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6.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16sdtfl w16du wp14">
  <w:body>
    <w:p w:rsidRPr="00530DA4" w:rsidR="00751A23" w:rsidP="74C85C74" w:rsidRDefault="5E884220" w14:paraId="79A302A4" w14:textId="32E88334">
      <w:pPr>
        <w:pStyle w:val="Title"/>
        <w:rPr>
          <w:sz w:val="56"/>
          <w:szCs w:val="56"/>
        </w:rPr>
      </w:pPr>
      <w:r w:rsidRPr="00530DA4">
        <w:rPr>
          <w:sz w:val="56"/>
          <w:szCs w:val="56"/>
        </w:rPr>
        <w:t>Residential Care Service List</w:t>
      </w:r>
      <w:r w:rsidRPr="00530DA4" w:rsidR="113BB119">
        <w:rPr>
          <w:sz w:val="56"/>
          <w:szCs w:val="56"/>
        </w:rPr>
        <w:t xml:space="preserve"> and</w:t>
      </w:r>
    </w:p>
    <w:p w:rsidRPr="00530DA4" w:rsidR="00751A23" w:rsidP="005D4A3F" w:rsidRDefault="00FD7580" w14:paraId="4F95CBC2" w14:textId="3E94144F">
      <w:pPr>
        <w:pStyle w:val="Title"/>
        <w:rPr>
          <w:sz w:val="56"/>
          <w:szCs w:val="56"/>
        </w:rPr>
      </w:pPr>
      <w:r w:rsidRPr="00530DA4">
        <w:rPr>
          <w:sz w:val="56"/>
          <w:szCs w:val="56"/>
        </w:rPr>
        <w:t>H</w:t>
      </w:r>
      <w:r w:rsidRPr="00530DA4" w:rsidR="5CD781DD">
        <w:rPr>
          <w:sz w:val="56"/>
          <w:szCs w:val="56"/>
        </w:rPr>
        <w:t xml:space="preserve">igher </w:t>
      </w:r>
      <w:r w:rsidRPr="00530DA4">
        <w:rPr>
          <w:sz w:val="56"/>
          <w:szCs w:val="56"/>
        </w:rPr>
        <w:t>E</w:t>
      </w:r>
      <w:r w:rsidRPr="00530DA4" w:rsidR="5CD781DD">
        <w:rPr>
          <w:sz w:val="56"/>
          <w:szCs w:val="56"/>
        </w:rPr>
        <w:t xml:space="preserve">veryday </w:t>
      </w:r>
      <w:r w:rsidRPr="00530DA4">
        <w:rPr>
          <w:sz w:val="56"/>
          <w:szCs w:val="56"/>
        </w:rPr>
        <w:t>L</w:t>
      </w:r>
      <w:r w:rsidRPr="00530DA4" w:rsidR="5CD781DD">
        <w:rPr>
          <w:sz w:val="56"/>
          <w:szCs w:val="56"/>
        </w:rPr>
        <w:t xml:space="preserve">iving </w:t>
      </w:r>
      <w:r w:rsidRPr="00530DA4">
        <w:rPr>
          <w:sz w:val="56"/>
          <w:szCs w:val="56"/>
        </w:rPr>
        <w:t>F</w:t>
      </w:r>
      <w:r w:rsidRPr="00530DA4" w:rsidR="5CD781DD">
        <w:rPr>
          <w:sz w:val="56"/>
          <w:szCs w:val="56"/>
        </w:rPr>
        <w:t xml:space="preserve">ee </w:t>
      </w:r>
    </w:p>
    <w:p w:rsidRPr="00530DA4" w:rsidR="001E6DA0" w:rsidP="001E6DA0" w:rsidRDefault="001E6DA0" w14:paraId="54C4F38B" w14:textId="77777777"/>
    <w:p w:rsidRPr="00530DA4" w:rsidR="005D6164" w:rsidP="005D6164" w:rsidRDefault="005D6164" w14:paraId="40B6C158" w14:textId="1A43D7E9">
      <w:pPr>
        <w:pStyle w:val="Subtitle"/>
      </w:pPr>
      <w:r w:rsidRPr="00530DA4">
        <w:t xml:space="preserve">Guidance </w:t>
      </w:r>
      <w:r w:rsidRPr="00530DA4" w:rsidR="00093502">
        <w:t xml:space="preserve">for </w:t>
      </w:r>
      <w:r w:rsidRPr="00530DA4" w:rsidR="00FD7580">
        <w:t>P</w:t>
      </w:r>
      <w:r w:rsidRPr="00530DA4" w:rsidR="00093502">
        <w:t xml:space="preserve">roviders </w:t>
      </w:r>
    </w:p>
    <w:p w:rsidRPr="00530DA4" w:rsidR="005D6164" w:rsidP="005D6164" w:rsidRDefault="005D6164" w14:paraId="0988DCBA" w14:textId="77777777">
      <w:pPr>
        <w:rPr>
          <w:rFonts w:eastAsiaTheme="majorEastAsia" w:cstheme="majorBidi"/>
          <w:iCs/>
          <w:color w:val="3F4A75"/>
          <w:spacing w:val="15"/>
          <w:sz w:val="56"/>
          <w:szCs w:val="56"/>
        </w:rPr>
      </w:pPr>
    </w:p>
    <w:p w:rsidRPr="00530DA4" w:rsidR="00472D3A" w:rsidP="005633BC" w:rsidRDefault="005633BC" w14:paraId="28D80889" w14:textId="3D8230FF">
      <w:pPr>
        <w:tabs>
          <w:tab w:val="left" w:pos="3285"/>
        </w:tabs>
      </w:pPr>
      <w:r w:rsidRPr="00530DA4">
        <w:tab/>
      </w:r>
    </w:p>
    <w:p w:rsidRPr="00530DA4" w:rsidR="00472D3A" w:rsidP="00472D3A" w:rsidRDefault="00472D3A" w14:paraId="6DB2EB12" w14:textId="77777777">
      <w:pPr>
        <w:rPr>
          <w:rFonts w:eastAsiaTheme="majorEastAsia" w:cstheme="majorBidi"/>
          <w:iCs/>
          <w:color w:val="3F4A75"/>
          <w:spacing w:val="15"/>
          <w:sz w:val="56"/>
          <w:szCs w:val="56"/>
        </w:rPr>
      </w:pPr>
    </w:p>
    <w:p w:rsidRPr="00530DA4" w:rsidR="00472D3A" w:rsidP="00472D3A" w:rsidRDefault="00472D3A" w14:paraId="04B9D71B" w14:textId="77777777"/>
    <w:p w:rsidRPr="00530DA4" w:rsidR="00472D3A" w:rsidP="00472D3A" w:rsidRDefault="00472D3A" w14:paraId="3E242E14" w14:textId="77777777">
      <w:pPr>
        <w:sectPr w:rsidRPr="00530DA4" w:rsidR="00472D3A" w:rsidSect="00627385">
          <w:headerReference w:type="even" r:id="rId11"/>
          <w:headerReference w:type="default" r:id="rId12"/>
          <w:footerReference w:type="even" r:id="rId13"/>
          <w:footerReference w:type="default" r:id="rId14"/>
          <w:headerReference w:type="first" r:id="rId15"/>
          <w:footerReference w:type="first" r:id="rId16"/>
          <w:type w:val="continuous"/>
          <w:pgSz w:w="11906" w:h="16838" w:orient="portrait"/>
          <w:pgMar w:top="8505" w:right="1418" w:bottom="1418" w:left="1418" w:header="850" w:footer="709" w:gutter="0"/>
          <w:cols w:space="708"/>
          <w:titlePg/>
          <w:docGrid w:linePitch="360"/>
        </w:sectPr>
      </w:pPr>
    </w:p>
    <w:p w:rsidRPr="00530DA4" w:rsidR="005D6164" w:rsidP="26BD5F33" w:rsidRDefault="00655ED3" w14:paraId="0D087854" w14:textId="63AA5247">
      <w:pPr>
        <w:tabs>
          <w:tab w:val="center" w:pos="4535"/>
        </w:tabs>
        <w:spacing w:before="0" w:after="0" w:line="240" w:lineRule="auto"/>
      </w:pPr>
      <w:r w:rsidRPr="00530DA4">
        <w:rPr>
          <w:noProof/>
        </w:rPr>
        <w:drawing>
          <wp:anchor distT="0" distB="0" distL="114300" distR="114300" simplePos="0" relativeHeight="251658241" behindDoc="1" locked="0" layoutInCell="1" allowOverlap="1" wp14:anchorId="76B5A007" wp14:editId="7874A3F1">
            <wp:simplePos x="0" y="0"/>
            <wp:positionH relativeFrom="page">
              <wp:align>right</wp:align>
            </wp:positionH>
            <wp:positionV relativeFrom="page">
              <wp:posOffset>-268941</wp:posOffset>
            </wp:positionV>
            <wp:extent cx="7530353" cy="10956789"/>
            <wp:effectExtent l="0" t="0" r="0" b="0"/>
            <wp:wrapNone/>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7530353" cy="10956789"/>
                    </a:xfrm>
                    <a:prstGeom prst="rect">
                      <a:avLst/>
                    </a:prstGeom>
                  </pic:spPr>
                </pic:pic>
              </a:graphicData>
            </a:graphic>
            <wp14:sizeRelH relativeFrom="margin">
              <wp14:pctWidth>0</wp14:pctWidth>
            </wp14:sizeRelH>
            <wp14:sizeRelV relativeFrom="margin">
              <wp14:pctHeight>0</wp14:pctHeight>
            </wp14:sizeRelV>
          </wp:anchor>
        </w:drawing>
      </w:r>
    </w:p>
    <w:p w:rsidRPr="00530DA4" w:rsidR="26BD5F33" w:rsidP="26BD5F33" w:rsidRDefault="26BD5F33" w14:paraId="1828C93C" w14:textId="6E010C4B">
      <w:pPr>
        <w:tabs>
          <w:tab w:val="center" w:pos="4535"/>
        </w:tabs>
        <w:spacing w:before="0" w:after="0" w:line="240" w:lineRule="auto"/>
      </w:pPr>
    </w:p>
    <w:p w:rsidRPr="00530DA4" w:rsidR="26BD5F33" w:rsidP="26BD5F33" w:rsidRDefault="26BD5F33" w14:paraId="7B369F31" w14:textId="4EB883A5">
      <w:pPr>
        <w:tabs>
          <w:tab w:val="center" w:pos="4535"/>
        </w:tabs>
        <w:spacing w:before="0" w:after="0" w:line="240" w:lineRule="auto"/>
      </w:pPr>
    </w:p>
    <w:p w:rsidRPr="00530DA4" w:rsidR="26BD5F33" w:rsidP="26BD5F33" w:rsidRDefault="26BD5F33" w14:paraId="66F52938" w14:textId="49585FAD">
      <w:pPr>
        <w:tabs>
          <w:tab w:val="center" w:pos="4535"/>
        </w:tabs>
        <w:spacing w:before="0" w:after="0" w:line="240" w:lineRule="auto"/>
      </w:pPr>
    </w:p>
    <w:p w:rsidRPr="00530DA4" w:rsidR="005D6164" w:rsidP="005D6164" w:rsidRDefault="005D6164" w14:paraId="18FCF7CC" w14:textId="77777777">
      <w:pPr>
        <w:tabs>
          <w:tab w:val="center" w:pos="4535"/>
        </w:tabs>
        <w:spacing w:before="0" w:after="0" w:line="240" w:lineRule="auto"/>
      </w:pPr>
    </w:p>
    <w:p w:rsidRPr="00530DA4" w:rsidR="006C4E9C" w:rsidP="00CA1E64" w:rsidRDefault="006C4E9C" w14:paraId="3BBB1950" w14:textId="2E7C734C">
      <w:pPr>
        <w:rPr>
          <w:rFonts w:cs="Arial"/>
          <w:b/>
          <w:bCs/>
          <w:kern w:val="28"/>
          <w:sz w:val="60"/>
          <w:szCs w:val="36"/>
        </w:rPr>
      </w:pPr>
      <w:r w:rsidRPr="00530DA4">
        <w:br w:type="page"/>
      </w:r>
    </w:p>
    <w:p w:rsidR="00B92B94" w:rsidRDefault="1DBF6712" w14:paraId="035DDCE0" w14:textId="05D570BA">
      <w:pPr>
        <w:pStyle w:val="TOC1"/>
        <w:rPr>
          <w:rFonts w:asciiTheme="minorHAnsi" w:hAnsiTheme="minorHAnsi" w:eastAsiaTheme="minorEastAsia" w:cstheme="minorBidi"/>
          <w:b w:val="0"/>
          <w:bCs w:val="0"/>
          <w:noProof/>
          <w:color w:val="auto"/>
          <w:kern w:val="2"/>
          <w:szCs w:val="24"/>
          <w:lang w:eastAsia="en-AU"/>
          <w14:ligatures w14:val="standardContextual"/>
        </w:rPr>
      </w:pPr>
      <w:r w:rsidRPr="00530DA4">
        <w:fldChar w:fldCharType="begin"/>
      </w:r>
      <w:r w:rsidRPr="00530DA4" w:rsidR="7D2B21D2">
        <w:instrText>TOC \o "1-2" \z \u \h</w:instrText>
      </w:r>
      <w:r w:rsidRPr="00530DA4">
        <w:fldChar w:fldCharType="separate"/>
      </w:r>
      <w:hyperlink w:history="1" w:anchor="_Toc223421075">
        <w:r w:rsidRPr="00042E1C" w:rsidR="00B92B94">
          <w:rPr>
            <w:rStyle w:val="Hyperlink"/>
            <w:noProof/>
          </w:rPr>
          <w:t>Introduction</w:t>
        </w:r>
        <w:r w:rsidR="00B92B94">
          <w:rPr>
            <w:noProof/>
            <w:webHidden/>
          </w:rPr>
          <w:tab/>
        </w:r>
        <w:r w:rsidR="00B92B94">
          <w:rPr>
            <w:noProof/>
            <w:webHidden/>
          </w:rPr>
          <w:fldChar w:fldCharType="begin"/>
        </w:r>
        <w:r w:rsidR="00B92B94">
          <w:rPr>
            <w:noProof/>
            <w:webHidden/>
          </w:rPr>
          <w:instrText xml:space="preserve"> PAGEREF _Toc223421075 \h </w:instrText>
        </w:r>
        <w:r w:rsidR="00B92B94">
          <w:rPr>
            <w:noProof/>
            <w:webHidden/>
          </w:rPr>
        </w:r>
        <w:r w:rsidR="00B92B94">
          <w:rPr>
            <w:noProof/>
            <w:webHidden/>
          </w:rPr>
          <w:fldChar w:fldCharType="separate"/>
        </w:r>
        <w:r w:rsidR="00B92B94">
          <w:rPr>
            <w:noProof/>
            <w:webHidden/>
          </w:rPr>
          <w:t>10</w:t>
        </w:r>
        <w:r w:rsidR="00B92B94">
          <w:rPr>
            <w:noProof/>
            <w:webHidden/>
          </w:rPr>
          <w:fldChar w:fldCharType="end"/>
        </w:r>
      </w:hyperlink>
    </w:p>
    <w:p w:rsidR="00B92B94" w:rsidRDefault="00B92B94" w14:paraId="42EF3892" w14:textId="34C3AD7A">
      <w:pPr>
        <w:pStyle w:val="TOC1"/>
        <w:tabs>
          <w:tab w:val="left" w:pos="480"/>
        </w:tabs>
        <w:rPr>
          <w:rFonts w:asciiTheme="minorHAnsi" w:hAnsiTheme="minorHAnsi" w:eastAsiaTheme="minorEastAsia" w:cstheme="minorBidi"/>
          <w:b w:val="0"/>
          <w:bCs w:val="0"/>
          <w:noProof/>
          <w:color w:val="auto"/>
          <w:kern w:val="2"/>
          <w:szCs w:val="24"/>
          <w:lang w:eastAsia="en-AU"/>
          <w14:ligatures w14:val="standardContextual"/>
        </w:rPr>
      </w:pPr>
      <w:hyperlink w:history="1" w:anchor="_Toc223421076">
        <w:r w:rsidRPr="00042E1C">
          <w:rPr>
            <w:rStyle w:val="Hyperlink"/>
            <w:noProof/>
          </w:rPr>
          <w:t>1.</w:t>
        </w:r>
        <w:r>
          <w:rPr>
            <w:rFonts w:asciiTheme="minorHAnsi" w:hAnsiTheme="minorHAnsi" w:eastAsiaTheme="minorEastAsia" w:cstheme="minorBidi"/>
            <w:b w:val="0"/>
            <w:bCs w:val="0"/>
            <w:noProof/>
            <w:color w:val="auto"/>
            <w:kern w:val="2"/>
            <w:szCs w:val="24"/>
            <w:lang w:eastAsia="en-AU"/>
            <w14:ligatures w14:val="standardContextual"/>
          </w:rPr>
          <w:tab/>
        </w:r>
        <w:r w:rsidRPr="00042E1C">
          <w:rPr>
            <w:rStyle w:val="Hyperlink"/>
            <w:noProof/>
          </w:rPr>
          <w:t>Service List Overview</w:t>
        </w:r>
        <w:r>
          <w:rPr>
            <w:noProof/>
            <w:webHidden/>
          </w:rPr>
          <w:tab/>
        </w:r>
        <w:r>
          <w:rPr>
            <w:noProof/>
            <w:webHidden/>
          </w:rPr>
          <w:fldChar w:fldCharType="begin"/>
        </w:r>
        <w:r>
          <w:rPr>
            <w:noProof/>
            <w:webHidden/>
          </w:rPr>
          <w:instrText xml:space="preserve"> PAGEREF _Toc223421076 \h </w:instrText>
        </w:r>
        <w:r>
          <w:rPr>
            <w:noProof/>
            <w:webHidden/>
          </w:rPr>
        </w:r>
        <w:r>
          <w:rPr>
            <w:noProof/>
            <w:webHidden/>
          </w:rPr>
          <w:fldChar w:fldCharType="separate"/>
        </w:r>
        <w:r>
          <w:rPr>
            <w:noProof/>
            <w:webHidden/>
          </w:rPr>
          <w:t>12</w:t>
        </w:r>
        <w:r>
          <w:rPr>
            <w:noProof/>
            <w:webHidden/>
          </w:rPr>
          <w:fldChar w:fldCharType="end"/>
        </w:r>
      </w:hyperlink>
    </w:p>
    <w:p w:rsidR="00B92B94" w:rsidRDefault="00B92B94" w14:paraId="6E59FF8B" w14:textId="07B6B484">
      <w:pPr>
        <w:pStyle w:val="TOC2"/>
        <w:rPr>
          <w:rFonts w:asciiTheme="minorHAnsi" w:hAnsiTheme="minorHAnsi" w:eastAsiaTheme="minorEastAsia" w:cstheme="minorBidi"/>
          <w:color w:val="auto"/>
          <w:kern w:val="2"/>
          <w:szCs w:val="24"/>
          <w:lang w:eastAsia="en-AU"/>
          <w14:ligatures w14:val="standardContextual"/>
        </w:rPr>
      </w:pPr>
      <w:hyperlink w:history="1" w:anchor="_Toc223421077">
        <w:r w:rsidRPr="00042E1C">
          <w:rPr>
            <w:rStyle w:val="Hyperlink"/>
          </w:rPr>
          <w:t>1.1 Aged Care Act and Rules</w:t>
        </w:r>
        <w:r>
          <w:rPr>
            <w:webHidden/>
          </w:rPr>
          <w:tab/>
        </w:r>
        <w:r>
          <w:rPr>
            <w:webHidden/>
          </w:rPr>
          <w:fldChar w:fldCharType="begin"/>
        </w:r>
        <w:r>
          <w:rPr>
            <w:webHidden/>
          </w:rPr>
          <w:instrText xml:space="preserve"> PAGEREF _Toc223421077 \h </w:instrText>
        </w:r>
        <w:r>
          <w:rPr>
            <w:webHidden/>
          </w:rPr>
        </w:r>
        <w:r>
          <w:rPr>
            <w:webHidden/>
          </w:rPr>
          <w:fldChar w:fldCharType="separate"/>
        </w:r>
        <w:r>
          <w:rPr>
            <w:webHidden/>
          </w:rPr>
          <w:t>12</w:t>
        </w:r>
        <w:r>
          <w:rPr>
            <w:webHidden/>
          </w:rPr>
          <w:fldChar w:fldCharType="end"/>
        </w:r>
      </w:hyperlink>
    </w:p>
    <w:p w:rsidR="00B92B94" w:rsidRDefault="00B92B94" w14:paraId="0DAD74C8" w14:textId="056971CD">
      <w:pPr>
        <w:pStyle w:val="TOC2"/>
        <w:rPr>
          <w:rFonts w:asciiTheme="minorHAnsi" w:hAnsiTheme="minorHAnsi" w:eastAsiaTheme="minorEastAsia" w:cstheme="minorBidi"/>
          <w:color w:val="auto"/>
          <w:kern w:val="2"/>
          <w:szCs w:val="24"/>
          <w:lang w:eastAsia="en-AU"/>
          <w14:ligatures w14:val="standardContextual"/>
        </w:rPr>
      </w:pPr>
      <w:hyperlink w:history="1" w:anchor="_Toc223421078">
        <w:r w:rsidRPr="00042E1C">
          <w:rPr>
            <w:rStyle w:val="Hyperlink"/>
          </w:rPr>
          <w:t>1.2 Statement of Rights</w:t>
        </w:r>
        <w:r>
          <w:rPr>
            <w:webHidden/>
          </w:rPr>
          <w:tab/>
        </w:r>
        <w:r>
          <w:rPr>
            <w:webHidden/>
          </w:rPr>
          <w:fldChar w:fldCharType="begin"/>
        </w:r>
        <w:r>
          <w:rPr>
            <w:webHidden/>
          </w:rPr>
          <w:instrText xml:space="preserve"> PAGEREF _Toc223421078 \h </w:instrText>
        </w:r>
        <w:r>
          <w:rPr>
            <w:webHidden/>
          </w:rPr>
        </w:r>
        <w:r>
          <w:rPr>
            <w:webHidden/>
          </w:rPr>
          <w:fldChar w:fldCharType="separate"/>
        </w:r>
        <w:r>
          <w:rPr>
            <w:webHidden/>
          </w:rPr>
          <w:t>12</w:t>
        </w:r>
        <w:r>
          <w:rPr>
            <w:webHidden/>
          </w:rPr>
          <w:fldChar w:fldCharType="end"/>
        </w:r>
      </w:hyperlink>
    </w:p>
    <w:p w:rsidR="00B92B94" w:rsidRDefault="00B92B94" w14:paraId="5265C4BE" w14:textId="52CDB6EC">
      <w:pPr>
        <w:pStyle w:val="TOC2"/>
        <w:rPr>
          <w:rFonts w:asciiTheme="minorHAnsi" w:hAnsiTheme="minorHAnsi" w:eastAsiaTheme="minorEastAsia" w:cstheme="minorBidi"/>
          <w:color w:val="auto"/>
          <w:kern w:val="2"/>
          <w:szCs w:val="24"/>
          <w:lang w:eastAsia="en-AU"/>
          <w14:ligatures w14:val="standardContextual"/>
        </w:rPr>
      </w:pPr>
      <w:hyperlink w:history="1" w:anchor="_Toc223421079">
        <w:r w:rsidRPr="00042E1C">
          <w:rPr>
            <w:rStyle w:val="Hyperlink"/>
          </w:rPr>
          <w:t>1.3 Quality Standards</w:t>
        </w:r>
        <w:r>
          <w:rPr>
            <w:webHidden/>
          </w:rPr>
          <w:tab/>
        </w:r>
        <w:r>
          <w:rPr>
            <w:webHidden/>
          </w:rPr>
          <w:fldChar w:fldCharType="begin"/>
        </w:r>
        <w:r>
          <w:rPr>
            <w:webHidden/>
          </w:rPr>
          <w:instrText xml:space="preserve"> PAGEREF _Toc223421079 \h </w:instrText>
        </w:r>
        <w:r>
          <w:rPr>
            <w:webHidden/>
          </w:rPr>
        </w:r>
        <w:r>
          <w:rPr>
            <w:webHidden/>
          </w:rPr>
          <w:fldChar w:fldCharType="separate"/>
        </w:r>
        <w:r>
          <w:rPr>
            <w:webHidden/>
          </w:rPr>
          <w:t>12</w:t>
        </w:r>
        <w:r>
          <w:rPr>
            <w:webHidden/>
          </w:rPr>
          <w:fldChar w:fldCharType="end"/>
        </w:r>
      </w:hyperlink>
    </w:p>
    <w:p w:rsidR="00B92B94" w:rsidRDefault="00B92B94" w14:paraId="25398DAF" w14:textId="53563BAF">
      <w:pPr>
        <w:pStyle w:val="TOC2"/>
        <w:rPr>
          <w:rFonts w:asciiTheme="minorHAnsi" w:hAnsiTheme="minorHAnsi" w:eastAsiaTheme="minorEastAsia" w:cstheme="minorBidi"/>
          <w:color w:val="auto"/>
          <w:kern w:val="2"/>
          <w:szCs w:val="24"/>
          <w:lang w:eastAsia="en-AU"/>
          <w14:ligatures w14:val="standardContextual"/>
        </w:rPr>
      </w:pPr>
      <w:hyperlink w:history="1" w:anchor="_Toc223421080">
        <w:r w:rsidRPr="00042E1C">
          <w:rPr>
            <w:rStyle w:val="Hyperlink"/>
          </w:rPr>
          <w:t>1.4 Residential Care Funding</w:t>
        </w:r>
        <w:r>
          <w:rPr>
            <w:webHidden/>
          </w:rPr>
          <w:tab/>
        </w:r>
        <w:r>
          <w:rPr>
            <w:webHidden/>
          </w:rPr>
          <w:fldChar w:fldCharType="begin"/>
        </w:r>
        <w:r>
          <w:rPr>
            <w:webHidden/>
          </w:rPr>
          <w:instrText xml:space="preserve"> PAGEREF _Toc223421080 \h </w:instrText>
        </w:r>
        <w:r>
          <w:rPr>
            <w:webHidden/>
          </w:rPr>
        </w:r>
        <w:r>
          <w:rPr>
            <w:webHidden/>
          </w:rPr>
          <w:fldChar w:fldCharType="separate"/>
        </w:r>
        <w:r>
          <w:rPr>
            <w:webHidden/>
          </w:rPr>
          <w:t>13</w:t>
        </w:r>
        <w:r>
          <w:rPr>
            <w:webHidden/>
          </w:rPr>
          <w:fldChar w:fldCharType="end"/>
        </w:r>
      </w:hyperlink>
    </w:p>
    <w:p w:rsidR="00B92B94" w:rsidRDefault="00B92B94" w14:paraId="2BFD3231" w14:textId="60EB5F1F">
      <w:pPr>
        <w:pStyle w:val="TOC2"/>
        <w:rPr>
          <w:rFonts w:asciiTheme="minorHAnsi" w:hAnsiTheme="minorHAnsi" w:eastAsiaTheme="minorEastAsia" w:cstheme="minorBidi"/>
          <w:color w:val="auto"/>
          <w:kern w:val="2"/>
          <w:szCs w:val="24"/>
          <w:lang w:eastAsia="en-AU"/>
          <w14:ligatures w14:val="standardContextual"/>
        </w:rPr>
      </w:pPr>
      <w:hyperlink w:history="1" w:anchor="_Toc223421081">
        <w:r w:rsidRPr="00042E1C">
          <w:rPr>
            <w:rStyle w:val="Hyperlink"/>
          </w:rPr>
          <w:t>1.5 Residential Care Service List Key Areas</w:t>
        </w:r>
        <w:r>
          <w:rPr>
            <w:webHidden/>
          </w:rPr>
          <w:tab/>
        </w:r>
        <w:r>
          <w:rPr>
            <w:webHidden/>
          </w:rPr>
          <w:fldChar w:fldCharType="begin"/>
        </w:r>
        <w:r>
          <w:rPr>
            <w:webHidden/>
          </w:rPr>
          <w:instrText xml:space="preserve"> PAGEREF _Toc223421081 \h </w:instrText>
        </w:r>
        <w:r>
          <w:rPr>
            <w:webHidden/>
          </w:rPr>
        </w:r>
        <w:r>
          <w:rPr>
            <w:webHidden/>
          </w:rPr>
          <w:fldChar w:fldCharType="separate"/>
        </w:r>
        <w:r>
          <w:rPr>
            <w:webHidden/>
          </w:rPr>
          <w:t>13</w:t>
        </w:r>
        <w:r>
          <w:rPr>
            <w:webHidden/>
          </w:rPr>
          <w:fldChar w:fldCharType="end"/>
        </w:r>
      </w:hyperlink>
    </w:p>
    <w:p w:rsidR="00B92B94" w:rsidRDefault="00B92B94" w14:paraId="2B7B3D72" w14:textId="488F8D1C">
      <w:pPr>
        <w:pStyle w:val="TOC1"/>
        <w:tabs>
          <w:tab w:val="left" w:pos="480"/>
        </w:tabs>
        <w:rPr>
          <w:rFonts w:asciiTheme="minorHAnsi" w:hAnsiTheme="minorHAnsi" w:eastAsiaTheme="minorEastAsia" w:cstheme="minorBidi"/>
          <w:b w:val="0"/>
          <w:bCs w:val="0"/>
          <w:noProof/>
          <w:color w:val="auto"/>
          <w:kern w:val="2"/>
          <w:szCs w:val="24"/>
          <w:lang w:eastAsia="en-AU"/>
          <w14:ligatures w14:val="standardContextual"/>
        </w:rPr>
      </w:pPr>
      <w:hyperlink w:history="1" w:anchor="_Toc223421082">
        <w:r w:rsidRPr="00042E1C">
          <w:rPr>
            <w:rStyle w:val="Hyperlink"/>
            <w:noProof/>
          </w:rPr>
          <w:t>2.</w:t>
        </w:r>
        <w:r>
          <w:rPr>
            <w:rFonts w:asciiTheme="minorHAnsi" w:hAnsiTheme="minorHAnsi" w:eastAsiaTheme="minorEastAsia" w:cstheme="minorBidi"/>
            <w:b w:val="0"/>
            <w:bCs w:val="0"/>
            <w:noProof/>
            <w:color w:val="auto"/>
            <w:kern w:val="2"/>
            <w:szCs w:val="24"/>
            <w:lang w:eastAsia="en-AU"/>
            <w14:ligatures w14:val="standardContextual"/>
          </w:rPr>
          <w:tab/>
        </w:r>
        <w:r w:rsidRPr="00042E1C">
          <w:rPr>
            <w:rStyle w:val="Hyperlink"/>
            <w:noProof/>
          </w:rPr>
          <w:t>Service List - Residential Accommodation</w:t>
        </w:r>
        <w:r>
          <w:rPr>
            <w:noProof/>
            <w:webHidden/>
          </w:rPr>
          <w:tab/>
        </w:r>
        <w:r>
          <w:rPr>
            <w:noProof/>
            <w:webHidden/>
          </w:rPr>
          <w:fldChar w:fldCharType="begin"/>
        </w:r>
        <w:r>
          <w:rPr>
            <w:noProof/>
            <w:webHidden/>
          </w:rPr>
          <w:instrText xml:space="preserve"> PAGEREF _Toc223421082 \h </w:instrText>
        </w:r>
        <w:r>
          <w:rPr>
            <w:noProof/>
            <w:webHidden/>
          </w:rPr>
        </w:r>
        <w:r>
          <w:rPr>
            <w:noProof/>
            <w:webHidden/>
          </w:rPr>
          <w:fldChar w:fldCharType="separate"/>
        </w:r>
        <w:r>
          <w:rPr>
            <w:noProof/>
            <w:webHidden/>
          </w:rPr>
          <w:t>15</w:t>
        </w:r>
        <w:r>
          <w:rPr>
            <w:noProof/>
            <w:webHidden/>
          </w:rPr>
          <w:fldChar w:fldCharType="end"/>
        </w:r>
      </w:hyperlink>
    </w:p>
    <w:p w:rsidR="00B92B94" w:rsidRDefault="00B92B94" w14:paraId="31F1085F" w14:textId="1CDE4C65">
      <w:pPr>
        <w:pStyle w:val="TOC2"/>
        <w:rPr>
          <w:rFonts w:asciiTheme="minorHAnsi" w:hAnsiTheme="minorHAnsi" w:eastAsiaTheme="minorEastAsia" w:cstheme="minorBidi"/>
          <w:color w:val="auto"/>
          <w:kern w:val="2"/>
          <w:szCs w:val="24"/>
          <w:lang w:eastAsia="en-AU"/>
          <w14:ligatures w14:val="standardContextual"/>
        </w:rPr>
      </w:pPr>
      <w:hyperlink w:history="1" w:anchor="_Toc223421083">
        <w:r w:rsidRPr="00042E1C">
          <w:rPr>
            <w:rStyle w:val="Hyperlink"/>
          </w:rPr>
          <w:t>2.1 Accommodation</w:t>
        </w:r>
        <w:r>
          <w:rPr>
            <w:webHidden/>
          </w:rPr>
          <w:tab/>
        </w:r>
        <w:r>
          <w:rPr>
            <w:webHidden/>
          </w:rPr>
          <w:fldChar w:fldCharType="begin"/>
        </w:r>
        <w:r>
          <w:rPr>
            <w:webHidden/>
          </w:rPr>
          <w:instrText xml:space="preserve"> PAGEREF _Toc223421083 \h </w:instrText>
        </w:r>
        <w:r>
          <w:rPr>
            <w:webHidden/>
          </w:rPr>
        </w:r>
        <w:r>
          <w:rPr>
            <w:webHidden/>
          </w:rPr>
          <w:fldChar w:fldCharType="separate"/>
        </w:r>
        <w:r>
          <w:rPr>
            <w:webHidden/>
          </w:rPr>
          <w:t>15</w:t>
        </w:r>
        <w:r>
          <w:rPr>
            <w:webHidden/>
          </w:rPr>
          <w:fldChar w:fldCharType="end"/>
        </w:r>
      </w:hyperlink>
    </w:p>
    <w:p w:rsidR="00B92B94" w:rsidRDefault="00B92B94" w14:paraId="06DAE2B5" w14:textId="1720192D">
      <w:pPr>
        <w:pStyle w:val="TOC2"/>
        <w:rPr>
          <w:rFonts w:asciiTheme="minorHAnsi" w:hAnsiTheme="minorHAnsi" w:eastAsiaTheme="minorEastAsia" w:cstheme="minorBidi"/>
          <w:color w:val="auto"/>
          <w:kern w:val="2"/>
          <w:szCs w:val="24"/>
          <w:lang w:eastAsia="en-AU"/>
          <w14:ligatures w14:val="standardContextual"/>
        </w:rPr>
      </w:pPr>
      <w:hyperlink w:history="1" w:anchor="_Toc223421084">
        <w:r w:rsidRPr="00042E1C">
          <w:rPr>
            <w:rStyle w:val="Hyperlink"/>
          </w:rPr>
          <w:t>2.2 Accommodation administration</w:t>
        </w:r>
        <w:r>
          <w:rPr>
            <w:webHidden/>
          </w:rPr>
          <w:tab/>
        </w:r>
        <w:r>
          <w:rPr>
            <w:webHidden/>
          </w:rPr>
          <w:fldChar w:fldCharType="begin"/>
        </w:r>
        <w:r>
          <w:rPr>
            <w:webHidden/>
          </w:rPr>
          <w:instrText xml:space="preserve"> PAGEREF _Toc223421084 \h </w:instrText>
        </w:r>
        <w:r>
          <w:rPr>
            <w:webHidden/>
          </w:rPr>
        </w:r>
        <w:r>
          <w:rPr>
            <w:webHidden/>
          </w:rPr>
          <w:fldChar w:fldCharType="separate"/>
        </w:r>
        <w:r>
          <w:rPr>
            <w:webHidden/>
          </w:rPr>
          <w:t>16</w:t>
        </w:r>
        <w:r>
          <w:rPr>
            <w:webHidden/>
          </w:rPr>
          <w:fldChar w:fldCharType="end"/>
        </w:r>
      </w:hyperlink>
    </w:p>
    <w:p w:rsidR="00B92B94" w:rsidRDefault="00B92B94" w14:paraId="1637E417" w14:textId="59AD5027">
      <w:pPr>
        <w:pStyle w:val="TOC1"/>
        <w:tabs>
          <w:tab w:val="left" w:pos="480"/>
        </w:tabs>
        <w:rPr>
          <w:rFonts w:asciiTheme="minorHAnsi" w:hAnsiTheme="minorHAnsi" w:eastAsiaTheme="minorEastAsia" w:cstheme="minorBidi"/>
          <w:b w:val="0"/>
          <w:bCs w:val="0"/>
          <w:noProof/>
          <w:color w:val="auto"/>
          <w:kern w:val="2"/>
          <w:szCs w:val="24"/>
          <w:lang w:eastAsia="en-AU"/>
          <w14:ligatures w14:val="standardContextual"/>
        </w:rPr>
      </w:pPr>
      <w:hyperlink w:history="1" w:anchor="_Toc223421085">
        <w:r w:rsidRPr="00042E1C">
          <w:rPr>
            <w:rStyle w:val="Hyperlink"/>
            <w:noProof/>
          </w:rPr>
          <w:t>3.</w:t>
        </w:r>
        <w:r>
          <w:rPr>
            <w:rFonts w:asciiTheme="minorHAnsi" w:hAnsiTheme="minorHAnsi" w:eastAsiaTheme="minorEastAsia" w:cstheme="minorBidi"/>
            <w:b w:val="0"/>
            <w:bCs w:val="0"/>
            <w:noProof/>
            <w:color w:val="auto"/>
            <w:kern w:val="2"/>
            <w:szCs w:val="24"/>
            <w:lang w:eastAsia="en-AU"/>
            <w14:ligatures w14:val="standardContextual"/>
          </w:rPr>
          <w:tab/>
        </w:r>
        <w:r w:rsidRPr="00042E1C">
          <w:rPr>
            <w:rStyle w:val="Hyperlink"/>
            <w:noProof/>
          </w:rPr>
          <w:t>Service List - Residential Everyday Living</w:t>
        </w:r>
        <w:r>
          <w:rPr>
            <w:noProof/>
            <w:webHidden/>
          </w:rPr>
          <w:tab/>
        </w:r>
        <w:r>
          <w:rPr>
            <w:noProof/>
            <w:webHidden/>
          </w:rPr>
          <w:fldChar w:fldCharType="begin"/>
        </w:r>
        <w:r>
          <w:rPr>
            <w:noProof/>
            <w:webHidden/>
          </w:rPr>
          <w:instrText xml:space="preserve"> PAGEREF _Toc223421085 \h </w:instrText>
        </w:r>
        <w:r>
          <w:rPr>
            <w:noProof/>
            <w:webHidden/>
          </w:rPr>
        </w:r>
        <w:r>
          <w:rPr>
            <w:noProof/>
            <w:webHidden/>
          </w:rPr>
          <w:fldChar w:fldCharType="separate"/>
        </w:r>
        <w:r>
          <w:rPr>
            <w:noProof/>
            <w:webHidden/>
          </w:rPr>
          <w:t>17</w:t>
        </w:r>
        <w:r>
          <w:rPr>
            <w:noProof/>
            <w:webHidden/>
          </w:rPr>
          <w:fldChar w:fldCharType="end"/>
        </w:r>
      </w:hyperlink>
    </w:p>
    <w:p w:rsidR="00B92B94" w:rsidRDefault="00B92B94" w14:paraId="793611E1" w14:textId="48138E1C">
      <w:pPr>
        <w:pStyle w:val="TOC2"/>
        <w:rPr>
          <w:rFonts w:asciiTheme="minorHAnsi" w:hAnsiTheme="minorHAnsi" w:eastAsiaTheme="minorEastAsia" w:cstheme="minorBidi"/>
          <w:color w:val="auto"/>
          <w:kern w:val="2"/>
          <w:szCs w:val="24"/>
          <w:lang w:eastAsia="en-AU"/>
          <w14:ligatures w14:val="standardContextual"/>
        </w:rPr>
      </w:pPr>
      <w:hyperlink w:history="1" w:anchor="_Toc223421086">
        <w:r w:rsidRPr="00042E1C">
          <w:rPr>
            <w:rStyle w:val="Hyperlink"/>
          </w:rPr>
          <w:t>3.1 Operational administration and emergency assistance</w:t>
        </w:r>
        <w:r>
          <w:rPr>
            <w:webHidden/>
          </w:rPr>
          <w:tab/>
        </w:r>
        <w:r>
          <w:rPr>
            <w:webHidden/>
          </w:rPr>
          <w:fldChar w:fldCharType="begin"/>
        </w:r>
        <w:r>
          <w:rPr>
            <w:webHidden/>
          </w:rPr>
          <w:instrText xml:space="preserve"> PAGEREF _Toc223421086 \h </w:instrText>
        </w:r>
        <w:r>
          <w:rPr>
            <w:webHidden/>
          </w:rPr>
        </w:r>
        <w:r>
          <w:rPr>
            <w:webHidden/>
          </w:rPr>
          <w:fldChar w:fldCharType="separate"/>
        </w:r>
        <w:r>
          <w:rPr>
            <w:webHidden/>
          </w:rPr>
          <w:t>17</w:t>
        </w:r>
        <w:r>
          <w:rPr>
            <w:webHidden/>
          </w:rPr>
          <w:fldChar w:fldCharType="end"/>
        </w:r>
      </w:hyperlink>
    </w:p>
    <w:p w:rsidR="00B92B94" w:rsidRDefault="00B92B94" w14:paraId="2A58E88A" w14:textId="706B07F1">
      <w:pPr>
        <w:pStyle w:val="TOC2"/>
        <w:rPr>
          <w:rFonts w:asciiTheme="minorHAnsi" w:hAnsiTheme="minorHAnsi" w:eastAsiaTheme="minorEastAsia" w:cstheme="minorBidi"/>
          <w:color w:val="auto"/>
          <w:kern w:val="2"/>
          <w:szCs w:val="24"/>
          <w:lang w:eastAsia="en-AU"/>
          <w14:ligatures w14:val="standardContextual"/>
        </w:rPr>
      </w:pPr>
      <w:hyperlink w:history="1" w:anchor="_Toc223421087">
        <w:r w:rsidRPr="00042E1C">
          <w:rPr>
            <w:rStyle w:val="Hyperlink"/>
          </w:rPr>
          <w:t>3.2 Communication services</w:t>
        </w:r>
        <w:r>
          <w:rPr>
            <w:webHidden/>
          </w:rPr>
          <w:tab/>
        </w:r>
        <w:r>
          <w:rPr>
            <w:webHidden/>
          </w:rPr>
          <w:fldChar w:fldCharType="begin"/>
        </w:r>
        <w:r>
          <w:rPr>
            <w:webHidden/>
          </w:rPr>
          <w:instrText xml:space="preserve"> PAGEREF _Toc223421087 \h </w:instrText>
        </w:r>
        <w:r>
          <w:rPr>
            <w:webHidden/>
          </w:rPr>
        </w:r>
        <w:r>
          <w:rPr>
            <w:webHidden/>
          </w:rPr>
          <w:fldChar w:fldCharType="separate"/>
        </w:r>
        <w:r>
          <w:rPr>
            <w:webHidden/>
          </w:rPr>
          <w:t>19</w:t>
        </w:r>
        <w:r>
          <w:rPr>
            <w:webHidden/>
          </w:rPr>
          <w:fldChar w:fldCharType="end"/>
        </w:r>
      </w:hyperlink>
    </w:p>
    <w:p w:rsidR="00B92B94" w:rsidRDefault="00B92B94" w14:paraId="2FDDBD17" w14:textId="454C7F6A">
      <w:pPr>
        <w:pStyle w:val="TOC2"/>
        <w:rPr>
          <w:rFonts w:asciiTheme="minorHAnsi" w:hAnsiTheme="minorHAnsi" w:eastAsiaTheme="minorEastAsia" w:cstheme="minorBidi"/>
          <w:color w:val="auto"/>
          <w:kern w:val="2"/>
          <w:szCs w:val="24"/>
          <w:lang w:eastAsia="en-AU"/>
          <w14:ligatures w14:val="standardContextual"/>
        </w:rPr>
      </w:pPr>
      <w:hyperlink w:history="1" w:anchor="_Toc223421088">
        <w:r w:rsidRPr="00042E1C">
          <w:rPr>
            <w:rStyle w:val="Hyperlink"/>
          </w:rPr>
          <w:t>3.3 Utilities</w:t>
        </w:r>
        <w:r>
          <w:rPr>
            <w:webHidden/>
          </w:rPr>
          <w:tab/>
        </w:r>
        <w:r>
          <w:rPr>
            <w:webHidden/>
          </w:rPr>
          <w:fldChar w:fldCharType="begin"/>
        </w:r>
        <w:r>
          <w:rPr>
            <w:webHidden/>
          </w:rPr>
          <w:instrText xml:space="preserve"> PAGEREF _Toc223421088 \h </w:instrText>
        </w:r>
        <w:r>
          <w:rPr>
            <w:webHidden/>
          </w:rPr>
        </w:r>
        <w:r>
          <w:rPr>
            <w:webHidden/>
          </w:rPr>
          <w:fldChar w:fldCharType="separate"/>
        </w:r>
        <w:r>
          <w:rPr>
            <w:webHidden/>
          </w:rPr>
          <w:t>20</w:t>
        </w:r>
        <w:r>
          <w:rPr>
            <w:webHidden/>
          </w:rPr>
          <w:fldChar w:fldCharType="end"/>
        </w:r>
      </w:hyperlink>
    </w:p>
    <w:p w:rsidR="00B92B94" w:rsidRDefault="00B92B94" w14:paraId="68ABF5B8" w14:textId="59796B34">
      <w:pPr>
        <w:pStyle w:val="TOC2"/>
        <w:rPr>
          <w:rFonts w:asciiTheme="minorHAnsi" w:hAnsiTheme="minorHAnsi" w:eastAsiaTheme="minorEastAsia" w:cstheme="minorBidi"/>
          <w:color w:val="auto"/>
          <w:kern w:val="2"/>
          <w:szCs w:val="24"/>
          <w:lang w:eastAsia="en-AU"/>
          <w14:ligatures w14:val="standardContextual"/>
        </w:rPr>
      </w:pPr>
      <w:hyperlink w:history="1" w:anchor="_Toc223421089">
        <w:r w:rsidRPr="00042E1C">
          <w:rPr>
            <w:rStyle w:val="Hyperlink"/>
          </w:rPr>
          <w:t>3.4 Cleaning services and waste disposal</w:t>
        </w:r>
        <w:r>
          <w:rPr>
            <w:webHidden/>
          </w:rPr>
          <w:tab/>
        </w:r>
        <w:r>
          <w:rPr>
            <w:webHidden/>
          </w:rPr>
          <w:fldChar w:fldCharType="begin"/>
        </w:r>
        <w:r>
          <w:rPr>
            <w:webHidden/>
          </w:rPr>
          <w:instrText xml:space="preserve"> PAGEREF _Toc223421089 \h </w:instrText>
        </w:r>
        <w:r>
          <w:rPr>
            <w:webHidden/>
          </w:rPr>
        </w:r>
        <w:r>
          <w:rPr>
            <w:webHidden/>
          </w:rPr>
          <w:fldChar w:fldCharType="separate"/>
        </w:r>
        <w:r>
          <w:rPr>
            <w:webHidden/>
          </w:rPr>
          <w:t>21</w:t>
        </w:r>
        <w:r>
          <w:rPr>
            <w:webHidden/>
          </w:rPr>
          <w:fldChar w:fldCharType="end"/>
        </w:r>
      </w:hyperlink>
    </w:p>
    <w:p w:rsidR="00B92B94" w:rsidRDefault="00B92B94" w14:paraId="27FE6FEF" w14:textId="3F901DDA">
      <w:pPr>
        <w:pStyle w:val="TOC2"/>
        <w:rPr>
          <w:rFonts w:asciiTheme="minorHAnsi" w:hAnsiTheme="minorHAnsi" w:eastAsiaTheme="minorEastAsia" w:cstheme="minorBidi"/>
          <w:color w:val="auto"/>
          <w:kern w:val="2"/>
          <w:szCs w:val="24"/>
          <w:lang w:eastAsia="en-AU"/>
          <w14:ligatures w14:val="standardContextual"/>
        </w:rPr>
      </w:pPr>
      <w:hyperlink w:history="1" w:anchor="_Toc223421090">
        <w:r w:rsidRPr="00042E1C">
          <w:rPr>
            <w:rStyle w:val="Hyperlink"/>
          </w:rPr>
          <w:t>3.5 Communal furnishings</w:t>
        </w:r>
        <w:r>
          <w:rPr>
            <w:webHidden/>
          </w:rPr>
          <w:tab/>
        </w:r>
        <w:r>
          <w:rPr>
            <w:webHidden/>
          </w:rPr>
          <w:fldChar w:fldCharType="begin"/>
        </w:r>
        <w:r>
          <w:rPr>
            <w:webHidden/>
          </w:rPr>
          <w:instrText xml:space="preserve"> PAGEREF _Toc223421090 \h </w:instrText>
        </w:r>
        <w:r>
          <w:rPr>
            <w:webHidden/>
          </w:rPr>
        </w:r>
        <w:r>
          <w:rPr>
            <w:webHidden/>
          </w:rPr>
          <w:fldChar w:fldCharType="separate"/>
        </w:r>
        <w:r>
          <w:rPr>
            <w:webHidden/>
          </w:rPr>
          <w:t>22</w:t>
        </w:r>
        <w:r>
          <w:rPr>
            <w:webHidden/>
          </w:rPr>
          <w:fldChar w:fldCharType="end"/>
        </w:r>
      </w:hyperlink>
    </w:p>
    <w:p w:rsidR="00B92B94" w:rsidRDefault="00B92B94" w14:paraId="6718E05D" w14:textId="29F702B2">
      <w:pPr>
        <w:pStyle w:val="TOC2"/>
        <w:rPr>
          <w:rFonts w:asciiTheme="minorHAnsi" w:hAnsiTheme="minorHAnsi" w:eastAsiaTheme="minorEastAsia" w:cstheme="minorBidi"/>
          <w:color w:val="auto"/>
          <w:kern w:val="2"/>
          <w:szCs w:val="24"/>
          <w:lang w:eastAsia="en-AU"/>
          <w14:ligatures w14:val="standardContextual"/>
        </w:rPr>
      </w:pPr>
      <w:hyperlink w:history="1" w:anchor="_Toc223421091">
        <w:r w:rsidRPr="00042E1C">
          <w:rPr>
            <w:rStyle w:val="Hyperlink"/>
          </w:rPr>
          <w:t>3.6 Bedroom and bathroom furnishings</w:t>
        </w:r>
        <w:r>
          <w:rPr>
            <w:webHidden/>
          </w:rPr>
          <w:tab/>
        </w:r>
        <w:r>
          <w:rPr>
            <w:webHidden/>
          </w:rPr>
          <w:fldChar w:fldCharType="begin"/>
        </w:r>
        <w:r>
          <w:rPr>
            <w:webHidden/>
          </w:rPr>
          <w:instrText xml:space="preserve"> PAGEREF _Toc223421091 \h </w:instrText>
        </w:r>
        <w:r>
          <w:rPr>
            <w:webHidden/>
          </w:rPr>
        </w:r>
        <w:r>
          <w:rPr>
            <w:webHidden/>
          </w:rPr>
          <w:fldChar w:fldCharType="separate"/>
        </w:r>
        <w:r>
          <w:rPr>
            <w:webHidden/>
          </w:rPr>
          <w:t>23</w:t>
        </w:r>
        <w:r>
          <w:rPr>
            <w:webHidden/>
          </w:rPr>
          <w:fldChar w:fldCharType="end"/>
        </w:r>
      </w:hyperlink>
    </w:p>
    <w:p w:rsidR="00B92B94" w:rsidRDefault="00B92B94" w14:paraId="406446FF" w14:textId="23EFC4DB">
      <w:pPr>
        <w:pStyle w:val="TOC2"/>
        <w:rPr>
          <w:rFonts w:asciiTheme="minorHAnsi" w:hAnsiTheme="minorHAnsi" w:eastAsiaTheme="minorEastAsia" w:cstheme="minorBidi"/>
          <w:color w:val="auto"/>
          <w:kern w:val="2"/>
          <w:szCs w:val="24"/>
          <w:lang w:eastAsia="en-AU"/>
          <w14:ligatures w14:val="standardContextual"/>
        </w:rPr>
      </w:pPr>
      <w:hyperlink w:history="1" w:anchor="_Toc223421092">
        <w:r w:rsidRPr="00042E1C">
          <w:rPr>
            <w:rStyle w:val="Hyperlink"/>
          </w:rPr>
          <w:t>3.7 Toiletry goods</w:t>
        </w:r>
        <w:r>
          <w:rPr>
            <w:webHidden/>
          </w:rPr>
          <w:tab/>
        </w:r>
        <w:r>
          <w:rPr>
            <w:webHidden/>
          </w:rPr>
          <w:fldChar w:fldCharType="begin"/>
        </w:r>
        <w:r>
          <w:rPr>
            <w:webHidden/>
          </w:rPr>
          <w:instrText xml:space="preserve"> PAGEREF _Toc223421092 \h </w:instrText>
        </w:r>
        <w:r>
          <w:rPr>
            <w:webHidden/>
          </w:rPr>
        </w:r>
        <w:r>
          <w:rPr>
            <w:webHidden/>
          </w:rPr>
          <w:fldChar w:fldCharType="separate"/>
        </w:r>
        <w:r>
          <w:rPr>
            <w:webHidden/>
          </w:rPr>
          <w:t>24</w:t>
        </w:r>
        <w:r>
          <w:rPr>
            <w:webHidden/>
          </w:rPr>
          <w:fldChar w:fldCharType="end"/>
        </w:r>
      </w:hyperlink>
    </w:p>
    <w:p w:rsidR="00B92B94" w:rsidRDefault="00B92B94" w14:paraId="62047E19" w14:textId="36B158C2">
      <w:pPr>
        <w:pStyle w:val="TOC2"/>
        <w:rPr>
          <w:rFonts w:asciiTheme="minorHAnsi" w:hAnsiTheme="minorHAnsi" w:eastAsiaTheme="minorEastAsia" w:cstheme="minorBidi"/>
          <w:color w:val="auto"/>
          <w:kern w:val="2"/>
          <w:szCs w:val="24"/>
          <w:lang w:eastAsia="en-AU"/>
          <w14:ligatures w14:val="standardContextual"/>
        </w:rPr>
      </w:pPr>
      <w:hyperlink w:history="1" w:anchor="_Toc223421093">
        <w:r w:rsidRPr="00042E1C">
          <w:rPr>
            <w:rStyle w:val="Hyperlink"/>
          </w:rPr>
          <w:t>3.8 Personal laundry</w:t>
        </w:r>
        <w:r>
          <w:rPr>
            <w:webHidden/>
          </w:rPr>
          <w:tab/>
        </w:r>
        <w:r>
          <w:rPr>
            <w:webHidden/>
          </w:rPr>
          <w:fldChar w:fldCharType="begin"/>
        </w:r>
        <w:r>
          <w:rPr>
            <w:webHidden/>
          </w:rPr>
          <w:instrText xml:space="preserve"> PAGEREF _Toc223421093 \h </w:instrText>
        </w:r>
        <w:r>
          <w:rPr>
            <w:webHidden/>
          </w:rPr>
        </w:r>
        <w:r>
          <w:rPr>
            <w:webHidden/>
          </w:rPr>
          <w:fldChar w:fldCharType="separate"/>
        </w:r>
        <w:r>
          <w:rPr>
            <w:webHidden/>
          </w:rPr>
          <w:t>25</w:t>
        </w:r>
        <w:r>
          <w:rPr>
            <w:webHidden/>
          </w:rPr>
          <w:fldChar w:fldCharType="end"/>
        </w:r>
      </w:hyperlink>
    </w:p>
    <w:p w:rsidR="00B92B94" w:rsidRDefault="00B92B94" w14:paraId="616680A3" w14:textId="3658CE37">
      <w:pPr>
        <w:pStyle w:val="TOC2"/>
        <w:rPr>
          <w:rFonts w:asciiTheme="minorHAnsi" w:hAnsiTheme="minorHAnsi" w:eastAsiaTheme="minorEastAsia" w:cstheme="minorBidi"/>
          <w:color w:val="auto"/>
          <w:kern w:val="2"/>
          <w:szCs w:val="24"/>
          <w:lang w:eastAsia="en-AU"/>
          <w14:ligatures w14:val="standardContextual"/>
        </w:rPr>
      </w:pPr>
      <w:hyperlink w:history="1" w:anchor="_Toc223421094">
        <w:r w:rsidRPr="00042E1C">
          <w:rPr>
            <w:rStyle w:val="Hyperlink"/>
          </w:rPr>
          <w:t>3.9 Meals and refreshments</w:t>
        </w:r>
        <w:r>
          <w:rPr>
            <w:webHidden/>
          </w:rPr>
          <w:tab/>
        </w:r>
        <w:r>
          <w:rPr>
            <w:webHidden/>
          </w:rPr>
          <w:fldChar w:fldCharType="begin"/>
        </w:r>
        <w:r>
          <w:rPr>
            <w:webHidden/>
          </w:rPr>
          <w:instrText xml:space="preserve"> PAGEREF _Toc223421094 \h </w:instrText>
        </w:r>
        <w:r>
          <w:rPr>
            <w:webHidden/>
          </w:rPr>
        </w:r>
        <w:r>
          <w:rPr>
            <w:webHidden/>
          </w:rPr>
          <w:fldChar w:fldCharType="separate"/>
        </w:r>
        <w:r>
          <w:rPr>
            <w:webHidden/>
          </w:rPr>
          <w:t>26</w:t>
        </w:r>
        <w:r>
          <w:rPr>
            <w:webHidden/>
          </w:rPr>
          <w:fldChar w:fldCharType="end"/>
        </w:r>
      </w:hyperlink>
    </w:p>
    <w:p w:rsidR="00B92B94" w:rsidRDefault="00B92B94" w14:paraId="3461DB36" w14:textId="00040EFE">
      <w:pPr>
        <w:pStyle w:val="TOC1"/>
        <w:tabs>
          <w:tab w:val="left" w:pos="480"/>
        </w:tabs>
        <w:rPr>
          <w:rFonts w:asciiTheme="minorHAnsi" w:hAnsiTheme="minorHAnsi" w:eastAsiaTheme="minorEastAsia" w:cstheme="minorBidi"/>
          <w:b w:val="0"/>
          <w:bCs w:val="0"/>
          <w:noProof/>
          <w:color w:val="auto"/>
          <w:kern w:val="2"/>
          <w:szCs w:val="24"/>
          <w:lang w:eastAsia="en-AU"/>
          <w14:ligatures w14:val="standardContextual"/>
        </w:rPr>
      </w:pPr>
      <w:hyperlink w:history="1" w:anchor="_Toc223421095">
        <w:r w:rsidRPr="00042E1C">
          <w:rPr>
            <w:rStyle w:val="Hyperlink"/>
            <w:noProof/>
          </w:rPr>
          <w:t>4.</w:t>
        </w:r>
        <w:r>
          <w:rPr>
            <w:rFonts w:asciiTheme="minorHAnsi" w:hAnsiTheme="minorHAnsi" w:eastAsiaTheme="minorEastAsia" w:cstheme="minorBidi"/>
            <w:b w:val="0"/>
            <w:bCs w:val="0"/>
            <w:noProof/>
            <w:color w:val="auto"/>
            <w:kern w:val="2"/>
            <w:szCs w:val="24"/>
            <w:lang w:eastAsia="en-AU"/>
            <w14:ligatures w14:val="standardContextual"/>
          </w:rPr>
          <w:tab/>
        </w:r>
        <w:r w:rsidRPr="00042E1C">
          <w:rPr>
            <w:rStyle w:val="Hyperlink"/>
            <w:noProof/>
          </w:rPr>
          <w:t>Service List - Residential Non-Clinical Care</w:t>
        </w:r>
        <w:r>
          <w:rPr>
            <w:noProof/>
            <w:webHidden/>
          </w:rPr>
          <w:tab/>
        </w:r>
        <w:r>
          <w:rPr>
            <w:noProof/>
            <w:webHidden/>
          </w:rPr>
          <w:fldChar w:fldCharType="begin"/>
        </w:r>
        <w:r>
          <w:rPr>
            <w:noProof/>
            <w:webHidden/>
          </w:rPr>
          <w:instrText xml:space="preserve"> PAGEREF _Toc223421095 \h </w:instrText>
        </w:r>
        <w:r>
          <w:rPr>
            <w:noProof/>
            <w:webHidden/>
          </w:rPr>
        </w:r>
        <w:r>
          <w:rPr>
            <w:noProof/>
            <w:webHidden/>
          </w:rPr>
          <w:fldChar w:fldCharType="separate"/>
        </w:r>
        <w:r>
          <w:rPr>
            <w:noProof/>
            <w:webHidden/>
          </w:rPr>
          <w:t>30</w:t>
        </w:r>
        <w:r>
          <w:rPr>
            <w:noProof/>
            <w:webHidden/>
          </w:rPr>
          <w:fldChar w:fldCharType="end"/>
        </w:r>
      </w:hyperlink>
    </w:p>
    <w:p w:rsidR="00B92B94" w:rsidRDefault="00B92B94" w14:paraId="292372F9" w14:textId="78F1CDD8">
      <w:pPr>
        <w:pStyle w:val="TOC2"/>
        <w:rPr>
          <w:rFonts w:asciiTheme="minorHAnsi" w:hAnsiTheme="minorHAnsi" w:eastAsiaTheme="minorEastAsia" w:cstheme="minorBidi"/>
          <w:color w:val="auto"/>
          <w:kern w:val="2"/>
          <w:szCs w:val="24"/>
          <w:lang w:eastAsia="en-AU"/>
          <w14:ligatures w14:val="standardContextual"/>
        </w:rPr>
      </w:pPr>
      <w:hyperlink w:history="1" w:anchor="_Toc223421096">
        <w:r w:rsidRPr="00042E1C">
          <w:rPr>
            <w:rStyle w:val="Hyperlink"/>
          </w:rPr>
          <w:t>4.1 Care and services administration</w:t>
        </w:r>
        <w:r>
          <w:rPr>
            <w:webHidden/>
          </w:rPr>
          <w:tab/>
        </w:r>
        <w:r>
          <w:rPr>
            <w:webHidden/>
          </w:rPr>
          <w:fldChar w:fldCharType="begin"/>
        </w:r>
        <w:r>
          <w:rPr>
            <w:webHidden/>
          </w:rPr>
          <w:instrText xml:space="preserve"> PAGEREF _Toc223421096 \h </w:instrText>
        </w:r>
        <w:r>
          <w:rPr>
            <w:webHidden/>
          </w:rPr>
        </w:r>
        <w:r>
          <w:rPr>
            <w:webHidden/>
          </w:rPr>
          <w:fldChar w:fldCharType="separate"/>
        </w:r>
        <w:r>
          <w:rPr>
            <w:webHidden/>
          </w:rPr>
          <w:t>30</w:t>
        </w:r>
        <w:r>
          <w:rPr>
            <w:webHidden/>
          </w:rPr>
          <w:fldChar w:fldCharType="end"/>
        </w:r>
      </w:hyperlink>
    </w:p>
    <w:p w:rsidR="00B92B94" w:rsidRDefault="00B92B94" w14:paraId="4FFE7174" w14:textId="2116D246">
      <w:pPr>
        <w:pStyle w:val="TOC2"/>
        <w:rPr>
          <w:rFonts w:asciiTheme="minorHAnsi" w:hAnsiTheme="minorHAnsi" w:eastAsiaTheme="minorEastAsia" w:cstheme="minorBidi"/>
          <w:color w:val="auto"/>
          <w:kern w:val="2"/>
          <w:szCs w:val="24"/>
          <w:lang w:eastAsia="en-AU"/>
          <w14:ligatures w14:val="standardContextual"/>
        </w:rPr>
      </w:pPr>
      <w:hyperlink w:history="1" w:anchor="_Toc223421097">
        <w:r w:rsidRPr="00042E1C">
          <w:rPr>
            <w:rStyle w:val="Hyperlink"/>
          </w:rPr>
          <w:t>4.2 Personal care assistance</w:t>
        </w:r>
        <w:r>
          <w:rPr>
            <w:webHidden/>
          </w:rPr>
          <w:tab/>
        </w:r>
        <w:r>
          <w:rPr>
            <w:webHidden/>
          </w:rPr>
          <w:fldChar w:fldCharType="begin"/>
        </w:r>
        <w:r>
          <w:rPr>
            <w:webHidden/>
          </w:rPr>
          <w:instrText xml:space="preserve"> PAGEREF _Toc223421097 \h </w:instrText>
        </w:r>
        <w:r>
          <w:rPr>
            <w:webHidden/>
          </w:rPr>
        </w:r>
        <w:r>
          <w:rPr>
            <w:webHidden/>
          </w:rPr>
          <w:fldChar w:fldCharType="separate"/>
        </w:r>
        <w:r>
          <w:rPr>
            <w:webHidden/>
          </w:rPr>
          <w:t>31</w:t>
        </w:r>
        <w:r>
          <w:rPr>
            <w:webHidden/>
          </w:rPr>
          <w:fldChar w:fldCharType="end"/>
        </w:r>
      </w:hyperlink>
    </w:p>
    <w:p w:rsidR="00B92B94" w:rsidRDefault="00B92B94" w14:paraId="6F53556A" w14:textId="656BEB0E">
      <w:pPr>
        <w:pStyle w:val="TOC2"/>
        <w:rPr>
          <w:rFonts w:asciiTheme="minorHAnsi" w:hAnsiTheme="minorHAnsi" w:eastAsiaTheme="minorEastAsia" w:cstheme="minorBidi"/>
          <w:color w:val="auto"/>
          <w:kern w:val="2"/>
          <w:szCs w:val="24"/>
          <w:lang w:eastAsia="en-AU"/>
          <w14:ligatures w14:val="standardContextual"/>
        </w:rPr>
      </w:pPr>
      <w:hyperlink w:history="1" w:anchor="_Toc223421098">
        <w:r w:rsidRPr="00042E1C">
          <w:rPr>
            <w:rStyle w:val="Hyperlink"/>
          </w:rPr>
          <w:t>4.3 Communication</w:t>
        </w:r>
        <w:r>
          <w:rPr>
            <w:webHidden/>
          </w:rPr>
          <w:tab/>
        </w:r>
        <w:r>
          <w:rPr>
            <w:webHidden/>
          </w:rPr>
          <w:fldChar w:fldCharType="begin"/>
        </w:r>
        <w:r>
          <w:rPr>
            <w:webHidden/>
          </w:rPr>
          <w:instrText xml:space="preserve"> PAGEREF _Toc223421098 \h </w:instrText>
        </w:r>
        <w:r>
          <w:rPr>
            <w:webHidden/>
          </w:rPr>
        </w:r>
        <w:r>
          <w:rPr>
            <w:webHidden/>
          </w:rPr>
          <w:fldChar w:fldCharType="separate"/>
        </w:r>
        <w:r>
          <w:rPr>
            <w:webHidden/>
          </w:rPr>
          <w:t>32</w:t>
        </w:r>
        <w:r>
          <w:rPr>
            <w:webHidden/>
          </w:rPr>
          <w:fldChar w:fldCharType="end"/>
        </w:r>
      </w:hyperlink>
    </w:p>
    <w:p w:rsidR="00B92B94" w:rsidRDefault="00B92B94" w14:paraId="6B00C163" w14:textId="4E065D44">
      <w:pPr>
        <w:pStyle w:val="TOC2"/>
        <w:rPr>
          <w:rFonts w:asciiTheme="minorHAnsi" w:hAnsiTheme="minorHAnsi" w:eastAsiaTheme="minorEastAsia" w:cstheme="minorBidi"/>
          <w:color w:val="auto"/>
          <w:kern w:val="2"/>
          <w:szCs w:val="24"/>
          <w:lang w:eastAsia="en-AU"/>
          <w14:ligatures w14:val="standardContextual"/>
        </w:rPr>
      </w:pPr>
      <w:hyperlink w:history="1" w:anchor="_Toc223421099">
        <w:r w:rsidRPr="00042E1C">
          <w:rPr>
            <w:rStyle w:val="Hyperlink"/>
          </w:rPr>
          <w:t>4.4 Emotional support</w:t>
        </w:r>
        <w:r>
          <w:rPr>
            <w:webHidden/>
          </w:rPr>
          <w:tab/>
        </w:r>
        <w:r>
          <w:rPr>
            <w:webHidden/>
          </w:rPr>
          <w:fldChar w:fldCharType="begin"/>
        </w:r>
        <w:r>
          <w:rPr>
            <w:webHidden/>
          </w:rPr>
          <w:instrText xml:space="preserve"> PAGEREF _Toc223421099 \h </w:instrText>
        </w:r>
        <w:r>
          <w:rPr>
            <w:webHidden/>
          </w:rPr>
        </w:r>
        <w:r>
          <w:rPr>
            <w:webHidden/>
          </w:rPr>
          <w:fldChar w:fldCharType="separate"/>
        </w:r>
        <w:r>
          <w:rPr>
            <w:webHidden/>
          </w:rPr>
          <w:t>33</w:t>
        </w:r>
        <w:r>
          <w:rPr>
            <w:webHidden/>
          </w:rPr>
          <w:fldChar w:fldCharType="end"/>
        </w:r>
      </w:hyperlink>
    </w:p>
    <w:p w:rsidR="00B92B94" w:rsidRDefault="00B92B94" w14:paraId="1707D2CD" w14:textId="35B2D808">
      <w:pPr>
        <w:pStyle w:val="TOC2"/>
        <w:rPr>
          <w:rFonts w:asciiTheme="minorHAnsi" w:hAnsiTheme="minorHAnsi" w:eastAsiaTheme="minorEastAsia" w:cstheme="minorBidi"/>
          <w:color w:val="auto"/>
          <w:kern w:val="2"/>
          <w:szCs w:val="24"/>
          <w:lang w:eastAsia="en-AU"/>
          <w14:ligatures w14:val="standardContextual"/>
        </w:rPr>
      </w:pPr>
      <w:hyperlink w:history="1" w:anchor="_Toc223421100">
        <w:r w:rsidRPr="00042E1C">
          <w:rPr>
            <w:rStyle w:val="Hyperlink"/>
          </w:rPr>
          <w:t>4.5 Mobility and movement needs</w:t>
        </w:r>
        <w:r>
          <w:rPr>
            <w:webHidden/>
          </w:rPr>
          <w:tab/>
        </w:r>
        <w:r>
          <w:rPr>
            <w:webHidden/>
          </w:rPr>
          <w:fldChar w:fldCharType="begin"/>
        </w:r>
        <w:r>
          <w:rPr>
            <w:webHidden/>
          </w:rPr>
          <w:instrText xml:space="preserve"> PAGEREF _Toc223421100 \h </w:instrText>
        </w:r>
        <w:r>
          <w:rPr>
            <w:webHidden/>
          </w:rPr>
        </w:r>
        <w:r>
          <w:rPr>
            <w:webHidden/>
          </w:rPr>
          <w:fldChar w:fldCharType="separate"/>
        </w:r>
        <w:r>
          <w:rPr>
            <w:webHidden/>
          </w:rPr>
          <w:t>34</w:t>
        </w:r>
        <w:r>
          <w:rPr>
            <w:webHidden/>
          </w:rPr>
          <w:fldChar w:fldCharType="end"/>
        </w:r>
      </w:hyperlink>
    </w:p>
    <w:p w:rsidR="00B92B94" w:rsidRDefault="00B92B94" w14:paraId="222EC23D" w14:textId="6000A448">
      <w:pPr>
        <w:pStyle w:val="TOC2"/>
        <w:rPr>
          <w:rFonts w:asciiTheme="minorHAnsi" w:hAnsiTheme="minorHAnsi" w:eastAsiaTheme="minorEastAsia" w:cstheme="minorBidi"/>
          <w:color w:val="auto"/>
          <w:kern w:val="2"/>
          <w:szCs w:val="24"/>
          <w:lang w:eastAsia="en-AU"/>
          <w14:ligatures w14:val="standardContextual"/>
        </w:rPr>
      </w:pPr>
      <w:hyperlink w:history="1" w:anchor="_Toc223421101">
        <w:r w:rsidRPr="00042E1C">
          <w:rPr>
            <w:rStyle w:val="Hyperlink"/>
          </w:rPr>
          <w:t>4.6 Continence management</w:t>
        </w:r>
        <w:r>
          <w:rPr>
            <w:webHidden/>
          </w:rPr>
          <w:tab/>
        </w:r>
        <w:r>
          <w:rPr>
            <w:webHidden/>
          </w:rPr>
          <w:fldChar w:fldCharType="begin"/>
        </w:r>
        <w:r>
          <w:rPr>
            <w:webHidden/>
          </w:rPr>
          <w:instrText xml:space="preserve"> PAGEREF _Toc223421101 \h </w:instrText>
        </w:r>
        <w:r>
          <w:rPr>
            <w:webHidden/>
          </w:rPr>
        </w:r>
        <w:r>
          <w:rPr>
            <w:webHidden/>
          </w:rPr>
          <w:fldChar w:fldCharType="separate"/>
        </w:r>
        <w:r>
          <w:rPr>
            <w:webHidden/>
          </w:rPr>
          <w:t>36</w:t>
        </w:r>
        <w:r>
          <w:rPr>
            <w:webHidden/>
          </w:rPr>
          <w:fldChar w:fldCharType="end"/>
        </w:r>
      </w:hyperlink>
    </w:p>
    <w:p w:rsidR="00B92B94" w:rsidRDefault="00B92B94" w14:paraId="76DE67BD" w14:textId="2C89EC8C">
      <w:pPr>
        <w:pStyle w:val="TOC2"/>
        <w:rPr>
          <w:rFonts w:asciiTheme="minorHAnsi" w:hAnsiTheme="minorHAnsi" w:eastAsiaTheme="minorEastAsia" w:cstheme="minorBidi"/>
          <w:color w:val="auto"/>
          <w:kern w:val="2"/>
          <w:szCs w:val="24"/>
          <w:lang w:eastAsia="en-AU"/>
          <w14:ligatures w14:val="standardContextual"/>
        </w:rPr>
      </w:pPr>
      <w:hyperlink w:history="1" w:anchor="_Toc223421102">
        <w:r w:rsidRPr="00042E1C">
          <w:rPr>
            <w:rStyle w:val="Hyperlink"/>
          </w:rPr>
          <w:t>4.7 Recreational and social activities</w:t>
        </w:r>
        <w:r>
          <w:rPr>
            <w:webHidden/>
          </w:rPr>
          <w:tab/>
        </w:r>
        <w:r>
          <w:rPr>
            <w:webHidden/>
          </w:rPr>
          <w:fldChar w:fldCharType="begin"/>
        </w:r>
        <w:r>
          <w:rPr>
            <w:webHidden/>
          </w:rPr>
          <w:instrText xml:space="preserve"> PAGEREF _Toc223421102 \h </w:instrText>
        </w:r>
        <w:r>
          <w:rPr>
            <w:webHidden/>
          </w:rPr>
        </w:r>
        <w:r>
          <w:rPr>
            <w:webHidden/>
          </w:rPr>
          <w:fldChar w:fldCharType="separate"/>
        </w:r>
        <w:r>
          <w:rPr>
            <w:webHidden/>
          </w:rPr>
          <w:t>37</w:t>
        </w:r>
        <w:r>
          <w:rPr>
            <w:webHidden/>
          </w:rPr>
          <w:fldChar w:fldCharType="end"/>
        </w:r>
      </w:hyperlink>
    </w:p>
    <w:p w:rsidR="00B92B94" w:rsidRDefault="00B92B94" w14:paraId="4D3EA5BC" w14:textId="5BE8AF44">
      <w:pPr>
        <w:pStyle w:val="TOC1"/>
        <w:tabs>
          <w:tab w:val="left" w:pos="480"/>
        </w:tabs>
        <w:rPr>
          <w:rFonts w:asciiTheme="minorHAnsi" w:hAnsiTheme="minorHAnsi" w:eastAsiaTheme="minorEastAsia" w:cstheme="minorBidi"/>
          <w:b w:val="0"/>
          <w:bCs w:val="0"/>
          <w:noProof/>
          <w:color w:val="auto"/>
          <w:kern w:val="2"/>
          <w:szCs w:val="24"/>
          <w:lang w:eastAsia="en-AU"/>
          <w14:ligatures w14:val="standardContextual"/>
        </w:rPr>
      </w:pPr>
      <w:hyperlink w:history="1" w:anchor="_Toc223421103">
        <w:r w:rsidRPr="00042E1C">
          <w:rPr>
            <w:rStyle w:val="Hyperlink"/>
            <w:noProof/>
          </w:rPr>
          <w:t>5.</w:t>
        </w:r>
        <w:r>
          <w:rPr>
            <w:rFonts w:asciiTheme="minorHAnsi" w:hAnsiTheme="minorHAnsi" w:eastAsiaTheme="minorEastAsia" w:cstheme="minorBidi"/>
            <w:b w:val="0"/>
            <w:bCs w:val="0"/>
            <w:noProof/>
            <w:color w:val="auto"/>
            <w:kern w:val="2"/>
            <w:szCs w:val="24"/>
            <w:lang w:eastAsia="en-AU"/>
            <w14:ligatures w14:val="standardContextual"/>
          </w:rPr>
          <w:tab/>
        </w:r>
        <w:r w:rsidRPr="00042E1C">
          <w:rPr>
            <w:rStyle w:val="Hyperlink"/>
            <w:noProof/>
          </w:rPr>
          <w:t>Service List - Residential Clinical Care</w:t>
        </w:r>
        <w:r>
          <w:rPr>
            <w:noProof/>
            <w:webHidden/>
          </w:rPr>
          <w:tab/>
        </w:r>
        <w:r>
          <w:rPr>
            <w:noProof/>
            <w:webHidden/>
          </w:rPr>
          <w:fldChar w:fldCharType="begin"/>
        </w:r>
        <w:r>
          <w:rPr>
            <w:noProof/>
            <w:webHidden/>
          </w:rPr>
          <w:instrText xml:space="preserve"> PAGEREF _Toc223421103 \h </w:instrText>
        </w:r>
        <w:r>
          <w:rPr>
            <w:noProof/>
            <w:webHidden/>
          </w:rPr>
        </w:r>
        <w:r>
          <w:rPr>
            <w:noProof/>
            <w:webHidden/>
          </w:rPr>
          <w:fldChar w:fldCharType="separate"/>
        </w:r>
        <w:r>
          <w:rPr>
            <w:noProof/>
            <w:webHidden/>
          </w:rPr>
          <w:t>39</w:t>
        </w:r>
        <w:r>
          <w:rPr>
            <w:noProof/>
            <w:webHidden/>
          </w:rPr>
          <w:fldChar w:fldCharType="end"/>
        </w:r>
      </w:hyperlink>
    </w:p>
    <w:p w:rsidR="00B92B94" w:rsidRDefault="00B92B94" w14:paraId="776902AC" w14:textId="649E0F9C">
      <w:pPr>
        <w:pStyle w:val="TOC2"/>
        <w:rPr>
          <w:rFonts w:asciiTheme="minorHAnsi" w:hAnsiTheme="minorHAnsi" w:eastAsiaTheme="minorEastAsia" w:cstheme="minorBidi"/>
          <w:color w:val="auto"/>
          <w:kern w:val="2"/>
          <w:szCs w:val="24"/>
          <w:lang w:eastAsia="en-AU"/>
          <w14:ligatures w14:val="standardContextual"/>
        </w:rPr>
      </w:pPr>
      <w:hyperlink w:history="1" w:anchor="_Toc223421104">
        <w:r w:rsidRPr="00042E1C">
          <w:rPr>
            <w:rStyle w:val="Hyperlink"/>
          </w:rPr>
          <w:t>5.1 Care and services plan oversight</w:t>
        </w:r>
        <w:r>
          <w:rPr>
            <w:webHidden/>
          </w:rPr>
          <w:tab/>
        </w:r>
        <w:r>
          <w:rPr>
            <w:webHidden/>
          </w:rPr>
          <w:fldChar w:fldCharType="begin"/>
        </w:r>
        <w:r>
          <w:rPr>
            <w:webHidden/>
          </w:rPr>
          <w:instrText xml:space="preserve"> PAGEREF _Toc223421104 \h </w:instrText>
        </w:r>
        <w:r>
          <w:rPr>
            <w:webHidden/>
          </w:rPr>
        </w:r>
        <w:r>
          <w:rPr>
            <w:webHidden/>
          </w:rPr>
          <w:fldChar w:fldCharType="separate"/>
        </w:r>
        <w:r>
          <w:rPr>
            <w:webHidden/>
          </w:rPr>
          <w:t>39</w:t>
        </w:r>
        <w:r>
          <w:rPr>
            <w:webHidden/>
          </w:rPr>
          <w:fldChar w:fldCharType="end"/>
        </w:r>
      </w:hyperlink>
    </w:p>
    <w:p w:rsidR="00B92B94" w:rsidRDefault="00B92B94" w14:paraId="12987779" w14:textId="3E8A58CA">
      <w:pPr>
        <w:pStyle w:val="TOC2"/>
        <w:rPr>
          <w:rFonts w:asciiTheme="minorHAnsi" w:hAnsiTheme="minorHAnsi" w:eastAsiaTheme="minorEastAsia" w:cstheme="minorBidi"/>
          <w:color w:val="auto"/>
          <w:kern w:val="2"/>
          <w:szCs w:val="24"/>
          <w:lang w:eastAsia="en-AU"/>
          <w14:ligatures w14:val="standardContextual"/>
        </w:rPr>
      </w:pPr>
      <w:hyperlink w:history="1" w:anchor="_Toc223421105">
        <w:r w:rsidRPr="00042E1C">
          <w:rPr>
            <w:rStyle w:val="Hyperlink"/>
          </w:rPr>
          <w:t>5.2 Allied health, rehabilitation and therapeutic exercise therapy programs</w:t>
        </w:r>
        <w:r>
          <w:rPr>
            <w:webHidden/>
          </w:rPr>
          <w:tab/>
        </w:r>
        <w:r>
          <w:rPr>
            <w:webHidden/>
          </w:rPr>
          <w:fldChar w:fldCharType="begin"/>
        </w:r>
        <w:r>
          <w:rPr>
            <w:webHidden/>
          </w:rPr>
          <w:instrText xml:space="preserve"> PAGEREF _Toc223421105 \h </w:instrText>
        </w:r>
        <w:r>
          <w:rPr>
            <w:webHidden/>
          </w:rPr>
        </w:r>
        <w:r>
          <w:rPr>
            <w:webHidden/>
          </w:rPr>
          <w:fldChar w:fldCharType="separate"/>
        </w:r>
        <w:r>
          <w:rPr>
            <w:webHidden/>
          </w:rPr>
          <w:t>40</w:t>
        </w:r>
        <w:r>
          <w:rPr>
            <w:webHidden/>
          </w:rPr>
          <w:fldChar w:fldCharType="end"/>
        </w:r>
      </w:hyperlink>
    </w:p>
    <w:p w:rsidR="00B92B94" w:rsidRDefault="00B92B94" w14:paraId="7E2C2183" w14:textId="4749A7DC">
      <w:pPr>
        <w:pStyle w:val="TOC2"/>
        <w:rPr>
          <w:rFonts w:asciiTheme="minorHAnsi" w:hAnsiTheme="minorHAnsi" w:eastAsiaTheme="minorEastAsia" w:cstheme="minorBidi"/>
          <w:color w:val="auto"/>
          <w:kern w:val="2"/>
          <w:szCs w:val="24"/>
          <w:lang w:eastAsia="en-AU"/>
          <w14:ligatures w14:val="standardContextual"/>
        </w:rPr>
      </w:pPr>
      <w:hyperlink w:history="1" w:anchor="_Toc223421106">
        <w:r w:rsidRPr="00042E1C">
          <w:rPr>
            <w:rStyle w:val="Hyperlink"/>
          </w:rPr>
          <w:t>5.3 Medication management</w:t>
        </w:r>
        <w:r>
          <w:rPr>
            <w:webHidden/>
          </w:rPr>
          <w:tab/>
        </w:r>
        <w:r>
          <w:rPr>
            <w:webHidden/>
          </w:rPr>
          <w:fldChar w:fldCharType="begin"/>
        </w:r>
        <w:r>
          <w:rPr>
            <w:webHidden/>
          </w:rPr>
          <w:instrText xml:space="preserve"> PAGEREF _Toc223421106 \h </w:instrText>
        </w:r>
        <w:r>
          <w:rPr>
            <w:webHidden/>
          </w:rPr>
        </w:r>
        <w:r>
          <w:rPr>
            <w:webHidden/>
          </w:rPr>
          <w:fldChar w:fldCharType="separate"/>
        </w:r>
        <w:r>
          <w:rPr>
            <w:webHidden/>
          </w:rPr>
          <w:t>43</w:t>
        </w:r>
        <w:r>
          <w:rPr>
            <w:webHidden/>
          </w:rPr>
          <w:fldChar w:fldCharType="end"/>
        </w:r>
      </w:hyperlink>
    </w:p>
    <w:p w:rsidR="00B92B94" w:rsidRDefault="00B92B94" w14:paraId="7E0EA682" w14:textId="3A83D00C">
      <w:pPr>
        <w:pStyle w:val="TOC2"/>
        <w:rPr>
          <w:rFonts w:asciiTheme="minorHAnsi" w:hAnsiTheme="minorHAnsi" w:eastAsiaTheme="minorEastAsia" w:cstheme="minorBidi"/>
          <w:color w:val="auto"/>
          <w:kern w:val="2"/>
          <w:szCs w:val="24"/>
          <w:lang w:eastAsia="en-AU"/>
          <w14:ligatures w14:val="standardContextual"/>
        </w:rPr>
      </w:pPr>
      <w:hyperlink w:history="1" w:anchor="_Toc223421107">
        <w:r w:rsidRPr="00042E1C">
          <w:rPr>
            <w:rStyle w:val="Hyperlink"/>
          </w:rPr>
          <w:t>5.4 Nursing</w:t>
        </w:r>
        <w:r>
          <w:rPr>
            <w:webHidden/>
          </w:rPr>
          <w:tab/>
        </w:r>
        <w:r>
          <w:rPr>
            <w:webHidden/>
          </w:rPr>
          <w:fldChar w:fldCharType="begin"/>
        </w:r>
        <w:r>
          <w:rPr>
            <w:webHidden/>
          </w:rPr>
          <w:instrText xml:space="preserve"> PAGEREF _Toc223421107 \h </w:instrText>
        </w:r>
        <w:r>
          <w:rPr>
            <w:webHidden/>
          </w:rPr>
        </w:r>
        <w:r>
          <w:rPr>
            <w:webHidden/>
          </w:rPr>
          <w:fldChar w:fldCharType="separate"/>
        </w:r>
        <w:r>
          <w:rPr>
            <w:webHidden/>
          </w:rPr>
          <w:t>44</w:t>
        </w:r>
        <w:r>
          <w:rPr>
            <w:webHidden/>
          </w:rPr>
          <w:fldChar w:fldCharType="end"/>
        </w:r>
      </w:hyperlink>
    </w:p>
    <w:p w:rsidR="00B92B94" w:rsidRDefault="00B92B94" w14:paraId="1316B640" w14:textId="0BE5AD8D">
      <w:pPr>
        <w:pStyle w:val="TOC2"/>
        <w:rPr>
          <w:rFonts w:asciiTheme="minorHAnsi" w:hAnsiTheme="minorHAnsi" w:eastAsiaTheme="minorEastAsia" w:cstheme="minorBidi"/>
          <w:color w:val="auto"/>
          <w:kern w:val="2"/>
          <w:szCs w:val="24"/>
          <w:lang w:eastAsia="en-AU"/>
          <w14:ligatures w14:val="standardContextual"/>
        </w:rPr>
      </w:pPr>
      <w:hyperlink w:history="1" w:anchor="_Toc223421108">
        <w:r w:rsidRPr="00042E1C">
          <w:rPr>
            <w:rStyle w:val="Hyperlink"/>
          </w:rPr>
          <w:t>5.5 Dementia and cognition management</w:t>
        </w:r>
        <w:r>
          <w:rPr>
            <w:webHidden/>
          </w:rPr>
          <w:tab/>
        </w:r>
        <w:r>
          <w:rPr>
            <w:webHidden/>
          </w:rPr>
          <w:fldChar w:fldCharType="begin"/>
        </w:r>
        <w:r>
          <w:rPr>
            <w:webHidden/>
          </w:rPr>
          <w:instrText xml:space="preserve"> PAGEREF _Toc223421108 \h </w:instrText>
        </w:r>
        <w:r>
          <w:rPr>
            <w:webHidden/>
          </w:rPr>
        </w:r>
        <w:r>
          <w:rPr>
            <w:webHidden/>
          </w:rPr>
          <w:fldChar w:fldCharType="separate"/>
        </w:r>
        <w:r>
          <w:rPr>
            <w:webHidden/>
          </w:rPr>
          <w:t>48</w:t>
        </w:r>
        <w:r>
          <w:rPr>
            <w:webHidden/>
          </w:rPr>
          <w:fldChar w:fldCharType="end"/>
        </w:r>
      </w:hyperlink>
    </w:p>
    <w:p w:rsidR="00B92B94" w:rsidRDefault="00B92B94" w14:paraId="695A73D0" w14:textId="773C7A98">
      <w:pPr>
        <w:pStyle w:val="TOC2"/>
        <w:rPr>
          <w:rFonts w:asciiTheme="minorHAnsi" w:hAnsiTheme="minorHAnsi" w:eastAsiaTheme="minorEastAsia" w:cstheme="minorBidi"/>
          <w:color w:val="auto"/>
          <w:kern w:val="2"/>
          <w:szCs w:val="24"/>
          <w:lang w:eastAsia="en-AU"/>
          <w14:ligatures w14:val="standardContextual"/>
        </w:rPr>
      </w:pPr>
      <w:hyperlink w:history="1" w:anchor="_Toc223421109">
        <w:r w:rsidRPr="00042E1C">
          <w:rPr>
            <w:rStyle w:val="Hyperlink"/>
          </w:rPr>
          <w:t>5.6 General access to medical services</w:t>
        </w:r>
        <w:r>
          <w:rPr>
            <w:webHidden/>
          </w:rPr>
          <w:tab/>
        </w:r>
        <w:r>
          <w:rPr>
            <w:webHidden/>
          </w:rPr>
          <w:fldChar w:fldCharType="begin"/>
        </w:r>
        <w:r>
          <w:rPr>
            <w:webHidden/>
          </w:rPr>
          <w:instrText xml:space="preserve"> PAGEREF _Toc223421109 \h </w:instrText>
        </w:r>
        <w:r>
          <w:rPr>
            <w:webHidden/>
          </w:rPr>
        </w:r>
        <w:r>
          <w:rPr>
            <w:webHidden/>
          </w:rPr>
          <w:fldChar w:fldCharType="separate"/>
        </w:r>
        <w:r>
          <w:rPr>
            <w:webHidden/>
          </w:rPr>
          <w:t>49</w:t>
        </w:r>
        <w:r>
          <w:rPr>
            <w:webHidden/>
          </w:rPr>
          <w:fldChar w:fldCharType="end"/>
        </w:r>
      </w:hyperlink>
    </w:p>
    <w:p w:rsidR="00B92B94" w:rsidRDefault="00B92B94" w14:paraId="4E19E61A" w14:textId="0DCFFD0A">
      <w:pPr>
        <w:pStyle w:val="TOC1"/>
        <w:rPr>
          <w:rFonts w:asciiTheme="minorHAnsi" w:hAnsiTheme="minorHAnsi" w:eastAsiaTheme="minorEastAsia" w:cstheme="minorBidi"/>
          <w:b w:val="0"/>
          <w:bCs w:val="0"/>
          <w:noProof/>
          <w:color w:val="auto"/>
          <w:kern w:val="2"/>
          <w:szCs w:val="24"/>
          <w:lang w:eastAsia="en-AU"/>
          <w14:ligatures w14:val="standardContextual"/>
        </w:rPr>
      </w:pPr>
      <w:hyperlink w:history="1" w:anchor="_Toc223421110">
        <w:r w:rsidRPr="00042E1C">
          <w:rPr>
            <w:rStyle w:val="Hyperlink"/>
            <w:noProof/>
          </w:rPr>
          <w:t>Higher Everyday Living Fees</w:t>
        </w:r>
        <w:r>
          <w:rPr>
            <w:noProof/>
            <w:webHidden/>
          </w:rPr>
          <w:tab/>
        </w:r>
        <w:r>
          <w:rPr>
            <w:noProof/>
            <w:webHidden/>
          </w:rPr>
          <w:fldChar w:fldCharType="begin"/>
        </w:r>
        <w:r>
          <w:rPr>
            <w:noProof/>
            <w:webHidden/>
          </w:rPr>
          <w:instrText xml:space="preserve"> PAGEREF _Toc223421110 \h </w:instrText>
        </w:r>
        <w:r>
          <w:rPr>
            <w:noProof/>
            <w:webHidden/>
          </w:rPr>
        </w:r>
        <w:r>
          <w:rPr>
            <w:noProof/>
            <w:webHidden/>
          </w:rPr>
          <w:fldChar w:fldCharType="separate"/>
        </w:r>
        <w:r>
          <w:rPr>
            <w:noProof/>
            <w:webHidden/>
          </w:rPr>
          <w:t>52</w:t>
        </w:r>
        <w:r>
          <w:rPr>
            <w:noProof/>
            <w:webHidden/>
          </w:rPr>
          <w:fldChar w:fldCharType="end"/>
        </w:r>
      </w:hyperlink>
    </w:p>
    <w:p w:rsidR="00B92B94" w:rsidRDefault="00B92B94" w14:paraId="529D50BB" w14:textId="3765E75E">
      <w:pPr>
        <w:pStyle w:val="TOC1"/>
        <w:tabs>
          <w:tab w:val="left" w:pos="480"/>
        </w:tabs>
        <w:rPr>
          <w:rFonts w:asciiTheme="minorHAnsi" w:hAnsiTheme="minorHAnsi" w:eastAsiaTheme="minorEastAsia" w:cstheme="minorBidi"/>
          <w:b w:val="0"/>
          <w:bCs w:val="0"/>
          <w:noProof/>
          <w:color w:val="auto"/>
          <w:kern w:val="2"/>
          <w:szCs w:val="24"/>
          <w:lang w:eastAsia="en-AU"/>
          <w14:ligatures w14:val="standardContextual"/>
        </w:rPr>
      </w:pPr>
      <w:hyperlink w:history="1" w:anchor="_Toc223421111">
        <w:r w:rsidRPr="00042E1C">
          <w:rPr>
            <w:rStyle w:val="Hyperlink"/>
            <w:noProof/>
          </w:rPr>
          <w:t>6.</w:t>
        </w:r>
        <w:r>
          <w:rPr>
            <w:rFonts w:asciiTheme="minorHAnsi" w:hAnsiTheme="minorHAnsi" w:eastAsiaTheme="minorEastAsia" w:cstheme="minorBidi"/>
            <w:b w:val="0"/>
            <w:bCs w:val="0"/>
            <w:noProof/>
            <w:color w:val="auto"/>
            <w:kern w:val="2"/>
            <w:szCs w:val="24"/>
            <w:lang w:eastAsia="en-AU"/>
            <w14:ligatures w14:val="standardContextual"/>
          </w:rPr>
          <w:tab/>
        </w:r>
        <w:r w:rsidRPr="00042E1C">
          <w:rPr>
            <w:rStyle w:val="Hyperlink"/>
            <w:noProof/>
          </w:rPr>
          <w:t>HELF overview</w:t>
        </w:r>
        <w:r>
          <w:rPr>
            <w:noProof/>
            <w:webHidden/>
          </w:rPr>
          <w:tab/>
        </w:r>
        <w:r>
          <w:rPr>
            <w:noProof/>
            <w:webHidden/>
          </w:rPr>
          <w:fldChar w:fldCharType="begin"/>
        </w:r>
        <w:r>
          <w:rPr>
            <w:noProof/>
            <w:webHidden/>
          </w:rPr>
          <w:instrText xml:space="preserve"> PAGEREF _Toc223421111 \h </w:instrText>
        </w:r>
        <w:r>
          <w:rPr>
            <w:noProof/>
            <w:webHidden/>
          </w:rPr>
        </w:r>
        <w:r>
          <w:rPr>
            <w:noProof/>
            <w:webHidden/>
          </w:rPr>
          <w:fldChar w:fldCharType="separate"/>
        </w:r>
        <w:r>
          <w:rPr>
            <w:noProof/>
            <w:webHidden/>
          </w:rPr>
          <w:t>53</w:t>
        </w:r>
        <w:r>
          <w:rPr>
            <w:noProof/>
            <w:webHidden/>
          </w:rPr>
          <w:fldChar w:fldCharType="end"/>
        </w:r>
      </w:hyperlink>
    </w:p>
    <w:p w:rsidR="00B92B94" w:rsidRDefault="00B92B94" w14:paraId="782EF53D" w14:textId="035F977D">
      <w:pPr>
        <w:pStyle w:val="TOC2"/>
        <w:rPr>
          <w:rFonts w:asciiTheme="minorHAnsi" w:hAnsiTheme="minorHAnsi" w:eastAsiaTheme="minorEastAsia" w:cstheme="minorBidi"/>
          <w:color w:val="auto"/>
          <w:kern w:val="2"/>
          <w:szCs w:val="24"/>
          <w:lang w:eastAsia="en-AU"/>
          <w14:ligatures w14:val="standardContextual"/>
        </w:rPr>
      </w:pPr>
      <w:hyperlink w:history="1" w:anchor="_Toc223421112">
        <w:r w:rsidRPr="00042E1C">
          <w:rPr>
            <w:rStyle w:val="Hyperlink"/>
          </w:rPr>
          <w:t>6.1 Services</w:t>
        </w:r>
        <w:r>
          <w:rPr>
            <w:webHidden/>
          </w:rPr>
          <w:tab/>
        </w:r>
        <w:r>
          <w:rPr>
            <w:webHidden/>
          </w:rPr>
          <w:fldChar w:fldCharType="begin"/>
        </w:r>
        <w:r>
          <w:rPr>
            <w:webHidden/>
          </w:rPr>
          <w:instrText xml:space="preserve"> PAGEREF _Toc223421112 \h </w:instrText>
        </w:r>
        <w:r>
          <w:rPr>
            <w:webHidden/>
          </w:rPr>
        </w:r>
        <w:r>
          <w:rPr>
            <w:webHidden/>
          </w:rPr>
          <w:fldChar w:fldCharType="separate"/>
        </w:r>
        <w:r>
          <w:rPr>
            <w:webHidden/>
          </w:rPr>
          <w:t>53</w:t>
        </w:r>
        <w:r>
          <w:rPr>
            <w:webHidden/>
          </w:rPr>
          <w:fldChar w:fldCharType="end"/>
        </w:r>
      </w:hyperlink>
    </w:p>
    <w:p w:rsidR="00B92B94" w:rsidRDefault="00B92B94" w14:paraId="3C832729" w14:textId="0045A8D9">
      <w:pPr>
        <w:pStyle w:val="TOC2"/>
        <w:rPr>
          <w:rFonts w:asciiTheme="minorHAnsi" w:hAnsiTheme="minorHAnsi" w:eastAsiaTheme="minorEastAsia" w:cstheme="minorBidi"/>
          <w:color w:val="auto"/>
          <w:kern w:val="2"/>
          <w:szCs w:val="24"/>
          <w:lang w:eastAsia="en-AU"/>
          <w14:ligatures w14:val="standardContextual"/>
        </w:rPr>
      </w:pPr>
      <w:hyperlink w:history="1" w:anchor="_Toc223421113">
        <w:r w:rsidRPr="00042E1C">
          <w:rPr>
            <w:rStyle w:val="Hyperlink"/>
          </w:rPr>
          <w:t>6.2 Standing and ad hoc HELF agreements</w:t>
        </w:r>
        <w:r>
          <w:rPr>
            <w:webHidden/>
          </w:rPr>
          <w:tab/>
        </w:r>
        <w:r>
          <w:rPr>
            <w:webHidden/>
          </w:rPr>
          <w:fldChar w:fldCharType="begin"/>
        </w:r>
        <w:r>
          <w:rPr>
            <w:webHidden/>
          </w:rPr>
          <w:instrText xml:space="preserve"> PAGEREF _Toc223421113 \h </w:instrText>
        </w:r>
        <w:r>
          <w:rPr>
            <w:webHidden/>
          </w:rPr>
        </w:r>
        <w:r>
          <w:rPr>
            <w:webHidden/>
          </w:rPr>
          <w:fldChar w:fldCharType="separate"/>
        </w:r>
        <w:r>
          <w:rPr>
            <w:webHidden/>
          </w:rPr>
          <w:t>54</w:t>
        </w:r>
        <w:r>
          <w:rPr>
            <w:webHidden/>
          </w:rPr>
          <w:fldChar w:fldCharType="end"/>
        </w:r>
      </w:hyperlink>
    </w:p>
    <w:p w:rsidR="00B92B94" w:rsidRDefault="00B92B94" w14:paraId="0E822F6E" w14:textId="2EB6CF8B">
      <w:pPr>
        <w:pStyle w:val="TOC2"/>
        <w:rPr>
          <w:rFonts w:asciiTheme="minorHAnsi" w:hAnsiTheme="minorHAnsi" w:eastAsiaTheme="minorEastAsia" w:cstheme="minorBidi"/>
          <w:color w:val="auto"/>
          <w:kern w:val="2"/>
          <w:szCs w:val="24"/>
          <w:lang w:eastAsia="en-AU"/>
          <w14:ligatures w14:val="standardContextual"/>
        </w:rPr>
      </w:pPr>
      <w:hyperlink w:history="1" w:anchor="_Toc223421114">
        <w:r w:rsidRPr="00042E1C">
          <w:rPr>
            <w:rStyle w:val="Hyperlink"/>
          </w:rPr>
          <w:t>6.3 Consumer protections</w:t>
        </w:r>
        <w:r>
          <w:rPr>
            <w:webHidden/>
          </w:rPr>
          <w:tab/>
        </w:r>
        <w:r>
          <w:rPr>
            <w:webHidden/>
          </w:rPr>
          <w:fldChar w:fldCharType="begin"/>
        </w:r>
        <w:r>
          <w:rPr>
            <w:webHidden/>
          </w:rPr>
          <w:instrText xml:space="preserve"> PAGEREF _Toc223421114 \h </w:instrText>
        </w:r>
        <w:r>
          <w:rPr>
            <w:webHidden/>
          </w:rPr>
        </w:r>
        <w:r>
          <w:rPr>
            <w:webHidden/>
          </w:rPr>
          <w:fldChar w:fldCharType="separate"/>
        </w:r>
        <w:r>
          <w:rPr>
            <w:webHidden/>
          </w:rPr>
          <w:t>54</w:t>
        </w:r>
        <w:r>
          <w:rPr>
            <w:webHidden/>
          </w:rPr>
          <w:fldChar w:fldCharType="end"/>
        </w:r>
      </w:hyperlink>
    </w:p>
    <w:p w:rsidR="00B92B94" w:rsidRDefault="00B92B94" w14:paraId="33625924" w14:textId="0A03E746">
      <w:pPr>
        <w:pStyle w:val="TOC2"/>
        <w:rPr>
          <w:rFonts w:asciiTheme="minorHAnsi" w:hAnsiTheme="minorHAnsi" w:eastAsiaTheme="minorEastAsia" w:cstheme="minorBidi"/>
          <w:color w:val="auto"/>
          <w:kern w:val="2"/>
          <w:szCs w:val="24"/>
          <w:lang w:eastAsia="en-AU"/>
          <w14:ligatures w14:val="standardContextual"/>
        </w:rPr>
      </w:pPr>
      <w:hyperlink w:history="1" w:anchor="_Toc223421115">
        <w:r w:rsidRPr="00042E1C">
          <w:rPr>
            <w:rStyle w:val="Hyperlink"/>
          </w:rPr>
          <w:t>6.4 Bundling</w:t>
        </w:r>
        <w:r>
          <w:rPr>
            <w:webHidden/>
          </w:rPr>
          <w:tab/>
        </w:r>
        <w:r>
          <w:rPr>
            <w:webHidden/>
          </w:rPr>
          <w:fldChar w:fldCharType="begin"/>
        </w:r>
        <w:r>
          <w:rPr>
            <w:webHidden/>
          </w:rPr>
          <w:instrText xml:space="preserve"> PAGEREF _Toc223421115 \h </w:instrText>
        </w:r>
        <w:r>
          <w:rPr>
            <w:webHidden/>
          </w:rPr>
        </w:r>
        <w:r>
          <w:rPr>
            <w:webHidden/>
          </w:rPr>
          <w:fldChar w:fldCharType="separate"/>
        </w:r>
        <w:r>
          <w:rPr>
            <w:webHidden/>
          </w:rPr>
          <w:t>55</w:t>
        </w:r>
        <w:r>
          <w:rPr>
            <w:webHidden/>
          </w:rPr>
          <w:fldChar w:fldCharType="end"/>
        </w:r>
      </w:hyperlink>
    </w:p>
    <w:p w:rsidR="00B92B94" w:rsidRDefault="00B92B94" w14:paraId="5F028D2C" w14:textId="7AE18A41">
      <w:pPr>
        <w:pStyle w:val="TOC2"/>
        <w:rPr>
          <w:rFonts w:asciiTheme="minorHAnsi" w:hAnsiTheme="minorHAnsi" w:eastAsiaTheme="minorEastAsia" w:cstheme="minorBidi"/>
          <w:color w:val="auto"/>
          <w:kern w:val="2"/>
          <w:szCs w:val="24"/>
          <w:lang w:eastAsia="en-AU"/>
          <w14:ligatures w14:val="standardContextual"/>
        </w:rPr>
      </w:pPr>
      <w:hyperlink w:history="1" w:anchor="_Toc223421116">
        <w:r w:rsidRPr="00042E1C">
          <w:rPr>
            <w:rStyle w:val="Hyperlink"/>
          </w:rPr>
          <w:t>6.5 Additional and extra service fees</w:t>
        </w:r>
        <w:r>
          <w:rPr>
            <w:webHidden/>
          </w:rPr>
          <w:tab/>
        </w:r>
        <w:r>
          <w:rPr>
            <w:webHidden/>
          </w:rPr>
          <w:fldChar w:fldCharType="begin"/>
        </w:r>
        <w:r>
          <w:rPr>
            <w:webHidden/>
          </w:rPr>
          <w:instrText xml:space="preserve"> PAGEREF _Toc223421116 \h </w:instrText>
        </w:r>
        <w:r>
          <w:rPr>
            <w:webHidden/>
          </w:rPr>
        </w:r>
        <w:r>
          <w:rPr>
            <w:webHidden/>
          </w:rPr>
          <w:fldChar w:fldCharType="separate"/>
        </w:r>
        <w:r>
          <w:rPr>
            <w:webHidden/>
          </w:rPr>
          <w:t>55</w:t>
        </w:r>
        <w:r>
          <w:rPr>
            <w:webHidden/>
          </w:rPr>
          <w:fldChar w:fldCharType="end"/>
        </w:r>
      </w:hyperlink>
    </w:p>
    <w:p w:rsidR="00B92B94" w:rsidRDefault="00B92B94" w14:paraId="7FEEBBAE" w14:textId="42F62ED1">
      <w:pPr>
        <w:pStyle w:val="TOC1"/>
        <w:tabs>
          <w:tab w:val="left" w:pos="480"/>
        </w:tabs>
        <w:rPr>
          <w:rFonts w:asciiTheme="minorHAnsi" w:hAnsiTheme="minorHAnsi" w:eastAsiaTheme="minorEastAsia" w:cstheme="minorBidi"/>
          <w:b w:val="0"/>
          <w:bCs w:val="0"/>
          <w:noProof/>
          <w:color w:val="auto"/>
          <w:kern w:val="2"/>
          <w:szCs w:val="24"/>
          <w:lang w:eastAsia="en-AU"/>
          <w14:ligatures w14:val="standardContextual"/>
        </w:rPr>
      </w:pPr>
      <w:hyperlink w:history="1" w:anchor="_Toc223421117">
        <w:r w:rsidRPr="00042E1C">
          <w:rPr>
            <w:rStyle w:val="Hyperlink"/>
            <w:noProof/>
          </w:rPr>
          <w:t>7.</w:t>
        </w:r>
        <w:r>
          <w:rPr>
            <w:rFonts w:asciiTheme="minorHAnsi" w:hAnsiTheme="minorHAnsi" w:eastAsiaTheme="minorEastAsia" w:cstheme="minorBidi"/>
            <w:b w:val="0"/>
            <w:bCs w:val="0"/>
            <w:noProof/>
            <w:color w:val="auto"/>
            <w:kern w:val="2"/>
            <w:szCs w:val="24"/>
            <w:lang w:eastAsia="en-AU"/>
            <w14:ligatures w14:val="standardContextual"/>
          </w:rPr>
          <w:tab/>
        </w:r>
        <w:r w:rsidRPr="00042E1C">
          <w:rPr>
            <w:rStyle w:val="Hyperlink"/>
            <w:noProof/>
          </w:rPr>
          <w:t>HELF services</w:t>
        </w:r>
        <w:r>
          <w:rPr>
            <w:noProof/>
            <w:webHidden/>
          </w:rPr>
          <w:tab/>
        </w:r>
        <w:r>
          <w:rPr>
            <w:noProof/>
            <w:webHidden/>
          </w:rPr>
          <w:fldChar w:fldCharType="begin"/>
        </w:r>
        <w:r>
          <w:rPr>
            <w:noProof/>
            <w:webHidden/>
          </w:rPr>
          <w:instrText xml:space="preserve"> PAGEREF _Toc223421117 \h </w:instrText>
        </w:r>
        <w:r>
          <w:rPr>
            <w:noProof/>
            <w:webHidden/>
          </w:rPr>
        </w:r>
        <w:r>
          <w:rPr>
            <w:noProof/>
            <w:webHidden/>
          </w:rPr>
          <w:fldChar w:fldCharType="separate"/>
        </w:r>
        <w:r>
          <w:rPr>
            <w:noProof/>
            <w:webHidden/>
          </w:rPr>
          <w:t>57</w:t>
        </w:r>
        <w:r>
          <w:rPr>
            <w:noProof/>
            <w:webHidden/>
          </w:rPr>
          <w:fldChar w:fldCharType="end"/>
        </w:r>
      </w:hyperlink>
    </w:p>
    <w:p w:rsidR="00B92B94" w:rsidRDefault="00B92B94" w14:paraId="04A2F53B" w14:textId="301F73A0">
      <w:pPr>
        <w:pStyle w:val="TOC2"/>
        <w:rPr>
          <w:rFonts w:asciiTheme="minorHAnsi" w:hAnsiTheme="minorHAnsi" w:eastAsiaTheme="minorEastAsia" w:cstheme="minorBidi"/>
          <w:color w:val="auto"/>
          <w:kern w:val="2"/>
          <w:szCs w:val="24"/>
          <w:lang w:eastAsia="en-AU"/>
          <w14:ligatures w14:val="standardContextual"/>
        </w:rPr>
      </w:pPr>
      <w:hyperlink w:history="1" w:anchor="_Toc223421118">
        <w:r w:rsidRPr="00042E1C">
          <w:rPr>
            <w:rStyle w:val="Hyperlink"/>
          </w:rPr>
          <w:t>7.1 Services in Scope</w:t>
        </w:r>
        <w:r>
          <w:rPr>
            <w:webHidden/>
          </w:rPr>
          <w:tab/>
        </w:r>
        <w:r>
          <w:rPr>
            <w:webHidden/>
          </w:rPr>
          <w:fldChar w:fldCharType="begin"/>
        </w:r>
        <w:r>
          <w:rPr>
            <w:webHidden/>
          </w:rPr>
          <w:instrText xml:space="preserve"> PAGEREF _Toc223421118 \h </w:instrText>
        </w:r>
        <w:r>
          <w:rPr>
            <w:webHidden/>
          </w:rPr>
        </w:r>
        <w:r>
          <w:rPr>
            <w:webHidden/>
          </w:rPr>
          <w:fldChar w:fldCharType="separate"/>
        </w:r>
        <w:r>
          <w:rPr>
            <w:webHidden/>
          </w:rPr>
          <w:t>57</w:t>
        </w:r>
        <w:r>
          <w:rPr>
            <w:webHidden/>
          </w:rPr>
          <w:fldChar w:fldCharType="end"/>
        </w:r>
      </w:hyperlink>
    </w:p>
    <w:p w:rsidR="00B92B94" w:rsidRDefault="00B92B94" w14:paraId="7AA68503" w14:textId="37CB3D76">
      <w:pPr>
        <w:pStyle w:val="TOC2"/>
        <w:rPr>
          <w:rFonts w:asciiTheme="minorHAnsi" w:hAnsiTheme="minorHAnsi" w:eastAsiaTheme="minorEastAsia" w:cstheme="minorBidi"/>
          <w:color w:val="auto"/>
          <w:kern w:val="2"/>
          <w:szCs w:val="24"/>
          <w:lang w:eastAsia="en-AU"/>
          <w14:ligatures w14:val="standardContextual"/>
        </w:rPr>
      </w:pPr>
      <w:hyperlink w:history="1" w:anchor="_Toc223421119">
        <w:r w:rsidRPr="00042E1C">
          <w:rPr>
            <w:rStyle w:val="Hyperlink"/>
          </w:rPr>
          <w:t>7.2 Accommodation</w:t>
        </w:r>
        <w:r>
          <w:rPr>
            <w:webHidden/>
          </w:rPr>
          <w:tab/>
        </w:r>
        <w:r>
          <w:rPr>
            <w:webHidden/>
          </w:rPr>
          <w:fldChar w:fldCharType="begin"/>
        </w:r>
        <w:r>
          <w:rPr>
            <w:webHidden/>
          </w:rPr>
          <w:instrText xml:space="preserve"> PAGEREF _Toc223421119 \h </w:instrText>
        </w:r>
        <w:r>
          <w:rPr>
            <w:webHidden/>
          </w:rPr>
        </w:r>
        <w:r>
          <w:rPr>
            <w:webHidden/>
          </w:rPr>
          <w:fldChar w:fldCharType="separate"/>
        </w:r>
        <w:r>
          <w:rPr>
            <w:webHidden/>
          </w:rPr>
          <w:t>58</w:t>
        </w:r>
        <w:r>
          <w:rPr>
            <w:webHidden/>
          </w:rPr>
          <w:fldChar w:fldCharType="end"/>
        </w:r>
      </w:hyperlink>
    </w:p>
    <w:p w:rsidR="00B92B94" w:rsidRDefault="00B92B94" w14:paraId="6149C736" w14:textId="5A6A45AB">
      <w:pPr>
        <w:pStyle w:val="TOC2"/>
        <w:rPr>
          <w:rFonts w:asciiTheme="minorHAnsi" w:hAnsiTheme="minorHAnsi" w:eastAsiaTheme="minorEastAsia" w:cstheme="minorBidi"/>
          <w:color w:val="auto"/>
          <w:kern w:val="2"/>
          <w:szCs w:val="24"/>
          <w:lang w:eastAsia="en-AU"/>
          <w14:ligatures w14:val="standardContextual"/>
        </w:rPr>
      </w:pPr>
      <w:hyperlink w:history="1" w:anchor="_Toc223421120">
        <w:r w:rsidRPr="00042E1C">
          <w:rPr>
            <w:rStyle w:val="Hyperlink"/>
          </w:rPr>
          <w:t>7.3 Resident circumstances</w:t>
        </w:r>
        <w:r>
          <w:rPr>
            <w:webHidden/>
          </w:rPr>
          <w:tab/>
        </w:r>
        <w:r>
          <w:rPr>
            <w:webHidden/>
          </w:rPr>
          <w:fldChar w:fldCharType="begin"/>
        </w:r>
        <w:r>
          <w:rPr>
            <w:webHidden/>
          </w:rPr>
          <w:instrText xml:space="preserve"> PAGEREF _Toc223421120 \h </w:instrText>
        </w:r>
        <w:r>
          <w:rPr>
            <w:webHidden/>
          </w:rPr>
        </w:r>
        <w:r>
          <w:rPr>
            <w:webHidden/>
          </w:rPr>
          <w:fldChar w:fldCharType="separate"/>
        </w:r>
        <w:r>
          <w:rPr>
            <w:webHidden/>
          </w:rPr>
          <w:t>58</w:t>
        </w:r>
        <w:r>
          <w:rPr>
            <w:webHidden/>
          </w:rPr>
          <w:fldChar w:fldCharType="end"/>
        </w:r>
      </w:hyperlink>
    </w:p>
    <w:p w:rsidR="00B92B94" w:rsidRDefault="00B92B94" w14:paraId="666C5E06" w14:textId="1B8890C8">
      <w:pPr>
        <w:pStyle w:val="TOC1"/>
        <w:tabs>
          <w:tab w:val="left" w:pos="480"/>
        </w:tabs>
        <w:rPr>
          <w:rFonts w:asciiTheme="minorHAnsi" w:hAnsiTheme="minorHAnsi" w:eastAsiaTheme="minorEastAsia" w:cstheme="minorBidi"/>
          <w:b w:val="0"/>
          <w:bCs w:val="0"/>
          <w:noProof/>
          <w:color w:val="auto"/>
          <w:kern w:val="2"/>
          <w:szCs w:val="24"/>
          <w:lang w:eastAsia="en-AU"/>
          <w14:ligatures w14:val="standardContextual"/>
        </w:rPr>
      </w:pPr>
      <w:hyperlink w:history="1" w:anchor="_Toc223421121">
        <w:r w:rsidRPr="00042E1C">
          <w:rPr>
            <w:rStyle w:val="Hyperlink"/>
            <w:noProof/>
          </w:rPr>
          <w:t>8.</w:t>
        </w:r>
        <w:r>
          <w:rPr>
            <w:rFonts w:asciiTheme="minorHAnsi" w:hAnsiTheme="minorHAnsi" w:eastAsiaTheme="minorEastAsia" w:cstheme="minorBidi"/>
            <w:b w:val="0"/>
            <w:bCs w:val="0"/>
            <w:noProof/>
            <w:color w:val="auto"/>
            <w:kern w:val="2"/>
            <w:szCs w:val="24"/>
            <w:lang w:eastAsia="en-AU"/>
            <w14:ligatures w14:val="standardContextual"/>
          </w:rPr>
          <w:tab/>
        </w:r>
        <w:r w:rsidRPr="00042E1C">
          <w:rPr>
            <w:rStyle w:val="Hyperlink"/>
            <w:noProof/>
          </w:rPr>
          <w:t>Providing information on HELF</w:t>
        </w:r>
        <w:r>
          <w:rPr>
            <w:noProof/>
            <w:webHidden/>
          </w:rPr>
          <w:tab/>
        </w:r>
        <w:r>
          <w:rPr>
            <w:noProof/>
            <w:webHidden/>
          </w:rPr>
          <w:fldChar w:fldCharType="begin"/>
        </w:r>
        <w:r>
          <w:rPr>
            <w:noProof/>
            <w:webHidden/>
          </w:rPr>
          <w:instrText xml:space="preserve"> PAGEREF _Toc223421121 \h </w:instrText>
        </w:r>
        <w:r>
          <w:rPr>
            <w:noProof/>
            <w:webHidden/>
          </w:rPr>
        </w:r>
        <w:r>
          <w:rPr>
            <w:noProof/>
            <w:webHidden/>
          </w:rPr>
          <w:fldChar w:fldCharType="separate"/>
        </w:r>
        <w:r>
          <w:rPr>
            <w:noProof/>
            <w:webHidden/>
          </w:rPr>
          <w:t>60</w:t>
        </w:r>
        <w:r>
          <w:rPr>
            <w:noProof/>
            <w:webHidden/>
          </w:rPr>
          <w:fldChar w:fldCharType="end"/>
        </w:r>
      </w:hyperlink>
    </w:p>
    <w:p w:rsidR="00B92B94" w:rsidRDefault="00B92B94" w14:paraId="665FEC3C" w14:textId="3415C2D0">
      <w:pPr>
        <w:pStyle w:val="TOC2"/>
        <w:rPr>
          <w:rFonts w:asciiTheme="minorHAnsi" w:hAnsiTheme="minorHAnsi" w:eastAsiaTheme="minorEastAsia" w:cstheme="minorBidi"/>
          <w:color w:val="auto"/>
          <w:kern w:val="2"/>
          <w:szCs w:val="24"/>
          <w:lang w:eastAsia="en-AU"/>
          <w14:ligatures w14:val="standardContextual"/>
        </w:rPr>
      </w:pPr>
      <w:hyperlink w:history="1" w:anchor="_Toc223421122">
        <w:r w:rsidRPr="00042E1C">
          <w:rPr>
            <w:rStyle w:val="Hyperlink"/>
          </w:rPr>
          <w:t>8.1 When to provide information</w:t>
        </w:r>
        <w:r>
          <w:rPr>
            <w:webHidden/>
          </w:rPr>
          <w:tab/>
        </w:r>
        <w:r>
          <w:rPr>
            <w:webHidden/>
          </w:rPr>
          <w:fldChar w:fldCharType="begin"/>
        </w:r>
        <w:r>
          <w:rPr>
            <w:webHidden/>
          </w:rPr>
          <w:instrText xml:space="preserve"> PAGEREF _Toc223421122 \h </w:instrText>
        </w:r>
        <w:r>
          <w:rPr>
            <w:webHidden/>
          </w:rPr>
        </w:r>
        <w:r>
          <w:rPr>
            <w:webHidden/>
          </w:rPr>
          <w:fldChar w:fldCharType="separate"/>
        </w:r>
        <w:r>
          <w:rPr>
            <w:webHidden/>
          </w:rPr>
          <w:t>60</w:t>
        </w:r>
        <w:r>
          <w:rPr>
            <w:webHidden/>
          </w:rPr>
          <w:fldChar w:fldCharType="end"/>
        </w:r>
      </w:hyperlink>
    </w:p>
    <w:p w:rsidR="00B92B94" w:rsidRDefault="00B92B94" w14:paraId="08F6B4C2" w14:textId="32FCC890">
      <w:pPr>
        <w:pStyle w:val="TOC2"/>
        <w:rPr>
          <w:rFonts w:asciiTheme="minorHAnsi" w:hAnsiTheme="minorHAnsi" w:eastAsiaTheme="minorEastAsia" w:cstheme="minorBidi"/>
          <w:color w:val="auto"/>
          <w:kern w:val="2"/>
          <w:szCs w:val="24"/>
          <w:lang w:eastAsia="en-AU"/>
          <w14:ligatures w14:val="standardContextual"/>
        </w:rPr>
      </w:pPr>
      <w:hyperlink w:history="1" w:anchor="_Toc223421123">
        <w:r w:rsidRPr="00042E1C">
          <w:rPr>
            <w:rStyle w:val="Hyperlink"/>
          </w:rPr>
          <w:t>8.2 What information to provide</w:t>
        </w:r>
        <w:r>
          <w:rPr>
            <w:webHidden/>
          </w:rPr>
          <w:tab/>
        </w:r>
        <w:r>
          <w:rPr>
            <w:webHidden/>
          </w:rPr>
          <w:fldChar w:fldCharType="begin"/>
        </w:r>
        <w:r>
          <w:rPr>
            <w:webHidden/>
          </w:rPr>
          <w:instrText xml:space="preserve"> PAGEREF _Toc223421123 \h </w:instrText>
        </w:r>
        <w:r>
          <w:rPr>
            <w:webHidden/>
          </w:rPr>
        </w:r>
        <w:r>
          <w:rPr>
            <w:webHidden/>
          </w:rPr>
          <w:fldChar w:fldCharType="separate"/>
        </w:r>
        <w:r>
          <w:rPr>
            <w:webHidden/>
          </w:rPr>
          <w:t>60</w:t>
        </w:r>
        <w:r>
          <w:rPr>
            <w:webHidden/>
          </w:rPr>
          <w:fldChar w:fldCharType="end"/>
        </w:r>
      </w:hyperlink>
    </w:p>
    <w:p w:rsidR="00B92B94" w:rsidRDefault="00B92B94" w14:paraId="7B812CB9" w14:textId="6EE7D76E">
      <w:pPr>
        <w:pStyle w:val="TOC2"/>
        <w:rPr>
          <w:rFonts w:asciiTheme="minorHAnsi" w:hAnsiTheme="minorHAnsi" w:eastAsiaTheme="minorEastAsia" w:cstheme="minorBidi"/>
          <w:color w:val="auto"/>
          <w:kern w:val="2"/>
          <w:szCs w:val="24"/>
          <w:lang w:eastAsia="en-AU"/>
          <w14:ligatures w14:val="standardContextual"/>
        </w:rPr>
      </w:pPr>
      <w:hyperlink w:history="1" w:anchor="_Toc223421124">
        <w:r w:rsidRPr="00042E1C">
          <w:rPr>
            <w:rStyle w:val="Hyperlink"/>
          </w:rPr>
          <w:t>8.3 Information about bundling services</w:t>
        </w:r>
        <w:r>
          <w:rPr>
            <w:webHidden/>
          </w:rPr>
          <w:tab/>
        </w:r>
        <w:r>
          <w:rPr>
            <w:webHidden/>
          </w:rPr>
          <w:fldChar w:fldCharType="begin"/>
        </w:r>
        <w:r>
          <w:rPr>
            <w:webHidden/>
          </w:rPr>
          <w:instrText xml:space="preserve"> PAGEREF _Toc223421124 \h </w:instrText>
        </w:r>
        <w:r>
          <w:rPr>
            <w:webHidden/>
          </w:rPr>
        </w:r>
        <w:r>
          <w:rPr>
            <w:webHidden/>
          </w:rPr>
          <w:fldChar w:fldCharType="separate"/>
        </w:r>
        <w:r>
          <w:rPr>
            <w:webHidden/>
          </w:rPr>
          <w:t>60</w:t>
        </w:r>
        <w:r>
          <w:rPr>
            <w:webHidden/>
          </w:rPr>
          <w:fldChar w:fldCharType="end"/>
        </w:r>
      </w:hyperlink>
    </w:p>
    <w:p w:rsidR="00B92B94" w:rsidRDefault="00B92B94" w14:paraId="259DA288" w14:textId="7930D7D1">
      <w:pPr>
        <w:pStyle w:val="TOC2"/>
        <w:rPr>
          <w:rFonts w:asciiTheme="minorHAnsi" w:hAnsiTheme="minorHAnsi" w:eastAsiaTheme="minorEastAsia" w:cstheme="minorBidi"/>
          <w:color w:val="auto"/>
          <w:kern w:val="2"/>
          <w:szCs w:val="24"/>
          <w:lang w:eastAsia="en-AU"/>
          <w14:ligatures w14:val="standardContextual"/>
        </w:rPr>
      </w:pPr>
      <w:hyperlink w:history="1" w:anchor="_Toc223421125">
        <w:r w:rsidRPr="00042E1C">
          <w:rPr>
            <w:rStyle w:val="Hyperlink"/>
          </w:rPr>
          <w:t>8.4 How to provide information</w:t>
        </w:r>
        <w:r>
          <w:rPr>
            <w:webHidden/>
          </w:rPr>
          <w:tab/>
        </w:r>
        <w:r>
          <w:rPr>
            <w:webHidden/>
          </w:rPr>
          <w:fldChar w:fldCharType="begin"/>
        </w:r>
        <w:r>
          <w:rPr>
            <w:webHidden/>
          </w:rPr>
          <w:instrText xml:space="preserve"> PAGEREF _Toc223421125 \h </w:instrText>
        </w:r>
        <w:r>
          <w:rPr>
            <w:webHidden/>
          </w:rPr>
        </w:r>
        <w:r>
          <w:rPr>
            <w:webHidden/>
          </w:rPr>
          <w:fldChar w:fldCharType="separate"/>
        </w:r>
        <w:r>
          <w:rPr>
            <w:webHidden/>
          </w:rPr>
          <w:t>61</w:t>
        </w:r>
        <w:r>
          <w:rPr>
            <w:webHidden/>
          </w:rPr>
          <w:fldChar w:fldCharType="end"/>
        </w:r>
      </w:hyperlink>
    </w:p>
    <w:p w:rsidR="00B92B94" w:rsidRDefault="00B92B94" w14:paraId="2B70EF7C" w14:textId="2B18576F">
      <w:pPr>
        <w:pStyle w:val="TOC1"/>
        <w:tabs>
          <w:tab w:val="left" w:pos="480"/>
        </w:tabs>
        <w:rPr>
          <w:rFonts w:asciiTheme="minorHAnsi" w:hAnsiTheme="minorHAnsi" w:eastAsiaTheme="minorEastAsia" w:cstheme="minorBidi"/>
          <w:b w:val="0"/>
          <w:bCs w:val="0"/>
          <w:noProof/>
          <w:color w:val="auto"/>
          <w:kern w:val="2"/>
          <w:szCs w:val="24"/>
          <w:lang w:eastAsia="en-AU"/>
          <w14:ligatures w14:val="standardContextual"/>
        </w:rPr>
      </w:pPr>
      <w:hyperlink w:history="1" w:anchor="_Toc223421126">
        <w:r w:rsidRPr="00042E1C">
          <w:rPr>
            <w:rStyle w:val="Hyperlink"/>
            <w:noProof/>
          </w:rPr>
          <w:t>9.</w:t>
        </w:r>
        <w:r>
          <w:rPr>
            <w:rFonts w:asciiTheme="minorHAnsi" w:hAnsiTheme="minorHAnsi" w:eastAsiaTheme="minorEastAsia" w:cstheme="minorBidi"/>
            <w:b w:val="0"/>
            <w:bCs w:val="0"/>
            <w:noProof/>
            <w:color w:val="auto"/>
            <w:kern w:val="2"/>
            <w:szCs w:val="24"/>
            <w:lang w:eastAsia="en-AU"/>
            <w14:ligatures w14:val="standardContextual"/>
          </w:rPr>
          <w:tab/>
        </w:r>
        <w:r w:rsidRPr="00042E1C">
          <w:rPr>
            <w:rStyle w:val="Hyperlink"/>
            <w:noProof/>
          </w:rPr>
          <w:t>HELF agreements</w:t>
        </w:r>
        <w:r>
          <w:rPr>
            <w:noProof/>
            <w:webHidden/>
          </w:rPr>
          <w:tab/>
        </w:r>
        <w:r>
          <w:rPr>
            <w:noProof/>
            <w:webHidden/>
          </w:rPr>
          <w:fldChar w:fldCharType="begin"/>
        </w:r>
        <w:r>
          <w:rPr>
            <w:noProof/>
            <w:webHidden/>
          </w:rPr>
          <w:instrText xml:space="preserve"> PAGEREF _Toc223421126 \h </w:instrText>
        </w:r>
        <w:r>
          <w:rPr>
            <w:noProof/>
            <w:webHidden/>
          </w:rPr>
        </w:r>
        <w:r>
          <w:rPr>
            <w:noProof/>
            <w:webHidden/>
          </w:rPr>
          <w:fldChar w:fldCharType="separate"/>
        </w:r>
        <w:r>
          <w:rPr>
            <w:noProof/>
            <w:webHidden/>
          </w:rPr>
          <w:t>62</w:t>
        </w:r>
        <w:r>
          <w:rPr>
            <w:noProof/>
            <w:webHidden/>
          </w:rPr>
          <w:fldChar w:fldCharType="end"/>
        </w:r>
      </w:hyperlink>
    </w:p>
    <w:p w:rsidR="00B92B94" w:rsidRDefault="00B92B94" w14:paraId="26A024BE" w14:textId="08134B47">
      <w:pPr>
        <w:pStyle w:val="TOC2"/>
        <w:rPr>
          <w:rFonts w:asciiTheme="minorHAnsi" w:hAnsiTheme="minorHAnsi" w:eastAsiaTheme="minorEastAsia" w:cstheme="minorBidi"/>
          <w:color w:val="auto"/>
          <w:kern w:val="2"/>
          <w:szCs w:val="24"/>
          <w:lang w:eastAsia="en-AU"/>
          <w14:ligatures w14:val="standardContextual"/>
        </w:rPr>
      </w:pPr>
      <w:hyperlink w:history="1" w:anchor="_Toc223421127">
        <w:r w:rsidRPr="00042E1C">
          <w:rPr>
            <w:rStyle w:val="Hyperlink"/>
          </w:rPr>
          <w:t>9.1 When to enter into an agreement</w:t>
        </w:r>
        <w:r>
          <w:rPr>
            <w:webHidden/>
          </w:rPr>
          <w:tab/>
        </w:r>
        <w:r>
          <w:rPr>
            <w:webHidden/>
          </w:rPr>
          <w:fldChar w:fldCharType="begin"/>
        </w:r>
        <w:r>
          <w:rPr>
            <w:webHidden/>
          </w:rPr>
          <w:instrText xml:space="preserve"> PAGEREF _Toc223421127 \h </w:instrText>
        </w:r>
        <w:r>
          <w:rPr>
            <w:webHidden/>
          </w:rPr>
        </w:r>
        <w:r>
          <w:rPr>
            <w:webHidden/>
          </w:rPr>
          <w:fldChar w:fldCharType="separate"/>
        </w:r>
        <w:r>
          <w:rPr>
            <w:webHidden/>
          </w:rPr>
          <w:t>62</w:t>
        </w:r>
        <w:r>
          <w:rPr>
            <w:webHidden/>
          </w:rPr>
          <w:fldChar w:fldCharType="end"/>
        </w:r>
      </w:hyperlink>
    </w:p>
    <w:p w:rsidR="00B92B94" w:rsidRDefault="00B92B94" w14:paraId="68AE4571" w14:textId="71E71EEB">
      <w:pPr>
        <w:pStyle w:val="TOC2"/>
        <w:rPr>
          <w:rFonts w:asciiTheme="minorHAnsi" w:hAnsiTheme="minorHAnsi" w:eastAsiaTheme="minorEastAsia" w:cstheme="minorBidi"/>
          <w:color w:val="auto"/>
          <w:kern w:val="2"/>
          <w:szCs w:val="24"/>
          <w:lang w:eastAsia="en-AU"/>
          <w14:ligatures w14:val="standardContextual"/>
        </w:rPr>
      </w:pPr>
      <w:hyperlink w:history="1" w:anchor="_Toc223421128">
        <w:r w:rsidRPr="00042E1C">
          <w:rPr>
            <w:rStyle w:val="Hyperlink"/>
          </w:rPr>
          <w:t>9.2 Standalone agreement required</w:t>
        </w:r>
        <w:r>
          <w:rPr>
            <w:webHidden/>
          </w:rPr>
          <w:tab/>
        </w:r>
        <w:r>
          <w:rPr>
            <w:webHidden/>
          </w:rPr>
          <w:fldChar w:fldCharType="begin"/>
        </w:r>
        <w:r>
          <w:rPr>
            <w:webHidden/>
          </w:rPr>
          <w:instrText xml:space="preserve"> PAGEREF _Toc223421128 \h </w:instrText>
        </w:r>
        <w:r>
          <w:rPr>
            <w:webHidden/>
          </w:rPr>
        </w:r>
        <w:r>
          <w:rPr>
            <w:webHidden/>
          </w:rPr>
          <w:fldChar w:fldCharType="separate"/>
        </w:r>
        <w:r>
          <w:rPr>
            <w:webHidden/>
          </w:rPr>
          <w:t>62</w:t>
        </w:r>
        <w:r>
          <w:rPr>
            <w:webHidden/>
          </w:rPr>
          <w:fldChar w:fldCharType="end"/>
        </w:r>
      </w:hyperlink>
    </w:p>
    <w:p w:rsidR="00B92B94" w:rsidRDefault="00B92B94" w14:paraId="00AAF7A4" w14:textId="15DD7D2F">
      <w:pPr>
        <w:pStyle w:val="TOC2"/>
        <w:rPr>
          <w:rFonts w:asciiTheme="minorHAnsi" w:hAnsiTheme="minorHAnsi" w:eastAsiaTheme="minorEastAsia" w:cstheme="minorBidi"/>
          <w:color w:val="auto"/>
          <w:kern w:val="2"/>
          <w:szCs w:val="24"/>
          <w:lang w:eastAsia="en-AU"/>
          <w14:ligatures w14:val="standardContextual"/>
        </w:rPr>
      </w:pPr>
      <w:hyperlink w:history="1" w:anchor="_Toc223421129">
        <w:r w:rsidRPr="00042E1C">
          <w:rPr>
            <w:rStyle w:val="Hyperlink"/>
          </w:rPr>
          <w:t>9.3 Standing and ad-hoc HELF agreements</w:t>
        </w:r>
        <w:r>
          <w:rPr>
            <w:webHidden/>
          </w:rPr>
          <w:tab/>
        </w:r>
        <w:r>
          <w:rPr>
            <w:webHidden/>
          </w:rPr>
          <w:fldChar w:fldCharType="begin"/>
        </w:r>
        <w:r>
          <w:rPr>
            <w:webHidden/>
          </w:rPr>
          <w:instrText xml:space="preserve"> PAGEREF _Toc223421129 \h </w:instrText>
        </w:r>
        <w:r>
          <w:rPr>
            <w:webHidden/>
          </w:rPr>
        </w:r>
        <w:r>
          <w:rPr>
            <w:webHidden/>
          </w:rPr>
          <w:fldChar w:fldCharType="separate"/>
        </w:r>
        <w:r>
          <w:rPr>
            <w:webHidden/>
          </w:rPr>
          <w:t>62</w:t>
        </w:r>
        <w:r>
          <w:rPr>
            <w:webHidden/>
          </w:rPr>
          <w:fldChar w:fldCharType="end"/>
        </w:r>
      </w:hyperlink>
    </w:p>
    <w:p w:rsidR="00B92B94" w:rsidRDefault="00B92B94" w14:paraId="39EAFE29" w14:textId="53A0B329">
      <w:pPr>
        <w:pStyle w:val="TOC2"/>
        <w:rPr>
          <w:rFonts w:asciiTheme="minorHAnsi" w:hAnsiTheme="minorHAnsi" w:eastAsiaTheme="minorEastAsia" w:cstheme="minorBidi"/>
          <w:color w:val="auto"/>
          <w:kern w:val="2"/>
          <w:szCs w:val="24"/>
          <w:lang w:eastAsia="en-AU"/>
          <w14:ligatures w14:val="standardContextual"/>
        </w:rPr>
      </w:pPr>
      <w:hyperlink w:history="1" w:anchor="_Toc223421130">
        <w:r w:rsidRPr="00042E1C">
          <w:rPr>
            <w:rStyle w:val="Hyperlink"/>
          </w:rPr>
          <w:t>9.4 What to include in a standing HELF agreement</w:t>
        </w:r>
        <w:r>
          <w:rPr>
            <w:webHidden/>
          </w:rPr>
          <w:tab/>
        </w:r>
        <w:r>
          <w:rPr>
            <w:webHidden/>
          </w:rPr>
          <w:fldChar w:fldCharType="begin"/>
        </w:r>
        <w:r>
          <w:rPr>
            <w:webHidden/>
          </w:rPr>
          <w:instrText xml:space="preserve"> PAGEREF _Toc223421130 \h </w:instrText>
        </w:r>
        <w:r>
          <w:rPr>
            <w:webHidden/>
          </w:rPr>
        </w:r>
        <w:r>
          <w:rPr>
            <w:webHidden/>
          </w:rPr>
          <w:fldChar w:fldCharType="separate"/>
        </w:r>
        <w:r>
          <w:rPr>
            <w:webHidden/>
          </w:rPr>
          <w:t>63</w:t>
        </w:r>
        <w:r>
          <w:rPr>
            <w:webHidden/>
          </w:rPr>
          <w:fldChar w:fldCharType="end"/>
        </w:r>
      </w:hyperlink>
    </w:p>
    <w:p w:rsidR="00B92B94" w:rsidRDefault="00B92B94" w14:paraId="07252B7D" w14:textId="1D840A0F">
      <w:pPr>
        <w:pStyle w:val="TOC2"/>
        <w:rPr>
          <w:rFonts w:asciiTheme="minorHAnsi" w:hAnsiTheme="minorHAnsi" w:eastAsiaTheme="minorEastAsia" w:cstheme="minorBidi"/>
          <w:color w:val="auto"/>
          <w:kern w:val="2"/>
          <w:szCs w:val="24"/>
          <w:lang w:eastAsia="en-AU"/>
          <w14:ligatures w14:val="standardContextual"/>
        </w:rPr>
      </w:pPr>
      <w:hyperlink w:history="1" w:anchor="_Toc223421131">
        <w:r w:rsidRPr="00042E1C">
          <w:rPr>
            <w:rStyle w:val="Hyperlink"/>
          </w:rPr>
          <w:t>9.5 Third parties</w:t>
        </w:r>
        <w:r>
          <w:rPr>
            <w:webHidden/>
          </w:rPr>
          <w:tab/>
        </w:r>
        <w:r>
          <w:rPr>
            <w:webHidden/>
          </w:rPr>
          <w:fldChar w:fldCharType="begin"/>
        </w:r>
        <w:r>
          <w:rPr>
            <w:webHidden/>
          </w:rPr>
          <w:instrText xml:space="preserve"> PAGEREF _Toc223421131 \h </w:instrText>
        </w:r>
        <w:r>
          <w:rPr>
            <w:webHidden/>
          </w:rPr>
        </w:r>
        <w:r>
          <w:rPr>
            <w:webHidden/>
          </w:rPr>
          <w:fldChar w:fldCharType="separate"/>
        </w:r>
        <w:r>
          <w:rPr>
            <w:webHidden/>
          </w:rPr>
          <w:t>64</w:t>
        </w:r>
        <w:r>
          <w:rPr>
            <w:webHidden/>
          </w:rPr>
          <w:fldChar w:fldCharType="end"/>
        </w:r>
      </w:hyperlink>
    </w:p>
    <w:p w:rsidR="00B92B94" w:rsidRDefault="00B92B94" w14:paraId="38020904" w14:textId="450E1FFA">
      <w:pPr>
        <w:pStyle w:val="TOC1"/>
        <w:rPr>
          <w:rFonts w:asciiTheme="minorHAnsi" w:hAnsiTheme="minorHAnsi" w:eastAsiaTheme="minorEastAsia" w:cstheme="minorBidi"/>
          <w:b w:val="0"/>
          <w:bCs w:val="0"/>
          <w:noProof/>
          <w:color w:val="auto"/>
          <w:kern w:val="2"/>
          <w:szCs w:val="24"/>
          <w:lang w:eastAsia="en-AU"/>
          <w14:ligatures w14:val="standardContextual"/>
        </w:rPr>
      </w:pPr>
      <w:hyperlink w:history="1" w:anchor="_Toc223421132">
        <w:r w:rsidRPr="00042E1C">
          <w:rPr>
            <w:rStyle w:val="Hyperlink"/>
            <w:noProof/>
          </w:rPr>
          <w:t>10. HELF bundling</w:t>
        </w:r>
        <w:r>
          <w:rPr>
            <w:noProof/>
            <w:webHidden/>
          </w:rPr>
          <w:tab/>
        </w:r>
        <w:r>
          <w:rPr>
            <w:noProof/>
            <w:webHidden/>
          </w:rPr>
          <w:fldChar w:fldCharType="begin"/>
        </w:r>
        <w:r>
          <w:rPr>
            <w:noProof/>
            <w:webHidden/>
          </w:rPr>
          <w:instrText xml:space="preserve"> PAGEREF _Toc223421132 \h </w:instrText>
        </w:r>
        <w:r>
          <w:rPr>
            <w:noProof/>
            <w:webHidden/>
          </w:rPr>
        </w:r>
        <w:r>
          <w:rPr>
            <w:noProof/>
            <w:webHidden/>
          </w:rPr>
          <w:fldChar w:fldCharType="separate"/>
        </w:r>
        <w:r>
          <w:rPr>
            <w:noProof/>
            <w:webHidden/>
          </w:rPr>
          <w:t>65</w:t>
        </w:r>
        <w:r>
          <w:rPr>
            <w:noProof/>
            <w:webHidden/>
          </w:rPr>
          <w:fldChar w:fldCharType="end"/>
        </w:r>
      </w:hyperlink>
    </w:p>
    <w:p w:rsidR="00B92B94" w:rsidRDefault="00B92B94" w14:paraId="4120B78B" w14:textId="3B21023D">
      <w:pPr>
        <w:pStyle w:val="TOC2"/>
        <w:rPr>
          <w:rFonts w:asciiTheme="minorHAnsi" w:hAnsiTheme="minorHAnsi" w:eastAsiaTheme="minorEastAsia" w:cstheme="minorBidi"/>
          <w:color w:val="auto"/>
          <w:kern w:val="2"/>
          <w:szCs w:val="24"/>
          <w:lang w:eastAsia="en-AU"/>
          <w14:ligatures w14:val="standardContextual"/>
        </w:rPr>
      </w:pPr>
      <w:hyperlink w:history="1" w:anchor="_Toc223421133">
        <w:r w:rsidRPr="00042E1C">
          <w:rPr>
            <w:rStyle w:val="Hyperlink"/>
          </w:rPr>
          <w:t>10.1 What is a bundle</w:t>
        </w:r>
        <w:r>
          <w:rPr>
            <w:webHidden/>
          </w:rPr>
          <w:tab/>
        </w:r>
        <w:r>
          <w:rPr>
            <w:webHidden/>
          </w:rPr>
          <w:fldChar w:fldCharType="begin"/>
        </w:r>
        <w:r>
          <w:rPr>
            <w:webHidden/>
          </w:rPr>
          <w:instrText xml:space="preserve"> PAGEREF _Toc223421133 \h </w:instrText>
        </w:r>
        <w:r>
          <w:rPr>
            <w:webHidden/>
          </w:rPr>
        </w:r>
        <w:r>
          <w:rPr>
            <w:webHidden/>
          </w:rPr>
          <w:fldChar w:fldCharType="separate"/>
        </w:r>
        <w:r>
          <w:rPr>
            <w:webHidden/>
          </w:rPr>
          <w:t>65</w:t>
        </w:r>
        <w:r>
          <w:rPr>
            <w:webHidden/>
          </w:rPr>
          <w:fldChar w:fldCharType="end"/>
        </w:r>
      </w:hyperlink>
    </w:p>
    <w:p w:rsidR="00B92B94" w:rsidRDefault="00B92B94" w14:paraId="1F2E2837" w14:textId="7E1FF54F">
      <w:pPr>
        <w:pStyle w:val="TOC2"/>
        <w:rPr>
          <w:rFonts w:asciiTheme="minorHAnsi" w:hAnsiTheme="minorHAnsi" w:eastAsiaTheme="minorEastAsia" w:cstheme="minorBidi"/>
          <w:color w:val="auto"/>
          <w:kern w:val="2"/>
          <w:szCs w:val="24"/>
          <w:lang w:eastAsia="en-AU"/>
          <w14:ligatures w14:val="standardContextual"/>
        </w:rPr>
      </w:pPr>
      <w:hyperlink w:history="1" w:anchor="_Toc223421134">
        <w:r w:rsidRPr="00042E1C">
          <w:rPr>
            <w:rStyle w:val="Hyperlink"/>
          </w:rPr>
          <w:t>10.2 What information to provide first</w:t>
        </w:r>
        <w:r>
          <w:rPr>
            <w:webHidden/>
          </w:rPr>
          <w:tab/>
        </w:r>
        <w:r>
          <w:rPr>
            <w:webHidden/>
          </w:rPr>
          <w:fldChar w:fldCharType="begin"/>
        </w:r>
        <w:r>
          <w:rPr>
            <w:webHidden/>
          </w:rPr>
          <w:instrText xml:space="preserve"> PAGEREF _Toc223421134 \h </w:instrText>
        </w:r>
        <w:r>
          <w:rPr>
            <w:webHidden/>
          </w:rPr>
        </w:r>
        <w:r>
          <w:rPr>
            <w:webHidden/>
          </w:rPr>
          <w:fldChar w:fldCharType="separate"/>
        </w:r>
        <w:r>
          <w:rPr>
            <w:webHidden/>
          </w:rPr>
          <w:t>65</w:t>
        </w:r>
        <w:r>
          <w:rPr>
            <w:webHidden/>
          </w:rPr>
          <w:fldChar w:fldCharType="end"/>
        </w:r>
      </w:hyperlink>
    </w:p>
    <w:p w:rsidR="00B92B94" w:rsidRDefault="00B92B94" w14:paraId="48C97BDB" w14:textId="0AF7A16E">
      <w:pPr>
        <w:pStyle w:val="TOC2"/>
        <w:rPr>
          <w:rFonts w:asciiTheme="minorHAnsi" w:hAnsiTheme="minorHAnsi" w:eastAsiaTheme="minorEastAsia" w:cstheme="minorBidi"/>
          <w:color w:val="auto"/>
          <w:kern w:val="2"/>
          <w:szCs w:val="24"/>
          <w:lang w:eastAsia="en-AU"/>
          <w14:ligatures w14:val="standardContextual"/>
        </w:rPr>
      </w:pPr>
      <w:hyperlink w:history="1" w:anchor="_Toc223421135">
        <w:r w:rsidRPr="00042E1C">
          <w:rPr>
            <w:rStyle w:val="Hyperlink"/>
          </w:rPr>
          <w:t>10.3 Restrictions</w:t>
        </w:r>
        <w:r>
          <w:rPr>
            <w:webHidden/>
          </w:rPr>
          <w:tab/>
        </w:r>
        <w:r>
          <w:rPr>
            <w:webHidden/>
          </w:rPr>
          <w:fldChar w:fldCharType="begin"/>
        </w:r>
        <w:r>
          <w:rPr>
            <w:webHidden/>
          </w:rPr>
          <w:instrText xml:space="preserve"> PAGEREF _Toc223421135 \h </w:instrText>
        </w:r>
        <w:r>
          <w:rPr>
            <w:webHidden/>
          </w:rPr>
        </w:r>
        <w:r>
          <w:rPr>
            <w:webHidden/>
          </w:rPr>
          <w:fldChar w:fldCharType="separate"/>
        </w:r>
        <w:r>
          <w:rPr>
            <w:webHidden/>
          </w:rPr>
          <w:t>65</w:t>
        </w:r>
        <w:r>
          <w:rPr>
            <w:webHidden/>
          </w:rPr>
          <w:fldChar w:fldCharType="end"/>
        </w:r>
      </w:hyperlink>
    </w:p>
    <w:p w:rsidR="00B92B94" w:rsidRDefault="00B92B94" w14:paraId="74A14B09" w14:textId="576C3151">
      <w:pPr>
        <w:pStyle w:val="TOC2"/>
        <w:rPr>
          <w:rFonts w:asciiTheme="minorHAnsi" w:hAnsiTheme="minorHAnsi" w:eastAsiaTheme="minorEastAsia" w:cstheme="minorBidi"/>
          <w:color w:val="auto"/>
          <w:kern w:val="2"/>
          <w:szCs w:val="24"/>
          <w:lang w:eastAsia="en-AU"/>
          <w14:ligatures w14:val="standardContextual"/>
        </w:rPr>
      </w:pPr>
      <w:hyperlink w:history="1" w:anchor="_Toc223421136">
        <w:r w:rsidRPr="00042E1C">
          <w:rPr>
            <w:rStyle w:val="Hyperlink"/>
          </w:rPr>
          <w:t>10.4 What to include in the agreement</w:t>
        </w:r>
        <w:r>
          <w:rPr>
            <w:webHidden/>
          </w:rPr>
          <w:tab/>
        </w:r>
        <w:r>
          <w:rPr>
            <w:webHidden/>
          </w:rPr>
          <w:fldChar w:fldCharType="begin"/>
        </w:r>
        <w:r>
          <w:rPr>
            <w:webHidden/>
          </w:rPr>
          <w:instrText xml:space="preserve"> PAGEREF _Toc223421136 \h </w:instrText>
        </w:r>
        <w:r>
          <w:rPr>
            <w:webHidden/>
          </w:rPr>
        </w:r>
        <w:r>
          <w:rPr>
            <w:webHidden/>
          </w:rPr>
          <w:fldChar w:fldCharType="separate"/>
        </w:r>
        <w:r>
          <w:rPr>
            <w:webHidden/>
          </w:rPr>
          <w:t>66</w:t>
        </w:r>
        <w:r>
          <w:rPr>
            <w:webHidden/>
          </w:rPr>
          <w:fldChar w:fldCharType="end"/>
        </w:r>
      </w:hyperlink>
    </w:p>
    <w:p w:rsidR="00B92B94" w:rsidRDefault="00B92B94" w14:paraId="6AC8873C" w14:textId="3AB051B2">
      <w:pPr>
        <w:pStyle w:val="TOC1"/>
        <w:rPr>
          <w:rFonts w:asciiTheme="minorHAnsi" w:hAnsiTheme="minorHAnsi" w:eastAsiaTheme="minorEastAsia" w:cstheme="minorBidi"/>
          <w:b w:val="0"/>
          <w:bCs w:val="0"/>
          <w:noProof/>
          <w:color w:val="auto"/>
          <w:kern w:val="2"/>
          <w:szCs w:val="24"/>
          <w:lang w:eastAsia="en-AU"/>
          <w14:ligatures w14:val="standardContextual"/>
        </w:rPr>
      </w:pPr>
      <w:hyperlink w:history="1" w:anchor="_Toc223421137">
        <w:r w:rsidRPr="00042E1C">
          <w:rPr>
            <w:rStyle w:val="Hyperlink"/>
            <w:noProof/>
          </w:rPr>
          <w:t>11. HELF pricing</w:t>
        </w:r>
        <w:r>
          <w:rPr>
            <w:noProof/>
            <w:webHidden/>
          </w:rPr>
          <w:tab/>
        </w:r>
        <w:r>
          <w:rPr>
            <w:noProof/>
            <w:webHidden/>
          </w:rPr>
          <w:fldChar w:fldCharType="begin"/>
        </w:r>
        <w:r>
          <w:rPr>
            <w:noProof/>
            <w:webHidden/>
          </w:rPr>
          <w:instrText xml:space="preserve"> PAGEREF _Toc223421137 \h </w:instrText>
        </w:r>
        <w:r>
          <w:rPr>
            <w:noProof/>
            <w:webHidden/>
          </w:rPr>
        </w:r>
        <w:r>
          <w:rPr>
            <w:noProof/>
            <w:webHidden/>
          </w:rPr>
          <w:fldChar w:fldCharType="separate"/>
        </w:r>
        <w:r>
          <w:rPr>
            <w:noProof/>
            <w:webHidden/>
          </w:rPr>
          <w:t>67</w:t>
        </w:r>
        <w:r>
          <w:rPr>
            <w:noProof/>
            <w:webHidden/>
          </w:rPr>
          <w:fldChar w:fldCharType="end"/>
        </w:r>
      </w:hyperlink>
    </w:p>
    <w:p w:rsidR="00B92B94" w:rsidRDefault="00B92B94" w14:paraId="29F90973" w14:textId="05ECE9EB">
      <w:pPr>
        <w:pStyle w:val="TOC2"/>
        <w:rPr>
          <w:rFonts w:asciiTheme="minorHAnsi" w:hAnsiTheme="minorHAnsi" w:eastAsiaTheme="minorEastAsia" w:cstheme="minorBidi"/>
          <w:color w:val="auto"/>
          <w:kern w:val="2"/>
          <w:szCs w:val="24"/>
          <w:lang w:eastAsia="en-AU"/>
          <w14:ligatures w14:val="standardContextual"/>
        </w:rPr>
      </w:pPr>
      <w:hyperlink w:history="1" w:anchor="_Toc223421138">
        <w:r w:rsidRPr="00042E1C">
          <w:rPr>
            <w:rStyle w:val="Hyperlink"/>
          </w:rPr>
          <w:t>11.1 Setting HELF prices</w:t>
        </w:r>
        <w:r>
          <w:rPr>
            <w:webHidden/>
          </w:rPr>
          <w:tab/>
        </w:r>
        <w:r>
          <w:rPr>
            <w:webHidden/>
          </w:rPr>
          <w:fldChar w:fldCharType="begin"/>
        </w:r>
        <w:r>
          <w:rPr>
            <w:webHidden/>
          </w:rPr>
          <w:instrText xml:space="preserve"> PAGEREF _Toc223421138 \h </w:instrText>
        </w:r>
        <w:r>
          <w:rPr>
            <w:webHidden/>
          </w:rPr>
        </w:r>
        <w:r>
          <w:rPr>
            <w:webHidden/>
          </w:rPr>
          <w:fldChar w:fldCharType="separate"/>
        </w:r>
        <w:r>
          <w:rPr>
            <w:webHidden/>
          </w:rPr>
          <w:t>67</w:t>
        </w:r>
        <w:r>
          <w:rPr>
            <w:webHidden/>
          </w:rPr>
          <w:fldChar w:fldCharType="end"/>
        </w:r>
      </w:hyperlink>
    </w:p>
    <w:p w:rsidR="00B92B94" w:rsidRDefault="00B92B94" w14:paraId="51EC55F8" w14:textId="7E3C8ACB">
      <w:pPr>
        <w:pStyle w:val="TOC2"/>
        <w:rPr>
          <w:rFonts w:asciiTheme="minorHAnsi" w:hAnsiTheme="minorHAnsi" w:eastAsiaTheme="minorEastAsia" w:cstheme="minorBidi"/>
          <w:color w:val="auto"/>
          <w:kern w:val="2"/>
          <w:szCs w:val="24"/>
          <w:lang w:eastAsia="en-AU"/>
          <w14:ligatures w14:val="standardContextual"/>
        </w:rPr>
      </w:pPr>
      <w:hyperlink w:history="1" w:anchor="_Toc223421139">
        <w:r w:rsidRPr="00042E1C">
          <w:rPr>
            <w:rStyle w:val="Hyperlink"/>
          </w:rPr>
          <w:t>11.2 HELF and financial hardship</w:t>
        </w:r>
        <w:r>
          <w:rPr>
            <w:webHidden/>
          </w:rPr>
          <w:tab/>
        </w:r>
        <w:r>
          <w:rPr>
            <w:webHidden/>
          </w:rPr>
          <w:fldChar w:fldCharType="begin"/>
        </w:r>
        <w:r>
          <w:rPr>
            <w:webHidden/>
          </w:rPr>
          <w:instrText xml:space="preserve"> PAGEREF _Toc223421139 \h </w:instrText>
        </w:r>
        <w:r>
          <w:rPr>
            <w:webHidden/>
          </w:rPr>
        </w:r>
        <w:r>
          <w:rPr>
            <w:webHidden/>
          </w:rPr>
          <w:fldChar w:fldCharType="separate"/>
        </w:r>
        <w:r>
          <w:rPr>
            <w:webHidden/>
          </w:rPr>
          <w:t>67</w:t>
        </w:r>
        <w:r>
          <w:rPr>
            <w:webHidden/>
          </w:rPr>
          <w:fldChar w:fldCharType="end"/>
        </w:r>
      </w:hyperlink>
    </w:p>
    <w:p w:rsidR="00B92B94" w:rsidRDefault="00B92B94" w14:paraId="72AAF916" w14:textId="319F70E3">
      <w:pPr>
        <w:pStyle w:val="TOC2"/>
        <w:rPr>
          <w:rFonts w:asciiTheme="minorHAnsi" w:hAnsiTheme="minorHAnsi" w:eastAsiaTheme="minorEastAsia" w:cstheme="minorBidi"/>
          <w:color w:val="auto"/>
          <w:kern w:val="2"/>
          <w:szCs w:val="24"/>
          <w:lang w:eastAsia="en-AU"/>
          <w14:ligatures w14:val="standardContextual"/>
        </w:rPr>
      </w:pPr>
      <w:hyperlink w:history="1" w:anchor="_Toc223421140">
        <w:r w:rsidRPr="00042E1C">
          <w:rPr>
            <w:rStyle w:val="Hyperlink"/>
          </w:rPr>
          <w:t>11.3 Annual indexation</w:t>
        </w:r>
        <w:r>
          <w:rPr>
            <w:webHidden/>
          </w:rPr>
          <w:tab/>
        </w:r>
        <w:r>
          <w:rPr>
            <w:webHidden/>
          </w:rPr>
          <w:fldChar w:fldCharType="begin"/>
        </w:r>
        <w:r>
          <w:rPr>
            <w:webHidden/>
          </w:rPr>
          <w:instrText xml:space="preserve"> PAGEREF _Toc223421140 \h </w:instrText>
        </w:r>
        <w:r>
          <w:rPr>
            <w:webHidden/>
          </w:rPr>
        </w:r>
        <w:r>
          <w:rPr>
            <w:webHidden/>
          </w:rPr>
          <w:fldChar w:fldCharType="separate"/>
        </w:r>
        <w:r>
          <w:rPr>
            <w:webHidden/>
          </w:rPr>
          <w:t>67</w:t>
        </w:r>
        <w:r>
          <w:rPr>
            <w:webHidden/>
          </w:rPr>
          <w:fldChar w:fldCharType="end"/>
        </w:r>
      </w:hyperlink>
    </w:p>
    <w:p w:rsidR="00B92B94" w:rsidRDefault="00B92B94" w14:paraId="2422B3B6" w14:textId="2A6B2999">
      <w:pPr>
        <w:pStyle w:val="TOC2"/>
        <w:rPr>
          <w:rFonts w:asciiTheme="minorHAnsi" w:hAnsiTheme="minorHAnsi" w:eastAsiaTheme="minorEastAsia" w:cstheme="minorBidi"/>
          <w:color w:val="auto"/>
          <w:kern w:val="2"/>
          <w:szCs w:val="24"/>
          <w:lang w:eastAsia="en-AU"/>
          <w14:ligatures w14:val="standardContextual"/>
        </w:rPr>
      </w:pPr>
      <w:hyperlink w:history="1" w:anchor="_Toc223421141">
        <w:r w:rsidRPr="00042E1C">
          <w:rPr>
            <w:rStyle w:val="Hyperlink"/>
          </w:rPr>
          <w:t>11.4 Notifying individuals of indexed prices</w:t>
        </w:r>
        <w:r>
          <w:rPr>
            <w:webHidden/>
          </w:rPr>
          <w:tab/>
        </w:r>
        <w:r>
          <w:rPr>
            <w:webHidden/>
          </w:rPr>
          <w:fldChar w:fldCharType="begin"/>
        </w:r>
        <w:r>
          <w:rPr>
            <w:webHidden/>
          </w:rPr>
          <w:instrText xml:space="preserve"> PAGEREF _Toc223421141 \h </w:instrText>
        </w:r>
        <w:r>
          <w:rPr>
            <w:webHidden/>
          </w:rPr>
        </w:r>
        <w:r>
          <w:rPr>
            <w:webHidden/>
          </w:rPr>
          <w:fldChar w:fldCharType="separate"/>
        </w:r>
        <w:r>
          <w:rPr>
            <w:webHidden/>
          </w:rPr>
          <w:t>68</w:t>
        </w:r>
        <w:r>
          <w:rPr>
            <w:webHidden/>
          </w:rPr>
          <w:fldChar w:fldCharType="end"/>
        </w:r>
      </w:hyperlink>
    </w:p>
    <w:p w:rsidR="00B92B94" w:rsidRDefault="00B92B94" w14:paraId="62550430" w14:textId="46BE578C">
      <w:pPr>
        <w:pStyle w:val="TOC1"/>
        <w:rPr>
          <w:rFonts w:asciiTheme="minorHAnsi" w:hAnsiTheme="minorHAnsi" w:eastAsiaTheme="minorEastAsia" w:cstheme="minorBidi"/>
          <w:b w:val="0"/>
          <w:bCs w:val="0"/>
          <w:noProof/>
          <w:color w:val="auto"/>
          <w:kern w:val="2"/>
          <w:szCs w:val="24"/>
          <w:lang w:eastAsia="en-AU"/>
          <w14:ligatures w14:val="standardContextual"/>
        </w:rPr>
      </w:pPr>
      <w:hyperlink w:history="1" w:anchor="_Toc223421142">
        <w:r w:rsidRPr="00042E1C">
          <w:rPr>
            <w:rStyle w:val="Hyperlink"/>
            <w:noProof/>
          </w:rPr>
          <w:t>12. HELF variation and termination</w:t>
        </w:r>
        <w:r>
          <w:rPr>
            <w:noProof/>
            <w:webHidden/>
          </w:rPr>
          <w:tab/>
        </w:r>
        <w:r>
          <w:rPr>
            <w:noProof/>
            <w:webHidden/>
          </w:rPr>
          <w:fldChar w:fldCharType="begin"/>
        </w:r>
        <w:r>
          <w:rPr>
            <w:noProof/>
            <w:webHidden/>
          </w:rPr>
          <w:instrText xml:space="preserve"> PAGEREF _Toc223421142 \h </w:instrText>
        </w:r>
        <w:r>
          <w:rPr>
            <w:noProof/>
            <w:webHidden/>
          </w:rPr>
        </w:r>
        <w:r>
          <w:rPr>
            <w:noProof/>
            <w:webHidden/>
          </w:rPr>
          <w:fldChar w:fldCharType="separate"/>
        </w:r>
        <w:r>
          <w:rPr>
            <w:noProof/>
            <w:webHidden/>
          </w:rPr>
          <w:t>69</w:t>
        </w:r>
        <w:r>
          <w:rPr>
            <w:noProof/>
            <w:webHidden/>
          </w:rPr>
          <w:fldChar w:fldCharType="end"/>
        </w:r>
      </w:hyperlink>
    </w:p>
    <w:p w:rsidR="00B92B94" w:rsidRDefault="00B92B94" w14:paraId="728E92AE" w14:textId="77436FF0">
      <w:pPr>
        <w:pStyle w:val="TOC2"/>
        <w:rPr>
          <w:rFonts w:asciiTheme="minorHAnsi" w:hAnsiTheme="minorHAnsi" w:eastAsiaTheme="minorEastAsia" w:cstheme="minorBidi"/>
          <w:color w:val="auto"/>
          <w:kern w:val="2"/>
          <w:szCs w:val="24"/>
          <w:lang w:eastAsia="en-AU"/>
          <w14:ligatures w14:val="standardContextual"/>
        </w:rPr>
      </w:pPr>
      <w:hyperlink w:history="1" w:anchor="_Toc223421143">
        <w:r w:rsidRPr="00042E1C">
          <w:rPr>
            <w:rStyle w:val="Hyperlink"/>
          </w:rPr>
          <w:t>12.1 Varying or terminating a HELF agreement</w:t>
        </w:r>
        <w:r>
          <w:rPr>
            <w:webHidden/>
          </w:rPr>
          <w:tab/>
        </w:r>
        <w:r>
          <w:rPr>
            <w:webHidden/>
          </w:rPr>
          <w:fldChar w:fldCharType="begin"/>
        </w:r>
        <w:r>
          <w:rPr>
            <w:webHidden/>
          </w:rPr>
          <w:instrText xml:space="preserve"> PAGEREF _Toc223421143 \h </w:instrText>
        </w:r>
        <w:r>
          <w:rPr>
            <w:webHidden/>
          </w:rPr>
        </w:r>
        <w:r>
          <w:rPr>
            <w:webHidden/>
          </w:rPr>
          <w:fldChar w:fldCharType="separate"/>
        </w:r>
        <w:r>
          <w:rPr>
            <w:webHidden/>
          </w:rPr>
          <w:t>69</w:t>
        </w:r>
        <w:r>
          <w:rPr>
            <w:webHidden/>
          </w:rPr>
          <w:fldChar w:fldCharType="end"/>
        </w:r>
      </w:hyperlink>
    </w:p>
    <w:p w:rsidR="00B92B94" w:rsidRDefault="00B92B94" w14:paraId="629E16F8" w14:textId="7BD40E55">
      <w:pPr>
        <w:pStyle w:val="TOC2"/>
        <w:rPr>
          <w:rFonts w:asciiTheme="minorHAnsi" w:hAnsiTheme="minorHAnsi" w:eastAsiaTheme="minorEastAsia" w:cstheme="minorBidi"/>
          <w:color w:val="auto"/>
          <w:kern w:val="2"/>
          <w:szCs w:val="24"/>
          <w:lang w:eastAsia="en-AU"/>
          <w14:ligatures w14:val="standardContextual"/>
        </w:rPr>
      </w:pPr>
      <w:hyperlink w:history="1" w:anchor="_Toc223421144">
        <w:r w:rsidRPr="00042E1C">
          <w:rPr>
            <w:rStyle w:val="Hyperlink"/>
          </w:rPr>
          <w:t>12.2 Cooling off periods</w:t>
        </w:r>
        <w:r>
          <w:rPr>
            <w:webHidden/>
          </w:rPr>
          <w:tab/>
        </w:r>
        <w:r>
          <w:rPr>
            <w:webHidden/>
          </w:rPr>
          <w:fldChar w:fldCharType="begin"/>
        </w:r>
        <w:r>
          <w:rPr>
            <w:webHidden/>
          </w:rPr>
          <w:instrText xml:space="preserve"> PAGEREF _Toc223421144 \h </w:instrText>
        </w:r>
        <w:r>
          <w:rPr>
            <w:webHidden/>
          </w:rPr>
        </w:r>
        <w:r>
          <w:rPr>
            <w:webHidden/>
          </w:rPr>
          <w:fldChar w:fldCharType="separate"/>
        </w:r>
        <w:r>
          <w:rPr>
            <w:webHidden/>
          </w:rPr>
          <w:t>69</w:t>
        </w:r>
        <w:r>
          <w:rPr>
            <w:webHidden/>
          </w:rPr>
          <w:fldChar w:fldCharType="end"/>
        </w:r>
      </w:hyperlink>
    </w:p>
    <w:p w:rsidR="00B92B94" w:rsidRDefault="00B92B94" w14:paraId="65E40860" w14:textId="0112C9F2">
      <w:pPr>
        <w:pStyle w:val="TOC2"/>
        <w:rPr>
          <w:rFonts w:asciiTheme="minorHAnsi" w:hAnsiTheme="minorHAnsi" w:eastAsiaTheme="minorEastAsia" w:cstheme="minorBidi"/>
          <w:color w:val="auto"/>
          <w:kern w:val="2"/>
          <w:szCs w:val="24"/>
          <w:lang w:eastAsia="en-AU"/>
          <w14:ligatures w14:val="standardContextual"/>
        </w:rPr>
      </w:pPr>
      <w:hyperlink w:history="1" w:anchor="_Toc223421145">
        <w:r w:rsidRPr="00042E1C">
          <w:rPr>
            <w:rStyle w:val="Hyperlink"/>
          </w:rPr>
          <w:t>12.3 Individual initiated variation and cancellation after the cooling off period</w:t>
        </w:r>
        <w:r>
          <w:rPr>
            <w:webHidden/>
          </w:rPr>
          <w:tab/>
        </w:r>
        <w:r>
          <w:rPr>
            <w:webHidden/>
          </w:rPr>
          <w:fldChar w:fldCharType="begin"/>
        </w:r>
        <w:r>
          <w:rPr>
            <w:webHidden/>
          </w:rPr>
          <w:instrText xml:space="preserve"> PAGEREF _Toc223421145 \h </w:instrText>
        </w:r>
        <w:r>
          <w:rPr>
            <w:webHidden/>
          </w:rPr>
        </w:r>
        <w:r>
          <w:rPr>
            <w:webHidden/>
          </w:rPr>
          <w:fldChar w:fldCharType="separate"/>
        </w:r>
        <w:r>
          <w:rPr>
            <w:webHidden/>
          </w:rPr>
          <w:t>70</w:t>
        </w:r>
        <w:r>
          <w:rPr>
            <w:webHidden/>
          </w:rPr>
          <w:fldChar w:fldCharType="end"/>
        </w:r>
      </w:hyperlink>
    </w:p>
    <w:p w:rsidR="00B92B94" w:rsidRDefault="00B92B94" w14:paraId="7822345F" w14:textId="6ED6ACF0">
      <w:pPr>
        <w:pStyle w:val="TOC2"/>
        <w:rPr>
          <w:rFonts w:asciiTheme="minorHAnsi" w:hAnsiTheme="minorHAnsi" w:eastAsiaTheme="minorEastAsia" w:cstheme="minorBidi"/>
          <w:color w:val="auto"/>
          <w:kern w:val="2"/>
          <w:szCs w:val="24"/>
          <w:lang w:eastAsia="en-AU"/>
          <w14:ligatures w14:val="standardContextual"/>
        </w:rPr>
      </w:pPr>
      <w:hyperlink w:history="1" w:anchor="_Toc223421146">
        <w:r w:rsidRPr="00042E1C">
          <w:rPr>
            <w:rStyle w:val="Hyperlink"/>
          </w:rPr>
          <w:t>12.4 Unavoidable service costs</w:t>
        </w:r>
        <w:r>
          <w:rPr>
            <w:webHidden/>
          </w:rPr>
          <w:tab/>
        </w:r>
        <w:r>
          <w:rPr>
            <w:webHidden/>
          </w:rPr>
          <w:fldChar w:fldCharType="begin"/>
        </w:r>
        <w:r>
          <w:rPr>
            <w:webHidden/>
          </w:rPr>
          <w:instrText xml:space="preserve"> PAGEREF _Toc223421146 \h </w:instrText>
        </w:r>
        <w:r>
          <w:rPr>
            <w:webHidden/>
          </w:rPr>
        </w:r>
        <w:r>
          <w:rPr>
            <w:webHidden/>
          </w:rPr>
          <w:fldChar w:fldCharType="separate"/>
        </w:r>
        <w:r>
          <w:rPr>
            <w:webHidden/>
          </w:rPr>
          <w:t>70</w:t>
        </w:r>
        <w:r>
          <w:rPr>
            <w:webHidden/>
          </w:rPr>
          <w:fldChar w:fldCharType="end"/>
        </w:r>
      </w:hyperlink>
    </w:p>
    <w:p w:rsidR="00B92B94" w:rsidRDefault="00B92B94" w14:paraId="5340171F" w14:textId="14DCBA53">
      <w:pPr>
        <w:pStyle w:val="TOC2"/>
        <w:rPr>
          <w:rFonts w:asciiTheme="minorHAnsi" w:hAnsiTheme="minorHAnsi" w:eastAsiaTheme="minorEastAsia" w:cstheme="minorBidi"/>
          <w:color w:val="auto"/>
          <w:kern w:val="2"/>
          <w:szCs w:val="24"/>
          <w:lang w:eastAsia="en-AU"/>
          <w14:ligatures w14:val="standardContextual"/>
        </w:rPr>
      </w:pPr>
      <w:hyperlink w:history="1" w:anchor="_Toc223421147">
        <w:r w:rsidRPr="00042E1C">
          <w:rPr>
            <w:rStyle w:val="Hyperlink"/>
          </w:rPr>
          <w:t>12.5 Provider initiated variation and cancellation after the cooling off period</w:t>
        </w:r>
        <w:r>
          <w:rPr>
            <w:webHidden/>
          </w:rPr>
          <w:tab/>
        </w:r>
        <w:r>
          <w:rPr>
            <w:webHidden/>
          </w:rPr>
          <w:fldChar w:fldCharType="begin"/>
        </w:r>
        <w:r>
          <w:rPr>
            <w:webHidden/>
          </w:rPr>
          <w:instrText xml:space="preserve"> PAGEREF _Toc223421147 \h </w:instrText>
        </w:r>
        <w:r>
          <w:rPr>
            <w:webHidden/>
          </w:rPr>
        </w:r>
        <w:r>
          <w:rPr>
            <w:webHidden/>
          </w:rPr>
          <w:fldChar w:fldCharType="separate"/>
        </w:r>
        <w:r>
          <w:rPr>
            <w:webHidden/>
          </w:rPr>
          <w:t>71</w:t>
        </w:r>
        <w:r>
          <w:rPr>
            <w:webHidden/>
          </w:rPr>
          <w:fldChar w:fldCharType="end"/>
        </w:r>
      </w:hyperlink>
    </w:p>
    <w:p w:rsidR="00B92B94" w:rsidRDefault="00B92B94" w14:paraId="5CC3EEC8" w14:textId="4BB6CC0C">
      <w:pPr>
        <w:pStyle w:val="TOC2"/>
        <w:rPr>
          <w:rFonts w:asciiTheme="minorHAnsi" w:hAnsiTheme="minorHAnsi" w:eastAsiaTheme="minorEastAsia" w:cstheme="minorBidi"/>
          <w:color w:val="auto"/>
          <w:kern w:val="2"/>
          <w:szCs w:val="24"/>
          <w:lang w:eastAsia="en-AU"/>
          <w14:ligatures w14:val="standardContextual"/>
        </w:rPr>
      </w:pPr>
      <w:hyperlink w:history="1" w:anchor="_Toc223421148">
        <w:r w:rsidRPr="00042E1C">
          <w:rPr>
            <w:rStyle w:val="Hyperlink"/>
          </w:rPr>
          <w:t>12.6 Acknowledgement</w:t>
        </w:r>
        <w:r>
          <w:rPr>
            <w:webHidden/>
          </w:rPr>
          <w:tab/>
        </w:r>
        <w:r>
          <w:rPr>
            <w:webHidden/>
          </w:rPr>
          <w:fldChar w:fldCharType="begin"/>
        </w:r>
        <w:r>
          <w:rPr>
            <w:webHidden/>
          </w:rPr>
          <w:instrText xml:space="preserve"> PAGEREF _Toc223421148 \h </w:instrText>
        </w:r>
        <w:r>
          <w:rPr>
            <w:webHidden/>
          </w:rPr>
        </w:r>
        <w:r>
          <w:rPr>
            <w:webHidden/>
          </w:rPr>
          <w:fldChar w:fldCharType="separate"/>
        </w:r>
        <w:r>
          <w:rPr>
            <w:webHidden/>
          </w:rPr>
          <w:t>72</w:t>
        </w:r>
        <w:r>
          <w:rPr>
            <w:webHidden/>
          </w:rPr>
          <w:fldChar w:fldCharType="end"/>
        </w:r>
      </w:hyperlink>
    </w:p>
    <w:p w:rsidR="00B92B94" w:rsidRDefault="00B92B94" w14:paraId="63AC456C" w14:textId="37A5AAC5">
      <w:pPr>
        <w:pStyle w:val="TOC2"/>
        <w:rPr>
          <w:rFonts w:asciiTheme="minorHAnsi" w:hAnsiTheme="minorHAnsi" w:eastAsiaTheme="minorEastAsia" w:cstheme="minorBidi"/>
          <w:color w:val="auto"/>
          <w:kern w:val="2"/>
          <w:szCs w:val="24"/>
          <w:lang w:eastAsia="en-AU"/>
          <w14:ligatures w14:val="standardContextual"/>
        </w:rPr>
      </w:pPr>
      <w:hyperlink w:history="1" w:anchor="_Toc223421149">
        <w:r w:rsidRPr="00042E1C">
          <w:rPr>
            <w:rStyle w:val="Hyperlink"/>
          </w:rPr>
          <w:t>12.7 Summary of provisions for variation of cancellation of the HELF agreement</w:t>
        </w:r>
        <w:r>
          <w:rPr>
            <w:webHidden/>
          </w:rPr>
          <w:tab/>
        </w:r>
        <w:r>
          <w:rPr>
            <w:webHidden/>
          </w:rPr>
          <w:fldChar w:fldCharType="begin"/>
        </w:r>
        <w:r>
          <w:rPr>
            <w:webHidden/>
          </w:rPr>
          <w:instrText xml:space="preserve"> PAGEREF _Toc223421149 \h </w:instrText>
        </w:r>
        <w:r>
          <w:rPr>
            <w:webHidden/>
          </w:rPr>
        </w:r>
        <w:r>
          <w:rPr>
            <w:webHidden/>
          </w:rPr>
          <w:fldChar w:fldCharType="separate"/>
        </w:r>
        <w:r>
          <w:rPr>
            <w:webHidden/>
          </w:rPr>
          <w:t>73</w:t>
        </w:r>
        <w:r>
          <w:rPr>
            <w:webHidden/>
          </w:rPr>
          <w:fldChar w:fldCharType="end"/>
        </w:r>
      </w:hyperlink>
    </w:p>
    <w:p w:rsidR="00B92B94" w:rsidRDefault="00B92B94" w14:paraId="62F0271C" w14:textId="162D071E">
      <w:pPr>
        <w:pStyle w:val="TOC1"/>
        <w:rPr>
          <w:rFonts w:asciiTheme="minorHAnsi" w:hAnsiTheme="minorHAnsi" w:eastAsiaTheme="minorEastAsia" w:cstheme="minorBidi"/>
          <w:b w:val="0"/>
          <w:bCs w:val="0"/>
          <w:noProof/>
          <w:color w:val="auto"/>
          <w:kern w:val="2"/>
          <w:szCs w:val="24"/>
          <w:lang w:eastAsia="en-AU"/>
          <w14:ligatures w14:val="standardContextual"/>
        </w:rPr>
      </w:pPr>
      <w:hyperlink w:history="1" w:anchor="_Toc223421150">
        <w:r w:rsidRPr="00042E1C">
          <w:rPr>
            <w:rStyle w:val="Hyperlink"/>
            <w:noProof/>
          </w:rPr>
          <w:t>13. HELF leave and refunds</w:t>
        </w:r>
        <w:r>
          <w:rPr>
            <w:noProof/>
            <w:webHidden/>
          </w:rPr>
          <w:tab/>
        </w:r>
        <w:r>
          <w:rPr>
            <w:noProof/>
            <w:webHidden/>
          </w:rPr>
          <w:fldChar w:fldCharType="begin"/>
        </w:r>
        <w:r>
          <w:rPr>
            <w:noProof/>
            <w:webHidden/>
          </w:rPr>
          <w:instrText xml:space="preserve"> PAGEREF _Toc223421150 \h </w:instrText>
        </w:r>
        <w:r>
          <w:rPr>
            <w:noProof/>
            <w:webHidden/>
          </w:rPr>
        </w:r>
        <w:r>
          <w:rPr>
            <w:noProof/>
            <w:webHidden/>
          </w:rPr>
          <w:fldChar w:fldCharType="separate"/>
        </w:r>
        <w:r>
          <w:rPr>
            <w:noProof/>
            <w:webHidden/>
          </w:rPr>
          <w:t>74</w:t>
        </w:r>
        <w:r>
          <w:rPr>
            <w:noProof/>
            <w:webHidden/>
          </w:rPr>
          <w:fldChar w:fldCharType="end"/>
        </w:r>
      </w:hyperlink>
    </w:p>
    <w:p w:rsidR="00B92B94" w:rsidRDefault="00B92B94" w14:paraId="32194613" w14:textId="5D042C4A">
      <w:pPr>
        <w:pStyle w:val="TOC2"/>
        <w:rPr>
          <w:rFonts w:asciiTheme="minorHAnsi" w:hAnsiTheme="minorHAnsi" w:eastAsiaTheme="minorEastAsia" w:cstheme="minorBidi"/>
          <w:color w:val="auto"/>
          <w:kern w:val="2"/>
          <w:szCs w:val="24"/>
          <w:lang w:eastAsia="en-AU"/>
          <w14:ligatures w14:val="standardContextual"/>
        </w:rPr>
      </w:pPr>
      <w:hyperlink w:history="1" w:anchor="_Toc223421151">
        <w:r w:rsidRPr="00042E1C">
          <w:rPr>
            <w:rStyle w:val="Hyperlink"/>
          </w:rPr>
          <w:t>13.1 Leave</w:t>
        </w:r>
        <w:r>
          <w:rPr>
            <w:webHidden/>
          </w:rPr>
          <w:tab/>
        </w:r>
        <w:r>
          <w:rPr>
            <w:webHidden/>
          </w:rPr>
          <w:fldChar w:fldCharType="begin"/>
        </w:r>
        <w:r>
          <w:rPr>
            <w:webHidden/>
          </w:rPr>
          <w:instrText xml:space="preserve"> PAGEREF _Toc223421151 \h </w:instrText>
        </w:r>
        <w:r>
          <w:rPr>
            <w:webHidden/>
          </w:rPr>
        </w:r>
        <w:r>
          <w:rPr>
            <w:webHidden/>
          </w:rPr>
          <w:fldChar w:fldCharType="separate"/>
        </w:r>
        <w:r>
          <w:rPr>
            <w:webHidden/>
          </w:rPr>
          <w:t>74</w:t>
        </w:r>
        <w:r>
          <w:rPr>
            <w:webHidden/>
          </w:rPr>
          <w:fldChar w:fldCharType="end"/>
        </w:r>
      </w:hyperlink>
    </w:p>
    <w:p w:rsidR="00B92B94" w:rsidRDefault="00B92B94" w14:paraId="0EA205C5" w14:textId="7296375B">
      <w:pPr>
        <w:pStyle w:val="TOC2"/>
        <w:rPr>
          <w:rFonts w:asciiTheme="minorHAnsi" w:hAnsiTheme="minorHAnsi" w:eastAsiaTheme="minorEastAsia" w:cstheme="minorBidi"/>
          <w:color w:val="auto"/>
          <w:kern w:val="2"/>
          <w:szCs w:val="24"/>
          <w:lang w:eastAsia="en-AU"/>
          <w14:ligatures w14:val="standardContextual"/>
        </w:rPr>
      </w:pPr>
      <w:hyperlink w:history="1" w:anchor="_Toc223421152">
        <w:r w:rsidRPr="00042E1C">
          <w:rPr>
            <w:rStyle w:val="Hyperlink"/>
          </w:rPr>
          <w:t>13.2 When to refund</w:t>
        </w:r>
        <w:r>
          <w:rPr>
            <w:webHidden/>
          </w:rPr>
          <w:tab/>
        </w:r>
        <w:r>
          <w:rPr>
            <w:webHidden/>
          </w:rPr>
          <w:fldChar w:fldCharType="begin"/>
        </w:r>
        <w:r>
          <w:rPr>
            <w:webHidden/>
          </w:rPr>
          <w:instrText xml:space="preserve"> PAGEREF _Toc223421152 \h </w:instrText>
        </w:r>
        <w:r>
          <w:rPr>
            <w:webHidden/>
          </w:rPr>
        </w:r>
        <w:r>
          <w:rPr>
            <w:webHidden/>
          </w:rPr>
          <w:fldChar w:fldCharType="separate"/>
        </w:r>
        <w:r>
          <w:rPr>
            <w:webHidden/>
          </w:rPr>
          <w:t>74</w:t>
        </w:r>
        <w:r>
          <w:rPr>
            <w:webHidden/>
          </w:rPr>
          <w:fldChar w:fldCharType="end"/>
        </w:r>
      </w:hyperlink>
    </w:p>
    <w:p w:rsidR="00B92B94" w:rsidRDefault="00B92B94" w14:paraId="78C41940" w14:textId="5011FB9F">
      <w:pPr>
        <w:pStyle w:val="TOC2"/>
        <w:rPr>
          <w:rFonts w:asciiTheme="minorHAnsi" w:hAnsiTheme="minorHAnsi" w:eastAsiaTheme="minorEastAsia" w:cstheme="minorBidi"/>
          <w:color w:val="auto"/>
          <w:kern w:val="2"/>
          <w:szCs w:val="24"/>
          <w:lang w:eastAsia="en-AU"/>
          <w14:ligatures w14:val="standardContextual"/>
        </w:rPr>
      </w:pPr>
      <w:hyperlink w:history="1" w:anchor="_Toc223421153">
        <w:r w:rsidRPr="00042E1C">
          <w:rPr>
            <w:rStyle w:val="Hyperlink"/>
          </w:rPr>
          <w:t>13.3 Exiting care</w:t>
        </w:r>
        <w:r>
          <w:rPr>
            <w:webHidden/>
          </w:rPr>
          <w:tab/>
        </w:r>
        <w:r>
          <w:rPr>
            <w:webHidden/>
          </w:rPr>
          <w:fldChar w:fldCharType="begin"/>
        </w:r>
        <w:r>
          <w:rPr>
            <w:webHidden/>
          </w:rPr>
          <w:instrText xml:space="preserve"> PAGEREF _Toc223421153 \h </w:instrText>
        </w:r>
        <w:r>
          <w:rPr>
            <w:webHidden/>
          </w:rPr>
        </w:r>
        <w:r>
          <w:rPr>
            <w:webHidden/>
          </w:rPr>
          <w:fldChar w:fldCharType="separate"/>
        </w:r>
        <w:r>
          <w:rPr>
            <w:webHidden/>
          </w:rPr>
          <w:t>74</w:t>
        </w:r>
        <w:r>
          <w:rPr>
            <w:webHidden/>
          </w:rPr>
          <w:fldChar w:fldCharType="end"/>
        </w:r>
      </w:hyperlink>
    </w:p>
    <w:p w:rsidR="00B92B94" w:rsidRDefault="00B92B94" w14:paraId="16099F6B" w14:textId="5169BEF0">
      <w:pPr>
        <w:pStyle w:val="TOC1"/>
        <w:rPr>
          <w:rFonts w:asciiTheme="minorHAnsi" w:hAnsiTheme="minorHAnsi" w:eastAsiaTheme="minorEastAsia" w:cstheme="minorBidi"/>
          <w:b w:val="0"/>
          <w:bCs w:val="0"/>
          <w:noProof/>
          <w:color w:val="auto"/>
          <w:kern w:val="2"/>
          <w:szCs w:val="24"/>
          <w:lang w:eastAsia="en-AU"/>
          <w14:ligatures w14:val="standardContextual"/>
        </w:rPr>
      </w:pPr>
      <w:hyperlink w:history="1" w:anchor="_Toc223421154">
        <w:r w:rsidRPr="00042E1C">
          <w:rPr>
            <w:rStyle w:val="Hyperlink"/>
            <w:noProof/>
          </w:rPr>
          <w:t>14. HELF annual reviews</w:t>
        </w:r>
        <w:r>
          <w:rPr>
            <w:noProof/>
            <w:webHidden/>
          </w:rPr>
          <w:tab/>
        </w:r>
        <w:r>
          <w:rPr>
            <w:noProof/>
            <w:webHidden/>
          </w:rPr>
          <w:fldChar w:fldCharType="begin"/>
        </w:r>
        <w:r>
          <w:rPr>
            <w:noProof/>
            <w:webHidden/>
          </w:rPr>
          <w:instrText xml:space="preserve"> PAGEREF _Toc223421154 \h </w:instrText>
        </w:r>
        <w:r>
          <w:rPr>
            <w:noProof/>
            <w:webHidden/>
          </w:rPr>
        </w:r>
        <w:r>
          <w:rPr>
            <w:noProof/>
            <w:webHidden/>
          </w:rPr>
          <w:fldChar w:fldCharType="separate"/>
        </w:r>
        <w:r>
          <w:rPr>
            <w:noProof/>
            <w:webHidden/>
          </w:rPr>
          <w:t>75</w:t>
        </w:r>
        <w:r>
          <w:rPr>
            <w:noProof/>
            <w:webHidden/>
          </w:rPr>
          <w:fldChar w:fldCharType="end"/>
        </w:r>
      </w:hyperlink>
    </w:p>
    <w:p w:rsidR="00B92B94" w:rsidRDefault="00B92B94" w14:paraId="0A358665" w14:textId="7A6995B8">
      <w:pPr>
        <w:pStyle w:val="TOC2"/>
        <w:rPr>
          <w:rFonts w:asciiTheme="minorHAnsi" w:hAnsiTheme="minorHAnsi" w:eastAsiaTheme="minorEastAsia" w:cstheme="minorBidi"/>
          <w:color w:val="auto"/>
          <w:kern w:val="2"/>
          <w:szCs w:val="24"/>
          <w:lang w:eastAsia="en-AU"/>
          <w14:ligatures w14:val="standardContextual"/>
        </w:rPr>
      </w:pPr>
      <w:hyperlink w:history="1" w:anchor="_Toc223421155">
        <w:r w:rsidRPr="00042E1C">
          <w:rPr>
            <w:rStyle w:val="Hyperlink"/>
          </w:rPr>
          <w:t>14.1 When HELF agreements should be reviewed</w:t>
        </w:r>
        <w:r>
          <w:rPr>
            <w:webHidden/>
          </w:rPr>
          <w:tab/>
        </w:r>
        <w:r>
          <w:rPr>
            <w:webHidden/>
          </w:rPr>
          <w:fldChar w:fldCharType="begin"/>
        </w:r>
        <w:r>
          <w:rPr>
            <w:webHidden/>
          </w:rPr>
          <w:instrText xml:space="preserve"> PAGEREF _Toc223421155 \h </w:instrText>
        </w:r>
        <w:r>
          <w:rPr>
            <w:webHidden/>
          </w:rPr>
        </w:r>
        <w:r>
          <w:rPr>
            <w:webHidden/>
          </w:rPr>
          <w:fldChar w:fldCharType="separate"/>
        </w:r>
        <w:r>
          <w:rPr>
            <w:webHidden/>
          </w:rPr>
          <w:t>75</w:t>
        </w:r>
        <w:r>
          <w:rPr>
            <w:webHidden/>
          </w:rPr>
          <w:fldChar w:fldCharType="end"/>
        </w:r>
      </w:hyperlink>
    </w:p>
    <w:p w:rsidR="00B92B94" w:rsidRDefault="00B92B94" w14:paraId="42717ED9" w14:textId="3A065C36">
      <w:pPr>
        <w:pStyle w:val="TOC2"/>
        <w:rPr>
          <w:rFonts w:asciiTheme="minorHAnsi" w:hAnsiTheme="minorHAnsi" w:eastAsiaTheme="minorEastAsia" w:cstheme="minorBidi"/>
          <w:color w:val="auto"/>
          <w:kern w:val="2"/>
          <w:szCs w:val="24"/>
          <w:lang w:eastAsia="en-AU"/>
          <w14:ligatures w14:val="standardContextual"/>
        </w:rPr>
      </w:pPr>
      <w:hyperlink w:history="1" w:anchor="_Toc223421156">
        <w:r w:rsidRPr="00042E1C">
          <w:rPr>
            <w:rStyle w:val="Hyperlink"/>
          </w:rPr>
          <w:t>14.2 What should be reviewed</w:t>
        </w:r>
        <w:r>
          <w:rPr>
            <w:webHidden/>
          </w:rPr>
          <w:tab/>
        </w:r>
        <w:r>
          <w:rPr>
            <w:webHidden/>
          </w:rPr>
          <w:fldChar w:fldCharType="begin"/>
        </w:r>
        <w:r>
          <w:rPr>
            <w:webHidden/>
          </w:rPr>
          <w:instrText xml:space="preserve"> PAGEREF _Toc223421156 \h </w:instrText>
        </w:r>
        <w:r>
          <w:rPr>
            <w:webHidden/>
          </w:rPr>
        </w:r>
        <w:r>
          <w:rPr>
            <w:webHidden/>
          </w:rPr>
          <w:fldChar w:fldCharType="separate"/>
        </w:r>
        <w:r>
          <w:rPr>
            <w:webHidden/>
          </w:rPr>
          <w:t>75</w:t>
        </w:r>
        <w:r>
          <w:rPr>
            <w:webHidden/>
          </w:rPr>
          <w:fldChar w:fldCharType="end"/>
        </w:r>
      </w:hyperlink>
    </w:p>
    <w:p w:rsidR="00B92B94" w:rsidRDefault="00B92B94" w14:paraId="171C207A" w14:textId="734D38F5">
      <w:pPr>
        <w:pStyle w:val="TOC1"/>
        <w:rPr>
          <w:rFonts w:asciiTheme="minorHAnsi" w:hAnsiTheme="minorHAnsi" w:eastAsiaTheme="minorEastAsia" w:cstheme="minorBidi"/>
          <w:b w:val="0"/>
          <w:bCs w:val="0"/>
          <w:noProof/>
          <w:color w:val="auto"/>
          <w:kern w:val="2"/>
          <w:szCs w:val="24"/>
          <w:lang w:eastAsia="en-AU"/>
          <w14:ligatures w14:val="standardContextual"/>
        </w:rPr>
      </w:pPr>
      <w:hyperlink w:history="1" w:anchor="_Toc223421157">
        <w:r w:rsidRPr="00042E1C">
          <w:rPr>
            <w:rStyle w:val="Hyperlink"/>
            <w:noProof/>
          </w:rPr>
          <w:t>15. HELF ad-hoc transactions</w:t>
        </w:r>
        <w:r>
          <w:rPr>
            <w:noProof/>
            <w:webHidden/>
          </w:rPr>
          <w:tab/>
        </w:r>
        <w:r>
          <w:rPr>
            <w:noProof/>
            <w:webHidden/>
          </w:rPr>
          <w:fldChar w:fldCharType="begin"/>
        </w:r>
        <w:r>
          <w:rPr>
            <w:noProof/>
            <w:webHidden/>
          </w:rPr>
          <w:instrText xml:space="preserve"> PAGEREF _Toc223421157 \h </w:instrText>
        </w:r>
        <w:r>
          <w:rPr>
            <w:noProof/>
            <w:webHidden/>
          </w:rPr>
        </w:r>
        <w:r>
          <w:rPr>
            <w:noProof/>
            <w:webHidden/>
          </w:rPr>
          <w:fldChar w:fldCharType="separate"/>
        </w:r>
        <w:r>
          <w:rPr>
            <w:noProof/>
            <w:webHidden/>
          </w:rPr>
          <w:t>76</w:t>
        </w:r>
        <w:r>
          <w:rPr>
            <w:noProof/>
            <w:webHidden/>
          </w:rPr>
          <w:fldChar w:fldCharType="end"/>
        </w:r>
      </w:hyperlink>
    </w:p>
    <w:p w:rsidR="00B92B94" w:rsidRDefault="00B92B94" w14:paraId="2D16B366" w14:textId="2C6A36E8">
      <w:pPr>
        <w:pStyle w:val="TOC2"/>
        <w:rPr>
          <w:rFonts w:asciiTheme="minorHAnsi" w:hAnsiTheme="minorHAnsi" w:eastAsiaTheme="minorEastAsia" w:cstheme="minorBidi"/>
          <w:color w:val="auto"/>
          <w:kern w:val="2"/>
          <w:szCs w:val="24"/>
          <w:lang w:eastAsia="en-AU"/>
          <w14:ligatures w14:val="standardContextual"/>
        </w:rPr>
      </w:pPr>
      <w:hyperlink w:history="1" w:anchor="_Toc223421158">
        <w:r w:rsidRPr="00042E1C">
          <w:rPr>
            <w:rStyle w:val="Hyperlink"/>
          </w:rPr>
          <w:t>15.1 Ad-hoc Services</w:t>
        </w:r>
        <w:r>
          <w:rPr>
            <w:webHidden/>
          </w:rPr>
          <w:tab/>
        </w:r>
        <w:r>
          <w:rPr>
            <w:webHidden/>
          </w:rPr>
          <w:fldChar w:fldCharType="begin"/>
        </w:r>
        <w:r>
          <w:rPr>
            <w:webHidden/>
          </w:rPr>
          <w:instrText xml:space="preserve"> PAGEREF _Toc223421158 \h </w:instrText>
        </w:r>
        <w:r>
          <w:rPr>
            <w:webHidden/>
          </w:rPr>
        </w:r>
        <w:r>
          <w:rPr>
            <w:webHidden/>
          </w:rPr>
          <w:fldChar w:fldCharType="separate"/>
        </w:r>
        <w:r>
          <w:rPr>
            <w:webHidden/>
          </w:rPr>
          <w:t>76</w:t>
        </w:r>
        <w:r>
          <w:rPr>
            <w:webHidden/>
          </w:rPr>
          <w:fldChar w:fldCharType="end"/>
        </w:r>
      </w:hyperlink>
    </w:p>
    <w:p w:rsidR="00B92B94" w:rsidRDefault="00B92B94" w14:paraId="5AED2A0B" w14:textId="1C87EBCE">
      <w:pPr>
        <w:pStyle w:val="TOC2"/>
        <w:rPr>
          <w:rFonts w:asciiTheme="minorHAnsi" w:hAnsiTheme="minorHAnsi" w:eastAsiaTheme="minorEastAsia" w:cstheme="minorBidi"/>
          <w:color w:val="auto"/>
          <w:kern w:val="2"/>
          <w:szCs w:val="24"/>
          <w:lang w:eastAsia="en-AU"/>
          <w14:ligatures w14:val="standardContextual"/>
        </w:rPr>
      </w:pPr>
      <w:hyperlink w:history="1" w:anchor="_Toc223421159">
        <w:r w:rsidRPr="00042E1C">
          <w:rPr>
            <w:rStyle w:val="Hyperlink"/>
          </w:rPr>
          <w:t>15.2 Ad-hoc HELF agreements</w:t>
        </w:r>
        <w:r>
          <w:rPr>
            <w:webHidden/>
          </w:rPr>
          <w:tab/>
        </w:r>
        <w:r>
          <w:rPr>
            <w:webHidden/>
          </w:rPr>
          <w:fldChar w:fldCharType="begin"/>
        </w:r>
        <w:r>
          <w:rPr>
            <w:webHidden/>
          </w:rPr>
          <w:instrText xml:space="preserve"> PAGEREF _Toc223421159 \h </w:instrText>
        </w:r>
        <w:r>
          <w:rPr>
            <w:webHidden/>
          </w:rPr>
        </w:r>
        <w:r>
          <w:rPr>
            <w:webHidden/>
          </w:rPr>
          <w:fldChar w:fldCharType="separate"/>
        </w:r>
        <w:r>
          <w:rPr>
            <w:webHidden/>
          </w:rPr>
          <w:t>76</w:t>
        </w:r>
        <w:r>
          <w:rPr>
            <w:webHidden/>
          </w:rPr>
          <w:fldChar w:fldCharType="end"/>
        </w:r>
      </w:hyperlink>
    </w:p>
    <w:p w:rsidR="00B92B94" w:rsidRDefault="00B92B94" w14:paraId="5772C79A" w14:textId="056DB723">
      <w:pPr>
        <w:pStyle w:val="TOC2"/>
        <w:rPr>
          <w:rFonts w:asciiTheme="minorHAnsi" w:hAnsiTheme="minorHAnsi" w:eastAsiaTheme="minorEastAsia" w:cstheme="minorBidi"/>
          <w:color w:val="auto"/>
          <w:kern w:val="2"/>
          <w:szCs w:val="24"/>
          <w:lang w:eastAsia="en-AU"/>
          <w14:ligatures w14:val="standardContextual"/>
        </w:rPr>
      </w:pPr>
      <w:hyperlink w:history="1" w:anchor="_Toc223421160">
        <w:r w:rsidRPr="00042E1C">
          <w:rPr>
            <w:rStyle w:val="Hyperlink"/>
          </w:rPr>
          <w:t>15.3 Individuals must still agree to the service</w:t>
        </w:r>
        <w:r>
          <w:rPr>
            <w:webHidden/>
          </w:rPr>
          <w:tab/>
        </w:r>
        <w:r>
          <w:rPr>
            <w:webHidden/>
          </w:rPr>
          <w:fldChar w:fldCharType="begin"/>
        </w:r>
        <w:r>
          <w:rPr>
            <w:webHidden/>
          </w:rPr>
          <w:instrText xml:space="preserve"> PAGEREF _Toc223421160 \h </w:instrText>
        </w:r>
        <w:r>
          <w:rPr>
            <w:webHidden/>
          </w:rPr>
        </w:r>
        <w:r>
          <w:rPr>
            <w:webHidden/>
          </w:rPr>
          <w:fldChar w:fldCharType="separate"/>
        </w:r>
        <w:r>
          <w:rPr>
            <w:webHidden/>
          </w:rPr>
          <w:t>77</w:t>
        </w:r>
        <w:r>
          <w:rPr>
            <w:webHidden/>
          </w:rPr>
          <w:fldChar w:fldCharType="end"/>
        </w:r>
      </w:hyperlink>
    </w:p>
    <w:p w:rsidR="00B92B94" w:rsidRDefault="00B92B94" w14:paraId="69605674" w14:textId="6917C7B3">
      <w:pPr>
        <w:pStyle w:val="TOC2"/>
        <w:rPr>
          <w:rFonts w:asciiTheme="minorHAnsi" w:hAnsiTheme="minorHAnsi" w:eastAsiaTheme="minorEastAsia" w:cstheme="minorBidi"/>
          <w:color w:val="auto"/>
          <w:kern w:val="2"/>
          <w:szCs w:val="24"/>
          <w:lang w:eastAsia="en-AU"/>
          <w14:ligatures w14:val="standardContextual"/>
        </w:rPr>
      </w:pPr>
      <w:hyperlink w:history="1" w:anchor="_Toc223421161">
        <w:r w:rsidRPr="00042E1C">
          <w:rPr>
            <w:rStyle w:val="Hyperlink"/>
          </w:rPr>
          <w:t>15.4 Ad-hoc services cannot be charged for a standing HELF service</w:t>
        </w:r>
        <w:r>
          <w:rPr>
            <w:webHidden/>
          </w:rPr>
          <w:tab/>
        </w:r>
        <w:r>
          <w:rPr>
            <w:webHidden/>
          </w:rPr>
          <w:fldChar w:fldCharType="begin"/>
        </w:r>
        <w:r>
          <w:rPr>
            <w:webHidden/>
          </w:rPr>
          <w:instrText xml:space="preserve"> PAGEREF _Toc223421161 \h </w:instrText>
        </w:r>
        <w:r>
          <w:rPr>
            <w:webHidden/>
          </w:rPr>
        </w:r>
        <w:r>
          <w:rPr>
            <w:webHidden/>
          </w:rPr>
          <w:fldChar w:fldCharType="separate"/>
        </w:r>
        <w:r>
          <w:rPr>
            <w:webHidden/>
          </w:rPr>
          <w:t>77</w:t>
        </w:r>
        <w:r>
          <w:rPr>
            <w:webHidden/>
          </w:rPr>
          <w:fldChar w:fldCharType="end"/>
        </w:r>
      </w:hyperlink>
    </w:p>
    <w:p w:rsidR="00B92B94" w:rsidRDefault="00B92B94" w14:paraId="2FE1957B" w14:textId="6B087F87">
      <w:pPr>
        <w:pStyle w:val="TOC2"/>
        <w:rPr>
          <w:rFonts w:asciiTheme="minorHAnsi" w:hAnsiTheme="minorHAnsi" w:eastAsiaTheme="minorEastAsia" w:cstheme="minorBidi"/>
          <w:color w:val="auto"/>
          <w:kern w:val="2"/>
          <w:szCs w:val="24"/>
          <w:lang w:eastAsia="en-AU"/>
          <w14:ligatures w14:val="standardContextual"/>
        </w:rPr>
      </w:pPr>
      <w:hyperlink w:history="1" w:anchor="_Toc223421162">
        <w:r w:rsidRPr="00042E1C">
          <w:rPr>
            <w:rStyle w:val="Hyperlink"/>
          </w:rPr>
          <w:t>15.5 Obligations</w:t>
        </w:r>
        <w:r>
          <w:rPr>
            <w:webHidden/>
          </w:rPr>
          <w:tab/>
        </w:r>
        <w:r>
          <w:rPr>
            <w:webHidden/>
          </w:rPr>
          <w:fldChar w:fldCharType="begin"/>
        </w:r>
        <w:r>
          <w:rPr>
            <w:webHidden/>
          </w:rPr>
          <w:instrText xml:space="preserve"> PAGEREF _Toc223421162 \h </w:instrText>
        </w:r>
        <w:r>
          <w:rPr>
            <w:webHidden/>
          </w:rPr>
        </w:r>
        <w:r>
          <w:rPr>
            <w:webHidden/>
          </w:rPr>
          <w:fldChar w:fldCharType="separate"/>
        </w:r>
        <w:r>
          <w:rPr>
            <w:webHidden/>
          </w:rPr>
          <w:t>77</w:t>
        </w:r>
        <w:r>
          <w:rPr>
            <w:webHidden/>
          </w:rPr>
          <w:fldChar w:fldCharType="end"/>
        </w:r>
      </w:hyperlink>
    </w:p>
    <w:p w:rsidR="00B92B94" w:rsidRDefault="00B92B94" w14:paraId="7C305464" w14:textId="733A2126">
      <w:pPr>
        <w:pStyle w:val="TOC1"/>
        <w:rPr>
          <w:rFonts w:asciiTheme="minorHAnsi" w:hAnsiTheme="minorHAnsi" w:eastAsiaTheme="minorEastAsia" w:cstheme="minorBidi"/>
          <w:b w:val="0"/>
          <w:bCs w:val="0"/>
          <w:noProof/>
          <w:color w:val="auto"/>
          <w:kern w:val="2"/>
          <w:szCs w:val="24"/>
          <w:lang w:eastAsia="en-AU"/>
          <w14:ligatures w14:val="standardContextual"/>
        </w:rPr>
      </w:pPr>
      <w:hyperlink w:history="1" w:anchor="_Toc223421163">
        <w:r w:rsidRPr="00042E1C">
          <w:rPr>
            <w:rStyle w:val="Hyperlink"/>
            <w:noProof/>
          </w:rPr>
          <w:t>16. HELF short term residential care (respite)</w:t>
        </w:r>
        <w:r>
          <w:rPr>
            <w:noProof/>
            <w:webHidden/>
          </w:rPr>
          <w:tab/>
        </w:r>
        <w:r>
          <w:rPr>
            <w:noProof/>
            <w:webHidden/>
          </w:rPr>
          <w:fldChar w:fldCharType="begin"/>
        </w:r>
        <w:r>
          <w:rPr>
            <w:noProof/>
            <w:webHidden/>
          </w:rPr>
          <w:instrText xml:space="preserve"> PAGEREF _Toc223421163 \h </w:instrText>
        </w:r>
        <w:r>
          <w:rPr>
            <w:noProof/>
            <w:webHidden/>
          </w:rPr>
        </w:r>
        <w:r>
          <w:rPr>
            <w:noProof/>
            <w:webHidden/>
          </w:rPr>
          <w:fldChar w:fldCharType="separate"/>
        </w:r>
        <w:r>
          <w:rPr>
            <w:noProof/>
            <w:webHidden/>
          </w:rPr>
          <w:t>79</w:t>
        </w:r>
        <w:r>
          <w:rPr>
            <w:noProof/>
            <w:webHidden/>
          </w:rPr>
          <w:fldChar w:fldCharType="end"/>
        </w:r>
      </w:hyperlink>
    </w:p>
    <w:p w:rsidR="00B92B94" w:rsidRDefault="00B92B94" w14:paraId="65226FD2" w14:textId="3747E871">
      <w:pPr>
        <w:pStyle w:val="TOC2"/>
        <w:rPr>
          <w:rFonts w:asciiTheme="minorHAnsi" w:hAnsiTheme="minorHAnsi" w:eastAsiaTheme="minorEastAsia" w:cstheme="minorBidi"/>
          <w:color w:val="auto"/>
          <w:kern w:val="2"/>
          <w:szCs w:val="24"/>
          <w:lang w:eastAsia="en-AU"/>
          <w14:ligatures w14:val="standardContextual"/>
        </w:rPr>
      </w:pPr>
      <w:hyperlink w:history="1" w:anchor="_Toc223421164">
        <w:r w:rsidRPr="00042E1C">
          <w:rPr>
            <w:rStyle w:val="Hyperlink"/>
          </w:rPr>
          <w:t>16.1 HELF for individuals in respite care</w:t>
        </w:r>
        <w:r>
          <w:rPr>
            <w:webHidden/>
          </w:rPr>
          <w:tab/>
        </w:r>
        <w:r>
          <w:rPr>
            <w:webHidden/>
          </w:rPr>
          <w:fldChar w:fldCharType="begin"/>
        </w:r>
        <w:r>
          <w:rPr>
            <w:webHidden/>
          </w:rPr>
          <w:instrText xml:space="preserve"> PAGEREF _Toc223421164 \h </w:instrText>
        </w:r>
        <w:r>
          <w:rPr>
            <w:webHidden/>
          </w:rPr>
        </w:r>
        <w:r>
          <w:rPr>
            <w:webHidden/>
          </w:rPr>
          <w:fldChar w:fldCharType="separate"/>
        </w:r>
        <w:r>
          <w:rPr>
            <w:webHidden/>
          </w:rPr>
          <w:t>79</w:t>
        </w:r>
        <w:r>
          <w:rPr>
            <w:webHidden/>
          </w:rPr>
          <w:fldChar w:fldCharType="end"/>
        </w:r>
      </w:hyperlink>
    </w:p>
    <w:p w:rsidR="00B92B94" w:rsidRDefault="00B92B94" w14:paraId="7528AFEA" w14:textId="72C79687">
      <w:pPr>
        <w:pStyle w:val="TOC1"/>
        <w:rPr>
          <w:rFonts w:asciiTheme="minorHAnsi" w:hAnsiTheme="minorHAnsi" w:eastAsiaTheme="minorEastAsia" w:cstheme="minorBidi"/>
          <w:b w:val="0"/>
          <w:bCs w:val="0"/>
          <w:noProof/>
          <w:color w:val="auto"/>
          <w:kern w:val="2"/>
          <w:szCs w:val="24"/>
          <w:lang w:eastAsia="en-AU"/>
          <w14:ligatures w14:val="standardContextual"/>
        </w:rPr>
      </w:pPr>
      <w:hyperlink w:history="1" w:anchor="_Toc223421165">
        <w:r w:rsidRPr="00042E1C">
          <w:rPr>
            <w:rStyle w:val="Hyperlink"/>
            <w:noProof/>
          </w:rPr>
          <w:t>17. Additional and extra service fees</w:t>
        </w:r>
        <w:r>
          <w:rPr>
            <w:noProof/>
            <w:webHidden/>
          </w:rPr>
          <w:tab/>
        </w:r>
        <w:r>
          <w:rPr>
            <w:noProof/>
            <w:webHidden/>
          </w:rPr>
          <w:fldChar w:fldCharType="begin"/>
        </w:r>
        <w:r>
          <w:rPr>
            <w:noProof/>
            <w:webHidden/>
          </w:rPr>
          <w:instrText xml:space="preserve"> PAGEREF _Toc223421165 \h </w:instrText>
        </w:r>
        <w:r>
          <w:rPr>
            <w:noProof/>
            <w:webHidden/>
          </w:rPr>
        </w:r>
        <w:r>
          <w:rPr>
            <w:noProof/>
            <w:webHidden/>
          </w:rPr>
          <w:fldChar w:fldCharType="separate"/>
        </w:r>
        <w:r>
          <w:rPr>
            <w:noProof/>
            <w:webHidden/>
          </w:rPr>
          <w:t>80</w:t>
        </w:r>
        <w:r>
          <w:rPr>
            <w:noProof/>
            <w:webHidden/>
          </w:rPr>
          <w:fldChar w:fldCharType="end"/>
        </w:r>
      </w:hyperlink>
    </w:p>
    <w:p w:rsidR="00B92B94" w:rsidRDefault="00B92B94" w14:paraId="34F1A20A" w14:textId="46CADE27">
      <w:pPr>
        <w:pStyle w:val="TOC2"/>
        <w:rPr>
          <w:rFonts w:asciiTheme="minorHAnsi" w:hAnsiTheme="minorHAnsi" w:eastAsiaTheme="minorEastAsia" w:cstheme="minorBidi"/>
          <w:color w:val="auto"/>
          <w:kern w:val="2"/>
          <w:szCs w:val="24"/>
          <w:lang w:eastAsia="en-AU"/>
          <w14:ligatures w14:val="standardContextual"/>
        </w:rPr>
      </w:pPr>
      <w:hyperlink w:history="1" w:anchor="_Toc223421166">
        <w:r w:rsidRPr="00042E1C">
          <w:rPr>
            <w:rStyle w:val="Hyperlink"/>
          </w:rPr>
          <w:t>17.1 Changes to additional and extra service fee arrangements.</w:t>
        </w:r>
        <w:r>
          <w:rPr>
            <w:webHidden/>
          </w:rPr>
          <w:tab/>
        </w:r>
        <w:r>
          <w:rPr>
            <w:webHidden/>
          </w:rPr>
          <w:fldChar w:fldCharType="begin"/>
        </w:r>
        <w:r>
          <w:rPr>
            <w:webHidden/>
          </w:rPr>
          <w:instrText xml:space="preserve"> PAGEREF _Toc223421166 \h </w:instrText>
        </w:r>
        <w:r>
          <w:rPr>
            <w:webHidden/>
          </w:rPr>
        </w:r>
        <w:r>
          <w:rPr>
            <w:webHidden/>
          </w:rPr>
          <w:fldChar w:fldCharType="separate"/>
        </w:r>
        <w:r>
          <w:rPr>
            <w:webHidden/>
          </w:rPr>
          <w:t>80</w:t>
        </w:r>
        <w:r>
          <w:rPr>
            <w:webHidden/>
          </w:rPr>
          <w:fldChar w:fldCharType="end"/>
        </w:r>
      </w:hyperlink>
    </w:p>
    <w:p w:rsidR="00B92B94" w:rsidRDefault="00B92B94" w14:paraId="34E22131" w14:textId="3723F75C">
      <w:pPr>
        <w:pStyle w:val="TOC2"/>
        <w:rPr>
          <w:rFonts w:asciiTheme="minorHAnsi" w:hAnsiTheme="minorHAnsi" w:eastAsiaTheme="minorEastAsia" w:cstheme="minorBidi"/>
          <w:color w:val="auto"/>
          <w:kern w:val="2"/>
          <w:szCs w:val="24"/>
          <w:lang w:eastAsia="en-AU"/>
          <w14:ligatures w14:val="standardContextual"/>
        </w:rPr>
      </w:pPr>
      <w:hyperlink w:history="1" w:anchor="_Toc223421167">
        <w:r w:rsidRPr="00042E1C">
          <w:rPr>
            <w:rStyle w:val="Hyperlink"/>
          </w:rPr>
          <w:t>17.2 Transition from additional and extra service fees to HELF</w:t>
        </w:r>
        <w:r>
          <w:rPr>
            <w:webHidden/>
          </w:rPr>
          <w:tab/>
        </w:r>
        <w:r>
          <w:rPr>
            <w:webHidden/>
          </w:rPr>
          <w:fldChar w:fldCharType="begin"/>
        </w:r>
        <w:r>
          <w:rPr>
            <w:webHidden/>
          </w:rPr>
          <w:instrText xml:space="preserve"> PAGEREF _Toc223421167 \h </w:instrText>
        </w:r>
        <w:r>
          <w:rPr>
            <w:webHidden/>
          </w:rPr>
        </w:r>
        <w:r>
          <w:rPr>
            <w:webHidden/>
          </w:rPr>
          <w:fldChar w:fldCharType="separate"/>
        </w:r>
        <w:r>
          <w:rPr>
            <w:webHidden/>
          </w:rPr>
          <w:t>80</w:t>
        </w:r>
        <w:r>
          <w:rPr>
            <w:webHidden/>
          </w:rPr>
          <w:fldChar w:fldCharType="end"/>
        </w:r>
      </w:hyperlink>
    </w:p>
    <w:p w:rsidR="00B92B94" w:rsidRDefault="00B92B94" w14:paraId="62201A2F" w14:textId="0AC4740C">
      <w:pPr>
        <w:pStyle w:val="TOC2"/>
        <w:rPr>
          <w:rFonts w:asciiTheme="minorHAnsi" w:hAnsiTheme="minorHAnsi" w:eastAsiaTheme="minorEastAsia" w:cstheme="minorBidi"/>
          <w:color w:val="auto"/>
          <w:kern w:val="2"/>
          <w:szCs w:val="24"/>
          <w:lang w:eastAsia="en-AU"/>
          <w14:ligatures w14:val="standardContextual"/>
        </w:rPr>
      </w:pPr>
      <w:hyperlink w:history="1" w:anchor="_Toc223421168">
        <w:r w:rsidRPr="00042E1C">
          <w:rPr>
            <w:rStyle w:val="Hyperlink"/>
          </w:rPr>
          <w:t>17.3 Impact on rules for accommodation supplement</w:t>
        </w:r>
        <w:r>
          <w:rPr>
            <w:webHidden/>
          </w:rPr>
          <w:tab/>
        </w:r>
        <w:r>
          <w:rPr>
            <w:webHidden/>
          </w:rPr>
          <w:fldChar w:fldCharType="begin"/>
        </w:r>
        <w:r>
          <w:rPr>
            <w:webHidden/>
          </w:rPr>
          <w:instrText xml:space="preserve"> PAGEREF _Toc223421168 \h </w:instrText>
        </w:r>
        <w:r>
          <w:rPr>
            <w:webHidden/>
          </w:rPr>
        </w:r>
        <w:r>
          <w:rPr>
            <w:webHidden/>
          </w:rPr>
          <w:fldChar w:fldCharType="separate"/>
        </w:r>
        <w:r>
          <w:rPr>
            <w:webHidden/>
          </w:rPr>
          <w:t>81</w:t>
        </w:r>
        <w:r>
          <w:rPr>
            <w:webHidden/>
          </w:rPr>
          <w:fldChar w:fldCharType="end"/>
        </w:r>
      </w:hyperlink>
    </w:p>
    <w:p w:rsidR="00B92B94" w:rsidRDefault="00B92B94" w14:paraId="04995E8F" w14:textId="226D008D">
      <w:pPr>
        <w:pStyle w:val="TOC1"/>
        <w:rPr>
          <w:rFonts w:asciiTheme="minorHAnsi" w:hAnsiTheme="minorHAnsi" w:eastAsiaTheme="minorEastAsia" w:cstheme="minorBidi"/>
          <w:b w:val="0"/>
          <w:bCs w:val="0"/>
          <w:noProof/>
          <w:color w:val="auto"/>
          <w:kern w:val="2"/>
          <w:szCs w:val="24"/>
          <w:lang w:eastAsia="en-AU"/>
          <w14:ligatures w14:val="standardContextual"/>
        </w:rPr>
      </w:pPr>
      <w:hyperlink w:history="1" w:anchor="_Toc223421169">
        <w:r w:rsidRPr="00042E1C">
          <w:rPr>
            <w:rStyle w:val="Hyperlink"/>
            <w:noProof/>
          </w:rPr>
          <w:t>18. Appendix A</w:t>
        </w:r>
        <w:r>
          <w:rPr>
            <w:noProof/>
            <w:webHidden/>
          </w:rPr>
          <w:tab/>
        </w:r>
        <w:r>
          <w:rPr>
            <w:noProof/>
            <w:webHidden/>
          </w:rPr>
          <w:fldChar w:fldCharType="begin"/>
        </w:r>
        <w:r>
          <w:rPr>
            <w:noProof/>
            <w:webHidden/>
          </w:rPr>
          <w:instrText xml:space="preserve"> PAGEREF _Toc223421169 \h </w:instrText>
        </w:r>
        <w:r>
          <w:rPr>
            <w:noProof/>
            <w:webHidden/>
          </w:rPr>
        </w:r>
        <w:r>
          <w:rPr>
            <w:noProof/>
            <w:webHidden/>
          </w:rPr>
          <w:fldChar w:fldCharType="separate"/>
        </w:r>
        <w:r>
          <w:rPr>
            <w:noProof/>
            <w:webHidden/>
          </w:rPr>
          <w:t>84</w:t>
        </w:r>
        <w:r>
          <w:rPr>
            <w:noProof/>
            <w:webHidden/>
          </w:rPr>
          <w:fldChar w:fldCharType="end"/>
        </w:r>
      </w:hyperlink>
    </w:p>
    <w:p w:rsidR="00B92B94" w:rsidRDefault="00B92B94" w14:paraId="0ACD537E" w14:textId="7F644754">
      <w:pPr>
        <w:pStyle w:val="TOC2"/>
        <w:rPr>
          <w:rFonts w:asciiTheme="minorHAnsi" w:hAnsiTheme="minorHAnsi" w:eastAsiaTheme="minorEastAsia" w:cstheme="minorBidi"/>
          <w:color w:val="auto"/>
          <w:kern w:val="2"/>
          <w:szCs w:val="24"/>
          <w:lang w:eastAsia="en-AU"/>
          <w14:ligatures w14:val="standardContextual"/>
        </w:rPr>
      </w:pPr>
      <w:hyperlink w:history="1" w:anchor="_Toc223421170">
        <w:r w:rsidRPr="00042E1C">
          <w:rPr>
            <w:rStyle w:val="Hyperlink"/>
          </w:rPr>
          <w:t>18.1 Health Related Terminology</w:t>
        </w:r>
        <w:r>
          <w:rPr>
            <w:webHidden/>
          </w:rPr>
          <w:tab/>
        </w:r>
        <w:r>
          <w:rPr>
            <w:webHidden/>
          </w:rPr>
          <w:fldChar w:fldCharType="begin"/>
        </w:r>
        <w:r>
          <w:rPr>
            <w:webHidden/>
          </w:rPr>
          <w:instrText xml:space="preserve"> PAGEREF _Toc223421170 \h </w:instrText>
        </w:r>
        <w:r>
          <w:rPr>
            <w:webHidden/>
          </w:rPr>
        </w:r>
        <w:r>
          <w:rPr>
            <w:webHidden/>
          </w:rPr>
          <w:fldChar w:fldCharType="separate"/>
        </w:r>
        <w:r>
          <w:rPr>
            <w:webHidden/>
          </w:rPr>
          <w:t>84</w:t>
        </w:r>
        <w:r>
          <w:rPr>
            <w:webHidden/>
          </w:rPr>
          <w:fldChar w:fldCharType="end"/>
        </w:r>
      </w:hyperlink>
    </w:p>
    <w:p w:rsidR="00B92B94" w:rsidRDefault="00B92B94" w14:paraId="0208BD74" w14:textId="48710F7C">
      <w:pPr>
        <w:pStyle w:val="TOC2"/>
        <w:rPr>
          <w:rFonts w:asciiTheme="minorHAnsi" w:hAnsiTheme="minorHAnsi" w:eastAsiaTheme="minorEastAsia" w:cstheme="minorBidi"/>
          <w:color w:val="auto"/>
          <w:kern w:val="2"/>
          <w:szCs w:val="24"/>
          <w:lang w:eastAsia="en-AU"/>
          <w14:ligatures w14:val="standardContextual"/>
        </w:rPr>
      </w:pPr>
      <w:hyperlink w:history="1" w:anchor="_Toc223421171">
        <w:r w:rsidRPr="00042E1C">
          <w:rPr>
            <w:rStyle w:val="Hyperlink"/>
          </w:rPr>
          <w:t>18.2 Scope of Practice</w:t>
        </w:r>
        <w:r>
          <w:rPr>
            <w:webHidden/>
          </w:rPr>
          <w:tab/>
        </w:r>
        <w:r>
          <w:rPr>
            <w:webHidden/>
          </w:rPr>
          <w:fldChar w:fldCharType="begin"/>
        </w:r>
        <w:r>
          <w:rPr>
            <w:webHidden/>
          </w:rPr>
          <w:instrText xml:space="preserve"> PAGEREF _Toc223421171 \h </w:instrText>
        </w:r>
        <w:r>
          <w:rPr>
            <w:webHidden/>
          </w:rPr>
        </w:r>
        <w:r>
          <w:rPr>
            <w:webHidden/>
          </w:rPr>
          <w:fldChar w:fldCharType="separate"/>
        </w:r>
        <w:r>
          <w:rPr>
            <w:webHidden/>
          </w:rPr>
          <w:t>84</w:t>
        </w:r>
        <w:r>
          <w:rPr>
            <w:webHidden/>
          </w:rPr>
          <w:fldChar w:fldCharType="end"/>
        </w:r>
      </w:hyperlink>
    </w:p>
    <w:p w:rsidR="00B92B94" w:rsidRDefault="00B92B94" w14:paraId="2458B2DB" w14:textId="2A862A79">
      <w:pPr>
        <w:pStyle w:val="TOC2"/>
        <w:rPr>
          <w:rFonts w:asciiTheme="minorHAnsi" w:hAnsiTheme="minorHAnsi" w:eastAsiaTheme="minorEastAsia" w:cstheme="minorBidi"/>
          <w:color w:val="auto"/>
          <w:kern w:val="2"/>
          <w:szCs w:val="24"/>
          <w:lang w:eastAsia="en-AU"/>
          <w14:ligatures w14:val="standardContextual"/>
        </w:rPr>
      </w:pPr>
      <w:hyperlink w:history="1" w:anchor="_Toc223421172">
        <w:r w:rsidRPr="00042E1C">
          <w:rPr>
            <w:rStyle w:val="Hyperlink"/>
          </w:rPr>
          <w:t>18.3 Registered Nurses and Enrolled Nurses</w:t>
        </w:r>
        <w:r>
          <w:rPr>
            <w:webHidden/>
          </w:rPr>
          <w:tab/>
        </w:r>
        <w:r>
          <w:rPr>
            <w:webHidden/>
          </w:rPr>
          <w:fldChar w:fldCharType="begin"/>
        </w:r>
        <w:r>
          <w:rPr>
            <w:webHidden/>
          </w:rPr>
          <w:instrText xml:space="preserve"> PAGEREF _Toc223421172 \h </w:instrText>
        </w:r>
        <w:r>
          <w:rPr>
            <w:webHidden/>
          </w:rPr>
        </w:r>
        <w:r>
          <w:rPr>
            <w:webHidden/>
          </w:rPr>
          <w:fldChar w:fldCharType="separate"/>
        </w:r>
        <w:r>
          <w:rPr>
            <w:webHidden/>
          </w:rPr>
          <w:t>85</w:t>
        </w:r>
        <w:r>
          <w:rPr>
            <w:webHidden/>
          </w:rPr>
          <w:fldChar w:fldCharType="end"/>
        </w:r>
      </w:hyperlink>
    </w:p>
    <w:p w:rsidR="00B92B94" w:rsidRDefault="00B92B94" w14:paraId="79D23960" w14:textId="53D3FA9E">
      <w:pPr>
        <w:pStyle w:val="TOC2"/>
        <w:rPr>
          <w:rFonts w:asciiTheme="minorHAnsi" w:hAnsiTheme="minorHAnsi" w:eastAsiaTheme="minorEastAsia" w:cstheme="minorBidi"/>
          <w:color w:val="auto"/>
          <w:kern w:val="2"/>
          <w:szCs w:val="24"/>
          <w:lang w:eastAsia="en-AU"/>
          <w14:ligatures w14:val="standardContextual"/>
        </w:rPr>
      </w:pPr>
      <w:hyperlink w:history="1" w:anchor="_Toc223421173">
        <w:r w:rsidRPr="00042E1C">
          <w:rPr>
            <w:rStyle w:val="Hyperlink"/>
          </w:rPr>
          <w:t>18.4 Standard, non-standard and advanced products</w:t>
        </w:r>
        <w:r>
          <w:rPr>
            <w:webHidden/>
          </w:rPr>
          <w:tab/>
        </w:r>
        <w:r>
          <w:rPr>
            <w:webHidden/>
          </w:rPr>
          <w:fldChar w:fldCharType="begin"/>
        </w:r>
        <w:r>
          <w:rPr>
            <w:webHidden/>
          </w:rPr>
          <w:instrText xml:space="preserve"> PAGEREF _Toc223421173 \h </w:instrText>
        </w:r>
        <w:r>
          <w:rPr>
            <w:webHidden/>
          </w:rPr>
        </w:r>
        <w:r>
          <w:rPr>
            <w:webHidden/>
          </w:rPr>
          <w:fldChar w:fldCharType="separate"/>
        </w:r>
        <w:r>
          <w:rPr>
            <w:webHidden/>
          </w:rPr>
          <w:t>85</w:t>
        </w:r>
        <w:r>
          <w:rPr>
            <w:webHidden/>
          </w:rPr>
          <w:fldChar w:fldCharType="end"/>
        </w:r>
      </w:hyperlink>
    </w:p>
    <w:p w:rsidR="00B92B94" w:rsidRDefault="00B92B94" w14:paraId="10F0031A" w14:textId="3D2F2AC2">
      <w:pPr>
        <w:pStyle w:val="TOC2"/>
        <w:rPr>
          <w:rFonts w:asciiTheme="minorHAnsi" w:hAnsiTheme="minorHAnsi" w:eastAsiaTheme="minorEastAsia" w:cstheme="minorBidi"/>
          <w:color w:val="auto"/>
          <w:kern w:val="2"/>
          <w:szCs w:val="24"/>
          <w:lang w:eastAsia="en-AU"/>
          <w14:ligatures w14:val="standardContextual"/>
        </w:rPr>
      </w:pPr>
      <w:hyperlink w:history="1" w:anchor="_Toc223421174">
        <w:r w:rsidRPr="00042E1C">
          <w:rPr>
            <w:rStyle w:val="Hyperlink"/>
          </w:rPr>
          <w:t>18.5 Definitions</w:t>
        </w:r>
        <w:r>
          <w:rPr>
            <w:webHidden/>
          </w:rPr>
          <w:tab/>
        </w:r>
        <w:r>
          <w:rPr>
            <w:webHidden/>
          </w:rPr>
          <w:fldChar w:fldCharType="begin"/>
        </w:r>
        <w:r>
          <w:rPr>
            <w:webHidden/>
          </w:rPr>
          <w:instrText xml:space="preserve"> PAGEREF _Toc223421174 \h </w:instrText>
        </w:r>
        <w:r>
          <w:rPr>
            <w:webHidden/>
          </w:rPr>
        </w:r>
        <w:r>
          <w:rPr>
            <w:webHidden/>
          </w:rPr>
          <w:fldChar w:fldCharType="separate"/>
        </w:r>
        <w:r>
          <w:rPr>
            <w:webHidden/>
          </w:rPr>
          <w:t>86</w:t>
        </w:r>
        <w:r>
          <w:rPr>
            <w:webHidden/>
          </w:rPr>
          <w:fldChar w:fldCharType="end"/>
        </w:r>
      </w:hyperlink>
    </w:p>
    <w:p w:rsidRPr="00530DA4" w:rsidR="00420AFD" w:rsidP="008917BF" w:rsidRDefault="1DBF6712" w14:paraId="14915B1B" w14:textId="62B3AD39">
      <w:pPr>
        <w:pStyle w:val="TOC2"/>
        <w:sectPr w:rsidRPr="00530DA4" w:rsidR="00420AFD" w:rsidSect="00A86E33">
          <w:headerReference w:type="even" r:id="rId18"/>
          <w:headerReference w:type="default" r:id="rId19"/>
          <w:footerReference w:type="even" r:id="rId20"/>
          <w:footerReference w:type="default" r:id="rId21"/>
          <w:headerReference w:type="first" r:id="rId22"/>
          <w:pgSz w:w="11906" w:h="16838" w:orient="portrait"/>
          <w:pgMar w:top="1701" w:right="1418" w:bottom="1418" w:left="1418" w:header="709" w:footer="709" w:gutter="0"/>
          <w:cols w:space="708"/>
          <w:docGrid w:linePitch="360"/>
        </w:sectPr>
      </w:pPr>
      <w:r w:rsidRPr="00530DA4">
        <w:fldChar w:fldCharType="end"/>
      </w:r>
      <w:r w:rsidRPr="00530DA4" w:rsidR="2CC636BD">
        <w:br w:type="page"/>
      </w:r>
    </w:p>
    <w:p w:rsidRPr="00530DA4" w:rsidR="005D6164" w:rsidP="00934368" w:rsidRDefault="00D917CB" w14:paraId="49018ABE" w14:textId="78E08266">
      <w:r w:rsidRPr="00530DA4">
        <w:rPr>
          <w:noProof/>
        </w:rPr>
        <mc:AlternateContent>
          <mc:Choice Requires="wps">
            <w:drawing>
              <wp:anchor distT="0" distB="0" distL="114300" distR="114300" simplePos="0" relativeHeight="251658242" behindDoc="1" locked="0" layoutInCell="1" allowOverlap="1" wp14:anchorId="3078D08D" wp14:editId="53AB814D">
                <wp:simplePos x="0" y="0"/>
                <wp:positionH relativeFrom="page">
                  <wp:align>right</wp:align>
                </wp:positionH>
                <wp:positionV relativeFrom="margin">
                  <wp:posOffset>-1144905</wp:posOffset>
                </wp:positionV>
                <wp:extent cx="7560000" cy="10692000"/>
                <wp:effectExtent l="0" t="0" r="3175" b="0"/>
                <wp:wrapNone/>
                <wp:docPr id="9363060" name="Rectangle 93630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567D9B3">
              <v:rect id="Rectangle 9363060" style="position:absolute;margin-left:544.1pt;margin-top:-90.15pt;width:595.3pt;height:841.9pt;z-index:-251658238;visibility:visible;mso-wrap-style:square;mso-width-percent:0;mso-height-percent:0;mso-wrap-distance-left:9pt;mso-wrap-distance-top:0;mso-wrap-distance-right:9pt;mso-wrap-distance-bottom:0;mso-position-horizontal:right;mso-position-horizontal-relative:page;mso-position-vertical:absolute;mso-position-vertical-relative:margin;mso-width-percent:0;mso-height-percent:0;mso-width-relative:margin;mso-height-relative:margin;v-text-anchor:middle" alt="&quot;&quot;" o:spid="_x0000_s1026" fillcolor="#1e1545 [3213]" stroked="f" strokeweight="2pt" w14:anchorId="6054B2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">
                <w10:wrap anchorx="page" anchory="margin"/>
              </v:rect>
            </w:pict>
          </mc:Fallback>
        </mc:AlternateContent>
      </w:r>
    </w:p>
    <w:p w:rsidRPr="00530DA4" w:rsidR="005D6164" w:rsidP="005D6164" w:rsidRDefault="007945F3" w14:paraId="5B346DD1" w14:textId="671E0CF2">
      <w:pPr>
        <w:pStyle w:val="SectionNumber"/>
      </w:pPr>
      <w:r w:rsidRPr="00530DA4">
        <w:t>Chapter</w:t>
      </w:r>
      <w:r w:rsidRPr="00530DA4" w:rsidR="005D6164">
        <w:t xml:space="preserve"> One</w:t>
      </w:r>
    </w:p>
    <w:p w:rsidRPr="00530DA4" w:rsidR="005D6164" w:rsidP="005D6164" w:rsidRDefault="005D6164" w14:paraId="0565E01E" w14:textId="77777777">
      <w:pPr>
        <w:pStyle w:val="SectionTitle"/>
      </w:pPr>
      <w:r w:rsidRPr="00530DA4">
        <w:t>Introduction</w:t>
      </w:r>
    </w:p>
    <w:p w:rsidRPr="00530DA4" w:rsidR="00F85068" w:rsidRDefault="00F85068" w14:paraId="78456E58" w14:textId="77777777">
      <w:pPr>
        <w:spacing w:before="0" w:after="0" w:line="240" w:lineRule="auto"/>
      </w:pPr>
      <w:r w:rsidRPr="00530DA4">
        <w:br w:type="page"/>
      </w:r>
    </w:p>
    <w:p w:rsidRPr="00530DA4" w:rsidR="005D6164" w:rsidP="26BD5F33" w:rsidRDefault="0773C16D" w14:paraId="22B59F40" w14:textId="73EB3553">
      <w:pPr>
        <w:rPr>
          <w:b/>
          <w:bCs/>
          <w:sz w:val="32"/>
          <w:szCs w:val="32"/>
        </w:rPr>
      </w:pPr>
      <w:r w:rsidRPr="00530DA4">
        <w:rPr>
          <w:b/>
          <w:bCs/>
          <w:sz w:val="32"/>
          <w:szCs w:val="32"/>
        </w:rPr>
        <w:t xml:space="preserve">Disclaimer </w:t>
      </w:r>
    </w:p>
    <w:p w:rsidRPr="00530DA4" w:rsidR="005D6164" w:rsidP="2CC636BD" w:rsidRDefault="438E02B4" w14:paraId="23618A53" w14:textId="542B5381">
      <w:r w:rsidRPr="00530DA4">
        <w:t xml:space="preserve">The </w:t>
      </w:r>
      <w:r w:rsidRPr="00530DA4">
        <w:rPr>
          <w:i/>
          <w:iCs/>
        </w:rPr>
        <w:t>Aged Care Act 2024</w:t>
      </w:r>
      <w:r w:rsidRPr="00530DA4">
        <w:t xml:space="preserve"> (the Act) governs the delivery of funded aged care services by registered providers (providers).</w:t>
      </w:r>
    </w:p>
    <w:p w:rsidRPr="00530DA4" w:rsidR="005D6164" w:rsidP="26BD5F33" w:rsidRDefault="0773C16D" w14:paraId="445051E1" w14:textId="7B1BED70">
      <w:r w:rsidRPr="00530DA4">
        <w:t xml:space="preserve">The information in this </w:t>
      </w:r>
      <w:r w:rsidRPr="00530DA4" w:rsidR="706BB954">
        <w:t>manual</w:t>
      </w:r>
      <w:r w:rsidRPr="00530DA4">
        <w:t xml:space="preserve"> is intended as a general guide to providers on the policy intent of the </w:t>
      </w:r>
      <w:r w:rsidRPr="00530DA4" w:rsidR="1CEE1E6D">
        <w:t xml:space="preserve">Residential Care Service List and </w:t>
      </w:r>
      <w:r w:rsidRPr="00530DA4" w:rsidR="15113A79">
        <w:t xml:space="preserve">the </w:t>
      </w:r>
      <w:r w:rsidRPr="00530DA4" w:rsidR="1CEE1E6D">
        <w:t>Higher Everyday Living Fee</w:t>
      </w:r>
      <w:r w:rsidRPr="00530DA4" w:rsidR="342A1E28">
        <w:t xml:space="preserve"> (HELF)</w:t>
      </w:r>
      <w:r w:rsidRPr="00530DA4">
        <w:t xml:space="preserve">. It is not intended as legal or professional advice on interpretation of the legislation or how it applies in a provider’s specific circumstances. </w:t>
      </w:r>
    </w:p>
    <w:p w:rsidRPr="00530DA4" w:rsidR="005D6164" w:rsidP="26BD5F33" w:rsidRDefault="0773C16D" w14:paraId="42DE4C48" w14:textId="068225C6">
      <w:r w:rsidRPr="00530DA4">
        <w:t xml:space="preserve">Providers are solely responsible for complying with all relevant legislation when delivering funded aged are services. Providers should obtain their own independent legal and professional advice relevant to their specific circumstances to fully understand how to comply with all legislation relevant to delivering care and services, especially in relation to requirements and obligations for delivering funded aged care services that may be new or different under the Act and related rules. </w:t>
      </w:r>
    </w:p>
    <w:p w:rsidRPr="00530DA4" w:rsidR="005D6164" w:rsidP="26BD5F33" w:rsidRDefault="0773C16D" w14:paraId="459AEA68" w14:textId="6296E117">
      <w:r w:rsidRPr="00530DA4">
        <w:t xml:space="preserve">In addition to legislation referred to in this </w:t>
      </w:r>
      <w:r w:rsidRPr="00530DA4" w:rsidR="094C595D">
        <w:t>guide</w:t>
      </w:r>
      <w:r w:rsidRPr="00530DA4">
        <w:t xml:space="preserve">, other Australian Government portfolios and state and territory jurisdictions may have separate legislation relevant to providers’ operations as a registered provider. It is the provider’s responsibility to understand and meet their obligations as they relate to all applicable legislation. </w:t>
      </w:r>
    </w:p>
    <w:p w:rsidRPr="00530DA4" w:rsidR="005D6164" w:rsidP="26BD5F33" w:rsidRDefault="0773C16D" w14:paraId="47EE0842" w14:textId="48DE6A6C">
      <w:r w:rsidRPr="00530DA4">
        <w:t xml:space="preserve">Providers should consider obtaining their own legal or professional advice relevant to their circumstances, especially in relation to requirements and obligations for delivering funded aged care services that may be new or different under the Act and related rules. </w:t>
      </w:r>
    </w:p>
    <w:p w:rsidRPr="00530DA4" w:rsidR="005D6164" w:rsidP="26BD5F33" w:rsidRDefault="0773C16D" w14:paraId="5AD937AB" w14:textId="42658985">
      <w:r w:rsidRPr="00530DA4">
        <w:t xml:space="preserve">The Department of Health, Disability and Ageing (the department) will review and update the information in this program manual as needed. The most up-to-date version of this </w:t>
      </w:r>
      <w:r w:rsidRPr="00530DA4" w:rsidR="4EDED297">
        <w:t>guide</w:t>
      </w:r>
      <w:r w:rsidRPr="00530DA4">
        <w:t xml:space="preserve"> will be published on the department's website. Please refer to the online version of the </w:t>
      </w:r>
      <w:r w:rsidRPr="00530DA4" w:rsidR="6496AC93">
        <w:t>guide</w:t>
      </w:r>
      <w:r w:rsidRPr="00530DA4">
        <w:t xml:space="preserve"> to ensure that you have the most recent version. The footer on the front page includes the issue date. If you are reading a printed copy of this </w:t>
      </w:r>
      <w:r w:rsidRPr="00530DA4" w:rsidR="196582E2">
        <w:t>guide</w:t>
      </w:r>
      <w:r w:rsidRPr="00530DA4">
        <w:t xml:space="preserve">, please make sure it is the same as the most up-to-date version published on the department’s website. The revisions and summary of changes made to the </w:t>
      </w:r>
      <w:r w:rsidRPr="00530DA4" w:rsidR="767A3BB3">
        <w:t>guide</w:t>
      </w:r>
      <w:r w:rsidRPr="00530DA4">
        <w:t xml:space="preserve"> are outlined at the beginning of the document in the version history. </w:t>
      </w:r>
    </w:p>
    <w:p w:rsidRPr="00530DA4" w:rsidR="00141A53" w:rsidP="004825D1" w:rsidRDefault="0773C16D" w14:paraId="10C885D4" w14:textId="33E81A53">
      <w:r w:rsidRPr="00530DA4">
        <w:t xml:space="preserve">The department does not represent or guarantee the accuracy or completeness of information in this </w:t>
      </w:r>
      <w:r w:rsidRPr="00530DA4" w:rsidR="20B14EC3">
        <w:t>guide</w:t>
      </w:r>
      <w:r w:rsidRPr="00530DA4">
        <w:t xml:space="preserve">. To the extent permitted by law, the department also does not accept any liability for any loss or damage caused to any person (including providers) resulting directly or indirectly from use or reliance on this </w:t>
      </w:r>
      <w:r w:rsidRPr="00530DA4" w:rsidR="3A12CC91">
        <w:t>guide</w:t>
      </w:r>
      <w:r w:rsidRPr="00530DA4">
        <w:t xml:space="preserve"> or the information it contains. </w:t>
      </w:r>
    </w:p>
    <w:p w:rsidRPr="00530DA4" w:rsidR="004825D1" w:rsidRDefault="004825D1" w14:paraId="4554B837" w14:textId="77777777">
      <w:pPr>
        <w:spacing w:before="0" w:after="0" w:line="240" w:lineRule="auto"/>
      </w:pPr>
      <w:r w:rsidRPr="00530DA4">
        <w:br w:type="page"/>
      </w:r>
    </w:p>
    <w:p w:rsidRPr="00530DA4" w:rsidR="005D6164" w:rsidP="26BD5F33" w:rsidRDefault="0773C16D" w14:paraId="3E237464" w14:textId="12137DA9">
      <w:r w:rsidRPr="00530DA4">
        <w:t xml:space="preserve">Additional information and resources that may further support providers understand their responsibilities and obligations will be available through the following Australian Government resources: </w:t>
      </w:r>
    </w:p>
    <w:p w:rsidRPr="00530DA4" w:rsidR="005D6164" w:rsidP="26BD5F33" w:rsidRDefault="438E02B4" w14:paraId="72D8FD28" w14:textId="7E4C6CDE">
      <w:r w:rsidRPr="00530DA4">
        <w:t xml:space="preserve">• Department of Health, Disability and Ageing: </w:t>
      </w:r>
      <w:hyperlink w:history="1" r:id="rId23">
        <w:r w:rsidRPr="00530DA4">
          <w:rPr>
            <w:rStyle w:val="Hyperlink"/>
          </w:rPr>
          <w:t>www.health.gov.au</w:t>
        </w:r>
      </w:hyperlink>
      <w:r w:rsidRPr="00530DA4" w:rsidR="5613D00E">
        <w:t xml:space="preserve"> </w:t>
      </w:r>
      <w:r w:rsidRPr="00530DA4">
        <w:t xml:space="preserve"> </w:t>
      </w:r>
    </w:p>
    <w:p w:rsidRPr="00530DA4" w:rsidR="005D6164" w:rsidP="26BD5F33" w:rsidRDefault="438E02B4" w14:paraId="573BB689" w14:textId="780451E0">
      <w:r w:rsidRPr="00530DA4">
        <w:t xml:space="preserve">• My Aged Care: </w:t>
      </w:r>
      <w:hyperlink w:history="1" r:id="rId24">
        <w:r w:rsidRPr="00530DA4">
          <w:rPr>
            <w:rStyle w:val="Hyperlink"/>
          </w:rPr>
          <w:t>www.myagedcare.gov.au</w:t>
        </w:r>
      </w:hyperlink>
      <w:r w:rsidRPr="00530DA4" w:rsidR="46F8D4CF">
        <w:t xml:space="preserve"> </w:t>
      </w:r>
    </w:p>
    <w:p w:rsidRPr="00530DA4" w:rsidR="005D6164" w:rsidP="26BD5F33" w:rsidRDefault="438E02B4" w14:paraId="3ED4FD35" w14:textId="2FF3A542">
      <w:r w:rsidRPr="00530DA4">
        <w:t xml:space="preserve">• Aged Care Quality and Safety Commission: </w:t>
      </w:r>
      <w:hyperlink w:history="1" r:id="rId25">
        <w:r w:rsidRPr="00530DA4">
          <w:rPr>
            <w:rStyle w:val="Hyperlink"/>
          </w:rPr>
          <w:t>www.agedcarequality.gov.au</w:t>
        </w:r>
      </w:hyperlink>
      <w:r w:rsidRPr="00530DA4" w:rsidR="47FC628C">
        <w:t xml:space="preserve"> </w:t>
      </w:r>
      <w:r w:rsidRPr="00530DA4">
        <w:t xml:space="preserve"> </w:t>
      </w:r>
    </w:p>
    <w:p w:rsidRPr="00530DA4" w:rsidR="005D6164" w:rsidP="26BD5F33" w:rsidRDefault="438E02B4" w14:paraId="46985762" w14:textId="47F88187">
      <w:r w:rsidRPr="00530DA4">
        <w:t xml:space="preserve">• </w:t>
      </w:r>
      <w:r w:rsidRPr="00530DA4" w:rsidR="6D8D4313">
        <w:t>Aged Care Quality Standards:</w:t>
      </w:r>
      <w:r w:rsidRPr="00530DA4" w:rsidR="004825D1">
        <w:t xml:space="preserve"> </w:t>
      </w:r>
      <w:hyperlink w:history="1" r:id="rId26">
        <w:r w:rsidRPr="00530DA4" w:rsidR="6D8D4313">
          <w:rPr>
            <w:rStyle w:val="Hyperlink"/>
          </w:rPr>
          <w:t>https://www.agedcarequality.gov.au/providers/quality-standards</w:t>
        </w:r>
      </w:hyperlink>
    </w:p>
    <w:p w:rsidRPr="00530DA4" w:rsidR="005D6164" w:rsidP="17D46393" w:rsidRDefault="6B5DDF0F" w14:paraId="5717D92B" w14:textId="1FF70C3A">
      <w:pPr>
        <w:rPr>
          <w:color w:val="1E1545" w:themeColor="text2"/>
        </w:rPr>
      </w:pPr>
      <w:r w:rsidRPr="00530DA4">
        <w:t xml:space="preserve">• </w:t>
      </w:r>
      <w:r w:rsidRPr="00530DA4" w:rsidR="438E02B4">
        <w:t xml:space="preserve">Services Australia: </w:t>
      </w:r>
      <w:hyperlink r:id="rId27">
        <w:r w:rsidRPr="00530DA4" w:rsidR="438E02B4">
          <w:rPr>
            <w:rStyle w:val="Hyperlink"/>
          </w:rPr>
          <w:t>www.servicesaustralia.gov.au</w:t>
        </w:r>
      </w:hyperlink>
      <w:r w:rsidRPr="00530DA4" w:rsidR="21F9D46F">
        <w:t xml:space="preserve"> </w:t>
      </w:r>
    </w:p>
    <w:p w:rsidRPr="00530DA4" w:rsidR="005D6164" w:rsidP="26BD5F33" w:rsidRDefault="438E02B4" w14:paraId="098CB6B2" w14:textId="5019A557">
      <w:r w:rsidRPr="00530DA4">
        <w:t xml:space="preserve">• Australian Competition and Consumer Commission: </w:t>
      </w:r>
      <w:hyperlink w:history="1" r:id="rId28">
        <w:r w:rsidRPr="00530DA4">
          <w:rPr>
            <w:rStyle w:val="Hyperlink"/>
          </w:rPr>
          <w:t>www.accc.gov.au</w:t>
        </w:r>
      </w:hyperlink>
      <w:r w:rsidRPr="00530DA4" w:rsidR="5A0E9C16">
        <w:t xml:space="preserve"> </w:t>
      </w:r>
    </w:p>
    <w:p w:rsidRPr="00530DA4" w:rsidR="005D6164" w:rsidP="26BD5F33" w:rsidRDefault="0773C16D" w14:paraId="57BCD93A" w14:textId="79106522">
      <w:r w:rsidRPr="00530DA4">
        <w:t xml:space="preserve">• Australian Taxation Office: </w:t>
      </w:r>
      <w:hyperlink w:history="1" r:id="rId29">
        <w:r w:rsidRPr="00530DA4">
          <w:rPr>
            <w:rStyle w:val="Hyperlink"/>
          </w:rPr>
          <w:t>www.ato.gov.a</w:t>
        </w:r>
        <w:r w:rsidRPr="00530DA4" w:rsidR="3AAD8BC5">
          <w:rPr>
            <w:rStyle w:val="Hyperlink"/>
          </w:rPr>
          <w:t>u</w:t>
        </w:r>
      </w:hyperlink>
    </w:p>
    <w:p w:rsidRPr="00530DA4" w:rsidR="005D6164" w:rsidP="26BD5F33" w:rsidRDefault="005D6164" w14:paraId="5A91B292" w14:textId="28727D47"/>
    <w:p w:rsidRPr="00530DA4" w:rsidR="005D6164" w:rsidP="26BD5F33" w:rsidRDefault="005D6164" w14:paraId="13A6C857" w14:textId="1B61F6C0"/>
    <w:p w:rsidRPr="00530DA4" w:rsidR="005D6164" w:rsidP="26BD5F33" w:rsidRDefault="005D6164" w14:paraId="04A52250" w14:textId="17658D08"/>
    <w:p w:rsidRPr="00530DA4" w:rsidR="005D6164" w:rsidP="26BD5F33" w:rsidRDefault="002132C5" w14:paraId="10C262EB" w14:textId="6105B65A">
      <w:r w:rsidRPr="00530DA4">
        <w:br w:type="page"/>
      </w:r>
    </w:p>
    <w:p w:rsidRPr="00530DA4" w:rsidR="005D6164" w:rsidRDefault="53C50C18" w14:paraId="7BBADB7C" w14:textId="36012D7A">
      <w:pPr>
        <w:rPr>
          <w:b/>
          <w:bCs/>
          <w:sz w:val="32"/>
          <w:szCs w:val="32"/>
        </w:rPr>
      </w:pPr>
      <w:r w:rsidRPr="00530DA4">
        <w:rPr>
          <w:b/>
          <w:bCs/>
          <w:sz w:val="32"/>
          <w:szCs w:val="32"/>
        </w:rPr>
        <w:t>Version History</w:t>
      </w:r>
    </w:p>
    <w:tbl>
      <w:tblPr>
        <w:tblStyle w:val="TableGrid"/>
        <w:tblW w:w="0" w:type="auto"/>
        <w:tblLayout w:type="fixed"/>
        <w:tblLook w:val="06A0" w:firstRow="1" w:lastRow="0" w:firstColumn="1" w:lastColumn="0" w:noHBand="1" w:noVBand="1"/>
      </w:tblPr>
      <w:tblGrid>
        <w:gridCol w:w="2100"/>
        <w:gridCol w:w="6960"/>
      </w:tblGrid>
      <w:tr w:rsidRPr="00530DA4" w:rsidR="26BD5F33" w:rsidTr="4034599D" w14:paraId="6930E613" w14:textId="77777777">
        <w:trPr>
          <w:trHeight w:val="300"/>
        </w:trPr>
        <w:tc>
          <w:tcPr>
            <w:tcW w:w="2100" w:type="dxa"/>
            <w:shd w:val="clear" w:color="auto" w:fill="002060"/>
          </w:tcPr>
          <w:p w:rsidRPr="00530DA4" w:rsidR="53C50C18" w:rsidP="26BD5F33" w:rsidRDefault="53C50C18" w14:paraId="3E5FB887" w14:textId="63F99D3E">
            <w:pPr>
              <w:rPr>
                <w:b/>
                <w:bCs/>
                <w:color w:val="F1F2F2" w:themeColor="background2"/>
              </w:rPr>
            </w:pPr>
            <w:r w:rsidRPr="00530DA4">
              <w:rPr>
                <w:b/>
                <w:bCs/>
                <w:color w:val="F1F2F2" w:themeColor="background2"/>
              </w:rPr>
              <w:t>DATE</w:t>
            </w:r>
          </w:p>
        </w:tc>
        <w:tc>
          <w:tcPr>
            <w:tcW w:w="6960" w:type="dxa"/>
            <w:shd w:val="clear" w:color="auto" w:fill="002060"/>
          </w:tcPr>
          <w:p w:rsidRPr="00530DA4" w:rsidR="53C50C18" w:rsidP="26BD5F33" w:rsidRDefault="53C50C18" w14:paraId="73CECE19" w14:textId="60723F83">
            <w:pPr>
              <w:rPr>
                <w:b/>
                <w:bCs/>
                <w:color w:val="F1F2F2" w:themeColor="background2"/>
              </w:rPr>
            </w:pPr>
            <w:r w:rsidRPr="00530DA4">
              <w:rPr>
                <w:b/>
                <w:bCs/>
                <w:color w:val="F1F2F2" w:themeColor="background2"/>
              </w:rPr>
              <w:t>Summary of Change</w:t>
            </w:r>
          </w:p>
        </w:tc>
      </w:tr>
      <w:tr w:rsidRPr="00530DA4" w:rsidR="26BD5F33" w:rsidTr="4034599D" w14:paraId="09F25805" w14:textId="77777777">
        <w:trPr>
          <w:trHeight w:val="300"/>
        </w:trPr>
        <w:tc>
          <w:tcPr>
            <w:tcW w:w="2100" w:type="dxa"/>
          </w:tcPr>
          <w:p w:rsidRPr="00530DA4" w:rsidR="53C50C18" w:rsidP="26BD5F33" w:rsidRDefault="53C50C18" w14:paraId="65FEB831" w14:textId="0558D781">
            <w:pPr>
              <w:rPr>
                <w:b/>
                <w:bCs/>
              </w:rPr>
            </w:pPr>
            <w:r w:rsidRPr="00530DA4">
              <w:rPr>
                <w:b/>
                <w:bCs/>
              </w:rPr>
              <w:t>October 2025</w:t>
            </w:r>
          </w:p>
        </w:tc>
        <w:tc>
          <w:tcPr>
            <w:tcW w:w="6960" w:type="dxa"/>
          </w:tcPr>
          <w:p w:rsidRPr="00530DA4" w:rsidR="53C50C18" w:rsidP="26BD5F33" w:rsidRDefault="53C50C18" w14:paraId="126D5721" w14:textId="1C502747">
            <w:pPr>
              <w:rPr>
                <w:rFonts w:eastAsia="Arial" w:cs="Arial"/>
              </w:rPr>
            </w:pPr>
            <w:r w:rsidRPr="00530DA4">
              <w:rPr>
                <w:rFonts w:eastAsia="Arial" w:cs="Arial"/>
              </w:rPr>
              <w:t>Residential Service List and HELF Guide (v1.0) first issued</w:t>
            </w:r>
          </w:p>
        </w:tc>
      </w:tr>
      <w:tr w:rsidRPr="00530DA4" w:rsidR="26BD5F33" w:rsidTr="4034599D" w14:paraId="226F6D86" w14:textId="77777777">
        <w:trPr>
          <w:trHeight w:val="300"/>
        </w:trPr>
        <w:tc>
          <w:tcPr>
            <w:tcW w:w="2100" w:type="dxa"/>
          </w:tcPr>
          <w:p w:rsidRPr="00530DA4" w:rsidR="26BD5F33" w:rsidP="6F18528B" w:rsidRDefault="00E02858" w14:paraId="727A460B" w14:textId="5E9306FF">
            <w:pPr>
              <w:rPr>
                <w:b/>
                <w:bCs/>
              </w:rPr>
            </w:pPr>
            <w:r w:rsidRPr="00530DA4">
              <w:rPr>
                <w:b/>
                <w:bCs/>
              </w:rPr>
              <w:t>March</w:t>
            </w:r>
            <w:r w:rsidRPr="00530DA4" w:rsidR="39F06FDE">
              <w:rPr>
                <w:b/>
                <w:bCs/>
              </w:rPr>
              <w:t xml:space="preserve"> 202</w:t>
            </w:r>
            <w:r w:rsidRPr="00530DA4">
              <w:rPr>
                <w:b/>
                <w:bCs/>
              </w:rPr>
              <w:t>6</w:t>
            </w:r>
          </w:p>
        </w:tc>
        <w:tc>
          <w:tcPr>
            <w:tcW w:w="6960" w:type="dxa"/>
          </w:tcPr>
          <w:p w:rsidRPr="00530DA4" w:rsidR="26BD5F33" w:rsidP="073E5D4E" w:rsidRDefault="0C66FB2E" w14:paraId="10F0F1FC" w14:textId="48A100CA">
            <w:pPr>
              <w:rPr>
                <w:rFonts w:eastAsia="Arial" w:cs="Arial"/>
              </w:rPr>
            </w:pPr>
            <w:r w:rsidRPr="00530DA4">
              <w:rPr>
                <w:rFonts w:eastAsia="Arial" w:cs="Arial"/>
              </w:rPr>
              <w:t>Residential Service List and HELF Guide (v</w:t>
            </w:r>
            <w:r w:rsidRPr="00530DA4" w:rsidR="00E02858">
              <w:rPr>
                <w:rFonts w:eastAsia="Arial" w:cs="Arial"/>
              </w:rPr>
              <w:t>2</w:t>
            </w:r>
            <w:r w:rsidRPr="00530DA4">
              <w:rPr>
                <w:rFonts w:eastAsia="Arial" w:cs="Arial"/>
              </w:rPr>
              <w:t>.1) issued</w:t>
            </w:r>
          </w:p>
          <w:p w:rsidRPr="00530DA4" w:rsidR="26BD5F33" w:rsidP="073E5D4E" w:rsidRDefault="4CC6739D" w14:paraId="7E293CD8" w14:textId="24500343">
            <w:pPr>
              <w:rPr>
                <w:rFonts w:eastAsia="Arial" w:cs="Arial"/>
              </w:rPr>
            </w:pPr>
            <w:r w:rsidRPr="00530DA4">
              <w:rPr>
                <w:rFonts w:eastAsia="Arial" w:cs="Arial"/>
              </w:rPr>
              <w:t xml:space="preserve">Key </w:t>
            </w:r>
            <w:r w:rsidRPr="00530DA4" w:rsidR="000D07D8">
              <w:rPr>
                <w:rFonts w:eastAsia="Arial" w:cs="Arial"/>
              </w:rPr>
              <w:t>updates include</w:t>
            </w:r>
            <w:r w:rsidRPr="00530DA4">
              <w:rPr>
                <w:rFonts w:eastAsia="Arial" w:cs="Arial"/>
              </w:rPr>
              <w:t>:</w:t>
            </w:r>
          </w:p>
          <w:p w:rsidRPr="00530DA4" w:rsidR="000D07D8" w:rsidP="004E7A9C" w:rsidRDefault="00DF77A4" w14:paraId="4379C616" w14:textId="40DE8E4A">
            <w:pPr>
              <w:pStyle w:val="ListParagraph"/>
              <w:numPr>
                <w:ilvl w:val="0"/>
                <w:numId w:val="69"/>
              </w:numPr>
              <w:rPr>
                <w:rFonts w:eastAsia="Arial" w:cs="Arial"/>
              </w:rPr>
            </w:pPr>
            <w:r w:rsidRPr="00530DA4">
              <w:rPr>
                <w:rFonts w:eastAsia="Arial" w:cs="Arial"/>
              </w:rPr>
              <w:t>References to relevant q</w:t>
            </w:r>
            <w:r w:rsidRPr="00530DA4" w:rsidR="004C4130">
              <w:rPr>
                <w:rFonts w:eastAsia="Arial" w:cs="Arial"/>
              </w:rPr>
              <w:t>uality standards</w:t>
            </w:r>
            <w:r w:rsidRPr="00530DA4">
              <w:rPr>
                <w:rFonts w:eastAsia="Arial" w:cs="Arial"/>
              </w:rPr>
              <w:t>, including</w:t>
            </w:r>
            <w:r w:rsidRPr="00530DA4" w:rsidR="004C4130">
              <w:rPr>
                <w:rFonts w:eastAsia="Arial" w:cs="Arial"/>
              </w:rPr>
              <w:t xml:space="preserve"> in relation to choice, meals and </w:t>
            </w:r>
            <w:r w:rsidRPr="00530DA4" w:rsidR="00A94C7E">
              <w:rPr>
                <w:rFonts w:eastAsia="Arial" w:cs="Arial"/>
              </w:rPr>
              <w:t>clinical care</w:t>
            </w:r>
          </w:p>
          <w:p w:rsidRPr="00530DA4" w:rsidR="00650FE1" w:rsidP="004E7A9C" w:rsidRDefault="00650FE1" w14:paraId="2E812B50" w14:textId="0979E35A">
            <w:pPr>
              <w:pStyle w:val="ListParagraph"/>
              <w:numPr>
                <w:ilvl w:val="0"/>
                <w:numId w:val="70"/>
              </w:numPr>
              <w:rPr>
                <w:rFonts w:eastAsia="Arial" w:cs="Arial"/>
              </w:rPr>
            </w:pPr>
            <w:r w:rsidRPr="00530DA4">
              <w:rPr>
                <w:rFonts w:eastAsia="Arial" w:cs="Arial"/>
              </w:rPr>
              <w:t>Food an</w:t>
            </w:r>
            <w:r w:rsidRPr="00530DA4" w:rsidR="004F05A6">
              <w:rPr>
                <w:rFonts w:eastAsia="Arial" w:cs="Arial"/>
              </w:rPr>
              <w:t>d</w:t>
            </w:r>
            <w:r w:rsidRPr="00530DA4">
              <w:rPr>
                <w:rFonts w:eastAsia="Arial" w:cs="Arial"/>
              </w:rPr>
              <w:t xml:space="preserve"> nutrition expectations </w:t>
            </w:r>
          </w:p>
          <w:p w:rsidRPr="00530DA4" w:rsidR="26BD5F33" w:rsidP="004E7A9C" w:rsidRDefault="00F51D47" w14:paraId="495CE694" w14:textId="20BE1B3D">
            <w:pPr>
              <w:pStyle w:val="ListParagraph"/>
              <w:numPr>
                <w:ilvl w:val="0"/>
                <w:numId w:val="70"/>
              </w:numPr>
              <w:rPr>
                <w:rFonts w:eastAsia="Arial" w:cs="Arial"/>
              </w:rPr>
            </w:pPr>
            <w:r w:rsidRPr="00530DA4">
              <w:rPr>
                <w:rFonts w:eastAsia="Arial" w:cs="Arial"/>
              </w:rPr>
              <w:t xml:space="preserve">Allied health expectations </w:t>
            </w:r>
          </w:p>
          <w:p w:rsidRPr="00530DA4" w:rsidR="0024093D" w:rsidP="004E7A9C" w:rsidRDefault="00207250" w14:paraId="5DCD6CBB" w14:textId="5805F9E0">
            <w:pPr>
              <w:pStyle w:val="ListParagraph"/>
              <w:numPr>
                <w:ilvl w:val="0"/>
                <w:numId w:val="70"/>
              </w:numPr>
              <w:rPr>
                <w:rFonts w:eastAsia="Arial" w:cs="Arial"/>
              </w:rPr>
            </w:pPr>
            <w:r w:rsidRPr="00530DA4">
              <w:rPr>
                <w:rFonts w:eastAsia="Arial" w:cs="Arial"/>
              </w:rPr>
              <w:t xml:space="preserve">Private arrangements </w:t>
            </w:r>
          </w:p>
          <w:p w:rsidRPr="00530DA4" w:rsidR="26BD5F33" w:rsidP="00855FC7" w:rsidRDefault="00E02858" w14:paraId="7F1AF83E" w14:textId="356C0A92">
            <w:pPr>
              <w:pStyle w:val="ListParagraph"/>
              <w:numPr>
                <w:ilvl w:val="0"/>
                <w:numId w:val="70"/>
              </w:numPr>
              <w:rPr>
                <w:rFonts w:eastAsia="Arial" w:cs="Arial"/>
              </w:rPr>
            </w:pPr>
            <w:r w:rsidRPr="00530DA4">
              <w:rPr>
                <w:rFonts w:eastAsia="Arial" w:cs="Arial"/>
              </w:rPr>
              <w:t xml:space="preserve">Expectations for </w:t>
            </w:r>
            <w:r w:rsidRPr="00530DA4" w:rsidR="001A7C45">
              <w:rPr>
                <w:rFonts w:eastAsia="Arial" w:cs="Arial"/>
              </w:rPr>
              <w:t>existing residents</w:t>
            </w:r>
            <w:r w:rsidRPr="00530DA4">
              <w:rPr>
                <w:rFonts w:eastAsia="Arial" w:cs="Arial"/>
              </w:rPr>
              <w:t xml:space="preserve"> in relation to HELF</w:t>
            </w:r>
          </w:p>
        </w:tc>
      </w:tr>
      <w:tr w:rsidRPr="00530DA4" w:rsidR="26BD5F33" w:rsidTr="4034599D" w14:paraId="6E7F328B" w14:textId="77777777">
        <w:trPr>
          <w:trHeight w:val="300"/>
        </w:trPr>
        <w:tc>
          <w:tcPr>
            <w:tcW w:w="2100" w:type="dxa"/>
          </w:tcPr>
          <w:p w:rsidRPr="00530DA4" w:rsidR="26BD5F33" w:rsidP="6F18528B" w:rsidRDefault="26BD5F33" w14:paraId="63182ADD" w14:textId="1A9D2786">
            <w:pPr>
              <w:rPr>
                <w:b/>
                <w:bCs/>
              </w:rPr>
            </w:pPr>
          </w:p>
        </w:tc>
        <w:tc>
          <w:tcPr>
            <w:tcW w:w="6960" w:type="dxa"/>
          </w:tcPr>
          <w:p w:rsidRPr="00530DA4" w:rsidR="26BD5F33" w:rsidP="6F18528B" w:rsidRDefault="26BD5F33" w14:paraId="063CEC35" w14:textId="1A9D2786">
            <w:pPr>
              <w:rPr>
                <w:b/>
                <w:bCs/>
              </w:rPr>
            </w:pPr>
          </w:p>
        </w:tc>
      </w:tr>
      <w:tr w:rsidRPr="00530DA4" w:rsidR="26BD5F33" w:rsidTr="4034599D" w14:paraId="5369C93F" w14:textId="77777777">
        <w:trPr>
          <w:trHeight w:val="300"/>
        </w:trPr>
        <w:tc>
          <w:tcPr>
            <w:tcW w:w="2100" w:type="dxa"/>
          </w:tcPr>
          <w:p w:rsidRPr="00530DA4" w:rsidR="26BD5F33" w:rsidP="6F18528B" w:rsidRDefault="26BD5F33" w14:paraId="301995AB" w14:textId="1A9D2786">
            <w:pPr>
              <w:rPr>
                <w:b/>
                <w:bCs/>
              </w:rPr>
            </w:pPr>
          </w:p>
        </w:tc>
        <w:tc>
          <w:tcPr>
            <w:tcW w:w="6960" w:type="dxa"/>
          </w:tcPr>
          <w:p w:rsidRPr="00530DA4" w:rsidR="26BD5F33" w:rsidP="6F18528B" w:rsidRDefault="26BD5F33" w14:paraId="35F4E108" w14:textId="1A9D2786">
            <w:pPr>
              <w:rPr>
                <w:b/>
                <w:bCs/>
              </w:rPr>
            </w:pPr>
          </w:p>
        </w:tc>
      </w:tr>
      <w:tr w:rsidRPr="00530DA4" w:rsidR="26BD5F33" w:rsidTr="4034599D" w14:paraId="1FF27446" w14:textId="77777777">
        <w:trPr>
          <w:trHeight w:val="300"/>
        </w:trPr>
        <w:tc>
          <w:tcPr>
            <w:tcW w:w="2100" w:type="dxa"/>
          </w:tcPr>
          <w:p w:rsidRPr="00530DA4" w:rsidR="26BD5F33" w:rsidP="6F18528B" w:rsidRDefault="26BD5F33" w14:paraId="566A5DA7" w14:textId="1A9D2786">
            <w:pPr>
              <w:rPr>
                <w:b/>
                <w:bCs/>
              </w:rPr>
            </w:pPr>
          </w:p>
        </w:tc>
        <w:tc>
          <w:tcPr>
            <w:tcW w:w="6960" w:type="dxa"/>
          </w:tcPr>
          <w:p w:rsidRPr="00530DA4" w:rsidR="26BD5F33" w:rsidP="6F18528B" w:rsidRDefault="26BD5F33" w14:paraId="71F81024" w14:textId="1A9D2786">
            <w:pPr>
              <w:rPr>
                <w:b/>
                <w:bCs/>
              </w:rPr>
            </w:pPr>
          </w:p>
        </w:tc>
      </w:tr>
      <w:tr w:rsidRPr="00530DA4" w:rsidR="26BD5F33" w:rsidTr="4034599D" w14:paraId="1766F8B8" w14:textId="77777777">
        <w:trPr>
          <w:trHeight w:val="300"/>
        </w:trPr>
        <w:tc>
          <w:tcPr>
            <w:tcW w:w="2100" w:type="dxa"/>
          </w:tcPr>
          <w:p w:rsidRPr="00530DA4" w:rsidR="26BD5F33" w:rsidP="6F18528B" w:rsidRDefault="26BD5F33" w14:paraId="0B091F5A" w14:textId="1A9D2786">
            <w:pPr>
              <w:rPr>
                <w:b/>
                <w:bCs/>
              </w:rPr>
            </w:pPr>
          </w:p>
        </w:tc>
        <w:tc>
          <w:tcPr>
            <w:tcW w:w="6960" w:type="dxa"/>
          </w:tcPr>
          <w:p w:rsidRPr="00530DA4" w:rsidR="26BD5F33" w:rsidP="6F18528B" w:rsidRDefault="26BD5F33" w14:paraId="5021EC56" w14:textId="1A9D2786">
            <w:pPr>
              <w:rPr>
                <w:b/>
                <w:bCs/>
              </w:rPr>
            </w:pPr>
          </w:p>
        </w:tc>
      </w:tr>
    </w:tbl>
    <w:p w:rsidRPr="00530DA4" w:rsidR="005D6164" w:rsidP="26BD5F33" w:rsidRDefault="005D6164" w14:paraId="2C5C624F" w14:textId="601E6BCF">
      <w:pPr>
        <w:rPr>
          <w:b/>
          <w:bCs/>
          <w:sz w:val="32"/>
          <w:szCs w:val="32"/>
        </w:rPr>
      </w:pPr>
    </w:p>
    <w:p w:rsidRPr="00530DA4" w:rsidR="005D6164" w:rsidP="26BD5F33" w:rsidRDefault="002132C5" w14:paraId="61FF41C5" w14:textId="741EA614">
      <w:r w:rsidRPr="00530DA4">
        <w:br w:type="page"/>
      </w:r>
    </w:p>
    <w:p w:rsidRPr="00530DA4" w:rsidR="005D6164" w:rsidP="002132C5" w:rsidRDefault="24A67036" w14:paraId="11A1B8DC" w14:textId="10066FC2">
      <w:pPr>
        <w:pStyle w:val="Heading1"/>
      </w:pPr>
      <w:bookmarkStart w:name="_Toc39148040" w:id="0"/>
      <w:bookmarkStart w:name="_Toc915163034" w:id="1"/>
      <w:bookmarkStart w:name="_Toc223421075" w:id="2"/>
      <w:r w:rsidRPr="00530DA4">
        <w:t>Introduction</w:t>
      </w:r>
      <w:bookmarkEnd w:id="0"/>
      <w:bookmarkEnd w:id="1"/>
      <w:bookmarkEnd w:id="2"/>
    </w:p>
    <w:p w:rsidRPr="00530DA4" w:rsidR="00313355" w:rsidP="00313355" w:rsidRDefault="79C9C1FC" w14:paraId="39C2E0AC" w14:textId="5988A464">
      <w:r w:rsidRPr="00530DA4">
        <w:t>This</w:t>
      </w:r>
      <w:r w:rsidRPr="00530DA4" w:rsidR="6D76E84C">
        <w:t xml:space="preserve"> guide</w:t>
      </w:r>
      <w:r w:rsidRPr="00530DA4">
        <w:t xml:space="preserve"> </w:t>
      </w:r>
      <w:r w:rsidRPr="00530DA4" w:rsidR="00B004D0">
        <w:t>provides</w:t>
      </w:r>
      <w:r w:rsidRPr="00530DA4" w:rsidR="009C2D96">
        <w:t xml:space="preserve"> </w:t>
      </w:r>
      <w:r w:rsidRPr="00530DA4" w:rsidR="00B004D0">
        <w:t xml:space="preserve">direction </w:t>
      </w:r>
      <w:r w:rsidRPr="00530DA4" w:rsidR="1219986D">
        <w:t>on</w:t>
      </w:r>
      <w:r w:rsidRPr="00530DA4" w:rsidR="027BF06C">
        <w:t xml:space="preserve"> the </w:t>
      </w:r>
      <w:r w:rsidRPr="00530DA4" w:rsidR="19526ED0">
        <w:t xml:space="preserve">funded aged </w:t>
      </w:r>
      <w:r w:rsidRPr="00530DA4" w:rsidR="027BF06C">
        <w:t xml:space="preserve">care services that </w:t>
      </w:r>
      <w:r w:rsidRPr="00530DA4" w:rsidR="3FF72924">
        <w:t xml:space="preserve">should </w:t>
      </w:r>
      <w:r w:rsidRPr="00530DA4" w:rsidR="6B62B9D5">
        <w:rPr>
          <w:rFonts w:eastAsia="Arial" w:cs="Arial"/>
          <w:color w:val="1E1545" w:themeColor="text2"/>
        </w:rPr>
        <w:t xml:space="preserve">be delivered to </w:t>
      </w:r>
      <w:r w:rsidRPr="00530DA4" w:rsidR="00686DC0">
        <w:rPr>
          <w:rFonts w:eastAsia="Arial" w:cs="Arial"/>
          <w:color w:val="1E1545" w:themeColor="text2"/>
        </w:rPr>
        <w:t xml:space="preserve">residents of </w:t>
      </w:r>
      <w:r w:rsidRPr="00530DA4" w:rsidR="00AF0877">
        <w:rPr>
          <w:rFonts w:eastAsia="Arial" w:cs="Arial"/>
          <w:color w:val="1E1545" w:themeColor="text2"/>
        </w:rPr>
        <w:t>residential care homes</w:t>
      </w:r>
      <w:r w:rsidRPr="00530DA4" w:rsidR="3709E819">
        <w:t xml:space="preserve">, and </w:t>
      </w:r>
      <w:r w:rsidRPr="00530DA4" w:rsidR="00702363">
        <w:t xml:space="preserve">the </w:t>
      </w:r>
      <w:r w:rsidRPr="00530DA4" w:rsidR="0E8D20B3">
        <w:t xml:space="preserve">obligations associated with </w:t>
      </w:r>
      <w:r w:rsidRPr="00530DA4" w:rsidR="3709E819">
        <w:t xml:space="preserve">offering services that </w:t>
      </w:r>
      <w:r w:rsidRPr="00530DA4" w:rsidR="5A98A76F">
        <w:t xml:space="preserve">can </w:t>
      </w:r>
      <w:r w:rsidRPr="00530DA4" w:rsidR="3709E819">
        <w:t>attract a</w:t>
      </w:r>
      <w:r w:rsidRPr="00530DA4" w:rsidR="0E8D20B3">
        <w:t xml:space="preserve"> higher everyday living fee (HELF). </w:t>
      </w:r>
    </w:p>
    <w:p w:rsidRPr="00530DA4" w:rsidR="0015245E" w:rsidP="2CC636BD" w:rsidRDefault="44171D60" w14:paraId="6E739FD7" w14:textId="69FDAC5D">
      <w:pPr>
        <w:rPr>
          <w:rFonts w:eastAsia="Arial" w:cs="Arial"/>
          <w:color w:val="2AB1BB" w:themeColor="accent1"/>
          <w:u w:val="single"/>
        </w:rPr>
      </w:pPr>
      <w:r w:rsidRPr="00530DA4">
        <w:t>The</w:t>
      </w:r>
      <w:r w:rsidRPr="00530DA4" w:rsidR="77A9E611">
        <w:t>se responsibilities are prescribed by the</w:t>
      </w:r>
      <w:r w:rsidRPr="00530DA4">
        <w:t xml:space="preserve"> </w:t>
      </w:r>
      <w:r w:rsidRPr="00530DA4" w:rsidR="08EE93A2">
        <w:rPr>
          <w:rFonts w:eastAsia="Arial" w:cs="Arial"/>
          <w:i/>
          <w:iCs/>
          <w:color w:val="1E1545" w:themeColor="text2"/>
        </w:rPr>
        <w:t>Aged Care Act 2024</w:t>
      </w:r>
      <w:r w:rsidRPr="00530DA4" w:rsidR="00663AAE">
        <w:rPr>
          <w:rFonts w:eastAsia="Arial" w:cs="Arial"/>
          <w:color w:val="1E1545" w:themeColor="text2"/>
        </w:rPr>
        <w:t xml:space="preserve"> (the Act)</w:t>
      </w:r>
      <w:r w:rsidRPr="00530DA4" w:rsidR="08EE93A2">
        <w:rPr>
          <w:rFonts w:eastAsia="Arial" w:cs="Arial"/>
          <w:color w:val="1E1545" w:themeColor="text2"/>
        </w:rPr>
        <w:t xml:space="preserve"> and the </w:t>
      </w:r>
      <w:r w:rsidRPr="00530DA4" w:rsidR="08EE93A2">
        <w:rPr>
          <w:rFonts w:eastAsia="Arial" w:cs="Arial"/>
          <w:i/>
          <w:iCs/>
          <w:color w:val="1E1545" w:themeColor="text2"/>
        </w:rPr>
        <w:t>Aged Care Rules 2025</w:t>
      </w:r>
      <w:r w:rsidRPr="00530DA4" w:rsidR="44BBD959">
        <w:rPr>
          <w:rFonts w:eastAsia="Arial" w:cs="Arial"/>
          <w:color w:val="1E1545" w:themeColor="text2"/>
        </w:rPr>
        <w:t xml:space="preserve"> </w:t>
      </w:r>
      <w:r w:rsidRPr="00530DA4" w:rsidR="00663AAE">
        <w:rPr>
          <w:rFonts w:eastAsia="Arial" w:cs="Arial"/>
          <w:color w:val="1E1545" w:themeColor="text2"/>
        </w:rPr>
        <w:t>(the Rules).</w:t>
      </w:r>
    </w:p>
    <w:p w:rsidRPr="00530DA4" w:rsidR="00E012B0" w:rsidP="2CC636BD" w:rsidRDefault="00CF7DD9" w14:paraId="2D54D0CF" w14:textId="24A1750C">
      <w:r w:rsidRPr="00530DA4">
        <w:t>Services</w:t>
      </w:r>
      <w:r w:rsidRPr="00530DA4" w:rsidR="341B94F2">
        <w:t xml:space="preserve"> must be delivered in accordance with the</w:t>
      </w:r>
      <w:r w:rsidRPr="00530DA4" w:rsidR="6EF9592E">
        <w:t xml:space="preserve"> </w:t>
      </w:r>
      <w:r w:rsidRPr="00530DA4" w:rsidR="01708B38">
        <w:rPr>
          <w:rFonts w:eastAsia="Arial" w:cs="Arial"/>
          <w:color w:val="1E1545" w:themeColor="text2"/>
        </w:rPr>
        <w:t>Aged Care Quality Standards</w:t>
      </w:r>
      <w:r w:rsidRPr="00530DA4" w:rsidR="6EF9592E">
        <w:t xml:space="preserve"> (Quality Standards)</w:t>
      </w:r>
      <w:r w:rsidRPr="00530DA4" w:rsidR="336461B5">
        <w:t xml:space="preserve"> </w:t>
      </w:r>
      <w:r w:rsidRPr="00530DA4" w:rsidR="374B6906">
        <w:rPr>
          <w:rFonts w:eastAsia="Arial" w:cs="Arial"/>
          <w:color w:val="1E1545" w:themeColor="text2"/>
        </w:rPr>
        <w:t>(</w:t>
      </w:r>
      <w:hyperlink r:id="rId30">
        <w:r w:rsidRPr="00530DA4" w:rsidR="374B6906">
          <w:rPr>
            <w:rStyle w:val="Hyperlink"/>
            <w:rFonts w:eastAsia="Arial" w:cs="Arial"/>
            <w:color w:val="2AB1BB" w:themeColor="accent1"/>
          </w:rPr>
          <w:t>health.gov.au/our-work/strengthening-aged-care-quality-standards</w:t>
        </w:r>
      </w:hyperlink>
      <w:r w:rsidRPr="00530DA4" w:rsidR="374B6906">
        <w:rPr>
          <w:rFonts w:eastAsia="Arial" w:cs="Arial"/>
          <w:color w:val="1E1545" w:themeColor="text2"/>
        </w:rPr>
        <w:t xml:space="preserve">) </w:t>
      </w:r>
      <w:r w:rsidRPr="00530DA4" w:rsidR="336461B5">
        <w:t xml:space="preserve">and the </w:t>
      </w:r>
      <w:r w:rsidRPr="00530DA4" w:rsidR="3920E86C">
        <w:rPr>
          <w:rFonts w:eastAsia="Arial" w:cs="Arial"/>
          <w:color w:val="1E1545" w:themeColor="text2"/>
        </w:rPr>
        <w:t>Statement of Rights</w:t>
      </w:r>
      <w:r w:rsidRPr="00530DA4" w:rsidR="00DF5498">
        <w:t xml:space="preserve"> </w:t>
      </w:r>
      <w:r w:rsidRPr="00530DA4" w:rsidR="708D5763">
        <w:rPr>
          <w:rFonts w:eastAsia="Arial" w:cs="Arial"/>
          <w:color w:val="1E1545" w:themeColor="text2"/>
        </w:rPr>
        <w:t>(</w:t>
      </w:r>
      <w:hyperlink r:id="rId31">
        <w:r w:rsidRPr="00530DA4" w:rsidR="708D5763">
          <w:rPr>
            <w:rStyle w:val="Hyperlink"/>
            <w:rFonts w:eastAsia="Arial" w:cs="Arial"/>
            <w:color w:val="2AB1BB" w:themeColor="accent1"/>
          </w:rPr>
          <w:t>agedcarequality.gov.au/older-australians/reform-changes-older-people/statement-rights</w:t>
        </w:r>
      </w:hyperlink>
      <w:r w:rsidRPr="00530DA4" w:rsidR="708D5763">
        <w:rPr>
          <w:rFonts w:eastAsia="Arial" w:cs="Arial"/>
          <w:color w:val="1E1545" w:themeColor="text2"/>
        </w:rPr>
        <w:t>)</w:t>
      </w:r>
      <w:r w:rsidRPr="00530DA4" w:rsidR="341B94F2">
        <w:t>. </w:t>
      </w:r>
    </w:p>
    <w:p w:rsidRPr="00530DA4" w:rsidR="00891644" w:rsidP="2CC636BD" w:rsidRDefault="00891644" w14:paraId="074FD185" w14:textId="2763E97D">
      <w:r w:rsidRPr="00530DA4">
        <w:t xml:space="preserve">Separate guidance for </w:t>
      </w:r>
      <w:r w:rsidRPr="00530DA4" w:rsidR="00CA0467">
        <w:t xml:space="preserve">residents and </w:t>
      </w:r>
      <w:r w:rsidRPr="00530DA4" w:rsidR="00B273BE">
        <w:t xml:space="preserve">their </w:t>
      </w:r>
      <w:r w:rsidRPr="00530DA4" w:rsidR="00CA0467">
        <w:t>sup</w:t>
      </w:r>
      <w:r w:rsidRPr="00530DA4" w:rsidR="00B273BE">
        <w:t xml:space="preserve">porters </w:t>
      </w:r>
      <w:r w:rsidRPr="00530DA4" w:rsidR="00C51B7D">
        <w:t>is available on our website</w:t>
      </w:r>
      <w:r w:rsidRPr="00530DA4" w:rsidR="004E6E02">
        <w:t>.</w:t>
      </w:r>
    </w:p>
    <w:p w:rsidRPr="00530DA4" w:rsidR="00D0744E" w:rsidP="00313355" w:rsidRDefault="0015245E" w14:paraId="340D642E" w14:textId="0A6B32A7">
      <w:r w:rsidRPr="00530DA4">
        <w:rPr>
          <w:rFonts w:cs="Arial"/>
          <w:b/>
          <w:bCs/>
          <w:sz w:val="28"/>
        </w:rPr>
        <w:t>Residential Care Service</w:t>
      </w:r>
      <w:r w:rsidRPr="00530DA4" w:rsidR="00AF0D60">
        <w:rPr>
          <w:rFonts w:cs="Arial"/>
          <w:b/>
          <w:bCs/>
          <w:sz w:val="28"/>
        </w:rPr>
        <w:t>s</w:t>
      </w:r>
      <w:r w:rsidRPr="00530DA4">
        <w:rPr>
          <w:rFonts w:cs="Arial"/>
          <w:b/>
          <w:bCs/>
          <w:sz w:val="28"/>
        </w:rPr>
        <w:t xml:space="preserve"> List</w:t>
      </w:r>
    </w:p>
    <w:p w:rsidRPr="00530DA4" w:rsidR="004D665C" w:rsidP="002132C5" w:rsidRDefault="7AD5BDD3" w14:paraId="6FF40B10" w14:textId="20E8F2EE">
      <w:r w:rsidRPr="00530DA4">
        <w:t>T</w:t>
      </w:r>
      <w:r w:rsidRPr="00530DA4" w:rsidR="06370A78">
        <w:t>he</w:t>
      </w:r>
      <w:r w:rsidRPr="00530DA4" w:rsidR="4808F650">
        <w:t xml:space="preserve"> Residential Care Service List (</w:t>
      </w:r>
      <w:r w:rsidRPr="00530DA4" w:rsidR="06370A78">
        <w:t>service list</w:t>
      </w:r>
      <w:r w:rsidRPr="00530DA4" w:rsidR="4808F650">
        <w:t>)</w:t>
      </w:r>
      <w:r w:rsidRPr="00530DA4">
        <w:t xml:space="preserve"> </w:t>
      </w:r>
      <w:r w:rsidRPr="00530DA4" w:rsidR="06370A78">
        <w:t xml:space="preserve">sets out the range of </w:t>
      </w:r>
      <w:r w:rsidRPr="00530DA4" w:rsidR="568C26BF">
        <w:t xml:space="preserve">funded aged </w:t>
      </w:r>
      <w:r w:rsidRPr="00530DA4" w:rsidR="06370A78">
        <w:t xml:space="preserve">care services which </w:t>
      </w:r>
      <w:r w:rsidRPr="00530DA4" w:rsidR="5107ED75">
        <w:t xml:space="preserve">registered providers of residential care (providers) </w:t>
      </w:r>
      <w:r w:rsidRPr="00530DA4" w:rsidR="06370A78">
        <w:t>must provide to</w:t>
      </w:r>
      <w:r w:rsidRPr="00530DA4" w:rsidR="0909FC03">
        <w:t xml:space="preserve"> permanent and respite</w:t>
      </w:r>
      <w:r w:rsidRPr="00530DA4" w:rsidR="06370A78">
        <w:t xml:space="preserve"> residents who need them. </w:t>
      </w:r>
    </w:p>
    <w:p w:rsidRPr="00530DA4" w:rsidR="001A601E" w:rsidP="001A601E" w:rsidRDefault="001A601E" w14:paraId="2C5AA80D" w14:textId="02ABDBD8">
      <w:r w:rsidRPr="00530DA4">
        <w:rPr>
          <w:rFonts w:cs="Arial"/>
          <w:b/>
          <w:bCs/>
          <w:sz w:val="28"/>
        </w:rPr>
        <w:t>Higher Everyday Living Fee</w:t>
      </w:r>
    </w:p>
    <w:p w:rsidRPr="00530DA4" w:rsidR="00595EAC" w:rsidP="00C624EB" w:rsidRDefault="00EA2E4F" w14:paraId="3FEEF984" w14:textId="727D1D2F">
      <w:r w:rsidRPr="00530DA4">
        <w:t xml:space="preserve">The </w:t>
      </w:r>
      <w:r w:rsidRPr="00530DA4" w:rsidR="00595EAC">
        <w:t>H</w:t>
      </w:r>
      <w:r w:rsidRPr="00530DA4">
        <w:t xml:space="preserve">ELF is an optional fee </w:t>
      </w:r>
      <w:r w:rsidRPr="00530DA4" w:rsidR="500872E1">
        <w:t>that enables</w:t>
      </w:r>
      <w:r w:rsidRPr="00530DA4">
        <w:t xml:space="preserve"> individuals </w:t>
      </w:r>
      <w:r w:rsidRPr="00530DA4" w:rsidR="7627908C">
        <w:t>to</w:t>
      </w:r>
      <w:r w:rsidRPr="00530DA4">
        <w:t xml:space="preserve"> choose to receive </w:t>
      </w:r>
      <w:r w:rsidRPr="00530DA4" w:rsidR="2694ED6C">
        <w:t>more or a higher</w:t>
      </w:r>
      <w:r w:rsidRPr="00530DA4">
        <w:t xml:space="preserve"> </w:t>
      </w:r>
      <w:r w:rsidRPr="00530DA4" w:rsidR="002A6D20">
        <w:t>standard of</w:t>
      </w:r>
      <w:r w:rsidRPr="00530DA4">
        <w:t xml:space="preserve"> services in </w:t>
      </w:r>
      <w:r w:rsidRPr="00530DA4" w:rsidR="46F65377">
        <w:t xml:space="preserve">mainstream </w:t>
      </w:r>
      <w:r w:rsidRPr="00530DA4">
        <w:t>permanent or respite residential aged care.</w:t>
      </w:r>
    </w:p>
    <w:p w:rsidRPr="00530DA4" w:rsidR="00C93DCC" w:rsidP="00123C57" w:rsidRDefault="14CA12F8" w14:paraId="49C6B3CA" w14:textId="77777777">
      <w:r w:rsidRPr="00530DA4">
        <w:t xml:space="preserve">A HELF can be charged for services </w:t>
      </w:r>
      <w:r w:rsidRPr="00530DA4" w:rsidR="42C3DE28">
        <w:t>(other than accommodation)</w:t>
      </w:r>
      <w:r w:rsidRPr="00530DA4" w:rsidR="380D58EA">
        <w:t>,</w:t>
      </w:r>
      <w:r w:rsidRPr="00530DA4" w:rsidR="42C3DE28">
        <w:t xml:space="preserve"> </w:t>
      </w:r>
      <w:r w:rsidRPr="00530DA4">
        <w:t xml:space="preserve">that are of a higher </w:t>
      </w:r>
      <w:r w:rsidRPr="00530DA4" w:rsidR="3C607F76">
        <w:t>level</w:t>
      </w:r>
      <w:r w:rsidRPr="00530DA4">
        <w:t xml:space="preserve"> than those on the service </w:t>
      </w:r>
      <w:r w:rsidRPr="00530DA4" w:rsidR="0111DAE6">
        <w:t>list or</w:t>
      </w:r>
      <w:r w:rsidRPr="00530DA4">
        <w:t xml:space="preserve"> not already required or listed on the service list.</w:t>
      </w:r>
      <w:r w:rsidRPr="00530DA4" w:rsidR="5D41B34D">
        <w:t xml:space="preserve"> </w:t>
      </w:r>
    </w:p>
    <w:p w:rsidRPr="00530DA4" w:rsidR="00731429" w:rsidP="00123C57" w:rsidRDefault="00731429" w14:paraId="4CCB77FA" w14:textId="0068A676">
      <w:pPr>
        <w:rPr>
          <w:rFonts w:cs="Arial"/>
          <w:b/>
          <w:bCs/>
          <w:sz w:val="28"/>
        </w:rPr>
      </w:pPr>
      <w:r w:rsidRPr="00530DA4">
        <w:rPr>
          <w:rFonts w:cs="Arial"/>
          <w:b/>
          <w:bCs/>
          <w:sz w:val="28"/>
        </w:rPr>
        <w:t xml:space="preserve">Specialist Aged Care Providers </w:t>
      </w:r>
    </w:p>
    <w:p w:rsidRPr="00530DA4" w:rsidR="00516E5E" w:rsidP="00731429" w:rsidRDefault="0080148D" w14:paraId="2D793A3B" w14:textId="09BD314E">
      <w:pPr>
        <w:rPr>
          <w:rFonts w:eastAsia="Arial" w:cs="Arial"/>
          <w:color w:val="1E1545" w:themeColor="text2"/>
        </w:rPr>
      </w:pPr>
      <w:r w:rsidRPr="00530DA4">
        <w:rPr>
          <w:rFonts w:eastAsia="Arial" w:cs="Arial"/>
          <w:color w:val="1E1545" w:themeColor="text2"/>
        </w:rPr>
        <w:t>Some of the information provided in this guide will not be relevant for s</w:t>
      </w:r>
      <w:r w:rsidRPr="00530DA4" w:rsidR="00753064">
        <w:rPr>
          <w:rFonts w:eastAsia="Arial" w:cs="Arial"/>
          <w:color w:val="1E1545" w:themeColor="text2"/>
        </w:rPr>
        <w:t>pecialist aged care providers, including</w:t>
      </w:r>
      <w:r w:rsidRPr="00530DA4" w:rsidR="00A41B91">
        <w:rPr>
          <w:rFonts w:eastAsia="Arial" w:cs="Arial"/>
          <w:color w:val="1E1545" w:themeColor="text2"/>
        </w:rPr>
        <w:t xml:space="preserve"> Multi-Purpose Service Program (MPSP)</w:t>
      </w:r>
      <w:r w:rsidRPr="00530DA4" w:rsidR="00516E5E">
        <w:rPr>
          <w:rFonts w:eastAsia="Arial" w:cs="Arial"/>
          <w:color w:val="1E1545" w:themeColor="text2"/>
        </w:rPr>
        <w:t xml:space="preserve"> providers</w:t>
      </w:r>
      <w:r w:rsidRPr="00530DA4">
        <w:rPr>
          <w:rFonts w:eastAsia="Arial" w:cs="Arial"/>
          <w:color w:val="1E1545" w:themeColor="text2"/>
        </w:rPr>
        <w:t>.</w:t>
      </w:r>
      <w:r w:rsidRPr="00530DA4" w:rsidR="00516E5E">
        <w:rPr>
          <w:rFonts w:eastAsia="Arial" w:cs="Arial"/>
          <w:color w:val="1E1545" w:themeColor="text2"/>
        </w:rPr>
        <w:t xml:space="preserve"> </w:t>
      </w:r>
      <w:r w:rsidRPr="00530DA4" w:rsidR="00EE7CC9">
        <w:rPr>
          <w:rFonts w:eastAsia="Arial" w:cs="Arial"/>
          <w:color w:val="1E1545" w:themeColor="text2"/>
        </w:rPr>
        <w:t xml:space="preserve">For example, </w:t>
      </w:r>
      <w:r w:rsidRPr="00530DA4" w:rsidR="00CB01A2">
        <w:rPr>
          <w:rFonts w:eastAsia="Arial" w:cs="Arial"/>
          <w:color w:val="1E1545" w:themeColor="text2"/>
        </w:rPr>
        <w:t xml:space="preserve">different fees and charges apply where a </w:t>
      </w:r>
      <w:r w:rsidRPr="00530DA4" w:rsidR="00937C30">
        <w:rPr>
          <w:rFonts w:eastAsia="Arial" w:cs="Arial"/>
          <w:color w:val="1E1545" w:themeColor="text2"/>
        </w:rPr>
        <w:t>provider</w:t>
      </w:r>
      <w:r w:rsidRPr="00530DA4" w:rsidR="00CB01A2">
        <w:rPr>
          <w:rFonts w:eastAsia="Arial" w:cs="Arial"/>
          <w:color w:val="1E1545" w:themeColor="text2"/>
        </w:rPr>
        <w:t xml:space="preserve"> is delivering services under a specialist aged care program.</w:t>
      </w:r>
      <w:r w:rsidRPr="00530DA4" w:rsidR="00581617">
        <w:rPr>
          <w:rFonts w:eastAsia="Arial" w:cs="Arial"/>
          <w:color w:val="1E1545" w:themeColor="text2"/>
        </w:rPr>
        <w:t xml:space="preserve"> </w:t>
      </w:r>
    </w:p>
    <w:p w:rsidRPr="00530DA4" w:rsidR="00193BAE" w:rsidP="00731429" w:rsidRDefault="00193BAE" w14:paraId="2F355525" w14:textId="312BC935">
      <w:pPr>
        <w:rPr>
          <w:rFonts w:eastAsia="Arial" w:cs="Arial"/>
          <w:color w:val="1E1545" w:themeColor="text2"/>
        </w:rPr>
      </w:pPr>
      <w:r w:rsidRPr="00530DA4">
        <w:rPr>
          <w:rFonts w:eastAsia="Arial" w:cs="Arial"/>
          <w:color w:val="1E1545" w:themeColor="text2"/>
        </w:rPr>
        <w:t xml:space="preserve">A HELF cannot be charged where the </w:t>
      </w:r>
      <w:r w:rsidRPr="00530DA4">
        <w:rPr>
          <w:rFonts w:cs="Arial"/>
        </w:rPr>
        <w:t xml:space="preserve">provider </w:t>
      </w:r>
      <w:r w:rsidRPr="00530DA4">
        <w:rPr>
          <w:rFonts w:eastAsia="Arial" w:cs="Arial"/>
          <w:color w:val="1E1545" w:themeColor="text2"/>
        </w:rPr>
        <w:t>is delivering services under a specialist aged care program.</w:t>
      </w:r>
    </w:p>
    <w:p w:rsidRPr="00530DA4" w:rsidR="648EAE4D" w:rsidP="648EAE4D" w:rsidRDefault="00C65289" w14:paraId="1331EE6D" w14:textId="3EE47B88">
      <w:pPr>
        <w:rPr>
          <w:rFonts w:eastAsia="Arial" w:cs="Arial"/>
          <w:color w:val="1E1545" w:themeColor="text2"/>
        </w:rPr>
      </w:pPr>
      <w:r w:rsidRPr="00530DA4">
        <w:rPr>
          <w:rFonts w:eastAsia="Arial" w:cs="Arial"/>
          <w:color w:val="1E1545" w:themeColor="text2"/>
        </w:rPr>
        <w:t>Specialist aged care provide</w:t>
      </w:r>
      <w:r w:rsidRPr="00530DA4" w:rsidR="007E3331">
        <w:rPr>
          <w:rFonts w:eastAsia="Arial" w:cs="Arial"/>
          <w:color w:val="1E1545" w:themeColor="text2"/>
        </w:rPr>
        <w:t>r</w:t>
      </w:r>
      <w:r w:rsidRPr="00530DA4">
        <w:rPr>
          <w:rFonts w:eastAsia="Arial" w:cs="Arial"/>
          <w:color w:val="1E1545" w:themeColor="text2"/>
        </w:rPr>
        <w:t>s should</w:t>
      </w:r>
      <w:r w:rsidRPr="00530DA4" w:rsidR="00581F47">
        <w:rPr>
          <w:rFonts w:eastAsia="Arial" w:cs="Arial"/>
          <w:color w:val="1E1545" w:themeColor="text2"/>
        </w:rPr>
        <w:t xml:space="preserve"> </w:t>
      </w:r>
      <w:r w:rsidRPr="00530DA4" w:rsidR="00915BA8">
        <w:rPr>
          <w:rFonts w:eastAsia="Arial" w:cs="Arial"/>
          <w:color w:val="1E1545" w:themeColor="text2"/>
        </w:rPr>
        <w:t xml:space="preserve">refer to </w:t>
      </w:r>
      <w:r w:rsidRPr="00530DA4" w:rsidR="00741A45">
        <w:rPr>
          <w:rFonts w:eastAsia="Arial" w:cs="Arial"/>
          <w:color w:val="1E1545" w:themeColor="text2"/>
        </w:rPr>
        <w:t xml:space="preserve">separate </w:t>
      </w:r>
      <w:r w:rsidRPr="00530DA4" w:rsidR="00915BA8">
        <w:rPr>
          <w:rFonts w:eastAsia="Arial" w:cs="Arial"/>
          <w:color w:val="1E1545" w:themeColor="text2"/>
        </w:rPr>
        <w:t xml:space="preserve">guidance </w:t>
      </w:r>
      <w:r w:rsidRPr="00530DA4" w:rsidR="00741A45">
        <w:rPr>
          <w:rFonts w:eastAsia="Arial" w:cs="Arial"/>
          <w:color w:val="1E1545" w:themeColor="text2"/>
        </w:rPr>
        <w:t xml:space="preserve">on </w:t>
      </w:r>
      <w:r w:rsidRPr="00530DA4" w:rsidR="00581F47">
        <w:rPr>
          <w:rFonts w:eastAsia="Arial" w:cs="Arial"/>
          <w:color w:val="1E1545" w:themeColor="text2"/>
        </w:rPr>
        <w:t>the</w:t>
      </w:r>
      <w:r w:rsidRPr="00530DA4" w:rsidR="00741A45">
        <w:rPr>
          <w:rFonts w:eastAsia="Arial" w:cs="Arial"/>
          <w:color w:val="1E1545" w:themeColor="text2"/>
        </w:rPr>
        <w:t xml:space="preserve"> </w:t>
      </w:r>
      <w:r w:rsidRPr="00530DA4" w:rsidR="00C93DCC">
        <w:rPr>
          <w:rFonts w:eastAsia="Arial" w:cs="Arial"/>
          <w:color w:val="1E1545" w:themeColor="text2"/>
        </w:rPr>
        <w:t>relevant aged</w:t>
      </w:r>
      <w:r w:rsidRPr="00530DA4" w:rsidR="004D4EB8">
        <w:rPr>
          <w:rFonts w:eastAsia="Arial" w:cs="Arial"/>
          <w:color w:val="1E1545" w:themeColor="text2"/>
        </w:rPr>
        <w:t xml:space="preserve"> care </w:t>
      </w:r>
      <w:r w:rsidRPr="00530DA4" w:rsidR="00343961">
        <w:rPr>
          <w:rFonts w:eastAsia="Arial" w:cs="Arial"/>
          <w:color w:val="1E1545" w:themeColor="text2"/>
        </w:rPr>
        <w:t>program</w:t>
      </w:r>
      <w:r w:rsidRPr="00530DA4" w:rsidR="007E3331">
        <w:rPr>
          <w:rFonts w:eastAsia="Arial" w:cs="Arial"/>
          <w:color w:val="1E1545" w:themeColor="text2"/>
        </w:rPr>
        <w:t xml:space="preserve">. </w:t>
      </w:r>
    </w:p>
    <w:p w:rsidRPr="00530DA4" w:rsidR="00020C7D" w:rsidP="00123C57" w:rsidRDefault="00D2312A" w14:paraId="3BBA380C" w14:textId="657CB67E">
      <w:pPr>
        <w:sectPr w:rsidRPr="00530DA4" w:rsidR="00020C7D" w:rsidSect="00A86E33">
          <w:headerReference w:type="even" r:id="rId32"/>
          <w:headerReference w:type="default" r:id="rId33"/>
          <w:footerReference w:type="even" r:id="rId34"/>
          <w:footerReference w:type="default" r:id="rId35"/>
          <w:headerReference w:type="first" r:id="rId36"/>
          <w:pgSz w:w="11906" w:h="16838" w:orient="portrait"/>
          <w:pgMar w:top="1701" w:right="1418" w:bottom="1418" w:left="1418" w:header="709" w:footer="709" w:gutter="0"/>
          <w:cols w:space="708"/>
          <w:docGrid w:linePitch="360"/>
        </w:sectPr>
      </w:pPr>
      <w:r w:rsidRPr="00530DA4">
        <w:br w:type="page"/>
      </w:r>
    </w:p>
    <w:p w:rsidRPr="00530DA4" w:rsidR="00D2312A" w:rsidP="00D2312A" w:rsidRDefault="00D2312A" w14:paraId="72050876" w14:textId="5B7D30B4">
      <w:pPr>
        <w:pStyle w:val="SectionNumber"/>
      </w:pPr>
      <w:r w:rsidRPr="00530DA4">
        <mc:AlternateContent>
          <mc:Choice Requires="wps">
            <w:drawing>
              <wp:anchor distT="0" distB="0" distL="114300" distR="114300" simplePos="0" relativeHeight="251658244" behindDoc="1" locked="0" layoutInCell="1" allowOverlap="1" wp14:anchorId="0A7F975C" wp14:editId="2D31D409">
                <wp:simplePos x="171450" y="400050"/>
                <wp:positionH relativeFrom="page">
                  <wp:align>left</wp:align>
                </wp:positionH>
                <wp:positionV relativeFrom="page">
                  <wp:align>top</wp:align>
                </wp:positionV>
                <wp:extent cx="8116251" cy="10692000"/>
                <wp:effectExtent l="0" t="0" r="0" b="0"/>
                <wp:wrapNone/>
                <wp:docPr id="2011264021" name="Rectangle 20112640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116251" cy="106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vertOverflow="overflow" horzOverflow="overflow" vert="horz" wrap="square" lIns="91440" tIns="45720" rIns="91440" bIns="45720" numCol="1" spcCol="0" anchor="ctr"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CC398A2">
              <v:rect id="Rectangle 2011264021" style="position:absolute;margin-left:0;margin-top:0;width:639.05pt;height:841.9pt;z-index:-25165823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alt="&quot;&quot;" o:spid="_x0000_s1026" fillcolor="#1e1545 [3213]" stroked="f" strokeweight="2pt" w14:anchorId="7A6E40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">
                <w10:wrap anchorx="page" anchory="page"/>
              </v:rect>
            </w:pict>
          </mc:Fallback>
        </mc:AlternateContent>
      </w:r>
      <w:r w:rsidRPr="00530DA4" w:rsidR="007945F3">
        <w:t>Chapter</w:t>
      </w:r>
      <w:r w:rsidRPr="00530DA4">
        <w:t xml:space="preserve"> Two</w:t>
      </w:r>
    </w:p>
    <w:p w:rsidRPr="00530DA4" w:rsidR="00D2312A" w:rsidP="00D2312A" w:rsidRDefault="005F5627" w14:paraId="46228A7B" w14:textId="71154AA0">
      <w:pPr>
        <w:pStyle w:val="SectionTitle"/>
      </w:pPr>
      <w:r w:rsidRPr="00530DA4">
        <w:t>Residential Care Service List</w:t>
      </w:r>
    </w:p>
    <w:p w:rsidRPr="00530DA4" w:rsidR="00D2312A" w:rsidP="00D2312A" w:rsidRDefault="00D2312A" w14:paraId="36277503" w14:textId="77777777">
      <w:r w:rsidRPr="00530DA4">
        <w:rPr>
          <w:noProof/>
        </w:rPr>
        <mc:AlternateContent>
          <mc:Choice Requires="wps">
            <w:drawing>
              <wp:anchor distT="0" distB="0" distL="114300" distR="114300" simplePos="0" relativeHeight="251658243" behindDoc="1" locked="0" layoutInCell="1" allowOverlap="1" wp14:anchorId="7B188D26" wp14:editId="77EBD400">
                <wp:simplePos x="0" y="0"/>
                <wp:positionH relativeFrom="page">
                  <wp:align>right</wp:align>
                </wp:positionH>
                <wp:positionV relativeFrom="page">
                  <wp:align>bottom</wp:align>
                </wp:positionV>
                <wp:extent cx="7560000" cy="10692000"/>
                <wp:effectExtent l="0" t="0" r="3175" b="0"/>
                <wp:wrapNone/>
                <wp:docPr id="1736893751" name="Rectangle 17368937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94A9C19">
              <v:rect id="Rectangle 1736893751" style="position:absolute;margin-left:544.1pt;margin-top:0;width:595.3pt;height:841.9pt;z-index:-251658237;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alt="&quot;&quot;" o:spid="_x0000_s1026" fillcolor="#1e1545 [3213]" stroked="f" strokeweight="2pt" w14:anchorId="78A2D3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">
                <w10:wrap anchorx="page" anchory="page"/>
              </v:rect>
            </w:pict>
          </mc:Fallback>
        </mc:AlternateContent>
      </w:r>
    </w:p>
    <w:p w:rsidRPr="00530DA4" w:rsidR="00D2312A" w:rsidP="002132C5" w:rsidRDefault="00D2312A" w14:paraId="22C0D63F" w14:textId="77777777">
      <w:pPr>
        <w:pStyle w:val="Heading1"/>
      </w:pPr>
    </w:p>
    <w:p w:rsidRPr="00530DA4" w:rsidR="00020C7D" w:rsidRDefault="00020C7D" w14:paraId="5AE806C7" w14:textId="77777777">
      <w:pPr>
        <w:spacing w:before="0" w:after="0" w:line="240" w:lineRule="auto"/>
        <w:sectPr w:rsidRPr="00530DA4" w:rsidR="00020C7D" w:rsidSect="00A86E33">
          <w:pgSz w:w="11906" w:h="16838" w:orient="portrait"/>
          <w:pgMar w:top="1701" w:right="1418" w:bottom="1418" w:left="1418" w:header="709" w:footer="709" w:gutter="0"/>
          <w:cols w:space="708"/>
          <w:docGrid w:linePitch="360"/>
        </w:sectPr>
      </w:pPr>
    </w:p>
    <w:p w:rsidRPr="00530DA4" w:rsidR="00A11742" w:rsidP="004E7A9C" w:rsidRDefault="1712850A" w14:paraId="38389485" w14:textId="5AF8A659">
      <w:pPr>
        <w:pStyle w:val="Heading1"/>
        <w:numPr>
          <w:ilvl w:val="0"/>
          <w:numId w:val="57"/>
        </w:numPr>
        <w:ind w:hanging="720"/>
      </w:pPr>
      <w:bookmarkStart w:name="_Toc1009183218" w:id="3"/>
      <w:bookmarkStart w:name="_Toc1363204405" w:id="4"/>
      <w:bookmarkStart w:name="_Toc223421076" w:id="5"/>
      <w:r w:rsidRPr="00530DA4">
        <w:t xml:space="preserve">Service List </w:t>
      </w:r>
      <w:r w:rsidRPr="00530DA4" w:rsidR="2D55CBB5">
        <w:t>Overview</w:t>
      </w:r>
      <w:bookmarkEnd w:id="3"/>
      <w:bookmarkEnd w:id="4"/>
      <w:bookmarkEnd w:id="5"/>
    </w:p>
    <w:p w:rsidRPr="00530DA4" w:rsidR="007D028D" w:rsidP="3E83D4BC" w:rsidRDefault="007D028D" w14:paraId="6D50EB37" w14:textId="58B74938">
      <w:pPr>
        <w:pStyle w:val="Heading2"/>
        <w:rPr>
          <w:color w:val="002060"/>
        </w:rPr>
      </w:pPr>
      <w:bookmarkStart w:name="_Toc223421077" w:id="6"/>
      <w:bookmarkStart w:name="_Toc1820515306" w:id="7"/>
      <w:bookmarkStart w:name="_Toc1856845616" w:id="8"/>
      <w:r w:rsidRPr="00530DA4">
        <w:rPr>
          <w:color w:val="002060"/>
        </w:rPr>
        <w:t>1.1</w:t>
      </w:r>
      <w:r w:rsidRPr="00530DA4" w:rsidR="00F31632">
        <w:rPr>
          <w:color w:val="002060"/>
        </w:rPr>
        <w:t xml:space="preserve"> Aged Care Act and Rules</w:t>
      </w:r>
      <w:bookmarkEnd w:id="6"/>
    </w:p>
    <w:p w:rsidRPr="00530DA4" w:rsidR="00F612EF" w:rsidP="00F612EF" w:rsidRDefault="003A2308" w14:paraId="056B7A44" w14:textId="05313D22">
      <w:r w:rsidRPr="00530DA4">
        <w:t xml:space="preserve">Registered providers of residential care (providers) </w:t>
      </w:r>
      <w:r w:rsidRPr="00530DA4" w:rsidR="00F612EF">
        <w:t xml:space="preserve">are required to provide residents with the care, services and equipment they need from the Residential Care Service List (service list). </w:t>
      </w:r>
    </w:p>
    <w:p w:rsidRPr="00530DA4" w:rsidR="00F612EF" w:rsidP="00F612EF" w:rsidRDefault="00F612EF" w14:paraId="009E5872" w14:textId="3EE0D275">
      <w:r w:rsidRPr="00530DA4">
        <w:t xml:space="preserve">These requirements are prescribed by the </w:t>
      </w:r>
      <w:r w:rsidRPr="00530DA4">
        <w:rPr>
          <w:i/>
          <w:iCs/>
        </w:rPr>
        <w:t>Aged Care Act 2024</w:t>
      </w:r>
      <w:r w:rsidRPr="00530DA4">
        <w:t xml:space="preserve"> (the Act) and the </w:t>
      </w:r>
      <w:r w:rsidRPr="00530DA4">
        <w:rPr>
          <w:i/>
          <w:iCs/>
        </w:rPr>
        <w:t>Aged Care Rules 2025</w:t>
      </w:r>
      <w:r w:rsidRPr="00530DA4">
        <w:t xml:space="preserve"> (the Rules). </w:t>
      </w:r>
    </w:p>
    <w:p w:rsidRPr="00530DA4" w:rsidR="1F4A0F90" w:rsidP="3E83D4BC" w:rsidRDefault="2344692E" w14:paraId="2FEB475F" w14:textId="285697E7">
      <w:pPr>
        <w:pStyle w:val="Heading2"/>
        <w:rPr>
          <w:color w:val="002060"/>
        </w:rPr>
      </w:pPr>
      <w:bookmarkStart w:name="_Toc223421078" w:id="9"/>
      <w:r w:rsidRPr="00530DA4">
        <w:rPr>
          <w:color w:val="002060"/>
        </w:rPr>
        <w:t>1.</w:t>
      </w:r>
      <w:r w:rsidRPr="00530DA4" w:rsidR="007D028D">
        <w:rPr>
          <w:color w:val="002060"/>
        </w:rPr>
        <w:t>2</w:t>
      </w:r>
      <w:r w:rsidRPr="00530DA4">
        <w:rPr>
          <w:color w:val="002060"/>
        </w:rPr>
        <w:t xml:space="preserve"> Statement of Rights</w:t>
      </w:r>
      <w:bookmarkEnd w:id="9"/>
      <w:r w:rsidRPr="00530DA4">
        <w:rPr>
          <w:color w:val="002060"/>
        </w:rPr>
        <w:t xml:space="preserve"> </w:t>
      </w:r>
      <w:bookmarkEnd w:id="7"/>
      <w:bookmarkEnd w:id="8"/>
    </w:p>
    <w:p w:rsidRPr="00530DA4" w:rsidR="00553502" w:rsidP="00B37578" w:rsidRDefault="72D825CA" w14:paraId="5CBD10CF" w14:textId="3988902B">
      <w:r w:rsidRPr="00530DA4">
        <w:t xml:space="preserve">All </w:t>
      </w:r>
      <w:r w:rsidRPr="00530DA4" w:rsidR="6F1C5A3D">
        <w:t xml:space="preserve">funded aged </w:t>
      </w:r>
      <w:r w:rsidRPr="00530DA4">
        <w:t xml:space="preserve">care services must be delivered in accordance with the </w:t>
      </w:r>
      <w:r w:rsidRPr="00530DA4" w:rsidR="20A0DB67">
        <w:t>Statement of Rights</w:t>
      </w:r>
      <w:r w:rsidRPr="00530DA4">
        <w:t>. </w:t>
      </w:r>
    </w:p>
    <w:p w:rsidRPr="00530DA4" w:rsidR="6DB9A251" w:rsidP="26BD5F33" w:rsidRDefault="27002CDD" w14:paraId="72D1D234" w14:textId="253A3ECA">
      <w:pPr>
        <w:rPr>
          <w:rFonts w:eastAsia="Arial"/>
          <w:color w:val="FF0000"/>
        </w:rPr>
      </w:pPr>
      <w:r w:rsidRPr="00530DA4">
        <w:t>The Statement of Rights</w:t>
      </w:r>
      <w:r w:rsidRPr="00530DA4" w:rsidR="755C7791">
        <w:t xml:space="preserve"> </w:t>
      </w:r>
      <w:r w:rsidRPr="00530DA4" w:rsidR="764E6A39">
        <w:t>outlines the rights of older people that</w:t>
      </w:r>
      <w:r w:rsidRPr="00530DA4" w:rsidR="6A964DBD">
        <w:t xml:space="preserve"> </w:t>
      </w:r>
      <w:r w:rsidRPr="00530DA4" w:rsidR="755C7791">
        <w:t xml:space="preserve">providers and workers </w:t>
      </w:r>
      <w:r w:rsidRPr="00530DA4" w:rsidR="1A2BFB0C">
        <w:t xml:space="preserve">need </w:t>
      </w:r>
      <w:r w:rsidRPr="00530DA4" w:rsidR="755C7791">
        <w:t>to uphold when delivering care.</w:t>
      </w:r>
      <w:r w:rsidRPr="00530DA4" w:rsidR="00BB2601">
        <w:rPr>
          <w:color w:val="FF0000"/>
        </w:rPr>
        <w:t xml:space="preserve"> </w:t>
      </w:r>
      <w:r w:rsidRPr="00530DA4" w:rsidR="00BB2601">
        <w:rPr>
          <w:rFonts w:eastAsia="Arial" w:cs="Arial"/>
          <w:color w:val="1E1545" w:themeColor="text2"/>
        </w:rPr>
        <w:t>This includes</w:t>
      </w:r>
      <w:r w:rsidRPr="00530DA4" w:rsidR="5B60CDC6">
        <w:rPr>
          <w:rFonts w:eastAsia="Arial" w:cs="Arial"/>
          <w:color w:val="1E1545" w:themeColor="text2"/>
        </w:rPr>
        <w:t xml:space="preserve"> the right for every individual to have:</w:t>
      </w:r>
    </w:p>
    <w:p w:rsidRPr="00530DA4" w:rsidR="5B60CDC6" w:rsidP="004E7A9C" w:rsidRDefault="5B60CDC6" w14:paraId="28A2A791" w14:textId="24677388">
      <w:pPr>
        <w:pStyle w:val="ListParagraph"/>
        <w:numPr>
          <w:ilvl w:val="0"/>
          <w:numId w:val="13"/>
        </w:numPr>
        <w:rPr>
          <w:rFonts w:eastAsia="Arial" w:cs="Arial"/>
          <w:color w:val="1E1545" w:themeColor="text2"/>
        </w:rPr>
      </w:pPr>
      <w:r w:rsidRPr="00530DA4">
        <w:rPr>
          <w:rFonts w:eastAsia="Arial" w:cs="Arial"/>
          <w:color w:val="1E1545" w:themeColor="text2"/>
        </w:rPr>
        <w:t>independence, autonomy, empowerment and freedom of choice</w:t>
      </w:r>
    </w:p>
    <w:p w:rsidRPr="00530DA4" w:rsidR="5B60CDC6" w:rsidP="004E7A9C" w:rsidRDefault="5B60CDC6" w14:paraId="30F51496" w14:textId="64E9C9F3">
      <w:pPr>
        <w:pStyle w:val="ListParagraph"/>
        <w:numPr>
          <w:ilvl w:val="0"/>
          <w:numId w:val="13"/>
        </w:numPr>
        <w:rPr>
          <w:rFonts w:eastAsia="Arial" w:cs="Arial"/>
          <w:color w:val="1E1545" w:themeColor="text2"/>
        </w:rPr>
      </w:pPr>
      <w:r w:rsidRPr="00530DA4">
        <w:rPr>
          <w:rFonts w:eastAsia="Arial" w:cs="Arial"/>
          <w:color w:val="1E1545" w:themeColor="text2"/>
        </w:rPr>
        <w:t>equitable access</w:t>
      </w:r>
    </w:p>
    <w:p w:rsidRPr="00530DA4" w:rsidR="5B60CDC6" w:rsidP="004E7A9C" w:rsidRDefault="5B60CDC6" w14:paraId="0AE6DC52" w14:textId="30BE608B">
      <w:pPr>
        <w:pStyle w:val="ListParagraph"/>
        <w:numPr>
          <w:ilvl w:val="0"/>
          <w:numId w:val="13"/>
        </w:numPr>
        <w:rPr>
          <w:rFonts w:eastAsia="Arial" w:cs="Arial"/>
          <w:color w:val="1E1545" w:themeColor="text2"/>
        </w:rPr>
      </w:pPr>
      <w:r w:rsidRPr="00530DA4">
        <w:rPr>
          <w:rFonts w:eastAsia="Arial" w:cs="Arial"/>
          <w:color w:val="1E1545" w:themeColor="text2"/>
        </w:rPr>
        <w:t>quality and safe funded aged care services</w:t>
      </w:r>
    </w:p>
    <w:p w:rsidRPr="00530DA4" w:rsidR="5B60CDC6" w:rsidP="004E7A9C" w:rsidRDefault="5B60CDC6" w14:paraId="0E39628B" w14:textId="7F6B99F5">
      <w:pPr>
        <w:pStyle w:val="ListParagraph"/>
        <w:numPr>
          <w:ilvl w:val="0"/>
          <w:numId w:val="13"/>
        </w:numPr>
        <w:rPr>
          <w:rFonts w:eastAsia="Arial" w:cs="Arial"/>
          <w:color w:val="1E1545" w:themeColor="text2"/>
        </w:rPr>
      </w:pPr>
      <w:r w:rsidRPr="00530DA4">
        <w:rPr>
          <w:rFonts w:eastAsia="Arial" w:cs="Arial"/>
          <w:color w:val="1E1545" w:themeColor="text2"/>
        </w:rPr>
        <w:t>respect for privacy and information</w:t>
      </w:r>
    </w:p>
    <w:p w:rsidRPr="00530DA4" w:rsidR="5B60CDC6" w:rsidP="004E7A9C" w:rsidRDefault="5B60CDC6" w14:paraId="1E0159BE" w14:textId="540039AD">
      <w:pPr>
        <w:pStyle w:val="ListParagraph"/>
        <w:numPr>
          <w:ilvl w:val="0"/>
          <w:numId w:val="13"/>
        </w:numPr>
        <w:rPr>
          <w:rFonts w:eastAsia="Arial" w:cs="Arial"/>
          <w:color w:val="1E1545" w:themeColor="text2"/>
        </w:rPr>
      </w:pPr>
      <w:r w:rsidRPr="00530DA4">
        <w:rPr>
          <w:rFonts w:eastAsia="Arial" w:cs="Arial"/>
          <w:color w:val="1E1545" w:themeColor="text2"/>
        </w:rPr>
        <w:t>person-centred communication and the ability to raise issues without reprisal</w:t>
      </w:r>
    </w:p>
    <w:p w:rsidRPr="00530DA4" w:rsidR="5B60CDC6" w:rsidP="004E7A9C" w:rsidRDefault="5B60CDC6" w14:paraId="3459F8AD" w14:textId="57FB653C">
      <w:pPr>
        <w:pStyle w:val="ListParagraph"/>
        <w:numPr>
          <w:ilvl w:val="0"/>
          <w:numId w:val="13"/>
        </w:numPr>
        <w:rPr>
          <w:rFonts w:eastAsia="Arial" w:cs="Arial"/>
          <w:color w:val="1E1545" w:themeColor="text2"/>
        </w:rPr>
      </w:pPr>
      <w:r w:rsidRPr="00530DA4">
        <w:rPr>
          <w:rFonts w:eastAsia="Arial" w:cs="Arial"/>
          <w:color w:val="1E1545" w:themeColor="text2"/>
        </w:rPr>
        <w:t>advocates, significant persons and social connections.</w:t>
      </w:r>
    </w:p>
    <w:p w:rsidRPr="00530DA4" w:rsidR="1FD2D284" w:rsidP="2C02B40E" w:rsidRDefault="77C2D29C" w14:paraId="1200836B" w14:textId="6FB2D71F">
      <w:pPr>
        <w:pStyle w:val="Heading2"/>
        <w:rPr>
          <w:color w:val="002060"/>
        </w:rPr>
      </w:pPr>
      <w:bookmarkStart w:name="_Toc223421079" w:id="10"/>
      <w:r w:rsidRPr="00530DA4">
        <w:rPr>
          <w:color w:val="002060"/>
        </w:rPr>
        <w:t xml:space="preserve">1.3 </w:t>
      </w:r>
      <w:r w:rsidRPr="00530DA4" w:rsidR="003B0139">
        <w:rPr>
          <w:color w:val="002060"/>
        </w:rPr>
        <w:t>Quality Standards</w:t>
      </w:r>
      <w:bookmarkEnd w:id="10"/>
      <w:r w:rsidRPr="00530DA4" w:rsidR="003B0139">
        <w:rPr>
          <w:color w:val="002060"/>
        </w:rPr>
        <w:t xml:space="preserve"> </w:t>
      </w:r>
      <w:r w:rsidRPr="00530DA4">
        <w:rPr>
          <w:rFonts w:eastAsia="Arial"/>
          <w:color w:val="1E1545" w:themeColor="text2"/>
        </w:rPr>
        <w:t xml:space="preserve"> </w:t>
      </w:r>
    </w:p>
    <w:p w:rsidRPr="00530DA4" w:rsidR="003B0139" w:rsidP="65FB2D60" w:rsidRDefault="003B0139" w14:paraId="5188CBBD" w14:textId="3297A237">
      <w:pPr>
        <w:rPr>
          <w:rFonts w:eastAsia="Arial" w:cs="Arial"/>
          <w:color w:val="1E1545" w:themeColor="text2"/>
        </w:rPr>
      </w:pPr>
      <w:r w:rsidRPr="00530DA4">
        <w:t xml:space="preserve">It is a legislative requirement for providers to deliver </w:t>
      </w:r>
      <w:r w:rsidRPr="00530DA4" w:rsidR="5365069E">
        <w:t xml:space="preserve">funded aged </w:t>
      </w:r>
      <w:r w:rsidRPr="00530DA4">
        <w:t xml:space="preserve">care services that meet the </w:t>
      </w:r>
      <w:r w:rsidRPr="00530DA4" w:rsidR="00437A10">
        <w:t xml:space="preserve">Aged Care </w:t>
      </w:r>
      <w:r w:rsidRPr="00530DA4">
        <w:t>Quality Standards</w:t>
      </w:r>
      <w:r w:rsidRPr="00530DA4" w:rsidR="00437A10">
        <w:t xml:space="preserve"> (Quality Standards)</w:t>
      </w:r>
      <w:r w:rsidRPr="00530DA4">
        <w:t xml:space="preserve">. </w:t>
      </w:r>
    </w:p>
    <w:p w:rsidRPr="00530DA4" w:rsidR="007648ED" w:rsidP="0086592D" w:rsidRDefault="00072E27" w14:paraId="12C1B204" w14:textId="77777777">
      <w:pPr>
        <w:rPr>
          <w:rFonts w:eastAsia="Arial" w:cs="Arial"/>
          <w:color w:val="1E1545" w:themeColor="text2"/>
        </w:rPr>
      </w:pPr>
      <w:r w:rsidRPr="00530DA4">
        <w:rPr>
          <w:rFonts w:eastAsia="Arial" w:cs="Arial"/>
          <w:color w:val="1E1545" w:themeColor="text2"/>
        </w:rPr>
        <w:t xml:space="preserve">Funded </w:t>
      </w:r>
      <w:r w:rsidRPr="00530DA4" w:rsidR="4CA03889">
        <w:rPr>
          <w:rFonts w:eastAsia="Arial" w:cs="Arial"/>
          <w:color w:val="1E1545" w:themeColor="text2"/>
        </w:rPr>
        <w:t xml:space="preserve">aged </w:t>
      </w:r>
      <w:r w:rsidRPr="00530DA4">
        <w:rPr>
          <w:rFonts w:eastAsia="Arial" w:cs="Arial"/>
          <w:color w:val="1E1545" w:themeColor="text2"/>
        </w:rPr>
        <w:t xml:space="preserve">care services from the service list must independently fulfill the </w:t>
      </w:r>
      <w:r w:rsidRPr="00530DA4" w:rsidR="00F4020F">
        <w:rPr>
          <w:rFonts w:eastAsia="Arial" w:cs="Arial"/>
          <w:color w:val="1E1545" w:themeColor="text2"/>
        </w:rPr>
        <w:t xml:space="preserve">requirements of the </w:t>
      </w:r>
      <w:r w:rsidRPr="00530DA4">
        <w:rPr>
          <w:rFonts w:eastAsia="Arial" w:cs="Arial"/>
          <w:color w:val="1E1545" w:themeColor="text2"/>
        </w:rPr>
        <w:t xml:space="preserve">Quality Standards. </w:t>
      </w:r>
      <w:r w:rsidRPr="00530DA4" w:rsidR="00AD742F">
        <w:rPr>
          <w:rFonts w:eastAsia="Arial" w:cs="Arial"/>
          <w:color w:val="1E1545" w:themeColor="text2"/>
        </w:rPr>
        <w:t>While Higher Everyday Living Fee (HELF) services can enhance standard offerings, they cannot be counted toward meeting these standards.</w:t>
      </w:r>
      <w:r w:rsidRPr="00530DA4" w:rsidR="00606EFC">
        <w:rPr>
          <w:rFonts w:eastAsia="Arial" w:cs="Arial"/>
          <w:color w:val="1E1545" w:themeColor="text2"/>
        </w:rPr>
        <w:t xml:space="preserve"> </w:t>
      </w:r>
    </w:p>
    <w:p w:rsidRPr="00530DA4" w:rsidR="1DAF7E24" w:rsidP="1DAF7E24" w:rsidRDefault="00606EFC" w14:paraId="5102957D" w14:textId="79248E98">
      <w:pPr>
        <w:rPr>
          <w:rFonts w:eastAsia="Arial" w:cs="Arial"/>
          <w:color w:val="1E1545"/>
        </w:rPr>
      </w:pPr>
      <w:r w:rsidRPr="00530DA4">
        <w:rPr>
          <w:rFonts w:eastAsia="Arial" w:cs="Arial"/>
          <w:color w:val="1E1545" w:themeColor="text2"/>
        </w:rPr>
        <w:t>For example,</w:t>
      </w:r>
      <w:r w:rsidRPr="00530DA4" w:rsidR="007648ED">
        <w:rPr>
          <w:rFonts w:eastAsia="Arial" w:cs="Arial"/>
          <w:color w:val="1E1545" w:themeColor="text2"/>
        </w:rPr>
        <w:t xml:space="preserve"> the following outcomes under Standard </w:t>
      </w:r>
      <w:r w:rsidRPr="00530DA4" w:rsidR="00923466">
        <w:rPr>
          <w:rFonts w:eastAsia="Arial" w:cs="Arial"/>
          <w:color w:val="1E1545" w:themeColor="text2"/>
        </w:rPr>
        <w:t xml:space="preserve">1 </w:t>
      </w:r>
      <w:r w:rsidRPr="00530DA4" w:rsidR="007648ED">
        <w:rPr>
          <w:rFonts w:eastAsia="Arial" w:cs="Arial"/>
          <w:color w:val="1E1545" w:themeColor="text2"/>
        </w:rPr>
        <w:t>(</w:t>
      </w:r>
      <w:r w:rsidRPr="00530DA4" w:rsidR="00470A49">
        <w:rPr>
          <w:rFonts w:eastAsia="Arial" w:cs="Arial"/>
          <w:color w:val="1E1545" w:themeColor="text2"/>
        </w:rPr>
        <w:t>the individual)</w:t>
      </w:r>
      <w:r w:rsidRPr="00530DA4" w:rsidR="00310393">
        <w:rPr>
          <w:rFonts w:eastAsia="Arial" w:cs="Arial"/>
          <w:color w:val="1E1545" w:themeColor="text2"/>
        </w:rPr>
        <w:t xml:space="preserve"> </w:t>
      </w:r>
      <w:r w:rsidRPr="00530DA4" w:rsidR="007648ED">
        <w:rPr>
          <w:rFonts w:eastAsia="Arial" w:cs="Arial"/>
          <w:color w:val="1E1545" w:themeColor="text2"/>
        </w:rPr>
        <w:t>must be met in the absence of HELF</w:t>
      </w:r>
      <w:r w:rsidRPr="00530DA4" w:rsidR="00F50067">
        <w:rPr>
          <w:rFonts w:eastAsia="Arial" w:cs="Arial"/>
          <w:color w:val="1E1545" w:themeColor="text2"/>
        </w:rPr>
        <w:t xml:space="preserve"> services</w:t>
      </w:r>
      <w:r w:rsidRPr="00530DA4" w:rsidR="7D4CEFAD">
        <w:rPr>
          <w:rFonts w:eastAsia="Arial" w:cs="Arial"/>
          <w:color w:val="1E1545" w:themeColor="text2"/>
        </w:rPr>
        <w:t>:</w:t>
      </w:r>
    </w:p>
    <w:p w:rsidRPr="00530DA4" w:rsidR="2CACFAB0" w:rsidP="00957780" w:rsidRDefault="00957780" w14:paraId="61C971EF" w14:textId="41433612">
      <w:pPr>
        <w:rPr>
          <w:rFonts w:eastAsia="Arial" w:cs="Arial"/>
          <w:color w:val="1E1545" w:themeColor="text2"/>
        </w:rPr>
      </w:pPr>
      <w:r w:rsidRPr="00530DA4">
        <w:rPr>
          <w:rFonts w:eastAsia="Arial" w:cs="Arial"/>
          <w:color w:val="1E1545" w:themeColor="text2"/>
        </w:rPr>
        <w:t xml:space="preserve">1.3 </w:t>
      </w:r>
      <w:r w:rsidRPr="00530DA4" w:rsidR="7D4CEFAD">
        <w:rPr>
          <w:rFonts w:eastAsia="Arial" w:cs="Arial"/>
          <w:color w:val="1E1545" w:themeColor="text2"/>
        </w:rPr>
        <w:t>Choice, Independence, and Quality of Life:</w:t>
      </w:r>
    </w:p>
    <w:p w:rsidRPr="00530DA4" w:rsidR="00FC1780" w:rsidP="006258B9" w:rsidRDefault="00FC1780" w14:paraId="5CF38C33" w14:textId="77777777">
      <w:pPr>
        <w:pStyle w:val="ListParagraph"/>
        <w:numPr>
          <w:ilvl w:val="0"/>
          <w:numId w:val="65"/>
        </w:numPr>
        <w:ind w:left="1058" w:hanging="425"/>
        <w:rPr>
          <w:rFonts w:eastAsia="Arial" w:cs="Arial"/>
          <w:color w:val="1E1545" w:themeColor="text2"/>
        </w:rPr>
      </w:pPr>
      <w:r w:rsidRPr="00530DA4">
        <w:rPr>
          <w:rFonts w:eastAsia="Arial" w:cs="Arial"/>
          <w:color w:val="1E1545" w:themeColor="text2"/>
        </w:rPr>
        <w:t xml:space="preserve">The provider must support individuals to exercise choice and make decisions about their funded aged care services and provide them with support to exercise choice and make decisions when they want or need it. </w:t>
      </w:r>
    </w:p>
    <w:p w:rsidRPr="00530DA4" w:rsidR="00301EA0" w:rsidP="006258B9" w:rsidRDefault="00FC1780" w14:paraId="36C1227C" w14:textId="77777777">
      <w:pPr>
        <w:pStyle w:val="ListParagraph"/>
        <w:numPr>
          <w:ilvl w:val="0"/>
          <w:numId w:val="65"/>
        </w:numPr>
        <w:ind w:left="1058" w:hanging="425"/>
        <w:rPr>
          <w:rFonts w:eastAsia="Arial" w:cs="Arial"/>
          <w:color w:val="1E1545" w:themeColor="text2"/>
        </w:rPr>
      </w:pPr>
      <w:r w:rsidRPr="00530DA4">
        <w:rPr>
          <w:rFonts w:eastAsia="Arial" w:cs="Arial"/>
          <w:color w:val="1E1545" w:themeColor="text2"/>
        </w:rPr>
        <w:t xml:space="preserve">The provider must provide individuals with timely, accurate, tailored and sufficient information about their funded aged care services, in a way they understand. </w:t>
      </w:r>
    </w:p>
    <w:p w:rsidRPr="00530DA4" w:rsidR="00301EA0" w:rsidP="00923466" w:rsidRDefault="00FC1780" w14:paraId="4D0D8DC9" w14:textId="78F711A4">
      <w:pPr>
        <w:pStyle w:val="ListParagraph"/>
        <w:numPr>
          <w:ilvl w:val="0"/>
          <w:numId w:val="65"/>
        </w:numPr>
        <w:ind w:left="1058" w:hanging="425"/>
        <w:rPr>
          <w:rFonts w:eastAsia="Arial" w:cs="Arial"/>
          <w:color w:val="1E1545" w:themeColor="text2"/>
        </w:rPr>
      </w:pPr>
      <w:r w:rsidRPr="00530DA4">
        <w:rPr>
          <w:rFonts w:eastAsia="Arial" w:cs="Arial"/>
          <w:color w:val="1E1545" w:themeColor="text2"/>
        </w:rPr>
        <w:t xml:space="preserve">The provider must support individuals to exercise dignity of risk to achieve their goals and maintain independence and quality of life. </w:t>
      </w:r>
    </w:p>
    <w:p w:rsidRPr="00530DA4" w:rsidR="00B638A9" w:rsidP="00301EA0" w:rsidRDefault="00B638A9" w14:paraId="46563A36" w14:textId="151D11D6">
      <w:pPr>
        <w:rPr>
          <w:rFonts w:eastAsia="Arial" w:cs="Arial"/>
          <w:color w:val="1E1545" w:themeColor="text2"/>
        </w:rPr>
      </w:pPr>
      <w:r w:rsidRPr="00530DA4">
        <w:rPr>
          <w:rFonts w:eastAsia="Arial" w:cs="Arial"/>
          <w:color w:val="1E1545" w:themeColor="text2"/>
        </w:rPr>
        <w:t>Further information on the requirements of the Quality Standards, including detailed guidance to help providers, workers and governing body members understand and meet the Quality Standards is available on the Aged Care Quality and Safety Commission’s (the Commission) website.</w:t>
      </w:r>
    </w:p>
    <w:p w:rsidRPr="00530DA4" w:rsidR="3D4B1AB3" w:rsidP="3E83D4BC" w:rsidRDefault="38906739" w14:paraId="27A50D62" w14:textId="6B9D5882">
      <w:pPr>
        <w:pStyle w:val="Heading2"/>
        <w:rPr>
          <w:color w:val="002060"/>
        </w:rPr>
      </w:pPr>
      <w:bookmarkStart w:name="_Toc2055885770" w:id="11"/>
      <w:bookmarkStart w:name="_Toc770782335" w:id="12"/>
      <w:bookmarkStart w:name="_Toc223421080" w:id="13"/>
      <w:r w:rsidRPr="00530DA4">
        <w:rPr>
          <w:color w:val="002060"/>
        </w:rPr>
        <w:t>1.</w:t>
      </w:r>
      <w:r w:rsidRPr="00530DA4" w:rsidR="00504129">
        <w:rPr>
          <w:color w:val="002060"/>
        </w:rPr>
        <w:t>4</w:t>
      </w:r>
      <w:r w:rsidRPr="00530DA4">
        <w:rPr>
          <w:color w:val="002060"/>
        </w:rPr>
        <w:t xml:space="preserve"> Residential Care Funding</w:t>
      </w:r>
      <w:bookmarkEnd w:id="11"/>
      <w:bookmarkEnd w:id="12"/>
      <w:bookmarkEnd w:id="13"/>
    </w:p>
    <w:p w:rsidRPr="00530DA4" w:rsidR="001B61A4" w:rsidRDefault="00141016" w14:paraId="08D06459" w14:textId="19436DD7">
      <w:r w:rsidRPr="00530DA4">
        <w:t>P</w:t>
      </w:r>
      <w:r w:rsidRPr="00530DA4" w:rsidR="006E1774">
        <w:t xml:space="preserve">roviders </w:t>
      </w:r>
      <w:r w:rsidRPr="00530DA4" w:rsidR="00DA2028">
        <w:t xml:space="preserve">are </w:t>
      </w:r>
      <w:r w:rsidRPr="00530DA4" w:rsidR="00B133E5">
        <w:t xml:space="preserve">funded </w:t>
      </w:r>
      <w:r w:rsidRPr="00530DA4" w:rsidR="0026275D">
        <w:t xml:space="preserve">for </w:t>
      </w:r>
      <w:r w:rsidRPr="00530DA4" w:rsidR="004C70A5">
        <w:t xml:space="preserve">the provision of </w:t>
      </w:r>
      <w:r w:rsidRPr="00530DA4" w:rsidR="00315B81">
        <w:t>the care, services and equipment</w:t>
      </w:r>
      <w:r w:rsidRPr="00530DA4" w:rsidR="0026275D">
        <w:t xml:space="preserve"> </w:t>
      </w:r>
      <w:r w:rsidRPr="00530DA4" w:rsidR="00315B81">
        <w:t xml:space="preserve">required by </w:t>
      </w:r>
      <w:r w:rsidRPr="00530DA4" w:rsidR="4BA59290">
        <w:t>the service list</w:t>
      </w:r>
      <w:r w:rsidRPr="00530DA4" w:rsidR="00B018FB">
        <w:t xml:space="preserve"> through Government funding and resident contributions.</w:t>
      </w:r>
    </w:p>
    <w:p w:rsidRPr="00530DA4" w:rsidR="006737A2" w:rsidP="2CC636BD" w:rsidRDefault="00123F72" w14:paraId="0C04ADD3" w14:textId="77777777">
      <w:r w:rsidRPr="00530DA4">
        <w:t xml:space="preserve">Government funding includes </w:t>
      </w:r>
      <w:r w:rsidRPr="00530DA4" w:rsidR="0D85FA16">
        <w:t>subsidies and supplements</w:t>
      </w:r>
      <w:r w:rsidRPr="00530DA4" w:rsidR="266E486B">
        <w:t>, and in limited cases grant funding</w:t>
      </w:r>
      <w:r w:rsidRPr="00530DA4" w:rsidR="0D85FA16">
        <w:t xml:space="preserve"> to providers. </w:t>
      </w:r>
      <w:r w:rsidRPr="00530DA4" w:rsidR="67D12690">
        <w:t>Subsidies and supplements</w:t>
      </w:r>
      <w:r w:rsidRPr="00530DA4" w:rsidR="0D85FA16">
        <w:t xml:space="preserve"> are </w:t>
      </w:r>
      <w:r w:rsidRPr="00530DA4" w:rsidR="3CF472CD">
        <w:t xml:space="preserve">generally </w:t>
      </w:r>
      <w:r w:rsidRPr="00530DA4" w:rsidR="0D85FA16">
        <w:t xml:space="preserve">paid on behalf of each person eligible to </w:t>
      </w:r>
      <w:r w:rsidRPr="00530DA4" w:rsidR="383D7177">
        <w:t>access</w:t>
      </w:r>
      <w:r w:rsidRPr="00530DA4" w:rsidR="0D85FA16">
        <w:t xml:space="preserve"> government-subsidised residential aged care.</w:t>
      </w:r>
      <w:r w:rsidRPr="00530DA4" w:rsidR="07AA7DAA">
        <w:t xml:space="preserve"> </w:t>
      </w:r>
    </w:p>
    <w:p w:rsidRPr="00530DA4" w:rsidR="00212EB1" w:rsidP="00697D2C" w:rsidRDefault="07AA7DAA" w14:paraId="6D40E0B3" w14:textId="189BDDA8">
      <w:r w:rsidRPr="00530DA4">
        <w:t xml:space="preserve">More information is available at </w:t>
      </w:r>
      <w:hyperlink r:id="rId37">
        <w:r w:rsidRPr="00530DA4" w:rsidR="64A1F998">
          <w:rPr>
            <w:rStyle w:val="Hyperlink"/>
            <w:rFonts w:eastAsia="Arial" w:cs="Arial"/>
          </w:rPr>
          <w:t>health.gov.au/our-work/residential-aged-care/funding</w:t>
        </w:r>
      </w:hyperlink>
    </w:p>
    <w:p w:rsidRPr="00530DA4" w:rsidR="007A7192" w:rsidP="2CC636BD" w:rsidRDefault="47E996D1" w14:paraId="13C65C91" w14:textId="77777777">
      <w:r w:rsidRPr="00530DA4">
        <w:t>It is government policy for p</w:t>
      </w:r>
      <w:r w:rsidRPr="00530DA4" w:rsidR="242C06E8">
        <w:t>rovider</w:t>
      </w:r>
      <w:r w:rsidRPr="00530DA4" w:rsidR="63C193E1">
        <w:t>s</w:t>
      </w:r>
      <w:r w:rsidRPr="00530DA4" w:rsidR="242C06E8">
        <w:t xml:space="preserve"> </w:t>
      </w:r>
      <w:r w:rsidRPr="00530DA4">
        <w:t>to</w:t>
      </w:r>
      <w:r w:rsidRPr="00530DA4" w:rsidR="63C193E1">
        <w:t xml:space="preserve"> </w:t>
      </w:r>
      <w:r w:rsidRPr="00530DA4" w:rsidR="242C06E8">
        <w:t>ask people in government-subsidised care to pay fees and accommodation cost</w:t>
      </w:r>
      <w:r w:rsidRPr="00530DA4" w:rsidR="63C193E1">
        <w:t>s including basic daily fee</w:t>
      </w:r>
      <w:r w:rsidRPr="00530DA4" w:rsidR="158988BA">
        <w:t>s</w:t>
      </w:r>
      <w:r w:rsidRPr="00530DA4" w:rsidR="63C193E1">
        <w:t xml:space="preserve">, </w:t>
      </w:r>
      <w:r w:rsidRPr="00530DA4" w:rsidR="591F5122">
        <w:t xml:space="preserve">means tested </w:t>
      </w:r>
      <w:r w:rsidRPr="00530DA4" w:rsidR="68188FB6">
        <w:t xml:space="preserve">hotelling contributions </w:t>
      </w:r>
      <w:r w:rsidRPr="00530DA4" w:rsidR="1E562707">
        <w:t>and non-clinical</w:t>
      </w:r>
      <w:r w:rsidRPr="00530DA4" w:rsidR="557D4A2E">
        <w:t xml:space="preserve"> care contributions </w:t>
      </w:r>
      <w:r w:rsidRPr="00530DA4" w:rsidR="05A9A99F">
        <w:t>and accommodation payments and/or contributions.</w:t>
      </w:r>
      <w:r w:rsidRPr="00530DA4" w:rsidR="4CE6E582">
        <w:t xml:space="preserve"> </w:t>
      </w:r>
    </w:p>
    <w:p w:rsidRPr="00530DA4" w:rsidR="001B6C04" w:rsidP="2CC636BD" w:rsidRDefault="4CE6E582" w14:paraId="4EE93030" w14:textId="4FB5FD61">
      <w:pPr>
        <w:rPr>
          <w:rFonts w:eastAsia="Arial" w:cs="Arial"/>
          <w:color w:val="1E1545" w:themeColor="text2"/>
        </w:rPr>
      </w:pPr>
      <w:r w:rsidRPr="00530DA4">
        <w:t>More information is available at</w:t>
      </w:r>
      <w:r w:rsidRPr="00530DA4" w:rsidR="05A9A99F">
        <w:t xml:space="preserve"> </w:t>
      </w:r>
      <w:hyperlink r:id="rId38">
        <w:r w:rsidRPr="00530DA4" w:rsidR="63286444">
          <w:rPr>
            <w:rStyle w:val="Hyperlink"/>
            <w:rFonts w:eastAsia="Arial" w:cs="Arial"/>
          </w:rPr>
          <w:t>health.gov.au/resources/publications/understanding-fees-for-aged-care-homes-1-november-2025-fee-arrangements</w:t>
        </w:r>
      </w:hyperlink>
    </w:p>
    <w:p w:rsidRPr="00530DA4" w:rsidR="5CEEEAF4" w:rsidRDefault="00766030" w14:paraId="453255DA" w14:textId="5F0F7831">
      <w:r w:rsidRPr="00530DA4">
        <w:rPr>
          <w:rFonts w:eastAsia="Arial" w:cs="Arial"/>
          <w:color w:val="1E1545" w:themeColor="text2"/>
        </w:rPr>
        <w:t>D</w:t>
      </w:r>
      <w:r w:rsidRPr="00530DA4" w:rsidR="7A207A54">
        <w:rPr>
          <w:rFonts w:eastAsia="Arial" w:cs="Arial"/>
          <w:color w:val="1E1545" w:themeColor="text2"/>
        </w:rPr>
        <w:t>ifferent arrangements apply for specialist aged care programs, including the Multi-Purpose Service Program (MPSP), which provides block funding to providers to deliver residential care as part of an integrated health and aged care service arrangements.</w:t>
      </w:r>
    </w:p>
    <w:p w:rsidRPr="00530DA4" w:rsidR="3E83D4BC" w:rsidP="00F23D85" w:rsidRDefault="4ECBD927" w14:paraId="51792F31" w14:textId="17974154">
      <w:pPr>
        <w:pStyle w:val="Heading2"/>
        <w:rPr>
          <w:color w:val="002060"/>
        </w:rPr>
      </w:pPr>
      <w:bookmarkStart w:name="_Toc91880367" w:id="14"/>
      <w:bookmarkStart w:name="_Toc2143325719" w:id="15"/>
      <w:bookmarkStart w:name="_Toc223421081" w:id="16"/>
      <w:r w:rsidRPr="00530DA4">
        <w:rPr>
          <w:color w:val="002060"/>
        </w:rPr>
        <w:t>1.</w:t>
      </w:r>
      <w:r w:rsidRPr="00530DA4" w:rsidR="00504129">
        <w:rPr>
          <w:color w:val="002060"/>
        </w:rPr>
        <w:t>5</w:t>
      </w:r>
      <w:r w:rsidRPr="00530DA4">
        <w:rPr>
          <w:color w:val="002060"/>
        </w:rPr>
        <w:t xml:space="preserve"> Residential Care Service List </w:t>
      </w:r>
      <w:r w:rsidRPr="00530DA4" w:rsidR="381F303C">
        <w:rPr>
          <w:color w:val="002060"/>
        </w:rPr>
        <w:t>Key Area</w:t>
      </w:r>
      <w:r w:rsidRPr="00530DA4">
        <w:rPr>
          <w:color w:val="002060"/>
        </w:rPr>
        <w:t>s</w:t>
      </w:r>
      <w:bookmarkEnd w:id="14"/>
      <w:bookmarkEnd w:id="15"/>
      <w:bookmarkEnd w:id="16"/>
    </w:p>
    <w:p w:rsidRPr="00530DA4" w:rsidR="005212F5" w:rsidP="5CEEEAF4" w:rsidRDefault="49107670" w14:paraId="64455AAD" w14:textId="3C98C027">
      <w:pPr>
        <w:rPr>
          <w:rFonts w:eastAsia="Arial" w:cs="Arial"/>
          <w:color w:val="1E1545" w:themeColor="text2"/>
        </w:rPr>
      </w:pPr>
      <w:r w:rsidRPr="00530DA4">
        <w:t xml:space="preserve">The service list is divided into </w:t>
      </w:r>
      <w:r w:rsidRPr="00530DA4" w:rsidR="49468DB1">
        <w:t>4</w:t>
      </w:r>
      <w:r w:rsidRPr="00530DA4">
        <w:t xml:space="preserve"> parts: </w:t>
      </w:r>
    </w:p>
    <w:p w:rsidRPr="00530DA4" w:rsidR="005212F5" w:rsidP="004E7A9C" w:rsidRDefault="5AD06EED" w14:paraId="4CCFE06B" w14:textId="277C9FD7">
      <w:pPr>
        <w:pStyle w:val="ListParagraph"/>
        <w:numPr>
          <w:ilvl w:val="0"/>
          <w:numId w:val="21"/>
        </w:numPr>
        <w:rPr>
          <w:rFonts w:eastAsia="Arial" w:cs="Arial"/>
        </w:rPr>
      </w:pPr>
      <w:r w:rsidRPr="00530DA4">
        <w:rPr>
          <w:rFonts w:eastAsia="Arial" w:cs="Arial"/>
          <w:b/>
          <w:bCs/>
        </w:rPr>
        <w:t>Residential accommodation:</w:t>
      </w:r>
      <w:r w:rsidRPr="00530DA4" w:rsidR="005212F5">
        <w:rPr>
          <w:rFonts w:eastAsia="Arial" w:cs="Arial"/>
        </w:rPr>
        <w:t xml:space="preserve"> </w:t>
      </w:r>
      <w:r w:rsidRPr="00530DA4" w:rsidR="007474E7">
        <w:rPr>
          <w:rFonts w:eastAsia="Arial" w:cs="Arial"/>
        </w:rPr>
        <w:t>relates</w:t>
      </w:r>
      <w:r w:rsidRPr="00530DA4">
        <w:rPr>
          <w:rFonts w:eastAsia="Arial" w:cs="Arial"/>
        </w:rPr>
        <w:t xml:space="preserve"> to the administration and operation of </w:t>
      </w:r>
      <w:r w:rsidRPr="00530DA4" w:rsidR="0004690A">
        <w:rPr>
          <w:rFonts w:eastAsia="Arial" w:cs="Arial"/>
        </w:rPr>
        <w:t>a</w:t>
      </w:r>
      <w:r w:rsidRPr="00530DA4" w:rsidR="00072718">
        <w:rPr>
          <w:rFonts w:eastAsia="Arial" w:cs="Arial"/>
        </w:rPr>
        <w:t xml:space="preserve"> residential </w:t>
      </w:r>
      <w:r w:rsidRPr="00530DA4" w:rsidR="00973A82">
        <w:rPr>
          <w:rFonts w:eastAsia="Arial" w:cs="Arial"/>
        </w:rPr>
        <w:t>care</w:t>
      </w:r>
      <w:r w:rsidRPr="00530DA4" w:rsidR="0004690A">
        <w:rPr>
          <w:rFonts w:eastAsia="Arial" w:cs="Arial"/>
        </w:rPr>
        <w:t xml:space="preserve"> </w:t>
      </w:r>
      <w:r w:rsidRPr="00530DA4">
        <w:rPr>
          <w:rFonts w:eastAsia="Arial" w:cs="Arial"/>
        </w:rPr>
        <w:t>home, including the building and grounds.   </w:t>
      </w:r>
    </w:p>
    <w:p w:rsidRPr="00530DA4" w:rsidR="005212F5" w:rsidP="005212F5" w:rsidRDefault="005212F5" w14:paraId="3D4D0F23" w14:textId="77777777">
      <w:pPr>
        <w:pStyle w:val="ListParagraph"/>
        <w:ind w:left="360"/>
        <w:rPr>
          <w:rFonts w:eastAsia="Arial" w:cs="Arial"/>
        </w:rPr>
      </w:pPr>
    </w:p>
    <w:p w:rsidRPr="00530DA4" w:rsidR="005212F5" w:rsidP="004E7A9C" w:rsidRDefault="5AD06EED" w14:paraId="6C5D95D6" w14:textId="1FA87C6F">
      <w:pPr>
        <w:pStyle w:val="ListParagraph"/>
        <w:numPr>
          <w:ilvl w:val="0"/>
          <w:numId w:val="21"/>
        </w:numPr>
        <w:rPr>
          <w:rFonts w:eastAsia="Arial" w:cs="Arial"/>
        </w:rPr>
      </w:pPr>
      <w:r w:rsidRPr="00530DA4">
        <w:rPr>
          <w:rFonts w:eastAsia="Arial" w:cs="Arial"/>
          <w:b/>
          <w:bCs/>
        </w:rPr>
        <w:t xml:space="preserve">Residential everyday </w:t>
      </w:r>
      <w:proofErr w:type="gramStart"/>
      <w:r w:rsidRPr="00530DA4">
        <w:rPr>
          <w:rFonts w:eastAsia="Arial" w:cs="Arial"/>
          <w:b/>
          <w:bCs/>
        </w:rPr>
        <w:t>living:</w:t>
      </w:r>
      <w:proofErr w:type="gramEnd"/>
      <w:r w:rsidRPr="00530DA4">
        <w:rPr>
          <w:rFonts w:eastAsia="Arial" w:cs="Arial"/>
          <w:b/>
          <w:bCs/>
        </w:rPr>
        <w:t xml:space="preserve"> </w:t>
      </w:r>
      <w:r w:rsidRPr="00530DA4" w:rsidR="003025AC">
        <w:rPr>
          <w:rFonts w:eastAsia="Arial" w:cs="Arial"/>
        </w:rPr>
        <w:t>r</w:t>
      </w:r>
      <w:r w:rsidRPr="00530DA4" w:rsidR="007474E7">
        <w:rPr>
          <w:rFonts w:eastAsia="Arial" w:cs="Arial"/>
        </w:rPr>
        <w:t>elates to</w:t>
      </w:r>
      <w:r w:rsidRPr="00530DA4">
        <w:rPr>
          <w:rFonts w:eastAsia="Arial" w:cs="Arial"/>
        </w:rPr>
        <w:t xml:space="preserve"> the </w:t>
      </w:r>
      <w:r w:rsidRPr="00530DA4" w:rsidR="007474E7">
        <w:rPr>
          <w:rFonts w:eastAsia="Arial" w:cs="Arial"/>
        </w:rPr>
        <w:t xml:space="preserve">services </w:t>
      </w:r>
      <w:r w:rsidRPr="00530DA4">
        <w:rPr>
          <w:rFonts w:eastAsia="Arial" w:cs="Arial"/>
        </w:rPr>
        <w:t xml:space="preserve">which people </w:t>
      </w:r>
      <w:r w:rsidRPr="00530DA4" w:rsidR="00936FC7">
        <w:rPr>
          <w:rFonts w:eastAsia="Arial" w:cs="Arial"/>
        </w:rPr>
        <w:t xml:space="preserve">require </w:t>
      </w:r>
      <w:r w:rsidRPr="00530DA4" w:rsidR="007474E7">
        <w:rPr>
          <w:rFonts w:eastAsia="Arial" w:cs="Arial"/>
        </w:rPr>
        <w:t>on a</w:t>
      </w:r>
      <w:r w:rsidRPr="00530DA4" w:rsidR="001B6C04">
        <w:rPr>
          <w:rFonts w:eastAsia="Arial" w:cs="Arial"/>
        </w:rPr>
        <w:t xml:space="preserve">n everyday basis, </w:t>
      </w:r>
      <w:r w:rsidRPr="00530DA4">
        <w:rPr>
          <w:rFonts w:eastAsia="Arial" w:cs="Arial"/>
        </w:rPr>
        <w:t xml:space="preserve">such as </w:t>
      </w:r>
      <w:r w:rsidRPr="00530DA4" w:rsidR="5D0073A2">
        <w:rPr>
          <w:rFonts w:eastAsia="Arial" w:cs="Arial"/>
        </w:rPr>
        <w:t xml:space="preserve">the provision of </w:t>
      </w:r>
      <w:r w:rsidRPr="00530DA4">
        <w:rPr>
          <w:rFonts w:eastAsia="Arial" w:cs="Arial"/>
        </w:rPr>
        <w:t>bedding, furniture, meals and toiletries.</w:t>
      </w:r>
    </w:p>
    <w:p w:rsidRPr="00530DA4" w:rsidR="005212F5" w:rsidP="005212F5" w:rsidRDefault="005212F5" w14:paraId="46EC4CCD" w14:textId="77777777">
      <w:pPr>
        <w:pStyle w:val="ListParagraph"/>
        <w:ind w:left="360"/>
        <w:rPr>
          <w:rFonts w:eastAsia="Arial" w:cs="Arial"/>
        </w:rPr>
      </w:pPr>
    </w:p>
    <w:p w:rsidRPr="00530DA4" w:rsidR="5AD06EED" w:rsidP="004E7A9C" w:rsidRDefault="5AD06EED" w14:paraId="01A11126" w14:textId="76F98D9D">
      <w:pPr>
        <w:pStyle w:val="ListParagraph"/>
        <w:numPr>
          <w:ilvl w:val="0"/>
          <w:numId w:val="21"/>
        </w:numPr>
        <w:rPr>
          <w:rFonts w:eastAsia="Arial" w:cs="Arial"/>
        </w:rPr>
      </w:pPr>
      <w:r w:rsidRPr="00530DA4">
        <w:rPr>
          <w:rFonts w:eastAsia="Arial" w:cs="Arial"/>
          <w:b/>
          <w:bCs/>
        </w:rPr>
        <w:t xml:space="preserve">Residential non-clinical </w:t>
      </w:r>
      <w:proofErr w:type="gramStart"/>
      <w:r w:rsidRPr="00530DA4">
        <w:rPr>
          <w:rFonts w:eastAsia="Arial" w:cs="Arial"/>
          <w:b/>
          <w:bCs/>
        </w:rPr>
        <w:t>care:</w:t>
      </w:r>
      <w:proofErr w:type="gramEnd"/>
      <w:r w:rsidRPr="00530DA4">
        <w:rPr>
          <w:rFonts w:eastAsia="Arial" w:cs="Arial"/>
          <w:b/>
          <w:bCs/>
        </w:rPr>
        <w:t xml:space="preserve"> </w:t>
      </w:r>
      <w:r w:rsidRPr="00530DA4">
        <w:rPr>
          <w:rFonts w:eastAsia="Arial" w:cs="Arial"/>
        </w:rPr>
        <w:t>relates to personal, social and emotional support services</w:t>
      </w:r>
      <w:r w:rsidRPr="00530DA4" w:rsidR="00936FC7">
        <w:rPr>
          <w:rFonts w:eastAsia="Arial" w:cs="Arial"/>
        </w:rPr>
        <w:t xml:space="preserve">, </w:t>
      </w:r>
      <w:r w:rsidRPr="00530DA4">
        <w:rPr>
          <w:rFonts w:eastAsia="Arial" w:cs="Arial"/>
        </w:rPr>
        <w:t>includ</w:t>
      </w:r>
      <w:r w:rsidRPr="00530DA4" w:rsidR="00936FC7">
        <w:rPr>
          <w:rFonts w:eastAsia="Arial" w:cs="Arial"/>
        </w:rPr>
        <w:t>ing</w:t>
      </w:r>
      <w:r w:rsidRPr="00530DA4">
        <w:rPr>
          <w:rFonts w:eastAsia="Arial" w:cs="Arial"/>
        </w:rPr>
        <w:t xml:space="preserve"> the provision of aids and equipment, arranging social activities and personal care and grooming. </w:t>
      </w:r>
    </w:p>
    <w:p w:rsidRPr="00530DA4" w:rsidR="005212F5" w:rsidP="005212F5" w:rsidRDefault="005212F5" w14:paraId="19DA0D9E" w14:textId="77777777">
      <w:pPr>
        <w:pStyle w:val="ListParagraph"/>
        <w:ind w:left="360"/>
        <w:rPr>
          <w:rFonts w:eastAsia="Arial" w:cs="Arial"/>
        </w:rPr>
      </w:pPr>
    </w:p>
    <w:p w:rsidRPr="00530DA4" w:rsidR="5AD06EED" w:rsidP="004E7A9C" w:rsidRDefault="5AD06EED" w14:paraId="7A709E1F" w14:textId="1DD28FF2">
      <w:pPr>
        <w:pStyle w:val="ListParagraph"/>
        <w:numPr>
          <w:ilvl w:val="0"/>
          <w:numId w:val="21"/>
        </w:numPr>
        <w:rPr>
          <w:rFonts w:eastAsia="Arial" w:cs="Arial"/>
        </w:rPr>
      </w:pPr>
      <w:r w:rsidRPr="00530DA4">
        <w:rPr>
          <w:rFonts w:eastAsia="Arial" w:cs="Arial"/>
          <w:b/>
          <w:bCs/>
        </w:rPr>
        <w:t xml:space="preserve">Residential clinical </w:t>
      </w:r>
      <w:proofErr w:type="gramStart"/>
      <w:r w:rsidRPr="00530DA4">
        <w:rPr>
          <w:rFonts w:eastAsia="Arial" w:cs="Arial"/>
          <w:b/>
          <w:bCs/>
        </w:rPr>
        <w:t>care:</w:t>
      </w:r>
      <w:proofErr w:type="gramEnd"/>
      <w:r w:rsidRPr="00530DA4">
        <w:rPr>
          <w:rFonts w:eastAsia="Arial" w:cs="Arial"/>
          <w:b/>
          <w:bCs/>
        </w:rPr>
        <w:t xml:space="preserve"> </w:t>
      </w:r>
      <w:r w:rsidRPr="00530DA4">
        <w:rPr>
          <w:rFonts w:eastAsia="Arial" w:cs="Arial"/>
        </w:rPr>
        <w:t>relates to more specific direct clinical care and services</w:t>
      </w:r>
      <w:r w:rsidRPr="00530DA4" w:rsidR="001B6C04">
        <w:rPr>
          <w:rFonts w:eastAsia="Arial" w:cs="Arial"/>
        </w:rPr>
        <w:t>, i</w:t>
      </w:r>
      <w:r w:rsidRPr="00530DA4">
        <w:rPr>
          <w:rFonts w:eastAsia="Arial" w:cs="Arial"/>
        </w:rPr>
        <w:t>ncludes nursing services, medication management</w:t>
      </w:r>
      <w:r w:rsidRPr="00530DA4" w:rsidR="00E5609C">
        <w:rPr>
          <w:rFonts w:eastAsia="Arial" w:cs="Arial"/>
        </w:rPr>
        <w:t>, allied health</w:t>
      </w:r>
      <w:r w:rsidRPr="00530DA4" w:rsidR="00021F45">
        <w:rPr>
          <w:rFonts w:eastAsia="Arial" w:cs="Arial"/>
        </w:rPr>
        <w:t xml:space="preserve"> and</w:t>
      </w:r>
      <w:r w:rsidRPr="00530DA4">
        <w:rPr>
          <w:rFonts w:eastAsia="Arial" w:cs="Arial"/>
        </w:rPr>
        <w:t xml:space="preserve"> therapy programs. </w:t>
      </w:r>
    </w:p>
    <w:p w:rsidRPr="00530DA4" w:rsidR="00173D02" w:rsidP="3E83D4BC" w:rsidRDefault="00173D02" w14:paraId="757959D2" w14:textId="0B7920DC">
      <w:r w:rsidRPr="00530DA4">
        <w:br w:type="page"/>
      </w:r>
    </w:p>
    <w:p w:rsidRPr="00530DA4" w:rsidR="00CA1E64" w:rsidP="004E7A9C" w:rsidRDefault="683BB9B0" w14:paraId="1258DC9C" w14:textId="529790F6">
      <w:pPr>
        <w:pStyle w:val="Heading1"/>
        <w:numPr>
          <w:ilvl w:val="0"/>
          <w:numId w:val="57"/>
        </w:numPr>
        <w:ind w:hanging="720"/>
      </w:pPr>
      <w:bookmarkStart w:name="_Toc1707198101" w:id="17"/>
      <w:bookmarkStart w:name="_Toc1438484366" w:id="18"/>
      <w:bookmarkStart w:name="_Toc223421082" w:id="19"/>
      <w:r w:rsidRPr="00530DA4">
        <w:t xml:space="preserve">Service List - </w:t>
      </w:r>
      <w:r w:rsidRPr="00530DA4" w:rsidR="16A4215F">
        <w:t>Residential Accommodation</w:t>
      </w:r>
      <w:bookmarkEnd w:id="17"/>
      <w:bookmarkEnd w:id="18"/>
      <w:bookmarkEnd w:id="19"/>
    </w:p>
    <w:p w:rsidRPr="00530DA4" w:rsidR="009D4A2A" w:rsidP="00552B0B" w:rsidRDefault="5CBB366D" w14:paraId="311AB158" w14:textId="7916F620">
      <w:pPr>
        <w:pStyle w:val="Heading2"/>
      </w:pPr>
      <w:bookmarkStart w:name="_Toc109458326" w:id="20"/>
      <w:bookmarkStart w:name="_Toc550227826" w:id="21"/>
      <w:bookmarkStart w:name="_Toc223421083" w:id="22"/>
      <w:r w:rsidRPr="00530DA4">
        <w:t>2</w:t>
      </w:r>
      <w:r w:rsidRPr="00530DA4" w:rsidR="55C645FD">
        <w:t>.1 Accommodation</w:t>
      </w:r>
      <w:bookmarkEnd w:id="20"/>
      <w:bookmarkEnd w:id="21"/>
      <w:bookmarkEnd w:id="22"/>
      <w:r w:rsidRPr="00530DA4" w:rsidR="55C645FD">
        <w:t xml:space="preserve"> </w:t>
      </w:r>
    </w:p>
    <w:tbl>
      <w:tblPr>
        <w:tblStyle w:val="TableGrid"/>
        <w:tblW w:w="0" w:type="auto"/>
        <w:tblBorders>
          <w:top w:val="none" w:color="000000" w:sz="12" w:space="0"/>
          <w:left w:val="none" w:color="000000" w:sz="12" w:space="0"/>
          <w:bottom w:val="none" w:color="000000" w:sz="12" w:space="0"/>
          <w:right w:val="none" w:color="000000" w:sz="12" w:space="0"/>
          <w:insideH w:val="none" w:color="000000" w:sz="12" w:space="0"/>
          <w:insideV w:val="none" w:color="000000" w:sz="12" w:space="0"/>
        </w:tblBorders>
        <w:tblLayout w:type="fixed"/>
        <w:tblLook w:val="0420" w:firstRow="1" w:lastRow="0" w:firstColumn="0" w:lastColumn="0" w:noHBand="0" w:noVBand="1"/>
      </w:tblPr>
      <w:tblGrid>
        <w:gridCol w:w="9180"/>
      </w:tblGrid>
      <w:tr w:rsidRPr="00530DA4" w:rsidR="628FED5F" w:rsidTr="628FED5F" w14:paraId="5982234B" w14:textId="77777777">
        <w:trPr>
          <w:trHeight w:val="300"/>
        </w:trPr>
        <w:tc>
          <w:tcPr>
            <w:tcW w:w="9180" w:type="dxa"/>
            <w:tcBorders>
              <w:top w:val="none" w:color="1E1545" w:themeColor="text2" w:sz="8" w:space="0"/>
              <w:bottom w:val="none" w:color="1E1545" w:themeColor="text2" w:sz="8" w:space="0"/>
            </w:tcBorders>
            <w:shd w:val="clear" w:color="auto" w:fill="D8DBDB" w:themeFill="background2" w:themeFillShade="E6"/>
            <w:tcMar>
              <w:left w:w="108" w:type="dxa"/>
              <w:right w:w="108" w:type="dxa"/>
            </w:tcMar>
            <w:vAlign w:val="center"/>
          </w:tcPr>
          <w:p w:rsidRPr="00530DA4" w:rsidR="5EBDBF30" w:rsidP="003B01AD" w:rsidRDefault="00336E71" w14:paraId="2C453529" w14:textId="5B856C15">
            <w:pPr>
              <w:spacing w:before="160"/>
              <w:ind w:firstLine="180"/>
              <w:rPr>
                <w:rFonts w:eastAsia="Arial" w:cs="Arial"/>
                <w:color w:val="1E1545" w:themeColor="text2"/>
                <w:u w:val="single"/>
              </w:rPr>
            </w:pPr>
            <w:r w:rsidRPr="00530DA4">
              <w:rPr>
                <w:rFonts w:eastAsia="Arial" w:cs="Arial"/>
                <w:color w:val="1E1545" w:themeColor="text2"/>
              </w:rPr>
              <w:t>Aged Care Rules</w:t>
            </w:r>
            <w:r w:rsidRPr="00530DA4" w:rsidR="00166FCF">
              <w:rPr>
                <w:rFonts w:eastAsia="Arial" w:cs="Arial"/>
                <w:color w:val="1E1545" w:themeColor="text2"/>
              </w:rPr>
              <w:t xml:space="preserve"> - </w:t>
            </w:r>
            <w:r w:rsidRPr="00530DA4" w:rsidR="00EC6D00">
              <w:rPr>
                <w:rFonts w:eastAsia="Arial" w:cs="Arial"/>
                <w:color w:val="1E1545" w:themeColor="text2"/>
              </w:rPr>
              <w:t>Item 8-140(1)</w:t>
            </w:r>
          </w:p>
        </w:tc>
      </w:tr>
      <w:tr w:rsidRPr="00530DA4" w:rsidR="628FED5F" w:rsidTr="628FED5F" w14:paraId="09DA0600" w14:textId="77777777">
        <w:trPr>
          <w:trHeight w:val="300"/>
        </w:trPr>
        <w:tc>
          <w:tcPr>
            <w:tcW w:w="9180" w:type="dxa"/>
            <w:tcBorders>
              <w:top w:val="none" w:color="1E1545" w:themeColor="text2" w:sz="8" w:space="0"/>
              <w:bottom w:val="none" w:color="1E1545" w:themeColor="text2" w:sz="8" w:space="0"/>
            </w:tcBorders>
            <w:shd w:val="clear" w:color="auto" w:fill="D8DBDB" w:themeFill="background2" w:themeFillShade="E6"/>
            <w:tcMar>
              <w:left w:w="108" w:type="dxa"/>
              <w:right w:w="108" w:type="dxa"/>
            </w:tcMar>
            <w:vAlign w:val="center"/>
          </w:tcPr>
          <w:p w:rsidRPr="00530DA4" w:rsidR="00680CEF" w:rsidP="004E7A9C" w:rsidRDefault="00680CEF" w14:paraId="2299855A" w14:textId="77777777">
            <w:pPr>
              <w:pStyle w:val="ListParagraph"/>
              <w:numPr>
                <w:ilvl w:val="0"/>
                <w:numId w:val="55"/>
              </w:numPr>
              <w:spacing w:before="0" w:after="60"/>
              <w:ind w:left="540"/>
            </w:pPr>
            <w:r w:rsidRPr="00530DA4">
              <w:t xml:space="preserve">capital infrastructure costs and depreciation of buildings and grounds used by </w:t>
            </w:r>
            <w:proofErr w:type="gramStart"/>
            <w:r w:rsidRPr="00530DA4">
              <w:t>individuals;</w:t>
            </w:r>
            <w:proofErr w:type="gramEnd"/>
          </w:p>
          <w:p w:rsidRPr="00530DA4" w:rsidR="029F40D1" w:rsidP="004E7A9C" w:rsidRDefault="029F40D1" w14:paraId="53770769" w14:textId="57563E1B">
            <w:pPr>
              <w:pStyle w:val="ListParagraph"/>
              <w:numPr>
                <w:ilvl w:val="0"/>
                <w:numId w:val="55"/>
              </w:numPr>
              <w:spacing w:before="0" w:after="60"/>
              <w:ind w:left="540"/>
            </w:pPr>
            <w:r w:rsidRPr="00530DA4">
              <w:t xml:space="preserve">communal areas for living, dining and recreation, as well as personal accommodation in either individual or shared </w:t>
            </w:r>
            <w:proofErr w:type="gramStart"/>
            <w:r w:rsidRPr="00530DA4">
              <w:t>rooms</w:t>
            </w:r>
            <w:r w:rsidRPr="00530DA4" w:rsidR="708C249E">
              <w:t>;</w:t>
            </w:r>
            <w:proofErr w:type="gramEnd"/>
          </w:p>
          <w:p w:rsidRPr="00530DA4" w:rsidR="5706ED3D" w:rsidP="004E7A9C" w:rsidRDefault="5706ED3D" w14:paraId="718D3AA4" w14:textId="56B713C7">
            <w:pPr>
              <w:pStyle w:val="ListParagraph"/>
              <w:numPr>
                <w:ilvl w:val="0"/>
                <w:numId w:val="55"/>
              </w:numPr>
              <w:spacing w:before="0" w:after="60"/>
              <w:ind w:left="540"/>
            </w:pPr>
            <w:r w:rsidRPr="00530DA4">
              <w:t xml:space="preserve">refurbishments and replacements of fixtures, fittings and </w:t>
            </w:r>
            <w:proofErr w:type="gramStart"/>
            <w:r w:rsidRPr="00530DA4">
              <w:t>infrastructure;</w:t>
            </w:r>
            <w:proofErr w:type="gramEnd"/>
          </w:p>
          <w:p w:rsidRPr="00530DA4" w:rsidR="0B8E29E9" w:rsidP="004E7A9C" w:rsidRDefault="0B8E29E9" w14:paraId="2565B966" w14:textId="226230BC">
            <w:pPr>
              <w:pStyle w:val="ListParagraph"/>
              <w:numPr>
                <w:ilvl w:val="0"/>
                <w:numId w:val="55"/>
              </w:numPr>
              <w:spacing w:before="0" w:after="160"/>
              <w:ind w:left="540"/>
            </w:pPr>
            <w:r w:rsidRPr="00530DA4">
              <w:t>maintenance, of buildings and grounds used by individuals, to address normal wear and tear</w:t>
            </w:r>
            <w:r w:rsidRPr="00530DA4" w:rsidR="66CBDEF6">
              <w:t>.</w:t>
            </w:r>
          </w:p>
        </w:tc>
      </w:tr>
    </w:tbl>
    <w:p w:rsidRPr="00530DA4" w:rsidR="003363C5" w:rsidP="00CA1E64" w:rsidRDefault="00821775" w14:paraId="4503F379" w14:textId="14CAAA2E">
      <w:r w:rsidRPr="00530DA4">
        <w:t>P</w:t>
      </w:r>
      <w:r w:rsidRPr="00530DA4" w:rsidR="001848CA">
        <w:t xml:space="preserve">roviders are responsible for </w:t>
      </w:r>
      <w:r w:rsidRPr="00530DA4" w:rsidR="2610426F">
        <w:t>the building and grounds of the residential care home</w:t>
      </w:r>
      <w:r w:rsidRPr="00530DA4" w:rsidR="003363C5">
        <w:t>.</w:t>
      </w:r>
    </w:p>
    <w:p w:rsidRPr="00530DA4" w:rsidR="00894AB7" w:rsidP="00CA1E64" w:rsidRDefault="003363C5" w14:paraId="62DD3271" w14:textId="583AE060">
      <w:r w:rsidRPr="00530DA4">
        <w:t>They</w:t>
      </w:r>
      <w:r w:rsidRPr="00530DA4" w:rsidR="00E371FB">
        <w:t xml:space="preserve"> </w:t>
      </w:r>
      <w:r w:rsidRPr="00530DA4" w:rsidR="2610426F">
        <w:t xml:space="preserve">need to ensure that </w:t>
      </w:r>
      <w:r w:rsidRPr="00530DA4" w:rsidR="00B23D13">
        <w:t>appropriate</w:t>
      </w:r>
      <w:r w:rsidRPr="00530DA4" w:rsidR="2610426F">
        <w:t xml:space="preserve"> spaces are available</w:t>
      </w:r>
      <w:r w:rsidRPr="00530DA4" w:rsidR="001848CA">
        <w:t xml:space="preserve"> for residents</w:t>
      </w:r>
      <w:r w:rsidRPr="00530DA4" w:rsidR="2610426F">
        <w:t>,</w:t>
      </w:r>
      <w:r w:rsidRPr="00530DA4" w:rsidR="001848CA">
        <w:t xml:space="preserve"> including </w:t>
      </w:r>
      <w:r w:rsidRPr="00530DA4" w:rsidR="2610426F">
        <w:t>communal living and dining areas</w:t>
      </w:r>
      <w:r w:rsidRPr="00530DA4" w:rsidR="001848CA">
        <w:t xml:space="preserve"> </w:t>
      </w:r>
      <w:r w:rsidRPr="00530DA4" w:rsidR="2610426F">
        <w:t xml:space="preserve">and personal bedrooms. </w:t>
      </w:r>
    </w:p>
    <w:p w:rsidRPr="00530DA4" w:rsidR="00C442D1" w:rsidP="00CA1E64" w:rsidRDefault="000845E5" w14:paraId="7C6549D6" w14:textId="27F1D803">
      <w:r w:rsidRPr="00530DA4">
        <w:t>They are</w:t>
      </w:r>
      <w:r w:rsidRPr="00530DA4" w:rsidR="002B1ADD">
        <w:t xml:space="preserve"> responsible</w:t>
      </w:r>
      <w:r w:rsidRPr="00530DA4" w:rsidR="00C442D1">
        <w:t xml:space="preserve"> for all costs related to maintaining the building and grounds, including general wear and tear. This </w:t>
      </w:r>
      <w:r w:rsidRPr="00530DA4" w:rsidR="1B861E5A">
        <w:t>ensure</w:t>
      </w:r>
      <w:r w:rsidRPr="00530DA4" w:rsidR="00B23D13">
        <w:t>s</w:t>
      </w:r>
      <w:r w:rsidRPr="00530DA4" w:rsidR="1B861E5A">
        <w:t xml:space="preserve"> the safety of residents, staff and visitors.</w:t>
      </w:r>
      <w:r w:rsidRPr="00530DA4" w:rsidR="2610426F">
        <w:t xml:space="preserve"> </w:t>
      </w:r>
    </w:p>
    <w:p w:rsidRPr="00530DA4" w:rsidR="00D2128E" w:rsidP="00C442D1" w:rsidRDefault="00C442D1" w14:paraId="42904A00" w14:textId="11F5F2DF">
      <w:r w:rsidRPr="00530DA4">
        <w:t>The provider is also responsible for building renovations and room refurbishments</w:t>
      </w:r>
      <w:r w:rsidRPr="00530DA4" w:rsidDel="2610426F">
        <w:t>.</w:t>
      </w:r>
    </w:p>
    <w:p w:rsidRPr="00530DA4" w:rsidR="00CA1E64" w:rsidP="6EC8829B" w:rsidRDefault="00EE6100" w14:paraId="37B671CB" w14:textId="430AE2BB">
      <w:pPr>
        <w:pStyle w:val="Heading3"/>
        <w:spacing w:after="180"/>
        <w:rPr>
          <w:rFonts w:eastAsia="Arial"/>
        </w:rPr>
      </w:pPr>
      <w:r w:rsidRPr="00530DA4">
        <w:t>I</w:t>
      </w:r>
      <w:r w:rsidRPr="00530DA4" w:rsidR="00E47FBC">
        <w:t xml:space="preserve">nclusions </w:t>
      </w:r>
    </w:p>
    <w:p w:rsidRPr="00530DA4" w:rsidR="00A174B7" w:rsidP="00CA1E64" w:rsidRDefault="006E2149" w14:paraId="6D384D30" w14:textId="1FF3D75B">
      <w:r w:rsidRPr="00530DA4">
        <w:t>T</w:t>
      </w:r>
      <w:r w:rsidRPr="00530DA4" w:rsidR="005F1D2A">
        <w:t xml:space="preserve">he </w:t>
      </w:r>
      <w:r w:rsidRPr="00530DA4" w:rsidR="00EF5363">
        <w:t>accommodation</w:t>
      </w:r>
      <w:r w:rsidRPr="00530DA4" w:rsidR="005F1D2A">
        <w:t xml:space="preserve"> item</w:t>
      </w:r>
      <w:r w:rsidRPr="00530DA4">
        <w:t xml:space="preserve"> </w:t>
      </w:r>
      <w:r w:rsidRPr="00530DA4" w:rsidR="00E47FBC">
        <w:rPr>
          <w:b/>
          <w:bCs/>
        </w:rPr>
        <w:t>include</w:t>
      </w:r>
      <w:r w:rsidRPr="00530DA4" w:rsidR="00653E47">
        <w:rPr>
          <w:b/>
          <w:bCs/>
        </w:rPr>
        <w:t>s</w:t>
      </w:r>
      <w:r w:rsidRPr="00530DA4" w:rsidR="7AFED201">
        <w:t xml:space="preserve"> but is not limited to</w:t>
      </w:r>
      <w:r w:rsidRPr="00530DA4" w:rsidR="00CA1E64">
        <w:t>:</w:t>
      </w:r>
    </w:p>
    <w:p w:rsidRPr="00530DA4" w:rsidR="00CA1E64" w:rsidP="004E7A9C" w:rsidRDefault="00CA1E64" w14:paraId="23F61F7A" w14:textId="77777777">
      <w:pPr>
        <w:pStyle w:val="ListParagraph"/>
        <w:numPr>
          <w:ilvl w:val="0"/>
          <w:numId w:val="21"/>
        </w:numPr>
      </w:pPr>
      <w:r w:rsidRPr="00530DA4">
        <w:t>gardening </w:t>
      </w:r>
    </w:p>
    <w:p w:rsidRPr="00530DA4" w:rsidR="00CA1E64" w:rsidP="004E7A9C" w:rsidRDefault="00CA1E64" w14:paraId="34225AAC" w14:textId="77777777">
      <w:pPr>
        <w:pStyle w:val="ListParagraph"/>
        <w:numPr>
          <w:ilvl w:val="0"/>
          <w:numId w:val="21"/>
        </w:numPr>
      </w:pPr>
      <w:r w:rsidRPr="00530DA4">
        <w:t>pest control </w:t>
      </w:r>
    </w:p>
    <w:p w:rsidRPr="00530DA4" w:rsidR="0ED26319" w:rsidP="004E7A9C" w:rsidRDefault="0ED26319" w14:paraId="6FBDA728" w14:textId="3E5D0CBE">
      <w:pPr>
        <w:pStyle w:val="ListParagraph"/>
        <w:numPr>
          <w:ilvl w:val="0"/>
          <w:numId w:val="21"/>
        </w:numPr>
      </w:pPr>
      <w:r w:rsidRPr="00530DA4">
        <w:t>maintenance inside and outside the home</w:t>
      </w:r>
    </w:p>
    <w:p w:rsidRPr="00530DA4" w:rsidR="00A42A1E" w:rsidP="004E7A9C" w:rsidRDefault="00CA1E64" w14:paraId="32287388" w14:textId="379FC500">
      <w:pPr>
        <w:pStyle w:val="ListParagraph"/>
        <w:numPr>
          <w:ilvl w:val="0"/>
          <w:numId w:val="21"/>
        </w:numPr>
      </w:pPr>
      <w:r w:rsidRPr="00530DA4">
        <w:t>any repairs and replacements necessary due to normal wear and tear</w:t>
      </w:r>
    </w:p>
    <w:p w:rsidRPr="00530DA4" w:rsidR="00CA47B8" w:rsidP="004E7A9C" w:rsidRDefault="00A42A1E" w14:paraId="13159E28" w14:textId="3BE44420">
      <w:pPr>
        <w:pStyle w:val="ListParagraph"/>
        <w:numPr>
          <w:ilvl w:val="0"/>
          <w:numId w:val="21"/>
        </w:numPr>
      </w:pPr>
      <w:r w:rsidRPr="00530DA4">
        <w:t>general refurbishment of the resident’s room after they have left the home</w:t>
      </w:r>
      <w:r w:rsidRPr="00530DA4" w:rsidR="00CA1E64">
        <w:t>. </w:t>
      </w:r>
    </w:p>
    <w:p w:rsidRPr="00530DA4" w:rsidR="00AB4A01" w:rsidRDefault="00AB4A01" w14:paraId="5C319F37" w14:textId="77777777">
      <w:pPr>
        <w:spacing w:before="0" w:after="0" w:line="240" w:lineRule="auto"/>
        <w:rPr>
          <w:rFonts w:cs="Arial"/>
          <w:b/>
          <w:bCs/>
          <w:iCs/>
          <w:sz w:val="36"/>
          <w:szCs w:val="28"/>
        </w:rPr>
      </w:pPr>
      <w:bookmarkStart w:name="_Toc577146410" w:id="23"/>
      <w:bookmarkStart w:name="_Toc227047182" w:id="24"/>
      <w:r w:rsidRPr="00530DA4">
        <w:br w:type="page"/>
      </w:r>
    </w:p>
    <w:p w:rsidRPr="00530DA4" w:rsidR="00CA1E64" w:rsidP="00552B0B" w:rsidRDefault="232DB8FD" w14:paraId="4028496F" w14:textId="3F0C76AD">
      <w:pPr>
        <w:pStyle w:val="Heading2"/>
      </w:pPr>
      <w:bookmarkStart w:name="_Toc223421084" w:id="25"/>
      <w:r w:rsidRPr="00530DA4">
        <w:t>2</w:t>
      </w:r>
      <w:r w:rsidRPr="00530DA4" w:rsidR="65141B2B">
        <w:t xml:space="preserve">.2 </w:t>
      </w:r>
      <w:r w:rsidRPr="00530DA4" w:rsidR="3256C99B">
        <w:t>Accommodation administration</w:t>
      </w:r>
      <w:bookmarkEnd w:id="23"/>
      <w:bookmarkEnd w:id="24"/>
      <w:bookmarkEnd w:id="25"/>
      <w:r w:rsidRPr="00530DA4" w:rsidR="65141B2B">
        <w:t xml:space="preserve"> </w:t>
      </w:r>
    </w:p>
    <w:tbl>
      <w:tblPr>
        <w:tblStyle w:val="TableGrid"/>
        <w:tblW w:w="0" w:type="auto"/>
        <w:tblBorders>
          <w:top w:val="none" w:color="000000" w:sz="12" w:space="0"/>
          <w:left w:val="none" w:color="000000" w:sz="12" w:space="0"/>
          <w:bottom w:val="none" w:color="000000" w:sz="12" w:space="0"/>
          <w:right w:val="none" w:color="000000" w:sz="12" w:space="0"/>
          <w:insideH w:val="none" w:color="000000" w:sz="12" w:space="0"/>
          <w:insideV w:val="none" w:color="000000" w:sz="12" w:space="0"/>
        </w:tblBorders>
        <w:tblLayout w:type="fixed"/>
        <w:tblLook w:val="0420" w:firstRow="1" w:lastRow="0" w:firstColumn="0" w:lastColumn="0" w:noHBand="0" w:noVBand="1"/>
      </w:tblPr>
      <w:tblGrid>
        <w:gridCol w:w="9180"/>
      </w:tblGrid>
      <w:tr w:rsidRPr="00530DA4" w:rsidR="628FED5F" w:rsidTr="3F950C18" w14:paraId="6C5B8AEF" w14:textId="77777777">
        <w:trPr>
          <w:trHeight w:val="1745"/>
        </w:trPr>
        <w:tc>
          <w:tcPr>
            <w:tcW w:w="9180" w:type="dxa"/>
            <w:tcBorders>
              <w:top w:val="none" w:color="1E1545" w:themeColor="text2" w:sz="8" w:space="0"/>
              <w:bottom w:val="none" w:color="1E1545" w:themeColor="text2" w:sz="8" w:space="0"/>
            </w:tcBorders>
            <w:shd w:val="clear" w:color="auto" w:fill="D8DBDB" w:themeFill="background2" w:themeFillShade="E6"/>
            <w:tcMar>
              <w:left w:w="108" w:type="dxa"/>
              <w:right w:w="108" w:type="dxa"/>
            </w:tcMar>
            <w:vAlign w:val="center"/>
          </w:tcPr>
          <w:p w:rsidRPr="00530DA4" w:rsidR="00EC6D00" w:rsidP="00367AD6" w:rsidRDefault="00336E71" w14:paraId="3C1AE9DF" w14:textId="61C6D983">
            <w:pPr>
              <w:spacing w:before="160"/>
              <w:ind w:firstLine="180"/>
              <w:rPr>
                <w:rFonts w:eastAsia="Arial" w:cs="Arial"/>
                <w:color w:val="1E1545" w:themeColor="text2"/>
                <w:u w:val="single"/>
              </w:rPr>
            </w:pPr>
            <w:r w:rsidRPr="00530DA4">
              <w:rPr>
                <w:rFonts w:eastAsia="Arial" w:cs="Arial"/>
                <w:color w:val="1E1545" w:themeColor="text2"/>
              </w:rPr>
              <w:t>Aged Care Rules</w:t>
            </w:r>
            <w:r w:rsidRPr="00530DA4" w:rsidR="00367AD6">
              <w:rPr>
                <w:rFonts w:eastAsia="Arial" w:cs="Arial"/>
                <w:color w:val="1E1545" w:themeColor="text2"/>
              </w:rPr>
              <w:t xml:space="preserve"> - </w:t>
            </w:r>
            <w:r w:rsidRPr="00530DA4" w:rsidR="00EC6D00">
              <w:rPr>
                <w:rFonts w:eastAsia="Arial" w:cs="Arial"/>
                <w:color w:val="1E1545" w:themeColor="text2"/>
              </w:rPr>
              <w:t>Item 8-140(2)</w:t>
            </w:r>
          </w:p>
          <w:p w:rsidRPr="00530DA4" w:rsidR="73016DF6" w:rsidP="628FED5F" w:rsidRDefault="73016DF6" w14:paraId="432F63CF" w14:textId="4867404F">
            <w:pPr>
              <w:spacing w:before="160" w:after="160"/>
              <w:ind w:left="180"/>
              <w:rPr>
                <w:rFonts w:eastAsia="Arial" w:cs="Arial"/>
                <w:color w:val="1E1545" w:themeColor="text2"/>
              </w:rPr>
            </w:pPr>
            <w:r w:rsidRPr="00530DA4">
              <w:rPr>
                <w:rFonts w:eastAsia="Arial" w:cs="Arial"/>
                <w:color w:val="1E1545" w:themeColor="text2"/>
              </w:rPr>
              <w:t>Administration</w:t>
            </w:r>
            <w:r w:rsidRPr="00530DA4">
              <w:t xml:space="preserve"> relating to the general operation of the residential care home, including accommodation agreements, accommodation bond agreements and accommodation charge agreemen</w:t>
            </w:r>
            <w:r w:rsidRPr="00530DA4" w:rsidR="3E5E6D7C">
              <w:t>ts.</w:t>
            </w:r>
          </w:p>
        </w:tc>
      </w:tr>
    </w:tbl>
    <w:p w:rsidRPr="00530DA4" w:rsidR="005F1D2A" w:rsidP="00CA1E64" w:rsidRDefault="2610426F" w14:paraId="3E76F77A" w14:textId="77777777">
      <w:r w:rsidRPr="00530DA4">
        <w:t xml:space="preserve">This item </w:t>
      </w:r>
      <w:r w:rsidRPr="00530DA4" w:rsidR="3C548926">
        <w:t>covers the admin</w:t>
      </w:r>
      <w:r w:rsidRPr="00530DA4" w:rsidR="005F1D2A">
        <w:t>istration</w:t>
      </w:r>
      <w:r w:rsidRPr="00530DA4" w:rsidR="3C548926">
        <w:t xml:space="preserve"> procedures and practices of a residential care home, which help the home to run smoothly</w:t>
      </w:r>
      <w:r w:rsidRPr="00530DA4">
        <w:t xml:space="preserve">. </w:t>
      </w:r>
    </w:p>
    <w:p w:rsidRPr="00530DA4" w:rsidR="00785A30" w:rsidP="00CA1E64" w:rsidRDefault="365D7B34" w14:paraId="3EBC5F26" w14:textId="77777777">
      <w:r w:rsidRPr="00530DA4">
        <w:t xml:space="preserve">This can </w:t>
      </w:r>
      <w:r w:rsidRPr="00530DA4" w:rsidR="627062FB">
        <w:t>include</w:t>
      </w:r>
      <w:r w:rsidRPr="00530DA4">
        <w:t xml:space="preserve"> internal procedures and protocols</w:t>
      </w:r>
      <w:r w:rsidRPr="00530DA4" w:rsidR="3EA6B11A">
        <w:t xml:space="preserve">. It also covers </w:t>
      </w:r>
      <w:r w:rsidRPr="00530DA4">
        <w:t xml:space="preserve">administrative paperwork for </w:t>
      </w:r>
      <w:r w:rsidRPr="00530DA4" w:rsidR="02BCBBF2">
        <w:t xml:space="preserve">current and </w:t>
      </w:r>
      <w:r w:rsidRPr="00530DA4">
        <w:t>prospective residents</w:t>
      </w:r>
      <w:r w:rsidRPr="00530DA4" w:rsidR="7685F3FB">
        <w:t xml:space="preserve">. </w:t>
      </w:r>
      <w:r w:rsidRPr="00530DA4" w:rsidR="00F0400E">
        <w:t>This item includes administration associated with</w:t>
      </w:r>
      <w:r w:rsidRPr="00530DA4" w:rsidR="00CA1E64">
        <w:t xml:space="preserve"> accommodation agreement</w:t>
      </w:r>
      <w:r w:rsidRPr="00530DA4" w:rsidR="3657ED46">
        <w:t>s</w:t>
      </w:r>
      <w:r w:rsidRPr="00530DA4" w:rsidR="009D6B0A">
        <w:t>, which</w:t>
      </w:r>
      <w:r w:rsidRPr="00530DA4" w:rsidR="00CA1E64">
        <w:t xml:space="preserve"> set out details such as the room features and agreed price, resident contributions and payment options. </w:t>
      </w:r>
    </w:p>
    <w:p w:rsidRPr="00530DA4" w:rsidR="009D1A32" w:rsidP="00CA1E64" w:rsidRDefault="00CA1E64" w14:paraId="68BD7EE5" w14:textId="33C59A47">
      <w:r w:rsidRPr="00530DA4">
        <w:t>The accommodation agreement can form part of the service</w:t>
      </w:r>
      <w:r w:rsidRPr="00530DA4" w:rsidR="00AF2597">
        <w:t>s</w:t>
      </w:r>
      <w:r w:rsidRPr="00530DA4">
        <w:t xml:space="preserve"> agreement, which is noted in</w:t>
      </w:r>
      <w:r w:rsidRPr="00530DA4" w:rsidR="009B00AC">
        <w:t xml:space="preserve"> </w:t>
      </w:r>
      <w:r w:rsidRPr="00530DA4" w:rsidR="3DB4D7E9">
        <w:t xml:space="preserve">section </w:t>
      </w:r>
      <w:r w:rsidRPr="00530DA4" w:rsidR="10E9CFC1">
        <w:t>3.1</w:t>
      </w:r>
      <w:r w:rsidRPr="00530DA4" w:rsidR="0E8EA2B3">
        <w:t>.</w:t>
      </w:r>
      <w:r w:rsidRPr="00530DA4" w:rsidR="3E1F889F">
        <w:t xml:space="preserve"> </w:t>
      </w:r>
    </w:p>
    <w:p w:rsidRPr="00530DA4" w:rsidR="00CA1E64" w:rsidP="2CC636BD" w:rsidRDefault="71535221" w14:paraId="0594B42F" w14:textId="30CEAB23">
      <w:pPr>
        <w:rPr>
          <w:rFonts w:eastAsia="Arial" w:cs="Arial"/>
          <w:color w:val="2AB1BB" w:themeColor="accent1"/>
        </w:rPr>
      </w:pPr>
      <w:r w:rsidRPr="00530DA4">
        <w:t xml:space="preserve">Information on agreements can be found on the </w:t>
      </w:r>
      <w:r w:rsidRPr="00530DA4" w:rsidR="1CA153D2">
        <w:t>department</w:t>
      </w:r>
      <w:r w:rsidRPr="00530DA4">
        <w:t xml:space="preserve">’s </w:t>
      </w:r>
      <w:r w:rsidRPr="00530DA4" w:rsidR="54C58B73">
        <w:rPr>
          <w:rFonts w:eastAsia="Arial" w:cs="Arial"/>
          <w:color w:val="1E1545" w:themeColor="text2"/>
        </w:rPr>
        <w:t xml:space="preserve">website at </w:t>
      </w:r>
      <w:hyperlink r:id="rId39">
        <w:r w:rsidRPr="00530DA4" w:rsidR="54C58B73">
          <w:rPr>
            <w:rStyle w:val="Hyperlink"/>
            <w:rFonts w:eastAsia="Arial" w:cs="Arial"/>
          </w:rPr>
          <w:t>health.gov.au/our-work/residential-aged-care/managing/accommodation-agreements</w:t>
        </w:r>
      </w:hyperlink>
    </w:p>
    <w:p w:rsidRPr="00530DA4" w:rsidR="00CC5438" w:rsidP="00CC5438" w:rsidRDefault="00CC5438" w14:paraId="1CA8A2A3" w14:textId="77777777">
      <w:pPr>
        <w:pStyle w:val="Heading3"/>
        <w:spacing w:after="180"/>
        <w:rPr>
          <w:rFonts w:eastAsia="Arial"/>
        </w:rPr>
      </w:pPr>
      <w:r w:rsidRPr="00530DA4">
        <w:t xml:space="preserve">Inclusions </w:t>
      </w:r>
    </w:p>
    <w:p w:rsidRPr="00530DA4" w:rsidR="00CA1E64" w:rsidP="00CA1E64" w:rsidRDefault="005A7ABF" w14:paraId="1656702A" w14:textId="25966077">
      <w:r w:rsidRPr="00530DA4">
        <w:t>T</w:t>
      </w:r>
      <w:r w:rsidRPr="00530DA4" w:rsidR="00CC5438">
        <w:t>he accommodation administration item</w:t>
      </w:r>
      <w:r w:rsidRPr="00530DA4">
        <w:t xml:space="preserve"> </w:t>
      </w:r>
      <w:r w:rsidRPr="00530DA4" w:rsidR="00CC5438">
        <w:rPr>
          <w:b/>
          <w:bCs/>
        </w:rPr>
        <w:t>include</w:t>
      </w:r>
      <w:r w:rsidRPr="00530DA4" w:rsidR="00653E47">
        <w:rPr>
          <w:b/>
          <w:bCs/>
        </w:rPr>
        <w:t>s</w:t>
      </w:r>
      <w:r w:rsidRPr="00530DA4" w:rsidR="6683F339">
        <w:rPr>
          <w:b/>
          <w:bCs/>
        </w:rPr>
        <w:t xml:space="preserve"> </w:t>
      </w:r>
      <w:r w:rsidRPr="00530DA4" w:rsidR="6683F339">
        <w:t>but is not limited to</w:t>
      </w:r>
      <w:r w:rsidRPr="00530DA4" w:rsidR="00CC5438">
        <w:t>:</w:t>
      </w:r>
    </w:p>
    <w:p w:rsidRPr="00530DA4" w:rsidR="00C84B23" w:rsidP="004E7A9C" w:rsidRDefault="00C84B23" w14:paraId="22B4C141" w14:textId="18C8A38B">
      <w:pPr>
        <w:pStyle w:val="ListParagraph"/>
        <w:numPr>
          <w:ilvl w:val="0"/>
          <w:numId w:val="21"/>
        </w:numPr>
      </w:pPr>
      <w:r w:rsidRPr="00530DA4">
        <w:t>services and activities that are part of the general operation of the home</w:t>
      </w:r>
    </w:p>
    <w:p w:rsidRPr="00530DA4" w:rsidR="00C84B23" w:rsidP="004E7A9C" w:rsidRDefault="00C84B23" w14:paraId="4A8951C7" w14:textId="23492822">
      <w:pPr>
        <w:pStyle w:val="ListParagraph"/>
        <w:numPr>
          <w:ilvl w:val="0"/>
          <w:numId w:val="21"/>
        </w:numPr>
      </w:pPr>
      <w:r w:rsidRPr="00530DA4">
        <w:t>services required as part of the provider</w:t>
      </w:r>
      <w:r w:rsidRPr="00530DA4" w:rsidR="00F54BEB">
        <w:t>s</w:t>
      </w:r>
      <w:r w:rsidRPr="00530DA4">
        <w:t xml:space="preserve"> responsibilities</w:t>
      </w:r>
    </w:p>
    <w:p w:rsidRPr="00530DA4" w:rsidR="00CA1E64" w:rsidP="004E7A9C" w:rsidRDefault="00CA1E64" w14:paraId="0D19B182" w14:textId="14FF77B2">
      <w:pPr>
        <w:pStyle w:val="ListParagraph"/>
        <w:numPr>
          <w:ilvl w:val="0"/>
          <w:numId w:val="21"/>
        </w:numPr>
      </w:pPr>
      <w:r w:rsidRPr="00530DA4">
        <w:t xml:space="preserve">registering </w:t>
      </w:r>
      <w:r w:rsidRPr="00530DA4" w:rsidR="2E6E1A3E">
        <w:t>prospective residents</w:t>
      </w:r>
      <w:r w:rsidRPr="00530DA4">
        <w:t xml:space="preserve"> for a place on a waiting list </w:t>
      </w:r>
    </w:p>
    <w:p w:rsidRPr="00530DA4" w:rsidR="00CA1E64" w:rsidP="004E7A9C" w:rsidRDefault="00CA1E64" w14:paraId="2DBB8F2F" w14:textId="0AD36469">
      <w:pPr>
        <w:pStyle w:val="ListParagraph"/>
        <w:numPr>
          <w:ilvl w:val="0"/>
          <w:numId w:val="21"/>
        </w:numPr>
      </w:pPr>
      <w:r w:rsidRPr="00530DA4">
        <w:t>preparing accommodation</w:t>
      </w:r>
      <w:r w:rsidRPr="00530DA4" w:rsidR="39D6205A">
        <w:t xml:space="preserve"> agreement</w:t>
      </w:r>
      <w:r w:rsidRPr="00530DA4" w:rsidR="72397F9F">
        <w:t>s</w:t>
      </w:r>
      <w:r w:rsidRPr="00530DA4" w:rsidR="39D6205A">
        <w:t> </w:t>
      </w:r>
    </w:p>
    <w:p w:rsidRPr="00530DA4" w:rsidR="00CA1E64" w:rsidP="004E7A9C" w:rsidRDefault="00CA1E64" w14:paraId="0F70D871" w14:textId="77777777">
      <w:pPr>
        <w:pStyle w:val="ListParagraph"/>
        <w:numPr>
          <w:ilvl w:val="0"/>
          <w:numId w:val="21"/>
        </w:numPr>
      </w:pPr>
      <w:r w:rsidRPr="00530DA4">
        <w:t>preparing invoices and statements for the resident’s care </w:t>
      </w:r>
    </w:p>
    <w:p w:rsidRPr="00530DA4" w:rsidR="00020C7D" w:rsidP="00A539DB" w:rsidRDefault="00901268" w14:paraId="2D6DB614" w14:textId="1EC1DF45">
      <w:pPr>
        <w:spacing w:before="0" w:after="0" w:line="240" w:lineRule="auto"/>
        <w:sectPr w:rsidRPr="00530DA4" w:rsidR="00020C7D" w:rsidSect="00020C7D">
          <w:headerReference w:type="even" r:id="rId40"/>
          <w:headerReference w:type="default" r:id="rId41"/>
          <w:footerReference w:type="even" r:id="rId42"/>
          <w:footerReference w:type="default" r:id="rId43"/>
          <w:headerReference w:type="first" r:id="rId44"/>
          <w:pgSz w:w="11906" w:h="16838" w:orient="portrait"/>
          <w:pgMar w:top="1135" w:right="1418" w:bottom="1418" w:left="1418" w:header="709" w:footer="709" w:gutter="0"/>
          <w:cols w:space="708"/>
          <w:docGrid w:linePitch="360"/>
        </w:sectPr>
      </w:pPr>
      <w:r w:rsidRPr="00530DA4">
        <w:t xml:space="preserve"> </w:t>
      </w:r>
      <w:r w:rsidRPr="00530DA4" w:rsidR="00A174B7">
        <w:br w:type="page"/>
      </w:r>
    </w:p>
    <w:p w:rsidRPr="00530DA4" w:rsidR="00020C7D" w:rsidP="004E7A9C" w:rsidRDefault="1E0465F5" w14:paraId="64EEE545" w14:textId="670575A0">
      <w:pPr>
        <w:pStyle w:val="Heading1"/>
        <w:numPr>
          <w:ilvl w:val="0"/>
          <w:numId w:val="57"/>
        </w:numPr>
        <w:ind w:hanging="720"/>
      </w:pPr>
      <w:bookmarkStart w:name="_Toc1450007496" w:id="26"/>
      <w:bookmarkStart w:name="_Toc2114219721" w:id="27"/>
      <w:bookmarkStart w:name="_Toc223421085" w:id="28"/>
      <w:r w:rsidRPr="00530DA4">
        <w:t xml:space="preserve">Service List - </w:t>
      </w:r>
      <w:r w:rsidRPr="00530DA4" w:rsidR="158601EA">
        <w:t>Residential Everyday Living</w:t>
      </w:r>
      <w:bookmarkEnd w:id="26"/>
      <w:bookmarkEnd w:id="27"/>
      <w:bookmarkEnd w:id="28"/>
    </w:p>
    <w:p w:rsidRPr="00530DA4" w:rsidR="00020C7D" w:rsidP="00552B0B" w:rsidRDefault="5CBB366D" w14:paraId="5E3396DE" w14:textId="7862E1C5">
      <w:pPr>
        <w:pStyle w:val="Heading2"/>
      </w:pPr>
      <w:bookmarkStart w:name="_Toc1251623729" w:id="29"/>
      <w:bookmarkStart w:name="_Toc135496981" w:id="30"/>
      <w:bookmarkStart w:name="_Toc223421086" w:id="31"/>
      <w:r w:rsidRPr="00530DA4">
        <w:t>3</w:t>
      </w:r>
      <w:r w:rsidRPr="00530DA4" w:rsidR="065D4FD5">
        <w:t xml:space="preserve">.1 </w:t>
      </w:r>
      <w:r w:rsidRPr="00530DA4" w:rsidR="158601EA">
        <w:t>Operational administration and emergency assistance</w:t>
      </w:r>
      <w:bookmarkEnd w:id="29"/>
      <w:bookmarkEnd w:id="30"/>
      <w:bookmarkEnd w:id="31"/>
    </w:p>
    <w:tbl>
      <w:tblPr>
        <w:tblStyle w:val="TableGrid"/>
        <w:tblW w:w="9180" w:type="dxa"/>
        <w:tblBorders>
          <w:top w:val="none" w:color="000000" w:sz="12" w:space="0"/>
          <w:left w:val="none" w:color="000000" w:sz="12" w:space="0"/>
          <w:bottom w:val="none" w:color="000000" w:sz="12" w:space="0"/>
          <w:right w:val="none" w:color="000000" w:sz="12" w:space="0"/>
          <w:insideH w:val="none" w:color="000000" w:sz="12" w:space="0"/>
          <w:insideV w:val="none" w:color="000000" w:sz="12" w:space="0"/>
        </w:tblBorders>
        <w:tblLayout w:type="fixed"/>
        <w:tblLook w:val="0420" w:firstRow="1" w:lastRow="0" w:firstColumn="0" w:lastColumn="0" w:noHBand="0" w:noVBand="1"/>
      </w:tblPr>
      <w:tblGrid>
        <w:gridCol w:w="9180"/>
      </w:tblGrid>
      <w:tr w:rsidRPr="00530DA4" w:rsidR="628FED5F" w:rsidTr="00310D1C" w14:paraId="1D0CEDBE" w14:textId="77777777">
        <w:trPr>
          <w:trHeight w:val="300"/>
        </w:trPr>
        <w:tc>
          <w:tcPr>
            <w:tcW w:w="9180" w:type="dxa"/>
            <w:tcBorders>
              <w:top w:val="none" w:color="1E1545" w:themeColor="text2" w:sz="8" w:space="0"/>
              <w:bottom w:val="none" w:color="1E1545" w:themeColor="text2" w:sz="8" w:space="0"/>
            </w:tcBorders>
            <w:shd w:val="clear" w:color="auto" w:fill="D8DBDB" w:themeFill="background2" w:themeFillShade="E6"/>
            <w:tcMar>
              <w:left w:w="108" w:type="dxa"/>
              <w:right w:w="108" w:type="dxa"/>
            </w:tcMar>
            <w:vAlign w:val="center"/>
          </w:tcPr>
          <w:p w:rsidRPr="00530DA4" w:rsidR="628FED5F" w:rsidP="005A46FB" w:rsidRDefault="00FE6FC7" w14:paraId="2B0EE646" w14:textId="58012F9C">
            <w:pPr>
              <w:spacing w:before="160"/>
              <w:ind w:firstLine="180"/>
              <w:rPr>
                <w:rFonts w:eastAsia="Arial" w:cs="Arial"/>
                <w:color w:val="1E1545" w:themeColor="text2"/>
                <w:u w:val="single"/>
              </w:rPr>
            </w:pPr>
            <w:r w:rsidRPr="00530DA4">
              <w:rPr>
                <w:rFonts w:eastAsia="Arial" w:cs="Arial"/>
                <w:color w:val="1E1545" w:themeColor="text2"/>
              </w:rPr>
              <w:t>Aged Care Rules</w:t>
            </w:r>
            <w:r w:rsidRPr="00530DA4" w:rsidR="005A46FB">
              <w:rPr>
                <w:rFonts w:eastAsia="Arial" w:cs="Arial"/>
                <w:color w:val="1E1545" w:themeColor="text2"/>
              </w:rPr>
              <w:t xml:space="preserve"> - </w:t>
            </w:r>
            <w:r w:rsidRPr="00530DA4" w:rsidR="00EC6D00">
              <w:rPr>
                <w:rFonts w:eastAsia="Arial" w:cs="Arial"/>
                <w:color w:val="1E1545" w:themeColor="text2"/>
              </w:rPr>
              <w:t xml:space="preserve">Item 8-145(1) </w:t>
            </w:r>
          </w:p>
        </w:tc>
      </w:tr>
      <w:tr w:rsidRPr="00530DA4" w:rsidR="628FED5F" w:rsidTr="00310D1C" w14:paraId="58321A55" w14:textId="77777777">
        <w:trPr>
          <w:trHeight w:val="300"/>
        </w:trPr>
        <w:tc>
          <w:tcPr>
            <w:tcW w:w="9180" w:type="dxa"/>
            <w:tcBorders>
              <w:top w:val="none" w:color="1E1545" w:themeColor="text2" w:sz="8" w:space="0"/>
              <w:bottom w:val="none" w:color="1E1545" w:themeColor="text2" w:sz="8" w:space="0"/>
            </w:tcBorders>
            <w:shd w:val="clear" w:color="auto" w:fill="D8DBDB" w:themeFill="background2" w:themeFillShade="E6"/>
            <w:tcMar>
              <w:left w:w="108" w:type="dxa"/>
              <w:right w:w="108" w:type="dxa"/>
            </w:tcMar>
            <w:vAlign w:val="center"/>
          </w:tcPr>
          <w:p w:rsidRPr="00530DA4" w:rsidR="28A63D6D" w:rsidP="004E7A9C" w:rsidRDefault="28A63D6D" w14:paraId="46E125E1" w14:textId="394EDDFA">
            <w:pPr>
              <w:pStyle w:val="ListParagraph"/>
              <w:numPr>
                <w:ilvl w:val="0"/>
                <w:numId w:val="54"/>
              </w:numPr>
              <w:spacing w:before="0" w:after="60"/>
              <w:ind w:left="540"/>
              <w:rPr>
                <w:rFonts w:eastAsia="Arial" w:cs="Arial"/>
                <w:color w:val="1E1545" w:themeColor="text2"/>
              </w:rPr>
            </w:pPr>
            <w:r w:rsidRPr="00530DA4">
              <w:t>administration relating to:</w:t>
            </w:r>
          </w:p>
          <w:p w:rsidRPr="00530DA4" w:rsidR="28A63D6D" w:rsidP="004E7A9C" w:rsidRDefault="28A63D6D" w14:paraId="7FCD605C" w14:textId="4A5D7A74">
            <w:pPr>
              <w:pStyle w:val="ListParagraph"/>
              <w:numPr>
                <w:ilvl w:val="0"/>
                <w:numId w:val="53"/>
              </w:numPr>
              <w:spacing w:before="0" w:after="60"/>
              <w:ind w:left="765" w:hanging="85"/>
            </w:pPr>
            <w:r w:rsidRPr="00530DA4">
              <w:t>the delivery of the other services listed and described in this table; and</w:t>
            </w:r>
          </w:p>
          <w:p w:rsidRPr="00530DA4" w:rsidR="28A63D6D" w:rsidP="004E7A9C" w:rsidRDefault="28A63D6D" w14:paraId="7F57545C" w14:textId="383B2480">
            <w:pPr>
              <w:pStyle w:val="ListParagraph"/>
              <w:numPr>
                <w:ilvl w:val="0"/>
                <w:numId w:val="53"/>
              </w:numPr>
              <w:spacing w:before="0" w:after="60"/>
              <w:ind w:left="765" w:hanging="85"/>
            </w:pPr>
            <w:r w:rsidRPr="00530DA4">
              <w:t xml:space="preserve">service </w:t>
            </w:r>
            <w:proofErr w:type="gramStart"/>
            <w:r w:rsidRPr="00530DA4">
              <w:t>agreements;</w:t>
            </w:r>
            <w:proofErr w:type="gramEnd"/>
          </w:p>
          <w:p w:rsidRPr="00530DA4" w:rsidR="28A63D6D" w:rsidP="004E7A9C" w:rsidRDefault="28A63D6D" w14:paraId="696B5E48" w14:textId="70DC8DB3">
            <w:pPr>
              <w:pStyle w:val="ListParagraph"/>
              <w:numPr>
                <w:ilvl w:val="0"/>
                <w:numId w:val="54"/>
              </w:numPr>
              <w:spacing w:before="0" w:after="60"/>
              <w:ind w:left="540"/>
              <w:rPr>
                <w:rFonts w:eastAsia="Arial" w:cs="Arial"/>
                <w:color w:val="1E1545" w:themeColor="text2"/>
              </w:rPr>
            </w:pPr>
            <w:r w:rsidRPr="00530DA4">
              <w:t>emergency assistance, including:</w:t>
            </w:r>
          </w:p>
          <w:p w:rsidRPr="00530DA4" w:rsidR="21495313" w:rsidP="004E7A9C" w:rsidRDefault="21495313" w14:paraId="751888D3" w14:textId="5783A7D5">
            <w:pPr>
              <w:pStyle w:val="ListParagraph"/>
              <w:numPr>
                <w:ilvl w:val="0"/>
                <w:numId w:val="52"/>
              </w:numPr>
              <w:spacing w:before="0" w:after="60"/>
              <w:ind w:left="765" w:hanging="85"/>
            </w:pPr>
            <w:r w:rsidRPr="00530DA4">
              <w:t xml:space="preserve">at all times, having at least one suitable employee of the registered provider onsite and able to </w:t>
            </w:r>
            <w:proofErr w:type="gramStart"/>
            <w:r w:rsidRPr="00530DA4">
              <w:t>take action</w:t>
            </w:r>
            <w:proofErr w:type="gramEnd"/>
            <w:r w:rsidRPr="00530DA4">
              <w:t xml:space="preserve"> in an </w:t>
            </w:r>
            <w:proofErr w:type="gramStart"/>
            <w:r w:rsidRPr="00530DA4">
              <w:t>emergency;</w:t>
            </w:r>
            <w:proofErr w:type="gramEnd"/>
          </w:p>
          <w:p w:rsidRPr="00530DA4" w:rsidR="6F2CF24D" w:rsidP="004E7A9C" w:rsidRDefault="6F2CF24D" w14:paraId="4C8BA079" w14:textId="4DBE31ED">
            <w:pPr>
              <w:pStyle w:val="ListParagraph"/>
              <w:numPr>
                <w:ilvl w:val="0"/>
                <w:numId w:val="52"/>
              </w:numPr>
              <w:spacing w:before="0" w:after="60"/>
              <w:ind w:left="765" w:hanging="85"/>
            </w:pPr>
            <w:r w:rsidRPr="00530DA4">
              <w:t xml:space="preserve">if </w:t>
            </w:r>
            <w:r w:rsidRPr="00530DA4" w:rsidR="21495313">
              <w:t xml:space="preserve">an individual </w:t>
            </w:r>
            <w:proofErr w:type="gramStart"/>
            <w:r w:rsidRPr="00530DA4" w:rsidR="21495313">
              <w:t>is in need of</w:t>
            </w:r>
            <w:proofErr w:type="gramEnd"/>
            <w:r w:rsidRPr="00530DA4" w:rsidR="21495313">
              <w:t xml:space="preserve"> urgent medical attention - providing emergency assistance in accordance with the registered provider’s protocol for providing such </w:t>
            </w:r>
            <w:proofErr w:type="gramStart"/>
            <w:r w:rsidRPr="00530DA4" w:rsidR="21495313">
              <w:t>assistance;</w:t>
            </w:r>
            <w:proofErr w:type="gramEnd"/>
          </w:p>
          <w:p w:rsidRPr="00530DA4" w:rsidR="21495313" w:rsidP="004E7A9C" w:rsidRDefault="21495313" w14:paraId="38F252FA" w14:textId="77777777">
            <w:pPr>
              <w:pStyle w:val="ListParagraph"/>
              <w:numPr>
                <w:ilvl w:val="0"/>
                <w:numId w:val="52"/>
              </w:numPr>
              <w:spacing w:before="0" w:after="60"/>
              <w:ind w:left="765" w:hanging="85"/>
            </w:pPr>
            <w:r w:rsidRPr="00530DA4">
              <w:t xml:space="preserve">activation of emergency plans in the case of fire, floods or </w:t>
            </w:r>
            <w:bookmarkStart w:name="_Int_a3sewYux" w:id="32"/>
            <w:r w:rsidRPr="00530DA4">
              <w:t>other</w:t>
            </w:r>
            <w:bookmarkEnd w:id="32"/>
            <w:r w:rsidRPr="00530DA4">
              <w:t xml:space="preserve"> </w:t>
            </w:r>
            <w:proofErr w:type="gramStart"/>
            <w:r w:rsidRPr="00530DA4">
              <w:t>emergency;</w:t>
            </w:r>
            <w:proofErr w:type="gramEnd"/>
          </w:p>
          <w:p w:rsidRPr="00530DA4" w:rsidR="21495313" w:rsidP="004E7A9C" w:rsidRDefault="21495313" w14:paraId="704BB188" w14:textId="2265A699">
            <w:pPr>
              <w:pStyle w:val="ListParagraph"/>
              <w:numPr>
                <w:ilvl w:val="0"/>
                <w:numId w:val="52"/>
              </w:numPr>
              <w:spacing w:before="0" w:after="60"/>
              <w:ind w:left="765" w:hanging="85"/>
            </w:pPr>
            <w:r w:rsidRPr="00530DA4">
              <w:t xml:space="preserve">contingency planning for </w:t>
            </w:r>
            <w:proofErr w:type="gramStart"/>
            <w:r w:rsidRPr="00530DA4">
              <w:t>emergencies;</w:t>
            </w:r>
            <w:proofErr w:type="gramEnd"/>
          </w:p>
          <w:p w:rsidRPr="00530DA4" w:rsidR="21495313" w:rsidP="004E7A9C" w:rsidRDefault="21495313" w14:paraId="0C425E81" w14:textId="0DAB6C9C">
            <w:pPr>
              <w:pStyle w:val="ListParagraph"/>
              <w:numPr>
                <w:ilvl w:val="0"/>
                <w:numId w:val="52"/>
              </w:numPr>
              <w:spacing w:before="0" w:after="160"/>
              <w:ind w:left="765" w:hanging="85"/>
            </w:pPr>
            <w:r w:rsidRPr="00530DA4">
              <w:t>staff training for emergencies.</w:t>
            </w:r>
          </w:p>
        </w:tc>
      </w:tr>
    </w:tbl>
    <w:p w:rsidRPr="00530DA4" w:rsidR="00310D1C" w:rsidP="00552B0B" w:rsidRDefault="00310D1C" w14:paraId="4B3BEF4E" w14:textId="37F3106E">
      <w:pPr>
        <w:pStyle w:val="Heading3"/>
      </w:pPr>
      <w:r w:rsidRPr="00530DA4">
        <w:t xml:space="preserve">Administrative procedures and practices </w:t>
      </w:r>
    </w:p>
    <w:p w:rsidRPr="00530DA4" w:rsidR="00413EF9" w:rsidP="00413EF9" w:rsidRDefault="00224528" w14:paraId="49FA3A8A" w14:textId="26BAD0F8">
      <w:r w:rsidRPr="00530DA4">
        <w:t>This item covers</w:t>
      </w:r>
      <w:r w:rsidRPr="00530DA4" w:rsidR="53AAAE3A">
        <w:t xml:space="preserve"> the</w:t>
      </w:r>
      <w:r w:rsidRPr="00530DA4" w:rsidR="3501B2B7">
        <w:t xml:space="preserve"> administrative procedures and practices associated with everyday living items</w:t>
      </w:r>
      <w:r w:rsidRPr="00530DA4" w:rsidR="003F1597">
        <w:t xml:space="preserve"> </w:t>
      </w:r>
      <w:r w:rsidRPr="00530DA4" w:rsidR="69C14A03">
        <w:t>like</w:t>
      </w:r>
      <w:r w:rsidRPr="00530DA4" w:rsidR="3501B2B7">
        <w:t xml:space="preserve"> utilities, catering, laundry and cleaning</w:t>
      </w:r>
      <w:r w:rsidRPr="00530DA4" w:rsidR="10B2A007">
        <w:t xml:space="preserve">. </w:t>
      </w:r>
    </w:p>
    <w:p w:rsidRPr="00530DA4" w:rsidR="00581B0B" w:rsidP="00413EF9" w:rsidRDefault="001F14AB" w14:paraId="07DB6EE5" w14:textId="31BDBAB6">
      <w:r w:rsidRPr="00530DA4">
        <w:t>It also includes</w:t>
      </w:r>
      <w:r w:rsidRPr="00530DA4" w:rsidR="3501B2B7">
        <w:t xml:space="preserve"> administration relat</w:t>
      </w:r>
      <w:r w:rsidRPr="00530DA4">
        <w:t>ing</w:t>
      </w:r>
      <w:r w:rsidRPr="00530DA4" w:rsidR="3501B2B7">
        <w:t xml:space="preserve"> to the resident service agreement.</w:t>
      </w:r>
      <w:r w:rsidRPr="00530DA4" w:rsidR="5A9CB112">
        <w:t xml:space="preserve"> The </w:t>
      </w:r>
      <w:r w:rsidRPr="00530DA4" w:rsidR="00581B0B">
        <w:t xml:space="preserve">resident </w:t>
      </w:r>
      <w:r w:rsidRPr="00530DA4" w:rsidR="5A9CB112">
        <w:t xml:space="preserve">service agreement </w:t>
      </w:r>
      <w:r w:rsidRPr="00530DA4" w:rsidR="3501B2B7">
        <w:t>include</w:t>
      </w:r>
      <w:r w:rsidRPr="00530DA4" w:rsidR="000C2FD9">
        <w:t>s</w:t>
      </w:r>
      <w:r w:rsidRPr="00530DA4" w:rsidR="3501B2B7">
        <w:t xml:space="preserve"> resident details, </w:t>
      </w:r>
      <w:r w:rsidRPr="00530DA4" w:rsidR="3958F326">
        <w:t xml:space="preserve">funded </w:t>
      </w:r>
      <w:bookmarkStart w:name="_Int_95tNZpk3" w:id="33"/>
      <w:r w:rsidRPr="00530DA4" w:rsidR="3501B2B7">
        <w:t>care</w:t>
      </w:r>
      <w:bookmarkEnd w:id="33"/>
      <w:r w:rsidRPr="00530DA4" w:rsidR="3501B2B7">
        <w:t xml:space="preserve"> services to be provided, right</w:t>
      </w:r>
      <w:r w:rsidRPr="00530DA4" w:rsidR="23AC9E13">
        <w:t>s</w:t>
      </w:r>
      <w:r w:rsidRPr="00530DA4" w:rsidR="3501B2B7">
        <w:t xml:space="preserve"> and responsibilities of both parties, and complaints mechanisms. </w:t>
      </w:r>
    </w:p>
    <w:p w:rsidRPr="00530DA4" w:rsidR="004521D0" w:rsidP="32B1198B" w:rsidRDefault="3569F6BB" w14:paraId="7A9488AC" w14:textId="77777777">
      <w:pPr>
        <w:rPr>
          <w:rFonts w:eastAsia="Arial" w:cs="Arial"/>
          <w:color w:val="1D1545"/>
        </w:rPr>
      </w:pPr>
      <w:r w:rsidRPr="00530DA4">
        <w:t>More i</w:t>
      </w:r>
      <w:r w:rsidRPr="00530DA4" w:rsidR="6CC6B450">
        <w:t>nformation</w:t>
      </w:r>
      <w:r w:rsidRPr="00530DA4" w:rsidR="49BB169C">
        <w:t xml:space="preserve"> on agreements can be found on the </w:t>
      </w:r>
      <w:r w:rsidRPr="00530DA4" w:rsidR="6AAA21E3">
        <w:t>d</w:t>
      </w:r>
      <w:r w:rsidRPr="00530DA4" w:rsidR="49BB169C">
        <w:t xml:space="preserve">epartment’s </w:t>
      </w:r>
      <w:r w:rsidRPr="00530DA4" w:rsidR="1543B32B">
        <w:rPr>
          <w:rFonts w:eastAsia="Arial" w:cs="Arial"/>
          <w:color w:val="1D1545"/>
        </w:rPr>
        <w:t xml:space="preserve">website at </w:t>
      </w:r>
      <w:hyperlink r:id="rId45">
        <w:r w:rsidRPr="00530DA4" w:rsidR="1543B32B">
          <w:rPr>
            <w:rStyle w:val="Hyperlink"/>
            <w:rFonts w:eastAsia="Arial" w:cs="Arial"/>
          </w:rPr>
          <w:t>health.gov.au/our-work/residential-aged-care/managing/accommodation-agreements</w:t>
        </w:r>
      </w:hyperlink>
      <w:r w:rsidRPr="00530DA4" w:rsidR="1543B32B">
        <w:rPr>
          <w:rFonts w:eastAsia="Arial" w:cs="Arial"/>
          <w:color w:val="1D1545"/>
        </w:rPr>
        <w:t xml:space="preserve"> </w:t>
      </w:r>
    </w:p>
    <w:p w:rsidRPr="00530DA4" w:rsidR="00413EF9" w:rsidP="32B1198B" w:rsidRDefault="1D512E09" w14:paraId="0A4BE4C5" w14:textId="2F4C1C08">
      <w:pPr>
        <w:rPr>
          <w:rFonts w:eastAsia="Arial" w:cs="Arial"/>
          <w:color w:val="1E1545" w:themeColor="text2"/>
        </w:rPr>
      </w:pPr>
      <w:r w:rsidRPr="00530DA4">
        <w:t xml:space="preserve">This item does not extend to agreements put in place for </w:t>
      </w:r>
      <w:r w:rsidRPr="00530DA4" w:rsidR="48193A32">
        <w:t>higher everyday living fees</w:t>
      </w:r>
      <w:r w:rsidRPr="00530DA4">
        <w:t xml:space="preserve">. </w:t>
      </w:r>
    </w:p>
    <w:p w:rsidRPr="00530DA4" w:rsidR="00310D1C" w:rsidP="00552B0B" w:rsidRDefault="00310D1C" w14:paraId="3487B2C4" w14:textId="67ED18F5">
      <w:pPr>
        <w:pStyle w:val="Heading3"/>
      </w:pPr>
      <w:r w:rsidRPr="00530DA4">
        <w:t xml:space="preserve">Emergency situations </w:t>
      </w:r>
    </w:p>
    <w:p w:rsidRPr="00530DA4" w:rsidR="00FD418B" w:rsidP="00FD418B" w:rsidRDefault="00FD418B" w14:paraId="5BBC1CA6" w14:textId="48955361">
      <w:pPr>
        <w:rPr>
          <w:rFonts w:eastAsia="Arial"/>
        </w:rPr>
      </w:pPr>
      <w:r w:rsidRPr="00530DA4">
        <w:rPr>
          <w:rFonts w:eastAsia="Arial"/>
        </w:rPr>
        <w:t xml:space="preserve">The </w:t>
      </w:r>
      <w:r w:rsidRPr="00530DA4" w:rsidR="009B2ED6">
        <w:rPr>
          <w:rFonts w:eastAsia="Arial"/>
        </w:rPr>
        <w:t>provider</w:t>
      </w:r>
      <w:r w:rsidRPr="00530DA4">
        <w:rPr>
          <w:rFonts w:eastAsia="Arial"/>
        </w:rPr>
        <w:t xml:space="preserve"> must have an emergency management plan which outlines the steps to take during an emergency.</w:t>
      </w:r>
    </w:p>
    <w:p w:rsidRPr="00530DA4" w:rsidR="00413EF9" w:rsidP="00413EF9" w:rsidRDefault="00BC7885" w14:paraId="1C9402DB" w14:textId="5E879D86">
      <w:r w:rsidRPr="00530DA4">
        <w:rPr>
          <w:rFonts w:eastAsia="Arial"/>
        </w:rPr>
        <w:t>Providers</w:t>
      </w:r>
      <w:r w:rsidRPr="00530DA4" w:rsidR="3E7A73D6">
        <w:t xml:space="preserve"> should consider what sort of situations are covered by their </w:t>
      </w:r>
      <w:r w:rsidRPr="00530DA4" w:rsidR="5D78B777">
        <w:t xml:space="preserve">own </w:t>
      </w:r>
      <w:r w:rsidRPr="00530DA4" w:rsidR="3E7A73D6">
        <w:t>emergency protocols</w:t>
      </w:r>
      <w:r w:rsidRPr="00530DA4" w:rsidR="179B6021">
        <w:t xml:space="preserve">. This </w:t>
      </w:r>
      <w:r w:rsidRPr="00530DA4" w:rsidR="5AAC9598">
        <w:t>w</w:t>
      </w:r>
      <w:r w:rsidRPr="00530DA4" w:rsidR="179B6021">
        <w:t>ould include</w:t>
      </w:r>
      <w:r w:rsidRPr="00530DA4" w:rsidR="47096240">
        <w:t>, but is not limited to,</w:t>
      </w:r>
      <w:r w:rsidRPr="00530DA4" w:rsidR="179B6021">
        <w:t xml:space="preserve"> medical emergencies</w:t>
      </w:r>
      <w:r w:rsidRPr="00530DA4" w:rsidR="76DE7887">
        <w:t xml:space="preserve">, </w:t>
      </w:r>
      <w:r w:rsidRPr="00530DA4" w:rsidR="08AB6B34">
        <w:t xml:space="preserve">outbreaks of a communicable disease that could spread through the resident </w:t>
      </w:r>
      <w:r w:rsidRPr="00530DA4" w:rsidR="4444E74A">
        <w:t>population,</w:t>
      </w:r>
      <w:r w:rsidRPr="00530DA4" w:rsidR="179B6021">
        <w:t xml:space="preserve"> or </w:t>
      </w:r>
      <w:r w:rsidRPr="00530DA4" w:rsidR="7A90F6BE">
        <w:t>events that require</w:t>
      </w:r>
      <w:r w:rsidRPr="00530DA4" w:rsidR="179B6021">
        <w:t xml:space="preserve"> safety evacuations</w:t>
      </w:r>
      <w:r w:rsidRPr="00530DA4" w:rsidR="6CFFBC19">
        <w:t>, such as fire</w:t>
      </w:r>
      <w:r w:rsidRPr="00530DA4" w:rsidR="179B6021">
        <w:t xml:space="preserve">. </w:t>
      </w:r>
    </w:p>
    <w:p w:rsidRPr="00530DA4" w:rsidR="00413EF9" w:rsidP="00413EF9" w:rsidRDefault="428DC056" w14:paraId="7080A861" w14:textId="6C06A2EC">
      <w:r w:rsidRPr="00530DA4">
        <w:rPr>
          <w:rFonts w:eastAsia="Arial"/>
        </w:rPr>
        <w:t>P</w:t>
      </w:r>
      <w:r w:rsidRPr="00530DA4" w:rsidR="00BC7885">
        <w:rPr>
          <w:rFonts w:eastAsia="Arial"/>
        </w:rPr>
        <w:t>roviders</w:t>
      </w:r>
      <w:r w:rsidRPr="00530DA4" w:rsidR="47B38471">
        <w:t xml:space="preserve"> </w:t>
      </w:r>
      <w:r w:rsidRPr="00530DA4" w:rsidR="0FF9A122">
        <w:t>must</w:t>
      </w:r>
      <w:r w:rsidRPr="00530DA4" w:rsidR="47B38471">
        <w:t xml:space="preserve"> consider the number of residents and their dependency levels as part of their emergency planning. </w:t>
      </w:r>
    </w:p>
    <w:p w:rsidRPr="00530DA4" w:rsidR="006478DF" w:rsidP="00413EF9" w:rsidRDefault="47B38471" w14:paraId="03A62856" w14:textId="6C1311AF">
      <w:r w:rsidRPr="00530DA4">
        <w:t xml:space="preserve">The emergency management plan </w:t>
      </w:r>
      <w:r w:rsidRPr="00530DA4" w:rsidR="6E54310B">
        <w:t>should</w:t>
      </w:r>
      <w:r w:rsidRPr="00530DA4">
        <w:t xml:space="preserve"> include a protocol for individual medical situations</w:t>
      </w:r>
      <w:r w:rsidRPr="00530DA4" w:rsidR="7675B62E">
        <w:t xml:space="preserve">. This </w:t>
      </w:r>
      <w:r w:rsidRPr="00530DA4" w:rsidR="5A508160">
        <w:t>includes</w:t>
      </w:r>
      <w:r w:rsidRPr="00530DA4">
        <w:t xml:space="preserve"> ensur</w:t>
      </w:r>
      <w:r w:rsidRPr="00530DA4" w:rsidR="5A508160">
        <w:t>ing</w:t>
      </w:r>
      <w:r w:rsidRPr="00530DA4">
        <w:t xml:space="preserve"> </w:t>
      </w:r>
      <w:r w:rsidRPr="00530DA4" w:rsidR="00AB2665">
        <w:t xml:space="preserve">that </w:t>
      </w:r>
      <w:r w:rsidRPr="00530DA4">
        <w:t>the resident receives the appropriate nursing/medical assistance (such as that which would be provided under</w:t>
      </w:r>
      <w:r w:rsidRPr="00530DA4" w:rsidR="7C82DCA7">
        <w:t xml:space="preserve"> </w:t>
      </w:r>
      <w:r w:rsidRPr="00530DA4" w:rsidR="3E67C3EE">
        <w:t>section</w:t>
      </w:r>
      <w:r w:rsidRPr="00530DA4" w:rsidR="008322FF">
        <w:t> </w:t>
      </w:r>
      <w:r w:rsidRPr="00530DA4" w:rsidR="3E67C3EE">
        <w:t>5.4</w:t>
      </w:r>
      <w:r w:rsidRPr="00530DA4" w:rsidR="56AF356D">
        <w:t>).</w:t>
      </w:r>
      <w:r w:rsidRPr="00530DA4">
        <w:t> </w:t>
      </w:r>
    </w:p>
    <w:p w:rsidRPr="00530DA4" w:rsidR="001D7353" w:rsidP="001D7353" w:rsidRDefault="0021674F" w14:paraId="0B6F3765" w14:textId="5B84916E">
      <w:r w:rsidRPr="00530DA4">
        <w:t>A</w:t>
      </w:r>
      <w:r w:rsidRPr="00530DA4" w:rsidR="00AB2665">
        <w:t xml:space="preserve">n ambulance </w:t>
      </w:r>
      <w:r w:rsidRPr="00530DA4">
        <w:t xml:space="preserve">must be called </w:t>
      </w:r>
      <w:r w:rsidRPr="00530DA4" w:rsidR="001850AC">
        <w:t>when</w:t>
      </w:r>
      <w:r w:rsidRPr="00530DA4" w:rsidR="00AB2665">
        <w:t xml:space="preserve"> needed, </w:t>
      </w:r>
      <w:r w:rsidRPr="00530DA4" w:rsidR="001850AC">
        <w:t xml:space="preserve">including if </w:t>
      </w:r>
      <w:r w:rsidRPr="00530DA4" w:rsidR="00AB2665">
        <w:t>requested by a resident</w:t>
      </w:r>
      <w:r w:rsidRPr="00530DA4" w:rsidR="001850AC">
        <w:t xml:space="preserve">. </w:t>
      </w:r>
      <w:r w:rsidRPr="00530DA4" w:rsidR="001D7353">
        <w:t>T</w:t>
      </w:r>
      <w:r w:rsidRPr="00530DA4" w:rsidR="3501B2B7">
        <w:t xml:space="preserve">he </w:t>
      </w:r>
      <w:r w:rsidRPr="00530DA4" w:rsidR="00BC7885">
        <w:rPr>
          <w:rFonts w:eastAsia="Arial"/>
        </w:rPr>
        <w:t xml:space="preserve">provider </w:t>
      </w:r>
      <w:r w:rsidRPr="00530DA4" w:rsidR="3501B2B7">
        <w:t xml:space="preserve">is expected to call </w:t>
      </w:r>
      <w:r w:rsidRPr="00530DA4" w:rsidR="001D7353">
        <w:t>an ambulance</w:t>
      </w:r>
      <w:r w:rsidRPr="00530DA4" w:rsidR="3501B2B7">
        <w:t xml:space="preserve"> but is not required to cover any call out charges. </w:t>
      </w:r>
      <w:r w:rsidRPr="00530DA4" w:rsidR="001D7353">
        <w:t>Normal consumer arrangements apply as per anyone else living in the community, with State and Territory governments having their own arrangements in place in relation to ambulance cover. </w:t>
      </w:r>
      <w:r w:rsidRPr="00530DA4" w:rsidR="00392770">
        <w:t xml:space="preserve">The </w:t>
      </w:r>
      <w:r w:rsidRPr="00530DA4" w:rsidR="00392770">
        <w:rPr>
          <w:rFonts w:eastAsia="Arial"/>
        </w:rPr>
        <w:t>provider</w:t>
      </w:r>
      <w:r w:rsidRPr="00530DA4" w:rsidR="00392770">
        <w:t xml:space="preserve"> must notify the person nominated by the resident, such as a family member or registered supporter as soon as </w:t>
      </w:r>
      <w:r w:rsidRPr="00530DA4" w:rsidR="1E2B3D72">
        <w:t xml:space="preserve">possible after </w:t>
      </w:r>
      <w:r w:rsidRPr="00530DA4" w:rsidR="00392770">
        <w:t>the ambulance has been called.</w:t>
      </w:r>
    </w:p>
    <w:p w:rsidRPr="00530DA4" w:rsidR="007B4114" w:rsidP="009825ED" w:rsidRDefault="00AC10FF" w14:paraId="0954B724" w14:textId="3079EA1C">
      <w:r w:rsidRPr="00530DA4">
        <w:t xml:space="preserve">Similarly, </w:t>
      </w:r>
      <w:r w:rsidRPr="00530DA4">
        <w:rPr>
          <w:rFonts w:eastAsia="Arial"/>
        </w:rPr>
        <w:t>provider</w:t>
      </w:r>
      <w:r w:rsidRPr="00530DA4">
        <w:t>s should have procedures and protocols that cover the calling of other emergency services as required (e.g. for fire) and these charges cannot be passed to the resident.</w:t>
      </w:r>
    </w:p>
    <w:p w:rsidRPr="00530DA4" w:rsidR="00230A36" w:rsidP="000441F1" w:rsidRDefault="00230A36" w14:paraId="738DEA70" w14:textId="6B00FD0D">
      <w:r w:rsidRPr="00530DA4">
        <w:t>Providers must also meet relevant requirements under the Quality Standards, such as demonstrating that emergency and disaster management planning considers and manages the risks to the health, safety and wellbeing of individuals and aged care workers (Outcome 2.10).</w:t>
      </w:r>
    </w:p>
    <w:p w:rsidRPr="00530DA4" w:rsidR="00DA2161" w:rsidP="2CC636BD" w:rsidRDefault="251F7301" w14:paraId="2D28C081" w14:textId="54B26191">
      <w:pPr>
        <w:rPr>
          <w:rFonts w:eastAsia="Arial" w:cs="Arial"/>
        </w:rPr>
      </w:pPr>
      <w:r w:rsidRPr="00530DA4">
        <w:t xml:space="preserve">Additional information can be found </w:t>
      </w:r>
      <w:r w:rsidRPr="00530DA4" w:rsidR="489B2BC0">
        <w:rPr>
          <w:rFonts w:eastAsia="Arial" w:cs="Arial"/>
          <w:color w:val="1E1545" w:themeColor="text2"/>
        </w:rPr>
        <w:t xml:space="preserve">at </w:t>
      </w:r>
      <w:hyperlink r:id="rId46">
        <w:r w:rsidRPr="00530DA4" w:rsidR="489B2BC0">
          <w:rPr>
            <w:rStyle w:val="Hyperlink"/>
            <w:rFonts w:eastAsia="Arial" w:cs="Arial"/>
          </w:rPr>
          <w:t>health.gov.au/topics/aged-care/providing-aged-care-services/training-and-guidance/service-continuity-and-emergency-events-in-aged-care</w:t>
        </w:r>
      </w:hyperlink>
    </w:p>
    <w:p w:rsidRPr="00530DA4" w:rsidR="000441F1" w:rsidP="000441F1" w:rsidRDefault="00552B0B" w14:paraId="5434EE56" w14:textId="17940EA9">
      <w:pPr>
        <w:pStyle w:val="Heading3"/>
      </w:pPr>
      <w:r w:rsidRPr="00530DA4">
        <w:t>Inclusions</w:t>
      </w:r>
    </w:p>
    <w:p w:rsidRPr="00530DA4" w:rsidR="00413EF9" w:rsidP="00413EF9" w:rsidRDefault="006B3F00" w14:paraId="0DA8461E" w14:textId="4E3F4CCD">
      <w:r w:rsidRPr="00530DA4">
        <w:t>T</w:t>
      </w:r>
      <w:r w:rsidRPr="00530DA4" w:rsidR="00552B0B">
        <w:t xml:space="preserve">he operational administration and emergency assistance item </w:t>
      </w:r>
      <w:r w:rsidRPr="00530DA4" w:rsidR="00552B0B">
        <w:rPr>
          <w:b/>
          <w:bCs/>
        </w:rPr>
        <w:t>includes</w:t>
      </w:r>
      <w:r w:rsidRPr="00530DA4" w:rsidR="5890C9D7">
        <w:t xml:space="preserve"> but is not limited to</w:t>
      </w:r>
      <w:r w:rsidRPr="00530DA4" w:rsidR="00552B0B">
        <w:t>:</w:t>
      </w:r>
      <w:r w:rsidRPr="00530DA4" w:rsidR="00413EF9">
        <w:t> </w:t>
      </w:r>
    </w:p>
    <w:p w:rsidRPr="00530DA4" w:rsidR="00AF2597" w:rsidP="004E7A9C" w:rsidRDefault="00AF2597" w14:paraId="0D611F9C" w14:textId="27A5D013">
      <w:pPr>
        <w:pStyle w:val="ListParagraph"/>
        <w:numPr>
          <w:ilvl w:val="0"/>
          <w:numId w:val="21"/>
        </w:numPr>
      </w:pPr>
      <w:r w:rsidRPr="00530DA4">
        <w:t xml:space="preserve">preparing the resident service agreement </w:t>
      </w:r>
    </w:p>
    <w:p w:rsidRPr="00530DA4" w:rsidR="00924FD4" w:rsidP="004E7A9C" w:rsidRDefault="32277278" w14:paraId="5267976E" w14:textId="5E48D0A5">
      <w:pPr>
        <w:pStyle w:val="ListParagraph"/>
        <w:numPr>
          <w:ilvl w:val="0"/>
          <w:numId w:val="21"/>
        </w:numPr>
        <w:rPr>
          <w:color w:val="1E1545" w:themeColor="text2"/>
        </w:rPr>
      </w:pPr>
      <w:r w:rsidRPr="00530DA4">
        <w:t>translating material in the resident’s preferred language</w:t>
      </w:r>
      <w:r w:rsidRPr="00530DA4" w:rsidR="6E2EF0CD">
        <w:t>,</w:t>
      </w:r>
      <w:r w:rsidRPr="00530DA4">
        <w:t xml:space="preserve"> </w:t>
      </w:r>
      <w:r w:rsidRPr="00530DA4" w:rsidR="613F4AD6">
        <w:t>acces</w:t>
      </w:r>
      <w:r w:rsidRPr="00530DA4" w:rsidR="2E0F7BC6">
        <w:rPr>
          <w:rFonts w:eastAsia="Arial" w:cs="Arial"/>
          <w:color w:val="1E1545" w:themeColor="text2"/>
        </w:rPr>
        <w:t xml:space="preserve">sing the </w:t>
      </w:r>
      <w:r w:rsidRPr="00530DA4" w:rsidR="00090098">
        <w:rPr>
          <w:rFonts w:eastAsia="Arial" w:cs="Arial"/>
          <w:color w:val="1E1545" w:themeColor="text2"/>
        </w:rPr>
        <w:t>Australian Government’s</w:t>
      </w:r>
      <w:r w:rsidRPr="00530DA4" w:rsidR="2E0F7BC6">
        <w:rPr>
          <w:rFonts w:eastAsia="Arial" w:cs="Arial"/>
          <w:color w:val="1E1545" w:themeColor="text2"/>
        </w:rPr>
        <w:t xml:space="preserve"> free translation service</w:t>
      </w:r>
      <w:r w:rsidRPr="00530DA4" w:rsidR="077A71C6">
        <w:rPr>
          <w:rFonts w:eastAsia="Arial" w:cs="Arial"/>
          <w:color w:val="1E1545" w:themeColor="text2"/>
        </w:rPr>
        <w:t xml:space="preserve"> and the National Sign Language Program (NSLP)</w:t>
      </w:r>
      <w:r w:rsidRPr="00530DA4" w:rsidR="2E0F7BC6">
        <w:rPr>
          <w:rFonts w:eastAsia="Arial" w:cs="Arial"/>
          <w:color w:val="1E1545" w:themeColor="text2"/>
        </w:rPr>
        <w:t xml:space="preserve">, </w:t>
      </w:r>
      <w:r w:rsidRPr="00530DA4">
        <w:t>explaining basic matters and internal communications such as resident rights and responsibilities, complaints processes, food menus, and daily activity programs </w:t>
      </w:r>
    </w:p>
    <w:p w:rsidRPr="00530DA4" w:rsidR="00413EF9" w:rsidP="004E7A9C" w:rsidRDefault="7BC3853A" w14:paraId="0B969D75" w14:textId="520272F6">
      <w:pPr>
        <w:pStyle w:val="ListParagraph"/>
        <w:numPr>
          <w:ilvl w:val="0"/>
          <w:numId w:val="21"/>
        </w:numPr>
      </w:pPr>
      <w:r w:rsidRPr="00530DA4">
        <w:t>emergency management planning</w:t>
      </w:r>
    </w:p>
    <w:p w:rsidRPr="00530DA4" w:rsidR="00413EF9" w:rsidP="00B942D0" w:rsidRDefault="00B942D0" w14:paraId="11146C15" w14:textId="4BB627BF">
      <w:pPr>
        <w:spacing w:before="0" w:after="0" w:line="240" w:lineRule="auto"/>
      </w:pPr>
      <w:r w:rsidRPr="00530DA4">
        <w:br w:type="page"/>
      </w:r>
    </w:p>
    <w:p w:rsidRPr="00530DA4" w:rsidR="00413EF9" w:rsidP="00413EF9" w:rsidRDefault="5CBB366D" w14:paraId="6A530DAE" w14:textId="59A20E87">
      <w:pPr>
        <w:pStyle w:val="Heading2"/>
      </w:pPr>
      <w:bookmarkStart w:name="_Toc941537099" w:id="34"/>
      <w:bookmarkStart w:name="_Toc310617789" w:id="35"/>
      <w:bookmarkStart w:name="_Toc223421087" w:id="36"/>
      <w:r w:rsidRPr="00530DA4">
        <w:t>3</w:t>
      </w:r>
      <w:r w:rsidRPr="00530DA4" w:rsidR="3126A025">
        <w:t xml:space="preserve">.2 </w:t>
      </w:r>
      <w:r w:rsidRPr="00530DA4" w:rsidR="13C5214B">
        <w:t>Communication services</w:t>
      </w:r>
      <w:bookmarkEnd w:id="34"/>
      <w:bookmarkEnd w:id="35"/>
      <w:bookmarkEnd w:id="36"/>
      <w:r w:rsidRPr="00530DA4" w:rsidR="13C5214B">
        <w:t> </w:t>
      </w:r>
    </w:p>
    <w:tbl>
      <w:tblPr>
        <w:tblStyle w:val="TableGrid"/>
        <w:tblW w:w="9180" w:type="dxa"/>
        <w:tblBorders>
          <w:top w:val="none" w:color="000000" w:sz="12" w:space="0"/>
          <w:left w:val="none" w:color="000000" w:sz="12" w:space="0"/>
          <w:bottom w:val="none" w:color="000000" w:sz="12" w:space="0"/>
          <w:right w:val="none" w:color="000000" w:sz="12" w:space="0"/>
          <w:insideH w:val="none" w:color="000000" w:sz="12" w:space="0"/>
          <w:insideV w:val="none" w:color="000000" w:sz="12" w:space="0"/>
        </w:tblBorders>
        <w:tblLayout w:type="fixed"/>
        <w:tblLook w:val="0420" w:firstRow="1" w:lastRow="0" w:firstColumn="0" w:lastColumn="0" w:noHBand="0" w:noVBand="1"/>
      </w:tblPr>
      <w:tblGrid>
        <w:gridCol w:w="9180"/>
      </w:tblGrid>
      <w:tr w:rsidRPr="00530DA4" w:rsidR="628FED5F" w:rsidTr="00905FA0" w14:paraId="62C5B2F1" w14:textId="77777777">
        <w:trPr>
          <w:trHeight w:val="300"/>
        </w:trPr>
        <w:tc>
          <w:tcPr>
            <w:tcW w:w="9180" w:type="dxa"/>
            <w:tcBorders>
              <w:top w:val="none" w:color="1E1545" w:themeColor="text2" w:sz="8" w:space="0"/>
              <w:bottom w:val="none" w:color="1E1545" w:themeColor="text2" w:sz="8" w:space="0"/>
            </w:tcBorders>
            <w:shd w:val="clear" w:color="auto" w:fill="D8DBDB" w:themeFill="background2" w:themeFillShade="E6"/>
            <w:tcMar>
              <w:left w:w="108" w:type="dxa"/>
              <w:right w:w="108" w:type="dxa"/>
            </w:tcMar>
            <w:vAlign w:val="center"/>
          </w:tcPr>
          <w:p w:rsidRPr="00530DA4" w:rsidR="00552B0B" w:rsidP="00830DEB" w:rsidRDefault="006E14CE" w14:paraId="3020B465" w14:textId="7FB0E22D">
            <w:pPr>
              <w:spacing w:before="160"/>
              <w:ind w:firstLine="180"/>
              <w:rPr>
                <w:rFonts w:eastAsia="Arial" w:cs="Arial"/>
                <w:color w:val="1E1545" w:themeColor="text2"/>
                <w:u w:val="single"/>
              </w:rPr>
            </w:pPr>
            <w:r w:rsidRPr="00530DA4">
              <w:rPr>
                <w:rFonts w:eastAsia="Arial" w:cs="Arial"/>
                <w:color w:val="1E1545" w:themeColor="text2"/>
              </w:rPr>
              <w:t>Aged Care Rules</w:t>
            </w:r>
            <w:r w:rsidRPr="00530DA4" w:rsidR="00830DEB">
              <w:rPr>
                <w:rFonts w:eastAsia="Arial" w:cs="Arial"/>
                <w:color w:val="1E1545" w:themeColor="text2"/>
              </w:rPr>
              <w:t xml:space="preserve"> - </w:t>
            </w:r>
            <w:r w:rsidRPr="00530DA4" w:rsidR="00552B0B">
              <w:t>Item 8-145(2)</w:t>
            </w:r>
          </w:p>
          <w:p w:rsidRPr="00530DA4" w:rsidR="5510C878" w:rsidP="628FED5F" w:rsidRDefault="5510C878" w14:paraId="6CBC8494" w14:textId="1A8309EE">
            <w:pPr>
              <w:spacing w:before="160" w:after="160"/>
              <w:ind w:left="180"/>
              <w:rPr>
                <w:rFonts w:eastAsia="Arial" w:cs="Arial"/>
                <w:color w:val="1E1545" w:themeColor="text2"/>
              </w:rPr>
            </w:pPr>
            <w:r w:rsidRPr="00530DA4">
              <w:t xml:space="preserve">Access for individuals to an external telecommunications mechanism in the residential care home (and in individual’s rooms if requested), such as telephone, </w:t>
            </w:r>
            <w:bookmarkStart w:name="_Int_cbqBcXIm" w:id="37"/>
            <w:r w:rsidRPr="00530DA4">
              <w:t>internet</w:t>
            </w:r>
            <w:bookmarkEnd w:id="37"/>
            <w:r w:rsidRPr="00530DA4">
              <w:t xml:space="preserve"> or Wi-Fi services, but not including any usage charges or device costs.</w:t>
            </w:r>
          </w:p>
        </w:tc>
      </w:tr>
    </w:tbl>
    <w:p w:rsidRPr="00530DA4" w:rsidR="00413EF9" w:rsidP="00413EF9" w:rsidRDefault="00905FA0" w14:paraId="7A4F9EAE" w14:textId="48E5A084">
      <w:r w:rsidRPr="00530DA4">
        <w:rPr>
          <w:rFonts w:eastAsia="Arial"/>
        </w:rPr>
        <w:t>Provider</w:t>
      </w:r>
      <w:r w:rsidRPr="00530DA4" w:rsidR="7BC3853A">
        <w:t>s need to ensure residents have access to a</w:t>
      </w:r>
      <w:r w:rsidRPr="00530DA4" w:rsidR="42A6216F">
        <w:t xml:space="preserve">n </w:t>
      </w:r>
      <w:r w:rsidRPr="00530DA4" w:rsidR="7BC3853A">
        <w:t>external telecommunication mechanism so they can maintain contact with family and friends</w:t>
      </w:r>
      <w:r w:rsidRPr="00530DA4" w:rsidR="00826A9A">
        <w:t>.</w:t>
      </w:r>
    </w:p>
    <w:p w:rsidRPr="00530DA4" w:rsidR="001B3D27" w:rsidP="65B49FAF" w:rsidRDefault="1EDA18F9" w14:paraId="27BCE80C" w14:textId="0FF9CEF7">
      <w:pPr>
        <w:rPr>
          <w:color w:val="auto"/>
        </w:rPr>
      </w:pPr>
      <w:r w:rsidRPr="00530DA4">
        <w:t>U</w:t>
      </w:r>
      <w:r w:rsidRPr="00530DA4" w:rsidR="7837CEE5">
        <w:t>sage charges for the telecommunication mechanism provided (</w:t>
      </w:r>
      <w:r w:rsidRPr="00530DA4" w:rsidR="01D657BB">
        <w:t>such as</w:t>
      </w:r>
      <w:r w:rsidRPr="00530DA4" w:rsidR="7837CEE5">
        <w:t xml:space="preserve"> call charges</w:t>
      </w:r>
      <w:r w:rsidRPr="00530DA4" w:rsidR="01D657BB">
        <w:t xml:space="preserve"> or</w:t>
      </w:r>
      <w:r w:rsidRPr="00530DA4" w:rsidR="7837CEE5">
        <w:t xml:space="preserve"> internet data) can be passed to the reside</w:t>
      </w:r>
      <w:r w:rsidRPr="00530DA4" w:rsidR="7837CEE5">
        <w:rPr>
          <w:color w:val="auto"/>
        </w:rPr>
        <w:t>nt</w:t>
      </w:r>
      <w:r w:rsidRPr="00530DA4" w:rsidR="28A6ECDE">
        <w:rPr>
          <w:color w:val="auto"/>
        </w:rPr>
        <w:t xml:space="preserve"> under a higher everyday living fee agreement</w:t>
      </w:r>
      <w:r w:rsidRPr="00530DA4" w:rsidR="7837CEE5">
        <w:rPr>
          <w:color w:val="auto"/>
        </w:rPr>
        <w:t xml:space="preserve">. </w:t>
      </w:r>
    </w:p>
    <w:p w:rsidRPr="00530DA4" w:rsidR="00413EF9" w:rsidP="65B49FAF" w:rsidRDefault="00EE5946" w14:paraId="0DA0DE72" w14:textId="17437991">
      <w:pPr>
        <w:rPr>
          <w:b/>
          <w:sz w:val="28"/>
          <w:szCs w:val="28"/>
        </w:rPr>
      </w:pPr>
      <w:r w:rsidRPr="00530DA4">
        <w:rPr>
          <w:b/>
          <w:sz w:val="28"/>
          <w:szCs w:val="28"/>
        </w:rPr>
        <w:t>Inclusions</w:t>
      </w:r>
    </w:p>
    <w:p w:rsidRPr="00530DA4" w:rsidR="00EE5946" w:rsidP="00EE5946" w:rsidRDefault="00653E47" w14:paraId="3E47F38B" w14:textId="5DE8815C">
      <w:r w:rsidRPr="00530DA4">
        <w:t>T</w:t>
      </w:r>
      <w:r w:rsidRPr="00530DA4" w:rsidR="00EE5946">
        <w:t>he communication service</w:t>
      </w:r>
      <w:r w:rsidRPr="00530DA4" w:rsidR="00DC30E7">
        <w:t>s</w:t>
      </w:r>
      <w:r w:rsidRPr="00530DA4" w:rsidR="00EE5946">
        <w:t xml:space="preserve"> item </w:t>
      </w:r>
      <w:r w:rsidRPr="00530DA4" w:rsidR="00EE5946">
        <w:rPr>
          <w:b/>
          <w:bCs/>
        </w:rPr>
        <w:t>includes</w:t>
      </w:r>
      <w:r w:rsidRPr="00530DA4" w:rsidR="65F06A57">
        <w:rPr>
          <w:b/>
          <w:bCs/>
        </w:rPr>
        <w:t xml:space="preserve"> </w:t>
      </w:r>
      <w:r w:rsidRPr="00530DA4" w:rsidR="65F06A57">
        <w:t>but is not limited to</w:t>
      </w:r>
      <w:r w:rsidRPr="00530DA4" w:rsidR="00EE5946">
        <w:t>: </w:t>
      </w:r>
    </w:p>
    <w:p w:rsidRPr="00530DA4" w:rsidR="00413EF9" w:rsidP="004E7A9C" w:rsidRDefault="7BC3853A" w14:paraId="7D576ACB" w14:textId="629FFE2F">
      <w:pPr>
        <w:pStyle w:val="ListParagraph"/>
        <w:numPr>
          <w:ilvl w:val="0"/>
          <w:numId w:val="21"/>
        </w:numPr>
      </w:pPr>
      <w:r w:rsidRPr="00530DA4">
        <w:t>access to communal telecommunication device</w:t>
      </w:r>
      <w:r w:rsidRPr="00530DA4" w:rsidR="24A57799">
        <w:t>s</w:t>
      </w:r>
      <w:r w:rsidRPr="00530DA4">
        <w:t xml:space="preserve"> (e.g. phone, computer</w:t>
      </w:r>
      <w:r w:rsidRPr="00530DA4" w:rsidR="60ABE58B">
        <w:t xml:space="preserve"> with internet</w:t>
      </w:r>
      <w:r w:rsidRPr="00530DA4">
        <w:t>) </w:t>
      </w:r>
    </w:p>
    <w:p w:rsidRPr="00530DA4" w:rsidR="003C4831" w:rsidP="003C4831" w:rsidRDefault="003C4831" w14:paraId="07AFCC4D" w14:textId="1817A724">
      <w:pPr>
        <w:pStyle w:val="Heading3"/>
      </w:pPr>
      <w:bookmarkStart w:name="_Item_58(3):_" w:id="38"/>
      <w:bookmarkStart w:name="_Toc131973255" w:id="39"/>
      <w:bookmarkEnd w:id="38"/>
      <w:r w:rsidRPr="00530DA4">
        <w:t xml:space="preserve">Case study: </w:t>
      </w:r>
      <w:r w:rsidRPr="00530DA4" w:rsidR="00CD1F7E">
        <w:t xml:space="preserve">telephone </w:t>
      </w:r>
      <w:r w:rsidRPr="00530DA4" w:rsidR="008F4B1D">
        <w:t xml:space="preserve">within a resident room </w:t>
      </w:r>
    </w:p>
    <w:p w:rsidRPr="00530DA4" w:rsidR="000C11A4" w:rsidP="00CE4AD8" w:rsidRDefault="000C11A4" w14:paraId="61DFFAC7" w14:textId="2361C224">
      <w:pPr>
        <w:rPr>
          <w:rFonts w:cs="Arial"/>
          <w:u w:val="single"/>
        </w:rPr>
      </w:pPr>
      <w:r w:rsidRPr="00530DA4">
        <w:rPr>
          <w:rFonts w:cs="Arial"/>
          <w:u w:val="single"/>
        </w:rPr>
        <w:t>Roy</w:t>
      </w:r>
    </w:p>
    <w:p w:rsidRPr="00530DA4" w:rsidR="0093570F" w:rsidP="00CE4AD8" w:rsidRDefault="00861560" w14:paraId="7C88F960" w14:textId="63D81FEA">
      <w:pPr>
        <w:rPr>
          <w:rFonts w:cs="Arial"/>
        </w:rPr>
      </w:pPr>
      <w:proofErr w:type="spellStart"/>
      <w:r w:rsidRPr="00530DA4">
        <w:rPr>
          <w:rFonts w:cs="Arial"/>
        </w:rPr>
        <w:t>Qualife</w:t>
      </w:r>
      <w:proofErr w:type="spellEnd"/>
      <w:r w:rsidRPr="00530DA4">
        <w:rPr>
          <w:rFonts w:cs="Arial"/>
        </w:rPr>
        <w:t xml:space="preserve"> Aged Care Home</w:t>
      </w:r>
      <w:r w:rsidRPr="00530DA4" w:rsidR="009F1F31">
        <w:rPr>
          <w:rFonts w:cs="Arial"/>
        </w:rPr>
        <w:t xml:space="preserve"> </w:t>
      </w:r>
      <w:r w:rsidRPr="00530DA4" w:rsidR="00130D43">
        <w:rPr>
          <w:rFonts w:cs="Arial"/>
        </w:rPr>
        <w:t>ha</w:t>
      </w:r>
      <w:r w:rsidRPr="00530DA4" w:rsidR="1AADD6C3">
        <w:rPr>
          <w:rFonts w:cs="Arial"/>
        </w:rPr>
        <w:t>s</w:t>
      </w:r>
      <w:r w:rsidRPr="00530DA4" w:rsidR="00130D43">
        <w:rPr>
          <w:rFonts w:cs="Arial"/>
        </w:rPr>
        <w:t xml:space="preserve"> installed telephones in several communal areas of the home, </w:t>
      </w:r>
      <w:r w:rsidRPr="00530DA4" w:rsidR="00DF219E">
        <w:rPr>
          <w:rFonts w:cs="Arial"/>
        </w:rPr>
        <w:t xml:space="preserve">including the </w:t>
      </w:r>
      <w:r w:rsidRPr="00530DA4" w:rsidR="00C036A5">
        <w:rPr>
          <w:rFonts w:cs="Arial"/>
        </w:rPr>
        <w:t xml:space="preserve">lounge and dining rooms. </w:t>
      </w:r>
      <w:r w:rsidRPr="00530DA4" w:rsidR="007113C1">
        <w:rPr>
          <w:rFonts w:cs="Arial"/>
        </w:rPr>
        <w:t xml:space="preserve">Residents </w:t>
      </w:r>
      <w:r w:rsidRPr="00530DA4" w:rsidR="009900AF">
        <w:rPr>
          <w:rFonts w:cs="Arial"/>
        </w:rPr>
        <w:t>can</w:t>
      </w:r>
      <w:r w:rsidRPr="00530DA4" w:rsidR="007113C1">
        <w:rPr>
          <w:rFonts w:cs="Arial"/>
        </w:rPr>
        <w:t xml:space="preserve"> use these phones when they wish</w:t>
      </w:r>
      <w:r w:rsidRPr="00530DA4" w:rsidR="0093570F">
        <w:rPr>
          <w:rFonts w:cs="Arial"/>
        </w:rPr>
        <w:t xml:space="preserve">. </w:t>
      </w:r>
    </w:p>
    <w:p w:rsidRPr="00530DA4" w:rsidR="000D534A" w:rsidP="00CE4AD8" w:rsidRDefault="0093570F" w14:paraId="5785F09B" w14:textId="54BB5313">
      <w:pPr>
        <w:rPr>
          <w:rFonts w:cs="Arial"/>
        </w:rPr>
      </w:pPr>
      <w:r w:rsidRPr="00530DA4">
        <w:rPr>
          <w:rFonts w:cs="Arial"/>
        </w:rPr>
        <w:t xml:space="preserve">Roy </w:t>
      </w:r>
      <w:r w:rsidRPr="00530DA4" w:rsidR="00BD2A25">
        <w:rPr>
          <w:rFonts w:cs="Arial"/>
        </w:rPr>
        <w:t xml:space="preserve">is a new resident of </w:t>
      </w:r>
      <w:proofErr w:type="spellStart"/>
      <w:r w:rsidRPr="00530DA4">
        <w:rPr>
          <w:rFonts w:cs="Arial"/>
        </w:rPr>
        <w:t>Qualife</w:t>
      </w:r>
      <w:proofErr w:type="spellEnd"/>
      <w:r w:rsidRPr="00530DA4" w:rsidR="00BD2A25">
        <w:rPr>
          <w:rFonts w:cs="Arial"/>
        </w:rPr>
        <w:t xml:space="preserve"> Aged Care Home</w:t>
      </w:r>
      <w:r w:rsidRPr="00530DA4" w:rsidR="00A25D08">
        <w:rPr>
          <w:rFonts w:cs="Arial"/>
        </w:rPr>
        <w:t xml:space="preserve">. He </w:t>
      </w:r>
      <w:r w:rsidRPr="00530DA4" w:rsidR="0030E219">
        <w:rPr>
          <w:rFonts w:cs="Arial"/>
        </w:rPr>
        <w:t>l</w:t>
      </w:r>
      <w:r w:rsidRPr="00530DA4" w:rsidR="00BD2A25">
        <w:rPr>
          <w:rFonts w:cs="Arial"/>
        </w:rPr>
        <w:t xml:space="preserve">ikes to have </w:t>
      </w:r>
      <w:r w:rsidRPr="00530DA4" w:rsidR="002665E0">
        <w:rPr>
          <w:rFonts w:cs="Arial"/>
        </w:rPr>
        <w:t xml:space="preserve">weekly phone calls with his brother who lives interstate. Roy could use the communal </w:t>
      </w:r>
      <w:r w:rsidRPr="00530DA4" w:rsidR="000D534A">
        <w:rPr>
          <w:rFonts w:cs="Arial"/>
        </w:rPr>
        <w:t>telephone</w:t>
      </w:r>
      <w:r w:rsidRPr="00530DA4" w:rsidR="00A25D08">
        <w:rPr>
          <w:rFonts w:cs="Arial"/>
        </w:rPr>
        <w:t xml:space="preserve"> for these </w:t>
      </w:r>
      <w:r w:rsidRPr="00530DA4" w:rsidR="007E7317">
        <w:rPr>
          <w:rFonts w:cs="Arial"/>
        </w:rPr>
        <w:t>calls but</w:t>
      </w:r>
      <w:r w:rsidRPr="00530DA4" w:rsidR="002665E0">
        <w:rPr>
          <w:rFonts w:cs="Arial"/>
        </w:rPr>
        <w:t xml:space="preserve"> would prefer to </w:t>
      </w:r>
      <w:r w:rsidRPr="00530DA4" w:rsidR="000D534A">
        <w:rPr>
          <w:rFonts w:cs="Arial"/>
        </w:rPr>
        <w:t xml:space="preserve">have a </w:t>
      </w:r>
      <w:r w:rsidRPr="00530DA4">
        <w:rPr>
          <w:rFonts w:cs="Arial"/>
        </w:rPr>
        <w:t>personal telephone within his room</w:t>
      </w:r>
      <w:r w:rsidRPr="00530DA4" w:rsidR="000D534A">
        <w:rPr>
          <w:rFonts w:cs="Arial"/>
        </w:rPr>
        <w:t xml:space="preserve">. </w:t>
      </w:r>
    </w:p>
    <w:p w:rsidRPr="00530DA4" w:rsidR="003C4831" w:rsidP="00CE4AD8" w:rsidRDefault="000D534A" w14:paraId="5DBC17B3" w14:textId="345C18C8">
      <w:pPr>
        <w:rPr>
          <w:rFonts w:cs="Arial"/>
        </w:rPr>
      </w:pPr>
      <w:proofErr w:type="spellStart"/>
      <w:r w:rsidRPr="00530DA4">
        <w:rPr>
          <w:rFonts w:cs="Arial"/>
        </w:rPr>
        <w:t>Qualife</w:t>
      </w:r>
      <w:proofErr w:type="spellEnd"/>
      <w:r w:rsidRPr="00530DA4">
        <w:rPr>
          <w:rFonts w:cs="Arial"/>
        </w:rPr>
        <w:t xml:space="preserve"> </w:t>
      </w:r>
      <w:r w:rsidRPr="00530DA4" w:rsidR="00242331">
        <w:rPr>
          <w:rFonts w:cs="Arial"/>
        </w:rPr>
        <w:t>has</w:t>
      </w:r>
      <w:r w:rsidRPr="00530DA4" w:rsidR="006A7B23">
        <w:rPr>
          <w:rFonts w:cs="Arial"/>
        </w:rPr>
        <w:t xml:space="preserve"> already supplied a telephone socket within the room, a</w:t>
      </w:r>
      <w:r w:rsidRPr="00530DA4" w:rsidR="00852C5A">
        <w:rPr>
          <w:rFonts w:cs="Arial"/>
        </w:rPr>
        <w:t xml:space="preserve">nd as per the service list cannot charge extra for this. However, they </w:t>
      </w:r>
      <w:r w:rsidRPr="00530DA4" w:rsidR="00371BD2">
        <w:rPr>
          <w:rFonts w:cs="Arial"/>
        </w:rPr>
        <w:t>explain to Roy that there will be an extra charge for the devi</w:t>
      </w:r>
      <w:r w:rsidRPr="00530DA4" w:rsidR="35EFDE7B">
        <w:rPr>
          <w:rFonts w:cs="Arial"/>
        </w:rPr>
        <w:t>c</w:t>
      </w:r>
      <w:r w:rsidRPr="00530DA4" w:rsidR="00371BD2">
        <w:rPr>
          <w:rFonts w:cs="Arial"/>
        </w:rPr>
        <w:t xml:space="preserve">e and for the associated call costs. </w:t>
      </w:r>
      <w:r w:rsidRPr="00530DA4" w:rsidR="00C93821">
        <w:rPr>
          <w:rFonts w:cs="Arial"/>
        </w:rPr>
        <w:t xml:space="preserve">Roy agrees to </w:t>
      </w:r>
      <w:r w:rsidRPr="00530DA4" w:rsidR="004B4299">
        <w:rPr>
          <w:rFonts w:cs="Arial"/>
        </w:rPr>
        <w:t xml:space="preserve">pay for this via a higher everyday living fee. </w:t>
      </w:r>
    </w:p>
    <w:p w:rsidRPr="00530DA4" w:rsidR="00C93821" w:rsidP="00CF2E18" w:rsidRDefault="00C93821" w14:paraId="4FE670F4" w14:textId="2EBEFA2B">
      <w:r w:rsidRPr="00530DA4">
        <w:rPr>
          <w:rFonts w:cs="Arial"/>
        </w:rPr>
        <w:t xml:space="preserve">Roy also brings with him a personal laptop which he uses to </w:t>
      </w:r>
      <w:r w:rsidRPr="00530DA4" w:rsidR="00084E22">
        <w:rPr>
          <w:rFonts w:cs="Arial"/>
        </w:rPr>
        <w:t xml:space="preserve">read the online newspaper. </w:t>
      </w:r>
      <w:proofErr w:type="spellStart"/>
      <w:r w:rsidRPr="00530DA4" w:rsidR="00084E22">
        <w:rPr>
          <w:rFonts w:cs="Arial"/>
        </w:rPr>
        <w:t>Qualife</w:t>
      </w:r>
      <w:proofErr w:type="spellEnd"/>
      <w:r w:rsidRPr="00530DA4" w:rsidR="00084E22">
        <w:rPr>
          <w:rFonts w:cs="Arial"/>
        </w:rPr>
        <w:t xml:space="preserve"> </w:t>
      </w:r>
      <w:r w:rsidRPr="00530DA4" w:rsidR="270345D0">
        <w:rPr>
          <w:rFonts w:cs="Arial"/>
        </w:rPr>
        <w:t>is</w:t>
      </w:r>
      <w:r w:rsidRPr="00530DA4" w:rsidR="00084E22">
        <w:rPr>
          <w:rFonts w:cs="Arial"/>
        </w:rPr>
        <w:t xml:space="preserve"> happy to support this</w:t>
      </w:r>
      <w:r w:rsidRPr="00530DA4" w:rsidR="00743B8C">
        <w:rPr>
          <w:rFonts w:cs="Arial"/>
        </w:rPr>
        <w:t xml:space="preserve"> and </w:t>
      </w:r>
      <w:r w:rsidRPr="00530DA4" w:rsidR="00B105EC">
        <w:rPr>
          <w:rFonts w:cs="Arial"/>
        </w:rPr>
        <w:t>advise</w:t>
      </w:r>
      <w:r w:rsidRPr="00530DA4" w:rsidR="5EECE5D3">
        <w:rPr>
          <w:rFonts w:cs="Arial"/>
        </w:rPr>
        <w:t>s</w:t>
      </w:r>
      <w:r w:rsidRPr="00530DA4" w:rsidR="00B105EC">
        <w:rPr>
          <w:rFonts w:cs="Arial"/>
        </w:rPr>
        <w:t xml:space="preserve"> Roy that Wi-Fi </w:t>
      </w:r>
      <w:r w:rsidRPr="00530DA4" w:rsidR="00743B8C">
        <w:rPr>
          <w:rFonts w:cs="Arial"/>
        </w:rPr>
        <w:t xml:space="preserve">is available within his room, but that he will need to pay for </w:t>
      </w:r>
      <w:r w:rsidRPr="00530DA4" w:rsidR="00A973B1">
        <w:rPr>
          <w:rFonts w:cs="Arial"/>
        </w:rPr>
        <w:t>usage</w:t>
      </w:r>
      <w:r w:rsidRPr="00530DA4" w:rsidR="00D125AE">
        <w:rPr>
          <w:rFonts w:cs="Arial"/>
        </w:rPr>
        <w:t>/data</w:t>
      </w:r>
      <w:r w:rsidRPr="00530DA4" w:rsidR="00A973B1">
        <w:rPr>
          <w:rFonts w:cs="Arial"/>
        </w:rPr>
        <w:t xml:space="preserve"> charges</w:t>
      </w:r>
      <w:r w:rsidRPr="00530DA4" w:rsidR="004B4299">
        <w:rPr>
          <w:rFonts w:cs="Arial"/>
        </w:rPr>
        <w:t xml:space="preserve">. He also agrees to this via a higher everyday living fee. </w:t>
      </w:r>
    </w:p>
    <w:p w:rsidRPr="00530DA4" w:rsidR="00ED648A" w:rsidRDefault="00ED648A" w14:paraId="21D9ED23" w14:textId="77777777">
      <w:pPr>
        <w:spacing w:before="0" w:after="0" w:line="240" w:lineRule="auto"/>
        <w:rPr>
          <w:rFonts w:cs="Arial"/>
          <w:b/>
          <w:bCs/>
          <w:iCs/>
          <w:sz w:val="36"/>
          <w:szCs w:val="28"/>
        </w:rPr>
      </w:pPr>
      <w:bookmarkStart w:name="_Toc1307526943" w:id="40"/>
      <w:r w:rsidRPr="00530DA4">
        <w:br w:type="page"/>
      </w:r>
    </w:p>
    <w:p w:rsidRPr="00530DA4" w:rsidR="00413EF9" w:rsidP="00413EF9" w:rsidRDefault="7718149D" w14:paraId="08AF1BC8" w14:textId="685C70E3">
      <w:pPr>
        <w:pStyle w:val="Heading2"/>
      </w:pPr>
      <w:bookmarkStart w:name="_Toc223421088" w:id="41"/>
      <w:r w:rsidRPr="00530DA4">
        <w:t xml:space="preserve">3.3 </w:t>
      </w:r>
      <w:r w:rsidRPr="00530DA4" w:rsidR="13C5214B">
        <w:t>Utilities</w:t>
      </w:r>
      <w:bookmarkEnd w:id="39"/>
      <w:bookmarkEnd w:id="40"/>
      <w:bookmarkEnd w:id="41"/>
      <w:r w:rsidRPr="00530DA4" w:rsidR="13C5214B">
        <w:t> </w:t>
      </w:r>
    </w:p>
    <w:tbl>
      <w:tblPr>
        <w:tblStyle w:val="TableGrid"/>
        <w:tblW w:w="9180" w:type="dxa"/>
        <w:tblBorders>
          <w:top w:val="none" w:color="000000" w:sz="12" w:space="0"/>
          <w:left w:val="none" w:color="000000" w:sz="12" w:space="0"/>
          <w:bottom w:val="none" w:color="000000" w:sz="12" w:space="0"/>
          <w:right w:val="none" w:color="000000" w:sz="12" w:space="0"/>
          <w:insideH w:val="none" w:color="000000" w:sz="12" w:space="0"/>
          <w:insideV w:val="none" w:color="000000" w:sz="12" w:space="0"/>
        </w:tblBorders>
        <w:tblLayout w:type="fixed"/>
        <w:tblLook w:val="0420" w:firstRow="1" w:lastRow="0" w:firstColumn="0" w:lastColumn="0" w:noHBand="0" w:noVBand="1"/>
      </w:tblPr>
      <w:tblGrid>
        <w:gridCol w:w="9180"/>
      </w:tblGrid>
      <w:tr w:rsidRPr="00530DA4" w:rsidR="628FED5F" w:rsidTr="00A14B75" w14:paraId="225FFEAD" w14:textId="77777777">
        <w:trPr>
          <w:trHeight w:val="300"/>
        </w:trPr>
        <w:tc>
          <w:tcPr>
            <w:tcW w:w="9180" w:type="dxa"/>
            <w:tcBorders>
              <w:top w:val="none" w:color="1E1545" w:themeColor="text2" w:sz="8" w:space="0"/>
              <w:bottom w:val="none" w:color="1E1545" w:themeColor="text2" w:sz="8" w:space="0"/>
            </w:tcBorders>
            <w:shd w:val="clear" w:color="auto" w:fill="D8DBDB" w:themeFill="background2" w:themeFillShade="E6"/>
            <w:tcMar>
              <w:left w:w="108" w:type="dxa"/>
              <w:right w:w="108" w:type="dxa"/>
            </w:tcMar>
            <w:vAlign w:val="center"/>
          </w:tcPr>
          <w:p w:rsidRPr="00530DA4" w:rsidR="628FED5F" w:rsidP="00B24594" w:rsidRDefault="00101B46" w14:paraId="6F522D5D" w14:textId="5ADB1702">
            <w:pPr>
              <w:spacing w:before="160" w:after="80"/>
              <w:ind w:firstLine="180"/>
              <w:rPr>
                <w:rFonts w:eastAsia="Arial" w:cs="Arial"/>
                <w:color w:val="1E1545" w:themeColor="text2"/>
              </w:rPr>
            </w:pPr>
            <w:r w:rsidRPr="00530DA4">
              <w:rPr>
                <w:rFonts w:eastAsia="Arial" w:cs="Arial"/>
                <w:color w:val="1E1545" w:themeColor="text2"/>
              </w:rPr>
              <w:t>Aged Care Rules</w:t>
            </w:r>
            <w:r w:rsidRPr="00530DA4" w:rsidR="009D61C9">
              <w:rPr>
                <w:rFonts w:eastAsia="Arial" w:cs="Arial"/>
                <w:color w:val="1E1545" w:themeColor="text2"/>
              </w:rPr>
              <w:t xml:space="preserve"> - </w:t>
            </w:r>
            <w:r w:rsidRPr="00530DA4">
              <w:rPr>
                <w:rFonts w:eastAsia="Arial" w:cs="Arial"/>
                <w:color w:val="1E1545" w:themeColor="text2"/>
              </w:rPr>
              <w:t>Item 8-145(3)</w:t>
            </w:r>
          </w:p>
        </w:tc>
      </w:tr>
      <w:tr w:rsidRPr="00530DA4" w:rsidR="628FED5F" w:rsidTr="00A14B75" w14:paraId="15842CD0" w14:textId="77777777">
        <w:trPr>
          <w:trHeight w:val="300"/>
        </w:trPr>
        <w:tc>
          <w:tcPr>
            <w:tcW w:w="9180" w:type="dxa"/>
            <w:tcBorders>
              <w:top w:val="none" w:color="1E1545" w:themeColor="text2" w:sz="8" w:space="0"/>
              <w:bottom w:val="none" w:color="1E1545" w:themeColor="text2" w:sz="8" w:space="0"/>
            </w:tcBorders>
            <w:shd w:val="clear" w:color="auto" w:fill="D8DBDB" w:themeFill="background2" w:themeFillShade="E6"/>
            <w:tcMar>
              <w:left w:w="108" w:type="dxa"/>
              <w:right w:w="108" w:type="dxa"/>
            </w:tcMar>
            <w:vAlign w:val="center"/>
          </w:tcPr>
          <w:p w:rsidRPr="00530DA4" w:rsidR="5301A000" w:rsidP="004E7A9C" w:rsidRDefault="5301A000" w14:paraId="2D6CEE54" w14:textId="48E01452">
            <w:pPr>
              <w:pStyle w:val="ListParagraph"/>
              <w:numPr>
                <w:ilvl w:val="0"/>
                <w:numId w:val="51"/>
              </w:numPr>
              <w:spacing w:before="0" w:after="60"/>
              <w:ind w:left="540"/>
              <w:rPr>
                <w:color w:val="1E1545" w:themeColor="text2"/>
              </w:rPr>
            </w:pPr>
            <w:r w:rsidRPr="00530DA4">
              <w:t xml:space="preserve">utility running costs for the residential care home (such as electricity, </w:t>
            </w:r>
            <w:bookmarkStart w:name="_Int_ujBDarVh" w:id="42"/>
            <w:r w:rsidRPr="00530DA4">
              <w:t>water</w:t>
            </w:r>
            <w:bookmarkEnd w:id="42"/>
            <w:r w:rsidRPr="00530DA4">
              <w:t xml:space="preserve"> and gas</w:t>
            </w:r>
            <w:proofErr w:type="gramStart"/>
            <w:r w:rsidRPr="00530DA4">
              <w:t>)</w:t>
            </w:r>
            <w:r w:rsidRPr="00530DA4" w:rsidR="628FED5F">
              <w:t>;</w:t>
            </w:r>
            <w:proofErr w:type="gramEnd"/>
          </w:p>
          <w:p w:rsidRPr="00530DA4" w:rsidR="38DD50D0" w:rsidP="004E7A9C" w:rsidRDefault="38DD50D0" w14:paraId="4B9552B4" w14:textId="20B6C69F">
            <w:pPr>
              <w:pStyle w:val="ListParagraph"/>
              <w:numPr>
                <w:ilvl w:val="0"/>
                <w:numId w:val="51"/>
              </w:numPr>
              <w:spacing w:before="0" w:after="60"/>
              <w:ind w:left="540"/>
              <w:rPr>
                <w:color w:val="1E1545" w:themeColor="text2"/>
              </w:rPr>
            </w:pPr>
            <w:r w:rsidRPr="00530DA4">
              <w:t xml:space="preserve">heating and cooling for bedrooms and </w:t>
            </w:r>
            <w:bookmarkStart w:name="_Int_WQUIiDmA" w:id="43"/>
            <w:r w:rsidRPr="00530DA4">
              <w:t>common areas</w:t>
            </w:r>
            <w:bookmarkEnd w:id="43"/>
            <w:r w:rsidRPr="00530DA4">
              <w:t xml:space="preserve"> to a comfortable </w:t>
            </w:r>
            <w:proofErr w:type="gramStart"/>
            <w:r w:rsidRPr="00530DA4">
              <w:t>temperature</w:t>
            </w:r>
            <w:r w:rsidRPr="00530DA4" w:rsidR="628FED5F">
              <w:t>;</w:t>
            </w:r>
            <w:proofErr w:type="gramEnd"/>
          </w:p>
          <w:p w:rsidRPr="00530DA4" w:rsidR="6F0AEFEC" w:rsidP="004E7A9C" w:rsidRDefault="6F0AEFEC" w14:paraId="3CAC7177" w14:textId="0F482E95">
            <w:pPr>
              <w:pStyle w:val="ListParagraph"/>
              <w:numPr>
                <w:ilvl w:val="0"/>
                <w:numId w:val="51"/>
              </w:numPr>
              <w:spacing w:before="0" w:after="60"/>
              <w:ind w:left="540"/>
              <w:rPr>
                <w:color w:val="1E1545" w:themeColor="text2"/>
              </w:rPr>
            </w:pPr>
            <w:r w:rsidRPr="00530DA4">
              <w:t xml:space="preserve">testing and tagging of all electrical equipment provided by the registered </w:t>
            </w:r>
            <w:proofErr w:type="gramStart"/>
            <w:r w:rsidRPr="00530DA4">
              <w:t>provider;</w:t>
            </w:r>
            <w:proofErr w:type="gramEnd"/>
          </w:p>
          <w:p w:rsidRPr="00530DA4" w:rsidR="6F0AEFEC" w:rsidP="628FED5F" w:rsidRDefault="6F0AEFEC" w14:paraId="64BE65AD" w14:textId="450D9C6F">
            <w:pPr>
              <w:spacing w:before="80" w:after="160"/>
              <w:ind w:left="180"/>
              <w:rPr>
                <w:rFonts w:eastAsia="Arial" w:cs="Arial"/>
                <w:color w:val="1E1545" w:themeColor="text2"/>
              </w:rPr>
            </w:pPr>
            <w:r w:rsidRPr="00530DA4">
              <w:rPr>
                <w:rFonts w:eastAsia="Arial" w:cs="Arial"/>
                <w:color w:val="1E1545" w:themeColor="text2"/>
              </w:rPr>
              <w:t>but</w:t>
            </w:r>
            <w:r w:rsidRPr="00530DA4">
              <w:t xml:space="preserve"> not including electrical equipment brought into the residential care home by the individuals.</w:t>
            </w:r>
          </w:p>
        </w:tc>
      </w:tr>
    </w:tbl>
    <w:p w:rsidRPr="00530DA4" w:rsidR="00413EF9" w:rsidP="00413EF9" w:rsidRDefault="00A14B75" w14:paraId="57C729EE" w14:textId="35182F2D">
      <w:r w:rsidRPr="00530DA4">
        <w:rPr>
          <w:rFonts w:eastAsia="Arial"/>
        </w:rPr>
        <w:t>Provider</w:t>
      </w:r>
      <w:r w:rsidRPr="00530DA4" w:rsidR="4A9D470F">
        <w:t>s must</w:t>
      </w:r>
      <w:r w:rsidRPr="00530DA4" w:rsidR="7BAE89FE">
        <w:t xml:space="preserve"> </w:t>
      </w:r>
      <w:r w:rsidRPr="00530DA4" w:rsidR="7F70B8B3">
        <w:t xml:space="preserve">provide </w:t>
      </w:r>
      <w:r w:rsidRPr="00530DA4" w:rsidR="7BC3853A">
        <w:t xml:space="preserve">adequate </w:t>
      </w:r>
      <w:r w:rsidRPr="00530DA4" w:rsidR="45B11EDF">
        <w:t>utilities,</w:t>
      </w:r>
      <w:r w:rsidRPr="00530DA4" w:rsidR="7BC3853A">
        <w:t xml:space="preserve"> so</w:t>
      </w:r>
      <w:r w:rsidRPr="00530DA4" w:rsidR="45B11EDF">
        <w:t xml:space="preserve"> that</w:t>
      </w:r>
      <w:r w:rsidRPr="00530DA4" w:rsidR="7BC3853A">
        <w:t xml:space="preserve"> residents have access to essential services </w:t>
      </w:r>
      <w:r w:rsidRPr="00530DA4" w:rsidR="03ABB429">
        <w:t xml:space="preserve">such as </w:t>
      </w:r>
      <w:r w:rsidRPr="00530DA4" w:rsidR="7BC3853A">
        <w:t xml:space="preserve">plumbing, lighting, hot water, heating/cooling. </w:t>
      </w:r>
      <w:r w:rsidRPr="00530DA4" w:rsidR="312599F1">
        <w:t xml:space="preserve">The utilities provided </w:t>
      </w:r>
      <w:r w:rsidRPr="00530DA4" w:rsidR="7BC3853A">
        <w:t>must meet the safety and comfort needs of the resident. </w:t>
      </w:r>
    </w:p>
    <w:p w:rsidRPr="00530DA4" w:rsidR="00F467E7" w:rsidP="2CC636BD" w:rsidRDefault="3898DE30" w14:paraId="5D2CFCE5" w14:textId="38DFC44A">
      <w:pPr>
        <w:rPr>
          <w:rFonts w:eastAsia="Arial" w:cs="Arial"/>
        </w:rPr>
      </w:pPr>
      <w:r w:rsidRPr="00530DA4">
        <w:t>The service list does not mandate</w:t>
      </w:r>
      <w:r w:rsidRPr="00530DA4" w:rsidR="2BE927EF">
        <w:t xml:space="preserve"> a set temperature for the building</w:t>
      </w:r>
      <w:r w:rsidRPr="00530DA4">
        <w:t xml:space="preserve">. However, the National Aged Care Design Principles and Guidelines state that the optimal temperature within a building is in the range of 20-26 degrees. A copy of these Guidelines is available on the department’s </w:t>
      </w:r>
      <w:r w:rsidRPr="00530DA4" w:rsidR="78DF97ED">
        <w:rPr>
          <w:rFonts w:eastAsia="Arial" w:cs="Arial"/>
          <w:color w:val="1E1545" w:themeColor="text2"/>
        </w:rPr>
        <w:t>website</w:t>
      </w:r>
      <w:r w:rsidRPr="00530DA4" w:rsidR="63DFBF83">
        <w:rPr>
          <w:rFonts w:eastAsia="Arial" w:cs="Arial"/>
          <w:color w:val="1E1545" w:themeColor="text2"/>
        </w:rPr>
        <w:t xml:space="preserve"> at </w:t>
      </w:r>
      <w:hyperlink r:id="rId47">
        <w:r w:rsidRPr="00530DA4" w:rsidR="78DF97ED">
          <w:rPr>
            <w:rStyle w:val="Hyperlink"/>
            <w:rFonts w:eastAsia="Arial" w:cs="Arial"/>
          </w:rPr>
          <w:t>health.gov.au/resources/publications/national-aged-care-design-principles-and-guidelines</w:t>
        </w:r>
      </w:hyperlink>
    </w:p>
    <w:p w:rsidRPr="00530DA4" w:rsidR="00413EF9" w:rsidP="00413EF9" w:rsidRDefault="7BC3853A" w14:paraId="0EA08181" w14:textId="34A119E2">
      <w:r w:rsidRPr="00530DA4">
        <w:t>If an appropriately qualified health professional</w:t>
      </w:r>
      <w:r w:rsidRPr="00530DA4" w:rsidR="00C81486">
        <w:t xml:space="preserve"> or allied health professional</w:t>
      </w:r>
      <w:r w:rsidRPr="00530DA4">
        <w:t xml:space="preserve"> has determined that a resident is not able to use the essential service </w:t>
      </w:r>
      <w:r w:rsidRPr="00530DA4" w:rsidR="1F324946">
        <w:t>in the form</w:t>
      </w:r>
      <w:r w:rsidRPr="00530DA4">
        <w:t xml:space="preserve"> provided (</w:t>
      </w:r>
      <w:r w:rsidRPr="00530DA4" w:rsidR="004D200E">
        <w:t>for example they are</w:t>
      </w:r>
      <w:r w:rsidRPr="00530DA4">
        <w:t xml:space="preserve"> sensitiv</w:t>
      </w:r>
      <w:r w:rsidRPr="00530DA4" w:rsidR="004D200E">
        <w:t>e</w:t>
      </w:r>
      <w:r w:rsidRPr="00530DA4">
        <w:t xml:space="preserve"> to fluorescent lighting), the </w:t>
      </w:r>
      <w:r w:rsidRPr="00530DA4" w:rsidR="00A14B75">
        <w:rPr>
          <w:rFonts w:eastAsia="Arial"/>
        </w:rPr>
        <w:t>provider</w:t>
      </w:r>
      <w:r w:rsidRPr="00530DA4">
        <w:t xml:space="preserve"> must find an alternative and cannot charge the resident. Th</w:t>
      </w:r>
      <w:r w:rsidRPr="00530DA4" w:rsidR="009760FC">
        <w:t>e</w:t>
      </w:r>
      <w:r w:rsidRPr="00530DA4">
        <w:t xml:space="preserve"> existing utilities </w:t>
      </w:r>
      <w:r w:rsidRPr="00530DA4" w:rsidR="0067741A">
        <w:t xml:space="preserve">do not need to be </w:t>
      </w:r>
      <w:r w:rsidRPr="00530DA4">
        <w:t xml:space="preserve">removed but instead </w:t>
      </w:r>
      <w:r w:rsidRPr="00530DA4" w:rsidR="0067741A">
        <w:t xml:space="preserve">can be </w:t>
      </w:r>
      <w:r w:rsidRPr="00530DA4">
        <w:t xml:space="preserve">switched off </w:t>
      </w:r>
      <w:r w:rsidRPr="00530DA4" w:rsidR="26C8374B">
        <w:t>in that resident’s room</w:t>
      </w:r>
      <w:r w:rsidRPr="00530DA4">
        <w:t xml:space="preserve"> and something else made available (either as a permanent or temporary fixture). </w:t>
      </w:r>
    </w:p>
    <w:p w:rsidRPr="00530DA4" w:rsidR="00413EF9" w:rsidP="00413EF9" w:rsidRDefault="64678EB3" w14:paraId="250FA7CF" w14:textId="36C41C60">
      <w:r w:rsidRPr="00530DA4">
        <w:t>If a</w:t>
      </w:r>
      <w:r w:rsidRPr="00530DA4" w:rsidR="1DA28AF0">
        <w:t xml:space="preserve"> </w:t>
      </w:r>
      <w:r w:rsidRPr="00530DA4">
        <w:t>resident wishes to install their own major appliances</w:t>
      </w:r>
      <w:r w:rsidRPr="00530DA4" w:rsidR="5FB2FDC7">
        <w:t>,</w:t>
      </w:r>
      <w:r w:rsidRPr="00530DA4">
        <w:t xml:space="preserve"> they must first seek the approval of the </w:t>
      </w:r>
      <w:r w:rsidRPr="00530DA4" w:rsidR="5AFCA198">
        <w:t>provider</w:t>
      </w:r>
      <w:r w:rsidRPr="00530DA4" w:rsidR="4377E961">
        <w:t xml:space="preserve"> to allow consider</w:t>
      </w:r>
      <w:r w:rsidRPr="00530DA4" w:rsidR="5AFCA198">
        <w:t>ation of</w:t>
      </w:r>
      <w:r w:rsidRPr="00530DA4" w:rsidR="4377E961">
        <w:t xml:space="preserve"> safety and cost implications</w:t>
      </w:r>
      <w:r w:rsidRPr="00530DA4" w:rsidR="00FA4CE2">
        <w:t xml:space="preserve">. </w:t>
      </w:r>
      <w:r w:rsidRPr="00530DA4" w:rsidR="001C3382">
        <w:t xml:space="preserve">A provider </w:t>
      </w:r>
      <w:r w:rsidRPr="00530DA4" w:rsidR="00AD6D40">
        <w:t>should not</w:t>
      </w:r>
      <w:r w:rsidRPr="00530DA4" w:rsidR="001C3382">
        <w:t xml:space="preserve"> limit or charge for access to a room installed item that will allow personal electrical items to function, such as power points, phone or antenna sockets. </w:t>
      </w:r>
      <w:r w:rsidRPr="00530DA4" w:rsidR="00FA4CE2">
        <w:t>There may be additional charges</w:t>
      </w:r>
      <w:r w:rsidRPr="00530DA4" w:rsidR="001C3382">
        <w:t xml:space="preserve"> </w:t>
      </w:r>
      <w:r w:rsidRPr="00530DA4" w:rsidR="00725030">
        <w:t xml:space="preserve">for </w:t>
      </w:r>
      <w:r w:rsidRPr="00530DA4" w:rsidR="005662CF">
        <w:t>running costs</w:t>
      </w:r>
      <w:r w:rsidRPr="00530DA4">
        <w:t xml:space="preserve">. </w:t>
      </w:r>
    </w:p>
    <w:p w:rsidRPr="00530DA4" w:rsidR="00883517" w:rsidP="00413EF9" w:rsidRDefault="156BF3D5" w14:paraId="1CB6DF54" w14:textId="77777777">
      <w:r w:rsidRPr="00530DA4">
        <w:t xml:space="preserve">As part of work health and safety obligations, there are electrical standards that must be </w:t>
      </w:r>
      <w:r w:rsidRPr="00530DA4" w:rsidR="16E5ABB8">
        <w:t>met,</w:t>
      </w:r>
      <w:r w:rsidRPr="00530DA4">
        <w:t xml:space="preserve"> </w:t>
      </w:r>
      <w:r w:rsidRPr="00530DA4" w:rsidR="16E5ABB8">
        <w:t>which</w:t>
      </w:r>
      <w:r w:rsidRPr="00530DA4">
        <w:t xml:space="preserve"> includes the testing and tagging of electrical equipment</w:t>
      </w:r>
      <w:r w:rsidRPr="00530DA4" w:rsidR="4E779BFD">
        <w:t xml:space="preserve"> to the standard required by state and/or territory regulation</w:t>
      </w:r>
      <w:r w:rsidRPr="00530DA4">
        <w:t xml:space="preserve">. </w:t>
      </w:r>
    </w:p>
    <w:p w:rsidRPr="00530DA4" w:rsidR="00883517" w:rsidP="50FD21DF" w:rsidRDefault="79CFF809" w14:paraId="6EA16D94" w14:textId="13BA8CD9">
      <w:r w:rsidRPr="00530DA4">
        <w:t>A</w:t>
      </w:r>
      <w:r w:rsidRPr="00530DA4" w:rsidR="156BF3D5">
        <w:t xml:space="preserve"> </w:t>
      </w:r>
      <w:r w:rsidRPr="00530DA4" w:rsidR="00061808">
        <w:rPr>
          <w:rFonts w:eastAsia="Arial"/>
        </w:rPr>
        <w:t>provider</w:t>
      </w:r>
      <w:r w:rsidRPr="00530DA4" w:rsidR="156BF3D5">
        <w:t xml:space="preserve"> </w:t>
      </w:r>
      <w:r w:rsidRPr="00530DA4">
        <w:t xml:space="preserve">cannot charge the resident for the testing and tagging of equipment </w:t>
      </w:r>
      <w:r w:rsidRPr="00530DA4" w:rsidR="00114349">
        <w:t xml:space="preserve">that they </w:t>
      </w:r>
      <w:r w:rsidRPr="00530DA4" w:rsidR="00061808">
        <w:rPr>
          <w:rFonts w:eastAsia="Arial"/>
        </w:rPr>
        <w:t>provide</w:t>
      </w:r>
      <w:r w:rsidRPr="00530DA4">
        <w:t xml:space="preserve"> </w:t>
      </w:r>
      <w:r w:rsidRPr="00530DA4" w:rsidR="6F342741">
        <w:t xml:space="preserve">for </w:t>
      </w:r>
      <w:r w:rsidRPr="00530DA4" w:rsidR="5B9EE307">
        <w:t xml:space="preserve">the </w:t>
      </w:r>
      <w:r w:rsidRPr="00530DA4" w:rsidR="6CF04F2C">
        <w:t>resident’s</w:t>
      </w:r>
      <w:r w:rsidRPr="00530DA4" w:rsidR="5B9EE307">
        <w:t xml:space="preserve"> </w:t>
      </w:r>
      <w:r w:rsidRPr="00530DA4" w:rsidR="156BF3D5">
        <w:t>room.</w:t>
      </w:r>
      <w:r w:rsidRPr="00530DA4" w:rsidR="42CD28EF">
        <w:t xml:space="preserve"> </w:t>
      </w:r>
      <w:r w:rsidRPr="00530DA4" w:rsidR="6350C84E">
        <w:t>P</w:t>
      </w:r>
      <w:r w:rsidRPr="00530DA4" w:rsidR="02990FA0">
        <w:t>roviders</w:t>
      </w:r>
      <w:r w:rsidRPr="00530DA4" w:rsidR="245E6D76">
        <w:t xml:space="preserve"> can charge </w:t>
      </w:r>
      <w:r w:rsidRPr="00530DA4" w:rsidR="652881B8">
        <w:t xml:space="preserve">a reasonable fee </w:t>
      </w:r>
      <w:r w:rsidRPr="00530DA4" w:rsidR="245E6D76">
        <w:t xml:space="preserve">for testing and tagging </w:t>
      </w:r>
      <w:r w:rsidRPr="00530DA4" w:rsidR="16E5ABB8">
        <w:t xml:space="preserve">if the resident </w:t>
      </w:r>
      <w:r w:rsidRPr="00530DA4" w:rsidR="0070060C">
        <w:t xml:space="preserve">has chosen to </w:t>
      </w:r>
      <w:r w:rsidRPr="00530DA4" w:rsidR="156BF3D5">
        <w:t>arrange their own electrical equipment</w:t>
      </w:r>
      <w:r w:rsidRPr="00530DA4" w:rsidR="00F65647">
        <w:t>.</w:t>
      </w:r>
      <w:r w:rsidRPr="00530DA4" w:rsidR="678F9F55">
        <w:t xml:space="preserve"> </w:t>
      </w:r>
      <w:r w:rsidRPr="00530DA4" w:rsidR="00F65647">
        <w:t>Alternatively, t</w:t>
      </w:r>
      <w:r w:rsidRPr="00530DA4" w:rsidR="77D55C15">
        <w:t xml:space="preserve">he resident may choose to organise their own testing and tagging. </w:t>
      </w:r>
    </w:p>
    <w:p w:rsidRPr="00530DA4" w:rsidR="00883517" w:rsidP="00883517" w:rsidRDefault="00883517" w14:paraId="5F0F4C49" w14:textId="59A8215F">
      <w:pPr>
        <w:spacing w:before="0" w:after="0" w:line="240" w:lineRule="auto"/>
      </w:pPr>
      <w:r w:rsidRPr="00530DA4">
        <w:br w:type="page"/>
      </w:r>
    </w:p>
    <w:p w:rsidRPr="00530DA4" w:rsidR="00413EF9" w:rsidP="00413EF9" w:rsidRDefault="001C4C9F" w14:paraId="00B7FDD3" w14:textId="2A769077">
      <w:pPr>
        <w:pStyle w:val="Heading3"/>
      </w:pPr>
      <w:r w:rsidRPr="00530DA4">
        <w:t>Inclusions</w:t>
      </w:r>
      <w:r w:rsidRPr="00530DA4" w:rsidR="00413EF9">
        <w:t> </w:t>
      </w:r>
    </w:p>
    <w:p w:rsidRPr="00530DA4" w:rsidR="00413EF9" w:rsidP="00413EF9" w:rsidRDefault="00854985" w14:paraId="2D9147F2" w14:textId="33C1B348">
      <w:r w:rsidRPr="00530DA4">
        <w:t>T</w:t>
      </w:r>
      <w:r w:rsidRPr="00530DA4" w:rsidR="001C4C9F">
        <w:t xml:space="preserve">he utilities item </w:t>
      </w:r>
      <w:r w:rsidRPr="00530DA4" w:rsidR="001C4C9F">
        <w:rPr>
          <w:b/>
          <w:bCs/>
        </w:rPr>
        <w:t>includes</w:t>
      </w:r>
      <w:r w:rsidRPr="00530DA4" w:rsidR="41E01103">
        <w:rPr>
          <w:b/>
          <w:bCs/>
        </w:rPr>
        <w:t xml:space="preserve"> </w:t>
      </w:r>
      <w:r w:rsidRPr="00530DA4" w:rsidR="41E01103">
        <w:t>but is not limited to</w:t>
      </w:r>
      <w:r w:rsidRPr="00530DA4" w:rsidR="001C4C9F">
        <w:t>: </w:t>
      </w:r>
      <w:r w:rsidRPr="00530DA4" w:rsidR="00413EF9">
        <w:t> </w:t>
      </w:r>
    </w:p>
    <w:p w:rsidRPr="00530DA4" w:rsidR="00413EF9" w:rsidP="004E7A9C" w:rsidRDefault="00413EF9" w14:paraId="3981C80C" w14:textId="77777777">
      <w:pPr>
        <w:pStyle w:val="ListParagraph"/>
        <w:numPr>
          <w:ilvl w:val="0"/>
          <w:numId w:val="21"/>
        </w:numPr>
      </w:pPr>
      <w:r w:rsidRPr="00530DA4">
        <w:t>use of utilities such as water and electricity </w:t>
      </w:r>
    </w:p>
    <w:p w:rsidRPr="00530DA4" w:rsidR="00413EF9" w:rsidP="004E7A9C" w:rsidRDefault="00413EF9" w14:paraId="42E4373C" w14:textId="2358F344">
      <w:pPr>
        <w:pStyle w:val="ListParagraph"/>
        <w:numPr>
          <w:ilvl w:val="0"/>
          <w:numId w:val="21"/>
        </w:numPr>
      </w:pPr>
      <w:r w:rsidRPr="00530DA4">
        <w:t xml:space="preserve">inspection of the </w:t>
      </w:r>
      <w:r w:rsidRPr="00530DA4" w:rsidR="00061808">
        <w:rPr>
          <w:rFonts w:eastAsia="Arial"/>
        </w:rPr>
        <w:t>provider</w:t>
      </w:r>
      <w:r w:rsidRPr="00530DA4">
        <w:t xml:space="preserve">’s electrical equipment for work health and safety purposes (including testing and tagging of </w:t>
      </w:r>
      <w:r w:rsidRPr="00530DA4" w:rsidR="00C5793E">
        <w:t xml:space="preserve">the providers </w:t>
      </w:r>
      <w:r w:rsidRPr="00530DA4">
        <w:t>electrical equipment) </w:t>
      </w:r>
    </w:p>
    <w:p w:rsidRPr="00530DA4" w:rsidR="00413EF9" w:rsidP="004E7A9C" w:rsidRDefault="00413EF9" w14:paraId="4827C3E0" w14:textId="26794196">
      <w:pPr>
        <w:pStyle w:val="ListParagraph"/>
        <w:numPr>
          <w:ilvl w:val="0"/>
          <w:numId w:val="21"/>
        </w:numPr>
      </w:pPr>
      <w:r w:rsidRPr="00530DA4">
        <w:t xml:space="preserve">heating/cooling of the </w:t>
      </w:r>
      <w:r w:rsidRPr="00530DA4" w:rsidR="00061808">
        <w:rPr>
          <w:rFonts w:eastAsia="Arial"/>
        </w:rPr>
        <w:t>home</w:t>
      </w:r>
      <w:r w:rsidRPr="00530DA4">
        <w:t xml:space="preserve"> to provide a comfortable environment for residents </w:t>
      </w:r>
    </w:p>
    <w:p w:rsidRPr="00530DA4" w:rsidR="00413EF9" w:rsidP="004E7A9C" w:rsidRDefault="7BC3853A" w14:paraId="3892425D" w14:textId="21262AF0">
      <w:pPr>
        <w:pStyle w:val="ListParagraph"/>
        <w:numPr>
          <w:ilvl w:val="0"/>
          <w:numId w:val="21"/>
        </w:numPr>
      </w:pPr>
      <w:r w:rsidRPr="00530DA4">
        <w:t>utility consumption of minor appliances provided by the resident for personal use (e.g. computers, DVD/CD players, radios, lamps, chargers). </w:t>
      </w:r>
      <w:r w:rsidRPr="00530DA4" w:rsidR="6B7428A4">
        <w:t xml:space="preserve"> </w:t>
      </w:r>
    </w:p>
    <w:p w:rsidRPr="00530DA4" w:rsidR="00413EF9" w:rsidP="00413EF9" w:rsidRDefault="7459A127" w14:paraId="2E922BBD" w14:textId="03AD2AB1">
      <w:pPr>
        <w:pStyle w:val="Heading2"/>
      </w:pPr>
      <w:bookmarkStart w:name="_Toc2128411319" w:id="44"/>
      <w:bookmarkStart w:name="_Toc1265229574" w:id="45"/>
      <w:bookmarkStart w:name="_Toc223421089" w:id="46"/>
      <w:r w:rsidRPr="00530DA4">
        <w:t xml:space="preserve">3.4 </w:t>
      </w:r>
      <w:r w:rsidRPr="00530DA4" w:rsidR="13C5214B">
        <w:t>Cleaning services and waste disposal</w:t>
      </w:r>
      <w:bookmarkEnd w:id="44"/>
      <w:bookmarkEnd w:id="45"/>
      <w:bookmarkEnd w:id="46"/>
      <w:r w:rsidRPr="00530DA4" w:rsidR="13C5214B">
        <w:t> </w:t>
      </w:r>
    </w:p>
    <w:tbl>
      <w:tblPr>
        <w:tblStyle w:val="TableGrid"/>
        <w:tblW w:w="0" w:type="auto"/>
        <w:tblBorders>
          <w:top w:val="none" w:color="000000" w:sz="12" w:space="0"/>
          <w:left w:val="none" w:color="000000" w:sz="12" w:space="0"/>
          <w:bottom w:val="none" w:color="000000" w:sz="12" w:space="0"/>
          <w:right w:val="none" w:color="000000" w:sz="12" w:space="0"/>
          <w:insideH w:val="none" w:color="000000" w:sz="12" w:space="0"/>
          <w:insideV w:val="none" w:color="000000" w:sz="12" w:space="0"/>
        </w:tblBorders>
        <w:tblLayout w:type="fixed"/>
        <w:tblLook w:val="0420" w:firstRow="1" w:lastRow="0" w:firstColumn="0" w:lastColumn="0" w:noHBand="0" w:noVBand="1"/>
      </w:tblPr>
      <w:tblGrid>
        <w:gridCol w:w="9180"/>
      </w:tblGrid>
      <w:tr w:rsidRPr="00530DA4" w:rsidR="628FED5F" w:rsidTr="628FED5F" w14:paraId="07672DB4" w14:textId="77777777">
        <w:trPr>
          <w:trHeight w:val="300"/>
        </w:trPr>
        <w:tc>
          <w:tcPr>
            <w:tcW w:w="9180" w:type="dxa"/>
            <w:tcBorders>
              <w:top w:val="none" w:color="1E1545" w:themeColor="text2" w:sz="8" w:space="0"/>
              <w:bottom w:val="none" w:color="1E1545" w:themeColor="text2" w:sz="8" w:space="0"/>
            </w:tcBorders>
            <w:shd w:val="clear" w:color="auto" w:fill="D8DBDB" w:themeFill="background2" w:themeFillShade="E6"/>
            <w:tcMar>
              <w:left w:w="108" w:type="dxa"/>
              <w:right w:w="108" w:type="dxa"/>
            </w:tcMar>
            <w:vAlign w:val="center"/>
          </w:tcPr>
          <w:p w:rsidRPr="00530DA4" w:rsidR="628FED5F" w:rsidP="00B24594" w:rsidRDefault="0042640E" w14:paraId="5F34861C" w14:textId="6DE14193">
            <w:pPr>
              <w:spacing w:before="160" w:after="80"/>
              <w:ind w:firstLine="180"/>
              <w:rPr>
                <w:rFonts w:eastAsia="Arial" w:cs="Arial"/>
                <w:color w:val="1E1545" w:themeColor="text2"/>
              </w:rPr>
            </w:pPr>
            <w:r w:rsidRPr="00530DA4">
              <w:rPr>
                <w:rFonts w:eastAsia="Arial" w:cs="Arial"/>
                <w:color w:val="1E1545" w:themeColor="text2"/>
              </w:rPr>
              <w:t>Aged Care Rules</w:t>
            </w:r>
            <w:r w:rsidRPr="00530DA4" w:rsidR="00B24594">
              <w:rPr>
                <w:rFonts w:eastAsia="Arial" w:cs="Arial"/>
                <w:color w:val="1E1545" w:themeColor="text2"/>
              </w:rPr>
              <w:t xml:space="preserve"> - </w:t>
            </w:r>
            <w:r w:rsidRPr="00530DA4">
              <w:rPr>
                <w:rFonts w:eastAsia="Arial" w:cs="Arial"/>
                <w:color w:val="1E1545" w:themeColor="text2"/>
              </w:rPr>
              <w:t>Item 8-145(4)</w:t>
            </w:r>
          </w:p>
        </w:tc>
      </w:tr>
      <w:tr w:rsidRPr="00530DA4" w:rsidR="628FED5F" w:rsidTr="628FED5F" w14:paraId="3645F861" w14:textId="77777777">
        <w:trPr>
          <w:trHeight w:val="300"/>
        </w:trPr>
        <w:tc>
          <w:tcPr>
            <w:tcW w:w="9180" w:type="dxa"/>
            <w:tcBorders>
              <w:top w:val="none" w:color="1E1545" w:themeColor="text2" w:sz="8" w:space="0"/>
              <w:bottom w:val="none" w:color="1E1545" w:themeColor="text2" w:sz="8" w:space="0"/>
            </w:tcBorders>
            <w:shd w:val="clear" w:color="auto" w:fill="D8DBDB" w:themeFill="background2" w:themeFillShade="E6"/>
            <w:tcMar>
              <w:left w:w="108" w:type="dxa"/>
              <w:right w:w="108" w:type="dxa"/>
            </w:tcMar>
            <w:vAlign w:val="center"/>
          </w:tcPr>
          <w:p w:rsidRPr="00530DA4" w:rsidR="71E9A3F2" w:rsidP="004E7A9C" w:rsidRDefault="71E9A3F2" w14:paraId="71C1F2DA" w14:textId="4A200469">
            <w:pPr>
              <w:pStyle w:val="ListParagraph"/>
              <w:numPr>
                <w:ilvl w:val="0"/>
                <w:numId w:val="50"/>
              </w:numPr>
              <w:spacing w:before="0" w:after="60"/>
              <w:ind w:left="540"/>
            </w:pPr>
            <w:r w:rsidRPr="00530DA4">
              <w:t xml:space="preserve">cleanliness and tidiness of the entire residential care home, including the individual’s personal area unless the individual chooses to and </w:t>
            </w:r>
            <w:bookmarkStart w:name="_Int_3XjRoMGH" w:id="47"/>
            <w:proofErr w:type="gramStart"/>
            <w:r w:rsidRPr="00530DA4">
              <w:t>is able to</w:t>
            </w:r>
            <w:bookmarkEnd w:id="47"/>
            <w:proofErr w:type="gramEnd"/>
            <w:r w:rsidRPr="00530DA4">
              <w:t xml:space="preserve"> maintain their personal area </w:t>
            </w:r>
            <w:proofErr w:type="gramStart"/>
            <w:r w:rsidRPr="00530DA4">
              <w:t>themselves;</w:t>
            </w:r>
            <w:proofErr w:type="gramEnd"/>
            <w:r w:rsidRPr="00530DA4">
              <w:t> </w:t>
            </w:r>
          </w:p>
          <w:p w:rsidRPr="00530DA4" w:rsidR="71E9A3F2" w:rsidP="004E7A9C" w:rsidRDefault="71E9A3F2" w14:paraId="03BE927A" w14:textId="37B3A894">
            <w:pPr>
              <w:pStyle w:val="ListParagraph"/>
              <w:numPr>
                <w:ilvl w:val="0"/>
                <w:numId w:val="50"/>
              </w:numPr>
              <w:spacing w:before="0" w:after="160"/>
              <w:ind w:left="540"/>
            </w:pPr>
            <w:r w:rsidRPr="00530DA4">
              <w:rPr>
                <w:rFonts w:eastAsia="Arial" w:cs="Arial"/>
                <w:color w:val="1E1545" w:themeColor="text2"/>
              </w:rPr>
              <w:t>safe disposal of organic and inorganic waste material.</w:t>
            </w:r>
          </w:p>
        </w:tc>
      </w:tr>
    </w:tbl>
    <w:p w:rsidRPr="00530DA4" w:rsidR="00413EF9" w:rsidP="00413EF9" w:rsidRDefault="00061808" w14:paraId="115E2CF0" w14:textId="418DECC0">
      <w:pPr>
        <w:rPr>
          <w:i/>
        </w:rPr>
      </w:pPr>
      <w:r w:rsidRPr="00530DA4">
        <w:rPr>
          <w:rFonts w:eastAsia="Arial"/>
        </w:rPr>
        <w:t>Provider</w:t>
      </w:r>
      <w:r w:rsidRPr="00530DA4" w:rsidR="003E3CCF">
        <w:t>s must</w:t>
      </w:r>
      <w:r w:rsidRPr="00530DA4" w:rsidR="00413EF9">
        <w:t xml:space="preserve"> ensur</w:t>
      </w:r>
      <w:r w:rsidRPr="00530DA4" w:rsidR="003E3CCF">
        <w:t>e that</w:t>
      </w:r>
      <w:r w:rsidRPr="00530DA4" w:rsidR="00413EF9">
        <w:t xml:space="preserve"> the living environment is clean, </w:t>
      </w:r>
      <w:bookmarkStart w:name="_Int_fb4tyFcN" w:id="48"/>
      <w:r w:rsidRPr="00530DA4" w:rsidR="00413EF9">
        <w:t>tidy</w:t>
      </w:r>
      <w:bookmarkEnd w:id="48"/>
      <w:r w:rsidRPr="00530DA4" w:rsidR="00413EF9">
        <w:t xml:space="preserve"> and generally well maintained. </w:t>
      </w:r>
      <w:r w:rsidRPr="00530DA4" w:rsidR="003E3CCF">
        <w:t>This</w:t>
      </w:r>
      <w:r w:rsidRPr="00530DA4" w:rsidR="00413EF9">
        <w:t xml:space="preserve"> </w:t>
      </w:r>
      <w:r w:rsidRPr="00530DA4" w:rsidR="00EF176A">
        <w:t>includes</w:t>
      </w:r>
      <w:r w:rsidRPr="00530DA4" w:rsidR="00413EF9">
        <w:t xml:space="preserve"> communal spaces and individual bedrooms being free of trip hazards and regularly cleaned to maintain hygiene and infection control procedures in line with the </w:t>
      </w:r>
      <w:r w:rsidRPr="00530DA4" w:rsidR="25829949">
        <w:t>Quality Standards</w:t>
      </w:r>
      <w:r w:rsidRPr="00530DA4" w:rsidR="00413EF9">
        <w:rPr>
          <w:i/>
          <w:iCs/>
        </w:rPr>
        <w:t>.  </w:t>
      </w:r>
    </w:p>
    <w:p w:rsidRPr="00530DA4" w:rsidR="00413EF9" w:rsidP="00307CAA" w:rsidRDefault="0098397E" w14:paraId="64EEAEE7" w14:textId="543B9C95">
      <w:r w:rsidRPr="00530DA4">
        <w:t>A resident can</w:t>
      </w:r>
      <w:r w:rsidRPr="00530DA4" w:rsidR="00413EF9">
        <w:t xml:space="preserve"> </w:t>
      </w:r>
      <w:r w:rsidRPr="00530DA4" w:rsidR="00F95C37">
        <w:t xml:space="preserve">choose to </w:t>
      </w:r>
      <w:r w:rsidRPr="00530DA4" w:rsidR="00413EF9">
        <w:t xml:space="preserve">maintain their own personal space </w:t>
      </w:r>
      <w:r w:rsidRPr="00530DA4">
        <w:t xml:space="preserve">if they are able, including their </w:t>
      </w:r>
      <w:r w:rsidRPr="00530DA4" w:rsidR="00413EF9">
        <w:t>bedroom</w:t>
      </w:r>
      <w:r w:rsidRPr="00530DA4" w:rsidR="00E62C88">
        <w:t xml:space="preserve"> </w:t>
      </w:r>
      <w:r w:rsidRPr="00530DA4" w:rsidR="00413EF9">
        <w:t>or personal area of a shared room</w:t>
      </w:r>
      <w:r w:rsidRPr="00530DA4">
        <w:t xml:space="preserve">. </w:t>
      </w:r>
      <w:r w:rsidRPr="00530DA4" w:rsidR="00C20D3C">
        <w:t xml:space="preserve">However, </w:t>
      </w:r>
      <w:r w:rsidRPr="00530DA4" w:rsidR="00C20D3C">
        <w:rPr>
          <w:rFonts w:cs="Arial"/>
        </w:rPr>
        <w:t>t</w:t>
      </w:r>
      <w:r w:rsidRPr="00530DA4" w:rsidR="00307CAA">
        <w:rPr>
          <w:rFonts w:cs="Arial"/>
        </w:rPr>
        <w:t>he</w:t>
      </w:r>
      <w:r w:rsidRPr="00530DA4" w:rsidR="00307CAA">
        <w:t xml:space="preserve"> </w:t>
      </w:r>
      <w:r w:rsidRPr="00530DA4" w:rsidR="00BA1D7B">
        <w:rPr>
          <w:rFonts w:eastAsia="Arial"/>
        </w:rPr>
        <w:t>provider</w:t>
      </w:r>
      <w:r w:rsidRPr="00530DA4" w:rsidR="00307CAA">
        <w:t xml:space="preserve"> </w:t>
      </w:r>
      <w:r w:rsidRPr="00530DA4" w:rsidR="00307CAA">
        <w:rPr>
          <w:rFonts w:cs="Arial"/>
        </w:rPr>
        <w:t>should assess</w:t>
      </w:r>
      <w:r w:rsidRPr="00530DA4" w:rsidR="00307CAA">
        <w:t xml:space="preserve"> the resident’s physical and cognitive abilities, </w:t>
      </w:r>
      <w:r w:rsidRPr="00530DA4" w:rsidR="00307CAA">
        <w:rPr>
          <w:rFonts w:cs="Arial"/>
        </w:rPr>
        <w:t xml:space="preserve">the suitability of the </w:t>
      </w:r>
      <w:r w:rsidRPr="00530DA4" w:rsidR="00307CAA">
        <w:t xml:space="preserve">facilities, </w:t>
      </w:r>
      <w:r w:rsidRPr="00530DA4" w:rsidR="00307CAA">
        <w:rPr>
          <w:rFonts w:cs="Arial"/>
        </w:rPr>
        <w:t xml:space="preserve">compliance with </w:t>
      </w:r>
      <w:r w:rsidRPr="00530DA4" w:rsidR="00307CAA">
        <w:t>dignity of risk under the Quality Standards</w:t>
      </w:r>
      <w:r w:rsidRPr="00530DA4" w:rsidR="00307CAA">
        <w:rPr>
          <w:rFonts w:cs="Arial"/>
        </w:rPr>
        <w:t xml:space="preserve">, and adherence to </w:t>
      </w:r>
      <w:r w:rsidRPr="00530DA4" w:rsidR="00307CAA">
        <w:t xml:space="preserve">internal policies and procedures. </w:t>
      </w:r>
      <w:r w:rsidRPr="00530DA4" w:rsidR="00307CAA">
        <w:rPr>
          <w:rFonts w:cs="Arial"/>
        </w:rPr>
        <w:t xml:space="preserve">It is </w:t>
      </w:r>
      <w:r w:rsidRPr="00530DA4" w:rsidR="00307CAA">
        <w:t xml:space="preserve">also </w:t>
      </w:r>
      <w:r w:rsidRPr="00530DA4" w:rsidR="00307CAA">
        <w:rPr>
          <w:rFonts w:cs="Arial"/>
        </w:rPr>
        <w:t xml:space="preserve">necessary to </w:t>
      </w:r>
      <w:r w:rsidRPr="00530DA4" w:rsidR="00307CAA">
        <w:t xml:space="preserve">ensure </w:t>
      </w:r>
      <w:r w:rsidRPr="00530DA4" w:rsidR="00307CAA">
        <w:rPr>
          <w:rFonts w:cs="Arial"/>
        </w:rPr>
        <w:t xml:space="preserve">that </w:t>
      </w:r>
      <w:r w:rsidRPr="00530DA4" w:rsidR="00307CAA">
        <w:t xml:space="preserve">no </w:t>
      </w:r>
      <w:r w:rsidRPr="00530DA4" w:rsidR="00307CAA">
        <w:rPr>
          <w:rFonts w:cs="Arial"/>
        </w:rPr>
        <w:t>risks are posed</w:t>
      </w:r>
      <w:r w:rsidRPr="00530DA4" w:rsidR="00307CAA">
        <w:t xml:space="preserve"> to other residents, staff</w:t>
      </w:r>
      <w:r w:rsidRPr="00530DA4" w:rsidR="00307CAA">
        <w:rPr>
          <w:rFonts w:cs="Arial"/>
        </w:rPr>
        <w:t>,</w:t>
      </w:r>
      <w:r w:rsidRPr="00530DA4" w:rsidR="00307CAA">
        <w:t xml:space="preserve"> or visitors in </w:t>
      </w:r>
      <w:r w:rsidRPr="00530DA4" w:rsidR="00307CAA">
        <w:rPr>
          <w:rFonts w:cs="Arial"/>
        </w:rPr>
        <w:t>accordance with</w:t>
      </w:r>
      <w:r w:rsidRPr="00530DA4" w:rsidR="00307CAA">
        <w:t xml:space="preserve"> work health </w:t>
      </w:r>
      <w:r w:rsidRPr="00530DA4" w:rsidR="00307CAA">
        <w:rPr>
          <w:rFonts w:cs="Arial"/>
        </w:rPr>
        <w:t>and safety requirements. Cleanliness should be regularly monitored, and arrangements should be reviewed and adjusted as required.</w:t>
      </w:r>
    </w:p>
    <w:p w:rsidRPr="00530DA4" w:rsidR="00413EF9" w:rsidP="00413EF9" w:rsidRDefault="7BC3853A" w14:paraId="33B8CB34" w14:textId="77777777">
      <w:r w:rsidRPr="00530DA4">
        <w:t xml:space="preserve">Bathrooms and general surfaces must be cleaned regularly to ensure hygiene and sanitation. Furniture, </w:t>
      </w:r>
      <w:bookmarkStart w:name="_Int_rywyN23I" w:id="49"/>
      <w:r w:rsidRPr="00530DA4">
        <w:t>fittings</w:t>
      </w:r>
      <w:bookmarkEnd w:id="49"/>
      <w:r w:rsidRPr="00530DA4">
        <w:t xml:space="preserve"> and equipment must also be safe, clean, well maintained and suitable for the resident. </w:t>
      </w:r>
    </w:p>
    <w:p w:rsidRPr="00530DA4" w:rsidR="00075FEE" w:rsidP="00802318" w:rsidRDefault="48DA62DF" w14:paraId="12DD0B0A" w14:textId="0DF2DB9F">
      <w:pPr>
        <w:rPr>
          <w:rFonts w:cs="Arial"/>
        </w:rPr>
      </w:pPr>
      <w:r w:rsidRPr="00530DA4">
        <w:rPr>
          <w:rFonts w:cs="Arial"/>
        </w:rPr>
        <w:t xml:space="preserve">All cleaning products </w:t>
      </w:r>
      <w:r w:rsidRPr="00530DA4" w:rsidR="7BA92D37">
        <w:rPr>
          <w:rFonts w:cs="Arial"/>
        </w:rPr>
        <w:t>and/</w:t>
      </w:r>
      <w:r w:rsidRPr="00530DA4">
        <w:rPr>
          <w:rFonts w:cs="Arial"/>
        </w:rPr>
        <w:t xml:space="preserve">or chemicals must be safe for residents and </w:t>
      </w:r>
      <w:r w:rsidRPr="00530DA4" w:rsidR="51E43775">
        <w:rPr>
          <w:rFonts w:cs="Arial"/>
        </w:rPr>
        <w:t xml:space="preserve">must </w:t>
      </w:r>
      <w:r w:rsidRPr="00530DA4">
        <w:rPr>
          <w:rFonts w:cs="Arial"/>
        </w:rPr>
        <w:t xml:space="preserve">not pose risks such as respiratory issues, skin irritation, or other adverse health effects. </w:t>
      </w:r>
    </w:p>
    <w:p w:rsidRPr="00530DA4" w:rsidR="00802318" w:rsidP="00802318" w:rsidRDefault="00802318" w14:paraId="25E5D7FE" w14:textId="38E00DEC">
      <w:pPr>
        <w:rPr>
          <w:rFonts w:cs="Arial"/>
        </w:rPr>
      </w:pPr>
      <w:r w:rsidRPr="00530DA4">
        <w:rPr>
          <w:rFonts w:cs="Arial"/>
        </w:rPr>
        <w:t xml:space="preserve">Should a resident have specific medical requirements identified by a health professional, the </w:t>
      </w:r>
      <w:r w:rsidRPr="00530DA4" w:rsidR="00BA1D7B">
        <w:rPr>
          <w:rFonts w:cs="Arial"/>
        </w:rPr>
        <w:t xml:space="preserve">provider </w:t>
      </w:r>
      <w:r w:rsidRPr="00530DA4">
        <w:rPr>
          <w:rFonts w:cs="Arial"/>
        </w:rPr>
        <w:t>is responsible for ensuring the use of appropriate cleaning products without passing on the cost for necessary alternatives to the resident.</w:t>
      </w:r>
    </w:p>
    <w:p w:rsidRPr="00530DA4" w:rsidR="00F131DA" w:rsidP="00802318" w:rsidRDefault="00F131DA" w14:paraId="566C7CB8" w14:textId="77777777">
      <w:pPr>
        <w:rPr>
          <w:rFonts w:cs="Arial"/>
        </w:rPr>
      </w:pPr>
    </w:p>
    <w:p w:rsidRPr="00530DA4" w:rsidR="00F131DA" w:rsidP="00802318" w:rsidRDefault="00F131DA" w14:paraId="71B12B0F" w14:textId="77777777">
      <w:pPr>
        <w:rPr>
          <w:rFonts w:cs="Arial"/>
        </w:rPr>
      </w:pPr>
    </w:p>
    <w:p w:rsidRPr="00530DA4" w:rsidR="00F131DA" w:rsidP="00802318" w:rsidRDefault="00F131DA" w14:paraId="5850E4EF" w14:textId="77777777">
      <w:pPr>
        <w:rPr>
          <w:rFonts w:cs="Arial"/>
        </w:rPr>
      </w:pPr>
    </w:p>
    <w:p w:rsidRPr="00530DA4" w:rsidR="00802318" w:rsidP="00802318" w:rsidRDefault="48DA62DF" w14:paraId="18EDE2B3" w14:textId="34CDDAD5">
      <w:pPr>
        <w:rPr>
          <w:rFonts w:cs="Arial"/>
        </w:rPr>
      </w:pPr>
      <w:r w:rsidRPr="00530DA4">
        <w:rPr>
          <w:rFonts w:cs="Arial"/>
        </w:rPr>
        <w:t xml:space="preserve">If a resident requests a preferred cleaning product for their personal room that differs from standard fit-for-purpose products, the </w:t>
      </w:r>
      <w:r w:rsidRPr="00530DA4" w:rsidR="00BA1D7B">
        <w:rPr>
          <w:rFonts w:cs="Arial"/>
        </w:rPr>
        <w:t>provider</w:t>
      </w:r>
      <w:r w:rsidRPr="00530DA4">
        <w:rPr>
          <w:rFonts w:cs="Arial"/>
        </w:rPr>
        <w:t xml:space="preserve"> should seek to accommodate this preference</w:t>
      </w:r>
      <w:r w:rsidRPr="00530DA4" w:rsidR="47A52157">
        <w:rPr>
          <w:rFonts w:cs="Arial"/>
        </w:rPr>
        <w:t xml:space="preserve">. </w:t>
      </w:r>
      <w:r w:rsidRPr="00530DA4" w:rsidR="1238024B">
        <w:rPr>
          <w:rFonts w:cs="Arial"/>
        </w:rPr>
        <w:t>H</w:t>
      </w:r>
      <w:r w:rsidRPr="00530DA4">
        <w:rPr>
          <w:rFonts w:cs="Arial"/>
        </w:rPr>
        <w:t>owever, any additional costs incurred may be charged to the resident as part of a higher everyday living fee.</w:t>
      </w:r>
      <w:r w:rsidRPr="00530DA4" w:rsidR="00F85AB8">
        <w:rPr>
          <w:rFonts w:cs="Arial"/>
        </w:rPr>
        <w:t xml:space="preserve"> Residents may also choose to purchase their own products. </w:t>
      </w:r>
    </w:p>
    <w:p w:rsidRPr="00530DA4" w:rsidR="00413EF9" w:rsidP="00802318" w:rsidRDefault="006E331E" w14:paraId="7F955013" w14:textId="662C21E7">
      <w:pPr>
        <w:rPr>
          <w:rFonts w:cs="Arial"/>
        </w:rPr>
      </w:pPr>
      <w:r w:rsidRPr="00530DA4">
        <w:rPr>
          <w:rFonts w:cs="Arial"/>
        </w:rPr>
        <w:t xml:space="preserve">Providers must also manage </w:t>
      </w:r>
      <w:r w:rsidRPr="00530DA4" w:rsidR="00802318">
        <w:rPr>
          <w:rFonts w:cs="Arial"/>
        </w:rPr>
        <w:t xml:space="preserve">the collection and disposal of general waste, clinical refuse, sewage, and sharp materials within the </w:t>
      </w:r>
      <w:r w:rsidRPr="00530DA4" w:rsidR="00ED7160">
        <w:rPr>
          <w:rFonts w:cs="Arial"/>
        </w:rPr>
        <w:t>home</w:t>
      </w:r>
      <w:r w:rsidRPr="00530DA4" w:rsidR="00802318">
        <w:rPr>
          <w:rFonts w:cs="Arial"/>
        </w:rPr>
        <w:t>. All waste must be managed and disposed of safely and suitably, in full compliance with State, Territory, and/or local government regulations.</w:t>
      </w:r>
    </w:p>
    <w:p w:rsidRPr="00530DA4" w:rsidR="00413EF9" w:rsidP="00413EF9" w:rsidRDefault="0091264F" w14:paraId="707D296C" w14:textId="63B7CE38">
      <w:pPr>
        <w:pStyle w:val="Heading3"/>
      </w:pPr>
      <w:r w:rsidRPr="00530DA4">
        <w:t>Inclusions</w:t>
      </w:r>
      <w:r w:rsidRPr="00530DA4" w:rsidR="00413EF9">
        <w:t> </w:t>
      </w:r>
    </w:p>
    <w:p w:rsidRPr="00530DA4" w:rsidR="00413EF9" w:rsidP="00413EF9" w:rsidRDefault="00CD2BA1" w14:paraId="0CAB006F" w14:textId="70C113E5">
      <w:r w:rsidRPr="00530DA4">
        <w:t>T</w:t>
      </w:r>
      <w:r w:rsidRPr="00530DA4" w:rsidR="0091264F">
        <w:t xml:space="preserve">he cleaning services and waste disposal item </w:t>
      </w:r>
      <w:r w:rsidRPr="00530DA4" w:rsidR="0091264F">
        <w:rPr>
          <w:b/>
          <w:bCs/>
        </w:rPr>
        <w:t>includes</w:t>
      </w:r>
      <w:r w:rsidRPr="00530DA4" w:rsidR="329C3DA3">
        <w:rPr>
          <w:b/>
          <w:bCs/>
        </w:rPr>
        <w:t xml:space="preserve"> </w:t>
      </w:r>
      <w:r w:rsidRPr="00530DA4" w:rsidR="329C3DA3">
        <w:t>but is not limited to</w:t>
      </w:r>
      <w:r w:rsidRPr="00530DA4" w:rsidR="69B15444">
        <w:t>:</w:t>
      </w:r>
      <w:r w:rsidRPr="00530DA4" w:rsidR="00413EF9">
        <w:t> </w:t>
      </w:r>
    </w:p>
    <w:p w:rsidRPr="00530DA4" w:rsidR="00413EF9" w:rsidP="004E7A9C" w:rsidRDefault="00413EF9" w14:paraId="173C60E4" w14:textId="77777777">
      <w:pPr>
        <w:pStyle w:val="ListParagraph"/>
        <w:numPr>
          <w:ilvl w:val="0"/>
          <w:numId w:val="21"/>
        </w:numPr>
      </w:pPr>
      <w:r w:rsidRPr="00530DA4">
        <w:t>cleaning the resident’s individual room and ensuite/shared bathroom </w:t>
      </w:r>
    </w:p>
    <w:p w:rsidRPr="00530DA4" w:rsidR="00413EF9" w:rsidP="004E7A9C" w:rsidRDefault="00413EF9" w14:paraId="025DD802" w14:textId="769B9F89">
      <w:pPr>
        <w:pStyle w:val="ListParagraph"/>
        <w:numPr>
          <w:ilvl w:val="0"/>
          <w:numId w:val="21"/>
        </w:numPr>
      </w:pPr>
      <w:r w:rsidRPr="00530DA4">
        <w:t>cleaning of common areas within the home </w:t>
      </w:r>
    </w:p>
    <w:p w:rsidRPr="00530DA4" w:rsidR="00413EF9" w:rsidP="004E7A9C" w:rsidRDefault="00413EF9" w14:paraId="65347BA6" w14:textId="6956E75F">
      <w:pPr>
        <w:pStyle w:val="ListParagraph"/>
        <w:numPr>
          <w:ilvl w:val="0"/>
          <w:numId w:val="21"/>
        </w:numPr>
      </w:pPr>
      <w:r w:rsidRPr="00530DA4">
        <w:t xml:space="preserve">cleaning flooring </w:t>
      </w:r>
    </w:p>
    <w:p w:rsidRPr="00530DA4" w:rsidR="00413EF9" w:rsidP="004E7A9C" w:rsidRDefault="00413EF9" w14:paraId="29786E9E" w14:textId="6917208A">
      <w:pPr>
        <w:pStyle w:val="ListParagraph"/>
        <w:numPr>
          <w:ilvl w:val="0"/>
          <w:numId w:val="21"/>
        </w:numPr>
      </w:pPr>
      <w:r w:rsidRPr="00530DA4">
        <w:t>any non-standard cleaning products that may be required due to medical reasons to clean common areas and/or a resident’s room </w:t>
      </w:r>
    </w:p>
    <w:p w:rsidRPr="00530DA4" w:rsidR="00413EF9" w:rsidP="004E7A9C" w:rsidRDefault="00413EF9" w14:paraId="0C386FAE" w14:textId="77777777">
      <w:pPr>
        <w:pStyle w:val="ListParagraph"/>
        <w:numPr>
          <w:ilvl w:val="0"/>
          <w:numId w:val="21"/>
        </w:numPr>
      </w:pPr>
      <w:r w:rsidRPr="00530DA4">
        <w:t>any cleaning products for the use of the resident if the resident chooses to maintain their own personal area </w:t>
      </w:r>
    </w:p>
    <w:p w:rsidRPr="00530DA4" w:rsidR="00413EF9" w:rsidP="004E7A9C" w:rsidRDefault="00413EF9" w14:paraId="6C21163D" w14:textId="77777777">
      <w:pPr>
        <w:pStyle w:val="ListParagraph"/>
        <w:numPr>
          <w:ilvl w:val="0"/>
          <w:numId w:val="21"/>
        </w:numPr>
      </w:pPr>
      <w:r w:rsidRPr="00530DA4">
        <w:t>safe disposal of sharps and contaminated waste </w:t>
      </w:r>
    </w:p>
    <w:p w:rsidRPr="00530DA4" w:rsidR="001F4ABF" w:rsidP="001F4ABF" w:rsidRDefault="00413EF9" w14:paraId="07A4B8B6" w14:textId="37F5743C">
      <w:pPr>
        <w:pStyle w:val="ListParagraph"/>
        <w:numPr>
          <w:ilvl w:val="0"/>
          <w:numId w:val="21"/>
        </w:numPr>
      </w:pPr>
      <w:r w:rsidRPr="00530DA4">
        <w:t>waste collection containers in the resident’s bedroom and ensuite/shared bathroom. </w:t>
      </w:r>
      <w:bookmarkStart w:name="_Toc1473023302" w:id="50"/>
      <w:bookmarkStart w:name="_Toc1968230692" w:id="51"/>
    </w:p>
    <w:p w:rsidRPr="00530DA4" w:rsidR="00413EF9" w:rsidP="00413EF9" w:rsidRDefault="1F2DD5BA" w14:paraId="57FBB391" w14:textId="57D55373">
      <w:pPr>
        <w:pStyle w:val="Heading2"/>
      </w:pPr>
      <w:bookmarkStart w:name="_Toc223421090" w:id="52"/>
      <w:r w:rsidRPr="00530DA4">
        <w:t>3.5</w:t>
      </w:r>
      <w:r w:rsidRPr="00530DA4" w:rsidR="13C5214B">
        <w:t xml:space="preserve"> Communal furnishings</w:t>
      </w:r>
      <w:bookmarkEnd w:id="50"/>
      <w:bookmarkEnd w:id="51"/>
      <w:bookmarkEnd w:id="52"/>
      <w:r w:rsidRPr="00530DA4" w:rsidR="13C5214B">
        <w:t> </w:t>
      </w:r>
    </w:p>
    <w:tbl>
      <w:tblPr>
        <w:tblStyle w:val="TableGrid"/>
        <w:tblW w:w="0" w:type="auto"/>
        <w:tblBorders>
          <w:top w:val="none" w:color="000000" w:sz="12" w:space="0"/>
          <w:left w:val="none" w:color="000000" w:sz="12" w:space="0"/>
          <w:bottom w:val="none" w:color="000000" w:sz="12" w:space="0"/>
          <w:right w:val="none" w:color="000000" w:sz="12" w:space="0"/>
          <w:insideH w:val="none" w:color="000000" w:sz="12" w:space="0"/>
          <w:insideV w:val="none" w:color="000000" w:sz="12" w:space="0"/>
        </w:tblBorders>
        <w:tblLayout w:type="fixed"/>
        <w:tblLook w:val="0420" w:firstRow="1" w:lastRow="0" w:firstColumn="0" w:lastColumn="0" w:noHBand="0" w:noVBand="1"/>
      </w:tblPr>
      <w:tblGrid>
        <w:gridCol w:w="9180"/>
      </w:tblGrid>
      <w:tr w:rsidRPr="00530DA4" w:rsidR="628FED5F" w:rsidTr="628FED5F" w14:paraId="5AC0FA15" w14:textId="77777777">
        <w:trPr>
          <w:trHeight w:val="300"/>
        </w:trPr>
        <w:tc>
          <w:tcPr>
            <w:tcW w:w="9180" w:type="dxa"/>
            <w:tcBorders>
              <w:top w:val="none" w:color="1E1545" w:themeColor="text2" w:sz="8" w:space="0"/>
              <w:bottom w:val="none" w:color="1E1545" w:themeColor="text2" w:sz="8" w:space="0"/>
            </w:tcBorders>
            <w:shd w:val="clear" w:color="auto" w:fill="D8DBDB" w:themeFill="background2" w:themeFillShade="E6"/>
            <w:tcMar>
              <w:left w:w="108" w:type="dxa"/>
              <w:right w:w="108" w:type="dxa"/>
            </w:tcMar>
            <w:vAlign w:val="center"/>
          </w:tcPr>
          <w:p w:rsidRPr="00530DA4" w:rsidR="002B1F96" w:rsidP="00B24594" w:rsidRDefault="002B1F96" w14:paraId="744314DB" w14:textId="5D4CC200">
            <w:pPr>
              <w:spacing w:before="160" w:after="80"/>
              <w:ind w:firstLine="180"/>
              <w:rPr>
                <w:rFonts w:eastAsia="Arial" w:cs="Arial"/>
                <w:color w:val="1E1545" w:themeColor="text2"/>
              </w:rPr>
            </w:pPr>
            <w:r w:rsidRPr="00530DA4">
              <w:rPr>
                <w:rFonts w:eastAsia="Arial" w:cs="Arial"/>
                <w:color w:val="1E1545" w:themeColor="text2"/>
              </w:rPr>
              <w:t>Aged Care Rules</w:t>
            </w:r>
            <w:r w:rsidRPr="00530DA4" w:rsidR="00B24594">
              <w:rPr>
                <w:rFonts w:eastAsia="Arial" w:cs="Arial"/>
                <w:color w:val="1E1545" w:themeColor="text2"/>
              </w:rPr>
              <w:t xml:space="preserve"> - </w:t>
            </w:r>
            <w:r w:rsidRPr="00530DA4">
              <w:rPr>
                <w:rFonts w:eastAsia="Arial" w:cs="Arial"/>
                <w:color w:val="1E1545" w:themeColor="text2"/>
              </w:rPr>
              <w:t>Item 8-145(5)</w:t>
            </w:r>
          </w:p>
          <w:p w:rsidRPr="00530DA4" w:rsidR="08B9E600" w:rsidP="628FED5F" w:rsidRDefault="08B9E600" w14:paraId="65911D76" w14:textId="04957200">
            <w:pPr>
              <w:spacing w:before="160" w:after="80"/>
              <w:ind w:firstLine="180"/>
              <w:rPr>
                <w:rFonts w:eastAsia="Arial" w:cs="Arial"/>
                <w:color w:val="1E1545" w:themeColor="text2"/>
              </w:rPr>
            </w:pPr>
            <w:r w:rsidRPr="00530DA4">
              <w:t>Fit-for-purpose communal lounge and dining furniture, including the following</w:t>
            </w:r>
            <w:r w:rsidRPr="00530DA4" w:rsidR="628FED5F">
              <w:rPr>
                <w:rFonts w:eastAsia="Arial" w:cs="Arial"/>
                <w:color w:val="1E1545" w:themeColor="text2"/>
              </w:rPr>
              <w:t>:</w:t>
            </w:r>
          </w:p>
        </w:tc>
      </w:tr>
      <w:tr w:rsidRPr="00530DA4" w:rsidR="628FED5F" w:rsidTr="628FED5F" w14:paraId="7E2F4055" w14:textId="77777777">
        <w:trPr>
          <w:trHeight w:val="300"/>
        </w:trPr>
        <w:tc>
          <w:tcPr>
            <w:tcW w:w="9180" w:type="dxa"/>
            <w:tcBorders>
              <w:top w:val="none" w:color="1E1545" w:themeColor="text2" w:sz="8" w:space="0"/>
              <w:bottom w:val="none" w:color="1E1545" w:themeColor="text2" w:sz="8" w:space="0"/>
            </w:tcBorders>
            <w:shd w:val="clear" w:color="auto" w:fill="D8DBDB" w:themeFill="background2" w:themeFillShade="E6"/>
            <w:tcMar>
              <w:left w:w="108" w:type="dxa"/>
              <w:right w:w="108" w:type="dxa"/>
            </w:tcMar>
            <w:vAlign w:val="center"/>
          </w:tcPr>
          <w:p w:rsidRPr="00530DA4" w:rsidR="1F8F11B8" w:rsidP="004E7A9C" w:rsidRDefault="1F8F11B8" w14:paraId="315681DC" w14:textId="46D2AAF4">
            <w:pPr>
              <w:pStyle w:val="ListParagraph"/>
              <w:numPr>
                <w:ilvl w:val="0"/>
                <w:numId w:val="49"/>
              </w:numPr>
              <w:spacing w:before="0" w:after="60"/>
              <w:ind w:left="540"/>
            </w:pPr>
            <w:proofErr w:type="gramStart"/>
            <w:r w:rsidRPr="00530DA4">
              <w:t>televisions</w:t>
            </w:r>
            <w:r w:rsidRPr="00530DA4" w:rsidR="628FED5F">
              <w:t>;</w:t>
            </w:r>
            <w:proofErr w:type="gramEnd"/>
          </w:p>
          <w:p w:rsidRPr="00530DA4" w:rsidR="15D1400F" w:rsidP="004E7A9C" w:rsidRDefault="15D1400F" w14:paraId="4700E639" w14:textId="48A8A8FF">
            <w:pPr>
              <w:pStyle w:val="ListParagraph"/>
              <w:numPr>
                <w:ilvl w:val="0"/>
                <w:numId w:val="49"/>
              </w:numPr>
              <w:spacing w:before="0" w:after="160"/>
              <w:ind w:left="540"/>
              <w:rPr>
                <w:color w:val="1E1545" w:themeColor="text2"/>
              </w:rPr>
            </w:pPr>
            <w:r w:rsidRPr="00530DA4">
              <w:t>if the residential care home has a communal outdoor space - outdoor furniture.</w:t>
            </w:r>
          </w:p>
        </w:tc>
      </w:tr>
    </w:tbl>
    <w:p w:rsidRPr="00530DA4" w:rsidR="00413EF9" w:rsidP="006D2EF3" w:rsidRDefault="006D2EF3" w14:paraId="1D087184" w14:textId="72FE9F13">
      <w:pPr>
        <w:rPr>
          <w:rFonts w:cs="Arial"/>
        </w:rPr>
      </w:pPr>
      <w:r w:rsidRPr="00530DA4">
        <w:rPr>
          <w:rFonts w:cs="Arial"/>
        </w:rPr>
        <w:t>This item covers furniture in communal areas of a residential care home, such as lounges, dining rooms, recreational</w:t>
      </w:r>
      <w:r w:rsidRPr="00530DA4" w:rsidR="00BB1BB6">
        <w:rPr>
          <w:rFonts w:cs="Arial"/>
        </w:rPr>
        <w:t xml:space="preserve"> areas</w:t>
      </w:r>
      <w:r w:rsidRPr="00530DA4">
        <w:rPr>
          <w:rFonts w:cs="Arial"/>
        </w:rPr>
        <w:t xml:space="preserve">, and outdoor spaces. </w:t>
      </w:r>
      <w:r w:rsidRPr="00530DA4" w:rsidR="002D33CA">
        <w:rPr>
          <w:rFonts w:cs="Arial"/>
        </w:rPr>
        <w:t xml:space="preserve">Communal furnishings must be fit-for-purpose and meet residents' care, safety, and comfort needs. </w:t>
      </w:r>
    </w:p>
    <w:p w:rsidRPr="00530DA4" w:rsidR="00F131DA" w:rsidP="001F4ABF" w:rsidRDefault="00F01E78" w14:paraId="63961285" w14:textId="11A174D3">
      <w:r w:rsidRPr="00530DA4">
        <w:t xml:space="preserve">Furnishings </w:t>
      </w:r>
      <w:r w:rsidRPr="00530DA4" w:rsidR="006325B1">
        <w:t xml:space="preserve">must </w:t>
      </w:r>
      <w:r w:rsidRPr="00530DA4" w:rsidR="002D33CA">
        <w:t xml:space="preserve">also </w:t>
      </w:r>
      <w:r w:rsidRPr="00530DA4" w:rsidR="006325B1">
        <w:t>be</w:t>
      </w:r>
      <w:r w:rsidRPr="00530DA4" w:rsidR="006C478B">
        <w:t xml:space="preserve"> provided</w:t>
      </w:r>
      <w:r w:rsidRPr="00530DA4" w:rsidR="006325B1">
        <w:t xml:space="preserve"> </w:t>
      </w:r>
      <w:r w:rsidRPr="00530DA4" w:rsidR="00EF3A00">
        <w:t>for rec</w:t>
      </w:r>
      <w:r w:rsidRPr="00530DA4" w:rsidR="006C478B">
        <w:t xml:space="preserve">reational and social activities, </w:t>
      </w:r>
      <w:r w:rsidRPr="00530DA4" w:rsidR="002E6158">
        <w:t>al</w:t>
      </w:r>
      <w:r w:rsidRPr="00530DA4" w:rsidR="00413EF9">
        <w:t>igning with</w:t>
      </w:r>
      <w:r w:rsidRPr="00530DA4" w:rsidR="001E1F79">
        <w:t xml:space="preserve"> </w:t>
      </w:r>
      <w:r w:rsidRPr="00530DA4" w:rsidR="2A9DC282">
        <w:t>section 4.7</w:t>
      </w:r>
      <w:r w:rsidRPr="00530DA4" w:rsidR="2FB234B5">
        <w:t>.</w:t>
      </w:r>
      <w:r w:rsidRPr="00530DA4" w:rsidR="00413EF9">
        <w:t xml:space="preserve"> This include</w:t>
      </w:r>
      <w:r w:rsidRPr="00530DA4" w:rsidR="01D709E7">
        <w:t>s</w:t>
      </w:r>
      <w:r w:rsidRPr="00530DA4" w:rsidR="00413EF9">
        <w:t xml:space="preserve"> </w:t>
      </w:r>
      <w:r w:rsidRPr="00530DA4" w:rsidR="00D125F2">
        <w:t xml:space="preserve">furniture such as </w:t>
      </w:r>
      <w:r w:rsidRPr="00530DA4" w:rsidR="00413EF9">
        <w:t>couches and table/chair settings where residents can meet with visitors. </w:t>
      </w:r>
    </w:p>
    <w:p w:rsidRPr="00530DA4" w:rsidR="00D9672A" w:rsidP="00D9672A" w:rsidRDefault="00D9672A" w14:paraId="15DDE917" w14:textId="326B9092">
      <w:pPr>
        <w:pStyle w:val="Heading3"/>
      </w:pPr>
      <w:r w:rsidRPr="00530DA4">
        <w:t>Inclusions </w:t>
      </w:r>
    </w:p>
    <w:p w:rsidRPr="00530DA4" w:rsidR="00413EF9" w:rsidP="00413EF9" w:rsidRDefault="00CA1D9D" w14:paraId="77FAFE56" w14:textId="30D503DE">
      <w:r w:rsidRPr="00530DA4">
        <w:t>T</w:t>
      </w:r>
      <w:r w:rsidRPr="00530DA4" w:rsidR="00D9672A">
        <w:t xml:space="preserve">he communal furnishings item </w:t>
      </w:r>
      <w:r w:rsidRPr="00530DA4" w:rsidR="00D9672A">
        <w:rPr>
          <w:b/>
          <w:bCs/>
        </w:rPr>
        <w:t>includes</w:t>
      </w:r>
      <w:r w:rsidRPr="00530DA4" w:rsidR="4989A182">
        <w:rPr>
          <w:b/>
          <w:bCs/>
        </w:rPr>
        <w:t xml:space="preserve"> </w:t>
      </w:r>
      <w:r w:rsidRPr="00530DA4" w:rsidR="4989A182">
        <w:t>but is not limited to</w:t>
      </w:r>
      <w:r w:rsidRPr="00530DA4" w:rsidR="00413EF9">
        <w:t>: </w:t>
      </w:r>
    </w:p>
    <w:p w:rsidRPr="00530DA4" w:rsidR="001F4ABF" w:rsidP="00F86FAD" w:rsidRDefault="00413EF9" w14:paraId="28127B62" w14:textId="31AC250A">
      <w:pPr>
        <w:pStyle w:val="ListParagraph"/>
        <w:numPr>
          <w:ilvl w:val="0"/>
          <w:numId w:val="21"/>
        </w:numPr>
      </w:pPr>
      <w:r w:rsidRPr="00530DA4">
        <w:t>fit-for-purpose communal furnishings</w:t>
      </w:r>
      <w:r w:rsidRPr="00530DA4" w:rsidR="00F260C4">
        <w:t xml:space="preserve">, including </w:t>
      </w:r>
      <w:r w:rsidRPr="00530DA4">
        <w:t xml:space="preserve">recreational communal furnishings and equipment, such as couches, tables, chairs, TVs, music </w:t>
      </w:r>
      <w:bookmarkStart w:name="_Int_iDFyV6cy" w:id="53"/>
      <w:r w:rsidRPr="00530DA4">
        <w:t>players</w:t>
      </w:r>
      <w:bookmarkEnd w:id="53"/>
      <w:r w:rsidRPr="00530DA4">
        <w:t xml:space="preserve"> and radios. </w:t>
      </w:r>
      <w:bookmarkStart w:name="_Toc1680244472" w:id="54"/>
      <w:bookmarkStart w:name="_Toc1793743921" w:id="55"/>
    </w:p>
    <w:p w:rsidRPr="00530DA4" w:rsidR="00EE4916" w:rsidP="00EE4916" w:rsidRDefault="2E7C6C0B" w14:paraId="0D8792D4" w14:textId="7A0B8C4E">
      <w:pPr>
        <w:pStyle w:val="Heading2"/>
      </w:pPr>
      <w:bookmarkStart w:name="_Toc223421091" w:id="56"/>
      <w:r w:rsidRPr="00530DA4">
        <w:t>3.6</w:t>
      </w:r>
      <w:r w:rsidRPr="00530DA4" w:rsidR="039BEDCE">
        <w:t xml:space="preserve"> </w:t>
      </w:r>
      <w:r w:rsidRPr="00530DA4" w:rsidR="5D353E18">
        <w:t>Bedroom and bathroom furnishings</w:t>
      </w:r>
      <w:bookmarkEnd w:id="54"/>
      <w:bookmarkEnd w:id="55"/>
      <w:bookmarkEnd w:id="56"/>
      <w:r w:rsidRPr="00530DA4" w:rsidR="5D353E18">
        <w:t> </w:t>
      </w:r>
    </w:p>
    <w:tbl>
      <w:tblPr>
        <w:tblStyle w:val="TableGrid"/>
        <w:tblW w:w="9180" w:type="dxa"/>
        <w:tblBorders>
          <w:top w:val="none" w:color="000000" w:sz="12" w:space="0"/>
          <w:left w:val="none" w:color="000000" w:sz="12" w:space="0"/>
          <w:bottom w:val="none" w:color="000000" w:sz="12" w:space="0"/>
          <w:right w:val="none" w:color="000000" w:sz="12" w:space="0"/>
          <w:insideH w:val="none" w:color="000000" w:sz="12" w:space="0"/>
          <w:insideV w:val="none" w:color="000000" w:sz="12" w:space="0"/>
        </w:tblBorders>
        <w:tblLayout w:type="fixed"/>
        <w:tblLook w:val="0420" w:firstRow="1" w:lastRow="0" w:firstColumn="0" w:lastColumn="0" w:noHBand="0" w:noVBand="1"/>
      </w:tblPr>
      <w:tblGrid>
        <w:gridCol w:w="9180"/>
      </w:tblGrid>
      <w:tr w:rsidRPr="00530DA4" w:rsidR="628FED5F" w:rsidTr="0002216E" w14:paraId="702BB5A2" w14:textId="77777777">
        <w:trPr>
          <w:trHeight w:val="300"/>
        </w:trPr>
        <w:tc>
          <w:tcPr>
            <w:tcW w:w="9180" w:type="dxa"/>
            <w:tcBorders>
              <w:top w:val="none" w:color="1E1545" w:themeColor="text2" w:sz="8" w:space="0"/>
              <w:bottom w:val="none" w:color="1E1545" w:themeColor="text2" w:sz="8" w:space="0"/>
            </w:tcBorders>
            <w:shd w:val="clear" w:color="auto" w:fill="D8DBDB" w:themeFill="background2" w:themeFillShade="E6"/>
            <w:tcMar>
              <w:left w:w="108" w:type="dxa"/>
              <w:right w:w="108" w:type="dxa"/>
            </w:tcMar>
            <w:vAlign w:val="center"/>
          </w:tcPr>
          <w:p w:rsidRPr="00530DA4" w:rsidR="00C51883" w:rsidP="00B24594" w:rsidRDefault="00C51883" w14:paraId="5BE649A2" w14:textId="3479398E">
            <w:pPr>
              <w:spacing w:before="160" w:after="80"/>
              <w:ind w:firstLine="180"/>
              <w:rPr>
                <w:rFonts w:eastAsia="Arial" w:cs="Arial"/>
                <w:color w:val="1E1545" w:themeColor="text2"/>
              </w:rPr>
            </w:pPr>
            <w:r w:rsidRPr="00530DA4">
              <w:rPr>
                <w:rFonts w:eastAsia="Arial" w:cs="Arial"/>
                <w:color w:val="1E1545" w:themeColor="text2"/>
              </w:rPr>
              <w:t>Aged Care Rules</w:t>
            </w:r>
            <w:r w:rsidRPr="00530DA4" w:rsidR="00B24594">
              <w:rPr>
                <w:rFonts w:eastAsia="Arial" w:cs="Arial"/>
                <w:color w:val="1E1545" w:themeColor="text2"/>
              </w:rPr>
              <w:t xml:space="preserve"> - </w:t>
            </w:r>
            <w:r w:rsidRPr="00530DA4">
              <w:rPr>
                <w:rFonts w:eastAsia="Arial" w:cs="Arial"/>
                <w:color w:val="1E1545" w:themeColor="text2"/>
              </w:rPr>
              <w:t>Item 8-145(6)</w:t>
            </w:r>
          </w:p>
          <w:p w:rsidRPr="00530DA4" w:rsidR="7585968F" w:rsidP="628FED5F" w:rsidRDefault="7585968F" w14:paraId="0393266D" w14:textId="5A8C8565">
            <w:pPr>
              <w:spacing w:before="160" w:after="80"/>
              <w:ind w:left="180"/>
              <w:rPr>
                <w:rFonts w:eastAsia="Arial" w:cs="Arial"/>
                <w:color w:val="1E1545" w:themeColor="text2"/>
              </w:rPr>
            </w:pPr>
            <w:r w:rsidRPr="00530DA4">
              <w:t>The following (other than bedroom and bathroom furnishings that are customised or that the individual chooses to provide)</w:t>
            </w:r>
            <w:r w:rsidRPr="00530DA4" w:rsidR="628FED5F">
              <w:rPr>
                <w:rFonts w:eastAsia="Arial" w:cs="Arial"/>
                <w:color w:val="1E1545" w:themeColor="text2"/>
              </w:rPr>
              <w:t>:</w:t>
            </w:r>
          </w:p>
        </w:tc>
      </w:tr>
      <w:tr w:rsidRPr="00530DA4" w:rsidR="628FED5F" w:rsidTr="0002216E" w14:paraId="7C87C535" w14:textId="77777777">
        <w:trPr>
          <w:trHeight w:val="300"/>
        </w:trPr>
        <w:tc>
          <w:tcPr>
            <w:tcW w:w="9180" w:type="dxa"/>
            <w:tcBorders>
              <w:top w:val="none" w:color="1E1545" w:themeColor="text2" w:sz="8" w:space="0"/>
              <w:bottom w:val="none" w:color="1E1545" w:themeColor="text2" w:sz="8" w:space="0"/>
            </w:tcBorders>
            <w:shd w:val="clear" w:color="auto" w:fill="D8DBDB" w:themeFill="background2" w:themeFillShade="E6"/>
            <w:tcMar>
              <w:left w:w="108" w:type="dxa"/>
              <w:right w:w="108" w:type="dxa"/>
            </w:tcMar>
            <w:vAlign w:val="center"/>
          </w:tcPr>
          <w:p w:rsidRPr="00530DA4" w:rsidR="25F772CB" w:rsidP="004E7A9C" w:rsidRDefault="25F772CB" w14:paraId="27997664" w14:textId="7F6FA490">
            <w:pPr>
              <w:pStyle w:val="ListParagraph"/>
              <w:numPr>
                <w:ilvl w:val="0"/>
                <w:numId w:val="48"/>
              </w:numPr>
              <w:spacing w:before="0" w:after="60"/>
              <w:ind w:left="540"/>
              <w:rPr>
                <w:color w:val="1E1545" w:themeColor="text2"/>
              </w:rPr>
            </w:pPr>
            <w:r w:rsidRPr="00530DA4">
              <w:t>a bed and</w:t>
            </w:r>
            <w:r w:rsidRPr="00530DA4" w:rsidR="7381EBF9">
              <w:t xml:space="preserve"> a</w:t>
            </w:r>
            <w:r w:rsidRPr="00530DA4">
              <w:t xml:space="preserve"> mattress that meets the individual's care, safety and comfort needs, including, if required, a bed that is adjustable to cater for the individual’s needs and accommodates the individual’s height and </w:t>
            </w:r>
            <w:proofErr w:type="gramStart"/>
            <w:r w:rsidRPr="00530DA4">
              <w:t>weight</w:t>
            </w:r>
            <w:r w:rsidRPr="00530DA4" w:rsidR="628FED5F">
              <w:t>;</w:t>
            </w:r>
            <w:proofErr w:type="gramEnd"/>
          </w:p>
          <w:p w:rsidRPr="00530DA4" w:rsidR="659B355F" w:rsidP="004E7A9C" w:rsidRDefault="659B355F" w14:paraId="2E8AB3F8" w14:textId="7AD88E57">
            <w:pPr>
              <w:pStyle w:val="ListParagraph"/>
              <w:numPr>
                <w:ilvl w:val="0"/>
                <w:numId w:val="48"/>
              </w:numPr>
              <w:spacing w:before="0" w:after="60"/>
              <w:ind w:left="540"/>
              <w:rPr>
                <w:color w:val="1E1545" w:themeColor="text2"/>
              </w:rPr>
            </w:pPr>
            <w:r w:rsidRPr="00530DA4">
              <w:t xml:space="preserve">equipment or technologies used to ensure the safety of the individual in bed and to avoid injury to the individual and to aged care </w:t>
            </w:r>
            <w:proofErr w:type="gramStart"/>
            <w:r w:rsidRPr="00530DA4">
              <w:t>workers;</w:t>
            </w:r>
            <w:proofErr w:type="gramEnd"/>
          </w:p>
          <w:p w:rsidRPr="00530DA4" w:rsidR="659B355F" w:rsidP="004E7A9C" w:rsidRDefault="659B355F" w14:paraId="286D9FC2" w14:textId="5F789B29">
            <w:pPr>
              <w:pStyle w:val="ListParagraph"/>
              <w:numPr>
                <w:ilvl w:val="0"/>
                <w:numId w:val="48"/>
              </w:numPr>
              <w:spacing w:before="0" w:after="60"/>
              <w:ind w:left="540"/>
              <w:rPr>
                <w:color w:val="1E1545" w:themeColor="text2"/>
              </w:rPr>
            </w:pPr>
            <w:r w:rsidRPr="00530DA4">
              <w:t>pillows (including, if required, pressure cushions, tri-</w:t>
            </w:r>
            <w:bookmarkStart w:name="_Int_kmcmcmqp" w:id="57"/>
            <w:r w:rsidRPr="00530DA4">
              <w:t>pillows</w:t>
            </w:r>
            <w:bookmarkEnd w:id="57"/>
            <w:r w:rsidRPr="00530DA4">
              <w:t xml:space="preserve"> and wedge pillows</w:t>
            </w:r>
            <w:proofErr w:type="gramStart"/>
            <w:r w:rsidRPr="00530DA4">
              <w:t>);</w:t>
            </w:r>
            <w:proofErr w:type="gramEnd"/>
          </w:p>
          <w:p w:rsidRPr="00530DA4" w:rsidR="659B355F" w:rsidP="004E7A9C" w:rsidRDefault="659B355F" w14:paraId="308F5397" w14:textId="34674B8D">
            <w:pPr>
              <w:pStyle w:val="ListParagraph"/>
              <w:numPr>
                <w:ilvl w:val="0"/>
                <w:numId w:val="48"/>
              </w:numPr>
              <w:spacing w:before="0" w:after="60"/>
              <w:ind w:left="540"/>
              <w:rPr>
                <w:color w:val="1E1545" w:themeColor="text2"/>
              </w:rPr>
            </w:pPr>
            <w:r w:rsidRPr="00530DA4">
              <w:t>a bedside table, bedside locker or bedside chest of drawers, wardrobe space, draw screens (for shared rooms), a visitor chair (if required) and an over-bed table (if required</w:t>
            </w:r>
            <w:proofErr w:type="gramStart"/>
            <w:r w:rsidRPr="00530DA4">
              <w:t>);</w:t>
            </w:r>
            <w:proofErr w:type="gramEnd"/>
          </w:p>
          <w:p w:rsidRPr="00530DA4" w:rsidR="56586489" w:rsidP="004E7A9C" w:rsidRDefault="56586489" w14:paraId="5ACEBA1F" w14:textId="7DE2530C">
            <w:pPr>
              <w:pStyle w:val="ListParagraph"/>
              <w:numPr>
                <w:ilvl w:val="0"/>
                <w:numId w:val="48"/>
              </w:numPr>
              <w:spacing w:before="0" w:after="60"/>
              <w:ind w:left="540"/>
            </w:pPr>
            <w:r w:rsidRPr="00530DA4">
              <w:t xml:space="preserve">a fixture or item of furniture where the individual can safely lock and store valuables, if this is not provided by the furniture items </w:t>
            </w:r>
            <w:r w:rsidRPr="00530DA4" w:rsidR="39A91422">
              <w:t>mention</w:t>
            </w:r>
            <w:r w:rsidRPr="00530DA4">
              <w:t xml:space="preserve">ed in </w:t>
            </w:r>
            <w:r w:rsidRPr="00530DA4" w:rsidR="34FCA686">
              <w:t xml:space="preserve">paragraph </w:t>
            </w:r>
            <w:r w:rsidRPr="00530DA4">
              <w:t>(d</w:t>
            </w:r>
            <w:proofErr w:type="gramStart"/>
            <w:r w:rsidRPr="00530DA4">
              <w:t>);</w:t>
            </w:r>
            <w:proofErr w:type="gramEnd"/>
          </w:p>
          <w:p w:rsidRPr="00530DA4" w:rsidR="56586489" w:rsidP="004E7A9C" w:rsidRDefault="56586489" w14:paraId="6297AABD" w14:textId="5680D074">
            <w:pPr>
              <w:pStyle w:val="ListParagraph"/>
              <w:numPr>
                <w:ilvl w:val="0"/>
                <w:numId w:val="48"/>
              </w:numPr>
              <w:spacing w:before="0" w:after="60"/>
              <w:ind w:left="540"/>
              <w:rPr>
                <w:color w:val="1E1545" w:themeColor="text2"/>
              </w:rPr>
            </w:pPr>
            <w:r w:rsidRPr="00530DA4">
              <w:t xml:space="preserve">a chair, with arms, to meet the individual’s care, safety and comfort needs, including, if required, a chair with </w:t>
            </w:r>
            <w:proofErr w:type="gramStart"/>
            <w:r w:rsidRPr="00530DA4">
              <w:t>particular features</w:t>
            </w:r>
            <w:proofErr w:type="gramEnd"/>
            <w:r w:rsidRPr="00530DA4">
              <w:t xml:space="preserve">, such as an air, water or gel </w:t>
            </w:r>
            <w:proofErr w:type="gramStart"/>
            <w:r w:rsidRPr="00530DA4">
              <w:t>chair;</w:t>
            </w:r>
            <w:proofErr w:type="gramEnd"/>
          </w:p>
          <w:p w:rsidRPr="00530DA4" w:rsidR="56586489" w:rsidP="004E7A9C" w:rsidRDefault="56586489" w14:paraId="61AD9C97" w14:textId="24D029C9">
            <w:pPr>
              <w:pStyle w:val="ListParagraph"/>
              <w:numPr>
                <w:ilvl w:val="0"/>
                <w:numId w:val="48"/>
              </w:numPr>
              <w:spacing w:before="0" w:after="60"/>
              <w:ind w:left="540"/>
              <w:rPr>
                <w:color w:val="1E1545" w:themeColor="text2"/>
              </w:rPr>
            </w:pPr>
            <w:r w:rsidRPr="00530DA4">
              <w:t xml:space="preserve">a shower chair (if required), containers for personal laundry, and waste collection containers or bins for bedrooms and </w:t>
            </w:r>
            <w:proofErr w:type="gramStart"/>
            <w:r w:rsidRPr="00530DA4">
              <w:t>bathrooms;</w:t>
            </w:r>
            <w:proofErr w:type="gramEnd"/>
            <w:r w:rsidRPr="00530DA4">
              <w:t> </w:t>
            </w:r>
          </w:p>
          <w:p w:rsidRPr="00530DA4" w:rsidR="56586489" w:rsidP="004E7A9C" w:rsidRDefault="56586489" w14:paraId="02A19E5B" w14:textId="034B0070">
            <w:pPr>
              <w:pStyle w:val="ListParagraph"/>
              <w:numPr>
                <w:ilvl w:val="0"/>
                <w:numId w:val="48"/>
              </w:numPr>
              <w:spacing w:before="0" w:after="60"/>
              <w:ind w:left="540"/>
              <w:rPr>
                <w:color w:val="1E1545" w:themeColor="text2"/>
              </w:rPr>
            </w:pPr>
            <w:r w:rsidRPr="00530DA4">
              <w:t xml:space="preserve">bed linen, blankets or doonas, air or ripple mattresses (if required), absorbent or waterproof covers, sheeting, and bed pads (if required), bath towels, hand towels and face </w:t>
            </w:r>
            <w:proofErr w:type="gramStart"/>
            <w:r w:rsidRPr="00530DA4">
              <w:t>washers;</w:t>
            </w:r>
            <w:proofErr w:type="gramEnd"/>
          </w:p>
          <w:p w:rsidRPr="00530DA4" w:rsidR="56586489" w:rsidP="004E7A9C" w:rsidRDefault="56586489" w14:paraId="1329E780" w14:textId="54E8BCF3">
            <w:pPr>
              <w:pStyle w:val="ListParagraph"/>
              <w:numPr>
                <w:ilvl w:val="0"/>
                <w:numId w:val="48"/>
              </w:numPr>
              <w:spacing w:before="0" w:after="160"/>
              <w:ind w:left="540"/>
              <w:rPr>
                <w:color w:val="1E1545" w:themeColor="text2"/>
              </w:rPr>
            </w:pPr>
            <w:r w:rsidRPr="00530DA4">
              <w:t>laundering of all products mentioned in paragraph (h).</w:t>
            </w:r>
          </w:p>
        </w:tc>
      </w:tr>
    </w:tbl>
    <w:p w:rsidRPr="00530DA4" w:rsidR="00AE10B0" w:rsidP="00E94C9D" w:rsidRDefault="0002216E" w14:paraId="13B85577" w14:textId="41EFFF1F">
      <w:r w:rsidRPr="00530DA4">
        <w:rPr>
          <w:rFonts w:cs="Arial"/>
        </w:rPr>
        <w:t>Provider</w:t>
      </w:r>
      <w:r w:rsidRPr="00530DA4" w:rsidR="00E94C9D">
        <w:rPr>
          <w:rFonts w:cs="Arial"/>
        </w:rPr>
        <w:t xml:space="preserve">s must provide </w:t>
      </w:r>
      <w:r w:rsidRPr="00530DA4" w:rsidR="004F1E9E">
        <w:rPr>
          <w:rFonts w:cs="Arial"/>
        </w:rPr>
        <w:t xml:space="preserve">bedroom and bathroom furnishings </w:t>
      </w:r>
      <w:r w:rsidRPr="00530DA4" w:rsidR="00E94C9D">
        <w:rPr>
          <w:rFonts w:cs="Arial"/>
        </w:rPr>
        <w:t>that ensure residents' care, safety</w:t>
      </w:r>
      <w:r w:rsidRPr="00530DA4" w:rsidR="00E41230">
        <w:rPr>
          <w:rFonts w:cs="Arial"/>
        </w:rPr>
        <w:t xml:space="preserve"> and </w:t>
      </w:r>
      <w:r w:rsidRPr="00530DA4" w:rsidR="00E94C9D">
        <w:rPr>
          <w:rFonts w:cs="Arial"/>
        </w:rPr>
        <w:t>comfort</w:t>
      </w:r>
      <w:r w:rsidRPr="00530DA4" w:rsidR="00E41230">
        <w:rPr>
          <w:rFonts w:cs="Arial"/>
        </w:rPr>
        <w:t xml:space="preserve">. </w:t>
      </w:r>
      <w:r w:rsidRPr="00530DA4" w:rsidR="00CD2E86">
        <w:rPr>
          <w:rFonts w:cs="Arial"/>
        </w:rPr>
        <w:t>They</w:t>
      </w:r>
      <w:r w:rsidRPr="00530DA4" w:rsidR="00E94C9D">
        <w:rPr>
          <w:rFonts w:cs="Arial"/>
        </w:rPr>
        <w:t xml:space="preserve"> </w:t>
      </w:r>
      <w:r w:rsidRPr="00530DA4" w:rsidR="00CD2E86">
        <w:rPr>
          <w:rFonts w:cs="Arial"/>
        </w:rPr>
        <w:t xml:space="preserve">must consider </w:t>
      </w:r>
      <w:r w:rsidRPr="00530DA4" w:rsidR="00E94C9D">
        <w:rPr>
          <w:rFonts w:cs="Arial"/>
        </w:rPr>
        <w:t xml:space="preserve">occupational health and safety for </w:t>
      </w:r>
      <w:r w:rsidRPr="00530DA4" w:rsidR="00AE10B0">
        <w:t>both the resident and staff when positioning these furnishings. </w:t>
      </w:r>
      <w:r w:rsidRPr="00530DA4" w:rsidR="00E94C9D">
        <w:rPr>
          <w:rFonts w:cs="Arial"/>
        </w:rPr>
        <w:t xml:space="preserve"> </w:t>
      </w:r>
    </w:p>
    <w:p w:rsidRPr="00530DA4" w:rsidR="00F131DA" w:rsidP="00D57DB2" w:rsidRDefault="1D8B0C7B" w14:paraId="54E98707" w14:textId="6F513DEC">
      <w:pPr>
        <w:rPr>
          <w:rFonts w:cs="Arial"/>
        </w:rPr>
      </w:pPr>
      <w:r w:rsidRPr="00530DA4">
        <w:rPr>
          <w:rFonts w:cs="Arial"/>
        </w:rPr>
        <w:t>Residents need storage for personal items—such as wardrobes or drawers—and a secure place for valuables, like a lockable drawer or safe.</w:t>
      </w:r>
    </w:p>
    <w:p w:rsidRPr="00530DA4" w:rsidR="00D57DB2" w:rsidP="00D57DB2" w:rsidRDefault="6212E57A" w14:paraId="45A5B1DD" w14:textId="54762EAD">
      <w:pPr>
        <w:rPr>
          <w:rFonts w:cs="Arial"/>
        </w:rPr>
      </w:pPr>
      <w:r w:rsidRPr="00530DA4">
        <w:rPr>
          <w:rFonts w:cs="Arial"/>
        </w:rPr>
        <w:t xml:space="preserve">Bed selection should be determined in consultation with the resident or their </w:t>
      </w:r>
      <w:r w:rsidRPr="00530DA4" w:rsidR="25ADA3FB">
        <w:rPr>
          <w:rFonts w:cs="Arial"/>
        </w:rPr>
        <w:t>nominated</w:t>
      </w:r>
      <w:r w:rsidRPr="00530DA4">
        <w:rPr>
          <w:rFonts w:cs="Arial"/>
        </w:rPr>
        <w:t xml:space="preserve"> representatives. The service list stipulates that </w:t>
      </w:r>
      <w:r w:rsidRPr="00530DA4" w:rsidR="245B3B09">
        <w:rPr>
          <w:rFonts w:cs="Arial"/>
        </w:rPr>
        <w:t>everyone</w:t>
      </w:r>
      <w:r w:rsidRPr="00530DA4">
        <w:rPr>
          <w:rFonts w:cs="Arial"/>
        </w:rPr>
        <w:t xml:space="preserve"> must be provided with a bed and mattress appropriate to their care, safety, and comfort </w:t>
      </w:r>
      <w:r w:rsidRPr="00530DA4" w:rsidR="00DA2AD6">
        <w:rPr>
          <w:rFonts w:cs="Arial"/>
        </w:rPr>
        <w:t>needs</w:t>
      </w:r>
      <w:r w:rsidRPr="00530DA4">
        <w:rPr>
          <w:rFonts w:cs="Arial"/>
        </w:rPr>
        <w:t xml:space="preserve">, including adjustable options where necessary. For instance, </w:t>
      </w:r>
      <w:r w:rsidRPr="00530DA4" w:rsidR="20431D68">
        <w:rPr>
          <w:rFonts w:cs="Arial"/>
        </w:rPr>
        <w:t>if</w:t>
      </w:r>
      <w:r w:rsidRPr="00530DA4">
        <w:rPr>
          <w:rFonts w:cs="Arial"/>
        </w:rPr>
        <w:t xml:space="preserve"> a single bed </w:t>
      </w:r>
      <w:r w:rsidRPr="00530DA4" w:rsidR="315D6490">
        <w:rPr>
          <w:rFonts w:cs="Arial"/>
        </w:rPr>
        <w:t>is not</w:t>
      </w:r>
      <w:r w:rsidRPr="00530DA4">
        <w:rPr>
          <w:rFonts w:cs="Arial"/>
        </w:rPr>
        <w:t xml:space="preserve"> </w:t>
      </w:r>
      <w:r w:rsidRPr="00530DA4" w:rsidR="315D6490">
        <w:rPr>
          <w:rFonts w:cs="Arial"/>
        </w:rPr>
        <w:t>suitable</w:t>
      </w:r>
      <w:r w:rsidRPr="00530DA4">
        <w:rPr>
          <w:rFonts w:cs="Arial"/>
        </w:rPr>
        <w:t xml:space="preserve">, there must be no additional charge for supplying an appropriate bed. </w:t>
      </w:r>
    </w:p>
    <w:p w:rsidRPr="00530DA4" w:rsidR="00D57DB2" w:rsidP="00985311" w:rsidRDefault="2F88353B" w14:paraId="481E18AE" w14:textId="64C81144">
      <w:pPr>
        <w:rPr>
          <w:color w:val="1E1545" w:themeColor="text2"/>
        </w:rPr>
      </w:pPr>
      <w:r w:rsidRPr="00530DA4">
        <w:rPr>
          <w:rFonts w:cs="Arial"/>
        </w:rPr>
        <w:t xml:space="preserve">Residents may bring personal items into their rooms with the </w:t>
      </w:r>
      <w:r w:rsidRPr="00530DA4" w:rsidR="00332841">
        <w:rPr>
          <w:rFonts w:cs="Arial"/>
        </w:rPr>
        <w:t>provider</w:t>
      </w:r>
      <w:r w:rsidRPr="00530DA4">
        <w:rPr>
          <w:rFonts w:cs="Arial"/>
        </w:rPr>
        <w:t xml:space="preserve">'s approval. </w:t>
      </w:r>
      <w:r w:rsidRPr="00530DA4" w:rsidR="71ED8FE7">
        <w:rPr>
          <w:rFonts w:cs="Arial"/>
        </w:rPr>
        <w:t>However, i</w:t>
      </w:r>
      <w:r w:rsidRPr="00530DA4">
        <w:rPr>
          <w:rFonts w:cs="Arial"/>
        </w:rPr>
        <w:t>tems that pose a risk—such as electric blankets, bar heaters, or candles—</w:t>
      </w:r>
      <w:r w:rsidRPr="00530DA4" w:rsidR="23BFD43E">
        <w:rPr>
          <w:rFonts w:cs="Arial"/>
        </w:rPr>
        <w:t>may not</w:t>
      </w:r>
      <w:r w:rsidRPr="00530DA4">
        <w:rPr>
          <w:rFonts w:cs="Arial"/>
        </w:rPr>
        <w:t xml:space="preserve"> be </w:t>
      </w:r>
      <w:r w:rsidRPr="00530DA4" w:rsidR="23BFD43E">
        <w:rPr>
          <w:rFonts w:cs="Arial"/>
        </w:rPr>
        <w:t>appropriate</w:t>
      </w:r>
      <w:r w:rsidRPr="00530DA4" w:rsidR="62C28BCC">
        <w:rPr>
          <w:rFonts w:cs="Arial"/>
        </w:rPr>
        <w:t>.</w:t>
      </w:r>
      <w:r w:rsidRPr="00530DA4" w:rsidR="6BFE062E">
        <w:rPr>
          <w:rFonts w:cs="Arial"/>
        </w:rPr>
        <w:t xml:space="preserve"> </w:t>
      </w:r>
      <w:r w:rsidRPr="00530DA4" w:rsidR="62C28BCC">
        <w:t xml:space="preserve">If repairs or replacements are required for any </w:t>
      </w:r>
      <w:r w:rsidRPr="00530DA4" w:rsidR="62C28BCC">
        <w:rPr>
          <w:color w:val="1E1545" w:themeColor="text2"/>
        </w:rPr>
        <w:t xml:space="preserve">furniture the resident has provided themselves, </w:t>
      </w:r>
      <w:r w:rsidRPr="00530DA4" w:rsidR="6FBEF300">
        <w:rPr>
          <w:color w:val="1E1545" w:themeColor="text2"/>
        </w:rPr>
        <w:t xml:space="preserve">while not obligated, </w:t>
      </w:r>
      <w:r w:rsidRPr="00530DA4" w:rsidR="62C28BCC">
        <w:rPr>
          <w:color w:val="1E1545" w:themeColor="text2"/>
        </w:rPr>
        <w:t xml:space="preserve">the </w:t>
      </w:r>
      <w:r w:rsidRPr="00530DA4" w:rsidR="00332841">
        <w:rPr>
          <w:rFonts w:cs="Arial"/>
        </w:rPr>
        <w:t>provider</w:t>
      </w:r>
      <w:r w:rsidRPr="00530DA4" w:rsidR="62C28BCC">
        <w:rPr>
          <w:color w:val="1E1545" w:themeColor="text2"/>
        </w:rPr>
        <w:t xml:space="preserve"> may pass related costs on to the resident. </w:t>
      </w:r>
      <w:r w:rsidRPr="00530DA4" w:rsidR="06205038">
        <w:rPr>
          <w:color w:val="1E1545" w:themeColor="text2"/>
        </w:rPr>
        <w:t xml:space="preserve">Alternatively, the </w:t>
      </w:r>
      <w:r w:rsidRPr="00530DA4" w:rsidR="05775DB3">
        <w:rPr>
          <w:color w:val="1E1545" w:themeColor="text2"/>
        </w:rPr>
        <w:t>resident</w:t>
      </w:r>
      <w:r w:rsidRPr="00530DA4" w:rsidR="06205038">
        <w:rPr>
          <w:color w:val="1E1545" w:themeColor="text2"/>
        </w:rPr>
        <w:t xml:space="preserve"> or their suppor</w:t>
      </w:r>
      <w:r w:rsidRPr="00530DA4" w:rsidR="6AE171ED">
        <w:rPr>
          <w:color w:val="1E1545" w:themeColor="text2"/>
        </w:rPr>
        <w:t xml:space="preserve">ts may organise the </w:t>
      </w:r>
      <w:r w:rsidRPr="00530DA4" w:rsidR="692B5733">
        <w:rPr>
          <w:color w:val="1E1545" w:themeColor="text2"/>
        </w:rPr>
        <w:t xml:space="preserve">repair directly after informing the </w:t>
      </w:r>
      <w:r w:rsidRPr="00530DA4" w:rsidR="00332841">
        <w:rPr>
          <w:rFonts w:cs="Arial"/>
        </w:rPr>
        <w:t>provider</w:t>
      </w:r>
      <w:r w:rsidRPr="00530DA4" w:rsidR="692B5733">
        <w:rPr>
          <w:color w:val="1E1545" w:themeColor="text2"/>
        </w:rPr>
        <w:t>.</w:t>
      </w:r>
    </w:p>
    <w:p w:rsidRPr="00530DA4" w:rsidR="00BA49E7" w:rsidP="00985311" w:rsidRDefault="009F2A63" w14:paraId="0B0B1CB1" w14:textId="3C173260">
      <w:pPr>
        <w:rPr>
          <w:color w:val="1E1545" w:themeColor="text2"/>
        </w:rPr>
      </w:pPr>
      <w:r w:rsidRPr="00530DA4">
        <w:t xml:space="preserve">Refer to Appendix A for information </w:t>
      </w:r>
      <w:r w:rsidRPr="00530DA4" w:rsidR="00D436DA">
        <w:t xml:space="preserve">on </w:t>
      </w:r>
      <w:r w:rsidRPr="00530DA4" w:rsidR="007F1108">
        <w:t xml:space="preserve">the </w:t>
      </w:r>
      <w:r w:rsidRPr="00530DA4" w:rsidR="00D436DA">
        <w:t>r</w:t>
      </w:r>
      <w:r w:rsidRPr="00530DA4" w:rsidR="00880041">
        <w:rPr>
          <w:color w:val="1E1545" w:themeColor="text2"/>
        </w:rPr>
        <w:t>equirements</w:t>
      </w:r>
      <w:r w:rsidRPr="00530DA4" w:rsidR="00E068EC">
        <w:rPr>
          <w:color w:val="1E1545" w:themeColor="text2"/>
        </w:rPr>
        <w:t xml:space="preserve"> to</w:t>
      </w:r>
      <w:r w:rsidRPr="00530DA4" w:rsidR="00880041">
        <w:rPr>
          <w:color w:val="1E1545" w:themeColor="text2"/>
        </w:rPr>
        <w:t xml:space="preserve"> </w:t>
      </w:r>
      <w:r w:rsidRPr="00530DA4" w:rsidR="00124F62">
        <w:rPr>
          <w:color w:val="1E1545" w:themeColor="text2"/>
        </w:rPr>
        <w:t>provide</w:t>
      </w:r>
      <w:r w:rsidRPr="00530DA4">
        <w:rPr>
          <w:color w:val="1E1545" w:themeColor="text2"/>
        </w:rPr>
        <w:t xml:space="preserve"> standard, non-standard and advanced products, and the costs that can be applied</w:t>
      </w:r>
      <w:r w:rsidRPr="00530DA4" w:rsidR="00D436DA">
        <w:rPr>
          <w:color w:val="1E1545" w:themeColor="text2"/>
        </w:rPr>
        <w:t>.</w:t>
      </w:r>
      <w:r w:rsidRPr="00530DA4">
        <w:rPr>
          <w:color w:val="1E1545" w:themeColor="text2"/>
        </w:rPr>
        <w:t xml:space="preserve"> </w:t>
      </w:r>
    </w:p>
    <w:p w:rsidRPr="00530DA4" w:rsidR="00E338D6" w:rsidP="00E338D6" w:rsidRDefault="00E338D6" w14:paraId="413E1A1A" w14:textId="77777777">
      <w:pPr>
        <w:pStyle w:val="Heading3"/>
      </w:pPr>
      <w:r w:rsidRPr="00530DA4">
        <w:t>Inclusions </w:t>
      </w:r>
    </w:p>
    <w:p w:rsidRPr="00530DA4" w:rsidR="00E338D6" w:rsidP="00E338D6" w:rsidRDefault="00A060E1" w14:paraId="067C2467" w14:textId="0C60946F">
      <w:r w:rsidRPr="00530DA4">
        <w:t>T</w:t>
      </w:r>
      <w:r w:rsidRPr="00530DA4" w:rsidR="00E338D6">
        <w:t xml:space="preserve">he </w:t>
      </w:r>
      <w:r w:rsidRPr="00530DA4" w:rsidR="00DA63A8">
        <w:t>b</w:t>
      </w:r>
      <w:r w:rsidRPr="00530DA4" w:rsidR="00E338D6">
        <w:t xml:space="preserve">edroom and bathroom furnishings item </w:t>
      </w:r>
      <w:proofErr w:type="gramStart"/>
      <w:r w:rsidRPr="00530DA4" w:rsidR="00E338D6">
        <w:rPr>
          <w:b/>
          <w:bCs/>
        </w:rPr>
        <w:t>includes</w:t>
      </w:r>
      <w:proofErr w:type="gramEnd"/>
      <w:r w:rsidRPr="00530DA4" w:rsidR="7726CB9B">
        <w:rPr>
          <w:b/>
          <w:bCs/>
        </w:rPr>
        <w:t xml:space="preserve"> </w:t>
      </w:r>
      <w:r w:rsidRPr="00530DA4" w:rsidR="7726CB9B">
        <w:t>but is not limited to</w:t>
      </w:r>
      <w:r w:rsidRPr="00530DA4" w:rsidR="00E338D6">
        <w:t>: </w:t>
      </w:r>
    </w:p>
    <w:p w:rsidRPr="00530DA4" w:rsidR="00EE4916" w:rsidP="004E7A9C" w:rsidRDefault="00EE4916" w14:paraId="4B8FAAA3" w14:textId="77777777">
      <w:pPr>
        <w:pStyle w:val="ListParagraph"/>
        <w:numPr>
          <w:ilvl w:val="0"/>
          <w:numId w:val="21"/>
        </w:numPr>
      </w:pPr>
      <w:r w:rsidRPr="00530DA4">
        <w:t>a bed, mattress and pillows that meet the resident’s care, safety and comfort needs </w:t>
      </w:r>
    </w:p>
    <w:p w:rsidRPr="00530DA4" w:rsidR="00EE4916" w:rsidP="004E7A9C" w:rsidRDefault="00EE4916" w14:paraId="61921770" w14:textId="77777777">
      <w:pPr>
        <w:pStyle w:val="ListParagraph"/>
        <w:numPr>
          <w:ilvl w:val="0"/>
          <w:numId w:val="21"/>
        </w:numPr>
      </w:pPr>
      <w:r w:rsidRPr="00530DA4">
        <w:t>bed linen (including bed sheets, blankets or doonas, waterproof sheeting, mattress protectors) </w:t>
      </w:r>
    </w:p>
    <w:p w:rsidRPr="00530DA4" w:rsidR="00A060E1" w:rsidP="004E7A9C" w:rsidRDefault="00EE4916" w14:paraId="1EE7B1B8" w14:textId="7C858180">
      <w:pPr>
        <w:pStyle w:val="ListParagraph"/>
        <w:numPr>
          <w:ilvl w:val="0"/>
          <w:numId w:val="21"/>
        </w:numPr>
      </w:pPr>
      <w:r w:rsidRPr="00530DA4">
        <w:t>non-standard bedding products that meet the resident’s needs as assessed by a health professional. </w:t>
      </w:r>
    </w:p>
    <w:p w:rsidRPr="00530DA4" w:rsidR="00984671" w:rsidP="00984671" w:rsidRDefault="155D88D2" w14:paraId="11A63961" w14:textId="7D75FF92">
      <w:pPr>
        <w:pStyle w:val="Heading2"/>
      </w:pPr>
      <w:bookmarkStart w:name="_Toc133370526" w:id="58"/>
      <w:bookmarkStart w:name="_Toc657511207" w:id="59"/>
      <w:bookmarkStart w:name="_Toc223421092" w:id="60"/>
      <w:r w:rsidRPr="00530DA4">
        <w:t>3.7</w:t>
      </w:r>
      <w:r w:rsidRPr="00530DA4" w:rsidR="4409FB18">
        <w:t xml:space="preserve"> Toiletry goods</w:t>
      </w:r>
      <w:bookmarkEnd w:id="58"/>
      <w:bookmarkEnd w:id="59"/>
      <w:bookmarkEnd w:id="60"/>
      <w:r w:rsidRPr="00530DA4" w:rsidR="4409FB18">
        <w:t> </w:t>
      </w:r>
    </w:p>
    <w:tbl>
      <w:tblPr>
        <w:tblStyle w:val="TableGrid"/>
        <w:tblW w:w="9180" w:type="dxa"/>
        <w:tblBorders>
          <w:top w:val="none" w:color="000000" w:sz="12" w:space="0"/>
          <w:left w:val="none" w:color="000000" w:sz="12" w:space="0"/>
          <w:bottom w:val="none" w:color="000000" w:sz="12" w:space="0"/>
          <w:right w:val="none" w:color="000000" w:sz="12" w:space="0"/>
          <w:insideH w:val="none" w:color="000000" w:sz="12" w:space="0"/>
          <w:insideV w:val="none" w:color="000000" w:sz="12" w:space="0"/>
        </w:tblBorders>
        <w:tblLayout w:type="fixed"/>
        <w:tblLook w:val="0420" w:firstRow="1" w:lastRow="0" w:firstColumn="0" w:lastColumn="0" w:noHBand="0" w:noVBand="1"/>
      </w:tblPr>
      <w:tblGrid>
        <w:gridCol w:w="9180"/>
      </w:tblGrid>
      <w:tr w:rsidRPr="00530DA4" w:rsidR="628FED5F" w:rsidTr="00EC312C" w14:paraId="6215B7B2" w14:textId="77777777">
        <w:trPr>
          <w:trHeight w:val="300"/>
        </w:trPr>
        <w:tc>
          <w:tcPr>
            <w:tcW w:w="9180" w:type="dxa"/>
            <w:tcBorders>
              <w:top w:val="none" w:color="1E1545" w:themeColor="text2" w:sz="8" w:space="0"/>
              <w:bottom w:val="none" w:color="1E1545" w:themeColor="text2" w:sz="8" w:space="0"/>
            </w:tcBorders>
            <w:shd w:val="clear" w:color="auto" w:fill="D8DBDB" w:themeFill="background2" w:themeFillShade="E6"/>
            <w:tcMar>
              <w:left w:w="108" w:type="dxa"/>
              <w:right w:w="108" w:type="dxa"/>
            </w:tcMar>
            <w:vAlign w:val="center"/>
          </w:tcPr>
          <w:p w:rsidRPr="00530DA4" w:rsidR="00B50FAD" w:rsidP="00B24594" w:rsidRDefault="00B50FAD" w14:paraId="51708A43" w14:textId="1BAEAB16">
            <w:pPr>
              <w:spacing w:before="160" w:after="80"/>
              <w:ind w:firstLine="180"/>
              <w:rPr>
                <w:rFonts w:eastAsia="Arial" w:cs="Arial"/>
                <w:color w:val="1E1545" w:themeColor="text2"/>
              </w:rPr>
            </w:pPr>
            <w:r w:rsidRPr="00530DA4">
              <w:rPr>
                <w:rFonts w:eastAsia="Arial" w:cs="Arial"/>
                <w:color w:val="1E1545" w:themeColor="text2"/>
              </w:rPr>
              <w:t>Aged Care Rules</w:t>
            </w:r>
            <w:r w:rsidRPr="00530DA4" w:rsidR="00B24594">
              <w:rPr>
                <w:rFonts w:eastAsia="Arial" w:cs="Arial"/>
                <w:color w:val="1E1545" w:themeColor="text2"/>
              </w:rPr>
              <w:t xml:space="preserve"> - </w:t>
            </w:r>
            <w:r w:rsidRPr="00530DA4">
              <w:rPr>
                <w:rFonts w:eastAsia="Arial" w:cs="Arial"/>
                <w:color w:val="1E1545" w:themeColor="text2"/>
              </w:rPr>
              <w:t>Item 8-145(7)</w:t>
            </w:r>
          </w:p>
          <w:p w:rsidRPr="00530DA4" w:rsidR="628FED5F" w:rsidP="628FED5F" w:rsidRDefault="628FED5F" w14:paraId="0FCFD83D" w14:textId="47197F99">
            <w:pPr>
              <w:spacing w:before="160" w:after="80"/>
              <w:ind w:left="180"/>
              <w:rPr>
                <w:rFonts w:eastAsia="Arial" w:cs="Arial"/>
                <w:color w:val="1E1545" w:themeColor="text2"/>
              </w:rPr>
            </w:pPr>
            <w:r w:rsidRPr="00530DA4">
              <w:t>T</w:t>
            </w:r>
            <w:r w:rsidRPr="00530DA4" w:rsidR="05884FAA">
              <w:t xml:space="preserve">he supply of the following goods, (or substitutes if needed to meet the individual’s medical needs, including specialist products for conditions such as dermatitis), but not including alternative items requested </w:t>
            </w:r>
            <w:proofErr w:type="gramStart"/>
            <w:r w:rsidRPr="00530DA4" w:rsidR="05884FAA">
              <w:t>on the basis of</w:t>
            </w:r>
            <w:proofErr w:type="gramEnd"/>
            <w:r w:rsidRPr="00530DA4" w:rsidR="05884FAA">
              <w:t xml:space="preserve"> the individual’s personal preferences:</w:t>
            </w:r>
          </w:p>
        </w:tc>
      </w:tr>
      <w:tr w:rsidRPr="00530DA4" w:rsidR="628FED5F" w:rsidTr="00EC312C" w14:paraId="7E5551C1" w14:textId="77777777">
        <w:trPr>
          <w:trHeight w:val="300"/>
        </w:trPr>
        <w:tc>
          <w:tcPr>
            <w:tcW w:w="9180" w:type="dxa"/>
            <w:tcBorders>
              <w:top w:val="none" w:color="1E1545" w:themeColor="text2" w:sz="8" w:space="0"/>
              <w:bottom w:val="none" w:color="1E1545" w:themeColor="text2" w:sz="8" w:space="0"/>
            </w:tcBorders>
            <w:shd w:val="clear" w:color="auto" w:fill="D8DBDB" w:themeFill="background2" w:themeFillShade="E6"/>
            <w:tcMar>
              <w:left w:w="108" w:type="dxa"/>
              <w:right w:w="108" w:type="dxa"/>
            </w:tcMar>
            <w:vAlign w:val="center"/>
          </w:tcPr>
          <w:p w:rsidRPr="00530DA4" w:rsidR="05884FAA" w:rsidP="004E7A9C" w:rsidRDefault="05884FAA" w14:paraId="0BA85522" w14:textId="348F8FC3">
            <w:pPr>
              <w:pStyle w:val="ListParagraph"/>
              <w:numPr>
                <w:ilvl w:val="0"/>
                <w:numId w:val="47"/>
              </w:numPr>
              <w:spacing w:before="0" w:after="60"/>
              <w:ind w:left="540"/>
            </w:pPr>
            <w:r w:rsidRPr="00530DA4">
              <w:t xml:space="preserve">facial cleanser (or alternatives such as facial wipes), shower gel or soap, shower caps, shampoo and </w:t>
            </w:r>
            <w:proofErr w:type="gramStart"/>
            <w:r w:rsidRPr="00530DA4">
              <w:t>conditioner;</w:t>
            </w:r>
            <w:proofErr w:type="gramEnd"/>
          </w:p>
          <w:p w:rsidRPr="00530DA4" w:rsidR="05884FAA" w:rsidP="004E7A9C" w:rsidRDefault="05884FAA" w14:paraId="382440B2" w14:textId="59FBC0CC">
            <w:pPr>
              <w:pStyle w:val="ListParagraph"/>
              <w:numPr>
                <w:ilvl w:val="0"/>
                <w:numId w:val="47"/>
              </w:numPr>
              <w:spacing w:before="0" w:after="60"/>
              <w:ind w:left="540"/>
              <w:rPr>
                <w:color w:val="1E1545" w:themeColor="text2"/>
              </w:rPr>
            </w:pPr>
            <w:r w:rsidRPr="00530DA4">
              <w:t xml:space="preserve">toothpaste, toothbrushes and </w:t>
            </w:r>
            <w:proofErr w:type="gramStart"/>
            <w:r w:rsidRPr="00530DA4">
              <w:t>mouthwash;</w:t>
            </w:r>
            <w:proofErr w:type="gramEnd"/>
          </w:p>
          <w:p w:rsidRPr="00530DA4" w:rsidR="05884FAA" w:rsidP="004E7A9C" w:rsidRDefault="05884FAA" w14:paraId="14F99E27" w14:textId="5ADF7F9F">
            <w:pPr>
              <w:pStyle w:val="ListParagraph"/>
              <w:numPr>
                <w:ilvl w:val="0"/>
                <w:numId w:val="47"/>
              </w:numPr>
              <w:spacing w:before="0" w:after="60"/>
              <w:ind w:left="540"/>
              <w:rPr>
                <w:color w:val="1E1545" w:themeColor="text2"/>
              </w:rPr>
            </w:pPr>
            <w:r w:rsidRPr="00530DA4">
              <w:t xml:space="preserve">hairbrush or comb, shaving cream and disposable </w:t>
            </w:r>
            <w:proofErr w:type="gramStart"/>
            <w:r w:rsidRPr="00530DA4">
              <w:t>razors;</w:t>
            </w:r>
            <w:proofErr w:type="gramEnd"/>
          </w:p>
          <w:p w:rsidRPr="00530DA4" w:rsidR="40C5AF52" w:rsidP="004E7A9C" w:rsidRDefault="40C5AF52" w14:paraId="0CD94CD1" w14:textId="11879FE7">
            <w:pPr>
              <w:pStyle w:val="ListParagraph"/>
              <w:numPr>
                <w:ilvl w:val="0"/>
                <w:numId w:val="47"/>
              </w:numPr>
              <w:spacing w:before="0" w:after="60"/>
              <w:ind w:left="540"/>
            </w:pPr>
            <w:r w:rsidRPr="00530DA4">
              <w:t xml:space="preserve">tissues and toilet </w:t>
            </w:r>
            <w:proofErr w:type="gramStart"/>
            <w:r w:rsidRPr="00530DA4">
              <w:t>paper;</w:t>
            </w:r>
            <w:proofErr w:type="gramEnd"/>
          </w:p>
          <w:p w:rsidRPr="00530DA4" w:rsidR="40C5AF52" w:rsidP="004E7A9C" w:rsidRDefault="40C5AF52" w14:paraId="0486E1B1" w14:textId="1817E672">
            <w:pPr>
              <w:pStyle w:val="ListParagraph"/>
              <w:numPr>
                <w:ilvl w:val="0"/>
                <w:numId w:val="47"/>
              </w:numPr>
              <w:spacing w:before="0" w:after="60"/>
              <w:ind w:left="540"/>
              <w:rPr>
                <w:color w:val="1E1545" w:themeColor="text2"/>
              </w:rPr>
            </w:pPr>
            <w:r w:rsidRPr="00530DA4">
              <w:t xml:space="preserve">moisturiser and </w:t>
            </w:r>
            <w:proofErr w:type="gramStart"/>
            <w:r w:rsidRPr="00530DA4">
              <w:t>deodorant</w:t>
            </w:r>
            <w:r w:rsidRPr="00530DA4" w:rsidR="628FED5F">
              <w:t>;</w:t>
            </w:r>
            <w:proofErr w:type="gramEnd"/>
          </w:p>
          <w:p w:rsidRPr="00530DA4" w:rsidR="636C79A4" w:rsidP="004E7A9C" w:rsidRDefault="636C79A4" w14:paraId="69809978" w14:textId="015B903F">
            <w:pPr>
              <w:pStyle w:val="ListParagraph"/>
              <w:numPr>
                <w:ilvl w:val="0"/>
                <w:numId w:val="47"/>
              </w:numPr>
              <w:spacing w:before="0" w:after="160"/>
              <w:ind w:left="540"/>
            </w:pPr>
            <w:r w:rsidRPr="00530DA4">
              <w:t>cleaning products for dentures, hearing aids, glasses and artificial limbs (and their storage containers).</w:t>
            </w:r>
          </w:p>
        </w:tc>
      </w:tr>
    </w:tbl>
    <w:p w:rsidRPr="00530DA4" w:rsidR="00CF656A" w:rsidP="00984671" w:rsidRDefault="5F0DA600" w14:paraId="271689FD" w14:textId="77777777">
      <w:pPr>
        <w:rPr>
          <w:rFonts w:cs="Arial"/>
        </w:rPr>
      </w:pPr>
      <w:r w:rsidRPr="00530DA4">
        <w:rPr>
          <w:rFonts w:cs="Arial"/>
        </w:rPr>
        <w:t>R</w:t>
      </w:r>
      <w:r w:rsidRPr="00530DA4" w:rsidR="4837C011">
        <w:rPr>
          <w:rFonts w:cs="Arial"/>
        </w:rPr>
        <w:t xml:space="preserve">esidents </w:t>
      </w:r>
      <w:r w:rsidRPr="00530DA4">
        <w:rPr>
          <w:rFonts w:cs="Arial"/>
        </w:rPr>
        <w:t xml:space="preserve">must </w:t>
      </w:r>
      <w:r w:rsidRPr="00530DA4" w:rsidR="4837C011">
        <w:rPr>
          <w:rFonts w:cs="Arial"/>
        </w:rPr>
        <w:t xml:space="preserve">receive the necessary toiletries to meet their </w:t>
      </w:r>
      <w:r w:rsidRPr="00530DA4" w:rsidR="4E43A48D">
        <w:rPr>
          <w:rFonts w:cs="Arial"/>
        </w:rPr>
        <w:t>health</w:t>
      </w:r>
      <w:r w:rsidRPr="00530DA4" w:rsidR="4837C011">
        <w:rPr>
          <w:rFonts w:cs="Arial"/>
        </w:rPr>
        <w:t xml:space="preserve"> and hygiene requirements. </w:t>
      </w:r>
    </w:p>
    <w:p w:rsidRPr="00530DA4" w:rsidR="00EC312C" w:rsidP="00984671" w:rsidRDefault="4837C011" w14:paraId="2B2D46A2" w14:textId="55EAADB3">
      <w:pPr>
        <w:rPr>
          <w:rFonts w:cs="Arial"/>
        </w:rPr>
      </w:pPr>
      <w:r w:rsidRPr="00530DA4">
        <w:rPr>
          <w:rFonts w:cs="Arial"/>
        </w:rPr>
        <w:t xml:space="preserve">The specific items listed must be made available to residents, though additional toiletries may be supplied at the discretion of the </w:t>
      </w:r>
      <w:r w:rsidRPr="00530DA4" w:rsidR="005A23D9">
        <w:rPr>
          <w:rFonts w:cs="Arial"/>
        </w:rPr>
        <w:t>provider</w:t>
      </w:r>
      <w:r w:rsidRPr="00530DA4">
        <w:rPr>
          <w:rFonts w:cs="Arial"/>
        </w:rPr>
        <w:t xml:space="preserve">. These provisions are consistent with the </w:t>
      </w:r>
      <w:r w:rsidRPr="00530DA4" w:rsidR="005A23D9">
        <w:rPr>
          <w:rFonts w:cs="Arial"/>
        </w:rPr>
        <w:t>provider</w:t>
      </w:r>
      <w:r w:rsidRPr="00530DA4">
        <w:rPr>
          <w:rFonts w:cs="Arial"/>
        </w:rPr>
        <w:t>'s obligations regarding personal hygiene and grooming (</w:t>
      </w:r>
      <w:r w:rsidRPr="00530DA4">
        <w:t xml:space="preserve">see </w:t>
      </w:r>
      <w:r w:rsidRPr="00530DA4" w:rsidR="1DC0EBDD">
        <w:rPr>
          <w:rFonts w:cs="Arial"/>
        </w:rPr>
        <w:t>section 4.2)</w:t>
      </w:r>
    </w:p>
    <w:p w:rsidRPr="00530DA4" w:rsidR="00D85A5C" w:rsidP="00D85A5C" w:rsidRDefault="30E51DBB" w14:paraId="7EFDC916" w14:textId="75334CDB">
      <w:pPr>
        <w:rPr>
          <w:rFonts w:cs="Arial"/>
        </w:rPr>
      </w:pPr>
      <w:r w:rsidRPr="00530DA4">
        <w:rPr>
          <w:rFonts w:cs="Arial"/>
        </w:rPr>
        <w:t>A</w:t>
      </w:r>
      <w:r w:rsidRPr="00530DA4" w:rsidR="00D85A5C">
        <w:rPr>
          <w:rFonts w:cs="Arial"/>
        </w:rPr>
        <w:t>ll products must be safe for regular use by residents. Appropriate substitutes may be used (for example, face wipes in place of facial cleanser), but if a resident specifically requests an item referenced in this provision, it must be supplied.</w:t>
      </w:r>
    </w:p>
    <w:p w:rsidRPr="00530DA4" w:rsidR="001D6274" w:rsidP="00415372" w:rsidRDefault="0089710C" w14:paraId="4B1C6C57" w14:textId="67D5B507">
      <w:pPr>
        <w:rPr>
          <w:rFonts w:cs="Arial"/>
        </w:rPr>
      </w:pPr>
      <w:r w:rsidRPr="00530DA4">
        <w:rPr>
          <w:rFonts w:cs="Arial"/>
        </w:rPr>
        <w:t xml:space="preserve">For residents with medical needs requiring certain products as recommended by a health professional (such as hypoallergenic items), the </w:t>
      </w:r>
      <w:r w:rsidRPr="00530DA4" w:rsidR="005A23D9">
        <w:rPr>
          <w:rFonts w:cs="Arial"/>
        </w:rPr>
        <w:t>provider</w:t>
      </w:r>
      <w:r w:rsidRPr="00530DA4">
        <w:rPr>
          <w:rFonts w:cs="Arial"/>
        </w:rPr>
        <w:t xml:space="preserve"> is required to consult the resident concerning the recommended product and ensure its provision at no extra cost.</w:t>
      </w:r>
    </w:p>
    <w:p w:rsidRPr="00530DA4" w:rsidR="00984671" w:rsidP="00415372" w:rsidRDefault="14B2393F" w14:paraId="34D13E4C" w14:textId="0468FF72">
      <w:pPr>
        <w:rPr>
          <w:rFonts w:cs="Arial"/>
        </w:rPr>
      </w:pPr>
      <w:r w:rsidRPr="00530DA4">
        <w:rPr>
          <w:rFonts w:cs="Arial"/>
        </w:rPr>
        <w:t xml:space="preserve">Should a resident request a preferred toiletry product (such as an alternative brand) that differs from the standard fit-for-purpose product, the </w:t>
      </w:r>
      <w:r w:rsidRPr="00530DA4" w:rsidR="005A23D9">
        <w:rPr>
          <w:rFonts w:cs="Arial"/>
        </w:rPr>
        <w:t>provider</w:t>
      </w:r>
      <w:r w:rsidRPr="00530DA4">
        <w:rPr>
          <w:rFonts w:cs="Arial"/>
        </w:rPr>
        <w:t xml:space="preserve"> </w:t>
      </w:r>
      <w:r w:rsidRPr="00530DA4" w:rsidR="7CA70584">
        <w:rPr>
          <w:rFonts w:cs="Arial"/>
        </w:rPr>
        <w:t>may pass on additional costs to</w:t>
      </w:r>
      <w:r w:rsidRPr="00530DA4">
        <w:rPr>
          <w:rFonts w:cs="Arial"/>
        </w:rPr>
        <w:t xml:space="preserve"> accommodate this preference through a higher everyday living fee.</w:t>
      </w:r>
      <w:r w:rsidRPr="00530DA4" w:rsidR="26890629">
        <w:rPr>
          <w:rFonts w:cs="Arial"/>
        </w:rPr>
        <w:t xml:space="preserve"> Alternatively</w:t>
      </w:r>
      <w:r w:rsidRPr="00530DA4" w:rsidR="6A906F86">
        <w:rPr>
          <w:rFonts w:cs="Arial"/>
        </w:rPr>
        <w:t>,</w:t>
      </w:r>
      <w:r w:rsidRPr="00530DA4" w:rsidR="26890629">
        <w:rPr>
          <w:rFonts w:cs="Arial"/>
        </w:rPr>
        <w:t xml:space="preserve"> the </w:t>
      </w:r>
      <w:r w:rsidRPr="00530DA4" w:rsidR="005A23D9">
        <w:rPr>
          <w:rFonts w:cs="Arial"/>
        </w:rPr>
        <w:t>provider</w:t>
      </w:r>
      <w:r w:rsidRPr="00530DA4" w:rsidR="26890629">
        <w:rPr>
          <w:rFonts w:cs="Arial"/>
        </w:rPr>
        <w:t xml:space="preserve"> can assist the resident with p</w:t>
      </w:r>
      <w:r w:rsidRPr="00530DA4" w:rsidR="37111DC8">
        <w:rPr>
          <w:rFonts w:cs="Arial"/>
        </w:rPr>
        <w:t>ur</w:t>
      </w:r>
      <w:r w:rsidRPr="00530DA4" w:rsidR="26890629">
        <w:rPr>
          <w:rFonts w:cs="Arial"/>
        </w:rPr>
        <w:t>chasing their preferred products e.g. assisting the person to order the product online.</w:t>
      </w:r>
    </w:p>
    <w:p w:rsidRPr="00530DA4" w:rsidR="00984671" w:rsidP="00984671" w:rsidRDefault="00F36B41" w14:paraId="3E5DC33B" w14:textId="09B1D1FD">
      <w:pPr>
        <w:pStyle w:val="Heading3"/>
      </w:pPr>
      <w:r w:rsidRPr="00530DA4">
        <w:t xml:space="preserve">Inclusions </w:t>
      </w:r>
      <w:r w:rsidRPr="00530DA4" w:rsidR="00984671">
        <w:t> </w:t>
      </w:r>
    </w:p>
    <w:p w:rsidRPr="00530DA4" w:rsidR="00984671" w:rsidP="00984671" w:rsidRDefault="001F3243" w14:paraId="2E177731" w14:textId="79BCAA75">
      <w:r w:rsidRPr="00530DA4">
        <w:t>T</w:t>
      </w:r>
      <w:r w:rsidRPr="00530DA4" w:rsidR="00F36B41">
        <w:t xml:space="preserve">he toiletry goods item </w:t>
      </w:r>
      <w:r w:rsidRPr="00530DA4" w:rsidR="00F36B41">
        <w:rPr>
          <w:b/>
          <w:bCs/>
        </w:rPr>
        <w:t>includes</w:t>
      </w:r>
      <w:r w:rsidRPr="00530DA4" w:rsidR="2E221B53">
        <w:rPr>
          <w:b/>
          <w:bCs/>
        </w:rPr>
        <w:t xml:space="preserve"> </w:t>
      </w:r>
      <w:r w:rsidRPr="00530DA4" w:rsidR="2E221B53">
        <w:t>but is not limited to</w:t>
      </w:r>
      <w:r w:rsidRPr="00530DA4" w:rsidR="00F36B41">
        <w:t>:</w:t>
      </w:r>
      <w:r w:rsidRPr="00530DA4" w:rsidR="00984671">
        <w:t> </w:t>
      </w:r>
    </w:p>
    <w:p w:rsidRPr="00530DA4" w:rsidR="00984671" w:rsidP="004E7A9C" w:rsidRDefault="00984671" w14:paraId="55445496" w14:textId="40B5C050">
      <w:pPr>
        <w:pStyle w:val="ListParagraph"/>
        <w:numPr>
          <w:ilvl w:val="0"/>
          <w:numId w:val="21"/>
        </w:numPr>
      </w:pPr>
      <w:r w:rsidRPr="00530DA4">
        <w:t xml:space="preserve">substitutes for the listed products, if the resident’s </w:t>
      </w:r>
      <w:r w:rsidRPr="00530DA4" w:rsidR="001721B7">
        <w:t xml:space="preserve">assessed </w:t>
      </w:r>
      <w:r w:rsidRPr="00530DA4">
        <w:t xml:space="preserve">care needs mean the resident cannot use the product normally provided </w:t>
      </w:r>
    </w:p>
    <w:p w:rsidRPr="00530DA4" w:rsidR="00984671" w:rsidP="004E7A9C" w:rsidRDefault="00984671" w14:paraId="396DEAC4" w14:textId="77777777">
      <w:pPr>
        <w:pStyle w:val="ListParagraph"/>
        <w:numPr>
          <w:ilvl w:val="0"/>
          <w:numId w:val="21"/>
        </w:numPr>
      </w:pPr>
      <w:r w:rsidRPr="00530DA4">
        <w:t>cleaning of dentures and denture containers </w:t>
      </w:r>
    </w:p>
    <w:p w:rsidRPr="00530DA4" w:rsidR="001F4ABF" w:rsidP="00AB797C" w:rsidRDefault="00984671" w14:paraId="5E7C5A02" w14:textId="48B106BA">
      <w:pPr>
        <w:pStyle w:val="ListParagraph"/>
        <w:numPr>
          <w:ilvl w:val="0"/>
          <w:numId w:val="21"/>
        </w:numPr>
      </w:pPr>
      <w:r w:rsidRPr="00530DA4">
        <w:t>purchase of products required for cleaning dentures. </w:t>
      </w:r>
      <w:bookmarkStart w:name="_Toc484234365" w:id="61"/>
      <w:bookmarkStart w:name="_Toc26435483" w:id="62"/>
    </w:p>
    <w:p w:rsidRPr="00530DA4" w:rsidR="00984671" w:rsidP="628FED5F" w:rsidRDefault="18F48F66" w14:paraId="5E455276" w14:textId="37C011EC">
      <w:pPr>
        <w:pStyle w:val="Heading2"/>
      </w:pPr>
      <w:bookmarkStart w:name="_Toc223421093" w:id="63"/>
      <w:r w:rsidRPr="00530DA4">
        <w:t>3.8</w:t>
      </w:r>
      <w:r w:rsidRPr="00530DA4" w:rsidR="58667058">
        <w:t xml:space="preserve"> </w:t>
      </w:r>
      <w:r w:rsidRPr="00530DA4" w:rsidR="4409FB18">
        <w:t>Personal laundry</w:t>
      </w:r>
      <w:bookmarkEnd w:id="61"/>
      <w:bookmarkEnd w:id="62"/>
      <w:bookmarkEnd w:id="63"/>
      <w:r w:rsidRPr="00530DA4" w:rsidR="4409FB18">
        <w:t> </w:t>
      </w:r>
    </w:p>
    <w:tbl>
      <w:tblPr>
        <w:tblStyle w:val="TableGrid"/>
        <w:tblW w:w="0" w:type="auto"/>
        <w:tblBorders>
          <w:top w:val="none" w:color="000000" w:sz="12" w:space="0"/>
          <w:left w:val="none" w:color="000000" w:sz="12" w:space="0"/>
          <w:bottom w:val="none" w:color="000000" w:sz="12" w:space="0"/>
          <w:right w:val="none" w:color="000000" w:sz="12" w:space="0"/>
          <w:insideH w:val="none" w:color="000000" w:sz="12" w:space="0"/>
          <w:insideV w:val="none" w:color="000000" w:sz="12" w:space="0"/>
        </w:tblBorders>
        <w:tblLayout w:type="fixed"/>
        <w:tblLook w:val="0420" w:firstRow="1" w:lastRow="0" w:firstColumn="0" w:lastColumn="0" w:noHBand="0" w:noVBand="1"/>
      </w:tblPr>
      <w:tblGrid>
        <w:gridCol w:w="9180"/>
      </w:tblGrid>
      <w:tr w:rsidRPr="00530DA4" w:rsidR="628FED5F" w:rsidTr="665F2944" w14:paraId="2B51A8AF" w14:textId="77777777">
        <w:trPr>
          <w:trHeight w:val="300"/>
        </w:trPr>
        <w:tc>
          <w:tcPr>
            <w:tcW w:w="9180" w:type="dxa"/>
            <w:tcBorders>
              <w:top w:val="none" w:color="1E1545" w:themeColor="text2" w:sz="8" w:space="0"/>
              <w:bottom w:val="none" w:color="1E1545" w:themeColor="text2" w:sz="8" w:space="0"/>
            </w:tcBorders>
            <w:shd w:val="clear" w:color="auto" w:fill="D8DBDB" w:themeFill="background2" w:themeFillShade="E6"/>
            <w:tcMar>
              <w:left w:w="108" w:type="dxa"/>
              <w:right w:w="108" w:type="dxa"/>
            </w:tcMar>
            <w:vAlign w:val="center"/>
          </w:tcPr>
          <w:p w:rsidRPr="00530DA4" w:rsidR="34C41038" w:rsidP="00B24594" w:rsidRDefault="00E54869" w14:paraId="192C05F7" w14:textId="0B027CD0">
            <w:pPr>
              <w:spacing w:before="160" w:after="80"/>
              <w:rPr>
                <w:rFonts w:eastAsia="Arial" w:cs="Arial"/>
                <w:color w:val="1E1545" w:themeColor="text2"/>
              </w:rPr>
            </w:pPr>
            <w:r w:rsidRPr="00530DA4">
              <w:rPr>
                <w:rFonts w:eastAsia="Arial" w:cs="Arial"/>
                <w:color w:val="1E1545" w:themeColor="text2"/>
              </w:rPr>
              <w:t>Aged Care Rules</w:t>
            </w:r>
            <w:r w:rsidRPr="00530DA4" w:rsidR="00B24594">
              <w:rPr>
                <w:rFonts w:eastAsia="Arial" w:cs="Arial"/>
                <w:color w:val="1E1545" w:themeColor="text2"/>
              </w:rPr>
              <w:t xml:space="preserve"> - </w:t>
            </w:r>
            <w:r w:rsidRPr="00530DA4">
              <w:rPr>
                <w:rFonts w:eastAsia="Arial" w:cs="Arial"/>
                <w:color w:val="1E1545" w:themeColor="text2"/>
              </w:rPr>
              <w:t>Item 8-145(</w:t>
            </w:r>
            <w:r w:rsidRPr="00530DA4" w:rsidR="00AA4187">
              <w:rPr>
                <w:rFonts w:eastAsia="Arial" w:cs="Arial"/>
                <w:color w:val="1E1545" w:themeColor="text2"/>
              </w:rPr>
              <w:t>8</w:t>
            </w:r>
            <w:r w:rsidRPr="00530DA4">
              <w:rPr>
                <w:rFonts w:eastAsia="Arial" w:cs="Arial"/>
                <w:color w:val="1E1545" w:themeColor="text2"/>
              </w:rPr>
              <w:t>)</w:t>
            </w:r>
          </w:p>
        </w:tc>
      </w:tr>
      <w:tr w:rsidRPr="00530DA4" w:rsidR="628FED5F" w:rsidTr="665F2944" w14:paraId="6A7BD0F3" w14:textId="77777777">
        <w:trPr>
          <w:trHeight w:val="300"/>
        </w:trPr>
        <w:tc>
          <w:tcPr>
            <w:tcW w:w="9180" w:type="dxa"/>
            <w:tcBorders>
              <w:top w:val="none" w:color="1E1545" w:themeColor="text2" w:sz="8" w:space="0"/>
              <w:bottom w:val="none" w:color="1E1545" w:themeColor="text2" w:sz="8" w:space="0"/>
            </w:tcBorders>
            <w:shd w:val="clear" w:color="auto" w:fill="D8DBDB" w:themeFill="background2" w:themeFillShade="E6"/>
            <w:tcMar>
              <w:left w:w="108" w:type="dxa"/>
              <w:right w:w="108" w:type="dxa"/>
            </w:tcMar>
            <w:vAlign w:val="center"/>
          </w:tcPr>
          <w:p w:rsidRPr="00530DA4" w:rsidR="331BF98B" w:rsidP="004E7A9C" w:rsidRDefault="331BF98B" w14:paraId="7C5A0E7C" w14:textId="22B8C6AF">
            <w:pPr>
              <w:pStyle w:val="ListParagraph"/>
              <w:numPr>
                <w:ilvl w:val="0"/>
                <w:numId w:val="46"/>
              </w:numPr>
              <w:spacing w:before="0" w:after="60"/>
              <w:ind w:left="540"/>
              <w:rPr>
                <w:color w:val="1E1545" w:themeColor="text2"/>
              </w:rPr>
            </w:pPr>
            <w:r w:rsidRPr="00530DA4">
              <w:t xml:space="preserve">laundering (other than by a special cleaning process such as dry cleaning or hand washing) items that can be machine washed, using laundry detergents that meet the individual’s medical needs, such as skin </w:t>
            </w:r>
            <w:proofErr w:type="gramStart"/>
            <w:r w:rsidRPr="00530DA4">
              <w:t>sensitivities</w:t>
            </w:r>
            <w:r w:rsidRPr="00530DA4" w:rsidR="628FED5F">
              <w:t>;</w:t>
            </w:r>
            <w:proofErr w:type="gramEnd"/>
          </w:p>
          <w:p w:rsidRPr="00530DA4" w:rsidR="1D8EBABF" w:rsidP="004E7A9C" w:rsidRDefault="06EE6BE6" w14:paraId="2856873E" w14:textId="0DB3AB59">
            <w:pPr>
              <w:pStyle w:val="ListParagraph"/>
              <w:numPr>
                <w:ilvl w:val="0"/>
                <w:numId w:val="46"/>
              </w:numPr>
              <w:spacing w:before="0" w:after="60"/>
              <w:ind w:left="540"/>
              <w:rPr>
                <w:color w:val="1E1545" w:themeColor="text2"/>
              </w:rPr>
            </w:pPr>
            <w:r w:rsidRPr="00530DA4">
              <w:t xml:space="preserve">if requested, ironing of </w:t>
            </w:r>
            <w:proofErr w:type="gramStart"/>
            <w:r w:rsidRPr="00530DA4">
              <w:t>machine washed</w:t>
            </w:r>
            <w:proofErr w:type="gramEnd"/>
            <w:r w:rsidRPr="00530DA4">
              <w:t xml:space="preserve"> clothes (other than underwear and socks</w:t>
            </w:r>
            <w:proofErr w:type="gramStart"/>
            <w:r w:rsidRPr="00530DA4">
              <w:t>)</w:t>
            </w:r>
            <w:r w:rsidRPr="00530DA4" w:rsidR="2C1C2903">
              <w:t>;</w:t>
            </w:r>
            <w:proofErr w:type="gramEnd"/>
          </w:p>
          <w:p w:rsidRPr="00530DA4" w:rsidR="4E39865D" w:rsidP="004E7A9C" w:rsidRDefault="4E39865D" w14:paraId="65D7E182" w14:textId="58F9E12D">
            <w:pPr>
              <w:pStyle w:val="ListParagraph"/>
              <w:numPr>
                <w:ilvl w:val="0"/>
                <w:numId w:val="46"/>
              </w:numPr>
              <w:spacing w:before="0" w:after="60"/>
              <w:ind w:left="540"/>
              <w:rPr>
                <w:color w:val="1E1545" w:themeColor="text2"/>
              </w:rPr>
            </w:pPr>
            <w:r w:rsidRPr="00530DA4">
              <w:t xml:space="preserve">a labelling system for the individual’s clothing, but not including alternate labelling systems requested </w:t>
            </w:r>
            <w:proofErr w:type="gramStart"/>
            <w:r w:rsidRPr="00530DA4">
              <w:t>on the basis of</w:t>
            </w:r>
            <w:proofErr w:type="gramEnd"/>
            <w:r w:rsidRPr="00530DA4">
              <w:t xml:space="preserve"> the individual’s personal </w:t>
            </w:r>
            <w:proofErr w:type="gramStart"/>
            <w:r w:rsidRPr="00530DA4">
              <w:t>preferences</w:t>
            </w:r>
            <w:r w:rsidRPr="00530DA4" w:rsidR="628FED5F">
              <w:t>;</w:t>
            </w:r>
            <w:proofErr w:type="gramEnd"/>
          </w:p>
          <w:p w:rsidRPr="00530DA4" w:rsidR="1535DF2E" w:rsidP="004E7A9C" w:rsidRDefault="1535DF2E" w14:paraId="374D832F" w14:textId="1A1F02DF">
            <w:pPr>
              <w:pStyle w:val="ListParagraph"/>
              <w:numPr>
                <w:ilvl w:val="0"/>
                <w:numId w:val="46"/>
              </w:numPr>
              <w:spacing w:before="0" w:after="160"/>
              <w:ind w:left="540"/>
              <w:rPr>
                <w:color w:val="1E1545" w:themeColor="text2"/>
              </w:rPr>
            </w:pPr>
            <w:r w:rsidRPr="00530DA4">
              <w:t>return of personal laundry to the individual’s clothing storage space</w:t>
            </w:r>
            <w:r w:rsidRPr="00530DA4" w:rsidR="628FED5F">
              <w:t>.</w:t>
            </w:r>
          </w:p>
        </w:tc>
      </w:tr>
    </w:tbl>
    <w:p w:rsidRPr="00530DA4" w:rsidR="001F4ABF" w:rsidP="002317D8" w:rsidRDefault="005A23D9" w14:paraId="6325AF39" w14:textId="626C6AB6">
      <w:pPr>
        <w:rPr>
          <w:rFonts w:cs="Arial"/>
        </w:rPr>
      </w:pPr>
      <w:r w:rsidRPr="00530DA4">
        <w:rPr>
          <w:rFonts w:cs="Arial"/>
        </w:rPr>
        <w:t>Provider</w:t>
      </w:r>
      <w:r w:rsidRPr="00530DA4" w:rsidR="19B18FB7">
        <w:rPr>
          <w:rFonts w:cs="Arial"/>
        </w:rPr>
        <w:t>s</w:t>
      </w:r>
      <w:r w:rsidRPr="00530DA4" w:rsidR="7A362589">
        <w:rPr>
          <w:rFonts w:cs="Arial"/>
        </w:rPr>
        <w:t xml:space="preserve"> must </w:t>
      </w:r>
      <w:r w:rsidRPr="00530DA4" w:rsidR="68B381C3">
        <w:rPr>
          <w:rFonts w:cs="Arial"/>
        </w:rPr>
        <w:t xml:space="preserve">provide laundry services for residents' personal machine-washable </w:t>
      </w:r>
      <w:r w:rsidRPr="00530DA4" w:rsidR="5DCFA4E4">
        <w:rPr>
          <w:rFonts w:cs="Arial"/>
        </w:rPr>
        <w:t>clothing</w:t>
      </w:r>
      <w:r w:rsidRPr="00530DA4" w:rsidR="7E4E09A3">
        <w:rPr>
          <w:rFonts w:cs="Arial"/>
        </w:rPr>
        <w:t>.</w:t>
      </w:r>
      <w:r w:rsidRPr="00530DA4" w:rsidR="12AA9B06">
        <w:rPr>
          <w:rFonts w:cs="Arial"/>
        </w:rPr>
        <w:t xml:space="preserve"> </w:t>
      </w:r>
    </w:p>
    <w:p w:rsidRPr="00530DA4" w:rsidR="002317D8" w:rsidP="002317D8" w:rsidRDefault="005A23D9" w14:paraId="6A221380" w14:textId="13A2AF24">
      <w:pPr>
        <w:rPr>
          <w:rFonts w:cs="Arial"/>
        </w:rPr>
      </w:pPr>
      <w:r w:rsidRPr="00530DA4">
        <w:rPr>
          <w:rFonts w:cs="Arial"/>
        </w:rPr>
        <w:t>Provider</w:t>
      </w:r>
      <w:r w:rsidRPr="00530DA4" w:rsidR="12AA9B06">
        <w:rPr>
          <w:rFonts w:cs="Arial"/>
        </w:rPr>
        <w:t xml:space="preserve">s may arrange </w:t>
      </w:r>
      <w:r w:rsidRPr="00530DA4" w:rsidR="5076ADCD">
        <w:rPr>
          <w:rFonts w:cs="Arial"/>
        </w:rPr>
        <w:t>laundry services</w:t>
      </w:r>
      <w:r w:rsidRPr="00530DA4" w:rsidR="12AA9B06">
        <w:rPr>
          <w:rFonts w:cs="Arial"/>
        </w:rPr>
        <w:t xml:space="preserve"> for </w:t>
      </w:r>
      <w:r w:rsidRPr="00530DA4" w:rsidR="5076ADCD">
        <w:rPr>
          <w:rFonts w:cs="Arial"/>
        </w:rPr>
        <w:t xml:space="preserve">clothing requiring specialised cleaning </w:t>
      </w:r>
      <w:r w:rsidRPr="00530DA4" w:rsidR="12AA9B06">
        <w:rPr>
          <w:rFonts w:cs="Arial"/>
        </w:rPr>
        <w:t xml:space="preserve">but are not obligated to do so, and any extra associated costs may be charged to residents through a higher everyday living fee. If </w:t>
      </w:r>
      <w:r w:rsidRPr="00530DA4">
        <w:rPr>
          <w:rFonts w:cs="Arial"/>
        </w:rPr>
        <w:t>provider</w:t>
      </w:r>
      <w:r w:rsidRPr="00530DA4" w:rsidR="12AA9B06">
        <w:rPr>
          <w:rFonts w:cs="Arial"/>
        </w:rPr>
        <w:t>s do not arrange specialised cleaning, residents should have the option to organise these services directly with external providers.</w:t>
      </w:r>
    </w:p>
    <w:p w:rsidRPr="00530DA4" w:rsidR="002317D8" w:rsidP="26BD5F33" w:rsidRDefault="76FC1378" w14:paraId="1EA240BA" w14:textId="64195C1D">
      <w:pPr>
        <w:rPr>
          <w:rFonts w:cs="Arial"/>
        </w:rPr>
      </w:pPr>
      <w:r w:rsidRPr="00530DA4">
        <w:rPr>
          <w:rFonts w:cs="Arial"/>
        </w:rPr>
        <w:t>W</w:t>
      </w:r>
      <w:r w:rsidRPr="00530DA4" w:rsidR="75BE4351">
        <w:rPr>
          <w:rFonts w:cs="Arial"/>
        </w:rPr>
        <w:t xml:space="preserve">ashed clothing should be placed in the resident's storage area either folded or hung, unless the resident prefers and is able to do this independently. If residents request ironing for specific machine-washed items, </w:t>
      </w:r>
      <w:r w:rsidRPr="00530DA4" w:rsidR="1FBEA580">
        <w:rPr>
          <w:rFonts w:eastAsia="Arial" w:cs="Arial"/>
          <w:color w:val="1E1545" w:themeColor="text2"/>
        </w:rPr>
        <w:t xml:space="preserve">(not including underwear and socks), </w:t>
      </w:r>
      <w:r w:rsidRPr="00530DA4" w:rsidR="75BE4351">
        <w:rPr>
          <w:rFonts w:cs="Arial"/>
        </w:rPr>
        <w:t xml:space="preserve">the </w:t>
      </w:r>
      <w:r w:rsidRPr="00530DA4" w:rsidR="0E889834">
        <w:rPr>
          <w:rFonts w:cs="Arial"/>
        </w:rPr>
        <w:t>provider</w:t>
      </w:r>
      <w:r w:rsidRPr="00530DA4" w:rsidR="75BE4351">
        <w:rPr>
          <w:rFonts w:cs="Arial"/>
        </w:rPr>
        <w:t xml:space="preserve"> must arrange this.</w:t>
      </w:r>
    </w:p>
    <w:p w:rsidRPr="00530DA4" w:rsidR="00984671" w:rsidP="002317D8" w:rsidRDefault="00A61222" w14:paraId="56E46BE8" w14:textId="770547B8">
      <w:pPr>
        <w:rPr>
          <w:rFonts w:cs="Arial"/>
        </w:rPr>
      </w:pPr>
      <w:r w:rsidRPr="00530DA4">
        <w:rPr>
          <w:rFonts w:cs="Arial"/>
        </w:rPr>
        <w:t>Provider</w:t>
      </w:r>
      <w:r w:rsidRPr="00530DA4" w:rsidR="007D3F43">
        <w:rPr>
          <w:rFonts w:cs="Arial"/>
        </w:rPr>
        <w:t>s</w:t>
      </w:r>
      <w:r w:rsidRPr="00530DA4" w:rsidR="002317D8">
        <w:rPr>
          <w:rFonts w:cs="Arial"/>
        </w:rPr>
        <w:t xml:space="preserve"> must implement a process to identify individual residents’ clothing. If a resident requests a preferred identifier </w:t>
      </w:r>
      <w:r w:rsidRPr="00530DA4" w:rsidR="00A603EA">
        <w:rPr>
          <w:rFonts w:cs="Arial"/>
        </w:rPr>
        <w:t>that is</w:t>
      </w:r>
      <w:r w:rsidRPr="00530DA4" w:rsidR="002317D8">
        <w:rPr>
          <w:rFonts w:cs="Arial"/>
        </w:rPr>
        <w:t xml:space="preserve"> different from the standard method used, the </w:t>
      </w:r>
      <w:r w:rsidRPr="00530DA4">
        <w:rPr>
          <w:rFonts w:cs="Arial"/>
        </w:rPr>
        <w:t>provider</w:t>
      </w:r>
      <w:r w:rsidRPr="00530DA4" w:rsidR="002317D8">
        <w:rPr>
          <w:rFonts w:cs="Arial"/>
        </w:rPr>
        <w:t xml:space="preserve"> </w:t>
      </w:r>
      <w:r w:rsidRPr="00530DA4" w:rsidR="497963E7">
        <w:rPr>
          <w:rFonts w:cs="Arial"/>
        </w:rPr>
        <w:t xml:space="preserve">may pass on any additional costs </w:t>
      </w:r>
      <w:r w:rsidRPr="00530DA4" w:rsidR="002317D8">
        <w:rPr>
          <w:rFonts w:cs="Arial"/>
        </w:rPr>
        <w:t>to the resident via a higher everyday living fee.</w:t>
      </w:r>
    </w:p>
    <w:p w:rsidRPr="00530DA4" w:rsidR="00AA4187" w:rsidP="00AA4187" w:rsidRDefault="00AA4187" w14:paraId="08230C1D" w14:textId="77777777">
      <w:pPr>
        <w:pStyle w:val="Heading3"/>
      </w:pPr>
      <w:r w:rsidRPr="00530DA4">
        <w:t>Inclusions  </w:t>
      </w:r>
    </w:p>
    <w:p w:rsidRPr="00530DA4" w:rsidR="00AA4187" w:rsidP="00AA4187" w:rsidRDefault="00A603EA" w14:paraId="4394573A" w14:textId="51885FF4">
      <w:r w:rsidRPr="00530DA4">
        <w:t>T</w:t>
      </w:r>
      <w:r w:rsidRPr="00530DA4" w:rsidR="00AA4187">
        <w:t xml:space="preserve">he personal laundry item </w:t>
      </w:r>
      <w:r w:rsidRPr="00530DA4" w:rsidR="00AA4187">
        <w:rPr>
          <w:b/>
          <w:bCs/>
        </w:rPr>
        <w:t>includes</w:t>
      </w:r>
      <w:r w:rsidRPr="00530DA4" w:rsidR="15CF663B">
        <w:rPr>
          <w:b/>
          <w:bCs/>
        </w:rPr>
        <w:t xml:space="preserve"> </w:t>
      </w:r>
      <w:r w:rsidRPr="00530DA4" w:rsidR="15CF663B">
        <w:t>but is not limited to</w:t>
      </w:r>
      <w:r w:rsidRPr="00530DA4" w:rsidR="00AA4187">
        <w:t>: </w:t>
      </w:r>
    </w:p>
    <w:p w:rsidRPr="00530DA4" w:rsidR="00984671" w:rsidP="004E7A9C" w:rsidRDefault="32BE2F19" w14:paraId="7DEB4BF9" w14:textId="573764C4">
      <w:pPr>
        <w:pStyle w:val="ListParagraph"/>
        <w:numPr>
          <w:ilvl w:val="0"/>
          <w:numId w:val="21"/>
        </w:numPr>
      </w:pPr>
      <w:r w:rsidRPr="00530DA4">
        <w:t xml:space="preserve">general laundry, including </w:t>
      </w:r>
      <w:r w:rsidRPr="00530DA4" w:rsidR="00CF05F3">
        <w:t xml:space="preserve">the </w:t>
      </w:r>
      <w:r w:rsidRPr="00530DA4">
        <w:t>washing, drying and ironing</w:t>
      </w:r>
      <w:r w:rsidRPr="00530DA4" w:rsidR="000F0C4C">
        <w:t xml:space="preserve"> (if requested) of</w:t>
      </w:r>
      <w:r w:rsidRPr="00530DA4">
        <w:t xml:space="preserve"> residents’ clothing that can be machine washed </w:t>
      </w:r>
    </w:p>
    <w:p w:rsidRPr="00530DA4" w:rsidR="00984671" w:rsidP="004E7A9C" w:rsidRDefault="00984671" w14:paraId="46CE888B" w14:textId="77777777">
      <w:pPr>
        <w:pStyle w:val="ListParagraph"/>
        <w:numPr>
          <w:ilvl w:val="0"/>
          <w:numId w:val="21"/>
        </w:numPr>
      </w:pPr>
      <w:r w:rsidRPr="00530DA4">
        <w:t>a standardised system to identify the resident’s laundry items (e.g. labelling of clothing) </w:t>
      </w:r>
    </w:p>
    <w:p w:rsidRPr="00530DA4" w:rsidR="00CA47B8" w:rsidP="004E7A9C" w:rsidRDefault="00984671" w14:paraId="0978AA04" w14:textId="3744AD20">
      <w:pPr>
        <w:pStyle w:val="ListParagraph"/>
        <w:numPr>
          <w:ilvl w:val="0"/>
          <w:numId w:val="21"/>
        </w:numPr>
      </w:pPr>
      <w:r w:rsidRPr="00530DA4">
        <w:t>non-standard laundry detergents (e.g. for sensitive skin) that are required by a resident for use on their personal laundry, where recommended by a health professional. </w:t>
      </w:r>
      <w:r w:rsidRPr="00530DA4" w:rsidR="00A603EA">
        <w:t xml:space="preserve"> </w:t>
      </w:r>
    </w:p>
    <w:p w:rsidRPr="00530DA4" w:rsidR="00984671" w:rsidP="005C165C" w:rsidRDefault="40CEEB4D" w14:paraId="0273F085" w14:textId="56D37CD4">
      <w:pPr>
        <w:pStyle w:val="Heading2"/>
      </w:pPr>
      <w:bookmarkStart w:name="_Toc1633251639" w:id="64"/>
      <w:bookmarkStart w:name="_Toc1803129242" w:id="65"/>
      <w:bookmarkStart w:name="_Toc223421094" w:id="66"/>
      <w:r w:rsidRPr="00530DA4">
        <w:t>3.9</w:t>
      </w:r>
      <w:r w:rsidRPr="00530DA4" w:rsidR="057B2D13">
        <w:t xml:space="preserve"> </w:t>
      </w:r>
      <w:r w:rsidRPr="00530DA4" w:rsidR="4409FB18">
        <w:t>Meals and refreshments</w:t>
      </w:r>
      <w:bookmarkEnd w:id="64"/>
      <w:bookmarkEnd w:id="65"/>
      <w:bookmarkEnd w:id="66"/>
      <w:r w:rsidRPr="00530DA4" w:rsidR="4409FB18">
        <w:t> </w:t>
      </w:r>
    </w:p>
    <w:tbl>
      <w:tblPr>
        <w:tblStyle w:val="TableGrid"/>
        <w:tblW w:w="9180" w:type="dxa"/>
        <w:tblBorders>
          <w:top w:val="none" w:color="000000" w:sz="12" w:space="0"/>
          <w:left w:val="none" w:color="000000" w:sz="12" w:space="0"/>
          <w:bottom w:val="none" w:color="000000" w:sz="12" w:space="0"/>
          <w:right w:val="none" w:color="000000" w:sz="12" w:space="0"/>
          <w:insideH w:val="none" w:color="000000" w:sz="12" w:space="0"/>
          <w:insideV w:val="none" w:color="000000" w:sz="12" w:space="0"/>
        </w:tblBorders>
        <w:tblLayout w:type="fixed"/>
        <w:tblLook w:val="0420" w:firstRow="1" w:lastRow="0" w:firstColumn="0" w:lastColumn="0" w:noHBand="0" w:noVBand="1"/>
      </w:tblPr>
      <w:tblGrid>
        <w:gridCol w:w="9180"/>
      </w:tblGrid>
      <w:tr w:rsidRPr="00530DA4" w:rsidR="628FED5F" w:rsidTr="00451FD7" w14:paraId="7E57D088" w14:textId="77777777">
        <w:trPr>
          <w:trHeight w:val="300"/>
        </w:trPr>
        <w:tc>
          <w:tcPr>
            <w:tcW w:w="9180" w:type="dxa"/>
            <w:tcBorders>
              <w:top w:val="none" w:color="1E1545" w:themeColor="text2" w:sz="8" w:space="0"/>
              <w:bottom w:val="none" w:color="1E1545" w:themeColor="text2" w:sz="8" w:space="0"/>
            </w:tcBorders>
            <w:shd w:val="clear" w:color="auto" w:fill="D8DBDB" w:themeFill="background2" w:themeFillShade="E6"/>
            <w:tcMar>
              <w:left w:w="108" w:type="dxa"/>
              <w:right w:w="108" w:type="dxa"/>
            </w:tcMar>
            <w:vAlign w:val="center"/>
          </w:tcPr>
          <w:p w:rsidRPr="00530DA4" w:rsidR="628FED5F" w:rsidP="00B24594" w:rsidRDefault="00934EFF" w14:paraId="4DF9D7FE" w14:textId="5BC12960">
            <w:pPr>
              <w:spacing w:before="160" w:after="80"/>
              <w:rPr>
                <w:rFonts w:eastAsia="Arial" w:cs="Arial"/>
                <w:color w:val="1E1545" w:themeColor="text2"/>
              </w:rPr>
            </w:pPr>
            <w:r w:rsidRPr="00530DA4">
              <w:rPr>
                <w:rFonts w:eastAsia="Arial" w:cs="Arial"/>
                <w:color w:val="1E1545" w:themeColor="text2"/>
              </w:rPr>
              <w:t>Aged Care Rules</w:t>
            </w:r>
            <w:r w:rsidRPr="00530DA4" w:rsidR="00B24594">
              <w:rPr>
                <w:rFonts w:eastAsia="Arial" w:cs="Arial"/>
                <w:color w:val="1E1545" w:themeColor="text2"/>
              </w:rPr>
              <w:t xml:space="preserve"> - </w:t>
            </w:r>
            <w:r w:rsidRPr="00530DA4">
              <w:rPr>
                <w:rFonts w:eastAsia="Arial" w:cs="Arial"/>
                <w:color w:val="1E1545" w:themeColor="text2"/>
              </w:rPr>
              <w:t>Item 8-145(9)</w:t>
            </w:r>
          </w:p>
        </w:tc>
      </w:tr>
      <w:tr w:rsidRPr="00530DA4" w:rsidR="628FED5F" w:rsidTr="00451FD7" w14:paraId="73F9AE2F" w14:textId="77777777">
        <w:trPr>
          <w:trHeight w:val="300"/>
        </w:trPr>
        <w:tc>
          <w:tcPr>
            <w:tcW w:w="9180" w:type="dxa"/>
            <w:tcBorders>
              <w:top w:val="none" w:color="1E1545" w:themeColor="text2" w:sz="8" w:space="0"/>
              <w:bottom w:val="none" w:color="1E1545" w:themeColor="text2" w:sz="8" w:space="0"/>
            </w:tcBorders>
            <w:shd w:val="clear" w:color="auto" w:fill="D8DBDB" w:themeFill="background2" w:themeFillShade="E6"/>
            <w:tcMar>
              <w:left w:w="108" w:type="dxa"/>
              <w:right w:w="108" w:type="dxa"/>
            </w:tcMar>
            <w:vAlign w:val="center"/>
          </w:tcPr>
          <w:p w:rsidRPr="00530DA4" w:rsidR="23688A53" w:rsidP="004E7A9C" w:rsidRDefault="23688A53" w14:paraId="39846BBA" w14:textId="6B27058F">
            <w:pPr>
              <w:pStyle w:val="ListParagraph"/>
              <w:numPr>
                <w:ilvl w:val="0"/>
                <w:numId w:val="45"/>
              </w:numPr>
              <w:spacing w:before="0" w:after="60"/>
              <w:ind w:left="540"/>
            </w:pPr>
            <w:r w:rsidRPr="00530DA4">
              <w:t xml:space="preserve">at least 3 meals per day (including the option of dessert with either lunch or dinner) plus morning tea, afternoon tea and supper, of adequate variety, quality and quantity to meet the individual’s nutritional and hydration </w:t>
            </w:r>
            <w:proofErr w:type="gramStart"/>
            <w:r w:rsidRPr="00530DA4">
              <w:t>needs;</w:t>
            </w:r>
            <w:proofErr w:type="gramEnd"/>
          </w:p>
          <w:p w:rsidRPr="00530DA4" w:rsidR="23688A53" w:rsidP="004E7A9C" w:rsidRDefault="23688A53" w14:paraId="54684B18" w14:textId="405A88D3">
            <w:pPr>
              <w:pStyle w:val="ListParagraph"/>
              <w:numPr>
                <w:ilvl w:val="0"/>
                <w:numId w:val="45"/>
              </w:numPr>
              <w:spacing w:before="0" w:after="60"/>
              <w:ind w:left="540"/>
            </w:pPr>
            <w:r w:rsidRPr="00530DA4">
              <w:t>special diets where required to meet the individual’s medical, cultural or religious needs, including but not limited to enteral feeding, nutritional supplements, texture modified meals and thickened fluids, diets to address food allergies and intolerances, and vegetarian, vegan, kosher and halal diets (but not for meeting the individual’s social preferences on food source such as non-genetically modified and organic);</w:t>
            </w:r>
          </w:p>
          <w:p w:rsidRPr="00530DA4" w:rsidR="23688A53" w:rsidP="004E7A9C" w:rsidRDefault="23688A53" w14:paraId="3B9C175C" w14:textId="245077B2">
            <w:pPr>
              <w:pStyle w:val="ListParagraph"/>
              <w:numPr>
                <w:ilvl w:val="0"/>
                <w:numId w:val="45"/>
              </w:numPr>
              <w:spacing w:before="0" w:after="60"/>
              <w:ind w:left="540"/>
            </w:pPr>
            <w:r w:rsidRPr="00530DA4">
              <w:t xml:space="preserve">reasonable flexibility in mealtimes, if requested, so the individual can exercise </w:t>
            </w:r>
            <w:proofErr w:type="gramStart"/>
            <w:r w:rsidRPr="00530DA4">
              <w:t>choice;</w:t>
            </w:r>
            <w:proofErr w:type="gramEnd"/>
          </w:p>
          <w:p w:rsidRPr="00530DA4" w:rsidR="23688A53" w:rsidP="004E7A9C" w:rsidRDefault="23688A53" w14:paraId="42FFFDAE" w14:textId="458A188A">
            <w:pPr>
              <w:pStyle w:val="ListParagraph"/>
              <w:numPr>
                <w:ilvl w:val="0"/>
                <w:numId w:val="45"/>
              </w:numPr>
              <w:spacing w:before="0" w:after="60"/>
              <w:ind w:left="540"/>
            </w:pPr>
            <w:r w:rsidRPr="00530DA4">
              <w:t xml:space="preserve">a variety of non-alcoholic beverages available </w:t>
            </w:r>
            <w:proofErr w:type="gramStart"/>
            <w:r w:rsidRPr="00530DA4">
              <w:t>at all times</w:t>
            </w:r>
            <w:proofErr w:type="gramEnd"/>
            <w:r w:rsidRPr="00530DA4">
              <w:t xml:space="preserve"> (such as water, milk, fruit juice, tea and coffee</w:t>
            </w:r>
            <w:proofErr w:type="gramStart"/>
            <w:r w:rsidRPr="00530DA4">
              <w:t>);</w:t>
            </w:r>
            <w:proofErr w:type="gramEnd"/>
          </w:p>
          <w:p w:rsidRPr="00530DA4" w:rsidR="23688A53" w:rsidP="004E7A9C" w:rsidRDefault="23688A53" w14:paraId="2617EB49" w14:textId="58559006">
            <w:pPr>
              <w:pStyle w:val="ListParagraph"/>
              <w:numPr>
                <w:ilvl w:val="0"/>
                <w:numId w:val="45"/>
              </w:numPr>
              <w:spacing w:before="0" w:after="60"/>
              <w:ind w:left="540"/>
              <w:rPr>
                <w:color w:val="1E1545" w:themeColor="text2"/>
              </w:rPr>
            </w:pPr>
            <w:r w:rsidRPr="00530DA4">
              <w:t xml:space="preserve">eating and drinking utensils and eating aids if </w:t>
            </w:r>
            <w:proofErr w:type="gramStart"/>
            <w:r w:rsidRPr="00530DA4">
              <w:t>needed;</w:t>
            </w:r>
            <w:proofErr w:type="gramEnd"/>
          </w:p>
          <w:p w:rsidRPr="00530DA4" w:rsidR="23688A53" w:rsidP="004E7A9C" w:rsidRDefault="23688A53" w14:paraId="4619FC85" w14:textId="0EB5129A">
            <w:pPr>
              <w:pStyle w:val="ListParagraph"/>
              <w:numPr>
                <w:ilvl w:val="0"/>
                <w:numId w:val="45"/>
              </w:numPr>
              <w:spacing w:before="0" w:after="160"/>
              <w:ind w:left="540"/>
              <w:rPr>
                <w:color w:val="1E1545" w:themeColor="text2"/>
              </w:rPr>
            </w:pPr>
            <w:r w:rsidRPr="00530DA4">
              <w:t xml:space="preserve">snack foods of adequate variety, including fruit and options suitable for texture modified diets, available </w:t>
            </w:r>
            <w:proofErr w:type="gramStart"/>
            <w:r w:rsidRPr="00530DA4">
              <w:t>at all times</w:t>
            </w:r>
            <w:proofErr w:type="gramEnd"/>
            <w:r w:rsidRPr="00530DA4">
              <w:t xml:space="preserve"> in the residential care home</w:t>
            </w:r>
            <w:r w:rsidRPr="00530DA4" w:rsidR="628FED5F">
              <w:t>.</w:t>
            </w:r>
          </w:p>
        </w:tc>
      </w:tr>
    </w:tbl>
    <w:p w:rsidRPr="00530DA4" w:rsidR="000362B9" w:rsidP="004943A3" w:rsidRDefault="000362B9" w14:paraId="27B726A6" w14:textId="5EB41740">
      <w:pPr>
        <w:rPr>
          <w:rFonts w:eastAsia="Arial" w:cs="Arial"/>
          <w:color w:val="1E1545" w:themeColor="text2"/>
        </w:rPr>
      </w:pPr>
      <w:r w:rsidRPr="00530DA4">
        <w:rPr>
          <w:rFonts w:eastAsia="Arial" w:cs="Arial"/>
          <w:color w:val="1E1545" w:themeColor="text2"/>
        </w:rPr>
        <w:t>Food and drink are fundamental to health, dignity, identity and quality of life in residential aged care. Mealtimes support not only nutritional and hydration needs, but also routine, cultural expression and social connection.</w:t>
      </w:r>
    </w:p>
    <w:p w:rsidRPr="00530DA4" w:rsidR="004943A3" w:rsidP="004943A3" w:rsidRDefault="004943A3" w14:paraId="17A6DD5F" w14:textId="5A451804">
      <w:pPr>
        <w:rPr>
          <w:rFonts w:eastAsia="Arial" w:cs="Arial"/>
          <w:color w:val="1E1545" w:themeColor="text2"/>
        </w:rPr>
      </w:pPr>
      <w:r w:rsidRPr="00530DA4">
        <w:rPr>
          <w:rFonts w:eastAsia="Arial" w:cs="Arial"/>
          <w:color w:val="1E1545" w:themeColor="text2"/>
        </w:rPr>
        <w:t>Providers should partner with residents and Accredited Practising Dietitians to understand the needs and requirements of the individuals they care for to help design their menus.</w:t>
      </w:r>
    </w:p>
    <w:p w:rsidRPr="00530DA4" w:rsidR="004943A3" w:rsidP="004943A3" w:rsidRDefault="004943A3" w14:paraId="77874858" w14:textId="77777777">
      <w:pPr>
        <w:spacing w:after="180"/>
        <w:rPr>
          <w:rFonts w:eastAsia="Arial" w:cs="Arial"/>
          <w:color w:val="1E1545" w:themeColor="text2"/>
        </w:rPr>
      </w:pPr>
      <w:r w:rsidRPr="00530DA4">
        <w:rPr>
          <w:rFonts w:eastAsia="Arial" w:cs="Arial"/>
          <w:color w:val="1E1545" w:themeColor="text2"/>
        </w:rPr>
        <w:t xml:space="preserve">Residents must have reasonable flexibility in mealtimes to exercise choice. This should include variation and choice about what, when, where and how much they eat and drink. </w:t>
      </w:r>
    </w:p>
    <w:p w:rsidRPr="00530DA4" w:rsidR="004943A3" w:rsidP="004943A3" w:rsidRDefault="004943A3" w14:paraId="1BEF5913" w14:textId="77777777">
      <w:pPr>
        <w:rPr>
          <w:rFonts w:eastAsia="Arial" w:cs="Arial"/>
          <w:color w:val="1E1545" w:themeColor="text2"/>
        </w:rPr>
      </w:pPr>
      <w:r w:rsidRPr="00530DA4">
        <w:rPr>
          <w:rFonts w:eastAsia="Arial" w:cs="Arial"/>
          <w:color w:val="1E1545" w:themeColor="text2"/>
        </w:rPr>
        <w:t xml:space="preserve">There must also be adequate variety of </w:t>
      </w:r>
      <w:proofErr w:type="gramStart"/>
      <w:r w:rsidRPr="00530DA4">
        <w:rPr>
          <w:rFonts w:eastAsia="Arial" w:cs="Arial"/>
          <w:color w:val="1E1545" w:themeColor="text2"/>
        </w:rPr>
        <w:t>food</w:t>
      </w:r>
      <w:proofErr w:type="gramEnd"/>
      <w:r w:rsidRPr="00530DA4">
        <w:rPr>
          <w:rFonts w:eastAsia="Arial" w:cs="Arial"/>
          <w:color w:val="1E1545" w:themeColor="text2"/>
        </w:rPr>
        <w:t xml:space="preserve"> and it must be of an acceptable quality. </w:t>
      </w:r>
    </w:p>
    <w:p w:rsidRPr="00530DA4" w:rsidR="00817706" w:rsidP="004943A3" w:rsidRDefault="00817706" w14:paraId="699A7142" w14:textId="77777777">
      <w:pPr>
        <w:rPr>
          <w:rFonts w:eastAsia="Arial" w:cs="Arial"/>
          <w:color w:val="1E1545" w:themeColor="text2"/>
        </w:rPr>
      </w:pPr>
    </w:p>
    <w:p w:rsidRPr="00530DA4" w:rsidR="004943A3" w:rsidP="004943A3" w:rsidRDefault="004943A3" w14:paraId="4838E02E" w14:textId="77777777">
      <w:pPr>
        <w:rPr>
          <w:rFonts w:eastAsia="Arial" w:cs="Arial"/>
          <w:color w:val="1E1545" w:themeColor="text2"/>
        </w:rPr>
      </w:pPr>
      <w:r w:rsidRPr="00530DA4">
        <w:rPr>
          <w:rFonts w:eastAsia="Arial" w:cs="Arial"/>
          <w:color w:val="1E1545" w:themeColor="text2"/>
        </w:rPr>
        <w:t xml:space="preserve">Providers are required to respect cultural, religious and medical dietary requirements when catering for residents. This includes, but is not limited to, vegetarian, kosher and halal foods. Providers should ensure food is sourced appropriately and prepared in accordance with the resident’s requirements. </w:t>
      </w:r>
    </w:p>
    <w:p w:rsidRPr="00530DA4" w:rsidR="004943A3" w:rsidP="004943A3" w:rsidRDefault="004943A3" w14:paraId="48FD19FB" w14:textId="77777777">
      <w:pPr>
        <w:rPr>
          <w:rFonts w:eastAsia="Arial" w:cs="Arial"/>
          <w:color w:val="1E1545" w:themeColor="text2"/>
        </w:rPr>
      </w:pPr>
      <w:r w:rsidRPr="00530DA4">
        <w:rPr>
          <w:rFonts w:eastAsia="Arial" w:cs="Arial"/>
          <w:color w:val="1E1545" w:themeColor="text2"/>
        </w:rPr>
        <w:t>Providers need to support residents requiring a specific medical diet (such as texture-modified meals) or assistance with eating. If concerns arise regarding swallowing difficulties or unplanned weight loss or weight gain, monitoring and consultation with health professionals is recommended. Where a particular diet is required for medical reasons, this should be supported by a recommendation from a registered health practitioner, such as a GP, dietitian, or speech pathologist and discussed with the resident.</w:t>
      </w:r>
    </w:p>
    <w:p w:rsidRPr="00530DA4" w:rsidR="00477DAB" w:rsidP="004943A3" w:rsidRDefault="00477DAB" w14:paraId="20725691" w14:textId="20C77E89">
      <w:r w:rsidRPr="00530DA4">
        <w:rPr>
          <w:rFonts w:eastAsia="Arial" w:cs="Arial"/>
        </w:rPr>
        <w:t xml:space="preserve">Requests for </w:t>
      </w:r>
      <w:proofErr w:type="gramStart"/>
      <w:r w:rsidRPr="00530DA4">
        <w:rPr>
          <w:rFonts w:eastAsia="Arial" w:cs="Arial"/>
        </w:rPr>
        <w:t>particular foods</w:t>
      </w:r>
      <w:proofErr w:type="gramEnd"/>
      <w:r w:rsidRPr="00530DA4">
        <w:rPr>
          <w:rFonts w:eastAsia="Arial" w:cs="Arial"/>
        </w:rPr>
        <w:t xml:space="preserve"> or diets based on personal social preference (for example, organic or non-genetically modified food, or expensive variations of regular foods and fluids) may be addressed at the provider's discretion</w:t>
      </w:r>
      <w:r w:rsidRPr="00530DA4">
        <w:t>. Where this is accommodated for personal preference only, and not based on medical, religious or cultural requirements, additional costs can be passed on to the resident, including for ingredients and additional preparation time. </w:t>
      </w:r>
    </w:p>
    <w:p w:rsidRPr="00530DA4" w:rsidR="004943A3" w:rsidP="001428BD" w:rsidRDefault="004943A3" w14:paraId="34897053" w14:textId="7074B6A0">
      <w:r w:rsidRPr="00530DA4">
        <w:t>Visitors, including relatives, can be reasonably charged for food and beverages. These fees must be directed to the visitors, not the resident. </w:t>
      </w:r>
    </w:p>
    <w:p w:rsidRPr="00530DA4" w:rsidR="006A69CD" w:rsidP="006A69CD" w:rsidRDefault="00F75111" w14:paraId="5E0505A4" w14:textId="696721D2">
      <w:pPr>
        <w:pStyle w:val="Heading3"/>
      </w:pPr>
      <w:r w:rsidRPr="00530DA4">
        <w:t>Quality Standards – Standard 6</w:t>
      </w:r>
    </w:p>
    <w:p w:rsidRPr="00530DA4" w:rsidR="00EF3DF4" w:rsidP="009A7248" w:rsidRDefault="009A7248" w14:paraId="584C4BBA" w14:textId="5CA2861B">
      <w:r w:rsidRPr="00530DA4">
        <w:t>Providers must meet the requirements of Quality Standard</w:t>
      </w:r>
      <w:r w:rsidRPr="00530DA4" w:rsidR="002244FC">
        <w:t xml:space="preserve"> 6</w:t>
      </w:r>
      <w:r w:rsidRPr="00530DA4">
        <w:t xml:space="preserve"> - Food and Nutrition. </w:t>
      </w:r>
    </w:p>
    <w:p w:rsidRPr="00530DA4" w:rsidR="009A7248" w:rsidP="009A7248" w:rsidRDefault="006A69CD" w14:paraId="631D3E90" w14:textId="6A263F03">
      <w:r w:rsidRPr="00530DA4">
        <w:t>T</w:t>
      </w:r>
      <w:r w:rsidRPr="00530DA4" w:rsidR="00F104F8">
        <w:t>he provider must</w:t>
      </w:r>
      <w:r w:rsidRPr="00530DA4" w:rsidR="009A7248">
        <w:t>:</w:t>
      </w:r>
    </w:p>
    <w:p w:rsidRPr="00530DA4" w:rsidR="009A7248" w:rsidP="17D46393" w:rsidRDefault="10E7C10B" w14:paraId="0895760C" w14:textId="0311DC1D">
      <w:pPr>
        <w:pStyle w:val="ListParagraph"/>
        <w:numPr>
          <w:ilvl w:val="0"/>
          <w:numId w:val="21"/>
        </w:numPr>
        <w:rPr>
          <w:rFonts w:eastAsia="Arial" w:cs="Arial"/>
          <w:color w:val="1E1545" w:themeColor="text2"/>
        </w:rPr>
      </w:pPr>
      <w:r w:rsidRPr="00530DA4">
        <w:rPr>
          <w:rFonts w:eastAsia="Arial" w:cs="Arial"/>
          <w:color w:val="1E1545" w:themeColor="text2"/>
        </w:rPr>
        <w:t xml:space="preserve">partner with individuals to deliver a quality food and drinks service that includes appetising and varied food and drinks and an enjoyable dining experience. </w:t>
      </w:r>
    </w:p>
    <w:p w:rsidRPr="00530DA4" w:rsidR="10E7C10B" w:rsidP="0052515E" w:rsidRDefault="10E7C10B" w14:paraId="75ED561D" w14:textId="1C6E5744">
      <w:pPr>
        <w:pStyle w:val="ListParagraph"/>
        <w:numPr>
          <w:ilvl w:val="0"/>
          <w:numId w:val="21"/>
        </w:numPr>
        <w:spacing w:before="0" w:after="0"/>
        <w:rPr>
          <w:rFonts w:eastAsia="Arial" w:cs="Arial"/>
          <w:color w:val="1E1545" w:themeColor="text2"/>
        </w:rPr>
      </w:pPr>
      <w:r w:rsidRPr="00530DA4">
        <w:rPr>
          <w:rFonts w:eastAsia="Arial" w:cs="Arial"/>
          <w:color w:val="1E1545" w:themeColor="text2"/>
        </w:rPr>
        <w:t xml:space="preserve">demonstrate that the provider understands the specific nutritional needs of individuals and assesses the current needs, abilities and preferences of individuals in relation to what and how they eat and drink. </w:t>
      </w:r>
    </w:p>
    <w:p w:rsidRPr="00530DA4" w:rsidR="10E7C10B" w:rsidP="0052515E" w:rsidRDefault="10E7C10B" w14:paraId="6B8BE92D" w14:textId="77EB8C44">
      <w:pPr>
        <w:pStyle w:val="ListParagraph"/>
        <w:numPr>
          <w:ilvl w:val="0"/>
          <w:numId w:val="21"/>
        </w:numPr>
        <w:spacing w:before="0" w:after="0"/>
        <w:rPr>
          <w:rFonts w:eastAsia="Arial" w:cs="Arial"/>
          <w:color w:val="1E1545" w:themeColor="text2"/>
        </w:rPr>
      </w:pPr>
      <w:r w:rsidRPr="00530DA4">
        <w:rPr>
          <w:rFonts w:eastAsia="Arial" w:cs="Arial"/>
          <w:color w:val="1E1545" w:themeColor="text2"/>
        </w:rPr>
        <w:t xml:space="preserve">provide individuals with food and drinks that meet their nutritional needs and are appetising and flavoursome; variation and choice about what they eat and drink; and choice about how much they eat and drink. </w:t>
      </w:r>
    </w:p>
    <w:p w:rsidRPr="00530DA4" w:rsidR="00BB2665" w:rsidP="0052515E" w:rsidRDefault="10E7C10B" w14:paraId="0EC84C6A" w14:textId="4A916DD8">
      <w:pPr>
        <w:pStyle w:val="ListParagraph"/>
        <w:numPr>
          <w:ilvl w:val="0"/>
          <w:numId w:val="21"/>
        </w:numPr>
        <w:spacing w:before="0" w:after="0"/>
        <w:rPr>
          <w:rFonts w:eastAsia="Arial" w:cs="Arial"/>
          <w:color w:val="1E1545" w:themeColor="text2"/>
        </w:rPr>
      </w:pPr>
      <w:r w:rsidRPr="00530DA4">
        <w:rPr>
          <w:rFonts w:eastAsia="Arial" w:cs="Arial"/>
          <w:color w:val="1E1545" w:themeColor="text2"/>
        </w:rPr>
        <w:t xml:space="preserve">support individuals to eat and drink. </w:t>
      </w:r>
    </w:p>
    <w:p w:rsidRPr="00530DA4" w:rsidR="10E7C10B" w:rsidP="0052515E" w:rsidRDefault="10E7C10B" w14:paraId="3C70B3E3" w14:textId="20E44631">
      <w:pPr>
        <w:pStyle w:val="ListParagraph"/>
        <w:numPr>
          <w:ilvl w:val="0"/>
          <w:numId w:val="21"/>
        </w:numPr>
        <w:spacing w:before="0" w:after="0"/>
        <w:rPr>
          <w:rFonts w:eastAsia="Arial" w:cs="Arial"/>
          <w:color w:val="1E1545" w:themeColor="text2"/>
        </w:rPr>
      </w:pPr>
      <w:r w:rsidRPr="00530DA4">
        <w:rPr>
          <w:rFonts w:eastAsia="Arial" w:cs="Arial"/>
          <w:color w:val="1E1545" w:themeColor="text2"/>
        </w:rPr>
        <w:t>ensure that the dining experience meets the needs and preferences of individuals to support social engagement, function and quality of life.</w:t>
      </w:r>
    </w:p>
    <w:p w:rsidRPr="00530DA4" w:rsidR="009A7248" w:rsidP="009A7248" w:rsidRDefault="009A7248" w14:paraId="1C36AF45" w14:textId="1C948ABD">
      <w:r w:rsidRPr="00530DA4">
        <w:t xml:space="preserve">The </w:t>
      </w:r>
      <w:r w:rsidRPr="00530DA4" w:rsidR="7507599E">
        <w:t>outcomes</w:t>
      </w:r>
      <w:r w:rsidRPr="00530DA4">
        <w:t xml:space="preserve"> of Standard 6 must be met for all residential meals and refreshments delivered under the Service List. </w:t>
      </w:r>
    </w:p>
    <w:p w:rsidRPr="00530DA4" w:rsidR="0018351E" w:rsidP="0018351E" w:rsidRDefault="0018351E" w14:paraId="2CF7D67B" w14:textId="77777777">
      <w:pPr>
        <w:rPr>
          <w:rFonts w:eastAsia="Arial" w:cs="Arial"/>
          <w:color w:val="1E1545" w:themeColor="text2"/>
        </w:rPr>
      </w:pPr>
      <w:r w:rsidRPr="00530DA4">
        <w:rPr>
          <w:rFonts w:eastAsia="Arial" w:cs="Arial"/>
          <w:color w:val="1E1545" w:themeColor="text2"/>
        </w:rPr>
        <w:t xml:space="preserve">For further information on what is expected of registered providers to comply with the Quality Standards, please visit the </w:t>
      </w:r>
      <w:hyperlink w:history="1" r:id="rId48">
        <w:r w:rsidRPr="00530DA4">
          <w:rPr>
            <w:rStyle w:val="Hyperlink"/>
            <w:rFonts w:eastAsia="Arial" w:cs="Arial"/>
            <w:color w:val="2AB1BB" w:themeColor="accent1"/>
          </w:rPr>
          <w:t>Aged Care Quality and Safety Commission’s Provider Guidance Material.</w:t>
        </w:r>
      </w:hyperlink>
      <w:r w:rsidRPr="00530DA4">
        <w:rPr>
          <w:rFonts w:eastAsia="Arial" w:cs="Arial"/>
          <w:color w:val="1E1545" w:themeColor="text2"/>
        </w:rPr>
        <w:t xml:space="preserve"> </w:t>
      </w:r>
    </w:p>
    <w:p w:rsidRPr="00530DA4" w:rsidR="00BC05CB" w:rsidP="00BC05CB" w:rsidRDefault="00BC05CB" w14:paraId="6F571C15" w14:textId="1D65951E">
      <w:pPr>
        <w:pStyle w:val="Heading3"/>
      </w:pPr>
      <w:r w:rsidRPr="00530DA4">
        <w:t>HELF</w:t>
      </w:r>
    </w:p>
    <w:p w:rsidRPr="00530DA4" w:rsidR="008E6232" w:rsidP="008E6232" w:rsidRDefault="001428BD" w14:paraId="450C0072" w14:textId="74747330">
      <w:r w:rsidRPr="00530DA4">
        <w:t>Providers</w:t>
      </w:r>
      <w:r w:rsidRPr="00530DA4" w:rsidR="00BC05CB">
        <w:t xml:space="preserve"> </w:t>
      </w:r>
      <w:r w:rsidRPr="00530DA4" w:rsidR="00EB01AE">
        <w:t xml:space="preserve">can offer premium </w:t>
      </w:r>
      <w:r w:rsidRPr="00530DA4" w:rsidR="00BC05CB">
        <w:t xml:space="preserve">meals and refreshments through a HELF </w:t>
      </w:r>
      <w:r w:rsidRPr="00530DA4" w:rsidR="009633FA">
        <w:t>if</w:t>
      </w:r>
      <w:r w:rsidRPr="00530DA4" w:rsidR="00EB01AE">
        <w:t xml:space="preserve"> they </w:t>
      </w:r>
      <w:r w:rsidRPr="00530DA4" w:rsidR="00BC05CB">
        <w:t xml:space="preserve">are </w:t>
      </w:r>
      <w:r w:rsidRPr="00530DA4" w:rsidR="0098046F">
        <w:t>in addition to, or a higher level than,</w:t>
      </w:r>
      <w:r w:rsidRPr="00530DA4" w:rsidR="00BC05CB">
        <w:t xml:space="preserve"> what </w:t>
      </w:r>
      <w:r w:rsidRPr="00530DA4" w:rsidR="00EB01AE">
        <w:t>is required</w:t>
      </w:r>
      <w:r w:rsidRPr="00530DA4" w:rsidR="00BC05CB">
        <w:t xml:space="preserve"> under the </w:t>
      </w:r>
      <w:r w:rsidRPr="00530DA4" w:rsidR="00B757DF">
        <w:t xml:space="preserve">service list and </w:t>
      </w:r>
      <w:r w:rsidRPr="00530DA4" w:rsidR="00C50324">
        <w:t xml:space="preserve">the </w:t>
      </w:r>
      <w:r w:rsidRPr="00530DA4" w:rsidR="00BC05CB">
        <w:t>Quality Standards.</w:t>
      </w:r>
    </w:p>
    <w:p w:rsidRPr="00530DA4" w:rsidR="00116AA1" w:rsidP="00194520" w:rsidRDefault="008E6232" w14:paraId="75DD0058" w14:textId="25EF0A22">
      <w:pPr>
        <w:rPr>
          <w:rFonts w:eastAsia="Arial" w:cs="Arial"/>
          <w:color w:val="1E1545" w:themeColor="text2"/>
        </w:rPr>
      </w:pPr>
      <w:r w:rsidRPr="00530DA4">
        <w:rPr>
          <w:rFonts w:eastAsia="Arial" w:cs="Arial"/>
          <w:color w:val="1E1545" w:themeColor="text2"/>
        </w:rPr>
        <w:t>Premium options must not replace or diminish the culinary or nutritional quality, portion size, variety or availability of standard meals</w:t>
      </w:r>
    </w:p>
    <w:p w:rsidRPr="00530DA4" w:rsidR="00116AA1" w:rsidP="00C50324" w:rsidRDefault="008E6232" w14:paraId="3808A211" w14:textId="1398E8B8">
      <w:pPr>
        <w:rPr>
          <w:rFonts w:eastAsia="Arial" w:cs="Arial"/>
          <w:color w:val="1E1545" w:themeColor="text2"/>
        </w:rPr>
      </w:pPr>
      <w:r w:rsidRPr="00530DA4">
        <w:rPr>
          <w:rFonts w:eastAsia="Arial" w:cs="Arial"/>
          <w:color w:val="1E1545" w:themeColor="text2"/>
        </w:rPr>
        <w:t xml:space="preserve">Premium meals must represent a demonstrable enhancement beyond </w:t>
      </w:r>
      <w:r w:rsidRPr="00530DA4" w:rsidR="00586EA5">
        <w:rPr>
          <w:rFonts w:eastAsia="Arial" w:cs="Arial"/>
          <w:color w:val="1E1545" w:themeColor="text2"/>
        </w:rPr>
        <w:t xml:space="preserve">the </w:t>
      </w:r>
      <w:r w:rsidRPr="00530DA4">
        <w:rPr>
          <w:rFonts w:eastAsia="Arial" w:cs="Arial"/>
          <w:color w:val="1E1545" w:themeColor="text2"/>
        </w:rPr>
        <w:t>standard service.</w:t>
      </w:r>
    </w:p>
    <w:p w:rsidRPr="00530DA4" w:rsidR="00B63CE5" w:rsidP="00C50324" w:rsidRDefault="008E6232" w14:paraId="6D47871E" w14:textId="5D8D43AA">
      <w:pPr>
        <w:rPr>
          <w:rFonts w:eastAsia="Arial" w:cs="Arial"/>
          <w:color w:val="1E1545" w:themeColor="text2"/>
        </w:rPr>
      </w:pPr>
      <w:r w:rsidRPr="00530DA4">
        <w:rPr>
          <w:rFonts w:eastAsia="Arial" w:cs="Arial"/>
          <w:color w:val="1E1545" w:themeColor="text2"/>
        </w:rPr>
        <w:t>Residents who do not elect premium options must continue to receive meals that fully meet nutritional and clinical requirements.</w:t>
      </w:r>
    </w:p>
    <w:p w:rsidRPr="00530DA4" w:rsidR="28656484" w:rsidP="007851B6" w:rsidRDefault="007851B6" w14:paraId="6090E154" w14:textId="2549A5B0">
      <w:pPr>
        <w:pStyle w:val="Heading3"/>
        <w:rPr>
          <w:rFonts w:eastAsia="Arial"/>
        </w:rPr>
      </w:pPr>
      <w:r w:rsidRPr="00530DA4">
        <w:t xml:space="preserve">More information </w:t>
      </w:r>
    </w:p>
    <w:p w:rsidRPr="00530DA4" w:rsidR="38412992" w:rsidP="2CC636BD" w:rsidRDefault="38412992" w14:paraId="3F8BF1A0" w14:textId="0FECEA0B">
      <w:pPr>
        <w:spacing w:before="0" w:after="0"/>
        <w:rPr>
          <w:rFonts w:eastAsia="Arial" w:cs="Arial"/>
          <w:color w:val="1E1545" w:themeColor="text2"/>
        </w:rPr>
      </w:pPr>
      <w:r w:rsidRPr="00530DA4">
        <w:rPr>
          <w:rFonts w:eastAsia="Arial" w:cs="Arial"/>
        </w:rPr>
        <w:t xml:space="preserve">For more information regarding requirements to deliver quality and safe meal services, see the following </w:t>
      </w:r>
      <w:r w:rsidRPr="00530DA4" w:rsidR="08BEAE92">
        <w:rPr>
          <w:rFonts w:eastAsia="Arial" w:cs="Arial"/>
          <w:color w:val="1E1545" w:themeColor="text2"/>
        </w:rPr>
        <w:t>information:</w:t>
      </w:r>
    </w:p>
    <w:p w:rsidRPr="00530DA4" w:rsidR="08BEAE92" w:rsidP="004E7A9C" w:rsidRDefault="08BEAE92" w14:paraId="7DE791B0" w14:textId="07750BDD">
      <w:pPr>
        <w:pStyle w:val="ListParagraph"/>
        <w:numPr>
          <w:ilvl w:val="0"/>
          <w:numId w:val="11"/>
        </w:numPr>
        <w:rPr>
          <w:color w:val="1E1545" w:themeColor="text2"/>
        </w:rPr>
      </w:pPr>
      <w:hyperlink r:id="rId49">
        <w:r w:rsidRPr="00530DA4">
          <w:rPr>
            <w:rStyle w:val="Hyperlink"/>
            <w:rFonts w:eastAsia="Arial" w:cs="Arial"/>
          </w:rPr>
          <w:t>agedcarequality.gov.au/strengthened-quality-standards/food-and-nutrition</w:t>
        </w:r>
      </w:hyperlink>
    </w:p>
    <w:p w:rsidRPr="00530DA4" w:rsidR="150D7A60" w:rsidP="004E7A9C" w:rsidRDefault="150D7A60" w14:paraId="7A6707AB" w14:textId="75B7FF2F">
      <w:pPr>
        <w:pStyle w:val="ListParagraph"/>
        <w:numPr>
          <w:ilvl w:val="0"/>
          <w:numId w:val="11"/>
        </w:numPr>
        <w:rPr>
          <w:color w:val="1E1545" w:themeColor="text2"/>
        </w:rPr>
      </w:pPr>
      <w:hyperlink w:anchor="quality-standard-for-residential-aged-care" r:id="rId50">
        <w:r w:rsidRPr="00530DA4">
          <w:rPr>
            <w:rStyle w:val="Hyperlink"/>
            <w:rFonts w:eastAsia="Arial" w:cs="Arial"/>
          </w:rPr>
          <w:t>health.gov.au/our-work/improving-food-nutrition-aged-care/regulationcompliance#quality-standard-for-residential-aged-care</w:t>
        </w:r>
      </w:hyperlink>
    </w:p>
    <w:p w:rsidRPr="00530DA4" w:rsidR="08BEAE92" w:rsidP="004E7A9C" w:rsidRDefault="08BEAE92" w14:paraId="14C9535F" w14:textId="01F7D41D">
      <w:pPr>
        <w:pStyle w:val="ListParagraph"/>
        <w:numPr>
          <w:ilvl w:val="0"/>
          <w:numId w:val="11"/>
        </w:numPr>
        <w:rPr>
          <w:color w:val="1E1545" w:themeColor="text2"/>
        </w:rPr>
      </w:pPr>
      <w:hyperlink r:id="rId51">
        <w:r w:rsidRPr="00530DA4">
          <w:rPr>
            <w:rStyle w:val="Hyperlink"/>
            <w:rFonts w:eastAsia="Arial" w:cs="Arial"/>
          </w:rPr>
          <w:t>agedcarequality.gov.au/workers/food-nutrition-dining-information-workers</w:t>
        </w:r>
      </w:hyperlink>
    </w:p>
    <w:p w:rsidRPr="00530DA4" w:rsidR="08BEAE92" w:rsidP="004E7A9C" w:rsidRDefault="08BEAE92" w14:paraId="69955A2F" w14:textId="76D810B7">
      <w:pPr>
        <w:pStyle w:val="ListParagraph"/>
        <w:numPr>
          <w:ilvl w:val="0"/>
          <w:numId w:val="11"/>
        </w:numPr>
        <w:rPr>
          <w:color w:val="1E1545" w:themeColor="text2"/>
        </w:rPr>
      </w:pPr>
      <w:hyperlink r:id="rId52">
        <w:r w:rsidRPr="00530DA4">
          <w:rPr>
            <w:rStyle w:val="Hyperlink"/>
            <w:rFonts w:eastAsia="Arial" w:cs="Arial"/>
          </w:rPr>
          <w:t>agedcarequality.gov.au/older-australians/health-wellbeing/food-and-nutrition</w:t>
        </w:r>
      </w:hyperlink>
    </w:p>
    <w:p w:rsidRPr="00530DA4" w:rsidR="0086584E" w:rsidP="00950C80" w:rsidRDefault="003A476F" w14:paraId="015716BB" w14:textId="0882AEFD">
      <w:pPr>
        <w:spacing w:before="0" w:after="0"/>
        <w:rPr>
          <w:rFonts w:eastAsia="Arial" w:cs="Arial"/>
        </w:rPr>
      </w:pPr>
      <w:r w:rsidRPr="00530DA4">
        <w:rPr>
          <w:rFonts w:eastAsia="Arial" w:cs="Arial"/>
        </w:rPr>
        <w:t>The Food, Nutrition and Dining Hotline (1800 844 044) is also available for individuals and staff to raise questions, concerns or complaints about food, nutrition or dining quality in residential care homes.</w:t>
      </w:r>
    </w:p>
    <w:p w:rsidRPr="00530DA4" w:rsidR="002E1651" w:rsidP="002E1651" w:rsidRDefault="002E1651" w14:paraId="7DA218A9" w14:textId="77777777">
      <w:pPr>
        <w:pStyle w:val="Heading3"/>
      </w:pPr>
      <w:r w:rsidRPr="00530DA4">
        <w:t>Inclusions  </w:t>
      </w:r>
    </w:p>
    <w:p w:rsidRPr="00530DA4" w:rsidR="002E1651" w:rsidP="002E1651" w:rsidRDefault="002E5FAB" w14:paraId="4E98F950" w14:textId="52268A0F">
      <w:r w:rsidRPr="00530DA4">
        <w:t>T</w:t>
      </w:r>
      <w:r w:rsidRPr="00530DA4" w:rsidR="002E1651">
        <w:t xml:space="preserve">he meals and refreshments item </w:t>
      </w:r>
      <w:r w:rsidRPr="00530DA4" w:rsidR="002E1651">
        <w:rPr>
          <w:b/>
          <w:bCs/>
        </w:rPr>
        <w:t>includes</w:t>
      </w:r>
      <w:r w:rsidRPr="00530DA4" w:rsidR="1FE76352">
        <w:rPr>
          <w:b/>
          <w:bCs/>
        </w:rPr>
        <w:t xml:space="preserve"> </w:t>
      </w:r>
      <w:r w:rsidRPr="00530DA4" w:rsidR="1FE76352">
        <w:t>but is not limited to</w:t>
      </w:r>
      <w:r w:rsidRPr="00530DA4" w:rsidR="002E1651">
        <w:t>: </w:t>
      </w:r>
    </w:p>
    <w:p w:rsidRPr="00530DA4" w:rsidR="00984671" w:rsidP="004E7A9C" w:rsidRDefault="00984671" w14:paraId="1DC14473" w14:textId="03DC5DE0">
      <w:pPr>
        <w:pStyle w:val="ListParagraph"/>
        <w:numPr>
          <w:ilvl w:val="0"/>
          <w:numId w:val="21"/>
        </w:numPr>
      </w:pPr>
      <w:r w:rsidRPr="00530DA4">
        <w:t>quality food in accordance with the resident’s individual nutritional needs </w:t>
      </w:r>
      <w:r w:rsidRPr="00530DA4" w:rsidR="00AC11B6">
        <w:t xml:space="preserve">and the Quality Standards </w:t>
      </w:r>
      <w:r w:rsidRPr="00530DA4">
        <w:t> </w:t>
      </w:r>
    </w:p>
    <w:p w:rsidRPr="00530DA4" w:rsidR="00984671" w:rsidP="004E7A9C" w:rsidRDefault="00984671" w14:paraId="1A6BAE0C" w14:textId="77777777">
      <w:pPr>
        <w:pStyle w:val="ListParagraph"/>
        <w:numPr>
          <w:ilvl w:val="0"/>
          <w:numId w:val="21"/>
        </w:numPr>
      </w:pPr>
      <w:r w:rsidRPr="00530DA4">
        <w:t>special dietary items to meet the resident’s individual medical, cultural or religious needs (e.g. sourcing/preparation of vegetarian, halal or kosher foods) </w:t>
      </w:r>
    </w:p>
    <w:p w:rsidRPr="00530DA4" w:rsidR="00984671" w:rsidP="004E7A9C" w:rsidRDefault="00984671" w14:paraId="25F9482B" w14:textId="2B9F4F03">
      <w:pPr>
        <w:pStyle w:val="ListParagraph"/>
        <w:numPr>
          <w:ilvl w:val="0"/>
          <w:numId w:val="21"/>
        </w:numPr>
      </w:pPr>
      <w:r w:rsidRPr="00530DA4">
        <w:t xml:space="preserve">availability of snack foods </w:t>
      </w:r>
      <w:r w:rsidRPr="00530DA4" w:rsidR="00217455">
        <w:t>and drinks</w:t>
      </w:r>
      <w:r w:rsidRPr="00530DA4">
        <w:t xml:space="preserve"> </w:t>
      </w:r>
      <w:proofErr w:type="gramStart"/>
      <w:r w:rsidRPr="00530DA4">
        <w:t>at all times</w:t>
      </w:r>
      <w:proofErr w:type="gramEnd"/>
      <w:r w:rsidRPr="00530DA4">
        <w:t> </w:t>
      </w:r>
    </w:p>
    <w:p w:rsidRPr="00530DA4" w:rsidR="3E83D4BC" w:rsidP="002E5FAB" w:rsidRDefault="11C1CD6D" w14:paraId="67F7695C" w14:textId="75CF02FA">
      <w:pPr>
        <w:pStyle w:val="Heading3"/>
      </w:pPr>
      <w:r w:rsidRPr="00530DA4">
        <w:t>Case study</w:t>
      </w:r>
    </w:p>
    <w:p w:rsidRPr="00530DA4" w:rsidR="00F80569" w:rsidP="00F46CC1" w:rsidRDefault="00F80569" w14:paraId="4B9394FD" w14:textId="2E8CD671">
      <w:pPr>
        <w:rPr>
          <w:rFonts w:cs="Arial"/>
          <w:u w:val="single"/>
        </w:rPr>
      </w:pPr>
      <w:r w:rsidRPr="00530DA4">
        <w:rPr>
          <w:rFonts w:cs="Arial"/>
          <w:u w:val="single"/>
        </w:rPr>
        <w:t>Ming</w:t>
      </w:r>
    </w:p>
    <w:p w:rsidRPr="00530DA4" w:rsidR="00F46CC1" w:rsidP="00F46CC1" w:rsidRDefault="00F46CC1" w14:paraId="478D554F" w14:textId="2F2DF174">
      <w:pPr>
        <w:rPr>
          <w:rFonts w:cs="Arial"/>
        </w:rPr>
      </w:pPr>
      <w:r w:rsidRPr="00530DA4">
        <w:rPr>
          <w:rFonts w:cs="Arial"/>
        </w:rPr>
        <w:t xml:space="preserve">Ming is a resident of </w:t>
      </w:r>
      <w:proofErr w:type="spellStart"/>
      <w:r w:rsidRPr="00530DA4">
        <w:rPr>
          <w:rFonts w:cs="Arial"/>
        </w:rPr>
        <w:t>Qualife</w:t>
      </w:r>
      <w:proofErr w:type="spellEnd"/>
      <w:r w:rsidRPr="00530DA4">
        <w:rPr>
          <w:rFonts w:cs="Arial"/>
        </w:rPr>
        <w:t xml:space="preserve"> Aged Care Home.</w:t>
      </w:r>
      <w:r w:rsidRPr="00530DA4" w:rsidR="00AE7454">
        <w:rPr>
          <w:rFonts w:cs="Arial"/>
        </w:rPr>
        <w:t xml:space="preserve"> D</w:t>
      </w:r>
      <w:r w:rsidRPr="00530DA4">
        <w:rPr>
          <w:rFonts w:cs="Arial"/>
        </w:rPr>
        <w:t xml:space="preserve">uring </w:t>
      </w:r>
      <w:r w:rsidRPr="00530DA4" w:rsidR="00AE7454">
        <w:rPr>
          <w:rFonts w:cs="Arial"/>
        </w:rPr>
        <w:t xml:space="preserve">her initial </w:t>
      </w:r>
      <w:r w:rsidRPr="00530DA4">
        <w:rPr>
          <w:rFonts w:cs="Arial"/>
        </w:rPr>
        <w:t>assessment she was asked about her needs, goals and preferences for meals. She told the staff she does not like fish and has not eaten fish most of her life, and this was documented in her care and services plan.</w:t>
      </w:r>
    </w:p>
    <w:p w:rsidRPr="00530DA4" w:rsidR="00CB6F87" w:rsidP="00A51275" w:rsidRDefault="00F46CC1" w14:paraId="16A3455E" w14:textId="77777777">
      <w:pPr>
        <w:rPr>
          <w:rFonts w:cs="Arial"/>
        </w:rPr>
      </w:pPr>
      <w:r w:rsidRPr="00530DA4">
        <w:rPr>
          <w:rFonts w:cs="Arial"/>
        </w:rPr>
        <w:t xml:space="preserve">Each Friday, </w:t>
      </w:r>
      <w:proofErr w:type="spellStart"/>
      <w:r w:rsidRPr="00530DA4">
        <w:rPr>
          <w:rFonts w:cs="Arial"/>
        </w:rPr>
        <w:t>Qualife</w:t>
      </w:r>
      <w:proofErr w:type="spellEnd"/>
      <w:r w:rsidRPr="00530DA4">
        <w:rPr>
          <w:rFonts w:cs="Arial"/>
        </w:rPr>
        <w:t xml:space="preserve"> serves a hot meal with fish for dinner which many residents like as it aligns to their culture and religion. As </w:t>
      </w:r>
      <w:proofErr w:type="spellStart"/>
      <w:r w:rsidRPr="00530DA4">
        <w:rPr>
          <w:rFonts w:cs="Arial"/>
        </w:rPr>
        <w:t>Qualife</w:t>
      </w:r>
      <w:proofErr w:type="spellEnd"/>
      <w:r w:rsidRPr="00530DA4">
        <w:rPr>
          <w:rFonts w:cs="Arial"/>
        </w:rPr>
        <w:t xml:space="preserve"> knows Ming prefers not to eat fish, she is given the option to have chicken instead. </w:t>
      </w:r>
    </w:p>
    <w:p w:rsidRPr="00530DA4" w:rsidR="00347681" w:rsidP="00A51275" w:rsidRDefault="00F46CC1" w14:paraId="21B1C238" w14:textId="5376FBB6">
      <w:pPr>
        <w:rPr>
          <w:rFonts w:cs="Arial"/>
        </w:rPr>
      </w:pPr>
      <w:r w:rsidRPr="00530DA4">
        <w:rPr>
          <w:rFonts w:cs="Arial"/>
        </w:rPr>
        <w:t xml:space="preserve">Ming agrees to this and is not charged a HELF as this arrangement aligns to the requirements of the Quality Standards to provide choice and variety and meals that meet needs, goals and preferences. </w:t>
      </w:r>
    </w:p>
    <w:p w:rsidRPr="00530DA4" w:rsidR="00F80569" w:rsidP="00F46CC1" w:rsidRDefault="00F80569" w14:paraId="11D823C7" w14:textId="79DCABA5">
      <w:pPr>
        <w:rPr>
          <w:rFonts w:cs="Arial"/>
          <w:u w:val="single"/>
        </w:rPr>
      </w:pPr>
      <w:r w:rsidRPr="00530DA4">
        <w:rPr>
          <w:rFonts w:cs="Arial"/>
          <w:u w:val="single"/>
        </w:rPr>
        <w:t>Bruce</w:t>
      </w:r>
    </w:p>
    <w:p w:rsidRPr="00530DA4" w:rsidR="00F46CC1" w:rsidP="17D46393" w:rsidRDefault="00F46CC1" w14:paraId="44651BD4" w14:textId="49AA19B1">
      <w:pPr>
        <w:rPr>
          <w:rFonts w:cs="Arial"/>
        </w:rPr>
      </w:pPr>
      <w:r w:rsidRPr="00530DA4">
        <w:rPr>
          <w:rFonts w:cs="Arial"/>
        </w:rPr>
        <w:t xml:space="preserve">Bruce is also a resident at </w:t>
      </w:r>
      <w:proofErr w:type="spellStart"/>
      <w:r w:rsidRPr="00530DA4">
        <w:rPr>
          <w:rFonts w:cs="Arial"/>
        </w:rPr>
        <w:t>Qualife</w:t>
      </w:r>
      <w:proofErr w:type="spellEnd"/>
      <w:r w:rsidRPr="00530DA4">
        <w:rPr>
          <w:rFonts w:cs="Arial"/>
        </w:rPr>
        <w:t xml:space="preserve"> and recently has</w:t>
      </w:r>
      <w:r w:rsidRPr="00530DA4" w:rsidR="00AE7454">
        <w:rPr>
          <w:rFonts w:cs="Arial"/>
        </w:rPr>
        <w:t xml:space="preserve"> </w:t>
      </w:r>
      <w:r w:rsidRPr="00530DA4">
        <w:rPr>
          <w:rFonts w:cs="Arial"/>
        </w:rPr>
        <w:t xml:space="preserve">been experiencing </w:t>
      </w:r>
      <w:r w:rsidRPr="00530DA4" w:rsidR="68C95476">
        <w:rPr>
          <w:rFonts w:cs="Arial"/>
        </w:rPr>
        <w:t>medical</w:t>
      </w:r>
      <w:r w:rsidRPr="00530DA4">
        <w:rPr>
          <w:rFonts w:cs="Arial"/>
        </w:rPr>
        <w:t xml:space="preserve"> issues, resulting in weight loss. His doctor has requested a </w:t>
      </w:r>
      <w:r w:rsidRPr="00530DA4" w:rsidR="24A5BCEB">
        <w:rPr>
          <w:rFonts w:eastAsia="Arial" w:cs="Arial"/>
          <w:color w:val="1E1545" w:themeColor="text2"/>
        </w:rPr>
        <w:t>comprehensive nutritional assessment</w:t>
      </w:r>
      <w:r w:rsidRPr="00530DA4">
        <w:rPr>
          <w:rFonts w:cs="Arial"/>
        </w:rPr>
        <w:t xml:space="preserve"> by an Accredited Practising Dietitian. </w:t>
      </w:r>
    </w:p>
    <w:p w:rsidRPr="00530DA4" w:rsidR="00AF4D84" w:rsidP="17D46393" w:rsidRDefault="00F46CC1" w14:paraId="61A7D71D" w14:textId="77777777">
      <w:pPr>
        <w:rPr>
          <w:rFonts w:eastAsia="Arial" w:cs="Arial"/>
          <w:color w:val="1E1545" w:themeColor="text2"/>
        </w:rPr>
      </w:pPr>
      <w:r w:rsidRPr="00530DA4">
        <w:rPr>
          <w:rFonts w:cs="Arial"/>
        </w:rPr>
        <w:t xml:space="preserve">The dietitian recommends a high protein, high energy diet </w:t>
      </w:r>
      <w:r w:rsidRPr="00530DA4" w:rsidR="58E35FDC">
        <w:rPr>
          <w:rFonts w:eastAsia="Arial" w:cs="Arial"/>
          <w:color w:val="1E1545" w:themeColor="text2"/>
        </w:rPr>
        <w:t>and discusses with Bruce what foods are high in energy and protein. Based on Bruce’s preferences and what the kitchen can prepare, in addition to reviewing his regular menu selections, the dietitian recommends cheese and crackers at morning tea, a sandwich with a meat or egg</w:t>
      </w:r>
      <w:r w:rsidRPr="00530DA4" w:rsidR="47BE5957">
        <w:rPr>
          <w:rFonts w:eastAsia="Arial" w:cs="Arial"/>
          <w:color w:val="1E1545" w:themeColor="text2"/>
        </w:rPr>
        <w:t xml:space="preserve"> filling for afternoon tea, and a glass of flavoured milk with his usual supper snack before bed. </w:t>
      </w:r>
    </w:p>
    <w:p w:rsidRPr="00530DA4" w:rsidR="7C3EFE67" w:rsidP="17D46393" w:rsidRDefault="40A90595" w14:paraId="00B20F24" w14:textId="45FBA2F8">
      <w:pPr>
        <w:rPr>
          <w:rFonts w:cs="Arial"/>
        </w:rPr>
      </w:pPr>
      <w:r w:rsidRPr="00530DA4">
        <w:rPr>
          <w:rFonts w:cs="Arial"/>
        </w:rPr>
        <w:t xml:space="preserve">These options are discussed with </w:t>
      </w:r>
      <w:proofErr w:type="gramStart"/>
      <w:r w:rsidRPr="00530DA4">
        <w:rPr>
          <w:rFonts w:cs="Arial"/>
        </w:rPr>
        <w:t>Bruce</w:t>
      </w:r>
      <w:proofErr w:type="gramEnd"/>
      <w:r w:rsidRPr="00530DA4">
        <w:rPr>
          <w:rFonts w:cs="Arial"/>
        </w:rPr>
        <w:t xml:space="preserve"> and he</w:t>
      </w:r>
      <w:r w:rsidRPr="00530DA4">
        <w:t xml:space="preserve"> agrees</w:t>
      </w:r>
      <w:r w:rsidRPr="00530DA4">
        <w:rPr>
          <w:rFonts w:cs="Arial"/>
        </w:rPr>
        <w:t xml:space="preserve"> to the changes recommended by the dietitian to improve his health. </w:t>
      </w:r>
      <w:proofErr w:type="spellStart"/>
      <w:r w:rsidRPr="00530DA4">
        <w:rPr>
          <w:rFonts w:cs="Arial"/>
        </w:rPr>
        <w:t>Qualife</w:t>
      </w:r>
      <w:proofErr w:type="spellEnd"/>
      <w:r w:rsidRPr="00530DA4">
        <w:rPr>
          <w:rFonts w:cs="Arial"/>
        </w:rPr>
        <w:t xml:space="preserve"> do not charge Bruce </w:t>
      </w:r>
      <w:r w:rsidRPr="00530DA4" w:rsidR="61118606">
        <w:rPr>
          <w:rFonts w:cs="Arial"/>
        </w:rPr>
        <w:t>a HELF</w:t>
      </w:r>
      <w:r w:rsidRPr="00530DA4">
        <w:rPr>
          <w:rFonts w:cs="Arial"/>
        </w:rPr>
        <w:t xml:space="preserve"> for this, given that this diet change has been made to meet his medical need.</w:t>
      </w:r>
    </w:p>
    <w:p w:rsidRPr="00530DA4" w:rsidR="00061887" w:rsidP="17D46393" w:rsidRDefault="170E6171" w14:paraId="612B3673" w14:textId="05107A57">
      <w:pPr>
        <w:rPr>
          <w:rFonts w:cs="Arial"/>
          <w:u w:val="single"/>
        </w:rPr>
      </w:pPr>
      <w:r w:rsidRPr="00530DA4">
        <w:rPr>
          <w:rFonts w:cs="Arial"/>
          <w:u w:val="single"/>
        </w:rPr>
        <w:t>Rob</w:t>
      </w:r>
    </w:p>
    <w:p w:rsidRPr="00530DA4" w:rsidR="00305737" w:rsidP="17D46393" w:rsidRDefault="783C7F9D" w14:paraId="3D96837B" w14:textId="2619B140">
      <w:pPr>
        <w:rPr>
          <w:rFonts w:cs="Arial"/>
        </w:rPr>
      </w:pPr>
      <w:r w:rsidRPr="00530DA4">
        <w:rPr>
          <w:rFonts w:cs="Arial"/>
        </w:rPr>
        <w:t xml:space="preserve">Rob is another resident at </w:t>
      </w:r>
      <w:proofErr w:type="spellStart"/>
      <w:r w:rsidRPr="00530DA4">
        <w:rPr>
          <w:rFonts w:cs="Arial"/>
        </w:rPr>
        <w:t>Qualife</w:t>
      </w:r>
      <w:proofErr w:type="spellEnd"/>
      <w:r w:rsidRPr="00530DA4">
        <w:rPr>
          <w:rFonts w:cs="Arial"/>
        </w:rPr>
        <w:t xml:space="preserve"> who recently entered care. He has always had a full cooked breakfast including eggs, bacon, mushrooms and hashbrowns. </w:t>
      </w:r>
    </w:p>
    <w:p w:rsidRPr="00530DA4" w:rsidR="783C7F9D" w:rsidRDefault="783C7F9D" w14:paraId="7DE964CB" w14:textId="3B013A0B">
      <w:pPr>
        <w:rPr>
          <w:rFonts w:cs="Arial"/>
        </w:rPr>
      </w:pPr>
      <w:proofErr w:type="spellStart"/>
      <w:r w:rsidRPr="00530DA4">
        <w:rPr>
          <w:rFonts w:cs="Arial"/>
        </w:rPr>
        <w:t>Qualife</w:t>
      </w:r>
      <w:proofErr w:type="spellEnd"/>
      <w:r w:rsidRPr="00530DA4">
        <w:rPr>
          <w:rFonts w:cs="Arial"/>
        </w:rPr>
        <w:t xml:space="preserve"> </w:t>
      </w:r>
      <w:r w:rsidRPr="00530DA4" w:rsidR="00D76475">
        <w:rPr>
          <w:rFonts w:cs="Arial"/>
        </w:rPr>
        <w:t xml:space="preserve">include </w:t>
      </w:r>
      <w:r w:rsidRPr="00530DA4">
        <w:rPr>
          <w:rFonts w:cs="Arial"/>
        </w:rPr>
        <w:t xml:space="preserve">eggs on toast </w:t>
      </w:r>
      <w:r w:rsidRPr="00530DA4" w:rsidR="00D76475">
        <w:rPr>
          <w:rFonts w:cs="Arial"/>
        </w:rPr>
        <w:t xml:space="preserve">as a standard breakfast offering </w:t>
      </w:r>
      <w:r w:rsidRPr="00530DA4">
        <w:rPr>
          <w:rFonts w:cs="Arial"/>
        </w:rPr>
        <w:t xml:space="preserve">to help residents meet their daily protein requirements. Rob </w:t>
      </w:r>
      <w:r w:rsidRPr="00530DA4" w:rsidR="00C464B4">
        <w:rPr>
          <w:rFonts w:cs="Arial"/>
        </w:rPr>
        <w:t>can access this without an additional charge</w:t>
      </w:r>
      <w:r w:rsidRPr="00530DA4">
        <w:rPr>
          <w:rFonts w:cs="Arial"/>
        </w:rPr>
        <w:t xml:space="preserve">. </w:t>
      </w:r>
    </w:p>
    <w:p w:rsidRPr="00530DA4" w:rsidR="00B77737" w:rsidRDefault="783C7F9D" w14:paraId="78E55B1B" w14:textId="0FC1B9B5">
      <w:pPr>
        <w:rPr>
          <w:rFonts w:cs="Arial"/>
        </w:rPr>
      </w:pPr>
      <w:proofErr w:type="spellStart"/>
      <w:r w:rsidRPr="00530DA4">
        <w:rPr>
          <w:rFonts w:cs="Arial"/>
        </w:rPr>
        <w:t>Qualife</w:t>
      </w:r>
      <w:proofErr w:type="spellEnd"/>
      <w:r w:rsidRPr="00530DA4">
        <w:rPr>
          <w:rFonts w:cs="Arial"/>
        </w:rPr>
        <w:t xml:space="preserve"> also offer</w:t>
      </w:r>
      <w:r w:rsidRPr="00530DA4" w:rsidR="00C464B4">
        <w:rPr>
          <w:rFonts w:cs="Arial"/>
        </w:rPr>
        <w:t xml:space="preserve"> </w:t>
      </w:r>
      <w:r w:rsidRPr="00530DA4">
        <w:rPr>
          <w:rFonts w:cs="Arial"/>
        </w:rPr>
        <w:t xml:space="preserve">‘Premium Meal </w:t>
      </w:r>
      <w:r w:rsidRPr="00530DA4" w:rsidR="00C464B4">
        <w:rPr>
          <w:rFonts w:cs="Arial"/>
        </w:rPr>
        <w:t>Choices</w:t>
      </w:r>
      <w:r w:rsidRPr="00530DA4">
        <w:rPr>
          <w:rFonts w:cs="Arial"/>
        </w:rPr>
        <w:t xml:space="preserve">’, which includes a </w:t>
      </w:r>
      <w:r w:rsidRPr="00530DA4" w:rsidR="00B77737">
        <w:rPr>
          <w:rFonts w:cs="Arial"/>
        </w:rPr>
        <w:t>full cooked</w:t>
      </w:r>
      <w:r w:rsidRPr="00530DA4">
        <w:rPr>
          <w:rFonts w:cs="Arial"/>
        </w:rPr>
        <w:t xml:space="preserve"> breakfast option (including bacon, sausage, tomato and hashbrowns) for an additional $10 a day. </w:t>
      </w:r>
    </w:p>
    <w:p w:rsidRPr="00530DA4" w:rsidR="28656484" w:rsidP="28656484" w:rsidRDefault="00B77737" w14:paraId="089F088E" w14:textId="63305900">
      <w:pPr>
        <w:rPr>
          <w:rFonts w:cs="Arial"/>
        </w:rPr>
        <w:sectPr w:rsidRPr="00530DA4" w:rsidR="28656484" w:rsidSect="005C165C">
          <w:headerReference w:type="even" r:id="rId53"/>
          <w:headerReference w:type="default" r:id="rId54"/>
          <w:footerReference w:type="even" r:id="rId55"/>
          <w:footerReference w:type="default" r:id="rId56"/>
          <w:headerReference w:type="first" r:id="rId57"/>
          <w:pgSz w:w="11906" w:h="16838" w:orient="portrait"/>
          <w:pgMar w:top="709" w:right="1418" w:bottom="1418" w:left="1418" w:header="709" w:footer="709" w:gutter="0"/>
          <w:cols w:space="708"/>
          <w:docGrid w:linePitch="360"/>
        </w:sectPr>
      </w:pPr>
      <w:r w:rsidRPr="00530DA4">
        <w:rPr>
          <w:rFonts w:cs="Arial"/>
        </w:rPr>
        <w:t xml:space="preserve">Although Rob would </w:t>
      </w:r>
      <w:r w:rsidRPr="00530DA4" w:rsidR="00377C83">
        <w:rPr>
          <w:rFonts w:cs="Arial"/>
        </w:rPr>
        <w:t>enjoy</w:t>
      </w:r>
      <w:r w:rsidRPr="00530DA4">
        <w:rPr>
          <w:rFonts w:cs="Arial"/>
        </w:rPr>
        <w:t xml:space="preserve"> the</w:t>
      </w:r>
      <w:r w:rsidRPr="00530DA4" w:rsidR="007F3952">
        <w:rPr>
          <w:rFonts w:cs="Arial"/>
        </w:rPr>
        <w:t xml:space="preserve"> full cooked breakfast, he chooses not the pay the additional </w:t>
      </w:r>
      <w:r w:rsidRPr="00530DA4" w:rsidR="007F27ED">
        <w:rPr>
          <w:rFonts w:cs="Arial"/>
        </w:rPr>
        <w:t>amount. H</w:t>
      </w:r>
      <w:r w:rsidRPr="00530DA4" w:rsidR="783C7F9D">
        <w:rPr>
          <w:rFonts w:cs="Arial"/>
        </w:rPr>
        <w:t xml:space="preserve">e </w:t>
      </w:r>
      <w:r w:rsidRPr="00530DA4" w:rsidR="00377C83">
        <w:rPr>
          <w:rFonts w:cs="Arial"/>
        </w:rPr>
        <w:t xml:space="preserve">decides to </w:t>
      </w:r>
      <w:r w:rsidRPr="00530DA4" w:rsidR="00090EC8">
        <w:rPr>
          <w:rFonts w:cs="Arial"/>
        </w:rPr>
        <w:t xml:space="preserve">receive </w:t>
      </w:r>
      <w:r w:rsidRPr="00530DA4" w:rsidR="783C7F9D">
        <w:rPr>
          <w:rFonts w:cs="Arial"/>
        </w:rPr>
        <w:t>eggs on toast</w:t>
      </w:r>
      <w:r w:rsidRPr="00530DA4" w:rsidR="00090EC8">
        <w:rPr>
          <w:rFonts w:cs="Arial"/>
        </w:rPr>
        <w:t xml:space="preserve"> as the standard offering,</w:t>
      </w:r>
      <w:r w:rsidRPr="00530DA4" w:rsidR="783C7F9D">
        <w:rPr>
          <w:rFonts w:cs="Arial"/>
        </w:rPr>
        <w:t xml:space="preserve"> </w:t>
      </w:r>
      <w:r w:rsidRPr="00530DA4" w:rsidR="00377C83">
        <w:rPr>
          <w:rFonts w:cs="Arial"/>
        </w:rPr>
        <w:t>knowing that</w:t>
      </w:r>
      <w:r w:rsidRPr="00530DA4" w:rsidR="783C7F9D">
        <w:rPr>
          <w:rFonts w:cs="Arial"/>
        </w:rPr>
        <w:t xml:space="preserve"> he can opt into </w:t>
      </w:r>
      <w:r w:rsidRPr="00530DA4" w:rsidR="00090EC8">
        <w:rPr>
          <w:rFonts w:cs="Arial"/>
        </w:rPr>
        <w:t>the premium</w:t>
      </w:r>
      <w:r w:rsidRPr="00530DA4" w:rsidR="783C7F9D">
        <w:rPr>
          <w:rFonts w:cs="Arial"/>
        </w:rPr>
        <w:t xml:space="preserve"> service in the future</w:t>
      </w:r>
      <w:r w:rsidRPr="00530DA4" w:rsidR="00377C83">
        <w:rPr>
          <w:rFonts w:cs="Arial"/>
        </w:rPr>
        <w:t xml:space="preserve"> if he wishes</w:t>
      </w:r>
      <w:r w:rsidRPr="00530DA4" w:rsidR="783C7F9D">
        <w:rPr>
          <w:rFonts w:cs="Arial"/>
        </w:rPr>
        <w:t>.</w:t>
      </w:r>
    </w:p>
    <w:p w:rsidRPr="00530DA4" w:rsidR="00AC30CF" w:rsidP="004E7A9C" w:rsidRDefault="1E0465F5" w14:paraId="2441B743" w14:textId="69346DD0">
      <w:pPr>
        <w:pStyle w:val="Heading1"/>
        <w:numPr>
          <w:ilvl w:val="0"/>
          <w:numId w:val="57"/>
        </w:numPr>
        <w:ind w:hanging="720"/>
      </w:pPr>
      <w:bookmarkStart w:name="_Toc2090596481" w:id="67"/>
      <w:bookmarkStart w:name="_Toc725518087" w:id="68"/>
      <w:bookmarkStart w:name="_Toc223421095" w:id="69"/>
      <w:r w:rsidRPr="00530DA4">
        <w:t xml:space="preserve">Service List - </w:t>
      </w:r>
      <w:r w:rsidRPr="00530DA4" w:rsidR="048ADDDD">
        <w:t xml:space="preserve">Residential </w:t>
      </w:r>
      <w:r w:rsidRPr="00530DA4" w:rsidR="401BA478">
        <w:t>Non-Clinical</w:t>
      </w:r>
      <w:r w:rsidRPr="00530DA4" w:rsidR="048ADDDD">
        <w:t xml:space="preserve"> Care</w:t>
      </w:r>
      <w:bookmarkEnd w:id="67"/>
      <w:bookmarkEnd w:id="68"/>
      <w:bookmarkEnd w:id="69"/>
    </w:p>
    <w:p w:rsidRPr="00530DA4" w:rsidR="005C165C" w:rsidP="00AC30CF" w:rsidRDefault="76A8CD08" w14:paraId="738A5E86" w14:textId="539574D6">
      <w:pPr>
        <w:pStyle w:val="Heading2"/>
      </w:pPr>
      <w:bookmarkStart w:name="_Toc323921496" w:id="70"/>
      <w:bookmarkStart w:name="_Toc35102058" w:id="71"/>
      <w:bookmarkStart w:name="_Toc223421096" w:id="72"/>
      <w:r w:rsidRPr="00530DA4">
        <w:t xml:space="preserve">4.1 </w:t>
      </w:r>
      <w:r w:rsidRPr="00530DA4" w:rsidR="362C1069">
        <w:t>Care and services administration</w:t>
      </w:r>
      <w:bookmarkEnd w:id="70"/>
      <w:bookmarkEnd w:id="71"/>
      <w:bookmarkEnd w:id="72"/>
      <w:r w:rsidRPr="00530DA4" w:rsidR="362C1069">
        <w:t> </w:t>
      </w:r>
    </w:p>
    <w:tbl>
      <w:tblPr>
        <w:tblStyle w:val="TableGrid"/>
        <w:tblW w:w="0" w:type="auto"/>
        <w:tblBorders>
          <w:top w:val="none" w:color="000000" w:sz="12" w:space="0"/>
          <w:left w:val="none" w:color="000000" w:sz="12" w:space="0"/>
          <w:bottom w:val="none" w:color="000000" w:sz="12" w:space="0"/>
          <w:right w:val="none" w:color="000000" w:sz="12" w:space="0"/>
          <w:insideH w:val="none" w:color="000000" w:sz="12" w:space="0"/>
          <w:insideV w:val="none" w:color="000000" w:sz="12" w:space="0"/>
        </w:tblBorders>
        <w:tblLayout w:type="fixed"/>
        <w:tblLook w:val="0420" w:firstRow="1" w:lastRow="0" w:firstColumn="0" w:lastColumn="0" w:noHBand="0" w:noVBand="1"/>
      </w:tblPr>
      <w:tblGrid>
        <w:gridCol w:w="9180"/>
      </w:tblGrid>
      <w:tr w:rsidRPr="00530DA4" w:rsidR="628FED5F" w:rsidTr="628FED5F" w14:paraId="0FE744B3" w14:textId="77777777">
        <w:trPr>
          <w:trHeight w:val="300"/>
        </w:trPr>
        <w:tc>
          <w:tcPr>
            <w:tcW w:w="9180" w:type="dxa"/>
            <w:tcBorders>
              <w:top w:val="none" w:color="1E1545" w:themeColor="text2" w:sz="8" w:space="0"/>
              <w:bottom w:val="none" w:color="1E1545" w:themeColor="text2" w:sz="8" w:space="0"/>
            </w:tcBorders>
            <w:shd w:val="clear" w:color="auto" w:fill="D8DBDB" w:themeFill="background2" w:themeFillShade="E6"/>
            <w:tcMar>
              <w:left w:w="108" w:type="dxa"/>
              <w:right w:w="108" w:type="dxa"/>
            </w:tcMar>
            <w:vAlign w:val="center"/>
          </w:tcPr>
          <w:p w:rsidRPr="00530DA4" w:rsidR="00AC30CF" w:rsidP="00AC30CF" w:rsidRDefault="00AC30CF" w14:paraId="3C38AB64" w14:textId="4451DA0E">
            <w:pPr>
              <w:spacing w:before="160" w:after="80"/>
              <w:rPr>
                <w:rFonts w:eastAsia="Arial" w:cs="Arial"/>
                <w:color w:val="1E1545" w:themeColor="text2"/>
              </w:rPr>
            </w:pPr>
            <w:r w:rsidRPr="00530DA4">
              <w:rPr>
                <w:rFonts w:eastAsia="Arial" w:cs="Arial"/>
                <w:color w:val="1E1545" w:themeColor="text2"/>
              </w:rPr>
              <w:t>Aged Care Rules</w:t>
            </w:r>
            <w:r w:rsidRPr="00530DA4" w:rsidR="00B24594">
              <w:rPr>
                <w:rFonts w:eastAsia="Arial" w:cs="Arial"/>
                <w:color w:val="1E1545" w:themeColor="text2"/>
              </w:rPr>
              <w:t xml:space="preserve"> - </w:t>
            </w:r>
            <w:r w:rsidRPr="00530DA4">
              <w:rPr>
                <w:rFonts w:eastAsia="Arial" w:cs="Arial"/>
                <w:color w:val="1E1545" w:themeColor="text2"/>
              </w:rPr>
              <w:t>Item 8-150(1)</w:t>
            </w:r>
          </w:p>
          <w:p w:rsidRPr="00530DA4" w:rsidR="3478C9B1" w:rsidP="628FED5F" w:rsidRDefault="3478C9B1" w14:paraId="24AFA819" w14:textId="048E77BB">
            <w:pPr>
              <w:spacing w:before="160" w:after="80"/>
              <w:ind w:left="180"/>
              <w:rPr>
                <w:rFonts w:eastAsia="Arial" w:cs="Arial"/>
                <w:color w:val="1E1545" w:themeColor="text2"/>
              </w:rPr>
            </w:pPr>
            <w:r w:rsidRPr="00530DA4">
              <w:t>Administration related to</w:t>
            </w:r>
            <w:r w:rsidRPr="00530DA4" w:rsidR="628FED5F">
              <w:t>:</w:t>
            </w:r>
          </w:p>
        </w:tc>
      </w:tr>
      <w:tr w:rsidRPr="00530DA4" w:rsidR="628FED5F" w:rsidTr="628FED5F" w14:paraId="5749D36B" w14:textId="77777777">
        <w:trPr>
          <w:trHeight w:val="300"/>
        </w:trPr>
        <w:tc>
          <w:tcPr>
            <w:tcW w:w="9180" w:type="dxa"/>
            <w:tcBorders>
              <w:top w:val="none" w:color="1E1545" w:themeColor="text2" w:sz="8" w:space="0"/>
              <w:bottom w:val="none" w:color="1E1545" w:themeColor="text2" w:sz="8" w:space="0"/>
            </w:tcBorders>
            <w:shd w:val="clear" w:color="auto" w:fill="D8DBDB" w:themeFill="background2" w:themeFillShade="E6"/>
            <w:tcMar>
              <w:left w:w="108" w:type="dxa"/>
              <w:right w:w="108" w:type="dxa"/>
            </w:tcMar>
            <w:vAlign w:val="center"/>
          </w:tcPr>
          <w:p w:rsidRPr="00530DA4" w:rsidR="172D04CC" w:rsidP="004E7A9C" w:rsidRDefault="172D04CC" w14:paraId="18A5E733" w14:textId="5F2F8B3B">
            <w:pPr>
              <w:pStyle w:val="ListParagraph"/>
              <w:numPr>
                <w:ilvl w:val="0"/>
                <w:numId w:val="44"/>
              </w:numPr>
              <w:spacing w:before="0" w:after="60"/>
              <w:ind w:left="540"/>
            </w:pPr>
            <w:r w:rsidRPr="00530DA4">
              <w:t>the delivery of the other services listed and described in the other items of this table; and</w:t>
            </w:r>
          </w:p>
          <w:p w:rsidRPr="00530DA4" w:rsidR="172D04CC" w:rsidP="004E7A9C" w:rsidRDefault="172D04CC" w14:paraId="250B51A1" w14:textId="194D2539">
            <w:pPr>
              <w:pStyle w:val="ListParagraph"/>
              <w:numPr>
                <w:ilvl w:val="0"/>
                <w:numId w:val="44"/>
              </w:numPr>
              <w:spacing w:before="0" w:after="160"/>
              <w:ind w:left="540"/>
            </w:pPr>
            <w:r w:rsidRPr="00530DA4">
              <w:t>the delivery of the services in the service type residential clinical care.</w:t>
            </w:r>
          </w:p>
        </w:tc>
      </w:tr>
    </w:tbl>
    <w:p w:rsidRPr="00530DA4" w:rsidR="005C165C" w:rsidP="005C165C" w:rsidRDefault="005C165C" w14:paraId="5437975E" w14:textId="77777777">
      <w:r w:rsidRPr="00530DA4">
        <w:t>This item relates to the administrative procedures and practices associated with non-clinical and clinical care.  </w:t>
      </w:r>
    </w:p>
    <w:p w:rsidRPr="00530DA4" w:rsidR="005C165C" w:rsidP="005C165C" w:rsidRDefault="65EF9D0C" w14:paraId="73B6CF7B" w14:textId="5CEC7865">
      <w:r w:rsidRPr="00530DA4">
        <w:t xml:space="preserve">It does not relate to actual care delivery or care planning but extends to such things as product supplier contracts, </w:t>
      </w:r>
      <w:r w:rsidRPr="00530DA4" w:rsidR="68FE5B74">
        <w:t>o</w:t>
      </w:r>
      <w:r w:rsidRPr="00530DA4">
        <w:t xml:space="preserve">ccupational </w:t>
      </w:r>
      <w:r w:rsidRPr="00530DA4" w:rsidR="7D8727DD">
        <w:t>h</w:t>
      </w:r>
      <w:r w:rsidRPr="00530DA4">
        <w:t xml:space="preserve">ealth &amp; </w:t>
      </w:r>
      <w:r w:rsidRPr="00530DA4" w:rsidR="73EA8707">
        <w:t>s</w:t>
      </w:r>
      <w:r w:rsidRPr="00530DA4">
        <w:t>afety (OH&amp;S) protocols and pharmacy and health professional sub-contracting arrangements. </w:t>
      </w:r>
    </w:p>
    <w:p w:rsidRPr="00530DA4" w:rsidR="00986CC2" w:rsidP="00986CC2" w:rsidRDefault="00986CC2" w14:paraId="46B7ACCB" w14:textId="77777777">
      <w:pPr>
        <w:pStyle w:val="Heading3"/>
      </w:pPr>
      <w:r w:rsidRPr="00530DA4">
        <w:t>Inclusions  </w:t>
      </w:r>
    </w:p>
    <w:p w:rsidRPr="00530DA4" w:rsidR="005C165C" w:rsidP="005C165C" w:rsidRDefault="00F16FAC" w14:paraId="607A881B" w14:textId="4FCF3E6C">
      <w:r w:rsidRPr="00530DA4">
        <w:t>T</w:t>
      </w:r>
      <w:r w:rsidRPr="00530DA4" w:rsidR="00986CC2">
        <w:t xml:space="preserve">he care and services administration item </w:t>
      </w:r>
      <w:r w:rsidRPr="00530DA4" w:rsidR="00986CC2">
        <w:rPr>
          <w:b/>
          <w:bCs/>
        </w:rPr>
        <w:t>includes</w:t>
      </w:r>
      <w:r w:rsidRPr="00530DA4" w:rsidR="00A70066">
        <w:rPr>
          <w:b/>
          <w:bCs/>
        </w:rPr>
        <w:t xml:space="preserve"> </w:t>
      </w:r>
      <w:r w:rsidRPr="00530DA4" w:rsidR="00A70066">
        <w:t>but is not limited to</w:t>
      </w:r>
      <w:r w:rsidRPr="00530DA4" w:rsidR="00986CC2">
        <w:t>:</w:t>
      </w:r>
      <w:r w:rsidRPr="00530DA4" w:rsidR="005C165C">
        <w:t> </w:t>
      </w:r>
    </w:p>
    <w:p w:rsidRPr="00530DA4" w:rsidR="00BB40B5" w:rsidP="004E7A9C" w:rsidRDefault="005C165C" w14:paraId="4F978EF4" w14:textId="7D708138">
      <w:pPr>
        <w:pStyle w:val="ListParagraph"/>
        <w:numPr>
          <w:ilvl w:val="0"/>
          <w:numId w:val="21"/>
        </w:numPr>
      </w:pPr>
      <w:r w:rsidRPr="00530DA4">
        <w:t>administrative activities related to care and services arranged and delivered by the</w:t>
      </w:r>
      <w:r w:rsidRPr="00530DA4" w:rsidR="00016F57">
        <w:t xml:space="preserve"> </w:t>
      </w:r>
      <w:r w:rsidRPr="00530DA4" w:rsidR="00172455">
        <w:rPr>
          <w:rFonts w:cs="Arial"/>
        </w:rPr>
        <w:t>provider</w:t>
      </w:r>
    </w:p>
    <w:p w:rsidRPr="00530DA4" w:rsidR="00BD7976" w:rsidP="004E7A9C" w:rsidRDefault="00BB40B5" w14:paraId="249B202C" w14:textId="546787F0">
      <w:pPr>
        <w:pStyle w:val="ListParagraph"/>
        <w:numPr>
          <w:ilvl w:val="0"/>
          <w:numId w:val="21"/>
        </w:numPr>
      </w:pPr>
      <w:r w:rsidRPr="00530DA4">
        <w:t xml:space="preserve">services </w:t>
      </w:r>
      <w:r w:rsidRPr="00530DA4" w:rsidR="00B94328">
        <w:t>or activities which are required to deliver care to individuals</w:t>
      </w:r>
      <w:r w:rsidRPr="00530DA4" w:rsidR="005C165C">
        <w:t>.</w:t>
      </w:r>
    </w:p>
    <w:p w:rsidRPr="00530DA4" w:rsidR="002C5327" w:rsidRDefault="002C5327" w14:paraId="48CAB654" w14:textId="77777777">
      <w:pPr>
        <w:spacing w:before="0" w:after="0" w:line="240" w:lineRule="auto"/>
        <w:rPr>
          <w:rFonts w:cs="Arial"/>
          <w:b/>
          <w:bCs/>
          <w:iCs/>
          <w:sz w:val="36"/>
          <w:szCs w:val="28"/>
        </w:rPr>
      </w:pPr>
      <w:bookmarkStart w:name="_Toc15729294" w:id="73"/>
      <w:bookmarkStart w:name="_Toc94492226" w:id="74"/>
      <w:r w:rsidRPr="00530DA4">
        <w:br w:type="page"/>
      </w:r>
    </w:p>
    <w:p w:rsidRPr="00530DA4" w:rsidR="005C165C" w:rsidP="005C165C" w:rsidRDefault="0AC37BF9" w14:paraId="6E2DFC04" w14:textId="40B7086B">
      <w:pPr>
        <w:pStyle w:val="Heading2"/>
      </w:pPr>
      <w:bookmarkStart w:name="_Toc223421097" w:id="75"/>
      <w:r w:rsidRPr="00530DA4">
        <w:t>4.2</w:t>
      </w:r>
      <w:r w:rsidRPr="00530DA4" w:rsidR="362C1069">
        <w:t xml:space="preserve"> Personal care assistance</w:t>
      </w:r>
      <w:bookmarkEnd w:id="73"/>
      <w:bookmarkEnd w:id="74"/>
      <w:bookmarkEnd w:id="75"/>
      <w:r w:rsidRPr="00530DA4" w:rsidR="362C1069">
        <w:t> </w:t>
      </w:r>
    </w:p>
    <w:tbl>
      <w:tblPr>
        <w:tblStyle w:val="TableGrid"/>
        <w:tblW w:w="9180" w:type="dxa"/>
        <w:tblBorders>
          <w:top w:val="none" w:color="000000" w:sz="12" w:space="0"/>
          <w:left w:val="none" w:color="000000" w:sz="12" w:space="0"/>
          <w:bottom w:val="none" w:color="000000" w:sz="12" w:space="0"/>
          <w:right w:val="none" w:color="000000" w:sz="12" w:space="0"/>
          <w:insideH w:val="none" w:color="000000" w:sz="12" w:space="0"/>
          <w:insideV w:val="none" w:color="000000" w:sz="12" w:space="0"/>
        </w:tblBorders>
        <w:tblLayout w:type="fixed"/>
        <w:tblLook w:val="0420" w:firstRow="1" w:lastRow="0" w:firstColumn="0" w:lastColumn="0" w:noHBand="0" w:noVBand="1"/>
      </w:tblPr>
      <w:tblGrid>
        <w:gridCol w:w="9180"/>
      </w:tblGrid>
      <w:tr w:rsidRPr="00530DA4" w:rsidR="628FED5F" w:rsidTr="00685B7A" w14:paraId="65BE0BF8" w14:textId="77777777">
        <w:trPr>
          <w:trHeight w:val="300"/>
        </w:trPr>
        <w:tc>
          <w:tcPr>
            <w:tcW w:w="9180" w:type="dxa"/>
            <w:tcBorders>
              <w:top w:val="none" w:color="1E1545" w:themeColor="text2" w:sz="8" w:space="0"/>
              <w:bottom w:val="none" w:color="1E1545" w:themeColor="text2" w:sz="8" w:space="0"/>
            </w:tcBorders>
            <w:shd w:val="clear" w:color="auto" w:fill="D8DBDB" w:themeFill="background2" w:themeFillShade="E6"/>
            <w:tcMar>
              <w:left w:w="108" w:type="dxa"/>
              <w:right w:w="108" w:type="dxa"/>
            </w:tcMar>
            <w:vAlign w:val="center"/>
          </w:tcPr>
          <w:p w:rsidRPr="00530DA4" w:rsidR="00986CC2" w:rsidP="00986CC2" w:rsidRDefault="00986CC2" w14:paraId="42353A59" w14:textId="2D8F030A">
            <w:pPr>
              <w:spacing w:before="160" w:after="80"/>
              <w:rPr>
                <w:rFonts w:eastAsia="Arial" w:cs="Arial"/>
                <w:color w:val="1E1545" w:themeColor="text2"/>
              </w:rPr>
            </w:pPr>
            <w:r w:rsidRPr="00530DA4">
              <w:rPr>
                <w:rFonts w:eastAsia="Arial" w:cs="Arial"/>
                <w:color w:val="1E1545" w:themeColor="text2"/>
              </w:rPr>
              <w:t>Aged Care Rules</w:t>
            </w:r>
            <w:r w:rsidRPr="00530DA4" w:rsidR="00B24594">
              <w:rPr>
                <w:rFonts w:eastAsia="Arial" w:cs="Arial"/>
                <w:color w:val="1E1545" w:themeColor="text2"/>
              </w:rPr>
              <w:t xml:space="preserve"> - </w:t>
            </w:r>
            <w:r w:rsidRPr="00530DA4">
              <w:rPr>
                <w:rFonts w:eastAsia="Arial" w:cs="Arial"/>
                <w:color w:val="1E1545" w:themeColor="text2"/>
              </w:rPr>
              <w:t>Item 8-150(2)</w:t>
            </w:r>
          </w:p>
          <w:p w:rsidRPr="00530DA4" w:rsidR="79F54D37" w:rsidP="628FED5F" w:rsidRDefault="79F54D37" w14:paraId="61DBC555" w14:textId="0AC4FD47">
            <w:pPr>
              <w:spacing w:before="160" w:after="80"/>
              <w:ind w:left="180"/>
              <w:rPr>
                <w:rFonts w:eastAsia="Arial" w:cs="Arial"/>
                <w:color w:val="1E1545" w:themeColor="text2"/>
              </w:rPr>
            </w:pPr>
            <w:r w:rsidRPr="00530DA4">
              <w:t>Personal assistance, including individual attention, individual supervision and physical assistance, with the following</w:t>
            </w:r>
            <w:r w:rsidRPr="00530DA4" w:rsidR="628FED5F">
              <w:t>:</w:t>
            </w:r>
          </w:p>
        </w:tc>
      </w:tr>
      <w:tr w:rsidRPr="00530DA4" w:rsidR="628FED5F" w:rsidTr="00685B7A" w14:paraId="3DBDEE42" w14:textId="77777777">
        <w:trPr>
          <w:trHeight w:val="300"/>
        </w:trPr>
        <w:tc>
          <w:tcPr>
            <w:tcW w:w="9180" w:type="dxa"/>
            <w:tcBorders>
              <w:top w:val="none" w:color="1E1545" w:themeColor="text2" w:sz="8" w:space="0"/>
              <w:bottom w:val="none" w:color="1E1545" w:themeColor="text2" w:sz="8" w:space="0"/>
            </w:tcBorders>
            <w:shd w:val="clear" w:color="auto" w:fill="D8DBDB" w:themeFill="background2" w:themeFillShade="E6"/>
            <w:tcMar>
              <w:left w:w="108" w:type="dxa"/>
              <w:right w:w="108" w:type="dxa"/>
            </w:tcMar>
            <w:vAlign w:val="center"/>
          </w:tcPr>
          <w:p w:rsidRPr="00530DA4" w:rsidR="0D52E233" w:rsidP="004E7A9C" w:rsidRDefault="0D52E233" w14:paraId="68BDD8E0" w14:textId="5665B4FC">
            <w:pPr>
              <w:pStyle w:val="ListParagraph"/>
              <w:numPr>
                <w:ilvl w:val="0"/>
                <w:numId w:val="43"/>
              </w:numPr>
              <w:spacing w:before="0" w:after="60"/>
              <w:ind w:left="540"/>
            </w:pPr>
            <w:r w:rsidRPr="00530DA4">
              <w:t>bathing, showering, personal hygiene and grooming (other than hairdressing</w:t>
            </w:r>
            <w:proofErr w:type="gramStart"/>
            <w:r w:rsidRPr="00530DA4">
              <w:t>);</w:t>
            </w:r>
            <w:proofErr w:type="gramEnd"/>
          </w:p>
          <w:p w:rsidRPr="00530DA4" w:rsidR="0D52E233" w:rsidP="004E7A9C" w:rsidRDefault="0D52E233" w14:paraId="449E560E" w14:textId="72429B15">
            <w:pPr>
              <w:pStyle w:val="ListParagraph"/>
              <w:numPr>
                <w:ilvl w:val="0"/>
                <w:numId w:val="43"/>
              </w:numPr>
              <w:spacing w:before="0" w:after="60"/>
              <w:ind w:left="540"/>
            </w:pPr>
            <w:r w:rsidRPr="00530DA4">
              <w:t xml:space="preserve">dressing, undressing and using dressing </w:t>
            </w:r>
            <w:proofErr w:type="gramStart"/>
            <w:r w:rsidRPr="00530DA4">
              <w:t>aids;</w:t>
            </w:r>
            <w:proofErr w:type="gramEnd"/>
          </w:p>
          <w:p w:rsidRPr="00530DA4" w:rsidR="0D52E233" w:rsidP="004E7A9C" w:rsidRDefault="0D52E233" w14:paraId="60401F43" w14:textId="4CCF9DF3">
            <w:pPr>
              <w:pStyle w:val="ListParagraph"/>
              <w:numPr>
                <w:ilvl w:val="0"/>
                <w:numId w:val="43"/>
              </w:numPr>
              <w:spacing w:before="0" w:after="60"/>
              <w:ind w:left="540"/>
            </w:pPr>
            <w:r w:rsidRPr="00530DA4">
              <w:t>eating and drinking, and using utensils and eating aids (including actual feeding if necessary</w:t>
            </w:r>
            <w:proofErr w:type="gramStart"/>
            <w:r w:rsidRPr="00530DA4">
              <w:t>);</w:t>
            </w:r>
            <w:proofErr w:type="gramEnd"/>
          </w:p>
          <w:p w:rsidRPr="00530DA4" w:rsidR="0D52E233" w:rsidP="004E7A9C" w:rsidRDefault="0D52E233" w14:paraId="61FD9B27" w14:textId="20549B63">
            <w:pPr>
              <w:pStyle w:val="ListParagraph"/>
              <w:numPr>
                <w:ilvl w:val="0"/>
                <w:numId w:val="43"/>
              </w:numPr>
              <w:spacing w:before="0" w:after="160"/>
              <w:ind w:left="540"/>
            </w:pPr>
            <w:r w:rsidRPr="00530DA4">
              <w:t>cleaning of personal items (and their storage containers) needed for daily living, including dentures, hearing aids, glasses, mobility aids and artificial limbs.</w:t>
            </w:r>
          </w:p>
        </w:tc>
      </w:tr>
    </w:tbl>
    <w:p w:rsidRPr="00530DA4" w:rsidR="00685B7A" w:rsidP="00685B7A" w:rsidRDefault="00172455" w14:paraId="0BEA39BB" w14:textId="6B347F76">
      <w:r w:rsidRPr="00530DA4">
        <w:rPr>
          <w:rFonts w:cs="Arial"/>
        </w:rPr>
        <w:t>Provider</w:t>
      </w:r>
      <w:r w:rsidRPr="00530DA4" w:rsidR="00685B7A">
        <w:rPr>
          <w:rFonts w:cs="Arial"/>
        </w:rPr>
        <w:t xml:space="preserve">s must assist residents with activities of daily living. </w:t>
      </w:r>
      <w:r w:rsidRPr="00530DA4" w:rsidR="000D4BB6">
        <w:rPr>
          <w:rFonts w:cs="Arial"/>
        </w:rPr>
        <w:t>This includes</w:t>
      </w:r>
      <w:r w:rsidRPr="00530DA4" w:rsidR="00685B7A">
        <w:rPr>
          <w:rFonts w:cs="Arial"/>
        </w:rPr>
        <w:t xml:space="preserve"> general personal grooming and hygiene, assistance with dressing, support with eating and drinking, and the cleaning of personal items. </w:t>
      </w:r>
    </w:p>
    <w:p w:rsidRPr="00530DA4" w:rsidR="00C76037" w:rsidP="00685B7A" w:rsidRDefault="00E20B3C" w14:paraId="584DA6B8" w14:textId="77777777">
      <w:pPr>
        <w:rPr>
          <w:rFonts w:cs="Arial"/>
        </w:rPr>
      </w:pPr>
      <w:r w:rsidRPr="00530DA4">
        <w:rPr>
          <w:rFonts w:cs="Arial"/>
        </w:rPr>
        <w:t>Staff in the home</w:t>
      </w:r>
      <w:r w:rsidRPr="00530DA4" w:rsidR="00685B7A">
        <w:rPr>
          <w:rFonts w:cs="Arial"/>
        </w:rPr>
        <w:t xml:space="preserve"> should assess each resident’s individual needs and preferences, delivering appropriate support and assistance accordingly. The </w:t>
      </w:r>
      <w:r w:rsidRPr="00530DA4" w:rsidR="00172455">
        <w:rPr>
          <w:rFonts w:cs="Arial"/>
        </w:rPr>
        <w:t>provider</w:t>
      </w:r>
      <w:r w:rsidRPr="00530DA4" w:rsidR="00685B7A">
        <w:rPr>
          <w:rFonts w:cs="Arial"/>
        </w:rPr>
        <w:t xml:space="preserve"> must ensure that, where necessary, residents receive support while bathing or showering. </w:t>
      </w:r>
    </w:p>
    <w:p w:rsidRPr="00530DA4" w:rsidR="00685B7A" w:rsidP="00685B7A" w:rsidRDefault="00685B7A" w14:paraId="33B57D8C" w14:textId="61A6D531">
      <w:r w:rsidRPr="00530DA4">
        <w:rPr>
          <w:rFonts w:cs="Arial"/>
        </w:rPr>
        <w:t>Supervision or help may also be provided for tasks such as shaving, drying hair, dental hygiene, or the insertion of dentures.</w:t>
      </w:r>
      <w:r w:rsidRPr="00530DA4">
        <w:t xml:space="preserve"> </w:t>
      </w:r>
    </w:p>
    <w:p w:rsidRPr="00530DA4" w:rsidR="00685B7A" w:rsidP="00685B7A" w:rsidRDefault="00685B7A" w14:paraId="549E29B1" w14:textId="31637749">
      <w:pPr>
        <w:rPr>
          <w:rFonts w:cs="Arial"/>
        </w:rPr>
      </w:pPr>
      <w:r w:rsidRPr="00530DA4">
        <w:rPr>
          <w:rFonts w:cs="Arial"/>
        </w:rPr>
        <w:t xml:space="preserve">The </w:t>
      </w:r>
      <w:r w:rsidRPr="00530DA4" w:rsidR="00172455">
        <w:rPr>
          <w:rFonts w:cs="Arial"/>
        </w:rPr>
        <w:t>provider</w:t>
      </w:r>
      <w:r w:rsidRPr="00530DA4">
        <w:rPr>
          <w:rFonts w:cs="Arial"/>
        </w:rPr>
        <w:t xml:space="preserve"> must assist residents with dressing, undressing, or changing clothing as needed. </w:t>
      </w:r>
    </w:p>
    <w:p w:rsidRPr="00530DA4" w:rsidR="00685B7A" w:rsidP="00685B7A" w:rsidRDefault="00685B7A" w14:paraId="52B2503A" w14:textId="65C41164">
      <w:pPr>
        <w:rPr>
          <w:rFonts w:cs="Arial"/>
        </w:rPr>
      </w:pPr>
      <w:r w:rsidRPr="00530DA4">
        <w:rPr>
          <w:rFonts w:cs="Arial"/>
        </w:rPr>
        <w:t xml:space="preserve">For residents who need help with eating, the facility must aid in the use of utensils or provide direct feeding if required. </w:t>
      </w:r>
    </w:p>
    <w:p w:rsidRPr="00530DA4" w:rsidR="00685B7A" w:rsidP="00685B7A" w:rsidRDefault="00685B7A" w14:paraId="1DBCB49D" w14:textId="4FE3FC4B">
      <w:pPr>
        <w:rPr>
          <w:rFonts w:cs="Arial"/>
        </w:rPr>
      </w:pPr>
      <w:r w:rsidRPr="00530DA4">
        <w:rPr>
          <w:rFonts w:cs="Arial"/>
        </w:rPr>
        <w:t xml:space="preserve">Additionally, the </w:t>
      </w:r>
      <w:r w:rsidRPr="00530DA4" w:rsidR="00172455">
        <w:rPr>
          <w:rFonts w:cs="Arial"/>
        </w:rPr>
        <w:t>provider</w:t>
      </w:r>
      <w:r w:rsidRPr="00530DA4">
        <w:rPr>
          <w:rFonts w:cs="Arial"/>
        </w:rPr>
        <w:t xml:space="preserve"> must facilitate the cleaning and adjustment of personal items needed </w:t>
      </w:r>
      <w:proofErr w:type="gramStart"/>
      <w:r w:rsidRPr="00530DA4">
        <w:rPr>
          <w:rFonts w:cs="Arial"/>
        </w:rPr>
        <w:t>on a daily basis</w:t>
      </w:r>
      <w:proofErr w:type="gramEnd"/>
      <w:r w:rsidRPr="00530DA4">
        <w:rPr>
          <w:rFonts w:cs="Arial"/>
        </w:rPr>
        <w:t>. This includes fitting prosthetic limbs, changing hearing aid batteries, and cleaning both hearing aids and glasses. While there can be no charge for th</w:t>
      </w:r>
      <w:r w:rsidRPr="00530DA4" w:rsidR="007707AE">
        <w:rPr>
          <w:rFonts w:cs="Arial"/>
        </w:rPr>
        <w:t>is</w:t>
      </w:r>
      <w:r w:rsidRPr="00530DA4">
        <w:rPr>
          <w:rFonts w:cs="Arial"/>
        </w:rPr>
        <w:t xml:space="preserve"> assistance, the cost of procuring hearing aids, batteries, or glasses</w:t>
      </w:r>
      <w:r w:rsidRPr="00530DA4" w:rsidR="007707AE">
        <w:rPr>
          <w:rFonts w:cs="Arial"/>
        </w:rPr>
        <w:t xml:space="preserve"> </w:t>
      </w:r>
      <w:r w:rsidRPr="00530DA4">
        <w:rPr>
          <w:rFonts w:cs="Arial"/>
        </w:rPr>
        <w:t xml:space="preserve">may be passed on to the resident. </w:t>
      </w:r>
    </w:p>
    <w:p w:rsidRPr="00530DA4" w:rsidR="00C40D00" w:rsidP="00C40D00" w:rsidRDefault="00C40D00" w14:paraId="6447F788" w14:textId="77777777">
      <w:pPr>
        <w:pStyle w:val="Heading3"/>
      </w:pPr>
      <w:r w:rsidRPr="00530DA4">
        <w:t>Inclusions  </w:t>
      </w:r>
    </w:p>
    <w:p w:rsidRPr="00530DA4" w:rsidR="00C40D00" w:rsidP="00C40D00" w:rsidRDefault="00685B7A" w14:paraId="37EFFC17" w14:textId="49507900">
      <w:r w:rsidRPr="00530DA4">
        <w:t>T</w:t>
      </w:r>
      <w:r w:rsidRPr="00530DA4" w:rsidR="00C40D00">
        <w:t xml:space="preserve">he personal care assistance item </w:t>
      </w:r>
      <w:r w:rsidRPr="00530DA4" w:rsidR="00C40D00">
        <w:rPr>
          <w:b/>
          <w:bCs/>
        </w:rPr>
        <w:t>includes</w:t>
      </w:r>
      <w:r w:rsidRPr="00530DA4" w:rsidR="000C4D51">
        <w:rPr>
          <w:b/>
          <w:bCs/>
        </w:rPr>
        <w:t xml:space="preserve"> </w:t>
      </w:r>
      <w:r w:rsidRPr="00530DA4" w:rsidR="000C4D51">
        <w:t>but is not limited to</w:t>
      </w:r>
      <w:r w:rsidRPr="00530DA4" w:rsidR="00C40D00">
        <w:t>: </w:t>
      </w:r>
    </w:p>
    <w:p w:rsidRPr="00530DA4" w:rsidR="005C165C" w:rsidP="004E7A9C" w:rsidRDefault="005C165C" w14:paraId="4FD4563D" w14:textId="77777777">
      <w:pPr>
        <w:pStyle w:val="ListParagraph"/>
        <w:numPr>
          <w:ilvl w:val="0"/>
          <w:numId w:val="21"/>
        </w:numPr>
      </w:pPr>
      <w:r w:rsidRPr="00530DA4">
        <w:t>ensuring that all personal assistance needs are assessed and met as outlined above </w:t>
      </w:r>
    </w:p>
    <w:p w:rsidRPr="00530DA4" w:rsidR="00AB207F" w:rsidP="004E7A9C" w:rsidRDefault="154B5AFA" w14:paraId="51D93EEF" w14:textId="377CBCFC">
      <w:pPr>
        <w:pStyle w:val="ListParagraph"/>
        <w:numPr>
          <w:ilvl w:val="0"/>
          <w:numId w:val="21"/>
        </w:numPr>
      </w:pPr>
      <w:r w:rsidRPr="00530DA4">
        <w:t xml:space="preserve">cleaning of </w:t>
      </w:r>
      <w:r w:rsidRPr="00530DA4" w:rsidR="77D10A59">
        <w:t>aids</w:t>
      </w:r>
      <w:r w:rsidRPr="00530DA4" w:rsidR="77DD7694">
        <w:t xml:space="preserve">, </w:t>
      </w:r>
      <w:r w:rsidRPr="00530DA4">
        <w:t>devices and their storage containers. </w:t>
      </w:r>
      <w:bookmarkStart w:name="_Toc734528038" w:id="76"/>
    </w:p>
    <w:p w:rsidRPr="00530DA4" w:rsidR="000538D1" w:rsidP="00AB207F" w:rsidRDefault="00AB207F" w14:paraId="29302809" w14:textId="4FE0D987">
      <w:pPr>
        <w:spacing w:before="0" w:after="0" w:line="240" w:lineRule="auto"/>
      </w:pPr>
      <w:r w:rsidRPr="00530DA4">
        <w:br w:type="page"/>
      </w:r>
    </w:p>
    <w:p w:rsidRPr="00530DA4" w:rsidR="00053912" w:rsidP="00053912" w:rsidRDefault="4B7FECC2" w14:paraId="179F5245" w14:textId="0C2A2B15">
      <w:pPr>
        <w:pStyle w:val="Heading2"/>
      </w:pPr>
      <w:bookmarkStart w:name="_Toc182887370" w:id="77"/>
      <w:bookmarkStart w:name="_Toc223421098" w:id="78"/>
      <w:r w:rsidRPr="00530DA4">
        <w:t>4.3</w:t>
      </w:r>
      <w:r w:rsidRPr="00530DA4" w:rsidR="57A99570">
        <w:t xml:space="preserve"> Communication</w:t>
      </w:r>
      <w:bookmarkEnd w:id="76"/>
      <w:bookmarkEnd w:id="77"/>
      <w:bookmarkEnd w:id="78"/>
      <w:r w:rsidRPr="00530DA4" w:rsidR="57A99570">
        <w:t> </w:t>
      </w:r>
    </w:p>
    <w:tbl>
      <w:tblPr>
        <w:tblStyle w:val="TableGrid"/>
        <w:tblW w:w="9180" w:type="dxa"/>
        <w:tblBorders>
          <w:top w:val="none" w:color="000000" w:sz="12" w:space="0"/>
          <w:left w:val="none" w:color="000000" w:sz="12" w:space="0"/>
          <w:bottom w:val="none" w:color="000000" w:sz="12" w:space="0"/>
          <w:right w:val="none" w:color="000000" w:sz="12" w:space="0"/>
          <w:insideH w:val="none" w:color="000000" w:sz="12" w:space="0"/>
          <w:insideV w:val="none" w:color="000000" w:sz="12" w:space="0"/>
        </w:tblBorders>
        <w:tblLayout w:type="fixed"/>
        <w:tblLook w:val="0420" w:firstRow="1" w:lastRow="0" w:firstColumn="0" w:lastColumn="0" w:noHBand="0" w:noVBand="1"/>
      </w:tblPr>
      <w:tblGrid>
        <w:gridCol w:w="9180"/>
      </w:tblGrid>
      <w:tr w:rsidRPr="00530DA4" w:rsidR="628FED5F" w:rsidTr="00154253" w14:paraId="11013764" w14:textId="77777777">
        <w:trPr>
          <w:trHeight w:val="300"/>
        </w:trPr>
        <w:tc>
          <w:tcPr>
            <w:tcW w:w="9180" w:type="dxa"/>
            <w:tcBorders>
              <w:top w:val="none" w:color="1E1545" w:themeColor="text2" w:sz="8" w:space="0"/>
              <w:bottom w:val="none" w:color="1E1545" w:themeColor="text2" w:sz="8" w:space="0"/>
            </w:tcBorders>
            <w:shd w:val="clear" w:color="auto" w:fill="D8DBDB" w:themeFill="background2" w:themeFillShade="E6"/>
            <w:tcMar>
              <w:left w:w="108" w:type="dxa"/>
              <w:right w:w="108" w:type="dxa"/>
            </w:tcMar>
            <w:vAlign w:val="center"/>
          </w:tcPr>
          <w:p w:rsidRPr="00530DA4" w:rsidR="00B3599B" w:rsidP="00B3599B" w:rsidRDefault="00B3599B" w14:paraId="293C020C" w14:textId="6A174758">
            <w:pPr>
              <w:spacing w:before="160" w:after="80"/>
              <w:rPr>
                <w:rFonts w:eastAsia="Arial" w:cs="Arial"/>
                <w:color w:val="1E1545" w:themeColor="text2"/>
              </w:rPr>
            </w:pPr>
            <w:r w:rsidRPr="00530DA4">
              <w:rPr>
                <w:rFonts w:eastAsia="Arial" w:cs="Arial"/>
                <w:color w:val="1E1545" w:themeColor="text2"/>
              </w:rPr>
              <w:t>Aged Care Rules</w:t>
            </w:r>
            <w:r w:rsidRPr="00530DA4" w:rsidR="00B24594">
              <w:rPr>
                <w:rFonts w:eastAsia="Arial" w:cs="Arial"/>
                <w:color w:val="1E1545" w:themeColor="text2"/>
              </w:rPr>
              <w:t xml:space="preserve"> - </w:t>
            </w:r>
            <w:r w:rsidRPr="00530DA4">
              <w:rPr>
                <w:rFonts w:eastAsia="Arial" w:cs="Arial"/>
                <w:color w:val="1E1545" w:themeColor="text2"/>
              </w:rPr>
              <w:t>Item 8-150(</w:t>
            </w:r>
            <w:r w:rsidRPr="00530DA4" w:rsidR="00684C73">
              <w:rPr>
                <w:rFonts w:eastAsia="Arial" w:cs="Arial"/>
                <w:color w:val="1E1545" w:themeColor="text2"/>
              </w:rPr>
              <w:t>3</w:t>
            </w:r>
            <w:r w:rsidRPr="00530DA4">
              <w:rPr>
                <w:rFonts w:eastAsia="Arial" w:cs="Arial"/>
                <w:color w:val="1E1545" w:themeColor="text2"/>
              </w:rPr>
              <w:t>)</w:t>
            </w:r>
          </w:p>
          <w:p w:rsidRPr="00530DA4" w:rsidR="4ED56795" w:rsidP="628FED5F" w:rsidRDefault="4ED56795" w14:paraId="269295C4" w14:textId="5BBC8F23">
            <w:pPr>
              <w:spacing w:before="160" w:after="80"/>
              <w:ind w:left="180"/>
              <w:rPr>
                <w:rFonts w:eastAsia="Arial" w:cs="Arial"/>
                <w:color w:val="1E1545" w:themeColor="text2"/>
              </w:rPr>
            </w:pPr>
            <w:r w:rsidRPr="00530DA4">
              <w:t>Assistance with daily communication, including the following</w:t>
            </w:r>
            <w:r w:rsidRPr="00530DA4" w:rsidR="628FED5F">
              <w:t>:</w:t>
            </w:r>
          </w:p>
        </w:tc>
      </w:tr>
      <w:tr w:rsidRPr="00530DA4" w:rsidR="628FED5F" w:rsidTr="00154253" w14:paraId="408D9106" w14:textId="77777777">
        <w:trPr>
          <w:trHeight w:val="300"/>
        </w:trPr>
        <w:tc>
          <w:tcPr>
            <w:tcW w:w="9180" w:type="dxa"/>
            <w:tcBorders>
              <w:top w:val="none" w:color="1E1545" w:themeColor="text2" w:sz="8" w:space="0"/>
              <w:bottom w:val="none" w:color="1E1545" w:themeColor="text2" w:sz="8" w:space="0"/>
            </w:tcBorders>
            <w:shd w:val="clear" w:color="auto" w:fill="D8DBDB" w:themeFill="background2" w:themeFillShade="E6"/>
            <w:tcMar>
              <w:left w:w="108" w:type="dxa"/>
              <w:right w:w="108" w:type="dxa"/>
            </w:tcMar>
            <w:vAlign w:val="center"/>
          </w:tcPr>
          <w:p w:rsidRPr="00530DA4" w:rsidR="4F3C7FB2" w:rsidP="004E7A9C" w:rsidRDefault="4F3C7FB2" w14:paraId="27071D7A" w14:textId="11A81587">
            <w:pPr>
              <w:pStyle w:val="ListParagraph"/>
              <w:numPr>
                <w:ilvl w:val="0"/>
                <w:numId w:val="42"/>
              </w:numPr>
              <w:spacing w:before="0" w:after="60"/>
              <w:ind w:left="540"/>
            </w:pPr>
            <w:r w:rsidRPr="00530DA4">
              <w:t>assistance to address difficulties arising from impaired hearing, sight or speech, cognitive impairment, or lack of common language (for example, visual aids such as cue cards, paper-based photo or alphabet spelling communication boards or books, photo based easy language written information, and menu and activity choice boards or learning of key phrases</w:t>
            </w:r>
            <w:proofErr w:type="gramStart"/>
            <w:r w:rsidRPr="00530DA4">
              <w:t>);</w:t>
            </w:r>
            <w:proofErr w:type="gramEnd"/>
          </w:p>
          <w:p w:rsidRPr="00530DA4" w:rsidR="4F3C7FB2" w:rsidP="004E7A9C" w:rsidRDefault="4F3C7FB2" w14:paraId="7B92B997" w14:textId="726A7556">
            <w:pPr>
              <w:pStyle w:val="ListParagraph"/>
              <w:numPr>
                <w:ilvl w:val="0"/>
                <w:numId w:val="42"/>
              </w:numPr>
              <w:spacing w:before="0" w:after="160"/>
              <w:ind w:left="540"/>
            </w:pPr>
            <w:r w:rsidRPr="00530DA4">
              <w:t>fitting sensory communication aids and checking hearing aid batteries.</w:t>
            </w:r>
          </w:p>
        </w:tc>
      </w:tr>
    </w:tbl>
    <w:p w:rsidRPr="00530DA4" w:rsidR="00DE3FF6" w:rsidP="46C13F98" w:rsidRDefault="00172455" w14:paraId="6ED677ED" w14:textId="142DA157">
      <w:pPr>
        <w:rPr>
          <w:rFonts w:cs="Arial"/>
        </w:rPr>
      </w:pPr>
      <w:r w:rsidRPr="00530DA4">
        <w:rPr>
          <w:rFonts w:cs="Arial"/>
        </w:rPr>
        <w:t>Provider</w:t>
      </w:r>
      <w:r w:rsidRPr="00530DA4" w:rsidR="00154253">
        <w:rPr>
          <w:rFonts w:cs="Arial"/>
        </w:rPr>
        <w:t>s must assist</w:t>
      </w:r>
      <w:r w:rsidRPr="00530DA4" w:rsidR="00154253">
        <w:t xml:space="preserve"> residents with communication needs</w:t>
      </w:r>
      <w:r w:rsidRPr="00530DA4" w:rsidR="00154253">
        <w:rPr>
          <w:rFonts w:cs="Arial"/>
        </w:rPr>
        <w:t>.</w:t>
      </w:r>
      <w:r w:rsidRPr="00530DA4" w:rsidR="00FC7AE9">
        <w:rPr>
          <w:rFonts w:cs="Arial"/>
        </w:rPr>
        <w:t xml:space="preserve"> This must have regard to the person’s circumstances, for example ensuring vision, hearing and speech impairments are accommodated.</w:t>
      </w:r>
      <w:r w:rsidRPr="00530DA4" w:rsidR="00154253">
        <w:rPr>
          <w:rFonts w:cs="Arial"/>
        </w:rPr>
        <w:t xml:space="preserve"> </w:t>
      </w:r>
    </w:p>
    <w:p w:rsidRPr="00530DA4" w:rsidR="00053912" w:rsidP="26BD5F33" w:rsidRDefault="653C8A13" w14:paraId="7768F16C" w14:textId="7C518FA2">
      <w:pPr>
        <w:keepNext/>
        <w:rPr>
          <w:rFonts w:eastAsia="Arial" w:cs="Arial"/>
        </w:rPr>
      </w:pPr>
      <w:r w:rsidRPr="00530DA4">
        <w:rPr>
          <w:rFonts w:cs="Arial"/>
        </w:rPr>
        <w:t>Provider</w:t>
      </w:r>
      <w:r w:rsidRPr="00530DA4" w:rsidR="038BF631">
        <w:t xml:space="preserve">s </w:t>
      </w:r>
      <w:r w:rsidRPr="00530DA4" w:rsidR="038BF631">
        <w:rPr>
          <w:rFonts w:cs="Arial"/>
        </w:rPr>
        <w:t xml:space="preserve">have an obligation to </w:t>
      </w:r>
      <w:r w:rsidRPr="00530DA4" w:rsidR="038BF631">
        <w:t xml:space="preserve">support </w:t>
      </w:r>
      <w:r w:rsidRPr="00530DA4" w:rsidR="038BF631">
        <w:rPr>
          <w:rFonts w:cs="Arial"/>
        </w:rPr>
        <w:t>residents facing challenges in</w:t>
      </w:r>
      <w:r w:rsidRPr="00530DA4" w:rsidR="038BF631">
        <w:t xml:space="preserve"> verbal communication</w:t>
      </w:r>
      <w:r w:rsidRPr="00530DA4" w:rsidR="02941BB9">
        <w:t xml:space="preserve"> from language barriers or a medical reason</w:t>
      </w:r>
      <w:r w:rsidRPr="00530DA4" w:rsidR="704F5948">
        <w:t xml:space="preserve">. </w:t>
      </w:r>
      <w:r w:rsidRPr="00530DA4" w:rsidR="3F7FD23A">
        <w:rPr>
          <w:rFonts w:eastAsia="Arial" w:cs="Arial"/>
          <w:color w:val="1E1545" w:themeColor="text2"/>
        </w:rPr>
        <w:t>W</w:t>
      </w:r>
      <w:r w:rsidRPr="00530DA4" w:rsidR="71E2F96C">
        <w:rPr>
          <w:rFonts w:eastAsia="Arial" w:cs="Arial"/>
          <w:color w:val="1E1545" w:themeColor="text2"/>
        </w:rPr>
        <w:t xml:space="preserve">here possible </w:t>
      </w:r>
      <w:r w:rsidRPr="00530DA4" w:rsidR="3F7FD23A">
        <w:rPr>
          <w:rFonts w:eastAsia="Arial" w:cs="Arial"/>
          <w:color w:val="1E1545" w:themeColor="text2"/>
        </w:rPr>
        <w:t xml:space="preserve">providers </w:t>
      </w:r>
      <w:r w:rsidRPr="00530DA4" w:rsidR="42303374">
        <w:rPr>
          <w:rFonts w:eastAsia="Arial" w:cs="Arial"/>
          <w:color w:val="1E1545" w:themeColor="text2"/>
        </w:rPr>
        <w:t>should involve an older person’s supporters to assist them to make and communicate their decisions.</w:t>
      </w:r>
    </w:p>
    <w:p w:rsidRPr="00530DA4" w:rsidR="007F1BFB" w:rsidP="007F1BFB" w:rsidRDefault="31613FC5" w14:paraId="3B969AA5" w14:textId="5610BAE8">
      <w:pPr>
        <w:rPr>
          <w:rFonts w:cs="Arial"/>
        </w:rPr>
      </w:pPr>
      <w:r w:rsidRPr="00530DA4">
        <w:rPr>
          <w:rFonts w:cs="Arial"/>
        </w:rPr>
        <w:t xml:space="preserve">For residents with cognitive impairments or an inability to communicate verbally, </w:t>
      </w:r>
      <w:r w:rsidRPr="00530DA4" w:rsidR="005C4E02">
        <w:rPr>
          <w:rFonts w:cs="Arial"/>
        </w:rPr>
        <w:t>provider</w:t>
      </w:r>
      <w:r w:rsidRPr="00530DA4">
        <w:rPr>
          <w:rFonts w:cs="Arial"/>
        </w:rPr>
        <w:t xml:space="preserve">s should </w:t>
      </w:r>
      <w:r w:rsidRPr="00530DA4" w:rsidR="7B0991B5">
        <w:rPr>
          <w:rFonts w:cs="Arial"/>
        </w:rPr>
        <w:t>use techniques such as</w:t>
      </w:r>
      <w:r w:rsidRPr="00530DA4">
        <w:rPr>
          <w:rFonts w:cs="Arial"/>
        </w:rPr>
        <w:t xml:space="preserve"> symbols, images, </w:t>
      </w:r>
      <w:r w:rsidRPr="00530DA4" w:rsidR="004E6F85">
        <w:rPr>
          <w:rFonts w:cs="Arial"/>
        </w:rPr>
        <w:t xml:space="preserve">or </w:t>
      </w:r>
      <w:r w:rsidRPr="00530DA4">
        <w:rPr>
          <w:rFonts w:cs="Arial"/>
        </w:rPr>
        <w:t xml:space="preserve">cue cards to inform residents about requirements and obtain responses as needed. </w:t>
      </w:r>
    </w:p>
    <w:p w:rsidRPr="00530DA4" w:rsidR="008F5510" w:rsidP="008F5510" w:rsidRDefault="00FD6D27" w14:paraId="0FE611A4" w14:textId="38ECD3ED">
      <w:pPr>
        <w:rPr>
          <w:rFonts w:cs="Arial"/>
        </w:rPr>
      </w:pPr>
      <w:r w:rsidRPr="00530DA4">
        <w:rPr>
          <w:rFonts w:cs="Arial"/>
        </w:rPr>
        <w:t>For language barriers</w:t>
      </w:r>
      <w:r w:rsidRPr="00530DA4" w:rsidR="008F5510">
        <w:rPr>
          <w:rFonts w:cs="Arial"/>
        </w:rPr>
        <w:t>,</w:t>
      </w:r>
      <w:r w:rsidRPr="00530DA4">
        <w:rPr>
          <w:rFonts w:cs="Arial"/>
        </w:rPr>
        <w:t xml:space="preserve"> techniques may include</w:t>
      </w:r>
      <w:r w:rsidRPr="00530DA4" w:rsidR="008F5510">
        <w:rPr>
          <w:rFonts w:cs="Arial"/>
        </w:rPr>
        <w:t xml:space="preserve"> bilingual signage within bedrooms and communal areas</w:t>
      </w:r>
      <w:r w:rsidRPr="00530DA4" w:rsidR="0083686A">
        <w:rPr>
          <w:rFonts w:cs="Arial"/>
        </w:rPr>
        <w:t xml:space="preserve">. </w:t>
      </w:r>
    </w:p>
    <w:p w:rsidRPr="00530DA4" w:rsidR="785E5374" w:rsidP="54BEDA4D" w:rsidRDefault="785E5374" w14:paraId="658B8EE9" w14:textId="0B237C57">
      <w:pPr>
        <w:rPr>
          <w:rFonts w:eastAsia="Arial" w:cs="Arial"/>
        </w:rPr>
      </w:pPr>
      <w:r w:rsidRPr="00530DA4">
        <w:rPr>
          <w:rFonts w:cs="Arial"/>
        </w:rPr>
        <w:t>If a resident does not speak English and need</w:t>
      </w:r>
      <w:r w:rsidRPr="00530DA4" w:rsidR="009B614E">
        <w:rPr>
          <w:rFonts w:cs="Arial"/>
        </w:rPr>
        <w:t>s</w:t>
      </w:r>
      <w:r w:rsidRPr="00530DA4">
        <w:rPr>
          <w:rFonts w:cs="Arial"/>
        </w:rPr>
        <w:t xml:space="preserve"> help</w:t>
      </w:r>
      <w:r w:rsidRPr="00530DA4" w:rsidR="002064D0">
        <w:rPr>
          <w:rFonts w:cs="Arial"/>
        </w:rPr>
        <w:t>, providers</w:t>
      </w:r>
      <w:r w:rsidRPr="00530DA4">
        <w:rPr>
          <w:rFonts w:cs="Arial"/>
        </w:rPr>
        <w:t xml:space="preserve"> can contact the national translating and interpreting service (TIS National)</w:t>
      </w:r>
      <w:r w:rsidRPr="00530DA4" w:rsidR="00601F3C">
        <w:rPr>
          <w:rFonts w:cs="Arial"/>
        </w:rPr>
        <w:t xml:space="preserve"> </w:t>
      </w:r>
      <w:r w:rsidRPr="00530DA4">
        <w:rPr>
          <w:rFonts w:cs="Arial"/>
        </w:rPr>
        <w:t>at tisnational.gov.au or by calling 1300 655 820. </w:t>
      </w:r>
      <w:r w:rsidRPr="00530DA4" w:rsidR="008A1753">
        <w:rPr>
          <w:rFonts w:eastAsia="Arial" w:cs="Arial"/>
        </w:rPr>
        <w:t xml:space="preserve"> </w:t>
      </w:r>
    </w:p>
    <w:p w:rsidRPr="00530DA4" w:rsidR="2BA38278" w:rsidP="00690A46" w:rsidRDefault="002064D0" w14:paraId="3FB7E09C" w14:textId="42D8C516">
      <w:pPr>
        <w:keepNext/>
        <w:rPr>
          <w:rFonts w:cs="Arial"/>
        </w:rPr>
      </w:pPr>
      <w:r w:rsidRPr="00530DA4">
        <w:rPr>
          <w:rFonts w:cs="Arial"/>
        </w:rPr>
        <w:t xml:space="preserve">For sign language support, providers can contact </w:t>
      </w:r>
      <w:proofErr w:type="spellStart"/>
      <w:r w:rsidRPr="00530DA4" w:rsidR="2BA38278">
        <w:rPr>
          <w:rFonts w:cs="Arial"/>
        </w:rPr>
        <w:t>DeafConnect</w:t>
      </w:r>
      <w:proofErr w:type="spellEnd"/>
      <w:r w:rsidRPr="00530DA4">
        <w:rPr>
          <w:rFonts w:cs="Arial"/>
        </w:rPr>
        <w:t xml:space="preserve"> on 1300 773 803. </w:t>
      </w:r>
      <w:proofErr w:type="spellStart"/>
      <w:r w:rsidRPr="00530DA4">
        <w:rPr>
          <w:rFonts w:cs="Arial"/>
        </w:rPr>
        <w:t>DeafConnect</w:t>
      </w:r>
      <w:proofErr w:type="spellEnd"/>
      <w:r w:rsidRPr="00530DA4" w:rsidR="2BA38278">
        <w:rPr>
          <w:rFonts w:cs="Arial"/>
        </w:rPr>
        <w:t xml:space="preserve"> </w:t>
      </w:r>
      <w:r w:rsidRPr="00530DA4">
        <w:rPr>
          <w:rFonts w:cs="Arial"/>
        </w:rPr>
        <w:t xml:space="preserve">is </w:t>
      </w:r>
      <w:r w:rsidRPr="00530DA4" w:rsidR="2BA38278">
        <w:rPr>
          <w:rFonts w:cs="Arial"/>
        </w:rPr>
        <w:t>the provider of the National Sign Language Program (NSLP)</w:t>
      </w:r>
      <w:r w:rsidRPr="00530DA4" w:rsidR="035D9AFD">
        <w:rPr>
          <w:rFonts w:cs="Arial"/>
        </w:rPr>
        <w:t xml:space="preserve"> and </w:t>
      </w:r>
      <w:r w:rsidRPr="00530DA4">
        <w:rPr>
          <w:rFonts w:cs="Arial"/>
        </w:rPr>
        <w:t xml:space="preserve">is </w:t>
      </w:r>
      <w:r w:rsidRPr="00530DA4" w:rsidR="2BA38278">
        <w:rPr>
          <w:rFonts w:cs="Arial"/>
        </w:rPr>
        <w:t>funded by the Department of Health, Disability and Ageing</w:t>
      </w:r>
      <w:r w:rsidRPr="00530DA4" w:rsidR="304B3274">
        <w:rPr>
          <w:rFonts w:cs="Arial"/>
        </w:rPr>
        <w:t>.</w:t>
      </w:r>
    </w:p>
    <w:p w:rsidRPr="00530DA4" w:rsidR="0B68862B" w:rsidP="7D2B21D2" w:rsidRDefault="0B68862B" w14:paraId="47FE8404" w14:textId="54144B0F">
      <w:pPr>
        <w:keepNext/>
        <w:rPr>
          <w:rFonts w:cs="Arial"/>
        </w:rPr>
      </w:pPr>
      <w:r w:rsidRPr="00530DA4">
        <w:rPr>
          <w:rFonts w:cs="Arial"/>
        </w:rPr>
        <w:t xml:space="preserve">For </w:t>
      </w:r>
      <w:r w:rsidRPr="00530DA4" w:rsidR="05B4AC8D">
        <w:rPr>
          <w:rFonts w:cs="Arial"/>
        </w:rPr>
        <w:t xml:space="preserve">other </w:t>
      </w:r>
      <w:r w:rsidRPr="00530DA4">
        <w:rPr>
          <w:rFonts w:cs="Arial"/>
        </w:rPr>
        <w:t xml:space="preserve">information and services available for the </w:t>
      </w:r>
      <w:r w:rsidRPr="00530DA4" w:rsidR="52BCADA6">
        <w:rPr>
          <w:rFonts w:cs="Arial"/>
        </w:rPr>
        <w:t xml:space="preserve">d/Deaf, deafblind, vision impaired or hard of hearing see: </w:t>
      </w:r>
      <w:hyperlink r:id="rId58">
        <w:r w:rsidRPr="00530DA4" w:rsidR="52BCADA6">
          <w:rPr>
            <w:rStyle w:val="Hyperlink"/>
            <w:rFonts w:cs="Arial"/>
          </w:rPr>
          <w:t>www.myagedcare.gov.au/support-people-who-are-deaf-deafblind-vision-impaired-or-hard-hearing</w:t>
        </w:r>
      </w:hyperlink>
    </w:p>
    <w:p w:rsidRPr="00530DA4" w:rsidR="008A1753" w:rsidP="7D2B21D2" w:rsidRDefault="5EFA9B6B" w14:paraId="4204CA2B" w14:textId="03D84FD1">
      <w:pPr>
        <w:keepNext/>
        <w:rPr>
          <w:rFonts w:cs="Arial"/>
        </w:rPr>
      </w:pPr>
      <w:r w:rsidRPr="00530DA4">
        <w:rPr>
          <w:rFonts w:cs="Arial"/>
        </w:rPr>
        <w:t xml:space="preserve">For </w:t>
      </w:r>
      <w:r w:rsidRPr="00530DA4" w:rsidR="7A4FFA90">
        <w:rPr>
          <w:rFonts w:cs="Arial"/>
        </w:rPr>
        <w:t>resources</w:t>
      </w:r>
      <w:r w:rsidRPr="00530DA4">
        <w:rPr>
          <w:rFonts w:cs="Arial"/>
        </w:rPr>
        <w:t xml:space="preserve"> from Vision Australia </w:t>
      </w:r>
      <w:r w:rsidRPr="00530DA4" w:rsidR="374D1C96">
        <w:rPr>
          <w:rFonts w:cs="Arial"/>
        </w:rPr>
        <w:t xml:space="preserve">for </w:t>
      </w:r>
      <w:r w:rsidRPr="00530DA4" w:rsidR="68482A87">
        <w:rPr>
          <w:rFonts w:cs="Arial"/>
        </w:rPr>
        <w:t xml:space="preserve">clinicians and </w:t>
      </w:r>
      <w:r w:rsidRPr="00530DA4" w:rsidR="374D1C96">
        <w:rPr>
          <w:rFonts w:cs="Arial"/>
        </w:rPr>
        <w:t xml:space="preserve">those supporting people with blindness or low vision across a range of settings, including aged care, </w:t>
      </w:r>
      <w:r w:rsidRPr="00530DA4" w:rsidR="0B68862B">
        <w:rPr>
          <w:rFonts w:cs="Arial"/>
        </w:rPr>
        <w:t>see:</w:t>
      </w:r>
      <w:r w:rsidRPr="00530DA4" w:rsidR="5C4DE503">
        <w:rPr>
          <w:rFonts w:cs="Arial"/>
        </w:rPr>
        <w:t xml:space="preserve"> </w:t>
      </w:r>
      <w:hyperlink r:id="rId59">
        <w:r w:rsidRPr="00530DA4" w:rsidR="0B68862B">
          <w:rPr>
            <w:rStyle w:val="Hyperlink"/>
            <w:rFonts w:cs="Arial"/>
          </w:rPr>
          <w:t>www.agedcarequality.gov.au/quality-standards/vision-australia-clinical-tools-and-resources</w:t>
        </w:r>
      </w:hyperlink>
    </w:p>
    <w:p w:rsidRPr="00530DA4" w:rsidR="008A1753" w:rsidRDefault="008A1753" w14:paraId="23C7A2AF" w14:textId="77777777">
      <w:pPr>
        <w:spacing w:before="0" w:after="0" w:line="240" w:lineRule="auto"/>
      </w:pPr>
      <w:r w:rsidRPr="00530DA4">
        <w:br w:type="page"/>
      </w:r>
    </w:p>
    <w:p w:rsidRPr="00530DA4" w:rsidR="00684C73" w:rsidP="00684C73" w:rsidRDefault="00684C73" w14:paraId="10CB60B8" w14:textId="77777777">
      <w:pPr>
        <w:pStyle w:val="Heading3"/>
      </w:pPr>
      <w:r w:rsidRPr="00530DA4">
        <w:t>Inclusions  </w:t>
      </w:r>
    </w:p>
    <w:p w:rsidRPr="00530DA4" w:rsidR="00684C73" w:rsidP="00684C73" w:rsidRDefault="00A67ADB" w14:paraId="654A3A2C" w14:textId="5ED74195">
      <w:r w:rsidRPr="00530DA4">
        <w:t>T</w:t>
      </w:r>
      <w:r w:rsidRPr="00530DA4" w:rsidR="00684C73">
        <w:t xml:space="preserve">he communication item </w:t>
      </w:r>
      <w:r w:rsidRPr="00530DA4" w:rsidR="00684C73">
        <w:rPr>
          <w:b/>
          <w:bCs/>
        </w:rPr>
        <w:t>includes</w:t>
      </w:r>
      <w:r w:rsidRPr="00530DA4" w:rsidR="009654DF">
        <w:rPr>
          <w:b/>
          <w:bCs/>
        </w:rPr>
        <w:t xml:space="preserve"> </w:t>
      </w:r>
      <w:r w:rsidRPr="00530DA4" w:rsidR="009654DF">
        <w:t>but is not limited to</w:t>
      </w:r>
      <w:r w:rsidRPr="00530DA4" w:rsidR="00684C73">
        <w:t>: </w:t>
      </w:r>
    </w:p>
    <w:p w:rsidRPr="00530DA4" w:rsidR="00053912" w:rsidDel="00904F20" w:rsidP="004E7A9C" w:rsidRDefault="00053912" w14:paraId="2A4DAE3B" w14:textId="78C8B197">
      <w:pPr>
        <w:pStyle w:val="ListParagraph"/>
        <w:numPr>
          <w:ilvl w:val="0"/>
          <w:numId w:val="21"/>
        </w:numPr>
      </w:pPr>
      <w:r w:rsidRPr="00530DA4" w:rsidDel="00904F20">
        <w:t>assistance to fit hearing aids or glasses </w:t>
      </w:r>
    </w:p>
    <w:p w:rsidRPr="00530DA4" w:rsidR="0075592D" w:rsidP="004E7A9C" w:rsidRDefault="355CCD6C" w14:paraId="0121D7D7" w14:textId="0C702E26">
      <w:pPr>
        <w:pStyle w:val="ListParagraph"/>
        <w:numPr>
          <w:ilvl w:val="0"/>
          <w:numId w:val="21"/>
        </w:numPr>
      </w:pPr>
      <w:r w:rsidRPr="00530DA4">
        <w:t>standard communication tools required by residents. </w:t>
      </w:r>
    </w:p>
    <w:p w:rsidRPr="00530DA4" w:rsidR="0075592D" w:rsidP="008A1753" w:rsidRDefault="004D1117" w14:paraId="46A710DE" w14:textId="0C92A9EF">
      <w:pPr>
        <w:pStyle w:val="ListParagraph"/>
        <w:numPr>
          <w:ilvl w:val="0"/>
          <w:numId w:val="21"/>
        </w:numPr>
      </w:pPr>
      <w:r w:rsidRPr="00530DA4">
        <w:t>u</w:t>
      </w:r>
      <w:r w:rsidRPr="00530DA4" w:rsidR="473D451C">
        <w:t xml:space="preserve">tilising government funded translation or sign language services to assist </w:t>
      </w:r>
      <w:r w:rsidRPr="00530DA4" w:rsidR="79E547B6">
        <w:t xml:space="preserve">in communicating with </w:t>
      </w:r>
      <w:r w:rsidRPr="00530DA4" w:rsidR="473D451C">
        <w:t>residents</w:t>
      </w:r>
      <w:r w:rsidRPr="00530DA4" w:rsidR="56ADCA64">
        <w:t xml:space="preserve"> where necessary</w:t>
      </w:r>
    </w:p>
    <w:p w:rsidRPr="00530DA4" w:rsidR="0005379F" w:rsidP="0005379F" w:rsidRDefault="7336F7BC" w14:paraId="241A903D" w14:textId="7E2B3111">
      <w:pPr>
        <w:pStyle w:val="Heading2"/>
      </w:pPr>
      <w:bookmarkStart w:name="_Toc381389951" w:id="79"/>
      <w:bookmarkStart w:name="_Toc1791221726" w:id="80"/>
      <w:bookmarkStart w:name="_Toc223421099" w:id="81"/>
      <w:r w:rsidRPr="00530DA4">
        <w:t>4.4</w:t>
      </w:r>
      <w:r w:rsidRPr="00530DA4" w:rsidR="36FD2D93">
        <w:t xml:space="preserve"> Emotional support</w:t>
      </w:r>
      <w:bookmarkEnd w:id="79"/>
      <w:bookmarkEnd w:id="80"/>
      <w:bookmarkEnd w:id="81"/>
      <w:r w:rsidRPr="00530DA4" w:rsidR="36FD2D93">
        <w:t> </w:t>
      </w:r>
    </w:p>
    <w:tbl>
      <w:tblPr>
        <w:tblStyle w:val="TableGrid"/>
        <w:tblW w:w="9180" w:type="dxa"/>
        <w:tblBorders>
          <w:top w:val="none" w:color="000000" w:sz="12" w:space="0"/>
          <w:left w:val="none" w:color="000000" w:sz="12" w:space="0"/>
          <w:bottom w:val="none" w:color="000000" w:sz="12" w:space="0"/>
          <w:right w:val="none" w:color="000000" w:sz="12" w:space="0"/>
          <w:insideH w:val="none" w:color="000000" w:sz="12" w:space="0"/>
          <w:insideV w:val="none" w:color="000000" w:sz="12" w:space="0"/>
        </w:tblBorders>
        <w:tblLayout w:type="fixed"/>
        <w:tblLook w:val="0420" w:firstRow="1" w:lastRow="0" w:firstColumn="0" w:lastColumn="0" w:noHBand="0" w:noVBand="1"/>
      </w:tblPr>
      <w:tblGrid>
        <w:gridCol w:w="9180"/>
      </w:tblGrid>
      <w:tr w:rsidRPr="00530DA4" w:rsidR="628FED5F" w:rsidTr="00515719" w14:paraId="0CA46E09" w14:textId="77777777">
        <w:trPr>
          <w:trHeight w:val="300"/>
        </w:trPr>
        <w:tc>
          <w:tcPr>
            <w:tcW w:w="9180" w:type="dxa"/>
            <w:tcBorders>
              <w:top w:val="none" w:color="1E1545" w:themeColor="text2" w:sz="8" w:space="0"/>
              <w:bottom w:val="none" w:color="1E1545" w:themeColor="text2" w:sz="8" w:space="0"/>
            </w:tcBorders>
            <w:shd w:val="clear" w:color="auto" w:fill="D8DBDB" w:themeFill="background2" w:themeFillShade="E6"/>
            <w:tcMar>
              <w:left w:w="108" w:type="dxa"/>
              <w:right w:w="108" w:type="dxa"/>
            </w:tcMar>
            <w:vAlign w:val="center"/>
          </w:tcPr>
          <w:p w:rsidRPr="00530DA4" w:rsidR="5C1C31A1" w:rsidP="00B24594" w:rsidRDefault="00684C73" w14:paraId="29DD51B1" w14:textId="1F46D9B6">
            <w:pPr>
              <w:spacing w:before="160" w:after="80"/>
              <w:rPr>
                <w:rFonts w:eastAsia="Arial" w:cs="Arial"/>
                <w:color w:val="1E1545" w:themeColor="text2"/>
              </w:rPr>
            </w:pPr>
            <w:r w:rsidRPr="00530DA4">
              <w:rPr>
                <w:rFonts w:eastAsia="Arial" w:cs="Arial"/>
                <w:color w:val="1E1545" w:themeColor="text2"/>
              </w:rPr>
              <w:t>Aged Care Rules</w:t>
            </w:r>
            <w:r w:rsidRPr="00530DA4" w:rsidR="00B24594">
              <w:rPr>
                <w:rFonts w:eastAsia="Arial" w:cs="Arial"/>
                <w:color w:val="1E1545" w:themeColor="text2"/>
              </w:rPr>
              <w:t xml:space="preserve"> - </w:t>
            </w:r>
            <w:r w:rsidRPr="00530DA4">
              <w:rPr>
                <w:rFonts w:eastAsia="Arial" w:cs="Arial"/>
                <w:color w:val="1E1545" w:themeColor="text2"/>
              </w:rPr>
              <w:t>Item 8-150(4)</w:t>
            </w:r>
          </w:p>
        </w:tc>
      </w:tr>
      <w:tr w:rsidRPr="00530DA4" w:rsidR="628FED5F" w:rsidTr="00515719" w14:paraId="5EF14485" w14:textId="77777777">
        <w:trPr>
          <w:trHeight w:val="300"/>
        </w:trPr>
        <w:tc>
          <w:tcPr>
            <w:tcW w:w="9180" w:type="dxa"/>
            <w:tcBorders>
              <w:top w:val="none" w:color="1E1545" w:themeColor="text2" w:sz="8" w:space="0"/>
              <w:bottom w:val="none" w:color="1E1545" w:themeColor="text2" w:sz="8" w:space="0"/>
            </w:tcBorders>
            <w:shd w:val="clear" w:color="auto" w:fill="D8DBDB" w:themeFill="background2" w:themeFillShade="E6"/>
            <w:tcMar>
              <w:left w:w="108" w:type="dxa"/>
              <w:right w:w="108" w:type="dxa"/>
            </w:tcMar>
            <w:vAlign w:val="center"/>
          </w:tcPr>
          <w:p w:rsidRPr="00530DA4" w:rsidR="67C8C63F" w:rsidP="004E7A9C" w:rsidRDefault="67C8C63F" w14:paraId="14A9E7BF" w14:textId="5FD12BF9">
            <w:pPr>
              <w:pStyle w:val="ListParagraph"/>
              <w:numPr>
                <w:ilvl w:val="0"/>
                <w:numId w:val="41"/>
              </w:numPr>
              <w:spacing w:before="0" w:after="60"/>
              <w:ind w:left="540"/>
            </w:pPr>
            <w:r w:rsidRPr="00530DA4">
              <w:t>if the individual is experiencing social isolation, loneliness or emotional distress—</w:t>
            </w:r>
            <w:r w:rsidRPr="00530DA4" w:rsidR="2B108F13">
              <w:t xml:space="preserve"> </w:t>
            </w:r>
            <w:r w:rsidRPr="00530DA4">
              <w:t>ongoing emotional support to, and supervision of, the individual (including pastoral support</w:t>
            </w:r>
            <w:proofErr w:type="gramStart"/>
            <w:r w:rsidRPr="00530DA4">
              <w:t>);</w:t>
            </w:r>
            <w:proofErr w:type="gramEnd"/>
          </w:p>
          <w:p w:rsidRPr="00530DA4" w:rsidR="67C8C63F" w:rsidP="004E7A9C" w:rsidRDefault="67C8C63F" w14:paraId="45096426" w14:textId="35A8232E">
            <w:pPr>
              <w:pStyle w:val="ListParagraph"/>
              <w:numPr>
                <w:ilvl w:val="0"/>
                <w:numId w:val="41"/>
              </w:numPr>
              <w:spacing w:before="0" w:after="60"/>
              <w:ind w:left="540"/>
            </w:pPr>
            <w:r w:rsidRPr="00530DA4">
              <w:t xml:space="preserve">if the individual is new to the residential care home—assisting the individual to adjust to their new living </w:t>
            </w:r>
            <w:proofErr w:type="gramStart"/>
            <w:r w:rsidRPr="00530DA4">
              <w:t>environment;</w:t>
            </w:r>
            <w:proofErr w:type="gramEnd"/>
          </w:p>
          <w:p w:rsidRPr="00530DA4" w:rsidR="66048CDD" w:rsidP="004E7A9C" w:rsidRDefault="66048CDD" w14:paraId="6DCAD545" w14:textId="06E01703">
            <w:pPr>
              <w:pStyle w:val="ListParagraph"/>
              <w:numPr>
                <w:ilvl w:val="0"/>
                <w:numId w:val="41"/>
              </w:numPr>
              <w:spacing w:before="0" w:after="160"/>
              <w:ind w:left="540"/>
              <w:rPr>
                <w:color w:val="1E1545" w:themeColor="text2"/>
              </w:rPr>
            </w:pPr>
            <w:r w:rsidRPr="00530DA4">
              <w:t>provision of culturally safe supports that have been determined in consultation with the individual and their supporters (if required)</w:t>
            </w:r>
            <w:r w:rsidRPr="00530DA4" w:rsidR="628FED5F">
              <w:t>.</w:t>
            </w:r>
          </w:p>
        </w:tc>
      </w:tr>
    </w:tbl>
    <w:p w:rsidRPr="00530DA4" w:rsidR="00E35A9F" w:rsidP="005E11D6" w:rsidRDefault="005C4E02" w14:paraId="4D3BA2C2" w14:textId="77777777">
      <w:pPr>
        <w:keepNext/>
        <w:rPr>
          <w:rFonts w:cs="Arial"/>
        </w:rPr>
      </w:pPr>
      <w:r w:rsidRPr="00530DA4">
        <w:rPr>
          <w:rFonts w:cs="Arial"/>
        </w:rPr>
        <w:t>Provider</w:t>
      </w:r>
      <w:r w:rsidRPr="00530DA4" w:rsidR="00515719">
        <w:rPr>
          <w:rFonts w:cs="Arial"/>
        </w:rPr>
        <w:t xml:space="preserve">s are required to provide ongoing support to residents to support their emotional health and wellbeing. </w:t>
      </w:r>
    </w:p>
    <w:p w:rsidRPr="00530DA4" w:rsidR="00515719" w:rsidP="005E11D6" w:rsidRDefault="00515719" w14:paraId="2403ED3B" w14:textId="4AE4F945">
      <w:pPr>
        <w:keepNext/>
        <w:rPr>
          <w:rFonts w:cs="Arial"/>
        </w:rPr>
      </w:pPr>
      <w:r w:rsidRPr="00530DA4">
        <w:rPr>
          <w:rFonts w:cs="Arial"/>
        </w:rPr>
        <w:t xml:space="preserve">This </w:t>
      </w:r>
      <w:r w:rsidRPr="00530DA4" w:rsidR="00B462D2">
        <w:rPr>
          <w:rFonts w:cs="Arial"/>
        </w:rPr>
        <w:t>includes</w:t>
      </w:r>
      <w:r w:rsidRPr="00530DA4" w:rsidR="00272DA5">
        <w:rPr>
          <w:rFonts w:cs="Arial"/>
        </w:rPr>
        <w:t xml:space="preserve"> support for</w:t>
      </w:r>
      <w:r w:rsidRPr="00530DA4">
        <w:rPr>
          <w:rFonts w:cs="Arial"/>
        </w:rPr>
        <w:t xml:space="preserve"> new residents </w:t>
      </w:r>
      <w:r w:rsidRPr="00530DA4" w:rsidR="00272DA5">
        <w:rPr>
          <w:rFonts w:cs="Arial"/>
        </w:rPr>
        <w:t xml:space="preserve">to adjust </w:t>
      </w:r>
      <w:r w:rsidRPr="00530DA4">
        <w:rPr>
          <w:rFonts w:cs="Arial"/>
        </w:rPr>
        <w:t xml:space="preserve">to their environment, </w:t>
      </w:r>
      <w:r w:rsidRPr="00530DA4" w:rsidR="00272DA5">
        <w:rPr>
          <w:rFonts w:cs="Arial"/>
        </w:rPr>
        <w:t xml:space="preserve">and ongoing support for </w:t>
      </w:r>
      <w:r w:rsidRPr="00530DA4">
        <w:rPr>
          <w:rFonts w:cs="Arial"/>
        </w:rPr>
        <w:t>residents who may experience loneliness or emotional distress.</w:t>
      </w:r>
    </w:p>
    <w:p w:rsidRPr="00530DA4" w:rsidR="00515719" w:rsidP="00515719" w:rsidRDefault="005C4E02" w14:paraId="45B0AD80" w14:textId="15CA9359">
      <w:pPr>
        <w:rPr>
          <w:rFonts w:cs="Arial"/>
        </w:rPr>
      </w:pPr>
      <w:r w:rsidRPr="00530DA4">
        <w:rPr>
          <w:rFonts w:cs="Arial"/>
        </w:rPr>
        <w:t>Provider</w:t>
      </w:r>
      <w:r w:rsidRPr="00530DA4" w:rsidR="7C7E0799">
        <w:rPr>
          <w:rFonts w:cs="Arial"/>
        </w:rPr>
        <w:t xml:space="preserve">s are expected to </w:t>
      </w:r>
      <w:r w:rsidRPr="00530DA4" w:rsidR="6FCDD681">
        <w:rPr>
          <w:rFonts w:cs="Arial"/>
        </w:rPr>
        <w:t>regularly check</w:t>
      </w:r>
      <w:r w:rsidRPr="00530DA4" w:rsidR="7C7E0799">
        <w:rPr>
          <w:rFonts w:cs="Arial"/>
        </w:rPr>
        <w:t xml:space="preserve"> residents' emotional states, such as by inquiring about their mood during morning routines. </w:t>
      </w:r>
      <w:r w:rsidRPr="00530DA4" w:rsidR="6FCDD681">
        <w:rPr>
          <w:rFonts w:cs="Arial"/>
        </w:rPr>
        <w:t xml:space="preserve">Staff should </w:t>
      </w:r>
      <w:r w:rsidRPr="00530DA4" w:rsidR="000C2C77">
        <w:rPr>
          <w:rFonts w:cs="Arial"/>
        </w:rPr>
        <w:t>offer to</w:t>
      </w:r>
      <w:r w:rsidRPr="00530DA4" w:rsidR="68F8506D">
        <w:rPr>
          <w:rFonts w:cs="Arial"/>
        </w:rPr>
        <w:t xml:space="preserve"> </w:t>
      </w:r>
      <w:r w:rsidRPr="00530DA4" w:rsidR="7C7E0799">
        <w:rPr>
          <w:rFonts w:cs="Arial"/>
        </w:rPr>
        <w:t>facilitate access to necessary support</w:t>
      </w:r>
      <w:r w:rsidRPr="00530DA4" w:rsidR="472A38FD">
        <w:rPr>
          <w:rFonts w:cs="Arial"/>
        </w:rPr>
        <w:t>s</w:t>
      </w:r>
      <w:r w:rsidRPr="00530DA4" w:rsidR="7C7E0799">
        <w:rPr>
          <w:rFonts w:cs="Arial"/>
        </w:rPr>
        <w:t xml:space="preserve">, such as communication with </w:t>
      </w:r>
      <w:r w:rsidRPr="00530DA4" w:rsidR="24DB6073">
        <w:rPr>
          <w:rFonts w:cs="Arial"/>
        </w:rPr>
        <w:t xml:space="preserve">supporters, </w:t>
      </w:r>
      <w:r w:rsidRPr="00530DA4" w:rsidR="7C7E0799">
        <w:rPr>
          <w:rFonts w:cs="Arial"/>
        </w:rPr>
        <w:t>family</w:t>
      </w:r>
      <w:r w:rsidRPr="00530DA4" w:rsidR="31719351">
        <w:rPr>
          <w:rFonts w:cs="Arial"/>
        </w:rPr>
        <w:t xml:space="preserve"> and friends</w:t>
      </w:r>
      <w:r w:rsidRPr="00530DA4" w:rsidR="7C7E0799">
        <w:rPr>
          <w:rFonts w:cs="Arial"/>
        </w:rPr>
        <w:t xml:space="preserve">, counselling, or participation in social </w:t>
      </w:r>
      <w:r w:rsidRPr="00530DA4" w:rsidR="6320E211">
        <w:rPr>
          <w:rFonts w:cs="Arial"/>
        </w:rPr>
        <w:t xml:space="preserve">and community </w:t>
      </w:r>
      <w:r w:rsidRPr="00530DA4" w:rsidR="7C7E0799">
        <w:rPr>
          <w:rFonts w:cs="Arial"/>
        </w:rPr>
        <w:t>activities.</w:t>
      </w:r>
    </w:p>
    <w:p w:rsidRPr="00530DA4" w:rsidR="00FB54C7" w:rsidP="00515719" w:rsidRDefault="005C4E02" w14:paraId="666C1BFF" w14:textId="40AE53DB">
      <w:pPr>
        <w:rPr>
          <w:rFonts w:cs="Arial"/>
        </w:rPr>
      </w:pPr>
      <w:r w:rsidRPr="00530DA4">
        <w:rPr>
          <w:rFonts w:cs="Arial"/>
        </w:rPr>
        <w:t>Provider</w:t>
      </w:r>
      <w:r w:rsidRPr="00530DA4" w:rsidR="7C7E0799">
        <w:rPr>
          <w:rFonts w:cs="Arial"/>
        </w:rPr>
        <w:t xml:space="preserve">s are responsible for </w:t>
      </w:r>
      <w:r w:rsidRPr="00530DA4" w:rsidR="00822E4E">
        <w:rPr>
          <w:rFonts w:cs="Arial"/>
        </w:rPr>
        <w:t xml:space="preserve">supporting </w:t>
      </w:r>
      <w:r w:rsidRPr="00530DA4" w:rsidR="7C7E0799">
        <w:rPr>
          <w:rFonts w:cs="Arial"/>
        </w:rPr>
        <w:t xml:space="preserve">access to professional services when needed. The </w:t>
      </w:r>
      <w:r w:rsidRPr="00530DA4">
        <w:rPr>
          <w:rFonts w:cs="Arial"/>
        </w:rPr>
        <w:t>provider</w:t>
      </w:r>
      <w:r w:rsidRPr="00530DA4" w:rsidR="7C7E0799">
        <w:rPr>
          <w:rFonts w:cs="Arial"/>
        </w:rPr>
        <w:t xml:space="preserve"> </w:t>
      </w:r>
      <w:r w:rsidRPr="00530DA4" w:rsidR="33A6962F">
        <w:rPr>
          <w:rFonts w:cs="Arial"/>
        </w:rPr>
        <w:t xml:space="preserve">must </w:t>
      </w:r>
      <w:r w:rsidRPr="00530DA4" w:rsidR="7C7E0799">
        <w:rPr>
          <w:rFonts w:cs="Arial"/>
        </w:rPr>
        <w:t>arrange relevant appointments</w:t>
      </w:r>
      <w:r w:rsidRPr="00530DA4" w:rsidR="23F29641">
        <w:rPr>
          <w:rFonts w:cs="Arial"/>
        </w:rPr>
        <w:t xml:space="preserve"> where requested</w:t>
      </w:r>
      <w:r w:rsidRPr="00530DA4" w:rsidR="33A6962F">
        <w:rPr>
          <w:rFonts w:cs="Arial"/>
        </w:rPr>
        <w:t xml:space="preserve">; </w:t>
      </w:r>
      <w:r w:rsidRPr="00530DA4" w:rsidR="645C92AC">
        <w:rPr>
          <w:rFonts w:cs="Arial"/>
        </w:rPr>
        <w:t>however,</w:t>
      </w:r>
      <w:r w:rsidRPr="00530DA4" w:rsidR="33A6962F">
        <w:rPr>
          <w:rFonts w:cs="Arial"/>
        </w:rPr>
        <w:t xml:space="preserve"> </w:t>
      </w:r>
      <w:r w:rsidRPr="00530DA4" w:rsidR="7C7E0799">
        <w:rPr>
          <w:rFonts w:cs="Arial"/>
        </w:rPr>
        <w:t>any fees from health professionals may be charged to the resident.</w:t>
      </w:r>
    </w:p>
    <w:p w:rsidRPr="00530DA4" w:rsidR="008A1753" w:rsidP="0005379F" w:rsidRDefault="1A37BFCB" w14:paraId="7B33EEC7" w14:textId="66931E91">
      <w:pPr>
        <w:rPr>
          <w:rFonts w:ascii="Segoe UI" w:hAnsi="Segoe UI" w:eastAsia="Segoe UI" w:cs="Segoe UI"/>
          <w:i/>
          <w:iCs/>
          <w:color w:val="333333"/>
          <w:sz w:val="18"/>
          <w:szCs w:val="18"/>
        </w:rPr>
      </w:pPr>
      <w:r w:rsidRPr="00530DA4">
        <w:rPr>
          <w:rFonts w:cs="Arial"/>
        </w:rPr>
        <w:t>Tailored activities may also be considered to encourage social interaction and enhance emotional wellbeing.</w:t>
      </w:r>
      <w:r w:rsidRPr="00530DA4" w:rsidR="65BA6D58">
        <w:rPr>
          <w:rFonts w:cs="Arial"/>
        </w:rPr>
        <w:t xml:space="preserve"> Existing </w:t>
      </w:r>
      <w:r w:rsidRPr="00530DA4">
        <w:rPr>
          <w:rFonts w:cs="Arial"/>
        </w:rPr>
        <w:t xml:space="preserve">programs like the </w:t>
      </w:r>
      <w:r w:rsidRPr="00530DA4" w:rsidR="03DDC1D2">
        <w:rPr>
          <w:rFonts w:eastAsia="Arial" w:cs="Arial"/>
          <w:color w:val="1D1545"/>
        </w:rPr>
        <w:t>Aged Care Volunteer Visitors Scheme</w:t>
      </w:r>
      <w:r w:rsidRPr="00530DA4">
        <w:t xml:space="preserve"> </w:t>
      </w:r>
      <w:r w:rsidRPr="00530DA4">
        <w:rPr>
          <w:rFonts w:cs="Arial"/>
        </w:rPr>
        <w:t xml:space="preserve">(ACVVS) </w:t>
      </w:r>
      <w:r w:rsidRPr="00530DA4" w:rsidR="1BE5AC83">
        <w:rPr>
          <w:rFonts w:eastAsia="Arial" w:cs="Arial"/>
          <w:color w:val="1D1545"/>
        </w:rPr>
        <w:t>(</w:t>
      </w:r>
      <w:hyperlink r:id="rId60">
        <w:r w:rsidRPr="00530DA4" w:rsidR="1BE5AC83">
          <w:rPr>
            <w:rStyle w:val="Hyperlink"/>
            <w:rFonts w:eastAsia="Arial" w:cs="Arial"/>
          </w:rPr>
          <w:t>health.gov.au/</w:t>
        </w:r>
        <w:proofErr w:type="spellStart"/>
        <w:r w:rsidRPr="00530DA4" w:rsidR="1BE5AC83">
          <w:rPr>
            <w:rStyle w:val="Hyperlink"/>
            <w:rFonts w:eastAsia="Arial" w:cs="Arial"/>
          </w:rPr>
          <w:t>acvvs</w:t>
        </w:r>
        <w:proofErr w:type="spellEnd"/>
      </w:hyperlink>
      <w:r w:rsidRPr="00530DA4" w:rsidR="1BE5AC83">
        <w:rPr>
          <w:rFonts w:eastAsia="Arial" w:cs="Arial"/>
          <w:color w:val="1D1545"/>
        </w:rPr>
        <w:t xml:space="preserve">) </w:t>
      </w:r>
      <w:r w:rsidRPr="00530DA4" w:rsidR="65BA6D58">
        <w:rPr>
          <w:rFonts w:cs="Arial"/>
        </w:rPr>
        <w:t>may also</w:t>
      </w:r>
      <w:r w:rsidRPr="00530DA4">
        <w:rPr>
          <w:rFonts w:cs="Arial"/>
        </w:rPr>
        <w:t xml:space="preserve"> be utilised to help reduce social isolation</w:t>
      </w:r>
      <w:r w:rsidRPr="00530DA4" w:rsidR="0099465F">
        <w:rPr>
          <w:rFonts w:cs="Arial"/>
        </w:rPr>
        <w:t>.</w:t>
      </w:r>
      <w:r w:rsidRPr="00530DA4" w:rsidR="73949748">
        <w:rPr>
          <w:rFonts w:cs="Arial"/>
        </w:rPr>
        <w:t xml:space="preserve"> </w:t>
      </w:r>
      <w:r w:rsidRPr="00530DA4" w:rsidR="0099465F">
        <w:rPr>
          <w:rFonts w:cs="Arial"/>
        </w:rPr>
        <w:t>F</w:t>
      </w:r>
      <w:r w:rsidRPr="00530DA4" w:rsidR="73949748">
        <w:rPr>
          <w:rFonts w:cs="Arial"/>
        </w:rPr>
        <w:t>or veterans or war widows/</w:t>
      </w:r>
      <w:proofErr w:type="spellStart"/>
      <w:r w:rsidRPr="00530DA4" w:rsidR="73949748">
        <w:rPr>
          <w:rFonts w:cs="Arial"/>
        </w:rPr>
        <w:t>ers</w:t>
      </w:r>
      <w:proofErr w:type="spellEnd"/>
      <w:r w:rsidRPr="00530DA4" w:rsidR="73949748">
        <w:rPr>
          <w:rFonts w:cs="Arial"/>
        </w:rPr>
        <w:t xml:space="preserve"> this may include services from ex-service organisations such as the Returned Service League (RSL)</w:t>
      </w:r>
      <w:r w:rsidRPr="00530DA4">
        <w:rPr>
          <w:rFonts w:cs="Arial"/>
        </w:rPr>
        <w:t>.</w:t>
      </w:r>
      <w:r w:rsidRPr="00530DA4" w:rsidR="2B52721F">
        <w:rPr>
          <w:rFonts w:cs="Arial"/>
        </w:rPr>
        <w:t xml:space="preserve"> </w:t>
      </w:r>
    </w:p>
    <w:p w:rsidRPr="00530DA4" w:rsidR="0005379F" w:rsidP="0005379F" w:rsidRDefault="005C4E02" w14:paraId="78E2F6AF" w14:textId="1F8DB1E2">
      <w:r w:rsidRPr="00530DA4">
        <w:rPr>
          <w:rFonts w:cs="Arial"/>
        </w:rPr>
        <w:t>Provider</w:t>
      </w:r>
      <w:r w:rsidRPr="00530DA4" w:rsidR="00757C49">
        <w:rPr>
          <w:rFonts w:cs="Arial"/>
        </w:rPr>
        <w:t>s</w:t>
      </w:r>
      <w:r w:rsidRPr="00530DA4" w:rsidR="00757C49">
        <w:t xml:space="preserve"> should</w:t>
      </w:r>
      <w:r w:rsidRPr="00530DA4" w:rsidR="00B6467B">
        <w:t xml:space="preserve"> have regard to an</w:t>
      </w:r>
      <w:r w:rsidRPr="00530DA4" w:rsidR="00757C49">
        <w:rPr>
          <w:rFonts w:cs="Arial"/>
        </w:rPr>
        <w:t xml:space="preserve"> individual</w:t>
      </w:r>
      <w:r w:rsidRPr="00530DA4" w:rsidR="00B6467B">
        <w:rPr>
          <w:rFonts w:cs="Arial"/>
        </w:rPr>
        <w:t>’s</w:t>
      </w:r>
      <w:r w:rsidRPr="00530DA4" w:rsidR="00757C49">
        <w:t xml:space="preserve"> life experiences </w:t>
      </w:r>
      <w:r w:rsidRPr="00530DA4" w:rsidR="00823EF6">
        <w:t>(</w:t>
      </w:r>
      <w:r w:rsidRPr="00530DA4" w:rsidR="00757C49">
        <w:t>including traum</w:t>
      </w:r>
      <w:r w:rsidRPr="00530DA4" w:rsidR="00D63B6E">
        <w:t>a</w:t>
      </w:r>
      <w:r w:rsidRPr="00530DA4" w:rsidR="00823EF6">
        <w:t>)</w:t>
      </w:r>
      <w:r w:rsidRPr="00530DA4" w:rsidR="00B6467B">
        <w:t xml:space="preserve"> when considering the</w:t>
      </w:r>
      <w:r w:rsidRPr="00530DA4" w:rsidR="00F0066E">
        <w:t xml:space="preserve"> </w:t>
      </w:r>
      <w:r w:rsidRPr="00530DA4" w:rsidR="698713B6">
        <w:t>resident's</w:t>
      </w:r>
      <w:r w:rsidRPr="00530DA4" w:rsidR="00EB3649">
        <w:t xml:space="preserve"> </w:t>
      </w:r>
      <w:r w:rsidRPr="00530DA4" w:rsidR="0005379F">
        <w:t>emotional support need</w:t>
      </w:r>
      <w:r w:rsidRPr="00530DA4" w:rsidR="00EB3649">
        <w:t>s</w:t>
      </w:r>
      <w:r w:rsidRPr="00530DA4" w:rsidR="0005379F">
        <w:t>. </w:t>
      </w:r>
      <w:r w:rsidRPr="00530DA4" w:rsidR="00E31DA4">
        <w:t>Under the Quality Standards, providers have a range of expectations to understand and respect individuals. This includes providers demonstrating they understand and value individuals, including their identity, culture, ability, diversity, beliefs and life experiences (Outcome 1.1).</w:t>
      </w:r>
    </w:p>
    <w:p w:rsidRPr="00530DA4" w:rsidR="00F04266" w:rsidP="00F04266" w:rsidRDefault="00F04266" w14:paraId="4E5D8D86" w14:textId="77777777">
      <w:pPr>
        <w:pStyle w:val="Heading3"/>
      </w:pPr>
      <w:r w:rsidRPr="00530DA4">
        <w:t>Inclusions  </w:t>
      </w:r>
    </w:p>
    <w:p w:rsidRPr="00530DA4" w:rsidR="00F04266" w:rsidP="00F04266" w:rsidRDefault="00515719" w14:paraId="760B299D" w14:textId="65A0286D">
      <w:r w:rsidRPr="00530DA4">
        <w:t>T</w:t>
      </w:r>
      <w:r w:rsidRPr="00530DA4" w:rsidR="00F04266">
        <w:t xml:space="preserve">he emotional support item </w:t>
      </w:r>
      <w:r w:rsidRPr="00530DA4" w:rsidR="00F04266">
        <w:rPr>
          <w:b/>
          <w:bCs/>
        </w:rPr>
        <w:t>includes</w:t>
      </w:r>
      <w:r w:rsidRPr="00530DA4" w:rsidR="0069222F">
        <w:rPr>
          <w:b/>
          <w:bCs/>
        </w:rPr>
        <w:t xml:space="preserve"> </w:t>
      </w:r>
      <w:r w:rsidRPr="00530DA4" w:rsidR="0069222F">
        <w:t>but is not limited to</w:t>
      </w:r>
      <w:r w:rsidRPr="00530DA4" w:rsidR="00F04266">
        <w:t>: </w:t>
      </w:r>
    </w:p>
    <w:p w:rsidRPr="00530DA4" w:rsidR="0005379F" w:rsidP="004E7A9C" w:rsidRDefault="6D35BA96" w14:paraId="160B1597" w14:textId="4C49FA6F">
      <w:pPr>
        <w:pStyle w:val="ListParagraph"/>
        <w:numPr>
          <w:ilvl w:val="0"/>
          <w:numId w:val="21"/>
        </w:numPr>
      </w:pPr>
      <w:r w:rsidRPr="00530DA4">
        <w:t>individual support in adjusting to life in the new environment</w:t>
      </w:r>
      <w:r w:rsidRPr="00530DA4" w:rsidR="00F87BB3">
        <w:t>,</w:t>
      </w:r>
      <w:r w:rsidRPr="00530DA4" w:rsidR="5E7F196D">
        <w:t xml:space="preserve"> and review as part of the care and services plan</w:t>
      </w:r>
    </w:p>
    <w:p w:rsidRPr="00530DA4" w:rsidR="00515719" w:rsidP="004E7A9C" w:rsidRDefault="048BA173" w14:paraId="792108BC" w14:textId="1975F400">
      <w:pPr>
        <w:pStyle w:val="ListParagraph"/>
        <w:numPr>
          <w:ilvl w:val="0"/>
          <w:numId w:val="21"/>
        </w:numPr>
        <w:spacing w:before="0" w:after="0"/>
        <w:rPr>
          <w:color w:val="1E1545" w:themeColor="text2"/>
        </w:rPr>
      </w:pPr>
      <w:r w:rsidRPr="00530DA4">
        <w:t>a</w:t>
      </w:r>
      <w:r w:rsidRPr="00530DA4" w:rsidR="754EF3A4">
        <w:t xml:space="preserve">ccess to support through </w:t>
      </w:r>
      <w:r w:rsidRPr="00530DA4" w:rsidR="2F1B0568">
        <w:t xml:space="preserve">relevant professionals and services such as </w:t>
      </w:r>
      <w:r w:rsidRPr="00530DA4" w:rsidR="754EF3A4">
        <w:t xml:space="preserve">counsellors, health professionals, chaplains, community visitors and </w:t>
      </w:r>
      <w:r w:rsidRPr="00530DA4" w:rsidR="1791C60A">
        <w:t xml:space="preserve">independent aged care </w:t>
      </w:r>
      <w:r w:rsidRPr="00530DA4" w:rsidR="754EF3A4">
        <w:t>advocacy services. </w:t>
      </w:r>
    </w:p>
    <w:p w:rsidRPr="00530DA4" w:rsidR="00111C6A" w:rsidP="628FED5F" w:rsidRDefault="4B0597F1" w14:paraId="132D2F88" w14:textId="58F995BD">
      <w:pPr>
        <w:pStyle w:val="Heading2"/>
      </w:pPr>
      <w:bookmarkStart w:name="_Toc211373387" w:id="82"/>
      <w:bookmarkStart w:name="_Toc1514582617" w:id="83"/>
      <w:bookmarkStart w:name="_Toc223421100" w:id="84"/>
      <w:r w:rsidRPr="00530DA4">
        <w:t>4.5</w:t>
      </w:r>
      <w:r w:rsidRPr="00530DA4" w:rsidR="3C59D6DD">
        <w:t xml:space="preserve"> Mobility and movement needs</w:t>
      </w:r>
      <w:bookmarkEnd w:id="82"/>
      <w:bookmarkEnd w:id="83"/>
      <w:bookmarkEnd w:id="84"/>
      <w:r w:rsidRPr="00530DA4" w:rsidR="3C59D6DD">
        <w:t> </w:t>
      </w:r>
    </w:p>
    <w:tbl>
      <w:tblPr>
        <w:tblStyle w:val="TableGrid"/>
        <w:tblW w:w="9180" w:type="dxa"/>
        <w:tblBorders>
          <w:top w:val="none" w:color="000000" w:sz="12" w:space="0"/>
          <w:left w:val="none" w:color="000000" w:sz="12" w:space="0"/>
          <w:bottom w:val="none" w:color="000000" w:sz="12" w:space="0"/>
          <w:right w:val="none" w:color="000000" w:sz="12" w:space="0"/>
          <w:insideH w:val="none" w:color="000000" w:sz="12" w:space="0"/>
          <w:insideV w:val="none" w:color="000000" w:sz="12" w:space="0"/>
        </w:tblBorders>
        <w:tblLayout w:type="fixed"/>
        <w:tblLook w:val="0420" w:firstRow="1" w:lastRow="0" w:firstColumn="0" w:lastColumn="0" w:noHBand="0" w:noVBand="1"/>
      </w:tblPr>
      <w:tblGrid>
        <w:gridCol w:w="9180"/>
      </w:tblGrid>
      <w:tr w:rsidRPr="00530DA4" w:rsidR="628FED5F" w:rsidTr="00821DEB" w14:paraId="5172C4D6" w14:textId="77777777">
        <w:trPr>
          <w:trHeight w:val="300"/>
        </w:trPr>
        <w:tc>
          <w:tcPr>
            <w:tcW w:w="9180" w:type="dxa"/>
            <w:tcBorders>
              <w:top w:val="none" w:color="1E1545" w:themeColor="text2" w:sz="8" w:space="0"/>
              <w:bottom w:val="none" w:color="1E1545" w:themeColor="text2" w:sz="8" w:space="0"/>
            </w:tcBorders>
            <w:shd w:val="clear" w:color="auto" w:fill="D8DBDB" w:themeFill="background2" w:themeFillShade="E6"/>
            <w:tcMar>
              <w:left w:w="108" w:type="dxa"/>
              <w:right w:w="108" w:type="dxa"/>
            </w:tcMar>
            <w:vAlign w:val="center"/>
          </w:tcPr>
          <w:p w:rsidRPr="00530DA4" w:rsidR="0076400B" w:rsidP="0076400B" w:rsidRDefault="0076400B" w14:paraId="23043ACA" w14:textId="1C3CECD2">
            <w:pPr>
              <w:spacing w:before="160" w:after="80"/>
              <w:rPr>
                <w:rFonts w:eastAsia="Arial" w:cs="Arial"/>
                <w:color w:val="1E1545" w:themeColor="text2"/>
              </w:rPr>
            </w:pPr>
            <w:r w:rsidRPr="00530DA4">
              <w:rPr>
                <w:rFonts w:eastAsia="Arial" w:cs="Arial"/>
                <w:color w:val="1E1545" w:themeColor="text2"/>
              </w:rPr>
              <w:t>Aged Care Rules</w:t>
            </w:r>
            <w:r w:rsidRPr="00530DA4" w:rsidR="00B24594">
              <w:rPr>
                <w:rFonts w:eastAsia="Arial" w:cs="Arial"/>
                <w:color w:val="1E1545" w:themeColor="text2"/>
              </w:rPr>
              <w:t xml:space="preserve"> - </w:t>
            </w:r>
            <w:r w:rsidRPr="00530DA4">
              <w:rPr>
                <w:rFonts w:eastAsia="Arial" w:cs="Arial"/>
                <w:color w:val="1E1545" w:themeColor="text2"/>
              </w:rPr>
              <w:t>Item 8-150(5)</w:t>
            </w:r>
          </w:p>
          <w:p w:rsidRPr="00530DA4" w:rsidR="7D2AFA23" w:rsidP="00B24594" w:rsidRDefault="7D2AFA23" w14:paraId="3DACF6B0" w14:textId="2D4AA0B6">
            <w:pPr>
              <w:spacing w:before="160" w:after="80"/>
              <w:rPr>
                <w:rFonts w:eastAsia="Arial" w:cs="Arial"/>
                <w:color w:val="1E1545" w:themeColor="text2"/>
              </w:rPr>
            </w:pPr>
            <w:r w:rsidRPr="00530DA4">
              <w:t xml:space="preserve">The following (other than the provision of motorised wheelchairs, electric mobility scooters, customised aids, or mobility aids requested </w:t>
            </w:r>
            <w:proofErr w:type="gramStart"/>
            <w:r w:rsidRPr="00530DA4">
              <w:t>on the basis of</w:t>
            </w:r>
            <w:proofErr w:type="gramEnd"/>
            <w:r w:rsidRPr="00530DA4">
              <w:t xml:space="preserve"> the individual’s personal preferences)</w:t>
            </w:r>
            <w:r w:rsidRPr="00530DA4" w:rsidR="628FED5F">
              <w:t>:</w:t>
            </w:r>
          </w:p>
        </w:tc>
      </w:tr>
      <w:tr w:rsidRPr="00530DA4" w:rsidR="628FED5F" w:rsidTr="00821DEB" w14:paraId="5C47E0F2" w14:textId="77777777">
        <w:trPr>
          <w:trHeight w:val="300"/>
        </w:trPr>
        <w:tc>
          <w:tcPr>
            <w:tcW w:w="9180" w:type="dxa"/>
            <w:tcBorders>
              <w:top w:val="none" w:color="1E1545" w:themeColor="text2" w:sz="8" w:space="0"/>
              <w:bottom w:val="none" w:color="1E1545" w:themeColor="text2" w:sz="8" w:space="0"/>
            </w:tcBorders>
            <w:shd w:val="clear" w:color="auto" w:fill="D8DBDB" w:themeFill="background2" w:themeFillShade="E6"/>
            <w:tcMar>
              <w:left w:w="108" w:type="dxa"/>
              <w:right w:w="108" w:type="dxa"/>
            </w:tcMar>
            <w:vAlign w:val="center"/>
          </w:tcPr>
          <w:p w:rsidRPr="00530DA4" w:rsidR="6BA8C90B" w:rsidP="004E7A9C" w:rsidRDefault="6BA8C90B" w14:paraId="009E4F65" w14:textId="6B1B6872">
            <w:pPr>
              <w:pStyle w:val="ListParagraph"/>
              <w:numPr>
                <w:ilvl w:val="0"/>
                <w:numId w:val="40"/>
              </w:numPr>
              <w:spacing w:before="0" w:after="60"/>
              <w:ind w:left="540"/>
              <w:rPr>
                <w:color w:val="1E1545" w:themeColor="text2"/>
              </w:rPr>
            </w:pPr>
            <w:r w:rsidRPr="00530DA4">
              <w:t xml:space="preserve">assisting the individual with moving, walking and wheelchair </w:t>
            </w:r>
            <w:proofErr w:type="gramStart"/>
            <w:r w:rsidRPr="00530DA4">
              <w:t>use</w:t>
            </w:r>
            <w:r w:rsidRPr="00530DA4" w:rsidR="628FED5F">
              <w:t>;</w:t>
            </w:r>
            <w:proofErr w:type="gramEnd"/>
          </w:p>
          <w:p w:rsidRPr="00530DA4" w:rsidR="3B3F215F" w:rsidP="004E7A9C" w:rsidRDefault="3B3F215F" w14:paraId="7FA4A807" w14:textId="579DCA03">
            <w:pPr>
              <w:pStyle w:val="ListParagraph"/>
              <w:numPr>
                <w:ilvl w:val="0"/>
                <w:numId w:val="40"/>
              </w:numPr>
              <w:spacing w:before="0" w:after="60"/>
              <w:ind w:left="540"/>
              <w:rPr>
                <w:color w:val="1E1545" w:themeColor="text2"/>
              </w:rPr>
            </w:pPr>
            <w:r w:rsidRPr="00530DA4">
              <w:t xml:space="preserve">assisting the individual with using devices and appliances designed to aid </w:t>
            </w:r>
            <w:proofErr w:type="gramStart"/>
            <w:r w:rsidRPr="00530DA4">
              <w:t>mobility</w:t>
            </w:r>
            <w:r w:rsidRPr="00530DA4" w:rsidR="628FED5F">
              <w:t>;</w:t>
            </w:r>
            <w:proofErr w:type="gramEnd"/>
          </w:p>
          <w:p w:rsidRPr="00530DA4" w:rsidR="233E1134" w:rsidP="004E7A9C" w:rsidRDefault="233E1134" w14:paraId="716410A7" w14:textId="75AFEB51">
            <w:pPr>
              <w:pStyle w:val="ListParagraph"/>
              <w:numPr>
                <w:ilvl w:val="0"/>
                <w:numId w:val="40"/>
              </w:numPr>
              <w:spacing w:before="0" w:after="60"/>
              <w:ind w:left="540"/>
              <w:rPr>
                <w:color w:val="1E1545" w:themeColor="text2"/>
              </w:rPr>
            </w:pPr>
            <w:r w:rsidRPr="00530DA4">
              <w:t xml:space="preserve">the fitting of artificial limbs and other personal mobility </w:t>
            </w:r>
            <w:proofErr w:type="gramStart"/>
            <w:r w:rsidRPr="00530DA4">
              <w:t>aids;</w:t>
            </w:r>
            <w:proofErr w:type="gramEnd"/>
          </w:p>
          <w:p w:rsidRPr="00530DA4" w:rsidR="233E1134" w:rsidP="004E7A9C" w:rsidRDefault="233E1134" w14:paraId="141929AE" w14:textId="674B5F59">
            <w:pPr>
              <w:pStyle w:val="ListParagraph"/>
              <w:numPr>
                <w:ilvl w:val="0"/>
                <w:numId w:val="40"/>
              </w:numPr>
              <w:spacing w:before="0" w:after="60"/>
              <w:ind w:left="540"/>
            </w:pPr>
            <w:r w:rsidRPr="00530DA4">
              <w:t xml:space="preserve">supply and maintenance of crutches, quadruped walkers, walking frames, wheeled walkers, standing walkers, walking sticks, wheelchairs, and tilt-in-space </w:t>
            </w:r>
            <w:proofErr w:type="gramStart"/>
            <w:r w:rsidRPr="00530DA4">
              <w:t>chairs;</w:t>
            </w:r>
            <w:proofErr w:type="gramEnd"/>
          </w:p>
          <w:p w:rsidRPr="00530DA4" w:rsidR="233E1134" w:rsidP="004E7A9C" w:rsidRDefault="233E1134" w14:paraId="4BD90AD7" w14:textId="0248970C">
            <w:pPr>
              <w:pStyle w:val="ListParagraph"/>
              <w:numPr>
                <w:ilvl w:val="0"/>
                <w:numId w:val="40"/>
              </w:numPr>
              <w:spacing w:before="0" w:after="60"/>
              <w:ind w:left="540"/>
            </w:pPr>
            <w:r w:rsidRPr="00530DA4">
              <w:t xml:space="preserve">aids and equipment used by aged care workers to move the individual, including for individuals with bariatric </w:t>
            </w:r>
            <w:proofErr w:type="gramStart"/>
            <w:r w:rsidRPr="00530DA4">
              <w:t>needs;</w:t>
            </w:r>
            <w:proofErr w:type="gramEnd"/>
          </w:p>
          <w:p w:rsidRPr="00530DA4" w:rsidR="233E1134" w:rsidP="628FED5F" w:rsidRDefault="233E1134" w14:paraId="0F15740E" w14:textId="3D32FE86">
            <w:pPr>
              <w:pStyle w:val="ListParagraph"/>
              <w:spacing w:before="0" w:after="60"/>
              <w:ind w:left="540" w:hanging="360"/>
            </w:pPr>
            <w:proofErr w:type="gramStart"/>
            <w:r w:rsidRPr="00530DA4">
              <w:t>taking into account</w:t>
            </w:r>
            <w:proofErr w:type="gramEnd"/>
            <w:r w:rsidRPr="00530DA4">
              <w:t>:</w:t>
            </w:r>
          </w:p>
          <w:p w:rsidRPr="00530DA4" w:rsidR="233E1134" w:rsidP="004E7A9C" w:rsidRDefault="233E1134" w14:paraId="6514B68B" w14:textId="1915B1F7">
            <w:pPr>
              <w:pStyle w:val="ListParagraph"/>
              <w:numPr>
                <w:ilvl w:val="0"/>
                <w:numId w:val="40"/>
              </w:numPr>
              <w:spacing w:before="0" w:after="60"/>
              <w:ind w:left="540"/>
              <w:rPr>
                <w:color w:val="1E1545" w:themeColor="text2"/>
              </w:rPr>
            </w:pPr>
            <w:r w:rsidRPr="00530DA4">
              <w:t>the individual’s care, safety and comfort needs; and</w:t>
            </w:r>
          </w:p>
          <w:p w:rsidRPr="00530DA4" w:rsidR="233E1134" w:rsidP="004E7A9C" w:rsidRDefault="233E1134" w14:paraId="5A601596" w14:textId="28E2B8D3">
            <w:pPr>
              <w:pStyle w:val="ListParagraph"/>
              <w:numPr>
                <w:ilvl w:val="0"/>
                <w:numId w:val="40"/>
              </w:numPr>
              <w:spacing w:before="0" w:after="60"/>
              <w:ind w:left="540"/>
              <w:rPr>
                <w:color w:val="1E1545" w:themeColor="text2"/>
              </w:rPr>
            </w:pPr>
            <w:r w:rsidRPr="00530DA4">
              <w:t>the individual’s ability to use aids, appliances, devices and equipment; and</w:t>
            </w:r>
          </w:p>
          <w:p w:rsidRPr="00530DA4" w:rsidR="233E1134" w:rsidP="004E7A9C" w:rsidRDefault="233E1134" w14:paraId="0B4860BF" w14:textId="0E05D0E3">
            <w:pPr>
              <w:pStyle w:val="ListParagraph"/>
              <w:numPr>
                <w:ilvl w:val="0"/>
                <w:numId w:val="40"/>
              </w:numPr>
              <w:spacing w:before="0" w:after="160"/>
              <w:ind w:left="540"/>
              <w:rPr>
                <w:color w:val="1E1545" w:themeColor="text2"/>
              </w:rPr>
            </w:pPr>
            <w:r w:rsidRPr="00530DA4">
              <w:t>the safety of other individuals and of aged care workers and visitors to the residential care home</w:t>
            </w:r>
            <w:r w:rsidRPr="00530DA4" w:rsidR="628FED5F">
              <w:t>.</w:t>
            </w:r>
          </w:p>
        </w:tc>
      </w:tr>
    </w:tbl>
    <w:p w:rsidRPr="00530DA4" w:rsidR="008A1753" w:rsidP="00821DEB" w:rsidRDefault="005C4E02" w14:paraId="78396E9C" w14:textId="5D68EB7A">
      <w:pPr>
        <w:rPr>
          <w:rFonts w:cs="Arial"/>
        </w:rPr>
      </w:pPr>
      <w:r w:rsidRPr="00530DA4">
        <w:rPr>
          <w:rFonts w:cs="Arial"/>
        </w:rPr>
        <w:t>Provider</w:t>
      </w:r>
      <w:r w:rsidRPr="00530DA4" w:rsidR="76B2328A">
        <w:rPr>
          <w:rFonts w:cs="Arial"/>
        </w:rPr>
        <w:t>s</w:t>
      </w:r>
      <w:r w:rsidRPr="00530DA4" w:rsidR="546D247E">
        <w:rPr>
          <w:rFonts w:cs="Arial"/>
        </w:rPr>
        <w:t xml:space="preserve"> must assist residents with mobility</w:t>
      </w:r>
      <w:r w:rsidRPr="00530DA4" w:rsidR="61AFC91A">
        <w:rPr>
          <w:rFonts w:cs="Arial"/>
        </w:rPr>
        <w:t xml:space="preserve"> as needed</w:t>
      </w:r>
      <w:r w:rsidRPr="00530DA4" w:rsidR="546D247E">
        <w:rPr>
          <w:rFonts w:cs="Arial"/>
        </w:rPr>
        <w:t xml:space="preserve">, including the purchase and supply of appropriate mobility aids. </w:t>
      </w:r>
      <w:r w:rsidRPr="00530DA4" w:rsidR="5044DBFA">
        <w:rPr>
          <w:rFonts w:cs="Arial"/>
        </w:rPr>
        <w:t xml:space="preserve">Provision of </w:t>
      </w:r>
      <w:r w:rsidRPr="00530DA4" w:rsidR="546D247E">
        <w:rPr>
          <w:rFonts w:cs="Arial"/>
        </w:rPr>
        <w:t>the necessary equipment to enhance mobility</w:t>
      </w:r>
      <w:r w:rsidRPr="00530DA4" w:rsidR="7D7EC181">
        <w:rPr>
          <w:rFonts w:cs="Arial"/>
        </w:rPr>
        <w:t xml:space="preserve"> is required </w:t>
      </w:r>
      <w:r w:rsidRPr="00530DA4" w:rsidR="546D247E">
        <w:rPr>
          <w:rFonts w:cs="Arial"/>
        </w:rPr>
        <w:t>regardless of whether the limitation is temporary or ongoing.</w:t>
      </w:r>
    </w:p>
    <w:p w:rsidRPr="00530DA4" w:rsidR="00821DEB" w:rsidP="00821DEB" w:rsidRDefault="005C4E02" w14:paraId="79D8E6B8" w14:textId="344010E4">
      <w:pPr>
        <w:rPr>
          <w:rFonts w:cs="Arial"/>
        </w:rPr>
      </w:pPr>
      <w:r w:rsidRPr="00530DA4">
        <w:rPr>
          <w:rFonts w:cs="Arial"/>
        </w:rPr>
        <w:t>Provider</w:t>
      </w:r>
      <w:r w:rsidRPr="00530DA4" w:rsidR="546D247E">
        <w:rPr>
          <w:rFonts w:cs="Arial"/>
        </w:rPr>
        <w:t xml:space="preserve">s must </w:t>
      </w:r>
      <w:r w:rsidRPr="00530DA4" w:rsidR="7D7EC181">
        <w:rPr>
          <w:rFonts w:cs="Arial"/>
        </w:rPr>
        <w:t>ensure residents requiring a</w:t>
      </w:r>
      <w:r w:rsidRPr="00530DA4" w:rsidR="546D247E">
        <w:rPr>
          <w:rFonts w:cs="Arial"/>
        </w:rPr>
        <w:t xml:space="preserve"> specific mobility aid (such as a wheelchair) </w:t>
      </w:r>
      <w:r w:rsidRPr="00530DA4" w:rsidR="7D7EC181">
        <w:rPr>
          <w:rFonts w:cs="Arial"/>
        </w:rPr>
        <w:t xml:space="preserve">have </w:t>
      </w:r>
      <w:r w:rsidRPr="00530DA4" w:rsidR="546D247E">
        <w:rPr>
          <w:rFonts w:cs="Arial"/>
        </w:rPr>
        <w:t xml:space="preserve">access to </w:t>
      </w:r>
      <w:r w:rsidRPr="00530DA4" w:rsidR="7D7EC181">
        <w:rPr>
          <w:rFonts w:cs="Arial"/>
        </w:rPr>
        <w:t>this</w:t>
      </w:r>
      <w:r w:rsidRPr="00530DA4" w:rsidR="546D247E">
        <w:rPr>
          <w:rFonts w:cs="Arial"/>
        </w:rPr>
        <w:t xml:space="preserve"> equipment whenever </w:t>
      </w:r>
      <w:r w:rsidRPr="00530DA4" w:rsidR="7D7EC181">
        <w:rPr>
          <w:rFonts w:cs="Arial"/>
        </w:rPr>
        <w:t>needed, including during outings or while on social leave</w:t>
      </w:r>
      <w:r w:rsidRPr="00530DA4" w:rsidR="546D247E">
        <w:rPr>
          <w:rFonts w:cs="Arial"/>
        </w:rPr>
        <w:t>. This may be achieved by making the device available on demand, or by assigning a dedicated aid to the individual resident</w:t>
      </w:r>
      <w:r w:rsidRPr="00530DA4" w:rsidR="00F306C9">
        <w:rPr>
          <w:rFonts w:cs="Arial"/>
        </w:rPr>
        <w:t xml:space="preserve"> on an ongoing basis</w:t>
      </w:r>
      <w:r w:rsidRPr="00530DA4" w:rsidR="546D247E">
        <w:rPr>
          <w:rFonts w:cs="Arial"/>
        </w:rPr>
        <w:t xml:space="preserve">. </w:t>
      </w:r>
    </w:p>
    <w:p w:rsidRPr="00530DA4" w:rsidR="00656BBF" w:rsidP="26BD5F33" w:rsidRDefault="60958D61" w14:paraId="0EE2E182" w14:textId="66090D97">
      <w:pPr>
        <w:rPr>
          <w:rFonts w:cs="Arial"/>
        </w:rPr>
      </w:pPr>
      <w:r w:rsidRPr="00530DA4">
        <w:rPr>
          <w:rFonts w:cs="Arial"/>
          <w:color w:val="1E1545" w:themeColor="text2"/>
        </w:rPr>
        <w:t xml:space="preserve">The </w:t>
      </w:r>
      <w:r w:rsidRPr="00530DA4" w:rsidR="005C4E02">
        <w:rPr>
          <w:rFonts w:cs="Arial"/>
          <w:color w:val="1E1545" w:themeColor="text2"/>
        </w:rPr>
        <w:t>provider</w:t>
      </w:r>
      <w:r w:rsidRPr="00530DA4">
        <w:rPr>
          <w:rFonts w:cs="Arial"/>
          <w:color w:val="1E1545" w:themeColor="text2"/>
        </w:rPr>
        <w:t xml:space="preserve"> must consider </w:t>
      </w:r>
      <w:r w:rsidRPr="00530DA4" w:rsidR="12BABD3C">
        <w:rPr>
          <w:rFonts w:eastAsia="Arial" w:cs="Arial"/>
          <w:color w:val="1E1545" w:themeColor="text2"/>
        </w:rPr>
        <w:t xml:space="preserve">the rights of the individual under the Statement of Rights and </w:t>
      </w:r>
      <w:r w:rsidRPr="00530DA4">
        <w:rPr>
          <w:rFonts w:cs="Arial"/>
          <w:color w:val="1E1545" w:themeColor="text2"/>
        </w:rPr>
        <w:t xml:space="preserve">their obligations </w:t>
      </w:r>
      <w:r w:rsidRPr="00530DA4">
        <w:rPr>
          <w:rFonts w:cs="Arial"/>
        </w:rPr>
        <w:t xml:space="preserve">under the </w:t>
      </w:r>
      <w:r w:rsidRPr="00530DA4" w:rsidR="118012E8">
        <w:t>Q</w:t>
      </w:r>
      <w:r w:rsidRPr="00530DA4">
        <w:t>uality Standards</w:t>
      </w:r>
      <w:r w:rsidRPr="00530DA4" w:rsidR="6A8209A9">
        <w:rPr>
          <w:rFonts w:cs="Arial"/>
        </w:rPr>
        <w:t xml:space="preserve"> and the safety of other residents and staff when </w:t>
      </w:r>
      <w:r w:rsidRPr="00530DA4" w:rsidR="007C20CB">
        <w:rPr>
          <w:rFonts w:cs="Arial"/>
        </w:rPr>
        <w:t>considering the</w:t>
      </w:r>
      <w:r w:rsidRPr="00530DA4" w:rsidR="6A8209A9">
        <w:rPr>
          <w:rFonts w:cs="Arial"/>
        </w:rPr>
        <w:t xml:space="preserve"> use</w:t>
      </w:r>
      <w:r w:rsidRPr="00530DA4" w:rsidR="007C20CB">
        <w:rPr>
          <w:rFonts w:cs="Arial"/>
        </w:rPr>
        <w:t xml:space="preserve"> of</w:t>
      </w:r>
      <w:r w:rsidRPr="00530DA4" w:rsidR="6A8209A9">
        <w:rPr>
          <w:rFonts w:cs="Arial"/>
        </w:rPr>
        <w:t xml:space="preserve"> motorised mobility aids</w:t>
      </w:r>
      <w:r w:rsidRPr="00530DA4">
        <w:rPr>
          <w:rFonts w:cs="Arial"/>
        </w:rPr>
        <w:t>.</w:t>
      </w:r>
      <w:r w:rsidRPr="00530DA4" w:rsidR="1E8EBE79">
        <w:t xml:space="preserve"> </w:t>
      </w:r>
      <w:r w:rsidRPr="00530DA4" w:rsidR="36513D7A">
        <w:t xml:space="preserve">The Quality </w:t>
      </w:r>
      <w:r w:rsidRPr="00530DA4" w:rsidR="1E8EBE79">
        <w:rPr>
          <w:rFonts w:cs="Arial"/>
        </w:rPr>
        <w:t xml:space="preserve">Standards </w:t>
      </w:r>
      <w:r w:rsidRPr="00530DA4" w:rsidR="36513D7A">
        <w:rPr>
          <w:rFonts w:cs="Arial"/>
        </w:rPr>
        <w:t xml:space="preserve">include requirements </w:t>
      </w:r>
      <w:r w:rsidRPr="00530DA4" w:rsidR="1E8EBE79">
        <w:rPr>
          <w:rFonts w:cs="Arial"/>
        </w:rPr>
        <w:t>to undertake risk management (Outcome 2.4) and ensure individuals access services in a safe and comfortable environment (Outcome 4.1b).</w:t>
      </w:r>
    </w:p>
    <w:p w:rsidRPr="00530DA4" w:rsidR="003D7CC9" w:rsidP="00821DEB" w:rsidRDefault="005C4E02" w14:paraId="2D012726" w14:textId="387372DD">
      <w:pPr>
        <w:rPr>
          <w:rFonts w:cs="Arial"/>
        </w:rPr>
      </w:pPr>
      <w:r w:rsidRPr="00530DA4">
        <w:rPr>
          <w:rFonts w:cs="Arial"/>
        </w:rPr>
        <w:t>Provider</w:t>
      </w:r>
      <w:r w:rsidRPr="00530DA4" w:rsidR="003D7CC9">
        <w:rPr>
          <w:rFonts w:cs="Arial"/>
        </w:rPr>
        <w:t xml:space="preserve">s should have appropriate guidelines, practices, and procedures to maintain staff occupational health and safety, particularly during tasks involving moving residents. </w:t>
      </w:r>
      <w:r w:rsidRPr="00530DA4">
        <w:rPr>
          <w:rFonts w:cs="Arial"/>
        </w:rPr>
        <w:t>Provider</w:t>
      </w:r>
      <w:r w:rsidRPr="00530DA4" w:rsidR="003D7CC9">
        <w:rPr>
          <w:rFonts w:cs="Arial"/>
        </w:rPr>
        <w:t>s are expected to provide adequate mechanical lifting devices for residents who require assistance. This equipment must be suitable for its intended purpose, and staff must receive training in its use.</w:t>
      </w:r>
      <w:r w:rsidRPr="00530DA4" w:rsidR="00450BBC">
        <w:rPr>
          <w:rFonts w:cs="Arial"/>
        </w:rPr>
        <w:t xml:space="preserve"> </w:t>
      </w:r>
      <w:r w:rsidRPr="00530DA4" w:rsidR="003D7CC9">
        <w:rPr>
          <w:rFonts w:cs="Arial"/>
        </w:rPr>
        <w:t>If a resident requests the use of a specific brand or type of product that differs from</w:t>
      </w:r>
      <w:r w:rsidRPr="00530DA4" w:rsidR="00363D15">
        <w:rPr>
          <w:rFonts w:cs="Arial"/>
        </w:rPr>
        <w:t xml:space="preserve"> what the </w:t>
      </w:r>
      <w:r w:rsidRPr="00530DA4">
        <w:rPr>
          <w:rFonts w:cs="Arial"/>
        </w:rPr>
        <w:t>provider</w:t>
      </w:r>
      <w:r w:rsidRPr="00530DA4" w:rsidR="00363D15">
        <w:rPr>
          <w:rFonts w:cs="Arial"/>
        </w:rPr>
        <w:t xml:space="preserve"> </w:t>
      </w:r>
      <w:r w:rsidRPr="00530DA4" w:rsidR="001B6869">
        <w:rPr>
          <w:rFonts w:cs="Arial"/>
        </w:rPr>
        <w:t>offers</w:t>
      </w:r>
      <w:r w:rsidRPr="00530DA4" w:rsidR="003D7CC9">
        <w:rPr>
          <w:rFonts w:cs="Arial"/>
        </w:rPr>
        <w:t xml:space="preserve">, the decision to accommodate this request is at the discretion of the </w:t>
      </w:r>
      <w:r w:rsidRPr="00530DA4" w:rsidR="001B6869">
        <w:rPr>
          <w:rFonts w:cs="Arial"/>
        </w:rPr>
        <w:t>provider</w:t>
      </w:r>
      <w:r w:rsidRPr="00530DA4" w:rsidR="003D7CC9">
        <w:rPr>
          <w:rFonts w:cs="Arial"/>
        </w:rPr>
        <w:t>. If approved, any associated</w:t>
      </w:r>
      <w:r w:rsidRPr="00530DA4" w:rsidR="00363D15">
        <w:rPr>
          <w:rFonts w:cs="Arial"/>
        </w:rPr>
        <w:t xml:space="preserve"> additional</w:t>
      </w:r>
      <w:r w:rsidRPr="00530DA4" w:rsidR="003D7CC9">
        <w:rPr>
          <w:rFonts w:cs="Arial"/>
        </w:rPr>
        <w:t xml:space="preserve"> costs may be </w:t>
      </w:r>
      <w:r w:rsidRPr="00530DA4" w:rsidR="00363D15">
        <w:rPr>
          <w:rFonts w:cs="Arial"/>
        </w:rPr>
        <w:t xml:space="preserve">charged </w:t>
      </w:r>
      <w:r w:rsidRPr="00530DA4" w:rsidR="003D7CC9">
        <w:rPr>
          <w:rFonts w:cs="Arial"/>
        </w:rPr>
        <w:t>to the resident.</w:t>
      </w:r>
    </w:p>
    <w:p w:rsidRPr="00530DA4" w:rsidR="00655EC1" w:rsidP="2CC636BD" w:rsidRDefault="00655EC1" w14:paraId="78DCE8A6" w14:textId="619037AC">
      <w:pPr>
        <w:rPr>
          <w:rFonts w:eastAsia="Arial" w:cs="Arial"/>
        </w:rPr>
      </w:pPr>
      <w:r w:rsidRPr="00530DA4">
        <w:t>Eligible veterans and war widow/</w:t>
      </w:r>
      <w:proofErr w:type="spellStart"/>
      <w:r w:rsidRPr="00530DA4">
        <w:t>ers</w:t>
      </w:r>
      <w:proofErr w:type="spellEnd"/>
      <w:r w:rsidRPr="00530DA4">
        <w:t xml:space="preserve"> who have a clinical need may access customised or personalised equipment through DVA’s Rehabilitation Appliance Program (RAP). </w:t>
      </w:r>
      <w:r w:rsidRPr="00530DA4" w:rsidR="670206A6">
        <w:t xml:space="preserve">RAP items received before the veteran or war widow/er enters a residential care home can be kept by the resident if the </w:t>
      </w:r>
      <w:r w:rsidRPr="00530DA4" w:rsidR="4091298C">
        <w:rPr>
          <w:rFonts w:cs="Arial"/>
        </w:rPr>
        <w:t>provider</w:t>
      </w:r>
      <w:r w:rsidRPr="00530DA4" w:rsidR="670206A6">
        <w:t xml:space="preserve"> approves</w:t>
      </w:r>
      <w:r w:rsidRPr="00530DA4" w:rsidR="45F5D602">
        <w:rPr>
          <w:color w:val="1E1545" w:themeColor="text2"/>
        </w:rPr>
        <w:t xml:space="preserve"> and i</w:t>
      </w:r>
      <w:r w:rsidRPr="00530DA4" w:rsidR="45F5D602">
        <w:rPr>
          <w:rFonts w:eastAsia="Arial" w:cs="Arial"/>
          <w:color w:val="1E1545" w:themeColor="text2"/>
        </w:rPr>
        <w:t xml:space="preserve">n line with the </w:t>
      </w:r>
      <w:r w:rsidRPr="00530DA4" w:rsidR="4091298C">
        <w:rPr>
          <w:rFonts w:cs="Arial"/>
          <w:color w:val="1E1545" w:themeColor="text2"/>
        </w:rPr>
        <w:t>provider</w:t>
      </w:r>
      <w:r w:rsidRPr="00530DA4" w:rsidR="45F5D602">
        <w:rPr>
          <w:rFonts w:eastAsia="Arial" w:cs="Arial"/>
          <w:color w:val="1E1545" w:themeColor="text2"/>
        </w:rPr>
        <w:t>’s obligations under the Quality Standards. </w:t>
      </w:r>
      <w:r w:rsidRPr="00530DA4" w:rsidR="384A332A">
        <w:t>More information on the RAP Program in residential aged care is available on the DVA website</w:t>
      </w:r>
      <w:r w:rsidRPr="00530DA4" w:rsidR="3B4BDC11">
        <w:rPr>
          <w:rFonts w:eastAsia="Arial" w:cs="Arial"/>
          <w:color w:val="1E1545" w:themeColor="text2"/>
        </w:rPr>
        <w:t xml:space="preserve"> at </w:t>
      </w:r>
      <w:hyperlink w:history="1" r:id="rId61">
        <w:r w:rsidRPr="00530DA4" w:rsidR="3B4BDC11">
          <w:rPr>
            <w:rStyle w:val="Hyperlink"/>
            <w:rFonts w:eastAsia="Arial" w:cs="Arial"/>
            <w:color w:val="2AB1BB" w:themeColor="accent1"/>
          </w:rPr>
          <w:t>dva.gov.au/</w:t>
        </w:r>
        <w:proofErr w:type="spellStart"/>
        <w:r w:rsidRPr="00530DA4" w:rsidR="3B4BDC11">
          <w:rPr>
            <w:rStyle w:val="Hyperlink"/>
            <w:rFonts w:eastAsia="Arial" w:cs="Arial"/>
            <w:color w:val="2AB1BB" w:themeColor="accent1"/>
          </w:rPr>
          <w:t>RACproviders</w:t>
        </w:r>
        <w:proofErr w:type="spellEnd"/>
      </w:hyperlink>
    </w:p>
    <w:p w:rsidRPr="00530DA4" w:rsidR="00F84164" w:rsidP="001E3325" w:rsidRDefault="00F84164" w14:paraId="4C3596C5" w14:textId="3E787D50">
      <w:pPr>
        <w:rPr>
          <w:color w:val="1E1545" w:themeColor="text2"/>
        </w:rPr>
      </w:pPr>
      <w:r w:rsidRPr="00530DA4">
        <w:t>Refer to Appendix A for information on the r</w:t>
      </w:r>
      <w:r w:rsidRPr="00530DA4">
        <w:rPr>
          <w:color w:val="1E1545" w:themeColor="text2"/>
        </w:rPr>
        <w:t xml:space="preserve">equirements to provide standard, non-standard and advanced products, and the costs that can be applied. </w:t>
      </w:r>
    </w:p>
    <w:p w:rsidRPr="00530DA4" w:rsidR="00DE4B25" w:rsidP="00DE4B25" w:rsidRDefault="00DE4B25" w14:paraId="095EAE97" w14:textId="77777777">
      <w:pPr>
        <w:pStyle w:val="Heading3"/>
      </w:pPr>
      <w:r w:rsidRPr="00530DA4">
        <w:t>Inclusions  </w:t>
      </w:r>
    </w:p>
    <w:p w:rsidRPr="00530DA4" w:rsidR="00DE4B25" w:rsidP="00DE4B25" w:rsidRDefault="007F35A0" w14:paraId="105C91C1" w14:textId="17DC9E21">
      <w:r w:rsidRPr="00530DA4">
        <w:t>T</w:t>
      </w:r>
      <w:r w:rsidRPr="00530DA4" w:rsidR="00DE4B25">
        <w:t xml:space="preserve">he mobility and movement </w:t>
      </w:r>
      <w:proofErr w:type="gramStart"/>
      <w:r w:rsidRPr="00530DA4" w:rsidR="00DE4B25">
        <w:t>needs</w:t>
      </w:r>
      <w:proofErr w:type="gramEnd"/>
      <w:r w:rsidRPr="00530DA4" w:rsidR="00DE4B25">
        <w:t xml:space="preserve"> item </w:t>
      </w:r>
      <w:r w:rsidRPr="00530DA4" w:rsidR="00DE4B25">
        <w:rPr>
          <w:b/>
          <w:bCs/>
        </w:rPr>
        <w:t>includes</w:t>
      </w:r>
      <w:r w:rsidRPr="00530DA4" w:rsidR="00794685">
        <w:rPr>
          <w:b/>
          <w:bCs/>
        </w:rPr>
        <w:t xml:space="preserve"> </w:t>
      </w:r>
      <w:r w:rsidRPr="00530DA4" w:rsidR="00794685">
        <w:t>but is not limited to</w:t>
      </w:r>
      <w:r w:rsidRPr="00530DA4" w:rsidR="00DE4B25">
        <w:t>: </w:t>
      </w:r>
    </w:p>
    <w:p w:rsidRPr="00530DA4" w:rsidR="00111C6A" w:rsidP="004E7A9C" w:rsidRDefault="00111C6A" w14:paraId="41FDC7C1" w14:textId="77777777">
      <w:pPr>
        <w:pStyle w:val="ListParagraph"/>
        <w:numPr>
          <w:ilvl w:val="0"/>
          <w:numId w:val="21"/>
        </w:numPr>
      </w:pPr>
      <w:r w:rsidRPr="00530DA4">
        <w:t>mobility aids (e.g. walking sticks, walking frames) that meet a resident’s individual care needs </w:t>
      </w:r>
    </w:p>
    <w:p w:rsidRPr="00530DA4" w:rsidR="00111C6A" w:rsidP="004E7A9C" w:rsidRDefault="6814D06D" w14:paraId="3FE51FDD" w14:textId="05AB137C">
      <w:pPr>
        <w:pStyle w:val="ListParagraph"/>
        <w:numPr>
          <w:ilvl w:val="0"/>
          <w:numId w:val="21"/>
        </w:numPr>
      </w:pPr>
      <w:r w:rsidRPr="00530DA4">
        <w:t>non-motorised wheelchairs, or mobile chairs which meet pressure care requirements and optimise levels of mobility and participation </w:t>
      </w:r>
    </w:p>
    <w:p w:rsidRPr="00530DA4" w:rsidR="00111C6A" w:rsidP="004E7A9C" w:rsidRDefault="00111C6A" w14:paraId="54043893" w14:textId="77777777">
      <w:pPr>
        <w:pStyle w:val="ListParagraph"/>
        <w:numPr>
          <w:ilvl w:val="0"/>
          <w:numId w:val="21"/>
        </w:numPr>
      </w:pPr>
      <w:r w:rsidRPr="00530DA4">
        <w:t>non-standard mobility aids or wheelchairs that meet the resident’s needs as assessed by a health professional </w:t>
      </w:r>
    </w:p>
    <w:p w:rsidRPr="00530DA4" w:rsidR="00111C6A" w:rsidP="004E7A9C" w:rsidRDefault="00111C6A" w14:paraId="40FB50B2" w14:textId="77777777">
      <w:pPr>
        <w:pStyle w:val="ListParagraph"/>
        <w:numPr>
          <w:ilvl w:val="0"/>
          <w:numId w:val="21"/>
        </w:numPr>
      </w:pPr>
      <w:r w:rsidRPr="00530DA4">
        <w:t>equipment and devices required by staff to move residents </w:t>
      </w:r>
    </w:p>
    <w:p w:rsidRPr="00530DA4" w:rsidR="00111C6A" w:rsidP="004E7A9C" w:rsidRDefault="00111C6A" w14:paraId="045388B8" w14:textId="0F173811">
      <w:pPr>
        <w:pStyle w:val="ListParagraph"/>
        <w:numPr>
          <w:ilvl w:val="0"/>
          <w:numId w:val="21"/>
        </w:numPr>
      </w:pPr>
      <w:r w:rsidRPr="00530DA4">
        <w:t>access to and use, as required, of fit-for-purpose mechanical lifting devices, operated by</w:t>
      </w:r>
      <w:r w:rsidRPr="00530DA4" w:rsidR="007112DF">
        <w:t xml:space="preserve"> trained</w:t>
      </w:r>
      <w:r w:rsidRPr="00530DA4">
        <w:t xml:space="preserve"> staff in accordance with work health and safety obligations </w:t>
      </w:r>
    </w:p>
    <w:p w:rsidRPr="00530DA4" w:rsidR="00111C6A" w:rsidP="004E7A9C" w:rsidRDefault="00111C6A" w14:paraId="13B0BC56" w14:textId="77777777">
      <w:pPr>
        <w:pStyle w:val="ListParagraph"/>
        <w:numPr>
          <w:ilvl w:val="0"/>
          <w:numId w:val="21"/>
        </w:numPr>
      </w:pPr>
      <w:r w:rsidRPr="00530DA4">
        <w:t>slings and other equipment used in the operation of lifting devices. </w:t>
      </w:r>
    </w:p>
    <w:p w:rsidRPr="00530DA4" w:rsidR="50CEFA4B" w:rsidP="00DA3C0E" w:rsidRDefault="7E45F1E3" w14:paraId="458B645B" w14:textId="0DE141E6">
      <w:pPr>
        <w:pStyle w:val="Heading3"/>
      </w:pPr>
      <w:r w:rsidRPr="00530DA4">
        <w:t>Case study: c</w:t>
      </w:r>
      <w:r w:rsidRPr="00530DA4" w:rsidR="598A87D6">
        <w:t xml:space="preserve">hoice in </w:t>
      </w:r>
      <w:r w:rsidRPr="00530DA4" w:rsidR="1C323C06">
        <w:t xml:space="preserve">advanced </w:t>
      </w:r>
      <w:r w:rsidRPr="00530DA4" w:rsidR="598A87D6">
        <w:t xml:space="preserve">mobility aids </w:t>
      </w:r>
    </w:p>
    <w:p w:rsidRPr="00530DA4" w:rsidR="000C11A4" w:rsidP="318FBB93" w:rsidRDefault="000C11A4" w14:paraId="55C3DAC7" w14:textId="2A290863">
      <w:pPr>
        <w:rPr>
          <w:rFonts w:eastAsia="Arial"/>
          <w:u w:val="single"/>
        </w:rPr>
      </w:pPr>
      <w:r w:rsidRPr="00530DA4">
        <w:rPr>
          <w:rFonts w:eastAsia="Arial"/>
          <w:u w:val="single"/>
        </w:rPr>
        <w:t>Mike</w:t>
      </w:r>
    </w:p>
    <w:p w:rsidRPr="00530DA4" w:rsidR="001E5821" w:rsidP="001E5821" w:rsidRDefault="001E5821" w14:paraId="03BC4EE1" w14:textId="77777777">
      <w:pPr>
        <w:rPr>
          <w:rFonts w:cs="Arial"/>
          <w:color w:val="1E1545" w:themeColor="text2"/>
        </w:rPr>
      </w:pPr>
      <w:bookmarkStart w:name="_Toc1820351586" w:id="85"/>
      <w:bookmarkStart w:name="_Toc802671309" w:id="86"/>
      <w:r w:rsidRPr="00530DA4">
        <w:rPr>
          <w:rFonts w:cs="Arial"/>
          <w:color w:val="1E1545" w:themeColor="text2"/>
        </w:rPr>
        <w:t xml:space="preserve">Mike recently arrived at </w:t>
      </w:r>
      <w:proofErr w:type="spellStart"/>
      <w:r w:rsidRPr="00530DA4">
        <w:rPr>
          <w:rFonts w:cs="Arial"/>
          <w:color w:val="1E1545" w:themeColor="text2"/>
        </w:rPr>
        <w:t>Qualife</w:t>
      </w:r>
      <w:proofErr w:type="spellEnd"/>
      <w:r w:rsidRPr="00530DA4">
        <w:rPr>
          <w:rFonts w:cs="Arial"/>
          <w:color w:val="1E1545" w:themeColor="text2"/>
        </w:rPr>
        <w:t xml:space="preserve"> Aged Care Home. He is of taller and larger stature and reported feeling unsteady on his feet or when moving from sitting to standing.</w:t>
      </w:r>
    </w:p>
    <w:p w:rsidRPr="00530DA4" w:rsidR="001E5821" w:rsidP="001E5821" w:rsidRDefault="001E5821" w14:paraId="6A2AB034" w14:textId="77777777">
      <w:pPr>
        <w:rPr>
          <w:rFonts w:cs="Arial"/>
          <w:color w:val="1E1545" w:themeColor="text2"/>
        </w:rPr>
      </w:pPr>
      <w:r w:rsidRPr="00530DA4">
        <w:rPr>
          <w:rFonts w:cs="Arial"/>
          <w:color w:val="1E1545" w:themeColor="text2"/>
        </w:rPr>
        <w:t>A physiotherapy assessment was conducted, and a recommendation was made that he be provided with a four wheeled walker. Mike was informed that this non-standard item would be supplied as part of his funded services.</w:t>
      </w:r>
    </w:p>
    <w:p w:rsidRPr="00530DA4" w:rsidR="002808F5" w:rsidP="001E5821" w:rsidRDefault="002808F5" w14:paraId="14CC8C19" w14:textId="77777777">
      <w:pPr>
        <w:rPr>
          <w:rFonts w:cs="Arial"/>
          <w:color w:val="1E1545" w:themeColor="text2"/>
        </w:rPr>
      </w:pPr>
    </w:p>
    <w:p w:rsidRPr="00530DA4" w:rsidR="002808F5" w:rsidP="001E5821" w:rsidRDefault="002808F5" w14:paraId="2E1A28D2" w14:textId="77777777">
      <w:pPr>
        <w:rPr>
          <w:rFonts w:cs="Arial"/>
          <w:color w:val="1E1545" w:themeColor="text2"/>
        </w:rPr>
      </w:pPr>
    </w:p>
    <w:p w:rsidRPr="00530DA4" w:rsidR="002808F5" w:rsidP="001E5821" w:rsidRDefault="002808F5" w14:paraId="64B18077" w14:textId="77777777">
      <w:pPr>
        <w:rPr>
          <w:rFonts w:cs="Arial"/>
          <w:color w:val="1E1545" w:themeColor="text2"/>
        </w:rPr>
      </w:pPr>
    </w:p>
    <w:p w:rsidRPr="00530DA4" w:rsidR="001E5821" w:rsidP="001E5821" w:rsidRDefault="001E5821" w14:paraId="024DB811" w14:textId="3C9CC154">
      <w:pPr>
        <w:rPr>
          <w:rFonts w:cs="Arial"/>
          <w:color w:val="1E1545" w:themeColor="text2"/>
        </w:rPr>
      </w:pPr>
      <w:r w:rsidRPr="00530DA4">
        <w:rPr>
          <w:rFonts w:cs="Arial"/>
          <w:color w:val="1E1545" w:themeColor="text2"/>
        </w:rPr>
        <w:t xml:space="preserve">Mike then asked if he could have a titanium framed walker that he’d seen his old neighbour using. </w:t>
      </w:r>
      <w:proofErr w:type="spellStart"/>
      <w:r w:rsidRPr="00530DA4">
        <w:rPr>
          <w:rFonts w:cs="Arial"/>
          <w:color w:val="1E1545" w:themeColor="text2"/>
        </w:rPr>
        <w:t>Qualife</w:t>
      </w:r>
      <w:proofErr w:type="spellEnd"/>
      <w:r w:rsidRPr="00530DA4">
        <w:rPr>
          <w:rFonts w:cs="Arial"/>
          <w:color w:val="1E1545" w:themeColor="text2"/>
        </w:rPr>
        <w:t xml:space="preserve"> staff indicated that this was a more advanced product which was in addition to his clinically assessed needs and would come at an additional cost. As Mike still wanted to proceed with the advanced option, he agreed to purchase it under a higher everyday living agreement.</w:t>
      </w:r>
    </w:p>
    <w:p w:rsidRPr="00530DA4" w:rsidR="00111C6A" w:rsidP="001E5821" w:rsidRDefault="0607BA95" w14:paraId="1FF968F5" w14:textId="6F17E233">
      <w:pPr>
        <w:pStyle w:val="Heading2"/>
      </w:pPr>
      <w:bookmarkStart w:name="_Toc223421101" w:id="87"/>
      <w:r w:rsidRPr="00530DA4">
        <w:t>4.6</w:t>
      </w:r>
      <w:r w:rsidRPr="00530DA4" w:rsidR="3C59D6DD">
        <w:t xml:space="preserve"> Continence management</w:t>
      </w:r>
      <w:bookmarkEnd w:id="85"/>
      <w:bookmarkEnd w:id="86"/>
      <w:bookmarkEnd w:id="87"/>
      <w:r w:rsidRPr="00530DA4" w:rsidR="3C59D6DD">
        <w:t> </w:t>
      </w:r>
    </w:p>
    <w:tbl>
      <w:tblPr>
        <w:tblStyle w:val="TableGrid"/>
        <w:tblW w:w="9180" w:type="dxa"/>
        <w:tblBorders>
          <w:top w:val="none" w:color="000000" w:sz="12" w:space="0"/>
          <w:left w:val="none" w:color="000000" w:sz="12" w:space="0"/>
          <w:bottom w:val="none" w:color="000000" w:sz="12" w:space="0"/>
          <w:right w:val="none" w:color="000000" w:sz="12" w:space="0"/>
          <w:insideH w:val="none" w:color="000000" w:sz="12" w:space="0"/>
          <w:insideV w:val="none" w:color="000000" w:sz="12" w:space="0"/>
        </w:tblBorders>
        <w:tblLayout w:type="fixed"/>
        <w:tblLook w:val="0420" w:firstRow="1" w:lastRow="0" w:firstColumn="0" w:lastColumn="0" w:noHBand="0" w:noVBand="1"/>
      </w:tblPr>
      <w:tblGrid>
        <w:gridCol w:w="9180"/>
      </w:tblGrid>
      <w:tr w:rsidRPr="00530DA4" w:rsidR="628FED5F" w:rsidTr="004146FD" w14:paraId="35BC67ED" w14:textId="77777777">
        <w:trPr>
          <w:trHeight w:val="300"/>
        </w:trPr>
        <w:tc>
          <w:tcPr>
            <w:tcW w:w="9180" w:type="dxa"/>
            <w:tcBorders>
              <w:top w:val="none" w:color="1E1545" w:themeColor="text2" w:sz="8" w:space="0"/>
              <w:bottom w:val="none" w:color="1E1545" w:themeColor="text2" w:sz="8" w:space="0"/>
            </w:tcBorders>
            <w:shd w:val="clear" w:color="auto" w:fill="D8DBDB" w:themeFill="background2" w:themeFillShade="E6"/>
            <w:tcMar>
              <w:left w:w="108" w:type="dxa"/>
              <w:right w:w="108" w:type="dxa"/>
            </w:tcMar>
            <w:vAlign w:val="center"/>
          </w:tcPr>
          <w:p w:rsidRPr="00530DA4" w:rsidR="628FED5F" w:rsidP="00B24594" w:rsidRDefault="000213BC" w14:paraId="261EF0BA" w14:textId="344EDCAB">
            <w:pPr>
              <w:spacing w:before="160" w:after="80"/>
              <w:rPr>
                <w:rFonts w:eastAsia="Arial" w:cs="Arial"/>
                <w:color w:val="1E1545" w:themeColor="text2"/>
              </w:rPr>
            </w:pPr>
            <w:r w:rsidRPr="00530DA4">
              <w:rPr>
                <w:rFonts w:eastAsia="Arial" w:cs="Arial"/>
                <w:color w:val="1E1545" w:themeColor="text2"/>
              </w:rPr>
              <w:t>Aged Care Rules</w:t>
            </w:r>
            <w:r w:rsidRPr="00530DA4" w:rsidR="00B24594">
              <w:rPr>
                <w:rFonts w:eastAsia="Arial" w:cs="Arial"/>
                <w:color w:val="1E1545" w:themeColor="text2"/>
              </w:rPr>
              <w:t xml:space="preserve"> - </w:t>
            </w:r>
            <w:r w:rsidRPr="00530DA4">
              <w:rPr>
                <w:rFonts w:eastAsia="Arial" w:cs="Arial"/>
                <w:color w:val="1E1545" w:themeColor="text2"/>
              </w:rPr>
              <w:t>Item 8-150(</w:t>
            </w:r>
            <w:r w:rsidRPr="00530DA4" w:rsidR="004566C7">
              <w:rPr>
                <w:rFonts w:eastAsia="Arial" w:cs="Arial"/>
                <w:color w:val="1E1545" w:themeColor="text2"/>
              </w:rPr>
              <w:t>6</w:t>
            </w:r>
            <w:r w:rsidRPr="00530DA4">
              <w:rPr>
                <w:rFonts w:eastAsia="Arial" w:cs="Arial"/>
                <w:color w:val="1E1545" w:themeColor="text2"/>
              </w:rPr>
              <w:t>)</w:t>
            </w:r>
          </w:p>
        </w:tc>
      </w:tr>
      <w:tr w:rsidRPr="00530DA4" w:rsidR="628FED5F" w:rsidTr="004146FD" w14:paraId="243380C4" w14:textId="77777777">
        <w:trPr>
          <w:trHeight w:val="300"/>
        </w:trPr>
        <w:tc>
          <w:tcPr>
            <w:tcW w:w="9180" w:type="dxa"/>
            <w:tcBorders>
              <w:top w:val="none" w:color="1E1545" w:themeColor="text2" w:sz="8" w:space="0"/>
              <w:bottom w:val="none" w:color="1E1545" w:themeColor="text2" w:sz="8" w:space="0"/>
            </w:tcBorders>
            <w:shd w:val="clear" w:color="auto" w:fill="D8DBDB" w:themeFill="background2" w:themeFillShade="E6"/>
            <w:tcMar>
              <w:left w:w="108" w:type="dxa"/>
              <w:right w:w="108" w:type="dxa"/>
            </w:tcMar>
            <w:vAlign w:val="center"/>
          </w:tcPr>
          <w:p w:rsidRPr="00530DA4" w:rsidR="237C1F23" w:rsidP="004E7A9C" w:rsidRDefault="237C1F23" w14:paraId="3072605E" w14:textId="6349AF35">
            <w:pPr>
              <w:pStyle w:val="ListParagraph"/>
              <w:numPr>
                <w:ilvl w:val="0"/>
                <w:numId w:val="39"/>
              </w:numPr>
              <w:spacing w:before="0" w:after="60"/>
              <w:rPr>
                <w:rFonts w:eastAsia="Arial" w:cs="Arial"/>
                <w:color w:val="1E1545" w:themeColor="text2"/>
              </w:rPr>
            </w:pPr>
            <w:r w:rsidRPr="00530DA4">
              <w:t>assisting the individual to</w:t>
            </w:r>
            <w:r w:rsidRPr="00530DA4" w:rsidR="628FED5F">
              <w:t>:</w:t>
            </w:r>
          </w:p>
          <w:p w:rsidRPr="00530DA4" w:rsidR="6C99EDE1" w:rsidP="004E7A9C" w:rsidRDefault="6C99EDE1" w14:paraId="2ABF0CCE" w14:textId="585E9B67">
            <w:pPr>
              <w:pStyle w:val="ListParagraph"/>
              <w:numPr>
                <w:ilvl w:val="0"/>
                <w:numId w:val="38"/>
              </w:numPr>
              <w:spacing w:before="0" w:after="60"/>
              <w:ind w:left="765" w:hanging="85"/>
            </w:pPr>
            <w:r w:rsidRPr="00530DA4">
              <w:t>maintain continence or manage incontinence; and</w:t>
            </w:r>
          </w:p>
          <w:p w:rsidRPr="00530DA4" w:rsidR="6C99EDE1" w:rsidP="004E7A9C" w:rsidRDefault="6C99EDE1" w14:paraId="5731C083" w14:textId="149C6DD2">
            <w:pPr>
              <w:pStyle w:val="ListParagraph"/>
              <w:numPr>
                <w:ilvl w:val="0"/>
                <w:numId w:val="38"/>
              </w:numPr>
              <w:spacing w:before="0" w:after="60"/>
              <w:ind w:left="765" w:hanging="85"/>
            </w:pPr>
            <w:r w:rsidRPr="00530DA4">
              <w:rPr>
                <w:rFonts w:eastAsia="Arial" w:cs="Arial"/>
                <w:color w:val="1E1545" w:themeColor="text2"/>
              </w:rPr>
              <w:t xml:space="preserve">use aids and appliances designed to assist continence </w:t>
            </w:r>
            <w:proofErr w:type="gramStart"/>
            <w:r w:rsidRPr="00530DA4">
              <w:rPr>
                <w:rFonts w:eastAsia="Arial" w:cs="Arial"/>
                <w:color w:val="1E1545" w:themeColor="text2"/>
              </w:rPr>
              <w:t>management;</w:t>
            </w:r>
            <w:proofErr w:type="gramEnd"/>
            <w:r w:rsidRPr="00530DA4">
              <w:rPr>
                <w:rFonts w:eastAsia="Arial" w:cs="Arial"/>
                <w:color w:val="1E1545" w:themeColor="text2"/>
              </w:rPr>
              <w:t> </w:t>
            </w:r>
          </w:p>
          <w:p w:rsidRPr="00530DA4" w:rsidR="6C99EDE1" w:rsidP="004E7A9C" w:rsidRDefault="6C99EDE1" w14:paraId="615B16C3" w14:textId="30DC7BFA">
            <w:pPr>
              <w:pStyle w:val="ListParagraph"/>
              <w:numPr>
                <w:ilvl w:val="0"/>
                <w:numId w:val="39"/>
              </w:numPr>
              <w:spacing w:before="0" w:after="60"/>
              <w:rPr>
                <w:rFonts w:eastAsia="Arial" w:cs="Arial"/>
                <w:color w:val="1E1545" w:themeColor="text2"/>
              </w:rPr>
            </w:pPr>
            <w:r w:rsidRPr="00530DA4">
              <w:t>the supply of aids and appliances designed to assist continence management to meet the individual’s needs, including the following</w:t>
            </w:r>
            <w:r w:rsidRPr="00530DA4" w:rsidR="628FED5F">
              <w:t>:</w:t>
            </w:r>
          </w:p>
          <w:p w:rsidRPr="00530DA4" w:rsidR="40A0DC41" w:rsidP="004E7A9C" w:rsidRDefault="40A0DC41" w14:paraId="02BF24A3" w14:textId="170BC27C">
            <w:pPr>
              <w:pStyle w:val="ListParagraph"/>
              <w:numPr>
                <w:ilvl w:val="0"/>
                <w:numId w:val="37"/>
              </w:numPr>
              <w:spacing w:before="0" w:after="60"/>
              <w:ind w:left="765" w:hanging="85"/>
              <w:rPr>
                <w:color w:val="1E1545" w:themeColor="text2"/>
              </w:rPr>
            </w:pPr>
            <w:r w:rsidRPr="00530DA4">
              <w:t xml:space="preserve">commode chairs, over-toilet chairs, bed pans, </w:t>
            </w:r>
            <w:proofErr w:type="spellStart"/>
            <w:r w:rsidRPr="00530DA4">
              <w:t>uridomes</w:t>
            </w:r>
            <w:proofErr w:type="spellEnd"/>
            <w:r w:rsidRPr="00530DA4">
              <w:t xml:space="preserve"> and catheter and urinary drainage </w:t>
            </w:r>
            <w:proofErr w:type="gramStart"/>
            <w:r w:rsidRPr="00530DA4">
              <w:t>appliances</w:t>
            </w:r>
            <w:r w:rsidRPr="00530DA4" w:rsidR="628FED5F">
              <w:t>;</w:t>
            </w:r>
            <w:proofErr w:type="gramEnd"/>
          </w:p>
          <w:p w:rsidRPr="00530DA4" w:rsidR="4789852C" w:rsidP="004E7A9C" w:rsidRDefault="4789852C" w14:paraId="406ED8D0" w14:textId="5E2937FD">
            <w:pPr>
              <w:pStyle w:val="ListParagraph"/>
              <w:numPr>
                <w:ilvl w:val="0"/>
                <w:numId w:val="37"/>
              </w:numPr>
              <w:spacing w:before="0" w:after="160"/>
              <w:ind w:left="765" w:hanging="85"/>
            </w:pPr>
            <w:r w:rsidRPr="00530DA4">
              <w:t>as many continence aids (such as disposable urinal covers, pants, pads, chair pads and enemas) as are needed to meet the individual’s needs.</w:t>
            </w:r>
          </w:p>
        </w:tc>
      </w:tr>
    </w:tbl>
    <w:p w:rsidRPr="00530DA4" w:rsidR="004146FD" w:rsidP="004146FD" w:rsidRDefault="000B6F34" w14:paraId="3D6F12E6" w14:textId="2C7FCA64">
      <w:pPr>
        <w:rPr>
          <w:rFonts w:cs="Arial"/>
        </w:rPr>
      </w:pPr>
      <w:r w:rsidRPr="00530DA4">
        <w:rPr>
          <w:rFonts w:cs="Arial"/>
        </w:rPr>
        <w:t>Provider</w:t>
      </w:r>
      <w:r w:rsidRPr="00530DA4" w:rsidR="004146FD">
        <w:rPr>
          <w:rFonts w:cs="Arial"/>
        </w:rPr>
        <w:t xml:space="preserve">s must support residents with continence, including assistance with toileting, changing </w:t>
      </w:r>
      <w:r w:rsidRPr="00530DA4" w:rsidR="0085400F">
        <w:rPr>
          <w:rFonts w:cs="Arial"/>
        </w:rPr>
        <w:t xml:space="preserve">continence </w:t>
      </w:r>
      <w:r w:rsidRPr="00530DA4" w:rsidR="004146FD">
        <w:rPr>
          <w:rFonts w:cs="Arial"/>
        </w:rPr>
        <w:t xml:space="preserve">products, and using continence aids. </w:t>
      </w:r>
    </w:p>
    <w:p w:rsidRPr="00530DA4" w:rsidR="004146FD" w:rsidP="004146FD" w:rsidRDefault="000B6F34" w14:paraId="64671774" w14:textId="142A9C5E">
      <w:r w:rsidRPr="00530DA4">
        <w:rPr>
          <w:rFonts w:cs="Arial"/>
        </w:rPr>
        <w:t>Provider</w:t>
      </w:r>
      <w:r w:rsidRPr="00530DA4" w:rsidR="74F65107">
        <w:rPr>
          <w:rFonts w:cs="Arial"/>
        </w:rPr>
        <w:t xml:space="preserve">s must supply and purchase necessary toileting and incontinence items, </w:t>
      </w:r>
      <w:r w:rsidRPr="00530DA4" w:rsidR="00545DA8">
        <w:rPr>
          <w:rFonts w:cs="Arial"/>
        </w:rPr>
        <w:t xml:space="preserve">including catheter management supplies and individualised equipment, </w:t>
      </w:r>
      <w:r w:rsidRPr="00530DA4" w:rsidR="74F65107">
        <w:rPr>
          <w:rFonts w:cs="Arial"/>
        </w:rPr>
        <w:t xml:space="preserve">providing enough aids to meet individual care needs. </w:t>
      </w:r>
      <w:r w:rsidRPr="00530DA4" w:rsidR="73D2D359">
        <w:rPr>
          <w:rFonts w:cs="Arial"/>
        </w:rPr>
        <w:t xml:space="preserve">This includes </w:t>
      </w:r>
      <w:r w:rsidRPr="00530DA4" w:rsidR="05EA1278">
        <w:t>provid</w:t>
      </w:r>
      <w:r w:rsidRPr="00530DA4" w:rsidR="73D2D359">
        <w:t>ing</w:t>
      </w:r>
      <w:r w:rsidRPr="00530DA4" w:rsidR="05EA1278">
        <w:t xml:space="preserve"> as many continence aids as needed to meet the resident’s needs. </w:t>
      </w:r>
      <w:r w:rsidRPr="00530DA4">
        <w:rPr>
          <w:rFonts w:cs="Arial"/>
        </w:rPr>
        <w:t>Provider</w:t>
      </w:r>
      <w:r w:rsidRPr="00530DA4" w:rsidR="191CDADB">
        <w:t>s</w:t>
      </w:r>
      <w:r w:rsidRPr="00530DA4" w:rsidR="05EA1278">
        <w:t xml:space="preserve"> cannot charge for the cost of the</w:t>
      </w:r>
      <w:r w:rsidRPr="00530DA4" w:rsidR="15BA1929">
        <w:t>se</w:t>
      </w:r>
      <w:r w:rsidRPr="00530DA4" w:rsidR="05EA1278">
        <w:t xml:space="preserve"> items. </w:t>
      </w:r>
    </w:p>
    <w:p w:rsidRPr="00530DA4" w:rsidR="00896347" w:rsidP="2CC636BD" w:rsidRDefault="65ED8959" w14:paraId="7DD5FC9F" w14:textId="610FF0B1">
      <w:r w:rsidRPr="00530DA4">
        <w:t xml:space="preserve">Residential respite residents who are participating in the </w:t>
      </w:r>
      <w:r w:rsidRPr="00530DA4" w:rsidR="4E634976">
        <w:rPr>
          <w:rFonts w:eastAsia="Arial" w:cs="Arial"/>
          <w:color w:val="1E1545" w:themeColor="text2"/>
        </w:rPr>
        <w:t xml:space="preserve">Continence Aids Payment Scheme </w:t>
      </w:r>
      <w:r w:rsidRPr="00530DA4">
        <w:t xml:space="preserve">(CAPS) </w:t>
      </w:r>
      <w:r w:rsidRPr="00530DA4" w:rsidR="0901AFB0">
        <w:rPr>
          <w:rFonts w:eastAsia="Arial" w:cs="Arial"/>
          <w:color w:val="1E1545" w:themeColor="text2"/>
        </w:rPr>
        <w:t>(</w:t>
      </w:r>
      <w:hyperlink w:history="1" r:id="rId62">
        <w:r w:rsidRPr="00530DA4" w:rsidR="0901AFB0">
          <w:rPr>
            <w:rStyle w:val="Hyperlink"/>
            <w:rFonts w:eastAsia="Arial" w:cs="Arial"/>
            <w:color w:val="2AB1BB" w:themeColor="accent1"/>
          </w:rPr>
          <w:t>health.gov.au/our-work/continence-aids-payment-scheme-caps</w:t>
        </w:r>
      </w:hyperlink>
      <w:r w:rsidRPr="00530DA4" w:rsidR="0901AFB0">
        <w:rPr>
          <w:rFonts w:eastAsia="Arial" w:cs="Arial"/>
          <w:color w:val="1E1545" w:themeColor="text2"/>
        </w:rPr>
        <w:t xml:space="preserve">) </w:t>
      </w:r>
      <w:r w:rsidRPr="00530DA4">
        <w:t>should ensure they bring adequate supplies of continence products with them when they commence a</w:t>
      </w:r>
      <w:r w:rsidRPr="00530DA4" w:rsidR="1D9CDB02">
        <w:t xml:space="preserve"> respite</w:t>
      </w:r>
      <w:r w:rsidRPr="00530DA4">
        <w:t xml:space="preserve"> episode.</w:t>
      </w:r>
      <w:r w:rsidRPr="00530DA4" w:rsidR="1D9CDB02">
        <w:t xml:space="preserve"> For non</w:t>
      </w:r>
      <w:r w:rsidRPr="00530DA4" w:rsidR="6215066B">
        <w:t>-</w:t>
      </w:r>
      <w:r w:rsidRPr="00530DA4" w:rsidR="1D9CDB02">
        <w:t xml:space="preserve">CAPS respite participants, the </w:t>
      </w:r>
      <w:r w:rsidRPr="00530DA4" w:rsidR="20CF361C">
        <w:rPr>
          <w:rFonts w:cs="Arial"/>
        </w:rPr>
        <w:t>provider</w:t>
      </w:r>
      <w:r w:rsidRPr="00530DA4" w:rsidR="1D9CDB02">
        <w:t xml:space="preserve"> remains</w:t>
      </w:r>
      <w:r w:rsidRPr="00530DA4">
        <w:t xml:space="preserve"> responsible for providing all necessary continence aids and products </w:t>
      </w:r>
      <w:r w:rsidRPr="00530DA4" w:rsidR="1D9CDB02">
        <w:t>during their respite episode</w:t>
      </w:r>
      <w:r w:rsidRPr="00530DA4">
        <w:t xml:space="preserve">. </w:t>
      </w:r>
    </w:p>
    <w:p w:rsidRPr="00530DA4" w:rsidR="00896347" w:rsidP="2CC636BD" w:rsidRDefault="00E30710" w14:paraId="5FE20B3D" w14:textId="76BC1FE5">
      <w:pPr>
        <w:rPr>
          <w:rFonts w:eastAsia="Arial" w:cs="Arial"/>
        </w:rPr>
      </w:pPr>
      <w:r w:rsidRPr="00530DA4">
        <w:t xml:space="preserve">If a resident needs stoma products, these are provided free of charge under </w:t>
      </w:r>
      <w:r w:rsidRPr="00530DA4">
        <w:rPr>
          <w:rFonts w:eastAsia="Arial" w:cs="Arial"/>
          <w:color w:val="1E1545" w:themeColor="text2"/>
        </w:rPr>
        <w:t xml:space="preserve">the </w:t>
      </w:r>
      <w:r w:rsidRPr="00530DA4" w:rsidR="170DBD16">
        <w:rPr>
          <w:rFonts w:eastAsia="Arial" w:cs="Arial"/>
          <w:color w:val="1E1545" w:themeColor="text2"/>
        </w:rPr>
        <w:t>Stoma</w:t>
      </w:r>
      <w:r w:rsidRPr="00530DA4" w:rsidR="170207FA">
        <w:rPr>
          <w:rFonts w:eastAsia="Arial" w:cs="Arial"/>
          <w:color w:val="1E1545" w:themeColor="text2"/>
        </w:rPr>
        <w:t xml:space="preserve"> Appliance Scheme</w:t>
      </w:r>
      <w:r w:rsidRPr="00530DA4">
        <w:t xml:space="preserve">, </w:t>
      </w:r>
      <w:r w:rsidRPr="00530DA4" w:rsidR="1A518964">
        <w:t>if</w:t>
      </w:r>
      <w:r w:rsidRPr="00530DA4">
        <w:t xml:space="preserve"> the individual is a member of the relevant Stoma Association. </w:t>
      </w:r>
      <w:r w:rsidRPr="00530DA4" w:rsidR="5FE8D896">
        <w:t xml:space="preserve"> If a resident wishes to join the association, the payment of the membership cost is the resident’s responsibility.</w:t>
      </w:r>
      <w:r w:rsidRPr="00530DA4" w:rsidR="7007BFD6">
        <w:t xml:space="preserve"> </w:t>
      </w:r>
      <w:r w:rsidRPr="00530DA4" w:rsidR="7007BFD6">
        <w:rPr>
          <w:rFonts w:eastAsia="Arial" w:cs="Arial"/>
          <w:color w:val="1E1545" w:themeColor="text2"/>
        </w:rPr>
        <w:t xml:space="preserve">Visit </w:t>
      </w:r>
      <w:hyperlink r:id="rId63">
        <w:r w:rsidRPr="00530DA4" w:rsidR="7007BFD6">
          <w:rPr>
            <w:rStyle w:val="Hyperlink"/>
            <w:rFonts w:eastAsia="Arial" w:cs="Arial"/>
            <w:color w:val="2AB1BB" w:themeColor="accent1"/>
          </w:rPr>
          <w:t>health.gov.au/our-work/stoma-appliance-scheme</w:t>
        </w:r>
      </w:hyperlink>
      <w:r w:rsidRPr="00530DA4" w:rsidR="7007BFD6">
        <w:rPr>
          <w:rFonts w:eastAsia="Arial" w:cs="Arial"/>
          <w:color w:val="1E1545" w:themeColor="text2"/>
        </w:rPr>
        <w:t xml:space="preserve"> for more information.</w:t>
      </w:r>
    </w:p>
    <w:p w:rsidRPr="00530DA4" w:rsidR="00A20714" w:rsidP="00A20714" w:rsidRDefault="00A20714" w14:paraId="0FA1F255" w14:textId="77777777">
      <w:pPr>
        <w:rPr>
          <w:color w:val="1E1545" w:themeColor="text2"/>
        </w:rPr>
      </w:pPr>
      <w:r w:rsidRPr="00530DA4">
        <w:t>Refer to Appendix A for information on the r</w:t>
      </w:r>
      <w:r w:rsidRPr="00530DA4">
        <w:rPr>
          <w:color w:val="1E1545" w:themeColor="text2"/>
        </w:rPr>
        <w:t xml:space="preserve">equirements to provide standard, non-standard and advanced products, and the costs that can be applied. </w:t>
      </w:r>
    </w:p>
    <w:p w:rsidRPr="00530DA4" w:rsidR="006D1867" w:rsidP="006D1867" w:rsidRDefault="006D1867" w14:paraId="2E4B05A3" w14:textId="77777777">
      <w:pPr>
        <w:pStyle w:val="Heading3"/>
      </w:pPr>
      <w:r w:rsidRPr="00530DA4">
        <w:t>Inclusions  </w:t>
      </w:r>
    </w:p>
    <w:p w:rsidRPr="00530DA4" w:rsidR="00111C6A" w:rsidP="005E11D6" w:rsidRDefault="00751A21" w14:paraId="4A1A3347" w14:textId="0344A4B5">
      <w:pPr>
        <w:keepNext/>
      </w:pPr>
      <w:r w:rsidRPr="00530DA4">
        <w:t xml:space="preserve">The </w:t>
      </w:r>
      <w:r w:rsidRPr="00530DA4" w:rsidR="006D1867">
        <w:t xml:space="preserve">continence management item </w:t>
      </w:r>
      <w:r w:rsidRPr="00530DA4" w:rsidR="006D1867">
        <w:rPr>
          <w:b/>
          <w:bCs/>
        </w:rPr>
        <w:t>includes</w:t>
      </w:r>
      <w:r w:rsidRPr="00530DA4" w:rsidR="00715BA5">
        <w:rPr>
          <w:b/>
          <w:bCs/>
        </w:rPr>
        <w:t xml:space="preserve"> </w:t>
      </w:r>
      <w:r w:rsidRPr="00530DA4" w:rsidR="00715BA5">
        <w:t>but is not limited to</w:t>
      </w:r>
      <w:r w:rsidRPr="00530DA4" w:rsidR="006D1867">
        <w:t>:</w:t>
      </w:r>
      <w:r w:rsidRPr="00530DA4" w:rsidR="00111C6A">
        <w:t> </w:t>
      </w:r>
    </w:p>
    <w:p w:rsidRPr="00530DA4" w:rsidR="00111C6A" w:rsidP="004E7A9C" w:rsidRDefault="00111C6A" w14:paraId="6A2E145D" w14:textId="470F71BA">
      <w:pPr>
        <w:pStyle w:val="ListParagraph"/>
        <w:keepNext/>
        <w:numPr>
          <w:ilvl w:val="0"/>
          <w:numId w:val="21"/>
        </w:numPr>
      </w:pPr>
      <w:r w:rsidRPr="00530DA4">
        <w:t>purchase and supply of toileting and incontinence management goods</w:t>
      </w:r>
      <w:r w:rsidRPr="00530DA4" w:rsidR="00A201D8">
        <w:t>, including catheter supplies,</w:t>
      </w:r>
      <w:r w:rsidRPr="00530DA4">
        <w:t xml:space="preserve"> required to meet the resident’s individual needs </w:t>
      </w:r>
    </w:p>
    <w:p w:rsidRPr="00530DA4" w:rsidR="00111C6A" w:rsidP="004E7A9C" w:rsidRDefault="00111C6A" w14:paraId="04D0315E" w14:textId="77777777">
      <w:pPr>
        <w:pStyle w:val="ListParagraph"/>
        <w:numPr>
          <w:ilvl w:val="0"/>
          <w:numId w:val="21"/>
        </w:numPr>
      </w:pPr>
      <w:r w:rsidRPr="00530DA4">
        <w:t>assessment of the resident’s care needs by an appropriately qualified health professional </w:t>
      </w:r>
    </w:p>
    <w:p w:rsidRPr="00530DA4" w:rsidR="00111C6A" w:rsidP="004E7A9C" w:rsidRDefault="00111C6A" w14:paraId="4202A71C" w14:textId="10A87A46">
      <w:pPr>
        <w:pStyle w:val="ListParagraph"/>
        <w:numPr>
          <w:ilvl w:val="0"/>
          <w:numId w:val="21"/>
        </w:numPr>
      </w:pPr>
      <w:r w:rsidRPr="00530DA4">
        <w:t xml:space="preserve">non-standard toileting and incontinence goods that meet the resident’s needs as assessed by </w:t>
      </w:r>
      <w:r w:rsidRPr="00530DA4" w:rsidR="00D52FF6">
        <w:t>an appropriately qualified</w:t>
      </w:r>
      <w:r w:rsidRPr="00530DA4">
        <w:t xml:space="preserve"> health professional. </w:t>
      </w:r>
    </w:p>
    <w:p w:rsidRPr="00530DA4" w:rsidR="00111C6A" w:rsidP="00111C6A" w:rsidRDefault="1F039872" w14:paraId="3502F624" w14:textId="1694F54E">
      <w:pPr>
        <w:pStyle w:val="Heading2"/>
      </w:pPr>
      <w:bookmarkStart w:name="_Toc2123737543" w:id="88"/>
      <w:bookmarkStart w:name="_Toc1936389685" w:id="89"/>
      <w:bookmarkStart w:name="_Toc223421102" w:id="90"/>
      <w:r w:rsidRPr="00530DA4">
        <w:t>4.7</w:t>
      </w:r>
      <w:r w:rsidRPr="00530DA4" w:rsidR="3C59D6DD">
        <w:t xml:space="preserve"> Recreational and social activities</w:t>
      </w:r>
      <w:bookmarkEnd w:id="88"/>
      <w:bookmarkEnd w:id="89"/>
      <w:bookmarkEnd w:id="90"/>
      <w:r w:rsidRPr="00530DA4" w:rsidR="3C59D6DD">
        <w:t> </w:t>
      </w:r>
    </w:p>
    <w:tbl>
      <w:tblPr>
        <w:tblStyle w:val="TableGrid"/>
        <w:tblW w:w="9180" w:type="dxa"/>
        <w:tblBorders>
          <w:top w:val="none" w:color="000000" w:sz="12" w:space="0"/>
          <w:left w:val="none" w:color="000000" w:sz="12" w:space="0"/>
          <w:bottom w:val="none" w:color="000000" w:sz="12" w:space="0"/>
          <w:right w:val="none" w:color="000000" w:sz="12" w:space="0"/>
          <w:insideH w:val="none" w:color="000000" w:sz="12" w:space="0"/>
          <w:insideV w:val="none" w:color="000000" w:sz="12" w:space="0"/>
        </w:tblBorders>
        <w:tblLayout w:type="fixed"/>
        <w:tblLook w:val="0420" w:firstRow="1" w:lastRow="0" w:firstColumn="0" w:lastColumn="0" w:noHBand="0" w:noVBand="1"/>
      </w:tblPr>
      <w:tblGrid>
        <w:gridCol w:w="9180"/>
      </w:tblGrid>
      <w:tr w:rsidRPr="00530DA4" w:rsidR="628FED5F" w:rsidTr="007B4215" w14:paraId="77C8AA88" w14:textId="77777777">
        <w:trPr>
          <w:trHeight w:val="300"/>
        </w:trPr>
        <w:tc>
          <w:tcPr>
            <w:tcW w:w="9180" w:type="dxa"/>
            <w:tcBorders>
              <w:top w:val="none" w:color="1E1545" w:themeColor="text2" w:sz="8" w:space="0"/>
              <w:bottom w:val="none" w:color="1E1545" w:themeColor="text2" w:sz="8" w:space="0"/>
            </w:tcBorders>
            <w:shd w:val="clear" w:color="auto" w:fill="D8DBDB" w:themeFill="background2" w:themeFillShade="E6"/>
            <w:tcMar>
              <w:left w:w="108" w:type="dxa"/>
              <w:right w:w="108" w:type="dxa"/>
            </w:tcMar>
            <w:vAlign w:val="center"/>
          </w:tcPr>
          <w:p w:rsidRPr="00530DA4" w:rsidR="004566C7" w:rsidP="004566C7" w:rsidRDefault="004566C7" w14:paraId="5B107CAC" w14:textId="26E6C3EF">
            <w:pPr>
              <w:spacing w:before="160" w:after="80"/>
              <w:rPr>
                <w:rFonts w:eastAsia="Arial" w:cs="Arial"/>
                <w:color w:val="1E1545" w:themeColor="text2"/>
              </w:rPr>
            </w:pPr>
            <w:r w:rsidRPr="00530DA4">
              <w:rPr>
                <w:rFonts w:eastAsia="Arial" w:cs="Arial"/>
                <w:color w:val="1E1545" w:themeColor="text2"/>
              </w:rPr>
              <w:t>Aged Care Rules</w:t>
            </w:r>
            <w:r w:rsidRPr="00530DA4" w:rsidR="00B24594">
              <w:rPr>
                <w:rFonts w:eastAsia="Arial" w:cs="Arial"/>
                <w:color w:val="1E1545" w:themeColor="text2"/>
              </w:rPr>
              <w:t xml:space="preserve"> - </w:t>
            </w:r>
            <w:r w:rsidRPr="00530DA4">
              <w:rPr>
                <w:rFonts w:eastAsia="Arial" w:cs="Arial"/>
                <w:color w:val="1E1545" w:themeColor="text2"/>
              </w:rPr>
              <w:t>Item 8-150(7)</w:t>
            </w:r>
          </w:p>
          <w:p w:rsidRPr="00530DA4" w:rsidR="30720719" w:rsidP="628FED5F" w:rsidRDefault="30720719" w14:paraId="51886369" w14:textId="322BF2DB">
            <w:pPr>
              <w:spacing w:before="160"/>
              <w:ind w:left="180"/>
              <w:rPr>
                <w:rFonts w:eastAsia="Arial" w:cs="Arial"/>
                <w:color w:val="1E1545" w:themeColor="text2"/>
              </w:rPr>
            </w:pPr>
            <w:r w:rsidRPr="00530DA4">
              <w:rPr>
                <w:rFonts w:eastAsia="Arial" w:cs="Arial"/>
                <w:color w:val="1E1545" w:themeColor="text2"/>
              </w:rPr>
              <w:t>Tailored recreational programs and leisure activities (including communal recreational equipment and products) aimed at preventing loneliness and boredom, creating an enjoyable and interesting environment, and maintaining and improving the social interaction of the individual. These programs and activities must include the option of</w:t>
            </w:r>
            <w:r w:rsidRPr="00530DA4" w:rsidR="628FED5F">
              <w:rPr>
                <w:rFonts w:eastAsia="Arial" w:cs="Arial"/>
                <w:color w:val="1E1545" w:themeColor="text2"/>
              </w:rPr>
              <w:t>:</w:t>
            </w:r>
          </w:p>
        </w:tc>
      </w:tr>
      <w:tr w:rsidRPr="00530DA4" w:rsidR="628FED5F" w:rsidTr="007B4215" w14:paraId="1B8BF5FC" w14:textId="77777777">
        <w:trPr>
          <w:trHeight w:val="300"/>
        </w:trPr>
        <w:tc>
          <w:tcPr>
            <w:tcW w:w="9180" w:type="dxa"/>
            <w:tcBorders>
              <w:top w:val="none" w:color="1E1545" w:themeColor="text2" w:sz="8" w:space="0"/>
              <w:bottom w:val="none" w:color="1E1545" w:themeColor="text2" w:sz="8" w:space="0"/>
            </w:tcBorders>
            <w:shd w:val="clear" w:color="auto" w:fill="D8DBDB" w:themeFill="background2" w:themeFillShade="E6"/>
            <w:tcMar>
              <w:left w:w="108" w:type="dxa"/>
              <w:right w:w="108" w:type="dxa"/>
            </w:tcMar>
            <w:vAlign w:val="center"/>
          </w:tcPr>
          <w:p w:rsidRPr="00530DA4" w:rsidR="17D7B7E3" w:rsidP="004E7A9C" w:rsidRDefault="17D7B7E3" w14:paraId="128D1274" w14:textId="044DDA66">
            <w:pPr>
              <w:pStyle w:val="ListParagraph"/>
              <w:numPr>
                <w:ilvl w:val="0"/>
                <w:numId w:val="36"/>
              </w:numPr>
              <w:spacing w:before="0" w:after="60"/>
            </w:pPr>
            <w:r w:rsidRPr="00530DA4">
              <w:t>at least one recreational or social activity each day that is not screen-based, television-based or meal-based; and</w:t>
            </w:r>
          </w:p>
          <w:p w:rsidRPr="00530DA4" w:rsidR="4476CA27" w:rsidP="004E7A9C" w:rsidRDefault="4476CA27" w14:paraId="4829A678" w14:textId="5D1CAA09">
            <w:pPr>
              <w:pStyle w:val="ListParagraph"/>
              <w:numPr>
                <w:ilvl w:val="0"/>
                <w:numId w:val="36"/>
              </w:numPr>
              <w:spacing w:before="0" w:after="160"/>
              <w:rPr>
                <w:rFonts w:eastAsia="Arial" w:cs="Arial"/>
                <w:color w:val="1E1545" w:themeColor="text2"/>
              </w:rPr>
            </w:pPr>
            <w:r w:rsidRPr="00530DA4">
              <w:t>regular outings into the community (but not including the cost of entry tickets, transport or purchased food and beverages associated with the outings)</w:t>
            </w:r>
            <w:r w:rsidRPr="00530DA4" w:rsidR="5B9D2C0F">
              <w:t>.</w:t>
            </w:r>
          </w:p>
        </w:tc>
      </w:tr>
    </w:tbl>
    <w:p w:rsidRPr="00530DA4" w:rsidR="007849E2" w:rsidP="007B4215" w:rsidRDefault="00A607A0" w14:paraId="683861D4" w14:textId="358BC187">
      <w:pPr>
        <w:rPr>
          <w:rFonts w:cs="Arial"/>
        </w:rPr>
      </w:pPr>
      <w:r w:rsidRPr="00530DA4">
        <w:rPr>
          <w:rFonts w:cs="Arial"/>
        </w:rPr>
        <w:t>Recreational and social activities are essential to promoting emotional wellbeing, social connection and quality of life in residential aged care. Programs must aim to prevent loneliness and boredom, create an engaging environment, and support residents to maintain and strengthen social relationships.</w:t>
      </w:r>
    </w:p>
    <w:p w:rsidRPr="00530DA4" w:rsidR="00A607A0" w:rsidP="26BD5F33" w:rsidRDefault="007B4215" w14:paraId="4BDA36A6" w14:textId="12CF3381">
      <w:pPr>
        <w:rPr>
          <w:rFonts w:cs="Arial"/>
        </w:rPr>
      </w:pPr>
      <w:r w:rsidRPr="00530DA4">
        <w:rPr>
          <w:rFonts w:cs="Arial"/>
        </w:rPr>
        <w:t xml:space="preserve">Residents must have access to varied recreational activities and social events that cater to their diverse needs, supporting emotional wellbeing and community interaction. </w:t>
      </w:r>
    </w:p>
    <w:p w:rsidRPr="00530DA4" w:rsidR="007B4215" w:rsidP="26BD5F33" w:rsidRDefault="007064A9" w14:paraId="61C62304" w14:textId="6643A33D">
      <w:pPr>
        <w:rPr>
          <w:rFonts w:cs="Arial"/>
        </w:rPr>
      </w:pPr>
      <w:r w:rsidRPr="00530DA4">
        <w:rPr>
          <w:rFonts w:cs="Arial"/>
        </w:rPr>
        <w:t>Provider</w:t>
      </w:r>
      <w:r w:rsidRPr="00530DA4" w:rsidR="3B56BE22">
        <w:rPr>
          <w:rFonts w:cs="Arial"/>
        </w:rPr>
        <w:t xml:space="preserve">s can determine which activities to </w:t>
      </w:r>
      <w:r w:rsidRPr="00530DA4" w:rsidR="1EB0B617">
        <w:rPr>
          <w:rFonts w:cs="Arial"/>
        </w:rPr>
        <w:t>provide but</w:t>
      </w:r>
      <w:r w:rsidRPr="00530DA4" w:rsidR="3B56BE22">
        <w:rPr>
          <w:rFonts w:cs="Arial"/>
        </w:rPr>
        <w:t xml:space="preserve"> must have </w:t>
      </w:r>
      <w:r w:rsidRPr="00530DA4" w:rsidR="3B56BE22">
        <w:t>specific strategies in place that encourage and assist residents to engage in these activitie</w:t>
      </w:r>
      <w:r w:rsidRPr="00530DA4" w:rsidR="0063774C">
        <w:t>s</w:t>
      </w:r>
      <w:r w:rsidRPr="00530DA4" w:rsidR="0063774C">
        <w:rPr>
          <w:rFonts w:eastAsia="Arial"/>
        </w:rPr>
        <w:t>.</w:t>
      </w:r>
      <w:r w:rsidRPr="00530DA4" w:rsidR="00F37EF0">
        <w:t xml:space="preserve"> </w:t>
      </w:r>
      <w:r w:rsidRPr="00530DA4" w:rsidR="00E11958">
        <w:rPr>
          <w:rFonts w:cs="Arial"/>
        </w:rPr>
        <w:t>Provider</w:t>
      </w:r>
      <w:r w:rsidRPr="00530DA4" w:rsidR="00F37EF0">
        <w:rPr>
          <w:rFonts w:cs="Arial"/>
        </w:rPr>
        <w:t>s should consult with residents, or their family/carers, about the activities planned, and accommodate any feedback or suggestions made, where possible.</w:t>
      </w:r>
    </w:p>
    <w:p w:rsidRPr="00530DA4" w:rsidR="00E51DD1" w:rsidP="007B4215" w:rsidRDefault="3B56BE22" w14:paraId="4EEEE507" w14:textId="7CD8B64A">
      <w:pPr>
        <w:rPr>
          <w:rFonts w:cs="Arial"/>
        </w:rPr>
      </w:pPr>
      <w:r w:rsidRPr="00530DA4">
        <w:rPr>
          <w:rFonts w:cs="Arial"/>
        </w:rPr>
        <w:t>Activities could include</w:t>
      </w:r>
      <w:r w:rsidRPr="00530DA4" w:rsidR="00A264C2">
        <w:rPr>
          <w:rFonts w:cs="Arial"/>
        </w:rPr>
        <w:t xml:space="preserve"> (bu</w:t>
      </w:r>
      <w:r w:rsidRPr="00530DA4" w:rsidR="00D7487A">
        <w:rPr>
          <w:rFonts w:cs="Arial"/>
        </w:rPr>
        <w:t>t</w:t>
      </w:r>
      <w:r w:rsidRPr="00530DA4" w:rsidR="00A264C2">
        <w:rPr>
          <w:rFonts w:cs="Arial"/>
        </w:rPr>
        <w:t xml:space="preserve"> are not limited to)</w:t>
      </w:r>
      <w:r w:rsidRPr="00530DA4">
        <w:rPr>
          <w:rFonts w:cs="Arial"/>
        </w:rPr>
        <w:t xml:space="preserve"> board/card games, reading, organised walks, trivia, cultural celebrations, </w:t>
      </w:r>
      <w:r w:rsidRPr="00530DA4" w:rsidR="0774899B">
        <w:rPr>
          <w:rFonts w:cs="Arial"/>
        </w:rPr>
        <w:t xml:space="preserve">sports, </w:t>
      </w:r>
      <w:r w:rsidRPr="00530DA4">
        <w:rPr>
          <w:rFonts w:cs="Arial"/>
        </w:rPr>
        <w:t>arts programs, or school visits</w:t>
      </w:r>
      <w:r w:rsidRPr="00530DA4" w:rsidR="00C817D7">
        <w:rPr>
          <w:rFonts w:cs="Arial"/>
        </w:rPr>
        <w:t>.</w:t>
      </w:r>
      <w:r w:rsidRPr="00530DA4" w:rsidR="00E51DD1">
        <w:rPr>
          <w:rFonts w:cs="Arial"/>
        </w:rPr>
        <w:t xml:space="preserve"> </w:t>
      </w:r>
    </w:p>
    <w:p w:rsidRPr="00530DA4" w:rsidR="003453AC" w:rsidP="008A1753" w:rsidRDefault="00C817D7" w14:paraId="48A1001F" w14:textId="70C5D526">
      <w:pPr>
        <w:rPr>
          <w:rFonts w:cs="Arial"/>
        </w:rPr>
      </w:pPr>
      <w:r w:rsidRPr="00530DA4">
        <w:rPr>
          <w:rFonts w:cs="Arial"/>
        </w:rPr>
        <w:t>A</w:t>
      </w:r>
      <w:r w:rsidRPr="00530DA4" w:rsidR="3B56BE22">
        <w:rPr>
          <w:rFonts w:cs="Arial"/>
        </w:rPr>
        <w:t>t least one daily non-screen</w:t>
      </w:r>
      <w:r w:rsidRPr="00530DA4" w:rsidR="5163ACC7">
        <w:rPr>
          <w:rFonts w:cs="Arial"/>
        </w:rPr>
        <w:t xml:space="preserve"> or </w:t>
      </w:r>
      <w:r w:rsidRPr="00530DA4" w:rsidR="3B56BE22">
        <w:rPr>
          <w:rFonts w:cs="Arial"/>
        </w:rPr>
        <w:t>meal-based option</w:t>
      </w:r>
      <w:r w:rsidRPr="00530DA4">
        <w:rPr>
          <w:rFonts w:cs="Arial"/>
        </w:rPr>
        <w:t xml:space="preserve"> is required (</w:t>
      </w:r>
      <w:r w:rsidRPr="00530DA4" w:rsidR="3B56BE22">
        <w:rPr>
          <w:rFonts w:cs="Arial"/>
        </w:rPr>
        <w:t>even on public holidays</w:t>
      </w:r>
      <w:r w:rsidRPr="00530DA4" w:rsidR="00E51DD1">
        <w:rPr>
          <w:rFonts w:cs="Arial"/>
        </w:rPr>
        <w:t>)</w:t>
      </w:r>
      <w:r w:rsidRPr="00530DA4" w:rsidR="3B56BE22">
        <w:rPr>
          <w:rFonts w:cs="Arial"/>
        </w:rPr>
        <w:t>.</w:t>
      </w:r>
      <w:r w:rsidRPr="00530DA4" w:rsidR="00E51DD1">
        <w:rPr>
          <w:rFonts w:cs="Arial"/>
        </w:rPr>
        <w:t xml:space="preserve"> </w:t>
      </w:r>
      <w:r w:rsidRPr="00530DA4" w:rsidR="00D7487A">
        <w:rPr>
          <w:rFonts w:cs="Arial"/>
        </w:rPr>
        <w:t>This means that</w:t>
      </w:r>
      <w:r w:rsidRPr="00530DA4" w:rsidR="00E51DD1">
        <w:rPr>
          <w:rFonts w:cs="Arial"/>
        </w:rPr>
        <w:t xml:space="preserve"> going to the dining room for lunch would not be classified as a social activity.</w:t>
      </w:r>
    </w:p>
    <w:p w:rsidRPr="00530DA4" w:rsidR="002808F5" w:rsidP="26BD5F33" w:rsidRDefault="002808F5" w14:paraId="03AFB259" w14:textId="77777777">
      <w:pPr>
        <w:rPr>
          <w:rFonts w:cs="Arial"/>
        </w:rPr>
      </w:pPr>
    </w:p>
    <w:p w:rsidRPr="00530DA4" w:rsidR="002808F5" w:rsidP="26BD5F33" w:rsidRDefault="002808F5" w14:paraId="3917AC19" w14:textId="77777777">
      <w:pPr>
        <w:rPr>
          <w:rFonts w:cs="Arial"/>
        </w:rPr>
      </w:pPr>
    </w:p>
    <w:p w:rsidRPr="00530DA4" w:rsidR="007B4215" w:rsidP="26BD5F33" w:rsidRDefault="64A945B7" w14:paraId="1C7D16FC" w14:textId="0659AB92">
      <w:pPr>
        <w:rPr>
          <w:rFonts w:eastAsia="Arial" w:cs="Arial"/>
        </w:rPr>
      </w:pPr>
      <w:r w:rsidRPr="00530DA4">
        <w:rPr>
          <w:rFonts w:cs="Arial"/>
        </w:rPr>
        <w:t xml:space="preserve">Regular free activities are expected within the home, but external activities </w:t>
      </w:r>
      <w:r w:rsidRPr="00530DA4" w:rsidR="00D7487A">
        <w:rPr>
          <w:rFonts w:cs="Arial"/>
        </w:rPr>
        <w:t>should</w:t>
      </w:r>
      <w:r w:rsidRPr="00530DA4">
        <w:rPr>
          <w:rFonts w:cs="Arial"/>
        </w:rPr>
        <w:t xml:space="preserve"> also be offered</w:t>
      </w:r>
      <w:r w:rsidRPr="00530DA4" w:rsidR="00D7487A">
        <w:rPr>
          <w:rFonts w:cs="Arial"/>
        </w:rPr>
        <w:t xml:space="preserve"> on occasion</w:t>
      </w:r>
      <w:r w:rsidRPr="00530DA4">
        <w:rPr>
          <w:rFonts w:cs="Arial"/>
        </w:rPr>
        <w:t xml:space="preserve">. For external outings the </w:t>
      </w:r>
      <w:r w:rsidRPr="00530DA4" w:rsidR="66E25ADF">
        <w:rPr>
          <w:rFonts w:cs="Arial"/>
        </w:rPr>
        <w:t>provider</w:t>
      </w:r>
      <w:r w:rsidRPr="00530DA4">
        <w:rPr>
          <w:rFonts w:cs="Arial"/>
        </w:rPr>
        <w:t xml:space="preserve"> is responsible </w:t>
      </w:r>
      <w:r w:rsidRPr="00530DA4" w:rsidR="49D98CF3">
        <w:rPr>
          <w:rFonts w:cs="Arial"/>
        </w:rPr>
        <w:t xml:space="preserve">for </w:t>
      </w:r>
      <w:r w:rsidRPr="00530DA4">
        <w:rPr>
          <w:rFonts w:cs="Arial"/>
        </w:rPr>
        <w:t xml:space="preserve">arranging the activity, including making bookings and arranging transport. However, residents may need to pay for entry tickets to events, transport costs, or purchased food. Staff escort costs cannot be charged. </w:t>
      </w:r>
      <w:r w:rsidRPr="00530DA4" w:rsidR="138FE312">
        <w:rPr>
          <w:rFonts w:eastAsia="Arial" w:cs="Arial"/>
          <w:color w:val="1E1545" w:themeColor="text2"/>
        </w:rPr>
        <w:t>Outings should be diverse and of interest to the residents.</w:t>
      </w:r>
    </w:p>
    <w:p w:rsidRPr="00530DA4" w:rsidR="007B4215" w:rsidP="007B4215" w:rsidRDefault="3B56BE22" w14:paraId="05E76FC8" w14:textId="2FEF03CE">
      <w:r w:rsidRPr="00530DA4">
        <w:rPr>
          <w:rFonts w:cs="Arial"/>
        </w:rPr>
        <w:t xml:space="preserve">If a resident requests a private outing, such as to the movies or theatre, the </w:t>
      </w:r>
      <w:r w:rsidRPr="00530DA4" w:rsidR="005744AD">
        <w:rPr>
          <w:rFonts w:cs="Arial"/>
        </w:rPr>
        <w:t>provider</w:t>
      </w:r>
      <w:r w:rsidRPr="00530DA4">
        <w:rPr>
          <w:rFonts w:cs="Arial"/>
        </w:rPr>
        <w:t xml:space="preserve"> should assist with arrangements</w:t>
      </w:r>
      <w:r w:rsidRPr="00530DA4" w:rsidR="31AB49F5">
        <w:rPr>
          <w:rFonts w:cs="Arial"/>
        </w:rPr>
        <w:t xml:space="preserve"> where possible</w:t>
      </w:r>
      <w:r w:rsidRPr="00530DA4">
        <w:rPr>
          <w:rFonts w:cs="Arial"/>
        </w:rPr>
        <w:t>. However, residents will be required to cover staff escort costs if required along with other expenses.</w:t>
      </w:r>
    </w:p>
    <w:p w:rsidRPr="00530DA4" w:rsidR="00BC20E5" w:rsidP="007B4215" w:rsidRDefault="00BC20E5" w14:paraId="770BBC29" w14:textId="7C51909C">
      <w:pPr>
        <w:rPr>
          <w:rFonts w:cs="Arial"/>
        </w:rPr>
      </w:pPr>
      <w:r w:rsidRPr="00530DA4">
        <w:rPr>
          <w:rFonts w:cs="Arial"/>
        </w:rPr>
        <w:t>Providers must meet requirements under the Quality Standards such as ensuring individuals receive services that optimise their quality of life, promote use of their skills and strengths and enable them to do the things they want to do (Outcome 7.2).</w:t>
      </w:r>
    </w:p>
    <w:p w:rsidRPr="00530DA4" w:rsidR="007A36DA" w:rsidP="007A36DA" w:rsidRDefault="007A36DA" w14:paraId="63D44605" w14:textId="77777777">
      <w:pPr>
        <w:pStyle w:val="Heading3"/>
      </w:pPr>
      <w:r w:rsidRPr="00530DA4">
        <w:t>Inclusions  </w:t>
      </w:r>
    </w:p>
    <w:p w:rsidRPr="00530DA4" w:rsidR="007A36DA" w:rsidP="00766EAF" w:rsidRDefault="007B4215" w14:paraId="618F0E53" w14:textId="64B06D82">
      <w:r w:rsidRPr="00530DA4">
        <w:t>T</w:t>
      </w:r>
      <w:r w:rsidRPr="00530DA4" w:rsidR="007A36DA">
        <w:t xml:space="preserve">he </w:t>
      </w:r>
      <w:r w:rsidRPr="00530DA4" w:rsidR="00105DCA">
        <w:t>r</w:t>
      </w:r>
      <w:r w:rsidRPr="00530DA4" w:rsidR="00766EAF">
        <w:t xml:space="preserve">ecreational and social activities </w:t>
      </w:r>
      <w:r w:rsidRPr="00530DA4" w:rsidR="007A36DA">
        <w:t xml:space="preserve">item </w:t>
      </w:r>
      <w:r w:rsidRPr="00530DA4" w:rsidR="007A36DA">
        <w:rPr>
          <w:b/>
          <w:bCs/>
        </w:rPr>
        <w:t>includes</w:t>
      </w:r>
      <w:r w:rsidRPr="00530DA4" w:rsidR="00C73303">
        <w:rPr>
          <w:b/>
          <w:bCs/>
        </w:rPr>
        <w:t xml:space="preserve"> </w:t>
      </w:r>
      <w:r w:rsidRPr="00530DA4" w:rsidR="00C73303">
        <w:t>but is not limited to</w:t>
      </w:r>
      <w:r w:rsidRPr="00530DA4" w:rsidR="007A36DA">
        <w:t>: </w:t>
      </w:r>
    </w:p>
    <w:p w:rsidRPr="00530DA4" w:rsidR="00111C6A" w:rsidP="004E7A9C" w:rsidRDefault="00111C6A" w14:paraId="3A4FB48F" w14:textId="77777777">
      <w:pPr>
        <w:pStyle w:val="ListParagraph"/>
        <w:numPr>
          <w:ilvl w:val="0"/>
          <w:numId w:val="21"/>
        </w:numPr>
      </w:pPr>
      <w:r w:rsidRPr="00530DA4">
        <w:t>developing and delivering social and recreational activity programs which are suitable for their resident’s needs, wishes and abilities </w:t>
      </w:r>
    </w:p>
    <w:p w:rsidRPr="00530DA4" w:rsidR="00111C6A" w:rsidP="004E7A9C" w:rsidRDefault="00111C6A" w14:paraId="1ECEB588" w14:textId="77777777">
      <w:pPr>
        <w:pStyle w:val="ListParagraph"/>
        <w:numPr>
          <w:ilvl w:val="0"/>
          <w:numId w:val="21"/>
        </w:numPr>
      </w:pPr>
      <w:r w:rsidRPr="00530DA4">
        <w:t>recreational equipment available for communal use </w:t>
      </w:r>
    </w:p>
    <w:p w:rsidRPr="00530DA4" w:rsidR="00111C6A" w:rsidP="004E7A9C" w:rsidRDefault="00111C6A" w14:paraId="7B16E53D" w14:textId="77777777">
      <w:pPr>
        <w:pStyle w:val="ListParagraph"/>
        <w:numPr>
          <w:ilvl w:val="0"/>
          <w:numId w:val="21"/>
        </w:numPr>
      </w:pPr>
      <w:r w:rsidRPr="00530DA4">
        <w:t>providing regular non-TV based entertainment options for residents </w:t>
      </w:r>
    </w:p>
    <w:p w:rsidRPr="00530DA4" w:rsidR="00111C6A" w:rsidP="004E7A9C" w:rsidRDefault="00111C6A" w14:paraId="38655643" w14:textId="4B9AD8A2">
      <w:pPr>
        <w:pStyle w:val="ListParagraph"/>
        <w:numPr>
          <w:ilvl w:val="0"/>
          <w:numId w:val="21"/>
        </w:numPr>
      </w:pPr>
      <w:r w:rsidRPr="00530DA4">
        <w:t xml:space="preserve">staff escorts for outings organised by the </w:t>
      </w:r>
      <w:r w:rsidRPr="00530DA4" w:rsidR="005744AD">
        <w:rPr>
          <w:rFonts w:cs="Arial"/>
        </w:rPr>
        <w:t>provider</w:t>
      </w:r>
      <w:r w:rsidRPr="00530DA4">
        <w:t>. </w:t>
      </w:r>
    </w:p>
    <w:p w:rsidRPr="00530DA4" w:rsidR="005C165C" w:rsidRDefault="005C165C" w14:paraId="719F7595" w14:textId="77777777">
      <w:pPr>
        <w:spacing w:before="0" w:after="0" w:line="240" w:lineRule="auto"/>
        <w:sectPr w:rsidRPr="00530DA4" w:rsidR="005C165C" w:rsidSect="00EE45E0">
          <w:headerReference w:type="even" r:id="rId64"/>
          <w:footerReference w:type="even" r:id="rId65"/>
          <w:footerReference w:type="default" r:id="rId66"/>
          <w:headerReference w:type="first" r:id="rId67"/>
          <w:pgSz w:w="11906" w:h="16838" w:orient="portrait"/>
          <w:pgMar w:top="568" w:right="1418" w:bottom="1418" w:left="1418" w:header="709" w:footer="709" w:gutter="0"/>
          <w:cols w:space="708"/>
          <w:docGrid w:linePitch="360"/>
        </w:sectPr>
      </w:pPr>
    </w:p>
    <w:p w:rsidRPr="00530DA4" w:rsidR="00A174B7" w:rsidP="004E7A9C" w:rsidRDefault="1E0465F5" w14:paraId="625498DD" w14:textId="0FE3D4BB">
      <w:pPr>
        <w:pStyle w:val="Heading1"/>
        <w:numPr>
          <w:ilvl w:val="0"/>
          <w:numId w:val="57"/>
        </w:numPr>
        <w:ind w:hanging="720"/>
      </w:pPr>
      <w:bookmarkStart w:name="_Toc107219187" w:id="91"/>
      <w:bookmarkStart w:name="_Toc25939105" w:id="92"/>
      <w:bookmarkStart w:name="_Toc223421103" w:id="93"/>
      <w:r w:rsidRPr="00530DA4">
        <w:t xml:space="preserve">Service List - </w:t>
      </w:r>
      <w:r w:rsidRPr="00530DA4" w:rsidR="79006A4E">
        <w:t>Residential Clinical Care</w:t>
      </w:r>
      <w:bookmarkEnd w:id="91"/>
      <w:bookmarkEnd w:id="92"/>
      <w:bookmarkEnd w:id="93"/>
    </w:p>
    <w:p w:rsidRPr="00530DA4" w:rsidR="00B90330" w:rsidP="00F65EF8" w:rsidRDefault="00F65EF8" w14:paraId="0675771A" w14:textId="1C5F5EBE">
      <w:pPr>
        <w:rPr>
          <w:rFonts w:cs="Arial"/>
        </w:rPr>
      </w:pPr>
      <w:bookmarkStart w:name="_Toc1883364349" w:id="94"/>
      <w:bookmarkStart w:name="_Toc762439247" w:id="95"/>
      <w:r w:rsidRPr="00530DA4">
        <w:rPr>
          <w:rFonts w:cs="Arial"/>
        </w:rPr>
        <w:t xml:space="preserve">The </w:t>
      </w:r>
      <w:r w:rsidRPr="00530DA4">
        <w:t>Quality Standards</w:t>
      </w:r>
      <w:r w:rsidRPr="00530DA4">
        <w:rPr>
          <w:rFonts w:cs="Arial"/>
        </w:rPr>
        <w:t xml:space="preserve"> should be considered alongside th</w:t>
      </w:r>
      <w:r w:rsidRPr="00530DA4" w:rsidR="00BE439D">
        <w:rPr>
          <w:rFonts w:cs="Arial"/>
        </w:rPr>
        <w:t>is section of the service list</w:t>
      </w:r>
      <w:r w:rsidRPr="00530DA4" w:rsidR="003805E6">
        <w:rPr>
          <w:rFonts w:cs="Arial"/>
        </w:rPr>
        <w:t xml:space="preserve">, including </w:t>
      </w:r>
      <w:r w:rsidRPr="00530DA4" w:rsidR="00CA1FBD">
        <w:rPr>
          <w:rFonts w:cs="Arial"/>
        </w:rPr>
        <w:t xml:space="preserve">Quality </w:t>
      </w:r>
      <w:r w:rsidRPr="00530DA4" w:rsidR="00B90330">
        <w:rPr>
          <w:rFonts w:cs="Arial"/>
        </w:rPr>
        <w:t xml:space="preserve">Standard 5 – Clinical care. </w:t>
      </w:r>
    </w:p>
    <w:p w:rsidRPr="00530DA4" w:rsidR="00CC30F3" w:rsidP="00F65EF8" w:rsidRDefault="00B90330" w14:paraId="2BC0413C" w14:textId="6A5C1376">
      <w:pPr>
        <w:rPr>
          <w:rFonts w:cs="Arial"/>
        </w:rPr>
      </w:pPr>
      <w:r w:rsidRPr="00530DA4">
        <w:rPr>
          <w:rFonts w:cs="Arial"/>
        </w:rPr>
        <w:t>O</w:t>
      </w:r>
      <w:r w:rsidRPr="00530DA4" w:rsidR="00CC30F3">
        <w:rPr>
          <w:rFonts w:cs="Arial"/>
        </w:rPr>
        <w:t>utcome 5.4</w:t>
      </w:r>
      <w:r w:rsidRPr="00530DA4" w:rsidR="003805E6">
        <w:rPr>
          <w:rFonts w:cs="Arial"/>
        </w:rPr>
        <w:t xml:space="preserve"> (</w:t>
      </w:r>
      <w:r w:rsidRPr="00530DA4" w:rsidR="00CC30F3">
        <w:rPr>
          <w:rFonts w:cs="Arial"/>
        </w:rPr>
        <w:t>Comprehensive care</w:t>
      </w:r>
      <w:r w:rsidRPr="00530DA4" w:rsidR="003805E6">
        <w:rPr>
          <w:rFonts w:cs="Arial"/>
        </w:rPr>
        <w:t xml:space="preserve">) </w:t>
      </w:r>
      <w:r w:rsidRPr="00530DA4">
        <w:rPr>
          <w:rFonts w:cs="Arial"/>
        </w:rPr>
        <w:t>is particularly relevant and states that</w:t>
      </w:r>
      <w:r w:rsidRPr="00530DA4" w:rsidR="00937CC2">
        <w:rPr>
          <w:rFonts w:cs="Arial"/>
        </w:rPr>
        <w:t>:</w:t>
      </w:r>
      <w:r w:rsidRPr="00530DA4">
        <w:rPr>
          <w:rFonts w:cs="Arial"/>
        </w:rPr>
        <w:t xml:space="preserve"> </w:t>
      </w:r>
      <w:r w:rsidRPr="00530DA4" w:rsidR="003805E6">
        <w:rPr>
          <w:rFonts w:cs="Arial"/>
        </w:rPr>
        <w:t xml:space="preserve"> </w:t>
      </w:r>
    </w:p>
    <w:p w:rsidRPr="00530DA4" w:rsidR="00CC30F3" w:rsidP="00937CC2" w:rsidRDefault="00CC30F3" w14:paraId="09935E16" w14:textId="3CF8F081">
      <w:pPr>
        <w:pStyle w:val="ListParagraph"/>
        <w:numPr>
          <w:ilvl w:val="0"/>
          <w:numId w:val="21"/>
        </w:numPr>
      </w:pPr>
      <w:r w:rsidRPr="00530DA4">
        <w:t>The provider must ensure that individuals receive comprehensive, safe and quality clinical care services that are evidence</w:t>
      </w:r>
      <w:r w:rsidRPr="00530DA4" w:rsidR="37BA027D">
        <w:t xml:space="preserve"> </w:t>
      </w:r>
      <w:r w:rsidRPr="00530DA4">
        <w:t>based, person</w:t>
      </w:r>
      <w:r w:rsidRPr="00530DA4" w:rsidR="239034D8">
        <w:t>-</w:t>
      </w:r>
      <w:r w:rsidRPr="00530DA4">
        <w:t xml:space="preserve">centred and delivered by registered health practitioners, allied health professionals, allied health assistants or nursing </w:t>
      </w:r>
      <w:r w:rsidRPr="00530DA4" w:rsidR="006C4C43">
        <w:t>assistants</w:t>
      </w:r>
      <w:r w:rsidRPr="00530DA4">
        <w:t>.</w:t>
      </w:r>
    </w:p>
    <w:p w:rsidRPr="00530DA4" w:rsidR="00CC30F3" w:rsidP="00937CC2" w:rsidRDefault="00CC30F3" w14:paraId="758D29D0" w14:textId="03DBC29B">
      <w:pPr>
        <w:pStyle w:val="ListParagraph"/>
        <w:numPr>
          <w:ilvl w:val="0"/>
          <w:numId w:val="21"/>
        </w:numPr>
      </w:pPr>
      <w:r w:rsidRPr="00530DA4">
        <w:t>Clinical care delivered by the provider must encompass clinical assessment, prevention, planning, treatment, management and review to minimise harm and optimise quality of life, reablement and maintenance of function.</w:t>
      </w:r>
    </w:p>
    <w:p w:rsidRPr="00530DA4" w:rsidR="00937CC2" w:rsidP="00937CC2" w:rsidRDefault="00CC30F3" w14:paraId="6699A15A" w14:textId="77777777">
      <w:pPr>
        <w:pStyle w:val="ListParagraph"/>
        <w:numPr>
          <w:ilvl w:val="0"/>
          <w:numId w:val="21"/>
        </w:numPr>
      </w:pPr>
      <w:r w:rsidRPr="00530DA4">
        <w:t>The provider must have systems and processes that support coordinated and multidisciplinary clinical care services:</w:t>
      </w:r>
    </w:p>
    <w:p w:rsidRPr="00530DA4" w:rsidR="00937CC2" w:rsidP="00937CC2" w:rsidRDefault="00CC30F3" w14:paraId="600E6E9A" w14:textId="77777777">
      <w:pPr>
        <w:pStyle w:val="ListParagraph"/>
        <w:numPr>
          <w:ilvl w:val="1"/>
          <w:numId w:val="21"/>
        </w:numPr>
      </w:pPr>
      <w:r w:rsidRPr="00530DA4">
        <w:t>that are delivered to individuals, in partnership with individuals, supporters of individuals and other persons supporting individuals; and</w:t>
      </w:r>
    </w:p>
    <w:p w:rsidRPr="00530DA4" w:rsidR="00CC30F3" w:rsidP="00937CC2" w:rsidRDefault="00CC30F3" w14:paraId="2866E2B5" w14:textId="58D0DF2C">
      <w:pPr>
        <w:pStyle w:val="ListParagraph"/>
        <w:numPr>
          <w:ilvl w:val="1"/>
          <w:numId w:val="21"/>
        </w:numPr>
      </w:pPr>
      <w:r w:rsidRPr="00530DA4">
        <w:t>that are aligned with the individuals’ needs, goals and preferences.</w:t>
      </w:r>
    </w:p>
    <w:p w:rsidRPr="00530DA4" w:rsidR="000460A2" w:rsidP="00E55F87" w:rsidRDefault="00CC30F3" w14:paraId="0AFD9381" w14:textId="0D45320B">
      <w:pPr>
        <w:pStyle w:val="ListParagraph"/>
        <w:numPr>
          <w:ilvl w:val="0"/>
          <w:numId w:val="21"/>
        </w:numPr>
      </w:pPr>
      <w:r w:rsidRPr="00530DA4">
        <w:t>The provider must support early identification of, and response to, changing clinical needs.</w:t>
      </w:r>
    </w:p>
    <w:p w:rsidRPr="00530DA4" w:rsidR="005001F3" w:rsidP="005001F3" w:rsidRDefault="5265B686" w14:paraId="1DBCF58D" w14:textId="347C0DFF">
      <w:pPr>
        <w:pStyle w:val="Heading2"/>
      </w:pPr>
      <w:bookmarkStart w:name="_Toc223421104" w:id="96"/>
      <w:r w:rsidRPr="00530DA4">
        <w:t>5.1</w:t>
      </w:r>
      <w:r w:rsidRPr="00530DA4" w:rsidR="79006A4E">
        <w:t xml:space="preserve"> Care and services plan</w:t>
      </w:r>
      <w:r w:rsidRPr="00530DA4" w:rsidR="59F62BF1">
        <w:t xml:space="preserve"> oversight</w:t>
      </w:r>
      <w:bookmarkEnd w:id="94"/>
      <w:bookmarkEnd w:id="95"/>
      <w:bookmarkEnd w:id="96"/>
      <w:r w:rsidRPr="00530DA4" w:rsidR="79006A4E">
        <w:t> </w:t>
      </w:r>
    </w:p>
    <w:tbl>
      <w:tblPr>
        <w:tblStyle w:val="TableGrid"/>
        <w:tblW w:w="9180" w:type="dxa"/>
        <w:tblBorders>
          <w:top w:val="none" w:color="000000" w:sz="12" w:space="0"/>
          <w:left w:val="none" w:color="000000" w:sz="12" w:space="0"/>
          <w:bottom w:val="none" w:color="000000" w:sz="12" w:space="0"/>
          <w:right w:val="none" w:color="000000" w:sz="12" w:space="0"/>
          <w:insideH w:val="none" w:color="000000" w:sz="12" w:space="0"/>
          <w:insideV w:val="none" w:color="000000" w:sz="12" w:space="0"/>
        </w:tblBorders>
        <w:tblLayout w:type="fixed"/>
        <w:tblLook w:val="0420" w:firstRow="1" w:lastRow="0" w:firstColumn="0" w:lastColumn="0" w:noHBand="0" w:noVBand="1"/>
      </w:tblPr>
      <w:tblGrid>
        <w:gridCol w:w="9180"/>
      </w:tblGrid>
      <w:tr w:rsidRPr="00530DA4" w:rsidR="628FED5F" w:rsidTr="004A7164" w14:paraId="302ED10D" w14:textId="77777777">
        <w:trPr>
          <w:trHeight w:val="300"/>
        </w:trPr>
        <w:tc>
          <w:tcPr>
            <w:tcW w:w="9180" w:type="dxa"/>
            <w:tcBorders>
              <w:top w:val="none" w:color="1E1545" w:themeColor="text2" w:sz="8" w:space="0"/>
              <w:bottom w:val="none" w:color="1E1545" w:themeColor="text2" w:sz="8" w:space="0"/>
            </w:tcBorders>
            <w:shd w:val="clear" w:color="auto" w:fill="D8DBDB" w:themeFill="background2" w:themeFillShade="E6"/>
            <w:tcMar>
              <w:left w:w="108" w:type="dxa"/>
              <w:right w:w="108" w:type="dxa"/>
            </w:tcMar>
            <w:vAlign w:val="center"/>
          </w:tcPr>
          <w:p w:rsidRPr="00530DA4" w:rsidR="005C7324" w:rsidP="005C7324" w:rsidRDefault="005C7324" w14:paraId="40DB0DB6" w14:textId="1C48D8D6">
            <w:pPr>
              <w:spacing w:before="160" w:after="80"/>
              <w:rPr>
                <w:rFonts w:eastAsia="Arial" w:cs="Arial"/>
                <w:color w:val="1E1545" w:themeColor="text2"/>
              </w:rPr>
            </w:pPr>
            <w:r w:rsidRPr="00530DA4">
              <w:rPr>
                <w:rFonts w:eastAsia="Arial" w:cs="Arial"/>
                <w:color w:val="1E1545" w:themeColor="text2"/>
              </w:rPr>
              <w:t>Aged Care Rules</w:t>
            </w:r>
            <w:r w:rsidRPr="00530DA4" w:rsidR="00B24594">
              <w:rPr>
                <w:rFonts w:eastAsia="Arial" w:cs="Arial"/>
                <w:color w:val="1E1545" w:themeColor="text2"/>
              </w:rPr>
              <w:t xml:space="preserve"> - </w:t>
            </w:r>
            <w:r w:rsidRPr="00530DA4">
              <w:rPr>
                <w:rFonts w:eastAsia="Arial" w:cs="Arial"/>
                <w:color w:val="1E1545" w:themeColor="text2"/>
              </w:rPr>
              <w:t>Item 8-155(1)</w:t>
            </w:r>
          </w:p>
          <w:p w:rsidRPr="00530DA4" w:rsidR="536C07F6" w:rsidP="628FED5F" w:rsidRDefault="536C07F6" w14:paraId="1487C4B1" w14:textId="767726D8">
            <w:pPr>
              <w:spacing w:before="160" w:after="80"/>
              <w:ind w:left="180"/>
              <w:rPr>
                <w:rFonts w:eastAsia="Arial" w:cs="Arial"/>
                <w:color w:val="1E1545" w:themeColor="text2"/>
              </w:rPr>
            </w:pPr>
            <w:r w:rsidRPr="00530DA4">
              <w:t>Ensuring that</w:t>
            </w:r>
            <w:r w:rsidRPr="00530DA4" w:rsidR="628FED5F">
              <w:rPr>
                <w:rFonts w:eastAsia="Arial" w:cs="Arial"/>
                <w:color w:val="1E1545" w:themeColor="text2"/>
              </w:rPr>
              <w:t>:</w:t>
            </w:r>
          </w:p>
        </w:tc>
      </w:tr>
      <w:tr w:rsidRPr="00530DA4" w:rsidR="628FED5F" w:rsidTr="004A7164" w14:paraId="5F1FB765" w14:textId="77777777">
        <w:trPr>
          <w:trHeight w:val="300"/>
        </w:trPr>
        <w:tc>
          <w:tcPr>
            <w:tcW w:w="9180" w:type="dxa"/>
            <w:tcBorders>
              <w:top w:val="none" w:color="1E1545" w:themeColor="text2" w:sz="8" w:space="0"/>
              <w:bottom w:val="none" w:color="1E1545" w:themeColor="text2" w:sz="8" w:space="0"/>
            </w:tcBorders>
            <w:shd w:val="clear" w:color="auto" w:fill="D8DBDB" w:themeFill="background2" w:themeFillShade="E6"/>
            <w:tcMar>
              <w:left w:w="108" w:type="dxa"/>
              <w:right w:w="108" w:type="dxa"/>
            </w:tcMar>
            <w:vAlign w:val="center"/>
          </w:tcPr>
          <w:p w:rsidRPr="00530DA4" w:rsidR="1502C950" w:rsidP="004E7A9C" w:rsidRDefault="1502C950" w14:paraId="0A5E43EB" w14:textId="713ED16D">
            <w:pPr>
              <w:pStyle w:val="ListParagraph"/>
              <w:numPr>
                <w:ilvl w:val="0"/>
                <w:numId w:val="35"/>
              </w:numPr>
              <w:spacing w:before="0" w:after="60"/>
              <w:rPr>
                <w:color w:val="1E1545" w:themeColor="text2"/>
              </w:rPr>
            </w:pPr>
            <w:r w:rsidRPr="00530DA4">
              <w:t xml:space="preserve">the individual’s care and services plan </w:t>
            </w:r>
            <w:proofErr w:type="gramStart"/>
            <w:r w:rsidRPr="00530DA4">
              <w:t>is</w:t>
            </w:r>
            <w:proofErr w:type="gramEnd"/>
            <w:r w:rsidRPr="00530DA4">
              <w:t xml:space="preserve"> carried out; and</w:t>
            </w:r>
          </w:p>
          <w:p w:rsidRPr="00530DA4" w:rsidR="1502C950" w:rsidP="004E7A9C" w:rsidRDefault="1502C950" w14:paraId="0B99C384" w14:textId="0B4A5A92">
            <w:pPr>
              <w:pStyle w:val="ListParagraph"/>
              <w:numPr>
                <w:ilvl w:val="0"/>
                <w:numId w:val="35"/>
              </w:numPr>
              <w:spacing w:before="0" w:after="160"/>
              <w:rPr>
                <w:rFonts w:eastAsia="Arial" w:cs="Arial"/>
                <w:color w:val="1E1545" w:themeColor="text2"/>
              </w:rPr>
            </w:pPr>
            <w:r w:rsidRPr="00530DA4">
              <w:t>progress against the care and services plan goals is monitored</w:t>
            </w:r>
            <w:r w:rsidRPr="00530DA4" w:rsidR="628FED5F">
              <w:t>.</w:t>
            </w:r>
          </w:p>
          <w:p w:rsidRPr="00530DA4" w:rsidR="4412CD88" w:rsidP="628FED5F" w:rsidRDefault="4412CD88" w14:paraId="687B3EF7" w14:textId="73860E25">
            <w:pPr>
              <w:spacing w:before="160"/>
              <w:ind w:left="810" w:hanging="630"/>
              <w:rPr>
                <w:sz w:val="18"/>
                <w:szCs w:val="18"/>
              </w:rPr>
            </w:pPr>
            <w:r w:rsidRPr="00530DA4">
              <w:rPr>
                <w:sz w:val="18"/>
                <w:szCs w:val="18"/>
              </w:rPr>
              <w:t xml:space="preserve">Note: </w:t>
            </w:r>
            <w:r w:rsidRPr="00530DA4" w:rsidR="14FF052F">
              <w:rPr>
                <w:sz w:val="18"/>
                <w:szCs w:val="18"/>
              </w:rPr>
              <w:t xml:space="preserve">  </w:t>
            </w:r>
            <w:r w:rsidRPr="00530DA4" w:rsidR="3AA17DB5">
              <w:rPr>
                <w:sz w:val="18"/>
                <w:szCs w:val="18"/>
              </w:rPr>
              <w:t xml:space="preserve"> </w:t>
            </w:r>
            <w:r w:rsidRPr="00530DA4">
              <w:rPr>
                <w:sz w:val="18"/>
                <w:szCs w:val="18"/>
              </w:rPr>
              <w:t>For requirements for care and services plans, see paragraph 148(e) of the Act and Subdivisions A and D of Division 3 of Part 4 of Chapter 4 of this instrument. For Aged Care Quality Standards for care and services plans, see subsections 15</w:t>
            </w:r>
            <w:r w:rsidRPr="00530DA4" w:rsidR="460EBC12">
              <w:rPr>
                <w:sz w:val="18"/>
                <w:szCs w:val="18"/>
              </w:rPr>
              <w:t>-</w:t>
            </w:r>
            <w:r w:rsidRPr="00530DA4">
              <w:rPr>
                <w:sz w:val="18"/>
                <w:szCs w:val="18"/>
              </w:rPr>
              <w:t>20(1) to (3) of this instrument.</w:t>
            </w:r>
          </w:p>
        </w:tc>
      </w:tr>
    </w:tbl>
    <w:p w:rsidRPr="00530DA4" w:rsidR="00442C4E" w:rsidP="004A7164" w:rsidRDefault="004A7164" w14:paraId="1357B8F5" w14:textId="77777777">
      <w:r w:rsidRPr="00530DA4">
        <w:rPr>
          <w:rFonts w:cs="Arial"/>
        </w:rPr>
        <w:t xml:space="preserve">This item </w:t>
      </w:r>
      <w:r w:rsidRPr="00530DA4" w:rsidR="00E04BFE">
        <w:rPr>
          <w:rFonts w:cs="Arial"/>
        </w:rPr>
        <w:t>relates to the</w:t>
      </w:r>
      <w:r w:rsidRPr="00530DA4">
        <w:rPr>
          <w:rFonts w:cs="Arial"/>
        </w:rPr>
        <w:t xml:space="preserve"> oversight of the individuals care and services plan</w:t>
      </w:r>
      <w:r w:rsidRPr="00530DA4" w:rsidR="00442C4E">
        <w:rPr>
          <w:rFonts w:cs="Arial"/>
        </w:rPr>
        <w:t>, noting that t</w:t>
      </w:r>
      <w:r w:rsidRPr="00530DA4" w:rsidR="58C8A5B1">
        <w:rPr>
          <w:rFonts w:cs="Arial"/>
        </w:rPr>
        <w:t xml:space="preserve">he development of </w:t>
      </w:r>
      <w:r w:rsidRPr="00530DA4" w:rsidR="00442C4E">
        <w:rPr>
          <w:rFonts w:cs="Arial"/>
        </w:rPr>
        <w:t xml:space="preserve">the </w:t>
      </w:r>
      <w:r w:rsidRPr="00530DA4" w:rsidR="2581E80F">
        <w:t>plan</w:t>
      </w:r>
      <w:r w:rsidRPr="00530DA4" w:rsidR="3DBB3286">
        <w:t xml:space="preserve"> </w:t>
      </w:r>
      <w:r w:rsidRPr="00530DA4" w:rsidR="58C8A5B1">
        <w:t>is covered under section 5.4</w:t>
      </w:r>
      <w:r w:rsidRPr="00530DA4" w:rsidR="1D683D56">
        <w:t xml:space="preserve"> of this guide</w:t>
      </w:r>
      <w:r w:rsidRPr="00530DA4" w:rsidR="58C8A5B1">
        <w:t xml:space="preserve">. </w:t>
      </w:r>
    </w:p>
    <w:p w:rsidRPr="00530DA4" w:rsidR="00196373" w:rsidP="004A7164" w:rsidRDefault="22C9837C" w14:paraId="55772301" w14:textId="1A3F8ED8">
      <w:pPr>
        <w:rPr>
          <w:rFonts w:cs="Arial"/>
        </w:rPr>
      </w:pPr>
      <w:r w:rsidRPr="00530DA4">
        <w:t>As outlined in the Quality Standards, t</w:t>
      </w:r>
      <w:r w:rsidRPr="00530DA4" w:rsidR="2566CB78">
        <w:rPr>
          <w:rFonts w:cs="Arial"/>
        </w:rPr>
        <w:t xml:space="preserve">he provider must ensure that care and services plans are regularly reviewed </w:t>
      </w:r>
      <w:r w:rsidRPr="00530DA4" w:rsidR="18277260">
        <w:rPr>
          <w:rFonts w:cs="Arial"/>
        </w:rPr>
        <w:t xml:space="preserve">with the resident </w:t>
      </w:r>
      <w:r w:rsidRPr="00530DA4" w:rsidR="2566CB78">
        <w:rPr>
          <w:rFonts w:cs="Arial"/>
        </w:rPr>
        <w:t>and are used by aged care workers to guide the delivery of funded aged care services (Outcome 3.1).</w:t>
      </w:r>
    </w:p>
    <w:p w:rsidRPr="00530DA4" w:rsidR="004A7164" w:rsidP="004A7164" w:rsidRDefault="5F23957B" w14:paraId="52575452" w14:textId="7CD9C9E4">
      <w:pPr>
        <w:rPr>
          <w:rFonts w:cs="Arial"/>
        </w:rPr>
      </w:pPr>
      <w:r w:rsidRPr="00530DA4">
        <w:rPr>
          <w:rFonts w:cs="Arial"/>
        </w:rPr>
        <w:t xml:space="preserve">Plans must be developed in consultation with the resident (and their </w:t>
      </w:r>
      <w:r w:rsidRPr="00530DA4" w:rsidR="7FCECB8F">
        <w:rPr>
          <w:rFonts w:cs="Arial"/>
        </w:rPr>
        <w:t>supporters</w:t>
      </w:r>
      <w:r w:rsidRPr="00530DA4">
        <w:rPr>
          <w:rFonts w:cs="Arial"/>
        </w:rPr>
        <w:t xml:space="preserve"> as needed</w:t>
      </w:r>
      <w:r w:rsidRPr="00530DA4" w:rsidR="3C483CF5">
        <w:rPr>
          <w:rFonts w:cs="Arial"/>
        </w:rPr>
        <w:t xml:space="preserve"> or requested</w:t>
      </w:r>
      <w:r w:rsidRPr="00530DA4" w:rsidR="6ACD9CFD">
        <w:rPr>
          <w:rFonts w:cs="Arial"/>
        </w:rPr>
        <w:t>) and</w:t>
      </w:r>
      <w:r w:rsidRPr="00530DA4" w:rsidR="73743060">
        <w:rPr>
          <w:rFonts w:cs="Arial"/>
        </w:rPr>
        <w:t xml:space="preserve"> </w:t>
      </w:r>
      <w:r w:rsidRPr="00530DA4" w:rsidR="71B44A21">
        <w:rPr>
          <w:rFonts w:cs="Arial"/>
        </w:rPr>
        <w:t xml:space="preserve">be </w:t>
      </w:r>
      <w:r w:rsidRPr="00530DA4" w:rsidR="73743060">
        <w:rPr>
          <w:rFonts w:cs="Arial"/>
        </w:rPr>
        <w:t>based on recommendations of both nursing and appropriate allied health staff</w:t>
      </w:r>
      <w:r w:rsidRPr="00530DA4">
        <w:rPr>
          <w:rFonts w:cs="Arial"/>
        </w:rPr>
        <w:t>.</w:t>
      </w:r>
    </w:p>
    <w:p w:rsidRPr="00530DA4" w:rsidR="004A7164" w:rsidP="004A7164" w:rsidRDefault="4756DB24" w14:paraId="7B4AB9E8" w14:textId="78263483">
      <w:pPr>
        <w:rPr>
          <w:rFonts w:cs="Arial"/>
        </w:rPr>
      </w:pPr>
      <w:r w:rsidRPr="00530DA4">
        <w:t xml:space="preserve">Once in place, the plan needs to be reviewed regularly to ensure it continually meets the resident’s needs, with </w:t>
      </w:r>
      <w:r w:rsidRPr="00530DA4">
        <w:rPr>
          <w:rFonts w:cs="Arial"/>
        </w:rPr>
        <w:t xml:space="preserve">any major changes communicated to the resident and </w:t>
      </w:r>
      <w:r w:rsidRPr="00530DA4" w:rsidR="47E52BF1">
        <w:rPr>
          <w:rFonts w:cs="Arial"/>
        </w:rPr>
        <w:t>their supporters</w:t>
      </w:r>
      <w:r w:rsidRPr="00530DA4" w:rsidR="541849A1">
        <w:rPr>
          <w:rFonts w:cs="Arial"/>
        </w:rPr>
        <w:t xml:space="preserve"> if required or agreed</w:t>
      </w:r>
      <w:r w:rsidRPr="00530DA4">
        <w:rPr>
          <w:rFonts w:cs="Arial"/>
        </w:rPr>
        <w:t xml:space="preserve">. </w:t>
      </w:r>
    </w:p>
    <w:p w:rsidRPr="00530DA4" w:rsidR="00B638B6" w:rsidP="004A7164" w:rsidRDefault="00B638B6" w14:paraId="1C23E1AA" w14:textId="400A0DB3">
      <w:pPr>
        <w:rPr>
          <w:rFonts w:cs="Arial"/>
        </w:rPr>
      </w:pPr>
      <w:r w:rsidRPr="00530DA4">
        <w:rPr>
          <w:rFonts w:cs="Arial"/>
        </w:rPr>
        <w:t xml:space="preserve">A resident should not be charged for clinical care services that are included in the </w:t>
      </w:r>
      <w:r w:rsidRPr="00530DA4" w:rsidR="00C876D2">
        <w:rPr>
          <w:rFonts w:cs="Arial"/>
        </w:rPr>
        <w:t xml:space="preserve">care and services plan. </w:t>
      </w:r>
    </w:p>
    <w:p w:rsidRPr="00530DA4" w:rsidR="00105DCA" w:rsidP="00105DCA" w:rsidRDefault="00105DCA" w14:paraId="5FDF907E" w14:textId="77777777">
      <w:pPr>
        <w:pStyle w:val="Heading3"/>
      </w:pPr>
      <w:r w:rsidRPr="00530DA4">
        <w:t>Inclusions  </w:t>
      </w:r>
    </w:p>
    <w:p w:rsidRPr="00530DA4" w:rsidR="00105DCA" w:rsidP="00105DCA" w:rsidRDefault="004A7164" w14:paraId="1EB725FD" w14:textId="18B579F2">
      <w:r w:rsidRPr="00530DA4">
        <w:t>T</w:t>
      </w:r>
      <w:r w:rsidRPr="00530DA4" w:rsidR="00105DCA">
        <w:t xml:space="preserve">he care and services plan oversight item </w:t>
      </w:r>
      <w:r w:rsidRPr="00530DA4" w:rsidR="00105DCA">
        <w:rPr>
          <w:b/>
          <w:bCs/>
        </w:rPr>
        <w:t>includes</w:t>
      </w:r>
      <w:r w:rsidRPr="00530DA4" w:rsidR="007D4CFF">
        <w:rPr>
          <w:b/>
          <w:bCs/>
        </w:rPr>
        <w:t xml:space="preserve"> </w:t>
      </w:r>
      <w:r w:rsidRPr="00530DA4" w:rsidR="007D4CFF">
        <w:t>but is not limited to</w:t>
      </w:r>
      <w:r w:rsidRPr="00530DA4" w:rsidR="00105DCA">
        <w:t>: </w:t>
      </w:r>
    </w:p>
    <w:p w:rsidRPr="00530DA4" w:rsidR="000460A2" w:rsidP="00E55F87" w:rsidRDefault="17665866" w14:paraId="3952DC60" w14:textId="42AA7AC7">
      <w:pPr>
        <w:pStyle w:val="ListParagraph"/>
        <w:numPr>
          <w:ilvl w:val="0"/>
          <w:numId w:val="21"/>
        </w:numPr>
      </w:pPr>
      <w:r w:rsidRPr="00530DA4">
        <w:t>implementing</w:t>
      </w:r>
      <w:r w:rsidRPr="00530DA4" w:rsidR="2496BF1B">
        <w:t xml:space="preserve">, </w:t>
      </w:r>
      <w:r w:rsidRPr="00530DA4" w:rsidR="005001F3">
        <w:t>reviewing and/or updating care and services plans.</w:t>
      </w:r>
      <w:bookmarkStart w:name="_Toc666629447" w:id="97"/>
      <w:bookmarkStart w:name="_Toc445451310" w:id="98"/>
    </w:p>
    <w:p w:rsidRPr="00530DA4" w:rsidR="005001F3" w:rsidP="46C13F98" w:rsidRDefault="1C9D624D" w14:paraId="0B1EB683" w14:textId="74D91E57">
      <w:pPr>
        <w:pStyle w:val="Heading2"/>
      </w:pPr>
      <w:bookmarkStart w:name="_Toc223421105" w:id="99"/>
      <w:r w:rsidRPr="00530DA4">
        <w:t>5.2</w:t>
      </w:r>
      <w:r w:rsidRPr="00530DA4" w:rsidR="79006A4E">
        <w:t xml:space="preserve"> Allied health, rehabilitation and therapeutic exercise therapy programs</w:t>
      </w:r>
      <w:bookmarkEnd w:id="97"/>
      <w:bookmarkEnd w:id="98"/>
      <w:bookmarkEnd w:id="99"/>
      <w:r w:rsidRPr="00530DA4" w:rsidR="79006A4E">
        <w:t> </w:t>
      </w:r>
    </w:p>
    <w:tbl>
      <w:tblPr>
        <w:tblStyle w:val="TableGrid"/>
        <w:tblW w:w="9180" w:type="dxa"/>
        <w:tblBorders>
          <w:top w:val="none" w:color="000000" w:sz="12" w:space="0"/>
          <w:left w:val="none" w:color="000000" w:sz="12" w:space="0"/>
          <w:bottom w:val="none" w:color="000000" w:sz="12" w:space="0"/>
          <w:right w:val="none" w:color="000000" w:sz="12" w:space="0"/>
          <w:insideH w:val="none" w:color="000000" w:sz="12" w:space="0"/>
          <w:insideV w:val="none" w:color="000000" w:sz="12" w:space="0"/>
        </w:tblBorders>
        <w:tblLayout w:type="fixed"/>
        <w:tblLook w:val="0420" w:firstRow="1" w:lastRow="0" w:firstColumn="0" w:lastColumn="0" w:noHBand="0" w:noVBand="1"/>
      </w:tblPr>
      <w:tblGrid>
        <w:gridCol w:w="9180"/>
      </w:tblGrid>
      <w:tr w:rsidRPr="00530DA4" w:rsidR="628FED5F" w:rsidTr="000B1F95" w14:paraId="365E5D57" w14:textId="77777777">
        <w:trPr>
          <w:trHeight w:val="300"/>
        </w:trPr>
        <w:tc>
          <w:tcPr>
            <w:tcW w:w="9180" w:type="dxa"/>
            <w:tcBorders>
              <w:top w:val="none" w:color="1E1545" w:themeColor="text2" w:sz="8" w:space="0"/>
              <w:bottom w:val="none" w:color="1E1545" w:themeColor="text2" w:sz="8" w:space="0"/>
            </w:tcBorders>
            <w:shd w:val="clear" w:color="auto" w:fill="D8DBDB" w:themeFill="background2" w:themeFillShade="E6"/>
            <w:tcMar>
              <w:left w:w="108" w:type="dxa"/>
              <w:right w:w="108" w:type="dxa"/>
            </w:tcMar>
            <w:vAlign w:val="center"/>
          </w:tcPr>
          <w:p w:rsidRPr="00530DA4" w:rsidR="009B6128" w:rsidP="009B6128" w:rsidRDefault="009B6128" w14:paraId="62320FEB" w14:textId="1D7ABCF3">
            <w:pPr>
              <w:spacing w:before="160" w:after="80"/>
              <w:rPr>
                <w:rFonts w:eastAsia="Arial" w:cs="Arial"/>
                <w:color w:val="1E1545" w:themeColor="text2"/>
              </w:rPr>
            </w:pPr>
            <w:r w:rsidRPr="00530DA4">
              <w:rPr>
                <w:rFonts w:eastAsia="Arial" w:cs="Arial"/>
                <w:color w:val="1E1545" w:themeColor="text2"/>
              </w:rPr>
              <w:t>Aged Care Rules</w:t>
            </w:r>
            <w:r w:rsidRPr="00530DA4" w:rsidR="00280ACA">
              <w:rPr>
                <w:rFonts w:eastAsia="Arial" w:cs="Arial"/>
                <w:color w:val="1E1545" w:themeColor="text2"/>
              </w:rPr>
              <w:t xml:space="preserve"> - </w:t>
            </w:r>
            <w:r w:rsidRPr="00530DA4">
              <w:rPr>
                <w:rFonts w:eastAsia="Arial" w:cs="Arial"/>
                <w:color w:val="1E1545" w:themeColor="text2"/>
              </w:rPr>
              <w:t>Item 8-155(</w:t>
            </w:r>
            <w:r w:rsidRPr="00530DA4" w:rsidR="00951D58">
              <w:rPr>
                <w:rFonts w:eastAsia="Arial" w:cs="Arial"/>
                <w:color w:val="1E1545" w:themeColor="text2"/>
              </w:rPr>
              <w:t>2</w:t>
            </w:r>
            <w:r w:rsidRPr="00530DA4">
              <w:rPr>
                <w:rFonts w:eastAsia="Arial" w:cs="Arial"/>
                <w:color w:val="1E1545" w:themeColor="text2"/>
              </w:rPr>
              <w:t>):</w:t>
            </w:r>
          </w:p>
          <w:p w:rsidRPr="00530DA4" w:rsidR="4486255A" w:rsidP="628FED5F" w:rsidRDefault="4486255A" w14:paraId="4E451A18" w14:textId="4DB57CDB">
            <w:pPr>
              <w:spacing w:before="160"/>
              <w:ind w:firstLine="180"/>
              <w:rPr>
                <w:rFonts w:eastAsia="Arial" w:cs="Arial"/>
                <w:color w:val="1E1545" w:themeColor="text2"/>
              </w:rPr>
            </w:pPr>
            <w:r w:rsidRPr="00530DA4">
              <w:rPr>
                <w:rFonts w:eastAsia="Arial" w:cs="Arial"/>
              </w:rPr>
              <w:t>Allied health, rehabilitation and therapeutic exercise therapy programs that are</w:t>
            </w:r>
            <w:r w:rsidRPr="00530DA4" w:rsidR="628FED5F">
              <w:rPr>
                <w:rFonts w:eastAsia="Arial" w:cs="Arial"/>
                <w:color w:val="1E1545" w:themeColor="text2"/>
              </w:rPr>
              <w:t>:</w:t>
            </w:r>
          </w:p>
        </w:tc>
      </w:tr>
      <w:tr w:rsidRPr="00530DA4" w:rsidR="628FED5F" w:rsidTr="000B1F95" w14:paraId="48219EF0" w14:textId="77777777">
        <w:trPr>
          <w:trHeight w:val="300"/>
        </w:trPr>
        <w:tc>
          <w:tcPr>
            <w:tcW w:w="9180" w:type="dxa"/>
            <w:tcBorders>
              <w:top w:val="none" w:color="1E1545" w:themeColor="text2" w:sz="8" w:space="0"/>
              <w:bottom w:val="none" w:color="1E1545" w:themeColor="text2" w:sz="8" w:space="0"/>
            </w:tcBorders>
            <w:shd w:val="clear" w:color="auto" w:fill="D8DBDB" w:themeFill="background2" w:themeFillShade="E6"/>
            <w:tcMar>
              <w:left w:w="108" w:type="dxa"/>
              <w:right w:w="108" w:type="dxa"/>
            </w:tcMar>
            <w:vAlign w:val="center"/>
          </w:tcPr>
          <w:p w:rsidRPr="00530DA4" w:rsidR="632F3852" w:rsidP="004E7A9C" w:rsidRDefault="632F3852" w14:paraId="22778FC1" w14:textId="51383D23">
            <w:pPr>
              <w:pStyle w:val="ListParagraph"/>
              <w:numPr>
                <w:ilvl w:val="0"/>
                <w:numId w:val="34"/>
              </w:numPr>
              <w:spacing w:before="0" w:after="60"/>
              <w:rPr>
                <w:rFonts w:eastAsia="Arial" w:cs="Arial"/>
                <w:color w:val="1E1545" w:themeColor="text2"/>
              </w:rPr>
            </w:pPr>
            <w:r w:rsidRPr="00530DA4">
              <w:t>designed by</w:t>
            </w:r>
            <w:r w:rsidRPr="00530DA4" w:rsidR="628FED5F">
              <w:t>:</w:t>
            </w:r>
          </w:p>
          <w:p w:rsidRPr="00530DA4" w:rsidR="1A7D4BF5" w:rsidP="004E7A9C" w:rsidRDefault="1A7D4BF5" w14:paraId="44D7FCD7" w14:textId="3E6F19AF">
            <w:pPr>
              <w:pStyle w:val="ListParagraph"/>
              <w:numPr>
                <w:ilvl w:val="0"/>
                <w:numId w:val="33"/>
              </w:numPr>
              <w:spacing w:before="0" w:after="60"/>
              <w:ind w:left="765" w:hanging="85"/>
            </w:pPr>
            <w:r w:rsidRPr="00530DA4">
              <w:t>appropriate registered health practitioners; or</w:t>
            </w:r>
          </w:p>
          <w:p w:rsidRPr="00530DA4" w:rsidR="2B089DB7" w:rsidP="004E7A9C" w:rsidRDefault="2B089DB7" w14:paraId="570B7001" w14:textId="2EAA898C">
            <w:pPr>
              <w:pStyle w:val="ListParagraph"/>
              <w:numPr>
                <w:ilvl w:val="0"/>
                <w:numId w:val="33"/>
              </w:numPr>
              <w:spacing w:before="0" w:after="60"/>
              <w:ind w:left="765" w:hanging="85"/>
            </w:pPr>
            <w:r w:rsidRPr="00530DA4">
              <w:t>appropriate allied health professionals; or</w:t>
            </w:r>
          </w:p>
          <w:p w:rsidRPr="00530DA4" w:rsidR="2B089DB7" w:rsidP="004E7A9C" w:rsidRDefault="2B089DB7" w14:paraId="5B23C501" w14:textId="6759E618">
            <w:pPr>
              <w:pStyle w:val="ListParagraph"/>
              <w:numPr>
                <w:ilvl w:val="0"/>
                <w:numId w:val="33"/>
              </w:numPr>
              <w:spacing w:before="0" w:after="60"/>
              <w:ind w:left="765" w:hanging="85"/>
              <w:rPr>
                <w:rFonts w:eastAsia="Arial" w:cs="Arial"/>
                <w:color w:val="1E1545" w:themeColor="text2"/>
              </w:rPr>
            </w:pPr>
            <w:r w:rsidRPr="00530DA4">
              <w:t>appropriate registered health practitioners and appropriate allied health professionals; and</w:t>
            </w:r>
          </w:p>
          <w:p w:rsidRPr="00530DA4" w:rsidR="31D176D6" w:rsidP="004E7A9C" w:rsidRDefault="31D176D6" w14:paraId="6D96130C" w14:textId="174A9FD4">
            <w:pPr>
              <w:pStyle w:val="ListParagraph"/>
              <w:numPr>
                <w:ilvl w:val="0"/>
                <w:numId w:val="34"/>
              </w:numPr>
              <w:spacing w:before="0" w:after="60"/>
            </w:pPr>
            <w:r w:rsidRPr="00530DA4">
              <w:t>designed in consultation with the individual and their supporters (if required); and</w:t>
            </w:r>
          </w:p>
          <w:p w:rsidRPr="00530DA4" w:rsidR="1F4481DD" w:rsidP="004E7A9C" w:rsidRDefault="1F4481DD" w14:paraId="2B216C2E" w14:textId="5A9AFA8B">
            <w:pPr>
              <w:pStyle w:val="ListParagraph"/>
              <w:numPr>
                <w:ilvl w:val="0"/>
                <w:numId w:val="34"/>
              </w:numPr>
              <w:spacing w:before="0" w:after="60"/>
              <w:rPr>
                <w:color w:val="1E1545" w:themeColor="text2"/>
              </w:rPr>
            </w:pPr>
            <w:r w:rsidRPr="00530DA4">
              <w:t>delivered in individual or group settings; and</w:t>
            </w:r>
          </w:p>
          <w:p w:rsidRPr="00530DA4" w:rsidR="4AADDA4A" w:rsidP="004E7A9C" w:rsidRDefault="4AADDA4A" w14:paraId="7FA2F376" w14:textId="50ADED15">
            <w:pPr>
              <w:pStyle w:val="ListParagraph"/>
              <w:numPr>
                <w:ilvl w:val="0"/>
                <w:numId w:val="34"/>
              </w:numPr>
              <w:spacing w:before="0" w:after="60"/>
            </w:pPr>
            <w:r w:rsidRPr="00530DA4">
              <w:t>delivered by, or under the supervision, direction or appropriate delegation of:</w:t>
            </w:r>
          </w:p>
          <w:p w:rsidRPr="00530DA4" w:rsidR="4AADDA4A" w:rsidP="004E7A9C" w:rsidRDefault="4AADDA4A" w14:paraId="58F696EE" w14:textId="2A0D8FA6">
            <w:pPr>
              <w:pStyle w:val="ListParagraph"/>
              <w:numPr>
                <w:ilvl w:val="0"/>
                <w:numId w:val="32"/>
              </w:numPr>
              <w:spacing w:before="0" w:after="60"/>
              <w:ind w:left="765" w:hanging="85"/>
            </w:pPr>
            <w:r w:rsidRPr="00530DA4">
              <w:t>registered health practitioners; or</w:t>
            </w:r>
          </w:p>
          <w:p w:rsidRPr="00530DA4" w:rsidR="4AADDA4A" w:rsidP="004E7A9C" w:rsidRDefault="4AADDA4A" w14:paraId="7E680CF0" w14:textId="4C521CE4">
            <w:pPr>
              <w:pStyle w:val="ListParagraph"/>
              <w:numPr>
                <w:ilvl w:val="0"/>
                <w:numId w:val="32"/>
              </w:numPr>
              <w:spacing w:before="0" w:after="60"/>
              <w:ind w:left="765" w:hanging="85"/>
            </w:pPr>
            <w:r w:rsidRPr="00530DA4">
              <w:t>allied health professionals; or</w:t>
            </w:r>
          </w:p>
          <w:p w:rsidRPr="00530DA4" w:rsidR="4AADDA4A" w:rsidP="004E7A9C" w:rsidRDefault="4AADDA4A" w14:paraId="40CC6D34" w14:textId="151814BE">
            <w:pPr>
              <w:pStyle w:val="ListParagraph"/>
              <w:numPr>
                <w:ilvl w:val="0"/>
                <w:numId w:val="32"/>
              </w:numPr>
              <w:spacing w:before="0" w:after="60"/>
              <w:ind w:left="765" w:hanging="85"/>
            </w:pPr>
            <w:r w:rsidRPr="00530DA4">
              <w:t>registered health practitioners and allied health professionals; and</w:t>
            </w:r>
          </w:p>
          <w:p w:rsidRPr="00530DA4" w:rsidR="5F8B1CCA" w:rsidP="004E7A9C" w:rsidRDefault="5F8B1CCA" w14:paraId="67432E09" w14:textId="1D05C8A4">
            <w:pPr>
              <w:pStyle w:val="ListParagraph"/>
              <w:numPr>
                <w:ilvl w:val="0"/>
                <w:numId w:val="34"/>
              </w:numPr>
              <w:spacing w:before="0" w:after="60"/>
              <w:rPr>
                <w:color w:val="1E1545" w:themeColor="text2"/>
              </w:rPr>
            </w:pPr>
            <w:r w:rsidRPr="00530DA4">
              <w:t>aimed at maintaining and restoring the individual’s physical, functional and communication abilities to perform daily tasks for themselves, including through</w:t>
            </w:r>
            <w:r w:rsidRPr="00530DA4" w:rsidR="4AADDA4A">
              <w:t>:</w:t>
            </w:r>
          </w:p>
          <w:p w:rsidRPr="00530DA4" w:rsidR="7FFCD138" w:rsidP="004E7A9C" w:rsidRDefault="7FFCD138" w14:paraId="78608BE0" w14:textId="3C749F28">
            <w:pPr>
              <w:pStyle w:val="ListParagraph"/>
              <w:numPr>
                <w:ilvl w:val="0"/>
                <w:numId w:val="31"/>
              </w:numPr>
              <w:spacing w:before="0" w:after="60"/>
              <w:ind w:left="765" w:hanging="85"/>
              <w:rPr>
                <w:color w:val="1E1545" w:themeColor="text2"/>
              </w:rPr>
            </w:pPr>
            <w:r w:rsidRPr="00530DA4">
              <w:t>maintenance therapy that is designed to provide ongoing therapy services to prevent reasonably avoidable physical and functional decline and maintain and improve levels of independence in everyday living; and</w:t>
            </w:r>
          </w:p>
          <w:p w:rsidRPr="00530DA4" w:rsidR="7FFCD138" w:rsidP="004E7A9C" w:rsidRDefault="7FFCD138" w14:paraId="740CF539" w14:textId="3929EB6C">
            <w:pPr>
              <w:pStyle w:val="ListParagraph"/>
              <w:numPr>
                <w:ilvl w:val="0"/>
                <w:numId w:val="31"/>
              </w:numPr>
              <w:spacing w:before="0" w:after="60"/>
              <w:ind w:left="765" w:hanging="85"/>
              <w:rPr>
                <w:color w:val="1E1545" w:themeColor="text2"/>
              </w:rPr>
            </w:pPr>
            <w:r w:rsidRPr="00530DA4">
              <w:t xml:space="preserve">if required, more focused restorative care therapy on a time-limited basis that is designed to allow the individual to reach a level of independence at which maintenance therapy will meet their </w:t>
            </w:r>
            <w:proofErr w:type="gramStart"/>
            <w:r w:rsidRPr="00530DA4">
              <w:t>needs;</w:t>
            </w:r>
            <w:proofErr w:type="gramEnd"/>
            <w:r w:rsidRPr="00530DA4">
              <w:t xml:space="preserve"> </w:t>
            </w:r>
          </w:p>
          <w:p w:rsidRPr="00530DA4" w:rsidR="7FFCD138" w:rsidP="628FED5F" w:rsidRDefault="7FFCD138" w14:paraId="163666D4" w14:textId="6D0D456E">
            <w:pPr>
              <w:spacing w:before="0" w:after="80"/>
              <w:ind w:firstLine="180"/>
              <w:rPr>
                <w:rFonts w:eastAsia="Arial" w:cs="Arial"/>
              </w:rPr>
            </w:pPr>
            <w:r w:rsidRPr="00530DA4">
              <w:rPr>
                <w:rFonts w:eastAsia="Arial" w:cs="Arial"/>
              </w:rPr>
              <w:t>but not including the following:</w:t>
            </w:r>
          </w:p>
          <w:p w:rsidRPr="00530DA4" w:rsidR="00CE5576" w:rsidP="00CE5576" w:rsidRDefault="7FFCD138" w14:paraId="50ABE0C9" w14:textId="77777777">
            <w:pPr>
              <w:pStyle w:val="ListParagraph"/>
              <w:numPr>
                <w:ilvl w:val="0"/>
                <w:numId w:val="34"/>
              </w:numPr>
              <w:spacing w:before="0" w:after="60"/>
            </w:pPr>
            <w:r w:rsidRPr="00530DA4">
              <w:t xml:space="preserve">intensive, long-term rehabilitation services required following (for example) serious illness or injury, surgery or </w:t>
            </w:r>
            <w:proofErr w:type="gramStart"/>
            <w:r w:rsidRPr="00530DA4">
              <w:t>trauma;</w:t>
            </w:r>
            <w:proofErr w:type="gramEnd"/>
          </w:p>
          <w:p w:rsidRPr="00530DA4" w:rsidR="002D5A0E" w:rsidP="00CE5576" w:rsidRDefault="7FFCD138" w14:paraId="53DC9719" w14:textId="6E51BC26">
            <w:pPr>
              <w:pStyle w:val="ListParagraph"/>
              <w:numPr>
                <w:ilvl w:val="0"/>
                <w:numId w:val="34"/>
              </w:numPr>
              <w:spacing w:before="0" w:after="60"/>
            </w:pPr>
            <w:r w:rsidRPr="00530DA4">
              <w:t>allied health services and appointments made for or by the individual or their supporters, that are in addition to those required to meet the individual’s care needs under programs covered by paragraphs (a) to (e).</w:t>
            </w:r>
          </w:p>
        </w:tc>
      </w:tr>
    </w:tbl>
    <w:p w:rsidRPr="00530DA4" w:rsidR="000460A2" w:rsidP="00E55F87" w:rsidRDefault="004E0C26" w14:paraId="67EE6FBE" w14:textId="1121AC63">
      <w:r w:rsidRPr="00530DA4">
        <w:rPr>
          <w:rFonts w:eastAsia="Arial" w:cs="Arial"/>
        </w:rPr>
        <w:t xml:space="preserve">Allied health </w:t>
      </w:r>
      <w:r w:rsidRPr="00530DA4" w:rsidR="00E77C49">
        <w:t>programs are</w:t>
      </w:r>
      <w:r w:rsidRPr="00530DA4" w:rsidR="55CE2521">
        <w:t xml:space="preserve"> designed to maintain or restore </w:t>
      </w:r>
      <w:r w:rsidRPr="00530DA4" w:rsidR="00D43010">
        <w:t>the individual’s physical, functional and communication abilities to perform daily tasks for themselves</w:t>
      </w:r>
      <w:r w:rsidRPr="00530DA4" w:rsidR="55CE2521">
        <w:t xml:space="preserve">. </w:t>
      </w:r>
    </w:p>
    <w:p w:rsidRPr="00530DA4" w:rsidR="00391B66" w:rsidP="00BA276B" w:rsidRDefault="009A3CBE" w14:paraId="5E0711B6" w14:textId="036F8282">
      <w:r w:rsidRPr="00530DA4">
        <w:t>Th</w:t>
      </w:r>
      <w:r w:rsidRPr="00530DA4" w:rsidR="00703203">
        <w:t>ey</w:t>
      </w:r>
      <w:r w:rsidRPr="00530DA4" w:rsidR="00BA276B">
        <w:t xml:space="preserve"> include</w:t>
      </w:r>
      <w:r w:rsidRPr="00530DA4" w:rsidR="00A70614">
        <w:t>, but are not limited to</w:t>
      </w:r>
      <w:r w:rsidRPr="00530DA4" w:rsidR="00E248F1">
        <w:t>:</w:t>
      </w:r>
    </w:p>
    <w:p w:rsidRPr="00530DA4" w:rsidR="005001F3" w:rsidP="004E7A9C" w:rsidRDefault="36B93C36" w14:paraId="393A69AA" w14:textId="5D9A528B">
      <w:pPr>
        <w:pStyle w:val="ListParagraph"/>
        <w:numPr>
          <w:ilvl w:val="0"/>
          <w:numId w:val="63"/>
        </w:numPr>
        <w:rPr>
          <w:color w:val="1E1545" w:themeColor="text2"/>
        </w:rPr>
      </w:pPr>
      <w:r w:rsidRPr="00530DA4">
        <w:t>m</w:t>
      </w:r>
      <w:r w:rsidRPr="00530DA4" w:rsidR="546762D1">
        <w:t>aintenance therapy</w:t>
      </w:r>
      <w:r w:rsidRPr="00530DA4" w:rsidR="00E248F1">
        <w:t>, which</w:t>
      </w:r>
      <w:r w:rsidRPr="00530DA4" w:rsidR="004D7828">
        <w:t xml:space="preserve"> is </w:t>
      </w:r>
      <w:r w:rsidRPr="00530DA4" w:rsidR="005001F3">
        <w:t>an ongoing program that helps a resident to manage everyday living activities and</w:t>
      </w:r>
      <w:r w:rsidRPr="00530DA4" w:rsidR="00133175">
        <w:t xml:space="preserve"> remain</w:t>
      </w:r>
      <w:r w:rsidRPr="00530DA4" w:rsidR="005001F3">
        <w:t xml:space="preserve"> as independent as possible</w:t>
      </w:r>
      <w:r w:rsidRPr="00530DA4" w:rsidR="00E248F1">
        <w:t xml:space="preserve">; </w:t>
      </w:r>
      <w:r w:rsidRPr="00530DA4" w:rsidR="007B47FC">
        <w:t>and</w:t>
      </w:r>
      <w:r w:rsidRPr="00530DA4" w:rsidR="00E248F1">
        <w:t xml:space="preserve"> </w:t>
      </w:r>
    </w:p>
    <w:p w:rsidRPr="00530DA4" w:rsidR="005001F3" w:rsidP="004E7A9C" w:rsidRDefault="5217A370" w14:paraId="2F9C097D" w14:textId="6CB96F03">
      <w:pPr>
        <w:pStyle w:val="ListParagraph"/>
        <w:numPr>
          <w:ilvl w:val="0"/>
          <w:numId w:val="63"/>
        </w:numPr>
        <w:rPr>
          <w:color w:val="1E1545" w:themeColor="text2"/>
        </w:rPr>
      </w:pPr>
      <w:r w:rsidRPr="00530DA4">
        <w:rPr>
          <w:color w:val="1E1545" w:themeColor="text2"/>
        </w:rPr>
        <w:t>focused restorative care therap</w:t>
      </w:r>
      <w:r w:rsidRPr="00530DA4" w:rsidR="358BD015">
        <w:rPr>
          <w:color w:val="1E1545" w:themeColor="text2"/>
        </w:rPr>
        <w:t>y</w:t>
      </w:r>
      <w:r w:rsidRPr="00530DA4" w:rsidR="73AA6E40">
        <w:rPr>
          <w:color w:val="1E1545" w:themeColor="text2"/>
        </w:rPr>
        <w:t>, which</w:t>
      </w:r>
      <w:r w:rsidRPr="00530DA4" w:rsidR="358BD015">
        <w:rPr>
          <w:color w:val="1E1545" w:themeColor="text2"/>
        </w:rPr>
        <w:t xml:space="preserve"> is</w:t>
      </w:r>
      <w:r w:rsidRPr="00530DA4" w:rsidR="73AA6E40">
        <w:rPr>
          <w:color w:val="1E1545" w:themeColor="text2"/>
        </w:rPr>
        <w:t xml:space="preserve"> an</w:t>
      </w:r>
      <w:r w:rsidRPr="00530DA4" w:rsidR="358BD015">
        <w:rPr>
          <w:color w:val="1E1545" w:themeColor="text2"/>
        </w:rPr>
        <w:t xml:space="preserve"> </w:t>
      </w:r>
      <w:r w:rsidRPr="00530DA4" w:rsidR="602BA033">
        <w:t>intensive</w:t>
      </w:r>
      <w:r w:rsidRPr="00530DA4" w:rsidR="2CD49E60">
        <w:t xml:space="preserve"> time-limited</w:t>
      </w:r>
      <w:r w:rsidRPr="00530DA4" w:rsidR="481735B3">
        <w:t xml:space="preserve"> </w:t>
      </w:r>
      <w:r w:rsidRPr="00530DA4" w:rsidR="42CF4487">
        <w:t xml:space="preserve">program </w:t>
      </w:r>
      <w:r w:rsidRPr="00530DA4" w:rsidR="481735B3">
        <w:t>designed to bring a resident’s functionality back to a level where ongoing maintenance therapy can meet their needs.</w:t>
      </w:r>
      <w:r w:rsidRPr="00530DA4" w:rsidR="75862C1C">
        <w:t> </w:t>
      </w:r>
    </w:p>
    <w:p w:rsidRPr="00530DA4" w:rsidR="00F516B6" w:rsidP="00F516B6" w:rsidRDefault="00F516B6" w14:paraId="044DE928" w14:textId="326F6EB0">
      <w:r w:rsidRPr="00530DA4">
        <w:t>Qualified health and/or allied health professionals are responsible for assessing the resident’s needs for allied health services</w:t>
      </w:r>
      <w:r w:rsidRPr="00530DA4" w:rsidR="003105A7">
        <w:t>, and</w:t>
      </w:r>
      <w:r w:rsidRPr="00530DA4">
        <w:t xml:space="preserve"> for making recommendations for</w:t>
      </w:r>
      <w:r w:rsidRPr="00530DA4" w:rsidR="00300C1C">
        <w:t xml:space="preserve"> the</w:t>
      </w:r>
      <w:r w:rsidRPr="00530DA4">
        <w:t xml:space="preserve"> allied health services </w:t>
      </w:r>
      <w:r w:rsidRPr="00530DA4" w:rsidR="00300C1C">
        <w:t xml:space="preserve">that a resident requires. </w:t>
      </w:r>
      <w:r w:rsidRPr="00530DA4">
        <w:t xml:space="preserve">They must discuss goals with the resident, </w:t>
      </w:r>
      <w:r w:rsidRPr="00530DA4">
        <w:rPr>
          <w:rFonts w:eastAsia="Arial" w:cs="Arial"/>
          <w:color w:val="1E1545" w:themeColor="text2"/>
        </w:rPr>
        <w:t>and their supporters where the resident wishes to include them</w:t>
      </w:r>
      <w:r w:rsidRPr="00530DA4">
        <w:rPr>
          <w:color w:val="1E1545" w:themeColor="text2"/>
        </w:rPr>
        <w:t xml:space="preserve">, and clearly explain </w:t>
      </w:r>
      <w:r w:rsidRPr="00530DA4">
        <w:t xml:space="preserve">the individual therapy and services required. </w:t>
      </w:r>
    </w:p>
    <w:p w:rsidRPr="00530DA4" w:rsidR="00890D65" w:rsidP="00890D65" w:rsidRDefault="00C77A86" w14:paraId="4AB5C3AB" w14:textId="25F91918">
      <w:r w:rsidRPr="00530DA4">
        <w:t xml:space="preserve">The </w:t>
      </w:r>
      <w:r w:rsidRPr="00530DA4" w:rsidR="00777DA7">
        <w:rPr>
          <w:rFonts w:cs="Arial"/>
        </w:rPr>
        <w:t>required</w:t>
      </w:r>
      <w:r w:rsidRPr="00530DA4">
        <w:t xml:space="preserve"> allied health services </w:t>
      </w:r>
      <w:r w:rsidRPr="00530DA4" w:rsidR="00777DA7">
        <w:t>must be outlined in the care and services plan</w:t>
      </w:r>
      <w:r w:rsidRPr="00530DA4" w:rsidR="00890D65">
        <w:t xml:space="preserve"> and delivered by qualified health and/or allied health professionals, acting within their scope of practice. </w:t>
      </w:r>
      <w:r w:rsidRPr="00530DA4" w:rsidR="00A70614">
        <w:t xml:space="preserve">Allied health </w:t>
      </w:r>
      <w:r w:rsidRPr="00530DA4" w:rsidR="00890D65">
        <w:t>programs</w:t>
      </w:r>
      <w:r w:rsidRPr="00530DA4" w:rsidR="00890D65">
        <w:rPr>
          <w:color w:val="1E1545" w:themeColor="text2"/>
        </w:rPr>
        <w:t xml:space="preserve"> </w:t>
      </w:r>
      <w:r w:rsidRPr="00530DA4" w:rsidR="00890D65">
        <w:rPr>
          <w:rFonts w:eastAsia="Arial"/>
          <w:color w:val="1E1545" w:themeColor="text2"/>
        </w:rPr>
        <w:t>should, where appropriate, use a multidisciplinary team</w:t>
      </w:r>
      <w:r w:rsidRPr="00530DA4" w:rsidR="00890D65">
        <w:rPr>
          <w:color w:val="1E1545" w:themeColor="text2"/>
        </w:rPr>
        <w:t>. </w:t>
      </w:r>
    </w:p>
    <w:p w:rsidRPr="00530DA4" w:rsidR="009F265E" w:rsidP="005001F3" w:rsidRDefault="005744AD" w14:paraId="1278C045" w14:textId="13DFFABD">
      <w:r w:rsidRPr="00530DA4">
        <w:rPr>
          <w:rFonts w:cs="Arial"/>
        </w:rPr>
        <w:t>Provider</w:t>
      </w:r>
      <w:r w:rsidRPr="00530DA4" w:rsidR="6179A040">
        <w:t>s</w:t>
      </w:r>
      <w:r w:rsidRPr="00530DA4" w:rsidR="75862C1C">
        <w:t xml:space="preserve"> cannot charge the resident for the cost of providing </w:t>
      </w:r>
      <w:r w:rsidRPr="00530DA4" w:rsidR="00A14052">
        <w:t xml:space="preserve">the allied health </w:t>
      </w:r>
      <w:r w:rsidRPr="00530DA4" w:rsidR="75862C1C">
        <w:t>services</w:t>
      </w:r>
      <w:r w:rsidRPr="00530DA4" w:rsidR="0538A2F8">
        <w:t xml:space="preserve"> at the recommended frequency and service type</w:t>
      </w:r>
      <w:r w:rsidRPr="00530DA4" w:rsidR="75862C1C">
        <w:t xml:space="preserve">. </w:t>
      </w:r>
      <w:r w:rsidRPr="00530DA4" w:rsidR="481735B3">
        <w:t>This includes the design</w:t>
      </w:r>
      <w:r w:rsidRPr="00530DA4" w:rsidR="0281F24C">
        <w:t>,</w:t>
      </w:r>
      <w:r w:rsidRPr="00530DA4" w:rsidR="481735B3">
        <w:t xml:space="preserve"> development </w:t>
      </w:r>
      <w:r w:rsidRPr="00530DA4" w:rsidR="0281F24C">
        <w:t xml:space="preserve">and delivery </w:t>
      </w:r>
      <w:r w:rsidRPr="00530DA4" w:rsidR="481735B3">
        <w:t>of the program</w:t>
      </w:r>
      <w:r w:rsidRPr="00530DA4" w:rsidR="75862C1C">
        <w:t xml:space="preserve">, </w:t>
      </w:r>
      <w:r w:rsidRPr="00530DA4" w:rsidR="7FD1696F">
        <w:t>including</w:t>
      </w:r>
      <w:r w:rsidRPr="00530DA4" w:rsidR="481735B3">
        <w:t xml:space="preserve"> any transport/escort costs if </w:t>
      </w:r>
      <w:r w:rsidRPr="00530DA4" w:rsidR="360AA067">
        <w:t xml:space="preserve">parts of the program </w:t>
      </w:r>
      <w:r w:rsidRPr="00530DA4" w:rsidR="481735B3">
        <w:t xml:space="preserve">are </w:t>
      </w:r>
      <w:r w:rsidRPr="00530DA4" w:rsidR="5754F3DF">
        <w:t>delivered</w:t>
      </w:r>
      <w:r w:rsidRPr="00530DA4" w:rsidR="481735B3">
        <w:t xml:space="preserve"> off-site.  </w:t>
      </w:r>
    </w:p>
    <w:p w:rsidRPr="00530DA4" w:rsidR="00A14052" w:rsidRDefault="00FB2A6E" w14:paraId="0E1F134F" w14:textId="5790CD7F">
      <w:r w:rsidRPr="00530DA4">
        <w:t>In addition, t</w:t>
      </w:r>
      <w:r w:rsidRPr="00530DA4" w:rsidR="005E428C">
        <w:t xml:space="preserve">he </w:t>
      </w:r>
      <w:r w:rsidRPr="00530DA4" w:rsidR="005744AD">
        <w:rPr>
          <w:rFonts w:cs="Arial"/>
        </w:rPr>
        <w:t>provider</w:t>
      </w:r>
      <w:r w:rsidRPr="00530DA4" w:rsidR="005E428C">
        <w:t xml:space="preserve"> cannot charge the resident for the cost of </w:t>
      </w:r>
      <w:r w:rsidRPr="00530DA4" w:rsidR="00401753">
        <w:t>any</w:t>
      </w:r>
      <w:r w:rsidRPr="00530DA4" w:rsidR="005E428C">
        <w:t xml:space="preserve"> item </w:t>
      </w:r>
      <w:r w:rsidRPr="00530DA4" w:rsidR="00401753">
        <w:t>that the</w:t>
      </w:r>
      <w:r w:rsidRPr="00530DA4" w:rsidR="005001F3">
        <w:t xml:space="preserve"> appropriate health </w:t>
      </w:r>
      <w:r w:rsidRPr="00530DA4" w:rsidR="00C5221A">
        <w:t xml:space="preserve">and/or allied health </w:t>
      </w:r>
      <w:r w:rsidRPr="00530DA4" w:rsidR="005001F3">
        <w:t xml:space="preserve">professional </w:t>
      </w:r>
      <w:r w:rsidRPr="00530DA4" w:rsidR="00E20842">
        <w:t xml:space="preserve">has assessed them </w:t>
      </w:r>
      <w:r w:rsidRPr="00530DA4" w:rsidR="005001F3">
        <w:t xml:space="preserve">as requiring to support their therapy program. </w:t>
      </w:r>
    </w:p>
    <w:p w:rsidRPr="00530DA4" w:rsidR="00397D20" w:rsidRDefault="00397D20" w14:paraId="334862B4" w14:textId="60E9E88E">
      <w:r w:rsidRPr="00530DA4">
        <w:t xml:space="preserve">The exception is </w:t>
      </w:r>
      <w:r w:rsidRPr="00530DA4" w:rsidR="00D8253C">
        <w:t>for</w:t>
      </w:r>
      <w:r w:rsidRPr="00530DA4" w:rsidR="00CF247C">
        <w:t xml:space="preserve"> </w:t>
      </w:r>
      <w:r w:rsidRPr="00530DA4" w:rsidR="00D8253C">
        <w:t>intensive, long-term rehabilitation services required following serious illness or injury, surgery or trauma</w:t>
      </w:r>
      <w:r w:rsidRPr="00530DA4" w:rsidR="00CF247C">
        <w:t>. T</w:t>
      </w:r>
      <w:r w:rsidRPr="00530DA4" w:rsidR="002F5DB0">
        <w:t xml:space="preserve">he provider is </w:t>
      </w:r>
      <w:r w:rsidRPr="00530DA4" w:rsidR="00CF247C">
        <w:t xml:space="preserve">still </w:t>
      </w:r>
      <w:r w:rsidRPr="00530DA4" w:rsidR="002F5DB0">
        <w:t xml:space="preserve">responsible for </w:t>
      </w:r>
      <w:proofErr w:type="gramStart"/>
      <w:r w:rsidRPr="00530DA4">
        <w:t>making arrangements</w:t>
      </w:r>
      <w:proofErr w:type="gramEnd"/>
      <w:r w:rsidRPr="00530DA4">
        <w:t xml:space="preserve"> for allied health professionals to visit the individual, or for the</w:t>
      </w:r>
      <w:r w:rsidRPr="00530DA4" w:rsidR="0011130C">
        <w:t xml:space="preserve"> </w:t>
      </w:r>
      <w:r w:rsidRPr="00530DA4">
        <w:t>individual to visit an allied health professional</w:t>
      </w:r>
      <w:r w:rsidRPr="00530DA4" w:rsidR="00CD31C3">
        <w:t xml:space="preserve"> to receive these services</w:t>
      </w:r>
      <w:r w:rsidRPr="00530DA4" w:rsidR="002F5DB0">
        <w:t>. However, the</w:t>
      </w:r>
      <w:r w:rsidRPr="00530DA4" w:rsidR="00CD31C3">
        <w:t xml:space="preserve"> provider</w:t>
      </w:r>
      <w:r w:rsidRPr="00530DA4" w:rsidR="002F5DB0">
        <w:t xml:space="preserve"> can pass on </w:t>
      </w:r>
      <w:r w:rsidRPr="00530DA4">
        <w:t xml:space="preserve">the cost of the appointments or any gap payments charged for the appointments, </w:t>
      </w:r>
      <w:r w:rsidRPr="00530DA4" w:rsidR="007E562A">
        <w:t>as well as</w:t>
      </w:r>
      <w:r w:rsidRPr="00530DA4">
        <w:t xml:space="preserve"> transport </w:t>
      </w:r>
      <w:r w:rsidRPr="00530DA4" w:rsidR="007E562A">
        <w:t>and</w:t>
      </w:r>
      <w:r w:rsidRPr="00530DA4">
        <w:t xml:space="preserve"> escort costs</w:t>
      </w:r>
      <w:r w:rsidRPr="00530DA4" w:rsidR="002F5DB0">
        <w:t xml:space="preserve">. </w:t>
      </w:r>
    </w:p>
    <w:p w:rsidRPr="00530DA4" w:rsidR="00CF247C" w:rsidRDefault="00CD31C3" w14:paraId="58C3555B" w14:textId="12035A2E">
      <w:r w:rsidRPr="00530DA4">
        <w:t xml:space="preserve">The provider is not required to fund allied health </w:t>
      </w:r>
      <w:r w:rsidRPr="00530DA4" w:rsidR="00CF247C">
        <w:t xml:space="preserve">services beyond what is recommended under a resident’s care and services plan and in addition to those on the service list. </w:t>
      </w:r>
    </w:p>
    <w:p w:rsidRPr="00530DA4" w:rsidR="000460A2" w:rsidP="000460A2" w:rsidRDefault="00730735" w14:paraId="6DA3AA25" w14:textId="77777777">
      <w:r w:rsidRPr="00530DA4">
        <w:t>Refer to Appendix A for more information on the role of health professionals and the definition of standard, non-standard and advanced products</w:t>
      </w:r>
    </w:p>
    <w:p w:rsidRPr="00530DA4" w:rsidR="00C03AF9" w:rsidRDefault="00C03AF9" w14:paraId="542DD367" w14:textId="77777777">
      <w:pPr>
        <w:spacing w:before="0" w:after="0" w:line="240" w:lineRule="auto"/>
        <w:rPr>
          <w:rFonts w:cs="Arial"/>
          <w:b/>
          <w:bCs/>
          <w:sz w:val="28"/>
        </w:rPr>
      </w:pPr>
      <w:r w:rsidRPr="00530DA4">
        <w:br w:type="page"/>
      </w:r>
    </w:p>
    <w:p w:rsidRPr="00530DA4" w:rsidR="00D367F7" w:rsidP="00D367F7" w:rsidRDefault="00D367F7" w14:paraId="32189B48" w14:textId="243D0677">
      <w:pPr>
        <w:pStyle w:val="Heading3"/>
      </w:pPr>
      <w:r w:rsidRPr="00530DA4">
        <w:t>Inclusions  </w:t>
      </w:r>
    </w:p>
    <w:p w:rsidRPr="00530DA4" w:rsidR="00D367F7" w:rsidP="00D367F7" w:rsidRDefault="00EA6CFA" w14:paraId="7509E5E1" w14:textId="7131EBAC">
      <w:r w:rsidRPr="00530DA4">
        <w:t>T</w:t>
      </w:r>
      <w:r w:rsidRPr="00530DA4" w:rsidR="00D367F7">
        <w:t xml:space="preserve">he allied health, rehabilitation and therapeutic exercise therapy programs item </w:t>
      </w:r>
      <w:r w:rsidRPr="00530DA4" w:rsidR="00D367F7">
        <w:rPr>
          <w:b/>
          <w:bCs/>
        </w:rPr>
        <w:t>includes</w:t>
      </w:r>
      <w:r w:rsidRPr="00530DA4" w:rsidR="005A71A9">
        <w:rPr>
          <w:b/>
          <w:bCs/>
        </w:rPr>
        <w:t xml:space="preserve"> </w:t>
      </w:r>
      <w:r w:rsidRPr="00530DA4" w:rsidR="005A71A9">
        <w:t>b</w:t>
      </w:r>
      <w:r w:rsidRPr="00530DA4" w:rsidR="002D592A">
        <w:t>ut is not limited to</w:t>
      </w:r>
      <w:r w:rsidRPr="00530DA4" w:rsidR="00D367F7">
        <w:t>: </w:t>
      </w:r>
    </w:p>
    <w:p w:rsidRPr="00530DA4" w:rsidR="005001F3" w:rsidP="004E7A9C" w:rsidRDefault="005001F3" w14:paraId="29FC79A8" w14:textId="0BF52BD7">
      <w:pPr>
        <w:pStyle w:val="ListParagraph"/>
        <w:numPr>
          <w:ilvl w:val="0"/>
          <w:numId w:val="21"/>
        </w:numPr>
      </w:pPr>
      <w:r w:rsidRPr="00530DA4">
        <w:t xml:space="preserve">a health </w:t>
      </w:r>
      <w:r w:rsidRPr="00530DA4" w:rsidR="008F707C">
        <w:t xml:space="preserve">or allied health </w:t>
      </w:r>
      <w:r w:rsidRPr="00530DA4">
        <w:t>professional to assess the resident’s care needs and design an appropriate therapy program </w:t>
      </w:r>
    </w:p>
    <w:p w:rsidRPr="00530DA4" w:rsidR="005001F3" w:rsidP="004E7A9C" w:rsidRDefault="5D82C165" w14:paraId="55D3EAB6" w14:textId="17031584">
      <w:pPr>
        <w:pStyle w:val="ListParagraph"/>
        <w:numPr>
          <w:ilvl w:val="0"/>
          <w:numId w:val="21"/>
        </w:numPr>
      </w:pPr>
      <w:r w:rsidRPr="00530DA4">
        <w:t xml:space="preserve">creation, </w:t>
      </w:r>
      <w:r w:rsidRPr="00530DA4" w:rsidR="005001F3">
        <w:t xml:space="preserve">design, development and regular review of an individually tailored therapy program by an appropriate health </w:t>
      </w:r>
      <w:r w:rsidRPr="00530DA4" w:rsidR="00715AB1">
        <w:t xml:space="preserve">or allied health </w:t>
      </w:r>
      <w:r w:rsidRPr="00530DA4" w:rsidR="005001F3">
        <w:t>professional </w:t>
      </w:r>
    </w:p>
    <w:p w:rsidRPr="00530DA4" w:rsidR="00C1098C" w:rsidP="004E7A9C" w:rsidRDefault="005001F3" w14:paraId="6DDABA0F" w14:textId="1D9FD1C3">
      <w:pPr>
        <w:pStyle w:val="ListParagraph"/>
        <w:numPr>
          <w:ilvl w:val="0"/>
          <w:numId w:val="21"/>
        </w:numPr>
      </w:pPr>
      <w:r w:rsidRPr="00530DA4">
        <w:t xml:space="preserve">delivery of therapy services by a health </w:t>
      </w:r>
      <w:r w:rsidRPr="00530DA4" w:rsidR="00715AB1">
        <w:t xml:space="preserve">or allied health </w:t>
      </w:r>
      <w:r w:rsidRPr="00530DA4">
        <w:t xml:space="preserve">professional or </w:t>
      </w:r>
      <w:r w:rsidRPr="00530DA4" w:rsidR="005744AD">
        <w:rPr>
          <w:rFonts w:cs="Arial"/>
        </w:rPr>
        <w:t xml:space="preserve">provider </w:t>
      </w:r>
      <w:r w:rsidRPr="00530DA4">
        <w:t>staff as directed (including transport/escort costs where required). </w:t>
      </w:r>
    </w:p>
    <w:p w:rsidRPr="00530DA4" w:rsidR="3E83D4BC" w:rsidP="495987ED" w:rsidRDefault="57D39C01" w14:paraId="30298AB2" w14:textId="2DFA70D6">
      <w:pPr>
        <w:rPr>
          <w:b/>
          <w:bCs/>
          <w:color w:val="1E1545" w:themeColor="text2"/>
          <w:sz w:val="28"/>
          <w:szCs w:val="28"/>
        </w:rPr>
      </w:pPr>
      <w:r w:rsidRPr="00530DA4">
        <w:rPr>
          <w:b/>
          <w:bCs/>
          <w:sz w:val="28"/>
          <w:szCs w:val="28"/>
        </w:rPr>
        <w:t xml:space="preserve">Case study: </w:t>
      </w:r>
      <w:r w:rsidRPr="00530DA4" w:rsidR="1C53B11E">
        <w:rPr>
          <w:b/>
          <w:bCs/>
          <w:sz w:val="28"/>
          <w:szCs w:val="28"/>
        </w:rPr>
        <w:t xml:space="preserve">care and services plan </w:t>
      </w:r>
      <w:r w:rsidRPr="00530DA4">
        <w:rPr>
          <w:b/>
          <w:bCs/>
          <w:sz w:val="28"/>
          <w:szCs w:val="28"/>
        </w:rPr>
        <w:t xml:space="preserve">therapy coverage </w:t>
      </w:r>
    </w:p>
    <w:p w:rsidRPr="00530DA4" w:rsidR="76A129C6" w:rsidRDefault="76A129C6" w14:paraId="7634554E" w14:textId="72C073DA">
      <w:pPr>
        <w:rPr>
          <w:u w:val="single"/>
        </w:rPr>
      </w:pPr>
      <w:r w:rsidRPr="00530DA4">
        <w:rPr>
          <w:u w:val="single"/>
        </w:rPr>
        <w:t>Bruce</w:t>
      </w:r>
    </w:p>
    <w:p w:rsidRPr="00530DA4" w:rsidR="001062B5" w:rsidP="001062B5" w:rsidRDefault="001062B5" w14:paraId="7B40677E" w14:textId="18724776">
      <w:r w:rsidRPr="00530DA4">
        <w:t xml:space="preserve">Bruce is a resident of </w:t>
      </w:r>
      <w:proofErr w:type="spellStart"/>
      <w:r w:rsidRPr="00530DA4">
        <w:t>Qualife</w:t>
      </w:r>
      <w:proofErr w:type="spellEnd"/>
      <w:r w:rsidRPr="00530DA4">
        <w:t xml:space="preserve"> Aged Care Home. The onsite occupational therapist and speech pathologist assess Bruce and recommend a restorative care program </w:t>
      </w:r>
      <w:r w:rsidRPr="00530DA4" w:rsidR="00DF2D3F">
        <w:t>delivered</w:t>
      </w:r>
      <w:r w:rsidRPr="00530DA4" w:rsidR="002417B1">
        <w:t xml:space="preserve"> by </w:t>
      </w:r>
      <w:r w:rsidRPr="00530DA4" w:rsidR="008E369B">
        <w:t xml:space="preserve">a </w:t>
      </w:r>
      <w:r w:rsidRPr="00530DA4" w:rsidR="00EC24C0">
        <w:t>physiotherapist</w:t>
      </w:r>
      <w:r w:rsidRPr="00530DA4" w:rsidR="008E369B">
        <w:t xml:space="preserve"> using </w:t>
      </w:r>
      <w:r w:rsidRPr="00530DA4">
        <w:t>specialised therapy equipment that cannot be provided at the home.</w:t>
      </w:r>
    </w:p>
    <w:p w:rsidRPr="00530DA4" w:rsidR="008E369B" w:rsidP="001062B5" w:rsidRDefault="001062B5" w14:paraId="0360DD4A" w14:textId="77777777">
      <w:proofErr w:type="spellStart"/>
      <w:r w:rsidRPr="00530DA4">
        <w:t>Qualife</w:t>
      </w:r>
      <w:proofErr w:type="spellEnd"/>
      <w:r w:rsidRPr="00530DA4">
        <w:t xml:space="preserve"> organises the appointment, transportation and escort for Bruce to attend these off-site appointments. Bruce does not have to pay an additional fee for this. </w:t>
      </w:r>
    </w:p>
    <w:p w:rsidRPr="00530DA4" w:rsidR="37D2B409" w:rsidP="001062B5" w:rsidRDefault="001062B5" w14:paraId="2F929E32" w14:textId="732C3E59">
      <w:r w:rsidRPr="00530DA4">
        <w:t xml:space="preserve">Bruce is reviewed by the in-house occupational therapist and speech pathologist at the end of his program and deemed well enough to undertake a maintenance program that </w:t>
      </w:r>
      <w:proofErr w:type="spellStart"/>
      <w:r w:rsidRPr="00530DA4">
        <w:t>Qualife</w:t>
      </w:r>
      <w:proofErr w:type="spellEnd"/>
      <w:r w:rsidRPr="00530DA4">
        <w:t xml:space="preserve"> provides onsite to maintain regained function. Bruce is routinely reviewed by the occupational therapist and speech pathologist to ensure the program continues to meet Bruce’s needs and strategies to manage Bruce’s ongoing recovery are shared with the wider care team.</w:t>
      </w:r>
      <w:r w:rsidRPr="00530DA4" w:rsidR="00E55F87">
        <w:br w:type="page"/>
      </w:r>
    </w:p>
    <w:p w:rsidRPr="00530DA4" w:rsidR="005001F3" w:rsidP="005001F3" w:rsidRDefault="784FFD74" w14:paraId="0CAC0CE2" w14:textId="6B2C5C00">
      <w:pPr>
        <w:pStyle w:val="Heading2"/>
      </w:pPr>
      <w:bookmarkStart w:name="_Toc645426969" w:id="100"/>
      <w:bookmarkStart w:name="_Toc2100640544" w:id="101"/>
      <w:bookmarkStart w:name="_Toc223421106" w:id="102"/>
      <w:r w:rsidRPr="00530DA4">
        <w:t>5.3</w:t>
      </w:r>
      <w:r w:rsidRPr="00530DA4" w:rsidR="55D9B433">
        <w:t xml:space="preserve"> </w:t>
      </w:r>
      <w:r w:rsidRPr="00530DA4" w:rsidR="79006A4E">
        <w:t>Medication management</w:t>
      </w:r>
      <w:bookmarkEnd w:id="100"/>
      <w:bookmarkEnd w:id="101"/>
      <w:bookmarkEnd w:id="102"/>
      <w:r w:rsidRPr="00530DA4" w:rsidR="79006A4E">
        <w:t> </w:t>
      </w:r>
    </w:p>
    <w:tbl>
      <w:tblPr>
        <w:tblStyle w:val="TableGrid"/>
        <w:tblW w:w="9180" w:type="dxa"/>
        <w:tblBorders>
          <w:top w:val="none" w:color="000000" w:sz="12" w:space="0"/>
          <w:left w:val="none" w:color="000000" w:sz="12" w:space="0"/>
          <w:bottom w:val="none" w:color="000000" w:sz="12" w:space="0"/>
          <w:right w:val="none" w:color="000000" w:sz="12" w:space="0"/>
          <w:insideH w:val="none" w:color="000000" w:sz="12" w:space="0"/>
          <w:insideV w:val="none" w:color="000000" w:sz="12" w:space="0"/>
        </w:tblBorders>
        <w:tblLayout w:type="fixed"/>
        <w:tblLook w:val="0420" w:firstRow="1" w:lastRow="0" w:firstColumn="0" w:lastColumn="0" w:noHBand="0" w:noVBand="1"/>
      </w:tblPr>
      <w:tblGrid>
        <w:gridCol w:w="9180"/>
      </w:tblGrid>
      <w:tr w:rsidRPr="00530DA4" w:rsidR="628FED5F" w:rsidTr="00504870" w14:paraId="44D91B51" w14:textId="77777777">
        <w:trPr>
          <w:trHeight w:val="300"/>
        </w:trPr>
        <w:tc>
          <w:tcPr>
            <w:tcW w:w="9180" w:type="dxa"/>
            <w:tcBorders>
              <w:top w:val="none" w:color="1E1545" w:themeColor="text2" w:sz="8" w:space="0"/>
              <w:bottom w:val="none" w:color="1E1545" w:themeColor="text2" w:sz="8" w:space="0"/>
            </w:tcBorders>
            <w:shd w:val="clear" w:color="auto" w:fill="D8DBDB" w:themeFill="background2" w:themeFillShade="E6"/>
            <w:tcMar>
              <w:left w:w="108" w:type="dxa"/>
              <w:right w:w="108" w:type="dxa"/>
            </w:tcMar>
            <w:vAlign w:val="center"/>
          </w:tcPr>
          <w:p w:rsidRPr="00530DA4" w:rsidR="45864269" w:rsidP="00B24594" w:rsidRDefault="00951D58" w14:paraId="2751C9BD" w14:textId="1B753E9B">
            <w:pPr>
              <w:spacing w:before="160" w:after="80"/>
              <w:rPr>
                <w:rFonts w:eastAsia="Arial" w:cs="Arial"/>
                <w:color w:val="1E1545" w:themeColor="text2"/>
              </w:rPr>
            </w:pPr>
            <w:r w:rsidRPr="00530DA4">
              <w:rPr>
                <w:rFonts w:eastAsia="Arial" w:cs="Arial"/>
                <w:color w:val="1E1545" w:themeColor="text2"/>
              </w:rPr>
              <w:t>Aged Care Rules</w:t>
            </w:r>
            <w:r w:rsidRPr="00530DA4" w:rsidR="00B24594">
              <w:rPr>
                <w:rFonts w:eastAsia="Arial" w:cs="Arial"/>
                <w:color w:val="1E1545" w:themeColor="text2"/>
              </w:rPr>
              <w:t xml:space="preserve"> - </w:t>
            </w:r>
            <w:r w:rsidRPr="00530DA4">
              <w:rPr>
                <w:rFonts w:eastAsia="Arial" w:cs="Arial"/>
                <w:color w:val="1E1545" w:themeColor="text2"/>
              </w:rPr>
              <w:t>Item 8-155(3)</w:t>
            </w:r>
          </w:p>
        </w:tc>
      </w:tr>
      <w:tr w:rsidRPr="00530DA4" w:rsidR="628FED5F" w:rsidTr="00504870" w14:paraId="067F6282" w14:textId="77777777">
        <w:trPr>
          <w:trHeight w:val="300"/>
        </w:trPr>
        <w:tc>
          <w:tcPr>
            <w:tcW w:w="9180" w:type="dxa"/>
            <w:tcBorders>
              <w:top w:val="none" w:color="1E1545" w:themeColor="text2" w:sz="8" w:space="0"/>
              <w:bottom w:val="none" w:color="1E1545" w:themeColor="text2" w:sz="8" w:space="0"/>
            </w:tcBorders>
            <w:shd w:val="clear" w:color="auto" w:fill="D8DBDB" w:themeFill="background2" w:themeFillShade="E6"/>
            <w:tcMar>
              <w:left w:w="108" w:type="dxa"/>
              <w:right w:w="108" w:type="dxa"/>
            </w:tcMar>
            <w:vAlign w:val="center"/>
          </w:tcPr>
          <w:p w:rsidRPr="00530DA4" w:rsidR="2BF7F64F" w:rsidP="004E7A9C" w:rsidRDefault="2BF7F64F" w14:paraId="2A941DC1" w14:textId="216C8330">
            <w:pPr>
              <w:pStyle w:val="ListParagraph"/>
              <w:numPr>
                <w:ilvl w:val="0"/>
                <w:numId w:val="30"/>
              </w:numPr>
              <w:spacing w:before="0" w:after="60"/>
            </w:pPr>
            <w:r w:rsidRPr="00530DA4">
              <w:t xml:space="preserve">implementation of a safe and efficient system to manage prescribing, procuring, dispensing, supplying, packaging, storing and administering of both prescription and </w:t>
            </w:r>
            <w:proofErr w:type="gramStart"/>
            <w:r w:rsidRPr="00530DA4">
              <w:t>over-the-counter</w:t>
            </w:r>
            <w:proofErr w:type="gramEnd"/>
            <w:r w:rsidRPr="00530DA4">
              <w:t xml:space="preserve"> </w:t>
            </w:r>
            <w:proofErr w:type="gramStart"/>
            <w:r w:rsidRPr="00530DA4">
              <w:t>medicines</w:t>
            </w:r>
            <w:r w:rsidRPr="00530DA4" w:rsidR="0247628C">
              <w:t>;</w:t>
            </w:r>
            <w:proofErr w:type="gramEnd"/>
          </w:p>
          <w:p w:rsidRPr="00530DA4" w:rsidR="56D421C8" w:rsidP="004E7A9C" w:rsidRDefault="56D421C8" w14:paraId="08C49FB7" w14:textId="7E5B2D01">
            <w:pPr>
              <w:pStyle w:val="ListParagraph"/>
              <w:numPr>
                <w:ilvl w:val="0"/>
                <w:numId w:val="30"/>
              </w:numPr>
              <w:spacing w:before="0" w:after="60"/>
            </w:pPr>
            <w:r w:rsidRPr="00530DA4">
              <w:t xml:space="preserve">administration and monitoring of the effects of medication (via all routes (including injections)), including supervision and physical assistance with taking both prescription and over-the-counter medication, under the delegation and clinical supervision of a registered nurse or other appropriate registered health </w:t>
            </w:r>
            <w:proofErr w:type="gramStart"/>
            <w:r w:rsidRPr="00530DA4">
              <w:t>practitioner;</w:t>
            </w:r>
            <w:proofErr w:type="gramEnd"/>
          </w:p>
          <w:p w:rsidRPr="00530DA4" w:rsidR="56D421C8" w:rsidP="004E7A9C" w:rsidRDefault="56D421C8" w14:paraId="24F45866" w14:textId="7FB3F875">
            <w:pPr>
              <w:pStyle w:val="ListParagraph"/>
              <w:numPr>
                <w:ilvl w:val="0"/>
                <w:numId w:val="30"/>
              </w:numPr>
              <w:spacing w:before="0" w:after="60"/>
            </w:pPr>
            <w:r w:rsidRPr="00530DA4">
              <w:t xml:space="preserve">reviewing the appropriateness of medications as needed under the delegation and clinical supervision of a registered nurse, or other appropriate registered health </w:t>
            </w:r>
            <w:proofErr w:type="gramStart"/>
            <w:r w:rsidRPr="00530DA4">
              <w:t>practitioner</w:t>
            </w:r>
            <w:r w:rsidRPr="00530DA4" w:rsidR="7AFCF9A7">
              <w:t>;</w:t>
            </w:r>
            <w:proofErr w:type="gramEnd"/>
          </w:p>
          <w:p w:rsidRPr="00530DA4" w:rsidR="628FED5F" w:rsidP="628FED5F" w:rsidRDefault="628FED5F" w14:paraId="60630551" w14:textId="6DE736C2">
            <w:pPr>
              <w:spacing w:before="0" w:after="160"/>
              <w:ind w:firstLine="180"/>
            </w:pPr>
            <w:r w:rsidRPr="00530DA4">
              <w:rPr>
                <w:rFonts w:eastAsia="Arial" w:cs="Arial"/>
              </w:rPr>
              <w:t xml:space="preserve">but not including </w:t>
            </w:r>
            <w:r w:rsidRPr="00530DA4" w:rsidR="57BA38AC">
              <w:t>the cost of prescription and over the counter medications</w:t>
            </w:r>
            <w:r w:rsidRPr="00530DA4">
              <w:t>.</w:t>
            </w:r>
          </w:p>
        </w:tc>
      </w:tr>
    </w:tbl>
    <w:p w:rsidRPr="00530DA4" w:rsidR="00762F89" w:rsidP="00504870" w:rsidRDefault="005744AD" w14:paraId="0A01AEC8" w14:textId="7BFF862E">
      <w:pPr>
        <w:rPr>
          <w:rFonts w:cs="Arial"/>
        </w:rPr>
      </w:pPr>
      <w:r w:rsidRPr="00530DA4">
        <w:rPr>
          <w:rFonts w:cs="Arial"/>
        </w:rPr>
        <w:t>Provider</w:t>
      </w:r>
      <w:r w:rsidRPr="00530DA4" w:rsidR="00504870">
        <w:rPr>
          <w:rFonts w:cs="Arial"/>
        </w:rPr>
        <w:t xml:space="preserve">s must provide medication management services for residents. </w:t>
      </w:r>
    </w:p>
    <w:p w:rsidRPr="00530DA4" w:rsidR="000460A2" w:rsidP="00504870" w:rsidRDefault="005744AD" w14:paraId="4FA11605" w14:textId="4AA59F32">
      <w:pPr>
        <w:rPr>
          <w:rFonts w:cs="Arial"/>
        </w:rPr>
      </w:pPr>
      <w:r w:rsidRPr="00530DA4">
        <w:rPr>
          <w:rFonts w:cs="Arial"/>
        </w:rPr>
        <w:t>Provider</w:t>
      </w:r>
      <w:r w:rsidRPr="00530DA4" w:rsidR="00504870">
        <w:rPr>
          <w:rFonts w:cs="Arial"/>
        </w:rPr>
        <w:t>s are responsible for assisting residents to take medication according to health professionals’ instructions, including supplying necessary medical devices when needed.</w:t>
      </w:r>
    </w:p>
    <w:p w:rsidRPr="00530DA4" w:rsidR="00504870" w:rsidP="2CC636BD" w:rsidRDefault="1DDD5E21" w14:paraId="74B17BCF" w14:textId="1346069A">
      <w:pPr>
        <w:rPr>
          <w:rFonts w:cs="Arial"/>
        </w:rPr>
      </w:pPr>
      <w:r w:rsidRPr="00530DA4">
        <w:rPr>
          <w:rFonts w:cs="Arial"/>
        </w:rPr>
        <w:t xml:space="preserve">A medicine packaging system must be in place to ensure medications are administered safely, accurately, and at appropriate times (see </w:t>
      </w:r>
      <w:hyperlink r:id="rId68">
        <w:r w:rsidRPr="00530DA4" w:rsidR="3E35412A">
          <w:rPr>
            <w:rFonts w:eastAsia="Arial" w:cs="Arial"/>
            <w:color w:val="2AB1BB" w:themeColor="accent1"/>
            <w:u w:val="single"/>
          </w:rPr>
          <w:t>health.gov.au/resources/publications/guiding-principles-for-medication-management-in-residential-aged-care-facilities</w:t>
        </w:r>
      </w:hyperlink>
      <w:r w:rsidRPr="00530DA4">
        <w:rPr>
          <w:rFonts w:cs="Arial"/>
        </w:rPr>
        <w:t>). Any costs associated with developing, implementing, or outsourcing this system cannot be charged to residents.</w:t>
      </w:r>
    </w:p>
    <w:p w:rsidRPr="00530DA4" w:rsidR="00504870" w:rsidP="00504870" w:rsidRDefault="005744AD" w14:paraId="57E79AB3" w14:textId="3A77F465">
      <w:pPr>
        <w:rPr>
          <w:rFonts w:cs="Arial"/>
        </w:rPr>
      </w:pPr>
      <w:r w:rsidRPr="00530DA4">
        <w:rPr>
          <w:rFonts w:cs="Arial"/>
        </w:rPr>
        <w:t>Provider</w:t>
      </w:r>
      <w:r w:rsidRPr="00530DA4" w:rsidR="49DDEF4F">
        <w:rPr>
          <w:rFonts w:cs="Arial"/>
        </w:rPr>
        <w:t>s must ensure prescriptions are filled</w:t>
      </w:r>
      <w:r w:rsidRPr="00530DA4" w:rsidR="703BCF41">
        <w:rPr>
          <w:rFonts w:cs="Arial"/>
        </w:rPr>
        <w:t>.</w:t>
      </w:r>
      <w:r w:rsidRPr="00530DA4" w:rsidR="49DDEF4F">
        <w:rPr>
          <w:rFonts w:cs="Arial"/>
        </w:rPr>
        <w:t xml:space="preserve"> </w:t>
      </w:r>
      <w:r w:rsidRPr="00530DA4" w:rsidR="703BCF41">
        <w:rPr>
          <w:rFonts w:cs="Arial"/>
        </w:rPr>
        <w:t>H</w:t>
      </w:r>
      <w:r w:rsidRPr="00530DA4" w:rsidR="49DDEF4F">
        <w:rPr>
          <w:rFonts w:cs="Arial"/>
        </w:rPr>
        <w:t>owever</w:t>
      </w:r>
      <w:r w:rsidRPr="00530DA4" w:rsidR="703BCF41">
        <w:rPr>
          <w:rFonts w:cs="Arial"/>
        </w:rPr>
        <w:t>,</w:t>
      </w:r>
      <w:r w:rsidRPr="00530DA4" w:rsidR="49DDEF4F">
        <w:rPr>
          <w:rFonts w:cs="Arial"/>
        </w:rPr>
        <w:t xml:space="preserve"> residents are responsible for paying for their prescribed medications, noting that the </w:t>
      </w:r>
      <w:r w:rsidRPr="00530DA4" w:rsidR="591ACF5D">
        <w:rPr>
          <w:rFonts w:cs="Arial"/>
        </w:rPr>
        <w:t>regular</w:t>
      </w:r>
      <w:r w:rsidRPr="00530DA4" w:rsidR="49DDEF4F">
        <w:rPr>
          <w:rFonts w:cs="Arial"/>
        </w:rPr>
        <w:t xml:space="preserve"> Pharmaceutical Benefit Scheme (PBS) subsidies and safety net provisions apply. </w:t>
      </w:r>
    </w:p>
    <w:p w:rsidRPr="00530DA4" w:rsidR="00504870" w:rsidP="00504870" w:rsidRDefault="49DDEF4F" w14:paraId="6B26B172" w14:textId="26E78C14">
      <w:pPr>
        <w:rPr>
          <w:rFonts w:cs="Arial"/>
        </w:rPr>
      </w:pPr>
      <w:r w:rsidRPr="00530DA4">
        <w:rPr>
          <w:rFonts w:cs="Arial"/>
        </w:rPr>
        <w:t xml:space="preserve">Residents are also responsible for paying for over-the-counter </w:t>
      </w:r>
      <w:r w:rsidRPr="00530DA4" w:rsidR="2ACB547D">
        <w:rPr>
          <w:rFonts w:cs="Arial"/>
        </w:rPr>
        <w:t>medicines</w:t>
      </w:r>
      <w:r w:rsidRPr="00530DA4">
        <w:rPr>
          <w:rFonts w:cs="Arial"/>
        </w:rPr>
        <w:t xml:space="preserve"> recommended by a health professional but not requiring a prescription.</w:t>
      </w:r>
    </w:p>
    <w:p w:rsidRPr="00530DA4" w:rsidR="002637B4" w:rsidP="26BD5F33" w:rsidRDefault="005744AD" w14:paraId="45DD6FBE" w14:textId="1BF59663">
      <w:pPr>
        <w:rPr>
          <w:rFonts w:cs="Arial"/>
        </w:rPr>
      </w:pPr>
      <w:r w:rsidRPr="00530DA4">
        <w:rPr>
          <w:rFonts w:cs="Arial"/>
        </w:rPr>
        <w:t>Provider</w:t>
      </w:r>
      <w:r w:rsidRPr="00530DA4" w:rsidR="49DDEF4F">
        <w:rPr>
          <w:rFonts w:cs="Arial"/>
        </w:rPr>
        <w:t xml:space="preserve">s may engage a specific pharmacist for </w:t>
      </w:r>
      <w:r w:rsidRPr="00530DA4" w:rsidR="00413EF6">
        <w:rPr>
          <w:rFonts w:cs="Arial"/>
        </w:rPr>
        <w:t xml:space="preserve">the </w:t>
      </w:r>
      <w:r w:rsidRPr="00530DA4" w:rsidR="49DDEF4F">
        <w:rPr>
          <w:rFonts w:cs="Arial"/>
        </w:rPr>
        <w:t xml:space="preserve">ordering and dispensing </w:t>
      </w:r>
      <w:r w:rsidRPr="00530DA4" w:rsidR="00413EF6">
        <w:rPr>
          <w:rFonts w:cs="Arial"/>
        </w:rPr>
        <w:t xml:space="preserve">of </w:t>
      </w:r>
      <w:r w:rsidRPr="00530DA4" w:rsidR="49DDEF4F">
        <w:rPr>
          <w:rFonts w:cs="Arial"/>
        </w:rPr>
        <w:t>medications</w:t>
      </w:r>
      <w:r w:rsidRPr="00530DA4" w:rsidR="004D5219">
        <w:rPr>
          <w:rFonts w:cs="Arial"/>
        </w:rPr>
        <w:t xml:space="preserve"> and must not charge residents for this service</w:t>
      </w:r>
      <w:r w:rsidRPr="00530DA4" w:rsidR="2C7980E8">
        <w:rPr>
          <w:rFonts w:cs="Arial"/>
        </w:rPr>
        <w:t xml:space="preserve">. </w:t>
      </w:r>
    </w:p>
    <w:p w:rsidRPr="00530DA4" w:rsidR="00DD282B" w:rsidP="00DD282B" w:rsidRDefault="004D5219" w14:paraId="6F92203D" w14:textId="4C6277B5">
      <w:pPr>
        <w:rPr>
          <w:rFonts w:cs="Arial"/>
        </w:rPr>
      </w:pPr>
      <w:r w:rsidRPr="00530DA4">
        <w:rPr>
          <w:rFonts w:cs="Arial"/>
        </w:rPr>
        <w:t>R</w:t>
      </w:r>
      <w:r w:rsidRPr="00530DA4" w:rsidR="49DDEF4F">
        <w:rPr>
          <w:rFonts w:cs="Arial"/>
        </w:rPr>
        <w:t xml:space="preserve">esidents </w:t>
      </w:r>
      <w:r w:rsidRPr="00530DA4">
        <w:rPr>
          <w:rFonts w:cs="Arial"/>
        </w:rPr>
        <w:t>m</w:t>
      </w:r>
      <w:r w:rsidRPr="00530DA4" w:rsidR="006A1F6C">
        <w:rPr>
          <w:rFonts w:cs="Arial"/>
        </w:rPr>
        <w:t xml:space="preserve">ust </w:t>
      </w:r>
      <w:r w:rsidRPr="00530DA4" w:rsidR="00F45AEF">
        <w:rPr>
          <w:rFonts w:cs="Arial"/>
        </w:rPr>
        <w:t xml:space="preserve">not be restricted from </w:t>
      </w:r>
      <w:r w:rsidRPr="00530DA4" w:rsidR="49DDEF4F">
        <w:rPr>
          <w:rFonts w:cs="Arial"/>
        </w:rPr>
        <w:t>hav</w:t>
      </w:r>
      <w:r w:rsidRPr="00530DA4" w:rsidR="00CE33BE">
        <w:rPr>
          <w:rFonts w:cs="Arial"/>
        </w:rPr>
        <w:t>ing</w:t>
      </w:r>
      <w:r w:rsidRPr="00530DA4" w:rsidR="49DDEF4F">
        <w:rPr>
          <w:rFonts w:cs="Arial"/>
        </w:rPr>
        <w:t xml:space="preserve"> their medications supplied by a pharmacy of their choice</w:t>
      </w:r>
      <w:r w:rsidRPr="00530DA4" w:rsidR="009372CF">
        <w:rPr>
          <w:rFonts w:cs="Arial"/>
        </w:rPr>
        <w:t xml:space="preserve">. However, providers </w:t>
      </w:r>
      <w:r w:rsidRPr="00530DA4" w:rsidR="002637B4">
        <w:rPr>
          <w:rFonts w:cs="Arial"/>
        </w:rPr>
        <w:t>can</w:t>
      </w:r>
      <w:r w:rsidRPr="00530DA4" w:rsidR="00163EBD">
        <w:rPr>
          <w:rFonts w:cs="Arial"/>
        </w:rPr>
        <w:t xml:space="preserve"> charge for </w:t>
      </w:r>
      <w:r w:rsidRPr="00530DA4" w:rsidR="00F36BDA">
        <w:rPr>
          <w:rFonts w:cs="Arial"/>
        </w:rPr>
        <w:t xml:space="preserve">the </w:t>
      </w:r>
      <w:r w:rsidRPr="00530DA4" w:rsidR="00163EBD">
        <w:rPr>
          <w:rFonts w:cs="Arial"/>
        </w:rPr>
        <w:t>additional costs associated with these arrangements</w:t>
      </w:r>
      <w:r w:rsidRPr="00530DA4" w:rsidR="75692CBD">
        <w:rPr>
          <w:rFonts w:cs="Arial"/>
        </w:rPr>
        <w:t xml:space="preserve">. </w:t>
      </w:r>
      <w:r w:rsidRPr="00530DA4" w:rsidR="005744AD">
        <w:rPr>
          <w:rFonts w:cs="Arial"/>
        </w:rPr>
        <w:t>Provider</w:t>
      </w:r>
      <w:r w:rsidRPr="00530DA4" w:rsidR="00DD282B">
        <w:rPr>
          <w:rFonts w:cs="Arial"/>
        </w:rPr>
        <w:t xml:space="preserve">s must ensure they conduct medications management in line with relevant laws and regulations which differ between jurisdictions. These specify who can administer medicines under what conditions and this depends on </w:t>
      </w:r>
      <w:r w:rsidRPr="00530DA4" w:rsidR="007201ED">
        <w:rPr>
          <w:rFonts w:cs="Arial"/>
        </w:rPr>
        <w:t>several</w:t>
      </w:r>
      <w:r w:rsidRPr="00530DA4" w:rsidR="00DD282B">
        <w:rPr>
          <w:rFonts w:cs="Arial"/>
        </w:rPr>
        <w:t xml:space="preserve"> factors such as the type of medicine, how it is administered, the setting and training/procedures in place. </w:t>
      </w:r>
    </w:p>
    <w:p w:rsidRPr="00530DA4" w:rsidR="00DD282B" w:rsidP="00504870" w:rsidRDefault="00DD282B" w14:paraId="70CC7ADB" w14:textId="687750ED">
      <w:pPr>
        <w:rPr>
          <w:rFonts w:cs="Arial"/>
        </w:rPr>
      </w:pPr>
      <w:r w:rsidRPr="00530DA4">
        <w:rPr>
          <w:rFonts w:cs="Arial"/>
        </w:rPr>
        <w:t>Providers must ensure they meet the requirements of the Quality Standards for the safe and quality use of medicines (Outcome 5.3).</w:t>
      </w:r>
    </w:p>
    <w:p w:rsidRPr="00530DA4" w:rsidR="006546D0" w:rsidP="006546D0" w:rsidRDefault="006546D0" w14:paraId="51D9821B" w14:textId="6A46E323">
      <w:pPr>
        <w:pStyle w:val="Heading3"/>
      </w:pPr>
      <w:r w:rsidRPr="00530DA4">
        <w:t>Veterans</w:t>
      </w:r>
    </w:p>
    <w:p w:rsidRPr="00530DA4" w:rsidR="00E17191" w:rsidP="00E17191" w:rsidRDefault="5C03406F" w14:paraId="2666A7E1" w14:textId="6D4AFBF0">
      <w:r w:rsidRPr="00530DA4">
        <w:t>Veterans and war widow/</w:t>
      </w:r>
      <w:proofErr w:type="spellStart"/>
      <w:r w:rsidRPr="00530DA4">
        <w:t>ers</w:t>
      </w:r>
      <w:proofErr w:type="spellEnd"/>
      <w:r w:rsidRPr="00530DA4">
        <w:t xml:space="preserve"> with a Department of Veterans Affairs (DVA) Gold Card, White Card or Orange Card must only be charged their </w:t>
      </w:r>
      <w:r w:rsidRPr="00530DA4" w:rsidR="71528402">
        <w:t>regular</w:t>
      </w:r>
      <w:r w:rsidRPr="00530DA4">
        <w:t xml:space="preserve"> patient contributions under the Repatriation Pharmaceutical Benefits Scheme (RPBS). </w:t>
      </w:r>
    </w:p>
    <w:p w:rsidRPr="00530DA4" w:rsidR="00E17191" w:rsidP="00E17191" w:rsidRDefault="00E17191" w14:paraId="4B43372F" w14:textId="77777777">
      <w:r w:rsidRPr="00530DA4">
        <w:t>The RPBS allows eligible veterans and war widow/</w:t>
      </w:r>
      <w:proofErr w:type="spellStart"/>
      <w:r w:rsidRPr="00530DA4">
        <w:t>ers</w:t>
      </w:r>
      <w:proofErr w:type="spellEnd"/>
      <w:r w:rsidRPr="00530DA4">
        <w:t xml:space="preserve"> access at a concessional rate, to items: </w:t>
      </w:r>
    </w:p>
    <w:p w:rsidRPr="00530DA4" w:rsidR="00E17191" w:rsidP="004E7A9C" w:rsidRDefault="00E17191" w14:paraId="6CA8D4BF" w14:textId="77777777">
      <w:pPr>
        <w:pStyle w:val="ListParagraph"/>
        <w:numPr>
          <w:ilvl w:val="0"/>
          <w:numId w:val="21"/>
        </w:numPr>
      </w:pPr>
      <w:r w:rsidRPr="00530DA4">
        <w:t>listed for supply in the PBS which are available to the general community </w:t>
      </w:r>
    </w:p>
    <w:p w:rsidRPr="00530DA4" w:rsidR="00E17191" w:rsidP="004E7A9C" w:rsidRDefault="00E17191" w14:paraId="23F698F4" w14:textId="77777777">
      <w:pPr>
        <w:pStyle w:val="ListParagraph"/>
        <w:numPr>
          <w:ilvl w:val="0"/>
          <w:numId w:val="21"/>
        </w:numPr>
      </w:pPr>
      <w:r w:rsidRPr="00530DA4">
        <w:t>listed under the RPBS (including wound care products) </w:t>
      </w:r>
    </w:p>
    <w:p w:rsidRPr="00530DA4" w:rsidR="00E17191" w:rsidP="004E7A9C" w:rsidRDefault="00E17191" w14:paraId="46567BF7" w14:textId="77777777">
      <w:pPr>
        <w:pStyle w:val="ListParagraph"/>
        <w:numPr>
          <w:ilvl w:val="0"/>
          <w:numId w:val="21"/>
        </w:numPr>
      </w:pPr>
      <w:r w:rsidRPr="00530DA4">
        <w:t>not listed on either the PBS or RPBS Schedules, if clinically justified. </w:t>
      </w:r>
    </w:p>
    <w:p w:rsidRPr="00530DA4" w:rsidR="00E17191" w:rsidP="00E17191" w:rsidRDefault="00E17191" w14:paraId="7EDE9CD3" w14:textId="77777777">
      <w:r w:rsidRPr="00530DA4">
        <w:t>More information and assistance on medicines for DVA cardholders is available through: </w:t>
      </w:r>
    </w:p>
    <w:p w:rsidRPr="00530DA4" w:rsidR="00E17191" w:rsidP="004E7A9C" w:rsidRDefault="00E17191" w14:paraId="3D3352A6" w14:textId="77777777">
      <w:pPr>
        <w:pStyle w:val="ListParagraph"/>
        <w:numPr>
          <w:ilvl w:val="0"/>
          <w:numId w:val="21"/>
        </w:numPr>
      </w:pPr>
      <w:r w:rsidRPr="00530DA4">
        <w:t>the Veterans’ Affairs Pharmaceutical Advisory Centre (VAPAC) 24/7, which can be contacted on 1800 552 580 </w:t>
      </w:r>
    </w:p>
    <w:p w:rsidRPr="00530DA4" w:rsidR="000460A2" w:rsidP="00E55F87" w:rsidRDefault="65A62487" w14:paraId="08DCFE5C" w14:textId="29324DD5">
      <w:pPr>
        <w:pStyle w:val="ListParagraph"/>
        <w:numPr>
          <w:ilvl w:val="0"/>
          <w:numId w:val="21"/>
        </w:numPr>
      </w:pPr>
      <w:r w:rsidRPr="00530DA4">
        <w:t>the DVA website at</w:t>
      </w:r>
      <w:r w:rsidRPr="00530DA4" w:rsidR="78078104">
        <w:rPr>
          <w:rFonts w:eastAsia="Arial" w:cs="Arial"/>
          <w:color w:val="1E1545" w:themeColor="text2"/>
        </w:rPr>
        <w:t xml:space="preserve"> </w:t>
      </w:r>
      <w:hyperlink w:history="1" r:id="rId69">
        <w:r w:rsidRPr="00530DA4" w:rsidR="78078104">
          <w:rPr>
            <w:rStyle w:val="Hyperlink"/>
            <w:rFonts w:eastAsia="Arial" w:cs="Arial"/>
            <w:color w:val="2AB1BB" w:themeColor="accent1"/>
          </w:rPr>
          <w:t>dva.gov.au/</w:t>
        </w:r>
        <w:proofErr w:type="spellStart"/>
        <w:r w:rsidRPr="00530DA4" w:rsidR="78078104">
          <w:rPr>
            <w:rStyle w:val="Hyperlink"/>
            <w:rFonts w:eastAsia="Arial" w:cs="Arial"/>
            <w:color w:val="2AB1BB" w:themeColor="accent1"/>
          </w:rPr>
          <w:t>RACproviders</w:t>
        </w:r>
        <w:proofErr w:type="spellEnd"/>
      </w:hyperlink>
      <w:r w:rsidRPr="00530DA4" w:rsidR="78078104">
        <w:rPr>
          <w:rFonts w:eastAsia="Arial" w:cs="Arial"/>
          <w:color w:val="1E1545" w:themeColor="text2"/>
        </w:rPr>
        <w:t>.</w:t>
      </w:r>
    </w:p>
    <w:p w:rsidRPr="00530DA4" w:rsidR="007C18B9" w:rsidP="007C18B9" w:rsidRDefault="007C18B9" w14:paraId="1DB35329" w14:textId="77777777">
      <w:pPr>
        <w:pStyle w:val="Heading3"/>
      </w:pPr>
      <w:r w:rsidRPr="00530DA4">
        <w:t>Inclusions  </w:t>
      </w:r>
    </w:p>
    <w:p w:rsidRPr="00530DA4" w:rsidR="005001F3" w:rsidP="005001F3" w:rsidRDefault="00504870" w14:paraId="35995410" w14:textId="56D1EE6B">
      <w:r w:rsidRPr="00530DA4">
        <w:t>T</w:t>
      </w:r>
      <w:r w:rsidRPr="00530DA4" w:rsidR="007C18B9">
        <w:t xml:space="preserve">he medication management item </w:t>
      </w:r>
      <w:r w:rsidRPr="00530DA4" w:rsidR="007C18B9">
        <w:rPr>
          <w:b/>
          <w:bCs/>
        </w:rPr>
        <w:t>includes</w:t>
      </w:r>
      <w:r w:rsidRPr="00530DA4" w:rsidR="007160C5">
        <w:rPr>
          <w:b/>
          <w:bCs/>
        </w:rPr>
        <w:t xml:space="preserve"> </w:t>
      </w:r>
      <w:r w:rsidRPr="00530DA4" w:rsidR="007160C5">
        <w:t>but is not limited to</w:t>
      </w:r>
      <w:r w:rsidRPr="00530DA4" w:rsidR="005001F3">
        <w:t>: </w:t>
      </w:r>
    </w:p>
    <w:p w:rsidRPr="00530DA4" w:rsidR="005001F3" w:rsidP="004E7A9C" w:rsidRDefault="481735B3" w14:paraId="563ACCF1" w14:textId="19E970A3">
      <w:pPr>
        <w:pStyle w:val="ListParagraph"/>
        <w:numPr>
          <w:ilvl w:val="0"/>
          <w:numId w:val="21"/>
        </w:numPr>
      </w:pPr>
      <w:r w:rsidRPr="00530DA4">
        <w:t>physical assistance with taking both prescription and over</w:t>
      </w:r>
      <w:r w:rsidRPr="00530DA4" w:rsidR="1B5C97B8">
        <w:t>-</w:t>
      </w:r>
      <w:r w:rsidRPr="00530DA4">
        <w:t>the counter</w:t>
      </w:r>
      <w:r w:rsidRPr="00530DA4" w:rsidR="22A5F3FE">
        <w:t>-</w:t>
      </w:r>
      <w:r w:rsidRPr="00530DA4">
        <w:t>medicines, and ordering and reordering both prescription and over</w:t>
      </w:r>
      <w:r w:rsidRPr="00530DA4" w:rsidR="678227BD">
        <w:t>-</w:t>
      </w:r>
      <w:r w:rsidRPr="00530DA4">
        <w:t>the</w:t>
      </w:r>
      <w:r w:rsidRPr="00530DA4" w:rsidR="04FACE09">
        <w:t>-</w:t>
      </w:r>
      <w:r w:rsidRPr="00530DA4">
        <w:t>counter medicines </w:t>
      </w:r>
    </w:p>
    <w:p w:rsidRPr="00530DA4" w:rsidR="005C623F" w:rsidP="004A4A9C" w:rsidRDefault="005001F3" w14:paraId="52AD77C8" w14:textId="1F058B20">
      <w:pPr>
        <w:pStyle w:val="ListParagraph"/>
        <w:numPr>
          <w:ilvl w:val="0"/>
          <w:numId w:val="21"/>
        </w:numPr>
      </w:pPr>
      <w:r w:rsidRPr="00530DA4">
        <w:t>a system for safe ordering, reordering, storage</w:t>
      </w:r>
      <w:r w:rsidRPr="00530DA4" w:rsidR="00E233AB">
        <w:t xml:space="preserve"> (e</w:t>
      </w:r>
      <w:r w:rsidRPr="00530DA4" w:rsidR="00C22B6B">
        <w:t>.</w:t>
      </w:r>
      <w:r w:rsidRPr="00530DA4" w:rsidR="00E233AB">
        <w:t>g</w:t>
      </w:r>
      <w:r w:rsidRPr="00530DA4" w:rsidR="00C22B6B">
        <w:t>.</w:t>
      </w:r>
      <w:r w:rsidRPr="00530DA4" w:rsidR="00E233AB">
        <w:t xml:space="preserve"> webster packs)</w:t>
      </w:r>
      <w:r w:rsidRPr="00530DA4">
        <w:t xml:space="preserve"> and administration of medicines in accordance with relevant legislation. </w:t>
      </w:r>
      <w:bookmarkStart w:name="_Toc1962526040" w:id="103"/>
      <w:bookmarkStart w:name="_Toc238383339" w:id="104"/>
    </w:p>
    <w:p w:rsidRPr="00530DA4" w:rsidR="005001F3" w:rsidP="005001F3" w:rsidRDefault="79679618" w14:paraId="5E903D55" w14:textId="24725ED9">
      <w:pPr>
        <w:pStyle w:val="Heading2"/>
      </w:pPr>
      <w:bookmarkStart w:name="_Toc223421107" w:id="105"/>
      <w:r w:rsidRPr="00530DA4">
        <w:t>5.4</w:t>
      </w:r>
      <w:r w:rsidRPr="00530DA4" w:rsidR="79006A4E">
        <w:t xml:space="preserve"> Nursing</w:t>
      </w:r>
      <w:bookmarkEnd w:id="103"/>
      <w:bookmarkEnd w:id="104"/>
      <w:bookmarkEnd w:id="105"/>
      <w:r w:rsidRPr="00530DA4" w:rsidR="79006A4E">
        <w:t>  </w:t>
      </w:r>
    </w:p>
    <w:tbl>
      <w:tblPr>
        <w:tblStyle w:val="TableGrid"/>
        <w:tblW w:w="9180" w:type="dxa"/>
        <w:tblBorders>
          <w:top w:val="none" w:color="000000" w:sz="12" w:space="0"/>
          <w:left w:val="none" w:color="000000" w:sz="12" w:space="0"/>
          <w:bottom w:val="none" w:color="000000" w:sz="12" w:space="0"/>
          <w:right w:val="none" w:color="000000" w:sz="12" w:space="0"/>
          <w:insideH w:val="none" w:color="000000" w:sz="12" w:space="0"/>
          <w:insideV w:val="none" w:color="000000" w:sz="12" w:space="0"/>
        </w:tblBorders>
        <w:tblLayout w:type="fixed"/>
        <w:tblLook w:val="0420" w:firstRow="1" w:lastRow="0" w:firstColumn="0" w:lastColumn="0" w:noHBand="0" w:noVBand="1"/>
      </w:tblPr>
      <w:tblGrid>
        <w:gridCol w:w="9180"/>
      </w:tblGrid>
      <w:tr w:rsidRPr="00530DA4" w:rsidR="628FED5F" w:rsidTr="00DE4DCD" w14:paraId="53293672" w14:textId="77777777">
        <w:trPr>
          <w:trHeight w:val="300"/>
        </w:trPr>
        <w:tc>
          <w:tcPr>
            <w:tcW w:w="9180" w:type="dxa"/>
            <w:tcBorders>
              <w:top w:val="none" w:color="1E1545" w:themeColor="text2" w:sz="8" w:space="0"/>
              <w:bottom w:val="none" w:color="1E1545" w:themeColor="text2" w:sz="8" w:space="0"/>
            </w:tcBorders>
            <w:shd w:val="clear" w:color="auto" w:fill="D8DBDB" w:themeFill="background2" w:themeFillShade="E6"/>
            <w:tcMar>
              <w:left w:w="108" w:type="dxa"/>
              <w:right w:w="108" w:type="dxa"/>
            </w:tcMar>
            <w:vAlign w:val="center"/>
          </w:tcPr>
          <w:p w:rsidRPr="00530DA4" w:rsidR="00B119B0" w:rsidP="00B119B0" w:rsidRDefault="00B119B0" w14:paraId="25BEB73D" w14:textId="305F733D">
            <w:pPr>
              <w:spacing w:before="160" w:after="80"/>
              <w:rPr>
                <w:rFonts w:eastAsia="Arial" w:cs="Arial"/>
                <w:color w:val="1E1545" w:themeColor="text2"/>
              </w:rPr>
            </w:pPr>
            <w:r w:rsidRPr="00530DA4">
              <w:rPr>
                <w:rFonts w:eastAsia="Arial" w:cs="Arial"/>
                <w:color w:val="1E1545" w:themeColor="text2"/>
              </w:rPr>
              <w:t>Aged Care Rules</w:t>
            </w:r>
            <w:r w:rsidRPr="00530DA4" w:rsidR="00B24594">
              <w:rPr>
                <w:rFonts w:eastAsia="Arial" w:cs="Arial"/>
                <w:color w:val="1E1545" w:themeColor="text2"/>
              </w:rPr>
              <w:t xml:space="preserve"> - </w:t>
            </w:r>
            <w:r w:rsidRPr="00530DA4">
              <w:rPr>
                <w:rFonts w:eastAsia="Arial" w:cs="Arial"/>
                <w:color w:val="1E1545" w:themeColor="text2"/>
              </w:rPr>
              <w:t>Item 8-155(4)</w:t>
            </w:r>
          </w:p>
          <w:p w:rsidRPr="00530DA4" w:rsidR="3F61DFBE" w:rsidP="00B24594" w:rsidRDefault="3F61DFBE" w14:paraId="09C00BA3" w14:textId="6FE416AD">
            <w:pPr>
              <w:spacing w:before="160"/>
              <w:rPr>
                <w:rFonts w:eastAsia="Arial" w:cs="Arial"/>
                <w:color w:val="1E1545" w:themeColor="text2"/>
              </w:rPr>
            </w:pPr>
            <w:r w:rsidRPr="00530DA4">
              <w:rPr>
                <w:rFonts w:eastAsia="Arial" w:cs="Arial"/>
              </w:rPr>
              <w:t>Services provided by or under the supervision of a registered nurse, including but not limited to the following</w:t>
            </w:r>
            <w:r w:rsidRPr="00530DA4" w:rsidR="628FED5F">
              <w:rPr>
                <w:rFonts w:eastAsia="Arial" w:cs="Arial"/>
                <w:color w:val="1E1545" w:themeColor="text2"/>
              </w:rPr>
              <w:t>:</w:t>
            </w:r>
          </w:p>
        </w:tc>
      </w:tr>
      <w:tr w:rsidRPr="00530DA4" w:rsidR="628FED5F" w:rsidTr="00DE4DCD" w14:paraId="24862A0C" w14:textId="77777777">
        <w:trPr>
          <w:trHeight w:val="300"/>
        </w:trPr>
        <w:tc>
          <w:tcPr>
            <w:tcW w:w="9180" w:type="dxa"/>
            <w:tcBorders>
              <w:top w:val="none" w:color="1E1545" w:themeColor="text2" w:sz="8" w:space="0"/>
              <w:bottom w:val="none" w:color="1E1545" w:themeColor="text2" w:sz="8" w:space="0"/>
            </w:tcBorders>
            <w:shd w:val="clear" w:color="auto" w:fill="D8DBDB" w:themeFill="background2" w:themeFillShade="E6"/>
            <w:tcMar>
              <w:left w:w="108" w:type="dxa"/>
              <w:right w:w="108" w:type="dxa"/>
            </w:tcMar>
            <w:vAlign w:val="center"/>
          </w:tcPr>
          <w:p w:rsidRPr="00530DA4" w:rsidR="3A57964E" w:rsidP="004E7A9C" w:rsidRDefault="3A57964E" w14:paraId="0CDA209C" w14:textId="672EB25D">
            <w:pPr>
              <w:pStyle w:val="ListParagraph"/>
              <w:numPr>
                <w:ilvl w:val="0"/>
                <w:numId w:val="29"/>
              </w:numPr>
              <w:spacing w:before="0" w:after="60"/>
              <w:rPr>
                <w:rFonts w:eastAsia="Arial" w:cs="Arial"/>
                <w:color w:val="1E1545" w:themeColor="text2"/>
              </w:rPr>
            </w:pPr>
            <w:r w:rsidRPr="00530DA4">
              <w:t>initial comprehensive clinical assessment for input to the care and services plan for the individual, carried out</w:t>
            </w:r>
            <w:r w:rsidRPr="00530DA4" w:rsidR="628FED5F">
              <w:t>:</w:t>
            </w:r>
          </w:p>
          <w:p w:rsidRPr="00530DA4" w:rsidR="0E84FD5E" w:rsidP="004E7A9C" w:rsidRDefault="0E84FD5E" w14:paraId="4BAE93C8" w14:textId="47EA92F3">
            <w:pPr>
              <w:pStyle w:val="ListParagraph"/>
              <w:numPr>
                <w:ilvl w:val="0"/>
                <w:numId w:val="28"/>
              </w:numPr>
              <w:spacing w:before="0" w:after="60"/>
              <w:ind w:left="765" w:hanging="85"/>
            </w:pPr>
            <w:r w:rsidRPr="00530DA4">
              <w:t>in line with the individual’s needs, goals and preferences; and</w:t>
            </w:r>
          </w:p>
          <w:p w:rsidRPr="00530DA4" w:rsidR="0E84FD5E" w:rsidP="004E7A9C" w:rsidRDefault="0E84FD5E" w14:paraId="3387F175" w14:textId="6BC69C87">
            <w:pPr>
              <w:pStyle w:val="ListParagraph"/>
              <w:numPr>
                <w:ilvl w:val="0"/>
                <w:numId w:val="28"/>
              </w:numPr>
              <w:spacing w:before="0" w:after="60"/>
              <w:ind w:left="765" w:hanging="85"/>
            </w:pPr>
            <w:r w:rsidRPr="00530DA4">
              <w:t>by a registered nurse; and</w:t>
            </w:r>
          </w:p>
          <w:p w:rsidRPr="00530DA4" w:rsidR="6B92E7EB" w:rsidP="004E7A9C" w:rsidRDefault="6B92E7EB" w14:paraId="62F36415" w14:textId="1FC14B50">
            <w:pPr>
              <w:pStyle w:val="ListParagraph"/>
              <w:numPr>
                <w:ilvl w:val="0"/>
                <w:numId w:val="28"/>
              </w:numPr>
              <w:spacing w:before="0" w:after="60"/>
              <w:ind w:left="765" w:hanging="85"/>
              <w:rPr>
                <w:rFonts w:eastAsia="Arial" w:cs="Arial"/>
                <w:color w:val="1E1545" w:themeColor="text2"/>
              </w:rPr>
            </w:pPr>
            <w:r w:rsidRPr="00530DA4">
              <w:t xml:space="preserve">if required, in consultation with other appropriate registered health practitioners, appropriate allied health professionals, or appropriate registered health practitioners and appropriate allied health </w:t>
            </w:r>
            <w:proofErr w:type="gramStart"/>
            <w:r w:rsidRPr="00530DA4">
              <w:t>professionals;</w:t>
            </w:r>
            <w:proofErr w:type="gramEnd"/>
          </w:p>
          <w:p w:rsidRPr="00530DA4" w:rsidR="36346BA7" w:rsidP="004E7A9C" w:rsidRDefault="36346BA7" w14:paraId="291755C7" w14:textId="2C80CAE2">
            <w:pPr>
              <w:pStyle w:val="ListParagraph"/>
              <w:numPr>
                <w:ilvl w:val="0"/>
                <w:numId w:val="29"/>
              </w:numPr>
              <w:spacing w:before="0" w:after="60"/>
              <w:rPr>
                <w:color w:val="1E1545" w:themeColor="text2"/>
              </w:rPr>
            </w:pPr>
            <w:r w:rsidRPr="00530DA4">
              <w:t>ongoing regular comprehensive clinical assessment of the individual, including identifying and responding appropriately to change or deterioration in function, behaviour, condition or risk, carried out</w:t>
            </w:r>
            <w:r w:rsidRPr="00530DA4" w:rsidR="628FED5F">
              <w:t>:</w:t>
            </w:r>
          </w:p>
          <w:p w:rsidRPr="00530DA4" w:rsidR="14C853B1" w:rsidP="004E7A9C" w:rsidRDefault="14C853B1" w14:paraId="7E800D59" w14:textId="3A68480A">
            <w:pPr>
              <w:pStyle w:val="ListParagraph"/>
              <w:numPr>
                <w:ilvl w:val="0"/>
                <w:numId w:val="27"/>
              </w:numPr>
              <w:spacing w:before="0" w:after="60"/>
              <w:ind w:left="765" w:hanging="85"/>
            </w:pPr>
            <w:r w:rsidRPr="00530DA4">
              <w:t>in line with the individual’s needs, goals and preferences; and</w:t>
            </w:r>
          </w:p>
          <w:p w:rsidRPr="00530DA4" w:rsidR="14C853B1" w:rsidP="004E7A9C" w:rsidRDefault="14C853B1" w14:paraId="3FBE0495" w14:textId="33764C99">
            <w:pPr>
              <w:pStyle w:val="ListParagraph"/>
              <w:numPr>
                <w:ilvl w:val="0"/>
                <w:numId w:val="27"/>
              </w:numPr>
              <w:spacing w:before="0" w:after="60"/>
              <w:ind w:left="765" w:hanging="85"/>
            </w:pPr>
            <w:r w:rsidRPr="00530DA4">
              <w:t>by a registered nurse, or an enrolled nurse under appropriate delegation by a registered nurse; and</w:t>
            </w:r>
          </w:p>
          <w:p w:rsidRPr="00530DA4" w:rsidR="14C853B1" w:rsidP="004E7A9C" w:rsidRDefault="14C853B1" w14:paraId="033D27D1" w14:textId="1A65F587">
            <w:pPr>
              <w:pStyle w:val="ListParagraph"/>
              <w:numPr>
                <w:ilvl w:val="0"/>
                <w:numId w:val="27"/>
              </w:numPr>
              <w:spacing w:before="0" w:after="60"/>
              <w:ind w:left="765" w:hanging="85"/>
            </w:pPr>
            <w:r w:rsidRPr="00530DA4">
              <w:t xml:space="preserve">if required, in consultation with other appropriate registered health practitioners, appropriate allied health professionals, or appropriate registered health practitioners and appropriate allied health </w:t>
            </w:r>
            <w:proofErr w:type="gramStart"/>
            <w:r w:rsidRPr="00530DA4">
              <w:t>professionals;</w:t>
            </w:r>
            <w:proofErr w:type="gramEnd"/>
          </w:p>
          <w:p w:rsidRPr="00530DA4" w:rsidR="14C853B1" w:rsidP="004E7A9C" w:rsidRDefault="14C853B1" w14:paraId="34BC6F2E" w14:textId="0A05120A">
            <w:pPr>
              <w:pStyle w:val="ListParagraph"/>
              <w:numPr>
                <w:ilvl w:val="0"/>
                <w:numId w:val="29"/>
              </w:numPr>
              <w:spacing w:before="0" w:after="60"/>
              <w:rPr>
                <w:color w:val="1E1545" w:themeColor="text2"/>
              </w:rPr>
            </w:pPr>
            <w:r w:rsidRPr="00530DA4">
              <w:t>all other nursing services, carried out</w:t>
            </w:r>
            <w:r w:rsidRPr="00530DA4" w:rsidR="628FED5F">
              <w:t>:</w:t>
            </w:r>
          </w:p>
          <w:p w:rsidRPr="00530DA4" w:rsidR="175BBF0A" w:rsidP="004E7A9C" w:rsidRDefault="175BBF0A" w14:paraId="0111EB96" w14:textId="0F2BDA4D">
            <w:pPr>
              <w:pStyle w:val="ListParagraph"/>
              <w:numPr>
                <w:ilvl w:val="0"/>
                <w:numId w:val="26"/>
              </w:numPr>
              <w:spacing w:before="0" w:after="60"/>
              <w:ind w:left="765" w:hanging="85"/>
            </w:pPr>
            <w:r w:rsidRPr="00530DA4">
              <w:t>by a registered nurse, or an enrolled nurse under appropriate delegation by a registered nurse; and</w:t>
            </w:r>
          </w:p>
          <w:p w:rsidRPr="00530DA4" w:rsidR="175BBF0A" w:rsidP="004E7A9C" w:rsidRDefault="175BBF0A" w14:paraId="7C7F06F6" w14:textId="18099755">
            <w:pPr>
              <w:pStyle w:val="ListParagraph"/>
              <w:numPr>
                <w:ilvl w:val="0"/>
                <w:numId w:val="26"/>
              </w:numPr>
              <w:spacing w:before="0" w:after="60"/>
              <w:ind w:left="765" w:hanging="85"/>
              <w:rPr>
                <w:color w:val="1E1545" w:themeColor="text2"/>
              </w:rPr>
            </w:pPr>
            <w:r w:rsidRPr="00530DA4">
              <w:t>if required, in consultation with other appropriate registered health practitioners, appropriate allied health professionals, or appropriate registered health practitioners and appropriate allied health professionals</w:t>
            </w:r>
            <w:r w:rsidRPr="00530DA4" w:rsidR="628FED5F">
              <w:t xml:space="preserve"> </w:t>
            </w:r>
          </w:p>
          <w:p w:rsidRPr="00530DA4" w:rsidR="0295342C" w:rsidP="628FED5F" w:rsidRDefault="0295342C" w14:paraId="3041B4E4" w14:textId="7A0C775D">
            <w:pPr>
              <w:spacing w:before="160"/>
              <w:ind w:left="810" w:hanging="630"/>
              <w:rPr>
                <w:sz w:val="18"/>
                <w:szCs w:val="18"/>
              </w:rPr>
            </w:pPr>
            <w:r w:rsidRPr="00530DA4">
              <w:rPr>
                <w:sz w:val="18"/>
                <w:szCs w:val="18"/>
              </w:rPr>
              <w:t xml:space="preserve">Note 1:  </w:t>
            </w:r>
            <w:r w:rsidRPr="00530DA4">
              <w:rPr>
                <w:rFonts w:eastAsia="Arial" w:cs="Arial"/>
                <w:sz w:val="18"/>
                <w:szCs w:val="18"/>
              </w:rPr>
              <w:t>Examples of services include (but are not limited to) the following:</w:t>
            </w:r>
          </w:p>
          <w:p w:rsidRPr="00530DA4" w:rsidR="3F68620F" w:rsidP="004E7A9C" w:rsidRDefault="3F68620F" w14:paraId="05FEC28F" w14:textId="38C94194">
            <w:pPr>
              <w:pStyle w:val="ListParagraph"/>
              <w:numPr>
                <w:ilvl w:val="0"/>
                <w:numId w:val="25"/>
              </w:numPr>
              <w:tabs>
                <w:tab w:val="left" w:pos="1080"/>
              </w:tabs>
              <w:spacing w:before="0" w:after="40"/>
              <w:ind w:left="1080" w:hanging="270"/>
              <w:rPr>
                <w:sz w:val="18"/>
                <w:szCs w:val="18"/>
              </w:rPr>
            </w:pPr>
            <w:r w:rsidRPr="00530DA4">
              <w:rPr>
                <w:sz w:val="18"/>
                <w:szCs w:val="18"/>
              </w:rPr>
              <w:t xml:space="preserve">ongoing monitoring and evaluation of the individual, and identification where care may need to be escalated or altered due to the changing health or needs of the </w:t>
            </w:r>
            <w:proofErr w:type="gramStart"/>
            <w:r w:rsidRPr="00530DA4">
              <w:rPr>
                <w:sz w:val="18"/>
                <w:szCs w:val="18"/>
              </w:rPr>
              <w:t>individual</w:t>
            </w:r>
            <w:r w:rsidRPr="00530DA4" w:rsidR="7B14820A">
              <w:rPr>
                <w:sz w:val="18"/>
                <w:szCs w:val="18"/>
              </w:rPr>
              <w:t>;</w:t>
            </w:r>
            <w:proofErr w:type="gramEnd"/>
          </w:p>
          <w:p w:rsidRPr="00530DA4" w:rsidR="466D0145" w:rsidP="004E7A9C" w:rsidRDefault="466D0145" w14:paraId="71D45ACB" w14:textId="34CC5931">
            <w:pPr>
              <w:pStyle w:val="ListParagraph"/>
              <w:numPr>
                <w:ilvl w:val="0"/>
                <w:numId w:val="25"/>
              </w:numPr>
              <w:tabs>
                <w:tab w:val="left" w:pos="1080"/>
              </w:tabs>
              <w:spacing w:before="0" w:after="40"/>
              <w:ind w:left="1080" w:hanging="270"/>
              <w:rPr>
                <w:sz w:val="18"/>
                <w:szCs w:val="18"/>
              </w:rPr>
            </w:pPr>
            <w:r w:rsidRPr="00530DA4">
              <w:rPr>
                <w:sz w:val="18"/>
                <w:szCs w:val="18"/>
              </w:rPr>
              <w:t xml:space="preserve">maintaining accurate, comprehensive, and up-to-date clinical documentation of the individual’s </w:t>
            </w:r>
            <w:proofErr w:type="gramStart"/>
            <w:r w:rsidRPr="00530DA4">
              <w:rPr>
                <w:sz w:val="18"/>
                <w:szCs w:val="18"/>
              </w:rPr>
              <w:t>care;</w:t>
            </w:r>
            <w:proofErr w:type="gramEnd"/>
            <w:r w:rsidRPr="00530DA4">
              <w:rPr>
                <w:sz w:val="18"/>
                <w:szCs w:val="18"/>
              </w:rPr>
              <w:t xml:space="preserve"> </w:t>
            </w:r>
          </w:p>
          <w:p w:rsidRPr="00530DA4" w:rsidR="466D0145" w:rsidP="004E7A9C" w:rsidRDefault="466D0145" w14:paraId="69A544E5" w14:textId="499E1ACE">
            <w:pPr>
              <w:pStyle w:val="ListParagraph"/>
              <w:numPr>
                <w:ilvl w:val="0"/>
                <w:numId w:val="25"/>
              </w:numPr>
              <w:tabs>
                <w:tab w:val="left" w:pos="1080"/>
              </w:tabs>
              <w:spacing w:before="0" w:after="40"/>
              <w:ind w:left="1080" w:hanging="270"/>
              <w:rPr>
                <w:sz w:val="18"/>
                <w:szCs w:val="18"/>
              </w:rPr>
            </w:pPr>
            <w:r w:rsidRPr="00530DA4">
              <w:rPr>
                <w:sz w:val="18"/>
                <w:szCs w:val="18"/>
              </w:rPr>
              <w:t xml:space="preserve">assistance with, or provision of support for, personal hygiene, including oral health management and considerations for bariatric care </w:t>
            </w:r>
            <w:proofErr w:type="gramStart"/>
            <w:r w:rsidRPr="00530DA4">
              <w:rPr>
                <w:sz w:val="18"/>
                <w:szCs w:val="18"/>
              </w:rPr>
              <w:t>needs;</w:t>
            </w:r>
            <w:proofErr w:type="gramEnd"/>
          </w:p>
          <w:p w:rsidRPr="00530DA4" w:rsidR="2B0286C9" w:rsidP="004E7A9C" w:rsidRDefault="2B0286C9" w14:paraId="1B711EAA" w14:textId="0D110111">
            <w:pPr>
              <w:pStyle w:val="ListParagraph"/>
              <w:numPr>
                <w:ilvl w:val="0"/>
                <w:numId w:val="25"/>
              </w:numPr>
              <w:tabs>
                <w:tab w:val="left" w:pos="1080"/>
              </w:tabs>
              <w:spacing w:before="0" w:after="40"/>
              <w:ind w:left="1080" w:hanging="270"/>
              <w:rPr>
                <w:sz w:val="18"/>
                <w:szCs w:val="18"/>
              </w:rPr>
            </w:pPr>
            <w:r w:rsidRPr="00530DA4">
              <w:rPr>
                <w:sz w:val="18"/>
                <w:szCs w:val="18"/>
              </w:rPr>
              <w:t xml:space="preserve">chronic disease management, including blood glucose </w:t>
            </w:r>
            <w:proofErr w:type="gramStart"/>
            <w:r w:rsidRPr="00530DA4">
              <w:rPr>
                <w:sz w:val="18"/>
                <w:szCs w:val="18"/>
              </w:rPr>
              <w:t>monitoring;</w:t>
            </w:r>
            <w:proofErr w:type="gramEnd"/>
          </w:p>
          <w:p w:rsidRPr="00530DA4" w:rsidR="2B0286C9" w:rsidP="004E7A9C" w:rsidRDefault="2B0286C9" w14:paraId="40CD2AED" w14:textId="7B772D8A">
            <w:pPr>
              <w:pStyle w:val="ListParagraph"/>
              <w:numPr>
                <w:ilvl w:val="0"/>
                <w:numId w:val="25"/>
              </w:numPr>
              <w:tabs>
                <w:tab w:val="left" w:pos="1080"/>
              </w:tabs>
              <w:spacing w:before="0" w:after="40"/>
              <w:ind w:left="1080" w:hanging="270"/>
              <w:rPr>
                <w:sz w:val="18"/>
                <w:szCs w:val="18"/>
              </w:rPr>
            </w:pPr>
            <w:r w:rsidRPr="00530DA4">
              <w:rPr>
                <w:sz w:val="18"/>
                <w:szCs w:val="18"/>
              </w:rPr>
              <w:t xml:space="preserve">if the individual is living with cognitive decline—support and supervision of the </w:t>
            </w:r>
            <w:proofErr w:type="gramStart"/>
            <w:r w:rsidRPr="00530DA4">
              <w:rPr>
                <w:sz w:val="18"/>
                <w:szCs w:val="18"/>
              </w:rPr>
              <w:t>individual;</w:t>
            </w:r>
            <w:proofErr w:type="gramEnd"/>
          </w:p>
          <w:p w:rsidRPr="00530DA4" w:rsidR="2B0286C9" w:rsidP="004E7A9C" w:rsidRDefault="2B0286C9" w14:paraId="2F719E36" w14:textId="73103E18">
            <w:pPr>
              <w:pStyle w:val="ListParagraph"/>
              <w:numPr>
                <w:ilvl w:val="0"/>
                <w:numId w:val="25"/>
              </w:numPr>
              <w:tabs>
                <w:tab w:val="left" w:pos="1080"/>
              </w:tabs>
              <w:spacing w:before="0" w:after="40"/>
              <w:ind w:left="1080" w:hanging="270"/>
              <w:rPr>
                <w:sz w:val="18"/>
                <w:szCs w:val="18"/>
              </w:rPr>
            </w:pPr>
            <w:r w:rsidRPr="00530DA4">
              <w:rPr>
                <w:sz w:val="18"/>
                <w:szCs w:val="18"/>
              </w:rPr>
              <w:t xml:space="preserve">if the individual is living with mental health decline—support and supervision of the </w:t>
            </w:r>
            <w:proofErr w:type="gramStart"/>
            <w:r w:rsidRPr="00530DA4">
              <w:rPr>
                <w:sz w:val="18"/>
                <w:szCs w:val="18"/>
              </w:rPr>
              <w:t>individual</w:t>
            </w:r>
            <w:r w:rsidRPr="00530DA4" w:rsidR="1C3E1BAE">
              <w:rPr>
                <w:sz w:val="18"/>
                <w:szCs w:val="18"/>
              </w:rPr>
              <w:t>;</w:t>
            </w:r>
            <w:proofErr w:type="gramEnd"/>
          </w:p>
          <w:p w:rsidRPr="00530DA4" w:rsidR="298569AE" w:rsidP="004E7A9C" w:rsidRDefault="298569AE" w14:paraId="766ABC0F" w14:textId="4DCCD043">
            <w:pPr>
              <w:pStyle w:val="ListParagraph"/>
              <w:numPr>
                <w:ilvl w:val="0"/>
                <w:numId w:val="25"/>
              </w:numPr>
              <w:tabs>
                <w:tab w:val="left" w:pos="1080"/>
              </w:tabs>
              <w:spacing w:before="0" w:after="40"/>
              <w:ind w:left="1080" w:hanging="270"/>
              <w:rPr>
                <w:sz w:val="18"/>
                <w:szCs w:val="18"/>
              </w:rPr>
            </w:pPr>
            <w:r w:rsidRPr="00530DA4">
              <w:rPr>
                <w:sz w:val="18"/>
                <w:szCs w:val="18"/>
              </w:rPr>
              <w:t xml:space="preserve">establishment and supervision of a pain management plan, including the management and monitoring of chronic </w:t>
            </w:r>
            <w:proofErr w:type="gramStart"/>
            <w:r w:rsidRPr="00530DA4">
              <w:rPr>
                <w:sz w:val="18"/>
                <w:szCs w:val="18"/>
              </w:rPr>
              <w:t>pain;</w:t>
            </w:r>
            <w:proofErr w:type="gramEnd"/>
          </w:p>
          <w:p w:rsidRPr="00530DA4" w:rsidR="1D38A034" w:rsidP="004E7A9C" w:rsidRDefault="1D38A034" w14:paraId="02D0EC23" w14:textId="154A65D5">
            <w:pPr>
              <w:pStyle w:val="ListParagraph"/>
              <w:numPr>
                <w:ilvl w:val="0"/>
                <w:numId w:val="25"/>
              </w:numPr>
              <w:tabs>
                <w:tab w:val="left" w:pos="1080"/>
              </w:tabs>
              <w:spacing w:before="0" w:after="40"/>
              <w:ind w:left="1080" w:hanging="270"/>
              <w:rPr>
                <w:sz w:val="18"/>
                <w:szCs w:val="18"/>
              </w:rPr>
            </w:pPr>
            <w:r w:rsidRPr="00530DA4">
              <w:rPr>
                <w:sz w:val="18"/>
                <w:szCs w:val="18"/>
              </w:rPr>
              <w:t>medication management (as listed and described in item 3 of this table</w:t>
            </w:r>
            <w:proofErr w:type="gramStart"/>
            <w:r w:rsidRPr="00530DA4">
              <w:rPr>
                <w:sz w:val="18"/>
                <w:szCs w:val="18"/>
              </w:rPr>
              <w:t>);</w:t>
            </w:r>
            <w:proofErr w:type="gramEnd"/>
            <w:r w:rsidRPr="00530DA4">
              <w:rPr>
                <w:sz w:val="18"/>
                <w:szCs w:val="18"/>
              </w:rPr>
              <w:t xml:space="preserve"> </w:t>
            </w:r>
          </w:p>
          <w:p w:rsidRPr="00530DA4" w:rsidR="4BD00B52" w:rsidP="004E7A9C" w:rsidRDefault="4BD00B52" w14:paraId="39DFA8A2" w14:textId="74F83AE1">
            <w:pPr>
              <w:pStyle w:val="ListParagraph"/>
              <w:numPr>
                <w:ilvl w:val="0"/>
                <w:numId w:val="25"/>
              </w:numPr>
              <w:tabs>
                <w:tab w:val="left" w:pos="1080"/>
              </w:tabs>
              <w:spacing w:before="0" w:after="40"/>
              <w:ind w:left="1080" w:hanging="270"/>
              <w:rPr>
                <w:sz w:val="18"/>
                <w:szCs w:val="18"/>
              </w:rPr>
            </w:pPr>
            <w:r w:rsidRPr="00530DA4">
              <w:rPr>
                <w:sz w:val="18"/>
                <w:szCs w:val="18"/>
              </w:rPr>
              <w:t xml:space="preserve">insertion, maintenance, monitoring and removal of devices, including intravenous lines, </w:t>
            </w:r>
            <w:proofErr w:type="spellStart"/>
            <w:r w:rsidRPr="00530DA4">
              <w:rPr>
                <w:sz w:val="18"/>
                <w:szCs w:val="18"/>
              </w:rPr>
              <w:t>naso</w:t>
            </w:r>
            <w:proofErr w:type="spellEnd"/>
            <w:r w:rsidRPr="00530DA4">
              <w:rPr>
                <w:sz w:val="18"/>
                <w:szCs w:val="18"/>
              </w:rPr>
              <w:t xml:space="preserve">-gastric tubes, catheters and negative pressure </w:t>
            </w:r>
            <w:proofErr w:type="gramStart"/>
            <w:r w:rsidRPr="00530DA4">
              <w:rPr>
                <w:sz w:val="18"/>
                <w:szCs w:val="18"/>
              </w:rPr>
              <w:t>devices;</w:t>
            </w:r>
            <w:proofErr w:type="gramEnd"/>
          </w:p>
          <w:p w:rsidRPr="00530DA4" w:rsidR="46A619BD" w:rsidP="004E7A9C" w:rsidRDefault="46A619BD" w14:paraId="50D720C1" w14:textId="60613A6C">
            <w:pPr>
              <w:pStyle w:val="ListParagraph"/>
              <w:numPr>
                <w:ilvl w:val="0"/>
                <w:numId w:val="25"/>
              </w:numPr>
              <w:tabs>
                <w:tab w:val="left" w:pos="1080"/>
              </w:tabs>
              <w:spacing w:before="0" w:after="40"/>
              <w:ind w:left="1080" w:hanging="270"/>
              <w:rPr>
                <w:sz w:val="18"/>
                <w:szCs w:val="18"/>
              </w:rPr>
            </w:pPr>
            <w:r w:rsidRPr="00530DA4">
              <w:rPr>
                <w:sz w:val="18"/>
                <w:szCs w:val="18"/>
              </w:rPr>
              <w:t xml:space="preserve">if the individual has identified feeding and swallowing needs— support for the </w:t>
            </w:r>
            <w:proofErr w:type="gramStart"/>
            <w:r w:rsidRPr="00530DA4">
              <w:rPr>
                <w:sz w:val="18"/>
                <w:szCs w:val="18"/>
              </w:rPr>
              <w:t>individual;</w:t>
            </w:r>
            <w:proofErr w:type="gramEnd"/>
          </w:p>
          <w:p w:rsidRPr="00530DA4" w:rsidR="3195E14D" w:rsidP="004E7A9C" w:rsidRDefault="3195E14D" w14:paraId="694385FE" w14:textId="46EAEDB8">
            <w:pPr>
              <w:pStyle w:val="ListParagraph"/>
              <w:numPr>
                <w:ilvl w:val="0"/>
                <w:numId w:val="25"/>
              </w:numPr>
              <w:tabs>
                <w:tab w:val="left" w:pos="1080"/>
              </w:tabs>
              <w:spacing w:before="0" w:after="40"/>
              <w:ind w:left="1080" w:hanging="270"/>
              <w:rPr>
                <w:sz w:val="18"/>
                <w:szCs w:val="18"/>
              </w:rPr>
            </w:pPr>
            <w:r w:rsidRPr="00530DA4">
              <w:rPr>
                <w:sz w:val="18"/>
                <w:szCs w:val="18"/>
              </w:rPr>
              <w:t xml:space="preserve">skin assessment and the prevention and management of pressure injury </w:t>
            </w:r>
            <w:proofErr w:type="gramStart"/>
            <w:r w:rsidRPr="00530DA4">
              <w:rPr>
                <w:sz w:val="18"/>
                <w:szCs w:val="18"/>
              </w:rPr>
              <w:t>wounds;</w:t>
            </w:r>
            <w:proofErr w:type="gramEnd"/>
            <w:r w:rsidRPr="00530DA4">
              <w:rPr>
                <w:sz w:val="18"/>
                <w:szCs w:val="18"/>
              </w:rPr>
              <w:t xml:space="preserve"> </w:t>
            </w:r>
          </w:p>
          <w:p w:rsidRPr="00530DA4" w:rsidR="3195E14D" w:rsidP="004E7A9C" w:rsidRDefault="3195E14D" w14:paraId="036D1BB0" w14:textId="0134B7DF">
            <w:pPr>
              <w:pStyle w:val="ListParagraph"/>
              <w:numPr>
                <w:ilvl w:val="0"/>
                <w:numId w:val="25"/>
              </w:numPr>
              <w:tabs>
                <w:tab w:val="left" w:pos="1080"/>
              </w:tabs>
              <w:spacing w:before="0" w:after="40"/>
              <w:ind w:left="1080" w:hanging="270"/>
              <w:rPr>
                <w:sz w:val="18"/>
                <w:szCs w:val="18"/>
              </w:rPr>
            </w:pPr>
            <w:r w:rsidRPr="00530DA4">
              <w:rPr>
                <w:sz w:val="18"/>
                <w:szCs w:val="18"/>
              </w:rPr>
              <w:t xml:space="preserve">establishment and supervision of a continence management </w:t>
            </w:r>
            <w:proofErr w:type="gramStart"/>
            <w:r w:rsidRPr="00530DA4">
              <w:rPr>
                <w:sz w:val="18"/>
                <w:szCs w:val="18"/>
              </w:rPr>
              <w:t>plan;</w:t>
            </w:r>
            <w:proofErr w:type="gramEnd"/>
            <w:r w:rsidRPr="00530DA4">
              <w:rPr>
                <w:sz w:val="18"/>
                <w:szCs w:val="18"/>
              </w:rPr>
              <w:t xml:space="preserve"> </w:t>
            </w:r>
          </w:p>
          <w:p w:rsidRPr="00530DA4" w:rsidR="57F6DEDC" w:rsidP="004E7A9C" w:rsidRDefault="57F6DEDC" w14:paraId="4E37F7DC" w14:textId="3DCE4533">
            <w:pPr>
              <w:pStyle w:val="ListParagraph"/>
              <w:numPr>
                <w:ilvl w:val="0"/>
                <w:numId w:val="25"/>
              </w:numPr>
              <w:tabs>
                <w:tab w:val="left" w:pos="1080"/>
              </w:tabs>
              <w:spacing w:before="0" w:after="40"/>
              <w:ind w:left="1080" w:hanging="270"/>
              <w:rPr>
                <w:sz w:val="18"/>
                <w:szCs w:val="18"/>
              </w:rPr>
            </w:pPr>
            <w:r w:rsidRPr="00530DA4">
              <w:rPr>
                <w:sz w:val="18"/>
                <w:szCs w:val="18"/>
              </w:rPr>
              <w:t xml:space="preserve"> </w:t>
            </w:r>
            <w:r w:rsidRPr="00530DA4" w:rsidR="3195E14D">
              <w:rPr>
                <w:sz w:val="18"/>
                <w:szCs w:val="18"/>
              </w:rPr>
              <w:t xml:space="preserve">stoma </w:t>
            </w:r>
            <w:proofErr w:type="gramStart"/>
            <w:r w:rsidRPr="00530DA4" w:rsidR="3195E14D">
              <w:rPr>
                <w:sz w:val="18"/>
                <w:szCs w:val="18"/>
              </w:rPr>
              <w:t>care;</w:t>
            </w:r>
            <w:proofErr w:type="gramEnd"/>
          </w:p>
          <w:p w:rsidRPr="00530DA4" w:rsidR="0F601577" w:rsidP="004E7A9C" w:rsidRDefault="0F601577" w14:paraId="3BC1106B" w14:textId="2ABF9E56">
            <w:pPr>
              <w:pStyle w:val="ListParagraph"/>
              <w:numPr>
                <w:ilvl w:val="0"/>
                <w:numId w:val="25"/>
              </w:numPr>
              <w:tabs>
                <w:tab w:val="left" w:pos="1080"/>
              </w:tabs>
              <w:spacing w:before="0" w:after="40"/>
              <w:ind w:left="1080" w:hanging="270"/>
              <w:rPr>
                <w:sz w:val="18"/>
                <w:szCs w:val="18"/>
              </w:rPr>
            </w:pPr>
            <w:r w:rsidRPr="00530DA4">
              <w:rPr>
                <w:sz w:val="18"/>
                <w:szCs w:val="18"/>
              </w:rPr>
              <w:t xml:space="preserve">wound management, including of complex and chronic </w:t>
            </w:r>
            <w:proofErr w:type="gramStart"/>
            <w:r w:rsidRPr="00530DA4">
              <w:rPr>
                <w:sz w:val="18"/>
                <w:szCs w:val="18"/>
              </w:rPr>
              <w:t>wounds;</w:t>
            </w:r>
            <w:proofErr w:type="gramEnd"/>
          </w:p>
          <w:p w:rsidRPr="00530DA4" w:rsidR="0F601577" w:rsidP="004E7A9C" w:rsidRDefault="0F601577" w14:paraId="3868E26B" w14:textId="238D0D83">
            <w:pPr>
              <w:pStyle w:val="ListParagraph"/>
              <w:numPr>
                <w:ilvl w:val="0"/>
                <w:numId w:val="25"/>
              </w:numPr>
              <w:tabs>
                <w:tab w:val="left" w:pos="1080"/>
              </w:tabs>
              <w:spacing w:before="0" w:after="40"/>
              <w:ind w:left="1080" w:hanging="270"/>
              <w:rPr>
                <w:sz w:val="18"/>
                <w:szCs w:val="18"/>
              </w:rPr>
            </w:pPr>
            <w:r w:rsidRPr="00530DA4">
              <w:rPr>
                <w:sz w:val="18"/>
                <w:szCs w:val="18"/>
              </w:rPr>
              <w:t xml:space="preserve">provision of bandages, dressings, swabs, saline, drips, catheters, tubes and other medical items required as a part of nursing </w:t>
            </w:r>
            <w:proofErr w:type="gramStart"/>
            <w:r w:rsidRPr="00530DA4">
              <w:rPr>
                <w:sz w:val="18"/>
                <w:szCs w:val="18"/>
              </w:rPr>
              <w:t>services;</w:t>
            </w:r>
            <w:proofErr w:type="gramEnd"/>
          </w:p>
          <w:p w:rsidRPr="00530DA4" w:rsidR="0F601577" w:rsidP="004E7A9C" w:rsidRDefault="0F601577" w14:paraId="073FD1AB" w14:textId="1174F9C7">
            <w:pPr>
              <w:pStyle w:val="ListParagraph"/>
              <w:numPr>
                <w:ilvl w:val="0"/>
                <w:numId w:val="25"/>
              </w:numPr>
              <w:tabs>
                <w:tab w:val="left" w:pos="1080"/>
              </w:tabs>
              <w:spacing w:before="0" w:after="40"/>
              <w:ind w:left="1080" w:hanging="270"/>
              <w:rPr>
                <w:sz w:val="18"/>
                <w:szCs w:val="18"/>
              </w:rPr>
            </w:pPr>
            <w:r w:rsidRPr="00530DA4">
              <w:rPr>
                <w:sz w:val="18"/>
                <w:szCs w:val="18"/>
              </w:rPr>
              <w:t xml:space="preserve">assistance with, and ongoing supervision of, breathing, including oxygen therapy, suctioning of airways and tracheostomy </w:t>
            </w:r>
            <w:proofErr w:type="gramStart"/>
            <w:r w:rsidRPr="00530DA4">
              <w:rPr>
                <w:sz w:val="18"/>
                <w:szCs w:val="18"/>
              </w:rPr>
              <w:t>care;</w:t>
            </w:r>
            <w:proofErr w:type="gramEnd"/>
          </w:p>
          <w:p w:rsidRPr="00530DA4" w:rsidR="66C8FD23" w:rsidP="004E7A9C" w:rsidRDefault="66C8FD23" w14:paraId="33366022" w14:textId="1AC7D50B">
            <w:pPr>
              <w:pStyle w:val="ListParagraph"/>
              <w:numPr>
                <w:ilvl w:val="0"/>
                <w:numId w:val="25"/>
              </w:numPr>
              <w:tabs>
                <w:tab w:val="left" w:pos="1080"/>
              </w:tabs>
              <w:spacing w:before="0" w:after="40"/>
              <w:ind w:left="1080" w:hanging="270"/>
              <w:rPr>
                <w:sz w:val="18"/>
                <w:szCs w:val="18"/>
              </w:rPr>
            </w:pPr>
            <w:r w:rsidRPr="00530DA4">
              <w:rPr>
                <w:sz w:val="18"/>
                <w:szCs w:val="18"/>
              </w:rPr>
              <w:t xml:space="preserve">required support and observations for peritoneal dialysis </w:t>
            </w:r>
            <w:proofErr w:type="gramStart"/>
            <w:r w:rsidRPr="00530DA4">
              <w:rPr>
                <w:sz w:val="18"/>
                <w:szCs w:val="18"/>
              </w:rPr>
              <w:t>treatment;</w:t>
            </w:r>
            <w:proofErr w:type="gramEnd"/>
          </w:p>
          <w:p w:rsidRPr="00530DA4" w:rsidR="055126BE" w:rsidP="004E7A9C" w:rsidRDefault="055126BE" w14:paraId="53502E4C" w14:textId="2CC5B861">
            <w:pPr>
              <w:pStyle w:val="ListParagraph"/>
              <w:numPr>
                <w:ilvl w:val="0"/>
                <w:numId w:val="25"/>
              </w:numPr>
              <w:tabs>
                <w:tab w:val="left" w:pos="1080"/>
              </w:tabs>
              <w:spacing w:before="0" w:after="40"/>
              <w:ind w:left="1080" w:hanging="270"/>
              <w:rPr>
                <w:sz w:val="18"/>
                <w:szCs w:val="18"/>
              </w:rPr>
            </w:pPr>
            <w:r w:rsidRPr="00530DA4">
              <w:rPr>
                <w:sz w:val="18"/>
                <w:szCs w:val="18"/>
              </w:rPr>
              <w:t xml:space="preserve">assisting or supporting an individual to use appropriate healthcare technology in support of their care, including </w:t>
            </w:r>
            <w:proofErr w:type="gramStart"/>
            <w:r w:rsidRPr="00530DA4">
              <w:rPr>
                <w:sz w:val="18"/>
                <w:szCs w:val="18"/>
              </w:rPr>
              <w:t>telehealth;</w:t>
            </w:r>
            <w:proofErr w:type="gramEnd"/>
          </w:p>
          <w:p w:rsidRPr="00530DA4" w:rsidR="478079C3" w:rsidP="004E7A9C" w:rsidRDefault="478079C3" w14:paraId="77AF50D0" w14:textId="661164DA">
            <w:pPr>
              <w:pStyle w:val="ListParagraph"/>
              <w:numPr>
                <w:ilvl w:val="0"/>
                <w:numId w:val="25"/>
              </w:numPr>
              <w:tabs>
                <w:tab w:val="left" w:pos="1080"/>
              </w:tabs>
              <w:spacing w:before="0" w:after="40"/>
              <w:ind w:left="1080" w:hanging="270"/>
              <w:rPr>
                <w:sz w:val="18"/>
                <w:szCs w:val="18"/>
              </w:rPr>
            </w:pPr>
            <w:r w:rsidRPr="00530DA4">
              <w:rPr>
                <w:sz w:val="18"/>
                <w:szCs w:val="18"/>
              </w:rPr>
              <w:t>risk management relating to infection prevention and control</w:t>
            </w:r>
          </w:p>
          <w:p w:rsidRPr="00530DA4" w:rsidR="5BAFF69C" w:rsidP="004E7A9C" w:rsidRDefault="5BAFF69C" w14:paraId="7EC6DCA4" w14:textId="53BCED65">
            <w:pPr>
              <w:pStyle w:val="ListParagraph"/>
              <w:numPr>
                <w:ilvl w:val="0"/>
                <w:numId w:val="25"/>
              </w:numPr>
              <w:tabs>
                <w:tab w:val="left" w:pos="1080"/>
              </w:tabs>
              <w:spacing w:before="0" w:after="60"/>
              <w:ind w:left="1080" w:hanging="270"/>
              <w:rPr>
                <w:sz w:val="18"/>
                <w:szCs w:val="18"/>
              </w:rPr>
            </w:pPr>
            <w:r w:rsidRPr="00530DA4">
              <w:rPr>
                <w:sz w:val="18"/>
                <w:szCs w:val="18"/>
              </w:rPr>
              <w:t>advance care planning, palliative care and end-of-life care.</w:t>
            </w:r>
          </w:p>
          <w:p w:rsidRPr="00530DA4" w:rsidR="0295342C" w:rsidP="628FED5F" w:rsidRDefault="0295342C" w14:paraId="2FD537FB" w14:textId="4F767E3B">
            <w:pPr>
              <w:spacing w:before="160"/>
              <w:ind w:left="810" w:hanging="630"/>
              <w:rPr>
                <w:sz w:val="18"/>
                <w:szCs w:val="18"/>
              </w:rPr>
            </w:pPr>
            <w:r w:rsidRPr="00530DA4">
              <w:rPr>
                <w:sz w:val="18"/>
                <w:szCs w:val="18"/>
              </w:rPr>
              <w:t xml:space="preserve">Note 2:  </w:t>
            </w:r>
            <w:r w:rsidRPr="00530DA4">
              <w:rPr>
                <w:rFonts w:eastAsia="Arial" w:cs="Arial"/>
                <w:sz w:val="18"/>
                <w:szCs w:val="18"/>
              </w:rPr>
              <w:t>For requirements for care and services plans, see paragraph 148(e) of the Act and Subdivisions A and D of Division 3 of Part 4 of Chapter 4 of this instrument. For Aged Care Quality Standards for care and services plans, see subsections 15-20(1) to (3) of this instrument</w:t>
            </w:r>
            <w:r w:rsidRPr="00530DA4" w:rsidR="3358F35F">
              <w:rPr>
                <w:rFonts w:eastAsia="Arial" w:cs="Arial"/>
                <w:sz w:val="18"/>
                <w:szCs w:val="18"/>
              </w:rPr>
              <w:t>.</w:t>
            </w:r>
          </w:p>
        </w:tc>
      </w:tr>
    </w:tbl>
    <w:p w:rsidRPr="00530DA4" w:rsidR="000D45BA" w:rsidP="00DE4DCD" w:rsidRDefault="000D45BA" w14:paraId="0D9523A9" w14:textId="77777777">
      <w:pPr>
        <w:rPr>
          <w:rFonts w:cs="Arial"/>
        </w:rPr>
      </w:pPr>
    </w:p>
    <w:p w:rsidRPr="00530DA4" w:rsidR="005C623F" w:rsidP="00DE4DCD" w:rsidRDefault="23583A67" w14:paraId="1C098EBB" w14:textId="3979B803">
      <w:pPr>
        <w:rPr>
          <w:rFonts w:cs="Arial"/>
        </w:rPr>
      </w:pPr>
      <w:r w:rsidRPr="00530DA4">
        <w:rPr>
          <w:rFonts w:cs="Arial"/>
        </w:rPr>
        <w:t>Residents must receive</w:t>
      </w:r>
      <w:r w:rsidRPr="00530DA4" w:rsidR="0D5E7411">
        <w:rPr>
          <w:rFonts w:cs="Arial"/>
        </w:rPr>
        <w:t xml:space="preserve"> </w:t>
      </w:r>
      <w:r w:rsidRPr="00530DA4">
        <w:rPr>
          <w:rFonts w:cs="Arial"/>
        </w:rPr>
        <w:t>the nursing services they require to meet their care needs</w:t>
      </w:r>
      <w:r w:rsidRPr="00530DA4" w:rsidR="644F9DA4">
        <w:rPr>
          <w:rFonts w:cs="Arial"/>
        </w:rPr>
        <w:t xml:space="preserve">. </w:t>
      </w:r>
    </w:p>
    <w:p w:rsidRPr="00530DA4" w:rsidR="00664387" w:rsidP="00DE4DCD" w:rsidRDefault="2BFCC55C" w14:paraId="109390A2" w14:textId="63D92266">
      <w:pPr>
        <w:rPr>
          <w:rFonts w:cs="Arial"/>
        </w:rPr>
      </w:pPr>
      <w:r w:rsidRPr="00530DA4">
        <w:rPr>
          <w:rFonts w:cs="Arial"/>
        </w:rPr>
        <w:t>Under the quality standards, residents must receive person-centred, evidence-based, safe, effective, and coordinated clinical care services by registered health practitioners, allied health professionals, allied health assistants and competent aged care workers that meets their changing clinical needs and is in line with their goals and preferences.</w:t>
      </w:r>
    </w:p>
    <w:p w:rsidRPr="00530DA4" w:rsidR="00DE4DCD" w:rsidP="00DE4DCD" w:rsidRDefault="00A103C5" w14:paraId="172FB0E0" w14:textId="784E8817">
      <w:r w:rsidRPr="00530DA4">
        <w:rPr>
          <w:rFonts w:cs="Arial"/>
        </w:rPr>
        <w:t>T</w:t>
      </w:r>
      <w:r w:rsidRPr="00530DA4" w:rsidR="00DE4DCD">
        <w:t>he list of nursing services identified under this item is not exhaustive. </w:t>
      </w:r>
    </w:p>
    <w:p w:rsidRPr="00530DA4" w:rsidR="00511C2C" w:rsidP="00511C2C" w:rsidRDefault="00511C2C" w14:paraId="48CD4F9A" w14:textId="7934D0A1">
      <w:r w:rsidRPr="00530DA4">
        <w:t>Provider</w:t>
      </w:r>
      <w:r w:rsidRPr="00530DA4" w:rsidR="23583A67">
        <w:t xml:space="preserve">s are responsible for providing these services </w:t>
      </w:r>
      <w:r w:rsidRPr="00530DA4" w:rsidR="004747A5">
        <w:t>by or under the supervision of a registered nurse</w:t>
      </w:r>
      <w:r w:rsidRPr="00530DA4" w:rsidR="001F470B">
        <w:t>.</w:t>
      </w:r>
    </w:p>
    <w:p w:rsidRPr="00530DA4" w:rsidR="2EB25BE7" w:rsidRDefault="00D462B2" w14:paraId="008537BB" w14:textId="3FF73950">
      <w:pPr>
        <w:rPr>
          <w:b/>
          <w:bCs/>
        </w:rPr>
      </w:pPr>
      <w:r w:rsidRPr="00530DA4">
        <w:t>The provider cannot charge the resident for consumable items used in clinical care unless the resident or their family request a particular brand or type of consumable that is different from the appropriate item utilised by the provider</w:t>
      </w:r>
    </w:p>
    <w:p w:rsidRPr="00530DA4" w:rsidR="00EB3DFA" w:rsidP="00B62A3A" w:rsidRDefault="00EB3DFA" w14:paraId="6A7DB38D" w14:textId="718C1536">
      <w:pPr>
        <w:pStyle w:val="Heading3"/>
      </w:pPr>
      <w:r w:rsidRPr="00530DA4">
        <w:t xml:space="preserve">Care </w:t>
      </w:r>
      <w:r w:rsidRPr="00530DA4" w:rsidR="00B62A3A">
        <w:t>and services plan</w:t>
      </w:r>
    </w:p>
    <w:p w:rsidRPr="00530DA4" w:rsidR="0079543C" w:rsidP="00DE4DCD" w:rsidRDefault="008B0ABB" w14:paraId="4C497F49" w14:textId="77777777">
      <w:pPr>
        <w:rPr>
          <w:rFonts w:cs="Arial"/>
        </w:rPr>
      </w:pPr>
      <w:r w:rsidRPr="00530DA4">
        <w:rPr>
          <w:rFonts w:cs="Arial"/>
        </w:rPr>
        <w:t xml:space="preserve">This item includes the </w:t>
      </w:r>
      <w:r w:rsidRPr="00530DA4" w:rsidR="00DE4DCD">
        <w:rPr>
          <w:rFonts w:cs="Arial"/>
        </w:rPr>
        <w:t xml:space="preserve">initial assessment and care planning </w:t>
      </w:r>
      <w:r w:rsidRPr="00530DA4">
        <w:rPr>
          <w:rFonts w:cs="Arial"/>
        </w:rPr>
        <w:t xml:space="preserve">required for the development of the </w:t>
      </w:r>
      <w:r w:rsidRPr="00530DA4" w:rsidR="00062BC3">
        <w:rPr>
          <w:rFonts w:cs="Arial"/>
        </w:rPr>
        <w:t>care and services plan</w:t>
      </w:r>
      <w:r w:rsidRPr="00530DA4">
        <w:rPr>
          <w:rFonts w:cs="Arial"/>
        </w:rPr>
        <w:t xml:space="preserve">. </w:t>
      </w:r>
    </w:p>
    <w:p w:rsidRPr="00530DA4" w:rsidR="0079543C" w:rsidP="26BD5F33" w:rsidRDefault="30A6ECBF" w14:paraId="2E30662A" w14:textId="6E0FA708">
      <w:pPr>
        <w:rPr>
          <w:rFonts w:eastAsia="Arial"/>
        </w:rPr>
      </w:pPr>
      <w:r w:rsidRPr="00530DA4">
        <w:t xml:space="preserve">This </w:t>
      </w:r>
      <w:r w:rsidRPr="00530DA4">
        <w:rPr>
          <w:rFonts w:cs="Arial"/>
        </w:rPr>
        <w:t>plan should specify individual needs, goals, preferences, required clinical interventions, and necessary supports, including strategies to address key risks.</w:t>
      </w:r>
      <w:r w:rsidRPr="00530DA4" w:rsidR="00D6499F">
        <w:rPr>
          <w:rFonts w:cs="Arial"/>
        </w:rPr>
        <w:t xml:space="preserve"> </w:t>
      </w:r>
      <w:r w:rsidRPr="00530DA4" w:rsidR="7970A863">
        <w:rPr>
          <w:rFonts w:cs="Arial"/>
        </w:rPr>
        <w:t xml:space="preserve">In delivering funded aged care services, </w:t>
      </w:r>
      <w:r w:rsidRPr="00530DA4" w:rsidR="00511C2C">
        <w:rPr>
          <w:rFonts w:cs="Arial"/>
        </w:rPr>
        <w:t>provider</w:t>
      </w:r>
      <w:r w:rsidRPr="00530DA4" w:rsidR="7970A863">
        <w:rPr>
          <w:rFonts w:cs="Arial"/>
        </w:rPr>
        <w:t>s and their staff must draw on all relevant quality standards. Care must be tailored to the individual and their specific care needs and what is important to them as outlined in Standard 1.</w:t>
      </w:r>
    </w:p>
    <w:p w:rsidRPr="00530DA4" w:rsidR="0079543C" w:rsidP="26BD5F33" w:rsidRDefault="7970A863" w14:paraId="67CEFB7F" w14:textId="5902113F">
      <w:pPr>
        <w:rPr>
          <w:rFonts w:cs="Arial"/>
        </w:rPr>
      </w:pPr>
      <w:r w:rsidRPr="00530DA4">
        <w:rPr>
          <w:rFonts w:cs="Arial"/>
        </w:rPr>
        <w:t xml:space="preserve">In line with Standards 3 and 5, care and services plans must describe the current care needs, goals and preferences of individuals and include strategies for risk management and preventative care. The </w:t>
      </w:r>
      <w:r w:rsidRPr="00530DA4" w:rsidR="00511C2C">
        <w:rPr>
          <w:rFonts w:cs="Arial"/>
        </w:rPr>
        <w:t>provider</w:t>
      </w:r>
      <w:r w:rsidRPr="00530DA4">
        <w:rPr>
          <w:rFonts w:cs="Arial"/>
        </w:rPr>
        <w:t xml:space="preserve"> must ensure that care and services plans are regularly reviewed and are used by aged care workers to guide the delivery of funded aged care services.</w:t>
      </w:r>
    </w:p>
    <w:p w:rsidRPr="00530DA4" w:rsidR="00EB3DFA" w:rsidP="26BD5F33" w:rsidRDefault="1D5D8A2E" w14:paraId="3FC74998" w14:textId="53286DD3">
      <w:r w:rsidRPr="00530DA4">
        <w:rPr>
          <w:rFonts w:cs="Arial"/>
        </w:rPr>
        <w:t>This</w:t>
      </w:r>
      <w:r w:rsidRPr="00530DA4" w:rsidR="158FA895">
        <w:rPr>
          <w:rFonts w:cs="Arial"/>
        </w:rPr>
        <w:t xml:space="preserve"> </w:t>
      </w:r>
      <w:r w:rsidRPr="00530DA4" w:rsidR="32919B32">
        <w:rPr>
          <w:rFonts w:cs="Arial"/>
        </w:rPr>
        <w:t xml:space="preserve">must be undertaken </w:t>
      </w:r>
      <w:r w:rsidRPr="00530DA4" w:rsidR="32919B32">
        <w:t xml:space="preserve">by a registered nurse, in consultation with other </w:t>
      </w:r>
      <w:r w:rsidRPr="00530DA4" w:rsidR="6866784E">
        <w:t xml:space="preserve">medical, </w:t>
      </w:r>
      <w:r w:rsidRPr="00530DA4" w:rsidR="32919B32">
        <w:t xml:space="preserve">health and allied health professionals </w:t>
      </w:r>
      <w:r w:rsidRPr="00530DA4" w:rsidR="246E2CD5">
        <w:t xml:space="preserve">with relevant expertise </w:t>
      </w:r>
      <w:r w:rsidRPr="00530DA4" w:rsidR="32919B32">
        <w:t xml:space="preserve">as required </w:t>
      </w:r>
      <w:r w:rsidRPr="00530DA4" w:rsidR="3F91BCB2">
        <w:t>and</w:t>
      </w:r>
      <w:r w:rsidRPr="00530DA4" w:rsidR="25A4CBB7">
        <w:t xml:space="preserve"> with </w:t>
      </w:r>
      <w:r w:rsidRPr="00530DA4" w:rsidR="25A4CBB7">
        <w:rPr>
          <w:rFonts w:eastAsia="Arial" w:cs="Arial"/>
          <w:color w:val="1E1545" w:themeColor="text2"/>
        </w:rPr>
        <w:t xml:space="preserve">the resident </w:t>
      </w:r>
      <w:r w:rsidRPr="00530DA4" w:rsidR="6E654048">
        <w:rPr>
          <w:rFonts w:eastAsia="Arial" w:cs="Arial"/>
          <w:color w:val="1E1545" w:themeColor="text2"/>
        </w:rPr>
        <w:t xml:space="preserve">and </w:t>
      </w:r>
      <w:r w:rsidRPr="00530DA4" w:rsidR="25A4CBB7">
        <w:rPr>
          <w:rFonts w:eastAsia="Arial" w:cs="Arial"/>
          <w:color w:val="1E1545" w:themeColor="text2"/>
        </w:rPr>
        <w:t>their supporte</w:t>
      </w:r>
      <w:r w:rsidRPr="00530DA4" w:rsidR="7E33834D">
        <w:rPr>
          <w:rFonts w:eastAsia="Arial" w:cs="Arial"/>
          <w:color w:val="1E1545" w:themeColor="text2"/>
        </w:rPr>
        <w:t>r</w:t>
      </w:r>
      <w:r w:rsidRPr="00530DA4" w:rsidR="2D0178A3">
        <w:rPr>
          <w:rFonts w:eastAsia="Arial" w:cs="Arial"/>
          <w:color w:val="1E1545" w:themeColor="text2"/>
        </w:rPr>
        <w:t xml:space="preserve"> if required</w:t>
      </w:r>
      <w:r w:rsidRPr="00530DA4" w:rsidR="32919B32">
        <w:rPr>
          <w:color w:val="1E1545" w:themeColor="text2"/>
        </w:rPr>
        <w:t xml:space="preserve">. </w:t>
      </w:r>
    </w:p>
    <w:p w:rsidRPr="00530DA4" w:rsidR="002773E7" w:rsidP="00FF6434" w:rsidRDefault="00FF6434" w14:paraId="42F1558F" w14:textId="6E94379B">
      <w:pPr>
        <w:pStyle w:val="Heading3"/>
      </w:pPr>
      <w:r w:rsidRPr="00530DA4">
        <w:t xml:space="preserve">Ongoing care delivery </w:t>
      </w:r>
    </w:p>
    <w:p w:rsidRPr="00530DA4" w:rsidR="00DE4DCD" w:rsidP="00DE4DCD" w:rsidRDefault="007E22F9" w14:paraId="11952AF5" w14:textId="16EA8F84">
      <w:pPr>
        <w:rPr>
          <w:rFonts w:cs="Arial"/>
        </w:rPr>
      </w:pPr>
      <w:r w:rsidRPr="00530DA4">
        <w:t>The ongoing management of the resident’s care needs can be carried out by a registered nurse, enrolled nurse (acting under appropriate supervision) and/or other health or allied health professionals working within their scope of practice</w:t>
      </w:r>
      <w:r w:rsidRPr="00530DA4" w:rsidR="00DE4DCD">
        <w:t>. </w:t>
      </w:r>
    </w:p>
    <w:p w:rsidRPr="00530DA4" w:rsidR="00DE4DCD" w:rsidP="00DE4DCD" w:rsidRDefault="007C1422" w14:paraId="229DBA91" w14:textId="0E27D417">
      <w:pPr>
        <w:rPr>
          <w:rFonts w:cs="Arial"/>
        </w:rPr>
      </w:pPr>
      <w:r w:rsidRPr="00530DA4">
        <w:rPr>
          <w:rFonts w:cs="Arial"/>
        </w:rPr>
        <w:t>Provider</w:t>
      </w:r>
      <w:r w:rsidRPr="00530DA4" w:rsidR="00DE4DCD">
        <w:rPr>
          <w:rFonts w:cs="Arial"/>
        </w:rPr>
        <w:t xml:space="preserve">s must ensure timely provision of nursing services but can decide how best to deliver this care. This might include on-site services provided by their </w:t>
      </w:r>
      <w:r w:rsidRPr="00530DA4" w:rsidR="00DE4DCD">
        <w:t>own staff</w:t>
      </w:r>
      <w:r w:rsidRPr="00530DA4" w:rsidR="00072DD2">
        <w:rPr>
          <w:rFonts w:cs="Arial"/>
        </w:rPr>
        <w:t xml:space="preserve"> or</w:t>
      </w:r>
      <w:r w:rsidRPr="00530DA4" w:rsidR="00DE4DCD">
        <w:rPr>
          <w:rFonts w:cs="Arial"/>
        </w:rPr>
        <w:t xml:space="preserve"> on-site services provided by non-staff</w:t>
      </w:r>
      <w:r w:rsidRPr="00530DA4" w:rsidR="00072DD2">
        <w:rPr>
          <w:rFonts w:cs="Arial"/>
        </w:rPr>
        <w:t>. O</w:t>
      </w:r>
      <w:r w:rsidRPr="00530DA4" w:rsidR="00DE4DCD">
        <w:rPr>
          <w:rFonts w:cs="Arial"/>
        </w:rPr>
        <w:t>ff-site arrangements</w:t>
      </w:r>
      <w:r w:rsidRPr="00530DA4" w:rsidR="00072DD2">
        <w:rPr>
          <w:rFonts w:cs="Arial"/>
        </w:rPr>
        <w:t xml:space="preserve"> </w:t>
      </w:r>
      <w:r w:rsidRPr="00530DA4" w:rsidR="00847FE1">
        <w:rPr>
          <w:rFonts w:cs="Arial"/>
        </w:rPr>
        <w:t>may be offered, with</w:t>
      </w:r>
      <w:r w:rsidRPr="00530DA4" w:rsidR="00DE4DCD">
        <w:rPr>
          <w:rFonts w:cs="Arial"/>
        </w:rPr>
        <w:t xml:space="preserve"> arrangements to be organised and funded by the </w:t>
      </w:r>
      <w:r w:rsidRPr="00530DA4" w:rsidR="0021647F">
        <w:rPr>
          <w:rFonts w:cs="Arial"/>
        </w:rPr>
        <w:t>provider</w:t>
      </w:r>
      <w:r w:rsidRPr="00530DA4" w:rsidR="00DE4DCD">
        <w:rPr>
          <w:rFonts w:cs="Arial"/>
        </w:rPr>
        <w:t xml:space="preserve">. Emergency plans should also be in place. </w:t>
      </w:r>
    </w:p>
    <w:p w:rsidRPr="00530DA4" w:rsidR="00847FE1" w:rsidP="00DE4DCD" w:rsidRDefault="00847FE1" w14:paraId="084DCBCA" w14:textId="29002F4D">
      <w:r w:rsidRPr="00530DA4">
        <w:t xml:space="preserve">Where a resident has been assessed by an appropriate health professional as requiring nursing services as defined under this item, the </w:t>
      </w:r>
      <w:r w:rsidRPr="00530DA4" w:rsidR="0021647F">
        <w:rPr>
          <w:rFonts w:cs="Arial"/>
        </w:rPr>
        <w:t>provider</w:t>
      </w:r>
      <w:r w:rsidRPr="00530DA4">
        <w:t xml:space="preserve"> cannot charge the resident for the provision of these services. </w:t>
      </w:r>
    </w:p>
    <w:p w:rsidRPr="00530DA4" w:rsidR="00155B3A" w:rsidP="00155B3A" w:rsidRDefault="0021647F" w14:paraId="06468B99" w14:textId="2B48929B">
      <w:r w:rsidRPr="00530DA4">
        <w:rPr>
          <w:rFonts w:cs="Arial"/>
        </w:rPr>
        <w:t>Provider</w:t>
      </w:r>
      <w:r w:rsidRPr="00530DA4" w:rsidR="79C4DAAF">
        <w:rPr>
          <w:rFonts w:cs="Arial"/>
        </w:rPr>
        <w:t xml:space="preserve">s must </w:t>
      </w:r>
      <w:r w:rsidRPr="00530DA4" w:rsidR="5CA28EE5">
        <w:rPr>
          <w:rFonts w:cs="Arial"/>
        </w:rPr>
        <w:t xml:space="preserve">fund </w:t>
      </w:r>
      <w:r w:rsidRPr="00530DA4" w:rsidR="7E1B7CA5">
        <w:rPr>
          <w:rFonts w:cs="Arial"/>
        </w:rPr>
        <w:t>all medical</w:t>
      </w:r>
      <w:r w:rsidRPr="00530DA4" w:rsidR="5CA28EE5">
        <w:rPr>
          <w:rFonts w:cs="Arial"/>
        </w:rPr>
        <w:t xml:space="preserve"> supplies</w:t>
      </w:r>
      <w:r w:rsidRPr="00530DA4" w:rsidR="7E1B7CA5">
        <w:rPr>
          <w:rFonts w:cs="Arial"/>
        </w:rPr>
        <w:t xml:space="preserve"> necessary to deliver this care</w:t>
      </w:r>
      <w:r w:rsidRPr="00530DA4" w:rsidR="6832E444">
        <w:rPr>
          <w:rFonts w:cs="Arial"/>
        </w:rPr>
        <w:t xml:space="preserve">. </w:t>
      </w:r>
      <w:r w:rsidRPr="00530DA4">
        <w:rPr>
          <w:rFonts w:cs="Arial"/>
        </w:rPr>
        <w:t>Provider</w:t>
      </w:r>
      <w:r w:rsidRPr="00530DA4" w:rsidR="6832E444">
        <w:rPr>
          <w:rFonts w:cs="Arial"/>
        </w:rPr>
        <w:t>s</w:t>
      </w:r>
      <w:r w:rsidRPr="00530DA4" w:rsidR="79C4DAAF">
        <w:rPr>
          <w:rFonts w:cs="Arial"/>
        </w:rPr>
        <w:t xml:space="preserve"> are</w:t>
      </w:r>
      <w:r w:rsidRPr="00530DA4" w:rsidR="1685A76F">
        <w:rPr>
          <w:rFonts w:cs="Arial"/>
        </w:rPr>
        <w:t xml:space="preserve"> also</w:t>
      </w:r>
      <w:r w:rsidRPr="00530DA4" w:rsidR="79C4DAAF">
        <w:rPr>
          <w:rFonts w:cs="Arial"/>
        </w:rPr>
        <w:t xml:space="preserve"> responsible for a</w:t>
      </w:r>
      <w:r w:rsidRPr="00530DA4" w:rsidR="79C4DAAF">
        <w:t xml:space="preserve">ssisting residents to obtain </w:t>
      </w:r>
      <w:r w:rsidRPr="00530DA4" w:rsidR="79C4DAAF">
        <w:rPr>
          <w:rFonts w:cs="Arial"/>
        </w:rPr>
        <w:t xml:space="preserve">individual-use devices </w:t>
      </w:r>
      <w:r w:rsidRPr="00530DA4" w:rsidR="6832E444">
        <w:rPr>
          <w:rFonts w:cs="Arial"/>
        </w:rPr>
        <w:t xml:space="preserve">(such as </w:t>
      </w:r>
      <w:r w:rsidRPr="00530DA4" w:rsidR="6832E444">
        <w:t>ventilators, CPAP machines and tracheostomy equipment</w:t>
      </w:r>
      <w:r w:rsidRPr="00530DA4" w:rsidR="6832E444">
        <w:rPr>
          <w:rFonts w:cs="Arial"/>
        </w:rPr>
        <w:t xml:space="preserve">) </w:t>
      </w:r>
      <w:r w:rsidRPr="00530DA4" w:rsidR="79C4DAAF">
        <w:rPr>
          <w:rFonts w:cs="Arial"/>
        </w:rPr>
        <w:t xml:space="preserve">but </w:t>
      </w:r>
      <w:r w:rsidRPr="00530DA4" w:rsidR="79C4DAAF">
        <w:t>may pass on associated costs. These devi</w:t>
      </w:r>
      <w:r w:rsidRPr="00530DA4" w:rsidR="0870776C">
        <w:t>c</w:t>
      </w:r>
      <w:r w:rsidRPr="00530DA4" w:rsidR="79C4DAAF">
        <w:t>e</w:t>
      </w:r>
      <w:r w:rsidRPr="00530DA4" w:rsidR="1685A76F">
        <w:t>s</w:t>
      </w:r>
      <w:r w:rsidRPr="00530DA4" w:rsidR="79C4DAAF">
        <w:rPr>
          <w:rFonts w:cs="Arial"/>
        </w:rPr>
        <w:t xml:space="preserve"> must </w:t>
      </w:r>
      <w:r w:rsidRPr="00530DA4" w:rsidR="79C4DAAF">
        <w:t>not be used by others</w:t>
      </w:r>
      <w:r w:rsidRPr="00530DA4" w:rsidR="3322E248">
        <w:t>.</w:t>
      </w:r>
      <w:r w:rsidRPr="00530DA4" w:rsidR="79C4DAAF">
        <w:t xml:space="preserve"> </w:t>
      </w:r>
    </w:p>
    <w:p w:rsidRPr="00530DA4" w:rsidR="00155B3A" w:rsidP="00155B3A" w:rsidRDefault="00155B3A" w14:paraId="1B4A23A7" w14:textId="7BC4C34B">
      <w:pPr>
        <w:pStyle w:val="Heading3"/>
      </w:pPr>
      <w:r w:rsidRPr="00530DA4">
        <w:t>Stoma care</w:t>
      </w:r>
    </w:p>
    <w:p w:rsidRPr="00530DA4" w:rsidR="00DE4DCD" w:rsidP="2CC636BD" w:rsidRDefault="0D3F3DAE" w14:paraId="0B6D9820" w14:textId="740BF9BE">
      <w:r w:rsidRPr="00530DA4">
        <w:rPr>
          <w:rFonts w:cs="Arial"/>
        </w:rPr>
        <w:t>Provider</w:t>
      </w:r>
      <w:r w:rsidRPr="00530DA4" w:rsidR="14CD6E8C">
        <w:t xml:space="preserve">s must establish and review a stoma care program where required and cannot charge for this service. </w:t>
      </w:r>
      <w:r w:rsidRPr="00530DA4" w:rsidR="5077D266">
        <w:t>S</w:t>
      </w:r>
      <w:r w:rsidRPr="00530DA4" w:rsidR="14CD6E8C">
        <w:t xml:space="preserve">toma products are provided free under the </w:t>
      </w:r>
      <w:r w:rsidRPr="00530DA4" w:rsidR="0DEAF5A4">
        <w:rPr>
          <w:rFonts w:eastAsia="Arial" w:cs="Arial"/>
          <w:color w:val="1E1545" w:themeColor="text2"/>
        </w:rPr>
        <w:t>Stoma Appliance Scheme (</w:t>
      </w:r>
      <w:hyperlink r:id="rId70">
        <w:r w:rsidRPr="00530DA4" w:rsidR="0DEAF5A4">
          <w:rPr>
            <w:rStyle w:val="Hyperlink"/>
            <w:rFonts w:eastAsia="Arial" w:cs="Arial"/>
            <w:color w:val="2AB1BB" w:themeColor="accent1"/>
          </w:rPr>
          <w:t>health.gov.au/our-work/stoma-appliance-scheme</w:t>
        </w:r>
      </w:hyperlink>
      <w:r w:rsidRPr="00530DA4" w:rsidR="0DEAF5A4">
        <w:rPr>
          <w:rFonts w:eastAsia="Arial" w:cs="Arial"/>
          <w:color w:val="1E1545" w:themeColor="text2"/>
        </w:rPr>
        <w:t>)</w:t>
      </w:r>
      <w:r w:rsidRPr="00530DA4" w:rsidR="14CD6E8C">
        <w:t xml:space="preserve">, </w:t>
      </w:r>
      <w:r w:rsidRPr="00530DA4" w:rsidR="427779F5">
        <w:t>if</w:t>
      </w:r>
      <w:r w:rsidRPr="00530DA4" w:rsidR="14CD6E8C">
        <w:t xml:space="preserve"> the individual is a member of the relevant Stoma Association. </w:t>
      </w:r>
    </w:p>
    <w:p w:rsidRPr="00530DA4" w:rsidR="00AD2650" w:rsidP="00AD2650" w:rsidRDefault="00AD2650" w14:paraId="10E967F3" w14:textId="17973B0D">
      <w:pPr>
        <w:pStyle w:val="Heading3"/>
      </w:pPr>
      <w:r w:rsidRPr="00530DA4">
        <w:t xml:space="preserve">Oxygen therapy </w:t>
      </w:r>
    </w:p>
    <w:p w:rsidRPr="00530DA4" w:rsidR="000460A2" w:rsidP="2CC636BD" w:rsidRDefault="0CFED838" w14:paraId="0D0DEF97" w14:textId="5313E405">
      <w:pPr>
        <w:rPr>
          <w:rFonts w:eastAsia="Arial" w:cs="Arial"/>
          <w:color w:val="1E1545" w:themeColor="text2"/>
        </w:rPr>
      </w:pPr>
      <w:r w:rsidRPr="00530DA4">
        <w:rPr>
          <w:rFonts w:cs="Arial"/>
        </w:rPr>
        <w:t xml:space="preserve">Oxygen therapy—including short term, episodic, emergency and ongoing administration—must be provided at no charge. </w:t>
      </w:r>
      <w:r w:rsidRPr="00530DA4">
        <w:t xml:space="preserve">Where the resident requires oxygen on a continual basis, this must be provided regardless of whether they are on or off site. </w:t>
      </w:r>
    </w:p>
    <w:p w:rsidRPr="00530DA4" w:rsidR="00DE4DCD" w:rsidP="2CC636BD" w:rsidRDefault="0CFED838" w14:paraId="2C80ED4C" w14:textId="789B0B59">
      <w:pPr>
        <w:rPr>
          <w:rFonts w:eastAsia="Arial" w:cs="Arial"/>
        </w:rPr>
      </w:pPr>
      <w:r w:rsidRPr="00530DA4">
        <w:t xml:space="preserve">Where a resident has an ongoing need for oxygen treatment, financial assistance may be available through the </w:t>
      </w:r>
      <w:r w:rsidRPr="00530DA4" w:rsidR="685E8798">
        <w:rPr>
          <w:rFonts w:eastAsia="Arial" w:cs="Arial"/>
          <w:color w:val="1D1545"/>
        </w:rPr>
        <w:t>Oxygen Supplement</w:t>
      </w:r>
      <w:r w:rsidRPr="00530DA4">
        <w:t xml:space="preserve">, which is paid to the </w:t>
      </w:r>
      <w:r w:rsidRPr="00530DA4" w:rsidR="13066AB0">
        <w:rPr>
          <w:rFonts w:cs="Arial"/>
        </w:rPr>
        <w:t>provider</w:t>
      </w:r>
      <w:r w:rsidRPr="00530DA4">
        <w:t xml:space="preserve"> on behalf of the resident. </w:t>
      </w:r>
      <w:r w:rsidRPr="00530DA4" w:rsidR="19EDD912">
        <w:rPr>
          <w:rFonts w:eastAsia="Arial" w:cs="Arial"/>
          <w:color w:val="1D1545"/>
        </w:rPr>
        <w:t xml:space="preserve">Visit </w:t>
      </w:r>
      <w:hyperlink w:history="1" r:id="rId71">
        <w:r w:rsidRPr="00530DA4" w:rsidR="19EDD912">
          <w:rPr>
            <w:rStyle w:val="Hyperlink"/>
            <w:rFonts w:eastAsia="Arial" w:cs="Arial"/>
            <w:color w:val="2AB0BA"/>
          </w:rPr>
          <w:t>health.gov.au/topics/aged-care/providing-aged-care-services/funding-for-aged-care-service-providers/oxygen-supplement-for-aged-care</w:t>
        </w:r>
      </w:hyperlink>
      <w:r w:rsidRPr="00530DA4" w:rsidR="19EDD912">
        <w:rPr>
          <w:rFonts w:eastAsia="Arial" w:cs="Arial"/>
          <w:color w:val="1D1545"/>
        </w:rPr>
        <w:t xml:space="preserve"> for more information.</w:t>
      </w:r>
    </w:p>
    <w:p w:rsidRPr="00530DA4" w:rsidR="195DD5D7" w:rsidP="32B1198B" w:rsidRDefault="195DD5D7" w14:paraId="0942DB70" w14:textId="706AF6C6">
      <w:pPr>
        <w:pStyle w:val="Heading3"/>
      </w:pPr>
      <w:r w:rsidRPr="00530DA4">
        <w:t xml:space="preserve">Palliative Care </w:t>
      </w:r>
      <w:r w:rsidRPr="00530DA4" w:rsidR="50DCBD89">
        <w:t>and Care Planning</w:t>
      </w:r>
    </w:p>
    <w:p w:rsidRPr="00530DA4" w:rsidR="00FD33AF" w:rsidP="00FD33AF" w:rsidRDefault="00FD33AF" w14:paraId="2F785E6F" w14:textId="77777777">
      <w:pPr>
        <w:rPr>
          <w:rFonts w:cs="Arial"/>
        </w:rPr>
      </w:pPr>
      <w:r w:rsidRPr="00530DA4">
        <w:rPr>
          <w:rFonts w:cs="Arial"/>
        </w:rPr>
        <w:t xml:space="preserve">In line with the </w:t>
      </w:r>
      <w:r w:rsidRPr="00530DA4">
        <w:t>Quality Standards</w:t>
      </w:r>
      <w:r w:rsidRPr="00530DA4">
        <w:rPr>
          <w:rFonts w:cs="Arial"/>
        </w:rPr>
        <w:t xml:space="preserve">, palliative and end-of-life care must also be provided. </w:t>
      </w:r>
      <w:r w:rsidRPr="00530DA4">
        <w:t>This includes ensuring appropriate pain and symptom management and providing all necessary equipment</w:t>
      </w:r>
      <w:r w:rsidRPr="00530DA4">
        <w:rPr>
          <w:rFonts w:cs="Arial"/>
        </w:rPr>
        <w:t>.</w:t>
      </w:r>
    </w:p>
    <w:p w:rsidRPr="00530DA4" w:rsidR="7A34071E" w:rsidP="32B1198B" w:rsidRDefault="2EC2C938" w14:paraId="09F9A76D" w14:textId="49AA1DCD">
      <w:r w:rsidRPr="00530DA4">
        <w:t>They should involve the appropriate medical staff</w:t>
      </w:r>
      <w:r w:rsidRPr="00530DA4" w:rsidR="00AD0B3E">
        <w:t>, allied health professionals</w:t>
      </w:r>
      <w:r w:rsidRPr="00530DA4">
        <w:t xml:space="preserve"> and any other </w:t>
      </w:r>
      <w:r w:rsidRPr="00530DA4" w:rsidR="7A34071E">
        <w:t xml:space="preserve">community palliative care service in </w:t>
      </w:r>
      <w:r w:rsidRPr="00530DA4" w:rsidR="3A10534D">
        <w:t xml:space="preserve">their </w:t>
      </w:r>
      <w:r w:rsidRPr="00530DA4" w:rsidR="7A34071E">
        <w:t>area to provide specialist care.</w:t>
      </w:r>
    </w:p>
    <w:p w:rsidRPr="00530DA4" w:rsidR="547B1700" w:rsidP="32B1198B" w:rsidRDefault="547B1700" w14:paraId="162CB844" w14:textId="309995BF">
      <w:r w:rsidRPr="00530DA4">
        <w:t xml:space="preserve">For information on Residential aged care funding assessment pathways see </w:t>
      </w:r>
      <w:hyperlink w:history="1" r:id="rId72">
        <w:r w:rsidRPr="00530DA4">
          <w:rPr>
            <w:rStyle w:val="Hyperlink"/>
          </w:rPr>
          <w:t>health.gov.au/resources/publications/residential-aged-care-funding-assessment-pathways-fact-sheet?language=en</w:t>
        </w:r>
      </w:hyperlink>
    </w:p>
    <w:p w:rsidRPr="00530DA4" w:rsidR="336AC97B" w:rsidP="32B1198B" w:rsidRDefault="336AC97B" w14:paraId="204EB945" w14:textId="1D361C6A">
      <w:pPr>
        <w:rPr>
          <w:rFonts w:eastAsia="Arial" w:cs="Arial"/>
          <w:color w:val="1D1545"/>
        </w:rPr>
      </w:pPr>
      <w:r w:rsidRPr="00530DA4">
        <w:rPr>
          <w:rFonts w:eastAsia="Arial" w:cs="Arial"/>
          <w:color w:val="1D1545"/>
        </w:rPr>
        <w:t>For</w:t>
      </w:r>
      <w:r w:rsidRPr="00530DA4" w:rsidR="318D6491">
        <w:rPr>
          <w:rFonts w:eastAsia="Arial" w:cs="Arial"/>
          <w:color w:val="1D1545"/>
        </w:rPr>
        <w:t xml:space="preserve"> </w:t>
      </w:r>
      <w:r w:rsidRPr="00530DA4">
        <w:rPr>
          <w:rFonts w:eastAsia="Arial" w:cs="Arial"/>
          <w:color w:val="1D1545"/>
        </w:rPr>
        <w:t xml:space="preserve">information on palliative care education and training for the aged care workforce see </w:t>
      </w:r>
      <w:hyperlink r:id="rId73">
        <w:r w:rsidRPr="00530DA4">
          <w:rPr>
            <w:rStyle w:val="Hyperlink"/>
            <w:rFonts w:eastAsia="Arial" w:cs="Arial"/>
          </w:rPr>
          <w:t>health.gov.au/resources/publications/palliative-care-education-and-training-for-the-aged-care-workforce-communication-toolkit?language=en</w:t>
        </w:r>
      </w:hyperlink>
    </w:p>
    <w:p w:rsidRPr="00530DA4" w:rsidR="21C04AE8" w:rsidP="32B1198B" w:rsidRDefault="21C04AE8" w14:paraId="4B306A87" w14:textId="6189B3A9">
      <w:pPr>
        <w:rPr>
          <w:rFonts w:eastAsia="Arial" w:cs="Arial"/>
        </w:rPr>
      </w:pPr>
      <w:r w:rsidRPr="00530DA4">
        <w:rPr>
          <w:rFonts w:eastAsia="Arial" w:cs="Arial"/>
          <w:color w:val="1D1545"/>
        </w:rPr>
        <w:t xml:space="preserve">For information on initiatives, programs, campaigns, reforms or reviews related to palliative care see </w:t>
      </w:r>
      <w:hyperlink r:id="rId74">
        <w:r w:rsidRPr="00530DA4">
          <w:rPr>
            <w:rStyle w:val="Hyperlink"/>
            <w:rFonts w:eastAsia="Arial" w:cs="Arial"/>
          </w:rPr>
          <w:t>health.gov.au/topics/palliative-care/related-work</w:t>
        </w:r>
      </w:hyperlink>
    </w:p>
    <w:p w:rsidRPr="00530DA4" w:rsidR="006A1EBD" w:rsidP="006A1EBD" w:rsidRDefault="006A1EBD" w14:paraId="478376DC" w14:textId="77777777">
      <w:pPr>
        <w:pStyle w:val="Heading3"/>
      </w:pPr>
      <w:r w:rsidRPr="00530DA4">
        <w:t>Inclusions  </w:t>
      </w:r>
    </w:p>
    <w:p w:rsidRPr="00530DA4" w:rsidR="006A1EBD" w:rsidP="006A1EBD" w:rsidRDefault="00AD2650" w14:paraId="1973ADAA" w14:textId="7CC1C75B">
      <w:r w:rsidRPr="00530DA4">
        <w:t>T</w:t>
      </w:r>
      <w:r w:rsidRPr="00530DA4" w:rsidR="006A1EBD">
        <w:t xml:space="preserve">he nursing item </w:t>
      </w:r>
      <w:r w:rsidRPr="00530DA4" w:rsidR="006A1EBD">
        <w:rPr>
          <w:b/>
          <w:bCs/>
        </w:rPr>
        <w:t>includes</w:t>
      </w:r>
      <w:r w:rsidRPr="00530DA4" w:rsidR="00173D80">
        <w:rPr>
          <w:b/>
          <w:bCs/>
        </w:rPr>
        <w:t xml:space="preserve"> </w:t>
      </w:r>
      <w:r w:rsidRPr="00530DA4" w:rsidR="00173D80">
        <w:t>but is not limited to</w:t>
      </w:r>
      <w:r w:rsidRPr="00530DA4" w:rsidR="006A1EBD">
        <w:t>: </w:t>
      </w:r>
    </w:p>
    <w:p w:rsidRPr="00530DA4" w:rsidR="005001F3" w:rsidP="004E7A9C" w:rsidRDefault="005001F3" w14:paraId="372C49F3" w14:textId="77777777">
      <w:pPr>
        <w:pStyle w:val="ListParagraph"/>
        <w:numPr>
          <w:ilvl w:val="0"/>
          <w:numId w:val="21"/>
        </w:numPr>
      </w:pPr>
      <w:r w:rsidRPr="00530DA4">
        <w:t>assessment, planning, management, delivery and evaluation of nursing services according to the resident’s clinical needs </w:t>
      </w:r>
    </w:p>
    <w:p w:rsidRPr="00530DA4" w:rsidR="005001F3" w:rsidP="004E7A9C" w:rsidRDefault="005001F3" w14:paraId="391DD3AF" w14:textId="3109DB4E">
      <w:pPr>
        <w:pStyle w:val="ListParagraph"/>
        <w:numPr>
          <w:ilvl w:val="0"/>
          <w:numId w:val="21"/>
        </w:numPr>
      </w:pPr>
      <w:r w:rsidRPr="00530DA4">
        <w:t>nursing services or nursing consultancy services</w:t>
      </w:r>
    </w:p>
    <w:p w:rsidRPr="00530DA4" w:rsidR="005001F3" w:rsidP="004E7A9C" w:rsidRDefault="005001F3" w14:paraId="484EAECD" w14:textId="1194CB7E">
      <w:pPr>
        <w:pStyle w:val="ListParagraph"/>
        <w:numPr>
          <w:ilvl w:val="0"/>
          <w:numId w:val="21"/>
        </w:numPr>
      </w:pPr>
      <w:r w:rsidRPr="00530DA4">
        <w:t xml:space="preserve">provision of tubes, catheters, </w:t>
      </w:r>
      <w:r w:rsidRPr="00530DA4" w:rsidR="00610CCC">
        <w:t xml:space="preserve">catheter drainage systems, </w:t>
      </w:r>
      <w:r w:rsidRPr="00530DA4">
        <w:t>bandages or dressings needed to provide nursing care </w:t>
      </w:r>
    </w:p>
    <w:p w:rsidRPr="00530DA4" w:rsidR="000460A2" w:rsidP="007611A9" w:rsidRDefault="005001F3" w14:paraId="12AD7851" w14:textId="3FEB0F0C">
      <w:pPr>
        <w:pStyle w:val="ListParagraph"/>
        <w:numPr>
          <w:ilvl w:val="0"/>
          <w:numId w:val="21"/>
        </w:numPr>
      </w:pPr>
      <w:r w:rsidRPr="00530DA4">
        <w:t xml:space="preserve">administration of oxygen </w:t>
      </w:r>
      <w:r w:rsidRPr="00530DA4" w:rsidR="00104BD0">
        <w:t>as needed</w:t>
      </w:r>
      <w:r w:rsidRPr="00530DA4">
        <w:t>. </w:t>
      </w:r>
      <w:bookmarkStart w:name="_Toc1114899167" w:id="106"/>
      <w:bookmarkStart w:name="_Toc1184316840" w:id="107"/>
    </w:p>
    <w:p w:rsidRPr="00530DA4" w:rsidR="000C3657" w:rsidP="000C3657" w:rsidRDefault="7EF84629" w14:paraId="2CC82361" w14:textId="70A68D13">
      <w:pPr>
        <w:pStyle w:val="Heading2"/>
      </w:pPr>
      <w:bookmarkStart w:name="_Toc223421108" w:id="108"/>
      <w:r w:rsidRPr="00530DA4">
        <w:t>5.5</w:t>
      </w:r>
      <w:r w:rsidRPr="00530DA4" w:rsidR="245002A2">
        <w:t xml:space="preserve"> Dementia and cognition management</w:t>
      </w:r>
      <w:bookmarkEnd w:id="106"/>
      <w:bookmarkEnd w:id="107"/>
      <w:bookmarkEnd w:id="108"/>
      <w:r w:rsidRPr="00530DA4" w:rsidR="245002A2">
        <w:t> </w:t>
      </w:r>
    </w:p>
    <w:tbl>
      <w:tblPr>
        <w:tblStyle w:val="TableGrid"/>
        <w:tblW w:w="9180" w:type="dxa"/>
        <w:tblBorders>
          <w:top w:val="none" w:color="000000" w:sz="12" w:space="0"/>
          <w:left w:val="none" w:color="000000" w:sz="12" w:space="0"/>
          <w:bottom w:val="none" w:color="000000" w:sz="12" w:space="0"/>
          <w:right w:val="none" w:color="000000" w:sz="12" w:space="0"/>
          <w:insideH w:val="none" w:color="000000" w:sz="12" w:space="0"/>
          <w:insideV w:val="none" w:color="000000" w:sz="12" w:space="0"/>
        </w:tblBorders>
        <w:tblLayout w:type="fixed"/>
        <w:tblLook w:val="0420" w:firstRow="1" w:lastRow="0" w:firstColumn="0" w:lastColumn="0" w:noHBand="0" w:noVBand="1"/>
      </w:tblPr>
      <w:tblGrid>
        <w:gridCol w:w="9180"/>
      </w:tblGrid>
      <w:tr w:rsidRPr="00530DA4" w:rsidR="628FED5F" w:rsidTr="00EB6BB8" w14:paraId="4B9977B6" w14:textId="77777777">
        <w:trPr>
          <w:trHeight w:val="300"/>
        </w:trPr>
        <w:tc>
          <w:tcPr>
            <w:tcW w:w="9180" w:type="dxa"/>
            <w:tcBorders>
              <w:top w:val="none" w:color="1E1545" w:themeColor="text2" w:sz="8" w:space="0"/>
              <w:bottom w:val="none" w:color="1E1545" w:themeColor="text2" w:sz="8" w:space="0"/>
            </w:tcBorders>
            <w:shd w:val="clear" w:color="auto" w:fill="D8DBDB" w:themeFill="background2" w:themeFillShade="E6"/>
            <w:tcMar>
              <w:left w:w="108" w:type="dxa"/>
              <w:right w:w="108" w:type="dxa"/>
            </w:tcMar>
            <w:vAlign w:val="center"/>
          </w:tcPr>
          <w:p w:rsidRPr="00530DA4" w:rsidR="000E73DF" w:rsidP="000E73DF" w:rsidRDefault="000E73DF" w14:paraId="71BAB859" w14:textId="2251AB1A">
            <w:pPr>
              <w:spacing w:before="160" w:after="80"/>
              <w:rPr>
                <w:rFonts w:eastAsia="Arial" w:cs="Arial"/>
                <w:color w:val="1E1545" w:themeColor="text2"/>
              </w:rPr>
            </w:pPr>
            <w:r w:rsidRPr="00530DA4">
              <w:rPr>
                <w:rFonts w:eastAsia="Arial" w:cs="Arial"/>
                <w:color w:val="1E1545" w:themeColor="text2"/>
              </w:rPr>
              <w:t>Aged Care Rules</w:t>
            </w:r>
            <w:r w:rsidRPr="00530DA4" w:rsidR="00B24594">
              <w:rPr>
                <w:rFonts w:eastAsia="Arial" w:cs="Arial"/>
                <w:color w:val="1E1545" w:themeColor="text2"/>
              </w:rPr>
              <w:t xml:space="preserve"> - </w:t>
            </w:r>
            <w:r w:rsidRPr="00530DA4">
              <w:rPr>
                <w:rFonts w:eastAsia="Arial" w:cs="Arial"/>
                <w:color w:val="1E1545" w:themeColor="text2"/>
              </w:rPr>
              <w:t>Item 8-155(</w:t>
            </w:r>
            <w:r w:rsidRPr="00530DA4" w:rsidR="00AE08B9">
              <w:rPr>
                <w:rFonts w:eastAsia="Arial" w:cs="Arial"/>
                <w:color w:val="1E1545" w:themeColor="text2"/>
              </w:rPr>
              <w:t>5</w:t>
            </w:r>
            <w:r w:rsidRPr="00530DA4">
              <w:rPr>
                <w:rFonts w:eastAsia="Arial" w:cs="Arial"/>
                <w:color w:val="1E1545" w:themeColor="text2"/>
              </w:rPr>
              <w:t>)</w:t>
            </w:r>
          </w:p>
          <w:p w:rsidRPr="00530DA4" w:rsidR="05CF5D91" w:rsidP="00B24594" w:rsidRDefault="05CF5D91" w14:paraId="5F5729E1" w14:textId="0F996323">
            <w:pPr>
              <w:spacing w:before="160"/>
              <w:rPr>
                <w:rFonts w:eastAsia="Arial" w:cs="Arial"/>
                <w:color w:val="1E1545" w:themeColor="text2"/>
              </w:rPr>
            </w:pPr>
            <w:r w:rsidRPr="00530DA4">
              <w:t>If the individual has dementia or other cognitive impairments</w:t>
            </w:r>
            <w:r w:rsidRPr="00530DA4" w:rsidR="628FED5F">
              <w:rPr>
                <w:rFonts w:eastAsia="Arial" w:cs="Arial"/>
                <w:color w:val="1E1545" w:themeColor="text2"/>
              </w:rPr>
              <w:t>:</w:t>
            </w:r>
          </w:p>
        </w:tc>
      </w:tr>
      <w:tr w:rsidRPr="00530DA4" w:rsidR="628FED5F" w:rsidTr="00EB6BB8" w14:paraId="0F39559B" w14:textId="77777777">
        <w:trPr>
          <w:trHeight w:val="300"/>
        </w:trPr>
        <w:tc>
          <w:tcPr>
            <w:tcW w:w="9180" w:type="dxa"/>
            <w:tcBorders>
              <w:top w:val="none" w:color="1E1545" w:themeColor="text2" w:sz="8" w:space="0"/>
              <w:bottom w:val="none" w:color="1E1545" w:themeColor="text2" w:sz="8" w:space="0"/>
            </w:tcBorders>
            <w:shd w:val="clear" w:color="auto" w:fill="D8DBDB" w:themeFill="background2" w:themeFillShade="E6"/>
            <w:tcMar>
              <w:left w:w="108" w:type="dxa"/>
              <w:right w:w="108" w:type="dxa"/>
            </w:tcMar>
            <w:vAlign w:val="center"/>
          </w:tcPr>
          <w:p w:rsidRPr="00530DA4" w:rsidR="5B8750F2" w:rsidP="004E7A9C" w:rsidRDefault="5B8750F2" w14:paraId="1A410419" w14:textId="665CDE10">
            <w:pPr>
              <w:pStyle w:val="ListParagraph"/>
              <w:numPr>
                <w:ilvl w:val="0"/>
                <w:numId w:val="24"/>
              </w:numPr>
              <w:spacing w:before="0" w:after="60"/>
            </w:pPr>
            <w:r w:rsidRPr="00530DA4">
              <w:t>development of an individual therapy and support program designed and carried out to:</w:t>
            </w:r>
          </w:p>
          <w:p w:rsidRPr="00530DA4" w:rsidR="5B8750F2" w:rsidP="004E7A9C" w:rsidRDefault="5B8750F2" w14:paraId="08554980" w14:textId="03602950">
            <w:pPr>
              <w:pStyle w:val="ListParagraph"/>
              <w:numPr>
                <w:ilvl w:val="0"/>
                <w:numId w:val="23"/>
              </w:numPr>
              <w:spacing w:before="0" w:after="60"/>
              <w:ind w:left="765" w:hanging="85"/>
            </w:pPr>
            <w:r w:rsidRPr="00530DA4">
              <w:t>prevent or manage a particular condition or behaviour; and</w:t>
            </w:r>
          </w:p>
          <w:p w:rsidRPr="00530DA4" w:rsidR="5B8750F2" w:rsidP="004E7A9C" w:rsidRDefault="5B8750F2" w14:paraId="728FCB36" w14:textId="51420968">
            <w:pPr>
              <w:pStyle w:val="ListParagraph"/>
              <w:numPr>
                <w:ilvl w:val="0"/>
                <w:numId w:val="23"/>
              </w:numPr>
              <w:spacing w:before="0" w:after="60"/>
              <w:ind w:left="765" w:hanging="85"/>
            </w:pPr>
            <w:r w:rsidRPr="00530DA4">
              <w:t>enhance the individual’s quality of life; and</w:t>
            </w:r>
          </w:p>
          <w:p w:rsidRPr="00530DA4" w:rsidR="5B8750F2" w:rsidP="004E7A9C" w:rsidRDefault="5B8750F2" w14:paraId="49E6B741" w14:textId="0792F2AD">
            <w:pPr>
              <w:pStyle w:val="ListParagraph"/>
              <w:numPr>
                <w:ilvl w:val="0"/>
                <w:numId w:val="23"/>
              </w:numPr>
              <w:spacing w:before="0" w:after="60"/>
              <w:ind w:left="765" w:hanging="85"/>
            </w:pPr>
            <w:r w:rsidRPr="00530DA4">
              <w:t>enhance care for the individual; and</w:t>
            </w:r>
          </w:p>
          <w:p w:rsidRPr="00530DA4" w:rsidR="5B8750F2" w:rsidP="004E7A9C" w:rsidRDefault="5B8750F2" w14:paraId="7D89D59D" w14:textId="7B47991F">
            <w:pPr>
              <w:pStyle w:val="ListParagraph"/>
              <w:numPr>
                <w:ilvl w:val="0"/>
                <w:numId w:val="24"/>
              </w:numPr>
              <w:spacing w:before="0" w:after="160"/>
              <w:rPr>
                <w:color w:val="1E1545" w:themeColor="text2"/>
              </w:rPr>
            </w:pPr>
            <w:r w:rsidRPr="00530DA4">
              <w:t>ongoing support (including specific encouragement) to motivate or enable the individual to take part in general activities of the residential care home (if appropriate).</w:t>
            </w:r>
          </w:p>
        </w:tc>
      </w:tr>
    </w:tbl>
    <w:p w:rsidRPr="00530DA4" w:rsidR="00A95D3C" w:rsidP="00760A85" w:rsidRDefault="00760A85" w14:paraId="2317D738" w14:textId="34296F6D">
      <w:r w:rsidRPr="00530DA4">
        <w:rPr>
          <w:rFonts w:cs="Arial"/>
          <w:color w:val="1E1545"/>
        </w:rPr>
        <w:t>This item covers care and services for residents with dementia or other cognitive impairments. Noting that residents are also eligible for other services listed in the service list, such as allied health and therapeutic exercise therapy programs outlined in section 5.2.</w:t>
      </w:r>
    </w:p>
    <w:p w:rsidRPr="00530DA4" w:rsidR="007B3C88" w:rsidP="00EB6BB8" w:rsidRDefault="05A8BD0D" w14:paraId="72872C44" w14:textId="5E550735">
      <w:pPr>
        <w:rPr>
          <w:rFonts w:cs="Arial"/>
        </w:rPr>
      </w:pPr>
      <w:r w:rsidRPr="00530DA4">
        <w:rPr>
          <w:rFonts w:cs="Arial"/>
        </w:rPr>
        <w:t>Quality d</w:t>
      </w:r>
      <w:r w:rsidRPr="00530DA4" w:rsidR="62A9BD92">
        <w:rPr>
          <w:rFonts w:cs="Arial"/>
        </w:rPr>
        <w:t xml:space="preserve">ementia </w:t>
      </w:r>
      <w:r w:rsidRPr="00530DA4" w:rsidR="3A19AE96">
        <w:rPr>
          <w:rFonts w:cs="Arial"/>
        </w:rPr>
        <w:t xml:space="preserve">and cognitive </w:t>
      </w:r>
      <w:r w:rsidRPr="00530DA4" w:rsidR="62A9BD92">
        <w:rPr>
          <w:rFonts w:cs="Arial"/>
        </w:rPr>
        <w:t xml:space="preserve">care is </w:t>
      </w:r>
      <w:r w:rsidRPr="00530DA4" w:rsidR="5261A091">
        <w:rPr>
          <w:rFonts w:cs="Arial"/>
        </w:rPr>
        <w:t>core business</w:t>
      </w:r>
      <w:r w:rsidRPr="00530DA4" w:rsidR="62A9BD92">
        <w:rPr>
          <w:rFonts w:cs="Arial"/>
        </w:rPr>
        <w:t xml:space="preserve"> within all residential care</w:t>
      </w:r>
      <w:r w:rsidRPr="00530DA4" w:rsidR="00104BD0">
        <w:rPr>
          <w:rFonts w:cs="Arial"/>
        </w:rPr>
        <w:t xml:space="preserve"> h</w:t>
      </w:r>
      <w:r w:rsidRPr="00530DA4" w:rsidR="00F25EBA">
        <w:rPr>
          <w:rFonts w:cs="Arial"/>
        </w:rPr>
        <w:t>omes</w:t>
      </w:r>
      <w:r w:rsidRPr="00530DA4" w:rsidR="62A9BD92">
        <w:rPr>
          <w:rFonts w:cs="Arial"/>
        </w:rPr>
        <w:t xml:space="preserve">. Staff are required to engage with residents experiencing cognitive impairment in a manner that reflects </w:t>
      </w:r>
      <w:proofErr w:type="gramStart"/>
      <w:r w:rsidRPr="00530DA4" w:rsidR="62A9BD92">
        <w:rPr>
          <w:rFonts w:cs="Arial"/>
        </w:rPr>
        <w:t>each individual's</w:t>
      </w:r>
      <w:proofErr w:type="gramEnd"/>
      <w:r w:rsidRPr="00530DA4" w:rsidR="62A9BD92">
        <w:rPr>
          <w:rFonts w:cs="Arial"/>
        </w:rPr>
        <w:t xml:space="preserve"> condition</w:t>
      </w:r>
      <w:r w:rsidRPr="00530DA4" w:rsidR="31610185">
        <w:rPr>
          <w:rFonts w:cs="Arial"/>
        </w:rPr>
        <w:t>,</w:t>
      </w:r>
      <w:r w:rsidRPr="00530DA4" w:rsidR="3B49636B">
        <w:rPr>
          <w:rFonts w:cs="Arial"/>
        </w:rPr>
        <w:t xml:space="preserve"> </w:t>
      </w:r>
      <w:r w:rsidRPr="00530DA4" w:rsidR="2A26979A">
        <w:rPr>
          <w:rFonts w:cs="Arial"/>
        </w:rPr>
        <w:t xml:space="preserve">upholds their rights, </w:t>
      </w:r>
      <w:r w:rsidRPr="00530DA4" w:rsidR="3D9A5766">
        <w:rPr>
          <w:rFonts w:cs="Arial"/>
        </w:rPr>
        <w:t>meet</w:t>
      </w:r>
      <w:r w:rsidRPr="00530DA4" w:rsidR="3B49636B">
        <w:rPr>
          <w:rFonts w:cs="Arial"/>
        </w:rPr>
        <w:t>s</w:t>
      </w:r>
      <w:r w:rsidRPr="00530DA4" w:rsidR="3D9A5766">
        <w:rPr>
          <w:rFonts w:cs="Arial"/>
        </w:rPr>
        <w:t xml:space="preserve"> their needs, goals and preferences and optimise</w:t>
      </w:r>
      <w:r w:rsidRPr="00530DA4" w:rsidR="3B49636B">
        <w:rPr>
          <w:rFonts w:cs="Arial"/>
        </w:rPr>
        <w:t>s</w:t>
      </w:r>
      <w:r w:rsidRPr="00530DA4" w:rsidR="3D9A5766">
        <w:rPr>
          <w:rFonts w:cs="Arial"/>
        </w:rPr>
        <w:t xml:space="preserve"> their quality of life.  </w:t>
      </w:r>
    </w:p>
    <w:p w:rsidRPr="00530DA4" w:rsidR="00EB6BB8" w:rsidP="00EB6BB8" w:rsidRDefault="3134E9A3" w14:paraId="3D82B445" w14:textId="2354427B">
      <w:pPr>
        <w:rPr>
          <w:rFonts w:cs="Arial"/>
        </w:rPr>
      </w:pPr>
      <w:r w:rsidRPr="00530DA4">
        <w:rPr>
          <w:rFonts w:cs="Arial"/>
        </w:rPr>
        <w:t xml:space="preserve">Dementia and cognitive care </w:t>
      </w:r>
      <w:r w:rsidRPr="00530DA4" w:rsidR="2E421D0A">
        <w:rPr>
          <w:rFonts w:cs="Arial"/>
        </w:rPr>
        <w:t>have multiple areas of documented focus within the quality standards.</w:t>
      </w:r>
    </w:p>
    <w:p w:rsidRPr="00530DA4" w:rsidR="00EB6BB8" w:rsidP="00EB6BB8" w:rsidRDefault="62A9BD92" w14:paraId="5A4A9069" w14:textId="228F96DC">
      <w:r w:rsidRPr="00530DA4">
        <w:t xml:space="preserve">Therapy services for </w:t>
      </w:r>
      <w:r w:rsidRPr="00530DA4" w:rsidR="4E882CAF">
        <w:t xml:space="preserve">people with </w:t>
      </w:r>
      <w:r w:rsidRPr="00530DA4">
        <w:t>cognitive impairment should be developed by, or in consultation with, an appropriate health</w:t>
      </w:r>
      <w:r w:rsidRPr="00530DA4" w:rsidR="152CECCC">
        <w:t>, medical</w:t>
      </w:r>
      <w:r w:rsidRPr="00530DA4">
        <w:t xml:space="preserve"> and/or allied health professional, and must be delivered in line with those instructions. </w:t>
      </w:r>
    </w:p>
    <w:p w:rsidRPr="00530DA4" w:rsidR="00EB6BB8" w:rsidP="00EB6BB8" w:rsidRDefault="00EB6BB8" w14:paraId="7992E1B6" w14:textId="299C29FE">
      <w:pPr>
        <w:rPr>
          <w:rFonts w:cs="Arial"/>
        </w:rPr>
      </w:pPr>
      <w:r w:rsidRPr="00530DA4">
        <w:rPr>
          <w:rFonts w:cs="Arial"/>
        </w:rPr>
        <w:t>In addition to facilitating</w:t>
      </w:r>
      <w:r w:rsidRPr="00530DA4" w:rsidDel="000C5FD9">
        <w:rPr>
          <w:rFonts w:cs="Arial"/>
        </w:rPr>
        <w:t xml:space="preserve"> </w:t>
      </w:r>
      <w:r w:rsidRPr="00530DA4">
        <w:rPr>
          <w:rFonts w:cs="Arial"/>
        </w:rPr>
        <w:t xml:space="preserve">participation in general social activities, </w:t>
      </w:r>
      <w:r w:rsidRPr="00530DA4" w:rsidR="00F25EBA">
        <w:rPr>
          <w:rFonts w:cs="Arial"/>
        </w:rPr>
        <w:t>provider</w:t>
      </w:r>
      <w:r w:rsidRPr="00530DA4">
        <w:rPr>
          <w:rFonts w:cs="Arial"/>
        </w:rPr>
        <w:t xml:space="preserve">s must design and implement specific programs that address the unique needs and abilities of individuals with cognitive impairment. </w:t>
      </w:r>
    </w:p>
    <w:p w:rsidRPr="00530DA4" w:rsidR="00EB6BB8" w:rsidP="00EB6BB8" w:rsidRDefault="62A9BD92" w14:paraId="12E9ED98" w14:textId="3E52AAA0">
      <w:pPr>
        <w:rPr>
          <w:rFonts w:cs="Arial"/>
        </w:rPr>
      </w:pPr>
      <w:r w:rsidRPr="00530DA4">
        <w:rPr>
          <w:rFonts w:cs="Arial"/>
        </w:rPr>
        <w:t xml:space="preserve">The service list does not prescribe </w:t>
      </w:r>
      <w:proofErr w:type="gramStart"/>
      <w:r w:rsidRPr="00530DA4">
        <w:rPr>
          <w:rFonts w:cs="Arial"/>
        </w:rPr>
        <w:t>particular activities</w:t>
      </w:r>
      <w:proofErr w:type="gramEnd"/>
      <w:r w:rsidRPr="00530DA4">
        <w:rPr>
          <w:rFonts w:cs="Arial"/>
        </w:rPr>
        <w:t xml:space="preserve"> or programs for supporting residents with cognitive impairment, allowing flexibility.</w:t>
      </w:r>
      <w:r w:rsidRPr="00530DA4" w:rsidR="521C20FC">
        <w:rPr>
          <w:rFonts w:cs="Arial"/>
        </w:rPr>
        <w:t xml:space="preserve"> However,</w:t>
      </w:r>
      <w:r w:rsidRPr="00530DA4">
        <w:rPr>
          <w:rFonts w:cs="Arial"/>
        </w:rPr>
        <w:t xml:space="preserve"> </w:t>
      </w:r>
      <w:r w:rsidRPr="00530DA4" w:rsidR="00D95AF8">
        <w:rPr>
          <w:rFonts w:cs="Arial"/>
        </w:rPr>
        <w:t>provider</w:t>
      </w:r>
      <w:r w:rsidRPr="00530DA4">
        <w:rPr>
          <w:rFonts w:cs="Arial"/>
        </w:rPr>
        <w:t xml:space="preserve">s should actively consult with residents and their </w:t>
      </w:r>
      <w:r w:rsidRPr="00530DA4" w:rsidR="0DA32112">
        <w:rPr>
          <w:rFonts w:cs="Arial"/>
        </w:rPr>
        <w:t xml:space="preserve">supporters </w:t>
      </w:r>
      <w:r w:rsidRPr="00530DA4">
        <w:rPr>
          <w:rFonts w:cs="Arial"/>
        </w:rPr>
        <w:t xml:space="preserve">to respect individual </w:t>
      </w:r>
      <w:r w:rsidRPr="00530DA4" w:rsidR="018123F6">
        <w:rPr>
          <w:rFonts w:cs="Arial"/>
        </w:rPr>
        <w:t xml:space="preserve">will and </w:t>
      </w:r>
      <w:r w:rsidRPr="00530DA4">
        <w:rPr>
          <w:rFonts w:cs="Arial"/>
        </w:rPr>
        <w:t>preferences.</w:t>
      </w:r>
    </w:p>
    <w:p w:rsidRPr="00530DA4" w:rsidR="000460A2" w:rsidP="2CC636BD" w:rsidRDefault="5664F70E" w14:paraId="47FAF5A7" w14:textId="36E886FD">
      <w:pPr>
        <w:rPr>
          <w:rFonts w:cs="Arial"/>
        </w:rPr>
      </w:pPr>
      <w:r w:rsidRPr="00530DA4">
        <w:rPr>
          <w:rFonts w:cs="Arial"/>
        </w:rPr>
        <w:t xml:space="preserve">Tailored programs </w:t>
      </w:r>
      <w:r w:rsidRPr="00530DA4" w:rsidR="6F918F23">
        <w:rPr>
          <w:rFonts w:cs="Arial"/>
        </w:rPr>
        <w:t xml:space="preserve">and strategies </w:t>
      </w:r>
      <w:r w:rsidRPr="00530DA4">
        <w:rPr>
          <w:rFonts w:cs="Arial"/>
        </w:rPr>
        <w:t xml:space="preserve">recommended by health professionals </w:t>
      </w:r>
      <w:r w:rsidRPr="00530DA4" w:rsidR="1F35DF4B">
        <w:rPr>
          <w:rFonts w:cs="Arial"/>
        </w:rPr>
        <w:t xml:space="preserve">and specialist support services </w:t>
      </w:r>
      <w:r w:rsidRPr="00530DA4">
        <w:rPr>
          <w:rFonts w:cs="Arial"/>
        </w:rPr>
        <w:t>may be required to support daily living for certain residents</w:t>
      </w:r>
      <w:r w:rsidRPr="00530DA4" w:rsidR="6C8E8F85">
        <w:rPr>
          <w:rFonts w:cs="Arial"/>
        </w:rPr>
        <w:t xml:space="preserve"> and should be part of their care and services plan</w:t>
      </w:r>
      <w:r w:rsidRPr="00530DA4" w:rsidR="3EFB0B70">
        <w:rPr>
          <w:rFonts w:cs="Arial"/>
        </w:rPr>
        <w:t>ning and review process</w:t>
      </w:r>
      <w:r w:rsidRPr="00530DA4" w:rsidR="34308E6F">
        <w:rPr>
          <w:rFonts w:cs="Arial"/>
        </w:rPr>
        <w:t xml:space="preserve">. </w:t>
      </w:r>
    </w:p>
    <w:p w:rsidRPr="00530DA4" w:rsidR="000C3657" w:rsidP="2CC636BD" w:rsidRDefault="508C8764" w14:paraId="24537769" w14:textId="531AF84D">
      <w:r w:rsidRPr="00530DA4">
        <w:rPr>
          <w:rFonts w:cs="Arial"/>
        </w:rPr>
        <w:t>Provider</w:t>
      </w:r>
      <w:r w:rsidRPr="00530DA4" w:rsidR="3C17BA76">
        <w:t xml:space="preserve">s can seek </w:t>
      </w:r>
      <w:r w:rsidRPr="00530DA4" w:rsidR="293F7B09">
        <w:t xml:space="preserve">specialised </w:t>
      </w:r>
      <w:r w:rsidRPr="00530DA4" w:rsidR="3C17BA76">
        <w:t xml:space="preserve">advice on delivering effective care and services to residents with </w:t>
      </w:r>
      <w:r w:rsidRPr="00530DA4" w:rsidR="293F7B09">
        <w:t xml:space="preserve">behavioural and psychological </w:t>
      </w:r>
      <w:r w:rsidRPr="00530DA4" w:rsidR="17AA1FCF">
        <w:t xml:space="preserve">symptoms of </w:t>
      </w:r>
      <w:r w:rsidRPr="00530DA4" w:rsidR="3C17BA76">
        <w:t xml:space="preserve">dementia from </w:t>
      </w:r>
      <w:r w:rsidRPr="00530DA4" w:rsidR="422F4819">
        <w:rPr>
          <w:rFonts w:eastAsia="Arial" w:cs="Arial"/>
          <w:color w:val="1E1545" w:themeColor="text2"/>
        </w:rPr>
        <w:t>Dementia Support Australia</w:t>
      </w:r>
      <w:r w:rsidRPr="00530DA4" w:rsidR="3C17BA76">
        <w:t xml:space="preserve"> on 1800 699 799</w:t>
      </w:r>
      <w:r w:rsidRPr="00530DA4" w:rsidR="51458D82">
        <w:t xml:space="preserve"> or at dementia.com.au</w:t>
      </w:r>
      <w:r w:rsidRPr="00530DA4" w:rsidR="3C17BA76">
        <w:t xml:space="preserve">. Information on dementia education and training for </w:t>
      </w:r>
      <w:r w:rsidRPr="00530DA4" w:rsidR="4DDDA5E8">
        <w:t xml:space="preserve">providers and </w:t>
      </w:r>
      <w:r w:rsidRPr="00530DA4" w:rsidR="3C17BA76">
        <w:t xml:space="preserve">staff can be obtained from </w:t>
      </w:r>
      <w:r w:rsidRPr="00530DA4" w:rsidR="17D8E624">
        <w:rPr>
          <w:rFonts w:eastAsia="Arial" w:cs="Arial"/>
          <w:color w:val="1E1545" w:themeColor="text2"/>
        </w:rPr>
        <w:t xml:space="preserve">Dementia Training Australia </w:t>
      </w:r>
      <w:r w:rsidRPr="00530DA4" w:rsidR="3C17BA76">
        <w:t xml:space="preserve">on </w:t>
      </w:r>
      <w:r w:rsidRPr="00530DA4" w:rsidR="4DDDA5E8">
        <w:t>1300 229 092</w:t>
      </w:r>
      <w:r w:rsidRPr="00530DA4" w:rsidR="71CA2F00">
        <w:t xml:space="preserve"> </w:t>
      </w:r>
      <w:r w:rsidRPr="00530DA4" w:rsidR="71CA2F00">
        <w:rPr>
          <w:rFonts w:eastAsia="Arial" w:cs="Arial"/>
          <w:color w:val="1E1545" w:themeColor="text2"/>
        </w:rPr>
        <w:t xml:space="preserve">or at </w:t>
      </w:r>
      <w:hyperlink w:history="1" r:id="rId75">
        <w:r w:rsidRPr="00530DA4" w:rsidR="71CA2F00">
          <w:rPr>
            <w:rStyle w:val="Hyperlink"/>
            <w:rFonts w:eastAsia="Arial" w:cs="Arial"/>
            <w:color w:val="2AB1BB" w:themeColor="accent1"/>
          </w:rPr>
          <w:t>dta.com.au</w:t>
        </w:r>
      </w:hyperlink>
      <w:r w:rsidRPr="00530DA4" w:rsidR="3C17BA76">
        <w:t>. </w:t>
      </w:r>
    </w:p>
    <w:p w:rsidRPr="00530DA4" w:rsidR="00A0785F" w:rsidP="00A0785F" w:rsidRDefault="00A0785F" w14:paraId="5311BE37" w14:textId="77777777">
      <w:pPr>
        <w:pStyle w:val="Heading3"/>
      </w:pPr>
      <w:r w:rsidRPr="00530DA4">
        <w:t>Inclusions  </w:t>
      </w:r>
    </w:p>
    <w:p w:rsidRPr="00530DA4" w:rsidR="000C3657" w:rsidP="00A0785F" w:rsidRDefault="00EB6BB8" w14:paraId="3118C020" w14:textId="202ED3C5">
      <w:r w:rsidRPr="00530DA4">
        <w:t>T</w:t>
      </w:r>
      <w:r w:rsidRPr="00530DA4" w:rsidR="00A0785F">
        <w:t xml:space="preserve">he dementia and cognition management item </w:t>
      </w:r>
      <w:r w:rsidRPr="00530DA4" w:rsidR="00A0785F">
        <w:rPr>
          <w:b/>
          <w:bCs/>
        </w:rPr>
        <w:t>includes</w:t>
      </w:r>
      <w:r w:rsidRPr="00530DA4" w:rsidR="006A26BC">
        <w:rPr>
          <w:b/>
          <w:bCs/>
        </w:rPr>
        <w:t xml:space="preserve"> </w:t>
      </w:r>
      <w:r w:rsidRPr="00530DA4" w:rsidR="006A26BC">
        <w:t>but is not limited to</w:t>
      </w:r>
      <w:r w:rsidRPr="00530DA4" w:rsidR="00A0785F">
        <w:t>: </w:t>
      </w:r>
      <w:r w:rsidRPr="00530DA4" w:rsidR="000C3657">
        <w:t> </w:t>
      </w:r>
    </w:p>
    <w:p w:rsidRPr="00530DA4" w:rsidR="000C3657" w:rsidP="000460A2" w:rsidRDefault="000C3657" w14:paraId="392EED15" w14:textId="504FE6E1">
      <w:pPr>
        <w:pStyle w:val="ListParagraph"/>
        <w:numPr>
          <w:ilvl w:val="0"/>
          <w:numId w:val="21"/>
        </w:numPr>
      </w:pPr>
      <w:r w:rsidRPr="00530DA4">
        <w:t>developing and delivering programs that meet the resident’s needs, to help manage behavioural and psychological symptoms of dementia and/or other cognitive conditions, and to enhance the quality of life and care for the resident. </w:t>
      </w:r>
    </w:p>
    <w:p w:rsidRPr="00530DA4" w:rsidR="00DB62C3" w:rsidP="00DB62C3" w:rsidRDefault="00DB62C3" w14:paraId="7A9C39F8" w14:textId="3FFC6BF3">
      <w:pPr>
        <w:rPr>
          <w:b/>
          <w:bCs/>
          <w:color w:val="1E1545" w:themeColor="text2"/>
          <w:sz w:val="28"/>
          <w:szCs w:val="28"/>
        </w:rPr>
      </w:pPr>
      <w:r w:rsidRPr="00530DA4">
        <w:rPr>
          <w:b/>
          <w:bCs/>
          <w:sz w:val="28"/>
          <w:szCs w:val="28"/>
        </w:rPr>
        <w:t xml:space="preserve">Case study: Dementia </w:t>
      </w:r>
      <w:r w:rsidRPr="00530DA4" w:rsidR="003967D0">
        <w:rPr>
          <w:b/>
          <w:bCs/>
          <w:sz w:val="28"/>
          <w:szCs w:val="28"/>
        </w:rPr>
        <w:t>care and support</w:t>
      </w:r>
      <w:r w:rsidRPr="00530DA4">
        <w:rPr>
          <w:b/>
          <w:bCs/>
          <w:sz w:val="28"/>
          <w:szCs w:val="28"/>
        </w:rPr>
        <w:t xml:space="preserve"> </w:t>
      </w:r>
    </w:p>
    <w:p w:rsidRPr="00530DA4" w:rsidR="00DB62C3" w:rsidP="00DB62C3" w:rsidRDefault="00DB62C3" w14:paraId="47CE6274" w14:textId="77777777">
      <w:pPr>
        <w:rPr>
          <w:rFonts w:cs="Arial"/>
        </w:rPr>
      </w:pPr>
      <w:r w:rsidRPr="00530DA4">
        <w:rPr>
          <w:rFonts w:cs="Arial"/>
        </w:rPr>
        <w:t xml:space="preserve">Sarah is a resident of </w:t>
      </w:r>
      <w:proofErr w:type="spellStart"/>
      <w:r w:rsidRPr="00530DA4">
        <w:rPr>
          <w:rFonts w:cs="Arial"/>
        </w:rPr>
        <w:t>Qualife</w:t>
      </w:r>
      <w:proofErr w:type="spellEnd"/>
      <w:r w:rsidRPr="00530DA4">
        <w:rPr>
          <w:rFonts w:cs="Arial"/>
        </w:rPr>
        <w:t xml:space="preserve"> Aged Care Home and lives with Dementia. An occupational therapy assessment is conducted after staff at the residence notice Sarah having difficulty with wayfinding, diminishing engagement and increasing episodes of frustration and distress particularly after activities have concluded and before dinner is served. The assessment considers Sarah’s current functional performance, cognitive function and sensory needs. Sarah’s life story and interests are also considered as part of the broader assessment. The assessment findings inform Sarah’s care plan and behaviour support plan.</w:t>
      </w:r>
    </w:p>
    <w:p w:rsidRPr="00530DA4" w:rsidR="00DB62C3" w:rsidP="00DB62C3" w:rsidRDefault="00DB62C3" w14:paraId="6D03D355" w14:textId="727F8972">
      <w:pPr>
        <w:rPr>
          <w:rFonts w:cs="Arial"/>
        </w:rPr>
      </w:pPr>
      <w:r w:rsidRPr="00530DA4">
        <w:rPr>
          <w:rFonts w:cs="Arial"/>
        </w:rPr>
        <w:t>The strategies identified include increased signage and markers to support improved wayfinding, introduction of tailored tasks to support purposeful engagement and delivery of evidence based cognitive stimulation therapy sessions run by the allied health assistants under the direction of the occupational therapist. After three weeks care staff report reduced incidences of disorientation, confusion or distress and improved engagement across the range of activities available at the facility.</w:t>
      </w:r>
    </w:p>
    <w:p w:rsidRPr="00530DA4" w:rsidR="000C3657" w:rsidP="000C3657" w:rsidRDefault="73406950" w14:paraId="1BCF0669" w14:textId="28BB2497">
      <w:pPr>
        <w:pStyle w:val="Heading2"/>
      </w:pPr>
      <w:bookmarkStart w:name="_Toc1088424398" w:id="109"/>
      <w:bookmarkStart w:name="_Toc1940451203" w:id="110"/>
      <w:bookmarkStart w:name="_Toc223421109" w:id="111"/>
      <w:r w:rsidRPr="00530DA4">
        <w:t>5.6</w:t>
      </w:r>
      <w:r w:rsidRPr="00530DA4" w:rsidR="57F0D51A">
        <w:t xml:space="preserve"> General access to medical services</w:t>
      </w:r>
      <w:bookmarkEnd w:id="109"/>
      <w:bookmarkEnd w:id="110"/>
      <w:bookmarkEnd w:id="111"/>
      <w:r w:rsidRPr="00530DA4" w:rsidR="57F0D51A">
        <w:t> </w:t>
      </w:r>
    </w:p>
    <w:tbl>
      <w:tblPr>
        <w:tblStyle w:val="TableGrid"/>
        <w:tblW w:w="9180" w:type="dxa"/>
        <w:tblBorders>
          <w:top w:val="none" w:color="000000" w:sz="12" w:space="0"/>
          <w:left w:val="none" w:color="000000" w:sz="12" w:space="0"/>
          <w:bottom w:val="none" w:color="000000" w:sz="12" w:space="0"/>
          <w:right w:val="none" w:color="000000" w:sz="12" w:space="0"/>
          <w:insideH w:val="none" w:color="000000" w:sz="12" w:space="0"/>
          <w:insideV w:val="none" w:color="000000" w:sz="12" w:space="0"/>
        </w:tblBorders>
        <w:tblLayout w:type="fixed"/>
        <w:tblLook w:val="0420" w:firstRow="1" w:lastRow="0" w:firstColumn="0" w:lastColumn="0" w:noHBand="0" w:noVBand="1"/>
      </w:tblPr>
      <w:tblGrid>
        <w:gridCol w:w="9180"/>
      </w:tblGrid>
      <w:tr w:rsidRPr="00530DA4" w:rsidR="628FED5F" w:rsidTr="007B6E40" w14:paraId="6B0DE4D7" w14:textId="77777777">
        <w:trPr>
          <w:trHeight w:val="300"/>
        </w:trPr>
        <w:tc>
          <w:tcPr>
            <w:tcW w:w="9180" w:type="dxa"/>
            <w:tcBorders>
              <w:top w:val="none" w:color="1E1545" w:themeColor="text2" w:sz="8" w:space="0"/>
              <w:bottom w:val="none" w:color="1E1545" w:themeColor="text2" w:sz="8" w:space="0"/>
            </w:tcBorders>
            <w:shd w:val="clear" w:color="auto" w:fill="D8DBDB" w:themeFill="background2" w:themeFillShade="E6"/>
            <w:tcMar>
              <w:left w:w="108" w:type="dxa"/>
              <w:right w:w="108" w:type="dxa"/>
            </w:tcMar>
            <w:vAlign w:val="center"/>
          </w:tcPr>
          <w:p w:rsidRPr="00530DA4" w:rsidR="0CDA7B6D" w:rsidP="00B24594" w:rsidRDefault="00AE08B9" w14:paraId="2B00E72E" w14:textId="3E4B1006">
            <w:pPr>
              <w:spacing w:before="160" w:after="80"/>
              <w:rPr>
                <w:rFonts w:eastAsia="Arial" w:cs="Arial"/>
                <w:color w:val="1E1545" w:themeColor="text2"/>
              </w:rPr>
            </w:pPr>
            <w:r w:rsidRPr="00530DA4">
              <w:rPr>
                <w:rFonts w:eastAsia="Arial" w:cs="Arial"/>
                <w:color w:val="1E1545" w:themeColor="text2"/>
              </w:rPr>
              <w:t>Aged Care Rules</w:t>
            </w:r>
            <w:r w:rsidRPr="00530DA4" w:rsidR="00B24594">
              <w:rPr>
                <w:rFonts w:eastAsia="Arial" w:cs="Arial"/>
                <w:color w:val="1E1545" w:themeColor="text2"/>
              </w:rPr>
              <w:t xml:space="preserve"> - </w:t>
            </w:r>
            <w:r w:rsidRPr="00530DA4">
              <w:rPr>
                <w:rFonts w:eastAsia="Arial" w:cs="Arial"/>
                <w:color w:val="1E1545" w:themeColor="text2"/>
              </w:rPr>
              <w:t>Item 8-155(6):</w:t>
            </w:r>
          </w:p>
        </w:tc>
      </w:tr>
      <w:tr w:rsidRPr="00530DA4" w:rsidR="628FED5F" w:rsidTr="007B6E40" w14:paraId="62216362" w14:textId="77777777">
        <w:trPr>
          <w:trHeight w:val="300"/>
        </w:trPr>
        <w:tc>
          <w:tcPr>
            <w:tcW w:w="9180" w:type="dxa"/>
            <w:tcBorders>
              <w:top w:val="none" w:color="1E1545" w:themeColor="text2" w:sz="8" w:space="0"/>
              <w:bottom w:val="none" w:color="1E1545" w:themeColor="text2" w:sz="8" w:space="0"/>
            </w:tcBorders>
            <w:shd w:val="clear" w:color="auto" w:fill="D8DBDB" w:themeFill="background2" w:themeFillShade="E6"/>
            <w:tcMar>
              <w:left w:w="108" w:type="dxa"/>
              <w:right w:w="108" w:type="dxa"/>
            </w:tcMar>
            <w:vAlign w:val="center"/>
          </w:tcPr>
          <w:p w:rsidRPr="00530DA4" w:rsidR="06DDD30A" w:rsidP="004E7A9C" w:rsidRDefault="06DDD30A" w14:paraId="40B19555" w14:textId="38CA83A0">
            <w:pPr>
              <w:pStyle w:val="ListParagraph"/>
              <w:numPr>
                <w:ilvl w:val="0"/>
                <w:numId w:val="22"/>
              </w:numPr>
              <w:spacing w:before="0" w:after="60"/>
              <w:rPr>
                <w:color w:val="1E1545" w:themeColor="text2"/>
              </w:rPr>
            </w:pPr>
            <w:proofErr w:type="gramStart"/>
            <w:r w:rsidRPr="00530DA4">
              <w:t>making arrangements</w:t>
            </w:r>
            <w:proofErr w:type="gramEnd"/>
            <w:r w:rsidRPr="00530DA4">
              <w:t xml:space="preserve"> for registered health practitioners to visit the individual for any necessary registered health practitioner appointments (but not the cost of the appointments or any gap payments charged for the appointments</w:t>
            </w:r>
            <w:proofErr w:type="gramStart"/>
            <w:r w:rsidRPr="00530DA4">
              <w:t>);</w:t>
            </w:r>
            <w:proofErr w:type="gramEnd"/>
          </w:p>
          <w:p w:rsidRPr="00530DA4" w:rsidR="181D030A" w:rsidP="004E7A9C" w:rsidRDefault="181D030A" w14:paraId="701B0394" w14:textId="4C285636">
            <w:pPr>
              <w:pStyle w:val="ListParagraph"/>
              <w:numPr>
                <w:ilvl w:val="0"/>
                <w:numId w:val="22"/>
              </w:numPr>
              <w:spacing w:before="0" w:after="60"/>
              <w:rPr>
                <w:color w:val="1E1545" w:themeColor="text2"/>
              </w:rPr>
            </w:pPr>
            <w:proofErr w:type="gramStart"/>
            <w:r w:rsidRPr="00530DA4">
              <w:t>making arrangements</w:t>
            </w:r>
            <w:proofErr w:type="gramEnd"/>
            <w:r w:rsidRPr="00530DA4">
              <w:t xml:space="preserve"> for the individual to attend any necessary registered health practitioner appointments (but not the cost of the appointments or any gap payments charged for the appointments, or transport </w:t>
            </w:r>
            <w:r w:rsidRPr="00530DA4" w:rsidR="731A04B2">
              <w:t>or</w:t>
            </w:r>
            <w:r w:rsidRPr="00530DA4" w:rsidR="00C80338">
              <w:t xml:space="preserve"> </w:t>
            </w:r>
            <w:r w:rsidRPr="00530DA4">
              <w:t>escort costs</w:t>
            </w:r>
            <w:proofErr w:type="gramStart"/>
            <w:r w:rsidRPr="00530DA4">
              <w:t>);</w:t>
            </w:r>
            <w:proofErr w:type="gramEnd"/>
          </w:p>
          <w:p w:rsidRPr="00530DA4" w:rsidR="181D030A" w:rsidP="004E7A9C" w:rsidRDefault="181D030A" w14:paraId="7BA03DEF" w14:textId="5DFE54A5">
            <w:pPr>
              <w:pStyle w:val="ListParagraph"/>
              <w:numPr>
                <w:ilvl w:val="0"/>
                <w:numId w:val="22"/>
              </w:numPr>
              <w:spacing w:before="0" w:after="60"/>
              <w:rPr>
                <w:color w:val="1E1545" w:themeColor="text2"/>
              </w:rPr>
            </w:pPr>
            <w:r w:rsidRPr="00530DA4">
              <w:t xml:space="preserve">if required, </w:t>
            </w:r>
            <w:proofErr w:type="gramStart"/>
            <w:r w:rsidRPr="00530DA4">
              <w:t>making arrangements</w:t>
            </w:r>
            <w:proofErr w:type="gramEnd"/>
            <w:r w:rsidRPr="00530DA4">
              <w:t xml:space="preserve"> for allied health professionals to visit the individual, or for the individual to visit an allied health professional, for any services or appointments mentioned in paragraph (f) of item 2 of this table (but not the cost of the appointments or any gap payments charged for the appointments, or transport </w:t>
            </w:r>
            <w:r w:rsidRPr="00530DA4" w:rsidR="1EAF6CC9">
              <w:t xml:space="preserve">or </w:t>
            </w:r>
            <w:r w:rsidRPr="00530DA4">
              <w:t>escort costs</w:t>
            </w:r>
            <w:proofErr w:type="gramStart"/>
            <w:r w:rsidRPr="00530DA4">
              <w:t>);</w:t>
            </w:r>
            <w:proofErr w:type="gramEnd"/>
          </w:p>
          <w:p w:rsidRPr="00530DA4" w:rsidR="181D030A" w:rsidP="004E7A9C" w:rsidRDefault="181D030A" w14:paraId="36665A55" w14:textId="37BEB109">
            <w:pPr>
              <w:pStyle w:val="ListParagraph"/>
              <w:numPr>
                <w:ilvl w:val="0"/>
                <w:numId w:val="22"/>
              </w:numPr>
              <w:spacing w:before="0" w:after="60"/>
              <w:rPr>
                <w:color w:val="1E1545" w:themeColor="text2"/>
              </w:rPr>
            </w:pPr>
            <w:r w:rsidRPr="00530DA4">
              <w:t>if required, provision of audio</w:t>
            </w:r>
            <w:r w:rsidRPr="00530DA4" w:rsidR="6119495A">
              <w:t>-</w:t>
            </w:r>
            <w:r w:rsidRPr="00530DA4">
              <w:t xml:space="preserve">visual equipment for use with telehealth </w:t>
            </w:r>
            <w:proofErr w:type="gramStart"/>
            <w:r w:rsidRPr="00530DA4">
              <w:t>appointments;</w:t>
            </w:r>
            <w:proofErr w:type="gramEnd"/>
          </w:p>
          <w:p w:rsidRPr="00530DA4" w:rsidR="181D030A" w:rsidP="004E7A9C" w:rsidRDefault="181D030A" w14:paraId="533B50FD" w14:textId="7B31498E">
            <w:pPr>
              <w:pStyle w:val="ListParagraph"/>
              <w:numPr>
                <w:ilvl w:val="0"/>
                <w:numId w:val="22"/>
              </w:numPr>
              <w:spacing w:before="0" w:after="160"/>
            </w:pPr>
            <w:r w:rsidRPr="00530DA4">
              <w:t>arranging for an ambulance in emergency situations.</w:t>
            </w:r>
          </w:p>
        </w:tc>
      </w:tr>
    </w:tbl>
    <w:p w:rsidRPr="00530DA4" w:rsidR="007B6E40" w:rsidP="007B6E40" w:rsidRDefault="007B6E40" w14:paraId="3B790EC5" w14:textId="23D1EE97">
      <w:pPr>
        <w:rPr>
          <w:rFonts w:cs="Arial"/>
        </w:rPr>
      </w:pPr>
      <w:r w:rsidRPr="00530DA4">
        <w:rPr>
          <w:rFonts w:cs="Arial"/>
        </w:rPr>
        <w:t>This item relates to general access to medical services required by residents (including general practitioners, dentists, and medical specialists) to meet their individual care needs.</w:t>
      </w:r>
    </w:p>
    <w:p w:rsidRPr="00530DA4" w:rsidR="007B6E40" w:rsidP="007B6E40" w:rsidRDefault="4687E9C4" w14:paraId="2E387123" w14:textId="708B0682">
      <w:pPr>
        <w:rPr>
          <w:rFonts w:cs="Arial"/>
        </w:rPr>
      </w:pPr>
      <w:r w:rsidRPr="00530DA4">
        <w:rPr>
          <w:rFonts w:cs="Arial"/>
        </w:rPr>
        <w:t>Provider</w:t>
      </w:r>
      <w:r w:rsidRPr="00530DA4" w:rsidR="0524073B">
        <w:rPr>
          <w:rFonts w:cs="Arial"/>
        </w:rPr>
        <w:t xml:space="preserve">s are responsible for ensuring access to necessary medical services for all residents. </w:t>
      </w:r>
      <w:r w:rsidRPr="00530DA4" w:rsidR="6C11BA0E">
        <w:rPr>
          <w:rFonts w:cs="Arial"/>
        </w:rPr>
        <w:t>T</w:t>
      </w:r>
      <w:r w:rsidRPr="00530DA4" w:rsidR="0524073B">
        <w:rPr>
          <w:rFonts w:cs="Arial"/>
        </w:rPr>
        <w:t xml:space="preserve">he </w:t>
      </w:r>
      <w:r w:rsidRPr="00530DA4">
        <w:rPr>
          <w:rFonts w:cs="Arial"/>
        </w:rPr>
        <w:t>provider</w:t>
      </w:r>
      <w:r w:rsidRPr="00530DA4" w:rsidR="0524073B">
        <w:rPr>
          <w:rFonts w:cs="Arial"/>
        </w:rPr>
        <w:t xml:space="preserve"> </w:t>
      </w:r>
      <w:r w:rsidRPr="00530DA4" w:rsidR="36DF0FBC">
        <w:rPr>
          <w:rFonts w:cs="Arial"/>
        </w:rPr>
        <w:t>must</w:t>
      </w:r>
      <w:r w:rsidRPr="00530DA4" w:rsidR="0524073B">
        <w:rPr>
          <w:rFonts w:cs="Arial"/>
        </w:rPr>
        <w:t xml:space="preserve"> assist with scheduling appointments</w:t>
      </w:r>
      <w:r w:rsidRPr="00530DA4" w:rsidR="6C11BA0E">
        <w:rPr>
          <w:rFonts w:cs="Arial"/>
        </w:rPr>
        <w:t xml:space="preserve"> where requested</w:t>
      </w:r>
      <w:r w:rsidRPr="00530DA4" w:rsidR="0524073B">
        <w:rPr>
          <w:rFonts w:cs="Arial"/>
        </w:rPr>
        <w:t>,</w:t>
      </w:r>
      <w:r w:rsidRPr="00530DA4" w:rsidR="6C11BA0E">
        <w:rPr>
          <w:rFonts w:cs="Arial"/>
        </w:rPr>
        <w:t xml:space="preserve"> or</w:t>
      </w:r>
      <w:r w:rsidRPr="00530DA4" w:rsidR="0524073B">
        <w:rPr>
          <w:rFonts w:cs="Arial"/>
        </w:rPr>
        <w:t xml:space="preserve"> residents or their </w:t>
      </w:r>
      <w:r w:rsidRPr="00530DA4" w:rsidR="55ED7AC1">
        <w:rPr>
          <w:rFonts w:cs="Arial"/>
        </w:rPr>
        <w:t>supporters</w:t>
      </w:r>
      <w:r w:rsidRPr="00530DA4" w:rsidR="0524073B">
        <w:rPr>
          <w:rFonts w:cs="Arial"/>
        </w:rPr>
        <w:t xml:space="preserve"> may arrange these independently. Residents retain the right to select health professionals of their choice.</w:t>
      </w:r>
    </w:p>
    <w:p w:rsidRPr="00530DA4" w:rsidR="007B6E40" w:rsidP="007B6E40" w:rsidRDefault="007B6E40" w14:paraId="46590FD3" w14:textId="4DECBD22">
      <w:r w:rsidRPr="00530DA4">
        <w:rPr>
          <w:rFonts w:cs="Arial"/>
        </w:rPr>
        <w:t xml:space="preserve">The </w:t>
      </w:r>
      <w:r w:rsidRPr="00530DA4" w:rsidR="00D95AF8">
        <w:rPr>
          <w:rFonts w:cs="Arial"/>
        </w:rPr>
        <w:t>provider</w:t>
      </w:r>
      <w:r w:rsidRPr="00530DA4">
        <w:rPr>
          <w:rFonts w:cs="Arial"/>
        </w:rPr>
        <w:t xml:space="preserve"> maintains a duty of care to ensure residents receive necessary medical attention and should make </w:t>
      </w:r>
      <w:r w:rsidRPr="00530DA4">
        <w:t>all reasonable attempts to ensure the resident attends their appointment. </w:t>
      </w:r>
    </w:p>
    <w:p w:rsidRPr="00530DA4" w:rsidR="007B6E40" w:rsidP="007B6E40" w:rsidRDefault="1742CBFC" w14:paraId="61C0EFC3" w14:textId="14E2CD7C">
      <w:pPr>
        <w:rPr>
          <w:rFonts w:cs="Arial"/>
        </w:rPr>
      </w:pPr>
      <w:r w:rsidRPr="00530DA4">
        <w:rPr>
          <w:rFonts w:cs="Arial"/>
        </w:rPr>
        <w:t xml:space="preserve">If a resident is reluctant to attend an appointment, the </w:t>
      </w:r>
      <w:r w:rsidRPr="00530DA4" w:rsidR="00181040">
        <w:rPr>
          <w:rFonts w:cs="Arial"/>
        </w:rPr>
        <w:t>provider</w:t>
      </w:r>
      <w:r w:rsidRPr="00530DA4">
        <w:rPr>
          <w:rFonts w:cs="Arial"/>
        </w:rPr>
        <w:t xml:space="preserve"> should engage in discussion with the resident and their </w:t>
      </w:r>
      <w:r w:rsidRPr="00530DA4" w:rsidR="3A83E23F">
        <w:rPr>
          <w:rFonts w:cs="Arial"/>
        </w:rPr>
        <w:t>supporters</w:t>
      </w:r>
      <w:r w:rsidRPr="00530DA4">
        <w:rPr>
          <w:rFonts w:cs="Arial"/>
        </w:rPr>
        <w:t xml:space="preserve"> to address any concerns. The involvement of health professionals should be considered to explore alternative solutions that may better align with the resident’s preferences. </w:t>
      </w:r>
    </w:p>
    <w:p w:rsidRPr="00530DA4" w:rsidR="007B6E40" w:rsidP="007B6E40" w:rsidRDefault="0524073B" w14:paraId="41BAEB13" w14:textId="083AA5AE">
      <w:pPr>
        <w:rPr>
          <w:rFonts w:cs="Arial"/>
        </w:rPr>
      </w:pPr>
      <w:r w:rsidRPr="00530DA4">
        <w:rPr>
          <w:rFonts w:cs="Arial"/>
        </w:rPr>
        <w:t xml:space="preserve">When services cannot be delivered within the </w:t>
      </w:r>
      <w:r w:rsidRPr="00530DA4" w:rsidR="4A54563B">
        <w:rPr>
          <w:rFonts w:cs="Arial"/>
        </w:rPr>
        <w:t>residential care home</w:t>
      </w:r>
      <w:r w:rsidRPr="00530DA4">
        <w:rPr>
          <w:rFonts w:cs="Arial"/>
        </w:rPr>
        <w:t xml:space="preserve">, the </w:t>
      </w:r>
      <w:r w:rsidRPr="00530DA4" w:rsidR="6A5696DA">
        <w:rPr>
          <w:rFonts w:cs="Arial"/>
        </w:rPr>
        <w:t>provider</w:t>
      </w:r>
      <w:r w:rsidRPr="00530DA4">
        <w:rPr>
          <w:rFonts w:cs="Arial"/>
        </w:rPr>
        <w:t xml:space="preserve"> is obligated to </w:t>
      </w:r>
      <w:proofErr w:type="gramStart"/>
      <w:r w:rsidRPr="00530DA4">
        <w:rPr>
          <w:rFonts w:cs="Arial"/>
        </w:rPr>
        <w:t>make arrangements</w:t>
      </w:r>
      <w:proofErr w:type="gramEnd"/>
      <w:r w:rsidRPr="00530DA4">
        <w:rPr>
          <w:rFonts w:cs="Arial"/>
        </w:rPr>
        <w:t xml:space="preserve"> for transport and, if needed, an escort. </w:t>
      </w:r>
      <w:r w:rsidRPr="00530DA4" w:rsidR="009446F4">
        <w:rPr>
          <w:rFonts w:cs="Arial"/>
        </w:rPr>
        <w:t>The aged care home should provide information on the most appropriate local options for this service should someone want to book the transport themselves.</w:t>
      </w:r>
    </w:p>
    <w:p w:rsidRPr="00530DA4" w:rsidR="00AF1380" w:rsidP="007B6E40" w:rsidRDefault="1742CBFC" w14:paraId="0AC94E2A" w14:textId="29CF782C">
      <w:pPr>
        <w:rPr>
          <w:rFonts w:cs="Arial"/>
        </w:rPr>
      </w:pPr>
      <w:r w:rsidRPr="00530DA4">
        <w:rPr>
          <w:rFonts w:cs="Arial"/>
        </w:rPr>
        <w:t>Residents must not be charged for the administrative aspect of making appointments or arrangements</w:t>
      </w:r>
      <w:r w:rsidRPr="00530DA4" w:rsidR="07A28306">
        <w:rPr>
          <w:rFonts w:cs="Arial"/>
        </w:rPr>
        <w:t>. H</w:t>
      </w:r>
      <w:r w:rsidRPr="00530DA4">
        <w:rPr>
          <w:rFonts w:cs="Arial"/>
        </w:rPr>
        <w:t xml:space="preserve">owever, they may be responsible for the cost of the medical service itself. If appointments occur offsite, associated transport or escort expenses may be passed to the resident. </w:t>
      </w:r>
    </w:p>
    <w:p w:rsidRPr="00530DA4" w:rsidR="007B6E40" w:rsidP="007B6E40" w:rsidRDefault="007B6E40" w14:paraId="0624369A" w14:textId="77777777">
      <w:pPr>
        <w:rPr>
          <w:rFonts w:cs="Arial"/>
        </w:rPr>
      </w:pPr>
      <w:r w:rsidRPr="00530DA4">
        <w:rPr>
          <w:rFonts w:cs="Arial"/>
        </w:rPr>
        <w:t>Standard Medicare Benefits Schedule (MBS) provisions apply to eligible medical services, with residents liable for any required co-payments.</w:t>
      </w:r>
    </w:p>
    <w:p w:rsidRPr="00530DA4" w:rsidR="00FA5112" w:rsidP="00FA5112" w:rsidRDefault="00FA5112" w14:paraId="5F934882" w14:textId="4C1DF115">
      <w:pPr>
        <w:pStyle w:val="Heading3"/>
      </w:pPr>
      <w:r w:rsidRPr="00530DA4">
        <w:t xml:space="preserve">Allied Health </w:t>
      </w:r>
    </w:p>
    <w:p w:rsidRPr="00530DA4" w:rsidR="005D1CDF" w:rsidP="007B6E40" w:rsidRDefault="006C763D" w14:paraId="22444FBA" w14:textId="11D03D27">
      <w:r w:rsidRPr="00530DA4">
        <w:rPr>
          <w:rFonts w:cs="Arial"/>
        </w:rPr>
        <w:t xml:space="preserve">As outlined in Section </w:t>
      </w:r>
      <w:r w:rsidRPr="00530DA4">
        <w:t>5.2</w:t>
      </w:r>
      <w:r w:rsidRPr="00530DA4" w:rsidR="005D3A0E">
        <w:t xml:space="preserve"> (Allied health, rehabilitation and therapeutic exercise therapy programs),</w:t>
      </w:r>
      <w:r w:rsidRPr="00530DA4">
        <w:t xml:space="preserve"> p</w:t>
      </w:r>
      <w:r w:rsidRPr="00530DA4" w:rsidR="00FA5112">
        <w:t xml:space="preserve">roviders cannot charge the resident for the cost of providing allied health services at the recommended frequency and service type. </w:t>
      </w:r>
      <w:r w:rsidRPr="00530DA4" w:rsidR="00282F4A">
        <w:t>The exception is</w:t>
      </w:r>
      <w:r w:rsidRPr="00530DA4" w:rsidR="00461F49">
        <w:t xml:space="preserve"> </w:t>
      </w:r>
      <w:r w:rsidRPr="00530DA4" w:rsidR="00282F4A">
        <w:t xml:space="preserve">for </w:t>
      </w:r>
      <w:r w:rsidRPr="00530DA4" w:rsidR="00FA5112">
        <w:t>intensive, long-term rehabilitation services required following serious illness or injury, surgery or trauma</w:t>
      </w:r>
      <w:r w:rsidRPr="00530DA4" w:rsidR="00282F4A">
        <w:t xml:space="preserve">. </w:t>
      </w:r>
      <w:r w:rsidRPr="00530DA4" w:rsidR="00FA5112">
        <w:t xml:space="preserve">In these instances, the provider is responsible for </w:t>
      </w:r>
      <w:proofErr w:type="gramStart"/>
      <w:r w:rsidRPr="00530DA4" w:rsidR="00FA5112">
        <w:t>making arrangements</w:t>
      </w:r>
      <w:proofErr w:type="gramEnd"/>
      <w:r w:rsidRPr="00530DA4" w:rsidR="00FA5112">
        <w:t xml:space="preserve"> for allied health professionals to visit the individual, or for the individual to visit an allied health professional. However, they can pass on the cost of the appointments or any gap payments charged for the appointments, as well as transport and escort costs. </w:t>
      </w:r>
    </w:p>
    <w:p w:rsidRPr="00530DA4" w:rsidR="00E17191" w:rsidP="00E17191" w:rsidRDefault="00E17191" w14:paraId="76829FB8" w14:textId="42474394">
      <w:pPr>
        <w:pStyle w:val="Heading3"/>
      </w:pPr>
      <w:r w:rsidRPr="00530DA4">
        <w:t>Veterans  </w:t>
      </w:r>
    </w:p>
    <w:p w:rsidRPr="00530DA4" w:rsidR="005D1CDF" w:rsidP="005D1CDF" w:rsidRDefault="00E56272" w14:paraId="1342D00D" w14:textId="77777777">
      <w:pPr>
        <w:rPr>
          <w:rFonts w:cs="Arial"/>
        </w:rPr>
      </w:pPr>
      <w:r w:rsidRPr="00530DA4">
        <w:t>Veterans and war widow/</w:t>
      </w:r>
      <w:proofErr w:type="spellStart"/>
      <w:r w:rsidRPr="00530DA4">
        <w:t>ers</w:t>
      </w:r>
      <w:proofErr w:type="spellEnd"/>
      <w:r w:rsidRPr="00530DA4">
        <w:t xml:space="preserve"> can use their Veteran Gold Card to pay for all medical </w:t>
      </w:r>
      <w:r w:rsidRPr="00530DA4" w:rsidR="005D1CDF">
        <w:t>appointments. Veteran White Card Holders can use their card to pay for appointments related to their DVA accepted condition. </w:t>
      </w:r>
    </w:p>
    <w:p w:rsidRPr="00530DA4" w:rsidR="00992063" w:rsidP="005D1CDF" w:rsidRDefault="005D1CDF" w14:paraId="79B5E16F" w14:textId="77777777">
      <w:r w:rsidRPr="00530DA4">
        <w:t xml:space="preserve">DVA cardholders, and their travel attendant, may be eligible to access funded transport to and from medical treatment. Travel assistance varies depending on the client’s eligibility and if the medical treatment is approved by DVA. </w:t>
      </w:r>
      <w:r w:rsidRPr="00530DA4" w:rsidDel="3F8EAE60">
        <w:t>A travel attendant (</w:t>
      </w:r>
      <w:r w:rsidRPr="00530DA4" w:rsidDel="068E5491">
        <w:t>usually</w:t>
      </w:r>
      <w:r w:rsidRPr="00530DA4" w:rsidDel="3F8EAE60">
        <w:t xml:space="preserve"> the client’s partner, family member or friend) must be responsible, competent and physically able to assist the client to travel for treatment. They do not need any medical qualifications or training. </w:t>
      </w:r>
    </w:p>
    <w:p w:rsidRPr="00530DA4" w:rsidR="005D1CDF" w:rsidP="005D1CDF" w:rsidRDefault="005D1CDF" w14:paraId="05343321" w14:textId="3A4EBD03">
      <w:pPr>
        <w:rPr>
          <w:rFonts w:eastAsia="Arial" w:cs="Arial"/>
          <w:color w:val="1E1545" w:themeColor="text2"/>
        </w:rPr>
      </w:pPr>
      <w:r w:rsidRPr="00530DA4" w:rsidDel="3F8EAE60">
        <w:t xml:space="preserve">DVA cannot pay the salary or cost for a healthcare worker or qualified nurse to assist the client to travel for treatment. </w:t>
      </w:r>
      <w:r w:rsidRPr="00530DA4">
        <w:t xml:space="preserve">More information about travel for treatment arrangements can be found on the DVA website at </w:t>
      </w:r>
      <w:r w:rsidRPr="00530DA4">
        <w:rPr>
          <w:rFonts w:eastAsia="Arial" w:cs="Arial"/>
          <w:color w:val="2AB0BA"/>
          <w:u w:val="single"/>
        </w:rPr>
        <w:t xml:space="preserve"> </w:t>
      </w:r>
      <w:hyperlink r:id="rId76">
        <w:r w:rsidRPr="00530DA4">
          <w:rPr>
            <w:rStyle w:val="Hyperlink"/>
            <w:rFonts w:eastAsia="Arial" w:cs="Arial"/>
          </w:rPr>
          <w:t>dva.gov.au/providers/provider-programs/travel-treatment</w:t>
        </w:r>
      </w:hyperlink>
      <w:r w:rsidRPr="00530DA4">
        <w:rPr>
          <w:rFonts w:eastAsia="Arial" w:cs="Arial"/>
          <w:color w:val="2AB0BA"/>
          <w:u w:val="single"/>
        </w:rPr>
        <w:t xml:space="preserve"> </w:t>
      </w:r>
      <w:r w:rsidRPr="00530DA4">
        <w:rPr>
          <w:rFonts w:eastAsia="Arial" w:cs="Arial"/>
          <w:color w:val="1D1545"/>
        </w:rPr>
        <w:t xml:space="preserve"> </w:t>
      </w:r>
    </w:p>
    <w:p w:rsidRPr="00530DA4" w:rsidR="005D1CDF" w:rsidP="005D1CDF" w:rsidRDefault="005D1CDF" w14:paraId="3E9A3981" w14:textId="77777777">
      <w:pPr>
        <w:pStyle w:val="Heading3"/>
      </w:pPr>
      <w:r w:rsidRPr="00530DA4">
        <w:t>Inclusions  </w:t>
      </w:r>
    </w:p>
    <w:p w:rsidRPr="00530DA4" w:rsidR="005D1CDF" w:rsidP="005D1CDF" w:rsidRDefault="005D1CDF" w14:paraId="3D9CCC66" w14:textId="77777777">
      <w:r w:rsidRPr="00530DA4">
        <w:t xml:space="preserve">The general access to medical services item </w:t>
      </w:r>
      <w:r w:rsidRPr="00530DA4">
        <w:rPr>
          <w:b/>
          <w:bCs/>
        </w:rPr>
        <w:t xml:space="preserve">includes </w:t>
      </w:r>
      <w:r w:rsidRPr="00530DA4">
        <w:t>but is not limited to:  </w:t>
      </w:r>
    </w:p>
    <w:p w:rsidRPr="00530DA4" w:rsidR="005D1CDF" w:rsidP="005D1CDF" w:rsidRDefault="005D1CDF" w14:paraId="435A4A48" w14:textId="77777777">
      <w:pPr>
        <w:pStyle w:val="ListParagraph"/>
        <w:numPr>
          <w:ilvl w:val="0"/>
          <w:numId w:val="21"/>
        </w:numPr>
      </w:pPr>
      <w:r w:rsidRPr="00530DA4">
        <w:t>making appointments with appropriate health professionals, to meet the medical needs of the resident </w:t>
      </w:r>
    </w:p>
    <w:p w:rsidRPr="00530DA4" w:rsidR="005D1CDF" w:rsidP="6475DAB5" w:rsidRDefault="005D1CDF" w14:paraId="75BDEEDB" w14:textId="537C4030">
      <w:pPr>
        <w:pStyle w:val="ListParagraph"/>
        <w:numPr>
          <w:ilvl w:val="0"/>
          <w:numId w:val="21"/>
        </w:numPr>
        <w:spacing w:before="0" w:after="0" w:line="240" w:lineRule="auto"/>
      </w:pPr>
      <w:r w:rsidRPr="00530DA4">
        <w:t>making any arrangements for transport and/or escort to and from any medical appointments that are unable to be</w:t>
      </w:r>
    </w:p>
    <w:p w:rsidRPr="00530DA4" w:rsidR="3E83D4BC" w:rsidP="004E7A9C" w:rsidRDefault="000C3657" w14:paraId="19ACAB2C" w14:textId="0BE96134">
      <w:pPr>
        <w:pStyle w:val="ListParagraph"/>
        <w:numPr>
          <w:ilvl w:val="0"/>
          <w:numId w:val="21"/>
        </w:numPr>
      </w:pPr>
      <w:r w:rsidRPr="00530DA4">
        <w:t>provided at the residential care home. </w:t>
      </w:r>
    </w:p>
    <w:p w:rsidRPr="00530DA4" w:rsidR="0084759F" w:rsidRDefault="0084759F" w14:paraId="069C795B" w14:textId="77777777">
      <w:pPr>
        <w:spacing w:before="0" w:after="0" w:line="240" w:lineRule="auto"/>
      </w:pPr>
      <w:r w:rsidRPr="00530DA4">
        <w:br w:type="page"/>
      </w:r>
    </w:p>
    <w:p w:rsidRPr="00530DA4" w:rsidR="00020C7D" w:rsidRDefault="00A174B7" w14:paraId="445B6B8C" w14:textId="4F29833C">
      <w:pPr>
        <w:spacing w:before="0" w:after="0" w:line="240" w:lineRule="auto"/>
        <w:sectPr w:rsidRPr="00530DA4" w:rsidR="00020C7D" w:rsidSect="002808F5">
          <w:headerReference w:type="even" r:id="rId77"/>
          <w:headerReference w:type="default" r:id="rId78"/>
          <w:footerReference w:type="even" r:id="rId79"/>
          <w:footerReference w:type="default" r:id="rId80"/>
          <w:headerReference w:type="first" r:id="rId81"/>
          <w:pgSz w:w="11906" w:h="16838" w:orient="portrait"/>
          <w:pgMar w:top="734" w:right="1418" w:bottom="1418" w:left="1418" w:header="709" w:footer="709" w:gutter="0"/>
          <w:cols w:space="708"/>
          <w:docGrid w:linePitch="360"/>
        </w:sectPr>
      </w:pPr>
      <w:r w:rsidRPr="00530DA4">
        <w:br w:type="page"/>
      </w:r>
    </w:p>
    <w:p w:rsidRPr="00530DA4" w:rsidR="008B67E6" w:rsidP="008B67E6" w:rsidRDefault="008B67E6" w14:paraId="0A9C320D" w14:textId="3B570B9A">
      <w:pPr>
        <w:pStyle w:val="SectionNumber"/>
      </w:pPr>
      <w:r w:rsidRPr="00530DA4">
        <mc:AlternateContent>
          <mc:Choice Requires="wps">
            <w:drawing>
              <wp:anchor distT="0" distB="0" distL="114300" distR="114300" simplePos="0" relativeHeight="251658240" behindDoc="1" locked="0" layoutInCell="1" allowOverlap="1" wp14:anchorId="11EDEB4D" wp14:editId="3DD12362">
                <wp:simplePos x="171450" y="400050"/>
                <wp:positionH relativeFrom="page">
                  <wp:align>left</wp:align>
                </wp:positionH>
                <wp:positionV relativeFrom="page">
                  <wp:align>top</wp:align>
                </wp:positionV>
                <wp:extent cx="7560000" cy="10692000"/>
                <wp:effectExtent l="0" t="0" r="3175" b="0"/>
                <wp:wrapNone/>
                <wp:docPr id="2137455157" name="Rectangle 21374551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F4BC5AE">
              <v:rect id="Rectangle 2137455157" style="position:absolute;margin-left:0;margin-top:0;width:595.3pt;height:841.9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alt="&quot;&quot;" o:spid="_x0000_s1026" fillcolor="#1e1545 [3213]" stroked="f" strokeweight="2pt" w14:anchorId="64547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">
                <w10:wrap anchorx="page" anchory="page"/>
              </v:rect>
            </w:pict>
          </mc:Fallback>
        </mc:AlternateContent>
      </w:r>
      <w:r w:rsidRPr="00530DA4" w:rsidR="007945F3">
        <w:t>Chapter</w:t>
      </w:r>
      <w:r w:rsidRPr="00530DA4">
        <w:t xml:space="preserve"> </w:t>
      </w:r>
      <w:r w:rsidRPr="00530DA4" w:rsidR="00F74DED">
        <w:t>Three</w:t>
      </w:r>
    </w:p>
    <w:p w:rsidRPr="00530DA4" w:rsidR="00F97DCF" w:rsidP="00F74DED" w:rsidRDefault="0B058545" w14:paraId="2538DFC9" w14:textId="1083691C">
      <w:pPr>
        <w:pStyle w:val="Heading1"/>
        <w:rPr>
          <w:color w:val="F1F2F2" w:themeColor="background1"/>
          <w:sz w:val="80"/>
          <w:szCs w:val="80"/>
        </w:rPr>
      </w:pPr>
      <w:bookmarkStart w:name="_Toc1705807270" w:id="112"/>
      <w:bookmarkStart w:name="_Toc260188527" w:id="113"/>
      <w:bookmarkStart w:name="_Toc223421110" w:id="114"/>
      <w:r w:rsidRPr="00530DA4">
        <w:rPr>
          <w:color w:val="F1F2F2" w:themeColor="background2"/>
          <w:sz w:val="80"/>
          <w:szCs w:val="80"/>
        </w:rPr>
        <w:t>Higher Everyday Living Fees</w:t>
      </w:r>
      <w:bookmarkEnd w:id="112"/>
      <w:bookmarkEnd w:id="113"/>
      <w:bookmarkEnd w:id="114"/>
    </w:p>
    <w:p w:rsidRPr="00530DA4" w:rsidR="00120D1C" w:rsidP="004E7A9C" w:rsidRDefault="00F97DCF" w14:paraId="548A2353" w14:textId="322E6A8D">
      <w:pPr>
        <w:pStyle w:val="Heading1"/>
        <w:numPr>
          <w:ilvl w:val="0"/>
          <w:numId w:val="57"/>
        </w:numPr>
        <w:ind w:hanging="720"/>
        <w:rPr>
          <w:color w:val="002060"/>
          <w:sz w:val="80"/>
          <w:szCs w:val="80"/>
        </w:rPr>
      </w:pPr>
      <w:bookmarkStart w:name="_Toc190021529" w:id="115"/>
      <w:bookmarkStart w:name="_Toc235745374" w:id="116"/>
      <w:r w:rsidRPr="00530DA4">
        <w:rPr>
          <w:color w:val="F1F2F2" w:themeColor="background2"/>
        </w:rPr>
        <w:br w:type="page"/>
      </w:r>
      <w:bookmarkStart w:name="_Toc223421111" w:id="117"/>
      <w:r w:rsidRPr="00530DA4" w:rsidR="6FABF34C">
        <w:rPr>
          <w:color w:val="002060"/>
        </w:rPr>
        <w:t>HELF</w:t>
      </w:r>
      <w:r w:rsidRPr="00530DA4" w:rsidR="6129EC30">
        <w:rPr>
          <w:color w:val="002060"/>
        </w:rPr>
        <w:t xml:space="preserve"> </w:t>
      </w:r>
      <w:bookmarkEnd w:id="115"/>
      <w:r w:rsidRPr="00530DA4" w:rsidR="72864127">
        <w:rPr>
          <w:color w:val="002060"/>
        </w:rPr>
        <w:t>o</w:t>
      </w:r>
      <w:r w:rsidRPr="00530DA4" w:rsidR="5FC976FD">
        <w:rPr>
          <w:color w:val="002060"/>
        </w:rPr>
        <w:t>verview</w:t>
      </w:r>
      <w:bookmarkEnd w:id="116"/>
      <w:bookmarkEnd w:id="117"/>
    </w:p>
    <w:p w:rsidRPr="00530DA4" w:rsidR="00E77F65" w:rsidP="00E77F65" w:rsidRDefault="69BAF6F3" w14:paraId="5BB584FC" w14:textId="7D5CBD46">
      <w:pPr>
        <w:pStyle w:val="Heading2"/>
        <w:rPr>
          <w:color w:val="002060"/>
        </w:rPr>
      </w:pPr>
      <w:bookmarkStart w:name="_Toc278795964" w:id="118"/>
      <w:bookmarkStart w:name="_Toc166710753" w:id="119"/>
      <w:bookmarkStart w:name="_Toc223421112" w:id="120"/>
      <w:r w:rsidRPr="00530DA4">
        <w:rPr>
          <w:color w:val="002060"/>
        </w:rPr>
        <w:t xml:space="preserve">6.1 </w:t>
      </w:r>
      <w:bookmarkEnd w:id="118"/>
      <w:bookmarkEnd w:id="119"/>
      <w:r w:rsidRPr="00530DA4" w:rsidR="003A7D19">
        <w:rPr>
          <w:color w:val="002060"/>
        </w:rPr>
        <w:t>Services</w:t>
      </w:r>
      <w:bookmarkEnd w:id="120"/>
      <w:r w:rsidRPr="00530DA4" w:rsidR="6EECEAB0">
        <w:rPr>
          <w:color w:val="002060"/>
        </w:rPr>
        <w:t xml:space="preserve"> </w:t>
      </w:r>
      <w:r w:rsidRPr="00530DA4">
        <w:rPr>
          <w:color w:val="002060"/>
        </w:rPr>
        <w:t> </w:t>
      </w:r>
    </w:p>
    <w:p w:rsidRPr="00530DA4" w:rsidR="00A36AA3" w:rsidP="00C578EC" w:rsidRDefault="00A36AA3" w14:paraId="610B292E" w14:textId="1DF35538">
      <w:bookmarkStart w:name="_Toc205804164" w:id="121"/>
      <w:bookmarkStart w:name="_Toc207102686" w:id="122"/>
      <w:bookmarkStart w:name="_Toc372776512" w:id="123"/>
      <w:r w:rsidRPr="00530DA4">
        <w:t xml:space="preserve">The </w:t>
      </w:r>
      <w:r w:rsidRPr="00530DA4" w:rsidR="0016517C">
        <w:t xml:space="preserve">higher everyday living fee </w:t>
      </w:r>
      <w:r w:rsidRPr="00530DA4" w:rsidR="00CF13B4">
        <w:t>(HELF)</w:t>
      </w:r>
      <w:r w:rsidRPr="00530DA4" w:rsidR="0016517C">
        <w:t xml:space="preserve"> </w:t>
      </w:r>
      <w:r w:rsidRPr="00530DA4">
        <w:t xml:space="preserve">is an optional </w:t>
      </w:r>
      <w:r w:rsidRPr="00530DA4" w:rsidR="00CF13B4">
        <w:t xml:space="preserve">additional </w:t>
      </w:r>
      <w:r w:rsidRPr="00530DA4">
        <w:t xml:space="preserve">fee for individuals </w:t>
      </w:r>
      <w:r w:rsidRPr="00530DA4" w:rsidR="0002487B">
        <w:t xml:space="preserve">who choose to </w:t>
      </w:r>
      <w:r w:rsidRPr="00530DA4">
        <w:t>receiv</w:t>
      </w:r>
      <w:r w:rsidRPr="00530DA4" w:rsidR="0002487B">
        <w:t xml:space="preserve">e </w:t>
      </w:r>
      <w:r w:rsidRPr="00530DA4" w:rsidR="56551B4E">
        <w:t>a</w:t>
      </w:r>
      <w:r w:rsidRPr="00530DA4" w:rsidR="009C3E8E">
        <w:t xml:space="preserve"> </w:t>
      </w:r>
      <w:r w:rsidRPr="00530DA4">
        <w:t>higher</w:t>
      </w:r>
      <w:r w:rsidRPr="00530DA4" w:rsidR="009C3E8E">
        <w:t xml:space="preserve"> level of</w:t>
      </w:r>
      <w:r w:rsidRPr="00530DA4">
        <w:t xml:space="preserve"> services in permanent or respite residential aged care.</w:t>
      </w:r>
    </w:p>
    <w:p w:rsidRPr="00530DA4" w:rsidR="0016517C" w:rsidP="00C578EC" w:rsidRDefault="00885D73" w14:paraId="06C8D621" w14:textId="6381BCE3">
      <w:r w:rsidRPr="00530DA4">
        <w:t>A</w:t>
      </w:r>
      <w:r w:rsidRPr="00530DA4" w:rsidR="00A36AA3">
        <w:t xml:space="preserve"> HELF can be charged </w:t>
      </w:r>
      <w:r w:rsidRPr="00530DA4" w:rsidR="00A324C6">
        <w:t>for</w:t>
      </w:r>
      <w:r w:rsidRPr="00530DA4" w:rsidR="00A35ED1">
        <w:t xml:space="preserve"> </w:t>
      </w:r>
      <w:r w:rsidRPr="00530DA4" w:rsidR="003F4D46">
        <w:t xml:space="preserve">services </w:t>
      </w:r>
      <w:r w:rsidRPr="00530DA4" w:rsidR="00A36AA3">
        <w:t xml:space="preserve">that are of a higher </w:t>
      </w:r>
      <w:r w:rsidRPr="00530DA4" w:rsidR="00190F9B">
        <w:t xml:space="preserve">standard </w:t>
      </w:r>
      <w:r w:rsidRPr="00530DA4" w:rsidR="00A36AA3">
        <w:t>than those on the service list or not already required or listed on the service list</w:t>
      </w:r>
      <w:r w:rsidRPr="00530DA4" w:rsidR="00A35ED1">
        <w:t xml:space="preserve"> (other than those on the accommodation part of the service list)</w:t>
      </w:r>
      <w:r w:rsidRPr="00530DA4" w:rsidR="00A36AA3">
        <w:t>.</w:t>
      </w:r>
    </w:p>
    <w:p w:rsidRPr="00530DA4" w:rsidR="00E104C4" w:rsidP="00C578EC" w:rsidRDefault="00E104C4" w14:paraId="08058BB6" w14:textId="2D246FF6">
      <w:r w:rsidRPr="00530DA4">
        <w:rPr>
          <w:rFonts w:cs="Arial"/>
          <w:color w:val="1E1545"/>
        </w:rPr>
        <w:t>It is not mandatory for providers to offer HELF services.</w:t>
      </w:r>
    </w:p>
    <w:p w:rsidRPr="00530DA4" w:rsidR="000F73DC" w:rsidP="2CC636BD" w:rsidRDefault="48DC8020" w14:paraId="0F8E5F7D" w14:textId="0338328D">
      <w:pPr>
        <w:rPr>
          <w:rFonts w:eastAsia="Arial" w:cs="Arial"/>
          <w:color w:val="auto"/>
        </w:rPr>
      </w:pPr>
      <w:r w:rsidRPr="00530DA4">
        <w:t xml:space="preserve">These </w:t>
      </w:r>
      <w:r w:rsidRPr="00530DA4" w:rsidR="2FCC9729">
        <w:t xml:space="preserve">requirements </w:t>
      </w:r>
      <w:r w:rsidRPr="00530DA4">
        <w:t xml:space="preserve">are prescribed by </w:t>
      </w:r>
      <w:r w:rsidRPr="00530DA4">
        <w:rPr>
          <w:rFonts w:eastAsia="Arial" w:cs="Arial"/>
          <w:color w:val="1E1545" w:themeColor="text2"/>
        </w:rPr>
        <w:t xml:space="preserve">the </w:t>
      </w:r>
      <w:r w:rsidRPr="00530DA4" w:rsidR="28151E76">
        <w:rPr>
          <w:rFonts w:eastAsia="Arial" w:cs="Arial"/>
          <w:i/>
          <w:iCs/>
          <w:color w:val="1E1545" w:themeColor="text2"/>
        </w:rPr>
        <w:t>Aged Care Act 2024</w:t>
      </w:r>
      <w:r w:rsidRPr="00530DA4" w:rsidR="28151E76">
        <w:rPr>
          <w:rFonts w:eastAsia="Arial" w:cs="Arial"/>
          <w:color w:val="1E1545" w:themeColor="text2"/>
        </w:rPr>
        <w:t xml:space="preserve"> (</w:t>
      </w:r>
      <w:r w:rsidRPr="00530DA4" w:rsidR="00034864">
        <w:t>the Act</w:t>
      </w:r>
      <w:r w:rsidRPr="00530DA4" w:rsidR="28151E76">
        <w:rPr>
          <w:rFonts w:eastAsia="Arial" w:cs="Arial"/>
          <w:color w:val="1E1545" w:themeColor="text2"/>
        </w:rPr>
        <w:t>)</w:t>
      </w:r>
      <w:r w:rsidRPr="00530DA4">
        <w:t xml:space="preserve"> and the </w:t>
      </w:r>
      <w:r w:rsidRPr="00530DA4" w:rsidR="08BC9D7F">
        <w:rPr>
          <w:rFonts w:eastAsia="Arial" w:cs="Arial"/>
          <w:i/>
          <w:iCs/>
          <w:color w:val="1E1545" w:themeColor="text2"/>
        </w:rPr>
        <w:t>Aged Care Rules 2025</w:t>
      </w:r>
      <w:r w:rsidRPr="00530DA4" w:rsidR="08BC9D7F">
        <w:rPr>
          <w:rFonts w:eastAsia="Arial" w:cs="Arial"/>
          <w:i/>
          <w:iCs/>
          <w:color w:val="2AB1BB" w:themeColor="accent1"/>
        </w:rPr>
        <w:t xml:space="preserve"> </w:t>
      </w:r>
      <w:r w:rsidRPr="00530DA4" w:rsidR="001F2688">
        <w:rPr>
          <w:rFonts w:eastAsia="Arial" w:cs="Arial"/>
          <w:color w:val="auto"/>
        </w:rPr>
        <w:t>(the Rules).</w:t>
      </w:r>
    </w:p>
    <w:p w:rsidRPr="00530DA4" w:rsidR="0016517C" w:rsidP="2CC636BD" w:rsidRDefault="000F4F23" w14:paraId="45AE183B" w14:textId="50F28C2D">
      <w:r w:rsidRPr="00530DA4">
        <w:t>Services</w:t>
      </w:r>
      <w:r w:rsidRPr="00530DA4" w:rsidR="36635FC9">
        <w:t xml:space="preserve"> must be delivered in accordance with the </w:t>
      </w:r>
      <w:proofErr w:type="spellStart"/>
      <w:r w:rsidRPr="00530DA4" w:rsidR="36635FC9">
        <w:t>the</w:t>
      </w:r>
      <w:proofErr w:type="spellEnd"/>
      <w:r w:rsidRPr="00530DA4" w:rsidR="36635FC9">
        <w:t xml:space="preserve"> </w:t>
      </w:r>
      <w:r w:rsidRPr="00530DA4" w:rsidR="4A661F11">
        <w:t xml:space="preserve">Statement of Rights </w:t>
      </w:r>
      <w:r w:rsidRPr="00530DA4" w:rsidR="262B0CDF">
        <w:rPr>
          <w:rFonts w:eastAsia="Arial" w:cs="Arial"/>
          <w:color w:val="1D1545"/>
        </w:rPr>
        <w:t>(</w:t>
      </w:r>
      <w:hyperlink r:id="rId82">
        <w:r w:rsidRPr="00530DA4" w:rsidR="262B0CDF">
          <w:rPr>
            <w:rStyle w:val="Hyperlink"/>
            <w:rFonts w:eastAsia="Arial" w:cs="Arial"/>
            <w:color w:val="2AB0BA"/>
          </w:rPr>
          <w:t>agedcarequality.gov.au/older-australians/reform-changes-older-people/statement-rights</w:t>
        </w:r>
      </w:hyperlink>
      <w:r w:rsidRPr="00530DA4" w:rsidR="262B0CDF">
        <w:rPr>
          <w:rFonts w:eastAsia="Arial" w:cs="Arial"/>
          <w:color w:val="1D1545"/>
        </w:rPr>
        <w:t>)</w:t>
      </w:r>
      <w:r w:rsidRPr="00530DA4" w:rsidR="2E45FB45">
        <w:t>.</w:t>
      </w:r>
    </w:p>
    <w:p w:rsidRPr="00530DA4" w:rsidR="007B2C05" w:rsidP="007B2C05" w:rsidRDefault="007B2C05" w14:paraId="73949F41" w14:textId="37B972B5">
      <w:pPr>
        <w:rPr>
          <w:rFonts w:eastAsia="Arial" w:cs="Arial"/>
          <w:color w:val="1E1545" w:themeColor="text2"/>
        </w:rPr>
      </w:pPr>
      <w:r w:rsidRPr="00530DA4">
        <w:t xml:space="preserve">It is </w:t>
      </w:r>
      <w:r w:rsidRPr="00530DA4" w:rsidR="00843340">
        <w:t xml:space="preserve">also </w:t>
      </w:r>
      <w:r w:rsidRPr="00530DA4">
        <w:t xml:space="preserve">a legislative requirement for providers to deliver funded aged care services that meet the Aged Care Quality Standards (Quality Standards). </w:t>
      </w:r>
    </w:p>
    <w:p w:rsidRPr="00530DA4" w:rsidR="007B2C05" w:rsidP="007B2C05" w:rsidRDefault="007B2C05" w14:paraId="27AE7581" w14:textId="77777777">
      <w:pPr>
        <w:rPr>
          <w:rFonts w:eastAsia="Arial" w:cs="Arial"/>
          <w:color w:val="1E1545" w:themeColor="text2"/>
        </w:rPr>
      </w:pPr>
      <w:r w:rsidRPr="00530DA4">
        <w:rPr>
          <w:rFonts w:eastAsia="Arial" w:cs="Arial"/>
          <w:color w:val="1E1545" w:themeColor="text2"/>
        </w:rPr>
        <w:t xml:space="preserve">Funded aged care services from the service list must independently fulfill the requirements of the Quality Standards. While Higher Everyday Living Fee (HELF) services can enhance standard offerings, they cannot be counted toward meeting these standards. </w:t>
      </w:r>
    </w:p>
    <w:p w:rsidRPr="00530DA4" w:rsidR="007B2C05" w:rsidP="007B2C05" w:rsidRDefault="007B2C05" w14:paraId="6ADE9720" w14:textId="77777777">
      <w:pPr>
        <w:rPr>
          <w:rFonts w:eastAsia="Arial" w:cs="Arial"/>
          <w:color w:val="1E1545"/>
        </w:rPr>
      </w:pPr>
      <w:r w:rsidRPr="00530DA4">
        <w:rPr>
          <w:rFonts w:eastAsia="Arial" w:cs="Arial"/>
          <w:color w:val="1E1545" w:themeColor="text2"/>
        </w:rPr>
        <w:t>For example, the following outcomes under Standard 1 (the individual) must be met in the absence of HELF services:</w:t>
      </w:r>
    </w:p>
    <w:p w:rsidRPr="00530DA4" w:rsidR="007B2C05" w:rsidP="007B2C05" w:rsidRDefault="007B2C05" w14:paraId="7858887A" w14:textId="77777777">
      <w:pPr>
        <w:rPr>
          <w:rFonts w:eastAsia="Arial" w:cs="Arial"/>
          <w:color w:val="1E1545" w:themeColor="text2"/>
        </w:rPr>
      </w:pPr>
      <w:r w:rsidRPr="00530DA4">
        <w:rPr>
          <w:rFonts w:eastAsia="Arial" w:cs="Arial"/>
          <w:color w:val="1E1545" w:themeColor="text2"/>
        </w:rPr>
        <w:t>1.3 Choice, Independence, and Quality of Life:</w:t>
      </w:r>
    </w:p>
    <w:p w:rsidRPr="00530DA4" w:rsidR="007B2C05" w:rsidP="007B2C05" w:rsidRDefault="007B2C05" w14:paraId="7778B936" w14:textId="77777777">
      <w:pPr>
        <w:pStyle w:val="ListParagraph"/>
        <w:numPr>
          <w:ilvl w:val="0"/>
          <w:numId w:val="65"/>
        </w:numPr>
        <w:ind w:left="1058" w:hanging="425"/>
        <w:rPr>
          <w:rFonts w:eastAsia="Arial" w:cs="Arial"/>
          <w:color w:val="1E1545" w:themeColor="text2"/>
        </w:rPr>
      </w:pPr>
      <w:r w:rsidRPr="00530DA4">
        <w:rPr>
          <w:rFonts w:eastAsia="Arial" w:cs="Arial"/>
          <w:color w:val="1E1545" w:themeColor="text2"/>
        </w:rPr>
        <w:t xml:space="preserve">The provider must support individuals to exercise choice and make decisions about their funded aged care services and provide them with support to exercise choice and make decisions when they want or need it. </w:t>
      </w:r>
    </w:p>
    <w:p w:rsidRPr="00530DA4" w:rsidR="007B2C05" w:rsidP="007B2C05" w:rsidRDefault="007B2C05" w14:paraId="6D66476C" w14:textId="77777777">
      <w:pPr>
        <w:pStyle w:val="ListParagraph"/>
        <w:numPr>
          <w:ilvl w:val="0"/>
          <w:numId w:val="65"/>
        </w:numPr>
        <w:ind w:left="1058" w:hanging="425"/>
        <w:rPr>
          <w:rFonts w:eastAsia="Arial" w:cs="Arial"/>
          <w:color w:val="1E1545" w:themeColor="text2"/>
        </w:rPr>
      </w:pPr>
      <w:r w:rsidRPr="00530DA4">
        <w:rPr>
          <w:rFonts w:eastAsia="Arial" w:cs="Arial"/>
          <w:color w:val="1E1545" w:themeColor="text2"/>
        </w:rPr>
        <w:t xml:space="preserve">The provider must provide individuals with timely, accurate, tailored and sufficient information about their funded aged care services, in a way they understand. </w:t>
      </w:r>
    </w:p>
    <w:p w:rsidRPr="00530DA4" w:rsidR="007B2C05" w:rsidP="007B2C05" w:rsidRDefault="007B2C05" w14:paraId="07CEEF5A" w14:textId="77777777">
      <w:pPr>
        <w:pStyle w:val="ListParagraph"/>
        <w:numPr>
          <w:ilvl w:val="0"/>
          <w:numId w:val="65"/>
        </w:numPr>
        <w:ind w:left="1058" w:hanging="425"/>
        <w:rPr>
          <w:rFonts w:eastAsia="Arial" w:cs="Arial"/>
          <w:color w:val="1E1545" w:themeColor="text2"/>
        </w:rPr>
      </w:pPr>
      <w:r w:rsidRPr="00530DA4">
        <w:rPr>
          <w:rFonts w:eastAsia="Arial" w:cs="Arial"/>
          <w:color w:val="1E1545" w:themeColor="text2"/>
        </w:rPr>
        <w:t xml:space="preserve">The provider must support individuals to exercise dignity of risk to achieve their goals and maintain independence and quality of life. </w:t>
      </w:r>
    </w:p>
    <w:p w:rsidRPr="00530DA4" w:rsidR="007B2C05" w:rsidP="007B2C05" w:rsidRDefault="007B2C05" w14:paraId="28C0FF94" w14:textId="77777777">
      <w:pPr>
        <w:rPr>
          <w:rFonts w:eastAsia="Arial" w:cs="Arial"/>
          <w:color w:val="1E1545" w:themeColor="text2"/>
        </w:rPr>
      </w:pPr>
      <w:r w:rsidRPr="00530DA4">
        <w:rPr>
          <w:rFonts w:eastAsia="Arial" w:cs="Arial"/>
          <w:color w:val="1E1545" w:themeColor="text2"/>
        </w:rPr>
        <w:t>Further information on the requirements of the Quality Standards, including detailed guidance to help providers, workers and governing body members understand and meet the Quality Standards is available on the Aged Care Quality and Safety Commission’s (the Commission) website.</w:t>
      </w:r>
    </w:p>
    <w:p w:rsidRPr="00530DA4" w:rsidR="00580B3F" w:rsidP="00FC7DE9" w:rsidRDefault="003A7D19" w14:paraId="11FF4693" w14:textId="32D03D30">
      <w:pPr>
        <w:rPr>
          <w:rFonts w:eastAsia="Arial" w:cs="Arial"/>
          <w:color w:val="1E1545" w:themeColor="text2"/>
        </w:rPr>
      </w:pPr>
      <w:r w:rsidRPr="00530DA4">
        <w:rPr>
          <w:rFonts w:eastAsia="Arial" w:cs="Arial"/>
          <w:color w:val="1E1545" w:themeColor="text2"/>
        </w:rPr>
        <w:t xml:space="preserve">A HELF cannot be charged where the </w:t>
      </w:r>
      <w:r w:rsidRPr="00530DA4">
        <w:rPr>
          <w:rFonts w:cs="Arial"/>
        </w:rPr>
        <w:t xml:space="preserve">provider </w:t>
      </w:r>
      <w:r w:rsidRPr="00530DA4">
        <w:rPr>
          <w:rFonts w:eastAsia="Arial" w:cs="Arial"/>
          <w:color w:val="1E1545" w:themeColor="text2"/>
        </w:rPr>
        <w:t>is delivering services under a specialist aged care program.</w:t>
      </w:r>
      <w:bookmarkStart w:name="_Toc1422761105" w:id="124"/>
    </w:p>
    <w:p w:rsidRPr="00530DA4" w:rsidR="00AA7C46" w:rsidP="00A36AA3" w:rsidRDefault="29D73359" w14:paraId="085B014B" w14:textId="54BAC772">
      <w:pPr>
        <w:pStyle w:val="Heading2"/>
      </w:pPr>
      <w:bookmarkStart w:name="_Toc223421113" w:id="125"/>
      <w:r w:rsidRPr="00530DA4">
        <w:t>6.</w:t>
      </w:r>
      <w:r w:rsidRPr="00530DA4" w:rsidR="003A7D19">
        <w:t>2</w:t>
      </w:r>
      <w:r w:rsidRPr="00530DA4">
        <w:t xml:space="preserve"> Standing and ad hoc HELF agreements</w:t>
      </w:r>
      <w:bookmarkEnd w:id="121"/>
      <w:bookmarkEnd w:id="122"/>
      <w:bookmarkEnd w:id="123"/>
      <w:bookmarkEnd w:id="124"/>
      <w:bookmarkEnd w:id="125"/>
      <w:r w:rsidRPr="00530DA4">
        <w:t xml:space="preserve"> </w:t>
      </w:r>
    </w:p>
    <w:p w:rsidRPr="00530DA4" w:rsidR="00AA7C46" w:rsidP="00AA7C46" w:rsidRDefault="00AA7C46" w14:paraId="264D5BBC" w14:textId="493BBC68">
      <w:r w:rsidRPr="00530DA4">
        <w:t xml:space="preserve">There are 2 types of HELF agreements.  </w:t>
      </w:r>
    </w:p>
    <w:p w:rsidRPr="00530DA4" w:rsidR="00AA7C46" w:rsidP="00AA7C46" w:rsidRDefault="00AA7C46" w14:paraId="00C50BB3" w14:textId="757C8933">
      <w:r w:rsidRPr="00530DA4">
        <w:rPr>
          <w:b/>
          <w:bCs/>
        </w:rPr>
        <w:t xml:space="preserve">Standing </w:t>
      </w:r>
      <w:r w:rsidRPr="00530DA4">
        <w:t xml:space="preserve">HELF agreements encompass the services that are planned and agreed in advance. They can include ongoing services, fixed term services or one-off services. A standing HELF agreement must be in writing. </w:t>
      </w:r>
    </w:p>
    <w:p w:rsidRPr="00530DA4" w:rsidR="0034423C" w:rsidP="00832850" w:rsidRDefault="00AA7C46" w14:paraId="55739B23" w14:textId="65A05CED">
      <w:r w:rsidRPr="00530DA4">
        <w:rPr>
          <w:b/>
          <w:bCs/>
        </w:rPr>
        <w:t>Ad</w:t>
      </w:r>
      <w:r w:rsidRPr="00530DA4" w:rsidR="00250D2F">
        <w:rPr>
          <w:b/>
          <w:bCs/>
        </w:rPr>
        <w:t>-</w:t>
      </w:r>
      <w:r w:rsidRPr="00530DA4">
        <w:rPr>
          <w:b/>
          <w:bCs/>
        </w:rPr>
        <w:t xml:space="preserve">hoc </w:t>
      </w:r>
      <w:r w:rsidRPr="00530DA4">
        <w:t xml:space="preserve">HELF agreements </w:t>
      </w:r>
      <w:r w:rsidRPr="00530DA4" w:rsidR="00730D01">
        <w:t xml:space="preserve">are restricted to situations where an individual requests a single service which hasn’t been planned or agreed in advance. They </w:t>
      </w:r>
      <w:r w:rsidRPr="00530DA4" w:rsidR="005D0AF6">
        <w:t xml:space="preserve">can only be entered into immediately before, or at the time, a service is to be delivered. </w:t>
      </w:r>
      <w:r w:rsidRPr="00530DA4">
        <w:t xml:space="preserve">These agreements can be made </w:t>
      </w:r>
      <w:proofErr w:type="gramStart"/>
      <w:r w:rsidRPr="00530DA4" w:rsidR="00336FFA">
        <w:t>verbally</w:t>
      </w:r>
      <w:r w:rsidRPr="00530DA4" w:rsidR="00B50569">
        <w:t>,</w:t>
      </w:r>
      <w:proofErr w:type="gramEnd"/>
      <w:r w:rsidRPr="00530DA4" w:rsidR="00B50569">
        <w:t xml:space="preserve"> however</w:t>
      </w:r>
      <w:r w:rsidRPr="00530DA4" w:rsidR="006648A0">
        <w:t>,</w:t>
      </w:r>
      <w:r w:rsidRPr="00530DA4" w:rsidR="00B50569">
        <w:t xml:space="preserve"> </w:t>
      </w:r>
      <w:r w:rsidRPr="00530DA4" w:rsidR="00B50569">
        <w:rPr>
          <w:rFonts w:cs="Arial"/>
          <w:color w:val="1E1545"/>
        </w:rPr>
        <w:t xml:space="preserve">providers may wish to keep records for transparency and traceability. </w:t>
      </w:r>
      <w:r w:rsidRPr="00530DA4" w:rsidR="00B50569">
        <w:t xml:space="preserve">Ad-hoc agreements </w:t>
      </w:r>
      <w:r w:rsidRPr="00530DA4" w:rsidR="009A6623">
        <w:t xml:space="preserve">cover </w:t>
      </w:r>
      <w:r w:rsidRPr="00530DA4" w:rsidR="00336FFA">
        <w:t>impromptu purchases such as a coffee at an onsite café</w:t>
      </w:r>
      <w:r w:rsidRPr="00530DA4" w:rsidR="005D0AF6">
        <w:t>.</w:t>
      </w:r>
      <w:r w:rsidRPr="00530DA4">
        <w:t xml:space="preserve"> Providers are encouraged to offer </w:t>
      </w:r>
      <w:r w:rsidRPr="00530DA4" w:rsidR="005551CB">
        <w:t xml:space="preserve">HELF </w:t>
      </w:r>
      <w:r w:rsidRPr="00530DA4">
        <w:t>services under a standing HELF agreement where possibl</w:t>
      </w:r>
      <w:r w:rsidRPr="00530DA4" w:rsidR="003D0B9B">
        <w:t>e</w:t>
      </w:r>
      <w:r w:rsidRPr="00530DA4">
        <w:t xml:space="preserve">. </w:t>
      </w:r>
      <w:bookmarkStart w:name="_Toc205804163" w:id="126"/>
      <w:bookmarkStart w:name="_Toc207102685" w:id="127"/>
      <w:bookmarkStart w:name="_Toc1249458446" w:id="128"/>
      <w:bookmarkStart w:name="_Toc1163954061" w:id="129"/>
    </w:p>
    <w:p w:rsidRPr="00530DA4" w:rsidR="00AA7C46" w:rsidP="00AA7C46" w:rsidRDefault="44866DFF" w14:paraId="492AE0ED" w14:textId="4D9F6327">
      <w:pPr>
        <w:pStyle w:val="Heading2"/>
      </w:pPr>
      <w:bookmarkStart w:name="_Toc223421114" w:id="130"/>
      <w:r w:rsidRPr="00530DA4">
        <w:t>6.</w:t>
      </w:r>
      <w:r w:rsidRPr="00530DA4" w:rsidR="003A7D19">
        <w:t>3</w:t>
      </w:r>
      <w:r w:rsidRPr="00530DA4">
        <w:t xml:space="preserve"> </w:t>
      </w:r>
      <w:r w:rsidRPr="00530DA4" w:rsidR="29D73359">
        <w:t>Consumer protections</w:t>
      </w:r>
      <w:bookmarkEnd w:id="126"/>
      <w:bookmarkEnd w:id="127"/>
      <w:bookmarkEnd w:id="128"/>
      <w:bookmarkEnd w:id="129"/>
      <w:bookmarkEnd w:id="130"/>
      <w:r w:rsidRPr="00530DA4" w:rsidR="29D73359">
        <w:t xml:space="preserve"> </w:t>
      </w:r>
    </w:p>
    <w:p w:rsidRPr="00530DA4" w:rsidR="001325C3" w:rsidP="00AA7C46" w:rsidRDefault="00AA7C46" w14:paraId="0C5018E5" w14:textId="77777777">
      <w:r w:rsidRPr="00530DA4">
        <w:t xml:space="preserve">A HELF must not be agreed or charged before an individual has entered care, and it cannot be used as a condition of entry or to secure a room. </w:t>
      </w:r>
    </w:p>
    <w:p w:rsidRPr="00530DA4" w:rsidR="00351464" w:rsidP="00AA7C46" w:rsidRDefault="1DA488B5" w14:paraId="3C290D10" w14:textId="77777777">
      <w:r w:rsidRPr="00530DA4">
        <w:t>A person must have a service agreement in place before they may be asked to consider a HELF.</w:t>
      </w:r>
      <w:r w:rsidRPr="00530DA4" w:rsidR="0B925B22">
        <w:t xml:space="preserve"> </w:t>
      </w:r>
    </w:p>
    <w:p w:rsidRPr="00530DA4" w:rsidR="00AA7C46" w:rsidP="00AA7C46" w:rsidRDefault="00AA7C46" w14:paraId="26FDF20E" w14:textId="7062A799">
      <w:r w:rsidRPr="00530DA4">
        <w:t xml:space="preserve">A HELF agreement must be in place </w:t>
      </w:r>
      <w:r w:rsidRPr="00530DA4" w:rsidR="008250B8">
        <w:t xml:space="preserve">before any </w:t>
      </w:r>
      <w:r w:rsidRPr="00530DA4" w:rsidR="00773A06">
        <w:t xml:space="preserve">fees are </w:t>
      </w:r>
      <w:r w:rsidRPr="00530DA4" w:rsidR="008250B8">
        <w:t>charged</w:t>
      </w:r>
      <w:r w:rsidRPr="00530DA4" w:rsidR="28B68CF6">
        <w:t xml:space="preserve"> or services are delivered</w:t>
      </w:r>
      <w:r w:rsidRPr="00530DA4" w:rsidR="008250B8">
        <w:t>. The agreement</w:t>
      </w:r>
      <w:r w:rsidRPr="00530DA4" w:rsidR="00B225DE">
        <w:t xml:space="preserve"> </w:t>
      </w:r>
      <w:r w:rsidRPr="00530DA4">
        <w:t xml:space="preserve">must outline the cost of each higher or additional service to be delivered, the standards and frequency at which they will be delivered, and how they will be charged. </w:t>
      </w:r>
    </w:p>
    <w:p w:rsidRPr="00530DA4" w:rsidR="00AA7C46" w:rsidP="00AA7C46" w:rsidRDefault="00AA7C46" w14:paraId="773BC326" w14:textId="0544DC37">
      <w:r w:rsidRPr="00530DA4">
        <w:t xml:space="preserve">Individuals </w:t>
      </w:r>
      <w:r w:rsidRPr="00530DA4" w:rsidR="006120A3">
        <w:t xml:space="preserve">must </w:t>
      </w:r>
      <w:r w:rsidRPr="00530DA4">
        <w:t xml:space="preserve">not be asked to pay for a service that they cannot use. This does not prevent a bundle from including a service an individual cannot use, but they must not be </w:t>
      </w:r>
      <w:r w:rsidRPr="00530DA4" w:rsidR="00772B87">
        <w:t xml:space="preserve">financially </w:t>
      </w:r>
      <w:r w:rsidRPr="00530DA4">
        <w:t>worse off than if they paid only for the services they can use.</w:t>
      </w:r>
    </w:p>
    <w:p w:rsidRPr="00530DA4" w:rsidR="00AA7C46" w:rsidP="00AA7C46" w:rsidRDefault="00AA7C46" w14:paraId="4ABA6E42" w14:textId="6B1CF786">
      <w:r w:rsidRPr="00530DA4">
        <w:t xml:space="preserve">There is a 28-day cooling off period after </w:t>
      </w:r>
      <w:proofErr w:type="gramStart"/>
      <w:r w:rsidRPr="00530DA4" w:rsidR="00E716A7">
        <w:t>entering into</w:t>
      </w:r>
      <w:proofErr w:type="gramEnd"/>
      <w:r w:rsidRPr="00530DA4" w:rsidR="00E716A7">
        <w:t xml:space="preserve"> </w:t>
      </w:r>
      <w:r w:rsidRPr="00530DA4">
        <w:t>a standing HELF agreement.</w:t>
      </w:r>
      <w:r w:rsidRPr="00530DA4" w:rsidR="004572FC">
        <w:t xml:space="preserve"> Within this period,</w:t>
      </w:r>
      <w:r w:rsidRPr="00530DA4">
        <w:t xml:space="preserve"> </w:t>
      </w:r>
      <w:r w:rsidRPr="00530DA4" w:rsidR="004572FC">
        <w:t>a resident</w:t>
      </w:r>
      <w:r w:rsidRPr="00530DA4">
        <w:t xml:space="preserve"> can cancel or vary their higher everyday living </w:t>
      </w:r>
      <w:r w:rsidRPr="00530DA4" w:rsidR="004572FC">
        <w:t>s</w:t>
      </w:r>
      <w:r w:rsidRPr="00530DA4">
        <w:t>ervices</w:t>
      </w:r>
      <w:r w:rsidRPr="00530DA4" w:rsidDel="004572FC">
        <w:t xml:space="preserve"> </w:t>
      </w:r>
      <w:r w:rsidRPr="00530DA4">
        <w:t xml:space="preserve">without a cancellation fee. The provider needs to be notified of this, but there is no minimum notice period. </w:t>
      </w:r>
    </w:p>
    <w:p w:rsidRPr="00530DA4" w:rsidR="007E445F" w:rsidRDefault="007E445F" w14:paraId="419FA43B" w14:textId="77777777">
      <w:pPr>
        <w:spacing w:before="0" w:after="0" w:line="240" w:lineRule="auto"/>
      </w:pPr>
      <w:r w:rsidRPr="00530DA4">
        <w:br w:type="page"/>
      </w:r>
    </w:p>
    <w:p w:rsidRPr="00530DA4" w:rsidR="00AA7C46" w:rsidP="00AA7C46" w:rsidRDefault="00AA7C46" w14:paraId="6D24B1B7" w14:textId="77777777">
      <w:r w:rsidRPr="00530DA4">
        <w:t>After the initial 28-day cooling off period:</w:t>
      </w:r>
    </w:p>
    <w:p w:rsidRPr="00530DA4" w:rsidR="00AA7C46" w:rsidP="004E7A9C" w:rsidRDefault="00AA7C46" w14:paraId="33C2AE38" w14:textId="77777777">
      <w:pPr>
        <w:pStyle w:val="ListParagraph"/>
        <w:numPr>
          <w:ilvl w:val="0"/>
          <w:numId w:val="58"/>
        </w:numPr>
      </w:pPr>
      <w:r w:rsidRPr="00530DA4">
        <w:t>if the individual chooses not to use the service, or is no longer able to use the service, it can be cancelled or varied with 28 days’ notice</w:t>
      </w:r>
    </w:p>
    <w:p w:rsidRPr="00530DA4" w:rsidR="00AA7C46" w:rsidP="004E7A9C" w:rsidRDefault="00AA7C46" w14:paraId="4EA2742F" w14:textId="4649AA44">
      <w:pPr>
        <w:pStyle w:val="ListParagraph"/>
        <w:numPr>
          <w:ilvl w:val="0"/>
          <w:numId w:val="58"/>
        </w:numPr>
      </w:pPr>
      <w:r w:rsidRPr="00530DA4">
        <w:t xml:space="preserve">if the individual initiates cancellation, the provider can pass on expenses incurred beyond the 28-day period </w:t>
      </w:r>
      <w:r w:rsidRPr="00530DA4" w:rsidR="00251960">
        <w:t>to the individual</w:t>
      </w:r>
      <w:r w:rsidRPr="00530DA4">
        <w:t xml:space="preserve"> if they are unavoidable (for example, subscription fees), but for no more than 90 days. Providers must be able to demonstrate </w:t>
      </w:r>
      <w:r w:rsidRPr="00530DA4" w:rsidR="00734E76">
        <w:t xml:space="preserve">the unavoidable </w:t>
      </w:r>
      <w:r w:rsidRPr="00530DA4" w:rsidR="00353AD6">
        <w:t>expenses incurred</w:t>
      </w:r>
      <w:r w:rsidRPr="00530DA4" w:rsidR="00734E76">
        <w:t xml:space="preserve"> </w:t>
      </w:r>
      <w:r w:rsidRPr="00530DA4">
        <w:t>and cannot pass on an amount greater than they have incurred</w:t>
      </w:r>
    </w:p>
    <w:p w:rsidRPr="00530DA4" w:rsidR="00AA7C46" w:rsidP="004E7A9C" w:rsidRDefault="00AA7C46" w14:paraId="495000BF" w14:textId="77777777">
      <w:pPr>
        <w:pStyle w:val="ListParagraph"/>
        <w:numPr>
          <w:ilvl w:val="0"/>
          <w:numId w:val="58"/>
        </w:numPr>
      </w:pPr>
      <w:r w:rsidRPr="00530DA4">
        <w:t>if the provider can no longer deliver the service, or deliver the service to the specified standard, it must be cancelled or varied immediately.</w:t>
      </w:r>
    </w:p>
    <w:p w:rsidRPr="00530DA4" w:rsidR="00AA7C46" w:rsidP="00AA7C46" w:rsidRDefault="00AA7C46" w14:paraId="1D3978C7" w14:textId="77777777">
      <w:r w:rsidRPr="00530DA4">
        <w:t xml:space="preserve">The provider must acknowledge receipt of the individual’s request to vary or cancel a service, including the date of effect. </w:t>
      </w:r>
    </w:p>
    <w:p w:rsidRPr="00530DA4" w:rsidR="00AA7C46" w:rsidP="00AA7C46" w:rsidRDefault="00AA7C46" w14:paraId="40DB3885" w14:textId="24DB1918">
      <w:r w:rsidRPr="00530DA4">
        <w:t>The HELF agreement must be reviewed at least once a year to ensure the individual still wants and is able to use the services.</w:t>
      </w:r>
    </w:p>
    <w:p w:rsidRPr="00530DA4" w:rsidR="003A7D19" w:rsidP="003E5174" w:rsidRDefault="00AA7C46" w14:paraId="5C7F8E3A" w14:textId="47CDD679">
      <w:r w:rsidRPr="00530DA4">
        <w:t xml:space="preserve">Once higher everyday living services and charges have been agreed, that agreed amount can only be increased annually by indexation. </w:t>
      </w:r>
    </w:p>
    <w:p w:rsidRPr="00530DA4" w:rsidR="00AA7C46" w:rsidP="00AA7C46" w:rsidRDefault="44866DFF" w14:paraId="5E060884" w14:textId="3243261E">
      <w:pPr>
        <w:pStyle w:val="Heading2"/>
      </w:pPr>
      <w:bookmarkStart w:name="_Toc205804165" w:id="131"/>
      <w:bookmarkStart w:name="_Toc207102687" w:id="132"/>
      <w:bookmarkStart w:name="_Toc941808616" w:id="133"/>
      <w:bookmarkStart w:name="_Toc39536069" w:id="134"/>
      <w:bookmarkStart w:name="_Toc223421115" w:id="135"/>
      <w:r w:rsidRPr="00530DA4">
        <w:t>6.</w:t>
      </w:r>
      <w:r w:rsidRPr="00530DA4" w:rsidR="003A7D19">
        <w:t>4</w:t>
      </w:r>
      <w:r w:rsidRPr="00530DA4">
        <w:t xml:space="preserve"> </w:t>
      </w:r>
      <w:r w:rsidRPr="00530DA4" w:rsidR="29D73359">
        <w:t>Bundling</w:t>
      </w:r>
      <w:bookmarkEnd w:id="131"/>
      <w:bookmarkEnd w:id="132"/>
      <w:bookmarkEnd w:id="133"/>
      <w:bookmarkEnd w:id="134"/>
      <w:bookmarkEnd w:id="135"/>
      <w:r w:rsidRPr="00530DA4" w:rsidR="29D73359">
        <w:t xml:space="preserve"> </w:t>
      </w:r>
    </w:p>
    <w:p w:rsidRPr="00530DA4" w:rsidR="004F52D0" w:rsidP="004F52D0" w:rsidRDefault="004F52D0" w14:paraId="4183CA4F" w14:textId="77777777">
      <w:r w:rsidRPr="00530DA4">
        <w:t xml:space="preserve">A bundle refers to a combination of services that are provided together and charged as a group. </w:t>
      </w:r>
    </w:p>
    <w:p w:rsidRPr="00530DA4" w:rsidR="00AA7C46" w:rsidP="00AA7C46" w:rsidRDefault="00AA7C46" w14:paraId="0D9E3644" w14:textId="77777777">
      <w:r w:rsidRPr="00530DA4">
        <w:t>Standing HELF services can be offered in bundles, which can benefit providers through operational efficiencies and may result in lower or discounted costs for residents.</w:t>
      </w:r>
    </w:p>
    <w:p w:rsidRPr="00530DA4" w:rsidR="00AA7C46" w:rsidP="00AA7C46" w:rsidRDefault="00AA7C46" w14:paraId="09947DFD" w14:textId="77777777">
      <w:r w:rsidRPr="00530DA4">
        <w:t>It is permissible to offer a bundle that includes a service the individual cannot use. However, individuals are not required to accept a bundle and there are additional requirements that must be met.</w:t>
      </w:r>
    </w:p>
    <w:p w:rsidRPr="00530DA4" w:rsidR="00AA7C46" w:rsidP="00AA7C46" w:rsidRDefault="00AA7C46" w14:paraId="20B1F7A1" w14:textId="77777777">
      <w:r w:rsidRPr="00530DA4">
        <w:t>All services included in a bundle must be available for purchase individually.</w:t>
      </w:r>
    </w:p>
    <w:p w:rsidRPr="00530DA4" w:rsidR="00AA7C46" w:rsidP="00AA7C46" w:rsidRDefault="00AA7C46" w14:paraId="66758F1D" w14:textId="6BFDB899">
      <w:r w:rsidRPr="00530DA4">
        <w:t xml:space="preserve">For more information about bundling go to </w:t>
      </w:r>
      <w:r w:rsidRPr="00530DA4" w:rsidR="72D3B8D5">
        <w:t>section 10</w:t>
      </w:r>
      <w:r w:rsidRPr="00530DA4" w:rsidR="3BF6482B">
        <w:t xml:space="preserve"> of this manual.</w:t>
      </w:r>
    </w:p>
    <w:p w:rsidRPr="00530DA4" w:rsidR="00AA7C46" w:rsidP="00AA7C46" w:rsidRDefault="44866DFF" w14:paraId="47002B25" w14:textId="5CE6F198">
      <w:pPr>
        <w:pStyle w:val="Heading2"/>
      </w:pPr>
      <w:bookmarkStart w:name="_Toc205804166" w:id="136"/>
      <w:bookmarkStart w:name="_Toc207102688" w:id="137"/>
      <w:bookmarkStart w:name="_Toc1976642854" w:id="138"/>
      <w:bookmarkStart w:name="_Toc1807259659" w:id="139"/>
      <w:bookmarkStart w:name="_Toc223421116" w:id="140"/>
      <w:r w:rsidRPr="00530DA4">
        <w:t>6.</w:t>
      </w:r>
      <w:r w:rsidRPr="00530DA4" w:rsidR="003A7D19">
        <w:t>5</w:t>
      </w:r>
      <w:r w:rsidRPr="00530DA4">
        <w:t xml:space="preserve"> </w:t>
      </w:r>
      <w:r w:rsidRPr="00530DA4" w:rsidR="29D73359">
        <w:t>Additional and extra service fees</w:t>
      </w:r>
      <w:bookmarkEnd w:id="136"/>
      <w:bookmarkEnd w:id="137"/>
      <w:bookmarkEnd w:id="138"/>
      <w:bookmarkEnd w:id="139"/>
      <w:bookmarkEnd w:id="140"/>
    </w:p>
    <w:p w:rsidRPr="00530DA4" w:rsidR="00AA7C46" w:rsidP="00AA7C46" w:rsidRDefault="00AA7C46" w14:paraId="6C83FB96" w14:textId="4D5B5740">
      <w:r w:rsidRPr="00530DA4">
        <w:t xml:space="preserve">The HELF </w:t>
      </w:r>
      <w:r w:rsidRPr="00530DA4" w:rsidR="007E445F">
        <w:t>is replacing</w:t>
      </w:r>
      <w:r w:rsidRPr="00530DA4">
        <w:t xml:space="preserve"> additional service fees and extra service fees.</w:t>
      </w:r>
    </w:p>
    <w:p w:rsidRPr="00530DA4" w:rsidR="001827DB" w:rsidP="00AA7C46" w:rsidRDefault="00AA7C46" w14:paraId="4FE46FDC" w14:textId="57C21C9E">
      <w:r w:rsidRPr="00530DA4">
        <w:t xml:space="preserve">Existing arrangements </w:t>
      </w:r>
      <w:r w:rsidRPr="00530DA4" w:rsidR="004E7C3A">
        <w:t xml:space="preserve">may </w:t>
      </w:r>
      <w:r w:rsidRPr="00530DA4">
        <w:t xml:space="preserve">continue until 31 October 2026 for people who agreed to these fees prior to 1 November 2025. </w:t>
      </w:r>
    </w:p>
    <w:p w:rsidRPr="00530DA4" w:rsidR="00AA7C46" w:rsidP="00AA7C46" w:rsidRDefault="5CE0FD66" w14:paraId="1E579ED5" w14:textId="67B2FB71">
      <w:r w:rsidRPr="00530DA4">
        <w:t>N</w:t>
      </w:r>
      <w:r w:rsidRPr="00530DA4" w:rsidR="289ABF9F">
        <w:t>o new extra or additional service fee arrangements can be entered from 1</w:t>
      </w:r>
      <w:r w:rsidRPr="00530DA4">
        <w:t> </w:t>
      </w:r>
      <w:r w:rsidRPr="00530DA4" w:rsidR="289ABF9F">
        <w:t xml:space="preserve">November 2025. </w:t>
      </w:r>
    </w:p>
    <w:p w:rsidRPr="00530DA4" w:rsidR="00AA7C46" w:rsidP="00AA7C46" w:rsidRDefault="00AA7C46" w14:paraId="2275163D" w14:textId="6BAC281E">
      <w:r w:rsidRPr="00530DA4">
        <w:t>Providers should not unreasonably refuse an individual’s request to exit an extra or additional service fee arrangement</w:t>
      </w:r>
      <w:r w:rsidRPr="00530DA4" w:rsidR="000104EB">
        <w:t xml:space="preserve"> prior to 1 November 2026</w:t>
      </w:r>
      <w:r w:rsidRPr="00530DA4">
        <w:t xml:space="preserve">. </w:t>
      </w:r>
    </w:p>
    <w:p w:rsidRPr="00530DA4" w:rsidR="00A82847" w:rsidP="00A63B67" w:rsidRDefault="00A63B67" w14:paraId="3EDAE728" w14:textId="70829F88">
      <w:r w:rsidRPr="00530DA4">
        <w:rPr>
          <w:rFonts w:cs="Arial"/>
          <w:color w:val="1E1545"/>
        </w:rPr>
        <w:t>All additional and extra service fee</w:t>
      </w:r>
      <w:r w:rsidRPr="00530DA4" w:rsidR="00F74820">
        <w:rPr>
          <w:rFonts w:cs="Arial"/>
          <w:color w:val="1E1545"/>
        </w:rPr>
        <w:t xml:space="preserve"> agreements</w:t>
      </w:r>
      <w:r w:rsidRPr="00530DA4">
        <w:rPr>
          <w:rFonts w:cs="Arial"/>
          <w:color w:val="1E1545"/>
        </w:rPr>
        <w:t xml:space="preserve"> </w:t>
      </w:r>
      <w:r w:rsidRPr="00530DA4" w:rsidR="007E6493">
        <w:rPr>
          <w:rFonts w:cs="Arial"/>
          <w:color w:val="1E1545"/>
        </w:rPr>
        <w:t>that remain</w:t>
      </w:r>
      <w:r w:rsidRPr="00530DA4">
        <w:rPr>
          <w:rFonts w:cs="Arial"/>
          <w:color w:val="1E1545"/>
        </w:rPr>
        <w:t xml:space="preserve"> o</w:t>
      </w:r>
      <w:r w:rsidRPr="00530DA4" w:rsidR="007E6493">
        <w:rPr>
          <w:rFonts w:cs="Arial"/>
          <w:color w:val="1E1545"/>
        </w:rPr>
        <w:t>n</w:t>
      </w:r>
      <w:r w:rsidRPr="00530DA4">
        <w:rPr>
          <w:rFonts w:cs="Arial"/>
          <w:color w:val="1E1545"/>
        </w:rPr>
        <w:t xml:space="preserve"> 1 November 2026 will </w:t>
      </w:r>
      <w:r w:rsidRPr="00530DA4" w:rsidR="00F74820">
        <w:rPr>
          <w:rFonts w:cs="Arial"/>
          <w:color w:val="1E1545"/>
        </w:rPr>
        <w:t>cease</w:t>
      </w:r>
      <w:r w:rsidRPr="00530DA4">
        <w:rPr>
          <w:rFonts w:cs="Arial"/>
          <w:color w:val="1E1545"/>
        </w:rPr>
        <w:t xml:space="preserve">. Residents who wish to continue receiving additional or extra services will be required to </w:t>
      </w:r>
      <w:proofErr w:type="gramStart"/>
      <w:r w:rsidRPr="00530DA4">
        <w:rPr>
          <w:rFonts w:cs="Arial"/>
          <w:color w:val="1E1545"/>
        </w:rPr>
        <w:t>enter into</w:t>
      </w:r>
      <w:proofErr w:type="gramEnd"/>
      <w:r w:rsidRPr="00530DA4">
        <w:rPr>
          <w:rFonts w:cs="Arial"/>
          <w:color w:val="1E1545"/>
        </w:rPr>
        <w:t xml:space="preserve"> a HELF agreement.</w:t>
      </w:r>
    </w:p>
    <w:p w:rsidRPr="00530DA4" w:rsidR="00E974C3" w:rsidP="00AA7C46" w:rsidRDefault="00AA7C46" w14:paraId="00E2F93B" w14:textId="4223B4D7">
      <w:r w:rsidRPr="00530DA4">
        <w:t xml:space="preserve">For more information about additional and extra service fees go to </w:t>
      </w:r>
      <w:r w:rsidRPr="00530DA4" w:rsidR="76BF677A">
        <w:t>section 17</w:t>
      </w:r>
      <w:r w:rsidRPr="00530DA4" w:rsidR="3BF6482B">
        <w:t xml:space="preserve"> of this manual.</w:t>
      </w:r>
    </w:p>
    <w:p w:rsidRPr="00530DA4" w:rsidR="00E974C3" w:rsidRDefault="00E974C3" w14:paraId="179805EB" w14:textId="77777777">
      <w:pPr>
        <w:spacing w:before="0" w:after="0" w:line="240" w:lineRule="auto"/>
      </w:pPr>
      <w:r w:rsidRPr="00530DA4">
        <w:br w:type="page"/>
      </w:r>
    </w:p>
    <w:p w:rsidRPr="00530DA4" w:rsidR="00AA7C46" w:rsidP="004E7A9C" w:rsidRDefault="44866DFF" w14:paraId="7FA7AF75" w14:textId="2457F9CB">
      <w:pPr>
        <w:pStyle w:val="Heading1"/>
        <w:numPr>
          <w:ilvl w:val="0"/>
          <w:numId w:val="57"/>
        </w:numPr>
        <w:ind w:hanging="720"/>
        <w:rPr>
          <w:color w:val="002060"/>
        </w:rPr>
      </w:pPr>
      <w:bookmarkStart w:name="_Toc2080481955" w:id="141"/>
      <w:bookmarkStart w:name="_Toc407170268" w:id="142"/>
      <w:bookmarkStart w:name="_Toc223421117" w:id="143"/>
      <w:r w:rsidRPr="00530DA4">
        <w:rPr>
          <w:color w:val="002060"/>
        </w:rPr>
        <w:t xml:space="preserve">HELF </w:t>
      </w:r>
      <w:bookmarkEnd w:id="141"/>
      <w:r w:rsidRPr="00530DA4" w:rsidR="72864127">
        <w:rPr>
          <w:color w:val="002060"/>
        </w:rPr>
        <w:t>s</w:t>
      </w:r>
      <w:r w:rsidRPr="00530DA4" w:rsidR="6FABF34C">
        <w:rPr>
          <w:color w:val="002060"/>
        </w:rPr>
        <w:t>ervices</w:t>
      </w:r>
      <w:bookmarkEnd w:id="142"/>
      <w:bookmarkEnd w:id="143"/>
    </w:p>
    <w:p w:rsidRPr="00530DA4" w:rsidR="00BA0E68" w:rsidP="00AE65E5" w:rsidRDefault="7ECDF9F5" w14:paraId="7CFFC5EE" w14:textId="77777777">
      <w:pPr>
        <w:pStyle w:val="Heading2"/>
      </w:pPr>
      <w:bookmarkStart w:name="_Toc226165906" w:id="144"/>
      <w:bookmarkStart w:name="_Toc727148464" w:id="145"/>
      <w:bookmarkStart w:name="_Toc223421118" w:id="146"/>
      <w:r w:rsidRPr="00530DA4">
        <w:t>7.1 Services in Scope</w:t>
      </w:r>
      <w:bookmarkEnd w:id="144"/>
      <w:bookmarkEnd w:id="145"/>
      <w:bookmarkEnd w:id="146"/>
    </w:p>
    <w:p w:rsidRPr="00530DA4" w:rsidR="00BA0E68" w:rsidP="00BA0E68" w:rsidRDefault="00A06EF4" w14:paraId="7D2E43F7" w14:textId="2541BF99">
      <w:r w:rsidRPr="00530DA4">
        <w:rPr>
          <w:rFonts w:cs="Arial"/>
        </w:rPr>
        <w:t>Provider</w:t>
      </w:r>
      <w:r w:rsidRPr="00530DA4" w:rsidR="00BA0E68">
        <w:t xml:space="preserve">s are </w:t>
      </w:r>
      <w:r w:rsidRPr="00530DA4" w:rsidR="004D400A">
        <w:t xml:space="preserve">required to </w:t>
      </w:r>
      <w:r w:rsidRPr="00530DA4" w:rsidR="00BA0E68">
        <w:t>meet the care needs of their residents</w:t>
      </w:r>
      <w:r w:rsidRPr="00530DA4" w:rsidR="007A3D0D">
        <w:t xml:space="preserve"> </w:t>
      </w:r>
      <w:r w:rsidRPr="00530DA4" w:rsidR="00E655A5">
        <w:t>in</w:t>
      </w:r>
      <w:r w:rsidRPr="00530DA4" w:rsidR="007A3D0D">
        <w:t xml:space="preserve"> accordance with the Residential Care Service List (service list). The service list outlines the care and services that </w:t>
      </w:r>
      <w:r w:rsidRPr="00530DA4">
        <w:rPr>
          <w:rFonts w:cs="Arial"/>
        </w:rPr>
        <w:t>provider</w:t>
      </w:r>
      <w:r w:rsidRPr="00530DA4" w:rsidR="007A3D0D">
        <w:t>s are required to provide</w:t>
      </w:r>
      <w:r w:rsidRPr="00530DA4" w:rsidR="00BD5DDA">
        <w:t xml:space="preserve"> </w:t>
      </w:r>
      <w:r w:rsidRPr="00530DA4" w:rsidR="00DA66D7">
        <w:t>(refer to</w:t>
      </w:r>
      <w:r w:rsidRPr="00530DA4" w:rsidR="007945F3">
        <w:t xml:space="preserve"> </w:t>
      </w:r>
      <w:r w:rsidRPr="00530DA4" w:rsidR="00E82F73">
        <w:t xml:space="preserve">sections </w:t>
      </w:r>
      <w:r w:rsidRPr="00530DA4" w:rsidR="009929CE">
        <w:t>1-5</w:t>
      </w:r>
      <w:r w:rsidRPr="00530DA4" w:rsidR="002A5A3C">
        <w:t xml:space="preserve"> </w:t>
      </w:r>
      <w:r w:rsidRPr="00530DA4" w:rsidR="007945F3">
        <w:t>of this guide</w:t>
      </w:r>
      <w:r w:rsidRPr="00530DA4" w:rsidR="00DA66D7">
        <w:t>)</w:t>
      </w:r>
      <w:r w:rsidRPr="00530DA4" w:rsidR="00BD5DDA">
        <w:t>.</w:t>
      </w:r>
    </w:p>
    <w:p w:rsidRPr="00530DA4" w:rsidR="00BA0E68" w:rsidP="00BA0E68" w:rsidRDefault="00B81A20" w14:paraId="72F25037" w14:textId="525F65C5">
      <w:r w:rsidRPr="00530DA4">
        <w:rPr>
          <w:rFonts w:cs="Arial"/>
          <w:color w:val="1E1545"/>
        </w:rPr>
        <w:t xml:space="preserve">It is not mandatory for providers to offer HELF services. </w:t>
      </w:r>
      <w:r w:rsidRPr="00530DA4" w:rsidR="002544AF">
        <w:t>However, if they choose to, p</w:t>
      </w:r>
      <w:r w:rsidRPr="00530DA4" w:rsidR="00BA0E68">
        <w:t>roviders can charge a HELF for services that are:</w:t>
      </w:r>
    </w:p>
    <w:p w:rsidRPr="00530DA4" w:rsidR="00BA0E68" w:rsidP="004E7A9C" w:rsidRDefault="00BA0E68" w14:paraId="54FC46FD" w14:textId="224ED32A">
      <w:pPr>
        <w:pStyle w:val="ListParagraph"/>
        <w:numPr>
          <w:ilvl w:val="0"/>
          <w:numId w:val="58"/>
        </w:numPr>
      </w:pPr>
      <w:r w:rsidRPr="00530DA4">
        <w:t xml:space="preserve">of a higher </w:t>
      </w:r>
      <w:r w:rsidRPr="00530DA4" w:rsidR="001B5831">
        <w:t>standar</w:t>
      </w:r>
      <w:r w:rsidRPr="00530DA4" w:rsidR="007C1974">
        <w:t>d</w:t>
      </w:r>
      <w:r w:rsidRPr="00530DA4">
        <w:t xml:space="preserve"> than those included on the service list (</w:t>
      </w:r>
      <w:r w:rsidRPr="00530DA4" w:rsidR="000013E6">
        <w:t xml:space="preserve">referred to as </w:t>
      </w:r>
      <w:r w:rsidRPr="00530DA4">
        <w:rPr>
          <w:b/>
          <w:bCs/>
        </w:rPr>
        <w:t>enhanced services</w:t>
      </w:r>
      <w:r w:rsidRPr="00530DA4">
        <w:t>), or</w:t>
      </w:r>
    </w:p>
    <w:p w:rsidRPr="00530DA4" w:rsidR="00B81A20" w:rsidP="004E7A9C" w:rsidRDefault="00BA0E68" w14:paraId="6D3C3F3C" w14:textId="56DE8A49">
      <w:pPr>
        <w:pStyle w:val="ListParagraph"/>
        <w:numPr>
          <w:ilvl w:val="0"/>
          <w:numId w:val="58"/>
        </w:numPr>
      </w:pPr>
      <w:r w:rsidRPr="00530DA4">
        <w:t>not included on the service list (</w:t>
      </w:r>
      <w:r w:rsidRPr="00530DA4" w:rsidR="000013E6">
        <w:t>referred to</w:t>
      </w:r>
      <w:r w:rsidRPr="00530DA4">
        <w:t xml:space="preserve"> as </w:t>
      </w:r>
      <w:r w:rsidRPr="00530DA4">
        <w:rPr>
          <w:b/>
          <w:bCs/>
        </w:rPr>
        <w:t>supplementary services</w:t>
      </w:r>
      <w:r w:rsidRPr="00530DA4">
        <w:t>).</w:t>
      </w:r>
    </w:p>
    <w:p w:rsidRPr="00530DA4" w:rsidR="00261930" w:rsidP="00BA0E68" w:rsidRDefault="00BA0E68" w14:paraId="7DAB8337" w14:textId="4985D2A7">
      <w:r w:rsidRPr="00530DA4">
        <w:t xml:space="preserve">Providers can charge a HELF for supplementary services that are excluded from the service list, </w:t>
      </w:r>
      <w:proofErr w:type="gramStart"/>
      <w:r w:rsidRPr="00530DA4">
        <w:t>as long as</w:t>
      </w:r>
      <w:proofErr w:type="gramEnd"/>
      <w:r w:rsidRPr="00530DA4">
        <w:t xml:space="preserve"> those services are incidental to, or capable of enhancing the </w:t>
      </w:r>
      <w:r w:rsidRPr="00530DA4" w:rsidR="0020082B">
        <w:t>standard</w:t>
      </w:r>
      <w:r w:rsidRPr="00530DA4">
        <w:t xml:space="preserve"> of, a service that is included on the service list.</w:t>
      </w:r>
      <w:r w:rsidRPr="00530DA4" w:rsidR="00443053">
        <w:t xml:space="preserve"> </w:t>
      </w:r>
    </w:p>
    <w:p w:rsidRPr="00530DA4" w:rsidR="00BA0E68" w:rsidP="00BA0E68" w:rsidRDefault="00BA0E68" w14:paraId="7294D117" w14:textId="0AC68A12">
      <w:r w:rsidRPr="00530DA4">
        <w:t xml:space="preserve">For example, hairdressing is expressly excluded from the service list. However, it can be included as part of a HELF agreement because it is incidental to the provision of personal care assistance and can enhance the quality of an individual’s personal care. </w:t>
      </w:r>
    </w:p>
    <w:p w:rsidRPr="00530DA4" w:rsidR="00232B53" w:rsidP="00914EF0" w:rsidRDefault="00E0349F" w14:paraId="45C5D79A" w14:textId="01EF29AA">
      <w:r w:rsidRPr="00530DA4">
        <w:t xml:space="preserve">HELF </w:t>
      </w:r>
      <w:r w:rsidRPr="00530DA4" w:rsidR="00B709A2">
        <w:t>services</w:t>
      </w:r>
      <w:r w:rsidRPr="00530DA4">
        <w:t xml:space="preserve"> must be aligned to the most recent version of the service list</w:t>
      </w:r>
      <w:r w:rsidRPr="00530DA4" w:rsidR="002357DA">
        <w:rPr>
          <w:rStyle w:val="FootnoteReference"/>
        </w:rPr>
        <w:footnoteReference w:id="2"/>
      </w:r>
      <w:r w:rsidRPr="00530DA4">
        <w:t xml:space="preserve">, </w:t>
      </w:r>
      <w:r w:rsidRPr="00530DA4" w:rsidR="00027ED7">
        <w:t xml:space="preserve">and </w:t>
      </w:r>
      <w:r w:rsidRPr="00530DA4">
        <w:t>HELF agreements must be updated to accommodate relevant changes to the service list. For example, providers can charge for Wi-Fi usage as per the 2025 version of the service list. However, if Wi-Fi usage was added to the service list at a later stage, the provider would have to remove these charges from HELF agreements</w:t>
      </w:r>
      <w:r w:rsidRPr="00530DA4" w:rsidR="00976369">
        <w:t>, including those that had been entered into before the service list was updated</w:t>
      </w:r>
      <w:r w:rsidRPr="00530DA4">
        <w:t xml:space="preserve">. </w:t>
      </w:r>
    </w:p>
    <w:p w:rsidRPr="00530DA4" w:rsidR="00902ACB" w:rsidP="00902ACB" w:rsidRDefault="0007143B" w14:paraId="0C6B5D39" w14:textId="38C4B979">
      <w:pPr>
        <w:pStyle w:val="Heading3"/>
      </w:pPr>
      <w:r w:rsidRPr="00530DA4">
        <w:t xml:space="preserve">Private Arrangements </w:t>
      </w:r>
    </w:p>
    <w:p w:rsidRPr="00530DA4" w:rsidR="00216AE8" w:rsidP="00914EF0" w:rsidRDefault="00216AE8" w14:paraId="122CD889" w14:textId="64DEA31B">
      <w:pPr>
        <w:rPr>
          <w:rFonts w:eastAsia="Arial" w:cs="Arial"/>
          <w:color w:val="1E1545" w:themeColor="text2"/>
        </w:rPr>
      </w:pPr>
      <w:r w:rsidRPr="00530DA4">
        <w:rPr>
          <w:rFonts w:eastAsia="Arial" w:cs="Arial"/>
          <w:color w:val="1E1545" w:themeColor="text2"/>
        </w:rPr>
        <w:t>Situations where residents directly pay e</w:t>
      </w:r>
      <w:r w:rsidRPr="00530DA4" w:rsidR="00902ACB">
        <w:rPr>
          <w:rFonts w:eastAsia="Arial" w:cs="Arial"/>
          <w:color w:val="1E1545" w:themeColor="text2"/>
        </w:rPr>
        <w:t xml:space="preserve">xternal service providers </w:t>
      </w:r>
      <w:r w:rsidRPr="00530DA4">
        <w:rPr>
          <w:rFonts w:eastAsia="Arial" w:cs="Arial"/>
          <w:color w:val="1E1545" w:themeColor="text2"/>
        </w:rPr>
        <w:t xml:space="preserve">to </w:t>
      </w:r>
      <w:r w:rsidRPr="00530DA4" w:rsidR="00902ACB">
        <w:rPr>
          <w:rFonts w:eastAsia="Arial" w:cs="Arial"/>
          <w:color w:val="1E1545" w:themeColor="text2"/>
        </w:rPr>
        <w:t>deliver non</w:t>
      </w:r>
      <w:r w:rsidRPr="00530DA4" w:rsidR="00902ACB">
        <w:rPr>
          <w:rFonts w:eastAsia="Arial" w:cs="Arial"/>
          <w:color w:val="1E1545" w:themeColor="text2"/>
        </w:rPr>
        <w:noBreakHyphen/>
        <w:t>funded aged services</w:t>
      </w:r>
      <w:r w:rsidRPr="00530DA4">
        <w:rPr>
          <w:rFonts w:eastAsia="Arial" w:cs="Arial"/>
          <w:color w:val="1E1545" w:themeColor="text2"/>
        </w:rPr>
        <w:t xml:space="preserve"> </w:t>
      </w:r>
      <w:r w:rsidRPr="00530DA4" w:rsidR="00B97117">
        <w:rPr>
          <w:rFonts w:eastAsia="Arial" w:cs="Arial"/>
          <w:color w:val="1E1545" w:themeColor="text2"/>
        </w:rPr>
        <w:t xml:space="preserve">(i.e. those not on the service list) </w:t>
      </w:r>
      <w:r w:rsidRPr="00530DA4" w:rsidR="00FD1A22">
        <w:rPr>
          <w:rFonts w:eastAsia="Arial" w:cs="Arial"/>
          <w:color w:val="1E1545" w:themeColor="text2"/>
        </w:rPr>
        <w:t>would not be in scope for a HELF</w:t>
      </w:r>
      <w:r w:rsidRPr="00530DA4">
        <w:rPr>
          <w:rFonts w:eastAsia="Arial" w:cs="Arial"/>
          <w:color w:val="1E1545" w:themeColor="text2"/>
        </w:rPr>
        <w:t xml:space="preserve">. </w:t>
      </w:r>
    </w:p>
    <w:p w:rsidRPr="00530DA4" w:rsidR="002272B0" w:rsidP="00914EF0" w:rsidRDefault="00216AE8" w14:paraId="368817B7" w14:textId="51645C11">
      <w:pPr>
        <w:rPr>
          <w:rFonts w:eastAsia="Arial" w:cs="Arial"/>
          <w:color w:val="1E1545" w:themeColor="text2"/>
        </w:rPr>
      </w:pPr>
      <w:r w:rsidRPr="00530DA4">
        <w:rPr>
          <w:rFonts w:eastAsia="Arial" w:cs="Arial"/>
          <w:color w:val="1E1545" w:themeColor="text2"/>
        </w:rPr>
        <w:t>These would be</w:t>
      </w:r>
      <w:r w:rsidRPr="00530DA4" w:rsidR="00902ACB">
        <w:rPr>
          <w:rFonts w:eastAsia="Arial" w:cs="Arial"/>
          <w:color w:val="1E1545" w:themeColor="text2"/>
        </w:rPr>
        <w:t xml:space="preserve"> treated as private commercial arrangements. </w:t>
      </w:r>
    </w:p>
    <w:p w:rsidRPr="00530DA4" w:rsidR="00902ACB" w:rsidP="00914EF0" w:rsidRDefault="00902ACB" w14:paraId="3FA142F5" w14:textId="7E1DB3F7">
      <w:pPr>
        <w:rPr>
          <w:rFonts w:eastAsia="Arial" w:cs="Arial"/>
          <w:color w:val="1E1545" w:themeColor="text2"/>
        </w:rPr>
      </w:pPr>
      <w:r w:rsidRPr="00530DA4">
        <w:rPr>
          <w:rFonts w:eastAsia="Arial" w:cs="Arial"/>
          <w:color w:val="1E1545" w:themeColor="text2"/>
        </w:rPr>
        <w:t>For example, if a hairdresser attends the</w:t>
      </w:r>
      <w:r w:rsidRPr="00530DA4" w:rsidR="006A19DD">
        <w:rPr>
          <w:rFonts w:eastAsia="Arial" w:cs="Arial"/>
          <w:color w:val="1E1545" w:themeColor="text2"/>
        </w:rPr>
        <w:t xml:space="preserve"> aged care</w:t>
      </w:r>
      <w:r w:rsidRPr="00530DA4">
        <w:rPr>
          <w:rFonts w:eastAsia="Arial" w:cs="Arial"/>
          <w:color w:val="1E1545" w:themeColor="text2"/>
        </w:rPr>
        <w:t xml:space="preserve"> home and </w:t>
      </w:r>
      <w:r w:rsidRPr="00530DA4" w:rsidR="006A19DD">
        <w:rPr>
          <w:rFonts w:eastAsia="Arial" w:cs="Arial"/>
          <w:color w:val="1E1545" w:themeColor="text2"/>
        </w:rPr>
        <w:t xml:space="preserve">the </w:t>
      </w:r>
      <w:r w:rsidRPr="00530DA4">
        <w:rPr>
          <w:rFonts w:eastAsia="Arial" w:cs="Arial"/>
          <w:color w:val="1E1545" w:themeColor="text2"/>
        </w:rPr>
        <w:t>residents pay</w:t>
      </w:r>
      <w:r w:rsidRPr="00530DA4" w:rsidR="003E0365">
        <w:rPr>
          <w:rFonts w:eastAsia="Arial" w:cs="Arial"/>
          <w:color w:val="1E1545" w:themeColor="text2"/>
        </w:rPr>
        <w:t>s</w:t>
      </w:r>
      <w:r w:rsidRPr="00530DA4">
        <w:rPr>
          <w:rFonts w:eastAsia="Arial" w:cs="Arial"/>
          <w:color w:val="1E1545" w:themeColor="text2"/>
        </w:rPr>
        <w:t xml:space="preserve"> them directly, this remains a private arrangement rather than a HELF service.</w:t>
      </w:r>
    </w:p>
    <w:p w:rsidRPr="00530DA4" w:rsidR="00232B53" w:rsidP="00232B53" w:rsidRDefault="00232B53" w14:paraId="664B81D6" w14:textId="77777777">
      <w:pPr>
        <w:pStyle w:val="Heading3"/>
      </w:pPr>
      <w:bookmarkStart w:name="_Toc205804172" w:id="147"/>
      <w:bookmarkStart w:name="_Toc207102693" w:id="148"/>
      <w:bookmarkStart w:name="_Toc1002870654" w:id="149"/>
      <w:bookmarkStart w:name="_Toc2112195918" w:id="150"/>
      <w:r w:rsidRPr="00530DA4">
        <w:t>Case study: HELF services</w:t>
      </w:r>
      <w:bookmarkEnd w:id="147"/>
      <w:bookmarkEnd w:id="148"/>
      <w:bookmarkEnd w:id="149"/>
      <w:bookmarkEnd w:id="150"/>
    </w:p>
    <w:p w:rsidRPr="00530DA4" w:rsidR="00232B53" w:rsidP="00232B53" w:rsidRDefault="00232B53" w14:paraId="79C0E221" w14:textId="77777777">
      <w:bookmarkStart w:name="_Hlk202253788" w:id="151"/>
      <w:proofErr w:type="spellStart"/>
      <w:r w:rsidRPr="00530DA4">
        <w:t>Qualife</w:t>
      </w:r>
      <w:proofErr w:type="spellEnd"/>
      <w:r w:rsidRPr="00530DA4">
        <w:t xml:space="preserve"> Aged Care Home provides </w:t>
      </w:r>
      <w:bookmarkEnd w:id="151"/>
      <w:r w:rsidRPr="00530DA4">
        <w:t>a standard toiletry service to all residents, as required by the service list. This standard offering is clearly communicated to residents.</w:t>
      </w:r>
    </w:p>
    <w:p w:rsidRPr="00530DA4" w:rsidR="00232B53" w:rsidP="00232B53" w:rsidRDefault="00232B53" w14:paraId="77B001B3" w14:textId="5389A385">
      <w:r w:rsidRPr="00530DA4">
        <w:t xml:space="preserve">In response to resident requests, </w:t>
      </w:r>
      <w:proofErr w:type="spellStart"/>
      <w:r w:rsidRPr="00530DA4">
        <w:t>Qualife</w:t>
      </w:r>
      <w:proofErr w:type="spellEnd"/>
      <w:r w:rsidRPr="00530DA4">
        <w:t xml:space="preserve"> decide</w:t>
      </w:r>
      <w:r w:rsidRPr="00530DA4" w:rsidR="00637842">
        <w:t>s</w:t>
      </w:r>
      <w:r w:rsidRPr="00530DA4">
        <w:t xml:space="preserve"> to introduce a HELF service that includes luxury toiletries. They specify the premium products that will be included in this upgraded service and set a price of $</w:t>
      </w:r>
      <w:r w:rsidRPr="00530DA4" w:rsidR="00D672AE">
        <w:t>3</w:t>
      </w:r>
      <w:r w:rsidRPr="00530DA4">
        <w:t xml:space="preserve"> per </w:t>
      </w:r>
      <w:r w:rsidRPr="00530DA4" w:rsidR="00D672AE">
        <w:t>day</w:t>
      </w:r>
      <w:r w:rsidRPr="00530DA4">
        <w:t xml:space="preserve">. The HELF service includes ongoing access to the luxury products, as opposed to a single unit cost for each item. </w:t>
      </w:r>
    </w:p>
    <w:p w:rsidRPr="00530DA4" w:rsidR="00232B53" w:rsidP="00232B53" w:rsidRDefault="00232B53" w14:paraId="363E17A7" w14:textId="35F08B46">
      <w:r w:rsidRPr="00530DA4">
        <w:t>Residents can choose whether they wish to pay $</w:t>
      </w:r>
      <w:r w:rsidRPr="00530DA4" w:rsidR="00D672AE">
        <w:t>3</w:t>
      </w:r>
      <w:r w:rsidRPr="00530DA4">
        <w:t xml:space="preserve"> per </w:t>
      </w:r>
      <w:r w:rsidRPr="00530DA4" w:rsidR="00D672AE">
        <w:t>day</w:t>
      </w:r>
      <w:r w:rsidRPr="00530DA4">
        <w:t xml:space="preserve"> to access the service. If they decide they want to receive this service, they will need to </w:t>
      </w:r>
      <w:proofErr w:type="gramStart"/>
      <w:r w:rsidRPr="00530DA4">
        <w:t>enter into</w:t>
      </w:r>
      <w:proofErr w:type="gramEnd"/>
      <w:r w:rsidRPr="00530DA4">
        <w:t xml:space="preserve"> a HELF agreement with </w:t>
      </w:r>
      <w:proofErr w:type="spellStart"/>
      <w:r w:rsidRPr="00530DA4">
        <w:t>Qualife</w:t>
      </w:r>
      <w:proofErr w:type="spellEnd"/>
      <w:r w:rsidRPr="00530DA4">
        <w:t>.</w:t>
      </w:r>
    </w:p>
    <w:p w:rsidRPr="00530DA4" w:rsidR="00232B53" w:rsidP="00232B53" w:rsidRDefault="00232B53" w14:paraId="071E439A" w14:textId="77777777">
      <w:r w:rsidRPr="00530DA4">
        <w:t>Those who prefer the standard toiletry service will continue to receive it at no additional cost, or they can opt to purchase their own toiletries.</w:t>
      </w:r>
    </w:p>
    <w:p w:rsidRPr="00530DA4" w:rsidR="00BA0E68" w:rsidP="00BA0E68" w:rsidRDefault="2DADD489" w14:paraId="1B5CD0D5" w14:textId="70CF103A">
      <w:pPr>
        <w:pStyle w:val="Heading2"/>
      </w:pPr>
      <w:bookmarkStart w:name="_Toc205804171" w:id="152"/>
      <w:bookmarkStart w:name="_Toc207102692" w:id="153"/>
      <w:bookmarkStart w:name="_Toc130170027" w:id="154"/>
      <w:bookmarkStart w:name="_Toc188279261" w:id="155"/>
      <w:bookmarkStart w:name="_Toc223421119" w:id="156"/>
      <w:r w:rsidRPr="00530DA4">
        <w:t>7.2 Accommodation</w:t>
      </w:r>
      <w:bookmarkEnd w:id="152"/>
      <w:bookmarkEnd w:id="153"/>
      <w:bookmarkEnd w:id="154"/>
      <w:bookmarkEnd w:id="155"/>
      <w:bookmarkEnd w:id="156"/>
      <w:r w:rsidRPr="00530DA4">
        <w:t xml:space="preserve"> </w:t>
      </w:r>
    </w:p>
    <w:p w:rsidRPr="00530DA4" w:rsidR="00BA0E68" w:rsidP="00BA0E68" w:rsidRDefault="00BA0E68" w14:paraId="52C444A8" w14:textId="5204185A">
      <w:r w:rsidRPr="00530DA4">
        <w:t xml:space="preserve">A HELF cannot be charged for services for or in connection with the ‘residential accommodation’ service type on the service list </w:t>
      </w:r>
      <w:r w:rsidRPr="00530DA4" w:rsidR="2E4CEF75">
        <w:t>(r</w:t>
      </w:r>
      <w:r w:rsidRPr="00530DA4">
        <w:t xml:space="preserve">efer to </w:t>
      </w:r>
      <w:r w:rsidRPr="00530DA4" w:rsidR="2A369825">
        <w:t>section 2)</w:t>
      </w:r>
      <w:r w:rsidRPr="00530DA4" w:rsidR="00976369">
        <w:t>.</w:t>
      </w:r>
    </w:p>
    <w:p w:rsidRPr="00530DA4" w:rsidR="00D74491" w:rsidP="00BA0E68" w:rsidRDefault="00BA0E68" w14:paraId="4E8AD399" w14:textId="6266D34C">
      <w:r w:rsidRPr="00530DA4">
        <w:t xml:space="preserve">This is to ensure that an individual is only changed once for the same service, noting that </w:t>
      </w:r>
      <w:r w:rsidRPr="00530DA4" w:rsidR="00976369">
        <w:t>the room price as set through a resident’s accommodation agreement</w:t>
      </w:r>
      <w:r w:rsidRPr="00530DA4">
        <w:t xml:space="preserve"> is the most appropriate channel for funding accommodation costs.</w:t>
      </w:r>
    </w:p>
    <w:p w:rsidRPr="00530DA4" w:rsidR="00831182" w:rsidP="00D74491" w:rsidRDefault="00831182" w14:paraId="44AD2056" w14:textId="20B20497">
      <w:pPr>
        <w:pStyle w:val="Heading2"/>
      </w:pPr>
      <w:bookmarkStart w:name="_Toc223421120" w:id="157"/>
      <w:r w:rsidRPr="00530DA4">
        <w:t xml:space="preserve">7.3 </w:t>
      </w:r>
      <w:r w:rsidRPr="00530DA4" w:rsidR="00D74491">
        <w:t>Resident circumstances</w:t>
      </w:r>
      <w:bookmarkEnd w:id="157"/>
    </w:p>
    <w:p w:rsidRPr="00530DA4" w:rsidR="00183A36" w:rsidP="003C6685" w:rsidRDefault="003C6685" w14:paraId="1BB2A6B7" w14:textId="12289328">
      <w:pPr>
        <w:spacing w:before="0" w:after="0"/>
      </w:pPr>
      <w:r w:rsidRPr="00530DA4">
        <w:t xml:space="preserve">Providers should consider how the implementation of HELF will impact </w:t>
      </w:r>
      <w:r w:rsidRPr="00530DA4" w:rsidR="00D20291">
        <w:t xml:space="preserve">residents who were in care prior to 1 November 2025 (existing residents) </w:t>
      </w:r>
      <w:r w:rsidRPr="00530DA4" w:rsidR="007D7C99">
        <w:t xml:space="preserve">and the services that they </w:t>
      </w:r>
      <w:r w:rsidRPr="00530DA4" w:rsidR="00D20291">
        <w:t>previously</w:t>
      </w:r>
      <w:r w:rsidRPr="00530DA4" w:rsidR="007D7C99">
        <w:t xml:space="preserve"> access</w:t>
      </w:r>
      <w:r w:rsidRPr="00530DA4" w:rsidR="00D20291">
        <w:t>ed</w:t>
      </w:r>
      <w:r w:rsidRPr="00530DA4" w:rsidR="007D7C99">
        <w:t xml:space="preserve">. </w:t>
      </w:r>
    </w:p>
    <w:p w:rsidRPr="00530DA4" w:rsidR="00831182" w:rsidP="00232B53" w:rsidRDefault="00831182" w14:paraId="7EF26740" w14:textId="076F5A58">
      <w:pPr>
        <w:pStyle w:val="Heading3"/>
      </w:pPr>
      <w:r w:rsidRPr="00530DA4">
        <w:t xml:space="preserve">Existing residents – </w:t>
      </w:r>
      <w:r w:rsidRPr="00530DA4" w:rsidR="0007143B">
        <w:t xml:space="preserve">without an additional or extra service agreement </w:t>
      </w:r>
    </w:p>
    <w:p w:rsidRPr="00530DA4" w:rsidR="00831182" w:rsidP="00831182" w:rsidRDefault="00204573" w14:paraId="488828F9" w14:textId="730D8D10">
      <w:r w:rsidRPr="00530DA4">
        <w:t xml:space="preserve">It is </w:t>
      </w:r>
      <w:r w:rsidRPr="00530DA4" w:rsidR="3593D83B">
        <w:t>expected</w:t>
      </w:r>
      <w:r w:rsidRPr="00530DA4">
        <w:t xml:space="preserve"> that if an existing resident was provided with access to a service without an extra or additional service fee prior to the introduction of HELF, it would be unreasonable to require the resident to pay a HELF for continued access to that service</w:t>
      </w:r>
      <w:r w:rsidRPr="00530DA4" w:rsidR="009A02A6">
        <w:t xml:space="preserve"> (</w:t>
      </w:r>
      <w:proofErr w:type="gramStart"/>
      <w:r w:rsidRPr="00530DA4" w:rsidR="009A02A6">
        <w:t>as long as</w:t>
      </w:r>
      <w:proofErr w:type="gramEnd"/>
      <w:r w:rsidRPr="00530DA4" w:rsidR="009A02A6">
        <w:t xml:space="preserve"> </w:t>
      </w:r>
      <w:r w:rsidRPr="00530DA4" w:rsidR="00275249">
        <w:t>t</w:t>
      </w:r>
      <w:r w:rsidRPr="00530DA4" w:rsidR="009A02A6">
        <w:t>he service continues to be offered within the home</w:t>
      </w:r>
      <w:r w:rsidRPr="00530DA4" w:rsidR="00275249">
        <w:t>)</w:t>
      </w:r>
      <w:r w:rsidRPr="00530DA4" w:rsidR="009A02A6">
        <w:t>.</w:t>
      </w:r>
    </w:p>
    <w:p w:rsidRPr="00530DA4" w:rsidR="00831182" w:rsidP="00831182" w:rsidRDefault="00831182" w14:paraId="2A98B5AB" w14:textId="4858AE94">
      <w:r w:rsidRPr="00530DA4">
        <w:t>In th</w:t>
      </w:r>
      <w:r w:rsidRPr="00530DA4" w:rsidR="007A0B5A">
        <w:t>ese</w:t>
      </w:r>
      <w:r w:rsidRPr="00530DA4">
        <w:t xml:space="preserve"> circumstances the provider </w:t>
      </w:r>
      <w:r w:rsidRPr="00530DA4" w:rsidR="007A0B5A">
        <w:t>should</w:t>
      </w:r>
      <w:r w:rsidRPr="00530DA4">
        <w:t xml:space="preserve"> consider both the individual’s specific circumstances and the terms of the agreement with the individual. </w:t>
      </w:r>
    </w:p>
    <w:p w:rsidRPr="00530DA4" w:rsidR="00831182" w:rsidP="00232B53" w:rsidRDefault="00831182" w14:paraId="3F7E3976" w14:textId="33909FC7">
      <w:pPr>
        <w:pStyle w:val="Heading3"/>
        <w:rPr>
          <w:b w:val="0"/>
          <w:bCs w:val="0"/>
          <w:sz w:val="24"/>
          <w:szCs w:val="22"/>
          <w:u w:val="single"/>
        </w:rPr>
      </w:pPr>
      <w:bookmarkStart w:name="_Hlk214548820" w:id="158"/>
      <w:r w:rsidRPr="00530DA4">
        <w:rPr>
          <w:b w:val="0"/>
          <w:bCs w:val="0"/>
          <w:sz w:val="24"/>
          <w:szCs w:val="22"/>
          <w:u w:val="single"/>
        </w:rPr>
        <w:t>Case study</w:t>
      </w:r>
      <w:r w:rsidRPr="00530DA4" w:rsidR="005F0519">
        <w:rPr>
          <w:b w:val="0"/>
          <w:bCs w:val="0"/>
          <w:sz w:val="24"/>
          <w:szCs w:val="22"/>
          <w:u w:val="single"/>
        </w:rPr>
        <w:t xml:space="preserve"> </w:t>
      </w:r>
    </w:p>
    <w:p w:rsidRPr="00530DA4" w:rsidR="00831182" w:rsidP="00831182" w:rsidRDefault="00831182" w14:paraId="686F43A0" w14:textId="0CBB1EB2">
      <w:r w:rsidRPr="00530DA4">
        <w:t xml:space="preserve">Brian has lived at </w:t>
      </w:r>
      <w:proofErr w:type="spellStart"/>
      <w:r w:rsidRPr="00530DA4">
        <w:t>Qualife</w:t>
      </w:r>
      <w:proofErr w:type="spellEnd"/>
      <w:r w:rsidRPr="00530DA4">
        <w:t xml:space="preserve"> Aged Care Home since 2023. Before moving in, he toured the facility and </w:t>
      </w:r>
      <w:r w:rsidRPr="00530DA4" w:rsidR="00986A2E">
        <w:t>selected</w:t>
      </w:r>
      <w:r w:rsidRPr="00530DA4">
        <w:t xml:space="preserve"> a room that included a</w:t>
      </w:r>
      <w:r w:rsidRPr="00530DA4" w:rsidR="002D79B1">
        <w:t>n</w:t>
      </w:r>
      <w:r w:rsidRPr="00530DA4">
        <w:t xml:space="preserve"> </w:t>
      </w:r>
      <w:r w:rsidRPr="00530DA4" w:rsidR="00355B8B">
        <w:t>in-room</w:t>
      </w:r>
      <w:r w:rsidRPr="00530DA4">
        <w:t xml:space="preserve"> television. Based on these </w:t>
      </w:r>
      <w:r w:rsidRPr="00530DA4">
        <w:t>offerings, Brian agreed to enter care and has occupied the same room ever since. At no stage has he been charged an additional or extra service fee for the in-room television.</w:t>
      </w:r>
    </w:p>
    <w:p w:rsidRPr="00530DA4" w:rsidR="00831182" w:rsidP="00831182" w:rsidRDefault="00831182" w14:paraId="0F823036" w14:textId="3211944B">
      <w:proofErr w:type="spellStart"/>
      <w:r w:rsidRPr="00530DA4">
        <w:t>Qualife</w:t>
      </w:r>
      <w:proofErr w:type="spellEnd"/>
      <w:r w:rsidRPr="00530DA4">
        <w:t xml:space="preserve"> now plans to introduce a HELF for access to in-room televisions. While such charges can be included in a HELF agreement for new residents, </w:t>
      </w:r>
      <w:proofErr w:type="spellStart"/>
      <w:r w:rsidRPr="00530DA4" w:rsidR="00F943E4">
        <w:t>Qualife</w:t>
      </w:r>
      <w:proofErr w:type="spellEnd"/>
      <w:r w:rsidRPr="00530DA4" w:rsidR="00F943E4">
        <w:t xml:space="preserve"> do not charge</w:t>
      </w:r>
      <w:r w:rsidRPr="00530DA4">
        <w:t xml:space="preserve"> Brian for this service</w:t>
      </w:r>
      <w:r w:rsidRPr="00530DA4" w:rsidR="00CB0459">
        <w:t xml:space="preserve">. </w:t>
      </w:r>
    </w:p>
    <w:bookmarkEnd w:id="158"/>
    <w:p w:rsidRPr="00530DA4" w:rsidR="00831182" w:rsidP="00232B53" w:rsidRDefault="00831182" w14:paraId="10804E5A" w14:textId="6C7936FF">
      <w:pPr>
        <w:pStyle w:val="Heading3"/>
      </w:pPr>
      <w:r w:rsidRPr="00530DA4">
        <w:t xml:space="preserve">Existing residents – </w:t>
      </w:r>
      <w:r w:rsidRPr="00530DA4" w:rsidR="0007143B">
        <w:t xml:space="preserve">with an extra or additional services agreement </w:t>
      </w:r>
    </w:p>
    <w:p w:rsidRPr="00530DA4" w:rsidR="00831182" w:rsidP="00831182" w:rsidRDefault="00831182" w14:paraId="254A9828" w14:textId="77777777">
      <w:r w:rsidRPr="00530DA4">
        <w:t xml:space="preserve">Existing residents who are paying extra or additional service fees for a particular service can be asked to continue to pay for that service via a HELF. </w:t>
      </w:r>
    </w:p>
    <w:p w:rsidRPr="00530DA4" w:rsidR="00831182" w:rsidP="00831182" w:rsidRDefault="00831182" w14:paraId="39BBF89E" w14:textId="77777777">
      <w:r w:rsidRPr="00530DA4">
        <w:t xml:space="preserve">The service price may change, and the provider or resident may choose to discontinue the existing service. </w:t>
      </w:r>
    </w:p>
    <w:p w:rsidRPr="00530DA4" w:rsidR="00831182" w:rsidP="00232B53" w:rsidRDefault="00831182" w14:paraId="7B3DA72D" w14:textId="587884C1">
      <w:pPr>
        <w:pStyle w:val="Heading3"/>
        <w:rPr>
          <w:b w:val="0"/>
          <w:bCs w:val="0"/>
          <w:sz w:val="24"/>
          <w:szCs w:val="22"/>
          <w:u w:val="single"/>
        </w:rPr>
      </w:pPr>
      <w:r w:rsidRPr="00530DA4">
        <w:rPr>
          <w:b w:val="0"/>
          <w:bCs w:val="0"/>
          <w:sz w:val="24"/>
          <w:szCs w:val="22"/>
          <w:u w:val="single"/>
        </w:rPr>
        <w:t xml:space="preserve">Case study </w:t>
      </w:r>
    </w:p>
    <w:p w:rsidRPr="00530DA4" w:rsidR="00831182" w:rsidP="00831182" w:rsidRDefault="00831182" w14:paraId="07436B21" w14:textId="17C1DDC5">
      <w:r w:rsidRPr="00530DA4">
        <w:t xml:space="preserve">Bronwyn has lived at Highlife Aged Care Home since 2023. When she entered care, she agreed to pay for an additional services package that included </w:t>
      </w:r>
      <w:r w:rsidRPr="00530DA4" w:rsidR="001E1174">
        <w:t xml:space="preserve">an </w:t>
      </w:r>
      <w:r w:rsidRPr="00530DA4">
        <w:t>in-room television, newspapers, extra meal choices, and outings.</w:t>
      </w:r>
    </w:p>
    <w:p w:rsidRPr="00530DA4" w:rsidR="00831182" w:rsidP="00831182" w:rsidRDefault="00831182" w14:paraId="4071752E" w14:textId="27F79F8C">
      <w:r w:rsidRPr="00530DA4">
        <w:t>From 1 November 2025 Highlife Aged Care Home informed residents that these services remain available under an optional HELF, but at a slightly higher price. Bronwyn chose to keep only in-room television.</w:t>
      </w:r>
    </w:p>
    <w:p w:rsidRPr="00530DA4" w:rsidR="00831182" w:rsidP="00831182" w:rsidRDefault="00831182" w14:paraId="5BA93549" w14:textId="4F0E03C6">
      <w:r w:rsidRPr="00530DA4">
        <w:t xml:space="preserve">Since she was already paying for this service and it remains additional to the service list requirements, </w:t>
      </w:r>
      <w:r w:rsidRPr="00530DA4" w:rsidR="00095991">
        <w:t xml:space="preserve">a </w:t>
      </w:r>
      <w:r w:rsidRPr="00530DA4">
        <w:t xml:space="preserve">HELF </w:t>
      </w:r>
      <w:r w:rsidRPr="00530DA4" w:rsidR="00095991">
        <w:t>can be charged</w:t>
      </w:r>
      <w:r w:rsidRPr="00530DA4">
        <w:t xml:space="preserve">. </w:t>
      </w:r>
    </w:p>
    <w:p w:rsidRPr="00530DA4" w:rsidR="00831182" w:rsidP="00232B53" w:rsidRDefault="00831182" w14:paraId="056E079E" w14:textId="77777777">
      <w:pPr>
        <w:pStyle w:val="Heading3"/>
      </w:pPr>
      <w:r w:rsidRPr="00530DA4">
        <w:t>New residents</w:t>
      </w:r>
    </w:p>
    <w:p w:rsidRPr="00530DA4" w:rsidR="00831182" w:rsidP="00831182" w:rsidRDefault="00831182" w14:paraId="6926E08F" w14:textId="77777777">
      <w:r w:rsidRPr="00530DA4">
        <w:t xml:space="preserve">Residents who enter care from 1 November 2025 onwards can be asked to pay for additional services via a HELF, regardless of whether existing residents received that service at no cost. </w:t>
      </w:r>
    </w:p>
    <w:p w:rsidRPr="00530DA4" w:rsidR="00831182" w:rsidP="00232B53" w:rsidRDefault="00831182" w14:paraId="1381B594" w14:textId="4E4E5B0D">
      <w:pPr>
        <w:pStyle w:val="Heading3"/>
        <w:rPr>
          <w:b w:val="0"/>
          <w:bCs w:val="0"/>
          <w:sz w:val="24"/>
          <w:szCs w:val="22"/>
          <w:u w:val="single"/>
        </w:rPr>
      </w:pPr>
      <w:r w:rsidRPr="00530DA4">
        <w:rPr>
          <w:b w:val="0"/>
          <w:bCs w:val="0"/>
          <w:sz w:val="24"/>
          <w:szCs w:val="22"/>
          <w:u w:val="single"/>
        </w:rPr>
        <w:t xml:space="preserve">Case study </w:t>
      </w:r>
    </w:p>
    <w:p w:rsidRPr="00530DA4" w:rsidR="00831182" w:rsidP="00831182" w:rsidRDefault="00831182" w14:paraId="721FAA42" w14:textId="1D258296">
      <w:r w:rsidRPr="00530DA4">
        <w:t xml:space="preserve">Marcel entered </w:t>
      </w:r>
      <w:proofErr w:type="spellStart"/>
      <w:r w:rsidRPr="00530DA4">
        <w:t>Qualife</w:t>
      </w:r>
      <w:proofErr w:type="spellEnd"/>
      <w:r w:rsidRPr="00530DA4">
        <w:t xml:space="preserve"> Aged Care Home in December 2025. Before moving in, he toured the facility and chose a room that included a</w:t>
      </w:r>
      <w:r w:rsidRPr="00530DA4" w:rsidR="002D79B1">
        <w:t>n</w:t>
      </w:r>
      <w:r w:rsidRPr="00530DA4">
        <w:t xml:space="preserve"> </w:t>
      </w:r>
      <w:r w:rsidRPr="00530DA4" w:rsidR="00355B8B">
        <w:t>in-room</w:t>
      </w:r>
      <w:r w:rsidRPr="00530DA4">
        <w:t xml:space="preserve"> television. He was informed that access to the </w:t>
      </w:r>
      <w:r w:rsidRPr="00530DA4" w:rsidR="00DD2946">
        <w:t xml:space="preserve">in-room </w:t>
      </w:r>
      <w:r w:rsidRPr="00530DA4">
        <w:t xml:space="preserve">television would only be available through the payment of a HELF. </w:t>
      </w:r>
    </w:p>
    <w:p w:rsidRPr="00530DA4" w:rsidR="00831182" w:rsidP="00BA0E68" w:rsidRDefault="00831182" w14:paraId="2DE4C707" w14:textId="032CACAF">
      <w:r w:rsidRPr="00530DA4">
        <w:t>As a new resident, Marcel can be charged for this HELF service since it is additional to the requirements under the service list.</w:t>
      </w:r>
    </w:p>
    <w:p w:rsidRPr="00530DA4" w:rsidR="00C60CAE" w:rsidRDefault="00C60CAE" w14:paraId="61ECA430" w14:textId="77777777">
      <w:pPr>
        <w:spacing w:before="0" w:after="0" w:line="240" w:lineRule="auto"/>
      </w:pPr>
      <w:r w:rsidRPr="00530DA4">
        <w:br w:type="page"/>
      </w:r>
    </w:p>
    <w:p w:rsidRPr="00530DA4" w:rsidR="008968CD" w:rsidP="004E7A9C" w:rsidRDefault="4C0C79E2" w14:paraId="5968ED21" w14:textId="484EC8F7">
      <w:pPr>
        <w:pStyle w:val="Heading1"/>
        <w:numPr>
          <w:ilvl w:val="0"/>
          <w:numId w:val="57"/>
        </w:numPr>
        <w:ind w:hanging="720"/>
        <w:rPr>
          <w:color w:val="002060"/>
        </w:rPr>
      </w:pPr>
      <w:bookmarkStart w:name="_Toc1717982283" w:id="159"/>
      <w:bookmarkStart w:name="_Providing_information_on" w:id="160"/>
      <w:bookmarkStart w:name="_Toc92565719" w:id="161"/>
      <w:bookmarkStart w:name="_Toc223421121" w:id="162"/>
      <w:r w:rsidRPr="00530DA4">
        <w:rPr>
          <w:color w:val="002060"/>
        </w:rPr>
        <w:t xml:space="preserve">Providing information </w:t>
      </w:r>
      <w:r w:rsidRPr="00530DA4" w:rsidR="6FABF34C">
        <w:rPr>
          <w:color w:val="002060"/>
        </w:rPr>
        <w:t>on</w:t>
      </w:r>
      <w:r w:rsidRPr="00530DA4">
        <w:rPr>
          <w:color w:val="002060"/>
        </w:rPr>
        <w:t xml:space="preserve"> HELF</w:t>
      </w:r>
      <w:bookmarkEnd w:id="159"/>
      <w:bookmarkEnd w:id="160"/>
      <w:bookmarkEnd w:id="161"/>
      <w:bookmarkEnd w:id="162"/>
      <w:r w:rsidRPr="00530DA4">
        <w:rPr>
          <w:color w:val="002060"/>
        </w:rPr>
        <w:t xml:space="preserve"> </w:t>
      </w:r>
    </w:p>
    <w:p w:rsidRPr="00530DA4" w:rsidR="004A7A69" w:rsidP="004A7A69" w:rsidRDefault="0A6193C4" w14:paraId="259689FE" w14:textId="114AE58A">
      <w:pPr>
        <w:pStyle w:val="Heading2"/>
        <w:rPr>
          <w:color w:val="002060"/>
        </w:rPr>
      </w:pPr>
      <w:bookmarkStart w:name="_Toc205804175" w:id="163"/>
      <w:bookmarkStart w:name="_Toc207102696" w:id="164"/>
      <w:bookmarkStart w:name="_Toc1037901757" w:id="165"/>
      <w:bookmarkStart w:name="_Toc99145033" w:id="166"/>
      <w:bookmarkStart w:name="_Toc223421122" w:id="167"/>
      <w:r w:rsidRPr="00530DA4">
        <w:rPr>
          <w:color w:val="002060"/>
        </w:rPr>
        <w:t>8.1 When to provide information</w:t>
      </w:r>
      <w:bookmarkEnd w:id="163"/>
      <w:bookmarkEnd w:id="164"/>
      <w:bookmarkEnd w:id="165"/>
      <w:bookmarkEnd w:id="166"/>
      <w:bookmarkEnd w:id="167"/>
      <w:r w:rsidRPr="00530DA4">
        <w:rPr>
          <w:color w:val="002060"/>
        </w:rPr>
        <w:t xml:space="preserve"> </w:t>
      </w:r>
    </w:p>
    <w:p w:rsidRPr="00530DA4" w:rsidR="004A7A69" w:rsidP="004A7A69" w:rsidRDefault="004A7A69" w14:paraId="1B389F01" w14:textId="21A69212">
      <w:r w:rsidRPr="00530DA4">
        <w:t xml:space="preserve">It is recommended that providers publicly advertise their HELF offerings and share relevant information with prospective residents. </w:t>
      </w:r>
    </w:p>
    <w:p w:rsidRPr="00530DA4" w:rsidR="004A7A69" w:rsidP="004A7A69" w:rsidRDefault="004A7A69" w14:paraId="6638B903" w14:textId="20B6F3B9">
      <w:r w:rsidRPr="00530DA4">
        <w:t>This helps individuals compare providers and make informed decisions</w:t>
      </w:r>
      <w:r w:rsidRPr="00530DA4" w:rsidR="0019099C">
        <w:t xml:space="preserve">. </w:t>
      </w:r>
      <w:r w:rsidRPr="00530DA4" w:rsidR="00FD310F">
        <w:t>However, it is important to</w:t>
      </w:r>
      <w:r w:rsidRPr="00530DA4" w:rsidR="006F504C">
        <w:t xml:space="preserve"> be aware </w:t>
      </w:r>
      <w:r w:rsidRPr="00530DA4">
        <w:t xml:space="preserve">that agreement on a HELF cannot </w:t>
      </w:r>
      <w:r w:rsidRPr="00530DA4" w:rsidR="00D56EAD">
        <w:t xml:space="preserve">be offered or </w:t>
      </w:r>
      <w:proofErr w:type="gramStart"/>
      <w:r w:rsidRPr="00530DA4" w:rsidR="00D56EAD">
        <w:t>entered into</w:t>
      </w:r>
      <w:proofErr w:type="gramEnd"/>
      <w:r w:rsidRPr="00530DA4" w:rsidR="00D56EAD">
        <w:t xml:space="preserve"> </w:t>
      </w:r>
      <w:r w:rsidRPr="00530DA4">
        <w:t>until after the individual has entered care.</w:t>
      </w:r>
    </w:p>
    <w:p w:rsidRPr="00530DA4" w:rsidR="004A7A69" w:rsidP="004A7A69" w:rsidRDefault="0A6193C4" w14:paraId="291E8527" w14:textId="600097CE">
      <w:pPr>
        <w:pStyle w:val="Heading2"/>
        <w:rPr>
          <w:color w:val="002060"/>
        </w:rPr>
      </w:pPr>
      <w:bookmarkStart w:name="_Toc205804176" w:id="168"/>
      <w:bookmarkStart w:name="_Toc207102697" w:id="169"/>
      <w:bookmarkStart w:name="_Toc2113870317" w:id="170"/>
      <w:bookmarkStart w:name="_Toc171394688" w:id="171"/>
      <w:bookmarkStart w:name="_Toc223421123" w:id="172"/>
      <w:r w:rsidRPr="00530DA4">
        <w:rPr>
          <w:color w:val="002060"/>
        </w:rPr>
        <w:t>8.2 What information to provide</w:t>
      </w:r>
      <w:bookmarkEnd w:id="168"/>
      <w:bookmarkEnd w:id="169"/>
      <w:bookmarkEnd w:id="170"/>
      <w:bookmarkEnd w:id="171"/>
      <w:bookmarkEnd w:id="172"/>
      <w:r w:rsidRPr="00530DA4">
        <w:rPr>
          <w:color w:val="002060"/>
        </w:rPr>
        <w:t xml:space="preserve"> </w:t>
      </w:r>
    </w:p>
    <w:p w:rsidRPr="00530DA4" w:rsidR="004A7A69" w:rsidP="004A7A69" w:rsidRDefault="00DB493A" w14:paraId="12E6F393" w14:textId="7DBB8AE5">
      <w:r w:rsidRPr="00530DA4">
        <w:rPr>
          <w:rFonts w:cs="Arial"/>
        </w:rPr>
        <w:t>Provider</w:t>
      </w:r>
      <w:r w:rsidRPr="00530DA4" w:rsidR="004A7A69">
        <w:t xml:space="preserve">s must provide a list of </w:t>
      </w:r>
      <w:r w:rsidRPr="00530DA4" w:rsidR="006F504C">
        <w:t xml:space="preserve">all </w:t>
      </w:r>
      <w:r w:rsidRPr="00530DA4" w:rsidR="004A7A69">
        <w:t>HELF service</w:t>
      </w:r>
      <w:r w:rsidRPr="00530DA4" w:rsidR="006F504C">
        <w:t>s</w:t>
      </w:r>
      <w:r w:rsidRPr="00530DA4" w:rsidR="004A7A69">
        <w:t xml:space="preserve"> that they </w:t>
      </w:r>
      <w:r w:rsidRPr="00530DA4" w:rsidR="006F504C">
        <w:t xml:space="preserve">choose to </w:t>
      </w:r>
      <w:r w:rsidRPr="00530DA4" w:rsidR="004A7A69">
        <w:t>offer.</w:t>
      </w:r>
    </w:p>
    <w:p w:rsidRPr="00530DA4" w:rsidR="004A7A69" w:rsidP="004A7A69" w:rsidRDefault="004A7A69" w14:paraId="411B100A" w14:textId="774C0C6D">
      <w:r w:rsidRPr="00530DA4">
        <w:t xml:space="preserve">For enhanced services, the provider must indicate the standard service that would be offered in the absence of a HELF, and how the HELF service is of a higher standard. </w:t>
      </w:r>
    </w:p>
    <w:p w:rsidRPr="00530DA4" w:rsidR="004A7A69" w:rsidP="004A7A69" w:rsidRDefault="004A7A69" w14:paraId="46432DF8" w14:textId="7762AD69">
      <w:r w:rsidRPr="00530DA4">
        <w:t>For supplementary services</w:t>
      </w:r>
      <w:r w:rsidRPr="00530DA4" w:rsidR="0DC647DA">
        <w:t>,</w:t>
      </w:r>
      <w:r w:rsidRPr="00530DA4">
        <w:t xml:space="preserve"> the provider must indicate which funded aged care service it will be delivered in connection with. </w:t>
      </w:r>
    </w:p>
    <w:p w:rsidRPr="00530DA4" w:rsidR="00961DB4" w:rsidP="003C41F3" w:rsidRDefault="00FA35FA" w14:paraId="309E0074" w14:textId="77777777">
      <w:r w:rsidRPr="00530DA4">
        <w:t>F</w:t>
      </w:r>
      <w:r w:rsidRPr="00530DA4" w:rsidR="004A7A69">
        <w:t xml:space="preserve">or ad-hoc services, the provider must </w:t>
      </w:r>
      <w:r w:rsidRPr="00530DA4">
        <w:t xml:space="preserve">also </w:t>
      </w:r>
      <w:r w:rsidRPr="00530DA4" w:rsidR="004A7A69">
        <w:t>inform the resident</w:t>
      </w:r>
      <w:r w:rsidRPr="00530DA4" w:rsidR="00961DB4">
        <w:t>:</w:t>
      </w:r>
    </w:p>
    <w:p w:rsidRPr="00530DA4" w:rsidR="00961DB4" w:rsidP="00961DB4" w:rsidRDefault="006E49BA" w14:paraId="12EA20BE" w14:textId="77777777">
      <w:pPr>
        <w:pStyle w:val="ListParagraph"/>
        <w:numPr>
          <w:ilvl w:val="0"/>
          <w:numId w:val="58"/>
        </w:numPr>
      </w:pPr>
      <w:r w:rsidRPr="00530DA4">
        <w:t xml:space="preserve">what </w:t>
      </w:r>
      <w:r w:rsidRPr="00530DA4" w:rsidR="004A7A69">
        <w:t>they will be charged</w:t>
      </w:r>
    </w:p>
    <w:p w:rsidRPr="00530DA4" w:rsidR="00961DB4" w:rsidP="00961DB4" w:rsidRDefault="00440E9B" w14:paraId="2C4ED6CC" w14:textId="77777777">
      <w:pPr>
        <w:pStyle w:val="ListParagraph"/>
        <w:numPr>
          <w:ilvl w:val="0"/>
          <w:numId w:val="58"/>
        </w:numPr>
      </w:pPr>
      <w:r w:rsidRPr="00530DA4">
        <w:t xml:space="preserve">that </w:t>
      </w:r>
      <w:r w:rsidRPr="00530DA4" w:rsidR="00A074BE">
        <w:t>the charge will be incurred</w:t>
      </w:r>
      <w:r w:rsidRPr="00530DA4" w:rsidR="004A7A69">
        <w:t xml:space="preserve"> at the time the service is delivered</w:t>
      </w:r>
      <w:r w:rsidRPr="00530DA4" w:rsidR="003C41F3">
        <w:t xml:space="preserve">; and </w:t>
      </w:r>
    </w:p>
    <w:p w:rsidRPr="00530DA4" w:rsidR="004A7A69" w:rsidP="00961DB4" w:rsidRDefault="003C41F3" w14:paraId="4E815F21" w14:textId="3AF6E227">
      <w:pPr>
        <w:pStyle w:val="ListParagraph"/>
        <w:numPr>
          <w:ilvl w:val="0"/>
          <w:numId w:val="58"/>
        </w:numPr>
      </w:pPr>
      <w:r w:rsidRPr="00530DA4">
        <w:t xml:space="preserve">that </w:t>
      </w:r>
      <w:r w:rsidRPr="00530DA4" w:rsidR="004A7A69">
        <w:t>they will not be charged if they choose not to, or are unable to, have the service delivered.</w:t>
      </w:r>
    </w:p>
    <w:p w:rsidRPr="00530DA4" w:rsidR="004A7A69" w:rsidP="004A7A69" w:rsidRDefault="0A6193C4" w14:paraId="542B539F" w14:textId="699E1513">
      <w:pPr>
        <w:pStyle w:val="Heading2"/>
        <w:rPr>
          <w:color w:val="002060"/>
        </w:rPr>
      </w:pPr>
      <w:bookmarkStart w:name="_Toc207102698" w:id="173"/>
      <w:bookmarkStart w:name="_Toc1393362173" w:id="174"/>
      <w:bookmarkStart w:name="_Toc1741709594" w:id="175"/>
      <w:bookmarkStart w:name="_Toc223421124" w:id="176"/>
      <w:r w:rsidRPr="00530DA4">
        <w:rPr>
          <w:color w:val="002060"/>
        </w:rPr>
        <w:t>8.3 Information about bundling services</w:t>
      </w:r>
      <w:bookmarkEnd w:id="173"/>
      <w:bookmarkEnd w:id="174"/>
      <w:bookmarkEnd w:id="175"/>
      <w:bookmarkEnd w:id="176"/>
    </w:p>
    <w:p w:rsidRPr="00530DA4" w:rsidR="004A7A69" w:rsidP="004A7A69" w:rsidRDefault="004A7A69" w14:paraId="1D33E46A" w14:textId="77777777">
      <w:r w:rsidRPr="00530DA4">
        <w:t>If a provider offers bundled HELF services, they must provide information on both</w:t>
      </w:r>
    </w:p>
    <w:p w:rsidRPr="00530DA4" w:rsidR="004A7A69" w:rsidP="004E7A9C" w:rsidRDefault="004A7A69" w14:paraId="6ACE6E54" w14:textId="77777777">
      <w:pPr>
        <w:pStyle w:val="ListParagraph"/>
        <w:numPr>
          <w:ilvl w:val="0"/>
          <w:numId w:val="58"/>
        </w:numPr>
      </w:pPr>
      <w:r w:rsidRPr="00530DA4">
        <w:t>the cost of each service if purchased on its own</w:t>
      </w:r>
    </w:p>
    <w:p w:rsidRPr="00530DA4" w:rsidR="004A7A69" w:rsidP="004E7A9C" w:rsidRDefault="004A7A69" w14:paraId="0C6B72B9" w14:textId="77777777">
      <w:pPr>
        <w:pStyle w:val="ListParagraph"/>
        <w:numPr>
          <w:ilvl w:val="0"/>
          <w:numId w:val="58"/>
        </w:numPr>
      </w:pPr>
      <w:r w:rsidRPr="00530DA4">
        <w:t>the cost of each service if purchased as a bundle.</w:t>
      </w:r>
    </w:p>
    <w:p w:rsidRPr="00530DA4" w:rsidR="004A7A69" w:rsidP="004A7A69" w:rsidRDefault="004A7A69" w14:paraId="111CCD65" w14:textId="0B0A7BC5">
      <w:r w:rsidRPr="00530DA4">
        <w:t>The individual must be informed that they do</w:t>
      </w:r>
      <w:r w:rsidRPr="00530DA4" w:rsidR="00FB2DCA">
        <w:t xml:space="preserve"> not</w:t>
      </w:r>
      <w:r w:rsidRPr="00530DA4">
        <w:t xml:space="preserve"> have to accept the bundle, and that they can choose to purchase any service separately. </w:t>
      </w:r>
      <w:r w:rsidRPr="00530DA4" w:rsidR="00414387">
        <w:t xml:space="preserve">Residents should be made aware </w:t>
      </w:r>
      <w:r w:rsidRPr="00530DA4">
        <w:t xml:space="preserve">that in those circumstances the service would be provided at the individual </w:t>
      </w:r>
      <w:r w:rsidRPr="00530DA4" w:rsidR="00A334EC">
        <w:t xml:space="preserve">service </w:t>
      </w:r>
      <w:r w:rsidRPr="00530DA4">
        <w:t xml:space="preserve">cost, not the bundle cost. </w:t>
      </w:r>
    </w:p>
    <w:p w:rsidRPr="00530DA4" w:rsidR="00BC16C5" w:rsidP="004A7A69" w:rsidRDefault="004A7A69" w14:paraId="19005949" w14:textId="0BAB8075">
      <w:r w:rsidRPr="00530DA4">
        <w:t xml:space="preserve">For more information about bundling go to </w:t>
      </w:r>
      <w:r w:rsidRPr="00530DA4" w:rsidR="281B1A2E">
        <w:t>s</w:t>
      </w:r>
      <w:r w:rsidRPr="00530DA4" w:rsidR="3097F335">
        <w:t xml:space="preserve">ection </w:t>
      </w:r>
      <w:r w:rsidRPr="00530DA4" w:rsidR="1B6B2F66">
        <w:t>10</w:t>
      </w:r>
      <w:r w:rsidRPr="00530DA4">
        <w:t xml:space="preserve"> of this manual.</w:t>
      </w:r>
    </w:p>
    <w:p w:rsidRPr="00530DA4" w:rsidR="00BC16C5" w:rsidRDefault="00BC16C5" w14:paraId="4D6BC2B9" w14:textId="77777777">
      <w:pPr>
        <w:spacing w:before="0" w:after="0" w:line="240" w:lineRule="auto"/>
      </w:pPr>
      <w:r w:rsidRPr="00530DA4">
        <w:br w:type="page"/>
      </w:r>
    </w:p>
    <w:p w:rsidRPr="00530DA4" w:rsidR="004A7A69" w:rsidP="004A7A69" w:rsidRDefault="0A6193C4" w14:paraId="3D6E04D6" w14:textId="7C512EE5">
      <w:pPr>
        <w:pStyle w:val="Heading2"/>
        <w:rPr>
          <w:color w:val="002060"/>
        </w:rPr>
      </w:pPr>
      <w:bookmarkStart w:name="_Toc205804178" w:id="177"/>
      <w:bookmarkStart w:name="_Toc207102699" w:id="178"/>
      <w:bookmarkStart w:name="_Toc2007400249" w:id="179"/>
      <w:bookmarkStart w:name="_Toc1844755537" w:id="180"/>
      <w:bookmarkStart w:name="_Toc223421125" w:id="181"/>
      <w:r w:rsidRPr="00530DA4">
        <w:rPr>
          <w:color w:val="002060"/>
        </w:rPr>
        <w:t xml:space="preserve">8.4 How </w:t>
      </w:r>
      <w:bookmarkEnd w:id="177"/>
      <w:r w:rsidRPr="00530DA4">
        <w:rPr>
          <w:color w:val="002060"/>
        </w:rPr>
        <w:t>to provide information</w:t>
      </w:r>
      <w:bookmarkEnd w:id="178"/>
      <w:bookmarkEnd w:id="179"/>
      <w:bookmarkEnd w:id="180"/>
      <w:bookmarkEnd w:id="181"/>
    </w:p>
    <w:p w:rsidRPr="00530DA4" w:rsidR="004A7A69" w:rsidP="004A7A69" w:rsidRDefault="004A7A69" w14:paraId="40BC4BE0" w14:textId="77777777">
      <w:r w:rsidRPr="00530DA4">
        <w:t xml:space="preserve">Providers can choose how best to share information. </w:t>
      </w:r>
    </w:p>
    <w:p w:rsidRPr="00530DA4" w:rsidR="00CE52D2" w:rsidP="004A7A69" w:rsidRDefault="007152EE" w14:paraId="12B7AAD1" w14:textId="2193DC8C">
      <w:r w:rsidRPr="00530DA4">
        <w:t>Possible</w:t>
      </w:r>
      <w:r w:rsidRPr="00530DA4" w:rsidR="004A7A69">
        <w:t xml:space="preserve"> methods could include listing HELF services on their website or including details in introductory materials such as brochures or welcome packs.</w:t>
      </w:r>
    </w:p>
    <w:p w:rsidRPr="00530DA4" w:rsidR="004A7A69" w:rsidP="00CF2E18" w:rsidRDefault="00CE52D2" w14:paraId="112DF330" w14:textId="0C72AEFC">
      <w:pPr>
        <w:spacing w:before="0" w:after="0" w:line="240" w:lineRule="auto"/>
      </w:pPr>
      <w:r w:rsidRPr="00530DA4">
        <w:br w:type="page"/>
      </w:r>
    </w:p>
    <w:p w:rsidRPr="00530DA4" w:rsidR="00664FC4" w:rsidP="004E7A9C" w:rsidRDefault="6FABF34C" w14:paraId="4995B4A7" w14:textId="7713BE5C">
      <w:pPr>
        <w:pStyle w:val="Heading1"/>
        <w:numPr>
          <w:ilvl w:val="0"/>
          <w:numId w:val="57"/>
        </w:numPr>
        <w:ind w:hanging="720"/>
        <w:rPr>
          <w:color w:val="002060"/>
        </w:rPr>
      </w:pPr>
      <w:bookmarkStart w:name="_Toc1850032840" w:id="182"/>
      <w:bookmarkStart w:name="_Toc207102701" w:id="183"/>
      <w:bookmarkStart w:name="_HELF_agreements" w:id="184"/>
      <w:bookmarkStart w:name="_Toc1580167646" w:id="185"/>
      <w:bookmarkStart w:name="_Toc223421126" w:id="186"/>
      <w:r w:rsidRPr="00530DA4">
        <w:rPr>
          <w:color w:val="002060"/>
        </w:rPr>
        <w:t>H</w:t>
      </w:r>
      <w:bookmarkEnd w:id="182"/>
      <w:r w:rsidRPr="00530DA4">
        <w:rPr>
          <w:color w:val="002060"/>
        </w:rPr>
        <w:t xml:space="preserve">ELF </w:t>
      </w:r>
      <w:r w:rsidRPr="00530DA4" w:rsidR="72864127">
        <w:rPr>
          <w:color w:val="002060"/>
        </w:rPr>
        <w:t>a</w:t>
      </w:r>
      <w:r w:rsidRPr="00530DA4" w:rsidR="2FA1123C">
        <w:rPr>
          <w:color w:val="002060"/>
        </w:rPr>
        <w:t>greements</w:t>
      </w:r>
      <w:bookmarkEnd w:id="183"/>
      <w:bookmarkEnd w:id="184"/>
      <w:bookmarkEnd w:id="185"/>
      <w:bookmarkEnd w:id="186"/>
    </w:p>
    <w:p w:rsidRPr="00530DA4" w:rsidR="00E66CC2" w:rsidP="00E66CC2" w:rsidRDefault="13D00AC5" w14:paraId="4C757F64" w14:textId="18E7C5A9">
      <w:pPr>
        <w:pStyle w:val="Heading2"/>
        <w:rPr>
          <w:color w:val="002060"/>
        </w:rPr>
      </w:pPr>
      <w:bookmarkStart w:name="_Toc205804181" w:id="187"/>
      <w:bookmarkStart w:name="_Toc207102702" w:id="188"/>
      <w:bookmarkStart w:name="_Toc1156069690" w:id="189"/>
      <w:bookmarkStart w:name="_Toc74908941" w:id="190"/>
      <w:bookmarkStart w:name="_Toc223421127" w:id="191"/>
      <w:r w:rsidRPr="00530DA4">
        <w:rPr>
          <w:color w:val="002060"/>
        </w:rPr>
        <w:t xml:space="preserve">9.1 </w:t>
      </w:r>
      <w:r w:rsidRPr="00530DA4" w:rsidR="499E0541">
        <w:rPr>
          <w:color w:val="002060"/>
        </w:rPr>
        <w:t>When to enter into an agreement</w:t>
      </w:r>
      <w:bookmarkEnd w:id="187"/>
      <w:bookmarkEnd w:id="188"/>
      <w:bookmarkEnd w:id="189"/>
      <w:bookmarkEnd w:id="190"/>
      <w:bookmarkEnd w:id="191"/>
      <w:r w:rsidRPr="00530DA4" w:rsidR="499E0541">
        <w:rPr>
          <w:color w:val="002060"/>
        </w:rPr>
        <w:t xml:space="preserve"> </w:t>
      </w:r>
    </w:p>
    <w:p w:rsidRPr="00530DA4" w:rsidR="00F908DB" w:rsidP="00F908DB" w:rsidRDefault="00F908DB" w14:paraId="33922E6F" w14:textId="77777777">
      <w:r w:rsidRPr="00530DA4">
        <w:t xml:space="preserve">A HELF agreement cannot be offered or agreed to before an individual enters care. </w:t>
      </w:r>
    </w:p>
    <w:p w:rsidRPr="00530DA4" w:rsidR="00E66CC2" w:rsidP="00E66CC2" w:rsidRDefault="00E66CC2" w14:paraId="52A4FCD6" w14:textId="00302879">
      <w:r w:rsidRPr="00530DA4">
        <w:t xml:space="preserve">A HELF agreement must be in place before any </w:t>
      </w:r>
      <w:r w:rsidRPr="00530DA4" w:rsidR="00E07811">
        <w:t xml:space="preserve">HELF </w:t>
      </w:r>
      <w:r w:rsidRPr="00530DA4">
        <w:t xml:space="preserve">fees are charged. </w:t>
      </w:r>
    </w:p>
    <w:p w:rsidRPr="00530DA4" w:rsidR="00E66CC2" w:rsidP="00E66CC2" w:rsidRDefault="00BC16C5" w14:paraId="1E8491F5" w14:textId="55538F15">
      <w:r w:rsidRPr="00530DA4">
        <w:t>They</w:t>
      </w:r>
      <w:r w:rsidRPr="00530DA4" w:rsidR="00E66CC2">
        <w:t xml:space="preserve"> must be expressed in plain language and be easily understood by the individual</w:t>
      </w:r>
      <w:r w:rsidRPr="00530DA4" w:rsidR="007B1FB1">
        <w:t xml:space="preserve">, </w:t>
      </w:r>
      <w:r w:rsidRPr="00530DA4" w:rsidR="474CA1DE">
        <w:t>their</w:t>
      </w:r>
      <w:r w:rsidRPr="00530DA4" w:rsidR="00E66CC2">
        <w:t xml:space="preserve"> carer or </w:t>
      </w:r>
      <w:r w:rsidRPr="00530DA4" w:rsidR="000C0E7C">
        <w:t xml:space="preserve">registered </w:t>
      </w:r>
      <w:r w:rsidRPr="00530DA4" w:rsidR="00E66CC2">
        <w:t>supporte</w:t>
      </w:r>
      <w:r w:rsidRPr="00530DA4" w:rsidR="000C0E7C">
        <w:t>r</w:t>
      </w:r>
      <w:bookmarkStart w:name="_Hlk201135064" w:id="192"/>
      <w:r w:rsidRPr="00530DA4" w:rsidR="4BFFA5DF">
        <w:t>.</w:t>
      </w:r>
    </w:p>
    <w:p w:rsidRPr="00530DA4" w:rsidR="00E66CC2" w:rsidP="00E66CC2" w:rsidRDefault="00E66CC2" w14:paraId="5EE03347" w14:textId="77777777">
      <w:r w:rsidRPr="00530DA4">
        <w:t xml:space="preserve">Agreements are essential to ensure clarity around the services being delivered and the costs involved. </w:t>
      </w:r>
    </w:p>
    <w:p w:rsidRPr="00530DA4" w:rsidR="00D377CB" w:rsidP="00D377CB" w:rsidRDefault="00D377CB" w14:paraId="26CB7860" w14:textId="77777777">
      <w:r w:rsidRPr="00530DA4">
        <w:t xml:space="preserve">The provider must be able to demonstrate that the HELF agreement has been ‘entered into’ with the individual. </w:t>
      </w:r>
    </w:p>
    <w:p w:rsidRPr="00530DA4" w:rsidR="00D377CB" w:rsidP="00E66CC2" w:rsidRDefault="00D377CB" w14:paraId="0E567B79" w14:textId="38BD9053">
      <w:r w:rsidRPr="00530DA4">
        <w:t xml:space="preserve">It is expected that standing HELF agreements would be signed, however, in circumstances where this is not possible the agreement of the individual or their representative would need to be documented in line with a provider’s record keeping responsibilities. </w:t>
      </w:r>
    </w:p>
    <w:p w:rsidRPr="00530DA4" w:rsidR="00E66CC2" w:rsidP="00E66CC2" w:rsidRDefault="13D00AC5" w14:paraId="00ED40E3" w14:textId="5E428A1E">
      <w:pPr>
        <w:pStyle w:val="Heading2"/>
        <w:rPr>
          <w:color w:val="002060"/>
        </w:rPr>
      </w:pPr>
      <w:bookmarkStart w:name="_Toc205804182" w:id="193"/>
      <w:bookmarkStart w:name="_Toc207102703" w:id="194"/>
      <w:bookmarkStart w:name="_Toc844600087" w:id="195"/>
      <w:bookmarkStart w:name="_Toc411916209" w:id="196"/>
      <w:bookmarkStart w:name="_Toc223421128" w:id="197"/>
      <w:r w:rsidRPr="00530DA4">
        <w:rPr>
          <w:color w:val="002060"/>
        </w:rPr>
        <w:t xml:space="preserve">9.2 </w:t>
      </w:r>
      <w:r w:rsidRPr="00530DA4" w:rsidR="499E0541">
        <w:rPr>
          <w:color w:val="002060"/>
        </w:rPr>
        <w:t>S</w:t>
      </w:r>
      <w:r w:rsidRPr="00530DA4" w:rsidR="14D0723D">
        <w:rPr>
          <w:color w:val="002060"/>
        </w:rPr>
        <w:t xml:space="preserve">tandalone </w:t>
      </w:r>
      <w:r w:rsidRPr="00530DA4" w:rsidR="2A2B5B8D">
        <w:rPr>
          <w:color w:val="002060"/>
        </w:rPr>
        <w:t>agreement required</w:t>
      </w:r>
      <w:bookmarkEnd w:id="193"/>
      <w:bookmarkEnd w:id="194"/>
      <w:bookmarkEnd w:id="195"/>
      <w:bookmarkEnd w:id="196"/>
      <w:bookmarkEnd w:id="197"/>
      <w:r w:rsidRPr="00530DA4" w:rsidR="499E0541">
        <w:rPr>
          <w:color w:val="002060"/>
        </w:rPr>
        <w:t xml:space="preserve"> </w:t>
      </w:r>
    </w:p>
    <w:p w:rsidRPr="00530DA4" w:rsidR="00E66CC2" w:rsidP="2CC636BD" w:rsidRDefault="2B5E5F00" w14:paraId="28DF043B" w14:textId="6DC32CC2">
      <w:pPr>
        <w:rPr>
          <w:rFonts w:eastAsia="Arial" w:cs="Arial"/>
        </w:rPr>
      </w:pPr>
      <w:r w:rsidRPr="00530DA4">
        <w:t xml:space="preserve">A HELF agreement must be a standalone document and cannot be included as part of </w:t>
      </w:r>
      <w:r w:rsidRPr="00530DA4">
        <w:rPr>
          <w:rFonts w:eastAsia="Arial" w:cs="Arial"/>
          <w:color w:val="1E1545" w:themeColor="text2"/>
        </w:rPr>
        <w:t xml:space="preserve">a </w:t>
      </w:r>
      <w:r w:rsidRPr="00530DA4" w:rsidR="606C9CF7">
        <w:rPr>
          <w:rFonts w:eastAsia="Arial" w:cs="Arial"/>
          <w:color w:val="1E1545" w:themeColor="text2"/>
        </w:rPr>
        <w:t>service</w:t>
      </w:r>
      <w:r w:rsidRPr="00530DA4">
        <w:t xml:space="preserve"> </w:t>
      </w:r>
      <w:r w:rsidRPr="00530DA4">
        <w:rPr>
          <w:rFonts w:eastAsia="Arial" w:cs="Arial"/>
          <w:color w:val="1E1545" w:themeColor="text2"/>
        </w:rPr>
        <w:t xml:space="preserve">or </w:t>
      </w:r>
      <w:r w:rsidRPr="00530DA4" w:rsidR="42A6D041">
        <w:rPr>
          <w:rFonts w:eastAsia="Arial" w:cs="Arial"/>
          <w:color w:val="1E1545" w:themeColor="text2"/>
        </w:rPr>
        <w:t>accommodation</w:t>
      </w:r>
      <w:r w:rsidRPr="00530DA4">
        <w:t xml:space="preserve"> agreement.</w:t>
      </w:r>
      <w:r w:rsidRPr="00530DA4" w:rsidR="6BFD2FFC">
        <w:t xml:space="preserve"> </w:t>
      </w:r>
      <w:r w:rsidRPr="00530DA4" w:rsidR="6BFD2FFC">
        <w:rPr>
          <w:rFonts w:eastAsia="Arial" w:cs="Arial"/>
          <w:color w:val="1E1545" w:themeColor="text2"/>
        </w:rPr>
        <w:t xml:space="preserve">See </w:t>
      </w:r>
      <w:hyperlink w:history="1" r:id="rId83">
        <w:r w:rsidRPr="00530DA4" w:rsidR="6BFD2FFC">
          <w:rPr>
            <w:rStyle w:val="Hyperlink"/>
            <w:rFonts w:eastAsia="Arial" w:cs="Arial"/>
            <w:color w:val="2AB1BB" w:themeColor="accent1"/>
          </w:rPr>
          <w:t>health.gov.au/our-work/residential-aged-care/managing/resident-agreements</w:t>
        </w:r>
      </w:hyperlink>
      <w:r w:rsidRPr="00530DA4" w:rsidR="6BFD2FFC">
        <w:rPr>
          <w:rFonts w:eastAsia="Arial" w:cs="Arial"/>
          <w:color w:val="1E1545" w:themeColor="text2"/>
        </w:rPr>
        <w:t xml:space="preserve"> and </w:t>
      </w:r>
      <w:hyperlink r:id="rId84">
        <w:r w:rsidRPr="00530DA4" w:rsidR="6BFD2FFC">
          <w:rPr>
            <w:rStyle w:val="Hyperlink"/>
            <w:rFonts w:eastAsia="Arial" w:cs="Arial"/>
          </w:rPr>
          <w:t>health.gov.au/our-work/residential-aged-care/managing/accommodation-agreements</w:t>
        </w:r>
      </w:hyperlink>
      <w:r w:rsidRPr="00530DA4" w:rsidR="6BFD2FFC">
        <w:rPr>
          <w:rFonts w:eastAsia="Arial" w:cs="Arial"/>
          <w:color w:val="1E1545" w:themeColor="text2"/>
        </w:rPr>
        <w:t xml:space="preserve"> for more information about resident and accommodation agreements.</w:t>
      </w:r>
    </w:p>
    <w:p w:rsidRPr="00530DA4" w:rsidR="00E66CC2" w:rsidP="00E66CC2" w:rsidRDefault="00E66CC2" w14:paraId="0EB21505" w14:textId="022181B4">
      <w:r w:rsidRPr="00530DA4">
        <w:t xml:space="preserve">It can only be entered into after a service agreement is </w:t>
      </w:r>
      <w:r w:rsidRPr="00530DA4" w:rsidR="002E69D8">
        <w:t>in place</w:t>
      </w:r>
      <w:r w:rsidRPr="00530DA4">
        <w:t xml:space="preserve">. </w:t>
      </w:r>
    </w:p>
    <w:p w:rsidRPr="00530DA4" w:rsidR="00A55DDD" w:rsidP="00E66CC2" w:rsidRDefault="00E66CC2" w14:paraId="563304F9" w14:textId="4E789512">
      <w:r w:rsidRPr="00530DA4">
        <w:t>These restrictions limit the ability for providers to use HELF as a condition of entry, for example limiting room choices if individuals don’t agree to certain HELF services.</w:t>
      </w:r>
    </w:p>
    <w:p w:rsidRPr="00530DA4" w:rsidR="00E66CC2" w:rsidP="00E66CC2" w:rsidRDefault="13D00AC5" w14:paraId="1A7BF8B6" w14:textId="47EDBDAF">
      <w:pPr>
        <w:pStyle w:val="Heading2"/>
        <w:rPr>
          <w:color w:val="002060"/>
        </w:rPr>
      </w:pPr>
      <w:bookmarkStart w:name="_Toc205804183" w:id="198"/>
      <w:bookmarkStart w:name="_Toc207102704" w:id="199"/>
      <w:bookmarkStart w:name="_Toc1296004343" w:id="200"/>
      <w:bookmarkStart w:name="_Toc1810132606" w:id="201"/>
      <w:bookmarkStart w:name="_Toc223421129" w:id="202"/>
      <w:r w:rsidRPr="00530DA4">
        <w:rPr>
          <w:color w:val="002060"/>
        </w:rPr>
        <w:t xml:space="preserve">9.3 </w:t>
      </w:r>
      <w:r w:rsidRPr="00530DA4" w:rsidR="499E0541">
        <w:rPr>
          <w:color w:val="002060"/>
        </w:rPr>
        <w:t>Standing and ad</w:t>
      </w:r>
      <w:r w:rsidRPr="00530DA4" w:rsidR="15328BD0">
        <w:rPr>
          <w:color w:val="002060"/>
        </w:rPr>
        <w:t>-</w:t>
      </w:r>
      <w:r w:rsidRPr="00530DA4" w:rsidR="499E0541">
        <w:rPr>
          <w:color w:val="002060"/>
        </w:rPr>
        <w:t>hoc HELF agreements</w:t>
      </w:r>
      <w:bookmarkEnd w:id="198"/>
      <w:bookmarkEnd w:id="199"/>
      <w:bookmarkEnd w:id="200"/>
      <w:bookmarkEnd w:id="201"/>
      <w:bookmarkEnd w:id="202"/>
      <w:r w:rsidRPr="00530DA4" w:rsidR="499E0541">
        <w:rPr>
          <w:color w:val="002060"/>
        </w:rPr>
        <w:t xml:space="preserve"> </w:t>
      </w:r>
    </w:p>
    <w:p w:rsidRPr="00530DA4" w:rsidR="00E66CC2" w:rsidP="00E66CC2" w:rsidRDefault="00E66CC2" w14:paraId="21012826" w14:textId="77777777">
      <w:r w:rsidRPr="00530DA4">
        <w:t xml:space="preserve">There are 2 types of HELF agreements. </w:t>
      </w:r>
    </w:p>
    <w:p w:rsidRPr="00530DA4" w:rsidR="00E66CC2" w:rsidP="004E7A9C" w:rsidRDefault="00E66CC2" w14:paraId="446DFEF7" w14:textId="77777777">
      <w:pPr>
        <w:pStyle w:val="ListParagraph"/>
        <w:numPr>
          <w:ilvl w:val="0"/>
          <w:numId w:val="60"/>
        </w:numPr>
      </w:pPr>
      <w:r w:rsidRPr="00530DA4">
        <w:rPr>
          <w:b/>
          <w:bCs/>
        </w:rPr>
        <w:t xml:space="preserve">Standing </w:t>
      </w:r>
      <w:r w:rsidRPr="00530DA4">
        <w:t>HELF agreements encompass the services that are planned and agreed in writing, in advance.</w:t>
      </w:r>
    </w:p>
    <w:p w:rsidRPr="00530DA4" w:rsidR="00E66CC2" w:rsidP="00976A8C" w:rsidRDefault="00E66CC2" w14:paraId="4ADB164F" w14:textId="15FC9330">
      <w:pPr>
        <w:ind w:left="720"/>
      </w:pPr>
      <w:r w:rsidRPr="00530DA4">
        <w:t xml:space="preserve">They can include ongoing services (such as Wi-Fi usage), fixed term services (such as 12 weeks of yoga classes) or one-off </w:t>
      </w:r>
      <w:r w:rsidRPr="00530DA4" w:rsidR="00BE5761">
        <w:t xml:space="preserve">single </w:t>
      </w:r>
      <w:r w:rsidRPr="00530DA4">
        <w:t xml:space="preserve">services (such as a haircut). </w:t>
      </w:r>
    </w:p>
    <w:p w:rsidRPr="00530DA4" w:rsidR="00E66CC2" w:rsidP="00E66CC2" w:rsidRDefault="00E66CC2" w14:paraId="51F3A09A" w14:textId="0623C812">
      <w:pPr>
        <w:ind w:left="720"/>
      </w:pPr>
      <w:r w:rsidRPr="00530DA4">
        <w:t xml:space="preserve">A standing HELF agreement must be in writing. </w:t>
      </w:r>
    </w:p>
    <w:p w:rsidRPr="00530DA4" w:rsidR="00336FFA" w:rsidP="004E7A9C" w:rsidRDefault="2B5E5F00" w14:paraId="083B90F2" w14:textId="3255F0D6">
      <w:pPr>
        <w:pStyle w:val="ListParagraph"/>
        <w:numPr>
          <w:ilvl w:val="0"/>
          <w:numId w:val="12"/>
        </w:numPr>
        <w:rPr>
          <w:color w:val="1E1545" w:themeColor="text2"/>
        </w:rPr>
      </w:pPr>
      <w:r w:rsidRPr="00530DA4">
        <w:rPr>
          <w:b/>
          <w:bCs/>
        </w:rPr>
        <w:t>Ad</w:t>
      </w:r>
      <w:r w:rsidRPr="00530DA4" w:rsidR="552EFAC5">
        <w:rPr>
          <w:b/>
          <w:bCs/>
        </w:rPr>
        <w:t>-</w:t>
      </w:r>
      <w:r w:rsidRPr="00530DA4">
        <w:rPr>
          <w:b/>
          <w:bCs/>
        </w:rPr>
        <w:t xml:space="preserve">hoc </w:t>
      </w:r>
      <w:r w:rsidRPr="00530DA4" w:rsidR="6F6D69D4">
        <w:t>HELF</w:t>
      </w:r>
      <w:r w:rsidRPr="00530DA4" w:rsidR="77EF645C">
        <w:t xml:space="preserve"> agreements</w:t>
      </w:r>
      <w:r w:rsidRPr="00530DA4" w:rsidR="6F6D69D4">
        <w:t xml:space="preserve"> </w:t>
      </w:r>
      <w:r w:rsidRPr="00530DA4" w:rsidR="77EF645C">
        <w:t xml:space="preserve">are restricted to situations where an individual requests a single service which hasn’t been planned or agreed in advance. </w:t>
      </w:r>
    </w:p>
    <w:p w:rsidRPr="00530DA4" w:rsidR="00336FFA" w:rsidP="00953991" w:rsidRDefault="00336FFA" w14:paraId="005522CE" w14:textId="0C6F0ADF">
      <w:pPr>
        <w:ind w:left="720"/>
      </w:pPr>
      <w:r w:rsidRPr="00530DA4">
        <w:t xml:space="preserve">They </w:t>
      </w:r>
      <w:r w:rsidRPr="00530DA4" w:rsidR="00953991">
        <w:t>can only be entered into immediately before, or at the time, a service is to be delivered.</w:t>
      </w:r>
    </w:p>
    <w:p w:rsidRPr="00530DA4" w:rsidR="00336FFA" w:rsidP="00953991" w:rsidRDefault="00336FFA" w14:paraId="6D92FED6" w14:textId="130EF6DA">
      <w:pPr>
        <w:ind w:left="720"/>
      </w:pPr>
      <w:r w:rsidRPr="00530DA4">
        <w:t xml:space="preserve">These agreements can be made </w:t>
      </w:r>
      <w:proofErr w:type="gramStart"/>
      <w:r w:rsidRPr="00530DA4">
        <w:t>verbally</w:t>
      </w:r>
      <w:r w:rsidRPr="00530DA4" w:rsidR="00D27739">
        <w:t>,</w:t>
      </w:r>
      <w:proofErr w:type="gramEnd"/>
      <w:r w:rsidRPr="00530DA4" w:rsidR="00D27739">
        <w:t xml:space="preserve"> however </w:t>
      </w:r>
      <w:r w:rsidRPr="00530DA4" w:rsidR="00D27739">
        <w:rPr>
          <w:rFonts w:cs="Arial"/>
          <w:color w:val="1E1545"/>
        </w:rPr>
        <w:t xml:space="preserve">providers may wish to keep records for transparency and traceability. </w:t>
      </w:r>
      <w:r w:rsidRPr="00530DA4" w:rsidR="00D27739">
        <w:t>Ad-hoc agreements</w:t>
      </w:r>
      <w:r w:rsidRPr="00530DA4">
        <w:t xml:space="preserve"> cover impromptu purchases such as a coffee at an onsite café. </w:t>
      </w:r>
    </w:p>
    <w:p w:rsidRPr="00530DA4" w:rsidR="00336FFA" w:rsidP="2CC636BD" w:rsidRDefault="6F6D69D4" w14:paraId="38091310" w14:textId="30036D16">
      <w:r w:rsidRPr="00530DA4">
        <w:t xml:space="preserve">Providers are encouraged to offer </w:t>
      </w:r>
      <w:r w:rsidRPr="00530DA4" w:rsidR="08B1EB8B">
        <w:t xml:space="preserve">HELF </w:t>
      </w:r>
      <w:r w:rsidRPr="00530DA4">
        <w:t xml:space="preserve">services under a standing HELF agreement where possible, including when there is a recognisable pattern of ad-hoc service usage. </w:t>
      </w:r>
    </w:p>
    <w:p w:rsidRPr="00530DA4" w:rsidR="00E66CC2" w:rsidP="00336FFA" w:rsidRDefault="00E66CC2" w14:paraId="3E972E95" w14:textId="4020C104">
      <w:r w:rsidRPr="00530DA4">
        <w:t>A service cannot be provided to an individual under multiple agreements. This means that if an individual has agreed to a service under a standing agreement, they cannot receive it as an ad</w:t>
      </w:r>
      <w:r w:rsidRPr="00530DA4" w:rsidR="00837949">
        <w:t>-</w:t>
      </w:r>
      <w:r w:rsidRPr="00530DA4">
        <w:t xml:space="preserve">hoc service. </w:t>
      </w:r>
    </w:p>
    <w:p w:rsidRPr="00530DA4" w:rsidR="00E66CC2" w:rsidP="00E66CC2" w:rsidRDefault="13D00AC5" w14:paraId="48E2D8BA" w14:textId="43999CA8">
      <w:pPr>
        <w:pStyle w:val="Heading2"/>
        <w:rPr>
          <w:color w:val="002060"/>
        </w:rPr>
      </w:pPr>
      <w:bookmarkStart w:name="_Toc205804184" w:id="203"/>
      <w:bookmarkStart w:name="_Toc207102705" w:id="204"/>
      <w:bookmarkStart w:name="_Toc968812810" w:id="205"/>
      <w:bookmarkStart w:name="_Toc309212576" w:id="206"/>
      <w:bookmarkStart w:name="_Toc223421130" w:id="207"/>
      <w:r w:rsidRPr="00530DA4">
        <w:rPr>
          <w:color w:val="002060"/>
        </w:rPr>
        <w:t xml:space="preserve">9.4 </w:t>
      </w:r>
      <w:r w:rsidRPr="00530DA4" w:rsidR="499E0541">
        <w:rPr>
          <w:color w:val="002060"/>
        </w:rPr>
        <w:t>What to include</w:t>
      </w:r>
      <w:bookmarkEnd w:id="203"/>
      <w:r w:rsidRPr="00530DA4" w:rsidR="499E0541">
        <w:rPr>
          <w:color w:val="002060"/>
        </w:rPr>
        <w:t xml:space="preserve"> in a</w:t>
      </w:r>
      <w:r w:rsidRPr="00530DA4" w:rsidR="0594C48D">
        <w:rPr>
          <w:color w:val="002060"/>
        </w:rPr>
        <w:t xml:space="preserve"> standing HELF</w:t>
      </w:r>
      <w:r w:rsidRPr="00530DA4" w:rsidR="499E0541">
        <w:rPr>
          <w:color w:val="002060"/>
        </w:rPr>
        <w:t xml:space="preserve"> agreement</w:t>
      </w:r>
      <w:bookmarkEnd w:id="204"/>
      <w:bookmarkEnd w:id="205"/>
      <w:bookmarkEnd w:id="206"/>
      <w:bookmarkEnd w:id="207"/>
    </w:p>
    <w:p w:rsidRPr="00530DA4" w:rsidR="00E66CC2" w:rsidP="00E66CC2" w:rsidRDefault="00E66CC2" w14:paraId="41A1462A" w14:textId="77777777">
      <w:r w:rsidRPr="00530DA4">
        <w:t>Standing HELF agreements must at a minimum include:</w:t>
      </w:r>
    </w:p>
    <w:p w:rsidRPr="00530DA4" w:rsidR="00E66CC2" w:rsidP="004E7A9C" w:rsidRDefault="00E66CC2" w14:paraId="630D96FE" w14:textId="77777777">
      <w:pPr>
        <w:pStyle w:val="ListParagraph"/>
        <w:numPr>
          <w:ilvl w:val="0"/>
          <w:numId w:val="59"/>
        </w:numPr>
      </w:pPr>
      <w:r w:rsidRPr="00530DA4">
        <w:t>details of the service to be provided</w:t>
      </w:r>
    </w:p>
    <w:p w:rsidRPr="00530DA4" w:rsidR="00E66CC2" w:rsidP="004E7A9C" w:rsidRDefault="00E66CC2" w14:paraId="1B667108" w14:textId="77777777">
      <w:pPr>
        <w:pStyle w:val="ListParagraph"/>
        <w:numPr>
          <w:ilvl w:val="1"/>
          <w:numId w:val="59"/>
        </w:numPr>
      </w:pPr>
      <w:r w:rsidRPr="00530DA4">
        <w:t xml:space="preserve">for enhanced services this includes the standard service that would be offered in the absence of a HELF, and how the HELF service is of a higher standard </w:t>
      </w:r>
    </w:p>
    <w:p w:rsidRPr="00530DA4" w:rsidR="00E66CC2" w:rsidP="004E7A9C" w:rsidRDefault="00E66CC2" w14:paraId="440B02D1" w14:textId="77777777">
      <w:pPr>
        <w:pStyle w:val="ListParagraph"/>
        <w:numPr>
          <w:ilvl w:val="1"/>
          <w:numId w:val="59"/>
        </w:numPr>
      </w:pPr>
      <w:r w:rsidRPr="00530DA4">
        <w:t>for supplementary services this includes identification of the funded service it will be delivered in connection with</w:t>
      </w:r>
    </w:p>
    <w:p w:rsidRPr="00530DA4" w:rsidR="00E66CC2" w:rsidP="004E7A9C" w:rsidRDefault="00E66CC2" w14:paraId="7577EDA1" w14:textId="77777777">
      <w:pPr>
        <w:pStyle w:val="ListParagraph"/>
        <w:numPr>
          <w:ilvl w:val="0"/>
          <w:numId w:val="59"/>
        </w:numPr>
      </w:pPr>
      <w:r w:rsidRPr="00530DA4">
        <w:t>the agreed amount for the service</w:t>
      </w:r>
    </w:p>
    <w:p w:rsidRPr="00530DA4" w:rsidR="00E66CC2" w:rsidP="004E7A9C" w:rsidRDefault="00E66CC2" w14:paraId="14E4344C" w14:textId="7198C4AF">
      <w:pPr>
        <w:pStyle w:val="ListParagraph"/>
        <w:numPr>
          <w:ilvl w:val="0"/>
          <w:numId w:val="59"/>
        </w:numPr>
      </w:pPr>
      <w:r w:rsidRPr="00530DA4">
        <w:t xml:space="preserve">the frequency of </w:t>
      </w:r>
      <w:r w:rsidRPr="00530DA4" w:rsidR="00434E93">
        <w:t xml:space="preserve">the </w:t>
      </w:r>
      <w:r w:rsidRPr="00530DA4">
        <w:t>service</w:t>
      </w:r>
    </w:p>
    <w:p w:rsidRPr="00530DA4" w:rsidR="00356A86" w:rsidP="004E7A9C" w:rsidRDefault="00356A86" w14:paraId="5B4FA451" w14:textId="0D55FE8C">
      <w:pPr>
        <w:pStyle w:val="ListParagraph"/>
        <w:numPr>
          <w:ilvl w:val="0"/>
          <w:numId w:val="59"/>
        </w:numPr>
      </w:pPr>
      <w:r w:rsidRPr="00530DA4">
        <w:t xml:space="preserve">the term of the service – for </w:t>
      </w:r>
      <w:r w:rsidRPr="00530DA4" w:rsidR="00B4590A">
        <w:t>fixed term services</w:t>
      </w:r>
    </w:p>
    <w:p w:rsidRPr="00530DA4" w:rsidR="00E66CC2" w:rsidP="004E7A9C" w:rsidRDefault="00E66CC2" w14:paraId="11B7165D" w14:textId="771BA993">
      <w:pPr>
        <w:pStyle w:val="ListParagraph"/>
        <w:numPr>
          <w:ilvl w:val="0"/>
          <w:numId w:val="59"/>
        </w:numPr>
      </w:pPr>
      <w:r w:rsidRPr="00530DA4">
        <w:t xml:space="preserve">indexation </w:t>
      </w:r>
      <w:r w:rsidRPr="00530DA4" w:rsidR="0075410B">
        <w:t xml:space="preserve">arrangements </w:t>
      </w:r>
    </w:p>
    <w:p w:rsidRPr="00530DA4" w:rsidR="00E66CC2" w:rsidP="004E7A9C" w:rsidRDefault="00E66CC2" w14:paraId="37E19D97" w14:textId="7B4576B7">
      <w:pPr>
        <w:pStyle w:val="ListParagraph"/>
        <w:numPr>
          <w:ilvl w:val="0"/>
          <w:numId w:val="59"/>
        </w:numPr>
      </w:pPr>
      <w:r w:rsidRPr="00530DA4">
        <w:t xml:space="preserve">confirmation of any circumstances </w:t>
      </w:r>
      <w:r w:rsidRPr="00530DA4" w:rsidR="00B17FF3">
        <w:t>in which</w:t>
      </w:r>
      <w:r w:rsidRPr="00530DA4">
        <w:t xml:space="preserve"> fees will not be charged</w:t>
      </w:r>
    </w:p>
    <w:p w:rsidRPr="00530DA4" w:rsidR="00E66CC2" w:rsidP="004E7A9C" w:rsidRDefault="00D60C5C" w14:paraId="65677F59" w14:textId="6B5B6B15">
      <w:pPr>
        <w:pStyle w:val="ListParagraph"/>
        <w:numPr>
          <w:ilvl w:val="0"/>
          <w:numId w:val="59"/>
        </w:numPr>
      </w:pPr>
      <w:r w:rsidRPr="00530DA4">
        <w:t xml:space="preserve">any unavoidable service costs that may apply </w:t>
      </w:r>
    </w:p>
    <w:p w:rsidRPr="00530DA4" w:rsidR="00E66CC2" w:rsidP="004E7A9C" w:rsidRDefault="00E66CC2" w14:paraId="4E8D5CD6" w14:textId="77777777">
      <w:pPr>
        <w:pStyle w:val="ListParagraph"/>
        <w:numPr>
          <w:ilvl w:val="0"/>
          <w:numId w:val="59"/>
        </w:numPr>
      </w:pPr>
      <w:r w:rsidRPr="00530DA4">
        <w:t xml:space="preserve">bundling arrangements </w:t>
      </w:r>
    </w:p>
    <w:p w:rsidRPr="00530DA4" w:rsidR="00E66CC2" w:rsidP="004E7A9C" w:rsidRDefault="00E66CC2" w14:paraId="202F5FFA" w14:textId="77777777">
      <w:pPr>
        <w:pStyle w:val="ListParagraph"/>
        <w:numPr>
          <w:ilvl w:val="0"/>
          <w:numId w:val="59"/>
        </w:numPr>
      </w:pPr>
      <w:r w:rsidRPr="00530DA4">
        <w:t>provision for an annual review</w:t>
      </w:r>
    </w:p>
    <w:p w:rsidRPr="00530DA4" w:rsidR="00E66CC2" w:rsidP="004E7A9C" w:rsidRDefault="009350E0" w14:paraId="5481B251" w14:textId="00E826A0">
      <w:pPr>
        <w:pStyle w:val="ListParagraph"/>
        <w:numPr>
          <w:ilvl w:val="0"/>
          <w:numId w:val="59"/>
        </w:numPr>
      </w:pPr>
      <w:r w:rsidRPr="00530DA4">
        <w:t xml:space="preserve">the </w:t>
      </w:r>
      <w:r w:rsidRPr="00530DA4" w:rsidR="00E66CC2">
        <w:t>term of agreement (for respite care)</w:t>
      </w:r>
    </w:p>
    <w:p w:rsidRPr="00530DA4" w:rsidR="00E66CC2" w:rsidP="004E7A9C" w:rsidRDefault="00E66CC2" w14:paraId="0EA2A59F" w14:textId="6AEC8358">
      <w:pPr>
        <w:pStyle w:val="ListParagraph"/>
        <w:numPr>
          <w:ilvl w:val="0"/>
          <w:numId w:val="59"/>
        </w:numPr>
      </w:pPr>
      <w:r w:rsidRPr="00530DA4">
        <w:t>provision for variation or termination of the agreement</w:t>
      </w:r>
      <w:r w:rsidRPr="00530DA4" w:rsidR="00374329">
        <w:t>, including notice periods</w:t>
      </w:r>
    </w:p>
    <w:p w:rsidRPr="00530DA4" w:rsidR="00E66CC2" w:rsidP="004E7A9C" w:rsidRDefault="00E66CC2" w14:paraId="10B87039" w14:textId="77777777">
      <w:pPr>
        <w:pStyle w:val="ListParagraph"/>
        <w:numPr>
          <w:ilvl w:val="0"/>
          <w:numId w:val="59"/>
        </w:numPr>
      </w:pPr>
      <w:r w:rsidRPr="00530DA4">
        <w:t xml:space="preserve">leave arrangements </w:t>
      </w:r>
    </w:p>
    <w:p w:rsidRPr="00530DA4" w:rsidR="007F0CC8" w:rsidP="004E7A9C" w:rsidRDefault="00E66CC2" w14:paraId="69D2F9A3" w14:textId="77777777">
      <w:pPr>
        <w:pStyle w:val="ListParagraph"/>
        <w:numPr>
          <w:ilvl w:val="0"/>
          <w:numId w:val="59"/>
        </w:numPr>
      </w:pPr>
      <w:r w:rsidRPr="00530DA4">
        <w:t>refund arrangements</w:t>
      </w:r>
    </w:p>
    <w:p w:rsidRPr="00530DA4" w:rsidR="007F0CC8" w:rsidP="00EB4AD0" w:rsidRDefault="007F0CC8" w14:paraId="6A450F5A" w14:textId="2725EC1C">
      <w:r w:rsidRPr="00530DA4">
        <w:t xml:space="preserve">Ad-hoc agreements </w:t>
      </w:r>
      <w:r w:rsidRPr="00530DA4" w:rsidR="00EB4AD0">
        <w:t xml:space="preserve">have slightly </w:t>
      </w:r>
      <w:r w:rsidRPr="00530DA4" w:rsidR="004431CB">
        <w:t xml:space="preserve">different requirements, which are outlined in section 11. </w:t>
      </w:r>
    </w:p>
    <w:p w:rsidRPr="00530DA4" w:rsidR="00E66CC2" w:rsidP="00E66CC2" w:rsidRDefault="13D00AC5" w14:paraId="766ADB24" w14:textId="44B8F6E4">
      <w:pPr>
        <w:pStyle w:val="Heading2"/>
        <w:rPr>
          <w:color w:val="002060"/>
        </w:rPr>
      </w:pPr>
      <w:bookmarkStart w:name="_Toc205804185" w:id="208"/>
      <w:bookmarkStart w:name="_Toc207102706" w:id="209"/>
      <w:bookmarkStart w:name="_Toc446831666" w:id="210"/>
      <w:bookmarkStart w:name="_Toc1091485424" w:id="211"/>
      <w:bookmarkStart w:name="_Toc223421131" w:id="212"/>
      <w:bookmarkEnd w:id="192"/>
      <w:r w:rsidRPr="00530DA4">
        <w:rPr>
          <w:color w:val="002060"/>
        </w:rPr>
        <w:t xml:space="preserve">9.5 </w:t>
      </w:r>
      <w:r w:rsidRPr="00530DA4" w:rsidR="499E0541">
        <w:rPr>
          <w:color w:val="002060"/>
        </w:rPr>
        <w:t>Third parties</w:t>
      </w:r>
      <w:bookmarkEnd w:id="208"/>
      <w:bookmarkEnd w:id="209"/>
      <w:bookmarkEnd w:id="210"/>
      <w:bookmarkEnd w:id="211"/>
      <w:bookmarkEnd w:id="212"/>
    </w:p>
    <w:p w:rsidRPr="00530DA4" w:rsidR="00E66CC2" w:rsidP="00E66CC2" w:rsidRDefault="00E66CC2" w14:paraId="7C65E00C" w14:textId="1651D8A2">
      <w:r w:rsidRPr="00530DA4">
        <w:t>A HELF agreement must be between the individual and the provider. However, there may be circumstances where the individual is unable</w:t>
      </w:r>
      <w:r w:rsidRPr="00530DA4" w:rsidR="003F7991">
        <w:t>,</w:t>
      </w:r>
      <w:r w:rsidRPr="00530DA4" w:rsidR="00222DB6">
        <w:t xml:space="preserve"> or unwilling</w:t>
      </w:r>
      <w:r w:rsidRPr="00530DA4">
        <w:t xml:space="preserve"> to pay the amount required for the HELF. </w:t>
      </w:r>
    </w:p>
    <w:p w:rsidRPr="00530DA4" w:rsidR="00E66CC2" w:rsidP="00E66CC2" w:rsidRDefault="00E66CC2" w14:paraId="6B5122D2" w14:textId="12D19B63">
      <w:r w:rsidRPr="00530DA4">
        <w:t xml:space="preserve">In these instances, a third party, such as a member of the individual’s family, may </w:t>
      </w:r>
      <w:r w:rsidRPr="00530DA4" w:rsidR="003F7991">
        <w:t xml:space="preserve">agree to </w:t>
      </w:r>
      <w:r w:rsidRPr="00530DA4">
        <w:t xml:space="preserve">pay for the HELF service on the individual’s behalf.  </w:t>
      </w:r>
    </w:p>
    <w:p w:rsidRPr="00530DA4" w:rsidR="00E66CC2" w:rsidP="00E66CC2" w:rsidRDefault="00E66CC2" w14:paraId="22B1B2E0" w14:textId="5CF071A7">
      <w:r w:rsidRPr="00530DA4">
        <w:t xml:space="preserve">The HELF agreement would still need to be between the individual and the provider, but the agreement </w:t>
      </w:r>
      <w:r w:rsidRPr="00530DA4" w:rsidR="003F7991">
        <w:t>sh</w:t>
      </w:r>
      <w:r w:rsidRPr="00530DA4">
        <w:t>ould outline who will be responsible for the payment of the fees and how the billing for those fees will be directed to the third party.</w:t>
      </w:r>
    </w:p>
    <w:p w:rsidRPr="00530DA4" w:rsidR="00E66CC2" w:rsidP="00E66CC2" w:rsidRDefault="00E66CC2" w14:paraId="1627F419" w14:textId="77777777">
      <w:r w:rsidRPr="00530DA4">
        <w:t xml:space="preserve">All the relevant payment terms and conditions for the third party would need to be reflected in the HELF agreement, including making it clear what happens if the third party is no longer able to meet their agreed responsibility for payment. </w:t>
      </w:r>
    </w:p>
    <w:p w:rsidRPr="00530DA4" w:rsidR="00E66CC2" w:rsidP="00E66CC2" w:rsidRDefault="00E66CC2" w14:paraId="15CC29D1" w14:textId="7D118538">
      <w:r w:rsidRPr="00530DA4">
        <w:t>The invoice would be sent directly to the third party for payment, and in the event of unpaid fees, the provider would be required to seek payment from the third party, not the individual in care. The third party should be liable to pay for all expenses</w:t>
      </w:r>
      <w:r w:rsidRPr="00530DA4" w:rsidR="00333E9B">
        <w:t xml:space="preserve"> that they have agreed to</w:t>
      </w:r>
      <w:r w:rsidRPr="00530DA4">
        <w:t>.</w:t>
      </w:r>
      <w:r w:rsidRPr="00530DA4" w:rsidR="00044906">
        <w:t xml:space="preserve"> T</w:t>
      </w:r>
      <w:r w:rsidRPr="00530DA4" w:rsidR="002A7993">
        <w:t>he provider can cancel the service</w:t>
      </w:r>
      <w:r w:rsidRPr="00530DA4" w:rsidR="00044906">
        <w:t xml:space="preserve"> if the third party </w:t>
      </w:r>
      <w:r w:rsidRPr="00530DA4" w:rsidR="009B1103">
        <w:t xml:space="preserve">stops making the required payments. </w:t>
      </w:r>
    </w:p>
    <w:p w:rsidRPr="00530DA4" w:rsidR="00E66CC2" w:rsidP="00E66CC2" w:rsidRDefault="00E66CC2" w14:paraId="546CFC62" w14:textId="77777777">
      <w:r w:rsidRPr="00530DA4">
        <w:t>These arrangements should be reviewed and reconfirmed at every annual review in conjunction with both the individual and the third party.</w:t>
      </w:r>
    </w:p>
    <w:p w:rsidRPr="00530DA4" w:rsidR="00E66CC2" w:rsidP="00692DB0" w:rsidRDefault="499E0541" w14:paraId="741B240C" w14:textId="1B4267DD">
      <w:pPr>
        <w:pStyle w:val="Heading3"/>
      </w:pPr>
      <w:bookmarkStart w:name="_Toc205804186" w:id="213"/>
      <w:bookmarkStart w:name="_Toc207102707" w:id="214"/>
      <w:bookmarkStart w:name="_Toc665784203" w:id="215"/>
      <w:bookmarkStart w:name="_Toc953496987" w:id="216"/>
      <w:r w:rsidRPr="00530DA4">
        <w:t>Case study: third parties</w:t>
      </w:r>
      <w:bookmarkEnd w:id="213"/>
      <w:bookmarkEnd w:id="214"/>
      <w:bookmarkEnd w:id="215"/>
      <w:bookmarkEnd w:id="216"/>
    </w:p>
    <w:p w:rsidRPr="00530DA4" w:rsidR="00E66CC2" w:rsidP="00E66CC2" w:rsidRDefault="0C694F79" w14:paraId="6EB8EED6" w14:textId="4AF7F6F9">
      <w:pPr>
        <w:rPr>
          <w:u w:val="single"/>
        </w:rPr>
      </w:pPr>
      <w:r w:rsidRPr="00530DA4">
        <w:rPr>
          <w:u w:val="single"/>
        </w:rPr>
        <w:t>Mary</w:t>
      </w:r>
    </w:p>
    <w:p w:rsidRPr="00530DA4" w:rsidR="00E66CC2" w:rsidP="00E66CC2" w:rsidRDefault="2B5E5F00" w14:paraId="5042E881" w14:textId="58D3357B">
      <w:r w:rsidRPr="00530DA4">
        <w:t xml:space="preserve">Mary is a new resident at </w:t>
      </w:r>
      <w:proofErr w:type="spellStart"/>
      <w:r w:rsidRPr="00530DA4" w:rsidR="1AB681D4">
        <w:t>Qualife</w:t>
      </w:r>
      <w:proofErr w:type="spellEnd"/>
      <w:r w:rsidRPr="00530DA4">
        <w:t xml:space="preserve"> Aged Care Home and is interested in the luxury toiletry service offered under a HELF. </w:t>
      </w:r>
    </w:p>
    <w:p w:rsidRPr="00530DA4" w:rsidR="00E66CC2" w:rsidP="00E66CC2" w:rsidRDefault="00E66CC2" w14:paraId="31DE785A" w14:textId="2C796130">
      <w:r w:rsidRPr="00530DA4">
        <w:t xml:space="preserve">Mary is unable to cover the cost herself. While she could opt for the standard toiletry service at no cost, her daughter </w:t>
      </w:r>
      <w:r w:rsidRPr="00530DA4" w:rsidR="007A3BBA">
        <w:t xml:space="preserve">agrees </w:t>
      </w:r>
      <w:r w:rsidRPr="00530DA4">
        <w:t xml:space="preserve">to pay the HELF on </w:t>
      </w:r>
      <w:r w:rsidRPr="00530DA4" w:rsidR="009154E2">
        <w:t>Mary’s</w:t>
      </w:r>
      <w:r w:rsidRPr="00530DA4">
        <w:t xml:space="preserve"> behalf.</w:t>
      </w:r>
    </w:p>
    <w:p w:rsidRPr="00530DA4" w:rsidR="001A16C9" w:rsidP="00E66CC2" w:rsidRDefault="00E66CC2" w14:paraId="16218C21" w14:textId="63E72F00">
      <w:r w:rsidRPr="00530DA4">
        <w:t xml:space="preserve">Mary enters a standing HELF agreement with </w:t>
      </w:r>
      <w:proofErr w:type="spellStart"/>
      <w:r w:rsidRPr="00530DA4" w:rsidR="41D20204">
        <w:t>Qualife</w:t>
      </w:r>
      <w:proofErr w:type="spellEnd"/>
      <w:r w:rsidRPr="00530DA4">
        <w:t xml:space="preserve">, which specifies that her daughter will be responsible for the payment of the luxury toiletry package. </w:t>
      </w:r>
      <w:r w:rsidRPr="00530DA4" w:rsidR="00F51CE9">
        <w:t>Her</w:t>
      </w:r>
      <w:r w:rsidRPr="00530DA4" w:rsidR="001A16C9">
        <w:t xml:space="preserve"> daughter </w:t>
      </w:r>
      <w:r w:rsidRPr="00530DA4" w:rsidR="00F51CE9">
        <w:t>is included in the HELF agreemen</w:t>
      </w:r>
      <w:r w:rsidRPr="00530DA4" w:rsidR="00AE2614">
        <w:t>t</w:t>
      </w:r>
      <w:r w:rsidRPr="00530DA4" w:rsidR="002B3F12">
        <w:t xml:space="preserve"> and agrees t</w:t>
      </w:r>
      <w:r w:rsidRPr="00530DA4" w:rsidR="001A16C9">
        <w:t xml:space="preserve">o be liable for </w:t>
      </w:r>
      <w:r w:rsidRPr="00530DA4" w:rsidR="002B3F12">
        <w:t>the</w:t>
      </w:r>
      <w:r w:rsidRPr="00530DA4" w:rsidR="008F32BA">
        <w:t>se</w:t>
      </w:r>
      <w:r w:rsidRPr="00530DA4" w:rsidR="001A16C9">
        <w:t xml:space="preserve"> charges</w:t>
      </w:r>
    </w:p>
    <w:p w:rsidRPr="00530DA4" w:rsidR="00E66CC2" w:rsidP="00E66CC2" w:rsidRDefault="00E66CC2" w14:paraId="3EBBE638" w14:textId="05A0C790">
      <w:r w:rsidRPr="00530DA4">
        <w:t xml:space="preserve">Invoices will be sent directly to Mary’s daughter. </w:t>
      </w:r>
    </w:p>
    <w:p w:rsidRPr="00530DA4" w:rsidR="00E66CC2" w:rsidP="00E66CC2" w:rsidRDefault="00E66CC2" w14:paraId="497BBDCC" w14:textId="2BD8681F">
      <w:r w:rsidRPr="00530DA4">
        <w:t xml:space="preserve">Under this agreement, </w:t>
      </w:r>
      <w:proofErr w:type="spellStart"/>
      <w:r w:rsidRPr="00530DA4" w:rsidR="41D20204">
        <w:t>Qualife</w:t>
      </w:r>
      <w:proofErr w:type="spellEnd"/>
      <w:r w:rsidRPr="00530DA4">
        <w:t xml:space="preserve"> will not charge Mary directly under any circumstances, unless the agreement is amended by mutual consent.</w:t>
      </w:r>
    </w:p>
    <w:p w:rsidRPr="00530DA4" w:rsidR="004B047F" w:rsidP="00E66CC2" w:rsidRDefault="00E66CC2" w14:paraId="529C4CA7" w14:textId="2B2D1194">
      <w:r w:rsidRPr="00530DA4">
        <w:t>Mary retains the right to cancel the service at any time, in accordance with the terms outlined in the agreement.</w:t>
      </w:r>
    </w:p>
    <w:p w:rsidRPr="00530DA4" w:rsidR="000F4733" w:rsidP="000F4733" w:rsidRDefault="004B047F" w14:paraId="0262F561" w14:textId="77777777">
      <w:pPr>
        <w:spacing w:before="0" w:after="0" w:line="240" w:lineRule="auto"/>
      </w:pPr>
      <w:r w:rsidRPr="00530DA4">
        <w:br w:type="page"/>
      </w:r>
    </w:p>
    <w:p w:rsidRPr="00530DA4" w:rsidR="000F4733" w:rsidP="004E7A9C" w:rsidRDefault="5C69581B" w14:paraId="332F7617" w14:textId="7EB80797">
      <w:pPr>
        <w:pStyle w:val="Heading1"/>
        <w:numPr>
          <w:ilvl w:val="0"/>
          <w:numId w:val="61"/>
        </w:numPr>
        <w:ind w:left="283" w:hanging="283"/>
        <w:rPr>
          <w:color w:val="002060"/>
        </w:rPr>
      </w:pPr>
      <w:bookmarkStart w:name="_Toc361471887" w:id="217"/>
      <w:bookmarkStart w:name="_HELF_bundling_" w:id="218"/>
      <w:bookmarkStart w:name="_Toc1685163205" w:id="219"/>
      <w:bookmarkStart w:name="_Toc223421132" w:id="220"/>
      <w:r w:rsidRPr="00530DA4">
        <w:rPr>
          <w:color w:val="002060"/>
        </w:rPr>
        <w:t xml:space="preserve">HELF </w:t>
      </w:r>
      <w:bookmarkEnd w:id="217"/>
      <w:r w:rsidRPr="00530DA4" w:rsidR="72864127">
        <w:rPr>
          <w:color w:val="002060"/>
        </w:rPr>
        <w:t>b</w:t>
      </w:r>
      <w:r w:rsidRPr="00530DA4" w:rsidR="13D00AC5">
        <w:rPr>
          <w:color w:val="002060"/>
        </w:rPr>
        <w:t>undling</w:t>
      </w:r>
      <w:bookmarkEnd w:id="218"/>
      <w:bookmarkEnd w:id="219"/>
      <w:bookmarkEnd w:id="220"/>
      <w:r w:rsidRPr="00530DA4" w:rsidR="13D00AC5">
        <w:rPr>
          <w:color w:val="002060"/>
        </w:rPr>
        <w:t xml:space="preserve"> </w:t>
      </w:r>
    </w:p>
    <w:p w:rsidRPr="00530DA4" w:rsidR="00173F8F" w:rsidP="00173F8F" w:rsidRDefault="34978355" w14:paraId="090B9D70" w14:textId="2394E235">
      <w:pPr>
        <w:pStyle w:val="Heading2"/>
        <w:rPr>
          <w:color w:val="002060"/>
        </w:rPr>
      </w:pPr>
      <w:bookmarkStart w:name="_Toc205804189" w:id="221"/>
      <w:bookmarkStart w:name="_Toc207102710" w:id="222"/>
      <w:bookmarkStart w:name="_Toc1914977327" w:id="223"/>
      <w:bookmarkStart w:name="_Toc1342026029" w:id="224"/>
      <w:bookmarkStart w:name="_Toc223421133" w:id="225"/>
      <w:r w:rsidRPr="00530DA4">
        <w:rPr>
          <w:color w:val="002060"/>
        </w:rPr>
        <w:t xml:space="preserve">10.1 What </w:t>
      </w:r>
      <w:bookmarkEnd w:id="221"/>
      <w:r w:rsidRPr="00530DA4">
        <w:rPr>
          <w:color w:val="002060"/>
        </w:rPr>
        <w:t>is a bundle</w:t>
      </w:r>
      <w:bookmarkEnd w:id="222"/>
      <w:bookmarkEnd w:id="223"/>
      <w:bookmarkEnd w:id="224"/>
      <w:bookmarkEnd w:id="225"/>
    </w:p>
    <w:p w:rsidRPr="00530DA4" w:rsidR="00173F8F" w:rsidP="00173F8F" w:rsidRDefault="00173F8F" w14:paraId="1DA386BD" w14:textId="77777777">
      <w:r w:rsidRPr="00530DA4">
        <w:t xml:space="preserve">A bundle refers to a combination of services that are provided together and charged as a group. </w:t>
      </w:r>
    </w:p>
    <w:p w:rsidRPr="00530DA4" w:rsidR="00173F8F" w:rsidP="00173F8F" w:rsidRDefault="00173F8F" w14:paraId="2574CB37" w14:textId="77777777">
      <w:r w:rsidRPr="00530DA4">
        <w:t>Standing HELF services can be charged as a bundle. This can benefit providers through operational efficiencies and may result in lower or discounted costs for residents.</w:t>
      </w:r>
    </w:p>
    <w:p w:rsidRPr="00530DA4" w:rsidR="00173F8F" w:rsidP="00173F8F" w:rsidRDefault="00173F8F" w14:paraId="0CA4CC8F" w14:textId="77777777">
      <w:r w:rsidRPr="00530DA4">
        <w:t>It is permissible to offer a bundle that includes a service the individual cannot use. However, individuals are not required to accept a bundle and there are additional requirements that must be met.</w:t>
      </w:r>
    </w:p>
    <w:p w:rsidRPr="00530DA4" w:rsidR="00173F8F" w:rsidP="00173F8F" w:rsidRDefault="00173F8F" w14:paraId="294839AE" w14:textId="77777777">
      <w:r w:rsidRPr="00530DA4">
        <w:t xml:space="preserve">Bundling is not supported under ad-hoc HELF agreements.  </w:t>
      </w:r>
    </w:p>
    <w:p w:rsidRPr="00530DA4" w:rsidR="00173F8F" w:rsidP="00173F8F" w:rsidRDefault="34978355" w14:paraId="52D996BC" w14:textId="4111141B">
      <w:pPr>
        <w:pStyle w:val="Heading2"/>
        <w:rPr>
          <w:color w:val="002060"/>
        </w:rPr>
      </w:pPr>
      <w:bookmarkStart w:name="_Toc205804190" w:id="226"/>
      <w:bookmarkStart w:name="_Toc207102711" w:id="227"/>
      <w:bookmarkStart w:name="_Toc53976236" w:id="228"/>
      <w:bookmarkStart w:name="_Toc715936276" w:id="229"/>
      <w:bookmarkStart w:name="_Toc223421134" w:id="230"/>
      <w:r w:rsidRPr="00530DA4">
        <w:rPr>
          <w:color w:val="002060"/>
        </w:rPr>
        <w:t xml:space="preserve">10.2 What information to provide </w:t>
      </w:r>
      <w:bookmarkEnd w:id="226"/>
      <w:r w:rsidRPr="00530DA4">
        <w:rPr>
          <w:color w:val="002060"/>
        </w:rPr>
        <w:t>first</w:t>
      </w:r>
      <w:bookmarkEnd w:id="227"/>
      <w:bookmarkEnd w:id="228"/>
      <w:bookmarkEnd w:id="229"/>
      <w:bookmarkEnd w:id="230"/>
    </w:p>
    <w:p w:rsidRPr="00530DA4" w:rsidR="00173F8F" w:rsidP="00173F8F" w:rsidRDefault="2B019C17" w14:paraId="007891ED" w14:textId="13C7E90C">
      <w:bookmarkStart w:name="_Toc205804191" w:id="231"/>
      <w:r w:rsidRPr="00530DA4">
        <w:t>If a provider offers bundled HELF services, they must provide information to the individual on</w:t>
      </w:r>
      <w:r w:rsidRPr="00530DA4" w:rsidR="501FA01A">
        <w:t>:</w:t>
      </w:r>
      <w:r w:rsidRPr="00530DA4">
        <w:t xml:space="preserve"> </w:t>
      </w:r>
    </w:p>
    <w:p w:rsidRPr="00530DA4" w:rsidR="00173F8F" w:rsidP="004E7A9C" w:rsidRDefault="00173F8F" w14:paraId="2C82EC98" w14:textId="77777777">
      <w:pPr>
        <w:pStyle w:val="ListParagraph"/>
        <w:numPr>
          <w:ilvl w:val="0"/>
          <w:numId w:val="58"/>
        </w:numPr>
      </w:pPr>
      <w:r w:rsidRPr="00530DA4">
        <w:t>the cost of each service if purchased on its own</w:t>
      </w:r>
    </w:p>
    <w:p w:rsidRPr="00530DA4" w:rsidR="00173F8F" w:rsidP="004E7A9C" w:rsidRDefault="2B019C17" w14:paraId="35BB3F3D" w14:textId="18C6AE20">
      <w:pPr>
        <w:pStyle w:val="ListParagraph"/>
        <w:numPr>
          <w:ilvl w:val="0"/>
          <w:numId w:val="58"/>
        </w:numPr>
      </w:pPr>
      <w:r w:rsidRPr="00530DA4">
        <w:t>the cost of each service if purchased as a bundle</w:t>
      </w:r>
      <w:r w:rsidRPr="00530DA4" w:rsidR="7DD2AF99">
        <w:t>.</w:t>
      </w:r>
    </w:p>
    <w:p w:rsidRPr="00530DA4" w:rsidR="00173F8F" w:rsidP="00173F8F" w:rsidRDefault="00173F8F" w14:paraId="6B75D918" w14:textId="77777777">
      <w:r w:rsidRPr="00530DA4">
        <w:t>The individual must be informed that they don’t have to accept the bundle.</w:t>
      </w:r>
    </w:p>
    <w:p w:rsidRPr="00530DA4" w:rsidR="00173F8F" w:rsidP="00173F8F" w:rsidRDefault="34978355" w14:paraId="23164C48" w14:textId="0DCB49D9">
      <w:pPr>
        <w:pStyle w:val="Heading2"/>
        <w:rPr>
          <w:color w:val="002060"/>
        </w:rPr>
      </w:pPr>
      <w:bookmarkStart w:name="_Toc207102712" w:id="232"/>
      <w:bookmarkStart w:name="_Toc2008836591" w:id="233"/>
      <w:bookmarkStart w:name="_Toc1516058909" w:id="234"/>
      <w:bookmarkStart w:name="_Toc223421135" w:id="235"/>
      <w:r w:rsidRPr="00530DA4">
        <w:rPr>
          <w:color w:val="002060"/>
        </w:rPr>
        <w:t>10.3 Restrictions</w:t>
      </w:r>
      <w:bookmarkEnd w:id="231"/>
      <w:bookmarkEnd w:id="232"/>
      <w:bookmarkEnd w:id="233"/>
      <w:bookmarkEnd w:id="234"/>
      <w:bookmarkEnd w:id="235"/>
    </w:p>
    <w:p w:rsidRPr="00530DA4" w:rsidR="00173F8F" w:rsidP="00173F8F" w:rsidRDefault="003F1335" w14:paraId="297922A0" w14:textId="0DBE456B">
      <w:r w:rsidRPr="00530DA4">
        <w:t>Where a</w:t>
      </w:r>
      <w:r w:rsidRPr="00530DA4" w:rsidR="00173F8F">
        <w:t xml:space="preserve">n individual </w:t>
      </w:r>
      <w:r w:rsidRPr="00530DA4" w:rsidR="003F61A4">
        <w:t xml:space="preserve">is unable to use a </w:t>
      </w:r>
      <w:r w:rsidRPr="00530DA4" w:rsidR="009E4878">
        <w:t>service,</w:t>
      </w:r>
      <w:r w:rsidRPr="00530DA4" w:rsidR="003F61A4">
        <w:t xml:space="preserve"> they </w:t>
      </w:r>
      <w:r w:rsidRPr="00530DA4" w:rsidR="00173F8F">
        <w:t>must not be financially disadvantaged by choosing a bundle</w:t>
      </w:r>
      <w:r w:rsidRPr="00530DA4" w:rsidR="00E426E2">
        <w:t>. T</w:t>
      </w:r>
      <w:r w:rsidRPr="00530DA4" w:rsidR="00173F8F">
        <w:t xml:space="preserve">he total </w:t>
      </w:r>
      <w:r w:rsidRPr="00530DA4" w:rsidR="002202D6">
        <w:t xml:space="preserve">charge for </w:t>
      </w:r>
      <w:r w:rsidRPr="00530DA4" w:rsidR="00173F8F">
        <w:t xml:space="preserve">the </w:t>
      </w:r>
      <w:r w:rsidRPr="00530DA4" w:rsidR="003E32C1">
        <w:t>bundle</w:t>
      </w:r>
      <w:r w:rsidRPr="00530DA4" w:rsidR="00173F8F">
        <w:t xml:space="preserve"> cannot exceed the </w:t>
      </w:r>
      <w:r w:rsidRPr="00530DA4" w:rsidR="00724F74">
        <w:t>sum</w:t>
      </w:r>
      <w:r w:rsidRPr="00530DA4" w:rsidR="00173F8F">
        <w:t xml:space="preserve"> of the standalone services that the person is able to use. </w:t>
      </w:r>
    </w:p>
    <w:p w:rsidRPr="00530DA4" w:rsidR="00173F8F" w:rsidP="00173F8F" w:rsidRDefault="00173F8F" w14:paraId="27321E02" w14:textId="2EA887B3">
      <w:r w:rsidRPr="00530DA4">
        <w:t xml:space="preserve">All services included in a bundle must also be available for purchase </w:t>
      </w:r>
      <w:r w:rsidRPr="00530DA4" w:rsidR="002D0A70">
        <w:t>separately</w:t>
      </w:r>
      <w:r w:rsidRPr="00530DA4" w:rsidR="00F36E62">
        <w:t>.</w:t>
      </w:r>
      <w:r w:rsidRPr="00530DA4" w:rsidR="00DE3E5C">
        <w:t xml:space="preserve"> However, t</w:t>
      </w:r>
      <w:r w:rsidRPr="00530DA4" w:rsidR="00F36E62">
        <w:t xml:space="preserve">his would not apply if it </w:t>
      </w:r>
      <w:r w:rsidRPr="00530DA4" w:rsidR="00E426E2">
        <w:t xml:space="preserve">would be entirely impractical. For example, it may be impractical for a resident to receive a streaming service without access to </w:t>
      </w:r>
      <w:r w:rsidRPr="00530DA4" w:rsidR="009F6E24">
        <w:t>Wi-Fi</w:t>
      </w:r>
      <w:r w:rsidRPr="00530DA4" w:rsidR="00E426E2">
        <w:t xml:space="preserve"> through which to use it</w:t>
      </w:r>
      <w:r w:rsidRPr="00530DA4">
        <w:t xml:space="preserve">. </w:t>
      </w:r>
    </w:p>
    <w:p w:rsidRPr="00530DA4" w:rsidR="00173F8F" w:rsidP="00172569" w:rsidRDefault="00F36E62" w14:paraId="48B5E9F3" w14:textId="562A00F3">
      <w:r w:rsidRPr="00530DA4">
        <w:rPr>
          <w:rFonts w:cs="Arial"/>
          <w:color w:val="1E1545"/>
        </w:rPr>
        <w:t>In addition</w:t>
      </w:r>
      <w:r w:rsidRPr="00530DA4" w:rsidR="00884505">
        <w:rPr>
          <w:rFonts w:cs="Arial"/>
          <w:color w:val="1E1545"/>
        </w:rPr>
        <w:t xml:space="preserve">, </w:t>
      </w:r>
      <w:r w:rsidRPr="00530DA4" w:rsidR="00F34BB6">
        <w:rPr>
          <w:rFonts w:cs="Arial"/>
          <w:color w:val="1E1545"/>
        </w:rPr>
        <w:t>some</w:t>
      </w:r>
      <w:r w:rsidRPr="00530DA4" w:rsidR="00B504FA">
        <w:rPr>
          <w:rFonts w:cs="Arial"/>
          <w:color w:val="1E1545"/>
        </w:rPr>
        <w:t xml:space="preserve"> service</w:t>
      </w:r>
      <w:r w:rsidRPr="00530DA4" w:rsidR="00F34BB6">
        <w:rPr>
          <w:rFonts w:cs="Arial"/>
          <w:color w:val="1E1545"/>
        </w:rPr>
        <w:t xml:space="preserve">s include multiple components but would not be considered a bundle and would not have to be separated. </w:t>
      </w:r>
      <w:r w:rsidRPr="00530DA4" w:rsidR="00172569">
        <w:rPr>
          <w:rFonts w:cs="Arial"/>
          <w:color w:val="1E1545"/>
        </w:rPr>
        <w:t xml:space="preserve">For </w:t>
      </w:r>
      <w:r w:rsidRPr="00530DA4" w:rsidR="005E4239">
        <w:rPr>
          <w:rFonts w:cs="Arial"/>
          <w:color w:val="1E1545"/>
        </w:rPr>
        <w:t>example</w:t>
      </w:r>
      <w:r w:rsidRPr="00530DA4" w:rsidR="00172569">
        <w:rPr>
          <w:rFonts w:cs="Arial"/>
          <w:color w:val="1E1545"/>
        </w:rPr>
        <w:t xml:space="preserve">, a provider may offer </w:t>
      </w:r>
      <w:r w:rsidRPr="00530DA4" w:rsidR="00B90F72">
        <w:rPr>
          <w:rFonts w:cs="Arial"/>
          <w:color w:val="1E1545"/>
        </w:rPr>
        <w:t>a</w:t>
      </w:r>
      <w:r w:rsidRPr="00530DA4" w:rsidR="00CE279B">
        <w:rPr>
          <w:rFonts w:cs="Arial"/>
          <w:color w:val="1E1545"/>
        </w:rPr>
        <w:t>n ongoing</w:t>
      </w:r>
      <w:r w:rsidRPr="00530DA4" w:rsidR="00172569">
        <w:rPr>
          <w:rFonts w:cs="Arial"/>
          <w:color w:val="1E1545"/>
        </w:rPr>
        <w:t xml:space="preserve"> meal </w:t>
      </w:r>
      <w:r w:rsidRPr="00530DA4" w:rsidR="00F113DC">
        <w:rPr>
          <w:rFonts w:cs="Arial"/>
          <w:color w:val="1E1545"/>
        </w:rPr>
        <w:t>service</w:t>
      </w:r>
      <w:r w:rsidRPr="00530DA4" w:rsidR="00172569">
        <w:rPr>
          <w:rFonts w:cs="Arial"/>
          <w:color w:val="1E1545"/>
        </w:rPr>
        <w:t xml:space="preserve"> that </w:t>
      </w:r>
      <w:r w:rsidRPr="00530DA4" w:rsidR="003940C9">
        <w:rPr>
          <w:rFonts w:cs="Arial"/>
          <w:color w:val="1E1545"/>
        </w:rPr>
        <w:t xml:space="preserve">includes </w:t>
      </w:r>
      <w:r w:rsidRPr="00530DA4" w:rsidR="00A65C48">
        <w:rPr>
          <w:rFonts w:cs="Arial"/>
          <w:color w:val="1E1545"/>
        </w:rPr>
        <w:t>enhanced</w:t>
      </w:r>
      <w:r w:rsidRPr="00530DA4" w:rsidR="003940C9">
        <w:rPr>
          <w:rFonts w:cs="Arial"/>
          <w:color w:val="1E1545"/>
        </w:rPr>
        <w:t xml:space="preserve"> options </w:t>
      </w:r>
      <w:r w:rsidRPr="00530DA4" w:rsidR="00A65C48">
        <w:rPr>
          <w:rFonts w:cs="Arial"/>
          <w:color w:val="1E1545"/>
        </w:rPr>
        <w:t>for the nightly meal</w:t>
      </w:r>
      <w:r w:rsidRPr="00530DA4" w:rsidR="00336E60">
        <w:rPr>
          <w:rFonts w:cs="Arial"/>
          <w:color w:val="1E1545"/>
        </w:rPr>
        <w:t>. This would not be considered a bundle, so</w:t>
      </w:r>
      <w:r w:rsidRPr="00530DA4" w:rsidR="00172569">
        <w:rPr>
          <w:rFonts w:cs="Arial"/>
          <w:color w:val="1E1545"/>
        </w:rPr>
        <w:t xml:space="preserve"> </w:t>
      </w:r>
      <w:r w:rsidRPr="00530DA4" w:rsidR="00A82C04">
        <w:rPr>
          <w:rFonts w:cs="Arial"/>
          <w:color w:val="1E1545"/>
        </w:rPr>
        <w:t>t</w:t>
      </w:r>
      <w:r w:rsidRPr="00530DA4" w:rsidR="00172569">
        <w:rPr>
          <w:rFonts w:cs="Arial"/>
          <w:color w:val="1E1545"/>
        </w:rPr>
        <w:t xml:space="preserve">here is no obligation for the provider to offer </w:t>
      </w:r>
      <w:r w:rsidRPr="00530DA4" w:rsidR="00A80C7E">
        <w:rPr>
          <w:rFonts w:cs="Arial"/>
          <w:color w:val="1E1545"/>
        </w:rPr>
        <w:t xml:space="preserve">each component separately i.e. </w:t>
      </w:r>
      <w:r w:rsidRPr="00530DA4" w:rsidR="00EA111E">
        <w:rPr>
          <w:rFonts w:cs="Arial"/>
          <w:color w:val="1E1545"/>
        </w:rPr>
        <w:t xml:space="preserve">they </w:t>
      </w:r>
      <w:r w:rsidRPr="00530DA4" w:rsidR="008D079C">
        <w:rPr>
          <w:rFonts w:cs="Arial"/>
          <w:color w:val="1E1545"/>
        </w:rPr>
        <w:t xml:space="preserve">would not need to </w:t>
      </w:r>
      <w:r w:rsidRPr="00530DA4" w:rsidR="00EA111E">
        <w:rPr>
          <w:rFonts w:cs="Arial"/>
          <w:color w:val="1E1545"/>
        </w:rPr>
        <w:t xml:space="preserve">offer </w:t>
      </w:r>
      <w:r w:rsidRPr="00530DA4" w:rsidR="00A80C7E">
        <w:rPr>
          <w:rFonts w:cs="Arial"/>
          <w:color w:val="1E1545"/>
        </w:rPr>
        <w:t xml:space="preserve">an </w:t>
      </w:r>
      <w:r w:rsidRPr="00530DA4" w:rsidR="00172569">
        <w:rPr>
          <w:rFonts w:cs="Arial"/>
          <w:color w:val="1E1545"/>
        </w:rPr>
        <w:t>enhanced meal selection</w:t>
      </w:r>
      <w:r w:rsidRPr="00530DA4" w:rsidR="00A80C7E">
        <w:rPr>
          <w:rFonts w:cs="Arial"/>
          <w:color w:val="1E1545"/>
        </w:rPr>
        <w:t xml:space="preserve"> as a separate service </w:t>
      </w:r>
      <w:r w:rsidRPr="00530DA4" w:rsidR="00172569">
        <w:rPr>
          <w:rFonts w:cs="Arial"/>
          <w:color w:val="1E1545"/>
        </w:rPr>
        <w:t xml:space="preserve">each night. </w:t>
      </w:r>
    </w:p>
    <w:p w:rsidRPr="00530DA4" w:rsidR="00173F8F" w:rsidP="00173F8F" w:rsidRDefault="34978355" w14:paraId="05DCE41A" w14:textId="3DCA6708">
      <w:pPr>
        <w:pStyle w:val="Heading2"/>
        <w:rPr>
          <w:color w:val="002060"/>
        </w:rPr>
      </w:pPr>
      <w:bookmarkStart w:name="_Toc207102713" w:id="236"/>
      <w:bookmarkStart w:name="_Toc238549702" w:id="237"/>
      <w:bookmarkStart w:name="_Toc2139720864" w:id="238"/>
      <w:bookmarkStart w:name="_Toc223421136" w:id="239"/>
      <w:r w:rsidRPr="00530DA4">
        <w:rPr>
          <w:color w:val="002060"/>
        </w:rPr>
        <w:t>10.4 What to include in the agreement</w:t>
      </w:r>
      <w:bookmarkEnd w:id="236"/>
      <w:bookmarkEnd w:id="237"/>
      <w:bookmarkEnd w:id="238"/>
      <w:bookmarkEnd w:id="239"/>
    </w:p>
    <w:p w:rsidRPr="00530DA4" w:rsidR="00173F8F" w:rsidP="00173F8F" w:rsidRDefault="00173F8F" w14:paraId="06275E3D" w14:textId="558EA7E8">
      <w:r w:rsidRPr="00530DA4">
        <w:t xml:space="preserve">The HELF agreement must include </w:t>
      </w:r>
      <w:proofErr w:type="gramStart"/>
      <w:r w:rsidRPr="00530DA4">
        <w:t xml:space="preserve">all </w:t>
      </w:r>
      <w:r w:rsidRPr="00530DA4" w:rsidR="00B771B3">
        <w:t>of</w:t>
      </w:r>
      <w:proofErr w:type="gramEnd"/>
      <w:r w:rsidRPr="00530DA4" w:rsidR="00B771B3">
        <w:t xml:space="preserve"> </w:t>
      </w:r>
      <w:r w:rsidRPr="00530DA4">
        <w:t xml:space="preserve">the information listed in </w:t>
      </w:r>
      <w:r w:rsidRPr="00530DA4" w:rsidR="21C45C15">
        <w:t>section 9.4</w:t>
      </w:r>
      <w:r w:rsidRPr="00530DA4">
        <w:t>.</w:t>
      </w:r>
    </w:p>
    <w:p w:rsidRPr="00530DA4" w:rsidR="00173F8F" w:rsidP="00173F8F" w:rsidRDefault="00173F8F" w14:paraId="2F5704C1" w14:textId="0CD85DB4">
      <w:r w:rsidRPr="00530DA4">
        <w:t xml:space="preserve">If offering a bundle, </w:t>
      </w:r>
      <w:r w:rsidRPr="00530DA4" w:rsidR="00B771B3">
        <w:t>the agreement</w:t>
      </w:r>
      <w:r w:rsidRPr="00530DA4">
        <w:t xml:space="preserve"> must</w:t>
      </w:r>
      <w:r w:rsidRPr="00530DA4" w:rsidR="003A5F3E">
        <w:t xml:space="preserve"> also</w:t>
      </w:r>
      <w:r w:rsidRPr="00530DA4">
        <w:t xml:space="preserve"> include: </w:t>
      </w:r>
    </w:p>
    <w:p w:rsidRPr="00530DA4" w:rsidR="00173F8F" w:rsidP="004E7A9C" w:rsidRDefault="00173F8F" w14:paraId="385E3B9A" w14:textId="0A869FDC">
      <w:pPr>
        <w:pStyle w:val="ListParagraph"/>
        <w:numPr>
          <w:ilvl w:val="0"/>
          <w:numId w:val="58"/>
        </w:numPr>
      </w:pPr>
      <w:r w:rsidRPr="00530DA4">
        <w:t>an itemised list of each service in the bundle as well as</w:t>
      </w:r>
    </w:p>
    <w:p w:rsidRPr="00530DA4" w:rsidR="00173F8F" w:rsidP="004E7A9C" w:rsidRDefault="00173F8F" w14:paraId="12215478" w14:textId="2E52C975">
      <w:pPr>
        <w:pStyle w:val="ListParagraph"/>
        <w:numPr>
          <w:ilvl w:val="1"/>
          <w:numId w:val="58"/>
        </w:numPr>
      </w:pPr>
      <w:r w:rsidRPr="00530DA4">
        <w:t xml:space="preserve">the </w:t>
      </w:r>
      <w:r w:rsidRPr="00530DA4" w:rsidR="00CD1AB0">
        <w:t xml:space="preserve">price </w:t>
      </w:r>
      <w:r w:rsidRPr="00530DA4" w:rsidR="00B56595">
        <w:t>of each service if purchased as a bundle</w:t>
      </w:r>
    </w:p>
    <w:p w:rsidRPr="00530DA4" w:rsidR="00173F8F" w:rsidP="004E7A9C" w:rsidRDefault="00173F8F" w14:paraId="23B24B0C" w14:textId="635E43B7">
      <w:pPr>
        <w:pStyle w:val="ListParagraph"/>
        <w:numPr>
          <w:ilvl w:val="1"/>
          <w:numId w:val="58"/>
        </w:numPr>
      </w:pPr>
      <w:r w:rsidRPr="00530DA4">
        <w:t>the undiscounted price of each service</w:t>
      </w:r>
    </w:p>
    <w:p w:rsidRPr="00530DA4" w:rsidR="00173F8F" w:rsidP="004E7A9C" w:rsidRDefault="2B019C17" w14:paraId="09F5E1D5" w14:textId="2B73C214">
      <w:pPr>
        <w:pStyle w:val="ListParagraph"/>
        <w:numPr>
          <w:ilvl w:val="0"/>
          <w:numId w:val="58"/>
        </w:numPr>
      </w:pPr>
      <w:r w:rsidRPr="00530DA4">
        <w:t>the agreed total amount for the bundle</w:t>
      </w:r>
      <w:r w:rsidRPr="00530DA4" w:rsidR="4847BC07">
        <w:t>.</w:t>
      </w:r>
    </w:p>
    <w:p w:rsidRPr="00530DA4" w:rsidR="00173F8F" w:rsidP="00173F8F" w:rsidRDefault="00173F8F" w14:paraId="38E54D05" w14:textId="39075237">
      <w:r w:rsidRPr="00530DA4">
        <w:t xml:space="preserve">In practice a provider may include a </w:t>
      </w:r>
      <w:r w:rsidRPr="00530DA4" w:rsidR="006E639F">
        <w:t xml:space="preserve">declaration </w:t>
      </w:r>
      <w:r w:rsidRPr="00530DA4">
        <w:t>that:</w:t>
      </w:r>
    </w:p>
    <w:p w:rsidRPr="00530DA4" w:rsidR="00173F8F" w:rsidP="004E7A9C" w:rsidRDefault="00173F8F" w14:paraId="4FC88BD6" w14:textId="77777777">
      <w:pPr>
        <w:pStyle w:val="ListParagraph"/>
        <w:numPr>
          <w:ilvl w:val="0"/>
          <w:numId w:val="58"/>
        </w:numPr>
      </w:pPr>
      <w:r w:rsidRPr="00530DA4">
        <w:t>the cost of the bundle does not exceed the sum of the undiscounted selling price of each service in the bundle</w:t>
      </w:r>
    </w:p>
    <w:p w:rsidRPr="00530DA4" w:rsidR="00173F8F" w:rsidP="004E7A9C" w:rsidRDefault="00173F8F" w14:paraId="5BA97478" w14:textId="77777777">
      <w:pPr>
        <w:pStyle w:val="ListParagraph"/>
        <w:numPr>
          <w:ilvl w:val="0"/>
          <w:numId w:val="58"/>
        </w:numPr>
      </w:pPr>
      <w:r w:rsidRPr="00530DA4">
        <w:t>that each service included in the bundle is available to be purchased individually.</w:t>
      </w:r>
    </w:p>
    <w:p w:rsidRPr="00530DA4" w:rsidR="00173F8F" w:rsidP="00692DB0" w:rsidRDefault="34978355" w14:paraId="0EE616BC" w14:textId="062EC629">
      <w:pPr>
        <w:pStyle w:val="Heading3"/>
      </w:pPr>
      <w:bookmarkStart w:name="_Toc205804193" w:id="240"/>
      <w:bookmarkStart w:name="_Toc207102714" w:id="241"/>
      <w:bookmarkStart w:name="_Toc1815791519" w:id="242"/>
      <w:bookmarkStart w:name="_Toc1973180110" w:id="243"/>
      <w:r w:rsidRPr="00530DA4">
        <w:t>Case study</w:t>
      </w:r>
      <w:bookmarkEnd w:id="240"/>
      <w:r w:rsidRPr="00530DA4">
        <w:t>: bundling</w:t>
      </w:r>
      <w:bookmarkEnd w:id="241"/>
      <w:bookmarkEnd w:id="242"/>
      <w:bookmarkEnd w:id="243"/>
    </w:p>
    <w:p w:rsidRPr="00530DA4" w:rsidR="0030646F" w:rsidP="00263367" w:rsidRDefault="0030646F" w14:paraId="43C21E4E" w14:textId="53E691D9">
      <w:pPr>
        <w:rPr>
          <w:u w:val="single"/>
        </w:rPr>
      </w:pPr>
      <w:r w:rsidRPr="00530DA4">
        <w:rPr>
          <w:u w:val="single"/>
        </w:rPr>
        <w:t>Sanjay</w:t>
      </w:r>
    </w:p>
    <w:p w:rsidRPr="00530DA4" w:rsidR="0030646F" w:rsidP="00173F8F" w:rsidRDefault="41D20204" w14:paraId="736D0CE6" w14:textId="332B0FBF">
      <w:proofErr w:type="spellStart"/>
      <w:r w:rsidRPr="00530DA4">
        <w:t>Qualife</w:t>
      </w:r>
      <w:proofErr w:type="spellEnd"/>
      <w:r w:rsidRPr="00530DA4" w:rsidR="00173F8F">
        <w:t xml:space="preserve"> Aged Care Home offer </w:t>
      </w:r>
      <w:r w:rsidRPr="00530DA4" w:rsidR="00CA0B2C">
        <w:t xml:space="preserve">the </w:t>
      </w:r>
      <w:r w:rsidRPr="00530DA4" w:rsidR="00CA0B2C">
        <w:rPr>
          <w:rFonts w:eastAsiaTheme="minorEastAsia"/>
        </w:rPr>
        <w:t>‘Q-life’ bundle</w:t>
      </w:r>
      <w:r w:rsidRPr="00530DA4" w:rsidR="00173F8F">
        <w:t xml:space="preserve"> </w:t>
      </w:r>
      <w:r w:rsidRPr="00530DA4" w:rsidR="0030646F">
        <w:t xml:space="preserve">as listed in the following table. </w:t>
      </w:r>
      <w:r w:rsidRPr="00530DA4" w:rsidR="00173F8F">
        <w:t xml:space="preserve">This approach simplifies the administrative arrangements for </w:t>
      </w:r>
      <w:proofErr w:type="spellStart"/>
      <w:r w:rsidRPr="00530DA4">
        <w:t>Qualife</w:t>
      </w:r>
      <w:proofErr w:type="spellEnd"/>
      <w:r w:rsidRPr="00530DA4" w:rsidR="00173F8F">
        <w:t xml:space="preserve"> and means they have a clearer idea of their overall costs and supply needs.</w:t>
      </w:r>
      <w:r w:rsidRPr="00530DA4" w:rsidR="00686F4A">
        <w:t xml:space="preserve"> </w:t>
      </w:r>
    </w:p>
    <w:tbl>
      <w:tblPr>
        <w:tblStyle w:val="GridTable1Light"/>
        <w:tblW w:w="0" w:type="auto"/>
        <w:tblLook w:val="04A0" w:firstRow="1" w:lastRow="0" w:firstColumn="1" w:lastColumn="0" w:noHBand="0" w:noVBand="1"/>
      </w:tblPr>
      <w:tblGrid>
        <w:gridCol w:w="4671"/>
        <w:gridCol w:w="2412"/>
        <w:gridCol w:w="1977"/>
      </w:tblGrid>
      <w:tr w:rsidRPr="00530DA4" w:rsidR="007B2C05" w14:paraId="7FBE14C1" w14:textId="7777777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4671" w:type="dxa"/>
          </w:tcPr>
          <w:p w:rsidRPr="00530DA4" w:rsidR="00461A7A" w:rsidRDefault="00461A7A" w14:paraId="1E425DE8" w14:textId="28B78F92">
            <w:r w:rsidRPr="00530DA4">
              <w:t xml:space="preserve">HELF service </w:t>
            </w:r>
          </w:p>
        </w:tc>
        <w:tc>
          <w:tcPr>
            <w:tcW w:w="2412" w:type="dxa"/>
          </w:tcPr>
          <w:p w:rsidRPr="00530DA4" w:rsidR="00461A7A" w:rsidRDefault="00461A7A" w14:paraId="73194C12" w14:textId="77777777">
            <w:pPr>
              <w:cnfStyle w:val="100000000000" w:firstRow="1" w:lastRow="0" w:firstColumn="0" w:lastColumn="0" w:oddVBand="0" w:evenVBand="0" w:oddHBand="0" w:evenHBand="0" w:firstRowFirstColumn="0" w:firstRowLastColumn="0" w:lastRowFirstColumn="0" w:lastRowLastColumn="0"/>
            </w:pPr>
            <w:r w:rsidRPr="00530DA4">
              <w:t xml:space="preserve">Undiscounted price per day </w:t>
            </w:r>
          </w:p>
        </w:tc>
        <w:tc>
          <w:tcPr>
            <w:tcW w:w="1977" w:type="dxa"/>
          </w:tcPr>
          <w:p w:rsidRPr="00530DA4" w:rsidR="00461A7A" w:rsidRDefault="00461A7A" w14:paraId="2C88309F" w14:textId="62BAB2BE">
            <w:pPr>
              <w:cnfStyle w:val="100000000000" w:firstRow="1" w:lastRow="0" w:firstColumn="0" w:lastColumn="0" w:oddVBand="0" w:evenVBand="0" w:oddHBand="0" w:evenHBand="0" w:firstRowFirstColumn="0" w:firstRowLastColumn="0" w:lastRowFirstColumn="0" w:lastRowLastColumn="0"/>
              <w:rPr>
                <w:b w:val="0"/>
                <w:bCs w:val="0"/>
              </w:rPr>
            </w:pPr>
            <w:r w:rsidRPr="00530DA4">
              <w:t xml:space="preserve">Bundled </w:t>
            </w:r>
            <w:r w:rsidRPr="00530DA4" w:rsidR="00E51E00">
              <w:t xml:space="preserve">    </w:t>
            </w:r>
            <w:r w:rsidRPr="00530DA4">
              <w:t xml:space="preserve">price per </w:t>
            </w:r>
            <w:r w:rsidRPr="00530DA4" w:rsidR="00E51E00">
              <w:t>day</w:t>
            </w:r>
            <w:r w:rsidRPr="00530DA4">
              <w:t xml:space="preserve"> </w:t>
            </w:r>
          </w:p>
        </w:tc>
      </w:tr>
      <w:tr w:rsidRPr="00530DA4" w:rsidR="007B2C05" w14:paraId="4A9029E2" w14:textId="77777777">
        <w:trPr>
          <w:trHeight w:val="329"/>
        </w:trPr>
        <w:tc>
          <w:tcPr>
            <w:cnfStyle w:val="001000000000" w:firstRow="0" w:lastRow="0" w:firstColumn="1" w:lastColumn="0" w:oddVBand="0" w:evenVBand="0" w:oddHBand="0" w:evenHBand="0" w:firstRowFirstColumn="0" w:firstRowLastColumn="0" w:lastRowFirstColumn="0" w:lastRowLastColumn="0"/>
            <w:tcW w:w="4671" w:type="dxa"/>
          </w:tcPr>
          <w:p w:rsidRPr="00530DA4" w:rsidR="00461A7A" w:rsidRDefault="00461A7A" w14:paraId="3A2F3DE1" w14:textId="77777777">
            <w:pPr>
              <w:rPr>
                <w:b w:val="0"/>
                <w:bCs w:val="0"/>
              </w:rPr>
            </w:pPr>
            <w:r w:rsidRPr="00530DA4">
              <w:rPr>
                <w:b w:val="0"/>
                <w:bCs w:val="0"/>
              </w:rPr>
              <w:t>Luxury toiletries</w:t>
            </w:r>
          </w:p>
        </w:tc>
        <w:tc>
          <w:tcPr>
            <w:tcW w:w="2412" w:type="dxa"/>
          </w:tcPr>
          <w:p w:rsidRPr="00530DA4" w:rsidR="00461A7A" w:rsidRDefault="00461A7A" w14:paraId="4165ADB1" w14:textId="58A98E4E">
            <w:pPr>
              <w:cnfStyle w:val="000000000000" w:firstRow="0" w:lastRow="0" w:firstColumn="0" w:lastColumn="0" w:oddVBand="0" w:evenVBand="0" w:oddHBand="0" w:evenHBand="0" w:firstRowFirstColumn="0" w:firstRowLastColumn="0" w:lastRowFirstColumn="0" w:lastRowLastColumn="0"/>
            </w:pPr>
            <w:r w:rsidRPr="00530DA4">
              <w:t>$</w:t>
            </w:r>
            <w:r w:rsidRPr="00530DA4" w:rsidR="00927EF1">
              <w:t>3</w:t>
            </w:r>
            <w:r w:rsidRPr="00530DA4">
              <w:t>.00</w:t>
            </w:r>
          </w:p>
        </w:tc>
        <w:tc>
          <w:tcPr>
            <w:tcW w:w="1977" w:type="dxa"/>
          </w:tcPr>
          <w:p w:rsidRPr="00530DA4" w:rsidR="00461A7A" w:rsidRDefault="00461A7A" w14:paraId="74C527AE" w14:textId="6D06726C">
            <w:pPr>
              <w:cnfStyle w:val="000000000000" w:firstRow="0" w:lastRow="0" w:firstColumn="0" w:lastColumn="0" w:oddVBand="0" w:evenVBand="0" w:oddHBand="0" w:evenHBand="0" w:firstRowFirstColumn="0" w:firstRowLastColumn="0" w:lastRowFirstColumn="0" w:lastRowLastColumn="0"/>
            </w:pPr>
            <w:r w:rsidRPr="00530DA4">
              <w:t>$</w:t>
            </w:r>
            <w:r w:rsidRPr="00530DA4" w:rsidR="00927EF1">
              <w:t>2.00</w:t>
            </w:r>
          </w:p>
        </w:tc>
      </w:tr>
      <w:tr w:rsidRPr="00530DA4" w:rsidR="007B2C05" w14:paraId="6699B668" w14:textId="77777777">
        <w:trPr>
          <w:trHeight w:val="329"/>
        </w:trPr>
        <w:tc>
          <w:tcPr>
            <w:cnfStyle w:val="001000000000" w:firstRow="0" w:lastRow="0" w:firstColumn="1" w:lastColumn="0" w:oddVBand="0" w:evenVBand="0" w:oddHBand="0" w:evenHBand="0" w:firstRowFirstColumn="0" w:firstRowLastColumn="0" w:lastRowFirstColumn="0" w:lastRowLastColumn="0"/>
            <w:tcW w:w="4671" w:type="dxa"/>
          </w:tcPr>
          <w:p w:rsidRPr="00530DA4" w:rsidR="00461A7A" w:rsidRDefault="00737494" w14:paraId="17A39DB1" w14:textId="5F8E106A">
            <w:pPr>
              <w:rPr>
                <w:b w:val="0"/>
                <w:bCs w:val="0"/>
              </w:rPr>
            </w:pPr>
            <w:r w:rsidRPr="00530DA4">
              <w:rPr>
                <w:b w:val="0"/>
                <w:bCs w:val="0"/>
              </w:rPr>
              <w:t>Internet/Wi-Fi &amp; TV streaming</w:t>
            </w:r>
          </w:p>
        </w:tc>
        <w:tc>
          <w:tcPr>
            <w:tcW w:w="2412" w:type="dxa"/>
          </w:tcPr>
          <w:p w:rsidRPr="00530DA4" w:rsidR="00461A7A" w:rsidRDefault="00461A7A" w14:paraId="7AE559ED" w14:textId="127DDAD1">
            <w:pPr>
              <w:cnfStyle w:val="000000000000" w:firstRow="0" w:lastRow="0" w:firstColumn="0" w:lastColumn="0" w:oddVBand="0" w:evenVBand="0" w:oddHBand="0" w:evenHBand="0" w:firstRowFirstColumn="0" w:firstRowLastColumn="0" w:lastRowFirstColumn="0" w:lastRowLastColumn="0"/>
            </w:pPr>
            <w:r w:rsidRPr="00530DA4">
              <w:t>$</w:t>
            </w:r>
            <w:r w:rsidRPr="00530DA4" w:rsidR="00737494">
              <w:t>7.00</w:t>
            </w:r>
          </w:p>
        </w:tc>
        <w:tc>
          <w:tcPr>
            <w:tcW w:w="1977" w:type="dxa"/>
          </w:tcPr>
          <w:p w:rsidRPr="00530DA4" w:rsidR="00461A7A" w:rsidRDefault="00461A7A" w14:paraId="4BB7D601" w14:textId="77777777">
            <w:pPr>
              <w:cnfStyle w:val="000000000000" w:firstRow="0" w:lastRow="0" w:firstColumn="0" w:lastColumn="0" w:oddVBand="0" w:evenVBand="0" w:oddHBand="0" w:evenHBand="0" w:firstRowFirstColumn="0" w:firstRowLastColumn="0" w:lastRowFirstColumn="0" w:lastRowLastColumn="0"/>
            </w:pPr>
            <w:r w:rsidRPr="00530DA4">
              <w:t>$5.00</w:t>
            </w:r>
          </w:p>
        </w:tc>
      </w:tr>
      <w:tr w:rsidRPr="00530DA4" w:rsidR="007B2C05" w14:paraId="72BCB4F4" w14:textId="77777777">
        <w:trPr>
          <w:trHeight w:val="329"/>
        </w:trPr>
        <w:tc>
          <w:tcPr>
            <w:cnfStyle w:val="001000000000" w:firstRow="0" w:lastRow="0" w:firstColumn="1" w:lastColumn="0" w:oddVBand="0" w:evenVBand="0" w:oddHBand="0" w:evenHBand="0" w:firstRowFirstColumn="0" w:firstRowLastColumn="0" w:lastRowFirstColumn="0" w:lastRowLastColumn="0"/>
            <w:tcW w:w="4671" w:type="dxa"/>
          </w:tcPr>
          <w:p w:rsidRPr="00530DA4" w:rsidR="00461A7A" w:rsidRDefault="00461A7A" w14:paraId="6610029F" w14:textId="77777777">
            <w:pPr>
              <w:rPr>
                <w:b w:val="0"/>
                <w:bCs w:val="0"/>
              </w:rPr>
            </w:pPr>
            <w:r w:rsidRPr="00530DA4">
              <w:rPr>
                <w:b w:val="0"/>
                <w:bCs w:val="0"/>
              </w:rPr>
              <w:t>Premium meal choices</w:t>
            </w:r>
          </w:p>
        </w:tc>
        <w:tc>
          <w:tcPr>
            <w:tcW w:w="2412" w:type="dxa"/>
          </w:tcPr>
          <w:p w:rsidRPr="00530DA4" w:rsidR="00461A7A" w:rsidRDefault="00461A7A" w14:paraId="0F418187" w14:textId="7B4CFA9B">
            <w:pPr>
              <w:cnfStyle w:val="000000000000" w:firstRow="0" w:lastRow="0" w:firstColumn="0" w:lastColumn="0" w:oddVBand="0" w:evenVBand="0" w:oddHBand="0" w:evenHBand="0" w:firstRowFirstColumn="0" w:firstRowLastColumn="0" w:lastRowFirstColumn="0" w:lastRowLastColumn="0"/>
            </w:pPr>
            <w:r w:rsidRPr="00530DA4">
              <w:t>$1</w:t>
            </w:r>
            <w:r w:rsidRPr="00530DA4" w:rsidR="00F556B4">
              <w:t>0</w:t>
            </w:r>
            <w:r w:rsidRPr="00530DA4">
              <w:t>.00</w:t>
            </w:r>
          </w:p>
        </w:tc>
        <w:tc>
          <w:tcPr>
            <w:tcW w:w="1977" w:type="dxa"/>
          </w:tcPr>
          <w:p w:rsidRPr="00530DA4" w:rsidR="00461A7A" w:rsidRDefault="00461A7A" w14:paraId="5F12E3DE" w14:textId="3FD23AA0">
            <w:pPr>
              <w:cnfStyle w:val="000000000000" w:firstRow="0" w:lastRow="0" w:firstColumn="0" w:lastColumn="0" w:oddVBand="0" w:evenVBand="0" w:oddHBand="0" w:evenHBand="0" w:firstRowFirstColumn="0" w:firstRowLastColumn="0" w:lastRowFirstColumn="0" w:lastRowLastColumn="0"/>
            </w:pPr>
            <w:r w:rsidRPr="00530DA4">
              <w:t>$</w:t>
            </w:r>
            <w:r w:rsidRPr="00530DA4" w:rsidR="003703BD">
              <w:t>7</w:t>
            </w:r>
            <w:r w:rsidRPr="00530DA4">
              <w:t>.00</w:t>
            </w:r>
          </w:p>
        </w:tc>
      </w:tr>
      <w:tr w:rsidRPr="00530DA4" w:rsidR="007B2C05" w14:paraId="0EFDCF83" w14:textId="77777777">
        <w:trPr>
          <w:trHeight w:val="329"/>
        </w:trPr>
        <w:tc>
          <w:tcPr>
            <w:cnfStyle w:val="001000000000" w:firstRow="0" w:lastRow="0" w:firstColumn="1" w:lastColumn="0" w:oddVBand="0" w:evenVBand="0" w:oddHBand="0" w:evenHBand="0" w:firstRowFirstColumn="0" w:firstRowLastColumn="0" w:lastRowFirstColumn="0" w:lastRowLastColumn="0"/>
            <w:tcW w:w="4671" w:type="dxa"/>
          </w:tcPr>
          <w:p w:rsidRPr="00530DA4" w:rsidR="00461A7A" w:rsidRDefault="00461A7A" w14:paraId="4C76F7C4" w14:textId="77777777">
            <w:pPr>
              <w:rPr>
                <w:b w:val="0"/>
                <w:bCs w:val="0"/>
              </w:rPr>
            </w:pPr>
            <w:r w:rsidRPr="00530DA4">
              <w:rPr>
                <w:b w:val="0"/>
                <w:bCs w:val="0"/>
              </w:rPr>
              <w:t>Alcohol selections with the evening meal</w:t>
            </w:r>
          </w:p>
        </w:tc>
        <w:tc>
          <w:tcPr>
            <w:tcW w:w="2412" w:type="dxa"/>
          </w:tcPr>
          <w:p w:rsidRPr="00530DA4" w:rsidR="00461A7A" w:rsidRDefault="00461A7A" w14:paraId="0B0BEF40" w14:textId="77777777">
            <w:pPr>
              <w:cnfStyle w:val="000000000000" w:firstRow="0" w:lastRow="0" w:firstColumn="0" w:lastColumn="0" w:oddVBand="0" w:evenVBand="0" w:oddHBand="0" w:evenHBand="0" w:firstRowFirstColumn="0" w:firstRowLastColumn="0" w:lastRowFirstColumn="0" w:lastRowLastColumn="0"/>
            </w:pPr>
            <w:r w:rsidRPr="00530DA4">
              <w:t>$5.00</w:t>
            </w:r>
          </w:p>
        </w:tc>
        <w:tc>
          <w:tcPr>
            <w:tcW w:w="1977" w:type="dxa"/>
          </w:tcPr>
          <w:p w:rsidRPr="00530DA4" w:rsidR="00461A7A" w:rsidRDefault="00461A7A" w14:paraId="63E623F1" w14:textId="77777777">
            <w:pPr>
              <w:cnfStyle w:val="000000000000" w:firstRow="0" w:lastRow="0" w:firstColumn="0" w:lastColumn="0" w:oddVBand="0" w:evenVBand="0" w:oddHBand="0" w:evenHBand="0" w:firstRowFirstColumn="0" w:firstRowLastColumn="0" w:lastRowFirstColumn="0" w:lastRowLastColumn="0"/>
            </w:pPr>
            <w:r w:rsidRPr="00530DA4">
              <w:t>$3.00</w:t>
            </w:r>
          </w:p>
        </w:tc>
      </w:tr>
      <w:tr w:rsidRPr="00530DA4" w:rsidR="007B2C05" w14:paraId="372EE429" w14:textId="77777777">
        <w:trPr>
          <w:trHeight w:val="329"/>
        </w:trPr>
        <w:tc>
          <w:tcPr>
            <w:cnfStyle w:val="001000000000" w:firstRow="0" w:lastRow="0" w:firstColumn="1" w:lastColumn="0" w:oddVBand="0" w:evenVBand="0" w:oddHBand="0" w:evenHBand="0" w:firstRowFirstColumn="0" w:firstRowLastColumn="0" w:lastRowFirstColumn="0" w:lastRowLastColumn="0"/>
            <w:tcW w:w="4671" w:type="dxa"/>
          </w:tcPr>
          <w:p w:rsidRPr="00530DA4" w:rsidR="00461A7A" w:rsidRDefault="00461A7A" w14:paraId="76CF5C4D" w14:textId="77777777">
            <w:r w:rsidRPr="00530DA4">
              <w:t>Total cost</w:t>
            </w:r>
          </w:p>
        </w:tc>
        <w:tc>
          <w:tcPr>
            <w:tcW w:w="2412" w:type="dxa"/>
          </w:tcPr>
          <w:p w:rsidRPr="00530DA4" w:rsidR="00461A7A" w:rsidRDefault="00461A7A" w14:paraId="0C14F428" w14:textId="6556D1E4">
            <w:pPr>
              <w:cnfStyle w:val="000000000000" w:firstRow="0" w:lastRow="0" w:firstColumn="0" w:lastColumn="0" w:oddVBand="0" w:evenVBand="0" w:oddHBand="0" w:evenHBand="0" w:firstRowFirstColumn="0" w:firstRowLastColumn="0" w:lastRowFirstColumn="0" w:lastRowLastColumn="0"/>
              <w:rPr>
                <w:b/>
                <w:bCs/>
              </w:rPr>
            </w:pPr>
            <w:r w:rsidRPr="00530DA4">
              <w:rPr>
                <w:b/>
                <w:bCs/>
              </w:rPr>
              <w:t>$</w:t>
            </w:r>
            <w:r w:rsidRPr="00530DA4" w:rsidR="00737494">
              <w:rPr>
                <w:b/>
                <w:bCs/>
              </w:rPr>
              <w:t>2</w:t>
            </w:r>
            <w:r w:rsidRPr="00530DA4" w:rsidR="00E249D1">
              <w:rPr>
                <w:b/>
                <w:bCs/>
              </w:rPr>
              <w:t>5</w:t>
            </w:r>
            <w:r w:rsidRPr="00530DA4" w:rsidR="00737494">
              <w:rPr>
                <w:b/>
                <w:bCs/>
              </w:rPr>
              <w:t>.00</w:t>
            </w:r>
          </w:p>
        </w:tc>
        <w:tc>
          <w:tcPr>
            <w:tcW w:w="1977" w:type="dxa"/>
          </w:tcPr>
          <w:p w:rsidRPr="00530DA4" w:rsidR="00461A7A" w:rsidRDefault="00461A7A" w14:paraId="1AE75184" w14:textId="70B39680">
            <w:pPr>
              <w:cnfStyle w:val="000000000000" w:firstRow="0" w:lastRow="0" w:firstColumn="0" w:lastColumn="0" w:oddVBand="0" w:evenVBand="0" w:oddHBand="0" w:evenHBand="0" w:firstRowFirstColumn="0" w:firstRowLastColumn="0" w:lastRowFirstColumn="0" w:lastRowLastColumn="0"/>
              <w:rPr>
                <w:b/>
                <w:bCs/>
              </w:rPr>
            </w:pPr>
            <w:r w:rsidRPr="00530DA4">
              <w:rPr>
                <w:b/>
                <w:bCs/>
              </w:rPr>
              <w:t>$</w:t>
            </w:r>
            <w:r w:rsidRPr="00530DA4" w:rsidR="00737494">
              <w:rPr>
                <w:b/>
                <w:bCs/>
              </w:rPr>
              <w:t>1</w:t>
            </w:r>
            <w:r w:rsidRPr="00530DA4" w:rsidR="00E249D1">
              <w:rPr>
                <w:b/>
                <w:bCs/>
              </w:rPr>
              <w:t>7</w:t>
            </w:r>
            <w:r w:rsidRPr="00530DA4" w:rsidR="00737494">
              <w:rPr>
                <w:b/>
                <w:bCs/>
              </w:rPr>
              <w:t>.</w:t>
            </w:r>
            <w:r w:rsidRPr="00530DA4" w:rsidR="00E249D1">
              <w:rPr>
                <w:b/>
                <w:bCs/>
              </w:rPr>
              <w:t>0</w:t>
            </w:r>
            <w:r w:rsidRPr="00530DA4" w:rsidR="00737494">
              <w:rPr>
                <w:b/>
                <w:bCs/>
              </w:rPr>
              <w:t>0</w:t>
            </w:r>
          </w:p>
        </w:tc>
      </w:tr>
    </w:tbl>
    <w:p w:rsidRPr="00530DA4" w:rsidR="00173F8F" w:rsidP="00173F8F" w:rsidRDefault="00173F8F" w14:paraId="6C073097" w14:textId="6AAC3328">
      <w:r w:rsidRPr="00530DA4">
        <w:t xml:space="preserve">Sanjay moves into </w:t>
      </w:r>
      <w:proofErr w:type="spellStart"/>
      <w:r w:rsidRPr="00530DA4" w:rsidR="41D20204">
        <w:t>Qualife</w:t>
      </w:r>
      <w:proofErr w:type="spellEnd"/>
      <w:r w:rsidRPr="00530DA4">
        <w:t xml:space="preserve"> and reviews the HELF services. He decides he would like to </w:t>
      </w:r>
      <w:r w:rsidRPr="00530DA4" w:rsidR="00892F0E">
        <w:t xml:space="preserve">access to </w:t>
      </w:r>
      <w:r w:rsidRPr="00530DA4" w:rsidR="008117AB">
        <w:t xml:space="preserve">the </w:t>
      </w:r>
      <w:r w:rsidRPr="00530DA4" w:rsidR="00892F0E">
        <w:t xml:space="preserve">Wi-Fi and </w:t>
      </w:r>
      <w:r w:rsidRPr="00530DA4">
        <w:t xml:space="preserve">TV </w:t>
      </w:r>
      <w:r w:rsidRPr="00530DA4" w:rsidR="00892F0E">
        <w:t xml:space="preserve">streaming </w:t>
      </w:r>
      <w:r w:rsidRPr="00530DA4">
        <w:t xml:space="preserve">subscription, premium </w:t>
      </w:r>
      <w:r w:rsidRPr="00530DA4" w:rsidR="000B738D">
        <w:t>meal</w:t>
      </w:r>
      <w:r w:rsidRPr="00530DA4">
        <w:t xml:space="preserve"> choices and alcohol selections with his evening meals. He doesn’t want luxury toiletries.</w:t>
      </w:r>
    </w:p>
    <w:p w:rsidRPr="00530DA4" w:rsidR="00173F8F" w:rsidP="00173F8F" w:rsidRDefault="00173F8F" w14:paraId="6AE00092" w14:textId="1552815D">
      <w:r w:rsidRPr="00530DA4">
        <w:t>The total cost of the services Sanjay wants individually would be $2</w:t>
      </w:r>
      <w:r w:rsidRPr="00530DA4" w:rsidR="00892F0E">
        <w:t xml:space="preserve">2 </w:t>
      </w:r>
      <w:r w:rsidRPr="00530DA4" w:rsidR="009E31AA">
        <w:t>per day</w:t>
      </w:r>
      <w:r w:rsidRPr="00530DA4">
        <w:t xml:space="preserve">, but he </w:t>
      </w:r>
      <w:r w:rsidRPr="00530DA4" w:rsidR="00F07785">
        <w:t xml:space="preserve">realises </w:t>
      </w:r>
      <w:r w:rsidRPr="00530DA4">
        <w:t>that the ‘</w:t>
      </w:r>
      <w:proofErr w:type="spellStart"/>
      <w:r w:rsidRPr="00530DA4" w:rsidR="004D4968">
        <w:t>Qlife</w:t>
      </w:r>
      <w:proofErr w:type="spellEnd"/>
      <w:r w:rsidRPr="00530DA4">
        <w:t>’ bundle is available for $</w:t>
      </w:r>
      <w:r w:rsidRPr="00530DA4" w:rsidR="009E31AA">
        <w:t>1</w:t>
      </w:r>
      <w:r w:rsidRPr="00530DA4" w:rsidR="00E249D1">
        <w:t>7</w:t>
      </w:r>
      <w:r w:rsidRPr="00530DA4" w:rsidR="00F541A4">
        <w:t xml:space="preserve"> per day</w:t>
      </w:r>
      <w:r w:rsidRPr="00530DA4">
        <w:t xml:space="preserve">. Although he won’t use </w:t>
      </w:r>
      <w:proofErr w:type="gramStart"/>
      <w:r w:rsidRPr="00530DA4">
        <w:t>all</w:t>
      </w:r>
      <w:r w:rsidRPr="00530DA4" w:rsidR="00EA08C4">
        <w:t xml:space="preserve"> of</w:t>
      </w:r>
      <w:proofErr w:type="gramEnd"/>
      <w:r w:rsidRPr="00530DA4">
        <w:t xml:space="preserve"> the services included in the bundle, he chooses to proceed with it, recognising that he is not financially </w:t>
      </w:r>
      <w:r w:rsidRPr="00530DA4" w:rsidR="0054460D">
        <w:t>disadvantaged.</w:t>
      </w:r>
    </w:p>
    <w:p w:rsidRPr="00530DA4" w:rsidR="000A6B73" w:rsidRDefault="00173F8F" w14:paraId="4C820D92" w14:textId="129C6185">
      <w:pPr>
        <w:spacing w:before="0" w:after="0" w:line="240" w:lineRule="auto"/>
      </w:pPr>
      <w:r w:rsidRPr="00530DA4">
        <w:br w:type="page"/>
      </w:r>
    </w:p>
    <w:p w:rsidRPr="00530DA4" w:rsidR="000A6B73" w:rsidP="004E7A9C" w:rsidRDefault="3BB18A08" w14:paraId="2178D458" w14:textId="77777777">
      <w:pPr>
        <w:pStyle w:val="Heading1"/>
        <w:numPr>
          <w:ilvl w:val="0"/>
          <w:numId w:val="61"/>
        </w:numPr>
        <w:ind w:left="720" w:hanging="720"/>
        <w:rPr>
          <w:color w:val="002060"/>
        </w:rPr>
      </w:pPr>
      <w:bookmarkStart w:name="_Toc275521172" w:id="244"/>
      <w:bookmarkStart w:name="_Toc223421137" w:id="245"/>
      <w:r w:rsidRPr="00530DA4">
        <w:rPr>
          <w:color w:val="002060"/>
        </w:rPr>
        <w:t>HELF pricing</w:t>
      </w:r>
      <w:bookmarkEnd w:id="244"/>
      <w:bookmarkEnd w:id="245"/>
    </w:p>
    <w:p w:rsidRPr="00530DA4" w:rsidR="000A6B73" w:rsidP="000A6B73" w:rsidRDefault="3BB18A08" w14:paraId="3376E846" w14:textId="3A464F41">
      <w:pPr>
        <w:pStyle w:val="Heading2"/>
        <w:rPr>
          <w:color w:val="002060"/>
        </w:rPr>
      </w:pPr>
      <w:bookmarkStart w:name="_Toc150353859" w:id="246"/>
      <w:bookmarkStart w:name="_Toc223421138" w:id="247"/>
      <w:r w:rsidRPr="00530DA4">
        <w:rPr>
          <w:color w:val="002060"/>
        </w:rPr>
        <w:t>1</w:t>
      </w:r>
      <w:r w:rsidRPr="00530DA4" w:rsidR="32F45C2E">
        <w:rPr>
          <w:color w:val="002060"/>
        </w:rPr>
        <w:t>1</w:t>
      </w:r>
      <w:r w:rsidRPr="00530DA4">
        <w:rPr>
          <w:color w:val="002060"/>
        </w:rPr>
        <w:t>.1 Setting HELF prices</w:t>
      </w:r>
      <w:bookmarkEnd w:id="246"/>
      <w:bookmarkEnd w:id="247"/>
    </w:p>
    <w:p w:rsidRPr="00530DA4" w:rsidR="000A6B73" w:rsidP="000A6B73" w:rsidRDefault="000A6B73" w14:paraId="2F96747A" w14:textId="71738703">
      <w:pPr>
        <w:rPr>
          <w:rFonts w:eastAsiaTheme="minorEastAsia" w:cstheme="minorBidi"/>
        </w:rPr>
      </w:pPr>
      <w:r w:rsidRPr="00530DA4">
        <w:rPr>
          <w:rFonts w:eastAsiaTheme="minorEastAsia" w:cstheme="minorBidi"/>
        </w:rPr>
        <w:t>Providers have full autonomy to set the price for HELF services. They do not have to seek approval from the Government or the Independent Health and Aged Care Pricing Authority.</w:t>
      </w:r>
    </w:p>
    <w:p w:rsidRPr="00530DA4" w:rsidR="000A6B73" w:rsidP="000A6B73" w:rsidRDefault="00AC1054" w14:paraId="39FF3F91" w14:textId="0BD915B4">
      <w:pPr>
        <w:rPr>
          <w:rFonts w:eastAsiaTheme="minorEastAsia" w:cstheme="minorBidi"/>
        </w:rPr>
      </w:pPr>
      <w:r w:rsidRPr="00530DA4">
        <w:rPr>
          <w:rFonts w:eastAsiaTheme="minorEastAsia" w:cstheme="minorBidi"/>
        </w:rPr>
        <w:t>However, o</w:t>
      </w:r>
      <w:r w:rsidRPr="00530DA4" w:rsidR="000A6B73">
        <w:rPr>
          <w:rFonts w:eastAsiaTheme="minorEastAsia" w:cstheme="minorBidi"/>
        </w:rPr>
        <w:t xml:space="preserve">nce a </w:t>
      </w:r>
      <w:r w:rsidRPr="00530DA4" w:rsidR="00923F23">
        <w:rPr>
          <w:rFonts w:eastAsiaTheme="minorEastAsia" w:cstheme="minorBidi"/>
        </w:rPr>
        <w:t xml:space="preserve">resident has </w:t>
      </w:r>
      <w:proofErr w:type="gramStart"/>
      <w:r w:rsidRPr="00530DA4" w:rsidR="00923F23">
        <w:rPr>
          <w:rFonts w:eastAsiaTheme="minorEastAsia" w:cstheme="minorBidi"/>
        </w:rPr>
        <w:t>entered into</w:t>
      </w:r>
      <w:proofErr w:type="gramEnd"/>
      <w:r w:rsidRPr="00530DA4" w:rsidR="00923F23">
        <w:rPr>
          <w:rFonts w:eastAsiaTheme="minorEastAsia" w:cstheme="minorBidi"/>
        </w:rPr>
        <w:t xml:space="preserve"> a </w:t>
      </w:r>
      <w:r w:rsidRPr="00530DA4" w:rsidR="000A6B73">
        <w:rPr>
          <w:rFonts w:eastAsiaTheme="minorEastAsia" w:cstheme="minorBidi"/>
        </w:rPr>
        <w:t>HELF agreement,</w:t>
      </w:r>
      <w:r w:rsidRPr="00530DA4" w:rsidR="00923F23">
        <w:rPr>
          <w:rFonts w:eastAsiaTheme="minorEastAsia" w:cstheme="minorBidi"/>
        </w:rPr>
        <w:t xml:space="preserve"> the </w:t>
      </w:r>
      <w:r w:rsidRPr="00530DA4" w:rsidR="00545344">
        <w:rPr>
          <w:rFonts w:eastAsiaTheme="minorEastAsia" w:cstheme="minorBidi"/>
        </w:rPr>
        <w:t>price</w:t>
      </w:r>
      <w:r w:rsidRPr="00530DA4" w:rsidR="00923F23">
        <w:rPr>
          <w:rFonts w:eastAsiaTheme="minorEastAsia" w:cstheme="minorBidi"/>
        </w:rPr>
        <w:t xml:space="preserve"> for </w:t>
      </w:r>
      <w:r w:rsidRPr="00530DA4" w:rsidR="006B1047">
        <w:rPr>
          <w:rFonts w:eastAsiaTheme="minorEastAsia" w:cstheme="minorBidi"/>
        </w:rPr>
        <w:t xml:space="preserve">those </w:t>
      </w:r>
      <w:r w:rsidRPr="00530DA4" w:rsidR="00923F23">
        <w:rPr>
          <w:rFonts w:eastAsiaTheme="minorEastAsia" w:cstheme="minorBidi"/>
        </w:rPr>
        <w:t xml:space="preserve">services </w:t>
      </w:r>
      <w:r w:rsidRPr="00530DA4" w:rsidDel="00923F23" w:rsidR="000A6B73">
        <w:rPr>
          <w:rFonts w:eastAsiaTheme="minorEastAsia" w:cstheme="minorBidi"/>
        </w:rPr>
        <w:t>for</w:t>
      </w:r>
      <w:r w:rsidRPr="00530DA4" w:rsidR="000A6B73">
        <w:rPr>
          <w:rFonts w:eastAsiaTheme="minorEastAsia" w:cstheme="minorBidi"/>
        </w:rPr>
        <w:t xml:space="preserve"> that individual</w:t>
      </w:r>
      <w:r w:rsidRPr="00530DA4" w:rsidR="00923F23">
        <w:rPr>
          <w:rFonts w:eastAsiaTheme="minorEastAsia" w:cstheme="minorBidi"/>
        </w:rPr>
        <w:t xml:space="preserve"> can only be increased</w:t>
      </w:r>
      <w:r w:rsidRPr="00530DA4" w:rsidR="000A6B73">
        <w:rPr>
          <w:rFonts w:eastAsiaTheme="minorEastAsia" w:cstheme="minorBidi"/>
        </w:rPr>
        <w:t xml:space="preserve"> through annual indexation.</w:t>
      </w:r>
    </w:p>
    <w:p w:rsidRPr="00530DA4" w:rsidR="000A6B73" w:rsidP="000A6B73" w:rsidRDefault="000A6B73" w14:paraId="10366FF3" w14:textId="2B89B621">
      <w:pPr>
        <w:rPr>
          <w:rFonts w:eastAsiaTheme="minorEastAsia" w:cstheme="minorBidi"/>
        </w:rPr>
      </w:pPr>
      <w:r w:rsidRPr="00530DA4">
        <w:rPr>
          <w:rFonts w:eastAsiaTheme="minorEastAsia" w:cstheme="minorBidi"/>
        </w:rPr>
        <w:t xml:space="preserve">This does not prevent providers from increasing the advertised price of HELF services for new </w:t>
      </w:r>
      <w:r w:rsidRPr="00530DA4" w:rsidR="008641CA">
        <w:rPr>
          <w:rFonts w:eastAsiaTheme="minorEastAsia" w:cstheme="minorBidi"/>
        </w:rPr>
        <w:t>residents</w:t>
      </w:r>
      <w:r w:rsidRPr="00530DA4">
        <w:rPr>
          <w:rFonts w:eastAsiaTheme="minorEastAsia" w:cstheme="minorBidi"/>
        </w:rPr>
        <w:t xml:space="preserve">. </w:t>
      </w:r>
    </w:p>
    <w:p w:rsidRPr="00530DA4" w:rsidR="2331AAF6" w:rsidP="6D965A9B" w:rsidRDefault="3BB18A08" w14:paraId="4A12C2D7" w14:textId="67A069F8">
      <w:pPr>
        <w:pStyle w:val="Heading2"/>
        <w:rPr>
          <w:color w:val="002060"/>
        </w:rPr>
      </w:pPr>
      <w:bookmarkStart w:name="_Toc1804881037" w:id="248"/>
      <w:bookmarkStart w:name="_Toc223421139" w:id="249"/>
      <w:r w:rsidRPr="00530DA4">
        <w:t>1</w:t>
      </w:r>
      <w:r w:rsidRPr="00530DA4" w:rsidR="32F45C2E">
        <w:t>1</w:t>
      </w:r>
      <w:r w:rsidRPr="00530DA4">
        <w:t>.</w:t>
      </w:r>
      <w:r w:rsidRPr="00530DA4" w:rsidR="00450BA4">
        <w:t>2</w:t>
      </w:r>
      <w:r w:rsidRPr="00530DA4">
        <w:t xml:space="preserve"> </w:t>
      </w:r>
      <w:r w:rsidRPr="00530DA4" w:rsidR="43C1EDFF">
        <w:t>HELF and financial hardship</w:t>
      </w:r>
      <w:bookmarkEnd w:id="248"/>
      <w:bookmarkEnd w:id="249"/>
    </w:p>
    <w:p w:rsidRPr="00530DA4" w:rsidR="004C16D3" w:rsidP="7EBAFD19" w:rsidRDefault="2331AAF6" w14:paraId="6A59F050" w14:textId="73FFA0E9">
      <w:r w:rsidRPr="00530DA4">
        <w:t xml:space="preserve">Aged </w:t>
      </w:r>
      <w:r w:rsidRPr="00530DA4" w:rsidR="00FC067C">
        <w:t>c</w:t>
      </w:r>
      <w:r w:rsidRPr="00530DA4">
        <w:t xml:space="preserve">are residents </w:t>
      </w:r>
      <w:r w:rsidRPr="00530DA4" w:rsidR="00863BBE">
        <w:t xml:space="preserve">who </w:t>
      </w:r>
      <w:r w:rsidRPr="00530DA4">
        <w:t xml:space="preserve">are facing financial hardship or cannot pay their aged care fees and charges because of circumstances beyond their control, may apply for a hardship supplement. </w:t>
      </w:r>
    </w:p>
    <w:p w:rsidRPr="00530DA4" w:rsidR="2331AAF6" w:rsidP="7EBAFD19" w:rsidRDefault="2331AAF6" w14:paraId="0B8BCCAA" w14:textId="72CCA054">
      <w:r w:rsidRPr="00530DA4">
        <w:t xml:space="preserve">If </w:t>
      </w:r>
      <w:r w:rsidRPr="00530DA4" w:rsidR="008E1F08">
        <w:t xml:space="preserve">hardship is </w:t>
      </w:r>
      <w:r w:rsidRPr="00530DA4">
        <w:t>approved</w:t>
      </w:r>
      <w:r w:rsidRPr="00530DA4" w:rsidR="00463C71">
        <w:t>, then</w:t>
      </w:r>
      <w:r w:rsidRPr="00530DA4">
        <w:t xml:space="preserve"> the government will provide this supplement to </w:t>
      </w:r>
      <w:r w:rsidRPr="00530DA4" w:rsidR="00FC067C">
        <w:t xml:space="preserve">the registered provider </w:t>
      </w:r>
      <w:r w:rsidRPr="00530DA4">
        <w:t>to pay for some or all the resident’s fees and charges.</w:t>
      </w:r>
    </w:p>
    <w:p w:rsidRPr="00530DA4" w:rsidR="2331AAF6" w:rsidP="7EBAFD19" w:rsidRDefault="2331AAF6" w14:paraId="38AE0F4C" w14:textId="1A394C5B">
      <w:r w:rsidRPr="00530DA4">
        <w:t xml:space="preserve">In determining a resident’s eligibility for the supplement, the government will </w:t>
      </w:r>
      <w:proofErr w:type="gramStart"/>
      <w:r w:rsidRPr="00530DA4">
        <w:t>take into account</w:t>
      </w:r>
      <w:proofErr w:type="gramEnd"/>
      <w:r w:rsidRPr="00530DA4">
        <w:t xml:space="preserve"> the resident’s financial circumstances, including current assets, income and essential expenses.  </w:t>
      </w:r>
    </w:p>
    <w:p w:rsidRPr="00530DA4" w:rsidR="2331AAF6" w:rsidP="7EBAFD19" w:rsidRDefault="2331AAF6" w14:paraId="5685988D" w14:textId="24937C25">
      <w:r w:rsidRPr="00530DA4">
        <w:t xml:space="preserve">Essential expenses include things like resident fees and medical </w:t>
      </w:r>
      <w:r w:rsidRPr="00530DA4" w:rsidR="00463BD0">
        <w:t xml:space="preserve">and pharmaceutical </w:t>
      </w:r>
      <w:r w:rsidRPr="00530DA4">
        <w:t>expenses. They do not include amounts paid for additional care and services, such as HELF.</w:t>
      </w:r>
    </w:p>
    <w:p w:rsidRPr="00530DA4" w:rsidR="2331AAF6" w:rsidP="7EBAFD19" w:rsidRDefault="2331AAF6" w14:paraId="0C04E0B5" w14:textId="0AC4B9C5">
      <w:r w:rsidRPr="00530DA4">
        <w:t>Providers can continue to offer HELF services to resident’s receiving the hardship supplement, but the resident is under no obligation to continue to pay for these services. If they are unable to meet the costs, they can cancel the services in line with the normal policy by giving the provider 28 days’ notice.</w:t>
      </w:r>
    </w:p>
    <w:p w:rsidRPr="00530DA4" w:rsidR="000A6B73" w:rsidP="000A6B73" w:rsidRDefault="3BB18A08" w14:paraId="0EED24A9" w14:textId="0E86997C">
      <w:pPr>
        <w:pStyle w:val="Heading2"/>
        <w:rPr>
          <w:color w:val="002060"/>
        </w:rPr>
      </w:pPr>
      <w:bookmarkStart w:name="_Toc836754812" w:id="250"/>
      <w:bookmarkStart w:name="_Toc223421140" w:id="251"/>
      <w:r w:rsidRPr="00530DA4">
        <w:rPr>
          <w:color w:val="002060"/>
        </w:rPr>
        <w:t>1</w:t>
      </w:r>
      <w:r w:rsidRPr="00530DA4" w:rsidR="32F45C2E">
        <w:rPr>
          <w:color w:val="002060"/>
        </w:rPr>
        <w:t>1</w:t>
      </w:r>
      <w:r w:rsidRPr="00530DA4">
        <w:rPr>
          <w:color w:val="002060"/>
        </w:rPr>
        <w:t>.</w:t>
      </w:r>
      <w:r w:rsidRPr="00530DA4" w:rsidR="00450BA4">
        <w:rPr>
          <w:color w:val="002060"/>
        </w:rPr>
        <w:t>3</w:t>
      </w:r>
      <w:r w:rsidRPr="00530DA4">
        <w:rPr>
          <w:color w:val="002060"/>
        </w:rPr>
        <w:t xml:space="preserve"> Annual indexation</w:t>
      </w:r>
      <w:bookmarkEnd w:id="250"/>
      <w:bookmarkEnd w:id="251"/>
    </w:p>
    <w:p w:rsidRPr="00530DA4" w:rsidR="001F5A8C" w:rsidP="2CC636BD" w:rsidRDefault="005A54C2" w14:paraId="7F9C1874" w14:textId="77777777">
      <w:pPr>
        <w:rPr>
          <w:rFonts w:eastAsiaTheme="minorEastAsia" w:cstheme="minorBidi"/>
        </w:rPr>
      </w:pPr>
      <w:r w:rsidRPr="00530DA4">
        <w:rPr>
          <w:rFonts w:eastAsiaTheme="minorEastAsia" w:cstheme="minorBidi"/>
        </w:rPr>
        <w:t>Prices</w:t>
      </w:r>
      <w:r w:rsidRPr="00530DA4" w:rsidR="00074D49">
        <w:rPr>
          <w:rFonts w:eastAsiaTheme="minorEastAsia" w:cstheme="minorBidi"/>
        </w:rPr>
        <w:t xml:space="preserve"> within a</w:t>
      </w:r>
      <w:r w:rsidRPr="00530DA4" w:rsidR="5FBA072A">
        <w:rPr>
          <w:rFonts w:eastAsiaTheme="minorEastAsia" w:cstheme="minorBidi"/>
        </w:rPr>
        <w:t xml:space="preserve"> HELF </w:t>
      </w:r>
      <w:r w:rsidRPr="00530DA4" w:rsidR="00074D49">
        <w:rPr>
          <w:rFonts w:eastAsiaTheme="minorEastAsia" w:cstheme="minorBidi"/>
        </w:rPr>
        <w:t>agreement</w:t>
      </w:r>
      <w:r w:rsidRPr="00530DA4" w:rsidR="5FBA072A">
        <w:rPr>
          <w:rFonts w:eastAsiaTheme="minorEastAsia" w:cstheme="minorBidi"/>
        </w:rPr>
        <w:t xml:space="preserve"> may be increased </w:t>
      </w:r>
      <w:r w:rsidRPr="00530DA4">
        <w:rPr>
          <w:rFonts w:eastAsiaTheme="minorEastAsia" w:cstheme="minorBidi"/>
        </w:rPr>
        <w:t>on 1 July each year</w:t>
      </w:r>
      <w:r w:rsidRPr="00530DA4" w:rsidR="001F5A8C">
        <w:rPr>
          <w:rFonts w:eastAsiaTheme="minorEastAsia" w:cstheme="minorBidi"/>
        </w:rPr>
        <w:t xml:space="preserve">. </w:t>
      </w:r>
    </w:p>
    <w:p w:rsidRPr="00530DA4" w:rsidR="000A6B73" w:rsidP="2CC636BD" w:rsidRDefault="001F5A8C" w14:paraId="3AA42489" w14:textId="39D370D3">
      <w:pPr>
        <w:rPr>
          <w:rFonts w:eastAsia="Arial" w:cs="Arial"/>
          <w:color w:val="1E1545" w:themeColor="text2"/>
        </w:rPr>
      </w:pPr>
      <w:r w:rsidRPr="00530DA4">
        <w:rPr>
          <w:rFonts w:eastAsiaTheme="minorEastAsia" w:cstheme="minorBidi"/>
        </w:rPr>
        <w:t xml:space="preserve">This must be </w:t>
      </w:r>
      <w:r w:rsidRPr="00530DA4" w:rsidR="5FBA072A">
        <w:rPr>
          <w:rFonts w:eastAsiaTheme="minorEastAsia" w:cstheme="minorBidi"/>
        </w:rPr>
        <w:t xml:space="preserve">based on the </w:t>
      </w:r>
      <w:proofErr w:type="gramStart"/>
      <w:r w:rsidRPr="00530DA4" w:rsidR="5FBA072A">
        <w:rPr>
          <w:rFonts w:eastAsiaTheme="minorEastAsia" w:cstheme="minorBidi"/>
        </w:rPr>
        <w:t>All Groups</w:t>
      </w:r>
      <w:proofErr w:type="gramEnd"/>
      <w:r w:rsidRPr="00530DA4" w:rsidR="5FBA072A">
        <w:rPr>
          <w:rFonts w:eastAsiaTheme="minorEastAsia" w:cstheme="minorBidi"/>
        </w:rPr>
        <w:t xml:space="preserve"> Consumer Price Index (CPI)—the weighted average of the eight capital cities—published by the </w:t>
      </w:r>
      <w:r w:rsidRPr="00530DA4" w:rsidR="3FB465B7">
        <w:t>Australian Bureau of Statistics - CPI Details</w:t>
      </w:r>
      <w:r w:rsidRPr="00530DA4" w:rsidR="5FBA072A">
        <w:rPr>
          <w:rFonts w:eastAsia="Arial" w:cs="Arial"/>
          <w:color w:val="1E1545" w:themeColor="text2"/>
        </w:rPr>
        <w:t>.</w:t>
      </w:r>
      <w:r w:rsidRPr="00530DA4" w:rsidR="60BC4349">
        <w:rPr>
          <w:rFonts w:eastAsia="Arial" w:cs="Arial"/>
          <w:color w:val="1E1545" w:themeColor="text2"/>
        </w:rPr>
        <w:t xml:space="preserve"> See abs.gov.au/statistics/economy/price-indexes-and-inflation/consumer-price-index-australia/latest-release</w:t>
      </w:r>
    </w:p>
    <w:p w:rsidRPr="00530DA4" w:rsidR="000A6B73" w:rsidP="000A6B73" w:rsidRDefault="000A6B73" w14:paraId="461A7E00" w14:textId="748ACD09">
      <w:pPr>
        <w:keepNext/>
        <w:widowControl w:val="0"/>
        <w:rPr>
          <w:rFonts w:eastAsiaTheme="minorEastAsia" w:cstheme="minorBidi"/>
        </w:rPr>
      </w:pPr>
      <w:r w:rsidRPr="00530DA4">
        <w:rPr>
          <w:rFonts w:eastAsiaTheme="minorEastAsia" w:cstheme="minorBidi"/>
        </w:rPr>
        <w:t>To calculate the indexed HELF price</w:t>
      </w:r>
      <w:r w:rsidRPr="00530DA4" w:rsidR="00A200E4">
        <w:rPr>
          <w:rFonts w:eastAsiaTheme="minorEastAsia" w:cstheme="minorBidi"/>
        </w:rPr>
        <w:t>, providers must</w:t>
      </w:r>
      <w:r w:rsidRPr="00530DA4">
        <w:rPr>
          <w:rFonts w:eastAsiaTheme="minorEastAsia" w:cstheme="minorBidi"/>
        </w:rPr>
        <w:t>:</w:t>
      </w:r>
    </w:p>
    <w:p w:rsidRPr="00530DA4" w:rsidR="000A6B73" w:rsidP="004E7A9C" w:rsidRDefault="006961E4" w14:paraId="0160A4DD" w14:textId="4CE3BCFB">
      <w:pPr>
        <w:pStyle w:val="ListParagraph"/>
        <w:numPr>
          <w:ilvl w:val="0"/>
          <w:numId w:val="58"/>
        </w:numPr>
        <w:rPr>
          <w:rFonts w:eastAsiaTheme="minorEastAsia" w:cstheme="minorBidi"/>
        </w:rPr>
      </w:pPr>
      <w:r w:rsidRPr="00530DA4">
        <w:rPr>
          <w:rFonts w:eastAsiaTheme="minorEastAsia" w:cstheme="minorBidi"/>
        </w:rPr>
        <w:t>i</w:t>
      </w:r>
      <w:r w:rsidRPr="00530DA4" w:rsidR="000A6B73">
        <w:rPr>
          <w:rFonts w:eastAsiaTheme="minorEastAsia" w:cstheme="minorBidi"/>
        </w:rPr>
        <w:t xml:space="preserve">dentify the most recent March Quarter Index </w:t>
      </w:r>
      <w:proofErr w:type="gramStart"/>
      <w:r w:rsidRPr="00530DA4" w:rsidR="000A6B73">
        <w:rPr>
          <w:rFonts w:eastAsiaTheme="minorEastAsia" w:cstheme="minorBidi"/>
        </w:rPr>
        <w:t>Number</w:t>
      </w:r>
      <w:r w:rsidRPr="00530DA4">
        <w:rPr>
          <w:rFonts w:eastAsiaTheme="minorEastAsia" w:cstheme="minorBidi"/>
        </w:rPr>
        <w:t>;</w:t>
      </w:r>
      <w:proofErr w:type="gramEnd"/>
    </w:p>
    <w:p w:rsidRPr="00530DA4" w:rsidR="000A6B73" w:rsidP="004E7A9C" w:rsidRDefault="006961E4" w14:paraId="73A1641C" w14:textId="3F8AA4A3">
      <w:pPr>
        <w:pStyle w:val="ListParagraph"/>
        <w:numPr>
          <w:ilvl w:val="0"/>
          <w:numId w:val="58"/>
        </w:numPr>
        <w:rPr>
          <w:rFonts w:eastAsiaTheme="minorEastAsia" w:cstheme="minorBidi"/>
        </w:rPr>
      </w:pPr>
      <w:r w:rsidRPr="00530DA4">
        <w:rPr>
          <w:rFonts w:eastAsiaTheme="minorEastAsia" w:cstheme="minorBidi"/>
        </w:rPr>
        <w:t>d</w:t>
      </w:r>
      <w:r w:rsidRPr="00530DA4" w:rsidR="000A6B73">
        <w:rPr>
          <w:rFonts w:eastAsiaTheme="minorEastAsia" w:cstheme="minorBidi"/>
        </w:rPr>
        <w:t>ivide it by the highest March Quarter Index Number since March 2025</w:t>
      </w:r>
      <w:r w:rsidRPr="00530DA4">
        <w:rPr>
          <w:rFonts w:eastAsiaTheme="minorEastAsia" w:cstheme="minorBidi"/>
        </w:rPr>
        <w:t>; and</w:t>
      </w:r>
    </w:p>
    <w:p w:rsidRPr="00530DA4" w:rsidR="000A6B73" w:rsidP="004E7A9C" w:rsidRDefault="006961E4" w14:paraId="118A7E5C" w14:textId="44DAC7F2">
      <w:pPr>
        <w:pStyle w:val="ListParagraph"/>
        <w:numPr>
          <w:ilvl w:val="0"/>
          <w:numId w:val="58"/>
        </w:numPr>
        <w:rPr>
          <w:rFonts w:eastAsiaTheme="minorEastAsia" w:cstheme="minorBidi"/>
        </w:rPr>
      </w:pPr>
      <w:r w:rsidRPr="00530DA4">
        <w:rPr>
          <w:rFonts w:eastAsiaTheme="minorEastAsia" w:cstheme="minorBidi"/>
        </w:rPr>
        <w:t>m</w:t>
      </w:r>
      <w:r w:rsidRPr="00530DA4" w:rsidR="000A6B73">
        <w:rPr>
          <w:rFonts w:eastAsiaTheme="minorEastAsia" w:cstheme="minorBidi"/>
        </w:rPr>
        <w:t>ultiply this figure by the current HELF price as of 1 July of the indexation year.</w:t>
      </w:r>
    </w:p>
    <w:p w:rsidRPr="00530DA4" w:rsidR="00B71D07" w:rsidP="00A12FE8" w:rsidRDefault="000A6B73" w14:paraId="091E5BED" w14:textId="77777777">
      <w:pPr>
        <w:keepNext/>
        <w:widowControl w:val="0"/>
        <w:suppressAutoHyphens/>
        <w:autoSpaceDE w:val="0"/>
        <w:autoSpaceDN w:val="0"/>
        <w:adjustRightInd w:val="0"/>
        <w:spacing w:line="240" w:lineRule="auto"/>
        <w:textAlignment w:val="center"/>
        <w:rPr>
          <w:rFonts w:eastAsiaTheme="minorEastAsia" w:cstheme="minorBidi"/>
        </w:rPr>
      </w:pPr>
      <w:r w:rsidRPr="00530DA4">
        <w:rPr>
          <w:rFonts w:eastAsiaTheme="minorEastAsia" w:cstheme="minorBidi"/>
        </w:rPr>
        <w:t>The result becomes the new agreed HELF amount on the indexation day. The amount is rounded to the nearest whole dollar.</w:t>
      </w:r>
    </w:p>
    <w:p w:rsidRPr="00530DA4" w:rsidR="000A6B73" w:rsidP="00B71D07" w:rsidRDefault="000A6B73" w14:paraId="6CB95807" w14:textId="4D44E4BB">
      <w:pPr>
        <w:rPr>
          <w:rFonts w:eastAsiaTheme="minorEastAsia" w:cstheme="minorBidi"/>
        </w:rPr>
      </w:pPr>
      <w:r w:rsidRPr="00530DA4">
        <w:rPr>
          <w:rFonts w:eastAsiaTheme="minorEastAsia" w:cstheme="minorBidi"/>
        </w:rPr>
        <w:t xml:space="preserve">In cases where an individual has agreed to a bundling arrangement, indexation applies to the individual </w:t>
      </w:r>
      <w:r w:rsidRPr="00530DA4" w:rsidR="00B072C4">
        <w:rPr>
          <w:rFonts w:eastAsiaTheme="minorEastAsia" w:cstheme="minorBidi"/>
        </w:rPr>
        <w:t>discounted</w:t>
      </w:r>
      <w:r w:rsidRPr="00530DA4" w:rsidR="00B71D07">
        <w:rPr>
          <w:rFonts w:eastAsiaTheme="minorEastAsia" w:cstheme="minorBidi"/>
        </w:rPr>
        <w:t xml:space="preserve"> </w:t>
      </w:r>
      <w:r w:rsidRPr="00530DA4">
        <w:rPr>
          <w:rFonts w:eastAsiaTheme="minorEastAsia" w:cstheme="minorBidi"/>
        </w:rPr>
        <w:t>price of each service included in the bundle, rather than the total bundle amount.</w:t>
      </w:r>
    </w:p>
    <w:p w:rsidRPr="00530DA4" w:rsidR="000A6B73" w:rsidP="000A6B73" w:rsidRDefault="3BB18A08" w14:paraId="1D7308F2" w14:textId="09667D1F">
      <w:pPr>
        <w:pStyle w:val="Heading2"/>
        <w:rPr>
          <w:color w:val="002060"/>
        </w:rPr>
      </w:pPr>
      <w:bookmarkStart w:name="_Toc1081016593" w:id="252"/>
      <w:bookmarkStart w:name="_Toc223421141" w:id="253"/>
      <w:r w:rsidRPr="00530DA4">
        <w:rPr>
          <w:color w:val="002060"/>
        </w:rPr>
        <w:t>1</w:t>
      </w:r>
      <w:r w:rsidRPr="00530DA4" w:rsidR="32F45C2E">
        <w:rPr>
          <w:color w:val="002060"/>
        </w:rPr>
        <w:t>1</w:t>
      </w:r>
      <w:r w:rsidRPr="00530DA4">
        <w:rPr>
          <w:color w:val="002060"/>
        </w:rPr>
        <w:t>.</w:t>
      </w:r>
      <w:r w:rsidRPr="00530DA4" w:rsidR="00450BA4">
        <w:rPr>
          <w:color w:val="002060"/>
        </w:rPr>
        <w:t>4</w:t>
      </w:r>
      <w:r w:rsidRPr="00530DA4">
        <w:rPr>
          <w:color w:val="002060"/>
        </w:rPr>
        <w:t xml:space="preserve"> Notifying individuals of indexed prices</w:t>
      </w:r>
      <w:bookmarkEnd w:id="252"/>
      <w:bookmarkEnd w:id="253"/>
    </w:p>
    <w:p w:rsidRPr="00530DA4" w:rsidR="000A6B73" w:rsidP="000A6B73" w:rsidRDefault="000A6B73" w14:paraId="612ADDE4" w14:textId="55968593">
      <w:pPr>
        <w:rPr>
          <w:rFonts w:eastAsiaTheme="minorEastAsia"/>
        </w:rPr>
      </w:pPr>
      <w:r w:rsidRPr="00530DA4">
        <w:rPr>
          <w:rFonts w:eastAsiaTheme="minorEastAsia"/>
        </w:rPr>
        <w:t xml:space="preserve">Individuals </w:t>
      </w:r>
      <w:r w:rsidRPr="00530DA4" w:rsidR="00CA29A0">
        <w:rPr>
          <w:rFonts w:eastAsiaTheme="minorEastAsia"/>
        </w:rPr>
        <w:t xml:space="preserve">with a HELF agreement </w:t>
      </w:r>
      <w:r w:rsidRPr="00530DA4">
        <w:rPr>
          <w:rFonts w:eastAsiaTheme="minorEastAsia"/>
        </w:rPr>
        <w:t xml:space="preserve">must be advised of </w:t>
      </w:r>
      <w:r w:rsidRPr="00530DA4" w:rsidR="00842BE8">
        <w:rPr>
          <w:rFonts w:eastAsiaTheme="minorEastAsia"/>
        </w:rPr>
        <w:t xml:space="preserve">any </w:t>
      </w:r>
      <w:r w:rsidRPr="00530DA4">
        <w:rPr>
          <w:rFonts w:eastAsiaTheme="minorEastAsia"/>
        </w:rPr>
        <w:t>new indexed HELF amounts as soon as practicable.</w:t>
      </w:r>
    </w:p>
    <w:p w:rsidRPr="00530DA4" w:rsidR="00A7392B" w:rsidP="000A6B73" w:rsidRDefault="00A7392B" w14:paraId="7CB90406" w14:textId="7B458BA5">
      <w:pPr>
        <w:rPr>
          <w:rFonts w:eastAsiaTheme="minorEastAsia"/>
        </w:rPr>
      </w:pPr>
      <w:r w:rsidRPr="00530DA4">
        <w:t>In practice</w:t>
      </w:r>
      <w:r w:rsidRPr="00530DA4" w:rsidR="00BD11D6">
        <w:t xml:space="preserve">, providers should </w:t>
      </w:r>
      <w:r w:rsidRPr="00530DA4">
        <w:t>calculat</w:t>
      </w:r>
      <w:r w:rsidRPr="00530DA4" w:rsidR="00C65B46">
        <w:t>e</w:t>
      </w:r>
      <w:r w:rsidRPr="00530DA4">
        <w:t xml:space="preserve"> the </w:t>
      </w:r>
      <w:r w:rsidRPr="00530DA4" w:rsidR="00271058">
        <w:t>updated</w:t>
      </w:r>
      <w:r w:rsidRPr="00530DA4">
        <w:t xml:space="preserve"> amounts</w:t>
      </w:r>
      <w:r w:rsidRPr="00530DA4" w:rsidR="00C65B46">
        <w:t xml:space="preserve"> </w:t>
      </w:r>
      <w:r w:rsidRPr="00530DA4" w:rsidR="00271058">
        <w:t>promptly</w:t>
      </w:r>
      <w:r w:rsidRPr="00530DA4" w:rsidR="00C65B46">
        <w:t xml:space="preserve"> </w:t>
      </w:r>
      <w:r w:rsidRPr="00530DA4" w:rsidR="00F90FF8">
        <w:t xml:space="preserve">to ensure </w:t>
      </w:r>
      <w:r w:rsidRPr="00530DA4" w:rsidR="00B2532D">
        <w:t>timely</w:t>
      </w:r>
      <w:r w:rsidRPr="00530DA4" w:rsidR="00572D4D">
        <w:t xml:space="preserve"> notification</w:t>
      </w:r>
      <w:r w:rsidRPr="00530DA4">
        <w:t xml:space="preserve"> </w:t>
      </w:r>
      <w:r w:rsidRPr="00530DA4" w:rsidR="00450480">
        <w:t xml:space="preserve">to </w:t>
      </w:r>
      <w:r w:rsidRPr="00530DA4">
        <w:t>all residents with HELF agreements</w:t>
      </w:r>
      <w:r w:rsidRPr="00530DA4" w:rsidR="00572D4D">
        <w:t>.</w:t>
      </w:r>
      <w:r w:rsidRPr="00530DA4" w:rsidR="00044F06">
        <w:t xml:space="preserve"> This </w:t>
      </w:r>
      <w:r w:rsidRPr="00530DA4" w:rsidR="00541D4D">
        <w:t>should</w:t>
      </w:r>
      <w:r w:rsidRPr="00530DA4" w:rsidR="00044F06">
        <w:t xml:space="preserve"> occur before the change takes place on 1 July. </w:t>
      </w:r>
    </w:p>
    <w:p w:rsidRPr="00530DA4" w:rsidR="000A6B73" w:rsidP="000A6B73" w:rsidRDefault="000A6B73" w14:paraId="0293A81E" w14:textId="5C4D1E31">
      <w:r w:rsidRPr="00530DA4">
        <w:br w:type="page"/>
      </w:r>
    </w:p>
    <w:p w:rsidRPr="00530DA4" w:rsidR="00B42306" w:rsidP="004E7A9C" w:rsidRDefault="2CF3AE97" w14:paraId="59F2CFB5" w14:textId="653D97AC">
      <w:pPr>
        <w:pStyle w:val="Heading1"/>
        <w:numPr>
          <w:ilvl w:val="0"/>
          <w:numId w:val="61"/>
        </w:numPr>
        <w:ind w:left="720" w:hanging="720"/>
        <w:rPr>
          <w:color w:val="002060"/>
        </w:rPr>
      </w:pPr>
      <w:bookmarkStart w:name="_Toc207102724" w:id="254"/>
      <w:bookmarkStart w:name="_Toc549743810" w:id="255"/>
      <w:bookmarkStart w:name="_Toc223421142" w:id="256"/>
      <w:r w:rsidRPr="00530DA4">
        <w:rPr>
          <w:color w:val="002060"/>
        </w:rPr>
        <w:t>HELF v</w:t>
      </w:r>
      <w:r w:rsidRPr="00530DA4" w:rsidR="6478FC57">
        <w:rPr>
          <w:color w:val="002060"/>
        </w:rPr>
        <w:t>ariation and termination</w:t>
      </w:r>
      <w:bookmarkEnd w:id="254"/>
      <w:bookmarkEnd w:id="255"/>
      <w:bookmarkEnd w:id="256"/>
    </w:p>
    <w:p w:rsidRPr="00530DA4" w:rsidR="00785039" w:rsidP="00785039" w:rsidRDefault="657EE88B" w14:paraId="403F15F1" w14:textId="2E3AA4BF">
      <w:pPr>
        <w:pStyle w:val="Heading2"/>
        <w:rPr>
          <w:color w:val="002060"/>
        </w:rPr>
      </w:pPr>
      <w:bookmarkStart w:name="_Toc207102725" w:id="257"/>
      <w:bookmarkStart w:name="_Toc262336040" w:id="258"/>
      <w:bookmarkStart w:name="_Toc1134823677" w:id="259"/>
      <w:bookmarkStart w:name="_Toc223421143" w:id="260"/>
      <w:r w:rsidRPr="00530DA4">
        <w:rPr>
          <w:color w:val="002060"/>
        </w:rPr>
        <w:t>1</w:t>
      </w:r>
      <w:r w:rsidRPr="00530DA4" w:rsidR="32F45C2E">
        <w:rPr>
          <w:color w:val="002060"/>
        </w:rPr>
        <w:t>2</w:t>
      </w:r>
      <w:r w:rsidRPr="00530DA4">
        <w:rPr>
          <w:color w:val="002060"/>
        </w:rPr>
        <w:t>.1 Varying or terminating a HELF agreement</w:t>
      </w:r>
      <w:bookmarkEnd w:id="257"/>
      <w:bookmarkEnd w:id="258"/>
      <w:bookmarkEnd w:id="259"/>
      <w:bookmarkEnd w:id="260"/>
    </w:p>
    <w:p w:rsidRPr="00530DA4" w:rsidR="00785039" w:rsidP="00785039" w:rsidRDefault="00154004" w14:paraId="4F39A6C7" w14:textId="2A7C0323">
      <w:r w:rsidRPr="00530DA4">
        <w:t>I</w:t>
      </w:r>
      <w:r w:rsidRPr="00530DA4" w:rsidR="00785039">
        <w:t xml:space="preserve">ndividuals </w:t>
      </w:r>
      <w:r w:rsidRPr="00530DA4">
        <w:t>can</w:t>
      </w:r>
      <w:r w:rsidRPr="00530DA4" w:rsidR="00785039">
        <w:t xml:space="preserve"> adjust their services as their preferences and circumstances change.</w:t>
      </w:r>
    </w:p>
    <w:p w:rsidRPr="00530DA4" w:rsidR="00785039" w:rsidP="00785039" w:rsidRDefault="00785039" w14:paraId="71BFED2B" w14:textId="1523B3A0">
      <w:r w:rsidRPr="00530DA4">
        <w:t>Variation and termination only apply to standing HELF agreements. This is because ad</w:t>
      </w:r>
      <w:r w:rsidRPr="00530DA4" w:rsidR="00E1303F">
        <w:t>-</w:t>
      </w:r>
      <w:r w:rsidRPr="00530DA4">
        <w:t xml:space="preserve">hoc agreements are one-off and don’t create any ongoing commitment. </w:t>
      </w:r>
    </w:p>
    <w:p w:rsidRPr="00530DA4" w:rsidR="00785039" w:rsidP="00785039" w:rsidRDefault="657EE88B" w14:paraId="6AFA7265" w14:textId="11B198F9">
      <w:pPr>
        <w:pStyle w:val="Heading2"/>
        <w:rPr>
          <w:color w:val="002060"/>
        </w:rPr>
      </w:pPr>
      <w:bookmarkStart w:name="_Toc205804206" w:id="261"/>
      <w:bookmarkStart w:name="_Toc207102726" w:id="262"/>
      <w:bookmarkStart w:name="_Toc1111592119" w:id="263"/>
      <w:bookmarkStart w:name="_Toc1828394825" w:id="264"/>
      <w:bookmarkStart w:name="_Toc223421144" w:id="265"/>
      <w:r w:rsidRPr="00530DA4">
        <w:rPr>
          <w:color w:val="002060"/>
        </w:rPr>
        <w:t>1</w:t>
      </w:r>
      <w:r w:rsidRPr="00530DA4" w:rsidR="32F45C2E">
        <w:rPr>
          <w:color w:val="002060"/>
        </w:rPr>
        <w:t>2</w:t>
      </w:r>
      <w:r w:rsidRPr="00530DA4">
        <w:rPr>
          <w:color w:val="002060"/>
        </w:rPr>
        <w:t>.2 Cooling off periods</w:t>
      </w:r>
      <w:bookmarkEnd w:id="261"/>
      <w:bookmarkEnd w:id="262"/>
      <w:bookmarkEnd w:id="263"/>
      <w:bookmarkEnd w:id="264"/>
      <w:bookmarkEnd w:id="265"/>
    </w:p>
    <w:p w:rsidRPr="00530DA4" w:rsidR="00785039" w:rsidP="00785039" w:rsidRDefault="00785039" w14:paraId="25037C90" w14:textId="77777777">
      <w:pPr>
        <w:spacing w:before="0" w:after="200"/>
      </w:pPr>
      <w:r w:rsidRPr="00530DA4">
        <w:t xml:space="preserve">Individuals have a 28-day cooling off period after entering a standing HELF agreement. </w:t>
      </w:r>
    </w:p>
    <w:p w:rsidRPr="00530DA4" w:rsidR="00785039" w:rsidP="00785039" w:rsidRDefault="00785039" w14:paraId="11CE5B22" w14:textId="157E7C95">
      <w:pPr>
        <w:spacing w:before="0" w:after="200"/>
      </w:pPr>
      <w:r w:rsidRPr="00530DA4">
        <w:t xml:space="preserve">This gives them time to reflect on the services they’ve agreed to and decide whether they wish to continue receiving them. This is particularly important for new residents </w:t>
      </w:r>
      <w:r w:rsidRPr="00530DA4" w:rsidR="00FC7302">
        <w:t>as they</w:t>
      </w:r>
      <w:r w:rsidRPr="00530DA4">
        <w:t xml:space="preserve"> adjust to life in a</w:t>
      </w:r>
      <w:r w:rsidRPr="00530DA4" w:rsidR="004A65C8">
        <w:t xml:space="preserve"> residential </w:t>
      </w:r>
      <w:r w:rsidRPr="00530DA4">
        <w:t>care home.</w:t>
      </w:r>
    </w:p>
    <w:p w:rsidRPr="00530DA4" w:rsidR="00785039" w:rsidP="00785039" w:rsidRDefault="00785039" w14:paraId="348AF162" w14:textId="2A8DC0C7">
      <w:pPr>
        <w:spacing w:before="0" w:after="200"/>
      </w:pPr>
      <w:bookmarkStart w:name="_Toc205804207" w:id="266"/>
      <w:r w:rsidRPr="00530DA4">
        <w:t>During the cooling-off period, the standing HELF agreement can be cancelled, and/or services can be varied for any reason, without any termination fees. Individuals simply need to notify the provider of their decision</w:t>
      </w:r>
      <w:r w:rsidRPr="00530DA4" w:rsidR="00153AA2">
        <w:t xml:space="preserve"> </w:t>
      </w:r>
      <w:r w:rsidRPr="00530DA4" w:rsidR="00CB7EDC">
        <w:t>and t</w:t>
      </w:r>
      <w:r w:rsidRPr="00530DA4">
        <w:t>here is no minimum notice period required.</w:t>
      </w:r>
    </w:p>
    <w:p w:rsidRPr="00530DA4" w:rsidR="00785039" w:rsidP="00785039" w:rsidRDefault="00785039" w14:paraId="515B01C2" w14:textId="77777777">
      <w:pPr>
        <w:spacing w:before="0" w:after="200"/>
      </w:pPr>
      <w:r w:rsidRPr="00530DA4">
        <w:t xml:space="preserve">Individuals would still be liable to pay for HELF services that were delivered during the cooling off period, up until the point they were cancelled or varied. </w:t>
      </w:r>
    </w:p>
    <w:p w:rsidRPr="00530DA4" w:rsidR="00785039" w:rsidP="00EE14AF" w:rsidRDefault="657EE88B" w14:paraId="2B5F626B" w14:textId="169F8788">
      <w:pPr>
        <w:pStyle w:val="Heading3"/>
      </w:pPr>
      <w:bookmarkStart w:name="_Toc207102727" w:id="267"/>
      <w:bookmarkStart w:name="_Toc1282169309" w:id="268"/>
      <w:bookmarkStart w:name="_Toc1144910733" w:id="269"/>
      <w:r w:rsidRPr="00530DA4">
        <w:t>Case study: cooling off period</w:t>
      </w:r>
      <w:bookmarkEnd w:id="266"/>
      <w:bookmarkEnd w:id="267"/>
      <w:bookmarkEnd w:id="268"/>
      <w:bookmarkEnd w:id="269"/>
    </w:p>
    <w:p w:rsidRPr="00530DA4" w:rsidR="00FB54C7" w:rsidP="2CC636BD" w:rsidRDefault="72F9E588" w14:paraId="24820D41" w14:textId="665B0E14">
      <w:pPr>
        <w:spacing w:before="0" w:after="200"/>
        <w:rPr>
          <w:rFonts w:eastAsiaTheme="minorEastAsia" w:cstheme="minorBidi"/>
          <w:u w:val="single"/>
        </w:rPr>
      </w:pPr>
      <w:r w:rsidRPr="00530DA4">
        <w:rPr>
          <w:rFonts w:eastAsiaTheme="minorEastAsia" w:cstheme="minorBidi"/>
          <w:u w:val="single"/>
        </w:rPr>
        <w:t>Tom</w:t>
      </w:r>
    </w:p>
    <w:p w:rsidRPr="00530DA4" w:rsidR="00FB54C7" w:rsidP="2CC636BD" w:rsidRDefault="42889305" w14:paraId="5434B30B" w14:textId="0BE4FA57">
      <w:pPr>
        <w:spacing w:before="0" w:after="200"/>
        <w:rPr>
          <w:rFonts w:eastAsiaTheme="minorEastAsia" w:cstheme="minorBidi"/>
        </w:rPr>
      </w:pPr>
      <w:r w:rsidRPr="00530DA4">
        <w:rPr>
          <w:rFonts w:eastAsiaTheme="minorEastAsia" w:cstheme="minorBidi"/>
        </w:rPr>
        <w:t xml:space="preserve">Tom entered a standing HELF agreement with </w:t>
      </w:r>
      <w:proofErr w:type="spellStart"/>
      <w:r w:rsidRPr="00530DA4" w:rsidR="1AB681D4">
        <w:rPr>
          <w:rFonts w:eastAsiaTheme="minorEastAsia" w:cstheme="minorBidi"/>
        </w:rPr>
        <w:t>Qualife</w:t>
      </w:r>
      <w:proofErr w:type="spellEnd"/>
      <w:r w:rsidRPr="00530DA4">
        <w:rPr>
          <w:rFonts w:eastAsiaTheme="minorEastAsia" w:cstheme="minorBidi"/>
        </w:rPr>
        <w:t xml:space="preserve"> Aged Care Home </w:t>
      </w:r>
      <w:r w:rsidRPr="00530DA4" w:rsidR="12BE811E">
        <w:rPr>
          <w:rFonts w:eastAsiaTheme="minorEastAsia" w:cstheme="minorBidi"/>
        </w:rPr>
        <w:t xml:space="preserve">shortly after </w:t>
      </w:r>
      <w:r w:rsidRPr="00530DA4">
        <w:rPr>
          <w:rFonts w:eastAsiaTheme="minorEastAsia" w:cstheme="minorBidi"/>
        </w:rPr>
        <w:t>he entered care. Under this agreement, he agreed to pay $</w:t>
      </w:r>
      <w:r w:rsidRPr="00530DA4" w:rsidR="003E02C9">
        <w:rPr>
          <w:rFonts w:eastAsiaTheme="minorEastAsia" w:cstheme="minorBidi"/>
        </w:rPr>
        <w:t>11</w:t>
      </w:r>
      <w:r w:rsidRPr="00530DA4">
        <w:rPr>
          <w:rFonts w:eastAsiaTheme="minorEastAsia" w:cstheme="minorBidi"/>
        </w:rPr>
        <w:t xml:space="preserve"> per </w:t>
      </w:r>
      <w:r w:rsidRPr="00530DA4" w:rsidR="003E02C9">
        <w:rPr>
          <w:rFonts w:eastAsiaTheme="minorEastAsia" w:cstheme="minorBidi"/>
        </w:rPr>
        <w:t>day</w:t>
      </w:r>
      <w:r w:rsidRPr="00530DA4">
        <w:rPr>
          <w:rFonts w:eastAsiaTheme="minorEastAsia" w:cstheme="minorBidi"/>
        </w:rPr>
        <w:t xml:space="preserve"> for guaranteed access to </w:t>
      </w:r>
      <w:proofErr w:type="spellStart"/>
      <w:r w:rsidRPr="00530DA4" w:rsidR="00BC5AEB">
        <w:rPr>
          <w:rFonts w:eastAsiaTheme="minorEastAsia" w:cstheme="minorBidi"/>
        </w:rPr>
        <w:t>p</w:t>
      </w:r>
      <w:r w:rsidRPr="00530DA4">
        <w:rPr>
          <w:rFonts w:eastAsiaTheme="minorEastAsia" w:cstheme="minorBidi"/>
        </w:rPr>
        <w:t>ilates</w:t>
      </w:r>
      <w:proofErr w:type="spellEnd"/>
      <w:r w:rsidRPr="00530DA4">
        <w:rPr>
          <w:rFonts w:eastAsiaTheme="minorEastAsia" w:cstheme="minorBidi"/>
        </w:rPr>
        <w:t xml:space="preserve"> class</w:t>
      </w:r>
      <w:r w:rsidRPr="00530DA4" w:rsidR="00D7549A">
        <w:rPr>
          <w:rFonts w:eastAsiaTheme="minorEastAsia" w:cstheme="minorBidi"/>
        </w:rPr>
        <w:t>es</w:t>
      </w:r>
      <w:r w:rsidRPr="00530DA4">
        <w:rPr>
          <w:rFonts w:eastAsiaTheme="minorEastAsia" w:cstheme="minorBidi"/>
        </w:rPr>
        <w:t xml:space="preserve">. Access to the classes commenced immediately after the agreement was signed. </w:t>
      </w:r>
    </w:p>
    <w:p w:rsidRPr="00530DA4" w:rsidR="00785039" w:rsidP="00785039" w:rsidRDefault="00785039" w14:paraId="53597BD8" w14:textId="4411928C">
      <w:pPr>
        <w:spacing w:before="0" w:after="200"/>
        <w:rPr>
          <w:rFonts w:eastAsiaTheme="minorEastAsia" w:cstheme="minorBidi"/>
        </w:rPr>
      </w:pPr>
      <w:r w:rsidRPr="00530DA4">
        <w:rPr>
          <w:rFonts w:eastAsiaTheme="minorEastAsia" w:cstheme="minorBidi"/>
        </w:rPr>
        <w:t xml:space="preserve">However, 21 days after entering the </w:t>
      </w:r>
      <w:r w:rsidRPr="00530DA4" w:rsidR="0092500C">
        <w:rPr>
          <w:rFonts w:eastAsiaTheme="minorEastAsia" w:cstheme="minorBidi"/>
        </w:rPr>
        <w:t xml:space="preserve">HELF </w:t>
      </w:r>
      <w:r w:rsidRPr="00530DA4">
        <w:rPr>
          <w:rFonts w:eastAsiaTheme="minorEastAsia" w:cstheme="minorBidi"/>
        </w:rPr>
        <w:t xml:space="preserve">agreement, Tom suffered a hip fracture and notified </w:t>
      </w:r>
      <w:proofErr w:type="spellStart"/>
      <w:r w:rsidRPr="00530DA4" w:rsidR="41D20204">
        <w:rPr>
          <w:rFonts w:eastAsiaTheme="minorEastAsia" w:cstheme="minorBidi"/>
        </w:rPr>
        <w:t>Qualife</w:t>
      </w:r>
      <w:proofErr w:type="spellEnd"/>
      <w:r w:rsidRPr="00530DA4">
        <w:rPr>
          <w:rFonts w:eastAsiaTheme="minorEastAsia" w:cstheme="minorBidi"/>
        </w:rPr>
        <w:t xml:space="preserve"> </w:t>
      </w:r>
      <w:r w:rsidRPr="00530DA4" w:rsidR="00D30603">
        <w:rPr>
          <w:rFonts w:eastAsiaTheme="minorEastAsia" w:cstheme="minorBidi"/>
        </w:rPr>
        <w:t>o</w:t>
      </w:r>
      <w:r w:rsidRPr="00530DA4">
        <w:rPr>
          <w:rFonts w:eastAsiaTheme="minorEastAsia" w:cstheme="minorBidi"/>
        </w:rPr>
        <w:t>f his intention to cancel the HELF. As this cancellation occurred within the 28-day cooling-off period, the agreement was terminated immediately, and no further fees were charged.</w:t>
      </w:r>
    </w:p>
    <w:p w:rsidRPr="00530DA4" w:rsidR="00785039" w:rsidP="00785039" w:rsidRDefault="00785039" w14:paraId="2AF0E61C" w14:textId="50C6A2A7">
      <w:pPr>
        <w:spacing w:before="0" w:after="200"/>
        <w:rPr>
          <w:rFonts w:eastAsiaTheme="minorEastAsia" w:cstheme="minorBidi"/>
        </w:rPr>
      </w:pPr>
      <w:r w:rsidRPr="00530DA4">
        <w:rPr>
          <w:rFonts w:eastAsiaTheme="minorEastAsia" w:cstheme="minorBidi"/>
        </w:rPr>
        <w:t>Tom remained liable for the </w:t>
      </w:r>
      <w:r w:rsidRPr="00530DA4" w:rsidR="0095117C">
        <w:rPr>
          <w:rFonts w:eastAsiaTheme="minorEastAsia" w:cstheme="minorBidi"/>
        </w:rPr>
        <w:t>21 days</w:t>
      </w:r>
      <w:r w:rsidRPr="00530DA4">
        <w:rPr>
          <w:rFonts w:eastAsiaTheme="minorEastAsia" w:cstheme="minorBidi"/>
        </w:rPr>
        <w:t> during which the standing HELF agreement was active, and services were available.</w:t>
      </w:r>
    </w:p>
    <w:p w:rsidRPr="00530DA4" w:rsidR="00785039" w:rsidP="00785039" w:rsidRDefault="657EE88B" w14:paraId="76B89570" w14:textId="05BF73F8">
      <w:pPr>
        <w:pStyle w:val="Heading2"/>
        <w:rPr>
          <w:color w:val="002060"/>
        </w:rPr>
      </w:pPr>
      <w:bookmarkStart w:name="_Toc207102728" w:id="270"/>
      <w:bookmarkStart w:name="_Toc1604621605" w:id="271"/>
      <w:bookmarkStart w:name="_Toc1492727701" w:id="272"/>
      <w:bookmarkStart w:name="_Toc223421145" w:id="273"/>
      <w:r w:rsidRPr="00530DA4">
        <w:rPr>
          <w:color w:val="002060"/>
        </w:rPr>
        <w:t>1</w:t>
      </w:r>
      <w:r w:rsidRPr="00530DA4" w:rsidR="32F45C2E">
        <w:rPr>
          <w:color w:val="002060"/>
        </w:rPr>
        <w:t>2</w:t>
      </w:r>
      <w:r w:rsidRPr="00530DA4">
        <w:rPr>
          <w:color w:val="002060"/>
        </w:rPr>
        <w:t>.</w:t>
      </w:r>
      <w:r w:rsidRPr="00530DA4" w:rsidR="00630606">
        <w:rPr>
          <w:color w:val="002060"/>
        </w:rPr>
        <w:t>3</w:t>
      </w:r>
      <w:r w:rsidRPr="00530DA4">
        <w:rPr>
          <w:color w:val="002060"/>
        </w:rPr>
        <w:t xml:space="preserve"> Individual initiated variation and cancellation after the cooling off period</w:t>
      </w:r>
      <w:bookmarkEnd w:id="270"/>
      <w:bookmarkEnd w:id="271"/>
      <w:bookmarkEnd w:id="272"/>
      <w:bookmarkEnd w:id="273"/>
    </w:p>
    <w:p w:rsidRPr="00530DA4" w:rsidR="00785039" w:rsidP="00785039" w:rsidRDefault="00785039" w14:paraId="2249DEA7" w14:textId="77777777">
      <w:pPr>
        <w:spacing w:before="0" w:after="200"/>
      </w:pPr>
      <w:r w:rsidRPr="00530DA4">
        <w:t>After the 28-day cooling-off period, an individual may choose to vary or cancel a standing HELF agreement for any reason. This could be because they no longer wish to receive the service or are no longer able to use it.</w:t>
      </w:r>
    </w:p>
    <w:p w:rsidRPr="00530DA4" w:rsidR="00785039" w:rsidP="00785039" w:rsidRDefault="00785039" w14:paraId="5B3A907C" w14:textId="50D4AD36">
      <w:pPr>
        <w:spacing w:before="0" w:after="200"/>
      </w:pPr>
      <w:r w:rsidRPr="00530DA4">
        <w:t>Whilst the agreement can be cancelled in totality, variations are limited to</w:t>
      </w:r>
      <w:r w:rsidRPr="00530DA4" w:rsidR="00BC2413">
        <w:t xml:space="preserve"> </w:t>
      </w:r>
      <w:r w:rsidRPr="00530DA4">
        <w:t xml:space="preserve">the addition of </w:t>
      </w:r>
      <w:r w:rsidRPr="00530DA4" w:rsidR="0055085B">
        <w:t>a</w:t>
      </w:r>
      <w:r w:rsidRPr="00530DA4">
        <w:t xml:space="preserve"> service</w:t>
      </w:r>
      <w:r w:rsidRPr="00530DA4" w:rsidR="00BC2413">
        <w:t xml:space="preserve">, </w:t>
      </w:r>
      <w:r w:rsidRPr="00530DA4">
        <w:t xml:space="preserve">the removal of a </w:t>
      </w:r>
      <w:r w:rsidRPr="00530DA4" w:rsidR="2D9889A0">
        <w:t>service,</w:t>
      </w:r>
      <w:r w:rsidRPr="00530DA4">
        <w:t xml:space="preserve"> </w:t>
      </w:r>
      <w:r w:rsidRPr="00530DA4" w:rsidR="00BC2413">
        <w:t xml:space="preserve">the </w:t>
      </w:r>
      <w:r w:rsidRPr="00530DA4">
        <w:t>revision to the frequency of a service</w:t>
      </w:r>
      <w:r w:rsidRPr="00530DA4" w:rsidR="00C810C0">
        <w:t xml:space="preserve">, or </w:t>
      </w:r>
      <w:r w:rsidRPr="00530DA4" w:rsidR="009F225B">
        <w:t xml:space="preserve">to reflect changes to </w:t>
      </w:r>
      <w:r w:rsidRPr="00530DA4" w:rsidR="00816B5C">
        <w:t>third party payment arrangement</w:t>
      </w:r>
      <w:r w:rsidRPr="00530DA4" w:rsidR="009F225B">
        <w:t>s</w:t>
      </w:r>
      <w:r w:rsidRPr="00530DA4" w:rsidR="00BC2413">
        <w:t xml:space="preserve">. </w:t>
      </w:r>
      <w:r w:rsidRPr="00530DA4">
        <w:t xml:space="preserve">Other aspects of the agreement, such as payment terms cannot be changed in these scenarios. </w:t>
      </w:r>
    </w:p>
    <w:p w:rsidRPr="00530DA4" w:rsidR="00785039" w:rsidP="00785039" w:rsidRDefault="00785039" w14:paraId="70C5CB3F" w14:textId="2AB9C05D">
      <w:pPr>
        <w:spacing w:before="0" w:after="200"/>
      </w:pPr>
      <w:r w:rsidRPr="00530DA4">
        <w:t xml:space="preserve">The price of the service must also stay the same unless the frequency is varied. Noting that the price can only be increased once per year in line with the indexation requirements (see </w:t>
      </w:r>
      <w:r w:rsidRPr="00530DA4" w:rsidR="61BD8FC2">
        <w:t>section 1</w:t>
      </w:r>
      <w:r w:rsidRPr="00530DA4" w:rsidR="00F372DA">
        <w:t>1</w:t>
      </w:r>
      <w:r w:rsidRPr="00530DA4">
        <w:t xml:space="preserve">). </w:t>
      </w:r>
    </w:p>
    <w:p w:rsidRPr="00530DA4" w:rsidR="00785039" w:rsidP="00785039" w:rsidRDefault="00785039" w14:paraId="6F1326CC" w14:textId="74353747">
      <w:pPr>
        <w:spacing w:before="0" w:after="200"/>
      </w:pPr>
      <w:r w:rsidRPr="00530DA4">
        <w:t>To vary or cancel the agreement the individual must give the provider at least 28 days’ notice</w:t>
      </w:r>
      <w:r w:rsidRPr="00530DA4" w:rsidR="00EC5E06">
        <w:t>, preferably in writing</w:t>
      </w:r>
      <w:r w:rsidRPr="00530DA4">
        <w:t xml:space="preserve">. </w:t>
      </w:r>
      <w:r w:rsidRPr="00530DA4" w:rsidR="00CD7017">
        <w:t>However, t</w:t>
      </w:r>
      <w:r w:rsidRPr="00530DA4">
        <w:t xml:space="preserve">he individual and provider may </w:t>
      </w:r>
      <w:r w:rsidRPr="00530DA4" w:rsidR="006747D1">
        <w:t xml:space="preserve">jointly </w:t>
      </w:r>
      <w:r w:rsidRPr="00530DA4">
        <w:t>agree to a shorter notice period.</w:t>
      </w:r>
    </w:p>
    <w:p w:rsidRPr="00530DA4" w:rsidR="00785039" w:rsidP="00BC2413" w:rsidRDefault="00785039" w14:paraId="2076DF70" w14:textId="1369F380">
      <w:pPr>
        <w:spacing w:before="0" w:after="200"/>
      </w:pPr>
      <w:r w:rsidRPr="00530DA4">
        <w:t>Providers must not charge a termination fee</w:t>
      </w:r>
      <w:r w:rsidRPr="00530DA4" w:rsidR="00D9296B">
        <w:t>, but</w:t>
      </w:r>
      <w:r w:rsidRPr="00530DA4">
        <w:t xml:space="preserve"> they may continue to charge for the service during the notice period.</w:t>
      </w:r>
    </w:p>
    <w:p w:rsidRPr="00530DA4" w:rsidR="00785039" w:rsidP="00785039" w:rsidRDefault="657EE88B" w14:paraId="0B6694AC" w14:textId="52B96F43">
      <w:pPr>
        <w:pStyle w:val="Heading2"/>
        <w:rPr>
          <w:color w:val="002060"/>
        </w:rPr>
      </w:pPr>
      <w:bookmarkStart w:name="_Toc205804209" w:id="274"/>
      <w:bookmarkStart w:name="_Toc207102729" w:id="275"/>
      <w:bookmarkStart w:name="_Toc2032705364" w:id="276"/>
      <w:bookmarkStart w:name="_Toc1034452530" w:id="277"/>
      <w:bookmarkStart w:name="_Toc223421146" w:id="278"/>
      <w:r w:rsidRPr="00530DA4">
        <w:rPr>
          <w:color w:val="002060"/>
        </w:rPr>
        <w:t>1</w:t>
      </w:r>
      <w:r w:rsidRPr="00530DA4" w:rsidR="32F45C2E">
        <w:rPr>
          <w:color w:val="002060"/>
        </w:rPr>
        <w:t>2</w:t>
      </w:r>
      <w:r w:rsidRPr="00530DA4">
        <w:rPr>
          <w:color w:val="002060"/>
        </w:rPr>
        <w:t>.</w:t>
      </w:r>
      <w:r w:rsidRPr="00530DA4" w:rsidR="00630606">
        <w:rPr>
          <w:color w:val="002060"/>
        </w:rPr>
        <w:t>4</w:t>
      </w:r>
      <w:r w:rsidRPr="00530DA4">
        <w:rPr>
          <w:color w:val="002060"/>
        </w:rPr>
        <w:t xml:space="preserve"> Unavoidable service costs</w:t>
      </w:r>
      <w:bookmarkEnd w:id="274"/>
      <w:bookmarkEnd w:id="275"/>
      <w:bookmarkEnd w:id="276"/>
      <w:bookmarkEnd w:id="277"/>
      <w:bookmarkEnd w:id="278"/>
      <w:r w:rsidRPr="00530DA4">
        <w:rPr>
          <w:color w:val="002060"/>
        </w:rPr>
        <w:t xml:space="preserve"> </w:t>
      </w:r>
    </w:p>
    <w:p w:rsidRPr="00530DA4" w:rsidR="00785039" w:rsidP="00785039" w:rsidRDefault="00785039" w14:paraId="79623ACF" w14:textId="5932967A">
      <w:pPr>
        <w:spacing w:before="0" w:after="200"/>
      </w:pPr>
      <w:r w:rsidRPr="00530DA4">
        <w:t>If an agreement is varied or terminated by the individual, the provider may recover unavoidable service costs incurred beyond the notice period.</w:t>
      </w:r>
    </w:p>
    <w:p w:rsidRPr="00530DA4" w:rsidR="00420381" w:rsidP="00785039" w:rsidRDefault="00420381" w14:paraId="0C012C01" w14:textId="503FA0D1">
      <w:pPr>
        <w:spacing w:before="0" w:after="200"/>
      </w:pPr>
      <w:r w:rsidRPr="00530DA4">
        <w:t>The una</w:t>
      </w:r>
      <w:r w:rsidRPr="00530DA4" w:rsidR="00984B00">
        <w:t xml:space="preserve">voidable service cost must be outlined in the HELF agreement. </w:t>
      </w:r>
    </w:p>
    <w:p w:rsidRPr="00530DA4" w:rsidR="00785039" w:rsidP="00785039" w:rsidRDefault="00785039" w14:paraId="48771D78" w14:textId="77777777">
      <w:pPr>
        <w:spacing w:before="0" w:after="200"/>
      </w:pPr>
      <w:r w:rsidRPr="00530DA4">
        <w:t>Unavoidable service costs are limited to those that:</w:t>
      </w:r>
    </w:p>
    <w:p w:rsidRPr="00530DA4" w:rsidR="00785039" w:rsidP="004E7A9C" w:rsidRDefault="00785039" w14:paraId="1CB2719E" w14:textId="77777777">
      <w:pPr>
        <w:pStyle w:val="ListParagraph"/>
        <w:numPr>
          <w:ilvl w:val="0"/>
          <w:numId w:val="58"/>
        </w:numPr>
        <w:rPr>
          <w:rFonts w:eastAsiaTheme="minorEastAsia" w:cstheme="minorBidi"/>
        </w:rPr>
      </w:pPr>
      <w:r w:rsidRPr="00530DA4">
        <w:rPr>
          <w:rFonts w:eastAsiaTheme="minorEastAsia" w:cstheme="minorBidi"/>
        </w:rPr>
        <w:t>relate to a service that would have been delivered to the individual under the agreement, had the agreement not been varied or terminated; and</w:t>
      </w:r>
    </w:p>
    <w:p w:rsidRPr="00530DA4" w:rsidR="00785039" w:rsidP="004E7A9C" w:rsidRDefault="00785039" w14:paraId="04BD78E5" w14:textId="77777777">
      <w:pPr>
        <w:pStyle w:val="ListParagraph"/>
        <w:numPr>
          <w:ilvl w:val="0"/>
          <w:numId w:val="58"/>
        </w:numPr>
        <w:rPr>
          <w:rFonts w:eastAsiaTheme="minorEastAsia" w:cstheme="minorBidi"/>
        </w:rPr>
      </w:pPr>
      <w:r w:rsidRPr="00530DA4">
        <w:rPr>
          <w:rFonts w:eastAsiaTheme="minorEastAsia" w:cstheme="minorBidi"/>
        </w:rPr>
        <w:t>the registered provider is required to pay to a third party.</w:t>
      </w:r>
    </w:p>
    <w:p w:rsidRPr="00530DA4" w:rsidR="00785039" w:rsidP="00785039" w:rsidRDefault="00785039" w14:paraId="73D38908" w14:textId="53F720DF">
      <w:pPr>
        <w:spacing w:before="0" w:after="200"/>
      </w:pPr>
      <w:r w:rsidRPr="00530DA4">
        <w:t xml:space="preserve">Most examples of unavoidable service costs would relate to an external party that has been contracted to deliver a service to a resident on a regular basis, for a set period. For example, a yoga teacher or art teacher who is contracted to run a weekly class for 12 weeks for a group of residents. The cost of the classes would still need to be met by the provider over the entire schedule of classes, even if a resident decides to cancel it. This is </w:t>
      </w:r>
      <w:proofErr w:type="gramStart"/>
      <w:r w:rsidRPr="00530DA4">
        <w:t>similar to</w:t>
      </w:r>
      <w:proofErr w:type="gramEnd"/>
      <w:r w:rsidRPr="00530DA4">
        <w:t xml:space="preserve"> a non-residential care setting, whereby the person would be liable for the </w:t>
      </w:r>
      <w:r w:rsidRPr="00530DA4" w:rsidR="009F3BE7">
        <w:t xml:space="preserve">cost of the </w:t>
      </w:r>
      <w:r w:rsidRPr="00530DA4">
        <w:t>entire term of classes.</w:t>
      </w:r>
    </w:p>
    <w:p w:rsidRPr="00530DA4" w:rsidR="00785039" w:rsidP="00785039" w:rsidRDefault="00785039" w14:paraId="153CFFAE" w14:textId="77777777">
      <w:pPr>
        <w:spacing w:before="0" w:after="200"/>
      </w:pPr>
      <w:r w:rsidRPr="00530DA4">
        <w:t xml:space="preserve">Unavoidable service costs can only be recovered by a registered provider for a maximum of 90 days from the end of the notice period. </w:t>
      </w:r>
    </w:p>
    <w:p w:rsidRPr="00530DA4" w:rsidR="00785039" w:rsidP="00785039" w:rsidRDefault="00785039" w14:paraId="60296EC8" w14:textId="77777777">
      <w:pPr>
        <w:spacing w:before="0" w:after="200"/>
      </w:pPr>
      <w:r w:rsidRPr="00530DA4">
        <w:t>Providers must be able to justify these expenses and cannot charge more than what was actually incurred.</w:t>
      </w:r>
    </w:p>
    <w:p w:rsidRPr="00530DA4" w:rsidR="00785039" w:rsidP="00A73289" w:rsidRDefault="00785039" w14:paraId="1C629C7B" w14:textId="786DDA22">
      <w:pPr>
        <w:spacing w:before="0" w:after="200"/>
      </w:pPr>
      <w:r w:rsidRPr="00530DA4">
        <w:t xml:space="preserve">Unavoidable service costs </w:t>
      </w:r>
      <w:r w:rsidRPr="00530DA4" w:rsidR="00420381">
        <w:t>cannot</w:t>
      </w:r>
      <w:r w:rsidRPr="00530DA4">
        <w:t xml:space="preserve"> be charged when the agreement is varied or cancelled</w:t>
      </w:r>
      <w:r w:rsidRPr="00530DA4" w:rsidR="00A73289">
        <w:t xml:space="preserve"> </w:t>
      </w:r>
      <w:r w:rsidRPr="00530DA4">
        <w:t>in the cooling off period</w:t>
      </w:r>
      <w:r w:rsidRPr="00530DA4" w:rsidR="00A73289">
        <w:t xml:space="preserve">, </w:t>
      </w:r>
      <w:r w:rsidRPr="00530DA4">
        <w:t xml:space="preserve">during the annual review or when a provider can no longer deliver a service. </w:t>
      </w:r>
    </w:p>
    <w:p w:rsidRPr="00530DA4" w:rsidR="00785039" w:rsidP="00785039" w:rsidRDefault="657EE88B" w14:paraId="0AB1B9BB" w14:textId="3F64DB13">
      <w:pPr>
        <w:pStyle w:val="Heading2"/>
        <w:rPr>
          <w:color w:val="002060"/>
        </w:rPr>
      </w:pPr>
      <w:bookmarkStart w:name="_Toc205804211" w:id="279"/>
      <w:bookmarkStart w:name="_Toc207102731" w:id="280"/>
      <w:bookmarkStart w:name="_Toc18156785" w:id="281"/>
      <w:bookmarkStart w:name="_Toc1436371466" w:id="282"/>
      <w:bookmarkStart w:name="_Toc223421147" w:id="283"/>
      <w:r w:rsidRPr="00530DA4">
        <w:rPr>
          <w:color w:val="002060"/>
        </w:rPr>
        <w:t>1</w:t>
      </w:r>
      <w:r w:rsidRPr="00530DA4" w:rsidR="32F45C2E">
        <w:rPr>
          <w:color w:val="002060"/>
        </w:rPr>
        <w:t>2</w:t>
      </w:r>
      <w:r w:rsidRPr="00530DA4">
        <w:rPr>
          <w:color w:val="002060"/>
        </w:rPr>
        <w:t>.</w:t>
      </w:r>
      <w:r w:rsidRPr="00530DA4" w:rsidR="00630606">
        <w:rPr>
          <w:color w:val="002060"/>
        </w:rPr>
        <w:t>5</w:t>
      </w:r>
      <w:r w:rsidRPr="00530DA4">
        <w:rPr>
          <w:color w:val="002060"/>
        </w:rPr>
        <w:t xml:space="preserve"> Provider initiated variation and cancellation after the cooling off period</w:t>
      </w:r>
      <w:bookmarkEnd w:id="279"/>
      <w:bookmarkEnd w:id="280"/>
      <w:bookmarkEnd w:id="281"/>
      <w:bookmarkEnd w:id="282"/>
      <w:bookmarkEnd w:id="283"/>
    </w:p>
    <w:p w:rsidRPr="00530DA4" w:rsidR="00785039" w:rsidP="00785039" w:rsidRDefault="00785039" w14:paraId="5F2EE80A" w14:textId="4849DF5B">
      <w:pPr>
        <w:spacing w:before="0" w:after="200"/>
      </w:pPr>
      <w:r w:rsidRPr="00530DA4">
        <w:t>A provider may vary or cancel a service if they can no longer deliver the service at the specified</w:t>
      </w:r>
      <w:r w:rsidRPr="00530DA4" w:rsidR="00F92730">
        <w:t xml:space="preserve"> standard</w:t>
      </w:r>
      <w:r w:rsidRPr="00530DA4">
        <w:t xml:space="preserve">. This must be done immediately with no fee for the termination. </w:t>
      </w:r>
    </w:p>
    <w:p w:rsidRPr="00530DA4" w:rsidR="00785039" w:rsidP="00785039" w:rsidRDefault="00785039" w14:paraId="2588AED0" w14:textId="77777777">
      <w:pPr>
        <w:spacing w:before="0" w:after="200"/>
      </w:pPr>
      <w:r w:rsidRPr="00530DA4">
        <w:t xml:space="preserve">If the service is cancelled, no further charges should be passed to the individual. </w:t>
      </w:r>
    </w:p>
    <w:p w:rsidRPr="00530DA4" w:rsidR="00785039" w:rsidP="00785039" w:rsidRDefault="00785039" w14:paraId="07A7199D" w14:textId="13648CA1">
      <w:pPr>
        <w:spacing w:before="0" w:after="200"/>
      </w:pPr>
      <w:r w:rsidRPr="00530DA4">
        <w:t xml:space="preserve">In some cases, an individual may agree to a substitute service, or to receive the service at a different standard or frequency. In these situations, the </w:t>
      </w:r>
      <w:r w:rsidRPr="00530DA4" w:rsidR="00DF5533">
        <w:t xml:space="preserve">standing HELF </w:t>
      </w:r>
      <w:r w:rsidRPr="00530DA4">
        <w:t xml:space="preserve">agreement must be revised immediately to reflect the change. </w:t>
      </w:r>
    </w:p>
    <w:p w:rsidRPr="00530DA4" w:rsidR="00785039" w:rsidP="00785039" w:rsidRDefault="00785039" w14:paraId="308E4A6B" w14:textId="77777777">
      <w:pPr>
        <w:spacing w:before="0" w:after="200"/>
      </w:pPr>
      <w:r w:rsidRPr="00530DA4">
        <w:t xml:space="preserve">A provider may also vary or cancel a service for another reason (for example because the provider has decided to cease offering a particular HELF service). In these instances, a 28-day notice period applies. The same conditions as an individual-initiated variation or cancellation would apply, except that the provider would be unable to pass on any expenses incurred beyond the 28-day period. </w:t>
      </w:r>
    </w:p>
    <w:p w:rsidRPr="00530DA4" w:rsidR="00785039" w:rsidP="00EE14AF" w:rsidRDefault="657EE88B" w14:paraId="5DC9AF0E" w14:textId="22C25CDC">
      <w:pPr>
        <w:pStyle w:val="Heading3"/>
      </w:pPr>
      <w:bookmarkStart w:name="_Toc205804212" w:id="284"/>
      <w:bookmarkStart w:name="_Toc207102732" w:id="285"/>
      <w:bookmarkStart w:name="_Toc1565608970" w:id="286"/>
      <w:bookmarkStart w:name="_Toc337315703" w:id="287"/>
      <w:r w:rsidRPr="00530DA4">
        <w:t xml:space="preserve">Case study - Provider </w:t>
      </w:r>
      <w:bookmarkEnd w:id="284"/>
      <w:r w:rsidRPr="00530DA4">
        <w:t>initiated variation</w:t>
      </w:r>
      <w:bookmarkEnd w:id="285"/>
      <w:bookmarkEnd w:id="286"/>
      <w:bookmarkEnd w:id="287"/>
    </w:p>
    <w:p w:rsidRPr="00530DA4" w:rsidR="00FB54C7" w:rsidP="2CC636BD" w:rsidRDefault="5131BFF2" w14:paraId="55E62578" w14:textId="59CD14E0">
      <w:pPr>
        <w:spacing w:before="0" w:after="200"/>
        <w:rPr>
          <w:rFonts w:eastAsiaTheme="minorEastAsia" w:cstheme="minorBidi"/>
          <w:u w:val="single"/>
        </w:rPr>
      </w:pPr>
      <w:r w:rsidRPr="00530DA4">
        <w:rPr>
          <w:rFonts w:eastAsiaTheme="minorEastAsia" w:cstheme="minorBidi"/>
          <w:u w:val="single"/>
        </w:rPr>
        <w:t>Edna</w:t>
      </w:r>
    </w:p>
    <w:p w:rsidRPr="00530DA4" w:rsidR="00FB54C7" w:rsidP="2CC636BD" w:rsidRDefault="42889305" w14:paraId="2757227D" w14:textId="2675695B">
      <w:pPr>
        <w:spacing w:before="0" w:after="200"/>
        <w:rPr>
          <w:rFonts w:eastAsiaTheme="minorEastAsia" w:cstheme="minorBidi"/>
        </w:rPr>
      </w:pPr>
      <w:r w:rsidRPr="00530DA4">
        <w:rPr>
          <w:rFonts w:eastAsiaTheme="minorEastAsia" w:cstheme="minorBidi"/>
        </w:rPr>
        <w:t xml:space="preserve">Edna entered </w:t>
      </w:r>
      <w:proofErr w:type="spellStart"/>
      <w:r w:rsidRPr="00530DA4" w:rsidR="1AB681D4">
        <w:rPr>
          <w:rFonts w:eastAsiaTheme="minorEastAsia" w:cstheme="minorBidi"/>
        </w:rPr>
        <w:t>Qualife</w:t>
      </w:r>
      <w:proofErr w:type="spellEnd"/>
      <w:r w:rsidRPr="00530DA4">
        <w:rPr>
          <w:rFonts w:eastAsiaTheme="minorEastAsia" w:cstheme="minorBidi"/>
        </w:rPr>
        <w:t xml:space="preserve"> Aged Care Home and signed a standing HELF agreement that included </w:t>
      </w:r>
      <w:proofErr w:type="gramStart"/>
      <w:r w:rsidRPr="00530DA4">
        <w:rPr>
          <w:rFonts w:eastAsiaTheme="minorEastAsia" w:cstheme="minorBidi"/>
        </w:rPr>
        <w:t>a</w:t>
      </w:r>
      <w:proofErr w:type="gramEnd"/>
      <w:r w:rsidRPr="00530DA4" w:rsidR="00217168">
        <w:rPr>
          <w:rFonts w:eastAsiaTheme="minorEastAsia" w:cstheme="minorBidi"/>
        </w:rPr>
        <w:t xml:space="preserve"> </w:t>
      </w:r>
      <w:r w:rsidRPr="00530DA4">
        <w:rPr>
          <w:rFonts w:eastAsiaTheme="minorEastAsia" w:cstheme="minorBidi"/>
        </w:rPr>
        <w:t>$</w:t>
      </w:r>
      <w:r w:rsidRPr="00530DA4" w:rsidR="00217168">
        <w:rPr>
          <w:rFonts w:eastAsiaTheme="minorEastAsia" w:cstheme="minorBidi"/>
        </w:rPr>
        <w:t>11</w:t>
      </w:r>
      <w:r w:rsidRPr="00530DA4">
        <w:rPr>
          <w:rFonts w:eastAsiaTheme="minorEastAsia" w:cstheme="minorBidi"/>
        </w:rPr>
        <w:t xml:space="preserve"> </w:t>
      </w:r>
      <w:r w:rsidRPr="00530DA4" w:rsidR="00F541A4">
        <w:rPr>
          <w:rFonts w:eastAsiaTheme="minorEastAsia" w:cstheme="minorBidi"/>
        </w:rPr>
        <w:t xml:space="preserve">daily </w:t>
      </w:r>
      <w:r w:rsidRPr="00530DA4">
        <w:rPr>
          <w:rFonts w:eastAsiaTheme="minorEastAsia" w:cstheme="minorBidi"/>
        </w:rPr>
        <w:t xml:space="preserve">fee for guaranteed access to </w:t>
      </w:r>
      <w:proofErr w:type="spellStart"/>
      <w:r w:rsidRPr="00530DA4" w:rsidR="001E55D2">
        <w:rPr>
          <w:rFonts w:eastAsiaTheme="minorEastAsia" w:cstheme="minorBidi"/>
        </w:rPr>
        <w:t>p</w:t>
      </w:r>
      <w:r w:rsidRPr="00530DA4">
        <w:rPr>
          <w:rFonts w:eastAsiaTheme="minorEastAsia" w:cstheme="minorBidi"/>
        </w:rPr>
        <w:t>ilates</w:t>
      </w:r>
      <w:proofErr w:type="spellEnd"/>
      <w:r w:rsidRPr="00530DA4">
        <w:rPr>
          <w:rFonts w:eastAsiaTheme="minorEastAsia" w:cstheme="minorBidi"/>
        </w:rPr>
        <w:t xml:space="preserve"> classes and a $5 </w:t>
      </w:r>
      <w:r w:rsidRPr="00530DA4" w:rsidR="00015690">
        <w:rPr>
          <w:rFonts w:eastAsiaTheme="minorEastAsia" w:cstheme="minorBidi"/>
        </w:rPr>
        <w:t xml:space="preserve">daily </w:t>
      </w:r>
      <w:r w:rsidRPr="00530DA4">
        <w:rPr>
          <w:rFonts w:eastAsiaTheme="minorEastAsia" w:cstheme="minorBidi"/>
        </w:rPr>
        <w:t xml:space="preserve">fee for a selection of alcoholic beverages served with the evening meal. </w:t>
      </w:r>
    </w:p>
    <w:p w:rsidRPr="00530DA4" w:rsidR="00785039" w:rsidP="00785039" w:rsidRDefault="00785039" w14:paraId="43C6D35F" w14:textId="50FB6F49">
      <w:pPr>
        <w:spacing w:before="0" w:after="200"/>
        <w:rPr>
          <w:rFonts w:eastAsiaTheme="minorEastAsia" w:cstheme="minorBidi"/>
        </w:rPr>
      </w:pPr>
      <w:r w:rsidRPr="00530DA4">
        <w:rPr>
          <w:rFonts w:eastAsiaTheme="minorEastAsia" w:cstheme="minorBidi"/>
        </w:rPr>
        <w:t xml:space="preserve">Six months into </w:t>
      </w:r>
      <w:r w:rsidRPr="00530DA4" w:rsidR="009D4137">
        <w:rPr>
          <w:rFonts w:eastAsiaTheme="minorEastAsia" w:cstheme="minorBidi"/>
        </w:rPr>
        <w:t>Edna’s</w:t>
      </w:r>
      <w:r w:rsidRPr="00530DA4">
        <w:rPr>
          <w:rFonts w:eastAsiaTheme="minorEastAsia" w:cstheme="minorBidi"/>
        </w:rPr>
        <w:t xml:space="preserve"> stay, </w:t>
      </w:r>
      <w:proofErr w:type="spellStart"/>
      <w:r w:rsidRPr="00530DA4" w:rsidR="41D20204">
        <w:rPr>
          <w:rFonts w:eastAsiaTheme="minorEastAsia" w:cstheme="minorBidi"/>
        </w:rPr>
        <w:t>Qualife</w:t>
      </w:r>
      <w:r w:rsidRPr="00530DA4" w:rsidR="27BAF391">
        <w:rPr>
          <w:rFonts w:eastAsiaTheme="minorEastAsia" w:cstheme="minorBidi"/>
        </w:rPr>
        <w:t>’s</w:t>
      </w:r>
      <w:proofErr w:type="spellEnd"/>
      <w:r w:rsidRPr="00530DA4">
        <w:rPr>
          <w:rFonts w:eastAsiaTheme="minorEastAsia" w:cstheme="minorBidi"/>
        </w:rPr>
        <w:t xml:space="preserve"> </w:t>
      </w:r>
      <w:proofErr w:type="spellStart"/>
      <w:r w:rsidRPr="00530DA4" w:rsidR="001E55D2">
        <w:rPr>
          <w:rFonts w:eastAsiaTheme="minorEastAsia" w:cstheme="minorBidi"/>
        </w:rPr>
        <w:t>p</w:t>
      </w:r>
      <w:r w:rsidRPr="00530DA4">
        <w:rPr>
          <w:rFonts w:eastAsiaTheme="minorEastAsia" w:cstheme="minorBidi"/>
        </w:rPr>
        <w:t>ilates</w:t>
      </w:r>
      <w:proofErr w:type="spellEnd"/>
      <w:r w:rsidRPr="00530DA4">
        <w:rPr>
          <w:rFonts w:eastAsiaTheme="minorEastAsia" w:cstheme="minorBidi"/>
        </w:rPr>
        <w:t xml:space="preserve"> instructor resigned unexpectedly, and despite their best efforts, the facility was unable to find a suitable replacement. As a result, </w:t>
      </w:r>
      <w:proofErr w:type="spellStart"/>
      <w:r w:rsidRPr="00530DA4" w:rsidR="41D20204">
        <w:rPr>
          <w:rFonts w:eastAsiaTheme="minorEastAsia" w:cstheme="minorBidi"/>
        </w:rPr>
        <w:t>Qualife</w:t>
      </w:r>
      <w:proofErr w:type="spellEnd"/>
      <w:r w:rsidRPr="00530DA4">
        <w:rPr>
          <w:rFonts w:eastAsiaTheme="minorEastAsia" w:cstheme="minorBidi"/>
        </w:rPr>
        <w:t xml:space="preserve"> cancelled the Pilates service and immediately stopped charging Edna the $</w:t>
      </w:r>
      <w:r w:rsidRPr="00530DA4" w:rsidR="00015690">
        <w:rPr>
          <w:rFonts w:eastAsiaTheme="minorEastAsia" w:cstheme="minorBidi"/>
        </w:rPr>
        <w:t>11</w:t>
      </w:r>
      <w:r w:rsidRPr="00530DA4">
        <w:rPr>
          <w:rFonts w:eastAsiaTheme="minorEastAsia" w:cstheme="minorBidi"/>
        </w:rPr>
        <w:t xml:space="preserve"> </w:t>
      </w:r>
      <w:r w:rsidRPr="00530DA4" w:rsidR="00C23E3E">
        <w:rPr>
          <w:rFonts w:eastAsiaTheme="minorEastAsia" w:cstheme="minorBidi"/>
        </w:rPr>
        <w:t>daily</w:t>
      </w:r>
      <w:r w:rsidRPr="00530DA4">
        <w:rPr>
          <w:rFonts w:eastAsiaTheme="minorEastAsia" w:cstheme="minorBidi"/>
        </w:rPr>
        <w:t xml:space="preserve"> fee, with no further costs passed on. </w:t>
      </w:r>
    </w:p>
    <w:p w:rsidRPr="00530DA4" w:rsidR="00785039" w:rsidP="00785039" w:rsidRDefault="00785039" w14:paraId="3DA7B88E" w14:textId="0906BDEC">
      <w:pPr>
        <w:spacing w:before="0" w:after="200"/>
        <w:rPr>
          <w:rFonts w:eastAsiaTheme="minorEastAsia" w:cstheme="minorBidi"/>
        </w:rPr>
      </w:pPr>
      <w:r w:rsidRPr="00530DA4">
        <w:rPr>
          <w:rFonts w:eastAsiaTheme="minorEastAsia" w:cstheme="minorBidi"/>
        </w:rPr>
        <w:t xml:space="preserve">Around the same time, </w:t>
      </w:r>
      <w:proofErr w:type="spellStart"/>
      <w:r w:rsidRPr="00530DA4" w:rsidR="41D20204">
        <w:rPr>
          <w:rFonts w:eastAsiaTheme="minorEastAsia" w:cstheme="minorBidi"/>
        </w:rPr>
        <w:t>Qualife</w:t>
      </w:r>
      <w:proofErr w:type="spellEnd"/>
      <w:r w:rsidRPr="00530DA4">
        <w:rPr>
          <w:rFonts w:eastAsiaTheme="minorEastAsia" w:cstheme="minorBidi"/>
        </w:rPr>
        <w:t xml:space="preserve"> decided to discontinue the alcohol service, issuing a 28-day notice to all affected residents, including Edna. During this notice period, the alcohol service continued as usual, and Edna was charged</w:t>
      </w:r>
      <w:r w:rsidRPr="00530DA4" w:rsidR="00533D7E">
        <w:rPr>
          <w:rFonts w:eastAsiaTheme="minorEastAsia" w:cstheme="minorBidi"/>
        </w:rPr>
        <w:t xml:space="preserve"> as per her agreement</w:t>
      </w:r>
      <w:r w:rsidRPr="00530DA4">
        <w:rPr>
          <w:rFonts w:eastAsiaTheme="minorEastAsia" w:cstheme="minorBidi"/>
        </w:rPr>
        <w:t xml:space="preserve">. After the 28 days, both the alcohol service and its associated fee ceased. Although </w:t>
      </w:r>
      <w:proofErr w:type="spellStart"/>
      <w:r w:rsidRPr="00530DA4" w:rsidR="41D20204">
        <w:rPr>
          <w:rFonts w:eastAsiaTheme="minorEastAsia" w:cstheme="minorBidi"/>
        </w:rPr>
        <w:t>Qualife</w:t>
      </w:r>
      <w:proofErr w:type="spellEnd"/>
      <w:r w:rsidRPr="00530DA4">
        <w:rPr>
          <w:rFonts w:eastAsiaTheme="minorEastAsia" w:cstheme="minorBidi"/>
        </w:rPr>
        <w:t xml:space="preserve"> incurred some unavoidable expenses related to the alcohol service after the notice period ended, they did not pass these costs on to Edna, </w:t>
      </w:r>
      <w:r w:rsidRPr="00530DA4" w:rsidR="0035265C">
        <w:rPr>
          <w:rFonts w:eastAsiaTheme="minorEastAsia" w:cstheme="minorBidi"/>
        </w:rPr>
        <w:t>or any other resident with a HELF agreement</w:t>
      </w:r>
      <w:r w:rsidRPr="00530DA4" w:rsidR="008C1E28">
        <w:rPr>
          <w:rFonts w:eastAsiaTheme="minorEastAsia" w:cstheme="minorBidi"/>
        </w:rPr>
        <w:t>,</w:t>
      </w:r>
      <w:r w:rsidRPr="00530DA4" w:rsidR="0035265C">
        <w:rPr>
          <w:rFonts w:eastAsiaTheme="minorEastAsia" w:cstheme="minorBidi"/>
        </w:rPr>
        <w:t xml:space="preserve"> </w:t>
      </w:r>
      <w:r w:rsidRPr="00530DA4">
        <w:rPr>
          <w:rFonts w:eastAsiaTheme="minorEastAsia" w:cstheme="minorBidi"/>
        </w:rPr>
        <w:t>as the cancellation was initiated by the</w:t>
      </w:r>
      <w:r w:rsidRPr="00530DA4" w:rsidR="009B01AE">
        <w:rPr>
          <w:rFonts w:eastAsiaTheme="minorEastAsia" w:cstheme="minorBidi"/>
        </w:rPr>
        <w:t>m as the</w:t>
      </w:r>
      <w:r w:rsidRPr="00530DA4">
        <w:rPr>
          <w:rFonts w:eastAsiaTheme="minorEastAsia" w:cstheme="minorBidi"/>
        </w:rPr>
        <w:t xml:space="preserve"> provider.  </w:t>
      </w:r>
    </w:p>
    <w:p w:rsidRPr="00530DA4" w:rsidR="00785039" w:rsidP="00785039" w:rsidRDefault="657EE88B" w14:paraId="665FFFA4" w14:textId="15AB9BF8">
      <w:pPr>
        <w:pStyle w:val="Heading2"/>
        <w:rPr>
          <w:color w:val="002060"/>
        </w:rPr>
      </w:pPr>
      <w:bookmarkStart w:name="_Toc207102733" w:id="288"/>
      <w:bookmarkStart w:name="_Toc1449242251" w:id="289"/>
      <w:bookmarkStart w:name="_Toc1252586460" w:id="290"/>
      <w:bookmarkStart w:name="_Toc223421148" w:id="291"/>
      <w:r w:rsidRPr="00530DA4">
        <w:rPr>
          <w:color w:val="002060"/>
        </w:rPr>
        <w:t>1</w:t>
      </w:r>
      <w:r w:rsidRPr="00530DA4" w:rsidR="32F45C2E">
        <w:rPr>
          <w:color w:val="002060"/>
        </w:rPr>
        <w:t>2</w:t>
      </w:r>
      <w:r w:rsidRPr="00530DA4">
        <w:rPr>
          <w:color w:val="002060"/>
        </w:rPr>
        <w:t>.</w:t>
      </w:r>
      <w:r w:rsidRPr="00530DA4" w:rsidR="00500B09">
        <w:rPr>
          <w:color w:val="002060"/>
        </w:rPr>
        <w:t>6</w:t>
      </w:r>
      <w:r w:rsidRPr="00530DA4">
        <w:rPr>
          <w:color w:val="002060"/>
        </w:rPr>
        <w:t xml:space="preserve"> Acknowledgement</w:t>
      </w:r>
      <w:bookmarkEnd w:id="288"/>
      <w:bookmarkEnd w:id="289"/>
      <w:bookmarkEnd w:id="290"/>
      <w:bookmarkEnd w:id="291"/>
    </w:p>
    <w:p w:rsidRPr="00530DA4" w:rsidR="00785039" w:rsidP="00785039" w:rsidRDefault="00785039" w14:paraId="0BDF318A" w14:textId="77777777">
      <w:r w:rsidRPr="00530DA4">
        <w:t xml:space="preserve">A provider must notify the individual of a variation or cancellation and/or acknowledge receipt of the individual’s request for a variation or cancellation in writing within 14 days.  </w:t>
      </w:r>
    </w:p>
    <w:p w:rsidRPr="00530DA4" w:rsidR="00785039" w:rsidP="00785039" w:rsidRDefault="00785039" w14:paraId="0C7C3162" w14:textId="77777777">
      <w:r w:rsidRPr="00530DA4">
        <w:t>The written notice should:</w:t>
      </w:r>
    </w:p>
    <w:p w:rsidRPr="00530DA4" w:rsidR="00785039" w:rsidP="004E7A9C" w:rsidRDefault="00785039" w14:paraId="137F4390" w14:textId="77777777">
      <w:pPr>
        <w:pStyle w:val="ListParagraph"/>
        <w:numPr>
          <w:ilvl w:val="0"/>
          <w:numId w:val="62"/>
        </w:numPr>
      </w:pPr>
      <w:r w:rsidRPr="00530DA4">
        <w:t>acknowledge the variation and if initiated by the provider, the reason for the change</w:t>
      </w:r>
    </w:p>
    <w:p w:rsidRPr="00530DA4" w:rsidR="00785039" w:rsidP="004E7A9C" w:rsidRDefault="00785039" w14:paraId="144F9F51" w14:textId="77777777">
      <w:pPr>
        <w:pStyle w:val="ListParagraph"/>
        <w:numPr>
          <w:ilvl w:val="0"/>
          <w:numId w:val="62"/>
        </w:numPr>
      </w:pPr>
      <w:r w:rsidRPr="00530DA4">
        <w:t xml:space="preserve">specify each of the changes being made to the agreement </w:t>
      </w:r>
    </w:p>
    <w:p w:rsidRPr="00530DA4" w:rsidR="00785039" w:rsidP="004E7A9C" w:rsidRDefault="00785039" w14:paraId="4D9F9C26" w14:textId="77777777">
      <w:pPr>
        <w:pStyle w:val="ListParagraph"/>
        <w:numPr>
          <w:ilvl w:val="0"/>
          <w:numId w:val="62"/>
        </w:numPr>
      </w:pPr>
      <w:r w:rsidRPr="00530DA4">
        <w:t>outline any unavoidable costs the individual is required to pay</w:t>
      </w:r>
    </w:p>
    <w:p w:rsidRPr="00530DA4" w:rsidR="00785039" w:rsidP="004E7A9C" w:rsidRDefault="00785039" w14:paraId="7F3640B5" w14:textId="77777777">
      <w:pPr>
        <w:pStyle w:val="ListParagraph"/>
        <w:numPr>
          <w:ilvl w:val="0"/>
          <w:numId w:val="62"/>
        </w:numPr>
      </w:pPr>
      <w:r w:rsidRPr="00530DA4">
        <w:t>specify any remaining refund due to the individual.</w:t>
      </w:r>
    </w:p>
    <w:p w:rsidRPr="00530DA4" w:rsidR="4FF8A54F" w:rsidRDefault="4FF8A54F" w14:paraId="1F65E759" w14:textId="79DD96DC">
      <w:r w:rsidRPr="00530DA4">
        <w:br w:type="page"/>
      </w:r>
    </w:p>
    <w:p w:rsidRPr="00530DA4" w:rsidR="00785039" w:rsidP="005E11D6" w:rsidRDefault="1B774AB4" w14:paraId="1ADE1B46" w14:textId="6C3F2925">
      <w:pPr>
        <w:pStyle w:val="Heading2"/>
        <w:spacing w:before="200"/>
        <w:rPr>
          <w:color w:val="002060"/>
        </w:rPr>
      </w:pPr>
      <w:bookmarkStart w:name="_Toc207102734" w:id="292"/>
      <w:bookmarkStart w:name="_Toc956799668" w:id="293"/>
      <w:bookmarkStart w:name="_Toc921542702" w:id="294"/>
      <w:bookmarkStart w:name="_Toc223421149" w:id="295"/>
      <w:r w:rsidRPr="00530DA4">
        <w:rPr>
          <w:color w:val="002060"/>
        </w:rPr>
        <w:t>1</w:t>
      </w:r>
      <w:r w:rsidRPr="00530DA4" w:rsidR="00BC6785">
        <w:rPr>
          <w:color w:val="002060"/>
        </w:rPr>
        <w:t>2</w:t>
      </w:r>
      <w:r w:rsidRPr="00530DA4">
        <w:rPr>
          <w:color w:val="002060"/>
        </w:rPr>
        <w:t>.</w:t>
      </w:r>
      <w:r w:rsidRPr="00530DA4" w:rsidR="00BC6785">
        <w:rPr>
          <w:color w:val="002060"/>
        </w:rPr>
        <w:t>7</w:t>
      </w:r>
      <w:r w:rsidRPr="00530DA4">
        <w:rPr>
          <w:color w:val="002060"/>
        </w:rPr>
        <w:t xml:space="preserve"> </w:t>
      </w:r>
      <w:r w:rsidRPr="00530DA4" w:rsidR="657EE88B">
        <w:rPr>
          <w:color w:val="002060"/>
        </w:rPr>
        <w:t xml:space="preserve">Summary </w:t>
      </w:r>
      <w:r w:rsidRPr="00530DA4" w:rsidR="572906B7">
        <w:rPr>
          <w:color w:val="002060"/>
        </w:rPr>
        <w:t xml:space="preserve">of provisions for </w:t>
      </w:r>
      <w:r w:rsidRPr="00530DA4" w:rsidR="0D93354F">
        <w:rPr>
          <w:color w:val="002060"/>
        </w:rPr>
        <w:t>variation of cancellation of the HELF agreement</w:t>
      </w:r>
      <w:bookmarkEnd w:id="292"/>
      <w:bookmarkEnd w:id="293"/>
      <w:bookmarkEnd w:id="294"/>
      <w:bookmarkEnd w:id="295"/>
    </w:p>
    <w:tbl>
      <w:tblPr>
        <w:tblStyle w:val="GridTable1Light"/>
        <w:tblW w:w="9653" w:type="dxa"/>
        <w:tblLayout w:type="fixed"/>
        <w:tblLook w:val="04A0" w:firstRow="1" w:lastRow="0" w:firstColumn="1" w:lastColumn="0" w:noHBand="0" w:noVBand="1"/>
      </w:tblPr>
      <w:tblGrid>
        <w:gridCol w:w="1696"/>
        <w:gridCol w:w="1521"/>
        <w:gridCol w:w="1609"/>
        <w:gridCol w:w="1609"/>
        <w:gridCol w:w="1609"/>
        <w:gridCol w:w="1609"/>
      </w:tblGrid>
      <w:tr w:rsidRPr="00530DA4" w:rsidR="00A63069" w:rsidTr="0034686C" w14:paraId="176BCAB1" w14:textId="77777777">
        <w:trPr>
          <w:cnfStyle w:val="100000000000" w:firstRow="1" w:lastRow="0" w:firstColumn="0" w:lastColumn="0" w:oddVBand="0" w:evenVBand="0" w:oddHBand="0"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696" w:type="dxa"/>
          </w:tcPr>
          <w:p w:rsidRPr="00530DA4" w:rsidR="00A63069" w:rsidP="007200B4" w:rsidRDefault="00A63069" w14:paraId="55C9023A" w14:textId="77777777">
            <w:pPr>
              <w:rPr>
                <w:b w:val="0"/>
                <w:bCs w:val="0"/>
                <w:color w:val="auto"/>
              </w:rPr>
            </w:pPr>
          </w:p>
        </w:tc>
        <w:tc>
          <w:tcPr>
            <w:tcW w:w="1521" w:type="dxa"/>
          </w:tcPr>
          <w:p w:rsidRPr="00530DA4" w:rsidR="00A63069" w:rsidP="007200B4" w:rsidRDefault="00A63069" w14:paraId="1B6754F2" w14:textId="77777777">
            <w:pPr>
              <w:cnfStyle w:val="100000000000" w:firstRow="1" w:lastRow="0" w:firstColumn="0" w:lastColumn="0" w:oddVBand="0" w:evenVBand="0" w:oddHBand="0" w:evenHBand="0" w:firstRowFirstColumn="0" w:firstRowLastColumn="0" w:lastRowFirstColumn="0" w:lastRowLastColumn="0"/>
              <w:rPr>
                <w:color w:val="auto"/>
              </w:rPr>
            </w:pPr>
            <w:r w:rsidRPr="00530DA4">
              <w:rPr>
                <w:color w:val="auto"/>
              </w:rPr>
              <w:t xml:space="preserve">First 28 days (cooling off period)  </w:t>
            </w:r>
          </w:p>
        </w:tc>
        <w:tc>
          <w:tcPr>
            <w:tcW w:w="1609" w:type="dxa"/>
          </w:tcPr>
          <w:p w:rsidRPr="00530DA4" w:rsidR="00A63069" w:rsidP="007200B4" w:rsidRDefault="00A63069" w14:paraId="663294A3" w14:textId="23DC7DBA">
            <w:pPr>
              <w:cnfStyle w:val="100000000000" w:firstRow="1" w:lastRow="0" w:firstColumn="0" w:lastColumn="0" w:oddVBand="0" w:evenVBand="0" w:oddHBand="0" w:evenHBand="0" w:firstRowFirstColumn="0" w:firstRowLastColumn="0" w:lastRowFirstColumn="0" w:lastRowLastColumn="0"/>
              <w:rPr>
                <w:color w:val="auto"/>
              </w:rPr>
            </w:pPr>
            <w:r w:rsidRPr="00530DA4">
              <w:rPr>
                <w:color w:val="auto"/>
              </w:rPr>
              <w:t>Day 29 onwards</w:t>
            </w:r>
            <w:r w:rsidRPr="00530DA4" w:rsidR="00D53087">
              <w:rPr>
                <w:color w:val="auto"/>
              </w:rPr>
              <w:t xml:space="preserve"> – resident initiated </w:t>
            </w:r>
          </w:p>
        </w:tc>
        <w:tc>
          <w:tcPr>
            <w:tcW w:w="1609" w:type="dxa"/>
          </w:tcPr>
          <w:p w:rsidRPr="00530DA4" w:rsidR="00A63069" w:rsidP="007200B4" w:rsidRDefault="00D53087" w14:paraId="7B7D0ABC" w14:textId="539B48C3">
            <w:pPr>
              <w:cnfStyle w:val="100000000000" w:firstRow="1" w:lastRow="0" w:firstColumn="0" w:lastColumn="0" w:oddVBand="0" w:evenVBand="0" w:oddHBand="0" w:evenHBand="0" w:firstRowFirstColumn="0" w:firstRowLastColumn="0" w:lastRowFirstColumn="0" w:lastRowLastColumn="0"/>
              <w:rPr>
                <w:color w:val="auto"/>
              </w:rPr>
            </w:pPr>
            <w:r w:rsidRPr="00530DA4">
              <w:rPr>
                <w:color w:val="auto"/>
              </w:rPr>
              <w:t>Day 29 onwards – provider initiated</w:t>
            </w:r>
          </w:p>
        </w:tc>
        <w:tc>
          <w:tcPr>
            <w:tcW w:w="1609" w:type="dxa"/>
          </w:tcPr>
          <w:p w:rsidRPr="00530DA4" w:rsidR="00A63069" w:rsidP="007200B4" w:rsidRDefault="00A63069" w14:paraId="3D7D316B" w14:textId="7F04F020">
            <w:pPr>
              <w:cnfStyle w:val="100000000000" w:firstRow="1" w:lastRow="0" w:firstColumn="0" w:lastColumn="0" w:oddVBand="0" w:evenVBand="0" w:oddHBand="0" w:evenHBand="0" w:firstRowFirstColumn="0" w:firstRowLastColumn="0" w:lastRowFirstColumn="0" w:lastRowLastColumn="0"/>
              <w:rPr>
                <w:color w:val="auto"/>
              </w:rPr>
            </w:pPr>
            <w:r w:rsidRPr="00530DA4">
              <w:rPr>
                <w:color w:val="auto"/>
              </w:rPr>
              <w:t xml:space="preserve">Annual review </w:t>
            </w:r>
          </w:p>
        </w:tc>
        <w:tc>
          <w:tcPr>
            <w:tcW w:w="1609" w:type="dxa"/>
          </w:tcPr>
          <w:p w:rsidRPr="00530DA4" w:rsidR="00A63069" w:rsidP="007200B4" w:rsidRDefault="0036142B" w14:paraId="06DDA78C" w14:textId="783948C6">
            <w:pPr>
              <w:cnfStyle w:val="100000000000" w:firstRow="1" w:lastRow="0" w:firstColumn="0" w:lastColumn="0" w:oddVBand="0" w:evenVBand="0" w:oddHBand="0" w:evenHBand="0" w:firstRowFirstColumn="0" w:firstRowLastColumn="0" w:lastRowFirstColumn="0" w:lastRowLastColumn="0"/>
              <w:rPr>
                <w:color w:val="auto"/>
              </w:rPr>
            </w:pPr>
            <w:r w:rsidRPr="00530DA4">
              <w:rPr>
                <w:color w:val="auto"/>
              </w:rPr>
              <w:t xml:space="preserve">Annual </w:t>
            </w:r>
            <w:r w:rsidRPr="00530DA4" w:rsidR="00A63069">
              <w:rPr>
                <w:color w:val="auto"/>
              </w:rPr>
              <w:t>indexation</w:t>
            </w:r>
          </w:p>
        </w:tc>
      </w:tr>
      <w:tr w:rsidRPr="00530DA4" w:rsidR="00A63069" w:rsidTr="0034686C" w14:paraId="6DB676E8" w14:textId="77777777">
        <w:trPr>
          <w:trHeight w:val="299"/>
        </w:trPr>
        <w:tc>
          <w:tcPr>
            <w:cnfStyle w:val="001000000000" w:firstRow="0" w:lastRow="0" w:firstColumn="1" w:lastColumn="0" w:oddVBand="0" w:evenVBand="0" w:oddHBand="0" w:evenHBand="0" w:firstRowFirstColumn="0" w:firstRowLastColumn="0" w:lastRowFirstColumn="0" w:lastRowLastColumn="0"/>
            <w:tcW w:w="1696" w:type="dxa"/>
          </w:tcPr>
          <w:p w:rsidRPr="00530DA4" w:rsidR="00A63069" w:rsidP="007200B4" w:rsidRDefault="00A63069" w14:paraId="1D4BB40F" w14:textId="77777777">
            <w:pPr>
              <w:rPr>
                <w:color w:val="auto"/>
              </w:rPr>
            </w:pPr>
            <w:r w:rsidRPr="00530DA4">
              <w:rPr>
                <w:color w:val="auto"/>
              </w:rPr>
              <w:t>Notice period (days)</w:t>
            </w:r>
          </w:p>
        </w:tc>
        <w:tc>
          <w:tcPr>
            <w:tcW w:w="1521" w:type="dxa"/>
          </w:tcPr>
          <w:p w:rsidRPr="00530DA4" w:rsidR="00A63069" w:rsidP="007200B4" w:rsidRDefault="00FE2806" w14:paraId="7C475490" w14:textId="69A3E447">
            <w:pPr>
              <w:cnfStyle w:val="000000000000" w:firstRow="0" w:lastRow="0" w:firstColumn="0" w:lastColumn="0" w:oddVBand="0" w:evenVBand="0" w:oddHBand="0" w:evenHBand="0" w:firstRowFirstColumn="0" w:firstRowLastColumn="0" w:lastRowFirstColumn="0" w:lastRowLastColumn="0"/>
              <w:rPr>
                <w:color w:val="auto"/>
              </w:rPr>
            </w:pPr>
            <w:r w:rsidRPr="00530DA4">
              <w:rPr>
                <w:color w:val="auto"/>
              </w:rPr>
              <w:t>0</w:t>
            </w:r>
          </w:p>
        </w:tc>
        <w:tc>
          <w:tcPr>
            <w:tcW w:w="1609" w:type="dxa"/>
          </w:tcPr>
          <w:p w:rsidRPr="00530DA4" w:rsidR="00A63069" w:rsidP="007200B4" w:rsidRDefault="00A63069" w14:paraId="578407D8" w14:textId="3382642F">
            <w:pPr>
              <w:cnfStyle w:val="000000000000" w:firstRow="0" w:lastRow="0" w:firstColumn="0" w:lastColumn="0" w:oddVBand="0" w:evenVBand="0" w:oddHBand="0" w:evenHBand="0" w:firstRowFirstColumn="0" w:firstRowLastColumn="0" w:lastRowFirstColumn="0" w:lastRowLastColumn="0"/>
              <w:rPr>
                <w:color w:val="auto"/>
              </w:rPr>
            </w:pPr>
            <w:r w:rsidRPr="00530DA4">
              <w:rPr>
                <w:color w:val="auto"/>
              </w:rPr>
              <w:t xml:space="preserve">28 </w:t>
            </w:r>
          </w:p>
        </w:tc>
        <w:tc>
          <w:tcPr>
            <w:tcW w:w="1609" w:type="dxa"/>
          </w:tcPr>
          <w:p w:rsidRPr="00530DA4" w:rsidR="00A63069" w:rsidP="007200B4" w:rsidRDefault="00D53087" w14:paraId="1B16A781" w14:textId="3818236E">
            <w:pPr>
              <w:cnfStyle w:val="000000000000" w:firstRow="0" w:lastRow="0" w:firstColumn="0" w:lastColumn="0" w:oddVBand="0" w:evenVBand="0" w:oddHBand="0" w:evenHBand="0" w:firstRowFirstColumn="0" w:firstRowLastColumn="0" w:lastRowFirstColumn="0" w:lastRowLastColumn="0"/>
              <w:rPr>
                <w:color w:val="auto"/>
              </w:rPr>
            </w:pPr>
            <w:r w:rsidRPr="00530DA4">
              <w:rPr>
                <w:color w:val="auto"/>
              </w:rPr>
              <w:t>28</w:t>
            </w:r>
          </w:p>
        </w:tc>
        <w:tc>
          <w:tcPr>
            <w:tcW w:w="1609" w:type="dxa"/>
          </w:tcPr>
          <w:p w:rsidRPr="00530DA4" w:rsidR="00A63069" w:rsidP="007200B4" w:rsidRDefault="00FE2806" w14:paraId="7F2DBE82" w14:textId="0203030E">
            <w:pPr>
              <w:cnfStyle w:val="000000000000" w:firstRow="0" w:lastRow="0" w:firstColumn="0" w:lastColumn="0" w:oddVBand="0" w:evenVBand="0" w:oddHBand="0" w:evenHBand="0" w:firstRowFirstColumn="0" w:firstRowLastColumn="0" w:lastRowFirstColumn="0" w:lastRowLastColumn="0"/>
              <w:rPr>
                <w:color w:val="auto"/>
              </w:rPr>
            </w:pPr>
            <w:r w:rsidRPr="00530DA4">
              <w:rPr>
                <w:color w:val="auto"/>
              </w:rPr>
              <w:t>0</w:t>
            </w:r>
          </w:p>
        </w:tc>
        <w:tc>
          <w:tcPr>
            <w:tcW w:w="1609" w:type="dxa"/>
          </w:tcPr>
          <w:p w:rsidRPr="00530DA4" w:rsidR="00A63069" w:rsidP="007200B4" w:rsidRDefault="00FE2806" w14:paraId="18F287A7" w14:textId="2B116BFD">
            <w:pPr>
              <w:cnfStyle w:val="000000000000" w:firstRow="0" w:lastRow="0" w:firstColumn="0" w:lastColumn="0" w:oddVBand="0" w:evenVBand="0" w:oddHBand="0" w:evenHBand="0" w:firstRowFirstColumn="0" w:firstRowLastColumn="0" w:lastRowFirstColumn="0" w:lastRowLastColumn="0"/>
              <w:rPr>
                <w:color w:val="auto"/>
              </w:rPr>
            </w:pPr>
            <w:r w:rsidRPr="00530DA4">
              <w:rPr>
                <w:color w:val="auto"/>
              </w:rPr>
              <w:t>0</w:t>
            </w:r>
          </w:p>
        </w:tc>
      </w:tr>
      <w:tr w:rsidRPr="00530DA4" w:rsidR="00A63069" w:rsidTr="0034686C" w14:paraId="01477B1D" w14:textId="77777777">
        <w:trPr>
          <w:trHeight w:val="299"/>
        </w:trPr>
        <w:tc>
          <w:tcPr>
            <w:cnfStyle w:val="001000000000" w:firstRow="0" w:lastRow="0" w:firstColumn="1" w:lastColumn="0" w:oddVBand="0" w:evenVBand="0" w:oddHBand="0" w:evenHBand="0" w:firstRowFirstColumn="0" w:firstRowLastColumn="0" w:lastRowFirstColumn="0" w:lastRowLastColumn="0"/>
            <w:tcW w:w="1696" w:type="dxa"/>
          </w:tcPr>
          <w:p w:rsidRPr="00530DA4" w:rsidR="00A63069" w:rsidP="007200B4" w:rsidRDefault="00A63069" w14:paraId="0BFC875D" w14:textId="77777777">
            <w:pPr>
              <w:rPr>
                <w:color w:val="auto"/>
              </w:rPr>
            </w:pPr>
            <w:r w:rsidRPr="00530DA4">
              <w:rPr>
                <w:color w:val="auto"/>
              </w:rPr>
              <w:t xml:space="preserve">Terminate agreement </w:t>
            </w:r>
          </w:p>
        </w:tc>
        <w:tc>
          <w:tcPr>
            <w:tcW w:w="1521" w:type="dxa"/>
          </w:tcPr>
          <w:p w:rsidRPr="00530DA4" w:rsidR="00A63069" w:rsidP="007200B4" w:rsidRDefault="00A63069" w14:paraId="71E1AF9B" w14:textId="77777777">
            <w:pPr>
              <w:cnfStyle w:val="000000000000" w:firstRow="0" w:lastRow="0" w:firstColumn="0" w:lastColumn="0" w:oddVBand="0" w:evenVBand="0" w:oddHBand="0" w:evenHBand="0" w:firstRowFirstColumn="0" w:firstRowLastColumn="0" w:lastRowFirstColumn="0" w:lastRowLastColumn="0"/>
              <w:rPr>
                <w:color w:val="auto"/>
              </w:rPr>
            </w:pPr>
            <w:r w:rsidRPr="00530DA4">
              <w:rPr>
                <w:color w:val="auto"/>
              </w:rPr>
              <w:t>Yes</w:t>
            </w:r>
          </w:p>
        </w:tc>
        <w:tc>
          <w:tcPr>
            <w:tcW w:w="1609" w:type="dxa"/>
          </w:tcPr>
          <w:p w:rsidRPr="00530DA4" w:rsidR="00A63069" w:rsidP="007200B4" w:rsidRDefault="00A63069" w14:paraId="7A1ACFAE" w14:textId="77777777">
            <w:pPr>
              <w:cnfStyle w:val="000000000000" w:firstRow="0" w:lastRow="0" w:firstColumn="0" w:lastColumn="0" w:oddVBand="0" w:evenVBand="0" w:oddHBand="0" w:evenHBand="0" w:firstRowFirstColumn="0" w:firstRowLastColumn="0" w:lastRowFirstColumn="0" w:lastRowLastColumn="0"/>
              <w:rPr>
                <w:color w:val="auto"/>
              </w:rPr>
            </w:pPr>
            <w:r w:rsidRPr="00530DA4">
              <w:rPr>
                <w:color w:val="auto"/>
              </w:rPr>
              <w:t>Yes</w:t>
            </w:r>
            <w:r w:rsidRPr="00530DA4">
              <w:rPr>
                <w:color w:val="auto"/>
                <w:vertAlign w:val="superscript"/>
              </w:rPr>
              <w:t>1</w:t>
            </w:r>
          </w:p>
        </w:tc>
        <w:tc>
          <w:tcPr>
            <w:tcW w:w="1609" w:type="dxa"/>
          </w:tcPr>
          <w:p w:rsidRPr="00530DA4" w:rsidR="00A63069" w:rsidP="007200B4" w:rsidRDefault="004977A5" w14:paraId="463EC085" w14:textId="7A77AD3E">
            <w:pPr>
              <w:cnfStyle w:val="000000000000" w:firstRow="0" w:lastRow="0" w:firstColumn="0" w:lastColumn="0" w:oddVBand="0" w:evenVBand="0" w:oddHBand="0" w:evenHBand="0" w:firstRowFirstColumn="0" w:firstRowLastColumn="0" w:lastRowFirstColumn="0" w:lastRowLastColumn="0"/>
              <w:rPr>
                <w:color w:val="auto"/>
              </w:rPr>
            </w:pPr>
            <w:r w:rsidRPr="00530DA4">
              <w:rPr>
                <w:color w:val="auto"/>
              </w:rPr>
              <w:t>Yes</w:t>
            </w:r>
            <w:r w:rsidRPr="00530DA4" w:rsidR="00437589">
              <w:rPr>
                <w:color w:val="auto"/>
                <w:vertAlign w:val="superscript"/>
              </w:rPr>
              <w:t>2</w:t>
            </w:r>
          </w:p>
        </w:tc>
        <w:tc>
          <w:tcPr>
            <w:tcW w:w="1609" w:type="dxa"/>
          </w:tcPr>
          <w:p w:rsidRPr="00530DA4" w:rsidR="00A63069" w:rsidP="007200B4" w:rsidRDefault="00A63069" w14:paraId="719E4882" w14:textId="02A670B7">
            <w:pPr>
              <w:cnfStyle w:val="000000000000" w:firstRow="0" w:lastRow="0" w:firstColumn="0" w:lastColumn="0" w:oddVBand="0" w:evenVBand="0" w:oddHBand="0" w:evenHBand="0" w:firstRowFirstColumn="0" w:firstRowLastColumn="0" w:lastRowFirstColumn="0" w:lastRowLastColumn="0"/>
              <w:rPr>
                <w:color w:val="auto"/>
              </w:rPr>
            </w:pPr>
            <w:r w:rsidRPr="00530DA4">
              <w:rPr>
                <w:color w:val="auto"/>
              </w:rPr>
              <w:t>Yes</w:t>
            </w:r>
          </w:p>
        </w:tc>
        <w:tc>
          <w:tcPr>
            <w:tcW w:w="1609" w:type="dxa"/>
          </w:tcPr>
          <w:p w:rsidRPr="00530DA4" w:rsidR="00A63069" w:rsidP="007200B4" w:rsidRDefault="00A63069" w14:paraId="60509EA2" w14:textId="77777777">
            <w:pPr>
              <w:cnfStyle w:val="000000000000" w:firstRow="0" w:lastRow="0" w:firstColumn="0" w:lastColumn="0" w:oddVBand="0" w:evenVBand="0" w:oddHBand="0" w:evenHBand="0" w:firstRowFirstColumn="0" w:firstRowLastColumn="0" w:lastRowFirstColumn="0" w:lastRowLastColumn="0"/>
              <w:rPr>
                <w:color w:val="auto"/>
              </w:rPr>
            </w:pPr>
            <w:r w:rsidRPr="00530DA4">
              <w:rPr>
                <w:color w:val="auto"/>
              </w:rPr>
              <w:t>N/A</w:t>
            </w:r>
          </w:p>
        </w:tc>
      </w:tr>
      <w:tr w:rsidRPr="00530DA4" w:rsidR="00A63069" w:rsidTr="0034686C" w14:paraId="479C5BDD" w14:textId="77777777">
        <w:trPr>
          <w:trHeight w:val="299"/>
        </w:trPr>
        <w:tc>
          <w:tcPr>
            <w:cnfStyle w:val="001000000000" w:firstRow="0" w:lastRow="0" w:firstColumn="1" w:lastColumn="0" w:oddVBand="0" w:evenVBand="0" w:oddHBand="0" w:evenHBand="0" w:firstRowFirstColumn="0" w:firstRowLastColumn="0" w:lastRowFirstColumn="0" w:lastRowLastColumn="0"/>
            <w:tcW w:w="1696" w:type="dxa"/>
          </w:tcPr>
          <w:p w:rsidRPr="00530DA4" w:rsidR="00A63069" w:rsidP="007200B4" w:rsidRDefault="00A63069" w14:paraId="2E4AB9AA" w14:textId="6A24A316">
            <w:pPr>
              <w:rPr>
                <w:color w:val="auto"/>
                <w:vertAlign w:val="superscript"/>
              </w:rPr>
            </w:pPr>
            <w:r w:rsidRPr="00530DA4">
              <w:rPr>
                <w:color w:val="auto"/>
              </w:rPr>
              <w:t>Vary agreement terms</w:t>
            </w:r>
            <w:r w:rsidRPr="00530DA4" w:rsidR="6BDB201E">
              <w:rPr>
                <w:b w:val="0"/>
                <w:bCs w:val="0"/>
                <w:color w:val="auto"/>
                <w:vertAlign w:val="superscript"/>
              </w:rPr>
              <w:t>3</w:t>
            </w:r>
          </w:p>
        </w:tc>
        <w:tc>
          <w:tcPr>
            <w:tcW w:w="1521" w:type="dxa"/>
          </w:tcPr>
          <w:p w:rsidRPr="00530DA4" w:rsidR="00A63069" w:rsidP="007200B4" w:rsidRDefault="00A63069" w14:paraId="03C17618" w14:textId="77777777">
            <w:pPr>
              <w:cnfStyle w:val="000000000000" w:firstRow="0" w:lastRow="0" w:firstColumn="0" w:lastColumn="0" w:oddVBand="0" w:evenVBand="0" w:oddHBand="0" w:evenHBand="0" w:firstRowFirstColumn="0" w:firstRowLastColumn="0" w:lastRowFirstColumn="0" w:lastRowLastColumn="0"/>
              <w:rPr>
                <w:color w:val="auto"/>
              </w:rPr>
            </w:pPr>
            <w:r w:rsidRPr="00530DA4">
              <w:rPr>
                <w:color w:val="auto"/>
              </w:rPr>
              <w:t>No</w:t>
            </w:r>
          </w:p>
        </w:tc>
        <w:tc>
          <w:tcPr>
            <w:tcW w:w="1609" w:type="dxa"/>
          </w:tcPr>
          <w:p w:rsidRPr="00530DA4" w:rsidR="00A63069" w:rsidP="007200B4" w:rsidRDefault="00A63069" w14:paraId="2FDC32B3" w14:textId="77777777">
            <w:pPr>
              <w:cnfStyle w:val="000000000000" w:firstRow="0" w:lastRow="0" w:firstColumn="0" w:lastColumn="0" w:oddVBand="0" w:evenVBand="0" w:oddHBand="0" w:evenHBand="0" w:firstRowFirstColumn="0" w:firstRowLastColumn="0" w:lastRowFirstColumn="0" w:lastRowLastColumn="0"/>
              <w:rPr>
                <w:color w:val="auto"/>
              </w:rPr>
            </w:pPr>
            <w:r w:rsidRPr="00530DA4">
              <w:rPr>
                <w:color w:val="auto"/>
              </w:rPr>
              <w:t>No</w:t>
            </w:r>
          </w:p>
        </w:tc>
        <w:tc>
          <w:tcPr>
            <w:tcW w:w="1609" w:type="dxa"/>
          </w:tcPr>
          <w:p w:rsidRPr="00530DA4" w:rsidR="00A63069" w:rsidP="007200B4" w:rsidRDefault="0099270E" w14:paraId="197116E2" w14:textId="1F2EB1B0">
            <w:pPr>
              <w:cnfStyle w:val="000000000000" w:firstRow="0" w:lastRow="0" w:firstColumn="0" w:lastColumn="0" w:oddVBand="0" w:evenVBand="0" w:oddHBand="0" w:evenHBand="0" w:firstRowFirstColumn="0" w:firstRowLastColumn="0" w:lastRowFirstColumn="0" w:lastRowLastColumn="0"/>
              <w:rPr>
                <w:color w:val="auto"/>
              </w:rPr>
            </w:pPr>
            <w:r w:rsidRPr="00530DA4">
              <w:rPr>
                <w:color w:val="auto"/>
              </w:rPr>
              <w:t>No</w:t>
            </w:r>
          </w:p>
        </w:tc>
        <w:tc>
          <w:tcPr>
            <w:tcW w:w="1609" w:type="dxa"/>
          </w:tcPr>
          <w:p w:rsidRPr="00530DA4" w:rsidR="00A63069" w:rsidP="007200B4" w:rsidRDefault="00A63069" w14:paraId="2D91D329" w14:textId="06D7A211">
            <w:pPr>
              <w:cnfStyle w:val="000000000000" w:firstRow="0" w:lastRow="0" w:firstColumn="0" w:lastColumn="0" w:oddVBand="0" w:evenVBand="0" w:oddHBand="0" w:evenHBand="0" w:firstRowFirstColumn="0" w:firstRowLastColumn="0" w:lastRowFirstColumn="0" w:lastRowLastColumn="0"/>
              <w:rPr>
                <w:color w:val="auto"/>
              </w:rPr>
            </w:pPr>
            <w:r w:rsidRPr="00530DA4">
              <w:rPr>
                <w:color w:val="auto"/>
              </w:rPr>
              <w:t>Yes</w:t>
            </w:r>
          </w:p>
        </w:tc>
        <w:tc>
          <w:tcPr>
            <w:tcW w:w="1609" w:type="dxa"/>
          </w:tcPr>
          <w:p w:rsidRPr="00530DA4" w:rsidR="00A63069" w:rsidP="007200B4" w:rsidRDefault="00A63069" w14:paraId="4E5E8AB9" w14:textId="77777777">
            <w:pPr>
              <w:cnfStyle w:val="000000000000" w:firstRow="0" w:lastRow="0" w:firstColumn="0" w:lastColumn="0" w:oddVBand="0" w:evenVBand="0" w:oddHBand="0" w:evenHBand="0" w:firstRowFirstColumn="0" w:firstRowLastColumn="0" w:lastRowFirstColumn="0" w:lastRowLastColumn="0"/>
              <w:rPr>
                <w:color w:val="auto"/>
              </w:rPr>
            </w:pPr>
            <w:r w:rsidRPr="00530DA4">
              <w:rPr>
                <w:color w:val="auto"/>
              </w:rPr>
              <w:t>N/A</w:t>
            </w:r>
          </w:p>
        </w:tc>
      </w:tr>
      <w:tr w:rsidRPr="00530DA4" w:rsidR="00A63069" w:rsidTr="0034686C" w14:paraId="484399A0" w14:textId="77777777">
        <w:trPr>
          <w:trHeight w:val="299"/>
        </w:trPr>
        <w:tc>
          <w:tcPr>
            <w:cnfStyle w:val="001000000000" w:firstRow="0" w:lastRow="0" w:firstColumn="1" w:lastColumn="0" w:oddVBand="0" w:evenVBand="0" w:oddHBand="0" w:evenHBand="0" w:firstRowFirstColumn="0" w:firstRowLastColumn="0" w:lastRowFirstColumn="0" w:lastRowLastColumn="0"/>
            <w:tcW w:w="1696" w:type="dxa"/>
          </w:tcPr>
          <w:p w:rsidRPr="00530DA4" w:rsidR="00A63069" w:rsidP="007200B4" w:rsidRDefault="00A63069" w14:paraId="547CF73D" w14:textId="77777777">
            <w:pPr>
              <w:rPr>
                <w:color w:val="auto"/>
              </w:rPr>
            </w:pPr>
            <w:r w:rsidRPr="00530DA4">
              <w:rPr>
                <w:color w:val="auto"/>
              </w:rPr>
              <w:t xml:space="preserve">Vary, cancel or swap services and frequency </w:t>
            </w:r>
          </w:p>
        </w:tc>
        <w:tc>
          <w:tcPr>
            <w:tcW w:w="1521" w:type="dxa"/>
          </w:tcPr>
          <w:p w:rsidRPr="00530DA4" w:rsidR="00A63069" w:rsidP="007200B4" w:rsidRDefault="00A63069" w14:paraId="5925C3B6" w14:textId="77777777">
            <w:pPr>
              <w:cnfStyle w:val="000000000000" w:firstRow="0" w:lastRow="0" w:firstColumn="0" w:lastColumn="0" w:oddVBand="0" w:evenVBand="0" w:oddHBand="0" w:evenHBand="0" w:firstRowFirstColumn="0" w:firstRowLastColumn="0" w:lastRowFirstColumn="0" w:lastRowLastColumn="0"/>
              <w:rPr>
                <w:color w:val="auto"/>
              </w:rPr>
            </w:pPr>
            <w:r w:rsidRPr="00530DA4">
              <w:rPr>
                <w:color w:val="auto"/>
              </w:rPr>
              <w:t>Yes</w:t>
            </w:r>
          </w:p>
        </w:tc>
        <w:tc>
          <w:tcPr>
            <w:tcW w:w="1609" w:type="dxa"/>
          </w:tcPr>
          <w:p w:rsidRPr="00530DA4" w:rsidR="00A63069" w:rsidP="007200B4" w:rsidRDefault="00A63069" w14:paraId="18D2142E" w14:textId="5E602974">
            <w:pPr>
              <w:cnfStyle w:val="000000000000" w:firstRow="0" w:lastRow="0" w:firstColumn="0" w:lastColumn="0" w:oddVBand="0" w:evenVBand="0" w:oddHBand="0" w:evenHBand="0" w:firstRowFirstColumn="0" w:firstRowLastColumn="0" w:lastRowFirstColumn="0" w:lastRowLastColumn="0"/>
              <w:rPr>
                <w:color w:val="auto"/>
              </w:rPr>
            </w:pPr>
            <w:r w:rsidRPr="00530DA4">
              <w:rPr>
                <w:color w:val="auto"/>
              </w:rPr>
              <w:t>Yes</w:t>
            </w:r>
            <w:r w:rsidRPr="00530DA4" w:rsidR="0034686C">
              <w:rPr>
                <w:color w:val="auto"/>
                <w:vertAlign w:val="superscript"/>
              </w:rPr>
              <w:t>1</w:t>
            </w:r>
          </w:p>
        </w:tc>
        <w:tc>
          <w:tcPr>
            <w:tcW w:w="1609" w:type="dxa"/>
          </w:tcPr>
          <w:p w:rsidRPr="00530DA4" w:rsidR="00A63069" w:rsidP="007200B4" w:rsidRDefault="0099270E" w14:paraId="221D5063" w14:textId="540823D2">
            <w:pPr>
              <w:cnfStyle w:val="000000000000" w:firstRow="0" w:lastRow="0" w:firstColumn="0" w:lastColumn="0" w:oddVBand="0" w:evenVBand="0" w:oddHBand="0" w:evenHBand="0" w:firstRowFirstColumn="0" w:firstRowLastColumn="0" w:lastRowFirstColumn="0" w:lastRowLastColumn="0"/>
              <w:rPr>
                <w:color w:val="auto"/>
              </w:rPr>
            </w:pPr>
            <w:r w:rsidRPr="00530DA4">
              <w:rPr>
                <w:color w:val="auto"/>
              </w:rPr>
              <w:t>Yes</w:t>
            </w:r>
            <w:r w:rsidRPr="00530DA4" w:rsidR="00222C33">
              <w:rPr>
                <w:color w:val="auto"/>
                <w:vertAlign w:val="superscript"/>
              </w:rPr>
              <w:t>2</w:t>
            </w:r>
          </w:p>
        </w:tc>
        <w:tc>
          <w:tcPr>
            <w:tcW w:w="1609" w:type="dxa"/>
          </w:tcPr>
          <w:p w:rsidRPr="00530DA4" w:rsidR="00A63069" w:rsidP="007200B4" w:rsidRDefault="00A63069" w14:paraId="4E5CF43D" w14:textId="300A9C5C">
            <w:pPr>
              <w:cnfStyle w:val="000000000000" w:firstRow="0" w:lastRow="0" w:firstColumn="0" w:lastColumn="0" w:oddVBand="0" w:evenVBand="0" w:oddHBand="0" w:evenHBand="0" w:firstRowFirstColumn="0" w:firstRowLastColumn="0" w:lastRowFirstColumn="0" w:lastRowLastColumn="0"/>
              <w:rPr>
                <w:color w:val="auto"/>
              </w:rPr>
            </w:pPr>
            <w:r w:rsidRPr="00530DA4">
              <w:rPr>
                <w:color w:val="auto"/>
              </w:rPr>
              <w:t>Yes</w:t>
            </w:r>
          </w:p>
        </w:tc>
        <w:tc>
          <w:tcPr>
            <w:tcW w:w="1609" w:type="dxa"/>
          </w:tcPr>
          <w:p w:rsidRPr="00530DA4" w:rsidR="00A63069" w:rsidP="007200B4" w:rsidRDefault="00A63069" w14:paraId="5F12A598" w14:textId="77777777">
            <w:pPr>
              <w:cnfStyle w:val="000000000000" w:firstRow="0" w:lastRow="0" w:firstColumn="0" w:lastColumn="0" w:oddVBand="0" w:evenVBand="0" w:oddHBand="0" w:evenHBand="0" w:firstRowFirstColumn="0" w:firstRowLastColumn="0" w:lastRowFirstColumn="0" w:lastRowLastColumn="0"/>
              <w:rPr>
                <w:color w:val="auto"/>
              </w:rPr>
            </w:pPr>
            <w:r w:rsidRPr="00530DA4">
              <w:rPr>
                <w:color w:val="auto"/>
              </w:rPr>
              <w:t>N/A</w:t>
            </w:r>
          </w:p>
        </w:tc>
      </w:tr>
      <w:tr w:rsidRPr="00530DA4" w:rsidR="00A63069" w:rsidTr="0034686C" w14:paraId="599DC592" w14:textId="77777777">
        <w:trPr>
          <w:trHeight w:val="299"/>
        </w:trPr>
        <w:tc>
          <w:tcPr>
            <w:cnfStyle w:val="001000000000" w:firstRow="0" w:lastRow="0" w:firstColumn="1" w:lastColumn="0" w:oddVBand="0" w:evenVBand="0" w:oddHBand="0" w:evenHBand="0" w:firstRowFirstColumn="0" w:firstRowLastColumn="0" w:lastRowFirstColumn="0" w:lastRowLastColumn="0"/>
            <w:tcW w:w="1696" w:type="dxa"/>
          </w:tcPr>
          <w:p w:rsidRPr="00530DA4" w:rsidR="00A63069" w:rsidP="007200B4" w:rsidRDefault="00A63069" w14:paraId="64696F55" w14:textId="1CEA1168">
            <w:pPr>
              <w:rPr>
                <w:color w:val="auto"/>
              </w:rPr>
            </w:pPr>
            <w:r w:rsidRPr="00530DA4">
              <w:rPr>
                <w:color w:val="auto"/>
              </w:rPr>
              <w:t>Increase service prices</w:t>
            </w:r>
          </w:p>
        </w:tc>
        <w:tc>
          <w:tcPr>
            <w:tcW w:w="1521" w:type="dxa"/>
          </w:tcPr>
          <w:p w:rsidRPr="00530DA4" w:rsidR="00A63069" w:rsidP="007200B4" w:rsidRDefault="00A63069" w14:paraId="3BE0F269" w14:textId="77777777">
            <w:pPr>
              <w:cnfStyle w:val="000000000000" w:firstRow="0" w:lastRow="0" w:firstColumn="0" w:lastColumn="0" w:oddVBand="0" w:evenVBand="0" w:oddHBand="0" w:evenHBand="0" w:firstRowFirstColumn="0" w:firstRowLastColumn="0" w:lastRowFirstColumn="0" w:lastRowLastColumn="0"/>
              <w:rPr>
                <w:color w:val="auto"/>
              </w:rPr>
            </w:pPr>
            <w:r w:rsidRPr="00530DA4">
              <w:rPr>
                <w:color w:val="auto"/>
              </w:rPr>
              <w:t>No</w:t>
            </w:r>
          </w:p>
        </w:tc>
        <w:tc>
          <w:tcPr>
            <w:tcW w:w="1609" w:type="dxa"/>
          </w:tcPr>
          <w:p w:rsidRPr="00530DA4" w:rsidR="00A63069" w:rsidP="007200B4" w:rsidRDefault="00A63069" w14:paraId="3FC07A84" w14:textId="5AAA7F52">
            <w:pPr>
              <w:cnfStyle w:val="000000000000" w:firstRow="0" w:lastRow="0" w:firstColumn="0" w:lastColumn="0" w:oddVBand="0" w:evenVBand="0" w:oddHBand="0" w:evenHBand="0" w:firstRowFirstColumn="0" w:firstRowLastColumn="0" w:lastRowFirstColumn="0" w:lastRowLastColumn="0"/>
              <w:rPr>
                <w:color w:val="auto"/>
              </w:rPr>
            </w:pPr>
            <w:r w:rsidRPr="00530DA4">
              <w:rPr>
                <w:color w:val="auto"/>
              </w:rPr>
              <w:t>No</w:t>
            </w:r>
          </w:p>
        </w:tc>
        <w:tc>
          <w:tcPr>
            <w:tcW w:w="1609" w:type="dxa"/>
          </w:tcPr>
          <w:p w:rsidRPr="00530DA4" w:rsidR="00A63069" w:rsidP="007200B4" w:rsidRDefault="0099270E" w14:paraId="7A7297EE" w14:textId="3BEC1AA5">
            <w:pPr>
              <w:cnfStyle w:val="000000000000" w:firstRow="0" w:lastRow="0" w:firstColumn="0" w:lastColumn="0" w:oddVBand="0" w:evenVBand="0" w:oddHBand="0" w:evenHBand="0" w:firstRowFirstColumn="0" w:firstRowLastColumn="0" w:lastRowFirstColumn="0" w:lastRowLastColumn="0"/>
              <w:rPr>
                <w:color w:val="auto"/>
              </w:rPr>
            </w:pPr>
            <w:r w:rsidRPr="00530DA4">
              <w:rPr>
                <w:color w:val="auto"/>
              </w:rPr>
              <w:t>No</w:t>
            </w:r>
          </w:p>
        </w:tc>
        <w:tc>
          <w:tcPr>
            <w:tcW w:w="1609" w:type="dxa"/>
          </w:tcPr>
          <w:p w:rsidRPr="00530DA4" w:rsidR="00A63069" w:rsidP="007200B4" w:rsidRDefault="00A63069" w14:paraId="5628E1A9" w14:textId="105DD2F4">
            <w:pPr>
              <w:cnfStyle w:val="000000000000" w:firstRow="0" w:lastRow="0" w:firstColumn="0" w:lastColumn="0" w:oddVBand="0" w:evenVBand="0" w:oddHBand="0" w:evenHBand="0" w:firstRowFirstColumn="0" w:firstRowLastColumn="0" w:lastRowFirstColumn="0" w:lastRowLastColumn="0"/>
              <w:rPr>
                <w:color w:val="auto"/>
              </w:rPr>
            </w:pPr>
            <w:r w:rsidRPr="00530DA4">
              <w:rPr>
                <w:color w:val="auto"/>
              </w:rPr>
              <w:t>No</w:t>
            </w:r>
          </w:p>
        </w:tc>
        <w:tc>
          <w:tcPr>
            <w:tcW w:w="1609" w:type="dxa"/>
          </w:tcPr>
          <w:p w:rsidRPr="00530DA4" w:rsidR="00A63069" w:rsidP="007200B4" w:rsidRDefault="00A63069" w14:paraId="7965E3B6" w14:textId="77777777">
            <w:pPr>
              <w:cnfStyle w:val="000000000000" w:firstRow="0" w:lastRow="0" w:firstColumn="0" w:lastColumn="0" w:oddVBand="0" w:evenVBand="0" w:oddHBand="0" w:evenHBand="0" w:firstRowFirstColumn="0" w:firstRowLastColumn="0" w:lastRowFirstColumn="0" w:lastRowLastColumn="0"/>
              <w:rPr>
                <w:color w:val="auto"/>
              </w:rPr>
            </w:pPr>
            <w:r w:rsidRPr="00530DA4">
              <w:rPr>
                <w:color w:val="auto"/>
              </w:rPr>
              <w:t>Yes</w:t>
            </w:r>
          </w:p>
        </w:tc>
      </w:tr>
      <w:tr w:rsidRPr="00530DA4" w:rsidR="00A63069" w:rsidTr="0034686C" w14:paraId="6A4C2A78" w14:textId="77777777">
        <w:trPr>
          <w:trHeight w:val="599"/>
        </w:trPr>
        <w:tc>
          <w:tcPr>
            <w:cnfStyle w:val="001000000000" w:firstRow="0" w:lastRow="0" w:firstColumn="1" w:lastColumn="0" w:oddVBand="0" w:evenVBand="0" w:oddHBand="0" w:evenHBand="0" w:firstRowFirstColumn="0" w:firstRowLastColumn="0" w:lastRowFirstColumn="0" w:lastRowLastColumn="0"/>
            <w:tcW w:w="1696" w:type="dxa"/>
          </w:tcPr>
          <w:p w:rsidRPr="00530DA4" w:rsidR="00A63069" w:rsidP="007200B4" w:rsidRDefault="00A63069" w14:paraId="5F798A47" w14:textId="6F32EEC4">
            <w:pPr>
              <w:rPr>
                <w:color w:val="auto"/>
              </w:rPr>
            </w:pPr>
            <w:r w:rsidRPr="00530DA4">
              <w:rPr>
                <w:color w:val="auto"/>
              </w:rPr>
              <w:t>Charge for unavoidab</w:t>
            </w:r>
            <w:r w:rsidRPr="00530DA4" w:rsidR="0034686C">
              <w:rPr>
                <w:color w:val="auto"/>
              </w:rPr>
              <w:t>l</w:t>
            </w:r>
            <w:r w:rsidRPr="00530DA4">
              <w:rPr>
                <w:color w:val="auto"/>
              </w:rPr>
              <w:t xml:space="preserve">e costs  </w:t>
            </w:r>
          </w:p>
        </w:tc>
        <w:tc>
          <w:tcPr>
            <w:tcW w:w="1521" w:type="dxa"/>
          </w:tcPr>
          <w:p w:rsidRPr="00530DA4" w:rsidR="00A63069" w:rsidP="007200B4" w:rsidRDefault="00A63069" w14:paraId="54BA9C09" w14:textId="77777777">
            <w:pPr>
              <w:cnfStyle w:val="000000000000" w:firstRow="0" w:lastRow="0" w:firstColumn="0" w:lastColumn="0" w:oddVBand="0" w:evenVBand="0" w:oddHBand="0" w:evenHBand="0" w:firstRowFirstColumn="0" w:firstRowLastColumn="0" w:lastRowFirstColumn="0" w:lastRowLastColumn="0"/>
              <w:rPr>
                <w:color w:val="auto"/>
              </w:rPr>
            </w:pPr>
            <w:r w:rsidRPr="00530DA4">
              <w:rPr>
                <w:color w:val="auto"/>
              </w:rPr>
              <w:t>No</w:t>
            </w:r>
          </w:p>
        </w:tc>
        <w:tc>
          <w:tcPr>
            <w:tcW w:w="1609" w:type="dxa"/>
          </w:tcPr>
          <w:p w:rsidRPr="00530DA4" w:rsidR="00A63069" w:rsidP="007200B4" w:rsidRDefault="00A63069" w14:paraId="1600E1BC" w14:textId="2B35F0F9">
            <w:pPr>
              <w:cnfStyle w:val="000000000000" w:firstRow="0" w:lastRow="0" w:firstColumn="0" w:lastColumn="0" w:oddVBand="0" w:evenVBand="0" w:oddHBand="0" w:evenHBand="0" w:firstRowFirstColumn="0" w:firstRowLastColumn="0" w:lastRowFirstColumn="0" w:lastRowLastColumn="0"/>
              <w:rPr>
                <w:color w:val="auto"/>
              </w:rPr>
            </w:pPr>
            <w:r w:rsidRPr="00530DA4">
              <w:rPr>
                <w:color w:val="auto"/>
              </w:rPr>
              <w:t>Yes</w:t>
            </w:r>
          </w:p>
        </w:tc>
        <w:tc>
          <w:tcPr>
            <w:tcW w:w="1609" w:type="dxa"/>
          </w:tcPr>
          <w:p w:rsidRPr="00530DA4" w:rsidR="00A63069" w:rsidP="007200B4" w:rsidRDefault="0099270E" w14:paraId="5B868653" w14:textId="4820CFB4">
            <w:pPr>
              <w:cnfStyle w:val="000000000000" w:firstRow="0" w:lastRow="0" w:firstColumn="0" w:lastColumn="0" w:oddVBand="0" w:evenVBand="0" w:oddHBand="0" w:evenHBand="0" w:firstRowFirstColumn="0" w:firstRowLastColumn="0" w:lastRowFirstColumn="0" w:lastRowLastColumn="0"/>
              <w:rPr>
                <w:color w:val="auto"/>
              </w:rPr>
            </w:pPr>
            <w:r w:rsidRPr="00530DA4">
              <w:rPr>
                <w:color w:val="auto"/>
              </w:rPr>
              <w:t>No</w:t>
            </w:r>
          </w:p>
        </w:tc>
        <w:tc>
          <w:tcPr>
            <w:tcW w:w="1609" w:type="dxa"/>
          </w:tcPr>
          <w:p w:rsidRPr="00530DA4" w:rsidR="00A63069" w:rsidP="007200B4" w:rsidRDefault="00A63069" w14:paraId="3AE0A251" w14:textId="762DF114">
            <w:pPr>
              <w:cnfStyle w:val="000000000000" w:firstRow="0" w:lastRow="0" w:firstColumn="0" w:lastColumn="0" w:oddVBand="0" w:evenVBand="0" w:oddHBand="0" w:evenHBand="0" w:firstRowFirstColumn="0" w:firstRowLastColumn="0" w:lastRowFirstColumn="0" w:lastRowLastColumn="0"/>
              <w:rPr>
                <w:color w:val="auto"/>
              </w:rPr>
            </w:pPr>
            <w:r w:rsidRPr="00530DA4">
              <w:rPr>
                <w:color w:val="auto"/>
              </w:rPr>
              <w:t>No</w:t>
            </w:r>
          </w:p>
        </w:tc>
        <w:tc>
          <w:tcPr>
            <w:tcW w:w="1609" w:type="dxa"/>
          </w:tcPr>
          <w:p w:rsidRPr="00530DA4" w:rsidR="00A63069" w:rsidP="007200B4" w:rsidRDefault="00A63069" w14:paraId="56BFE008" w14:textId="77777777">
            <w:pPr>
              <w:cnfStyle w:val="000000000000" w:firstRow="0" w:lastRow="0" w:firstColumn="0" w:lastColumn="0" w:oddVBand="0" w:evenVBand="0" w:oddHBand="0" w:evenHBand="0" w:firstRowFirstColumn="0" w:firstRowLastColumn="0" w:lastRowFirstColumn="0" w:lastRowLastColumn="0"/>
              <w:rPr>
                <w:color w:val="auto"/>
              </w:rPr>
            </w:pPr>
            <w:r w:rsidRPr="00530DA4">
              <w:rPr>
                <w:color w:val="auto"/>
              </w:rPr>
              <w:t>N/A</w:t>
            </w:r>
          </w:p>
        </w:tc>
      </w:tr>
      <w:tr w:rsidRPr="00530DA4" w:rsidR="00FE2806" w:rsidTr="0034686C" w14:paraId="3D2D2D66" w14:textId="77777777">
        <w:trPr>
          <w:trHeight w:val="599"/>
        </w:trPr>
        <w:tc>
          <w:tcPr>
            <w:cnfStyle w:val="001000000000" w:firstRow="0" w:lastRow="0" w:firstColumn="1" w:lastColumn="0" w:oddVBand="0" w:evenVBand="0" w:oddHBand="0" w:evenHBand="0" w:firstRowFirstColumn="0" w:firstRowLastColumn="0" w:lastRowFirstColumn="0" w:lastRowLastColumn="0"/>
            <w:tcW w:w="1696" w:type="dxa"/>
          </w:tcPr>
          <w:p w:rsidRPr="00530DA4" w:rsidR="00FE2806" w:rsidP="00FE2806" w:rsidRDefault="00FE2806" w14:paraId="03267287" w14:textId="7451559F">
            <w:pPr>
              <w:rPr>
                <w:color w:val="auto"/>
              </w:rPr>
            </w:pPr>
            <w:r w:rsidRPr="00530DA4">
              <w:rPr>
                <w:color w:val="auto"/>
              </w:rPr>
              <w:t xml:space="preserve">Required to notify of change </w:t>
            </w:r>
          </w:p>
        </w:tc>
        <w:tc>
          <w:tcPr>
            <w:tcW w:w="1521" w:type="dxa"/>
          </w:tcPr>
          <w:p w:rsidRPr="00530DA4" w:rsidR="00FE2806" w:rsidP="00FE2806" w:rsidRDefault="00FE2806" w14:paraId="75046A20" w14:textId="6F4EBC14">
            <w:pPr>
              <w:cnfStyle w:val="000000000000" w:firstRow="0" w:lastRow="0" w:firstColumn="0" w:lastColumn="0" w:oddVBand="0" w:evenVBand="0" w:oddHBand="0" w:evenHBand="0" w:firstRowFirstColumn="0" w:firstRowLastColumn="0" w:lastRowFirstColumn="0" w:lastRowLastColumn="0"/>
              <w:rPr>
                <w:color w:val="auto"/>
              </w:rPr>
            </w:pPr>
            <w:r w:rsidRPr="00530DA4">
              <w:rPr>
                <w:color w:val="auto"/>
              </w:rPr>
              <w:t>Yes</w:t>
            </w:r>
          </w:p>
        </w:tc>
        <w:tc>
          <w:tcPr>
            <w:tcW w:w="1609" w:type="dxa"/>
          </w:tcPr>
          <w:p w:rsidRPr="00530DA4" w:rsidR="00FE2806" w:rsidP="00FE2806" w:rsidRDefault="00FE2806" w14:paraId="45683999" w14:textId="3A924D44">
            <w:pPr>
              <w:cnfStyle w:val="000000000000" w:firstRow="0" w:lastRow="0" w:firstColumn="0" w:lastColumn="0" w:oddVBand="0" w:evenVBand="0" w:oddHBand="0" w:evenHBand="0" w:firstRowFirstColumn="0" w:firstRowLastColumn="0" w:lastRowFirstColumn="0" w:lastRowLastColumn="0"/>
              <w:rPr>
                <w:color w:val="auto"/>
              </w:rPr>
            </w:pPr>
            <w:r w:rsidRPr="00530DA4">
              <w:rPr>
                <w:color w:val="auto"/>
              </w:rPr>
              <w:t>Yes</w:t>
            </w:r>
          </w:p>
        </w:tc>
        <w:tc>
          <w:tcPr>
            <w:tcW w:w="1609" w:type="dxa"/>
          </w:tcPr>
          <w:p w:rsidRPr="00530DA4" w:rsidR="00FE2806" w:rsidP="00FE2806" w:rsidRDefault="00FE2806" w14:paraId="4A76899C" w14:textId="19AB093D">
            <w:pPr>
              <w:cnfStyle w:val="000000000000" w:firstRow="0" w:lastRow="0" w:firstColumn="0" w:lastColumn="0" w:oddVBand="0" w:evenVBand="0" w:oddHBand="0" w:evenHBand="0" w:firstRowFirstColumn="0" w:firstRowLastColumn="0" w:lastRowFirstColumn="0" w:lastRowLastColumn="0"/>
              <w:rPr>
                <w:color w:val="auto"/>
              </w:rPr>
            </w:pPr>
            <w:r w:rsidRPr="00530DA4">
              <w:rPr>
                <w:color w:val="auto"/>
              </w:rPr>
              <w:t>Yes</w:t>
            </w:r>
          </w:p>
        </w:tc>
        <w:tc>
          <w:tcPr>
            <w:tcW w:w="1609" w:type="dxa"/>
          </w:tcPr>
          <w:p w:rsidRPr="00530DA4" w:rsidR="00FE2806" w:rsidP="00FE2806" w:rsidRDefault="00FE2806" w14:paraId="4089F625" w14:textId="518E3357">
            <w:pPr>
              <w:cnfStyle w:val="000000000000" w:firstRow="0" w:lastRow="0" w:firstColumn="0" w:lastColumn="0" w:oddVBand="0" w:evenVBand="0" w:oddHBand="0" w:evenHBand="0" w:firstRowFirstColumn="0" w:firstRowLastColumn="0" w:lastRowFirstColumn="0" w:lastRowLastColumn="0"/>
              <w:rPr>
                <w:color w:val="auto"/>
              </w:rPr>
            </w:pPr>
            <w:r w:rsidRPr="00530DA4">
              <w:rPr>
                <w:color w:val="auto"/>
              </w:rPr>
              <w:t>Yes</w:t>
            </w:r>
          </w:p>
        </w:tc>
        <w:tc>
          <w:tcPr>
            <w:tcW w:w="1609" w:type="dxa"/>
          </w:tcPr>
          <w:p w:rsidRPr="00530DA4" w:rsidR="00FE2806" w:rsidP="00FE2806" w:rsidRDefault="00FE2806" w14:paraId="07B4C66E" w14:textId="575463B3">
            <w:pPr>
              <w:cnfStyle w:val="000000000000" w:firstRow="0" w:lastRow="0" w:firstColumn="0" w:lastColumn="0" w:oddVBand="0" w:evenVBand="0" w:oddHBand="0" w:evenHBand="0" w:firstRowFirstColumn="0" w:firstRowLastColumn="0" w:lastRowFirstColumn="0" w:lastRowLastColumn="0"/>
              <w:rPr>
                <w:color w:val="auto"/>
              </w:rPr>
            </w:pPr>
            <w:r w:rsidRPr="00530DA4">
              <w:rPr>
                <w:color w:val="auto"/>
              </w:rPr>
              <w:t>Yes</w:t>
            </w:r>
          </w:p>
        </w:tc>
      </w:tr>
    </w:tbl>
    <w:p w:rsidRPr="00530DA4" w:rsidR="00714A54" w:rsidP="0099270E" w:rsidRDefault="00785039" w14:paraId="0A10E0B7" w14:textId="77777777">
      <w:pPr>
        <w:rPr>
          <w:sz w:val="20"/>
          <w:szCs w:val="20"/>
        </w:rPr>
      </w:pPr>
      <w:r w:rsidRPr="00530DA4">
        <w:rPr>
          <w:sz w:val="20"/>
          <w:szCs w:val="20"/>
          <w:vertAlign w:val="superscript"/>
        </w:rPr>
        <w:t>1</w:t>
      </w:r>
      <w:r w:rsidRPr="00530DA4">
        <w:rPr>
          <w:sz w:val="20"/>
          <w:szCs w:val="20"/>
        </w:rPr>
        <w:t xml:space="preserve"> At the end of the notice period</w:t>
      </w:r>
    </w:p>
    <w:p w:rsidRPr="00530DA4" w:rsidR="00B12074" w:rsidP="0099270E" w:rsidRDefault="00222C33" w14:paraId="3DF4031F" w14:textId="1F98C3C2">
      <w:pPr>
        <w:rPr>
          <w:sz w:val="20"/>
          <w:szCs w:val="20"/>
        </w:rPr>
      </w:pPr>
      <w:r w:rsidRPr="00530DA4">
        <w:rPr>
          <w:sz w:val="20"/>
          <w:szCs w:val="20"/>
          <w:vertAlign w:val="superscript"/>
        </w:rPr>
        <w:t xml:space="preserve">2 </w:t>
      </w:r>
      <w:r w:rsidRPr="00530DA4">
        <w:rPr>
          <w:sz w:val="20"/>
          <w:szCs w:val="20"/>
        </w:rPr>
        <w:t xml:space="preserve">At the end of the notice period, </w:t>
      </w:r>
      <w:r w:rsidRPr="00530DA4" w:rsidR="00B12074">
        <w:rPr>
          <w:sz w:val="20"/>
          <w:szCs w:val="20"/>
        </w:rPr>
        <w:t xml:space="preserve">unless </w:t>
      </w:r>
      <w:r w:rsidRPr="00530DA4" w:rsidR="00D41CD6">
        <w:rPr>
          <w:sz w:val="20"/>
          <w:szCs w:val="20"/>
        </w:rPr>
        <w:t xml:space="preserve">the </w:t>
      </w:r>
      <w:r w:rsidRPr="00530DA4" w:rsidR="00B12074">
        <w:rPr>
          <w:sz w:val="20"/>
          <w:szCs w:val="20"/>
        </w:rPr>
        <w:t xml:space="preserve">provider can no longer deliver the service at the agreed standard (at which point it </w:t>
      </w:r>
      <w:r w:rsidRPr="00530DA4">
        <w:rPr>
          <w:sz w:val="20"/>
          <w:szCs w:val="20"/>
        </w:rPr>
        <w:t>must</w:t>
      </w:r>
      <w:r w:rsidRPr="00530DA4" w:rsidR="00B12074">
        <w:rPr>
          <w:sz w:val="20"/>
          <w:szCs w:val="20"/>
        </w:rPr>
        <w:t xml:space="preserve"> be done immediately)</w:t>
      </w:r>
    </w:p>
    <w:p w:rsidRPr="00530DA4" w:rsidR="74BB2419" w:rsidP="621FC7C9" w:rsidRDefault="74BB2419" w14:paraId="62166908" w14:textId="385FFDDC">
      <w:pPr>
        <w:rPr>
          <w:sz w:val="20"/>
          <w:szCs w:val="20"/>
        </w:rPr>
      </w:pPr>
      <w:r w:rsidRPr="00530DA4">
        <w:rPr>
          <w:sz w:val="20"/>
          <w:szCs w:val="20"/>
          <w:vertAlign w:val="superscript"/>
        </w:rPr>
        <w:t xml:space="preserve">3 </w:t>
      </w:r>
      <w:r w:rsidRPr="00530DA4">
        <w:rPr>
          <w:sz w:val="20"/>
          <w:szCs w:val="20"/>
        </w:rPr>
        <w:t>That is, the operational aspects of the agreement such as payment terms, billing arrangements, provisions for refunds etc</w:t>
      </w:r>
    </w:p>
    <w:p w:rsidRPr="00530DA4" w:rsidR="00CA0333" w:rsidP="004E7A9C" w:rsidRDefault="72864127" w14:paraId="281D3DAC" w14:textId="18100497">
      <w:pPr>
        <w:pStyle w:val="Heading1"/>
        <w:numPr>
          <w:ilvl w:val="0"/>
          <w:numId w:val="61"/>
        </w:numPr>
        <w:ind w:left="720" w:hanging="720"/>
        <w:rPr>
          <w:color w:val="002060"/>
        </w:rPr>
      </w:pPr>
      <w:bookmarkStart w:name="_Toc207102736" w:id="296"/>
      <w:bookmarkStart w:name="_Toc903328338" w:id="297"/>
      <w:bookmarkStart w:name="_Toc223421150" w:id="298"/>
      <w:r w:rsidRPr="00530DA4">
        <w:rPr>
          <w:color w:val="002060"/>
        </w:rPr>
        <w:t>HELF l</w:t>
      </w:r>
      <w:r w:rsidRPr="00530DA4" w:rsidR="603B9585">
        <w:rPr>
          <w:color w:val="002060"/>
        </w:rPr>
        <w:t>eave and refunds</w:t>
      </w:r>
      <w:bookmarkEnd w:id="296"/>
      <w:bookmarkEnd w:id="297"/>
      <w:bookmarkEnd w:id="298"/>
    </w:p>
    <w:p w:rsidRPr="00530DA4" w:rsidR="00243D7B" w:rsidP="00243D7B" w:rsidRDefault="14EB2201" w14:paraId="07CEBE4B" w14:textId="6AD4A042">
      <w:pPr>
        <w:pStyle w:val="Heading2"/>
        <w:rPr>
          <w:color w:val="002060"/>
        </w:rPr>
      </w:pPr>
      <w:bookmarkStart w:name="_Toc207102737" w:id="299"/>
      <w:bookmarkStart w:name="_Toc587624380" w:id="300"/>
      <w:bookmarkStart w:name="_Toc2002395539" w:id="301"/>
      <w:bookmarkStart w:name="_Toc223421151" w:id="302"/>
      <w:bookmarkStart w:name="_Toc205804216" w:id="303"/>
      <w:r w:rsidRPr="00530DA4">
        <w:rPr>
          <w:color w:val="002060"/>
        </w:rPr>
        <w:t>1</w:t>
      </w:r>
      <w:r w:rsidRPr="00530DA4" w:rsidR="32F45C2E">
        <w:rPr>
          <w:color w:val="002060"/>
        </w:rPr>
        <w:t>3</w:t>
      </w:r>
      <w:r w:rsidRPr="00530DA4">
        <w:rPr>
          <w:color w:val="002060"/>
        </w:rPr>
        <w:t>.1 Leave</w:t>
      </w:r>
      <w:bookmarkEnd w:id="299"/>
      <w:bookmarkEnd w:id="300"/>
      <w:bookmarkEnd w:id="301"/>
      <w:bookmarkEnd w:id="302"/>
    </w:p>
    <w:p w:rsidRPr="00530DA4" w:rsidR="00262A3E" w:rsidP="00243D7B" w:rsidRDefault="00243D7B" w14:paraId="7061D4E3" w14:textId="70DEB465">
      <w:r w:rsidRPr="00530DA4">
        <w:t xml:space="preserve">A standing HELF agreement </w:t>
      </w:r>
      <w:r w:rsidRPr="00530DA4" w:rsidR="00D14696">
        <w:t xml:space="preserve">must </w:t>
      </w:r>
      <w:r w:rsidRPr="00530DA4">
        <w:t xml:space="preserve">be suspended </w:t>
      </w:r>
      <w:r w:rsidRPr="00530DA4" w:rsidR="00262A3E">
        <w:t xml:space="preserve">if </w:t>
      </w:r>
      <w:r w:rsidRPr="00530DA4">
        <w:t>the individual has been in hospital for more than 30 days</w:t>
      </w:r>
      <w:r w:rsidRPr="00530DA4" w:rsidR="00262A3E">
        <w:t xml:space="preserve"> (</w:t>
      </w:r>
      <w:r w:rsidRPr="00530DA4" w:rsidR="00A24E7F">
        <w:t xml:space="preserve">meaning they are on </w:t>
      </w:r>
      <w:r w:rsidRPr="00530DA4" w:rsidR="00262A3E">
        <w:t>extended hospital leave).</w:t>
      </w:r>
    </w:p>
    <w:p w:rsidRPr="00530DA4" w:rsidR="00243D7B" w:rsidP="00243D7B" w:rsidRDefault="009556D6" w14:paraId="03734725" w14:textId="6C316897">
      <w:r w:rsidRPr="00530DA4">
        <w:t xml:space="preserve">Suspension for </w:t>
      </w:r>
      <w:r w:rsidRPr="00530DA4" w:rsidR="00243D7B">
        <w:t>other types of leave</w:t>
      </w:r>
      <w:r w:rsidRPr="00530DA4" w:rsidR="008236F9">
        <w:t xml:space="preserve">, such as social leave or emergency </w:t>
      </w:r>
      <w:r w:rsidRPr="00530DA4" w:rsidR="00A36683">
        <w:t xml:space="preserve">leave, </w:t>
      </w:r>
      <w:r w:rsidRPr="00530DA4" w:rsidR="002860FB">
        <w:t>would require</w:t>
      </w:r>
      <w:r w:rsidRPr="00530DA4">
        <w:t xml:space="preserve"> </w:t>
      </w:r>
      <w:r w:rsidRPr="00530DA4" w:rsidR="00243D7B">
        <w:t>mutual agreement between the individual and provider</w:t>
      </w:r>
      <w:r w:rsidRPr="00530DA4" w:rsidR="001303AC">
        <w:t xml:space="preserve"> and should</w:t>
      </w:r>
      <w:r w:rsidRPr="00530DA4" w:rsidR="002860FB">
        <w:t>,</w:t>
      </w:r>
      <w:r w:rsidRPr="00530DA4" w:rsidR="001303AC">
        <w:t xml:space="preserve"> </w:t>
      </w:r>
      <w:r w:rsidRPr="00530DA4" w:rsidR="002860FB">
        <w:t xml:space="preserve">where possible, </w:t>
      </w:r>
      <w:r w:rsidRPr="00530DA4" w:rsidR="001303AC">
        <w:t>be reflected in the HELF agreement</w:t>
      </w:r>
      <w:r w:rsidRPr="00530DA4" w:rsidR="00243D7B">
        <w:t xml:space="preserve">. </w:t>
      </w:r>
    </w:p>
    <w:p w:rsidRPr="00530DA4" w:rsidR="00243D7B" w:rsidP="00243D7B" w:rsidRDefault="14EB2201" w14:paraId="6428D1FB" w14:textId="2FEB2419">
      <w:pPr>
        <w:pStyle w:val="Heading2"/>
        <w:rPr>
          <w:color w:val="002060"/>
        </w:rPr>
      </w:pPr>
      <w:bookmarkStart w:name="_Toc207102738" w:id="304"/>
      <w:bookmarkStart w:name="_Toc1479306863" w:id="305"/>
      <w:bookmarkStart w:name="_Toc349876103" w:id="306"/>
      <w:bookmarkStart w:name="_Toc223421152" w:id="307"/>
      <w:r w:rsidRPr="00530DA4">
        <w:rPr>
          <w:color w:val="002060"/>
        </w:rPr>
        <w:t>1</w:t>
      </w:r>
      <w:r w:rsidRPr="00530DA4" w:rsidR="32F45C2E">
        <w:rPr>
          <w:color w:val="002060"/>
        </w:rPr>
        <w:t>3</w:t>
      </w:r>
      <w:r w:rsidRPr="00530DA4">
        <w:rPr>
          <w:color w:val="002060"/>
        </w:rPr>
        <w:t>.2 When to refund</w:t>
      </w:r>
      <w:bookmarkEnd w:id="304"/>
      <w:bookmarkEnd w:id="305"/>
      <w:bookmarkEnd w:id="306"/>
      <w:bookmarkEnd w:id="307"/>
    </w:p>
    <w:p w:rsidRPr="00530DA4" w:rsidR="00243D7B" w:rsidP="00243D7B" w:rsidRDefault="00243D7B" w14:paraId="0D0C7FD3" w14:textId="2667360F">
      <w:pPr>
        <w:rPr>
          <w:rFonts w:eastAsiaTheme="minorEastAsia" w:cstheme="minorBidi"/>
        </w:rPr>
      </w:pPr>
      <w:r w:rsidRPr="00530DA4">
        <w:rPr>
          <w:rFonts w:eastAsiaTheme="minorEastAsia" w:cstheme="minorBidi"/>
        </w:rPr>
        <w:t xml:space="preserve">If a standing HELF agreement is varied or terminated the provider must refund any amounts that have been prepaid. </w:t>
      </w:r>
    </w:p>
    <w:p w:rsidRPr="00530DA4" w:rsidR="00243D7B" w:rsidP="665F2944" w:rsidRDefault="00243D7B" w14:paraId="33907BDF" w14:textId="010311A7">
      <w:pPr>
        <w:rPr>
          <w:rFonts w:eastAsiaTheme="minorEastAsia" w:cstheme="minorBidi"/>
        </w:rPr>
      </w:pPr>
      <w:r w:rsidRPr="00530DA4">
        <w:rPr>
          <w:rFonts w:eastAsiaTheme="minorEastAsia" w:cstheme="minorBidi"/>
        </w:rPr>
        <w:t>This must happen within 14 days after the termination or variation takes effect.</w:t>
      </w:r>
    </w:p>
    <w:p w:rsidRPr="00530DA4" w:rsidR="00243D7B" w:rsidP="00243D7B" w:rsidRDefault="00243D7B" w14:paraId="48ECF905" w14:textId="3F81707D">
      <w:pPr>
        <w:rPr>
          <w:rFonts w:eastAsiaTheme="minorEastAsia" w:cstheme="minorBidi"/>
        </w:rPr>
      </w:pPr>
      <w:r w:rsidRPr="00530DA4">
        <w:rPr>
          <w:rFonts w:eastAsiaTheme="minorEastAsia" w:cstheme="minorBidi"/>
        </w:rPr>
        <w:t xml:space="preserve">In circumstances where the individual has initiated the request to vary or cancel the agreement the provider is also able to recover any unavoidable service costs </w:t>
      </w:r>
      <w:r w:rsidRPr="00530DA4">
        <w:t xml:space="preserve">(see </w:t>
      </w:r>
      <w:r w:rsidRPr="00530DA4" w:rsidR="6E908003">
        <w:t>section 1</w:t>
      </w:r>
      <w:r w:rsidRPr="00530DA4" w:rsidR="007A4CC7">
        <w:t>2</w:t>
      </w:r>
      <w:r w:rsidRPr="00530DA4">
        <w:t>).</w:t>
      </w:r>
    </w:p>
    <w:p w:rsidRPr="00530DA4" w:rsidR="00243D7B" w:rsidP="00243D7B" w:rsidRDefault="00243D7B" w14:paraId="461A1AF2" w14:textId="77777777">
      <w:pPr>
        <w:rPr>
          <w:rFonts w:eastAsiaTheme="minorEastAsia" w:cstheme="minorBidi"/>
        </w:rPr>
      </w:pPr>
      <w:r w:rsidRPr="00530DA4">
        <w:rPr>
          <w:rFonts w:eastAsiaTheme="minorEastAsia" w:cstheme="minorBidi"/>
        </w:rPr>
        <w:t>These amounts must be considered when determining any refund due to the individual and can be deducted from the refund amount.</w:t>
      </w:r>
    </w:p>
    <w:p w:rsidRPr="00530DA4" w:rsidR="00243D7B" w:rsidP="00243D7B" w:rsidRDefault="14EB2201" w14:paraId="72887F7E" w14:textId="4B059327">
      <w:pPr>
        <w:pStyle w:val="Heading2"/>
        <w:rPr>
          <w:color w:val="002060"/>
        </w:rPr>
      </w:pPr>
      <w:bookmarkStart w:name="_Toc207102739" w:id="308"/>
      <w:bookmarkStart w:name="_Toc1980117255" w:id="309"/>
      <w:bookmarkStart w:name="_Toc425303922" w:id="310"/>
      <w:bookmarkStart w:name="_Toc223421153" w:id="311"/>
      <w:r w:rsidRPr="00530DA4">
        <w:rPr>
          <w:color w:val="002060"/>
        </w:rPr>
        <w:t>1</w:t>
      </w:r>
      <w:r w:rsidRPr="00530DA4" w:rsidR="32F45C2E">
        <w:rPr>
          <w:color w:val="002060"/>
        </w:rPr>
        <w:t>3</w:t>
      </w:r>
      <w:r w:rsidRPr="00530DA4">
        <w:rPr>
          <w:color w:val="002060"/>
        </w:rPr>
        <w:t>.3 Exiting care</w:t>
      </w:r>
      <w:bookmarkEnd w:id="308"/>
      <w:bookmarkEnd w:id="309"/>
      <w:bookmarkEnd w:id="310"/>
      <w:bookmarkEnd w:id="311"/>
    </w:p>
    <w:p w:rsidRPr="00530DA4" w:rsidR="00243D7B" w:rsidP="00243D7B" w:rsidRDefault="00243D7B" w14:paraId="798FECD8" w14:textId="00DEBF73">
      <w:r w:rsidRPr="00530DA4">
        <w:t>A provider cannot charge a HELF</w:t>
      </w:r>
      <w:r w:rsidRPr="00530DA4" w:rsidR="002C50B5">
        <w:t xml:space="preserve"> for any day after</w:t>
      </w:r>
      <w:r w:rsidRPr="00530DA4" w:rsidDel="002C50B5">
        <w:t xml:space="preserve"> </w:t>
      </w:r>
      <w:r w:rsidRPr="00530DA4">
        <w:t>an individual exits care or passes away.</w:t>
      </w:r>
    </w:p>
    <w:p w:rsidRPr="00530DA4" w:rsidR="00243D7B" w:rsidP="00243D7B" w:rsidRDefault="00243D7B" w14:paraId="217E2636" w14:textId="6DC8F30E">
      <w:r w:rsidRPr="00530DA4">
        <w:t>Any amount paid in advance must also be refunded</w:t>
      </w:r>
      <w:r w:rsidRPr="00530DA4" w:rsidR="007D76AF">
        <w:t>.</w:t>
      </w:r>
    </w:p>
    <w:p w:rsidRPr="00530DA4" w:rsidR="00243D7B" w:rsidP="00243D7B" w:rsidRDefault="00243D7B" w14:paraId="7F8CB650" w14:textId="29ACD358">
      <w:r w:rsidRPr="00530DA4">
        <w:t>If the individual has died, the provider has 14 days to be shown a probate of the will, or letters of administration. They must then refund the money to the individual’s estate within 14 days of being shown one of those documents.</w:t>
      </w:r>
    </w:p>
    <w:p w:rsidRPr="00530DA4" w:rsidR="00243D7B" w:rsidP="00243D7B" w:rsidRDefault="00243D7B" w14:paraId="543B0CF4" w14:textId="0A101B2A">
      <w:r w:rsidRPr="00530DA4">
        <w:t>If those documents aren’t available within 14 days after the individual has died, the provider can refund the money to someone else if they’re reasonably sure it’s appropriate, based on other evidence, within 14 days of seeing that evidence.</w:t>
      </w:r>
    </w:p>
    <w:p w:rsidRPr="00530DA4" w:rsidR="00243D7B" w:rsidP="00243D7B" w:rsidRDefault="00243D7B" w14:paraId="786CCA13" w14:textId="232E9AAC">
      <w:r w:rsidRPr="00530DA4">
        <w:t xml:space="preserve">If the </w:t>
      </w:r>
      <w:r w:rsidRPr="00530DA4" w:rsidR="00541C39">
        <w:t>indiv</w:t>
      </w:r>
      <w:r w:rsidRPr="00530DA4" w:rsidR="008C5F44">
        <w:t xml:space="preserve">idual </w:t>
      </w:r>
      <w:r w:rsidRPr="00530DA4">
        <w:t xml:space="preserve">hasn’t died but has exited care, the provider must refund the money directly to the </w:t>
      </w:r>
      <w:r w:rsidRPr="00530DA4" w:rsidR="008C5F44">
        <w:t xml:space="preserve">individual </w:t>
      </w:r>
      <w:r w:rsidRPr="00530DA4">
        <w:t>within 14 days.</w:t>
      </w:r>
    </w:p>
    <w:p w:rsidRPr="00530DA4" w:rsidR="0022128D" w:rsidP="004E7A9C" w:rsidRDefault="72864127" w14:paraId="5B9D751D" w14:textId="00AB8EAF">
      <w:pPr>
        <w:pStyle w:val="Heading1"/>
        <w:numPr>
          <w:ilvl w:val="0"/>
          <w:numId w:val="61"/>
        </w:numPr>
        <w:ind w:left="720" w:hanging="720"/>
        <w:rPr>
          <w:color w:val="002060"/>
        </w:rPr>
      </w:pPr>
      <w:bookmarkStart w:name="_Toc207102742" w:id="312"/>
      <w:bookmarkStart w:name="_Toc976059509" w:id="313"/>
      <w:bookmarkStart w:name="_Toc223421154" w:id="314"/>
      <w:r w:rsidRPr="00530DA4">
        <w:rPr>
          <w:color w:val="002060"/>
        </w:rPr>
        <w:t>HELF a</w:t>
      </w:r>
      <w:r w:rsidRPr="00530DA4" w:rsidR="2DAEA5F5">
        <w:rPr>
          <w:color w:val="002060"/>
        </w:rPr>
        <w:t>nnual reviews</w:t>
      </w:r>
      <w:bookmarkEnd w:id="312"/>
      <w:bookmarkEnd w:id="313"/>
      <w:bookmarkEnd w:id="314"/>
    </w:p>
    <w:p w:rsidRPr="00530DA4" w:rsidR="00F27358" w:rsidP="00F27358" w:rsidRDefault="4609ED87" w14:paraId="62747C98" w14:textId="6FEBF0B7">
      <w:pPr>
        <w:pStyle w:val="Heading2"/>
        <w:rPr>
          <w:color w:val="002060"/>
        </w:rPr>
      </w:pPr>
      <w:bookmarkStart w:name="_Toc205804222" w:id="315"/>
      <w:bookmarkStart w:name="_Toc207102743" w:id="316"/>
      <w:bookmarkStart w:name="_Toc450429983" w:id="317"/>
      <w:bookmarkStart w:name="_Toc1256083605" w:id="318"/>
      <w:bookmarkStart w:name="_Toc223421155" w:id="319"/>
      <w:r w:rsidRPr="00530DA4">
        <w:rPr>
          <w:color w:val="002060"/>
        </w:rPr>
        <w:t>1</w:t>
      </w:r>
      <w:r w:rsidRPr="00530DA4" w:rsidR="32F45C2E">
        <w:rPr>
          <w:color w:val="002060"/>
        </w:rPr>
        <w:t>4</w:t>
      </w:r>
      <w:r w:rsidRPr="00530DA4">
        <w:rPr>
          <w:color w:val="002060"/>
        </w:rPr>
        <w:t>.1 When HELF agreements should be reviewed</w:t>
      </w:r>
      <w:bookmarkEnd w:id="315"/>
      <w:bookmarkEnd w:id="316"/>
      <w:bookmarkEnd w:id="317"/>
      <w:bookmarkEnd w:id="318"/>
      <w:bookmarkEnd w:id="319"/>
    </w:p>
    <w:p w:rsidRPr="00530DA4" w:rsidR="00F27358" w:rsidP="00F27358" w:rsidRDefault="00F27358" w14:paraId="29DCC423" w14:textId="77777777">
      <w:pPr>
        <w:spacing w:before="0" w:after="200"/>
      </w:pPr>
      <w:r w:rsidRPr="00530DA4">
        <w:t>A standing HELF agreement must be reviewed annually.</w:t>
      </w:r>
    </w:p>
    <w:p w:rsidRPr="00530DA4" w:rsidR="00F27358" w:rsidP="00F27358" w:rsidRDefault="00F27358" w14:paraId="155D424B" w14:textId="26EEBD67">
      <w:pPr>
        <w:spacing w:before="0" w:after="200"/>
      </w:pPr>
      <w:r w:rsidRPr="00530DA4">
        <w:t>This review provides an opportunity for both the individual and provider to reconsider the entire agreement and make any necessary changes. These changes may include varying, adding, or removing services.</w:t>
      </w:r>
    </w:p>
    <w:p w:rsidRPr="00530DA4" w:rsidR="00F27358" w:rsidP="00F27358" w:rsidRDefault="4609ED87" w14:paraId="35C4E6FA" w14:textId="154DAD57">
      <w:pPr>
        <w:pStyle w:val="Heading2"/>
        <w:rPr>
          <w:color w:val="002060"/>
        </w:rPr>
      </w:pPr>
      <w:bookmarkStart w:name="_Toc207102744" w:id="320"/>
      <w:bookmarkStart w:name="_Toc958793309" w:id="321"/>
      <w:bookmarkStart w:name="_Toc1759918098" w:id="322"/>
      <w:bookmarkStart w:name="_Toc223421156" w:id="323"/>
      <w:r w:rsidRPr="00530DA4">
        <w:rPr>
          <w:color w:val="002060"/>
        </w:rPr>
        <w:t>1</w:t>
      </w:r>
      <w:r w:rsidRPr="00530DA4" w:rsidR="32F45C2E">
        <w:rPr>
          <w:color w:val="002060"/>
        </w:rPr>
        <w:t>4</w:t>
      </w:r>
      <w:r w:rsidRPr="00530DA4">
        <w:rPr>
          <w:color w:val="002060"/>
        </w:rPr>
        <w:t>.2 What should be reviewed</w:t>
      </w:r>
      <w:bookmarkEnd w:id="320"/>
      <w:bookmarkEnd w:id="321"/>
      <w:bookmarkEnd w:id="322"/>
      <w:bookmarkEnd w:id="323"/>
    </w:p>
    <w:p w:rsidRPr="00530DA4" w:rsidR="00F27358" w:rsidP="00F27358" w:rsidRDefault="00F27358" w14:paraId="5DDDD358" w14:textId="77777777">
      <w:pPr>
        <w:spacing w:before="0" w:after="200"/>
      </w:pPr>
      <w:r w:rsidRPr="00530DA4">
        <w:t>As part of the review, the following aspects should be addressed:</w:t>
      </w:r>
    </w:p>
    <w:p w:rsidRPr="00530DA4" w:rsidR="00F27358" w:rsidP="004E7A9C" w:rsidRDefault="00F27358" w14:paraId="2201BE99" w14:textId="77777777">
      <w:pPr>
        <w:pStyle w:val="ListParagraph"/>
        <w:numPr>
          <w:ilvl w:val="0"/>
          <w:numId w:val="62"/>
        </w:numPr>
      </w:pPr>
      <w:r w:rsidRPr="00530DA4">
        <w:t>the ongoing price for each service, noting that prices can only be increased through indexation after 1 July each year</w:t>
      </w:r>
    </w:p>
    <w:p w:rsidRPr="00530DA4" w:rsidR="00F27358" w:rsidP="004E7A9C" w:rsidRDefault="00F27358" w14:paraId="37F9AF13" w14:textId="77777777">
      <w:pPr>
        <w:pStyle w:val="ListParagraph"/>
        <w:numPr>
          <w:ilvl w:val="0"/>
          <w:numId w:val="62"/>
        </w:numPr>
      </w:pPr>
      <w:r w:rsidRPr="00530DA4">
        <w:t>the details and standards of the services being provided</w:t>
      </w:r>
    </w:p>
    <w:p w:rsidRPr="00530DA4" w:rsidR="00F27358" w:rsidP="004E7A9C" w:rsidRDefault="00F27358" w14:paraId="00BE4E4A" w14:textId="77777777">
      <w:pPr>
        <w:pStyle w:val="ListParagraph"/>
        <w:numPr>
          <w:ilvl w:val="0"/>
          <w:numId w:val="62"/>
        </w:numPr>
      </w:pPr>
      <w:r w:rsidRPr="00530DA4">
        <w:t>the frequency of each service</w:t>
      </w:r>
    </w:p>
    <w:p w:rsidRPr="00530DA4" w:rsidR="00F27358" w:rsidP="004E7A9C" w:rsidRDefault="00F27358" w14:paraId="1FCE0CF4" w14:textId="77777777">
      <w:pPr>
        <w:pStyle w:val="ListParagraph"/>
        <w:numPr>
          <w:ilvl w:val="0"/>
          <w:numId w:val="62"/>
        </w:numPr>
      </w:pPr>
      <w:r w:rsidRPr="00530DA4">
        <w:t>any need to substitute, vary, or remove services</w:t>
      </w:r>
    </w:p>
    <w:p w:rsidRPr="00530DA4" w:rsidR="00F27358" w:rsidP="004E7A9C" w:rsidRDefault="00F27358" w14:paraId="3ED3BC97" w14:textId="77777777">
      <w:pPr>
        <w:pStyle w:val="ListParagraph"/>
        <w:numPr>
          <w:ilvl w:val="0"/>
          <w:numId w:val="62"/>
        </w:numPr>
      </w:pPr>
      <w:r w:rsidRPr="00530DA4">
        <w:t>any concerns about service delivery or usage</w:t>
      </w:r>
    </w:p>
    <w:p w:rsidRPr="00530DA4" w:rsidR="00F27358" w:rsidP="004E7A9C" w:rsidRDefault="00F27358" w14:paraId="5BF6CAED" w14:textId="77777777">
      <w:pPr>
        <w:pStyle w:val="ListParagraph"/>
        <w:numPr>
          <w:ilvl w:val="0"/>
          <w:numId w:val="62"/>
        </w:numPr>
      </w:pPr>
      <w:r w:rsidRPr="00530DA4">
        <w:t>the billing arrangements</w:t>
      </w:r>
    </w:p>
    <w:p w:rsidRPr="00530DA4" w:rsidR="00F27358" w:rsidP="004E7A9C" w:rsidRDefault="00F27358" w14:paraId="25D3D4FE" w14:textId="77777777">
      <w:pPr>
        <w:pStyle w:val="ListParagraph"/>
        <w:numPr>
          <w:ilvl w:val="0"/>
          <w:numId w:val="62"/>
        </w:numPr>
      </w:pPr>
      <w:r w:rsidRPr="00530DA4">
        <w:t>any applicable refund conditions.</w:t>
      </w:r>
    </w:p>
    <w:p w:rsidRPr="00530DA4" w:rsidR="00F27358" w:rsidP="00F27358" w:rsidRDefault="00F27358" w14:paraId="4A9EE785" w14:textId="77777777">
      <w:pPr>
        <w:spacing w:before="0" w:after="200"/>
      </w:pPr>
      <w:r w:rsidRPr="00530DA4">
        <w:t>Providers are required to keep a record confirming that the review has taken place, along with details of the agreed outcomes, including any changes to the services to be delivered.</w:t>
      </w:r>
    </w:p>
    <w:p w:rsidRPr="00530DA4" w:rsidR="00C36F41" w:rsidP="00BC6785" w:rsidRDefault="00F27358" w14:paraId="724444DC" w14:textId="7C92E9E2">
      <w:pPr>
        <w:spacing w:before="0" w:after="0" w:line="240" w:lineRule="auto"/>
      </w:pPr>
      <w:r w:rsidRPr="00530DA4">
        <w:br w:type="page"/>
      </w:r>
    </w:p>
    <w:p w:rsidRPr="00530DA4" w:rsidR="001856FF" w:rsidP="004E7A9C" w:rsidRDefault="68128BEC" w14:paraId="1718B197" w14:textId="77777777">
      <w:pPr>
        <w:pStyle w:val="Heading1"/>
        <w:numPr>
          <w:ilvl w:val="0"/>
          <w:numId w:val="61"/>
        </w:numPr>
        <w:ind w:left="720" w:hanging="720"/>
        <w:rPr>
          <w:color w:val="002060"/>
        </w:rPr>
      </w:pPr>
      <w:bookmarkStart w:name="_Toc207102716" w:id="324"/>
      <w:bookmarkStart w:name="_Toc1806078723" w:id="325"/>
      <w:bookmarkStart w:name="_Toc850188950" w:id="326"/>
      <w:bookmarkStart w:name="_Toc223421157" w:id="327"/>
      <w:bookmarkStart w:name="_Toc207102754" w:id="328"/>
      <w:r w:rsidRPr="00530DA4">
        <w:rPr>
          <w:color w:val="002060"/>
        </w:rPr>
        <w:t>HELF ad-hoc transactions</w:t>
      </w:r>
      <w:bookmarkEnd w:id="324"/>
      <w:bookmarkEnd w:id="325"/>
      <w:bookmarkEnd w:id="326"/>
      <w:bookmarkEnd w:id="327"/>
    </w:p>
    <w:p w:rsidRPr="00530DA4" w:rsidR="001856FF" w:rsidP="001856FF" w:rsidRDefault="68128BEC" w14:paraId="2961ACA6" w14:textId="0E37785F">
      <w:pPr>
        <w:pStyle w:val="Heading2"/>
        <w:rPr>
          <w:color w:val="002060"/>
        </w:rPr>
      </w:pPr>
      <w:bookmarkStart w:name="_Toc207102717" w:id="329"/>
      <w:bookmarkStart w:name="_Toc281394079" w:id="330"/>
      <w:bookmarkStart w:name="_Toc335961971" w:id="331"/>
      <w:bookmarkStart w:name="_Toc223421158" w:id="332"/>
      <w:r w:rsidRPr="00530DA4">
        <w:rPr>
          <w:color w:val="002060"/>
        </w:rPr>
        <w:t>15.1 Ad-hoc Services</w:t>
      </w:r>
      <w:bookmarkEnd w:id="329"/>
      <w:bookmarkEnd w:id="330"/>
      <w:bookmarkEnd w:id="331"/>
      <w:bookmarkEnd w:id="332"/>
      <w:r w:rsidRPr="00530DA4">
        <w:rPr>
          <w:color w:val="002060"/>
        </w:rPr>
        <w:t xml:space="preserve"> </w:t>
      </w:r>
    </w:p>
    <w:p w:rsidRPr="00530DA4" w:rsidR="001856FF" w:rsidP="001856FF" w:rsidRDefault="000F5FF8" w14:paraId="23291806" w14:textId="4DF083F0">
      <w:r w:rsidRPr="00530DA4">
        <w:t>T</w:t>
      </w:r>
      <w:r w:rsidRPr="00530DA4" w:rsidR="001856FF">
        <w:t xml:space="preserve">here are circumstances where individuals </w:t>
      </w:r>
      <w:r w:rsidRPr="00530DA4" w:rsidR="0055095E">
        <w:t xml:space="preserve">may want </w:t>
      </w:r>
      <w:r w:rsidRPr="00530DA4" w:rsidR="001856FF">
        <w:t xml:space="preserve">to purchase services that they have not previously agreed to via a standing HELF agreement. </w:t>
      </w:r>
    </w:p>
    <w:p w:rsidRPr="00530DA4" w:rsidR="001856FF" w:rsidP="001856FF" w:rsidRDefault="001856FF" w14:paraId="7A8B6F19" w14:textId="77777777">
      <w:r w:rsidRPr="00530DA4">
        <w:t xml:space="preserve">For example, they may wish to buy a coffee at an on-site café, or they may see an art class about to start that they wish to join. </w:t>
      </w:r>
    </w:p>
    <w:p w:rsidRPr="00530DA4" w:rsidR="001856FF" w:rsidP="001856FF" w:rsidRDefault="001856FF" w14:paraId="523218E1" w14:textId="77777777">
      <w:r w:rsidRPr="00530DA4">
        <w:t xml:space="preserve">Such services can be facilitated through an ad-hoc HELF agreement. </w:t>
      </w:r>
    </w:p>
    <w:p w:rsidRPr="00530DA4" w:rsidR="001856FF" w:rsidP="001856FF" w:rsidRDefault="68128BEC" w14:paraId="66F140E2" w14:textId="1AEAEBF2">
      <w:pPr>
        <w:pStyle w:val="Heading2"/>
        <w:rPr>
          <w:color w:val="002060"/>
        </w:rPr>
      </w:pPr>
      <w:bookmarkStart w:name="_Toc205804197" w:id="333"/>
      <w:bookmarkStart w:name="_Toc207102718" w:id="334"/>
      <w:bookmarkStart w:name="_Toc1344541468" w:id="335"/>
      <w:bookmarkStart w:name="_Toc66470207" w:id="336"/>
      <w:bookmarkStart w:name="_Toc223421159" w:id="337"/>
      <w:r w:rsidRPr="00530DA4">
        <w:rPr>
          <w:color w:val="002060"/>
        </w:rPr>
        <w:t>15.2 Ad-hoc HELF agreements</w:t>
      </w:r>
      <w:bookmarkEnd w:id="333"/>
      <w:bookmarkEnd w:id="334"/>
      <w:bookmarkEnd w:id="335"/>
      <w:bookmarkEnd w:id="336"/>
      <w:bookmarkEnd w:id="337"/>
    </w:p>
    <w:p w:rsidRPr="00530DA4" w:rsidR="00392196" w:rsidP="001856FF" w:rsidRDefault="001856FF" w14:paraId="721A8073" w14:textId="2ACC4E22">
      <w:r w:rsidRPr="00530DA4">
        <w:t xml:space="preserve">Ad-hoc agreements differ from standing agreements in that they relate to a specific transaction for delivery of a </w:t>
      </w:r>
      <w:r w:rsidRPr="00530DA4" w:rsidR="001C04BB">
        <w:t xml:space="preserve">single </w:t>
      </w:r>
      <w:r w:rsidRPr="00530DA4">
        <w:t xml:space="preserve">service at a </w:t>
      </w:r>
      <w:r w:rsidRPr="00530DA4" w:rsidR="007F23AD">
        <w:t xml:space="preserve">single </w:t>
      </w:r>
      <w:r w:rsidRPr="00530DA4">
        <w:t>point in time</w:t>
      </w:r>
      <w:r w:rsidRPr="00530DA4" w:rsidR="00392196">
        <w:t>.</w:t>
      </w:r>
    </w:p>
    <w:p w:rsidRPr="00530DA4" w:rsidR="00392196" w:rsidP="000E65F7" w:rsidRDefault="000E65F7" w14:paraId="6171D064" w14:textId="2B2C2FD0">
      <w:r w:rsidRPr="00530DA4">
        <w:rPr>
          <w:rFonts w:cs="Arial"/>
          <w:color w:val="1E1545" w:themeColor="text2"/>
        </w:rPr>
        <w:t xml:space="preserve">Ad-hoc HELF agreements need not be in writing, but providers may wish to </w:t>
      </w:r>
      <w:r w:rsidRPr="00530DA4" w:rsidR="00D44800">
        <w:rPr>
          <w:rFonts w:cs="Arial"/>
          <w:color w:val="1E1545" w:themeColor="text2"/>
        </w:rPr>
        <w:t>keep records</w:t>
      </w:r>
      <w:r w:rsidRPr="00530DA4">
        <w:rPr>
          <w:rFonts w:cs="Arial"/>
          <w:color w:val="1E1545" w:themeColor="text2"/>
        </w:rPr>
        <w:t xml:space="preserve"> of </w:t>
      </w:r>
      <w:r w:rsidRPr="00530DA4" w:rsidR="00595963">
        <w:rPr>
          <w:rFonts w:cs="Arial"/>
          <w:color w:val="1E1545" w:themeColor="text2"/>
        </w:rPr>
        <w:t xml:space="preserve">verbal </w:t>
      </w:r>
      <w:r w:rsidRPr="00530DA4">
        <w:rPr>
          <w:rFonts w:cs="Arial"/>
          <w:color w:val="1E1545" w:themeColor="text2"/>
        </w:rPr>
        <w:t>agreements and purchas</w:t>
      </w:r>
      <w:r w:rsidRPr="00530DA4" w:rsidR="003D5CB1">
        <w:rPr>
          <w:rFonts w:cs="Arial"/>
          <w:color w:val="1E1545" w:themeColor="text2"/>
        </w:rPr>
        <w:t xml:space="preserve">es. This may assist if a dispute on the purchase </w:t>
      </w:r>
      <w:r w:rsidRPr="00530DA4" w:rsidR="001C3D44">
        <w:rPr>
          <w:rFonts w:cs="Arial"/>
          <w:color w:val="1E1545" w:themeColor="text2"/>
        </w:rPr>
        <w:t xml:space="preserve">occurs </w:t>
      </w:r>
      <w:proofErr w:type="gramStart"/>
      <w:r w:rsidRPr="00530DA4" w:rsidR="003D5CB1">
        <w:rPr>
          <w:rFonts w:cs="Arial"/>
          <w:color w:val="1E1545" w:themeColor="text2"/>
        </w:rPr>
        <w:t>at a later date</w:t>
      </w:r>
      <w:proofErr w:type="gramEnd"/>
      <w:r w:rsidRPr="00530DA4" w:rsidR="003D5CB1">
        <w:rPr>
          <w:rFonts w:cs="Arial"/>
          <w:color w:val="1E1545" w:themeColor="text2"/>
        </w:rPr>
        <w:t>.</w:t>
      </w:r>
    </w:p>
    <w:p w:rsidRPr="00530DA4" w:rsidR="001856FF" w:rsidP="001856FF" w:rsidRDefault="001856FF" w14:paraId="1E1D9AC3" w14:textId="77777777">
      <w:r w:rsidRPr="00530DA4">
        <w:t>An ad-hoc HELF agreement can only be entered into immediately before, or at the time, the service is to be delivered.</w:t>
      </w:r>
    </w:p>
    <w:p w:rsidRPr="00530DA4" w:rsidR="001856FF" w:rsidP="001856FF" w:rsidRDefault="001856FF" w14:paraId="70C6F3F8" w14:textId="74D1B97B">
      <w:r w:rsidRPr="00530DA4">
        <w:t>Ad-hoc agreements</w:t>
      </w:r>
      <w:r w:rsidRPr="00530DA4" w:rsidR="00F11F85">
        <w:t xml:space="preserve">, whether written or verbal, </w:t>
      </w:r>
      <w:r w:rsidRPr="00530DA4">
        <w:t xml:space="preserve">must still include </w:t>
      </w:r>
      <w:r w:rsidRPr="00530DA4" w:rsidR="005C5DE6">
        <w:t xml:space="preserve">all </w:t>
      </w:r>
      <w:r w:rsidRPr="00530DA4" w:rsidR="00107BD0">
        <w:t xml:space="preserve">the following </w:t>
      </w:r>
      <w:r w:rsidRPr="00530DA4" w:rsidR="008F1C68">
        <w:t>elements</w:t>
      </w:r>
      <w:r w:rsidRPr="00530DA4">
        <w:t xml:space="preserve"> </w:t>
      </w:r>
    </w:p>
    <w:p w:rsidRPr="00530DA4" w:rsidR="001856FF" w:rsidP="004E7A9C" w:rsidRDefault="001856FF" w14:paraId="1B8A55BA" w14:textId="7DB1059F">
      <w:pPr>
        <w:pStyle w:val="ListParagraph"/>
        <w:numPr>
          <w:ilvl w:val="0"/>
          <w:numId w:val="59"/>
        </w:numPr>
      </w:pPr>
      <w:r w:rsidRPr="00530DA4">
        <w:t>details of the service to be provided</w:t>
      </w:r>
    </w:p>
    <w:p w:rsidRPr="00530DA4" w:rsidR="001856FF" w:rsidP="004E7A9C" w:rsidRDefault="001856FF" w14:paraId="250771F3" w14:textId="77777777">
      <w:pPr>
        <w:pStyle w:val="ListParagraph"/>
        <w:numPr>
          <w:ilvl w:val="1"/>
          <w:numId w:val="59"/>
        </w:numPr>
      </w:pPr>
      <w:r w:rsidRPr="00530DA4">
        <w:t xml:space="preserve">for enhanced services this includes the standard service that would be offered in the absence of a HELF, and how the HELF service is of a higher standard </w:t>
      </w:r>
    </w:p>
    <w:p w:rsidRPr="00530DA4" w:rsidR="001856FF" w:rsidP="004E7A9C" w:rsidRDefault="001856FF" w14:paraId="29AB45A7" w14:textId="2FE4D32A">
      <w:pPr>
        <w:pStyle w:val="ListParagraph"/>
        <w:numPr>
          <w:ilvl w:val="1"/>
          <w:numId w:val="59"/>
        </w:numPr>
      </w:pPr>
      <w:r w:rsidRPr="00530DA4">
        <w:t>for supplementary services this includes identification of the funded service it will be delivered in connection with</w:t>
      </w:r>
    </w:p>
    <w:p w:rsidRPr="00530DA4" w:rsidR="001856FF" w:rsidP="004E7A9C" w:rsidRDefault="001856FF" w14:paraId="2A9BF15C" w14:textId="77777777">
      <w:pPr>
        <w:pStyle w:val="ListParagraph"/>
        <w:numPr>
          <w:ilvl w:val="0"/>
          <w:numId w:val="59"/>
        </w:numPr>
      </w:pPr>
      <w:r w:rsidRPr="00530DA4">
        <w:t>the agreed amount for the service</w:t>
      </w:r>
    </w:p>
    <w:p w:rsidRPr="00530DA4" w:rsidR="001856FF" w:rsidP="004E7A9C" w:rsidRDefault="0037140F" w14:paraId="4903522A" w14:textId="554E208E">
      <w:pPr>
        <w:pStyle w:val="ListParagraph"/>
        <w:numPr>
          <w:ilvl w:val="0"/>
          <w:numId w:val="59"/>
        </w:numPr>
      </w:pPr>
      <w:r w:rsidRPr="00530DA4">
        <w:t>that</w:t>
      </w:r>
      <w:r w:rsidRPr="00530DA4" w:rsidR="00AD784A">
        <w:t xml:space="preserve"> </w:t>
      </w:r>
      <w:r w:rsidRPr="00530DA4" w:rsidR="001856FF">
        <w:t xml:space="preserve">indexation </w:t>
      </w:r>
      <w:r w:rsidRPr="00530DA4" w:rsidR="009C2985">
        <w:t xml:space="preserve">may </w:t>
      </w:r>
      <w:r w:rsidRPr="00530DA4" w:rsidR="001B68C7">
        <w:t>apply</w:t>
      </w:r>
      <w:r w:rsidRPr="00530DA4">
        <w:t xml:space="preserve"> </w:t>
      </w:r>
      <w:r w:rsidRPr="00530DA4" w:rsidR="00C2508D">
        <w:t>(unlikely, but if applicable)</w:t>
      </w:r>
    </w:p>
    <w:p w:rsidRPr="00530DA4" w:rsidR="001856FF" w:rsidP="004E7A9C" w:rsidRDefault="001856FF" w14:paraId="1F73E2BC" w14:textId="77777777">
      <w:pPr>
        <w:pStyle w:val="ListParagraph"/>
        <w:numPr>
          <w:ilvl w:val="0"/>
          <w:numId w:val="59"/>
        </w:numPr>
      </w:pPr>
      <w:r w:rsidRPr="00530DA4">
        <w:t xml:space="preserve">confirmation that bundling is not allowed </w:t>
      </w:r>
    </w:p>
    <w:p w:rsidRPr="00530DA4" w:rsidR="001856FF" w:rsidP="004E7A9C" w:rsidRDefault="001856FF" w14:paraId="3BCE1918" w14:textId="2E152480">
      <w:pPr>
        <w:pStyle w:val="ListParagraph"/>
        <w:numPr>
          <w:ilvl w:val="0"/>
          <w:numId w:val="59"/>
        </w:numPr>
      </w:pPr>
      <w:r w:rsidRPr="00530DA4">
        <w:t>confirmation that the agreement is terminated when the service has been delivered and the individual has paid the agreed amount for the service.</w:t>
      </w:r>
    </w:p>
    <w:p w:rsidRPr="00530DA4" w:rsidR="001856FF" w:rsidP="001856FF" w:rsidRDefault="001856FF" w14:paraId="6CA57C8A" w14:textId="51101AB3">
      <w:r w:rsidRPr="00530DA4">
        <w:t xml:space="preserve">In practice this information may be provided in a range of ways, such as by listing the available ad-hoc services and costs in a prominent location so individuals can be referred to the details before the transaction.  </w:t>
      </w:r>
    </w:p>
    <w:p w:rsidRPr="00530DA4" w:rsidR="009C5FCB" w:rsidRDefault="009C5FCB" w14:paraId="71DD2C80" w14:textId="77777777">
      <w:pPr>
        <w:spacing w:before="0" w:after="0" w:line="240" w:lineRule="auto"/>
      </w:pPr>
      <w:r w:rsidRPr="00530DA4">
        <w:br w:type="page"/>
      </w:r>
    </w:p>
    <w:p w:rsidRPr="00530DA4" w:rsidR="001856FF" w:rsidP="001856FF" w:rsidRDefault="68128BEC" w14:paraId="23A7BDA2" w14:textId="2C8B3945">
      <w:pPr>
        <w:pStyle w:val="Heading2"/>
        <w:rPr>
          <w:color w:val="002060"/>
        </w:rPr>
      </w:pPr>
      <w:bookmarkStart w:name="_Toc207102719" w:id="338"/>
      <w:bookmarkStart w:name="_Toc1525741105" w:id="339"/>
      <w:bookmarkStart w:name="_Toc389446924" w:id="340"/>
      <w:bookmarkStart w:name="_Toc223421160" w:id="341"/>
      <w:r w:rsidRPr="00530DA4">
        <w:rPr>
          <w:color w:val="002060"/>
        </w:rPr>
        <w:t>1</w:t>
      </w:r>
      <w:r w:rsidRPr="00530DA4" w:rsidR="3BEC45AC">
        <w:rPr>
          <w:color w:val="002060"/>
        </w:rPr>
        <w:t>5</w:t>
      </w:r>
      <w:r w:rsidRPr="00530DA4">
        <w:rPr>
          <w:color w:val="002060"/>
        </w:rPr>
        <w:t>.3 Individuals must still agree to the service</w:t>
      </w:r>
      <w:bookmarkEnd w:id="338"/>
      <w:bookmarkEnd w:id="339"/>
      <w:bookmarkEnd w:id="340"/>
      <w:bookmarkEnd w:id="341"/>
      <w:r w:rsidRPr="00530DA4">
        <w:rPr>
          <w:color w:val="002060"/>
        </w:rPr>
        <w:t xml:space="preserve"> </w:t>
      </w:r>
    </w:p>
    <w:p w:rsidRPr="00530DA4" w:rsidR="001856FF" w:rsidP="001856FF" w:rsidRDefault="001856FF" w14:paraId="7522C14C" w14:textId="77777777">
      <w:r w:rsidRPr="00530DA4">
        <w:t>People must agree to the ad-hoc service before receiving it.</w:t>
      </w:r>
    </w:p>
    <w:p w:rsidRPr="00530DA4" w:rsidR="001856FF" w:rsidP="001856FF" w:rsidRDefault="001856FF" w14:paraId="515E6B75" w14:textId="632B50BD">
      <w:r w:rsidRPr="00530DA4">
        <w:t>In effect the agreement constitutes the offer of the service by the provider and the acceptance by the individual</w:t>
      </w:r>
      <w:r w:rsidRPr="00530DA4" w:rsidR="003434D1">
        <w:t>.</w:t>
      </w:r>
    </w:p>
    <w:p w:rsidRPr="00530DA4" w:rsidR="001856FF" w:rsidP="001856FF" w:rsidRDefault="001856FF" w14:paraId="2E4D423E" w14:textId="296D3786">
      <w:r w:rsidRPr="00530DA4">
        <w:t>The agreement is terminated once the service is delivered, and the payment is made by the individual.</w:t>
      </w:r>
      <w:r w:rsidRPr="00530DA4" w:rsidR="003434D1">
        <w:t xml:space="preserve"> </w:t>
      </w:r>
    </w:p>
    <w:p w:rsidRPr="00530DA4" w:rsidR="006D3F29" w:rsidP="001856FF" w:rsidRDefault="006D3F29" w14:paraId="25DB5159" w14:textId="1526712B">
      <w:r w:rsidRPr="00530DA4">
        <w:t xml:space="preserve">Payment may be made at the point of sale, or through a </w:t>
      </w:r>
      <w:r w:rsidRPr="00530DA4" w:rsidR="0006305A">
        <w:t xml:space="preserve">bill to be paid </w:t>
      </w:r>
      <w:proofErr w:type="gramStart"/>
      <w:r w:rsidRPr="00530DA4" w:rsidR="0006305A">
        <w:t>at a later date</w:t>
      </w:r>
      <w:proofErr w:type="gramEnd"/>
      <w:r w:rsidRPr="00530DA4" w:rsidR="0006305A">
        <w:t xml:space="preserve">. </w:t>
      </w:r>
    </w:p>
    <w:p w:rsidRPr="00530DA4" w:rsidR="001856FF" w:rsidP="001856FF" w:rsidRDefault="68128BEC" w14:paraId="64F31D16" w14:textId="2849DEB2">
      <w:pPr>
        <w:pStyle w:val="Heading2"/>
        <w:rPr>
          <w:color w:val="002060"/>
        </w:rPr>
      </w:pPr>
      <w:bookmarkStart w:name="_Toc207102720" w:id="342"/>
      <w:bookmarkStart w:name="_Toc2003956706" w:id="343"/>
      <w:bookmarkStart w:name="_Toc1349397396" w:id="344"/>
      <w:bookmarkStart w:name="_Toc223421161" w:id="345"/>
      <w:r w:rsidRPr="00530DA4">
        <w:rPr>
          <w:color w:val="002060"/>
        </w:rPr>
        <w:t>1</w:t>
      </w:r>
      <w:r w:rsidRPr="00530DA4" w:rsidR="3BEC45AC">
        <w:rPr>
          <w:color w:val="002060"/>
        </w:rPr>
        <w:t>5</w:t>
      </w:r>
      <w:r w:rsidRPr="00530DA4">
        <w:rPr>
          <w:color w:val="002060"/>
        </w:rPr>
        <w:t>.4 Ad-hoc services cannot be charged for a standing HELF service</w:t>
      </w:r>
      <w:bookmarkEnd w:id="342"/>
      <w:bookmarkEnd w:id="343"/>
      <w:bookmarkEnd w:id="344"/>
      <w:bookmarkEnd w:id="345"/>
      <w:r w:rsidRPr="00530DA4">
        <w:rPr>
          <w:color w:val="002060"/>
        </w:rPr>
        <w:t xml:space="preserve"> </w:t>
      </w:r>
    </w:p>
    <w:p w:rsidRPr="00530DA4" w:rsidR="001856FF" w:rsidP="001856FF" w:rsidRDefault="001856FF" w14:paraId="5DAFC9A7" w14:textId="3DD13A2C">
      <w:r w:rsidRPr="00530DA4">
        <w:t xml:space="preserve">Providers cannot offer an ad-hoc service to an individual if they have already agreed to that service in a standing </w:t>
      </w:r>
      <w:r w:rsidRPr="00530DA4" w:rsidR="0030207A">
        <w:t xml:space="preserve">HELF </w:t>
      </w:r>
      <w:r w:rsidRPr="00530DA4">
        <w:t xml:space="preserve">agreement. </w:t>
      </w:r>
      <w:r w:rsidRPr="00530DA4" w:rsidR="000401A6">
        <w:t xml:space="preserve">They can however offer an ad-hoc service if it is different to the standing services that have been agreed. </w:t>
      </w:r>
    </w:p>
    <w:p w:rsidRPr="00530DA4" w:rsidR="001856FF" w:rsidP="001856FF" w:rsidRDefault="001856FF" w14:paraId="3BD804C1" w14:textId="7435B011">
      <w:r w:rsidRPr="00530DA4">
        <w:t xml:space="preserve">For example, if a resident has agreed to receive </w:t>
      </w:r>
      <w:r w:rsidRPr="00530DA4" w:rsidR="00CD608E">
        <w:t xml:space="preserve">an </w:t>
      </w:r>
      <w:r w:rsidRPr="00530DA4">
        <w:t>art class</w:t>
      </w:r>
      <w:r w:rsidRPr="00530DA4" w:rsidR="00CD608E">
        <w:t xml:space="preserve"> every </w:t>
      </w:r>
      <w:r w:rsidRPr="00530DA4" w:rsidR="00147CFD">
        <w:t>T</w:t>
      </w:r>
      <w:r w:rsidRPr="00530DA4" w:rsidR="00CD608E">
        <w:t>uesday</w:t>
      </w:r>
      <w:r w:rsidRPr="00530DA4" w:rsidR="00147CFD">
        <w:t xml:space="preserve"> </w:t>
      </w:r>
      <w:r w:rsidRPr="00530DA4">
        <w:t xml:space="preserve">through a standing agreement, the provider is unable to also charge them an ad-hoc HELF for </w:t>
      </w:r>
      <w:r w:rsidRPr="00530DA4" w:rsidR="00147CFD">
        <w:t xml:space="preserve">the Tuesday </w:t>
      </w:r>
      <w:r w:rsidRPr="00530DA4">
        <w:t xml:space="preserve">art class. </w:t>
      </w:r>
      <w:r w:rsidRPr="00530DA4" w:rsidR="00E66FB9">
        <w:t xml:space="preserve">They could, however, be charged an ad-hoc HELF </w:t>
      </w:r>
      <w:r w:rsidRPr="00530DA4" w:rsidR="005E0DC3">
        <w:t xml:space="preserve">for </w:t>
      </w:r>
      <w:r w:rsidRPr="00530DA4" w:rsidR="00036118">
        <w:t xml:space="preserve">a </w:t>
      </w:r>
      <w:r w:rsidRPr="00530DA4" w:rsidR="00594061">
        <w:t>different</w:t>
      </w:r>
      <w:r w:rsidRPr="00530DA4" w:rsidR="00147CFD">
        <w:t xml:space="preserve"> class that the </w:t>
      </w:r>
      <w:r w:rsidRPr="00530DA4" w:rsidR="005E0DC3">
        <w:t>resident wished to join on a different day</w:t>
      </w:r>
      <w:r w:rsidRPr="00530DA4" w:rsidR="00A12FE2">
        <w:t>.</w:t>
      </w:r>
    </w:p>
    <w:p w:rsidRPr="00530DA4" w:rsidR="001856FF" w:rsidP="001856FF" w:rsidRDefault="68128BEC" w14:paraId="1D79365A" w14:textId="1F2ED19D">
      <w:pPr>
        <w:pStyle w:val="Heading2"/>
        <w:rPr>
          <w:color w:val="002060"/>
        </w:rPr>
      </w:pPr>
      <w:bookmarkStart w:name="_Toc207102721" w:id="346"/>
      <w:bookmarkStart w:name="_Toc899300051" w:id="347"/>
      <w:bookmarkStart w:name="_Toc730447242" w:id="348"/>
      <w:bookmarkStart w:name="_Toc223421162" w:id="349"/>
      <w:r w:rsidRPr="00530DA4">
        <w:rPr>
          <w:color w:val="002060"/>
        </w:rPr>
        <w:t>1</w:t>
      </w:r>
      <w:r w:rsidRPr="00530DA4" w:rsidR="3BEC45AC">
        <w:rPr>
          <w:color w:val="002060"/>
        </w:rPr>
        <w:t>5</w:t>
      </w:r>
      <w:r w:rsidRPr="00530DA4">
        <w:rPr>
          <w:color w:val="002060"/>
        </w:rPr>
        <w:t>.5 Obligations</w:t>
      </w:r>
      <w:bookmarkEnd w:id="346"/>
      <w:bookmarkEnd w:id="347"/>
      <w:bookmarkEnd w:id="348"/>
      <w:bookmarkEnd w:id="349"/>
      <w:r w:rsidRPr="00530DA4">
        <w:rPr>
          <w:color w:val="002060"/>
        </w:rPr>
        <w:t xml:space="preserve"> </w:t>
      </w:r>
    </w:p>
    <w:p w:rsidRPr="00530DA4" w:rsidR="001856FF" w:rsidP="001856FF" w:rsidRDefault="001856FF" w14:paraId="4E26EBB1" w14:textId="537E6D97">
      <w:r w:rsidRPr="00530DA4">
        <w:t xml:space="preserve">The individual is under no obligation to use the offered </w:t>
      </w:r>
      <w:r w:rsidRPr="00530DA4" w:rsidR="0004409C">
        <w:t xml:space="preserve">ad-hoc </w:t>
      </w:r>
      <w:r w:rsidRPr="00530DA4">
        <w:t>services and cannot be charged if they decide not to use the service or are unable to do so.</w:t>
      </w:r>
    </w:p>
    <w:p w:rsidRPr="00530DA4" w:rsidR="001856FF" w:rsidP="001856FF" w:rsidRDefault="001856FF" w14:paraId="462CCCB4" w14:textId="77777777">
      <w:r w:rsidRPr="00530DA4">
        <w:t xml:space="preserve">Anything where pre-paid billing is required should be outlined and agreed in a standing HELF agreement for the protection of the older person.  </w:t>
      </w:r>
    </w:p>
    <w:p w:rsidRPr="00530DA4" w:rsidR="001856FF" w:rsidP="001856FF" w:rsidRDefault="001856FF" w14:paraId="3FB5E258" w14:textId="77777777">
      <w:r w:rsidRPr="00530DA4">
        <w:t>As ad-hoc HELF services involve a single service, they cannot be included in a bundle.</w:t>
      </w:r>
    </w:p>
    <w:p w:rsidRPr="00530DA4" w:rsidR="001856FF" w:rsidP="00F93A08" w:rsidRDefault="68128BEC" w14:paraId="3FB9125A" w14:textId="6FE5F412">
      <w:pPr>
        <w:pStyle w:val="Heading3"/>
      </w:pPr>
      <w:bookmarkStart w:name="_Toc207102722" w:id="350"/>
      <w:bookmarkStart w:name="_Toc537900386" w:id="351"/>
      <w:bookmarkStart w:name="_Toc82844492" w:id="352"/>
      <w:r w:rsidRPr="00530DA4">
        <w:t>Case Study – Ad-hoc service</w:t>
      </w:r>
      <w:bookmarkEnd w:id="350"/>
      <w:bookmarkEnd w:id="351"/>
      <w:bookmarkEnd w:id="352"/>
    </w:p>
    <w:p w:rsidRPr="00530DA4" w:rsidR="001856FF" w:rsidP="001856FF" w:rsidRDefault="6C376B9B" w14:paraId="5103FCE1" w14:textId="7956B121">
      <w:pPr>
        <w:rPr>
          <w:u w:val="single"/>
        </w:rPr>
      </w:pPr>
      <w:r w:rsidRPr="00530DA4">
        <w:rPr>
          <w:u w:val="single"/>
        </w:rPr>
        <w:t>Sanjay</w:t>
      </w:r>
    </w:p>
    <w:p w:rsidRPr="00530DA4" w:rsidR="00CC661A" w:rsidP="001856FF" w:rsidRDefault="01511865" w14:paraId="651A3BEE" w14:textId="1F47B316">
      <w:r w:rsidRPr="00530DA4">
        <w:t xml:space="preserve">Sanjay is a resident of </w:t>
      </w:r>
      <w:proofErr w:type="spellStart"/>
      <w:r w:rsidRPr="00530DA4">
        <w:t>Qualife</w:t>
      </w:r>
      <w:proofErr w:type="spellEnd"/>
      <w:r w:rsidRPr="00530DA4">
        <w:t xml:space="preserve"> Aged Care Home and receives the ‘</w:t>
      </w:r>
      <w:proofErr w:type="spellStart"/>
      <w:r w:rsidRPr="00530DA4">
        <w:t>Qlife</w:t>
      </w:r>
      <w:proofErr w:type="spellEnd"/>
      <w:r w:rsidRPr="00530DA4">
        <w:t>’ bundle of services which include</w:t>
      </w:r>
      <w:r w:rsidRPr="00530DA4" w:rsidR="001D4854">
        <w:t>s</w:t>
      </w:r>
      <w:r w:rsidRPr="00530DA4">
        <w:t xml:space="preserve"> luxury toiletries, </w:t>
      </w:r>
      <w:r w:rsidRPr="00530DA4" w:rsidR="007E4A4D">
        <w:t xml:space="preserve">a </w:t>
      </w:r>
      <w:r w:rsidRPr="00530DA4" w:rsidR="00CC661A">
        <w:t xml:space="preserve">Wi-Fi and TV streaming subscription, premium meal choices and alcohol selections with his evening meals. </w:t>
      </w:r>
    </w:p>
    <w:p w:rsidRPr="00530DA4" w:rsidR="005B33EA" w:rsidP="001856FF" w:rsidRDefault="001856FF" w14:paraId="035ACFFD" w14:textId="5DAA6DD3">
      <w:r w:rsidRPr="00530DA4">
        <w:t xml:space="preserve">Sanjay hasn’t agreed to a hairdressing and barber service as part of his standing HELF agreement but noticed that </w:t>
      </w:r>
      <w:proofErr w:type="spellStart"/>
      <w:r w:rsidRPr="00530DA4">
        <w:t>Qualife</w:t>
      </w:r>
      <w:proofErr w:type="spellEnd"/>
      <w:r w:rsidRPr="00530DA4">
        <w:t xml:space="preserve"> w</w:t>
      </w:r>
      <w:r w:rsidRPr="00530DA4" w:rsidR="005A2F51">
        <w:t>as</w:t>
      </w:r>
      <w:r w:rsidRPr="00530DA4">
        <w:t xml:space="preserve"> providing haircuts to other residents. </w:t>
      </w:r>
    </w:p>
    <w:p w:rsidRPr="00530DA4" w:rsidR="001856FF" w:rsidP="001856FF" w:rsidRDefault="001856FF" w14:paraId="71FC1CE0" w14:textId="4A74F153">
      <w:r w:rsidRPr="00530DA4">
        <w:t xml:space="preserve"> </w:t>
      </w:r>
    </w:p>
    <w:p w:rsidRPr="00530DA4" w:rsidR="001856FF" w:rsidP="001856FF" w:rsidRDefault="001856FF" w14:paraId="6FECA765" w14:textId="496AA484">
      <w:r w:rsidRPr="00530DA4">
        <w:t xml:space="preserve">They explain that haircuts are not part of his standing HELF agreement, but that he can receive the service under an ad-hoc </w:t>
      </w:r>
      <w:r w:rsidRPr="00530DA4" w:rsidR="00780D41">
        <w:t xml:space="preserve">HELF </w:t>
      </w:r>
      <w:r w:rsidRPr="00530DA4">
        <w:t xml:space="preserve">agreement. They show him an information card that contains details of the service, including a price of $30. He agrees to this and pays for the haircut after receiving it. He is clear that he has no further commitment to receive this service again, and that it won’t impact his existing HELF bundle. </w:t>
      </w:r>
    </w:p>
    <w:p w:rsidRPr="00530DA4" w:rsidR="001856FF" w:rsidP="001856FF" w:rsidRDefault="508CAF44" w14:paraId="2C7E893F" w14:textId="240C601E">
      <w:pPr>
        <w:rPr>
          <w:u w:val="single"/>
        </w:rPr>
      </w:pPr>
      <w:r w:rsidRPr="00530DA4">
        <w:rPr>
          <w:u w:val="single"/>
        </w:rPr>
        <w:t>Barbara</w:t>
      </w:r>
    </w:p>
    <w:p w:rsidRPr="00530DA4" w:rsidR="001856FF" w:rsidP="001856FF" w:rsidRDefault="01511865" w14:paraId="64DECECA" w14:textId="06C0D466">
      <w:r w:rsidRPr="00530DA4">
        <w:t xml:space="preserve">Barbara is also a resident of </w:t>
      </w:r>
      <w:proofErr w:type="spellStart"/>
      <w:r w:rsidRPr="00530DA4">
        <w:t>Qualife</w:t>
      </w:r>
      <w:proofErr w:type="spellEnd"/>
      <w:r w:rsidRPr="00530DA4">
        <w:t xml:space="preserve"> Aged Care Home. She doesn’t receive any HELF services and doesn’t have a standing HELF agreement. However, like Sanjay</w:t>
      </w:r>
      <w:r w:rsidRPr="00530DA4" w:rsidR="3EC5ECA6">
        <w:t>,</w:t>
      </w:r>
      <w:r w:rsidRPr="00530DA4">
        <w:t xml:space="preserve"> she requires a hairdressing service. She is offered the service in the same way as Sanjay. The absence of a standing HELF agreement is not an impediment. </w:t>
      </w:r>
    </w:p>
    <w:p w:rsidRPr="00530DA4" w:rsidR="001856FF" w:rsidRDefault="001856FF" w14:paraId="1907F24A" w14:textId="77777777">
      <w:pPr>
        <w:spacing w:before="0" w:after="0" w:line="240" w:lineRule="auto"/>
      </w:pPr>
      <w:r w:rsidRPr="00530DA4">
        <w:br w:type="page"/>
      </w:r>
    </w:p>
    <w:p w:rsidRPr="00530DA4" w:rsidR="00E3249F" w:rsidP="004E7A9C" w:rsidRDefault="72864127" w14:paraId="18E902B3" w14:textId="5333EDBB">
      <w:pPr>
        <w:pStyle w:val="Heading1"/>
        <w:numPr>
          <w:ilvl w:val="0"/>
          <w:numId w:val="61"/>
        </w:numPr>
        <w:ind w:left="720" w:hanging="720"/>
        <w:rPr>
          <w:color w:val="002060"/>
        </w:rPr>
      </w:pPr>
      <w:bookmarkStart w:name="_Toc1306652305" w:id="353"/>
      <w:bookmarkStart w:name="_Toc223421163" w:id="354"/>
      <w:r w:rsidRPr="00530DA4">
        <w:rPr>
          <w:color w:val="002060"/>
        </w:rPr>
        <w:t>HELF s</w:t>
      </w:r>
      <w:r w:rsidRPr="00530DA4" w:rsidR="1DC13E66">
        <w:rPr>
          <w:color w:val="002060"/>
        </w:rPr>
        <w:t>hort term residential care (respite)</w:t>
      </w:r>
      <w:bookmarkEnd w:id="328"/>
      <w:bookmarkEnd w:id="353"/>
      <w:bookmarkEnd w:id="354"/>
    </w:p>
    <w:p w:rsidRPr="00530DA4" w:rsidR="00741CFB" w:rsidP="00741CFB" w:rsidRDefault="7B2C5675" w14:paraId="48F0A882" w14:textId="0C97C27D">
      <w:pPr>
        <w:pStyle w:val="Heading2"/>
        <w:rPr>
          <w:color w:val="002060"/>
        </w:rPr>
      </w:pPr>
      <w:bookmarkStart w:name="_Toc205804233" w:id="355"/>
      <w:bookmarkStart w:name="_Toc207102755" w:id="356"/>
      <w:bookmarkStart w:name="_Toc758303503" w:id="357"/>
      <w:bookmarkStart w:name="_Toc2064141564" w:id="358"/>
      <w:bookmarkStart w:name="_Toc223421164" w:id="359"/>
      <w:r w:rsidRPr="00530DA4">
        <w:rPr>
          <w:color w:val="002060"/>
        </w:rPr>
        <w:t>1</w:t>
      </w:r>
      <w:r w:rsidRPr="00530DA4" w:rsidR="3BEC45AC">
        <w:rPr>
          <w:color w:val="002060"/>
        </w:rPr>
        <w:t>6</w:t>
      </w:r>
      <w:r w:rsidRPr="00530DA4">
        <w:rPr>
          <w:color w:val="002060"/>
        </w:rPr>
        <w:t>.1 HELF for individuals in respite care</w:t>
      </w:r>
      <w:bookmarkEnd w:id="355"/>
      <w:bookmarkEnd w:id="356"/>
      <w:bookmarkEnd w:id="357"/>
      <w:bookmarkEnd w:id="358"/>
      <w:bookmarkEnd w:id="359"/>
      <w:r w:rsidRPr="00530DA4">
        <w:rPr>
          <w:color w:val="002060"/>
        </w:rPr>
        <w:t xml:space="preserve"> </w:t>
      </w:r>
    </w:p>
    <w:p w:rsidRPr="00530DA4" w:rsidR="00741CFB" w:rsidP="00741CFB" w:rsidRDefault="00741CFB" w14:paraId="537D6F0C" w14:textId="34DE6F8F">
      <w:pPr>
        <w:spacing w:before="0" w:after="200"/>
      </w:pPr>
      <w:r w:rsidRPr="00530DA4">
        <w:t xml:space="preserve">Short term, or respite residents, can </w:t>
      </w:r>
      <w:r w:rsidRPr="00530DA4" w:rsidR="00291FF9">
        <w:t>enter</w:t>
      </w:r>
      <w:r w:rsidRPr="00530DA4">
        <w:t xml:space="preserve"> HELF agreements</w:t>
      </w:r>
      <w:r w:rsidRPr="00530DA4" w:rsidR="00E035DD">
        <w:t xml:space="preserve"> in the same way as</w:t>
      </w:r>
      <w:r w:rsidRPr="00530DA4">
        <w:t xml:space="preserve"> permanent residents.</w:t>
      </w:r>
    </w:p>
    <w:p w:rsidRPr="00530DA4" w:rsidR="00741CFB" w:rsidP="00741CFB" w:rsidRDefault="00741CFB" w14:paraId="0E1A07D0" w14:textId="77777777">
      <w:pPr>
        <w:spacing w:before="0" w:after="200"/>
      </w:pPr>
      <w:r w:rsidRPr="00530DA4">
        <w:t xml:space="preserve">The only difference is that a standing HELF agreement for respite residents can only apply to the period of the short-term residency. </w:t>
      </w:r>
    </w:p>
    <w:p w:rsidRPr="00530DA4" w:rsidR="00741CFB" w:rsidP="00741CFB" w:rsidRDefault="00741CFB" w14:paraId="17AA71FC" w14:textId="5F33F00F">
      <w:pPr>
        <w:spacing w:before="0" w:after="200"/>
      </w:pPr>
      <w:r w:rsidRPr="00530DA4">
        <w:t>A transfer to permanent residency require</w:t>
      </w:r>
      <w:r w:rsidRPr="00530DA4" w:rsidR="00611DCC">
        <w:t>s</w:t>
      </w:r>
      <w:r w:rsidRPr="00530DA4">
        <w:t xml:space="preserve"> a new standing HELF agreement to be completed.</w:t>
      </w:r>
    </w:p>
    <w:p w:rsidRPr="00530DA4" w:rsidR="00741CFB" w:rsidP="00741CFB" w:rsidRDefault="00741CFB" w14:paraId="00E3859A" w14:textId="77777777">
      <w:pPr>
        <w:spacing w:before="0" w:after="200"/>
      </w:pPr>
      <w:r w:rsidRPr="00530DA4">
        <w:t>Respite residents can also enter ad-hoc HELF agreements.</w:t>
      </w:r>
    </w:p>
    <w:p w:rsidRPr="00530DA4" w:rsidR="00741CFB" w:rsidP="007D3430" w:rsidRDefault="7B2C5675" w14:paraId="33890923" w14:textId="4D55FE53">
      <w:pPr>
        <w:pStyle w:val="Heading3"/>
      </w:pPr>
      <w:bookmarkStart w:name="_Toc205804234" w:id="360"/>
      <w:bookmarkStart w:name="_Toc207102756" w:id="361"/>
      <w:bookmarkStart w:name="_Toc1485753094" w:id="362"/>
      <w:bookmarkStart w:name="_Toc1030709461" w:id="363"/>
      <w:r w:rsidRPr="00530DA4">
        <w:t>Case study: respite</w:t>
      </w:r>
      <w:bookmarkEnd w:id="360"/>
      <w:bookmarkEnd w:id="361"/>
      <w:bookmarkEnd w:id="362"/>
      <w:r w:rsidRPr="00530DA4">
        <w:t xml:space="preserve"> </w:t>
      </w:r>
      <w:r w:rsidRPr="00530DA4" w:rsidR="2B45C705">
        <w:t>care</w:t>
      </w:r>
      <w:bookmarkEnd w:id="363"/>
    </w:p>
    <w:p w:rsidRPr="00530DA4" w:rsidR="00741CFB" w:rsidP="00741CFB" w:rsidRDefault="41ACBFB9" w14:paraId="3E84D642" w14:textId="0BAEFA0C">
      <w:pPr>
        <w:rPr>
          <w:u w:val="single"/>
        </w:rPr>
      </w:pPr>
      <w:r w:rsidRPr="00530DA4">
        <w:rPr>
          <w:u w:val="single"/>
        </w:rPr>
        <w:t>Barny</w:t>
      </w:r>
    </w:p>
    <w:p w:rsidRPr="00530DA4" w:rsidR="00741CFB" w:rsidP="00741CFB" w:rsidRDefault="4013F9AA" w14:paraId="2B30534B" w14:textId="70C17EC3">
      <w:r w:rsidRPr="00530DA4">
        <w:t xml:space="preserve">Barny commenced a </w:t>
      </w:r>
      <w:r w:rsidRPr="00530DA4" w:rsidR="38066718">
        <w:t>3</w:t>
      </w:r>
      <w:r w:rsidRPr="00530DA4" w:rsidR="23205635">
        <w:t>-week</w:t>
      </w:r>
      <w:r w:rsidRPr="00530DA4">
        <w:t xml:space="preserve"> respite stay at </w:t>
      </w:r>
      <w:proofErr w:type="spellStart"/>
      <w:r w:rsidRPr="00530DA4" w:rsidR="1AB681D4">
        <w:t>Qualife</w:t>
      </w:r>
      <w:proofErr w:type="spellEnd"/>
      <w:r w:rsidRPr="00530DA4">
        <w:t xml:space="preserve"> Aged Care Home. He reviewed the HELF services offered by </w:t>
      </w:r>
      <w:proofErr w:type="spellStart"/>
      <w:r w:rsidRPr="00530DA4" w:rsidR="1AB681D4">
        <w:t>Qualife</w:t>
      </w:r>
      <w:proofErr w:type="spellEnd"/>
      <w:r w:rsidRPr="00530DA4">
        <w:t xml:space="preserve"> and chose to receive premium </w:t>
      </w:r>
      <w:r w:rsidRPr="00530DA4" w:rsidR="747A98A3">
        <w:t>meal</w:t>
      </w:r>
      <w:r w:rsidRPr="00530DA4">
        <w:t xml:space="preserve"> choices. He signed a standing HELF agreement to reflect this</w:t>
      </w:r>
      <w:r w:rsidRPr="00530DA4" w:rsidR="6B6B7550">
        <w:t>, with an end date to match his planned stay</w:t>
      </w:r>
      <w:r w:rsidRPr="00530DA4">
        <w:t xml:space="preserve">. </w:t>
      </w:r>
    </w:p>
    <w:p w:rsidRPr="00530DA4" w:rsidR="00741CFB" w:rsidP="00741CFB" w:rsidRDefault="00741CFB" w14:paraId="77F81F79" w14:textId="2269F5FD">
      <w:r w:rsidRPr="00530DA4">
        <w:t xml:space="preserve">During his respite stay, Barny’s circumstances changed, and he made the decision to transition to the home permanently. On the day </w:t>
      </w:r>
      <w:r w:rsidRPr="00530DA4" w:rsidR="001B34E7">
        <w:t>his respite stay ended</w:t>
      </w:r>
      <w:r w:rsidRPr="00530DA4">
        <w:t xml:space="preserve">, </w:t>
      </w:r>
      <w:proofErr w:type="spellStart"/>
      <w:r w:rsidRPr="00530DA4" w:rsidR="41D20204">
        <w:t>Qualife</w:t>
      </w:r>
      <w:proofErr w:type="spellEnd"/>
      <w:r w:rsidRPr="00530DA4">
        <w:t xml:space="preserve"> closed the billing account for the services he received while he was a respite care resident, and his respite standing HELF agreement then ceased.</w:t>
      </w:r>
    </w:p>
    <w:p w:rsidRPr="00530DA4" w:rsidR="00527678" w:rsidP="00062008" w:rsidRDefault="00741CFB" w14:paraId="74746923" w14:textId="5307A5BF">
      <w:pPr>
        <w:spacing w:before="0" w:after="200"/>
      </w:pPr>
      <w:r w:rsidRPr="00530DA4">
        <w:t xml:space="preserve">On the same day he officially entered permanent care, Barny </w:t>
      </w:r>
      <w:r w:rsidRPr="00530DA4" w:rsidR="00AD3286">
        <w:t xml:space="preserve">again </w:t>
      </w:r>
      <w:r w:rsidRPr="00530DA4">
        <w:t xml:space="preserve">reviewed </w:t>
      </w:r>
      <w:proofErr w:type="spellStart"/>
      <w:r w:rsidRPr="00530DA4" w:rsidR="41D20204">
        <w:t>Qualife</w:t>
      </w:r>
      <w:r w:rsidRPr="00530DA4" w:rsidR="15585389">
        <w:t>’s</w:t>
      </w:r>
      <w:proofErr w:type="spellEnd"/>
      <w:r w:rsidRPr="00530DA4">
        <w:t xml:space="preserve"> HELF options. He </w:t>
      </w:r>
      <w:r w:rsidRPr="00530DA4" w:rsidR="006524B5">
        <w:t xml:space="preserve">decided he wanted </w:t>
      </w:r>
      <w:r w:rsidRPr="00530DA4">
        <w:t xml:space="preserve">to continue receiving premium </w:t>
      </w:r>
      <w:r w:rsidRPr="00530DA4" w:rsidR="003E3769">
        <w:t>meal</w:t>
      </w:r>
      <w:r w:rsidRPr="00530DA4">
        <w:t xml:space="preserve"> choices and </w:t>
      </w:r>
      <w:r w:rsidRPr="00530DA4" w:rsidR="006524B5">
        <w:t xml:space="preserve">to also receive </w:t>
      </w:r>
      <w:r w:rsidRPr="00530DA4">
        <w:t xml:space="preserve">pay TV services. </w:t>
      </w:r>
      <w:r w:rsidRPr="00530DA4">
        <w:rPr>
          <w:rFonts w:eastAsiaTheme="minorEastAsia"/>
        </w:rPr>
        <w:t>He signed a new standing HELF agreement, reflecting the ongoing nature of the services now that he was a permanent resident of the home.</w:t>
      </w:r>
      <w:bookmarkStart w:name="_Toc207102758" w:id="364"/>
      <w:bookmarkStart w:name="_Toc1244571580" w:id="365"/>
      <w:bookmarkStart w:name="_Additional_and_extra" w:id="366"/>
      <w:bookmarkEnd w:id="303"/>
    </w:p>
    <w:p w:rsidRPr="00530DA4" w:rsidR="007D4989" w:rsidP="004E7A9C" w:rsidRDefault="0E5976A5" w14:paraId="18B0AD47" w14:textId="2F8AA298">
      <w:pPr>
        <w:pStyle w:val="Heading1"/>
        <w:numPr>
          <w:ilvl w:val="0"/>
          <w:numId w:val="61"/>
        </w:numPr>
        <w:ind w:left="720" w:hanging="720"/>
        <w:rPr>
          <w:color w:val="002060"/>
        </w:rPr>
      </w:pPr>
      <w:bookmarkStart w:name="_Toc360548424" w:id="367"/>
      <w:bookmarkStart w:name="_Toc223421165" w:id="368"/>
      <w:r w:rsidRPr="00530DA4">
        <w:rPr>
          <w:color w:val="002060"/>
        </w:rPr>
        <w:t>Additional and extra service fees</w:t>
      </w:r>
      <w:bookmarkEnd w:id="364"/>
      <w:bookmarkEnd w:id="365"/>
      <w:bookmarkEnd w:id="366"/>
      <w:bookmarkEnd w:id="367"/>
      <w:bookmarkEnd w:id="368"/>
    </w:p>
    <w:p w:rsidRPr="00530DA4" w:rsidR="00C61400" w:rsidP="00C61400" w:rsidRDefault="268D3186" w14:paraId="34DF0015" w14:textId="6349939C">
      <w:pPr>
        <w:pStyle w:val="Heading2"/>
        <w:rPr>
          <w:color w:val="002060"/>
        </w:rPr>
      </w:pPr>
      <w:bookmarkStart w:name="_Toc207102759" w:id="369"/>
      <w:bookmarkStart w:name="_Toc1488994953" w:id="370"/>
      <w:bookmarkStart w:name="_Toc1474854093" w:id="371"/>
      <w:bookmarkStart w:name="_Toc223421166" w:id="372"/>
      <w:r w:rsidRPr="00530DA4">
        <w:rPr>
          <w:color w:val="002060"/>
        </w:rPr>
        <w:t xml:space="preserve">17.1 </w:t>
      </w:r>
      <w:r w:rsidRPr="00530DA4" w:rsidR="7CBE4AE3">
        <w:rPr>
          <w:color w:val="002060"/>
        </w:rPr>
        <w:t xml:space="preserve">Changes to </w:t>
      </w:r>
      <w:r w:rsidRPr="00530DA4">
        <w:rPr>
          <w:color w:val="002060"/>
        </w:rPr>
        <w:t xml:space="preserve">additional and extra service </w:t>
      </w:r>
      <w:bookmarkEnd w:id="369"/>
      <w:r w:rsidRPr="00530DA4" w:rsidR="470B6001">
        <w:rPr>
          <w:color w:val="002060"/>
        </w:rPr>
        <w:t>fee</w:t>
      </w:r>
      <w:r w:rsidRPr="00530DA4" w:rsidR="3B0A083B">
        <w:rPr>
          <w:color w:val="002060"/>
        </w:rPr>
        <w:t xml:space="preserve"> arrangements.</w:t>
      </w:r>
      <w:bookmarkEnd w:id="370"/>
      <w:bookmarkEnd w:id="371"/>
      <w:bookmarkEnd w:id="372"/>
      <w:r w:rsidRPr="00530DA4" w:rsidR="3B0A083B">
        <w:rPr>
          <w:color w:val="002060"/>
        </w:rPr>
        <w:t xml:space="preserve"> </w:t>
      </w:r>
    </w:p>
    <w:p w:rsidRPr="00530DA4" w:rsidR="42757F48" w:rsidRDefault="0087550B" w14:paraId="465A6D3C" w14:textId="21ECA71B">
      <w:r w:rsidRPr="00530DA4">
        <w:t>T</w:t>
      </w:r>
      <w:r w:rsidRPr="00530DA4" w:rsidR="42757F48">
        <w:t xml:space="preserve">he HELF </w:t>
      </w:r>
      <w:r w:rsidRPr="00530DA4">
        <w:t>is replacing</w:t>
      </w:r>
      <w:r w:rsidRPr="00530DA4" w:rsidR="42757F48">
        <w:t xml:space="preserve"> </w:t>
      </w:r>
      <w:r w:rsidRPr="00530DA4" w:rsidR="00E10BF1">
        <w:t>e</w:t>
      </w:r>
      <w:r w:rsidRPr="00530DA4" w:rsidR="42757F48">
        <w:t xml:space="preserve">xtra </w:t>
      </w:r>
      <w:r w:rsidRPr="00530DA4" w:rsidR="00E10BF1">
        <w:t>s</w:t>
      </w:r>
      <w:r w:rsidRPr="00530DA4" w:rsidR="42757F48">
        <w:t xml:space="preserve">ervice </w:t>
      </w:r>
      <w:r w:rsidRPr="00530DA4" w:rsidR="00E10BF1">
        <w:t>f</w:t>
      </w:r>
      <w:r w:rsidRPr="00530DA4" w:rsidR="42757F48">
        <w:t xml:space="preserve">ees and </w:t>
      </w:r>
      <w:r w:rsidRPr="00530DA4" w:rsidR="00E10BF1">
        <w:t>a</w:t>
      </w:r>
      <w:r w:rsidRPr="00530DA4" w:rsidR="42757F48">
        <w:t xml:space="preserve">dditional </w:t>
      </w:r>
      <w:r w:rsidRPr="00530DA4" w:rsidR="00E10BF1">
        <w:t>s</w:t>
      </w:r>
      <w:r w:rsidRPr="00530DA4" w:rsidR="42757F48">
        <w:t xml:space="preserve">ervices </w:t>
      </w:r>
      <w:r w:rsidRPr="00530DA4" w:rsidR="00E10BF1">
        <w:t>f</w:t>
      </w:r>
      <w:r w:rsidRPr="00530DA4" w:rsidR="42757F48">
        <w:t>ees</w:t>
      </w:r>
      <w:r w:rsidRPr="00530DA4" w:rsidR="00E10BF1">
        <w:t xml:space="preserve">. </w:t>
      </w:r>
      <w:r w:rsidRPr="00530DA4" w:rsidR="42757F48">
        <w:t xml:space="preserve">No new </w:t>
      </w:r>
      <w:r w:rsidRPr="00530DA4" w:rsidR="00E10BF1">
        <w:t>extra</w:t>
      </w:r>
      <w:r w:rsidRPr="00530DA4" w:rsidR="42757F48">
        <w:t xml:space="preserve"> or </w:t>
      </w:r>
      <w:r w:rsidRPr="00530DA4" w:rsidR="00E10BF1">
        <w:t>additional service fee</w:t>
      </w:r>
      <w:r w:rsidRPr="00530DA4" w:rsidR="42757F48">
        <w:t xml:space="preserve"> agreements can be entered into </w:t>
      </w:r>
      <w:r w:rsidRPr="00530DA4" w:rsidR="00A8778F">
        <w:t xml:space="preserve">from </w:t>
      </w:r>
      <w:r w:rsidRPr="00530DA4">
        <w:t>1 November 2025</w:t>
      </w:r>
      <w:r w:rsidRPr="00530DA4" w:rsidR="42757F48">
        <w:t xml:space="preserve">.  </w:t>
      </w:r>
    </w:p>
    <w:p w:rsidRPr="00530DA4" w:rsidR="42757F48" w:rsidP="3E83D4BC" w:rsidRDefault="00E10BF1" w14:paraId="417022EB" w14:textId="4AA55621">
      <w:r w:rsidRPr="00530DA4">
        <w:t>Extra and additional service fee</w:t>
      </w:r>
      <w:r w:rsidRPr="00530DA4" w:rsidR="42757F48">
        <w:t xml:space="preserve"> agreements that were curren</w:t>
      </w:r>
      <w:r w:rsidRPr="00530DA4" w:rsidR="00332B6B">
        <w:t>t prior to 1 November 2025</w:t>
      </w:r>
      <w:r w:rsidRPr="00530DA4" w:rsidR="42757F48">
        <w:t xml:space="preserve"> </w:t>
      </w:r>
      <w:r w:rsidRPr="00530DA4" w:rsidR="00B900C8">
        <w:t xml:space="preserve">may </w:t>
      </w:r>
      <w:r w:rsidRPr="00530DA4" w:rsidR="42757F48">
        <w:t xml:space="preserve">continue </w:t>
      </w:r>
      <w:r w:rsidRPr="00530DA4" w:rsidR="00A87A49">
        <w:t xml:space="preserve">up </w:t>
      </w:r>
      <w:r w:rsidRPr="00530DA4" w:rsidR="42757F48">
        <w:t xml:space="preserve">until 31 October 2026, on the same terms and conditions. </w:t>
      </w:r>
    </w:p>
    <w:p w:rsidRPr="00530DA4" w:rsidR="00703BF7" w:rsidP="3E83D4BC" w:rsidRDefault="42757F48" w14:paraId="63D632F0" w14:textId="77777777">
      <w:r w:rsidRPr="00530DA4">
        <w:t xml:space="preserve">If the agreement provided for the indexation or increase of the fees, the amount of the fee may be indexed or increased as provided for by the agreement. </w:t>
      </w:r>
    </w:p>
    <w:p w:rsidRPr="00530DA4" w:rsidR="42757F48" w:rsidP="3E83D4BC" w:rsidRDefault="42757F48" w14:paraId="3E1A02C2" w14:textId="43E60422">
      <w:r w:rsidRPr="00530DA4">
        <w:t xml:space="preserve">In the case of </w:t>
      </w:r>
      <w:r w:rsidRPr="00530DA4" w:rsidR="00B13C8B">
        <w:t>extra service fee</w:t>
      </w:r>
      <w:r w:rsidRPr="00530DA4">
        <w:t xml:space="preserve"> agreements, this increase will not require approval by the Independent Health and Aged Care Pricing Authority.</w:t>
      </w:r>
    </w:p>
    <w:p w:rsidRPr="00530DA4" w:rsidR="42757F48" w:rsidP="3E83D4BC" w:rsidRDefault="6CD3F783" w14:paraId="51BA1E70" w14:textId="41A3975A">
      <w:pPr>
        <w:pStyle w:val="Heading2"/>
        <w:rPr>
          <w:color w:val="002060"/>
        </w:rPr>
      </w:pPr>
      <w:bookmarkStart w:name="_Toc1338156340" w:id="373"/>
      <w:bookmarkStart w:name="_Toc1306799044" w:id="374"/>
      <w:bookmarkStart w:name="_Toc223421167" w:id="375"/>
      <w:r w:rsidRPr="00530DA4">
        <w:rPr>
          <w:color w:val="002060"/>
        </w:rPr>
        <w:t>17.2 Transition from additional and extra service fees to HELF</w:t>
      </w:r>
      <w:bookmarkEnd w:id="373"/>
      <w:bookmarkEnd w:id="374"/>
      <w:bookmarkEnd w:id="375"/>
      <w:r w:rsidRPr="00530DA4">
        <w:rPr>
          <w:color w:val="002060"/>
        </w:rPr>
        <w:t xml:space="preserve"> </w:t>
      </w:r>
    </w:p>
    <w:p w:rsidRPr="00530DA4" w:rsidR="42757F48" w:rsidP="3E83D4BC" w:rsidRDefault="42757F48" w14:paraId="4C0F792A" w14:textId="1508227F">
      <w:r w:rsidRPr="00530DA4">
        <w:t>This transition period is intended to minimise disruption for providers and residents</w:t>
      </w:r>
      <w:r w:rsidRPr="00530DA4" w:rsidR="00B3142A">
        <w:t>, while ensuring that extra service fees and additional service fees do cease</w:t>
      </w:r>
      <w:r w:rsidRPr="00530DA4" w:rsidR="001A0200">
        <w:t xml:space="preserve"> over time</w:t>
      </w:r>
      <w:r w:rsidRPr="00530DA4" w:rsidR="00E03AB4">
        <w:t xml:space="preserve">. </w:t>
      </w:r>
      <w:r w:rsidRPr="00530DA4">
        <w:t xml:space="preserve"> </w:t>
      </w:r>
    </w:p>
    <w:p w:rsidRPr="00530DA4" w:rsidR="42757F48" w:rsidP="3E83D4BC" w:rsidRDefault="42757F48" w14:paraId="6D075C14" w14:textId="57F21A20">
      <w:r w:rsidRPr="00530DA4">
        <w:t xml:space="preserve">Individuals can only receive services under one arrangement. If changes are required to an existing </w:t>
      </w:r>
      <w:r w:rsidRPr="00530DA4" w:rsidR="00B13C8B">
        <w:t>extra or additional services fee</w:t>
      </w:r>
      <w:r w:rsidRPr="00530DA4">
        <w:t xml:space="preserve"> agreement, then a new HEL</w:t>
      </w:r>
      <w:r w:rsidRPr="00530DA4" w:rsidR="003F5C43">
        <w:t>F agreement</w:t>
      </w:r>
      <w:r w:rsidRPr="00530DA4">
        <w:t xml:space="preserve"> will be necessary, and the previous agreement will cease.</w:t>
      </w:r>
    </w:p>
    <w:p w:rsidRPr="00530DA4" w:rsidR="009111C8" w:rsidP="3E83D4BC" w:rsidRDefault="009B6FA8" w14:paraId="1AAD42BB" w14:textId="7008C092">
      <w:r w:rsidRPr="00530DA4">
        <w:t>All extra and additional service fee agreements</w:t>
      </w:r>
      <w:r w:rsidRPr="00530DA4" w:rsidR="0034570D">
        <w:t xml:space="preserve"> </w:t>
      </w:r>
      <w:r w:rsidRPr="00530DA4" w:rsidR="009111C8">
        <w:t xml:space="preserve">remaining on </w:t>
      </w:r>
      <w:r w:rsidRPr="00530DA4" w:rsidR="0034570D">
        <w:t>1 November 2026</w:t>
      </w:r>
      <w:r w:rsidRPr="00530DA4" w:rsidR="009111C8">
        <w:t xml:space="preserve"> will cease</w:t>
      </w:r>
      <w:r w:rsidRPr="00530DA4" w:rsidR="0034570D">
        <w:t xml:space="preserve">. </w:t>
      </w:r>
      <w:r w:rsidRPr="00530DA4" w:rsidR="42757F48">
        <w:t xml:space="preserve">Providers should have a conversation with </w:t>
      </w:r>
      <w:r w:rsidRPr="00530DA4" w:rsidR="00275F1C">
        <w:t>extra and additional service fee</w:t>
      </w:r>
      <w:r w:rsidRPr="00530DA4" w:rsidR="42757F48">
        <w:t xml:space="preserve"> residents prior to </w:t>
      </w:r>
      <w:r w:rsidRPr="00530DA4" w:rsidR="00423514">
        <w:t xml:space="preserve">this, </w:t>
      </w:r>
      <w:r w:rsidRPr="00530DA4" w:rsidR="42757F48">
        <w:t xml:space="preserve">to inform them of the </w:t>
      </w:r>
      <w:r w:rsidRPr="00530DA4" w:rsidR="00095EEA">
        <w:t xml:space="preserve">required </w:t>
      </w:r>
      <w:r w:rsidRPr="00530DA4" w:rsidR="42757F48">
        <w:t>changes</w:t>
      </w:r>
      <w:r w:rsidRPr="00530DA4" w:rsidR="00C87B4E">
        <w:t xml:space="preserve"> and </w:t>
      </w:r>
      <w:r w:rsidRPr="00530DA4" w:rsidR="00480CAB">
        <w:t>what (if any)</w:t>
      </w:r>
      <w:r w:rsidRPr="00530DA4" w:rsidR="00C87B4E">
        <w:t xml:space="preserve"> HELF </w:t>
      </w:r>
      <w:r w:rsidRPr="00530DA4" w:rsidR="00480CAB">
        <w:t xml:space="preserve">services the provider intends to offer. </w:t>
      </w:r>
    </w:p>
    <w:p w:rsidRPr="00530DA4" w:rsidR="00D04E6A" w:rsidP="3E83D4BC" w:rsidRDefault="00D04E6A" w14:paraId="61FF711E" w14:textId="7A90E249">
      <w:r w:rsidRPr="00530DA4">
        <w:t xml:space="preserve">The timing </w:t>
      </w:r>
      <w:r w:rsidRPr="00530DA4" w:rsidR="00CC6050">
        <w:t xml:space="preserve">of the transition </w:t>
      </w:r>
      <w:r w:rsidRPr="00530DA4" w:rsidR="00640B95">
        <w:t xml:space="preserve">to HELF </w:t>
      </w:r>
      <w:r w:rsidRPr="00530DA4" w:rsidR="00CC6050">
        <w:t xml:space="preserve">is at the </w:t>
      </w:r>
      <w:r w:rsidRPr="00530DA4" w:rsidR="008A5D89">
        <w:t>discretion of the provider</w:t>
      </w:r>
      <w:r w:rsidRPr="00530DA4" w:rsidR="009B18F8">
        <w:t>, as they</w:t>
      </w:r>
      <w:r w:rsidRPr="00530DA4" w:rsidR="00640B95">
        <w:t xml:space="preserve"> </w:t>
      </w:r>
      <w:r w:rsidRPr="00530DA4" w:rsidR="000C0F71">
        <w:t>will need to</w:t>
      </w:r>
      <w:r w:rsidRPr="00530DA4" w:rsidR="008A5D89">
        <w:t xml:space="preserve"> </w:t>
      </w:r>
      <w:r w:rsidRPr="00530DA4" w:rsidR="004755A8">
        <w:t>consider</w:t>
      </w:r>
      <w:r w:rsidRPr="00530DA4" w:rsidR="00FD6EB9">
        <w:t xml:space="preserve"> o</w:t>
      </w:r>
      <w:r w:rsidRPr="00530DA4" w:rsidR="00640B95">
        <w:t>perational</w:t>
      </w:r>
      <w:r w:rsidRPr="00530DA4" w:rsidR="00FD6EB9">
        <w:t xml:space="preserve"> changes and manage </w:t>
      </w:r>
      <w:r w:rsidRPr="00530DA4" w:rsidR="00BF35BC">
        <w:t xml:space="preserve">education and </w:t>
      </w:r>
      <w:r w:rsidRPr="00530DA4" w:rsidR="00FD6EB9">
        <w:t>communication with staff, residents and families</w:t>
      </w:r>
      <w:r w:rsidRPr="00530DA4" w:rsidR="00F12888">
        <w:t>.</w:t>
      </w:r>
      <w:r w:rsidRPr="00530DA4" w:rsidR="00BD7C77">
        <w:t xml:space="preserve"> Some homes may transition </w:t>
      </w:r>
      <w:r w:rsidRPr="00530DA4" w:rsidR="00F92652">
        <w:t>earlier than others</w:t>
      </w:r>
      <w:r w:rsidRPr="00530DA4" w:rsidR="00BF35BC">
        <w:t xml:space="preserve"> and ahead of the </w:t>
      </w:r>
      <w:r w:rsidRPr="00530DA4" w:rsidR="00552EB5">
        <w:t>31 October 2026 deadline</w:t>
      </w:r>
      <w:r w:rsidRPr="00530DA4" w:rsidR="00F92652">
        <w:t>.</w:t>
      </w:r>
    </w:p>
    <w:p w:rsidRPr="00530DA4" w:rsidR="00201289" w:rsidP="3E83D4BC" w:rsidRDefault="003B55EA" w14:paraId="29F6B306" w14:textId="6140D03D">
      <w:r w:rsidRPr="00530DA4">
        <w:t xml:space="preserve">Residents transitioning to a new HELF agreement will be subject to the same conditions as new residents, including the </w:t>
      </w:r>
      <w:r w:rsidRPr="00530DA4" w:rsidR="00464A9F">
        <w:t>28-day</w:t>
      </w:r>
      <w:r w:rsidRPr="00530DA4">
        <w:t xml:space="preserve"> </w:t>
      </w:r>
      <w:r w:rsidRPr="00530DA4" w:rsidR="00532C24">
        <w:t>cooling</w:t>
      </w:r>
      <w:r w:rsidRPr="00530DA4">
        <w:t xml:space="preserve"> off</w:t>
      </w:r>
      <w:r w:rsidRPr="00530DA4" w:rsidR="00D74ED1">
        <w:t xml:space="preserve"> period.</w:t>
      </w:r>
    </w:p>
    <w:p w:rsidRPr="00530DA4" w:rsidR="00A87000" w:rsidP="00F10D30" w:rsidRDefault="42757F48" w14:paraId="205A45D7" w14:textId="4F83A22A">
      <w:r w:rsidRPr="00530DA4">
        <w:t xml:space="preserve">Providers should not unreasonably refuse an individual’s request to exit an existing </w:t>
      </w:r>
      <w:r w:rsidRPr="00530DA4" w:rsidR="00480CAB">
        <w:t>extra or additional service fee</w:t>
      </w:r>
      <w:r w:rsidRPr="00530DA4">
        <w:t xml:space="preserve"> arrangement.</w:t>
      </w:r>
      <w:r w:rsidRPr="00530DA4" w:rsidR="5E419FC5">
        <w:t xml:space="preserve"> </w:t>
      </w:r>
    </w:p>
    <w:p w:rsidRPr="00530DA4" w:rsidR="009E062A" w:rsidP="00F10D30" w:rsidRDefault="00AE75FD" w14:paraId="7FB2C8D0" w14:textId="53646368">
      <w:r w:rsidRPr="00530DA4">
        <w:t>T</w:t>
      </w:r>
      <w:r w:rsidRPr="00530DA4" w:rsidR="00010384">
        <w:t>he ‘no worse off’ principle does not extend to the new HELF arrangements. It is limited to means tested fees and accommodation payment arrangements.</w:t>
      </w:r>
      <w:r w:rsidRPr="00530DA4" w:rsidR="00F40231">
        <w:t xml:space="preserve"> </w:t>
      </w:r>
      <w:r w:rsidRPr="00530DA4" w:rsidR="00003BA8">
        <w:t xml:space="preserve">In the transition from </w:t>
      </w:r>
      <w:r w:rsidRPr="00530DA4" w:rsidR="00C74BCF">
        <w:t xml:space="preserve">additional and extra services to HELF, providers may change the range </w:t>
      </w:r>
      <w:r w:rsidRPr="00530DA4" w:rsidR="00AA453B">
        <w:t>of services being offered and the pricing.</w:t>
      </w:r>
    </w:p>
    <w:p w:rsidRPr="00530DA4" w:rsidR="4DFE21D2" w:rsidP="3E83D4BC" w:rsidRDefault="354DAA3A" w14:paraId="21FB2C39" w14:textId="5F08340B">
      <w:pPr>
        <w:pStyle w:val="Heading2"/>
        <w:keepNext w:val="0"/>
        <w:rPr>
          <w:color w:val="002060"/>
        </w:rPr>
      </w:pPr>
      <w:bookmarkStart w:name="_Toc1141159165" w:id="376"/>
      <w:bookmarkStart w:name="_Toc1036190322" w:id="377"/>
      <w:bookmarkStart w:name="_Toc223421168" w:id="378"/>
      <w:r w:rsidRPr="00530DA4">
        <w:rPr>
          <w:color w:val="002060"/>
        </w:rPr>
        <w:t>17.</w:t>
      </w:r>
      <w:r w:rsidRPr="00530DA4" w:rsidR="409D0DE7">
        <w:rPr>
          <w:color w:val="002060"/>
        </w:rPr>
        <w:t>3</w:t>
      </w:r>
      <w:r w:rsidRPr="00530DA4">
        <w:rPr>
          <w:color w:val="002060"/>
        </w:rPr>
        <w:t xml:space="preserve"> Impact on rules for </w:t>
      </w:r>
      <w:r w:rsidRPr="00530DA4" w:rsidR="1216A299">
        <w:rPr>
          <w:color w:val="002060"/>
        </w:rPr>
        <w:t>a</w:t>
      </w:r>
      <w:r w:rsidRPr="00530DA4">
        <w:rPr>
          <w:color w:val="002060"/>
        </w:rPr>
        <w:t xml:space="preserve">ccommodation </w:t>
      </w:r>
      <w:r w:rsidRPr="00530DA4" w:rsidR="326C3D6F">
        <w:rPr>
          <w:color w:val="002060"/>
        </w:rPr>
        <w:t>s</w:t>
      </w:r>
      <w:r w:rsidRPr="00530DA4">
        <w:rPr>
          <w:color w:val="002060"/>
        </w:rPr>
        <w:t>upplement</w:t>
      </w:r>
      <w:bookmarkEnd w:id="376"/>
      <w:bookmarkEnd w:id="377"/>
      <w:bookmarkEnd w:id="378"/>
    </w:p>
    <w:p w:rsidRPr="00530DA4" w:rsidR="00417543" w:rsidP="00087F99" w:rsidRDefault="42757F48" w14:paraId="435E7388" w14:textId="27F21AD1">
      <w:r w:rsidRPr="00530DA4">
        <w:t xml:space="preserve">The </w:t>
      </w:r>
      <w:r w:rsidRPr="00530DA4" w:rsidR="008E49F9">
        <w:t xml:space="preserve">current </w:t>
      </w:r>
      <w:r w:rsidRPr="00530DA4">
        <w:t xml:space="preserve">rules regarding </w:t>
      </w:r>
      <w:r w:rsidRPr="00530DA4" w:rsidR="000D0A7F">
        <w:t xml:space="preserve">calculation of </w:t>
      </w:r>
      <w:r w:rsidRPr="00530DA4" w:rsidR="0061142C">
        <w:t xml:space="preserve">the </w:t>
      </w:r>
      <w:r w:rsidRPr="00530DA4">
        <w:t xml:space="preserve">accommodation supplement </w:t>
      </w:r>
      <w:r w:rsidRPr="00530DA4" w:rsidR="008E49F9">
        <w:t>that</w:t>
      </w:r>
      <w:r w:rsidRPr="00530DA4">
        <w:t xml:space="preserve"> apply to </w:t>
      </w:r>
      <w:r w:rsidRPr="00530DA4" w:rsidR="00687BED">
        <w:t xml:space="preserve">extra service </w:t>
      </w:r>
      <w:r w:rsidRPr="00530DA4">
        <w:t>care recipients will continue to apply while extra service agreement</w:t>
      </w:r>
      <w:r w:rsidRPr="00530DA4" w:rsidR="00B76E8E">
        <w:t>s</w:t>
      </w:r>
      <w:r w:rsidRPr="00530DA4">
        <w:t xml:space="preserve"> remain in place. </w:t>
      </w:r>
    </w:p>
    <w:p w:rsidRPr="00530DA4" w:rsidR="003076A9" w:rsidP="00087F99" w:rsidRDefault="42757F48" w14:paraId="3BAD7D12" w14:textId="03C97945">
      <w:r w:rsidRPr="00530DA4">
        <w:t xml:space="preserve">Providers </w:t>
      </w:r>
      <w:r w:rsidRPr="00530DA4" w:rsidR="00687BED">
        <w:t xml:space="preserve">should </w:t>
      </w:r>
      <w:r w:rsidRPr="00530DA4">
        <w:t>continu</w:t>
      </w:r>
      <w:r w:rsidRPr="00530DA4" w:rsidR="00687BED">
        <w:t>e</w:t>
      </w:r>
      <w:r w:rsidRPr="00530DA4">
        <w:t xml:space="preserve"> to register </w:t>
      </w:r>
      <w:r w:rsidRPr="00530DA4" w:rsidR="00687BED">
        <w:t xml:space="preserve">extra service fee </w:t>
      </w:r>
      <w:r w:rsidRPr="00530DA4">
        <w:t xml:space="preserve">resident episodes in the payment system as they do now. </w:t>
      </w:r>
    </w:p>
    <w:p w:rsidRPr="00530DA4" w:rsidR="003076A9" w:rsidP="00963DC8" w:rsidRDefault="3D6D50E3" w14:paraId="5468B518" w14:textId="67EDD91B">
      <w:pPr>
        <w:pStyle w:val="Heading3"/>
      </w:pPr>
      <w:bookmarkStart w:name="_Toc412218789" w:id="379"/>
      <w:r w:rsidRPr="00530DA4">
        <w:t xml:space="preserve">Case study: </w:t>
      </w:r>
      <w:r w:rsidRPr="00530DA4" w:rsidR="658B2694">
        <w:t xml:space="preserve">supporting reasonable </w:t>
      </w:r>
      <w:r w:rsidRPr="00530DA4" w:rsidR="00F32A3D">
        <w:t xml:space="preserve">transitions and </w:t>
      </w:r>
      <w:r w:rsidRPr="00530DA4" w:rsidR="658B2694">
        <w:t>exits</w:t>
      </w:r>
      <w:bookmarkEnd w:id="379"/>
    </w:p>
    <w:p w:rsidRPr="00530DA4" w:rsidR="007A435C" w:rsidP="007A435C" w:rsidRDefault="0082600E" w14:paraId="4CA6E82E" w14:textId="4D4417D3">
      <w:pPr>
        <w:rPr>
          <w:u w:val="single"/>
        </w:rPr>
      </w:pPr>
      <w:r w:rsidRPr="00530DA4">
        <w:rPr>
          <w:u w:val="single"/>
        </w:rPr>
        <w:t>Peter</w:t>
      </w:r>
    </w:p>
    <w:p w:rsidRPr="00530DA4" w:rsidR="004F20BB" w:rsidP="00DB5FE1" w:rsidRDefault="005E3483" w14:paraId="62C3D776" w14:textId="39EFD09C">
      <w:r w:rsidRPr="00530DA4">
        <w:t>Peter</w:t>
      </w:r>
      <w:r w:rsidRPr="00530DA4" w:rsidR="005F6269">
        <w:t xml:space="preserve"> has been a resident of </w:t>
      </w:r>
      <w:proofErr w:type="spellStart"/>
      <w:r w:rsidRPr="00530DA4" w:rsidR="005F6269">
        <w:t>Qualife</w:t>
      </w:r>
      <w:proofErr w:type="spellEnd"/>
      <w:r w:rsidRPr="00530DA4" w:rsidR="005F6269">
        <w:t xml:space="preserve"> Aged Care Home since </w:t>
      </w:r>
      <w:r w:rsidRPr="00530DA4" w:rsidR="00F068CE">
        <w:t>January 2025 and</w:t>
      </w:r>
      <w:r w:rsidRPr="00530DA4" w:rsidR="00993F8A">
        <w:t xml:space="preserve"> is currently receiving an </w:t>
      </w:r>
      <w:r w:rsidRPr="00530DA4" w:rsidR="00061948">
        <w:t>additional services</w:t>
      </w:r>
      <w:r w:rsidRPr="00530DA4" w:rsidR="00993F8A">
        <w:t xml:space="preserve"> bundle that includes</w:t>
      </w:r>
      <w:r w:rsidRPr="00530DA4" w:rsidR="00061948">
        <w:t xml:space="preserve"> </w:t>
      </w:r>
      <w:r w:rsidRPr="00530DA4" w:rsidR="00BC0701">
        <w:t xml:space="preserve">luxury toiletries, Wi-Fi and TV streaming subscription, premium meal choices and alcohol selections with his evening meals. </w:t>
      </w:r>
    </w:p>
    <w:p w:rsidRPr="00530DA4" w:rsidR="005F6269" w:rsidP="007A435C" w:rsidRDefault="00730742" w14:paraId="1AFFC754" w14:textId="64AEB1DC">
      <w:proofErr w:type="spellStart"/>
      <w:r w:rsidRPr="00530DA4">
        <w:t>Qualife</w:t>
      </w:r>
      <w:proofErr w:type="spellEnd"/>
      <w:r w:rsidRPr="00530DA4">
        <w:t xml:space="preserve"> continue offering this service as a bundle to new residents</w:t>
      </w:r>
      <w:r w:rsidRPr="00530DA4" w:rsidR="007B6AD6">
        <w:t xml:space="preserve"> who enter care following the introduction of the new Act on 1 November 2025. However, in line with the new HELF requirement</w:t>
      </w:r>
      <w:r w:rsidRPr="00530DA4" w:rsidR="00CD28D3">
        <w:t xml:space="preserve">s they </w:t>
      </w:r>
      <w:r w:rsidRPr="00530DA4" w:rsidR="00197644">
        <w:t xml:space="preserve">allow residents to receive these services separately, without </w:t>
      </w:r>
      <w:r w:rsidRPr="00530DA4" w:rsidR="00BE4730">
        <w:t xml:space="preserve">needing to agree to the entire bundle. </w:t>
      </w:r>
      <w:r w:rsidRPr="00530DA4" w:rsidR="00603664">
        <w:t>They also adjust the service prices.</w:t>
      </w:r>
    </w:p>
    <w:p w:rsidRPr="00530DA4" w:rsidR="00BE4730" w:rsidP="007A435C" w:rsidRDefault="00F3693B" w14:paraId="70F1AA27" w14:textId="661A5266">
      <w:r w:rsidRPr="00530DA4">
        <w:t>Peter</w:t>
      </w:r>
      <w:r w:rsidRPr="00530DA4" w:rsidR="00BE4730">
        <w:t xml:space="preserve"> decides that he </w:t>
      </w:r>
      <w:r w:rsidRPr="00530DA4" w:rsidR="00791B2A">
        <w:t>only w</w:t>
      </w:r>
      <w:r w:rsidRPr="00530DA4" w:rsidR="00AA63B8">
        <w:t>ants</w:t>
      </w:r>
      <w:r w:rsidRPr="00530DA4" w:rsidR="00791B2A">
        <w:t xml:space="preserve"> to receive the premium meal choices without the other bundled services. </w:t>
      </w:r>
      <w:proofErr w:type="spellStart"/>
      <w:r w:rsidRPr="00530DA4" w:rsidR="00791B2A">
        <w:t>Qualife</w:t>
      </w:r>
      <w:proofErr w:type="spellEnd"/>
      <w:r w:rsidRPr="00530DA4" w:rsidR="00791B2A">
        <w:t xml:space="preserve"> consider this to be a reasonable request and </w:t>
      </w:r>
      <w:r w:rsidRPr="00530DA4" w:rsidR="004C42B8">
        <w:t xml:space="preserve">support </w:t>
      </w:r>
      <w:r w:rsidRPr="00530DA4" w:rsidR="003C272E">
        <w:t>Peter</w:t>
      </w:r>
      <w:r w:rsidRPr="00530DA4" w:rsidR="004C42B8">
        <w:t xml:space="preserve"> to </w:t>
      </w:r>
      <w:r w:rsidRPr="00530DA4" w:rsidR="003C3CAB">
        <w:t xml:space="preserve">exit his additional services agreement and </w:t>
      </w:r>
      <w:r w:rsidRPr="00530DA4" w:rsidR="004C42B8">
        <w:t>move to a new HELF agreement</w:t>
      </w:r>
      <w:r w:rsidRPr="00530DA4" w:rsidR="003C3CAB">
        <w:t>.</w:t>
      </w:r>
      <w:r w:rsidRPr="00530DA4" w:rsidR="004C42B8">
        <w:t xml:space="preserve"> Upon signing the </w:t>
      </w:r>
      <w:r w:rsidRPr="00530DA4" w:rsidR="003C3CAB">
        <w:t>agreement,</w:t>
      </w:r>
      <w:r w:rsidRPr="00530DA4" w:rsidR="004C42B8">
        <w:t xml:space="preserve"> he </w:t>
      </w:r>
      <w:r w:rsidRPr="00530DA4" w:rsidR="00DB5FE1">
        <w:t xml:space="preserve">has the same rights as any new resident, including a </w:t>
      </w:r>
      <w:r w:rsidRPr="00530DA4" w:rsidR="006A0E3B">
        <w:t>28-day</w:t>
      </w:r>
      <w:r w:rsidRPr="00530DA4" w:rsidR="00DB5FE1">
        <w:t xml:space="preserve"> cooling off period.</w:t>
      </w:r>
    </w:p>
    <w:p w:rsidRPr="00530DA4" w:rsidR="003C3CAB" w:rsidP="007A435C" w:rsidRDefault="0082600E" w14:paraId="2AB2FC7B" w14:textId="0C266211">
      <w:pPr>
        <w:rPr>
          <w:u w:val="single"/>
        </w:rPr>
      </w:pPr>
      <w:r w:rsidRPr="00530DA4">
        <w:rPr>
          <w:u w:val="single"/>
        </w:rPr>
        <w:t>Heather</w:t>
      </w:r>
    </w:p>
    <w:p w:rsidRPr="00530DA4" w:rsidR="0082600E" w:rsidP="007A435C" w:rsidRDefault="0082600E" w14:paraId="1DEB5BC7" w14:textId="5B10155B">
      <w:r w:rsidRPr="00530DA4">
        <w:t xml:space="preserve">Heather </w:t>
      </w:r>
      <w:r w:rsidRPr="00530DA4" w:rsidR="001026F0">
        <w:t xml:space="preserve">has been a resident of </w:t>
      </w:r>
      <w:r w:rsidRPr="00530DA4" w:rsidR="003276B8">
        <w:t xml:space="preserve">Park Aged Care Home since </w:t>
      </w:r>
      <w:r w:rsidRPr="00530DA4" w:rsidR="00005D7F">
        <w:t xml:space="preserve">January 2025 and is currently receiving </w:t>
      </w:r>
      <w:r w:rsidRPr="00530DA4" w:rsidR="009E2522">
        <w:t xml:space="preserve">a </w:t>
      </w:r>
      <w:r w:rsidRPr="00530DA4" w:rsidR="00005D7F">
        <w:t>pay TV subscription</w:t>
      </w:r>
      <w:r w:rsidRPr="00530DA4" w:rsidR="009E2522">
        <w:t xml:space="preserve"> as an additional service.</w:t>
      </w:r>
    </w:p>
    <w:p w:rsidRPr="00530DA4" w:rsidR="00EC309E" w:rsidP="007A435C" w:rsidRDefault="00EF634B" w14:paraId="18B12BE0" w14:textId="7433118F">
      <w:r w:rsidRPr="00530DA4">
        <w:t xml:space="preserve">Park Aged Care Home is a </w:t>
      </w:r>
      <w:r w:rsidRPr="00530DA4" w:rsidR="00A9357B">
        <w:t xml:space="preserve">very </w:t>
      </w:r>
      <w:r w:rsidRPr="00530DA4">
        <w:t xml:space="preserve">small service </w:t>
      </w:r>
      <w:r w:rsidRPr="00530DA4" w:rsidR="0023648A">
        <w:t>and have agreed to a</w:t>
      </w:r>
      <w:r w:rsidRPr="00530DA4" w:rsidR="00061FF5">
        <w:t>n annual pay TV subscription for all residents</w:t>
      </w:r>
      <w:r w:rsidRPr="00530DA4" w:rsidR="00EC309E">
        <w:t xml:space="preserve">, which extends to </w:t>
      </w:r>
      <w:r w:rsidRPr="00530DA4" w:rsidR="00CE0E20">
        <w:t>30 June 2026.</w:t>
      </w:r>
    </w:p>
    <w:p w:rsidRPr="00530DA4" w:rsidR="00EF634B" w:rsidP="007A435C" w:rsidRDefault="00AF42A1" w14:paraId="403D8B03" w14:textId="7203D4D9">
      <w:r w:rsidRPr="00530DA4">
        <w:t>They reconsider their additional service offerings o</w:t>
      </w:r>
      <w:r w:rsidRPr="00530DA4" w:rsidR="00840A66">
        <w:t>n 1</w:t>
      </w:r>
      <w:r w:rsidRPr="00530DA4">
        <w:t> </w:t>
      </w:r>
      <w:r w:rsidRPr="00530DA4" w:rsidR="00840A66">
        <w:t>November 2025</w:t>
      </w:r>
      <w:r w:rsidRPr="00530DA4">
        <w:t xml:space="preserve"> with the introduction of the new Act</w:t>
      </w:r>
      <w:r w:rsidRPr="00530DA4" w:rsidR="000E0961">
        <w:t xml:space="preserve">. </w:t>
      </w:r>
      <w:r w:rsidRPr="00530DA4" w:rsidR="007A7019">
        <w:t xml:space="preserve">They </w:t>
      </w:r>
      <w:r w:rsidRPr="00530DA4" w:rsidR="00483A17">
        <w:t xml:space="preserve">have </w:t>
      </w:r>
      <w:r w:rsidRPr="00530DA4">
        <w:t>decide</w:t>
      </w:r>
      <w:r w:rsidRPr="00530DA4" w:rsidR="00483A17">
        <w:t>d</w:t>
      </w:r>
      <w:r w:rsidRPr="00530DA4">
        <w:t xml:space="preserve"> no</w:t>
      </w:r>
      <w:r w:rsidRPr="00530DA4" w:rsidR="00483A17">
        <w:t>t</w:t>
      </w:r>
      <w:r w:rsidRPr="00530DA4" w:rsidR="0003051E">
        <w:t xml:space="preserve"> to</w:t>
      </w:r>
      <w:r w:rsidRPr="00530DA4">
        <w:t xml:space="preserve"> </w:t>
      </w:r>
      <w:r w:rsidRPr="00530DA4" w:rsidR="00BA20B5">
        <w:t xml:space="preserve">offer </w:t>
      </w:r>
      <w:r w:rsidRPr="00530DA4" w:rsidR="000E0961">
        <w:t>the pay TV subscription</w:t>
      </w:r>
      <w:r w:rsidRPr="00530DA4" w:rsidR="00483A17">
        <w:t xml:space="preserve"> as a HELF service</w:t>
      </w:r>
      <w:r w:rsidRPr="00530DA4" w:rsidR="00EC309E">
        <w:t xml:space="preserve">. </w:t>
      </w:r>
    </w:p>
    <w:p w:rsidRPr="00530DA4" w:rsidR="00C630B7" w:rsidP="007A435C" w:rsidRDefault="00EC309E" w14:paraId="1582178D" w14:textId="77777777">
      <w:r w:rsidRPr="00530DA4">
        <w:t xml:space="preserve">Heather </w:t>
      </w:r>
      <w:r w:rsidRPr="00530DA4" w:rsidR="000314B2">
        <w:t xml:space="preserve">requests to exit her additional service agreement </w:t>
      </w:r>
      <w:r w:rsidRPr="00530DA4" w:rsidR="00E3113B">
        <w:t xml:space="preserve">and receive the pay TV subscription </w:t>
      </w:r>
      <w:r w:rsidRPr="00530DA4" w:rsidR="0016797B">
        <w:t xml:space="preserve">under a HELF agreement. </w:t>
      </w:r>
    </w:p>
    <w:p w:rsidRPr="00530DA4" w:rsidR="00466378" w:rsidP="007A435C" w:rsidRDefault="0016797B" w14:paraId="39C7864B" w14:textId="0A0FA6E3">
      <w:r w:rsidRPr="00530DA4">
        <w:t>This is not considered reaso</w:t>
      </w:r>
      <w:r w:rsidRPr="00530DA4" w:rsidR="000C1694">
        <w:t xml:space="preserve">nable as Park Aged Care Home do not </w:t>
      </w:r>
      <w:r w:rsidRPr="00530DA4" w:rsidR="002938DA">
        <w:t xml:space="preserve">offer the TV subscription as a HELF </w:t>
      </w:r>
      <w:r w:rsidRPr="00530DA4" w:rsidR="00076D19">
        <w:t>service and</w:t>
      </w:r>
      <w:r w:rsidRPr="00530DA4" w:rsidR="002938DA">
        <w:t xml:space="preserve"> would face a </w:t>
      </w:r>
      <w:r w:rsidRPr="00530DA4" w:rsidR="00A9357B">
        <w:t>large cost given they have already paid for an annual subscription on Heather</w:t>
      </w:r>
      <w:r w:rsidRPr="00530DA4" w:rsidR="00D308BC">
        <w:t>’</w:t>
      </w:r>
      <w:r w:rsidRPr="00530DA4" w:rsidR="00883505">
        <w:t>s</w:t>
      </w:r>
      <w:r w:rsidRPr="00530DA4" w:rsidR="00A9357B">
        <w:t xml:space="preserve"> behalf.</w:t>
      </w:r>
    </w:p>
    <w:p w:rsidRPr="00530DA4" w:rsidR="007B61CB" w:rsidP="007A435C" w:rsidRDefault="007B61CB" w14:paraId="503B7D12" w14:textId="78545A28">
      <w:pPr>
        <w:rPr>
          <w:u w:val="single"/>
        </w:rPr>
      </w:pPr>
      <w:r w:rsidRPr="00530DA4">
        <w:rPr>
          <w:u w:val="single"/>
        </w:rPr>
        <w:t>Max</w:t>
      </w:r>
    </w:p>
    <w:p w:rsidRPr="00530DA4" w:rsidR="00376EAD" w:rsidP="007A435C" w:rsidRDefault="002F09C5" w14:paraId="58ABDAB4" w14:textId="69EAC456">
      <w:r w:rsidRPr="00530DA4">
        <w:t xml:space="preserve">Max has been a resident of </w:t>
      </w:r>
      <w:proofErr w:type="spellStart"/>
      <w:r w:rsidRPr="00530DA4">
        <w:t>Qualife</w:t>
      </w:r>
      <w:proofErr w:type="spellEnd"/>
      <w:r w:rsidRPr="00530DA4">
        <w:t xml:space="preserve"> since </w:t>
      </w:r>
      <w:r w:rsidRPr="00530DA4" w:rsidR="00BF2149">
        <w:t>September 2024</w:t>
      </w:r>
      <w:r w:rsidRPr="00530DA4" w:rsidR="0037491D">
        <w:t xml:space="preserve"> and</w:t>
      </w:r>
      <w:r w:rsidRPr="00530DA4" w:rsidR="005F4C1D">
        <w:t xml:space="preserve"> </w:t>
      </w:r>
      <w:r w:rsidRPr="00530DA4" w:rsidR="00DC1D17">
        <w:t>upon moving into the home</w:t>
      </w:r>
      <w:r w:rsidRPr="00530DA4" w:rsidR="006E6F7B">
        <w:t xml:space="preserve"> </w:t>
      </w:r>
      <w:r w:rsidRPr="00530DA4" w:rsidR="0037491D">
        <w:t xml:space="preserve">agreed to additional </w:t>
      </w:r>
      <w:r w:rsidRPr="00530DA4" w:rsidR="0094136B">
        <w:t>service</w:t>
      </w:r>
      <w:r w:rsidRPr="00530DA4" w:rsidR="00250F51">
        <w:t>s</w:t>
      </w:r>
      <w:r w:rsidRPr="00530DA4" w:rsidR="00AD40DF">
        <w:t>. His agreement</w:t>
      </w:r>
      <w:r w:rsidRPr="00530DA4" w:rsidR="0037491D">
        <w:t xml:space="preserve"> included</w:t>
      </w:r>
      <w:r w:rsidRPr="00530DA4" w:rsidR="00482483">
        <w:t xml:space="preserve"> </w:t>
      </w:r>
      <w:r w:rsidRPr="00530DA4" w:rsidR="00376EAD">
        <w:t>a selection of alcoholic beverages</w:t>
      </w:r>
      <w:r w:rsidRPr="00530DA4" w:rsidR="00C61893">
        <w:t xml:space="preserve"> and the daily newspaper. </w:t>
      </w:r>
      <w:r w:rsidRPr="00530DA4" w:rsidR="00376EAD">
        <w:t xml:space="preserve">Max now no longer drinks alcohol and </w:t>
      </w:r>
      <w:r w:rsidRPr="00530DA4" w:rsidR="00BA40A7">
        <w:t>does not</w:t>
      </w:r>
      <w:r w:rsidRPr="00530DA4" w:rsidR="00376EAD">
        <w:t xml:space="preserve"> read the newspaper</w:t>
      </w:r>
      <w:r w:rsidRPr="00530DA4" w:rsidR="00F41A3D">
        <w:t xml:space="preserve"> due to det</w:t>
      </w:r>
      <w:r w:rsidRPr="00530DA4" w:rsidR="00A96239">
        <w:t>eriorating eyesight</w:t>
      </w:r>
      <w:r w:rsidRPr="00530DA4" w:rsidR="00376EAD">
        <w:t xml:space="preserve">. </w:t>
      </w:r>
    </w:p>
    <w:p w:rsidRPr="00530DA4" w:rsidR="00E26A16" w:rsidP="007A435C" w:rsidRDefault="00D1740C" w14:paraId="571D3062" w14:textId="26557477">
      <w:r w:rsidRPr="00530DA4">
        <w:t>Max</w:t>
      </w:r>
      <w:r w:rsidRPr="00530DA4" w:rsidR="00E26A16">
        <w:t xml:space="preserve"> </w:t>
      </w:r>
      <w:r w:rsidRPr="00530DA4" w:rsidR="007B14C0">
        <w:t xml:space="preserve">does not want to move to a HELF </w:t>
      </w:r>
      <w:r w:rsidRPr="00530DA4" w:rsidR="00C61338">
        <w:t>agreement and</w:t>
      </w:r>
      <w:r w:rsidRPr="00530DA4" w:rsidR="007B14C0">
        <w:t xml:space="preserve"> </w:t>
      </w:r>
      <w:r w:rsidRPr="00530DA4">
        <w:t xml:space="preserve">has requested to </w:t>
      </w:r>
      <w:r w:rsidRPr="00530DA4" w:rsidR="00EF42FF">
        <w:t xml:space="preserve">exit </w:t>
      </w:r>
      <w:r w:rsidRPr="00530DA4" w:rsidR="001F5A8A">
        <w:t xml:space="preserve">his additional services </w:t>
      </w:r>
      <w:r w:rsidRPr="00530DA4" w:rsidR="00AF61A4">
        <w:t>agreement</w:t>
      </w:r>
      <w:r w:rsidRPr="00530DA4" w:rsidR="002D3652">
        <w:t xml:space="preserve"> </w:t>
      </w:r>
      <w:r w:rsidRPr="00530DA4" w:rsidR="00311F0D">
        <w:t xml:space="preserve">as soon as possible. </w:t>
      </w:r>
      <w:proofErr w:type="spellStart"/>
      <w:r w:rsidRPr="00530DA4" w:rsidR="00E26A16">
        <w:t>Qualife</w:t>
      </w:r>
      <w:proofErr w:type="spellEnd"/>
      <w:r w:rsidRPr="00530DA4" w:rsidR="00E26A16">
        <w:t xml:space="preserve"> </w:t>
      </w:r>
      <w:r w:rsidRPr="00530DA4" w:rsidR="002A7383">
        <w:t>agree to th</w:t>
      </w:r>
      <w:r w:rsidRPr="00530DA4" w:rsidR="002D3652">
        <w:t>is</w:t>
      </w:r>
      <w:r w:rsidRPr="00530DA4" w:rsidR="00C61338">
        <w:t xml:space="preserve"> as he </w:t>
      </w:r>
      <w:r w:rsidRPr="00530DA4" w:rsidR="00773BB2">
        <w:t xml:space="preserve">is </w:t>
      </w:r>
      <w:r w:rsidRPr="00530DA4" w:rsidR="00C61338">
        <w:t>no longer able to derive a benefit from the services.</w:t>
      </w:r>
    </w:p>
    <w:p w:rsidRPr="00530DA4" w:rsidR="007B61CB" w:rsidP="007A435C" w:rsidRDefault="007B61CB" w14:paraId="1BEC0370" w14:textId="3C71CDD9"/>
    <w:p w:rsidRPr="00530DA4" w:rsidR="0090531C" w:rsidP="00087F99" w:rsidRDefault="0090531C" w14:paraId="53515E74" w14:textId="318BA523">
      <w:pPr>
        <w:sectPr w:rsidRPr="00530DA4" w:rsidR="0090531C" w:rsidSect="00FA47D8">
          <w:headerReference w:type="even" r:id="rId85"/>
          <w:headerReference w:type="default" r:id="rId86"/>
          <w:footerReference w:type="default" r:id="rId87"/>
          <w:headerReference w:type="first" r:id="rId88"/>
          <w:type w:val="continuous"/>
          <w:pgSz w:w="11906" w:h="16838" w:orient="portrait"/>
          <w:pgMar w:top="1701" w:right="1418" w:bottom="1418" w:left="1418" w:header="709" w:footer="709" w:gutter="0"/>
          <w:cols w:space="708"/>
          <w:docGrid w:linePitch="360"/>
        </w:sectPr>
      </w:pPr>
    </w:p>
    <w:p w:rsidRPr="00530DA4" w:rsidR="008C4675" w:rsidP="00087F99" w:rsidRDefault="008C4675" w14:paraId="37D072CC" w14:textId="144587E7">
      <w:pPr>
        <w:rPr>
          <w:noProof/>
          <w:color w:val="F1F2F2" w:themeColor="background1"/>
          <w:sz w:val="36"/>
          <w:szCs w:val="36"/>
        </w:rPr>
      </w:pPr>
    </w:p>
    <w:p w:rsidRPr="00530DA4" w:rsidR="004B3473" w:rsidRDefault="004B3473" w14:paraId="5F577094" w14:textId="77777777">
      <w:pPr>
        <w:spacing w:before="0" w:after="0" w:line="240" w:lineRule="auto"/>
        <w:rPr>
          <w:noProof/>
          <w:color w:val="F1F2F2" w:themeColor="background1"/>
          <w:sz w:val="36"/>
          <w:szCs w:val="36"/>
        </w:rPr>
      </w:pPr>
      <w:r w:rsidRPr="00530DA4">
        <w:br w:type="page"/>
      </w:r>
    </w:p>
    <w:p w:rsidRPr="00530DA4" w:rsidR="00A174B7" w:rsidP="00A174B7" w:rsidRDefault="00A174B7" w14:paraId="2331FA33" w14:textId="3C1DD3E9">
      <w:pPr>
        <w:pStyle w:val="SectionNumber"/>
      </w:pPr>
      <w:r w:rsidRPr="00530DA4">
        <mc:AlternateContent>
          <mc:Choice Requires="wps">
            <w:drawing>
              <wp:anchor distT="0" distB="0" distL="114300" distR="114300" simplePos="0" relativeHeight="251658245" behindDoc="1" locked="0" layoutInCell="1" allowOverlap="1" wp14:anchorId="14A9AA87" wp14:editId="4BFFB35E">
                <wp:simplePos x="171450" y="400050"/>
                <wp:positionH relativeFrom="page">
                  <wp:align>left</wp:align>
                </wp:positionH>
                <wp:positionV relativeFrom="page">
                  <wp:align>top</wp:align>
                </wp:positionV>
                <wp:extent cx="7560000" cy="10692000"/>
                <wp:effectExtent l="0" t="0" r="3175" b="0"/>
                <wp:wrapNone/>
                <wp:docPr id="1799693598" name="Rectangle 17996935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7E931EA">
              <v:rect id="Rectangle 1799693598" style="position:absolute;margin-left:0;margin-top:0;width:595.3pt;height:841.9pt;z-index:-251658235;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alt="&quot;&quot;" o:spid="_x0000_s1026" fillcolor="#1e1545 [3213]" stroked="f" strokeweight="2pt" w14:anchorId="1B621B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">
                <w10:wrap anchorx="page" anchory="page"/>
              </v:rect>
            </w:pict>
          </mc:Fallback>
        </mc:AlternateContent>
      </w:r>
    </w:p>
    <w:p w:rsidRPr="00530DA4" w:rsidR="7513F732" w:rsidP="7ABC59EF" w:rsidRDefault="7513F732" w14:paraId="576236B8" w14:textId="2126A52B">
      <w:pPr>
        <w:pStyle w:val="SectionTitle"/>
        <w:shd w:val="clear" w:color="auto" w:fill="1E1545" w:themeFill="text2"/>
      </w:pPr>
      <w:r w:rsidRPr="00530DA4">
        <w:t>Appendix A</w:t>
      </w:r>
    </w:p>
    <w:p w:rsidRPr="00530DA4" w:rsidR="00A174B7" w:rsidRDefault="00A174B7" w14:paraId="0A85FE48" w14:textId="77777777">
      <w:pPr>
        <w:spacing w:before="0" w:after="0" w:line="240" w:lineRule="auto"/>
        <w:rPr>
          <w:rFonts w:cs="Arial"/>
          <w:b/>
          <w:bCs/>
          <w:kern w:val="28"/>
          <w:sz w:val="60"/>
          <w:szCs w:val="36"/>
        </w:rPr>
      </w:pPr>
      <w:r w:rsidRPr="00530DA4">
        <w:br w:type="page"/>
      </w:r>
    </w:p>
    <w:p w:rsidRPr="00530DA4" w:rsidR="00DA37AF" w:rsidP="004E7A9C" w:rsidRDefault="52AAF29B" w14:paraId="4AEC5D5A" w14:textId="53CAB1CD">
      <w:pPr>
        <w:pStyle w:val="Heading1"/>
        <w:numPr>
          <w:ilvl w:val="0"/>
          <w:numId w:val="61"/>
        </w:numPr>
        <w:ind w:left="720" w:hanging="720"/>
        <w:rPr>
          <w:color w:val="002060"/>
        </w:rPr>
      </w:pPr>
      <w:bookmarkStart w:name="_Toc1871959417" w:id="380"/>
      <w:bookmarkStart w:name="_Toc223421169" w:id="381"/>
      <w:r w:rsidRPr="00530DA4">
        <w:rPr>
          <w:color w:val="002060"/>
        </w:rPr>
        <w:t>Appendix A</w:t>
      </w:r>
      <w:bookmarkEnd w:id="380"/>
      <w:bookmarkEnd w:id="381"/>
      <w:r w:rsidRPr="00530DA4">
        <w:rPr>
          <w:color w:val="002060"/>
        </w:rPr>
        <w:t xml:space="preserve"> </w:t>
      </w:r>
    </w:p>
    <w:p w:rsidRPr="00530DA4" w:rsidR="42DC1558" w:rsidP="007B075A" w:rsidRDefault="48801113" w14:paraId="1140B567" w14:textId="4038EE66">
      <w:pPr>
        <w:pStyle w:val="Heading2"/>
      </w:pPr>
      <w:bookmarkStart w:name="_Toc1207322813" w:id="382"/>
      <w:bookmarkStart w:name="_Toc223421170" w:id="383"/>
      <w:r w:rsidRPr="00530DA4">
        <w:t>1</w:t>
      </w:r>
      <w:r w:rsidRPr="00530DA4" w:rsidR="19862FBE">
        <w:t>8</w:t>
      </w:r>
      <w:r w:rsidRPr="00530DA4">
        <w:t xml:space="preserve">.1 </w:t>
      </w:r>
      <w:r w:rsidRPr="00530DA4" w:rsidR="3B4FAC31">
        <w:t>Health Related Terminology</w:t>
      </w:r>
      <w:bookmarkEnd w:id="382"/>
      <w:bookmarkEnd w:id="383"/>
    </w:p>
    <w:p w:rsidRPr="00530DA4" w:rsidR="2FE1B18F" w:rsidP="2CC636BD" w:rsidRDefault="2FE1B18F" w14:paraId="2E546245" w14:textId="7919F653">
      <w:pPr>
        <w:spacing w:before="240" w:after="240"/>
        <w:rPr>
          <w:rFonts w:eastAsia="Arial" w:cs="Arial"/>
          <w:color w:val="2AB1BB" w:themeColor="accent1"/>
          <w:lang w:val="en-GB"/>
        </w:rPr>
      </w:pPr>
      <w:r w:rsidRPr="00530DA4">
        <w:t xml:space="preserve">In Australia, many health and allied health professions are regulated by the Australian Health Practitioner Regulation Agency (AHPRA) under the Health Practitioner National Law. Additionally, several allied health professions are self-regulated by their respective professional bodies. </w:t>
      </w:r>
      <w:r w:rsidRPr="00530DA4" w:rsidR="4011B0B2">
        <w:rPr>
          <w:rFonts w:eastAsia="Arial" w:cs="Arial"/>
          <w:color w:val="1E1545" w:themeColor="text2"/>
          <w:lang w:val="en-GB"/>
        </w:rPr>
        <w:t xml:space="preserve">Visit </w:t>
      </w:r>
      <w:hyperlink r:id="rId89">
        <w:r w:rsidRPr="00530DA4" w:rsidR="4011B0B2">
          <w:rPr>
            <w:rStyle w:val="Hyperlink"/>
            <w:rFonts w:eastAsia="Arial" w:cs="Arial"/>
            <w:lang w:val="en-GB"/>
          </w:rPr>
          <w:t>ahpra.gov.au</w:t>
        </w:r>
      </w:hyperlink>
      <w:r w:rsidRPr="00530DA4" w:rsidR="4011B0B2">
        <w:rPr>
          <w:rFonts w:eastAsia="Arial" w:cs="Arial"/>
          <w:color w:val="2AB1BB" w:themeColor="accent1"/>
          <w:lang w:val="en-GB"/>
        </w:rPr>
        <w:t xml:space="preserve">  </w:t>
      </w:r>
    </w:p>
    <w:p w:rsidRPr="00530DA4" w:rsidR="00DA37AF" w:rsidP="657A0D32" w:rsidRDefault="18C3A7EB" w14:paraId="54BB309D" w14:textId="5A656FF8">
      <w:pPr>
        <w:spacing w:before="240" w:after="240"/>
        <w:rPr>
          <w:lang w:val="en-GB"/>
        </w:rPr>
      </w:pPr>
      <w:r w:rsidRPr="00530DA4">
        <w:t xml:space="preserve">To take this into account the </w:t>
      </w:r>
      <w:r w:rsidRPr="00530DA4">
        <w:rPr>
          <w:i/>
        </w:rPr>
        <w:t>Aged Care Rules</w:t>
      </w:r>
      <w:r w:rsidRPr="00530DA4">
        <w:t xml:space="preserve"> set out definitions </w:t>
      </w:r>
      <w:proofErr w:type="gramStart"/>
      <w:r w:rsidRPr="00530DA4">
        <w:t xml:space="preserve">in </w:t>
      </w:r>
      <w:r w:rsidRPr="00530DA4" w:rsidR="209150E6">
        <w:t>regard to</w:t>
      </w:r>
      <w:proofErr w:type="gramEnd"/>
      <w:r w:rsidRPr="00530DA4" w:rsidR="69B78EDA">
        <w:t xml:space="preserve"> the following and other roles </w:t>
      </w:r>
      <w:r w:rsidRPr="00530DA4" w:rsidR="41B86BA9">
        <w:t xml:space="preserve">in </w:t>
      </w:r>
      <w:r w:rsidRPr="00530DA4">
        <w:t xml:space="preserve">relation to the </w:t>
      </w:r>
      <w:r w:rsidRPr="00530DA4">
        <w:rPr>
          <w:b/>
        </w:rPr>
        <w:t>Aged Care Service List</w:t>
      </w:r>
      <w:r w:rsidRPr="00530DA4" w:rsidR="6D3EB0F5">
        <w:rPr>
          <w:b/>
        </w:rPr>
        <w:t xml:space="preserve"> in Part 2—Definitions</w:t>
      </w:r>
      <w:r w:rsidRPr="00530DA4" w:rsidR="6D3EB0F5">
        <w:t>.</w:t>
      </w:r>
    </w:p>
    <w:p w:rsidRPr="00530DA4" w:rsidR="15A822B2" w:rsidP="15A822B2" w:rsidRDefault="1BD10FDA" w14:paraId="47ED0969" w14:textId="0D1AC898">
      <w:r w:rsidRPr="00530DA4">
        <w:t xml:space="preserve">Example health and allied health </w:t>
      </w:r>
      <w:r w:rsidRPr="00530DA4" w:rsidR="51AED287">
        <w:t xml:space="preserve">related </w:t>
      </w:r>
      <w:r w:rsidRPr="00530DA4" w:rsidR="6548A0BC">
        <w:t xml:space="preserve">descriptors and </w:t>
      </w:r>
      <w:r w:rsidRPr="00530DA4">
        <w:t xml:space="preserve">professions where the definitions can be found in the </w:t>
      </w:r>
      <w:r w:rsidRPr="00530DA4" w:rsidR="689C8B13">
        <w:rPr>
          <w:i/>
        </w:rPr>
        <w:t>Aged Care Rules</w:t>
      </w:r>
      <w:r w:rsidRPr="00530DA4" w:rsidR="689C8B13">
        <w:t xml:space="preserve"> include, but are not limited to the following</w:t>
      </w:r>
      <w:r w:rsidRPr="00530DA4" w:rsidR="356D7AB3">
        <w:t xml:space="preserve"> terms</w:t>
      </w:r>
      <w:r w:rsidRPr="00530DA4" w:rsidR="689C8B13">
        <w:t xml:space="preserve">: </w:t>
      </w:r>
    </w:p>
    <w:p w:rsidRPr="00530DA4" w:rsidR="00FD4E13" w:rsidP="2D06A869" w:rsidRDefault="7ADD88E4" w14:paraId="22BC460F" w14:textId="5F80B7DF">
      <w:pPr>
        <w:pStyle w:val="Tablelistnumber"/>
        <w:rPr>
          <w:rFonts w:eastAsia="Arial" w:cs="Arial"/>
          <w:i/>
          <w:color w:val="1E1545" w:themeColor="text2"/>
        </w:rPr>
      </w:pPr>
      <w:r w:rsidRPr="00530DA4">
        <w:rPr>
          <w:rFonts w:eastAsia="Arial"/>
          <w:b/>
        </w:rPr>
        <w:t>General Terms:</w:t>
      </w:r>
      <w:r w:rsidRPr="00530DA4">
        <w:rPr>
          <w:rFonts w:eastAsia="Arial"/>
        </w:rPr>
        <w:t xml:space="preserve"> </w:t>
      </w:r>
      <w:r w:rsidRPr="00530DA4" w:rsidR="1BA4C590">
        <w:rPr>
          <w:rFonts w:eastAsia="Arial"/>
          <w:i/>
        </w:rPr>
        <w:t>National Law</w:t>
      </w:r>
      <w:r w:rsidRPr="00530DA4" w:rsidR="5FD3E1E2">
        <w:rPr>
          <w:rFonts w:eastAsia="Arial"/>
          <w:i/>
        </w:rPr>
        <w:t xml:space="preserve">, </w:t>
      </w:r>
      <w:r w:rsidRPr="00530DA4" w:rsidR="74660A19">
        <w:rPr>
          <w:rFonts w:eastAsia="Arial"/>
          <w:i/>
        </w:rPr>
        <w:t>Health Profession</w:t>
      </w:r>
      <w:r w:rsidRPr="00530DA4" w:rsidR="1827C989">
        <w:rPr>
          <w:rFonts w:eastAsia="Arial"/>
          <w:i/>
        </w:rPr>
        <w:t xml:space="preserve">, </w:t>
      </w:r>
      <w:r w:rsidRPr="00530DA4" w:rsidR="1827C989">
        <w:rPr>
          <w:rFonts w:eastAsia="Arial" w:cs="Arial"/>
          <w:i/>
          <w:iCs/>
        </w:rPr>
        <w:t xml:space="preserve">Allied health profession, </w:t>
      </w:r>
      <w:r w:rsidRPr="00530DA4" w:rsidR="74660A19">
        <w:rPr>
          <w:rFonts w:eastAsia="Arial" w:cs="Arial"/>
          <w:i/>
          <w:iCs/>
        </w:rPr>
        <w:t>Health Professional</w:t>
      </w:r>
      <w:r w:rsidRPr="00530DA4" w:rsidR="5FEF37C6">
        <w:rPr>
          <w:rFonts w:eastAsia="Arial" w:cs="Arial"/>
          <w:i/>
          <w:iCs/>
        </w:rPr>
        <w:t xml:space="preserve">, </w:t>
      </w:r>
      <w:r w:rsidRPr="00530DA4" w:rsidR="4DD297D6">
        <w:rPr>
          <w:rFonts w:eastAsia="Arial" w:cs="Arial"/>
          <w:i/>
          <w:iCs/>
          <w:color w:val="1E1545" w:themeColor="text2"/>
        </w:rPr>
        <w:t>A</w:t>
      </w:r>
      <w:r w:rsidRPr="00530DA4" w:rsidR="4FD2D0D4">
        <w:rPr>
          <w:rFonts w:eastAsia="Arial" w:cs="Arial"/>
          <w:i/>
          <w:iCs/>
          <w:color w:val="1E1545" w:themeColor="text2"/>
        </w:rPr>
        <w:t>llied health professional</w:t>
      </w:r>
    </w:p>
    <w:p w:rsidRPr="00530DA4" w:rsidR="2D06A869" w:rsidP="00B74421" w:rsidRDefault="300E434A" w14:paraId="39E37331" w14:textId="2268055A">
      <w:pPr>
        <w:pStyle w:val="Tablelistnumber"/>
        <w:spacing w:before="0" w:after="60" w:line="257" w:lineRule="auto"/>
        <w:rPr>
          <w:rFonts w:eastAsia="Arial" w:cs="Arial"/>
          <w:color w:val="1E1545" w:themeColor="text2"/>
          <w:szCs w:val="24"/>
        </w:rPr>
      </w:pPr>
      <w:r w:rsidRPr="00530DA4">
        <w:rPr>
          <w:rFonts w:eastAsia="Arial" w:cs="Arial"/>
          <w:b/>
          <w:color w:val="1E1545" w:themeColor="text2"/>
        </w:rPr>
        <w:t xml:space="preserve">Example </w:t>
      </w:r>
      <w:r w:rsidRPr="00530DA4" w:rsidR="56F4F0AF">
        <w:rPr>
          <w:rFonts w:eastAsia="Arial" w:cs="Arial"/>
          <w:b/>
          <w:color w:val="1E1545" w:themeColor="text2"/>
        </w:rPr>
        <w:t>Possible Role Descriptors</w:t>
      </w:r>
      <w:r w:rsidRPr="00530DA4" w:rsidR="56F4F0AF">
        <w:rPr>
          <w:rFonts w:eastAsia="Arial" w:cs="Arial"/>
          <w:i/>
          <w:iCs/>
          <w:color w:val="1E1545" w:themeColor="text2"/>
        </w:rPr>
        <w:t xml:space="preserve">: </w:t>
      </w:r>
      <w:r w:rsidRPr="00530DA4" w:rsidR="0F911E22">
        <w:rPr>
          <w:rFonts w:eastAsia="Arial" w:cs="Arial"/>
          <w:i/>
          <w:color w:val="1E1545" w:themeColor="text2"/>
        </w:rPr>
        <w:t>Aboriginal</w:t>
      </w:r>
      <w:r w:rsidRPr="00530DA4" w:rsidR="0F911E22">
        <w:rPr>
          <w:rFonts w:eastAsia="Arial"/>
          <w:i/>
        </w:rPr>
        <w:t xml:space="preserve"> or Torres Strait Islander Health Worker</w:t>
      </w:r>
      <w:r w:rsidRPr="00530DA4" w:rsidR="2A919C25">
        <w:rPr>
          <w:rFonts w:eastAsia="Arial"/>
          <w:i/>
          <w:iCs/>
        </w:rPr>
        <w:t xml:space="preserve">, </w:t>
      </w:r>
      <w:r w:rsidRPr="00530DA4" w:rsidR="504EA027">
        <w:rPr>
          <w:rFonts w:eastAsia="Arial" w:cs="Arial"/>
          <w:i/>
        </w:rPr>
        <w:t>Art therapist</w:t>
      </w:r>
      <w:r w:rsidRPr="00530DA4" w:rsidR="657A2292">
        <w:rPr>
          <w:rFonts w:eastAsia="Arial" w:cs="Arial"/>
          <w:i/>
          <w:iCs/>
        </w:rPr>
        <w:t xml:space="preserve">, </w:t>
      </w:r>
      <w:r w:rsidRPr="00530DA4" w:rsidR="0F911E22">
        <w:rPr>
          <w:rFonts w:eastAsia="Arial" w:cs="Arial"/>
          <w:i/>
        </w:rPr>
        <w:t>Audiologist</w:t>
      </w:r>
      <w:r w:rsidRPr="00530DA4" w:rsidR="24AD32F3">
        <w:rPr>
          <w:rFonts w:eastAsia="Arial" w:cs="Arial"/>
          <w:i/>
          <w:iCs/>
        </w:rPr>
        <w:t xml:space="preserve">, </w:t>
      </w:r>
      <w:r w:rsidRPr="00530DA4" w:rsidR="0F911E22">
        <w:rPr>
          <w:rFonts w:eastAsia="Arial" w:cs="Arial"/>
          <w:i/>
        </w:rPr>
        <w:t>Certified practicing nutritionist</w:t>
      </w:r>
      <w:r w:rsidRPr="00530DA4" w:rsidR="0740EDBF">
        <w:rPr>
          <w:rFonts w:eastAsia="Arial" w:cs="Arial"/>
          <w:i/>
          <w:iCs/>
        </w:rPr>
        <w:t xml:space="preserve">, </w:t>
      </w:r>
      <w:r w:rsidRPr="00530DA4" w:rsidR="0F911E22">
        <w:rPr>
          <w:rFonts w:eastAsia="Arial" w:cs="Arial"/>
          <w:i/>
        </w:rPr>
        <w:t>Counsellor</w:t>
      </w:r>
      <w:r w:rsidRPr="00530DA4" w:rsidR="0468379E">
        <w:rPr>
          <w:rFonts w:eastAsia="Arial" w:cs="Arial"/>
          <w:i/>
          <w:iCs/>
        </w:rPr>
        <w:t xml:space="preserve">, </w:t>
      </w:r>
      <w:r w:rsidRPr="00530DA4" w:rsidR="752679B1">
        <w:rPr>
          <w:rFonts w:eastAsia="Arial" w:cs="Arial"/>
          <w:i/>
          <w:iCs/>
        </w:rPr>
        <w:t xml:space="preserve">Dental (including the profession of a dentist, dental therapist, dental hygienist, dental prosthetist and oral health therapist), </w:t>
      </w:r>
      <w:r w:rsidRPr="00530DA4" w:rsidR="4001214A">
        <w:rPr>
          <w:rFonts w:eastAsia="Arial" w:cs="Arial"/>
          <w:i/>
        </w:rPr>
        <w:t>D</w:t>
      </w:r>
      <w:r w:rsidRPr="00530DA4" w:rsidR="264CF003">
        <w:rPr>
          <w:rFonts w:eastAsia="Arial" w:cs="Arial"/>
          <w:i/>
        </w:rPr>
        <w:t>ietitian</w:t>
      </w:r>
      <w:r w:rsidRPr="00530DA4" w:rsidR="1831679D">
        <w:rPr>
          <w:rFonts w:eastAsia="Arial" w:cs="Arial"/>
          <w:i/>
          <w:iCs/>
        </w:rPr>
        <w:t xml:space="preserve">, </w:t>
      </w:r>
      <w:r w:rsidRPr="00530DA4" w:rsidR="688E06FC">
        <w:rPr>
          <w:rFonts w:eastAsia="Arial" w:cs="Arial"/>
          <w:i/>
        </w:rPr>
        <w:t>E</w:t>
      </w:r>
      <w:r w:rsidRPr="00530DA4" w:rsidR="264CF003">
        <w:rPr>
          <w:rFonts w:eastAsia="Arial" w:cs="Arial"/>
          <w:i/>
        </w:rPr>
        <w:t>xercise physiologist</w:t>
      </w:r>
      <w:r w:rsidRPr="00530DA4" w:rsidR="24036AE9">
        <w:rPr>
          <w:rFonts w:eastAsia="Arial" w:cs="Arial"/>
          <w:i/>
          <w:iCs/>
        </w:rPr>
        <w:t xml:space="preserve">, </w:t>
      </w:r>
      <w:r w:rsidRPr="00530DA4" w:rsidR="39766858">
        <w:rPr>
          <w:rFonts w:eastAsia="Arial" w:cs="Arial"/>
          <w:i/>
        </w:rPr>
        <w:t>G</w:t>
      </w:r>
      <w:r w:rsidRPr="00530DA4" w:rsidR="264CF003">
        <w:rPr>
          <w:rFonts w:eastAsia="Arial" w:cs="Arial"/>
          <w:i/>
        </w:rPr>
        <w:t>enetic counsellor</w:t>
      </w:r>
      <w:r w:rsidRPr="00530DA4" w:rsidR="55FC0595">
        <w:rPr>
          <w:rFonts w:eastAsia="Arial" w:cs="Arial"/>
          <w:i/>
          <w:iCs/>
        </w:rPr>
        <w:t xml:space="preserve">, </w:t>
      </w:r>
      <w:r w:rsidRPr="00530DA4" w:rsidR="3DAB0FE7">
        <w:rPr>
          <w:rFonts w:eastAsia="Arial" w:cs="Arial"/>
          <w:i/>
          <w:iCs/>
        </w:rPr>
        <w:t>Medical</w:t>
      </w:r>
      <w:r w:rsidRPr="00530DA4" w:rsidR="39FB3E43">
        <w:rPr>
          <w:rFonts w:eastAsia="Arial" w:cs="Arial"/>
          <w:i/>
          <w:iCs/>
        </w:rPr>
        <w:t xml:space="preserve"> (including Doctor)</w:t>
      </w:r>
      <w:r w:rsidRPr="00530DA4" w:rsidR="3DAB0FE7">
        <w:rPr>
          <w:rFonts w:eastAsia="Arial" w:cs="Arial"/>
          <w:i/>
          <w:iCs/>
        </w:rPr>
        <w:t xml:space="preserve">, </w:t>
      </w:r>
      <w:r w:rsidRPr="00530DA4" w:rsidR="43265A6C">
        <w:rPr>
          <w:rFonts w:eastAsia="Arial" w:cs="Arial"/>
          <w:i/>
        </w:rPr>
        <w:t>M</w:t>
      </w:r>
      <w:r w:rsidRPr="00530DA4" w:rsidR="4914C24D">
        <w:rPr>
          <w:rFonts w:eastAsia="Arial" w:cs="Arial"/>
          <w:i/>
        </w:rPr>
        <w:t>usic therapist</w:t>
      </w:r>
      <w:r w:rsidRPr="00530DA4" w:rsidR="33CF6BE0">
        <w:rPr>
          <w:rFonts w:eastAsia="Arial" w:cs="Arial"/>
          <w:i/>
          <w:iCs/>
        </w:rPr>
        <w:t xml:space="preserve">, </w:t>
      </w:r>
      <w:r w:rsidRPr="00530DA4" w:rsidR="6124E581">
        <w:rPr>
          <w:rFonts w:eastAsia="Arial" w:cs="Arial"/>
          <w:i/>
          <w:iCs/>
        </w:rPr>
        <w:t>Nursing (</w:t>
      </w:r>
      <w:r w:rsidRPr="00530DA4" w:rsidR="1BE23795">
        <w:rPr>
          <w:rFonts w:eastAsia="Arial" w:cs="Arial"/>
          <w:i/>
          <w:iCs/>
        </w:rPr>
        <w:t xml:space="preserve">including </w:t>
      </w:r>
      <w:r w:rsidRPr="00530DA4" w:rsidR="6124E581">
        <w:rPr>
          <w:rFonts w:eastAsia="Arial" w:cs="Arial"/>
          <w:i/>
          <w:iCs/>
        </w:rPr>
        <w:t xml:space="preserve">Registered and Enrolled), </w:t>
      </w:r>
      <w:r w:rsidRPr="00530DA4" w:rsidR="375F6B7F">
        <w:rPr>
          <w:rFonts w:eastAsia="Arial" w:cs="Arial"/>
          <w:i/>
        </w:rPr>
        <w:t>O</w:t>
      </w:r>
      <w:r w:rsidRPr="00530DA4" w:rsidR="481030F7">
        <w:rPr>
          <w:rFonts w:eastAsia="Arial" w:cs="Arial"/>
          <w:i/>
        </w:rPr>
        <w:t>rthoptist</w:t>
      </w:r>
      <w:r w:rsidRPr="00530DA4" w:rsidR="5603CBEF">
        <w:rPr>
          <w:rFonts w:eastAsia="Arial" w:cs="Arial"/>
          <w:i/>
          <w:iCs/>
        </w:rPr>
        <w:t xml:space="preserve">, </w:t>
      </w:r>
      <w:r w:rsidRPr="00530DA4" w:rsidR="31BD47E8">
        <w:rPr>
          <w:rFonts w:eastAsia="Arial" w:cs="Arial"/>
          <w:i/>
        </w:rPr>
        <w:t>O</w:t>
      </w:r>
      <w:r w:rsidRPr="00530DA4" w:rsidR="481030F7">
        <w:rPr>
          <w:rFonts w:eastAsia="Arial" w:cs="Arial"/>
          <w:i/>
        </w:rPr>
        <w:t>rthotist</w:t>
      </w:r>
      <w:r w:rsidRPr="00530DA4" w:rsidR="6BF07065">
        <w:rPr>
          <w:rFonts w:eastAsia="Arial" w:cs="Arial"/>
          <w:i/>
          <w:iCs/>
        </w:rPr>
        <w:t xml:space="preserve">, </w:t>
      </w:r>
      <w:r w:rsidRPr="00530DA4" w:rsidR="09F19631">
        <w:rPr>
          <w:rFonts w:eastAsia="Arial"/>
          <w:i/>
        </w:rPr>
        <w:t>P</w:t>
      </w:r>
      <w:r w:rsidRPr="00530DA4" w:rsidR="481030F7">
        <w:rPr>
          <w:rFonts w:eastAsia="Arial"/>
          <w:i/>
        </w:rPr>
        <w:t>edorthist</w:t>
      </w:r>
      <w:r w:rsidRPr="00530DA4" w:rsidR="18EDCEE1">
        <w:rPr>
          <w:rFonts w:eastAsia="Arial"/>
          <w:i/>
          <w:iCs/>
        </w:rPr>
        <w:t xml:space="preserve">, </w:t>
      </w:r>
      <w:r w:rsidRPr="00530DA4" w:rsidR="3A261EDF">
        <w:rPr>
          <w:rFonts w:eastAsia="Arial" w:cs="Arial"/>
          <w:i/>
          <w:color w:val="1D1545"/>
        </w:rPr>
        <w:t>P</w:t>
      </w:r>
      <w:r w:rsidRPr="00530DA4" w:rsidR="43E8AE05">
        <w:rPr>
          <w:rFonts w:eastAsia="Arial" w:cs="Arial"/>
          <w:i/>
          <w:color w:val="1D1545"/>
        </w:rPr>
        <w:t>rosthetist</w:t>
      </w:r>
      <w:r w:rsidRPr="00530DA4" w:rsidR="5BDE8826">
        <w:rPr>
          <w:rFonts w:eastAsia="Arial" w:cs="Arial"/>
          <w:i/>
          <w:iCs/>
          <w:color w:val="1D1545"/>
        </w:rPr>
        <w:t xml:space="preserve">, </w:t>
      </w:r>
      <w:r w:rsidRPr="00530DA4" w:rsidR="58AE3C09">
        <w:rPr>
          <w:rFonts w:eastAsia="Arial" w:cs="Arial"/>
          <w:i/>
          <w:color w:val="1D1545"/>
        </w:rPr>
        <w:t>R</w:t>
      </w:r>
      <w:r w:rsidRPr="00530DA4" w:rsidR="43E8AE05">
        <w:rPr>
          <w:rFonts w:eastAsia="Arial" w:cs="Arial"/>
          <w:i/>
          <w:color w:val="1D1545"/>
        </w:rPr>
        <w:t>ecreational therapist</w:t>
      </w:r>
      <w:r w:rsidRPr="00530DA4" w:rsidR="79903A11">
        <w:rPr>
          <w:rFonts w:eastAsia="Arial" w:cs="Arial"/>
          <w:i/>
          <w:iCs/>
          <w:color w:val="1D1545"/>
        </w:rPr>
        <w:t>,</w:t>
      </w:r>
      <w:r w:rsidRPr="00530DA4" w:rsidR="45572D28">
        <w:rPr>
          <w:rFonts w:eastAsia="Arial" w:cs="Arial"/>
          <w:i/>
          <w:iCs/>
          <w:color w:val="1D1545"/>
        </w:rPr>
        <w:t xml:space="preserve"> </w:t>
      </w:r>
      <w:r w:rsidRPr="00530DA4" w:rsidR="4942C5B7">
        <w:rPr>
          <w:rFonts w:eastAsia="Arial" w:cs="Arial"/>
          <w:i/>
          <w:color w:val="1D1545"/>
        </w:rPr>
        <w:t>R</w:t>
      </w:r>
      <w:r w:rsidRPr="00530DA4" w:rsidR="00F0AF1D">
        <w:rPr>
          <w:rFonts w:eastAsia="Arial" w:cs="Arial"/>
          <w:i/>
          <w:color w:val="1D1545"/>
        </w:rPr>
        <w:t>ehabilitation counsellor</w:t>
      </w:r>
      <w:r w:rsidRPr="00530DA4" w:rsidR="288F3431">
        <w:rPr>
          <w:rFonts w:eastAsia="Arial" w:cs="Arial"/>
          <w:i/>
          <w:iCs/>
          <w:color w:val="1D1545"/>
        </w:rPr>
        <w:t xml:space="preserve">, </w:t>
      </w:r>
      <w:r w:rsidRPr="00530DA4" w:rsidR="54BA7B24">
        <w:rPr>
          <w:rFonts w:eastAsia="Arial" w:cs="Arial"/>
          <w:i/>
          <w:color w:val="1D1545"/>
        </w:rPr>
        <w:t>S</w:t>
      </w:r>
      <w:r w:rsidRPr="00530DA4" w:rsidR="00F0AF1D">
        <w:rPr>
          <w:rFonts w:eastAsia="Arial" w:cs="Arial"/>
          <w:i/>
          <w:color w:val="1D1545"/>
        </w:rPr>
        <w:t>ocial worker</w:t>
      </w:r>
      <w:r w:rsidRPr="00530DA4" w:rsidR="28A2F069">
        <w:rPr>
          <w:rFonts w:eastAsia="Arial" w:cs="Arial"/>
          <w:i/>
          <w:iCs/>
          <w:color w:val="1D1545"/>
        </w:rPr>
        <w:t xml:space="preserve">, </w:t>
      </w:r>
      <w:r w:rsidRPr="00530DA4" w:rsidR="503FC9AF">
        <w:rPr>
          <w:rFonts w:eastAsia="Arial" w:cs="Arial"/>
          <w:i/>
          <w:color w:val="1D1545"/>
        </w:rPr>
        <w:t>S</w:t>
      </w:r>
      <w:r w:rsidRPr="00530DA4" w:rsidR="00F0AF1D">
        <w:rPr>
          <w:rFonts w:eastAsia="Arial" w:cs="Arial"/>
          <w:i/>
          <w:color w:val="1D1545"/>
        </w:rPr>
        <w:t>onographer</w:t>
      </w:r>
      <w:r w:rsidRPr="00530DA4" w:rsidR="411133AB">
        <w:rPr>
          <w:rFonts w:eastAsia="Arial" w:cs="Arial"/>
          <w:i/>
          <w:iCs/>
          <w:color w:val="1D1545"/>
        </w:rPr>
        <w:t xml:space="preserve">, </w:t>
      </w:r>
      <w:r w:rsidRPr="00530DA4" w:rsidR="20E0FA71">
        <w:rPr>
          <w:rFonts w:eastAsia="Arial" w:cs="Arial"/>
          <w:i/>
          <w:color w:val="1D1545"/>
        </w:rPr>
        <w:t>S</w:t>
      </w:r>
      <w:r w:rsidRPr="00530DA4" w:rsidR="00F0AF1D">
        <w:rPr>
          <w:rFonts w:eastAsia="Arial" w:cs="Arial"/>
          <w:i/>
          <w:color w:val="1D1545"/>
        </w:rPr>
        <w:t>peech pathologist</w:t>
      </w:r>
      <w:r w:rsidRPr="00530DA4" w:rsidR="00F0AF1D">
        <w:rPr>
          <w:rFonts w:eastAsia="Arial" w:cs="Arial"/>
          <w:color w:val="1D1545"/>
        </w:rPr>
        <w:t xml:space="preserve"> </w:t>
      </w:r>
    </w:p>
    <w:p w:rsidRPr="00530DA4" w:rsidR="00DA37AF" w:rsidP="007B075A" w:rsidRDefault="48801113" w14:paraId="1C7A329F" w14:textId="1CC4BAD2">
      <w:pPr>
        <w:pStyle w:val="Heading2"/>
      </w:pPr>
      <w:bookmarkStart w:name="_Toc1329881203" w:id="384"/>
      <w:bookmarkStart w:name="_Toc223421171" w:id="385"/>
      <w:r w:rsidRPr="00530DA4">
        <w:t>1</w:t>
      </w:r>
      <w:r w:rsidRPr="00530DA4" w:rsidR="19862FBE">
        <w:t>8</w:t>
      </w:r>
      <w:r w:rsidRPr="00530DA4">
        <w:t xml:space="preserve">.2 </w:t>
      </w:r>
      <w:r w:rsidRPr="00530DA4" w:rsidR="5D02175A">
        <w:t>Scope of Practice</w:t>
      </w:r>
      <w:bookmarkEnd w:id="384"/>
      <w:bookmarkEnd w:id="385"/>
    </w:p>
    <w:p w:rsidRPr="00530DA4" w:rsidR="00DA37AF" w:rsidP="7771C1AF" w:rsidRDefault="0C930CB9" w14:paraId="1FD73C25" w14:textId="5E5B34CB">
      <w:r w:rsidRPr="00530DA4">
        <w:rPr>
          <w:rFonts w:eastAsia="Calibri"/>
        </w:rPr>
        <w:t>If a profession is regulated through the Health Practitioner National Regulation Law 2009, the scope of practice is that established by the National Board for the profession.</w:t>
      </w:r>
    </w:p>
    <w:p w:rsidRPr="00530DA4" w:rsidR="00C630B7" w:rsidP="7771C1AF" w:rsidRDefault="0C930CB9" w14:paraId="03F885F3" w14:textId="0F0C40F6">
      <w:pPr>
        <w:rPr>
          <w:rFonts w:eastAsia="Calibri"/>
        </w:rPr>
      </w:pPr>
      <w:r w:rsidRPr="00530DA4">
        <w:rPr>
          <w:rFonts w:eastAsia="Calibri"/>
        </w:rPr>
        <w:t xml:space="preserve">When engaging a health professional, the </w:t>
      </w:r>
      <w:r w:rsidRPr="00530DA4" w:rsidR="00DB493A">
        <w:rPr>
          <w:rFonts w:cs="Arial"/>
        </w:rPr>
        <w:t xml:space="preserve">provider </w:t>
      </w:r>
      <w:r w:rsidRPr="00530DA4">
        <w:rPr>
          <w:rFonts w:eastAsia="Calibri"/>
        </w:rPr>
        <w:t>must make clear the specific services required, so that the health professional can ensure they have the appropriate skills or qualifications to undertake the services within their scope of practice.</w:t>
      </w:r>
    </w:p>
    <w:p w:rsidRPr="00530DA4" w:rsidR="00C630B7" w:rsidRDefault="00C630B7" w14:paraId="6424D32A" w14:textId="77777777">
      <w:pPr>
        <w:spacing w:before="0" w:after="0" w:line="240" w:lineRule="auto"/>
        <w:rPr>
          <w:rFonts w:eastAsia="Calibri"/>
        </w:rPr>
      </w:pPr>
      <w:r w:rsidRPr="00530DA4">
        <w:rPr>
          <w:rFonts w:eastAsia="Calibri"/>
        </w:rPr>
        <w:br w:type="page"/>
      </w:r>
    </w:p>
    <w:p w:rsidRPr="00530DA4" w:rsidR="00DA37AF" w:rsidP="00A03823" w:rsidRDefault="48801113" w14:paraId="127B5827" w14:textId="1660301E">
      <w:pPr>
        <w:pStyle w:val="Heading2"/>
      </w:pPr>
      <w:bookmarkStart w:name="_Toc699316644" w:id="386"/>
      <w:bookmarkStart w:name="_Toc1187800666" w:id="387"/>
      <w:bookmarkStart w:name="_Toc223421172" w:id="388"/>
      <w:r w:rsidRPr="00530DA4">
        <w:t>1</w:t>
      </w:r>
      <w:r w:rsidRPr="00530DA4" w:rsidR="19862FBE">
        <w:t>8</w:t>
      </w:r>
      <w:r w:rsidRPr="00530DA4">
        <w:t xml:space="preserve">.3 </w:t>
      </w:r>
      <w:r w:rsidRPr="00530DA4" w:rsidR="5D02175A">
        <w:t>Registered Nurses and Enrolled Nurses</w:t>
      </w:r>
      <w:bookmarkEnd w:id="386"/>
      <w:bookmarkEnd w:id="387"/>
      <w:bookmarkEnd w:id="388"/>
    </w:p>
    <w:p w:rsidRPr="00530DA4" w:rsidR="00DA37AF" w:rsidP="7771C1AF" w:rsidRDefault="0C930CB9" w14:paraId="0C02BBA2" w14:textId="513D7F57">
      <w:pPr>
        <w:rPr>
          <w:rFonts w:eastAsia="Calibri"/>
        </w:rPr>
      </w:pPr>
      <w:r w:rsidRPr="00530DA4">
        <w:rPr>
          <w:rFonts w:eastAsia="Calibri"/>
        </w:rPr>
        <w:t xml:space="preserve">The role and scope of practice of registered nurses (including nurse practitioners) and enrolled nurses is described in the </w:t>
      </w:r>
      <w:hyperlink r:id="rId90">
        <w:r w:rsidRPr="00530DA4">
          <w:rPr>
            <w:rFonts w:eastAsia="Calibri"/>
          </w:rPr>
          <w:t>Nursing and Midwifery Board of Australia</w:t>
        </w:r>
      </w:hyperlink>
      <w:r w:rsidRPr="00530DA4">
        <w:rPr>
          <w:rFonts w:eastAsia="Calibri"/>
        </w:rPr>
        <w:t xml:space="preserve"> National Competency Standards for the Registered Nurse and National Competency Standards for the Enrolled Nurse. </w:t>
      </w:r>
    </w:p>
    <w:p w:rsidRPr="00530DA4" w:rsidR="00DA37AF" w:rsidP="7771C1AF" w:rsidRDefault="0C930CB9" w14:paraId="443069E8" w14:textId="611CD3BF">
      <w:pPr>
        <w:rPr>
          <w:rFonts w:eastAsia="Calibri"/>
        </w:rPr>
      </w:pPr>
      <w:r w:rsidRPr="00530DA4">
        <w:rPr>
          <w:rFonts w:eastAsia="Calibri"/>
        </w:rPr>
        <w:t>The registered nurse practises independently and interdependently, including delegating care to enrolled nurses and health care workers. The registered nurse assesses, plans, implements</w:t>
      </w:r>
      <w:r w:rsidRPr="00530DA4" w:rsidR="61A4C4E2">
        <w:rPr>
          <w:rFonts w:eastAsia="Calibri"/>
        </w:rPr>
        <w:t xml:space="preserve"> </w:t>
      </w:r>
      <w:r w:rsidRPr="00530DA4">
        <w:rPr>
          <w:rFonts w:eastAsia="Calibri"/>
        </w:rPr>
        <w:t xml:space="preserve">evaluates and </w:t>
      </w:r>
      <w:r w:rsidRPr="00530DA4" w:rsidR="403DA9B3">
        <w:rPr>
          <w:rFonts w:eastAsia="Calibri"/>
        </w:rPr>
        <w:t>updates</w:t>
      </w:r>
      <w:r w:rsidRPr="00530DA4">
        <w:rPr>
          <w:rFonts w:eastAsia="Calibri"/>
        </w:rPr>
        <w:t xml:space="preserve"> nursing care in collaboration with individuals and the multidisciplinary health care team to achieve goals and health outcomes.</w:t>
      </w:r>
    </w:p>
    <w:p w:rsidRPr="00530DA4" w:rsidR="00DA37AF" w:rsidP="7771C1AF" w:rsidRDefault="0C930CB9" w14:paraId="3B118DA4" w14:textId="041DA273">
      <w:r w:rsidRPr="00530DA4">
        <w:rPr>
          <w:rFonts w:eastAsia="Calibri"/>
        </w:rPr>
        <w:t xml:space="preserve">The enrolled nurse is an associate to the registered nurse and works under the direction and supervision of the registered nurse. </w:t>
      </w:r>
      <w:r w:rsidRPr="00530DA4">
        <w:t>Under assessment and care planning, the enrolled nurse may contribute to the formulation of care plans through: </w:t>
      </w:r>
    </w:p>
    <w:p w:rsidRPr="00530DA4" w:rsidR="00DA37AF" w:rsidP="004E7A9C" w:rsidRDefault="0C930CB9" w14:paraId="0FA066AB" w14:textId="58987CDC">
      <w:pPr>
        <w:pStyle w:val="ListParagraph"/>
        <w:numPr>
          <w:ilvl w:val="0"/>
          <w:numId w:val="21"/>
        </w:numPr>
        <w:rPr>
          <w:rFonts w:eastAsia="Calibri"/>
          <w:color w:val="1E1545" w:themeColor="text2"/>
        </w:rPr>
      </w:pPr>
      <w:r w:rsidRPr="00530DA4">
        <w:rPr>
          <w:rFonts w:eastAsia="Calibri"/>
        </w:rPr>
        <w:t>the collection and reporting of data regarding the health and functional status of individuals and groups</w:t>
      </w:r>
    </w:p>
    <w:p w:rsidRPr="00530DA4" w:rsidR="00DA37AF" w:rsidP="004E7A9C" w:rsidRDefault="0C930CB9" w14:paraId="4258B47C" w14:textId="3E7CEDE7">
      <w:pPr>
        <w:pStyle w:val="ListParagraph"/>
        <w:numPr>
          <w:ilvl w:val="0"/>
          <w:numId w:val="56"/>
        </w:numPr>
        <w:ind w:left="360"/>
        <w:rPr>
          <w:rFonts w:eastAsia="Calibri"/>
        </w:rPr>
      </w:pPr>
      <w:r w:rsidRPr="00530DA4">
        <w:rPr>
          <w:rFonts w:eastAsia="Calibri"/>
        </w:rPr>
        <w:t>participating with the registered nurse in identifying expected health outcomes</w:t>
      </w:r>
    </w:p>
    <w:p w:rsidRPr="00530DA4" w:rsidR="00DA37AF" w:rsidP="004E7A9C" w:rsidRDefault="0C930CB9" w14:paraId="4F7DFAC5" w14:textId="3F3E9B91">
      <w:pPr>
        <w:pStyle w:val="ListParagraph"/>
        <w:numPr>
          <w:ilvl w:val="0"/>
          <w:numId w:val="56"/>
        </w:numPr>
        <w:ind w:left="360"/>
        <w:rPr>
          <w:rFonts w:eastAsia="Calibri"/>
        </w:rPr>
      </w:pPr>
      <w:r w:rsidRPr="00530DA4">
        <w:rPr>
          <w:rFonts w:eastAsia="Calibri"/>
        </w:rPr>
        <w:t xml:space="preserve">participating with the registered nurse in evaluation of progress toward expected health outcomes and reformulation </w:t>
      </w:r>
      <w:r w:rsidRPr="00530DA4" w:rsidR="1275EF97">
        <w:rPr>
          <w:rFonts w:eastAsia="Calibri"/>
        </w:rPr>
        <w:t xml:space="preserve">and updating </w:t>
      </w:r>
      <w:r w:rsidRPr="00530DA4">
        <w:rPr>
          <w:rFonts w:eastAsia="Calibri"/>
        </w:rPr>
        <w:t>of care plans.</w:t>
      </w:r>
    </w:p>
    <w:p w:rsidRPr="00530DA4" w:rsidR="6FC7577F" w:rsidP="2CC636BD" w:rsidRDefault="17B9B600" w14:paraId="4885AA4D" w14:textId="1E735AB0">
      <w:pPr>
        <w:rPr>
          <w:rFonts w:eastAsia="Arial" w:cs="Arial"/>
        </w:rPr>
      </w:pPr>
      <w:r w:rsidRPr="00530DA4">
        <w:rPr>
          <w:rFonts w:eastAsia="Calibri"/>
          <w:color w:val="1E1545" w:themeColor="text2"/>
        </w:rPr>
        <w:t>For more information</w:t>
      </w:r>
      <w:r w:rsidRPr="00530DA4" w:rsidR="0DE91AF2">
        <w:rPr>
          <w:rFonts w:eastAsia="Calibri"/>
          <w:color w:val="1E1545" w:themeColor="text2"/>
        </w:rPr>
        <w:t xml:space="preserve"> </w:t>
      </w:r>
      <w:r w:rsidRPr="00530DA4" w:rsidR="0DE91AF2">
        <w:rPr>
          <w:rFonts w:eastAsia="Arial" w:cs="Arial"/>
          <w:color w:val="1E1545" w:themeColor="text2"/>
        </w:rPr>
        <w:t xml:space="preserve">visit </w:t>
      </w:r>
      <w:hyperlink w:history="1" r:id="rId91">
        <w:r w:rsidRPr="00530DA4" w:rsidR="0DE91AF2">
          <w:rPr>
            <w:rStyle w:val="Hyperlink"/>
            <w:rFonts w:eastAsia="Arial" w:cs="Arial"/>
            <w:color w:val="2AB1BB" w:themeColor="accent1"/>
          </w:rPr>
          <w:t>nursingmidwiferyboard.gov.au/Codes-Guidelines-Statements/FAQ/Fact-sheet-scope-of-practice-and-capabilities-of-nurses</w:t>
        </w:r>
      </w:hyperlink>
    </w:p>
    <w:p w:rsidRPr="00530DA4" w:rsidR="00FD4E13" w:rsidP="00A03823" w:rsidRDefault="48801113" w14:paraId="70D42777" w14:textId="20D5C126">
      <w:pPr>
        <w:pStyle w:val="Heading2"/>
      </w:pPr>
      <w:bookmarkStart w:name="_Toc589107446" w:id="389"/>
      <w:bookmarkStart w:name="_Toc1217316061" w:id="390"/>
      <w:bookmarkStart w:name="_Toc223421173" w:id="391"/>
      <w:r w:rsidRPr="00530DA4">
        <w:t>1</w:t>
      </w:r>
      <w:r w:rsidRPr="00530DA4" w:rsidR="19862FBE">
        <w:t>8</w:t>
      </w:r>
      <w:r w:rsidRPr="00530DA4">
        <w:t xml:space="preserve">.4 </w:t>
      </w:r>
      <w:bookmarkEnd w:id="389"/>
      <w:r w:rsidRPr="00530DA4" w:rsidR="2CD18C5A">
        <w:t>Standard, non-standard and advanced products</w:t>
      </w:r>
      <w:bookmarkEnd w:id="390"/>
      <w:bookmarkEnd w:id="391"/>
    </w:p>
    <w:p w:rsidRPr="00530DA4" w:rsidR="00D2065A" w:rsidP="00D2065A" w:rsidRDefault="00DB493A" w14:paraId="7007F6F2" w14:textId="7C04D8EB">
      <w:r w:rsidRPr="00530DA4">
        <w:rPr>
          <w:rFonts w:cs="Arial"/>
        </w:rPr>
        <w:t>Provider</w:t>
      </w:r>
      <w:r w:rsidRPr="00530DA4" w:rsidR="00D2065A">
        <w:t xml:space="preserve">s are required to </w:t>
      </w:r>
      <w:r w:rsidRPr="00530DA4" w:rsidR="00A6521F">
        <w:t xml:space="preserve">make </w:t>
      </w:r>
      <w:r w:rsidRPr="00530DA4" w:rsidR="00D2065A">
        <w:rPr>
          <w:b/>
        </w:rPr>
        <w:t>standard</w:t>
      </w:r>
      <w:r w:rsidRPr="00530DA4" w:rsidR="00D2065A">
        <w:t xml:space="preserve"> products</w:t>
      </w:r>
      <w:r w:rsidRPr="00530DA4" w:rsidR="00C851FA">
        <w:t xml:space="preserve"> available</w:t>
      </w:r>
      <w:r w:rsidRPr="00530DA4" w:rsidR="00D2065A">
        <w:t>, such as beds and chairs, that are fit-for-purpose and suitable for the general resident population.</w:t>
      </w:r>
      <w:r w:rsidRPr="00530DA4" w:rsidR="00CB5FD6">
        <w:t xml:space="preserve"> Providers cannot charge extra for these items. </w:t>
      </w:r>
    </w:p>
    <w:p w:rsidRPr="00530DA4" w:rsidR="00D2065A" w:rsidP="00D2065A" w:rsidRDefault="00A31AF9" w14:paraId="7C99991F" w14:textId="32720D3F">
      <w:r w:rsidRPr="00530DA4">
        <w:t>T</w:t>
      </w:r>
      <w:r w:rsidRPr="00530DA4" w:rsidR="535F6317">
        <w:t xml:space="preserve">hey must </w:t>
      </w:r>
      <w:r w:rsidRPr="00530DA4" w:rsidR="00630C35">
        <w:t xml:space="preserve">also </w:t>
      </w:r>
      <w:r w:rsidRPr="00530DA4" w:rsidR="535F6317">
        <w:t xml:space="preserve">provide </w:t>
      </w:r>
      <w:r w:rsidRPr="00530DA4" w:rsidR="535F6317">
        <w:rPr>
          <w:b/>
          <w:bCs/>
        </w:rPr>
        <w:t>non-standard</w:t>
      </w:r>
      <w:r w:rsidRPr="00530DA4" w:rsidR="535F6317">
        <w:t xml:space="preserve"> products when </w:t>
      </w:r>
      <w:r w:rsidRPr="00530DA4" w:rsidR="00630C35">
        <w:t>a qualified health professional</w:t>
      </w:r>
      <w:r w:rsidRPr="00530DA4" w:rsidR="003F28C1">
        <w:t xml:space="preserve"> or allied health pr</w:t>
      </w:r>
      <w:r w:rsidRPr="00530DA4" w:rsidR="00445AD5">
        <w:t>ofessional</w:t>
      </w:r>
      <w:r w:rsidRPr="00530DA4" w:rsidR="00630C35">
        <w:t xml:space="preserve"> (acting within their</w:t>
      </w:r>
      <w:r w:rsidRPr="00530DA4" w:rsidR="00FB61DE">
        <w:t xml:space="preserve"> scope of</w:t>
      </w:r>
      <w:r w:rsidRPr="00530DA4" w:rsidR="00630C35">
        <w:t xml:space="preserve"> practice)</w:t>
      </w:r>
      <w:r w:rsidRPr="00530DA4" w:rsidR="00A6521F">
        <w:t xml:space="preserve"> determines that this is</w:t>
      </w:r>
      <w:r w:rsidRPr="00530DA4" w:rsidR="00630C35">
        <w:t xml:space="preserve"> </w:t>
      </w:r>
      <w:r w:rsidRPr="00530DA4" w:rsidR="535F6317">
        <w:t xml:space="preserve">necessary to meet the specific needs of an individual resident. </w:t>
      </w:r>
      <w:r w:rsidRPr="00530DA4" w:rsidR="006A5C6E">
        <w:t xml:space="preserve">This might </w:t>
      </w:r>
      <w:r w:rsidRPr="00530DA4" w:rsidR="00C93B58">
        <w:t xml:space="preserve">include </w:t>
      </w:r>
      <w:r w:rsidRPr="00530DA4" w:rsidR="006838B8">
        <w:t xml:space="preserve">items that </w:t>
      </w:r>
      <w:r w:rsidRPr="00530DA4" w:rsidR="535F6317">
        <w:t>can be shared between multiple residents</w:t>
      </w:r>
      <w:r w:rsidRPr="00530DA4" w:rsidR="006838B8">
        <w:t xml:space="preserve">. </w:t>
      </w:r>
    </w:p>
    <w:p w:rsidRPr="00530DA4" w:rsidR="00D2065A" w:rsidP="00D2065A" w:rsidRDefault="00D2065A" w14:paraId="2B943A2A" w14:textId="1A2A57E2">
      <w:r w:rsidRPr="00530DA4">
        <w:t xml:space="preserve">It is the responsibility of the </w:t>
      </w:r>
      <w:r w:rsidRPr="00530DA4" w:rsidR="00DB493A">
        <w:rPr>
          <w:rFonts w:cs="Arial"/>
        </w:rPr>
        <w:t>provider</w:t>
      </w:r>
      <w:r w:rsidRPr="00530DA4">
        <w:t xml:space="preserve"> to ensure that a qualified health professional </w:t>
      </w:r>
      <w:r w:rsidRPr="00530DA4" w:rsidR="00445AD5">
        <w:t xml:space="preserve">or allied health professional </w:t>
      </w:r>
      <w:r w:rsidRPr="00530DA4">
        <w:t>conducts any necessary assessments to determine if a resident needs a non-standard</w:t>
      </w:r>
      <w:r w:rsidRPr="00530DA4" w:rsidR="00560B80">
        <w:t xml:space="preserve"> product</w:t>
      </w:r>
      <w:r w:rsidRPr="00530DA4">
        <w:t>. This professional is responsible for evaluating the resident's needs and recommending the most appropriate solution.</w:t>
      </w:r>
    </w:p>
    <w:p w:rsidRPr="00530DA4" w:rsidR="00D2065A" w:rsidP="00D2065A" w:rsidRDefault="00265801" w14:paraId="7088397E" w14:textId="345C4ECA">
      <w:r w:rsidRPr="00530DA4">
        <w:rPr>
          <w:rFonts w:cs="Arial"/>
        </w:rPr>
        <w:t>P</w:t>
      </w:r>
      <w:r w:rsidRPr="00530DA4" w:rsidR="00DB493A">
        <w:rPr>
          <w:rFonts w:cs="Arial"/>
        </w:rPr>
        <w:t>rovider</w:t>
      </w:r>
      <w:r w:rsidRPr="00530DA4" w:rsidR="00D2065A">
        <w:t xml:space="preserve">s are not obligated to fund </w:t>
      </w:r>
      <w:r w:rsidRPr="00530DA4" w:rsidR="00D2065A">
        <w:rPr>
          <w:b/>
        </w:rPr>
        <w:t>advanced</w:t>
      </w:r>
      <w:r w:rsidRPr="00530DA4" w:rsidR="00D2065A">
        <w:t xml:space="preserve"> products. These are items that significantly differ from the standard or non-standard products recommended by a health professional </w:t>
      </w:r>
      <w:r w:rsidRPr="00530DA4" w:rsidR="00BC639F">
        <w:t xml:space="preserve">or allied health professional </w:t>
      </w:r>
      <w:r w:rsidRPr="00530DA4" w:rsidR="00D2065A">
        <w:t>and include extra features that are not essential to meet the assessed care needs. Advanced products may be requested by residents due to personal preference rather than a health need</w:t>
      </w:r>
      <w:r w:rsidRPr="00530DA4" w:rsidR="00776A31">
        <w:t>. T</w:t>
      </w:r>
      <w:r w:rsidRPr="00530DA4" w:rsidR="00D2065A">
        <w:t xml:space="preserve">he </w:t>
      </w:r>
      <w:r w:rsidRPr="00530DA4" w:rsidR="00DB493A">
        <w:rPr>
          <w:rFonts w:cs="Arial"/>
        </w:rPr>
        <w:t>provider</w:t>
      </w:r>
      <w:r w:rsidRPr="00530DA4" w:rsidR="00D2065A">
        <w:t xml:space="preserve"> </w:t>
      </w:r>
      <w:r w:rsidRPr="00530DA4" w:rsidR="00776A31">
        <w:t>can charge an extra amount for these items</w:t>
      </w:r>
      <w:r w:rsidRPr="00530DA4" w:rsidR="00D2065A">
        <w:t>, including th</w:t>
      </w:r>
      <w:r w:rsidRPr="00530DA4" w:rsidR="00776A31">
        <w:t xml:space="preserve">rough </w:t>
      </w:r>
      <w:r w:rsidRPr="00530DA4" w:rsidR="00D2065A">
        <w:t xml:space="preserve">a </w:t>
      </w:r>
      <w:r w:rsidRPr="00530DA4" w:rsidR="0008513A">
        <w:t>h</w:t>
      </w:r>
      <w:r w:rsidRPr="00530DA4" w:rsidR="00D2065A">
        <w:t xml:space="preserve">igher </w:t>
      </w:r>
      <w:r w:rsidRPr="00530DA4" w:rsidR="0008513A">
        <w:t>e</w:t>
      </w:r>
      <w:r w:rsidRPr="00530DA4" w:rsidR="00D2065A">
        <w:t xml:space="preserve">veryday </w:t>
      </w:r>
      <w:r w:rsidRPr="00530DA4" w:rsidR="0008513A">
        <w:t>l</w:t>
      </w:r>
      <w:r w:rsidRPr="00530DA4" w:rsidR="00D2065A">
        <w:t xml:space="preserve">iving </w:t>
      </w:r>
      <w:r w:rsidRPr="00530DA4" w:rsidR="0008513A">
        <w:t>f</w:t>
      </w:r>
      <w:r w:rsidRPr="00530DA4" w:rsidR="00D2065A">
        <w:t xml:space="preserve">ee agreement. </w:t>
      </w:r>
    </w:p>
    <w:p w:rsidRPr="00530DA4" w:rsidR="00D2065A" w:rsidP="00D2065A" w:rsidRDefault="00D2065A" w14:paraId="2C71E668" w14:textId="7580D207">
      <w:r w:rsidRPr="00530DA4">
        <w:t xml:space="preserve">Residents retain the right to select an alternative health professional </w:t>
      </w:r>
      <w:r w:rsidRPr="00530DA4" w:rsidR="00BC639F">
        <w:t xml:space="preserve">or allied health professional </w:t>
      </w:r>
      <w:r w:rsidRPr="00530DA4">
        <w:t xml:space="preserve">for a second opinion to assess their needs. The </w:t>
      </w:r>
      <w:r w:rsidRPr="00530DA4" w:rsidR="00DB493A">
        <w:rPr>
          <w:rFonts w:cs="Arial"/>
        </w:rPr>
        <w:t>provider</w:t>
      </w:r>
      <w:r w:rsidRPr="00530DA4">
        <w:t xml:space="preserve"> is responsible for facilitating access to the secondary assessment but can pass on costs incurred for the assessment such as transport/escort costs and appointment fees. They can also pass on costs for equipment or products that differ from those recommended by the initial health professional assessment. Residents also have the right to organise their own health professional directly for a second opinion.</w:t>
      </w:r>
    </w:p>
    <w:p w:rsidRPr="00530DA4" w:rsidR="0008513A" w:rsidP="00A550B4" w:rsidRDefault="19862FBE" w14:paraId="23F9FD31" w14:textId="66C679DC">
      <w:pPr>
        <w:pStyle w:val="Heading2"/>
      </w:pPr>
      <w:bookmarkStart w:name="_Toc1779433646" w:id="392"/>
      <w:bookmarkStart w:name="_Toc223421174" w:id="393"/>
      <w:r w:rsidRPr="00530DA4">
        <w:t>18.5 Definitions</w:t>
      </w:r>
      <w:bookmarkEnd w:id="392"/>
      <w:bookmarkEnd w:id="393"/>
    </w:p>
    <w:tbl>
      <w:tblPr>
        <w:tblStyle w:val="DepartmentofHealthtable"/>
        <w:tblW w:w="0" w:type="auto"/>
        <w:tblLook w:val="0420" w:firstRow="1" w:lastRow="0" w:firstColumn="0" w:lastColumn="0" w:noHBand="0" w:noVBand="1"/>
      </w:tblPr>
      <w:tblGrid>
        <w:gridCol w:w="2410"/>
        <w:gridCol w:w="6524"/>
      </w:tblGrid>
      <w:tr w:rsidRPr="00530DA4" w:rsidR="00DD2946" w:rsidTr="2CC636BD" w14:paraId="68092C2D" w14:textId="77777777">
        <w:trPr>
          <w:cnfStyle w:val="100000000000" w:firstRow="1" w:lastRow="0" w:firstColumn="0" w:lastColumn="0" w:oddVBand="0" w:evenVBand="0" w:oddHBand="0" w:evenHBand="0" w:firstRowFirstColumn="0" w:firstRowLastColumn="0" w:lastRowFirstColumn="0" w:lastRowLastColumn="0"/>
          <w:trHeight w:val="300"/>
        </w:trPr>
        <w:tc>
          <w:tcPr>
            <w:tcW w:w="2410" w:type="dxa"/>
          </w:tcPr>
          <w:p w:rsidRPr="00530DA4" w:rsidR="00DA37AF" w:rsidP="2CC636BD" w:rsidRDefault="25116833" w14:paraId="2C3A68F4" w14:textId="74B5CB17">
            <w:pPr>
              <w:rPr>
                <w:color w:val="F1F2F2" w:themeColor="background2"/>
              </w:rPr>
            </w:pPr>
            <w:r w:rsidRPr="00530DA4">
              <w:rPr>
                <w:color w:val="F1F2F2" w:themeColor="background2"/>
              </w:rPr>
              <w:t>Terminology</w:t>
            </w:r>
          </w:p>
        </w:tc>
        <w:tc>
          <w:tcPr>
            <w:tcW w:w="6524" w:type="dxa"/>
          </w:tcPr>
          <w:p w:rsidRPr="00530DA4" w:rsidR="00DA37AF" w:rsidP="2CC636BD" w:rsidRDefault="1B613917" w14:paraId="71DDF9A0" w14:textId="24DF5F40">
            <w:r w:rsidRPr="00530DA4">
              <w:rPr>
                <w:color w:val="F1F2F2" w:themeColor="background2"/>
              </w:rPr>
              <w:t>Definition</w:t>
            </w:r>
            <w:r w:rsidRPr="00530DA4" w:rsidR="32690361">
              <w:rPr>
                <w:color w:val="F1F2F2" w:themeColor="background2"/>
              </w:rPr>
              <w:t>s</w:t>
            </w:r>
          </w:p>
        </w:tc>
      </w:tr>
      <w:tr w:rsidRPr="00530DA4" w:rsidR="00DD2946" w:rsidTr="2CC636BD" w14:paraId="255449C3" w14:textId="77777777">
        <w:trPr>
          <w:trHeight w:val="300"/>
        </w:trPr>
        <w:tc>
          <w:tcPr>
            <w:tcW w:w="2410" w:type="dxa"/>
            <w:vAlign w:val="top"/>
          </w:tcPr>
          <w:p w:rsidRPr="00530DA4" w:rsidR="00115A32" w:rsidP="2CC636BD" w:rsidRDefault="52AFE78F" w14:paraId="5310440F" w14:textId="1C254AC3">
            <w:pPr>
              <w:pStyle w:val="Tabletext"/>
              <w:spacing w:before="60" w:after="60"/>
              <w:rPr>
                <w:sz w:val="24"/>
                <w:szCs w:val="24"/>
              </w:rPr>
            </w:pPr>
            <w:r w:rsidRPr="00530DA4">
              <w:rPr>
                <w:sz w:val="24"/>
                <w:szCs w:val="24"/>
              </w:rPr>
              <w:t>Ad-hoc HELF agreement</w:t>
            </w:r>
          </w:p>
        </w:tc>
        <w:tc>
          <w:tcPr>
            <w:tcW w:w="6524" w:type="dxa"/>
            <w:vAlign w:val="top"/>
          </w:tcPr>
          <w:p w:rsidRPr="00530DA4" w:rsidR="00115A32" w:rsidP="2CC636BD" w:rsidRDefault="52AFE78F" w14:paraId="320FDB14" w14:textId="5DB1DD3A">
            <w:pPr>
              <w:pStyle w:val="Tabletext"/>
              <w:spacing w:before="60" w:after="60"/>
              <w:rPr>
                <w:sz w:val="24"/>
                <w:szCs w:val="24"/>
              </w:rPr>
            </w:pPr>
            <w:r w:rsidRPr="00530DA4">
              <w:rPr>
                <w:sz w:val="24"/>
                <w:szCs w:val="24"/>
              </w:rPr>
              <w:t xml:space="preserve">A HELF agreement that is restricted to situations where an individual requests a single service which hasn’t been planned or agreed in advance. They can only be entered into immediately before, or at the time, a service is to be delivered. These agreements can be made verbally and cover impromptu purchases such as a coffee at an onsite café. </w:t>
            </w:r>
          </w:p>
        </w:tc>
      </w:tr>
      <w:tr w:rsidRPr="00530DA4" w:rsidR="00DD2946" w:rsidTr="2CC636BD" w14:paraId="04D4AF56" w14:textId="77777777">
        <w:trPr>
          <w:trHeight w:val="300"/>
        </w:trPr>
        <w:tc>
          <w:tcPr>
            <w:tcW w:w="2410" w:type="dxa"/>
            <w:vAlign w:val="top"/>
          </w:tcPr>
          <w:p w:rsidRPr="00530DA4" w:rsidR="00530254" w:rsidP="2CC636BD" w:rsidRDefault="455F187B" w14:paraId="557D6948" w14:textId="44CCC240">
            <w:pPr>
              <w:pStyle w:val="Tabletext"/>
              <w:spacing w:before="60" w:after="60"/>
              <w:rPr>
                <w:sz w:val="24"/>
                <w:szCs w:val="24"/>
              </w:rPr>
            </w:pPr>
            <w:r w:rsidRPr="00530DA4">
              <w:rPr>
                <w:sz w:val="24"/>
                <w:szCs w:val="24"/>
              </w:rPr>
              <w:t xml:space="preserve">Advanced product </w:t>
            </w:r>
          </w:p>
        </w:tc>
        <w:tc>
          <w:tcPr>
            <w:tcW w:w="6524" w:type="dxa"/>
            <w:vAlign w:val="top"/>
          </w:tcPr>
          <w:p w:rsidRPr="00530DA4" w:rsidR="00530254" w:rsidP="2CC636BD" w:rsidRDefault="455F187B" w14:paraId="473CDC1A" w14:textId="7980A915">
            <w:pPr>
              <w:pStyle w:val="Tabletext"/>
              <w:spacing w:before="60" w:after="60"/>
              <w:rPr>
                <w:sz w:val="24"/>
                <w:szCs w:val="24"/>
              </w:rPr>
            </w:pPr>
            <w:r w:rsidRPr="00530DA4">
              <w:rPr>
                <w:rFonts w:eastAsia="Aptos"/>
                <w:sz w:val="24"/>
                <w:szCs w:val="24"/>
              </w:rPr>
              <w:t xml:space="preserve">Items that </w:t>
            </w:r>
            <w:r w:rsidRPr="00530DA4">
              <w:rPr>
                <w:sz w:val="24"/>
                <w:szCs w:val="24"/>
              </w:rPr>
              <w:t xml:space="preserve">significantly </w:t>
            </w:r>
            <w:r w:rsidRPr="00530DA4">
              <w:rPr>
                <w:rFonts w:eastAsia="Aptos"/>
                <w:sz w:val="24"/>
                <w:szCs w:val="24"/>
              </w:rPr>
              <w:t xml:space="preserve">differ from </w:t>
            </w:r>
            <w:r w:rsidRPr="00530DA4">
              <w:rPr>
                <w:sz w:val="24"/>
                <w:szCs w:val="24"/>
              </w:rPr>
              <w:t xml:space="preserve">standard </w:t>
            </w:r>
            <w:r w:rsidRPr="00530DA4">
              <w:rPr>
                <w:rFonts w:eastAsia="Aptos"/>
                <w:sz w:val="24"/>
                <w:szCs w:val="24"/>
              </w:rPr>
              <w:t>or non-standard products recommended by a health professional</w:t>
            </w:r>
            <w:r w:rsidRPr="00530DA4">
              <w:rPr>
                <w:sz w:val="24"/>
                <w:szCs w:val="24"/>
              </w:rPr>
              <w:t xml:space="preserve"> and </w:t>
            </w:r>
            <w:r w:rsidRPr="00530DA4">
              <w:rPr>
                <w:rFonts w:eastAsia="Aptos"/>
                <w:sz w:val="24"/>
                <w:szCs w:val="24"/>
              </w:rPr>
              <w:t>include</w:t>
            </w:r>
            <w:r w:rsidRPr="00530DA4">
              <w:rPr>
                <w:sz w:val="24"/>
                <w:szCs w:val="24"/>
              </w:rPr>
              <w:t xml:space="preserve"> extra features that are not </w:t>
            </w:r>
            <w:r w:rsidRPr="00530DA4">
              <w:rPr>
                <w:rFonts w:eastAsia="Aptos"/>
                <w:sz w:val="24"/>
                <w:szCs w:val="24"/>
              </w:rPr>
              <w:t>essential</w:t>
            </w:r>
            <w:r w:rsidRPr="00530DA4">
              <w:rPr>
                <w:sz w:val="24"/>
                <w:szCs w:val="24"/>
              </w:rPr>
              <w:t xml:space="preserve"> to meet </w:t>
            </w:r>
            <w:r w:rsidRPr="00530DA4">
              <w:rPr>
                <w:rFonts w:eastAsia="Aptos"/>
                <w:sz w:val="24"/>
                <w:szCs w:val="24"/>
              </w:rPr>
              <w:t xml:space="preserve">the </w:t>
            </w:r>
            <w:r w:rsidRPr="00530DA4">
              <w:rPr>
                <w:sz w:val="24"/>
                <w:szCs w:val="24"/>
              </w:rPr>
              <w:t xml:space="preserve">assessed care needs. </w:t>
            </w:r>
            <w:r w:rsidRPr="00530DA4">
              <w:rPr>
                <w:rFonts w:eastAsia="Aptos"/>
                <w:sz w:val="24"/>
                <w:szCs w:val="24"/>
              </w:rPr>
              <w:t>These may be requested by residents due to personal preference rather than a health need</w:t>
            </w:r>
            <w:r w:rsidRPr="00530DA4">
              <w:rPr>
                <w:sz w:val="24"/>
                <w:szCs w:val="24"/>
              </w:rPr>
              <w:t>. The request should be accommodated where possible, provided the resident and/or their authorised person or supporter understands and agrees to the cost arrangements.</w:t>
            </w:r>
            <w:r w:rsidRPr="00530DA4" w:rsidR="565995F2">
              <w:rPr>
                <w:sz w:val="24"/>
                <w:szCs w:val="24"/>
              </w:rPr>
              <w:t xml:space="preserve"> Providers can charge extra for these items. </w:t>
            </w:r>
          </w:p>
        </w:tc>
      </w:tr>
      <w:tr w:rsidRPr="00530DA4" w:rsidR="00DD2946" w:rsidTr="2CC636BD" w14:paraId="61A2D6F8" w14:textId="77777777">
        <w:trPr>
          <w:trHeight w:val="300"/>
        </w:trPr>
        <w:tc>
          <w:tcPr>
            <w:tcW w:w="2410" w:type="dxa"/>
            <w:vAlign w:val="top"/>
          </w:tcPr>
          <w:p w:rsidRPr="00530DA4" w:rsidR="00530254" w:rsidP="2CC636BD" w:rsidRDefault="455F187B" w14:paraId="18BD4D29" w14:textId="17C87202">
            <w:pPr>
              <w:pStyle w:val="Tabletext"/>
              <w:spacing w:before="60" w:after="60"/>
              <w:rPr>
                <w:b/>
                <w:bCs/>
                <w:sz w:val="24"/>
                <w:szCs w:val="24"/>
              </w:rPr>
            </w:pPr>
            <w:r w:rsidRPr="00530DA4">
              <w:rPr>
                <w:sz w:val="24"/>
                <w:szCs w:val="24"/>
              </w:rPr>
              <w:t>Assessed need </w:t>
            </w:r>
          </w:p>
        </w:tc>
        <w:tc>
          <w:tcPr>
            <w:tcW w:w="6524" w:type="dxa"/>
            <w:vAlign w:val="top"/>
          </w:tcPr>
          <w:p w:rsidRPr="00530DA4" w:rsidR="00530254" w:rsidP="2CC636BD" w:rsidRDefault="455F187B" w14:paraId="7FCA64F4" w14:textId="77777777">
            <w:pPr>
              <w:pStyle w:val="Tabletext"/>
              <w:spacing w:before="60" w:after="60"/>
              <w:rPr>
                <w:sz w:val="24"/>
                <w:szCs w:val="24"/>
              </w:rPr>
            </w:pPr>
            <w:r w:rsidRPr="00530DA4">
              <w:rPr>
                <w:sz w:val="24"/>
                <w:szCs w:val="24"/>
              </w:rPr>
              <w:t>The care and services required by a resident, determined through a consultation with a health professional, acting within their scope of practice. </w:t>
            </w:r>
          </w:p>
          <w:p w:rsidRPr="00530DA4" w:rsidR="00530254" w:rsidP="2CC636BD" w:rsidRDefault="455F187B" w14:paraId="3145E65A" w14:textId="10533474">
            <w:pPr>
              <w:pStyle w:val="Tabletext"/>
              <w:spacing w:before="60" w:after="60"/>
              <w:rPr>
                <w:rFonts w:eastAsia="Aptos"/>
                <w:sz w:val="24"/>
                <w:szCs w:val="24"/>
              </w:rPr>
            </w:pPr>
            <w:r w:rsidRPr="00530DA4">
              <w:rPr>
                <w:sz w:val="24"/>
                <w:szCs w:val="24"/>
              </w:rPr>
              <w:t xml:space="preserve">It is the </w:t>
            </w:r>
            <w:r w:rsidRPr="00530DA4" w:rsidR="72F81E24">
              <w:rPr>
                <w:rFonts w:cs="Arial"/>
                <w:sz w:val="24"/>
                <w:szCs w:val="24"/>
              </w:rPr>
              <w:t>provider</w:t>
            </w:r>
            <w:r w:rsidRPr="00530DA4">
              <w:rPr>
                <w:sz w:val="24"/>
                <w:szCs w:val="24"/>
              </w:rPr>
              <w:t>’s responsibility to meet a resident’s assessed needs through the supply of a fit-for-purpose standard or non-standard product. </w:t>
            </w:r>
          </w:p>
        </w:tc>
      </w:tr>
      <w:tr w:rsidRPr="00530DA4" w:rsidR="00DD2946" w:rsidTr="2CC636BD" w14:paraId="35D0AAA8" w14:textId="77777777">
        <w:trPr>
          <w:trHeight w:val="300"/>
        </w:trPr>
        <w:tc>
          <w:tcPr>
            <w:tcW w:w="2410" w:type="dxa"/>
            <w:vAlign w:val="top"/>
          </w:tcPr>
          <w:p w:rsidRPr="00530DA4" w:rsidR="00C31C38" w:rsidP="2CC636BD" w:rsidRDefault="2F81F9F9" w14:paraId="4ED1B5B7" w14:textId="7C7ADDED">
            <w:pPr>
              <w:pStyle w:val="Tabletext"/>
              <w:spacing w:before="60" w:after="60"/>
              <w:rPr>
                <w:sz w:val="24"/>
                <w:szCs w:val="24"/>
              </w:rPr>
            </w:pPr>
            <w:r w:rsidRPr="00530DA4">
              <w:rPr>
                <w:sz w:val="24"/>
                <w:szCs w:val="24"/>
              </w:rPr>
              <w:t>Enhanced HELF services</w:t>
            </w:r>
          </w:p>
        </w:tc>
        <w:tc>
          <w:tcPr>
            <w:tcW w:w="6524" w:type="dxa"/>
            <w:vAlign w:val="top"/>
          </w:tcPr>
          <w:p w:rsidRPr="00530DA4" w:rsidR="00C31C38" w:rsidP="2CC636BD" w:rsidRDefault="2F81F9F9" w14:paraId="5163A02B" w14:textId="77777777">
            <w:pPr>
              <w:pStyle w:val="Tabletext"/>
              <w:spacing w:before="60" w:after="60"/>
              <w:rPr>
                <w:sz w:val="24"/>
                <w:szCs w:val="24"/>
              </w:rPr>
            </w:pPr>
            <w:r w:rsidRPr="00530DA4">
              <w:rPr>
                <w:sz w:val="24"/>
                <w:szCs w:val="24"/>
              </w:rPr>
              <w:t>Service that are of a higher standard than those included on the service list.</w:t>
            </w:r>
          </w:p>
          <w:p w:rsidRPr="00530DA4" w:rsidR="00EE1EA2" w:rsidP="2CC636BD" w:rsidRDefault="00EE1EA2" w14:paraId="5E35176D" w14:textId="10A0C716">
            <w:pPr>
              <w:pStyle w:val="Tabletext"/>
              <w:spacing w:before="60" w:after="60"/>
              <w:rPr>
                <w:rFonts w:eastAsia="Aptos"/>
                <w:sz w:val="24"/>
                <w:szCs w:val="24"/>
              </w:rPr>
            </w:pPr>
          </w:p>
        </w:tc>
      </w:tr>
      <w:tr w:rsidRPr="00530DA4" w:rsidR="00DD2946" w:rsidTr="2CC636BD" w14:paraId="338C89C3" w14:textId="77777777">
        <w:trPr>
          <w:trHeight w:val="300"/>
        </w:trPr>
        <w:tc>
          <w:tcPr>
            <w:tcW w:w="2410" w:type="dxa"/>
            <w:vAlign w:val="top"/>
          </w:tcPr>
          <w:p w:rsidRPr="00530DA4" w:rsidR="00C31C38" w:rsidP="2CC636BD" w:rsidRDefault="2F81F9F9" w14:paraId="76442EC1" w14:textId="4E497983">
            <w:pPr>
              <w:pStyle w:val="Tabletext"/>
              <w:spacing w:before="60" w:after="60"/>
              <w:rPr>
                <w:sz w:val="24"/>
                <w:szCs w:val="24"/>
              </w:rPr>
            </w:pPr>
            <w:r w:rsidRPr="00530DA4">
              <w:rPr>
                <w:sz w:val="24"/>
                <w:szCs w:val="24"/>
              </w:rPr>
              <w:t>Non-standard product</w:t>
            </w:r>
          </w:p>
        </w:tc>
        <w:tc>
          <w:tcPr>
            <w:tcW w:w="6524" w:type="dxa"/>
            <w:vAlign w:val="top"/>
          </w:tcPr>
          <w:p w:rsidRPr="00530DA4" w:rsidR="00C31C38" w:rsidP="2CC636BD" w:rsidRDefault="6C4D5317" w14:paraId="30C292F5" w14:textId="776D8626">
            <w:pPr>
              <w:pStyle w:val="Tabletext"/>
              <w:spacing w:before="60" w:after="60"/>
              <w:rPr>
                <w:sz w:val="24"/>
                <w:szCs w:val="24"/>
              </w:rPr>
            </w:pPr>
            <w:r w:rsidRPr="00530DA4">
              <w:rPr>
                <w:sz w:val="24"/>
                <w:szCs w:val="24"/>
              </w:rPr>
              <w:t>Items that are</w:t>
            </w:r>
            <w:r w:rsidRPr="00530DA4" w:rsidR="2F81F9F9">
              <w:rPr>
                <w:sz w:val="24"/>
                <w:szCs w:val="24"/>
              </w:rPr>
              <w:t xml:space="preserve"> necessary to meet the specific needs of an individual resident, as assessed by a qualified health professional</w:t>
            </w:r>
            <w:r w:rsidRPr="00530DA4" w:rsidR="7F95AA3A">
              <w:rPr>
                <w:sz w:val="24"/>
                <w:szCs w:val="24"/>
              </w:rPr>
              <w:t xml:space="preserve"> (acting within their scope of practice)</w:t>
            </w:r>
            <w:r w:rsidRPr="00530DA4" w:rsidR="2F81F9F9">
              <w:rPr>
                <w:sz w:val="24"/>
                <w:szCs w:val="24"/>
              </w:rPr>
              <w:t xml:space="preserve">. </w:t>
            </w:r>
            <w:r w:rsidRPr="00530DA4" w:rsidR="4AAD8F3D">
              <w:rPr>
                <w:sz w:val="24"/>
                <w:szCs w:val="24"/>
              </w:rPr>
              <w:t>T</w:t>
            </w:r>
            <w:r w:rsidRPr="00530DA4" w:rsidR="2F81F9F9">
              <w:rPr>
                <w:sz w:val="24"/>
                <w:szCs w:val="24"/>
              </w:rPr>
              <w:t xml:space="preserve">hese can sometimes be used by other residents with similar care needs. </w:t>
            </w:r>
            <w:r w:rsidRPr="00530DA4" w:rsidR="225A003C">
              <w:rPr>
                <w:sz w:val="24"/>
                <w:szCs w:val="24"/>
              </w:rPr>
              <w:t>However, t</w:t>
            </w:r>
            <w:r w:rsidRPr="00530DA4" w:rsidR="2F81F9F9">
              <w:rPr>
                <w:sz w:val="24"/>
                <w:szCs w:val="24"/>
              </w:rPr>
              <w:t xml:space="preserve">hey may include </w:t>
            </w:r>
            <w:r w:rsidRPr="00530DA4" w:rsidR="225A003C">
              <w:rPr>
                <w:sz w:val="24"/>
                <w:szCs w:val="24"/>
              </w:rPr>
              <w:t xml:space="preserve">customised </w:t>
            </w:r>
            <w:r w:rsidRPr="00530DA4" w:rsidR="2F81F9F9">
              <w:rPr>
                <w:sz w:val="24"/>
                <w:szCs w:val="24"/>
              </w:rPr>
              <w:t xml:space="preserve">items specifically designed </w:t>
            </w:r>
            <w:r w:rsidRPr="00530DA4" w:rsidR="4C973178">
              <w:rPr>
                <w:sz w:val="24"/>
                <w:szCs w:val="24"/>
              </w:rPr>
              <w:t xml:space="preserve">for </w:t>
            </w:r>
            <w:r w:rsidRPr="00530DA4" w:rsidR="2F81F9F9">
              <w:rPr>
                <w:sz w:val="24"/>
                <w:szCs w:val="24"/>
              </w:rPr>
              <w:t>an individual</w:t>
            </w:r>
            <w:r w:rsidRPr="00530DA4" w:rsidR="4C973178">
              <w:rPr>
                <w:sz w:val="24"/>
                <w:szCs w:val="24"/>
              </w:rPr>
              <w:t xml:space="preserve"> based on </w:t>
            </w:r>
            <w:r w:rsidRPr="00530DA4" w:rsidR="2174E05C">
              <w:rPr>
                <w:sz w:val="24"/>
                <w:szCs w:val="24"/>
              </w:rPr>
              <w:t>the recommendation of a qualified health professional</w:t>
            </w:r>
            <w:r w:rsidRPr="00530DA4" w:rsidR="7F95AA3A">
              <w:rPr>
                <w:sz w:val="24"/>
                <w:szCs w:val="24"/>
              </w:rPr>
              <w:t xml:space="preserve"> (acting within their scope of practice)</w:t>
            </w:r>
            <w:r w:rsidRPr="00530DA4" w:rsidR="2174E05C">
              <w:rPr>
                <w:sz w:val="24"/>
                <w:szCs w:val="24"/>
              </w:rPr>
              <w:t xml:space="preserve">. </w:t>
            </w:r>
            <w:r w:rsidRPr="00530DA4" w:rsidR="2F81F9F9">
              <w:rPr>
                <w:sz w:val="24"/>
                <w:szCs w:val="24"/>
              </w:rPr>
              <w:t>These are funded items.</w:t>
            </w:r>
          </w:p>
        </w:tc>
      </w:tr>
      <w:tr w:rsidRPr="00530DA4" w:rsidR="00DD2946" w:rsidTr="2CC636BD" w14:paraId="032103E5" w14:textId="77777777">
        <w:trPr>
          <w:trHeight w:val="300"/>
        </w:trPr>
        <w:tc>
          <w:tcPr>
            <w:tcW w:w="2410" w:type="dxa"/>
          </w:tcPr>
          <w:p w:rsidRPr="00530DA4" w:rsidR="00C31C38" w:rsidP="2CC636BD" w:rsidRDefault="2F81F9F9" w14:paraId="67A7D078" w14:textId="66605C1F">
            <w:pPr>
              <w:pStyle w:val="Tabletext"/>
              <w:spacing w:before="60" w:after="60"/>
              <w:rPr>
                <w:sz w:val="24"/>
                <w:szCs w:val="24"/>
              </w:rPr>
            </w:pPr>
            <w:r w:rsidRPr="00530DA4">
              <w:rPr>
                <w:sz w:val="24"/>
                <w:szCs w:val="24"/>
              </w:rPr>
              <w:t xml:space="preserve">Standard product </w:t>
            </w:r>
          </w:p>
        </w:tc>
        <w:tc>
          <w:tcPr>
            <w:tcW w:w="6524" w:type="dxa"/>
            <w:vAlign w:val="top"/>
          </w:tcPr>
          <w:p w:rsidRPr="00530DA4" w:rsidR="00C31C38" w:rsidP="2CC636BD" w:rsidRDefault="2F81F9F9" w14:paraId="2BF5789E" w14:textId="19BB0674">
            <w:pPr>
              <w:pStyle w:val="Tabletext"/>
              <w:spacing w:before="60" w:after="60"/>
              <w:rPr>
                <w:sz w:val="24"/>
                <w:szCs w:val="24"/>
              </w:rPr>
            </w:pPr>
            <w:r w:rsidRPr="00530DA4">
              <w:rPr>
                <w:sz w:val="24"/>
                <w:szCs w:val="24"/>
              </w:rPr>
              <w:t xml:space="preserve">Products that are fit-for-purpose and suitable for the general resident population. These are funded items. </w:t>
            </w:r>
          </w:p>
        </w:tc>
      </w:tr>
      <w:tr w:rsidRPr="00530DA4" w:rsidR="00DD2946" w:rsidTr="2CC636BD" w14:paraId="03ECDCA6" w14:textId="77777777">
        <w:trPr>
          <w:trHeight w:val="300"/>
        </w:trPr>
        <w:tc>
          <w:tcPr>
            <w:tcW w:w="2410" w:type="dxa"/>
            <w:vAlign w:val="top"/>
          </w:tcPr>
          <w:p w:rsidRPr="00530DA4" w:rsidR="00C31C38" w:rsidP="2CC636BD" w:rsidRDefault="2F81F9F9" w14:paraId="59A5030A" w14:textId="27336EB6">
            <w:pPr>
              <w:pStyle w:val="Tabletext"/>
              <w:spacing w:before="60" w:after="60"/>
              <w:rPr>
                <w:sz w:val="24"/>
                <w:szCs w:val="24"/>
              </w:rPr>
            </w:pPr>
            <w:r w:rsidRPr="00530DA4">
              <w:rPr>
                <w:sz w:val="24"/>
                <w:szCs w:val="24"/>
              </w:rPr>
              <w:t>Standing HELF agreement</w:t>
            </w:r>
          </w:p>
        </w:tc>
        <w:tc>
          <w:tcPr>
            <w:tcW w:w="6524" w:type="dxa"/>
            <w:vAlign w:val="top"/>
          </w:tcPr>
          <w:p w:rsidRPr="00530DA4" w:rsidR="00C31C38" w:rsidP="2CC636BD" w:rsidRDefault="2F81F9F9" w14:paraId="2A727485" w14:textId="456D8FBC">
            <w:pPr>
              <w:pStyle w:val="Tabletext"/>
              <w:spacing w:before="60" w:after="60"/>
              <w:rPr>
                <w:sz w:val="24"/>
                <w:szCs w:val="24"/>
              </w:rPr>
            </w:pPr>
            <w:r w:rsidRPr="00530DA4">
              <w:rPr>
                <w:sz w:val="24"/>
                <w:szCs w:val="24"/>
              </w:rPr>
              <w:t>A HELF agreement that includes services that are planned and agreed in advance. They can include ongoing services, fixed term services or one-off services. A standing HELF agreement must be in writing</w:t>
            </w:r>
          </w:p>
        </w:tc>
      </w:tr>
      <w:tr w:rsidR="00DD2946" w:rsidTr="2CC636BD" w14:paraId="696470EE" w14:textId="77777777">
        <w:trPr>
          <w:trHeight w:val="300"/>
        </w:trPr>
        <w:tc>
          <w:tcPr>
            <w:tcW w:w="2410" w:type="dxa"/>
            <w:vAlign w:val="top"/>
          </w:tcPr>
          <w:p w:rsidRPr="00530DA4" w:rsidR="00C31C38" w:rsidP="2CC636BD" w:rsidRDefault="2F81F9F9" w14:paraId="7B641B32" w14:textId="6D5D3259">
            <w:pPr>
              <w:pStyle w:val="Tabletext"/>
              <w:spacing w:before="60" w:after="60"/>
              <w:rPr>
                <w:sz w:val="24"/>
                <w:szCs w:val="24"/>
              </w:rPr>
            </w:pPr>
            <w:r w:rsidRPr="00530DA4">
              <w:rPr>
                <w:sz w:val="24"/>
                <w:szCs w:val="24"/>
              </w:rPr>
              <w:t>Supplementary HELF services</w:t>
            </w:r>
          </w:p>
        </w:tc>
        <w:tc>
          <w:tcPr>
            <w:tcW w:w="6524" w:type="dxa"/>
            <w:vAlign w:val="top"/>
          </w:tcPr>
          <w:p w:rsidR="00C31C38" w:rsidP="2CC636BD" w:rsidRDefault="2F81F9F9" w14:paraId="4A744413" w14:textId="3D15F6DB">
            <w:pPr>
              <w:pStyle w:val="Tabletext"/>
              <w:spacing w:before="60" w:after="60"/>
              <w:rPr>
                <w:sz w:val="24"/>
                <w:szCs w:val="24"/>
              </w:rPr>
            </w:pPr>
            <w:r w:rsidRPr="00530DA4">
              <w:rPr>
                <w:sz w:val="24"/>
                <w:szCs w:val="24"/>
              </w:rPr>
              <w:t>Services that are not included on the service list service.</w:t>
            </w:r>
          </w:p>
        </w:tc>
      </w:tr>
    </w:tbl>
    <w:p w:rsidR="54BEDA4D" w:rsidP="54BEDA4D" w:rsidRDefault="54BEDA4D" w14:paraId="013A8276" w14:textId="4FB0B60D">
      <w:pPr>
        <w:spacing w:before="40" w:after="0" w:line="240" w:lineRule="auto"/>
      </w:pPr>
    </w:p>
    <w:sectPr w:rsidR="54BEDA4D" w:rsidSect="0090531C">
      <w:headerReference w:type="even" r:id="rId92"/>
      <w:headerReference w:type="default" r:id="rId93"/>
      <w:footerReference w:type="even" r:id="rId94"/>
      <w:footerReference w:type="default" r:id="rId95"/>
      <w:headerReference w:type="first" r:id="rId96"/>
      <w:type w:val="continuous"/>
      <w:pgSz w:w="11906" w:h="16838" w:orient="portrait"/>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5222E" w:rsidP="00934368" w:rsidRDefault="00E5222E" w14:paraId="6C82D7AB" w14:textId="77777777">
      <w:r>
        <w:separator/>
      </w:r>
    </w:p>
    <w:p w:rsidR="00E5222E" w:rsidP="00934368" w:rsidRDefault="00E5222E" w14:paraId="7298BEC4" w14:textId="77777777"/>
  </w:endnote>
  <w:endnote w:type="continuationSeparator" w:id="0">
    <w:p w:rsidR="00E5222E" w:rsidP="00934368" w:rsidRDefault="00E5222E" w14:paraId="44A2CEF5" w14:textId="77777777">
      <w:r>
        <w:continuationSeparator/>
      </w:r>
    </w:p>
    <w:p w:rsidR="00E5222E" w:rsidP="00934368" w:rsidRDefault="00E5222E" w14:paraId="34EA6F50" w14:textId="77777777"/>
  </w:endnote>
  <w:endnote w:type="continuationNotice" w:id="1">
    <w:p w:rsidR="00E5222E" w:rsidP="00934368" w:rsidRDefault="00E5222E" w14:paraId="1009821E"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 Pro">
    <w:altName w:val="Cambria"/>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Pr="00386805" w:rsidR="00627385" w:rsidP="00386805" w:rsidRDefault="00D65EF2" w14:paraId="32A91591" w14:textId="1366EBE2">
    <w:pPr>
      <w:pStyle w:val="Footer"/>
      <w:jc w:val="left"/>
    </w:pPr>
    <w:r>
      <w:rPr>
        <w:b/>
        <w:bCs/>
        <w:noProof/>
        <w:sz w:val="21"/>
        <w:szCs w:val="21"/>
      </w:rPr>
      <mc:AlternateContent>
        <mc:Choice Requires="wps">
          <w:drawing>
            <wp:anchor distT="0" distB="0" distL="0" distR="0" simplePos="0" relativeHeight="251658259" behindDoc="0" locked="0" layoutInCell="1" allowOverlap="1" wp14:anchorId="6E73E962" wp14:editId="6FCD3BDA">
              <wp:simplePos x="635" y="635"/>
              <wp:positionH relativeFrom="page">
                <wp:align>center</wp:align>
              </wp:positionH>
              <wp:positionV relativeFrom="page">
                <wp:align>bottom</wp:align>
              </wp:positionV>
              <wp:extent cx="609600" cy="485775"/>
              <wp:effectExtent l="0" t="0" r="0" b="0"/>
              <wp:wrapNone/>
              <wp:docPr id="1594538561"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rsidRPr="00D65EF2" w:rsidR="00D65EF2" w:rsidP="00D65EF2" w:rsidRDefault="00D65EF2" w14:paraId="0FC83AD8" w14:textId="0F8633C2">
                          <w:pPr>
                            <w:spacing w:after="0"/>
                            <w:rPr>
                              <w:rFonts w:ascii="Aptos" w:hAnsi="Aptos" w:eastAsia="Aptos" w:cs="Aptos"/>
                              <w:noProof/>
                              <w:color w:val="FF0000"/>
                            </w:rPr>
                          </w:pPr>
                          <w:r w:rsidRPr="00D65EF2">
                            <w:rPr>
                              <w:rFonts w:ascii="Aptos" w:hAnsi="Aptos" w:eastAsia="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2DA8004B">
            <v:shapetype id="_x0000_t202" coordsize="21600,21600" o:spt="202" path="m,l,21600r21600,l21600,xe" w14:anchorId="6E73E962">
              <v:stroke joinstyle="miter"/>
              <v:path gradientshapeok="t" o:connecttype="rect"/>
            </v:shapetype>
            <v:shape id="Text Box 26" style="position:absolute;margin-left:0;margin-top:0;width:48pt;height:38.25pt;z-index:251658259;visibility:visible;mso-wrap-style:none;mso-wrap-distance-left:0;mso-wrap-distance-top:0;mso-wrap-distance-right:0;mso-wrap-distance-bottom:0;mso-position-horizontal:center;mso-position-horizontal-relative:page;mso-position-vertical:bottom;mso-position-vertical-relative:page;v-text-anchor:bottom" alt="OFFICIAL"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">
              <v:textbox style="mso-fit-shape-to-text:t" inset="0,0,0,15pt">
                <w:txbxContent>
                  <w:p w:rsidRPr="00D65EF2" w:rsidR="00D65EF2" w:rsidP="00D65EF2" w:rsidRDefault="00D65EF2" w14:paraId="63081351" w14:textId="0F8633C2">
                    <w:pPr>
                      <w:spacing w:after="0"/>
                      <w:rPr>
                        <w:rFonts w:ascii="Aptos" w:hAnsi="Aptos" w:eastAsia="Aptos" w:cs="Aptos"/>
                        <w:noProof/>
                        <w:color w:val="FF0000"/>
                      </w:rPr>
                    </w:pPr>
                    <w:r w:rsidRPr="00D65EF2">
                      <w:rPr>
                        <w:rFonts w:ascii="Aptos" w:hAnsi="Aptos" w:eastAsia="Aptos" w:cs="Aptos"/>
                        <w:noProof/>
                        <w:color w:val="FF0000"/>
                      </w:rPr>
                      <w:t>OFFICIAL</w:t>
                    </w:r>
                  </w:p>
                </w:txbxContent>
              </v:textbox>
              <w10:wrap anchorx="page" anchory="page"/>
            </v:shape>
          </w:pict>
        </mc:Fallback>
      </mc:AlternateContent>
    </w:r>
    <w:r w:rsidRPr="00386805" w:rsidR="00386805">
      <w:rPr>
        <w:b/>
        <w:bCs/>
        <w:sz w:val="21"/>
        <w:szCs w:val="21"/>
      </w:rPr>
      <w:fldChar w:fldCharType="begin"/>
    </w:r>
    <w:r w:rsidRPr="00386805" w:rsidR="00386805">
      <w:rPr>
        <w:b/>
        <w:bCs/>
        <w:sz w:val="21"/>
        <w:szCs w:val="21"/>
      </w:rPr>
      <w:instrText xml:space="preserve"> PAGE   \* MERGEFORMAT </w:instrText>
    </w:r>
    <w:r w:rsidRPr="00386805" w:rsidR="00386805">
      <w:rPr>
        <w:b/>
        <w:bCs/>
        <w:sz w:val="21"/>
        <w:szCs w:val="21"/>
      </w:rPr>
      <w:fldChar w:fldCharType="separate"/>
    </w:r>
    <w:r w:rsidR="00386805">
      <w:rPr>
        <w:b/>
        <w:bCs/>
        <w:sz w:val="21"/>
        <w:szCs w:val="21"/>
      </w:rPr>
      <w:t>2</w:t>
    </w:r>
    <w:r w:rsidRPr="00386805" w:rsidR="00386805">
      <w:rPr>
        <w:b/>
        <w:bCs/>
        <w:noProof/>
        <w:sz w:val="21"/>
        <w:szCs w:val="21"/>
      </w:rPr>
      <w:fldChar w:fldCharType="end"/>
    </w:r>
    <w:r w:rsidR="00386805">
      <w:rPr>
        <w:b/>
        <w:bCs/>
        <w:noProof/>
        <w:sz w:val="21"/>
        <w:szCs w:val="21"/>
      </w:rPr>
      <w:t xml:space="preserve">  </w:t>
    </w:r>
    <w:r w:rsidR="00386805">
      <w:rPr>
        <w:sz w:val="21"/>
        <w:szCs w:val="21"/>
      </w:rPr>
      <w:t>D</w:t>
    </w:r>
    <w:r w:rsidRPr="00386805" w:rsidR="00386805">
      <w:rPr>
        <w:sz w:val="21"/>
        <w:szCs w:val="21"/>
      </w:rPr>
      <w:t>ocument title</w:t>
    </w:r>
    <w:r w:rsidRPr="009B5601" w:rsidR="00386805">
      <w:rPr>
        <w:color w:val="1E1545" w:themeColor="text1"/>
        <w:sz w:val="21"/>
        <w:szCs w:val="21"/>
      </w:rPr>
      <w:t xml:space="preserve"> | </w:t>
    </w:r>
    <w:r w:rsidR="00386805">
      <w:rPr>
        <w:sz w:val="21"/>
        <w:szCs w:val="21"/>
      </w:rPr>
      <w:t>Section title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Pr="00386805" w:rsidR="00984671" w:rsidP="00386805" w:rsidRDefault="00D65EF2" w14:paraId="3D6B6180" w14:textId="791768C6">
    <w:pPr>
      <w:pStyle w:val="Footer"/>
      <w:jc w:val="left"/>
    </w:pPr>
    <w:r>
      <w:rPr>
        <w:b/>
        <w:bCs/>
        <w:noProof/>
        <w:sz w:val="21"/>
        <w:szCs w:val="21"/>
      </w:rPr>
      <mc:AlternateContent>
        <mc:Choice Requires="wps">
          <w:drawing>
            <wp:anchor distT="0" distB="0" distL="0" distR="0" simplePos="0" relativeHeight="251658263" behindDoc="0" locked="0" layoutInCell="1" allowOverlap="1" wp14:anchorId="121B5A49" wp14:editId="3E635ACB">
              <wp:simplePos x="635" y="635"/>
              <wp:positionH relativeFrom="page">
                <wp:align>center</wp:align>
              </wp:positionH>
              <wp:positionV relativeFrom="page">
                <wp:align>bottom</wp:align>
              </wp:positionV>
              <wp:extent cx="609600" cy="485775"/>
              <wp:effectExtent l="0" t="0" r="0" b="0"/>
              <wp:wrapNone/>
              <wp:docPr id="1303699548"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rsidRPr="00D65EF2" w:rsidR="00D65EF2" w:rsidP="00D65EF2" w:rsidRDefault="00D65EF2" w14:paraId="5E2BCE17" w14:textId="518E2E8F">
                          <w:pPr>
                            <w:spacing w:after="0"/>
                            <w:rPr>
                              <w:rFonts w:ascii="Aptos" w:hAnsi="Aptos" w:eastAsia="Aptos" w:cs="Aptos"/>
                              <w:noProof/>
                              <w:color w:val="FF0000"/>
                            </w:rPr>
                          </w:pPr>
                          <w:r w:rsidRPr="00D65EF2">
                            <w:rPr>
                              <w:rFonts w:ascii="Aptos" w:hAnsi="Aptos" w:eastAsia="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5086622A">
            <v:shapetype id="_x0000_t202" coordsize="21600,21600" o:spt="202" path="m,l,21600r21600,l21600,xe" w14:anchorId="121B5A49">
              <v:stroke joinstyle="miter"/>
              <v:path gradientshapeok="t" o:connecttype="rect"/>
            </v:shapetype>
            <v:shape id="Text Box 34" style="position:absolute;margin-left:0;margin-top:0;width:48pt;height:38.25pt;z-index:251658263;visibility:visible;mso-wrap-style:none;mso-wrap-distance-left:0;mso-wrap-distance-top:0;mso-wrap-distance-right:0;mso-wrap-distance-bottom:0;mso-position-horizontal:center;mso-position-horizontal-relative:page;mso-position-vertical:bottom;mso-position-vertical-relative:page;v-text-anchor:bottom" alt="OFFICIAL" o:spid="_x0000_s103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">
              <v:textbox style="mso-fit-shape-to-text:t" inset="0,0,0,15pt">
                <w:txbxContent>
                  <w:p w:rsidRPr="00D65EF2" w:rsidR="00D65EF2" w:rsidP="00D65EF2" w:rsidRDefault="00D65EF2" w14:paraId="0D2DEA3B" w14:textId="518E2E8F">
                    <w:pPr>
                      <w:spacing w:after="0"/>
                      <w:rPr>
                        <w:rFonts w:ascii="Aptos" w:hAnsi="Aptos" w:eastAsia="Aptos" w:cs="Aptos"/>
                        <w:noProof/>
                        <w:color w:val="FF0000"/>
                      </w:rPr>
                    </w:pPr>
                    <w:r w:rsidRPr="00D65EF2">
                      <w:rPr>
                        <w:rFonts w:ascii="Aptos" w:hAnsi="Aptos" w:eastAsia="Aptos" w:cs="Aptos"/>
                        <w:noProof/>
                        <w:color w:val="FF0000"/>
                      </w:rPr>
                      <w:t>OFFICIAL</w:t>
                    </w:r>
                  </w:p>
                </w:txbxContent>
              </v:textbox>
              <w10:wrap anchorx="page" anchory="page"/>
            </v:shape>
          </w:pict>
        </mc:Fallback>
      </mc:AlternateContent>
    </w:r>
    <w:r w:rsidRPr="00386805" w:rsidR="00984671">
      <w:rPr>
        <w:b/>
        <w:bCs/>
        <w:sz w:val="21"/>
        <w:szCs w:val="21"/>
      </w:rPr>
      <w:fldChar w:fldCharType="begin"/>
    </w:r>
    <w:r w:rsidRPr="00386805" w:rsidR="00984671">
      <w:rPr>
        <w:b/>
        <w:bCs/>
        <w:sz w:val="21"/>
        <w:szCs w:val="21"/>
      </w:rPr>
      <w:instrText xml:space="preserve"> PAGE   \* MERGEFORMAT </w:instrText>
    </w:r>
    <w:r w:rsidRPr="00386805" w:rsidR="00984671">
      <w:rPr>
        <w:b/>
        <w:bCs/>
        <w:sz w:val="21"/>
        <w:szCs w:val="21"/>
      </w:rPr>
      <w:fldChar w:fldCharType="separate"/>
    </w:r>
    <w:r w:rsidR="00984671">
      <w:rPr>
        <w:b/>
        <w:bCs/>
        <w:sz w:val="21"/>
        <w:szCs w:val="21"/>
      </w:rPr>
      <w:t>2</w:t>
    </w:r>
    <w:r w:rsidRPr="00386805" w:rsidR="00984671">
      <w:rPr>
        <w:b/>
        <w:bCs/>
        <w:noProof/>
        <w:sz w:val="21"/>
        <w:szCs w:val="21"/>
      </w:rPr>
      <w:fldChar w:fldCharType="end"/>
    </w:r>
    <w:r w:rsidR="00984671">
      <w:rPr>
        <w:b/>
        <w:bCs/>
        <w:noProof/>
        <w:sz w:val="21"/>
        <w:szCs w:val="21"/>
      </w:rPr>
      <w:t xml:space="preserve">  </w:t>
    </w:r>
    <w:r w:rsidR="00984671">
      <w:rPr>
        <w:sz w:val="21"/>
        <w:szCs w:val="21"/>
      </w:rPr>
      <w:t>Guidance Manual</w:t>
    </w:r>
    <w:r w:rsidRPr="009B5601" w:rsidR="00984671">
      <w:rPr>
        <w:color w:val="1E1545" w:themeColor="text1"/>
        <w:sz w:val="21"/>
        <w:szCs w:val="21"/>
      </w:rPr>
      <w:t xml:space="preserve"> |</w:t>
    </w:r>
    <w:r w:rsidRPr="00386805" w:rsidR="00984671">
      <w:rPr>
        <w:color w:val="2AB1BB" w:themeColor="accent1"/>
        <w:sz w:val="21"/>
        <w:szCs w:val="21"/>
      </w:rPr>
      <w:t xml:space="preserve"> </w:t>
    </w:r>
    <w:r w:rsidR="00984671">
      <w:rPr>
        <w:sz w:val="21"/>
        <w:szCs w:val="21"/>
      </w:rPr>
      <w:t>Residential Everyday Living</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386805" w:rsidR="00020C7D" w:rsidP="00934368" w:rsidRDefault="00020C7D" w14:paraId="17687A4E" w14:textId="0BB61ED4">
    <w:pPr>
      <w:pStyle w:val="Footer"/>
      <w:rPr>
        <w:sz w:val="21"/>
        <w:szCs w:val="21"/>
      </w:rPr>
    </w:pPr>
    <w:r w:rsidRPr="00386805">
      <w:rPr>
        <w:sz w:val="21"/>
        <w:szCs w:val="21"/>
      </w:rPr>
      <w:t xml:space="preserve"> </w:t>
    </w:r>
    <w:r>
      <w:rPr>
        <w:sz w:val="21"/>
        <w:szCs w:val="21"/>
      </w:rPr>
      <w:t xml:space="preserve"> </w:t>
    </w:r>
    <w:sdt>
      <w:sdtPr>
        <w:rPr>
          <w:sz w:val="21"/>
          <w:szCs w:val="21"/>
        </w:rPr>
        <w:id w:val="157051368"/>
        <w:docPartObj>
          <w:docPartGallery w:val="Page Numbers (Bottom of Page)"/>
          <w:docPartUnique/>
        </w:docPartObj>
      </w:sdtPr>
      <w:sdtEndPr>
        <w:rPr>
          <w:noProof/>
        </w:rPr>
      </w:sdtEndPr>
      <w:sdtContent>
        <w:r>
          <w:rPr>
            <w:sz w:val="21"/>
            <w:szCs w:val="21"/>
          </w:rPr>
          <w:t>Guidance Manual</w:t>
        </w:r>
        <w:r w:rsidRPr="009B5601">
          <w:rPr>
            <w:color w:val="1E1545" w:themeColor="text1"/>
            <w:sz w:val="21"/>
            <w:szCs w:val="21"/>
          </w:rPr>
          <w:t xml:space="preserve"> |</w:t>
        </w:r>
        <w:r w:rsidRPr="00386805">
          <w:rPr>
            <w:color w:val="2AB1BB" w:themeColor="accent1"/>
            <w:sz w:val="21"/>
            <w:szCs w:val="21"/>
          </w:rPr>
          <w:t xml:space="preserve"> </w:t>
        </w:r>
        <w:r>
          <w:rPr>
            <w:sz w:val="21"/>
            <w:szCs w:val="21"/>
          </w:rPr>
          <w:t xml:space="preserve">Residential </w:t>
        </w:r>
        <w:r w:rsidR="00051106">
          <w:rPr>
            <w:sz w:val="21"/>
            <w:szCs w:val="21"/>
          </w:rPr>
          <w:t>Care Service List</w:t>
        </w:r>
        <w:r w:rsidRPr="00386805">
          <w:rPr>
            <w:b/>
            <w:bCs/>
            <w:sz w:val="21"/>
            <w:szCs w:val="21"/>
          </w:rPr>
          <w:t xml:space="preserve"> </w:t>
        </w:r>
        <w:r>
          <w:rPr>
            <w:b/>
            <w:bCs/>
            <w:sz w:val="21"/>
            <w:szCs w:val="21"/>
          </w:rPr>
          <w:t xml:space="preserve"> </w:t>
        </w: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3</w:t>
        </w:r>
        <w:r w:rsidRPr="00386805">
          <w:rPr>
            <w:b/>
            <w:bCs/>
            <w:noProof/>
            <w:sz w:val="21"/>
            <w:szCs w:val="21"/>
          </w:rPr>
          <w:fldChar w:fldCharType="end"/>
        </w:r>
      </w:sdtContent>
    </w:sdt>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Pr="00386805" w:rsidR="005C165C" w:rsidP="00386805" w:rsidRDefault="00D65EF2" w14:paraId="1B271A7D" w14:textId="41238188">
    <w:pPr>
      <w:pStyle w:val="Footer"/>
      <w:jc w:val="left"/>
    </w:pPr>
    <w:r>
      <w:rPr>
        <w:b/>
        <w:bCs/>
        <w:noProof/>
        <w:sz w:val="21"/>
        <w:szCs w:val="21"/>
      </w:rPr>
      <mc:AlternateContent>
        <mc:Choice Requires="wps">
          <w:drawing>
            <wp:anchor distT="0" distB="0" distL="0" distR="0" simplePos="0" relativeHeight="251658264" behindDoc="0" locked="0" layoutInCell="1" allowOverlap="1" wp14:anchorId="0A2D255D" wp14:editId="00FF03EE">
              <wp:simplePos x="635" y="635"/>
              <wp:positionH relativeFrom="page">
                <wp:align>center</wp:align>
              </wp:positionH>
              <wp:positionV relativeFrom="page">
                <wp:align>bottom</wp:align>
              </wp:positionV>
              <wp:extent cx="609600" cy="485775"/>
              <wp:effectExtent l="0" t="0" r="0" b="0"/>
              <wp:wrapNone/>
              <wp:docPr id="1891394071" name="Text Box 3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rsidRPr="00D65EF2" w:rsidR="00D65EF2" w:rsidP="00D65EF2" w:rsidRDefault="00D65EF2" w14:paraId="7517C050" w14:textId="2B39B82C">
                          <w:pPr>
                            <w:spacing w:after="0"/>
                            <w:rPr>
                              <w:rFonts w:ascii="Aptos" w:hAnsi="Aptos" w:eastAsia="Aptos" w:cs="Aptos"/>
                              <w:noProof/>
                              <w:color w:val="FF0000"/>
                            </w:rPr>
                          </w:pPr>
                          <w:r w:rsidRPr="00D65EF2">
                            <w:rPr>
                              <w:rFonts w:ascii="Aptos" w:hAnsi="Aptos" w:eastAsia="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4041EA49">
            <v:shapetype id="_x0000_t202" coordsize="21600,21600" o:spt="202" path="m,l,21600r21600,l21600,xe" w14:anchorId="0A2D255D">
              <v:stroke joinstyle="miter"/>
              <v:path gradientshapeok="t" o:connecttype="rect"/>
            </v:shapetype>
            <v:shape id="Text Box 36" style="position:absolute;margin-left:0;margin-top:0;width:48pt;height:38.25pt;z-index:251658264;visibility:visible;mso-wrap-style:none;mso-wrap-distance-left:0;mso-wrap-distance-top:0;mso-wrap-distance-right:0;mso-wrap-distance-bottom:0;mso-position-horizontal:center;mso-position-horizontal-relative:page;mso-position-vertical:bottom;mso-position-vertical-relative:page;v-text-anchor:bottom" alt="OFFICIAL" o:spid="_x0000_s104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">
              <v:textbox style="mso-fit-shape-to-text:t" inset="0,0,0,15pt">
                <w:txbxContent>
                  <w:p w:rsidRPr="00D65EF2" w:rsidR="00D65EF2" w:rsidP="00D65EF2" w:rsidRDefault="00D65EF2" w14:paraId="54980D43" w14:textId="2B39B82C">
                    <w:pPr>
                      <w:spacing w:after="0"/>
                      <w:rPr>
                        <w:rFonts w:ascii="Aptos" w:hAnsi="Aptos" w:eastAsia="Aptos" w:cs="Aptos"/>
                        <w:noProof/>
                        <w:color w:val="FF0000"/>
                      </w:rPr>
                    </w:pPr>
                    <w:r w:rsidRPr="00D65EF2">
                      <w:rPr>
                        <w:rFonts w:ascii="Aptos" w:hAnsi="Aptos" w:eastAsia="Aptos" w:cs="Aptos"/>
                        <w:noProof/>
                        <w:color w:val="FF0000"/>
                      </w:rPr>
                      <w:t>OFFICIAL</w:t>
                    </w:r>
                  </w:p>
                </w:txbxContent>
              </v:textbox>
              <w10:wrap anchorx="page" anchory="page"/>
            </v:shape>
          </w:pict>
        </mc:Fallback>
      </mc:AlternateContent>
    </w:r>
    <w:r w:rsidRPr="00386805" w:rsidR="005C165C">
      <w:rPr>
        <w:b/>
        <w:bCs/>
        <w:sz w:val="21"/>
        <w:szCs w:val="21"/>
      </w:rPr>
      <w:fldChar w:fldCharType="begin"/>
    </w:r>
    <w:r w:rsidRPr="00386805" w:rsidR="005C165C">
      <w:rPr>
        <w:b/>
        <w:bCs/>
        <w:sz w:val="21"/>
        <w:szCs w:val="21"/>
      </w:rPr>
      <w:instrText xml:space="preserve"> PAGE   \* MERGEFORMAT </w:instrText>
    </w:r>
    <w:r w:rsidRPr="00386805" w:rsidR="005C165C">
      <w:rPr>
        <w:b/>
        <w:bCs/>
        <w:sz w:val="21"/>
        <w:szCs w:val="21"/>
      </w:rPr>
      <w:fldChar w:fldCharType="separate"/>
    </w:r>
    <w:r w:rsidR="005C165C">
      <w:rPr>
        <w:b/>
        <w:bCs/>
        <w:sz w:val="21"/>
        <w:szCs w:val="21"/>
      </w:rPr>
      <w:t>2</w:t>
    </w:r>
    <w:r w:rsidRPr="00386805" w:rsidR="005C165C">
      <w:rPr>
        <w:b/>
        <w:bCs/>
        <w:noProof/>
        <w:sz w:val="21"/>
        <w:szCs w:val="21"/>
      </w:rPr>
      <w:fldChar w:fldCharType="end"/>
    </w:r>
    <w:r w:rsidR="005C165C">
      <w:rPr>
        <w:b/>
        <w:bCs/>
        <w:noProof/>
        <w:sz w:val="21"/>
        <w:szCs w:val="21"/>
      </w:rPr>
      <w:t xml:space="preserve">  </w:t>
    </w:r>
    <w:r w:rsidR="005C165C">
      <w:rPr>
        <w:sz w:val="21"/>
        <w:szCs w:val="21"/>
      </w:rPr>
      <w:t>Guidance Manual</w:t>
    </w:r>
    <w:r w:rsidRPr="009B5601" w:rsidR="005C165C">
      <w:rPr>
        <w:color w:val="1E1545" w:themeColor="text1"/>
        <w:sz w:val="21"/>
        <w:szCs w:val="21"/>
      </w:rPr>
      <w:t xml:space="preserve"> |</w:t>
    </w:r>
    <w:r w:rsidRPr="00386805" w:rsidR="005C165C">
      <w:rPr>
        <w:color w:val="2AB1BB" w:themeColor="accent1"/>
        <w:sz w:val="21"/>
        <w:szCs w:val="21"/>
      </w:rPr>
      <w:t xml:space="preserve"> </w:t>
    </w:r>
    <w:r w:rsidR="005C165C">
      <w:rPr>
        <w:sz w:val="21"/>
        <w:szCs w:val="21"/>
      </w:rPr>
      <w:t>Residential Non-Clinical Care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386805" w:rsidR="00F1485D" w:rsidP="00934368" w:rsidRDefault="00F1485D" w14:paraId="35185E8B" w14:textId="12468222">
    <w:pPr>
      <w:pStyle w:val="Footer"/>
      <w:rPr>
        <w:sz w:val="21"/>
        <w:szCs w:val="21"/>
      </w:rPr>
    </w:pPr>
    <w:r w:rsidRPr="00386805">
      <w:rPr>
        <w:sz w:val="21"/>
        <w:szCs w:val="21"/>
      </w:rPr>
      <w:t xml:space="preserve"> </w:t>
    </w:r>
    <w:r>
      <w:rPr>
        <w:sz w:val="21"/>
        <w:szCs w:val="21"/>
      </w:rPr>
      <w:t xml:space="preserve"> </w:t>
    </w:r>
    <w:sdt>
      <w:sdtPr>
        <w:rPr>
          <w:sz w:val="21"/>
          <w:szCs w:val="21"/>
        </w:rPr>
        <w:id w:val="796951856"/>
        <w:docPartObj>
          <w:docPartGallery w:val="Page Numbers (Bottom of Page)"/>
          <w:docPartUnique/>
        </w:docPartObj>
      </w:sdtPr>
      <w:sdtEndPr>
        <w:rPr>
          <w:noProof/>
        </w:rPr>
      </w:sdtEndPr>
      <w:sdtContent>
        <w:r w:rsidRPr="00386805">
          <w:rPr>
            <w:sz w:val="21"/>
            <w:szCs w:val="21"/>
          </w:rPr>
          <w:tab/>
        </w:r>
        <w:r>
          <w:rPr>
            <w:sz w:val="21"/>
            <w:szCs w:val="21"/>
          </w:rPr>
          <w:t>Guidance Manual</w:t>
        </w:r>
        <w:r w:rsidRPr="009B5601">
          <w:rPr>
            <w:color w:val="1E1545" w:themeColor="text1"/>
            <w:sz w:val="21"/>
            <w:szCs w:val="21"/>
          </w:rPr>
          <w:t xml:space="preserve"> |</w:t>
        </w:r>
        <w:r w:rsidRPr="00386805">
          <w:rPr>
            <w:color w:val="2AB1BB" w:themeColor="accent1"/>
            <w:sz w:val="21"/>
            <w:szCs w:val="21"/>
          </w:rPr>
          <w:t xml:space="preserve"> </w:t>
        </w:r>
        <w:r>
          <w:rPr>
            <w:sz w:val="21"/>
            <w:szCs w:val="21"/>
          </w:rPr>
          <w:t xml:space="preserve">Residential </w:t>
        </w:r>
        <w:r w:rsidR="00051106">
          <w:rPr>
            <w:sz w:val="21"/>
            <w:szCs w:val="21"/>
          </w:rPr>
          <w:t>Care Service List</w:t>
        </w:r>
        <w:r w:rsidRPr="00386805">
          <w:rPr>
            <w:b/>
            <w:bCs/>
            <w:sz w:val="21"/>
            <w:szCs w:val="21"/>
          </w:rPr>
          <w:t xml:space="preserve"> </w:t>
        </w:r>
        <w:r>
          <w:rPr>
            <w:b/>
            <w:bCs/>
            <w:sz w:val="21"/>
            <w:szCs w:val="21"/>
          </w:rPr>
          <w:t xml:space="preserve"> </w:t>
        </w: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3</w:t>
        </w:r>
        <w:r w:rsidRPr="00386805">
          <w:rPr>
            <w:b/>
            <w:bCs/>
            <w:noProof/>
            <w:sz w:val="21"/>
            <w:szCs w:val="21"/>
          </w:rPr>
          <w:fldChar w:fldCharType="end"/>
        </w:r>
      </w:sdtContent>
    </w:sdt>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Pr="00386805" w:rsidR="005001F3" w:rsidP="00386805" w:rsidRDefault="00D65EF2" w14:paraId="45869ADB" w14:textId="39238822">
    <w:pPr>
      <w:pStyle w:val="Footer"/>
      <w:jc w:val="left"/>
    </w:pPr>
    <w:r>
      <w:rPr>
        <w:b/>
        <w:bCs/>
        <w:noProof/>
        <w:sz w:val="21"/>
        <w:szCs w:val="21"/>
      </w:rPr>
      <mc:AlternateContent>
        <mc:Choice Requires="wps">
          <w:drawing>
            <wp:anchor distT="0" distB="0" distL="0" distR="0" simplePos="0" relativeHeight="251658265" behindDoc="0" locked="0" layoutInCell="1" allowOverlap="1" wp14:anchorId="232A4031" wp14:editId="26ED685A">
              <wp:simplePos x="635" y="635"/>
              <wp:positionH relativeFrom="page">
                <wp:align>center</wp:align>
              </wp:positionH>
              <wp:positionV relativeFrom="page">
                <wp:align>bottom</wp:align>
              </wp:positionV>
              <wp:extent cx="609600" cy="485775"/>
              <wp:effectExtent l="0" t="0" r="0" b="0"/>
              <wp:wrapNone/>
              <wp:docPr id="1943348042" name="Text Box 3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rsidRPr="00D65EF2" w:rsidR="00D65EF2" w:rsidP="00D65EF2" w:rsidRDefault="00D65EF2" w14:paraId="46699032" w14:textId="5ACDBABC">
                          <w:pPr>
                            <w:spacing w:after="0"/>
                            <w:rPr>
                              <w:rFonts w:ascii="Aptos" w:hAnsi="Aptos" w:eastAsia="Aptos" w:cs="Aptos"/>
                              <w:noProof/>
                              <w:color w:val="FF0000"/>
                            </w:rPr>
                          </w:pPr>
                          <w:r w:rsidRPr="00D65EF2">
                            <w:rPr>
                              <w:rFonts w:ascii="Aptos" w:hAnsi="Aptos" w:eastAsia="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1542A56C">
            <v:shapetype id="_x0000_t202" coordsize="21600,21600" o:spt="202" path="m,l,21600r21600,l21600,xe" w14:anchorId="232A4031">
              <v:stroke joinstyle="miter"/>
              <v:path gradientshapeok="t" o:connecttype="rect"/>
            </v:shapetype>
            <v:shape id="Text Box 38" style="position:absolute;margin-left:0;margin-top:0;width:48pt;height:38.25pt;z-index:251658265;visibility:visible;mso-wrap-style:none;mso-wrap-distance-left:0;mso-wrap-distance-top:0;mso-wrap-distance-right:0;mso-wrap-distance-bottom:0;mso-position-horizontal:center;mso-position-horizontal-relative:page;mso-position-vertical:bottom;mso-position-vertical-relative:page;v-text-anchor:bottom" alt="OFFICIAL" o:spid="_x0000_s104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">
              <v:textbox style="mso-fit-shape-to-text:t" inset="0,0,0,15pt">
                <w:txbxContent>
                  <w:p w:rsidRPr="00D65EF2" w:rsidR="00D65EF2" w:rsidP="00D65EF2" w:rsidRDefault="00D65EF2" w14:paraId="171AAEBA" w14:textId="5ACDBABC">
                    <w:pPr>
                      <w:spacing w:after="0"/>
                      <w:rPr>
                        <w:rFonts w:ascii="Aptos" w:hAnsi="Aptos" w:eastAsia="Aptos" w:cs="Aptos"/>
                        <w:noProof/>
                        <w:color w:val="FF0000"/>
                      </w:rPr>
                    </w:pPr>
                    <w:r w:rsidRPr="00D65EF2">
                      <w:rPr>
                        <w:rFonts w:ascii="Aptos" w:hAnsi="Aptos" w:eastAsia="Aptos" w:cs="Aptos"/>
                        <w:noProof/>
                        <w:color w:val="FF0000"/>
                      </w:rPr>
                      <w:t>OFFICIAL</w:t>
                    </w:r>
                  </w:p>
                </w:txbxContent>
              </v:textbox>
              <w10:wrap anchorx="page" anchory="page"/>
            </v:shape>
          </w:pict>
        </mc:Fallback>
      </mc:AlternateContent>
    </w:r>
    <w:r w:rsidRPr="00386805" w:rsidR="005001F3">
      <w:rPr>
        <w:b/>
        <w:bCs/>
        <w:sz w:val="21"/>
        <w:szCs w:val="21"/>
      </w:rPr>
      <w:fldChar w:fldCharType="begin"/>
    </w:r>
    <w:r w:rsidRPr="00386805" w:rsidR="005001F3">
      <w:rPr>
        <w:b/>
        <w:bCs/>
        <w:sz w:val="21"/>
        <w:szCs w:val="21"/>
      </w:rPr>
      <w:instrText xml:space="preserve"> PAGE   \* MERGEFORMAT </w:instrText>
    </w:r>
    <w:r w:rsidRPr="00386805" w:rsidR="005001F3">
      <w:rPr>
        <w:b/>
        <w:bCs/>
        <w:sz w:val="21"/>
        <w:szCs w:val="21"/>
      </w:rPr>
      <w:fldChar w:fldCharType="separate"/>
    </w:r>
    <w:r w:rsidR="005001F3">
      <w:rPr>
        <w:b/>
        <w:bCs/>
        <w:sz w:val="21"/>
        <w:szCs w:val="21"/>
      </w:rPr>
      <w:t>2</w:t>
    </w:r>
    <w:r w:rsidRPr="00386805" w:rsidR="005001F3">
      <w:rPr>
        <w:b/>
        <w:bCs/>
        <w:noProof/>
        <w:sz w:val="21"/>
        <w:szCs w:val="21"/>
      </w:rPr>
      <w:fldChar w:fldCharType="end"/>
    </w:r>
    <w:r w:rsidR="005001F3">
      <w:rPr>
        <w:b/>
        <w:bCs/>
        <w:noProof/>
        <w:sz w:val="21"/>
        <w:szCs w:val="21"/>
      </w:rPr>
      <w:t xml:space="preserve">  </w:t>
    </w:r>
    <w:r w:rsidR="005001F3">
      <w:rPr>
        <w:sz w:val="21"/>
        <w:szCs w:val="21"/>
      </w:rPr>
      <w:t>Guidance Manual</w:t>
    </w:r>
    <w:r w:rsidRPr="009B5601" w:rsidR="005001F3">
      <w:rPr>
        <w:color w:val="1E1545" w:themeColor="text1"/>
        <w:sz w:val="21"/>
        <w:szCs w:val="21"/>
      </w:rPr>
      <w:t xml:space="preserve"> |</w:t>
    </w:r>
    <w:r w:rsidRPr="00386805" w:rsidR="005001F3">
      <w:rPr>
        <w:color w:val="2AB1BB" w:themeColor="accent1"/>
        <w:sz w:val="21"/>
        <w:szCs w:val="21"/>
      </w:rPr>
      <w:t xml:space="preserve"> </w:t>
    </w:r>
    <w:r w:rsidR="005001F3">
      <w:rPr>
        <w:sz w:val="21"/>
        <w:szCs w:val="21"/>
      </w:rPr>
      <w:t>Residential Clinical Care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386805" w:rsidR="00020C7D" w:rsidP="00934368" w:rsidRDefault="00020C7D" w14:paraId="1C28F53E" w14:textId="13FF103A">
    <w:pPr>
      <w:pStyle w:val="Footer"/>
      <w:rPr>
        <w:sz w:val="21"/>
        <w:szCs w:val="21"/>
      </w:rPr>
    </w:pPr>
    <w:r w:rsidRPr="00386805">
      <w:rPr>
        <w:sz w:val="21"/>
        <w:szCs w:val="21"/>
      </w:rPr>
      <w:t xml:space="preserve"> </w:t>
    </w:r>
    <w:r>
      <w:rPr>
        <w:sz w:val="21"/>
        <w:szCs w:val="21"/>
      </w:rPr>
      <w:t xml:space="preserve"> </w:t>
    </w:r>
    <w:sdt>
      <w:sdtPr>
        <w:rPr>
          <w:sz w:val="21"/>
          <w:szCs w:val="21"/>
        </w:rPr>
        <w:id w:val="-1051617948"/>
        <w:docPartObj>
          <w:docPartGallery w:val="Page Numbers (Bottom of Page)"/>
          <w:docPartUnique/>
        </w:docPartObj>
      </w:sdtPr>
      <w:sdtEndPr>
        <w:rPr>
          <w:noProof/>
        </w:rPr>
      </w:sdtEndPr>
      <w:sdtContent>
        <w:r>
          <w:rPr>
            <w:sz w:val="21"/>
            <w:szCs w:val="21"/>
          </w:rPr>
          <w:t>Guidance Manual</w:t>
        </w:r>
        <w:r w:rsidRPr="32025D94">
          <w:rPr>
            <w:color w:val="1E1545" w:themeColor="text2"/>
            <w:sz w:val="21"/>
            <w:szCs w:val="21"/>
          </w:rPr>
          <w:t xml:space="preserve"> |</w:t>
        </w:r>
        <w:r w:rsidRPr="00386805">
          <w:rPr>
            <w:color w:val="2AB1BB" w:themeColor="accent1"/>
            <w:sz w:val="21"/>
            <w:szCs w:val="21"/>
          </w:rPr>
          <w:t xml:space="preserve"> </w:t>
        </w:r>
        <w:r>
          <w:rPr>
            <w:sz w:val="21"/>
            <w:szCs w:val="21"/>
          </w:rPr>
          <w:t xml:space="preserve">Residential </w:t>
        </w:r>
        <w:r w:rsidR="00051106">
          <w:rPr>
            <w:sz w:val="21"/>
            <w:szCs w:val="21"/>
          </w:rPr>
          <w:t>Care Service List</w:t>
        </w:r>
        <w:r w:rsidRPr="00386805">
          <w:rPr>
            <w:b/>
            <w:bCs/>
            <w:sz w:val="21"/>
            <w:szCs w:val="21"/>
          </w:rPr>
          <w:t xml:space="preserve"> </w:t>
        </w:r>
        <w:r>
          <w:rPr>
            <w:b/>
            <w:bCs/>
            <w:sz w:val="21"/>
            <w:szCs w:val="21"/>
          </w:rPr>
          <w:t xml:space="preserve"> </w:t>
        </w: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3</w:t>
        </w:r>
        <w:r w:rsidRPr="00386805">
          <w:rPr>
            <w:b/>
            <w:bCs/>
            <w:noProof/>
            <w:sz w:val="21"/>
            <w:szCs w:val="21"/>
          </w:rPr>
          <w:fldChar w:fldCharType="end"/>
        </w:r>
      </w:sdtContent>
    </w:sdt>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386805" w:rsidR="00576C12" w:rsidP="00934368" w:rsidRDefault="00576C12" w14:paraId="0ECF9C50" w14:textId="49592269">
    <w:pPr>
      <w:pStyle w:val="Footer"/>
      <w:rPr>
        <w:sz w:val="21"/>
        <w:szCs w:val="21"/>
      </w:rPr>
    </w:pPr>
    <w:r w:rsidRPr="00386805">
      <w:rPr>
        <w:sz w:val="21"/>
        <w:szCs w:val="21"/>
      </w:rPr>
      <w:t xml:space="preserve"> </w:t>
    </w:r>
    <w:r>
      <w:rPr>
        <w:sz w:val="21"/>
        <w:szCs w:val="21"/>
      </w:rPr>
      <w:t xml:space="preserve"> </w:t>
    </w:r>
    <w:sdt>
      <w:sdtPr>
        <w:rPr>
          <w:sz w:val="21"/>
          <w:szCs w:val="21"/>
        </w:rPr>
        <w:id w:val="-1752808267"/>
        <w:docPartObj>
          <w:docPartGallery w:val="Page Numbers (Bottom of Page)"/>
          <w:docPartUnique/>
        </w:docPartObj>
      </w:sdtPr>
      <w:sdtEndPr>
        <w:rPr>
          <w:noProof/>
        </w:rPr>
      </w:sdtEndPr>
      <w:sdtContent>
        <w:r>
          <w:rPr>
            <w:sz w:val="21"/>
            <w:szCs w:val="21"/>
          </w:rPr>
          <w:t>Guidance Manual</w:t>
        </w:r>
        <w:r w:rsidRPr="32025D94">
          <w:rPr>
            <w:color w:val="1E1545" w:themeColor="text2"/>
            <w:sz w:val="21"/>
            <w:szCs w:val="21"/>
          </w:rPr>
          <w:t xml:space="preserve"> |</w:t>
        </w:r>
        <w:r w:rsidRPr="00386805">
          <w:rPr>
            <w:color w:val="2AB1BB" w:themeColor="accent1"/>
            <w:sz w:val="21"/>
            <w:szCs w:val="21"/>
          </w:rPr>
          <w:t xml:space="preserve"> </w:t>
        </w:r>
        <w:r w:rsidR="0090531C">
          <w:rPr>
            <w:sz w:val="21"/>
            <w:szCs w:val="21"/>
          </w:rPr>
          <w:t>HELF</w:t>
        </w:r>
        <w:r w:rsidRPr="00386805">
          <w:rPr>
            <w:b/>
            <w:bCs/>
            <w:sz w:val="21"/>
            <w:szCs w:val="21"/>
          </w:rPr>
          <w:t xml:space="preserve"> </w:t>
        </w:r>
        <w:r>
          <w:rPr>
            <w:b/>
            <w:bCs/>
            <w:sz w:val="21"/>
            <w:szCs w:val="21"/>
          </w:rPr>
          <w:t xml:space="preserve"> </w:t>
        </w: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3</w:t>
        </w:r>
        <w:r w:rsidRPr="00386805">
          <w:rPr>
            <w:b/>
            <w:bCs/>
            <w:noProof/>
            <w:sz w:val="21"/>
            <w:szCs w:val="21"/>
          </w:rPr>
          <w:fldChar w:fldCharType="end"/>
        </w:r>
      </w:sdtContent>
    </w:sdt>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xmlns:pic="http://schemas.openxmlformats.org/drawingml/2006/picture" xmlns:a14="http://schemas.microsoft.com/office/drawing/2010/main" mc:Ignorable="w14 w15 w16se w16cid w16 w16cex w16sdtdh w16sdtfl w16du wp14">
  <w:tbl>
    <w:tblPr>
      <w:tblStyle w:val="TableGrid"/>
      <w:tblW w:w="567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704"/>
      <w:gridCol w:w="4966"/>
    </w:tblGrid>
    <w:tr w:rsidRPr="00D0690C" w:rsidR="00307D16" w:rsidTr="005E11D6" w14:paraId="29FA366A" w14:textId="77777777">
      <w:tc>
        <w:tcPr>
          <w:tcW w:w="704" w:type="dxa"/>
          <w:tcMar>
            <w:top w:w="113" w:type="dxa"/>
            <w:bottom w:w="113" w:type="dxa"/>
          </w:tcMar>
          <w:vAlign w:val="center"/>
        </w:tcPr>
        <w:p w:rsidR="00D0690C" w:rsidP="00D0690C" w:rsidRDefault="00D65EF2" w14:paraId="62E3C744" w14:textId="30581466">
          <w:pPr>
            <w:spacing w:before="0" w:after="0" w:line="240" w:lineRule="auto"/>
          </w:pPr>
          <w:r>
            <w:rPr>
              <w:noProof/>
            </w:rPr>
            <mc:AlternateContent>
              <mc:Choice Requires="wps">
                <w:drawing>
                  <wp:anchor distT="0" distB="0" distL="0" distR="0" simplePos="0" relativeHeight="251658266" behindDoc="0" locked="0" layoutInCell="1" allowOverlap="1" wp14:anchorId="3E135429" wp14:editId="06909133">
                    <wp:simplePos x="635" y="635"/>
                    <wp:positionH relativeFrom="page">
                      <wp:align>center</wp:align>
                    </wp:positionH>
                    <wp:positionV relativeFrom="page">
                      <wp:align>bottom</wp:align>
                    </wp:positionV>
                    <wp:extent cx="609600" cy="485775"/>
                    <wp:effectExtent l="0" t="0" r="0" b="0"/>
                    <wp:wrapNone/>
                    <wp:docPr id="1608026180" name="Text Box 4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rsidRPr="00D65EF2" w:rsidR="00D65EF2" w:rsidP="00D65EF2" w:rsidRDefault="00D65EF2" w14:paraId="0729D363" w14:textId="6A9F208E">
                                <w:pPr>
                                  <w:spacing w:after="0"/>
                                  <w:rPr>
                                    <w:rFonts w:ascii="Aptos" w:hAnsi="Aptos" w:eastAsia="Aptos" w:cs="Aptos"/>
                                    <w:noProof/>
                                    <w:color w:val="FF0000"/>
                                  </w:rPr>
                                </w:pPr>
                                <w:r w:rsidRPr="00D65EF2">
                                  <w:rPr>
                                    <w:rFonts w:ascii="Aptos" w:hAnsi="Aptos" w:eastAsia="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5FBDE109">
                  <v:shapetype id="_x0000_t202" coordsize="21600,21600" o:spt="202" path="m,l,21600r21600,l21600,xe" w14:anchorId="3E135429">
                    <v:stroke joinstyle="miter"/>
                    <v:path gradientshapeok="t" o:connecttype="rect"/>
                  </v:shapetype>
                  <v:shape id="Text Box 41" style="position:absolute;margin-left:0;margin-top:0;width:48pt;height:38.25pt;z-index:251658266;visibility:visible;mso-wrap-style:none;mso-wrap-distance-left:0;mso-wrap-distance-top:0;mso-wrap-distance-right:0;mso-wrap-distance-bottom:0;mso-position-horizontal:center;mso-position-horizontal-relative:page;mso-position-vertical:bottom;mso-position-vertical-relative:page;v-text-anchor:bottom" alt="OFFICIAL" o:spid="_x0000_s104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">
                    <v:textbox style="mso-fit-shape-to-text:t" inset="0,0,0,15pt">
                      <w:txbxContent>
                        <w:p w:rsidRPr="00D65EF2" w:rsidR="00D65EF2" w:rsidP="00D65EF2" w:rsidRDefault="00D65EF2" w14:paraId="0CEA158B" w14:textId="6A9F208E">
                          <w:pPr>
                            <w:spacing w:after="0"/>
                            <w:rPr>
                              <w:rFonts w:ascii="Aptos" w:hAnsi="Aptos" w:eastAsia="Aptos" w:cs="Aptos"/>
                              <w:noProof/>
                              <w:color w:val="FF0000"/>
                            </w:rPr>
                          </w:pPr>
                          <w:r w:rsidRPr="00D65EF2">
                            <w:rPr>
                              <w:rFonts w:ascii="Aptos" w:hAnsi="Aptos" w:eastAsia="Aptos" w:cs="Aptos"/>
                              <w:noProof/>
                              <w:color w:val="FF0000"/>
                            </w:rPr>
                            <w:t>OFFICIAL</w:t>
                          </w:r>
                        </w:p>
                      </w:txbxContent>
                    </v:textbox>
                    <w10:wrap anchorx="page" anchory="page"/>
                  </v:shape>
                </w:pict>
              </mc:Fallback>
            </mc:AlternateContent>
          </w:r>
          <w:r w:rsidR="00D0690C">
            <w:rPr>
              <w:noProof/>
            </w:rPr>
            <w:drawing>
              <wp:inline distT="0" distB="0" distL="0" distR="0" wp14:anchorId="2ACF6A5F" wp14:editId="7230894A">
                <wp:extent cx="279400" cy="279400"/>
                <wp:effectExtent l="0" t="0" r="0" b="0"/>
                <wp:docPr id="3" name="Picture 3"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hone icon"/>
                        <pic:cNvPicPr/>
                      </pic:nvPicPr>
                      <pic:blipFill>
                        <a:blip r:embed="rId1">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rsidRPr="00D0690C" w:rsidR="00D0690C" w:rsidP="00D0690C" w:rsidRDefault="00D0690C" w14:paraId="576071CA" w14:textId="77777777">
          <w:r>
            <w:t xml:space="preserve">Phone </w:t>
          </w:r>
          <w:r>
            <w:rPr>
              <w:b/>
              <w:bCs/>
            </w:rPr>
            <w:t xml:space="preserve">1800 200 422 </w:t>
          </w:r>
          <w:r>
            <w:rPr>
              <w:b/>
              <w:bCs/>
            </w:rPr>
            <w:br/>
          </w:r>
          <w:r>
            <w:t xml:space="preserve">(My Aged Care’s </w:t>
          </w:r>
          <w:proofErr w:type="spellStart"/>
          <w:r>
            <w:t>freecall</w:t>
          </w:r>
          <w:proofErr w:type="spellEnd"/>
          <w:r>
            <w:t xml:space="preserve"> phone line)</w:t>
          </w:r>
        </w:p>
      </w:tc>
    </w:tr>
    <w:tr w:rsidR="00307D16" w:rsidTr="005E11D6" w14:paraId="7A223C5D" w14:textId="77777777">
      <w:tc>
        <w:tcPr>
          <w:tcW w:w="704" w:type="dxa"/>
          <w:tcMar>
            <w:top w:w="113" w:type="dxa"/>
            <w:bottom w:w="113" w:type="dxa"/>
          </w:tcMar>
          <w:vAlign w:val="center"/>
        </w:tcPr>
        <w:p w:rsidR="00D0690C" w:rsidP="00D0690C" w:rsidRDefault="00D0690C" w14:paraId="7F0646C9" w14:textId="77777777">
          <w:pPr>
            <w:spacing w:before="0" w:after="0" w:line="240" w:lineRule="auto"/>
            <w:rPr>
              <w:noProof/>
            </w:rPr>
          </w:pPr>
          <w:r>
            <w:rPr>
              <w:noProof/>
            </w:rPr>
            <w:drawing>
              <wp:inline distT="0" distB="0" distL="0" distR="0" wp14:anchorId="4B0FC05C" wp14:editId="36537997">
                <wp:extent cx="279400" cy="279400"/>
                <wp:effectExtent l="0" t="0" r="0" b="0"/>
                <wp:docPr id="4" name="Picture 4"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ebsite icon"/>
                        <pic:cNvPicPr/>
                      </pic:nvPicPr>
                      <pic:blipFill>
                        <a:blip r:embed="rId2">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rsidR="00D0690C" w:rsidP="00D0690C" w:rsidRDefault="00D0690C" w14:paraId="2ED69BC2" w14:textId="77777777">
          <w:pPr>
            <w:spacing w:before="0" w:after="0" w:line="240" w:lineRule="auto"/>
          </w:pPr>
          <w:r>
            <w:t xml:space="preserve">Visit </w:t>
          </w:r>
          <w:r w:rsidRPr="00D0690C">
            <w:rPr>
              <w:b/>
              <w:bCs/>
            </w:rPr>
            <w:t>agedcareengagement.health.gov.au</w:t>
          </w:r>
        </w:p>
      </w:tc>
    </w:tr>
  </w:tbl>
  <w:p w:rsidR="005D4A3F" w:rsidP="005D4A3F" w:rsidRDefault="005D4A3F" w14:paraId="0E72A24A" w14:textId="77777777">
    <w:r>
      <w:t xml:space="preserve">For translating and interpreting services, call </w:t>
    </w:r>
    <w:r w:rsidRPr="00312749">
      <w:rPr>
        <w:b/>
        <w:bCs/>
      </w:rPr>
      <w:t>131 450</w:t>
    </w:r>
    <w:r>
      <w:t xml:space="preserve"> and </w:t>
    </w:r>
    <w:r>
      <w:br/>
    </w:r>
    <w:r>
      <w:t xml:space="preserve">ask for My Aged Care on </w:t>
    </w:r>
    <w:r w:rsidRPr="00312749">
      <w:rPr>
        <w:b/>
        <w:bCs/>
      </w:rPr>
      <w:t>1800 200 422</w:t>
    </w:r>
    <w:r>
      <w:t>.</w:t>
    </w:r>
  </w:p>
  <w:p w:rsidRPr="00D0690C" w:rsidR="00D0690C" w:rsidP="005D4A3F" w:rsidRDefault="005D4A3F" w14:paraId="5EC8B6F0" w14:textId="77777777">
    <w:r>
      <w:t xml:space="preserve">To use the National Relay Service, visit </w:t>
    </w:r>
    <w:r w:rsidRPr="00312749">
      <w:rPr>
        <w:b/>
        <w:bCs/>
      </w:rPr>
      <w:t>nrschat.nrscall.gov.au/</w:t>
    </w:r>
    <w:proofErr w:type="spellStart"/>
    <w:r w:rsidRPr="00312749">
      <w:rPr>
        <w:b/>
        <w:bCs/>
      </w:rPr>
      <w:t>nrs</w:t>
    </w:r>
    <w:proofErr w:type="spellEnd"/>
    <w:r>
      <w:t xml:space="preserve"> </w:t>
    </w:r>
    <w:r>
      <w:br/>
    </w:r>
    <w:r>
      <w:t xml:space="preserve">or call </w:t>
    </w:r>
    <w:r w:rsidRPr="00312749">
      <w:rPr>
        <w:b/>
        <w:bCs/>
      </w:rPr>
      <w:t>1800 555 660</w:t>
    </w:r>
    <w:r>
      <w:t>.</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386805" w:rsidR="00153083" w:rsidP="00934368" w:rsidRDefault="00153083" w14:paraId="2C432171" w14:textId="109C29E1">
    <w:pPr>
      <w:pStyle w:val="Footer"/>
      <w:rPr>
        <w:sz w:val="21"/>
        <w:szCs w:val="21"/>
      </w:rPr>
    </w:pPr>
    <w:r w:rsidRPr="00386805">
      <w:rPr>
        <w:sz w:val="21"/>
        <w:szCs w:val="21"/>
      </w:rPr>
      <w:t xml:space="preserve"> </w:t>
    </w:r>
    <w:r>
      <w:rPr>
        <w:sz w:val="21"/>
        <w:szCs w:val="21"/>
      </w:rPr>
      <w:t xml:space="preserve"> </w:t>
    </w:r>
    <w:sdt>
      <w:sdtPr>
        <w:rPr>
          <w:sz w:val="21"/>
          <w:szCs w:val="21"/>
        </w:rPr>
        <w:id w:val="268353571"/>
        <w:docPartObj>
          <w:docPartGallery w:val="Page Numbers (Bottom of Page)"/>
          <w:docPartUnique/>
        </w:docPartObj>
      </w:sdtPr>
      <w:sdtEndPr>
        <w:rPr>
          <w:noProof/>
        </w:rPr>
      </w:sdtEndPr>
      <w:sdtContent>
        <w:r>
          <w:rPr>
            <w:sz w:val="21"/>
            <w:szCs w:val="21"/>
          </w:rPr>
          <w:t>Guidance Manual</w:t>
        </w:r>
        <w:r w:rsidRPr="32025D94">
          <w:rPr>
            <w:color w:val="1E1545" w:themeColor="text2"/>
            <w:sz w:val="21"/>
            <w:szCs w:val="21"/>
          </w:rPr>
          <w:t xml:space="preserve"> |</w:t>
        </w:r>
        <w:r w:rsidRPr="00386805">
          <w:rPr>
            <w:color w:val="2AB1BB" w:themeColor="accent1"/>
            <w:sz w:val="21"/>
            <w:szCs w:val="21"/>
          </w:rPr>
          <w:t xml:space="preserve"> </w:t>
        </w:r>
        <w:r>
          <w:rPr>
            <w:sz w:val="21"/>
            <w:szCs w:val="21"/>
          </w:rPr>
          <w:t>Appendix A</w:t>
        </w:r>
        <w:r w:rsidRPr="00386805">
          <w:rPr>
            <w:b/>
            <w:bCs/>
            <w:sz w:val="21"/>
            <w:szCs w:val="21"/>
          </w:rPr>
          <w:t xml:space="preserve"> </w:t>
        </w:r>
        <w:r>
          <w:rPr>
            <w:b/>
            <w:bCs/>
            <w:sz w:val="21"/>
            <w:szCs w:val="21"/>
          </w:rPr>
          <w:t xml:space="preserve"> </w:t>
        </w: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3</w:t>
        </w:r>
        <w:r w:rsidRPr="00386805">
          <w:rPr>
            <w:b/>
            <w:bCs/>
            <w:noProof/>
            <w:sz w:val="21"/>
            <w:szCs w:val="21"/>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32025D94" w:rsidTr="32025D94" w14:paraId="6EC98860" w14:textId="77777777">
      <w:trPr>
        <w:trHeight w:val="300"/>
      </w:trPr>
      <w:tc>
        <w:tcPr>
          <w:tcW w:w="3020" w:type="dxa"/>
        </w:tcPr>
        <w:p w:rsidR="32025D94" w:rsidP="32025D94" w:rsidRDefault="32025D94" w14:paraId="5C314496" w14:textId="2E099A2F">
          <w:pPr>
            <w:pStyle w:val="Header"/>
            <w:ind w:left="-115"/>
          </w:pPr>
        </w:p>
      </w:tc>
      <w:tc>
        <w:tcPr>
          <w:tcW w:w="3020" w:type="dxa"/>
        </w:tcPr>
        <w:p w:rsidR="32025D94" w:rsidP="32025D94" w:rsidRDefault="32025D94" w14:paraId="18726312" w14:textId="7006FB02">
          <w:pPr>
            <w:pStyle w:val="Header"/>
            <w:jc w:val="center"/>
          </w:pPr>
        </w:p>
      </w:tc>
      <w:tc>
        <w:tcPr>
          <w:tcW w:w="3020" w:type="dxa"/>
        </w:tcPr>
        <w:p w:rsidR="32025D94" w:rsidP="32025D94" w:rsidRDefault="32025D94" w14:paraId="6358B484" w14:textId="79724296">
          <w:pPr>
            <w:pStyle w:val="Header"/>
            <w:ind w:right="-115"/>
            <w:jc w:val="right"/>
          </w:pPr>
        </w:p>
      </w:tc>
    </w:tr>
  </w:tbl>
  <w:p w:rsidR="00B63E59" w:rsidRDefault="00B63E59" w14:paraId="7E67B134" w14:textId="4B08285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CC4291" w:rsidR="6F18528B" w:rsidP="006224A1" w:rsidRDefault="6F18528B" w14:paraId="4E89EB27" w14:textId="08947BFF">
    <w:pPr>
      <w:tabs>
        <w:tab w:val="right" w:pos="9072"/>
      </w:tabs>
      <w:jc w:val="right"/>
    </w:pPr>
    <w:r>
      <w:t xml:space="preserve">                                                  </w:t>
    </w:r>
    <w:r w:rsidRPr="6F18528B">
      <w:rPr>
        <w:sz w:val="32"/>
        <w:szCs w:val="32"/>
      </w:rPr>
      <w:t xml:space="preserve">  </w:t>
    </w:r>
    <w:r w:rsidRPr="00CC4291" w:rsidR="006224A1">
      <w:rPr>
        <w:color w:val="auto"/>
        <w:sz w:val="32"/>
        <w:szCs w:val="32"/>
      </w:rPr>
      <w:t xml:space="preserve">March 2026 </w:t>
    </w:r>
    <w:r w:rsidRPr="00CC4291">
      <w:rPr>
        <w:sz w:val="32"/>
        <w:szCs w:val="32"/>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Pr="00386805" w:rsidR="00020C7D" w:rsidP="00386805" w:rsidRDefault="00D65EF2" w14:paraId="2B342CD8" w14:textId="216B5D0F">
    <w:pPr>
      <w:pStyle w:val="Footer"/>
      <w:jc w:val="left"/>
    </w:pPr>
    <w:r>
      <w:rPr>
        <w:b/>
        <w:bCs/>
        <w:noProof/>
        <w:sz w:val="21"/>
        <w:szCs w:val="21"/>
      </w:rPr>
      <mc:AlternateContent>
        <mc:Choice Requires="wps">
          <w:drawing>
            <wp:anchor distT="0" distB="0" distL="0" distR="0" simplePos="0" relativeHeight="251658260" behindDoc="0" locked="0" layoutInCell="1" allowOverlap="1" wp14:anchorId="2EDDDB8C" wp14:editId="103C4E32">
              <wp:simplePos x="635" y="635"/>
              <wp:positionH relativeFrom="page">
                <wp:align>center</wp:align>
              </wp:positionH>
              <wp:positionV relativeFrom="page">
                <wp:align>bottom</wp:align>
              </wp:positionV>
              <wp:extent cx="609600" cy="485775"/>
              <wp:effectExtent l="0" t="0" r="0" b="0"/>
              <wp:wrapNone/>
              <wp:docPr id="440388768"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rsidRPr="00D65EF2" w:rsidR="00D65EF2" w:rsidP="00D65EF2" w:rsidRDefault="00D65EF2" w14:paraId="6B7644CB" w14:textId="333A1C0E">
                          <w:pPr>
                            <w:spacing w:after="0"/>
                            <w:rPr>
                              <w:rFonts w:ascii="Aptos" w:hAnsi="Aptos" w:eastAsia="Aptos" w:cs="Aptos"/>
                              <w:noProof/>
                              <w:color w:val="FF0000"/>
                            </w:rPr>
                          </w:pPr>
                          <w:r w:rsidRPr="00D65EF2">
                            <w:rPr>
                              <w:rFonts w:ascii="Aptos" w:hAnsi="Aptos" w:eastAsia="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28C3DD8F">
            <v:shapetype id="_x0000_t202" coordsize="21600,21600" o:spt="202" path="m,l,21600r21600,l21600,xe" w14:anchorId="2EDDDB8C">
              <v:stroke joinstyle="miter"/>
              <v:path gradientshapeok="t" o:connecttype="rect"/>
            </v:shapetype>
            <v:shape id="Text Box 28" style="position:absolute;margin-left:0;margin-top:0;width:48pt;height:38.25pt;z-index:251658260;visibility:visible;mso-wrap-style:none;mso-wrap-distance-left:0;mso-wrap-distance-top:0;mso-wrap-distance-right:0;mso-wrap-distance-bottom:0;mso-position-horizontal:center;mso-position-horizontal-relative:page;mso-position-vertical:bottom;mso-position-vertical-relative:page;v-text-anchor:bottom" alt="OFFICIAL"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">
              <v:textbox style="mso-fit-shape-to-text:t" inset="0,0,0,15pt">
                <w:txbxContent>
                  <w:p w:rsidRPr="00D65EF2" w:rsidR="00D65EF2" w:rsidP="00D65EF2" w:rsidRDefault="00D65EF2" w14:paraId="6D44D65D" w14:textId="333A1C0E">
                    <w:pPr>
                      <w:spacing w:after="0"/>
                      <w:rPr>
                        <w:rFonts w:ascii="Aptos" w:hAnsi="Aptos" w:eastAsia="Aptos" w:cs="Aptos"/>
                        <w:noProof/>
                        <w:color w:val="FF0000"/>
                      </w:rPr>
                    </w:pPr>
                    <w:r w:rsidRPr="00D65EF2">
                      <w:rPr>
                        <w:rFonts w:ascii="Aptos" w:hAnsi="Aptos" w:eastAsia="Aptos" w:cs="Aptos"/>
                        <w:noProof/>
                        <w:color w:val="FF0000"/>
                      </w:rPr>
                      <w:t>OFFICIAL</w:t>
                    </w:r>
                  </w:p>
                </w:txbxContent>
              </v:textbox>
              <w10:wrap anchorx="page" anchory="page"/>
            </v:shape>
          </w:pict>
        </mc:Fallback>
      </mc:AlternateContent>
    </w:r>
    <w:r w:rsidRPr="0DF78C59" w:rsidR="00020C7D">
      <w:rPr>
        <w:b/>
        <w:bCs/>
        <w:sz w:val="21"/>
        <w:szCs w:val="21"/>
      </w:rPr>
      <w:fldChar w:fldCharType="begin"/>
    </w:r>
    <w:r w:rsidRPr="0DF78C59" w:rsidR="00020C7D">
      <w:rPr>
        <w:b/>
        <w:bCs/>
        <w:sz w:val="21"/>
        <w:szCs w:val="21"/>
      </w:rPr>
      <w:instrText xml:space="preserve"> PAGE   \* MERGEFORMAT </w:instrText>
    </w:r>
    <w:r w:rsidRPr="0DF78C59" w:rsidR="00020C7D">
      <w:rPr>
        <w:b/>
        <w:bCs/>
        <w:sz w:val="21"/>
        <w:szCs w:val="21"/>
      </w:rPr>
      <w:fldChar w:fldCharType="separate"/>
    </w:r>
    <w:r w:rsidRPr="0DF78C59" w:rsidR="0DF78C59">
      <w:rPr>
        <w:b/>
        <w:bCs/>
        <w:sz w:val="21"/>
        <w:szCs w:val="21"/>
      </w:rPr>
      <w:t>2</w:t>
    </w:r>
    <w:r w:rsidRPr="0DF78C59" w:rsidR="00020C7D">
      <w:rPr>
        <w:b/>
        <w:bCs/>
        <w:sz w:val="21"/>
        <w:szCs w:val="21"/>
      </w:rPr>
      <w:fldChar w:fldCharType="end"/>
    </w:r>
    <w:r w:rsidRPr="0DF78C59" w:rsidR="0DF78C59">
      <w:rPr>
        <w:b/>
        <w:bCs/>
        <w:noProof/>
        <w:sz w:val="21"/>
        <w:szCs w:val="21"/>
      </w:rPr>
      <w:t xml:space="preserve">  </w:t>
    </w:r>
    <w:r w:rsidRPr="0DF78C59" w:rsidR="0DF78C59">
      <w:rPr>
        <w:sz w:val="21"/>
        <w:szCs w:val="21"/>
      </w:rPr>
      <w:t>Guidance Manual</w:t>
    </w:r>
    <w:r w:rsidRPr="0DF78C59" w:rsidR="0DF78C59">
      <w:rPr>
        <w:color w:val="1E1545" w:themeColor="text2"/>
        <w:sz w:val="21"/>
        <w:szCs w:val="21"/>
      </w:rPr>
      <w:t xml:space="preserve"> |</w:t>
    </w:r>
    <w:r w:rsidRPr="0DF78C59" w:rsidR="0DF78C59">
      <w:rPr>
        <w:color w:val="2AB1BB" w:themeColor="accent1"/>
        <w:sz w:val="21"/>
        <w:szCs w:val="21"/>
      </w:rPr>
      <w:t xml:space="preserve"> </w:t>
    </w:r>
    <w:r w:rsidRPr="0DF78C59" w:rsidR="0DF78C59">
      <w:rPr>
        <w:sz w:val="21"/>
        <w:szCs w:val="21"/>
      </w:rPr>
      <w:t>Contents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386805" w:rsidR="00751A23" w:rsidP="00934368" w:rsidRDefault="00386805" w14:paraId="71ED1309" w14:textId="403DC0C4">
    <w:pPr>
      <w:pStyle w:val="Footer"/>
      <w:rPr>
        <w:sz w:val="21"/>
        <w:szCs w:val="21"/>
      </w:rPr>
    </w:pPr>
    <w:r w:rsidRPr="00386805">
      <w:rPr>
        <w:sz w:val="21"/>
        <w:szCs w:val="21"/>
      </w:rPr>
      <w:t xml:space="preserve"> </w:t>
    </w:r>
    <w:r>
      <w:rPr>
        <w:sz w:val="21"/>
        <w:szCs w:val="21"/>
      </w:rPr>
      <w:t xml:space="preserve"> </w:t>
    </w:r>
    <w:sdt>
      <w:sdtPr>
        <w:rPr>
          <w:sz w:val="21"/>
          <w:szCs w:val="21"/>
        </w:rPr>
        <w:id w:val="-443848716"/>
        <w:docPartObj>
          <w:docPartGallery w:val="Page Numbers (Bottom of Page)"/>
          <w:docPartUnique/>
        </w:docPartObj>
      </w:sdtPr>
      <w:sdtEndPr>
        <w:rPr>
          <w:noProof/>
        </w:rPr>
      </w:sdtEndPr>
      <w:sdtContent>
        <w:r w:rsidRPr="00386805" w:rsidR="00751A23">
          <w:rPr>
            <w:sz w:val="21"/>
            <w:szCs w:val="21"/>
          </w:rPr>
          <w:tab/>
        </w:r>
        <w:r w:rsidR="00020C7D">
          <w:rPr>
            <w:sz w:val="21"/>
            <w:szCs w:val="21"/>
          </w:rPr>
          <w:t>Guidance Manual</w:t>
        </w:r>
        <w:r w:rsidRPr="009B5601">
          <w:rPr>
            <w:color w:val="1E1545" w:themeColor="text1"/>
            <w:sz w:val="21"/>
            <w:szCs w:val="21"/>
          </w:rPr>
          <w:t xml:space="preserve"> |</w:t>
        </w:r>
        <w:r w:rsidRPr="00386805">
          <w:rPr>
            <w:color w:val="2AB1BB" w:themeColor="accent1"/>
            <w:sz w:val="21"/>
            <w:szCs w:val="21"/>
          </w:rPr>
          <w:t xml:space="preserve"> </w:t>
        </w:r>
        <w:r w:rsidR="00984671">
          <w:rPr>
            <w:sz w:val="21"/>
            <w:szCs w:val="21"/>
          </w:rPr>
          <w:t>Contents</w:t>
        </w:r>
        <w:r w:rsidRPr="00386805">
          <w:rPr>
            <w:b/>
            <w:bCs/>
            <w:sz w:val="21"/>
            <w:szCs w:val="21"/>
          </w:rPr>
          <w:t xml:space="preserve"> </w:t>
        </w:r>
        <w:r>
          <w:rPr>
            <w:b/>
            <w:bCs/>
            <w:sz w:val="21"/>
            <w:szCs w:val="21"/>
          </w:rPr>
          <w:t xml:space="preserve"> </w:t>
        </w: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3</w:t>
        </w:r>
        <w:r w:rsidRPr="00386805">
          <w:rPr>
            <w:b/>
            <w:bCs/>
            <w:noProof/>
            <w:sz w:val="21"/>
            <w:szCs w:val="21"/>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Pr="00386805" w:rsidR="00984671" w:rsidP="00386805" w:rsidRDefault="00D65EF2" w14:paraId="38544CAB" w14:textId="74E37346">
    <w:pPr>
      <w:pStyle w:val="Footer"/>
      <w:jc w:val="left"/>
    </w:pPr>
    <w:r>
      <w:rPr>
        <w:b/>
        <w:bCs/>
        <w:noProof/>
        <w:sz w:val="21"/>
        <w:szCs w:val="21"/>
      </w:rPr>
      <mc:AlternateContent>
        <mc:Choice Requires="wps">
          <w:drawing>
            <wp:anchor distT="0" distB="0" distL="0" distR="0" simplePos="0" relativeHeight="251658261" behindDoc="0" locked="0" layoutInCell="1" allowOverlap="1" wp14:anchorId="54CA308D" wp14:editId="6BB56F41">
              <wp:simplePos x="635" y="635"/>
              <wp:positionH relativeFrom="page">
                <wp:align>center</wp:align>
              </wp:positionH>
              <wp:positionV relativeFrom="page">
                <wp:align>bottom</wp:align>
              </wp:positionV>
              <wp:extent cx="609600" cy="485775"/>
              <wp:effectExtent l="0" t="0" r="0" b="0"/>
              <wp:wrapNone/>
              <wp:docPr id="2039608730" name="Text Box 3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rsidRPr="00D65EF2" w:rsidR="00D65EF2" w:rsidP="00D65EF2" w:rsidRDefault="00D65EF2" w14:paraId="27A79677" w14:textId="63441E02">
                          <w:pPr>
                            <w:spacing w:after="0"/>
                            <w:rPr>
                              <w:rFonts w:ascii="Aptos" w:hAnsi="Aptos" w:eastAsia="Aptos" w:cs="Aptos"/>
                              <w:noProof/>
                              <w:color w:val="FF0000"/>
                            </w:rPr>
                          </w:pPr>
                          <w:r w:rsidRPr="00D65EF2">
                            <w:rPr>
                              <w:rFonts w:ascii="Aptos" w:hAnsi="Aptos" w:eastAsia="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5CC85265">
            <v:shapetype id="_x0000_t202" coordsize="21600,21600" o:spt="202" path="m,l,21600r21600,l21600,xe" w14:anchorId="54CA308D">
              <v:stroke joinstyle="miter"/>
              <v:path gradientshapeok="t" o:connecttype="rect"/>
            </v:shapetype>
            <v:shape id="Text Box 30" style="position:absolute;margin-left:0;margin-top:0;width:48pt;height:38.25pt;z-index:251658261;visibility:visible;mso-wrap-style:none;mso-wrap-distance-left:0;mso-wrap-distance-top:0;mso-wrap-distance-right:0;mso-wrap-distance-bottom:0;mso-position-horizontal:center;mso-position-horizontal-relative:page;mso-position-vertical:bottom;mso-position-vertical-relative:page;v-text-anchor:bottom" alt="OFFICIAL"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">
              <v:textbox style="mso-fit-shape-to-text:t" inset="0,0,0,15pt">
                <w:txbxContent>
                  <w:p w:rsidRPr="00D65EF2" w:rsidR="00D65EF2" w:rsidP="00D65EF2" w:rsidRDefault="00D65EF2" w14:paraId="71AE6927" w14:textId="63441E02">
                    <w:pPr>
                      <w:spacing w:after="0"/>
                      <w:rPr>
                        <w:rFonts w:ascii="Aptos" w:hAnsi="Aptos" w:eastAsia="Aptos" w:cs="Aptos"/>
                        <w:noProof/>
                        <w:color w:val="FF0000"/>
                      </w:rPr>
                    </w:pPr>
                    <w:r w:rsidRPr="00D65EF2">
                      <w:rPr>
                        <w:rFonts w:ascii="Aptos" w:hAnsi="Aptos" w:eastAsia="Aptos" w:cs="Aptos"/>
                        <w:noProof/>
                        <w:color w:val="FF0000"/>
                      </w:rPr>
                      <w:t>OFFICIAL</w:t>
                    </w:r>
                  </w:p>
                </w:txbxContent>
              </v:textbox>
              <w10:wrap anchorx="page" anchory="page"/>
            </v:shape>
          </w:pict>
        </mc:Fallback>
      </mc:AlternateContent>
    </w:r>
    <w:r w:rsidRPr="00386805" w:rsidR="00984671">
      <w:rPr>
        <w:b/>
        <w:bCs/>
        <w:sz w:val="21"/>
        <w:szCs w:val="21"/>
      </w:rPr>
      <w:fldChar w:fldCharType="begin"/>
    </w:r>
    <w:r w:rsidRPr="00386805" w:rsidR="00984671">
      <w:rPr>
        <w:b/>
        <w:bCs/>
        <w:sz w:val="21"/>
        <w:szCs w:val="21"/>
      </w:rPr>
      <w:instrText xml:space="preserve"> PAGE   \* MERGEFORMAT </w:instrText>
    </w:r>
    <w:r w:rsidRPr="00386805" w:rsidR="00984671">
      <w:rPr>
        <w:b/>
        <w:bCs/>
        <w:sz w:val="21"/>
        <w:szCs w:val="21"/>
      </w:rPr>
      <w:fldChar w:fldCharType="separate"/>
    </w:r>
    <w:r w:rsidR="00984671">
      <w:rPr>
        <w:b/>
        <w:bCs/>
        <w:sz w:val="21"/>
        <w:szCs w:val="21"/>
      </w:rPr>
      <w:t>2</w:t>
    </w:r>
    <w:r w:rsidRPr="00386805" w:rsidR="00984671">
      <w:rPr>
        <w:b/>
        <w:bCs/>
        <w:noProof/>
        <w:sz w:val="21"/>
        <w:szCs w:val="21"/>
      </w:rPr>
      <w:fldChar w:fldCharType="end"/>
    </w:r>
    <w:r w:rsidR="00984671">
      <w:rPr>
        <w:b/>
        <w:bCs/>
        <w:noProof/>
        <w:sz w:val="21"/>
        <w:szCs w:val="21"/>
      </w:rPr>
      <w:t xml:space="preserve">  </w:t>
    </w:r>
    <w:r w:rsidR="00984671">
      <w:rPr>
        <w:sz w:val="21"/>
        <w:szCs w:val="21"/>
      </w:rPr>
      <w:t>Guidance Manual</w:t>
    </w:r>
    <w:r w:rsidRPr="009B5601" w:rsidR="00984671">
      <w:rPr>
        <w:color w:val="1E1545" w:themeColor="text1"/>
        <w:sz w:val="21"/>
        <w:szCs w:val="21"/>
      </w:rPr>
      <w:t xml:space="preserve"> |</w:t>
    </w:r>
    <w:r w:rsidRPr="00386805" w:rsidR="00984671">
      <w:rPr>
        <w:color w:val="2AB1BB" w:themeColor="accent1"/>
        <w:sz w:val="21"/>
        <w:szCs w:val="21"/>
      </w:rPr>
      <w:t xml:space="preserve"> </w:t>
    </w:r>
    <w:r w:rsidR="00984671">
      <w:rPr>
        <w:sz w:val="21"/>
        <w:szCs w:val="21"/>
      </w:rPr>
      <w:t>Introduction</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386805" w:rsidR="00984671" w:rsidP="00934368" w:rsidRDefault="00984671" w14:paraId="553A14E5" w14:textId="6E84F769">
    <w:pPr>
      <w:pStyle w:val="Footer"/>
      <w:rPr>
        <w:sz w:val="21"/>
        <w:szCs w:val="21"/>
      </w:rPr>
    </w:pPr>
    <w:r w:rsidRPr="00386805">
      <w:rPr>
        <w:sz w:val="21"/>
        <w:szCs w:val="21"/>
      </w:rPr>
      <w:t xml:space="preserve"> </w:t>
    </w:r>
    <w:r>
      <w:rPr>
        <w:sz w:val="21"/>
        <w:szCs w:val="21"/>
      </w:rPr>
      <w:t xml:space="preserve"> </w:t>
    </w:r>
    <w:sdt>
      <w:sdtPr>
        <w:rPr>
          <w:sz w:val="21"/>
          <w:szCs w:val="21"/>
        </w:rPr>
        <w:id w:val="-619295108"/>
        <w:docPartObj>
          <w:docPartGallery w:val="Page Numbers (Bottom of Page)"/>
          <w:docPartUnique/>
        </w:docPartObj>
      </w:sdtPr>
      <w:sdtEndPr>
        <w:rPr>
          <w:noProof/>
        </w:rPr>
      </w:sdtEndPr>
      <w:sdtContent>
        <w:r w:rsidRPr="00386805">
          <w:rPr>
            <w:sz w:val="21"/>
            <w:szCs w:val="21"/>
          </w:rPr>
          <w:tab/>
        </w:r>
        <w:r>
          <w:rPr>
            <w:sz w:val="21"/>
            <w:szCs w:val="21"/>
          </w:rPr>
          <w:t>Guidance Manual</w:t>
        </w:r>
        <w:r w:rsidRPr="009B5601">
          <w:rPr>
            <w:color w:val="1E1545" w:themeColor="text1"/>
            <w:sz w:val="21"/>
            <w:szCs w:val="21"/>
          </w:rPr>
          <w:t xml:space="preserve"> |</w:t>
        </w:r>
        <w:r w:rsidRPr="00386805">
          <w:rPr>
            <w:color w:val="2AB1BB" w:themeColor="accent1"/>
            <w:sz w:val="21"/>
            <w:szCs w:val="21"/>
          </w:rPr>
          <w:t xml:space="preserve"> </w:t>
        </w:r>
        <w:r>
          <w:rPr>
            <w:sz w:val="21"/>
            <w:szCs w:val="21"/>
          </w:rPr>
          <w:t>Introduction</w:t>
        </w:r>
        <w:r w:rsidRPr="00386805">
          <w:rPr>
            <w:b/>
            <w:bCs/>
            <w:sz w:val="21"/>
            <w:szCs w:val="21"/>
          </w:rPr>
          <w:t xml:space="preserve"> </w:t>
        </w:r>
        <w:r>
          <w:rPr>
            <w:b/>
            <w:bCs/>
            <w:sz w:val="21"/>
            <w:szCs w:val="21"/>
          </w:rPr>
          <w:t xml:space="preserve"> </w:t>
        </w: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3</w:t>
        </w:r>
        <w:r w:rsidRPr="00386805">
          <w:rPr>
            <w:b/>
            <w:bCs/>
            <w:noProof/>
            <w:sz w:val="21"/>
            <w:szCs w:val="21"/>
          </w:rP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Pr="00386805" w:rsidR="00984671" w:rsidP="00386805" w:rsidRDefault="00D65EF2" w14:paraId="36688F9E" w14:textId="359F09BC">
    <w:pPr>
      <w:pStyle w:val="Footer"/>
      <w:jc w:val="left"/>
    </w:pPr>
    <w:r>
      <w:rPr>
        <w:b/>
        <w:bCs/>
        <w:noProof/>
        <w:sz w:val="21"/>
        <w:szCs w:val="21"/>
      </w:rPr>
      <mc:AlternateContent>
        <mc:Choice Requires="wps">
          <w:drawing>
            <wp:anchor distT="0" distB="0" distL="0" distR="0" simplePos="0" relativeHeight="251658262" behindDoc="0" locked="0" layoutInCell="1" allowOverlap="1" wp14:anchorId="31453A94" wp14:editId="47E50BF8">
              <wp:simplePos x="635" y="635"/>
              <wp:positionH relativeFrom="page">
                <wp:align>center</wp:align>
              </wp:positionH>
              <wp:positionV relativeFrom="page">
                <wp:align>bottom</wp:align>
              </wp:positionV>
              <wp:extent cx="609600" cy="485775"/>
              <wp:effectExtent l="0" t="0" r="0" b="0"/>
              <wp:wrapNone/>
              <wp:docPr id="2095367669" name="Text Box 3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rsidRPr="00D65EF2" w:rsidR="00D65EF2" w:rsidP="00D65EF2" w:rsidRDefault="00D65EF2" w14:paraId="2832CE79" w14:textId="4027CEB9">
                          <w:pPr>
                            <w:spacing w:after="0"/>
                            <w:rPr>
                              <w:rFonts w:ascii="Aptos" w:hAnsi="Aptos" w:eastAsia="Aptos" w:cs="Aptos"/>
                              <w:noProof/>
                              <w:color w:val="FF0000"/>
                            </w:rPr>
                          </w:pPr>
                          <w:r w:rsidRPr="00D65EF2">
                            <w:rPr>
                              <w:rFonts w:ascii="Aptos" w:hAnsi="Aptos" w:eastAsia="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1C82C683">
            <v:shapetype id="_x0000_t202" coordsize="21600,21600" o:spt="202" path="m,l,21600r21600,l21600,xe" w14:anchorId="31453A94">
              <v:stroke joinstyle="miter"/>
              <v:path gradientshapeok="t" o:connecttype="rect"/>
            </v:shapetype>
            <v:shape id="Text Box 32" style="position:absolute;margin-left:0;margin-top:0;width:48pt;height:38.25pt;z-index:251658262;visibility:visible;mso-wrap-style:none;mso-wrap-distance-left:0;mso-wrap-distance-top:0;mso-wrap-distance-right:0;mso-wrap-distance-bottom:0;mso-position-horizontal:center;mso-position-horizontal-relative:page;mso-position-vertical:bottom;mso-position-vertical-relative:page;v-text-anchor:bottom" alt="OFFICIAL" o:spid="_x0000_s103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">
              <v:textbox style="mso-fit-shape-to-text:t" inset="0,0,0,15pt">
                <w:txbxContent>
                  <w:p w:rsidRPr="00D65EF2" w:rsidR="00D65EF2" w:rsidP="00D65EF2" w:rsidRDefault="00D65EF2" w14:paraId="08CE8BEA" w14:textId="4027CEB9">
                    <w:pPr>
                      <w:spacing w:after="0"/>
                      <w:rPr>
                        <w:rFonts w:ascii="Aptos" w:hAnsi="Aptos" w:eastAsia="Aptos" w:cs="Aptos"/>
                        <w:noProof/>
                        <w:color w:val="FF0000"/>
                      </w:rPr>
                    </w:pPr>
                    <w:r w:rsidRPr="00D65EF2">
                      <w:rPr>
                        <w:rFonts w:ascii="Aptos" w:hAnsi="Aptos" w:eastAsia="Aptos" w:cs="Aptos"/>
                        <w:noProof/>
                        <w:color w:val="FF0000"/>
                      </w:rPr>
                      <w:t>OFFICIAL</w:t>
                    </w:r>
                  </w:p>
                </w:txbxContent>
              </v:textbox>
              <w10:wrap anchorx="page" anchory="page"/>
            </v:shape>
          </w:pict>
        </mc:Fallback>
      </mc:AlternateContent>
    </w:r>
    <w:r w:rsidRPr="00386805" w:rsidR="00984671">
      <w:rPr>
        <w:b/>
        <w:bCs/>
        <w:sz w:val="21"/>
        <w:szCs w:val="21"/>
      </w:rPr>
      <w:fldChar w:fldCharType="begin"/>
    </w:r>
    <w:r w:rsidRPr="00386805" w:rsidR="00984671">
      <w:rPr>
        <w:b/>
        <w:bCs/>
        <w:sz w:val="21"/>
        <w:szCs w:val="21"/>
      </w:rPr>
      <w:instrText xml:space="preserve"> PAGE   \* MERGEFORMAT </w:instrText>
    </w:r>
    <w:r w:rsidRPr="00386805" w:rsidR="00984671">
      <w:rPr>
        <w:b/>
        <w:bCs/>
        <w:sz w:val="21"/>
        <w:szCs w:val="21"/>
      </w:rPr>
      <w:fldChar w:fldCharType="separate"/>
    </w:r>
    <w:r w:rsidR="00984671">
      <w:rPr>
        <w:b/>
        <w:bCs/>
        <w:sz w:val="21"/>
        <w:szCs w:val="21"/>
      </w:rPr>
      <w:t>2</w:t>
    </w:r>
    <w:r w:rsidRPr="00386805" w:rsidR="00984671">
      <w:rPr>
        <w:b/>
        <w:bCs/>
        <w:noProof/>
        <w:sz w:val="21"/>
        <w:szCs w:val="21"/>
      </w:rPr>
      <w:fldChar w:fldCharType="end"/>
    </w:r>
    <w:r w:rsidR="00984671">
      <w:rPr>
        <w:b/>
        <w:bCs/>
        <w:noProof/>
        <w:sz w:val="21"/>
        <w:szCs w:val="21"/>
      </w:rPr>
      <w:t xml:space="preserve">  </w:t>
    </w:r>
    <w:r w:rsidR="00984671">
      <w:rPr>
        <w:sz w:val="21"/>
        <w:szCs w:val="21"/>
      </w:rPr>
      <w:t>Guidance Manual</w:t>
    </w:r>
    <w:r w:rsidRPr="009B5601" w:rsidR="00984671">
      <w:rPr>
        <w:color w:val="1E1545" w:themeColor="text1"/>
        <w:sz w:val="21"/>
        <w:szCs w:val="21"/>
      </w:rPr>
      <w:t xml:space="preserve"> |</w:t>
    </w:r>
    <w:r w:rsidRPr="00386805" w:rsidR="00984671">
      <w:rPr>
        <w:color w:val="2AB1BB" w:themeColor="accent1"/>
        <w:sz w:val="21"/>
        <w:szCs w:val="21"/>
      </w:rPr>
      <w:t xml:space="preserve"> </w:t>
    </w:r>
    <w:r w:rsidR="00984671">
      <w:rPr>
        <w:sz w:val="21"/>
        <w:szCs w:val="21"/>
      </w:rPr>
      <w:t>Residential Accommodation</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386805" w:rsidR="00020C7D" w:rsidP="00934368" w:rsidRDefault="00020C7D" w14:paraId="7CE27568" w14:textId="629966A7">
    <w:pPr>
      <w:pStyle w:val="Footer"/>
      <w:rPr>
        <w:sz w:val="21"/>
        <w:szCs w:val="21"/>
      </w:rPr>
    </w:pPr>
    <w:r w:rsidRPr="00386805">
      <w:rPr>
        <w:sz w:val="21"/>
        <w:szCs w:val="21"/>
      </w:rPr>
      <w:t xml:space="preserve"> </w:t>
    </w:r>
    <w:r>
      <w:rPr>
        <w:sz w:val="21"/>
        <w:szCs w:val="21"/>
      </w:rPr>
      <w:t xml:space="preserve"> </w:t>
    </w:r>
    <w:sdt>
      <w:sdtPr>
        <w:rPr>
          <w:sz w:val="21"/>
          <w:szCs w:val="21"/>
        </w:rPr>
        <w:id w:val="-1747336467"/>
        <w:docPartObj>
          <w:docPartGallery w:val="Page Numbers (Bottom of Page)"/>
          <w:docPartUnique/>
        </w:docPartObj>
      </w:sdtPr>
      <w:sdtEndPr>
        <w:rPr>
          <w:noProof/>
        </w:rPr>
      </w:sdtEndPr>
      <w:sdtContent>
        <w:r>
          <w:rPr>
            <w:sz w:val="21"/>
            <w:szCs w:val="21"/>
          </w:rPr>
          <w:t>Guidance Manual</w:t>
        </w:r>
        <w:r w:rsidRPr="009B5601">
          <w:rPr>
            <w:color w:val="1E1545" w:themeColor="text1"/>
            <w:sz w:val="21"/>
            <w:szCs w:val="21"/>
          </w:rPr>
          <w:t xml:space="preserve"> |</w:t>
        </w:r>
        <w:r w:rsidRPr="00386805">
          <w:rPr>
            <w:color w:val="2AB1BB" w:themeColor="accent1"/>
            <w:sz w:val="21"/>
            <w:szCs w:val="21"/>
          </w:rPr>
          <w:t xml:space="preserve"> </w:t>
        </w:r>
        <w:r w:rsidR="00051106">
          <w:rPr>
            <w:sz w:val="21"/>
            <w:szCs w:val="21"/>
          </w:rPr>
          <w:t xml:space="preserve">Residential Care Service List </w:t>
        </w: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3</w:t>
        </w:r>
        <w:r w:rsidRPr="00386805">
          <w:rPr>
            <w:b/>
            <w:bCs/>
            <w:noProof/>
            <w:sz w:val="21"/>
            <w:szCs w:val="21"/>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5222E" w:rsidP="00934368" w:rsidRDefault="00E5222E" w14:paraId="7A199A20" w14:textId="77777777">
      <w:r>
        <w:separator/>
      </w:r>
    </w:p>
    <w:p w:rsidR="00E5222E" w:rsidP="00934368" w:rsidRDefault="00E5222E" w14:paraId="433AC8D8" w14:textId="77777777"/>
  </w:footnote>
  <w:footnote w:type="continuationSeparator" w:id="0">
    <w:p w:rsidR="00E5222E" w:rsidP="00934368" w:rsidRDefault="00E5222E" w14:paraId="14B9AA00" w14:textId="77777777">
      <w:r>
        <w:continuationSeparator/>
      </w:r>
    </w:p>
    <w:p w:rsidR="00E5222E" w:rsidP="00934368" w:rsidRDefault="00E5222E" w14:paraId="31BB7254" w14:textId="77777777"/>
  </w:footnote>
  <w:footnote w:type="continuationNotice" w:id="1">
    <w:p w:rsidR="00E5222E" w:rsidP="00934368" w:rsidRDefault="00E5222E" w14:paraId="38377C41" w14:textId="77777777"/>
  </w:footnote>
  <w:footnote w:id="2">
    <w:p w:rsidRPr="002357DA" w:rsidR="002357DA" w:rsidRDefault="002357DA" w14:paraId="4F1E1408" w14:textId="15AB9CEC">
      <w:pPr>
        <w:pStyle w:val="FootnoteText"/>
        <w:rPr>
          <w:i/>
          <w:iCs/>
        </w:rPr>
      </w:pPr>
      <w:r>
        <w:rPr>
          <w:rStyle w:val="FootnoteReference"/>
        </w:rPr>
        <w:footnoteRef/>
      </w:r>
      <w:r>
        <w:t xml:space="preserve"> As outlined in the </w:t>
      </w:r>
      <w:r w:rsidRPr="002357DA">
        <w:t>Aged Care Rules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7D16BE" w:rsidRDefault="00D65EF2" w14:paraId="03BC78FA" w14:textId="3BE473DB">
    <w:pPr>
      <w:pStyle w:val="Header"/>
    </w:pPr>
    <w:r>
      <w:rPr>
        <w:noProof/>
      </w:rPr>
      <mc:AlternateContent>
        <mc:Choice Requires="wps">
          <w:drawing>
            <wp:anchor distT="0" distB="0" distL="0" distR="0" simplePos="0" relativeHeight="251658244" behindDoc="0" locked="0" layoutInCell="1" allowOverlap="1" wp14:anchorId="3B80F9B7" wp14:editId="73FEF0E1">
              <wp:simplePos x="635" y="635"/>
              <wp:positionH relativeFrom="page">
                <wp:align>center</wp:align>
              </wp:positionH>
              <wp:positionV relativeFrom="page">
                <wp:align>top</wp:align>
              </wp:positionV>
              <wp:extent cx="609600" cy="485775"/>
              <wp:effectExtent l="0" t="0" r="0" b="9525"/>
              <wp:wrapNone/>
              <wp:docPr id="95946936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rsidRPr="00D65EF2" w:rsidR="00D65EF2" w:rsidP="00D65EF2" w:rsidRDefault="00D65EF2" w14:paraId="267CB566" w14:textId="1947D68F">
                          <w:pPr>
                            <w:spacing w:after="0"/>
                            <w:rPr>
                              <w:rFonts w:ascii="Aptos" w:hAnsi="Aptos" w:eastAsia="Aptos" w:cs="Aptos"/>
                              <w:noProof/>
                              <w:color w:val="FF0000"/>
                            </w:rPr>
                          </w:pPr>
                          <w:r w:rsidRPr="00D65EF2">
                            <w:rPr>
                              <w:rFonts w:ascii="Aptos" w:hAnsi="Aptos" w:eastAsia="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w14:anchorId="50968415">
            <v:shapetype id="_x0000_t202" coordsize="21600,21600" o:spt="202" path="m,l,21600r21600,l21600,xe" w14:anchorId="3B80F9B7">
              <v:stroke joinstyle="miter"/>
              <v:path gradientshapeok="t" o:connecttype="rect"/>
            </v:shapetype>
            <v:shape id="Text Box 2" style="position:absolute;margin-left:0;margin-top:0;width:48pt;height:38.25pt;z-index:251658244;visibility:visible;mso-wrap-style:none;mso-wrap-distance-left:0;mso-wrap-distance-top:0;mso-wrap-distance-right:0;mso-wrap-distance-bottom:0;mso-position-horizontal:center;mso-position-horizontal-relative:page;mso-position-vertical:top;mso-position-vertical-relative:page;v-text-anchor:top" alt="OFFICIAL"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">
              <v:textbox style="mso-fit-shape-to-text:t" inset="0,15pt,0,0">
                <w:txbxContent>
                  <w:p w:rsidRPr="00D65EF2" w:rsidR="00D65EF2" w:rsidP="00D65EF2" w:rsidRDefault="00D65EF2" w14:paraId="09E77742" w14:textId="1947D68F">
                    <w:pPr>
                      <w:spacing w:after="0"/>
                      <w:rPr>
                        <w:rFonts w:ascii="Aptos" w:hAnsi="Aptos" w:eastAsia="Aptos" w:cs="Aptos"/>
                        <w:noProof/>
                        <w:color w:val="FF0000"/>
                      </w:rPr>
                    </w:pPr>
                    <w:r w:rsidRPr="00D65EF2">
                      <w:rPr>
                        <w:rFonts w:ascii="Aptos" w:hAnsi="Aptos" w:eastAsia="Aptos" w:cs="Aptos"/>
                        <w:noProof/>
                        <w:color w:val="FF0000"/>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7D16BE" w:rsidRDefault="00D65EF2" w14:paraId="7BB2F628" w14:textId="29CA6EC6">
    <w:pPr>
      <w:pStyle w:val="Header"/>
    </w:pPr>
    <w:r>
      <w:rPr>
        <w:noProof/>
      </w:rPr>
      <mc:AlternateContent>
        <mc:Choice Requires="wps">
          <w:drawing>
            <wp:anchor distT="0" distB="0" distL="0" distR="0" simplePos="0" relativeHeight="251658250" behindDoc="0" locked="0" layoutInCell="1" allowOverlap="1" wp14:anchorId="3A2BB037" wp14:editId="6CA3FB51">
              <wp:simplePos x="635" y="635"/>
              <wp:positionH relativeFrom="page">
                <wp:align>center</wp:align>
              </wp:positionH>
              <wp:positionV relativeFrom="page">
                <wp:align>top</wp:align>
              </wp:positionV>
              <wp:extent cx="609600" cy="485775"/>
              <wp:effectExtent l="0" t="0" r="0" b="9525"/>
              <wp:wrapNone/>
              <wp:docPr id="598002046"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rsidRPr="00D65EF2" w:rsidR="00D65EF2" w:rsidP="00D65EF2" w:rsidRDefault="00D65EF2" w14:paraId="520C79FD" w14:textId="43B0B1DB">
                          <w:pPr>
                            <w:spacing w:after="0"/>
                            <w:rPr>
                              <w:rFonts w:ascii="Aptos" w:hAnsi="Aptos" w:eastAsia="Aptos" w:cs="Aptos"/>
                              <w:noProof/>
                              <w:color w:val="FF0000"/>
                            </w:rPr>
                          </w:pPr>
                          <w:r w:rsidRPr="00D65EF2">
                            <w:rPr>
                              <w:rFonts w:ascii="Aptos" w:hAnsi="Aptos" w:eastAsia="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w14:anchorId="1AB8A6F7">
            <v:shapetype id="_x0000_t202" coordsize="21600,21600" o:spt="202" path="m,l,21600r21600,l21600,xe" w14:anchorId="3A2BB037">
              <v:stroke joinstyle="miter"/>
              <v:path gradientshapeok="t" o:connecttype="rect"/>
            </v:shapetype>
            <v:shape id="Text Box 11" style="position:absolute;margin-left:0;margin-top:0;width:48pt;height:38.25pt;z-index:251658250;visibility:visible;mso-wrap-style:none;mso-wrap-distance-left:0;mso-wrap-distance-top:0;mso-wrap-distance-right:0;mso-wrap-distance-bottom:0;mso-position-horizontal:center;mso-position-horizontal-relative:page;mso-position-vertical:top;mso-position-vertical-relative:page;v-text-anchor:top" alt="OFFICIAL" o:spid="_x0000_s103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">
              <v:textbox style="mso-fit-shape-to-text:t" inset="0,15pt,0,0">
                <w:txbxContent>
                  <w:p w:rsidRPr="00D65EF2" w:rsidR="00D65EF2" w:rsidP="00D65EF2" w:rsidRDefault="00D65EF2" w14:paraId="7A573C5C" w14:textId="43B0B1DB">
                    <w:pPr>
                      <w:spacing w:after="0"/>
                      <w:rPr>
                        <w:rFonts w:ascii="Aptos" w:hAnsi="Aptos" w:eastAsia="Aptos" w:cs="Aptos"/>
                        <w:noProof/>
                        <w:color w:val="FF0000"/>
                      </w:rPr>
                    </w:pPr>
                    <w:r w:rsidRPr="00D65EF2">
                      <w:rPr>
                        <w:rFonts w:ascii="Aptos" w:hAnsi="Aptos" w:eastAsia="Aptos" w:cs="Aptos"/>
                        <w:noProof/>
                        <w:color w:val="FF0000"/>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D16BE" w:rsidRDefault="007D16BE" w14:paraId="04C4310B" w14:textId="5608594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7D16BE" w:rsidRDefault="00D65EF2" w14:paraId="16006275" w14:textId="718F8411">
    <w:pPr>
      <w:pStyle w:val="Header"/>
    </w:pPr>
    <w:r>
      <w:rPr>
        <w:noProof/>
      </w:rPr>
      <mc:AlternateContent>
        <mc:Choice Requires="wps">
          <w:drawing>
            <wp:anchor distT="0" distB="0" distL="0" distR="0" simplePos="0" relativeHeight="251658249" behindDoc="0" locked="0" layoutInCell="1" allowOverlap="1" wp14:anchorId="58DFFA36" wp14:editId="471496EA">
              <wp:simplePos x="635" y="635"/>
              <wp:positionH relativeFrom="page">
                <wp:align>center</wp:align>
              </wp:positionH>
              <wp:positionV relativeFrom="page">
                <wp:align>top</wp:align>
              </wp:positionV>
              <wp:extent cx="609600" cy="485775"/>
              <wp:effectExtent l="0" t="0" r="0" b="9525"/>
              <wp:wrapNone/>
              <wp:docPr id="2031997966"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rsidRPr="00D65EF2" w:rsidR="00D65EF2" w:rsidP="00D65EF2" w:rsidRDefault="00D65EF2" w14:paraId="3709EFE2" w14:textId="134487A6">
                          <w:pPr>
                            <w:spacing w:after="0"/>
                            <w:rPr>
                              <w:rFonts w:ascii="Aptos" w:hAnsi="Aptos" w:eastAsia="Aptos" w:cs="Aptos"/>
                              <w:noProof/>
                              <w:color w:val="FF0000"/>
                            </w:rPr>
                          </w:pPr>
                          <w:r w:rsidRPr="00D65EF2">
                            <w:rPr>
                              <w:rFonts w:ascii="Aptos" w:hAnsi="Aptos" w:eastAsia="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w14:anchorId="670492DB">
            <v:shapetype id="_x0000_t202" coordsize="21600,21600" o:spt="202" path="m,l,21600r21600,l21600,xe" w14:anchorId="58DFFA36">
              <v:stroke joinstyle="miter"/>
              <v:path gradientshapeok="t" o:connecttype="rect"/>
            </v:shapetype>
            <v:shape id="Text Box 10" style="position:absolute;margin-left:0;margin-top:0;width:48pt;height:38.25pt;z-index:251658249;visibility:visible;mso-wrap-style:none;mso-wrap-distance-left:0;mso-wrap-distance-top:0;mso-wrap-distance-right:0;mso-wrap-distance-bottom:0;mso-position-horizontal:center;mso-position-horizontal-relative:page;mso-position-vertical:top;mso-position-vertical-relative:page;v-text-anchor:top" alt="OFFICIAL" o:spid="_x0000_s103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">
              <v:textbox style="mso-fit-shape-to-text:t" inset="0,15pt,0,0">
                <w:txbxContent>
                  <w:p w:rsidRPr="00D65EF2" w:rsidR="00D65EF2" w:rsidP="00D65EF2" w:rsidRDefault="00D65EF2" w14:paraId="20FBFA06" w14:textId="134487A6">
                    <w:pPr>
                      <w:spacing w:after="0"/>
                      <w:rPr>
                        <w:rFonts w:ascii="Aptos" w:hAnsi="Aptos" w:eastAsia="Aptos" w:cs="Aptos"/>
                        <w:noProof/>
                        <w:color w:val="FF0000"/>
                      </w:rPr>
                    </w:pPr>
                    <w:r w:rsidRPr="00D65EF2">
                      <w:rPr>
                        <w:rFonts w:ascii="Aptos" w:hAnsi="Aptos" w:eastAsia="Aptos" w:cs="Aptos"/>
                        <w:noProof/>
                        <w:color w:val="FF0000"/>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7D16BE" w:rsidRDefault="00D65EF2" w14:paraId="4F824692" w14:textId="3052E5D9">
    <w:pPr>
      <w:pStyle w:val="Header"/>
    </w:pPr>
    <w:r>
      <w:rPr>
        <w:noProof/>
      </w:rPr>
      <mc:AlternateContent>
        <mc:Choice Requires="wps">
          <w:drawing>
            <wp:anchor distT="0" distB="0" distL="0" distR="0" simplePos="0" relativeHeight="251658252" behindDoc="0" locked="0" layoutInCell="1" allowOverlap="1" wp14:anchorId="5AD9402C" wp14:editId="6CBCD39D">
              <wp:simplePos x="635" y="635"/>
              <wp:positionH relativeFrom="page">
                <wp:align>center</wp:align>
              </wp:positionH>
              <wp:positionV relativeFrom="page">
                <wp:align>top</wp:align>
              </wp:positionV>
              <wp:extent cx="609600" cy="485775"/>
              <wp:effectExtent l="0" t="0" r="0" b="9525"/>
              <wp:wrapNone/>
              <wp:docPr id="1202833941"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rsidRPr="00D65EF2" w:rsidR="00D65EF2" w:rsidP="00D65EF2" w:rsidRDefault="00D65EF2" w14:paraId="3C699A0D" w14:textId="3A47BA24">
                          <w:pPr>
                            <w:spacing w:after="0"/>
                            <w:rPr>
                              <w:rFonts w:ascii="Aptos" w:hAnsi="Aptos" w:eastAsia="Aptos" w:cs="Aptos"/>
                              <w:noProof/>
                              <w:color w:val="FF0000"/>
                            </w:rPr>
                          </w:pPr>
                          <w:r w:rsidRPr="00D65EF2">
                            <w:rPr>
                              <w:rFonts w:ascii="Aptos" w:hAnsi="Aptos" w:eastAsia="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w14:anchorId="4879CAE1">
            <v:shapetype id="_x0000_t202" coordsize="21600,21600" o:spt="202" path="m,l,21600r21600,l21600,xe" w14:anchorId="5AD9402C">
              <v:stroke joinstyle="miter"/>
              <v:path gradientshapeok="t" o:connecttype="rect"/>
            </v:shapetype>
            <v:shape id="Text Box 14" style="position:absolute;margin-left:0;margin-top:0;width:48pt;height:38.25pt;z-index:251658252;visibility:visible;mso-wrap-style:none;mso-wrap-distance-left:0;mso-wrap-distance-top:0;mso-wrap-distance-right:0;mso-wrap-distance-bottom:0;mso-position-horizontal:center;mso-position-horizontal-relative:page;mso-position-vertical:top;mso-position-vertical-relative:page;v-text-anchor:top" alt="OFFICIAL" o:spid="_x0000_s103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">
              <v:textbox style="mso-fit-shape-to-text:t" inset="0,15pt,0,0">
                <w:txbxContent>
                  <w:p w:rsidRPr="00D65EF2" w:rsidR="00D65EF2" w:rsidP="00D65EF2" w:rsidRDefault="00D65EF2" w14:paraId="17D1F485" w14:textId="3A47BA24">
                    <w:pPr>
                      <w:spacing w:after="0"/>
                      <w:rPr>
                        <w:rFonts w:ascii="Aptos" w:hAnsi="Aptos" w:eastAsia="Aptos" w:cs="Aptos"/>
                        <w:noProof/>
                        <w:color w:val="FF0000"/>
                      </w:rPr>
                    </w:pPr>
                    <w:r w:rsidRPr="00D65EF2">
                      <w:rPr>
                        <w:rFonts w:ascii="Aptos" w:hAnsi="Aptos" w:eastAsia="Aptos" w:cs="Aptos"/>
                        <w:noProof/>
                        <w:color w:val="FF0000"/>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D16BE" w:rsidRDefault="007D16BE" w14:paraId="3DD0788F" w14:textId="7748712C">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7D16BE" w:rsidRDefault="00D65EF2" w14:paraId="3BC39621" w14:textId="1956C1BB">
    <w:pPr>
      <w:pStyle w:val="Header"/>
    </w:pPr>
    <w:r>
      <w:rPr>
        <w:noProof/>
      </w:rPr>
      <mc:AlternateContent>
        <mc:Choice Requires="wps">
          <w:drawing>
            <wp:anchor distT="0" distB="0" distL="0" distR="0" simplePos="0" relativeHeight="251658251" behindDoc="0" locked="0" layoutInCell="1" allowOverlap="1" wp14:anchorId="086C73B7" wp14:editId="7B5E39A3">
              <wp:simplePos x="635" y="635"/>
              <wp:positionH relativeFrom="page">
                <wp:align>center</wp:align>
              </wp:positionH>
              <wp:positionV relativeFrom="page">
                <wp:align>top</wp:align>
              </wp:positionV>
              <wp:extent cx="609600" cy="485775"/>
              <wp:effectExtent l="0" t="0" r="0" b="9525"/>
              <wp:wrapNone/>
              <wp:docPr id="1426975376" name="Text Box 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rsidRPr="00D65EF2" w:rsidR="00D65EF2" w:rsidP="00D65EF2" w:rsidRDefault="00D65EF2" w14:paraId="5B943BEB" w14:textId="60CB8946">
                          <w:pPr>
                            <w:spacing w:after="0"/>
                            <w:rPr>
                              <w:rFonts w:ascii="Aptos" w:hAnsi="Aptos" w:eastAsia="Aptos" w:cs="Aptos"/>
                              <w:noProof/>
                              <w:color w:val="FF0000"/>
                            </w:rPr>
                          </w:pPr>
                          <w:r w:rsidRPr="00D65EF2">
                            <w:rPr>
                              <w:rFonts w:ascii="Aptos" w:hAnsi="Aptos" w:eastAsia="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w14:anchorId="4055960D">
            <v:shapetype id="_x0000_t202" coordsize="21600,21600" o:spt="202" path="m,l,21600r21600,l21600,xe" w14:anchorId="086C73B7">
              <v:stroke joinstyle="miter"/>
              <v:path gradientshapeok="t" o:connecttype="rect"/>
            </v:shapetype>
            <v:shape id="Text Box 13" style="position:absolute;margin-left:0;margin-top:0;width:48pt;height:38.25pt;z-index:251658251;visibility:visible;mso-wrap-style:none;mso-wrap-distance-left:0;mso-wrap-distance-top:0;mso-wrap-distance-right:0;mso-wrap-distance-bottom:0;mso-position-horizontal:center;mso-position-horizontal-relative:page;mso-position-vertical:top;mso-position-vertical-relative:page;v-text-anchor:top" alt="OFFICIAL" o:spid="_x0000_s103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">
              <v:textbox style="mso-fit-shape-to-text:t" inset="0,15pt,0,0">
                <w:txbxContent>
                  <w:p w:rsidRPr="00D65EF2" w:rsidR="00D65EF2" w:rsidP="00D65EF2" w:rsidRDefault="00D65EF2" w14:paraId="6E1199A7" w14:textId="60CB8946">
                    <w:pPr>
                      <w:spacing w:after="0"/>
                      <w:rPr>
                        <w:rFonts w:ascii="Aptos" w:hAnsi="Aptos" w:eastAsia="Aptos" w:cs="Aptos"/>
                        <w:noProof/>
                        <w:color w:val="FF0000"/>
                      </w:rPr>
                    </w:pPr>
                    <w:r w:rsidRPr="00D65EF2">
                      <w:rPr>
                        <w:rFonts w:ascii="Aptos" w:hAnsi="Aptos" w:eastAsia="Aptos" w:cs="Aptos"/>
                        <w:noProof/>
                        <w:color w:val="FF0000"/>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7D16BE" w:rsidRDefault="00D65EF2" w14:paraId="14F19390" w14:textId="4B40FD7F">
    <w:pPr>
      <w:pStyle w:val="Header"/>
    </w:pPr>
    <w:r>
      <w:rPr>
        <w:noProof/>
      </w:rPr>
      <mc:AlternateContent>
        <mc:Choice Requires="wps">
          <w:drawing>
            <wp:anchor distT="0" distB="0" distL="0" distR="0" simplePos="0" relativeHeight="251658254" behindDoc="0" locked="0" layoutInCell="1" allowOverlap="1" wp14:anchorId="5584542E" wp14:editId="7FF50A9E">
              <wp:simplePos x="635" y="635"/>
              <wp:positionH relativeFrom="page">
                <wp:align>center</wp:align>
              </wp:positionH>
              <wp:positionV relativeFrom="page">
                <wp:align>top</wp:align>
              </wp:positionV>
              <wp:extent cx="609600" cy="485775"/>
              <wp:effectExtent l="0" t="0" r="0" b="9525"/>
              <wp:wrapNone/>
              <wp:docPr id="1138752546"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rsidRPr="00D65EF2" w:rsidR="00D65EF2" w:rsidP="00D65EF2" w:rsidRDefault="00D65EF2" w14:paraId="7A82D2BB" w14:textId="07DB37B7">
                          <w:pPr>
                            <w:spacing w:after="0"/>
                            <w:rPr>
                              <w:rFonts w:ascii="Aptos" w:hAnsi="Aptos" w:eastAsia="Aptos" w:cs="Aptos"/>
                              <w:noProof/>
                              <w:color w:val="FF0000"/>
                            </w:rPr>
                          </w:pPr>
                          <w:r w:rsidRPr="00D65EF2">
                            <w:rPr>
                              <w:rFonts w:ascii="Aptos" w:hAnsi="Aptos" w:eastAsia="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w14:anchorId="6C2F9E80">
            <v:shapetype id="_x0000_t202" coordsize="21600,21600" o:spt="202" path="m,l,21600r21600,l21600,xe" w14:anchorId="5584542E">
              <v:stroke joinstyle="miter"/>
              <v:path gradientshapeok="t" o:connecttype="rect"/>
            </v:shapetype>
            <v:shape id="Text Box 17" style="position:absolute;margin-left:0;margin-top:0;width:48pt;height:38.25pt;z-index:251658254;visibility:visible;mso-wrap-style:none;mso-wrap-distance-left:0;mso-wrap-distance-top:0;mso-wrap-distance-right:0;mso-wrap-distance-bottom:0;mso-position-horizontal:center;mso-position-horizontal-relative:page;mso-position-vertical:top;mso-position-vertical-relative:page;v-text-anchor:top" alt="OFFICIAL" o:spid="_x0000_s104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">
              <v:textbox style="mso-fit-shape-to-text:t" inset="0,15pt,0,0">
                <w:txbxContent>
                  <w:p w:rsidRPr="00D65EF2" w:rsidR="00D65EF2" w:rsidP="00D65EF2" w:rsidRDefault="00D65EF2" w14:paraId="42DD9960" w14:textId="07DB37B7">
                    <w:pPr>
                      <w:spacing w:after="0"/>
                      <w:rPr>
                        <w:rFonts w:ascii="Aptos" w:hAnsi="Aptos" w:eastAsia="Aptos" w:cs="Aptos"/>
                        <w:noProof/>
                        <w:color w:val="FF0000"/>
                      </w:rPr>
                    </w:pPr>
                    <w:r w:rsidRPr="00D65EF2">
                      <w:rPr>
                        <w:rFonts w:ascii="Aptos" w:hAnsi="Aptos" w:eastAsia="Aptos" w:cs="Aptos"/>
                        <w:noProof/>
                        <w:color w:val="FF0000"/>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7D16BE" w:rsidRDefault="00D65EF2" w14:paraId="5A9F2CCA" w14:textId="312A9FCB">
    <w:pPr>
      <w:pStyle w:val="Header"/>
    </w:pPr>
    <w:r>
      <w:rPr>
        <w:noProof/>
      </w:rPr>
      <mc:AlternateContent>
        <mc:Choice Requires="wps">
          <w:drawing>
            <wp:anchor distT="0" distB="0" distL="0" distR="0" simplePos="0" relativeHeight="251658253" behindDoc="0" locked="0" layoutInCell="1" allowOverlap="1" wp14:anchorId="297DCEB1" wp14:editId="5AF53636">
              <wp:simplePos x="635" y="635"/>
              <wp:positionH relativeFrom="page">
                <wp:align>center</wp:align>
              </wp:positionH>
              <wp:positionV relativeFrom="page">
                <wp:align>top</wp:align>
              </wp:positionV>
              <wp:extent cx="609600" cy="485775"/>
              <wp:effectExtent l="0" t="0" r="0" b="9525"/>
              <wp:wrapNone/>
              <wp:docPr id="767081604"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rsidRPr="00D65EF2" w:rsidR="00D65EF2" w:rsidP="00D65EF2" w:rsidRDefault="00D65EF2" w14:paraId="42A9DB11" w14:textId="0945EF2D">
                          <w:pPr>
                            <w:spacing w:after="0"/>
                            <w:rPr>
                              <w:rFonts w:ascii="Aptos" w:hAnsi="Aptos" w:eastAsia="Aptos" w:cs="Aptos"/>
                              <w:noProof/>
                              <w:color w:val="FF0000"/>
                            </w:rPr>
                          </w:pPr>
                          <w:r w:rsidRPr="00D65EF2">
                            <w:rPr>
                              <w:rFonts w:ascii="Aptos" w:hAnsi="Aptos" w:eastAsia="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w14:anchorId="0DA2C1F2">
            <v:shapetype id="_x0000_t202" coordsize="21600,21600" o:spt="202" path="m,l,21600r21600,l21600,xe" w14:anchorId="297DCEB1">
              <v:stroke joinstyle="miter"/>
              <v:path gradientshapeok="t" o:connecttype="rect"/>
            </v:shapetype>
            <v:shape id="Text Box 16" style="position:absolute;margin-left:0;margin-top:0;width:48pt;height:38.25pt;z-index:251658253;visibility:visible;mso-wrap-style:none;mso-wrap-distance-left:0;mso-wrap-distance-top:0;mso-wrap-distance-right:0;mso-wrap-distance-bottom:0;mso-position-horizontal:center;mso-position-horizontal-relative:page;mso-position-vertical:top;mso-position-vertical-relative:page;v-text-anchor:top" alt="OFFICIAL" o:spid="_x0000_s104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">
              <v:textbox style="mso-fit-shape-to-text:t" inset="0,15pt,0,0">
                <w:txbxContent>
                  <w:p w:rsidRPr="00D65EF2" w:rsidR="00D65EF2" w:rsidP="00D65EF2" w:rsidRDefault="00D65EF2" w14:paraId="6E4A0F12" w14:textId="0945EF2D">
                    <w:pPr>
                      <w:spacing w:after="0"/>
                      <w:rPr>
                        <w:rFonts w:ascii="Aptos" w:hAnsi="Aptos" w:eastAsia="Aptos" w:cs="Aptos"/>
                        <w:noProof/>
                        <w:color w:val="FF0000"/>
                      </w:rPr>
                    </w:pPr>
                    <w:r w:rsidRPr="00D65EF2">
                      <w:rPr>
                        <w:rFonts w:ascii="Aptos" w:hAnsi="Aptos" w:eastAsia="Aptos" w:cs="Aptos"/>
                        <w:noProof/>
                        <w:color w:val="FF0000"/>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7D16BE" w:rsidRDefault="00D65EF2" w14:paraId="1609C0A1" w14:textId="50AB3885">
    <w:pPr>
      <w:pStyle w:val="Header"/>
    </w:pPr>
    <w:r>
      <w:rPr>
        <w:noProof/>
      </w:rPr>
      <mc:AlternateContent>
        <mc:Choice Requires="wps">
          <w:drawing>
            <wp:anchor distT="0" distB="0" distL="0" distR="0" simplePos="0" relativeHeight="251658256" behindDoc="0" locked="0" layoutInCell="1" allowOverlap="1" wp14:anchorId="70D52146" wp14:editId="6E406202">
              <wp:simplePos x="635" y="635"/>
              <wp:positionH relativeFrom="page">
                <wp:align>center</wp:align>
              </wp:positionH>
              <wp:positionV relativeFrom="page">
                <wp:align>top</wp:align>
              </wp:positionV>
              <wp:extent cx="609600" cy="485775"/>
              <wp:effectExtent l="0" t="0" r="0" b="9525"/>
              <wp:wrapNone/>
              <wp:docPr id="896265062" name="Text Box 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rsidRPr="00D65EF2" w:rsidR="00D65EF2" w:rsidP="00D65EF2" w:rsidRDefault="00D65EF2" w14:paraId="79668AE3" w14:textId="6DEB12E2">
                          <w:pPr>
                            <w:spacing w:after="0"/>
                            <w:rPr>
                              <w:rFonts w:ascii="Aptos" w:hAnsi="Aptos" w:eastAsia="Aptos" w:cs="Aptos"/>
                              <w:noProof/>
                              <w:color w:val="FF0000"/>
                            </w:rPr>
                          </w:pPr>
                          <w:r w:rsidRPr="00D65EF2">
                            <w:rPr>
                              <w:rFonts w:ascii="Aptos" w:hAnsi="Aptos" w:eastAsia="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w14:anchorId="79ED0E01">
            <v:shapetype id="_x0000_t202" coordsize="21600,21600" o:spt="202" path="m,l,21600r21600,l21600,xe" w14:anchorId="70D52146">
              <v:stroke joinstyle="miter"/>
              <v:path gradientshapeok="t" o:connecttype="rect"/>
            </v:shapetype>
            <v:shape id="Text Box 20" style="position:absolute;margin-left:0;margin-top:0;width:48pt;height:38.25pt;z-index:251658256;visibility:visible;mso-wrap-style:none;mso-wrap-distance-left:0;mso-wrap-distance-top:0;mso-wrap-distance-right:0;mso-wrap-distance-bottom:0;mso-position-horizontal:center;mso-position-horizontal-relative:page;mso-position-vertical:top;mso-position-vertical-relative:page;v-text-anchor:top" alt="OFFICIAL" o:spid="_x0000_s104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">
              <v:textbox style="mso-fit-shape-to-text:t" inset="0,15pt,0,0">
                <w:txbxContent>
                  <w:p w:rsidRPr="00D65EF2" w:rsidR="00D65EF2" w:rsidP="00D65EF2" w:rsidRDefault="00D65EF2" w14:paraId="003D1CE4" w14:textId="6DEB12E2">
                    <w:pPr>
                      <w:spacing w:after="0"/>
                      <w:rPr>
                        <w:rFonts w:ascii="Aptos" w:hAnsi="Aptos" w:eastAsia="Aptos" w:cs="Aptos"/>
                        <w:noProof/>
                        <w:color w:val="FF0000"/>
                      </w:rPr>
                    </w:pPr>
                    <w:r w:rsidRPr="00D65EF2">
                      <w:rPr>
                        <w:rFonts w:ascii="Aptos" w:hAnsi="Aptos" w:eastAsia="Aptos" w:cs="Aptos"/>
                        <w:noProof/>
                        <w:color w:val="FF0000"/>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D16BE" w:rsidRDefault="007D16BE" w14:paraId="7FDF6125" w14:textId="53A428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32025D94" w:rsidTr="32025D94" w14:paraId="7DA7547B" w14:textId="77777777">
      <w:trPr>
        <w:trHeight w:val="300"/>
      </w:trPr>
      <w:tc>
        <w:tcPr>
          <w:tcW w:w="3020" w:type="dxa"/>
        </w:tcPr>
        <w:p w:rsidR="32025D94" w:rsidP="32025D94" w:rsidRDefault="32025D94" w14:paraId="583A8564" w14:textId="26DE740B">
          <w:pPr>
            <w:pStyle w:val="Header"/>
            <w:ind w:left="-115"/>
          </w:pPr>
        </w:p>
      </w:tc>
      <w:tc>
        <w:tcPr>
          <w:tcW w:w="3020" w:type="dxa"/>
        </w:tcPr>
        <w:p w:rsidR="32025D94" w:rsidP="32025D94" w:rsidRDefault="32025D94" w14:paraId="0A3E2B01" w14:textId="6A55AB8C">
          <w:pPr>
            <w:pStyle w:val="Header"/>
            <w:jc w:val="center"/>
          </w:pPr>
        </w:p>
      </w:tc>
      <w:tc>
        <w:tcPr>
          <w:tcW w:w="3020" w:type="dxa"/>
        </w:tcPr>
        <w:p w:rsidR="32025D94" w:rsidP="32025D94" w:rsidRDefault="32025D94" w14:paraId="4025EF35" w14:textId="1A8AB8D6">
          <w:pPr>
            <w:pStyle w:val="Header"/>
            <w:ind w:right="-115"/>
            <w:jc w:val="right"/>
          </w:pPr>
        </w:p>
      </w:tc>
    </w:tr>
  </w:tbl>
  <w:p w:rsidR="00B63E59" w:rsidP="001953A2" w:rsidRDefault="00B63E59" w14:paraId="5475E7D8" w14:textId="463D7073">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7D16BE" w:rsidRDefault="00D65EF2" w14:paraId="5B14CD6E" w14:textId="046FD0D5">
    <w:pPr>
      <w:pStyle w:val="Header"/>
    </w:pPr>
    <w:r>
      <w:rPr>
        <w:noProof/>
      </w:rPr>
      <mc:AlternateContent>
        <mc:Choice Requires="wps">
          <w:drawing>
            <wp:anchor distT="0" distB="0" distL="0" distR="0" simplePos="0" relativeHeight="251658255" behindDoc="0" locked="0" layoutInCell="1" allowOverlap="1" wp14:anchorId="3D41BE65" wp14:editId="7663DEA5">
              <wp:simplePos x="635" y="635"/>
              <wp:positionH relativeFrom="page">
                <wp:align>center</wp:align>
              </wp:positionH>
              <wp:positionV relativeFrom="page">
                <wp:align>top</wp:align>
              </wp:positionV>
              <wp:extent cx="609600" cy="485775"/>
              <wp:effectExtent l="0" t="0" r="0" b="9525"/>
              <wp:wrapNone/>
              <wp:docPr id="1985415276" name="Text Box 1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rsidRPr="00D65EF2" w:rsidR="00D65EF2" w:rsidP="00D65EF2" w:rsidRDefault="00D65EF2" w14:paraId="66F4AD03" w14:textId="539E2E52">
                          <w:pPr>
                            <w:spacing w:after="0"/>
                            <w:rPr>
                              <w:rFonts w:ascii="Aptos" w:hAnsi="Aptos" w:eastAsia="Aptos" w:cs="Aptos"/>
                              <w:noProof/>
                              <w:color w:val="FF0000"/>
                            </w:rPr>
                          </w:pPr>
                          <w:r w:rsidRPr="00D65EF2">
                            <w:rPr>
                              <w:rFonts w:ascii="Aptos" w:hAnsi="Aptos" w:eastAsia="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w14:anchorId="2BAFFD4C">
            <v:shapetype id="_x0000_t202" coordsize="21600,21600" o:spt="202" path="m,l,21600r21600,l21600,xe" w14:anchorId="3D41BE65">
              <v:stroke joinstyle="miter"/>
              <v:path gradientshapeok="t" o:connecttype="rect"/>
            </v:shapetype>
            <v:shape id="Text Box 19" style="position:absolute;margin-left:0;margin-top:0;width:48pt;height:38.25pt;z-index:251658255;visibility:visible;mso-wrap-style:none;mso-wrap-distance-left:0;mso-wrap-distance-top:0;mso-wrap-distance-right:0;mso-wrap-distance-bottom:0;mso-position-horizontal:center;mso-position-horizontal-relative:page;mso-position-vertical:top;mso-position-vertical-relative:page;v-text-anchor:top" alt="OFFICIAL" o:spid="_x0000_s104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">
              <v:textbox style="mso-fit-shape-to-text:t" inset="0,15pt,0,0">
                <w:txbxContent>
                  <w:p w:rsidRPr="00D65EF2" w:rsidR="00D65EF2" w:rsidP="00D65EF2" w:rsidRDefault="00D65EF2" w14:paraId="4295175D" w14:textId="539E2E52">
                    <w:pPr>
                      <w:spacing w:after="0"/>
                      <w:rPr>
                        <w:rFonts w:ascii="Aptos" w:hAnsi="Aptos" w:eastAsia="Aptos" w:cs="Aptos"/>
                        <w:noProof/>
                        <w:color w:val="FF0000"/>
                      </w:rPr>
                    </w:pPr>
                    <w:r w:rsidRPr="00D65EF2">
                      <w:rPr>
                        <w:rFonts w:ascii="Aptos" w:hAnsi="Aptos" w:eastAsia="Aptos" w:cs="Aptos"/>
                        <w:noProof/>
                        <w:color w:val="FF0000"/>
                      </w:rPr>
                      <w:t>OFFICIAL</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61618" w:rsidRDefault="00161618" w14:paraId="30AE4D04" w14:textId="3215A809">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61618" w:rsidRDefault="00161618" w14:paraId="001DB6BA" w14:textId="03DC3318">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61618" w:rsidRDefault="00161618" w14:paraId="36482543" w14:textId="5BB461B8">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xmlns:adec="http://schemas.microsoft.com/office/drawing/2017/decorative" mc:Ignorable="w14 w15 w16se w16cid w16 w16cex w16sdtdh w16sdtfl w16du wp14">
  <w:p w:rsidR="001E6E2B" w:rsidRDefault="00D65EF2" w14:paraId="5653CA58" w14:textId="03D85F90">
    <w:pPr>
      <w:pStyle w:val="Header"/>
    </w:pPr>
    <w:r>
      <w:rPr>
        <w:noProof/>
      </w:rPr>
      <mc:AlternateContent>
        <mc:Choice Requires="wps">
          <w:drawing>
            <wp:anchor distT="0" distB="0" distL="0" distR="0" simplePos="0" relativeHeight="251658258" behindDoc="0" locked="0" layoutInCell="1" allowOverlap="1" wp14:anchorId="5AC414A5" wp14:editId="0D6E9C00">
              <wp:simplePos x="635" y="635"/>
              <wp:positionH relativeFrom="page">
                <wp:align>center</wp:align>
              </wp:positionH>
              <wp:positionV relativeFrom="page">
                <wp:align>top</wp:align>
              </wp:positionV>
              <wp:extent cx="609600" cy="485775"/>
              <wp:effectExtent l="0" t="0" r="0" b="9525"/>
              <wp:wrapNone/>
              <wp:docPr id="1236966481" name="Text Box 2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rsidRPr="00D65EF2" w:rsidR="00D65EF2" w:rsidP="00D65EF2" w:rsidRDefault="00D65EF2" w14:paraId="038D11B7" w14:textId="55ED58A5">
                          <w:pPr>
                            <w:spacing w:after="0"/>
                            <w:rPr>
                              <w:rFonts w:ascii="Aptos" w:hAnsi="Aptos" w:eastAsia="Aptos" w:cs="Aptos"/>
                              <w:noProof/>
                              <w:color w:val="FF0000"/>
                            </w:rPr>
                          </w:pPr>
                          <w:r w:rsidRPr="00D65EF2">
                            <w:rPr>
                              <w:rFonts w:ascii="Aptos" w:hAnsi="Aptos" w:eastAsia="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w14:anchorId="582D3330">
            <v:shapetype id="_x0000_t202" coordsize="21600,21600" o:spt="202" path="m,l,21600r21600,l21600,xe" w14:anchorId="5AC414A5">
              <v:stroke joinstyle="miter"/>
              <v:path gradientshapeok="t" o:connecttype="rect"/>
            </v:shapetype>
            <v:shape id="Text Box 23" style="position:absolute;margin-left:0;margin-top:0;width:48pt;height:38.25pt;z-index:251658258;visibility:visible;mso-wrap-style:none;mso-wrap-distance-left:0;mso-wrap-distance-top:0;mso-wrap-distance-right:0;mso-wrap-distance-bottom:0;mso-position-horizontal:center;mso-position-horizontal-relative:page;mso-position-vertical:top;mso-position-vertical-relative:page;v-text-anchor:top" alt="OFFICIAL" o:spid="_x0000_s104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">
              <v:textbox style="mso-fit-shape-to-text:t" inset="0,15pt,0,0">
                <w:txbxContent>
                  <w:p w:rsidRPr="00D65EF2" w:rsidR="00D65EF2" w:rsidP="00D65EF2" w:rsidRDefault="00D65EF2" w14:paraId="66B371D6" w14:textId="55ED58A5">
                    <w:pPr>
                      <w:spacing w:after="0"/>
                      <w:rPr>
                        <w:rFonts w:ascii="Aptos" w:hAnsi="Aptos" w:eastAsia="Aptos" w:cs="Aptos"/>
                        <w:noProof/>
                        <w:color w:val="FF0000"/>
                      </w:rPr>
                    </w:pPr>
                    <w:r w:rsidRPr="00D65EF2">
                      <w:rPr>
                        <w:rFonts w:ascii="Aptos" w:hAnsi="Aptos" w:eastAsia="Aptos" w:cs="Aptos"/>
                        <w:noProof/>
                        <w:color w:val="FF0000"/>
                      </w:rPr>
                      <w:t>OFFICIAL</w:t>
                    </w:r>
                  </w:p>
                </w:txbxContent>
              </v:textbox>
              <w10:wrap anchorx="page" anchory="page"/>
            </v:shape>
          </w:pict>
        </mc:Fallback>
      </mc:AlternateContent>
    </w:r>
  </w:p>
  <w:p w:rsidR="00D0690C" w:rsidRDefault="00312749" w14:paraId="6BE6D20A" w14:textId="7AC760E8">
    <w:pPr>
      <w:pStyle w:val="Header"/>
    </w:pPr>
    <w:r w:rsidRPr="00CC09BC">
      <w:rPr>
        <w:noProof/>
      </w:rPr>
      <mc:AlternateContent>
        <mc:Choice Requires="wps">
          <w:drawing>
            <wp:anchor distT="0" distB="0" distL="114300" distR="114300" simplePos="0" relativeHeight="251658243" behindDoc="1" locked="0" layoutInCell="1" allowOverlap="1" wp14:anchorId="44C659C8" wp14:editId="086F2447">
              <wp:simplePos x="0" y="0"/>
              <wp:positionH relativeFrom="page">
                <wp:align>center</wp:align>
              </wp:positionH>
              <wp:positionV relativeFrom="page">
                <wp:align>top</wp:align>
              </wp:positionV>
              <wp:extent cx="7560000" cy="10692000"/>
              <wp:effectExtent l="0" t="0" r="0" b="1905"/>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AC28D46">
            <v:rect id="Rectangle 5" style="position:absolute;margin-left:0;margin-top:0;width:595.3pt;height:841.9pt;z-index:-251658237;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alt="&quot;&quot;" o:spid="_x0000_s1026" fillcolor="#f1f2f2 [3212]" stroked="f" strokeweight="2pt" w14:anchorId="421036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">
              <w10:wrap anchorx="page" anchory="page"/>
            </v:rect>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D16BE" w:rsidRDefault="007D16BE" w14:paraId="03C9246E" w14:textId="1ED6BD74">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7D16BE" w:rsidRDefault="00D65EF2" w14:paraId="21D12F67" w14:textId="31A0E0AF">
    <w:pPr>
      <w:pStyle w:val="Header"/>
    </w:pPr>
    <w:r>
      <w:rPr>
        <w:noProof/>
      </w:rPr>
      <mc:AlternateContent>
        <mc:Choice Requires="wps">
          <w:drawing>
            <wp:anchor distT="0" distB="0" distL="0" distR="0" simplePos="0" relativeHeight="251658257" behindDoc="0" locked="0" layoutInCell="1" allowOverlap="1" wp14:anchorId="1C9A4788" wp14:editId="0CFFAC34">
              <wp:simplePos x="635" y="635"/>
              <wp:positionH relativeFrom="page">
                <wp:align>center</wp:align>
              </wp:positionH>
              <wp:positionV relativeFrom="page">
                <wp:align>top</wp:align>
              </wp:positionV>
              <wp:extent cx="609600" cy="485775"/>
              <wp:effectExtent l="0" t="0" r="0" b="9525"/>
              <wp:wrapNone/>
              <wp:docPr id="981941047" name="Text Box 2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rsidRPr="00D65EF2" w:rsidR="00D65EF2" w:rsidP="00D65EF2" w:rsidRDefault="00D65EF2" w14:paraId="14F70682" w14:textId="63C162FF">
                          <w:pPr>
                            <w:spacing w:after="0"/>
                            <w:rPr>
                              <w:rFonts w:ascii="Aptos" w:hAnsi="Aptos" w:eastAsia="Aptos" w:cs="Aptos"/>
                              <w:noProof/>
                              <w:color w:val="FF0000"/>
                            </w:rPr>
                          </w:pPr>
                          <w:r w:rsidRPr="00D65EF2">
                            <w:rPr>
                              <w:rFonts w:ascii="Aptos" w:hAnsi="Aptos" w:eastAsia="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w14:anchorId="7314AE68">
            <v:shapetype id="_x0000_t202" coordsize="21600,21600" o:spt="202" path="m,l,21600r21600,l21600,xe" w14:anchorId="1C9A4788">
              <v:stroke joinstyle="miter"/>
              <v:path gradientshapeok="t" o:connecttype="rect"/>
            </v:shapetype>
            <v:shape id="Text Box 22" style="position:absolute;margin-left:0;margin-top:0;width:48pt;height:38.25pt;z-index:251658257;visibility:visible;mso-wrap-style:none;mso-wrap-distance-left:0;mso-wrap-distance-top:0;mso-wrap-distance-right:0;mso-wrap-distance-bottom:0;mso-position-horizontal:center;mso-position-horizontal-relative:page;mso-position-vertical:top;mso-position-vertical-relative:page;v-text-anchor:top" alt="OFFICIAL" o:spid="_x0000_s104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">
              <v:textbox style="mso-fit-shape-to-text:t" inset="0,15pt,0,0">
                <w:txbxContent>
                  <w:p w:rsidRPr="00D65EF2" w:rsidR="00D65EF2" w:rsidP="00D65EF2" w:rsidRDefault="00D65EF2" w14:paraId="70DA405C" w14:textId="63C162FF">
                    <w:pPr>
                      <w:spacing w:after="0"/>
                      <w:rPr>
                        <w:rFonts w:ascii="Aptos" w:hAnsi="Aptos" w:eastAsia="Aptos" w:cs="Aptos"/>
                        <w:noProof/>
                        <w:color w:val="FF0000"/>
                      </w:rPr>
                    </w:pPr>
                    <w:r w:rsidRPr="00D65EF2">
                      <w:rPr>
                        <w:rFonts w:ascii="Aptos" w:hAnsi="Aptos" w:eastAsia="Aptos" w:cs="Aptos"/>
                        <w:noProof/>
                        <w:color w:val="FF000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16sdtfl w16du wp14">
  <w:p w:rsidR="003B1273" w:rsidP="006249DC" w:rsidRDefault="00416A15" w14:paraId="5EBFBC90" w14:textId="1E68F750">
    <w:pPr>
      <w:pStyle w:val="Header"/>
      <w:ind w:firstLine="720"/>
    </w:pPr>
    <w:r>
      <w:rPr>
        <w:noProof/>
        <w:lang w:eastAsia="en-AU"/>
      </w:rPr>
      <w:drawing>
        <wp:anchor distT="0" distB="0" distL="114300" distR="114300" simplePos="0" relativeHeight="251658241" behindDoc="1" locked="0" layoutInCell="1" allowOverlap="1" wp14:anchorId="6A4203AE" wp14:editId="789828F8">
          <wp:simplePos x="0" y="0"/>
          <wp:positionH relativeFrom="page">
            <wp:align>left</wp:align>
          </wp:positionH>
          <wp:positionV relativeFrom="page">
            <wp:posOffset>-144780</wp:posOffset>
          </wp:positionV>
          <wp:extent cx="7570470" cy="10720705"/>
          <wp:effectExtent l="0" t="0" r="0" b="0"/>
          <wp:wrapNone/>
          <wp:docPr id="42860478" name="Picture 428604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0470" cy="107207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2B687EFA" wp14:editId="62DBFB89">
          <wp:simplePos x="904875" y="704850"/>
          <wp:positionH relativeFrom="page">
            <wp:align>center</wp:align>
          </wp:positionH>
          <wp:positionV relativeFrom="page">
            <wp:align>top</wp:align>
          </wp:positionV>
          <wp:extent cx="7559675" cy="5039995"/>
          <wp:effectExtent l="0" t="0" r="3175" b="8255"/>
          <wp:wrapNone/>
          <wp:docPr id="1020097265" name="Picture 10200972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59675" cy="5039995"/>
                  </a:xfrm>
                  <a:prstGeom prst="rect">
                    <a:avLst/>
                  </a:prstGeom>
                </pic:spPr>
              </pic:pic>
            </a:graphicData>
          </a:graphic>
          <wp14:sizeRelH relativeFrom="margin">
            <wp14:pctWidth>0</wp14:pctWidth>
          </wp14:sizeRelH>
          <wp14:sizeRelV relativeFrom="margin">
            <wp14:pctHeight>0</wp14:pctHeight>
          </wp14:sizeRelV>
        </wp:anchor>
      </w:drawing>
    </w:r>
  </w:p>
  <w:p w:rsidR="00751A23" w:rsidP="00934368" w:rsidRDefault="00627385" w14:paraId="7CB1D127" w14:textId="77777777">
    <w:pPr>
      <w:pStyle w:val="Header"/>
    </w:pPr>
    <w:r>
      <w:rPr>
        <w:noProof/>
      </w:rPr>
      <mc:AlternateContent>
        <mc:Choice Requires="wps">
          <w:drawing>
            <wp:anchor distT="0" distB="0" distL="114300" distR="114300" simplePos="0" relativeHeight="251658242" behindDoc="1" locked="0" layoutInCell="1" allowOverlap="1" wp14:anchorId="2C4D9D63" wp14:editId="2291ACAD">
              <wp:simplePos x="0" y="0"/>
              <wp:positionH relativeFrom="column">
                <wp:posOffset>-912842</wp:posOffset>
              </wp:positionH>
              <wp:positionV relativeFrom="paragraph">
                <wp:posOffset>4003997</wp:posOffset>
              </wp:positionV>
              <wp:extent cx="7643576" cy="6230600"/>
              <wp:effectExtent l="0" t="0" r="0" b="0"/>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43576" cy="62306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E7052B9">
            <v:rect id="Rectangle 23" style="position:absolute;margin-left:-71.9pt;margin-top:315.3pt;width:601.85pt;height:490.6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color="#f1f2f2 [3214]" stroked="f" strokeweight="2pt" w14:anchorId="60D73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"/>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7D16BE" w:rsidRDefault="00D65EF2" w14:paraId="1FD52492" w14:textId="7E7BEBCD">
    <w:pPr>
      <w:pStyle w:val="Header"/>
    </w:pPr>
    <w:r>
      <w:rPr>
        <w:noProof/>
      </w:rPr>
      <mc:AlternateContent>
        <mc:Choice Requires="wps">
          <w:drawing>
            <wp:anchor distT="0" distB="0" distL="0" distR="0" simplePos="0" relativeHeight="251658246" behindDoc="0" locked="0" layoutInCell="1" allowOverlap="1" wp14:anchorId="62627561" wp14:editId="5014ED3A">
              <wp:simplePos x="635" y="635"/>
              <wp:positionH relativeFrom="page">
                <wp:align>center</wp:align>
              </wp:positionH>
              <wp:positionV relativeFrom="page">
                <wp:align>top</wp:align>
              </wp:positionV>
              <wp:extent cx="609600" cy="485775"/>
              <wp:effectExtent l="0" t="0" r="0" b="9525"/>
              <wp:wrapNone/>
              <wp:docPr id="1998276948"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rsidRPr="00D65EF2" w:rsidR="00D65EF2" w:rsidP="00D65EF2" w:rsidRDefault="00D65EF2" w14:paraId="42C7BDE2" w14:textId="03CC4F90">
                          <w:pPr>
                            <w:spacing w:after="0"/>
                            <w:rPr>
                              <w:rFonts w:ascii="Aptos" w:hAnsi="Aptos" w:eastAsia="Aptos" w:cs="Aptos"/>
                              <w:noProof/>
                              <w:color w:val="FF0000"/>
                            </w:rPr>
                          </w:pPr>
                          <w:r w:rsidRPr="00D65EF2">
                            <w:rPr>
                              <w:rFonts w:ascii="Aptos" w:hAnsi="Aptos" w:eastAsia="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w14:anchorId="097C5D01">
            <v:shapetype id="_x0000_t202" coordsize="21600,21600" o:spt="202" path="m,l,21600r21600,l21600,xe" w14:anchorId="62627561">
              <v:stroke joinstyle="miter"/>
              <v:path gradientshapeok="t" o:connecttype="rect"/>
            </v:shapetype>
            <v:shape id="Text Box 5" style="position:absolute;margin-left:0;margin-top:0;width:48pt;height:38.25pt;z-index:251658246;visibility:visible;mso-wrap-style:none;mso-wrap-distance-left:0;mso-wrap-distance-top:0;mso-wrap-distance-right:0;mso-wrap-distance-bottom:0;mso-position-horizontal:center;mso-position-horizontal-relative:page;mso-position-vertical:top;mso-position-vertical-relative:page;v-text-anchor:top" alt="OFFICIAL"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">
              <v:textbox style="mso-fit-shape-to-text:t" inset="0,15pt,0,0">
                <w:txbxContent>
                  <w:p w:rsidRPr="00D65EF2" w:rsidR="00D65EF2" w:rsidP="00D65EF2" w:rsidRDefault="00D65EF2" w14:paraId="02892771" w14:textId="03CC4F90">
                    <w:pPr>
                      <w:spacing w:after="0"/>
                      <w:rPr>
                        <w:rFonts w:ascii="Aptos" w:hAnsi="Aptos" w:eastAsia="Aptos" w:cs="Aptos"/>
                        <w:noProof/>
                        <w:color w:val="FF0000"/>
                      </w:rPr>
                    </w:pPr>
                    <w:r w:rsidRPr="00D65EF2">
                      <w:rPr>
                        <w:rFonts w:ascii="Aptos" w:hAnsi="Aptos" w:eastAsia="Aptos" w:cs="Aptos"/>
                        <w:noProof/>
                        <w:color w:val="FF0000"/>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E0C77" w:rsidP="46C13F98" w:rsidRDefault="008E0C77" w14:paraId="50DBA9B6" w14:textId="73120251">
    <w:pPr>
      <w:pStyle w:val="Headertext"/>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7D16BE" w:rsidRDefault="00D65EF2" w14:paraId="7270420B" w14:textId="3E0FC817">
    <w:pPr>
      <w:pStyle w:val="Header"/>
    </w:pPr>
    <w:r>
      <w:rPr>
        <w:noProof/>
      </w:rPr>
      <mc:AlternateContent>
        <mc:Choice Requires="wps">
          <w:drawing>
            <wp:anchor distT="0" distB="0" distL="0" distR="0" simplePos="0" relativeHeight="251658245" behindDoc="0" locked="0" layoutInCell="1" allowOverlap="1" wp14:anchorId="007890C2" wp14:editId="402D91B3">
              <wp:simplePos x="635" y="635"/>
              <wp:positionH relativeFrom="page">
                <wp:align>center</wp:align>
              </wp:positionH>
              <wp:positionV relativeFrom="page">
                <wp:align>top</wp:align>
              </wp:positionV>
              <wp:extent cx="609600" cy="485775"/>
              <wp:effectExtent l="0" t="0" r="0" b="9525"/>
              <wp:wrapNone/>
              <wp:docPr id="346396383"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rsidRPr="00D65EF2" w:rsidR="00D65EF2" w:rsidP="00D65EF2" w:rsidRDefault="00D65EF2" w14:paraId="7D5E65C4" w14:textId="29731D08">
                          <w:pPr>
                            <w:spacing w:after="0"/>
                            <w:rPr>
                              <w:rFonts w:ascii="Aptos" w:hAnsi="Aptos" w:eastAsia="Aptos" w:cs="Aptos"/>
                              <w:noProof/>
                              <w:color w:val="FF0000"/>
                            </w:rPr>
                          </w:pPr>
                          <w:r w:rsidRPr="00D65EF2">
                            <w:rPr>
                              <w:rFonts w:ascii="Aptos" w:hAnsi="Aptos" w:eastAsia="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w14:anchorId="5900D9E9">
            <v:shapetype id="_x0000_t202" coordsize="21600,21600" o:spt="202" path="m,l,21600r21600,l21600,xe" w14:anchorId="007890C2">
              <v:stroke joinstyle="miter"/>
              <v:path gradientshapeok="t" o:connecttype="rect"/>
            </v:shapetype>
            <v:shape id="Text Box 4" style="position:absolute;margin-left:0;margin-top:0;width:48pt;height:38.25pt;z-index:251658245;visibility:visible;mso-wrap-style:none;mso-wrap-distance-left:0;mso-wrap-distance-top:0;mso-wrap-distance-right:0;mso-wrap-distance-bottom:0;mso-position-horizontal:center;mso-position-horizontal-relative:page;mso-position-vertical:top;mso-position-vertical-relative:page;v-text-anchor:top" alt="OFFICIAL"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">
              <v:textbox style="mso-fit-shape-to-text:t" inset="0,15pt,0,0">
                <w:txbxContent>
                  <w:p w:rsidRPr="00D65EF2" w:rsidR="00D65EF2" w:rsidP="00D65EF2" w:rsidRDefault="00D65EF2" w14:paraId="2CCFEE10" w14:textId="29731D08">
                    <w:pPr>
                      <w:spacing w:after="0"/>
                      <w:rPr>
                        <w:rFonts w:ascii="Aptos" w:hAnsi="Aptos" w:eastAsia="Aptos" w:cs="Aptos"/>
                        <w:noProof/>
                        <w:color w:val="FF0000"/>
                      </w:rPr>
                    </w:pPr>
                    <w:r w:rsidRPr="00D65EF2">
                      <w:rPr>
                        <w:rFonts w:ascii="Aptos" w:hAnsi="Aptos" w:eastAsia="Aptos" w:cs="Aptos"/>
                        <w:noProof/>
                        <w:color w:val="FF0000"/>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7D16BE" w:rsidRDefault="00D65EF2" w14:paraId="470FD384" w14:textId="5138B9AF">
    <w:pPr>
      <w:pStyle w:val="Header"/>
    </w:pPr>
    <w:r>
      <w:rPr>
        <w:noProof/>
      </w:rPr>
      <mc:AlternateContent>
        <mc:Choice Requires="wps">
          <w:drawing>
            <wp:anchor distT="0" distB="0" distL="0" distR="0" simplePos="0" relativeHeight="251658248" behindDoc="0" locked="0" layoutInCell="1" allowOverlap="1" wp14:anchorId="59F0A198" wp14:editId="79343FF9">
              <wp:simplePos x="635" y="635"/>
              <wp:positionH relativeFrom="page">
                <wp:align>center</wp:align>
              </wp:positionH>
              <wp:positionV relativeFrom="page">
                <wp:align>top</wp:align>
              </wp:positionV>
              <wp:extent cx="609600" cy="485775"/>
              <wp:effectExtent l="0" t="0" r="0" b="9525"/>
              <wp:wrapNone/>
              <wp:docPr id="676164057"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rsidRPr="00D65EF2" w:rsidR="00D65EF2" w:rsidP="00D65EF2" w:rsidRDefault="00D65EF2" w14:paraId="27B45477" w14:textId="4C191480">
                          <w:pPr>
                            <w:spacing w:after="0"/>
                            <w:rPr>
                              <w:rFonts w:ascii="Aptos" w:hAnsi="Aptos" w:eastAsia="Aptos" w:cs="Aptos"/>
                              <w:noProof/>
                              <w:color w:val="FF0000"/>
                            </w:rPr>
                          </w:pPr>
                          <w:r w:rsidRPr="00D65EF2">
                            <w:rPr>
                              <w:rFonts w:ascii="Aptos" w:hAnsi="Aptos" w:eastAsia="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w14:anchorId="207FD36B">
            <v:shapetype id="_x0000_t202" coordsize="21600,21600" o:spt="202" path="m,l,21600r21600,l21600,xe" w14:anchorId="59F0A198">
              <v:stroke joinstyle="miter"/>
              <v:path gradientshapeok="t" o:connecttype="rect"/>
            </v:shapetype>
            <v:shape id="Text Box 8" style="position:absolute;margin-left:0;margin-top:0;width:48pt;height:38.25pt;z-index:251658248;visibility:visible;mso-wrap-style:none;mso-wrap-distance-left:0;mso-wrap-distance-top:0;mso-wrap-distance-right:0;mso-wrap-distance-bottom:0;mso-position-horizontal:center;mso-position-horizontal-relative:page;mso-position-vertical:top;mso-position-vertical-relative:page;v-text-anchor:top" alt="OFFICIAL"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">
              <v:textbox style="mso-fit-shape-to-text:t" inset="0,15pt,0,0">
                <w:txbxContent>
                  <w:p w:rsidRPr="00D65EF2" w:rsidR="00D65EF2" w:rsidP="00D65EF2" w:rsidRDefault="00D65EF2" w14:paraId="75F360E3" w14:textId="4C191480">
                    <w:pPr>
                      <w:spacing w:after="0"/>
                      <w:rPr>
                        <w:rFonts w:ascii="Aptos" w:hAnsi="Aptos" w:eastAsia="Aptos" w:cs="Aptos"/>
                        <w:noProof/>
                        <w:color w:val="FF0000"/>
                      </w:rPr>
                    </w:pPr>
                    <w:r w:rsidRPr="00D65EF2">
                      <w:rPr>
                        <w:rFonts w:ascii="Aptos" w:hAnsi="Aptos" w:eastAsia="Aptos" w:cs="Aptos"/>
                        <w:noProof/>
                        <w:color w:val="FF0000"/>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D16BE" w:rsidRDefault="007D16BE" w14:paraId="08A6323E" w14:textId="083843D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7D16BE" w:rsidRDefault="00D65EF2" w14:paraId="0B3A9FDC" w14:textId="14EFDE88">
    <w:pPr>
      <w:pStyle w:val="Header"/>
    </w:pPr>
    <w:r>
      <w:rPr>
        <w:noProof/>
      </w:rPr>
      <mc:AlternateContent>
        <mc:Choice Requires="wps">
          <w:drawing>
            <wp:anchor distT="0" distB="0" distL="0" distR="0" simplePos="0" relativeHeight="251658247" behindDoc="0" locked="0" layoutInCell="1" allowOverlap="1" wp14:anchorId="3FDB1F26" wp14:editId="780DC6BD">
              <wp:simplePos x="635" y="635"/>
              <wp:positionH relativeFrom="page">
                <wp:align>center</wp:align>
              </wp:positionH>
              <wp:positionV relativeFrom="page">
                <wp:align>top</wp:align>
              </wp:positionV>
              <wp:extent cx="609600" cy="485775"/>
              <wp:effectExtent l="0" t="0" r="0" b="9525"/>
              <wp:wrapNone/>
              <wp:docPr id="743110002"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rsidRPr="00D65EF2" w:rsidR="00D65EF2" w:rsidP="00D65EF2" w:rsidRDefault="00D65EF2" w14:paraId="3B1C257E" w14:textId="41D734B4">
                          <w:pPr>
                            <w:spacing w:after="0"/>
                            <w:rPr>
                              <w:rFonts w:ascii="Aptos" w:hAnsi="Aptos" w:eastAsia="Aptos" w:cs="Aptos"/>
                              <w:noProof/>
                              <w:color w:val="FF0000"/>
                            </w:rPr>
                          </w:pPr>
                          <w:r w:rsidRPr="00D65EF2">
                            <w:rPr>
                              <w:rFonts w:ascii="Aptos" w:hAnsi="Aptos" w:eastAsia="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w14:anchorId="16EBE9FB">
            <v:shapetype id="_x0000_t202" coordsize="21600,21600" o:spt="202" path="m,l,21600r21600,l21600,xe" w14:anchorId="3FDB1F26">
              <v:stroke joinstyle="miter"/>
              <v:path gradientshapeok="t" o:connecttype="rect"/>
            </v:shapetype>
            <v:shape id="Text Box 7" style="position:absolute;margin-left:0;margin-top:0;width:48pt;height:38.25pt;z-index:251658247;visibility:visible;mso-wrap-style:none;mso-wrap-distance-left:0;mso-wrap-distance-top:0;mso-wrap-distance-right:0;mso-wrap-distance-bottom:0;mso-position-horizontal:center;mso-position-horizontal-relative:page;mso-position-vertical:top;mso-position-vertical-relative:page;v-text-anchor:top" alt="OFFICIAL"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">
              <v:textbox style="mso-fit-shape-to-text:t" inset="0,15pt,0,0">
                <w:txbxContent>
                  <w:p w:rsidRPr="00D65EF2" w:rsidR="00D65EF2" w:rsidP="00D65EF2" w:rsidRDefault="00D65EF2" w14:paraId="1DE42834" w14:textId="41D734B4">
                    <w:pPr>
                      <w:spacing w:after="0"/>
                      <w:rPr>
                        <w:rFonts w:ascii="Aptos" w:hAnsi="Aptos" w:eastAsia="Aptos" w:cs="Aptos"/>
                        <w:noProof/>
                        <w:color w:val="FF0000"/>
                      </w:rPr>
                    </w:pPr>
                    <w:r w:rsidRPr="00D65EF2">
                      <w:rPr>
                        <w:rFonts w:ascii="Aptos" w:hAnsi="Aptos" w:eastAsia="Aptos" w:cs="Aptos"/>
                        <w:noProof/>
                        <w:color w:val="FF0000"/>
                      </w:rPr>
                      <w:t>OFFICIAL</w:t>
                    </w:r>
                  </w:p>
                </w:txbxContent>
              </v:textbox>
              <w10:wrap anchorx="page" anchory="page"/>
            </v:shape>
          </w:pict>
        </mc:Fallback>
      </mc:AlternateContent>
    </w:r>
  </w:p>
</w:hdr>
</file>

<file path=word/intelligence2.xml><?xml version="1.0" encoding="utf-8"?>
<int2:intelligence xmlns:int2="http://schemas.microsoft.com/office/intelligence/2020/intelligence" xmlns:oel="http://schemas.microsoft.com/office/2019/extlst">
  <int2:observations>
    <int2:bookmark int2:bookmarkName="_Int_WQUIiDmA" int2:invalidationBookmarkName="" int2:hashCode="8N0JMbitLODDNw" int2:id="2Lkm5Laj">
      <int2:state int2:value="Rejected" int2:type="style"/>
    </int2:bookmark>
    <int2:bookmark int2:bookmarkName="_Int_rywyN23I" int2:invalidationBookmarkName="" int2:hashCode="k0SX7a8RubW6Oc" int2:id="7OAW0mEJ">
      <int2:state int2:value="Rejected" int2:type="style"/>
    </int2:bookmark>
    <int2:bookmark int2:bookmarkName="_Int_iDFyV6cy" int2:invalidationBookmarkName="" int2:hashCode="KRL6XgLO7DL7Fr" int2:id="8lM2Gycu">
      <int2:state int2:value="Rejected" int2:type="style"/>
    </int2:bookmark>
    <int2:bookmark int2:bookmarkName="_Int_kmcmcmqp" int2:invalidationBookmarkName="" int2:hashCode="nZ77ZwgTE7bhQt" int2:id="CJXcHHHY">
      <int2:state int2:value="Rejected" int2:type="style"/>
    </int2:bookmark>
    <int2:bookmark int2:bookmarkName="_Int_3XjRoMGH" int2:invalidationBookmarkName="" int2:hashCode="XEbAsqc9Rn7weH" int2:id="JJRoEcK3">
      <int2:state int2:value="Rejected" int2:type="style"/>
    </int2:bookmark>
    <int2:bookmark int2:bookmarkName="_Int_fb4tyFcN" int2:invalidationBookmarkName="" int2:hashCode="p4+xODwUxjMhZb" int2:id="KJOP2g4V">
      <int2:state int2:value="Rejected" int2:type="style"/>
    </int2:bookmark>
    <int2:bookmark int2:bookmarkName="_Int_a3sewYux" int2:invalidationBookmarkName="" int2:hashCode="0JQeaNqPOBUf+G" int2:id="X6F9QBP6">
      <int2:state int2:value="Rejected" int2:type="gram"/>
    </int2:bookmark>
    <int2:bookmark int2:bookmarkName="_Int_95tNZpk3" int2:invalidationBookmarkName="" int2:hashCode="7B3rldYQ+Xsun9" int2:id="nETNnuKf">
      <int2:state int2:value="Rejected" int2:type="style"/>
    </int2:bookmark>
    <int2:bookmark int2:bookmarkName="_Int_ujBDarVh" int2:invalidationBookmarkName="" int2:hashCode="bVpFkgoVreoEnI" int2:id="q0IJ9AqC">
      <int2:state int2:value="Rejected" int2:type="style"/>
    </int2:bookmark>
    <int2:bookmark int2:bookmarkName="_Int_cbqBcXIm" int2:invalidationBookmarkName="" int2:hashCode="TQ+0dbJCIoAyy9" int2:id="q9HdCGZg">
      <int2:state int2:value="Rejected" int2:type="styl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FB476"/>
    <w:multiLevelType w:val="hybridMultilevel"/>
    <w:tmpl w:val="EAD6B2F6"/>
    <w:lvl w:ilvl="0" w:tplc="32766284">
      <w:start w:val="1"/>
      <w:numFmt w:val="lowerLetter"/>
      <w:lvlText w:val="(%1)"/>
      <w:lvlJc w:val="left"/>
      <w:pPr>
        <w:ind w:left="720" w:hanging="360"/>
      </w:pPr>
    </w:lvl>
    <w:lvl w:ilvl="1" w:tplc="BAD87FA8">
      <w:start w:val="1"/>
      <w:numFmt w:val="lowerLetter"/>
      <w:lvlText w:val="%2."/>
      <w:lvlJc w:val="left"/>
      <w:pPr>
        <w:ind w:left="1440" w:hanging="360"/>
      </w:pPr>
    </w:lvl>
    <w:lvl w:ilvl="2" w:tplc="D2F808EC">
      <w:start w:val="1"/>
      <w:numFmt w:val="lowerRoman"/>
      <w:lvlText w:val="%3."/>
      <w:lvlJc w:val="right"/>
      <w:pPr>
        <w:ind w:left="2160" w:hanging="180"/>
      </w:pPr>
    </w:lvl>
    <w:lvl w:ilvl="3" w:tplc="943AF792">
      <w:start w:val="1"/>
      <w:numFmt w:val="decimal"/>
      <w:lvlText w:val="%4."/>
      <w:lvlJc w:val="left"/>
      <w:pPr>
        <w:ind w:left="2880" w:hanging="360"/>
      </w:pPr>
    </w:lvl>
    <w:lvl w:ilvl="4" w:tplc="25849D64">
      <w:start w:val="1"/>
      <w:numFmt w:val="lowerLetter"/>
      <w:lvlText w:val="%5."/>
      <w:lvlJc w:val="left"/>
      <w:pPr>
        <w:ind w:left="3600" w:hanging="360"/>
      </w:pPr>
    </w:lvl>
    <w:lvl w:ilvl="5" w:tplc="9B3862A2">
      <w:start w:val="1"/>
      <w:numFmt w:val="lowerRoman"/>
      <w:lvlText w:val="%6."/>
      <w:lvlJc w:val="right"/>
      <w:pPr>
        <w:ind w:left="4320" w:hanging="180"/>
      </w:pPr>
    </w:lvl>
    <w:lvl w:ilvl="6" w:tplc="6A0A7948">
      <w:start w:val="1"/>
      <w:numFmt w:val="decimal"/>
      <w:lvlText w:val="%7."/>
      <w:lvlJc w:val="left"/>
      <w:pPr>
        <w:ind w:left="5040" w:hanging="360"/>
      </w:pPr>
    </w:lvl>
    <w:lvl w:ilvl="7" w:tplc="1FB02A2C">
      <w:start w:val="1"/>
      <w:numFmt w:val="lowerLetter"/>
      <w:lvlText w:val="%8."/>
      <w:lvlJc w:val="left"/>
      <w:pPr>
        <w:ind w:left="5760" w:hanging="360"/>
      </w:pPr>
    </w:lvl>
    <w:lvl w:ilvl="8" w:tplc="5F441964">
      <w:start w:val="1"/>
      <w:numFmt w:val="lowerRoman"/>
      <w:lvlText w:val="%9."/>
      <w:lvlJc w:val="right"/>
      <w:pPr>
        <w:ind w:left="6480" w:hanging="180"/>
      </w:pPr>
    </w:lvl>
  </w:abstractNum>
  <w:abstractNum w:abstractNumId="1" w15:restartNumberingAfterBreak="0">
    <w:nsid w:val="03311526"/>
    <w:multiLevelType w:val="hybridMultilevel"/>
    <w:tmpl w:val="1CDA3F42"/>
    <w:lvl w:ilvl="0" w:tplc="0C09000F">
      <w:start w:val="1"/>
      <w:numFmt w:val="decimal"/>
      <w:pStyle w:val="Tablelistnumber"/>
      <w:lvlText w:val="%1."/>
      <w:lvlJc w:val="left"/>
      <w:pPr>
        <w:ind w:left="360" w:hanging="360"/>
      </w:pPr>
      <w:rPr>
        <w:rFonts w:hint="default"/>
      </w:rPr>
    </w:lvl>
    <w:lvl w:ilvl="1" w:tplc="5B4A8BB4">
      <w:start w:val="1"/>
      <w:numFmt w:val="lowerLetter"/>
      <w:lvlText w:val="%2."/>
      <w:lvlJc w:val="left"/>
      <w:pPr>
        <w:ind w:left="1440" w:hanging="360"/>
      </w:pPr>
    </w:lvl>
    <w:lvl w:ilvl="2" w:tplc="06E0084A">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2" w15:restartNumberingAfterBreak="0">
    <w:nsid w:val="067975D1"/>
    <w:multiLevelType w:val="hybridMultilevel"/>
    <w:tmpl w:val="37BECE18"/>
    <w:lvl w:ilvl="0" w:tplc="0C090001">
      <w:start w:val="1"/>
      <w:numFmt w:val="bullet"/>
      <w:lvlText w:val=""/>
      <w:lvlJc w:val="left"/>
      <w:pPr>
        <w:ind w:left="781" w:hanging="360"/>
      </w:pPr>
      <w:rPr>
        <w:rFonts w:hint="default" w:ascii="Symbol" w:hAnsi="Symbol"/>
      </w:rPr>
    </w:lvl>
    <w:lvl w:ilvl="1" w:tplc="0C090003" w:tentative="1">
      <w:start w:val="1"/>
      <w:numFmt w:val="bullet"/>
      <w:lvlText w:val="o"/>
      <w:lvlJc w:val="left"/>
      <w:pPr>
        <w:ind w:left="1501" w:hanging="360"/>
      </w:pPr>
      <w:rPr>
        <w:rFonts w:hint="default" w:ascii="Courier New" w:hAnsi="Courier New" w:cs="Courier New"/>
      </w:rPr>
    </w:lvl>
    <w:lvl w:ilvl="2" w:tplc="0C090005" w:tentative="1">
      <w:start w:val="1"/>
      <w:numFmt w:val="bullet"/>
      <w:lvlText w:val=""/>
      <w:lvlJc w:val="left"/>
      <w:pPr>
        <w:ind w:left="2221" w:hanging="360"/>
      </w:pPr>
      <w:rPr>
        <w:rFonts w:hint="default" w:ascii="Wingdings" w:hAnsi="Wingdings"/>
      </w:rPr>
    </w:lvl>
    <w:lvl w:ilvl="3" w:tplc="0C090001" w:tentative="1">
      <w:start w:val="1"/>
      <w:numFmt w:val="bullet"/>
      <w:lvlText w:val=""/>
      <w:lvlJc w:val="left"/>
      <w:pPr>
        <w:ind w:left="2941" w:hanging="360"/>
      </w:pPr>
      <w:rPr>
        <w:rFonts w:hint="default" w:ascii="Symbol" w:hAnsi="Symbol"/>
      </w:rPr>
    </w:lvl>
    <w:lvl w:ilvl="4" w:tplc="0C090003" w:tentative="1">
      <w:start w:val="1"/>
      <w:numFmt w:val="bullet"/>
      <w:lvlText w:val="o"/>
      <w:lvlJc w:val="left"/>
      <w:pPr>
        <w:ind w:left="3661" w:hanging="360"/>
      </w:pPr>
      <w:rPr>
        <w:rFonts w:hint="default" w:ascii="Courier New" w:hAnsi="Courier New" w:cs="Courier New"/>
      </w:rPr>
    </w:lvl>
    <w:lvl w:ilvl="5" w:tplc="0C090005" w:tentative="1">
      <w:start w:val="1"/>
      <w:numFmt w:val="bullet"/>
      <w:lvlText w:val=""/>
      <w:lvlJc w:val="left"/>
      <w:pPr>
        <w:ind w:left="4381" w:hanging="360"/>
      </w:pPr>
      <w:rPr>
        <w:rFonts w:hint="default" w:ascii="Wingdings" w:hAnsi="Wingdings"/>
      </w:rPr>
    </w:lvl>
    <w:lvl w:ilvl="6" w:tplc="0C090001" w:tentative="1">
      <w:start w:val="1"/>
      <w:numFmt w:val="bullet"/>
      <w:lvlText w:val=""/>
      <w:lvlJc w:val="left"/>
      <w:pPr>
        <w:ind w:left="5101" w:hanging="360"/>
      </w:pPr>
      <w:rPr>
        <w:rFonts w:hint="default" w:ascii="Symbol" w:hAnsi="Symbol"/>
      </w:rPr>
    </w:lvl>
    <w:lvl w:ilvl="7" w:tplc="0C090003" w:tentative="1">
      <w:start w:val="1"/>
      <w:numFmt w:val="bullet"/>
      <w:lvlText w:val="o"/>
      <w:lvlJc w:val="left"/>
      <w:pPr>
        <w:ind w:left="5821" w:hanging="360"/>
      </w:pPr>
      <w:rPr>
        <w:rFonts w:hint="default" w:ascii="Courier New" w:hAnsi="Courier New" w:cs="Courier New"/>
      </w:rPr>
    </w:lvl>
    <w:lvl w:ilvl="8" w:tplc="0C090005" w:tentative="1">
      <w:start w:val="1"/>
      <w:numFmt w:val="bullet"/>
      <w:lvlText w:val=""/>
      <w:lvlJc w:val="left"/>
      <w:pPr>
        <w:ind w:left="6541" w:hanging="360"/>
      </w:pPr>
      <w:rPr>
        <w:rFonts w:hint="default" w:ascii="Wingdings" w:hAnsi="Wingdings"/>
      </w:rPr>
    </w:lvl>
  </w:abstractNum>
  <w:abstractNum w:abstractNumId="3" w15:restartNumberingAfterBreak="0">
    <w:nsid w:val="0726125B"/>
    <w:multiLevelType w:val="hybridMultilevel"/>
    <w:tmpl w:val="A6CA1756"/>
    <w:lvl w:ilvl="0" w:tplc="9732CB84">
      <w:start w:val="1"/>
      <w:numFmt w:val="lowerRoman"/>
      <w:lvlText w:val="(%1)"/>
      <w:lvlJc w:val="right"/>
      <w:pPr>
        <w:ind w:left="955" w:hanging="360"/>
      </w:pPr>
    </w:lvl>
    <w:lvl w:ilvl="1" w:tplc="40CC56B6">
      <w:start w:val="1"/>
      <w:numFmt w:val="lowerLetter"/>
      <w:lvlText w:val="%2."/>
      <w:lvlJc w:val="left"/>
      <w:pPr>
        <w:ind w:left="1675" w:hanging="360"/>
      </w:pPr>
    </w:lvl>
    <w:lvl w:ilvl="2" w:tplc="1B1A1B10">
      <w:start w:val="1"/>
      <w:numFmt w:val="lowerRoman"/>
      <w:lvlText w:val="%3."/>
      <w:lvlJc w:val="right"/>
      <w:pPr>
        <w:ind w:left="2395" w:hanging="180"/>
      </w:pPr>
    </w:lvl>
    <w:lvl w:ilvl="3" w:tplc="BDA6118C">
      <w:start w:val="1"/>
      <w:numFmt w:val="decimal"/>
      <w:lvlText w:val="%4."/>
      <w:lvlJc w:val="left"/>
      <w:pPr>
        <w:ind w:left="3115" w:hanging="360"/>
      </w:pPr>
    </w:lvl>
    <w:lvl w:ilvl="4" w:tplc="9F2286FA">
      <w:start w:val="1"/>
      <w:numFmt w:val="lowerLetter"/>
      <w:lvlText w:val="%5."/>
      <w:lvlJc w:val="left"/>
      <w:pPr>
        <w:ind w:left="3835" w:hanging="360"/>
      </w:pPr>
    </w:lvl>
    <w:lvl w:ilvl="5" w:tplc="9B72FB76">
      <w:start w:val="1"/>
      <w:numFmt w:val="lowerRoman"/>
      <w:lvlText w:val="%6."/>
      <w:lvlJc w:val="right"/>
      <w:pPr>
        <w:ind w:left="4555" w:hanging="180"/>
      </w:pPr>
    </w:lvl>
    <w:lvl w:ilvl="6" w:tplc="7898B9A0">
      <w:start w:val="1"/>
      <w:numFmt w:val="decimal"/>
      <w:lvlText w:val="%7."/>
      <w:lvlJc w:val="left"/>
      <w:pPr>
        <w:ind w:left="5275" w:hanging="360"/>
      </w:pPr>
    </w:lvl>
    <w:lvl w:ilvl="7" w:tplc="E01E936E">
      <w:start w:val="1"/>
      <w:numFmt w:val="lowerLetter"/>
      <w:lvlText w:val="%8."/>
      <w:lvlJc w:val="left"/>
      <w:pPr>
        <w:ind w:left="5995" w:hanging="360"/>
      </w:pPr>
    </w:lvl>
    <w:lvl w:ilvl="8" w:tplc="64CED292">
      <w:start w:val="1"/>
      <w:numFmt w:val="lowerRoman"/>
      <w:lvlText w:val="%9."/>
      <w:lvlJc w:val="right"/>
      <w:pPr>
        <w:ind w:left="6715" w:hanging="180"/>
      </w:pPr>
    </w:lvl>
  </w:abstractNum>
  <w:abstractNum w:abstractNumId="4" w15:restartNumberingAfterBreak="0">
    <w:nsid w:val="0AEE1155"/>
    <w:multiLevelType w:val="hybridMultilevel"/>
    <w:tmpl w:val="0DDE6548"/>
    <w:lvl w:ilvl="0" w:tplc="17D83BE2">
      <w:start w:val="1"/>
      <w:numFmt w:val="lowerLetter"/>
      <w:lvlText w:val="(%1)"/>
      <w:lvlJc w:val="left"/>
      <w:pPr>
        <w:ind w:left="720" w:hanging="360"/>
      </w:pPr>
    </w:lvl>
    <w:lvl w:ilvl="1" w:tplc="CE1E09FE">
      <w:start w:val="1"/>
      <w:numFmt w:val="lowerLetter"/>
      <w:lvlText w:val="%2."/>
      <w:lvlJc w:val="left"/>
      <w:pPr>
        <w:ind w:left="1440" w:hanging="360"/>
      </w:pPr>
    </w:lvl>
    <w:lvl w:ilvl="2" w:tplc="9020C11E">
      <w:start w:val="1"/>
      <w:numFmt w:val="lowerRoman"/>
      <w:lvlText w:val="%3."/>
      <w:lvlJc w:val="right"/>
      <w:pPr>
        <w:ind w:left="2160" w:hanging="180"/>
      </w:pPr>
    </w:lvl>
    <w:lvl w:ilvl="3" w:tplc="37CAB64A">
      <w:start w:val="1"/>
      <w:numFmt w:val="decimal"/>
      <w:lvlText w:val="%4."/>
      <w:lvlJc w:val="left"/>
      <w:pPr>
        <w:ind w:left="2880" w:hanging="360"/>
      </w:pPr>
    </w:lvl>
    <w:lvl w:ilvl="4" w:tplc="E29E5AEE">
      <w:start w:val="1"/>
      <w:numFmt w:val="lowerLetter"/>
      <w:lvlText w:val="%5."/>
      <w:lvlJc w:val="left"/>
      <w:pPr>
        <w:ind w:left="3600" w:hanging="360"/>
      </w:pPr>
    </w:lvl>
    <w:lvl w:ilvl="5" w:tplc="B69AAB20">
      <w:start w:val="1"/>
      <w:numFmt w:val="lowerRoman"/>
      <w:lvlText w:val="%6."/>
      <w:lvlJc w:val="right"/>
      <w:pPr>
        <w:ind w:left="4320" w:hanging="180"/>
      </w:pPr>
    </w:lvl>
    <w:lvl w:ilvl="6" w:tplc="60F8982C">
      <w:start w:val="1"/>
      <w:numFmt w:val="decimal"/>
      <w:lvlText w:val="%7."/>
      <w:lvlJc w:val="left"/>
      <w:pPr>
        <w:ind w:left="5040" w:hanging="360"/>
      </w:pPr>
    </w:lvl>
    <w:lvl w:ilvl="7" w:tplc="67D607AA">
      <w:start w:val="1"/>
      <w:numFmt w:val="lowerLetter"/>
      <w:lvlText w:val="%8."/>
      <w:lvlJc w:val="left"/>
      <w:pPr>
        <w:ind w:left="5760" w:hanging="360"/>
      </w:pPr>
    </w:lvl>
    <w:lvl w:ilvl="8" w:tplc="51FA5A1A">
      <w:start w:val="1"/>
      <w:numFmt w:val="lowerRoman"/>
      <w:lvlText w:val="%9."/>
      <w:lvlJc w:val="right"/>
      <w:pPr>
        <w:ind w:left="6480" w:hanging="180"/>
      </w:pPr>
    </w:lvl>
  </w:abstractNum>
  <w:abstractNum w:abstractNumId="5" w15:restartNumberingAfterBreak="0">
    <w:nsid w:val="0B0C0687"/>
    <w:multiLevelType w:val="hybridMultilevel"/>
    <w:tmpl w:val="FFFFFFFF"/>
    <w:lvl w:ilvl="0" w:tplc="BA48E648">
      <w:start w:val="1"/>
      <w:numFmt w:val="bullet"/>
      <w:lvlText w:val=""/>
      <w:lvlJc w:val="left"/>
      <w:pPr>
        <w:ind w:left="1080" w:hanging="360"/>
      </w:pPr>
      <w:rPr>
        <w:rFonts w:hint="default" w:ascii="Symbol" w:hAnsi="Symbol"/>
      </w:rPr>
    </w:lvl>
    <w:lvl w:ilvl="1" w:tplc="E7506D2A">
      <w:start w:val="1"/>
      <w:numFmt w:val="bullet"/>
      <w:lvlText w:val="o"/>
      <w:lvlJc w:val="left"/>
      <w:pPr>
        <w:ind w:left="1800" w:hanging="360"/>
      </w:pPr>
      <w:rPr>
        <w:rFonts w:hint="default" w:ascii="Courier New" w:hAnsi="Courier New"/>
      </w:rPr>
    </w:lvl>
    <w:lvl w:ilvl="2" w:tplc="81342D64">
      <w:start w:val="1"/>
      <w:numFmt w:val="bullet"/>
      <w:lvlText w:val=""/>
      <w:lvlJc w:val="left"/>
      <w:pPr>
        <w:ind w:left="2520" w:hanging="360"/>
      </w:pPr>
      <w:rPr>
        <w:rFonts w:hint="default" w:ascii="Wingdings" w:hAnsi="Wingdings"/>
      </w:rPr>
    </w:lvl>
    <w:lvl w:ilvl="3" w:tplc="A4500B42">
      <w:start w:val="1"/>
      <w:numFmt w:val="bullet"/>
      <w:lvlText w:val=""/>
      <w:lvlJc w:val="left"/>
      <w:pPr>
        <w:ind w:left="3240" w:hanging="360"/>
      </w:pPr>
      <w:rPr>
        <w:rFonts w:hint="default" w:ascii="Symbol" w:hAnsi="Symbol"/>
      </w:rPr>
    </w:lvl>
    <w:lvl w:ilvl="4" w:tplc="688C3FEA">
      <w:start w:val="1"/>
      <w:numFmt w:val="bullet"/>
      <w:lvlText w:val="o"/>
      <w:lvlJc w:val="left"/>
      <w:pPr>
        <w:ind w:left="3960" w:hanging="360"/>
      </w:pPr>
      <w:rPr>
        <w:rFonts w:hint="default" w:ascii="Courier New" w:hAnsi="Courier New"/>
      </w:rPr>
    </w:lvl>
    <w:lvl w:ilvl="5" w:tplc="8594E9DA">
      <w:start w:val="1"/>
      <w:numFmt w:val="bullet"/>
      <w:lvlText w:val=""/>
      <w:lvlJc w:val="left"/>
      <w:pPr>
        <w:ind w:left="4680" w:hanging="360"/>
      </w:pPr>
      <w:rPr>
        <w:rFonts w:hint="default" w:ascii="Wingdings" w:hAnsi="Wingdings"/>
      </w:rPr>
    </w:lvl>
    <w:lvl w:ilvl="6" w:tplc="E3B64E38">
      <w:start w:val="1"/>
      <w:numFmt w:val="bullet"/>
      <w:lvlText w:val=""/>
      <w:lvlJc w:val="left"/>
      <w:pPr>
        <w:ind w:left="5400" w:hanging="360"/>
      </w:pPr>
      <w:rPr>
        <w:rFonts w:hint="default" w:ascii="Symbol" w:hAnsi="Symbol"/>
      </w:rPr>
    </w:lvl>
    <w:lvl w:ilvl="7" w:tplc="0A886A0E">
      <w:start w:val="1"/>
      <w:numFmt w:val="bullet"/>
      <w:lvlText w:val="o"/>
      <w:lvlJc w:val="left"/>
      <w:pPr>
        <w:ind w:left="6120" w:hanging="360"/>
      </w:pPr>
      <w:rPr>
        <w:rFonts w:hint="default" w:ascii="Courier New" w:hAnsi="Courier New"/>
      </w:rPr>
    </w:lvl>
    <w:lvl w:ilvl="8" w:tplc="17F21340">
      <w:start w:val="1"/>
      <w:numFmt w:val="bullet"/>
      <w:lvlText w:val=""/>
      <w:lvlJc w:val="left"/>
      <w:pPr>
        <w:ind w:left="6840" w:hanging="360"/>
      </w:pPr>
      <w:rPr>
        <w:rFonts w:hint="default" w:ascii="Wingdings" w:hAnsi="Wingdings"/>
      </w:rPr>
    </w:lvl>
  </w:abstractNum>
  <w:abstractNum w:abstractNumId="6" w15:restartNumberingAfterBreak="0">
    <w:nsid w:val="0EE203FC"/>
    <w:multiLevelType w:val="hybridMultilevel"/>
    <w:tmpl w:val="19007B38"/>
    <w:lvl w:ilvl="0" w:tplc="A214594E">
      <w:start w:val="1"/>
      <w:numFmt w:val="bullet"/>
      <w:lvlText w:val=""/>
      <w:lvlJc w:val="left"/>
      <w:pPr>
        <w:ind w:left="720" w:hanging="360"/>
      </w:pPr>
      <w:rPr>
        <w:rFonts w:hint="default" w:ascii="Symbol" w:hAnsi="Symbol"/>
      </w:rPr>
    </w:lvl>
    <w:lvl w:ilvl="1" w:tplc="8112FD62">
      <w:start w:val="1"/>
      <w:numFmt w:val="bullet"/>
      <w:lvlText w:val="o"/>
      <w:lvlJc w:val="left"/>
      <w:pPr>
        <w:ind w:left="1440" w:hanging="360"/>
      </w:pPr>
      <w:rPr>
        <w:rFonts w:hint="default" w:ascii="Courier New" w:hAnsi="Courier New"/>
      </w:rPr>
    </w:lvl>
    <w:lvl w:ilvl="2" w:tplc="502ADC12">
      <w:start w:val="1"/>
      <w:numFmt w:val="bullet"/>
      <w:lvlText w:val=""/>
      <w:lvlJc w:val="left"/>
      <w:pPr>
        <w:ind w:left="2160" w:hanging="360"/>
      </w:pPr>
      <w:rPr>
        <w:rFonts w:hint="default" w:ascii="Wingdings" w:hAnsi="Wingdings"/>
      </w:rPr>
    </w:lvl>
    <w:lvl w:ilvl="3" w:tplc="3B5803D0">
      <w:start w:val="1"/>
      <w:numFmt w:val="bullet"/>
      <w:lvlText w:val=""/>
      <w:lvlJc w:val="left"/>
      <w:pPr>
        <w:ind w:left="2880" w:hanging="360"/>
      </w:pPr>
      <w:rPr>
        <w:rFonts w:hint="default" w:ascii="Symbol" w:hAnsi="Symbol"/>
      </w:rPr>
    </w:lvl>
    <w:lvl w:ilvl="4" w:tplc="8C089556">
      <w:start w:val="1"/>
      <w:numFmt w:val="bullet"/>
      <w:lvlText w:val="o"/>
      <w:lvlJc w:val="left"/>
      <w:pPr>
        <w:ind w:left="3600" w:hanging="360"/>
      </w:pPr>
      <w:rPr>
        <w:rFonts w:hint="default" w:ascii="Courier New" w:hAnsi="Courier New"/>
      </w:rPr>
    </w:lvl>
    <w:lvl w:ilvl="5" w:tplc="95822FC6">
      <w:start w:val="1"/>
      <w:numFmt w:val="bullet"/>
      <w:lvlText w:val=""/>
      <w:lvlJc w:val="left"/>
      <w:pPr>
        <w:ind w:left="4320" w:hanging="360"/>
      </w:pPr>
      <w:rPr>
        <w:rFonts w:hint="default" w:ascii="Wingdings" w:hAnsi="Wingdings"/>
      </w:rPr>
    </w:lvl>
    <w:lvl w:ilvl="6" w:tplc="11869B98">
      <w:start w:val="1"/>
      <w:numFmt w:val="bullet"/>
      <w:lvlText w:val=""/>
      <w:lvlJc w:val="left"/>
      <w:pPr>
        <w:ind w:left="5040" w:hanging="360"/>
      </w:pPr>
      <w:rPr>
        <w:rFonts w:hint="default" w:ascii="Symbol" w:hAnsi="Symbol"/>
      </w:rPr>
    </w:lvl>
    <w:lvl w:ilvl="7" w:tplc="B40E0E9C">
      <w:start w:val="1"/>
      <w:numFmt w:val="bullet"/>
      <w:lvlText w:val="o"/>
      <w:lvlJc w:val="left"/>
      <w:pPr>
        <w:ind w:left="5760" w:hanging="360"/>
      </w:pPr>
      <w:rPr>
        <w:rFonts w:hint="default" w:ascii="Courier New" w:hAnsi="Courier New"/>
      </w:rPr>
    </w:lvl>
    <w:lvl w:ilvl="8" w:tplc="E968D2D0">
      <w:start w:val="1"/>
      <w:numFmt w:val="bullet"/>
      <w:lvlText w:val=""/>
      <w:lvlJc w:val="left"/>
      <w:pPr>
        <w:ind w:left="6480" w:hanging="360"/>
      </w:pPr>
      <w:rPr>
        <w:rFonts w:hint="default" w:ascii="Wingdings" w:hAnsi="Wingdings"/>
      </w:rPr>
    </w:lvl>
  </w:abstractNum>
  <w:abstractNum w:abstractNumId="7" w15:restartNumberingAfterBreak="0">
    <w:nsid w:val="0FF41BFB"/>
    <w:multiLevelType w:val="hybridMultilevel"/>
    <w:tmpl w:val="0B5E9956"/>
    <w:lvl w:ilvl="0" w:tplc="009A8F66">
      <w:start w:val="1"/>
      <w:numFmt w:val="lowerRoman"/>
      <w:lvlText w:val="(%1)"/>
      <w:lvlJc w:val="right"/>
      <w:pPr>
        <w:ind w:left="1080" w:hanging="360"/>
      </w:pPr>
    </w:lvl>
    <w:lvl w:ilvl="1" w:tplc="B0901E08">
      <w:start w:val="1"/>
      <w:numFmt w:val="lowerLetter"/>
      <w:lvlText w:val="%2."/>
      <w:lvlJc w:val="left"/>
      <w:pPr>
        <w:ind w:left="1800" w:hanging="360"/>
      </w:pPr>
    </w:lvl>
    <w:lvl w:ilvl="2" w:tplc="7964739E">
      <w:start w:val="1"/>
      <w:numFmt w:val="lowerRoman"/>
      <w:lvlText w:val="%3."/>
      <w:lvlJc w:val="right"/>
      <w:pPr>
        <w:ind w:left="2520" w:hanging="180"/>
      </w:pPr>
    </w:lvl>
    <w:lvl w:ilvl="3" w:tplc="D0CEF8EC">
      <w:start w:val="1"/>
      <w:numFmt w:val="decimal"/>
      <w:lvlText w:val="%4."/>
      <w:lvlJc w:val="left"/>
      <w:pPr>
        <w:ind w:left="3240" w:hanging="360"/>
      </w:pPr>
    </w:lvl>
    <w:lvl w:ilvl="4" w:tplc="FBE2ABB8">
      <w:start w:val="1"/>
      <w:numFmt w:val="lowerLetter"/>
      <w:lvlText w:val="%5."/>
      <w:lvlJc w:val="left"/>
      <w:pPr>
        <w:ind w:left="3960" w:hanging="360"/>
      </w:pPr>
    </w:lvl>
    <w:lvl w:ilvl="5" w:tplc="4EB00D88">
      <w:start w:val="1"/>
      <w:numFmt w:val="lowerRoman"/>
      <w:lvlText w:val="%6."/>
      <w:lvlJc w:val="right"/>
      <w:pPr>
        <w:ind w:left="4680" w:hanging="180"/>
      </w:pPr>
    </w:lvl>
    <w:lvl w:ilvl="6" w:tplc="672223DA">
      <w:start w:val="1"/>
      <w:numFmt w:val="decimal"/>
      <w:lvlText w:val="%7."/>
      <w:lvlJc w:val="left"/>
      <w:pPr>
        <w:ind w:left="5400" w:hanging="360"/>
      </w:pPr>
    </w:lvl>
    <w:lvl w:ilvl="7" w:tplc="BDA6FE1A">
      <w:start w:val="1"/>
      <w:numFmt w:val="lowerLetter"/>
      <w:lvlText w:val="%8."/>
      <w:lvlJc w:val="left"/>
      <w:pPr>
        <w:ind w:left="6120" w:hanging="360"/>
      </w:pPr>
    </w:lvl>
    <w:lvl w:ilvl="8" w:tplc="E5662F74">
      <w:start w:val="1"/>
      <w:numFmt w:val="lowerRoman"/>
      <w:lvlText w:val="%9."/>
      <w:lvlJc w:val="right"/>
      <w:pPr>
        <w:ind w:left="6840" w:hanging="180"/>
      </w:pPr>
    </w:lvl>
  </w:abstractNum>
  <w:abstractNum w:abstractNumId="8" w15:restartNumberingAfterBreak="0">
    <w:nsid w:val="1046A549"/>
    <w:multiLevelType w:val="hybridMultilevel"/>
    <w:tmpl w:val="39D6192E"/>
    <w:lvl w:ilvl="0" w:tplc="4D307E9C">
      <w:start w:val="1"/>
      <w:numFmt w:val="lowerLetter"/>
      <w:lvlText w:val="(%1)"/>
      <w:lvlJc w:val="left"/>
      <w:pPr>
        <w:ind w:left="720" w:hanging="360"/>
      </w:pPr>
    </w:lvl>
    <w:lvl w:ilvl="1" w:tplc="A530A578">
      <w:start w:val="1"/>
      <w:numFmt w:val="lowerLetter"/>
      <w:lvlText w:val="%2."/>
      <w:lvlJc w:val="left"/>
      <w:pPr>
        <w:ind w:left="1440" w:hanging="360"/>
      </w:pPr>
    </w:lvl>
    <w:lvl w:ilvl="2" w:tplc="7982EC10">
      <w:start w:val="1"/>
      <w:numFmt w:val="lowerRoman"/>
      <w:lvlText w:val="%3."/>
      <w:lvlJc w:val="right"/>
      <w:pPr>
        <w:ind w:left="2160" w:hanging="180"/>
      </w:pPr>
    </w:lvl>
    <w:lvl w:ilvl="3" w:tplc="A73E9C52">
      <w:start w:val="1"/>
      <w:numFmt w:val="decimal"/>
      <w:lvlText w:val="%4."/>
      <w:lvlJc w:val="left"/>
      <w:pPr>
        <w:ind w:left="2880" w:hanging="360"/>
      </w:pPr>
    </w:lvl>
    <w:lvl w:ilvl="4" w:tplc="91447B5C">
      <w:start w:val="1"/>
      <w:numFmt w:val="lowerLetter"/>
      <w:lvlText w:val="%5."/>
      <w:lvlJc w:val="left"/>
      <w:pPr>
        <w:ind w:left="3600" w:hanging="360"/>
      </w:pPr>
    </w:lvl>
    <w:lvl w:ilvl="5" w:tplc="F3081032">
      <w:start w:val="1"/>
      <w:numFmt w:val="lowerRoman"/>
      <w:lvlText w:val="%6."/>
      <w:lvlJc w:val="right"/>
      <w:pPr>
        <w:ind w:left="4320" w:hanging="180"/>
      </w:pPr>
    </w:lvl>
    <w:lvl w:ilvl="6" w:tplc="89B8DD6C">
      <w:start w:val="1"/>
      <w:numFmt w:val="decimal"/>
      <w:lvlText w:val="%7."/>
      <w:lvlJc w:val="left"/>
      <w:pPr>
        <w:ind w:left="5040" w:hanging="360"/>
      </w:pPr>
    </w:lvl>
    <w:lvl w:ilvl="7" w:tplc="279018BC">
      <w:start w:val="1"/>
      <w:numFmt w:val="lowerLetter"/>
      <w:lvlText w:val="%8."/>
      <w:lvlJc w:val="left"/>
      <w:pPr>
        <w:ind w:left="5760" w:hanging="360"/>
      </w:pPr>
    </w:lvl>
    <w:lvl w:ilvl="8" w:tplc="57B6516C">
      <w:start w:val="1"/>
      <w:numFmt w:val="lowerRoman"/>
      <w:lvlText w:val="%9."/>
      <w:lvlJc w:val="right"/>
      <w:pPr>
        <w:ind w:left="6480" w:hanging="180"/>
      </w:pPr>
    </w:lvl>
  </w:abstractNum>
  <w:abstractNum w:abstractNumId="9" w15:restartNumberingAfterBreak="0">
    <w:nsid w:val="156179ED"/>
    <w:multiLevelType w:val="hybridMultilevel"/>
    <w:tmpl w:val="CBA289B2"/>
    <w:lvl w:ilvl="0" w:tplc="DB443EAC">
      <w:start w:val="1"/>
      <w:numFmt w:val="bullet"/>
      <w:lvlText w:val=""/>
      <w:lvlJc w:val="left"/>
      <w:pPr>
        <w:ind w:left="720" w:hanging="360"/>
      </w:pPr>
      <w:rPr>
        <w:rFonts w:hint="default" w:ascii="Symbol" w:hAnsi="Symbol"/>
      </w:rPr>
    </w:lvl>
    <w:lvl w:ilvl="1" w:tplc="DF988978">
      <w:start w:val="1"/>
      <w:numFmt w:val="bullet"/>
      <w:lvlText w:val="o"/>
      <w:lvlJc w:val="left"/>
      <w:pPr>
        <w:ind w:left="1440" w:hanging="360"/>
      </w:pPr>
      <w:rPr>
        <w:rFonts w:hint="default" w:ascii="Courier New" w:hAnsi="Courier New"/>
      </w:rPr>
    </w:lvl>
    <w:lvl w:ilvl="2" w:tplc="478081E8">
      <w:start w:val="1"/>
      <w:numFmt w:val="bullet"/>
      <w:lvlText w:val=""/>
      <w:lvlJc w:val="left"/>
      <w:pPr>
        <w:ind w:left="2160" w:hanging="360"/>
      </w:pPr>
      <w:rPr>
        <w:rFonts w:hint="default" w:ascii="Wingdings" w:hAnsi="Wingdings"/>
      </w:rPr>
    </w:lvl>
    <w:lvl w:ilvl="3" w:tplc="14206CE8">
      <w:start w:val="1"/>
      <w:numFmt w:val="bullet"/>
      <w:lvlText w:val=""/>
      <w:lvlJc w:val="left"/>
      <w:pPr>
        <w:ind w:left="2880" w:hanging="360"/>
      </w:pPr>
      <w:rPr>
        <w:rFonts w:hint="default" w:ascii="Symbol" w:hAnsi="Symbol"/>
      </w:rPr>
    </w:lvl>
    <w:lvl w:ilvl="4" w:tplc="78F6DB4E">
      <w:start w:val="1"/>
      <w:numFmt w:val="bullet"/>
      <w:lvlText w:val="o"/>
      <w:lvlJc w:val="left"/>
      <w:pPr>
        <w:ind w:left="3600" w:hanging="360"/>
      </w:pPr>
      <w:rPr>
        <w:rFonts w:hint="default" w:ascii="Courier New" w:hAnsi="Courier New"/>
      </w:rPr>
    </w:lvl>
    <w:lvl w:ilvl="5" w:tplc="CA2CA7F0">
      <w:start w:val="1"/>
      <w:numFmt w:val="bullet"/>
      <w:lvlText w:val=""/>
      <w:lvlJc w:val="left"/>
      <w:pPr>
        <w:ind w:left="4320" w:hanging="360"/>
      </w:pPr>
      <w:rPr>
        <w:rFonts w:hint="default" w:ascii="Wingdings" w:hAnsi="Wingdings"/>
      </w:rPr>
    </w:lvl>
    <w:lvl w:ilvl="6" w:tplc="26AC1F64">
      <w:start w:val="1"/>
      <w:numFmt w:val="bullet"/>
      <w:lvlText w:val=""/>
      <w:lvlJc w:val="left"/>
      <w:pPr>
        <w:ind w:left="5040" w:hanging="360"/>
      </w:pPr>
      <w:rPr>
        <w:rFonts w:hint="default" w:ascii="Symbol" w:hAnsi="Symbol"/>
      </w:rPr>
    </w:lvl>
    <w:lvl w:ilvl="7" w:tplc="826610C2">
      <w:start w:val="1"/>
      <w:numFmt w:val="bullet"/>
      <w:lvlText w:val="o"/>
      <w:lvlJc w:val="left"/>
      <w:pPr>
        <w:ind w:left="5760" w:hanging="360"/>
      </w:pPr>
      <w:rPr>
        <w:rFonts w:hint="default" w:ascii="Courier New" w:hAnsi="Courier New"/>
      </w:rPr>
    </w:lvl>
    <w:lvl w:ilvl="8" w:tplc="47C02426">
      <w:start w:val="1"/>
      <w:numFmt w:val="bullet"/>
      <w:lvlText w:val=""/>
      <w:lvlJc w:val="left"/>
      <w:pPr>
        <w:ind w:left="6480" w:hanging="360"/>
      </w:pPr>
      <w:rPr>
        <w:rFonts w:hint="default" w:ascii="Wingdings" w:hAnsi="Wingdings"/>
      </w:rPr>
    </w:lvl>
  </w:abstractNum>
  <w:abstractNum w:abstractNumId="10" w15:restartNumberingAfterBreak="0">
    <w:nsid w:val="157F5090"/>
    <w:multiLevelType w:val="hybridMultilevel"/>
    <w:tmpl w:val="FFFFFFFF"/>
    <w:lvl w:ilvl="0" w:tplc="872C3B1E">
      <w:start w:val="1"/>
      <w:numFmt w:val="bullet"/>
      <w:lvlText w:val=""/>
      <w:lvlJc w:val="left"/>
      <w:pPr>
        <w:ind w:left="720" w:hanging="360"/>
      </w:pPr>
      <w:rPr>
        <w:rFonts w:hint="default" w:ascii="Symbol" w:hAnsi="Symbol"/>
      </w:rPr>
    </w:lvl>
    <w:lvl w:ilvl="1" w:tplc="7A48B2BC">
      <w:start w:val="1"/>
      <w:numFmt w:val="bullet"/>
      <w:lvlText w:val="o"/>
      <w:lvlJc w:val="left"/>
      <w:pPr>
        <w:ind w:left="1440" w:hanging="360"/>
      </w:pPr>
      <w:rPr>
        <w:rFonts w:hint="default" w:ascii="Courier New" w:hAnsi="Courier New"/>
      </w:rPr>
    </w:lvl>
    <w:lvl w:ilvl="2" w:tplc="5CF8FAEC">
      <w:start w:val="1"/>
      <w:numFmt w:val="bullet"/>
      <w:lvlText w:val=""/>
      <w:lvlJc w:val="left"/>
      <w:pPr>
        <w:ind w:left="2160" w:hanging="360"/>
      </w:pPr>
      <w:rPr>
        <w:rFonts w:hint="default" w:ascii="Wingdings" w:hAnsi="Wingdings"/>
      </w:rPr>
    </w:lvl>
    <w:lvl w:ilvl="3" w:tplc="E242A7FC">
      <w:start w:val="1"/>
      <w:numFmt w:val="bullet"/>
      <w:lvlText w:val=""/>
      <w:lvlJc w:val="left"/>
      <w:pPr>
        <w:ind w:left="2880" w:hanging="360"/>
      </w:pPr>
      <w:rPr>
        <w:rFonts w:hint="default" w:ascii="Symbol" w:hAnsi="Symbol"/>
      </w:rPr>
    </w:lvl>
    <w:lvl w:ilvl="4" w:tplc="E2580EAA">
      <w:start w:val="1"/>
      <w:numFmt w:val="bullet"/>
      <w:lvlText w:val="o"/>
      <w:lvlJc w:val="left"/>
      <w:pPr>
        <w:ind w:left="3600" w:hanging="360"/>
      </w:pPr>
      <w:rPr>
        <w:rFonts w:hint="default" w:ascii="Courier New" w:hAnsi="Courier New"/>
      </w:rPr>
    </w:lvl>
    <w:lvl w:ilvl="5" w:tplc="D6BEB93A">
      <w:start w:val="1"/>
      <w:numFmt w:val="bullet"/>
      <w:lvlText w:val=""/>
      <w:lvlJc w:val="left"/>
      <w:pPr>
        <w:ind w:left="4320" w:hanging="360"/>
      </w:pPr>
      <w:rPr>
        <w:rFonts w:hint="default" w:ascii="Wingdings" w:hAnsi="Wingdings"/>
      </w:rPr>
    </w:lvl>
    <w:lvl w:ilvl="6" w:tplc="91283CA6">
      <w:start w:val="1"/>
      <w:numFmt w:val="bullet"/>
      <w:lvlText w:val=""/>
      <w:lvlJc w:val="left"/>
      <w:pPr>
        <w:ind w:left="5040" w:hanging="360"/>
      </w:pPr>
      <w:rPr>
        <w:rFonts w:hint="default" w:ascii="Symbol" w:hAnsi="Symbol"/>
      </w:rPr>
    </w:lvl>
    <w:lvl w:ilvl="7" w:tplc="09A68280">
      <w:start w:val="1"/>
      <w:numFmt w:val="bullet"/>
      <w:lvlText w:val="o"/>
      <w:lvlJc w:val="left"/>
      <w:pPr>
        <w:ind w:left="5760" w:hanging="360"/>
      </w:pPr>
      <w:rPr>
        <w:rFonts w:hint="default" w:ascii="Courier New" w:hAnsi="Courier New"/>
      </w:rPr>
    </w:lvl>
    <w:lvl w:ilvl="8" w:tplc="DCA685B2">
      <w:start w:val="1"/>
      <w:numFmt w:val="bullet"/>
      <w:lvlText w:val=""/>
      <w:lvlJc w:val="left"/>
      <w:pPr>
        <w:ind w:left="6480" w:hanging="360"/>
      </w:pPr>
      <w:rPr>
        <w:rFonts w:hint="default" w:ascii="Wingdings" w:hAnsi="Wingdings"/>
      </w:rPr>
    </w:lvl>
  </w:abstractNum>
  <w:abstractNum w:abstractNumId="11" w15:restartNumberingAfterBreak="0">
    <w:nsid w:val="16ED2AD0"/>
    <w:multiLevelType w:val="hybridMultilevel"/>
    <w:tmpl w:val="992CB448"/>
    <w:lvl w:ilvl="0" w:tplc="9EB05492">
      <w:start w:val="1"/>
      <w:numFmt w:val="bullet"/>
      <w:lvlText w:val=""/>
      <w:lvlJc w:val="left"/>
      <w:pPr>
        <w:ind w:left="720" w:hanging="360"/>
      </w:pPr>
      <w:rPr>
        <w:rFonts w:hint="default" w:ascii="Symbol" w:hAnsi="Symbol"/>
      </w:rPr>
    </w:lvl>
    <w:lvl w:ilvl="1" w:tplc="F3885326">
      <w:start w:val="1"/>
      <w:numFmt w:val="bullet"/>
      <w:lvlText w:val="o"/>
      <w:lvlJc w:val="left"/>
      <w:pPr>
        <w:ind w:left="1440" w:hanging="360"/>
      </w:pPr>
      <w:rPr>
        <w:rFonts w:hint="default" w:ascii="Courier New" w:hAnsi="Courier New"/>
      </w:rPr>
    </w:lvl>
    <w:lvl w:ilvl="2" w:tplc="61989B9C">
      <w:start w:val="1"/>
      <w:numFmt w:val="bullet"/>
      <w:lvlText w:val=""/>
      <w:lvlJc w:val="left"/>
      <w:pPr>
        <w:ind w:left="2160" w:hanging="360"/>
      </w:pPr>
      <w:rPr>
        <w:rFonts w:hint="default" w:ascii="Wingdings" w:hAnsi="Wingdings"/>
      </w:rPr>
    </w:lvl>
    <w:lvl w:ilvl="3" w:tplc="31B65952">
      <w:start w:val="1"/>
      <w:numFmt w:val="bullet"/>
      <w:lvlText w:val=""/>
      <w:lvlJc w:val="left"/>
      <w:pPr>
        <w:ind w:left="2880" w:hanging="360"/>
      </w:pPr>
      <w:rPr>
        <w:rFonts w:hint="default" w:ascii="Symbol" w:hAnsi="Symbol"/>
      </w:rPr>
    </w:lvl>
    <w:lvl w:ilvl="4" w:tplc="1444E716">
      <w:start w:val="1"/>
      <w:numFmt w:val="bullet"/>
      <w:lvlText w:val="o"/>
      <w:lvlJc w:val="left"/>
      <w:pPr>
        <w:ind w:left="3600" w:hanging="360"/>
      </w:pPr>
      <w:rPr>
        <w:rFonts w:hint="default" w:ascii="Courier New" w:hAnsi="Courier New"/>
      </w:rPr>
    </w:lvl>
    <w:lvl w:ilvl="5" w:tplc="B87CDD9A">
      <w:start w:val="1"/>
      <w:numFmt w:val="bullet"/>
      <w:lvlText w:val=""/>
      <w:lvlJc w:val="left"/>
      <w:pPr>
        <w:ind w:left="4320" w:hanging="360"/>
      </w:pPr>
      <w:rPr>
        <w:rFonts w:hint="default" w:ascii="Wingdings" w:hAnsi="Wingdings"/>
      </w:rPr>
    </w:lvl>
    <w:lvl w:ilvl="6" w:tplc="EE96B8DA">
      <w:start w:val="1"/>
      <w:numFmt w:val="bullet"/>
      <w:lvlText w:val=""/>
      <w:lvlJc w:val="left"/>
      <w:pPr>
        <w:ind w:left="5040" w:hanging="360"/>
      </w:pPr>
      <w:rPr>
        <w:rFonts w:hint="default" w:ascii="Symbol" w:hAnsi="Symbol"/>
      </w:rPr>
    </w:lvl>
    <w:lvl w:ilvl="7" w:tplc="3C862E02">
      <w:start w:val="1"/>
      <w:numFmt w:val="bullet"/>
      <w:lvlText w:val="o"/>
      <w:lvlJc w:val="left"/>
      <w:pPr>
        <w:ind w:left="5760" w:hanging="360"/>
      </w:pPr>
      <w:rPr>
        <w:rFonts w:hint="default" w:ascii="Courier New" w:hAnsi="Courier New"/>
      </w:rPr>
    </w:lvl>
    <w:lvl w:ilvl="8" w:tplc="8926D6DC">
      <w:start w:val="1"/>
      <w:numFmt w:val="bullet"/>
      <w:lvlText w:val=""/>
      <w:lvlJc w:val="left"/>
      <w:pPr>
        <w:ind w:left="6480" w:hanging="360"/>
      </w:pPr>
      <w:rPr>
        <w:rFonts w:hint="default" w:ascii="Wingdings" w:hAnsi="Wingdings"/>
      </w:rPr>
    </w:lvl>
  </w:abstractNum>
  <w:abstractNum w:abstractNumId="12" w15:restartNumberingAfterBreak="0">
    <w:nsid w:val="176684E8"/>
    <w:multiLevelType w:val="hybridMultilevel"/>
    <w:tmpl w:val="DACEA848"/>
    <w:lvl w:ilvl="0" w:tplc="86780F70">
      <w:start w:val="1"/>
      <w:numFmt w:val="bullet"/>
      <w:lvlText w:val=""/>
      <w:lvlJc w:val="left"/>
      <w:pPr>
        <w:ind w:left="720" w:hanging="360"/>
      </w:pPr>
      <w:rPr>
        <w:rFonts w:hint="default" w:ascii="Symbol" w:hAnsi="Symbol"/>
      </w:rPr>
    </w:lvl>
    <w:lvl w:ilvl="1" w:tplc="8B723254">
      <w:start w:val="1"/>
      <w:numFmt w:val="bullet"/>
      <w:lvlText w:val="o"/>
      <w:lvlJc w:val="left"/>
      <w:pPr>
        <w:ind w:left="1440" w:hanging="360"/>
      </w:pPr>
      <w:rPr>
        <w:rFonts w:hint="default" w:ascii="Courier New" w:hAnsi="Courier New"/>
      </w:rPr>
    </w:lvl>
    <w:lvl w:ilvl="2" w:tplc="4BB0EBEC">
      <w:start w:val="1"/>
      <w:numFmt w:val="bullet"/>
      <w:lvlText w:val=""/>
      <w:lvlJc w:val="left"/>
      <w:pPr>
        <w:ind w:left="2160" w:hanging="360"/>
      </w:pPr>
      <w:rPr>
        <w:rFonts w:hint="default" w:ascii="Wingdings" w:hAnsi="Wingdings"/>
      </w:rPr>
    </w:lvl>
    <w:lvl w:ilvl="3" w:tplc="64C2E820">
      <w:start w:val="1"/>
      <w:numFmt w:val="bullet"/>
      <w:lvlText w:val=""/>
      <w:lvlJc w:val="left"/>
      <w:pPr>
        <w:ind w:left="2880" w:hanging="360"/>
      </w:pPr>
      <w:rPr>
        <w:rFonts w:hint="default" w:ascii="Symbol" w:hAnsi="Symbol"/>
      </w:rPr>
    </w:lvl>
    <w:lvl w:ilvl="4" w:tplc="929A81FA">
      <w:start w:val="1"/>
      <w:numFmt w:val="bullet"/>
      <w:lvlText w:val="o"/>
      <w:lvlJc w:val="left"/>
      <w:pPr>
        <w:ind w:left="3600" w:hanging="360"/>
      </w:pPr>
      <w:rPr>
        <w:rFonts w:hint="default" w:ascii="Courier New" w:hAnsi="Courier New"/>
      </w:rPr>
    </w:lvl>
    <w:lvl w:ilvl="5" w:tplc="DFE84E18">
      <w:start w:val="1"/>
      <w:numFmt w:val="bullet"/>
      <w:lvlText w:val=""/>
      <w:lvlJc w:val="left"/>
      <w:pPr>
        <w:ind w:left="4320" w:hanging="360"/>
      </w:pPr>
      <w:rPr>
        <w:rFonts w:hint="default" w:ascii="Wingdings" w:hAnsi="Wingdings"/>
      </w:rPr>
    </w:lvl>
    <w:lvl w:ilvl="6" w:tplc="5436FB18">
      <w:start w:val="1"/>
      <w:numFmt w:val="bullet"/>
      <w:lvlText w:val=""/>
      <w:lvlJc w:val="left"/>
      <w:pPr>
        <w:ind w:left="5040" w:hanging="360"/>
      </w:pPr>
      <w:rPr>
        <w:rFonts w:hint="default" w:ascii="Symbol" w:hAnsi="Symbol"/>
      </w:rPr>
    </w:lvl>
    <w:lvl w:ilvl="7" w:tplc="744C2D0E">
      <w:start w:val="1"/>
      <w:numFmt w:val="bullet"/>
      <w:lvlText w:val="o"/>
      <w:lvlJc w:val="left"/>
      <w:pPr>
        <w:ind w:left="5760" w:hanging="360"/>
      </w:pPr>
      <w:rPr>
        <w:rFonts w:hint="default" w:ascii="Courier New" w:hAnsi="Courier New"/>
      </w:rPr>
    </w:lvl>
    <w:lvl w:ilvl="8" w:tplc="EC6A301C">
      <w:start w:val="1"/>
      <w:numFmt w:val="bullet"/>
      <w:lvlText w:val=""/>
      <w:lvlJc w:val="left"/>
      <w:pPr>
        <w:ind w:left="6480" w:hanging="360"/>
      </w:pPr>
      <w:rPr>
        <w:rFonts w:hint="default" w:ascii="Wingdings" w:hAnsi="Wingdings"/>
      </w:rPr>
    </w:lvl>
  </w:abstractNum>
  <w:abstractNum w:abstractNumId="13" w15:restartNumberingAfterBreak="0">
    <w:nsid w:val="19FDA240"/>
    <w:multiLevelType w:val="hybridMultilevel"/>
    <w:tmpl w:val="FFFFFFFF"/>
    <w:lvl w:ilvl="0" w:tplc="6C766F2E">
      <w:start w:val="1"/>
      <w:numFmt w:val="bullet"/>
      <w:lvlText w:val=""/>
      <w:lvlJc w:val="left"/>
      <w:pPr>
        <w:ind w:left="720" w:hanging="360"/>
      </w:pPr>
      <w:rPr>
        <w:rFonts w:hint="default" w:ascii="Symbol" w:hAnsi="Symbol"/>
      </w:rPr>
    </w:lvl>
    <w:lvl w:ilvl="1" w:tplc="C39A8076">
      <w:start w:val="1"/>
      <w:numFmt w:val="bullet"/>
      <w:lvlText w:val="o"/>
      <w:lvlJc w:val="left"/>
      <w:pPr>
        <w:ind w:left="1440" w:hanging="360"/>
      </w:pPr>
      <w:rPr>
        <w:rFonts w:hint="default" w:ascii="Courier New" w:hAnsi="Courier New"/>
      </w:rPr>
    </w:lvl>
    <w:lvl w:ilvl="2" w:tplc="D33098D2">
      <w:start w:val="1"/>
      <w:numFmt w:val="bullet"/>
      <w:lvlText w:val=""/>
      <w:lvlJc w:val="left"/>
      <w:pPr>
        <w:ind w:left="2160" w:hanging="360"/>
      </w:pPr>
      <w:rPr>
        <w:rFonts w:hint="default" w:ascii="Wingdings" w:hAnsi="Wingdings"/>
      </w:rPr>
    </w:lvl>
    <w:lvl w:ilvl="3" w:tplc="35CE8C58">
      <w:start w:val="1"/>
      <w:numFmt w:val="bullet"/>
      <w:lvlText w:val=""/>
      <w:lvlJc w:val="left"/>
      <w:pPr>
        <w:ind w:left="2880" w:hanging="360"/>
      </w:pPr>
      <w:rPr>
        <w:rFonts w:hint="default" w:ascii="Symbol" w:hAnsi="Symbol"/>
      </w:rPr>
    </w:lvl>
    <w:lvl w:ilvl="4" w:tplc="A39C345C">
      <w:start w:val="1"/>
      <w:numFmt w:val="bullet"/>
      <w:lvlText w:val="o"/>
      <w:lvlJc w:val="left"/>
      <w:pPr>
        <w:ind w:left="3600" w:hanging="360"/>
      </w:pPr>
      <w:rPr>
        <w:rFonts w:hint="default" w:ascii="Courier New" w:hAnsi="Courier New"/>
      </w:rPr>
    </w:lvl>
    <w:lvl w:ilvl="5" w:tplc="13BEE194">
      <w:start w:val="1"/>
      <w:numFmt w:val="bullet"/>
      <w:lvlText w:val=""/>
      <w:lvlJc w:val="left"/>
      <w:pPr>
        <w:ind w:left="4320" w:hanging="360"/>
      </w:pPr>
      <w:rPr>
        <w:rFonts w:hint="default" w:ascii="Wingdings" w:hAnsi="Wingdings"/>
      </w:rPr>
    </w:lvl>
    <w:lvl w:ilvl="6" w:tplc="7CB82BEC">
      <w:start w:val="1"/>
      <w:numFmt w:val="bullet"/>
      <w:lvlText w:val=""/>
      <w:lvlJc w:val="left"/>
      <w:pPr>
        <w:ind w:left="5040" w:hanging="360"/>
      </w:pPr>
      <w:rPr>
        <w:rFonts w:hint="default" w:ascii="Symbol" w:hAnsi="Symbol"/>
      </w:rPr>
    </w:lvl>
    <w:lvl w:ilvl="7" w:tplc="7FE053E0">
      <w:start w:val="1"/>
      <w:numFmt w:val="bullet"/>
      <w:lvlText w:val="o"/>
      <w:lvlJc w:val="left"/>
      <w:pPr>
        <w:ind w:left="5760" w:hanging="360"/>
      </w:pPr>
      <w:rPr>
        <w:rFonts w:hint="default" w:ascii="Courier New" w:hAnsi="Courier New"/>
      </w:rPr>
    </w:lvl>
    <w:lvl w:ilvl="8" w:tplc="2DEC15B6">
      <w:start w:val="1"/>
      <w:numFmt w:val="bullet"/>
      <w:lvlText w:val=""/>
      <w:lvlJc w:val="left"/>
      <w:pPr>
        <w:ind w:left="6480" w:hanging="360"/>
      </w:pPr>
      <w:rPr>
        <w:rFonts w:hint="default" w:ascii="Wingdings" w:hAnsi="Wingdings"/>
      </w:rPr>
    </w:lvl>
  </w:abstractNum>
  <w:abstractNum w:abstractNumId="14" w15:restartNumberingAfterBreak="0">
    <w:nsid w:val="1A10A6F3"/>
    <w:multiLevelType w:val="hybridMultilevel"/>
    <w:tmpl w:val="823E26F0"/>
    <w:lvl w:ilvl="0" w:tplc="0E7E7930">
      <w:start w:val="1"/>
      <w:numFmt w:val="lowerLetter"/>
      <w:lvlText w:val="(%1)"/>
      <w:lvlJc w:val="left"/>
      <w:pPr>
        <w:ind w:left="540" w:hanging="360"/>
      </w:pPr>
    </w:lvl>
    <w:lvl w:ilvl="1" w:tplc="ACDE4078">
      <w:start w:val="1"/>
      <w:numFmt w:val="lowerLetter"/>
      <w:lvlText w:val="%2."/>
      <w:lvlJc w:val="left"/>
      <w:pPr>
        <w:ind w:left="1260" w:hanging="360"/>
      </w:pPr>
    </w:lvl>
    <w:lvl w:ilvl="2" w:tplc="A338450C">
      <w:start w:val="1"/>
      <w:numFmt w:val="lowerRoman"/>
      <w:lvlText w:val="%3."/>
      <w:lvlJc w:val="right"/>
      <w:pPr>
        <w:ind w:left="1980" w:hanging="180"/>
      </w:pPr>
    </w:lvl>
    <w:lvl w:ilvl="3" w:tplc="643EFA6E">
      <w:start w:val="1"/>
      <w:numFmt w:val="decimal"/>
      <w:lvlText w:val="%4."/>
      <w:lvlJc w:val="left"/>
      <w:pPr>
        <w:ind w:left="2700" w:hanging="360"/>
      </w:pPr>
    </w:lvl>
    <w:lvl w:ilvl="4" w:tplc="11AAF6A4">
      <w:start w:val="1"/>
      <w:numFmt w:val="lowerLetter"/>
      <w:lvlText w:val="%5."/>
      <w:lvlJc w:val="left"/>
      <w:pPr>
        <w:ind w:left="3420" w:hanging="360"/>
      </w:pPr>
    </w:lvl>
    <w:lvl w:ilvl="5" w:tplc="73E20A50">
      <w:start w:val="1"/>
      <w:numFmt w:val="lowerRoman"/>
      <w:lvlText w:val="%6."/>
      <w:lvlJc w:val="right"/>
      <w:pPr>
        <w:ind w:left="4140" w:hanging="180"/>
      </w:pPr>
    </w:lvl>
    <w:lvl w:ilvl="6" w:tplc="EDBCDFC2">
      <w:start w:val="1"/>
      <w:numFmt w:val="decimal"/>
      <w:lvlText w:val="%7."/>
      <w:lvlJc w:val="left"/>
      <w:pPr>
        <w:ind w:left="4860" w:hanging="360"/>
      </w:pPr>
    </w:lvl>
    <w:lvl w:ilvl="7" w:tplc="CFE6409A">
      <w:start w:val="1"/>
      <w:numFmt w:val="lowerLetter"/>
      <w:lvlText w:val="%8."/>
      <w:lvlJc w:val="left"/>
      <w:pPr>
        <w:ind w:left="5580" w:hanging="360"/>
      </w:pPr>
    </w:lvl>
    <w:lvl w:ilvl="8" w:tplc="B218ECEA">
      <w:start w:val="1"/>
      <w:numFmt w:val="lowerRoman"/>
      <w:lvlText w:val="%9."/>
      <w:lvlJc w:val="right"/>
      <w:pPr>
        <w:ind w:left="6300" w:hanging="180"/>
      </w:pPr>
    </w:lvl>
  </w:abstractNum>
  <w:abstractNum w:abstractNumId="15" w15:restartNumberingAfterBreak="0">
    <w:nsid w:val="1CD5BF63"/>
    <w:multiLevelType w:val="hybridMultilevel"/>
    <w:tmpl w:val="CFEC30EA"/>
    <w:lvl w:ilvl="0" w:tplc="D14A8D2E">
      <w:start w:val="1"/>
      <w:numFmt w:val="lowerLetter"/>
      <w:lvlText w:val="(%1)"/>
      <w:lvlJc w:val="left"/>
      <w:pPr>
        <w:ind w:left="720" w:hanging="360"/>
      </w:pPr>
    </w:lvl>
    <w:lvl w:ilvl="1" w:tplc="880EEC00">
      <w:start w:val="1"/>
      <w:numFmt w:val="lowerLetter"/>
      <w:lvlText w:val="%2."/>
      <w:lvlJc w:val="left"/>
      <w:pPr>
        <w:ind w:left="1440" w:hanging="360"/>
      </w:pPr>
    </w:lvl>
    <w:lvl w:ilvl="2" w:tplc="4DB47148">
      <w:start w:val="1"/>
      <w:numFmt w:val="lowerRoman"/>
      <w:lvlText w:val="%3."/>
      <w:lvlJc w:val="right"/>
      <w:pPr>
        <w:ind w:left="2160" w:hanging="180"/>
      </w:pPr>
    </w:lvl>
    <w:lvl w:ilvl="3" w:tplc="54A6CCEA">
      <w:start w:val="1"/>
      <w:numFmt w:val="decimal"/>
      <w:lvlText w:val="%4."/>
      <w:lvlJc w:val="left"/>
      <w:pPr>
        <w:ind w:left="2880" w:hanging="360"/>
      </w:pPr>
    </w:lvl>
    <w:lvl w:ilvl="4" w:tplc="E6028C38">
      <w:start w:val="1"/>
      <w:numFmt w:val="lowerLetter"/>
      <w:lvlText w:val="%5."/>
      <w:lvlJc w:val="left"/>
      <w:pPr>
        <w:ind w:left="3600" w:hanging="360"/>
      </w:pPr>
    </w:lvl>
    <w:lvl w:ilvl="5" w:tplc="BC4C2C6C">
      <w:start w:val="1"/>
      <w:numFmt w:val="lowerRoman"/>
      <w:lvlText w:val="%6."/>
      <w:lvlJc w:val="right"/>
      <w:pPr>
        <w:ind w:left="4320" w:hanging="180"/>
      </w:pPr>
    </w:lvl>
    <w:lvl w:ilvl="6" w:tplc="930CAD6C">
      <w:start w:val="1"/>
      <w:numFmt w:val="decimal"/>
      <w:lvlText w:val="%7."/>
      <w:lvlJc w:val="left"/>
      <w:pPr>
        <w:ind w:left="5040" w:hanging="360"/>
      </w:pPr>
    </w:lvl>
    <w:lvl w:ilvl="7" w:tplc="90DCED1C">
      <w:start w:val="1"/>
      <w:numFmt w:val="lowerLetter"/>
      <w:lvlText w:val="%8."/>
      <w:lvlJc w:val="left"/>
      <w:pPr>
        <w:ind w:left="5760" w:hanging="360"/>
      </w:pPr>
    </w:lvl>
    <w:lvl w:ilvl="8" w:tplc="01CC588C">
      <w:start w:val="1"/>
      <w:numFmt w:val="lowerRoman"/>
      <w:lvlText w:val="%9."/>
      <w:lvlJc w:val="right"/>
      <w:pPr>
        <w:ind w:left="6480" w:hanging="180"/>
      </w:pPr>
    </w:lvl>
  </w:abstractNum>
  <w:abstractNum w:abstractNumId="16" w15:restartNumberingAfterBreak="0">
    <w:nsid w:val="1D016C51"/>
    <w:multiLevelType w:val="hybridMultilevel"/>
    <w:tmpl w:val="3D3EDCEE"/>
    <w:lvl w:ilvl="0" w:tplc="217878D8">
      <w:start w:val="1"/>
      <w:numFmt w:val="lowerLetter"/>
      <w:lvlText w:val="(%1)"/>
      <w:lvlJc w:val="left"/>
      <w:pPr>
        <w:ind w:left="720" w:hanging="360"/>
      </w:pPr>
    </w:lvl>
    <w:lvl w:ilvl="1" w:tplc="6C161EF2">
      <w:start w:val="1"/>
      <w:numFmt w:val="lowerLetter"/>
      <w:lvlText w:val="%2."/>
      <w:lvlJc w:val="left"/>
      <w:pPr>
        <w:ind w:left="1440" w:hanging="360"/>
      </w:pPr>
    </w:lvl>
    <w:lvl w:ilvl="2" w:tplc="70AC122C">
      <w:start w:val="1"/>
      <w:numFmt w:val="lowerRoman"/>
      <w:lvlText w:val="%3."/>
      <w:lvlJc w:val="right"/>
      <w:pPr>
        <w:ind w:left="2160" w:hanging="180"/>
      </w:pPr>
    </w:lvl>
    <w:lvl w:ilvl="3" w:tplc="7548C19C">
      <w:start w:val="1"/>
      <w:numFmt w:val="decimal"/>
      <w:lvlText w:val="%4."/>
      <w:lvlJc w:val="left"/>
      <w:pPr>
        <w:ind w:left="2880" w:hanging="360"/>
      </w:pPr>
    </w:lvl>
    <w:lvl w:ilvl="4" w:tplc="39B2B0D4">
      <w:start w:val="1"/>
      <w:numFmt w:val="lowerLetter"/>
      <w:lvlText w:val="%5."/>
      <w:lvlJc w:val="left"/>
      <w:pPr>
        <w:ind w:left="3600" w:hanging="360"/>
      </w:pPr>
    </w:lvl>
    <w:lvl w:ilvl="5" w:tplc="5776B454">
      <w:start w:val="1"/>
      <w:numFmt w:val="lowerRoman"/>
      <w:lvlText w:val="%6."/>
      <w:lvlJc w:val="right"/>
      <w:pPr>
        <w:ind w:left="4320" w:hanging="180"/>
      </w:pPr>
    </w:lvl>
    <w:lvl w:ilvl="6" w:tplc="A0623D8C">
      <w:start w:val="1"/>
      <w:numFmt w:val="decimal"/>
      <w:lvlText w:val="%7."/>
      <w:lvlJc w:val="left"/>
      <w:pPr>
        <w:ind w:left="5040" w:hanging="360"/>
      </w:pPr>
    </w:lvl>
    <w:lvl w:ilvl="7" w:tplc="B19C41DE">
      <w:start w:val="1"/>
      <w:numFmt w:val="lowerLetter"/>
      <w:lvlText w:val="%8."/>
      <w:lvlJc w:val="left"/>
      <w:pPr>
        <w:ind w:left="5760" w:hanging="360"/>
      </w:pPr>
    </w:lvl>
    <w:lvl w:ilvl="8" w:tplc="723E590E">
      <w:start w:val="1"/>
      <w:numFmt w:val="lowerRoman"/>
      <w:lvlText w:val="%9."/>
      <w:lvlJc w:val="right"/>
      <w:pPr>
        <w:ind w:left="6480" w:hanging="180"/>
      </w:pPr>
    </w:lvl>
  </w:abstractNum>
  <w:abstractNum w:abstractNumId="17" w15:restartNumberingAfterBreak="0">
    <w:nsid w:val="1DA3ED3C"/>
    <w:multiLevelType w:val="hybridMultilevel"/>
    <w:tmpl w:val="FFFFFFFF"/>
    <w:lvl w:ilvl="0" w:tplc="4844B7A2">
      <w:start w:val="1"/>
      <w:numFmt w:val="bullet"/>
      <w:lvlText w:val=""/>
      <w:lvlJc w:val="left"/>
      <w:pPr>
        <w:ind w:left="720" w:hanging="360"/>
      </w:pPr>
      <w:rPr>
        <w:rFonts w:hint="default" w:ascii="Symbol" w:hAnsi="Symbol"/>
      </w:rPr>
    </w:lvl>
    <w:lvl w:ilvl="1" w:tplc="63307D26">
      <w:start w:val="1"/>
      <w:numFmt w:val="bullet"/>
      <w:lvlText w:val="o"/>
      <w:lvlJc w:val="left"/>
      <w:pPr>
        <w:ind w:left="1440" w:hanging="360"/>
      </w:pPr>
      <w:rPr>
        <w:rFonts w:hint="default" w:ascii="Courier New" w:hAnsi="Courier New"/>
      </w:rPr>
    </w:lvl>
    <w:lvl w:ilvl="2" w:tplc="8D52F692">
      <w:start w:val="1"/>
      <w:numFmt w:val="bullet"/>
      <w:lvlText w:val=""/>
      <w:lvlJc w:val="left"/>
      <w:pPr>
        <w:ind w:left="2160" w:hanging="360"/>
      </w:pPr>
      <w:rPr>
        <w:rFonts w:hint="default" w:ascii="Wingdings" w:hAnsi="Wingdings"/>
      </w:rPr>
    </w:lvl>
    <w:lvl w:ilvl="3" w:tplc="F9BC55C0">
      <w:start w:val="1"/>
      <w:numFmt w:val="bullet"/>
      <w:lvlText w:val=""/>
      <w:lvlJc w:val="left"/>
      <w:pPr>
        <w:ind w:left="2880" w:hanging="360"/>
      </w:pPr>
      <w:rPr>
        <w:rFonts w:hint="default" w:ascii="Symbol" w:hAnsi="Symbol"/>
      </w:rPr>
    </w:lvl>
    <w:lvl w:ilvl="4" w:tplc="07466F5C">
      <w:start w:val="1"/>
      <w:numFmt w:val="bullet"/>
      <w:lvlText w:val="o"/>
      <w:lvlJc w:val="left"/>
      <w:pPr>
        <w:ind w:left="3600" w:hanging="360"/>
      </w:pPr>
      <w:rPr>
        <w:rFonts w:hint="default" w:ascii="Courier New" w:hAnsi="Courier New"/>
      </w:rPr>
    </w:lvl>
    <w:lvl w:ilvl="5" w:tplc="BAD646D2">
      <w:start w:val="1"/>
      <w:numFmt w:val="bullet"/>
      <w:lvlText w:val=""/>
      <w:lvlJc w:val="left"/>
      <w:pPr>
        <w:ind w:left="4320" w:hanging="360"/>
      </w:pPr>
      <w:rPr>
        <w:rFonts w:hint="default" w:ascii="Wingdings" w:hAnsi="Wingdings"/>
      </w:rPr>
    </w:lvl>
    <w:lvl w:ilvl="6" w:tplc="3CC22F82">
      <w:start w:val="1"/>
      <w:numFmt w:val="bullet"/>
      <w:lvlText w:val=""/>
      <w:lvlJc w:val="left"/>
      <w:pPr>
        <w:ind w:left="5040" w:hanging="360"/>
      </w:pPr>
      <w:rPr>
        <w:rFonts w:hint="default" w:ascii="Symbol" w:hAnsi="Symbol"/>
      </w:rPr>
    </w:lvl>
    <w:lvl w:ilvl="7" w:tplc="FAAC1C06">
      <w:start w:val="1"/>
      <w:numFmt w:val="bullet"/>
      <w:lvlText w:val="o"/>
      <w:lvlJc w:val="left"/>
      <w:pPr>
        <w:ind w:left="5760" w:hanging="360"/>
      </w:pPr>
      <w:rPr>
        <w:rFonts w:hint="default" w:ascii="Courier New" w:hAnsi="Courier New"/>
      </w:rPr>
    </w:lvl>
    <w:lvl w:ilvl="8" w:tplc="9C76063C">
      <w:start w:val="1"/>
      <w:numFmt w:val="bullet"/>
      <w:lvlText w:val=""/>
      <w:lvlJc w:val="left"/>
      <w:pPr>
        <w:ind w:left="6480" w:hanging="360"/>
      </w:pPr>
      <w:rPr>
        <w:rFonts w:hint="default" w:ascii="Wingdings" w:hAnsi="Wingdings"/>
      </w:rPr>
    </w:lvl>
  </w:abstractNum>
  <w:abstractNum w:abstractNumId="18" w15:restartNumberingAfterBreak="0">
    <w:nsid w:val="1F81A112"/>
    <w:multiLevelType w:val="hybridMultilevel"/>
    <w:tmpl w:val="220440E4"/>
    <w:lvl w:ilvl="0" w:tplc="DA20A8F4">
      <w:start w:val="1"/>
      <w:numFmt w:val="lowerLetter"/>
      <w:lvlText w:val="(%1)"/>
      <w:lvlJc w:val="left"/>
      <w:pPr>
        <w:ind w:left="540" w:hanging="360"/>
      </w:pPr>
    </w:lvl>
    <w:lvl w:ilvl="1" w:tplc="3578854C">
      <w:start w:val="1"/>
      <w:numFmt w:val="lowerLetter"/>
      <w:lvlText w:val="%2."/>
      <w:lvlJc w:val="left"/>
      <w:pPr>
        <w:ind w:left="1260" w:hanging="360"/>
      </w:pPr>
    </w:lvl>
    <w:lvl w:ilvl="2" w:tplc="3DB6E0BC">
      <w:start w:val="1"/>
      <w:numFmt w:val="lowerRoman"/>
      <w:lvlText w:val="%3."/>
      <w:lvlJc w:val="right"/>
      <w:pPr>
        <w:ind w:left="1980" w:hanging="180"/>
      </w:pPr>
    </w:lvl>
    <w:lvl w:ilvl="3" w:tplc="12EE944A">
      <w:start w:val="1"/>
      <w:numFmt w:val="decimal"/>
      <w:lvlText w:val="%4."/>
      <w:lvlJc w:val="left"/>
      <w:pPr>
        <w:ind w:left="2700" w:hanging="360"/>
      </w:pPr>
    </w:lvl>
    <w:lvl w:ilvl="4" w:tplc="402428BE">
      <w:start w:val="1"/>
      <w:numFmt w:val="lowerLetter"/>
      <w:lvlText w:val="%5."/>
      <w:lvlJc w:val="left"/>
      <w:pPr>
        <w:ind w:left="3420" w:hanging="360"/>
      </w:pPr>
    </w:lvl>
    <w:lvl w:ilvl="5" w:tplc="54AE1B4A">
      <w:start w:val="1"/>
      <w:numFmt w:val="lowerRoman"/>
      <w:lvlText w:val="%6."/>
      <w:lvlJc w:val="right"/>
      <w:pPr>
        <w:ind w:left="4140" w:hanging="180"/>
      </w:pPr>
    </w:lvl>
    <w:lvl w:ilvl="6" w:tplc="58DA0620">
      <w:start w:val="1"/>
      <w:numFmt w:val="decimal"/>
      <w:lvlText w:val="%7."/>
      <w:lvlJc w:val="left"/>
      <w:pPr>
        <w:ind w:left="4860" w:hanging="360"/>
      </w:pPr>
    </w:lvl>
    <w:lvl w:ilvl="7" w:tplc="561285B2">
      <w:start w:val="1"/>
      <w:numFmt w:val="lowerLetter"/>
      <w:lvlText w:val="%8."/>
      <w:lvlJc w:val="left"/>
      <w:pPr>
        <w:ind w:left="5580" w:hanging="360"/>
      </w:pPr>
    </w:lvl>
    <w:lvl w:ilvl="8" w:tplc="8D187B84">
      <w:start w:val="1"/>
      <w:numFmt w:val="lowerRoman"/>
      <w:lvlText w:val="%9."/>
      <w:lvlJc w:val="right"/>
      <w:pPr>
        <w:ind w:left="6300" w:hanging="180"/>
      </w:pPr>
    </w:lvl>
  </w:abstractNum>
  <w:abstractNum w:abstractNumId="19" w15:restartNumberingAfterBreak="0">
    <w:nsid w:val="1FA535CB"/>
    <w:multiLevelType w:val="hybridMultilevel"/>
    <w:tmpl w:val="936AD168"/>
    <w:lvl w:ilvl="0" w:tplc="2A8EF9F8">
      <w:start w:val="1"/>
      <w:numFmt w:val="lowerRoman"/>
      <w:lvlText w:val="(%1)"/>
      <w:lvlJc w:val="right"/>
      <w:pPr>
        <w:ind w:left="1080" w:hanging="360"/>
      </w:pPr>
    </w:lvl>
    <w:lvl w:ilvl="1" w:tplc="27460250">
      <w:start w:val="1"/>
      <w:numFmt w:val="lowerLetter"/>
      <w:lvlText w:val="%2."/>
      <w:lvlJc w:val="left"/>
      <w:pPr>
        <w:ind w:left="1800" w:hanging="360"/>
      </w:pPr>
    </w:lvl>
    <w:lvl w:ilvl="2" w:tplc="0074B4A6">
      <w:start w:val="1"/>
      <w:numFmt w:val="lowerRoman"/>
      <w:lvlText w:val="%3."/>
      <w:lvlJc w:val="right"/>
      <w:pPr>
        <w:ind w:left="2520" w:hanging="180"/>
      </w:pPr>
    </w:lvl>
    <w:lvl w:ilvl="3" w:tplc="E3388ABA">
      <w:start w:val="1"/>
      <w:numFmt w:val="decimal"/>
      <w:lvlText w:val="%4."/>
      <w:lvlJc w:val="left"/>
      <w:pPr>
        <w:ind w:left="3240" w:hanging="360"/>
      </w:pPr>
    </w:lvl>
    <w:lvl w:ilvl="4" w:tplc="744CF8FC">
      <w:start w:val="1"/>
      <w:numFmt w:val="lowerLetter"/>
      <w:lvlText w:val="%5."/>
      <w:lvlJc w:val="left"/>
      <w:pPr>
        <w:ind w:left="3960" w:hanging="360"/>
      </w:pPr>
    </w:lvl>
    <w:lvl w:ilvl="5" w:tplc="88FE1BD2">
      <w:start w:val="1"/>
      <w:numFmt w:val="lowerRoman"/>
      <w:lvlText w:val="%6."/>
      <w:lvlJc w:val="right"/>
      <w:pPr>
        <w:ind w:left="4680" w:hanging="180"/>
      </w:pPr>
    </w:lvl>
    <w:lvl w:ilvl="6" w:tplc="AB28BC56">
      <w:start w:val="1"/>
      <w:numFmt w:val="decimal"/>
      <w:lvlText w:val="%7."/>
      <w:lvlJc w:val="left"/>
      <w:pPr>
        <w:ind w:left="5400" w:hanging="360"/>
      </w:pPr>
    </w:lvl>
    <w:lvl w:ilvl="7" w:tplc="C560A992">
      <w:start w:val="1"/>
      <w:numFmt w:val="lowerLetter"/>
      <w:lvlText w:val="%8."/>
      <w:lvlJc w:val="left"/>
      <w:pPr>
        <w:ind w:left="6120" w:hanging="360"/>
      </w:pPr>
    </w:lvl>
    <w:lvl w:ilvl="8" w:tplc="EA147F08">
      <w:start w:val="1"/>
      <w:numFmt w:val="lowerRoman"/>
      <w:lvlText w:val="%9."/>
      <w:lvlJc w:val="right"/>
      <w:pPr>
        <w:ind w:left="6840" w:hanging="180"/>
      </w:pPr>
    </w:lvl>
  </w:abstractNum>
  <w:abstractNum w:abstractNumId="20" w15:restartNumberingAfterBreak="0">
    <w:nsid w:val="21D643DF"/>
    <w:multiLevelType w:val="hybridMultilevel"/>
    <w:tmpl w:val="9BE6639E"/>
    <w:lvl w:ilvl="0" w:tplc="9ACE7C3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240A753"/>
    <w:multiLevelType w:val="hybridMultilevel"/>
    <w:tmpl w:val="687CE2A6"/>
    <w:lvl w:ilvl="0" w:tplc="9A5C5B14">
      <w:start w:val="1"/>
      <w:numFmt w:val="lowerLetter"/>
      <w:lvlText w:val="(%1)"/>
      <w:lvlJc w:val="left"/>
      <w:pPr>
        <w:ind w:left="720" w:hanging="360"/>
      </w:pPr>
    </w:lvl>
    <w:lvl w:ilvl="1" w:tplc="A7560E48">
      <w:start w:val="1"/>
      <w:numFmt w:val="lowerLetter"/>
      <w:lvlText w:val="%2."/>
      <w:lvlJc w:val="left"/>
      <w:pPr>
        <w:ind w:left="1440" w:hanging="360"/>
      </w:pPr>
    </w:lvl>
    <w:lvl w:ilvl="2" w:tplc="22FC8DB4">
      <w:start w:val="1"/>
      <w:numFmt w:val="lowerRoman"/>
      <w:lvlText w:val="%3."/>
      <w:lvlJc w:val="right"/>
      <w:pPr>
        <w:ind w:left="2160" w:hanging="180"/>
      </w:pPr>
    </w:lvl>
    <w:lvl w:ilvl="3" w:tplc="DE48FA04">
      <w:start w:val="1"/>
      <w:numFmt w:val="decimal"/>
      <w:lvlText w:val="%4."/>
      <w:lvlJc w:val="left"/>
      <w:pPr>
        <w:ind w:left="2880" w:hanging="360"/>
      </w:pPr>
    </w:lvl>
    <w:lvl w:ilvl="4" w:tplc="16563172">
      <w:start w:val="1"/>
      <w:numFmt w:val="lowerLetter"/>
      <w:lvlText w:val="%5."/>
      <w:lvlJc w:val="left"/>
      <w:pPr>
        <w:ind w:left="3600" w:hanging="360"/>
      </w:pPr>
    </w:lvl>
    <w:lvl w:ilvl="5" w:tplc="6CBE3188">
      <w:start w:val="1"/>
      <w:numFmt w:val="lowerRoman"/>
      <w:lvlText w:val="%6."/>
      <w:lvlJc w:val="right"/>
      <w:pPr>
        <w:ind w:left="4320" w:hanging="180"/>
      </w:pPr>
    </w:lvl>
    <w:lvl w:ilvl="6" w:tplc="86EA2870">
      <w:start w:val="1"/>
      <w:numFmt w:val="decimal"/>
      <w:lvlText w:val="%7."/>
      <w:lvlJc w:val="left"/>
      <w:pPr>
        <w:ind w:left="5040" w:hanging="360"/>
      </w:pPr>
    </w:lvl>
    <w:lvl w:ilvl="7" w:tplc="9DC8AF26">
      <w:start w:val="1"/>
      <w:numFmt w:val="lowerLetter"/>
      <w:lvlText w:val="%8."/>
      <w:lvlJc w:val="left"/>
      <w:pPr>
        <w:ind w:left="5760" w:hanging="360"/>
      </w:pPr>
    </w:lvl>
    <w:lvl w:ilvl="8" w:tplc="D6CCCA1E">
      <w:start w:val="1"/>
      <w:numFmt w:val="lowerRoman"/>
      <w:lvlText w:val="%9."/>
      <w:lvlJc w:val="right"/>
      <w:pPr>
        <w:ind w:left="6480" w:hanging="180"/>
      </w:pPr>
    </w:lvl>
  </w:abstractNum>
  <w:abstractNum w:abstractNumId="22" w15:restartNumberingAfterBreak="0">
    <w:nsid w:val="2431E6FE"/>
    <w:multiLevelType w:val="hybridMultilevel"/>
    <w:tmpl w:val="FFFFFFFF"/>
    <w:lvl w:ilvl="0" w:tplc="054A6542">
      <w:start w:val="1"/>
      <w:numFmt w:val="bullet"/>
      <w:lvlText w:val=""/>
      <w:lvlJc w:val="left"/>
      <w:pPr>
        <w:ind w:left="1080" w:hanging="360"/>
      </w:pPr>
      <w:rPr>
        <w:rFonts w:hint="default" w:ascii="Symbol" w:hAnsi="Symbol"/>
      </w:rPr>
    </w:lvl>
    <w:lvl w:ilvl="1" w:tplc="28E42240">
      <w:start w:val="1"/>
      <w:numFmt w:val="bullet"/>
      <w:lvlText w:val="o"/>
      <w:lvlJc w:val="left"/>
      <w:pPr>
        <w:ind w:left="1800" w:hanging="360"/>
      </w:pPr>
      <w:rPr>
        <w:rFonts w:hint="default" w:ascii="Courier New" w:hAnsi="Courier New"/>
      </w:rPr>
    </w:lvl>
    <w:lvl w:ilvl="2" w:tplc="63B0B39E">
      <w:start w:val="1"/>
      <w:numFmt w:val="bullet"/>
      <w:lvlText w:val=""/>
      <w:lvlJc w:val="left"/>
      <w:pPr>
        <w:ind w:left="2520" w:hanging="360"/>
      </w:pPr>
      <w:rPr>
        <w:rFonts w:hint="default" w:ascii="Wingdings" w:hAnsi="Wingdings"/>
      </w:rPr>
    </w:lvl>
    <w:lvl w:ilvl="3" w:tplc="2E40BCCC">
      <w:start w:val="1"/>
      <w:numFmt w:val="bullet"/>
      <w:lvlText w:val=""/>
      <w:lvlJc w:val="left"/>
      <w:pPr>
        <w:ind w:left="3240" w:hanging="360"/>
      </w:pPr>
      <w:rPr>
        <w:rFonts w:hint="default" w:ascii="Symbol" w:hAnsi="Symbol"/>
      </w:rPr>
    </w:lvl>
    <w:lvl w:ilvl="4" w:tplc="7346A900">
      <w:start w:val="1"/>
      <w:numFmt w:val="bullet"/>
      <w:lvlText w:val="o"/>
      <w:lvlJc w:val="left"/>
      <w:pPr>
        <w:ind w:left="3960" w:hanging="360"/>
      </w:pPr>
      <w:rPr>
        <w:rFonts w:hint="default" w:ascii="Courier New" w:hAnsi="Courier New"/>
      </w:rPr>
    </w:lvl>
    <w:lvl w:ilvl="5" w:tplc="F3D01D6E">
      <w:start w:val="1"/>
      <w:numFmt w:val="bullet"/>
      <w:lvlText w:val=""/>
      <w:lvlJc w:val="left"/>
      <w:pPr>
        <w:ind w:left="4680" w:hanging="360"/>
      </w:pPr>
      <w:rPr>
        <w:rFonts w:hint="default" w:ascii="Wingdings" w:hAnsi="Wingdings"/>
      </w:rPr>
    </w:lvl>
    <w:lvl w:ilvl="6" w:tplc="65F84E4E">
      <w:start w:val="1"/>
      <w:numFmt w:val="bullet"/>
      <w:lvlText w:val=""/>
      <w:lvlJc w:val="left"/>
      <w:pPr>
        <w:ind w:left="5400" w:hanging="360"/>
      </w:pPr>
      <w:rPr>
        <w:rFonts w:hint="default" w:ascii="Symbol" w:hAnsi="Symbol"/>
      </w:rPr>
    </w:lvl>
    <w:lvl w:ilvl="7" w:tplc="8EAA77EE">
      <w:start w:val="1"/>
      <w:numFmt w:val="bullet"/>
      <w:lvlText w:val="o"/>
      <w:lvlJc w:val="left"/>
      <w:pPr>
        <w:ind w:left="6120" w:hanging="360"/>
      </w:pPr>
      <w:rPr>
        <w:rFonts w:hint="default" w:ascii="Courier New" w:hAnsi="Courier New"/>
      </w:rPr>
    </w:lvl>
    <w:lvl w:ilvl="8" w:tplc="72B05642">
      <w:start w:val="1"/>
      <w:numFmt w:val="bullet"/>
      <w:lvlText w:val=""/>
      <w:lvlJc w:val="left"/>
      <w:pPr>
        <w:ind w:left="6840" w:hanging="360"/>
      </w:pPr>
      <w:rPr>
        <w:rFonts w:hint="default" w:ascii="Wingdings" w:hAnsi="Wingdings"/>
      </w:rPr>
    </w:lvl>
  </w:abstractNum>
  <w:abstractNum w:abstractNumId="23" w15:restartNumberingAfterBreak="0">
    <w:nsid w:val="25F191C4"/>
    <w:multiLevelType w:val="hybridMultilevel"/>
    <w:tmpl w:val="E0D03FD4"/>
    <w:lvl w:ilvl="0" w:tplc="26CCD016">
      <w:start w:val="1"/>
      <w:numFmt w:val="bullet"/>
      <w:lvlText w:val="-"/>
      <w:lvlJc w:val="left"/>
      <w:pPr>
        <w:ind w:left="720" w:hanging="360"/>
      </w:pPr>
      <w:rPr>
        <w:rFonts w:hint="default" w:ascii="Arial" w:hAnsi="Arial"/>
      </w:rPr>
    </w:lvl>
    <w:lvl w:ilvl="1" w:tplc="7BB079E8">
      <w:start w:val="1"/>
      <w:numFmt w:val="bullet"/>
      <w:lvlText w:val="o"/>
      <w:lvlJc w:val="left"/>
      <w:pPr>
        <w:ind w:left="1440" w:hanging="360"/>
      </w:pPr>
      <w:rPr>
        <w:rFonts w:hint="default" w:ascii="Courier New" w:hAnsi="Courier New"/>
      </w:rPr>
    </w:lvl>
    <w:lvl w:ilvl="2" w:tplc="1F021AB0">
      <w:start w:val="1"/>
      <w:numFmt w:val="bullet"/>
      <w:lvlText w:val=""/>
      <w:lvlJc w:val="left"/>
      <w:pPr>
        <w:ind w:left="2160" w:hanging="360"/>
      </w:pPr>
      <w:rPr>
        <w:rFonts w:hint="default" w:ascii="Wingdings" w:hAnsi="Wingdings"/>
      </w:rPr>
    </w:lvl>
    <w:lvl w:ilvl="3" w:tplc="3130852A">
      <w:start w:val="1"/>
      <w:numFmt w:val="bullet"/>
      <w:lvlText w:val=""/>
      <w:lvlJc w:val="left"/>
      <w:pPr>
        <w:ind w:left="2880" w:hanging="360"/>
      </w:pPr>
      <w:rPr>
        <w:rFonts w:hint="default" w:ascii="Symbol" w:hAnsi="Symbol"/>
      </w:rPr>
    </w:lvl>
    <w:lvl w:ilvl="4" w:tplc="30DAA4F4">
      <w:start w:val="1"/>
      <w:numFmt w:val="bullet"/>
      <w:lvlText w:val="o"/>
      <w:lvlJc w:val="left"/>
      <w:pPr>
        <w:ind w:left="3600" w:hanging="360"/>
      </w:pPr>
      <w:rPr>
        <w:rFonts w:hint="default" w:ascii="Courier New" w:hAnsi="Courier New"/>
      </w:rPr>
    </w:lvl>
    <w:lvl w:ilvl="5" w:tplc="9976BCA2">
      <w:start w:val="1"/>
      <w:numFmt w:val="bullet"/>
      <w:lvlText w:val=""/>
      <w:lvlJc w:val="left"/>
      <w:pPr>
        <w:ind w:left="4320" w:hanging="360"/>
      </w:pPr>
      <w:rPr>
        <w:rFonts w:hint="default" w:ascii="Wingdings" w:hAnsi="Wingdings"/>
      </w:rPr>
    </w:lvl>
    <w:lvl w:ilvl="6" w:tplc="419C4F0C">
      <w:start w:val="1"/>
      <w:numFmt w:val="bullet"/>
      <w:lvlText w:val=""/>
      <w:lvlJc w:val="left"/>
      <w:pPr>
        <w:ind w:left="5040" w:hanging="360"/>
      </w:pPr>
      <w:rPr>
        <w:rFonts w:hint="default" w:ascii="Symbol" w:hAnsi="Symbol"/>
      </w:rPr>
    </w:lvl>
    <w:lvl w:ilvl="7" w:tplc="13A4BDAE">
      <w:start w:val="1"/>
      <w:numFmt w:val="bullet"/>
      <w:lvlText w:val="o"/>
      <w:lvlJc w:val="left"/>
      <w:pPr>
        <w:ind w:left="5760" w:hanging="360"/>
      </w:pPr>
      <w:rPr>
        <w:rFonts w:hint="default" w:ascii="Courier New" w:hAnsi="Courier New"/>
      </w:rPr>
    </w:lvl>
    <w:lvl w:ilvl="8" w:tplc="747C15C4">
      <w:start w:val="1"/>
      <w:numFmt w:val="bullet"/>
      <w:lvlText w:val=""/>
      <w:lvlJc w:val="left"/>
      <w:pPr>
        <w:ind w:left="6480" w:hanging="360"/>
      </w:pPr>
      <w:rPr>
        <w:rFonts w:hint="default" w:ascii="Wingdings" w:hAnsi="Wingdings"/>
      </w:rPr>
    </w:lvl>
  </w:abstractNum>
  <w:abstractNum w:abstractNumId="24" w15:restartNumberingAfterBreak="0">
    <w:nsid w:val="26DBD748"/>
    <w:multiLevelType w:val="hybridMultilevel"/>
    <w:tmpl w:val="5B646178"/>
    <w:lvl w:ilvl="0" w:tplc="9006E3AA">
      <w:start w:val="1"/>
      <w:numFmt w:val="bullet"/>
      <w:lvlText w:val=""/>
      <w:lvlJc w:val="left"/>
      <w:pPr>
        <w:ind w:left="720" w:hanging="360"/>
      </w:pPr>
      <w:rPr>
        <w:rFonts w:hint="default" w:ascii="Symbol" w:hAnsi="Symbol"/>
      </w:rPr>
    </w:lvl>
    <w:lvl w:ilvl="1" w:tplc="9692DB5C">
      <w:start w:val="1"/>
      <w:numFmt w:val="bullet"/>
      <w:lvlText w:val="o"/>
      <w:lvlJc w:val="left"/>
      <w:pPr>
        <w:ind w:left="1440" w:hanging="360"/>
      </w:pPr>
      <w:rPr>
        <w:rFonts w:hint="default" w:ascii="Courier New" w:hAnsi="Courier New"/>
      </w:rPr>
    </w:lvl>
    <w:lvl w:ilvl="2" w:tplc="FA02C3FC">
      <w:start w:val="1"/>
      <w:numFmt w:val="bullet"/>
      <w:lvlText w:val=""/>
      <w:lvlJc w:val="left"/>
      <w:pPr>
        <w:ind w:left="2160" w:hanging="360"/>
      </w:pPr>
      <w:rPr>
        <w:rFonts w:hint="default" w:ascii="Wingdings" w:hAnsi="Wingdings"/>
      </w:rPr>
    </w:lvl>
    <w:lvl w:ilvl="3" w:tplc="1CEE2DFE">
      <w:start w:val="1"/>
      <w:numFmt w:val="bullet"/>
      <w:lvlText w:val=""/>
      <w:lvlJc w:val="left"/>
      <w:pPr>
        <w:ind w:left="2880" w:hanging="360"/>
      </w:pPr>
      <w:rPr>
        <w:rFonts w:hint="default" w:ascii="Symbol" w:hAnsi="Symbol"/>
      </w:rPr>
    </w:lvl>
    <w:lvl w:ilvl="4" w:tplc="D856D81C">
      <w:start w:val="1"/>
      <w:numFmt w:val="bullet"/>
      <w:lvlText w:val="o"/>
      <w:lvlJc w:val="left"/>
      <w:pPr>
        <w:ind w:left="3600" w:hanging="360"/>
      </w:pPr>
      <w:rPr>
        <w:rFonts w:hint="default" w:ascii="Courier New" w:hAnsi="Courier New"/>
      </w:rPr>
    </w:lvl>
    <w:lvl w:ilvl="5" w:tplc="2FFC3CE8">
      <w:start w:val="1"/>
      <w:numFmt w:val="bullet"/>
      <w:lvlText w:val=""/>
      <w:lvlJc w:val="left"/>
      <w:pPr>
        <w:ind w:left="4320" w:hanging="360"/>
      </w:pPr>
      <w:rPr>
        <w:rFonts w:hint="default" w:ascii="Wingdings" w:hAnsi="Wingdings"/>
      </w:rPr>
    </w:lvl>
    <w:lvl w:ilvl="6" w:tplc="223CB9E4">
      <w:start w:val="1"/>
      <w:numFmt w:val="bullet"/>
      <w:lvlText w:val=""/>
      <w:lvlJc w:val="left"/>
      <w:pPr>
        <w:ind w:left="5040" w:hanging="360"/>
      </w:pPr>
      <w:rPr>
        <w:rFonts w:hint="default" w:ascii="Symbol" w:hAnsi="Symbol"/>
      </w:rPr>
    </w:lvl>
    <w:lvl w:ilvl="7" w:tplc="F39C5E54">
      <w:start w:val="1"/>
      <w:numFmt w:val="bullet"/>
      <w:lvlText w:val="o"/>
      <w:lvlJc w:val="left"/>
      <w:pPr>
        <w:ind w:left="5760" w:hanging="360"/>
      </w:pPr>
      <w:rPr>
        <w:rFonts w:hint="default" w:ascii="Courier New" w:hAnsi="Courier New"/>
      </w:rPr>
    </w:lvl>
    <w:lvl w:ilvl="8" w:tplc="4D9CA7CE">
      <w:start w:val="1"/>
      <w:numFmt w:val="bullet"/>
      <w:lvlText w:val=""/>
      <w:lvlJc w:val="left"/>
      <w:pPr>
        <w:ind w:left="6480" w:hanging="360"/>
      </w:pPr>
      <w:rPr>
        <w:rFonts w:hint="default" w:ascii="Wingdings" w:hAnsi="Wingdings"/>
      </w:rPr>
    </w:lvl>
  </w:abstractNum>
  <w:abstractNum w:abstractNumId="25" w15:restartNumberingAfterBreak="0">
    <w:nsid w:val="2C185A08"/>
    <w:multiLevelType w:val="hybridMultilevel"/>
    <w:tmpl w:val="F7507B1C"/>
    <w:lvl w:ilvl="0" w:tplc="79E4B2FE">
      <w:start w:val="1"/>
      <w:numFmt w:val="lowerRoman"/>
      <w:lvlText w:val="(%1)"/>
      <w:lvlJc w:val="right"/>
      <w:pPr>
        <w:ind w:left="955" w:hanging="360"/>
      </w:pPr>
    </w:lvl>
    <w:lvl w:ilvl="1" w:tplc="529A5E9C">
      <w:start w:val="1"/>
      <w:numFmt w:val="lowerLetter"/>
      <w:lvlText w:val="%2."/>
      <w:lvlJc w:val="left"/>
      <w:pPr>
        <w:ind w:left="1675" w:hanging="360"/>
      </w:pPr>
    </w:lvl>
    <w:lvl w:ilvl="2" w:tplc="F606046A">
      <w:start w:val="1"/>
      <w:numFmt w:val="lowerRoman"/>
      <w:lvlText w:val="%3."/>
      <w:lvlJc w:val="right"/>
      <w:pPr>
        <w:ind w:left="2395" w:hanging="180"/>
      </w:pPr>
    </w:lvl>
    <w:lvl w:ilvl="3" w:tplc="D28E0844">
      <w:start w:val="1"/>
      <w:numFmt w:val="decimal"/>
      <w:lvlText w:val="%4."/>
      <w:lvlJc w:val="left"/>
      <w:pPr>
        <w:ind w:left="3115" w:hanging="360"/>
      </w:pPr>
    </w:lvl>
    <w:lvl w:ilvl="4" w:tplc="67AA4FE2">
      <w:start w:val="1"/>
      <w:numFmt w:val="lowerLetter"/>
      <w:lvlText w:val="%5."/>
      <w:lvlJc w:val="left"/>
      <w:pPr>
        <w:ind w:left="3835" w:hanging="360"/>
      </w:pPr>
    </w:lvl>
    <w:lvl w:ilvl="5" w:tplc="FB34ABB8">
      <w:start w:val="1"/>
      <w:numFmt w:val="lowerRoman"/>
      <w:lvlText w:val="%6."/>
      <w:lvlJc w:val="right"/>
      <w:pPr>
        <w:ind w:left="4555" w:hanging="180"/>
      </w:pPr>
    </w:lvl>
    <w:lvl w:ilvl="6" w:tplc="1FEC24C8">
      <w:start w:val="1"/>
      <w:numFmt w:val="decimal"/>
      <w:lvlText w:val="%7."/>
      <w:lvlJc w:val="left"/>
      <w:pPr>
        <w:ind w:left="5275" w:hanging="360"/>
      </w:pPr>
    </w:lvl>
    <w:lvl w:ilvl="7" w:tplc="8430BC3E">
      <w:start w:val="1"/>
      <w:numFmt w:val="lowerLetter"/>
      <w:lvlText w:val="%8."/>
      <w:lvlJc w:val="left"/>
      <w:pPr>
        <w:ind w:left="5995" w:hanging="360"/>
      </w:pPr>
    </w:lvl>
    <w:lvl w:ilvl="8" w:tplc="51160CDC">
      <w:start w:val="1"/>
      <w:numFmt w:val="lowerRoman"/>
      <w:lvlText w:val="%9."/>
      <w:lvlJc w:val="right"/>
      <w:pPr>
        <w:ind w:left="6715" w:hanging="180"/>
      </w:pPr>
    </w:lvl>
  </w:abstractNum>
  <w:abstractNum w:abstractNumId="26" w15:restartNumberingAfterBreak="0">
    <w:nsid w:val="2CDB4200"/>
    <w:multiLevelType w:val="hybridMultilevel"/>
    <w:tmpl w:val="49E44120"/>
    <w:lvl w:ilvl="0" w:tplc="C972CBE8">
      <w:start w:val="1"/>
      <w:numFmt w:val="lowerLetter"/>
      <w:lvlText w:val="(%1)"/>
      <w:lvlJc w:val="left"/>
      <w:pPr>
        <w:ind w:left="720" w:hanging="360"/>
      </w:pPr>
    </w:lvl>
    <w:lvl w:ilvl="1" w:tplc="16F4E27E">
      <w:start w:val="1"/>
      <w:numFmt w:val="lowerLetter"/>
      <w:lvlText w:val="%2."/>
      <w:lvlJc w:val="left"/>
      <w:pPr>
        <w:ind w:left="1440" w:hanging="360"/>
      </w:pPr>
    </w:lvl>
    <w:lvl w:ilvl="2" w:tplc="AA842476">
      <w:start w:val="1"/>
      <w:numFmt w:val="lowerRoman"/>
      <w:lvlText w:val="%3."/>
      <w:lvlJc w:val="right"/>
      <w:pPr>
        <w:ind w:left="2160" w:hanging="180"/>
      </w:pPr>
    </w:lvl>
    <w:lvl w:ilvl="3" w:tplc="0540B8CC">
      <w:start w:val="1"/>
      <w:numFmt w:val="decimal"/>
      <w:lvlText w:val="%4."/>
      <w:lvlJc w:val="left"/>
      <w:pPr>
        <w:ind w:left="2880" w:hanging="360"/>
      </w:pPr>
    </w:lvl>
    <w:lvl w:ilvl="4" w:tplc="E3946908">
      <w:start w:val="1"/>
      <w:numFmt w:val="lowerLetter"/>
      <w:lvlText w:val="%5."/>
      <w:lvlJc w:val="left"/>
      <w:pPr>
        <w:ind w:left="3600" w:hanging="360"/>
      </w:pPr>
    </w:lvl>
    <w:lvl w:ilvl="5" w:tplc="E414721E">
      <w:start w:val="1"/>
      <w:numFmt w:val="lowerRoman"/>
      <w:lvlText w:val="%6."/>
      <w:lvlJc w:val="right"/>
      <w:pPr>
        <w:ind w:left="4320" w:hanging="180"/>
      </w:pPr>
    </w:lvl>
    <w:lvl w:ilvl="6" w:tplc="42C03260">
      <w:start w:val="1"/>
      <w:numFmt w:val="decimal"/>
      <w:lvlText w:val="%7."/>
      <w:lvlJc w:val="left"/>
      <w:pPr>
        <w:ind w:left="5040" w:hanging="360"/>
      </w:pPr>
    </w:lvl>
    <w:lvl w:ilvl="7" w:tplc="171C148E">
      <w:start w:val="1"/>
      <w:numFmt w:val="lowerLetter"/>
      <w:lvlText w:val="%8."/>
      <w:lvlJc w:val="left"/>
      <w:pPr>
        <w:ind w:left="5760" w:hanging="360"/>
      </w:pPr>
    </w:lvl>
    <w:lvl w:ilvl="8" w:tplc="D7FEBFCA">
      <w:start w:val="1"/>
      <w:numFmt w:val="lowerRoman"/>
      <w:lvlText w:val="%9."/>
      <w:lvlJc w:val="right"/>
      <w:pPr>
        <w:ind w:left="6480" w:hanging="180"/>
      </w:pPr>
    </w:lvl>
  </w:abstractNum>
  <w:abstractNum w:abstractNumId="27" w15:restartNumberingAfterBreak="0">
    <w:nsid w:val="2E845118"/>
    <w:multiLevelType w:val="hybridMultilevel"/>
    <w:tmpl w:val="17265434"/>
    <w:lvl w:ilvl="0" w:tplc="D00CDB02">
      <w:start w:val="1"/>
      <w:numFmt w:val="lowerRoman"/>
      <w:lvlText w:val="(%1)"/>
      <w:lvlJc w:val="right"/>
      <w:pPr>
        <w:ind w:left="955" w:hanging="360"/>
      </w:pPr>
    </w:lvl>
    <w:lvl w:ilvl="1" w:tplc="9F46C070">
      <w:start w:val="1"/>
      <w:numFmt w:val="lowerLetter"/>
      <w:lvlText w:val="%2."/>
      <w:lvlJc w:val="left"/>
      <w:pPr>
        <w:ind w:left="1675" w:hanging="360"/>
      </w:pPr>
    </w:lvl>
    <w:lvl w:ilvl="2" w:tplc="0FC09EDC">
      <w:start w:val="1"/>
      <w:numFmt w:val="lowerRoman"/>
      <w:lvlText w:val="%3."/>
      <w:lvlJc w:val="right"/>
      <w:pPr>
        <w:ind w:left="2395" w:hanging="180"/>
      </w:pPr>
    </w:lvl>
    <w:lvl w:ilvl="3" w:tplc="00D6685A">
      <w:start w:val="1"/>
      <w:numFmt w:val="decimal"/>
      <w:lvlText w:val="%4."/>
      <w:lvlJc w:val="left"/>
      <w:pPr>
        <w:ind w:left="3115" w:hanging="360"/>
      </w:pPr>
    </w:lvl>
    <w:lvl w:ilvl="4" w:tplc="E1E0052A">
      <w:start w:val="1"/>
      <w:numFmt w:val="lowerLetter"/>
      <w:lvlText w:val="%5."/>
      <w:lvlJc w:val="left"/>
      <w:pPr>
        <w:ind w:left="3835" w:hanging="360"/>
      </w:pPr>
    </w:lvl>
    <w:lvl w:ilvl="5" w:tplc="94003BA4">
      <w:start w:val="1"/>
      <w:numFmt w:val="lowerRoman"/>
      <w:lvlText w:val="%6."/>
      <w:lvlJc w:val="right"/>
      <w:pPr>
        <w:ind w:left="4555" w:hanging="180"/>
      </w:pPr>
    </w:lvl>
    <w:lvl w:ilvl="6" w:tplc="51AED446">
      <w:start w:val="1"/>
      <w:numFmt w:val="decimal"/>
      <w:lvlText w:val="%7."/>
      <w:lvlJc w:val="left"/>
      <w:pPr>
        <w:ind w:left="5275" w:hanging="360"/>
      </w:pPr>
    </w:lvl>
    <w:lvl w:ilvl="7" w:tplc="0E20625A">
      <w:start w:val="1"/>
      <w:numFmt w:val="lowerLetter"/>
      <w:lvlText w:val="%8."/>
      <w:lvlJc w:val="left"/>
      <w:pPr>
        <w:ind w:left="5995" w:hanging="360"/>
      </w:pPr>
    </w:lvl>
    <w:lvl w:ilvl="8" w:tplc="A340613C">
      <w:start w:val="1"/>
      <w:numFmt w:val="lowerRoman"/>
      <w:lvlText w:val="%9."/>
      <w:lvlJc w:val="right"/>
      <w:pPr>
        <w:ind w:left="6715" w:hanging="180"/>
      </w:pPr>
    </w:lvl>
  </w:abstractNum>
  <w:abstractNum w:abstractNumId="28" w15:restartNumberingAfterBreak="0">
    <w:nsid w:val="3228F486"/>
    <w:multiLevelType w:val="hybridMultilevel"/>
    <w:tmpl w:val="442E23FA"/>
    <w:lvl w:ilvl="0" w:tplc="90DCB00A">
      <w:start w:val="1"/>
      <w:numFmt w:val="lowerLetter"/>
      <w:lvlText w:val="(%1)"/>
      <w:lvlJc w:val="left"/>
      <w:pPr>
        <w:ind w:left="720" w:hanging="360"/>
      </w:pPr>
    </w:lvl>
    <w:lvl w:ilvl="1" w:tplc="E4121D92">
      <w:start w:val="1"/>
      <w:numFmt w:val="lowerLetter"/>
      <w:lvlText w:val="%2."/>
      <w:lvlJc w:val="left"/>
      <w:pPr>
        <w:ind w:left="1440" w:hanging="360"/>
      </w:pPr>
    </w:lvl>
    <w:lvl w:ilvl="2" w:tplc="D70A49E8">
      <w:start w:val="1"/>
      <w:numFmt w:val="lowerRoman"/>
      <w:lvlText w:val="%3."/>
      <w:lvlJc w:val="right"/>
      <w:pPr>
        <w:ind w:left="2160" w:hanging="180"/>
      </w:pPr>
    </w:lvl>
    <w:lvl w:ilvl="3" w:tplc="BE205F26">
      <w:start w:val="1"/>
      <w:numFmt w:val="decimal"/>
      <w:lvlText w:val="%4."/>
      <w:lvlJc w:val="left"/>
      <w:pPr>
        <w:ind w:left="2880" w:hanging="360"/>
      </w:pPr>
    </w:lvl>
    <w:lvl w:ilvl="4" w:tplc="C542102A">
      <w:start w:val="1"/>
      <w:numFmt w:val="lowerLetter"/>
      <w:lvlText w:val="%5."/>
      <w:lvlJc w:val="left"/>
      <w:pPr>
        <w:ind w:left="3600" w:hanging="360"/>
      </w:pPr>
    </w:lvl>
    <w:lvl w:ilvl="5" w:tplc="9A78589C">
      <w:start w:val="1"/>
      <w:numFmt w:val="lowerRoman"/>
      <w:lvlText w:val="%6."/>
      <w:lvlJc w:val="right"/>
      <w:pPr>
        <w:ind w:left="4320" w:hanging="180"/>
      </w:pPr>
    </w:lvl>
    <w:lvl w:ilvl="6" w:tplc="DFF44FA2">
      <w:start w:val="1"/>
      <w:numFmt w:val="decimal"/>
      <w:lvlText w:val="%7."/>
      <w:lvlJc w:val="left"/>
      <w:pPr>
        <w:ind w:left="5040" w:hanging="360"/>
      </w:pPr>
    </w:lvl>
    <w:lvl w:ilvl="7" w:tplc="7F3ED160">
      <w:start w:val="1"/>
      <w:numFmt w:val="lowerLetter"/>
      <w:lvlText w:val="%8."/>
      <w:lvlJc w:val="left"/>
      <w:pPr>
        <w:ind w:left="5760" w:hanging="360"/>
      </w:pPr>
    </w:lvl>
    <w:lvl w:ilvl="8" w:tplc="F5C2ACE4">
      <w:start w:val="1"/>
      <w:numFmt w:val="lowerRoman"/>
      <w:lvlText w:val="%9."/>
      <w:lvlJc w:val="right"/>
      <w:pPr>
        <w:ind w:left="6480" w:hanging="180"/>
      </w:pPr>
    </w:lvl>
  </w:abstractNum>
  <w:abstractNum w:abstractNumId="29" w15:restartNumberingAfterBreak="0">
    <w:nsid w:val="3248E27B"/>
    <w:multiLevelType w:val="hybridMultilevel"/>
    <w:tmpl w:val="B51A5C62"/>
    <w:lvl w:ilvl="0" w:tplc="9BD4A8C6">
      <w:start w:val="1"/>
      <w:numFmt w:val="lowerLetter"/>
      <w:lvlText w:val="(%1)"/>
      <w:lvlJc w:val="left"/>
      <w:pPr>
        <w:ind w:left="720" w:hanging="360"/>
      </w:pPr>
    </w:lvl>
    <w:lvl w:ilvl="1" w:tplc="65EA519E">
      <w:start w:val="1"/>
      <w:numFmt w:val="lowerLetter"/>
      <w:lvlText w:val="%2."/>
      <w:lvlJc w:val="left"/>
      <w:pPr>
        <w:ind w:left="1440" w:hanging="360"/>
      </w:pPr>
    </w:lvl>
    <w:lvl w:ilvl="2" w:tplc="7FCC3D56">
      <w:start w:val="1"/>
      <w:numFmt w:val="lowerRoman"/>
      <w:lvlText w:val="%3."/>
      <w:lvlJc w:val="right"/>
      <w:pPr>
        <w:ind w:left="2160" w:hanging="180"/>
      </w:pPr>
    </w:lvl>
    <w:lvl w:ilvl="3" w:tplc="65FE4F74">
      <w:start w:val="1"/>
      <w:numFmt w:val="decimal"/>
      <w:lvlText w:val="%4."/>
      <w:lvlJc w:val="left"/>
      <w:pPr>
        <w:ind w:left="2880" w:hanging="360"/>
      </w:pPr>
    </w:lvl>
    <w:lvl w:ilvl="4" w:tplc="74A8B216">
      <w:start w:val="1"/>
      <w:numFmt w:val="lowerLetter"/>
      <w:lvlText w:val="%5."/>
      <w:lvlJc w:val="left"/>
      <w:pPr>
        <w:ind w:left="3600" w:hanging="360"/>
      </w:pPr>
    </w:lvl>
    <w:lvl w:ilvl="5" w:tplc="A0BA7FD8">
      <w:start w:val="1"/>
      <w:numFmt w:val="lowerRoman"/>
      <w:lvlText w:val="%6."/>
      <w:lvlJc w:val="right"/>
      <w:pPr>
        <w:ind w:left="4320" w:hanging="180"/>
      </w:pPr>
    </w:lvl>
    <w:lvl w:ilvl="6" w:tplc="EC225D5E">
      <w:start w:val="1"/>
      <w:numFmt w:val="decimal"/>
      <w:lvlText w:val="%7."/>
      <w:lvlJc w:val="left"/>
      <w:pPr>
        <w:ind w:left="5040" w:hanging="360"/>
      </w:pPr>
    </w:lvl>
    <w:lvl w:ilvl="7" w:tplc="6BA4DCF4">
      <w:start w:val="1"/>
      <w:numFmt w:val="lowerLetter"/>
      <w:lvlText w:val="%8."/>
      <w:lvlJc w:val="left"/>
      <w:pPr>
        <w:ind w:left="5760" w:hanging="360"/>
      </w:pPr>
    </w:lvl>
    <w:lvl w:ilvl="8" w:tplc="F64C7130">
      <w:start w:val="1"/>
      <w:numFmt w:val="lowerRoman"/>
      <w:lvlText w:val="%9."/>
      <w:lvlJc w:val="right"/>
      <w:pPr>
        <w:ind w:left="6480" w:hanging="180"/>
      </w:pPr>
    </w:lvl>
  </w:abstractNum>
  <w:abstractNum w:abstractNumId="30" w15:restartNumberingAfterBreak="0">
    <w:nsid w:val="33C5512F"/>
    <w:multiLevelType w:val="hybridMultilevel"/>
    <w:tmpl w:val="9272BE0E"/>
    <w:lvl w:ilvl="0" w:tplc="BB403316">
      <w:start w:val="1"/>
      <w:numFmt w:val="bullet"/>
      <w:lvlText w:val=""/>
      <w:lvlJc w:val="left"/>
      <w:pPr>
        <w:ind w:left="720" w:hanging="360"/>
      </w:pPr>
      <w:rPr>
        <w:rFonts w:hint="default" w:ascii="Symbol" w:hAnsi="Symbol"/>
      </w:rPr>
    </w:lvl>
    <w:lvl w:ilvl="1" w:tplc="2218756C" w:tentative="1">
      <w:start w:val="1"/>
      <w:numFmt w:val="bullet"/>
      <w:lvlText w:val="o"/>
      <w:lvlJc w:val="left"/>
      <w:pPr>
        <w:ind w:left="1440" w:hanging="360"/>
      </w:pPr>
      <w:rPr>
        <w:rFonts w:hint="default" w:ascii="Courier New" w:hAnsi="Courier New"/>
      </w:rPr>
    </w:lvl>
    <w:lvl w:ilvl="2" w:tplc="55ECC8BA" w:tentative="1">
      <w:start w:val="1"/>
      <w:numFmt w:val="bullet"/>
      <w:lvlText w:val=""/>
      <w:lvlJc w:val="left"/>
      <w:pPr>
        <w:ind w:left="2160" w:hanging="360"/>
      </w:pPr>
      <w:rPr>
        <w:rFonts w:hint="default" w:ascii="Wingdings" w:hAnsi="Wingdings"/>
      </w:rPr>
    </w:lvl>
    <w:lvl w:ilvl="3" w:tplc="FDB0F6B6" w:tentative="1">
      <w:start w:val="1"/>
      <w:numFmt w:val="bullet"/>
      <w:lvlText w:val=""/>
      <w:lvlJc w:val="left"/>
      <w:pPr>
        <w:ind w:left="2880" w:hanging="360"/>
      </w:pPr>
      <w:rPr>
        <w:rFonts w:hint="default" w:ascii="Symbol" w:hAnsi="Symbol"/>
      </w:rPr>
    </w:lvl>
    <w:lvl w:ilvl="4" w:tplc="42F28DC4" w:tentative="1">
      <w:start w:val="1"/>
      <w:numFmt w:val="bullet"/>
      <w:lvlText w:val="o"/>
      <w:lvlJc w:val="left"/>
      <w:pPr>
        <w:ind w:left="3600" w:hanging="360"/>
      </w:pPr>
      <w:rPr>
        <w:rFonts w:hint="default" w:ascii="Courier New" w:hAnsi="Courier New"/>
      </w:rPr>
    </w:lvl>
    <w:lvl w:ilvl="5" w:tplc="20220C7C" w:tentative="1">
      <w:start w:val="1"/>
      <w:numFmt w:val="bullet"/>
      <w:lvlText w:val=""/>
      <w:lvlJc w:val="left"/>
      <w:pPr>
        <w:ind w:left="4320" w:hanging="360"/>
      </w:pPr>
      <w:rPr>
        <w:rFonts w:hint="default" w:ascii="Wingdings" w:hAnsi="Wingdings"/>
      </w:rPr>
    </w:lvl>
    <w:lvl w:ilvl="6" w:tplc="72E2EC24" w:tentative="1">
      <w:start w:val="1"/>
      <w:numFmt w:val="bullet"/>
      <w:lvlText w:val=""/>
      <w:lvlJc w:val="left"/>
      <w:pPr>
        <w:ind w:left="5040" w:hanging="360"/>
      </w:pPr>
      <w:rPr>
        <w:rFonts w:hint="default" w:ascii="Symbol" w:hAnsi="Symbol"/>
      </w:rPr>
    </w:lvl>
    <w:lvl w:ilvl="7" w:tplc="B478FA0A" w:tentative="1">
      <w:start w:val="1"/>
      <w:numFmt w:val="bullet"/>
      <w:lvlText w:val="o"/>
      <w:lvlJc w:val="left"/>
      <w:pPr>
        <w:ind w:left="5760" w:hanging="360"/>
      </w:pPr>
      <w:rPr>
        <w:rFonts w:hint="default" w:ascii="Courier New" w:hAnsi="Courier New"/>
      </w:rPr>
    </w:lvl>
    <w:lvl w:ilvl="8" w:tplc="17461DE0" w:tentative="1">
      <w:start w:val="1"/>
      <w:numFmt w:val="bullet"/>
      <w:lvlText w:val=""/>
      <w:lvlJc w:val="left"/>
      <w:pPr>
        <w:ind w:left="6480" w:hanging="360"/>
      </w:pPr>
      <w:rPr>
        <w:rFonts w:hint="default" w:ascii="Wingdings" w:hAnsi="Wingdings"/>
      </w:rPr>
    </w:lvl>
  </w:abstractNum>
  <w:abstractNum w:abstractNumId="31" w15:restartNumberingAfterBreak="0">
    <w:nsid w:val="34CD50FD"/>
    <w:multiLevelType w:val="hybridMultilevel"/>
    <w:tmpl w:val="2EC6E5F4"/>
    <w:lvl w:ilvl="0" w:tplc="1416F134">
      <w:start w:val="1"/>
      <w:numFmt w:val="bullet"/>
      <w:pStyle w:val="ListNumber2"/>
      <w:lvlText w:val=""/>
      <w:lvlJc w:val="left"/>
      <w:pPr>
        <w:ind w:left="644" w:hanging="360"/>
      </w:pPr>
      <w:rPr>
        <w:rFonts w:hint="default" w:ascii="Symbol" w:hAnsi="Symbol"/>
        <w:color w:val="auto"/>
      </w:rPr>
    </w:lvl>
    <w:lvl w:ilvl="1" w:tplc="FD24FCA4" w:tentative="1">
      <w:start w:val="1"/>
      <w:numFmt w:val="bullet"/>
      <w:lvlText w:val="o"/>
      <w:lvlJc w:val="left"/>
      <w:pPr>
        <w:ind w:left="1724" w:hanging="360"/>
      </w:pPr>
      <w:rPr>
        <w:rFonts w:hint="default" w:ascii="Courier New" w:hAnsi="Courier New"/>
      </w:rPr>
    </w:lvl>
    <w:lvl w:ilvl="2" w:tplc="B8E24CD6" w:tentative="1">
      <w:start w:val="1"/>
      <w:numFmt w:val="bullet"/>
      <w:lvlText w:val=""/>
      <w:lvlJc w:val="left"/>
      <w:pPr>
        <w:ind w:left="2444" w:hanging="360"/>
      </w:pPr>
      <w:rPr>
        <w:rFonts w:hint="default" w:ascii="Wingdings" w:hAnsi="Wingdings"/>
      </w:rPr>
    </w:lvl>
    <w:lvl w:ilvl="3" w:tplc="43CC4EA4" w:tentative="1">
      <w:start w:val="1"/>
      <w:numFmt w:val="bullet"/>
      <w:lvlText w:val=""/>
      <w:lvlJc w:val="left"/>
      <w:pPr>
        <w:ind w:left="3164" w:hanging="360"/>
      </w:pPr>
      <w:rPr>
        <w:rFonts w:hint="default" w:ascii="Symbol" w:hAnsi="Symbol"/>
      </w:rPr>
    </w:lvl>
    <w:lvl w:ilvl="4" w:tplc="45C2A56C" w:tentative="1">
      <w:start w:val="1"/>
      <w:numFmt w:val="bullet"/>
      <w:lvlText w:val="o"/>
      <w:lvlJc w:val="left"/>
      <w:pPr>
        <w:ind w:left="3884" w:hanging="360"/>
      </w:pPr>
      <w:rPr>
        <w:rFonts w:hint="default" w:ascii="Courier New" w:hAnsi="Courier New"/>
      </w:rPr>
    </w:lvl>
    <w:lvl w:ilvl="5" w:tplc="92369558" w:tentative="1">
      <w:start w:val="1"/>
      <w:numFmt w:val="bullet"/>
      <w:lvlText w:val=""/>
      <w:lvlJc w:val="left"/>
      <w:pPr>
        <w:ind w:left="4604" w:hanging="360"/>
      </w:pPr>
      <w:rPr>
        <w:rFonts w:hint="default" w:ascii="Wingdings" w:hAnsi="Wingdings"/>
      </w:rPr>
    </w:lvl>
    <w:lvl w:ilvl="6" w:tplc="EC980082" w:tentative="1">
      <w:start w:val="1"/>
      <w:numFmt w:val="bullet"/>
      <w:lvlText w:val=""/>
      <w:lvlJc w:val="left"/>
      <w:pPr>
        <w:ind w:left="5324" w:hanging="360"/>
      </w:pPr>
      <w:rPr>
        <w:rFonts w:hint="default" w:ascii="Symbol" w:hAnsi="Symbol"/>
      </w:rPr>
    </w:lvl>
    <w:lvl w:ilvl="7" w:tplc="DD9C4728" w:tentative="1">
      <w:start w:val="1"/>
      <w:numFmt w:val="bullet"/>
      <w:lvlText w:val="o"/>
      <w:lvlJc w:val="left"/>
      <w:pPr>
        <w:ind w:left="6044" w:hanging="360"/>
      </w:pPr>
      <w:rPr>
        <w:rFonts w:hint="default" w:ascii="Courier New" w:hAnsi="Courier New"/>
      </w:rPr>
    </w:lvl>
    <w:lvl w:ilvl="8" w:tplc="40825058" w:tentative="1">
      <w:start w:val="1"/>
      <w:numFmt w:val="bullet"/>
      <w:lvlText w:val=""/>
      <w:lvlJc w:val="left"/>
      <w:pPr>
        <w:ind w:left="6764" w:hanging="360"/>
      </w:pPr>
      <w:rPr>
        <w:rFonts w:hint="default" w:ascii="Wingdings" w:hAnsi="Wingdings"/>
      </w:rPr>
    </w:lvl>
  </w:abstractNum>
  <w:abstractNum w:abstractNumId="32" w15:restartNumberingAfterBreak="0">
    <w:nsid w:val="35244E75"/>
    <w:multiLevelType w:val="hybridMultilevel"/>
    <w:tmpl w:val="650852C4"/>
    <w:lvl w:ilvl="0" w:tplc="AE8CD80E">
      <w:start w:val="1"/>
      <w:numFmt w:val="lowerLetter"/>
      <w:lvlText w:val="(%1)"/>
      <w:lvlJc w:val="left"/>
      <w:pPr>
        <w:ind w:left="720" w:hanging="360"/>
      </w:pPr>
    </w:lvl>
    <w:lvl w:ilvl="1" w:tplc="0E04F998">
      <w:start w:val="1"/>
      <w:numFmt w:val="lowerLetter"/>
      <w:lvlText w:val="%2."/>
      <w:lvlJc w:val="left"/>
      <w:pPr>
        <w:ind w:left="1440" w:hanging="360"/>
      </w:pPr>
    </w:lvl>
    <w:lvl w:ilvl="2" w:tplc="F1EEBF32">
      <w:start w:val="1"/>
      <w:numFmt w:val="lowerRoman"/>
      <w:lvlText w:val="%3."/>
      <w:lvlJc w:val="right"/>
      <w:pPr>
        <w:ind w:left="2160" w:hanging="180"/>
      </w:pPr>
    </w:lvl>
    <w:lvl w:ilvl="3" w:tplc="89EA612E">
      <w:start w:val="1"/>
      <w:numFmt w:val="decimal"/>
      <w:lvlText w:val="%4."/>
      <w:lvlJc w:val="left"/>
      <w:pPr>
        <w:ind w:left="2880" w:hanging="360"/>
      </w:pPr>
    </w:lvl>
    <w:lvl w:ilvl="4" w:tplc="B53C5692">
      <w:start w:val="1"/>
      <w:numFmt w:val="lowerLetter"/>
      <w:lvlText w:val="%5."/>
      <w:lvlJc w:val="left"/>
      <w:pPr>
        <w:ind w:left="3600" w:hanging="360"/>
      </w:pPr>
    </w:lvl>
    <w:lvl w:ilvl="5" w:tplc="B23E7756">
      <w:start w:val="1"/>
      <w:numFmt w:val="lowerRoman"/>
      <w:lvlText w:val="%6."/>
      <w:lvlJc w:val="right"/>
      <w:pPr>
        <w:ind w:left="4320" w:hanging="180"/>
      </w:pPr>
    </w:lvl>
    <w:lvl w:ilvl="6" w:tplc="B0789DC6">
      <w:start w:val="1"/>
      <w:numFmt w:val="decimal"/>
      <w:lvlText w:val="%7."/>
      <w:lvlJc w:val="left"/>
      <w:pPr>
        <w:ind w:left="5040" w:hanging="360"/>
      </w:pPr>
    </w:lvl>
    <w:lvl w:ilvl="7" w:tplc="1BBC6214">
      <w:start w:val="1"/>
      <w:numFmt w:val="lowerLetter"/>
      <w:lvlText w:val="%8."/>
      <w:lvlJc w:val="left"/>
      <w:pPr>
        <w:ind w:left="5760" w:hanging="360"/>
      </w:pPr>
    </w:lvl>
    <w:lvl w:ilvl="8" w:tplc="28943CBC">
      <w:start w:val="1"/>
      <w:numFmt w:val="lowerRoman"/>
      <w:lvlText w:val="%9."/>
      <w:lvlJc w:val="right"/>
      <w:pPr>
        <w:ind w:left="6480" w:hanging="180"/>
      </w:pPr>
    </w:lvl>
  </w:abstractNum>
  <w:abstractNum w:abstractNumId="33" w15:restartNumberingAfterBreak="0">
    <w:nsid w:val="360B57BA"/>
    <w:multiLevelType w:val="hybridMultilevel"/>
    <w:tmpl w:val="0C9ADAC2"/>
    <w:lvl w:ilvl="0" w:tplc="6B48202E">
      <w:start w:val="1"/>
      <w:numFmt w:val="lowerLetter"/>
      <w:lvlText w:val="(%1)"/>
      <w:lvlJc w:val="left"/>
      <w:pPr>
        <w:ind w:left="540" w:hanging="360"/>
      </w:pPr>
    </w:lvl>
    <w:lvl w:ilvl="1" w:tplc="EDDEDC1A">
      <w:start w:val="1"/>
      <w:numFmt w:val="lowerLetter"/>
      <w:lvlText w:val="%2."/>
      <w:lvlJc w:val="left"/>
      <w:pPr>
        <w:ind w:left="1260" w:hanging="360"/>
      </w:pPr>
    </w:lvl>
    <w:lvl w:ilvl="2" w:tplc="8C52C9DE">
      <w:start w:val="1"/>
      <w:numFmt w:val="lowerRoman"/>
      <w:lvlText w:val="%3."/>
      <w:lvlJc w:val="right"/>
      <w:pPr>
        <w:ind w:left="1980" w:hanging="180"/>
      </w:pPr>
    </w:lvl>
    <w:lvl w:ilvl="3" w:tplc="FA6465B2">
      <w:start w:val="1"/>
      <w:numFmt w:val="decimal"/>
      <w:lvlText w:val="%4."/>
      <w:lvlJc w:val="left"/>
      <w:pPr>
        <w:ind w:left="2700" w:hanging="360"/>
      </w:pPr>
    </w:lvl>
    <w:lvl w:ilvl="4" w:tplc="C3BC7DDA">
      <w:start w:val="1"/>
      <w:numFmt w:val="lowerLetter"/>
      <w:lvlText w:val="%5."/>
      <w:lvlJc w:val="left"/>
      <w:pPr>
        <w:ind w:left="3420" w:hanging="360"/>
      </w:pPr>
    </w:lvl>
    <w:lvl w:ilvl="5" w:tplc="9412F23C">
      <w:start w:val="1"/>
      <w:numFmt w:val="lowerRoman"/>
      <w:lvlText w:val="%6."/>
      <w:lvlJc w:val="right"/>
      <w:pPr>
        <w:ind w:left="4140" w:hanging="180"/>
      </w:pPr>
    </w:lvl>
    <w:lvl w:ilvl="6" w:tplc="A21CA9A2">
      <w:start w:val="1"/>
      <w:numFmt w:val="decimal"/>
      <w:lvlText w:val="%7."/>
      <w:lvlJc w:val="left"/>
      <w:pPr>
        <w:ind w:left="4860" w:hanging="360"/>
      </w:pPr>
    </w:lvl>
    <w:lvl w:ilvl="7" w:tplc="435223F2">
      <w:start w:val="1"/>
      <w:numFmt w:val="lowerLetter"/>
      <w:lvlText w:val="%8."/>
      <w:lvlJc w:val="left"/>
      <w:pPr>
        <w:ind w:left="5580" w:hanging="360"/>
      </w:pPr>
    </w:lvl>
    <w:lvl w:ilvl="8" w:tplc="77F689EC">
      <w:start w:val="1"/>
      <w:numFmt w:val="lowerRoman"/>
      <w:lvlText w:val="%9."/>
      <w:lvlJc w:val="right"/>
      <w:pPr>
        <w:ind w:left="6300" w:hanging="180"/>
      </w:pPr>
    </w:lvl>
  </w:abstractNum>
  <w:abstractNum w:abstractNumId="34" w15:restartNumberingAfterBreak="0">
    <w:nsid w:val="396F7366"/>
    <w:multiLevelType w:val="hybridMultilevel"/>
    <w:tmpl w:val="0C28B60C"/>
    <w:lvl w:ilvl="0" w:tplc="763076DA">
      <w:start w:val="1"/>
      <w:numFmt w:val="lowerRoman"/>
      <w:lvlText w:val="(%1)"/>
      <w:lvlJc w:val="right"/>
      <w:pPr>
        <w:ind w:left="955" w:hanging="360"/>
      </w:pPr>
    </w:lvl>
    <w:lvl w:ilvl="1" w:tplc="E8189A34">
      <w:start w:val="1"/>
      <w:numFmt w:val="lowerLetter"/>
      <w:lvlText w:val="%2."/>
      <w:lvlJc w:val="left"/>
      <w:pPr>
        <w:ind w:left="1675" w:hanging="360"/>
      </w:pPr>
    </w:lvl>
    <w:lvl w:ilvl="2" w:tplc="23B08314">
      <w:start w:val="1"/>
      <w:numFmt w:val="lowerRoman"/>
      <w:lvlText w:val="%3."/>
      <w:lvlJc w:val="right"/>
      <w:pPr>
        <w:ind w:left="2395" w:hanging="180"/>
      </w:pPr>
    </w:lvl>
    <w:lvl w:ilvl="3" w:tplc="1A7EB1D2">
      <w:start w:val="1"/>
      <w:numFmt w:val="decimal"/>
      <w:lvlText w:val="%4."/>
      <w:lvlJc w:val="left"/>
      <w:pPr>
        <w:ind w:left="3115" w:hanging="360"/>
      </w:pPr>
    </w:lvl>
    <w:lvl w:ilvl="4" w:tplc="5C22E474">
      <w:start w:val="1"/>
      <w:numFmt w:val="lowerLetter"/>
      <w:lvlText w:val="%5."/>
      <w:lvlJc w:val="left"/>
      <w:pPr>
        <w:ind w:left="3835" w:hanging="360"/>
      </w:pPr>
    </w:lvl>
    <w:lvl w:ilvl="5" w:tplc="B2AAA2F4">
      <w:start w:val="1"/>
      <w:numFmt w:val="lowerRoman"/>
      <w:lvlText w:val="%6."/>
      <w:lvlJc w:val="right"/>
      <w:pPr>
        <w:ind w:left="4555" w:hanging="180"/>
      </w:pPr>
    </w:lvl>
    <w:lvl w:ilvl="6" w:tplc="E1B8E4FC">
      <w:start w:val="1"/>
      <w:numFmt w:val="decimal"/>
      <w:lvlText w:val="%7."/>
      <w:lvlJc w:val="left"/>
      <w:pPr>
        <w:ind w:left="5275" w:hanging="360"/>
      </w:pPr>
    </w:lvl>
    <w:lvl w:ilvl="7" w:tplc="407AE860">
      <w:start w:val="1"/>
      <w:numFmt w:val="lowerLetter"/>
      <w:lvlText w:val="%8."/>
      <w:lvlJc w:val="left"/>
      <w:pPr>
        <w:ind w:left="5995" w:hanging="360"/>
      </w:pPr>
    </w:lvl>
    <w:lvl w:ilvl="8" w:tplc="6678A0BC">
      <w:start w:val="1"/>
      <w:numFmt w:val="lowerRoman"/>
      <w:lvlText w:val="%9."/>
      <w:lvlJc w:val="right"/>
      <w:pPr>
        <w:ind w:left="6715" w:hanging="180"/>
      </w:pPr>
    </w:lvl>
  </w:abstractNum>
  <w:abstractNum w:abstractNumId="35" w15:restartNumberingAfterBreak="0">
    <w:nsid w:val="3AE53346"/>
    <w:multiLevelType w:val="hybridMultilevel"/>
    <w:tmpl w:val="7B12CC48"/>
    <w:lvl w:ilvl="0" w:tplc="7A90419E">
      <w:start w:val="1"/>
      <w:numFmt w:val="bullet"/>
      <w:lvlText w:val=""/>
      <w:lvlJc w:val="left"/>
      <w:pPr>
        <w:ind w:left="720" w:hanging="360"/>
      </w:pPr>
      <w:rPr>
        <w:rFonts w:hint="default" w:ascii="Symbol" w:hAnsi="Symbol"/>
      </w:rPr>
    </w:lvl>
    <w:lvl w:ilvl="1" w:tplc="B33EC396">
      <w:start w:val="1"/>
      <w:numFmt w:val="bullet"/>
      <w:lvlText w:val="o"/>
      <w:lvlJc w:val="left"/>
      <w:pPr>
        <w:ind w:left="1440" w:hanging="360"/>
      </w:pPr>
      <w:rPr>
        <w:rFonts w:hint="default" w:ascii="Courier New" w:hAnsi="Courier New"/>
      </w:rPr>
    </w:lvl>
    <w:lvl w:ilvl="2" w:tplc="D8189670">
      <w:start w:val="1"/>
      <w:numFmt w:val="bullet"/>
      <w:lvlText w:val=""/>
      <w:lvlJc w:val="left"/>
      <w:pPr>
        <w:ind w:left="2160" w:hanging="360"/>
      </w:pPr>
      <w:rPr>
        <w:rFonts w:hint="default" w:ascii="Wingdings" w:hAnsi="Wingdings"/>
      </w:rPr>
    </w:lvl>
    <w:lvl w:ilvl="3" w:tplc="CCA68E56">
      <w:start w:val="1"/>
      <w:numFmt w:val="bullet"/>
      <w:lvlText w:val=""/>
      <w:lvlJc w:val="left"/>
      <w:pPr>
        <w:ind w:left="2880" w:hanging="360"/>
      </w:pPr>
      <w:rPr>
        <w:rFonts w:hint="default" w:ascii="Symbol" w:hAnsi="Symbol"/>
      </w:rPr>
    </w:lvl>
    <w:lvl w:ilvl="4" w:tplc="F5F8C9B0">
      <w:start w:val="1"/>
      <w:numFmt w:val="bullet"/>
      <w:lvlText w:val="o"/>
      <w:lvlJc w:val="left"/>
      <w:pPr>
        <w:ind w:left="3600" w:hanging="360"/>
      </w:pPr>
      <w:rPr>
        <w:rFonts w:hint="default" w:ascii="Courier New" w:hAnsi="Courier New"/>
      </w:rPr>
    </w:lvl>
    <w:lvl w:ilvl="5" w:tplc="0F3A8EDA">
      <w:start w:val="1"/>
      <w:numFmt w:val="bullet"/>
      <w:lvlText w:val=""/>
      <w:lvlJc w:val="left"/>
      <w:pPr>
        <w:ind w:left="4320" w:hanging="360"/>
      </w:pPr>
      <w:rPr>
        <w:rFonts w:hint="default" w:ascii="Wingdings" w:hAnsi="Wingdings"/>
      </w:rPr>
    </w:lvl>
    <w:lvl w:ilvl="6" w:tplc="E4A40870">
      <w:start w:val="1"/>
      <w:numFmt w:val="bullet"/>
      <w:lvlText w:val=""/>
      <w:lvlJc w:val="left"/>
      <w:pPr>
        <w:ind w:left="5040" w:hanging="360"/>
      </w:pPr>
      <w:rPr>
        <w:rFonts w:hint="default" w:ascii="Symbol" w:hAnsi="Symbol"/>
      </w:rPr>
    </w:lvl>
    <w:lvl w:ilvl="7" w:tplc="2E329C8C">
      <w:start w:val="1"/>
      <w:numFmt w:val="bullet"/>
      <w:lvlText w:val="o"/>
      <w:lvlJc w:val="left"/>
      <w:pPr>
        <w:ind w:left="5760" w:hanging="360"/>
      </w:pPr>
      <w:rPr>
        <w:rFonts w:hint="default" w:ascii="Courier New" w:hAnsi="Courier New"/>
      </w:rPr>
    </w:lvl>
    <w:lvl w:ilvl="8" w:tplc="472CD9BA">
      <w:start w:val="1"/>
      <w:numFmt w:val="bullet"/>
      <w:lvlText w:val=""/>
      <w:lvlJc w:val="left"/>
      <w:pPr>
        <w:ind w:left="6480" w:hanging="360"/>
      </w:pPr>
      <w:rPr>
        <w:rFonts w:hint="default" w:ascii="Wingdings" w:hAnsi="Wingdings"/>
      </w:rPr>
    </w:lvl>
  </w:abstractNum>
  <w:abstractNum w:abstractNumId="36" w15:restartNumberingAfterBreak="0">
    <w:nsid w:val="3B37366B"/>
    <w:multiLevelType w:val="hybridMultilevel"/>
    <w:tmpl w:val="40E8711C"/>
    <w:lvl w:ilvl="0" w:tplc="C09CCF48">
      <w:start w:val="1"/>
      <w:numFmt w:val="bullet"/>
      <w:lvlText w:val="-"/>
      <w:lvlJc w:val="left"/>
      <w:pPr>
        <w:ind w:left="720" w:hanging="360"/>
      </w:pPr>
      <w:rPr>
        <w:rFonts w:hint="default" w:ascii="Aptos" w:hAnsi="Aptos"/>
      </w:rPr>
    </w:lvl>
    <w:lvl w:ilvl="1" w:tplc="8048EBD6">
      <w:start w:val="1"/>
      <w:numFmt w:val="bullet"/>
      <w:lvlText w:val="o"/>
      <w:lvlJc w:val="left"/>
      <w:pPr>
        <w:ind w:left="1440" w:hanging="360"/>
      </w:pPr>
      <w:rPr>
        <w:rFonts w:hint="default" w:ascii="Courier New" w:hAnsi="Courier New"/>
      </w:rPr>
    </w:lvl>
    <w:lvl w:ilvl="2" w:tplc="0534E7D4">
      <w:start w:val="1"/>
      <w:numFmt w:val="bullet"/>
      <w:lvlText w:val=""/>
      <w:lvlJc w:val="left"/>
      <w:pPr>
        <w:ind w:left="2160" w:hanging="360"/>
      </w:pPr>
      <w:rPr>
        <w:rFonts w:hint="default" w:ascii="Wingdings" w:hAnsi="Wingdings"/>
      </w:rPr>
    </w:lvl>
    <w:lvl w:ilvl="3" w:tplc="2D184362">
      <w:start w:val="1"/>
      <w:numFmt w:val="bullet"/>
      <w:lvlText w:val=""/>
      <w:lvlJc w:val="left"/>
      <w:pPr>
        <w:ind w:left="2880" w:hanging="360"/>
      </w:pPr>
      <w:rPr>
        <w:rFonts w:hint="default" w:ascii="Symbol" w:hAnsi="Symbol"/>
      </w:rPr>
    </w:lvl>
    <w:lvl w:ilvl="4" w:tplc="662AE52C">
      <w:start w:val="1"/>
      <w:numFmt w:val="bullet"/>
      <w:lvlText w:val="o"/>
      <w:lvlJc w:val="left"/>
      <w:pPr>
        <w:ind w:left="3600" w:hanging="360"/>
      </w:pPr>
      <w:rPr>
        <w:rFonts w:hint="default" w:ascii="Courier New" w:hAnsi="Courier New"/>
      </w:rPr>
    </w:lvl>
    <w:lvl w:ilvl="5" w:tplc="5B2AC6BE">
      <w:start w:val="1"/>
      <w:numFmt w:val="bullet"/>
      <w:lvlText w:val=""/>
      <w:lvlJc w:val="left"/>
      <w:pPr>
        <w:ind w:left="4320" w:hanging="360"/>
      </w:pPr>
      <w:rPr>
        <w:rFonts w:hint="default" w:ascii="Wingdings" w:hAnsi="Wingdings"/>
      </w:rPr>
    </w:lvl>
    <w:lvl w:ilvl="6" w:tplc="E4CAB6D6">
      <w:start w:val="1"/>
      <w:numFmt w:val="bullet"/>
      <w:lvlText w:val=""/>
      <w:lvlJc w:val="left"/>
      <w:pPr>
        <w:ind w:left="5040" w:hanging="360"/>
      </w:pPr>
      <w:rPr>
        <w:rFonts w:hint="default" w:ascii="Symbol" w:hAnsi="Symbol"/>
      </w:rPr>
    </w:lvl>
    <w:lvl w:ilvl="7" w:tplc="CE029856">
      <w:start w:val="1"/>
      <w:numFmt w:val="bullet"/>
      <w:lvlText w:val="o"/>
      <w:lvlJc w:val="left"/>
      <w:pPr>
        <w:ind w:left="5760" w:hanging="360"/>
      </w:pPr>
      <w:rPr>
        <w:rFonts w:hint="default" w:ascii="Courier New" w:hAnsi="Courier New"/>
      </w:rPr>
    </w:lvl>
    <w:lvl w:ilvl="8" w:tplc="8A02D2A4">
      <w:start w:val="1"/>
      <w:numFmt w:val="bullet"/>
      <w:lvlText w:val=""/>
      <w:lvlJc w:val="left"/>
      <w:pPr>
        <w:ind w:left="6480" w:hanging="360"/>
      </w:pPr>
      <w:rPr>
        <w:rFonts w:hint="default" w:ascii="Wingdings" w:hAnsi="Wingdings"/>
      </w:rPr>
    </w:lvl>
  </w:abstractNum>
  <w:abstractNum w:abstractNumId="37" w15:restartNumberingAfterBreak="0">
    <w:nsid w:val="3C442795"/>
    <w:multiLevelType w:val="hybridMultilevel"/>
    <w:tmpl w:val="2F7C23C2"/>
    <w:lvl w:ilvl="0" w:tplc="21C4C05E">
      <w:start w:val="1"/>
      <w:numFmt w:val="bullet"/>
      <w:lvlText w:val=""/>
      <w:lvlJc w:val="left"/>
      <w:pPr>
        <w:ind w:left="720" w:hanging="360"/>
      </w:pPr>
      <w:rPr>
        <w:rFonts w:hint="default" w:ascii="Symbol" w:hAnsi="Symbol"/>
      </w:rPr>
    </w:lvl>
    <w:lvl w:ilvl="1" w:tplc="6240CDBE">
      <w:start w:val="1"/>
      <w:numFmt w:val="bullet"/>
      <w:lvlText w:val="o"/>
      <w:lvlJc w:val="left"/>
      <w:pPr>
        <w:ind w:left="1440" w:hanging="360"/>
      </w:pPr>
      <w:rPr>
        <w:rFonts w:hint="default" w:ascii="Courier New" w:hAnsi="Courier New"/>
      </w:rPr>
    </w:lvl>
    <w:lvl w:ilvl="2" w:tplc="B2701A76">
      <w:start w:val="1"/>
      <w:numFmt w:val="bullet"/>
      <w:lvlText w:val=""/>
      <w:lvlJc w:val="left"/>
      <w:pPr>
        <w:ind w:left="2160" w:hanging="360"/>
      </w:pPr>
      <w:rPr>
        <w:rFonts w:hint="default" w:ascii="Wingdings" w:hAnsi="Wingdings"/>
      </w:rPr>
    </w:lvl>
    <w:lvl w:ilvl="3" w:tplc="A656C4FA">
      <w:start w:val="1"/>
      <w:numFmt w:val="bullet"/>
      <w:lvlText w:val=""/>
      <w:lvlJc w:val="left"/>
      <w:pPr>
        <w:ind w:left="2880" w:hanging="360"/>
      </w:pPr>
      <w:rPr>
        <w:rFonts w:hint="default" w:ascii="Symbol" w:hAnsi="Symbol"/>
      </w:rPr>
    </w:lvl>
    <w:lvl w:ilvl="4" w:tplc="23ACD4C0">
      <w:start w:val="1"/>
      <w:numFmt w:val="bullet"/>
      <w:lvlText w:val="o"/>
      <w:lvlJc w:val="left"/>
      <w:pPr>
        <w:ind w:left="3600" w:hanging="360"/>
      </w:pPr>
      <w:rPr>
        <w:rFonts w:hint="default" w:ascii="Courier New" w:hAnsi="Courier New"/>
      </w:rPr>
    </w:lvl>
    <w:lvl w:ilvl="5" w:tplc="7010B482">
      <w:start w:val="1"/>
      <w:numFmt w:val="bullet"/>
      <w:lvlText w:val=""/>
      <w:lvlJc w:val="left"/>
      <w:pPr>
        <w:ind w:left="4320" w:hanging="360"/>
      </w:pPr>
      <w:rPr>
        <w:rFonts w:hint="default" w:ascii="Wingdings" w:hAnsi="Wingdings"/>
      </w:rPr>
    </w:lvl>
    <w:lvl w:ilvl="6" w:tplc="650C057C">
      <w:start w:val="1"/>
      <w:numFmt w:val="bullet"/>
      <w:lvlText w:val=""/>
      <w:lvlJc w:val="left"/>
      <w:pPr>
        <w:ind w:left="5040" w:hanging="360"/>
      </w:pPr>
      <w:rPr>
        <w:rFonts w:hint="default" w:ascii="Symbol" w:hAnsi="Symbol"/>
      </w:rPr>
    </w:lvl>
    <w:lvl w:ilvl="7" w:tplc="D2B89BE8">
      <w:start w:val="1"/>
      <w:numFmt w:val="bullet"/>
      <w:lvlText w:val="o"/>
      <w:lvlJc w:val="left"/>
      <w:pPr>
        <w:ind w:left="5760" w:hanging="360"/>
      </w:pPr>
      <w:rPr>
        <w:rFonts w:hint="default" w:ascii="Courier New" w:hAnsi="Courier New"/>
      </w:rPr>
    </w:lvl>
    <w:lvl w:ilvl="8" w:tplc="A5C8989A">
      <w:start w:val="1"/>
      <w:numFmt w:val="bullet"/>
      <w:lvlText w:val=""/>
      <w:lvlJc w:val="left"/>
      <w:pPr>
        <w:ind w:left="6480" w:hanging="360"/>
      </w:pPr>
      <w:rPr>
        <w:rFonts w:hint="default" w:ascii="Wingdings" w:hAnsi="Wingdings"/>
      </w:rPr>
    </w:lvl>
  </w:abstractNum>
  <w:abstractNum w:abstractNumId="38" w15:restartNumberingAfterBreak="0">
    <w:nsid w:val="44B68396"/>
    <w:multiLevelType w:val="hybridMultilevel"/>
    <w:tmpl w:val="BAC6CC7E"/>
    <w:lvl w:ilvl="0" w:tplc="BCF0FC6E">
      <w:start w:val="1"/>
      <w:numFmt w:val="lowerLetter"/>
      <w:lvlText w:val="(%1)"/>
      <w:lvlJc w:val="left"/>
      <w:pPr>
        <w:ind w:left="540" w:hanging="360"/>
      </w:pPr>
    </w:lvl>
    <w:lvl w:ilvl="1" w:tplc="B50AB092">
      <w:start w:val="1"/>
      <w:numFmt w:val="lowerLetter"/>
      <w:lvlText w:val="%2."/>
      <w:lvlJc w:val="left"/>
      <w:pPr>
        <w:ind w:left="1260" w:hanging="360"/>
      </w:pPr>
    </w:lvl>
    <w:lvl w:ilvl="2" w:tplc="8422A2F0">
      <w:start w:val="1"/>
      <w:numFmt w:val="lowerRoman"/>
      <w:lvlText w:val="%3."/>
      <w:lvlJc w:val="right"/>
      <w:pPr>
        <w:ind w:left="1980" w:hanging="180"/>
      </w:pPr>
    </w:lvl>
    <w:lvl w:ilvl="3" w:tplc="49E671BC">
      <w:start w:val="1"/>
      <w:numFmt w:val="decimal"/>
      <w:lvlText w:val="%4."/>
      <w:lvlJc w:val="left"/>
      <w:pPr>
        <w:ind w:left="2700" w:hanging="360"/>
      </w:pPr>
    </w:lvl>
    <w:lvl w:ilvl="4" w:tplc="A79C9AEC">
      <w:start w:val="1"/>
      <w:numFmt w:val="lowerLetter"/>
      <w:lvlText w:val="%5."/>
      <w:lvlJc w:val="left"/>
      <w:pPr>
        <w:ind w:left="3420" w:hanging="360"/>
      </w:pPr>
    </w:lvl>
    <w:lvl w:ilvl="5" w:tplc="E196DE14">
      <w:start w:val="1"/>
      <w:numFmt w:val="lowerRoman"/>
      <w:lvlText w:val="%6."/>
      <w:lvlJc w:val="right"/>
      <w:pPr>
        <w:ind w:left="4140" w:hanging="180"/>
      </w:pPr>
    </w:lvl>
    <w:lvl w:ilvl="6" w:tplc="1DFEE14E">
      <w:start w:val="1"/>
      <w:numFmt w:val="decimal"/>
      <w:lvlText w:val="%7."/>
      <w:lvlJc w:val="left"/>
      <w:pPr>
        <w:ind w:left="4860" w:hanging="360"/>
      </w:pPr>
    </w:lvl>
    <w:lvl w:ilvl="7" w:tplc="10808154">
      <w:start w:val="1"/>
      <w:numFmt w:val="lowerLetter"/>
      <w:lvlText w:val="%8."/>
      <w:lvlJc w:val="left"/>
      <w:pPr>
        <w:ind w:left="5580" w:hanging="360"/>
      </w:pPr>
    </w:lvl>
    <w:lvl w:ilvl="8" w:tplc="D902A820">
      <w:start w:val="1"/>
      <w:numFmt w:val="lowerRoman"/>
      <w:lvlText w:val="%9."/>
      <w:lvlJc w:val="right"/>
      <w:pPr>
        <w:ind w:left="6300" w:hanging="180"/>
      </w:pPr>
    </w:lvl>
  </w:abstractNum>
  <w:abstractNum w:abstractNumId="39" w15:restartNumberingAfterBreak="0">
    <w:nsid w:val="45004900"/>
    <w:multiLevelType w:val="hybridMultilevel"/>
    <w:tmpl w:val="A58A46B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453E3818"/>
    <w:multiLevelType w:val="hybridMultilevel"/>
    <w:tmpl w:val="BDB452EA"/>
    <w:lvl w:ilvl="0" w:tplc="482C3B54">
      <w:start w:val="1"/>
      <w:numFmt w:val="lowerLetter"/>
      <w:lvlText w:val="(%1)"/>
      <w:lvlJc w:val="left"/>
      <w:pPr>
        <w:ind w:left="540" w:hanging="360"/>
      </w:pPr>
    </w:lvl>
    <w:lvl w:ilvl="1" w:tplc="4E0C7186">
      <w:start w:val="1"/>
      <w:numFmt w:val="lowerLetter"/>
      <w:lvlText w:val="%2."/>
      <w:lvlJc w:val="left"/>
      <w:pPr>
        <w:ind w:left="1260" w:hanging="360"/>
      </w:pPr>
    </w:lvl>
    <w:lvl w:ilvl="2" w:tplc="B2002A28">
      <w:start w:val="1"/>
      <w:numFmt w:val="lowerRoman"/>
      <w:lvlText w:val="%3."/>
      <w:lvlJc w:val="right"/>
      <w:pPr>
        <w:ind w:left="1980" w:hanging="180"/>
      </w:pPr>
    </w:lvl>
    <w:lvl w:ilvl="3" w:tplc="A8BA62D0">
      <w:start w:val="1"/>
      <w:numFmt w:val="decimal"/>
      <w:lvlText w:val="%4."/>
      <w:lvlJc w:val="left"/>
      <w:pPr>
        <w:ind w:left="2700" w:hanging="360"/>
      </w:pPr>
    </w:lvl>
    <w:lvl w:ilvl="4" w:tplc="59ACB66C">
      <w:start w:val="1"/>
      <w:numFmt w:val="lowerLetter"/>
      <w:lvlText w:val="%5."/>
      <w:lvlJc w:val="left"/>
      <w:pPr>
        <w:ind w:left="3420" w:hanging="360"/>
      </w:pPr>
    </w:lvl>
    <w:lvl w:ilvl="5" w:tplc="F2041F50">
      <w:start w:val="1"/>
      <w:numFmt w:val="lowerRoman"/>
      <w:lvlText w:val="%6."/>
      <w:lvlJc w:val="right"/>
      <w:pPr>
        <w:ind w:left="4140" w:hanging="180"/>
      </w:pPr>
    </w:lvl>
    <w:lvl w:ilvl="6" w:tplc="BB0EA5AE">
      <w:start w:val="1"/>
      <w:numFmt w:val="decimal"/>
      <w:lvlText w:val="%7."/>
      <w:lvlJc w:val="left"/>
      <w:pPr>
        <w:ind w:left="4860" w:hanging="360"/>
      </w:pPr>
    </w:lvl>
    <w:lvl w:ilvl="7" w:tplc="83CEEB32">
      <w:start w:val="1"/>
      <w:numFmt w:val="lowerLetter"/>
      <w:lvlText w:val="%8."/>
      <w:lvlJc w:val="left"/>
      <w:pPr>
        <w:ind w:left="5580" w:hanging="360"/>
      </w:pPr>
    </w:lvl>
    <w:lvl w:ilvl="8" w:tplc="601EFE78">
      <w:start w:val="1"/>
      <w:numFmt w:val="lowerRoman"/>
      <w:lvlText w:val="%9."/>
      <w:lvlJc w:val="right"/>
      <w:pPr>
        <w:ind w:left="6300" w:hanging="180"/>
      </w:pPr>
    </w:lvl>
  </w:abstractNum>
  <w:abstractNum w:abstractNumId="41" w15:restartNumberingAfterBreak="0">
    <w:nsid w:val="455D3EA9"/>
    <w:multiLevelType w:val="hybridMultilevel"/>
    <w:tmpl w:val="F0DCD760"/>
    <w:lvl w:ilvl="0" w:tplc="20BE77DE">
      <w:start w:val="1"/>
      <w:numFmt w:val="bullet"/>
      <w:lvlText w:val=""/>
      <w:lvlJc w:val="left"/>
      <w:pPr>
        <w:ind w:left="720" w:hanging="360"/>
      </w:pPr>
      <w:rPr>
        <w:rFonts w:hint="default" w:ascii="Symbol" w:hAnsi="Symbol"/>
      </w:rPr>
    </w:lvl>
    <w:lvl w:ilvl="1" w:tplc="0D30603C">
      <w:start w:val="1"/>
      <w:numFmt w:val="bullet"/>
      <w:lvlText w:val="o"/>
      <w:lvlJc w:val="left"/>
      <w:pPr>
        <w:ind w:left="1440" w:hanging="360"/>
      </w:pPr>
      <w:rPr>
        <w:rFonts w:hint="default" w:ascii="Courier New" w:hAnsi="Courier New"/>
      </w:rPr>
    </w:lvl>
    <w:lvl w:ilvl="2" w:tplc="4AC82AB8">
      <w:start w:val="1"/>
      <w:numFmt w:val="bullet"/>
      <w:lvlText w:val=""/>
      <w:lvlJc w:val="left"/>
      <w:pPr>
        <w:ind w:left="2160" w:hanging="360"/>
      </w:pPr>
      <w:rPr>
        <w:rFonts w:hint="default" w:ascii="Wingdings" w:hAnsi="Wingdings"/>
      </w:rPr>
    </w:lvl>
    <w:lvl w:ilvl="3" w:tplc="341EE232">
      <w:start w:val="1"/>
      <w:numFmt w:val="bullet"/>
      <w:lvlText w:val=""/>
      <w:lvlJc w:val="left"/>
      <w:pPr>
        <w:ind w:left="2880" w:hanging="360"/>
      </w:pPr>
      <w:rPr>
        <w:rFonts w:hint="default" w:ascii="Symbol" w:hAnsi="Symbol"/>
      </w:rPr>
    </w:lvl>
    <w:lvl w:ilvl="4" w:tplc="3584872A">
      <w:start w:val="1"/>
      <w:numFmt w:val="bullet"/>
      <w:lvlText w:val="o"/>
      <w:lvlJc w:val="left"/>
      <w:pPr>
        <w:ind w:left="3600" w:hanging="360"/>
      </w:pPr>
      <w:rPr>
        <w:rFonts w:hint="default" w:ascii="Courier New" w:hAnsi="Courier New"/>
      </w:rPr>
    </w:lvl>
    <w:lvl w:ilvl="5" w:tplc="F4DAEAF8">
      <w:start w:val="1"/>
      <w:numFmt w:val="bullet"/>
      <w:lvlText w:val=""/>
      <w:lvlJc w:val="left"/>
      <w:pPr>
        <w:ind w:left="4320" w:hanging="360"/>
      </w:pPr>
      <w:rPr>
        <w:rFonts w:hint="default" w:ascii="Wingdings" w:hAnsi="Wingdings"/>
      </w:rPr>
    </w:lvl>
    <w:lvl w:ilvl="6" w:tplc="E976E756">
      <w:start w:val="1"/>
      <w:numFmt w:val="bullet"/>
      <w:lvlText w:val=""/>
      <w:lvlJc w:val="left"/>
      <w:pPr>
        <w:ind w:left="5040" w:hanging="360"/>
      </w:pPr>
      <w:rPr>
        <w:rFonts w:hint="default" w:ascii="Symbol" w:hAnsi="Symbol"/>
      </w:rPr>
    </w:lvl>
    <w:lvl w:ilvl="7" w:tplc="948E7B24">
      <w:start w:val="1"/>
      <w:numFmt w:val="bullet"/>
      <w:lvlText w:val="o"/>
      <w:lvlJc w:val="left"/>
      <w:pPr>
        <w:ind w:left="5760" w:hanging="360"/>
      </w:pPr>
      <w:rPr>
        <w:rFonts w:hint="default" w:ascii="Courier New" w:hAnsi="Courier New"/>
      </w:rPr>
    </w:lvl>
    <w:lvl w:ilvl="8" w:tplc="B75A75B4">
      <w:start w:val="1"/>
      <w:numFmt w:val="bullet"/>
      <w:lvlText w:val=""/>
      <w:lvlJc w:val="left"/>
      <w:pPr>
        <w:ind w:left="6480" w:hanging="360"/>
      </w:pPr>
      <w:rPr>
        <w:rFonts w:hint="default" w:ascii="Wingdings" w:hAnsi="Wingdings"/>
      </w:rPr>
    </w:lvl>
  </w:abstractNum>
  <w:abstractNum w:abstractNumId="42" w15:restartNumberingAfterBreak="0">
    <w:nsid w:val="47556C28"/>
    <w:multiLevelType w:val="multilevel"/>
    <w:tmpl w:val="FFFFFFFF"/>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43" w15:restartNumberingAfterBreak="0">
    <w:nsid w:val="477A1362"/>
    <w:multiLevelType w:val="hybridMultilevel"/>
    <w:tmpl w:val="AD842C28"/>
    <w:lvl w:ilvl="0" w:tplc="4EE65370">
      <w:start w:val="1"/>
      <w:numFmt w:val="lowerRoman"/>
      <w:lvlText w:val="(%1)"/>
      <w:lvlJc w:val="right"/>
      <w:pPr>
        <w:ind w:left="955" w:hanging="360"/>
      </w:pPr>
    </w:lvl>
    <w:lvl w:ilvl="1" w:tplc="641A93BE">
      <w:start w:val="1"/>
      <w:numFmt w:val="lowerLetter"/>
      <w:lvlText w:val="%2."/>
      <w:lvlJc w:val="left"/>
      <w:pPr>
        <w:ind w:left="1675" w:hanging="360"/>
      </w:pPr>
    </w:lvl>
    <w:lvl w:ilvl="2" w:tplc="89F4F2FC">
      <w:start w:val="1"/>
      <w:numFmt w:val="lowerRoman"/>
      <w:lvlText w:val="%3."/>
      <w:lvlJc w:val="right"/>
      <w:pPr>
        <w:ind w:left="2395" w:hanging="180"/>
      </w:pPr>
    </w:lvl>
    <w:lvl w:ilvl="3" w:tplc="64D019B6">
      <w:start w:val="1"/>
      <w:numFmt w:val="decimal"/>
      <w:lvlText w:val="%4."/>
      <w:lvlJc w:val="left"/>
      <w:pPr>
        <w:ind w:left="3115" w:hanging="360"/>
      </w:pPr>
    </w:lvl>
    <w:lvl w:ilvl="4" w:tplc="A30222AA">
      <w:start w:val="1"/>
      <w:numFmt w:val="lowerLetter"/>
      <w:lvlText w:val="%5."/>
      <w:lvlJc w:val="left"/>
      <w:pPr>
        <w:ind w:left="3835" w:hanging="360"/>
      </w:pPr>
    </w:lvl>
    <w:lvl w:ilvl="5" w:tplc="5980EE8A">
      <w:start w:val="1"/>
      <w:numFmt w:val="lowerRoman"/>
      <w:lvlText w:val="%6."/>
      <w:lvlJc w:val="right"/>
      <w:pPr>
        <w:ind w:left="4555" w:hanging="180"/>
      </w:pPr>
    </w:lvl>
    <w:lvl w:ilvl="6" w:tplc="BA2EEECC">
      <w:start w:val="1"/>
      <w:numFmt w:val="decimal"/>
      <w:lvlText w:val="%7."/>
      <w:lvlJc w:val="left"/>
      <w:pPr>
        <w:ind w:left="5275" w:hanging="360"/>
      </w:pPr>
    </w:lvl>
    <w:lvl w:ilvl="7" w:tplc="B57E593A">
      <w:start w:val="1"/>
      <w:numFmt w:val="lowerLetter"/>
      <w:lvlText w:val="%8."/>
      <w:lvlJc w:val="left"/>
      <w:pPr>
        <w:ind w:left="5995" w:hanging="360"/>
      </w:pPr>
    </w:lvl>
    <w:lvl w:ilvl="8" w:tplc="576063D4">
      <w:start w:val="1"/>
      <w:numFmt w:val="lowerRoman"/>
      <w:lvlText w:val="%9."/>
      <w:lvlJc w:val="right"/>
      <w:pPr>
        <w:ind w:left="6715" w:hanging="180"/>
      </w:pPr>
    </w:lvl>
  </w:abstractNum>
  <w:abstractNum w:abstractNumId="44" w15:restartNumberingAfterBreak="0">
    <w:nsid w:val="496AE0F1"/>
    <w:multiLevelType w:val="hybridMultilevel"/>
    <w:tmpl w:val="FFFFFFFF"/>
    <w:lvl w:ilvl="0" w:tplc="A3543746">
      <w:start w:val="1"/>
      <w:numFmt w:val="bullet"/>
      <w:lvlText w:val=""/>
      <w:lvlJc w:val="left"/>
      <w:pPr>
        <w:ind w:left="1080" w:hanging="360"/>
      </w:pPr>
      <w:rPr>
        <w:rFonts w:hint="default" w:ascii="Symbol" w:hAnsi="Symbol"/>
      </w:rPr>
    </w:lvl>
    <w:lvl w:ilvl="1" w:tplc="D048CF5A">
      <w:start w:val="1"/>
      <w:numFmt w:val="bullet"/>
      <w:lvlText w:val="o"/>
      <w:lvlJc w:val="left"/>
      <w:pPr>
        <w:ind w:left="1800" w:hanging="360"/>
      </w:pPr>
      <w:rPr>
        <w:rFonts w:hint="default" w:ascii="Courier New" w:hAnsi="Courier New"/>
      </w:rPr>
    </w:lvl>
    <w:lvl w:ilvl="2" w:tplc="6D7A848A">
      <w:start w:val="1"/>
      <w:numFmt w:val="bullet"/>
      <w:lvlText w:val=""/>
      <w:lvlJc w:val="left"/>
      <w:pPr>
        <w:ind w:left="2520" w:hanging="360"/>
      </w:pPr>
      <w:rPr>
        <w:rFonts w:hint="default" w:ascii="Wingdings" w:hAnsi="Wingdings"/>
      </w:rPr>
    </w:lvl>
    <w:lvl w:ilvl="3" w:tplc="455C57FA">
      <w:start w:val="1"/>
      <w:numFmt w:val="bullet"/>
      <w:lvlText w:val=""/>
      <w:lvlJc w:val="left"/>
      <w:pPr>
        <w:ind w:left="3240" w:hanging="360"/>
      </w:pPr>
      <w:rPr>
        <w:rFonts w:hint="default" w:ascii="Symbol" w:hAnsi="Symbol"/>
      </w:rPr>
    </w:lvl>
    <w:lvl w:ilvl="4" w:tplc="7BEC8EC6">
      <w:start w:val="1"/>
      <w:numFmt w:val="bullet"/>
      <w:lvlText w:val="o"/>
      <w:lvlJc w:val="left"/>
      <w:pPr>
        <w:ind w:left="3960" w:hanging="360"/>
      </w:pPr>
      <w:rPr>
        <w:rFonts w:hint="default" w:ascii="Courier New" w:hAnsi="Courier New"/>
      </w:rPr>
    </w:lvl>
    <w:lvl w:ilvl="5" w:tplc="B5C493A4">
      <w:start w:val="1"/>
      <w:numFmt w:val="bullet"/>
      <w:lvlText w:val=""/>
      <w:lvlJc w:val="left"/>
      <w:pPr>
        <w:ind w:left="4680" w:hanging="360"/>
      </w:pPr>
      <w:rPr>
        <w:rFonts w:hint="default" w:ascii="Wingdings" w:hAnsi="Wingdings"/>
      </w:rPr>
    </w:lvl>
    <w:lvl w:ilvl="6" w:tplc="93E05BE6">
      <w:start w:val="1"/>
      <w:numFmt w:val="bullet"/>
      <w:lvlText w:val=""/>
      <w:lvlJc w:val="left"/>
      <w:pPr>
        <w:ind w:left="5400" w:hanging="360"/>
      </w:pPr>
      <w:rPr>
        <w:rFonts w:hint="default" w:ascii="Symbol" w:hAnsi="Symbol"/>
      </w:rPr>
    </w:lvl>
    <w:lvl w:ilvl="7" w:tplc="1CD2EE8C">
      <w:start w:val="1"/>
      <w:numFmt w:val="bullet"/>
      <w:lvlText w:val="o"/>
      <w:lvlJc w:val="left"/>
      <w:pPr>
        <w:ind w:left="6120" w:hanging="360"/>
      </w:pPr>
      <w:rPr>
        <w:rFonts w:hint="default" w:ascii="Courier New" w:hAnsi="Courier New"/>
      </w:rPr>
    </w:lvl>
    <w:lvl w:ilvl="8" w:tplc="0778FFBC">
      <w:start w:val="1"/>
      <w:numFmt w:val="bullet"/>
      <w:lvlText w:val=""/>
      <w:lvlJc w:val="left"/>
      <w:pPr>
        <w:ind w:left="6840" w:hanging="360"/>
      </w:pPr>
      <w:rPr>
        <w:rFonts w:hint="default" w:ascii="Wingdings" w:hAnsi="Wingdings"/>
      </w:rPr>
    </w:lvl>
  </w:abstractNum>
  <w:abstractNum w:abstractNumId="45"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hint="default" w:ascii="Arial" w:hAnsi="Arial" w:cs="Times New Roman"/>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46" w15:restartNumberingAfterBreak="0">
    <w:nsid w:val="51E0409D"/>
    <w:multiLevelType w:val="hybridMultilevel"/>
    <w:tmpl w:val="B9020172"/>
    <w:lvl w:ilvl="0" w:tplc="57AE06EE">
      <w:start w:val="1"/>
      <w:numFmt w:val="bullet"/>
      <w:pStyle w:val="ListNumber3"/>
      <w:lvlText w:val=""/>
      <w:lvlJc w:val="left"/>
      <w:pPr>
        <w:ind w:left="360" w:hanging="360"/>
      </w:pPr>
      <w:rPr>
        <w:rFonts w:hint="default" w:ascii="Wingdings" w:hAnsi="Wingdings"/>
      </w:rPr>
    </w:lvl>
    <w:lvl w:ilvl="1" w:tplc="4C4EA600" w:tentative="1">
      <w:start w:val="1"/>
      <w:numFmt w:val="bullet"/>
      <w:lvlText w:val="o"/>
      <w:lvlJc w:val="left"/>
      <w:pPr>
        <w:ind w:left="1080" w:hanging="360"/>
      </w:pPr>
      <w:rPr>
        <w:rFonts w:hint="default" w:ascii="Courier New" w:hAnsi="Courier New"/>
      </w:rPr>
    </w:lvl>
    <w:lvl w:ilvl="2" w:tplc="F8D80356" w:tentative="1">
      <w:start w:val="1"/>
      <w:numFmt w:val="bullet"/>
      <w:lvlText w:val=""/>
      <w:lvlJc w:val="left"/>
      <w:pPr>
        <w:ind w:left="1800" w:hanging="360"/>
      </w:pPr>
      <w:rPr>
        <w:rFonts w:hint="default" w:ascii="Wingdings" w:hAnsi="Wingdings"/>
      </w:rPr>
    </w:lvl>
    <w:lvl w:ilvl="3" w:tplc="39028F3E" w:tentative="1">
      <w:start w:val="1"/>
      <w:numFmt w:val="bullet"/>
      <w:lvlText w:val=""/>
      <w:lvlJc w:val="left"/>
      <w:pPr>
        <w:ind w:left="2520" w:hanging="360"/>
      </w:pPr>
      <w:rPr>
        <w:rFonts w:hint="default" w:ascii="Symbol" w:hAnsi="Symbol"/>
      </w:rPr>
    </w:lvl>
    <w:lvl w:ilvl="4" w:tplc="C1B0F8D8" w:tentative="1">
      <w:start w:val="1"/>
      <w:numFmt w:val="bullet"/>
      <w:lvlText w:val="o"/>
      <w:lvlJc w:val="left"/>
      <w:pPr>
        <w:ind w:left="3240" w:hanging="360"/>
      </w:pPr>
      <w:rPr>
        <w:rFonts w:hint="default" w:ascii="Courier New" w:hAnsi="Courier New"/>
      </w:rPr>
    </w:lvl>
    <w:lvl w:ilvl="5" w:tplc="3488B7D0" w:tentative="1">
      <w:start w:val="1"/>
      <w:numFmt w:val="bullet"/>
      <w:lvlText w:val=""/>
      <w:lvlJc w:val="left"/>
      <w:pPr>
        <w:ind w:left="3960" w:hanging="360"/>
      </w:pPr>
      <w:rPr>
        <w:rFonts w:hint="default" w:ascii="Wingdings" w:hAnsi="Wingdings"/>
      </w:rPr>
    </w:lvl>
    <w:lvl w:ilvl="6" w:tplc="46F0D5EA" w:tentative="1">
      <w:start w:val="1"/>
      <w:numFmt w:val="bullet"/>
      <w:lvlText w:val=""/>
      <w:lvlJc w:val="left"/>
      <w:pPr>
        <w:ind w:left="4680" w:hanging="360"/>
      </w:pPr>
      <w:rPr>
        <w:rFonts w:hint="default" w:ascii="Symbol" w:hAnsi="Symbol"/>
      </w:rPr>
    </w:lvl>
    <w:lvl w:ilvl="7" w:tplc="2AE2A6EA" w:tentative="1">
      <w:start w:val="1"/>
      <w:numFmt w:val="bullet"/>
      <w:lvlText w:val="o"/>
      <w:lvlJc w:val="left"/>
      <w:pPr>
        <w:ind w:left="5400" w:hanging="360"/>
      </w:pPr>
      <w:rPr>
        <w:rFonts w:hint="default" w:ascii="Courier New" w:hAnsi="Courier New"/>
      </w:rPr>
    </w:lvl>
    <w:lvl w:ilvl="8" w:tplc="F3F804E4" w:tentative="1">
      <w:start w:val="1"/>
      <w:numFmt w:val="bullet"/>
      <w:lvlText w:val=""/>
      <w:lvlJc w:val="left"/>
      <w:pPr>
        <w:ind w:left="6120" w:hanging="360"/>
      </w:pPr>
      <w:rPr>
        <w:rFonts w:hint="default" w:ascii="Wingdings" w:hAnsi="Wingdings"/>
      </w:rPr>
    </w:lvl>
  </w:abstractNum>
  <w:abstractNum w:abstractNumId="47" w15:restartNumberingAfterBreak="0">
    <w:nsid w:val="52647A82"/>
    <w:multiLevelType w:val="hybridMultilevel"/>
    <w:tmpl w:val="1BC6D4EC"/>
    <w:lvl w:ilvl="0" w:tplc="0C090001">
      <w:start w:val="1"/>
      <w:numFmt w:val="bullet"/>
      <w:lvlText w:val=""/>
      <w:lvlJc w:val="left"/>
      <w:pPr>
        <w:ind w:left="781" w:hanging="360"/>
      </w:pPr>
      <w:rPr>
        <w:rFonts w:hint="default" w:ascii="Symbol" w:hAnsi="Symbol"/>
      </w:rPr>
    </w:lvl>
    <w:lvl w:ilvl="1" w:tplc="0C090003" w:tentative="1">
      <w:start w:val="1"/>
      <w:numFmt w:val="bullet"/>
      <w:lvlText w:val="o"/>
      <w:lvlJc w:val="left"/>
      <w:pPr>
        <w:ind w:left="1501" w:hanging="360"/>
      </w:pPr>
      <w:rPr>
        <w:rFonts w:hint="default" w:ascii="Courier New" w:hAnsi="Courier New" w:cs="Courier New"/>
      </w:rPr>
    </w:lvl>
    <w:lvl w:ilvl="2" w:tplc="0C090005" w:tentative="1">
      <w:start w:val="1"/>
      <w:numFmt w:val="bullet"/>
      <w:lvlText w:val=""/>
      <w:lvlJc w:val="left"/>
      <w:pPr>
        <w:ind w:left="2221" w:hanging="360"/>
      </w:pPr>
      <w:rPr>
        <w:rFonts w:hint="default" w:ascii="Wingdings" w:hAnsi="Wingdings"/>
      </w:rPr>
    </w:lvl>
    <w:lvl w:ilvl="3" w:tplc="0C090001" w:tentative="1">
      <w:start w:val="1"/>
      <w:numFmt w:val="bullet"/>
      <w:lvlText w:val=""/>
      <w:lvlJc w:val="left"/>
      <w:pPr>
        <w:ind w:left="2941" w:hanging="360"/>
      </w:pPr>
      <w:rPr>
        <w:rFonts w:hint="default" w:ascii="Symbol" w:hAnsi="Symbol"/>
      </w:rPr>
    </w:lvl>
    <w:lvl w:ilvl="4" w:tplc="0C090003" w:tentative="1">
      <w:start w:val="1"/>
      <w:numFmt w:val="bullet"/>
      <w:lvlText w:val="o"/>
      <w:lvlJc w:val="left"/>
      <w:pPr>
        <w:ind w:left="3661" w:hanging="360"/>
      </w:pPr>
      <w:rPr>
        <w:rFonts w:hint="default" w:ascii="Courier New" w:hAnsi="Courier New" w:cs="Courier New"/>
      </w:rPr>
    </w:lvl>
    <w:lvl w:ilvl="5" w:tplc="0C090005" w:tentative="1">
      <w:start w:val="1"/>
      <w:numFmt w:val="bullet"/>
      <w:lvlText w:val=""/>
      <w:lvlJc w:val="left"/>
      <w:pPr>
        <w:ind w:left="4381" w:hanging="360"/>
      </w:pPr>
      <w:rPr>
        <w:rFonts w:hint="default" w:ascii="Wingdings" w:hAnsi="Wingdings"/>
      </w:rPr>
    </w:lvl>
    <w:lvl w:ilvl="6" w:tplc="0C090001" w:tentative="1">
      <w:start w:val="1"/>
      <w:numFmt w:val="bullet"/>
      <w:lvlText w:val=""/>
      <w:lvlJc w:val="left"/>
      <w:pPr>
        <w:ind w:left="5101" w:hanging="360"/>
      </w:pPr>
      <w:rPr>
        <w:rFonts w:hint="default" w:ascii="Symbol" w:hAnsi="Symbol"/>
      </w:rPr>
    </w:lvl>
    <w:lvl w:ilvl="7" w:tplc="0C090003" w:tentative="1">
      <w:start w:val="1"/>
      <w:numFmt w:val="bullet"/>
      <w:lvlText w:val="o"/>
      <w:lvlJc w:val="left"/>
      <w:pPr>
        <w:ind w:left="5821" w:hanging="360"/>
      </w:pPr>
      <w:rPr>
        <w:rFonts w:hint="default" w:ascii="Courier New" w:hAnsi="Courier New" w:cs="Courier New"/>
      </w:rPr>
    </w:lvl>
    <w:lvl w:ilvl="8" w:tplc="0C090005" w:tentative="1">
      <w:start w:val="1"/>
      <w:numFmt w:val="bullet"/>
      <w:lvlText w:val=""/>
      <w:lvlJc w:val="left"/>
      <w:pPr>
        <w:ind w:left="6541" w:hanging="360"/>
      </w:pPr>
      <w:rPr>
        <w:rFonts w:hint="default" w:ascii="Wingdings" w:hAnsi="Wingdings"/>
      </w:rPr>
    </w:lvl>
  </w:abstractNum>
  <w:abstractNum w:abstractNumId="48" w15:restartNumberingAfterBreak="0">
    <w:nsid w:val="529F8773"/>
    <w:multiLevelType w:val="hybridMultilevel"/>
    <w:tmpl w:val="D310A276"/>
    <w:lvl w:ilvl="0" w:tplc="3B907D7C">
      <w:start w:val="1"/>
      <w:numFmt w:val="lowerLetter"/>
      <w:lvlText w:val="(%1)"/>
      <w:lvlJc w:val="left"/>
      <w:pPr>
        <w:ind w:left="720" w:hanging="360"/>
      </w:pPr>
    </w:lvl>
    <w:lvl w:ilvl="1" w:tplc="5D0E590A">
      <w:start w:val="1"/>
      <w:numFmt w:val="lowerLetter"/>
      <w:lvlText w:val="%2."/>
      <w:lvlJc w:val="left"/>
      <w:pPr>
        <w:ind w:left="1440" w:hanging="360"/>
      </w:pPr>
    </w:lvl>
    <w:lvl w:ilvl="2" w:tplc="68223EB4">
      <w:start w:val="1"/>
      <w:numFmt w:val="lowerRoman"/>
      <w:lvlText w:val="%3."/>
      <w:lvlJc w:val="right"/>
      <w:pPr>
        <w:ind w:left="2160" w:hanging="180"/>
      </w:pPr>
    </w:lvl>
    <w:lvl w:ilvl="3" w:tplc="E0525872">
      <w:start w:val="1"/>
      <w:numFmt w:val="decimal"/>
      <w:lvlText w:val="%4."/>
      <w:lvlJc w:val="left"/>
      <w:pPr>
        <w:ind w:left="2880" w:hanging="360"/>
      </w:pPr>
    </w:lvl>
    <w:lvl w:ilvl="4" w:tplc="8638AA8C">
      <w:start w:val="1"/>
      <w:numFmt w:val="lowerLetter"/>
      <w:lvlText w:val="%5."/>
      <w:lvlJc w:val="left"/>
      <w:pPr>
        <w:ind w:left="3600" w:hanging="360"/>
      </w:pPr>
    </w:lvl>
    <w:lvl w:ilvl="5" w:tplc="5B22AFA0">
      <w:start w:val="1"/>
      <w:numFmt w:val="lowerRoman"/>
      <w:lvlText w:val="%6."/>
      <w:lvlJc w:val="right"/>
      <w:pPr>
        <w:ind w:left="4320" w:hanging="180"/>
      </w:pPr>
    </w:lvl>
    <w:lvl w:ilvl="6" w:tplc="3D6A78E0">
      <w:start w:val="1"/>
      <w:numFmt w:val="decimal"/>
      <w:lvlText w:val="%7."/>
      <w:lvlJc w:val="left"/>
      <w:pPr>
        <w:ind w:left="5040" w:hanging="360"/>
      </w:pPr>
    </w:lvl>
    <w:lvl w:ilvl="7" w:tplc="9D10FE04">
      <w:start w:val="1"/>
      <w:numFmt w:val="lowerLetter"/>
      <w:lvlText w:val="%8."/>
      <w:lvlJc w:val="left"/>
      <w:pPr>
        <w:ind w:left="5760" w:hanging="360"/>
      </w:pPr>
    </w:lvl>
    <w:lvl w:ilvl="8" w:tplc="7C2629DC">
      <w:start w:val="1"/>
      <w:numFmt w:val="lowerRoman"/>
      <w:lvlText w:val="%9."/>
      <w:lvlJc w:val="right"/>
      <w:pPr>
        <w:ind w:left="6480" w:hanging="180"/>
      </w:pPr>
    </w:lvl>
  </w:abstractNum>
  <w:abstractNum w:abstractNumId="49" w15:restartNumberingAfterBreak="0">
    <w:nsid w:val="54627885"/>
    <w:multiLevelType w:val="hybridMultilevel"/>
    <w:tmpl w:val="46048930"/>
    <w:lvl w:ilvl="0" w:tplc="76CAAC7A">
      <w:start w:val="1"/>
      <w:numFmt w:val="lowerRoman"/>
      <w:lvlText w:val="(%1)"/>
      <w:lvlJc w:val="right"/>
      <w:pPr>
        <w:ind w:left="955" w:hanging="360"/>
      </w:pPr>
    </w:lvl>
    <w:lvl w:ilvl="1" w:tplc="4802ED82">
      <w:start w:val="1"/>
      <w:numFmt w:val="lowerLetter"/>
      <w:lvlText w:val="%2."/>
      <w:lvlJc w:val="left"/>
      <w:pPr>
        <w:ind w:left="1675" w:hanging="360"/>
      </w:pPr>
    </w:lvl>
    <w:lvl w:ilvl="2" w:tplc="20E4179A">
      <w:start w:val="1"/>
      <w:numFmt w:val="lowerRoman"/>
      <w:lvlText w:val="%3."/>
      <w:lvlJc w:val="right"/>
      <w:pPr>
        <w:ind w:left="2395" w:hanging="180"/>
      </w:pPr>
    </w:lvl>
    <w:lvl w:ilvl="3" w:tplc="DAC41914">
      <w:start w:val="1"/>
      <w:numFmt w:val="decimal"/>
      <w:lvlText w:val="%4."/>
      <w:lvlJc w:val="left"/>
      <w:pPr>
        <w:ind w:left="3115" w:hanging="360"/>
      </w:pPr>
    </w:lvl>
    <w:lvl w:ilvl="4" w:tplc="9396756A">
      <w:start w:val="1"/>
      <w:numFmt w:val="lowerLetter"/>
      <w:lvlText w:val="%5."/>
      <w:lvlJc w:val="left"/>
      <w:pPr>
        <w:ind w:left="3835" w:hanging="360"/>
      </w:pPr>
    </w:lvl>
    <w:lvl w:ilvl="5" w:tplc="F7842446">
      <w:start w:val="1"/>
      <w:numFmt w:val="lowerRoman"/>
      <w:lvlText w:val="%6."/>
      <w:lvlJc w:val="right"/>
      <w:pPr>
        <w:ind w:left="4555" w:hanging="180"/>
      </w:pPr>
    </w:lvl>
    <w:lvl w:ilvl="6" w:tplc="D9B825B2">
      <w:start w:val="1"/>
      <w:numFmt w:val="decimal"/>
      <w:lvlText w:val="%7."/>
      <w:lvlJc w:val="left"/>
      <w:pPr>
        <w:ind w:left="5275" w:hanging="360"/>
      </w:pPr>
    </w:lvl>
    <w:lvl w:ilvl="7" w:tplc="75ACAA28">
      <w:start w:val="1"/>
      <w:numFmt w:val="lowerLetter"/>
      <w:lvlText w:val="%8."/>
      <w:lvlJc w:val="left"/>
      <w:pPr>
        <w:ind w:left="5995" w:hanging="360"/>
      </w:pPr>
    </w:lvl>
    <w:lvl w:ilvl="8" w:tplc="59A2083A">
      <w:start w:val="1"/>
      <w:numFmt w:val="lowerRoman"/>
      <w:lvlText w:val="%9."/>
      <w:lvlJc w:val="right"/>
      <w:pPr>
        <w:ind w:left="6715" w:hanging="180"/>
      </w:pPr>
    </w:lvl>
  </w:abstractNum>
  <w:abstractNum w:abstractNumId="50" w15:restartNumberingAfterBreak="0">
    <w:nsid w:val="574078E7"/>
    <w:multiLevelType w:val="hybridMultilevel"/>
    <w:tmpl w:val="05CE0766"/>
    <w:lvl w:ilvl="0" w:tplc="C4020892">
      <w:start w:val="1"/>
      <w:numFmt w:val="bullet"/>
      <w:pStyle w:val="TABLEbulletpoint"/>
      <w:lvlText w:val=""/>
      <w:lvlJc w:val="left"/>
      <w:pPr>
        <w:ind w:left="170" w:hanging="170"/>
      </w:pPr>
      <w:rPr>
        <w:rFonts w:hint="default" w:ascii="Symbol" w:hAnsi="Symbol"/>
      </w:rPr>
    </w:lvl>
    <w:lvl w:ilvl="1" w:tplc="0C090003" w:tentative="1">
      <w:start w:val="1"/>
      <w:numFmt w:val="bullet"/>
      <w:lvlText w:val="o"/>
      <w:lvlJc w:val="left"/>
      <w:pPr>
        <w:ind w:left="1080" w:hanging="360"/>
      </w:pPr>
      <w:rPr>
        <w:rFonts w:hint="default" w:ascii="Courier New" w:hAnsi="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rPr>
    </w:lvl>
    <w:lvl w:ilvl="8" w:tplc="0C090005" w:tentative="1">
      <w:start w:val="1"/>
      <w:numFmt w:val="bullet"/>
      <w:lvlText w:val=""/>
      <w:lvlJc w:val="left"/>
      <w:pPr>
        <w:ind w:left="6120" w:hanging="360"/>
      </w:pPr>
      <w:rPr>
        <w:rFonts w:hint="default" w:ascii="Wingdings" w:hAnsi="Wingdings"/>
      </w:rPr>
    </w:lvl>
  </w:abstractNum>
  <w:abstractNum w:abstractNumId="51" w15:restartNumberingAfterBreak="0">
    <w:nsid w:val="57F5EAE3"/>
    <w:multiLevelType w:val="hybridMultilevel"/>
    <w:tmpl w:val="6472E3EE"/>
    <w:lvl w:ilvl="0" w:tplc="BBECE7A6">
      <w:start w:val="1"/>
      <w:numFmt w:val="lowerLetter"/>
      <w:lvlText w:val="(%1)"/>
      <w:lvlJc w:val="left"/>
      <w:pPr>
        <w:ind w:left="720" w:hanging="360"/>
      </w:pPr>
    </w:lvl>
    <w:lvl w:ilvl="1" w:tplc="67CC84FA">
      <w:start w:val="1"/>
      <w:numFmt w:val="lowerLetter"/>
      <w:lvlText w:val="%2."/>
      <w:lvlJc w:val="left"/>
      <w:pPr>
        <w:ind w:left="1440" w:hanging="360"/>
      </w:pPr>
    </w:lvl>
    <w:lvl w:ilvl="2" w:tplc="1456707C">
      <w:start w:val="1"/>
      <w:numFmt w:val="lowerRoman"/>
      <w:lvlText w:val="%3."/>
      <w:lvlJc w:val="right"/>
      <w:pPr>
        <w:ind w:left="2160" w:hanging="180"/>
      </w:pPr>
    </w:lvl>
    <w:lvl w:ilvl="3" w:tplc="D58CE978">
      <w:start w:val="1"/>
      <w:numFmt w:val="decimal"/>
      <w:lvlText w:val="%4."/>
      <w:lvlJc w:val="left"/>
      <w:pPr>
        <w:ind w:left="2880" w:hanging="360"/>
      </w:pPr>
    </w:lvl>
    <w:lvl w:ilvl="4" w:tplc="2584B932">
      <w:start w:val="1"/>
      <w:numFmt w:val="lowerLetter"/>
      <w:lvlText w:val="%5."/>
      <w:lvlJc w:val="left"/>
      <w:pPr>
        <w:ind w:left="3600" w:hanging="360"/>
      </w:pPr>
    </w:lvl>
    <w:lvl w:ilvl="5" w:tplc="2CAACAA0">
      <w:start w:val="1"/>
      <w:numFmt w:val="lowerRoman"/>
      <w:lvlText w:val="%6."/>
      <w:lvlJc w:val="right"/>
      <w:pPr>
        <w:ind w:left="4320" w:hanging="180"/>
      </w:pPr>
    </w:lvl>
    <w:lvl w:ilvl="6" w:tplc="FC68A4F4">
      <w:start w:val="1"/>
      <w:numFmt w:val="decimal"/>
      <w:lvlText w:val="%7."/>
      <w:lvlJc w:val="left"/>
      <w:pPr>
        <w:ind w:left="5040" w:hanging="360"/>
      </w:pPr>
    </w:lvl>
    <w:lvl w:ilvl="7" w:tplc="BAC474BA">
      <w:start w:val="1"/>
      <w:numFmt w:val="lowerLetter"/>
      <w:lvlText w:val="%8."/>
      <w:lvlJc w:val="left"/>
      <w:pPr>
        <w:ind w:left="5760" w:hanging="360"/>
      </w:pPr>
    </w:lvl>
    <w:lvl w:ilvl="8" w:tplc="6C845EEA">
      <w:start w:val="1"/>
      <w:numFmt w:val="lowerRoman"/>
      <w:lvlText w:val="%9."/>
      <w:lvlJc w:val="right"/>
      <w:pPr>
        <w:ind w:left="6480" w:hanging="180"/>
      </w:pPr>
    </w:lvl>
  </w:abstractNum>
  <w:abstractNum w:abstractNumId="52" w15:restartNumberingAfterBreak="0">
    <w:nsid w:val="580613D0"/>
    <w:multiLevelType w:val="multilevel"/>
    <w:tmpl w:val="4818437C"/>
    <w:lvl w:ilvl="0">
      <w:start w:val="10"/>
      <w:numFmt w:val="decimal"/>
      <w:suff w:val="space"/>
      <w:lvlText w:val="%1."/>
      <w:lvlJc w:val="left"/>
      <w:pPr>
        <w:ind w:left="2694" w:firstLine="0"/>
      </w:pPr>
    </w:lvl>
    <w:lvl w:ilvl="1">
      <w:start w:val="1"/>
      <w:numFmt w:val="decimal"/>
      <w:lvlText w:val="%1.%2."/>
      <w:lvlJc w:val="left"/>
      <w:pPr>
        <w:ind w:left="851" w:hanging="851"/>
      </w:pPr>
      <w:rPr>
        <w:b w:val="0"/>
        <w:color w:val="1E1545" w:themeColor="text1"/>
        <w:sz w:val="24"/>
      </w:rPr>
    </w:lvl>
    <w:lvl w:ilvl="2">
      <w:start w:val="1"/>
      <w:numFmt w:val="decimal"/>
      <w:lvlText w:val="%1.%2.%3."/>
      <w:lvlJc w:val="left"/>
      <w:pPr>
        <w:ind w:left="851" w:hanging="851"/>
      </w:pPr>
      <w:rPr>
        <w:b w:val="0"/>
        <w:color w:val="1E1545" w:themeColor="text1"/>
        <w:sz w:val="24"/>
      </w:rPr>
    </w:lvl>
    <w:lvl w:ilvl="3">
      <w:start w:val="1"/>
      <w:numFmt w:val="decimal"/>
      <w:lvlText w:val="%1.%2.%3.%4."/>
      <w:lvlJc w:val="left"/>
      <w:pPr>
        <w:ind w:left="851" w:hanging="851"/>
      </w:pPr>
      <w:rPr>
        <w:b w:val="0"/>
        <w:color w:val="1E1545" w:themeColor="text1"/>
        <w:sz w:val="24"/>
      </w:rPr>
    </w:lvl>
    <w:lvl w:ilvl="4">
      <w:start w:val="1"/>
      <w:numFmt w:val="decimal"/>
      <w:lvlText w:val="%1.%2.%3.%4.%5."/>
      <w:lvlJc w:val="left"/>
      <w:pPr>
        <w:ind w:left="851" w:hanging="851"/>
      </w:pPr>
      <w:rPr>
        <w:b w:val="0"/>
        <w:color w:val="1E1545" w:themeColor="text1"/>
        <w:sz w:val="24"/>
      </w:rPr>
    </w:lvl>
    <w:lvl w:ilvl="5">
      <w:start w:val="1"/>
      <w:numFmt w:val="decimal"/>
      <w:lvlText w:val="%1.%2.%3.%4.%5.%6."/>
      <w:lvlJc w:val="left"/>
      <w:pPr>
        <w:ind w:left="851" w:hanging="851"/>
      </w:pPr>
      <w:rPr>
        <w:b w:val="0"/>
        <w:color w:val="1E1545" w:themeColor="text1"/>
        <w:sz w:val="24"/>
      </w:rPr>
    </w:lvl>
    <w:lvl w:ilvl="6">
      <w:start w:val="1"/>
      <w:numFmt w:val="decimal"/>
      <w:lvlText w:val="%1.%2.%3.%4.%5.%6.%7."/>
      <w:lvlJc w:val="left"/>
      <w:pPr>
        <w:ind w:left="851" w:hanging="851"/>
      </w:pPr>
      <w:rPr>
        <w:b w:val="0"/>
        <w:color w:val="1E1545" w:themeColor="text1"/>
        <w:sz w:val="24"/>
      </w:rPr>
    </w:lvl>
    <w:lvl w:ilvl="7">
      <w:start w:val="1"/>
      <w:numFmt w:val="decimal"/>
      <w:lvlText w:val="%1.%2.%3.%4.%5.%6.%7.%8."/>
      <w:lvlJc w:val="left"/>
      <w:pPr>
        <w:ind w:left="851" w:hanging="851"/>
      </w:pPr>
      <w:rPr>
        <w:b w:val="0"/>
        <w:color w:val="1E1545" w:themeColor="text1"/>
        <w:sz w:val="24"/>
      </w:rPr>
    </w:lvl>
    <w:lvl w:ilvl="8">
      <w:start w:val="1"/>
      <w:numFmt w:val="decimal"/>
      <w:lvlText w:val="%1.%2.%3.%4.%5.%6.%7.%8.%9."/>
      <w:lvlJc w:val="left"/>
      <w:pPr>
        <w:ind w:left="851" w:hanging="851"/>
      </w:pPr>
      <w:rPr>
        <w:b w:val="0"/>
        <w:color w:val="1E1545" w:themeColor="text1"/>
        <w:sz w:val="24"/>
      </w:rPr>
    </w:lvl>
  </w:abstractNum>
  <w:abstractNum w:abstractNumId="53" w15:restartNumberingAfterBreak="0">
    <w:nsid w:val="5936387C"/>
    <w:multiLevelType w:val="hybridMultilevel"/>
    <w:tmpl w:val="66AC5986"/>
    <w:lvl w:ilvl="0" w:tplc="6DACC17A">
      <w:start w:val="1"/>
      <w:numFmt w:val="bullet"/>
      <w:lvlText w:val=""/>
      <w:lvlJc w:val="left"/>
      <w:pPr>
        <w:ind w:left="720" w:hanging="360"/>
      </w:pPr>
      <w:rPr>
        <w:rFonts w:hint="default" w:ascii="Symbol" w:hAnsi="Symbol"/>
      </w:rPr>
    </w:lvl>
    <w:lvl w:ilvl="1" w:tplc="ED046608">
      <w:start w:val="1"/>
      <w:numFmt w:val="bullet"/>
      <w:lvlText w:val="o"/>
      <w:lvlJc w:val="left"/>
      <w:pPr>
        <w:ind w:left="1440" w:hanging="360"/>
      </w:pPr>
      <w:rPr>
        <w:rFonts w:hint="default" w:ascii="Courier New" w:hAnsi="Courier New"/>
      </w:rPr>
    </w:lvl>
    <w:lvl w:ilvl="2" w:tplc="A692DE86" w:tentative="1">
      <w:start w:val="1"/>
      <w:numFmt w:val="bullet"/>
      <w:lvlText w:val=""/>
      <w:lvlJc w:val="left"/>
      <w:pPr>
        <w:ind w:left="2160" w:hanging="360"/>
      </w:pPr>
      <w:rPr>
        <w:rFonts w:hint="default" w:ascii="Wingdings" w:hAnsi="Wingdings"/>
      </w:rPr>
    </w:lvl>
    <w:lvl w:ilvl="3" w:tplc="78C6D16E" w:tentative="1">
      <w:start w:val="1"/>
      <w:numFmt w:val="bullet"/>
      <w:lvlText w:val=""/>
      <w:lvlJc w:val="left"/>
      <w:pPr>
        <w:ind w:left="2880" w:hanging="360"/>
      </w:pPr>
      <w:rPr>
        <w:rFonts w:hint="default" w:ascii="Symbol" w:hAnsi="Symbol"/>
      </w:rPr>
    </w:lvl>
    <w:lvl w:ilvl="4" w:tplc="250CB7AC" w:tentative="1">
      <w:start w:val="1"/>
      <w:numFmt w:val="bullet"/>
      <w:lvlText w:val="o"/>
      <w:lvlJc w:val="left"/>
      <w:pPr>
        <w:ind w:left="3600" w:hanging="360"/>
      </w:pPr>
      <w:rPr>
        <w:rFonts w:hint="default" w:ascii="Courier New" w:hAnsi="Courier New"/>
      </w:rPr>
    </w:lvl>
    <w:lvl w:ilvl="5" w:tplc="BB60E1F0" w:tentative="1">
      <w:start w:val="1"/>
      <w:numFmt w:val="bullet"/>
      <w:lvlText w:val=""/>
      <w:lvlJc w:val="left"/>
      <w:pPr>
        <w:ind w:left="4320" w:hanging="360"/>
      </w:pPr>
      <w:rPr>
        <w:rFonts w:hint="default" w:ascii="Wingdings" w:hAnsi="Wingdings"/>
      </w:rPr>
    </w:lvl>
    <w:lvl w:ilvl="6" w:tplc="5D921492" w:tentative="1">
      <w:start w:val="1"/>
      <w:numFmt w:val="bullet"/>
      <w:lvlText w:val=""/>
      <w:lvlJc w:val="left"/>
      <w:pPr>
        <w:ind w:left="5040" w:hanging="360"/>
      </w:pPr>
      <w:rPr>
        <w:rFonts w:hint="default" w:ascii="Symbol" w:hAnsi="Symbol"/>
      </w:rPr>
    </w:lvl>
    <w:lvl w:ilvl="7" w:tplc="965E20A0" w:tentative="1">
      <w:start w:val="1"/>
      <w:numFmt w:val="bullet"/>
      <w:lvlText w:val="o"/>
      <w:lvlJc w:val="left"/>
      <w:pPr>
        <w:ind w:left="5760" w:hanging="360"/>
      </w:pPr>
      <w:rPr>
        <w:rFonts w:hint="default" w:ascii="Courier New" w:hAnsi="Courier New"/>
      </w:rPr>
    </w:lvl>
    <w:lvl w:ilvl="8" w:tplc="F870A504" w:tentative="1">
      <w:start w:val="1"/>
      <w:numFmt w:val="bullet"/>
      <w:lvlText w:val=""/>
      <w:lvlJc w:val="left"/>
      <w:pPr>
        <w:ind w:left="6480" w:hanging="360"/>
      </w:pPr>
      <w:rPr>
        <w:rFonts w:hint="default" w:ascii="Wingdings" w:hAnsi="Wingdings"/>
      </w:rPr>
    </w:lvl>
  </w:abstractNum>
  <w:abstractNum w:abstractNumId="54" w15:restartNumberingAfterBreak="0">
    <w:nsid w:val="5B6900F3"/>
    <w:multiLevelType w:val="hybridMultilevel"/>
    <w:tmpl w:val="6AF0D6EA"/>
    <w:lvl w:ilvl="0" w:tplc="4A7E112E">
      <w:start w:val="1"/>
      <w:numFmt w:val="lowerLetter"/>
      <w:lvlText w:val="(%1)"/>
      <w:lvlJc w:val="left"/>
      <w:pPr>
        <w:ind w:left="720" w:hanging="360"/>
      </w:pPr>
    </w:lvl>
    <w:lvl w:ilvl="1" w:tplc="79A89926">
      <w:start w:val="1"/>
      <w:numFmt w:val="lowerLetter"/>
      <w:lvlText w:val="%2."/>
      <w:lvlJc w:val="left"/>
      <w:pPr>
        <w:ind w:left="1440" w:hanging="360"/>
      </w:pPr>
    </w:lvl>
    <w:lvl w:ilvl="2" w:tplc="C3E0EDBE">
      <w:start w:val="1"/>
      <w:numFmt w:val="lowerRoman"/>
      <w:lvlText w:val="%3."/>
      <w:lvlJc w:val="right"/>
      <w:pPr>
        <w:ind w:left="2160" w:hanging="180"/>
      </w:pPr>
    </w:lvl>
    <w:lvl w:ilvl="3" w:tplc="29089986">
      <w:start w:val="1"/>
      <w:numFmt w:val="decimal"/>
      <w:lvlText w:val="%4."/>
      <w:lvlJc w:val="left"/>
      <w:pPr>
        <w:ind w:left="2880" w:hanging="360"/>
      </w:pPr>
    </w:lvl>
    <w:lvl w:ilvl="4" w:tplc="1CAC63D6">
      <w:start w:val="1"/>
      <w:numFmt w:val="lowerLetter"/>
      <w:lvlText w:val="%5."/>
      <w:lvlJc w:val="left"/>
      <w:pPr>
        <w:ind w:left="3600" w:hanging="360"/>
      </w:pPr>
    </w:lvl>
    <w:lvl w:ilvl="5" w:tplc="65025E78">
      <w:start w:val="1"/>
      <w:numFmt w:val="lowerRoman"/>
      <w:lvlText w:val="%6."/>
      <w:lvlJc w:val="right"/>
      <w:pPr>
        <w:ind w:left="4320" w:hanging="180"/>
      </w:pPr>
    </w:lvl>
    <w:lvl w:ilvl="6" w:tplc="813C464A">
      <w:start w:val="1"/>
      <w:numFmt w:val="decimal"/>
      <w:lvlText w:val="%7."/>
      <w:lvlJc w:val="left"/>
      <w:pPr>
        <w:ind w:left="5040" w:hanging="360"/>
      </w:pPr>
    </w:lvl>
    <w:lvl w:ilvl="7" w:tplc="DB2CDE7A">
      <w:start w:val="1"/>
      <w:numFmt w:val="lowerLetter"/>
      <w:lvlText w:val="%8."/>
      <w:lvlJc w:val="left"/>
      <w:pPr>
        <w:ind w:left="5760" w:hanging="360"/>
      </w:pPr>
    </w:lvl>
    <w:lvl w:ilvl="8" w:tplc="95AEC110">
      <w:start w:val="1"/>
      <w:numFmt w:val="lowerRoman"/>
      <w:lvlText w:val="%9."/>
      <w:lvlJc w:val="right"/>
      <w:pPr>
        <w:ind w:left="6480" w:hanging="180"/>
      </w:pPr>
    </w:lvl>
  </w:abstractNum>
  <w:abstractNum w:abstractNumId="55" w15:restartNumberingAfterBreak="0">
    <w:nsid w:val="65F35DBC"/>
    <w:multiLevelType w:val="hybridMultilevel"/>
    <w:tmpl w:val="59103DF0"/>
    <w:lvl w:ilvl="0" w:tplc="A820525C">
      <w:start w:val="1"/>
      <w:numFmt w:val="bullet"/>
      <w:lvlText w:val=""/>
      <w:lvlJc w:val="left"/>
      <w:pPr>
        <w:ind w:left="780" w:hanging="360"/>
      </w:pPr>
      <w:rPr>
        <w:rFonts w:hint="default" w:ascii="Symbol" w:hAnsi="Symbol"/>
      </w:rPr>
    </w:lvl>
    <w:lvl w:ilvl="1" w:tplc="1C30C74E" w:tentative="1">
      <w:start w:val="1"/>
      <w:numFmt w:val="bullet"/>
      <w:lvlText w:val="o"/>
      <w:lvlJc w:val="left"/>
      <w:pPr>
        <w:ind w:left="1500" w:hanging="360"/>
      </w:pPr>
      <w:rPr>
        <w:rFonts w:hint="default" w:ascii="Courier New" w:hAnsi="Courier New"/>
      </w:rPr>
    </w:lvl>
    <w:lvl w:ilvl="2" w:tplc="701A18E4" w:tentative="1">
      <w:start w:val="1"/>
      <w:numFmt w:val="bullet"/>
      <w:lvlText w:val=""/>
      <w:lvlJc w:val="left"/>
      <w:pPr>
        <w:ind w:left="2220" w:hanging="360"/>
      </w:pPr>
      <w:rPr>
        <w:rFonts w:hint="default" w:ascii="Wingdings" w:hAnsi="Wingdings"/>
      </w:rPr>
    </w:lvl>
    <w:lvl w:ilvl="3" w:tplc="4252930E" w:tentative="1">
      <w:start w:val="1"/>
      <w:numFmt w:val="bullet"/>
      <w:lvlText w:val=""/>
      <w:lvlJc w:val="left"/>
      <w:pPr>
        <w:ind w:left="2940" w:hanging="360"/>
      </w:pPr>
      <w:rPr>
        <w:rFonts w:hint="default" w:ascii="Symbol" w:hAnsi="Symbol"/>
      </w:rPr>
    </w:lvl>
    <w:lvl w:ilvl="4" w:tplc="1DA48110" w:tentative="1">
      <w:start w:val="1"/>
      <w:numFmt w:val="bullet"/>
      <w:lvlText w:val="o"/>
      <w:lvlJc w:val="left"/>
      <w:pPr>
        <w:ind w:left="3660" w:hanging="360"/>
      </w:pPr>
      <w:rPr>
        <w:rFonts w:hint="default" w:ascii="Courier New" w:hAnsi="Courier New"/>
      </w:rPr>
    </w:lvl>
    <w:lvl w:ilvl="5" w:tplc="DDBE73AA" w:tentative="1">
      <w:start w:val="1"/>
      <w:numFmt w:val="bullet"/>
      <w:lvlText w:val=""/>
      <w:lvlJc w:val="left"/>
      <w:pPr>
        <w:ind w:left="4380" w:hanging="360"/>
      </w:pPr>
      <w:rPr>
        <w:rFonts w:hint="default" w:ascii="Wingdings" w:hAnsi="Wingdings"/>
      </w:rPr>
    </w:lvl>
    <w:lvl w:ilvl="6" w:tplc="D7C2D822" w:tentative="1">
      <w:start w:val="1"/>
      <w:numFmt w:val="bullet"/>
      <w:lvlText w:val=""/>
      <w:lvlJc w:val="left"/>
      <w:pPr>
        <w:ind w:left="5100" w:hanging="360"/>
      </w:pPr>
      <w:rPr>
        <w:rFonts w:hint="default" w:ascii="Symbol" w:hAnsi="Symbol"/>
      </w:rPr>
    </w:lvl>
    <w:lvl w:ilvl="7" w:tplc="241E030C" w:tentative="1">
      <w:start w:val="1"/>
      <w:numFmt w:val="bullet"/>
      <w:lvlText w:val="o"/>
      <w:lvlJc w:val="left"/>
      <w:pPr>
        <w:ind w:left="5820" w:hanging="360"/>
      </w:pPr>
      <w:rPr>
        <w:rFonts w:hint="default" w:ascii="Courier New" w:hAnsi="Courier New"/>
      </w:rPr>
    </w:lvl>
    <w:lvl w:ilvl="8" w:tplc="5AA02F12" w:tentative="1">
      <w:start w:val="1"/>
      <w:numFmt w:val="bullet"/>
      <w:lvlText w:val=""/>
      <w:lvlJc w:val="left"/>
      <w:pPr>
        <w:ind w:left="6540" w:hanging="360"/>
      </w:pPr>
      <w:rPr>
        <w:rFonts w:hint="default" w:ascii="Wingdings" w:hAnsi="Wingdings"/>
      </w:rPr>
    </w:lvl>
  </w:abstractNum>
  <w:abstractNum w:abstractNumId="56" w15:restartNumberingAfterBreak="0">
    <w:nsid w:val="66837D9A"/>
    <w:multiLevelType w:val="hybridMultilevel"/>
    <w:tmpl w:val="A0D69862"/>
    <w:styleLink w:val="CurrentList1"/>
    <w:lvl w:ilvl="0" w:tplc="687E3212">
      <w:start w:val="1"/>
      <w:numFmt w:val="lowerRoman"/>
      <w:lvlText w:val="(%1)"/>
      <w:lvlJc w:val="right"/>
      <w:pPr>
        <w:ind w:left="955" w:hanging="360"/>
      </w:pPr>
    </w:lvl>
    <w:lvl w:ilvl="1" w:tplc="6D98D910">
      <w:start w:val="1"/>
      <w:numFmt w:val="lowerLetter"/>
      <w:lvlText w:val="%2."/>
      <w:lvlJc w:val="left"/>
      <w:pPr>
        <w:ind w:left="1675" w:hanging="360"/>
      </w:pPr>
    </w:lvl>
    <w:lvl w:ilvl="2" w:tplc="CCE2AC2A">
      <w:start w:val="1"/>
      <w:numFmt w:val="lowerRoman"/>
      <w:lvlText w:val="%3."/>
      <w:lvlJc w:val="right"/>
      <w:pPr>
        <w:ind w:left="2395" w:hanging="180"/>
      </w:pPr>
    </w:lvl>
    <w:lvl w:ilvl="3" w:tplc="5FBC3494">
      <w:start w:val="1"/>
      <w:numFmt w:val="decimal"/>
      <w:lvlText w:val="%4."/>
      <w:lvlJc w:val="left"/>
      <w:pPr>
        <w:ind w:left="3115" w:hanging="360"/>
      </w:pPr>
    </w:lvl>
    <w:lvl w:ilvl="4" w:tplc="7F601452">
      <w:start w:val="1"/>
      <w:numFmt w:val="lowerLetter"/>
      <w:lvlText w:val="%5."/>
      <w:lvlJc w:val="left"/>
      <w:pPr>
        <w:ind w:left="3835" w:hanging="360"/>
      </w:pPr>
    </w:lvl>
    <w:lvl w:ilvl="5" w:tplc="018EE7C6">
      <w:start w:val="1"/>
      <w:numFmt w:val="lowerRoman"/>
      <w:lvlText w:val="%6."/>
      <w:lvlJc w:val="right"/>
      <w:pPr>
        <w:ind w:left="4555" w:hanging="180"/>
      </w:pPr>
    </w:lvl>
    <w:lvl w:ilvl="6" w:tplc="26340D7E">
      <w:start w:val="1"/>
      <w:numFmt w:val="decimal"/>
      <w:lvlText w:val="%7."/>
      <w:lvlJc w:val="left"/>
      <w:pPr>
        <w:ind w:left="5275" w:hanging="360"/>
      </w:pPr>
    </w:lvl>
    <w:lvl w:ilvl="7" w:tplc="002A9B2C">
      <w:start w:val="1"/>
      <w:numFmt w:val="lowerLetter"/>
      <w:lvlText w:val="%8."/>
      <w:lvlJc w:val="left"/>
      <w:pPr>
        <w:ind w:left="5995" w:hanging="360"/>
      </w:pPr>
    </w:lvl>
    <w:lvl w:ilvl="8" w:tplc="668A2D74">
      <w:start w:val="1"/>
      <w:numFmt w:val="lowerRoman"/>
      <w:lvlText w:val="%9."/>
      <w:lvlJc w:val="right"/>
      <w:pPr>
        <w:ind w:left="6715" w:hanging="180"/>
      </w:pPr>
    </w:lvl>
  </w:abstractNum>
  <w:abstractNum w:abstractNumId="57" w15:restartNumberingAfterBreak="0">
    <w:nsid w:val="67B85298"/>
    <w:multiLevelType w:val="hybridMultilevel"/>
    <w:tmpl w:val="CE5C3826"/>
    <w:lvl w:ilvl="0" w:tplc="0C090001">
      <w:start w:val="1"/>
      <w:numFmt w:val="bullet"/>
      <w:lvlText w:val=""/>
      <w:lvlJc w:val="left"/>
      <w:pPr>
        <w:ind w:left="787" w:hanging="360"/>
      </w:pPr>
      <w:rPr>
        <w:rFonts w:hint="default" w:ascii="Symbol" w:hAnsi="Symbol"/>
      </w:rPr>
    </w:lvl>
    <w:lvl w:ilvl="1" w:tplc="0C090003" w:tentative="1">
      <w:start w:val="1"/>
      <w:numFmt w:val="bullet"/>
      <w:lvlText w:val="o"/>
      <w:lvlJc w:val="left"/>
      <w:pPr>
        <w:ind w:left="1507" w:hanging="360"/>
      </w:pPr>
      <w:rPr>
        <w:rFonts w:hint="default" w:ascii="Courier New" w:hAnsi="Courier New" w:cs="Courier New"/>
      </w:rPr>
    </w:lvl>
    <w:lvl w:ilvl="2" w:tplc="0C090005" w:tentative="1">
      <w:start w:val="1"/>
      <w:numFmt w:val="bullet"/>
      <w:lvlText w:val=""/>
      <w:lvlJc w:val="left"/>
      <w:pPr>
        <w:ind w:left="2227" w:hanging="360"/>
      </w:pPr>
      <w:rPr>
        <w:rFonts w:hint="default" w:ascii="Wingdings" w:hAnsi="Wingdings"/>
      </w:rPr>
    </w:lvl>
    <w:lvl w:ilvl="3" w:tplc="0C090001" w:tentative="1">
      <w:start w:val="1"/>
      <w:numFmt w:val="bullet"/>
      <w:lvlText w:val=""/>
      <w:lvlJc w:val="left"/>
      <w:pPr>
        <w:ind w:left="2947" w:hanging="360"/>
      </w:pPr>
      <w:rPr>
        <w:rFonts w:hint="default" w:ascii="Symbol" w:hAnsi="Symbol"/>
      </w:rPr>
    </w:lvl>
    <w:lvl w:ilvl="4" w:tplc="0C090003" w:tentative="1">
      <w:start w:val="1"/>
      <w:numFmt w:val="bullet"/>
      <w:lvlText w:val="o"/>
      <w:lvlJc w:val="left"/>
      <w:pPr>
        <w:ind w:left="3667" w:hanging="360"/>
      </w:pPr>
      <w:rPr>
        <w:rFonts w:hint="default" w:ascii="Courier New" w:hAnsi="Courier New" w:cs="Courier New"/>
      </w:rPr>
    </w:lvl>
    <w:lvl w:ilvl="5" w:tplc="0C090005" w:tentative="1">
      <w:start w:val="1"/>
      <w:numFmt w:val="bullet"/>
      <w:lvlText w:val=""/>
      <w:lvlJc w:val="left"/>
      <w:pPr>
        <w:ind w:left="4387" w:hanging="360"/>
      </w:pPr>
      <w:rPr>
        <w:rFonts w:hint="default" w:ascii="Wingdings" w:hAnsi="Wingdings"/>
      </w:rPr>
    </w:lvl>
    <w:lvl w:ilvl="6" w:tplc="0C090001" w:tentative="1">
      <w:start w:val="1"/>
      <w:numFmt w:val="bullet"/>
      <w:lvlText w:val=""/>
      <w:lvlJc w:val="left"/>
      <w:pPr>
        <w:ind w:left="5107" w:hanging="360"/>
      </w:pPr>
      <w:rPr>
        <w:rFonts w:hint="default" w:ascii="Symbol" w:hAnsi="Symbol"/>
      </w:rPr>
    </w:lvl>
    <w:lvl w:ilvl="7" w:tplc="0C090003" w:tentative="1">
      <w:start w:val="1"/>
      <w:numFmt w:val="bullet"/>
      <w:lvlText w:val="o"/>
      <w:lvlJc w:val="left"/>
      <w:pPr>
        <w:ind w:left="5827" w:hanging="360"/>
      </w:pPr>
      <w:rPr>
        <w:rFonts w:hint="default" w:ascii="Courier New" w:hAnsi="Courier New" w:cs="Courier New"/>
      </w:rPr>
    </w:lvl>
    <w:lvl w:ilvl="8" w:tplc="0C090005" w:tentative="1">
      <w:start w:val="1"/>
      <w:numFmt w:val="bullet"/>
      <w:lvlText w:val=""/>
      <w:lvlJc w:val="left"/>
      <w:pPr>
        <w:ind w:left="6547" w:hanging="360"/>
      </w:pPr>
      <w:rPr>
        <w:rFonts w:hint="default" w:ascii="Wingdings" w:hAnsi="Wingdings"/>
      </w:rPr>
    </w:lvl>
  </w:abstractNum>
  <w:abstractNum w:abstractNumId="58" w15:restartNumberingAfterBreak="0">
    <w:nsid w:val="67DEA0B2"/>
    <w:multiLevelType w:val="hybridMultilevel"/>
    <w:tmpl w:val="FFFFFFFF"/>
    <w:lvl w:ilvl="0" w:tplc="86222BAA">
      <w:start w:val="1"/>
      <w:numFmt w:val="bullet"/>
      <w:lvlText w:val=""/>
      <w:lvlJc w:val="left"/>
      <w:pPr>
        <w:ind w:left="720" w:hanging="360"/>
      </w:pPr>
      <w:rPr>
        <w:rFonts w:hint="default" w:ascii="Symbol" w:hAnsi="Symbol"/>
      </w:rPr>
    </w:lvl>
    <w:lvl w:ilvl="1" w:tplc="64BE4A88">
      <w:start w:val="1"/>
      <w:numFmt w:val="bullet"/>
      <w:lvlText w:val="o"/>
      <w:lvlJc w:val="left"/>
      <w:pPr>
        <w:ind w:left="1440" w:hanging="360"/>
      </w:pPr>
      <w:rPr>
        <w:rFonts w:hint="default" w:ascii="Courier New" w:hAnsi="Courier New"/>
      </w:rPr>
    </w:lvl>
    <w:lvl w:ilvl="2" w:tplc="CF52F2F6">
      <w:start w:val="1"/>
      <w:numFmt w:val="bullet"/>
      <w:lvlText w:val=""/>
      <w:lvlJc w:val="left"/>
      <w:pPr>
        <w:ind w:left="2160" w:hanging="360"/>
      </w:pPr>
      <w:rPr>
        <w:rFonts w:hint="default" w:ascii="Wingdings" w:hAnsi="Wingdings"/>
      </w:rPr>
    </w:lvl>
    <w:lvl w:ilvl="3" w:tplc="5A980608">
      <w:start w:val="1"/>
      <w:numFmt w:val="bullet"/>
      <w:lvlText w:val=""/>
      <w:lvlJc w:val="left"/>
      <w:pPr>
        <w:ind w:left="2880" w:hanging="360"/>
      </w:pPr>
      <w:rPr>
        <w:rFonts w:hint="default" w:ascii="Symbol" w:hAnsi="Symbol"/>
      </w:rPr>
    </w:lvl>
    <w:lvl w:ilvl="4" w:tplc="DDDCD2D8">
      <w:start w:val="1"/>
      <w:numFmt w:val="bullet"/>
      <w:lvlText w:val="o"/>
      <w:lvlJc w:val="left"/>
      <w:pPr>
        <w:ind w:left="3600" w:hanging="360"/>
      </w:pPr>
      <w:rPr>
        <w:rFonts w:hint="default" w:ascii="Courier New" w:hAnsi="Courier New"/>
      </w:rPr>
    </w:lvl>
    <w:lvl w:ilvl="5" w:tplc="348C59AC">
      <w:start w:val="1"/>
      <w:numFmt w:val="bullet"/>
      <w:lvlText w:val=""/>
      <w:lvlJc w:val="left"/>
      <w:pPr>
        <w:ind w:left="4320" w:hanging="360"/>
      </w:pPr>
      <w:rPr>
        <w:rFonts w:hint="default" w:ascii="Wingdings" w:hAnsi="Wingdings"/>
      </w:rPr>
    </w:lvl>
    <w:lvl w:ilvl="6" w:tplc="771284BE">
      <w:start w:val="1"/>
      <w:numFmt w:val="bullet"/>
      <w:lvlText w:val=""/>
      <w:lvlJc w:val="left"/>
      <w:pPr>
        <w:ind w:left="5040" w:hanging="360"/>
      </w:pPr>
      <w:rPr>
        <w:rFonts w:hint="default" w:ascii="Symbol" w:hAnsi="Symbol"/>
      </w:rPr>
    </w:lvl>
    <w:lvl w:ilvl="7" w:tplc="E48EA79E">
      <w:start w:val="1"/>
      <w:numFmt w:val="bullet"/>
      <w:lvlText w:val="o"/>
      <w:lvlJc w:val="left"/>
      <w:pPr>
        <w:ind w:left="5760" w:hanging="360"/>
      </w:pPr>
      <w:rPr>
        <w:rFonts w:hint="default" w:ascii="Courier New" w:hAnsi="Courier New"/>
      </w:rPr>
    </w:lvl>
    <w:lvl w:ilvl="8" w:tplc="D8D40092">
      <w:start w:val="1"/>
      <w:numFmt w:val="bullet"/>
      <w:lvlText w:val=""/>
      <w:lvlJc w:val="left"/>
      <w:pPr>
        <w:ind w:left="6480" w:hanging="360"/>
      </w:pPr>
      <w:rPr>
        <w:rFonts w:hint="default" w:ascii="Wingdings" w:hAnsi="Wingdings"/>
      </w:rPr>
    </w:lvl>
  </w:abstractNum>
  <w:abstractNum w:abstractNumId="59" w15:restartNumberingAfterBreak="0">
    <w:nsid w:val="6812B47F"/>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6C04D467"/>
    <w:multiLevelType w:val="hybridMultilevel"/>
    <w:tmpl w:val="209ECDEA"/>
    <w:lvl w:ilvl="0" w:tplc="3294A572">
      <w:start w:val="1"/>
      <w:numFmt w:val="lowerRoman"/>
      <w:lvlText w:val="(%1)"/>
      <w:lvlJc w:val="right"/>
      <w:pPr>
        <w:ind w:left="955" w:hanging="360"/>
      </w:pPr>
    </w:lvl>
    <w:lvl w:ilvl="1" w:tplc="A02A1002">
      <w:start w:val="1"/>
      <w:numFmt w:val="lowerLetter"/>
      <w:lvlText w:val="%2."/>
      <w:lvlJc w:val="left"/>
      <w:pPr>
        <w:ind w:left="1675" w:hanging="360"/>
      </w:pPr>
    </w:lvl>
    <w:lvl w:ilvl="2" w:tplc="6A1C1F64">
      <w:start w:val="1"/>
      <w:numFmt w:val="lowerRoman"/>
      <w:lvlText w:val="%3."/>
      <w:lvlJc w:val="right"/>
      <w:pPr>
        <w:ind w:left="2395" w:hanging="180"/>
      </w:pPr>
    </w:lvl>
    <w:lvl w:ilvl="3" w:tplc="BE72C8A8">
      <w:start w:val="1"/>
      <w:numFmt w:val="decimal"/>
      <w:lvlText w:val="%4."/>
      <w:lvlJc w:val="left"/>
      <w:pPr>
        <w:ind w:left="3115" w:hanging="360"/>
      </w:pPr>
    </w:lvl>
    <w:lvl w:ilvl="4" w:tplc="808AAAAA">
      <w:start w:val="1"/>
      <w:numFmt w:val="lowerLetter"/>
      <w:lvlText w:val="%5."/>
      <w:lvlJc w:val="left"/>
      <w:pPr>
        <w:ind w:left="3835" w:hanging="360"/>
      </w:pPr>
    </w:lvl>
    <w:lvl w:ilvl="5" w:tplc="D3588F42">
      <w:start w:val="1"/>
      <w:numFmt w:val="lowerRoman"/>
      <w:lvlText w:val="%6."/>
      <w:lvlJc w:val="right"/>
      <w:pPr>
        <w:ind w:left="4555" w:hanging="180"/>
      </w:pPr>
    </w:lvl>
    <w:lvl w:ilvl="6" w:tplc="57141098">
      <w:start w:val="1"/>
      <w:numFmt w:val="decimal"/>
      <w:lvlText w:val="%7."/>
      <w:lvlJc w:val="left"/>
      <w:pPr>
        <w:ind w:left="5275" w:hanging="360"/>
      </w:pPr>
    </w:lvl>
    <w:lvl w:ilvl="7" w:tplc="F6C484E8">
      <w:start w:val="1"/>
      <w:numFmt w:val="lowerLetter"/>
      <w:lvlText w:val="%8."/>
      <w:lvlJc w:val="left"/>
      <w:pPr>
        <w:ind w:left="5995" w:hanging="360"/>
      </w:pPr>
    </w:lvl>
    <w:lvl w:ilvl="8" w:tplc="22BA9116">
      <w:start w:val="1"/>
      <w:numFmt w:val="lowerRoman"/>
      <w:lvlText w:val="%9."/>
      <w:lvlJc w:val="right"/>
      <w:pPr>
        <w:ind w:left="6715" w:hanging="180"/>
      </w:pPr>
    </w:lvl>
  </w:abstractNum>
  <w:abstractNum w:abstractNumId="61" w15:restartNumberingAfterBreak="0">
    <w:nsid w:val="6C60B66A"/>
    <w:multiLevelType w:val="hybridMultilevel"/>
    <w:tmpl w:val="FFFFFFFF"/>
    <w:lvl w:ilvl="0" w:tplc="1376DD8C">
      <w:start w:val="1"/>
      <w:numFmt w:val="bullet"/>
      <w:lvlText w:val=""/>
      <w:lvlJc w:val="left"/>
      <w:pPr>
        <w:ind w:left="720" w:hanging="360"/>
      </w:pPr>
      <w:rPr>
        <w:rFonts w:hint="default" w:ascii="Symbol" w:hAnsi="Symbol"/>
      </w:rPr>
    </w:lvl>
    <w:lvl w:ilvl="1" w:tplc="F3602E00">
      <w:start w:val="1"/>
      <w:numFmt w:val="bullet"/>
      <w:lvlText w:val="o"/>
      <w:lvlJc w:val="left"/>
      <w:pPr>
        <w:ind w:left="1440" w:hanging="360"/>
      </w:pPr>
      <w:rPr>
        <w:rFonts w:hint="default" w:ascii="Courier New" w:hAnsi="Courier New"/>
      </w:rPr>
    </w:lvl>
    <w:lvl w:ilvl="2" w:tplc="3246188E">
      <w:start w:val="1"/>
      <w:numFmt w:val="bullet"/>
      <w:lvlText w:val=""/>
      <w:lvlJc w:val="left"/>
      <w:pPr>
        <w:ind w:left="2160" w:hanging="360"/>
      </w:pPr>
      <w:rPr>
        <w:rFonts w:hint="default" w:ascii="Wingdings" w:hAnsi="Wingdings"/>
      </w:rPr>
    </w:lvl>
    <w:lvl w:ilvl="3" w:tplc="40D22F0A">
      <w:start w:val="1"/>
      <w:numFmt w:val="bullet"/>
      <w:lvlText w:val=""/>
      <w:lvlJc w:val="left"/>
      <w:pPr>
        <w:ind w:left="2880" w:hanging="360"/>
      </w:pPr>
      <w:rPr>
        <w:rFonts w:hint="default" w:ascii="Symbol" w:hAnsi="Symbol"/>
      </w:rPr>
    </w:lvl>
    <w:lvl w:ilvl="4" w:tplc="1E4A427A">
      <w:start w:val="1"/>
      <w:numFmt w:val="bullet"/>
      <w:lvlText w:val="o"/>
      <w:lvlJc w:val="left"/>
      <w:pPr>
        <w:ind w:left="3600" w:hanging="360"/>
      </w:pPr>
      <w:rPr>
        <w:rFonts w:hint="default" w:ascii="Courier New" w:hAnsi="Courier New"/>
      </w:rPr>
    </w:lvl>
    <w:lvl w:ilvl="5" w:tplc="CFD80A82">
      <w:start w:val="1"/>
      <w:numFmt w:val="bullet"/>
      <w:lvlText w:val=""/>
      <w:lvlJc w:val="left"/>
      <w:pPr>
        <w:ind w:left="4320" w:hanging="360"/>
      </w:pPr>
      <w:rPr>
        <w:rFonts w:hint="default" w:ascii="Wingdings" w:hAnsi="Wingdings"/>
      </w:rPr>
    </w:lvl>
    <w:lvl w:ilvl="6" w:tplc="642AFE1A">
      <w:start w:val="1"/>
      <w:numFmt w:val="bullet"/>
      <w:lvlText w:val=""/>
      <w:lvlJc w:val="left"/>
      <w:pPr>
        <w:ind w:left="5040" w:hanging="360"/>
      </w:pPr>
      <w:rPr>
        <w:rFonts w:hint="default" w:ascii="Symbol" w:hAnsi="Symbol"/>
      </w:rPr>
    </w:lvl>
    <w:lvl w:ilvl="7" w:tplc="F552FB7A">
      <w:start w:val="1"/>
      <w:numFmt w:val="bullet"/>
      <w:lvlText w:val="o"/>
      <w:lvlJc w:val="left"/>
      <w:pPr>
        <w:ind w:left="5760" w:hanging="360"/>
      </w:pPr>
      <w:rPr>
        <w:rFonts w:hint="default" w:ascii="Courier New" w:hAnsi="Courier New"/>
      </w:rPr>
    </w:lvl>
    <w:lvl w:ilvl="8" w:tplc="05F6E6AE">
      <w:start w:val="1"/>
      <w:numFmt w:val="bullet"/>
      <w:lvlText w:val=""/>
      <w:lvlJc w:val="left"/>
      <w:pPr>
        <w:ind w:left="6480" w:hanging="360"/>
      </w:pPr>
      <w:rPr>
        <w:rFonts w:hint="default" w:ascii="Wingdings" w:hAnsi="Wingdings"/>
      </w:rPr>
    </w:lvl>
  </w:abstractNum>
  <w:abstractNum w:abstractNumId="62" w15:restartNumberingAfterBreak="0">
    <w:nsid w:val="6CF8287E"/>
    <w:multiLevelType w:val="hybridMultilevel"/>
    <w:tmpl w:val="FE2A36DA"/>
    <w:lvl w:ilvl="0" w:tplc="7A2A2994">
      <w:start w:val="1"/>
      <w:numFmt w:val="bullet"/>
      <w:pStyle w:val="Tablelistbullet"/>
      <w:lvlText w:val=""/>
      <w:lvlJc w:val="left"/>
      <w:pPr>
        <w:ind w:left="720" w:hanging="360"/>
      </w:pPr>
      <w:rPr>
        <w:rFonts w:hint="default" w:ascii="Symbol" w:hAnsi="Symbol"/>
      </w:rPr>
    </w:lvl>
    <w:lvl w:ilvl="1" w:tplc="9AA2A3D2" w:tentative="1">
      <w:start w:val="1"/>
      <w:numFmt w:val="bullet"/>
      <w:lvlText w:val="o"/>
      <w:lvlJc w:val="left"/>
      <w:pPr>
        <w:ind w:left="1440" w:hanging="360"/>
      </w:pPr>
      <w:rPr>
        <w:rFonts w:hint="default" w:ascii="Courier New" w:hAnsi="Courier New"/>
      </w:rPr>
    </w:lvl>
    <w:lvl w:ilvl="2" w:tplc="215ABF6A" w:tentative="1">
      <w:start w:val="1"/>
      <w:numFmt w:val="bullet"/>
      <w:lvlText w:val=""/>
      <w:lvlJc w:val="left"/>
      <w:pPr>
        <w:ind w:left="2160" w:hanging="360"/>
      </w:pPr>
      <w:rPr>
        <w:rFonts w:hint="default" w:ascii="Wingdings" w:hAnsi="Wingdings"/>
      </w:rPr>
    </w:lvl>
    <w:lvl w:ilvl="3" w:tplc="F8125110" w:tentative="1">
      <w:start w:val="1"/>
      <w:numFmt w:val="bullet"/>
      <w:lvlText w:val=""/>
      <w:lvlJc w:val="left"/>
      <w:pPr>
        <w:ind w:left="2880" w:hanging="360"/>
      </w:pPr>
      <w:rPr>
        <w:rFonts w:hint="default" w:ascii="Symbol" w:hAnsi="Symbol"/>
      </w:rPr>
    </w:lvl>
    <w:lvl w:ilvl="4" w:tplc="5D18C3D4" w:tentative="1">
      <w:start w:val="1"/>
      <w:numFmt w:val="bullet"/>
      <w:lvlText w:val="o"/>
      <w:lvlJc w:val="left"/>
      <w:pPr>
        <w:ind w:left="3600" w:hanging="360"/>
      </w:pPr>
      <w:rPr>
        <w:rFonts w:hint="default" w:ascii="Courier New" w:hAnsi="Courier New"/>
      </w:rPr>
    </w:lvl>
    <w:lvl w:ilvl="5" w:tplc="0D720DD8" w:tentative="1">
      <w:start w:val="1"/>
      <w:numFmt w:val="bullet"/>
      <w:lvlText w:val=""/>
      <w:lvlJc w:val="left"/>
      <w:pPr>
        <w:ind w:left="4320" w:hanging="360"/>
      </w:pPr>
      <w:rPr>
        <w:rFonts w:hint="default" w:ascii="Wingdings" w:hAnsi="Wingdings"/>
      </w:rPr>
    </w:lvl>
    <w:lvl w:ilvl="6" w:tplc="82DA5110" w:tentative="1">
      <w:start w:val="1"/>
      <w:numFmt w:val="bullet"/>
      <w:lvlText w:val=""/>
      <w:lvlJc w:val="left"/>
      <w:pPr>
        <w:ind w:left="5040" w:hanging="360"/>
      </w:pPr>
      <w:rPr>
        <w:rFonts w:hint="default" w:ascii="Symbol" w:hAnsi="Symbol"/>
      </w:rPr>
    </w:lvl>
    <w:lvl w:ilvl="7" w:tplc="24F06C12" w:tentative="1">
      <w:start w:val="1"/>
      <w:numFmt w:val="bullet"/>
      <w:lvlText w:val="o"/>
      <w:lvlJc w:val="left"/>
      <w:pPr>
        <w:ind w:left="5760" w:hanging="360"/>
      </w:pPr>
      <w:rPr>
        <w:rFonts w:hint="default" w:ascii="Courier New" w:hAnsi="Courier New"/>
      </w:rPr>
    </w:lvl>
    <w:lvl w:ilvl="8" w:tplc="4B66FCB8" w:tentative="1">
      <w:start w:val="1"/>
      <w:numFmt w:val="bullet"/>
      <w:lvlText w:val=""/>
      <w:lvlJc w:val="left"/>
      <w:pPr>
        <w:ind w:left="6480" w:hanging="360"/>
      </w:pPr>
      <w:rPr>
        <w:rFonts w:hint="default" w:ascii="Wingdings" w:hAnsi="Wingdings"/>
      </w:rPr>
    </w:lvl>
  </w:abstractNum>
  <w:abstractNum w:abstractNumId="63" w15:restartNumberingAfterBreak="0">
    <w:nsid w:val="6D1214BA"/>
    <w:multiLevelType w:val="hybridMultilevel"/>
    <w:tmpl w:val="9A6222A6"/>
    <w:lvl w:ilvl="0" w:tplc="AD7635E0">
      <w:start w:val="1"/>
      <w:numFmt w:val="bullet"/>
      <w:lvlText w:val=""/>
      <w:lvlJc w:val="left"/>
      <w:pPr>
        <w:ind w:left="720" w:hanging="360"/>
      </w:pPr>
      <w:rPr>
        <w:rFonts w:hint="default" w:ascii="Symbol" w:hAnsi="Symbol"/>
      </w:rPr>
    </w:lvl>
    <w:lvl w:ilvl="1" w:tplc="19DEAE16">
      <w:start w:val="1"/>
      <w:numFmt w:val="bullet"/>
      <w:lvlText w:val="o"/>
      <w:lvlJc w:val="left"/>
      <w:pPr>
        <w:ind w:left="1440" w:hanging="360"/>
      </w:pPr>
      <w:rPr>
        <w:rFonts w:hint="default" w:ascii="Courier New" w:hAnsi="Courier New"/>
      </w:rPr>
    </w:lvl>
    <w:lvl w:ilvl="2" w:tplc="1734A39A" w:tentative="1">
      <w:start w:val="1"/>
      <w:numFmt w:val="bullet"/>
      <w:lvlText w:val=""/>
      <w:lvlJc w:val="left"/>
      <w:pPr>
        <w:ind w:left="2160" w:hanging="360"/>
      </w:pPr>
      <w:rPr>
        <w:rFonts w:hint="default" w:ascii="Wingdings" w:hAnsi="Wingdings"/>
      </w:rPr>
    </w:lvl>
    <w:lvl w:ilvl="3" w:tplc="C304EC08" w:tentative="1">
      <w:start w:val="1"/>
      <w:numFmt w:val="bullet"/>
      <w:lvlText w:val=""/>
      <w:lvlJc w:val="left"/>
      <w:pPr>
        <w:ind w:left="2880" w:hanging="360"/>
      </w:pPr>
      <w:rPr>
        <w:rFonts w:hint="default" w:ascii="Symbol" w:hAnsi="Symbol"/>
      </w:rPr>
    </w:lvl>
    <w:lvl w:ilvl="4" w:tplc="A1502652" w:tentative="1">
      <w:start w:val="1"/>
      <w:numFmt w:val="bullet"/>
      <w:lvlText w:val="o"/>
      <w:lvlJc w:val="left"/>
      <w:pPr>
        <w:ind w:left="3600" w:hanging="360"/>
      </w:pPr>
      <w:rPr>
        <w:rFonts w:hint="default" w:ascii="Courier New" w:hAnsi="Courier New"/>
      </w:rPr>
    </w:lvl>
    <w:lvl w:ilvl="5" w:tplc="62861A24" w:tentative="1">
      <w:start w:val="1"/>
      <w:numFmt w:val="bullet"/>
      <w:lvlText w:val=""/>
      <w:lvlJc w:val="left"/>
      <w:pPr>
        <w:ind w:left="4320" w:hanging="360"/>
      </w:pPr>
      <w:rPr>
        <w:rFonts w:hint="default" w:ascii="Wingdings" w:hAnsi="Wingdings"/>
      </w:rPr>
    </w:lvl>
    <w:lvl w:ilvl="6" w:tplc="1B481BCA" w:tentative="1">
      <w:start w:val="1"/>
      <w:numFmt w:val="bullet"/>
      <w:lvlText w:val=""/>
      <w:lvlJc w:val="left"/>
      <w:pPr>
        <w:ind w:left="5040" w:hanging="360"/>
      </w:pPr>
      <w:rPr>
        <w:rFonts w:hint="default" w:ascii="Symbol" w:hAnsi="Symbol"/>
      </w:rPr>
    </w:lvl>
    <w:lvl w:ilvl="7" w:tplc="64EC4170" w:tentative="1">
      <w:start w:val="1"/>
      <w:numFmt w:val="bullet"/>
      <w:lvlText w:val="o"/>
      <w:lvlJc w:val="left"/>
      <w:pPr>
        <w:ind w:left="5760" w:hanging="360"/>
      </w:pPr>
      <w:rPr>
        <w:rFonts w:hint="default" w:ascii="Courier New" w:hAnsi="Courier New"/>
      </w:rPr>
    </w:lvl>
    <w:lvl w:ilvl="8" w:tplc="BE9E40E2" w:tentative="1">
      <w:start w:val="1"/>
      <w:numFmt w:val="bullet"/>
      <w:lvlText w:val=""/>
      <w:lvlJc w:val="left"/>
      <w:pPr>
        <w:ind w:left="6480" w:hanging="360"/>
      </w:pPr>
      <w:rPr>
        <w:rFonts w:hint="default" w:ascii="Wingdings" w:hAnsi="Wingdings"/>
      </w:rPr>
    </w:lvl>
  </w:abstractNum>
  <w:abstractNum w:abstractNumId="64" w15:restartNumberingAfterBreak="0">
    <w:nsid w:val="6DE36F89"/>
    <w:multiLevelType w:val="hybridMultilevel"/>
    <w:tmpl w:val="565C85C2"/>
    <w:lvl w:ilvl="0" w:tplc="F33CFFCA">
      <w:start w:val="1"/>
      <w:numFmt w:val="bullet"/>
      <w:lvlText w:val=""/>
      <w:lvlJc w:val="left"/>
      <w:pPr>
        <w:ind w:left="720" w:hanging="360"/>
      </w:pPr>
      <w:rPr>
        <w:rFonts w:hint="default" w:ascii="Symbol" w:hAnsi="Symbol"/>
      </w:rPr>
    </w:lvl>
    <w:lvl w:ilvl="1" w:tplc="B1F21C98" w:tentative="1">
      <w:start w:val="1"/>
      <w:numFmt w:val="bullet"/>
      <w:lvlText w:val="o"/>
      <w:lvlJc w:val="left"/>
      <w:pPr>
        <w:ind w:left="1440" w:hanging="360"/>
      </w:pPr>
      <w:rPr>
        <w:rFonts w:hint="default" w:ascii="Courier New" w:hAnsi="Courier New"/>
      </w:rPr>
    </w:lvl>
    <w:lvl w:ilvl="2" w:tplc="780E4A12" w:tentative="1">
      <w:start w:val="1"/>
      <w:numFmt w:val="bullet"/>
      <w:lvlText w:val=""/>
      <w:lvlJc w:val="left"/>
      <w:pPr>
        <w:ind w:left="2160" w:hanging="360"/>
      </w:pPr>
      <w:rPr>
        <w:rFonts w:hint="default" w:ascii="Wingdings" w:hAnsi="Wingdings"/>
      </w:rPr>
    </w:lvl>
    <w:lvl w:ilvl="3" w:tplc="EBD28F52" w:tentative="1">
      <w:start w:val="1"/>
      <w:numFmt w:val="bullet"/>
      <w:lvlText w:val=""/>
      <w:lvlJc w:val="left"/>
      <w:pPr>
        <w:ind w:left="2880" w:hanging="360"/>
      </w:pPr>
      <w:rPr>
        <w:rFonts w:hint="default" w:ascii="Symbol" w:hAnsi="Symbol"/>
      </w:rPr>
    </w:lvl>
    <w:lvl w:ilvl="4" w:tplc="AD6A2C90" w:tentative="1">
      <w:start w:val="1"/>
      <w:numFmt w:val="bullet"/>
      <w:lvlText w:val="o"/>
      <w:lvlJc w:val="left"/>
      <w:pPr>
        <w:ind w:left="3600" w:hanging="360"/>
      </w:pPr>
      <w:rPr>
        <w:rFonts w:hint="default" w:ascii="Courier New" w:hAnsi="Courier New"/>
      </w:rPr>
    </w:lvl>
    <w:lvl w:ilvl="5" w:tplc="0810A2A0" w:tentative="1">
      <w:start w:val="1"/>
      <w:numFmt w:val="bullet"/>
      <w:lvlText w:val=""/>
      <w:lvlJc w:val="left"/>
      <w:pPr>
        <w:ind w:left="4320" w:hanging="360"/>
      </w:pPr>
      <w:rPr>
        <w:rFonts w:hint="default" w:ascii="Wingdings" w:hAnsi="Wingdings"/>
      </w:rPr>
    </w:lvl>
    <w:lvl w:ilvl="6" w:tplc="612A162A" w:tentative="1">
      <w:start w:val="1"/>
      <w:numFmt w:val="bullet"/>
      <w:lvlText w:val=""/>
      <w:lvlJc w:val="left"/>
      <w:pPr>
        <w:ind w:left="5040" w:hanging="360"/>
      </w:pPr>
      <w:rPr>
        <w:rFonts w:hint="default" w:ascii="Symbol" w:hAnsi="Symbol"/>
      </w:rPr>
    </w:lvl>
    <w:lvl w:ilvl="7" w:tplc="9370A50E" w:tentative="1">
      <w:start w:val="1"/>
      <w:numFmt w:val="bullet"/>
      <w:lvlText w:val="o"/>
      <w:lvlJc w:val="left"/>
      <w:pPr>
        <w:ind w:left="5760" w:hanging="360"/>
      </w:pPr>
      <w:rPr>
        <w:rFonts w:hint="default" w:ascii="Courier New" w:hAnsi="Courier New"/>
      </w:rPr>
    </w:lvl>
    <w:lvl w:ilvl="8" w:tplc="BD5AD3A0" w:tentative="1">
      <w:start w:val="1"/>
      <w:numFmt w:val="bullet"/>
      <w:lvlText w:val=""/>
      <w:lvlJc w:val="left"/>
      <w:pPr>
        <w:ind w:left="6480" w:hanging="360"/>
      </w:pPr>
      <w:rPr>
        <w:rFonts w:hint="default" w:ascii="Wingdings" w:hAnsi="Wingdings"/>
      </w:rPr>
    </w:lvl>
  </w:abstractNum>
  <w:abstractNum w:abstractNumId="65" w15:restartNumberingAfterBreak="0">
    <w:nsid w:val="6F2A9F43"/>
    <w:multiLevelType w:val="hybridMultilevel"/>
    <w:tmpl w:val="FFFFFFFF"/>
    <w:lvl w:ilvl="0" w:tplc="1E608B6A">
      <w:start w:val="1"/>
      <w:numFmt w:val="bullet"/>
      <w:lvlText w:val=""/>
      <w:lvlJc w:val="left"/>
      <w:pPr>
        <w:ind w:left="1080" w:hanging="360"/>
      </w:pPr>
      <w:rPr>
        <w:rFonts w:hint="default" w:ascii="Symbol" w:hAnsi="Symbol"/>
      </w:rPr>
    </w:lvl>
    <w:lvl w:ilvl="1" w:tplc="E02213DC">
      <w:start w:val="1"/>
      <w:numFmt w:val="bullet"/>
      <w:lvlText w:val="o"/>
      <w:lvlJc w:val="left"/>
      <w:pPr>
        <w:ind w:left="1800" w:hanging="360"/>
      </w:pPr>
      <w:rPr>
        <w:rFonts w:hint="default" w:ascii="Courier New" w:hAnsi="Courier New"/>
      </w:rPr>
    </w:lvl>
    <w:lvl w:ilvl="2" w:tplc="21D8CD6C">
      <w:start w:val="1"/>
      <w:numFmt w:val="bullet"/>
      <w:lvlText w:val=""/>
      <w:lvlJc w:val="left"/>
      <w:pPr>
        <w:ind w:left="2520" w:hanging="360"/>
      </w:pPr>
      <w:rPr>
        <w:rFonts w:hint="default" w:ascii="Wingdings" w:hAnsi="Wingdings"/>
      </w:rPr>
    </w:lvl>
    <w:lvl w:ilvl="3" w:tplc="2400890C">
      <w:start w:val="1"/>
      <w:numFmt w:val="bullet"/>
      <w:lvlText w:val=""/>
      <w:lvlJc w:val="left"/>
      <w:pPr>
        <w:ind w:left="3240" w:hanging="360"/>
      </w:pPr>
      <w:rPr>
        <w:rFonts w:hint="default" w:ascii="Symbol" w:hAnsi="Symbol"/>
      </w:rPr>
    </w:lvl>
    <w:lvl w:ilvl="4" w:tplc="27181F96">
      <w:start w:val="1"/>
      <w:numFmt w:val="bullet"/>
      <w:lvlText w:val="o"/>
      <w:lvlJc w:val="left"/>
      <w:pPr>
        <w:ind w:left="3960" w:hanging="360"/>
      </w:pPr>
      <w:rPr>
        <w:rFonts w:hint="default" w:ascii="Courier New" w:hAnsi="Courier New"/>
      </w:rPr>
    </w:lvl>
    <w:lvl w:ilvl="5" w:tplc="0ECC1130">
      <w:start w:val="1"/>
      <w:numFmt w:val="bullet"/>
      <w:lvlText w:val=""/>
      <w:lvlJc w:val="left"/>
      <w:pPr>
        <w:ind w:left="4680" w:hanging="360"/>
      </w:pPr>
      <w:rPr>
        <w:rFonts w:hint="default" w:ascii="Wingdings" w:hAnsi="Wingdings"/>
      </w:rPr>
    </w:lvl>
    <w:lvl w:ilvl="6" w:tplc="D1F06604">
      <w:start w:val="1"/>
      <w:numFmt w:val="bullet"/>
      <w:lvlText w:val=""/>
      <w:lvlJc w:val="left"/>
      <w:pPr>
        <w:ind w:left="5400" w:hanging="360"/>
      </w:pPr>
      <w:rPr>
        <w:rFonts w:hint="default" w:ascii="Symbol" w:hAnsi="Symbol"/>
      </w:rPr>
    </w:lvl>
    <w:lvl w:ilvl="7" w:tplc="42368CD4">
      <w:start w:val="1"/>
      <w:numFmt w:val="bullet"/>
      <w:lvlText w:val="o"/>
      <w:lvlJc w:val="left"/>
      <w:pPr>
        <w:ind w:left="6120" w:hanging="360"/>
      </w:pPr>
      <w:rPr>
        <w:rFonts w:hint="default" w:ascii="Courier New" w:hAnsi="Courier New"/>
      </w:rPr>
    </w:lvl>
    <w:lvl w:ilvl="8" w:tplc="2A50BEF0">
      <w:start w:val="1"/>
      <w:numFmt w:val="bullet"/>
      <w:lvlText w:val=""/>
      <w:lvlJc w:val="left"/>
      <w:pPr>
        <w:ind w:left="6840" w:hanging="360"/>
      </w:pPr>
      <w:rPr>
        <w:rFonts w:hint="default" w:ascii="Wingdings" w:hAnsi="Wingdings"/>
      </w:rPr>
    </w:lvl>
  </w:abstractNum>
  <w:abstractNum w:abstractNumId="66" w15:restartNumberingAfterBreak="0">
    <w:nsid w:val="71227BF5"/>
    <w:multiLevelType w:val="hybridMultilevel"/>
    <w:tmpl w:val="E24034C4"/>
    <w:lvl w:ilvl="0" w:tplc="37865C7E">
      <w:start w:val="1"/>
      <w:numFmt w:val="bullet"/>
      <w:lvlText w:val="·"/>
      <w:lvlJc w:val="left"/>
      <w:pPr>
        <w:ind w:left="360" w:hanging="360"/>
      </w:pPr>
      <w:rPr>
        <w:rFonts w:hint="default" w:ascii="Symbol" w:hAnsi="Symbol"/>
      </w:rPr>
    </w:lvl>
    <w:lvl w:ilvl="1" w:tplc="B3AA127C">
      <w:start w:val="1"/>
      <w:numFmt w:val="bullet"/>
      <w:lvlText w:val="o"/>
      <w:lvlJc w:val="left"/>
      <w:pPr>
        <w:ind w:left="1080" w:hanging="360"/>
      </w:pPr>
      <w:rPr>
        <w:rFonts w:hint="default" w:ascii="Courier New" w:hAnsi="Courier New"/>
      </w:rPr>
    </w:lvl>
    <w:lvl w:ilvl="2" w:tplc="994A53AA">
      <w:start w:val="1"/>
      <w:numFmt w:val="bullet"/>
      <w:lvlText w:val=""/>
      <w:lvlJc w:val="left"/>
      <w:pPr>
        <w:ind w:left="1800" w:hanging="360"/>
      </w:pPr>
      <w:rPr>
        <w:rFonts w:hint="default" w:ascii="Wingdings" w:hAnsi="Wingdings"/>
      </w:rPr>
    </w:lvl>
    <w:lvl w:ilvl="3" w:tplc="1DC69F8E" w:tentative="1">
      <w:start w:val="1"/>
      <w:numFmt w:val="bullet"/>
      <w:lvlText w:val=""/>
      <w:lvlJc w:val="left"/>
      <w:pPr>
        <w:ind w:left="2520" w:hanging="360"/>
      </w:pPr>
      <w:rPr>
        <w:rFonts w:hint="default" w:ascii="Symbol" w:hAnsi="Symbol"/>
      </w:rPr>
    </w:lvl>
    <w:lvl w:ilvl="4" w:tplc="A616108E" w:tentative="1">
      <w:start w:val="1"/>
      <w:numFmt w:val="bullet"/>
      <w:lvlText w:val="o"/>
      <w:lvlJc w:val="left"/>
      <w:pPr>
        <w:ind w:left="3240" w:hanging="360"/>
      </w:pPr>
      <w:rPr>
        <w:rFonts w:hint="default" w:ascii="Courier New" w:hAnsi="Courier New"/>
      </w:rPr>
    </w:lvl>
    <w:lvl w:ilvl="5" w:tplc="98101738" w:tentative="1">
      <w:start w:val="1"/>
      <w:numFmt w:val="bullet"/>
      <w:lvlText w:val=""/>
      <w:lvlJc w:val="left"/>
      <w:pPr>
        <w:ind w:left="3960" w:hanging="360"/>
      </w:pPr>
      <w:rPr>
        <w:rFonts w:hint="default" w:ascii="Wingdings" w:hAnsi="Wingdings"/>
      </w:rPr>
    </w:lvl>
    <w:lvl w:ilvl="6" w:tplc="3872CC3E" w:tentative="1">
      <w:start w:val="1"/>
      <w:numFmt w:val="bullet"/>
      <w:lvlText w:val=""/>
      <w:lvlJc w:val="left"/>
      <w:pPr>
        <w:ind w:left="4680" w:hanging="360"/>
      </w:pPr>
      <w:rPr>
        <w:rFonts w:hint="default" w:ascii="Symbol" w:hAnsi="Symbol"/>
      </w:rPr>
    </w:lvl>
    <w:lvl w:ilvl="7" w:tplc="145C8AEC" w:tentative="1">
      <w:start w:val="1"/>
      <w:numFmt w:val="bullet"/>
      <w:lvlText w:val="o"/>
      <w:lvlJc w:val="left"/>
      <w:pPr>
        <w:ind w:left="5400" w:hanging="360"/>
      </w:pPr>
      <w:rPr>
        <w:rFonts w:hint="default" w:ascii="Courier New" w:hAnsi="Courier New"/>
      </w:rPr>
    </w:lvl>
    <w:lvl w:ilvl="8" w:tplc="0E40ED24" w:tentative="1">
      <w:start w:val="1"/>
      <w:numFmt w:val="bullet"/>
      <w:lvlText w:val=""/>
      <w:lvlJc w:val="left"/>
      <w:pPr>
        <w:ind w:left="6120" w:hanging="360"/>
      </w:pPr>
      <w:rPr>
        <w:rFonts w:hint="default" w:ascii="Wingdings" w:hAnsi="Wingdings"/>
      </w:rPr>
    </w:lvl>
  </w:abstractNum>
  <w:abstractNum w:abstractNumId="67" w15:restartNumberingAfterBreak="0">
    <w:nsid w:val="71310109"/>
    <w:multiLevelType w:val="hybridMultilevel"/>
    <w:tmpl w:val="B37C3B10"/>
    <w:lvl w:ilvl="0" w:tplc="6054CD3E">
      <w:start w:val="1"/>
      <w:numFmt w:val="lowerLetter"/>
      <w:lvlText w:val="(%1)"/>
      <w:lvlJc w:val="left"/>
      <w:pPr>
        <w:ind w:left="540" w:hanging="360"/>
      </w:pPr>
    </w:lvl>
    <w:lvl w:ilvl="1" w:tplc="38B252BE">
      <w:start w:val="1"/>
      <w:numFmt w:val="lowerLetter"/>
      <w:lvlText w:val="%2."/>
      <w:lvlJc w:val="left"/>
      <w:pPr>
        <w:ind w:left="1260" w:hanging="360"/>
      </w:pPr>
    </w:lvl>
    <w:lvl w:ilvl="2" w:tplc="CE867FAE">
      <w:start w:val="1"/>
      <w:numFmt w:val="lowerRoman"/>
      <w:lvlText w:val="%3."/>
      <w:lvlJc w:val="right"/>
      <w:pPr>
        <w:ind w:left="1980" w:hanging="180"/>
      </w:pPr>
    </w:lvl>
    <w:lvl w:ilvl="3" w:tplc="D5A80D3E">
      <w:start w:val="1"/>
      <w:numFmt w:val="decimal"/>
      <w:lvlText w:val="%4."/>
      <w:lvlJc w:val="left"/>
      <w:pPr>
        <w:ind w:left="2700" w:hanging="360"/>
      </w:pPr>
    </w:lvl>
    <w:lvl w:ilvl="4" w:tplc="44EEC41E">
      <w:start w:val="1"/>
      <w:numFmt w:val="lowerLetter"/>
      <w:lvlText w:val="%5."/>
      <w:lvlJc w:val="left"/>
      <w:pPr>
        <w:ind w:left="3420" w:hanging="360"/>
      </w:pPr>
    </w:lvl>
    <w:lvl w:ilvl="5" w:tplc="37DAF5A6">
      <w:start w:val="1"/>
      <w:numFmt w:val="lowerRoman"/>
      <w:lvlText w:val="%6."/>
      <w:lvlJc w:val="right"/>
      <w:pPr>
        <w:ind w:left="4140" w:hanging="180"/>
      </w:pPr>
    </w:lvl>
    <w:lvl w:ilvl="6" w:tplc="7CCE624C">
      <w:start w:val="1"/>
      <w:numFmt w:val="decimal"/>
      <w:lvlText w:val="%7."/>
      <w:lvlJc w:val="left"/>
      <w:pPr>
        <w:ind w:left="4860" w:hanging="360"/>
      </w:pPr>
    </w:lvl>
    <w:lvl w:ilvl="7" w:tplc="7C8EED34">
      <w:start w:val="1"/>
      <w:numFmt w:val="lowerLetter"/>
      <w:lvlText w:val="%8."/>
      <w:lvlJc w:val="left"/>
      <w:pPr>
        <w:ind w:left="5580" w:hanging="360"/>
      </w:pPr>
    </w:lvl>
    <w:lvl w:ilvl="8" w:tplc="A58461CE">
      <w:start w:val="1"/>
      <w:numFmt w:val="lowerRoman"/>
      <w:lvlText w:val="%9."/>
      <w:lvlJc w:val="right"/>
      <w:pPr>
        <w:ind w:left="6300" w:hanging="180"/>
      </w:pPr>
    </w:lvl>
  </w:abstractNum>
  <w:abstractNum w:abstractNumId="68" w15:restartNumberingAfterBreak="0">
    <w:nsid w:val="72A472FA"/>
    <w:multiLevelType w:val="hybridMultilevel"/>
    <w:tmpl w:val="D2D02624"/>
    <w:lvl w:ilvl="0" w:tplc="91B4514C">
      <w:start w:val="1"/>
      <w:numFmt w:val="lowerLetter"/>
      <w:lvlText w:val="(%1)"/>
      <w:lvlJc w:val="left"/>
      <w:pPr>
        <w:ind w:left="720" w:hanging="360"/>
      </w:pPr>
    </w:lvl>
    <w:lvl w:ilvl="1" w:tplc="5CD27FA2">
      <w:start w:val="1"/>
      <w:numFmt w:val="lowerLetter"/>
      <w:lvlText w:val="%2."/>
      <w:lvlJc w:val="left"/>
      <w:pPr>
        <w:ind w:left="1440" w:hanging="360"/>
      </w:pPr>
    </w:lvl>
    <w:lvl w:ilvl="2" w:tplc="EFBA53B0">
      <w:start w:val="1"/>
      <w:numFmt w:val="lowerRoman"/>
      <w:lvlText w:val="%3."/>
      <w:lvlJc w:val="right"/>
      <w:pPr>
        <w:ind w:left="2160" w:hanging="180"/>
      </w:pPr>
    </w:lvl>
    <w:lvl w:ilvl="3" w:tplc="DEF6394A">
      <w:start w:val="1"/>
      <w:numFmt w:val="decimal"/>
      <w:lvlText w:val="%4."/>
      <w:lvlJc w:val="left"/>
      <w:pPr>
        <w:ind w:left="2880" w:hanging="360"/>
      </w:pPr>
    </w:lvl>
    <w:lvl w:ilvl="4" w:tplc="25B85A90">
      <w:start w:val="1"/>
      <w:numFmt w:val="lowerLetter"/>
      <w:lvlText w:val="%5."/>
      <w:lvlJc w:val="left"/>
      <w:pPr>
        <w:ind w:left="3600" w:hanging="360"/>
      </w:pPr>
    </w:lvl>
    <w:lvl w:ilvl="5" w:tplc="B04E4C94">
      <w:start w:val="1"/>
      <w:numFmt w:val="lowerRoman"/>
      <w:lvlText w:val="%6."/>
      <w:lvlJc w:val="right"/>
      <w:pPr>
        <w:ind w:left="4320" w:hanging="180"/>
      </w:pPr>
    </w:lvl>
    <w:lvl w:ilvl="6" w:tplc="57A6FF08">
      <w:start w:val="1"/>
      <w:numFmt w:val="decimal"/>
      <w:lvlText w:val="%7."/>
      <w:lvlJc w:val="left"/>
      <w:pPr>
        <w:ind w:left="5040" w:hanging="360"/>
      </w:pPr>
    </w:lvl>
    <w:lvl w:ilvl="7" w:tplc="857683EC">
      <w:start w:val="1"/>
      <w:numFmt w:val="lowerLetter"/>
      <w:lvlText w:val="%8."/>
      <w:lvlJc w:val="left"/>
      <w:pPr>
        <w:ind w:left="5760" w:hanging="360"/>
      </w:pPr>
    </w:lvl>
    <w:lvl w:ilvl="8" w:tplc="8D8469D0">
      <w:start w:val="1"/>
      <w:numFmt w:val="lowerRoman"/>
      <w:lvlText w:val="%9."/>
      <w:lvlJc w:val="right"/>
      <w:pPr>
        <w:ind w:left="6480" w:hanging="180"/>
      </w:pPr>
    </w:lvl>
  </w:abstractNum>
  <w:abstractNum w:abstractNumId="69" w15:restartNumberingAfterBreak="0">
    <w:nsid w:val="74A12309"/>
    <w:multiLevelType w:val="multilevel"/>
    <w:tmpl w:val="088423C6"/>
    <w:lvl w:ilvl="0">
      <w:start w:val="1"/>
      <w:numFmt w:val="decimal"/>
      <w:lvlText w:val="%1."/>
      <w:lvlJc w:val="left"/>
      <w:pPr>
        <w:ind w:left="720" w:hanging="360"/>
      </w:pPr>
      <w:rPr>
        <w:color w:val="002060"/>
        <w:sz w:val="60"/>
        <w:szCs w:val="60"/>
      </w:rPr>
    </w:lvl>
    <w:lvl w:ilvl="1">
      <w:start w:val="1"/>
      <w:numFmt w:val="decimal"/>
      <w:lvlText w:val="%1.%2"/>
      <w:lvlJc w:val="left"/>
      <w:pPr>
        <w:ind w:left="1080" w:hanging="720"/>
      </w:pPr>
    </w:lvl>
    <w:lvl w:ilvl="2">
      <w:start w:val="1"/>
      <w:numFmt w:val="decimal"/>
      <w:lvlText w:val="%1.%2.%3"/>
      <w:lvlJc w:val="left"/>
      <w:pPr>
        <w:ind w:left="1440" w:hanging="1080"/>
      </w:pPr>
    </w:lvl>
    <w:lvl w:ilvl="3">
      <w:start w:val="1"/>
      <w:numFmt w:val="decimal"/>
      <w:lvlText w:val="%1.%2.%3.%4"/>
      <w:lvlJc w:val="left"/>
      <w:pPr>
        <w:ind w:left="1800" w:hanging="1440"/>
      </w:pPr>
    </w:lvl>
    <w:lvl w:ilvl="4">
      <w:start w:val="1"/>
      <w:numFmt w:val="decimal"/>
      <w:lvlText w:val="%1.%2.%3.%4.%5"/>
      <w:lvlJc w:val="left"/>
      <w:pPr>
        <w:ind w:left="1800" w:hanging="1440"/>
      </w:pPr>
    </w:lvl>
    <w:lvl w:ilvl="5">
      <w:start w:val="1"/>
      <w:numFmt w:val="decimal"/>
      <w:lvlText w:val="%1.%2.%3.%4.%5.%6"/>
      <w:lvlJc w:val="left"/>
      <w:pPr>
        <w:ind w:left="2160" w:hanging="1800"/>
      </w:pPr>
    </w:lvl>
    <w:lvl w:ilvl="6">
      <w:start w:val="1"/>
      <w:numFmt w:val="decimal"/>
      <w:lvlText w:val="%1.%2.%3.%4.%5.%6.%7"/>
      <w:lvlJc w:val="left"/>
      <w:pPr>
        <w:ind w:left="2520" w:hanging="2160"/>
      </w:pPr>
    </w:lvl>
    <w:lvl w:ilvl="7">
      <w:start w:val="1"/>
      <w:numFmt w:val="decimal"/>
      <w:lvlText w:val="%1.%2.%3.%4.%5.%6.%7.%8"/>
      <w:lvlJc w:val="left"/>
      <w:pPr>
        <w:ind w:left="2880" w:hanging="2520"/>
      </w:pPr>
    </w:lvl>
    <w:lvl w:ilvl="8">
      <w:start w:val="1"/>
      <w:numFmt w:val="decimal"/>
      <w:lvlText w:val="%1.%2.%3.%4.%5.%6.%7.%8.%9"/>
      <w:lvlJc w:val="left"/>
      <w:pPr>
        <w:ind w:left="3240" w:hanging="2880"/>
      </w:pPr>
    </w:lvl>
  </w:abstractNum>
  <w:abstractNum w:abstractNumId="70" w15:restartNumberingAfterBreak="0">
    <w:nsid w:val="7AC6590F"/>
    <w:multiLevelType w:val="hybridMultilevel"/>
    <w:tmpl w:val="C5C22F30"/>
    <w:lvl w:ilvl="0" w:tplc="CF70AE2A">
      <w:start w:val="1"/>
      <w:numFmt w:val="lowerLetter"/>
      <w:lvlText w:val="(%1)"/>
      <w:lvlJc w:val="left"/>
      <w:pPr>
        <w:ind w:left="540" w:hanging="360"/>
      </w:pPr>
    </w:lvl>
    <w:lvl w:ilvl="1" w:tplc="FE3A90C2">
      <w:start w:val="1"/>
      <w:numFmt w:val="lowerLetter"/>
      <w:lvlText w:val="%2."/>
      <w:lvlJc w:val="left"/>
      <w:pPr>
        <w:ind w:left="1260" w:hanging="360"/>
      </w:pPr>
    </w:lvl>
    <w:lvl w:ilvl="2" w:tplc="EE6C3EA2">
      <w:start w:val="1"/>
      <w:numFmt w:val="lowerRoman"/>
      <w:lvlText w:val="%3."/>
      <w:lvlJc w:val="right"/>
      <w:pPr>
        <w:ind w:left="1980" w:hanging="180"/>
      </w:pPr>
    </w:lvl>
    <w:lvl w:ilvl="3" w:tplc="5A9A3E80">
      <w:start w:val="1"/>
      <w:numFmt w:val="decimal"/>
      <w:lvlText w:val="%4."/>
      <w:lvlJc w:val="left"/>
      <w:pPr>
        <w:ind w:left="2700" w:hanging="360"/>
      </w:pPr>
    </w:lvl>
    <w:lvl w:ilvl="4" w:tplc="1E805E1A">
      <w:start w:val="1"/>
      <w:numFmt w:val="lowerLetter"/>
      <w:lvlText w:val="%5."/>
      <w:lvlJc w:val="left"/>
      <w:pPr>
        <w:ind w:left="3420" w:hanging="360"/>
      </w:pPr>
    </w:lvl>
    <w:lvl w:ilvl="5" w:tplc="726E8016">
      <w:start w:val="1"/>
      <w:numFmt w:val="lowerRoman"/>
      <w:lvlText w:val="%6."/>
      <w:lvlJc w:val="right"/>
      <w:pPr>
        <w:ind w:left="4140" w:hanging="180"/>
      </w:pPr>
    </w:lvl>
    <w:lvl w:ilvl="6" w:tplc="403CBA9E">
      <w:start w:val="1"/>
      <w:numFmt w:val="decimal"/>
      <w:lvlText w:val="%7."/>
      <w:lvlJc w:val="left"/>
      <w:pPr>
        <w:ind w:left="4860" w:hanging="360"/>
      </w:pPr>
    </w:lvl>
    <w:lvl w:ilvl="7" w:tplc="D1F40FAE">
      <w:start w:val="1"/>
      <w:numFmt w:val="lowerLetter"/>
      <w:lvlText w:val="%8."/>
      <w:lvlJc w:val="left"/>
      <w:pPr>
        <w:ind w:left="5580" w:hanging="360"/>
      </w:pPr>
    </w:lvl>
    <w:lvl w:ilvl="8" w:tplc="EB92CF44">
      <w:start w:val="1"/>
      <w:numFmt w:val="lowerRoman"/>
      <w:lvlText w:val="%9."/>
      <w:lvlJc w:val="right"/>
      <w:pPr>
        <w:ind w:left="6300" w:hanging="180"/>
      </w:pPr>
    </w:lvl>
  </w:abstractNum>
  <w:abstractNum w:abstractNumId="71" w15:restartNumberingAfterBreak="0">
    <w:nsid w:val="7B739BA2"/>
    <w:multiLevelType w:val="hybridMultilevel"/>
    <w:tmpl w:val="8AA2D508"/>
    <w:lvl w:ilvl="0" w:tplc="38068B2C">
      <w:start w:val="1"/>
      <w:numFmt w:val="lowerRoman"/>
      <w:lvlText w:val="(%1)"/>
      <w:lvlJc w:val="right"/>
      <w:pPr>
        <w:ind w:left="955" w:hanging="360"/>
      </w:pPr>
    </w:lvl>
    <w:lvl w:ilvl="1" w:tplc="872410DC">
      <w:start w:val="1"/>
      <w:numFmt w:val="lowerLetter"/>
      <w:lvlText w:val="%2."/>
      <w:lvlJc w:val="left"/>
      <w:pPr>
        <w:ind w:left="1675" w:hanging="360"/>
      </w:pPr>
    </w:lvl>
    <w:lvl w:ilvl="2" w:tplc="0EA8B466">
      <w:start w:val="1"/>
      <w:numFmt w:val="lowerRoman"/>
      <w:lvlText w:val="%3."/>
      <w:lvlJc w:val="right"/>
      <w:pPr>
        <w:ind w:left="2395" w:hanging="180"/>
      </w:pPr>
    </w:lvl>
    <w:lvl w:ilvl="3" w:tplc="43DCC164">
      <w:start w:val="1"/>
      <w:numFmt w:val="decimal"/>
      <w:lvlText w:val="%4."/>
      <w:lvlJc w:val="left"/>
      <w:pPr>
        <w:ind w:left="3115" w:hanging="360"/>
      </w:pPr>
    </w:lvl>
    <w:lvl w:ilvl="4" w:tplc="B01232A0">
      <w:start w:val="1"/>
      <w:numFmt w:val="lowerLetter"/>
      <w:lvlText w:val="%5."/>
      <w:lvlJc w:val="left"/>
      <w:pPr>
        <w:ind w:left="3835" w:hanging="360"/>
      </w:pPr>
    </w:lvl>
    <w:lvl w:ilvl="5" w:tplc="B290B682">
      <w:start w:val="1"/>
      <w:numFmt w:val="lowerRoman"/>
      <w:lvlText w:val="%6."/>
      <w:lvlJc w:val="right"/>
      <w:pPr>
        <w:ind w:left="4555" w:hanging="180"/>
      </w:pPr>
    </w:lvl>
    <w:lvl w:ilvl="6" w:tplc="293C4C4C">
      <w:start w:val="1"/>
      <w:numFmt w:val="decimal"/>
      <w:lvlText w:val="%7."/>
      <w:lvlJc w:val="left"/>
      <w:pPr>
        <w:ind w:left="5275" w:hanging="360"/>
      </w:pPr>
    </w:lvl>
    <w:lvl w:ilvl="7" w:tplc="4ED6C23C">
      <w:start w:val="1"/>
      <w:numFmt w:val="lowerLetter"/>
      <w:lvlText w:val="%8."/>
      <w:lvlJc w:val="left"/>
      <w:pPr>
        <w:ind w:left="5995" w:hanging="360"/>
      </w:pPr>
    </w:lvl>
    <w:lvl w:ilvl="8" w:tplc="16DC7DC2">
      <w:start w:val="1"/>
      <w:numFmt w:val="lowerRoman"/>
      <w:lvlText w:val="%9."/>
      <w:lvlJc w:val="right"/>
      <w:pPr>
        <w:ind w:left="6715" w:hanging="180"/>
      </w:pPr>
    </w:lvl>
  </w:abstractNum>
  <w:abstractNum w:abstractNumId="72" w15:restartNumberingAfterBreak="0">
    <w:nsid w:val="7D421BB2"/>
    <w:multiLevelType w:val="hybridMultilevel"/>
    <w:tmpl w:val="6A7A69D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73" w15:restartNumberingAfterBreak="0">
    <w:nsid w:val="7E105273"/>
    <w:multiLevelType w:val="hybridMultilevel"/>
    <w:tmpl w:val="B3345274"/>
    <w:lvl w:ilvl="0" w:tplc="C316A3BA">
      <w:start w:val="1"/>
      <w:numFmt w:val="bullet"/>
      <w:lvlText w:val=""/>
      <w:lvlJc w:val="left"/>
      <w:pPr>
        <w:ind w:left="720" w:hanging="360"/>
      </w:pPr>
      <w:rPr>
        <w:rFonts w:hint="default" w:ascii="Symbol" w:hAnsi="Symbol"/>
      </w:rPr>
    </w:lvl>
    <w:lvl w:ilvl="1" w:tplc="A2AAD632">
      <w:start w:val="1"/>
      <w:numFmt w:val="bullet"/>
      <w:lvlText w:val="o"/>
      <w:lvlJc w:val="left"/>
      <w:pPr>
        <w:ind w:left="1440" w:hanging="360"/>
      </w:pPr>
      <w:rPr>
        <w:rFonts w:hint="default" w:ascii="Courier New" w:hAnsi="Courier New"/>
      </w:rPr>
    </w:lvl>
    <w:lvl w:ilvl="2" w:tplc="D166CDC6">
      <w:start w:val="1"/>
      <w:numFmt w:val="bullet"/>
      <w:lvlText w:val=""/>
      <w:lvlJc w:val="left"/>
      <w:pPr>
        <w:ind w:left="2160" w:hanging="360"/>
      </w:pPr>
      <w:rPr>
        <w:rFonts w:hint="default" w:ascii="Wingdings" w:hAnsi="Wingdings"/>
      </w:rPr>
    </w:lvl>
    <w:lvl w:ilvl="3" w:tplc="AF38996A">
      <w:start w:val="1"/>
      <w:numFmt w:val="bullet"/>
      <w:lvlText w:val=""/>
      <w:lvlJc w:val="left"/>
      <w:pPr>
        <w:ind w:left="2880" w:hanging="360"/>
      </w:pPr>
      <w:rPr>
        <w:rFonts w:hint="default" w:ascii="Symbol" w:hAnsi="Symbol"/>
      </w:rPr>
    </w:lvl>
    <w:lvl w:ilvl="4" w:tplc="1F6A859A">
      <w:start w:val="1"/>
      <w:numFmt w:val="bullet"/>
      <w:lvlText w:val="o"/>
      <w:lvlJc w:val="left"/>
      <w:pPr>
        <w:ind w:left="3600" w:hanging="360"/>
      </w:pPr>
      <w:rPr>
        <w:rFonts w:hint="default" w:ascii="Courier New" w:hAnsi="Courier New"/>
      </w:rPr>
    </w:lvl>
    <w:lvl w:ilvl="5" w:tplc="0BC6FC0A">
      <w:start w:val="1"/>
      <w:numFmt w:val="bullet"/>
      <w:lvlText w:val=""/>
      <w:lvlJc w:val="left"/>
      <w:pPr>
        <w:ind w:left="4320" w:hanging="360"/>
      </w:pPr>
      <w:rPr>
        <w:rFonts w:hint="default" w:ascii="Wingdings" w:hAnsi="Wingdings"/>
      </w:rPr>
    </w:lvl>
    <w:lvl w:ilvl="6" w:tplc="C7824FC6">
      <w:start w:val="1"/>
      <w:numFmt w:val="bullet"/>
      <w:lvlText w:val=""/>
      <w:lvlJc w:val="left"/>
      <w:pPr>
        <w:ind w:left="5040" w:hanging="360"/>
      </w:pPr>
      <w:rPr>
        <w:rFonts w:hint="default" w:ascii="Symbol" w:hAnsi="Symbol"/>
      </w:rPr>
    </w:lvl>
    <w:lvl w:ilvl="7" w:tplc="B32A017E">
      <w:start w:val="1"/>
      <w:numFmt w:val="bullet"/>
      <w:lvlText w:val="o"/>
      <w:lvlJc w:val="left"/>
      <w:pPr>
        <w:ind w:left="5760" w:hanging="360"/>
      </w:pPr>
      <w:rPr>
        <w:rFonts w:hint="default" w:ascii="Courier New" w:hAnsi="Courier New"/>
      </w:rPr>
    </w:lvl>
    <w:lvl w:ilvl="8" w:tplc="8FA418FE">
      <w:start w:val="1"/>
      <w:numFmt w:val="bullet"/>
      <w:lvlText w:val=""/>
      <w:lvlJc w:val="left"/>
      <w:pPr>
        <w:ind w:left="6480" w:hanging="360"/>
      </w:pPr>
      <w:rPr>
        <w:rFonts w:hint="default" w:ascii="Wingdings" w:hAnsi="Wingdings"/>
      </w:rPr>
    </w:lvl>
  </w:abstractNum>
  <w:abstractNum w:abstractNumId="74" w15:restartNumberingAfterBreak="0">
    <w:nsid w:val="7E391716"/>
    <w:multiLevelType w:val="hybridMultilevel"/>
    <w:tmpl w:val="DDBC3032"/>
    <w:lvl w:ilvl="0" w:tplc="4FE2FA70">
      <w:start w:val="1"/>
      <w:numFmt w:val="bullet"/>
      <w:pStyle w:val="ListBullet2"/>
      <w:lvlText w:val="o"/>
      <w:lvlJc w:val="left"/>
      <w:pPr>
        <w:ind w:left="1004" w:hanging="360"/>
      </w:pPr>
      <w:rPr>
        <w:rFonts w:hint="default" w:ascii="Courier New" w:hAnsi="Courier New"/>
      </w:rPr>
    </w:lvl>
    <w:lvl w:ilvl="1" w:tplc="34EE13CC" w:tentative="1">
      <w:start w:val="1"/>
      <w:numFmt w:val="bullet"/>
      <w:lvlText w:val="o"/>
      <w:lvlJc w:val="left"/>
      <w:pPr>
        <w:ind w:left="1724" w:hanging="360"/>
      </w:pPr>
      <w:rPr>
        <w:rFonts w:hint="default" w:ascii="Courier New" w:hAnsi="Courier New"/>
      </w:rPr>
    </w:lvl>
    <w:lvl w:ilvl="2" w:tplc="CDB2C5D2" w:tentative="1">
      <w:start w:val="1"/>
      <w:numFmt w:val="bullet"/>
      <w:lvlText w:val=""/>
      <w:lvlJc w:val="left"/>
      <w:pPr>
        <w:ind w:left="2444" w:hanging="360"/>
      </w:pPr>
      <w:rPr>
        <w:rFonts w:hint="default" w:ascii="Wingdings" w:hAnsi="Wingdings"/>
      </w:rPr>
    </w:lvl>
    <w:lvl w:ilvl="3" w:tplc="B3DEC36E" w:tentative="1">
      <w:start w:val="1"/>
      <w:numFmt w:val="bullet"/>
      <w:lvlText w:val=""/>
      <w:lvlJc w:val="left"/>
      <w:pPr>
        <w:ind w:left="3164" w:hanging="360"/>
      </w:pPr>
      <w:rPr>
        <w:rFonts w:hint="default" w:ascii="Symbol" w:hAnsi="Symbol"/>
      </w:rPr>
    </w:lvl>
    <w:lvl w:ilvl="4" w:tplc="E0FCB51E" w:tentative="1">
      <w:start w:val="1"/>
      <w:numFmt w:val="bullet"/>
      <w:lvlText w:val="o"/>
      <w:lvlJc w:val="left"/>
      <w:pPr>
        <w:ind w:left="3884" w:hanging="360"/>
      </w:pPr>
      <w:rPr>
        <w:rFonts w:hint="default" w:ascii="Courier New" w:hAnsi="Courier New"/>
      </w:rPr>
    </w:lvl>
    <w:lvl w:ilvl="5" w:tplc="B596BCBC" w:tentative="1">
      <w:start w:val="1"/>
      <w:numFmt w:val="bullet"/>
      <w:lvlText w:val=""/>
      <w:lvlJc w:val="left"/>
      <w:pPr>
        <w:ind w:left="4604" w:hanging="360"/>
      </w:pPr>
      <w:rPr>
        <w:rFonts w:hint="default" w:ascii="Wingdings" w:hAnsi="Wingdings"/>
      </w:rPr>
    </w:lvl>
    <w:lvl w:ilvl="6" w:tplc="11DED7DE" w:tentative="1">
      <w:start w:val="1"/>
      <w:numFmt w:val="bullet"/>
      <w:lvlText w:val=""/>
      <w:lvlJc w:val="left"/>
      <w:pPr>
        <w:ind w:left="5324" w:hanging="360"/>
      </w:pPr>
      <w:rPr>
        <w:rFonts w:hint="default" w:ascii="Symbol" w:hAnsi="Symbol"/>
      </w:rPr>
    </w:lvl>
    <w:lvl w:ilvl="7" w:tplc="EE946698" w:tentative="1">
      <w:start w:val="1"/>
      <w:numFmt w:val="bullet"/>
      <w:lvlText w:val="o"/>
      <w:lvlJc w:val="left"/>
      <w:pPr>
        <w:ind w:left="6044" w:hanging="360"/>
      </w:pPr>
      <w:rPr>
        <w:rFonts w:hint="default" w:ascii="Courier New" w:hAnsi="Courier New"/>
      </w:rPr>
    </w:lvl>
    <w:lvl w:ilvl="8" w:tplc="3BB4BECA" w:tentative="1">
      <w:start w:val="1"/>
      <w:numFmt w:val="bullet"/>
      <w:lvlText w:val=""/>
      <w:lvlJc w:val="left"/>
      <w:pPr>
        <w:ind w:left="6764" w:hanging="360"/>
      </w:pPr>
      <w:rPr>
        <w:rFonts w:hint="default" w:ascii="Wingdings" w:hAnsi="Wingdings"/>
      </w:rPr>
    </w:lvl>
  </w:abstractNum>
  <w:abstractNum w:abstractNumId="75" w15:restartNumberingAfterBreak="0">
    <w:nsid w:val="7E79E34C"/>
    <w:multiLevelType w:val="hybridMultilevel"/>
    <w:tmpl w:val="8A102BF6"/>
    <w:styleLink w:val="Style2"/>
    <w:lvl w:ilvl="0" w:tplc="EC10D084">
      <w:start w:val="1"/>
      <w:numFmt w:val="lowerLetter"/>
      <w:lvlText w:val="(%1)"/>
      <w:lvlJc w:val="left"/>
      <w:pPr>
        <w:ind w:left="540" w:hanging="360"/>
      </w:pPr>
    </w:lvl>
    <w:lvl w:ilvl="1" w:tplc="09BE420C">
      <w:start w:val="1"/>
      <w:numFmt w:val="lowerLetter"/>
      <w:lvlText w:val="%2."/>
      <w:lvlJc w:val="left"/>
      <w:pPr>
        <w:ind w:left="1260" w:hanging="360"/>
      </w:pPr>
    </w:lvl>
    <w:lvl w:ilvl="2" w:tplc="1B4EFF96">
      <w:start w:val="1"/>
      <w:numFmt w:val="lowerRoman"/>
      <w:lvlText w:val="%3."/>
      <w:lvlJc w:val="right"/>
      <w:pPr>
        <w:ind w:left="1980" w:hanging="180"/>
      </w:pPr>
    </w:lvl>
    <w:lvl w:ilvl="3" w:tplc="EA5A3548">
      <w:start w:val="1"/>
      <w:numFmt w:val="decimal"/>
      <w:lvlText w:val="%4."/>
      <w:lvlJc w:val="left"/>
      <w:pPr>
        <w:ind w:left="2700" w:hanging="360"/>
      </w:pPr>
    </w:lvl>
    <w:lvl w:ilvl="4" w:tplc="9CA28FA4">
      <w:start w:val="1"/>
      <w:numFmt w:val="lowerLetter"/>
      <w:lvlText w:val="%5."/>
      <w:lvlJc w:val="left"/>
      <w:pPr>
        <w:ind w:left="3420" w:hanging="360"/>
      </w:pPr>
    </w:lvl>
    <w:lvl w:ilvl="5" w:tplc="0E1E11D6">
      <w:start w:val="1"/>
      <w:numFmt w:val="lowerRoman"/>
      <w:lvlText w:val="%6."/>
      <w:lvlJc w:val="right"/>
      <w:pPr>
        <w:ind w:left="4140" w:hanging="180"/>
      </w:pPr>
    </w:lvl>
    <w:lvl w:ilvl="6" w:tplc="C11AB8E0">
      <w:start w:val="1"/>
      <w:numFmt w:val="decimal"/>
      <w:lvlText w:val="%7."/>
      <w:lvlJc w:val="left"/>
      <w:pPr>
        <w:ind w:left="4860" w:hanging="360"/>
      </w:pPr>
    </w:lvl>
    <w:lvl w:ilvl="7" w:tplc="DBC0E596">
      <w:start w:val="1"/>
      <w:numFmt w:val="lowerLetter"/>
      <w:lvlText w:val="%8."/>
      <w:lvlJc w:val="left"/>
      <w:pPr>
        <w:ind w:left="5580" w:hanging="360"/>
      </w:pPr>
    </w:lvl>
    <w:lvl w:ilvl="8" w:tplc="6936AA86">
      <w:start w:val="1"/>
      <w:numFmt w:val="lowerRoman"/>
      <w:lvlText w:val="%9."/>
      <w:lvlJc w:val="right"/>
      <w:pPr>
        <w:ind w:left="6300" w:hanging="180"/>
      </w:pPr>
    </w:lvl>
  </w:abstractNum>
  <w:abstractNum w:abstractNumId="76" w15:restartNumberingAfterBreak="0">
    <w:nsid w:val="7F566474"/>
    <w:multiLevelType w:val="hybridMultilevel"/>
    <w:tmpl w:val="0522538A"/>
    <w:lvl w:ilvl="0" w:tplc="4F4C991C">
      <w:start w:val="1"/>
      <w:numFmt w:val="lowerLetter"/>
      <w:lvlText w:val="(%1)"/>
      <w:lvlJc w:val="left"/>
      <w:pPr>
        <w:ind w:left="540" w:hanging="360"/>
      </w:pPr>
    </w:lvl>
    <w:lvl w:ilvl="1" w:tplc="65D2BF7E">
      <w:start w:val="1"/>
      <w:numFmt w:val="lowerLetter"/>
      <w:lvlText w:val="%2."/>
      <w:lvlJc w:val="left"/>
      <w:pPr>
        <w:ind w:left="1260" w:hanging="360"/>
      </w:pPr>
    </w:lvl>
    <w:lvl w:ilvl="2" w:tplc="DF1CC2B2">
      <w:start w:val="1"/>
      <w:numFmt w:val="lowerRoman"/>
      <w:lvlText w:val="%3."/>
      <w:lvlJc w:val="right"/>
      <w:pPr>
        <w:ind w:left="1980" w:hanging="180"/>
      </w:pPr>
    </w:lvl>
    <w:lvl w:ilvl="3" w:tplc="A9941566">
      <w:start w:val="1"/>
      <w:numFmt w:val="decimal"/>
      <w:lvlText w:val="%4."/>
      <w:lvlJc w:val="left"/>
      <w:pPr>
        <w:ind w:left="2700" w:hanging="360"/>
      </w:pPr>
    </w:lvl>
    <w:lvl w:ilvl="4" w:tplc="3F3EBECA">
      <w:start w:val="1"/>
      <w:numFmt w:val="lowerLetter"/>
      <w:lvlText w:val="%5."/>
      <w:lvlJc w:val="left"/>
      <w:pPr>
        <w:ind w:left="3420" w:hanging="360"/>
      </w:pPr>
    </w:lvl>
    <w:lvl w:ilvl="5" w:tplc="D414855A">
      <w:start w:val="1"/>
      <w:numFmt w:val="lowerRoman"/>
      <w:lvlText w:val="%6."/>
      <w:lvlJc w:val="right"/>
      <w:pPr>
        <w:ind w:left="4140" w:hanging="180"/>
      </w:pPr>
    </w:lvl>
    <w:lvl w:ilvl="6" w:tplc="380A5CEA">
      <w:start w:val="1"/>
      <w:numFmt w:val="decimal"/>
      <w:lvlText w:val="%7."/>
      <w:lvlJc w:val="left"/>
      <w:pPr>
        <w:ind w:left="4860" w:hanging="360"/>
      </w:pPr>
    </w:lvl>
    <w:lvl w:ilvl="7" w:tplc="F4620124">
      <w:start w:val="1"/>
      <w:numFmt w:val="lowerLetter"/>
      <w:lvlText w:val="%8."/>
      <w:lvlJc w:val="left"/>
      <w:pPr>
        <w:ind w:left="5580" w:hanging="360"/>
      </w:pPr>
    </w:lvl>
    <w:lvl w:ilvl="8" w:tplc="3094F6A2">
      <w:start w:val="1"/>
      <w:numFmt w:val="lowerRoman"/>
      <w:lvlText w:val="%9."/>
      <w:lvlJc w:val="right"/>
      <w:pPr>
        <w:ind w:left="6300" w:hanging="180"/>
      </w:pPr>
    </w:lvl>
  </w:abstractNum>
  <w:num w:numId="1" w16cid:durableId="864560363">
    <w:abstractNumId w:val="10"/>
  </w:num>
  <w:num w:numId="2" w16cid:durableId="2103911734">
    <w:abstractNumId w:val="12"/>
  </w:num>
  <w:num w:numId="3" w16cid:durableId="446658174">
    <w:abstractNumId w:val="24"/>
  </w:num>
  <w:num w:numId="4" w16cid:durableId="1010493">
    <w:abstractNumId w:val="41"/>
  </w:num>
  <w:num w:numId="5" w16cid:durableId="1130169266">
    <w:abstractNumId w:val="73"/>
  </w:num>
  <w:num w:numId="6" w16cid:durableId="376709749">
    <w:abstractNumId w:val="37"/>
  </w:num>
  <w:num w:numId="7" w16cid:durableId="1650478430">
    <w:abstractNumId w:val="6"/>
  </w:num>
  <w:num w:numId="8" w16cid:durableId="1837647781">
    <w:abstractNumId w:val="9"/>
  </w:num>
  <w:num w:numId="9" w16cid:durableId="1721591761">
    <w:abstractNumId w:val="35"/>
  </w:num>
  <w:num w:numId="10" w16cid:durableId="1594587103">
    <w:abstractNumId w:val="36"/>
  </w:num>
  <w:num w:numId="11" w16cid:durableId="1794396237">
    <w:abstractNumId w:val="23"/>
  </w:num>
  <w:num w:numId="12" w16cid:durableId="1566407869">
    <w:abstractNumId w:val="11"/>
  </w:num>
  <w:num w:numId="13" w16cid:durableId="939489420">
    <w:abstractNumId w:val="42"/>
  </w:num>
  <w:num w:numId="14" w16cid:durableId="728571613">
    <w:abstractNumId w:val="31"/>
  </w:num>
  <w:num w:numId="15" w16cid:durableId="1110583271">
    <w:abstractNumId w:val="74"/>
  </w:num>
  <w:num w:numId="16" w16cid:durableId="1955208067">
    <w:abstractNumId w:val="46"/>
  </w:num>
  <w:num w:numId="17" w16cid:durableId="1245342364">
    <w:abstractNumId w:val="62"/>
  </w:num>
  <w:num w:numId="18" w16cid:durableId="1191726581">
    <w:abstractNumId w:val="1"/>
  </w:num>
  <w:num w:numId="19" w16cid:durableId="69696735">
    <w:abstractNumId w:val="45"/>
  </w:num>
  <w:num w:numId="20" w16cid:durableId="500856995">
    <w:abstractNumId w:val="50"/>
  </w:num>
  <w:num w:numId="21" w16cid:durableId="144398127">
    <w:abstractNumId w:val="66"/>
  </w:num>
  <w:num w:numId="22" w16cid:durableId="1435905012">
    <w:abstractNumId w:val="33"/>
  </w:num>
  <w:num w:numId="23" w16cid:durableId="1136413185">
    <w:abstractNumId w:val="25"/>
  </w:num>
  <w:num w:numId="24" w16cid:durableId="2107000987">
    <w:abstractNumId w:val="70"/>
  </w:num>
  <w:num w:numId="25" w16cid:durableId="218977294">
    <w:abstractNumId w:val="67"/>
  </w:num>
  <w:num w:numId="26" w16cid:durableId="650403895">
    <w:abstractNumId w:val="71"/>
  </w:num>
  <w:num w:numId="27" w16cid:durableId="320083440">
    <w:abstractNumId w:val="34"/>
  </w:num>
  <w:num w:numId="28" w16cid:durableId="581450894">
    <w:abstractNumId w:val="56"/>
  </w:num>
  <w:num w:numId="29" w16cid:durableId="974721955">
    <w:abstractNumId w:val="14"/>
  </w:num>
  <w:num w:numId="30" w16cid:durableId="2013681746">
    <w:abstractNumId w:val="18"/>
  </w:num>
  <w:num w:numId="31" w16cid:durableId="399792408">
    <w:abstractNumId w:val="27"/>
  </w:num>
  <w:num w:numId="32" w16cid:durableId="439958388">
    <w:abstractNumId w:val="43"/>
  </w:num>
  <w:num w:numId="33" w16cid:durableId="2105761445">
    <w:abstractNumId w:val="3"/>
  </w:num>
  <w:num w:numId="34" w16cid:durableId="733964390">
    <w:abstractNumId w:val="40"/>
  </w:num>
  <w:num w:numId="35" w16cid:durableId="1736971405">
    <w:abstractNumId w:val="38"/>
  </w:num>
  <w:num w:numId="36" w16cid:durableId="2061785412">
    <w:abstractNumId w:val="76"/>
  </w:num>
  <w:num w:numId="37" w16cid:durableId="400443031">
    <w:abstractNumId w:val="49"/>
  </w:num>
  <w:num w:numId="38" w16cid:durableId="1305818511">
    <w:abstractNumId w:val="60"/>
  </w:num>
  <w:num w:numId="39" w16cid:durableId="595410047">
    <w:abstractNumId w:val="75"/>
  </w:num>
  <w:num w:numId="40" w16cid:durableId="1719090053">
    <w:abstractNumId w:val="48"/>
  </w:num>
  <w:num w:numId="41" w16cid:durableId="1567253785">
    <w:abstractNumId w:val="54"/>
  </w:num>
  <w:num w:numId="42" w16cid:durableId="465240756">
    <w:abstractNumId w:val="4"/>
  </w:num>
  <w:num w:numId="43" w16cid:durableId="1150944332">
    <w:abstractNumId w:val="68"/>
  </w:num>
  <w:num w:numId="44" w16cid:durableId="1063523322">
    <w:abstractNumId w:val="29"/>
  </w:num>
  <w:num w:numId="45" w16cid:durableId="634987999">
    <w:abstractNumId w:val="15"/>
  </w:num>
  <w:num w:numId="46" w16cid:durableId="1822581498">
    <w:abstractNumId w:val="51"/>
  </w:num>
  <w:num w:numId="47" w16cid:durableId="2137404637">
    <w:abstractNumId w:val="21"/>
  </w:num>
  <w:num w:numId="48" w16cid:durableId="1577782950">
    <w:abstractNumId w:val="8"/>
  </w:num>
  <w:num w:numId="49" w16cid:durableId="996300140">
    <w:abstractNumId w:val="32"/>
  </w:num>
  <w:num w:numId="50" w16cid:durableId="914513808">
    <w:abstractNumId w:val="0"/>
  </w:num>
  <w:num w:numId="51" w16cid:durableId="1390959744">
    <w:abstractNumId w:val="26"/>
  </w:num>
  <w:num w:numId="52" w16cid:durableId="2041120927">
    <w:abstractNumId w:val="7"/>
  </w:num>
  <w:num w:numId="53" w16cid:durableId="1533179331">
    <w:abstractNumId w:val="19"/>
  </w:num>
  <w:num w:numId="54" w16cid:durableId="1300069465">
    <w:abstractNumId w:val="28"/>
  </w:num>
  <w:num w:numId="55" w16cid:durableId="2141990176">
    <w:abstractNumId w:val="16"/>
  </w:num>
  <w:num w:numId="56" w16cid:durableId="677806069">
    <w:abstractNumId w:val="17"/>
  </w:num>
  <w:num w:numId="57" w16cid:durableId="1945185038">
    <w:abstractNumId w:val="69"/>
  </w:num>
  <w:num w:numId="58" w16cid:durableId="690491999">
    <w:abstractNumId w:val="63"/>
  </w:num>
  <w:num w:numId="59" w16cid:durableId="618924794">
    <w:abstractNumId w:val="53"/>
  </w:num>
  <w:num w:numId="60" w16cid:durableId="1155296706">
    <w:abstractNumId w:val="64"/>
  </w:num>
  <w:num w:numId="61" w16cid:durableId="1711028616">
    <w:abstractNumId w:val="52"/>
  </w:num>
  <w:num w:numId="62" w16cid:durableId="1442610512">
    <w:abstractNumId w:val="30"/>
  </w:num>
  <w:num w:numId="63" w16cid:durableId="591159594">
    <w:abstractNumId w:val="55"/>
  </w:num>
  <w:num w:numId="64" w16cid:durableId="1400984506">
    <w:abstractNumId w:val="59"/>
  </w:num>
  <w:num w:numId="65" w16cid:durableId="1059281014">
    <w:abstractNumId w:val="65"/>
  </w:num>
  <w:num w:numId="66" w16cid:durableId="1006176053">
    <w:abstractNumId w:val="5"/>
  </w:num>
  <w:num w:numId="67" w16cid:durableId="1945115210">
    <w:abstractNumId w:val="44"/>
  </w:num>
  <w:num w:numId="68" w16cid:durableId="1188326746">
    <w:abstractNumId w:val="22"/>
  </w:num>
  <w:num w:numId="69" w16cid:durableId="622731638">
    <w:abstractNumId w:val="13"/>
  </w:num>
  <w:num w:numId="70" w16cid:durableId="2040351765">
    <w:abstractNumId w:val="61"/>
  </w:num>
  <w:num w:numId="71" w16cid:durableId="1146623075">
    <w:abstractNumId w:val="58"/>
  </w:num>
  <w:num w:numId="72" w16cid:durableId="46952784">
    <w:abstractNumId w:val="57"/>
  </w:num>
  <w:num w:numId="73" w16cid:durableId="601647899">
    <w:abstractNumId w:val="39"/>
  </w:num>
  <w:num w:numId="74" w16cid:durableId="1077242375">
    <w:abstractNumId w:val="20"/>
  </w:num>
  <w:num w:numId="75" w16cid:durableId="674383065">
    <w:abstractNumId w:val="72"/>
  </w:num>
  <w:num w:numId="76" w16cid:durableId="2130052768">
    <w:abstractNumId w:val="47"/>
  </w:num>
  <w:num w:numId="77" w16cid:durableId="253171242">
    <w:abstractNumId w:val="2"/>
  </w:num>
  <w:numIdMacAtCleanup w:val="70"/>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proofState w:spelling="clean" w:grammar="dirty"/>
  <w:stylePaneFormatFilter w:val="1A08" w:allStyles="0" w:customStyles="0" w:latentStyles="0" w:stylesInUse="1" w:headingStyles="0" w:numberingStyles="0" w:tableStyles="0" w:directFormattingOnRuns="0" w:directFormattingOnParagraphs="1" w:directFormattingOnNumbering="0" w:directFormattingOnTables="1" w:clearFormatting="1" w:top3HeadingStyles="0" w:visibleStyles="0" w:alternateStyleNames="0"/>
  <w:stylePaneSortMethod w:val="0000"/>
  <w:trackRevisions w:val="false"/>
  <w:documentProtection w:formatting="1" w:enforcement="0"/>
  <w:defaultTabStop w:val="272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3BC2"/>
    <w:rsid w:val="000001E2"/>
    <w:rsid w:val="000004EB"/>
    <w:rsid w:val="0000052B"/>
    <w:rsid w:val="00000542"/>
    <w:rsid w:val="00000883"/>
    <w:rsid w:val="00000DEC"/>
    <w:rsid w:val="00000F94"/>
    <w:rsid w:val="0000100F"/>
    <w:rsid w:val="000013E6"/>
    <w:rsid w:val="000015B3"/>
    <w:rsid w:val="000019BC"/>
    <w:rsid w:val="00001B23"/>
    <w:rsid w:val="00001BDE"/>
    <w:rsid w:val="00001F41"/>
    <w:rsid w:val="000023A4"/>
    <w:rsid w:val="00002789"/>
    <w:rsid w:val="00002850"/>
    <w:rsid w:val="00002865"/>
    <w:rsid w:val="00002BE9"/>
    <w:rsid w:val="00002C40"/>
    <w:rsid w:val="00002FDB"/>
    <w:rsid w:val="000032AC"/>
    <w:rsid w:val="00003374"/>
    <w:rsid w:val="00003743"/>
    <w:rsid w:val="00003BA8"/>
    <w:rsid w:val="00003C4F"/>
    <w:rsid w:val="00003CD8"/>
    <w:rsid w:val="000040E8"/>
    <w:rsid w:val="000043D0"/>
    <w:rsid w:val="0000457B"/>
    <w:rsid w:val="00004741"/>
    <w:rsid w:val="000047B4"/>
    <w:rsid w:val="00004F5D"/>
    <w:rsid w:val="00005365"/>
    <w:rsid w:val="000054D2"/>
    <w:rsid w:val="00005712"/>
    <w:rsid w:val="000059B3"/>
    <w:rsid w:val="00005C28"/>
    <w:rsid w:val="00005CE3"/>
    <w:rsid w:val="00005D7F"/>
    <w:rsid w:val="000062DA"/>
    <w:rsid w:val="000063CA"/>
    <w:rsid w:val="000065AD"/>
    <w:rsid w:val="00006676"/>
    <w:rsid w:val="00006680"/>
    <w:rsid w:val="00006687"/>
    <w:rsid w:val="000067A8"/>
    <w:rsid w:val="00006B4C"/>
    <w:rsid w:val="00006C64"/>
    <w:rsid w:val="000070B9"/>
    <w:rsid w:val="00007244"/>
    <w:rsid w:val="00007561"/>
    <w:rsid w:val="000075BB"/>
    <w:rsid w:val="000077D8"/>
    <w:rsid w:val="00007833"/>
    <w:rsid w:val="00007BB5"/>
    <w:rsid w:val="00007E73"/>
    <w:rsid w:val="00007FD8"/>
    <w:rsid w:val="00007FF9"/>
    <w:rsid w:val="000100CB"/>
    <w:rsid w:val="00010384"/>
    <w:rsid w:val="000103FC"/>
    <w:rsid w:val="000104EB"/>
    <w:rsid w:val="00010704"/>
    <w:rsid w:val="00010810"/>
    <w:rsid w:val="00010829"/>
    <w:rsid w:val="00010C87"/>
    <w:rsid w:val="00011005"/>
    <w:rsid w:val="000117F8"/>
    <w:rsid w:val="00011F29"/>
    <w:rsid w:val="00012180"/>
    <w:rsid w:val="000122BB"/>
    <w:rsid w:val="00012FE2"/>
    <w:rsid w:val="00013144"/>
    <w:rsid w:val="000131E3"/>
    <w:rsid w:val="000136D4"/>
    <w:rsid w:val="000136EC"/>
    <w:rsid w:val="00013FC1"/>
    <w:rsid w:val="00014169"/>
    <w:rsid w:val="00014395"/>
    <w:rsid w:val="00014528"/>
    <w:rsid w:val="0001484C"/>
    <w:rsid w:val="0001496E"/>
    <w:rsid w:val="00014C42"/>
    <w:rsid w:val="00014CCE"/>
    <w:rsid w:val="00014E96"/>
    <w:rsid w:val="00015183"/>
    <w:rsid w:val="0001531E"/>
    <w:rsid w:val="00015463"/>
    <w:rsid w:val="0001566D"/>
    <w:rsid w:val="00015690"/>
    <w:rsid w:val="000157D8"/>
    <w:rsid w:val="00015802"/>
    <w:rsid w:val="00015FE7"/>
    <w:rsid w:val="0001626C"/>
    <w:rsid w:val="0001654D"/>
    <w:rsid w:val="000165E3"/>
    <w:rsid w:val="000168A1"/>
    <w:rsid w:val="00016F57"/>
    <w:rsid w:val="00017114"/>
    <w:rsid w:val="00017574"/>
    <w:rsid w:val="00017910"/>
    <w:rsid w:val="0001794E"/>
    <w:rsid w:val="00017DA0"/>
    <w:rsid w:val="00017FD7"/>
    <w:rsid w:val="0002004D"/>
    <w:rsid w:val="000201D4"/>
    <w:rsid w:val="000202D9"/>
    <w:rsid w:val="000202DE"/>
    <w:rsid w:val="00020387"/>
    <w:rsid w:val="0002052E"/>
    <w:rsid w:val="00020634"/>
    <w:rsid w:val="000206A6"/>
    <w:rsid w:val="00020760"/>
    <w:rsid w:val="00020B37"/>
    <w:rsid w:val="00020C06"/>
    <w:rsid w:val="00020C7D"/>
    <w:rsid w:val="00020CDA"/>
    <w:rsid w:val="00020E14"/>
    <w:rsid w:val="0002125E"/>
    <w:rsid w:val="000213BC"/>
    <w:rsid w:val="000215C7"/>
    <w:rsid w:val="00021848"/>
    <w:rsid w:val="00021890"/>
    <w:rsid w:val="00021C3E"/>
    <w:rsid w:val="00021F45"/>
    <w:rsid w:val="0002216E"/>
    <w:rsid w:val="00022225"/>
    <w:rsid w:val="00022319"/>
    <w:rsid w:val="00022381"/>
    <w:rsid w:val="000224BE"/>
    <w:rsid w:val="00022502"/>
    <w:rsid w:val="0002261E"/>
    <w:rsid w:val="0002276D"/>
    <w:rsid w:val="000227AB"/>
    <w:rsid w:val="000228D4"/>
    <w:rsid w:val="000229AB"/>
    <w:rsid w:val="00022B2F"/>
    <w:rsid w:val="00022C0A"/>
    <w:rsid w:val="000230A0"/>
    <w:rsid w:val="000231FC"/>
    <w:rsid w:val="00023469"/>
    <w:rsid w:val="000237A1"/>
    <w:rsid w:val="00023BF9"/>
    <w:rsid w:val="000240B5"/>
    <w:rsid w:val="00024468"/>
    <w:rsid w:val="00024546"/>
    <w:rsid w:val="0002487B"/>
    <w:rsid w:val="000248E3"/>
    <w:rsid w:val="00024952"/>
    <w:rsid w:val="00024BDA"/>
    <w:rsid w:val="00024C42"/>
    <w:rsid w:val="00024C48"/>
    <w:rsid w:val="00024C6A"/>
    <w:rsid w:val="00024D85"/>
    <w:rsid w:val="00024F46"/>
    <w:rsid w:val="000250BB"/>
    <w:rsid w:val="0002510F"/>
    <w:rsid w:val="000259D6"/>
    <w:rsid w:val="00025F90"/>
    <w:rsid w:val="00026051"/>
    <w:rsid w:val="000260D2"/>
    <w:rsid w:val="00026139"/>
    <w:rsid w:val="0002622F"/>
    <w:rsid w:val="00026765"/>
    <w:rsid w:val="00026D2A"/>
    <w:rsid w:val="00026F89"/>
    <w:rsid w:val="00027071"/>
    <w:rsid w:val="000271D5"/>
    <w:rsid w:val="00027354"/>
    <w:rsid w:val="00027601"/>
    <w:rsid w:val="00027A34"/>
    <w:rsid w:val="00027B15"/>
    <w:rsid w:val="00027C8C"/>
    <w:rsid w:val="00027ED7"/>
    <w:rsid w:val="00027F66"/>
    <w:rsid w:val="000300FC"/>
    <w:rsid w:val="000304C9"/>
    <w:rsid w:val="0003051E"/>
    <w:rsid w:val="00030640"/>
    <w:rsid w:val="00030C64"/>
    <w:rsid w:val="00030C99"/>
    <w:rsid w:val="00030DFF"/>
    <w:rsid w:val="00030F6F"/>
    <w:rsid w:val="00030FC3"/>
    <w:rsid w:val="000314B2"/>
    <w:rsid w:val="0003155B"/>
    <w:rsid w:val="000319F7"/>
    <w:rsid w:val="00031B08"/>
    <w:rsid w:val="00031D8F"/>
    <w:rsid w:val="00031F61"/>
    <w:rsid w:val="00032816"/>
    <w:rsid w:val="00032A47"/>
    <w:rsid w:val="00032E1F"/>
    <w:rsid w:val="00032F60"/>
    <w:rsid w:val="00033049"/>
    <w:rsid w:val="00033321"/>
    <w:rsid w:val="0003335E"/>
    <w:rsid w:val="000335B7"/>
    <w:rsid w:val="0003361B"/>
    <w:rsid w:val="0003388A"/>
    <w:rsid w:val="000338E5"/>
    <w:rsid w:val="000339A3"/>
    <w:rsid w:val="00033ECC"/>
    <w:rsid w:val="0003422F"/>
    <w:rsid w:val="00034420"/>
    <w:rsid w:val="0003447F"/>
    <w:rsid w:val="000344E5"/>
    <w:rsid w:val="00034864"/>
    <w:rsid w:val="00034A9B"/>
    <w:rsid w:val="00034CA9"/>
    <w:rsid w:val="00034FBA"/>
    <w:rsid w:val="000355C1"/>
    <w:rsid w:val="00035D8D"/>
    <w:rsid w:val="00036014"/>
    <w:rsid w:val="00036118"/>
    <w:rsid w:val="000362B9"/>
    <w:rsid w:val="0003696E"/>
    <w:rsid w:val="00036DF1"/>
    <w:rsid w:val="00037008"/>
    <w:rsid w:val="000371C4"/>
    <w:rsid w:val="0003778F"/>
    <w:rsid w:val="000377C7"/>
    <w:rsid w:val="00037D6E"/>
    <w:rsid w:val="000401A6"/>
    <w:rsid w:val="0004041D"/>
    <w:rsid w:val="000404F0"/>
    <w:rsid w:val="0004070B"/>
    <w:rsid w:val="00040833"/>
    <w:rsid w:val="00040B11"/>
    <w:rsid w:val="00040B94"/>
    <w:rsid w:val="00041516"/>
    <w:rsid w:val="00041553"/>
    <w:rsid w:val="000415A8"/>
    <w:rsid w:val="0004168E"/>
    <w:rsid w:val="00041784"/>
    <w:rsid w:val="000417F4"/>
    <w:rsid w:val="00041971"/>
    <w:rsid w:val="00041ACA"/>
    <w:rsid w:val="00041B48"/>
    <w:rsid w:val="00041DDD"/>
    <w:rsid w:val="00041F16"/>
    <w:rsid w:val="00042001"/>
    <w:rsid w:val="000423CC"/>
    <w:rsid w:val="00042925"/>
    <w:rsid w:val="000429E9"/>
    <w:rsid w:val="00042AAA"/>
    <w:rsid w:val="00042BF1"/>
    <w:rsid w:val="00042C29"/>
    <w:rsid w:val="00042D22"/>
    <w:rsid w:val="00042EE6"/>
    <w:rsid w:val="00042F40"/>
    <w:rsid w:val="00043807"/>
    <w:rsid w:val="00043962"/>
    <w:rsid w:val="00043A2D"/>
    <w:rsid w:val="00043AC4"/>
    <w:rsid w:val="00043DF5"/>
    <w:rsid w:val="0004409C"/>
    <w:rsid w:val="000441F1"/>
    <w:rsid w:val="000442E3"/>
    <w:rsid w:val="00044793"/>
    <w:rsid w:val="00044906"/>
    <w:rsid w:val="00044BC0"/>
    <w:rsid w:val="00044EF9"/>
    <w:rsid w:val="00044F06"/>
    <w:rsid w:val="00044F76"/>
    <w:rsid w:val="00045050"/>
    <w:rsid w:val="00045503"/>
    <w:rsid w:val="000455C2"/>
    <w:rsid w:val="0004584B"/>
    <w:rsid w:val="00045D0C"/>
    <w:rsid w:val="00045DD8"/>
    <w:rsid w:val="00046016"/>
    <w:rsid w:val="000460A2"/>
    <w:rsid w:val="00046885"/>
    <w:rsid w:val="0004690A"/>
    <w:rsid w:val="00046A3E"/>
    <w:rsid w:val="00046DB8"/>
    <w:rsid w:val="00046FF0"/>
    <w:rsid w:val="00047084"/>
    <w:rsid w:val="000473F5"/>
    <w:rsid w:val="00047515"/>
    <w:rsid w:val="0004757E"/>
    <w:rsid w:val="000475BA"/>
    <w:rsid w:val="00047721"/>
    <w:rsid w:val="000477E4"/>
    <w:rsid w:val="00047C7B"/>
    <w:rsid w:val="00047D48"/>
    <w:rsid w:val="00047DC5"/>
    <w:rsid w:val="00050128"/>
    <w:rsid w:val="00050176"/>
    <w:rsid w:val="000503DB"/>
    <w:rsid w:val="00050446"/>
    <w:rsid w:val="000506E3"/>
    <w:rsid w:val="00050C32"/>
    <w:rsid w:val="00050EF8"/>
    <w:rsid w:val="00051106"/>
    <w:rsid w:val="000511F8"/>
    <w:rsid w:val="000514D9"/>
    <w:rsid w:val="00051751"/>
    <w:rsid w:val="00051B91"/>
    <w:rsid w:val="00052BA1"/>
    <w:rsid w:val="00052F71"/>
    <w:rsid w:val="00053125"/>
    <w:rsid w:val="00053528"/>
    <w:rsid w:val="00053733"/>
    <w:rsid w:val="0005379F"/>
    <w:rsid w:val="000538D1"/>
    <w:rsid w:val="0005390A"/>
    <w:rsid w:val="00053912"/>
    <w:rsid w:val="00053942"/>
    <w:rsid w:val="00054170"/>
    <w:rsid w:val="00054777"/>
    <w:rsid w:val="00054B39"/>
    <w:rsid w:val="00054C01"/>
    <w:rsid w:val="00055226"/>
    <w:rsid w:val="00055246"/>
    <w:rsid w:val="000557CE"/>
    <w:rsid w:val="0005585D"/>
    <w:rsid w:val="00055A6B"/>
    <w:rsid w:val="00055C92"/>
    <w:rsid w:val="000561B1"/>
    <w:rsid w:val="00056204"/>
    <w:rsid w:val="00056314"/>
    <w:rsid w:val="0005639B"/>
    <w:rsid w:val="000567E8"/>
    <w:rsid w:val="00056897"/>
    <w:rsid w:val="000568C9"/>
    <w:rsid w:val="0005693A"/>
    <w:rsid w:val="00056AC7"/>
    <w:rsid w:val="000571E3"/>
    <w:rsid w:val="00057296"/>
    <w:rsid w:val="00057675"/>
    <w:rsid w:val="00060142"/>
    <w:rsid w:val="000602CD"/>
    <w:rsid w:val="000603CF"/>
    <w:rsid w:val="000604A7"/>
    <w:rsid w:val="000608C0"/>
    <w:rsid w:val="000608C9"/>
    <w:rsid w:val="00061060"/>
    <w:rsid w:val="000613A1"/>
    <w:rsid w:val="00061808"/>
    <w:rsid w:val="00061887"/>
    <w:rsid w:val="00061948"/>
    <w:rsid w:val="000619F3"/>
    <w:rsid w:val="00061AEC"/>
    <w:rsid w:val="00061E17"/>
    <w:rsid w:val="00061FF5"/>
    <w:rsid w:val="00062008"/>
    <w:rsid w:val="00062212"/>
    <w:rsid w:val="00062441"/>
    <w:rsid w:val="0006277E"/>
    <w:rsid w:val="00062B65"/>
    <w:rsid w:val="00062BC3"/>
    <w:rsid w:val="00062CA8"/>
    <w:rsid w:val="00062D64"/>
    <w:rsid w:val="0006305A"/>
    <w:rsid w:val="000631AF"/>
    <w:rsid w:val="0006333D"/>
    <w:rsid w:val="00063409"/>
    <w:rsid w:val="0006370E"/>
    <w:rsid w:val="00063AAF"/>
    <w:rsid w:val="00063C33"/>
    <w:rsid w:val="00063E0C"/>
    <w:rsid w:val="00063F0F"/>
    <w:rsid w:val="0006422F"/>
    <w:rsid w:val="00064345"/>
    <w:rsid w:val="000644BF"/>
    <w:rsid w:val="00064F7F"/>
    <w:rsid w:val="0006538E"/>
    <w:rsid w:val="00065E0F"/>
    <w:rsid w:val="0006600A"/>
    <w:rsid w:val="0006611E"/>
    <w:rsid w:val="0006617D"/>
    <w:rsid w:val="0006665B"/>
    <w:rsid w:val="00067239"/>
    <w:rsid w:val="00067456"/>
    <w:rsid w:val="00067744"/>
    <w:rsid w:val="00067749"/>
    <w:rsid w:val="00067A66"/>
    <w:rsid w:val="00067A89"/>
    <w:rsid w:val="00067B15"/>
    <w:rsid w:val="00070698"/>
    <w:rsid w:val="00070825"/>
    <w:rsid w:val="0007089A"/>
    <w:rsid w:val="00070BA7"/>
    <w:rsid w:val="00070DD9"/>
    <w:rsid w:val="00070E37"/>
    <w:rsid w:val="00070F05"/>
    <w:rsid w:val="00071159"/>
    <w:rsid w:val="0007143B"/>
    <w:rsid w:val="00071506"/>
    <w:rsid w:val="0007154F"/>
    <w:rsid w:val="00071A81"/>
    <w:rsid w:val="00071E05"/>
    <w:rsid w:val="00072005"/>
    <w:rsid w:val="00072060"/>
    <w:rsid w:val="00072718"/>
    <w:rsid w:val="00072860"/>
    <w:rsid w:val="00072AB9"/>
    <w:rsid w:val="00072DD2"/>
    <w:rsid w:val="00072E27"/>
    <w:rsid w:val="000736A7"/>
    <w:rsid w:val="00073D57"/>
    <w:rsid w:val="00073F35"/>
    <w:rsid w:val="00073F6C"/>
    <w:rsid w:val="0007432E"/>
    <w:rsid w:val="000745D1"/>
    <w:rsid w:val="00074D49"/>
    <w:rsid w:val="00074E17"/>
    <w:rsid w:val="000751F3"/>
    <w:rsid w:val="00075440"/>
    <w:rsid w:val="000759AB"/>
    <w:rsid w:val="00075DD3"/>
    <w:rsid w:val="00075FED"/>
    <w:rsid w:val="00075FEE"/>
    <w:rsid w:val="000763C6"/>
    <w:rsid w:val="00076669"/>
    <w:rsid w:val="00076BE2"/>
    <w:rsid w:val="00076D19"/>
    <w:rsid w:val="00076E80"/>
    <w:rsid w:val="00077164"/>
    <w:rsid w:val="000771E1"/>
    <w:rsid w:val="000774FB"/>
    <w:rsid w:val="00077559"/>
    <w:rsid w:val="00077584"/>
    <w:rsid w:val="00077961"/>
    <w:rsid w:val="00077DC8"/>
    <w:rsid w:val="00077E75"/>
    <w:rsid w:val="0007ED93"/>
    <w:rsid w:val="000807A6"/>
    <w:rsid w:val="00080802"/>
    <w:rsid w:val="0008083F"/>
    <w:rsid w:val="00080958"/>
    <w:rsid w:val="00080AA9"/>
    <w:rsid w:val="00080CD6"/>
    <w:rsid w:val="00080F1B"/>
    <w:rsid w:val="0008140D"/>
    <w:rsid w:val="0008193C"/>
    <w:rsid w:val="00081AB1"/>
    <w:rsid w:val="00081E92"/>
    <w:rsid w:val="00082566"/>
    <w:rsid w:val="000826FC"/>
    <w:rsid w:val="000827EF"/>
    <w:rsid w:val="00082E1B"/>
    <w:rsid w:val="000832F8"/>
    <w:rsid w:val="00083D19"/>
    <w:rsid w:val="00083D42"/>
    <w:rsid w:val="00083D63"/>
    <w:rsid w:val="00083E7C"/>
    <w:rsid w:val="00084577"/>
    <w:rsid w:val="000845E5"/>
    <w:rsid w:val="00084DEC"/>
    <w:rsid w:val="00084E22"/>
    <w:rsid w:val="00084F3E"/>
    <w:rsid w:val="0008513A"/>
    <w:rsid w:val="00085828"/>
    <w:rsid w:val="000858B2"/>
    <w:rsid w:val="0008600D"/>
    <w:rsid w:val="000864FC"/>
    <w:rsid w:val="00086BD9"/>
    <w:rsid w:val="00086CB9"/>
    <w:rsid w:val="00086CF4"/>
    <w:rsid w:val="00086D39"/>
    <w:rsid w:val="00086D3A"/>
    <w:rsid w:val="00086F51"/>
    <w:rsid w:val="00087872"/>
    <w:rsid w:val="00087DBF"/>
    <w:rsid w:val="00087F99"/>
    <w:rsid w:val="00090098"/>
    <w:rsid w:val="00090245"/>
    <w:rsid w:val="00090278"/>
    <w:rsid w:val="00090316"/>
    <w:rsid w:val="00090658"/>
    <w:rsid w:val="00090A1F"/>
    <w:rsid w:val="00090B04"/>
    <w:rsid w:val="00090EC8"/>
    <w:rsid w:val="00091171"/>
    <w:rsid w:val="0009199D"/>
    <w:rsid w:val="000919B1"/>
    <w:rsid w:val="00091A07"/>
    <w:rsid w:val="00091AAB"/>
    <w:rsid w:val="00091DF9"/>
    <w:rsid w:val="000922DA"/>
    <w:rsid w:val="00092886"/>
    <w:rsid w:val="00092915"/>
    <w:rsid w:val="00092998"/>
    <w:rsid w:val="00092EEF"/>
    <w:rsid w:val="00093502"/>
    <w:rsid w:val="0009377A"/>
    <w:rsid w:val="00093841"/>
    <w:rsid w:val="00093981"/>
    <w:rsid w:val="00093BC2"/>
    <w:rsid w:val="00093C06"/>
    <w:rsid w:val="00093CD9"/>
    <w:rsid w:val="00093DE0"/>
    <w:rsid w:val="00093E78"/>
    <w:rsid w:val="00094696"/>
    <w:rsid w:val="0009471C"/>
    <w:rsid w:val="00094A58"/>
    <w:rsid w:val="00094D00"/>
    <w:rsid w:val="00094D1F"/>
    <w:rsid w:val="00094E55"/>
    <w:rsid w:val="00094F7C"/>
    <w:rsid w:val="0009528F"/>
    <w:rsid w:val="000952CA"/>
    <w:rsid w:val="00095337"/>
    <w:rsid w:val="00095421"/>
    <w:rsid w:val="000954DF"/>
    <w:rsid w:val="000955B0"/>
    <w:rsid w:val="0009578A"/>
    <w:rsid w:val="0009579A"/>
    <w:rsid w:val="00095991"/>
    <w:rsid w:val="00095CBC"/>
    <w:rsid w:val="00095EEA"/>
    <w:rsid w:val="000960F1"/>
    <w:rsid w:val="0009643A"/>
    <w:rsid w:val="0009658D"/>
    <w:rsid w:val="000965AC"/>
    <w:rsid w:val="00096682"/>
    <w:rsid w:val="00096797"/>
    <w:rsid w:val="0009692C"/>
    <w:rsid w:val="00096F99"/>
    <w:rsid w:val="00097372"/>
    <w:rsid w:val="00097527"/>
    <w:rsid w:val="0009782E"/>
    <w:rsid w:val="000978DC"/>
    <w:rsid w:val="00097923"/>
    <w:rsid w:val="00097927"/>
    <w:rsid w:val="00097A9C"/>
    <w:rsid w:val="00097CF1"/>
    <w:rsid w:val="000A0438"/>
    <w:rsid w:val="000A124F"/>
    <w:rsid w:val="000A150C"/>
    <w:rsid w:val="000A1722"/>
    <w:rsid w:val="000A1EE3"/>
    <w:rsid w:val="000A1F47"/>
    <w:rsid w:val="000A1F79"/>
    <w:rsid w:val="000A20B7"/>
    <w:rsid w:val="000A2601"/>
    <w:rsid w:val="000A263F"/>
    <w:rsid w:val="000A2944"/>
    <w:rsid w:val="000A2E61"/>
    <w:rsid w:val="000A34C2"/>
    <w:rsid w:val="000A3523"/>
    <w:rsid w:val="000A412D"/>
    <w:rsid w:val="000A435A"/>
    <w:rsid w:val="000A4A63"/>
    <w:rsid w:val="000A4B04"/>
    <w:rsid w:val="000A4DC5"/>
    <w:rsid w:val="000A5E0A"/>
    <w:rsid w:val="000A600A"/>
    <w:rsid w:val="000A60E4"/>
    <w:rsid w:val="000A615A"/>
    <w:rsid w:val="000A625E"/>
    <w:rsid w:val="000A6314"/>
    <w:rsid w:val="000A691F"/>
    <w:rsid w:val="000A6930"/>
    <w:rsid w:val="000A69AA"/>
    <w:rsid w:val="000A6B73"/>
    <w:rsid w:val="000A6BDB"/>
    <w:rsid w:val="000A6D42"/>
    <w:rsid w:val="000A6E47"/>
    <w:rsid w:val="000A70B3"/>
    <w:rsid w:val="000A75E4"/>
    <w:rsid w:val="000A78ED"/>
    <w:rsid w:val="000A7FC6"/>
    <w:rsid w:val="000A7FDF"/>
    <w:rsid w:val="000AA3E3"/>
    <w:rsid w:val="000B0275"/>
    <w:rsid w:val="000B04E4"/>
    <w:rsid w:val="000B04FE"/>
    <w:rsid w:val="000B067A"/>
    <w:rsid w:val="000B06AA"/>
    <w:rsid w:val="000B0819"/>
    <w:rsid w:val="000B099C"/>
    <w:rsid w:val="000B0CAC"/>
    <w:rsid w:val="000B0E18"/>
    <w:rsid w:val="000B11DC"/>
    <w:rsid w:val="000B13AC"/>
    <w:rsid w:val="000B13F6"/>
    <w:rsid w:val="000B14E2"/>
    <w:rsid w:val="000B1540"/>
    <w:rsid w:val="000B1601"/>
    <w:rsid w:val="000B1F3C"/>
    <w:rsid w:val="000B1F95"/>
    <w:rsid w:val="000B1FB9"/>
    <w:rsid w:val="000B213F"/>
    <w:rsid w:val="000B2398"/>
    <w:rsid w:val="000B2605"/>
    <w:rsid w:val="000B26BF"/>
    <w:rsid w:val="000B2925"/>
    <w:rsid w:val="000B2BC1"/>
    <w:rsid w:val="000B3106"/>
    <w:rsid w:val="000B33FD"/>
    <w:rsid w:val="000B3705"/>
    <w:rsid w:val="000B3BC8"/>
    <w:rsid w:val="000B3C74"/>
    <w:rsid w:val="000B3CD8"/>
    <w:rsid w:val="000B3E91"/>
    <w:rsid w:val="000B456A"/>
    <w:rsid w:val="000B4920"/>
    <w:rsid w:val="000B4ABA"/>
    <w:rsid w:val="000B4C90"/>
    <w:rsid w:val="000B4E3E"/>
    <w:rsid w:val="000B50E2"/>
    <w:rsid w:val="000B527E"/>
    <w:rsid w:val="000B535B"/>
    <w:rsid w:val="000B5491"/>
    <w:rsid w:val="000B554D"/>
    <w:rsid w:val="000B56FC"/>
    <w:rsid w:val="000B57F5"/>
    <w:rsid w:val="000B59EC"/>
    <w:rsid w:val="000B6073"/>
    <w:rsid w:val="000B6111"/>
    <w:rsid w:val="000B6538"/>
    <w:rsid w:val="000B66A2"/>
    <w:rsid w:val="000B6E77"/>
    <w:rsid w:val="000B6F34"/>
    <w:rsid w:val="000B7377"/>
    <w:rsid w:val="000B738D"/>
    <w:rsid w:val="000B77D6"/>
    <w:rsid w:val="000B7847"/>
    <w:rsid w:val="000B78CC"/>
    <w:rsid w:val="000B7DE2"/>
    <w:rsid w:val="000B7E83"/>
    <w:rsid w:val="000C038C"/>
    <w:rsid w:val="000C0710"/>
    <w:rsid w:val="000C0CAB"/>
    <w:rsid w:val="000C0E7C"/>
    <w:rsid w:val="000C0EB8"/>
    <w:rsid w:val="000C0F56"/>
    <w:rsid w:val="000C0F62"/>
    <w:rsid w:val="000C0F6C"/>
    <w:rsid w:val="000C0F71"/>
    <w:rsid w:val="000C1075"/>
    <w:rsid w:val="000C11A4"/>
    <w:rsid w:val="000C15FA"/>
    <w:rsid w:val="000C1694"/>
    <w:rsid w:val="000C16DC"/>
    <w:rsid w:val="000C1DDD"/>
    <w:rsid w:val="000C2039"/>
    <w:rsid w:val="000C2083"/>
    <w:rsid w:val="000C21BF"/>
    <w:rsid w:val="000C2591"/>
    <w:rsid w:val="000C25C4"/>
    <w:rsid w:val="000C25E7"/>
    <w:rsid w:val="000C27FE"/>
    <w:rsid w:val="000C2BEE"/>
    <w:rsid w:val="000C2C77"/>
    <w:rsid w:val="000C2FD0"/>
    <w:rsid w:val="000C2FD9"/>
    <w:rsid w:val="000C3657"/>
    <w:rsid w:val="000C3F9B"/>
    <w:rsid w:val="000C41AC"/>
    <w:rsid w:val="000C44CB"/>
    <w:rsid w:val="000C468D"/>
    <w:rsid w:val="000C46DA"/>
    <w:rsid w:val="000C49C2"/>
    <w:rsid w:val="000C4A00"/>
    <w:rsid w:val="000C4AD7"/>
    <w:rsid w:val="000C4B16"/>
    <w:rsid w:val="000C4D51"/>
    <w:rsid w:val="000C4E8A"/>
    <w:rsid w:val="000C4FC2"/>
    <w:rsid w:val="000C50C3"/>
    <w:rsid w:val="000C5107"/>
    <w:rsid w:val="000C5395"/>
    <w:rsid w:val="000C5550"/>
    <w:rsid w:val="000C5AFD"/>
    <w:rsid w:val="000C5FD9"/>
    <w:rsid w:val="000C66DB"/>
    <w:rsid w:val="000C67EA"/>
    <w:rsid w:val="000C6D5C"/>
    <w:rsid w:val="000C6E81"/>
    <w:rsid w:val="000C735B"/>
    <w:rsid w:val="000C738E"/>
    <w:rsid w:val="000C75A4"/>
    <w:rsid w:val="000C7947"/>
    <w:rsid w:val="000C7AA0"/>
    <w:rsid w:val="000C7B3C"/>
    <w:rsid w:val="000C7E3C"/>
    <w:rsid w:val="000D00B6"/>
    <w:rsid w:val="000D0272"/>
    <w:rsid w:val="000D044B"/>
    <w:rsid w:val="000D04AE"/>
    <w:rsid w:val="000D04F7"/>
    <w:rsid w:val="000D07D8"/>
    <w:rsid w:val="000D0A7F"/>
    <w:rsid w:val="000D0BA7"/>
    <w:rsid w:val="000D0FA5"/>
    <w:rsid w:val="000D109A"/>
    <w:rsid w:val="000D10EB"/>
    <w:rsid w:val="000D1263"/>
    <w:rsid w:val="000D1E7B"/>
    <w:rsid w:val="000D21F6"/>
    <w:rsid w:val="000D25E5"/>
    <w:rsid w:val="000D29B4"/>
    <w:rsid w:val="000D2A57"/>
    <w:rsid w:val="000D319A"/>
    <w:rsid w:val="000D3432"/>
    <w:rsid w:val="000D36AD"/>
    <w:rsid w:val="000D3B0A"/>
    <w:rsid w:val="000D3C1E"/>
    <w:rsid w:val="000D3D78"/>
    <w:rsid w:val="000D3EB5"/>
    <w:rsid w:val="000D3FDC"/>
    <w:rsid w:val="000D416D"/>
    <w:rsid w:val="000D4281"/>
    <w:rsid w:val="000D42C3"/>
    <w:rsid w:val="000D446B"/>
    <w:rsid w:val="000D4500"/>
    <w:rsid w:val="000D45BA"/>
    <w:rsid w:val="000D4BB6"/>
    <w:rsid w:val="000D4BF2"/>
    <w:rsid w:val="000D502F"/>
    <w:rsid w:val="000D534A"/>
    <w:rsid w:val="000D545F"/>
    <w:rsid w:val="000D5CFC"/>
    <w:rsid w:val="000D5E5D"/>
    <w:rsid w:val="000D5F07"/>
    <w:rsid w:val="000D618D"/>
    <w:rsid w:val="000D6544"/>
    <w:rsid w:val="000D69F1"/>
    <w:rsid w:val="000D6F33"/>
    <w:rsid w:val="000D7284"/>
    <w:rsid w:val="000D72AA"/>
    <w:rsid w:val="000D72C3"/>
    <w:rsid w:val="000D7445"/>
    <w:rsid w:val="000D7AEA"/>
    <w:rsid w:val="000D7D34"/>
    <w:rsid w:val="000DBF2F"/>
    <w:rsid w:val="000E01A9"/>
    <w:rsid w:val="000E0208"/>
    <w:rsid w:val="000E055F"/>
    <w:rsid w:val="000E0961"/>
    <w:rsid w:val="000E1159"/>
    <w:rsid w:val="000E1176"/>
    <w:rsid w:val="000E1E50"/>
    <w:rsid w:val="000E2043"/>
    <w:rsid w:val="000E2090"/>
    <w:rsid w:val="000E20D5"/>
    <w:rsid w:val="000E2178"/>
    <w:rsid w:val="000E224F"/>
    <w:rsid w:val="000E23B7"/>
    <w:rsid w:val="000E26C3"/>
    <w:rsid w:val="000E2C66"/>
    <w:rsid w:val="000E2E78"/>
    <w:rsid w:val="000E3031"/>
    <w:rsid w:val="000E3193"/>
    <w:rsid w:val="000E3290"/>
    <w:rsid w:val="000E3488"/>
    <w:rsid w:val="000E34BC"/>
    <w:rsid w:val="000E39E7"/>
    <w:rsid w:val="000E3A3E"/>
    <w:rsid w:val="000E3FD7"/>
    <w:rsid w:val="000E47B4"/>
    <w:rsid w:val="000E4E1E"/>
    <w:rsid w:val="000E513C"/>
    <w:rsid w:val="000E5174"/>
    <w:rsid w:val="000E58DD"/>
    <w:rsid w:val="000E5B0E"/>
    <w:rsid w:val="000E5DD0"/>
    <w:rsid w:val="000E5F78"/>
    <w:rsid w:val="000E61A9"/>
    <w:rsid w:val="000E61D6"/>
    <w:rsid w:val="000E64BB"/>
    <w:rsid w:val="000E65F7"/>
    <w:rsid w:val="000E6E7D"/>
    <w:rsid w:val="000E72F7"/>
    <w:rsid w:val="000E7341"/>
    <w:rsid w:val="000E7360"/>
    <w:rsid w:val="000E73DF"/>
    <w:rsid w:val="000E74AD"/>
    <w:rsid w:val="000E7596"/>
    <w:rsid w:val="000E7905"/>
    <w:rsid w:val="000E7AB8"/>
    <w:rsid w:val="000E7C4A"/>
    <w:rsid w:val="000E7D34"/>
    <w:rsid w:val="000F0325"/>
    <w:rsid w:val="000F0396"/>
    <w:rsid w:val="000F057A"/>
    <w:rsid w:val="000F090E"/>
    <w:rsid w:val="000F0C4C"/>
    <w:rsid w:val="000F1007"/>
    <w:rsid w:val="000F123C"/>
    <w:rsid w:val="000F126A"/>
    <w:rsid w:val="000F1CE6"/>
    <w:rsid w:val="000F1EC3"/>
    <w:rsid w:val="000F1EFC"/>
    <w:rsid w:val="000F20A6"/>
    <w:rsid w:val="000F231B"/>
    <w:rsid w:val="000F2F1B"/>
    <w:rsid w:val="000F2FED"/>
    <w:rsid w:val="000F33A2"/>
    <w:rsid w:val="000F3A25"/>
    <w:rsid w:val="000F3E66"/>
    <w:rsid w:val="000F3F43"/>
    <w:rsid w:val="000F4374"/>
    <w:rsid w:val="000F4428"/>
    <w:rsid w:val="000F4733"/>
    <w:rsid w:val="000F47FD"/>
    <w:rsid w:val="000F4C88"/>
    <w:rsid w:val="000F4F04"/>
    <w:rsid w:val="000F4F23"/>
    <w:rsid w:val="000F55E8"/>
    <w:rsid w:val="000F5FF8"/>
    <w:rsid w:val="000F6235"/>
    <w:rsid w:val="000F63A4"/>
    <w:rsid w:val="000F644E"/>
    <w:rsid w:val="000F66F0"/>
    <w:rsid w:val="000F6920"/>
    <w:rsid w:val="000F6A37"/>
    <w:rsid w:val="000F6D5A"/>
    <w:rsid w:val="000F6EE7"/>
    <w:rsid w:val="000F708E"/>
    <w:rsid w:val="000F73DC"/>
    <w:rsid w:val="000F7E12"/>
    <w:rsid w:val="000F7F07"/>
    <w:rsid w:val="000F7F95"/>
    <w:rsid w:val="001005AF"/>
    <w:rsid w:val="001005BE"/>
    <w:rsid w:val="00100A54"/>
    <w:rsid w:val="00100BA6"/>
    <w:rsid w:val="00100D28"/>
    <w:rsid w:val="00101148"/>
    <w:rsid w:val="001014F9"/>
    <w:rsid w:val="00101599"/>
    <w:rsid w:val="00101A8E"/>
    <w:rsid w:val="00101B46"/>
    <w:rsid w:val="00101DD4"/>
    <w:rsid w:val="0010210E"/>
    <w:rsid w:val="0010223F"/>
    <w:rsid w:val="00102423"/>
    <w:rsid w:val="001026F0"/>
    <w:rsid w:val="0010275B"/>
    <w:rsid w:val="00102766"/>
    <w:rsid w:val="00102C11"/>
    <w:rsid w:val="00102F64"/>
    <w:rsid w:val="001033F8"/>
    <w:rsid w:val="001036F5"/>
    <w:rsid w:val="00103779"/>
    <w:rsid w:val="00103E1B"/>
    <w:rsid w:val="00104113"/>
    <w:rsid w:val="001044B1"/>
    <w:rsid w:val="00104670"/>
    <w:rsid w:val="001046F9"/>
    <w:rsid w:val="00104BD0"/>
    <w:rsid w:val="00104C12"/>
    <w:rsid w:val="00104EA3"/>
    <w:rsid w:val="001051EA"/>
    <w:rsid w:val="00105255"/>
    <w:rsid w:val="001057BA"/>
    <w:rsid w:val="001058C7"/>
    <w:rsid w:val="00105A6B"/>
    <w:rsid w:val="00105C57"/>
    <w:rsid w:val="00105DCA"/>
    <w:rsid w:val="00106097"/>
    <w:rsid w:val="0010616D"/>
    <w:rsid w:val="001062B5"/>
    <w:rsid w:val="0010717B"/>
    <w:rsid w:val="00107859"/>
    <w:rsid w:val="001079C2"/>
    <w:rsid w:val="00107B01"/>
    <w:rsid w:val="00107BD0"/>
    <w:rsid w:val="00107CE6"/>
    <w:rsid w:val="00107EB5"/>
    <w:rsid w:val="00110478"/>
    <w:rsid w:val="0011084B"/>
    <w:rsid w:val="00110A54"/>
    <w:rsid w:val="001111C8"/>
    <w:rsid w:val="0011130C"/>
    <w:rsid w:val="001114D5"/>
    <w:rsid w:val="001116E6"/>
    <w:rsid w:val="0011187A"/>
    <w:rsid w:val="0011198D"/>
    <w:rsid w:val="00111B50"/>
    <w:rsid w:val="00111C61"/>
    <w:rsid w:val="00111C6A"/>
    <w:rsid w:val="00111EE8"/>
    <w:rsid w:val="0011263E"/>
    <w:rsid w:val="00112BDC"/>
    <w:rsid w:val="00112C63"/>
    <w:rsid w:val="001133FE"/>
    <w:rsid w:val="001134EC"/>
    <w:rsid w:val="00113661"/>
    <w:rsid w:val="0011409F"/>
    <w:rsid w:val="001141C0"/>
    <w:rsid w:val="00114349"/>
    <w:rsid w:val="001143D0"/>
    <w:rsid w:val="00114BD4"/>
    <w:rsid w:val="00114F7F"/>
    <w:rsid w:val="00115320"/>
    <w:rsid w:val="00115872"/>
    <w:rsid w:val="00115A32"/>
    <w:rsid w:val="00115D2A"/>
    <w:rsid w:val="00115FD8"/>
    <w:rsid w:val="00116970"/>
    <w:rsid w:val="00116AA1"/>
    <w:rsid w:val="00116B84"/>
    <w:rsid w:val="0011711B"/>
    <w:rsid w:val="001173BF"/>
    <w:rsid w:val="00117543"/>
    <w:rsid w:val="00117579"/>
    <w:rsid w:val="00117A20"/>
    <w:rsid w:val="00117EC6"/>
    <w:rsid w:val="00117F8A"/>
    <w:rsid w:val="00120343"/>
    <w:rsid w:val="00120448"/>
    <w:rsid w:val="00120548"/>
    <w:rsid w:val="00120AD9"/>
    <w:rsid w:val="00120C23"/>
    <w:rsid w:val="00120D1C"/>
    <w:rsid w:val="001211DF"/>
    <w:rsid w:val="00121756"/>
    <w:rsid w:val="00121806"/>
    <w:rsid w:val="0012182A"/>
    <w:rsid w:val="001219F4"/>
    <w:rsid w:val="00121AAB"/>
    <w:rsid w:val="00121B9B"/>
    <w:rsid w:val="00122295"/>
    <w:rsid w:val="00122557"/>
    <w:rsid w:val="0012256F"/>
    <w:rsid w:val="001229CA"/>
    <w:rsid w:val="00122ADC"/>
    <w:rsid w:val="00122B04"/>
    <w:rsid w:val="00122C56"/>
    <w:rsid w:val="00122EE5"/>
    <w:rsid w:val="00123283"/>
    <w:rsid w:val="001232A9"/>
    <w:rsid w:val="0012355D"/>
    <w:rsid w:val="0012369C"/>
    <w:rsid w:val="00123833"/>
    <w:rsid w:val="00123A85"/>
    <w:rsid w:val="00123AED"/>
    <w:rsid w:val="00123C57"/>
    <w:rsid w:val="00123CA1"/>
    <w:rsid w:val="00123EC0"/>
    <w:rsid w:val="00123F72"/>
    <w:rsid w:val="00124029"/>
    <w:rsid w:val="001241CB"/>
    <w:rsid w:val="001241D7"/>
    <w:rsid w:val="0012464D"/>
    <w:rsid w:val="001247AD"/>
    <w:rsid w:val="001248CB"/>
    <w:rsid w:val="00124CEB"/>
    <w:rsid w:val="00124F62"/>
    <w:rsid w:val="00125835"/>
    <w:rsid w:val="001258E5"/>
    <w:rsid w:val="00125AF4"/>
    <w:rsid w:val="00125BFC"/>
    <w:rsid w:val="00125E4F"/>
    <w:rsid w:val="00125FD8"/>
    <w:rsid w:val="0012692E"/>
    <w:rsid w:val="00126E22"/>
    <w:rsid w:val="001271D6"/>
    <w:rsid w:val="00127201"/>
    <w:rsid w:val="001277FD"/>
    <w:rsid w:val="00127916"/>
    <w:rsid w:val="001301EE"/>
    <w:rsid w:val="00130266"/>
    <w:rsid w:val="001303AC"/>
    <w:rsid w:val="00130498"/>
    <w:rsid w:val="001305A5"/>
    <w:rsid w:val="0013095B"/>
    <w:rsid w:val="00130C08"/>
    <w:rsid w:val="00130D43"/>
    <w:rsid w:val="00130EC9"/>
    <w:rsid w:val="00130F59"/>
    <w:rsid w:val="00130F8F"/>
    <w:rsid w:val="00131322"/>
    <w:rsid w:val="00131B57"/>
    <w:rsid w:val="00131BD2"/>
    <w:rsid w:val="00131DE1"/>
    <w:rsid w:val="00131E37"/>
    <w:rsid w:val="0013200B"/>
    <w:rsid w:val="00132291"/>
    <w:rsid w:val="0013238E"/>
    <w:rsid w:val="00132401"/>
    <w:rsid w:val="001325C3"/>
    <w:rsid w:val="00132640"/>
    <w:rsid w:val="00132842"/>
    <w:rsid w:val="001328BD"/>
    <w:rsid w:val="00132C63"/>
    <w:rsid w:val="00132CC4"/>
    <w:rsid w:val="00132E08"/>
    <w:rsid w:val="00133175"/>
    <w:rsid w:val="00133235"/>
    <w:rsid w:val="00133877"/>
    <w:rsid w:val="00133BA7"/>
    <w:rsid w:val="00133D0D"/>
    <w:rsid w:val="00133EC0"/>
    <w:rsid w:val="0013414D"/>
    <w:rsid w:val="00134773"/>
    <w:rsid w:val="001349E9"/>
    <w:rsid w:val="00135073"/>
    <w:rsid w:val="00135718"/>
    <w:rsid w:val="00135769"/>
    <w:rsid w:val="0013586B"/>
    <w:rsid w:val="00135D1A"/>
    <w:rsid w:val="00135EFC"/>
    <w:rsid w:val="00136132"/>
    <w:rsid w:val="001361C3"/>
    <w:rsid w:val="001364EE"/>
    <w:rsid w:val="0013661B"/>
    <w:rsid w:val="00136A3C"/>
    <w:rsid w:val="00136C5C"/>
    <w:rsid w:val="001373A7"/>
    <w:rsid w:val="001373CE"/>
    <w:rsid w:val="001376F2"/>
    <w:rsid w:val="001377A9"/>
    <w:rsid w:val="001378FB"/>
    <w:rsid w:val="00137B6A"/>
    <w:rsid w:val="00137D41"/>
    <w:rsid w:val="00137E08"/>
    <w:rsid w:val="00137E3D"/>
    <w:rsid w:val="00137FD6"/>
    <w:rsid w:val="00140352"/>
    <w:rsid w:val="001403F4"/>
    <w:rsid w:val="001408CA"/>
    <w:rsid w:val="00141016"/>
    <w:rsid w:val="001412E8"/>
    <w:rsid w:val="0014142F"/>
    <w:rsid w:val="00141935"/>
    <w:rsid w:val="00141A53"/>
    <w:rsid w:val="00141ACC"/>
    <w:rsid w:val="00141AE2"/>
    <w:rsid w:val="00141CE5"/>
    <w:rsid w:val="00142108"/>
    <w:rsid w:val="001422FB"/>
    <w:rsid w:val="00142737"/>
    <w:rsid w:val="001428BD"/>
    <w:rsid w:val="00142988"/>
    <w:rsid w:val="00142A3C"/>
    <w:rsid w:val="00143652"/>
    <w:rsid w:val="00143851"/>
    <w:rsid w:val="0014394F"/>
    <w:rsid w:val="00143EF3"/>
    <w:rsid w:val="00144340"/>
    <w:rsid w:val="00144472"/>
    <w:rsid w:val="0014453D"/>
    <w:rsid w:val="00144682"/>
    <w:rsid w:val="001447E6"/>
    <w:rsid w:val="00144908"/>
    <w:rsid w:val="0014512E"/>
    <w:rsid w:val="001452B5"/>
    <w:rsid w:val="001452B8"/>
    <w:rsid w:val="00145513"/>
    <w:rsid w:val="0014557B"/>
    <w:rsid w:val="001456EC"/>
    <w:rsid w:val="00145993"/>
    <w:rsid w:val="00145BE8"/>
    <w:rsid w:val="00145E0D"/>
    <w:rsid w:val="00145EC6"/>
    <w:rsid w:val="00145F3E"/>
    <w:rsid w:val="00146424"/>
    <w:rsid w:val="00146AE0"/>
    <w:rsid w:val="00146BA1"/>
    <w:rsid w:val="00146BF1"/>
    <w:rsid w:val="00146E38"/>
    <w:rsid w:val="00146E80"/>
    <w:rsid w:val="0014790E"/>
    <w:rsid w:val="00147CFD"/>
    <w:rsid w:val="00147E0A"/>
    <w:rsid w:val="00147FA6"/>
    <w:rsid w:val="0015032E"/>
    <w:rsid w:val="001503BE"/>
    <w:rsid w:val="001504BA"/>
    <w:rsid w:val="001507EC"/>
    <w:rsid w:val="00150BE1"/>
    <w:rsid w:val="00150F05"/>
    <w:rsid w:val="0015138A"/>
    <w:rsid w:val="0015140D"/>
    <w:rsid w:val="001516CC"/>
    <w:rsid w:val="0015173B"/>
    <w:rsid w:val="00151B11"/>
    <w:rsid w:val="00151CA6"/>
    <w:rsid w:val="00152056"/>
    <w:rsid w:val="00152066"/>
    <w:rsid w:val="001521D0"/>
    <w:rsid w:val="0015245E"/>
    <w:rsid w:val="0015267B"/>
    <w:rsid w:val="00152A04"/>
    <w:rsid w:val="00152B92"/>
    <w:rsid w:val="00152CE9"/>
    <w:rsid w:val="00152E17"/>
    <w:rsid w:val="00152E77"/>
    <w:rsid w:val="00153083"/>
    <w:rsid w:val="001530E2"/>
    <w:rsid w:val="001539CA"/>
    <w:rsid w:val="00153AA2"/>
    <w:rsid w:val="00153B19"/>
    <w:rsid w:val="00153CA9"/>
    <w:rsid w:val="00154004"/>
    <w:rsid w:val="00154134"/>
    <w:rsid w:val="00154253"/>
    <w:rsid w:val="00154327"/>
    <w:rsid w:val="00154E7B"/>
    <w:rsid w:val="00154FA3"/>
    <w:rsid w:val="00155114"/>
    <w:rsid w:val="00155117"/>
    <w:rsid w:val="0015553A"/>
    <w:rsid w:val="0015555E"/>
    <w:rsid w:val="001555FF"/>
    <w:rsid w:val="00155846"/>
    <w:rsid w:val="00155A35"/>
    <w:rsid w:val="00155B3A"/>
    <w:rsid w:val="00155C2C"/>
    <w:rsid w:val="00155F81"/>
    <w:rsid w:val="00155FEC"/>
    <w:rsid w:val="00156261"/>
    <w:rsid w:val="001563E2"/>
    <w:rsid w:val="001564E8"/>
    <w:rsid w:val="001567B4"/>
    <w:rsid w:val="00156B2C"/>
    <w:rsid w:val="00156BF5"/>
    <w:rsid w:val="00156D25"/>
    <w:rsid w:val="001571C7"/>
    <w:rsid w:val="0015725F"/>
    <w:rsid w:val="00157635"/>
    <w:rsid w:val="00157A4E"/>
    <w:rsid w:val="00157A67"/>
    <w:rsid w:val="00157ABD"/>
    <w:rsid w:val="00157ED1"/>
    <w:rsid w:val="00160D09"/>
    <w:rsid w:val="00161094"/>
    <w:rsid w:val="00161167"/>
    <w:rsid w:val="00161492"/>
    <w:rsid w:val="00161618"/>
    <w:rsid w:val="00161EF4"/>
    <w:rsid w:val="0016235D"/>
    <w:rsid w:val="0016262F"/>
    <w:rsid w:val="0016281E"/>
    <w:rsid w:val="00162CC4"/>
    <w:rsid w:val="0016346E"/>
    <w:rsid w:val="0016357B"/>
    <w:rsid w:val="00163750"/>
    <w:rsid w:val="00163892"/>
    <w:rsid w:val="00163A12"/>
    <w:rsid w:val="00163B32"/>
    <w:rsid w:val="00163EBD"/>
    <w:rsid w:val="00163F9F"/>
    <w:rsid w:val="001640C1"/>
    <w:rsid w:val="001643EB"/>
    <w:rsid w:val="001644E5"/>
    <w:rsid w:val="00164564"/>
    <w:rsid w:val="0016487F"/>
    <w:rsid w:val="001649E0"/>
    <w:rsid w:val="00164C5F"/>
    <w:rsid w:val="00164D8D"/>
    <w:rsid w:val="00164EC2"/>
    <w:rsid w:val="00164FE2"/>
    <w:rsid w:val="0016517C"/>
    <w:rsid w:val="001652A6"/>
    <w:rsid w:val="0016532E"/>
    <w:rsid w:val="00165CA4"/>
    <w:rsid w:val="00165F3D"/>
    <w:rsid w:val="001661DA"/>
    <w:rsid w:val="0016669D"/>
    <w:rsid w:val="001667F8"/>
    <w:rsid w:val="00166806"/>
    <w:rsid w:val="001669A7"/>
    <w:rsid w:val="00166BF0"/>
    <w:rsid w:val="00166C5A"/>
    <w:rsid w:val="00166F75"/>
    <w:rsid w:val="00166FCF"/>
    <w:rsid w:val="0016732C"/>
    <w:rsid w:val="0016782B"/>
    <w:rsid w:val="001678E7"/>
    <w:rsid w:val="0016797B"/>
    <w:rsid w:val="0016F8AC"/>
    <w:rsid w:val="00170434"/>
    <w:rsid w:val="00170745"/>
    <w:rsid w:val="00170A20"/>
    <w:rsid w:val="00170AE6"/>
    <w:rsid w:val="00170B0B"/>
    <w:rsid w:val="00170D31"/>
    <w:rsid w:val="00170DC0"/>
    <w:rsid w:val="00170E4C"/>
    <w:rsid w:val="0017134F"/>
    <w:rsid w:val="001713E0"/>
    <w:rsid w:val="00171477"/>
    <w:rsid w:val="001714BE"/>
    <w:rsid w:val="00171849"/>
    <w:rsid w:val="00171DA2"/>
    <w:rsid w:val="00171EF2"/>
    <w:rsid w:val="0017207E"/>
    <w:rsid w:val="001721B7"/>
    <w:rsid w:val="00172455"/>
    <w:rsid w:val="00172569"/>
    <w:rsid w:val="0017275E"/>
    <w:rsid w:val="00172849"/>
    <w:rsid w:val="00172858"/>
    <w:rsid w:val="00172A55"/>
    <w:rsid w:val="00172EB2"/>
    <w:rsid w:val="00173A49"/>
    <w:rsid w:val="00173D02"/>
    <w:rsid w:val="00173D80"/>
    <w:rsid w:val="00173D90"/>
    <w:rsid w:val="00173EE7"/>
    <w:rsid w:val="00173F8F"/>
    <w:rsid w:val="001740DA"/>
    <w:rsid w:val="001743E9"/>
    <w:rsid w:val="00174717"/>
    <w:rsid w:val="00174B74"/>
    <w:rsid w:val="00174BA8"/>
    <w:rsid w:val="00174D63"/>
    <w:rsid w:val="00174DC3"/>
    <w:rsid w:val="00174E5C"/>
    <w:rsid w:val="00174EBF"/>
    <w:rsid w:val="00174F9E"/>
    <w:rsid w:val="00175001"/>
    <w:rsid w:val="00175048"/>
    <w:rsid w:val="001750D3"/>
    <w:rsid w:val="001758CD"/>
    <w:rsid w:val="00175BAE"/>
    <w:rsid w:val="00175D49"/>
    <w:rsid w:val="00175DE5"/>
    <w:rsid w:val="0017609D"/>
    <w:rsid w:val="0017618D"/>
    <w:rsid w:val="00176214"/>
    <w:rsid w:val="00176243"/>
    <w:rsid w:val="001762AA"/>
    <w:rsid w:val="001763F6"/>
    <w:rsid w:val="0017665C"/>
    <w:rsid w:val="001767AB"/>
    <w:rsid w:val="001768CA"/>
    <w:rsid w:val="00176992"/>
    <w:rsid w:val="0017709C"/>
    <w:rsid w:val="001770E7"/>
    <w:rsid w:val="00177140"/>
    <w:rsid w:val="0017722F"/>
    <w:rsid w:val="0017744E"/>
    <w:rsid w:val="00177542"/>
    <w:rsid w:val="0017777F"/>
    <w:rsid w:val="00177AD2"/>
    <w:rsid w:val="00177BC3"/>
    <w:rsid w:val="00177BF2"/>
    <w:rsid w:val="00177C91"/>
    <w:rsid w:val="00177FD8"/>
    <w:rsid w:val="001800DF"/>
    <w:rsid w:val="001809D3"/>
    <w:rsid w:val="00180A4D"/>
    <w:rsid w:val="00180C82"/>
    <w:rsid w:val="00181040"/>
    <w:rsid w:val="001810EC"/>
    <w:rsid w:val="0018117D"/>
    <w:rsid w:val="001814A9"/>
    <w:rsid w:val="001814B7"/>
    <w:rsid w:val="001815A8"/>
    <w:rsid w:val="00181809"/>
    <w:rsid w:val="00181B2A"/>
    <w:rsid w:val="00181D79"/>
    <w:rsid w:val="00181E94"/>
    <w:rsid w:val="00181E95"/>
    <w:rsid w:val="00181F4A"/>
    <w:rsid w:val="001820B6"/>
    <w:rsid w:val="001827DB"/>
    <w:rsid w:val="00182886"/>
    <w:rsid w:val="00182A72"/>
    <w:rsid w:val="00182BA3"/>
    <w:rsid w:val="00182D1E"/>
    <w:rsid w:val="00182EF0"/>
    <w:rsid w:val="00182FF4"/>
    <w:rsid w:val="0018351E"/>
    <w:rsid w:val="001836BF"/>
    <w:rsid w:val="00183A36"/>
    <w:rsid w:val="00183A69"/>
    <w:rsid w:val="001840FA"/>
    <w:rsid w:val="00184192"/>
    <w:rsid w:val="001845C4"/>
    <w:rsid w:val="00184775"/>
    <w:rsid w:val="001848CA"/>
    <w:rsid w:val="001848FC"/>
    <w:rsid w:val="00184A85"/>
    <w:rsid w:val="001850AC"/>
    <w:rsid w:val="001851F8"/>
    <w:rsid w:val="0018523D"/>
    <w:rsid w:val="001856FF"/>
    <w:rsid w:val="00185989"/>
    <w:rsid w:val="00185D7B"/>
    <w:rsid w:val="00186118"/>
    <w:rsid w:val="00186310"/>
    <w:rsid w:val="001866C7"/>
    <w:rsid w:val="00186730"/>
    <w:rsid w:val="00186769"/>
    <w:rsid w:val="00186813"/>
    <w:rsid w:val="00186A00"/>
    <w:rsid w:val="00186AEC"/>
    <w:rsid w:val="00186C72"/>
    <w:rsid w:val="0018785E"/>
    <w:rsid w:val="00187D43"/>
    <w:rsid w:val="00190079"/>
    <w:rsid w:val="00190480"/>
    <w:rsid w:val="0019099C"/>
    <w:rsid w:val="00190B6F"/>
    <w:rsid w:val="00190C4B"/>
    <w:rsid w:val="00190F9B"/>
    <w:rsid w:val="001913BC"/>
    <w:rsid w:val="00191715"/>
    <w:rsid w:val="001921A6"/>
    <w:rsid w:val="00192212"/>
    <w:rsid w:val="001922CD"/>
    <w:rsid w:val="00192689"/>
    <w:rsid w:val="00192806"/>
    <w:rsid w:val="00192871"/>
    <w:rsid w:val="0019298C"/>
    <w:rsid w:val="00192B16"/>
    <w:rsid w:val="00193B9B"/>
    <w:rsid w:val="00193BAE"/>
    <w:rsid w:val="00193DDE"/>
    <w:rsid w:val="00193EBD"/>
    <w:rsid w:val="00193F0F"/>
    <w:rsid w:val="001941A6"/>
    <w:rsid w:val="001944F7"/>
    <w:rsid w:val="00194500"/>
    <w:rsid w:val="00194520"/>
    <w:rsid w:val="00194523"/>
    <w:rsid w:val="00194890"/>
    <w:rsid w:val="001948EE"/>
    <w:rsid w:val="00194C06"/>
    <w:rsid w:val="00194EE8"/>
    <w:rsid w:val="001953A2"/>
    <w:rsid w:val="001955D5"/>
    <w:rsid w:val="00195637"/>
    <w:rsid w:val="0019585C"/>
    <w:rsid w:val="00195962"/>
    <w:rsid w:val="00195994"/>
    <w:rsid w:val="001959AB"/>
    <w:rsid w:val="00195D38"/>
    <w:rsid w:val="00195D63"/>
    <w:rsid w:val="00196105"/>
    <w:rsid w:val="0019612A"/>
    <w:rsid w:val="00196139"/>
    <w:rsid w:val="0019622E"/>
    <w:rsid w:val="00196373"/>
    <w:rsid w:val="00196443"/>
    <w:rsid w:val="00196520"/>
    <w:rsid w:val="001966A7"/>
    <w:rsid w:val="00196A03"/>
    <w:rsid w:val="00196BD5"/>
    <w:rsid w:val="00196CAC"/>
    <w:rsid w:val="00196E02"/>
    <w:rsid w:val="00197394"/>
    <w:rsid w:val="0019758F"/>
    <w:rsid w:val="00197644"/>
    <w:rsid w:val="00197DD6"/>
    <w:rsid w:val="00197F61"/>
    <w:rsid w:val="001A0036"/>
    <w:rsid w:val="001A0200"/>
    <w:rsid w:val="001A03E3"/>
    <w:rsid w:val="001A04B3"/>
    <w:rsid w:val="001A0799"/>
    <w:rsid w:val="001A07C9"/>
    <w:rsid w:val="001A0854"/>
    <w:rsid w:val="001A0D78"/>
    <w:rsid w:val="001A128B"/>
    <w:rsid w:val="001A16C9"/>
    <w:rsid w:val="001A1BBA"/>
    <w:rsid w:val="001A1DFD"/>
    <w:rsid w:val="001A234F"/>
    <w:rsid w:val="001A2784"/>
    <w:rsid w:val="001A2D31"/>
    <w:rsid w:val="001A2DA3"/>
    <w:rsid w:val="001A3046"/>
    <w:rsid w:val="001A3695"/>
    <w:rsid w:val="001A37A1"/>
    <w:rsid w:val="001A3825"/>
    <w:rsid w:val="001A38AE"/>
    <w:rsid w:val="001A3DBD"/>
    <w:rsid w:val="001A3F76"/>
    <w:rsid w:val="001A4627"/>
    <w:rsid w:val="001A472D"/>
    <w:rsid w:val="001A4979"/>
    <w:rsid w:val="001A4A7D"/>
    <w:rsid w:val="001A4C42"/>
    <w:rsid w:val="001A4ED0"/>
    <w:rsid w:val="001A5080"/>
    <w:rsid w:val="001A5318"/>
    <w:rsid w:val="001A5686"/>
    <w:rsid w:val="001A5B49"/>
    <w:rsid w:val="001A5C55"/>
    <w:rsid w:val="001A5CCB"/>
    <w:rsid w:val="001A5FC5"/>
    <w:rsid w:val="001A601E"/>
    <w:rsid w:val="001A6356"/>
    <w:rsid w:val="001A6620"/>
    <w:rsid w:val="001A6811"/>
    <w:rsid w:val="001A6A0C"/>
    <w:rsid w:val="001A6CB3"/>
    <w:rsid w:val="001A7651"/>
    <w:rsid w:val="001A765B"/>
    <w:rsid w:val="001A7796"/>
    <w:rsid w:val="001A78AF"/>
    <w:rsid w:val="001A7B04"/>
    <w:rsid w:val="001A7C45"/>
    <w:rsid w:val="001A7E58"/>
    <w:rsid w:val="001B013E"/>
    <w:rsid w:val="001B018B"/>
    <w:rsid w:val="001B064C"/>
    <w:rsid w:val="001B0BB3"/>
    <w:rsid w:val="001B0CC3"/>
    <w:rsid w:val="001B0F94"/>
    <w:rsid w:val="001B10AD"/>
    <w:rsid w:val="001B129C"/>
    <w:rsid w:val="001B136D"/>
    <w:rsid w:val="001B14DC"/>
    <w:rsid w:val="001B15D3"/>
    <w:rsid w:val="001B1D38"/>
    <w:rsid w:val="001B1EC0"/>
    <w:rsid w:val="001B21E8"/>
    <w:rsid w:val="001B239A"/>
    <w:rsid w:val="001B24CD"/>
    <w:rsid w:val="001B2E00"/>
    <w:rsid w:val="001B2F03"/>
    <w:rsid w:val="001B3443"/>
    <w:rsid w:val="001B34E7"/>
    <w:rsid w:val="001B35CB"/>
    <w:rsid w:val="001B3727"/>
    <w:rsid w:val="001B372E"/>
    <w:rsid w:val="001B3A54"/>
    <w:rsid w:val="001B3D27"/>
    <w:rsid w:val="001B45AB"/>
    <w:rsid w:val="001B4924"/>
    <w:rsid w:val="001B523E"/>
    <w:rsid w:val="001B547C"/>
    <w:rsid w:val="001B5831"/>
    <w:rsid w:val="001B5FA6"/>
    <w:rsid w:val="001B61A4"/>
    <w:rsid w:val="001B6364"/>
    <w:rsid w:val="001B6522"/>
    <w:rsid w:val="001B65DC"/>
    <w:rsid w:val="001B6801"/>
    <w:rsid w:val="001B6869"/>
    <w:rsid w:val="001B68C7"/>
    <w:rsid w:val="001B6B1D"/>
    <w:rsid w:val="001B6C04"/>
    <w:rsid w:val="001B6E62"/>
    <w:rsid w:val="001B71E6"/>
    <w:rsid w:val="001B7240"/>
    <w:rsid w:val="001B7365"/>
    <w:rsid w:val="001B7861"/>
    <w:rsid w:val="001B7945"/>
    <w:rsid w:val="001B7B37"/>
    <w:rsid w:val="001B7EDE"/>
    <w:rsid w:val="001B7F45"/>
    <w:rsid w:val="001C01A5"/>
    <w:rsid w:val="001C0326"/>
    <w:rsid w:val="001C04BB"/>
    <w:rsid w:val="001C059B"/>
    <w:rsid w:val="001C0671"/>
    <w:rsid w:val="001C08F0"/>
    <w:rsid w:val="001C1354"/>
    <w:rsid w:val="001C1464"/>
    <w:rsid w:val="001C156F"/>
    <w:rsid w:val="001C171E"/>
    <w:rsid w:val="001C179E"/>
    <w:rsid w:val="001C192F"/>
    <w:rsid w:val="001C1C05"/>
    <w:rsid w:val="001C1C5F"/>
    <w:rsid w:val="001C209F"/>
    <w:rsid w:val="001C2681"/>
    <w:rsid w:val="001C2772"/>
    <w:rsid w:val="001C299C"/>
    <w:rsid w:val="001C2A43"/>
    <w:rsid w:val="001C2FAB"/>
    <w:rsid w:val="001C3382"/>
    <w:rsid w:val="001C346B"/>
    <w:rsid w:val="001C376A"/>
    <w:rsid w:val="001C3AC6"/>
    <w:rsid w:val="001C3B62"/>
    <w:rsid w:val="001C3C18"/>
    <w:rsid w:val="001C3C42"/>
    <w:rsid w:val="001C3D44"/>
    <w:rsid w:val="001C4C9F"/>
    <w:rsid w:val="001C4DCC"/>
    <w:rsid w:val="001C5553"/>
    <w:rsid w:val="001C5A9B"/>
    <w:rsid w:val="001C5C4E"/>
    <w:rsid w:val="001C6454"/>
    <w:rsid w:val="001C6712"/>
    <w:rsid w:val="001C68C0"/>
    <w:rsid w:val="001C6B6B"/>
    <w:rsid w:val="001C6C54"/>
    <w:rsid w:val="001C6D1C"/>
    <w:rsid w:val="001C6D72"/>
    <w:rsid w:val="001C6EF4"/>
    <w:rsid w:val="001C7060"/>
    <w:rsid w:val="001D0176"/>
    <w:rsid w:val="001D0389"/>
    <w:rsid w:val="001D099C"/>
    <w:rsid w:val="001D1249"/>
    <w:rsid w:val="001D16FD"/>
    <w:rsid w:val="001D17AA"/>
    <w:rsid w:val="001D184A"/>
    <w:rsid w:val="001D1946"/>
    <w:rsid w:val="001D1A83"/>
    <w:rsid w:val="001D1C49"/>
    <w:rsid w:val="001D1F31"/>
    <w:rsid w:val="001D1FCF"/>
    <w:rsid w:val="001D21A8"/>
    <w:rsid w:val="001D280B"/>
    <w:rsid w:val="001D294C"/>
    <w:rsid w:val="001D2A5D"/>
    <w:rsid w:val="001D2AE4"/>
    <w:rsid w:val="001D2B28"/>
    <w:rsid w:val="001D2D1E"/>
    <w:rsid w:val="001D2E0F"/>
    <w:rsid w:val="001D2E84"/>
    <w:rsid w:val="001D3322"/>
    <w:rsid w:val="001D3CB5"/>
    <w:rsid w:val="001D3D21"/>
    <w:rsid w:val="001D3D3D"/>
    <w:rsid w:val="001D3E2E"/>
    <w:rsid w:val="001D3E69"/>
    <w:rsid w:val="001D3F91"/>
    <w:rsid w:val="001D458C"/>
    <w:rsid w:val="001D4815"/>
    <w:rsid w:val="001D4854"/>
    <w:rsid w:val="001D488B"/>
    <w:rsid w:val="001D4F21"/>
    <w:rsid w:val="001D4F35"/>
    <w:rsid w:val="001D5B50"/>
    <w:rsid w:val="001D614A"/>
    <w:rsid w:val="001D6274"/>
    <w:rsid w:val="001D6353"/>
    <w:rsid w:val="001D650A"/>
    <w:rsid w:val="001D69AA"/>
    <w:rsid w:val="001D6E18"/>
    <w:rsid w:val="001D7095"/>
    <w:rsid w:val="001D71B0"/>
    <w:rsid w:val="001D71BE"/>
    <w:rsid w:val="001D7239"/>
    <w:rsid w:val="001D72A9"/>
    <w:rsid w:val="001D7353"/>
    <w:rsid w:val="001D7464"/>
    <w:rsid w:val="001D74FE"/>
    <w:rsid w:val="001D76F8"/>
    <w:rsid w:val="001D7869"/>
    <w:rsid w:val="001D7B96"/>
    <w:rsid w:val="001D7C79"/>
    <w:rsid w:val="001D7D0F"/>
    <w:rsid w:val="001D7EA5"/>
    <w:rsid w:val="001D7F50"/>
    <w:rsid w:val="001E015E"/>
    <w:rsid w:val="001E050B"/>
    <w:rsid w:val="001E097A"/>
    <w:rsid w:val="001E0E30"/>
    <w:rsid w:val="001E1174"/>
    <w:rsid w:val="001E11C2"/>
    <w:rsid w:val="001E1335"/>
    <w:rsid w:val="001E13C3"/>
    <w:rsid w:val="001E1607"/>
    <w:rsid w:val="001E19EF"/>
    <w:rsid w:val="001E1F79"/>
    <w:rsid w:val="001E2524"/>
    <w:rsid w:val="001E264C"/>
    <w:rsid w:val="001E28AB"/>
    <w:rsid w:val="001E28E2"/>
    <w:rsid w:val="001E29B5"/>
    <w:rsid w:val="001E2BA0"/>
    <w:rsid w:val="001E2BB8"/>
    <w:rsid w:val="001E30C9"/>
    <w:rsid w:val="001E3325"/>
    <w:rsid w:val="001E34AF"/>
    <w:rsid w:val="001E36D3"/>
    <w:rsid w:val="001E381E"/>
    <w:rsid w:val="001E3E4B"/>
    <w:rsid w:val="001E455D"/>
    <w:rsid w:val="001E48B3"/>
    <w:rsid w:val="001E4F9E"/>
    <w:rsid w:val="001E55D2"/>
    <w:rsid w:val="001E5659"/>
    <w:rsid w:val="001E5821"/>
    <w:rsid w:val="001E5B94"/>
    <w:rsid w:val="001E5CB6"/>
    <w:rsid w:val="001E5D2E"/>
    <w:rsid w:val="001E5E6A"/>
    <w:rsid w:val="001E6139"/>
    <w:rsid w:val="001E6254"/>
    <w:rsid w:val="001E6413"/>
    <w:rsid w:val="001E6540"/>
    <w:rsid w:val="001E697E"/>
    <w:rsid w:val="001E69B9"/>
    <w:rsid w:val="001E6C56"/>
    <w:rsid w:val="001E6DA0"/>
    <w:rsid w:val="001E6E2B"/>
    <w:rsid w:val="001E72D2"/>
    <w:rsid w:val="001E7403"/>
    <w:rsid w:val="001E7409"/>
    <w:rsid w:val="001E75F6"/>
    <w:rsid w:val="001E7934"/>
    <w:rsid w:val="001E7E87"/>
    <w:rsid w:val="001E7ED9"/>
    <w:rsid w:val="001F035A"/>
    <w:rsid w:val="001F08F4"/>
    <w:rsid w:val="001F091E"/>
    <w:rsid w:val="001F09AE"/>
    <w:rsid w:val="001F0D8B"/>
    <w:rsid w:val="001F0E4D"/>
    <w:rsid w:val="001F104A"/>
    <w:rsid w:val="001F12E6"/>
    <w:rsid w:val="001F141C"/>
    <w:rsid w:val="001F14AB"/>
    <w:rsid w:val="001F1711"/>
    <w:rsid w:val="001F208E"/>
    <w:rsid w:val="001F21D7"/>
    <w:rsid w:val="001F2203"/>
    <w:rsid w:val="001F230B"/>
    <w:rsid w:val="001F2317"/>
    <w:rsid w:val="001F251D"/>
    <w:rsid w:val="001F2685"/>
    <w:rsid w:val="001F2688"/>
    <w:rsid w:val="001F294F"/>
    <w:rsid w:val="001F2996"/>
    <w:rsid w:val="001F2AF3"/>
    <w:rsid w:val="001F2C4C"/>
    <w:rsid w:val="001F2F78"/>
    <w:rsid w:val="001F30A3"/>
    <w:rsid w:val="001F3243"/>
    <w:rsid w:val="001F335F"/>
    <w:rsid w:val="001F3F21"/>
    <w:rsid w:val="001F3F5B"/>
    <w:rsid w:val="001F4680"/>
    <w:rsid w:val="001F470B"/>
    <w:rsid w:val="001F499C"/>
    <w:rsid w:val="001F49B1"/>
    <w:rsid w:val="001F4ABF"/>
    <w:rsid w:val="001F4C1A"/>
    <w:rsid w:val="001F4D2C"/>
    <w:rsid w:val="001F4DD7"/>
    <w:rsid w:val="001F5079"/>
    <w:rsid w:val="001F5489"/>
    <w:rsid w:val="001F560B"/>
    <w:rsid w:val="001F58F2"/>
    <w:rsid w:val="001F5A8A"/>
    <w:rsid w:val="001F5A8C"/>
    <w:rsid w:val="001F5C92"/>
    <w:rsid w:val="001F5E49"/>
    <w:rsid w:val="001F5FA0"/>
    <w:rsid w:val="001F6312"/>
    <w:rsid w:val="001F6425"/>
    <w:rsid w:val="001F6662"/>
    <w:rsid w:val="001F6742"/>
    <w:rsid w:val="001F68E8"/>
    <w:rsid w:val="001F69BB"/>
    <w:rsid w:val="001F6E89"/>
    <w:rsid w:val="001F7128"/>
    <w:rsid w:val="001F74F6"/>
    <w:rsid w:val="001F7D7B"/>
    <w:rsid w:val="001F7F5E"/>
    <w:rsid w:val="00200326"/>
    <w:rsid w:val="0020082B"/>
    <w:rsid w:val="0020090D"/>
    <w:rsid w:val="00200B21"/>
    <w:rsid w:val="00200C54"/>
    <w:rsid w:val="00200DED"/>
    <w:rsid w:val="00201289"/>
    <w:rsid w:val="002013B1"/>
    <w:rsid w:val="002013CD"/>
    <w:rsid w:val="0020186F"/>
    <w:rsid w:val="00201917"/>
    <w:rsid w:val="00201957"/>
    <w:rsid w:val="00201BAA"/>
    <w:rsid w:val="00201D12"/>
    <w:rsid w:val="00201E70"/>
    <w:rsid w:val="00202087"/>
    <w:rsid w:val="00202514"/>
    <w:rsid w:val="002026CD"/>
    <w:rsid w:val="00202867"/>
    <w:rsid w:val="00202DBB"/>
    <w:rsid w:val="0020310A"/>
    <w:rsid w:val="0020311C"/>
    <w:rsid w:val="0020329D"/>
    <w:rsid w:val="002033FC"/>
    <w:rsid w:val="002034F9"/>
    <w:rsid w:val="00203D33"/>
    <w:rsid w:val="002044BB"/>
    <w:rsid w:val="00204573"/>
    <w:rsid w:val="00204BD9"/>
    <w:rsid w:val="00204E5D"/>
    <w:rsid w:val="002051F8"/>
    <w:rsid w:val="0020532F"/>
    <w:rsid w:val="00205408"/>
    <w:rsid w:val="00205820"/>
    <w:rsid w:val="00205A87"/>
    <w:rsid w:val="00205B1D"/>
    <w:rsid w:val="0020631B"/>
    <w:rsid w:val="002063AB"/>
    <w:rsid w:val="002064D0"/>
    <w:rsid w:val="002064F2"/>
    <w:rsid w:val="00206738"/>
    <w:rsid w:val="00206B59"/>
    <w:rsid w:val="00207146"/>
    <w:rsid w:val="00207250"/>
    <w:rsid w:val="0020753C"/>
    <w:rsid w:val="00207CD5"/>
    <w:rsid w:val="00210268"/>
    <w:rsid w:val="00210472"/>
    <w:rsid w:val="0021077D"/>
    <w:rsid w:val="002109C0"/>
    <w:rsid w:val="00210A04"/>
    <w:rsid w:val="00210AD3"/>
    <w:rsid w:val="00210AE5"/>
    <w:rsid w:val="00210B09"/>
    <w:rsid w:val="00210C9E"/>
    <w:rsid w:val="00210FB8"/>
    <w:rsid w:val="002112CC"/>
    <w:rsid w:val="00211664"/>
    <w:rsid w:val="002116DE"/>
    <w:rsid w:val="00211840"/>
    <w:rsid w:val="00211E63"/>
    <w:rsid w:val="00212543"/>
    <w:rsid w:val="002127EE"/>
    <w:rsid w:val="00212D96"/>
    <w:rsid w:val="00212EB1"/>
    <w:rsid w:val="00213149"/>
    <w:rsid w:val="002131CC"/>
    <w:rsid w:val="002131E6"/>
    <w:rsid w:val="002132C5"/>
    <w:rsid w:val="00213354"/>
    <w:rsid w:val="0021350A"/>
    <w:rsid w:val="00213745"/>
    <w:rsid w:val="002137AB"/>
    <w:rsid w:val="00213AFA"/>
    <w:rsid w:val="00213D02"/>
    <w:rsid w:val="00213D71"/>
    <w:rsid w:val="002142F6"/>
    <w:rsid w:val="00214325"/>
    <w:rsid w:val="00214577"/>
    <w:rsid w:val="00214621"/>
    <w:rsid w:val="00214EAF"/>
    <w:rsid w:val="00215123"/>
    <w:rsid w:val="002151E5"/>
    <w:rsid w:val="00215234"/>
    <w:rsid w:val="00215327"/>
    <w:rsid w:val="0021568F"/>
    <w:rsid w:val="00215944"/>
    <w:rsid w:val="00215B5F"/>
    <w:rsid w:val="00215F7A"/>
    <w:rsid w:val="002162C3"/>
    <w:rsid w:val="0021647F"/>
    <w:rsid w:val="0021674F"/>
    <w:rsid w:val="00216AE8"/>
    <w:rsid w:val="00216E25"/>
    <w:rsid w:val="00217168"/>
    <w:rsid w:val="00217455"/>
    <w:rsid w:val="00217AE5"/>
    <w:rsid w:val="00217B07"/>
    <w:rsid w:val="00217D81"/>
    <w:rsid w:val="002202D6"/>
    <w:rsid w:val="0022033B"/>
    <w:rsid w:val="002209A9"/>
    <w:rsid w:val="00220AB7"/>
    <w:rsid w:val="00220E5F"/>
    <w:rsid w:val="00221163"/>
    <w:rsid w:val="00221218"/>
    <w:rsid w:val="0022128D"/>
    <w:rsid w:val="002212B5"/>
    <w:rsid w:val="0022131B"/>
    <w:rsid w:val="0022170E"/>
    <w:rsid w:val="00221A0F"/>
    <w:rsid w:val="00221F40"/>
    <w:rsid w:val="002221DB"/>
    <w:rsid w:val="002228DF"/>
    <w:rsid w:val="00222C33"/>
    <w:rsid w:val="00222DB6"/>
    <w:rsid w:val="00222DBB"/>
    <w:rsid w:val="00223018"/>
    <w:rsid w:val="00223089"/>
    <w:rsid w:val="002233B2"/>
    <w:rsid w:val="0022344E"/>
    <w:rsid w:val="002234E9"/>
    <w:rsid w:val="0022369F"/>
    <w:rsid w:val="002236EE"/>
    <w:rsid w:val="002238E4"/>
    <w:rsid w:val="00223959"/>
    <w:rsid w:val="00223AC7"/>
    <w:rsid w:val="00223D13"/>
    <w:rsid w:val="00223E17"/>
    <w:rsid w:val="00223ED7"/>
    <w:rsid w:val="002244FC"/>
    <w:rsid w:val="00224528"/>
    <w:rsid w:val="0022456D"/>
    <w:rsid w:val="002246E5"/>
    <w:rsid w:val="002247D5"/>
    <w:rsid w:val="00224B85"/>
    <w:rsid w:val="0022543F"/>
    <w:rsid w:val="00225496"/>
    <w:rsid w:val="00225A7C"/>
    <w:rsid w:val="00225AC9"/>
    <w:rsid w:val="00225C2C"/>
    <w:rsid w:val="00225D52"/>
    <w:rsid w:val="00225D88"/>
    <w:rsid w:val="00225E4F"/>
    <w:rsid w:val="00225E98"/>
    <w:rsid w:val="00225F45"/>
    <w:rsid w:val="00226217"/>
    <w:rsid w:val="002263D2"/>
    <w:rsid w:val="00226668"/>
    <w:rsid w:val="002267A3"/>
    <w:rsid w:val="002269B3"/>
    <w:rsid w:val="00226A2E"/>
    <w:rsid w:val="00226C21"/>
    <w:rsid w:val="00226FD2"/>
    <w:rsid w:val="0022704B"/>
    <w:rsid w:val="002270F6"/>
    <w:rsid w:val="002272B0"/>
    <w:rsid w:val="0022775E"/>
    <w:rsid w:val="002277B7"/>
    <w:rsid w:val="00227AE5"/>
    <w:rsid w:val="00227BFB"/>
    <w:rsid w:val="00227D5F"/>
    <w:rsid w:val="0023003B"/>
    <w:rsid w:val="0023008E"/>
    <w:rsid w:val="00230403"/>
    <w:rsid w:val="0023062A"/>
    <w:rsid w:val="00230A36"/>
    <w:rsid w:val="00230D70"/>
    <w:rsid w:val="00230F32"/>
    <w:rsid w:val="00231246"/>
    <w:rsid w:val="00231580"/>
    <w:rsid w:val="002317D8"/>
    <w:rsid w:val="002318A0"/>
    <w:rsid w:val="00231AED"/>
    <w:rsid w:val="0023217C"/>
    <w:rsid w:val="00232218"/>
    <w:rsid w:val="0023230B"/>
    <w:rsid w:val="002324CD"/>
    <w:rsid w:val="00232577"/>
    <w:rsid w:val="002326A9"/>
    <w:rsid w:val="002327FA"/>
    <w:rsid w:val="0023286F"/>
    <w:rsid w:val="0023294E"/>
    <w:rsid w:val="00232B53"/>
    <w:rsid w:val="00232BFE"/>
    <w:rsid w:val="00232C46"/>
    <w:rsid w:val="00232DAE"/>
    <w:rsid w:val="00233155"/>
    <w:rsid w:val="0023319B"/>
    <w:rsid w:val="00233566"/>
    <w:rsid w:val="00233598"/>
    <w:rsid w:val="00233809"/>
    <w:rsid w:val="002339B3"/>
    <w:rsid w:val="00233CA4"/>
    <w:rsid w:val="0023414E"/>
    <w:rsid w:val="00234E98"/>
    <w:rsid w:val="00234F8E"/>
    <w:rsid w:val="002357DA"/>
    <w:rsid w:val="00235AB1"/>
    <w:rsid w:val="00235E0E"/>
    <w:rsid w:val="0023648A"/>
    <w:rsid w:val="002364C6"/>
    <w:rsid w:val="00236795"/>
    <w:rsid w:val="00236871"/>
    <w:rsid w:val="0023700B"/>
    <w:rsid w:val="0023738B"/>
    <w:rsid w:val="002374DB"/>
    <w:rsid w:val="0023754D"/>
    <w:rsid w:val="002377F6"/>
    <w:rsid w:val="00237826"/>
    <w:rsid w:val="00237AF7"/>
    <w:rsid w:val="00240046"/>
    <w:rsid w:val="00240074"/>
    <w:rsid w:val="0024023E"/>
    <w:rsid w:val="002402BC"/>
    <w:rsid w:val="00240732"/>
    <w:rsid w:val="0024093D"/>
    <w:rsid w:val="00240BBB"/>
    <w:rsid w:val="00240CFF"/>
    <w:rsid w:val="002417B1"/>
    <w:rsid w:val="002419E1"/>
    <w:rsid w:val="00241BA6"/>
    <w:rsid w:val="00241BCD"/>
    <w:rsid w:val="002420C0"/>
    <w:rsid w:val="002422C3"/>
    <w:rsid w:val="00242331"/>
    <w:rsid w:val="00242854"/>
    <w:rsid w:val="00242ACE"/>
    <w:rsid w:val="00242B0A"/>
    <w:rsid w:val="00242E90"/>
    <w:rsid w:val="002431A5"/>
    <w:rsid w:val="002433EE"/>
    <w:rsid w:val="002434E0"/>
    <w:rsid w:val="00243608"/>
    <w:rsid w:val="002436D1"/>
    <w:rsid w:val="00243962"/>
    <w:rsid w:val="00243A54"/>
    <w:rsid w:val="00243D61"/>
    <w:rsid w:val="00243D7B"/>
    <w:rsid w:val="00243E4D"/>
    <w:rsid w:val="00244128"/>
    <w:rsid w:val="002445F5"/>
    <w:rsid w:val="0024488C"/>
    <w:rsid w:val="00244EC7"/>
    <w:rsid w:val="0024521A"/>
    <w:rsid w:val="002454DA"/>
    <w:rsid w:val="00245516"/>
    <w:rsid w:val="002456FC"/>
    <w:rsid w:val="00245869"/>
    <w:rsid w:val="002458AC"/>
    <w:rsid w:val="002459FF"/>
    <w:rsid w:val="002462FA"/>
    <w:rsid w:val="002463A2"/>
    <w:rsid w:val="0024659F"/>
    <w:rsid w:val="0024669F"/>
    <w:rsid w:val="00246A67"/>
    <w:rsid w:val="00246C0A"/>
    <w:rsid w:val="0024731D"/>
    <w:rsid w:val="002473ED"/>
    <w:rsid w:val="0024750A"/>
    <w:rsid w:val="002476EC"/>
    <w:rsid w:val="0024797F"/>
    <w:rsid w:val="00247C5E"/>
    <w:rsid w:val="00247FA6"/>
    <w:rsid w:val="00250313"/>
    <w:rsid w:val="0025079E"/>
    <w:rsid w:val="0025099A"/>
    <w:rsid w:val="00250C3C"/>
    <w:rsid w:val="00250D2F"/>
    <w:rsid w:val="00250F51"/>
    <w:rsid w:val="002510B9"/>
    <w:rsid w:val="0025119E"/>
    <w:rsid w:val="00251231"/>
    <w:rsid w:val="00251269"/>
    <w:rsid w:val="00251677"/>
    <w:rsid w:val="00251830"/>
    <w:rsid w:val="00251960"/>
    <w:rsid w:val="00251D99"/>
    <w:rsid w:val="00252101"/>
    <w:rsid w:val="0025225C"/>
    <w:rsid w:val="00252335"/>
    <w:rsid w:val="002528E5"/>
    <w:rsid w:val="00252C40"/>
    <w:rsid w:val="002530F2"/>
    <w:rsid w:val="00253107"/>
    <w:rsid w:val="00253178"/>
    <w:rsid w:val="0025326A"/>
    <w:rsid w:val="00253323"/>
    <w:rsid w:val="002535C0"/>
    <w:rsid w:val="00253660"/>
    <w:rsid w:val="00253775"/>
    <w:rsid w:val="002538CA"/>
    <w:rsid w:val="00253BB1"/>
    <w:rsid w:val="00253C99"/>
    <w:rsid w:val="00253DBF"/>
    <w:rsid w:val="00253E23"/>
    <w:rsid w:val="00253EA4"/>
    <w:rsid w:val="002541CB"/>
    <w:rsid w:val="002544AF"/>
    <w:rsid w:val="0025470D"/>
    <w:rsid w:val="00254768"/>
    <w:rsid w:val="002547D2"/>
    <w:rsid w:val="00254968"/>
    <w:rsid w:val="00254A3C"/>
    <w:rsid w:val="00254B14"/>
    <w:rsid w:val="00254BBB"/>
    <w:rsid w:val="00254C6D"/>
    <w:rsid w:val="00254EDF"/>
    <w:rsid w:val="00254F1D"/>
    <w:rsid w:val="002550BC"/>
    <w:rsid w:val="00255D85"/>
    <w:rsid w:val="00255E9D"/>
    <w:rsid w:val="00256202"/>
    <w:rsid w:val="002567B9"/>
    <w:rsid w:val="00256E21"/>
    <w:rsid w:val="00256F9A"/>
    <w:rsid w:val="002572F9"/>
    <w:rsid w:val="0025763F"/>
    <w:rsid w:val="002579FE"/>
    <w:rsid w:val="00257A63"/>
    <w:rsid w:val="00257F94"/>
    <w:rsid w:val="00260026"/>
    <w:rsid w:val="002604E2"/>
    <w:rsid w:val="002607B1"/>
    <w:rsid w:val="00260DEF"/>
    <w:rsid w:val="00260EA6"/>
    <w:rsid w:val="00261167"/>
    <w:rsid w:val="002613FE"/>
    <w:rsid w:val="0026147A"/>
    <w:rsid w:val="00261930"/>
    <w:rsid w:val="00261A32"/>
    <w:rsid w:val="00261DBF"/>
    <w:rsid w:val="00261EA6"/>
    <w:rsid w:val="002620FC"/>
    <w:rsid w:val="002623FB"/>
    <w:rsid w:val="00262561"/>
    <w:rsid w:val="00262655"/>
    <w:rsid w:val="0026275D"/>
    <w:rsid w:val="00262A3E"/>
    <w:rsid w:val="00262ADB"/>
    <w:rsid w:val="00262DAA"/>
    <w:rsid w:val="00262DBF"/>
    <w:rsid w:val="00262FE5"/>
    <w:rsid w:val="00263072"/>
    <w:rsid w:val="0026311C"/>
    <w:rsid w:val="00263367"/>
    <w:rsid w:val="002634CE"/>
    <w:rsid w:val="0026363F"/>
    <w:rsid w:val="002637B4"/>
    <w:rsid w:val="00263A41"/>
    <w:rsid w:val="00263AF2"/>
    <w:rsid w:val="00263E4F"/>
    <w:rsid w:val="00263E7E"/>
    <w:rsid w:val="00263F27"/>
    <w:rsid w:val="00264DF7"/>
    <w:rsid w:val="002652FC"/>
    <w:rsid w:val="0026554C"/>
    <w:rsid w:val="002655E9"/>
    <w:rsid w:val="00265784"/>
    <w:rsid w:val="00265801"/>
    <w:rsid w:val="00266329"/>
    <w:rsid w:val="002665B4"/>
    <w:rsid w:val="002665E0"/>
    <w:rsid w:val="0026668C"/>
    <w:rsid w:val="002667E9"/>
    <w:rsid w:val="002669BC"/>
    <w:rsid w:val="00266AC1"/>
    <w:rsid w:val="00266FAA"/>
    <w:rsid w:val="002670A1"/>
    <w:rsid w:val="00267BAF"/>
    <w:rsid w:val="00267D5B"/>
    <w:rsid w:val="0026E125"/>
    <w:rsid w:val="00270347"/>
    <w:rsid w:val="002708FB"/>
    <w:rsid w:val="00270F96"/>
    <w:rsid w:val="00271058"/>
    <w:rsid w:val="002711C3"/>
    <w:rsid w:val="00271421"/>
    <w:rsid w:val="0027178C"/>
    <w:rsid w:val="002718E6"/>
    <w:rsid w:val="002719FA"/>
    <w:rsid w:val="00271BDF"/>
    <w:rsid w:val="00271D5F"/>
    <w:rsid w:val="00271D82"/>
    <w:rsid w:val="0027230B"/>
    <w:rsid w:val="00272503"/>
    <w:rsid w:val="00272668"/>
    <w:rsid w:val="00272B6D"/>
    <w:rsid w:val="00272DA5"/>
    <w:rsid w:val="00272DFF"/>
    <w:rsid w:val="0027323B"/>
    <w:rsid w:val="0027330B"/>
    <w:rsid w:val="002735CD"/>
    <w:rsid w:val="002741D7"/>
    <w:rsid w:val="00274489"/>
    <w:rsid w:val="0027484D"/>
    <w:rsid w:val="00274B05"/>
    <w:rsid w:val="00274C46"/>
    <w:rsid w:val="00274CA5"/>
    <w:rsid w:val="00274D13"/>
    <w:rsid w:val="00274E6F"/>
    <w:rsid w:val="00275249"/>
    <w:rsid w:val="0027524F"/>
    <w:rsid w:val="00275319"/>
    <w:rsid w:val="0027537C"/>
    <w:rsid w:val="002755CC"/>
    <w:rsid w:val="002758BD"/>
    <w:rsid w:val="00275AEC"/>
    <w:rsid w:val="00275F1C"/>
    <w:rsid w:val="00276191"/>
    <w:rsid w:val="0027635E"/>
    <w:rsid w:val="0027655E"/>
    <w:rsid w:val="0027663A"/>
    <w:rsid w:val="00276AAD"/>
    <w:rsid w:val="00276DE6"/>
    <w:rsid w:val="00276E3B"/>
    <w:rsid w:val="0027706B"/>
    <w:rsid w:val="00277207"/>
    <w:rsid w:val="002773E7"/>
    <w:rsid w:val="00277469"/>
    <w:rsid w:val="0027761A"/>
    <w:rsid w:val="002777EB"/>
    <w:rsid w:val="00277ADC"/>
    <w:rsid w:val="00277E88"/>
    <w:rsid w:val="002803AD"/>
    <w:rsid w:val="002808F5"/>
    <w:rsid w:val="00280A0F"/>
    <w:rsid w:val="00280ACA"/>
    <w:rsid w:val="002814B7"/>
    <w:rsid w:val="002818AB"/>
    <w:rsid w:val="00281AAF"/>
    <w:rsid w:val="00281AB2"/>
    <w:rsid w:val="00281CCD"/>
    <w:rsid w:val="00281EDA"/>
    <w:rsid w:val="00282017"/>
    <w:rsid w:val="00282052"/>
    <w:rsid w:val="00282280"/>
    <w:rsid w:val="002822C2"/>
    <w:rsid w:val="00282376"/>
    <w:rsid w:val="0028288F"/>
    <w:rsid w:val="00282C2C"/>
    <w:rsid w:val="00282F4A"/>
    <w:rsid w:val="00282FC5"/>
    <w:rsid w:val="00283128"/>
    <w:rsid w:val="00283185"/>
    <w:rsid w:val="002831E1"/>
    <w:rsid w:val="00283452"/>
    <w:rsid w:val="0028345F"/>
    <w:rsid w:val="00283482"/>
    <w:rsid w:val="002834D3"/>
    <w:rsid w:val="00283FA2"/>
    <w:rsid w:val="0028427F"/>
    <w:rsid w:val="002843D8"/>
    <w:rsid w:val="00284DC3"/>
    <w:rsid w:val="0028519E"/>
    <w:rsid w:val="00285634"/>
    <w:rsid w:val="002856A5"/>
    <w:rsid w:val="00285BDC"/>
    <w:rsid w:val="00285E6D"/>
    <w:rsid w:val="002860FB"/>
    <w:rsid w:val="002864B0"/>
    <w:rsid w:val="00286546"/>
    <w:rsid w:val="00286E95"/>
    <w:rsid w:val="00286F1F"/>
    <w:rsid w:val="00287273"/>
    <w:rsid w:val="0028728E"/>
    <w:rsid w:val="002872ED"/>
    <w:rsid w:val="002873CF"/>
    <w:rsid w:val="00287BE5"/>
    <w:rsid w:val="00287C10"/>
    <w:rsid w:val="00287FB5"/>
    <w:rsid w:val="00290299"/>
    <w:rsid w:val="00290575"/>
    <w:rsid w:val="002905C2"/>
    <w:rsid w:val="002908D1"/>
    <w:rsid w:val="00290987"/>
    <w:rsid w:val="00290AC3"/>
    <w:rsid w:val="00290CD0"/>
    <w:rsid w:val="00290DBC"/>
    <w:rsid w:val="00291171"/>
    <w:rsid w:val="00291180"/>
    <w:rsid w:val="00291277"/>
    <w:rsid w:val="002919DE"/>
    <w:rsid w:val="00291B13"/>
    <w:rsid w:val="00291D51"/>
    <w:rsid w:val="00291FF9"/>
    <w:rsid w:val="0029285A"/>
    <w:rsid w:val="00292B82"/>
    <w:rsid w:val="00292EBC"/>
    <w:rsid w:val="00292FCE"/>
    <w:rsid w:val="0029326E"/>
    <w:rsid w:val="002935B5"/>
    <w:rsid w:val="002938DA"/>
    <w:rsid w:val="00293A5F"/>
    <w:rsid w:val="00293AF2"/>
    <w:rsid w:val="00293BBF"/>
    <w:rsid w:val="00293CDA"/>
    <w:rsid w:val="00293FCB"/>
    <w:rsid w:val="002942B9"/>
    <w:rsid w:val="00294311"/>
    <w:rsid w:val="00294486"/>
    <w:rsid w:val="0029453D"/>
    <w:rsid w:val="0029460D"/>
    <w:rsid w:val="00294AB8"/>
    <w:rsid w:val="00294B55"/>
    <w:rsid w:val="00294FD2"/>
    <w:rsid w:val="0029521B"/>
    <w:rsid w:val="00295345"/>
    <w:rsid w:val="0029576A"/>
    <w:rsid w:val="00295AF2"/>
    <w:rsid w:val="00295C91"/>
    <w:rsid w:val="00295DD5"/>
    <w:rsid w:val="00295F2A"/>
    <w:rsid w:val="0029633F"/>
    <w:rsid w:val="002964E8"/>
    <w:rsid w:val="00296981"/>
    <w:rsid w:val="00296D13"/>
    <w:rsid w:val="00296E61"/>
    <w:rsid w:val="00297151"/>
    <w:rsid w:val="00297218"/>
    <w:rsid w:val="0029727B"/>
    <w:rsid w:val="00297304"/>
    <w:rsid w:val="00297656"/>
    <w:rsid w:val="002976C6"/>
    <w:rsid w:val="002977B6"/>
    <w:rsid w:val="00297859"/>
    <w:rsid w:val="00297905"/>
    <w:rsid w:val="00297AD5"/>
    <w:rsid w:val="00297D14"/>
    <w:rsid w:val="00297E90"/>
    <w:rsid w:val="002A00E9"/>
    <w:rsid w:val="002A0165"/>
    <w:rsid w:val="002A026F"/>
    <w:rsid w:val="002A0910"/>
    <w:rsid w:val="002A09C4"/>
    <w:rsid w:val="002A1349"/>
    <w:rsid w:val="002A15B3"/>
    <w:rsid w:val="002A1706"/>
    <w:rsid w:val="002A17D9"/>
    <w:rsid w:val="002A19B2"/>
    <w:rsid w:val="002A1A32"/>
    <w:rsid w:val="002A1E7E"/>
    <w:rsid w:val="002A1F17"/>
    <w:rsid w:val="002A1FB9"/>
    <w:rsid w:val="002A21C7"/>
    <w:rsid w:val="002A242E"/>
    <w:rsid w:val="002A2B43"/>
    <w:rsid w:val="002A2D95"/>
    <w:rsid w:val="002A3006"/>
    <w:rsid w:val="002A3216"/>
    <w:rsid w:val="002A3553"/>
    <w:rsid w:val="002A362D"/>
    <w:rsid w:val="002A3FC6"/>
    <w:rsid w:val="002A4006"/>
    <w:rsid w:val="002A4609"/>
    <w:rsid w:val="002A47C7"/>
    <w:rsid w:val="002A498D"/>
    <w:rsid w:val="002A49AD"/>
    <w:rsid w:val="002A4A33"/>
    <w:rsid w:val="002A4A55"/>
    <w:rsid w:val="002A4D39"/>
    <w:rsid w:val="002A4DFE"/>
    <w:rsid w:val="002A4F69"/>
    <w:rsid w:val="002A5096"/>
    <w:rsid w:val="002A51EE"/>
    <w:rsid w:val="002A5265"/>
    <w:rsid w:val="002A539D"/>
    <w:rsid w:val="002A5773"/>
    <w:rsid w:val="002A5A3C"/>
    <w:rsid w:val="002A5BC3"/>
    <w:rsid w:val="002A5EC6"/>
    <w:rsid w:val="002A6282"/>
    <w:rsid w:val="002A6323"/>
    <w:rsid w:val="002A6440"/>
    <w:rsid w:val="002A6629"/>
    <w:rsid w:val="002A6B5C"/>
    <w:rsid w:val="002A6D20"/>
    <w:rsid w:val="002A7258"/>
    <w:rsid w:val="002A7383"/>
    <w:rsid w:val="002A7430"/>
    <w:rsid w:val="002A74CA"/>
    <w:rsid w:val="002A7911"/>
    <w:rsid w:val="002A796B"/>
    <w:rsid w:val="002A7993"/>
    <w:rsid w:val="002A7AFA"/>
    <w:rsid w:val="002A7BEE"/>
    <w:rsid w:val="002A7CAD"/>
    <w:rsid w:val="002B032A"/>
    <w:rsid w:val="002B0481"/>
    <w:rsid w:val="002B0523"/>
    <w:rsid w:val="002B09D2"/>
    <w:rsid w:val="002B0ACA"/>
    <w:rsid w:val="002B0B6D"/>
    <w:rsid w:val="002B1ADD"/>
    <w:rsid w:val="002B1AEF"/>
    <w:rsid w:val="002B1E80"/>
    <w:rsid w:val="002B1E87"/>
    <w:rsid w:val="002B1F96"/>
    <w:rsid w:val="002B20E6"/>
    <w:rsid w:val="002B2750"/>
    <w:rsid w:val="002B27C2"/>
    <w:rsid w:val="002B29DE"/>
    <w:rsid w:val="002B2B9C"/>
    <w:rsid w:val="002B2DB2"/>
    <w:rsid w:val="002B2DE1"/>
    <w:rsid w:val="002B2F51"/>
    <w:rsid w:val="002B3301"/>
    <w:rsid w:val="002B3513"/>
    <w:rsid w:val="002B3B73"/>
    <w:rsid w:val="002B3B80"/>
    <w:rsid w:val="002B3EA2"/>
    <w:rsid w:val="002B3F12"/>
    <w:rsid w:val="002B3F33"/>
    <w:rsid w:val="002B4243"/>
    <w:rsid w:val="002B4251"/>
    <w:rsid w:val="002B42A3"/>
    <w:rsid w:val="002B43B4"/>
    <w:rsid w:val="002B45B0"/>
    <w:rsid w:val="002B4E39"/>
    <w:rsid w:val="002B4E5C"/>
    <w:rsid w:val="002B4FE3"/>
    <w:rsid w:val="002B50B5"/>
    <w:rsid w:val="002B52B1"/>
    <w:rsid w:val="002B5499"/>
    <w:rsid w:val="002B5632"/>
    <w:rsid w:val="002B57C2"/>
    <w:rsid w:val="002B5BF5"/>
    <w:rsid w:val="002B5C26"/>
    <w:rsid w:val="002B5E53"/>
    <w:rsid w:val="002B620A"/>
    <w:rsid w:val="002B622E"/>
    <w:rsid w:val="002B6437"/>
    <w:rsid w:val="002B68F3"/>
    <w:rsid w:val="002B6DA1"/>
    <w:rsid w:val="002B6E4A"/>
    <w:rsid w:val="002B6FB5"/>
    <w:rsid w:val="002B736A"/>
    <w:rsid w:val="002B73E2"/>
    <w:rsid w:val="002B7691"/>
    <w:rsid w:val="002B78A4"/>
    <w:rsid w:val="002B7AC9"/>
    <w:rsid w:val="002C00FF"/>
    <w:rsid w:val="002C0305"/>
    <w:rsid w:val="002C0495"/>
    <w:rsid w:val="002C0913"/>
    <w:rsid w:val="002C0C52"/>
    <w:rsid w:val="002C0C5E"/>
    <w:rsid w:val="002C0CDD"/>
    <w:rsid w:val="002C0D64"/>
    <w:rsid w:val="002C15A7"/>
    <w:rsid w:val="002C19D6"/>
    <w:rsid w:val="002C1A77"/>
    <w:rsid w:val="002C1BF8"/>
    <w:rsid w:val="002C1D14"/>
    <w:rsid w:val="002C23A5"/>
    <w:rsid w:val="002C2C3A"/>
    <w:rsid w:val="002C2D73"/>
    <w:rsid w:val="002C2FC7"/>
    <w:rsid w:val="002C30BB"/>
    <w:rsid w:val="002C31BE"/>
    <w:rsid w:val="002C3222"/>
    <w:rsid w:val="002C342F"/>
    <w:rsid w:val="002C35D7"/>
    <w:rsid w:val="002C398E"/>
    <w:rsid w:val="002C39C8"/>
    <w:rsid w:val="002C436F"/>
    <w:rsid w:val="002C4430"/>
    <w:rsid w:val="002C4535"/>
    <w:rsid w:val="002C464E"/>
    <w:rsid w:val="002C4704"/>
    <w:rsid w:val="002C50B5"/>
    <w:rsid w:val="002C51B8"/>
    <w:rsid w:val="002C523F"/>
    <w:rsid w:val="002C5327"/>
    <w:rsid w:val="002C5AE0"/>
    <w:rsid w:val="002C5D19"/>
    <w:rsid w:val="002C5E26"/>
    <w:rsid w:val="002C6221"/>
    <w:rsid w:val="002C6BA0"/>
    <w:rsid w:val="002C6D03"/>
    <w:rsid w:val="002C6EDA"/>
    <w:rsid w:val="002C79BE"/>
    <w:rsid w:val="002C7D78"/>
    <w:rsid w:val="002D03E4"/>
    <w:rsid w:val="002D0A70"/>
    <w:rsid w:val="002D1803"/>
    <w:rsid w:val="002D198A"/>
    <w:rsid w:val="002D1991"/>
    <w:rsid w:val="002D1DAB"/>
    <w:rsid w:val="002D204F"/>
    <w:rsid w:val="002D27D7"/>
    <w:rsid w:val="002D2835"/>
    <w:rsid w:val="002D2899"/>
    <w:rsid w:val="002D29DF"/>
    <w:rsid w:val="002D30A5"/>
    <w:rsid w:val="002D30FC"/>
    <w:rsid w:val="002D33CA"/>
    <w:rsid w:val="002D347A"/>
    <w:rsid w:val="002D34A7"/>
    <w:rsid w:val="002D3652"/>
    <w:rsid w:val="002D366F"/>
    <w:rsid w:val="002D3C63"/>
    <w:rsid w:val="002D3EED"/>
    <w:rsid w:val="002D3F6E"/>
    <w:rsid w:val="002D40AF"/>
    <w:rsid w:val="002D4201"/>
    <w:rsid w:val="002D420E"/>
    <w:rsid w:val="002D44E1"/>
    <w:rsid w:val="002D4743"/>
    <w:rsid w:val="002D4C6E"/>
    <w:rsid w:val="002D555E"/>
    <w:rsid w:val="002D5672"/>
    <w:rsid w:val="002D56B7"/>
    <w:rsid w:val="002D58FF"/>
    <w:rsid w:val="002D592A"/>
    <w:rsid w:val="002D5992"/>
    <w:rsid w:val="002D5A0E"/>
    <w:rsid w:val="002D5D4F"/>
    <w:rsid w:val="002D5EAE"/>
    <w:rsid w:val="002D632A"/>
    <w:rsid w:val="002D65E0"/>
    <w:rsid w:val="002D6AFB"/>
    <w:rsid w:val="002D6C37"/>
    <w:rsid w:val="002D6F76"/>
    <w:rsid w:val="002D794B"/>
    <w:rsid w:val="002D79B1"/>
    <w:rsid w:val="002D7DA6"/>
    <w:rsid w:val="002D7EFB"/>
    <w:rsid w:val="002D7F31"/>
    <w:rsid w:val="002E03BA"/>
    <w:rsid w:val="002E03E9"/>
    <w:rsid w:val="002E05A2"/>
    <w:rsid w:val="002E0EE6"/>
    <w:rsid w:val="002E0FBF"/>
    <w:rsid w:val="002E0FD3"/>
    <w:rsid w:val="002E11D7"/>
    <w:rsid w:val="002E1651"/>
    <w:rsid w:val="002E1A1D"/>
    <w:rsid w:val="002E1BAA"/>
    <w:rsid w:val="002E203E"/>
    <w:rsid w:val="002E331D"/>
    <w:rsid w:val="002E333A"/>
    <w:rsid w:val="002E3644"/>
    <w:rsid w:val="002E3728"/>
    <w:rsid w:val="002E3A81"/>
    <w:rsid w:val="002E3C1B"/>
    <w:rsid w:val="002E4081"/>
    <w:rsid w:val="002E421E"/>
    <w:rsid w:val="002E42FF"/>
    <w:rsid w:val="002E43ED"/>
    <w:rsid w:val="002E4418"/>
    <w:rsid w:val="002E44B6"/>
    <w:rsid w:val="002E4A78"/>
    <w:rsid w:val="002E4B13"/>
    <w:rsid w:val="002E5B78"/>
    <w:rsid w:val="002E5C14"/>
    <w:rsid w:val="002E5CF5"/>
    <w:rsid w:val="002E5D2C"/>
    <w:rsid w:val="002E5FAB"/>
    <w:rsid w:val="002E6018"/>
    <w:rsid w:val="002E6158"/>
    <w:rsid w:val="002E62F6"/>
    <w:rsid w:val="002E637E"/>
    <w:rsid w:val="002E64DB"/>
    <w:rsid w:val="002E66BD"/>
    <w:rsid w:val="002E69D8"/>
    <w:rsid w:val="002E6A3F"/>
    <w:rsid w:val="002E6D33"/>
    <w:rsid w:val="002E6FAC"/>
    <w:rsid w:val="002E6FB0"/>
    <w:rsid w:val="002E75BD"/>
    <w:rsid w:val="002E7621"/>
    <w:rsid w:val="002E7781"/>
    <w:rsid w:val="002E779B"/>
    <w:rsid w:val="002E7DA7"/>
    <w:rsid w:val="002E7FE5"/>
    <w:rsid w:val="002F0219"/>
    <w:rsid w:val="002F04E6"/>
    <w:rsid w:val="002F05F9"/>
    <w:rsid w:val="002F09C5"/>
    <w:rsid w:val="002F0C61"/>
    <w:rsid w:val="002F0D7F"/>
    <w:rsid w:val="002F0F68"/>
    <w:rsid w:val="002F1344"/>
    <w:rsid w:val="002F19E3"/>
    <w:rsid w:val="002F1D14"/>
    <w:rsid w:val="002F20FE"/>
    <w:rsid w:val="002F223A"/>
    <w:rsid w:val="002F2644"/>
    <w:rsid w:val="002F2704"/>
    <w:rsid w:val="002F2970"/>
    <w:rsid w:val="002F2C8B"/>
    <w:rsid w:val="002F2D5E"/>
    <w:rsid w:val="002F2D8A"/>
    <w:rsid w:val="002F2E3A"/>
    <w:rsid w:val="002F2FBA"/>
    <w:rsid w:val="002F34ED"/>
    <w:rsid w:val="002F36EE"/>
    <w:rsid w:val="002F3742"/>
    <w:rsid w:val="002F3AE3"/>
    <w:rsid w:val="002F432F"/>
    <w:rsid w:val="002F442A"/>
    <w:rsid w:val="002F4668"/>
    <w:rsid w:val="002F46DE"/>
    <w:rsid w:val="002F4FFB"/>
    <w:rsid w:val="002F5020"/>
    <w:rsid w:val="002F53B3"/>
    <w:rsid w:val="002F55D2"/>
    <w:rsid w:val="002F5792"/>
    <w:rsid w:val="002F58B6"/>
    <w:rsid w:val="002F5BA0"/>
    <w:rsid w:val="002F5DB0"/>
    <w:rsid w:val="002F6750"/>
    <w:rsid w:val="002F6B3D"/>
    <w:rsid w:val="002F6B74"/>
    <w:rsid w:val="002F6F6B"/>
    <w:rsid w:val="002F746C"/>
    <w:rsid w:val="002F7646"/>
    <w:rsid w:val="002F76A0"/>
    <w:rsid w:val="002F77D5"/>
    <w:rsid w:val="002F7855"/>
    <w:rsid w:val="002F7B1A"/>
    <w:rsid w:val="003000D3"/>
    <w:rsid w:val="00300159"/>
    <w:rsid w:val="003006BA"/>
    <w:rsid w:val="00300771"/>
    <w:rsid w:val="00300A00"/>
    <w:rsid w:val="00300C1C"/>
    <w:rsid w:val="003012BF"/>
    <w:rsid w:val="003015B8"/>
    <w:rsid w:val="003017FA"/>
    <w:rsid w:val="00301EA0"/>
    <w:rsid w:val="0030207A"/>
    <w:rsid w:val="003020AB"/>
    <w:rsid w:val="00302499"/>
    <w:rsid w:val="003025AC"/>
    <w:rsid w:val="003025B6"/>
    <w:rsid w:val="00302927"/>
    <w:rsid w:val="00302B10"/>
    <w:rsid w:val="00302BB2"/>
    <w:rsid w:val="00302E21"/>
    <w:rsid w:val="003030F6"/>
    <w:rsid w:val="0030318E"/>
    <w:rsid w:val="003031CC"/>
    <w:rsid w:val="00303287"/>
    <w:rsid w:val="0030373A"/>
    <w:rsid w:val="003038A0"/>
    <w:rsid w:val="00303D0C"/>
    <w:rsid w:val="00303F32"/>
    <w:rsid w:val="003041B3"/>
    <w:rsid w:val="003043DF"/>
    <w:rsid w:val="003044D8"/>
    <w:rsid w:val="0030464B"/>
    <w:rsid w:val="00304745"/>
    <w:rsid w:val="00304CEA"/>
    <w:rsid w:val="00304F6A"/>
    <w:rsid w:val="00305433"/>
    <w:rsid w:val="003056FE"/>
    <w:rsid w:val="00305737"/>
    <w:rsid w:val="003058B4"/>
    <w:rsid w:val="0030595C"/>
    <w:rsid w:val="00305960"/>
    <w:rsid w:val="0030646F"/>
    <w:rsid w:val="00306944"/>
    <w:rsid w:val="003069A5"/>
    <w:rsid w:val="00306BEF"/>
    <w:rsid w:val="00306C83"/>
    <w:rsid w:val="00306E62"/>
    <w:rsid w:val="00306EA4"/>
    <w:rsid w:val="00307143"/>
    <w:rsid w:val="00307377"/>
    <w:rsid w:val="003076A9"/>
    <w:rsid w:val="0030786C"/>
    <w:rsid w:val="00307923"/>
    <w:rsid w:val="00307A27"/>
    <w:rsid w:val="00307C97"/>
    <w:rsid w:val="00307C99"/>
    <w:rsid w:val="00307CAA"/>
    <w:rsid w:val="00307D16"/>
    <w:rsid w:val="00307E61"/>
    <w:rsid w:val="0030E219"/>
    <w:rsid w:val="00310393"/>
    <w:rsid w:val="0031055A"/>
    <w:rsid w:val="003105A7"/>
    <w:rsid w:val="00310C96"/>
    <w:rsid w:val="00310D1C"/>
    <w:rsid w:val="00310D48"/>
    <w:rsid w:val="00310E3C"/>
    <w:rsid w:val="00311166"/>
    <w:rsid w:val="003112F4"/>
    <w:rsid w:val="00311373"/>
    <w:rsid w:val="00311784"/>
    <w:rsid w:val="00311B51"/>
    <w:rsid w:val="00311F0D"/>
    <w:rsid w:val="00312207"/>
    <w:rsid w:val="00312749"/>
    <w:rsid w:val="00312B70"/>
    <w:rsid w:val="00312FE9"/>
    <w:rsid w:val="003132FE"/>
    <w:rsid w:val="00313355"/>
    <w:rsid w:val="003141B7"/>
    <w:rsid w:val="00314FAE"/>
    <w:rsid w:val="00314FEB"/>
    <w:rsid w:val="00315823"/>
    <w:rsid w:val="003159DF"/>
    <w:rsid w:val="00315B81"/>
    <w:rsid w:val="00315CE5"/>
    <w:rsid w:val="00315E15"/>
    <w:rsid w:val="00316707"/>
    <w:rsid w:val="00316751"/>
    <w:rsid w:val="00316809"/>
    <w:rsid w:val="003169A0"/>
    <w:rsid w:val="00316CDC"/>
    <w:rsid w:val="00316F79"/>
    <w:rsid w:val="00317182"/>
    <w:rsid w:val="003173DA"/>
    <w:rsid w:val="0031767E"/>
    <w:rsid w:val="0031770F"/>
    <w:rsid w:val="00317910"/>
    <w:rsid w:val="00317FE6"/>
    <w:rsid w:val="003206D3"/>
    <w:rsid w:val="0032078B"/>
    <w:rsid w:val="00320A48"/>
    <w:rsid w:val="00320BD4"/>
    <w:rsid w:val="00320D7D"/>
    <w:rsid w:val="003210F8"/>
    <w:rsid w:val="0032143C"/>
    <w:rsid w:val="0032152C"/>
    <w:rsid w:val="003216F8"/>
    <w:rsid w:val="00321734"/>
    <w:rsid w:val="003217CA"/>
    <w:rsid w:val="00321A46"/>
    <w:rsid w:val="00321CB9"/>
    <w:rsid w:val="003220F1"/>
    <w:rsid w:val="0032269B"/>
    <w:rsid w:val="003226F5"/>
    <w:rsid w:val="00322C7C"/>
    <w:rsid w:val="00322D44"/>
    <w:rsid w:val="00322EAB"/>
    <w:rsid w:val="003232BB"/>
    <w:rsid w:val="003233DE"/>
    <w:rsid w:val="00323556"/>
    <w:rsid w:val="003238D2"/>
    <w:rsid w:val="0032391D"/>
    <w:rsid w:val="00323A16"/>
    <w:rsid w:val="00323ACA"/>
    <w:rsid w:val="00323AE2"/>
    <w:rsid w:val="00323C01"/>
    <w:rsid w:val="00323FA4"/>
    <w:rsid w:val="00324295"/>
    <w:rsid w:val="0032466B"/>
    <w:rsid w:val="00324898"/>
    <w:rsid w:val="003253B2"/>
    <w:rsid w:val="00326092"/>
    <w:rsid w:val="00326DC9"/>
    <w:rsid w:val="00327202"/>
    <w:rsid w:val="003273AC"/>
    <w:rsid w:val="003273CB"/>
    <w:rsid w:val="003276B8"/>
    <w:rsid w:val="003277E0"/>
    <w:rsid w:val="00327B44"/>
    <w:rsid w:val="00327ECA"/>
    <w:rsid w:val="0033013A"/>
    <w:rsid w:val="00330566"/>
    <w:rsid w:val="00330A5C"/>
    <w:rsid w:val="00330C77"/>
    <w:rsid w:val="00330E54"/>
    <w:rsid w:val="0033199C"/>
    <w:rsid w:val="00332066"/>
    <w:rsid w:val="00332153"/>
    <w:rsid w:val="00332841"/>
    <w:rsid w:val="00332903"/>
    <w:rsid w:val="003329A1"/>
    <w:rsid w:val="00332A0B"/>
    <w:rsid w:val="00332B6B"/>
    <w:rsid w:val="00332CB1"/>
    <w:rsid w:val="00332E8E"/>
    <w:rsid w:val="00332F67"/>
    <w:rsid w:val="003330B4"/>
    <w:rsid w:val="003330EB"/>
    <w:rsid w:val="003330F9"/>
    <w:rsid w:val="003334BE"/>
    <w:rsid w:val="0033374C"/>
    <w:rsid w:val="00333759"/>
    <w:rsid w:val="003337D4"/>
    <w:rsid w:val="003339CE"/>
    <w:rsid w:val="00333A7A"/>
    <w:rsid w:val="00333D2F"/>
    <w:rsid w:val="00333E3D"/>
    <w:rsid w:val="00333E9B"/>
    <w:rsid w:val="00333F16"/>
    <w:rsid w:val="0033452E"/>
    <w:rsid w:val="00334780"/>
    <w:rsid w:val="0033493D"/>
    <w:rsid w:val="003349D9"/>
    <w:rsid w:val="00334C8E"/>
    <w:rsid w:val="00334CFD"/>
    <w:rsid w:val="00334F91"/>
    <w:rsid w:val="003351DD"/>
    <w:rsid w:val="00335241"/>
    <w:rsid w:val="0033572B"/>
    <w:rsid w:val="00335DD5"/>
    <w:rsid w:val="00335EA1"/>
    <w:rsid w:val="0033608E"/>
    <w:rsid w:val="00336277"/>
    <w:rsid w:val="003363C5"/>
    <w:rsid w:val="003363E2"/>
    <w:rsid w:val="0033653F"/>
    <w:rsid w:val="00336605"/>
    <w:rsid w:val="00336608"/>
    <w:rsid w:val="0033661B"/>
    <w:rsid w:val="00336E60"/>
    <w:rsid w:val="00336E71"/>
    <w:rsid w:val="00336FFA"/>
    <w:rsid w:val="00337303"/>
    <w:rsid w:val="00337966"/>
    <w:rsid w:val="00337B72"/>
    <w:rsid w:val="00337BD6"/>
    <w:rsid w:val="00337C14"/>
    <w:rsid w:val="003402E1"/>
    <w:rsid w:val="00340305"/>
    <w:rsid w:val="0034053E"/>
    <w:rsid w:val="00340A1B"/>
    <w:rsid w:val="00340F80"/>
    <w:rsid w:val="00340FBF"/>
    <w:rsid w:val="003415FD"/>
    <w:rsid w:val="00341696"/>
    <w:rsid w:val="00341A06"/>
    <w:rsid w:val="00341AA1"/>
    <w:rsid w:val="00341C4E"/>
    <w:rsid w:val="00341DB3"/>
    <w:rsid w:val="00341EF4"/>
    <w:rsid w:val="00341F01"/>
    <w:rsid w:val="00341F5B"/>
    <w:rsid w:val="00342153"/>
    <w:rsid w:val="00342576"/>
    <w:rsid w:val="00342846"/>
    <w:rsid w:val="003429F0"/>
    <w:rsid w:val="003434B0"/>
    <w:rsid w:val="003434D1"/>
    <w:rsid w:val="00343902"/>
    <w:rsid w:val="00343961"/>
    <w:rsid w:val="00343BB6"/>
    <w:rsid w:val="00343CEF"/>
    <w:rsid w:val="00343E53"/>
    <w:rsid w:val="00343F93"/>
    <w:rsid w:val="0034423C"/>
    <w:rsid w:val="003448EC"/>
    <w:rsid w:val="00344910"/>
    <w:rsid w:val="00344A59"/>
    <w:rsid w:val="00344F33"/>
    <w:rsid w:val="00345288"/>
    <w:rsid w:val="003453AC"/>
    <w:rsid w:val="00345432"/>
    <w:rsid w:val="003454C6"/>
    <w:rsid w:val="0034561C"/>
    <w:rsid w:val="0034570D"/>
    <w:rsid w:val="003460F9"/>
    <w:rsid w:val="003461C6"/>
    <w:rsid w:val="003462D3"/>
    <w:rsid w:val="0034654B"/>
    <w:rsid w:val="0034669D"/>
    <w:rsid w:val="0034686C"/>
    <w:rsid w:val="00346C94"/>
    <w:rsid w:val="00346D4E"/>
    <w:rsid w:val="00346EF0"/>
    <w:rsid w:val="00347681"/>
    <w:rsid w:val="00347E1D"/>
    <w:rsid w:val="00350196"/>
    <w:rsid w:val="0035043E"/>
    <w:rsid w:val="0035063D"/>
    <w:rsid w:val="0035097A"/>
    <w:rsid w:val="00350D37"/>
    <w:rsid w:val="003510DF"/>
    <w:rsid w:val="003510E4"/>
    <w:rsid w:val="00351106"/>
    <w:rsid w:val="00351464"/>
    <w:rsid w:val="00351A03"/>
    <w:rsid w:val="00351BFD"/>
    <w:rsid w:val="00351CAC"/>
    <w:rsid w:val="0035251B"/>
    <w:rsid w:val="0035265C"/>
    <w:rsid w:val="00352778"/>
    <w:rsid w:val="00352C4B"/>
    <w:rsid w:val="003534EF"/>
    <w:rsid w:val="003535E0"/>
    <w:rsid w:val="00353699"/>
    <w:rsid w:val="003539F9"/>
    <w:rsid w:val="00353A41"/>
    <w:rsid w:val="00353AD6"/>
    <w:rsid w:val="00353C70"/>
    <w:rsid w:val="003540A4"/>
    <w:rsid w:val="003542E8"/>
    <w:rsid w:val="003545CE"/>
    <w:rsid w:val="0035485F"/>
    <w:rsid w:val="00354A9F"/>
    <w:rsid w:val="00354D4C"/>
    <w:rsid w:val="00355359"/>
    <w:rsid w:val="00355763"/>
    <w:rsid w:val="0035587E"/>
    <w:rsid w:val="0035588B"/>
    <w:rsid w:val="0035588C"/>
    <w:rsid w:val="00355B8B"/>
    <w:rsid w:val="00355DEF"/>
    <w:rsid w:val="00355DF8"/>
    <w:rsid w:val="0035619C"/>
    <w:rsid w:val="003562A9"/>
    <w:rsid w:val="003562C6"/>
    <w:rsid w:val="00356440"/>
    <w:rsid w:val="00356645"/>
    <w:rsid w:val="003569CF"/>
    <w:rsid w:val="00356A86"/>
    <w:rsid w:val="00356AD8"/>
    <w:rsid w:val="0035714C"/>
    <w:rsid w:val="00357188"/>
    <w:rsid w:val="003578D5"/>
    <w:rsid w:val="003578E2"/>
    <w:rsid w:val="00357D8D"/>
    <w:rsid w:val="00357DDA"/>
    <w:rsid w:val="0036032F"/>
    <w:rsid w:val="00360552"/>
    <w:rsid w:val="0036068C"/>
    <w:rsid w:val="003606E5"/>
    <w:rsid w:val="00360719"/>
    <w:rsid w:val="00360E4E"/>
    <w:rsid w:val="00360F88"/>
    <w:rsid w:val="003613E4"/>
    <w:rsid w:val="0036142B"/>
    <w:rsid w:val="00361552"/>
    <w:rsid w:val="003616FB"/>
    <w:rsid w:val="003617BE"/>
    <w:rsid w:val="00361825"/>
    <w:rsid w:val="00361897"/>
    <w:rsid w:val="00361A04"/>
    <w:rsid w:val="00361CC2"/>
    <w:rsid w:val="00361F03"/>
    <w:rsid w:val="00362329"/>
    <w:rsid w:val="003626DE"/>
    <w:rsid w:val="0036279F"/>
    <w:rsid w:val="00362910"/>
    <w:rsid w:val="00363184"/>
    <w:rsid w:val="0036336E"/>
    <w:rsid w:val="00363ABF"/>
    <w:rsid w:val="00363D15"/>
    <w:rsid w:val="0036415F"/>
    <w:rsid w:val="003641DF"/>
    <w:rsid w:val="00364463"/>
    <w:rsid w:val="003644CB"/>
    <w:rsid w:val="00365683"/>
    <w:rsid w:val="0036585D"/>
    <w:rsid w:val="00365D26"/>
    <w:rsid w:val="00365D4C"/>
    <w:rsid w:val="00365F54"/>
    <w:rsid w:val="003661EF"/>
    <w:rsid w:val="003663DE"/>
    <w:rsid w:val="00366879"/>
    <w:rsid w:val="00366E7B"/>
    <w:rsid w:val="00366F5E"/>
    <w:rsid w:val="00367083"/>
    <w:rsid w:val="0036738A"/>
    <w:rsid w:val="00367780"/>
    <w:rsid w:val="003677D2"/>
    <w:rsid w:val="0036782B"/>
    <w:rsid w:val="00367AD6"/>
    <w:rsid w:val="00367B6E"/>
    <w:rsid w:val="00367D60"/>
    <w:rsid w:val="003703BD"/>
    <w:rsid w:val="0037050F"/>
    <w:rsid w:val="003707C2"/>
    <w:rsid w:val="00370A3F"/>
    <w:rsid w:val="00370A7D"/>
    <w:rsid w:val="00370AAA"/>
    <w:rsid w:val="00370AC7"/>
    <w:rsid w:val="00370B57"/>
    <w:rsid w:val="00370D3C"/>
    <w:rsid w:val="00370F5E"/>
    <w:rsid w:val="00370F99"/>
    <w:rsid w:val="003712AB"/>
    <w:rsid w:val="0037140F"/>
    <w:rsid w:val="003717A4"/>
    <w:rsid w:val="00371ABB"/>
    <w:rsid w:val="00371BD2"/>
    <w:rsid w:val="00371BE9"/>
    <w:rsid w:val="0037224D"/>
    <w:rsid w:val="0037226E"/>
    <w:rsid w:val="003725FE"/>
    <w:rsid w:val="003726E5"/>
    <w:rsid w:val="00372A0C"/>
    <w:rsid w:val="0037326F"/>
    <w:rsid w:val="003732F0"/>
    <w:rsid w:val="003735C2"/>
    <w:rsid w:val="003738A0"/>
    <w:rsid w:val="003738F6"/>
    <w:rsid w:val="00373D29"/>
    <w:rsid w:val="00373D42"/>
    <w:rsid w:val="00373E30"/>
    <w:rsid w:val="00374329"/>
    <w:rsid w:val="0037437B"/>
    <w:rsid w:val="0037491D"/>
    <w:rsid w:val="00374A63"/>
    <w:rsid w:val="00374C85"/>
    <w:rsid w:val="00374E28"/>
    <w:rsid w:val="003751B4"/>
    <w:rsid w:val="00375564"/>
    <w:rsid w:val="003756A3"/>
    <w:rsid w:val="003758C7"/>
    <w:rsid w:val="003759B8"/>
    <w:rsid w:val="00375B4C"/>
    <w:rsid w:val="00375BCD"/>
    <w:rsid w:val="00375DD2"/>
    <w:rsid w:val="00375F77"/>
    <w:rsid w:val="00376197"/>
    <w:rsid w:val="003765B1"/>
    <w:rsid w:val="003765B4"/>
    <w:rsid w:val="003765EA"/>
    <w:rsid w:val="00376730"/>
    <w:rsid w:val="00376D5D"/>
    <w:rsid w:val="00376EAD"/>
    <w:rsid w:val="00377385"/>
    <w:rsid w:val="00377749"/>
    <w:rsid w:val="00377750"/>
    <w:rsid w:val="0037787B"/>
    <w:rsid w:val="00377A78"/>
    <w:rsid w:val="00377C20"/>
    <w:rsid w:val="00377C83"/>
    <w:rsid w:val="00377CE7"/>
    <w:rsid w:val="0038015B"/>
    <w:rsid w:val="003805E6"/>
    <w:rsid w:val="003808D2"/>
    <w:rsid w:val="0038092D"/>
    <w:rsid w:val="00380A81"/>
    <w:rsid w:val="00380AE3"/>
    <w:rsid w:val="00380B86"/>
    <w:rsid w:val="00380CC5"/>
    <w:rsid w:val="00380DF5"/>
    <w:rsid w:val="00381272"/>
    <w:rsid w:val="00381278"/>
    <w:rsid w:val="003816A7"/>
    <w:rsid w:val="003816C6"/>
    <w:rsid w:val="00381810"/>
    <w:rsid w:val="003818F0"/>
    <w:rsid w:val="00381906"/>
    <w:rsid w:val="00381A54"/>
    <w:rsid w:val="00381ACD"/>
    <w:rsid w:val="00381BBE"/>
    <w:rsid w:val="00381D1B"/>
    <w:rsid w:val="00381E20"/>
    <w:rsid w:val="0038217C"/>
    <w:rsid w:val="00382573"/>
    <w:rsid w:val="003825BB"/>
    <w:rsid w:val="00382871"/>
    <w:rsid w:val="00382903"/>
    <w:rsid w:val="00382AEF"/>
    <w:rsid w:val="00382BA3"/>
    <w:rsid w:val="00382BAE"/>
    <w:rsid w:val="00382C68"/>
    <w:rsid w:val="00383353"/>
    <w:rsid w:val="0038346C"/>
    <w:rsid w:val="00383541"/>
    <w:rsid w:val="003838AF"/>
    <w:rsid w:val="00383992"/>
    <w:rsid w:val="00383A15"/>
    <w:rsid w:val="003846FF"/>
    <w:rsid w:val="00384BE5"/>
    <w:rsid w:val="00384CF2"/>
    <w:rsid w:val="003851D6"/>
    <w:rsid w:val="00385616"/>
    <w:rsid w:val="003856C7"/>
    <w:rsid w:val="00385879"/>
    <w:rsid w:val="00385903"/>
    <w:rsid w:val="00385A6D"/>
    <w:rsid w:val="00385AD4"/>
    <w:rsid w:val="00385F41"/>
    <w:rsid w:val="00386805"/>
    <w:rsid w:val="0038698C"/>
    <w:rsid w:val="003869A2"/>
    <w:rsid w:val="00386CB0"/>
    <w:rsid w:val="0038728C"/>
    <w:rsid w:val="00387626"/>
    <w:rsid w:val="00387737"/>
    <w:rsid w:val="00387924"/>
    <w:rsid w:val="00387970"/>
    <w:rsid w:val="00387A30"/>
    <w:rsid w:val="00387B82"/>
    <w:rsid w:val="00387D1E"/>
    <w:rsid w:val="00390459"/>
    <w:rsid w:val="00390A75"/>
    <w:rsid w:val="00390D95"/>
    <w:rsid w:val="00390F9F"/>
    <w:rsid w:val="00390FE9"/>
    <w:rsid w:val="0039100B"/>
    <w:rsid w:val="003910AF"/>
    <w:rsid w:val="003913A3"/>
    <w:rsid w:val="0039148C"/>
    <w:rsid w:val="00391B66"/>
    <w:rsid w:val="00392196"/>
    <w:rsid w:val="00392202"/>
    <w:rsid w:val="0039258D"/>
    <w:rsid w:val="00392770"/>
    <w:rsid w:val="00392866"/>
    <w:rsid w:val="003928B6"/>
    <w:rsid w:val="00392C65"/>
    <w:rsid w:val="00393375"/>
    <w:rsid w:val="0039375D"/>
    <w:rsid w:val="0039384D"/>
    <w:rsid w:val="00393B39"/>
    <w:rsid w:val="00393DBC"/>
    <w:rsid w:val="00393DD8"/>
    <w:rsid w:val="00393F6E"/>
    <w:rsid w:val="003940C9"/>
    <w:rsid w:val="00394348"/>
    <w:rsid w:val="00394407"/>
    <w:rsid w:val="00394469"/>
    <w:rsid w:val="0039486F"/>
    <w:rsid w:val="00394CE7"/>
    <w:rsid w:val="00394E8E"/>
    <w:rsid w:val="003954F9"/>
    <w:rsid w:val="0039589F"/>
    <w:rsid w:val="003959C5"/>
    <w:rsid w:val="00395A17"/>
    <w:rsid w:val="00395B85"/>
    <w:rsid w:val="00395C23"/>
    <w:rsid w:val="00395E2A"/>
    <w:rsid w:val="00396348"/>
    <w:rsid w:val="003963B7"/>
    <w:rsid w:val="00396456"/>
    <w:rsid w:val="003967D0"/>
    <w:rsid w:val="00396848"/>
    <w:rsid w:val="00396C2D"/>
    <w:rsid w:val="00396CD3"/>
    <w:rsid w:val="0039745F"/>
    <w:rsid w:val="00397650"/>
    <w:rsid w:val="00397C9A"/>
    <w:rsid w:val="00397D20"/>
    <w:rsid w:val="003A0563"/>
    <w:rsid w:val="003A0AFD"/>
    <w:rsid w:val="003A0D65"/>
    <w:rsid w:val="003A1256"/>
    <w:rsid w:val="003A12C7"/>
    <w:rsid w:val="003A1406"/>
    <w:rsid w:val="003A1479"/>
    <w:rsid w:val="003A1746"/>
    <w:rsid w:val="003A1A36"/>
    <w:rsid w:val="003A1F3C"/>
    <w:rsid w:val="003A2288"/>
    <w:rsid w:val="003A22CF"/>
    <w:rsid w:val="003A2308"/>
    <w:rsid w:val="003A23B4"/>
    <w:rsid w:val="003A2660"/>
    <w:rsid w:val="003A2802"/>
    <w:rsid w:val="003A2868"/>
    <w:rsid w:val="003A2A38"/>
    <w:rsid w:val="003A2B91"/>
    <w:rsid w:val="003A2D77"/>
    <w:rsid w:val="003A2E4F"/>
    <w:rsid w:val="003A3288"/>
    <w:rsid w:val="003A3A66"/>
    <w:rsid w:val="003A406E"/>
    <w:rsid w:val="003A411A"/>
    <w:rsid w:val="003A4438"/>
    <w:rsid w:val="003A476F"/>
    <w:rsid w:val="003A47AE"/>
    <w:rsid w:val="003A49C7"/>
    <w:rsid w:val="003A4C3F"/>
    <w:rsid w:val="003A4F27"/>
    <w:rsid w:val="003A4F3E"/>
    <w:rsid w:val="003A5013"/>
    <w:rsid w:val="003A5078"/>
    <w:rsid w:val="003A50EA"/>
    <w:rsid w:val="003A52F8"/>
    <w:rsid w:val="003A543A"/>
    <w:rsid w:val="003A554C"/>
    <w:rsid w:val="003A5769"/>
    <w:rsid w:val="003A5B1D"/>
    <w:rsid w:val="003A5B60"/>
    <w:rsid w:val="003A5EC8"/>
    <w:rsid w:val="003A5F3E"/>
    <w:rsid w:val="003A604B"/>
    <w:rsid w:val="003A613E"/>
    <w:rsid w:val="003A6266"/>
    <w:rsid w:val="003A62DD"/>
    <w:rsid w:val="003A6E9C"/>
    <w:rsid w:val="003A72D9"/>
    <w:rsid w:val="003A7332"/>
    <w:rsid w:val="003A7434"/>
    <w:rsid w:val="003A7754"/>
    <w:rsid w:val="003A775A"/>
    <w:rsid w:val="003A7D19"/>
    <w:rsid w:val="003B00C6"/>
    <w:rsid w:val="003B0139"/>
    <w:rsid w:val="003B01AD"/>
    <w:rsid w:val="003B03BA"/>
    <w:rsid w:val="003B0BEE"/>
    <w:rsid w:val="003B0DAB"/>
    <w:rsid w:val="003B0EC1"/>
    <w:rsid w:val="003B1273"/>
    <w:rsid w:val="003B1C25"/>
    <w:rsid w:val="003B1CAD"/>
    <w:rsid w:val="003B213A"/>
    <w:rsid w:val="003B2205"/>
    <w:rsid w:val="003B2490"/>
    <w:rsid w:val="003B2590"/>
    <w:rsid w:val="003B2672"/>
    <w:rsid w:val="003B28BA"/>
    <w:rsid w:val="003B2C1D"/>
    <w:rsid w:val="003B32CD"/>
    <w:rsid w:val="003B33DC"/>
    <w:rsid w:val="003B365E"/>
    <w:rsid w:val="003B3A1B"/>
    <w:rsid w:val="003B40AD"/>
    <w:rsid w:val="003B4186"/>
    <w:rsid w:val="003B42B0"/>
    <w:rsid w:val="003B43AD"/>
    <w:rsid w:val="003B45D4"/>
    <w:rsid w:val="003B468A"/>
    <w:rsid w:val="003B496B"/>
    <w:rsid w:val="003B4C70"/>
    <w:rsid w:val="003B4E08"/>
    <w:rsid w:val="003B53AF"/>
    <w:rsid w:val="003B53F6"/>
    <w:rsid w:val="003B5403"/>
    <w:rsid w:val="003B55EA"/>
    <w:rsid w:val="003B5A5B"/>
    <w:rsid w:val="003B5A61"/>
    <w:rsid w:val="003B5B43"/>
    <w:rsid w:val="003B6248"/>
    <w:rsid w:val="003B62A6"/>
    <w:rsid w:val="003B650C"/>
    <w:rsid w:val="003B658F"/>
    <w:rsid w:val="003B6C7A"/>
    <w:rsid w:val="003B6D59"/>
    <w:rsid w:val="003B6DA9"/>
    <w:rsid w:val="003B6F48"/>
    <w:rsid w:val="003B6FEA"/>
    <w:rsid w:val="003B7153"/>
    <w:rsid w:val="003B73DA"/>
    <w:rsid w:val="003B749F"/>
    <w:rsid w:val="003B7669"/>
    <w:rsid w:val="003B7BA4"/>
    <w:rsid w:val="003B7FAF"/>
    <w:rsid w:val="003C0073"/>
    <w:rsid w:val="003C0099"/>
    <w:rsid w:val="003C01F4"/>
    <w:rsid w:val="003C05B1"/>
    <w:rsid w:val="003C0754"/>
    <w:rsid w:val="003C0B76"/>
    <w:rsid w:val="003C0FEC"/>
    <w:rsid w:val="003C1587"/>
    <w:rsid w:val="003C15B8"/>
    <w:rsid w:val="003C1A2A"/>
    <w:rsid w:val="003C1FC7"/>
    <w:rsid w:val="003C2046"/>
    <w:rsid w:val="003C20FD"/>
    <w:rsid w:val="003C24F9"/>
    <w:rsid w:val="003C255C"/>
    <w:rsid w:val="003C272E"/>
    <w:rsid w:val="003C2AC8"/>
    <w:rsid w:val="003C357A"/>
    <w:rsid w:val="003C3748"/>
    <w:rsid w:val="003C3CAB"/>
    <w:rsid w:val="003C3D54"/>
    <w:rsid w:val="003C3F94"/>
    <w:rsid w:val="003C3FD3"/>
    <w:rsid w:val="003C41F3"/>
    <w:rsid w:val="003C442D"/>
    <w:rsid w:val="003C4688"/>
    <w:rsid w:val="003C46A6"/>
    <w:rsid w:val="003C4831"/>
    <w:rsid w:val="003C4CE6"/>
    <w:rsid w:val="003C4EE1"/>
    <w:rsid w:val="003C4F32"/>
    <w:rsid w:val="003C5589"/>
    <w:rsid w:val="003C5A17"/>
    <w:rsid w:val="003C5A52"/>
    <w:rsid w:val="003C5ED3"/>
    <w:rsid w:val="003C6685"/>
    <w:rsid w:val="003C6D3A"/>
    <w:rsid w:val="003C6D9A"/>
    <w:rsid w:val="003C7175"/>
    <w:rsid w:val="003C74D0"/>
    <w:rsid w:val="003C7C03"/>
    <w:rsid w:val="003C7D2B"/>
    <w:rsid w:val="003C7DE2"/>
    <w:rsid w:val="003C7ECA"/>
    <w:rsid w:val="003D0145"/>
    <w:rsid w:val="003D044C"/>
    <w:rsid w:val="003D0A52"/>
    <w:rsid w:val="003D0B9B"/>
    <w:rsid w:val="003D0E78"/>
    <w:rsid w:val="003D17F9"/>
    <w:rsid w:val="003D1879"/>
    <w:rsid w:val="003D1D51"/>
    <w:rsid w:val="003D1DF2"/>
    <w:rsid w:val="003D1E1C"/>
    <w:rsid w:val="003D2001"/>
    <w:rsid w:val="003D2117"/>
    <w:rsid w:val="003D21E7"/>
    <w:rsid w:val="003D2338"/>
    <w:rsid w:val="003D24BE"/>
    <w:rsid w:val="003D263E"/>
    <w:rsid w:val="003D2671"/>
    <w:rsid w:val="003D270C"/>
    <w:rsid w:val="003D27D2"/>
    <w:rsid w:val="003D2A21"/>
    <w:rsid w:val="003D2C64"/>
    <w:rsid w:val="003D2D88"/>
    <w:rsid w:val="003D2DA5"/>
    <w:rsid w:val="003D2DDA"/>
    <w:rsid w:val="003D2F72"/>
    <w:rsid w:val="003D3031"/>
    <w:rsid w:val="003D32C1"/>
    <w:rsid w:val="003D3304"/>
    <w:rsid w:val="003D33CE"/>
    <w:rsid w:val="003D384C"/>
    <w:rsid w:val="003D3904"/>
    <w:rsid w:val="003D41EA"/>
    <w:rsid w:val="003D4727"/>
    <w:rsid w:val="003D481C"/>
    <w:rsid w:val="003D4850"/>
    <w:rsid w:val="003D49EF"/>
    <w:rsid w:val="003D5074"/>
    <w:rsid w:val="003D530F"/>
    <w:rsid w:val="003D535A"/>
    <w:rsid w:val="003D53A2"/>
    <w:rsid w:val="003D54E9"/>
    <w:rsid w:val="003D5BD9"/>
    <w:rsid w:val="003D5CB1"/>
    <w:rsid w:val="003D6560"/>
    <w:rsid w:val="003D6703"/>
    <w:rsid w:val="003D6BDD"/>
    <w:rsid w:val="003D713F"/>
    <w:rsid w:val="003D722B"/>
    <w:rsid w:val="003D79EC"/>
    <w:rsid w:val="003D7CC9"/>
    <w:rsid w:val="003E00EE"/>
    <w:rsid w:val="003E02C9"/>
    <w:rsid w:val="003E0365"/>
    <w:rsid w:val="003E0380"/>
    <w:rsid w:val="003E0434"/>
    <w:rsid w:val="003E06DB"/>
    <w:rsid w:val="003E0B3A"/>
    <w:rsid w:val="003E0B53"/>
    <w:rsid w:val="003E0D0B"/>
    <w:rsid w:val="003E0D1F"/>
    <w:rsid w:val="003E1066"/>
    <w:rsid w:val="003E111A"/>
    <w:rsid w:val="003E1415"/>
    <w:rsid w:val="003E1735"/>
    <w:rsid w:val="003E25F1"/>
    <w:rsid w:val="003E2717"/>
    <w:rsid w:val="003E2B27"/>
    <w:rsid w:val="003E2E1E"/>
    <w:rsid w:val="003E2F3A"/>
    <w:rsid w:val="003E3230"/>
    <w:rsid w:val="003E32C1"/>
    <w:rsid w:val="003E3769"/>
    <w:rsid w:val="003E3860"/>
    <w:rsid w:val="003E3B41"/>
    <w:rsid w:val="003E3CCF"/>
    <w:rsid w:val="003E3CD8"/>
    <w:rsid w:val="003E407C"/>
    <w:rsid w:val="003E41C4"/>
    <w:rsid w:val="003E456E"/>
    <w:rsid w:val="003E4618"/>
    <w:rsid w:val="003E4E27"/>
    <w:rsid w:val="003E5146"/>
    <w:rsid w:val="003E5174"/>
    <w:rsid w:val="003E5265"/>
    <w:rsid w:val="003E52C9"/>
    <w:rsid w:val="003E52CF"/>
    <w:rsid w:val="003E5439"/>
    <w:rsid w:val="003E5C95"/>
    <w:rsid w:val="003E5EA9"/>
    <w:rsid w:val="003E60E2"/>
    <w:rsid w:val="003E68B6"/>
    <w:rsid w:val="003E6902"/>
    <w:rsid w:val="003E6BD1"/>
    <w:rsid w:val="003E6FDC"/>
    <w:rsid w:val="003E7344"/>
    <w:rsid w:val="003E7737"/>
    <w:rsid w:val="003E7E96"/>
    <w:rsid w:val="003F0120"/>
    <w:rsid w:val="003F0493"/>
    <w:rsid w:val="003F052E"/>
    <w:rsid w:val="003F0955"/>
    <w:rsid w:val="003F0A66"/>
    <w:rsid w:val="003F0D1F"/>
    <w:rsid w:val="003F0D49"/>
    <w:rsid w:val="003F0F99"/>
    <w:rsid w:val="003F11FD"/>
    <w:rsid w:val="003F1223"/>
    <w:rsid w:val="003F1335"/>
    <w:rsid w:val="003F1487"/>
    <w:rsid w:val="003F1597"/>
    <w:rsid w:val="003F1CFF"/>
    <w:rsid w:val="003F2115"/>
    <w:rsid w:val="003F2249"/>
    <w:rsid w:val="003F261D"/>
    <w:rsid w:val="003F2832"/>
    <w:rsid w:val="003F28C1"/>
    <w:rsid w:val="003F2AB2"/>
    <w:rsid w:val="003F2CD7"/>
    <w:rsid w:val="003F394F"/>
    <w:rsid w:val="003F3CA6"/>
    <w:rsid w:val="003F3CAA"/>
    <w:rsid w:val="003F3E10"/>
    <w:rsid w:val="003F3EB9"/>
    <w:rsid w:val="003F413A"/>
    <w:rsid w:val="003F4491"/>
    <w:rsid w:val="003F4966"/>
    <w:rsid w:val="003F4AA6"/>
    <w:rsid w:val="003F4BA3"/>
    <w:rsid w:val="003F4C3F"/>
    <w:rsid w:val="003F4C83"/>
    <w:rsid w:val="003F4D46"/>
    <w:rsid w:val="003F55D1"/>
    <w:rsid w:val="003F5AED"/>
    <w:rsid w:val="003F5B97"/>
    <w:rsid w:val="003F5C43"/>
    <w:rsid w:val="003F5CA6"/>
    <w:rsid w:val="003F600D"/>
    <w:rsid w:val="003F6059"/>
    <w:rsid w:val="003F60EA"/>
    <w:rsid w:val="003F61A4"/>
    <w:rsid w:val="003F6766"/>
    <w:rsid w:val="003F6AD7"/>
    <w:rsid w:val="003F6CA8"/>
    <w:rsid w:val="003F6FE1"/>
    <w:rsid w:val="003F7538"/>
    <w:rsid w:val="003F78BE"/>
    <w:rsid w:val="003F7991"/>
    <w:rsid w:val="003F7B20"/>
    <w:rsid w:val="003F7D56"/>
    <w:rsid w:val="0040014A"/>
    <w:rsid w:val="0040028B"/>
    <w:rsid w:val="004003AF"/>
    <w:rsid w:val="0040050E"/>
    <w:rsid w:val="00400BD5"/>
    <w:rsid w:val="00400C39"/>
    <w:rsid w:val="00400CC7"/>
    <w:rsid w:val="00400CC9"/>
    <w:rsid w:val="00400D59"/>
    <w:rsid w:val="00400EC1"/>
    <w:rsid w:val="00400F00"/>
    <w:rsid w:val="0040134C"/>
    <w:rsid w:val="00401753"/>
    <w:rsid w:val="00401AEF"/>
    <w:rsid w:val="00401F90"/>
    <w:rsid w:val="0040222B"/>
    <w:rsid w:val="004023F8"/>
    <w:rsid w:val="00402539"/>
    <w:rsid w:val="00402630"/>
    <w:rsid w:val="004029C4"/>
    <w:rsid w:val="00402A16"/>
    <w:rsid w:val="004032E6"/>
    <w:rsid w:val="004033DD"/>
    <w:rsid w:val="0040371C"/>
    <w:rsid w:val="004040C2"/>
    <w:rsid w:val="0040411C"/>
    <w:rsid w:val="00404774"/>
    <w:rsid w:val="004048E2"/>
    <w:rsid w:val="004049D0"/>
    <w:rsid w:val="00404C00"/>
    <w:rsid w:val="00404D4B"/>
    <w:rsid w:val="00404F2E"/>
    <w:rsid w:val="00404F8B"/>
    <w:rsid w:val="00405162"/>
    <w:rsid w:val="00405256"/>
    <w:rsid w:val="0040585F"/>
    <w:rsid w:val="00405BBF"/>
    <w:rsid w:val="00405DAA"/>
    <w:rsid w:val="00405F4D"/>
    <w:rsid w:val="00406075"/>
    <w:rsid w:val="0040634B"/>
    <w:rsid w:val="0040699D"/>
    <w:rsid w:val="00406D54"/>
    <w:rsid w:val="00406DF9"/>
    <w:rsid w:val="00407689"/>
    <w:rsid w:val="00407A81"/>
    <w:rsid w:val="00407EC8"/>
    <w:rsid w:val="00407FAE"/>
    <w:rsid w:val="00410031"/>
    <w:rsid w:val="00410EA6"/>
    <w:rsid w:val="004112A6"/>
    <w:rsid w:val="00411387"/>
    <w:rsid w:val="0041142A"/>
    <w:rsid w:val="004115A2"/>
    <w:rsid w:val="00411857"/>
    <w:rsid w:val="004118DC"/>
    <w:rsid w:val="0041225A"/>
    <w:rsid w:val="00412282"/>
    <w:rsid w:val="00412767"/>
    <w:rsid w:val="00412996"/>
    <w:rsid w:val="00412DB3"/>
    <w:rsid w:val="004130E6"/>
    <w:rsid w:val="004131F7"/>
    <w:rsid w:val="00413246"/>
    <w:rsid w:val="004133B7"/>
    <w:rsid w:val="004137F5"/>
    <w:rsid w:val="00413D46"/>
    <w:rsid w:val="00413EF6"/>
    <w:rsid w:val="00413EF9"/>
    <w:rsid w:val="00414206"/>
    <w:rsid w:val="004142B1"/>
    <w:rsid w:val="00414387"/>
    <w:rsid w:val="004146B7"/>
    <w:rsid w:val="004146FD"/>
    <w:rsid w:val="0041476A"/>
    <w:rsid w:val="00414A63"/>
    <w:rsid w:val="00414C6B"/>
    <w:rsid w:val="00415161"/>
    <w:rsid w:val="00415372"/>
    <w:rsid w:val="004153C2"/>
    <w:rsid w:val="0041574E"/>
    <w:rsid w:val="00415C81"/>
    <w:rsid w:val="004164AF"/>
    <w:rsid w:val="00416731"/>
    <w:rsid w:val="00416A15"/>
    <w:rsid w:val="00416C45"/>
    <w:rsid w:val="00416CA1"/>
    <w:rsid w:val="00417097"/>
    <w:rsid w:val="0041752F"/>
    <w:rsid w:val="00417543"/>
    <w:rsid w:val="0041765C"/>
    <w:rsid w:val="00417835"/>
    <w:rsid w:val="004179A5"/>
    <w:rsid w:val="00417B8B"/>
    <w:rsid w:val="00417BAC"/>
    <w:rsid w:val="00420381"/>
    <w:rsid w:val="004205AC"/>
    <w:rsid w:val="00420707"/>
    <w:rsid w:val="0042075C"/>
    <w:rsid w:val="00420896"/>
    <w:rsid w:val="00420ADC"/>
    <w:rsid w:val="00420AFD"/>
    <w:rsid w:val="00420CF1"/>
    <w:rsid w:val="00420FB0"/>
    <w:rsid w:val="00421571"/>
    <w:rsid w:val="00421C4F"/>
    <w:rsid w:val="00421DDD"/>
    <w:rsid w:val="00421DDE"/>
    <w:rsid w:val="00421EAF"/>
    <w:rsid w:val="00421EE1"/>
    <w:rsid w:val="004222E7"/>
    <w:rsid w:val="0042277F"/>
    <w:rsid w:val="00422B44"/>
    <w:rsid w:val="00422C3F"/>
    <w:rsid w:val="00422E02"/>
    <w:rsid w:val="00422FAB"/>
    <w:rsid w:val="00423339"/>
    <w:rsid w:val="00423514"/>
    <w:rsid w:val="0042365B"/>
    <w:rsid w:val="00423869"/>
    <w:rsid w:val="00423925"/>
    <w:rsid w:val="00423B87"/>
    <w:rsid w:val="004240F8"/>
    <w:rsid w:val="00424324"/>
    <w:rsid w:val="004246A9"/>
    <w:rsid w:val="004246FE"/>
    <w:rsid w:val="00424974"/>
    <w:rsid w:val="004249D3"/>
    <w:rsid w:val="00424E16"/>
    <w:rsid w:val="004252D4"/>
    <w:rsid w:val="004255C9"/>
    <w:rsid w:val="00425800"/>
    <w:rsid w:val="0042581B"/>
    <w:rsid w:val="0042640E"/>
    <w:rsid w:val="00426416"/>
    <w:rsid w:val="00426577"/>
    <w:rsid w:val="004265A4"/>
    <w:rsid w:val="00426699"/>
    <w:rsid w:val="004267B5"/>
    <w:rsid w:val="00426A0D"/>
    <w:rsid w:val="00427206"/>
    <w:rsid w:val="00427796"/>
    <w:rsid w:val="004303E4"/>
    <w:rsid w:val="0043045F"/>
    <w:rsid w:val="0043053F"/>
    <w:rsid w:val="00430639"/>
    <w:rsid w:val="004308FC"/>
    <w:rsid w:val="00430D20"/>
    <w:rsid w:val="004313C9"/>
    <w:rsid w:val="004315A5"/>
    <w:rsid w:val="004318DD"/>
    <w:rsid w:val="00431A03"/>
    <w:rsid w:val="00431CB5"/>
    <w:rsid w:val="00431DB1"/>
    <w:rsid w:val="004322AB"/>
    <w:rsid w:val="00432378"/>
    <w:rsid w:val="00432465"/>
    <w:rsid w:val="00432A99"/>
    <w:rsid w:val="00432B0B"/>
    <w:rsid w:val="00432D1B"/>
    <w:rsid w:val="00432D40"/>
    <w:rsid w:val="004332EC"/>
    <w:rsid w:val="00433427"/>
    <w:rsid w:val="004336F3"/>
    <w:rsid w:val="004337E5"/>
    <w:rsid w:val="00433F07"/>
    <w:rsid w:val="00434560"/>
    <w:rsid w:val="004346D9"/>
    <w:rsid w:val="00434952"/>
    <w:rsid w:val="00434DBD"/>
    <w:rsid w:val="00434E93"/>
    <w:rsid w:val="004357A3"/>
    <w:rsid w:val="00435968"/>
    <w:rsid w:val="0043598E"/>
    <w:rsid w:val="00435A53"/>
    <w:rsid w:val="00435F6E"/>
    <w:rsid w:val="00435FA8"/>
    <w:rsid w:val="004360CC"/>
    <w:rsid w:val="004362A6"/>
    <w:rsid w:val="004364EF"/>
    <w:rsid w:val="0043653D"/>
    <w:rsid w:val="00436712"/>
    <w:rsid w:val="00436972"/>
    <w:rsid w:val="00436D9E"/>
    <w:rsid w:val="00437453"/>
    <w:rsid w:val="00437573"/>
    <w:rsid w:val="00437589"/>
    <w:rsid w:val="0043781F"/>
    <w:rsid w:val="00437A10"/>
    <w:rsid w:val="00437C16"/>
    <w:rsid w:val="00437D2C"/>
    <w:rsid w:val="00440147"/>
    <w:rsid w:val="0044027F"/>
    <w:rsid w:val="004403ED"/>
    <w:rsid w:val="00440C2D"/>
    <w:rsid w:val="00440D65"/>
    <w:rsid w:val="00440E9B"/>
    <w:rsid w:val="00442C4E"/>
    <w:rsid w:val="00442D2E"/>
    <w:rsid w:val="00442DC3"/>
    <w:rsid w:val="00443053"/>
    <w:rsid w:val="004431CB"/>
    <w:rsid w:val="004433E1"/>
    <w:rsid w:val="00443533"/>
    <w:rsid w:val="004435E6"/>
    <w:rsid w:val="004439E1"/>
    <w:rsid w:val="00443C48"/>
    <w:rsid w:val="004444AE"/>
    <w:rsid w:val="00444B2E"/>
    <w:rsid w:val="00444E8D"/>
    <w:rsid w:val="00445136"/>
    <w:rsid w:val="00445365"/>
    <w:rsid w:val="004456D8"/>
    <w:rsid w:val="00445924"/>
    <w:rsid w:val="00445957"/>
    <w:rsid w:val="004459F9"/>
    <w:rsid w:val="00445A03"/>
    <w:rsid w:val="00445AD5"/>
    <w:rsid w:val="00445C48"/>
    <w:rsid w:val="00445E7B"/>
    <w:rsid w:val="00445EA7"/>
    <w:rsid w:val="00445F31"/>
    <w:rsid w:val="00446104"/>
    <w:rsid w:val="0044644A"/>
    <w:rsid w:val="00446EA8"/>
    <w:rsid w:val="00446F92"/>
    <w:rsid w:val="00447119"/>
    <w:rsid w:val="004479CD"/>
    <w:rsid w:val="00447D59"/>
    <w:rsid w:val="00447E31"/>
    <w:rsid w:val="0044D1F3"/>
    <w:rsid w:val="00450363"/>
    <w:rsid w:val="00450480"/>
    <w:rsid w:val="00450507"/>
    <w:rsid w:val="00450585"/>
    <w:rsid w:val="0045070C"/>
    <w:rsid w:val="00450B89"/>
    <w:rsid w:val="00450BA4"/>
    <w:rsid w:val="00450BBC"/>
    <w:rsid w:val="00450C15"/>
    <w:rsid w:val="00450C99"/>
    <w:rsid w:val="00450C9B"/>
    <w:rsid w:val="00450ED5"/>
    <w:rsid w:val="004513B7"/>
    <w:rsid w:val="00451A37"/>
    <w:rsid w:val="00451FD7"/>
    <w:rsid w:val="004521D0"/>
    <w:rsid w:val="00452359"/>
    <w:rsid w:val="004523BC"/>
    <w:rsid w:val="004526EA"/>
    <w:rsid w:val="004528F3"/>
    <w:rsid w:val="00452D2A"/>
    <w:rsid w:val="00452E53"/>
    <w:rsid w:val="00452F99"/>
    <w:rsid w:val="00453458"/>
    <w:rsid w:val="004535AF"/>
    <w:rsid w:val="004535D9"/>
    <w:rsid w:val="0045363D"/>
    <w:rsid w:val="00453923"/>
    <w:rsid w:val="00453A2E"/>
    <w:rsid w:val="00453EEB"/>
    <w:rsid w:val="004545BB"/>
    <w:rsid w:val="004545C8"/>
    <w:rsid w:val="00454633"/>
    <w:rsid w:val="00454722"/>
    <w:rsid w:val="00454A6F"/>
    <w:rsid w:val="00454B34"/>
    <w:rsid w:val="00454B9B"/>
    <w:rsid w:val="00454E94"/>
    <w:rsid w:val="004554BC"/>
    <w:rsid w:val="004556A1"/>
    <w:rsid w:val="004559B9"/>
    <w:rsid w:val="00456042"/>
    <w:rsid w:val="004566C7"/>
    <w:rsid w:val="00456F6F"/>
    <w:rsid w:val="00456F7E"/>
    <w:rsid w:val="004572FC"/>
    <w:rsid w:val="004572FE"/>
    <w:rsid w:val="0045752A"/>
    <w:rsid w:val="00457858"/>
    <w:rsid w:val="00457BDB"/>
    <w:rsid w:val="00457CAD"/>
    <w:rsid w:val="00460006"/>
    <w:rsid w:val="0046019B"/>
    <w:rsid w:val="0046035F"/>
    <w:rsid w:val="00460605"/>
    <w:rsid w:val="00460A22"/>
    <w:rsid w:val="00460B0B"/>
    <w:rsid w:val="00461023"/>
    <w:rsid w:val="004613C8"/>
    <w:rsid w:val="00461A7A"/>
    <w:rsid w:val="00461CB1"/>
    <w:rsid w:val="00461D2B"/>
    <w:rsid w:val="00461F49"/>
    <w:rsid w:val="004622C7"/>
    <w:rsid w:val="004622ED"/>
    <w:rsid w:val="004623B3"/>
    <w:rsid w:val="004623E6"/>
    <w:rsid w:val="00462640"/>
    <w:rsid w:val="00462721"/>
    <w:rsid w:val="00462817"/>
    <w:rsid w:val="00462A73"/>
    <w:rsid w:val="00462FAC"/>
    <w:rsid w:val="004634C9"/>
    <w:rsid w:val="004636EB"/>
    <w:rsid w:val="00463865"/>
    <w:rsid w:val="00463B3D"/>
    <w:rsid w:val="00463BD0"/>
    <w:rsid w:val="00463C71"/>
    <w:rsid w:val="00464001"/>
    <w:rsid w:val="004644A3"/>
    <w:rsid w:val="004644BE"/>
    <w:rsid w:val="00464631"/>
    <w:rsid w:val="00464709"/>
    <w:rsid w:val="00464732"/>
    <w:rsid w:val="0046486F"/>
    <w:rsid w:val="004648EA"/>
    <w:rsid w:val="00464976"/>
    <w:rsid w:val="004649A5"/>
    <w:rsid w:val="00464A9F"/>
    <w:rsid w:val="00464B42"/>
    <w:rsid w:val="00464B79"/>
    <w:rsid w:val="004652FC"/>
    <w:rsid w:val="0046536E"/>
    <w:rsid w:val="004656E0"/>
    <w:rsid w:val="0046592A"/>
    <w:rsid w:val="00465958"/>
    <w:rsid w:val="00465D3B"/>
    <w:rsid w:val="004660E1"/>
    <w:rsid w:val="0046622B"/>
    <w:rsid w:val="00466378"/>
    <w:rsid w:val="00466382"/>
    <w:rsid w:val="004664B5"/>
    <w:rsid w:val="00466BA6"/>
    <w:rsid w:val="00466BD7"/>
    <w:rsid w:val="00466DD6"/>
    <w:rsid w:val="00466E8B"/>
    <w:rsid w:val="00466F86"/>
    <w:rsid w:val="00467489"/>
    <w:rsid w:val="0046760C"/>
    <w:rsid w:val="00467674"/>
    <w:rsid w:val="00467770"/>
    <w:rsid w:val="00467BBF"/>
    <w:rsid w:val="004709A3"/>
    <w:rsid w:val="00470A49"/>
    <w:rsid w:val="00470CD2"/>
    <w:rsid w:val="00470CFB"/>
    <w:rsid w:val="00470DC5"/>
    <w:rsid w:val="00470E3D"/>
    <w:rsid w:val="004711BD"/>
    <w:rsid w:val="0047130B"/>
    <w:rsid w:val="00471829"/>
    <w:rsid w:val="0047188B"/>
    <w:rsid w:val="00471B6E"/>
    <w:rsid w:val="00472511"/>
    <w:rsid w:val="0047269C"/>
    <w:rsid w:val="00472B9B"/>
    <w:rsid w:val="00472D3A"/>
    <w:rsid w:val="00472FEE"/>
    <w:rsid w:val="00472FF6"/>
    <w:rsid w:val="004732BB"/>
    <w:rsid w:val="0047336B"/>
    <w:rsid w:val="0047338B"/>
    <w:rsid w:val="0047345A"/>
    <w:rsid w:val="004735C6"/>
    <w:rsid w:val="0047433E"/>
    <w:rsid w:val="0047445C"/>
    <w:rsid w:val="00474583"/>
    <w:rsid w:val="00474617"/>
    <w:rsid w:val="004747A5"/>
    <w:rsid w:val="00474B36"/>
    <w:rsid w:val="00474C91"/>
    <w:rsid w:val="00474DFD"/>
    <w:rsid w:val="00474FA1"/>
    <w:rsid w:val="004750C6"/>
    <w:rsid w:val="004750E5"/>
    <w:rsid w:val="00475217"/>
    <w:rsid w:val="0047533E"/>
    <w:rsid w:val="0047537F"/>
    <w:rsid w:val="004755A8"/>
    <w:rsid w:val="00475681"/>
    <w:rsid w:val="00475785"/>
    <w:rsid w:val="00475CA7"/>
    <w:rsid w:val="00475E32"/>
    <w:rsid w:val="00475E57"/>
    <w:rsid w:val="00475F76"/>
    <w:rsid w:val="00475F97"/>
    <w:rsid w:val="004761E1"/>
    <w:rsid w:val="00476617"/>
    <w:rsid w:val="00476712"/>
    <w:rsid w:val="00476BC6"/>
    <w:rsid w:val="00476E4D"/>
    <w:rsid w:val="00476FC2"/>
    <w:rsid w:val="00477866"/>
    <w:rsid w:val="00477991"/>
    <w:rsid w:val="00477B43"/>
    <w:rsid w:val="00477BD2"/>
    <w:rsid w:val="00477DAB"/>
    <w:rsid w:val="00477DBD"/>
    <w:rsid w:val="00477E19"/>
    <w:rsid w:val="0047FE80"/>
    <w:rsid w:val="004802F2"/>
    <w:rsid w:val="00480512"/>
    <w:rsid w:val="00480694"/>
    <w:rsid w:val="004808A8"/>
    <w:rsid w:val="00480979"/>
    <w:rsid w:val="00480CAB"/>
    <w:rsid w:val="00480DC1"/>
    <w:rsid w:val="004815DE"/>
    <w:rsid w:val="004817C4"/>
    <w:rsid w:val="00481F60"/>
    <w:rsid w:val="00482483"/>
    <w:rsid w:val="004825D1"/>
    <w:rsid w:val="00482630"/>
    <w:rsid w:val="00482A04"/>
    <w:rsid w:val="00482AB5"/>
    <w:rsid w:val="00482DE0"/>
    <w:rsid w:val="00482E21"/>
    <w:rsid w:val="00482EA4"/>
    <w:rsid w:val="00483751"/>
    <w:rsid w:val="004839C5"/>
    <w:rsid w:val="00483A17"/>
    <w:rsid w:val="00483B48"/>
    <w:rsid w:val="00483B9D"/>
    <w:rsid w:val="004841A2"/>
    <w:rsid w:val="004842E5"/>
    <w:rsid w:val="004843E7"/>
    <w:rsid w:val="00484412"/>
    <w:rsid w:val="00484627"/>
    <w:rsid w:val="0048476F"/>
    <w:rsid w:val="00484B6D"/>
    <w:rsid w:val="00485048"/>
    <w:rsid w:val="004850AD"/>
    <w:rsid w:val="0048577E"/>
    <w:rsid w:val="00485784"/>
    <w:rsid w:val="00485B47"/>
    <w:rsid w:val="00486207"/>
    <w:rsid w:val="004862B4"/>
    <w:rsid w:val="00486795"/>
    <w:rsid w:val="004867E2"/>
    <w:rsid w:val="00486CB6"/>
    <w:rsid w:val="00486F25"/>
    <w:rsid w:val="0048711F"/>
    <w:rsid w:val="004873A8"/>
    <w:rsid w:val="0048754A"/>
    <w:rsid w:val="004878D1"/>
    <w:rsid w:val="00487E24"/>
    <w:rsid w:val="00489173"/>
    <w:rsid w:val="00490300"/>
    <w:rsid w:val="00490372"/>
    <w:rsid w:val="004904F2"/>
    <w:rsid w:val="00490673"/>
    <w:rsid w:val="00490679"/>
    <w:rsid w:val="00490915"/>
    <w:rsid w:val="004909B5"/>
    <w:rsid w:val="00490E1F"/>
    <w:rsid w:val="00490F66"/>
    <w:rsid w:val="00491994"/>
    <w:rsid w:val="00491ABE"/>
    <w:rsid w:val="00491CC8"/>
    <w:rsid w:val="00491E16"/>
    <w:rsid w:val="0049209D"/>
    <w:rsid w:val="004924C9"/>
    <w:rsid w:val="004927C6"/>
    <w:rsid w:val="004929A9"/>
    <w:rsid w:val="00492B63"/>
    <w:rsid w:val="00492C92"/>
    <w:rsid w:val="004931D1"/>
    <w:rsid w:val="0049331C"/>
    <w:rsid w:val="0049332A"/>
    <w:rsid w:val="004935ED"/>
    <w:rsid w:val="00493799"/>
    <w:rsid w:val="004937B0"/>
    <w:rsid w:val="00493B0A"/>
    <w:rsid w:val="00493C90"/>
    <w:rsid w:val="004943A3"/>
    <w:rsid w:val="004943B4"/>
    <w:rsid w:val="0049481F"/>
    <w:rsid w:val="00494C55"/>
    <w:rsid w:val="00495363"/>
    <w:rsid w:val="00495391"/>
    <w:rsid w:val="00495757"/>
    <w:rsid w:val="0049577A"/>
    <w:rsid w:val="004959D1"/>
    <w:rsid w:val="00495AD9"/>
    <w:rsid w:val="00495C2C"/>
    <w:rsid w:val="00495F61"/>
    <w:rsid w:val="004963B5"/>
    <w:rsid w:val="00496593"/>
    <w:rsid w:val="004965B9"/>
    <w:rsid w:val="0049669B"/>
    <w:rsid w:val="00496A11"/>
    <w:rsid w:val="004970F3"/>
    <w:rsid w:val="004971A2"/>
    <w:rsid w:val="00497799"/>
    <w:rsid w:val="004977A5"/>
    <w:rsid w:val="004977D8"/>
    <w:rsid w:val="004978E4"/>
    <w:rsid w:val="00497937"/>
    <w:rsid w:val="00497DF9"/>
    <w:rsid w:val="004A0442"/>
    <w:rsid w:val="004A058A"/>
    <w:rsid w:val="004A1030"/>
    <w:rsid w:val="004A14E6"/>
    <w:rsid w:val="004A15DE"/>
    <w:rsid w:val="004A16E6"/>
    <w:rsid w:val="004A1A23"/>
    <w:rsid w:val="004A1BD6"/>
    <w:rsid w:val="004A1E76"/>
    <w:rsid w:val="004A1F4D"/>
    <w:rsid w:val="004A3324"/>
    <w:rsid w:val="004A37CD"/>
    <w:rsid w:val="004A3A18"/>
    <w:rsid w:val="004A3C80"/>
    <w:rsid w:val="004A3DED"/>
    <w:rsid w:val="004A4226"/>
    <w:rsid w:val="004A43DD"/>
    <w:rsid w:val="004A441F"/>
    <w:rsid w:val="004A4461"/>
    <w:rsid w:val="004A4560"/>
    <w:rsid w:val="004A4A9C"/>
    <w:rsid w:val="004A4DA0"/>
    <w:rsid w:val="004A4EA0"/>
    <w:rsid w:val="004A4FB7"/>
    <w:rsid w:val="004A512A"/>
    <w:rsid w:val="004A52DE"/>
    <w:rsid w:val="004A59F9"/>
    <w:rsid w:val="004A5C07"/>
    <w:rsid w:val="004A5C3A"/>
    <w:rsid w:val="004A5C90"/>
    <w:rsid w:val="004A5D7D"/>
    <w:rsid w:val="004A6077"/>
    <w:rsid w:val="004A6176"/>
    <w:rsid w:val="004A65C8"/>
    <w:rsid w:val="004A6A1C"/>
    <w:rsid w:val="004A6D7A"/>
    <w:rsid w:val="004A7157"/>
    <w:rsid w:val="004A7164"/>
    <w:rsid w:val="004A721E"/>
    <w:rsid w:val="004A730A"/>
    <w:rsid w:val="004A76DD"/>
    <w:rsid w:val="004A7A69"/>
    <w:rsid w:val="004A7D1B"/>
    <w:rsid w:val="004B004F"/>
    <w:rsid w:val="004B047F"/>
    <w:rsid w:val="004B0495"/>
    <w:rsid w:val="004B08D3"/>
    <w:rsid w:val="004B0B7D"/>
    <w:rsid w:val="004B0E10"/>
    <w:rsid w:val="004B104E"/>
    <w:rsid w:val="004B141C"/>
    <w:rsid w:val="004B149D"/>
    <w:rsid w:val="004B171E"/>
    <w:rsid w:val="004B1AD7"/>
    <w:rsid w:val="004B1D1B"/>
    <w:rsid w:val="004B22D8"/>
    <w:rsid w:val="004B233A"/>
    <w:rsid w:val="004B246D"/>
    <w:rsid w:val="004B2545"/>
    <w:rsid w:val="004B25FD"/>
    <w:rsid w:val="004B261A"/>
    <w:rsid w:val="004B291B"/>
    <w:rsid w:val="004B2942"/>
    <w:rsid w:val="004B2EBC"/>
    <w:rsid w:val="004B2F3F"/>
    <w:rsid w:val="004B30FF"/>
    <w:rsid w:val="004B320E"/>
    <w:rsid w:val="004B3420"/>
    <w:rsid w:val="004B3473"/>
    <w:rsid w:val="004B3963"/>
    <w:rsid w:val="004B3A4E"/>
    <w:rsid w:val="004B3BB9"/>
    <w:rsid w:val="004B3F84"/>
    <w:rsid w:val="004B4299"/>
    <w:rsid w:val="004B45A5"/>
    <w:rsid w:val="004B46C6"/>
    <w:rsid w:val="004B4E54"/>
    <w:rsid w:val="004B5120"/>
    <w:rsid w:val="004B5217"/>
    <w:rsid w:val="004B5291"/>
    <w:rsid w:val="004B559C"/>
    <w:rsid w:val="004B573B"/>
    <w:rsid w:val="004B577C"/>
    <w:rsid w:val="004B584A"/>
    <w:rsid w:val="004B5CE8"/>
    <w:rsid w:val="004B5CFF"/>
    <w:rsid w:val="004B5D6F"/>
    <w:rsid w:val="004B6271"/>
    <w:rsid w:val="004B6532"/>
    <w:rsid w:val="004B6610"/>
    <w:rsid w:val="004B69CA"/>
    <w:rsid w:val="004B75CC"/>
    <w:rsid w:val="004B76B0"/>
    <w:rsid w:val="004B78B7"/>
    <w:rsid w:val="004C03C3"/>
    <w:rsid w:val="004C09BB"/>
    <w:rsid w:val="004C0CBB"/>
    <w:rsid w:val="004C0F39"/>
    <w:rsid w:val="004C0F9B"/>
    <w:rsid w:val="004C113C"/>
    <w:rsid w:val="004C13B7"/>
    <w:rsid w:val="004C1400"/>
    <w:rsid w:val="004C16D3"/>
    <w:rsid w:val="004C1716"/>
    <w:rsid w:val="004C17B9"/>
    <w:rsid w:val="004C1983"/>
    <w:rsid w:val="004C1BE0"/>
    <w:rsid w:val="004C1E91"/>
    <w:rsid w:val="004C2143"/>
    <w:rsid w:val="004C25E1"/>
    <w:rsid w:val="004C2C36"/>
    <w:rsid w:val="004C2ED0"/>
    <w:rsid w:val="004C2FEC"/>
    <w:rsid w:val="004C3173"/>
    <w:rsid w:val="004C35F9"/>
    <w:rsid w:val="004C380B"/>
    <w:rsid w:val="004C3942"/>
    <w:rsid w:val="004C3DFC"/>
    <w:rsid w:val="004C4130"/>
    <w:rsid w:val="004C41F2"/>
    <w:rsid w:val="004C42B8"/>
    <w:rsid w:val="004C44FB"/>
    <w:rsid w:val="004C45F1"/>
    <w:rsid w:val="004C45FC"/>
    <w:rsid w:val="004C4851"/>
    <w:rsid w:val="004C490D"/>
    <w:rsid w:val="004C4E89"/>
    <w:rsid w:val="004C5130"/>
    <w:rsid w:val="004C5160"/>
    <w:rsid w:val="004C5640"/>
    <w:rsid w:val="004C5759"/>
    <w:rsid w:val="004C5C5E"/>
    <w:rsid w:val="004C5C63"/>
    <w:rsid w:val="004C6728"/>
    <w:rsid w:val="004C6B33"/>
    <w:rsid w:val="004C6BCF"/>
    <w:rsid w:val="004C6D7C"/>
    <w:rsid w:val="004C6DBA"/>
    <w:rsid w:val="004C6FDC"/>
    <w:rsid w:val="004C70A5"/>
    <w:rsid w:val="004C7553"/>
    <w:rsid w:val="004C76B9"/>
    <w:rsid w:val="004C7A7A"/>
    <w:rsid w:val="004C7ED8"/>
    <w:rsid w:val="004D0162"/>
    <w:rsid w:val="004D0268"/>
    <w:rsid w:val="004D093D"/>
    <w:rsid w:val="004D0CA7"/>
    <w:rsid w:val="004D0F7A"/>
    <w:rsid w:val="004D1117"/>
    <w:rsid w:val="004D17FF"/>
    <w:rsid w:val="004D1B07"/>
    <w:rsid w:val="004D1D5F"/>
    <w:rsid w:val="004D1DA0"/>
    <w:rsid w:val="004D200E"/>
    <w:rsid w:val="004D2085"/>
    <w:rsid w:val="004D2106"/>
    <w:rsid w:val="004D2DA8"/>
    <w:rsid w:val="004D3CE9"/>
    <w:rsid w:val="004D3EC0"/>
    <w:rsid w:val="004D3ED1"/>
    <w:rsid w:val="004D400A"/>
    <w:rsid w:val="004D4641"/>
    <w:rsid w:val="004D4968"/>
    <w:rsid w:val="004D4C6C"/>
    <w:rsid w:val="004D4EB8"/>
    <w:rsid w:val="004D5219"/>
    <w:rsid w:val="004D54B3"/>
    <w:rsid w:val="004D5546"/>
    <w:rsid w:val="004D58BF"/>
    <w:rsid w:val="004D633F"/>
    <w:rsid w:val="004D64D8"/>
    <w:rsid w:val="004D665C"/>
    <w:rsid w:val="004D6C34"/>
    <w:rsid w:val="004D6D14"/>
    <w:rsid w:val="004D6E66"/>
    <w:rsid w:val="004D7070"/>
    <w:rsid w:val="004D7171"/>
    <w:rsid w:val="004D7734"/>
    <w:rsid w:val="004D7828"/>
    <w:rsid w:val="004D7F07"/>
    <w:rsid w:val="004D7F71"/>
    <w:rsid w:val="004DD558"/>
    <w:rsid w:val="004E056F"/>
    <w:rsid w:val="004E08E8"/>
    <w:rsid w:val="004E097F"/>
    <w:rsid w:val="004E0B8F"/>
    <w:rsid w:val="004E0C26"/>
    <w:rsid w:val="004E1072"/>
    <w:rsid w:val="004E11D4"/>
    <w:rsid w:val="004E134D"/>
    <w:rsid w:val="004E138C"/>
    <w:rsid w:val="004E1483"/>
    <w:rsid w:val="004E1E54"/>
    <w:rsid w:val="004E1FE4"/>
    <w:rsid w:val="004E2711"/>
    <w:rsid w:val="004E28AD"/>
    <w:rsid w:val="004E295F"/>
    <w:rsid w:val="004E2AB3"/>
    <w:rsid w:val="004E2E14"/>
    <w:rsid w:val="004E3074"/>
    <w:rsid w:val="004E308D"/>
    <w:rsid w:val="004E3160"/>
    <w:rsid w:val="004E326C"/>
    <w:rsid w:val="004E37FF"/>
    <w:rsid w:val="004E3930"/>
    <w:rsid w:val="004E398F"/>
    <w:rsid w:val="004E3A77"/>
    <w:rsid w:val="004E3DAD"/>
    <w:rsid w:val="004E4058"/>
    <w:rsid w:val="004E4335"/>
    <w:rsid w:val="004E4805"/>
    <w:rsid w:val="004E4CB6"/>
    <w:rsid w:val="004E4E2D"/>
    <w:rsid w:val="004E4E61"/>
    <w:rsid w:val="004E4E80"/>
    <w:rsid w:val="004E530C"/>
    <w:rsid w:val="004E55CB"/>
    <w:rsid w:val="004E58B7"/>
    <w:rsid w:val="004E5ACF"/>
    <w:rsid w:val="004E5BFF"/>
    <w:rsid w:val="004E5CDC"/>
    <w:rsid w:val="004E5D79"/>
    <w:rsid w:val="004E5F3F"/>
    <w:rsid w:val="004E5FC9"/>
    <w:rsid w:val="004E645F"/>
    <w:rsid w:val="004E6466"/>
    <w:rsid w:val="004E66DC"/>
    <w:rsid w:val="004E6B23"/>
    <w:rsid w:val="004E6BE9"/>
    <w:rsid w:val="004E6E02"/>
    <w:rsid w:val="004E6F85"/>
    <w:rsid w:val="004E70E3"/>
    <w:rsid w:val="004E72C0"/>
    <w:rsid w:val="004E75D3"/>
    <w:rsid w:val="004E7699"/>
    <w:rsid w:val="004E7A9C"/>
    <w:rsid w:val="004E7BA8"/>
    <w:rsid w:val="004E7C3A"/>
    <w:rsid w:val="004E7F63"/>
    <w:rsid w:val="004F016D"/>
    <w:rsid w:val="004F05A6"/>
    <w:rsid w:val="004F0759"/>
    <w:rsid w:val="004F075D"/>
    <w:rsid w:val="004F078E"/>
    <w:rsid w:val="004F0E73"/>
    <w:rsid w:val="004F0F6D"/>
    <w:rsid w:val="004F137F"/>
    <w:rsid w:val="004F13B3"/>
    <w:rsid w:val="004F13EE"/>
    <w:rsid w:val="004F1735"/>
    <w:rsid w:val="004F1E9E"/>
    <w:rsid w:val="004F2022"/>
    <w:rsid w:val="004F2095"/>
    <w:rsid w:val="004F20BB"/>
    <w:rsid w:val="004F27BB"/>
    <w:rsid w:val="004F27DB"/>
    <w:rsid w:val="004F280B"/>
    <w:rsid w:val="004F3265"/>
    <w:rsid w:val="004F32A0"/>
    <w:rsid w:val="004F34EC"/>
    <w:rsid w:val="004F3960"/>
    <w:rsid w:val="004F3D14"/>
    <w:rsid w:val="004F3E44"/>
    <w:rsid w:val="004F3EBB"/>
    <w:rsid w:val="004F4FC8"/>
    <w:rsid w:val="004F51C1"/>
    <w:rsid w:val="004F5235"/>
    <w:rsid w:val="004F52D0"/>
    <w:rsid w:val="004F572D"/>
    <w:rsid w:val="004F57A3"/>
    <w:rsid w:val="004F5A08"/>
    <w:rsid w:val="004F60A5"/>
    <w:rsid w:val="004F6127"/>
    <w:rsid w:val="004F65C2"/>
    <w:rsid w:val="004F671D"/>
    <w:rsid w:val="004F6C5F"/>
    <w:rsid w:val="004F6C85"/>
    <w:rsid w:val="004F6DE3"/>
    <w:rsid w:val="004F6F34"/>
    <w:rsid w:val="004F7255"/>
    <w:rsid w:val="004F77F8"/>
    <w:rsid w:val="004F7C05"/>
    <w:rsid w:val="005001F3"/>
    <w:rsid w:val="005002CA"/>
    <w:rsid w:val="0050047C"/>
    <w:rsid w:val="00500532"/>
    <w:rsid w:val="00500701"/>
    <w:rsid w:val="00500722"/>
    <w:rsid w:val="00500942"/>
    <w:rsid w:val="00500B09"/>
    <w:rsid w:val="00500B9D"/>
    <w:rsid w:val="00500EAA"/>
    <w:rsid w:val="00500FCF"/>
    <w:rsid w:val="00500FD8"/>
    <w:rsid w:val="0050118C"/>
    <w:rsid w:val="005011B3"/>
    <w:rsid w:val="005017A2"/>
    <w:rsid w:val="00501A7E"/>
    <w:rsid w:val="00501B7A"/>
    <w:rsid w:val="00501C94"/>
    <w:rsid w:val="00501EEC"/>
    <w:rsid w:val="00502182"/>
    <w:rsid w:val="005021B9"/>
    <w:rsid w:val="005021C8"/>
    <w:rsid w:val="00502365"/>
    <w:rsid w:val="0050237E"/>
    <w:rsid w:val="005023F1"/>
    <w:rsid w:val="005025D9"/>
    <w:rsid w:val="005027AC"/>
    <w:rsid w:val="00502A8C"/>
    <w:rsid w:val="00502BB6"/>
    <w:rsid w:val="005030DE"/>
    <w:rsid w:val="0050389B"/>
    <w:rsid w:val="00503A88"/>
    <w:rsid w:val="00504129"/>
    <w:rsid w:val="00504620"/>
    <w:rsid w:val="00504870"/>
    <w:rsid w:val="00504C0C"/>
    <w:rsid w:val="00505116"/>
    <w:rsid w:val="0050544C"/>
    <w:rsid w:val="005059AD"/>
    <w:rsid w:val="00505D9E"/>
    <w:rsid w:val="00505DD4"/>
    <w:rsid w:val="0050607F"/>
    <w:rsid w:val="00506113"/>
    <w:rsid w:val="00506115"/>
    <w:rsid w:val="00506432"/>
    <w:rsid w:val="0050658C"/>
    <w:rsid w:val="00506853"/>
    <w:rsid w:val="005069B2"/>
    <w:rsid w:val="00506A2A"/>
    <w:rsid w:val="00506C63"/>
    <w:rsid w:val="00506D53"/>
    <w:rsid w:val="00507197"/>
    <w:rsid w:val="00507428"/>
    <w:rsid w:val="005076FE"/>
    <w:rsid w:val="00507AC8"/>
    <w:rsid w:val="0050C13F"/>
    <w:rsid w:val="0051080D"/>
    <w:rsid w:val="00511589"/>
    <w:rsid w:val="0051159B"/>
    <w:rsid w:val="00511693"/>
    <w:rsid w:val="00511C2C"/>
    <w:rsid w:val="00511D3F"/>
    <w:rsid w:val="0051242B"/>
    <w:rsid w:val="00512D38"/>
    <w:rsid w:val="00512FD3"/>
    <w:rsid w:val="00513BC5"/>
    <w:rsid w:val="00513CEA"/>
    <w:rsid w:val="00513D01"/>
    <w:rsid w:val="00513D66"/>
    <w:rsid w:val="00514082"/>
    <w:rsid w:val="00514099"/>
    <w:rsid w:val="005140BB"/>
    <w:rsid w:val="00514108"/>
    <w:rsid w:val="005141A7"/>
    <w:rsid w:val="00514644"/>
    <w:rsid w:val="00514826"/>
    <w:rsid w:val="00514915"/>
    <w:rsid w:val="00514A28"/>
    <w:rsid w:val="00514FE5"/>
    <w:rsid w:val="00515264"/>
    <w:rsid w:val="005156CB"/>
    <w:rsid w:val="00515719"/>
    <w:rsid w:val="0051596C"/>
    <w:rsid w:val="0051599C"/>
    <w:rsid w:val="005159D1"/>
    <w:rsid w:val="00515AAF"/>
    <w:rsid w:val="0051602C"/>
    <w:rsid w:val="005161F4"/>
    <w:rsid w:val="00516E5E"/>
    <w:rsid w:val="005176D5"/>
    <w:rsid w:val="005176F6"/>
    <w:rsid w:val="00520019"/>
    <w:rsid w:val="00520150"/>
    <w:rsid w:val="005203EA"/>
    <w:rsid w:val="0052051D"/>
    <w:rsid w:val="00520B3C"/>
    <w:rsid w:val="00520D18"/>
    <w:rsid w:val="00521033"/>
    <w:rsid w:val="0052105E"/>
    <w:rsid w:val="005212F3"/>
    <w:rsid w:val="005212F5"/>
    <w:rsid w:val="005215E7"/>
    <w:rsid w:val="0052160D"/>
    <w:rsid w:val="005218D9"/>
    <w:rsid w:val="00521A70"/>
    <w:rsid w:val="00521C56"/>
    <w:rsid w:val="00521FF1"/>
    <w:rsid w:val="0052211F"/>
    <w:rsid w:val="0052221A"/>
    <w:rsid w:val="00522772"/>
    <w:rsid w:val="00522DB9"/>
    <w:rsid w:val="00522EDA"/>
    <w:rsid w:val="00523045"/>
    <w:rsid w:val="0052308B"/>
    <w:rsid w:val="005230EF"/>
    <w:rsid w:val="0052361C"/>
    <w:rsid w:val="005236AB"/>
    <w:rsid w:val="005237D3"/>
    <w:rsid w:val="0052398F"/>
    <w:rsid w:val="00523E9C"/>
    <w:rsid w:val="0052466E"/>
    <w:rsid w:val="00524D5E"/>
    <w:rsid w:val="00524E63"/>
    <w:rsid w:val="00524F64"/>
    <w:rsid w:val="0052515E"/>
    <w:rsid w:val="0052518C"/>
    <w:rsid w:val="005251B2"/>
    <w:rsid w:val="00525355"/>
    <w:rsid w:val="005255BA"/>
    <w:rsid w:val="005255DB"/>
    <w:rsid w:val="00525A80"/>
    <w:rsid w:val="0052672F"/>
    <w:rsid w:val="005267E4"/>
    <w:rsid w:val="00526D5F"/>
    <w:rsid w:val="00526D8A"/>
    <w:rsid w:val="00526EA5"/>
    <w:rsid w:val="005270DC"/>
    <w:rsid w:val="005274E5"/>
    <w:rsid w:val="0052758C"/>
    <w:rsid w:val="00527678"/>
    <w:rsid w:val="00527926"/>
    <w:rsid w:val="00527C62"/>
    <w:rsid w:val="00527E85"/>
    <w:rsid w:val="00527EAD"/>
    <w:rsid w:val="0053010A"/>
    <w:rsid w:val="00530254"/>
    <w:rsid w:val="00530555"/>
    <w:rsid w:val="005305C2"/>
    <w:rsid w:val="005305C4"/>
    <w:rsid w:val="005306C6"/>
    <w:rsid w:val="00530B34"/>
    <w:rsid w:val="00530C36"/>
    <w:rsid w:val="00530CCF"/>
    <w:rsid w:val="00530DA4"/>
    <w:rsid w:val="00530F10"/>
    <w:rsid w:val="00530F2A"/>
    <w:rsid w:val="00530FEE"/>
    <w:rsid w:val="005310C3"/>
    <w:rsid w:val="0053193C"/>
    <w:rsid w:val="005319E3"/>
    <w:rsid w:val="00531ED3"/>
    <w:rsid w:val="0053257E"/>
    <w:rsid w:val="00532644"/>
    <w:rsid w:val="00532ABD"/>
    <w:rsid w:val="00532C24"/>
    <w:rsid w:val="00532E59"/>
    <w:rsid w:val="0053339D"/>
    <w:rsid w:val="00533797"/>
    <w:rsid w:val="005338E3"/>
    <w:rsid w:val="00533A9E"/>
    <w:rsid w:val="00533D7E"/>
    <w:rsid w:val="00533EB4"/>
    <w:rsid w:val="005341FF"/>
    <w:rsid w:val="0053461E"/>
    <w:rsid w:val="0053473E"/>
    <w:rsid w:val="00534AC5"/>
    <w:rsid w:val="00534C1C"/>
    <w:rsid w:val="00535252"/>
    <w:rsid w:val="005355BA"/>
    <w:rsid w:val="00535AA4"/>
    <w:rsid w:val="00535BDE"/>
    <w:rsid w:val="005363E9"/>
    <w:rsid w:val="005366EB"/>
    <w:rsid w:val="0053692B"/>
    <w:rsid w:val="005369C6"/>
    <w:rsid w:val="00536D4A"/>
    <w:rsid w:val="0053702C"/>
    <w:rsid w:val="00537040"/>
    <w:rsid w:val="005373CE"/>
    <w:rsid w:val="005375D9"/>
    <w:rsid w:val="005375E1"/>
    <w:rsid w:val="00537CD4"/>
    <w:rsid w:val="00540296"/>
    <w:rsid w:val="005402A8"/>
    <w:rsid w:val="00540497"/>
    <w:rsid w:val="00540587"/>
    <w:rsid w:val="00540755"/>
    <w:rsid w:val="00540DB6"/>
    <w:rsid w:val="00541218"/>
    <w:rsid w:val="00541497"/>
    <w:rsid w:val="005414C4"/>
    <w:rsid w:val="0054165B"/>
    <w:rsid w:val="00541C39"/>
    <w:rsid w:val="00541D4D"/>
    <w:rsid w:val="00541F5C"/>
    <w:rsid w:val="00542044"/>
    <w:rsid w:val="005420F2"/>
    <w:rsid w:val="0054224F"/>
    <w:rsid w:val="00542506"/>
    <w:rsid w:val="00542577"/>
    <w:rsid w:val="0054266B"/>
    <w:rsid w:val="00542C87"/>
    <w:rsid w:val="00543357"/>
    <w:rsid w:val="00543984"/>
    <w:rsid w:val="005444B9"/>
    <w:rsid w:val="0054460D"/>
    <w:rsid w:val="00544621"/>
    <w:rsid w:val="00544A8F"/>
    <w:rsid w:val="00544BA3"/>
    <w:rsid w:val="00544DB9"/>
    <w:rsid w:val="005450E5"/>
    <w:rsid w:val="005452C2"/>
    <w:rsid w:val="00545344"/>
    <w:rsid w:val="00545634"/>
    <w:rsid w:val="00545AB7"/>
    <w:rsid w:val="00545B48"/>
    <w:rsid w:val="00545DA8"/>
    <w:rsid w:val="00545DE1"/>
    <w:rsid w:val="00545EE6"/>
    <w:rsid w:val="00546058"/>
    <w:rsid w:val="00546364"/>
    <w:rsid w:val="005464DB"/>
    <w:rsid w:val="0054669B"/>
    <w:rsid w:val="005466EB"/>
    <w:rsid w:val="00546AD6"/>
    <w:rsid w:val="00546CA4"/>
    <w:rsid w:val="00546F2F"/>
    <w:rsid w:val="00547006"/>
    <w:rsid w:val="005472AC"/>
    <w:rsid w:val="00547365"/>
    <w:rsid w:val="005473DB"/>
    <w:rsid w:val="0054753C"/>
    <w:rsid w:val="00547CC6"/>
    <w:rsid w:val="00550192"/>
    <w:rsid w:val="005501DD"/>
    <w:rsid w:val="00550313"/>
    <w:rsid w:val="00550314"/>
    <w:rsid w:val="00550539"/>
    <w:rsid w:val="00550692"/>
    <w:rsid w:val="0055085B"/>
    <w:rsid w:val="0055095E"/>
    <w:rsid w:val="00550C6A"/>
    <w:rsid w:val="00551121"/>
    <w:rsid w:val="00551202"/>
    <w:rsid w:val="0055142B"/>
    <w:rsid w:val="00551AA8"/>
    <w:rsid w:val="00551C3F"/>
    <w:rsid w:val="005522BD"/>
    <w:rsid w:val="005525FC"/>
    <w:rsid w:val="005526F2"/>
    <w:rsid w:val="00552A01"/>
    <w:rsid w:val="00552B0B"/>
    <w:rsid w:val="00552EB5"/>
    <w:rsid w:val="00553347"/>
    <w:rsid w:val="0055338A"/>
    <w:rsid w:val="00553502"/>
    <w:rsid w:val="00553BDE"/>
    <w:rsid w:val="00553BE8"/>
    <w:rsid w:val="00553BF8"/>
    <w:rsid w:val="005541DD"/>
    <w:rsid w:val="00554245"/>
    <w:rsid w:val="005542DD"/>
    <w:rsid w:val="00554488"/>
    <w:rsid w:val="0055464F"/>
    <w:rsid w:val="0055470E"/>
    <w:rsid w:val="0055475C"/>
    <w:rsid w:val="00554D65"/>
    <w:rsid w:val="00554F15"/>
    <w:rsid w:val="00554F31"/>
    <w:rsid w:val="005550E7"/>
    <w:rsid w:val="005551B3"/>
    <w:rsid w:val="005551CB"/>
    <w:rsid w:val="00555580"/>
    <w:rsid w:val="00555B1C"/>
    <w:rsid w:val="00555DD1"/>
    <w:rsid w:val="00556342"/>
    <w:rsid w:val="005564FB"/>
    <w:rsid w:val="005568EA"/>
    <w:rsid w:val="00556DF0"/>
    <w:rsid w:val="00557037"/>
    <w:rsid w:val="00557040"/>
    <w:rsid w:val="005572C7"/>
    <w:rsid w:val="0055730A"/>
    <w:rsid w:val="00557BCB"/>
    <w:rsid w:val="00557C8C"/>
    <w:rsid w:val="00557CC4"/>
    <w:rsid w:val="00560226"/>
    <w:rsid w:val="00560733"/>
    <w:rsid w:val="00560B80"/>
    <w:rsid w:val="00560C27"/>
    <w:rsid w:val="00560FDE"/>
    <w:rsid w:val="0056113C"/>
    <w:rsid w:val="0056157B"/>
    <w:rsid w:val="005618D4"/>
    <w:rsid w:val="00561C1E"/>
    <w:rsid w:val="00561C24"/>
    <w:rsid w:val="00561CC8"/>
    <w:rsid w:val="00562213"/>
    <w:rsid w:val="00562682"/>
    <w:rsid w:val="00562A21"/>
    <w:rsid w:val="005633BC"/>
    <w:rsid w:val="00563669"/>
    <w:rsid w:val="00563AFA"/>
    <w:rsid w:val="00563CE6"/>
    <w:rsid w:val="005643B2"/>
    <w:rsid w:val="0056469C"/>
    <w:rsid w:val="00564A1A"/>
    <w:rsid w:val="00564D8C"/>
    <w:rsid w:val="00564DE3"/>
    <w:rsid w:val="00564F7C"/>
    <w:rsid w:val="005650ED"/>
    <w:rsid w:val="005651C6"/>
    <w:rsid w:val="005656CC"/>
    <w:rsid w:val="00565762"/>
    <w:rsid w:val="00565880"/>
    <w:rsid w:val="00565A1C"/>
    <w:rsid w:val="00565AD2"/>
    <w:rsid w:val="00565CC5"/>
    <w:rsid w:val="00565E70"/>
    <w:rsid w:val="00565EE2"/>
    <w:rsid w:val="005660F0"/>
    <w:rsid w:val="005662CF"/>
    <w:rsid w:val="00566582"/>
    <w:rsid w:val="00566789"/>
    <w:rsid w:val="005669AC"/>
    <w:rsid w:val="005669C1"/>
    <w:rsid w:val="00566BC8"/>
    <w:rsid w:val="00566DA0"/>
    <w:rsid w:val="00566E43"/>
    <w:rsid w:val="0056768A"/>
    <w:rsid w:val="005679A5"/>
    <w:rsid w:val="00567D83"/>
    <w:rsid w:val="005703AC"/>
    <w:rsid w:val="005703B1"/>
    <w:rsid w:val="005703FB"/>
    <w:rsid w:val="00570423"/>
    <w:rsid w:val="00570877"/>
    <w:rsid w:val="00570C52"/>
    <w:rsid w:val="00570E6B"/>
    <w:rsid w:val="005713DF"/>
    <w:rsid w:val="00571883"/>
    <w:rsid w:val="00571B02"/>
    <w:rsid w:val="00572148"/>
    <w:rsid w:val="005724A5"/>
    <w:rsid w:val="0057253D"/>
    <w:rsid w:val="0057296C"/>
    <w:rsid w:val="00572C32"/>
    <w:rsid w:val="00572D4D"/>
    <w:rsid w:val="00572D5F"/>
    <w:rsid w:val="00572D87"/>
    <w:rsid w:val="0057309D"/>
    <w:rsid w:val="00573187"/>
    <w:rsid w:val="00573545"/>
    <w:rsid w:val="00573A98"/>
    <w:rsid w:val="00573C29"/>
    <w:rsid w:val="00574058"/>
    <w:rsid w:val="0057432E"/>
    <w:rsid w:val="005744AD"/>
    <w:rsid w:val="00574502"/>
    <w:rsid w:val="005746EB"/>
    <w:rsid w:val="0057504C"/>
    <w:rsid w:val="005752E2"/>
    <w:rsid w:val="00575754"/>
    <w:rsid w:val="00575809"/>
    <w:rsid w:val="00575B0C"/>
    <w:rsid w:val="00575D1A"/>
    <w:rsid w:val="00576060"/>
    <w:rsid w:val="00576099"/>
    <w:rsid w:val="00576591"/>
    <w:rsid w:val="00576751"/>
    <w:rsid w:val="00576C12"/>
    <w:rsid w:val="00576C26"/>
    <w:rsid w:val="00576FE1"/>
    <w:rsid w:val="00577458"/>
    <w:rsid w:val="00577540"/>
    <w:rsid w:val="0057797F"/>
    <w:rsid w:val="00577AF2"/>
    <w:rsid w:val="00577BD6"/>
    <w:rsid w:val="00577D39"/>
    <w:rsid w:val="00577DD7"/>
    <w:rsid w:val="00577F27"/>
    <w:rsid w:val="005807AD"/>
    <w:rsid w:val="005809AA"/>
    <w:rsid w:val="00580B37"/>
    <w:rsid w:val="00580B3F"/>
    <w:rsid w:val="00580D1C"/>
    <w:rsid w:val="00580D8A"/>
    <w:rsid w:val="00580DE2"/>
    <w:rsid w:val="00580F26"/>
    <w:rsid w:val="0058103F"/>
    <w:rsid w:val="00581617"/>
    <w:rsid w:val="00581B0B"/>
    <w:rsid w:val="00581F47"/>
    <w:rsid w:val="00582146"/>
    <w:rsid w:val="00582198"/>
    <w:rsid w:val="0058255C"/>
    <w:rsid w:val="00582696"/>
    <w:rsid w:val="005827DE"/>
    <w:rsid w:val="00582899"/>
    <w:rsid w:val="00582DA0"/>
    <w:rsid w:val="00583318"/>
    <w:rsid w:val="00583D54"/>
    <w:rsid w:val="00583DAF"/>
    <w:rsid w:val="005845CE"/>
    <w:rsid w:val="00584754"/>
    <w:rsid w:val="00584784"/>
    <w:rsid w:val="00584D32"/>
    <w:rsid w:val="00584D73"/>
    <w:rsid w:val="00584D95"/>
    <w:rsid w:val="00584DDB"/>
    <w:rsid w:val="00584F87"/>
    <w:rsid w:val="0058539F"/>
    <w:rsid w:val="00585595"/>
    <w:rsid w:val="00585E42"/>
    <w:rsid w:val="00585FE3"/>
    <w:rsid w:val="0058646D"/>
    <w:rsid w:val="0058649F"/>
    <w:rsid w:val="00586E98"/>
    <w:rsid w:val="00586EA5"/>
    <w:rsid w:val="0058707C"/>
    <w:rsid w:val="00587821"/>
    <w:rsid w:val="00590DD4"/>
    <w:rsid w:val="00590EEC"/>
    <w:rsid w:val="00591099"/>
    <w:rsid w:val="00591134"/>
    <w:rsid w:val="0059113C"/>
    <w:rsid w:val="00591423"/>
    <w:rsid w:val="0059158A"/>
    <w:rsid w:val="00591649"/>
    <w:rsid w:val="00591A69"/>
    <w:rsid w:val="00591E20"/>
    <w:rsid w:val="00591F15"/>
    <w:rsid w:val="00591FEC"/>
    <w:rsid w:val="0059250B"/>
    <w:rsid w:val="00592C10"/>
    <w:rsid w:val="00592C5E"/>
    <w:rsid w:val="00592DC1"/>
    <w:rsid w:val="00592FF6"/>
    <w:rsid w:val="005932AE"/>
    <w:rsid w:val="005933A6"/>
    <w:rsid w:val="005935A2"/>
    <w:rsid w:val="00593717"/>
    <w:rsid w:val="00593993"/>
    <w:rsid w:val="00593B7A"/>
    <w:rsid w:val="00593D75"/>
    <w:rsid w:val="00593E56"/>
    <w:rsid w:val="00593F7B"/>
    <w:rsid w:val="00594061"/>
    <w:rsid w:val="00594086"/>
    <w:rsid w:val="00594805"/>
    <w:rsid w:val="005948B9"/>
    <w:rsid w:val="005949B1"/>
    <w:rsid w:val="00594BC5"/>
    <w:rsid w:val="00594E01"/>
    <w:rsid w:val="00594E7D"/>
    <w:rsid w:val="00595408"/>
    <w:rsid w:val="005956F2"/>
    <w:rsid w:val="00595963"/>
    <w:rsid w:val="00595E84"/>
    <w:rsid w:val="00595EAC"/>
    <w:rsid w:val="005960AE"/>
    <w:rsid w:val="005967A6"/>
    <w:rsid w:val="00596DEC"/>
    <w:rsid w:val="00596E4E"/>
    <w:rsid w:val="00597564"/>
    <w:rsid w:val="00597D79"/>
    <w:rsid w:val="00597FB6"/>
    <w:rsid w:val="005A0A38"/>
    <w:rsid w:val="005A0C59"/>
    <w:rsid w:val="005A0D84"/>
    <w:rsid w:val="005A1020"/>
    <w:rsid w:val="005A1218"/>
    <w:rsid w:val="005A13AC"/>
    <w:rsid w:val="005A14EB"/>
    <w:rsid w:val="005A1694"/>
    <w:rsid w:val="005A16F0"/>
    <w:rsid w:val="005A1AB4"/>
    <w:rsid w:val="005A1B82"/>
    <w:rsid w:val="005A21C6"/>
    <w:rsid w:val="005A23D9"/>
    <w:rsid w:val="005A2662"/>
    <w:rsid w:val="005A26DE"/>
    <w:rsid w:val="005A2948"/>
    <w:rsid w:val="005A298B"/>
    <w:rsid w:val="005A2D30"/>
    <w:rsid w:val="005A2F51"/>
    <w:rsid w:val="005A3019"/>
    <w:rsid w:val="005A3038"/>
    <w:rsid w:val="005A3110"/>
    <w:rsid w:val="005A33CB"/>
    <w:rsid w:val="005A36E8"/>
    <w:rsid w:val="005A3776"/>
    <w:rsid w:val="005A3A19"/>
    <w:rsid w:val="005A3DCE"/>
    <w:rsid w:val="005A3E2A"/>
    <w:rsid w:val="005A3F37"/>
    <w:rsid w:val="005A40E2"/>
    <w:rsid w:val="005A46FB"/>
    <w:rsid w:val="005A48EB"/>
    <w:rsid w:val="005A4DAA"/>
    <w:rsid w:val="005A54A6"/>
    <w:rsid w:val="005A54C2"/>
    <w:rsid w:val="005A5862"/>
    <w:rsid w:val="005A5B4B"/>
    <w:rsid w:val="005A5EE6"/>
    <w:rsid w:val="005A6BEA"/>
    <w:rsid w:val="005A6CFB"/>
    <w:rsid w:val="005A71A9"/>
    <w:rsid w:val="005A724C"/>
    <w:rsid w:val="005A74D9"/>
    <w:rsid w:val="005A7A5B"/>
    <w:rsid w:val="005A7ABF"/>
    <w:rsid w:val="005A7B1E"/>
    <w:rsid w:val="005A7EC4"/>
    <w:rsid w:val="005A877C"/>
    <w:rsid w:val="005B036C"/>
    <w:rsid w:val="005B05CE"/>
    <w:rsid w:val="005B0DF0"/>
    <w:rsid w:val="005B0EC4"/>
    <w:rsid w:val="005B145C"/>
    <w:rsid w:val="005B14F8"/>
    <w:rsid w:val="005B15B0"/>
    <w:rsid w:val="005B15F9"/>
    <w:rsid w:val="005B162D"/>
    <w:rsid w:val="005B1654"/>
    <w:rsid w:val="005B1AB2"/>
    <w:rsid w:val="005B1C75"/>
    <w:rsid w:val="005B1D5E"/>
    <w:rsid w:val="005B21FE"/>
    <w:rsid w:val="005B253A"/>
    <w:rsid w:val="005B26B9"/>
    <w:rsid w:val="005B272D"/>
    <w:rsid w:val="005B2D6D"/>
    <w:rsid w:val="005B2D6F"/>
    <w:rsid w:val="005B2E21"/>
    <w:rsid w:val="005B33EA"/>
    <w:rsid w:val="005B3476"/>
    <w:rsid w:val="005B3792"/>
    <w:rsid w:val="005B37BA"/>
    <w:rsid w:val="005B3A28"/>
    <w:rsid w:val="005B4231"/>
    <w:rsid w:val="005B45CE"/>
    <w:rsid w:val="005B464A"/>
    <w:rsid w:val="005B4AC8"/>
    <w:rsid w:val="005B4ED9"/>
    <w:rsid w:val="005B5230"/>
    <w:rsid w:val="005B5549"/>
    <w:rsid w:val="005B64EC"/>
    <w:rsid w:val="005B64F5"/>
    <w:rsid w:val="005B6DB5"/>
    <w:rsid w:val="005B6DDC"/>
    <w:rsid w:val="005B76B8"/>
    <w:rsid w:val="005B7897"/>
    <w:rsid w:val="005B7C8E"/>
    <w:rsid w:val="005C10E6"/>
    <w:rsid w:val="005C1479"/>
    <w:rsid w:val="005C165C"/>
    <w:rsid w:val="005C190D"/>
    <w:rsid w:val="005C196B"/>
    <w:rsid w:val="005C2108"/>
    <w:rsid w:val="005C23A2"/>
    <w:rsid w:val="005C23A5"/>
    <w:rsid w:val="005C275C"/>
    <w:rsid w:val="005C2953"/>
    <w:rsid w:val="005C3267"/>
    <w:rsid w:val="005C36BD"/>
    <w:rsid w:val="005C3723"/>
    <w:rsid w:val="005C37A0"/>
    <w:rsid w:val="005C3984"/>
    <w:rsid w:val="005C3C7C"/>
    <w:rsid w:val="005C3E1D"/>
    <w:rsid w:val="005C3FBF"/>
    <w:rsid w:val="005C40BB"/>
    <w:rsid w:val="005C4117"/>
    <w:rsid w:val="005C4307"/>
    <w:rsid w:val="005C430C"/>
    <w:rsid w:val="005C446C"/>
    <w:rsid w:val="005C458E"/>
    <w:rsid w:val="005C4603"/>
    <w:rsid w:val="005C4652"/>
    <w:rsid w:val="005C4E02"/>
    <w:rsid w:val="005C4E8C"/>
    <w:rsid w:val="005C4F05"/>
    <w:rsid w:val="005C4F36"/>
    <w:rsid w:val="005C583E"/>
    <w:rsid w:val="005C5855"/>
    <w:rsid w:val="005C5AEB"/>
    <w:rsid w:val="005C5B23"/>
    <w:rsid w:val="005C5B8E"/>
    <w:rsid w:val="005C5DE6"/>
    <w:rsid w:val="005C5DEB"/>
    <w:rsid w:val="005C61D5"/>
    <w:rsid w:val="005C623F"/>
    <w:rsid w:val="005C662B"/>
    <w:rsid w:val="005C6998"/>
    <w:rsid w:val="005C69B5"/>
    <w:rsid w:val="005C6CCB"/>
    <w:rsid w:val="005C6E8C"/>
    <w:rsid w:val="005C6F96"/>
    <w:rsid w:val="005C72E7"/>
    <w:rsid w:val="005C7324"/>
    <w:rsid w:val="005C7C33"/>
    <w:rsid w:val="005D00F7"/>
    <w:rsid w:val="005D0550"/>
    <w:rsid w:val="005D06E6"/>
    <w:rsid w:val="005D0A70"/>
    <w:rsid w:val="005D0AF6"/>
    <w:rsid w:val="005D0CA8"/>
    <w:rsid w:val="005D0E4F"/>
    <w:rsid w:val="005D1732"/>
    <w:rsid w:val="005D1A68"/>
    <w:rsid w:val="005D1CDF"/>
    <w:rsid w:val="005D1DB0"/>
    <w:rsid w:val="005D221D"/>
    <w:rsid w:val="005D2508"/>
    <w:rsid w:val="005D2671"/>
    <w:rsid w:val="005D2720"/>
    <w:rsid w:val="005D28D2"/>
    <w:rsid w:val="005D2A05"/>
    <w:rsid w:val="005D2B43"/>
    <w:rsid w:val="005D2E95"/>
    <w:rsid w:val="005D2FA3"/>
    <w:rsid w:val="005D30CA"/>
    <w:rsid w:val="005D3466"/>
    <w:rsid w:val="005D35F6"/>
    <w:rsid w:val="005D3740"/>
    <w:rsid w:val="005D3A0E"/>
    <w:rsid w:val="005D3C59"/>
    <w:rsid w:val="005D469A"/>
    <w:rsid w:val="005D487C"/>
    <w:rsid w:val="005D4A3F"/>
    <w:rsid w:val="005D4A97"/>
    <w:rsid w:val="005D4B01"/>
    <w:rsid w:val="005D569F"/>
    <w:rsid w:val="005D58E8"/>
    <w:rsid w:val="005D5AE1"/>
    <w:rsid w:val="005D5AE8"/>
    <w:rsid w:val="005D5BA5"/>
    <w:rsid w:val="005D5EED"/>
    <w:rsid w:val="005D60E6"/>
    <w:rsid w:val="005D6164"/>
    <w:rsid w:val="005D66FB"/>
    <w:rsid w:val="005D6C10"/>
    <w:rsid w:val="005D6C81"/>
    <w:rsid w:val="005D6E38"/>
    <w:rsid w:val="005D7106"/>
    <w:rsid w:val="005D7142"/>
    <w:rsid w:val="005D71C9"/>
    <w:rsid w:val="005D751C"/>
    <w:rsid w:val="005D778A"/>
    <w:rsid w:val="005D7852"/>
    <w:rsid w:val="005D789E"/>
    <w:rsid w:val="005D790E"/>
    <w:rsid w:val="005D7C8F"/>
    <w:rsid w:val="005E0515"/>
    <w:rsid w:val="005E0998"/>
    <w:rsid w:val="005E0A3F"/>
    <w:rsid w:val="005E0CEC"/>
    <w:rsid w:val="005E0DC3"/>
    <w:rsid w:val="005E103F"/>
    <w:rsid w:val="005E11D6"/>
    <w:rsid w:val="005E219A"/>
    <w:rsid w:val="005E227E"/>
    <w:rsid w:val="005E2348"/>
    <w:rsid w:val="005E2412"/>
    <w:rsid w:val="005E260B"/>
    <w:rsid w:val="005E29DB"/>
    <w:rsid w:val="005E2C10"/>
    <w:rsid w:val="005E2D9E"/>
    <w:rsid w:val="005E2F67"/>
    <w:rsid w:val="005E31E4"/>
    <w:rsid w:val="005E342A"/>
    <w:rsid w:val="005E3483"/>
    <w:rsid w:val="005E3528"/>
    <w:rsid w:val="005E3531"/>
    <w:rsid w:val="005E36CE"/>
    <w:rsid w:val="005E3731"/>
    <w:rsid w:val="005E3C3A"/>
    <w:rsid w:val="005E3C60"/>
    <w:rsid w:val="005E3DD7"/>
    <w:rsid w:val="005E3ECF"/>
    <w:rsid w:val="005E4239"/>
    <w:rsid w:val="005E428C"/>
    <w:rsid w:val="005E44D0"/>
    <w:rsid w:val="005E4B2C"/>
    <w:rsid w:val="005E4B46"/>
    <w:rsid w:val="005E50BB"/>
    <w:rsid w:val="005E55F0"/>
    <w:rsid w:val="005E57FA"/>
    <w:rsid w:val="005E5A71"/>
    <w:rsid w:val="005E5ACD"/>
    <w:rsid w:val="005E5D15"/>
    <w:rsid w:val="005E5E31"/>
    <w:rsid w:val="005E64DF"/>
    <w:rsid w:val="005E6643"/>
    <w:rsid w:val="005E6735"/>
    <w:rsid w:val="005E6883"/>
    <w:rsid w:val="005E6992"/>
    <w:rsid w:val="005E6A3E"/>
    <w:rsid w:val="005E6E01"/>
    <w:rsid w:val="005E7082"/>
    <w:rsid w:val="005E714A"/>
    <w:rsid w:val="005E7475"/>
    <w:rsid w:val="005E772F"/>
    <w:rsid w:val="005E792D"/>
    <w:rsid w:val="005E7BA6"/>
    <w:rsid w:val="005E7C37"/>
    <w:rsid w:val="005E7E5B"/>
    <w:rsid w:val="005E7F05"/>
    <w:rsid w:val="005F0114"/>
    <w:rsid w:val="005F0150"/>
    <w:rsid w:val="005F015B"/>
    <w:rsid w:val="005F0176"/>
    <w:rsid w:val="005F02C8"/>
    <w:rsid w:val="005F0519"/>
    <w:rsid w:val="005F0B12"/>
    <w:rsid w:val="005F0FA6"/>
    <w:rsid w:val="005F1203"/>
    <w:rsid w:val="005F1221"/>
    <w:rsid w:val="005F142E"/>
    <w:rsid w:val="005F14C7"/>
    <w:rsid w:val="005F1B99"/>
    <w:rsid w:val="005F1BBF"/>
    <w:rsid w:val="005F1D2A"/>
    <w:rsid w:val="005F1E3C"/>
    <w:rsid w:val="005F1EF8"/>
    <w:rsid w:val="005F2647"/>
    <w:rsid w:val="005F2BED"/>
    <w:rsid w:val="005F2C8F"/>
    <w:rsid w:val="005F2E7F"/>
    <w:rsid w:val="005F379F"/>
    <w:rsid w:val="005F392B"/>
    <w:rsid w:val="005F3EBE"/>
    <w:rsid w:val="005F4293"/>
    <w:rsid w:val="005F4C1D"/>
    <w:rsid w:val="005F4C94"/>
    <w:rsid w:val="005F4D46"/>
    <w:rsid w:val="005F4ECA"/>
    <w:rsid w:val="005F53F2"/>
    <w:rsid w:val="005F5627"/>
    <w:rsid w:val="005F57F9"/>
    <w:rsid w:val="005F59F8"/>
    <w:rsid w:val="005F5A36"/>
    <w:rsid w:val="005F5CBF"/>
    <w:rsid w:val="005F6269"/>
    <w:rsid w:val="005F640A"/>
    <w:rsid w:val="005F6980"/>
    <w:rsid w:val="005F6AE5"/>
    <w:rsid w:val="005F6BC3"/>
    <w:rsid w:val="005F6C9E"/>
    <w:rsid w:val="005F6F4F"/>
    <w:rsid w:val="005F71EF"/>
    <w:rsid w:val="005F7384"/>
    <w:rsid w:val="005F73CC"/>
    <w:rsid w:val="005F73F8"/>
    <w:rsid w:val="005F74A0"/>
    <w:rsid w:val="005F7590"/>
    <w:rsid w:val="005F7A45"/>
    <w:rsid w:val="005F7A60"/>
    <w:rsid w:val="005F7C62"/>
    <w:rsid w:val="005F7E41"/>
    <w:rsid w:val="006003EA"/>
    <w:rsid w:val="006004D6"/>
    <w:rsid w:val="00600990"/>
    <w:rsid w:val="00600A58"/>
    <w:rsid w:val="00600C21"/>
    <w:rsid w:val="0060110A"/>
    <w:rsid w:val="00601159"/>
    <w:rsid w:val="00601333"/>
    <w:rsid w:val="00601363"/>
    <w:rsid w:val="006015EA"/>
    <w:rsid w:val="00601D16"/>
    <w:rsid w:val="00601D3D"/>
    <w:rsid w:val="00601F3C"/>
    <w:rsid w:val="00602083"/>
    <w:rsid w:val="00602225"/>
    <w:rsid w:val="006022BE"/>
    <w:rsid w:val="006025FB"/>
    <w:rsid w:val="00602F29"/>
    <w:rsid w:val="00603451"/>
    <w:rsid w:val="00603664"/>
    <w:rsid w:val="00603F2D"/>
    <w:rsid w:val="006040FC"/>
    <w:rsid w:val="006041BE"/>
    <w:rsid w:val="00604264"/>
    <w:rsid w:val="006042C1"/>
    <w:rsid w:val="006042C4"/>
    <w:rsid w:val="006043C7"/>
    <w:rsid w:val="006046C2"/>
    <w:rsid w:val="0060476E"/>
    <w:rsid w:val="00604A65"/>
    <w:rsid w:val="00605160"/>
    <w:rsid w:val="0060556D"/>
    <w:rsid w:val="006055FF"/>
    <w:rsid w:val="0060596F"/>
    <w:rsid w:val="00605A4D"/>
    <w:rsid w:val="00605A89"/>
    <w:rsid w:val="00605BA7"/>
    <w:rsid w:val="00605C8D"/>
    <w:rsid w:val="00605CFE"/>
    <w:rsid w:val="00605D58"/>
    <w:rsid w:val="00605F6F"/>
    <w:rsid w:val="006063AA"/>
    <w:rsid w:val="0060646F"/>
    <w:rsid w:val="00606828"/>
    <w:rsid w:val="00606993"/>
    <w:rsid w:val="00606A07"/>
    <w:rsid w:val="00606A45"/>
    <w:rsid w:val="00606EFC"/>
    <w:rsid w:val="00606F41"/>
    <w:rsid w:val="0060702F"/>
    <w:rsid w:val="006073A3"/>
    <w:rsid w:val="00607924"/>
    <w:rsid w:val="006079D6"/>
    <w:rsid w:val="00607AF6"/>
    <w:rsid w:val="00607C5A"/>
    <w:rsid w:val="00607DD4"/>
    <w:rsid w:val="00610CCC"/>
    <w:rsid w:val="00610D34"/>
    <w:rsid w:val="00610F81"/>
    <w:rsid w:val="00610FA2"/>
    <w:rsid w:val="0061142C"/>
    <w:rsid w:val="00611549"/>
    <w:rsid w:val="00611A33"/>
    <w:rsid w:val="00611C84"/>
    <w:rsid w:val="00611DBA"/>
    <w:rsid w:val="00611DCC"/>
    <w:rsid w:val="006120A3"/>
    <w:rsid w:val="00612183"/>
    <w:rsid w:val="0061260B"/>
    <w:rsid w:val="00612844"/>
    <w:rsid w:val="0061323F"/>
    <w:rsid w:val="00613A33"/>
    <w:rsid w:val="00613B12"/>
    <w:rsid w:val="00613C34"/>
    <w:rsid w:val="00613C5C"/>
    <w:rsid w:val="00613F7B"/>
    <w:rsid w:val="00614096"/>
    <w:rsid w:val="0061439B"/>
    <w:rsid w:val="00614415"/>
    <w:rsid w:val="0061447C"/>
    <w:rsid w:val="00614611"/>
    <w:rsid w:val="0061498A"/>
    <w:rsid w:val="00614A0B"/>
    <w:rsid w:val="00614C0A"/>
    <w:rsid w:val="00615861"/>
    <w:rsid w:val="00615A76"/>
    <w:rsid w:val="006162E3"/>
    <w:rsid w:val="00616D90"/>
    <w:rsid w:val="00616E1B"/>
    <w:rsid w:val="006170CA"/>
    <w:rsid w:val="006177FD"/>
    <w:rsid w:val="00617B0E"/>
    <w:rsid w:val="00617EBA"/>
    <w:rsid w:val="00620069"/>
    <w:rsid w:val="006202EF"/>
    <w:rsid w:val="006205AC"/>
    <w:rsid w:val="006207A4"/>
    <w:rsid w:val="00620914"/>
    <w:rsid w:val="00620CA8"/>
    <w:rsid w:val="00620DA2"/>
    <w:rsid w:val="00620DBE"/>
    <w:rsid w:val="00620EF7"/>
    <w:rsid w:val="00621033"/>
    <w:rsid w:val="0062121B"/>
    <w:rsid w:val="006214D8"/>
    <w:rsid w:val="006215D1"/>
    <w:rsid w:val="00621777"/>
    <w:rsid w:val="006217A7"/>
    <w:rsid w:val="00621CA8"/>
    <w:rsid w:val="006224A1"/>
    <w:rsid w:val="00623218"/>
    <w:rsid w:val="0062376C"/>
    <w:rsid w:val="006240F5"/>
    <w:rsid w:val="00624107"/>
    <w:rsid w:val="00624226"/>
    <w:rsid w:val="006242E6"/>
    <w:rsid w:val="006249DC"/>
    <w:rsid w:val="00624B52"/>
    <w:rsid w:val="00624B5F"/>
    <w:rsid w:val="00625233"/>
    <w:rsid w:val="0062539E"/>
    <w:rsid w:val="006253D1"/>
    <w:rsid w:val="006258B9"/>
    <w:rsid w:val="00625AA9"/>
    <w:rsid w:val="00625F47"/>
    <w:rsid w:val="0062632D"/>
    <w:rsid w:val="0062689B"/>
    <w:rsid w:val="006269F7"/>
    <w:rsid w:val="00627385"/>
    <w:rsid w:val="006274CB"/>
    <w:rsid w:val="00627CCB"/>
    <w:rsid w:val="0063011F"/>
    <w:rsid w:val="00630121"/>
    <w:rsid w:val="00630606"/>
    <w:rsid w:val="00630644"/>
    <w:rsid w:val="00630660"/>
    <w:rsid w:val="00630684"/>
    <w:rsid w:val="00630790"/>
    <w:rsid w:val="006307B5"/>
    <w:rsid w:val="00630C35"/>
    <w:rsid w:val="00630E89"/>
    <w:rsid w:val="00630F62"/>
    <w:rsid w:val="00630F83"/>
    <w:rsid w:val="006311ED"/>
    <w:rsid w:val="00631DF4"/>
    <w:rsid w:val="00631E6C"/>
    <w:rsid w:val="00632057"/>
    <w:rsid w:val="0063239E"/>
    <w:rsid w:val="006325B1"/>
    <w:rsid w:val="006326EE"/>
    <w:rsid w:val="00632999"/>
    <w:rsid w:val="00632A45"/>
    <w:rsid w:val="0063327D"/>
    <w:rsid w:val="006334FE"/>
    <w:rsid w:val="00633B43"/>
    <w:rsid w:val="00633C1F"/>
    <w:rsid w:val="00634175"/>
    <w:rsid w:val="006343EB"/>
    <w:rsid w:val="00634B3B"/>
    <w:rsid w:val="00634F0B"/>
    <w:rsid w:val="006350DE"/>
    <w:rsid w:val="00635A5A"/>
    <w:rsid w:val="00635AEF"/>
    <w:rsid w:val="00635DC4"/>
    <w:rsid w:val="00636061"/>
    <w:rsid w:val="00636160"/>
    <w:rsid w:val="00636E65"/>
    <w:rsid w:val="00637121"/>
    <w:rsid w:val="0063774C"/>
    <w:rsid w:val="00637842"/>
    <w:rsid w:val="00637B7E"/>
    <w:rsid w:val="00637D3B"/>
    <w:rsid w:val="00637E20"/>
    <w:rsid w:val="006403F1"/>
    <w:rsid w:val="006408A0"/>
    <w:rsid w:val="006408AC"/>
    <w:rsid w:val="006408DF"/>
    <w:rsid w:val="00640B95"/>
    <w:rsid w:val="00640BFA"/>
    <w:rsid w:val="00640C18"/>
    <w:rsid w:val="00640C38"/>
    <w:rsid w:val="00640FA0"/>
    <w:rsid w:val="00641847"/>
    <w:rsid w:val="00641915"/>
    <w:rsid w:val="00641AB9"/>
    <w:rsid w:val="00641ECB"/>
    <w:rsid w:val="006422EA"/>
    <w:rsid w:val="0064246C"/>
    <w:rsid w:val="00642553"/>
    <w:rsid w:val="006426E2"/>
    <w:rsid w:val="00642B99"/>
    <w:rsid w:val="00642BB4"/>
    <w:rsid w:val="00642E0A"/>
    <w:rsid w:val="00642EDC"/>
    <w:rsid w:val="00642EE4"/>
    <w:rsid w:val="00643A1E"/>
    <w:rsid w:val="00643B15"/>
    <w:rsid w:val="00643E5C"/>
    <w:rsid w:val="00643E9F"/>
    <w:rsid w:val="0064416C"/>
    <w:rsid w:val="0064421A"/>
    <w:rsid w:val="0064436B"/>
    <w:rsid w:val="00644435"/>
    <w:rsid w:val="00644B49"/>
    <w:rsid w:val="00644C5D"/>
    <w:rsid w:val="00644CBD"/>
    <w:rsid w:val="006455E6"/>
    <w:rsid w:val="0064607A"/>
    <w:rsid w:val="006461A5"/>
    <w:rsid w:val="0064655D"/>
    <w:rsid w:val="0064664E"/>
    <w:rsid w:val="00646FD2"/>
    <w:rsid w:val="006470FE"/>
    <w:rsid w:val="0064710C"/>
    <w:rsid w:val="006478DF"/>
    <w:rsid w:val="00647C08"/>
    <w:rsid w:val="00647DD8"/>
    <w:rsid w:val="00650426"/>
    <w:rsid w:val="006505E7"/>
    <w:rsid w:val="006506D1"/>
    <w:rsid w:val="0065092C"/>
    <w:rsid w:val="006509C5"/>
    <w:rsid w:val="00650A00"/>
    <w:rsid w:val="00650FE1"/>
    <w:rsid w:val="006511B6"/>
    <w:rsid w:val="00651254"/>
    <w:rsid w:val="00651800"/>
    <w:rsid w:val="006522EF"/>
    <w:rsid w:val="006524B5"/>
    <w:rsid w:val="0065260F"/>
    <w:rsid w:val="00652742"/>
    <w:rsid w:val="006528E4"/>
    <w:rsid w:val="00652FA8"/>
    <w:rsid w:val="00653015"/>
    <w:rsid w:val="00653036"/>
    <w:rsid w:val="0065330B"/>
    <w:rsid w:val="00653409"/>
    <w:rsid w:val="00653495"/>
    <w:rsid w:val="006535CC"/>
    <w:rsid w:val="00653695"/>
    <w:rsid w:val="00653E47"/>
    <w:rsid w:val="00653F45"/>
    <w:rsid w:val="00654049"/>
    <w:rsid w:val="0065438E"/>
    <w:rsid w:val="006543B8"/>
    <w:rsid w:val="00654615"/>
    <w:rsid w:val="006546D0"/>
    <w:rsid w:val="006548C7"/>
    <w:rsid w:val="00654AFD"/>
    <w:rsid w:val="00654BB1"/>
    <w:rsid w:val="00654DD3"/>
    <w:rsid w:val="00654DF5"/>
    <w:rsid w:val="00655438"/>
    <w:rsid w:val="00655688"/>
    <w:rsid w:val="006556E1"/>
    <w:rsid w:val="0065580E"/>
    <w:rsid w:val="00655CFD"/>
    <w:rsid w:val="00655EC1"/>
    <w:rsid w:val="00655ED3"/>
    <w:rsid w:val="00655FC7"/>
    <w:rsid w:val="0065620E"/>
    <w:rsid w:val="006567EC"/>
    <w:rsid w:val="00656963"/>
    <w:rsid w:val="00656BBF"/>
    <w:rsid w:val="00656CDC"/>
    <w:rsid w:val="006570A0"/>
    <w:rsid w:val="0065742B"/>
    <w:rsid w:val="006574BE"/>
    <w:rsid w:val="00657605"/>
    <w:rsid w:val="00657A4A"/>
    <w:rsid w:val="00657CC8"/>
    <w:rsid w:val="00657FF8"/>
    <w:rsid w:val="00660502"/>
    <w:rsid w:val="006607AD"/>
    <w:rsid w:val="006609E1"/>
    <w:rsid w:val="00661151"/>
    <w:rsid w:val="0066121F"/>
    <w:rsid w:val="006613E2"/>
    <w:rsid w:val="00661673"/>
    <w:rsid w:val="00661D87"/>
    <w:rsid w:val="00661DF4"/>
    <w:rsid w:val="00661E14"/>
    <w:rsid w:val="00661EEE"/>
    <w:rsid w:val="006622BA"/>
    <w:rsid w:val="006622F9"/>
    <w:rsid w:val="00662DC7"/>
    <w:rsid w:val="00662FFE"/>
    <w:rsid w:val="006631FB"/>
    <w:rsid w:val="006633AD"/>
    <w:rsid w:val="006634FC"/>
    <w:rsid w:val="00663574"/>
    <w:rsid w:val="00663797"/>
    <w:rsid w:val="00663AAE"/>
    <w:rsid w:val="00663EDA"/>
    <w:rsid w:val="006640DE"/>
    <w:rsid w:val="00664387"/>
    <w:rsid w:val="006643E6"/>
    <w:rsid w:val="0066486B"/>
    <w:rsid w:val="006648A0"/>
    <w:rsid w:val="00664BBF"/>
    <w:rsid w:val="00664F26"/>
    <w:rsid w:val="00664F2C"/>
    <w:rsid w:val="00664FC4"/>
    <w:rsid w:val="0066522E"/>
    <w:rsid w:val="00665958"/>
    <w:rsid w:val="00665AC1"/>
    <w:rsid w:val="00665AD0"/>
    <w:rsid w:val="00665AF7"/>
    <w:rsid w:val="00665D35"/>
    <w:rsid w:val="006663CA"/>
    <w:rsid w:val="0066649E"/>
    <w:rsid w:val="00666659"/>
    <w:rsid w:val="006666C5"/>
    <w:rsid w:val="00666710"/>
    <w:rsid w:val="00666772"/>
    <w:rsid w:val="0066684C"/>
    <w:rsid w:val="00666932"/>
    <w:rsid w:val="006669B4"/>
    <w:rsid w:val="00666C51"/>
    <w:rsid w:val="0066707C"/>
    <w:rsid w:val="006679E7"/>
    <w:rsid w:val="00667B18"/>
    <w:rsid w:val="00667C89"/>
    <w:rsid w:val="00667F92"/>
    <w:rsid w:val="006705C5"/>
    <w:rsid w:val="00670A71"/>
    <w:rsid w:val="00670B75"/>
    <w:rsid w:val="00670D99"/>
    <w:rsid w:val="00670E2B"/>
    <w:rsid w:val="00670E3F"/>
    <w:rsid w:val="006716D0"/>
    <w:rsid w:val="00671BE1"/>
    <w:rsid w:val="00671EE5"/>
    <w:rsid w:val="00671FC5"/>
    <w:rsid w:val="00672480"/>
    <w:rsid w:val="0067262D"/>
    <w:rsid w:val="00672743"/>
    <w:rsid w:val="006727FC"/>
    <w:rsid w:val="00672BDB"/>
    <w:rsid w:val="00673105"/>
    <w:rsid w:val="00673139"/>
    <w:rsid w:val="00673430"/>
    <w:rsid w:val="006734BB"/>
    <w:rsid w:val="006737A2"/>
    <w:rsid w:val="006737AA"/>
    <w:rsid w:val="006738C1"/>
    <w:rsid w:val="00673A81"/>
    <w:rsid w:val="00673CA2"/>
    <w:rsid w:val="00673DE4"/>
    <w:rsid w:val="00673E67"/>
    <w:rsid w:val="00674364"/>
    <w:rsid w:val="006744AB"/>
    <w:rsid w:val="006747D1"/>
    <w:rsid w:val="006747FC"/>
    <w:rsid w:val="00674A26"/>
    <w:rsid w:val="0067540D"/>
    <w:rsid w:val="00675415"/>
    <w:rsid w:val="00675508"/>
    <w:rsid w:val="0067558F"/>
    <w:rsid w:val="00675970"/>
    <w:rsid w:val="00675E09"/>
    <w:rsid w:val="00675EED"/>
    <w:rsid w:val="00675FC0"/>
    <w:rsid w:val="0067606E"/>
    <w:rsid w:val="006761D8"/>
    <w:rsid w:val="00676257"/>
    <w:rsid w:val="006764A5"/>
    <w:rsid w:val="00676B00"/>
    <w:rsid w:val="00676B0B"/>
    <w:rsid w:val="00676D90"/>
    <w:rsid w:val="0067701C"/>
    <w:rsid w:val="0067741A"/>
    <w:rsid w:val="006775AE"/>
    <w:rsid w:val="006775CA"/>
    <w:rsid w:val="006777FD"/>
    <w:rsid w:val="00677B1B"/>
    <w:rsid w:val="006801BB"/>
    <w:rsid w:val="006808EA"/>
    <w:rsid w:val="00680A49"/>
    <w:rsid w:val="00680C9B"/>
    <w:rsid w:val="00680CEF"/>
    <w:rsid w:val="00680E17"/>
    <w:rsid w:val="006811ED"/>
    <w:rsid w:val="00681A26"/>
    <w:rsid w:val="00681A34"/>
    <w:rsid w:val="006821EB"/>
    <w:rsid w:val="006823B7"/>
    <w:rsid w:val="006827D7"/>
    <w:rsid w:val="006828E5"/>
    <w:rsid w:val="006829FD"/>
    <w:rsid w:val="00682CD5"/>
    <w:rsid w:val="0068327E"/>
    <w:rsid w:val="0068352B"/>
    <w:rsid w:val="006838B8"/>
    <w:rsid w:val="00683A96"/>
    <w:rsid w:val="00684771"/>
    <w:rsid w:val="00684A5D"/>
    <w:rsid w:val="00684A73"/>
    <w:rsid w:val="00684C01"/>
    <w:rsid w:val="00684C73"/>
    <w:rsid w:val="00684CBA"/>
    <w:rsid w:val="00684E14"/>
    <w:rsid w:val="006850B7"/>
    <w:rsid w:val="006851EA"/>
    <w:rsid w:val="00685824"/>
    <w:rsid w:val="00685B1F"/>
    <w:rsid w:val="00685B42"/>
    <w:rsid w:val="00685B7A"/>
    <w:rsid w:val="00685D5E"/>
    <w:rsid w:val="00685E09"/>
    <w:rsid w:val="00685EE7"/>
    <w:rsid w:val="00685F84"/>
    <w:rsid w:val="00686217"/>
    <w:rsid w:val="0068630B"/>
    <w:rsid w:val="00686766"/>
    <w:rsid w:val="00686A7A"/>
    <w:rsid w:val="00686DC0"/>
    <w:rsid w:val="00686DEF"/>
    <w:rsid w:val="00686F4A"/>
    <w:rsid w:val="00687169"/>
    <w:rsid w:val="0068798E"/>
    <w:rsid w:val="00687BED"/>
    <w:rsid w:val="00690874"/>
    <w:rsid w:val="00690A46"/>
    <w:rsid w:val="00690AA5"/>
    <w:rsid w:val="00690B9A"/>
    <w:rsid w:val="00690CD9"/>
    <w:rsid w:val="00690EA0"/>
    <w:rsid w:val="00690FA8"/>
    <w:rsid w:val="00691009"/>
    <w:rsid w:val="00691385"/>
    <w:rsid w:val="0069156C"/>
    <w:rsid w:val="00691741"/>
    <w:rsid w:val="00691871"/>
    <w:rsid w:val="00691B82"/>
    <w:rsid w:val="00691C52"/>
    <w:rsid w:val="00691D30"/>
    <w:rsid w:val="00691F21"/>
    <w:rsid w:val="00692087"/>
    <w:rsid w:val="0069222F"/>
    <w:rsid w:val="006925D9"/>
    <w:rsid w:val="00692774"/>
    <w:rsid w:val="006927AF"/>
    <w:rsid w:val="00692A4E"/>
    <w:rsid w:val="00692B41"/>
    <w:rsid w:val="00692DB0"/>
    <w:rsid w:val="00692DE6"/>
    <w:rsid w:val="00693372"/>
    <w:rsid w:val="0069384B"/>
    <w:rsid w:val="00693895"/>
    <w:rsid w:val="0069415D"/>
    <w:rsid w:val="00694232"/>
    <w:rsid w:val="006947C6"/>
    <w:rsid w:val="0069488C"/>
    <w:rsid w:val="006949D3"/>
    <w:rsid w:val="00694B3F"/>
    <w:rsid w:val="00694C76"/>
    <w:rsid w:val="00694F6A"/>
    <w:rsid w:val="006952DC"/>
    <w:rsid w:val="00695859"/>
    <w:rsid w:val="00695CAA"/>
    <w:rsid w:val="006961D2"/>
    <w:rsid w:val="006961E4"/>
    <w:rsid w:val="006962E4"/>
    <w:rsid w:val="00696A3E"/>
    <w:rsid w:val="00696D34"/>
    <w:rsid w:val="00696E27"/>
    <w:rsid w:val="006970C9"/>
    <w:rsid w:val="00697192"/>
    <w:rsid w:val="006974B3"/>
    <w:rsid w:val="006977C6"/>
    <w:rsid w:val="00697D2C"/>
    <w:rsid w:val="00697E7C"/>
    <w:rsid w:val="00697FA5"/>
    <w:rsid w:val="006A0068"/>
    <w:rsid w:val="006A057F"/>
    <w:rsid w:val="006A0B81"/>
    <w:rsid w:val="006A0E3B"/>
    <w:rsid w:val="006A0E88"/>
    <w:rsid w:val="006A0FD9"/>
    <w:rsid w:val="006A1416"/>
    <w:rsid w:val="006A19DD"/>
    <w:rsid w:val="006A1A26"/>
    <w:rsid w:val="006A1B42"/>
    <w:rsid w:val="006A1EBD"/>
    <w:rsid w:val="006A1F6C"/>
    <w:rsid w:val="006A21AE"/>
    <w:rsid w:val="006A26BC"/>
    <w:rsid w:val="006A2769"/>
    <w:rsid w:val="006A2F00"/>
    <w:rsid w:val="006A2F8A"/>
    <w:rsid w:val="006A3565"/>
    <w:rsid w:val="006A35C1"/>
    <w:rsid w:val="006A35D4"/>
    <w:rsid w:val="006A3771"/>
    <w:rsid w:val="006A388D"/>
    <w:rsid w:val="006A38A4"/>
    <w:rsid w:val="006A3B09"/>
    <w:rsid w:val="006A3EF6"/>
    <w:rsid w:val="006A3F79"/>
    <w:rsid w:val="006A4021"/>
    <w:rsid w:val="006A45DC"/>
    <w:rsid w:val="006A4972"/>
    <w:rsid w:val="006A4E57"/>
    <w:rsid w:val="006A5501"/>
    <w:rsid w:val="006A5849"/>
    <w:rsid w:val="006A58BF"/>
    <w:rsid w:val="006A59CB"/>
    <w:rsid w:val="006A5A7C"/>
    <w:rsid w:val="006A5C0F"/>
    <w:rsid w:val="006A5C6E"/>
    <w:rsid w:val="006A6349"/>
    <w:rsid w:val="006A655E"/>
    <w:rsid w:val="006A663C"/>
    <w:rsid w:val="006A697F"/>
    <w:rsid w:val="006A69CD"/>
    <w:rsid w:val="006A6C5D"/>
    <w:rsid w:val="006A6CAC"/>
    <w:rsid w:val="006A736C"/>
    <w:rsid w:val="006A74A0"/>
    <w:rsid w:val="006A74DB"/>
    <w:rsid w:val="006A7B23"/>
    <w:rsid w:val="006A7C12"/>
    <w:rsid w:val="006A7D45"/>
    <w:rsid w:val="006A7D94"/>
    <w:rsid w:val="006B0991"/>
    <w:rsid w:val="006B09E6"/>
    <w:rsid w:val="006B0EFE"/>
    <w:rsid w:val="006B1037"/>
    <w:rsid w:val="006B1047"/>
    <w:rsid w:val="006B1055"/>
    <w:rsid w:val="006B1159"/>
    <w:rsid w:val="006B1444"/>
    <w:rsid w:val="006B14C8"/>
    <w:rsid w:val="006B186D"/>
    <w:rsid w:val="006B18F2"/>
    <w:rsid w:val="006B1ADC"/>
    <w:rsid w:val="006B1CD2"/>
    <w:rsid w:val="006B2286"/>
    <w:rsid w:val="006B275B"/>
    <w:rsid w:val="006B2804"/>
    <w:rsid w:val="006B2DB7"/>
    <w:rsid w:val="006B2DC8"/>
    <w:rsid w:val="006B31EA"/>
    <w:rsid w:val="006B3433"/>
    <w:rsid w:val="006B35EB"/>
    <w:rsid w:val="006B38A2"/>
    <w:rsid w:val="006B3A3A"/>
    <w:rsid w:val="006B3B8E"/>
    <w:rsid w:val="006B3F00"/>
    <w:rsid w:val="006B40DF"/>
    <w:rsid w:val="006B41F5"/>
    <w:rsid w:val="006B4545"/>
    <w:rsid w:val="006B4955"/>
    <w:rsid w:val="006B4A16"/>
    <w:rsid w:val="006B4E82"/>
    <w:rsid w:val="006B50A9"/>
    <w:rsid w:val="006B5155"/>
    <w:rsid w:val="006B52C2"/>
    <w:rsid w:val="006B566D"/>
    <w:rsid w:val="006B56BB"/>
    <w:rsid w:val="006B57F6"/>
    <w:rsid w:val="006B59A4"/>
    <w:rsid w:val="006B59D9"/>
    <w:rsid w:val="006B5DE2"/>
    <w:rsid w:val="006B5F9F"/>
    <w:rsid w:val="006B6315"/>
    <w:rsid w:val="006B64B8"/>
    <w:rsid w:val="006B6CBC"/>
    <w:rsid w:val="006B7958"/>
    <w:rsid w:val="006B7C3E"/>
    <w:rsid w:val="006C00C1"/>
    <w:rsid w:val="006C0111"/>
    <w:rsid w:val="006C0556"/>
    <w:rsid w:val="006C08CC"/>
    <w:rsid w:val="006C0A53"/>
    <w:rsid w:val="006C0B6E"/>
    <w:rsid w:val="006C0B85"/>
    <w:rsid w:val="006C104F"/>
    <w:rsid w:val="006C1235"/>
    <w:rsid w:val="006C12C2"/>
    <w:rsid w:val="006C1388"/>
    <w:rsid w:val="006C146B"/>
    <w:rsid w:val="006C16F1"/>
    <w:rsid w:val="006C1A87"/>
    <w:rsid w:val="006C1BA2"/>
    <w:rsid w:val="006C1BF7"/>
    <w:rsid w:val="006C1C87"/>
    <w:rsid w:val="006C1DFC"/>
    <w:rsid w:val="006C2177"/>
    <w:rsid w:val="006C2419"/>
    <w:rsid w:val="006C2481"/>
    <w:rsid w:val="006C2786"/>
    <w:rsid w:val="006C2B25"/>
    <w:rsid w:val="006C2DE5"/>
    <w:rsid w:val="006C3004"/>
    <w:rsid w:val="006C3156"/>
    <w:rsid w:val="006C31A5"/>
    <w:rsid w:val="006C34A2"/>
    <w:rsid w:val="006C3512"/>
    <w:rsid w:val="006C3616"/>
    <w:rsid w:val="006C385D"/>
    <w:rsid w:val="006C3BE6"/>
    <w:rsid w:val="006C3C1C"/>
    <w:rsid w:val="006C3D97"/>
    <w:rsid w:val="006C3E50"/>
    <w:rsid w:val="006C3F44"/>
    <w:rsid w:val="006C411E"/>
    <w:rsid w:val="006C4178"/>
    <w:rsid w:val="006C41B3"/>
    <w:rsid w:val="006C455C"/>
    <w:rsid w:val="006C478B"/>
    <w:rsid w:val="006C49DC"/>
    <w:rsid w:val="006C4C43"/>
    <w:rsid w:val="006C4E9C"/>
    <w:rsid w:val="006C4F80"/>
    <w:rsid w:val="006C506A"/>
    <w:rsid w:val="006C51FC"/>
    <w:rsid w:val="006C52BC"/>
    <w:rsid w:val="006C56A9"/>
    <w:rsid w:val="006C596E"/>
    <w:rsid w:val="006C5C97"/>
    <w:rsid w:val="006C625A"/>
    <w:rsid w:val="006C649E"/>
    <w:rsid w:val="006C66F9"/>
    <w:rsid w:val="006C672E"/>
    <w:rsid w:val="006C67AD"/>
    <w:rsid w:val="006C68E9"/>
    <w:rsid w:val="006C6D1C"/>
    <w:rsid w:val="006C6E5D"/>
    <w:rsid w:val="006C763D"/>
    <w:rsid w:val="006C7724"/>
    <w:rsid w:val="006C77A8"/>
    <w:rsid w:val="006C784D"/>
    <w:rsid w:val="006C7C69"/>
    <w:rsid w:val="006C7EA7"/>
    <w:rsid w:val="006D02B5"/>
    <w:rsid w:val="006D07BE"/>
    <w:rsid w:val="006D084E"/>
    <w:rsid w:val="006D0F89"/>
    <w:rsid w:val="006D1128"/>
    <w:rsid w:val="006D1178"/>
    <w:rsid w:val="006D140A"/>
    <w:rsid w:val="006D1867"/>
    <w:rsid w:val="006D1C14"/>
    <w:rsid w:val="006D1E69"/>
    <w:rsid w:val="006D2053"/>
    <w:rsid w:val="006D27AA"/>
    <w:rsid w:val="006D2A64"/>
    <w:rsid w:val="006D2B2A"/>
    <w:rsid w:val="006D2EF3"/>
    <w:rsid w:val="006D359B"/>
    <w:rsid w:val="006D37B9"/>
    <w:rsid w:val="006D3BEB"/>
    <w:rsid w:val="006D3CF3"/>
    <w:rsid w:val="006D3F29"/>
    <w:rsid w:val="006D4098"/>
    <w:rsid w:val="006D4153"/>
    <w:rsid w:val="006D46D8"/>
    <w:rsid w:val="006D4BC7"/>
    <w:rsid w:val="006D4C87"/>
    <w:rsid w:val="006D4C8F"/>
    <w:rsid w:val="006D5137"/>
    <w:rsid w:val="006D51F4"/>
    <w:rsid w:val="006D5F28"/>
    <w:rsid w:val="006D5FD5"/>
    <w:rsid w:val="006D65A5"/>
    <w:rsid w:val="006D689A"/>
    <w:rsid w:val="006D6BED"/>
    <w:rsid w:val="006D6C60"/>
    <w:rsid w:val="006D7681"/>
    <w:rsid w:val="006D775B"/>
    <w:rsid w:val="006D7796"/>
    <w:rsid w:val="006D7820"/>
    <w:rsid w:val="006D7A44"/>
    <w:rsid w:val="006D7A58"/>
    <w:rsid w:val="006D7B2E"/>
    <w:rsid w:val="006D7F90"/>
    <w:rsid w:val="006E02EA"/>
    <w:rsid w:val="006E068F"/>
    <w:rsid w:val="006E0968"/>
    <w:rsid w:val="006E14CE"/>
    <w:rsid w:val="006E14E1"/>
    <w:rsid w:val="006E1528"/>
    <w:rsid w:val="006E1699"/>
    <w:rsid w:val="006E1774"/>
    <w:rsid w:val="006E1D2A"/>
    <w:rsid w:val="006E1F5F"/>
    <w:rsid w:val="006E2149"/>
    <w:rsid w:val="006E21AC"/>
    <w:rsid w:val="006E2321"/>
    <w:rsid w:val="006E23A2"/>
    <w:rsid w:val="006E2A28"/>
    <w:rsid w:val="006E2AF6"/>
    <w:rsid w:val="006E3155"/>
    <w:rsid w:val="006E3168"/>
    <w:rsid w:val="006E331E"/>
    <w:rsid w:val="006E38B4"/>
    <w:rsid w:val="006E3D5D"/>
    <w:rsid w:val="006E3E63"/>
    <w:rsid w:val="006E427F"/>
    <w:rsid w:val="006E4944"/>
    <w:rsid w:val="006E49BA"/>
    <w:rsid w:val="006E51BC"/>
    <w:rsid w:val="006E51FA"/>
    <w:rsid w:val="006E5245"/>
    <w:rsid w:val="006E52C0"/>
    <w:rsid w:val="006E54B2"/>
    <w:rsid w:val="006E5A63"/>
    <w:rsid w:val="006E5F4D"/>
    <w:rsid w:val="006E62E5"/>
    <w:rsid w:val="006E639F"/>
    <w:rsid w:val="006E64E0"/>
    <w:rsid w:val="006E6F7B"/>
    <w:rsid w:val="006E715F"/>
    <w:rsid w:val="006E72BA"/>
    <w:rsid w:val="006E72E4"/>
    <w:rsid w:val="006E7601"/>
    <w:rsid w:val="006E76AF"/>
    <w:rsid w:val="006E7A1D"/>
    <w:rsid w:val="006E7AFA"/>
    <w:rsid w:val="006E7CBC"/>
    <w:rsid w:val="006E7D58"/>
    <w:rsid w:val="006E7E28"/>
    <w:rsid w:val="006F0665"/>
    <w:rsid w:val="006F092B"/>
    <w:rsid w:val="006F0CDF"/>
    <w:rsid w:val="006F0EFF"/>
    <w:rsid w:val="006F0F58"/>
    <w:rsid w:val="006F0FF7"/>
    <w:rsid w:val="006F1292"/>
    <w:rsid w:val="006F2088"/>
    <w:rsid w:val="006F26EC"/>
    <w:rsid w:val="006F2A57"/>
    <w:rsid w:val="006F2AA0"/>
    <w:rsid w:val="006F2AD8"/>
    <w:rsid w:val="006F2BD3"/>
    <w:rsid w:val="006F2D49"/>
    <w:rsid w:val="006F2F29"/>
    <w:rsid w:val="006F34C7"/>
    <w:rsid w:val="006F374A"/>
    <w:rsid w:val="006F393A"/>
    <w:rsid w:val="006F4012"/>
    <w:rsid w:val="006F4431"/>
    <w:rsid w:val="006F4569"/>
    <w:rsid w:val="006F47D7"/>
    <w:rsid w:val="006F4C3A"/>
    <w:rsid w:val="006F504C"/>
    <w:rsid w:val="006F56B0"/>
    <w:rsid w:val="006F58C3"/>
    <w:rsid w:val="006F5BA3"/>
    <w:rsid w:val="006F5BD8"/>
    <w:rsid w:val="006F627D"/>
    <w:rsid w:val="006F6703"/>
    <w:rsid w:val="006F7186"/>
    <w:rsid w:val="006F7319"/>
    <w:rsid w:val="006F73F5"/>
    <w:rsid w:val="006F79F0"/>
    <w:rsid w:val="006F7EAA"/>
    <w:rsid w:val="007001A0"/>
    <w:rsid w:val="007001A6"/>
    <w:rsid w:val="007003B5"/>
    <w:rsid w:val="0070060C"/>
    <w:rsid w:val="00700B69"/>
    <w:rsid w:val="00700F4D"/>
    <w:rsid w:val="00701275"/>
    <w:rsid w:val="00701562"/>
    <w:rsid w:val="00701AA9"/>
    <w:rsid w:val="00701E3B"/>
    <w:rsid w:val="00701EBB"/>
    <w:rsid w:val="0070208A"/>
    <w:rsid w:val="007021B4"/>
    <w:rsid w:val="0070232F"/>
    <w:rsid w:val="00702363"/>
    <w:rsid w:val="00702379"/>
    <w:rsid w:val="007023C6"/>
    <w:rsid w:val="007025C3"/>
    <w:rsid w:val="007025D7"/>
    <w:rsid w:val="007029A6"/>
    <w:rsid w:val="00702AF4"/>
    <w:rsid w:val="00702C72"/>
    <w:rsid w:val="00702E09"/>
    <w:rsid w:val="00702EA1"/>
    <w:rsid w:val="007030F2"/>
    <w:rsid w:val="0070312D"/>
    <w:rsid w:val="00703203"/>
    <w:rsid w:val="0070350D"/>
    <w:rsid w:val="00703BE9"/>
    <w:rsid w:val="00703BF7"/>
    <w:rsid w:val="00703C1E"/>
    <w:rsid w:val="00703FDA"/>
    <w:rsid w:val="00703FDF"/>
    <w:rsid w:val="00703FF3"/>
    <w:rsid w:val="0070493F"/>
    <w:rsid w:val="00704CEB"/>
    <w:rsid w:val="00704DF5"/>
    <w:rsid w:val="00705174"/>
    <w:rsid w:val="007052A5"/>
    <w:rsid w:val="00705564"/>
    <w:rsid w:val="00705DEB"/>
    <w:rsid w:val="00706098"/>
    <w:rsid w:val="00706193"/>
    <w:rsid w:val="00706223"/>
    <w:rsid w:val="007064A9"/>
    <w:rsid w:val="007064EE"/>
    <w:rsid w:val="0070706E"/>
    <w:rsid w:val="00707291"/>
    <w:rsid w:val="007072B8"/>
    <w:rsid w:val="00707B53"/>
    <w:rsid w:val="00707CDE"/>
    <w:rsid w:val="00707F56"/>
    <w:rsid w:val="0071019C"/>
    <w:rsid w:val="00710859"/>
    <w:rsid w:val="00710C2E"/>
    <w:rsid w:val="00710C7E"/>
    <w:rsid w:val="0071126C"/>
    <w:rsid w:val="007112DF"/>
    <w:rsid w:val="007113C1"/>
    <w:rsid w:val="00711426"/>
    <w:rsid w:val="0071173D"/>
    <w:rsid w:val="00712632"/>
    <w:rsid w:val="0071273B"/>
    <w:rsid w:val="0071345D"/>
    <w:rsid w:val="00713558"/>
    <w:rsid w:val="00713564"/>
    <w:rsid w:val="0071371A"/>
    <w:rsid w:val="007139FF"/>
    <w:rsid w:val="00713C0D"/>
    <w:rsid w:val="00713D0B"/>
    <w:rsid w:val="00713E83"/>
    <w:rsid w:val="00713F44"/>
    <w:rsid w:val="00714056"/>
    <w:rsid w:val="007144F4"/>
    <w:rsid w:val="00714829"/>
    <w:rsid w:val="007148FA"/>
    <w:rsid w:val="00714A54"/>
    <w:rsid w:val="00714A6B"/>
    <w:rsid w:val="00714F09"/>
    <w:rsid w:val="007152EE"/>
    <w:rsid w:val="007155C9"/>
    <w:rsid w:val="00715699"/>
    <w:rsid w:val="00715716"/>
    <w:rsid w:val="007157B9"/>
    <w:rsid w:val="007157D5"/>
    <w:rsid w:val="007158AF"/>
    <w:rsid w:val="00715AB1"/>
    <w:rsid w:val="00715B3D"/>
    <w:rsid w:val="00715BA5"/>
    <w:rsid w:val="00715EE7"/>
    <w:rsid w:val="00715F6E"/>
    <w:rsid w:val="00715FB0"/>
    <w:rsid w:val="007160A9"/>
    <w:rsid w:val="007160C5"/>
    <w:rsid w:val="007163EA"/>
    <w:rsid w:val="007167FF"/>
    <w:rsid w:val="00716970"/>
    <w:rsid w:val="00716B3B"/>
    <w:rsid w:val="0071756F"/>
    <w:rsid w:val="00717B87"/>
    <w:rsid w:val="007200B4"/>
    <w:rsid w:val="007201ED"/>
    <w:rsid w:val="00720384"/>
    <w:rsid w:val="007207EA"/>
    <w:rsid w:val="007209A0"/>
    <w:rsid w:val="00720AEB"/>
    <w:rsid w:val="00720B47"/>
    <w:rsid w:val="00720C28"/>
    <w:rsid w:val="00720D08"/>
    <w:rsid w:val="00720DE3"/>
    <w:rsid w:val="00720FDB"/>
    <w:rsid w:val="00721135"/>
    <w:rsid w:val="007211DA"/>
    <w:rsid w:val="007212E0"/>
    <w:rsid w:val="00721D91"/>
    <w:rsid w:val="007220EE"/>
    <w:rsid w:val="00722764"/>
    <w:rsid w:val="00722C48"/>
    <w:rsid w:val="00722EFB"/>
    <w:rsid w:val="00723293"/>
    <w:rsid w:val="00723519"/>
    <w:rsid w:val="0072359C"/>
    <w:rsid w:val="00723B6E"/>
    <w:rsid w:val="00723FCF"/>
    <w:rsid w:val="00724149"/>
    <w:rsid w:val="0072418C"/>
    <w:rsid w:val="00724197"/>
    <w:rsid w:val="0072488F"/>
    <w:rsid w:val="00724E9C"/>
    <w:rsid w:val="00724EDE"/>
    <w:rsid w:val="00724F74"/>
    <w:rsid w:val="00725030"/>
    <w:rsid w:val="007251BA"/>
    <w:rsid w:val="00725A4B"/>
    <w:rsid w:val="00725B7E"/>
    <w:rsid w:val="00725DC1"/>
    <w:rsid w:val="00725F17"/>
    <w:rsid w:val="0072615B"/>
    <w:rsid w:val="00726283"/>
    <w:rsid w:val="007263B9"/>
    <w:rsid w:val="00727026"/>
    <w:rsid w:val="0072708F"/>
    <w:rsid w:val="007272AC"/>
    <w:rsid w:val="00727302"/>
    <w:rsid w:val="00727989"/>
    <w:rsid w:val="00727DAC"/>
    <w:rsid w:val="0073018B"/>
    <w:rsid w:val="007301FF"/>
    <w:rsid w:val="0073021B"/>
    <w:rsid w:val="0073028B"/>
    <w:rsid w:val="00730348"/>
    <w:rsid w:val="007305A7"/>
    <w:rsid w:val="00730735"/>
    <w:rsid w:val="00730742"/>
    <w:rsid w:val="00730800"/>
    <w:rsid w:val="00730AD8"/>
    <w:rsid w:val="00730B17"/>
    <w:rsid w:val="00730B3F"/>
    <w:rsid w:val="00730D01"/>
    <w:rsid w:val="00730DF9"/>
    <w:rsid w:val="00731429"/>
    <w:rsid w:val="00731EF1"/>
    <w:rsid w:val="00732123"/>
    <w:rsid w:val="00732830"/>
    <w:rsid w:val="0073283D"/>
    <w:rsid w:val="0073286C"/>
    <w:rsid w:val="007329BB"/>
    <w:rsid w:val="00732D45"/>
    <w:rsid w:val="00732F48"/>
    <w:rsid w:val="007334F8"/>
    <w:rsid w:val="007339CD"/>
    <w:rsid w:val="00733D47"/>
    <w:rsid w:val="00733F84"/>
    <w:rsid w:val="0073498D"/>
    <w:rsid w:val="00734B30"/>
    <w:rsid w:val="00734D73"/>
    <w:rsid w:val="00734E76"/>
    <w:rsid w:val="0073595B"/>
    <w:rsid w:val="007359D8"/>
    <w:rsid w:val="00735AFA"/>
    <w:rsid w:val="00735CC4"/>
    <w:rsid w:val="0073622D"/>
    <w:rsid w:val="007362D4"/>
    <w:rsid w:val="0073673E"/>
    <w:rsid w:val="00736CC1"/>
    <w:rsid w:val="00736D66"/>
    <w:rsid w:val="00737494"/>
    <w:rsid w:val="007374A2"/>
    <w:rsid w:val="00737736"/>
    <w:rsid w:val="007377A7"/>
    <w:rsid w:val="00737A70"/>
    <w:rsid w:val="00737B9E"/>
    <w:rsid w:val="00740089"/>
    <w:rsid w:val="0074025C"/>
    <w:rsid w:val="007403D7"/>
    <w:rsid w:val="0074096C"/>
    <w:rsid w:val="00740A67"/>
    <w:rsid w:val="00740B4F"/>
    <w:rsid w:val="00740E7C"/>
    <w:rsid w:val="00741214"/>
    <w:rsid w:val="00741664"/>
    <w:rsid w:val="00741878"/>
    <w:rsid w:val="00741A11"/>
    <w:rsid w:val="00741A45"/>
    <w:rsid w:val="00741C32"/>
    <w:rsid w:val="00741CFB"/>
    <w:rsid w:val="00741D31"/>
    <w:rsid w:val="00741F90"/>
    <w:rsid w:val="00742069"/>
    <w:rsid w:val="0074236C"/>
    <w:rsid w:val="00742401"/>
    <w:rsid w:val="0074254D"/>
    <w:rsid w:val="007429A7"/>
    <w:rsid w:val="00742F1D"/>
    <w:rsid w:val="00742F75"/>
    <w:rsid w:val="00742FEE"/>
    <w:rsid w:val="007430AC"/>
    <w:rsid w:val="0074340B"/>
    <w:rsid w:val="00743A81"/>
    <w:rsid w:val="00743B8C"/>
    <w:rsid w:val="00743BF1"/>
    <w:rsid w:val="00743EFC"/>
    <w:rsid w:val="00744207"/>
    <w:rsid w:val="007443A9"/>
    <w:rsid w:val="00744659"/>
    <w:rsid w:val="007447AD"/>
    <w:rsid w:val="00745827"/>
    <w:rsid w:val="00745B3A"/>
    <w:rsid w:val="00746833"/>
    <w:rsid w:val="0074687B"/>
    <w:rsid w:val="007469E2"/>
    <w:rsid w:val="00746E4A"/>
    <w:rsid w:val="0074731C"/>
    <w:rsid w:val="007474E7"/>
    <w:rsid w:val="00747789"/>
    <w:rsid w:val="00747A4F"/>
    <w:rsid w:val="00747BA3"/>
    <w:rsid w:val="00747BCD"/>
    <w:rsid w:val="00747CF9"/>
    <w:rsid w:val="00747E9F"/>
    <w:rsid w:val="00747F12"/>
    <w:rsid w:val="007500FA"/>
    <w:rsid w:val="00750389"/>
    <w:rsid w:val="0075058C"/>
    <w:rsid w:val="007506F9"/>
    <w:rsid w:val="0075088C"/>
    <w:rsid w:val="0075110C"/>
    <w:rsid w:val="00751258"/>
    <w:rsid w:val="00751970"/>
    <w:rsid w:val="00751A21"/>
    <w:rsid w:val="00751A23"/>
    <w:rsid w:val="00751B90"/>
    <w:rsid w:val="00751E87"/>
    <w:rsid w:val="007523CD"/>
    <w:rsid w:val="0075263E"/>
    <w:rsid w:val="00753064"/>
    <w:rsid w:val="00753176"/>
    <w:rsid w:val="007536BF"/>
    <w:rsid w:val="00753E07"/>
    <w:rsid w:val="0075410B"/>
    <w:rsid w:val="00754163"/>
    <w:rsid w:val="007541F0"/>
    <w:rsid w:val="007544C0"/>
    <w:rsid w:val="0075461A"/>
    <w:rsid w:val="007548A5"/>
    <w:rsid w:val="00754E00"/>
    <w:rsid w:val="00754E4A"/>
    <w:rsid w:val="00754E74"/>
    <w:rsid w:val="00755417"/>
    <w:rsid w:val="00755537"/>
    <w:rsid w:val="007555F1"/>
    <w:rsid w:val="0075592D"/>
    <w:rsid w:val="00755FA8"/>
    <w:rsid w:val="00756A9C"/>
    <w:rsid w:val="00756BA1"/>
    <w:rsid w:val="00756D1D"/>
    <w:rsid w:val="007572EA"/>
    <w:rsid w:val="00757967"/>
    <w:rsid w:val="00757C49"/>
    <w:rsid w:val="00757CE7"/>
    <w:rsid w:val="00760653"/>
    <w:rsid w:val="00760A85"/>
    <w:rsid w:val="00760DA7"/>
    <w:rsid w:val="00760F25"/>
    <w:rsid w:val="00761053"/>
    <w:rsid w:val="00761094"/>
    <w:rsid w:val="007611A9"/>
    <w:rsid w:val="00761CA6"/>
    <w:rsid w:val="00761F62"/>
    <w:rsid w:val="0076234A"/>
    <w:rsid w:val="007623E2"/>
    <w:rsid w:val="007624BD"/>
    <w:rsid w:val="007625D4"/>
    <w:rsid w:val="00762B4C"/>
    <w:rsid w:val="00762DC7"/>
    <w:rsid w:val="00762E9B"/>
    <w:rsid w:val="00762F89"/>
    <w:rsid w:val="00763179"/>
    <w:rsid w:val="007638C4"/>
    <w:rsid w:val="007638F6"/>
    <w:rsid w:val="00763C17"/>
    <w:rsid w:val="00763D4D"/>
    <w:rsid w:val="0076400B"/>
    <w:rsid w:val="00764356"/>
    <w:rsid w:val="007648ED"/>
    <w:rsid w:val="00764BC8"/>
    <w:rsid w:val="00764DF4"/>
    <w:rsid w:val="00764F89"/>
    <w:rsid w:val="00764FBA"/>
    <w:rsid w:val="00765173"/>
    <w:rsid w:val="00765683"/>
    <w:rsid w:val="00765C04"/>
    <w:rsid w:val="00765F1D"/>
    <w:rsid w:val="00766030"/>
    <w:rsid w:val="0076672A"/>
    <w:rsid w:val="007668E3"/>
    <w:rsid w:val="00766EAF"/>
    <w:rsid w:val="0076702D"/>
    <w:rsid w:val="00767137"/>
    <w:rsid w:val="0076724A"/>
    <w:rsid w:val="00767261"/>
    <w:rsid w:val="00767316"/>
    <w:rsid w:val="007677E7"/>
    <w:rsid w:val="00767BF5"/>
    <w:rsid w:val="00767F79"/>
    <w:rsid w:val="00770058"/>
    <w:rsid w:val="007702ED"/>
    <w:rsid w:val="007703AC"/>
    <w:rsid w:val="00770458"/>
    <w:rsid w:val="00770621"/>
    <w:rsid w:val="007707AE"/>
    <w:rsid w:val="00770C28"/>
    <w:rsid w:val="00771124"/>
    <w:rsid w:val="00771227"/>
    <w:rsid w:val="00771251"/>
    <w:rsid w:val="007714B7"/>
    <w:rsid w:val="00771627"/>
    <w:rsid w:val="007716DC"/>
    <w:rsid w:val="00771D7B"/>
    <w:rsid w:val="00771F51"/>
    <w:rsid w:val="0077207E"/>
    <w:rsid w:val="007725DA"/>
    <w:rsid w:val="00772716"/>
    <w:rsid w:val="0077285D"/>
    <w:rsid w:val="0077288D"/>
    <w:rsid w:val="00772B87"/>
    <w:rsid w:val="00772BA7"/>
    <w:rsid w:val="00772BF0"/>
    <w:rsid w:val="00772C0A"/>
    <w:rsid w:val="00772D65"/>
    <w:rsid w:val="00772DBE"/>
    <w:rsid w:val="00773074"/>
    <w:rsid w:val="0077313B"/>
    <w:rsid w:val="007739C6"/>
    <w:rsid w:val="00773A06"/>
    <w:rsid w:val="00773BB2"/>
    <w:rsid w:val="00774440"/>
    <w:rsid w:val="00774767"/>
    <w:rsid w:val="007748E3"/>
    <w:rsid w:val="00774B98"/>
    <w:rsid w:val="00774CD5"/>
    <w:rsid w:val="00775131"/>
    <w:rsid w:val="0077529C"/>
    <w:rsid w:val="0077533E"/>
    <w:rsid w:val="0077557F"/>
    <w:rsid w:val="00775DF9"/>
    <w:rsid w:val="00775E45"/>
    <w:rsid w:val="00775EF7"/>
    <w:rsid w:val="00776555"/>
    <w:rsid w:val="00776788"/>
    <w:rsid w:val="00776A31"/>
    <w:rsid w:val="00776E19"/>
    <w:rsid w:val="00776E74"/>
    <w:rsid w:val="00777202"/>
    <w:rsid w:val="007776CD"/>
    <w:rsid w:val="00777757"/>
    <w:rsid w:val="00777DA7"/>
    <w:rsid w:val="00777DA8"/>
    <w:rsid w:val="00777FFA"/>
    <w:rsid w:val="0077E474"/>
    <w:rsid w:val="00780151"/>
    <w:rsid w:val="007801FC"/>
    <w:rsid w:val="007809FF"/>
    <w:rsid w:val="00780C6B"/>
    <w:rsid w:val="00780D41"/>
    <w:rsid w:val="00780D68"/>
    <w:rsid w:val="00780E7D"/>
    <w:rsid w:val="00781DB3"/>
    <w:rsid w:val="007830A6"/>
    <w:rsid w:val="007832CA"/>
    <w:rsid w:val="0078365C"/>
    <w:rsid w:val="007839E0"/>
    <w:rsid w:val="00783BAB"/>
    <w:rsid w:val="007843C7"/>
    <w:rsid w:val="00784464"/>
    <w:rsid w:val="0078460F"/>
    <w:rsid w:val="00784706"/>
    <w:rsid w:val="00784882"/>
    <w:rsid w:val="007849E2"/>
    <w:rsid w:val="00784AD4"/>
    <w:rsid w:val="00784D27"/>
    <w:rsid w:val="00785039"/>
    <w:rsid w:val="007850F8"/>
    <w:rsid w:val="00785169"/>
    <w:rsid w:val="007851B6"/>
    <w:rsid w:val="00785423"/>
    <w:rsid w:val="007857E5"/>
    <w:rsid w:val="00785A30"/>
    <w:rsid w:val="00785B43"/>
    <w:rsid w:val="00785CCF"/>
    <w:rsid w:val="00785D59"/>
    <w:rsid w:val="00785D89"/>
    <w:rsid w:val="0078609F"/>
    <w:rsid w:val="00786665"/>
    <w:rsid w:val="00786694"/>
    <w:rsid w:val="00786759"/>
    <w:rsid w:val="007867B7"/>
    <w:rsid w:val="00786F09"/>
    <w:rsid w:val="00787773"/>
    <w:rsid w:val="00787A07"/>
    <w:rsid w:val="00787B6E"/>
    <w:rsid w:val="00787DB5"/>
    <w:rsid w:val="00787EDF"/>
    <w:rsid w:val="00787F0D"/>
    <w:rsid w:val="00787F59"/>
    <w:rsid w:val="00790198"/>
    <w:rsid w:val="007901CA"/>
    <w:rsid w:val="00790331"/>
    <w:rsid w:val="007903E6"/>
    <w:rsid w:val="00790585"/>
    <w:rsid w:val="00790A32"/>
    <w:rsid w:val="00790BAA"/>
    <w:rsid w:val="00791550"/>
    <w:rsid w:val="0079164F"/>
    <w:rsid w:val="00791B2A"/>
    <w:rsid w:val="00791B8A"/>
    <w:rsid w:val="007922EF"/>
    <w:rsid w:val="00792407"/>
    <w:rsid w:val="007924E7"/>
    <w:rsid w:val="0079259B"/>
    <w:rsid w:val="007925CE"/>
    <w:rsid w:val="007926FA"/>
    <w:rsid w:val="007926FF"/>
    <w:rsid w:val="0079276A"/>
    <w:rsid w:val="007928BC"/>
    <w:rsid w:val="00792B8B"/>
    <w:rsid w:val="00792C51"/>
    <w:rsid w:val="00792E24"/>
    <w:rsid w:val="00792FDD"/>
    <w:rsid w:val="00793461"/>
    <w:rsid w:val="00793B45"/>
    <w:rsid w:val="00793D58"/>
    <w:rsid w:val="00793F43"/>
    <w:rsid w:val="007940E6"/>
    <w:rsid w:val="007945F3"/>
    <w:rsid w:val="00794685"/>
    <w:rsid w:val="007946C0"/>
    <w:rsid w:val="00794791"/>
    <w:rsid w:val="007949E1"/>
    <w:rsid w:val="00794FF5"/>
    <w:rsid w:val="0079543C"/>
    <w:rsid w:val="007954AB"/>
    <w:rsid w:val="00795531"/>
    <w:rsid w:val="00795AFB"/>
    <w:rsid w:val="00795B4F"/>
    <w:rsid w:val="00795B5D"/>
    <w:rsid w:val="00795C86"/>
    <w:rsid w:val="00795E41"/>
    <w:rsid w:val="0079600E"/>
    <w:rsid w:val="00796104"/>
    <w:rsid w:val="00796560"/>
    <w:rsid w:val="00796746"/>
    <w:rsid w:val="00796C9F"/>
    <w:rsid w:val="00796CED"/>
    <w:rsid w:val="007971D4"/>
    <w:rsid w:val="0079721B"/>
    <w:rsid w:val="007974D5"/>
    <w:rsid w:val="00797BD9"/>
    <w:rsid w:val="00797D2F"/>
    <w:rsid w:val="00797EB7"/>
    <w:rsid w:val="00797F0C"/>
    <w:rsid w:val="00797F93"/>
    <w:rsid w:val="0079B9E6"/>
    <w:rsid w:val="007A041D"/>
    <w:rsid w:val="007A0B5A"/>
    <w:rsid w:val="007A0D20"/>
    <w:rsid w:val="007A0DC5"/>
    <w:rsid w:val="007A1234"/>
    <w:rsid w:val="007A1242"/>
    <w:rsid w:val="007A14C5"/>
    <w:rsid w:val="007A16EC"/>
    <w:rsid w:val="007A19E0"/>
    <w:rsid w:val="007A1B31"/>
    <w:rsid w:val="007A1DAD"/>
    <w:rsid w:val="007A1E21"/>
    <w:rsid w:val="007A2009"/>
    <w:rsid w:val="007A2115"/>
    <w:rsid w:val="007A2176"/>
    <w:rsid w:val="007A2192"/>
    <w:rsid w:val="007A2462"/>
    <w:rsid w:val="007A25C3"/>
    <w:rsid w:val="007A25D0"/>
    <w:rsid w:val="007A2795"/>
    <w:rsid w:val="007A2C09"/>
    <w:rsid w:val="007A2F88"/>
    <w:rsid w:val="007A332E"/>
    <w:rsid w:val="007A36DA"/>
    <w:rsid w:val="007A3858"/>
    <w:rsid w:val="007A39E0"/>
    <w:rsid w:val="007A3BB2"/>
    <w:rsid w:val="007A3BBA"/>
    <w:rsid w:val="007A3D0D"/>
    <w:rsid w:val="007A3E38"/>
    <w:rsid w:val="007A4098"/>
    <w:rsid w:val="007A42F4"/>
    <w:rsid w:val="007A435C"/>
    <w:rsid w:val="007A45B1"/>
    <w:rsid w:val="007A4763"/>
    <w:rsid w:val="007A49D4"/>
    <w:rsid w:val="007A4A10"/>
    <w:rsid w:val="007A4BBF"/>
    <w:rsid w:val="007A4CC7"/>
    <w:rsid w:val="007A50CB"/>
    <w:rsid w:val="007A518F"/>
    <w:rsid w:val="007A51EB"/>
    <w:rsid w:val="007A6059"/>
    <w:rsid w:val="007A6C4C"/>
    <w:rsid w:val="007A6CF8"/>
    <w:rsid w:val="007A6D48"/>
    <w:rsid w:val="007A6F4C"/>
    <w:rsid w:val="007A7019"/>
    <w:rsid w:val="007A7192"/>
    <w:rsid w:val="007A7AA7"/>
    <w:rsid w:val="007A7B52"/>
    <w:rsid w:val="007B0203"/>
    <w:rsid w:val="007B037E"/>
    <w:rsid w:val="007B042D"/>
    <w:rsid w:val="007B063C"/>
    <w:rsid w:val="007B063E"/>
    <w:rsid w:val="007B075A"/>
    <w:rsid w:val="007B0ECE"/>
    <w:rsid w:val="007B1362"/>
    <w:rsid w:val="007B1407"/>
    <w:rsid w:val="007B14C0"/>
    <w:rsid w:val="007B1760"/>
    <w:rsid w:val="007B176C"/>
    <w:rsid w:val="007B183A"/>
    <w:rsid w:val="007B1B35"/>
    <w:rsid w:val="007B1FB1"/>
    <w:rsid w:val="007B2241"/>
    <w:rsid w:val="007B235F"/>
    <w:rsid w:val="007B239B"/>
    <w:rsid w:val="007B23B3"/>
    <w:rsid w:val="007B2413"/>
    <w:rsid w:val="007B26C9"/>
    <w:rsid w:val="007B27A4"/>
    <w:rsid w:val="007B2A27"/>
    <w:rsid w:val="007B2C05"/>
    <w:rsid w:val="007B2C0B"/>
    <w:rsid w:val="007B2E79"/>
    <w:rsid w:val="007B313D"/>
    <w:rsid w:val="007B31B5"/>
    <w:rsid w:val="007B350A"/>
    <w:rsid w:val="007B3662"/>
    <w:rsid w:val="007B3C88"/>
    <w:rsid w:val="007B3D03"/>
    <w:rsid w:val="007B4114"/>
    <w:rsid w:val="007B4215"/>
    <w:rsid w:val="007B42A5"/>
    <w:rsid w:val="007B4539"/>
    <w:rsid w:val="007B467C"/>
    <w:rsid w:val="007B47FC"/>
    <w:rsid w:val="007B521F"/>
    <w:rsid w:val="007B52E9"/>
    <w:rsid w:val="007B5373"/>
    <w:rsid w:val="007B5666"/>
    <w:rsid w:val="007B56E1"/>
    <w:rsid w:val="007B5841"/>
    <w:rsid w:val="007B5B16"/>
    <w:rsid w:val="007B5DA9"/>
    <w:rsid w:val="007B5F6C"/>
    <w:rsid w:val="007B61CB"/>
    <w:rsid w:val="007B622E"/>
    <w:rsid w:val="007B639D"/>
    <w:rsid w:val="007B63CA"/>
    <w:rsid w:val="007B64D8"/>
    <w:rsid w:val="007B6AD6"/>
    <w:rsid w:val="007B6AE3"/>
    <w:rsid w:val="007B6E29"/>
    <w:rsid w:val="007B6E40"/>
    <w:rsid w:val="007B7038"/>
    <w:rsid w:val="007B7215"/>
    <w:rsid w:val="007B7C07"/>
    <w:rsid w:val="007C0086"/>
    <w:rsid w:val="007C00C0"/>
    <w:rsid w:val="007C06B8"/>
    <w:rsid w:val="007C080C"/>
    <w:rsid w:val="007C083F"/>
    <w:rsid w:val="007C0CBA"/>
    <w:rsid w:val="007C0DAB"/>
    <w:rsid w:val="007C11F8"/>
    <w:rsid w:val="007C12AE"/>
    <w:rsid w:val="007C1422"/>
    <w:rsid w:val="007C167E"/>
    <w:rsid w:val="007C18B9"/>
    <w:rsid w:val="007C1974"/>
    <w:rsid w:val="007C1DEA"/>
    <w:rsid w:val="007C1F61"/>
    <w:rsid w:val="007C20CB"/>
    <w:rsid w:val="007C23F1"/>
    <w:rsid w:val="007C2953"/>
    <w:rsid w:val="007C30ED"/>
    <w:rsid w:val="007C34DB"/>
    <w:rsid w:val="007C370A"/>
    <w:rsid w:val="007C3E53"/>
    <w:rsid w:val="007C3F1E"/>
    <w:rsid w:val="007C40B3"/>
    <w:rsid w:val="007C40C6"/>
    <w:rsid w:val="007C4243"/>
    <w:rsid w:val="007C4664"/>
    <w:rsid w:val="007C47EF"/>
    <w:rsid w:val="007C491A"/>
    <w:rsid w:val="007C4F03"/>
    <w:rsid w:val="007C50F2"/>
    <w:rsid w:val="007C53B8"/>
    <w:rsid w:val="007C543F"/>
    <w:rsid w:val="007C5647"/>
    <w:rsid w:val="007C56A3"/>
    <w:rsid w:val="007C56BC"/>
    <w:rsid w:val="007C56D4"/>
    <w:rsid w:val="007C57F8"/>
    <w:rsid w:val="007C5855"/>
    <w:rsid w:val="007C58E2"/>
    <w:rsid w:val="007C5E44"/>
    <w:rsid w:val="007C5EEE"/>
    <w:rsid w:val="007C6A90"/>
    <w:rsid w:val="007C6D9C"/>
    <w:rsid w:val="007C71F7"/>
    <w:rsid w:val="007C75F6"/>
    <w:rsid w:val="007C7846"/>
    <w:rsid w:val="007C7BE9"/>
    <w:rsid w:val="007C7DDB"/>
    <w:rsid w:val="007C7FDB"/>
    <w:rsid w:val="007CEAE8"/>
    <w:rsid w:val="007D00DA"/>
    <w:rsid w:val="007D028D"/>
    <w:rsid w:val="007D0648"/>
    <w:rsid w:val="007D06B1"/>
    <w:rsid w:val="007D0764"/>
    <w:rsid w:val="007D080A"/>
    <w:rsid w:val="007D0883"/>
    <w:rsid w:val="007D0BBD"/>
    <w:rsid w:val="007D0C72"/>
    <w:rsid w:val="007D0DE7"/>
    <w:rsid w:val="007D0EB0"/>
    <w:rsid w:val="007D1008"/>
    <w:rsid w:val="007D146B"/>
    <w:rsid w:val="007D14BF"/>
    <w:rsid w:val="007D16BE"/>
    <w:rsid w:val="007D1F2E"/>
    <w:rsid w:val="007D20F7"/>
    <w:rsid w:val="007D23F0"/>
    <w:rsid w:val="007D2C6B"/>
    <w:rsid w:val="007D2CC7"/>
    <w:rsid w:val="007D3430"/>
    <w:rsid w:val="007D3AEB"/>
    <w:rsid w:val="007D3D57"/>
    <w:rsid w:val="007D3F43"/>
    <w:rsid w:val="007D3F59"/>
    <w:rsid w:val="007D41AE"/>
    <w:rsid w:val="007D44D3"/>
    <w:rsid w:val="007D4989"/>
    <w:rsid w:val="007D498D"/>
    <w:rsid w:val="007D4ABE"/>
    <w:rsid w:val="007D4B27"/>
    <w:rsid w:val="007D4CFF"/>
    <w:rsid w:val="007D4FD5"/>
    <w:rsid w:val="007D56C2"/>
    <w:rsid w:val="007D5863"/>
    <w:rsid w:val="007D59C8"/>
    <w:rsid w:val="007D5D04"/>
    <w:rsid w:val="007D61FB"/>
    <w:rsid w:val="007D6241"/>
    <w:rsid w:val="007D673D"/>
    <w:rsid w:val="007D6956"/>
    <w:rsid w:val="007D6E4A"/>
    <w:rsid w:val="007D6F63"/>
    <w:rsid w:val="007D7298"/>
    <w:rsid w:val="007D75E9"/>
    <w:rsid w:val="007D76AF"/>
    <w:rsid w:val="007D7C99"/>
    <w:rsid w:val="007D7DF4"/>
    <w:rsid w:val="007E0447"/>
    <w:rsid w:val="007E05B3"/>
    <w:rsid w:val="007E0739"/>
    <w:rsid w:val="007E07A1"/>
    <w:rsid w:val="007E1080"/>
    <w:rsid w:val="007E1265"/>
    <w:rsid w:val="007E1322"/>
    <w:rsid w:val="007E1769"/>
    <w:rsid w:val="007E1A27"/>
    <w:rsid w:val="007E1AC0"/>
    <w:rsid w:val="007E1B70"/>
    <w:rsid w:val="007E1BE6"/>
    <w:rsid w:val="007E1DC5"/>
    <w:rsid w:val="007E1E27"/>
    <w:rsid w:val="007E22F9"/>
    <w:rsid w:val="007E24B1"/>
    <w:rsid w:val="007E25AC"/>
    <w:rsid w:val="007E3226"/>
    <w:rsid w:val="007E3331"/>
    <w:rsid w:val="007E3343"/>
    <w:rsid w:val="007E381E"/>
    <w:rsid w:val="007E3A77"/>
    <w:rsid w:val="007E445F"/>
    <w:rsid w:val="007E468E"/>
    <w:rsid w:val="007E4A4D"/>
    <w:rsid w:val="007E4BB6"/>
    <w:rsid w:val="007E4DBE"/>
    <w:rsid w:val="007E4DC0"/>
    <w:rsid w:val="007E541D"/>
    <w:rsid w:val="007E547B"/>
    <w:rsid w:val="007E562A"/>
    <w:rsid w:val="007E5671"/>
    <w:rsid w:val="007E5856"/>
    <w:rsid w:val="007E58B3"/>
    <w:rsid w:val="007E5A8D"/>
    <w:rsid w:val="007E5CAE"/>
    <w:rsid w:val="007E5EC4"/>
    <w:rsid w:val="007E60AF"/>
    <w:rsid w:val="007E6142"/>
    <w:rsid w:val="007E6493"/>
    <w:rsid w:val="007E69A0"/>
    <w:rsid w:val="007E69B3"/>
    <w:rsid w:val="007E6DC7"/>
    <w:rsid w:val="007E6EE5"/>
    <w:rsid w:val="007E6FAF"/>
    <w:rsid w:val="007E7317"/>
    <w:rsid w:val="007E73B8"/>
    <w:rsid w:val="007E743E"/>
    <w:rsid w:val="007E747B"/>
    <w:rsid w:val="007E773D"/>
    <w:rsid w:val="007E7A62"/>
    <w:rsid w:val="007E7C16"/>
    <w:rsid w:val="007E7EA0"/>
    <w:rsid w:val="007E7EEF"/>
    <w:rsid w:val="007E7F0A"/>
    <w:rsid w:val="007E7FA4"/>
    <w:rsid w:val="007F034F"/>
    <w:rsid w:val="007F0BCA"/>
    <w:rsid w:val="007F0CC8"/>
    <w:rsid w:val="007F1079"/>
    <w:rsid w:val="007F1108"/>
    <w:rsid w:val="007F1152"/>
    <w:rsid w:val="007F116C"/>
    <w:rsid w:val="007F139E"/>
    <w:rsid w:val="007F1727"/>
    <w:rsid w:val="007F1BFB"/>
    <w:rsid w:val="007F1CCE"/>
    <w:rsid w:val="007F1EDA"/>
    <w:rsid w:val="007F2220"/>
    <w:rsid w:val="007F222E"/>
    <w:rsid w:val="007F2259"/>
    <w:rsid w:val="007F2266"/>
    <w:rsid w:val="007F239E"/>
    <w:rsid w:val="007F23AD"/>
    <w:rsid w:val="007F25B2"/>
    <w:rsid w:val="007F27ED"/>
    <w:rsid w:val="007F2851"/>
    <w:rsid w:val="007F29CF"/>
    <w:rsid w:val="007F2A41"/>
    <w:rsid w:val="007F2D1C"/>
    <w:rsid w:val="007F30EE"/>
    <w:rsid w:val="007F35A0"/>
    <w:rsid w:val="007F3886"/>
    <w:rsid w:val="007F38F9"/>
    <w:rsid w:val="007F3952"/>
    <w:rsid w:val="007F3ECC"/>
    <w:rsid w:val="007F414C"/>
    <w:rsid w:val="007F4758"/>
    <w:rsid w:val="007F4AD0"/>
    <w:rsid w:val="007F4B3E"/>
    <w:rsid w:val="007F4B5D"/>
    <w:rsid w:val="007F4C6A"/>
    <w:rsid w:val="007F4D2B"/>
    <w:rsid w:val="007F4EAE"/>
    <w:rsid w:val="007F516E"/>
    <w:rsid w:val="007F5394"/>
    <w:rsid w:val="007F588A"/>
    <w:rsid w:val="007F5F86"/>
    <w:rsid w:val="007F6316"/>
    <w:rsid w:val="007F63F3"/>
    <w:rsid w:val="007F672C"/>
    <w:rsid w:val="007F6FF0"/>
    <w:rsid w:val="007F70C8"/>
    <w:rsid w:val="007F72B0"/>
    <w:rsid w:val="007F786C"/>
    <w:rsid w:val="007F78D3"/>
    <w:rsid w:val="007F7994"/>
    <w:rsid w:val="007F7BFB"/>
    <w:rsid w:val="0080029C"/>
    <w:rsid w:val="0080086C"/>
    <w:rsid w:val="0080114A"/>
    <w:rsid w:val="008011AD"/>
    <w:rsid w:val="0080148D"/>
    <w:rsid w:val="0080188D"/>
    <w:rsid w:val="00801E19"/>
    <w:rsid w:val="00802241"/>
    <w:rsid w:val="00802318"/>
    <w:rsid w:val="0080253E"/>
    <w:rsid w:val="0080267D"/>
    <w:rsid w:val="00802DD4"/>
    <w:rsid w:val="00803919"/>
    <w:rsid w:val="00803A3F"/>
    <w:rsid w:val="00803C86"/>
    <w:rsid w:val="00803E4B"/>
    <w:rsid w:val="00803E61"/>
    <w:rsid w:val="00803F83"/>
    <w:rsid w:val="008042A1"/>
    <w:rsid w:val="00804312"/>
    <w:rsid w:val="00804905"/>
    <w:rsid w:val="00804BD9"/>
    <w:rsid w:val="00805382"/>
    <w:rsid w:val="008055BE"/>
    <w:rsid w:val="00805607"/>
    <w:rsid w:val="00805773"/>
    <w:rsid w:val="008057F3"/>
    <w:rsid w:val="008059DA"/>
    <w:rsid w:val="00805BBB"/>
    <w:rsid w:val="00805C72"/>
    <w:rsid w:val="00805E6F"/>
    <w:rsid w:val="00805FFE"/>
    <w:rsid w:val="008060F8"/>
    <w:rsid w:val="00806194"/>
    <w:rsid w:val="0080646C"/>
    <w:rsid w:val="00806488"/>
    <w:rsid w:val="008064C1"/>
    <w:rsid w:val="00806786"/>
    <w:rsid w:val="008067FF"/>
    <w:rsid w:val="00806BB0"/>
    <w:rsid w:val="00806F3C"/>
    <w:rsid w:val="00807219"/>
    <w:rsid w:val="0080749F"/>
    <w:rsid w:val="008075C1"/>
    <w:rsid w:val="008076C2"/>
    <w:rsid w:val="008100A4"/>
    <w:rsid w:val="00810100"/>
    <w:rsid w:val="00810C6C"/>
    <w:rsid w:val="00811184"/>
    <w:rsid w:val="008114D8"/>
    <w:rsid w:val="008117AB"/>
    <w:rsid w:val="008119C5"/>
    <w:rsid w:val="00811B6E"/>
    <w:rsid w:val="008120DB"/>
    <w:rsid w:val="008123E4"/>
    <w:rsid w:val="008126C7"/>
    <w:rsid w:val="008127AF"/>
    <w:rsid w:val="00812A24"/>
    <w:rsid w:val="00812B43"/>
    <w:rsid w:val="00812B46"/>
    <w:rsid w:val="00812C53"/>
    <w:rsid w:val="008131E0"/>
    <w:rsid w:val="00813205"/>
    <w:rsid w:val="008132AF"/>
    <w:rsid w:val="0081339E"/>
    <w:rsid w:val="008137C2"/>
    <w:rsid w:val="00813830"/>
    <w:rsid w:val="008139CC"/>
    <w:rsid w:val="00813CA6"/>
    <w:rsid w:val="008143B3"/>
    <w:rsid w:val="0081459E"/>
    <w:rsid w:val="0081480E"/>
    <w:rsid w:val="008148D6"/>
    <w:rsid w:val="0081491F"/>
    <w:rsid w:val="00814DDE"/>
    <w:rsid w:val="00815235"/>
    <w:rsid w:val="00815700"/>
    <w:rsid w:val="00815AEC"/>
    <w:rsid w:val="00815B69"/>
    <w:rsid w:val="00815DCA"/>
    <w:rsid w:val="00816193"/>
    <w:rsid w:val="008162B8"/>
    <w:rsid w:val="0081677C"/>
    <w:rsid w:val="00816A81"/>
    <w:rsid w:val="00816B5C"/>
    <w:rsid w:val="008170B0"/>
    <w:rsid w:val="00817706"/>
    <w:rsid w:val="00817ABB"/>
    <w:rsid w:val="00817B70"/>
    <w:rsid w:val="00817D5F"/>
    <w:rsid w:val="00817DA4"/>
    <w:rsid w:val="00817E42"/>
    <w:rsid w:val="00820382"/>
    <w:rsid w:val="0082057E"/>
    <w:rsid w:val="00820A7D"/>
    <w:rsid w:val="00820CEB"/>
    <w:rsid w:val="00820F67"/>
    <w:rsid w:val="008211D9"/>
    <w:rsid w:val="00821233"/>
    <w:rsid w:val="00821474"/>
    <w:rsid w:val="008215D6"/>
    <w:rsid w:val="00821775"/>
    <w:rsid w:val="008219FA"/>
    <w:rsid w:val="00821DEB"/>
    <w:rsid w:val="00822104"/>
    <w:rsid w:val="008226B8"/>
    <w:rsid w:val="00822A3C"/>
    <w:rsid w:val="00822A5E"/>
    <w:rsid w:val="00822B11"/>
    <w:rsid w:val="00822E4E"/>
    <w:rsid w:val="00822E99"/>
    <w:rsid w:val="00822F6D"/>
    <w:rsid w:val="00823187"/>
    <w:rsid w:val="00823285"/>
    <w:rsid w:val="00823290"/>
    <w:rsid w:val="008234E1"/>
    <w:rsid w:val="008236F9"/>
    <w:rsid w:val="008237D4"/>
    <w:rsid w:val="00823EF6"/>
    <w:rsid w:val="00824140"/>
    <w:rsid w:val="00824332"/>
    <w:rsid w:val="008243D5"/>
    <w:rsid w:val="008244CD"/>
    <w:rsid w:val="00824696"/>
    <w:rsid w:val="00824BD9"/>
    <w:rsid w:val="00824C75"/>
    <w:rsid w:val="00824E40"/>
    <w:rsid w:val="00824E50"/>
    <w:rsid w:val="0082508A"/>
    <w:rsid w:val="008250B8"/>
    <w:rsid w:val="008251A1"/>
    <w:rsid w:val="008252F7"/>
    <w:rsid w:val="0082580B"/>
    <w:rsid w:val="008258E1"/>
    <w:rsid w:val="00825A67"/>
    <w:rsid w:val="00825AE9"/>
    <w:rsid w:val="00825C45"/>
    <w:rsid w:val="0082600E"/>
    <w:rsid w:val="00826354"/>
    <w:rsid w:val="008264EB"/>
    <w:rsid w:val="00826680"/>
    <w:rsid w:val="00826899"/>
    <w:rsid w:val="00826A9A"/>
    <w:rsid w:val="00826B8F"/>
    <w:rsid w:val="00826BBF"/>
    <w:rsid w:val="00826D7A"/>
    <w:rsid w:val="00826E96"/>
    <w:rsid w:val="00827464"/>
    <w:rsid w:val="00827512"/>
    <w:rsid w:val="0082770F"/>
    <w:rsid w:val="008277B2"/>
    <w:rsid w:val="00827F15"/>
    <w:rsid w:val="00827F1E"/>
    <w:rsid w:val="00830678"/>
    <w:rsid w:val="00830695"/>
    <w:rsid w:val="008307B4"/>
    <w:rsid w:val="00830991"/>
    <w:rsid w:val="00830DEB"/>
    <w:rsid w:val="00831182"/>
    <w:rsid w:val="0083137A"/>
    <w:rsid w:val="00831463"/>
    <w:rsid w:val="00831D8A"/>
    <w:rsid w:val="00831E2B"/>
    <w:rsid w:val="00831E8A"/>
    <w:rsid w:val="00831F76"/>
    <w:rsid w:val="00832078"/>
    <w:rsid w:val="008322FF"/>
    <w:rsid w:val="00832850"/>
    <w:rsid w:val="0083300C"/>
    <w:rsid w:val="00833119"/>
    <w:rsid w:val="008331DA"/>
    <w:rsid w:val="008337A1"/>
    <w:rsid w:val="00834118"/>
    <w:rsid w:val="0083412B"/>
    <w:rsid w:val="00834B1D"/>
    <w:rsid w:val="00834BF6"/>
    <w:rsid w:val="00834DDB"/>
    <w:rsid w:val="0083509F"/>
    <w:rsid w:val="00835AF8"/>
    <w:rsid w:val="00835B47"/>
    <w:rsid w:val="00835B4C"/>
    <w:rsid w:val="00835C76"/>
    <w:rsid w:val="00835CD2"/>
    <w:rsid w:val="00835F49"/>
    <w:rsid w:val="008361A1"/>
    <w:rsid w:val="0083686A"/>
    <w:rsid w:val="00836D13"/>
    <w:rsid w:val="00836F5F"/>
    <w:rsid w:val="00837779"/>
    <w:rsid w:val="00837949"/>
    <w:rsid w:val="00837A86"/>
    <w:rsid w:val="00837AA9"/>
    <w:rsid w:val="008404CC"/>
    <w:rsid w:val="00840A66"/>
    <w:rsid w:val="00840AB9"/>
    <w:rsid w:val="0084104A"/>
    <w:rsid w:val="00841AA4"/>
    <w:rsid w:val="00842014"/>
    <w:rsid w:val="00842390"/>
    <w:rsid w:val="0084276E"/>
    <w:rsid w:val="00842AEE"/>
    <w:rsid w:val="00842B63"/>
    <w:rsid w:val="00842BE8"/>
    <w:rsid w:val="00842EC0"/>
    <w:rsid w:val="00842ED7"/>
    <w:rsid w:val="0084303E"/>
    <w:rsid w:val="00843049"/>
    <w:rsid w:val="00843340"/>
    <w:rsid w:val="008433FA"/>
    <w:rsid w:val="0084371E"/>
    <w:rsid w:val="00843882"/>
    <w:rsid w:val="00843931"/>
    <w:rsid w:val="00843AF8"/>
    <w:rsid w:val="00843B88"/>
    <w:rsid w:val="00843B8E"/>
    <w:rsid w:val="00843DD6"/>
    <w:rsid w:val="00843F12"/>
    <w:rsid w:val="00843F57"/>
    <w:rsid w:val="00844564"/>
    <w:rsid w:val="0084458F"/>
    <w:rsid w:val="0084461E"/>
    <w:rsid w:val="008446BB"/>
    <w:rsid w:val="00844D24"/>
    <w:rsid w:val="00844EBD"/>
    <w:rsid w:val="008455A4"/>
    <w:rsid w:val="008455FB"/>
    <w:rsid w:val="008456ED"/>
    <w:rsid w:val="008463DC"/>
    <w:rsid w:val="008466C7"/>
    <w:rsid w:val="00847037"/>
    <w:rsid w:val="00847166"/>
    <w:rsid w:val="00847421"/>
    <w:rsid w:val="0084759F"/>
    <w:rsid w:val="00847B04"/>
    <w:rsid w:val="00847C3D"/>
    <w:rsid w:val="00847C80"/>
    <w:rsid w:val="00847FB5"/>
    <w:rsid w:val="00847FE1"/>
    <w:rsid w:val="00850168"/>
    <w:rsid w:val="008502B5"/>
    <w:rsid w:val="008504DB"/>
    <w:rsid w:val="008505AD"/>
    <w:rsid w:val="00850684"/>
    <w:rsid w:val="00850A0D"/>
    <w:rsid w:val="00850B9A"/>
    <w:rsid w:val="00850CCB"/>
    <w:rsid w:val="00850F85"/>
    <w:rsid w:val="00851C06"/>
    <w:rsid w:val="00851F59"/>
    <w:rsid w:val="00852024"/>
    <w:rsid w:val="0085209B"/>
    <w:rsid w:val="00852115"/>
    <w:rsid w:val="00852257"/>
    <w:rsid w:val="00852438"/>
    <w:rsid w:val="008529AF"/>
    <w:rsid w:val="00852C5A"/>
    <w:rsid w:val="00852C60"/>
    <w:rsid w:val="00852CAA"/>
    <w:rsid w:val="00852F77"/>
    <w:rsid w:val="00853097"/>
    <w:rsid w:val="008534FD"/>
    <w:rsid w:val="00853632"/>
    <w:rsid w:val="0085388D"/>
    <w:rsid w:val="00853947"/>
    <w:rsid w:val="00853CF2"/>
    <w:rsid w:val="0085400F"/>
    <w:rsid w:val="008544D6"/>
    <w:rsid w:val="00854985"/>
    <w:rsid w:val="008552AC"/>
    <w:rsid w:val="008557DC"/>
    <w:rsid w:val="008559BF"/>
    <w:rsid w:val="00855DE1"/>
    <w:rsid w:val="00855FC7"/>
    <w:rsid w:val="0085645A"/>
    <w:rsid w:val="0085647C"/>
    <w:rsid w:val="0085652A"/>
    <w:rsid w:val="008566BF"/>
    <w:rsid w:val="00856B53"/>
    <w:rsid w:val="00856B66"/>
    <w:rsid w:val="0085709B"/>
    <w:rsid w:val="008575A1"/>
    <w:rsid w:val="0085781D"/>
    <w:rsid w:val="00857A82"/>
    <w:rsid w:val="00857A87"/>
    <w:rsid w:val="00857C04"/>
    <w:rsid w:val="00857D23"/>
    <w:rsid w:val="00857F7F"/>
    <w:rsid w:val="008605FF"/>
    <w:rsid w:val="008606FD"/>
    <w:rsid w:val="00860992"/>
    <w:rsid w:val="00860DC0"/>
    <w:rsid w:val="0086132F"/>
    <w:rsid w:val="00861375"/>
    <w:rsid w:val="008613A1"/>
    <w:rsid w:val="00861560"/>
    <w:rsid w:val="008615CB"/>
    <w:rsid w:val="00861846"/>
    <w:rsid w:val="008618C8"/>
    <w:rsid w:val="00861A5F"/>
    <w:rsid w:val="0086206E"/>
    <w:rsid w:val="00862071"/>
    <w:rsid w:val="008624E6"/>
    <w:rsid w:val="00862996"/>
    <w:rsid w:val="00862C0E"/>
    <w:rsid w:val="00862E11"/>
    <w:rsid w:val="00862E20"/>
    <w:rsid w:val="00863063"/>
    <w:rsid w:val="008632AB"/>
    <w:rsid w:val="0086377A"/>
    <w:rsid w:val="0086394B"/>
    <w:rsid w:val="00863B1F"/>
    <w:rsid w:val="00863BBE"/>
    <w:rsid w:val="00863DCB"/>
    <w:rsid w:val="00863DFB"/>
    <w:rsid w:val="00863EFC"/>
    <w:rsid w:val="008641CA"/>
    <w:rsid w:val="008644AD"/>
    <w:rsid w:val="00865083"/>
    <w:rsid w:val="008651D5"/>
    <w:rsid w:val="00865631"/>
    <w:rsid w:val="00865735"/>
    <w:rsid w:val="0086584E"/>
    <w:rsid w:val="00865901"/>
    <w:rsid w:val="0086592D"/>
    <w:rsid w:val="00865978"/>
    <w:rsid w:val="00865C6F"/>
    <w:rsid w:val="00865CFD"/>
    <w:rsid w:val="00865DDB"/>
    <w:rsid w:val="00866252"/>
    <w:rsid w:val="00866400"/>
    <w:rsid w:val="0086645D"/>
    <w:rsid w:val="0086663C"/>
    <w:rsid w:val="00866A52"/>
    <w:rsid w:val="00866B9E"/>
    <w:rsid w:val="008671CC"/>
    <w:rsid w:val="00867256"/>
    <w:rsid w:val="008672F3"/>
    <w:rsid w:val="00867538"/>
    <w:rsid w:val="00867617"/>
    <w:rsid w:val="00867B35"/>
    <w:rsid w:val="00867ECE"/>
    <w:rsid w:val="0087019D"/>
    <w:rsid w:val="008705B4"/>
    <w:rsid w:val="008705E7"/>
    <w:rsid w:val="0087089F"/>
    <w:rsid w:val="00870E67"/>
    <w:rsid w:val="0087115A"/>
    <w:rsid w:val="0087120D"/>
    <w:rsid w:val="00871312"/>
    <w:rsid w:val="008713DA"/>
    <w:rsid w:val="00871F20"/>
    <w:rsid w:val="00872040"/>
    <w:rsid w:val="008721A2"/>
    <w:rsid w:val="008721F6"/>
    <w:rsid w:val="008723EA"/>
    <w:rsid w:val="008726CF"/>
    <w:rsid w:val="008727FE"/>
    <w:rsid w:val="00872882"/>
    <w:rsid w:val="00872E5F"/>
    <w:rsid w:val="00873267"/>
    <w:rsid w:val="00873456"/>
    <w:rsid w:val="00873991"/>
    <w:rsid w:val="00873B6F"/>
    <w:rsid w:val="00873D90"/>
    <w:rsid w:val="00873F5F"/>
    <w:rsid w:val="00873FC8"/>
    <w:rsid w:val="0087444D"/>
    <w:rsid w:val="00874A6B"/>
    <w:rsid w:val="00874BBA"/>
    <w:rsid w:val="00875048"/>
    <w:rsid w:val="0087537E"/>
    <w:rsid w:val="0087537F"/>
    <w:rsid w:val="0087550B"/>
    <w:rsid w:val="0087665A"/>
    <w:rsid w:val="00876CB8"/>
    <w:rsid w:val="00877F33"/>
    <w:rsid w:val="00880041"/>
    <w:rsid w:val="008800B0"/>
    <w:rsid w:val="0088067C"/>
    <w:rsid w:val="0088091A"/>
    <w:rsid w:val="00880DD7"/>
    <w:rsid w:val="008811AC"/>
    <w:rsid w:val="00881371"/>
    <w:rsid w:val="00881392"/>
    <w:rsid w:val="0088154B"/>
    <w:rsid w:val="00881B94"/>
    <w:rsid w:val="00881D3F"/>
    <w:rsid w:val="00881EA1"/>
    <w:rsid w:val="00881FB9"/>
    <w:rsid w:val="00882053"/>
    <w:rsid w:val="008822CB"/>
    <w:rsid w:val="008826B2"/>
    <w:rsid w:val="00882874"/>
    <w:rsid w:val="00882CD1"/>
    <w:rsid w:val="00883505"/>
    <w:rsid w:val="00883517"/>
    <w:rsid w:val="00883742"/>
    <w:rsid w:val="00883E38"/>
    <w:rsid w:val="00883EC9"/>
    <w:rsid w:val="00883F7D"/>
    <w:rsid w:val="00884505"/>
    <w:rsid w:val="0088469C"/>
    <w:rsid w:val="008849FE"/>
    <w:rsid w:val="00884C63"/>
    <w:rsid w:val="0088576D"/>
    <w:rsid w:val="00885894"/>
    <w:rsid w:val="00885908"/>
    <w:rsid w:val="00885935"/>
    <w:rsid w:val="008859A3"/>
    <w:rsid w:val="00885D73"/>
    <w:rsid w:val="00885E13"/>
    <w:rsid w:val="00885E4E"/>
    <w:rsid w:val="00885E51"/>
    <w:rsid w:val="0088611E"/>
    <w:rsid w:val="008864B7"/>
    <w:rsid w:val="00886C06"/>
    <w:rsid w:val="00886C9D"/>
    <w:rsid w:val="00886E3E"/>
    <w:rsid w:val="00886EAB"/>
    <w:rsid w:val="00886FF2"/>
    <w:rsid w:val="0088753B"/>
    <w:rsid w:val="0088784E"/>
    <w:rsid w:val="00887BD4"/>
    <w:rsid w:val="00890125"/>
    <w:rsid w:val="00890151"/>
    <w:rsid w:val="008904D4"/>
    <w:rsid w:val="0089052E"/>
    <w:rsid w:val="00890651"/>
    <w:rsid w:val="00890867"/>
    <w:rsid w:val="00890C86"/>
    <w:rsid w:val="00890D65"/>
    <w:rsid w:val="00890EF3"/>
    <w:rsid w:val="00890FF9"/>
    <w:rsid w:val="0089107E"/>
    <w:rsid w:val="0089118C"/>
    <w:rsid w:val="00891198"/>
    <w:rsid w:val="008912B0"/>
    <w:rsid w:val="008914F5"/>
    <w:rsid w:val="00891644"/>
    <w:rsid w:val="00891712"/>
    <w:rsid w:val="00891738"/>
    <w:rsid w:val="008917BF"/>
    <w:rsid w:val="0089194D"/>
    <w:rsid w:val="00891CD0"/>
    <w:rsid w:val="008922CE"/>
    <w:rsid w:val="00892523"/>
    <w:rsid w:val="00892E3D"/>
    <w:rsid w:val="00892E9C"/>
    <w:rsid w:val="00892F0E"/>
    <w:rsid w:val="00893056"/>
    <w:rsid w:val="0089319E"/>
    <w:rsid w:val="00893764"/>
    <w:rsid w:val="008937B8"/>
    <w:rsid w:val="00893C3E"/>
    <w:rsid w:val="00893C40"/>
    <w:rsid w:val="00894068"/>
    <w:rsid w:val="0089409D"/>
    <w:rsid w:val="0089459F"/>
    <w:rsid w:val="0089488D"/>
    <w:rsid w:val="00894AB7"/>
    <w:rsid w:val="00894C55"/>
    <w:rsid w:val="00894F84"/>
    <w:rsid w:val="00894FE0"/>
    <w:rsid w:val="0089535A"/>
    <w:rsid w:val="00895441"/>
    <w:rsid w:val="008955A2"/>
    <w:rsid w:val="0089576E"/>
    <w:rsid w:val="00895DD3"/>
    <w:rsid w:val="00896347"/>
    <w:rsid w:val="008963C5"/>
    <w:rsid w:val="008963DE"/>
    <w:rsid w:val="008965F2"/>
    <w:rsid w:val="008966B6"/>
    <w:rsid w:val="0089677E"/>
    <w:rsid w:val="008968CD"/>
    <w:rsid w:val="00896A66"/>
    <w:rsid w:val="00896B23"/>
    <w:rsid w:val="00896CBA"/>
    <w:rsid w:val="00896E8C"/>
    <w:rsid w:val="00896FAE"/>
    <w:rsid w:val="008970C7"/>
    <w:rsid w:val="0089710C"/>
    <w:rsid w:val="0089751A"/>
    <w:rsid w:val="00897547"/>
    <w:rsid w:val="008975A1"/>
    <w:rsid w:val="0089780F"/>
    <w:rsid w:val="00897819"/>
    <w:rsid w:val="00897B4C"/>
    <w:rsid w:val="00897B92"/>
    <w:rsid w:val="008A013B"/>
    <w:rsid w:val="008A025F"/>
    <w:rsid w:val="008A02BA"/>
    <w:rsid w:val="008A0412"/>
    <w:rsid w:val="008A0B32"/>
    <w:rsid w:val="008A0C8B"/>
    <w:rsid w:val="008A0EE2"/>
    <w:rsid w:val="008A0F87"/>
    <w:rsid w:val="008A13A5"/>
    <w:rsid w:val="008A16B9"/>
    <w:rsid w:val="008A174D"/>
    <w:rsid w:val="008A1753"/>
    <w:rsid w:val="008A17DE"/>
    <w:rsid w:val="008A1E95"/>
    <w:rsid w:val="008A2040"/>
    <w:rsid w:val="008A21FA"/>
    <w:rsid w:val="008A2383"/>
    <w:rsid w:val="008A262A"/>
    <w:rsid w:val="008A2B9A"/>
    <w:rsid w:val="008A2F5B"/>
    <w:rsid w:val="008A3384"/>
    <w:rsid w:val="008A353A"/>
    <w:rsid w:val="008A3616"/>
    <w:rsid w:val="008A37DE"/>
    <w:rsid w:val="008A3E1B"/>
    <w:rsid w:val="008A3E27"/>
    <w:rsid w:val="008A3EB6"/>
    <w:rsid w:val="008A3F7D"/>
    <w:rsid w:val="008A4001"/>
    <w:rsid w:val="008A4471"/>
    <w:rsid w:val="008A4C12"/>
    <w:rsid w:val="008A4C63"/>
    <w:rsid w:val="008A4C7A"/>
    <w:rsid w:val="008A5179"/>
    <w:rsid w:val="008A58AF"/>
    <w:rsid w:val="008A5A42"/>
    <w:rsid w:val="008A5D89"/>
    <w:rsid w:val="008A5E23"/>
    <w:rsid w:val="008A5FA1"/>
    <w:rsid w:val="008A60FB"/>
    <w:rsid w:val="008A6192"/>
    <w:rsid w:val="008A649F"/>
    <w:rsid w:val="008A6993"/>
    <w:rsid w:val="008A6AF2"/>
    <w:rsid w:val="008A71A8"/>
    <w:rsid w:val="008A7438"/>
    <w:rsid w:val="008A7B06"/>
    <w:rsid w:val="008B011D"/>
    <w:rsid w:val="008B05B0"/>
    <w:rsid w:val="008B0A3F"/>
    <w:rsid w:val="008B0ABB"/>
    <w:rsid w:val="008B0B8F"/>
    <w:rsid w:val="008B0D2D"/>
    <w:rsid w:val="008B0E77"/>
    <w:rsid w:val="008B0F08"/>
    <w:rsid w:val="008B1334"/>
    <w:rsid w:val="008B15F3"/>
    <w:rsid w:val="008B1A46"/>
    <w:rsid w:val="008B1B36"/>
    <w:rsid w:val="008B215B"/>
    <w:rsid w:val="008B22C3"/>
    <w:rsid w:val="008B263B"/>
    <w:rsid w:val="008B2782"/>
    <w:rsid w:val="008B2974"/>
    <w:rsid w:val="008B2A0E"/>
    <w:rsid w:val="008B3250"/>
    <w:rsid w:val="008B3482"/>
    <w:rsid w:val="008B3648"/>
    <w:rsid w:val="008B380D"/>
    <w:rsid w:val="008B4025"/>
    <w:rsid w:val="008B42EE"/>
    <w:rsid w:val="008B453C"/>
    <w:rsid w:val="008B48D5"/>
    <w:rsid w:val="008B4B32"/>
    <w:rsid w:val="008B4B64"/>
    <w:rsid w:val="008B4DD3"/>
    <w:rsid w:val="008B4E39"/>
    <w:rsid w:val="008B4FB1"/>
    <w:rsid w:val="008B501D"/>
    <w:rsid w:val="008B5433"/>
    <w:rsid w:val="008B54DF"/>
    <w:rsid w:val="008B583C"/>
    <w:rsid w:val="008B5DA2"/>
    <w:rsid w:val="008B5E3F"/>
    <w:rsid w:val="008B6029"/>
    <w:rsid w:val="008B617C"/>
    <w:rsid w:val="008B639E"/>
    <w:rsid w:val="008B678E"/>
    <w:rsid w:val="008B67E6"/>
    <w:rsid w:val="008B6A85"/>
    <w:rsid w:val="008B6A96"/>
    <w:rsid w:val="008B6AF4"/>
    <w:rsid w:val="008B6BD6"/>
    <w:rsid w:val="008B6F79"/>
    <w:rsid w:val="008B78D7"/>
    <w:rsid w:val="008C0213"/>
    <w:rsid w:val="008C0278"/>
    <w:rsid w:val="008C054E"/>
    <w:rsid w:val="008C09BC"/>
    <w:rsid w:val="008C0BA5"/>
    <w:rsid w:val="008C0C10"/>
    <w:rsid w:val="008C0C35"/>
    <w:rsid w:val="008C0CF3"/>
    <w:rsid w:val="008C13D2"/>
    <w:rsid w:val="008C16DB"/>
    <w:rsid w:val="008C1E28"/>
    <w:rsid w:val="008C2193"/>
    <w:rsid w:val="008C2248"/>
    <w:rsid w:val="008C24E9"/>
    <w:rsid w:val="008C25B1"/>
    <w:rsid w:val="008C263D"/>
    <w:rsid w:val="008C3259"/>
    <w:rsid w:val="008C339C"/>
    <w:rsid w:val="008C3D07"/>
    <w:rsid w:val="008C3E6A"/>
    <w:rsid w:val="008C4325"/>
    <w:rsid w:val="008C438F"/>
    <w:rsid w:val="008C44A9"/>
    <w:rsid w:val="008C4590"/>
    <w:rsid w:val="008C4623"/>
    <w:rsid w:val="008C4675"/>
    <w:rsid w:val="008C46E0"/>
    <w:rsid w:val="008C47BA"/>
    <w:rsid w:val="008C4812"/>
    <w:rsid w:val="008C4900"/>
    <w:rsid w:val="008C496F"/>
    <w:rsid w:val="008C4B63"/>
    <w:rsid w:val="008C4FF9"/>
    <w:rsid w:val="008C5433"/>
    <w:rsid w:val="008C5481"/>
    <w:rsid w:val="008C5601"/>
    <w:rsid w:val="008C56ED"/>
    <w:rsid w:val="008C5B8C"/>
    <w:rsid w:val="008C5F44"/>
    <w:rsid w:val="008C6388"/>
    <w:rsid w:val="008C67D0"/>
    <w:rsid w:val="008C69A6"/>
    <w:rsid w:val="008C6D8E"/>
    <w:rsid w:val="008C7122"/>
    <w:rsid w:val="008C75C4"/>
    <w:rsid w:val="008C78BB"/>
    <w:rsid w:val="008C7BE2"/>
    <w:rsid w:val="008C7CC3"/>
    <w:rsid w:val="008C7D48"/>
    <w:rsid w:val="008C7ECD"/>
    <w:rsid w:val="008D0533"/>
    <w:rsid w:val="008D05BA"/>
    <w:rsid w:val="008D0634"/>
    <w:rsid w:val="008D063E"/>
    <w:rsid w:val="008D079C"/>
    <w:rsid w:val="008D0945"/>
    <w:rsid w:val="008D0DB3"/>
    <w:rsid w:val="008D0DDD"/>
    <w:rsid w:val="008D0EF7"/>
    <w:rsid w:val="008D13A8"/>
    <w:rsid w:val="008D1848"/>
    <w:rsid w:val="008D19DA"/>
    <w:rsid w:val="008D1D1A"/>
    <w:rsid w:val="008D1DA3"/>
    <w:rsid w:val="008D1DC4"/>
    <w:rsid w:val="008D1F83"/>
    <w:rsid w:val="008D21B8"/>
    <w:rsid w:val="008D29A4"/>
    <w:rsid w:val="008D2E79"/>
    <w:rsid w:val="008D2EE8"/>
    <w:rsid w:val="008D32BD"/>
    <w:rsid w:val="008D3676"/>
    <w:rsid w:val="008D370C"/>
    <w:rsid w:val="008D388A"/>
    <w:rsid w:val="008D39B5"/>
    <w:rsid w:val="008D3B7C"/>
    <w:rsid w:val="008D3D86"/>
    <w:rsid w:val="008D3E36"/>
    <w:rsid w:val="008D42CB"/>
    <w:rsid w:val="008D453C"/>
    <w:rsid w:val="008D464E"/>
    <w:rsid w:val="008D48C9"/>
    <w:rsid w:val="008D4C3C"/>
    <w:rsid w:val="008D4C69"/>
    <w:rsid w:val="008D4CA8"/>
    <w:rsid w:val="008D4D19"/>
    <w:rsid w:val="008D5146"/>
    <w:rsid w:val="008D5424"/>
    <w:rsid w:val="008D57E5"/>
    <w:rsid w:val="008D5800"/>
    <w:rsid w:val="008D5B1D"/>
    <w:rsid w:val="008D5B79"/>
    <w:rsid w:val="008D5F9A"/>
    <w:rsid w:val="008D6001"/>
    <w:rsid w:val="008D631C"/>
    <w:rsid w:val="008D6381"/>
    <w:rsid w:val="008D65C1"/>
    <w:rsid w:val="008D676B"/>
    <w:rsid w:val="008D6BC3"/>
    <w:rsid w:val="008D6D66"/>
    <w:rsid w:val="008D6E73"/>
    <w:rsid w:val="008D7520"/>
    <w:rsid w:val="008D7A48"/>
    <w:rsid w:val="008D7DB6"/>
    <w:rsid w:val="008D7F88"/>
    <w:rsid w:val="008E02EF"/>
    <w:rsid w:val="008E051C"/>
    <w:rsid w:val="008E0649"/>
    <w:rsid w:val="008E07AE"/>
    <w:rsid w:val="008E0C77"/>
    <w:rsid w:val="008E0D42"/>
    <w:rsid w:val="008E0DEA"/>
    <w:rsid w:val="008E0F11"/>
    <w:rsid w:val="008E0F70"/>
    <w:rsid w:val="008E10DB"/>
    <w:rsid w:val="008E12E9"/>
    <w:rsid w:val="008E1455"/>
    <w:rsid w:val="008E14DA"/>
    <w:rsid w:val="008E163C"/>
    <w:rsid w:val="008E1A08"/>
    <w:rsid w:val="008E1B24"/>
    <w:rsid w:val="008E1BC7"/>
    <w:rsid w:val="008E1C05"/>
    <w:rsid w:val="008E1D52"/>
    <w:rsid w:val="008E1F08"/>
    <w:rsid w:val="008E21D0"/>
    <w:rsid w:val="008E2649"/>
    <w:rsid w:val="008E2692"/>
    <w:rsid w:val="008E2B3E"/>
    <w:rsid w:val="008E2E9B"/>
    <w:rsid w:val="008E2FA7"/>
    <w:rsid w:val="008E3192"/>
    <w:rsid w:val="008E369B"/>
    <w:rsid w:val="008E3798"/>
    <w:rsid w:val="008E3849"/>
    <w:rsid w:val="008E42E0"/>
    <w:rsid w:val="008E45C7"/>
    <w:rsid w:val="008E4813"/>
    <w:rsid w:val="008E49F9"/>
    <w:rsid w:val="008E4A19"/>
    <w:rsid w:val="008E4AF9"/>
    <w:rsid w:val="008E4D0C"/>
    <w:rsid w:val="008E4E19"/>
    <w:rsid w:val="008E4F40"/>
    <w:rsid w:val="008E525F"/>
    <w:rsid w:val="008E5E67"/>
    <w:rsid w:val="008E61B9"/>
    <w:rsid w:val="008E6232"/>
    <w:rsid w:val="008E625F"/>
    <w:rsid w:val="008E6354"/>
    <w:rsid w:val="008E677E"/>
    <w:rsid w:val="008E68E0"/>
    <w:rsid w:val="008E6D05"/>
    <w:rsid w:val="008E6EB0"/>
    <w:rsid w:val="008E719E"/>
    <w:rsid w:val="008E7363"/>
    <w:rsid w:val="008E79C0"/>
    <w:rsid w:val="008E7BDE"/>
    <w:rsid w:val="008E7EC7"/>
    <w:rsid w:val="008F0317"/>
    <w:rsid w:val="008F052A"/>
    <w:rsid w:val="008F06A0"/>
    <w:rsid w:val="008F084B"/>
    <w:rsid w:val="008F0A58"/>
    <w:rsid w:val="008F0AC4"/>
    <w:rsid w:val="008F0CB9"/>
    <w:rsid w:val="008F10A8"/>
    <w:rsid w:val="008F1266"/>
    <w:rsid w:val="008F14BF"/>
    <w:rsid w:val="008F1A11"/>
    <w:rsid w:val="008F1BED"/>
    <w:rsid w:val="008F1C68"/>
    <w:rsid w:val="008F1F59"/>
    <w:rsid w:val="008F1F67"/>
    <w:rsid w:val="008F202F"/>
    <w:rsid w:val="008F2415"/>
    <w:rsid w:val="008F25D8"/>
    <w:rsid w:val="008F264D"/>
    <w:rsid w:val="008F26DC"/>
    <w:rsid w:val="008F2725"/>
    <w:rsid w:val="008F2A05"/>
    <w:rsid w:val="008F32BA"/>
    <w:rsid w:val="008F3584"/>
    <w:rsid w:val="008F3599"/>
    <w:rsid w:val="008F3944"/>
    <w:rsid w:val="008F3B8D"/>
    <w:rsid w:val="008F4720"/>
    <w:rsid w:val="008F4B1D"/>
    <w:rsid w:val="008F4C6B"/>
    <w:rsid w:val="008F5030"/>
    <w:rsid w:val="008F525D"/>
    <w:rsid w:val="008F533B"/>
    <w:rsid w:val="008F5510"/>
    <w:rsid w:val="008F565F"/>
    <w:rsid w:val="008F5782"/>
    <w:rsid w:val="008F625C"/>
    <w:rsid w:val="008F6593"/>
    <w:rsid w:val="008F68FB"/>
    <w:rsid w:val="008F707C"/>
    <w:rsid w:val="008F72E4"/>
    <w:rsid w:val="008F7452"/>
    <w:rsid w:val="008F7A00"/>
    <w:rsid w:val="008F7FE2"/>
    <w:rsid w:val="009008C2"/>
    <w:rsid w:val="00900B72"/>
    <w:rsid w:val="00900B9A"/>
    <w:rsid w:val="00900DF6"/>
    <w:rsid w:val="00900E6B"/>
    <w:rsid w:val="009011D5"/>
    <w:rsid w:val="00901268"/>
    <w:rsid w:val="00901353"/>
    <w:rsid w:val="009019BF"/>
    <w:rsid w:val="00901D63"/>
    <w:rsid w:val="0090208E"/>
    <w:rsid w:val="00902ACB"/>
    <w:rsid w:val="00902C5E"/>
    <w:rsid w:val="00902D73"/>
    <w:rsid w:val="00902EE7"/>
    <w:rsid w:val="00902F52"/>
    <w:rsid w:val="00902F61"/>
    <w:rsid w:val="00903027"/>
    <w:rsid w:val="00903206"/>
    <w:rsid w:val="0090327E"/>
    <w:rsid w:val="00903448"/>
    <w:rsid w:val="00903460"/>
    <w:rsid w:val="00903BC1"/>
    <w:rsid w:val="00904276"/>
    <w:rsid w:val="00904F20"/>
    <w:rsid w:val="009051B7"/>
    <w:rsid w:val="00905203"/>
    <w:rsid w:val="00905276"/>
    <w:rsid w:val="0090531C"/>
    <w:rsid w:val="009053E3"/>
    <w:rsid w:val="0090547A"/>
    <w:rsid w:val="0090567B"/>
    <w:rsid w:val="009056AB"/>
    <w:rsid w:val="009057B9"/>
    <w:rsid w:val="00905807"/>
    <w:rsid w:val="00905B67"/>
    <w:rsid w:val="00905FA0"/>
    <w:rsid w:val="0090600C"/>
    <w:rsid w:val="00906D56"/>
    <w:rsid w:val="00906E59"/>
    <w:rsid w:val="00907355"/>
    <w:rsid w:val="009074E1"/>
    <w:rsid w:val="00907889"/>
    <w:rsid w:val="00907D2B"/>
    <w:rsid w:val="009104BC"/>
    <w:rsid w:val="009107C8"/>
    <w:rsid w:val="009108EE"/>
    <w:rsid w:val="00910A83"/>
    <w:rsid w:val="00910C95"/>
    <w:rsid w:val="00910E87"/>
    <w:rsid w:val="009110A6"/>
    <w:rsid w:val="009111C8"/>
    <w:rsid w:val="009111CF"/>
    <w:rsid w:val="009112F7"/>
    <w:rsid w:val="00911546"/>
    <w:rsid w:val="00911ACD"/>
    <w:rsid w:val="00911B46"/>
    <w:rsid w:val="009120A3"/>
    <w:rsid w:val="009120D1"/>
    <w:rsid w:val="009122AF"/>
    <w:rsid w:val="00912555"/>
    <w:rsid w:val="0091264F"/>
    <w:rsid w:val="009127BC"/>
    <w:rsid w:val="0091287C"/>
    <w:rsid w:val="009129B1"/>
    <w:rsid w:val="00912A03"/>
    <w:rsid w:val="00912D54"/>
    <w:rsid w:val="00912E02"/>
    <w:rsid w:val="0091307A"/>
    <w:rsid w:val="009131E2"/>
    <w:rsid w:val="0091337C"/>
    <w:rsid w:val="0091389F"/>
    <w:rsid w:val="009139C8"/>
    <w:rsid w:val="00913AD6"/>
    <w:rsid w:val="00913DE0"/>
    <w:rsid w:val="00914385"/>
    <w:rsid w:val="00914625"/>
    <w:rsid w:val="009146E4"/>
    <w:rsid w:val="00914CF5"/>
    <w:rsid w:val="00914E79"/>
    <w:rsid w:val="00914EF0"/>
    <w:rsid w:val="00915005"/>
    <w:rsid w:val="009150F2"/>
    <w:rsid w:val="00915377"/>
    <w:rsid w:val="009154E2"/>
    <w:rsid w:val="0091586D"/>
    <w:rsid w:val="00915AD1"/>
    <w:rsid w:val="00915B15"/>
    <w:rsid w:val="00915BA8"/>
    <w:rsid w:val="00915D83"/>
    <w:rsid w:val="00916317"/>
    <w:rsid w:val="009164C5"/>
    <w:rsid w:val="0091664C"/>
    <w:rsid w:val="009167A5"/>
    <w:rsid w:val="00916917"/>
    <w:rsid w:val="00916D80"/>
    <w:rsid w:val="00917112"/>
    <w:rsid w:val="009171ED"/>
    <w:rsid w:val="00917544"/>
    <w:rsid w:val="00917586"/>
    <w:rsid w:val="00917BA2"/>
    <w:rsid w:val="00917BC5"/>
    <w:rsid w:val="00917EEC"/>
    <w:rsid w:val="00919582"/>
    <w:rsid w:val="0091A260"/>
    <w:rsid w:val="00920147"/>
    <w:rsid w:val="0092025C"/>
    <w:rsid w:val="009208F7"/>
    <w:rsid w:val="00920D80"/>
    <w:rsid w:val="00921643"/>
    <w:rsid w:val="009217D4"/>
    <w:rsid w:val="00921898"/>
    <w:rsid w:val="00921986"/>
    <w:rsid w:val="00921CA7"/>
    <w:rsid w:val="00921CC3"/>
    <w:rsid w:val="00921DD5"/>
    <w:rsid w:val="00921E2F"/>
    <w:rsid w:val="00921E83"/>
    <w:rsid w:val="0092209C"/>
    <w:rsid w:val="00922150"/>
    <w:rsid w:val="009221B3"/>
    <w:rsid w:val="00922517"/>
    <w:rsid w:val="00922615"/>
    <w:rsid w:val="00922721"/>
    <w:rsid w:val="00922722"/>
    <w:rsid w:val="009227E3"/>
    <w:rsid w:val="00923466"/>
    <w:rsid w:val="0092347D"/>
    <w:rsid w:val="009235F1"/>
    <w:rsid w:val="00923676"/>
    <w:rsid w:val="0092371C"/>
    <w:rsid w:val="00923AC9"/>
    <w:rsid w:val="00923F23"/>
    <w:rsid w:val="0092412C"/>
    <w:rsid w:val="009248ED"/>
    <w:rsid w:val="00924A9D"/>
    <w:rsid w:val="00924E05"/>
    <w:rsid w:val="00924F86"/>
    <w:rsid w:val="00924FD4"/>
    <w:rsid w:val="0092500C"/>
    <w:rsid w:val="009251CF"/>
    <w:rsid w:val="00925912"/>
    <w:rsid w:val="00925ABD"/>
    <w:rsid w:val="00925B0C"/>
    <w:rsid w:val="00925B9C"/>
    <w:rsid w:val="009261E6"/>
    <w:rsid w:val="009266EB"/>
    <w:rsid w:val="009268DD"/>
    <w:rsid w:val="009268E1"/>
    <w:rsid w:val="00926F0F"/>
    <w:rsid w:val="00926F4A"/>
    <w:rsid w:val="009275D3"/>
    <w:rsid w:val="00927B08"/>
    <w:rsid w:val="00927D82"/>
    <w:rsid w:val="00927E4B"/>
    <w:rsid w:val="00927E9D"/>
    <w:rsid w:val="00927EF1"/>
    <w:rsid w:val="0092CFAC"/>
    <w:rsid w:val="009304F4"/>
    <w:rsid w:val="0093067B"/>
    <w:rsid w:val="009307F8"/>
    <w:rsid w:val="00930894"/>
    <w:rsid w:val="00930998"/>
    <w:rsid w:val="00930B7A"/>
    <w:rsid w:val="009312B9"/>
    <w:rsid w:val="00931D6D"/>
    <w:rsid w:val="00931DF4"/>
    <w:rsid w:val="00932017"/>
    <w:rsid w:val="009320E7"/>
    <w:rsid w:val="00932392"/>
    <w:rsid w:val="00932587"/>
    <w:rsid w:val="009325E9"/>
    <w:rsid w:val="00932759"/>
    <w:rsid w:val="009329AB"/>
    <w:rsid w:val="00932A2F"/>
    <w:rsid w:val="00932B0C"/>
    <w:rsid w:val="00932C24"/>
    <w:rsid w:val="00932D3A"/>
    <w:rsid w:val="00933227"/>
    <w:rsid w:val="009338E2"/>
    <w:rsid w:val="00933AC0"/>
    <w:rsid w:val="00933D82"/>
    <w:rsid w:val="00933DEA"/>
    <w:rsid w:val="0093420E"/>
    <w:rsid w:val="009342CD"/>
    <w:rsid w:val="00934368"/>
    <w:rsid w:val="009345F4"/>
    <w:rsid w:val="00934EFF"/>
    <w:rsid w:val="00935037"/>
    <w:rsid w:val="009350E0"/>
    <w:rsid w:val="00935118"/>
    <w:rsid w:val="0093535A"/>
    <w:rsid w:val="0093570F"/>
    <w:rsid w:val="0093590A"/>
    <w:rsid w:val="00935EB8"/>
    <w:rsid w:val="009363D9"/>
    <w:rsid w:val="00936576"/>
    <w:rsid w:val="009365BB"/>
    <w:rsid w:val="0093669D"/>
    <w:rsid w:val="0093680B"/>
    <w:rsid w:val="00936967"/>
    <w:rsid w:val="009369A0"/>
    <w:rsid w:val="00936A4B"/>
    <w:rsid w:val="00936BFB"/>
    <w:rsid w:val="00936BFF"/>
    <w:rsid w:val="00936FAF"/>
    <w:rsid w:val="00936FC7"/>
    <w:rsid w:val="009372CF"/>
    <w:rsid w:val="00937695"/>
    <w:rsid w:val="009376BE"/>
    <w:rsid w:val="0093771C"/>
    <w:rsid w:val="00937867"/>
    <w:rsid w:val="00937A46"/>
    <w:rsid w:val="00937C30"/>
    <w:rsid w:val="00937CC2"/>
    <w:rsid w:val="00937EE2"/>
    <w:rsid w:val="0094040B"/>
    <w:rsid w:val="00940558"/>
    <w:rsid w:val="0094076E"/>
    <w:rsid w:val="00940901"/>
    <w:rsid w:val="009409B2"/>
    <w:rsid w:val="00940EB2"/>
    <w:rsid w:val="0094109C"/>
    <w:rsid w:val="0094136B"/>
    <w:rsid w:val="0094166A"/>
    <w:rsid w:val="00941B8C"/>
    <w:rsid w:val="00941E38"/>
    <w:rsid w:val="00941F29"/>
    <w:rsid w:val="009422E5"/>
    <w:rsid w:val="0094257F"/>
    <w:rsid w:val="00942671"/>
    <w:rsid w:val="009427AA"/>
    <w:rsid w:val="00942B8D"/>
    <w:rsid w:val="00942C76"/>
    <w:rsid w:val="00942DB5"/>
    <w:rsid w:val="00943242"/>
    <w:rsid w:val="0094340A"/>
    <w:rsid w:val="00943775"/>
    <w:rsid w:val="00943B50"/>
    <w:rsid w:val="00943F6C"/>
    <w:rsid w:val="00944003"/>
    <w:rsid w:val="0094465D"/>
    <w:rsid w:val="009446F4"/>
    <w:rsid w:val="0094470B"/>
    <w:rsid w:val="00944C32"/>
    <w:rsid w:val="00945A3F"/>
    <w:rsid w:val="00945C6A"/>
    <w:rsid w:val="00945E7F"/>
    <w:rsid w:val="009462A5"/>
    <w:rsid w:val="00946960"/>
    <w:rsid w:val="00946AE4"/>
    <w:rsid w:val="00946B0F"/>
    <w:rsid w:val="00946DAC"/>
    <w:rsid w:val="00946F51"/>
    <w:rsid w:val="00946F5E"/>
    <w:rsid w:val="00947263"/>
    <w:rsid w:val="00947A52"/>
    <w:rsid w:val="00947AB4"/>
    <w:rsid w:val="00947B94"/>
    <w:rsid w:val="00947F10"/>
    <w:rsid w:val="00950034"/>
    <w:rsid w:val="009500B5"/>
    <w:rsid w:val="00950519"/>
    <w:rsid w:val="00950552"/>
    <w:rsid w:val="00950718"/>
    <w:rsid w:val="009507A6"/>
    <w:rsid w:val="00950C80"/>
    <w:rsid w:val="00951048"/>
    <w:rsid w:val="0095117C"/>
    <w:rsid w:val="0095156D"/>
    <w:rsid w:val="009516B6"/>
    <w:rsid w:val="00951861"/>
    <w:rsid w:val="00951920"/>
    <w:rsid w:val="00951AD1"/>
    <w:rsid w:val="00951D58"/>
    <w:rsid w:val="009520E1"/>
    <w:rsid w:val="00952104"/>
    <w:rsid w:val="00952105"/>
    <w:rsid w:val="00952140"/>
    <w:rsid w:val="009521A0"/>
    <w:rsid w:val="0095230A"/>
    <w:rsid w:val="0095234C"/>
    <w:rsid w:val="00952572"/>
    <w:rsid w:val="00952A67"/>
    <w:rsid w:val="00952D7C"/>
    <w:rsid w:val="00952F5C"/>
    <w:rsid w:val="009534F3"/>
    <w:rsid w:val="00953991"/>
    <w:rsid w:val="009539A9"/>
    <w:rsid w:val="00953A31"/>
    <w:rsid w:val="00954333"/>
    <w:rsid w:val="009543B1"/>
    <w:rsid w:val="00954816"/>
    <w:rsid w:val="0095507C"/>
    <w:rsid w:val="0095536A"/>
    <w:rsid w:val="009554AE"/>
    <w:rsid w:val="00955578"/>
    <w:rsid w:val="009556C8"/>
    <w:rsid w:val="009556D6"/>
    <w:rsid w:val="009557C1"/>
    <w:rsid w:val="00955943"/>
    <w:rsid w:val="00955A61"/>
    <w:rsid w:val="00955B31"/>
    <w:rsid w:val="00955C34"/>
    <w:rsid w:val="00956313"/>
    <w:rsid w:val="0095645F"/>
    <w:rsid w:val="00956877"/>
    <w:rsid w:val="00956A64"/>
    <w:rsid w:val="00956B08"/>
    <w:rsid w:val="00956CB7"/>
    <w:rsid w:val="00956EAF"/>
    <w:rsid w:val="0095718C"/>
    <w:rsid w:val="0095719B"/>
    <w:rsid w:val="009571FE"/>
    <w:rsid w:val="009572DA"/>
    <w:rsid w:val="009575A5"/>
    <w:rsid w:val="009575F9"/>
    <w:rsid w:val="009576F6"/>
    <w:rsid w:val="00957780"/>
    <w:rsid w:val="009577BE"/>
    <w:rsid w:val="00957A21"/>
    <w:rsid w:val="00957B06"/>
    <w:rsid w:val="00957F87"/>
    <w:rsid w:val="0096083F"/>
    <w:rsid w:val="00960D6E"/>
    <w:rsid w:val="00961778"/>
    <w:rsid w:val="0096197E"/>
    <w:rsid w:val="00961DB4"/>
    <w:rsid w:val="00962121"/>
    <w:rsid w:val="009623CC"/>
    <w:rsid w:val="0096261C"/>
    <w:rsid w:val="0096283C"/>
    <w:rsid w:val="00962DEA"/>
    <w:rsid w:val="00962E7D"/>
    <w:rsid w:val="0096316E"/>
    <w:rsid w:val="00963287"/>
    <w:rsid w:val="009633FA"/>
    <w:rsid w:val="00963529"/>
    <w:rsid w:val="00963629"/>
    <w:rsid w:val="00963DC8"/>
    <w:rsid w:val="00963E79"/>
    <w:rsid w:val="00964116"/>
    <w:rsid w:val="009647C4"/>
    <w:rsid w:val="009648F7"/>
    <w:rsid w:val="009649A1"/>
    <w:rsid w:val="00964CC5"/>
    <w:rsid w:val="00965046"/>
    <w:rsid w:val="0096505A"/>
    <w:rsid w:val="009651FE"/>
    <w:rsid w:val="0096549E"/>
    <w:rsid w:val="009654DF"/>
    <w:rsid w:val="00965A56"/>
    <w:rsid w:val="00965BE2"/>
    <w:rsid w:val="00965C7B"/>
    <w:rsid w:val="00965FA2"/>
    <w:rsid w:val="009660A8"/>
    <w:rsid w:val="00966292"/>
    <w:rsid w:val="009664B1"/>
    <w:rsid w:val="00966508"/>
    <w:rsid w:val="0096668B"/>
    <w:rsid w:val="009668B8"/>
    <w:rsid w:val="00966908"/>
    <w:rsid w:val="00966C08"/>
    <w:rsid w:val="00966E2D"/>
    <w:rsid w:val="00966EE5"/>
    <w:rsid w:val="00967568"/>
    <w:rsid w:val="009679CC"/>
    <w:rsid w:val="00967A69"/>
    <w:rsid w:val="00970066"/>
    <w:rsid w:val="009700BD"/>
    <w:rsid w:val="00970EFC"/>
    <w:rsid w:val="00970F9C"/>
    <w:rsid w:val="00970FD8"/>
    <w:rsid w:val="00971011"/>
    <w:rsid w:val="00971132"/>
    <w:rsid w:val="009711A4"/>
    <w:rsid w:val="00971252"/>
    <w:rsid w:val="009715C5"/>
    <w:rsid w:val="00971EA8"/>
    <w:rsid w:val="009721D6"/>
    <w:rsid w:val="00972213"/>
    <w:rsid w:val="0097269F"/>
    <w:rsid w:val="00972BC1"/>
    <w:rsid w:val="00972BCA"/>
    <w:rsid w:val="00972FF7"/>
    <w:rsid w:val="00973138"/>
    <w:rsid w:val="00973141"/>
    <w:rsid w:val="00973437"/>
    <w:rsid w:val="00973537"/>
    <w:rsid w:val="00973838"/>
    <w:rsid w:val="00973A82"/>
    <w:rsid w:val="00973C35"/>
    <w:rsid w:val="00973DBF"/>
    <w:rsid w:val="00973EBF"/>
    <w:rsid w:val="0097400B"/>
    <w:rsid w:val="0097417F"/>
    <w:rsid w:val="00974371"/>
    <w:rsid w:val="0097439C"/>
    <w:rsid w:val="00974597"/>
    <w:rsid w:val="00974732"/>
    <w:rsid w:val="009749EF"/>
    <w:rsid w:val="00974B59"/>
    <w:rsid w:val="00974DC4"/>
    <w:rsid w:val="00974EA1"/>
    <w:rsid w:val="00974F66"/>
    <w:rsid w:val="0097500A"/>
    <w:rsid w:val="0097512B"/>
    <w:rsid w:val="009752DE"/>
    <w:rsid w:val="00975496"/>
    <w:rsid w:val="00975599"/>
    <w:rsid w:val="00975666"/>
    <w:rsid w:val="00975CEE"/>
    <w:rsid w:val="00975D5C"/>
    <w:rsid w:val="00975F45"/>
    <w:rsid w:val="009760FC"/>
    <w:rsid w:val="0097624A"/>
    <w:rsid w:val="009762F2"/>
    <w:rsid w:val="00976369"/>
    <w:rsid w:val="00976A8C"/>
    <w:rsid w:val="00976C7F"/>
    <w:rsid w:val="009770D7"/>
    <w:rsid w:val="00977746"/>
    <w:rsid w:val="00977B44"/>
    <w:rsid w:val="00977D40"/>
    <w:rsid w:val="00977EF2"/>
    <w:rsid w:val="00977F10"/>
    <w:rsid w:val="00977F52"/>
    <w:rsid w:val="00977F6F"/>
    <w:rsid w:val="0098028C"/>
    <w:rsid w:val="0098046F"/>
    <w:rsid w:val="009805AA"/>
    <w:rsid w:val="00980BC0"/>
    <w:rsid w:val="00980E52"/>
    <w:rsid w:val="009814FC"/>
    <w:rsid w:val="00981589"/>
    <w:rsid w:val="00981684"/>
    <w:rsid w:val="00981953"/>
    <w:rsid w:val="00981B1B"/>
    <w:rsid w:val="00981DA1"/>
    <w:rsid w:val="009825ED"/>
    <w:rsid w:val="00982823"/>
    <w:rsid w:val="00982CA8"/>
    <w:rsid w:val="00982E44"/>
    <w:rsid w:val="009830A0"/>
    <w:rsid w:val="0098311A"/>
    <w:rsid w:val="0098322C"/>
    <w:rsid w:val="0098340B"/>
    <w:rsid w:val="00983836"/>
    <w:rsid w:val="0098397E"/>
    <w:rsid w:val="0098397F"/>
    <w:rsid w:val="00983EE6"/>
    <w:rsid w:val="00983FB9"/>
    <w:rsid w:val="0098422F"/>
    <w:rsid w:val="009843C0"/>
    <w:rsid w:val="00984444"/>
    <w:rsid w:val="00984492"/>
    <w:rsid w:val="00984671"/>
    <w:rsid w:val="009848B5"/>
    <w:rsid w:val="009848F9"/>
    <w:rsid w:val="00984B00"/>
    <w:rsid w:val="00985311"/>
    <w:rsid w:val="00985441"/>
    <w:rsid w:val="0098548F"/>
    <w:rsid w:val="00985858"/>
    <w:rsid w:val="00985BED"/>
    <w:rsid w:val="00985E10"/>
    <w:rsid w:val="00985E94"/>
    <w:rsid w:val="00985F9A"/>
    <w:rsid w:val="009860EA"/>
    <w:rsid w:val="009862C4"/>
    <w:rsid w:val="009864BA"/>
    <w:rsid w:val="00986727"/>
    <w:rsid w:val="00986830"/>
    <w:rsid w:val="00986A2E"/>
    <w:rsid w:val="00986CC2"/>
    <w:rsid w:val="00986D1C"/>
    <w:rsid w:val="00987126"/>
    <w:rsid w:val="009872D9"/>
    <w:rsid w:val="00987335"/>
    <w:rsid w:val="00987AD6"/>
    <w:rsid w:val="009900AF"/>
    <w:rsid w:val="00990162"/>
    <w:rsid w:val="00990548"/>
    <w:rsid w:val="0099098A"/>
    <w:rsid w:val="00990AE4"/>
    <w:rsid w:val="00990C48"/>
    <w:rsid w:val="00990E90"/>
    <w:rsid w:val="00990F05"/>
    <w:rsid w:val="0099131B"/>
    <w:rsid w:val="00991368"/>
    <w:rsid w:val="00991687"/>
    <w:rsid w:val="00991C22"/>
    <w:rsid w:val="00991D73"/>
    <w:rsid w:val="00991E6C"/>
    <w:rsid w:val="00992063"/>
    <w:rsid w:val="00992263"/>
    <w:rsid w:val="009924C3"/>
    <w:rsid w:val="0099270E"/>
    <w:rsid w:val="0099292B"/>
    <w:rsid w:val="00992949"/>
    <w:rsid w:val="009929CE"/>
    <w:rsid w:val="00992B40"/>
    <w:rsid w:val="00993013"/>
    <w:rsid w:val="009930FA"/>
    <w:rsid w:val="00993102"/>
    <w:rsid w:val="00993232"/>
    <w:rsid w:val="00993629"/>
    <w:rsid w:val="0099368C"/>
    <w:rsid w:val="00993F8A"/>
    <w:rsid w:val="009940BB"/>
    <w:rsid w:val="00994230"/>
    <w:rsid w:val="009944B7"/>
    <w:rsid w:val="0099465F"/>
    <w:rsid w:val="00994728"/>
    <w:rsid w:val="00994C4B"/>
    <w:rsid w:val="00994D37"/>
    <w:rsid w:val="009953CE"/>
    <w:rsid w:val="00995413"/>
    <w:rsid w:val="009954F9"/>
    <w:rsid w:val="00995545"/>
    <w:rsid w:val="00995AB0"/>
    <w:rsid w:val="00995D85"/>
    <w:rsid w:val="00995E2E"/>
    <w:rsid w:val="00995F48"/>
    <w:rsid w:val="0099652D"/>
    <w:rsid w:val="0099691C"/>
    <w:rsid w:val="00996C93"/>
    <w:rsid w:val="00997110"/>
    <w:rsid w:val="00997112"/>
    <w:rsid w:val="00997F61"/>
    <w:rsid w:val="009A0284"/>
    <w:rsid w:val="009A02A6"/>
    <w:rsid w:val="009A0489"/>
    <w:rsid w:val="009A066E"/>
    <w:rsid w:val="009A0E06"/>
    <w:rsid w:val="009A0F0F"/>
    <w:rsid w:val="009A1427"/>
    <w:rsid w:val="009A14FA"/>
    <w:rsid w:val="009A172C"/>
    <w:rsid w:val="009A17DF"/>
    <w:rsid w:val="009A182B"/>
    <w:rsid w:val="009A1B23"/>
    <w:rsid w:val="009A2575"/>
    <w:rsid w:val="009A2945"/>
    <w:rsid w:val="009A2A11"/>
    <w:rsid w:val="009A2A2D"/>
    <w:rsid w:val="009A2F03"/>
    <w:rsid w:val="009A3380"/>
    <w:rsid w:val="009A364F"/>
    <w:rsid w:val="009A38A6"/>
    <w:rsid w:val="009A3938"/>
    <w:rsid w:val="009A39AC"/>
    <w:rsid w:val="009A3BF8"/>
    <w:rsid w:val="009A3CBE"/>
    <w:rsid w:val="009A3F7B"/>
    <w:rsid w:val="009A401A"/>
    <w:rsid w:val="009A453F"/>
    <w:rsid w:val="009A4B29"/>
    <w:rsid w:val="009A4B36"/>
    <w:rsid w:val="009A5085"/>
    <w:rsid w:val="009A5147"/>
    <w:rsid w:val="009A51DE"/>
    <w:rsid w:val="009A556F"/>
    <w:rsid w:val="009A5A05"/>
    <w:rsid w:val="009A5BB7"/>
    <w:rsid w:val="009A5E15"/>
    <w:rsid w:val="009A5F88"/>
    <w:rsid w:val="009A61C8"/>
    <w:rsid w:val="009A625D"/>
    <w:rsid w:val="009A632A"/>
    <w:rsid w:val="009A63C5"/>
    <w:rsid w:val="009A6623"/>
    <w:rsid w:val="009A6881"/>
    <w:rsid w:val="009A6BAE"/>
    <w:rsid w:val="009A7248"/>
    <w:rsid w:val="009A7380"/>
    <w:rsid w:val="009A740A"/>
    <w:rsid w:val="009A740E"/>
    <w:rsid w:val="009A7725"/>
    <w:rsid w:val="009A78BA"/>
    <w:rsid w:val="009A7B91"/>
    <w:rsid w:val="009A7F6A"/>
    <w:rsid w:val="009A7FAF"/>
    <w:rsid w:val="009B00AC"/>
    <w:rsid w:val="009B01AE"/>
    <w:rsid w:val="009B0C62"/>
    <w:rsid w:val="009B0DE2"/>
    <w:rsid w:val="009B1103"/>
    <w:rsid w:val="009B12FD"/>
    <w:rsid w:val="009B1663"/>
    <w:rsid w:val="009B185A"/>
    <w:rsid w:val="009B18F8"/>
    <w:rsid w:val="009B278D"/>
    <w:rsid w:val="009B2937"/>
    <w:rsid w:val="009B2A69"/>
    <w:rsid w:val="009B2B90"/>
    <w:rsid w:val="009B2BA7"/>
    <w:rsid w:val="009B2D59"/>
    <w:rsid w:val="009B2E00"/>
    <w:rsid w:val="009B2ED6"/>
    <w:rsid w:val="009B2F06"/>
    <w:rsid w:val="009B3154"/>
    <w:rsid w:val="009B3193"/>
    <w:rsid w:val="009B328C"/>
    <w:rsid w:val="009B33C7"/>
    <w:rsid w:val="009B3804"/>
    <w:rsid w:val="009B382B"/>
    <w:rsid w:val="009B38BD"/>
    <w:rsid w:val="009B3AAA"/>
    <w:rsid w:val="009B3C53"/>
    <w:rsid w:val="009B3EF2"/>
    <w:rsid w:val="009B4137"/>
    <w:rsid w:val="009B459D"/>
    <w:rsid w:val="009B4604"/>
    <w:rsid w:val="009B4AC4"/>
    <w:rsid w:val="009B4D00"/>
    <w:rsid w:val="009B4D73"/>
    <w:rsid w:val="009B4DE0"/>
    <w:rsid w:val="009B5601"/>
    <w:rsid w:val="009B5782"/>
    <w:rsid w:val="009B5937"/>
    <w:rsid w:val="009B5B4E"/>
    <w:rsid w:val="009B5E7B"/>
    <w:rsid w:val="009B6128"/>
    <w:rsid w:val="009B614E"/>
    <w:rsid w:val="009B6564"/>
    <w:rsid w:val="009B656B"/>
    <w:rsid w:val="009B65E0"/>
    <w:rsid w:val="009B6619"/>
    <w:rsid w:val="009B663A"/>
    <w:rsid w:val="009B6666"/>
    <w:rsid w:val="009B68E4"/>
    <w:rsid w:val="009B6BA3"/>
    <w:rsid w:val="009B6FA8"/>
    <w:rsid w:val="009B735F"/>
    <w:rsid w:val="009B757E"/>
    <w:rsid w:val="009B758F"/>
    <w:rsid w:val="009B7795"/>
    <w:rsid w:val="009B7929"/>
    <w:rsid w:val="009B7D65"/>
    <w:rsid w:val="009C03DB"/>
    <w:rsid w:val="009C0639"/>
    <w:rsid w:val="009C0D11"/>
    <w:rsid w:val="009C0DB4"/>
    <w:rsid w:val="009C10B9"/>
    <w:rsid w:val="009C1193"/>
    <w:rsid w:val="009C129E"/>
    <w:rsid w:val="009C1351"/>
    <w:rsid w:val="009C1A78"/>
    <w:rsid w:val="009C1F2B"/>
    <w:rsid w:val="009C2772"/>
    <w:rsid w:val="009C2782"/>
    <w:rsid w:val="009C2921"/>
    <w:rsid w:val="009C2985"/>
    <w:rsid w:val="009C29AB"/>
    <w:rsid w:val="009C2C47"/>
    <w:rsid w:val="009C2D96"/>
    <w:rsid w:val="009C319E"/>
    <w:rsid w:val="009C3621"/>
    <w:rsid w:val="009C3B45"/>
    <w:rsid w:val="009C3BCE"/>
    <w:rsid w:val="009C3D30"/>
    <w:rsid w:val="009C3E8E"/>
    <w:rsid w:val="009C41C7"/>
    <w:rsid w:val="009C4285"/>
    <w:rsid w:val="009C432A"/>
    <w:rsid w:val="009C4459"/>
    <w:rsid w:val="009C4800"/>
    <w:rsid w:val="009C4A39"/>
    <w:rsid w:val="009C4B57"/>
    <w:rsid w:val="009C4BB7"/>
    <w:rsid w:val="009C521A"/>
    <w:rsid w:val="009C54AE"/>
    <w:rsid w:val="009C5E99"/>
    <w:rsid w:val="009C5F63"/>
    <w:rsid w:val="009C5FCB"/>
    <w:rsid w:val="009C6016"/>
    <w:rsid w:val="009C6285"/>
    <w:rsid w:val="009C65A1"/>
    <w:rsid w:val="009C6665"/>
    <w:rsid w:val="009C66C8"/>
    <w:rsid w:val="009C6BA7"/>
    <w:rsid w:val="009C6D7A"/>
    <w:rsid w:val="009C6F10"/>
    <w:rsid w:val="009C7102"/>
    <w:rsid w:val="009C7514"/>
    <w:rsid w:val="009C75E7"/>
    <w:rsid w:val="009C7AE4"/>
    <w:rsid w:val="009C7BA8"/>
    <w:rsid w:val="009C7E1F"/>
    <w:rsid w:val="009C7E96"/>
    <w:rsid w:val="009D026A"/>
    <w:rsid w:val="009D0699"/>
    <w:rsid w:val="009D0890"/>
    <w:rsid w:val="009D0A42"/>
    <w:rsid w:val="009D0F04"/>
    <w:rsid w:val="009D1056"/>
    <w:rsid w:val="009D111C"/>
    <w:rsid w:val="009D1242"/>
    <w:rsid w:val="009D148F"/>
    <w:rsid w:val="009D182E"/>
    <w:rsid w:val="009D196C"/>
    <w:rsid w:val="009D1A32"/>
    <w:rsid w:val="009D1AD8"/>
    <w:rsid w:val="009D1C49"/>
    <w:rsid w:val="009D1E8C"/>
    <w:rsid w:val="009D202C"/>
    <w:rsid w:val="009D2265"/>
    <w:rsid w:val="009D24D9"/>
    <w:rsid w:val="009D2540"/>
    <w:rsid w:val="009D2AD8"/>
    <w:rsid w:val="009D2CFA"/>
    <w:rsid w:val="009D30F8"/>
    <w:rsid w:val="009D3287"/>
    <w:rsid w:val="009D32F2"/>
    <w:rsid w:val="009D336D"/>
    <w:rsid w:val="009D356E"/>
    <w:rsid w:val="009D36EB"/>
    <w:rsid w:val="009D3956"/>
    <w:rsid w:val="009D3CD3"/>
    <w:rsid w:val="009D3D21"/>
    <w:rsid w:val="009D3D70"/>
    <w:rsid w:val="009D3FC8"/>
    <w:rsid w:val="009D4076"/>
    <w:rsid w:val="009D4137"/>
    <w:rsid w:val="009D4250"/>
    <w:rsid w:val="009D42EA"/>
    <w:rsid w:val="009D4366"/>
    <w:rsid w:val="009D43C6"/>
    <w:rsid w:val="009D4464"/>
    <w:rsid w:val="009D473F"/>
    <w:rsid w:val="009D4763"/>
    <w:rsid w:val="009D4788"/>
    <w:rsid w:val="009D4A2A"/>
    <w:rsid w:val="009D4B5A"/>
    <w:rsid w:val="009D4E2D"/>
    <w:rsid w:val="009D5215"/>
    <w:rsid w:val="009D532E"/>
    <w:rsid w:val="009D5557"/>
    <w:rsid w:val="009D556E"/>
    <w:rsid w:val="009D5733"/>
    <w:rsid w:val="009D59BB"/>
    <w:rsid w:val="009D5A39"/>
    <w:rsid w:val="009D5C63"/>
    <w:rsid w:val="009D5DC1"/>
    <w:rsid w:val="009D5EE9"/>
    <w:rsid w:val="009D5F2C"/>
    <w:rsid w:val="009D61C9"/>
    <w:rsid w:val="009D643A"/>
    <w:rsid w:val="009D6B0A"/>
    <w:rsid w:val="009D745A"/>
    <w:rsid w:val="009D7771"/>
    <w:rsid w:val="009D77FF"/>
    <w:rsid w:val="009E062A"/>
    <w:rsid w:val="009E094A"/>
    <w:rsid w:val="009E098C"/>
    <w:rsid w:val="009E10E1"/>
    <w:rsid w:val="009E114F"/>
    <w:rsid w:val="009E1229"/>
    <w:rsid w:val="009E14F4"/>
    <w:rsid w:val="009E17FE"/>
    <w:rsid w:val="009E1B67"/>
    <w:rsid w:val="009E216C"/>
    <w:rsid w:val="009E24BA"/>
    <w:rsid w:val="009E2522"/>
    <w:rsid w:val="009E2708"/>
    <w:rsid w:val="009E2A4D"/>
    <w:rsid w:val="009E2ACE"/>
    <w:rsid w:val="009E2C40"/>
    <w:rsid w:val="009E2E2E"/>
    <w:rsid w:val="009E2EFC"/>
    <w:rsid w:val="009E2F07"/>
    <w:rsid w:val="009E31AA"/>
    <w:rsid w:val="009E3CD8"/>
    <w:rsid w:val="009E40C0"/>
    <w:rsid w:val="009E4878"/>
    <w:rsid w:val="009E495E"/>
    <w:rsid w:val="009E4C51"/>
    <w:rsid w:val="009E4D91"/>
    <w:rsid w:val="009E4EB3"/>
    <w:rsid w:val="009E50EF"/>
    <w:rsid w:val="009E5395"/>
    <w:rsid w:val="009E5671"/>
    <w:rsid w:val="009E5E7B"/>
    <w:rsid w:val="009E631E"/>
    <w:rsid w:val="009E6527"/>
    <w:rsid w:val="009E6A4B"/>
    <w:rsid w:val="009E6B9D"/>
    <w:rsid w:val="009E6C17"/>
    <w:rsid w:val="009E6C43"/>
    <w:rsid w:val="009E6F7E"/>
    <w:rsid w:val="009E71C4"/>
    <w:rsid w:val="009E7501"/>
    <w:rsid w:val="009E790A"/>
    <w:rsid w:val="009E7996"/>
    <w:rsid w:val="009E7A1F"/>
    <w:rsid w:val="009E7A57"/>
    <w:rsid w:val="009E7CF1"/>
    <w:rsid w:val="009F033E"/>
    <w:rsid w:val="009F045D"/>
    <w:rsid w:val="009F088B"/>
    <w:rsid w:val="009F0979"/>
    <w:rsid w:val="009F099C"/>
    <w:rsid w:val="009F0B85"/>
    <w:rsid w:val="009F0CE1"/>
    <w:rsid w:val="009F18A4"/>
    <w:rsid w:val="009F1CE2"/>
    <w:rsid w:val="009F1F31"/>
    <w:rsid w:val="009F2095"/>
    <w:rsid w:val="009F21FE"/>
    <w:rsid w:val="009F225B"/>
    <w:rsid w:val="009F245C"/>
    <w:rsid w:val="009F265E"/>
    <w:rsid w:val="009F2A63"/>
    <w:rsid w:val="009F2C45"/>
    <w:rsid w:val="009F2FEA"/>
    <w:rsid w:val="009F36AE"/>
    <w:rsid w:val="009F3881"/>
    <w:rsid w:val="009F3941"/>
    <w:rsid w:val="009F3B0A"/>
    <w:rsid w:val="009F3B57"/>
    <w:rsid w:val="009F3B71"/>
    <w:rsid w:val="009F3BE7"/>
    <w:rsid w:val="009F3E5C"/>
    <w:rsid w:val="009F3F3D"/>
    <w:rsid w:val="009F3FD2"/>
    <w:rsid w:val="009F410B"/>
    <w:rsid w:val="009F437B"/>
    <w:rsid w:val="009F48B8"/>
    <w:rsid w:val="009F4992"/>
    <w:rsid w:val="009F4ED7"/>
    <w:rsid w:val="009F4F6A"/>
    <w:rsid w:val="009F5205"/>
    <w:rsid w:val="009F5675"/>
    <w:rsid w:val="009F58E0"/>
    <w:rsid w:val="009F5B31"/>
    <w:rsid w:val="009F622C"/>
    <w:rsid w:val="009F6237"/>
    <w:rsid w:val="009F63F6"/>
    <w:rsid w:val="009F64EE"/>
    <w:rsid w:val="009F66A6"/>
    <w:rsid w:val="009F689C"/>
    <w:rsid w:val="009F6E24"/>
    <w:rsid w:val="009F6EC2"/>
    <w:rsid w:val="009F717A"/>
    <w:rsid w:val="009F7A1C"/>
    <w:rsid w:val="009F7B03"/>
    <w:rsid w:val="00A009EB"/>
    <w:rsid w:val="00A00DBB"/>
    <w:rsid w:val="00A00DD9"/>
    <w:rsid w:val="00A01051"/>
    <w:rsid w:val="00A01389"/>
    <w:rsid w:val="00A013C1"/>
    <w:rsid w:val="00A01785"/>
    <w:rsid w:val="00A01A23"/>
    <w:rsid w:val="00A01AAB"/>
    <w:rsid w:val="00A01EF0"/>
    <w:rsid w:val="00A01F76"/>
    <w:rsid w:val="00A02002"/>
    <w:rsid w:val="00A023C6"/>
    <w:rsid w:val="00A02960"/>
    <w:rsid w:val="00A02AB3"/>
    <w:rsid w:val="00A03245"/>
    <w:rsid w:val="00A03530"/>
    <w:rsid w:val="00A036A4"/>
    <w:rsid w:val="00A03810"/>
    <w:rsid w:val="00A0381E"/>
    <w:rsid w:val="00A03823"/>
    <w:rsid w:val="00A03D8F"/>
    <w:rsid w:val="00A04084"/>
    <w:rsid w:val="00A0467B"/>
    <w:rsid w:val="00A046BB"/>
    <w:rsid w:val="00A047A7"/>
    <w:rsid w:val="00A04BC3"/>
    <w:rsid w:val="00A04ECB"/>
    <w:rsid w:val="00A04ECF"/>
    <w:rsid w:val="00A050A7"/>
    <w:rsid w:val="00A055AF"/>
    <w:rsid w:val="00A05928"/>
    <w:rsid w:val="00A05AAE"/>
    <w:rsid w:val="00A0605F"/>
    <w:rsid w:val="00A060E1"/>
    <w:rsid w:val="00A063F7"/>
    <w:rsid w:val="00A0658C"/>
    <w:rsid w:val="00A066A7"/>
    <w:rsid w:val="00A069D4"/>
    <w:rsid w:val="00A06EF4"/>
    <w:rsid w:val="00A0725F"/>
    <w:rsid w:val="00A07277"/>
    <w:rsid w:val="00A0730E"/>
    <w:rsid w:val="00A07418"/>
    <w:rsid w:val="00A074BE"/>
    <w:rsid w:val="00A07743"/>
    <w:rsid w:val="00A0785F"/>
    <w:rsid w:val="00A078A1"/>
    <w:rsid w:val="00A07A02"/>
    <w:rsid w:val="00A07A7B"/>
    <w:rsid w:val="00A07D0D"/>
    <w:rsid w:val="00A1025C"/>
    <w:rsid w:val="00A103C5"/>
    <w:rsid w:val="00A10487"/>
    <w:rsid w:val="00A1065A"/>
    <w:rsid w:val="00A108CE"/>
    <w:rsid w:val="00A10CFF"/>
    <w:rsid w:val="00A10D36"/>
    <w:rsid w:val="00A10F0D"/>
    <w:rsid w:val="00A11565"/>
    <w:rsid w:val="00A116F3"/>
    <w:rsid w:val="00A11742"/>
    <w:rsid w:val="00A11BCA"/>
    <w:rsid w:val="00A1224D"/>
    <w:rsid w:val="00A12387"/>
    <w:rsid w:val="00A12957"/>
    <w:rsid w:val="00A12AE9"/>
    <w:rsid w:val="00A12FE2"/>
    <w:rsid w:val="00A12FE8"/>
    <w:rsid w:val="00A131CA"/>
    <w:rsid w:val="00A134B5"/>
    <w:rsid w:val="00A13754"/>
    <w:rsid w:val="00A138B0"/>
    <w:rsid w:val="00A13973"/>
    <w:rsid w:val="00A13AAF"/>
    <w:rsid w:val="00A13AFF"/>
    <w:rsid w:val="00A13B92"/>
    <w:rsid w:val="00A14052"/>
    <w:rsid w:val="00A1436C"/>
    <w:rsid w:val="00A14692"/>
    <w:rsid w:val="00A147D6"/>
    <w:rsid w:val="00A14850"/>
    <w:rsid w:val="00A14865"/>
    <w:rsid w:val="00A14A59"/>
    <w:rsid w:val="00A14B75"/>
    <w:rsid w:val="00A1513D"/>
    <w:rsid w:val="00A153BB"/>
    <w:rsid w:val="00A154CC"/>
    <w:rsid w:val="00A15596"/>
    <w:rsid w:val="00A15699"/>
    <w:rsid w:val="00A1586C"/>
    <w:rsid w:val="00A158C3"/>
    <w:rsid w:val="00A15E3D"/>
    <w:rsid w:val="00A15F8E"/>
    <w:rsid w:val="00A167B5"/>
    <w:rsid w:val="00A16A5E"/>
    <w:rsid w:val="00A16E36"/>
    <w:rsid w:val="00A174B7"/>
    <w:rsid w:val="00A1781F"/>
    <w:rsid w:val="00A17EA5"/>
    <w:rsid w:val="00A200E4"/>
    <w:rsid w:val="00A201D8"/>
    <w:rsid w:val="00A20701"/>
    <w:rsid w:val="00A20714"/>
    <w:rsid w:val="00A20ABB"/>
    <w:rsid w:val="00A20FC0"/>
    <w:rsid w:val="00A21351"/>
    <w:rsid w:val="00A214AD"/>
    <w:rsid w:val="00A2153B"/>
    <w:rsid w:val="00A2162C"/>
    <w:rsid w:val="00A216D2"/>
    <w:rsid w:val="00A217E3"/>
    <w:rsid w:val="00A21820"/>
    <w:rsid w:val="00A21E71"/>
    <w:rsid w:val="00A221AE"/>
    <w:rsid w:val="00A2222C"/>
    <w:rsid w:val="00A2275C"/>
    <w:rsid w:val="00A22DB0"/>
    <w:rsid w:val="00A234DF"/>
    <w:rsid w:val="00A23A61"/>
    <w:rsid w:val="00A23B4B"/>
    <w:rsid w:val="00A243DE"/>
    <w:rsid w:val="00A2445C"/>
    <w:rsid w:val="00A244F2"/>
    <w:rsid w:val="00A248C4"/>
    <w:rsid w:val="00A2495A"/>
    <w:rsid w:val="00A24961"/>
    <w:rsid w:val="00A24B10"/>
    <w:rsid w:val="00A24BBC"/>
    <w:rsid w:val="00A24C46"/>
    <w:rsid w:val="00A24CFE"/>
    <w:rsid w:val="00A24E7F"/>
    <w:rsid w:val="00A25736"/>
    <w:rsid w:val="00A25AA3"/>
    <w:rsid w:val="00A25B92"/>
    <w:rsid w:val="00A25CE5"/>
    <w:rsid w:val="00A25D08"/>
    <w:rsid w:val="00A25DCD"/>
    <w:rsid w:val="00A25DEB"/>
    <w:rsid w:val="00A25E27"/>
    <w:rsid w:val="00A25EA4"/>
    <w:rsid w:val="00A25F3E"/>
    <w:rsid w:val="00A26175"/>
    <w:rsid w:val="00A264C2"/>
    <w:rsid w:val="00A26960"/>
    <w:rsid w:val="00A26A58"/>
    <w:rsid w:val="00A26FBE"/>
    <w:rsid w:val="00A27850"/>
    <w:rsid w:val="00A27C2E"/>
    <w:rsid w:val="00A27E1E"/>
    <w:rsid w:val="00A30676"/>
    <w:rsid w:val="00A30799"/>
    <w:rsid w:val="00A30937"/>
    <w:rsid w:val="00A30D80"/>
    <w:rsid w:val="00A30E9B"/>
    <w:rsid w:val="00A30EBD"/>
    <w:rsid w:val="00A312B3"/>
    <w:rsid w:val="00A313EA"/>
    <w:rsid w:val="00A315FD"/>
    <w:rsid w:val="00A31642"/>
    <w:rsid w:val="00A31A05"/>
    <w:rsid w:val="00A31AF9"/>
    <w:rsid w:val="00A31BD4"/>
    <w:rsid w:val="00A324BA"/>
    <w:rsid w:val="00A324C6"/>
    <w:rsid w:val="00A32732"/>
    <w:rsid w:val="00A3292F"/>
    <w:rsid w:val="00A32ADB"/>
    <w:rsid w:val="00A334EC"/>
    <w:rsid w:val="00A335CE"/>
    <w:rsid w:val="00A336E6"/>
    <w:rsid w:val="00A337A6"/>
    <w:rsid w:val="00A338DD"/>
    <w:rsid w:val="00A33E5A"/>
    <w:rsid w:val="00A34543"/>
    <w:rsid w:val="00A34B71"/>
    <w:rsid w:val="00A34EBF"/>
    <w:rsid w:val="00A35079"/>
    <w:rsid w:val="00A355E1"/>
    <w:rsid w:val="00A35762"/>
    <w:rsid w:val="00A35ED1"/>
    <w:rsid w:val="00A360D0"/>
    <w:rsid w:val="00A36108"/>
    <w:rsid w:val="00A36683"/>
    <w:rsid w:val="00A36A08"/>
    <w:rsid w:val="00A36AA3"/>
    <w:rsid w:val="00A36AE1"/>
    <w:rsid w:val="00A36C8A"/>
    <w:rsid w:val="00A36DA1"/>
    <w:rsid w:val="00A37524"/>
    <w:rsid w:val="00A37A0B"/>
    <w:rsid w:val="00A37D09"/>
    <w:rsid w:val="00A40708"/>
    <w:rsid w:val="00A40820"/>
    <w:rsid w:val="00A408FF"/>
    <w:rsid w:val="00A40C1D"/>
    <w:rsid w:val="00A40DDB"/>
    <w:rsid w:val="00A40ED7"/>
    <w:rsid w:val="00A413C6"/>
    <w:rsid w:val="00A418E6"/>
    <w:rsid w:val="00A41AA6"/>
    <w:rsid w:val="00A41B6D"/>
    <w:rsid w:val="00A41B91"/>
    <w:rsid w:val="00A41BC3"/>
    <w:rsid w:val="00A41BDF"/>
    <w:rsid w:val="00A41DCF"/>
    <w:rsid w:val="00A4215F"/>
    <w:rsid w:val="00A42625"/>
    <w:rsid w:val="00A42A1E"/>
    <w:rsid w:val="00A432D6"/>
    <w:rsid w:val="00A434BA"/>
    <w:rsid w:val="00A4374A"/>
    <w:rsid w:val="00A43DC5"/>
    <w:rsid w:val="00A44009"/>
    <w:rsid w:val="00A44156"/>
    <w:rsid w:val="00A44A05"/>
    <w:rsid w:val="00A44B05"/>
    <w:rsid w:val="00A44B5F"/>
    <w:rsid w:val="00A44E4F"/>
    <w:rsid w:val="00A4512D"/>
    <w:rsid w:val="00A45798"/>
    <w:rsid w:val="00A4580C"/>
    <w:rsid w:val="00A45942"/>
    <w:rsid w:val="00A459B9"/>
    <w:rsid w:val="00A45BFB"/>
    <w:rsid w:val="00A45ED7"/>
    <w:rsid w:val="00A45F60"/>
    <w:rsid w:val="00A45F84"/>
    <w:rsid w:val="00A45FD8"/>
    <w:rsid w:val="00A464D2"/>
    <w:rsid w:val="00A465AC"/>
    <w:rsid w:val="00A46739"/>
    <w:rsid w:val="00A46AE4"/>
    <w:rsid w:val="00A46BA4"/>
    <w:rsid w:val="00A46D6C"/>
    <w:rsid w:val="00A46D86"/>
    <w:rsid w:val="00A47006"/>
    <w:rsid w:val="00A472A5"/>
    <w:rsid w:val="00A47697"/>
    <w:rsid w:val="00A47A33"/>
    <w:rsid w:val="00A47B77"/>
    <w:rsid w:val="00A47C74"/>
    <w:rsid w:val="00A47D42"/>
    <w:rsid w:val="00A47FBA"/>
    <w:rsid w:val="00A50244"/>
    <w:rsid w:val="00A50250"/>
    <w:rsid w:val="00A5036A"/>
    <w:rsid w:val="00A50826"/>
    <w:rsid w:val="00A50B39"/>
    <w:rsid w:val="00A50ECB"/>
    <w:rsid w:val="00A51179"/>
    <w:rsid w:val="00A51275"/>
    <w:rsid w:val="00A5127F"/>
    <w:rsid w:val="00A51B06"/>
    <w:rsid w:val="00A51B4F"/>
    <w:rsid w:val="00A51B6B"/>
    <w:rsid w:val="00A520F0"/>
    <w:rsid w:val="00A525D6"/>
    <w:rsid w:val="00A5278A"/>
    <w:rsid w:val="00A52837"/>
    <w:rsid w:val="00A52C1A"/>
    <w:rsid w:val="00A52C68"/>
    <w:rsid w:val="00A52CB0"/>
    <w:rsid w:val="00A5331A"/>
    <w:rsid w:val="00A53569"/>
    <w:rsid w:val="00A535CB"/>
    <w:rsid w:val="00A539DB"/>
    <w:rsid w:val="00A53C6D"/>
    <w:rsid w:val="00A53DB2"/>
    <w:rsid w:val="00A53E86"/>
    <w:rsid w:val="00A53EB4"/>
    <w:rsid w:val="00A5495E"/>
    <w:rsid w:val="00A5498F"/>
    <w:rsid w:val="00A550B4"/>
    <w:rsid w:val="00A55137"/>
    <w:rsid w:val="00A553F6"/>
    <w:rsid w:val="00A558BA"/>
    <w:rsid w:val="00A55DDD"/>
    <w:rsid w:val="00A55F5C"/>
    <w:rsid w:val="00A56359"/>
    <w:rsid w:val="00A56426"/>
    <w:rsid w:val="00A567E8"/>
    <w:rsid w:val="00A568CA"/>
    <w:rsid w:val="00A56F17"/>
    <w:rsid w:val="00A5706D"/>
    <w:rsid w:val="00A572F6"/>
    <w:rsid w:val="00A5747A"/>
    <w:rsid w:val="00A5750D"/>
    <w:rsid w:val="00A5766E"/>
    <w:rsid w:val="00A57DB9"/>
    <w:rsid w:val="00A57E10"/>
    <w:rsid w:val="00A57EE1"/>
    <w:rsid w:val="00A57F9C"/>
    <w:rsid w:val="00A60224"/>
    <w:rsid w:val="00A603EA"/>
    <w:rsid w:val="00A607A0"/>
    <w:rsid w:val="00A60B5D"/>
    <w:rsid w:val="00A60E90"/>
    <w:rsid w:val="00A61222"/>
    <w:rsid w:val="00A613DE"/>
    <w:rsid w:val="00A61612"/>
    <w:rsid w:val="00A61C41"/>
    <w:rsid w:val="00A61DD7"/>
    <w:rsid w:val="00A61F57"/>
    <w:rsid w:val="00A62203"/>
    <w:rsid w:val="00A622DC"/>
    <w:rsid w:val="00A627D7"/>
    <w:rsid w:val="00A62973"/>
    <w:rsid w:val="00A62A92"/>
    <w:rsid w:val="00A63069"/>
    <w:rsid w:val="00A63863"/>
    <w:rsid w:val="00A6389A"/>
    <w:rsid w:val="00A63B55"/>
    <w:rsid w:val="00A63B67"/>
    <w:rsid w:val="00A63BF4"/>
    <w:rsid w:val="00A64449"/>
    <w:rsid w:val="00A64762"/>
    <w:rsid w:val="00A64C22"/>
    <w:rsid w:val="00A64DD6"/>
    <w:rsid w:val="00A65181"/>
    <w:rsid w:val="00A6521F"/>
    <w:rsid w:val="00A6532E"/>
    <w:rsid w:val="00A65468"/>
    <w:rsid w:val="00A65680"/>
    <w:rsid w:val="00A6568B"/>
    <w:rsid w:val="00A656C7"/>
    <w:rsid w:val="00A65815"/>
    <w:rsid w:val="00A65C48"/>
    <w:rsid w:val="00A66024"/>
    <w:rsid w:val="00A6602C"/>
    <w:rsid w:val="00A66139"/>
    <w:rsid w:val="00A66677"/>
    <w:rsid w:val="00A66846"/>
    <w:rsid w:val="00A66D4A"/>
    <w:rsid w:val="00A67289"/>
    <w:rsid w:val="00A67782"/>
    <w:rsid w:val="00A67783"/>
    <w:rsid w:val="00A6797A"/>
    <w:rsid w:val="00A679BD"/>
    <w:rsid w:val="00A67ADB"/>
    <w:rsid w:val="00A67C13"/>
    <w:rsid w:val="00A70066"/>
    <w:rsid w:val="00A70089"/>
    <w:rsid w:val="00A703BE"/>
    <w:rsid w:val="00A705AF"/>
    <w:rsid w:val="00A70614"/>
    <w:rsid w:val="00A70835"/>
    <w:rsid w:val="00A70AC0"/>
    <w:rsid w:val="00A70F42"/>
    <w:rsid w:val="00A7101D"/>
    <w:rsid w:val="00A712EE"/>
    <w:rsid w:val="00A71675"/>
    <w:rsid w:val="00A71DD5"/>
    <w:rsid w:val="00A71E68"/>
    <w:rsid w:val="00A72231"/>
    <w:rsid w:val="00A72245"/>
    <w:rsid w:val="00A72454"/>
    <w:rsid w:val="00A72522"/>
    <w:rsid w:val="00A72B22"/>
    <w:rsid w:val="00A72B58"/>
    <w:rsid w:val="00A72CD7"/>
    <w:rsid w:val="00A72D5C"/>
    <w:rsid w:val="00A73162"/>
    <w:rsid w:val="00A73289"/>
    <w:rsid w:val="00A7331C"/>
    <w:rsid w:val="00A7333B"/>
    <w:rsid w:val="00A7337A"/>
    <w:rsid w:val="00A73596"/>
    <w:rsid w:val="00A73628"/>
    <w:rsid w:val="00A7389E"/>
    <w:rsid w:val="00A7392B"/>
    <w:rsid w:val="00A74345"/>
    <w:rsid w:val="00A746B5"/>
    <w:rsid w:val="00A749C5"/>
    <w:rsid w:val="00A75454"/>
    <w:rsid w:val="00A7548E"/>
    <w:rsid w:val="00A75493"/>
    <w:rsid w:val="00A754FC"/>
    <w:rsid w:val="00A758DE"/>
    <w:rsid w:val="00A75AA1"/>
    <w:rsid w:val="00A75AA3"/>
    <w:rsid w:val="00A76770"/>
    <w:rsid w:val="00A76A1F"/>
    <w:rsid w:val="00A76D4A"/>
    <w:rsid w:val="00A77154"/>
    <w:rsid w:val="00A77562"/>
    <w:rsid w:val="00A77696"/>
    <w:rsid w:val="00A77D42"/>
    <w:rsid w:val="00A77D94"/>
    <w:rsid w:val="00A77F11"/>
    <w:rsid w:val="00A800B8"/>
    <w:rsid w:val="00A8020B"/>
    <w:rsid w:val="00A803B1"/>
    <w:rsid w:val="00A80557"/>
    <w:rsid w:val="00A805EE"/>
    <w:rsid w:val="00A80864"/>
    <w:rsid w:val="00A80C7E"/>
    <w:rsid w:val="00A80D58"/>
    <w:rsid w:val="00A80E97"/>
    <w:rsid w:val="00A812EA"/>
    <w:rsid w:val="00A813D7"/>
    <w:rsid w:val="00A81A33"/>
    <w:rsid w:val="00A81A50"/>
    <w:rsid w:val="00A81D33"/>
    <w:rsid w:val="00A81FF2"/>
    <w:rsid w:val="00A82847"/>
    <w:rsid w:val="00A82B61"/>
    <w:rsid w:val="00A82C04"/>
    <w:rsid w:val="00A82C69"/>
    <w:rsid w:val="00A83452"/>
    <w:rsid w:val="00A8357F"/>
    <w:rsid w:val="00A8359A"/>
    <w:rsid w:val="00A836F9"/>
    <w:rsid w:val="00A84956"/>
    <w:rsid w:val="00A84DA6"/>
    <w:rsid w:val="00A84EF2"/>
    <w:rsid w:val="00A852EA"/>
    <w:rsid w:val="00A8545A"/>
    <w:rsid w:val="00A8551B"/>
    <w:rsid w:val="00A8572D"/>
    <w:rsid w:val="00A85E5C"/>
    <w:rsid w:val="00A85F6A"/>
    <w:rsid w:val="00A869FF"/>
    <w:rsid w:val="00A86A2C"/>
    <w:rsid w:val="00A86B11"/>
    <w:rsid w:val="00A86D0E"/>
    <w:rsid w:val="00A86E33"/>
    <w:rsid w:val="00A87000"/>
    <w:rsid w:val="00A8732B"/>
    <w:rsid w:val="00A8778F"/>
    <w:rsid w:val="00A87856"/>
    <w:rsid w:val="00A8785F"/>
    <w:rsid w:val="00A878C3"/>
    <w:rsid w:val="00A878D1"/>
    <w:rsid w:val="00A87A49"/>
    <w:rsid w:val="00A87DC4"/>
    <w:rsid w:val="00A87E52"/>
    <w:rsid w:val="00A87E5E"/>
    <w:rsid w:val="00A87F1F"/>
    <w:rsid w:val="00A9026E"/>
    <w:rsid w:val="00A90393"/>
    <w:rsid w:val="00A906E5"/>
    <w:rsid w:val="00A90964"/>
    <w:rsid w:val="00A9175C"/>
    <w:rsid w:val="00A9203D"/>
    <w:rsid w:val="00A92090"/>
    <w:rsid w:val="00A92AAE"/>
    <w:rsid w:val="00A92AEC"/>
    <w:rsid w:val="00A92C69"/>
    <w:rsid w:val="00A930AE"/>
    <w:rsid w:val="00A932D0"/>
    <w:rsid w:val="00A9357B"/>
    <w:rsid w:val="00A938FA"/>
    <w:rsid w:val="00A93A68"/>
    <w:rsid w:val="00A93C0A"/>
    <w:rsid w:val="00A940B9"/>
    <w:rsid w:val="00A942E7"/>
    <w:rsid w:val="00A94651"/>
    <w:rsid w:val="00A94ACA"/>
    <w:rsid w:val="00A94C52"/>
    <w:rsid w:val="00A94C7E"/>
    <w:rsid w:val="00A94DB1"/>
    <w:rsid w:val="00A9549B"/>
    <w:rsid w:val="00A95643"/>
    <w:rsid w:val="00A958E6"/>
    <w:rsid w:val="00A95D3C"/>
    <w:rsid w:val="00A96239"/>
    <w:rsid w:val="00A96362"/>
    <w:rsid w:val="00A966AE"/>
    <w:rsid w:val="00A9673B"/>
    <w:rsid w:val="00A96AFA"/>
    <w:rsid w:val="00A96DBE"/>
    <w:rsid w:val="00A97203"/>
    <w:rsid w:val="00A973B1"/>
    <w:rsid w:val="00A973DD"/>
    <w:rsid w:val="00A977E9"/>
    <w:rsid w:val="00A97806"/>
    <w:rsid w:val="00A97901"/>
    <w:rsid w:val="00A97D25"/>
    <w:rsid w:val="00AA083C"/>
    <w:rsid w:val="00AA094F"/>
    <w:rsid w:val="00AA0CE5"/>
    <w:rsid w:val="00AA0DFD"/>
    <w:rsid w:val="00AA1364"/>
    <w:rsid w:val="00AA1A95"/>
    <w:rsid w:val="00AA2528"/>
    <w:rsid w:val="00AA260F"/>
    <w:rsid w:val="00AA261F"/>
    <w:rsid w:val="00AA2994"/>
    <w:rsid w:val="00AA2A2D"/>
    <w:rsid w:val="00AA2BAE"/>
    <w:rsid w:val="00AA2D96"/>
    <w:rsid w:val="00AA32E9"/>
    <w:rsid w:val="00AA32F1"/>
    <w:rsid w:val="00AA363D"/>
    <w:rsid w:val="00AA3868"/>
    <w:rsid w:val="00AA39BB"/>
    <w:rsid w:val="00AA3C3A"/>
    <w:rsid w:val="00AA3CAD"/>
    <w:rsid w:val="00AA3EFE"/>
    <w:rsid w:val="00AA4072"/>
    <w:rsid w:val="00AA4187"/>
    <w:rsid w:val="00AA444A"/>
    <w:rsid w:val="00AA453B"/>
    <w:rsid w:val="00AA4701"/>
    <w:rsid w:val="00AA49B5"/>
    <w:rsid w:val="00AA4A5A"/>
    <w:rsid w:val="00AA4C2F"/>
    <w:rsid w:val="00AA5022"/>
    <w:rsid w:val="00AA5079"/>
    <w:rsid w:val="00AA580E"/>
    <w:rsid w:val="00AA58D1"/>
    <w:rsid w:val="00AA5B83"/>
    <w:rsid w:val="00AA6162"/>
    <w:rsid w:val="00AA624C"/>
    <w:rsid w:val="00AA63B8"/>
    <w:rsid w:val="00AA64FB"/>
    <w:rsid w:val="00AA68BB"/>
    <w:rsid w:val="00AA6A11"/>
    <w:rsid w:val="00AA6B25"/>
    <w:rsid w:val="00AA6BBB"/>
    <w:rsid w:val="00AA6DA4"/>
    <w:rsid w:val="00AA70EE"/>
    <w:rsid w:val="00AA71A7"/>
    <w:rsid w:val="00AA723B"/>
    <w:rsid w:val="00AA726C"/>
    <w:rsid w:val="00AA744E"/>
    <w:rsid w:val="00AA74EC"/>
    <w:rsid w:val="00AA7541"/>
    <w:rsid w:val="00AA7AD8"/>
    <w:rsid w:val="00AA7C46"/>
    <w:rsid w:val="00AA7C6E"/>
    <w:rsid w:val="00AA7DFC"/>
    <w:rsid w:val="00AB075A"/>
    <w:rsid w:val="00AB0872"/>
    <w:rsid w:val="00AB0940"/>
    <w:rsid w:val="00AB0C1B"/>
    <w:rsid w:val="00AB1107"/>
    <w:rsid w:val="00AB1A45"/>
    <w:rsid w:val="00AB1BBF"/>
    <w:rsid w:val="00AB1E98"/>
    <w:rsid w:val="00AB1EE7"/>
    <w:rsid w:val="00AB2077"/>
    <w:rsid w:val="00AB207F"/>
    <w:rsid w:val="00AB2290"/>
    <w:rsid w:val="00AB22A0"/>
    <w:rsid w:val="00AB2665"/>
    <w:rsid w:val="00AB2700"/>
    <w:rsid w:val="00AB2A1B"/>
    <w:rsid w:val="00AB2C0E"/>
    <w:rsid w:val="00AB332F"/>
    <w:rsid w:val="00AB3796"/>
    <w:rsid w:val="00AB3892"/>
    <w:rsid w:val="00AB4376"/>
    <w:rsid w:val="00AB48B6"/>
    <w:rsid w:val="00AB4A01"/>
    <w:rsid w:val="00AB4B37"/>
    <w:rsid w:val="00AB4BF1"/>
    <w:rsid w:val="00AB4F0F"/>
    <w:rsid w:val="00AB4FA0"/>
    <w:rsid w:val="00AB5607"/>
    <w:rsid w:val="00AB5762"/>
    <w:rsid w:val="00AB57EA"/>
    <w:rsid w:val="00AB5877"/>
    <w:rsid w:val="00AB5A88"/>
    <w:rsid w:val="00AB5B02"/>
    <w:rsid w:val="00AB5B7E"/>
    <w:rsid w:val="00AB5B81"/>
    <w:rsid w:val="00AB5BEC"/>
    <w:rsid w:val="00AB5FBE"/>
    <w:rsid w:val="00AB62C4"/>
    <w:rsid w:val="00AB642E"/>
    <w:rsid w:val="00AB66B1"/>
    <w:rsid w:val="00AB6936"/>
    <w:rsid w:val="00AB696D"/>
    <w:rsid w:val="00AB6EB5"/>
    <w:rsid w:val="00AB797C"/>
    <w:rsid w:val="00AB7AE1"/>
    <w:rsid w:val="00AB7AFC"/>
    <w:rsid w:val="00AC0220"/>
    <w:rsid w:val="00AC03BD"/>
    <w:rsid w:val="00AC047B"/>
    <w:rsid w:val="00AC0642"/>
    <w:rsid w:val="00AC077C"/>
    <w:rsid w:val="00AC0E8F"/>
    <w:rsid w:val="00AC0EFE"/>
    <w:rsid w:val="00AC0F22"/>
    <w:rsid w:val="00AC1054"/>
    <w:rsid w:val="00AC10FF"/>
    <w:rsid w:val="00AC11B6"/>
    <w:rsid w:val="00AC1285"/>
    <w:rsid w:val="00AC1779"/>
    <w:rsid w:val="00AC1A01"/>
    <w:rsid w:val="00AC1B7C"/>
    <w:rsid w:val="00AC1D3F"/>
    <w:rsid w:val="00AC2070"/>
    <w:rsid w:val="00AC20EC"/>
    <w:rsid w:val="00AC21A9"/>
    <w:rsid w:val="00AC2679"/>
    <w:rsid w:val="00AC2800"/>
    <w:rsid w:val="00AC2B76"/>
    <w:rsid w:val="00AC30CF"/>
    <w:rsid w:val="00AC31E3"/>
    <w:rsid w:val="00AC3482"/>
    <w:rsid w:val="00AC3A6F"/>
    <w:rsid w:val="00AC405D"/>
    <w:rsid w:val="00AC40AA"/>
    <w:rsid w:val="00AC4317"/>
    <w:rsid w:val="00AC45C4"/>
    <w:rsid w:val="00AC4A0A"/>
    <w:rsid w:val="00AC4BE4"/>
    <w:rsid w:val="00AC4DF8"/>
    <w:rsid w:val="00AC4EC2"/>
    <w:rsid w:val="00AC5790"/>
    <w:rsid w:val="00AC5846"/>
    <w:rsid w:val="00AC5B26"/>
    <w:rsid w:val="00AC5BFC"/>
    <w:rsid w:val="00AC5E9D"/>
    <w:rsid w:val="00AC620E"/>
    <w:rsid w:val="00AC64BB"/>
    <w:rsid w:val="00AC656F"/>
    <w:rsid w:val="00AC659E"/>
    <w:rsid w:val="00AC65BD"/>
    <w:rsid w:val="00AC677E"/>
    <w:rsid w:val="00AC67E3"/>
    <w:rsid w:val="00AC6A76"/>
    <w:rsid w:val="00AC6BF3"/>
    <w:rsid w:val="00AC6BF9"/>
    <w:rsid w:val="00AC6F0C"/>
    <w:rsid w:val="00AC7114"/>
    <w:rsid w:val="00AC71A0"/>
    <w:rsid w:val="00AC7853"/>
    <w:rsid w:val="00AC7CFC"/>
    <w:rsid w:val="00AC7E7F"/>
    <w:rsid w:val="00AC7EE0"/>
    <w:rsid w:val="00AC7F4E"/>
    <w:rsid w:val="00AC7FD6"/>
    <w:rsid w:val="00AD03E0"/>
    <w:rsid w:val="00AD05E6"/>
    <w:rsid w:val="00AD0614"/>
    <w:rsid w:val="00AD0899"/>
    <w:rsid w:val="00AD0B3E"/>
    <w:rsid w:val="00AD0BB3"/>
    <w:rsid w:val="00AD0BFE"/>
    <w:rsid w:val="00AD0D3F"/>
    <w:rsid w:val="00AD0F90"/>
    <w:rsid w:val="00AD11DA"/>
    <w:rsid w:val="00AD16E7"/>
    <w:rsid w:val="00AD1940"/>
    <w:rsid w:val="00AD19EF"/>
    <w:rsid w:val="00AD1C5A"/>
    <w:rsid w:val="00AD1E87"/>
    <w:rsid w:val="00AD1EED"/>
    <w:rsid w:val="00AD203C"/>
    <w:rsid w:val="00AD260B"/>
    <w:rsid w:val="00AD2650"/>
    <w:rsid w:val="00AD27DF"/>
    <w:rsid w:val="00AD2E15"/>
    <w:rsid w:val="00AD3286"/>
    <w:rsid w:val="00AD3420"/>
    <w:rsid w:val="00AD3964"/>
    <w:rsid w:val="00AD3D11"/>
    <w:rsid w:val="00AD3F73"/>
    <w:rsid w:val="00AD40DF"/>
    <w:rsid w:val="00AD456B"/>
    <w:rsid w:val="00AD4CED"/>
    <w:rsid w:val="00AD4E00"/>
    <w:rsid w:val="00AD4E02"/>
    <w:rsid w:val="00AD4EE9"/>
    <w:rsid w:val="00AD574F"/>
    <w:rsid w:val="00AD58A4"/>
    <w:rsid w:val="00AD5A78"/>
    <w:rsid w:val="00AD5B91"/>
    <w:rsid w:val="00AD5E50"/>
    <w:rsid w:val="00AD60BA"/>
    <w:rsid w:val="00AD65E7"/>
    <w:rsid w:val="00AD6D40"/>
    <w:rsid w:val="00AD7373"/>
    <w:rsid w:val="00AD742F"/>
    <w:rsid w:val="00AD781D"/>
    <w:rsid w:val="00AD784A"/>
    <w:rsid w:val="00AD78B2"/>
    <w:rsid w:val="00AD7F2A"/>
    <w:rsid w:val="00AE0424"/>
    <w:rsid w:val="00AE08B9"/>
    <w:rsid w:val="00AE10B0"/>
    <w:rsid w:val="00AE1132"/>
    <w:rsid w:val="00AE170D"/>
    <w:rsid w:val="00AE1A31"/>
    <w:rsid w:val="00AE1D7D"/>
    <w:rsid w:val="00AE1DEA"/>
    <w:rsid w:val="00AE216A"/>
    <w:rsid w:val="00AE2404"/>
    <w:rsid w:val="00AE2614"/>
    <w:rsid w:val="00AE28BE"/>
    <w:rsid w:val="00AE293F"/>
    <w:rsid w:val="00AE2A8B"/>
    <w:rsid w:val="00AE2D71"/>
    <w:rsid w:val="00AE2FC2"/>
    <w:rsid w:val="00AE309A"/>
    <w:rsid w:val="00AE31AC"/>
    <w:rsid w:val="00AE39D3"/>
    <w:rsid w:val="00AE3A1D"/>
    <w:rsid w:val="00AE3DFD"/>
    <w:rsid w:val="00AE3F64"/>
    <w:rsid w:val="00AE3F84"/>
    <w:rsid w:val="00AE40A1"/>
    <w:rsid w:val="00AE43B0"/>
    <w:rsid w:val="00AE4795"/>
    <w:rsid w:val="00AE4796"/>
    <w:rsid w:val="00AE4A0C"/>
    <w:rsid w:val="00AE50BD"/>
    <w:rsid w:val="00AE510D"/>
    <w:rsid w:val="00AE51F2"/>
    <w:rsid w:val="00AE5336"/>
    <w:rsid w:val="00AE562D"/>
    <w:rsid w:val="00AE59F4"/>
    <w:rsid w:val="00AE5A0C"/>
    <w:rsid w:val="00AE5A9D"/>
    <w:rsid w:val="00AE5D40"/>
    <w:rsid w:val="00AE5E98"/>
    <w:rsid w:val="00AE61C9"/>
    <w:rsid w:val="00AE65E5"/>
    <w:rsid w:val="00AE66A2"/>
    <w:rsid w:val="00AE72F7"/>
    <w:rsid w:val="00AE7454"/>
    <w:rsid w:val="00AE75FD"/>
    <w:rsid w:val="00AE7A70"/>
    <w:rsid w:val="00AE7AC7"/>
    <w:rsid w:val="00AE7AE2"/>
    <w:rsid w:val="00AE7E8A"/>
    <w:rsid w:val="00AE7F3F"/>
    <w:rsid w:val="00AF0003"/>
    <w:rsid w:val="00AF0026"/>
    <w:rsid w:val="00AF04F5"/>
    <w:rsid w:val="00AF0877"/>
    <w:rsid w:val="00AF0A5D"/>
    <w:rsid w:val="00AF0D60"/>
    <w:rsid w:val="00AF113B"/>
    <w:rsid w:val="00AF11DF"/>
    <w:rsid w:val="00AF131E"/>
    <w:rsid w:val="00AF1380"/>
    <w:rsid w:val="00AF1418"/>
    <w:rsid w:val="00AF1436"/>
    <w:rsid w:val="00AF14E2"/>
    <w:rsid w:val="00AF1518"/>
    <w:rsid w:val="00AF181B"/>
    <w:rsid w:val="00AF1E76"/>
    <w:rsid w:val="00AF248E"/>
    <w:rsid w:val="00AF2494"/>
    <w:rsid w:val="00AF2503"/>
    <w:rsid w:val="00AF2597"/>
    <w:rsid w:val="00AF3077"/>
    <w:rsid w:val="00AF35AC"/>
    <w:rsid w:val="00AF38FF"/>
    <w:rsid w:val="00AF410E"/>
    <w:rsid w:val="00AF42A1"/>
    <w:rsid w:val="00AF4AF1"/>
    <w:rsid w:val="00AF4D84"/>
    <w:rsid w:val="00AF4DD2"/>
    <w:rsid w:val="00AF4EDA"/>
    <w:rsid w:val="00AF51D5"/>
    <w:rsid w:val="00AF5DC5"/>
    <w:rsid w:val="00AF5E04"/>
    <w:rsid w:val="00AF5FDE"/>
    <w:rsid w:val="00AF61A4"/>
    <w:rsid w:val="00AF6399"/>
    <w:rsid w:val="00AF6435"/>
    <w:rsid w:val="00AF6766"/>
    <w:rsid w:val="00AF6D64"/>
    <w:rsid w:val="00AF6F39"/>
    <w:rsid w:val="00AF72F6"/>
    <w:rsid w:val="00AF7386"/>
    <w:rsid w:val="00AF74DD"/>
    <w:rsid w:val="00AF779E"/>
    <w:rsid w:val="00AF77B4"/>
    <w:rsid w:val="00AF7934"/>
    <w:rsid w:val="00AF7AF0"/>
    <w:rsid w:val="00AF7CBD"/>
    <w:rsid w:val="00AF7D3A"/>
    <w:rsid w:val="00AF7D6F"/>
    <w:rsid w:val="00B00086"/>
    <w:rsid w:val="00B0026E"/>
    <w:rsid w:val="00B002BD"/>
    <w:rsid w:val="00B00490"/>
    <w:rsid w:val="00B004BD"/>
    <w:rsid w:val="00B004D0"/>
    <w:rsid w:val="00B00703"/>
    <w:rsid w:val="00B00AE2"/>
    <w:rsid w:val="00B00B00"/>
    <w:rsid w:val="00B00B28"/>
    <w:rsid w:val="00B00B81"/>
    <w:rsid w:val="00B01070"/>
    <w:rsid w:val="00B010F8"/>
    <w:rsid w:val="00B012B9"/>
    <w:rsid w:val="00B015AB"/>
    <w:rsid w:val="00B016FF"/>
    <w:rsid w:val="00B01806"/>
    <w:rsid w:val="00B018D1"/>
    <w:rsid w:val="00B018FB"/>
    <w:rsid w:val="00B01A9E"/>
    <w:rsid w:val="00B01F91"/>
    <w:rsid w:val="00B02A15"/>
    <w:rsid w:val="00B02F1E"/>
    <w:rsid w:val="00B0309E"/>
    <w:rsid w:val="00B0335D"/>
    <w:rsid w:val="00B0368C"/>
    <w:rsid w:val="00B038D2"/>
    <w:rsid w:val="00B03960"/>
    <w:rsid w:val="00B03F6F"/>
    <w:rsid w:val="00B04580"/>
    <w:rsid w:val="00B04B09"/>
    <w:rsid w:val="00B04C1D"/>
    <w:rsid w:val="00B04ECB"/>
    <w:rsid w:val="00B04F29"/>
    <w:rsid w:val="00B0538A"/>
    <w:rsid w:val="00B05639"/>
    <w:rsid w:val="00B05ADA"/>
    <w:rsid w:val="00B06179"/>
    <w:rsid w:val="00B06180"/>
    <w:rsid w:val="00B06937"/>
    <w:rsid w:val="00B072C4"/>
    <w:rsid w:val="00B07441"/>
    <w:rsid w:val="00B07635"/>
    <w:rsid w:val="00B076EB"/>
    <w:rsid w:val="00B079F5"/>
    <w:rsid w:val="00B07A7A"/>
    <w:rsid w:val="00B07F29"/>
    <w:rsid w:val="00B105EC"/>
    <w:rsid w:val="00B10F6B"/>
    <w:rsid w:val="00B1162A"/>
    <w:rsid w:val="00B119B0"/>
    <w:rsid w:val="00B11CAF"/>
    <w:rsid w:val="00B11D12"/>
    <w:rsid w:val="00B11D61"/>
    <w:rsid w:val="00B12074"/>
    <w:rsid w:val="00B1245F"/>
    <w:rsid w:val="00B125D4"/>
    <w:rsid w:val="00B125E5"/>
    <w:rsid w:val="00B12642"/>
    <w:rsid w:val="00B126A6"/>
    <w:rsid w:val="00B12C97"/>
    <w:rsid w:val="00B12E34"/>
    <w:rsid w:val="00B12E35"/>
    <w:rsid w:val="00B133E5"/>
    <w:rsid w:val="00B1383E"/>
    <w:rsid w:val="00B1388B"/>
    <w:rsid w:val="00B13930"/>
    <w:rsid w:val="00B13BAA"/>
    <w:rsid w:val="00B13C8B"/>
    <w:rsid w:val="00B13D8F"/>
    <w:rsid w:val="00B1440E"/>
    <w:rsid w:val="00B150D4"/>
    <w:rsid w:val="00B1576A"/>
    <w:rsid w:val="00B159A4"/>
    <w:rsid w:val="00B15ADF"/>
    <w:rsid w:val="00B15C55"/>
    <w:rsid w:val="00B15DED"/>
    <w:rsid w:val="00B16133"/>
    <w:rsid w:val="00B164B0"/>
    <w:rsid w:val="00B168A7"/>
    <w:rsid w:val="00B16A51"/>
    <w:rsid w:val="00B16CDA"/>
    <w:rsid w:val="00B16EB7"/>
    <w:rsid w:val="00B16F9B"/>
    <w:rsid w:val="00B1756E"/>
    <w:rsid w:val="00B1784D"/>
    <w:rsid w:val="00B1785E"/>
    <w:rsid w:val="00B17B8E"/>
    <w:rsid w:val="00B17F7B"/>
    <w:rsid w:val="00B17FF3"/>
    <w:rsid w:val="00B1B126"/>
    <w:rsid w:val="00B1DF10"/>
    <w:rsid w:val="00B20111"/>
    <w:rsid w:val="00B20482"/>
    <w:rsid w:val="00B2090D"/>
    <w:rsid w:val="00B20913"/>
    <w:rsid w:val="00B212E9"/>
    <w:rsid w:val="00B2153F"/>
    <w:rsid w:val="00B2194E"/>
    <w:rsid w:val="00B21BA7"/>
    <w:rsid w:val="00B21BCC"/>
    <w:rsid w:val="00B21E24"/>
    <w:rsid w:val="00B21E70"/>
    <w:rsid w:val="00B223CC"/>
    <w:rsid w:val="00B225DE"/>
    <w:rsid w:val="00B22876"/>
    <w:rsid w:val="00B22916"/>
    <w:rsid w:val="00B229AB"/>
    <w:rsid w:val="00B229DA"/>
    <w:rsid w:val="00B22A51"/>
    <w:rsid w:val="00B22ABC"/>
    <w:rsid w:val="00B22D42"/>
    <w:rsid w:val="00B22E1C"/>
    <w:rsid w:val="00B2317D"/>
    <w:rsid w:val="00B231B3"/>
    <w:rsid w:val="00B23D13"/>
    <w:rsid w:val="00B23ED5"/>
    <w:rsid w:val="00B23F5A"/>
    <w:rsid w:val="00B2422A"/>
    <w:rsid w:val="00B24594"/>
    <w:rsid w:val="00B252CB"/>
    <w:rsid w:val="00B2532D"/>
    <w:rsid w:val="00B25440"/>
    <w:rsid w:val="00B265F1"/>
    <w:rsid w:val="00B26609"/>
    <w:rsid w:val="00B26E99"/>
    <w:rsid w:val="00B273BE"/>
    <w:rsid w:val="00B273DB"/>
    <w:rsid w:val="00B27416"/>
    <w:rsid w:val="00B27B22"/>
    <w:rsid w:val="00B302D9"/>
    <w:rsid w:val="00B3039F"/>
    <w:rsid w:val="00B306E8"/>
    <w:rsid w:val="00B30955"/>
    <w:rsid w:val="00B30D31"/>
    <w:rsid w:val="00B3142A"/>
    <w:rsid w:val="00B31AB6"/>
    <w:rsid w:val="00B31F7F"/>
    <w:rsid w:val="00B32222"/>
    <w:rsid w:val="00B322F6"/>
    <w:rsid w:val="00B32580"/>
    <w:rsid w:val="00B3266E"/>
    <w:rsid w:val="00B32767"/>
    <w:rsid w:val="00B32A0A"/>
    <w:rsid w:val="00B331DF"/>
    <w:rsid w:val="00B337AD"/>
    <w:rsid w:val="00B33A58"/>
    <w:rsid w:val="00B33A96"/>
    <w:rsid w:val="00B33B85"/>
    <w:rsid w:val="00B33FE4"/>
    <w:rsid w:val="00B34039"/>
    <w:rsid w:val="00B34100"/>
    <w:rsid w:val="00B341E1"/>
    <w:rsid w:val="00B348E3"/>
    <w:rsid w:val="00B349A2"/>
    <w:rsid w:val="00B349B5"/>
    <w:rsid w:val="00B34DF3"/>
    <w:rsid w:val="00B3504E"/>
    <w:rsid w:val="00B352C5"/>
    <w:rsid w:val="00B354BF"/>
    <w:rsid w:val="00B3552D"/>
    <w:rsid w:val="00B35538"/>
    <w:rsid w:val="00B3573C"/>
    <w:rsid w:val="00B35987"/>
    <w:rsid w:val="00B3599B"/>
    <w:rsid w:val="00B35C1D"/>
    <w:rsid w:val="00B35DD6"/>
    <w:rsid w:val="00B35DE1"/>
    <w:rsid w:val="00B35F69"/>
    <w:rsid w:val="00B36162"/>
    <w:rsid w:val="00B3618D"/>
    <w:rsid w:val="00B36233"/>
    <w:rsid w:val="00B36532"/>
    <w:rsid w:val="00B366AC"/>
    <w:rsid w:val="00B37578"/>
    <w:rsid w:val="00B37699"/>
    <w:rsid w:val="00B3775C"/>
    <w:rsid w:val="00B37D17"/>
    <w:rsid w:val="00B37EE4"/>
    <w:rsid w:val="00B403BD"/>
    <w:rsid w:val="00B4062B"/>
    <w:rsid w:val="00B40F40"/>
    <w:rsid w:val="00B41285"/>
    <w:rsid w:val="00B413CE"/>
    <w:rsid w:val="00B41895"/>
    <w:rsid w:val="00B4198D"/>
    <w:rsid w:val="00B41B92"/>
    <w:rsid w:val="00B41D4C"/>
    <w:rsid w:val="00B42306"/>
    <w:rsid w:val="00B423C2"/>
    <w:rsid w:val="00B42487"/>
    <w:rsid w:val="00B427E4"/>
    <w:rsid w:val="00B42800"/>
    <w:rsid w:val="00B42851"/>
    <w:rsid w:val="00B4289C"/>
    <w:rsid w:val="00B42E60"/>
    <w:rsid w:val="00B42F3A"/>
    <w:rsid w:val="00B434D9"/>
    <w:rsid w:val="00B435D1"/>
    <w:rsid w:val="00B43705"/>
    <w:rsid w:val="00B43772"/>
    <w:rsid w:val="00B43D07"/>
    <w:rsid w:val="00B43EE8"/>
    <w:rsid w:val="00B44582"/>
    <w:rsid w:val="00B448FB"/>
    <w:rsid w:val="00B4490A"/>
    <w:rsid w:val="00B44EC0"/>
    <w:rsid w:val="00B450AB"/>
    <w:rsid w:val="00B453A7"/>
    <w:rsid w:val="00B4590A"/>
    <w:rsid w:val="00B45AC7"/>
    <w:rsid w:val="00B45C78"/>
    <w:rsid w:val="00B462D2"/>
    <w:rsid w:val="00B46790"/>
    <w:rsid w:val="00B46984"/>
    <w:rsid w:val="00B469CE"/>
    <w:rsid w:val="00B46D41"/>
    <w:rsid w:val="00B46FB1"/>
    <w:rsid w:val="00B46FBF"/>
    <w:rsid w:val="00B46FE5"/>
    <w:rsid w:val="00B472D7"/>
    <w:rsid w:val="00B47514"/>
    <w:rsid w:val="00B47ADE"/>
    <w:rsid w:val="00B47D6F"/>
    <w:rsid w:val="00B504E0"/>
    <w:rsid w:val="00B504FA"/>
    <w:rsid w:val="00B50569"/>
    <w:rsid w:val="00B5085E"/>
    <w:rsid w:val="00B50A35"/>
    <w:rsid w:val="00B50EE4"/>
    <w:rsid w:val="00B50FAD"/>
    <w:rsid w:val="00B515C6"/>
    <w:rsid w:val="00B51862"/>
    <w:rsid w:val="00B51A7D"/>
    <w:rsid w:val="00B52090"/>
    <w:rsid w:val="00B520D8"/>
    <w:rsid w:val="00B52188"/>
    <w:rsid w:val="00B52471"/>
    <w:rsid w:val="00B524D3"/>
    <w:rsid w:val="00B5273A"/>
    <w:rsid w:val="00B52CDC"/>
    <w:rsid w:val="00B5372F"/>
    <w:rsid w:val="00B53C70"/>
    <w:rsid w:val="00B53D53"/>
    <w:rsid w:val="00B53F93"/>
    <w:rsid w:val="00B53FA4"/>
    <w:rsid w:val="00B54196"/>
    <w:rsid w:val="00B54400"/>
    <w:rsid w:val="00B547C9"/>
    <w:rsid w:val="00B549AA"/>
    <w:rsid w:val="00B54A81"/>
    <w:rsid w:val="00B54ABB"/>
    <w:rsid w:val="00B54C4D"/>
    <w:rsid w:val="00B54E67"/>
    <w:rsid w:val="00B54FFC"/>
    <w:rsid w:val="00B55102"/>
    <w:rsid w:val="00B55166"/>
    <w:rsid w:val="00B551F3"/>
    <w:rsid w:val="00B55711"/>
    <w:rsid w:val="00B55D19"/>
    <w:rsid w:val="00B55DD4"/>
    <w:rsid w:val="00B562DB"/>
    <w:rsid w:val="00B56595"/>
    <w:rsid w:val="00B569F8"/>
    <w:rsid w:val="00B56CFD"/>
    <w:rsid w:val="00B577E7"/>
    <w:rsid w:val="00B57C74"/>
    <w:rsid w:val="00B57F6F"/>
    <w:rsid w:val="00B57FA5"/>
    <w:rsid w:val="00B60415"/>
    <w:rsid w:val="00B60682"/>
    <w:rsid w:val="00B61129"/>
    <w:rsid w:val="00B6122F"/>
    <w:rsid w:val="00B61354"/>
    <w:rsid w:val="00B615E7"/>
    <w:rsid w:val="00B6202A"/>
    <w:rsid w:val="00B627B6"/>
    <w:rsid w:val="00B62A3A"/>
    <w:rsid w:val="00B62B45"/>
    <w:rsid w:val="00B6303C"/>
    <w:rsid w:val="00B630AD"/>
    <w:rsid w:val="00B63301"/>
    <w:rsid w:val="00B6365C"/>
    <w:rsid w:val="00B638A9"/>
    <w:rsid w:val="00B638B6"/>
    <w:rsid w:val="00B63CE5"/>
    <w:rsid w:val="00B63E59"/>
    <w:rsid w:val="00B63E78"/>
    <w:rsid w:val="00B641F2"/>
    <w:rsid w:val="00B64261"/>
    <w:rsid w:val="00B6439D"/>
    <w:rsid w:val="00B6452F"/>
    <w:rsid w:val="00B64632"/>
    <w:rsid w:val="00B6467B"/>
    <w:rsid w:val="00B64746"/>
    <w:rsid w:val="00B647A5"/>
    <w:rsid w:val="00B64825"/>
    <w:rsid w:val="00B64827"/>
    <w:rsid w:val="00B64A2A"/>
    <w:rsid w:val="00B65026"/>
    <w:rsid w:val="00B65164"/>
    <w:rsid w:val="00B65284"/>
    <w:rsid w:val="00B6533B"/>
    <w:rsid w:val="00B65626"/>
    <w:rsid w:val="00B6572E"/>
    <w:rsid w:val="00B65C5B"/>
    <w:rsid w:val="00B65D24"/>
    <w:rsid w:val="00B65F5E"/>
    <w:rsid w:val="00B660BB"/>
    <w:rsid w:val="00B66422"/>
    <w:rsid w:val="00B66660"/>
    <w:rsid w:val="00B671AD"/>
    <w:rsid w:val="00B6757B"/>
    <w:rsid w:val="00B677B4"/>
    <w:rsid w:val="00B677C2"/>
    <w:rsid w:val="00B67B1B"/>
    <w:rsid w:val="00B67E1B"/>
    <w:rsid w:val="00B67E6A"/>
    <w:rsid w:val="00B67E7F"/>
    <w:rsid w:val="00B67ED0"/>
    <w:rsid w:val="00B67FFB"/>
    <w:rsid w:val="00B706E5"/>
    <w:rsid w:val="00B70728"/>
    <w:rsid w:val="00B709A2"/>
    <w:rsid w:val="00B70B83"/>
    <w:rsid w:val="00B71095"/>
    <w:rsid w:val="00B7110F"/>
    <w:rsid w:val="00B7141B"/>
    <w:rsid w:val="00B71514"/>
    <w:rsid w:val="00B71719"/>
    <w:rsid w:val="00B71764"/>
    <w:rsid w:val="00B71D07"/>
    <w:rsid w:val="00B71D4A"/>
    <w:rsid w:val="00B725DA"/>
    <w:rsid w:val="00B72959"/>
    <w:rsid w:val="00B72966"/>
    <w:rsid w:val="00B72C12"/>
    <w:rsid w:val="00B72F5E"/>
    <w:rsid w:val="00B73DD3"/>
    <w:rsid w:val="00B73E62"/>
    <w:rsid w:val="00B73EAE"/>
    <w:rsid w:val="00B73EE4"/>
    <w:rsid w:val="00B74421"/>
    <w:rsid w:val="00B74648"/>
    <w:rsid w:val="00B746BD"/>
    <w:rsid w:val="00B74B69"/>
    <w:rsid w:val="00B757DF"/>
    <w:rsid w:val="00B759FF"/>
    <w:rsid w:val="00B75A04"/>
    <w:rsid w:val="00B75BDC"/>
    <w:rsid w:val="00B75C47"/>
    <w:rsid w:val="00B75DE7"/>
    <w:rsid w:val="00B76152"/>
    <w:rsid w:val="00B76483"/>
    <w:rsid w:val="00B7659A"/>
    <w:rsid w:val="00B76B7D"/>
    <w:rsid w:val="00B76E63"/>
    <w:rsid w:val="00B76E8E"/>
    <w:rsid w:val="00B76FE0"/>
    <w:rsid w:val="00B770B7"/>
    <w:rsid w:val="00B771B3"/>
    <w:rsid w:val="00B773FC"/>
    <w:rsid w:val="00B774D8"/>
    <w:rsid w:val="00B77737"/>
    <w:rsid w:val="00B77B4E"/>
    <w:rsid w:val="00B803F2"/>
    <w:rsid w:val="00B8079D"/>
    <w:rsid w:val="00B8081E"/>
    <w:rsid w:val="00B80873"/>
    <w:rsid w:val="00B80B19"/>
    <w:rsid w:val="00B80C9C"/>
    <w:rsid w:val="00B80DA5"/>
    <w:rsid w:val="00B80F3E"/>
    <w:rsid w:val="00B811CD"/>
    <w:rsid w:val="00B811E1"/>
    <w:rsid w:val="00B81529"/>
    <w:rsid w:val="00B81837"/>
    <w:rsid w:val="00B81A20"/>
    <w:rsid w:val="00B81AC1"/>
    <w:rsid w:val="00B8237B"/>
    <w:rsid w:val="00B823A7"/>
    <w:rsid w:val="00B825D7"/>
    <w:rsid w:val="00B826A7"/>
    <w:rsid w:val="00B82883"/>
    <w:rsid w:val="00B83074"/>
    <w:rsid w:val="00B83137"/>
    <w:rsid w:val="00B833A8"/>
    <w:rsid w:val="00B8350C"/>
    <w:rsid w:val="00B839B2"/>
    <w:rsid w:val="00B83A28"/>
    <w:rsid w:val="00B83B4F"/>
    <w:rsid w:val="00B83FE8"/>
    <w:rsid w:val="00B84168"/>
    <w:rsid w:val="00B842AF"/>
    <w:rsid w:val="00B846D4"/>
    <w:rsid w:val="00B84B42"/>
    <w:rsid w:val="00B84B6C"/>
    <w:rsid w:val="00B84BF1"/>
    <w:rsid w:val="00B84DC6"/>
    <w:rsid w:val="00B8507D"/>
    <w:rsid w:val="00B8530D"/>
    <w:rsid w:val="00B85496"/>
    <w:rsid w:val="00B856EE"/>
    <w:rsid w:val="00B85CB2"/>
    <w:rsid w:val="00B85F91"/>
    <w:rsid w:val="00B86264"/>
    <w:rsid w:val="00B863A7"/>
    <w:rsid w:val="00B86604"/>
    <w:rsid w:val="00B86843"/>
    <w:rsid w:val="00B86BC6"/>
    <w:rsid w:val="00B86D5A"/>
    <w:rsid w:val="00B87029"/>
    <w:rsid w:val="00B871B1"/>
    <w:rsid w:val="00B875B1"/>
    <w:rsid w:val="00B87988"/>
    <w:rsid w:val="00B87F13"/>
    <w:rsid w:val="00B900C8"/>
    <w:rsid w:val="00B90130"/>
    <w:rsid w:val="00B902BD"/>
    <w:rsid w:val="00B90300"/>
    <w:rsid w:val="00B90304"/>
    <w:rsid w:val="00B90330"/>
    <w:rsid w:val="00B90518"/>
    <w:rsid w:val="00B90A65"/>
    <w:rsid w:val="00B90F72"/>
    <w:rsid w:val="00B9122A"/>
    <w:rsid w:val="00B91256"/>
    <w:rsid w:val="00B9155E"/>
    <w:rsid w:val="00B91999"/>
    <w:rsid w:val="00B91A6E"/>
    <w:rsid w:val="00B91CEA"/>
    <w:rsid w:val="00B92515"/>
    <w:rsid w:val="00B92990"/>
    <w:rsid w:val="00B92A97"/>
    <w:rsid w:val="00B92B94"/>
    <w:rsid w:val="00B92F56"/>
    <w:rsid w:val="00B93029"/>
    <w:rsid w:val="00B93495"/>
    <w:rsid w:val="00B9358C"/>
    <w:rsid w:val="00B93592"/>
    <w:rsid w:val="00B93983"/>
    <w:rsid w:val="00B93DB1"/>
    <w:rsid w:val="00B94079"/>
    <w:rsid w:val="00B9423F"/>
    <w:rsid w:val="00B94252"/>
    <w:rsid w:val="00B942D0"/>
    <w:rsid w:val="00B94328"/>
    <w:rsid w:val="00B943ED"/>
    <w:rsid w:val="00B9451F"/>
    <w:rsid w:val="00B94530"/>
    <w:rsid w:val="00B946EC"/>
    <w:rsid w:val="00B9497F"/>
    <w:rsid w:val="00B94E63"/>
    <w:rsid w:val="00B950EA"/>
    <w:rsid w:val="00B95337"/>
    <w:rsid w:val="00B9546D"/>
    <w:rsid w:val="00B95A1E"/>
    <w:rsid w:val="00B95E2B"/>
    <w:rsid w:val="00B96007"/>
    <w:rsid w:val="00B9605C"/>
    <w:rsid w:val="00B960AA"/>
    <w:rsid w:val="00B96299"/>
    <w:rsid w:val="00B96768"/>
    <w:rsid w:val="00B967B8"/>
    <w:rsid w:val="00B967F4"/>
    <w:rsid w:val="00B96C27"/>
    <w:rsid w:val="00B97117"/>
    <w:rsid w:val="00B9715A"/>
    <w:rsid w:val="00B97471"/>
    <w:rsid w:val="00B979BE"/>
    <w:rsid w:val="00B97D90"/>
    <w:rsid w:val="00BA00F3"/>
    <w:rsid w:val="00BA02F0"/>
    <w:rsid w:val="00BA03A0"/>
    <w:rsid w:val="00BA03AD"/>
    <w:rsid w:val="00BA03F2"/>
    <w:rsid w:val="00BA059C"/>
    <w:rsid w:val="00BA0E50"/>
    <w:rsid w:val="00BA0E68"/>
    <w:rsid w:val="00BA14BE"/>
    <w:rsid w:val="00BA1768"/>
    <w:rsid w:val="00BA176B"/>
    <w:rsid w:val="00BA17E9"/>
    <w:rsid w:val="00BA18F1"/>
    <w:rsid w:val="00BA1A9D"/>
    <w:rsid w:val="00BA1AA0"/>
    <w:rsid w:val="00BA1D7B"/>
    <w:rsid w:val="00BA1DD9"/>
    <w:rsid w:val="00BA20B5"/>
    <w:rsid w:val="00BA211C"/>
    <w:rsid w:val="00BA21D4"/>
    <w:rsid w:val="00BA2324"/>
    <w:rsid w:val="00BA2732"/>
    <w:rsid w:val="00BA276B"/>
    <w:rsid w:val="00BA277B"/>
    <w:rsid w:val="00BA293D"/>
    <w:rsid w:val="00BA2A9B"/>
    <w:rsid w:val="00BA2C95"/>
    <w:rsid w:val="00BA2F04"/>
    <w:rsid w:val="00BA338D"/>
    <w:rsid w:val="00BA35ED"/>
    <w:rsid w:val="00BA3D5D"/>
    <w:rsid w:val="00BA40A7"/>
    <w:rsid w:val="00BA4711"/>
    <w:rsid w:val="00BA49BC"/>
    <w:rsid w:val="00BA49E7"/>
    <w:rsid w:val="00BA5008"/>
    <w:rsid w:val="00BA5010"/>
    <w:rsid w:val="00BA50DB"/>
    <w:rsid w:val="00BA56B7"/>
    <w:rsid w:val="00BA573E"/>
    <w:rsid w:val="00BA57AC"/>
    <w:rsid w:val="00BA5A6B"/>
    <w:rsid w:val="00BA5B6E"/>
    <w:rsid w:val="00BA5BAE"/>
    <w:rsid w:val="00BA5C6C"/>
    <w:rsid w:val="00BA6198"/>
    <w:rsid w:val="00BA6387"/>
    <w:rsid w:val="00BA63B6"/>
    <w:rsid w:val="00BA6719"/>
    <w:rsid w:val="00BA69E0"/>
    <w:rsid w:val="00BA69E1"/>
    <w:rsid w:val="00BA6CF6"/>
    <w:rsid w:val="00BA6E7F"/>
    <w:rsid w:val="00BA71E5"/>
    <w:rsid w:val="00BA765F"/>
    <w:rsid w:val="00BA79B9"/>
    <w:rsid w:val="00BA7A1E"/>
    <w:rsid w:val="00BA7B9A"/>
    <w:rsid w:val="00BA7CA9"/>
    <w:rsid w:val="00BB03C6"/>
    <w:rsid w:val="00BB0629"/>
    <w:rsid w:val="00BB0A14"/>
    <w:rsid w:val="00BB0A4B"/>
    <w:rsid w:val="00BB0F7E"/>
    <w:rsid w:val="00BB1B6B"/>
    <w:rsid w:val="00BB1BB6"/>
    <w:rsid w:val="00BB1E9C"/>
    <w:rsid w:val="00BB2233"/>
    <w:rsid w:val="00BB2601"/>
    <w:rsid w:val="00BB2665"/>
    <w:rsid w:val="00BB272A"/>
    <w:rsid w:val="00BB29FF"/>
    <w:rsid w:val="00BB2A05"/>
    <w:rsid w:val="00BB2F6C"/>
    <w:rsid w:val="00BB31BE"/>
    <w:rsid w:val="00BB3875"/>
    <w:rsid w:val="00BB39E6"/>
    <w:rsid w:val="00BB3C0D"/>
    <w:rsid w:val="00BB3C26"/>
    <w:rsid w:val="00BB40B5"/>
    <w:rsid w:val="00BB41D3"/>
    <w:rsid w:val="00BB41EB"/>
    <w:rsid w:val="00BB4269"/>
    <w:rsid w:val="00BB44C0"/>
    <w:rsid w:val="00BB4543"/>
    <w:rsid w:val="00BB4F3A"/>
    <w:rsid w:val="00BB50CF"/>
    <w:rsid w:val="00BB50F4"/>
    <w:rsid w:val="00BB544E"/>
    <w:rsid w:val="00BB568D"/>
    <w:rsid w:val="00BB5860"/>
    <w:rsid w:val="00BB59ED"/>
    <w:rsid w:val="00BB5A32"/>
    <w:rsid w:val="00BB5A3B"/>
    <w:rsid w:val="00BB5AD6"/>
    <w:rsid w:val="00BB5C03"/>
    <w:rsid w:val="00BB5C6F"/>
    <w:rsid w:val="00BB610F"/>
    <w:rsid w:val="00BB6279"/>
    <w:rsid w:val="00BB669A"/>
    <w:rsid w:val="00BB684F"/>
    <w:rsid w:val="00BB6AAD"/>
    <w:rsid w:val="00BB6ADD"/>
    <w:rsid w:val="00BB6F2F"/>
    <w:rsid w:val="00BB6F6F"/>
    <w:rsid w:val="00BB6FA7"/>
    <w:rsid w:val="00BB7002"/>
    <w:rsid w:val="00BB74F6"/>
    <w:rsid w:val="00BB764F"/>
    <w:rsid w:val="00BB76E2"/>
    <w:rsid w:val="00BB7A01"/>
    <w:rsid w:val="00BB7EF6"/>
    <w:rsid w:val="00BB7F51"/>
    <w:rsid w:val="00BC01B9"/>
    <w:rsid w:val="00BC05CB"/>
    <w:rsid w:val="00BC0611"/>
    <w:rsid w:val="00BC0701"/>
    <w:rsid w:val="00BC0A1B"/>
    <w:rsid w:val="00BC0C8B"/>
    <w:rsid w:val="00BC0EFE"/>
    <w:rsid w:val="00BC141B"/>
    <w:rsid w:val="00BC1444"/>
    <w:rsid w:val="00BC151E"/>
    <w:rsid w:val="00BC16C5"/>
    <w:rsid w:val="00BC170A"/>
    <w:rsid w:val="00BC18C5"/>
    <w:rsid w:val="00BC1C23"/>
    <w:rsid w:val="00BC1C2A"/>
    <w:rsid w:val="00BC1F08"/>
    <w:rsid w:val="00BC20E5"/>
    <w:rsid w:val="00BC23DC"/>
    <w:rsid w:val="00BC2413"/>
    <w:rsid w:val="00BC2658"/>
    <w:rsid w:val="00BC28BF"/>
    <w:rsid w:val="00BC2A7A"/>
    <w:rsid w:val="00BC2AA9"/>
    <w:rsid w:val="00BC2B12"/>
    <w:rsid w:val="00BC30B4"/>
    <w:rsid w:val="00BC3254"/>
    <w:rsid w:val="00BC33CB"/>
    <w:rsid w:val="00BC33F9"/>
    <w:rsid w:val="00BC38F6"/>
    <w:rsid w:val="00BC3DE4"/>
    <w:rsid w:val="00BC3E6A"/>
    <w:rsid w:val="00BC3FE8"/>
    <w:rsid w:val="00BC4152"/>
    <w:rsid w:val="00BC4690"/>
    <w:rsid w:val="00BC4A19"/>
    <w:rsid w:val="00BC4A24"/>
    <w:rsid w:val="00BC4D8B"/>
    <w:rsid w:val="00BC4E6D"/>
    <w:rsid w:val="00BC4E7B"/>
    <w:rsid w:val="00BC5104"/>
    <w:rsid w:val="00BC52E2"/>
    <w:rsid w:val="00BC5331"/>
    <w:rsid w:val="00BC538C"/>
    <w:rsid w:val="00BC5AEB"/>
    <w:rsid w:val="00BC5C72"/>
    <w:rsid w:val="00BC5E64"/>
    <w:rsid w:val="00BC639F"/>
    <w:rsid w:val="00BC657D"/>
    <w:rsid w:val="00BC6785"/>
    <w:rsid w:val="00BC6BD4"/>
    <w:rsid w:val="00BC6D1A"/>
    <w:rsid w:val="00BC6ECA"/>
    <w:rsid w:val="00BC767E"/>
    <w:rsid w:val="00BC77FF"/>
    <w:rsid w:val="00BC7885"/>
    <w:rsid w:val="00BC7D47"/>
    <w:rsid w:val="00BC7DB1"/>
    <w:rsid w:val="00BC7E90"/>
    <w:rsid w:val="00BD01BA"/>
    <w:rsid w:val="00BD0282"/>
    <w:rsid w:val="00BD058D"/>
    <w:rsid w:val="00BD0617"/>
    <w:rsid w:val="00BD066D"/>
    <w:rsid w:val="00BD0740"/>
    <w:rsid w:val="00BD0C0E"/>
    <w:rsid w:val="00BD0E13"/>
    <w:rsid w:val="00BD0EC4"/>
    <w:rsid w:val="00BD0FBD"/>
    <w:rsid w:val="00BD0FF8"/>
    <w:rsid w:val="00BD11D6"/>
    <w:rsid w:val="00BD1847"/>
    <w:rsid w:val="00BD19FE"/>
    <w:rsid w:val="00BD23CB"/>
    <w:rsid w:val="00BD2672"/>
    <w:rsid w:val="00BD2A25"/>
    <w:rsid w:val="00BD2B7E"/>
    <w:rsid w:val="00BD2E9B"/>
    <w:rsid w:val="00BD309E"/>
    <w:rsid w:val="00BD34CB"/>
    <w:rsid w:val="00BD3F7F"/>
    <w:rsid w:val="00BD432D"/>
    <w:rsid w:val="00BD455A"/>
    <w:rsid w:val="00BD4757"/>
    <w:rsid w:val="00BD4AA9"/>
    <w:rsid w:val="00BD4C4D"/>
    <w:rsid w:val="00BD52CD"/>
    <w:rsid w:val="00BD55EA"/>
    <w:rsid w:val="00BD5D6E"/>
    <w:rsid w:val="00BD5DDA"/>
    <w:rsid w:val="00BD651E"/>
    <w:rsid w:val="00BD677A"/>
    <w:rsid w:val="00BD69E9"/>
    <w:rsid w:val="00BD6B3C"/>
    <w:rsid w:val="00BD6E20"/>
    <w:rsid w:val="00BD6E4A"/>
    <w:rsid w:val="00BD6EEA"/>
    <w:rsid w:val="00BD7123"/>
    <w:rsid w:val="00BD7197"/>
    <w:rsid w:val="00BD741F"/>
    <w:rsid w:val="00BD748B"/>
    <w:rsid w:val="00BD7976"/>
    <w:rsid w:val="00BD7C77"/>
    <w:rsid w:val="00BD7E3D"/>
    <w:rsid w:val="00BD7E66"/>
    <w:rsid w:val="00BD7F64"/>
    <w:rsid w:val="00BE0156"/>
    <w:rsid w:val="00BE01C0"/>
    <w:rsid w:val="00BE0416"/>
    <w:rsid w:val="00BE076D"/>
    <w:rsid w:val="00BE0BAA"/>
    <w:rsid w:val="00BE0C32"/>
    <w:rsid w:val="00BE100B"/>
    <w:rsid w:val="00BE11B5"/>
    <w:rsid w:val="00BE177C"/>
    <w:rsid w:val="00BE19B7"/>
    <w:rsid w:val="00BE1B34"/>
    <w:rsid w:val="00BE1D65"/>
    <w:rsid w:val="00BE26ED"/>
    <w:rsid w:val="00BE29DF"/>
    <w:rsid w:val="00BE2C67"/>
    <w:rsid w:val="00BE2F68"/>
    <w:rsid w:val="00BE302F"/>
    <w:rsid w:val="00BE3057"/>
    <w:rsid w:val="00BE334E"/>
    <w:rsid w:val="00BE35D4"/>
    <w:rsid w:val="00BE39A1"/>
    <w:rsid w:val="00BE3C9E"/>
    <w:rsid w:val="00BE3E1A"/>
    <w:rsid w:val="00BE439D"/>
    <w:rsid w:val="00BE45BB"/>
    <w:rsid w:val="00BE4729"/>
    <w:rsid w:val="00BE4730"/>
    <w:rsid w:val="00BE50CE"/>
    <w:rsid w:val="00BE522A"/>
    <w:rsid w:val="00BE5761"/>
    <w:rsid w:val="00BE5D18"/>
    <w:rsid w:val="00BE619E"/>
    <w:rsid w:val="00BE62EB"/>
    <w:rsid w:val="00BE6E89"/>
    <w:rsid w:val="00BE7115"/>
    <w:rsid w:val="00BE765A"/>
    <w:rsid w:val="00BE7D18"/>
    <w:rsid w:val="00BE7DFA"/>
    <w:rsid w:val="00BE7ED3"/>
    <w:rsid w:val="00BF036A"/>
    <w:rsid w:val="00BF0E65"/>
    <w:rsid w:val="00BF10AC"/>
    <w:rsid w:val="00BF125E"/>
    <w:rsid w:val="00BF1268"/>
    <w:rsid w:val="00BF1372"/>
    <w:rsid w:val="00BF1476"/>
    <w:rsid w:val="00BF153C"/>
    <w:rsid w:val="00BF1853"/>
    <w:rsid w:val="00BF18A8"/>
    <w:rsid w:val="00BF1E1F"/>
    <w:rsid w:val="00BF2149"/>
    <w:rsid w:val="00BF2581"/>
    <w:rsid w:val="00BF2F10"/>
    <w:rsid w:val="00BF3075"/>
    <w:rsid w:val="00BF30AE"/>
    <w:rsid w:val="00BF35BC"/>
    <w:rsid w:val="00BF3618"/>
    <w:rsid w:val="00BF3627"/>
    <w:rsid w:val="00BF3F19"/>
    <w:rsid w:val="00BF4028"/>
    <w:rsid w:val="00BF43E5"/>
    <w:rsid w:val="00BF4673"/>
    <w:rsid w:val="00BF476E"/>
    <w:rsid w:val="00BF4D3D"/>
    <w:rsid w:val="00BF4E5A"/>
    <w:rsid w:val="00BF5001"/>
    <w:rsid w:val="00BF550F"/>
    <w:rsid w:val="00BF56C8"/>
    <w:rsid w:val="00BF5A55"/>
    <w:rsid w:val="00BF5B01"/>
    <w:rsid w:val="00BF671D"/>
    <w:rsid w:val="00BF6731"/>
    <w:rsid w:val="00BF67D0"/>
    <w:rsid w:val="00BF75A5"/>
    <w:rsid w:val="00BF7A56"/>
    <w:rsid w:val="00BF7AD7"/>
    <w:rsid w:val="00BF7D16"/>
    <w:rsid w:val="00BF7DCE"/>
    <w:rsid w:val="00BF7FA8"/>
    <w:rsid w:val="00C004D4"/>
    <w:rsid w:val="00C00553"/>
    <w:rsid w:val="00C00585"/>
    <w:rsid w:val="00C00930"/>
    <w:rsid w:val="00C00AF4"/>
    <w:rsid w:val="00C00B32"/>
    <w:rsid w:val="00C00D4B"/>
    <w:rsid w:val="00C00E16"/>
    <w:rsid w:val="00C01089"/>
    <w:rsid w:val="00C01094"/>
    <w:rsid w:val="00C01107"/>
    <w:rsid w:val="00C011C0"/>
    <w:rsid w:val="00C01421"/>
    <w:rsid w:val="00C01731"/>
    <w:rsid w:val="00C01AF5"/>
    <w:rsid w:val="00C01DAA"/>
    <w:rsid w:val="00C02701"/>
    <w:rsid w:val="00C0278F"/>
    <w:rsid w:val="00C02A6E"/>
    <w:rsid w:val="00C0324B"/>
    <w:rsid w:val="00C0364A"/>
    <w:rsid w:val="00C0364E"/>
    <w:rsid w:val="00C036A5"/>
    <w:rsid w:val="00C038F0"/>
    <w:rsid w:val="00C03AF9"/>
    <w:rsid w:val="00C03EC0"/>
    <w:rsid w:val="00C04B5D"/>
    <w:rsid w:val="00C052F4"/>
    <w:rsid w:val="00C05303"/>
    <w:rsid w:val="00C056CD"/>
    <w:rsid w:val="00C05DEE"/>
    <w:rsid w:val="00C05EE5"/>
    <w:rsid w:val="00C060AD"/>
    <w:rsid w:val="00C0615F"/>
    <w:rsid w:val="00C065EE"/>
    <w:rsid w:val="00C0670D"/>
    <w:rsid w:val="00C06740"/>
    <w:rsid w:val="00C06958"/>
    <w:rsid w:val="00C069D5"/>
    <w:rsid w:val="00C06B78"/>
    <w:rsid w:val="00C06C49"/>
    <w:rsid w:val="00C06CB1"/>
    <w:rsid w:val="00C072BD"/>
    <w:rsid w:val="00C07338"/>
    <w:rsid w:val="00C07534"/>
    <w:rsid w:val="00C07C06"/>
    <w:rsid w:val="00C07C73"/>
    <w:rsid w:val="00C07C9B"/>
    <w:rsid w:val="00C101C2"/>
    <w:rsid w:val="00C1092C"/>
    <w:rsid w:val="00C1098C"/>
    <w:rsid w:val="00C10AFE"/>
    <w:rsid w:val="00C10BDC"/>
    <w:rsid w:val="00C10E86"/>
    <w:rsid w:val="00C10EA3"/>
    <w:rsid w:val="00C113BF"/>
    <w:rsid w:val="00C114BD"/>
    <w:rsid w:val="00C118A3"/>
    <w:rsid w:val="00C11C8D"/>
    <w:rsid w:val="00C12100"/>
    <w:rsid w:val="00C121AC"/>
    <w:rsid w:val="00C12233"/>
    <w:rsid w:val="00C12760"/>
    <w:rsid w:val="00C1280D"/>
    <w:rsid w:val="00C12C83"/>
    <w:rsid w:val="00C12FC8"/>
    <w:rsid w:val="00C13152"/>
    <w:rsid w:val="00C13713"/>
    <w:rsid w:val="00C1389B"/>
    <w:rsid w:val="00C13CD6"/>
    <w:rsid w:val="00C13D53"/>
    <w:rsid w:val="00C13D6E"/>
    <w:rsid w:val="00C13E8E"/>
    <w:rsid w:val="00C14319"/>
    <w:rsid w:val="00C14C51"/>
    <w:rsid w:val="00C14D1D"/>
    <w:rsid w:val="00C14FB4"/>
    <w:rsid w:val="00C152B4"/>
    <w:rsid w:val="00C15718"/>
    <w:rsid w:val="00C16483"/>
    <w:rsid w:val="00C16548"/>
    <w:rsid w:val="00C16732"/>
    <w:rsid w:val="00C1683C"/>
    <w:rsid w:val="00C16BCB"/>
    <w:rsid w:val="00C172AE"/>
    <w:rsid w:val="00C17500"/>
    <w:rsid w:val="00C1781F"/>
    <w:rsid w:val="00C179B3"/>
    <w:rsid w:val="00C205C7"/>
    <w:rsid w:val="00C20A5B"/>
    <w:rsid w:val="00C20CD1"/>
    <w:rsid w:val="00C20D3C"/>
    <w:rsid w:val="00C20F6E"/>
    <w:rsid w:val="00C2119D"/>
    <w:rsid w:val="00C2123E"/>
    <w:rsid w:val="00C21654"/>
    <w:rsid w:val="00C2176E"/>
    <w:rsid w:val="00C21F80"/>
    <w:rsid w:val="00C2222D"/>
    <w:rsid w:val="00C22973"/>
    <w:rsid w:val="00C229A6"/>
    <w:rsid w:val="00C22B20"/>
    <w:rsid w:val="00C22B6B"/>
    <w:rsid w:val="00C23430"/>
    <w:rsid w:val="00C2349D"/>
    <w:rsid w:val="00C2356E"/>
    <w:rsid w:val="00C235B5"/>
    <w:rsid w:val="00C239DC"/>
    <w:rsid w:val="00C23E3E"/>
    <w:rsid w:val="00C24087"/>
    <w:rsid w:val="00C24F11"/>
    <w:rsid w:val="00C2508D"/>
    <w:rsid w:val="00C25350"/>
    <w:rsid w:val="00C25465"/>
    <w:rsid w:val="00C2560F"/>
    <w:rsid w:val="00C25614"/>
    <w:rsid w:val="00C25805"/>
    <w:rsid w:val="00C25963"/>
    <w:rsid w:val="00C25A33"/>
    <w:rsid w:val="00C25ACB"/>
    <w:rsid w:val="00C25CC5"/>
    <w:rsid w:val="00C25CDC"/>
    <w:rsid w:val="00C27277"/>
    <w:rsid w:val="00C275A5"/>
    <w:rsid w:val="00C27814"/>
    <w:rsid w:val="00C27888"/>
    <w:rsid w:val="00C27967"/>
    <w:rsid w:val="00C27A31"/>
    <w:rsid w:val="00C27CB1"/>
    <w:rsid w:val="00C27D67"/>
    <w:rsid w:val="00C27DB1"/>
    <w:rsid w:val="00C27F63"/>
    <w:rsid w:val="00C2C0F0"/>
    <w:rsid w:val="00C30189"/>
    <w:rsid w:val="00C309AB"/>
    <w:rsid w:val="00C30A1F"/>
    <w:rsid w:val="00C30ADC"/>
    <w:rsid w:val="00C30B99"/>
    <w:rsid w:val="00C31119"/>
    <w:rsid w:val="00C311D3"/>
    <w:rsid w:val="00C31A53"/>
    <w:rsid w:val="00C31C38"/>
    <w:rsid w:val="00C31E70"/>
    <w:rsid w:val="00C32950"/>
    <w:rsid w:val="00C32A73"/>
    <w:rsid w:val="00C32B60"/>
    <w:rsid w:val="00C32D91"/>
    <w:rsid w:val="00C32FD9"/>
    <w:rsid w:val="00C3326D"/>
    <w:rsid w:val="00C333DE"/>
    <w:rsid w:val="00C334C1"/>
    <w:rsid w:val="00C334F7"/>
    <w:rsid w:val="00C3363E"/>
    <w:rsid w:val="00C336AD"/>
    <w:rsid w:val="00C33AA9"/>
    <w:rsid w:val="00C33AE7"/>
    <w:rsid w:val="00C33C9C"/>
    <w:rsid w:val="00C34205"/>
    <w:rsid w:val="00C344B7"/>
    <w:rsid w:val="00C345F6"/>
    <w:rsid w:val="00C34608"/>
    <w:rsid w:val="00C34DA3"/>
    <w:rsid w:val="00C34DF8"/>
    <w:rsid w:val="00C353DE"/>
    <w:rsid w:val="00C35D89"/>
    <w:rsid w:val="00C35E21"/>
    <w:rsid w:val="00C35E57"/>
    <w:rsid w:val="00C35FC4"/>
    <w:rsid w:val="00C362FA"/>
    <w:rsid w:val="00C36C19"/>
    <w:rsid w:val="00C36F30"/>
    <w:rsid w:val="00C36F41"/>
    <w:rsid w:val="00C37158"/>
    <w:rsid w:val="00C37211"/>
    <w:rsid w:val="00C373CB"/>
    <w:rsid w:val="00C37580"/>
    <w:rsid w:val="00C37777"/>
    <w:rsid w:val="00C37C1F"/>
    <w:rsid w:val="00C37EC8"/>
    <w:rsid w:val="00C40384"/>
    <w:rsid w:val="00C4054F"/>
    <w:rsid w:val="00C4055A"/>
    <w:rsid w:val="00C4064C"/>
    <w:rsid w:val="00C40B5A"/>
    <w:rsid w:val="00C40BE0"/>
    <w:rsid w:val="00C40D00"/>
    <w:rsid w:val="00C40DAF"/>
    <w:rsid w:val="00C4105E"/>
    <w:rsid w:val="00C41341"/>
    <w:rsid w:val="00C41460"/>
    <w:rsid w:val="00C41475"/>
    <w:rsid w:val="00C415C7"/>
    <w:rsid w:val="00C41D24"/>
    <w:rsid w:val="00C41DD8"/>
    <w:rsid w:val="00C41E64"/>
    <w:rsid w:val="00C4214F"/>
    <w:rsid w:val="00C42321"/>
    <w:rsid w:val="00C4239F"/>
    <w:rsid w:val="00C423D9"/>
    <w:rsid w:val="00C429E9"/>
    <w:rsid w:val="00C4300A"/>
    <w:rsid w:val="00C431BD"/>
    <w:rsid w:val="00C4338C"/>
    <w:rsid w:val="00C43803"/>
    <w:rsid w:val="00C438AF"/>
    <w:rsid w:val="00C43CAA"/>
    <w:rsid w:val="00C43CBA"/>
    <w:rsid w:val="00C43E3A"/>
    <w:rsid w:val="00C442D1"/>
    <w:rsid w:val="00C447A8"/>
    <w:rsid w:val="00C44C81"/>
    <w:rsid w:val="00C44E15"/>
    <w:rsid w:val="00C44E4F"/>
    <w:rsid w:val="00C44ECC"/>
    <w:rsid w:val="00C4500D"/>
    <w:rsid w:val="00C451A7"/>
    <w:rsid w:val="00C45503"/>
    <w:rsid w:val="00C455C8"/>
    <w:rsid w:val="00C45639"/>
    <w:rsid w:val="00C458BE"/>
    <w:rsid w:val="00C4631F"/>
    <w:rsid w:val="00C464B4"/>
    <w:rsid w:val="00C464D4"/>
    <w:rsid w:val="00C466A4"/>
    <w:rsid w:val="00C467A9"/>
    <w:rsid w:val="00C479F2"/>
    <w:rsid w:val="00C47DB2"/>
    <w:rsid w:val="00C502F3"/>
    <w:rsid w:val="00C50324"/>
    <w:rsid w:val="00C50585"/>
    <w:rsid w:val="00C50C57"/>
    <w:rsid w:val="00C50D59"/>
    <w:rsid w:val="00C50E16"/>
    <w:rsid w:val="00C5106C"/>
    <w:rsid w:val="00C514C6"/>
    <w:rsid w:val="00C5173B"/>
    <w:rsid w:val="00C51883"/>
    <w:rsid w:val="00C51992"/>
    <w:rsid w:val="00C51B7D"/>
    <w:rsid w:val="00C51C7F"/>
    <w:rsid w:val="00C52100"/>
    <w:rsid w:val="00C5221A"/>
    <w:rsid w:val="00C522A3"/>
    <w:rsid w:val="00C52633"/>
    <w:rsid w:val="00C52690"/>
    <w:rsid w:val="00C52C0E"/>
    <w:rsid w:val="00C52CFC"/>
    <w:rsid w:val="00C52FC2"/>
    <w:rsid w:val="00C53643"/>
    <w:rsid w:val="00C536F5"/>
    <w:rsid w:val="00C53C96"/>
    <w:rsid w:val="00C53D53"/>
    <w:rsid w:val="00C53FBE"/>
    <w:rsid w:val="00C5421A"/>
    <w:rsid w:val="00C54501"/>
    <w:rsid w:val="00C54A2F"/>
    <w:rsid w:val="00C54B2A"/>
    <w:rsid w:val="00C54BF6"/>
    <w:rsid w:val="00C54CF5"/>
    <w:rsid w:val="00C54E55"/>
    <w:rsid w:val="00C54EFF"/>
    <w:rsid w:val="00C5514C"/>
    <w:rsid w:val="00C551F8"/>
    <w:rsid w:val="00C55258"/>
    <w:rsid w:val="00C552F8"/>
    <w:rsid w:val="00C5582B"/>
    <w:rsid w:val="00C5590B"/>
    <w:rsid w:val="00C55AB6"/>
    <w:rsid w:val="00C55BB1"/>
    <w:rsid w:val="00C55BB2"/>
    <w:rsid w:val="00C56009"/>
    <w:rsid w:val="00C5625F"/>
    <w:rsid w:val="00C564FC"/>
    <w:rsid w:val="00C56534"/>
    <w:rsid w:val="00C567A9"/>
    <w:rsid w:val="00C5698F"/>
    <w:rsid w:val="00C569F8"/>
    <w:rsid w:val="00C56B1B"/>
    <w:rsid w:val="00C56C98"/>
    <w:rsid w:val="00C56D95"/>
    <w:rsid w:val="00C56DFB"/>
    <w:rsid w:val="00C56EE6"/>
    <w:rsid w:val="00C56FB7"/>
    <w:rsid w:val="00C57011"/>
    <w:rsid w:val="00C573AE"/>
    <w:rsid w:val="00C578A6"/>
    <w:rsid w:val="00C578EC"/>
    <w:rsid w:val="00C5793E"/>
    <w:rsid w:val="00C57A18"/>
    <w:rsid w:val="00C57A93"/>
    <w:rsid w:val="00C57D2D"/>
    <w:rsid w:val="00C57D78"/>
    <w:rsid w:val="00C57ED7"/>
    <w:rsid w:val="00C57F02"/>
    <w:rsid w:val="00C609C9"/>
    <w:rsid w:val="00C60A1D"/>
    <w:rsid w:val="00C60A94"/>
    <w:rsid w:val="00C60C51"/>
    <w:rsid w:val="00C60CAE"/>
    <w:rsid w:val="00C611C0"/>
    <w:rsid w:val="00C61338"/>
    <w:rsid w:val="00C61400"/>
    <w:rsid w:val="00C6152C"/>
    <w:rsid w:val="00C616A5"/>
    <w:rsid w:val="00C617AE"/>
    <w:rsid w:val="00C61893"/>
    <w:rsid w:val="00C61C44"/>
    <w:rsid w:val="00C61F47"/>
    <w:rsid w:val="00C624EB"/>
    <w:rsid w:val="00C624F0"/>
    <w:rsid w:val="00C62583"/>
    <w:rsid w:val="00C626D8"/>
    <w:rsid w:val="00C62794"/>
    <w:rsid w:val="00C62FFF"/>
    <w:rsid w:val="00C630B7"/>
    <w:rsid w:val="00C631CD"/>
    <w:rsid w:val="00C63289"/>
    <w:rsid w:val="00C639B2"/>
    <w:rsid w:val="00C63B6B"/>
    <w:rsid w:val="00C63B70"/>
    <w:rsid w:val="00C63D9A"/>
    <w:rsid w:val="00C63EF6"/>
    <w:rsid w:val="00C63F40"/>
    <w:rsid w:val="00C641A1"/>
    <w:rsid w:val="00C6445F"/>
    <w:rsid w:val="00C644B6"/>
    <w:rsid w:val="00C644E3"/>
    <w:rsid w:val="00C64C38"/>
    <w:rsid w:val="00C64CDC"/>
    <w:rsid w:val="00C64D97"/>
    <w:rsid w:val="00C64E98"/>
    <w:rsid w:val="00C64F23"/>
    <w:rsid w:val="00C650CF"/>
    <w:rsid w:val="00C651CA"/>
    <w:rsid w:val="00C65289"/>
    <w:rsid w:val="00C659A3"/>
    <w:rsid w:val="00C65B46"/>
    <w:rsid w:val="00C65DB5"/>
    <w:rsid w:val="00C65EFF"/>
    <w:rsid w:val="00C65F80"/>
    <w:rsid w:val="00C6609F"/>
    <w:rsid w:val="00C661E8"/>
    <w:rsid w:val="00C6756A"/>
    <w:rsid w:val="00C67631"/>
    <w:rsid w:val="00C67964"/>
    <w:rsid w:val="00C67B2A"/>
    <w:rsid w:val="00C67DC8"/>
    <w:rsid w:val="00C70816"/>
    <w:rsid w:val="00C709EF"/>
    <w:rsid w:val="00C70A35"/>
    <w:rsid w:val="00C70D56"/>
    <w:rsid w:val="00C7107E"/>
    <w:rsid w:val="00C710D2"/>
    <w:rsid w:val="00C7119B"/>
    <w:rsid w:val="00C7188E"/>
    <w:rsid w:val="00C71A93"/>
    <w:rsid w:val="00C71FE6"/>
    <w:rsid w:val="00C7238E"/>
    <w:rsid w:val="00C7271D"/>
    <w:rsid w:val="00C727FA"/>
    <w:rsid w:val="00C7298A"/>
    <w:rsid w:val="00C72B56"/>
    <w:rsid w:val="00C72CED"/>
    <w:rsid w:val="00C72D86"/>
    <w:rsid w:val="00C72F6E"/>
    <w:rsid w:val="00C730C7"/>
    <w:rsid w:val="00C73289"/>
    <w:rsid w:val="00C73303"/>
    <w:rsid w:val="00C7355B"/>
    <w:rsid w:val="00C7360D"/>
    <w:rsid w:val="00C736BB"/>
    <w:rsid w:val="00C7374B"/>
    <w:rsid w:val="00C73947"/>
    <w:rsid w:val="00C73AFA"/>
    <w:rsid w:val="00C73BBF"/>
    <w:rsid w:val="00C73D74"/>
    <w:rsid w:val="00C7470D"/>
    <w:rsid w:val="00C7477B"/>
    <w:rsid w:val="00C7493C"/>
    <w:rsid w:val="00C74B8D"/>
    <w:rsid w:val="00C74BCF"/>
    <w:rsid w:val="00C74C99"/>
    <w:rsid w:val="00C74E5B"/>
    <w:rsid w:val="00C74EF9"/>
    <w:rsid w:val="00C75203"/>
    <w:rsid w:val="00C7535D"/>
    <w:rsid w:val="00C7583B"/>
    <w:rsid w:val="00C75F63"/>
    <w:rsid w:val="00C76037"/>
    <w:rsid w:val="00C76324"/>
    <w:rsid w:val="00C763CF"/>
    <w:rsid w:val="00C76898"/>
    <w:rsid w:val="00C76BDF"/>
    <w:rsid w:val="00C76D47"/>
    <w:rsid w:val="00C76EBF"/>
    <w:rsid w:val="00C7731B"/>
    <w:rsid w:val="00C776F9"/>
    <w:rsid w:val="00C77786"/>
    <w:rsid w:val="00C77A86"/>
    <w:rsid w:val="00C77C0B"/>
    <w:rsid w:val="00C77D9A"/>
    <w:rsid w:val="00C77E7A"/>
    <w:rsid w:val="00C77E91"/>
    <w:rsid w:val="00C77F40"/>
    <w:rsid w:val="00C77F9F"/>
    <w:rsid w:val="00C77FFA"/>
    <w:rsid w:val="00C79B57"/>
    <w:rsid w:val="00C800E2"/>
    <w:rsid w:val="00C80338"/>
    <w:rsid w:val="00C80639"/>
    <w:rsid w:val="00C80B4D"/>
    <w:rsid w:val="00C810C0"/>
    <w:rsid w:val="00C81486"/>
    <w:rsid w:val="00C817D7"/>
    <w:rsid w:val="00C817DF"/>
    <w:rsid w:val="00C817ED"/>
    <w:rsid w:val="00C81CF8"/>
    <w:rsid w:val="00C81D9F"/>
    <w:rsid w:val="00C81E5A"/>
    <w:rsid w:val="00C82044"/>
    <w:rsid w:val="00C82424"/>
    <w:rsid w:val="00C82B20"/>
    <w:rsid w:val="00C82EEB"/>
    <w:rsid w:val="00C83036"/>
    <w:rsid w:val="00C831C7"/>
    <w:rsid w:val="00C83367"/>
    <w:rsid w:val="00C83421"/>
    <w:rsid w:val="00C83D46"/>
    <w:rsid w:val="00C83E1A"/>
    <w:rsid w:val="00C84616"/>
    <w:rsid w:val="00C84954"/>
    <w:rsid w:val="00C84956"/>
    <w:rsid w:val="00C84B23"/>
    <w:rsid w:val="00C850CF"/>
    <w:rsid w:val="00C851FA"/>
    <w:rsid w:val="00C85719"/>
    <w:rsid w:val="00C858C3"/>
    <w:rsid w:val="00C858D2"/>
    <w:rsid w:val="00C859AD"/>
    <w:rsid w:val="00C85CAD"/>
    <w:rsid w:val="00C85F23"/>
    <w:rsid w:val="00C86460"/>
    <w:rsid w:val="00C865C4"/>
    <w:rsid w:val="00C8683F"/>
    <w:rsid w:val="00C86AA2"/>
    <w:rsid w:val="00C86C17"/>
    <w:rsid w:val="00C86CE6"/>
    <w:rsid w:val="00C86EA1"/>
    <w:rsid w:val="00C86F6B"/>
    <w:rsid w:val="00C874F7"/>
    <w:rsid w:val="00C87607"/>
    <w:rsid w:val="00C8763F"/>
    <w:rsid w:val="00C876D2"/>
    <w:rsid w:val="00C87B4E"/>
    <w:rsid w:val="00C9005B"/>
    <w:rsid w:val="00C9055C"/>
    <w:rsid w:val="00C905A8"/>
    <w:rsid w:val="00C90830"/>
    <w:rsid w:val="00C90913"/>
    <w:rsid w:val="00C90A09"/>
    <w:rsid w:val="00C90A5A"/>
    <w:rsid w:val="00C90BD0"/>
    <w:rsid w:val="00C90E85"/>
    <w:rsid w:val="00C912CA"/>
    <w:rsid w:val="00C917AB"/>
    <w:rsid w:val="00C91989"/>
    <w:rsid w:val="00C91D67"/>
    <w:rsid w:val="00C91D6B"/>
    <w:rsid w:val="00C91FF9"/>
    <w:rsid w:val="00C92238"/>
    <w:rsid w:val="00C923E6"/>
    <w:rsid w:val="00C92825"/>
    <w:rsid w:val="00C92BE1"/>
    <w:rsid w:val="00C93022"/>
    <w:rsid w:val="00C93408"/>
    <w:rsid w:val="00C93821"/>
    <w:rsid w:val="00C93903"/>
    <w:rsid w:val="00C93A7C"/>
    <w:rsid w:val="00C93B58"/>
    <w:rsid w:val="00C93C75"/>
    <w:rsid w:val="00C93DCC"/>
    <w:rsid w:val="00C93E60"/>
    <w:rsid w:val="00C941D7"/>
    <w:rsid w:val="00C94BD5"/>
    <w:rsid w:val="00C954EF"/>
    <w:rsid w:val="00C958E1"/>
    <w:rsid w:val="00C958F4"/>
    <w:rsid w:val="00C95A01"/>
    <w:rsid w:val="00C95E55"/>
    <w:rsid w:val="00C95F96"/>
    <w:rsid w:val="00C960C4"/>
    <w:rsid w:val="00C961A6"/>
    <w:rsid w:val="00C969E9"/>
    <w:rsid w:val="00C971DC"/>
    <w:rsid w:val="00C9752B"/>
    <w:rsid w:val="00C97872"/>
    <w:rsid w:val="00C97938"/>
    <w:rsid w:val="00C97960"/>
    <w:rsid w:val="00C97C28"/>
    <w:rsid w:val="00C97C72"/>
    <w:rsid w:val="00CA031F"/>
    <w:rsid w:val="00CA0333"/>
    <w:rsid w:val="00CA0437"/>
    <w:rsid w:val="00CA0467"/>
    <w:rsid w:val="00CA0576"/>
    <w:rsid w:val="00CA062F"/>
    <w:rsid w:val="00CA0880"/>
    <w:rsid w:val="00CA0B2C"/>
    <w:rsid w:val="00CA0CEF"/>
    <w:rsid w:val="00CA0ED9"/>
    <w:rsid w:val="00CA133A"/>
    <w:rsid w:val="00CA15EA"/>
    <w:rsid w:val="00CA16B7"/>
    <w:rsid w:val="00CA1755"/>
    <w:rsid w:val="00CA1D9D"/>
    <w:rsid w:val="00CA1E64"/>
    <w:rsid w:val="00CA1F3A"/>
    <w:rsid w:val="00CA1FBD"/>
    <w:rsid w:val="00CA230D"/>
    <w:rsid w:val="00CA279B"/>
    <w:rsid w:val="00CA29A0"/>
    <w:rsid w:val="00CA2B80"/>
    <w:rsid w:val="00CA305C"/>
    <w:rsid w:val="00CA3146"/>
    <w:rsid w:val="00CA3172"/>
    <w:rsid w:val="00CA37F9"/>
    <w:rsid w:val="00CA3DCC"/>
    <w:rsid w:val="00CA47B8"/>
    <w:rsid w:val="00CA4810"/>
    <w:rsid w:val="00CA4BE3"/>
    <w:rsid w:val="00CA4D3C"/>
    <w:rsid w:val="00CA545D"/>
    <w:rsid w:val="00CA5623"/>
    <w:rsid w:val="00CA587A"/>
    <w:rsid w:val="00CA58A1"/>
    <w:rsid w:val="00CA58B1"/>
    <w:rsid w:val="00CA62AE"/>
    <w:rsid w:val="00CA63A3"/>
    <w:rsid w:val="00CA645B"/>
    <w:rsid w:val="00CA68CB"/>
    <w:rsid w:val="00CA69F9"/>
    <w:rsid w:val="00CA6CF7"/>
    <w:rsid w:val="00CA70E2"/>
    <w:rsid w:val="00CA737B"/>
    <w:rsid w:val="00CA7561"/>
    <w:rsid w:val="00CA7605"/>
    <w:rsid w:val="00CA7A24"/>
    <w:rsid w:val="00CB01A2"/>
    <w:rsid w:val="00CB0391"/>
    <w:rsid w:val="00CB0459"/>
    <w:rsid w:val="00CB0876"/>
    <w:rsid w:val="00CB08E9"/>
    <w:rsid w:val="00CB1580"/>
    <w:rsid w:val="00CB1836"/>
    <w:rsid w:val="00CB1AAC"/>
    <w:rsid w:val="00CB1C3F"/>
    <w:rsid w:val="00CB2056"/>
    <w:rsid w:val="00CB226C"/>
    <w:rsid w:val="00CB2518"/>
    <w:rsid w:val="00CB25B1"/>
    <w:rsid w:val="00CB2798"/>
    <w:rsid w:val="00CB28A6"/>
    <w:rsid w:val="00CB29BD"/>
    <w:rsid w:val="00CB2B71"/>
    <w:rsid w:val="00CB2F58"/>
    <w:rsid w:val="00CB320F"/>
    <w:rsid w:val="00CB3677"/>
    <w:rsid w:val="00CB3F25"/>
    <w:rsid w:val="00CB439F"/>
    <w:rsid w:val="00CB48E7"/>
    <w:rsid w:val="00CB4992"/>
    <w:rsid w:val="00CB4DDA"/>
    <w:rsid w:val="00CB4F29"/>
    <w:rsid w:val="00CB500E"/>
    <w:rsid w:val="00CB571B"/>
    <w:rsid w:val="00CB5B1A"/>
    <w:rsid w:val="00CB5C92"/>
    <w:rsid w:val="00CB5D28"/>
    <w:rsid w:val="00CB5FD6"/>
    <w:rsid w:val="00CB6050"/>
    <w:rsid w:val="00CB60B3"/>
    <w:rsid w:val="00CB6101"/>
    <w:rsid w:val="00CB6658"/>
    <w:rsid w:val="00CB67C6"/>
    <w:rsid w:val="00CB6A2A"/>
    <w:rsid w:val="00CB6F87"/>
    <w:rsid w:val="00CB70A5"/>
    <w:rsid w:val="00CB7248"/>
    <w:rsid w:val="00CB7804"/>
    <w:rsid w:val="00CB7892"/>
    <w:rsid w:val="00CB78FC"/>
    <w:rsid w:val="00CB79A9"/>
    <w:rsid w:val="00CB7C24"/>
    <w:rsid w:val="00CB7EDC"/>
    <w:rsid w:val="00CB7FFD"/>
    <w:rsid w:val="00CC0166"/>
    <w:rsid w:val="00CC02B0"/>
    <w:rsid w:val="00CC048E"/>
    <w:rsid w:val="00CC06F7"/>
    <w:rsid w:val="00CC077D"/>
    <w:rsid w:val="00CC0918"/>
    <w:rsid w:val="00CC09BC"/>
    <w:rsid w:val="00CC1525"/>
    <w:rsid w:val="00CC1608"/>
    <w:rsid w:val="00CC18E7"/>
    <w:rsid w:val="00CC1936"/>
    <w:rsid w:val="00CC20C5"/>
    <w:rsid w:val="00CC220B"/>
    <w:rsid w:val="00CC27A6"/>
    <w:rsid w:val="00CC2917"/>
    <w:rsid w:val="00CC29EA"/>
    <w:rsid w:val="00CC2ABA"/>
    <w:rsid w:val="00CC2C42"/>
    <w:rsid w:val="00CC30F3"/>
    <w:rsid w:val="00CC34CC"/>
    <w:rsid w:val="00CC3674"/>
    <w:rsid w:val="00CC3AFC"/>
    <w:rsid w:val="00CC4194"/>
    <w:rsid w:val="00CC4291"/>
    <w:rsid w:val="00CC4B84"/>
    <w:rsid w:val="00CC51D9"/>
    <w:rsid w:val="00CC5438"/>
    <w:rsid w:val="00CC548C"/>
    <w:rsid w:val="00CC5577"/>
    <w:rsid w:val="00CC5BB6"/>
    <w:rsid w:val="00CC5C43"/>
    <w:rsid w:val="00CC6050"/>
    <w:rsid w:val="00CC6250"/>
    <w:rsid w:val="00CC6303"/>
    <w:rsid w:val="00CC661A"/>
    <w:rsid w:val="00CC6B51"/>
    <w:rsid w:val="00CC6E37"/>
    <w:rsid w:val="00CC7431"/>
    <w:rsid w:val="00CC754E"/>
    <w:rsid w:val="00CC755F"/>
    <w:rsid w:val="00CC78CF"/>
    <w:rsid w:val="00CC7C96"/>
    <w:rsid w:val="00CC7E58"/>
    <w:rsid w:val="00CD00A1"/>
    <w:rsid w:val="00CD0257"/>
    <w:rsid w:val="00CD02AE"/>
    <w:rsid w:val="00CD0614"/>
    <w:rsid w:val="00CD09B6"/>
    <w:rsid w:val="00CD0C71"/>
    <w:rsid w:val="00CD111F"/>
    <w:rsid w:val="00CD1255"/>
    <w:rsid w:val="00CD134D"/>
    <w:rsid w:val="00CD1563"/>
    <w:rsid w:val="00CD1AB0"/>
    <w:rsid w:val="00CD1B34"/>
    <w:rsid w:val="00CD1B42"/>
    <w:rsid w:val="00CD1F7E"/>
    <w:rsid w:val="00CD2274"/>
    <w:rsid w:val="00CD2421"/>
    <w:rsid w:val="00CD28D3"/>
    <w:rsid w:val="00CD28FA"/>
    <w:rsid w:val="00CD2A4F"/>
    <w:rsid w:val="00CD2AEE"/>
    <w:rsid w:val="00CD2AF3"/>
    <w:rsid w:val="00CD2BA1"/>
    <w:rsid w:val="00CD2CC5"/>
    <w:rsid w:val="00CD2E86"/>
    <w:rsid w:val="00CD30F6"/>
    <w:rsid w:val="00CD31C3"/>
    <w:rsid w:val="00CD3488"/>
    <w:rsid w:val="00CD4182"/>
    <w:rsid w:val="00CD45AC"/>
    <w:rsid w:val="00CD4AD5"/>
    <w:rsid w:val="00CD4B0C"/>
    <w:rsid w:val="00CD4B7D"/>
    <w:rsid w:val="00CD4F36"/>
    <w:rsid w:val="00CD55AB"/>
    <w:rsid w:val="00CD5A7D"/>
    <w:rsid w:val="00CD5AE2"/>
    <w:rsid w:val="00CD5C0F"/>
    <w:rsid w:val="00CD608E"/>
    <w:rsid w:val="00CD6711"/>
    <w:rsid w:val="00CD6801"/>
    <w:rsid w:val="00CD6D9C"/>
    <w:rsid w:val="00CD6E9F"/>
    <w:rsid w:val="00CD6F5A"/>
    <w:rsid w:val="00CD7017"/>
    <w:rsid w:val="00CD7890"/>
    <w:rsid w:val="00CD7B3C"/>
    <w:rsid w:val="00CD7D5B"/>
    <w:rsid w:val="00CE0036"/>
    <w:rsid w:val="00CE0174"/>
    <w:rsid w:val="00CE03CA"/>
    <w:rsid w:val="00CE0490"/>
    <w:rsid w:val="00CE06D1"/>
    <w:rsid w:val="00CE06DA"/>
    <w:rsid w:val="00CE0E20"/>
    <w:rsid w:val="00CE0EA4"/>
    <w:rsid w:val="00CE1090"/>
    <w:rsid w:val="00CE1812"/>
    <w:rsid w:val="00CE186C"/>
    <w:rsid w:val="00CE18D4"/>
    <w:rsid w:val="00CE1A34"/>
    <w:rsid w:val="00CE1B40"/>
    <w:rsid w:val="00CE20AD"/>
    <w:rsid w:val="00CE2138"/>
    <w:rsid w:val="00CE22F1"/>
    <w:rsid w:val="00CE279B"/>
    <w:rsid w:val="00CE27BB"/>
    <w:rsid w:val="00CE280D"/>
    <w:rsid w:val="00CE288C"/>
    <w:rsid w:val="00CE2CBD"/>
    <w:rsid w:val="00CE2FC6"/>
    <w:rsid w:val="00CE2FD5"/>
    <w:rsid w:val="00CE329D"/>
    <w:rsid w:val="00CE33BE"/>
    <w:rsid w:val="00CE3C92"/>
    <w:rsid w:val="00CE4193"/>
    <w:rsid w:val="00CE4AD8"/>
    <w:rsid w:val="00CE4D78"/>
    <w:rsid w:val="00CE4E71"/>
    <w:rsid w:val="00CE5080"/>
    <w:rsid w:val="00CE50F2"/>
    <w:rsid w:val="00CE52D2"/>
    <w:rsid w:val="00CE546C"/>
    <w:rsid w:val="00CE5486"/>
    <w:rsid w:val="00CE5504"/>
    <w:rsid w:val="00CE5576"/>
    <w:rsid w:val="00CE55AC"/>
    <w:rsid w:val="00CE5D03"/>
    <w:rsid w:val="00CE6112"/>
    <w:rsid w:val="00CE61D5"/>
    <w:rsid w:val="00CE6502"/>
    <w:rsid w:val="00CE6614"/>
    <w:rsid w:val="00CE7461"/>
    <w:rsid w:val="00CE78DC"/>
    <w:rsid w:val="00CE7A45"/>
    <w:rsid w:val="00CE7B72"/>
    <w:rsid w:val="00CE7C9D"/>
    <w:rsid w:val="00CE7E7F"/>
    <w:rsid w:val="00CF0544"/>
    <w:rsid w:val="00CF05F3"/>
    <w:rsid w:val="00CF080D"/>
    <w:rsid w:val="00CF09DF"/>
    <w:rsid w:val="00CF0B19"/>
    <w:rsid w:val="00CF0E2C"/>
    <w:rsid w:val="00CF100B"/>
    <w:rsid w:val="00CF1085"/>
    <w:rsid w:val="00CF13B4"/>
    <w:rsid w:val="00CF1CD8"/>
    <w:rsid w:val="00CF1CF4"/>
    <w:rsid w:val="00CF247C"/>
    <w:rsid w:val="00CF272F"/>
    <w:rsid w:val="00CF29DC"/>
    <w:rsid w:val="00CF2E18"/>
    <w:rsid w:val="00CF2E1A"/>
    <w:rsid w:val="00CF2FB2"/>
    <w:rsid w:val="00CF35D6"/>
    <w:rsid w:val="00CF3678"/>
    <w:rsid w:val="00CF3806"/>
    <w:rsid w:val="00CF4154"/>
    <w:rsid w:val="00CF4518"/>
    <w:rsid w:val="00CF5000"/>
    <w:rsid w:val="00CF55A5"/>
    <w:rsid w:val="00CF59E9"/>
    <w:rsid w:val="00CF5D08"/>
    <w:rsid w:val="00CF5E3A"/>
    <w:rsid w:val="00CF61B4"/>
    <w:rsid w:val="00CF64B4"/>
    <w:rsid w:val="00CF656A"/>
    <w:rsid w:val="00CF6709"/>
    <w:rsid w:val="00CF6A57"/>
    <w:rsid w:val="00CF6B43"/>
    <w:rsid w:val="00CF6DAE"/>
    <w:rsid w:val="00CF72F9"/>
    <w:rsid w:val="00CF7BCE"/>
    <w:rsid w:val="00CF7C79"/>
    <w:rsid w:val="00CF7D3C"/>
    <w:rsid w:val="00CF7DD9"/>
    <w:rsid w:val="00CF7E69"/>
    <w:rsid w:val="00CF7E87"/>
    <w:rsid w:val="00CF7F21"/>
    <w:rsid w:val="00D00412"/>
    <w:rsid w:val="00D00E74"/>
    <w:rsid w:val="00D012C7"/>
    <w:rsid w:val="00D014CE"/>
    <w:rsid w:val="00D015C2"/>
    <w:rsid w:val="00D01835"/>
    <w:rsid w:val="00D01A9F"/>
    <w:rsid w:val="00D01DA7"/>
    <w:rsid w:val="00D024B8"/>
    <w:rsid w:val="00D02739"/>
    <w:rsid w:val="00D02818"/>
    <w:rsid w:val="00D0281C"/>
    <w:rsid w:val="00D028B1"/>
    <w:rsid w:val="00D02974"/>
    <w:rsid w:val="00D02BC8"/>
    <w:rsid w:val="00D02C37"/>
    <w:rsid w:val="00D02E3A"/>
    <w:rsid w:val="00D032ED"/>
    <w:rsid w:val="00D03933"/>
    <w:rsid w:val="00D03E01"/>
    <w:rsid w:val="00D03ECC"/>
    <w:rsid w:val="00D0406E"/>
    <w:rsid w:val="00D049D8"/>
    <w:rsid w:val="00D04A24"/>
    <w:rsid w:val="00D04E6A"/>
    <w:rsid w:val="00D04F5A"/>
    <w:rsid w:val="00D05010"/>
    <w:rsid w:val="00D05A1A"/>
    <w:rsid w:val="00D05BC8"/>
    <w:rsid w:val="00D05DB3"/>
    <w:rsid w:val="00D05E3B"/>
    <w:rsid w:val="00D0660E"/>
    <w:rsid w:val="00D06613"/>
    <w:rsid w:val="00D066FE"/>
    <w:rsid w:val="00D0690C"/>
    <w:rsid w:val="00D069E1"/>
    <w:rsid w:val="00D06ADD"/>
    <w:rsid w:val="00D06EA7"/>
    <w:rsid w:val="00D072B7"/>
    <w:rsid w:val="00D072C7"/>
    <w:rsid w:val="00D0744E"/>
    <w:rsid w:val="00D0794A"/>
    <w:rsid w:val="00D07DAB"/>
    <w:rsid w:val="00D105EA"/>
    <w:rsid w:val="00D10991"/>
    <w:rsid w:val="00D10B14"/>
    <w:rsid w:val="00D10BA4"/>
    <w:rsid w:val="00D11045"/>
    <w:rsid w:val="00D1112E"/>
    <w:rsid w:val="00D112C7"/>
    <w:rsid w:val="00D11610"/>
    <w:rsid w:val="00D116CC"/>
    <w:rsid w:val="00D117CE"/>
    <w:rsid w:val="00D11A29"/>
    <w:rsid w:val="00D11AA5"/>
    <w:rsid w:val="00D11CDD"/>
    <w:rsid w:val="00D11D48"/>
    <w:rsid w:val="00D11DE8"/>
    <w:rsid w:val="00D11E10"/>
    <w:rsid w:val="00D11E18"/>
    <w:rsid w:val="00D11E98"/>
    <w:rsid w:val="00D12122"/>
    <w:rsid w:val="00D1218A"/>
    <w:rsid w:val="00D123D6"/>
    <w:rsid w:val="00D12553"/>
    <w:rsid w:val="00D125AE"/>
    <w:rsid w:val="00D125F2"/>
    <w:rsid w:val="00D1261A"/>
    <w:rsid w:val="00D126E0"/>
    <w:rsid w:val="00D12B7C"/>
    <w:rsid w:val="00D131FC"/>
    <w:rsid w:val="00D1381D"/>
    <w:rsid w:val="00D13AC4"/>
    <w:rsid w:val="00D13E5E"/>
    <w:rsid w:val="00D13EDB"/>
    <w:rsid w:val="00D13F73"/>
    <w:rsid w:val="00D141B0"/>
    <w:rsid w:val="00D141F1"/>
    <w:rsid w:val="00D144B1"/>
    <w:rsid w:val="00D14634"/>
    <w:rsid w:val="00D14696"/>
    <w:rsid w:val="00D14774"/>
    <w:rsid w:val="00D147EB"/>
    <w:rsid w:val="00D1481A"/>
    <w:rsid w:val="00D1488D"/>
    <w:rsid w:val="00D14B40"/>
    <w:rsid w:val="00D14C4E"/>
    <w:rsid w:val="00D14D56"/>
    <w:rsid w:val="00D14E25"/>
    <w:rsid w:val="00D14F4B"/>
    <w:rsid w:val="00D14F66"/>
    <w:rsid w:val="00D1523E"/>
    <w:rsid w:val="00D15286"/>
    <w:rsid w:val="00D153EF"/>
    <w:rsid w:val="00D154CC"/>
    <w:rsid w:val="00D15CBE"/>
    <w:rsid w:val="00D15D09"/>
    <w:rsid w:val="00D16010"/>
    <w:rsid w:val="00D1605D"/>
    <w:rsid w:val="00D1634D"/>
    <w:rsid w:val="00D163B9"/>
    <w:rsid w:val="00D16869"/>
    <w:rsid w:val="00D16A5E"/>
    <w:rsid w:val="00D16A65"/>
    <w:rsid w:val="00D16BC6"/>
    <w:rsid w:val="00D16C0F"/>
    <w:rsid w:val="00D17111"/>
    <w:rsid w:val="00D17114"/>
    <w:rsid w:val="00D1732C"/>
    <w:rsid w:val="00D1740C"/>
    <w:rsid w:val="00D17865"/>
    <w:rsid w:val="00D179E0"/>
    <w:rsid w:val="00D17C45"/>
    <w:rsid w:val="00D17DE6"/>
    <w:rsid w:val="00D17E8F"/>
    <w:rsid w:val="00D20291"/>
    <w:rsid w:val="00D20363"/>
    <w:rsid w:val="00D2065A"/>
    <w:rsid w:val="00D206E0"/>
    <w:rsid w:val="00D20847"/>
    <w:rsid w:val="00D208B8"/>
    <w:rsid w:val="00D208CA"/>
    <w:rsid w:val="00D2108B"/>
    <w:rsid w:val="00D21251"/>
    <w:rsid w:val="00D21253"/>
    <w:rsid w:val="00D2128E"/>
    <w:rsid w:val="00D21701"/>
    <w:rsid w:val="00D21833"/>
    <w:rsid w:val="00D219EB"/>
    <w:rsid w:val="00D21BDB"/>
    <w:rsid w:val="00D2239E"/>
    <w:rsid w:val="00D2287E"/>
    <w:rsid w:val="00D2293E"/>
    <w:rsid w:val="00D22DEB"/>
    <w:rsid w:val="00D22E27"/>
    <w:rsid w:val="00D2312A"/>
    <w:rsid w:val="00D23206"/>
    <w:rsid w:val="00D23C63"/>
    <w:rsid w:val="00D23D79"/>
    <w:rsid w:val="00D2427E"/>
    <w:rsid w:val="00D24437"/>
    <w:rsid w:val="00D24D1D"/>
    <w:rsid w:val="00D24E4B"/>
    <w:rsid w:val="00D2531A"/>
    <w:rsid w:val="00D25327"/>
    <w:rsid w:val="00D25589"/>
    <w:rsid w:val="00D258ED"/>
    <w:rsid w:val="00D25D44"/>
    <w:rsid w:val="00D25EB9"/>
    <w:rsid w:val="00D26047"/>
    <w:rsid w:val="00D26403"/>
    <w:rsid w:val="00D26629"/>
    <w:rsid w:val="00D26AD6"/>
    <w:rsid w:val="00D273D3"/>
    <w:rsid w:val="00D27477"/>
    <w:rsid w:val="00D27581"/>
    <w:rsid w:val="00D27739"/>
    <w:rsid w:val="00D27C57"/>
    <w:rsid w:val="00D27F7C"/>
    <w:rsid w:val="00D30603"/>
    <w:rsid w:val="00D307D8"/>
    <w:rsid w:val="00D308BC"/>
    <w:rsid w:val="00D30FB6"/>
    <w:rsid w:val="00D31480"/>
    <w:rsid w:val="00D31677"/>
    <w:rsid w:val="00D3174E"/>
    <w:rsid w:val="00D317C8"/>
    <w:rsid w:val="00D31B42"/>
    <w:rsid w:val="00D31DA1"/>
    <w:rsid w:val="00D322AB"/>
    <w:rsid w:val="00D32302"/>
    <w:rsid w:val="00D32BD0"/>
    <w:rsid w:val="00D333C2"/>
    <w:rsid w:val="00D33659"/>
    <w:rsid w:val="00D3365E"/>
    <w:rsid w:val="00D336F2"/>
    <w:rsid w:val="00D337AC"/>
    <w:rsid w:val="00D338FE"/>
    <w:rsid w:val="00D33AA7"/>
    <w:rsid w:val="00D33ABD"/>
    <w:rsid w:val="00D3416E"/>
    <w:rsid w:val="00D34667"/>
    <w:rsid w:val="00D34D47"/>
    <w:rsid w:val="00D35185"/>
    <w:rsid w:val="00D353DE"/>
    <w:rsid w:val="00D35408"/>
    <w:rsid w:val="00D355C8"/>
    <w:rsid w:val="00D357F5"/>
    <w:rsid w:val="00D35CD3"/>
    <w:rsid w:val="00D3625E"/>
    <w:rsid w:val="00D362CA"/>
    <w:rsid w:val="00D362DA"/>
    <w:rsid w:val="00D36301"/>
    <w:rsid w:val="00D3635B"/>
    <w:rsid w:val="00D364E7"/>
    <w:rsid w:val="00D364F3"/>
    <w:rsid w:val="00D367F7"/>
    <w:rsid w:val="00D36BD1"/>
    <w:rsid w:val="00D36DCA"/>
    <w:rsid w:val="00D36FD7"/>
    <w:rsid w:val="00D3714A"/>
    <w:rsid w:val="00D373F9"/>
    <w:rsid w:val="00D37420"/>
    <w:rsid w:val="00D37764"/>
    <w:rsid w:val="00D377CB"/>
    <w:rsid w:val="00D37A1A"/>
    <w:rsid w:val="00D37E2D"/>
    <w:rsid w:val="00D37F8B"/>
    <w:rsid w:val="00D38355"/>
    <w:rsid w:val="00D401E1"/>
    <w:rsid w:val="00D403FA"/>
    <w:rsid w:val="00D404D1"/>
    <w:rsid w:val="00D404F2"/>
    <w:rsid w:val="00D408B4"/>
    <w:rsid w:val="00D40DAF"/>
    <w:rsid w:val="00D413E0"/>
    <w:rsid w:val="00D41CD6"/>
    <w:rsid w:val="00D41CEE"/>
    <w:rsid w:val="00D41D6D"/>
    <w:rsid w:val="00D41D80"/>
    <w:rsid w:val="00D422B2"/>
    <w:rsid w:val="00D423B1"/>
    <w:rsid w:val="00D4265C"/>
    <w:rsid w:val="00D429E2"/>
    <w:rsid w:val="00D42C65"/>
    <w:rsid w:val="00D43010"/>
    <w:rsid w:val="00D43364"/>
    <w:rsid w:val="00D43653"/>
    <w:rsid w:val="00D436DA"/>
    <w:rsid w:val="00D4375C"/>
    <w:rsid w:val="00D43896"/>
    <w:rsid w:val="00D43CE8"/>
    <w:rsid w:val="00D44203"/>
    <w:rsid w:val="00D44800"/>
    <w:rsid w:val="00D448EC"/>
    <w:rsid w:val="00D45066"/>
    <w:rsid w:val="00D45090"/>
    <w:rsid w:val="00D45132"/>
    <w:rsid w:val="00D4522F"/>
    <w:rsid w:val="00D4537A"/>
    <w:rsid w:val="00D453DE"/>
    <w:rsid w:val="00D45CCC"/>
    <w:rsid w:val="00D45D94"/>
    <w:rsid w:val="00D45DB6"/>
    <w:rsid w:val="00D46198"/>
    <w:rsid w:val="00D462B2"/>
    <w:rsid w:val="00D4634E"/>
    <w:rsid w:val="00D4657D"/>
    <w:rsid w:val="00D46A02"/>
    <w:rsid w:val="00D46DA0"/>
    <w:rsid w:val="00D47180"/>
    <w:rsid w:val="00D472DF"/>
    <w:rsid w:val="00D47ABC"/>
    <w:rsid w:val="00D47AEE"/>
    <w:rsid w:val="00D47D8B"/>
    <w:rsid w:val="00D47E4B"/>
    <w:rsid w:val="00D505F9"/>
    <w:rsid w:val="00D50F1C"/>
    <w:rsid w:val="00D5109C"/>
    <w:rsid w:val="00D51374"/>
    <w:rsid w:val="00D5187C"/>
    <w:rsid w:val="00D51B1F"/>
    <w:rsid w:val="00D524C8"/>
    <w:rsid w:val="00D5274F"/>
    <w:rsid w:val="00D52A3E"/>
    <w:rsid w:val="00D52C9E"/>
    <w:rsid w:val="00D52D4F"/>
    <w:rsid w:val="00D52FF6"/>
    <w:rsid w:val="00D53087"/>
    <w:rsid w:val="00D5379A"/>
    <w:rsid w:val="00D53B28"/>
    <w:rsid w:val="00D53E54"/>
    <w:rsid w:val="00D53F70"/>
    <w:rsid w:val="00D5423C"/>
    <w:rsid w:val="00D54436"/>
    <w:rsid w:val="00D544C7"/>
    <w:rsid w:val="00D54ADD"/>
    <w:rsid w:val="00D54F28"/>
    <w:rsid w:val="00D552B3"/>
    <w:rsid w:val="00D557FE"/>
    <w:rsid w:val="00D5583C"/>
    <w:rsid w:val="00D558C9"/>
    <w:rsid w:val="00D5592C"/>
    <w:rsid w:val="00D55AD7"/>
    <w:rsid w:val="00D5605D"/>
    <w:rsid w:val="00D563E7"/>
    <w:rsid w:val="00D564AC"/>
    <w:rsid w:val="00D5652F"/>
    <w:rsid w:val="00D56638"/>
    <w:rsid w:val="00D56735"/>
    <w:rsid w:val="00D56754"/>
    <w:rsid w:val="00D56AD0"/>
    <w:rsid w:val="00D56D99"/>
    <w:rsid w:val="00D56EAD"/>
    <w:rsid w:val="00D573E6"/>
    <w:rsid w:val="00D57952"/>
    <w:rsid w:val="00D57AF7"/>
    <w:rsid w:val="00D57BE9"/>
    <w:rsid w:val="00D57DB2"/>
    <w:rsid w:val="00D57DC3"/>
    <w:rsid w:val="00D57F7F"/>
    <w:rsid w:val="00D60228"/>
    <w:rsid w:val="00D604C8"/>
    <w:rsid w:val="00D60846"/>
    <w:rsid w:val="00D60939"/>
    <w:rsid w:val="00D6098F"/>
    <w:rsid w:val="00D60AEC"/>
    <w:rsid w:val="00D60C5C"/>
    <w:rsid w:val="00D60E25"/>
    <w:rsid w:val="00D60E96"/>
    <w:rsid w:val="00D6165A"/>
    <w:rsid w:val="00D616DC"/>
    <w:rsid w:val="00D61A38"/>
    <w:rsid w:val="00D61B71"/>
    <w:rsid w:val="00D61BAD"/>
    <w:rsid w:val="00D61CF5"/>
    <w:rsid w:val="00D6246E"/>
    <w:rsid w:val="00D624AF"/>
    <w:rsid w:val="00D62869"/>
    <w:rsid w:val="00D62B1F"/>
    <w:rsid w:val="00D62BCC"/>
    <w:rsid w:val="00D63096"/>
    <w:rsid w:val="00D634F7"/>
    <w:rsid w:val="00D63A7D"/>
    <w:rsid w:val="00D63B6E"/>
    <w:rsid w:val="00D63E1F"/>
    <w:rsid w:val="00D63F0D"/>
    <w:rsid w:val="00D643B6"/>
    <w:rsid w:val="00D6499F"/>
    <w:rsid w:val="00D64A3D"/>
    <w:rsid w:val="00D64D70"/>
    <w:rsid w:val="00D64FBB"/>
    <w:rsid w:val="00D650A9"/>
    <w:rsid w:val="00D6525A"/>
    <w:rsid w:val="00D65660"/>
    <w:rsid w:val="00D65CA7"/>
    <w:rsid w:val="00D65E72"/>
    <w:rsid w:val="00D65EF2"/>
    <w:rsid w:val="00D66398"/>
    <w:rsid w:val="00D6662D"/>
    <w:rsid w:val="00D66695"/>
    <w:rsid w:val="00D6670A"/>
    <w:rsid w:val="00D66F7F"/>
    <w:rsid w:val="00D66FFA"/>
    <w:rsid w:val="00D672AE"/>
    <w:rsid w:val="00D672C3"/>
    <w:rsid w:val="00D6746C"/>
    <w:rsid w:val="00D67543"/>
    <w:rsid w:val="00D67588"/>
    <w:rsid w:val="00D67619"/>
    <w:rsid w:val="00D67BFE"/>
    <w:rsid w:val="00D700F2"/>
    <w:rsid w:val="00D70183"/>
    <w:rsid w:val="00D7021C"/>
    <w:rsid w:val="00D70E24"/>
    <w:rsid w:val="00D70FDB"/>
    <w:rsid w:val="00D711F0"/>
    <w:rsid w:val="00D711F1"/>
    <w:rsid w:val="00D7157D"/>
    <w:rsid w:val="00D71725"/>
    <w:rsid w:val="00D71951"/>
    <w:rsid w:val="00D71A3D"/>
    <w:rsid w:val="00D71AE2"/>
    <w:rsid w:val="00D7232E"/>
    <w:rsid w:val="00D724E5"/>
    <w:rsid w:val="00D728AF"/>
    <w:rsid w:val="00D728F2"/>
    <w:rsid w:val="00D72995"/>
    <w:rsid w:val="00D72B61"/>
    <w:rsid w:val="00D72D0B"/>
    <w:rsid w:val="00D73711"/>
    <w:rsid w:val="00D73799"/>
    <w:rsid w:val="00D73881"/>
    <w:rsid w:val="00D738DD"/>
    <w:rsid w:val="00D74203"/>
    <w:rsid w:val="00D74491"/>
    <w:rsid w:val="00D744C1"/>
    <w:rsid w:val="00D7487A"/>
    <w:rsid w:val="00D74A1A"/>
    <w:rsid w:val="00D74ED1"/>
    <w:rsid w:val="00D7525D"/>
    <w:rsid w:val="00D7549A"/>
    <w:rsid w:val="00D754F9"/>
    <w:rsid w:val="00D75621"/>
    <w:rsid w:val="00D75639"/>
    <w:rsid w:val="00D75700"/>
    <w:rsid w:val="00D757B4"/>
    <w:rsid w:val="00D757EC"/>
    <w:rsid w:val="00D758AB"/>
    <w:rsid w:val="00D75A51"/>
    <w:rsid w:val="00D75D4B"/>
    <w:rsid w:val="00D75F91"/>
    <w:rsid w:val="00D76019"/>
    <w:rsid w:val="00D76305"/>
    <w:rsid w:val="00D76475"/>
    <w:rsid w:val="00D7684B"/>
    <w:rsid w:val="00D76FC4"/>
    <w:rsid w:val="00D77415"/>
    <w:rsid w:val="00D77723"/>
    <w:rsid w:val="00D77BA0"/>
    <w:rsid w:val="00D77E0E"/>
    <w:rsid w:val="00D802AD"/>
    <w:rsid w:val="00D805F6"/>
    <w:rsid w:val="00D80CAA"/>
    <w:rsid w:val="00D81004"/>
    <w:rsid w:val="00D81219"/>
    <w:rsid w:val="00D813C3"/>
    <w:rsid w:val="00D814D7"/>
    <w:rsid w:val="00D81F22"/>
    <w:rsid w:val="00D821B3"/>
    <w:rsid w:val="00D82240"/>
    <w:rsid w:val="00D82441"/>
    <w:rsid w:val="00D8253C"/>
    <w:rsid w:val="00D8279C"/>
    <w:rsid w:val="00D82834"/>
    <w:rsid w:val="00D82A31"/>
    <w:rsid w:val="00D82A92"/>
    <w:rsid w:val="00D82B5A"/>
    <w:rsid w:val="00D82ED6"/>
    <w:rsid w:val="00D82F6D"/>
    <w:rsid w:val="00D830FD"/>
    <w:rsid w:val="00D8332B"/>
    <w:rsid w:val="00D83525"/>
    <w:rsid w:val="00D83E3F"/>
    <w:rsid w:val="00D83E8C"/>
    <w:rsid w:val="00D83FB2"/>
    <w:rsid w:val="00D84168"/>
    <w:rsid w:val="00D841B8"/>
    <w:rsid w:val="00D84318"/>
    <w:rsid w:val="00D84535"/>
    <w:rsid w:val="00D84603"/>
    <w:rsid w:val="00D8462F"/>
    <w:rsid w:val="00D84BD3"/>
    <w:rsid w:val="00D84C2C"/>
    <w:rsid w:val="00D84ED9"/>
    <w:rsid w:val="00D84FA3"/>
    <w:rsid w:val="00D850E6"/>
    <w:rsid w:val="00D85232"/>
    <w:rsid w:val="00D853FB"/>
    <w:rsid w:val="00D85526"/>
    <w:rsid w:val="00D855B9"/>
    <w:rsid w:val="00D85809"/>
    <w:rsid w:val="00D85932"/>
    <w:rsid w:val="00D85A5C"/>
    <w:rsid w:val="00D85B0D"/>
    <w:rsid w:val="00D85B61"/>
    <w:rsid w:val="00D860DE"/>
    <w:rsid w:val="00D861EC"/>
    <w:rsid w:val="00D86212"/>
    <w:rsid w:val="00D862B1"/>
    <w:rsid w:val="00D86905"/>
    <w:rsid w:val="00D86AD5"/>
    <w:rsid w:val="00D86B0A"/>
    <w:rsid w:val="00D86D46"/>
    <w:rsid w:val="00D87025"/>
    <w:rsid w:val="00D87447"/>
    <w:rsid w:val="00D87594"/>
    <w:rsid w:val="00D87648"/>
    <w:rsid w:val="00D87AD0"/>
    <w:rsid w:val="00D87B13"/>
    <w:rsid w:val="00D87C91"/>
    <w:rsid w:val="00D87E93"/>
    <w:rsid w:val="00D8CC3F"/>
    <w:rsid w:val="00D90186"/>
    <w:rsid w:val="00D90244"/>
    <w:rsid w:val="00D90303"/>
    <w:rsid w:val="00D9099F"/>
    <w:rsid w:val="00D909FD"/>
    <w:rsid w:val="00D90AC1"/>
    <w:rsid w:val="00D90F13"/>
    <w:rsid w:val="00D917CB"/>
    <w:rsid w:val="00D9192D"/>
    <w:rsid w:val="00D91931"/>
    <w:rsid w:val="00D919E2"/>
    <w:rsid w:val="00D91D4A"/>
    <w:rsid w:val="00D922AF"/>
    <w:rsid w:val="00D925FE"/>
    <w:rsid w:val="00D927EF"/>
    <w:rsid w:val="00D9296B"/>
    <w:rsid w:val="00D929E9"/>
    <w:rsid w:val="00D92B1A"/>
    <w:rsid w:val="00D92D58"/>
    <w:rsid w:val="00D9302C"/>
    <w:rsid w:val="00D931BB"/>
    <w:rsid w:val="00D93888"/>
    <w:rsid w:val="00D939EA"/>
    <w:rsid w:val="00D93BA4"/>
    <w:rsid w:val="00D93BC0"/>
    <w:rsid w:val="00D943D4"/>
    <w:rsid w:val="00D945C6"/>
    <w:rsid w:val="00D94676"/>
    <w:rsid w:val="00D94792"/>
    <w:rsid w:val="00D948AC"/>
    <w:rsid w:val="00D949FD"/>
    <w:rsid w:val="00D952E0"/>
    <w:rsid w:val="00D95568"/>
    <w:rsid w:val="00D9561C"/>
    <w:rsid w:val="00D95AF8"/>
    <w:rsid w:val="00D95C38"/>
    <w:rsid w:val="00D960AC"/>
    <w:rsid w:val="00D9614D"/>
    <w:rsid w:val="00D96316"/>
    <w:rsid w:val="00D9672A"/>
    <w:rsid w:val="00D967DC"/>
    <w:rsid w:val="00D968F1"/>
    <w:rsid w:val="00D96963"/>
    <w:rsid w:val="00D9699E"/>
    <w:rsid w:val="00D97236"/>
    <w:rsid w:val="00D9726C"/>
    <w:rsid w:val="00D975F0"/>
    <w:rsid w:val="00D97D8F"/>
    <w:rsid w:val="00D97E54"/>
    <w:rsid w:val="00D97F98"/>
    <w:rsid w:val="00DA01EC"/>
    <w:rsid w:val="00DA03DB"/>
    <w:rsid w:val="00DA15B5"/>
    <w:rsid w:val="00DA15D3"/>
    <w:rsid w:val="00DA163D"/>
    <w:rsid w:val="00DA16F9"/>
    <w:rsid w:val="00DA1A90"/>
    <w:rsid w:val="00DA1C03"/>
    <w:rsid w:val="00DA1EBA"/>
    <w:rsid w:val="00DA2028"/>
    <w:rsid w:val="00DA2161"/>
    <w:rsid w:val="00DA2330"/>
    <w:rsid w:val="00DA285D"/>
    <w:rsid w:val="00DA2AD6"/>
    <w:rsid w:val="00DA2AFC"/>
    <w:rsid w:val="00DA30BA"/>
    <w:rsid w:val="00DA3125"/>
    <w:rsid w:val="00DA31A5"/>
    <w:rsid w:val="00DA33D3"/>
    <w:rsid w:val="00DA366B"/>
    <w:rsid w:val="00DA37AF"/>
    <w:rsid w:val="00DA3B13"/>
    <w:rsid w:val="00DA3BFD"/>
    <w:rsid w:val="00DA3C0E"/>
    <w:rsid w:val="00DA3D1D"/>
    <w:rsid w:val="00DA3FA5"/>
    <w:rsid w:val="00DA4396"/>
    <w:rsid w:val="00DA453E"/>
    <w:rsid w:val="00DA45B7"/>
    <w:rsid w:val="00DA45F0"/>
    <w:rsid w:val="00DA4630"/>
    <w:rsid w:val="00DA49DA"/>
    <w:rsid w:val="00DA4DD4"/>
    <w:rsid w:val="00DA4DDD"/>
    <w:rsid w:val="00DA4EE4"/>
    <w:rsid w:val="00DA4EFD"/>
    <w:rsid w:val="00DA5011"/>
    <w:rsid w:val="00DA5252"/>
    <w:rsid w:val="00DA55BF"/>
    <w:rsid w:val="00DA56A4"/>
    <w:rsid w:val="00DA5B25"/>
    <w:rsid w:val="00DA5B56"/>
    <w:rsid w:val="00DA5C3D"/>
    <w:rsid w:val="00DA5D7A"/>
    <w:rsid w:val="00DA5ECF"/>
    <w:rsid w:val="00DA62B8"/>
    <w:rsid w:val="00DA63A8"/>
    <w:rsid w:val="00DA65CD"/>
    <w:rsid w:val="00DA6656"/>
    <w:rsid w:val="00DA66D7"/>
    <w:rsid w:val="00DA68FF"/>
    <w:rsid w:val="00DA69F4"/>
    <w:rsid w:val="00DA69FF"/>
    <w:rsid w:val="00DA6A00"/>
    <w:rsid w:val="00DA6DA3"/>
    <w:rsid w:val="00DA6F86"/>
    <w:rsid w:val="00DA76E1"/>
    <w:rsid w:val="00DA79D2"/>
    <w:rsid w:val="00DA7D5E"/>
    <w:rsid w:val="00DA7E58"/>
    <w:rsid w:val="00DB0138"/>
    <w:rsid w:val="00DB03F3"/>
    <w:rsid w:val="00DB0AB1"/>
    <w:rsid w:val="00DB0FBA"/>
    <w:rsid w:val="00DB1116"/>
    <w:rsid w:val="00DB1585"/>
    <w:rsid w:val="00DB1613"/>
    <w:rsid w:val="00DB179D"/>
    <w:rsid w:val="00DB1895"/>
    <w:rsid w:val="00DB18B0"/>
    <w:rsid w:val="00DB1927"/>
    <w:rsid w:val="00DB1C04"/>
    <w:rsid w:val="00DB1F16"/>
    <w:rsid w:val="00DB1FFC"/>
    <w:rsid w:val="00DB2448"/>
    <w:rsid w:val="00DB248D"/>
    <w:rsid w:val="00DB292C"/>
    <w:rsid w:val="00DB2954"/>
    <w:rsid w:val="00DB2956"/>
    <w:rsid w:val="00DB2B5A"/>
    <w:rsid w:val="00DB2BE6"/>
    <w:rsid w:val="00DB2D2B"/>
    <w:rsid w:val="00DB2E53"/>
    <w:rsid w:val="00DB2F2D"/>
    <w:rsid w:val="00DB30CD"/>
    <w:rsid w:val="00DB3172"/>
    <w:rsid w:val="00DB31C7"/>
    <w:rsid w:val="00DB340C"/>
    <w:rsid w:val="00DB34DA"/>
    <w:rsid w:val="00DB3D69"/>
    <w:rsid w:val="00DB4436"/>
    <w:rsid w:val="00DB4439"/>
    <w:rsid w:val="00DB453B"/>
    <w:rsid w:val="00DB491D"/>
    <w:rsid w:val="00DB493A"/>
    <w:rsid w:val="00DB4C61"/>
    <w:rsid w:val="00DB4CF2"/>
    <w:rsid w:val="00DB4E35"/>
    <w:rsid w:val="00DB4F1B"/>
    <w:rsid w:val="00DB50D1"/>
    <w:rsid w:val="00DB569B"/>
    <w:rsid w:val="00DB5B70"/>
    <w:rsid w:val="00DB5BBF"/>
    <w:rsid w:val="00DB5D77"/>
    <w:rsid w:val="00DB5F15"/>
    <w:rsid w:val="00DB5FCA"/>
    <w:rsid w:val="00DB5FE1"/>
    <w:rsid w:val="00DB625C"/>
    <w:rsid w:val="00DB6286"/>
    <w:rsid w:val="00DB62C3"/>
    <w:rsid w:val="00DB6302"/>
    <w:rsid w:val="00DB645F"/>
    <w:rsid w:val="00DB6601"/>
    <w:rsid w:val="00DB66A6"/>
    <w:rsid w:val="00DB6BF2"/>
    <w:rsid w:val="00DB6C51"/>
    <w:rsid w:val="00DB6E07"/>
    <w:rsid w:val="00DB7624"/>
    <w:rsid w:val="00DB763A"/>
    <w:rsid w:val="00DB76E9"/>
    <w:rsid w:val="00DB7A53"/>
    <w:rsid w:val="00DB7FBB"/>
    <w:rsid w:val="00DC0460"/>
    <w:rsid w:val="00DC04CC"/>
    <w:rsid w:val="00DC085C"/>
    <w:rsid w:val="00DC0A50"/>
    <w:rsid w:val="00DC0A67"/>
    <w:rsid w:val="00DC0D61"/>
    <w:rsid w:val="00DC127B"/>
    <w:rsid w:val="00DC16A1"/>
    <w:rsid w:val="00DC1A31"/>
    <w:rsid w:val="00DC1D17"/>
    <w:rsid w:val="00DC1D5E"/>
    <w:rsid w:val="00DC1DE6"/>
    <w:rsid w:val="00DC1E04"/>
    <w:rsid w:val="00DC2054"/>
    <w:rsid w:val="00DC2313"/>
    <w:rsid w:val="00DC2426"/>
    <w:rsid w:val="00DC2521"/>
    <w:rsid w:val="00DC259E"/>
    <w:rsid w:val="00DC26D2"/>
    <w:rsid w:val="00DC26FD"/>
    <w:rsid w:val="00DC2BAE"/>
    <w:rsid w:val="00DC2F95"/>
    <w:rsid w:val="00DC30E7"/>
    <w:rsid w:val="00DC3D79"/>
    <w:rsid w:val="00DC3F7E"/>
    <w:rsid w:val="00DC40D0"/>
    <w:rsid w:val="00DC44B3"/>
    <w:rsid w:val="00DC4AB9"/>
    <w:rsid w:val="00DC4AE9"/>
    <w:rsid w:val="00DC5220"/>
    <w:rsid w:val="00DC5612"/>
    <w:rsid w:val="00DC5737"/>
    <w:rsid w:val="00DC5745"/>
    <w:rsid w:val="00DC59A1"/>
    <w:rsid w:val="00DC59C2"/>
    <w:rsid w:val="00DC5A28"/>
    <w:rsid w:val="00DC6114"/>
    <w:rsid w:val="00DC630B"/>
    <w:rsid w:val="00DC65BB"/>
    <w:rsid w:val="00DC6854"/>
    <w:rsid w:val="00DC68A5"/>
    <w:rsid w:val="00DC6B2A"/>
    <w:rsid w:val="00DC6D1F"/>
    <w:rsid w:val="00DC6E97"/>
    <w:rsid w:val="00DC73E1"/>
    <w:rsid w:val="00DC7425"/>
    <w:rsid w:val="00DC7910"/>
    <w:rsid w:val="00DC7C6E"/>
    <w:rsid w:val="00DC7FA0"/>
    <w:rsid w:val="00DD00A2"/>
    <w:rsid w:val="00DD00E1"/>
    <w:rsid w:val="00DD00EB"/>
    <w:rsid w:val="00DD05E7"/>
    <w:rsid w:val="00DD0B75"/>
    <w:rsid w:val="00DD0DDF"/>
    <w:rsid w:val="00DD0ECF"/>
    <w:rsid w:val="00DD10A5"/>
    <w:rsid w:val="00DD1289"/>
    <w:rsid w:val="00DD156C"/>
    <w:rsid w:val="00DD15BD"/>
    <w:rsid w:val="00DD15D5"/>
    <w:rsid w:val="00DD1612"/>
    <w:rsid w:val="00DD16FD"/>
    <w:rsid w:val="00DD18AE"/>
    <w:rsid w:val="00DD1E0D"/>
    <w:rsid w:val="00DD1FAA"/>
    <w:rsid w:val="00DD2061"/>
    <w:rsid w:val="00DD282B"/>
    <w:rsid w:val="00DD28E0"/>
    <w:rsid w:val="00DD2946"/>
    <w:rsid w:val="00DD2BCF"/>
    <w:rsid w:val="00DD34CC"/>
    <w:rsid w:val="00DD371F"/>
    <w:rsid w:val="00DD46C5"/>
    <w:rsid w:val="00DD4772"/>
    <w:rsid w:val="00DD5205"/>
    <w:rsid w:val="00DD5470"/>
    <w:rsid w:val="00DD5640"/>
    <w:rsid w:val="00DD5711"/>
    <w:rsid w:val="00DD5722"/>
    <w:rsid w:val="00DD6241"/>
    <w:rsid w:val="00DD6906"/>
    <w:rsid w:val="00DD6BC0"/>
    <w:rsid w:val="00DD6C0E"/>
    <w:rsid w:val="00DD6CBF"/>
    <w:rsid w:val="00DD71B3"/>
    <w:rsid w:val="00DD7BF3"/>
    <w:rsid w:val="00DD7CF2"/>
    <w:rsid w:val="00DD7DAB"/>
    <w:rsid w:val="00DD7DC5"/>
    <w:rsid w:val="00DE083E"/>
    <w:rsid w:val="00DE1A5F"/>
    <w:rsid w:val="00DE1D84"/>
    <w:rsid w:val="00DE2376"/>
    <w:rsid w:val="00DE262D"/>
    <w:rsid w:val="00DE26D7"/>
    <w:rsid w:val="00DE2700"/>
    <w:rsid w:val="00DE2CE0"/>
    <w:rsid w:val="00DE2E57"/>
    <w:rsid w:val="00DE2ECD"/>
    <w:rsid w:val="00DE2EF9"/>
    <w:rsid w:val="00DE2F51"/>
    <w:rsid w:val="00DE3355"/>
    <w:rsid w:val="00DE36E5"/>
    <w:rsid w:val="00DE3868"/>
    <w:rsid w:val="00DE38A1"/>
    <w:rsid w:val="00DE3BA2"/>
    <w:rsid w:val="00DE3E04"/>
    <w:rsid w:val="00DE3E5C"/>
    <w:rsid w:val="00DE3FF6"/>
    <w:rsid w:val="00DE4135"/>
    <w:rsid w:val="00DE436D"/>
    <w:rsid w:val="00DE468F"/>
    <w:rsid w:val="00DE4738"/>
    <w:rsid w:val="00DE4909"/>
    <w:rsid w:val="00DE49E3"/>
    <w:rsid w:val="00DE4B25"/>
    <w:rsid w:val="00DE4BF7"/>
    <w:rsid w:val="00DE4C7F"/>
    <w:rsid w:val="00DE4DCD"/>
    <w:rsid w:val="00DE4FDC"/>
    <w:rsid w:val="00DE502C"/>
    <w:rsid w:val="00DE5314"/>
    <w:rsid w:val="00DE57FF"/>
    <w:rsid w:val="00DE5BF4"/>
    <w:rsid w:val="00DE5E37"/>
    <w:rsid w:val="00DE5E83"/>
    <w:rsid w:val="00DE5EB5"/>
    <w:rsid w:val="00DE62B4"/>
    <w:rsid w:val="00DE6695"/>
    <w:rsid w:val="00DE67B8"/>
    <w:rsid w:val="00DE6987"/>
    <w:rsid w:val="00DE6F7D"/>
    <w:rsid w:val="00DE768C"/>
    <w:rsid w:val="00DE7B71"/>
    <w:rsid w:val="00DE7E40"/>
    <w:rsid w:val="00DE7E63"/>
    <w:rsid w:val="00DE7E64"/>
    <w:rsid w:val="00DE7EC7"/>
    <w:rsid w:val="00DF0014"/>
    <w:rsid w:val="00DF0177"/>
    <w:rsid w:val="00DF0436"/>
    <w:rsid w:val="00DF0C25"/>
    <w:rsid w:val="00DF0C8B"/>
    <w:rsid w:val="00DF1326"/>
    <w:rsid w:val="00DF13C5"/>
    <w:rsid w:val="00DF169E"/>
    <w:rsid w:val="00DF17D3"/>
    <w:rsid w:val="00DF1D08"/>
    <w:rsid w:val="00DF1EE3"/>
    <w:rsid w:val="00DF216A"/>
    <w:rsid w:val="00DF219E"/>
    <w:rsid w:val="00DF2611"/>
    <w:rsid w:val="00DF2900"/>
    <w:rsid w:val="00DF2B99"/>
    <w:rsid w:val="00DF2D3F"/>
    <w:rsid w:val="00DF38D9"/>
    <w:rsid w:val="00DF3F1E"/>
    <w:rsid w:val="00DF3FD4"/>
    <w:rsid w:val="00DF486F"/>
    <w:rsid w:val="00DF4EA5"/>
    <w:rsid w:val="00DF50FD"/>
    <w:rsid w:val="00DF5455"/>
    <w:rsid w:val="00DF5498"/>
    <w:rsid w:val="00DF5533"/>
    <w:rsid w:val="00DF5A6F"/>
    <w:rsid w:val="00DF5B5B"/>
    <w:rsid w:val="00DF60AB"/>
    <w:rsid w:val="00DF624B"/>
    <w:rsid w:val="00DF629B"/>
    <w:rsid w:val="00DF6841"/>
    <w:rsid w:val="00DF6849"/>
    <w:rsid w:val="00DF6982"/>
    <w:rsid w:val="00DF7619"/>
    <w:rsid w:val="00DF77A4"/>
    <w:rsid w:val="00DF7C49"/>
    <w:rsid w:val="00DF8799"/>
    <w:rsid w:val="00E00033"/>
    <w:rsid w:val="00E00173"/>
    <w:rsid w:val="00E002DB"/>
    <w:rsid w:val="00E005C7"/>
    <w:rsid w:val="00E007D3"/>
    <w:rsid w:val="00E00A8C"/>
    <w:rsid w:val="00E00B6C"/>
    <w:rsid w:val="00E00C06"/>
    <w:rsid w:val="00E00E86"/>
    <w:rsid w:val="00E012B0"/>
    <w:rsid w:val="00E0139E"/>
    <w:rsid w:val="00E013FE"/>
    <w:rsid w:val="00E020E2"/>
    <w:rsid w:val="00E0237E"/>
    <w:rsid w:val="00E02520"/>
    <w:rsid w:val="00E026AC"/>
    <w:rsid w:val="00E026CC"/>
    <w:rsid w:val="00E02848"/>
    <w:rsid w:val="00E02858"/>
    <w:rsid w:val="00E02ABC"/>
    <w:rsid w:val="00E02F3F"/>
    <w:rsid w:val="00E02F58"/>
    <w:rsid w:val="00E03268"/>
    <w:rsid w:val="00E03478"/>
    <w:rsid w:val="00E0349F"/>
    <w:rsid w:val="00E034BE"/>
    <w:rsid w:val="00E035DD"/>
    <w:rsid w:val="00E03AB4"/>
    <w:rsid w:val="00E042D8"/>
    <w:rsid w:val="00E04A21"/>
    <w:rsid w:val="00E04BFE"/>
    <w:rsid w:val="00E05021"/>
    <w:rsid w:val="00E05CE3"/>
    <w:rsid w:val="00E05F5B"/>
    <w:rsid w:val="00E0603F"/>
    <w:rsid w:val="00E060CE"/>
    <w:rsid w:val="00E06897"/>
    <w:rsid w:val="00E068EC"/>
    <w:rsid w:val="00E06A20"/>
    <w:rsid w:val="00E06E53"/>
    <w:rsid w:val="00E0752B"/>
    <w:rsid w:val="00E07783"/>
    <w:rsid w:val="00E07811"/>
    <w:rsid w:val="00E07DDE"/>
    <w:rsid w:val="00E07EE7"/>
    <w:rsid w:val="00E07FD0"/>
    <w:rsid w:val="00E10424"/>
    <w:rsid w:val="00E104C4"/>
    <w:rsid w:val="00E10570"/>
    <w:rsid w:val="00E10627"/>
    <w:rsid w:val="00E10872"/>
    <w:rsid w:val="00E1090F"/>
    <w:rsid w:val="00E10BF1"/>
    <w:rsid w:val="00E10C27"/>
    <w:rsid w:val="00E10D2C"/>
    <w:rsid w:val="00E10D6E"/>
    <w:rsid w:val="00E10E74"/>
    <w:rsid w:val="00E1103B"/>
    <w:rsid w:val="00E11429"/>
    <w:rsid w:val="00E11624"/>
    <w:rsid w:val="00E118E4"/>
    <w:rsid w:val="00E11933"/>
    <w:rsid w:val="00E11958"/>
    <w:rsid w:val="00E11A78"/>
    <w:rsid w:val="00E120D8"/>
    <w:rsid w:val="00E121DE"/>
    <w:rsid w:val="00E1285B"/>
    <w:rsid w:val="00E12AEE"/>
    <w:rsid w:val="00E12E96"/>
    <w:rsid w:val="00E1303F"/>
    <w:rsid w:val="00E1312C"/>
    <w:rsid w:val="00E13209"/>
    <w:rsid w:val="00E13431"/>
    <w:rsid w:val="00E13642"/>
    <w:rsid w:val="00E137F3"/>
    <w:rsid w:val="00E13A62"/>
    <w:rsid w:val="00E13BFD"/>
    <w:rsid w:val="00E13C18"/>
    <w:rsid w:val="00E141C8"/>
    <w:rsid w:val="00E14378"/>
    <w:rsid w:val="00E146B2"/>
    <w:rsid w:val="00E14823"/>
    <w:rsid w:val="00E14B73"/>
    <w:rsid w:val="00E14FFB"/>
    <w:rsid w:val="00E15015"/>
    <w:rsid w:val="00E1518B"/>
    <w:rsid w:val="00E152B3"/>
    <w:rsid w:val="00E152C2"/>
    <w:rsid w:val="00E1595D"/>
    <w:rsid w:val="00E15E50"/>
    <w:rsid w:val="00E15FA9"/>
    <w:rsid w:val="00E16077"/>
    <w:rsid w:val="00E16268"/>
    <w:rsid w:val="00E16441"/>
    <w:rsid w:val="00E16465"/>
    <w:rsid w:val="00E16620"/>
    <w:rsid w:val="00E16829"/>
    <w:rsid w:val="00E16879"/>
    <w:rsid w:val="00E16888"/>
    <w:rsid w:val="00E169D8"/>
    <w:rsid w:val="00E16B8E"/>
    <w:rsid w:val="00E16DB7"/>
    <w:rsid w:val="00E16DEF"/>
    <w:rsid w:val="00E16E1B"/>
    <w:rsid w:val="00E17120"/>
    <w:rsid w:val="00E17191"/>
    <w:rsid w:val="00E172F0"/>
    <w:rsid w:val="00E172FF"/>
    <w:rsid w:val="00E173E1"/>
    <w:rsid w:val="00E174C5"/>
    <w:rsid w:val="00E17861"/>
    <w:rsid w:val="00E179A0"/>
    <w:rsid w:val="00E17B44"/>
    <w:rsid w:val="00E201A0"/>
    <w:rsid w:val="00E204E3"/>
    <w:rsid w:val="00E20842"/>
    <w:rsid w:val="00E2093E"/>
    <w:rsid w:val="00E20B3C"/>
    <w:rsid w:val="00E20DD2"/>
    <w:rsid w:val="00E2157C"/>
    <w:rsid w:val="00E21865"/>
    <w:rsid w:val="00E22A33"/>
    <w:rsid w:val="00E22A8B"/>
    <w:rsid w:val="00E22AAC"/>
    <w:rsid w:val="00E22FC9"/>
    <w:rsid w:val="00E232B5"/>
    <w:rsid w:val="00E232C6"/>
    <w:rsid w:val="00E233AB"/>
    <w:rsid w:val="00E23426"/>
    <w:rsid w:val="00E2376A"/>
    <w:rsid w:val="00E23940"/>
    <w:rsid w:val="00E23C50"/>
    <w:rsid w:val="00E23C66"/>
    <w:rsid w:val="00E23EE3"/>
    <w:rsid w:val="00E240FE"/>
    <w:rsid w:val="00E245E5"/>
    <w:rsid w:val="00E248DF"/>
    <w:rsid w:val="00E248F1"/>
    <w:rsid w:val="00E249D1"/>
    <w:rsid w:val="00E24AFC"/>
    <w:rsid w:val="00E24D89"/>
    <w:rsid w:val="00E24D96"/>
    <w:rsid w:val="00E24DD3"/>
    <w:rsid w:val="00E24F32"/>
    <w:rsid w:val="00E24FB8"/>
    <w:rsid w:val="00E250C0"/>
    <w:rsid w:val="00E250FE"/>
    <w:rsid w:val="00E253F6"/>
    <w:rsid w:val="00E2548B"/>
    <w:rsid w:val="00E254CC"/>
    <w:rsid w:val="00E25931"/>
    <w:rsid w:val="00E25C83"/>
    <w:rsid w:val="00E25D11"/>
    <w:rsid w:val="00E261FC"/>
    <w:rsid w:val="00E26311"/>
    <w:rsid w:val="00E26A16"/>
    <w:rsid w:val="00E26F3A"/>
    <w:rsid w:val="00E27241"/>
    <w:rsid w:val="00E272DA"/>
    <w:rsid w:val="00E278B6"/>
    <w:rsid w:val="00E2792D"/>
    <w:rsid w:val="00E27C28"/>
    <w:rsid w:val="00E27CE3"/>
    <w:rsid w:val="00E27D84"/>
    <w:rsid w:val="00E27FEA"/>
    <w:rsid w:val="00E300CF"/>
    <w:rsid w:val="00E302E8"/>
    <w:rsid w:val="00E30710"/>
    <w:rsid w:val="00E30895"/>
    <w:rsid w:val="00E308F3"/>
    <w:rsid w:val="00E309CA"/>
    <w:rsid w:val="00E309D8"/>
    <w:rsid w:val="00E30A23"/>
    <w:rsid w:val="00E30A3B"/>
    <w:rsid w:val="00E30F62"/>
    <w:rsid w:val="00E3111F"/>
    <w:rsid w:val="00E3113B"/>
    <w:rsid w:val="00E315DB"/>
    <w:rsid w:val="00E31A69"/>
    <w:rsid w:val="00E31BA4"/>
    <w:rsid w:val="00E31DA4"/>
    <w:rsid w:val="00E31EA4"/>
    <w:rsid w:val="00E32206"/>
    <w:rsid w:val="00E3249F"/>
    <w:rsid w:val="00E327EC"/>
    <w:rsid w:val="00E32A1A"/>
    <w:rsid w:val="00E32A49"/>
    <w:rsid w:val="00E32D10"/>
    <w:rsid w:val="00E32DBC"/>
    <w:rsid w:val="00E3368C"/>
    <w:rsid w:val="00E33800"/>
    <w:rsid w:val="00E338D6"/>
    <w:rsid w:val="00E33AF9"/>
    <w:rsid w:val="00E33B83"/>
    <w:rsid w:val="00E33FCF"/>
    <w:rsid w:val="00E3439D"/>
    <w:rsid w:val="00E343A9"/>
    <w:rsid w:val="00E346D8"/>
    <w:rsid w:val="00E347D8"/>
    <w:rsid w:val="00E3483C"/>
    <w:rsid w:val="00E34C19"/>
    <w:rsid w:val="00E34EB8"/>
    <w:rsid w:val="00E34F9C"/>
    <w:rsid w:val="00E351B5"/>
    <w:rsid w:val="00E3523C"/>
    <w:rsid w:val="00E352BA"/>
    <w:rsid w:val="00E3545A"/>
    <w:rsid w:val="00E35477"/>
    <w:rsid w:val="00E35A35"/>
    <w:rsid w:val="00E35A9F"/>
    <w:rsid w:val="00E35C72"/>
    <w:rsid w:val="00E35CAE"/>
    <w:rsid w:val="00E35F73"/>
    <w:rsid w:val="00E35F7A"/>
    <w:rsid w:val="00E367EA"/>
    <w:rsid w:val="00E368DA"/>
    <w:rsid w:val="00E369F2"/>
    <w:rsid w:val="00E371FB"/>
    <w:rsid w:val="00E372C0"/>
    <w:rsid w:val="00E37590"/>
    <w:rsid w:val="00E376D3"/>
    <w:rsid w:val="00E37A0C"/>
    <w:rsid w:val="00E37DCF"/>
    <w:rsid w:val="00E401D9"/>
    <w:rsid w:val="00E4062E"/>
    <w:rsid w:val="00E4062F"/>
    <w:rsid w:val="00E40661"/>
    <w:rsid w:val="00E407E6"/>
    <w:rsid w:val="00E4086F"/>
    <w:rsid w:val="00E40B3A"/>
    <w:rsid w:val="00E40DDA"/>
    <w:rsid w:val="00E40E1A"/>
    <w:rsid w:val="00E40E3D"/>
    <w:rsid w:val="00E40FAA"/>
    <w:rsid w:val="00E41230"/>
    <w:rsid w:val="00E4138B"/>
    <w:rsid w:val="00E41B5D"/>
    <w:rsid w:val="00E41E1C"/>
    <w:rsid w:val="00E420BD"/>
    <w:rsid w:val="00E424E5"/>
    <w:rsid w:val="00E426E2"/>
    <w:rsid w:val="00E427DE"/>
    <w:rsid w:val="00E42D8E"/>
    <w:rsid w:val="00E430C6"/>
    <w:rsid w:val="00E4397D"/>
    <w:rsid w:val="00E439CB"/>
    <w:rsid w:val="00E43B1E"/>
    <w:rsid w:val="00E43B3C"/>
    <w:rsid w:val="00E43DE4"/>
    <w:rsid w:val="00E44027"/>
    <w:rsid w:val="00E4402D"/>
    <w:rsid w:val="00E4407D"/>
    <w:rsid w:val="00E4417C"/>
    <w:rsid w:val="00E443A8"/>
    <w:rsid w:val="00E4455E"/>
    <w:rsid w:val="00E44B37"/>
    <w:rsid w:val="00E44BCB"/>
    <w:rsid w:val="00E44C86"/>
    <w:rsid w:val="00E44FBE"/>
    <w:rsid w:val="00E4518A"/>
    <w:rsid w:val="00E45941"/>
    <w:rsid w:val="00E45970"/>
    <w:rsid w:val="00E45F70"/>
    <w:rsid w:val="00E45FDA"/>
    <w:rsid w:val="00E46031"/>
    <w:rsid w:val="00E46243"/>
    <w:rsid w:val="00E4638C"/>
    <w:rsid w:val="00E46448"/>
    <w:rsid w:val="00E46580"/>
    <w:rsid w:val="00E4687D"/>
    <w:rsid w:val="00E469F4"/>
    <w:rsid w:val="00E46AB2"/>
    <w:rsid w:val="00E46CE8"/>
    <w:rsid w:val="00E46CEB"/>
    <w:rsid w:val="00E46D93"/>
    <w:rsid w:val="00E47287"/>
    <w:rsid w:val="00E47A16"/>
    <w:rsid w:val="00E47D0E"/>
    <w:rsid w:val="00E47D1F"/>
    <w:rsid w:val="00E47D73"/>
    <w:rsid w:val="00E47DED"/>
    <w:rsid w:val="00E47FBC"/>
    <w:rsid w:val="00E50188"/>
    <w:rsid w:val="00E50746"/>
    <w:rsid w:val="00E50A1C"/>
    <w:rsid w:val="00E50D19"/>
    <w:rsid w:val="00E512FD"/>
    <w:rsid w:val="00E515CB"/>
    <w:rsid w:val="00E51C7C"/>
    <w:rsid w:val="00E51CC5"/>
    <w:rsid w:val="00E51DD1"/>
    <w:rsid w:val="00E51E00"/>
    <w:rsid w:val="00E51FBB"/>
    <w:rsid w:val="00E5222E"/>
    <w:rsid w:val="00E52260"/>
    <w:rsid w:val="00E5304E"/>
    <w:rsid w:val="00E53905"/>
    <w:rsid w:val="00E53AA6"/>
    <w:rsid w:val="00E53C0F"/>
    <w:rsid w:val="00E54275"/>
    <w:rsid w:val="00E54394"/>
    <w:rsid w:val="00E543FD"/>
    <w:rsid w:val="00E54869"/>
    <w:rsid w:val="00E54C50"/>
    <w:rsid w:val="00E54D99"/>
    <w:rsid w:val="00E54F68"/>
    <w:rsid w:val="00E54F88"/>
    <w:rsid w:val="00E552CD"/>
    <w:rsid w:val="00E554B9"/>
    <w:rsid w:val="00E557A3"/>
    <w:rsid w:val="00E55A18"/>
    <w:rsid w:val="00E55BE9"/>
    <w:rsid w:val="00E55F87"/>
    <w:rsid w:val="00E5609C"/>
    <w:rsid w:val="00E56272"/>
    <w:rsid w:val="00E568BF"/>
    <w:rsid w:val="00E56DB7"/>
    <w:rsid w:val="00E56F9D"/>
    <w:rsid w:val="00E57179"/>
    <w:rsid w:val="00E57298"/>
    <w:rsid w:val="00E572E7"/>
    <w:rsid w:val="00E5737D"/>
    <w:rsid w:val="00E57911"/>
    <w:rsid w:val="00E57915"/>
    <w:rsid w:val="00E57D86"/>
    <w:rsid w:val="00E57E5E"/>
    <w:rsid w:val="00E57E6D"/>
    <w:rsid w:val="00E57FCF"/>
    <w:rsid w:val="00E60157"/>
    <w:rsid w:val="00E604BD"/>
    <w:rsid w:val="00E60599"/>
    <w:rsid w:val="00E60A77"/>
    <w:rsid w:val="00E60C0A"/>
    <w:rsid w:val="00E60CB5"/>
    <w:rsid w:val="00E60D6E"/>
    <w:rsid w:val="00E61C41"/>
    <w:rsid w:val="00E61D28"/>
    <w:rsid w:val="00E61EAB"/>
    <w:rsid w:val="00E61EBF"/>
    <w:rsid w:val="00E61FD4"/>
    <w:rsid w:val="00E6245C"/>
    <w:rsid w:val="00E62840"/>
    <w:rsid w:val="00E6287F"/>
    <w:rsid w:val="00E62C88"/>
    <w:rsid w:val="00E62D95"/>
    <w:rsid w:val="00E631B1"/>
    <w:rsid w:val="00E6328C"/>
    <w:rsid w:val="00E634DF"/>
    <w:rsid w:val="00E637F0"/>
    <w:rsid w:val="00E63933"/>
    <w:rsid w:val="00E639B6"/>
    <w:rsid w:val="00E63C4A"/>
    <w:rsid w:val="00E63D73"/>
    <w:rsid w:val="00E63D8F"/>
    <w:rsid w:val="00E63DAD"/>
    <w:rsid w:val="00E63DED"/>
    <w:rsid w:val="00E63E53"/>
    <w:rsid w:val="00E63F9C"/>
    <w:rsid w:val="00E6410A"/>
    <w:rsid w:val="00E641E6"/>
    <w:rsid w:val="00E642F6"/>
    <w:rsid w:val="00E6434B"/>
    <w:rsid w:val="00E64405"/>
    <w:rsid w:val="00E6440A"/>
    <w:rsid w:val="00E6463D"/>
    <w:rsid w:val="00E64673"/>
    <w:rsid w:val="00E64710"/>
    <w:rsid w:val="00E6491C"/>
    <w:rsid w:val="00E64931"/>
    <w:rsid w:val="00E64AD2"/>
    <w:rsid w:val="00E64FBE"/>
    <w:rsid w:val="00E64FF9"/>
    <w:rsid w:val="00E65090"/>
    <w:rsid w:val="00E6525C"/>
    <w:rsid w:val="00E652FF"/>
    <w:rsid w:val="00E653AF"/>
    <w:rsid w:val="00E655A5"/>
    <w:rsid w:val="00E65742"/>
    <w:rsid w:val="00E657B1"/>
    <w:rsid w:val="00E6587A"/>
    <w:rsid w:val="00E65C91"/>
    <w:rsid w:val="00E65C96"/>
    <w:rsid w:val="00E65F1C"/>
    <w:rsid w:val="00E660B7"/>
    <w:rsid w:val="00E660E9"/>
    <w:rsid w:val="00E66530"/>
    <w:rsid w:val="00E66775"/>
    <w:rsid w:val="00E667DE"/>
    <w:rsid w:val="00E66CC2"/>
    <w:rsid w:val="00E66F55"/>
    <w:rsid w:val="00E66FB9"/>
    <w:rsid w:val="00E67305"/>
    <w:rsid w:val="00E6752B"/>
    <w:rsid w:val="00E676B4"/>
    <w:rsid w:val="00E67A86"/>
    <w:rsid w:val="00E67A9A"/>
    <w:rsid w:val="00E67C03"/>
    <w:rsid w:val="00E67C66"/>
    <w:rsid w:val="00E70467"/>
    <w:rsid w:val="00E7071E"/>
    <w:rsid w:val="00E7090E"/>
    <w:rsid w:val="00E70988"/>
    <w:rsid w:val="00E70D03"/>
    <w:rsid w:val="00E70FD8"/>
    <w:rsid w:val="00E711FD"/>
    <w:rsid w:val="00E713BC"/>
    <w:rsid w:val="00E71634"/>
    <w:rsid w:val="00E716A7"/>
    <w:rsid w:val="00E71F3E"/>
    <w:rsid w:val="00E72165"/>
    <w:rsid w:val="00E721A6"/>
    <w:rsid w:val="00E723C7"/>
    <w:rsid w:val="00E72753"/>
    <w:rsid w:val="00E72900"/>
    <w:rsid w:val="00E7294C"/>
    <w:rsid w:val="00E72AB2"/>
    <w:rsid w:val="00E72E82"/>
    <w:rsid w:val="00E72E9B"/>
    <w:rsid w:val="00E730F4"/>
    <w:rsid w:val="00E7313E"/>
    <w:rsid w:val="00E73434"/>
    <w:rsid w:val="00E7343E"/>
    <w:rsid w:val="00E7345E"/>
    <w:rsid w:val="00E73802"/>
    <w:rsid w:val="00E73893"/>
    <w:rsid w:val="00E739A2"/>
    <w:rsid w:val="00E73AAB"/>
    <w:rsid w:val="00E73C0C"/>
    <w:rsid w:val="00E73C2E"/>
    <w:rsid w:val="00E73D07"/>
    <w:rsid w:val="00E73DB8"/>
    <w:rsid w:val="00E742E0"/>
    <w:rsid w:val="00E7434A"/>
    <w:rsid w:val="00E745AE"/>
    <w:rsid w:val="00E74731"/>
    <w:rsid w:val="00E74E00"/>
    <w:rsid w:val="00E74E2E"/>
    <w:rsid w:val="00E74EA7"/>
    <w:rsid w:val="00E74F5C"/>
    <w:rsid w:val="00E74FBF"/>
    <w:rsid w:val="00E74FEA"/>
    <w:rsid w:val="00E750D4"/>
    <w:rsid w:val="00E751DD"/>
    <w:rsid w:val="00E75245"/>
    <w:rsid w:val="00E75CA9"/>
    <w:rsid w:val="00E76081"/>
    <w:rsid w:val="00E761EF"/>
    <w:rsid w:val="00E76279"/>
    <w:rsid w:val="00E76383"/>
    <w:rsid w:val="00E763F0"/>
    <w:rsid w:val="00E764E9"/>
    <w:rsid w:val="00E7714A"/>
    <w:rsid w:val="00E77196"/>
    <w:rsid w:val="00E77246"/>
    <w:rsid w:val="00E7788F"/>
    <w:rsid w:val="00E77C03"/>
    <w:rsid w:val="00E77C49"/>
    <w:rsid w:val="00E77E6A"/>
    <w:rsid w:val="00E77F65"/>
    <w:rsid w:val="00E805C6"/>
    <w:rsid w:val="00E8098B"/>
    <w:rsid w:val="00E80AB5"/>
    <w:rsid w:val="00E80C86"/>
    <w:rsid w:val="00E810D6"/>
    <w:rsid w:val="00E81465"/>
    <w:rsid w:val="00E815DA"/>
    <w:rsid w:val="00E81B81"/>
    <w:rsid w:val="00E823AD"/>
    <w:rsid w:val="00E82AA1"/>
    <w:rsid w:val="00E82F73"/>
    <w:rsid w:val="00E83091"/>
    <w:rsid w:val="00E831C4"/>
    <w:rsid w:val="00E83384"/>
    <w:rsid w:val="00E847DE"/>
    <w:rsid w:val="00E849DA"/>
    <w:rsid w:val="00E84D53"/>
    <w:rsid w:val="00E84F43"/>
    <w:rsid w:val="00E8559E"/>
    <w:rsid w:val="00E85FF8"/>
    <w:rsid w:val="00E861EA"/>
    <w:rsid w:val="00E868A7"/>
    <w:rsid w:val="00E86A73"/>
    <w:rsid w:val="00E86F58"/>
    <w:rsid w:val="00E87164"/>
    <w:rsid w:val="00E8733F"/>
    <w:rsid w:val="00E8767D"/>
    <w:rsid w:val="00E87791"/>
    <w:rsid w:val="00E90086"/>
    <w:rsid w:val="00E90207"/>
    <w:rsid w:val="00E9067F"/>
    <w:rsid w:val="00E9069F"/>
    <w:rsid w:val="00E90725"/>
    <w:rsid w:val="00E90729"/>
    <w:rsid w:val="00E90846"/>
    <w:rsid w:val="00E908B1"/>
    <w:rsid w:val="00E908D1"/>
    <w:rsid w:val="00E90EEE"/>
    <w:rsid w:val="00E91570"/>
    <w:rsid w:val="00E91594"/>
    <w:rsid w:val="00E91690"/>
    <w:rsid w:val="00E91AEC"/>
    <w:rsid w:val="00E91DFF"/>
    <w:rsid w:val="00E91E03"/>
    <w:rsid w:val="00E923BC"/>
    <w:rsid w:val="00E924A0"/>
    <w:rsid w:val="00E92772"/>
    <w:rsid w:val="00E92786"/>
    <w:rsid w:val="00E92ED2"/>
    <w:rsid w:val="00E93B33"/>
    <w:rsid w:val="00E93B78"/>
    <w:rsid w:val="00E93D62"/>
    <w:rsid w:val="00E93DE2"/>
    <w:rsid w:val="00E944A0"/>
    <w:rsid w:val="00E9462E"/>
    <w:rsid w:val="00E946AC"/>
    <w:rsid w:val="00E9471B"/>
    <w:rsid w:val="00E94782"/>
    <w:rsid w:val="00E94A9C"/>
    <w:rsid w:val="00E94BAD"/>
    <w:rsid w:val="00E94C49"/>
    <w:rsid w:val="00E94C9D"/>
    <w:rsid w:val="00E950D2"/>
    <w:rsid w:val="00E952DD"/>
    <w:rsid w:val="00E95468"/>
    <w:rsid w:val="00E959F6"/>
    <w:rsid w:val="00E95B6D"/>
    <w:rsid w:val="00E9609F"/>
    <w:rsid w:val="00E9658B"/>
    <w:rsid w:val="00E965BD"/>
    <w:rsid w:val="00E966FA"/>
    <w:rsid w:val="00E96835"/>
    <w:rsid w:val="00E9696A"/>
    <w:rsid w:val="00E96AC4"/>
    <w:rsid w:val="00E97188"/>
    <w:rsid w:val="00E974C3"/>
    <w:rsid w:val="00E97620"/>
    <w:rsid w:val="00E97766"/>
    <w:rsid w:val="00E97A9E"/>
    <w:rsid w:val="00E97B57"/>
    <w:rsid w:val="00E97CF7"/>
    <w:rsid w:val="00E97EDC"/>
    <w:rsid w:val="00EA0674"/>
    <w:rsid w:val="00EA076E"/>
    <w:rsid w:val="00EA08C4"/>
    <w:rsid w:val="00EA08FF"/>
    <w:rsid w:val="00EA0911"/>
    <w:rsid w:val="00EA0EB4"/>
    <w:rsid w:val="00EA0F5A"/>
    <w:rsid w:val="00EA111E"/>
    <w:rsid w:val="00EA1130"/>
    <w:rsid w:val="00EA1198"/>
    <w:rsid w:val="00EA13BA"/>
    <w:rsid w:val="00EA15FA"/>
    <w:rsid w:val="00EA1811"/>
    <w:rsid w:val="00EA1A88"/>
    <w:rsid w:val="00EA1AA5"/>
    <w:rsid w:val="00EA1F0B"/>
    <w:rsid w:val="00EA20C6"/>
    <w:rsid w:val="00EA22E6"/>
    <w:rsid w:val="00EA2555"/>
    <w:rsid w:val="00EA2778"/>
    <w:rsid w:val="00EA27D0"/>
    <w:rsid w:val="00EA2945"/>
    <w:rsid w:val="00EA2A2F"/>
    <w:rsid w:val="00EA2BBB"/>
    <w:rsid w:val="00EA2E4F"/>
    <w:rsid w:val="00EA3289"/>
    <w:rsid w:val="00EA35AB"/>
    <w:rsid w:val="00EA3D96"/>
    <w:rsid w:val="00EA3F07"/>
    <w:rsid w:val="00EA470E"/>
    <w:rsid w:val="00EA47A7"/>
    <w:rsid w:val="00EA4890"/>
    <w:rsid w:val="00EA499C"/>
    <w:rsid w:val="00EA4F82"/>
    <w:rsid w:val="00EA50C0"/>
    <w:rsid w:val="00EA5550"/>
    <w:rsid w:val="00EA5685"/>
    <w:rsid w:val="00EA56FC"/>
    <w:rsid w:val="00EA57EB"/>
    <w:rsid w:val="00EA6099"/>
    <w:rsid w:val="00EA654C"/>
    <w:rsid w:val="00EA6898"/>
    <w:rsid w:val="00EA6A21"/>
    <w:rsid w:val="00EA6A8F"/>
    <w:rsid w:val="00EA6AC9"/>
    <w:rsid w:val="00EA6CFA"/>
    <w:rsid w:val="00EA7758"/>
    <w:rsid w:val="00EA77C3"/>
    <w:rsid w:val="00EA79CC"/>
    <w:rsid w:val="00EA7C18"/>
    <w:rsid w:val="00EA7E00"/>
    <w:rsid w:val="00EA7EF8"/>
    <w:rsid w:val="00EB0192"/>
    <w:rsid w:val="00EB01AE"/>
    <w:rsid w:val="00EB04CE"/>
    <w:rsid w:val="00EB0741"/>
    <w:rsid w:val="00EB0B9E"/>
    <w:rsid w:val="00EB0F98"/>
    <w:rsid w:val="00EB1D95"/>
    <w:rsid w:val="00EB2BA8"/>
    <w:rsid w:val="00EB2D5B"/>
    <w:rsid w:val="00EB3226"/>
    <w:rsid w:val="00EB3469"/>
    <w:rsid w:val="00EB3649"/>
    <w:rsid w:val="00EB3BBE"/>
    <w:rsid w:val="00EB3DFA"/>
    <w:rsid w:val="00EB3F4F"/>
    <w:rsid w:val="00EB4033"/>
    <w:rsid w:val="00EB403A"/>
    <w:rsid w:val="00EB4061"/>
    <w:rsid w:val="00EB4416"/>
    <w:rsid w:val="00EB4AA6"/>
    <w:rsid w:val="00EB4AD0"/>
    <w:rsid w:val="00EB4B42"/>
    <w:rsid w:val="00EB4E3D"/>
    <w:rsid w:val="00EB5229"/>
    <w:rsid w:val="00EB52F0"/>
    <w:rsid w:val="00EB53D3"/>
    <w:rsid w:val="00EB549B"/>
    <w:rsid w:val="00EB55D8"/>
    <w:rsid w:val="00EB5924"/>
    <w:rsid w:val="00EB6549"/>
    <w:rsid w:val="00EB654E"/>
    <w:rsid w:val="00EB674D"/>
    <w:rsid w:val="00EB679B"/>
    <w:rsid w:val="00EB67DA"/>
    <w:rsid w:val="00EB6BB8"/>
    <w:rsid w:val="00EB6E1F"/>
    <w:rsid w:val="00EB71E7"/>
    <w:rsid w:val="00EB7487"/>
    <w:rsid w:val="00EB771D"/>
    <w:rsid w:val="00EB7CF5"/>
    <w:rsid w:val="00EB7E95"/>
    <w:rsid w:val="00EB7F22"/>
    <w:rsid w:val="00EC005D"/>
    <w:rsid w:val="00EC0735"/>
    <w:rsid w:val="00EC0811"/>
    <w:rsid w:val="00EC09EC"/>
    <w:rsid w:val="00EC09ED"/>
    <w:rsid w:val="00EC0CA0"/>
    <w:rsid w:val="00EC0F68"/>
    <w:rsid w:val="00EC103A"/>
    <w:rsid w:val="00EC1762"/>
    <w:rsid w:val="00EC1DEF"/>
    <w:rsid w:val="00EC213A"/>
    <w:rsid w:val="00EC22F8"/>
    <w:rsid w:val="00EC24C0"/>
    <w:rsid w:val="00EC2A26"/>
    <w:rsid w:val="00EC2E0D"/>
    <w:rsid w:val="00EC2EA4"/>
    <w:rsid w:val="00EC309E"/>
    <w:rsid w:val="00EC312C"/>
    <w:rsid w:val="00EC31A3"/>
    <w:rsid w:val="00EC3456"/>
    <w:rsid w:val="00EC355A"/>
    <w:rsid w:val="00EC35A1"/>
    <w:rsid w:val="00EC3760"/>
    <w:rsid w:val="00EC37C4"/>
    <w:rsid w:val="00EC3862"/>
    <w:rsid w:val="00EC3ED0"/>
    <w:rsid w:val="00EC41FD"/>
    <w:rsid w:val="00EC47D8"/>
    <w:rsid w:val="00EC4885"/>
    <w:rsid w:val="00EC49D1"/>
    <w:rsid w:val="00EC4B27"/>
    <w:rsid w:val="00EC4DF9"/>
    <w:rsid w:val="00EC4E28"/>
    <w:rsid w:val="00EC4ECC"/>
    <w:rsid w:val="00EC4F99"/>
    <w:rsid w:val="00EC50B7"/>
    <w:rsid w:val="00EC5A73"/>
    <w:rsid w:val="00EC5B11"/>
    <w:rsid w:val="00EC5E06"/>
    <w:rsid w:val="00EC6603"/>
    <w:rsid w:val="00EC6A62"/>
    <w:rsid w:val="00EC6BFA"/>
    <w:rsid w:val="00EC6D00"/>
    <w:rsid w:val="00EC6FFE"/>
    <w:rsid w:val="00EC7744"/>
    <w:rsid w:val="00EC7807"/>
    <w:rsid w:val="00EC7C20"/>
    <w:rsid w:val="00EC7EC4"/>
    <w:rsid w:val="00EC7FED"/>
    <w:rsid w:val="00ED040B"/>
    <w:rsid w:val="00ED04B1"/>
    <w:rsid w:val="00ED0DAD"/>
    <w:rsid w:val="00ED0DED"/>
    <w:rsid w:val="00ED0F46"/>
    <w:rsid w:val="00ED1312"/>
    <w:rsid w:val="00ED134C"/>
    <w:rsid w:val="00ED1789"/>
    <w:rsid w:val="00ED1DB5"/>
    <w:rsid w:val="00ED1DE9"/>
    <w:rsid w:val="00ED2020"/>
    <w:rsid w:val="00ED2147"/>
    <w:rsid w:val="00ED21CB"/>
    <w:rsid w:val="00ED2373"/>
    <w:rsid w:val="00ED255C"/>
    <w:rsid w:val="00ED2917"/>
    <w:rsid w:val="00ED29A9"/>
    <w:rsid w:val="00ED2A4C"/>
    <w:rsid w:val="00ED2ACC"/>
    <w:rsid w:val="00ED2C69"/>
    <w:rsid w:val="00ED2E0E"/>
    <w:rsid w:val="00ED2ED1"/>
    <w:rsid w:val="00ED2F8C"/>
    <w:rsid w:val="00ED30B2"/>
    <w:rsid w:val="00ED3409"/>
    <w:rsid w:val="00ED3455"/>
    <w:rsid w:val="00ED3564"/>
    <w:rsid w:val="00ED3D0C"/>
    <w:rsid w:val="00ED3F15"/>
    <w:rsid w:val="00ED3F6D"/>
    <w:rsid w:val="00ED47E1"/>
    <w:rsid w:val="00ED4B77"/>
    <w:rsid w:val="00ED4F2D"/>
    <w:rsid w:val="00ED4F82"/>
    <w:rsid w:val="00ED544D"/>
    <w:rsid w:val="00ED568F"/>
    <w:rsid w:val="00ED5C22"/>
    <w:rsid w:val="00ED5C55"/>
    <w:rsid w:val="00ED5E82"/>
    <w:rsid w:val="00ED5F95"/>
    <w:rsid w:val="00ED62A1"/>
    <w:rsid w:val="00ED648A"/>
    <w:rsid w:val="00ED65CB"/>
    <w:rsid w:val="00ED672E"/>
    <w:rsid w:val="00ED7160"/>
    <w:rsid w:val="00ED71A1"/>
    <w:rsid w:val="00ED7320"/>
    <w:rsid w:val="00ED7637"/>
    <w:rsid w:val="00ED77F2"/>
    <w:rsid w:val="00ED7A95"/>
    <w:rsid w:val="00ED7AFF"/>
    <w:rsid w:val="00ED7E7E"/>
    <w:rsid w:val="00ED7F69"/>
    <w:rsid w:val="00EDC5FA"/>
    <w:rsid w:val="00EE0356"/>
    <w:rsid w:val="00EE0C2F"/>
    <w:rsid w:val="00EE0EC3"/>
    <w:rsid w:val="00EE0F43"/>
    <w:rsid w:val="00EE14AF"/>
    <w:rsid w:val="00EE17AD"/>
    <w:rsid w:val="00EE1AC3"/>
    <w:rsid w:val="00EE1BF6"/>
    <w:rsid w:val="00EE1C42"/>
    <w:rsid w:val="00EE1EA2"/>
    <w:rsid w:val="00EE23A7"/>
    <w:rsid w:val="00EE2D8A"/>
    <w:rsid w:val="00EE31B1"/>
    <w:rsid w:val="00EE320F"/>
    <w:rsid w:val="00EE39E3"/>
    <w:rsid w:val="00EE3B8B"/>
    <w:rsid w:val="00EE3E8A"/>
    <w:rsid w:val="00EE3EBE"/>
    <w:rsid w:val="00EE45E0"/>
    <w:rsid w:val="00EE47BB"/>
    <w:rsid w:val="00EE4916"/>
    <w:rsid w:val="00EE4B6C"/>
    <w:rsid w:val="00EE4CB0"/>
    <w:rsid w:val="00EE514D"/>
    <w:rsid w:val="00EE5573"/>
    <w:rsid w:val="00EE5650"/>
    <w:rsid w:val="00EE57D8"/>
    <w:rsid w:val="00EE5833"/>
    <w:rsid w:val="00EE5933"/>
    <w:rsid w:val="00EE5946"/>
    <w:rsid w:val="00EE6100"/>
    <w:rsid w:val="00EE62F6"/>
    <w:rsid w:val="00EE64DF"/>
    <w:rsid w:val="00EE64E7"/>
    <w:rsid w:val="00EE661D"/>
    <w:rsid w:val="00EE6842"/>
    <w:rsid w:val="00EE68EB"/>
    <w:rsid w:val="00EE690B"/>
    <w:rsid w:val="00EE71D2"/>
    <w:rsid w:val="00EE784B"/>
    <w:rsid w:val="00EE7CC9"/>
    <w:rsid w:val="00EE7F99"/>
    <w:rsid w:val="00EF0010"/>
    <w:rsid w:val="00EF05FB"/>
    <w:rsid w:val="00EF0762"/>
    <w:rsid w:val="00EF09A2"/>
    <w:rsid w:val="00EF0AEC"/>
    <w:rsid w:val="00EF0BD3"/>
    <w:rsid w:val="00EF102B"/>
    <w:rsid w:val="00EF14E4"/>
    <w:rsid w:val="00EF176A"/>
    <w:rsid w:val="00EF1D0D"/>
    <w:rsid w:val="00EF1F7A"/>
    <w:rsid w:val="00EF23C9"/>
    <w:rsid w:val="00EF266F"/>
    <w:rsid w:val="00EF2B12"/>
    <w:rsid w:val="00EF2B24"/>
    <w:rsid w:val="00EF2C1D"/>
    <w:rsid w:val="00EF323E"/>
    <w:rsid w:val="00EF3414"/>
    <w:rsid w:val="00EF36E8"/>
    <w:rsid w:val="00EF3834"/>
    <w:rsid w:val="00EF3A00"/>
    <w:rsid w:val="00EF3C7D"/>
    <w:rsid w:val="00EF3DF4"/>
    <w:rsid w:val="00EF40C6"/>
    <w:rsid w:val="00EF42FF"/>
    <w:rsid w:val="00EF4366"/>
    <w:rsid w:val="00EF43AA"/>
    <w:rsid w:val="00EF448B"/>
    <w:rsid w:val="00EF4572"/>
    <w:rsid w:val="00EF4693"/>
    <w:rsid w:val="00EF4792"/>
    <w:rsid w:val="00EF4C21"/>
    <w:rsid w:val="00EF4C7C"/>
    <w:rsid w:val="00EF50EA"/>
    <w:rsid w:val="00EF51A0"/>
    <w:rsid w:val="00EF5363"/>
    <w:rsid w:val="00EF53D7"/>
    <w:rsid w:val="00EF5706"/>
    <w:rsid w:val="00EF59FE"/>
    <w:rsid w:val="00EF5E74"/>
    <w:rsid w:val="00EF634B"/>
    <w:rsid w:val="00EF6662"/>
    <w:rsid w:val="00EF683D"/>
    <w:rsid w:val="00EF6ECA"/>
    <w:rsid w:val="00EF72A4"/>
    <w:rsid w:val="00EF77DB"/>
    <w:rsid w:val="00EFA0FF"/>
    <w:rsid w:val="00EFD253"/>
    <w:rsid w:val="00F0012A"/>
    <w:rsid w:val="00F0020D"/>
    <w:rsid w:val="00F002B3"/>
    <w:rsid w:val="00F002C3"/>
    <w:rsid w:val="00F00428"/>
    <w:rsid w:val="00F0066E"/>
    <w:rsid w:val="00F007A5"/>
    <w:rsid w:val="00F00844"/>
    <w:rsid w:val="00F00A95"/>
    <w:rsid w:val="00F00FE1"/>
    <w:rsid w:val="00F0110A"/>
    <w:rsid w:val="00F01342"/>
    <w:rsid w:val="00F0159D"/>
    <w:rsid w:val="00F0170B"/>
    <w:rsid w:val="00F0178F"/>
    <w:rsid w:val="00F0192C"/>
    <w:rsid w:val="00F01E78"/>
    <w:rsid w:val="00F0217A"/>
    <w:rsid w:val="00F024E1"/>
    <w:rsid w:val="00F02537"/>
    <w:rsid w:val="00F02ACD"/>
    <w:rsid w:val="00F02FBE"/>
    <w:rsid w:val="00F0305A"/>
    <w:rsid w:val="00F03551"/>
    <w:rsid w:val="00F0374F"/>
    <w:rsid w:val="00F03B53"/>
    <w:rsid w:val="00F03F55"/>
    <w:rsid w:val="00F03FC7"/>
    <w:rsid w:val="00F0400E"/>
    <w:rsid w:val="00F04255"/>
    <w:rsid w:val="00F04266"/>
    <w:rsid w:val="00F04784"/>
    <w:rsid w:val="00F048FB"/>
    <w:rsid w:val="00F049EF"/>
    <w:rsid w:val="00F049F6"/>
    <w:rsid w:val="00F04BBF"/>
    <w:rsid w:val="00F04FEB"/>
    <w:rsid w:val="00F04FFC"/>
    <w:rsid w:val="00F05095"/>
    <w:rsid w:val="00F053D2"/>
    <w:rsid w:val="00F054EA"/>
    <w:rsid w:val="00F05535"/>
    <w:rsid w:val="00F05974"/>
    <w:rsid w:val="00F05AF2"/>
    <w:rsid w:val="00F05B90"/>
    <w:rsid w:val="00F05D94"/>
    <w:rsid w:val="00F05F44"/>
    <w:rsid w:val="00F05FDA"/>
    <w:rsid w:val="00F060C0"/>
    <w:rsid w:val="00F062AF"/>
    <w:rsid w:val="00F068CE"/>
    <w:rsid w:val="00F069B5"/>
    <w:rsid w:val="00F06B55"/>
    <w:rsid w:val="00F06B84"/>
    <w:rsid w:val="00F06C10"/>
    <w:rsid w:val="00F06C24"/>
    <w:rsid w:val="00F06E2E"/>
    <w:rsid w:val="00F06F9A"/>
    <w:rsid w:val="00F07346"/>
    <w:rsid w:val="00F0760D"/>
    <w:rsid w:val="00F07785"/>
    <w:rsid w:val="00F07AC9"/>
    <w:rsid w:val="00F07EF2"/>
    <w:rsid w:val="00F0AF1D"/>
    <w:rsid w:val="00F10197"/>
    <w:rsid w:val="00F10495"/>
    <w:rsid w:val="00F104F8"/>
    <w:rsid w:val="00F1096F"/>
    <w:rsid w:val="00F10D30"/>
    <w:rsid w:val="00F10F2F"/>
    <w:rsid w:val="00F112AF"/>
    <w:rsid w:val="00F113DC"/>
    <w:rsid w:val="00F1160B"/>
    <w:rsid w:val="00F118EA"/>
    <w:rsid w:val="00F1198D"/>
    <w:rsid w:val="00F11C4E"/>
    <w:rsid w:val="00F11F85"/>
    <w:rsid w:val="00F120C4"/>
    <w:rsid w:val="00F12487"/>
    <w:rsid w:val="00F12589"/>
    <w:rsid w:val="00F12595"/>
    <w:rsid w:val="00F126BF"/>
    <w:rsid w:val="00F12888"/>
    <w:rsid w:val="00F12D40"/>
    <w:rsid w:val="00F12FC6"/>
    <w:rsid w:val="00F13097"/>
    <w:rsid w:val="00F131DA"/>
    <w:rsid w:val="00F1327E"/>
    <w:rsid w:val="00F134D9"/>
    <w:rsid w:val="00F13606"/>
    <w:rsid w:val="00F13829"/>
    <w:rsid w:val="00F1403D"/>
    <w:rsid w:val="00F1420E"/>
    <w:rsid w:val="00F14286"/>
    <w:rsid w:val="00F145C8"/>
    <w:rsid w:val="00F14631"/>
    <w:rsid w:val="00F1463F"/>
    <w:rsid w:val="00F1485D"/>
    <w:rsid w:val="00F14B2D"/>
    <w:rsid w:val="00F14BC5"/>
    <w:rsid w:val="00F14D5A"/>
    <w:rsid w:val="00F14F21"/>
    <w:rsid w:val="00F15217"/>
    <w:rsid w:val="00F15524"/>
    <w:rsid w:val="00F15A1C"/>
    <w:rsid w:val="00F15B9E"/>
    <w:rsid w:val="00F15DAE"/>
    <w:rsid w:val="00F15E73"/>
    <w:rsid w:val="00F164F5"/>
    <w:rsid w:val="00F16C42"/>
    <w:rsid w:val="00F16FAC"/>
    <w:rsid w:val="00F1733E"/>
    <w:rsid w:val="00F177B0"/>
    <w:rsid w:val="00F17953"/>
    <w:rsid w:val="00F17BC3"/>
    <w:rsid w:val="00F20348"/>
    <w:rsid w:val="00F20615"/>
    <w:rsid w:val="00F20655"/>
    <w:rsid w:val="00F206B3"/>
    <w:rsid w:val="00F20727"/>
    <w:rsid w:val="00F20DA5"/>
    <w:rsid w:val="00F21302"/>
    <w:rsid w:val="00F21481"/>
    <w:rsid w:val="00F21836"/>
    <w:rsid w:val="00F219AA"/>
    <w:rsid w:val="00F21D90"/>
    <w:rsid w:val="00F22013"/>
    <w:rsid w:val="00F220E3"/>
    <w:rsid w:val="00F22155"/>
    <w:rsid w:val="00F22356"/>
    <w:rsid w:val="00F225B0"/>
    <w:rsid w:val="00F22810"/>
    <w:rsid w:val="00F22B34"/>
    <w:rsid w:val="00F22EC2"/>
    <w:rsid w:val="00F22F0F"/>
    <w:rsid w:val="00F2329C"/>
    <w:rsid w:val="00F234FB"/>
    <w:rsid w:val="00F235FE"/>
    <w:rsid w:val="00F2366F"/>
    <w:rsid w:val="00F23B1C"/>
    <w:rsid w:val="00F23D85"/>
    <w:rsid w:val="00F24492"/>
    <w:rsid w:val="00F24505"/>
    <w:rsid w:val="00F24632"/>
    <w:rsid w:val="00F24775"/>
    <w:rsid w:val="00F249E0"/>
    <w:rsid w:val="00F24E15"/>
    <w:rsid w:val="00F24FF9"/>
    <w:rsid w:val="00F2510B"/>
    <w:rsid w:val="00F25495"/>
    <w:rsid w:val="00F254AE"/>
    <w:rsid w:val="00F25EBA"/>
    <w:rsid w:val="00F260C4"/>
    <w:rsid w:val="00F26245"/>
    <w:rsid w:val="00F26448"/>
    <w:rsid w:val="00F26815"/>
    <w:rsid w:val="00F2692C"/>
    <w:rsid w:val="00F26996"/>
    <w:rsid w:val="00F26B30"/>
    <w:rsid w:val="00F26F8D"/>
    <w:rsid w:val="00F27358"/>
    <w:rsid w:val="00F273E6"/>
    <w:rsid w:val="00F275AE"/>
    <w:rsid w:val="00F276D8"/>
    <w:rsid w:val="00F27A6E"/>
    <w:rsid w:val="00F27A99"/>
    <w:rsid w:val="00F301F5"/>
    <w:rsid w:val="00F3024D"/>
    <w:rsid w:val="00F30376"/>
    <w:rsid w:val="00F3045E"/>
    <w:rsid w:val="00F3067E"/>
    <w:rsid w:val="00F306C9"/>
    <w:rsid w:val="00F307C6"/>
    <w:rsid w:val="00F30A08"/>
    <w:rsid w:val="00F30C5E"/>
    <w:rsid w:val="00F31632"/>
    <w:rsid w:val="00F31B25"/>
    <w:rsid w:val="00F31B4B"/>
    <w:rsid w:val="00F321DE"/>
    <w:rsid w:val="00F322EF"/>
    <w:rsid w:val="00F327F1"/>
    <w:rsid w:val="00F32A3D"/>
    <w:rsid w:val="00F32A97"/>
    <w:rsid w:val="00F32BA1"/>
    <w:rsid w:val="00F32F40"/>
    <w:rsid w:val="00F33093"/>
    <w:rsid w:val="00F33100"/>
    <w:rsid w:val="00F33777"/>
    <w:rsid w:val="00F33E6A"/>
    <w:rsid w:val="00F33FF4"/>
    <w:rsid w:val="00F342DB"/>
    <w:rsid w:val="00F34346"/>
    <w:rsid w:val="00F34BB6"/>
    <w:rsid w:val="00F34FEF"/>
    <w:rsid w:val="00F3501C"/>
    <w:rsid w:val="00F35B33"/>
    <w:rsid w:val="00F35B7B"/>
    <w:rsid w:val="00F35D7C"/>
    <w:rsid w:val="00F35EEB"/>
    <w:rsid w:val="00F35F54"/>
    <w:rsid w:val="00F35F62"/>
    <w:rsid w:val="00F36038"/>
    <w:rsid w:val="00F3634A"/>
    <w:rsid w:val="00F363B7"/>
    <w:rsid w:val="00F36606"/>
    <w:rsid w:val="00F3693B"/>
    <w:rsid w:val="00F36B41"/>
    <w:rsid w:val="00F36BDA"/>
    <w:rsid w:val="00F36E62"/>
    <w:rsid w:val="00F372DA"/>
    <w:rsid w:val="00F3733D"/>
    <w:rsid w:val="00F373AA"/>
    <w:rsid w:val="00F374B7"/>
    <w:rsid w:val="00F37893"/>
    <w:rsid w:val="00F37CF5"/>
    <w:rsid w:val="00F37EF0"/>
    <w:rsid w:val="00F37FA6"/>
    <w:rsid w:val="00F4020F"/>
    <w:rsid w:val="00F40231"/>
    <w:rsid w:val="00F40345"/>
    <w:rsid w:val="00F4040C"/>
    <w:rsid w:val="00F40410"/>
    <w:rsid w:val="00F40648"/>
    <w:rsid w:val="00F40697"/>
    <w:rsid w:val="00F40981"/>
    <w:rsid w:val="00F40BDC"/>
    <w:rsid w:val="00F40F3B"/>
    <w:rsid w:val="00F4121E"/>
    <w:rsid w:val="00F412DD"/>
    <w:rsid w:val="00F41A3D"/>
    <w:rsid w:val="00F42360"/>
    <w:rsid w:val="00F42603"/>
    <w:rsid w:val="00F426B6"/>
    <w:rsid w:val="00F4289E"/>
    <w:rsid w:val="00F42F20"/>
    <w:rsid w:val="00F42FE2"/>
    <w:rsid w:val="00F43122"/>
    <w:rsid w:val="00F43227"/>
    <w:rsid w:val="00F43A34"/>
    <w:rsid w:val="00F43A46"/>
    <w:rsid w:val="00F44077"/>
    <w:rsid w:val="00F443D2"/>
    <w:rsid w:val="00F445DC"/>
    <w:rsid w:val="00F44A58"/>
    <w:rsid w:val="00F44EED"/>
    <w:rsid w:val="00F450F3"/>
    <w:rsid w:val="00F456E8"/>
    <w:rsid w:val="00F45831"/>
    <w:rsid w:val="00F45AEF"/>
    <w:rsid w:val="00F45E56"/>
    <w:rsid w:val="00F45EF0"/>
    <w:rsid w:val="00F460DB"/>
    <w:rsid w:val="00F4626B"/>
    <w:rsid w:val="00F462B7"/>
    <w:rsid w:val="00F463A4"/>
    <w:rsid w:val="00F46573"/>
    <w:rsid w:val="00F466C6"/>
    <w:rsid w:val="00F467E7"/>
    <w:rsid w:val="00F468A2"/>
    <w:rsid w:val="00F468BB"/>
    <w:rsid w:val="00F46904"/>
    <w:rsid w:val="00F46B2D"/>
    <w:rsid w:val="00F46CC1"/>
    <w:rsid w:val="00F4753C"/>
    <w:rsid w:val="00F47637"/>
    <w:rsid w:val="00F47640"/>
    <w:rsid w:val="00F47870"/>
    <w:rsid w:val="00F47B6A"/>
    <w:rsid w:val="00F47DA2"/>
    <w:rsid w:val="00F50067"/>
    <w:rsid w:val="00F5035E"/>
    <w:rsid w:val="00F503C9"/>
    <w:rsid w:val="00F50496"/>
    <w:rsid w:val="00F504C7"/>
    <w:rsid w:val="00F506F2"/>
    <w:rsid w:val="00F5078F"/>
    <w:rsid w:val="00F507EF"/>
    <w:rsid w:val="00F509A3"/>
    <w:rsid w:val="00F50CB2"/>
    <w:rsid w:val="00F50F47"/>
    <w:rsid w:val="00F5130B"/>
    <w:rsid w:val="00F51329"/>
    <w:rsid w:val="00F51697"/>
    <w:rsid w:val="00F516B6"/>
    <w:rsid w:val="00F51777"/>
    <w:rsid w:val="00F519FC"/>
    <w:rsid w:val="00F51B69"/>
    <w:rsid w:val="00F51BE7"/>
    <w:rsid w:val="00F51CE9"/>
    <w:rsid w:val="00F51D47"/>
    <w:rsid w:val="00F51ECC"/>
    <w:rsid w:val="00F5213C"/>
    <w:rsid w:val="00F5228A"/>
    <w:rsid w:val="00F522B6"/>
    <w:rsid w:val="00F52D23"/>
    <w:rsid w:val="00F52D93"/>
    <w:rsid w:val="00F5348A"/>
    <w:rsid w:val="00F53E82"/>
    <w:rsid w:val="00F541A4"/>
    <w:rsid w:val="00F542CE"/>
    <w:rsid w:val="00F54BEB"/>
    <w:rsid w:val="00F54F09"/>
    <w:rsid w:val="00F55353"/>
    <w:rsid w:val="00F55394"/>
    <w:rsid w:val="00F5548E"/>
    <w:rsid w:val="00F5550F"/>
    <w:rsid w:val="00F556B4"/>
    <w:rsid w:val="00F5591F"/>
    <w:rsid w:val="00F55A3C"/>
    <w:rsid w:val="00F568F8"/>
    <w:rsid w:val="00F56B4D"/>
    <w:rsid w:val="00F56C32"/>
    <w:rsid w:val="00F56FF7"/>
    <w:rsid w:val="00F5751C"/>
    <w:rsid w:val="00F57686"/>
    <w:rsid w:val="00F5773C"/>
    <w:rsid w:val="00F577AC"/>
    <w:rsid w:val="00F577D0"/>
    <w:rsid w:val="00F578C1"/>
    <w:rsid w:val="00F579AF"/>
    <w:rsid w:val="00F579D3"/>
    <w:rsid w:val="00F579E9"/>
    <w:rsid w:val="00F57AD0"/>
    <w:rsid w:val="00F57AF7"/>
    <w:rsid w:val="00F57B53"/>
    <w:rsid w:val="00F60547"/>
    <w:rsid w:val="00F609DD"/>
    <w:rsid w:val="00F60C38"/>
    <w:rsid w:val="00F60C5F"/>
    <w:rsid w:val="00F612EF"/>
    <w:rsid w:val="00F61603"/>
    <w:rsid w:val="00F61D85"/>
    <w:rsid w:val="00F61DA2"/>
    <w:rsid w:val="00F61EEB"/>
    <w:rsid w:val="00F6239D"/>
    <w:rsid w:val="00F62451"/>
    <w:rsid w:val="00F6278C"/>
    <w:rsid w:val="00F62BFC"/>
    <w:rsid w:val="00F6372F"/>
    <w:rsid w:val="00F64A4E"/>
    <w:rsid w:val="00F64C71"/>
    <w:rsid w:val="00F64F15"/>
    <w:rsid w:val="00F65018"/>
    <w:rsid w:val="00F6518F"/>
    <w:rsid w:val="00F651AE"/>
    <w:rsid w:val="00F652E7"/>
    <w:rsid w:val="00F654F8"/>
    <w:rsid w:val="00F6553D"/>
    <w:rsid w:val="00F65587"/>
    <w:rsid w:val="00F65647"/>
    <w:rsid w:val="00F656CE"/>
    <w:rsid w:val="00F65C9A"/>
    <w:rsid w:val="00F65EF8"/>
    <w:rsid w:val="00F65F88"/>
    <w:rsid w:val="00F6623D"/>
    <w:rsid w:val="00F662F2"/>
    <w:rsid w:val="00F6637C"/>
    <w:rsid w:val="00F663A4"/>
    <w:rsid w:val="00F6653B"/>
    <w:rsid w:val="00F6672B"/>
    <w:rsid w:val="00F669AD"/>
    <w:rsid w:val="00F66EDA"/>
    <w:rsid w:val="00F66FAC"/>
    <w:rsid w:val="00F6700D"/>
    <w:rsid w:val="00F6701A"/>
    <w:rsid w:val="00F6727E"/>
    <w:rsid w:val="00F672EC"/>
    <w:rsid w:val="00F67972"/>
    <w:rsid w:val="00F67CCF"/>
    <w:rsid w:val="00F701B3"/>
    <w:rsid w:val="00F7083E"/>
    <w:rsid w:val="00F70903"/>
    <w:rsid w:val="00F70E6E"/>
    <w:rsid w:val="00F70EA9"/>
    <w:rsid w:val="00F7113E"/>
    <w:rsid w:val="00F712C2"/>
    <w:rsid w:val="00F71311"/>
    <w:rsid w:val="00F7137A"/>
    <w:rsid w:val="00F715D2"/>
    <w:rsid w:val="00F716DC"/>
    <w:rsid w:val="00F7176C"/>
    <w:rsid w:val="00F7205E"/>
    <w:rsid w:val="00F7227F"/>
    <w:rsid w:val="00F722FC"/>
    <w:rsid w:val="00F7274F"/>
    <w:rsid w:val="00F72F2F"/>
    <w:rsid w:val="00F737FB"/>
    <w:rsid w:val="00F7385A"/>
    <w:rsid w:val="00F73F2A"/>
    <w:rsid w:val="00F73F4D"/>
    <w:rsid w:val="00F7443B"/>
    <w:rsid w:val="00F745F6"/>
    <w:rsid w:val="00F74820"/>
    <w:rsid w:val="00F74A19"/>
    <w:rsid w:val="00F74AAC"/>
    <w:rsid w:val="00F74DED"/>
    <w:rsid w:val="00F74E3D"/>
    <w:rsid w:val="00F75006"/>
    <w:rsid w:val="00F75111"/>
    <w:rsid w:val="00F7544C"/>
    <w:rsid w:val="00F756D2"/>
    <w:rsid w:val="00F75786"/>
    <w:rsid w:val="00F757F7"/>
    <w:rsid w:val="00F7593D"/>
    <w:rsid w:val="00F75E01"/>
    <w:rsid w:val="00F75F5A"/>
    <w:rsid w:val="00F760D6"/>
    <w:rsid w:val="00F761B0"/>
    <w:rsid w:val="00F76809"/>
    <w:rsid w:val="00F76ABE"/>
    <w:rsid w:val="00F76D3A"/>
    <w:rsid w:val="00F76D91"/>
    <w:rsid w:val="00F76FA8"/>
    <w:rsid w:val="00F77529"/>
    <w:rsid w:val="00F77A64"/>
    <w:rsid w:val="00F77C12"/>
    <w:rsid w:val="00F804B3"/>
    <w:rsid w:val="00F80569"/>
    <w:rsid w:val="00F8088B"/>
    <w:rsid w:val="00F80D91"/>
    <w:rsid w:val="00F80E71"/>
    <w:rsid w:val="00F810F4"/>
    <w:rsid w:val="00F817E6"/>
    <w:rsid w:val="00F81942"/>
    <w:rsid w:val="00F81BBB"/>
    <w:rsid w:val="00F81E04"/>
    <w:rsid w:val="00F81FAE"/>
    <w:rsid w:val="00F8206F"/>
    <w:rsid w:val="00F82081"/>
    <w:rsid w:val="00F821F7"/>
    <w:rsid w:val="00F8251C"/>
    <w:rsid w:val="00F82A89"/>
    <w:rsid w:val="00F82CF3"/>
    <w:rsid w:val="00F83168"/>
    <w:rsid w:val="00F835DA"/>
    <w:rsid w:val="00F835FA"/>
    <w:rsid w:val="00F839B1"/>
    <w:rsid w:val="00F83AE8"/>
    <w:rsid w:val="00F83CAB"/>
    <w:rsid w:val="00F83CEA"/>
    <w:rsid w:val="00F83E2B"/>
    <w:rsid w:val="00F83F6F"/>
    <w:rsid w:val="00F8413A"/>
    <w:rsid w:val="00F84164"/>
    <w:rsid w:val="00F842E8"/>
    <w:rsid w:val="00F84311"/>
    <w:rsid w:val="00F84698"/>
    <w:rsid w:val="00F84929"/>
    <w:rsid w:val="00F84C38"/>
    <w:rsid w:val="00F84C97"/>
    <w:rsid w:val="00F85068"/>
    <w:rsid w:val="00F854C8"/>
    <w:rsid w:val="00F855C5"/>
    <w:rsid w:val="00F85800"/>
    <w:rsid w:val="00F85AB8"/>
    <w:rsid w:val="00F85EBB"/>
    <w:rsid w:val="00F860E3"/>
    <w:rsid w:val="00F8644F"/>
    <w:rsid w:val="00F86CE6"/>
    <w:rsid w:val="00F86FAD"/>
    <w:rsid w:val="00F873E7"/>
    <w:rsid w:val="00F87B24"/>
    <w:rsid w:val="00F87B7B"/>
    <w:rsid w:val="00F87BB2"/>
    <w:rsid w:val="00F87BB3"/>
    <w:rsid w:val="00F87C7D"/>
    <w:rsid w:val="00F90128"/>
    <w:rsid w:val="00F90209"/>
    <w:rsid w:val="00F902EC"/>
    <w:rsid w:val="00F908DB"/>
    <w:rsid w:val="00F90CC1"/>
    <w:rsid w:val="00F90FF8"/>
    <w:rsid w:val="00F91367"/>
    <w:rsid w:val="00F91417"/>
    <w:rsid w:val="00F9149A"/>
    <w:rsid w:val="00F9169F"/>
    <w:rsid w:val="00F91941"/>
    <w:rsid w:val="00F91A01"/>
    <w:rsid w:val="00F91D2B"/>
    <w:rsid w:val="00F91F75"/>
    <w:rsid w:val="00F9206A"/>
    <w:rsid w:val="00F92652"/>
    <w:rsid w:val="00F92730"/>
    <w:rsid w:val="00F92743"/>
    <w:rsid w:val="00F9280A"/>
    <w:rsid w:val="00F92834"/>
    <w:rsid w:val="00F92DB5"/>
    <w:rsid w:val="00F92FB2"/>
    <w:rsid w:val="00F9331F"/>
    <w:rsid w:val="00F934E8"/>
    <w:rsid w:val="00F93769"/>
    <w:rsid w:val="00F93A08"/>
    <w:rsid w:val="00F93E95"/>
    <w:rsid w:val="00F93F08"/>
    <w:rsid w:val="00F940F4"/>
    <w:rsid w:val="00F9439F"/>
    <w:rsid w:val="00F943E4"/>
    <w:rsid w:val="00F94548"/>
    <w:rsid w:val="00F94CED"/>
    <w:rsid w:val="00F94E03"/>
    <w:rsid w:val="00F94F61"/>
    <w:rsid w:val="00F950C0"/>
    <w:rsid w:val="00F95200"/>
    <w:rsid w:val="00F95264"/>
    <w:rsid w:val="00F953BA"/>
    <w:rsid w:val="00F9553E"/>
    <w:rsid w:val="00F95806"/>
    <w:rsid w:val="00F95C37"/>
    <w:rsid w:val="00F95D31"/>
    <w:rsid w:val="00F973CC"/>
    <w:rsid w:val="00F97DCF"/>
    <w:rsid w:val="00F97E65"/>
    <w:rsid w:val="00FA01B7"/>
    <w:rsid w:val="00FA023B"/>
    <w:rsid w:val="00FA0328"/>
    <w:rsid w:val="00FA03FB"/>
    <w:rsid w:val="00FA04BE"/>
    <w:rsid w:val="00FA04E8"/>
    <w:rsid w:val="00FA0778"/>
    <w:rsid w:val="00FA097A"/>
    <w:rsid w:val="00FA0EF8"/>
    <w:rsid w:val="00FA0F4A"/>
    <w:rsid w:val="00FA157B"/>
    <w:rsid w:val="00FA18BB"/>
    <w:rsid w:val="00FA1A03"/>
    <w:rsid w:val="00FA1A88"/>
    <w:rsid w:val="00FA1B32"/>
    <w:rsid w:val="00FA20EC"/>
    <w:rsid w:val="00FA22FD"/>
    <w:rsid w:val="00FA2699"/>
    <w:rsid w:val="00FA289F"/>
    <w:rsid w:val="00FA2B11"/>
    <w:rsid w:val="00FA2CEE"/>
    <w:rsid w:val="00FA2DC5"/>
    <w:rsid w:val="00FA30D5"/>
    <w:rsid w:val="00FA318C"/>
    <w:rsid w:val="00FA329A"/>
    <w:rsid w:val="00FA35FA"/>
    <w:rsid w:val="00FA3AB5"/>
    <w:rsid w:val="00FA3B6E"/>
    <w:rsid w:val="00FA4028"/>
    <w:rsid w:val="00FA42C0"/>
    <w:rsid w:val="00FA47D8"/>
    <w:rsid w:val="00FA4922"/>
    <w:rsid w:val="00FA4942"/>
    <w:rsid w:val="00FA4BC6"/>
    <w:rsid w:val="00FA4C04"/>
    <w:rsid w:val="00FA4CE2"/>
    <w:rsid w:val="00FA4D47"/>
    <w:rsid w:val="00FA4ED5"/>
    <w:rsid w:val="00FA5112"/>
    <w:rsid w:val="00FA550F"/>
    <w:rsid w:val="00FA59F7"/>
    <w:rsid w:val="00FA5B4D"/>
    <w:rsid w:val="00FA624C"/>
    <w:rsid w:val="00FA6311"/>
    <w:rsid w:val="00FA6B39"/>
    <w:rsid w:val="00FA6DF2"/>
    <w:rsid w:val="00FA6F55"/>
    <w:rsid w:val="00FA700E"/>
    <w:rsid w:val="00FA7279"/>
    <w:rsid w:val="00FB02E5"/>
    <w:rsid w:val="00FB06F1"/>
    <w:rsid w:val="00FB07C4"/>
    <w:rsid w:val="00FB08E3"/>
    <w:rsid w:val="00FB0F14"/>
    <w:rsid w:val="00FB114D"/>
    <w:rsid w:val="00FB1A9A"/>
    <w:rsid w:val="00FB1EB6"/>
    <w:rsid w:val="00FB21F9"/>
    <w:rsid w:val="00FB2568"/>
    <w:rsid w:val="00FB2680"/>
    <w:rsid w:val="00FB28B7"/>
    <w:rsid w:val="00FB2A6E"/>
    <w:rsid w:val="00FB2DCA"/>
    <w:rsid w:val="00FB2E15"/>
    <w:rsid w:val="00FB2E2D"/>
    <w:rsid w:val="00FB32CD"/>
    <w:rsid w:val="00FB37B6"/>
    <w:rsid w:val="00FB37DE"/>
    <w:rsid w:val="00FB39E4"/>
    <w:rsid w:val="00FB3E43"/>
    <w:rsid w:val="00FB430C"/>
    <w:rsid w:val="00FB439C"/>
    <w:rsid w:val="00FB476B"/>
    <w:rsid w:val="00FB4807"/>
    <w:rsid w:val="00FB4870"/>
    <w:rsid w:val="00FB4873"/>
    <w:rsid w:val="00FB4DDA"/>
    <w:rsid w:val="00FB4DE9"/>
    <w:rsid w:val="00FB5209"/>
    <w:rsid w:val="00FB520E"/>
    <w:rsid w:val="00FB536C"/>
    <w:rsid w:val="00FB54C7"/>
    <w:rsid w:val="00FB568C"/>
    <w:rsid w:val="00FB5F79"/>
    <w:rsid w:val="00FB61DE"/>
    <w:rsid w:val="00FB6283"/>
    <w:rsid w:val="00FB6311"/>
    <w:rsid w:val="00FB6969"/>
    <w:rsid w:val="00FB6D19"/>
    <w:rsid w:val="00FB6F92"/>
    <w:rsid w:val="00FB739C"/>
    <w:rsid w:val="00FB753F"/>
    <w:rsid w:val="00FB7682"/>
    <w:rsid w:val="00FB78D2"/>
    <w:rsid w:val="00FB7937"/>
    <w:rsid w:val="00FB7B00"/>
    <w:rsid w:val="00FB7B51"/>
    <w:rsid w:val="00FB7BE8"/>
    <w:rsid w:val="00FB7BFA"/>
    <w:rsid w:val="00FB7D7D"/>
    <w:rsid w:val="00FB7FF8"/>
    <w:rsid w:val="00FC01B3"/>
    <w:rsid w:val="00FC026E"/>
    <w:rsid w:val="00FC04B4"/>
    <w:rsid w:val="00FC055F"/>
    <w:rsid w:val="00FC067C"/>
    <w:rsid w:val="00FC06EE"/>
    <w:rsid w:val="00FC0788"/>
    <w:rsid w:val="00FC0C7F"/>
    <w:rsid w:val="00FC108C"/>
    <w:rsid w:val="00FC1780"/>
    <w:rsid w:val="00FC1A97"/>
    <w:rsid w:val="00FC1C19"/>
    <w:rsid w:val="00FC1F71"/>
    <w:rsid w:val="00FC2A82"/>
    <w:rsid w:val="00FC3263"/>
    <w:rsid w:val="00FC36C3"/>
    <w:rsid w:val="00FC3765"/>
    <w:rsid w:val="00FC3778"/>
    <w:rsid w:val="00FC38C5"/>
    <w:rsid w:val="00FC3A00"/>
    <w:rsid w:val="00FC41F1"/>
    <w:rsid w:val="00FC4369"/>
    <w:rsid w:val="00FC48A5"/>
    <w:rsid w:val="00FC5124"/>
    <w:rsid w:val="00FC5971"/>
    <w:rsid w:val="00FC5C5A"/>
    <w:rsid w:val="00FC5E14"/>
    <w:rsid w:val="00FC5F4D"/>
    <w:rsid w:val="00FC6160"/>
    <w:rsid w:val="00FC6230"/>
    <w:rsid w:val="00FC6623"/>
    <w:rsid w:val="00FC68A7"/>
    <w:rsid w:val="00FC6D91"/>
    <w:rsid w:val="00FC6DDA"/>
    <w:rsid w:val="00FC7302"/>
    <w:rsid w:val="00FC7580"/>
    <w:rsid w:val="00FC7AE9"/>
    <w:rsid w:val="00FC7DE9"/>
    <w:rsid w:val="00FD00A8"/>
    <w:rsid w:val="00FD0867"/>
    <w:rsid w:val="00FD09C7"/>
    <w:rsid w:val="00FD0A91"/>
    <w:rsid w:val="00FD0C3F"/>
    <w:rsid w:val="00FD0EC4"/>
    <w:rsid w:val="00FD100C"/>
    <w:rsid w:val="00FD11D8"/>
    <w:rsid w:val="00FD12E5"/>
    <w:rsid w:val="00FD12F7"/>
    <w:rsid w:val="00FD1521"/>
    <w:rsid w:val="00FD172D"/>
    <w:rsid w:val="00FD1745"/>
    <w:rsid w:val="00FD18BE"/>
    <w:rsid w:val="00FD1A22"/>
    <w:rsid w:val="00FD1C16"/>
    <w:rsid w:val="00FD1C44"/>
    <w:rsid w:val="00FD1D24"/>
    <w:rsid w:val="00FD2130"/>
    <w:rsid w:val="00FD2175"/>
    <w:rsid w:val="00FD2341"/>
    <w:rsid w:val="00FD2539"/>
    <w:rsid w:val="00FD2AC1"/>
    <w:rsid w:val="00FD2DCC"/>
    <w:rsid w:val="00FD2EB0"/>
    <w:rsid w:val="00FD310F"/>
    <w:rsid w:val="00FD33AF"/>
    <w:rsid w:val="00FD3974"/>
    <w:rsid w:val="00FD3B0F"/>
    <w:rsid w:val="00FD3DCE"/>
    <w:rsid w:val="00FD418B"/>
    <w:rsid w:val="00FD4287"/>
    <w:rsid w:val="00FD4731"/>
    <w:rsid w:val="00FD495A"/>
    <w:rsid w:val="00FD4E13"/>
    <w:rsid w:val="00FD5ACD"/>
    <w:rsid w:val="00FD5E36"/>
    <w:rsid w:val="00FD646E"/>
    <w:rsid w:val="00FD648C"/>
    <w:rsid w:val="00FD6715"/>
    <w:rsid w:val="00FD67E4"/>
    <w:rsid w:val="00FD6A2B"/>
    <w:rsid w:val="00FD6A8B"/>
    <w:rsid w:val="00FD6B06"/>
    <w:rsid w:val="00FD6D27"/>
    <w:rsid w:val="00FD6EB9"/>
    <w:rsid w:val="00FD6FE6"/>
    <w:rsid w:val="00FD711D"/>
    <w:rsid w:val="00FD7580"/>
    <w:rsid w:val="00FD7DD6"/>
    <w:rsid w:val="00FD7EC3"/>
    <w:rsid w:val="00FE02A6"/>
    <w:rsid w:val="00FE03BF"/>
    <w:rsid w:val="00FE050B"/>
    <w:rsid w:val="00FE0C4B"/>
    <w:rsid w:val="00FE16F6"/>
    <w:rsid w:val="00FE1BDA"/>
    <w:rsid w:val="00FE1EC2"/>
    <w:rsid w:val="00FE1F9E"/>
    <w:rsid w:val="00FE2806"/>
    <w:rsid w:val="00FE2987"/>
    <w:rsid w:val="00FE34BB"/>
    <w:rsid w:val="00FE38E8"/>
    <w:rsid w:val="00FE3E46"/>
    <w:rsid w:val="00FE3F56"/>
    <w:rsid w:val="00FE4349"/>
    <w:rsid w:val="00FE46E0"/>
    <w:rsid w:val="00FE4E37"/>
    <w:rsid w:val="00FE51E4"/>
    <w:rsid w:val="00FE525F"/>
    <w:rsid w:val="00FE5439"/>
    <w:rsid w:val="00FE54D2"/>
    <w:rsid w:val="00FE5B54"/>
    <w:rsid w:val="00FE5BC1"/>
    <w:rsid w:val="00FE5E19"/>
    <w:rsid w:val="00FE654B"/>
    <w:rsid w:val="00FE65B6"/>
    <w:rsid w:val="00FE6830"/>
    <w:rsid w:val="00FE693B"/>
    <w:rsid w:val="00FE6D28"/>
    <w:rsid w:val="00FE6FC7"/>
    <w:rsid w:val="00FE757A"/>
    <w:rsid w:val="00FE7682"/>
    <w:rsid w:val="00FE79BC"/>
    <w:rsid w:val="00FE7AA1"/>
    <w:rsid w:val="00FE7D0B"/>
    <w:rsid w:val="00FE7F47"/>
    <w:rsid w:val="00FF0211"/>
    <w:rsid w:val="00FF0215"/>
    <w:rsid w:val="00FF0571"/>
    <w:rsid w:val="00FF0674"/>
    <w:rsid w:val="00FF06C8"/>
    <w:rsid w:val="00FF0A0F"/>
    <w:rsid w:val="00FF0A92"/>
    <w:rsid w:val="00FF0AB0"/>
    <w:rsid w:val="00FF0B21"/>
    <w:rsid w:val="00FF0FCA"/>
    <w:rsid w:val="00FF1077"/>
    <w:rsid w:val="00FF1091"/>
    <w:rsid w:val="00FF127D"/>
    <w:rsid w:val="00FF1632"/>
    <w:rsid w:val="00FF19D1"/>
    <w:rsid w:val="00FF204C"/>
    <w:rsid w:val="00FF21DE"/>
    <w:rsid w:val="00FF221C"/>
    <w:rsid w:val="00FF2257"/>
    <w:rsid w:val="00FF2557"/>
    <w:rsid w:val="00FF25FD"/>
    <w:rsid w:val="00FF28AC"/>
    <w:rsid w:val="00FF2D17"/>
    <w:rsid w:val="00FF2F2A"/>
    <w:rsid w:val="00FF3513"/>
    <w:rsid w:val="00FF3572"/>
    <w:rsid w:val="00FF3706"/>
    <w:rsid w:val="00FF39BB"/>
    <w:rsid w:val="00FF3C2E"/>
    <w:rsid w:val="00FF3C2F"/>
    <w:rsid w:val="00FF3C67"/>
    <w:rsid w:val="00FF3D31"/>
    <w:rsid w:val="00FF3E0D"/>
    <w:rsid w:val="00FF4459"/>
    <w:rsid w:val="00FF4C54"/>
    <w:rsid w:val="00FF5901"/>
    <w:rsid w:val="00FF5A79"/>
    <w:rsid w:val="00FF5A9C"/>
    <w:rsid w:val="00FF5D7F"/>
    <w:rsid w:val="00FF61D6"/>
    <w:rsid w:val="00FF6434"/>
    <w:rsid w:val="00FF730E"/>
    <w:rsid w:val="00FF7791"/>
    <w:rsid w:val="00FF7874"/>
    <w:rsid w:val="00FF794C"/>
    <w:rsid w:val="00FF79CB"/>
    <w:rsid w:val="00FF7A71"/>
    <w:rsid w:val="00FF7F62"/>
    <w:rsid w:val="01074F93"/>
    <w:rsid w:val="010B068A"/>
    <w:rsid w:val="010C8DC7"/>
    <w:rsid w:val="010E945D"/>
    <w:rsid w:val="0111DAE6"/>
    <w:rsid w:val="011DF2F7"/>
    <w:rsid w:val="01203EBC"/>
    <w:rsid w:val="0120978D"/>
    <w:rsid w:val="01279256"/>
    <w:rsid w:val="012DF2AD"/>
    <w:rsid w:val="012F28B5"/>
    <w:rsid w:val="012F2B46"/>
    <w:rsid w:val="0133D40F"/>
    <w:rsid w:val="0137ACBA"/>
    <w:rsid w:val="013C3BDB"/>
    <w:rsid w:val="013F179C"/>
    <w:rsid w:val="014050F0"/>
    <w:rsid w:val="0142DF74"/>
    <w:rsid w:val="0144B2D0"/>
    <w:rsid w:val="014DB5E3"/>
    <w:rsid w:val="014F51CD"/>
    <w:rsid w:val="01511865"/>
    <w:rsid w:val="0151F540"/>
    <w:rsid w:val="01611ED8"/>
    <w:rsid w:val="01624B25"/>
    <w:rsid w:val="0162758C"/>
    <w:rsid w:val="0168C815"/>
    <w:rsid w:val="016CD5EA"/>
    <w:rsid w:val="01706478"/>
    <w:rsid w:val="01708B38"/>
    <w:rsid w:val="0178DDBC"/>
    <w:rsid w:val="017A0911"/>
    <w:rsid w:val="017B8266"/>
    <w:rsid w:val="017DDB72"/>
    <w:rsid w:val="018123F6"/>
    <w:rsid w:val="0183D76A"/>
    <w:rsid w:val="0184F235"/>
    <w:rsid w:val="01878A36"/>
    <w:rsid w:val="018BE483"/>
    <w:rsid w:val="018F7728"/>
    <w:rsid w:val="01991C48"/>
    <w:rsid w:val="01A70240"/>
    <w:rsid w:val="01B1F650"/>
    <w:rsid w:val="01BC1AC5"/>
    <w:rsid w:val="01CC485E"/>
    <w:rsid w:val="01D0DF43"/>
    <w:rsid w:val="01D657BB"/>
    <w:rsid w:val="01D709E7"/>
    <w:rsid w:val="01D9992D"/>
    <w:rsid w:val="01E68B98"/>
    <w:rsid w:val="01E875D1"/>
    <w:rsid w:val="01EB2C32"/>
    <w:rsid w:val="02035A7B"/>
    <w:rsid w:val="020FFDF4"/>
    <w:rsid w:val="02171FF3"/>
    <w:rsid w:val="0218C9F7"/>
    <w:rsid w:val="021CA63F"/>
    <w:rsid w:val="021DA44D"/>
    <w:rsid w:val="021F1D79"/>
    <w:rsid w:val="02225FEF"/>
    <w:rsid w:val="0226185C"/>
    <w:rsid w:val="0228BF86"/>
    <w:rsid w:val="02394D12"/>
    <w:rsid w:val="0243E1EA"/>
    <w:rsid w:val="0247628C"/>
    <w:rsid w:val="024B31FD"/>
    <w:rsid w:val="024EF170"/>
    <w:rsid w:val="0250DC89"/>
    <w:rsid w:val="025B7334"/>
    <w:rsid w:val="025CECB0"/>
    <w:rsid w:val="0266256D"/>
    <w:rsid w:val="0268CD97"/>
    <w:rsid w:val="026ACB20"/>
    <w:rsid w:val="0272B23D"/>
    <w:rsid w:val="0279F282"/>
    <w:rsid w:val="027AD0CD"/>
    <w:rsid w:val="027BF06C"/>
    <w:rsid w:val="0281F24C"/>
    <w:rsid w:val="028EC52F"/>
    <w:rsid w:val="028EEBAE"/>
    <w:rsid w:val="029331BB"/>
    <w:rsid w:val="02941BB9"/>
    <w:rsid w:val="0295342C"/>
    <w:rsid w:val="0296DAB2"/>
    <w:rsid w:val="02990FA0"/>
    <w:rsid w:val="029D15A7"/>
    <w:rsid w:val="029F40D1"/>
    <w:rsid w:val="029F42DE"/>
    <w:rsid w:val="02A3D26E"/>
    <w:rsid w:val="02A77455"/>
    <w:rsid w:val="02A8A8F0"/>
    <w:rsid w:val="02AD3FAC"/>
    <w:rsid w:val="02B13327"/>
    <w:rsid w:val="02B2A3FB"/>
    <w:rsid w:val="02BCBBF2"/>
    <w:rsid w:val="02C2A56A"/>
    <w:rsid w:val="02C569F8"/>
    <w:rsid w:val="02C75961"/>
    <w:rsid w:val="02C7BEEA"/>
    <w:rsid w:val="02C91403"/>
    <w:rsid w:val="02CCC21F"/>
    <w:rsid w:val="02D0FDD2"/>
    <w:rsid w:val="02D1BBD1"/>
    <w:rsid w:val="02D80171"/>
    <w:rsid w:val="02DCAABA"/>
    <w:rsid w:val="02E078CA"/>
    <w:rsid w:val="02E0AB60"/>
    <w:rsid w:val="02E4E4EF"/>
    <w:rsid w:val="02EBA126"/>
    <w:rsid w:val="02EC656A"/>
    <w:rsid w:val="02ED815A"/>
    <w:rsid w:val="02F024B2"/>
    <w:rsid w:val="02F0EB50"/>
    <w:rsid w:val="02F871F5"/>
    <w:rsid w:val="02FADCE8"/>
    <w:rsid w:val="03040DC4"/>
    <w:rsid w:val="0307FC48"/>
    <w:rsid w:val="030C30F8"/>
    <w:rsid w:val="0310049E"/>
    <w:rsid w:val="031E6994"/>
    <w:rsid w:val="031F1C24"/>
    <w:rsid w:val="0323D826"/>
    <w:rsid w:val="032427FF"/>
    <w:rsid w:val="032550F5"/>
    <w:rsid w:val="0342896B"/>
    <w:rsid w:val="03474962"/>
    <w:rsid w:val="0353047A"/>
    <w:rsid w:val="0355E05A"/>
    <w:rsid w:val="035825E8"/>
    <w:rsid w:val="035D9AFD"/>
    <w:rsid w:val="0361B985"/>
    <w:rsid w:val="036A1E6D"/>
    <w:rsid w:val="036DADA3"/>
    <w:rsid w:val="037205B7"/>
    <w:rsid w:val="0379E652"/>
    <w:rsid w:val="03819F98"/>
    <w:rsid w:val="0382C0B2"/>
    <w:rsid w:val="038B6951"/>
    <w:rsid w:val="038BF631"/>
    <w:rsid w:val="038DE8CA"/>
    <w:rsid w:val="03959DD7"/>
    <w:rsid w:val="039BEDCE"/>
    <w:rsid w:val="03A0B18E"/>
    <w:rsid w:val="03A52AAA"/>
    <w:rsid w:val="03A597C4"/>
    <w:rsid w:val="03A7C49E"/>
    <w:rsid w:val="03AA3ABC"/>
    <w:rsid w:val="03AA4DA8"/>
    <w:rsid w:val="03ABB429"/>
    <w:rsid w:val="03BC8512"/>
    <w:rsid w:val="03D07024"/>
    <w:rsid w:val="03D70DE7"/>
    <w:rsid w:val="03DDC1D2"/>
    <w:rsid w:val="03E3DD41"/>
    <w:rsid w:val="03E838F6"/>
    <w:rsid w:val="03EBA22E"/>
    <w:rsid w:val="03EC8C5F"/>
    <w:rsid w:val="03EC8EF4"/>
    <w:rsid w:val="03F52A3E"/>
    <w:rsid w:val="03F54EDC"/>
    <w:rsid w:val="04015A9A"/>
    <w:rsid w:val="04046ADC"/>
    <w:rsid w:val="040DB078"/>
    <w:rsid w:val="040EEC9E"/>
    <w:rsid w:val="0416E2F7"/>
    <w:rsid w:val="0416F3A3"/>
    <w:rsid w:val="041B0762"/>
    <w:rsid w:val="041F1CB6"/>
    <w:rsid w:val="041F9ADC"/>
    <w:rsid w:val="041FCAE9"/>
    <w:rsid w:val="04208AB5"/>
    <w:rsid w:val="042B1201"/>
    <w:rsid w:val="0431725D"/>
    <w:rsid w:val="0432537B"/>
    <w:rsid w:val="0432FFF6"/>
    <w:rsid w:val="04339373"/>
    <w:rsid w:val="043496A0"/>
    <w:rsid w:val="04367370"/>
    <w:rsid w:val="0437EDC2"/>
    <w:rsid w:val="043D96BA"/>
    <w:rsid w:val="043DE71E"/>
    <w:rsid w:val="043E6958"/>
    <w:rsid w:val="04416503"/>
    <w:rsid w:val="044409F8"/>
    <w:rsid w:val="0445F8C6"/>
    <w:rsid w:val="0448251E"/>
    <w:rsid w:val="044BE469"/>
    <w:rsid w:val="0450FDD7"/>
    <w:rsid w:val="04568C21"/>
    <w:rsid w:val="045C567C"/>
    <w:rsid w:val="045C65C0"/>
    <w:rsid w:val="04605D14"/>
    <w:rsid w:val="04665B00"/>
    <w:rsid w:val="0468379E"/>
    <w:rsid w:val="046BC0EC"/>
    <w:rsid w:val="047FA11D"/>
    <w:rsid w:val="0486121B"/>
    <w:rsid w:val="048A3A42"/>
    <w:rsid w:val="048ADDDD"/>
    <w:rsid w:val="048BA173"/>
    <w:rsid w:val="048F6885"/>
    <w:rsid w:val="048FD1DC"/>
    <w:rsid w:val="0494FF89"/>
    <w:rsid w:val="0498AD55"/>
    <w:rsid w:val="04A33323"/>
    <w:rsid w:val="04A43642"/>
    <w:rsid w:val="04AB785F"/>
    <w:rsid w:val="04AF0B1D"/>
    <w:rsid w:val="04B32D5E"/>
    <w:rsid w:val="04B51091"/>
    <w:rsid w:val="04C22279"/>
    <w:rsid w:val="04C248EF"/>
    <w:rsid w:val="04C31785"/>
    <w:rsid w:val="04C4DD1C"/>
    <w:rsid w:val="04CDBF00"/>
    <w:rsid w:val="04D3964C"/>
    <w:rsid w:val="04D6CC78"/>
    <w:rsid w:val="04DC203D"/>
    <w:rsid w:val="04DCFDBF"/>
    <w:rsid w:val="04E6A3BE"/>
    <w:rsid w:val="04EAFB31"/>
    <w:rsid w:val="04EFCB34"/>
    <w:rsid w:val="04F1BF3E"/>
    <w:rsid w:val="04FACE09"/>
    <w:rsid w:val="0507AFD8"/>
    <w:rsid w:val="05084AEC"/>
    <w:rsid w:val="050903DB"/>
    <w:rsid w:val="050B0B77"/>
    <w:rsid w:val="050F163B"/>
    <w:rsid w:val="0513ED5D"/>
    <w:rsid w:val="0518231D"/>
    <w:rsid w:val="051D18C8"/>
    <w:rsid w:val="051EE06B"/>
    <w:rsid w:val="0524073B"/>
    <w:rsid w:val="052E0590"/>
    <w:rsid w:val="0535A1FB"/>
    <w:rsid w:val="0538A2F8"/>
    <w:rsid w:val="053C14A9"/>
    <w:rsid w:val="05491FB7"/>
    <w:rsid w:val="054F6FE2"/>
    <w:rsid w:val="055126BE"/>
    <w:rsid w:val="055BDFD8"/>
    <w:rsid w:val="05651ADF"/>
    <w:rsid w:val="05702AE3"/>
    <w:rsid w:val="05737D17"/>
    <w:rsid w:val="0574D925"/>
    <w:rsid w:val="0575A1D9"/>
    <w:rsid w:val="05775DB3"/>
    <w:rsid w:val="0578E7E1"/>
    <w:rsid w:val="057AAFDF"/>
    <w:rsid w:val="057B2D13"/>
    <w:rsid w:val="0580BB45"/>
    <w:rsid w:val="05884FAA"/>
    <w:rsid w:val="058F3FF4"/>
    <w:rsid w:val="0594C48D"/>
    <w:rsid w:val="0598056D"/>
    <w:rsid w:val="0599054E"/>
    <w:rsid w:val="0599135F"/>
    <w:rsid w:val="05A754E5"/>
    <w:rsid w:val="05A786D4"/>
    <w:rsid w:val="05A87B0D"/>
    <w:rsid w:val="05A8BD0D"/>
    <w:rsid w:val="05A9A99F"/>
    <w:rsid w:val="05AA798A"/>
    <w:rsid w:val="05AF4177"/>
    <w:rsid w:val="05B4AC8D"/>
    <w:rsid w:val="05B8B6A8"/>
    <w:rsid w:val="05B9D5FB"/>
    <w:rsid w:val="05BC5122"/>
    <w:rsid w:val="05C39CCE"/>
    <w:rsid w:val="05CF5D91"/>
    <w:rsid w:val="05D585E5"/>
    <w:rsid w:val="05D63674"/>
    <w:rsid w:val="05DEE60D"/>
    <w:rsid w:val="05E4BB5C"/>
    <w:rsid w:val="05E8E299"/>
    <w:rsid w:val="05EA1278"/>
    <w:rsid w:val="05ECF192"/>
    <w:rsid w:val="05EDF5BF"/>
    <w:rsid w:val="05F3428E"/>
    <w:rsid w:val="060772E6"/>
    <w:rsid w:val="0607BA95"/>
    <w:rsid w:val="0613271B"/>
    <w:rsid w:val="0613E928"/>
    <w:rsid w:val="06152D42"/>
    <w:rsid w:val="06153B89"/>
    <w:rsid w:val="0615FFDC"/>
    <w:rsid w:val="0617EC6E"/>
    <w:rsid w:val="061C6665"/>
    <w:rsid w:val="06205038"/>
    <w:rsid w:val="0620F462"/>
    <w:rsid w:val="0621C972"/>
    <w:rsid w:val="0624F064"/>
    <w:rsid w:val="06253695"/>
    <w:rsid w:val="0627F267"/>
    <w:rsid w:val="062F8D2E"/>
    <w:rsid w:val="06307FD0"/>
    <w:rsid w:val="06370A78"/>
    <w:rsid w:val="06384526"/>
    <w:rsid w:val="0644D8AE"/>
    <w:rsid w:val="0649477F"/>
    <w:rsid w:val="06537FD7"/>
    <w:rsid w:val="06591F52"/>
    <w:rsid w:val="0659E2E7"/>
    <w:rsid w:val="065D4FD5"/>
    <w:rsid w:val="065D8CD1"/>
    <w:rsid w:val="065EE280"/>
    <w:rsid w:val="0660B85D"/>
    <w:rsid w:val="0662F994"/>
    <w:rsid w:val="066A1C66"/>
    <w:rsid w:val="067E7F1E"/>
    <w:rsid w:val="0681986D"/>
    <w:rsid w:val="0684F010"/>
    <w:rsid w:val="06869D78"/>
    <w:rsid w:val="068B0E54"/>
    <w:rsid w:val="068C3519"/>
    <w:rsid w:val="068E5491"/>
    <w:rsid w:val="069291A3"/>
    <w:rsid w:val="0694FCB6"/>
    <w:rsid w:val="0696FF9E"/>
    <w:rsid w:val="069DF3A1"/>
    <w:rsid w:val="06A42268"/>
    <w:rsid w:val="06A6E9BB"/>
    <w:rsid w:val="06A748B5"/>
    <w:rsid w:val="06A8C537"/>
    <w:rsid w:val="06AD9ACA"/>
    <w:rsid w:val="06AED69F"/>
    <w:rsid w:val="06B3D526"/>
    <w:rsid w:val="06CA2E8A"/>
    <w:rsid w:val="06CFEBB9"/>
    <w:rsid w:val="06DD7624"/>
    <w:rsid w:val="06DDD30A"/>
    <w:rsid w:val="06E1E153"/>
    <w:rsid w:val="06E42698"/>
    <w:rsid w:val="06EE6BE6"/>
    <w:rsid w:val="06EF52C3"/>
    <w:rsid w:val="06F04718"/>
    <w:rsid w:val="06F47883"/>
    <w:rsid w:val="06F4E998"/>
    <w:rsid w:val="06F5DA8A"/>
    <w:rsid w:val="06F72814"/>
    <w:rsid w:val="06F7DE38"/>
    <w:rsid w:val="06F9806C"/>
    <w:rsid w:val="06FC9D12"/>
    <w:rsid w:val="06FCDD3A"/>
    <w:rsid w:val="06FDD225"/>
    <w:rsid w:val="070E8F23"/>
    <w:rsid w:val="0711E22A"/>
    <w:rsid w:val="071BE3DA"/>
    <w:rsid w:val="071FDCC9"/>
    <w:rsid w:val="0721A968"/>
    <w:rsid w:val="07226260"/>
    <w:rsid w:val="072304D1"/>
    <w:rsid w:val="0723AD13"/>
    <w:rsid w:val="0726BE71"/>
    <w:rsid w:val="07285DC0"/>
    <w:rsid w:val="072E856A"/>
    <w:rsid w:val="07347016"/>
    <w:rsid w:val="07363565"/>
    <w:rsid w:val="0738BC72"/>
    <w:rsid w:val="073968E9"/>
    <w:rsid w:val="073C553A"/>
    <w:rsid w:val="073E5D4E"/>
    <w:rsid w:val="0740DBEA"/>
    <w:rsid w:val="0740EDBF"/>
    <w:rsid w:val="0743043D"/>
    <w:rsid w:val="074F5AAD"/>
    <w:rsid w:val="074FC332"/>
    <w:rsid w:val="07569B3F"/>
    <w:rsid w:val="075AD987"/>
    <w:rsid w:val="075FFCC8"/>
    <w:rsid w:val="0763E541"/>
    <w:rsid w:val="076D4922"/>
    <w:rsid w:val="0773C16D"/>
    <w:rsid w:val="0774899B"/>
    <w:rsid w:val="077A71C6"/>
    <w:rsid w:val="0784D030"/>
    <w:rsid w:val="078FAED5"/>
    <w:rsid w:val="07917188"/>
    <w:rsid w:val="079B4640"/>
    <w:rsid w:val="07A28306"/>
    <w:rsid w:val="07A75683"/>
    <w:rsid w:val="07A85E81"/>
    <w:rsid w:val="07AA7DAA"/>
    <w:rsid w:val="07B2EF68"/>
    <w:rsid w:val="07B6629A"/>
    <w:rsid w:val="07C1860E"/>
    <w:rsid w:val="07C919B0"/>
    <w:rsid w:val="07C96358"/>
    <w:rsid w:val="07D2A768"/>
    <w:rsid w:val="07D4526A"/>
    <w:rsid w:val="07D4B518"/>
    <w:rsid w:val="07D5301D"/>
    <w:rsid w:val="07D8F188"/>
    <w:rsid w:val="07DA3EDE"/>
    <w:rsid w:val="07EFEF28"/>
    <w:rsid w:val="07F5F03C"/>
    <w:rsid w:val="07FA9312"/>
    <w:rsid w:val="07FBEB11"/>
    <w:rsid w:val="07FD948D"/>
    <w:rsid w:val="080719AA"/>
    <w:rsid w:val="080AEE46"/>
    <w:rsid w:val="080CBDA4"/>
    <w:rsid w:val="081FD07D"/>
    <w:rsid w:val="0826CCAA"/>
    <w:rsid w:val="082D2D54"/>
    <w:rsid w:val="0831DA85"/>
    <w:rsid w:val="08323A71"/>
    <w:rsid w:val="0833A8D3"/>
    <w:rsid w:val="083CA548"/>
    <w:rsid w:val="083FEB84"/>
    <w:rsid w:val="0843077C"/>
    <w:rsid w:val="08475795"/>
    <w:rsid w:val="084E4A91"/>
    <w:rsid w:val="08502C16"/>
    <w:rsid w:val="085687ED"/>
    <w:rsid w:val="0858129D"/>
    <w:rsid w:val="0860C514"/>
    <w:rsid w:val="086183DC"/>
    <w:rsid w:val="0870776C"/>
    <w:rsid w:val="087250E5"/>
    <w:rsid w:val="08737279"/>
    <w:rsid w:val="087C2603"/>
    <w:rsid w:val="087C4BDC"/>
    <w:rsid w:val="08817E23"/>
    <w:rsid w:val="0885C29C"/>
    <w:rsid w:val="088AC960"/>
    <w:rsid w:val="0896096F"/>
    <w:rsid w:val="08A7E1EC"/>
    <w:rsid w:val="08A9E45E"/>
    <w:rsid w:val="08AAFEAD"/>
    <w:rsid w:val="08AB6B34"/>
    <w:rsid w:val="08ACD0AC"/>
    <w:rsid w:val="08AD8AEA"/>
    <w:rsid w:val="08B1EB8B"/>
    <w:rsid w:val="08B8B3A8"/>
    <w:rsid w:val="08B92D90"/>
    <w:rsid w:val="08B9E600"/>
    <w:rsid w:val="08B9FAC2"/>
    <w:rsid w:val="08BC9D7F"/>
    <w:rsid w:val="08BEAE92"/>
    <w:rsid w:val="08BFC336"/>
    <w:rsid w:val="08C14FFE"/>
    <w:rsid w:val="08D844D1"/>
    <w:rsid w:val="08DCA356"/>
    <w:rsid w:val="08DCACA2"/>
    <w:rsid w:val="08E03367"/>
    <w:rsid w:val="08E1EDCC"/>
    <w:rsid w:val="08E5ACAF"/>
    <w:rsid w:val="08E8EBDF"/>
    <w:rsid w:val="08EE93A2"/>
    <w:rsid w:val="08FC5C0F"/>
    <w:rsid w:val="0901AFB0"/>
    <w:rsid w:val="0908C8CC"/>
    <w:rsid w:val="0909FC03"/>
    <w:rsid w:val="090A7991"/>
    <w:rsid w:val="090F2474"/>
    <w:rsid w:val="0910A184"/>
    <w:rsid w:val="091D50E8"/>
    <w:rsid w:val="0924D579"/>
    <w:rsid w:val="0925EB9C"/>
    <w:rsid w:val="09276C55"/>
    <w:rsid w:val="092B5B36"/>
    <w:rsid w:val="0939EDC2"/>
    <w:rsid w:val="093AF1BC"/>
    <w:rsid w:val="094697A0"/>
    <w:rsid w:val="0949871E"/>
    <w:rsid w:val="094A7EE7"/>
    <w:rsid w:val="094C595D"/>
    <w:rsid w:val="094CEF5C"/>
    <w:rsid w:val="09544499"/>
    <w:rsid w:val="095460C2"/>
    <w:rsid w:val="095FE6FC"/>
    <w:rsid w:val="0960EBE2"/>
    <w:rsid w:val="096C1334"/>
    <w:rsid w:val="0970C1C6"/>
    <w:rsid w:val="09759A29"/>
    <w:rsid w:val="0975FB25"/>
    <w:rsid w:val="0979EE13"/>
    <w:rsid w:val="098406D1"/>
    <w:rsid w:val="0988FF50"/>
    <w:rsid w:val="098A2AC9"/>
    <w:rsid w:val="0993A88B"/>
    <w:rsid w:val="0998BC04"/>
    <w:rsid w:val="0998FF35"/>
    <w:rsid w:val="099AAFEF"/>
    <w:rsid w:val="099AD335"/>
    <w:rsid w:val="099BA81C"/>
    <w:rsid w:val="09A46ED3"/>
    <w:rsid w:val="09AA8A1E"/>
    <w:rsid w:val="09B12A14"/>
    <w:rsid w:val="09B60C73"/>
    <w:rsid w:val="09B70C6B"/>
    <w:rsid w:val="09BF42EA"/>
    <w:rsid w:val="09C27637"/>
    <w:rsid w:val="09CAE386"/>
    <w:rsid w:val="09CB7FCB"/>
    <w:rsid w:val="09CBA43F"/>
    <w:rsid w:val="09CD5980"/>
    <w:rsid w:val="09CF202C"/>
    <w:rsid w:val="09D0BCF6"/>
    <w:rsid w:val="09D2A891"/>
    <w:rsid w:val="09D74EB2"/>
    <w:rsid w:val="09D78C3A"/>
    <w:rsid w:val="09DAE4E2"/>
    <w:rsid w:val="09DD18FF"/>
    <w:rsid w:val="09E25305"/>
    <w:rsid w:val="09E59985"/>
    <w:rsid w:val="09EBBFA6"/>
    <w:rsid w:val="09F19631"/>
    <w:rsid w:val="09F19D8C"/>
    <w:rsid w:val="09F51184"/>
    <w:rsid w:val="09FB8C04"/>
    <w:rsid w:val="09FC4B61"/>
    <w:rsid w:val="09FEA6A5"/>
    <w:rsid w:val="0A02607B"/>
    <w:rsid w:val="0A112157"/>
    <w:rsid w:val="0A148D54"/>
    <w:rsid w:val="0A179148"/>
    <w:rsid w:val="0A1A5AEC"/>
    <w:rsid w:val="0A26D05D"/>
    <w:rsid w:val="0A297B1A"/>
    <w:rsid w:val="0A2A605F"/>
    <w:rsid w:val="0A2D26EB"/>
    <w:rsid w:val="0A2E7653"/>
    <w:rsid w:val="0A31F01F"/>
    <w:rsid w:val="0A35FFA6"/>
    <w:rsid w:val="0A428A2E"/>
    <w:rsid w:val="0A458D97"/>
    <w:rsid w:val="0A474D2A"/>
    <w:rsid w:val="0A47CA6B"/>
    <w:rsid w:val="0A4AD9F7"/>
    <w:rsid w:val="0A4C0B4F"/>
    <w:rsid w:val="0A4D7B32"/>
    <w:rsid w:val="0A4EF735"/>
    <w:rsid w:val="0A54BEAB"/>
    <w:rsid w:val="0A5FE853"/>
    <w:rsid w:val="0A6193C4"/>
    <w:rsid w:val="0A68B3A2"/>
    <w:rsid w:val="0A6AC261"/>
    <w:rsid w:val="0A6AC5CF"/>
    <w:rsid w:val="0A6AD865"/>
    <w:rsid w:val="0A6DF636"/>
    <w:rsid w:val="0A6FAD8D"/>
    <w:rsid w:val="0A6FCFF5"/>
    <w:rsid w:val="0A71AB0A"/>
    <w:rsid w:val="0A77C4AA"/>
    <w:rsid w:val="0A7C0214"/>
    <w:rsid w:val="0A800414"/>
    <w:rsid w:val="0A84C520"/>
    <w:rsid w:val="0A8B312A"/>
    <w:rsid w:val="0A95A438"/>
    <w:rsid w:val="0A98CC4A"/>
    <w:rsid w:val="0A992157"/>
    <w:rsid w:val="0AA5832B"/>
    <w:rsid w:val="0AACE6C7"/>
    <w:rsid w:val="0AB051F9"/>
    <w:rsid w:val="0AB12CB8"/>
    <w:rsid w:val="0AB1657B"/>
    <w:rsid w:val="0AB99B2A"/>
    <w:rsid w:val="0AC37BF9"/>
    <w:rsid w:val="0AC405DB"/>
    <w:rsid w:val="0AC4C019"/>
    <w:rsid w:val="0AC5C2A5"/>
    <w:rsid w:val="0ACA4527"/>
    <w:rsid w:val="0ACACE9D"/>
    <w:rsid w:val="0ACCC7D5"/>
    <w:rsid w:val="0AD0FAAE"/>
    <w:rsid w:val="0AD2243B"/>
    <w:rsid w:val="0AD68B66"/>
    <w:rsid w:val="0AD9BDC1"/>
    <w:rsid w:val="0ADCA2B5"/>
    <w:rsid w:val="0ADD0899"/>
    <w:rsid w:val="0AE8B98D"/>
    <w:rsid w:val="0AEB83E8"/>
    <w:rsid w:val="0AF017C2"/>
    <w:rsid w:val="0AFA057C"/>
    <w:rsid w:val="0AFDED7F"/>
    <w:rsid w:val="0AFF1D40"/>
    <w:rsid w:val="0B058545"/>
    <w:rsid w:val="0B06D848"/>
    <w:rsid w:val="0B1698F7"/>
    <w:rsid w:val="0B1CA724"/>
    <w:rsid w:val="0B2120BE"/>
    <w:rsid w:val="0B222D28"/>
    <w:rsid w:val="0B25463B"/>
    <w:rsid w:val="0B2E7E7F"/>
    <w:rsid w:val="0B345088"/>
    <w:rsid w:val="0B34BCBB"/>
    <w:rsid w:val="0B35A9CF"/>
    <w:rsid w:val="0B390FC5"/>
    <w:rsid w:val="0B3DCD06"/>
    <w:rsid w:val="0B3F9654"/>
    <w:rsid w:val="0B442265"/>
    <w:rsid w:val="0B446205"/>
    <w:rsid w:val="0B46E98F"/>
    <w:rsid w:val="0B46EE51"/>
    <w:rsid w:val="0B478B0B"/>
    <w:rsid w:val="0B519A7E"/>
    <w:rsid w:val="0B574827"/>
    <w:rsid w:val="0B576C3D"/>
    <w:rsid w:val="0B5E6471"/>
    <w:rsid w:val="0B639C28"/>
    <w:rsid w:val="0B68862B"/>
    <w:rsid w:val="0B6A5E1B"/>
    <w:rsid w:val="0B6BA42C"/>
    <w:rsid w:val="0B721FF1"/>
    <w:rsid w:val="0B72CABC"/>
    <w:rsid w:val="0B75CEC1"/>
    <w:rsid w:val="0B765150"/>
    <w:rsid w:val="0B797664"/>
    <w:rsid w:val="0B804838"/>
    <w:rsid w:val="0B81AE2E"/>
    <w:rsid w:val="0B85F94E"/>
    <w:rsid w:val="0B86217C"/>
    <w:rsid w:val="0B8E29E9"/>
    <w:rsid w:val="0B8EEC6B"/>
    <w:rsid w:val="0B8F7894"/>
    <w:rsid w:val="0B925B22"/>
    <w:rsid w:val="0B9555B8"/>
    <w:rsid w:val="0B9AC6B8"/>
    <w:rsid w:val="0B9C83CE"/>
    <w:rsid w:val="0B9F33D6"/>
    <w:rsid w:val="0BA3A91F"/>
    <w:rsid w:val="0BA4ACBE"/>
    <w:rsid w:val="0BAC4F46"/>
    <w:rsid w:val="0BB275A1"/>
    <w:rsid w:val="0BB76054"/>
    <w:rsid w:val="0BC02890"/>
    <w:rsid w:val="0BC6A15B"/>
    <w:rsid w:val="0BC7813F"/>
    <w:rsid w:val="0BD374D5"/>
    <w:rsid w:val="0BD3857F"/>
    <w:rsid w:val="0BD3AAFA"/>
    <w:rsid w:val="0BD629C0"/>
    <w:rsid w:val="0BD890A8"/>
    <w:rsid w:val="0BDACC5D"/>
    <w:rsid w:val="0BDEA273"/>
    <w:rsid w:val="0BE0772D"/>
    <w:rsid w:val="0BF3517A"/>
    <w:rsid w:val="0BF4E1FE"/>
    <w:rsid w:val="0BF9E3C6"/>
    <w:rsid w:val="0BFAB320"/>
    <w:rsid w:val="0BFB12B9"/>
    <w:rsid w:val="0BFBE810"/>
    <w:rsid w:val="0BFD2EED"/>
    <w:rsid w:val="0BFEFAA7"/>
    <w:rsid w:val="0C00C8DA"/>
    <w:rsid w:val="0C07F8A2"/>
    <w:rsid w:val="0C0FBD93"/>
    <w:rsid w:val="0C106D44"/>
    <w:rsid w:val="0C1086F0"/>
    <w:rsid w:val="0C159A69"/>
    <w:rsid w:val="0C198DBE"/>
    <w:rsid w:val="0C199374"/>
    <w:rsid w:val="0C19C6D4"/>
    <w:rsid w:val="0C1D07F5"/>
    <w:rsid w:val="0C2BD749"/>
    <w:rsid w:val="0C3B0E89"/>
    <w:rsid w:val="0C3D9A43"/>
    <w:rsid w:val="0C3EAD77"/>
    <w:rsid w:val="0C53D453"/>
    <w:rsid w:val="0C59A375"/>
    <w:rsid w:val="0C5E3F88"/>
    <w:rsid w:val="0C616CE0"/>
    <w:rsid w:val="0C630BA9"/>
    <w:rsid w:val="0C63A72F"/>
    <w:rsid w:val="0C640F39"/>
    <w:rsid w:val="0C66FB2E"/>
    <w:rsid w:val="0C694F79"/>
    <w:rsid w:val="0C6C3C3A"/>
    <w:rsid w:val="0C72D24D"/>
    <w:rsid w:val="0C77EFF1"/>
    <w:rsid w:val="0C7C0C79"/>
    <w:rsid w:val="0C7CBAE6"/>
    <w:rsid w:val="0C7F45B5"/>
    <w:rsid w:val="0C7FA248"/>
    <w:rsid w:val="0C86E741"/>
    <w:rsid w:val="0C884396"/>
    <w:rsid w:val="0C8853B1"/>
    <w:rsid w:val="0C8A1619"/>
    <w:rsid w:val="0C8AC66A"/>
    <w:rsid w:val="0C8C38F8"/>
    <w:rsid w:val="0C930CB9"/>
    <w:rsid w:val="0C98CD90"/>
    <w:rsid w:val="0C9A9B63"/>
    <w:rsid w:val="0C9EFBD7"/>
    <w:rsid w:val="0CA698D3"/>
    <w:rsid w:val="0CA827B5"/>
    <w:rsid w:val="0CAF1B11"/>
    <w:rsid w:val="0CB3DE47"/>
    <w:rsid w:val="0CB4A718"/>
    <w:rsid w:val="0CB895C7"/>
    <w:rsid w:val="0CBA5B46"/>
    <w:rsid w:val="0CC7AAD1"/>
    <w:rsid w:val="0CCCC6A1"/>
    <w:rsid w:val="0CCD55FF"/>
    <w:rsid w:val="0CCED40C"/>
    <w:rsid w:val="0CD31A28"/>
    <w:rsid w:val="0CD6167C"/>
    <w:rsid w:val="0CDA7B6D"/>
    <w:rsid w:val="0CDA982A"/>
    <w:rsid w:val="0CE56C38"/>
    <w:rsid w:val="0CE945DA"/>
    <w:rsid w:val="0CEB4E9B"/>
    <w:rsid w:val="0CECDCB4"/>
    <w:rsid w:val="0CEECEB6"/>
    <w:rsid w:val="0CEFA36B"/>
    <w:rsid w:val="0CF28EC0"/>
    <w:rsid w:val="0CF69C8D"/>
    <w:rsid w:val="0CF6AE50"/>
    <w:rsid w:val="0CFABEFB"/>
    <w:rsid w:val="0CFCBE2C"/>
    <w:rsid w:val="0CFDD628"/>
    <w:rsid w:val="0CFED838"/>
    <w:rsid w:val="0D00998A"/>
    <w:rsid w:val="0D05D5AD"/>
    <w:rsid w:val="0D074BBF"/>
    <w:rsid w:val="0D1276BB"/>
    <w:rsid w:val="0D13655E"/>
    <w:rsid w:val="0D1AD847"/>
    <w:rsid w:val="0D1B9B38"/>
    <w:rsid w:val="0D1FAB72"/>
    <w:rsid w:val="0D225669"/>
    <w:rsid w:val="0D235A1B"/>
    <w:rsid w:val="0D23CC61"/>
    <w:rsid w:val="0D2484D6"/>
    <w:rsid w:val="0D25CE58"/>
    <w:rsid w:val="0D288200"/>
    <w:rsid w:val="0D302482"/>
    <w:rsid w:val="0D3F3DAE"/>
    <w:rsid w:val="0D52E233"/>
    <w:rsid w:val="0D5D2650"/>
    <w:rsid w:val="0D5E7411"/>
    <w:rsid w:val="0D6D5BA3"/>
    <w:rsid w:val="0D6F5084"/>
    <w:rsid w:val="0D746548"/>
    <w:rsid w:val="0D8247A5"/>
    <w:rsid w:val="0D85214B"/>
    <w:rsid w:val="0D85FA16"/>
    <w:rsid w:val="0D875C2D"/>
    <w:rsid w:val="0D87E7C1"/>
    <w:rsid w:val="0D896401"/>
    <w:rsid w:val="0D8B5819"/>
    <w:rsid w:val="0D8E12D9"/>
    <w:rsid w:val="0D920BF1"/>
    <w:rsid w:val="0D93354F"/>
    <w:rsid w:val="0D944206"/>
    <w:rsid w:val="0D944F65"/>
    <w:rsid w:val="0D96A65A"/>
    <w:rsid w:val="0D9EFAB8"/>
    <w:rsid w:val="0DA32112"/>
    <w:rsid w:val="0DADA468"/>
    <w:rsid w:val="0DB75B27"/>
    <w:rsid w:val="0DB80EBD"/>
    <w:rsid w:val="0DBD692B"/>
    <w:rsid w:val="0DC25C62"/>
    <w:rsid w:val="0DC5AA8A"/>
    <w:rsid w:val="0DC647DA"/>
    <w:rsid w:val="0DC796F2"/>
    <w:rsid w:val="0DCDA8C3"/>
    <w:rsid w:val="0DD8365A"/>
    <w:rsid w:val="0DDCDB36"/>
    <w:rsid w:val="0DDED198"/>
    <w:rsid w:val="0DE0A514"/>
    <w:rsid w:val="0DE42C89"/>
    <w:rsid w:val="0DE6D86B"/>
    <w:rsid w:val="0DE787F6"/>
    <w:rsid w:val="0DE91AF2"/>
    <w:rsid w:val="0DEAF5A4"/>
    <w:rsid w:val="0DF2A650"/>
    <w:rsid w:val="0DF78C59"/>
    <w:rsid w:val="0E0962F9"/>
    <w:rsid w:val="0E0F9219"/>
    <w:rsid w:val="0E119F5D"/>
    <w:rsid w:val="0E1DA402"/>
    <w:rsid w:val="0E233EC3"/>
    <w:rsid w:val="0E24C9D3"/>
    <w:rsid w:val="0E24E9D7"/>
    <w:rsid w:val="0E2FFC75"/>
    <w:rsid w:val="0E337354"/>
    <w:rsid w:val="0E353F0E"/>
    <w:rsid w:val="0E3C62F4"/>
    <w:rsid w:val="0E3EF163"/>
    <w:rsid w:val="0E43E5C3"/>
    <w:rsid w:val="0E4A4464"/>
    <w:rsid w:val="0E55314F"/>
    <w:rsid w:val="0E5976A5"/>
    <w:rsid w:val="0E65E060"/>
    <w:rsid w:val="0E6AC3E8"/>
    <w:rsid w:val="0E7AC9B5"/>
    <w:rsid w:val="0E7EAA4B"/>
    <w:rsid w:val="0E84FD5E"/>
    <w:rsid w:val="0E856887"/>
    <w:rsid w:val="0E889834"/>
    <w:rsid w:val="0E889C59"/>
    <w:rsid w:val="0E8D20B3"/>
    <w:rsid w:val="0E8EA2B3"/>
    <w:rsid w:val="0E9B59D1"/>
    <w:rsid w:val="0EA25C7F"/>
    <w:rsid w:val="0EA89A06"/>
    <w:rsid w:val="0EA92853"/>
    <w:rsid w:val="0EAABE96"/>
    <w:rsid w:val="0EAF69BE"/>
    <w:rsid w:val="0EB523DE"/>
    <w:rsid w:val="0EB52BF0"/>
    <w:rsid w:val="0EB93C86"/>
    <w:rsid w:val="0EBFE018"/>
    <w:rsid w:val="0ECA35AE"/>
    <w:rsid w:val="0ECC5DEF"/>
    <w:rsid w:val="0ECF6178"/>
    <w:rsid w:val="0ED0A266"/>
    <w:rsid w:val="0ED26319"/>
    <w:rsid w:val="0ED68BDA"/>
    <w:rsid w:val="0ED7AD11"/>
    <w:rsid w:val="0EDAC3A9"/>
    <w:rsid w:val="0EDC61E9"/>
    <w:rsid w:val="0EE719F6"/>
    <w:rsid w:val="0EEF783B"/>
    <w:rsid w:val="0EF1CEF7"/>
    <w:rsid w:val="0EF32346"/>
    <w:rsid w:val="0F044087"/>
    <w:rsid w:val="0F04FDF7"/>
    <w:rsid w:val="0F05CB0B"/>
    <w:rsid w:val="0F0BE3A3"/>
    <w:rsid w:val="0F0CED91"/>
    <w:rsid w:val="0F0EEACD"/>
    <w:rsid w:val="0F100185"/>
    <w:rsid w:val="0F1202C5"/>
    <w:rsid w:val="0F13373E"/>
    <w:rsid w:val="0F165F1F"/>
    <w:rsid w:val="0F1BC947"/>
    <w:rsid w:val="0F1E8037"/>
    <w:rsid w:val="0F27F56D"/>
    <w:rsid w:val="0F2DCB12"/>
    <w:rsid w:val="0F2E3622"/>
    <w:rsid w:val="0F2EB765"/>
    <w:rsid w:val="0F2FA949"/>
    <w:rsid w:val="0F36670F"/>
    <w:rsid w:val="0F39B5AF"/>
    <w:rsid w:val="0F3E46B5"/>
    <w:rsid w:val="0F414CEB"/>
    <w:rsid w:val="0F49841E"/>
    <w:rsid w:val="0F4C5FEE"/>
    <w:rsid w:val="0F4DB6DB"/>
    <w:rsid w:val="0F5A44C3"/>
    <w:rsid w:val="0F601577"/>
    <w:rsid w:val="0F6F50FF"/>
    <w:rsid w:val="0F790D5C"/>
    <w:rsid w:val="0F7AE712"/>
    <w:rsid w:val="0F7C4F15"/>
    <w:rsid w:val="0F7FD677"/>
    <w:rsid w:val="0F82865A"/>
    <w:rsid w:val="0F89D394"/>
    <w:rsid w:val="0F8A41DF"/>
    <w:rsid w:val="0F8DAF71"/>
    <w:rsid w:val="0F911E22"/>
    <w:rsid w:val="0F9584D4"/>
    <w:rsid w:val="0F971610"/>
    <w:rsid w:val="0F9ACE08"/>
    <w:rsid w:val="0F9E5B0C"/>
    <w:rsid w:val="0FA40941"/>
    <w:rsid w:val="0FB174EB"/>
    <w:rsid w:val="0FB1C760"/>
    <w:rsid w:val="0FB3F9D7"/>
    <w:rsid w:val="0FBB76E2"/>
    <w:rsid w:val="0FBCFD26"/>
    <w:rsid w:val="0FC417EE"/>
    <w:rsid w:val="0FCCBB42"/>
    <w:rsid w:val="0FCD164A"/>
    <w:rsid w:val="0FD2B00D"/>
    <w:rsid w:val="0FD7B5BF"/>
    <w:rsid w:val="0FE004A5"/>
    <w:rsid w:val="0FE0D2A3"/>
    <w:rsid w:val="0FEB80BF"/>
    <w:rsid w:val="0FF29999"/>
    <w:rsid w:val="0FF5C62A"/>
    <w:rsid w:val="0FF848A7"/>
    <w:rsid w:val="0FF9A122"/>
    <w:rsid w:val="0FF9AFBC"/>
    <w:rsid w:val="101CC6E8"/>
    <w:rsid w:val="10255A2D"/>
    <w:rsid w:val="102D5394"/>
    <w:rsid w:val="10332857"/>
    <w:rsid w:val="10349B8A"/>
    <w:rsid w:val="10499AE4"/>
    <w:rsid w:val="104AD4E3"/>
    <w:rsid w:val="104E0467"/>
    <w:rsid w:val="10512789"/>
    <w:rsid w:val="10540704"/>
    <w:rsid w:val="10542540"/>
    <w:rsid w:val="1059BB00"/>
    <w:rsid w:val="105C14E1"/>
    <w:rsid w:val="1061F99A"/>
    <w:rsid w:val="106B02BF"/>
    <w:rsid w:val="106FDD3D"/>
    <w:rsid w:val="10802BEF"/>
    <w:rsid w:val="1083E022"/>
    <w:rsid w:val="10879872"/>
    <w:rsid w:val="1097D629"/>
    <w:rsid w:val="1099EBB0"/>
    <w:rsid w:val="109C6698"/>
    <w:rsid w:val="109CD4CB"/>
    <w:rsid w:val="109E98CD"/>
    <w:rsid w:val="10A3AACF"/>
    <w:rsid w:val="10AD32CE"/>
    <w:rsid w:val="10AE4CE0"/>
    <w:rsid w:val="10AEE8B5"/>
    <w:rsid w:val="10B2A007"/>
    <w:rsid w:val="10B428D4"/>
    <w:rsid w:val="10B64347"/>
    <w:rsid w:val="10B76711"/>
    <w:rsid w:val="10B7FB85"/>
    <w:rsid w:val="10D7780A"/>
    <w:rsid w:val="10E11C3F"/>
    <w:rsid w:val="10E16E91"/>
    <w:rsid w:val="10E2E46C"/>
    <w:rsid w:val="10E64CE2"/>
    <w:rsid w:val="10E7C10B"/>
    <w:rsid w:val="10E9013A"/>
    <w:rsid w:val="10E9CFC1"/>
    <w:rsid w:val="10EE697E"/>
    <w:rsid w:val="10F67B72"/>
    <w:rsid w:val="10FFDE7E"/>
    <w:rsid w:val="110812DF"/>
    <w:rsid w:val="11087D4E"/>
    <w:rsid w:val="11116A38"/>
    <w:rsid w:val="11168E2D"/>
    <w:rsid w:val="11176335"/>
    <w:rsid w:val="11181CA7"/>
    <w:rsid w:val="1119512F"/>
    <w:rsid w:val="111DCBED"/>
    <w:rsid w:val="1120EFC4"/>
    <w:rsid w:val="1122ABA0"/>
    <w:rsid w:val="112D9C80"/>
    <w:rsid w:val="112DF996"/>
    <w:rsid w:val="1130AD2E"/>
    <w:rsid w:val="113BB119"/>
    <w:rsid w:val="113FE7A1"/>
    <w:rsid w:val="1144BF4C"/>
    <w:rsid w:val="1146353B"/>
    <w:rsid w:val="1148EB07"/>
    <w:rsid w:val="114C9CD3"/>
    <w:rsid w:val="1155AEF8"/>
    <w:rsid w:val="115D4FBF"/>
    <w:rsid w:val="115FAC8E"/>
    <w:rsid w:val="11691EDE"/>
    <w:rsid w:val="116B54E8"/>
    <w:rsid w:val="116C5400"/>
    <w:rsid w:val="117042F6"/>
    <w:rsid w:val="117591F8"/>
    <w:rsid w:val="117CE01F"/>
    <w:rsid w:val="117FA094"/>
    <w:rsid w:val="118012E8"/>
    <w:rsid w:val="11863F63"/>
    <w:rsid w:val="1188D18D"/>
    <w:rsid w:val="118CB8F1"/>
    <w:rsid w:val="1195F8F9"/>
    <w:rsid w:val="1198F73A"/>
    <w:rsid w:val="119A2ED5"/>
    <w:rsid w:val="119EF48F"/>
    <w:rsid w:val="11A54A0C"/>
    <w:rsid w:val="11A5786E"/>
    <w:rsid w:val="11A5B67F"/>
    <w:rsid w:val="11B17C32"/>
    <w:rsid w:val="11B3E898"/>
    <w:rsid w:val="11B5DF7F"/>
    <w:rsid w:val="11B6CA66"/>
    <w:rsid w:val="11B9E6F1"/>
    <w:rsid w:val="11C0A697"/>
    <w:rsid w:val="11C1CD6D"/>
    <w:rsid w:val="11C4DFC3"/>
    <w:rsid w:val="11C5AD4F"/>
    <w:rsid w:val="11D527FA"/>
    <w:rsid w:val="11E0DA93"/>
    <w:rsid w:val="11E72B87"/>
    <w:rsid w:val="11EA7A5E"/>
    <w:rsid w:val="11EB530D"/>
    <w:rsid w:val="11EFE5CA"/>
    <w:rsid w:val="11F097A3"/>
    <w:rsid w:val="11F86BD8"/>
    <w:rsid w:val="11FB3838"/>
    <w:rsid w:val="11FE9D8B"/>
    <w:rsid w:val="1203A84B"/>
    <w:rsid w:val="120C6B58"/>
    <w:rsid w:val="120D821D"/>
    <w:rsid w:val="1214A7A9"/>
    <w:rsid w:val="1216A299"/>
    <w:rsid w:val="1219986D"/>
    <w:rsid w:val="1219B59E"/>
    <w:rsid w:val="12276CDE"/>
    <w:rsid w:val="122BB103"/>
    <w:rsid w:val="122C9D69"/>
    <w:rsid w:val="122DC577"/>
    <w:rsid w:val="123429D7"/>
    <w:rsid w:val="1238024B"/>
    <w:rsid w:val="123A503D"/>
    <w:rsid w:val="125778F4"/>
    <w:rsid w:val="1259DBF0"/>
    <w:rsid w:val="12619EE3"/>
    <w:rsid w:val="12632DDE"/>
    <w:rsid w:val="12654E66"/>
    <w:rsid w:val="126AC129"/>
    <w:rsid w:val="126F0C78"/>
    <w:rsid w:val="1275EF97"/>
    <w:rsid w:val="1278087C"/>
    <w:rsid w:val="1284463E"/>
    <w:rsid w:val="12850137"/>
    <w:rsid w:val="1287A88B"/>
    <w:rsid w:val="1289BBA5"/>
    <w:rsid w:val="128EB155"/>
    <w:rsid w:val="1293CA64"/>
    <w:rsid w:val="129930DC"/>
    <w:rsid w:val="12996534"/>
    <w:rsid w:val="12A6D4DC"/>
    <w:rsid w:val="12A8A2F2"/>
    <w:rsid w:val="12A90B1A"/>
    <w:rsid w:val="12AA9B06"/>
    <w:rsid w:val="12ACAD17"/>
    <w:rsid w:val="12ADC444"/>
    <w:rsid w:val="12B24226"/>
    <w:rsid w:val="12B2C276"/>
    <w:rsid w:val="12B7A678"/>
    <w:rsid w:val="12B7CE55"/>
    <w:rsid w:val="12BABD3C"/>
    <w:rsid w:val="12BE811E"/>
    <w:rsid w:val="12BFAFF1"/>
    <w:rsid w:val="12C33F68"/>
    <w:rsid w:val="12CAA3C6"/>
    <w:rsid w:val="12CE5729"/>
    <w:rsid w:val="12D39B37"/>
    <w:rsid w:val="12D4CF47"/>
    <w:rsid w:val="12D8AF2C"/>
    <w:rsid w:val="12DAB619"/>
    <w:rsid w:val="12DE54B9"/>
    <w:rsid w:val="12E1DAB4"/>
    <w:rsid w:val="12E80D8A"/>
    <w:rsid w:val="12E96E42"/>
    <w:rsid w:val="12EB1264"/>
    <w:rsid w:val="12F40C9D"/>
    <w:rsid w:val="12F8BC5B"/>
    <w:rsid w:val="12FD3E86"/>
    <w:rsid w:val="130326BE"/>
    <w:rsid w:val="13062C43"/>
    <w:rsid w:val="13066AB0"/>
    <w:rsid w:val="1306FB7B"/>
    <w:rsid w:val="1309BA5B"/>
    <w:rsid w:val="130F1ABD"/>
    <w:rsid w:val="130FA32D"/>
    <w:rsid w:val="13299999"/>
    <w:rsid w:val="133DE4DF"/>
    <w:rsid w:val="1344EF55"/>
    <w:rsid w:val="134B3551"/>
    <w:rsid w:val="134E6F25"/>
    <w:rsid w:val="1354280C"/>
    <w:rsid w:val="1357CA2F"/>
    <w:rsid w:val="136585AC"/>
    <w:rsid w:val="13737151"/>
    <w:rsid w:val="1374E5F1"/>
    <w:rsid w:val="1376157B"/>
    <w:rsid w:val="137800A4"/>
    <w:rsid w:val="137C38A9"/>
    <w:rsid w:val="1386ADF4"/>
    <w:rsid w:val="13885CBB"/>
    <w:rsid w:val="138E1A50"/>
    <w:rsid w:val="138FE312"/>
    <w:rsid w:val="139424B6"/>
    <w:rsid w:val="13985915"/>
    <w:rsid w:val="139A2A68"/>
    <w:rsid w:val="139C815A"/>
    <w:rsid w:val="13A797DA"/>
    <w:rsid w:val="13B1A055"/>
    <w:rsid w:val="13BEA930"/>
    <w:rsid w:val="13C37953"/>
    <w:rsid w:val="13C5214B"/>
    <w:rsid w:val="13CBF444"/>
    <w:rsid w:val="13CD11DC"/>
    <w:rsid w:val="13D00AC5"/>
    <w:rsid w:val="13D1DB45"/>
    <w:rsid w:val="13D7447F"/>
    <w:rsid w:val="13D84D11"/>
    <w:rsid w:val="13DBA03F"/>
    <w:rsid w:val="13DE7DAE"/>
    <w:rsid w:val="13E6DE40"/>
    <w:rsid w:val="13E985ED"/>
    <w:rsid w:val="13E9A986"/>
    <w:rsid w:val="13EF6C3F"/>
    <w:rsid w:val="13F393F6"/>
    <w:rsid w:val="13F41D02"/>
    <w:rsid w:val="13F4E4EC"/>
    <w:rsid w:val="13F88471"/>
    <w:rsid w:val="14071434"/>
    <w:rsid w:val="140A3435"/>
    <w:rsid w:val="1414D310"/>
    <w:rsid w:val="14173D05"/>
    <w:rsid w:val="1419EB41"/>
    <w:rsid w:val="14278965"/>
    <w:rsid w:val="1431D375"/>
    <w:rsid w:val="14381AD5"/>
    <w:rsid w:val="143AA1BA"/>
    <w:rsid w:val="143D615D"/>
    <w:rsid w:val="143DFB0F"/>
    <w:rsid w:val="144C28A4"/>
    <w:rsid w:val="144C2A44"/>
    <w:rsid w:val="144E67C9"/>
    <w:rsid w:val="144FA3E7"/>
    <w:rsid w:val="14573060"/>
    <w:rsid w:val="145BD007"/>
    <w:rsid w:val="145E3FF6"/>
    <w:rsid w:val="145EC76F"/>
    <w:rsid w:val="14648202"/>
    <w:rsid w:val="14684131"/>
    <w:rsid w:val="146A7A44"/>
    <w:rsid w:val="146F68B9"/>
    <w:rsid w:val="14724F47"/>
    <w:rsid w:val="14729791"/>
    <w:rsid w:val="147464D9"/>
    <w:rsid w:val="147C2CCF"/>
    <w:rsid w:val="14841FAD"/>
    <w:rsid w:val="148512D1"/>
    <w:rsid w:val="148E0E2B"/>
    <w:rsid w:val="14951B58"/>
    <w:rsid w:val="149695C8"/>
    <w:rsid w:val="14A723A9"/>
    <w:rsid w:val="14AD4628"/>
    <w:rsid w:val="14B19161"/>
    <w:rsid w:val="14B2393F"/>
    <w:rsid w:val="14B5F0BC"/>
    <w:rsid w:val="14BA7A43"/>
    <w:rsid w:val="14C853B1"/>
    <w:rsid w:val="14C8C802"/>
    <w:rsid w:val="14C98D1E"/>
    <w:rsid w:val="14CA12F8"/>
    <w:rsid w:val="14CB0E96"/>
    <w:rsid w:val="14CD6E8C"/>
    <w:rsid w:val="14CF54FC"/>
    <w:rsid w:val="14D0723D"/>
    <w:rsid w:val="14D62B99"/>
    <w:rsid w:val="14DF6BFA"/>
    <w:rsid w:val="14E534CD"/>
    <w:rsid w:val="14EAAF4B"/>
    <w:rsid w:val="14EB2201"/>
    <w:rsid w:val="14EBFD25"/>
    <w:rsid w:val="14F8267F"/>
    <w:rsid w:val="14FA3D7A"/>
    <w:rsid w:val="14FF052F"/>
    <w:rsid w:val="1502C950"/>
    <w:rsid w:val="150472DC"/>
    <w:rsid w:val="1504859F"/>
    <w:rsid w:val="150A7E1D"/>
    <w:rsid w:val="150D7A60"/>
    <w:rsid w:val="15110485"/>
    <w:rsid w:val="15113A79"/>
    <w:rsid w:val="15125D3A"/>
    <w:rsid w:val="15182C99"/>
    <w:rsid w:val="151923CD"/>
    <w:rsid w:val="151BC4E9"/>
    <w:rsid w:val="151C9364"/>
    <w:rsid w:val="151D7F9D"/>
    <w:rsid w:val="151DFAF8"/>
    <w:rsid w:val="151ED411"/>
    <w:rsid w:val="15203223"/>
    <w:rsid w:val="15271759"/>
    <w:rsid w:val="1528D6A3"/>
    <w:rsid w:val="152B9AD6"/>
    <w:rsid w:val="152CC440"/>
    <w:rsid w:val="152CE8ED"/>
    <w:rsid w:val="152CECCC"/>
    <w:rsid w:val="152E91AC"/>
    <w:rsid w:val="15328BD0"/>
    <w:rsid w:val="1535DF2E"/>
    <w:rsid w:val="1543B32B"/>
    <w:rsid w:val="1547B551"/>
    <w:rsid w:val="154B5AFA"/>
    <w:rsid w:val="154FBFDB"/>
    <w:rsid w:val="1551A9CF"/>
    <w:rsid w:val="1552E064"/>
    <w:rsid w:val="15585389"/>
    <w:rsid w:val="1558D56A"/>
    <w:rsid w:val="155D88D2"/>
    <w:rsid w:val="155DD377"/>
    <w:rsid w:val="15631B07"/>
    <w:rsid w:val="15692440"/>
    <w:rsid w:val="156BF3D5"/>
    <w:rsid w:val="156F9432"/>
    <w:rsid w:val="15736070"/>
    <w:rsid w:val="15797F4E"/>
    <w:rsid w:val="157B8432"/>
    <w:rsid w:val="15831AD5"/>
    <w:rsid w:val="1584B158"/>
    <w:rsid w:val="158601EA"/>
    <w:rsid w:val="15879515"/>
    <w:rsid w:val="158988BA"/>
    <w:rsid w:val="158FA895"/>
    <w:rsid w:val="158FBE3B"/>
    <w:rsid w:val="1596BAE7"/>
    <w:rsid w:val="159FB965"/>
    <w:rsid w:val="15A39844"/>
    <w:rsid w:val="15A822B2"/>
    <w:rsid w:val="15AA0A4A"/>
    <w:rsid w:val="15ABBFB4"/>
    <w:rsid w:val="15BA1929"/>
    <w:rsid w:val="15BE3AC7"/>
    <w:rsid w:val="15BF0BB0"/>
    <w:rsid w:val="15BFF49B"/>
    <w:rsid w:val="15C1C16D"/>
    <w:rsid w:val="15C24F3D"/>
    <w:rsid w:val="15C531EC"/>
    <w:rsid w:val="15C5B4A7"/>
    <w:rsid w:val="15C95740"/>
    <w:rsid w:val="15C9593F"/>
    <w:rsid w:val="15CB884B"/>
    <w:rsid w:val="15CC664F"/>
    <w:rsid w:val="15CF663B"/>
    <w:rsid w:val="15D1400F"/>
    <w:rsid w:val="15D68F94"/>
    <w:rsid w:val="15D7176F"/>
    <w:rsid w:val="15E52665"/>
    <w:rsid w:val="15E9CCC1"/>
    <w:rsid w:val="15EA11C3"/>
    <w:rsid w:val="15F2B2D3"/>
    <w:rsid w:val="15F79FAD"/>
    <w:rsid w:val="15F7A4D3"/>
    <w:rsid w:val="15FA42FC"/>
    <w:rsid w:val="16051422"/>
    <w:rsid w:val="160AD5A0"/>
    <w:rsid w:val="160E4A4C"/>
    <w:rsid w:val="160F8E7B"/>
    <w:rsid w:val="161655CB"/>
    <w:rsid w:val="161B69D8"/>
    <w:rsid w:val="1626F9C0"/>
    <w:rsid w:val="1628375B"/>
    <w:rsid w:val="1630E2AE"/>
    <w:rsid w:val="16317BAC"/>
    <w:rsid w:val="16422725"/>
    <w:rsid w:val="1643F37E"/>
    <w:rsid w:val="16446946"/>
    <w:rsid w:val="164C7E21"/>
    <w:rsid w:val="1652FD27"/>
    <w:rsid w:val="1657D471"/>
    <w:rsid w:val="1665884D"/>
    <w:rsid w:val="1668B0EE"/>
    <w:rsid w:val="166952A5"/>
    <w:rsid w:val="166DEA7A"/>
    <w:rsid w:val="16724791"/>
    <w:rsid w:val="167FDADC"/>
    <w:rsid w:val="1683E421"/>
    <w:rsid w:val="1685A76F"/>
    <w:rsid w:val="168B5E6E"/>
    <w:rsid w:val="168BE823"/>
    <w:rsid w:val="169931FF"/>
    <w:rsid w:val="169AFBAB"/>
    <w:rsid w:val="16A4215F"/>
    <w:rsid w:val="16A564DB"/>
    <w:rsid w:val="16A9A631"/>
    <w:rsid w:val="16AB5282"/>
    <w:rsid w:val="16ACB8D1"/>
    <w:rsid w:val="16B3D693"/>
    <w:rsid w:val="16B70AE4"/>
    <w:rsid w:val="16BF1405"/>
    <w:rsid w:val="16C0F53E"/>
    <w:rsid w:val="16C206C2"/>
    <w:rsid w:val="16C57A57"/>
    <w:rsid w:val="16C6AD42"/>
    <w:rsid w:val="16C9C40C"/>
    <w:rsid w:val="16CA2B7E"/>
    <w:rsid w:val="16D6FE39"/>
    <w:rsid w:val="16DA5DCB"/>
    <w:rsid w:val="16DB3970"/>
    <w:rsid w:val="16DB701A"/>
    <w:rsid w:val="16DEBE61"/>
    <w:rsid w:val="16E3E084"/>
    <w:rsid w:val="16E5ABB8"/>
    <w:rsid w:val="16EF14BE"/>
    <w:rsid w:val="16F10FC4"/>
    <w:rsid w:val="16F62335"/>
    <w:rsid w:val="16F703D6"/>
    <w:rsid w:val="16FB3A57"/>
    <w:rsid w:val="170207FA"/>
    <w:rsid w:val="1707EE7E"/>
    <w:rsid w:val="170B63AC"/>
    <w:rsid w:val="170DBD16"/>
    <w:rsid w:val="170E6171"/>
    <w:rsid w:val="171115EE"/>
    <w:rsid w:val="1712850A"/>
    <w:rsid w:val="171517E5"/>
    <w:rsid w:val="171B21CB"/>
    <w:rsid w:val="1723BF50"/>
    <w:rsid w:val="1724BB63"/>
    <w:rsid w:val="1728AC7D"/>
    <w:rsid w:val="172D04CC"/>
    <w:rsid w:val="172F6DB0"/>
    <w:rsid w:val="1734065C"/>
    <w:rsid w:val="173A438F"/>
    <w:rsid w:val="1740A337"/>
    <w:rsid w:val="1741ABAA"/>
    <w:rsid w:val="1742CBFC"/>
    <w:rsid w:val="174EF33A"/>
    <w:rsid w:val="17585FCE"/>
    <w:rsid w:val="175876D2"/>
    <w:rsid w:val="175BBF0A"/>
    <w:rsid w:val="17665866"/>
    <w:rsid w:val="176C333A"/>
    <w:rsid w:val="176D402D"/>
    <w:rsid w:val="176DC5A2"/>
    <w:rsid w:val="17732B21"/>
    <w:rsid w:val="1773BE86"/>
    <w:rsid w:val="1777D800"/>
    <w:rsid w:val="177B22A1"/>
    <w:rsid w:val="177ECFA0"/>
    <w:rsid w:val="17857CBD"/>
    <w:rsid w:val="17868C69"/>
    <w:rsid w:val="1786F4E5"/>
    <w:rsid w:val="178CC7C6"/>
    <w:rsid w:val="17902CBC"/>
    <w:rsid w:val="179101B3"/>
    <w:rsid w:val="1791C60A"/>
    <w:rsid w:val="179714E6"/>
    <w:rsid w:val="179A1B03"/>
    <w:rsid w:val="179B6021"/>
    <w:rsid w:val="179F375C"/>
    <w:rsid w:val="17A11B0D"/>
    <w:rsid w:val="17A9EEA6"/>
    <w:rsid w:val="17AA1FCF"/>
    <w:rsid w:val="17AF3798"/>
    <w:rsid w:val="17B7AB54"/>
    <w:rsid w:val="17B9B600"/>
    <w:rsid w:val="17BCBF46"/>
    <w:rsid w:val="17C00099"/>
    <w:rsid w:val="17C03695"/>
    <w:rsid w:val="17C79FA3"/>
    <w:rsid w:val="17CACCE5"/>
    <w:rsid w:val="17CCFDA8"/>
    <w:rsid w:val="17CD6769"/>
    <w:rsid w:val="17D104F5"/>
    <w:rsid w:val="17D46393"/>
    <w:rsid w:val="17D7B7E3"/>
    <w:rsid w:val="17D84842"/>
    <w:rsid w:val="17D8E624"/>
    <w:rsid w:val="17DA9103"/>
    <w:rsid w:val="17E0457F"/>
    <w:rsid w:val="17E9F9A3"/>
    <w:rsid w:val="17EF3FE6"/>
    <w:rsid w:val="17FC1DBB"/>
    <w:rsid w:val="17FF27A0"/>
    <w:rsid w:val="180285D7"/>
    <w:rsid w:val="18042994"/>
    <w:rsid w:val="18049CD4"/>
    <w:rsid w:val="1807EAF6"/>
    <w:rsid w:val="180DC526"/>
    <w:rsid w:val="180F2AAD"/>
    <w:rsid w:val="1817C7DA"/>
    <w:rsid w:val="181BA66F"/>
    <w:rsid w:val="181D030A"/>
    <w:rsid w:val="181DC1BA"/>
    <w:rsid w:val="1822A8DD"/>
    <w:rsid w:val="18264F7D"/>
    <w:rsid w:val="18277260"/>
    <w:rsid w:val="1827C989"/>
    <w:rsid w:val="182C03D7"/>
    <w:rsid w:val="182C0836"/>
    <w:rsid w:val="1831679D"/>
    <w:rsid w:val="183D10BB"/>
    <w:rsid w:val="18464EE8"/>
    <w:rsid w:val="184A950A"/>
    <w:rsid w:val="184DE955"/>
    <w:rsid w:val="185E0B0B"/>
    <w:rsid w:val="1861B6B5"/>
    <w:rsid w:val="186D6919"/>
    <w:rsid w:val="186E395E"/>
    <w:rsid w:val="18700A11"/>
    <w:rsid w:val="18712936"/>
    <w:rsid w:val="187B8122"/>
    <w:rsid w:val="187BE83B"/>
    <w:rsid w:val="187CF902"/>
    <w:rsid w:val="187F2CC3"/>
    <w:rsid w:val="18815CB4"/>
    <w:rsid w:val="1884B9DA"/>
    <w:rsid w:val="18880342"/>
    <w:rsid w:val="188D6B95"/>
    <w:rsid w:val="18925FAD"/>
    <w:rsid w:val="1896E95B"/>
    <w:rsid w:val="1898839D"/>
    <w:rsid w:val="1898B36F"/>
    <w:rsid w:val="189B2B27"/>
    <w:rsid w:val="18AADA4E"/>
    <w:rsid w:val="18AEBC4B"/>
    <w:rsid w:val="18B06E25"/>
    <w:rsid w:val="18B17A94"/>
    <w:rsid w:val="18B5BD1F"/>
    <w:rsid w:val="18BCFA5E"/>
    <w:rsid w:val="18BD3F41"/>
    <w:rsid w:val="18C3A7EB"/>
    <w:rsid w:val="18C5AECB"/>
    <w:rsid w:val="18C8EE5B"/>
    <w:rsid w:val="18CD15F4"/>
    <w:rsid w:val="18D2AAAF"/>
    <w:rsid w:val="18D2E212"/>
    <w:rsid w:val="18D5E66D"/>
    <w:rsid w:val="18E035CF"/>
    <w:rsid w:val="18E138B0"/>
    <w:rsid w:val="18E93802"/>
    <w:rsid w:val="18EDCEE1"/>
    <w:rsid w:val="18F3224C"/>
    <w:rsid w:val="18F48F66"/>
    <w:rsid w:val="18F5438D"/>
    <w:rsid w:val="1900EDEB"/>
    <w:rsid w:val="1909C304"/>
    <w:rsid w:val="190A8887"/>
    <w:rsid w:val="190EDB13"/>
    <w:rsid w:val="190F9A91"/>
    <w:rsid w:val="191059AC"/>
    <w:rsid w:val="1919A903"/>
    <w:rsid w:val="191CDADB"/>
    <w:rsid w:val="192DC076"/>
    <w:rsid w:val="19476B9D"/>
    <w:rsid w:val="194E2D0D"/>
    <w:rsid w:val="194E2D46"/>
    <w:rsid w:val="194E945D"/>
    <w:rsid w:val="19526ED0"/>
    <w:rsid w:val="1952CE10"/>
    <w:rsid w:val="1954DBF9"/>
    <w:rsid w:val="1959FD43"/>
    <w:rsid w:val="195CF313"/>
    <w:rsid w:val="195DD5D7"/>
    <w:rsid w:val="195EB1E0"/>
    <w:rsid w:val="19613E56"/>
    <w:rsid w:val="196582E2"/>
    <w:rsid w:val="196C579A"/>
    <w:rsid w:val="19703D8E"/>
    <w:rsid w:val="19716324"/>
    <w:rsid w:val="19753531"/>
    <w:rsid w:val="19776758"/>
    <w:rsid w:val="19783D41"/>
    <w:rsid w:val="19819380"/>
    <w:rsid w:val="19824504"/>
    <w:rsid w:val="19836041"/>
    <w:rsid w:val="19862FBE"/>
    <w:rsid w:val="198BDD23"/>
    <w:rsid w:val="198ED065"/>
    <w:rsid w:val="19908A2C"/>
    <w:rsid w:val="19948A86"/>
    <w:rsid w:val="1997359D"/>
    <w:rsid w:val="19A4EFE1"/>
    <w:rsid w:val="19A9B3D0"/>
    <w:rsid w:val="19B18FB7"/>
    <w:rsid w:val="19B1E3BC"/>
    <w:rsid w:val="19BDA710"/>
    <w:rsid w:val="19BE0567"/>
    <w:rsid w:val="19BEAB46"/>
    <w:rsid w:val="19C08CA5"/>
    <w:rsid w:val="19C3082A"/>
    <w:rsid w:val="19C9BA5E"/>
    <w:rsid w:val="19CEC115"/>
    <w:rsid w:val="19CECBC6"/>
    <w:rsid w:val="19D120D0"/>
    <w:rsid w:val="19DFE331"/>
    <w:rsid w:val="19EDD912"/>
    <w:rsid w:val="19F3FF5F"/>
    <w:rsid w:val="19F40290"/>
    <w:rsid w:val="19FAD6EA"/>
    <w:rsid w:val="19FEF0DF"/>
    <w:rsid w:val="1A04374D"/>
    <w:rsid w:val="1A060035"/>
    <w:rsid w:val="1A0FDB06"/>
    <w:rsid w:val="1A10D9D7"/>
    <w:rsid w:val="1A10DF0A"/>
    <w:rsid w:val="1A14698B"/>
    <w:rsid w:val="1A15C197"/>
    <w:rsid w:val="1A1684B0"/>
    <w:rsid w:val="1A181BD8"/>
    <w:rsid w:val="1A21D1BE"/>
    <w:rsid w:val="1A255C36"/>
    <w:rsid w:val="1A28A80F"/>
    <w:rsid w:val="1A2B8A6A"/>
    <w:rsid w:val="1A2BFB0C"/>
    <w:rsid w:val="1A2CE590"/>
    <w:rsid w:val="1A31FAB4"/>
    <w:rsid w:val="1A3575AB"/>
    <w:rsid w:val="1A359924"/>
    <w:rsid w:val="1A37BFCB"/>
    <w:rsid w:val="1A42A069"/>
    <w:rsid w:val="1A454FC7"/>
    <w:rsid w:val="1A490FC7"/>
    <w:rsid w:val="1A4B3D75"/>
    <w:rsid w:val="1A518964"/>
    <w:rsid w:val="1A53B715"/>
    <w:rsid w:val="1A580DD6"/>
    <w:rsid w:val="1A5D3AB9"/>
    <w:rsid w:val="1A604112"/>
    <w:rsid w:val="1A61E02B"/>
    <w:rsid w:val="1A6301FC"/>
    <w:rsid w:val="1A6AAE4A"/>
    <w:rsid w:val="1A700599"/>
    <w:rsid w:val="1A77A32D"/>
    <w:rsid w:val="1A7D4BF5"/>
    <w:rsid w:val="1A7F36FA"/>
    <w:rsid w:val="1A812B39"/>
    <w:rsid w:val="1A8A6C42"/>
    <w:rsid w:val="1A8B1261"/>
    <w:rsid w:val="1A8F68BD"/>
    <w:rsid w:val="1A92C5F0"/>
    <w:rsid w:val="1A942996"/>
    <w:rsid w:val="1A954635"/>
    <w:rsid w:val="1A954EFB"/>
    <w:rsid w:val="1A971176"/>
    <w:rsid w:val="1A998A5D"/>
    <w:rsid w:val="1A9B3F29"/>
    <w:rsid w:val="1A9CB49F"/>
    <w:rsid w:val="1A9EAD68"/>
    <w:rsid w:val="1AA5E2C2"/>
    <w:rsid w:val="1AA8A46C"/>
    <w:rsid w:val="1AA94535"/>
    <w:rsid w:val="1AAC352A"/>
    <w:rsid w:val="1AADD6C3"/>
    <w:rsid w:val="1AB2240A"/>
    <w:rsid w:val="1AB681D4"/>
    <w:rsid w:val="1ABD884C"/>
    <w:rsid w:val="1AC10D99"/>
    <w:rsid w:val="1ACE7D43"/>
    <w:rsid w:val="1ACEE9F3"/>
    <w:rsid w:val="1AD17E21"/>
    <w:rsid w:val="1AF236EA"/>
    <w:rsid w:val="1AF48E90"/>
    <w:rsid w:val="1AFA96B3"/>
    <w:rsid w:val="1B01FB38"/>
    <w:rsid w:val="1B035A50"/>
    <w:rsid w:val="1B06840B"/>
    <w:rsid w:val="1B068C33"/>
    <w:rsid w:val="1B11EE6A"/>
    <w:rsid w:val="1B1431B6"/>
    <w:rsid w:val="1B1AB24F"/>
    <w:rsid w:val="1B21B220"/>
    <w:rsid w:val="1B2A827B"/>
    <w:rsid w:val="1B308D9C"/>
    <w:rsid w:val="1B315EA9"/>
    <w:rsid w:val="1B366D20"/>
    <w:rsid w:val="1B3B2F49"/>
    <w:rsid w:val="1B3FA9BA"/>
    <w:rsid w:val="1B444A1D"/>
    <w:rsid w:val="1B474AA7"/>
    <w:rsid w:val="1B4D7152"/>
    <w:rsid w:val="1B4FE929"/>
    <w:rsid w:val="1B58A4AE"/>
    <w:rsid w:val="1B5939CE"/>
    <w:rsid w:val="1B5AE48C"/>
    <w:rsid w:val="1B5C7822"/>
    <w:rsid w:val="1B5C97B8"/>
    <w:rsid w:val="1B5E1FD8"/>
    <w:rsid w:val="1B5FA1BC"/>
    <w:rsid w:val="1B611B38"/>
    <w:rsid w:val="1B613917"/>
    <w:rsid w:val="1B657C7F"/>
    <w:rsid w:val="1B67FAC3"/>
    <w:rsid w:val="1B6AA685"/>
    <w:rsid w:val="1B6AD322"/>
    <w:rsid w:val="1B6B2F66"/>
    <w:rsid w:val="1B73FA74"/>
    <w:rsid w:val="1B774AB4"/>
    <w:rsid w:val="1B7C8A88"/>
    <w:rsid w:val="1B861E5A"/>
    <w:rsid w:val="1B8735C8"/>
    <w:rsid w:val="1B8829A9"/>
    <w:rsid w:val="1B93D875"/>
    <w:rsid w:val="1B945F5D"/>
    <w:rsid w:val="1B978D70"/>
    <w:rsid w:val="1B9A54D8"/>
    <w:rsid w:val="1B9B9762"/>
    <w:rsid w:val="1BA4C590"/>
    <w:rsid w:val="1BB6C0A7"/>
    <w:rsid w:val="1BBBCB53"/>
    <w:rsid w:val="1BBD2F17"/>
    <w:rsid w:val="1BBEDF8F"/>
    <w:rsid w:val="1BBFFC42"/>
    <w:rsid w:val="1BC58094"/>
    <w:rsid w:val="1BC97B8E"/>
    <w:rsid w:val="1BCCF09B"/>
    <w:rsid w:val="1BD10FDA"/>
    <w:rsid w:val="1BD74AB0"/>
    <w:rsid w:val="1BD7853A"/>
    <w:rsid w:val="1BDF13A7"/>
    <w:rsid w:val="1BE23795"/>
    <w:rsid w:val="1BE5AC83"/>
    <w:rsid w:val="1BE5CD4A"/>
    <w:rsid w:val="1BE78FCD"/>
    <w:rsid w:val="1BEBD42D"/>
    <w:rsid w:val="1BEE5134"/>
    <w:rsid w:val="1BF1AD8E"/>
    <w:rsid w:val="1BF1B3C0"/>
    <w:rsid w:val="1BFC60C3"/>
    <w:rsid w:val="1C01AF0B"/>
    <w:rsid w:val="1C03C648"/>
    <w:rsid w:val="1C073413"/>
    <w:rsid w:val="1C0AA103"/>
    <w:rsid w:val="1C0B7B0F"/>
    <w:rsid w:val="1C0BFD54"/>
    <w:rsid w:val="1C105A0B"/>
    <w:rsid w:val="1C124F43"/>
    <w:rsid w:val="1C17878F"/>
    <w:rsid w:val="1C1AD9CA"/>
    <w:rsid w:val="1C1D468F"/>
    <w:rsid w:val="1C224E5E"/>
    <w:rsid w:val="1C28F365"/>
    <w:rsid w:val="1C323C06"/>
    <w:rsid w:val="1C346E1A"/>
    <w:rsid w:val="1C372167"/>
    <w:rsid w:val="1C39D9E4"/>
    <w:rsid w:val="1C3CB631"/>
    <w:rsid w:val="1C3D4873"/>
    <w:rsid w:val="1C3DC53E"/>
    <w:rsid w:val="1C3E1BAE"/>
    <w:rsid w:val="1C40D041"/>
    <w:rsid w:val="1C460DE1"/>
    <w:rsid w:val="1C4B1D75"/>
    <w:rsid w:val="1C504FEF"/>
    <w:rsid w:val="1C520428"/>
    <w:rsid w:val="1C53B11E"/>
    <w:rsid w:val="1C65AF28"/>
    <w:rsid w:val="1C691D45"/>
    <w:rsid w:val="1C71F4FC"/>
    <w:rsid w:val="1C74C9C6"/>
    <w:rsid w:val="1C75C5C9"/>
    <w:rsid w:val="1C7AA3EE"/>
    <w:rsid w:val="1C8055B3"/>
    <w:rsid w:val="1C822EAF"/>
    <w:rsid w:val="1C84911A"/>
    <w:rsid w:val="1C8B2102"/>
    <w:rsid w:val="1C8D5E97"/>
    <w:rsid w:val="1C96644C"/>
    <w:rsid w:val="1C980D83"/>
    <w:rsid w:val="1C9D624D"/>
    <w:rsid w:val="1CA153D2"/>
    <w:rsid w:val="1CA4C08A"/>
    <w:rsid w:val="1CA64E34"/>
    <w:rsid w:val="1CB2EB35"/>
    <w:rsid w:val="1CB57DB5"/>
    <w:rsid w:val="1CB7985A"/>
    <w:rsid w:val="1CB8DBCB"/>
    <w:rsid w:val="1CBB6962"/>
    <w:rsid w:val="1CC89FB2"/>
    <w:rsid w:val="1CD38393"/>
    <w:rsid w:val="1CD8E451"/>
    <w:rsid w:val="1CDF0268"/>
    <w:rsid w:val="1CE3D435"/>
    <w:rsid w:val="1CEDB5DC"/>
    <w:rsid w:val="1CEE1E6D"/>
    <w:rsid w:val="1CF01647"/>
    <w:rsid w:val="1CF4BB15"/>
    <w:rsid w:val="1CFA19EC"/>
    <w:rsid w:val="1CFAF095"/>
    <w:rsid w:val="1D01287D"/>
    <w:rsid w:val="1D01BE7C"/>
    <w:rsid w:val="1D01DB9F"/>
    <w:rsid w:val="1D03D0DA"/>
    <w:rsid w:val="1D06F0F0"/>
    <w:rsid w:val="1D0C892A"/>
    <w:rsid w:val="1D0EEF66"/>
    <w:rsid w:val="1D118061"/>
    <w:rsid w:val="1D12A4CC"/>
    <w:rsid w:val="1D138229"/>
    <w:rsid w:val="1D14E0D8"/>
    <w:rsid w:val="1D1B90A5"/>
    <w:rsid w:val="1D2EE435"/>
    <w:rsid w:val="1D337924"/>
    <w:rsid w:val="1D347710"/>
    <w:rsid w:val="1D38A034"/>
    <w:rsid w:val="1D3B69BD"/>
    <w:rsid w:val="1D3B785F"/>
    <w:rsid w:val="1D3F4199"/>
    <w:rsid w:val="1D4D30E2"/>
    <w:rsid w:val="1D4F2CD4"/>
    <w:rsid w:val="1D512E09"/>
    <w:rsid w:val="1D54CBB2"/>
    <w:rsid w:val="1D5B4A88"/>
    <w:rsid w:val="1D5D8A2E"/>
    <w:rsid w:val="1D62EA10"/>
    <w:rsid w:val="1D6406BF"/>
    <w:rsid w:val="1D67576A"/>
    <w:rsid w:val="1D683D56"/>
    <w:rsid w:val="1D6B177F"/>
    <w:rsid w:val="1D6C2EE7"/>
    <w:rsid w:val="1D6C455D"/>
    <w:rsid w:val="1D6EA5F8"/>
    <w:rsid w:val="1D767156"/>
    <w:rsid w:val="1D772C94"/>
    <w:rsid w:val="1D7BD810"/>
    <w:rsid w:val="1D80DC75"/>
    <w:rsid w:val="1D83E8C9"/>
    <w:rsid w:val="1D85AA4E"/>
    <w:rsid w:val="1D8A5351"/>
    <w:rsid w:val="1D8B0C7B"/>
    <w:rsid w:val="1D8EBABF"/>
    <w:rsid w:val="1D96924B"/>
    <w:rsid w:val="1D998551"/>
    <w:rsid w:val="1D9C172B"/>
    <w:rsid w:val="1D9CDB02"/>
    <w:rsid w:val="1DA28AF0"/>
    <w:rsid w:val="1DA31178"/>
    <w:rsid w:val="1DA488B5"/>
    <w:rsid w:val="1DAD984D"/>
    <w:rsid w:val="1DAF7E24"/>
    <w:rsid w:val="1DB457CA"/>
    <w:rsid w:val="1DBF6712"/>
    <w:rsid w:val="1DC0EBDD"/>
    <w:rsid w:val="1DC13E66"/>
    <w:rsid w:val="1DC1D0F3"/>
    <w:rsid w:val="1DC24EA7"/>
    <w:rsid w:val="1DC38D8A"/>
    <w:rsid w:val="1DC89943"/>
    <w:rsid w:val="1DC96B1D"/>
    <w:rsid w:val="1DCADBA8"/>
    <w:rsid w:val="1DD3020A"/>
    <w:rsid w:val="1DD7C219"/>
    <w:rsid w:val="1DDD5E21"/>
    <w:rsid w:val="1DE5B8DA"/>
    <w:rsid w:val="1DE82200"/>
    <w:rsid w:val="1DF214BE"/>
    <w:rsid w:val="1DF7ABFF"/>
    <w:rsid w:val="1DF833ED"/>
    <w:rsid w:val="1DF9A2E6"/>
    <w:rsid w:val="1DFBA6DF"/>
    <w:rsid w:val="1DFBBE01"/>
    <w:rsid w:val="1E0465F5"/>
    <w:rsid w:val="1E08EEA5"/>
    <w:rsid w:val="1E1841D5"/>
    <w:rsid w:val="1E211135"/>
    <w:rsid w:val="1E276A86"/>
    <w:rsid w:val="1E2B3D72"/>
    <w:rsid w:val="1E3438E3"/>
    <w:rsid w:val="1E353897"/>
    <w:rsid w:val="1E37CE97"/>
    <w:rsid w:val="1E3BBC11"/>
    <w:rsid w:val="1E3E1687"/>
    <w:rsid w:val="1E47BC1F"/>
    <w:rsid w:val="1E499ED8"/>
    <w:rsid w:val="1E4BDE03"/>
    <w:rsid w:val="1E4DE85B"/>
    <w:rsid w:val="1E535780"/>
    <w:rsid w:val="1E562707"/>
    <w:rsid w:val="1E683874"/>
    <w:rsid w:val="1E6993FD"/>
    <w:rsid w:val="1E6CB5CF"/>
    <w:rsid w:val="1E71EBB6"/>
    <w:rsid w:val="1E748609"/>
    <w:rsid w:val="1E754959"/>
    <w:rsid w:val="1E75BA05"/>
    <w:rsid w:val="1E77D51C"/>
    <w:rsid w:val="1E78C71A"/>
    <w:rsid w:val="1E7943D0"/>
    <w:rsid w:val="1E7B398B"/>
    <w:rsid w:val="1E7C5BF1"/>
    <w:rsid w:val="1E7CF900"/>
    <w:rsid w:val="1E819DFF"/>
    <w:rsid w:val="1E86E87B"/>
    <w:rsid w:val="1E8BCFF5"/>
    <w:rsid w:val="1E8EBE79"/>
    <w:rsid w:val="1E941429"/>
    <w:rsid w:val="1E94C5F4"/>
    <w:rsid w:val="1E9B179B"/>
    <w:rsid w:val="1E9F3C30"/>
    <w:rsid w:val="1EA61D62"/>
    <w:rsid w:val="1EA73862"/>
    <w:rsid w:val="1EAF6CC9"/>
    <w:rsid w:val="1EB0B617"/>
    <w:rsid w:val="1ED01244"/>
    <w:rsid w:val="1ED0A485"/>
    <w:rsid w:val="1ED21DB9"/>
    <w:rsid w:val="1ED59984"/>
    <w:rsid w:val="1ED998D0"/>
    <w:rsid w:val="1EDA18F9"/>
    <w:rsid w:val="1EE2835C"/>
    <w:rsid w:val="1EE36EAA"/>
    <w:rsid w:val="1EEE3E53"/>
    <w:rsid w:val="1EF2F6C8"/>
    <w:rsid w:val="1EFBBA2C"/>
    <w:rsid w:val="1F039872"/>
    <w:rsid w:val="1F0433B7"/>
    <w:rsid w:val="1F04D0CC"/>
    <w:rsid w:val="1F071D95"/>
    <w:rsid w:val="1F0BAA45"/>
    <w:rsid w:val="1F0EDF08"/>
    <w:rsid w:val="1F144555"/>
    <w:rsid w:val="1F296685"/>
    <w:rsid w:val="1F2BEC95"/>
    <w:rsid w:val="1F2C6DB1"/>
    <w:rsid w:val="1F2DD5BA"/>
    <w:rsid w:val="1F30B6CE"/>
    <w:rsid w:val="1F324946"/>
    <w:rsid w:val="1F35DF4B"/>
    <w:rsid w:val="1F3B42C0"/>
    <w:rsid w:val="1F3F1325"/>
    <w:rsid w:val="1F40B86E"/>
    <w:rsid w:val="1F41722C"/>
    <w:rsid w:val="1F4384DE"/>
    <w:rsid w:val="1F4481DD"/>
    <w:rsid w:val="1F459780"/>
    <w:rsid w:val="1F4A0F90"/>
    <w:rsid w:val="1F55B776"/>
    <w:rsid w:val="1F5A45EB"/>
    <w:rsid w:val="1F5F889F"/>
    <w:rsid w:val="1F6C539A"/>
    <w:rsid w:val="1F70B71B"/>
    <w:rsid w:val="1F711878"/>
    <w:rsid w:val="1F8315C2"/>
    <w:rsid w:val="1F8F11B8"/>
    <w:rsid w:val="1F91B7B5"/>
    <w:rsid w:val="1F923712"/>
    <w:rsid w:val="1F9A30FE"/>
    <w:rsid w:val="1F9B3F03"/>
    <w:rsid w:val="1F9C6865"/>
    <w:rsid w:val="1FA3E423"/>
    <w:rsid w:val="1FABBF49"/>
    <w:rsid w:val="1FAEE6BF"/>
    <w:rsid w:val="1FB47026"/>
    <w:rsid w:val="1FBDD518"/>
    <w:rsid w:val="1FBEA580"/>
    <w:rsid w:val="1FBFCAFB"/>
    <w:rsid w:val="1FC4435C"/>
    <w:rsid w:val="1FCE9603"/>
    <w:rsid w:val="1FCF789F"/>
    <w:rsid w:val="1FD28FBD"/>
    <w:rsid w:val="1FD2D284"/>
    <w:rsid w:val="1FD4A8D1"/>
    <w:rsid w:val="1FD59926"/>
    <w:rsid w:val="1FD628AF"/>
    <w:rsid w:val="1FDF3FFB"/>
    <w:rsid w:val="1FE3335C"/>
    <w:rsid w:val="1FE3AAE3"/>
    <w:rsid w:val="1FE72617"/>
    <w:rsid w:val="1FE76352"/>
    <w:rsid w:val="1FE89D37"/>
    <w:rsid w:val="1FEE91CC"/>
    <w:rsid w:val="1FF382B0"/>
    <w:rsid w:val="1FF77C47"/>
    <w:rsid w:val="1FF90268"/>
    <w:rsid w:val="1FFA852D"/>
    <w:rsid w:val="1FFAB9DE"/>
    <w:rsid w:val="1FFCBD04"/>
    <w:rsid w:val="20016758"/>
    <w:rsid w:val="2006BEC0"/>
    <w:rsid w:val="2014A99E"/>
    <w:rsid w:val="201615B6"/>
    <w:rsid w:val="201CAB45"/>
    <w:rsid w:val="2020EB53"/>
    <w:rsid w:val="2023D6D3"/>
    <w:rsid w:val="20244F17"/>
    <w:rsid w:val="2025C52A"/>
    <w:rsid w:val="20283F4D"/>
    <w:rsid w:val="202EA6AF"/>
    <w:rsid w:val="20335A54"/>
    <w:rsid w:val="20350048"/>
    <w:rsid w:val="2037D354"/>
    <w:rsid w:val="20431D68"/>
    <w:rsid w:val="20446665"/>
    <w:rsid w:val="20501E6A"/>
    <w:rsid w:val="2050EC5F"/>
    <w:rsid w:val="2057DCF0"/>
    <w:rsid w:val="20666C52"/>
    <w:rsid w:val="206EE282"/>
    <w:rsid w:val="20753F06"/>
    <w:rsid w:val="20789993"/>
    <w:rsid w:val="2078EB85"/>
    <w:rsid w:val="2086C599"/>
    <w:rsid w:val="209150E6"/>
    <w:rsid w:val="2095C232"/>
    <w:rsid w:val="20967B57"/>
    <w:rsid w:val="2098C9A7"/>
    <w:rsid w:val="209CAFE2"/>
    <w:rsid w:val="20A0DB67"/>
    <w:rsid w:val="20A40C0E"/>
    <w:rsid w:val="20A46159"/>
    <w:rsid w:val="20A54B25"/>
    <w:rsid w:val="20A5D394"/>
    <w:rsid w:val="20AE02DC"/>
    <w:rsid w:val="20B10354"/>
    <w:rsid w:val="20B14EC3"/>
    <w:rsid w:val="20B21BC6"/>
    <w:rsid w:val="20B26E49"/>
    <w:rsid w:val="20B30B59"/>
    <w:rsid w:val="20B318DE"/>
    <w:rsid w:val="20C31B35"/>
    <w:rsid w:val="20C5B79A"/>
    <w:rsid w:val="20CA1252"/>
    <w:rsid w:val="20CA6868"/>
    <w:rsid w:val="20CB3570"/>
    <w:rsid w:val="20CF361C"/>
    <w:rsid w:val="20CFF429"/>
    <w:rsid w:val="20DB2997"/>
    <w:rsid w:val="20DF4D48"/>
    <w:rsid w:val="20E0FA71"/>
    <w:rsid w:val="20EE356B"/>
    <w:rsid w:val="20EE7B8C"/>
    <w:rsid w:val="20F0EBB0"/>
    <w:rsid w:val="20F2A986"/>
    <w:rsid w:val="20F83C8D"/>
    <w:rsid w:val="20FB25D9"/>
    <w:rsid w:val="20FFAA49"/>
    <w:rsid w:val="21014DF2"/>
    <w:rsid w:val="2105DF01"/>
    <w:rsid w:val="21142194"/>
    <w:rsid w:val="21153D6F"/>
    <w:rsid w:val="211560B9"/>
    <w:rsid w:val="21184C92"/>
    <w:rsid w:val="2118C160"/>
    <w:rsid w:val="211D267F"/>
    <w:rsid w:val="211F59F7"/>
    <w:rsid w:val="2120C028"/>
    <w:rsid w:val="21212FE2"/>
    <w:rsid w:val="213381D4"/>
    <w:rsid w:val="213BBA73"/>
    <w:rsid w:val="213CDA9C"/>
    <w:rsid w:val="21495313"/>
    <w:rsid w:val="214A63B9"/>
    <w:rsid w:val="21513312"/>
    <w:rsid w:val="215B64BC"/>
    <w:rsid w:val="215E0C03"/>
    <w:rsid w:val="21657DBD"/>
    <w:rsid w:val="2166DD1F"/>
    <w:rsid w:val="21685828"/>
    <w:rsid w:val="216DE7FE"/>
    <w:rsid w:val="216F4662"/>
    <w:rsid w:val="217174C0"/>
    <w:rsid w:val="2174E05C"/>
    <w:rsid w:val="21773AC7"/>
    <w:rsid w:val="217F9EA9"/>
    <w:rsid w:val="218B6A20"/>
    <w:rsid w:val="218BF227"/>
    <w:rsid w:val="218DE385"/>
    <w:rsid w:val="21908907"/>
    <w:rsid w:val="219132A3"/>
    <w:rsid w:val="219EF266"/>
    <w:rsid w:val="21A5A1D5"/>
    <w:rsid w:val="21A9004A"/>
    <w:rsid w:val="21A92DD9"/>
    <w:rsid w:val="21AD795A"/>
    <w:rsid w:val="21B04202"/>
    <w:rsid w:val="21B25692"/>
    <w:rsid w:val="21BE8CEF"/>
    <w:rsid w:val="21BF2DB9"/>
    <w:rsid w:val="21C04AE8"/>
    <w:rsid w:val="21C2F194"/>
    <w:rsid w:val="21C45C15"/>
    <w:rsid w:val="21CB4F21"/>
    <w:rsid w:val="21CD31CC"/>
    <w:rsid w:val="21D18C5C"/>
    <w:rsid w:val="21D8A0F6"/>
    <w:rsid w:val="21DC85F6"/>
    <w:rsid w:val="21F7F3DF"/>
    <w:rsid w:val="21F9D46F"/>
    <w:rsid w:val="21FBB30F"/>
    <w:rsid w:val="21FCF721"/>
    <w:rsid w:val="22087D68"/>
    <w:rsid w:val="220B97FF"/>
    <w:rsid w:val="220E924C"/>
    <w:rsid w:val="220EB3D2"/>
    <w:rsid w:val="220F92C1"/>
    <w:rsid w:val="221201D4"/>
    <w:rsid w:val="2213DF05"/>
    <w:rsid w:val="221AA556"/>
    <w:rsid w:val="22232399"/>
    <w:rsid w:val="222326DD"/>
    <w:rsid w:val="2223A59E"/>
    <w:rsid w:val="2226C2FB"/>
    <w:rsid w:val="222CA788"/>
    <w:rsid w:val="223E7E79"/>
    <w:rsid w:val="2241C786"/>
    <w:rsid w:val="224977D2"/>
    <w:rsid w:val="224F9DBC"/>
    <w:rsid w:val="225272E0"/>
    <w:rsid w:val="2255D3AA"/>
    <w:rsid w:val="225A003C"/>
    <w:rsid w:val="226223E4"/>
    <w:rsid w:val="22669846"/>
    <w:rsid w:val="22694162"/>
    <w:rsid w:val="226C72B9"/>
    <w:rsid w:val="2276C030"/>
    <w:rsid w:val="22772CC3"/>
    <w:rsid w:val="22776A64"/>
    <w:rsid w:val="227F91A3"/>
    <w:rsid w:val="2284D003"/>
    <w:rsid w:val="22894736"/>
    <w:rsid w:val="228D4431"/>
    <w:rsid w:val="228E887E"/>
    <w:rsid w:val="229452A5"/>
    <w:rsid w:val="229B7AD9"/>
    <w:rsid w:val="229EDC1F"/>
    <w:rsid w:val="22A127D4"/>
    <w:rsid w:val="22A5F3FE"/>
    <w:rsid w:val="22A84312"/>
    <w:rsid w:val="22A8F8ED"/>
    <w:rsid w:val="22B00C08"/>
    <w:rsid w:val="22B5A39D"/>
    <w:rsid w:val="22B66163"/>
    <w:rsid w:val="22BAEE65"/>
    <w:rsid w:val="22C32051"/>
    <w:rsid w:val="22C9837C"/>
    <w:rsid w:val="22CE8AC2"/>
    <w:rsid w:val="22D34643"/>
    <w:rsid w:val="22D7294D"/>
    <w:rsid w:val="22D75F28"/>
    <w:rsid w:val="22E51188"/>
    <w:rsid w:val="22F1719B"/>
    <w:rsid w:val="22F2378D"/>
    <w:rsid w:val="22F7AB8F"/>
    <w:rsid w:val="22FA9D92"/>
    <w:rsid w:val="22FCD901"/>
    <w:rsid w:val="22FD1985"/>
    <w:rsid w:val="2307DAF8"/>
    <w:rsid w:val="2308C11A"/>
    <w:rsid w:val="230B0F2A"/>
    <w:rsid w:val="23132C3D"/>
    <w:rsid w:val="2315F78E"/>
    <w:rsid w:val="2317FC9F"/>
    <w:rsid w:val="23187DED"/>
    <w:rsid w:val="2318CB54"/>
    <w:rsid w:val="231B50C0"/>
    <w:rsid w:val="23205635"/>
    <w:rsid w:val="2324D5C1"/>
    <w:rsid w:val="232DB8FD"/>
    <w:rsid w:val="2331AAF6"/>
    <w:rsid w:val="233371E5"/>
    <w:rsid w:val="233B2C8C"/>
    <w:rsid w:val="233D9FF1"/>
    <w:rsid w:val="233E1134"/>
    <w:rsid w:val="233E57E9"/>
    <w:rsid w:val="23413A53"/>
    <w:rsid w:val="2344692E"/>
    <w:rsid w:val="2346961D"/>
    <w:rsid w:val="2347BBF7"/>
    <w:rsid w:val="23482D63"/>
    <w:rsid w:val="2349D920"/>
    <w:rsid w:val="234DFDBC"/>
    <w:rsid w:val="234E78DE"/>
    <w:rsid w:val="23583A67"/>
    <w:rsid w:val="23672F20"/>
    <w:rsid w:val="23679E0D"/>
    <w:rsid w:val="23688A53"/>
    <w:rsid w:val="236A34C0"/>
    <w:rsid w:val="23733456"/>
    <w:rsid w:val="237C11EC"/>
    <w:rsid w:val="237C1F23"/>
    <w:rsid w:val="23824694"/>
    <w:rsid w:val="238291BA"/>
    <w:rsid w:val="238D9165"/>
    <w:rsid w:val="238FA151"/>
    <w:rsid w:val="239034D8"/>
    <w:rsid w:val="2395D890"/>
    <w:rsid w:val="239A8D19"/>
    <w:rsid w:val="239B4C6C"/>
    <w:rsid w:val="239D215F"/>
    <w:rsid w:val="23A32617"/>
    <w:rsid w:val="23A6EC3A"/>
    <w:rsid w:val="23A71945"/>
    <w:rsid w:val="23A86987"/>
    <w:rsid w:val="23A8B02D"/>
    <w:rsid w:val="23A9A8E8"/>
    <w:rsid w:val="23AC9E13"/>
    <w:rsid w:val="23B1977C"/>
    <w:rsid w:val="23B228D5"/>
    <w:rsid w:val="23B46402"/>
    <w:rsid w:val="23BFD43E"/>
    <w:rsid w:val="23C143E3"/>
    <w:rsid w:val="23C30A0A"/>
    <w:rsid w:val="23C39C28"/>
    <w:rsid w:val="23C8AFF9"/>
    <w:rsid w:val="23CC43CF"/>
    <w:rsid w:val="23CDB276"/>
    <w:rsid w:val="23D24A34"/>
    <w:rsid w:val="23D7A1FF"/>
    <w:rsid w:val="23E4B231"/>
    <w:rsid w:val="23EC8D88"/>
    <w:rsid w:val="23F00F9A"/>
    <w:rsid w:val="23F29641"/>
    <w:rsid w:val="23F3CF41"/>
    <w:rsid w:val="23FD30E9"/>
    <w:rsid w:val="24036AE9"/>
    <w:rsid w:val="240A14CA"/>
    <w:rsid w:val="2419EB3E"/>
    <w:rsid w:val="242B4BED"/>
    <w:rsid w:val="242C06E8"/>
    <w:rsid w:val="2432E941"/>
    <w:rsid w:val="24351744"/>
    <w:rsid w:val="243DE01B"/>
    <w:rsid w:val="24427954"/>
    <w:rsid w:val="244496CE"/>
    <w:rsid w:val="244965F7"/>
    <w:rsid w:val="244E7F5C"/>
    <w:rsid w:val="245002A2"/>
    <w:rsid w:val="245B29F1"/>
    <w:rsid w:val="245B3B09"/>
    <w:rsid w:val="245E6D76"/>
    <w:rsid w:val="24656686"/>
    <w:rsid w:val="2466964E"/>
    <w:rsid w:val="246E2CD5"/>
    <w:rsid w:val="246FD65C"/>
    <w:rsid w:val="2470FEC0"/>
    <w:rsid w:val="24715D7B"/>
    <w:rsid w:val="2472E390"/>
    <w:rsid w:val="24808D34"/>
    <w:rsid w:val="2484E4A0"/>
    <w:rsid w:val="248642E9"/>
    <w:rsid w:val="248FE546"/>
    <w:rsid w:val="24903DB8"/>
    <w:rsid w:val="2491236E"/>
    <w:rsid w:val="2496BF1B"/>
    <w:rsid w:val="24973336"/>
    <w:rsid w:val="249CDA19"/>
    <w:rsid w:val="24A2D162"/>
    <w:rsid w:val="24A57799"/>
    <w:rsid w:val="24A5BCEB"/>
    <w:rsid w:val="24A67036"/>
    <w:rsid w:val="24A6E76D"/>
    <w:rsid w:val="24AAAF04"/>
    <w:rsid w:val="24AD32F3"/>
    <w:rsid w:val="24B17E6B"/>
    <w:rsid w:val="24B82852"/>
    <w:rsid w:val="24B90081"/>
    <w:rsid w:val="24B9701A"/>
    <w:rsid w:val="24C239FB"/>
    <w:rsid w:val="24C2B25F"/>
    <w:rsid w:val="24C41B44"/>
    <w:rsid w:val="24C654D8"/>
    <w:rsid w:val="24DB6073"/>
    <w:rsid w:val="24E8C272"/>
    <w:rsid w:val="24EB2389"/>
    <w:rsid w:val="24ECBA2C"/>
    <w:rsid w:val="24ECEEB5"/>
    <w:rsid w:val="24F3588C"/>
    <w:rsid w:val="24F8CD47"/>
    <w:rsid w:val="24FD4177"/>
    <w:rsid w:val="25024A2E"/>
    <w:rsid w:val="25036BDF"/>
    <w:rsid w:val="25045165"/>
    <w:rsid w:val="25064C16"/>
    <w:rsid w:val="250684B8"/>
    <w:rsid w:val="2508554B"/>
    <w:rsid w:val="2509AE5A"/>
    <w:rsid w:val="25116833"/>
    <w:rsid w:val="2512051B"/>
    <w:rsid w:val="251F7301"/>
    <w:rsid w:val="251FDADF"/>
    <w:rsid w:val="252373C0"/>
    <w:rsid w:val="25261BB6"/>
    <w:rsid w:val="252A98DE"/>
    <w:rsid w:val="252D3ED4"/>
    <w:rsid w:val="252F67FF"/>
    <w:rsid w:val="2539AB39"/>
    <w:rsid w:val="253A0F4F"/>
    <w:rsid w:val="253B20E3"/>
    <w:rsid w:val="25430C21"/>
    <w:rsid w:val="25437E30"/>
    <w:rsid w:val="25483D68"/>
    <w:rsid w:val="254AD1A2"/>
    <w:rsid w:val="254BD901"/>
    <w:rsid w:val="2557E90B"/>
    <w:rsid w:val="255AEBAA"/>
    <w:rsid w:val="2561ECCF"/>
    <w:rsid w:val="25657374"/>
    <w:rsid w:val="2566CB78"/>
    <w:rsid w:val="2567B119"/>
    <w:rsid w:val="2578C5B7"/>
    <w:rsid w:val="257A6B4A"/>
    <w:rsid w:val="257AB98D"/>
    <w:rsid w:val="2581E80F"/>
    <w:rsid w:val="25829949"/>
    <w:rsid w:val="25842323"/>
    <w:rsid w:val="2587D10F"/>
    <w:rsid w:val="258CA2DE"/>
    <w:rsid w:val="258EFC5B"/>
    <w:rsid w:val="2591B4C0"/>
    <w:rsid w:val="2595833A"/>
    <w:rsid w:val="259C6E33"/>
    <w:rsid w:val="259E2FEC"/>
    <w:rsid w:val="259FE774"/>
    <w:rsid w:val="25A4CBB7"/>
    <w:rsid w:val="25A5EB7D"/>
    <w:rsid w:val="25ADA3FB"/>
    <w:rsid w:val="25B4D1FF"/>
    <w:rsid w:val="25B7C835"/>
    <w:rsid w:val="25C0B609"/>
    <w:rsid w:val="25D7353B"/>
    <w:rsid w:val="25DE4FB4"/>
    <w:rsid w:val="25E029D4"/>
    <w:rsid w:val="25E35E71"/>
    <w:rsid w:val="25E435A9"/>
    <w:rsid w:val="25E5F5EE"/>
    <w:rsid w:val="25F772CB"/>
    <w:rsid w:val="2603CEAE"/>
    <w:rsid w:val="26042328"/>
    <w:rsid w:val="260B7B59"/>
    <w:rsid w:val="2610426F"/>
    <w:rsid w:val="2615FC58"/>
    <w:rsid w:val="261B9D53"/>
    <w:rsid w:val="2624D7A0"/>
    <w:rsid w:val="262B0CDF"/>
    <w:rsid w:val="263A4770"/>
    <w:rsid w:val="2641C8F5"/>
    <w:rsid w:val="26451803"/>
    <w:rsid w:val="264CF003"/>
    <w:rsid w:val="26544502"/>
    <w:rsid w:val="26663785"/>
    <w:rsid w:val="266DE64C"/>
    <w:rsid w:val="266E486B"/>
    <w:rsid w:val="267BFDF3"/>
    <w:rsid w:val="2680B4D9"/>
    <w:rsid w:val="2681D2EF"/>
    <w:rsid w:val="26890629"/>
    <w:rsid w:val="268D3186"/>
    <w:rsid w:val="268E20F5"/>
    <w:rsid w:val="2694ED6C"/>
    <w:rsid w:val="26977749"/>
    <w:rsid w:val="26A46AE2"/>
    <w:rsid w:val="26AC0AD1"/>
    <w:rsid w:val="26B30492"/>
    <w:rsid w:val="26B4AD71"/>
    <w:rsid w:val="26B59E41"/>
    <w:rsid w:val="26BD5F33"/>
    <w:rsid w:val="26BEE609"/>
    <w:rsid w:val="26C50E0E"/>
    <w:rsid w:val="26C795EC"/>
    <w:rsid w:val="26C7B841"/>
    <w:rsid w:val="26C8374B"/>
    <w:rsid w:val="26CC6AF2"/>
    <w:rsid w:val="26CD1036"/>
    <w:rsid w:val="26D0C444"/>
    <w:rsid w:val="26D73D8F"/>
    <w:rsid w:val="26D7D505"/>
    <w:rsid w:val="26E06487"/>
    <w:rsid w:val="26E74C88"/>
    <w:rsid w:val="26ED02BF"/>
    <w:rsid w:val="26F0654B"/>
    <w:rsid w:val="26F5EB39"/>
    <w:rsid w:val="26F933E0"/>
    <w:rsid w:val="26FCCDD7"/>
    <w:rsid w:val="27002CDD"/>
    <w:rsid w:val="2702114C"/>
    <w:rsid w:val="270345D0"/>
    <w:rsid w:val="27070C99"/>
    <w:rsid w:val="2713C33D"/>
    <w:rsid w:val="271623B2"/>
    <w:rsid w:val="27195362"/>
    <w:rsid w:val="271A6825"/>
    <w:rsid w:val="271D49A8"/>
    <w:rsid w:val="272356DC"/>
    <w:rsid w:val="2737E9E6"/>
    <w:rsid w:val="273BEEBE"/>
    <w:rsid w:val="275C1F25"/>
    <w:rsid w:val="27680BED"/>
    <w:rsid w:val="276957FF"/>
    <w:rsid w:val="27719316"/>
    <w:rsid w:val="27725445"/>
    <w:rsid w:val="27732569"/>
    <w:rsid w:val="27754FA1"/>
    <w:rsid w:val="277625FA"/>
    <w:rsid w:val="27783391"/>
    <w:rsid w:val="2778AF18"/>
    <w:rsid w:val="27796AA9"/>
    <w:rsid w:val="2781E3A9"/>
    <w:rsid w:val="27823485"/>
    <w:rsid w:val="27864235"/>
    <w:rsid w:val="278744D9"/>
    <w:rsid w:val="27945095"/>
    <w:rsid w:val="279D5C4D"/>
    <w:rsid w:val="27A22E90"/>
    <w:rsid w:val="27A5118E"/>
    <w:rsid w:val="27A5B9FB"/>
    <w:rsid w:val="27A85A1B"/>
    <w:rsid w:val="27A87A27"/>
    <w:rsid w:val="27B4A863"/>
    <w:rsid w:val="27B67B49"/>
    <w:rsid w:val="27BAF391"/>
    <w:rsid w:val="27BCA691"/>
    <w:rsid w:val="27BE4830"/>
    <w:rsid w:val="27C24639"/>
    <w:rsid w:val="27D24E22"/>
    <w:rsid w:val="27D58096"/>
    <w:rsid w:val="27D6B2C2"/>
    <w:rsid w:val="27DA1459"/>
    <w:rsid w:val="27E26903"/>
    <w:rsid w:val="27EDE6CF"/>
    <w:rsid w:val="27F0360C"/>
    <w:rsid w:val="27F4A206"/>
    <w:rsid w:val="27F4B6D7"/>
    <w:rsid w:val="28010C14"/>
    <w:rsid w:val="2801A471"/>
    <w:rsid w:val="2803DFF8"/>
    <w:rsid w:val="2812B190"/>
    <w:rsid w:val="28151E76"/>
    <w:rsid w:val="281B1A2E"/>
    <w:rsid w:val="281E067E"/>
    <w:rsid w:val="2822E576"/>
    <w:rsid w:val="2826BCC8"/>
    <w:rsid w:val="28278A90"/>
    <w:rsid w:val="2834D161"/>
    <w:rsid w:val="2846B589"/>
    <w:rsid w:val="2848D1D8"/>
    <w:rsid w:val="284BBCA0"/>
    <w:rsid w:val="28515C81"/>
    <w:rsid w:val="285327D7"/>
    <w:rsid w:val="2854F241"/>
    <w:rsid w:val="2855772C"/>
    <w:rsid w:val="285967E5"/>
    <w:rsid w:val="285AFE0E"/>
    <w:rsid w:val="285D97F1"/>
    <w:rsid w:val="285DEB61"/>
    <w:rsid w:val="2862BDDA"/>
    <w:rsid w:val="2864CDCB"/>
    <w:rsid w:val="28656484"/>
    <w:rsid w:val="2865BDF4"/>
    <w:rsid w:val="2867384A"/>
    <w:rsid w:val="2867AAD8"/>
    <w:rsid w:val="2870B500"/>
    <w:rsid w:val="287A5F34"/>
    <w:rsid w:val="28800291"/>
    <w:rsid w:val="2887DDEB"/>
    <w:rsid w:val="288B3829"/>
    <w:rsid w:val="288F3431"/>
    <w:rsid w:val="289ABF9F"/>
    <w:rsid w:val="28A2F069"/>
    <w:rsid w:val="28A63D6D"/>
    <w:rsid w:val="28A6ECDE"/>
    <w:rsid w:val="28AFF333"/>
    <w:rsid w:val="28B54E33"/>
    <w:rsid w:val="28B68CF6"/>
    <w:rsid w:val="28BD8F27"/>
    <w:rsid w:val="28BFD3B3"/>
    <w:rsid w:val="28C2DB8B"/>
    <w:rsid w:val="28C5DE6C"/>
    <w:rsid w:val="28C61BBC"/>
    <w:rsid w:val="28CE2C53"/>
    <w:rsid w:val="28D8B7DB"/>
    <w:rsid w:val="28E80BA8"/>
    <w:rsid w:val="28ED80C4"/>
    <w:rsid w:val="28EF13E0"/>
    <w:rsid w:val="28FCF2B4"/>
    <w:rsid w:val="29016CC2"/>
    <w:rsid w:val="2907EBD3"/>
    <w:rsid w:val="290977FD"/>
    <w:rsid w:val="290D26D7"/>
    <w:rsid w:val="2914EE36"/>
    <w:rsid w:val="2918E924"/>
    <w:rsid w:val="291E592D"/>
    <w:rsid w:val="2926401B"/>
    <w:rsid w:val="2927A3B0"/>
    <w:rsid w:val="293412E3"/>
    <w:rsid w:val="29353C49"/>
    <w:rsid w:val="293C5C8E"/>
    <w:rsid w:val="293F7B09"/>
    <w:rsid w:val="29431DF7"/>
    <w:rsid w:val="2945B245"/>
    <w:rsid w:val="294ADE2E"/>
    <w:rsid w:val="29511B17"/>
    <w:rsid w:val="2953E946"/>
    <w:rsid w:val="295546D6"/>
    <w:rsid w:val="295AF3B5"/>
    <w:rsid w:val="295BC6CA"/>
    <w:rsid w:val="29601310"/>
    <w:rsid w:val="2961C2BB"/>
    <w:rsid w:val="296BEEB2"/>
    <w:rsid w:val="296C1A0C"/>
    <w:rsid w:val="296FFBA2"/>
    <w:rsid w:val="297B7E8A"/>
    <w:rsid w:val="2981E761"/>
    <w:rsid w:val="298482F2"/>
    <w:rsid w:val="298547EB"/>
    <w:rsid w:val="298569AE"/>
    <w:rsid w:val="29904629"/>
    <w:rsid w:val="29906975"/>
    <w:rsid w:val="2990D6F7"/>
    <w:rsid w:val="2998ABB7"/>
    <w:rsid w:val="299FE29E"/>
    <w:rsid w:val="29A53C62"/>
    <w:rsid w:val="29AA3868"/>
    <w:rsid w:val="29B71BC1"/>
    <w:rsid w:val="29B9EC11"/>
    <w:rsid w:val="29BD679D"/>
    <w:rsid w:val="29BF245A"/>
    <w:rsid w:val="29C03676"/>
    <w:rsid w:val="29C4744F"/>
    <w:rsid w:val="29C6CCE3"/>
    <w:rsid w:val="29CE0F78"/>
    <w:rsid w:val="29D333DE"/>
    <w:rsid w:val="29D67679"/>
    <w:rsid w:val="29D73359"/>
    <w:rsid w:val="29DDE4F8"/>
    <w:rsid w:val="29E10947"/>
    <w:rsid w:val="29E28ED6"/>
    <w:rsid w:val="29E9F295"/>
    <w:rsid w:val="29EFB351"/>
    <w:rsid w:val="29F11F2F"/>
    <w:rsid w:val="29F1FDEC"/>
    <w:rsid w:val="29F1FED9"/>
    <w:rsid w:val="29F749D0"/>
    <w:rsid w:val="29F9D4AC"/>
    <w:rsid w:val="29FB2F2E"/>
    <w:rsid w:val="2A076B18"/>
    <w:rsid w:val="2A098935"/>
    <w:rsid w:val="2A0BF2E8"/>
    <w:rsid w:val="2A0C6C1B"/>
    <w:rsid w:val="2A10467F"/>
    <w:rsid w:val="2A118CEC"/>
    <w:rsid w:val="2A1D4BAE"/>
    <w:rsid w:val="2A1F25EB"/>
    <w:rsid w:val="2A2269FC"/>
    <w:rsid w:val="2A24687A"/>
    <w:rsid w:val="2A26979A"/>
    <w:rsid w:val="2A2B5B8D"/>
    <w:rsid w:val="2A2FC887"/>
    <w:rsid w:val="2A369825"/>
    <w:rsid w:val="2A36B6F7"/>
    <w:rsid w:val="2A38BE09"/>
    <w:rsid w:val="2A39E308"/>
    <w:rsid w:val="2A437532"/>
    <w:rsid w:val="2A45F056"/>
    <w:rsid w:val="2A62090E"/>
    <w:rsid w:val="2A669F9B"/>
    <w:rsid w:val="2A69971B"/>
    <w:rsid w:val="2A6F90DA"/>
    <w:rsid w:val="2A704F6B"/>
    <w:rsid w:val="2A73CBFC"/>
    <w:rsid w:val="2A75171B"/>
    <w:rsid w:val="2A7AB315"/>
    <w:rsid w:val="2A919C25"/>
    <w:rsid w:val="2A9AC473"/>
    <w:rsid w:val="2A9C22F9"/>
    <w:rsid w:val="2A9D21B4"/>
    <w:rsid w:val="2A9DC282"/>
    <w:rsid w:val="2AA86B48"/>
    <w:rsid w:val="2AC14D87"/>
    <w:rsid w:val="2AC31ECD"/>
    <w:rsid w:val="2ACB547D"/>
    <w:rsid w:val="2AD4E4FF"/>
    <w:rsid w:val="2AD64E98"/>
    <w:rsid w:val="2ADFC008"/>
    <w:rsid w:val="2AF7A82B"/>
    <w:rsid w:val="2AF871A0"/>
    <w:rsid w:val="2AFAB578"/>
    <w:rsid w:val="2AFC1170"/>
    <w:rsid w:val="2AFCC80A"/>
    <w:rsid w:val="2B019C17"/>
    <w:rsid w:val="2B0240B8"/>
    <w:rsid w:val="2B0286C9"/>
    <w:rsid w:val="2B0522BD"/>
    <w:rsid w:val="2B089DB7"/>
    <w:rsid w:val="2B0CA880"/>
    <w:rsid w:val="2B108F13"/>
    <w:rsid w:val="2B1143F0"/>
    <w:rsid w:val="2B123259"/>
    <w:rsid w:val="2B16B7BF"/>
    <w:rsid w:val="2B1824A0"/>
    <w:rsid w:val="2B190B64"/>
    <w:rsid w:val="2B228461"/>
    <w:rsid w:val="2B22A0FF"/>
    <w:rsid w:val="2B246CB1"/>
    <w:rsid w:val="2B2490D6"/>
    <w:rsid w:val="2B2B645B"/>
    <w:rsid w:val="2B30198F"/>
    <w:rsid w:val="2B38D79D"/>
    <w:rsid w:val="2B3FF898"/>
    <w:rsid w:val="2B4047CD"/>
    <w:rsid w:val="2B436CAB"/>
    <w:rsid w:val="2B45C705"/>
    <w:rsid w:val="2B464D74"/>
    <w:rsid w:val="2B47E71C"/>
    <w:rsid w:val="2B4C9E50"/>
    <w:rsid w:val="2B4CD8B5"/>
    <w:rsid w:val="2B52721F"/>
    <w:rsid w:val="2B5B3353"/>
    <w:rsid w:val="2B5E5F00"/>
    <w:rsid w:val="2B65AA87"/>
    <w:rsid w:val="2B6B0BCC"/>
    <w:rsid w:val="2B6EB785"/>
    <w:rsid w:val="2B6FDE80"/>
    <w:rsid w:val="2B716AF0"/>
    <w:rsid w:val="2B76D021"/>
    <w:rsid w:val="2B7DF890"/>
    <w:rsid w:val="2B90B202"/>
    <w:rsid w:val="2B95633F"/>
    <w:rsid w:val="2B9C9A71"/>
    <w:rsid w:val="2B9E1918"/>
    <w:rsid w:val="2BA38278"/>
    <w:rsid w:val="2BA87468"/>
    <w:rsid w:val="2BB32514"/>
    <w:rsid w:val="2BBC8617"/>
    <w:rsid w:val="2BCF6081"/>
    <w:rsid w:val="2BD1829E"/>
    <w:rsid w:val="2BD58ACA"/>
    <w:rsid w:val="2BD97B1A"/>
    <w:rsid w:val="2BE0D218"/>
    <w:rsid w:val="2BE2FD39"/>
    <w:rsid w:val="2BE7E89D"/>
    <w:rsid w:val="2BE927EF"/>
    <w:rsid w:val="2BE9B8A4"/>
    <w:rsid w:val="2BEB2B58"/>
    <w:rsid w:val="2BECECE0"/>
    <w:rsid w:val="2BF4128A"/>
    <w:rsid w:val="2BF7F64F"/>
    <w:rsid w:val="2BF883E6"/>
    <w:rsid w:val="2BFCC55C"/>
    <w:rsid w:val="2C003AA0"/>
    <w:rsid w:val="2C02B40E"/>
    <w:rsid w:val="2C074B53"/>
    <w:rsid w:val="2C086B2A"/>
    <w:rsid w:val="2C1207E2"/>
    <w:rsid w:val="2C1C2903"/>
    <w:rsid w:val="2C266B35"/>
    <w:rsid w:val="2C2C953C"/>
    <w:rsid w:val="2C2F06C5"/>
    <w:rsid w:val="2C36EE6B"/>
    <w:rsid w:val="2C3D2995"/>
    <w:rsid w:val="2C422C15"/>
    <w:rsid w:val="2C45173A"/>
    <w:rsid w:val="2C4748B9"/>
    <w:rsid w:val="2C48961B"/>
    <w:rsid w:val="2C49A196"/>
    <w:rsid w:val="2C4A24E3"/>
    <w:rsid w:val="2C52F2B0"/>
    <w:rsid w:val="2C5CA5DC"/>
    <w:rsid w:val="2C5D6F87"/>
    <w:rsid w:val="2C5DBFD9"/>
    <w:rsid w:val="2C5E3C07"/>
    <w:rsid w:val="2C5FAEBF"/>
    <w:rsid w:val="2C641996"/>
    <w:rsid w:val="2C672A40"/>
    <w:rsid w:val="2C672A9A"/>
    <w:rsid w:val="2C674E86"/>
    <w:rsid w:val="2C6989D7"/>
    <w:rsid w:val="2C6C69DA"/>
    <w:rsid w:val="2C6D1F3A"/>
    <w:rsid w:val="2C78BB2D"/>
    <w:rsid w:val="2C7980E8"/>
    <w:rsid w:val="2C7CD536"/>
    <w:rsid w:val="2C7F139B"/>
    <w:rsid w:val="2C80223B"/>
    <w:rsid w:val="2C805E90"/>
    <w:rsid w:val="2C82E0E1"/>
    <w:rsid w:val="2C8A6116"/>
    <w:rsid w:val="2C9A5DE6"/>
    <w:rsid w:val="2C9B1833"/>
    <w:rsid w:val="2C9FFAA1"/>
    <w:rsid w:val="2CA282F4"/>
    <w:rsid w:val="2CACFAB0"/>
    <w:rsid w:val="2CAD560D"/>
    <w:rsid w:val="2CAE52E8"/>
    <w:rsid w:val="2CB21EA8"/>
    <w:rsid w:val="2CB39B79"/>
    <w:rsid w:val="2CB98C8B"/>
    <w:rsid w:val="2CBB3B33"/>
    <w:rsid w:val="2CC3D445"/>
    <w:rsid w:val="2CC636BD"/>
    <w:rsid w:val="2CC9641E"/>
    <w:rsid w:val="2CD18C5A"/>
    <w:rsid w:val="2CD28E7E"/>
    <w:rsid w:val="2CD3DC3F"/>
    <w:rsid w:val="2CD49E60"/>
    <w:rsid w:val="2CDC1DE5"/>
    <w:rsid w:val="2CDCD7C6"/>
    <w:rsid w:val="2CDD37AB"/>
    <w:rsid w:val="2CEB4821"/>
    <w:rsid w:val="2CEC894A"/>
    <w:rsid w:val="2CF3AE97"/>
    <w:rsid w:val="2CFF8AAC"/>
    <w:rsid w:val="2D0178A3"/>
    <w:rsid w:val="2D042BCD"/>
    <w:rsid w:val="2D049545"/>
    <w:rsid w:val="2D06A869"/>
    <w:rsid w:val="2D11B0D2"/>
    <w:rsid w:val="2D12516A"/>
    <w:rsid w:val="2D1D0F96"/>
    <w:rsid w:val="2D252CBA"/>
    <w:rsid w:val="2D2BA3DA"/>
    <w:rsid w:val="2D2DFA62"/>
    <w:rsid w:val="2D2EA520"/>
    <w:rsid w:val="2D2F751C"/>
    <w:rsid w:val="2D3400D5"/>
    <w:rsid w:val="2D359301"/>
    <w:rsid w:val="2D37C13D"/>
    <w:rsid w:val="2D398D16"/>
    <w:rsid w:val="2D3A09B6"/>
    <w:rsid w:val="2D3DE029"/>
    <w:rsid w:val="2D3ED022"/>
    <w:rsid w:val="2D42D61A"/>
    <w:rsid w:val="2D49326D"/>
    <w:rsid w:val="2D4A000E"/>
    <w:rsid w:val="2D507442"/>
    <w:rsid w:val="2D520FFB"/>
    <w:rsid w:val="2D55626A"/>
    <w:rsid w:val="2D55CBB5"/>
    <w:rsid w:val="2D568A4E"/>
    <w:rsid w:val="2D5A6C8B"/>
    <w:rsid w:val="2D5AEC70"/>
    <w:rsid w:val="2D5DBC8E"/>
    <w:rsid w:val="2D5EBFF8"/>
    <w:rsid w:val="2D633AC3"/>
    <w:rsid w:val="2D69DFA7"/>
    <w:rsid w:val="2D71D13F"/>
    <w:rsid w:val="2D734103"/>
    <w:rsid w:val="2D74A0E2"/>
    <w:rsid w:val="2D786EA7"/>
    <w:rsid w:val="2D7C9F6B"/>
    <w:rsid w:val="2D8AE24A"/>
    <w:rsid w:val="2D8B587E"/>
    <w:rsid w:val="2D906D98"/>
    <w:rsid w:val="2D9395DD"/>
    <w:rsid w:val="2D95092D"/>
    <w:rsid w:val="2D9889A0"/>
    <w:rsid w:val="2D9F42F8"/>
    <w:rsid w:val="2DA10C5E"/>
    <w:rsid w:val="2DA39C15"/>
    <w:rsid w:val="2DA765D5"/>
    <w:rsid w:val="2DAAC51E"/>
    <w:rsid w:val="2DADD489"/>
    <w:rsid w:val="2DAEA5F5"/>
    <w:rsid w:val="2DB6EDF3"/>
    <w:rsid w:val="2DBCE831"/>
    <w:rsid w:val="2DC3B7CC"/>
    <w:rsid w:val="2DC686E6"/>
    <w:rsid w:val="2DC6889E"/>
    <w:rsid w:val="2DC70033"/>
    <w:rsid w:val="2DC9093F"/>
    <w:rsid w:val="2DCAAC18"/>
    <w:rsid w:val="2DCD0229"/>
    <w:rsid w:val="2DD51667"/>
    <w:rsid w:val="2DD6BD56"/>
    <w:rsid w:val="2DDA97C1"/>
    <w:rsid w:val="2DEB32C5"/>
    <w:rsid w:val="2DEED2AC"/>
    <w:rsid w:val="2DF4E45E"/>
    <w:rsid w:val="2E0244DC"/>
    <w:rsid w:val="2E067C63"/>
    <w:rsid w:val="2E08DDA8"/>
    <w:rsid w:val="2E0C1B3E"/>
    <w:rsid w:val="2E0E64EB"/>
    <w:rsid w:val="2E0F7BC6"/>
    <w:rsid w:val="2E1B1D12"/>
    <w:rsid w:val="2E221B53"/>
    <w:rsid w:val="2E282847"/>
    <w:rsid w:val="2E2CD9E2"/>
    <w:rsid w:val="2E2D3BB0"/>
    <w:rsid w:val="2E2DF9C6"/>
    <w:rsid w:val="2E380006"/>
    <w:rsid w:val="2E3A7550"/>
    <w:rsid w:val="2E3F38AB"/>
    <w:rsid w:val="2E421D0A"/>
    <w:rsid w:val="2E447BBF"/>
    <w:rsid w:val="2E45FB45"/>
    <w:rsid w:val="2E4B7DD3"/>
    <w:rsid w:val="2E4CEF75"/>
    <w:rsid w:val="2E5158E5"/>
    <w:rsid w:val="2E52CA7F"/>
    <w:rsid w:val="2E530A69"/>
    <w:rsid w:val="2E60083C"/>
    <w:rsid w:val="2E603207"/>
    <w:rsid w:val="2E667570"/>
    <w:rsid w:val="2E6E1A3E"/>
    <w:rsid w:val="2E6F7378"/>
    <w:rsid w:val="2E7367E0"/>
    <w:rsid w:val="2E75A2EE"/>
    <w:rsid w:val="2E76304E"/>
    <w:rsid w:val="2E77950A"/>
    <w:rsid w:val="2E793803"/>
    <w:rsid w:val="2E7BF749"/>
    <w:rsid w:val="2E7C6C0B"/>
    <w:rsid w:val="2E7F94ED"/>
    <w:rsid w:val="2E8110DB"/>
    <w:rsid w:val="2E83196E"/>
    <w:rsid w:val="2E87BDD0"/>
    <w:rsid w:val="2E88603E"/>
    <w:rsid w:val="2E8A923D"/>
    <w:rsid w:val="2E967735"/>
    <w:rsid w:val="2E9AF4F1"/>
    <w:rsid w:val="2EA144A2"/>
    <w:rsid w:val="2EA1FD30"/>
    <w:rsid w:val="2EA2049E"/>
    <w:rsid w:val="2EA27120"/>
    <w:rsid w:val="2EA485C9"/>
    <w:rsid w:val="2EB25BE7"/>
    <w:rsid w:val="2EB39BD8"/>
    <w:rsid w:val="2EB6200C"/>
    <w:rsid w:val="2EB6985C"/>
    <w:rsid w:val="2EB737A9"/>
    <w:rsid w:val="2EB8ED20"/>
    <w:rsid w:val="2EBA829B"/>
    <w:rsid w:val="2EBC4352"/>
    <w:rsid w:val="2EC2C938"/>
    <w:rsid w:val="2EC53EA1"/>
    <w:rsid w:val="2EDAC507"/>
    <w:rsid w:val="2EDD1B90"/>
    <w:rsid w:val="2EDD94FA"/>
    <w:rsid w:val="2EE4402D"/>
    <w:rsid w:val="2EE5FAFA"/>
    <w:rsid w:val="2EF55801"/>
    <w:rsid w:val="2EF723E1"/>
    <w:rsid w:val="2EFAD15D"/>
    <w:rsid w:val="2EFF7B5F"/>
    <w:rsid w:val="2F0470D7"/>
    <w:rsid w:val="2F049A37"/>
    <w:rsid w:val="2F0CDEC4"/>
    <w:rsid w:val="2F0EFB46"/>
    <w:rsid w:val="2F147F9B"/>
    <w:rsid w:val="2F1557D5"/>
    <w:rsid w:val="2F1AD0C9"/>
    <w:rsid w:val="2F1B0568"/>
    <w:rsid w:val="2F1CA66F"/>
    <w:rsid w:val="2F1EDF49"/>
    <w:rsid w:val="2F2057FE"/>
    <w:rsid w:val="2F232DD2"/>
    <w:rsid w:val="2F23E36F"/>
    <w:rsid w:val="2F2B9421"/>
    <w:rsid w:val="2F2D7EA1"/>
    <w:rsid w:val="2F3965B0"/>
    <w:rsid w:val="2F3B8DA3"/>
    <w:rsid w:val="2F3DADE1"/>
    <w:rsid w:val="2F3F0179"/>
    <w:rsid w:val="2F427FE9"/>
    <w:rsid w:val="2F43ADF5"/>
    <w:rsid w:val="2F4416BD"/>
    <w:rsid w:val="2F489E7A"/>
    <w:rsid w:val="2F4C8051"/>
    <w:rsid w:val="2F52E8FF"/>
    <w:rsid w:val="2F55198A"/>
    <w:rsid w:val="2F57CBF2"/>
    <w:rsid w:val="2F5EA91B"/>
    <w:rsid w:val="2F6A6627"/>
    <w:rsid w:val="2F6DC9BF"/>
    <w:rsid w:val="2F761321"/>
    <w:rsid w:val="2F7A05C5"/>
    <w:rsid w:val="2F7A6651"/>
    <w:rsid w:val="2F7AE403"/>
    <w:rsid w:val="2F81F9F9"/>
    <w:rsid w:val="2F88353B"/>
    <w:rsid w:val="2F8C2135"/>
    <w:rsid w:val="2F972F94"/>
    <w:rsid w:val="2F97D031"/>
    <w:rsid w:val="2F9E06BA"/>
    <w:rsid w:val="2F9FBF99"/>
    <w:rsid w:val="2FA094D4"/>
    <w:rsid w:val="2FA1123C"/>
    <w:rsid w:val="2FA6B412"/>
    <w:rsid w:val="2FAA91D4"/>
    <w:rsid w:val="2FAC6400"/>
    <w:rsid w:val="2FAF6859"/>
    <w:rsid w:val="2FB023AC"/>
    <w:rsid w:val="2FB1B08F"/>
    <w:rsid w:val="2FB234B5"/>
    <w:rsid w:val="2FB26A02"/>
    <w:rsid w:val="2FBEB5EE"/>
    <w:rsid w:val="2FC1D9B8"/>
    <w:rsid w:val="2FC48902"/>
    <w:rsid w:val="2FC8BDEA"/>
    <w:rsid w:val="2FCBA899"/>
    <w:rsid w:val="2FCC9729"/>
    <w:rsid w:val="2FD04F8E"/>
    <w:rsid w:val="2FD0B050"/>
    <w:rsid w:val="2FD3C03F"/>
    <w:rsid w:val="2FDB150B"/>
    <w:rsid w:val="2FE1A54F"/>
    <w:rsid w:val="2FE1B18F"/>
    <w:rsid w:val="2FE5317E"/>
    <w:rsid w:val="2FF48A5F"/>
    <w:rsid w:val="2FF5256A"/>
    <w:rsid w:val="2FF98F9E"/>
    <w:rsid w:val="2FFF3F85"/>
    <w:rsid w:val="3002CE08"/>
    <w:rsid w:val="3008A819"/>
    <w:rsid w:val="300E434A"/>
    <w:rsid w:val="3016F0AC"/>
    <w:rsid w:val="301E3D43"/>
    <w:rsid w:val="30285C4E"/>
    <w:rsid w:val="302A4895"/>
    <w:rsid w:val="302D6FCC"/>
    <w:rsid w:val="302D9A33"/>
    <w:rsid w:val="302E805F"/>
    <w:rsid w:val="30316B8A"/>
    <w:rsid w:val="30317D9A"/>
    <w:rsid w:val="3035ACED"/>
    <w:rsid w:val="303C0CBC"/>
    <w:rsid w:val="30417AFF"/>
    <w:rsid w:val="3041ED19"/>
    <w:rsid w:val="3041FA4F"/>
    <w:rsid w:val="30438CE7"/>
    <w:rsid w:val="304B3274"/>
    <w:rsid w:val="30514750"/>
    <w:rsid w:val="305262FF"/>
    <w:rsid w:val="3057E068"/>
    <w:rsid w:val="305D2F1E"/>
    <w:rsid w:val="305EF2EA"/>
    <w:rsid w:val="3065398B"/>
    <w:rsid w:val="30675769"/>
    <w:rsid w:val="30683FD5"/>
    <w:rsid w:val="30698FC7"/>
    <w:rsid w:val="306A61DC"/>
    <w:rsid w:val="306C10F3"/>
    <w:rsid w:val="306CDD2B"/>
    <w:rsid w:val="3071314F"/>
    <w:rsid w:val="30720719"/>
    <w:rsid w:val="3074F5F1"/>
    <w:rsid w:val="3080E75E"/>
    <w:rsid w:val="3086EFCF"/>
    <w:rsid w:val="308DE99B"/>
    <w:rsid w:val="3091D327"/>
    <w:rsid w:val="30929BD6"/>
    <w:rsid w:val="3097F335"/>
    <w:rsid w:val="30980B3E"/>
    <w:rsid w:val="309BED94"/>
    <w:rsid w:val="30A21323"/>
    <w:rsid w:val="30A6ECBF"/>
    <w:rsid w:val="30ACC3CC"/>
    <w:rsid w:val="30B12FCD"/>
    <w:rsid w:val="30BCC5A8"/>
    <w:rsid w:val="30C55F7E"/>
    <w:rsid w:val="30D4E32A"/>
    <w:rsid w:val="30D81A54"/>
    <w:rsid w:val="30D84FB5"/>
    <w:rsid w:val="30DA6F88"/>
    <w:rsid w:val="30E51A6B"/>
    <w:rsid w:val="30E51DBB"/>
    <w:rsid w:val="30E959EC"/>
    <w:rsid w:val="30EB6BF3"/>
    <w:rsid w:val="30EFA662"/>
    <w:rsid w:val="30F15DBE"/>
    <w:rsid w:val="30F2933B"/>
    <w:rsid w:val="30F5E231"/>
    <w:rsid w:val="31037DEE"/>
    <w:rsid w:val="31065413"/>
    <w:rsid w:val="31070E1B"/>
    <w:rsid w:val="3116BF64"/>
    <w:rsid w:val="311CB7E3"/>
    <w:rsid w:val="311E11FE"/>
    <w:rsid w:val="31217C77"/>
    <w:rsid w:val="3121B5FC"/>
    <w:rsid w:val="3122C018"/>
    <w:rsid w:val="312599F1"/>
    <w:rsid w:val="3126A025"/>
    <w:rsid w:val="31296A11"/>
    <w:rsid w:val="312FCA6A"/>
    <w:rsid w:val="3130A5D5"/>
    <w:rsid w:val="31341B83"/>
    <w:rsid w:val="3134E9A3"/>
    <w:rsid w:val="313F0232"/>
    <w:rsid w:val="314285F1"/>
    <w:rsid w:val="31469286"/>
    <w:rsid w:val="314D04A3"/>
    <w:rsid w:val="3152582A"/>
    <w:rsid w:val="31554A31"/>
    <w:rsid w:val="3159C771"/>
    <w:rsid w:val="315D3D39"/>
    <w:rsid w:val="315D6490"/>
    <w:rsid w:val="31602646"/>
    <w:rsid w:val="31610185"/>
    <w:rsid w:val="3161365B"/>
    <w:rsid w:val="31613FC5"/>
    <w:rsid w:val="31663841"/>
    <w:rsid w:val="3168269A"/>
    <w:rsid w:val="316A36CA"/>
    <w:rsid w:val="31719351"/>
    <w:rsid w:val="31738427"/>
    <w:rsid w:val="31748FD6"/>
    <w:rsid w:val="3174ABD9"/>
    <w:rsid w:val="3175F3B7"/>
    <w:rsid w:val="31801DC2"/>
    <w:rsid w:val="3188A46D"/>
    <w:rsid w:val="31894B92"/>
    <w:rsid w:val="318D6491"/>
    <w:rsid w:val="318E844B"/>
    <w:rsid w:val="318FBB93"/>
    <w:rsid w:val="3191F382"/>
    <w:rsid w:val="31931763"/>
    <w:rsid w:val="3195E14D"/>
    <w:rsid w:val="319B920A"/>
    <w:rsid w:val="319BF9F4"/>
    <w:rsid w:val="319FA4C6"/>
    <w:rsid w:val="31A3080F"/>
    <w:rsid w:val="31AA0506"/>
    <w:rsid w:val="31AB49F5"/>
    <w:rsid w:val="31AF0B78"/>
    <w:rsid w:val="31B1991F"/>
    <w:rsid w:val="31B31A2C"/>
    <w:rsid w:val="31B3B343"/>
    <w:rsid w:val="31BD47E8"/>
    <w:rsid w:val="31BE0F73"/>
    <w:rsid w:val="31BFD246"/>
    <w:rsid w:val="31C4815E"/>
    <w:rsid w:val="31C5D841"/>
    <w:rsid w:val="31CC52DC"/>
    <w:rsid w:val="31CF2105"/>
    <w:rsid w:val="31D176D6"/>
    <w:rsid w:val="31D23455"/>
    <w:rsid w:val="31D423F9"/>
    <w:rsid w:val="31D855DB"/>
    <w:rsid w:val="31D96A28"/>
    <w:rsid w:val="31DD84D5"/>
    <w:rsid w:val="31E70BA5"/>
    <w:rsid w:val="31EB889E"/>
    <w:rsid w:val="31EECEB4"/>
    <w:rsid w:val="31F3EFF5"/>
    <w:rsid w:val="31F798A0"/>
    <w:rsid w:val="31FC34EC"/>
    <w:rsid w:val="32025D94"/>
    <w:rsid w:val="32044BF4"/>
    <w:rsid w:val="320DB8C0"/>
    <w:rsid w:val="32136687"/>
    <w:rsid w:val="3217B7E2"/>
    <w:rsid w:val="321B6892"/>
    <w:rsid w:val="3221CD91"/>
    <w:rsid w:val="32220D76"/>
    <w:rsid w:val="32277278"/>
    <w:rsid w:val="3227AFDD"/>
    <w:rsid w:val="322E922A"/>
    <w:rsid w:val="32344B9F"/>
    <w:rsid w:val="3235A881"/>
    <w:rsid w:val="3235AC3B"/>
    <w:rsid w:val="32416E1C"/>
    <w:rsid w:val="32445023"/>
    <w:rsid w:val="324C1A60"/>
    <w:rsid w:val="324DA4BB"/>
    <w:rsid w:val="32512DE6"/>
    <w:rsid w:val="32526CA5"/>
    <w:rsid w:val="32563A33"/>
    <w:rsid w:val="32564768"/>
    <w:rsid w:val="3256C99B"/>
    <w:rsid w:val="325BF747"/>
    <w:rsid w:val="3263D432"/>
    <w:rsid w:val="32690361"/>
    <w:rsid w:val="326C3D6F"/>
    <w:rsid w:val="326E8A52"/>
    <w:rsid w:val="3272E165"/>
    <w:rsid w:val="327892F9"/>
    <w:rsid w:val="327EF613"/>
    <w:rsid w:val="3280891B"/>
    <w:rsid w:val="328AA290"/>
    <w:rsid w:val="328E77F9"/>
    <w:rsid w:val="32907154"/>
    <w:rsid w:val="3290B00F"/>
    <w:rsid w:val="3290EB4E"/>
    <w:rsid w:val="32919B32"/>
    <w:rsid w:val="3295734B"/>
    <w:rsid w:val="3299BF5F"/>
    <w:rsid w:val="329C3DA3"/>
    <w:rsid w:val="329E183C"/>
    <w:rsid w:val="32A6F509"/>
    <w:rsid w:val="32A70ECF"/>
    <w:rsid w:val="32A7236D"/>
    <w:rsid w:val="32A8D479"/>
    <w:rsid w:val="32ACE0ED"/>
    <w:rsid w:val="32B1198B"/>
    <w:rsid w:val="32B210EA"/>
    <w:rsid w:val="32BE2F19"/>
    <w:rsid w:val="32BF1A44"/>
    <w:rsid w:val="32C63B3E"/>
    <w:rsid w:val="32C73FA1"/>
    <w:rsid w:val="32C975ED"/>
    <w:rsid w:val="32CED1AE"/>
    <w:rsid w:val="32D7A2BD"/>
    <w:rsid w:val="32DE49ED"/>
    <w:rsid w:val="32E27CEF"/>
    <w:rsid w:val="32E8A75B"/>
    <w:rsid w:val="32EEED28"/>
    <w:rsid w:val="32F1598B"/>
    <w:rsid w:val="32F1F8FE"/>
    <w:rsid w:val="32F40EAC"/>
    <w:rsid w:val="32F45C2E"/>
    <w:rsid w:val="32F98BA6"/>
    <w:rsid w:val="32FA81A5"/>
    <w:rsid w:val="32FAFC7F"/>
    <w:rsid w:val="330158DF"/>
    <w:rsid w:val="3301750C"/>
    <w:rsid w:val="3306A926"/>
    <w:rsid w:val="330A553C"/>
    <w:rsid w:val="330BD200"/>
    <w:rsid w:val="330D8CE1"/>
    <w:rsid w:val="331B1DDB"/>
    <w:rsid w:val="331BF98B"/>
    <w:rsid w:val="331D7425"/>
    <w:rsid w:val="331F9FED"/>
    <w:rsid w:val="3322E248"/>
    <w:rsid w:val="3327B548"/>
    <w:rsid w:val="3334ECF7"/>
    <w:rsid w:val="333A8949"/>
    <w:rsid w:val="3348CBEE"/>
    <w:rsid w:val="334B559F"/>
    <w:rsid w:val="334D9565"/>
    <w:rsid w:val="334F086F"/>
    <w:rsid w:val="334F9B83"/>
    <w:rsid w:val="33546EFE"/>
    <w:rsid w:val="3357889E"/>
    <w:rsid w:val="3358F35F"/>
    <w:rsid w:val="335AA79F"/>
    <w:rsid w:val="335F5B19"/>
    <w:rsid w:val="336461B5"/>
    <w:rsid w:val="336AC97B"/>
    <w:rsid w:val="337E052B"/>
    <w:rsid w:val="33883544"/>
    <w:rsid w:val="3388364E"/>
    <w:rsid w:val="338B80E4"/>
    <w:rsid w:val="33914E0B"/>
    <w:rsid w:val="339398E8"/>
    <w:rsid w:val="3394B279"/>
    <w:rsid w:val="339522E4"/>
    <w:rsid w:val="33A2D001"/>
    <w:rsid w:val="33A6962F"/>
    <w:rsid w:val="33A8128F"/>
    <w:rsid w:val="33A81FA4"/>
    <w:rsid w:val="33AC9D51"/>
    <w:rsid w:val="33ADA6C4"/>
    <w:rsid w:val="33AECEB3"/>
    <w:rsid w:val="33BB8302"/>
    <w:rsid w:val="33CF6BE0"/>
    <w:rsid w:val="33D08644"/>
    <w:rsid w:val="33DAEA11"/>
    <w:rsid w:val="33DC2157"/>
    <w:rsid w:val="33DE97C6"/>
    <w:rsid w:val="33E207EF"/>
    <w:rsid w:val="33EC39DE"/>
    <w:rsid w:val="33F003D5"/>
    <w:rsid w:val="33F2C66A"/>
    <w:rsid w:val="33FD68BF"/>
    <w:rsid w:val="3407B9EB"/>
    <w:rsid w:val="34097EB2"/>
    <w:rsid w:val="340BFE16"/>
    <w:rsid w:val="340FCAAE"/>
    <w:rsid w:val="3415F168"/>
    <w:rsid w:val="34172401"/>
    <w:rsid w:val="341B94F2"/>
    <w:rsid w:val="342A1E28"/>
    <w:rsid w:val="342CA4AA"/>
    <w:rsid w:val="34308E6F"/>
    <w:rsid w:val="343C973F"/>
    <w:rsid w:val="34432822"/>
    <w:rsid w:val="34475B4B"/>
    <w:rsid w:val="344D3C6C"/>
    <w:rsid w:val="34570737"/>
    <w:rsid w:val="34585607"/>
    <w:rsid w:val="345AC8D5"/>
    <w:rsid w:val="345FFEBF"/>
    <w:rsid w:val="34662D99"/>
    <w:rsid w:val="34677390"/>
    <w:rsid w:val="34678575"/>
    <w:rsid w:val="346A1C09"/>
    <w:rsid w:val="346D849F"/>
    <w:rsid w:val="346F41D6"/>
    <w:rsid w:val="34726549"/>
    <w:rsid w:val="34763DED"/>
    <w:rsid w:val="3478C9B1"/>
    <w:rsid w:val="3478D803"/>
    <w:rsid w:val="3488D905"/>
    <w:rsid w:val="348FB796"/>
    <w:rsid w:val="34956AA5"/>
    <w:rsid w:val="3496A32B"/>
    <w:rsid w:val="34978355"/>
    <w:rsid w:val="349D44F0"/>
    <w:rsid w:val="34A25C49"/>
    <w:rsid w:val="34A5678E"/>
    <w:rsid w:val="34B7C900"/>
    <w:rsid w:val="34B87FD4"/>
    <w:rsid w:val="34BEA221"/>
    <w:rsid w:val="34C41038"/>
    <w:rsid w:val="34C633C3"/>
    <w:rsid w:val="34C75D8C"/>
    <w:rsid w:val="34CDA212"/>
    <w:rsid w:val="34D005D2"/>
    <w:rsid w:val="34DA16F7"/>
    <w:rsid w:val="34E3786F"/>
    <w:rsid w:val="34E847E3"/>
    <w:rsid w:val="34EFD37F"/>
    <w:rsid w:val="34F2767E"/>
    <w:rsid w:val="34FCA686"/>
    <w:rsid w:val="34FF94F2"/>
    <w:rsid w:val="3501B2B7"/>
    <w:rsid w:val="3506783F"/>
    <w:rsid w:val="350D493E"/>
    <w:rsid w:val="350E3118"/>
    <w:rsid w:val="3516F32D"/>
    <w:rsid w:val="3527D6E6"/>
    <w:rsid w:val="35364D57"/>
    <w:rsid w:val="353C7FF3"/>
    <w:rsid w:val="3542D371"/>
    <w:rsid w:val="35452072"/>
    <w:rsid w:val="35482647"/>
    <w:rsid w:val="354DAA3A"/>
    <w:rsid w:val="3552ACBD"/>
    <w:rsid w:val="35546A36"/>
    <w:rsid w:val="3557AA94"/>
    <w:rsid w:val="355CCD6C"/>
    <w:rsid w:val="3563E599"/>
    <w:rsid w:val="3568D6F0"/>
    <w:rsid w:val="3569F6BB"/>
    <w:rsid w:val="356B59D4"/>
    <w:rsid w:val="356C7244"/>
    <w:rsid w:val="356CBF56"/>
    <w:rsid w:val="356D7AB3"/>
    <w:rsid w:val="3574458F"/>
    <w:rsid w:val="357DC7E1"/>
    <w:rsid w:val="358AB15B"/>
    <w:rsid w:val="358BD015"/>
    <w:rsid w:val="3590843B"/>
    <w:rsid w:val="35920940"/>
    <w:rsid w:val="3593D83B"/>
    <w:rsid w:val="3594EF23"/>
    <w:rsid w:val="3599BF35"/>
    <w:rsid w:val="35A1AB67"/>
    <w:rsid w:val="35A34840"/>
    <w:rsid w:val="35A5C1D5"/>
    <w:rsid w:val="35A7A3E8"/>
    <w:rsid w:val="35AD7542"/>
    <w:rsid w:val="35B49B4C"/>
    <w:rsid w:val="35B7550D"/>
    <w:rsid w:val="35BA2493"/>
    <w:rsid w:val="35BD2ED4"/>
    <w:rsid w:val="35CD25A0"/>
    <w:rsid w:val="35CD8BB3"/>
    <w:rsid w:val="35DC7485"/>
    <w:rsid w:val="35DD61E8"/>
    <w:rsid w:val="35E07ECE"/>
    <w:rsid w:val="35E4CE01"/>
    <w:rsid w:val="35ED6090"/>
    <w:rsid w:val="35EFDE7B"/>
    <w:rsid w:val="35F98300"/>
    <w:rsid w:val="35FAFBF4"/>
    <w:rsid w:val="36013E8C"/>
    <w:rsid w:val="360AA067"/>
    <w:rsid w:val="360B3F46"/>
    <w:rsid w:val="3616791D"/>
    <w:rsid w:val="361AB54F"/>
    <w:rsid w:val="361B3A8E"/>
    <w:rsid w:val="36231347"/>
    <w:rsid w:val="3629BFF0"/>
    <w:rsid w:val="362C1069"/>
    <w:rsid w:val="3632163F"/>
    <w:rsid w:val="3632864A"/>
    <w:rsid w:val="36346BA7"/>
    <w:rsid w:val="36384236"/>
    <w:rsid w:val="363D0A49"/>
    <w:rsid w:val="36432DC1"/>
    <w:rsid w:val="3643A13E"/>
    <w:rsid w:val="364944A4"/>
    <w:rsid w:val="364B68B7"/>
    <w:rsid w:val="364C2E50"/>
    <w:rsid w:val="36513D7A"/>
    <w:rsid w:val="3657ED46"/>
    <w:rsid w:val="365B95BD"/>
    <w:rsid w:val="365BDEDE"/>
    <w:rsid w:val="365D7B34"/>
    <w:rsid w:val="3661F45C"/>
    <w:rsid w:val="36635FC9"/>
    <w:rsid w:val="366DDE18"/>
    <w:rsid w:val="3683FD51"/>
    <w:rsid w:val="36853A30"/>
    <w:rsid w:val="36862E9C"/>
    <w:rsid w:val="368C2C8B"/>
    <w:rsid w:val="36934791"/>
    <w:rsid w:val="3696DCE5"/>
    <w:rsid w:val="369D343A"/>
    <w:rsid w:val="36A48641"/>
    <w:rsid w:val="36A938D3"/>
    <w:rsid w:val="36B0542A"/>
    <w:rsid w:val="36B2621E"/>
    <w:rsid w:val="36B93C36"/>
    <w:rsid w:val="36C5A2EC"/>
    <w:rsid w:val="36C612EA"/>
    <w:rsid w:val="36C83466"/>
    <w:rsid w:val="36CAC22D"/>
    <w:rsid w:val="36CB4620"/>
    <w:rsid w:val="36CCFEE5"/>
    <w:rsid w:val="36CD3C41"/>
    <w:rsid w:val="36D7AAE7"/>
    <w:rsid w:val="36DEEB03"/>
    <w:rsid w:val="36DF0FBC"/>
    <w:rsid w:val="36E59C7F"/>
    <w:rsid w:val="36EA2B04"/>
    <w:rsid w:val="36EC4B36"/>
    <w:rsid w:val="36ECC076"/>
    <w:rsid w:val="36F49005"/>
    <w:rsid w:val="36FB4BBE"/>
    <w:rsid w:val="36FD2D93"/>
    <w:rsid w:val="3700145B"/>
    <w:rsid w:val="3702CF33"/>
    <w:rsid w:val="37032E9A"/>
    <w:rsid w:val="37058171"/>
    <w:rsid w:val="3709E819"/>
    <w:rsid w:val="37111DC8"/>
    <w:rsid w:val="37150413"/>
    <w:rsid w:val="371C932E"/>
    <w:rsid w:val="371FAE2D"/>
    <w:rsid w:val="3720934A"/>
    <w:rsid w:val="372679B9"/>
    <w:rsid w:val="3727E5D8"/>
    <w:rsid w:val="372850C4"/>
    <w:rsid w:val="3728B4CF"/>
    <w:rsid w:val="372B6B12"/>
    <w:rsid w:val="372FABA8"/>
    <w:rsid w:val="37319023"/>
    <w:rsid w:val="3731FC35"/>
    <w:rsid w:val="373A4E06"/>
    <w:rsid w:val="37413A6A"/>
    <w:rsid w:val="374716F4"/>
    <w:rsid w:val="374B6906"/>
    <w:rsid w:val="374D1C96"/>
    <w:rsid w:val="3750B7DC"/>
    <w:rsid w:val="3755A460"/>
    <w:rsid w:val="3758FE37"/>
    <w:rsid w:val="375B8BC4"/>
    <w:rsid w:val="375F6B7F"/>
    <w:rsid w:val="376075BC"/>
    <w:rsid w:val="3764C8B5"/>
    <w:rsid w:val="3768EC19"/>
    <w:rsid w:val="376A497C"/>
    <w:rsid w:val="3773FB0C"/>
    <w:rsid w:val="37749310"/>
    <w:rsid w:val="37778C02"/>
    <w:rsid w:val="377A91D0"/>
    <w:rsid w:val="377DC1E5"/>
    <w:rsid w:val="37835CB1"/>
    <w:rsid w:val="378BC956"/>
    <w:rsid w:val="378DCB48"/>
    <w:rsid w:val="3790EBEE"/>
    <w:rsid w:val="3795A8B3"/>
    <w:rsid w:val="3795B1E9"/>
    <w:rsid w:val="3799A048"/>
    <w:rsid w:val="379C18BD"/>
    <w:rsid w:val="379D3F09"/>
    <w:rsid w:val="37AFEEE0"/>
    <w:rsid w:val="37B0C217"/>
    <w:rsid w:val="37BA027D"/>
    <w:rsid w:val="37BAB609"/>
    <w:rsid w:val="37BFB2BD"/>
    <w:rsid w:val="37C3B44B"/>
    <w:rsid w:val="37C48623"/>
    <w:rsid w:val="37C4ABA2"/>
    <w:rsid w:val="37C80D83"/>
    <w:rsid w:val="37CA2CFE"/>
    <w:rsid w:val="37D2B409"/>
    <w:rsid w:val="37DD2715"/>
    <w:rsid w:val="37EA7228"/>
    <w:rsid w:val="37ED5A9B"/>
    <w:rsid w:val="37F4B596"/>
    <w:rsid w:val="38035DF2"/>
    <w:rsid w:val="380638D6"/>
    <w:rsid w:val="38066718"/>
    <w:rsid w:val="3806AE20"/>
    <w:rsid w:val="380A522C"/>
    <w:rsid w:val="380D58EA"/>
    <w:rsid w:val="381302FB"/>
    <w:rsid w:val="3813937F"/>
    <w:rsid w:val="38164A0B"/>
    <w:rsid w:val="38164B33"/>
    <w:rsid w:val="38192192"/>
    <w:rsid w:val="381F1017"/>
    <w:rsid w:val="381F303C"/>
    <w:rsid w:val="38233216"/>
    <w:rsid w:val="3824759C"/>
    <w:rsid w:val="38269BE6"/>
    <w:rsid w:val="383633F8"/>
    <w:rsid w:val="383D7177"/>
    <w:rsid w:val="383DA482"/>
    <w:rsid w:val="38412992"/>
    <w:rsid w:val="3842EC38"/>
    <w:rsid w:val="38475694"/>
    <w:rsid w:val="3848728D"/>
    <w:rsid w:val="3849119A"/>
    <w:rsid w:val="384A332A"/>
    <w:rsid w:val="384C9E94"/>
    <w:rsid w:val="384CAE8B"/>
    <w:rsid w:val="384F4E20"/>
    <w:rsid w:val="385794C5"/>
    <w:rsid w:val="3869F9B6"/>
    <w:rsid w:val="386DA4F1"/>
    <w:rsid w:val="387AA9A1"/>
    <w:rsid w:val="38810E9C"/>
    <w:rsid w:val="3885443D"/>
    <w:rsid w:val="388C3448"/>
    <w:rsid w:val="388C623C"/>
    <w:rsid w:val="38906739"/>
    <w:rsid w:val="38925F6B"/>
    <w:rsid w:val="38949C71"/>
    <w:rsid w:val="3898BE9D"/>
    <w:rsid w:val="3898DE30"/>
    <w:rsid w:val="3899342A"/>
    <w:rsid w:val="389C908D"/>
    <w:rsid w:val="38A63018"/>
    <w:rsid w:val="38AA4903"/>
    <w:rsid w:val="38AAED09"/>
    <w:rsid w:val="38ACAF01"/>
    <w:rsid w:val="38ADFAF1"/>
    <w:rsid w:val="38B07C21"/>
    <w:rsid w:val="38B411E6"/>
    <w:rsid w:val="38BA1C19"/>
    <w:rsid w:val="38BC17A9"/>
    <w:rsid w:val="38C34E49"/>
    <w:rsid w:val="38C36914"/>
    <w:rsid w:val="38C824E5"/>
    <w:rsid w:val="38CB5E48"/>
    <w:rsid w:val="38D0F6D4"/>
    <w:rsid w:val="38D8EEB5"/>
    <w:rsid w:val="38DC0F41"/>
    <w:rsid w:val="38DD50D0"/>
    <w:rsid w:val="38DDA699"/>
    <w:rsid w:val="38E14D84"/>
    <w:rsid w:val="38E23027"/>
    <w:rsid w:val="38E31266"/>
    <w:rsid w:val="38F17DAC"/>
    <w:rsid w:val="38F2CF31"/>
    <w:rsid w:val="38F49FF9"/>
    <w:rsid w:val="38F60A6D"/>
    <w:rsid w:val="38F8DB00"/>
    <w:rsid w:val="38FE690A"/>
    <w:rsid w:val="38FE729C"/>
    <w:rsid w:val="39044B09"/>
    <w:rsid w:val="390858A4"/>
    <w:rsid w:val="390CF154"/>
    <w:rsid w:val="390DE774"/>
    <w:rsid w:val="391287A7"/>
    <w:rsid w:val="3912A419"/>
    <w:rsid w:val="3912F91F"/>
    <w:rsid w:val="3918622F"/>
    <w:rsid w:val="39205E3E"/>
    <w:rsid w:val="3920E86C"/>
    <w:rsid w:val="3928A52E"/>
    <w:rsid w:val="3929DD27"/>
    <w:rsid w:val="3933CBFE"/>
    <w:rsid w:val="3935E340"/>
    <w:rsid w:val="39378CB3"/>
    <w:rsid w:val="393B3FB6"/>
    <w:rsid w:val="394246EA"/>
    <w:rsid w:val="394AE7EA"/>
    <w:rsid w:val="394C8D05"/>
    <w:rsid w:val="3958F326"/>
    <w:rsid w:val="395C65BA"/>
    <w:rsid w:val="395D3336"/>
    <w:rsid w:val="39601A9F"/>
    <w:rsid w:val="3963AB94"/>
    <w:rsid w:val="39643E42"/>
    <w:rsid w:val="39727BB1"/>
    <w:rsid w:val="397516D8"/>
    <w:rsid w:val="39766858"/>
    <w:rsid w:val="3978D1E8"/>
    <w:rsid w:val="398561AD"/>
    <w:rsid w:val="3986860C"/>
    <w:rsid w:val="39877F06"/>
    <w:rsid w:val="398D4DCF"/>
    <w:rsid w:val="398DA8D3"/>
    <w:rsid w:val="39945CB2"/>
    <w:rsid w:val="3995415C"/>
    <w:rsid w:val="399A639B"/>
    <w:rsid w:val="39A91422"/>
    <w:rsid w:val="39CD972F"/>
    <w:rsid w:val="39CEB4E7"/>
    <w:rsid w:val="39D011CF"/>
    <w:rsid w:val="39D6205A"/>
    <w:rsid w:val="39D97B03"/>
    <w:rsid w:val="39E068B4"/>
    <w:rsid w:val="39E1A7D7"/>
    <w:rsid w:val="39E31F69"/>
    <w:rsid w:val="39E3D68D"/>
    <w:rsid w:val="39E61E76"/>
    <w:rsid w:val="39EB1001"/>
    <w:rsid w:val="39F06FDE"/>
    <w:rsid w:val="39F350F3"/>
    <w:rsid w:val="39FA5ADB"/>
    <w:rsid w:val="39FB3E43"/>
    <w:rsid w:val="3A0105E6"/>
    <w:rsid w:val="3A074396"/>
    <w:rsid w:val="3A0F8F14"/>
    <w:rsid w:val="3A10534D"/>
    <w:rsid w:val="3A12CC91"/>
    <w:rsid w:val="3A15CAED"/>
    <w:rsid w:val="3A19AE96"/>
    <w:rsid w:val="3A21B23D"/>
    <w:rsid w:val="3A261EDF"/>
    <w:rsid w:val="3A2CF167"/>
    <w:rsid w:val="3A33EE42"/>
    <w:rsid w:val="3A340208"/>
    <w:rsid w:val="3A344D72"/>
    <w:rsid w:val="3A34843A"/>
    <w:rsid w:val="3A3C2724"/>
    <w:rsid w:val="3A3EA268"/>
    <w:rsid w:val="3A42AFF6"/>
    <w:rsid w:val="3A45A75C"/>
    <w:rsid w:val="3A49F453"/>
    <w:rsid w:val="3A4B40BD"/>
    <w:rsid w:val="3A4E700C"/>
    <w:rsid w:val="3A57964E"/>
    <w:rsid w:val="3A5F73F1"/>
    <w:rsid w:val="3A66E321"/>
    <w:rsid w:val="3A6B4DE0"/>
    <w:rsid w:val="3A81E492"/>
    <w:rsid w:val="3A83BD0F"/>
    <w:rsid w:val="3A83E23F"/>
    <w:rsid w:val="3A86FB0A"/>
    <w:rsid w:val="3A892AD3"/>
    <w:rsid w:val="3A8A1645"/>
    <w:rsid w:val="3A8F8393"/>
    <w:rsid w:val="3A9D52A4"/>
    <w:rsid w:val="3AA17DB5"/>
    <w:rsid w:val="3AA4B3C3"/>
    <w:rsid w:val="3AA6BE11"/>
    <w:rsid w:val="3AAD8BC5"/>
    <w:rsid w:val="3AB59D21"/>
    <w:rsid w:val="3ABE0927"/>
    <w:rsid w:val="3AC98596"/>
    <w:rsid w:val="3ACB0F10"/>
    <w:rsid w:val="3AD9C0BC"/>
    <w:rsid w:val="3ADD762B"/>
    <w:rsid w:val="3AE42C63"/>
    <w:rsid w:val="3AE4E60F"/>
    <w:rsid w:val="3AEB791C"/>
    <w:rsid w:val="3AEC123E"/>
    <w:rsid w:val="3AF26CCB"/>
    <w:rsid w:val="3AF28FE0"/>
    <w:rsid w:val="3AFA2705"/>
    <w:rsid w:val="3AFB09B9"/>
    <w:rsid w:val="3B03ED52"/>
    <w:rsid w:val="3B04B018"/>
    <w:rsid w:val="3B0A083B"/>
    <w:rsid w:val="3B0ABFDE"/>
    <w:rsid w:val="3B14E025"/>
    <w:rsid w:val="3B1DD040"/>
    <w:rsid w:val="3B1F209F"/>
    <w:rsid w:val="3B1F67D6"/>
    <w:rsid w:val="3B2593B8"/>
    <w:rsid w:val="3B28C447"/>
    <w:rsid w:val="3B2F6C82"/>
    <w:rsid w:val="3B31FF5C"/>
    <w:rsid w:val="3B3226A9"/>
    <w:rsid w:val="3B362C13"/>
    <w:rsid w:val="3B37AA57"/>
    <w:rsid w:val="3B3F215F"/>
    <w:rsid w:val="3B41171F"/>
    <w:rsid w:val="3B49636B"/>
    <w:rsid w:val="3B4BDC11"/>
    <w:rsid w:val="3B4C8B13"/>
    <w:rsid w:val="3B4FAC31"/>
    <w:rsid w:val="3B5544BB"/>
    <w:rsid w:val="3B56BE22"/>
    <w:rsid w:val="3B5F8EFA"/>
    <w:rsid w:val="3B65C5C0"/>
    <w:rsid w:val="3B6AB01D"/>
    <w:rsid w:val="3B6BF0DA"/>
    <w:rsid w:val="3B6FEA58"/>
    <w:rsid w:val="3B77EB1E"/>
    <w:rsid w:val="3B86C492"/>
    <w:rsid w:val="3B870D26"/>
    <w:rsid w:val="3B9057D1"/>
    <w:rsid w:val="3B9890D5"/>
    <w:rsid w:val="3B9EB0DA"/>
    <w:rsid w:val="3B9F4F5C"/>
    <w:rsid w:val="3BB18A08"/>
    <w:rsid w:val="3BB39477"/>
    <w:rsid w:val="3BC30CC5"/>
    <w:rsid w:val="3BC73BB1"/>
    <w:rsid w:val="3BC81261"/>
    <w:rsid w:val="3BC92807"/>
    <w:rsid w:val="3BD0A40B"/>
    <w:rsid w:val="3BD0C56E"/>
    <w:rsid w:val="3BD4D1C1"/>
    <w:rsid w:val="3BD9381F"/>
    <w:rsid w:val="3BD9E030"/>
    <w:rsid w:val="3BDFEE53"/>
    <w:rsid w:val="3BE0F983"/>
    <w:rsid w:val="3BE70E3E"/>
    <w:rsid w:val="3BEC45AC"/>
    <w:rsid w:val="3BEF7979"/>
    <w:rsid w:val="3BF01986"/>
    <w:rsid w:val="3BF6482B"/>
    <w:rsid w:val="3BF69785"/>
    <w:rsid w:val="3BF89A9E"/>
    <w:rsid w:val="3BFD86E7"/>
    <w:rsid w:val="3C011956"/>
    <w:rsid w:val="3C0E93E2"/>
    <w:rsid w:val="3C113EE9"/>
    <w:rsid w:val="3C11C5D2"/>
    <w:rsid w:val="3C13BE48"/>
    <w:rsid w:val="3C16E235"/>
    <w:rsid w:val="3C17BA76"/>
    <w:rsid w:val="3C19F059"/>
    <w:rsid w:val="3C254A47"/>
    <w:rsid w:val="3C2A9B77"/>
    <w:rsid w:val="3C2C9ECD"/>
    <w:rsid w:val="3C2F7D00"/>
    <w:rsid w:val="3C3D1F46"/>
    <w:rsid w:val="3C462CAF"/>
    <w:rsid w:val="3C483CF5"/>
    <w:rsid w:val="3C502C90"/>
    <w:rsid w:val="3C53E25D"/>
    <w:rsid w:val="3C548926"/>
    <w:rsid w:val="3C59D6DD"/>
    <w:rsid w:val="3C607F76"/>
    <w:rsid w:val="3C674BE6"/>
    <w:rsid w:val="3C6A20D3"/>
    <w:rsid w:val="3C6DF9FF"/>
    <w:rsid w:val="3C6F8ED9"/>
    <w:rsid w:val="3C6FA4C6"/>
    <w:rsid w:val="3C6FB0F1"/>
    <w:rsid w:val="3C714725"/>
    <w:rsid w:val="3C8D6F9E"/>
    <w:rsid w:val="3C9DF65C"/>
    <w:rsid w:val="3CA070D0"/>
    <w:rsid w:val="3CA3BF33"/>
    <w:rsid w:val="3CA3C7C8"/>
    <w:rsid w:val="3CB116A5"/>
    <w:rsid w:val="3CBD0F2B"/>
    <w:rsid w:val="3CC96432"/>
    <w:rsid w:val="3CC9CB90"/>
    <w:rsid w:val="3CD16DA3"/>
    <w:rsid w:val="3CDE66C0"/>
    <w:rsid w:val="3CE1D267"/>
    <w:rsid w:val="3CE209AA"/>
    <w:rsid w:val="3CE263FC"/>
    <w:rsid w:val="3CEFA58A"/>
    <w:rsid w:val="3CEFD341"/>
    <w:rsid w:val="3CEFDE1C"/>
    <w:rsid w:val="3CF3E64C"/>
    <w:rsid w:val="3CF43AD1"/>
    <w:rsid w:val="3CF472CD"/>
    <w:rsid w:val="3CF94B63"/>
    <w:rsid w:val="3CF9B761"/>
    <w:rsid w:val="3CFDB9F2"/>
    <w:rsid w:val="3D02E757"/>
    <w:rsid w:val="3D043975"/>
    <w:rsid w:val="3D0CC18F"/>
    <w:rsid w:val="3D115736"/>
    <w:rsid w:val="3D166510"/>
    <w:rsid w:val="3D166BB4"/>
    <w:rsid w:val="3D193031"/>
    <w:rsid w:val="3D1AF066"/>
    <w:rsid w:val="3D249F5B"/>
    <w:rsid w:val="3D261A0F"/>
    <w:rsid w:val="3D2DA5DE"/>
    <w:rsid w:val="3D2FC5AB"/>
    <w:rsid w:val="3D398E96"/>
    <w:rsid w:val="3D39EAF1"/>
    <w:rsid w:val="3D3C5EF7"/>
    <w:rsid w:val="3D3EDB6C"/>
    <w:rsid w:val="3D4034FE"/>
    <w:rsid w:val="3D481A68"/>
    <w:rsid w:val="3D4B1AB3"/>
    <w:rsid w:val="3D4C9513"/>
    <w:rsid w:val="3D51EB32"/>
    <w:rsid w:val="3D558BCF"/>
    <w:rsid w:val="3D56232C"/>
    <w:rsid w:val="3D6751DB"/>
    <w:rsid w:val="3D6780ED"/>
    <w:rsid w:val="3D6A46C4"/>
    <w:rsid w:val="3D6A6D88"/>
    <w:rsid w:val="3D6D393E"/>
    <w:rsid w:val="3D6D50E3"/>
    <w:rsid w:val="3D72CB3E"/>
    <w:rsid w:val="3D732E36"/>
    <w:rsid w:val="3D78F958"/>
    <w:rsid w:val="3D7C0926"/>
    <w:rsid w:val="3D7C19D0"/>
    <w:rsid w:val="3D7C5FD5"/>
    <w:rsid w:val="3D7CA3A6"/>
    <w:rsid w:val="3D8099EB"/>
    <w:rsid w:val="3D82C052"/>
    <w:rsid w:val="3D834701"/>
    <w:rsid w:val="3D8797CA"/>
    <w:rsid w:val="3D87AD9B"/>
    <w:rsid w:val="3D88D387"/>
    <w:rsid w:val="3D8B798F"/>
    <w:rsid w:val="3D8E8A62"/>
    <w:rsid w:val="3D9A47DE"/>
    <w:rsid w:val="3D9A5766"/>
    <w:rsid w:val="3D9E3943"/>
    <w:rsid w:val="3D9F1241"/>
    <w:rsid w:val="3DA31B33"/>
    <w:rsid w:val="3DA5FE05"/>
    <w:rsid w:val="3DA6E650"/>
    <w:rsid w:val="3DA919A3"/>
    <w:rsid w:val="3DAB0FE7"/>
    <w:rsid w:val="3DB0F967"/>
    <w:rsid w:val="3DB4D7E9"/>
    <w:rsid w:val="3DB51E89"/>
    <w:rsid w:val="3DB61F99"/>
    <w:rsid w:val="3DBB3286"/>
    <w:rsid w:val="3DC0591F"/>
    <w:rsid w:val="3DC4A712"/>
    <w:rsid w:val="3DD2336F"/>
    <w:rsid w:val="3DD545C0"/>
    <w:rsid w:val="3DDD1DBA"/>
    <w:rsid w:val="3DE5BD67"/>
    <w:rsid w:val="3DE5C614"/>
    <w:rsid w:val="3DE710E9"/>
    <w:rsid w:val="3DEE7C8A"/>
    <w:rsid w:val="3DFD74E1"/>
    <w:rsid w:val="3DFD9F2F"/>
    <w:rsid w:val="3DFF7B25"/>
    <w:rsid w:val="3E01538F"/>
    <w:rsid w:val="3E01744C"/>
    <w:rsid w:val="3E01D917"/>
    <w:rsid w:val="3E044E07"/>
    <w:rsid w:val="3E06A3FB"/>
    <w:rsid w:val="3E06B709"/>
    <w:rsid w:val="3E071AFF"/>
    <w:rsid w:val="3E0F0978"/>
    <w:rsid w:val="3E18704C"/>
    <w:rsid w:val="3E1A5250"/>
    <w:rsid w:val="3E1ACCF5"/>
    <w:rsid w:val="3E1C018D"/>
    <w:rsid w:val="3E1F889F"/>
    <w:rsid w:val="3E205262"/>
    <w:rsid w:val="3E21C44D"/>
    <w:rsid w:val="3E23A3F6"/>
    <w:rsid w:val="3E28B81E"/>
    <w:rsid w:val="3E2F4C53"/>
    <w:rsid w:val="3E2FF23C"/>
    <w:rsid w:val="3E304010"/>
    <w:rsid w:val="3E305657"/>
    <w:rsid w:val="3E35412A"/>
    <w:rsid w:val="3E392857"/>
    <w:rsid w:val="3E3A574C"/>
    <w:rsid w:val="3E451DCF"/>
    <w:rsid w:val="3E482053"/>
    <w:rsid w:val="3E4A2121"/>
    <w:rsid w:val="3E4C8DD3"/>
    <w:rsid w:val="3E532A66"/>
    <w:rsid w:val="3E5E6D7C"/>
    <w:rsid w:val="3E5E9E87"/>
    <w:rsid w:val="3E62A146"/>
    <w:rsid w:val="3E67C3EE"/>
    <w:rsid w:val="3E6B2E32"/>
    <w:rsid w:val="3E6F003D"/>
    <w:rsid w:val="3E752FA6"/>
    <w:rsid w:val="3E76F453"/>
    <w:rsid w:val="3E7A0FAA"/>
    <w:rsid w:val="3E7A73D6"/>
    <w:rsid w:val="3E7E00B7"/>
    <w:rsid w:val="3E7E7DF3"/>
    <w:rsid w:val="3E7FC92E"/>
    <w:rsid w:val="3E809839"/>
    <w:rsid w:val="3E81CD36"/>
    <w:rsid w:val="3E83D4BC"/>
    <w:rsid w:val="3E85EC65"/>
    <w:rsid w:val="3E87C357"/>
    <w:rsid w:val="3E890293"/>
    <w:rsid w:val="3E8C61CD"/>
    <w:rsid w:val="3E921236"/>
    <w:rsid w:val="3E9DD3C4"/>
    <w:rsid w:val="3E9F0005"/>
    <w:rsid w:val="3EA1B45E"/>
    <w:rsid w:val="3EA3D553"/>
    <w:rsid w:val="3EA5B771"/>
    <w:rsid w:val="3EA6B11A"/>
    <w:rsid w:val="3EA9D22B"/>
    <w:rsid w:val="3EADCF21"/>
    <w:rsid w:val="3EAE44C3"/>
    <w:rsid w:val="3EB15050"/>
    <w:rsid w:val="3EB33F66"/>
    <w:rsid w:val="3EB5A957"/>
    <w:rsid w:val="3EB5F7D8"/>
    <w:rsid w:val="3EB9D7F3"/>
    <w:rsid w:val="3EBD0672"/>
    <w:rsid w:val="3EC15510"/>
    <w:rsid w:val="3EC34897"/>
    <w:rsid w:val="3EC5ECA6"/>
    <w:rsid w:val="3EC7223A"/>
    <w:rsid w:val="3EC8EA8A"/>
    <w:rsid w:val="3EC97CB2"/>
    <w:rsid w:val="3EDD0675"/>
    <w:rsid w:val="3EDEDE35"/>
    <w:rsid w:val="3EE80AF4"/>
    <w:rsid w:val="3EEB09B2"/>
    <w:rsid w:val="3EEBA4DD"/>
    <w:rsid w:val="3EF3BE8B"/>
    <w:rsid w:val="3EF7F889"/>
    <w:rsid w:val="3EF9A808"/>
    <w:rsid w:val="3EFB0B70"/>
    <w:rsid w:val="3EFD1474"/>
    <w:rsid w:val="3EFF0B88"/>
    <w:rsid w:val="3F005C55"/>
    <w:rsid w:val="3F0627FC"/>
    <w:rsid w:val="3F08979A"/>
    <w:rsid w:val="3F093D4E"/>
    <w:rsid w:val="3F0CD738"/>
    <w:rsid w:val="3F0D6AD4"/>
    <w:rsid w:val="3F1051C2"/>
    <w:rsid w:val="3F11DA0E"/>
    <w:rsid w:val="3F2A8818"/>
    <w:rsid w:val="3F2B2061"/>
    <w:rsid w:val="3F2E02FE"/>
    <w:rsid w:val="3F306C01"/>
    <w:rsid w:val="3F31AFCA"/>
    <w:rsid w:val="3F436215"/>
    <w:rsid w:val="3F4F0DBC"/>
    <w:rsid w:val="3F52C915"/>
    <w:rsid w:val="3F5ADDED"/>
    <w:rsid w:val="3F5C2565"/>
    <w:rsid w:val="3F5F2889"/>
    <w:rsid w:val="3F617325"/>
    <w:rsid w:val="3F61DFBE"/>
    <w:rsid w:val="3F6800D3"/>
    <w:rsid w:val="3F68620F"/>
    <w:rsid w:val="3F6CD5E9"/>
    <w:rsid w:val="3F6CDCCD"/>
    <w:rsid w:val="3F6E0757"/>
    <w:rsid w:val="3F77BA65"/>
    <w:rsid w:val="3F79A5A5"/>
    <w:rsid w:val="3F7DC126"/>
    <w:rsid w:val="3F7FD23A"/>
    <w:rsid w:val="3F81E603"/>
    <w:rsid w:val="3F820DDB"/>
    <w:rsid w:val="3F88C5C4"/>
    <w:rsid w:val="3F8E0638"/>
    <w:rsid w:val="3F8EAE60"/>
    <w:rsid w:val="3F91BCB2"/>
    <w:rsid w:val="3F928AAD"/>
    <w:rsid w:val="3F950C18"/>
    <w:rsid w:val="3F9889C7"/>
    <w:rsid w:val="3F9BBE5F"/>
    <w:rsid w:val="3F9C1355"/>
    <w:rsid w:val="3F9CB77B"/>
    <w:rsid w:val="3F9F99B2"/>
    <w:rsid w:val="3F9FB906"/>
    <w:rsid w:val="3FA2BD3E"/>
    <w:rsid w:val="3FA6A932"/>
    <w:rsid w:val="3FAC89D9"/>
    <w:rsid w:val="3FADD174"/>
    <w:rsid w:val="3FAF9652"/>
    <w:rsid w:val="3FB2C578"/>
    <w:rsid w:val="3FB30B4B"/>
    <w:rsid w:val="3FB465B7"/>
    <w:rsid w:val="3FB76ACA"/>
    <w:rsid w:val="3FBB0CF6"/>
    <w:rsid w:val="3FBB6415"/>
    <w:rsid w:val="3FBB7C21"/>
    <w:rsid w:val="3FBCD170"/>
    <w:rsid w:val="3FBDD03B"/>
    <w:rsid w:val="3FCB9E0D"/>
    <w:rsid w:val="3FCBCC4E"/>
    <w:rsid w:val="3FCF271C"/>
    <w:rsid w:val="3FD355C1"/>
    <w:rsid w:val="3FDC5FA2"/>
    <w:rsid w:val="3FDD85F6"/>
    <w:rsid w:val="3FEA4E68"/>
    <w:rsid w:val="3FEBB673"/>
    <w:rsid w:val="3FF50ECF"/>
    <w:rsid w:val="3FF72924"/>
    <w:rsid w:val="3FF87A15"/>
    <w:rsid w:val="3FFF161F"/>
    <w:rsid w:val="4001214A"/>
    <w:rsid w:val="40019ED0"/>
    <w:rsid w:val="4006F990"/>
    <w:rsid w:val="400930BF"/>
    <w:rsid w:val="400F88B7"/>
    <w:rsid w:val="40114D85"/>
    <w:rsid w:val="4011A7CA"/>
    <w:rsid w:val="4011B0B2"/>
    <w:rsid w:val="4013F9AA"/>
    <w:rsid w:val="401BA478"/>
    <w:rsid w:val="402A4C55"/>
    <w:rsid w:val="402D5314"/>
    <w:rsid w:val="402EA201"/>
    <w:rsid w:val="4032D900"/>
    <w:rsid w:val="4034599D"/>
    <w:rsid w:val="4034E1AD"/>
    <w:rsid w:val="4035D81F"/>
    <w:rsid w:val="403DA9B3"/>
    <w:rsid w:val="40440A7D"/>
    <w:rsid w:val="40441AAB"/>
    <w:rsid w:val="404FEE5E"/>
    <w:rsid w:val="405473E4"/>
    <w:rsid w:val="4059EAD8"/>
    <w:rsid w:val="40606907"/>
    <w:rsid w:val="40635995"/>
    <w:rsid w:val="4065F24E"/>
    <w:rsid w:val="4066AC23"/>
    <w:rsid w:val="406C45EA"/>
    <w:rsid w:val="4073B1D8"/>
    <w:rsid w:val="4077F49A"/>
    <w:rsid w:val="407C47A6"/>
    <w:rsid w:val="407EF001"/>
    <w:rsid w:val="40819074"/>
    <w:rsid w:val="4081CEC5"/>
    <w:rsid w:val="40837A9C"/>
    <w:rsid w:val="4091298C"/>
    <w:rsid w:val="409821E3"/>
    <w:rsid w:val="409BA194"/>
    <w:rsid w:val="409CC773"/>
    <w:rsid w:val="409CCC95"/>
    <w:rsid w:val="409CE3CD"/>
    <w:rsid w:val="409D0DE7"/>
    <w:rsid w:val="40A0C211"/>
    <w:rsid w:val="40A0DC41"/>
    <w:rsid w:val="40A248D1"/>
    <w:rsid w:val="40A90595"/>
    <w:rsid w:val="40A9B5E0"/>
    <w:rsid w:val="40AB6B21"/>
    <w:rsid w:val="40AC90F0"/>
    <w:rsid w:val="40B0B3C7"/>
    <w:rsid w:val="40B3B074"/>
    <w:rsid w:val="40BAA0AD"/>
    <w:rsid w:val="40BCF55F"/>
    <w:rsid w:val="40BEBA86"/>
    <w:rsid w:val="40C221F1"/>
    <w:rsid w:val="40C5AF52"/>
    <w:rsid w:val="40CEEB4D"/>
    <w:rsid w:val="40D4006B"/>
    <w:rsid w:val="40DC3D8D"/>
    <w:rsid w:val="40E0A0E2"/>
    <w:rsid w:val="40EB1D4C"/>
    <w:rsid w:val="40F4065D"/>
    <w:rsid w:val="40F4D15F"/>
    <w:rsid w:val="40F81993"/>
    <w:rsid w:val="40FA9DE3"/>
    <w:rsid w:val="40FC87F3"/>
    <w:rsid w:val="40FCD302"/>
    <w:rsid w:val="40FDD99C"/>
    <w:rsid w:val="41055E0F"/>
    <w:rsid w:val="410734A4"/>
    <w:rsid w:val="4109E58D"/>
    <w:rsid w:val="4109ECB0"/>
    <w:rsid w:val="411133AB"/>
    <w:rsid w:val="411153A5"/>
    <w:rsid w:val="41115C82"/>
    <w:rsid w:val="411464ED"/>
    <w:rsid w:val="41156556"/>
    <w:rsid w:val="411568D5"/>
    <w:rsid w:val="4121490E"/>
    <w:rsid w:val="4124C401"/>
    <w:rsid w:val="4124EE6C"/>
    <w:rsid w:val="4128B2A3"/>
    <w:rsid w:val="412A8307"/>
    <w:rsid w:val="41375C75"/>
    <w:rsid w:val="4138F720"/>
    <w:rsid w:val="4141575E"/>
    <w:rsid w:val="414223BA"/>
    <w:rsid w:val="41461A94"/>
    <w:rsid w:val="415C5870"/>
    <w:rsid w:val="416050F7"/>
    <w:rsid w:val="41613E42"/>
    <w:rsid w:val="4162085C"/>
    <w:rsid w:val="416C9782"/>
    <w:rsid w:val="4180641F"/>
    <w:rsid w:val="4183A2C3"/>
    <w:rsid w:val="4187AA23"/>
    <w:rsid w:val="418E2EE6"/>
    <w:rsid w:val="41943AC3"/>
    <w:rsid w:val="419824B7"/>
    <w:rsid w:val="419E7F90"/>
    <w:rsid w:val="41AAF015"/>
    <w:rsid w:val="41ACBFB9"/>
    <w:rsid w:val="41B13CEA"/>
    <w:rsid w:val="41B86BA9"/>
    <w:rsid w:val="41C0823E"/>
    <w:rsid w:val="41C0DD6A"/>
    <w:rsid w:val="41C7550E"/>
    <w:rsid w:val="41CB3E48"/>
    <w:rsid w:val="41CFC039"/>
    <w:rsid w:val="41D20204"/>
    <w:rsid w:val="41D482B3"/>
    <w:rsid w:val="41D64850"/>
    <w:rsid w:val="41DC708C"/>
    <w:rsid w:val="41E01103"/>
    <w:rsid w:val="41E66C39"/>
    <w:rsid w:val="41F77FC2"/>
    <w:rsid w:val="41F8C7A8"/>
    <w:rsid w:val="41FE191D"/>
    <w:rsid w:val="4200D8E4"/>
    <w:rsid w:val="4206EDE3"/>
    <w:rsid w:val="42085FC1"/>
    <w:rsid w:val="420C450E"/>
    <w:rsid w:val="420F6787"/>
    <w:rsid w:val="420FAD3E"/>
    <w:rsid w:val="420FE699"/>
    <w:rsid w:val="421AD1DE"/>
    <w:rsid w:val="421FD374"/>
    <w:rsid w:val="4227D46E"/>
    <w:rsid w:val="422B397A"/>
    <w:rsid w:val="422F4819"/>
    <w:rsid w:val="42303374"/>
    <w:rsid w:val="4235F2EA"/>
    <w:rsid w:val="4236AC09"/>
    <w:rsid w:val="423B118E"/>
    <w:rsid w:val="423BD932"/>
    <w:rsid w:val="423CEA32"/>
    <w:rsid w:val="423EF939"/>
    <w:rsid w:val="42414B95"/>
    <w:rsid w:val="424F58FA"/>
    <w:rsid w:val="425F418E"/>
    <w:rsid w:val="4262657A"/>
    <w:rsid w:val="426D110A"/>
    <w:rsid w:val="42701AF8"/>
    <w:rsid w:val="42719071"/>
    <w:rsid w:val="427520EC"/>
    <w:rsid w:val="42757F48"/>
    <w:rsid w:val="427779F5"/>
    <w:rsid w:val="427894FD"/>
    <w:rsid w:val="428070B0"/>
    <w:rsid w:val="42889305"/>
    <w:rsid w:val="428DC056"/>
    <w:rsid w:val="428F01AD"/>
    <w:rsid w:val="4291F667"/>
    <w:rsid w:val="429E1CE5"/>
    <w:rsid w:val="42A6216F"/>
    <w:rsid w:val="42A6D041"/>
    <w:rsid w:val="42A760B1"/>
    <w:rsid w:val="42B3E59A"/>
    <w:rsid w:val="42BA3376"/>
    <w:rsid w:val="42BEFAAF"/>
    <w:rsid w:val="42C3DE28"/>
    <w:rsid w:val="42C8F189"/>
    <w:rsid w:val="42CBC37C"/>
    <w:rsid w:val="42CC33D1"/>
    <w:rsid w:val="42CD28EF"/>
    <w:rsid w:val="42CF4487"/>
    <w:rsid w:val="42D53045"/>
    <w:rsid w:val="42DC1558"/>
    <w:rsid w:val="42E5847A"/>
    <w:rsid w:val="42E6F89A"/>
    <w:rsid w:val="42E860B1"/>
    <w:rsid w:val="42EBD75B"/>
    <w:rsid w:val="42ED45AE"/>
    <w:rsid w:val="42EEAC7A"/>
    <w:rsid w:val="42F15922"/>
    <w:rsid w:val="42F2C968"/>
    <w:rsid w:val="42F3E87B"/>
    <w:rsid w:val="4310D167"/>
    <w:rsid w:val="431613B6"/>
    <w:rsid w:val="431D0352"/>
    <w:rsid w:val="4325F210"/>
    <w:rsid w:val="43263F04"/>
    <w:rsid w:val="43265A6C"/>
    <w:rsid w:val="432913CF"/>
    <w:rsid w:val="43392274"/>
    <w:rsid w:val="433ED52F"/>
    <w:rsid w:val="43433D95"/>
    <w:rsid w:val="43441143"/>
    <w:rsid w:val="434436D0"/>
    <w:rsid w:val="43461C0D"/>
    <w:rsid w:val="4346B411"/>
    <w:rsid w:val="43495191"/>
    <w:rsid w:val="4351B033"/>
    <w:rsid w:val="435FCD18"/>
    <w:rsid w:val="436DC718"/>
    <w:rsid w:val="437293E5"/>
    <w:rsid w:val="4373CAD2"/>
    <w:rsid w:val="4373D330"/>
    <w:rsid w:val="4377E961"/>
    <w:rsid w:val="43792034"/>
    <w:rsid w:val="437AD2EF"/>
    <w:rsid w:val="43839949"/>
    <w:rsid w:val="438B246D"/>
    <w:rsid w:val="438E02B4"/>
    <w:rsid w:val="43A9D842"/>
    <w:rsid w:val="43AB63ED"/>
    <w:rsid w:val="43B60C0B"/>
    <w:rsid w:val="43B79D66"/>
    <w:rsid w:val="43C1EDFF"/>
    <w:rsid w:val="43C2AE57"/>
    <w:rsid w:val="43C7B464"/>
    <w:rsid w:val="43C80A1F"/>
    <w:rsid w:val="43DF112C"/>
    <w:rsid w:val="43E125EB"/>
    <w:rsid w:val="43E720E1"/>
    <w:rsid w:val="43E77005"/>
    <w:rsid w:val="43E8AE05"/>
    <w:rsid w:val="43EAAD50"/>
    <w:rsid w:val="43EC5F78"/>
    <w:rsid w:val="43EF3817"/>
    <w:rsid w:val="43F25E08"/>
    <w:rsid w:val="43F54A61"/>
    <w:rsid w:val="43F7CFAF"/>
    <w:rsid w:val="4401D7F8"/>
    <w:rsid w:val="4409FB18"/>
    <w:rsid w:val="440C7217"/>
    <w:rsid w:val="440EB6FD"/>
    <w:rsid w:val="4412CD88"/>
    <w:rsid w:val="4413207B"/>
    <w:rsid w:val="4413BD44"/>
    <w:rsid w:val="44171D60"/>
    <w:rsid w:val="441A12CE"/>
    <w:rsid w:val="441A4530"/>
    <w:rsid w:val="441DF483"/>
    <w:rsid w:val="441FDDC8"/>
    <w:rsid w:val="4420E961"/>
    <w:rsid w:val="4427D5D8"/>
    <w:rsid w:val="442B97A1"/>
    <w:rsid w:val="4430FBE7"/>
    <w:rsid w:val="4432498C"/>
    <w:rsid w:val="443369CE"/>
    <w:rsid w:val="443441C7"/>
    <w:rsid w:val="443FCEED"/>
    <w:rsid w:val="4441C7D0"/>
    <w:rsid w:val="4442A66B"/>
    <w:rsid w:val="4444E74A"/>
    <w:rsid w:val="444FCDE0"/>
    <w:rsid w:val="4450A45D"/>
    <w:rsid w:val="44541838"/>
    <w:rsid w:val="445A437F"/>
    <w:rsid w:val="446228C6"/>
    <w:rsid w:val="44730A3A"/>
    <w:rsid w:val="447364A1"/>
    <w:rsid w:val="4476CA27"/>
    <w:rsid w:val="447D3C57"/>
    <w:rsid w:val="447ECC37"/>
    <w:rsid w:val="447F2C54"/>
    <w:rsid w:val="44821D28"/>
    <w:rsid w:val="4486255A"/>
    <w:rsid w:val="44866DFF"/>
    <w:rsid w:val="4490AC2D"/>
    <w:rsid w:val="44927D60"/>
    <w:rsid w:val="44964530"/>
    <w:rsid w:val="44978E59"/>
    <w:rsid w:val="4498E292"/>
    <w:rsid w:val="449CC8EB"/>
    <w:rsid w:val="44A1CC45"/>
    <w:rsid w:val="44A6ABB6"/>
    <w:rsid w:val="44B7EF6C"/>
    <w:rsid w:val="44BA5478"/>
    <w:rsid w:val="44BBD959"/>
    <w:rsid w:val="44BE4947"/>
    <w:rsid w:val="44C40757"/>
    <w:rsid w:val="44C9A98A"/>
    <w:rsid w:val="44CBB699"/>
    <w:rsid w:val="44CC9DF3"/>
    <w:rsid w:val="44D41C84"/>
    <w:rsid w:val="44D97AD8"/>
    <w:rsid w:val="44DAC0BB"/>
    <w:rsid w:val="44DB2E88"/>
    <w:rsid w:val="44DBB2C5"/>
    <w:rsid w:val="44E0E8F0"/>
    <w:rsid w:val="44E41E19"/>
    <w:rsid w:val="44E8B531"/>
    <w:rsid w:val="44EE04C1"/>
    <w:rsid w:val="44F23B1B"/>
    <w:rsid w:val="44F24095"/>
    <w:rsid w:val="44F3B3D6"/>
    <w:rsid w:val="44FFB58B"/>
    <w:rsid w:val="45015F84"/>
    <w:rsid w:val="4504D818"/>
    <w:rsid w:val="45054B77"/>
    <w:rsid w:val="450D2EEB"/>
    <w:rsid w:val="4511EC75"/>
    <w:rsid w:val="451D5067"/>
    <w:rsid w:val="451D6F90"/>
    <w:rsid w:val="451E274E"/>
    <w:rsid w:val="4523677F"/>
    <w:rsid w:val="452E8601"/>
    <w:rsid w:val="453493C8"/>
    <w:rsid w:val="45350369"/>
    <w:rsid w:val="453E506C"/>
    <w:rsid w:val="4553C2A8"/>
    <w:rsid w:val="45572D28"/>
    <w:rsid w:val="4557FDC7"/>
    <w:rsid w:val="455CA306"/>
    <w:rsid w:val="455F187B"/>
    <w:rsid w:val="4564575E"/>
    <w:rsid w:val="4568567B"/>
    <w:rsid w:val="4569FE18"/>
    <w:rsid w:val="456A3297"/>
    <w:rsid w:val="45714FDF"/>
    <w:rsid w:val="457BB8AC"/>
    <w:rsid w:val="45864269"/>
    <w:rsid w:val="4588F576"/>
    <w:rsid w:val="4592BF53"/>
    <w:rsid w:val="45A08674"/>
    <w:rsid w:val="45A15680"/>
    <w:rsid w:val="45A609C0"/>
    <w:rsid w:val="45A950D2"/>
    <w:rsid w:val="45AAA8EB"/>
    <w:rsid w:val="45B11EDF"/>
    <w:rsid w:val="45B39EB3"/>
    <w:rsid w:val="45B9B0E5"/>
    <w:rsid w:val="45B9ED39"/>
    <w:rsid w:val="45BFA6EB"/>
    <w:rsid w:val="45C07116"/>
    <w:rsid w:val="45C2EDE7"/>
    <w:rsid w:val="45CB4A60"/>
    <w:rsid w:val="45D33EFA"/>
    <w:rsid w:val="45D90E6D"/>
    <w:rsid w:val="45E11D2B"/>
    <w:rsid w:val="45E43D6E"/>
    <w:rsid w:val="45E9DE90"/>
    <w:rsid w:val="45EFA90A"/>
    <w:rsid w:val="45F20F0F"/>
    <w:rsid w:val="45F2B773"/>
    <w:rsid w:val="45F5D602"/>
    <w:rsid w:val="45FB9BC8"/>
    <w:rsid w:val="46000BFD"/>
    <w:rsid w:val="4601B12F"/>
    <w:rsid w:val="4607C01C"/>
    <w:rsid w:val="4609524D"/>
    <w:rsid w:val="4609ED87"/>
    <w:rsid w:val="460EBC12"/>
    <w:rsid w:val="4618326F"/>
    <w:rsid w:val="461CB964"/>
    <w:rsid w:val="4620CF6E"/>
    <w:rsid w:val="46238365"/>
    <w:rsid w:val="462430BA"/>
    <w:rsid w:val="462B78DB"/>
    <w:rsid w:val="462DD3CC"/>
    <w:rsid w:val="462E990C"/>
    <w:rsid w:val="463110FE"/>
    <w:rsid w:val="463AAEC4"/>
    <w:rsid w:val="463CDB67"/>
    <w:rsid w:val="46417E06"/>
    <w:rsid w:val="46473B93"/>
    <w:rsid w:val="464C9246"/>
    <w:rsid w:val="4652643E"/>
    <w:rsid w:val="46538907"/>
    <w:rsid w:val="465E26DA"/>
    <w:rsid w:val="46627A86"/>
    <w:rsid w:val="466A6CA6"/>
    <w:rsid w:val="466C24B1"/>
    <w:rsid w:val="466D0145"/>
    <w:rsid w:val="466ED1C3"/>
    <w:rsid w:val="46714DE4"/>
    <w:rsid w:val="46718AE1"/>
    <w:rsid w:val="467397EB"/>
    <w:rsid w:val="4676773A"/>
    <w:rsid w:val="4676A1EF"/>
    <w:rsid w:val="4677F236"/>
    <w:rsid w:val="4683D789"/>
    <w:rsid w:val="46848E1A"/>
    <w:rsid w:val="4687E9C4"/>
    <w:rsid w:val="4689E06A"/>
    <w:rsid w:val="468C1F33"/>
    <w:rsid w:val="4690C179"/>
    <w:rsid w:val="469244EF"/>
    <w:rsid w:val="4699F281"/>
    <w:rsid w:val="46A3D0A8"/>
    <w:rsid w:val="46A4C2D5"/>
    <w:rsid w:val="46A619BD"/>
    <w:rsid w:val="46A9FF1A"/>
    <w:rsid w:val="46ABFB52"/>
    <w:rsid w:val="46ACB040"/>
    <w:rsid w:val="46BB1402"/>
    <w:rsid w:val="46C13F98"/>
    <w:rsid w:val="46C50486"/>
    <w:rsid w:val="46C97E72"/>
    <w:rsid w:val="46CA10CD"/>
    <w:rsid w:val="46CB21BA"/>
    <w:rsid w:val="46CFFF2D"/>
    <w:rsid w:val="46D27933"/>
    <w:rsid w:val="46E1E9B3"/>
    <w:rsid w:val="46E78DED"/>
    <w:rsid w:val="46E968EF"/>
    <w:rsid w:val="46EB25A6"/>
    <w:rsid w:val="46F65377"/>
    <w:rsid w:val="46F7E893"/>
    <w:rsid w:val="46F8D4CF"/>
    <w:rsid w:val="46FAF05F"/>
    <w:rsid w:val="47051921"/>
    <w:rsid w:val="47096240"/>
    <w:rsid w:val="470B6001"/>
    <w:rsid w:val="470C68A3"/>
    <w:rsid w:val="4712A397"/>
    <w:rsid w:val="471557D4"/>
    <w:rsid w:val="47171892"/>
    <w:rsid w:val="4718D3EC"/>
    <w:rsid w:val="471F7AA1"/>
    <w:rsid w:val="4721C0A8"/>
    <w:rsid w:val="47246110"/>
    <w:rsid w:val="472A38FD"/>
    <w:rsid w:val="4737A49F"/>
    <w:rsid w:val="4738BE1B"/>
    <w:rsid w:val="473B9724"/>
    <w:rsid w:val="473C7680"/>
    <w:rsid w:val="473D451C"/>
    <w:rsid w:val="47451438"/>
    <w:rsid w:val="4746DDA7"/>
    <w:rsid w:val="4747B3AF"/>
    <w:rsid w:val="47494F60"/>
    <w:rsid w:val="4749AD8C"/>
    <w:rsid w:val="474CA1DE"/>
    <w:rsid w:val="475614FB"/>
    <w:rsid w:val="4756D31E"/>
    <w:rsid w:val="4756DB24"/>
    <w:rsid w:val="4757D97C"/>
    <w:rsid w:val="4769ACA5"/>
    <w:rsid w:val="477845DA"/>
    <w:rsid w:val="478079C3"/>
    <w:rsid w:val="47820DA0"/>
    <w:rsid w:val="4786D9C2"/>
    <w:rsid w:val="4788C81F"/>
    <w:rsid w:val="4789852C"/>
    <w:rsid w:val="47959B0D"/>
    <w:rsid w:val="479EB8BF"/>
    <w:rsid w:val="47A0235E"/>
    <w:rsid w:val="47A1FA59"/>
    <w:rsid w:val="47A52157"/>
    <w:rsid w:val="47B14A2A"/>
    <w:rsid w:val="47B38471"/>
    <w:rsid w:val="47B6D222"/>
    <w:rsid w:val="47BC9DCD"/>
    <w:rsid w:val="47BE5957"/>
    <w:rsid w:val="47C0E82C"/>
    <w:rsid w:val="47D02604"/>
    <w:rsid w:val="47D91C96"/>
    <w:rsid w:val="47DE5244"/>
    <w:rsid w:val="47E52BF1"/>
    <w:rsid w:val="47E59D9D"/>
    <w:rsid w:val="47E72C36"/>
    <w:rsid w:val="47E75DDD"/>
    <w:rsid w:val="47E996D1"/>
    <w:rsid w:val="47F40E28"/>
    <w:rsid w:val="47FC628C"/>
    <w:rsid w:val="47FD00C0"/>
    <w:rsid w:val="47FDEA6F"/>
    <w:rsid w:val="48014ACA"/>
    <w:rsid w:val="48086323"/>
    <w:rsid w:val="4808F650"/>
    <w:rsid w:val="480BB697"/>
    <w:rsid w:val="480CD67C"/>
    <w:rsid w:val="481030F7"/>
    <w:rsid w:val="4816E96D"/>
    <w:rsid w:val="481735B3"/>
    <w:rsid w:val="48193A32"/>
    <w:rsid w:val="48332132"/>
    <w:rsid w:val="4837C011"/>
    <w:rsid w:val="48424DB8"/>
    <w:rsid w:val="4845BFAA"/>
    <w:rsid w:val="4847BC07"/>
    <w:rsid w:val="484B22C3"/>
    <w:rsid w:val="484B85F0"/>
    <w:rsid w:val="48525B0D"/>
    <w:rsid w:val="485D7F86"/>
    <w:rsid w:val="487880B9"/>
    <w:rsid w:val="48790C96"/>
    <w:rsid w:val="48801113"/>
    <w:rsid w:val="48839D1D"/>
    <w:rsid w:val="4886ABB4"/>
    <w:rsid w:val="488B2798"/>
    <w:rsid w:val="488F1737"/>
    <w:rsid w:val="48906EBC"/>
    <w:rsid w:val="4892273E"/>
    <w:rsid w:val="4892898E"/>
    <w:rsid w:val="4892A44F"/>
    <w:rsid w:val="489568F3"/>
    <w:rsid w:val="489AD1CF"/>
    <w:rsid w:val="489B2BC0"/>
    <w:rsid w:val="489BE3B2"/>
    <w:rsid w:val="489E30D9"/>
    <w:rsid w:val="48A4B87A"/>
    <w:rsid w:val="48AB51D2"/>
    <w:rsid w:val="48AF2F8C"/>
    <w:rsid w:val="48B9E89C"/>
    <w:rsid w:val="48BAAF98"/>
    <w:rsid w:val="48BAB345"/>
    <w:rsid w:val="48C29BC4"/>
    <w:rsid w:val="48C46A9D"/>
    <w:rsid w:val="48C57581"/>
    <w:rsid w:val="48CCFBE5"/>
    <w:rsid w:val="48CF4FE2"/>
    <w:rsid w:val="48D558EB"/>
    <w:rsid w:val="48D913B5"/>
    <w:rsid w:val="48DA62DF"/>
    <w:rsid w:val="48DC8020"/>
    <w:rsid w:val="48E2F7FE"/>
    <w:rsid w:val="48E54C97"/>
    <w:rsid w:val="48E79A74"/>
    <w:rsid w:val="48EA8B65"/>
    <w:rsid w:val="48EC192A"/>
    <w:rsid w:val="48FDEC36"/>
    <w:rsid w:val="49041EC7"/>
    <w:rsid w:val="490A1355"/>
    <w:rsid w:val="49107670"/>
    <w:rsid w:val="4914C24D"/>
    <w:rsid w:val="491670CF"/>
    <w:rsid w:val="49188DD8"/>
    <w:rsid w:val="491C706F"/>
    <w:rsid w:val="49254CB9"/>
    <w:rsid w:val="49303A03"/>
    <w:rsid w:val="49371B53"/>
    <w:rsid w:val="493F014B"/>
    <w:rsid w:val="493FA6B7"/>
    <w:rsid w:val="4941CFD1"/>
    <w:rsid w:val="4942C5B7"/>
    <w:rsid w:val="49468DB1"/>
    <w:rsid w:val="49471668"/>
    <w:rsid w:val="494B90AA"/>
    <w:rsid w:val="4957D960"/>
    <w:rsid w:val="495974F5"/>
    <w:rsid w:val="495987ED"/>
    <w:rsid w:val="4959AAD0"/>
    <w:rsid w:val="495A72FC"/>
    <w:rsid w:val="495B790D"/>
    <w:rsid w:val="4967A404"/>
    <w:rsid w:val="496EF645"/>
    <w:rsid w:val="49703D50"/>
    <w:rsid w:val="49710493"/>
    <w:rsid w:val="4972115E"/>
    <w:rsid w:val="4976B0B3"/>
    <w:rsid w:val="497963E7"/>
    <w:rsid w:val="49799880"/>
    <w:rsid w:val="49853FC7"/>
    <w:rsid w:val="4989A182"/>
    <w:rsid w:val="498E6D10"/>
    <w:rsid w:val="498EFEA8"/>
    <w:rsid w:val="499295A9"/>
    <w:rsid w:val="49929D63"/>
    <w:rsid w:val="4994B74E"/>
    <w:rsid w:val="49989074"/>
    <w:rsid w:val="499B77D1"/>
    <w:rsid w:val="499CC250"/>
    <w:rsid w:val="499E0541"/>
    <w:rsid w:val="499E3370"/>
    <w:rsid w:val="499F0353"/>
    <w:rsid w:val="49A5BEA5"/>
    <w:rsid w:val="49A7F919"/>
    <w:rsid w:val="49A8ECCA"/>
    <w:rsid w:val="49B5567A"/>
    <w:rsid w:val="49B57D1C"/>
    <w:rsid w:val="49B74445"/>
    <w:rsid w:val="49B87D1B"/>
    <w:rsid w:val="49BB169C"/>
    <w:rsid w:val="49BBF787"/>
    <w:rsid w:val="49BD3A7F"/>
    <w:rsid w:val="49C0A4A1"/>
    <w:rsid w:val="49CAD7FC"/>
    <w:rsid w:val="49CCE097"/>
    <w:rsid w:val="49D26BD3"/>
    <w:rsid w:val="49D62994"/>
    <w:rsid w:val="49D70560"/>
    <w:rsid w:val="49D98CF3"/>
    <w:rsid w:val="49DC97E5"/>
    <w:rsid w:val="49DDEF4F"/>
    <w:rsid w:val="49E61358"/>
    <w:rsid w:val="49EBF6AD"/>
    <w:rsid w:val="49EC2B44"/>
    <w:rsid w:val="49F08778"/>
    <w:rsid w:val="49F251E0"/>
    <w:rsid w:val="49F55E88"/>
    <w:rsid w:val="4A03FF4D"/>
    <w:rsid w:val="4A16C79B"/>
    <w:rsid w:val="4A1AFCFA"/>
    <w:rsid w:val="4A1EC1A7"/>
    <w:rsid w:val="4A203FF2"/>
    <w:rsid w:val="4A20DA10"/>
    <w:rsid w:val="4A2BEABA"/>
    <w:rsid w:val="4A2EA5A9"/>
    <w:rsid w:val="4A2FAF79"/>
    <w:rsid w:val="4A33829F"/>
    <w:rsid w:val="4A356EDA"/>
    <w:rsid w:val="4A39CBF3"/>
    <w:rsid w:val="4A4291E0"/>
    <w:rsid w:val="4A47A834"/>
    <w:rsid w:val="4A54563B"/>
    <w:rsid w:val="4A575ADC"/>
    <w:rsid w:val="4A661F11"/>
    <w:rsid w:val="4A6982F8"/>
    <w:rsid w:val="4A6F281C"/>
    <w:rsid w:val="4A868200"/>
    <w:rsid w:val="4A8E4EEF"/>
    <w:rsid w:val="4A908F00"/>
    <w:rsid w:val="4A943F61"/>
    <w:rsid w:val="4A96195A"/>
    <w:rsid w:val="4A96B9DC"/>
    <w:rsid w:val="4A9D470F"/>
    <w:rsid w:val="4AA11349"/>
    <w:rsid w:val="4AA6332E"/>
    <w:rsid w:val="4AAB2F5C"/>
    <w:rsid w:val="4AABF880"/>
    <w:rsid w:val="4AAD8F3D"/>
    <w:rsid w:val="4AADDA4A"/>
    <w:rsid w:val="4AAEB502"/>
    <w:rsid w:val="4AB170AB"/>
    <w:rsid w:val="4AB2E632"/>
    <w:rsid w:val="4AB68B7D"/>
    <w:rsid w:val="4ABAE09B"/>
    <w:rsid w:val="4ABB293C"/>
    <w:rsid w:val="4ABC241C"/>
    <w:rsid w:val="4ABF2326"/>
    <w:rsid w:val="4AC3FF5B"/>
    <w:rsid w:val="4AC4DDA0"/>
    <w:rsid w:val="4ACACB9D"/>
    <w:rsid w:val="4AD3FA71"/>
    <w:rsid w:val="4AE0683A"/>
    <w:rsid w:val="4AE71BC4"/>
    <w:rsid w:val="4AE88698"/>
    <w:rsid w:val="4AE9E5D7"/>
    <w:rsid w:val="4AEC07B2"/>
    <w:rsid w:val="4AF03BEC"/>
    <w:rsid w:val="4AF3598F"/>
    <w:rsid w:val="4AF42383"/>
    <w:rsid w:val="4AFA5CC7"/>
    <w:rsid w:val="4AFCDF30"/>
    <w:rsid w:val="4B02EA06"/>
    <w:rsid w:val="4B052E44"/>
    <w:rsid w:val="4B0597F1"/>
    <w:rsid w:val="4B069611"/>
    <w:rsid w:val="4B0A7E84"/>
    <w:rsid w:val="4B0CD63B"/>
    <w:rsid w:val="4B16075F"/>
    <w:rsid w:val="4B1CDB8D"/>
    <w:rsid w:val="4B20A477"/>
    <w:rsid w:val="4B24D83D"/>
    <w:rsid w:val="4B307A7C"/>
    <w:rsid w:val="4B33885B"/>
    <w:rsid w:val="4B36154C"/>
    <w:rsid w:val="4B440868"/>
    <w:rsid w:val="4B448365"/>
    <w:rsid w:val="4B4C38E6"/>
    <w:rsid w:val="4B4F54C5"/>
    <w:rsid w:val="4B5E5FBE"/>
    <w:rsid w:val="4B60FC08"/>
    <w:rsid w:val="4B66C848"/>
    <w:rsid w:val="4B670505"/>
    <w:rsid w:val="4B696879"/>
    <w:rsid w:val="4B7439C4"/>
    <w:rsid w:val="4B7BE0B4"/>
    <w:rsid w:val="4B7F1854"/>
    <w:rsid w:val="4B7FECC2"/>
    <w:rsid w:val="4B924A49"/>
    <w:rsid w:val="4BA0D8B3"/>
    <w:rsid w:val="4BA53D1C"/>
    <w:rsid w:val="4BA59290"/>
    <w:rsid w:val="4BA63C1A"/>
    <w:rsid w:val="4BA9B1E0"/>
    <w:rsid w:val="4BAA12FE"/>
    <w:rsid w:val="4BB41329"/>
    <w:rsid w:val="4BB47D01"/>
    <w:rsid w:val="4BC4F8BE"/>
    <w:rsid w:val="4BC61E02"/>
    <w:rsid w:val="4BCBC5F1"/>
    <w:rsid w:val="4BD00B52"/>
    <w:rsid w:val="4BD8113E"/>
    <w:rsid w:val="4BDCDE09"/>
    <w:rsid w:val="4BDDA418"/>
    <w:rsid w:val="4BEAAE48"/>
    <w:rsid w:val="4BEE4105"/>
    <w:rsid w:val="4BF65990"/>
    <w:rsid w:val="4BFFA5DF"/>
    <w:rsid w:val="4C0C79E2"/>
    <w:rsid w:val="4C1123B4"/>
    <w:rsid w:val="4C1A4DED"/>
    <w:rsid w:val="4C287690"/>
    <w:rsid w:val="4C2887E1"/>
    <w:rsid w:val="4C2A55BE"/>
    <w:rsid w:val="4C2A9A00"/>
    <w:rsid w:val="4C2D9482"/>
    <w:rsid w:val="4C2EB4FF"/>
    <w:rsid w:val="4C38A318"/>
    <w:rsid w:val="4C432708"/>
    <w:rsid w:val="4C441C2B"/>
    <w:rsid w:val="4C474312"/>
    <w:rsid w:val="4C488E87"/>
    <w:rsid w:val="4C48BF1D"/>
    <w:rsid w:val="4C4D63D2"/>
    <w:rsid w:val="4C541DC3"/>
    <w:rsid w:val="4C59BFEF"/>
    <w:rsid w:val="4C5A5EAF"/>
    <w:rsid w:val="4C5A843A"/>
    <w:rsid w:val="4C5AB729"/>
    <w:rsid w:val="4C63A308"/>
    <w:rsid w:val="4C646360"/>
    <w:rsid w:val="4C67F067"/>
    <w:rsid w:val="4C6DE904"/>
    <w:rsid w:val="4C82B823"/>
    <w:rsid w:val="4C84F2DA"/>
    <w:rsid w:val="4C8747B9"/>
    <w:rsid w:val="4C973178"/>
    <w:rsid w:val="4C98C127"/>
    <w:rsid w:val="4C9DAAFA"/>
    <w:rsid w:val="4C9DBBB0"/>
    <w:rsid w:val="4C9DE73D"/>
    <w:rsid w:val="4CA03889"/>
    <w:rsid w:val="4CA3D011"/>
    <w:rsid w:val="4CA648D0"/>
    <w:rsid w:val="4CA7274B"/>
    <w:rsid w:val="4CA817D2"/>
    <w:rsid w:val="4CA88854"/>
    <w:rsid w:val="4CB6ECD7"/>
    <w:rsid w:val="4CBE15F2"/>
    <w:rsid w:val="4CC2815B"/>
    <w:rsid w:val="4CC3AFDA"/>
    <w:rsid w:val="4CC6739D"/>
    <w:rsid w:val="4CC6887F"/>
    <w:rsid w:val="4CC91E71"/>
    <w:rsid w:val="4CD198A4"/>
    <w:rsid w:val="4CD453FA"/>
    <w:rsid w:val="4CD51B1C"/>
    <w:rsid w:val="4CDD65B0"/>
    <w:rsid w:val="4CDEFFB4"/>
    <w:rsid w:val="4CE02A98"/>
    <w:rsid w:val="4CE67E41"/>
    <w:rsid w:val="4CE6E582"/>
    <w:rsid w:val="4CEAC055"/>
    <w:rsid w:val="4CEC44EE"/>
    <w:rsid w:val="4CEE3FDC"/>
    <w:rsid w:val="4CEE5F33"/>
    <w:rsid w:val="4CFB5031"/>
    <w:rsid w:val="4CFC0ED7"/>
    <w:rsid w:val="4D0148A1"/>
    <w:rsid w:val="4D0AA594"/>
    <w:rsid w:val="4D0FCAD4"/>
    <w:rsid w:val="4D124B9D"/>
    <w:rsid w:val="4D143224"/>
    <w:rsid w:val="4D157125"/>
    <w:rsid w:val="4D257779"/>
    <w:rsid w:val="4D2E7B96"/>
    <w:rsid w:val="4D30BC4D"/>
    <w:rsid w:val="4D352973"/>
    <w:rsid w:val="4D36E3C1"/>
    <w:rsid w:val="4D39D5F0"/>
    <w:rsid w:val="4D3A60B8"/>
    <w:rsid w:val="4D3E7C95"/>
    <w:rsid w:val="4D424EC7"/>
    <w:rsid w:val="4D44D38A"/>
    <w:rsid w:val="4D485399"/>
    <w:rsid w:val="4D6CE499"/>
    <w:rsid w:val="4D6EDB79"/>
    <w:rsid w:val="4D74D9B9"/>
    <w:rsid w:val="4D7BA56D"/>
    <w:rsid w:val="4D7E86BC"/>
    <w:rsid w:val="4D84D080"/>
    <w:rsid w:val="4D89EB9E"/>
    <w:rsid w:val="4D941945"/>
    <w:rsid w:val="4D9C04F2"/>
    <w:rsid w:val="4DA581B7"/>
    <w:rsid w:val="4DAAE2EB"/>
    <w:rsid w:val="4DABA6A2"/>
    <w:rsid w:val="4DAF3AD6"/>
    <w:rsid w:val="4DB044FF"/>
    <w:rsid w:val="4DB328FE"/>
    <w:rsid w:val="4DC11563"/>
    <w:rsid w:val="4DCDAFDC"/>
    <w:rsid w:val="4DCEBCD8"/>
    <w:rsid w:val="4DD297D6"/>
    <w:rsid w:val="4DD4DC00"/>
    <w:rsid w:val="4DD55C10"/>
    <w:rsid w:val="4DD7384D"/>
    <w:rsid w:val="4DDAD636"/>
    <w:rsid w:val="4DDB8235"/>
    <w:rsid w:val="4DDDA5E8"/>
    <w:rsid w:val="4DDF7A89"/>
    <w:rsid w:val="4DE562F6"/>
    <w:rsid w:val="4DE84F57"/>
    <w:rsid w:val="4DEE5581"/>
    <w:rsid w:val="4DF4B51F"/>
    <w:rsid w:val="4DF4BF82"/>
    <w:rsid w:val="4DF979CD"/>
    <w:rsid w:val="4DFE21D2"/>
    <w:rsid w:val="4E00BECF"/>
    <w:rsid w:val="4E0A38DF"/>
    <w:rsid w:val="4E16368E"/>
    <w:rsid w:val="4E1C694C"/>
    <w:rsid w:val="4E1CE051"/>
    <w:rsid w:val="4E21EDB6"/>
    <w:rsid w:val="4E2689CB"/>
    <w:rsid w:val="4E27E1BC"/>
    <w:rsid w:val="4E2FAE5C"/>
    <w:rsid w:val="4E30B80D"/>
    <w:rsid w:val="4E30CD2B"/>
    <w:rsid w:val="4E34507D"/>
    <w:rsid w:val="4E357420"/>
    <w:rsid w:val="4E365C6B"/>
    <w:rsid w:val="4E39865D"/>
    <w:rsid w:val="4E43A48D"/>
    <w:rsid w:val="4E447AA1"/>
    <w:rsid w:val="4E4DD420"/>
    <w:rsid w:val="4E4E4C23"/>
    <w:rsid w:val="4E4E5F53"/>
    <w:rsid w:val="4E4FDB70"/>
    <w:rsid w:val="4E51C4F4"/>
    <w:rsid w:val="4E5964D7"/>
    <w:rsid w:val="4E5A7B35"/>
    <w:rsid w:val="4E634976"/>
    <w:rsid w:val="4E64F324"/>
    <w:rsid w:val="4E70A704"/>
    <w:rsid w:val="4E71D0A5"/>
    <w:rsid w:val="4E779BFD"/>
    <w:rsid w:val="4E7952B4"/>
    <w:rsid w:val="4E7C3823"/>
    <w:rsid w:val="4E7FFCA6"/>
    <w:rsid w:val="4E8546E4"/>
    <w:rsid w:val="4E8599C0"/>
    <w:rsid w:val="4E882CAF"/>
    <w:rsid w:val="4E9FD6F5"/>
    <w:rsid w:val="4EA1E1A7"/>
    <w:rsid w:val="4EA90931"/>
    <w:rsid w:val="4EAF122B"/>
    <w:rsid w:val="4EB2FF36"/>
    <w:rsid w:val="4EB342D2"/>
    <w:rsid w:val="4EB4C1D7"/>
    <w:rsid w:val="4EB693F2"/>
    <w:rsid w:val="4EC11378"/>
    <w:rsid w:val="4EC7FB3D"/>
    <w:rsid w:val="4EC8D66A"/>
    <w:rsid w:val="4ECB2A59"/>
    <w:rsid w:val="4ECBD927"/>
    <w:rsid w:val="4ECCDB91"/>
    <w:rsid w:val="4ECE4534"/>
    <w:rsid w:val="4ED1095E"/>
    <w:rsid w:val="4ED56795"/>
    <w:rsid w:val="4EDED297"/>
    <w:rsid w:val="4EDEE8D7"/>
    <w:rsid w:val="4EDF4FE4"/>
    <w:rsid w:val="4EE261E4"/>
    <w:rsid w:val="4EE5B9AE"/>
    <w:rsid w:val="4EE69858"/>
    <w:rsid w:val="4EEB8ED4"/>
    <w:rsid w:val="4EEE66E9"/>
    <w:rsid w:val="4EF03198"/>
    <w:rsid w:val="4EF17BF4"/>
    <w:rsid w:val="4F0361CB"/>
    <w:rsid w:val="4F10A553"/>
    <w:rsid w:val="4F110F71"/>
    <w:rsid w:val="4F13E219"/>
    <w:rsid w:val="4F214DD9"/>
    <w:rsid w:val="4F25DC93"/>
    <w:rsid w:val="4F27A250"/>
    <w:rsid w:val="4F288A5F"/>
    <w:rsid w:val="4F2B36A5"/>
    <w:rsid w:val="4F2EC81F"/>
    <w:rsid w:val="4F3C7FB2"/>
    <w:rsid w:val="4F533440"/>
    <w:rsid w:val="4F536426"/>
    <w:rsid w:val="4F5926DF"/>
    <w:rsid w:val="4F5A56E3"/>
    <w:rsid w:val="4F6156B3"/>
    <w:rsid w:val="4F68D24A"/>
    <w:rsid w:val="4F6AE244"/>
    <w:rsid w:val="4F6E9B66"/>
    <w:rsid w:val="4F708ACC"/>
    <w:rsid w:val="4F79B033"/>
    <w:rsid w:val="4F828743"/>
    <w:rsid w:val="4F847365"/>
    <w:rsid w:val="4F882769"/>
    <w:rsid w:val="4F8C5A5D"/>
    <w:rsid w:val="4F952F94"/>
    <w:rsid w:val="4F9C70D9"/>
    <w:rsid w:val="4F9ED922"/>
    <w:rsid w:val="4FA0DD52"/>
    <w:rsid w:val="4FAB8330"/>
    <w:rsid w:val="4FAC3752"/>
    <w:rsid w:val="4FAD76F6"/>
    <w:rsid w:val="4FAE6289"/>
    <w:rsid w:val="4FB3ABC8"/>
    <w:rsid w:val="4FB3C604"/>
    <w:rsid w:val="4FB77B46"/>
    <w:rsid w:val="4FBBD3B5"/>
    <w:rsid w:val="4FC070AF"/>
    <w:rsid w:val="4FC2224F"/>
    <w:rsid w:val="4FC9B61A"/>
    <w:rsid w:val="4FCC55C8"/>
    <w:rsid w:val="4FCE888F"/>
    <w:rsid w:val="4FD2D0D4"/>
    <w:rsid w:val="4FD9B4C1"/>
    <w:rsid w:val="4FD9BEAC"/>
    <w:rsid w:val="4FDDA233"/>
    <w:rsid w:val="4FE12567"/>
    <w:rsid w:val="4FE96E9D"/>
    <w:rsid w:val="4FF0A7CC"/>
    <w:rsid w:val="4FF165D2"/>
    <w:rsid w:val="4FF16B00"/>
    <w:rsid w:val="4FF23074"/>
    <w:rsid w:val="4FF526A8"/>
    <w:rsid w:val="4FF800C3"/>
    <w:rsid w:val="4FF8A54F"/>
    <w:rsid w:val="4FFF1813"/>
    <w:rsid w:val="500872E1"/>
    <w:rsid w:val="5009EE7D"/>
    <w:rsid w:val="500D5FD4"/>
    <w:rsid w:val="50143256"/>
    <w:rsid w:val="501FA01A"/>
    <w:rsid w:val="5027EBC1"/>
    <w:rsid w:val="502BCAC0"/>
    <w:rsid w:val="502ED1F8"/>
    <w:rsid w:val="5030B205"/>
    <w:rsid w:val="503FC9AF"/>
    <w:rsid w:val="50425932"/>
    <w:rsid w:val="5044DBFA"/>
    <w:rsid w:val="504527D9"/>
    <w:rsid w:val="50466DF5"/>
    <w:rsid w:val="504C86C2"/>
    <w:rsid w:val="504EA027"/>
    <w:rsid w:val="50502371"/>
    <w:rsid w:val="5056C86C"/>
    <w:rsid w:val="50595419"/>
    <w:rsid w:val="505AFA46"/>
    <w:rsid w:val="505FB930"/>
    <w:rsid w:val="50690EE4"/>
    <w:rsid w:val="50714903"/>
    <w:rsid w:val="50765F85"/>
    <w:rsid w:val="5076ADCD"/>
    <w:rsid w:val="5077D266"/>
    <w:rsid w:val="5081D0C9"/>
    <w:rsid w:val="5082ABAE"/>
    <w:rsid w:val="50842E9D"/>
    <w:rsid w:val="508568DB"/>
    <w:rsid w:val="5086BCF0"/>
    <w:rsid w:val="508BE950"/>
    <w:rsid w:val="508C8764"/>
    <w:rsid w:val="508CAF44"/>
    <w:rsid w:val="508D7DA3"/>
    <w:rsid w:val="508F112E"/>
    <w:rsid w:val="5093093B"/>
    <w:rsid w:val="50B413FB"/>
    <w:rsid w:val="50C7FC5D"/>
    <w:rsid w:val="50CBA889"/>
    <w:rsid w:val="50CD0AB3"/>
    <w:rsid w:val="50CEFA4B"/>
    <w:rsid w:val="50D1F278"/>
    <w:rsid w:val="50D25A05"/>
    <w:rsid w:val="50D5DBDD"/>
    <w:rsid w:val="50D64B50"/>
    <w:rsid w:val="50D6ADEC"/>
    <w:rsid w:val="50DCBD89"/>
    <w:rsid w:val="50E09A52"/>
    <w:rsid w:val="50E3AF7F"/>
    <w:rsid w:val="50E4EC04"/>
    <w:rsid w:val="50FD21DF"/>
    <w:rsid w:val="5107ED75"/>
    <w:rsid w:val="5112CFD7"/>
    <w:rsid w:val="5115B2A1"/>
    <w:rsid w:val="5116D45A"/>
    <w:rsid w:val="511B0EEF"/>
    <w:rsid w:val="511F2A71"/>
    <w:rsid w:val="511FFDFD"/>
    <w:rsid w:val="51209CEA"/>
    <w:rsid w:val="5131BFF2"/>
    <w:rsid w:val="5132A458"/>
    <w:rsid w:val="51357797"/>
    <w:rsid w:val="5135B423"/>
    <w:rsid w:val="5139ADF2"/>
    <w:rsid w:val="51422ABA"/>
    <w:rsid w:val="5144580C"/>
    <w:rsid w:val="51458D82"/>
    <w:rsid w:val="5155A31B"/>
    <w:rsid w:val="5157BA22"/>
    <w:rsid w:val="5163ACC7"/>
    <w:rsid w:val="516AEA2A"/>
    <w:rsid w:val="516BC99A"/>
    <w:rsid w:val="516E09F0"/>
    <w:rsid w:val="516FFE0F"/>
    <w:rsid w:val="51762E64"/>
    <w:rsid w:val="517BC01E"/>
    <w:rsid w:val="517E17A1"/>
    <w:rsid w:val="5188274C"/>
    <w:rsid w:val="51883979"/>
    <w:rsid w:val="5188E571"/>
    <w:rsid w:val="519A6F60"/>
    <w:rsid w:val="519DC96F"/>
    <w:rsid w:val="51A17806"/>
    <w:rsid w:val="51ABEBAE"/>
    <w:rsid w:val="51AED287"/>
    <w:rsid w:val="51B10067"/>
    <w:rsid w:val="51B139E1"/>
    <w:rsid w:val="51B79C5E"/>
    <w:rsid w:val="51BCB1E8"/>
    <w:rsid w:val="51BEF55A"/>
    <w:rsid w:val="51D12410"/>
    <w:rsid w:val="51D813D4"/>
    <w:rsid w:val="51DC1753"/>
    <w:rsid w:val="51E0F58A"/>
    <w:rsid w:val="51E1DE66"/>
    <w:rsid w:val="51E43775"/>
    <w:rsid w:val="51E5D86C"/>
    <w:rsid w:val="51E67C10"/>
    <w:rsid w:val="51E77A12"/>
    <w:rsid w:val="51EC733F"/>
    <w:rsid w:val="51ED647A"/>
    <w:rsid w:val="51EF93C6"/>
    <w:rsid w:val="51F1F5DC"/>
    <w:rsid w:val="51F27E4E"/>
    <w:rsid w:val="51F3A514"/>
    <w:rsid w:val="51F6C33A"/>
    <w:rsid w:val="51F767F4"/>
    <w:rsid w:val="51F7A2C5"/>
    <w:rsid w:val="51F9A7DD"/>
    <w:rsid w:val="51FED447"/>
    <w:rsid w:val="52028C78"/>
    <w:rsid w:val="52039107"/>
    <w:rsid w:val="52094FD0"/>
    <w:rsid w:val="520D0575"/>
    <w:rsid w:val="5212E5BD"/>
    <w:rsid w:val="5215ED32"/>
    <w:rsid w:val="52172D44"/>
    <w:rsid w:val="5217A370"/>
    <w:rsid w:val="52184731"/>
    <w:rsid w:val="5218BA46"/>
    <w:rsid w:val="521C20FC"/>
    <w:rsid w:val="521F459C"/>
    <w:rsid w:val="521FE555"/>
    <w:rsid w:val="522F0E83"/>
    <w:rsid w:val="5230B807"/>
    <w:rsid w:val="52363009"/>
    <w:rsid w:val="523E752E"/>
    <w:rsid w:val="5243674D"/>
    <w:rsid w:val="524440B9"/>
    <w:rsid w:val="52465CD5"/>
    <w:rsid w:val="525C6849"/>
    <w:rsid w:val="525FE62A"/>
    <w:rsid w:val="526027A1"/>
    <w:rsid w:val="5261A091"/>
    <w:rsid w:val="5261A6C1"/>
    <w:rsid w:val="5265B686"/>
    <w:rsid w:val="526743A8"/>
    <w:rsid w:val="526B1718"/>
    <w:rsid w:val="526CCA33"/>
    <w:rsid w:val="526CE9D2"/>
    <w:rsid w:val="527053BE"/>
    <w:rsid w:val="5273FB2D"/>
    <w:rsid w:val="5283196E"/>
    <w:rsid w:val="5287142A"/>
    <w:rsid w:val="5288DA40"/>
    <w:rsid w:val="528C3A55"/>
    <w:rsid w:val="528C5B79"/>
    <w:rsid w:val="528FB19E"/>
    <w:rsid w:val="5290E052"/>
    <w:rsid w:val="52928506"/>
    <w:rsid w:val="5293DB42"/>
    <w:rsid w:val="529A914E"/>
    <w:rsid w:val="52A00BC3"/>
    <w:rsid w:val="52A096F6"/>
    <w:rsid w:val="52A9A6A8"/>
    <w:rsid w:val="52AAF29B"/>
    <w:rsid w:val="52AC8E7D"/>
    <w:rsid w:val="52AD5C5A"/>
    <w:rsid w:val="52ADB352"/>
    <w:rsid w:val="52AFE78F"/>
    <w:rsid w:val="52B00E50"/>
    <w:rsid w:val="52B55E5B"/>
    <w:rsid w:val="52BCADA6"/>
    <w:rsid w:val="52BF8624"/>
    <w:rsid w:val="52C264FB"/>
    <w:rsid w:val="52C3666F"/>
    <w:rsid w:val="52C5EB0C"/>
    <w:rsid w:val="52CA6BB5"/>
    <w:rsid w:val="52E14163"/>
    <w:rsid w:val="52F0A8EF"/>
    <w:rsid w:val="52F7D922"/>
    <w:rsid w:val="52FFF0B2"/>
    <w:rsid w:val="530118DE"/>
    <w:rsid w:val="530198BF"/>
    <w:rsid w:val="5301A000"/>
    <w:rsid w:val="5303AFDD"/>
    <w:rsid w:val="530AF358"/>
    <w:rsid w:val="530CFFD4"/>
    <w:rsid w:val="531098F5"/>
    <w:rsid w:val="53112FB2"/>
    <w:rsid w:val="53134D22"/>
    <w:rsid w:val="5316F583"/>
    <w:rsid w:val="531A64B6"/>
    <w:rsid w:val="531CB8E2"/>
    <w:rsid w:val="531CC5E1"/>
    <w:rsid w:val="53245CC1"/>
    <w:rsid w:val="5327E9C7"/>
    <w:rsid w:val="532E1E74"/>
    <w:rsid w:val="532EB896"/>
    <w:rsid w:val="5330E554"/>
    <w:rsid w:val="533525D1"/>
    <w:rsid w:val="5335AFC1"/>
    <w:rsid w:val="533D0CCD"/>
    <w:rsid w:val="5340747B"/>
    <w:rsid w:val="5340A192"/>
    <w:rsid w:val="534F8D1F"/>
    <w:rsid w:val="5352E654"/>
    <w:rsid w:val="5353CCDB"/>
    <w:rsid w:val="5354025B"/>
    <w:rsid w:val="535EA8AB"/>
    <w:rsid w:val="535F6317"/>
    <w:rsid w:val="535F8833"/>
    <w:rsid w:val="5365069E"/>
    <w:rsid w:val="53688A89"/>
    <w:rsid w:val="536BFF33"/>
    <w:rsid w:val="536C07F6"/>
    <w:rsid w:val="53708CCB"/>
    <w:rsid w:val="53714C58"/>
    <w:rsid w:val="537C7AED"/>
    <w:rsid w:val="537F1873"/>
    <w:rsid w:val="5380147F"/>
    <w:rsid w:val="5380AF0B"/>
    <w:rsid w:val="53842B03"/>
    <w:rsid w:val="538664C9"/>
    <w:rsid w:val="538BC09D"/>
    <w:rsid w:val="538BC4FF"/>
    <w:rsid w:val="538CC0E3"/>
    <w:rsid w:val="538D9D49"/>
    <w:rsid w:val="5392AAAC"/>
    <w:rsid w:val="5399BD38"/>
    <w:rsid w:val="53A05D58"/>
    <w:rsid w:val="53A54975"/>
    <w:rsid w:val="53AAAE3A"/>
    <w:rsid w:val="53B46848"/>
    <w:rsid w:val="53B46A4E"/>
    <w:rsid w:val="53B4D494"/>
    <w:rsid w:val="53B74EB4"/>
    <w:rsid w:val="53B7E61C"/>
    <w:rsid w:val="53B7E771"/>
    <w:rsid w:val="53B91742"/>
    <w:rsid w:val="53C42DDB"/>
    <w:rsid w:val="53C50C18"/>
    <w:rsid w:val="53CC0FFF"/>
    <w:rsid w:val="53D9F01E"/>
    <w:rsid w:val="53E6173D"/>
    <w:rsid w:val="53ED544D"/>
    <w:rsid w:val="53EDD83B"/>
    <w:rsid w:val="53F3271C"/>
    <w:rsid w:val="53F34188"/>
    <w:rsid w:val="53F5D086"/>
    <w:rsid w:val="53F6B9EA"/>
    <w:rsid w:val="53F9CAE6"/>
    <w:rsid w:val="5409BF51"/>
    <w:rsid w:val="541849A1"/>
    <w:rsid w:val="541FD840"/>
    <w:rsid w:val="54266162"/>
    <w:rsid w:val="54274B00"/>
    <w:rsid w:val="54290823"/>
    <w:rsid w:val="542A9D31"/>
    <w:rsid w:val="542DC413"/>
    <w:rsid w:val="542E0C19"/>
    <w:rsid w:val="543693DC"/>
    <w:rsid w:val="543A077D"/>
    <w:rsid w:val="543BDBF9"/>
    <w:rsid w:val="543CB32C"/>
    <w:rsid w:val="543E41D2"/>
    <w:rsid w:val="54452699"/>
    <w:rsid w:val="544B939F"/>
    <w:rsid w:val="544BEF33"/>
    <w:rsid w:val="544F161E"/>
    <w:rsid w:val="5452CD9E"/>
    <w:rsid w:val="545B51C7"/>
    <w:rsid w:val="54631848"/>
    <w:rsid w:val="546762D1"/>
    <w:rsid w:val="546D247E"/>
    <w:rsid w:val="546E0FE0"/>
    <w:rsid w:val="5476C0A9"/>
    <w:rsid w:val="5476F22F"/>
    <w:rsid w:val="54784A7C"/>
    <w:rsid w:val="547B1700"/>
    <w:rsid w:val="548AF0A7"/>
    <w:rsid w:val="549846D9"/>
    <w:rsid w:val="5499B874"/>
    <w:rsid w:val="549E4FDE"/>
    <w:rsid w:val="54A0A732"/>
    <w:rsid w:val="54A0C379"/>
    <w:rsid w:val="54A364E2"/>
    <w:rsid w:val="54A61936"/>
    <w:rsid w:val="54AB99D6"/>
    <w:rsid w:val="54BA7B24"/>
    <w:rsid w:val="54BD3AF2"/>
    <w:rsid w:val="54BEDA4D"/>
    <w:rsid w:val="54BF612D"/>
    <w:rsid w:val="54BFD408"/>
    <w:rsid w:val="54C58B73"/>
    <w:rsid w:val="54D4AEC3"/>
    <w:rsid w:val="54DF280B"/>
    <w:rsid w:val="54EB2D33"/>
    <w:rsid w:val="54EE2C2F"/>
    <w:rsid w:val="54F62305"/>
    <w:rsid w:val="5500F77A"/>
    <w:rsid w:val="5503A01B"/>
    <w:rsid w:val="55095667"/>
    <w:rsid w:val="550BDA24"/>
    <w:rsid w:val="550FC3AD"/>
    <w:rsid w:val="5510C878"/>
    <w:rsid w:val="55127782"/>
    <w:rsid w:val="551942AE"/>
    <w:rsid w:val="551A515C"/>
    <w:rsid w:val="551B632B"/>
    <w:rsid w:val="552EFAC5"/>
    <w:rsid w:val="553077B1"/>
    <w:rsid w:val="5533BF46"/>
    <w:rsid w:val="5534C3F4"/>
    <w:rsid w:val="55354615"/>
    <w:rsid w:val="553E4A0C"/>
    <w:rsid w:val="55449709"/>
    <w:rsid w:val="55452FB8"/>
    <w:rsid w:val="5545FEAD"/>
    <w:rsid w:val="554AF9D8"/>
    <w:rsid w:val="556F4A7E"/>
    <w:rsid w:val="5570B48A"/>
    <w:rsid w:val="55765FB4"/>
    <w:rsid w:val="557BE5D0"/>
    <w:rsid w:val="557D4A2E"/>
    <w:rsid w:val="55822728"/>
    <w:rsid w:val="55886050"/>
    <w:rsid w:val="558B3053"/>
    <w:rsid w:val="558D5821"/>
    <w:rsid w:val="558EC061"/>
    <w:rsid w:val="558FEF54"/>
    <w:rsid w:val="55990555"/>
    <w:rsid w:val="559AB651"/>
    <w:rsid w:val="559CBBC7"/>
    <w:rsid w:val="559F4317"/>
    <w:rsid w:val="55A9D52F"/>
    <w:rsid w:val="55A9EEB0"/>
    <w:rsid w:val="55AAEBA6"/>
    <w:rsid w:val="55AE0428"/>
    <w:rsid w:val="55AFA754"/>
    <w:rsid w:val="55B0F4B5"/>
    <w:rsid w:val="55B2D1D7"/>
    <w:rsid w:val="55B300D4"/>
    <w:rsid w:val="55B456F1"/>
    <w:rsid w:val="55B5E61F"/>
    <w:rsid w:val="55B85330"/>
    <w:rsid w:val="55BAD24B"/>
    <w:rsid w:val="55BB75AE"/>
    <w:rsid w:val="55C603C5"/>
    <w:rsid w:val="55C645FD"/>
    <w:rsid w:val="55C9BD78"/>
    <w:rsid w:val="55CE2521"/>
    <w:rsid w:val="55D0CF32"/>
    <w:rsid w:val="55D3E06F"/>
    <w:rsid w:val="55D411AE"/>
    <w:rsid w:val="55D9B433"/>
    <w:rsid w:val="55DA2E63"/>
    <w:rsid w:val="55DAF096"/>
    <w:rsid w:val="55DC8EC1"/>
    <w:rsid w:val="55DEE1A7"/>
    <w:rsid w:val="55E236E0"/>
    <w:rsid w:val="55E4935E"/>
    <w:rsid w:val="55E733A7"/>
    <w:rsid w:val="55EAB902"/>
    <w:rsid w:val="55ED7AC1"/>
    <w:rsid w:val="55EF2B62"/>
    <w:rsid w:val="55F2555F"/>
    <w:rsid w:val="55F92666"/>
    <w:rsid w:val="55FC0595"/>
    <w:rsid w:val="5603CBEF"/>
    <w:rsid w:val="560A6A4C"/>
    <w:rsid w:val="560CD651"/>
    <w:rsid w:val="5613D00E"/>
    <w:rsid w:val="56193156"/>
    <w:rsid w:val="56241DF3"/>
    <w:rsid w:val="56282D9E"/>
    <w:rsid w:val="562DF0A2"/>
    <w:rsid w:val="563050FE"/>
    <w:rsid w:val="56309BB1"/>
    <w:rsid w:val="56321A9D"/>
    <w:rsid w:val="5639818F"/>
    <w:rsid w:val="563B5E64"/>
    <w:rsid w:val="563C1EB3"/>
    <w:rsid w:val="563D8B0B"/>
    <w:rsid w:val="56432421"/>
    <w:rsid w:val="56443172"/>
    <w:rsid w:val="564B4CA8"/>
    <w:rsid w:val="564CB6BE"/>
    <w:rsid w:val="5651B8E2"/>
    <w:rsid w:val="5652123F"/>
    <w:rsid w:val="56551B4E"/>
    <w:rsid w:val="56567354"/>
    <w:rsid w:val="56586489"/>
    <w:rsid w:val="56593AA0"/>
    <w:rsid w:val="565995F2"/>
    <w:rsid w:val="565DB00E"/>
    <w:rsid w:val="566145FD"/>
    <w:rsid w:val="5664F70E"/>
    <w:rsid w:val="5667253B"/>
    <w:rsid w:val="5667BEC2"/>
    <w:rsid w:val="566AE617"/>
    <w:rsid w:val="566B63EE"/>
    <w:rsid w:val="566C8CD8"/>
    <w:rsid w:val="566F1878"/>
    <w:rsid w:val="56732D1C"/>
    <w:rsid w:val="56738958"/>
    <w:rsid w:val="56746990"/>
    <w:rsid w:val="5674CFB1"/>
    <w:rsid w:val="56750538"/>
    <w:rsid w:val="567AD822"/>
    <w:rsid w:val="567B0934"/>
    <w:rsid w:val="56800CCE"/>
    <w:rsid w:val="56823197"/>
    <w:rsid w:val="568C26BF"/>
    <w:rsid w:val="568EC497"/>
    <w:rsid w:val="5692EFD5"/>
    <w:rsid w:val="56963510"/>
    <w:rsid w:val="569D02FC"/>
    <w:rsid w:val="569D6C19"/>
    <w:rsid w:val="56A175CB"/>
    <w:rsid w:val="56A20D81"/>
    <w:rsid w:val="56A3F5A5"/>
    <w:rsid w:val="56A76BB9"/>
    <w:rsid w:val="56ADCA64"/>
    <w:rsid w:val="56AF356D"/>
    <w:rsid w:val="56B524E2"/>
    <w:rsid w:val="56B82007"/>
    <w:rsid w:val="56BD4BCC"/>
    <w:rsid w:val="56BF9353"/>
    <w:rsid w:val="56C289A5"/>
    <w:rsid w:val="56C4410B"/>
    <w:rsid w:val="56C53341"/>
    <w:rsid w:val="56CBFFAD"/>
    <w:rsid w:val="56CC29F1"/>
    <w:rsid w:val="56CCD903"/>
    <w:rsid w:val="56CDD767"/>
    <w:rsid w:val="56CE3EF8"/>
    <w:rsid w:val="56CE984E"/>
    <w:rsid w:val="56D421C8"/>
    <w:rsid w:val="56D4CE76"/>
    <w:rsid w:val="56D6D46A"/>
    <w:rsid w:val="56D8952A"/>
    <w:rsid w:val="56D9B9CA"/>
    <w:rsid w:val="56E9B01F"/>
    <w:rsid w:val="56E9FB54"/>
    <w:rsid w:val="56F47954"/>
    <w:rsid w:val="56F4F0AF"/>
    <w:rsid w:val="56F890E6"/>
    <w:rsid w:val="56F8D0DA"/>
    <w:rsid w:val="56FFB28B"/>
    <w:rsid w:val="57016E40"/>
    <w:rsid w:val="5706ED3D"/>
    <w:rsid w:val="5707858C"/>
    <w:rsid w:val="5708FC59"/>
    <w:rsid w:val="571BE1D6"/>
    <w:rsid w:val="571FDFA8"/>
    <w:rsid w:val="5724A9FC"/>
    <w:rsid w:val="572906B7"/>
    <w:rsid w:val="572A4DC6"/>
    <w:rsid w:val="5733808D"/>
    <w:rsid w:val="5733CA14"/>
    <w:rsid w:val="57344D8D"/>
    <w:rsid w:val="57346E8E"/>
    <w:rsid w:val="573C2249"/>
    <w:rsid w:val="573D2760"/>
    <w:rsid w:val="5743A106"/>
    <w:rsid w:val="574A0055"/>
    <w:rsid w:val="57522946"/>
    <w:rsid w:val="5754F3DF"/>
    <w:rsid w:val="575931D9"/>
    <w:rsid w:val="5761B854"/>
    <w:rsid w:val="5765F09F"/>
    <w:rsid w:val="576809F7"/>
    <w:rsid w:val="576C02A2"/>
    <w:rsid w:val="576DD275"/>
    <w:rsid w:val="5772E14B"/>
    <w:rsid w:val="5775F13E"/>
    <w:rsid w:val="577902C0"/>
    <w:rsid w:val="577A42C2"/>
    <w:rsid w:val="577BF786"/>
    <w:rsid w:val="57817FFC"/>
    <w:rsid w:val="5783E4B7"/>
    <w:rsid w:val="579A8392"/>
    <w:rsid w:val="579B0895"/>
    <w:rsid w:val="579CACEC"/>
    <w:rsid w:val="57A1F08E"/>
    <w:rsid w:val="57A99570"/>
    <w:rsid w:val="57AB1599"/>
    <w:rsid w:val="57AE2C26"/>
    <w:rsid w:val="57AED434"/>
    <w:rsid w:val="57AED911"/>
    <w:rsid w:val="57AFDFE6"/>
    <w:rsid w:val="57B42718"/>
    <w:rsid w:val="57BA38AC"/>
    <w:rsid w:val="57BBF35E"/>
    <w:rsid w:val="57D071FE"/>
    <w:rsid w:val="57D34A9F"/>
    <w:rsid w:val="57D39C01"/>
    <w:rsid w:val="57D3F9D3"/>
    <w:rsid w:val="57DA93AA"/>
    <w:rsid w:val="57E3D55D"/>
    <w:rsid w:val="57EB2381"/>
    <w:rsid w:val="57EB8859"/>
    <w:rsid w:val="57F0580E"/>
    <w:rsid w:val="57F05FBE"/>
    <w:rsid w:val="57F0D51A"/>
    <w:rsid w:val="57F6DEDC"/>
    <w:rsid w:val="581516BE"/>
    <w:rsid w:val="5816607A"/>
    <w:rsid w:val="581A4134"/>
    <w:rsid w:val="581AF90B"/>
    <w:rsid w:val="581C923C"/>
    <w:rsid w:val="581D9729"/>
    <w:rsid w:val="5827923C"/>
    <w:rsid w:val="582A4145"/>
    <w:rsid w:val="5838219B"/>
    <w:rsid w:val="583D5912"/>
    <w:rsid w:val="5840F31D"/>
    <w:rsid w:val="5842C7BB"/>
    <w:rsid w:val="58441882"/>
    <w:rsid w:val="5849F4A7"/>
    <w:rsid w:val="5850872A"/>
    <w:rsid w:val="5852ADCD"/>
    <w:rsid w:val="585AD5A9"/>
    <w:rsid w:val="58667058"/>
    <w:rsid w:val="586BBF5F"/>
    <w:rsid w:val="58700387"/>
    <w:rsid w:val="5870B52F"/>
    <w:rsid w:val="587279CD"/>
    <w:rsid w:val="58732216"/>
    <w:rsid w:val="5878E13C"/>
    <w:rsid w:val="587C7627"/>
    <w:rsid w:val="587D958B"/>
    <w:rsid w:val="5890C9D7"/>
    <w:rsid w:val="58937AAF"/>
    <w:rsid w:val="589385A8"/>
    <w:rsid w:val="589622D1"/>
    <w:rsid w:val="589B4F19"/>
    <w:rsid w:val="58A54F00"/>
    <w:rsid w:val="58A56225"/>
    <w:rsid w:val="58AA36DD"/>
    <w:rsid w:val="58ABAA82"/>
    <w:rsid w:val="58AE3C09"/>
    <w:rsid w:val="58AE67ED"/>
    <w:rsid w:val="58BF2B0F"/>
    <w:rsid w:val="58C8A5B1"/>
    <w:rsid w:val="58C9C60D"/>
    <w:rsid w:val="58D24EC6"/>
    <w:rsid w:val="58D75B02"/>
    <w:rsid w:val="58DD1928"/>
    <w:rsid w:val="58DD7ECF"/>
    <w:rsid w:val="58DE5F90"/>
    <w:rsid w:val="58E35FDC"/>
    <w:rsid w:val="58E45D1D"/>
    <w:rsid w:val="58E5C70C"/>
    <w:rsid w:val="58E6D33D"/>
    <w:rsid w:val="58E73434"/>
    <w:rsid w:val="58E96458"/>
    <w:rsid w:val="58EA668A"/>
    <w:rsid w:val="58F0F3CC"/>
    <w:rsid w:val="58F2AE37"/>
    <w:rsid w:val="58F821C5"/>
    <w:rsid w:val="58FFFEDD"/>
    <w:rsid w:val="5903292C"/>
    <w:rsid w:val="590509B1"/>
    <w:rsid w:val="5908EB7C"/>
    <w:rsid w:val="590BA5CA"/>
    <w:rsid w:val="590E0B7E"/>
    <w:rsid w:val="590F20A8"/>
    <w:rsid w:val="591ACF5D"/>
    <w:rsid w:val="591D08CF"/>
    <w:rsid w:val="591F5122"/>
    <w:rsid w:val="591F8893"/>
    <w:rsid w:val="59209678"/>
    <w:rsid w:val="59294E39"/>
    <w:rsid w:val="592968CA"/>
    <w:rsid w:val="592BA329"/>
    <w:rsid w:val="59316C3B"/>
    <w:rsid w:val="593358B3"/>
    <w:rsid w:val="5934030A"/>
    <w:rsid w:val="5935ECF8"/>
    <w:rsid w:val="593C41E5"/>
    <w:rsid w:val="593C7589"/>
    <w:rsid w:val="593D4ACF"/>
    <w:rsid w:val="59432EBB"/>
    <w:rsid w:val="594759AF"/>
    <w:rsid w:val="594FA30C"/>
    <w:rsid w:val="595400E6"/>
    <w:rsid w:val="595C3CBA"/>
    <w:rsid w:val="595D7A71"/>
    <w:rsid w:val="595F98F8"/>
    <w:rsid w:val="59600531"/>
    <w:rsid w:val="5962D03C"/>
    <w:rsid w:val="59688AB8"/>
    <w:rsid w:val="596A1E17"/>
    <w:rsid w:val="596B9108"/>
    <w:rsid w:val="5974D211"/>
    <w:rsid w:val="597BC9BD"/>
    <w:rsid w:val="597C3BAF"/>
    <w:rsid w:val="597D2BE9"/>
    <w:rsid w:val="59844B1B"/>
    <w:rsid w:val="598A87D6"/>
    <w:rsid w:val="598BB124"/>
    <w:rsid w:val="598DFD73"/>
    <w:rsid w:val="598FC28C"/>
    <w:rsid w:val="59917D58"/>
    <w:rsid w:val="599646FB"/>
    <w:rsid w:val="59969CA1"/>
    <w:rsid w:val="5999F934"/>
    <w:rsid w:val="599BA687"/>
    <w:rsid w:val="599E7509"/>
    <w:rsid w:val="599E85F0"/>
    <w:rsid w:val="599F7E7B"/>
    <w:rsid w:val="59A004E8"/>
    <w:rsid w:val="59AE28DC"/>
    <w:rsid w:val="59B1235E"/>
    <w:rsid w:val="59B2450E"/>
    <w:rsid w:val="59B4620C"/>
    <w:rsid w:val="59B59C7C"/>
    <w:rsid w:val="59B85CA5"/>
    <w:rsid w:val="59BE4E27"/>
    <w:rsid w:val="59C41317"/>
    <w:rsid w:val="59CAAFC3"/>
    <w:rsid w:val="59CE2783"/>
    <w:rsid w:val="59D68AB5"/>
    <w:rsid w:val="59D9A626"/>
    <w:rsid w:val="59DA8685"/>
    <w:rsid w:val="59E31639"/>
    <w:rsid w:val="59E3F3D5"/>
    <w:rsid w:val="59F62BF1"/>
    <w:rsid w:val="59F9821D"/>
    <w:rsid w:val="59FD7C1F"/>
    <w:rsid w:val="5A0E9C16"/>
    <w:rsid w:val="5A1882D0"/>
    <w:rsid w:val="5A195E55"/>
    <w:rsid w:val="5A21C6F9"/>
    <w:rsid w:val="5A32BF8F"/>
    <w:rsid w:val="5A32CE67"/>
    <w:rsid w:val="5A36924A"/>
    <w:rsid w:val="5A4C3F6A"/>
    <w:rsid w:val="5A508160"/>
    <w:rsid w:val="5A527DB2"/>
    <w:rsid w:val="5A5B5214"/>
    <w:rsid w:val="5A5CF667"/>
    <w:rsid w:val="5A61C591"/>
    <w:rsid w:val="5A6A4429"/>
    <w:rsid w:val="5A6CEA9A"/>
    <w:rsid w:val="5A7352BF"/>
    <w:rsid w:val="5A80AD42"/>
    <w:rsid w:val="5A81B5D8"/>
    <w:rsid w:val="5A821A1F"/>
    <w:rsid w:val="5A86EF24"/>
    <w:rsid w:val="5A8F50DD"/>
    <w:rsid w:val="5A98A76F"/>
    <w:rsid w:val="5A9CB112"/>
    <w:rsid w:val="5A9E9844"/>
    <w:rsid w:val="5AA6EF80"/>
    <w:rsid w:val="5AAB4588"/>
    <w:rsid w:val="5AAB9E0B"/>
    <w:rsid w:val="5AAC9598"/>
    <w:rsid w:val="5AB71824"/>
    <w:rsid w:val="5ABA78F5"/>
    <w:rsid w:val="5AC9467C"/>
    <w:rsid w:val="5ACE2EDD"/>
    <w:rsid w:val="5AD06EED"/>
    <w:rsid w:val="5AD9042E"/>
    <w:rsid w:val="5ADA84E1"/>
    <w:rsid w:val="5ADB2E00"/>
    <w:rsid w:val="5AE6CD0C"/>
    <w:rsid w:val="5AE8F306"/>
    <w:rsid w:val="5AED5F85"/>
    <w:rsid w:val="5AF6322D"/>
    <w:rsid w:val="5AFAC862"/>
    <w:rsid w:val="5AFCA198"/>
    <w:rsid w:val="5AFCD328"/>
    <w:rsid w:val="5AFE78BB"/>
    <w:rsid w:val="5B0096E1"/>
    <w:rsid w:val="5B0BEAB8"/>
    <w:rsid w:val="5B0D0469"/>
    <w:rsid w:val="5B0D877F"/>
    <w:rsid w:val="5B0EECE3"/>
    <w:rsid w:val="5B14B019"/>
    <w:rsid w:val="5B17E63A"/>
    <w:rsid w:val="5B18ED20"/>
    <w:rsid w:val="5B1D66A0"/>
    <w:rsid w:val="5B1F766F"/>
    <w:rsid w:val="5B20AE7C"/>
    <w:rsid w:val="5B243150"/>
    <w:rsid w:val="5B287AEF"/>
    <w:rsid w:val="5B2ABE59"/>
    <w:rsid w:val="5B2CB481"/>
    <w:rsid w:val="5B2DD468"/>
    <w:rsid w:val="5B2EEE79"/>
    <w:rsid w:val="5B350B66"/>
    <w:rsid w:val="5B35C06E"/>
    <w:rsid w:val="5B49ABED"/>
    <w:rsid w:val="5B4C40D2"/>
    <w:rsid w:val="5B530F48"/>
    <w:rsid w:val="5B536E3D"/>
    <w:rsid w:val="5B54D491"/>
    <w:rsid w:val="5B58BD91"/>
    <w:rsid w:val="5B5BF2B2"/>
    <w:rsid w:val="5B60CDC6"/>
    <w:rsid w:val="5B61F40C"/>
    <w:rsid w:val="5B69F46B"/>
    <w:rsid w:val="5B766536"/>
    <w:rsid w:val="5B7A892D"/>
    <w:rsid w:val="5B7A8E27"/>
    <w:rsid w:val="5B8216B8"/>
    <w:rsid w:val="5B839399"/>
    <w:rsid w:val="5B844495"/>
    <w:rsid w:val="5B8750F2"/>
    <w:rsid w:val="5B8FAD08"/>
    <w:rsid w:val="5B92C22F"/>
    <w:rsid w:val="5B953120"/>
    <w:rsid w:val="5B96BF24"/>
    <w:rsid w:val="5B99D7D7"/>
    <w:rsid w:val="5B9CDE28"/>
    <w:rsid w:val="5B9D2C0F"/>
    <w:rsid w:val="5B9EE307"/>
    <w:rsid w:val="5BA47945"/>
    <w:rsid w:val="5BA49C93"/>
    <w:rsid w:val="5BAFF69C"/>
    <w:rsid w:val="5BB2A780"/>
    <w:rsid w:val="5BC3968C"/>
    <w:rsid w:val="5BCA7620"/>
    <w:rsid w:val="5BCFB979"/>
    <w:rsid w:val="5BD39EC2"/>
    <w:rsid w:val="5BD72036"/>
    <w:rsid w:val="5BDE8826"/>
    <w:rsid w:val="5BE5C548"/>
    <w:rsid w:val="5BEF1E04"/>
    <w:rsid w:val="5BF8097D"/>
    <w:rsid w:val="5BF85F39"/>
    <w:rsid w:val="5BFDF1B1"/>
    <w:rsid w:val="5C0122F4"/>
    <w:rsid w:val="5C03406F"/>
    <w:rsid w:val="5C050BC0"/>
    <w:rsid w:val="5C0772D5"/>
    <w:rsid w:val="5C0A2AD3"/>
    <w:rsid w:val="5C0BDFCD"/>
    <w:rsid w:val="5C0D06D5"/>
    <w:rsid w:val="5C12C25F"/>
    <w:rsid w:val="5C1C31A1"/>
    <w:rsid w:val="5C1D3F68"/>
    <w:rsid w:val="5C2B8FC5"/>
    <w:rsid w:val="5C2E0A23"/>
    <w:rsid w:val="5C2F4A04"/>
    <w:rsid w:val="5C33DFFA"/>
    <w:rsid w:val="5C46DD18"/>
    <w:rsid w:val="5C4DA89C"/>
    <w:rsid w:val="5C4DE503"/>
    <w:rsid w:val="5C55733E"/>
    <w:rsid w:val="5C5EF953"/>
    <w:rsid w:val="5C6151EA"/>
    <w:rsid w:val="5C621559"/>
    <w:rsid w:val="5C6282BD"/>
    <w:rsid w:val="5C648082"/>
    <w:rsid w:val="5C66BDEA"/>
    <w:rsid w:val="5C685E8F"/>
    <w:rsid w:val="5C69581B"/>
    <w:rsid w:val="5C6BCDE3"/>
    <w:rsid w:val="5C7C8565"/>
    <w:rsid w:val="5C811AFE"/>
    <w:rsid w:val="5C812E40"/>
    <w:rsid w:val="5C82265B"/>
    <w:rsid w:val="5C8AE388"/>
    <w:rsid w:val="5C933FF0"/>
    <w:rsid w:val="5C93559D"/>
    <w:rsid w:val="5C95665F"/>
    <w:rsid w:val="5C9592BD"/>
    <w:rsid w:val="5C9CCDC6"/>
    <w:rsid w:val="5CA216F2"/>
    <w:rsid w:val="5CA28EE5"/>
    <w:rsid w:val="5CA558D4"/>
    <w:rsid w:val="5CAB242C"/>
    <w:rsid w:val="5CAD1EAB"/>
    <w:rsid w:val="5CAE84B0"/>
    <w:rsid w:val="5CB62979"/>
    <w:rsid w:val="5CBB366D"/>
    <w:rsid w:val="5CBF22AD"/>
    <w:rsid w:val="5CC0B197"/>
    <w:rsid w:val="5CC4BE9B"/>
    <w:rsid w:val="5CC83832"/>
    <w:rsid w:val="5CD781DD"/>
    <w:rsid w:val="5CDA1180"/>
    <w:rsid w:val="5CE04F0B"/>
    <w:rsid w:val="5CE0FD66"/>
    <w:rsid w:val="5CE1E02F"/>
    <w:rsid w:val="5CEA0E8A"/>
    <w:rsid w:val="5CEBB0A2"/>
    <w:rsid w:val="5CEE40AC"/>
    <w:rsid w:val="5CEEEAF4"/>
    <w:rsid w:val="5CF12CF8"/>
    <w:rsid w:val="5CF61BC7"/>
    <w:rsid w:val="5CF853E5"/>
    <w:rsid w:val="5CFB6BA6"/>
    <w:rsid w:val="5CFE1074"/>
    <w:rsid w:val="5CFE6425"/>
    <w:rsid w:val="5CFF1E9B"/>
    <w:rsid w:val="5D000F34"/>
    <w:rsid w:val="5D0073A2"/>
    <w:rsid w:val="5D02175A"/>
    <w:rsid w:val="5D04C44D"/>
    <w:rsid w:val="5D0666D2"/>
    <w:rsid w:val="5D0AB515"/>
    <w:rsid w:val="5D11D9D4"/>
    <w:rsid w:val="5D18BA50"/>
    <w:rsid w:val="5D1928A6"/>
    <w:rsid w:val="5D1AAA78"/>
    <w:rsid w:val="5D1B005A"/>
    <w:rsid w:val="5D1CAB1B"/>
    <w:rsid w:val="5D20E9CB"/>
    <w:rsid w:val="5D269338"/>
    <w:rsid w:val="5D26D815"/>
    <w:rsid w:val="5D2F5A9C"/>
    <w:rsid w:val="5D329043"/>
    <w:rsid w:val="5D353E18"/>
    <w:rsid w:val="5D37F665"/>
    <w:rsid w:val="5D39C54B"/>
    <w:rsid w:val="5D40C929"/>
    <w:rsid w:val="5D41B34D"/>
    <w:rsid w:val="5D489CAC"/>
    <w:rsid w:val="5D48A865"/>
    <w:rsid w:val="5D4D969E"/>
    <w:rsid w:val="5D51F765"/>
    <w:rsid w:val="5D540659"/>
    <w:rsid w:val="5D58E3F5"/>
    <w:rsid w:val="5D5A44A6"/>
    <w:rsid w:val="5D5B42AE"/>
    <w:rsid w:val="5D61C7FA"/>
    <w:rsid w:val="5D6555DE"/>
    <w:rsid w:val="5D680BAB"/>
    <w:rsid w:val="5D69C0CA"/>
    <w:rsid w:val="5D6B2C9B"/>
    <w:rsid w:val="5D73496E"/>
    <w:rsid w:val="5D75843A"/>
    <w:rsid w:val="5D78B777"/>
    <w:rsid w:val="5D7A8640"/>
    <w:rsid w:val="5D82C165"/>
    <w:rsid w:val="5D8531D2"/>
    <w:rsid w:val="5D8C31D4"/>
    <w:rsid w:val="5D91F998"/>
    <w:rsid w:val="5DA314DE"/>
    <w:rsid w:val="5DAC0E48"/>
    <w:rsid w:val="5DACFAD1"/>
    <w:rsid w:val="5DAE4937"/>
    <w:rsid w:val="5DB432F0"/>
    <w:rsid w:val="5DC8827D"/>
    <w:rsid w:val="5DC9BDD2"/>
    <w:rsid w:val="5DCBBD46"/>
    <w:rsid w:val="5DCFA4E4"/>
    <w:rsid w:val="5DD30616"/>
    <w:rsid w:val="5DD3B425"/>
    <w:rsid w:val="5DE863B5"/>
    <w:rsid w:val="5DE8845E"/>
    <w:rsid w:val="5DF47AFA"/>
    <w:rsid w:val="5E085EBE"/>
    <w:rsid w:val="5E08E4BA"/>
    <w:rsid w:val="5E0BA75F"/>
    <w:rsid w:val="5E0C10C0"/>
    <w:rsid w:val="5E23BF4B"/>
    <w:rsid w:val="5E279664"/>
    <w:rsid w:val="5E3C5634"/>
    <w:rsid w:val="5E40F231"/>
    <w:rsid w:val="5E419FC5"/>
    <w:rsid w:val="5E44FCA3"/>
    <w:rsid w:val="5E4512B7"/>
    <w:rsid w:val="5E4BD678"/>
    <w:rsid w:val="5E4F8C48"/>
    <w:rsid w:val="5E5C6F2E"/>
    <w:rsid w:val="5E5DD197"/>
    <w:rsid w:val="5E639832"/>
    <w:rsid w:val="5E64B4A5"/>
    <w:rsid w:val="5E6A2EFF"/>
    <w:rsid w:val="5E6DB918"/>
    <w:rsid w:val="5E719860"/>
    <w:rsid w:val="5E754E8E"/>
    <w:rsid w:val="5E79B3D9"/>
    <w:rsid w:val="5E7F196D"/>
    <w:rsid w:val="5E7FA6AC"/>
    <w:rsid w:val="5E86CC02"/>
    <w:rsid w:val="5E884220"/>
    <w:rsid w:val="5E8916D1"/>
    <w:rsid w:val="5E89D31D"/>
    <w:rsid w:val="5E8CB88E"/>
    <w:rsid w:val="5E91BD4B"/>
    <w:rsid w:val="5E9718F5"/>
    <w:rsid w:val="5E99721F"/>
    <w:rsid w:val="5E9AB0C7"/>
    <w:rsid w:val="5E9EC43B"/>
    <w:rsid w:val="5E9FA65F"/>
    <w:rsid w:val="5EA18C00"/>
    <w:rsid w:val="5EA2108B"/>
    <w:rsid w:val="5EA91B98"/>
    <w:rsid w:val="5EA97DE6"/>
    <w:rsid w:val="5EACBA70"/>
    <w:rsid w:val="5EB28910"/>
    <w:rsid w:val="5EB4BFC8"/>
    <w:rsid w:val="5EB733D6"/>
    <w:rsid w:val="5EBDBF30"/>
    <w:rsid w:val="5EC7D6DB"/>
    <w:rsid w:val="5ECA9B89"/>
    <w:rsid w:val="5ECC5927"/>
    <w:rsid w:val="5ECD2D72"/>
    <w:rsid w:val="5ECD5804"/>
    <w:rsid w:val="5EDA68A2"/>
    <w:rsid w:val="5EDB780E"/>
    <w:rsid w:val="5EE4C96D"/>
    <w:rsid w:val="5EE5A1EB"/>
    <w:rsid w:val="5EECE5D3"/>
    <w:rsid w:val="5EF264B7"/>
    <w:rsid w:val="5EF4B2C1"/>
    <w:rsid w:val="5EF60877"/>
    <w:rsid w:val="5EF79CA7"/>
    <w:rsid w:val="5EFA9B6B"/>
    <w:rsid w:val="5F01D915"/>
    <w:rsid w:val="5F04AEA0"/>
    <w:rsid w:val="5F0B221C"/>
    <w:rsid w:val="5F0DA600"/>
    <w:rsid w:val="5F0ED5E8"/>
    <w:rsid w:val="5F1105D0"/>
    <w:rsid w:val="5F1502BB"/>
    <w:rsid w:val="5F19B421"/>
    <w:rsid w:val="5F1BE771"/>
    <w:rsid w:val="5F1E4EAE"/>
    <w:rsid w:val="5F23957B"/>
    <w:rsid w:val="5F28F630"/>
    <w:rsid w:val="5F28F69E"/>
    <w:rsid w:val="5F2B0C90"/>
    <w:rsid w:val="5F3BB637"/>
    <w:rsid w:val="5F3D0D49"/>
    <w:rsid w:val="5F3E3775"/>
    <w:rsid w:val="5F51BB66"/>
    <w:rsid w:val="5F520578"/>
    <w:rsid w:val="5F5234A5"/>
    <w:rsid w:val="5F557667"/>
    <w:rsid w:val="5F57AA1D"/>
    <w:rsid w:val="5F5B7DCB"/>
    <w:rsid w:val="5F631EBE"/>
    <w:rsid w:val="5F6619ED"/>
    <w:rsid w:val="5F665365"/>
    <w:rsid w:val="5F68434A"/>
    <w:rsid w:val="5F6B647E"/>
    <w:rsid w:val="5F6CC39F"/>
    <w:rsid w:val="5F78E7DE"/>
    <w:rsid w:val="5F7D100E"/>
    <w:rsid w:val="5F7EFB85"/>
    <w:rsid w:val="5F801280"/>
    <w:rsid w:val="5F80A6F9"/>
    <w:rsid w:val="5F8590DB"/>
    <w:rsid w:val="5F88D48C"/>
    <w:rsid w:val="5F893CED"/>
    <w:rsid w:val="5F897527"/>
    <w:rsid w:val="5F8B1CCA"/>
    <w:rsid w:val="5F8FB1A2"/>
    <w:rsid w:val="5F919F2F"/>
    <w:rsid w:val="5F91F90D"/>
    <w:rsid w:val="5F93EC5B"/>
    <w:rsid w:val="5F98CD5F"/>
    <w:rsid w:val="5F99C336"/>
    <w:rsid w:val="5F9AD3E2"/>
    <w:rsid w:val="5FA2DD0D"/>
    <w:rsid w:val="5FAA05CB"/>
    <w:rsid w:val="5FAC6459"/>
    <w:rsid w:val="5FB2FDC7"/>
    <w:rsid w:val="5FB7CE82"/>
    <w:rsid w:val="5FBA072A"/>
    <w:rsid w:val="5FBBD2C2"/>
    <w:rsid w:val="5FBEB638"/>
    <w:rsid w:val="5FBF57C9"/>
    <w:rsid w:val="5FC976FD"/>
    <w:rsid w:val="5FCCA6EE"/>
    <w:rsid w:val="5FD3E1E2"/>
    <w:rsid w:val="5FD41E0F"/>
    <w:rsid w:val="5FE4C6BC"/>
    <w:rsid w:val="5FE7235A"/>
    <w:rsid w:val="5FE7B393"/>
    <w:rsid w:val="5FE8D896"/>
    <w:rsid w:val="5FEF37C6"/>
    <w:rsid w:val="5FF862FD"/>
    <w:rsid w:val="5FF8DF54"/>
    <w:rsid w:val="60001602"/>
    <w:rsid w:val="6004B80A"/>
    <w:rsid w:val="60113527"/>
    <w:rsid w:val="602BA033"/>
    <w:rsid w:val="6033F644"/>
    <w:rsid w:val="603B9585"/>
    <w:rsid w:val="60412210"/>
    <w:rsid w:val="60444B81"/>
    <w:rsid w:val="60449677"/>
    <w:rsid w:val="6049C57F"/>
    <w:rsid w:val="605082FB"/>
    <w:rsid w:val="605B101B"/>
    <w:rsid w:val="605CFEBF"/>
    <w:rsid w:val="605E1146"/>
    <w:rsid w:val="6061460E"/>
    <w:rsid w:val="606212D8"/>
    <w:rsid w:val="60646585"/>
    <w:rsid w:val="606C9CF7"/>
    <w:rsid w:val="606E4EAB"/>
    <w:rsid w:val="60736E60"/>
    <w:rsid w:val="6075FD4B"/>
    <w:rsid w:val="6077974E"/>
    <w:rsid w:val="607B3E37"/>
    <w:rsid w:val="607BDC6A"/>
    <w:rsid w:val="6089476F"/>
    <w:rsid w:val="60946993"/>
    <w:rsid w:val="6095354C"/>
    <w:rsid w:val="60956C3F"/>
    <w:rsid w:val="60958D61"/>
    <w:rsid w:val="6098D981"/>
    <w:rsid w:val="609C1516"/>
    <w:rsid w:val="60A1F2B4"/>
    <w:rsid w:val="60A6E269"/>
    <w:rsid w:val="60ABE58B"/>
    <w:rsid w:val="60ACFF73"/>
    <w:rsid w:val="60ADD4DA"/>
    <w:rsid w:val="60B0901C"/>
    <w:rsid w:val="60B0C355"/>
    <w:rsid w:val="60BC4349"/>
    <w:rsid w:val="60BFDB8D"/>
    <w:rsid w:val="60CE7CDB"/>
    <w:rsid w:val="60D0695A"/>
    <w:rsid w:val="60D4DE80"/>
    <w:rsid w:val="60DE6008"/>
    <w:rsid w:val="60E21C4C"/>
    <w:rsid w:val="60E99D83"/>
    <w:rsid w:val="60EDE14A"/>
    <w:rsid w:val="60F8DCFC"/>
    <w:rsid w:val="60FD11A1"/>
    <w:rsid w:val="60FE53EE"/>
    <w:rsid w:val="61098949"/>
    <w:rsid w:val="610E58C0"/>
    <w:rsid w:val="61118606"/>
    <w:rsid w:val="611546E8"/>
    <w:rsid w:val="6116936E"/>
    <w:rsid w:val="6119495A"/>
    <w:rsid w:val="611ECBC5"/>
    <w:rsid w:val="61201FB6"/>
    <w:rsid w:val="6120B8CB"/>
    <w:rsid w:val="6124E581"/>
    <w:rsid w:val="61293F10"/>
    <w:rsid w:val="6129EC30"/>
    <w:rsid w:val="612C879B"/>
    <w:rsid w:val="6134C02A"/>
    <w:rsid w:val="613F4AD6"/>
    <w:rsid w:val="6147D937"/>
    <w:rsid w:val="614AA9EB"/>
    <w:rsid w:val="6154D852"/>
    <w:rsid w:val="6154F04C"/>
    <w:rsid w:val="61565D9C"/>
    <w:rsid w:val="6159C9F7"/>
    <w:rsid w:val="6166B84C"/>
    <w:rsid w:val="616A081E"/>
    <w:rsid w:val="616A6B27"/>
    <w:rsid w:val="616A8F61"/>
    <w:rsid w:val="617172E3"/>
    <w:rsid w:val="61747A77"/>
    <w:rsid w:val="61780F01"/>
    <w:rsid w:val="6179A040"/>
    <w:rsid w:val="617C1B82"/>
    <w:rsid w:val="617D6D50"/>
    <w:rsid w:val="617F5843"/>
    <w:rsid w:val="618373E5"/>
    <w:rsid w:val="618AB8DA"/>
    <w:rsid w:val="618EE4D4"/>
    <w:rsid w:val="61931565"/>
    <w:rsid w:val="61947815"/>
    <w:rsid w:val="61A226A0"/>
    <w:rsid w:val="61A4374E"/>
    <w:rsid w:val="61A4C4E2"/>
    <w:rsid w:val="61A9E789"/>
    <w:rsid w:val="61ABF80C"/>
    <w:rsid w:val="61AFC91A"/>
    <w:rsid w:val="61B2B420"/>
    <w:rsid w:val="61BD8FC2"/>
    <w:rsid w:val="61BF3E08"/>
    <w:rsid w:val="61C8BB4B"/>
    <w:rsid w:val="61CAB797"/>
    <w:rsid w:val="61CB497D"/>
    <w:rsid w:val="61CF0FD7"/>
    <w:rsid w:val="61D12B49"/>
    <w:rsid w:val="61D24713"/>
    <w:rsid w:val="61D26239"/>
    <w:rsid w:val="61D5D12F"/>
    <w:rsid w:val="61D7F0B1"/>
    <w:rsid w:val="61D86DF6"/>
    <w:rsid w:val="61DAB5F6"/>
    <w:rsid w:val="61E3C43E"/>
    <w:rsid w:val="61E78AA4"/>
    <w:rsid w:val="61EB01BD"/>
    <w:rsid w:val="61F1FB23"/>
    <w:rsid w:val="61F29432"/>
    <w:rsid w:val="61F626EC"/>
    <w:rsid w:val="61F81C0A"/>
    <w:rsid w:val="6200ED1F"/>
    <w:rsid w:val="62083852"/>
    <w:rsid w:val="6212E57A"/>
    <w:rsid w:val="6215066B"/>
    <w:rsid w:val="6218968E"/>
    <w:rsid w:val="621FC7C9"/>
    <w:rsid w:val="6223A86F"/>
    <w:rsid w:val="62275614"/>
    <w:rsid w:val="622BCA6F"/>
    <w:rsid w:val="622E538A"/>
    <w:rsid w:val="623047AF"/>
    <w:rsid w:val="624F4275"/>
    <w:rsid w:val="6259CEAE"/>
    <w:rsid w:val="6260577A"/>
    <w:rsid w:val="62611CF3"/>
    <w:rsid w:val="627062FB"/>
    <w:rsid w:val="62767B66"/>
    <w:rsid w:val="6283A6E0"/>
    <w:rsid w:val="6285E1EE"/>
    <w:rsid w:val="628819C0"/>
    <w:rsid w:val="628FCA9D"/>
    <w:rsid w:val="628FED5F"/>
    <w:rsid w:val="6296E219"/>
    <w:rsid w:val="6297B6A7"/>
    <w:rsid w:val="629F9B72"/>
    <w:rsid w:val="62A9BD92"/>
    <w:rsid w:val="62B2B1B3"/>
    <w:rsid w:val="62B8AAD5"/>
    <w:rsid w:val="62BE9F6B"/>
    <w:rsid w:val="62C18635"/>
    <w:rsid w:val="62C28BCC"/>
    <w:rsid w:val="62C322EE"/>
    <w:rsid w:val="62C399FC"/>
    <w:rsid w:val="62C3A619"/>
    <w:rsid w:val="62C5AC3E"/>
    <w:rsid w:val="62C5CD1A"/>
    <w:rsid w:val="62CB9D7D"/>
    <w:rsid w:val="62D28F56"/>
    <w:rsid w:val="62D6AD3E"/>
    <w:rsid w:val="62E03228"/>
    <w:rsid w:val="62E4B50D"/>
    <w:rsid w:val="62EE00B9"/>
    <w:rsid w:val="62F3A111"/>
    <w:rsid w:val="62F6D7B7"/>
    <w:rsid w:val="62FFB20B"/>
    <w:rsid w:val="6302A51C"/>
    <w:rsid w:val="63034899"/>
    <w:rsid w:val="63065875"/>
    <w:rsid w:val="6306D325"/>
    <w:rsid w:val="630E303F"/>
    <w:rsid w:val="631338B0"/>
    <w:rsid w:val="6318E0AD"/>
    <w:rsid w:val="6320E211"/>
    <w:rsid w:val="6323B26C"/>
    <w:rsid w:val="63257708"/>
    <w:rsid w:val="6326C784"/>
    <w:rsid w:val="63286444"/>
    <w:rsid w:val="632A06A5"/>
    <w:rsid w:val="632C630A"/>
    <w:rsid w:val="632DD60C"/>
    <w:rsid w:val="632F3852"/>
    <w:rsid w:val="63373B02"/>
    <w:rsid w:val="633B77C8"/>
    <w:rsid w:val="633DB7A8"/>
    <w:rsid w:val="633E34DB"/>
    <w:rsid w:val="634109F2"/>
    <w:rsid w:val="63461CF3"/>
    <w:rsid w:val="634A7560"/>
    <w:rsid w:val="634FFAAE"/>
    <w:rsid w:val="6350C84E"/>
    <w:rsid w:val="635C4975"/>
    <w:rsid w:val="635E20AF"/>
    <w:rsid w:val="6360F11A"/>
    <w:rsid w:val="63685B3F"/>
    <w:rsid w:val="636B8FCA"/>
    <w:rsid w:val="636C79A4"/>
    <w:rsid w:val="637224E0"/>
    <w:rsid w:val="6374474B"/>
    <w:rsid w:val="63776963"/>
    <w:rsid w:val="63781512"/>
    <w:rsid w:val="63785F83"/>
    <w:rsid w:val="6386D262"/>
    <w:rsid w:val="6389C04D"/>
    <w:rsid w:val="63924F8A"/>
    <w:rsid w:val="63A1813B"/>
    <w:rsid w:val="63A29FB1"/>
    <w:rsid w:val="63A7B920"/>
    <w:rsid w:val="63AC915A"/>
    <w:rsid w:val="63B10DEA"/>
    <w:rsid w:val="63C193E1"/>
    <w:rsid w:val="63C8A04E"/>
    <w:rsid w:val="63C9B39E"/>
    <w:rsid w:val="63CAACE5"/>
    <w:rsid w:val="63CF5469"/>
    <w:rsid w:val="63D02F55"/>
    <w:rsid w:val="63D6B161"/>
    <w:rsid w:val="63D82E98"/>
    <w:rsid w:val="63DB59B5"/>
    <w:rsid w:val="63DFBF83"/>
    <w:rsid w:val="63E32D47"/>
    <w:rsid w:val="63E41D05"/>
    <w:rsid w:val="63F35D54"/>
    <w:rsid w:val="63FB16C2"/>
    <w:rsid w:val="63FB918C"/>
    <w:rsid w:val="6400953E"/>
    <w:rsid w:val="64028813"/>
    <w:rsid w:val="64087F88"/>
    <w:rsid w:val="64158CF2"/>
    <w:rsid w:val="64191E20"/>
    <w:rsid w:val="641EA0C8"/>
    <w:rsid w:val="64232343"/>
    <w:rsid w:val="64270DCA"/>
    <w:rsid w:val="642C28B7"/>
    <w:rsid w:val="6431DDAB"/>
    <w:rsid w:val="6435746D"/>
    <w:rsid w:val="643B07F7"/>
    <w:rsid w:val="644F13ED"/>
    <w:rsid w:val="644F9DA4"/>
    <w:rsid w:val="6451E9D5"/>
    <w:rsid w:val="64528CE2"/>
    <w:rsid w:val="6459D8D6"/>
    <w:rsid w:val="645C92AC"/>
    <w:rsid w:val="645CCE61"/>
    <w:rsid w:val="6460D2F8"/>
    <w:rsid w:val="64678EB3"/>
    <w:rsid w:val="64741035"/>
    <w:rsid w:val="6475DAB5"/>
    <w:rsid w:val="6478FC57"/>
    <w:rsid w:val="647F4499"/>
    <w:rsid w:val="648EAE4D"/>
    <w:rsid w:val="648EDCCB"/>
    <w:rsid w:val="6496AC93"/>
    <w:rsid w:val="6496BBDE"/>
    <w:rsid w:val="649FBB7A"/>
    <w:rsid w:val="64A11938"/>
    <w:rsid w:val="64A1F998"/>
    <w:rsid w:val="64A2E1AD"/>
    <w:rsid w:val="64A361A5"/>
    <w:rsid w:val="64A945B7"/>
    <w:rsid w:val="64AA3F50"/>
    <w:rsid w:val="64B991CA"/>
    <w:rsid w:val="64BA980D"/>
    <w:rsid w:val="64BAE8B4"/>
    <w:rsid w:val="64BE9217"/>
    <w:rsid w:val="64C828D0"/>
    <w:rsid w:val="64CA5EFF"/>
    <w:rsid w:val="64D1396B"/>
    <w:rsid w:val="64D46DD6"/>
    <w:rsid w:val="64D89A02"/>
    <w:rsid w:val="64DAF76D"/>
    <w:rsid w:val="64E331B8"/>
    <w:rsid w:val="64E5C702"/>
    <w:rsid w:val="64F1CF33"/>
    <w:rsid w:val="64F8A561"/>
    <w:rsid w:val="6504EF15"/>
    <w:rsid w:val="6507D390"/>
    <w:rsid w:val="6510E668"/>
    <w:rsid w:val="65141B2B"/>
    <w:rsid w:val="6515002C"/>
    <w:rsid w:val="651DD618"/>
    <w:rsid w:val="65224A66"/>
    <w:rsid w:val="6523DA5B"/>
    <w:rsid w:val="652881B8"/>
    <w:rsid w:val="652C20EA"/>
    <w:rsid w:val="6533CB0F"/>
    <w:rsid w:val="6534E7E7"/>
    <w:rsid w:val="653C8A13"/>
    <w:rsid w:val="6542DDE9"/>
    <w:rsid w:val="6548A0BC"/>
    <w:rsid w:val="654B3143"/>
    <w:rsid w:val="654B76E8"/>
    <w:rsid w:val="654ED0DF"/>
    <w:rsid w:val="654F3E47"/>
    <w:rsid w:val="65534BE8"/>
    <w:rsid w:val="65575936"/>
    <w:rsid w:val="65587B11"/>
    <w:rsid w:val="655AA4D7"/>
    <w:rsid w:val="655C2718"/>
    <w:rsid w:val="655C86BC"/>
    <w:rsid w:val="65617E5B"/>
    <w:rsid w:val="656390A3"/>
    <w:rsid w:val="65655365"/>
    <w:rsid w:val="656A92B3"/>
    <w:rsid w:val="6574930B"/>
    <w:rsid w:val="657645BD"/>
    <w:rsid w:val="657A0D32"/>
    <w:rsid w:val="657A2292"/>
    <w:rsid w:val="657EE88B"/>
    <w:rsid w:val="6580578C"/>
    <w:rsid w:val="65855973"/>
    <w:rsid w:val="6585D500"/>
    <w:rsid w:val="6586798E"/>
    <w:rsid w:val="6587BBC7"/>
    <w:rsid w:val="658B2694"/>
    <w:rsid w:val="658D1F16"/>
    <w:rsid w:val="658F33B1"/>
    <w:rsid w:val="65901BB1"/>
    <w:rsid w:val="65905EF8"/>
    <w:rsid w:val="659519A4"/>
    <w:rsid w:val="659A861C"/>
    <w:rsid w:val="659B355F"/>
    <w:rsid w:val="659EAD45"/>
    <w:rsid w:val="65A33A90"/>
    <w:rsid w:val="65A62487"/>
    <w:rsid w:val="65A80568"/>
    <w:rsid w:val="65B49FAF"/>
    <w:rsid w:val="65BA6D58"/>
    <w:rsid w:val="65BDB5D3"/>
    <w:rsid w:val="65C53AEC"/>
    <w:rsid w:val="65D50C63"/>
    <w:rsid w:val="65DC28AB"/>
    <w:rsid w:val="65E2959F"/>
    <w:rsid w:val="65E9C094"/>
    <w:rsid w:val="65EC6CDC"/>
    <w:rsid w:val="65ED8959"/>
    <w:rsid w:val="65EF9D0C"/>
    <w:rsid w:val="65F06A57"/>
    <w:rsid w:val="65FB2D60"/>
    <w:rsid w:val="65FB9C96"/>
    <w:rsid w:val="66048CDD"/>
    <w:rsid w:val="66159B2F"/>
    <w:rsid w:val="661BA5D2"/>
    <w:rsid w:val="66203DDA"/>
    <w:rsid w:val="662299B2"/>
    <w:rsid w:val="66251B7B"/>
    <w:rsid w:val="662D0257"/>
    <w:rsid w:val="6630F9C8"/>
    <w:rsid w:val="66384363"/>
    <w:rsid w:val="663B04C4"/>
    <w:rsid w:val="664C7F4D"/>
    <w:rsid w:val="664DF438"/>
    <w:rsid w:val="6657BF93"/>
    <w:rsid w:val="66589DAD"/>
    <w:rsid w:val="665A669F"/>
    <w:rsid w:val="665BC81F"/>
    <w:rsid w:val="665F2944"/>
    <w:rsid w:val="66656ABD"/>
    <w:rsid w:val="66678A0F"/>
    <w:rsid w:val="66786183"/>
    <w:rsid w:val="6683F339"/>
    <w:rsid w:val="6684249C"/>
    <w:rsid w:val="66852BB0"/>
    <w:rsid w:val="6688F4B2"/>
    <w:rsid w:val="668BEE02"/>
    <w:rsid w:val="6690C2D6"/>
    <w:rsid w:val="6690D6A4"/>
    <w:rsid w:val="6691B515"/>
    <w:rsid w:val="669A2029"/>
    <w:rsid w:val="669B7F40"/>
    <w:rsid w:val="66A48B87"/>
    <w:rsid w:val="66AA19A9"/>
    <w:rsid w:val="66B0A3AF"/>
    <w:rsid w:val="66B3CA69"/>
    <w:rsid w:val="66B81A8B"/>
    <w:rsid w:val="66B9F6FB"/>
    <w:rsid w:val="66BA84F8"/>
    <w:rsid w:val="66C8FD23"/>
    <w:rsid w:val="66CBDEF6"/>
    <w:rsid w:val="66CED54E"/>
    <w:rsid w:val="66E02BD4"/>
    <w:rsid w:val="66E25ADF"/>
    <w:rsid w:val="66E8B76E"/>
    <w:rsid w:val="66F4873E"/>
    <w:rsid w:val="66FC4F15"/>
    <w:rsid w:val="66FE4242"/>
    <w:rsid w:val="670206A6"/>
    <w:rsid w:val="6704855B"/>
    <w:rsid w:val="6707F7F3"/>
    <w:rsid w:val="670E0E9A"/>
    <w:rsid w:val="67110E57"/>
    <w:rsid w:val="671627B8"/>
    <w:rsid w:val="671733E4"/>
    <w:rsid w:val="671EE0FE"/>
    <w:rsid w:val="67209B25"/>
    <w:rsid w:val="67211A52"/>
    <w:rsid w:val="67296DD5"/>
    <w:rsid w:val="673011EE"/>
    <w:rsid w:val="6731F17D"/>
    <w:rsid w:val="673428A5"/>
    <w:rsid w:val="67375347"/>
    <w:rsid w:val="6737FC69"/>
    <w:rsid w:val="673A8EB5"/>
    <w:rsid w:val="673C43D5"/>
    <w:rsid w:val="673C5522"/>
    <w:rsid w:val="67438D35"/>
    <w:rsid w:val="6749E2F1"/>
    <w:rsid w:val="67548108"/>
    <w:rsid w:val="6754A311"/>
    <w:rsid w:val="67556006"/>
    <w:rsid w:val="675DF10C"/>
    <w:rsid w:val="675F8E0A"/>
    <w:rsid w:val="67781119"/>
    <w:rsid w:val="677A9958"/>
    <w:rsid w:val="678227BD"/>
    <w:rsid w:val="6788E94F"/>
    <w:rsid w:val="678D9C63"/>
    <w:rsid w:val="678F141E"/>
    <w:rsid w:val="678F9F55"/>
    <w:rsid w:val="678FE202"/>
    <w:rsid w:val="6794CF13"/>
    <w:rsid w:val="679626CD"/>
    <w:rsid w:val="6797CC13"/>
    <w:rsid w:val="67989FBE"/>
    <w:rsid w:val="679CC9D2"/>
    <w:rsid w:val="67A0D20F"/>
    <w:rsid w:val="67A39B68"/>
    <w:rsid w:val="67AC7851"/>
    <w:rsid w:val="67AF6A5B"/>
    <w:rsid w:val="67B010B6"/>
    <w:rsid w:val="67B1A82E"/>
    <w:rsid w:val="67B21361"/>
    <w:rsid w:val="67B2C4F6"/>
    <w:rsid w:val="67B73AD8"/>
    <w:rsid w:val="67B83FE2"/>
    <w:rsid w:val="67B8598D"/>
    <w:rsid w:val="67B8A17F"/>
    <w:rsid w:val="67B8D015"/>
    <w:rsid w:val="67C16572"/>
    <w:rsid w:val="67C8C63F"/>
    <w:rsid w:val="67C955B6"/>
    <w:rsid w:val="67CD1408"/>
    <w:rsid w:val="67D12690"/>
    <w:rsid w:val="67D7F58F"/>
    <w:rsid w:val="67DACE66"/>
    <w:rsid w:val="67E1597A"/>
    <w:rsid w:val="67E5156C"/>
    <w:rsid w:val="67E62271"/>
    <w:rsid w:val="67E7D447"/>
    <w:rsid w:val="67E9198F"/>
    <w:rsid w:val="67EBAB1D"/>
    <w:rsid w:val="67F6B57C"/>
    <w:rsid w:val="67FB296C"/>
    <w:rsid w:val="6802F7CD"/>
    <w:rsid w:val="68075384"/>
    <w:rsid w:val="6808CE34"/>
    <w:rsid w:val="68128BEC"/>
    <w:rsid w:val="6814D06D"/>
    <w:rsid w:val="68188FB6"/>
    <w:rsid w:val="6818D574"/>
    <w:rsid w:val="6832E444"/>
    <w:rsid w:val="683BB9B0"/>
    <w:rsid w:val="684107DB"/>
    <w:rsid w:val="68482A87"/>
    <w:rsid w:val="684F6123"/>
    <w:rsid w:val="6851813E"/>
    <w:rsid w:val="68588C2A"/>
    <w:rsid w:val="685E8798"/>
    <w:rsid w:val="685EBF1C"/>
    <w:rsid w:val="6866784E"/>
    <w:rsid w:val="6867481B"/>
    <w:rsid w:val="686D04CF"/>
    <w:rsid w:val="687678BD"/>
    <w:rsid w:val="6876A5ED"/>
    <w:rsid w:val="687AE306"/>
    <w:rsid w:val="688643DC"/>
    <w:rsid w:val="6889CC51"/>
    <w:rsid w:val="688E06FC"/>
    <w:rsid w:val="68956DFF"/>
    <w:rsid w:val="68978AC5"/>
    <w:rsid w:val="689B126F"/>
    <w:rsid w:val="689C8B13"/>
    <w:rsid w:val="689D3026"/>
    <w:rsid w:val="68A62B52"/>
    <w:rsid w:val="68A79457"/>
    <w:rsid w:val="68A8AA0C"/>
    <w:rsid w:val="68B381C3"/>
    <w:rsid w:val="68B3EDC8"/>
    <w:rsid w:val="68C09134"/>
    <w:rsid w:val="68C11CC2"/>
    <w:rsid w:val="68C95476"/>
    <w:rsid w:val="68CEC509"/>
    <w:rsid w:val="68D774E7"/>
    <w:rsid w:val="68D896C4"/>
    <w:rsid w:val="68E20ED4"/>
    <w:rsid w:val="68E3FC98"/>
    <w:rsid w:val="68E4FBDD"/>
    <w:rsid w:val="68E6356A"/>
    <w:rsid w:val="68E642AB"/>
    <w:rsid w:val="68EAE2F0"/>
    <w:rsid w:val="68F8506D"/>
    <w:rsid w:val="68F92083"/>
    <w:rsid w:val="68FE5B74"/>
    <w:rsid w:val="68FFD356"/>
    <w:rsid w:val="69092B45"/>
    <w:rsid w:val="690AFC9C"/>
    <w:rsid w:val="69153CFF"/>
    <w:rsid w:val="6921E5DE"/>
    <w:rsid w:val="69261FFB"/>
    <w:rsid w:val="692B5733"/>
    <w:rsid w:val="69369B85"/>
    <w:rsid w:val="6938C1D9"/>
    <w:rsid w:val="693EE931"/>
    <w:rsid w:val="69561165"/>
    <w:rsid w:val="695CC635"/>
    <w:rsid w:val="69601B2F"/>
    <w:rsid w:val="696507AD"/>
    <w:rsid w:val="696A5266"/>
    <w:rsid w:val="6972DE82"/>
    <w:rsid w:val="697B3116"/>
    <w:rsid w:val="698713B6"/>
    <w:rsid w:val="698C3E92"/>
    <w:rsid w:val="6990F3D9"/>
    <w:rsid w:val="69A3C608"/>
    <w:rsid w:val="69B15444"/>
    <w:rsid w:val="69B78EDA"/>
    <w:rsid w:val="69BAF6F3"/>
    <w:rsid w:val="69BC73E4"/>
    <w:rsid w:val="69BEE1FB"/>
    <w:rsid w:val="69C14A03"/>
    <w:rsid w:val="69C8F2A6"/>
    <w:rsid w:val="69CEDEF1"/>
    <w:rsid w:val="69D085D6"/>
    <w:rsid w:val="69D30ED0"/>
    <w:rsid w:val="69D6EE6E"/>
    <w:rsid w:val="69DCEE75"/>
    <w:rsid w:val="69E1C5D7"/>
    <w:rsid w:val="69E7DFF8"/>
    <w:rsid w:val="69EFD39B"/>
    <w:rsid w:val="69F1747F"/>
    <w:rsid w:val="6A004A7C"/>
    <w:rsid w:val="6A08E93A"/>
    <w:rsid w:val="6A111B69"/>
    <w:rsid w:val="6A11A687"/>
    <w:rsid w:val="6A166AC6"/>
    <w:rsid w:val="6A1BA9FA"/>
    <w:rsid w:val="6A1E440B"/>
    <w:rsid w:val="6A2550F4"/>
    <w:rsid w:val="6A35148C"/>
    <w:rsid w:val="6A35DCE1"/>
    <w:rsid w:val="6A41E912"/>
    <w:rsid w:val="6A48BF8B"/>
    <w:rsid w:val="6A4B4F2F"/>
    <w:rsid w:val="6A4E4163"/>
    <w:rsid w:val="6A51EDC0"/>
    <w:rsid w:val="6A562DB4"/>
    <w:rsid w:val="6A5696DA"/>
    <w:rsid w:val="6A5E6C86"/>
    <w:rsid w:val="6A5EACB2"/>
    <w:rsid w:val="6A5F8778"/>
    <w:rsid w:val="6A612ADE"/>
    <w:rsid w:val="6A6242FB"/>
    <w:rsid w:val="6A670082"/>
    <w:rsid w:val="6A6DD535"/>
    <w:rsid w:val="6A6ED794"/>
    <w:rsid w:val="6A72F027"/>
    <w:rsid w:val="6A78F0A7"/>
    <w:rsid w:val="6A8209A9"/>
    <w:rsid w:val="6A87F573"/>
    <w:rsid w:val="6A893B34"/>
    <w:rsid w:val="6A906F86"/>
    <w:rsid w:val="6A9459FB"/>
    <w:rsid w:val="6A964DBD"/>
    <w:rsid w:val="6A96DB41"/>
    <w:rsid w:val="6A997B27"/>
    <w:rsid w:val="6AA070B9"/>
    <w:rsid w:val="6AA551C3"/>
    <w:rsid w:val="6AA79DB0"/>
    <w:rsid w:val="6AA83198"/>
    <w:rsid w:val="6AAA21E3"/>
    <w:rsid w:val="6AAB1912"/>
    <w:rsid w:val="6AB756F9"/>
    <w:rsid w:val="6ABAB0D9"/>
    <w:rsid w:val="6AC1827A"/>
    <w:rsid w:val="6AC86CB2"/>
    <w:rsid w:val="6ACD8531"/>
    <w:rsid w:val="6ACD9CFD"/>
    <w:rsid w:val="6ACF7D7C"/>
    <w:rsid w:val="6AD06D7B"/>
    <w:rsid w:val="6AD121CA"/>
    <w:rsid w:val="6ADD348C"/>
    <w:rsid w:val="6ADE34FF"/>
    <w:rsid w:val="6AE171ED"/>
    <w:rsid w:val="6AE1E7CA"/>
    <w:rsid w:val="6AE2B2E3"/>
    <w:rsid w:val="6AE32F6B"/>
    <w:rsid w:val="6AE409F7"/>
    <w:rsid w:val="6AE9DCE9"/>
    <w:rsid w:val="6AEF2868"/>
    <w:rsid w:val="6AF57C2B"/>
    <w:rsid w:val="6AFFF940"/>
    <w:rsid w:val="6B01C13D"/>
    <w:rsid w:val="6B0A21DE"/>
    <w:rsid w:val="6B17F5EC"/>
    <w:rsid w:val="6B1D73F2"/>
    <w:rsid w:val="6B1DC927"/>
    <w:rsid w:val="6B21C0AB"/>
    <w:rsid w:val="6B2348B0"/>
    <w:rsid w:val="6B295310"/>
    <w:rsid w:val="6B2981C2"/>
    <w:rsid w:val="6B2B2736"/>
    <w:rsid w:val="6B2F4A20"/>
    <w:rsid w:val="6B30CC15"/>
    <w:rsid w:val="6B33D2E2"/>
    <w:rsid w:val="6B34C3E0"/>
    <w:rsid w:val="6B36D11F"/>
    <w:rsid w:val="6B3C19DC"/>
    <w:rsid w:val="6B3FC432"/>
    <w:rsid w:val="6B47BECA"/>
    <w:rsid w:val="6B4E6CCB"/>
    <w:rsid w:val="6B52AE1A"/>
    <w:rsid w:val="6B59225A"/>
    <w:rsid w:val="6B5BB3B9"/>
    <w:rsid w:val="6B5BCD14"/>
    <w:rsid w:val="6B5D89A3"/>
    <w:rsid w:val="6B5DDF0F"/>
    <w:rsid w:val="6B62B9D5"/>
    <w:rsid w:val="6B68E5B7"/>
    <w:rsid w:val="6B69CB0C"/>
    <w:rsid w:val="6B6B7550"/>
    <w:rsid w:val="6B6BA726"/>
    <w:rsid w:val="6B6D218A"/>
    <w:rsid w:val="6B7361BF"/>
    <w:rsid w:val="6B7428A4"/>
    <w:rsid w:val="6B7971BD"/>
    <w:rsid w:val="6B7C5CC4"/>
    <w:rsid w:val="6B7FB780"/>
    <w:rsid w:val="6B838CFC"/>
    <w:rsid w:val="6B868E9D"/>
    <w:rsid w:val="6B87C848"/>
    <w:rsid w:val="6B8EFB6E"/>
    <w:rsid w:val="6B92E7EB"/>
    <w:rsid w:val="6BA0EBC1"/>
    <w:rsid w:val="6BA1AE94"/>
    <w:rsid w:val="6BA4E121"/>
    <w:rsid w:val="6BA8C90B"/>
    <w:rsid w:val="6BAFD019"/>
    <w:rsid w:val="6BB506E5"/>
    <w:rsid w:val="6BBC090C"/>
    <w:rsid w:val="6BBE1FC1"/>
    <w:rsid w:val="6BCA7B52"/>
    <w:rsid w:val="6BCDD417"/>
    <w:rsid w:val="6BCEB38D"/>
    <w:rsid w:val="6BCEFE2C"/>
    <w:rsid w:val="6BD92DC7"/>
    <w:rsid w:val="6BD9440A"/>
    <w:rsid w:val="6BD9E280"/>
    <w:rsid w:val="6BDB201E"/>
    <w:rsid w:val="6BDE8A50"/>
    <w:rsid w:val="6BE3B537"/>
    <w:rsid w:val="6BE7241F"/>
    <w:rsid w:val="6BED9855"/>
    <w:rsid w:val="6BF07065"/>
    <w:rsid w:val="6BF855C6"/>
    <w:rsid w:val="6BF9510A"/>
    <w:rsid w:val="6BFD2FFC"/>
    <w:rsid w:val="6BFD5A80"/>
    <w:rsid w:val="6BFE062E"/>
    <w:rsid w:val="6C028C69"/>
    <w:rsid w:val="6C07B26D"/>
    <w:rsid w:val="6C0B73C8"/>
    <w:rsid w:val="6C0EECD3"/>
    <w:rsid w:val="6C11BA0E"/>
    <w:rsid w:val="6C1368B8"/>
    <w:rsid w:val="6C175582"/>
    <w:rsid w:val="6C18E48B"/>
    <w:rsid w:val="6C1BABCE"/>
    <w:rsid w:val="6C1BAD70"/>
    <w:rsid w:val="6C247594"/>
    <w:rsid w:val="6C289C09"/>
    <w:rsid w:val="6C293629"/>
    <w:rsid w:val="6C32FD33"/>
    <w:rsid w:val="6C376B9B"/>
    <w:rsid w:val="6C37B983"/>
    <w:rsid w:val="6C3A0836"/>
    <w:rsid w:val="6C3CAFD8"/>
    <w:rsid w:val="6C4D5317"/>
    <w:rsid w:val="6C5351EE"/>
    <w:rsid w:val="6C571AA2"/>
    <w:rsid w:val="6C654DF3"/>
    <w:rsid w:val="6C68B867"/>
    <w:rsid w:val="6C6B5C46"/>
    <w:rsid w:val="6C7985A4"/>
    <w:rsid w:val="6C86BF3A"/>
    <w:rsid w:val="6C87BE50"/>
    <w:rsid w:val="6C88B2DB"/>
    <w:rsid w:val="6C8ABE6A"/>
    <w:rsid w:val="6C8E8F85"/>
    <w:rsid w:val="6C987B23"/>
    <w:rsid w:val="6C99EDE1"/>
    <w:rsid w:val="6C9C5345"/>
    <w:rsid w:val="6C9FF2BA"/>
    <w:rsid w:val="6CA0A913"/>
    <w:rsid w:val="6CA5508A"/>
    <w:rsid w:val="6CA6C2CE"/>
    <w:rsid w:val="6CAA956E"/>
    <w:rsid w:val="6CAB77E8"/>
    <w:rsid w:val="6CAC260A"/>
    <w:rsid w:val="6CAD9E8A"/>
    <w:rsid w:val="6CAF1F58"/>
    <w:rsid w:val="6CAFEE49"/>
    <w:rsid w:val="6CB3F413"/>
    <w:rsid w:val="6CB99689"/>
    <w:rsid w:val="6CBFF642"/>
    <w:rsid w:val="6CC27CA4"/>
    <w:rsid w:val="6CC64284"/>
    <w:rsid w:val="6CC6B450"/>
    <w:rsid w:val="6CC76221"/>
    <w:rsid w:val="6CCAE92A"/>
    <w:rsid w:val="6CD3F783"/>
    <w:rsid w:val="6CD41846"/>
    <w:rsid w:val="6CD61631"/>
    <w:rsid w:val="6CD6EC73"/>
    <w:rsid w:val="6CDDFAF4"/>
    <w:rsid w:val="6CDE53B6"/>
    <w:rsid w:val="6CDE979E"/>
    <w:rsid w:val="6CDEF700"/>
    <w:rsid w:val="6CE1E368"/>
    <w:rsid w:val="6CE21760"/>
    <w:rsid w:val="6CE972BF"/>
    <w:rsid w:val="6CEB5CB5"/>
    <w:rsid w:val="6CF04F2C"/>
    <w:rsid w:val="6CF23EEA"/>
    <w:rsid w:val="6CFCFE1D"/>
    <w:rsid w:val="6CFFBC19"/>
    <w:rsid w:val="6D0079BA"/>
    <w:rsid w:val="6D08F134"/>
    <w:rsid w:val="6D0CFFF8"/>
    <w:rsid w:val="6D0DD95E"/>
    <w:rsid w:val="6D0E3CE4"/>
    <w:rsid w:val="6D12C7B6"/>
    <w:rsid w:val="6D157DAA"/>
    <w:rsid w:val="6D171310"/>
    <w:rsid w:val="6D22CF98"/>
    <w:rsid w:val="6D288E55"/>
    <w:rsid w:val="6D35BA96"/>
    <w:rsid w:val="6D3CC322"/>
    <w:rsid w:val="6D3EB0F5"/>
    <w:rsid w:val="6D42EB72"/>
    <w:rsid w:val="6D4A8E1F"/>
    <w:rsid w:val="6D4AD11C"/>
    <w:rsid w:val="6D4AFE5F"/>
    <w:rsid w:val="6D4FEAF1"/>
    <w:rsid w:val="6D5020BB"/>
    <w:rsid w:val="6D50F1C6"/>
    <w:rsid w:val="6D5EC849"/>
    <w:rsid w:val="6D61C05A"/>
    <w:rsid w:val="6D685C67"/>
    <w:rsid w:val="6D686CBB"/>
    <w:rsid w:val="6D699E38"/>
    <w:rsid w:val="6D6EF271"/>
    <w:rsid w:val="6D71AE40"/>
    <w:rsid w:val="6D76085F"/>
    <w:rsid w:val="6D76E84C"/>
    <w:rsid w:val="6D777A94"/>
    <w:rsid w:val="6D7FFE0D"/>
    <w:rsid w:val="6D883909"/>
    <w:rsid w:val="6D8C0334"/>
    <w:rsid w:val="6D8D3325"/>
    <w:rsid w:val="6D8D4313"/>
    <w:rsid w:val="6D9239D6"/>
    <w:rsid w:val="6D965A9B"/>
    <w:rsid w:val="6DA01976"/>
    <w:rsid w:val="6DA0D72C"/>
    <w:rsid w:val="6DA5211E"/>
    <w:rsid w:val="6DAB7DB9"/>
    <w:rsid w:val="6DB64E93"/>
    <w:rsid w:val="6DB9A251"/>
    <w:rsid w:val="6DBC68CF"/>
    <w:rsid w:val="6DBE40D1"/>
    <w:rsid w:val="6DCDC5B0"/>
    <w:rsid w:val="6DD324B1"/>
    <w:rsid w:val="6DDD8C23"/>
    <w:rsid w:val="6DDD9B2A"/>
    <w:rsid w:val="6DDE7205"/>
    <w:rsid w:val="6DDF7601"/>
    <w:rsid w:val="6DE766CF"/>
    <w:rsid w:val="6DF507EA"/>
    <w:rsid w:val="6DFA1A28"/>
    <w:rsid w:val="6E000373"/>
    <w:rsid w:val="6E01EA36"/>
    <w:rsid w:val="6E095D12"/>
    <w:rsid w:val="6E11BDA6"/>
    <w:rsid w:val="6E1958A9"/>
    <w:rsid w:val="6E1A809D"/>
    <w:rsid w:val="6E1BBCEE"/>
    <w:rsid w:val="6E1C9B2B"/>
    <w:rsid w:val="6E21B241"/>
    <w:rsid w:val="6E21D234"/>
    <w:rsid w:val="6E22CA3A"/>
    <w:rsid w:val="6E26E25F"/>
    <w:rsid w:val="6E2EF0CD"/>
    <w:rsid w:val="6E4630ED"/>
    <w:rsid w:val="6E4A8A0C"/>
    <w:rsid w:val="6E4F29A2"/>
    <w:rsid w:val="6E54310B"/>
    <w:rsid w:val="6E54D6CF"/>
    <w:rsid w:val="6E58A644"/>
    <w:rsid w:val="6E58FE2A"/>
    <w:rsid w:val="6E5A7C64"/>
    <w:rsid w:val="6E5C7AF4"/>
    <w:rsid w:val="6E60069A"/>
    <w:rsid w:val="6E654048"/>
    <w:rsid w:val="6E75C582"/>
    <w:rsid w:val="6E77D2A6"/>
    <w:rsid w:val="6E77DCAC"/>
    <w:rsid w:val="6E7930E3"/>
    <w:rsid w:val="6E82F0D1"/>
    <w:rsid w:val="6E84A0FB"/>
    <w:rsid w:val="6E89AC03"/>
    <w:rsid w:val="6E8A57BE"/>
    <w:rsid w:val="6E8B3ECC"/>
    <w:rsid w:val="6E902273"/>
    <w:rsid w:val="6E908003"/>
    <w:rsid w:val="6EA5A4BF"/>
    <w:rsid w:val="6EA83EE3"/>
    <w:rsid w:val="6EA87B34"/>
    <w:rsid w:val="6EA99644"/>
    <w:rsid w:val="6EAD8E83"/>
    <w:rsid w:val="6EADDE16"/>
    <w:rsid w:val="6EB32C85"/>
    <w:rsid w:val="6EB42108"/>
    <w:rsid w:val="6EBBD209"/>
    <w:rsid w:val="6EC7A3DD"/>
    <w:rsid w:val="6EC8829B"/>
    <w:rsid w:val="6ECA16C6"/>
    <w:rsid w:val="6ECB6670"/>
    <w:rsid w:val="6ED4A58C"/>
    <w:rsid w:val="6ED57580"/>
    <w:rsid w:val="6ED9F12D"/>
    <w:rsid w:val="6EDF847D"/>
    <w:rsid w:val="6EEA325F"/>
    <w:rsid w:val="6EECEAB0"/>
    <w:rsid w:val="6EF2B7B8"/>
    <w:rsid w:val="6EF30CE9"/>
    <w:rsid w:val="6EF57CAB"/>
    <w:rsid w:val="6EF69788"/>
    <w:rsid w:val="6EF9592E"/>
    <w:rsid w:val="6EFCAF8E"/>
    <w:rsid w:val="6EFFAA87"/>
    <w:rsid w:val="6F013623"/>
    <w:rsid w:val="6F01FBF4"/>
    <w:rsid w:val="6F05C09F"/>
    <w:rsid w:val="6F0AEFEC"/>
    <w:rsid w:val="6F0C6E66"/>
    <w:rsid w:val="6F18528B"/>
    <w:rsid w:val="6F1C5A3D"/>
    <w:rsid w:val="6F1C7F43"/>
    <w:rsid w:val="6F1F57F8"/>
    <w:rsid w:val="6F223AB0"/>
    <w:rsid w:val="6F232992"/>
    <w:rsid w:val="6F25183A"/>
    <w:rsid w:val="6F26B9DF"/>
    <w:rsid w:val="6F26DBF6"/>
    <w:rsid w:val="6F286314"/>
    <w:rsid w:val="6F291B9E"/>
    <w:rsid w:val="6F2CF24D"/>
    <w:rsid w:val="6F342741"/>
    <w:rsid w:val="6F37F098"/>
    <w:rsid w:val="6F3F041A"/>
    <w:rsid w:val="6F45D560"/>
    <w:rsid w:val="6F4BB805"/>
    <w:rsid w:val="6F4E494E"/>
    <w:rsid w:val="6F530E64"/>
    <w:rsid w:val="6F592798"/>
    <w:rsid w:val="6F5DDAD1"/>
    <w:rsid w:val="6F649172"/>
    <w:rsid w:val="6F6D69D4"/>
    <w:rsid w:val="6F713D4F"/>
    <w:rsid w:val="6F735454"/>
    <w:rsid w:val="6F7893AA"/>
    <w:rsid w:val="6F7BF9E8"/>
    <w:rsid w:val="6F8C7EAA"/>
    <w:rsid w:val="6F8D77BD"/>
    <w:rsid w:val="6F918F23"/>
    <w:rsid w:val="6F9530E5"/>
    <w:rsid w:val="6F96DEED"/>
    <w:rsid w:val="6F9AD4BD"/>
    <w:rsid w:val="6F9D9F99"/>
    <w:rsid w:val="6F9DEDA0"/>
    <w:rsid w:val="6F9E1277"/>
    <w:rsid w:val="6FA0B0F9"/>
    <w:rsid w:val="6FA19F92"/>
    <w:rsid w:val="6FA58A5A"/>
    <w:rsid w:val="6FA70E22"/>
    <w:rsid w:val="6FABF34C"/>
    <w:rsid w:val="6FB26D1F"/>
    <w:rsid w:val="6FB3903A"/>
    <w:rsid w:val="6FB88258"/>
    <w:rsid w:val="6FB9E481"/>
    <w:rsid w:val="6FBEF300"/>
    <w:rsid w:val="6FC730C7"/>
    <w:rsid w:val="6FC7577F"/>
    <w:rsid w:val="6FCCE32D"/>
    <w:rsid w:val="6FCDD681"/>
    <w:rsid w:val="6FCF05F5"/>
    <w:rsid w:val="6FD591AB"/>
    <w:rsid w:val="6FD5DD6A"/>
    <w:rsid w:val="6FDCDE18"/>
    <w:rsid w:val="6FE1965D"/>
    <w:rsid w:val="6FE85F27"/>
    <w:rsid w:val="6FED4738"/>
    <w:rsid w:val="6FEFE0AC"/>
    <w:rsid w:val="7000C8BB"/>
    <w:rsid w:val="7004CE16"/>
    <w:rsid w:val="7005CC46"/>
    <w:rsid w:val="7007BFD6"/>
    <w:rsid w:val="700960BB"/>
    <w:rsid w:val="701107F6"/>
    <w:rsid w:val="701CA8C2"/>
    <w:rsid w:val="701CFE1D"/>
    <w:rsid w:val="7026D2CD"/>
    <w:rsid w:val="702A3A39"/>
    <w:rsid w:val="702CAF26"/>
    <w:rsid w:val="7034D9EE"/>
    <w:rsid w:val="703BCF41"/>
    <w:rsid w:val="703D4DFA"/>
    <w:rsid w:val="70415084"/>
    <w:rsid w:val="7046316D"/>
    <w:rsid w:val="704A1C7E"/>
    <w:rsid w:val="704F5948"/>
    <w:rsid w:val="704F8A6D"/>
    <w:rsid w:val="70569C02"/>
    <w:rsid w:val="705CD850"/>
    <w:rsid w:val="70654D89"/>
    <w:rsid w:val="7065C4A9"/>
    <w:rsid w:val="70661EAC"/>
    <w:rsid w:val="706BB954"/>
    <w:rsid w:val="706DB769"/>
    <w:rsid w:val="706E634B"/>
    <w:rsid w:val="706EA774"/>
    <w:rsid w:val="70716FD4"/>
    <w:rsid w:val="7074BAEA"/>
    <w:rsid w:val="70751C71"/>
    <w:rsid w:val="707B0C97"/>
    <w:rsid w:val="707CA54F"/>
    <w:rsid w:val="707FEA13"/>
    <w:rsid w:val="7083F238"/>
    <w:rsid w:val="70848B7B"/>
    <w:rsid w:val="708C249E"/>
    <w:rsid w:val="708D5763"/>
    <w:rsid w:val="709974B1"/>
    <w:rsid w:val="70A274D6"/>
    <w:rsid w:val="70ABA4BB"/>
    <w:rsid w:val="70AC8291"/>
    <w:rsid w:val="70AEEECA"/>
    <w:rsid w:val="70AF19A4"/>
    <w:rsid w:val="70AFF6E1"/>
    <w:rsid w:val="70B670FA"/>
    <w:rsid w:val="70C5FFD8"/>
    <w:rsid w:val="70CBE289"/>
    <w:rsid w:val="70D0211E"/>
    <w:rsid w:val="70D26AEF"/>
    <w:rsid w:val="70D62EE8"/>
    <w:rsid w:val="70E1B9D5"/>
    <w:rsid w:val="70E6E5E0"/>
    <w:rsid w:val="70E815C6"/>
    <w:rsid w:val="70EDC752"/>
    <w:rsid w:val="70EE21D5"/>
    <w:rsid w:val="70F264E4"/>
    <w:rsid w:val="70F5A1DB"/>
    <w:rsid w:val="70F88C6A"/>
    <w:rsid w:val="710627FA"/>
    <w:rsid w:val="710F4440"/>
    <w:rsid w:val="71143DCC"/>
    <w:rsid w:val="7115321C"/>
    <w:rsid w:val="7118E670"/>
    <w:rsid w:val="711D213B"/>
    <w:rsid w:val="71224399"/>
    <w:rsid w:val="712DADFB"/>
    <w:rsid w:val="71337FCA"/>
    <w:rsid w:val="7134DD0B"/>
    <w:rsid w:val="7139285E"/>
    <w:rsid w:val="7141F3AC"/>
    <w:rsid w:val="7142CD71"/>
    <w:rsid w:val="7147E01E"/>
    <w:rsid w:val="7148AA88"/>
    <w:rsid w:val="7150BE38"/>
    <w:rsid w:val="71528402"/>
    <w:rsid w:val="71535221"/>
    <w:rsid w:val="7153DD2D"/>
    <w:rsid w:val="7155BAFD"/>
    <w:rsid w:val="71579313"/>
    <w:rsid w:val="716179BD"/>
    <w:rsid w:val="7161A778"/>
    <w:rsid w:val="7162130F"/>
    <w:rsid w:val="71698778"/>
    <w:rsid w:val="716B703F"/>
    <w:rsid w:val="717167CF"/>
    <w:rsid w:val="7173437C"/>
    <w:rsid w:val="717649E5"/>
    <w:rsid w:val="71774853"/>
    <w:rsid w:val="717A5E88"/>
    <w:rsid w:val="71842435"/>
    <w:rsid w:val="718C04E8"/>
    <w:rsid w:val="718D5F52"/>
    <w:rsid w:val="718FA4A1"/>
    <w:rsid w:val="71A02F6E"/>
    <w:rsid w:val="71A95518"/>
    <w:rsid w:val="71AC4902"/>
    <w:rsid w:val="71AF9A4C"/>
    <w:rsid w:val="71B44A21"/>
    <w:rsid w:val="71B4E2CC"/>
    <w:rsid w:val="71B84651"/>
    <w:rsid w:val="71BB291E"/>
    <w:rsid w:val="71BCF595"/>
    <w:rsid w:val="71C2A1BA"/>
    <w:rsid w:val="71C9A343"/>
    <w:rsid w:val="71CA2F00"/>
    <w:rsid w:val="71CD9A84"/>
    <w:rsid w:val="71D0E7D0"/>
    <w:rsid w:val="71D373D1"/>
    <w:rsid w:val="71D4629C"/>
    <w:rsid w:val="71D77095"/>
    <w:rsid w:val="71D9044C"/>
    <w:rsid w:val="71DAE7F2"/>
    <w:rsid w:val="71E05847"/>
    <w:rsid w:val="71E2F96C"/>
    <w:rsid w:val="71E44B92"/>
    <w:rsid w:val="71E90803"/>
    <w:rsid w:val="71E9A3F2"/>
    <w:rsid w:val="71EC6CB1"/>
    <w:rsid w:val="71ED8FE7"/>
    <w:rsid w:val="71F35125"/>
    <w:rsid w:val="71F522CA"/>
    <w:rsid w:val="7206EBF3"/>
    <w:rsid w:val="720F4EB9"/>
    <w:rsid w:val="7212E080"/>
    <w:rsid w:val="7214046B"/>
    <w:rsid w:val="72142D37"/>
    <w:rsid w:val="7217CA48"/>
    <w:rsid w:val="721BCD4B"/>
    <w:rsid w:val="721DD5B2"/>
    <w:rsid w:val="72213730"/>
    <w:rsid w:val="7222CFD6"/>
    <w:rsid w:val="72279B3D"/>
    <w:rsid w:val="7235189E"/>
    <w:rsid w:val="7236B080"/>
    <w:rsid w:val="72378E10"/>
    <w:rsid w:val="72397F9F"/>
    <w:rsid w:val="723A8E02"/>
    <w:rsid w:val="723CCB2D"/>
    <w:rsid w:val="7243B1F2"/>
    <w:rsid w:val="72446756"/>
    <w:rsid w:val="7244E3E8"/>
    <w:rsid w:val="72456723"/>
    <w:rsid w:val="7248BE24"/>
    <w:rsid w:val="7248FFBF"/>
    <w:rsid w:val="724B012E"/>
    <w:rsid w:val="7250652D"/>
    <w:rsid w:val="7253563D"/>
    <w:rsid w:val="72544EE3"/>
    <w:rsid w:val="725FFC56"/>
    <w:rsid w:val="7260B0F5"/>
    <w:rsid w:val="72792C13"/>
    <w:rsid w:val="72793647"/>
    <w:rsid w:val="727F109E"/>
    <w:rsid w:val="7281C4F5"/>
    <w:rsid w:val="72832B98"/>
    <w:rsid w:val="72864127"/>
    <w:rsid w:val="728AB21A"/>
    <w:rsid w:val="7291F410"/>
    <w:rsid w:val="729271B3"/>
    <w:rsid w:val="72A766D0"/>
    <w:rsid w:val="72B14149"/>
    <w:rsid w:val="72BB9514"/>
    <w:rsid w:val="72C4A973"/>
    <w:rsid w:val="72C4F865"/>
    <w:rsid w:val="72C588FE"/>
    <w:rsid w:val="72CD8528"/>
    <w:rsid w:val="72D3B8D5"/>
    <w:rsid w:val="72D48252"/>
    <w:rsid w:val="72D6F48A"/>
    <w:rsid w:val="72D825CA"/>
    <w:rsid w:val="72E40FD8"/>
    <w:rsid w:val="72EA9A34"/>
    <w:rsid w:val="72F0A2A1"/>
    <w:rsid w:val="72F81E24"/>
    <w:rsid w:val="72F9271F"/>
    <w:rsid w:val="72F9E588"/>
    <w:rsid w:val="72FB1616"/>
    <w:rsid w:val="73016DF6"/>
    <w:rsid w:val="7303D621"/>
    <w:rsid w:val="730AF5FD"/>
    <w:rsid w:val="730E1314"/>
    <w:rsid w:val="731A04B2"/>
    <w:rsid w:val="731C745B"/>
    <w:rsid w:val="731D8158"/>
    <w:rsid w:val="732C1B42"/>
    <w:rsid w:val="73305BCA"/>
    <w:rsid w:val="73356782"/>
    <w:rsid w:val="7336F7BC"/>
    <w:rsid w:val="733B105A"/>
    <w:rsid w:val="733B6252"/>
    <w:rsid w:val="733DC2BA"/>
    <w:rsid w:val="733FCB63"/>
    <w:rsid w:val="73406950"/>
    <w:rsid w:val="734475A6"/>
    <w:rsid w:val="736AABE7"/>
    <w:rsid w:val="736F30B9"/>
    <w:rsid w:val="73743060"/>
    <w:rsid w:val="737A46DD"/>
    <w:rsid w:val="737D7373"/>
    <w:rsid w:val="7381EBF9"/>
    <w:rsid w:val="73828759"/>
    <w:rsid w:val="7388477B"/>
    <w:rsid w:val="738FB993"/>
    <w:rsid w:val="73949748"/>
    <w:rsid w:val="739BB6CC"/>
    <w:rsid w:val="739C0B38"/>
    <w:rsid w:val="73AA6E40"/>
    <w:rsid w:val="73AB8A23"/>
    <w:rsid w:val="73AF1A06"/>
    <w:rsid w:val="73B8BA9B"/>
    <w:rsid w:val="73BA8E79"/>
    <w:rsid w:val="73C70C64"/>
    <w:rsid w:val="73C88698"/>
    <w:rsid w:val="73CFAEBF"/>
    <w:rsid w:val="73D2D359"/>
    <w:rsid w:val="73D3FB1E"/>
    <w:rsid w:val="73D44A31"/>
    <w:rsid w:val="73D4B147"/>
    <w:rsid w:val="73D7C217"/>
    <w:rsid w:val="73DEDB0C"/>
    <w:rsid w:val="73E4CC6D"/>
    <w:rsid w:val="73EA8707"/>
    <w:rsid w:val="73EAA609"/>
    <w:rsid w:val="73F10F8E"/>
    <w:rsid w:val="740DB2B9"/>
    <w:rsid w:val="740E4474"/>
    <w:rsid w:val="74116FA3"/>
    <w:rsid w:val="74124AF6"/>
    <w:rsid w:val="741F0101"/>
    <w:rsid w:val="7427DBDC"/>
    <w:rsid w:val="742D59E2"/>
    <w:rsid w:val="7437EC12"/>
    <w:rsid w:val="743DE575"/>
    <w:rsid w:val="7442225F"/>
    <w:rsid w:val="74537C82"/>
    <w:rsid w:val="74540BF2"/>
    <w:rsid w:val="74541257"/>
    <w:rsid w:val="7459A127"/>
    <w:rsid w:val="745D82B7"/>
    <w:rsid w:val="7460DC5F"/>
    <w:rsid w:val="74660A19"/>
    <w:rsid w:val="746C2C8F"/>
    <w:rsid w:val="747A98A3"/>
    <w:rsid w:val="747BFF14"/>
    <w:rsid w:val="747C60E1"/>
    <w:rsid w:val="7480CBBF"/>
    <w:rsid w:val="74855E41"/>
    <w:rsid w:val="74876CA3"/>
    <w:rsid w:val="74999C18"/>
    <w:rsid w:val="74A1678F"/>
    <w:rsid w:val="74A30B5D"/>
    <w:rsid w:val="74A47A04"/>
    <w:rsid w:val="74BB2419"/>
    <w:rsid w:val="74C85C74"/>
    <w:rsid w:val="74C8B655"/>
    <w:rsid w:val="74C9F2CC"/>
    <w:rsid w:val="74D292D6"/>
    <w:rsid w:val="74D44614"/>
    <w:rsid w:val="74D5CE89"/>
    <w:rsid w:val="74D66086"/>
    <w:rsid w:val="74DCB120"/>
    <w:rsid w:val="74DEFD0E"/>
    <w:rsid w:val="74E2EA4D"/>
    <w:rsid w:val="74E9028E"/>
    <w:rsid w:val="74EA5F71"/>
    <w:rsid w:val="74EEC620"/>
    <w:rsid w:val="74F0B83D"/>
    <w:rsid w:val="74F0FA99"/>
    <w:rsid w:val="74F65107"/>
    <w:rsid w:val="74F6920D"/>
    <w:rsid w:val="74FEFED5"/>
    <w:rsid w:val="75018994"/>
    <w:rsid w:val="75023C8D"/>
    <w:rsid w:val="7503AC04"/>
    <w:rsid w:val="7504C03F"/>
    <w:rsid w:val="75073E44"/>
    <w:rsid w:val="7507599E"/>
    <w:rsid w:val="750A6AE5"/>
    <w:rsid w:val="750D7E6F"/>
    <w:rsid w:val="750EC7AC"/>
    <w:rsid w:val="7513F732"/>
    <w:rsid w:val="7514556A"/>
    <w:rsid w:val="751634ED"/>
    <w:rsid w:val="751CECFD"/>
    <w:rsid w:val="751FE831"/>
    <w:rsid w:val="75212BF3"/>
    <w:rsid w:val="752468D1"/>
    <w:rsid w:val="75256091"/>
    <w:rsid w:val="752679B1"/>
    <w:rsid w:val="754EF3A4"/>
    <w:rsid w:val="75518F06"/>
    <w:rsid w:val="7556847C"/>
    <w:rsid w:val="755A1C6F"/>
    <w:rsid w:val="755B2964"/>
    <w:rsid w:val="755C7791"/>
    <w:rsid w:val="755D017B"/>
    <w:rsid w:val="7561FCDB"/>
    <w:rsid w:val="75628316"/>
    <w:rsid w:val="7568E0F3"/>
    <w:rsid w:val="75692CBD"/>
    <w:rsid w:val="756BB211"/>
    <w:rsid w:val="75726600"/>
    <w:rsid w:val="757BB7D8"/>
    <w:rsid w:val="7584FB62"/>
    <w:rsid w:val="7585968F"/>
    <w:rsid w:val="75862C1C"/>
    <w:rsid w:val="758DB80F"/>
    <w:rsid w:val="7590E2A1"/>
    <w:rsid w:val="7596C3F6"/>
    <w:rsid w:val="7597E334"/>
    <w:rsid w:val="75AA2AC6"/>
    <w:rsid w:val="75AD422D"/>
    <w:rsid w:val="75B41802"/>
    <w:rsid w:val="75B6F716"/>
    <w:rsid w:val="75BAD3A9"/>
    <w:rsid w:val="75BE4351"/>
    <w:rsid w:val="75BFA086"/>
    <w:rsid w:val="75C3E0C8"/>
    <w:rsid w:val="75C4C289"/>
    <w:rsid w:val="75C80C86"/>
    <w:rsid w:val="75CC076F"/>
    <w:rsid w:val="75CC0994"/>
    <w:rsid w:val="75CCF6A4"/>
    <w:rsid w:val="75CF3DAA"/>
    <w:rsid w:val="75DF1F2B"/>
    <w:rsid w:val="75E0DF3C"/>
    <w:rsid w:val="75E25F28"/>
    <w:rsid w:val="75E4D90E"/>
    <w:rsid w:val="75E4F138"/>
    <w:rsid w:val="75E60917"/>
    <w:rsid w:val="75E777C6"/>
    <w:rsid w:val="75E80840"/>
    <w:rsid w:val="75E8D54A"/>
    <w:rsid w:val="75EC790D"/>
    <w:rsid w:val="75ED2E8D"/>
    <w:rsid w:val="75ED3F96"/>
    <w:rsid w:val="75EEA93D"/>
    <w:rsid w:val="75F9969F"/>
    <w:rsid w:val="7606BC52"/>
    <w:rsid w:val="7607B4D8"/>
    <w:rsid w:val="76082CF2"/>
    <w:rsid w:val="760C0910"/>
    <w:rsid w:val="760D0513"/>
    <w:rsid w:val="7619D105"/>
    <w:rsid w:val="761AF0E3"/>
    <w:rsid w:val="761B4BF6"/>
    <w:rsid w:val="76237CAF"/>
    <w:rsid w:val="7623DD80"/>
    <w:rsid w:val="76268CB2"/>
    <w:rsid w:val="7627908C"/>
    <w:rsid w:val="762BA234"/>
    <w:rsid w:val="76325ED2"/>
    <w:rsid w:val="7635D4CF"/>
    <w:rsid w:val="7636B379"/>
    <w:rsid w:val="7637BE92"/>
    <w:rsid w:val="763AE76F"/>
    <w:rsid w:val="763BE50B"/>
    <w:rsid w:val="764234E7"/>
    <w:rsid w:val="76451570"/>
    <w:rsid w:val="764741CF"/>
    <w:rsid w:val="764E6A39"/>
    <w:rsid w:val="765300C0"/>
    <w:rsid w:val="7653EF05"/>
    <w:rsid w:val="765DECB8"/>
    <w:rsid w:val="7665F9A2"/>
    <w:rsid w:val="766ADE28"/>
    <w:rsid w:val="7675B62E"/>
    <w:rsid w:val="767A3BB3"/>
    <w:rsid w:val="767AF2B2"/>
    <w:rsid w:val="767ED68A"/>
    <w:rsid w:val="767FD553"/>
    <w:rsid w:val="7685F3FB"/>
    <w:rsid w:val="7697E105"/>
    <w:rsid w:val="76A129C6"/>
    <w:rsid w:val="76A5B1E7"/>
    <w:rsid w:val="76A8CD08"/>
    <w:rsid w:val="76ABBB7E"/>
    <w:rsid w:val="76B2328A"/>
    <w:rsid w:val="76B72B7A"/>
    <w:rsid w:val="76BF677A"/>
    <w:rsid w:val="76C27DAB"/>
    <w:rsid w:val="76C7F85B"/>
    <w:rsid w:val="76D2B55F"/>
    <w:rsid w:val="76DD70C2"/>
    <w:rsid w:val="76DE7887"/>
    <w:rsid w:val="76ED493E"/>
    <w:rsid w:val="76ED910E"/>
    <w:rsid w:val="76F508A2"/>
    <w:rsid w:val="76FC1378"/>
    <w:rsid w:val="76FCF1CC"/>
    <w:rsid w:val="76FD42D9"/>
    <w:rsid w:val="77002D04"/>
    <w:rsid w:val="7702092C"/>
    <w:rsid w:val="77065676"/>
    <w:rsid w:val="7706D4A6"/>
    <w:rsid w:val="770A15B0"/>
    <w:rsid w:val="770A89B7"/>
    <w:rsid w:val="770FF897"/>
    <w:rsid w:val="7716D709"/>
    <w:rsid w:val="7718149D"/>
    <w:rsid w:val="7726CB9B"/>
    <w:rsid w:val="7732E753"/>
    <w:rsid w:val="77336728"/>
    <w:rsid w:val="7735F8F9"/>
    <w:rsid w:val="77375EC5"/>
    <w:rsid w:val="773A4250"/>
    <w:rsid w:val="77425810"/>
    <w:rsid w:val="77476FB2"/>
    <w:rsid w:val="774B8B4A"/>
    <w:rsid w:val="775131C8"/>
    <w:rsid w:val="7754B101"/>
    <w:rsid w:val="7755FAC3"/>
    <w:rsid w:val="77564720"/>
    <w:rsid w:val="77595201"/>
    <w:rsid w:val="7761042C"/>
    <w:rsid w:val="77664445"/>
    <w:rsid w:val="7771C1AF"/>
    <w:rsid w:val="777D0098"/>
    <w:rsid w:val="7782DFB8"/>
    <w:rsid w:val="7784F282"/>
    <w:rsid w:val="77888F12"/>
    <w:rsid w:val="7791C63D"/>
    <w:rsid w:val="779531DE"/>
    <w:rsid w:val="77976F69"/>
    <w:rsid w:val="779AF07C"/>
    <w:rsid w:val="77A9E611"/>
    <w:rsid w:val="77AA6EA4"/>
    <w:rsid w:val="77AFB9A7"/>
    <w:rsid w:val="77B0C4F9"/>
    <w:rsid w:val="77B2B309"/>
    <w:rsid w:val="77B4FA73"/>
    <w:rsid w:val="77B5CB53"/>
    <w:rsid w:val="77B927A1"/>
    <w:rsid w:val="77B961F6"/>
    <w:rsid w:val="77BE98F8"/>
    <w:rsid w:val="77C2D29C"/>
    <w:rsid w:val="77C3937D"/>
    <w:rsid w:val="77CBD1F8"/>
    <w:rsid w:val="77CCDB33"/>
    <w:rsid w:val="77CDB67A"/>
    <w:rsid w:val="77D10A59"/>
    <w:rsid w:val="77D3A3C4"/>
    <w:rsid w:val="77D55C15"/>
    <w:rsid w:val="77D5C2FD"/>
    <w:rsid w:val="77D894AE"/>
    <w:rsid w:val="77DC4A65"/>
    <w:rsid w:val="77DD7694"/>
    <w:rsid w:val="77E642B9"/>
    <w:rsid w:val="77E8B2C9"/>
    <w:rsid w:val="77E9073F"/>
    <w:rsid w:val="77EE1C20"/>
    <w:rsid w:val="77EF645C"/>
    <w:rsid w:val="77F3187A"/>
    <w:rsid w:val="77FE0792"/>
    <w:rsid w:val="77FF1612"/>
    <w:rsid w:val="78001353"/>
    <w:rsid w:val="78078104"/>
    <w:rsid w:val="7810E54E"/>
    <w:rsid w:val="7811BCD6"/>
    <w:rsid w:val="781C1D5A"/>
    <w:rsid w:val="782BE900"/>
    <w:rsid w:val="783029F7"/>
    <w:rsid w:val="78305E15"/>
    <w:rsid w:val="7832FBA0"/>
    <w:rsid w:val="7837CEE5"/>
    <w:rsid w:val="783C7F9D"/>
    <w:rsid w:val="78430AFF"/>
    <w:rsid w:val="7844ABAC"/>
    <w:rsid w:val="78477070"/>
    <w:rsid w:val="784D745C"/>
    <w:rsid w:val="784FFD74"/>
    <w:rsid w:val="7854B3D4"/>
    <w:rsid w:val="785E5374"/>
    <w:rsid w:val="785F53BE"/>
    <w:rsid w:val="786018D3"/>
    <w:rsid w:val="78695E7B"/>
    <w:rsid w:val="78699E6D"/>
    <w:rsid w:val="78700936"/>
    <w:rsid w:val="78734ABF"/>
    <w:rsid w:val="787AAD5F"/>
    <w:rsid w:val="788793BF"/>
    <w:rsid w:val="788BCF64"/>
    <w:rsid w:val="78958D50"/>
    <w:rsid w:val="7897CB04"/>
    <w:rsid w:val="78985CC7"/>
    <w:rsid w:val="789CA4C8"/>
    <w:rsid w:val="78A73E27"/>
    <w:rsid w:val="78AF7E09"/>
    <w:rsid w:val="78B5D1F1"/>
    <w:rsid w:val="78BAB14A"/>
    <w:rsid w:val="78BFDAAB"/>
    <w:rsid w:val="78C1EBEC"/>
    <w:rsid w:val="78CC24F5"/>
    <w:rsid w:val="78CC9155"/>
    <w:rsid w:val="78CD128A"/>
    <w:rsid w:val="78CDFB22"/>
    <w:rsid w:val="78D7B43D"/>
    <w:rsid w:val="78D8C97B"/>
    <w:rsid w:val="78DA5CF9"/>
    <w:rsid w:val="78DF97ED"/>
    <w:rsid w:val="78E57AE4"/>
    <w:rsid w:val="78E78435"/>
    <w:rsid w:val="78E97004"/>
    <w:rsid w:val="78EC4099"/>
    <w:rsid w:val="78F1CA41"/>
    <w:rsid w:val="78F909FE"/>
    <w:rsid w:val="78FC9E9E"/>
    <w:rsid w:val="78FCA28A"/>
    <w:rsid w:val="79006A4E"/>
    <w:rsid w:val="790601F4"/>
    <w:rsid w:val="7906BE96"/>
    <w:rsid w:val="790DF924"/>
    <w:rsid w:val="790FC991"/>
    <w:rsid w:val="79228EFA"/>
    <w:rsid w:val="79237FAB"/>
    <w:rsid w:val="792D4EC3"/>
    <w:rsid w:val="793CCC70"/>
    <w:rsid w:val="794785E1"/>
    <w:rsid w:val="794DC04C"/>
    <w:rsid w:val="7952D98B"/>
    <w:rsid w:val="7953A3DF"/>
    <w:rsid w:val="7958B58D"/>
    <w:rsid w:val="79618915"/>
    <w:rsid w:val="79630715"/>
    <w:rsid w:val="79669D4F"/>
    <w:rsid w:val="7967819B"/>
    <w:rsid w:val="79679618"/>
    <w:rsid w:val="7970A863"/>
    <w:rsid w:val="797143FE"/>
    <w:rsid w:val="79732780"/>
    <w:rsid w:val="797A994B"/>
    <w:rsid w:val="797F2848"/>
    <w:rsid w:val="798AA725"/>
    <w:rsid w:val="798B1924"/>
    <w:rsid w:val="79903A11"/>
    <w:rsid w:val="7991F815"/>
    <w:rsid w:val="799EC613"/>
    <w:rsid w:val="79A28838"/>
    <w:rsid w:val="79A380C6"/>
    <w:rsid w:val="79A67B04"/>
    <w:rsid w:val="79A77F95"/>
    <w:rsid w:val="79AC3697"/>
    <w:rsid w:val="79AF71C1"/>
    <w:rsid w:val="79B4EB73"/>
    <w:rsid w:val="79B58875"/>
    <w:rsid w:val="79B60E5A"/>
    <w:rsid w:val="79B7A37D"/>
    <w:rsid w:val="79BA0452"/>
    <w:rsid w:val="79BBF1F9"/>
    <w:rsid w:val="79BCB9B8"/>
    <w:rsid w:val="79C0ADBA"/>
    <w:rsid w:val="79C1DEE0"/>
    <w:rsid w:val="79C23FF7"/>
    <w:rsid w:val="79C4DAAF"/>
    <w:rsid w:val="79C9C1FC"/>
    <w:rsid w:val="79CDC899"/>
    <w:rsid w:val="79CE3FFD"/>
    <w:rsid w:val="79CFF809"/>
    <w:rsid w:val="79D10082"/>
    <w:rsid w:val="79DB963E"/>
    <w:rsid w:val="79DF5409"/>
    <w:rsid w:val="79E547B6"/>
    <w:rsid w:val="79EA9BBB"/>
    <w:rsid w:val="79EEBE6C"/>
    <w:rsid w:val="79F0F86C"/>
    <w:rsid w:val="79F4A6F5"/>
    <w:rsid w:val="79F54D37"/>
    <w:rsid w:val="79F604B1"/>
    <w:rsid w:val="79FB2504"/>
    <w:rsid w:val="7A065D28"/>
    <w:rsid w:val="7A07785A"/>
    <w:rsid w:val="7A084AA8"/>
    <w:rsid w:val="7A097EF2"/>
    <w:rsid w:val="7A0CAF13"/>
    <w:rsid w:val="7A0DC3D7"/>
    <w:rsid w:val="7A1296FD"/>
    <w:rsid w:val="7A16A114"/>
    <w:rsid w:val="7A18BEA3"/>
    <w:rsid w:val="7A18DA41"/>
    <w:rsid w:val="7A1E35E8"/>
    <w:rsid w:val="7A207A54"/>
    <w:rsid w:val="7A2458AF"/>
    <w:rsid w:val="7A26DA7F"/>
    <w:rsid w:val="7A34071E"/>
    <w:rsid w:val="7A362589"/>
    <w:rsid w:val="7A3F5D79"/>
    <w:rsid w:val="7A4395AF"/>
    <w:rsid w:val="7A45C190"/>
    <w:rsid w:val="7A47C5EA"/>
    <w:rsid w:val="7A47CC02"/>
    <w:rsid w:val="7A4F95C4"/>
    <w:rsid w:val="7A4FFA90"/>
    <w:rsid w:val="7A52FD59"/>
    <w:rsid w:val="7A5787FE"/>
    <w:rsid w:val="7A5D3D65"/>
    <w:rsid w:val="7A6718EC"/>
    <w:rsid w:val="7A6FA116"/>
    <w:rsid w:val="7A723E83"/>
    <w:rsid w:val="7A76B79E"/>
    <w:rsid w:val="7A7D981C"/>
    <w:rsid w:val="7A843249"/>
    <w:rsid w:val="7A90687C"/>
    <w:rsid w:val="7A90F6BE"/>
    <w:rsid w:val="7A9406A7"/>
    <w:rsid w:val="7A94DE6C"/>
    <w:rsid w:val="7A974C3D"/>
    <w:rsid w:val="7A9A605F"/>
    <w:rsid w:val="7AA4B9AE"/>
    <w:rsid w:val="7AB15360"/>
    <w:rsid w:val="7AB3EC98"/>
    <w:rsid w:val="7AB4D7B5"/>
    <w:rsid w:val="7AB69D4F"/>
    <w:rsid w:val="7ABC59EF"/>
    <w:rsid w:val="7AC55AC4"/>
    <w:rsid w:val="7AC5EA94"/>
    <w:rsid w:val="7ACC3A8F"/>
    <w:rsid w:val="7ACD998D"/>
    <w:rsid w:val="7AD0CDA1"/>
    <w:rsid w:val="7AD2220B"/>
    <w:rsid w:val="7AD2593D"/>
    <w:rsid w:val="7AD2CDE5"/>
    <w:rsid w:val="7AD5BDD3"/>
    <w:rsid w:val="7ADB7BA5"/>
    <w:rsid w:val="7ADD88E4"/>
    <w:rsid w:val="7ADEDEF3"/>
    <w:rsid w:val="7AF3FECE"/>
    <w:rsid w:val="7AF71CC0"/>
    <w:rsid w:val="7AFA9401"/>
    <w:rsid w:val="7AFCF9A7"/>
    <w:rsid w:val="7AFED201"/>
    <w:rsid w:val="7B06F9A3"/>
    <w:rsid w:val="7B0991B5"/>
    <w:rsid w:val="7B0B8F9D"/>
    <w:rsid w:val="7B11D986"/>
    <w:rsid w:val="7B144FA6"/>
    <w:rsid w:val="7B14820A"/>
    <w:rsid w:val="7B154CD4"/>
    <w:rsid w:val="7B191090"/>
    <w:rsid w:val="7B23B059"/>
    <w:rsid w:val="7B291070"/>
    <w:rsid w:val="7B29F4FB"/>
    <w:rsid w:val="7B2A5480"/>
    <w:rsid w:val="7B2B19B4"/>
    <w:rsid w:val="7B2C5675"/>
    <w:rsid w:val="7B32DC8F"/>
    <w:rsid w:val="7B3E8C5E"/>
    <w:rsid w:val="7B3EF44A"/>
    <w:rsid w:val="7B455E17"/>
    <w:rsid w:val="7B49BF93"/>
    <w:rsid w:val="7B4C218F"/>
    <w:rsid w:val="7B4D9483"/>
    <w:rsid w:val="7B510D8A"/>
    <w:rsid w:val="7B55FCD5"/>
    <w:rsid w:val="7B5C92AE"/>
    <w:rsid w:val="7B5DF4BE"/>
    <w:rsid w:val="7B5F4F50"/>
    <w:rsid w:val="7B672572"/>
    <w:rsid w:val="7B6D4D8E"/>
    <w:rsid w:val="7B73D9DB"/>
    <w:rsid w:val="7B755B6C"/>
    <w:rsid w:val="7B7A97F4"/>
    <w:rsid w:val="7B82A166"/>
    <w:rsid w:val="7B82AAD4"/>
    <w:rsid w:val="7B89901F"/>
    <w:rsid w:val="7B8CA90D"/>
    <w:rsid w:val="7B9B9782"/>
    <w:rsid w:val="7BA92D37"/>
    <w:rsid w:val="7BABE3F2"/>
    <w:rsid w:val="7BAE89FE"/>
    <w:rsid w:val="7BBFF34C"/>
    <w:rsid w:val="7BC3853A"/>
    <w:rsid w:val="7BC8973F"/>
    <w:rsid w:val="7BCA6FAE"/>
    <w:rsid w:val="7BCAAC62"/>
    <w:rsid w:val="7BCBBCCA"/>
    <w:rsid w:val="7BCC592E"/>
    <w:rsid w:val="7BD16CFF"/>
    <w:rsid w:val="7BD7877B"/>
    <w:rsid w:val="7BD90BAE"/>
    <w:rsid w:val="7BE0952F"/>
    <w:rsid w:val="7BE971BD"/>
    <w:rsid w:val="7BFF2B4E"/>
    <w:rsid w:val="7C016668"/>
    <w:rsid w:val="7C064AF0"/>
    <w:rsid w:val="7C080847"/>
    <w:rsid w:val="7C127C21"/>
    <w:rsid w:val="7C15A23C"/>
    <w:rsid w:val="7C1E9983"/>
    <w:rsid w:val="7C279641"/>
    <w:rsid w:val="7C293C37"/>
    <w:rsid w:val="7C2E67E5"/>
    <w:rsid w:val="7C308663"/>
    <w:rsid w:val="7C366B46"/>
    <w:rsid w:val="7C3EFE67"/>
    <w:rsid w:val="7C483F22"/>
    <w:rsid w:val="7C5B46C3"/>
    <w:rsid w:val="7C64B205"/>
    <w:rsid w:val="7C75ACE3"/>
    <w:rsid w:val="7C78B9C7"/>
    <w:rsid w:val="7C7C67C1"/>
    <w:rsid w:val="7C7E0799"/>
    <w:rsid w:val="7C809F50"/>
    <w:rsid w:val="7C81D093"/>
    <w:rsid w:val="7C82DCA7"/>
    <w:rsid w:val="7C83F42D"/>
    <w:rsid w:val="7C849255"/>
    <w:rsid w:val="7C9E5771"/>
    <w:rsid w:val="7C9FA115"/>
    <w:rsid w:val="7CA70584"/>
    <w:rsid w:val="7CB02D65"/>
    <w:rsid w:val="7CB7748B"/>
    <w:rsid w:val="7CB80C77"/>
    <w:rsid w:val="7CBE4AE3"/>
    <w:rsid w:val="7CC52AFE"/>
    <w:rsid w:val="7CC8AD7B"/>
    <w:rsid w:val="7CCD844F"/>
    <w:rsid w:val="7CCFC752"/>
    <w:rsid w:val="7CD49261"/>
    <w:rsid w:val="7CD89FE4"/>
    <w:rsid w:val="7CD9D754"/>
    <w:rsid w:val="7CE0106B"/>
    <w:rsid w:val="7CE6AB6D"/>
    <w:rsid w:val="7CF012DA"/>
    <w:rsid w:val="7CF4A03C"/>
    <w:rsid w:val="7CF73C05"/>
    <w:rsid w:val="7CFA4A26"/>
    <w:rsid w:val="7CFD0C21"/>
    <w:rsid w:val="7D038C2C"/>
    <w:rsid w:val="7D076C22"/>
    <w:rsid w:val="7D1750D6"/>
    <w:rsid w:val="7D186AAA"/>
    <w:rsid w:val="7D1D1794"/>
    <w:rsid w:val="7D1EEED0"/>
    <w:rsid w:val="7D260B2D"/>
    <w:rsid w:val="7D265309"/>
    <w:rsid w:val="7D2AFA23"/>
    <w:rsid w:val="7D2B21D2"/>
    <w:rsid w:val="7D304E37"/>
    <w:rsid w:val="7D3202E5"/>
    <w:rsid w:val="7D37CB5E"/>
    <w:rsid w:val="7D39014E"/>
    <w:rsid w:val="7D4799E2"/>
    <w:rsid w:val="7D4945CC"/>
    <w:rsid w:val="7D4CEFAD"/>
    <w:rsid w:val="7D4D0FF7"/>
    <w:rsid w:val="7D50F505"/>
    <w:rsid w:val="7D51C31A"/>
    <w:rsid w:val="7D55670A"/>
    <w:rsid w:val="7D59569C"/>
    <w:rsid w:val="7D59B1AE"/>
    <w:rsid w:val="7D63A259"/>
    <w:rsid w:val="7D693130"/>
    <w:rsid w:val="7D6A835D"/>
    <w:rsid w:val="7D727A71"/>
    <w:rsid w:val="7D7A23F8"/>
    <w:rsid w:val="7D7D421E"/>
    <w:rsid w:val="7D7EC181"/>
    <w:rsid w:val="7D814F29"/>
    <w:rsid w:val="7D835B9D"/>
    <w:rsid w:val="7D83A529"/>
    <w:rsid w:val="7D853D61"/>
    <w:rsid w:val="7D8727DD"/>
    <w:rsid w:val="7D932318"/>
    <w:rsid w:val="7D9B8616"/>
    <w:rsid w:val="7D9DF2B3"/>
    <w:rsid w:val="7DABB7C4"/>
    <w:rsid w:val="7DAFD612"/>
    <w:rsid w:val="7DB1E706"/>
    <w:rsid w:val="7DB68328"/>
    <w:rsid w:val="7DBF8DAB"/>
    <w:rsid w:val="7DC734C3"/>
    <w:rsid w:val="7DC7DBEC"/>
    <w:rsid w:val="7DCBF2DE"/>
    <w:rsid w:val="7DD10616"/>
    <w:rsid w:val="7DD2AF99"/>
    <w:rsid w:val="7DD6506B"/>
    <w:rsid w:val="7DD713DF"/>
    <w:rsid w:val="7DDD01E4"/>
    <w:rsid w:val="7DE13E59"/>
    <w:rsid w:val="7DE240CC"/>
    <w:rsid w:val="7DE26A25"/>
    <w:rsid w:val="7DE2AB16"/>
    <w:rsid w:val="7DE8A73E"/>
    <w:rsid w:val="7DE9B92A"/>
    <w:rsid w:val="7DEBE38A"/>
    <w:rsid w:val="7DF112A5"/>
    <w:rsid w:val="7DF1FD69"/>
    <w:rsid w:val="7DF21C20"/>
    <w:rsid w:val="7DFB87BF"/>
    <w:rsid w:val="7DFD494C"/>
    <w:rsid w:val="7DFD520B"/>
    <w:rsid w:val="7E00DCCE"/>
    <w:rsid w:val="7E01B474"/>
    <w:rsid w:val="7E028E2F"/>
    <w:rsid w:val="7E051AFF"/>
    <w:rsid w:val="7E06E7E1"/>
    <w:rsid w:val="7E089623"/>
    <w:rsid w:val="7E10CDA2"/>
    <w:rsid w:val="7E13B61F"/>
    <w:rsid w:val="7E1525AD"/>
    <w:rsid w:val="7E158A35"/>
    <w:rsid w:val="7E15F5F3"/>
    <w:rsid w:val="7E16F487"/>
    <w:rsid w:val="7E1B7CA5"/>
    <w:rsid w:val="7E1C2D46"/>
    <w:rsid w:val="7E2A05FE"/>
    <w:rsid w:val="7E2C3E80"/>
    <w:rsid w:val="7E33834D"/>
    <w:rsid w:val="7E3C0F08"/>
    <w:rsid w:val="7E3E378C"/>
    <w:rsid w:val="7E3FD404"/>
    <w:rsid w:val="7E43E5F3"/>
    <w:rsid w:val="7E45F1E3"/>
    <w:rsid w:val="7E486A99"/>
    <w:rsid w:val="7E4E09A3"/>
    <w:rsid w:val="7E61DDD6"/>
    <w:rsid w:val="7E6634E5"/>
    <w:rsid w:val="7E66F8D9"/>
    <w:rsid w:val="7E6A9BCB"/>
    <w:rsid w:val="7E6FA578"/>
    <w:rsid w:val="7E7BFC34"/>
    <w:rsid w:val="7E7CA192"/>
    <w:rsid w:val="7E80EFC4"/>
    <w:rsid w:val="7E911EB2"/>
    <w:rsid w:val="7E9479D9"/>
    <w:rsid w:val="7E967071"/>
    <w:rsid w:val="7E9A7004"/>
    <w:rsid w:val="7E9B0FF1"/>
    <w:rsid w:val="7E9FD107"/>
    <w:rsid w:val="7EA0BFFF"/>
    <w:rsid w:val="7EA48EED"/>
    <w:rsid w:val="7EB27C94"/>
    <w:rsid w:val="7EB90609"/>
    <w:rsid w:val="7EBAFD19"/>
    <w:rsid w:val="7EC0601A"/>
    <w:rsid w:val="7EC4A668"/>
    <w:rsid w:val="7ECDF9F5"/>
    <w:rsid w:val="7ED17A3C"/>
    <w:rsid w:val="7ED708BA"/>
    <w:rsid w:val="7EDBD886"/>
    <w:rsid w:val="7EE1A3F5"/>
    <w:rsid w:val="7EE55741"/>
    <w:rsid w:val="7EF84629"/>
    <w:rsid w:val="7EFB25E3"/>
    <w:rsid w:val="7EFC5936"/>
    <w:rsid w:val="7F101891"/>
    <w:rsid w:val="7F1A3653"/>
    <w:rsid w:val="7F1BE713"/>
    <w:rsid w:val="7F1FE1A6"/>
    <w:rsid w:val="7F2028FB"/>
    <w:rsid w:val="7F236E13"/>
    <w:rsid w:val="7F23E59B"/>
    <w:rsid w:val="7F26B08E"/>
    <w:rsid w:val="7F2BD963"/>
    <w:rsid w:val="7F2F2829"/>
    <w:rsid w:val="7F3015B4"/>
    <w:rsid w:val="7F34ADEE"/>
    <w:rsid w:val="7F40E287"/>
    <w:rsid w:val="7F4EF9EC"/>
    <w:rsid w:val="7F568C96"/>
    <w:rsid w:val="7F5FDC20"/>
    <w:rsid w:val="7F61A2EB"/>
    <w:rsid w:val="7F64EAEA"/>
    <w:rsid w:val="7F6EDDA5"/>
    <w:rsid w:val="7F70064D"/>
    <w:rsid w:val="7F70B8B3"/>
    <w:rsid w:val="7F715535"/>
    <w:rsid w:val="7F723328"/>
    <w:rsid w:val="7F7CDAF2"/>
    <w:rsid w:val="7F80CB7C"/>
    <w:rsid w:val="7F83DEE2"/>
    <w:rsid w:val="7F85CB8C"/>
    <w:rsid w:val="7F90719B"/>
    <w:rsid w:val="7F95AA3A"/>
    <w:rsid w:val="7F96058B"/>
    <w:rsid w:val="7F974212"/>
    <w:rsid w:val="7F97D388"/>
    <w:rsid w:val="7F9B8A85"/>
    <w:rsid w:val="7F9D5E7D"/>
    <w:rsid w:val="7FA535E4"/>
    <w:rsid w:val="7FA70D4D"/>
    <w:rsid w:val="7FA73AE7"/>
    <w:rsid w:val="7FB25FAC"/>
    <w:rsid w:val="7FB30A86"/>
    <w:rsid w:val="7FB7954A"/>
    <w:rsid w:val="7FB91F16"/>
    <w:rsid w:val="7FBA49DA"/>
    <w:rsid w:val="7FBB6FE6"/>
    <w:rsid w:val="7FBD3DB1"/>
    <w:rsid w:val="7FC31EF5"/>
    <w:rsid w:val="7FCBD2B1"/>
    <w:rsid w:val="7FCECB8F"/>
    <w:rsid w:val="7FD1696F"/>
    <w:rsid w:val="7FDB71FE"/>
    <w:rsid w:val="7FDC7CDE"/>
    <w:rsid w:val="7FEED772"/>
    <w:rsid w:val="7FF69020"/>
    <w:rsid w:val="7FF84B7B"/>
    <w:rsid w:val="7FFA9616"/>
    <w:rsid w:val="7FFC3E8C"/>
    <w:rsid w:val="7FFCD138"/>
    <w:rsid w:val="7FFEA25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8A36E6"/>
  <w15:docId w15:val="{1D15D67E-40C8-41CF-972B-A7CE97EC451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uiPriority="99" w:semiHidden="1"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99"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uiPriority="99"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uiPriority="99" w:semiHidden="1"/>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uiPriority="99" w:semiHidden="1"/>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rsid w:val="00225F45"/>
    <w:pPr>
      <w:spacing w:before="120" w:after="120" w:line="276" w:lineRule="auto"/>
    </w:pPr>
    <w:rPr>
      <w:rFonts w:ascii="Arial" w:hAnsi="Arial"/>
      <w:color w:val="1E1545" w:themeColor="text1"/>
      <w:sz w:val="24"/>
      <w:szCs w:val="24"/>
      <w:lang w:eastAsia="en-US"/>
    </w:rPr>
  </w:style>
  <w:style w:type="paragraph" w:styleId="Heading1">
    <w:name w:val="heading 1"/>
    <w:next w:val="Normal"/>
    <w:qFormat/>
    <w:rsid w:val="007F5F86"/>
    <w:pPr>
      <w:keepNext/>
      <w:spacing w:before="360" w:after="240"/>
      <w:outlineLvl w:val="0"/>
    </w:pPr>
    <w:rPr>
      <w:rFonts w:ascii="Arial" w:hAnsi="Arial" w:cs="Arial"/>
      <w:b/>
      <w:bCs/>
      <w:color w:val="1E1545" w:themeColor="text1"/>
      <w:kern w:val="28"/>
      <w:sz w:val="60"/>
      <w:szCs w:val="36"/>
      <w:lang w:eastAsia="en-US"/>
    </w:rPr>
  </w:style>
  <w:style w:type="paragraph" w:styleId="Heading2">
    <w:name w:val="heading 2"/>
    <w:next w:val="Normal"/>
    <w:link w:val="Heading2Char"/>
    <w:qFormat/>
    <w:rsid w:val="00B96007"/>
    <w:pPr>
      <w:keepNext/>
      <w:spacing w:before="360" w:after="240"/>
      <w:outlineLvl w:val="1"/>
    </w:pPr>
    <w:rPr>
      <w:rFonts w:ascii="Arial" w:hAnsi="Arial" w:cs="Arial"/>
      <w:b/>
      <w:bCs/>
      <w:iCs/>
      <w:color w:val="1E1545" w:themeColor="text1"/>
      <w:sz w:val="36"/>
      <w:szCs w:val="28"/>
      <w:lang w:eastAsia="en-US"/>
    </w:rPr>
  </w:style>
  <w:style w:type="paragraph" w:styleId="Heading3">
    <w:name w:val="heading 3"/>
    <w:next w:val="Normal"/>
    <w:qFormat/>
    <w:rsid w:val="00AA723B"/>
    <w:pPr>
      <w:keepNext/>
      <w:spacing w:before="240" w:after="120"/>
      <w:outlineLvl w:val="2"/>
    </w:pPr>
    <w:rPr>
      <w:rFonts w:ascii="Arial" w:hAnsi="Arial" w:cs="Arial"/>
      <w:b/>
      <w:bCs/>
      <w:color w:val="1E1545" w:themeColor="text1"/>
      <w:sz w:val="28"/>
      <w:szCs w:val="24"/>
      <w:lang w:eastAsia="en-US"/>
    </w:rPr>
  </w:style>
  <w:style w:type="paragraph" w:styleId="Heading4">
    <w:name w:val="heading 4"/>
    <w:next w:val="Normal"/>
    <w:qFormat/>
    <w:rsid w:val="00E169D8"/>
    <w:pPr>
      <w:keepNext/>
      <w:spacing w:before="240" w:after="60"/>
      <w:outlineLvl w:val="3"/>
    </w:pPr>
    <w:rPr>
      <w:rFonts w:ascii="Arial" w:hAnsi="Arial"/>
      <w:b/>
      <w:bCs/>
      <w:iCs/>
      <w:color w:val="1E1545" w:themeColor="text1"/>
      <w:sz w:val="24"/>
      <w:szCs w:val="24"/>
      <w:lang w:eastAsia="en-US"/>
    </w:rPr>
  </w:style>
  <w:style w:type="paragraph" w:styleId="Heading5">
    <w:name w:val="heading 5"/>
    <w:next w:val="Normal"/>
    <w:rsid w:val="00AA723B"/>
    <w:pPr>
      <w:keepNext/>
      <w:spacing w:before="120" w:line="276" w:lineRule="auto"/>
      <w:outlineLvl w:val="4"/>
    </w:pPr>
    <w:rPr>
      <w:rFonts w:ascii="Arial" w:hAnsi="Arial"/>
      <w:bCs/>
      <w:iCs/>
      <w:color w:val="1E1545" w:themeColor="text1"/>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hAnsi="Arial" w:eastAsiaTheme="majorEastAsia" w:cstheme="majorBidi"/>
      <w:b/>
      <w:i/>
      <w:iCs/>
      <w:color w:val="15575D" w:themeColor="accent1" w:themeShade="7F"/>
      <w:sz w:val="22"/>
      <w:szCs w:val="24"/>
      <w:lang w:eastAsia="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rsid w:val="00BF7AD7"/>
    <w:rPr>
      <w:b/>
      <w:bCs/>
    </w:rPr>
  </w:style>
  <w:style w:type="paragraph" w:styleId="Subtitle">
    <w:name w:val="Subtitle"/>
    <w:next w:val="Normal"/>
    <w:link w:val="SubtitleChar"/>
    <w:qFormat/>
    <w:rsid w:val="006249DC"/>
    <w:pPr>
      <w:numPr>
        <w:ilvl w:val="1"/>
      </w:numPr>
      <w:spacing w:before="120" w:after="60"/>
    </w:pPr>
    <w:rPr>
      <w:rFonts w:ascii="Arial" w:hAnsi="Arial" w:eastAsiaTheme="majorEastAsia" w:cstheme="majorBidi"/>
      <w:iCs/>
      <w:color w:val="3F4A75"/>
      <w:spacing w:val="15"/>
      <w:sz w:val="56"/>
      <w:szCs w:val="56"/>
      <w:lang w:eastAsia="en-US"/>
    </w:rPr>
  </w:style>
  <w:style w:type="character" w:styleId="SubtitleChar" w:customStyle="1">
    <w:name w:val="Subtitle Char"/>
    <w:basedOn w:val="DefaultParagraphFont"/>
    <w:link w:val="Subtitle"/>
    <w:rsid w:val="006249DC"/>
    <w:rPr>
      <w:rFonts w:ascii="Arial" w:hAnsi="Arial" w:eastAsiaTheme="majorEastAsia" w:cstheme="majorBidi"/>
      <w:iCs/>
      <w:color w:val="3F4A75"/>
      <w:spacing w:val="15"/>
      <w:sz w:val="56"/>
      <w:szCs w:val="56"/>
      <w:lang w:eastAsia="en-US"/>
    </w:rPr>
  </w:style>
  <w:style w:type="paragraph" w:styleId="Title">
    <w:name w:val="Title"/>
    <w:next w:val="Normal"/>
    <w:link w:val="TitleChar"/>
    <w:qFormat/>
    <w:rsid w:val="005D4A3F"/>
    <w:pPr>
      <w:spacing w:before="1560" w:after="120"/>
      <w:contextualSpacing/>
    </w:pPr>
    <w:rPr>
      <w:rFonts w:ascii="Arial" w:hAnsi="Arial" w:eastAsiaTheme="majorEastAsia" w:cstheme="majorBidi"/>
      <w:b/>
      <w:color w:val="3F4A75"/>
      <w:kern w:val="28"/>
      <w:sz w:val="80"/>
      <w:szCs w:val="80"/>
      <w:lang w:eastAsia="en-US"/>
    </w:rPr>
  </w:style>
  <w:style w:type="character" w:styleId="TitleChar" w:customStyle="1">
    <w:name w:val="Title Char"/>
    <w:basedOn w:val="DefaultParagraphFont"/>
    <w:link w:val="Title"/>
    <w:rsid w:val="005D4A3F"/>
    <w:rPr>
      <w:rFonts w:ascii="Arial" w:hAnsi="Arial" w:eastAsiaTheme="majorEastAsia" w:cstheme="majorBidi"/>
      <w:b/>
      <w:color w:val="3F4A75"/>
      <w:kern w:val="28"/>
      <w:sz w:val="80"/>
      <w:szCs w:val="8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styleId="QuoteChar" w:customStyle="1">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rsid w:val="00BF7AD7"/>
    <w:pPr>
      <w:pBdr>
        <w:bottom w:val="single" w:color="2AB1BB" w:themeColor="accent1" w:sz="4" w:space="4"/>
      </w:pBdr>
      <w:spacing w:before="200" w:after="280"/>
      <w:ind w:left="936" w:right="936"/>
    </w:pPr>
    <w:rPr>
      <w:rFonts w:ascii="Arial" w:hAnsi="Arial"/>
      <w:b/>
      <w:bCs/>
      <w:i/>
      <w:iCs/>
      <w:color w:val="2AB1BB" w:themeColor="accent1"/>
      <w:sz w:val="22"/>
      <w:szCs w:val="24"/>
      <w:lang w:eastAsia="en-US"/>
    </w:rPr>
  </w:style>
  <w:style w:type="character" w:styleId="IntenseQuoteChar" w:customStyle="1">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ListNumber2"/>
    <w:rsid w:val="00BF7AD7"/>
    <w:pPr>
      <w:numPr>
        <w:numId w:val="15"/>
      </w:numPr>
    </w:pPr>
  </w:style>
  <w:style w:type="paragraph" w:styleId="ListNumber2">
    <w:name w:val="List Number 2"/>
    <w:basedOn w:val="Normal"/>
    <w:qFormat/>
    <w:rsid w:val="00B87988"/>
    <w:pPr>
      <w:numPr>
        <w:numId w:val="14"/>
      </w:numPr>
      <w:tabs>
        <w:tab w:val="left" w:pos="340"/>
        <w:tab w:val="left" w:pos="680"/>
      </w:tabs>
      <w:spacing w:before="60" w:after="60"/>
    </w:pPr>
  </w:style>
  <w:style w:type="paragraph" w:styleId="BasicParagraph" w:customStyle="1">
    <w:name w:val="[Basic Paragraph]"/>
    <w:basedOn w:val="Normal"/>
    <w:uiPriority w:val="99"/>
    <w:rsid w:val="00D0690C"/>
    <w:pPr>
      <w:autoSpaceDE w:val="0"/>
      <w:autoSpaceDN w:val="0"/>
      <w:adjustRightInd w:val="0"/>
      <w:spacing w:before="0" w:after="0" w:line="288" w:lineRule="auto"/>
      <w:textAlignment w:val="center"/>
    </w:pPr>
    <w:rPr>
      <w:rFonts w:ascii="Minion Pro" w:hAnsi="Minion Pro" w:cs="Minion Pro"/>
      <w:color w:val="000000"/>
      <w:lang w:val="en-US" w:eastAsia="en-AU"/>
    </w:rPr>
  </w:style>
  <w:style w:type="paragraph" w:styleId="ListParagraph">
    <w:name w:val="List Paragraph"/>
    <w:aliases w:val="List Paragraph1,List Paragraph11,Recommendation,L,#List Paragraph,Body text,Bullet Point,Bullet point,Bullet- First level,Figure_name,List NUmber,List Paragraph Number,Listenabsatz1,NAST Quote,Numbered Indented Text,lp1,standard lewis,列"/>
    <w:basedOn w:val="Normal"/>
    <w:link w:val="ListParagraphChar"/>
    <w:uiPriority w:val="34"/>
    <w:qFormat/>
    <w:rsid w:val="00BF7AD7"/>
    <w:pPr>
      <w:ind w:left="720"/>
      <w:contextualSpacing/>
    </w:pPr>
  </w:style>
  <w:style w:type="paragraph" w:styleId="ListNumber3">
    <w:name w:val="List Number 3"/>
    <w:aliases w:val="List Third Level"/>
    <w:basedOn w:val="ListNumber2"/>
    <w:rsid w:val="00BF7AD7"/>
    <w:pPr>
      <w:numPr>
        <w:numId w:val="16"/>
      </w:numPr>
      <w:tabs>
        <w:tab w:val="num" w:pos="1440"/>
      </w:tabs>
    </w:pPr>
    <w:rPr>
      <w:rFonts w:eastAsia="Cambria"/>
      <w:color w:val="auto"/>
      <w:szCs w:val="22"/>
      <w:lang w:val="en-US"/>
    </w:rPr>
  </w:style>
  <w:style w:type="paragraph" w:styleId="ImageTitle" w:customStyle="1">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styleId="BalloonTextChar" w:customStyle="1">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locked/>
    <w:rsid w:val="00BF7AD7"/>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Columns3">
    <w:name w:val="Table Columns 3"/>
    <w:basedOn w:val="TableNormal"/>
    <w:locked/>
    <w:rsid w:val="00BF7AD7"/>
    <w:rPr>
      <w:b/>
      <w:bCs/>
    </w:rPr>
    <w:tblPr>
      <w:tblStyleColBandSize w:val="1"/>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op w:val="single" w:color="00008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color="auto" w:sz="0" w:space="0"/>
          <w:tr2bl w:val="none" w:color="auto" w:sz="0" w:space="0"/>
        </w:tcBorders>
      </w:tcPr>
    </w:tblStylePr>
  </w:style>
  <w:style w:type="paragraph" w:styleId="Tabletext" w:customStyle="1">
    <w:name w:val="Table text"/>
    <w:basedOn w:val="Normal"/>
    <w:autoRedefine/>
    <w:qFormat/>
    <w:locked/>
    <w:rsid w:val="00006676"/>
    <w:rPr>
      <w:sz w:val="20"/>
      <w:szCs w:val="20"/>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l2br w:val="none" w:color="auto" w:sz="0" w:space="0"/>
          <w:tr2bl w:val="none" w:color="auto" w:sz="0" w:space="0"/>
        </w:tcBorders>
      </w:tcPr>
    </w:tblStylePr>
    <w:tblStylePr w:type="firstCol">
      <w:rPr>
        <w:b w:val="0"/>
        <w:bCs w:val="0"/>
        <w:color w:val="00000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1">
    <w:name w:val="Table Columns 1"/>
    <w:basedOn w:val="TableNormal"/>
    <w:locked/>
    <w:rsid w:val="00BF7AD7"/>
    <w:rPr>
      <w:bCs/>
    </w:rPr>
    <w:tblPr>
      <w:tblStyleColBandSize w:val="1"/>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bottom w:val="double" w:color="000000" w:sz="6" w:space="0"/>
          <w:tl2br w:val="none" w:color="auto" w:sz="0" w:space="0"/>
          <w:tr2bl w:val="none" w:color="auto" w:sz="0" w:space="0"/>
        </w:tcBorders>
      </w:tcPr>
    </w:tblStylePr>
    <w:tblStylePr w:type="lastRow">
      <w:rPr>
        <w:b w:val="0"/>
        <w:bCs w:val="0"/>
      </w:rPr>
      <w:tblPr/>
      <w:tcPr>
        <w:tcBorders>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ourful3">
    <w:name w:val="Table Colorful 3"/>
    <w:basedOn w:val="TableNormal"/>
    <w:locked/>
    <w:rsid w:val="00BF7AD7"/>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bottom w:val="single" w:color="000000" w:sz="6" w:space="0"/>
          <w:tl2br w:val="none" w:color="auto" w:sz="0" w:space="0"/>
          <w:tr2bl w:val="none" w:color="auto" w:sz="0" w:space="0"/>
        </w:tcBorders>
        <w:shd w:val="solid" w:color="008080" w:fill="FFFFFF"/>
      </w:tcPr>
    </w:tblStylePr>
    <w:tblStylePr w:type="firstCol">
      <w:tblPr/>
      <w:tcPr>
        <w:tcBorders>
          <w:left w:val="single" w:color="000000" w:sz="36" w:space="0"/>
          <w:right w:val="single" w:color="000000" w:sz="6" w:space="0"/>
          <w:tl2br w:val="none" w:color="auto" w:sz="0" w:space="0"/>
          <w:tr2bl w:val="none" w:color="auto" w:sz="0" w:space="0"/>
        </w:tcBorders>
        <w:shd w:val="solid" w:color="008080" w:fill="FFFFFF"/>
      </w:tcPr>
    </w:tblStylePr>
    <w:tblStylePr w:type="nwCell">
      <w:rPr>
        <w:b/>
        <w:bCs/>
        <w:color w:val="FFFFFF"/>
      </w:rPr>
      <w:tblPr/>
      <w:tcPr>
        <w:tcBorders>
          <w:tl2br w:val="none" w:color="auto" w:sz="0" w:space="0"/>
          <w:tr2bl w:val="none" w:color="auto" w:sz="0" w:space="0"/>
        </w:tcBorders>
        <w:shd w:val="solid" w:color="000000" w:fill="FFFFFF"/>
      </w:tcPr>
    </w:tblStylePr>
  </w:style>
  <w:style w:type="table" w:styleId="TableClassic4">
    <w:name w:val="Table Classic 4"/>
    <w:basedOn w:val="TableNormal"/>
    <w:locked/>
    <w:rsid w:val="00BF7AD7"/>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bottom w:val="single" w:color="000000" w:sz="6" w:space="0"/>
          <w:tl2br w:val="none" w:color="auto" w:sz="0" w:space="0"/>
          <w:tr2bl w:val="none" w:color="auto" w:sz="0" w:space="0"/>
        </w:tcBorders>
        <w:shd w:val="pct50" w:color="000080" w:fill="FFFFFF"/>
      </w:tcPr>
    </w:tblStylePr>
    <w:tblStylePr w:type="lastRow">
      <w:rPr>
        <w:color w:val="000080"/>
      </w:rPr>
      <w:tblPr/>
      <w:tcPr>
        <w:tcBorders>
          <w:bottom w:val="single" w:color="000000" w:sz="6" w:space="0"/>
          <w:tl2br w:val="none" w:color="auto" w:sz="0" w:space="0"/>
          <w:tr2bl w:val="none" w:color="auto" w:sz="0" w:space="0"/>
        </w:tcBorders>
        <w:shd w:val="pct50" w:color="000000" w:fill="FFFFFF"/>
      </w:tcPr>
    </w:tblStylePr>
    <w:tblStylePr w:type="firstCol">
      <w:rPr>
        <w:b/>
        <w:bCs/>
      </w:rPr>
      <w:tblPr/>
      <w:tcPr>
        <w:tcBorders>
          <w:tl2br w:val="none" w:color="auto" w:sz="0" w:space="0"/>
          <w:tr2bl w:val="none" w:color="auto" w:sz="0" w:space="0"/>
        </w:tcBorders>
      </w:tcPr>
    </w:tblStylePr>
    <w:tblStylePr w:type="nwCell">
      <w:rPr>
        <w:b/>
        <w:bCs/>
      </w:rPr>
      <w:tblPr/>
      <w:tcPr>
        <w:tcBorders>
          <w:tl2br w:val="none" w:color="auto" w:sz="0" w:space="0"/>
          <w:tr2bl w:val="none" w:color="auto" w:sz="0" w:space="0"/>
        </w:tcBorders>
      </w:tcPr>
    </w:tblStylePr>
    <w:tblStylePr w:type="swCell">
      <w:rPr>
        <w:color w:val="000080"/>
      </w:rPr>
      <w:tblPr/>
      <w:tcPr>
        <w:tcBorders>
          <w:tl2br w:val="none" w:color="auto" w:sz="0" w:space="0"/>
          <w:tr2bl w:val="none" w:color="auto" w:sz="0" w:space="0"/>
        </w:tcBorders>
      </w:tcPr>
    </w:tblStylePr>
  </w:style>
  <w:style w:type="table" w:styleId="TableGrid8">
    <w:name w:val="Table Grid 8"/>
    <w:basedOn w:val="TableNormal"/>
    <w:locked/>
    <w:rsid w:val="00BF7AD7"/>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one" w:color="auto" w:sz="0" w:space="0"/>
          <w:tr2bl w:val="none" w:color="auto" w:sz="0" w:space="0"/>
        </w:tcBorders>
        <w:shd w:val="solid" w:color="000080" w:fill="FFFFFF"/>
      </w:tcPr>
    </w:tblStylePr>
    <w:tblStylePr w:type="lastRow">
      <w:rPr>
        <w:b/>
        <w:bCs/>
        <w:color w:val="auto"/>
      </w:rPr>
      <w:tblPr/>
      <w:tcPr>
        <w:tcBorders>
          <w:tl2br w:val="none" w:color="auto" w:sz="0" w:space="0"/>
          <w:tr2bl w:val="none" w:color="auto" w:sz="0" w:space="0"/>
        </w:tcBorders>
      </w:tcPr>
    </w:tblStylePr>
    <w:tblStylePr w:type="lastCol">
      <w:rPr>
        <w:b/>
        <w:bCs/>
        <w:color w:val="auto"/>
      </w:rPr>
      <w:tblPr/>
      <w:tcPr>
        <w:tcBorders>
          <w:tl2br w:val="none" w:color="auto" w:sz="0" w:space="0"/>
          <w:tr2bl w:val="none" w:color="auto" w:sz="0" w:space="0"/>
        </w:tcBorders>
      </w:tcPr>
    </w:tblStylePr>
  </w:style>
  <w:style w:type="paragraph" w:styleId="TableTitle" w:customStyle="1">
    <w:name w:val="Table Title"/>
    <w:basedOn w:val="Normal"/>
    <w:link w:val="TableTitleChar"/>
    <w:qFormat/>
    <w:locked/>
    <w:rsid w:val="00E37590"/>
    <w:rPr>
      <w:b/>
      <w:bC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styleId="HeaderChar" w:customStyle="1">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styleId="FooterChar" w:customStyle="1">
    <w:name w:val="Footer Char"/>
    <w:basedOn w:val="DefaultParagraphFont"/>
    <w:link w:val="Footer"/>
    <w:uiPriority w:val="99"/>
    <w:rsid w:val="00BF7AD7"/>
    <w:rPr>
      <w:rFonts w:ascii="Arial" w:hAnsi="Arial"/>
      <w:szCs w:val="24"/>
      <w:lang w:eastAsia="en-US"/>
    </w:rPr>
  </w:style>
  <w:style w:type="paragraph" w:styleId="TableHeaderWhite" w:customStyle="1">
    <w:name w:val="Table Header White"/>
    <w:basedOn w:val="Normal"/>
    <w:next w:val="Tabletext"/>
    <w:qFormat/>
    <w:rsid w:val="00BF7AD7"/>
    <w:pPr>
      <w:spacing w:before="80" w:after="80"/>
    </w:pPr>
    <w:rPr>
      <w:rFonts w:eastAsia="Cambria"/>
      <w:b/>
      <w:color w:val="F1F2F2" w:themeColor="background1"/>
      <w:szCs w:val="22"/>
      <w:lang w:val="en-US"/>
    </w:rPr>
  </w:style>
  <w:style w:type="table" w:styleId="TableGrid7">
    <w:name w:val="Table Grid 7"/>
    <w:basedOn w:val="TableNormal"/>
    <w:locked/>
    <w:rsid w:val="00BF7AD7"/>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bottom w:val="single" w:color="000000" w:sz="12" w:space="0"/>
          <w:tl2br w:val="none" w:color="auto" w:sz="0" w:space="0"/>
          <w:tr2bl w:val="none" w:color="auto" w:sz="0" w:space="0"/>
        </w:tcBorders>
      </w:tcPr>
    </w:tblStylePr>
    <w:tblStylePr w:type="lastRow">
      <w:rPr>
        <w:b w:val="0"/>
        <w:bCs w:val="0"/>
      </w:rPr>
      <w:tblPr/>
      <w:tcPr>
        <w:tcBorders>
          <w:top w:val="single" w:color="00000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paragraph" w:styleId="Tablehead" w:customStyle="1">
    <w:name w:val="Table_head"/>
    <w:basedOn w:val="Normal"/>
    <w:locked/>
    <w:rsid w:val="009A3380"/>
    <w:rPr>
      <w:b/>
      <w:bCs/>
      <w:color w:val="F1F2F2" w:themeColor="background1"/>
      <w:sz w:val="20"/>
      <w:szCs w:val="20"/>
    </w:rPr>
  </w:style>
  <w:style w:type="paragraph" w:styleId="FigureTitle" w:customStyle="1">
    <w:name w:val="Figure Title"/>
    <w:basedOn w:val="Tablehead"/>
    <w:next w:val="Normal"/>
    <w:qFormat/>
    <w:rsid w:val="00E37590"/>
    <w:rPr>
      <w:color w:val="1E1545" w:themeColor="text1"/>
      <w:sz w:val="24"/>
      <w:szCs w:val="24"/>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styleId="Headertext" w:customStyle="1">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2AB1BB" w:themeColor="hyperlink"/>
      <w:u w:val="single"/>
    </w:rPr>
  </w:style>
  <w:style w:type="table" w:styleId="PHNGreyTable" w:customStyle="1">
    <w:name w:val="PHN Grey Table"/>
    <w:basedOn w:val="TableNormal"/>
    <w:uiPriority w:val="99"/>
    <w:rsid w:val="00BF7AD7"/>
    <w:pPr>
      <w:spacing w:before="120" w:after="120"/>
    </w:pPr>
    <w:rPr>
      <w:rFonts w:ascii="Arial" w:hAnsi="Arial"/>
      <w:sz w:val="22"/>
    </w:rPr>
    <w:tblPr>
      <w:tblBorders>
        <w:top w:val="single" w:color="1E1545" w:themeColor="text1" w:sz="4" w:space="0"/>
        <w:left w:val="single" w:color="1E1545" w:themeColor="text1" w:sz="4" w:space="0"/>
        <w:bottom w:val="single" w:color="1E1545" w:themeColor="text1" w:sz="4" w:space="0"/>
        <w:right w:val="single" w:color="1E1545" w:themeColor="text1" w:sz="4" w:space="0"/>
        <w:insideH w:val="single" w:color="1E1545" w:themeColor="text1" w:sz="4" w:space="0"/>
        <w:insideV w:val="single" w:color="1E1545" w:themeColor="text1" w:sz="4" w:space="0"/>
      </w:tblBorders>
    </w:tblPr>
    <w:tblStylePr w:type="firstRow">
      <w:rPr>
        <w:rFonts w:ascii="Arial" w:hAnsi="Arial"/>
        <w:b/>
        <w:color w:val="F1F2F2" w:themeColor="background1"/>
        <w:sz w:val="22"/>
      </w:rPr>
      <w:tblPr/>
      <w:tcPr>
        <w:shd w:val="clear" w:color="auto" w:fill="32373A"/>
      </w:tcPr>
    </w:tblStylePr>
  </w:style>
  <w:style w:type="paragraph" w:styleId="Tablelistbullet" w:customStyle="1">
    <w:name w:val="Table list bullet"/>
    <w:basedOn w:val="Tabletext"/>
    <w:qFormat/>
    <w:rsid w:val="00BF7AD7"/>
    <w:pPr>
      <w:numPr>
        <w:numId w:val="17"/>
      </w:numPr>
    </w:pPr>
  </w:style>
  <w:style w:type="paragraph" w:styleId="Tablelistnumber" w:customStyle="1">
    <w:name w:val="Table list number"/>
    <w:basedOn w:val="Tabletext"/>
    <w:qFormat/>
    <w:rsid w:val="002431A5"/>
    <w:pPr>
      <w:numPr>
        <w:numId w:val="18"/>
      </w:numPr>
    </w:pPr>
    <w:rPr>
      <w:bCs/>
      <w:sz w:val="24"/>
      <w14:numSpacing w14:val="proportional"/>
    </w:rPr>
  </w:style>
  <w:style w:type="paragraph" w:styleId="TableHeader" w:customStyle="1">
    <w:name w:val="Table Header"/>
    <w:basedOn w:val="Normal"/>
    <w:next w:val="Tabletext"/>
    <w:qFormat/>
    <w:rsid w:val="00BF7AD7"/>
    <w:pPr>
      <w:spacing w:before="80" w:after="80"/>
    </w:pPr>
    <w:rPr>
      <w:rFonts w:eastAsia="Cambria"/>
      <w:b/>
      <w:color w:val="F1F2F2" w:themeColor="background1"/>
      <w:szCs w:val="22"/>
      <w:lang w:val="en-US"/>
    </w:rPr>
  </w:style>
  <w:style w:type="paragraph" w:styleId="SectionNumber" w:customStyle="1">
    <w:name w:val="Section Number"/>
    <w:basedOn w:val="Normal"/>
    <w:next w:val="Normal"/>
    <w:rsid w:val="009B5601"/>
    <w:pPr>
      <w:pBdr>
        <w:bottom w:val="single" w:color="2AB1BB" w:themeColor="accent1" w:sz="24" w:space="6"/>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rsid w:val="00BF7AD7"/>
    <w:rPr>
      <w:rFonts w:ascii="Arial" w:hAnsi="Arial"/>
      <w:lang w:eastAsia="en-US"/>
    </w:rPr>
  </w:style>
  <w:style w:type="character" w:styleId="FootnoteTextChar" w:customStyle="1">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2AB1BB" w:themeColor="accent1"/>
      <w:sz w:val="18"/>
      <w:szCs w:val="18"/>
    </w:rPr>
  </w:style>
  <w:style w:type="paragraph" w:styleId="PullOut" w:customStyle="1">
    <w:name w:val="Pull Out"/>
    <w:basedOn w:val="Normal"/>
    <w:qFormat/>
    <w:rsid w:val="00E169D8"/>
    <w:pPr>
      <w:pBdr>
        <w:top w:val="single" w:color="358189" w:sz="4" w:space="15"/>
        <w:bottom w:val="single" w:color="358189" w:sz="4" w:space="10"/>
      </w:pBdr>
      <w:spacing w:before="240" w:after="240" w:line="340" w:lineRule="exact"/>
    </w:pPr>
    <w:rPr>
      <w:rFonts w:eastAsiaTheme="minorHAnsi"/>
      <w:b/>
      <w:sz w:val="32"/>
    </w:rPr>
  </w:style>
  <w:style w:type="paragraph" w:styleId="Style1" w:customStyle="1">
    <w:name w:val="Style1"/>
    <w:next w:val="Normal"/>
    <w:rsid w:val="00BF7AD7"/>
    <w:pPr>
      <w:pBdr>
        <w:top w:val="single" w:color="358189" w:sz="6" w:space="20"/>
        <w:left w:val="single" w:color="358189" w:sz="6" w:space="10"/>
        <w:bottom w:val="single" w:color="358189" w:sz="6" w:space="10"/>
        <w:right w:val="single" w:color="358189" w:sz="6" w:space="10"/>
      </w:pBdr>
      <w:spacing w:after="240" w:line="260" w:lineRule="auto"/>
      <w:ind w:left="227" w:right="227"/>
    </w:pPr>
    <w:rPr>
      <w:rFonts w:ascii="Arial" w:hAnsi="Arial" w:cs="Arial"/>
      <w:color w:val="1E1545" w:themeColor="text1"/>
      <w:sz w:val="21"/>
      <w:szCs w:val="24"/>
      <w:lang w:val="en" w:eastAsia="en-US"/>
    </w:rPr>
  </w:style>
  <w:style w:type="character" w:styleId="BoldAllCaps" w:customStyle="1">
    <w:name w:val="Bold All Caps"/>
    <w:basedOn w:val="DefaultParagraphFont"/>
    <w:uiPriority w:val="1"/>
    <w:qFormat/>
    <w:rsid w:val="00177AD2"/>
    <w:rPr>
      <w:b/>
      <w:caps/>
      <w:smallCaps w:val="0"/>
      <w:color w:val="358189"/>
      <w:bdr w:val="none" w:color="auto" w:sz="0" w:space="0"/>
    </w:rPr>
  </w:style>
  <w:style w:type="paragraph" w:styleId="PolicyStatement" w:customStyle="1">
    <w:name w:val="PolicyStatement"/>
    <w:basedOn w:val="Normal"/>
    <w:qFormat/>
    <w:rsid w:val="00AA723B"/>
    <w:pPr>
      <w:pBdr>
        <w:top w:val="single" w:color="E4E6E6" w:themeColor="background1" w:themeShade="F2" w:sz="4" w:space="20"/>
        <w:left w:val="single" w:color="E4E6E6" w:themeColor="background1" w:themeShade="F2" w:sz="4" w:space="10"/>
        <w:bottom w:val="single" w:color="E4E6E6" w:themeColor="background1" w:themeShade="F2" w:sz="4" w:space="10"/>
        <w:right w:val="single" w:color="E4E6E6" w:themeColor="background1" w:themeShade="F2" w:sz="4" w:space="10"/>
      </w:pBdr>
      <w:shd w:val="clear" w:color="auto" w:fill="E4E6E6" w:themeFill="background1" w:themeFillShade="F2"/>
      <w:spacing w:line="259" w:lineRule="auto"/>
      <w:ind w:left="227" w:right="227"/>
    </w:pPr>
  </w:style>
  <w:style w:type="table" w:styleId="DepartmentofHealthtable" w:customStyle="1">
    <w:name w:val="Department of Health table"/>
    <w:basedOn w:val="TableNormal"/>
    <w:uiPriority w:val="99"/>
    <w:rsid w:val="00141935"/>
    <w:rPr>
      <w:rFonts w:ascii="Arial" w:hAnsi="Arial"/>
      <w:color w:val="1E1545" w:themeColor="text1"/>
      <w:sz w:val="21"/>
    </w:rPr>
    <w:tblPr>
      <w:tblBorders>
        <w:top w:val="single" w:color="1E1545" w:themeColor="text1" w:sz="4" w:space="0"/>
        <w:bottom w:val="single" w:color="1E1545" w:themeColor="text1" w:sz="4" w:space="0"/>
        <w:insideH w:val="single" w:color="1E1545" w:themeColor="text1" w:sz="4" w:space="0"/>
      </w:tblBorders>
    </w:tblPr>
    <w:tcPr>
      <w:shd w:val="clear" w:color="auto" w:fill="auto"/>
      <w:vAlign w:val="center"/>
    </w:tcPr>
    <w:tblStylePr w:type="firstRow">
      <w:rPr>
        <w:rFonts w:ascii="Arial" w:hAnsi="Arial"/>
        <w:b/>
        <w:color w:val="F1F2F2" w:themeColor="background1"/>
        <w:sz w:val="24"/>
      </w:rPr>
      <w:tblPr/>
      <w:tcPr>
        <w:shd w:val="clear" w:color="auto" w:fill="1E1545" w:themeFill="text1"/>
      </w:tcPr>
    </w:tblStylePr>
    <w:tblStylePr w:type="lastRow">
      <w:rPr>
        <w:rFonts w:ascii="Arial" w:hAnsi="Arial"/>
        <w:color w:val="1E1545" w:themeColor="text1"/>
      </w:rPr>
    </w:tblStylePr>
  </w:style>
  <w:style w:type="character" w:styleId="TableTitleChar" w:customStyle="1">
    <w:name w:val="Table Title Char"/>
    <w:basedOn w:val="DefaultParagraphFont"/>
    <w:link w:val="TableTitle"/>
    <w:rsid w:val="00E37590"/>
    <w:rPr>
      <w:rFonts w:ascii="Arial" w:hAnsi="Arial"/>
      <w:b/>
      <w:bCs/>
      <w:color w:val="1E1545" w:themeColor="text1"/>
      <w:sz w:val="24"/>
      <w:szCs w:val="24"/>
      <w:lang w:eastAsia="en-US"/>
    </w:rPr>
  </w:style>
  <w:style w:type="paragraph" w:styleId="IntroPara" w:customStyle="1">
    <w:name w:val="Intro Para"/>
    <w:basedOn w:val="Normal"/>
    <w:next w:val="Normal"/>
    <w:qFormat/>
    <w:rsid w:val="004F075D"/>
    <w:pPr>
      <w:spacing w:before="480" w:after="240" w:line="400" w:lineRule="exact"/>
    </w:pPr>
    <w:rPr>
      <w:sz w:val="32"/>
      <w:szCs w:val="28"/>
    </w:rPr>
  </w:style>
  <w:style w:type="paragraph" w:styleId="TableTextright" w:customStyle="1">
    <w:name w:val="Table Text right"/>
    <w:basedOn w:val="Tabletext"/>
    <w:rsid w:val="00BF7AD7"/>
    <w:pPr>
      <w:jc w:val="right"/>
    </w:pPr>
  </w:style>
  <w:style w:type="paragraph" w:styleId="Tabletextright0" w:customStyle="1">
    <w:name w:val="Table text right"/>
    <w:basedOn w:val="Tabletext"/>
    <w:rsid w:val="00BF7AD7"/>
    <w:pPr>
      <w:jc w:val="right"/>
    </w:pPr>
  </w:style>
  <w:style w:type="paragraph" w:styleId="Tabletextcentre" w:customStyle="1">
    <w:name w:val="Table text centre"/>
    <w:basedOn w:val="Tabletext"/>
    <w:rsid w:val="00BF7AD7"/>
    <w:pPr>
      <w:jc w:val="center"/>
    </w:pPr>
  </w:style>
  <w:style w:type="paragraph" w:styleId="Boxheading" w:customStyle="1">
    <w:name w:val="Box heading"/>
    <w:basedOn w:val="Boxtype"/>
    <w:qFormat/>
    <w:rsid w:val="00BF7AD7"/>
    <w:pPr>
      <w:spacing w:before="240"/>
    </w:pPr>
    <w:rPr>
      <w:rFonts w:cs="Times New Roman"/>
      <w:b/>
      <w:bCs/>
      <w:caps/>
      <w:color w:val="358189"/>
      <w:szCs w:val="20"/>
    </w:rPr>
  </w:style>
  <w:style w:type="paragraph" w:styleId="Boxtype" w:customStyle="1">
    <w:name w:val="Box type"/>
    <w:next w:val="Normal"/>
    <w:qFormat/>
    <w:rsid w:val="00BF7AD7"/>
    <w:pPr>
      <w:pBdr>
        <w:top w:val="single" w:color="358189" w:sz="6" w:space="20"/>
        <w:left w:val="single" w:color="358189" w:sz="6" w:space="10"/>
        <w:bottom w:val="single" w:color="358189" w:sz="6" w:space="10"/>
        <w:right w:val="single" w:color="358189" w:sz="6" w:space="10"/>
      </w:pBdr>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semiHidden/>
    <w:unhideWhenUsed/>
    <w:rsid w:val="00BF7AD7"/>
  </w:style>
  <w:style w:type="character" w:styleId="BodyTextChar" w:customStyle="1">
    <w:name w:val="Body Text Char"/>
    <w:basedOn w:val="DefaultParagraphFont"/>
    <w:link w:val="BodyText"/>
    <w:semiHidden/>
    <w:rsid w:val="00BF7AD7"/>
    <w:rPr>
      <w:rFonts w:ascii="Arial" w:hAnsi="Arial"/>
      <w:color w:val="1E1545" w:themeColor="text1"/>
      <w:sz w:val="22"/>
      <w:szCs w:val="24"/>
      <w:lang w:eastAsia="en-US"/>
    </w:rPr>
  </w:style>
  <w:style w:type="paragraph" w:styleId="Footerrightpage" w:customStyle="1">
    <w:name w:val="Footer right page"/>
    <w:basedOn w:val="Footer"/>
    <w:rsid w:val="00BF7AD7"/>
  </w:style>
  <w:style w:type="character" w:styleId="Heading7Char" w:customStyle="1">
    <w:name w:val="Heading 7 Char"/>
    <w:basedOn w:val="DefaultParagraphFont"/>
    <w:link w:val="Heading7"/>
    <w:semiHidden/>
    <w:rsid w:val="00BF7AD7"/>
    <w:rPr>
      <w:rFonts w:ascii="Arial" w:hAnsi="Arial" w:eastAsiaTheme="majorEastAsia" w:cstheme="majorBidi"/>
      <w:b/>
      <w:i/>
      <w:iCs/>
      <w:color w:val="15575D" w:themeColor="accent1" w:themeShade="7F"/>
      <w:sz w:val="22"/>
      <w:szCs w:val="24"/>
      <w:lang w:eastAsia="en-US"/>
    </w:rPr>
  </w:style>
  <w:style w:type="paragraph" w:styleId="URL" w:customStyle="1">
    <w:name w:val="URL"/>
    <w:basedOn w:val="Normal"/>
    <w:rsid w:val="00BF7AD7"/>
    <w:pPr>
      <w:spacing w:before="3120"/>
      <w:jc w:val="center"/>
    </w:pPr>
    <w:rPr>
      <w:b/>
      <w:bCs/>
      <w:szCs w:val="20"/>
    </w:rPr>
  </w:style>
  <w:style w:type="table" w:styleId="PlainTable21" w:customStyle="1">
    <w:name w:val="Plain Table 21"/>
    <w:basedOn w:val="TableNormal"/>
    <w:next w:val="PlainTable2"/>
    <w:uiPriority w:val="42"/>
    <w:rsid w:val="00AA723B"/>
    <w:pPr>
      <w:spacing w:before="120" w:after="120" w:line="276" w:lineRule="auto"/>
      <w:ind w:left="2160"/>
    </w:pPr>
    <w:rPr>
      <w:rFonts w:ascii="Arial" w:hAnsi="Arial" w:eastAsiaTheme="minorEastAsia"/>
      <w:color w:val="1E1545" w:themeColor="text1"/>
      <w:lang w:eastAsia="en-US"/>
    </w:rPr>
    <w:tblPr>
      <w:tblStyleRowBandSize w:val="1"/>
      <w:tblStyleColBandSize w:val="1"/>
      <w:tblBorders>
        <w:top w:val="single" w:color="auto" w:sz="4" w:space="0"/>
        <w:bottom w:val="single" w:color="auto" w:sz="4" w:space="0"/>
      </w:tblBorders>
    </w:tblPr>
    <w:tblStylePr w:type="firstRow">
      <w:rPr>
        <w:rFonts w:ascii="Arial" w:hAnsi="Arial" w:cs="Times New Roman"/>
        <w:b/>
        <w:bCs/>
        <w:color w:val="1E1545" w:themeColor="text1"/>
        <w:sz w:val="24"/>
      </w:rPr>
      <w:tblPr/>
      <w:tcPr>
        <w:tcBorders>
          <w:bottom w:val="single" w:color="715DCD" w:sz="4" w:space="0"/>
        </w:tcBorders>
      </w:tcPr>
    </w:tblStylePr>
    <w:tblStylePr w:type="lastRow">
      <w:rPr>
        <w:rFonts w:cs="Times New Roman"/>
        <w:b/>
        <w:bCs/>
      </w:rPr>
      <w:tblPr/>
      <w:tcPr>
        <w:tcBorders>
          <w:top w:val="single" w:color="715DCD" w:sz="4" w:space="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color="715DCD" w:sz="4" w:space="0"/>
          <w:right w:val="single" w:color="715DCD" w:sz="4" w:space="0"/>
        </w:tcBorders>
      </w:tcPr>
    </w:tblStylePr>
    <w:tblStylePr w:type="band2Vert">
      <w:rPr>
        <w:rFonts w:cs="Times New Roman"/>
      </w:rPr>
      <w:tblPr/>
      <w:tcPr>
        <w:tcBorders>
          <w:left w:val="single" w:color="715DCD" w:sz="4" w:space="0"/>
          <w:right w:val="single" w:color="715DCD" w:sz="4" w:space="0"/>
        </w:tcBorders>
      </w:tcPr>
    </w:tblStylePr>
    <w:tblStylePr w:type="band1Horz">
      <w:rPr>
        <w:rFonts w:cs="Times New Roman"/>
      </w:rPr>
      <w:tblPr/>
      <w:tcPr>
        <w:tcBorders>
          <w:top w:val="single" w:color="715DCD" w:sz="4" w:space="0"/>
          <w:bottom w:val="single" w:color="715DCD" w:sz="4" w:space="0"/>
        </w:tcBorders>
      </w:tcPr>
    </w:tblStylePr>
  </w:style>
  <w:style w:type="paragraph" w:styleId="TABLENumber" w:customStyle="1">
    <w:name w:val="TABLE Number"/>
    <w:basedOn w:val="ListParagraph"/>
    <w:link w:val="TABLENumberChar"/>
    <w:qFormat/>
    <w:rsid w:val="00E169D8"/>
    <w:pPr>
      <w:numPr>
        <w:numId w:val="19"/>
      </w:numPr>
    </w:pPr>
    <w:rPr>
      <w:noProof/>
      <w:color w:val="1E1545"/>
      <w:sz w:val="20"/>
      <w:szCs w:val="20"/>
      <w:shd w:val="clear" w:color="auto" w:fill="FFFFFF"/>
      <w:lang w:val="en-US" w:eastAsia="en-GB"/>
    </w:rPr>
  </w:style>
  <w:style w:type="paragraph" w:styleId="TABLEbulletpoint" w:customStyle="1">
    <w:name w:val="TABLE bullet point"/>
    <w:basedOn w:val="ListParagraph"/>
    <w:link w:val="TABLEbulletpointChar"/>
    <w:qFormat/>
    <w:rsid w:val="00E169D8"/>
    <w:pPr>
      <w:numPr>
        <w:numId w:val="20"/>
      </w:numPr>
    </w:pPr>
    <w:rPr>
      <w:noProof/>
      <w:color w:val="1E1545"/>
      <w:sz w:val="20"/>
      <w:szCs w:val="20"/>
      <w:shd w:val="clear" w:color="auto" w:fill="FFFFFF"/>
      <w:lang w:val="en-US" w:eastAsia="en-GB"/>
    </w:rPr>
  </w:style>
  <w:style w:type="character" w:styleId="TABLENumberChar" w:customStyle="1">
    <w:name w:val="TABLE Number Char"/>
    <w:basedOn w:val="DefaultParagraphFont"/>
    <w:link w:val="TABLENumber"/>
    <w:locked/>
    <w:rsid w:val="00E169D8"/>
    <w:rPr>
      <w:rFonts w:ascii="Arial" w:hAnsi="Arial"/>
      <w:noProof/>
      <w:color w:val="1E1545"/>
      <w:lang w:val="en-US" w:eastAsia="en-GB"/>
    </w:rPr>
  </w:style>
  <w:style w:type="character" w:styleId="TABLEbulletpointChar" w:customStyle="1">
    <w:name w:val="TABLE bullet point Char"/>
    <w:basedOn w:val="DefaultParagraphFont"/>
    <w:link w:val="TABLEbulletpoint"/>
    <w:locked/>
    <w:rsid w:val="00E169D8"/>
    <w:rPr>
      <w:rFonts w:ascii="Arial" w:hAnsi="Arial"/>
      <w:noProof/>
      <w:color w:val="1E1545"/>
      <w:lang w:val="en-US" w:eastAsia="en-GB"/>
    </w:rPr>
  </w:style>
  <w:style w:type="table" w:styleId="PlainTable2">
    <w:name w:val="Plain Table 2"/>
    <w:basedOn w:val="TableNormal"/>
    <w:uiPriority w:val="42"/>
    <w:rsid w:val="00E169D8"/>
    <w:tblPr>
      <w:tblStyleRowBandSize w:val="1"/>
      <w:tblStyleColBandSize w:val="1"/>
      <w:tblBorders>
        <w:top w:val="single" w:color="715DCD" w:themeColor="text1" w:themeTint="80" w:sz="4" w:space="0"/>
        <w:bottom w:val="single" w:color="715DCD" w:themeColor="text1" w:themeTint="80" w:sz="4" w:space="0"/>
      </w:tblBorders>
    </w:tblPr>
    <w:tblStylePr w:type="firstRow">
      <w:rPr>
        <w:b/>
        <w:bCs/>
      </w:rPr>
      <w:tblPr/>
      <w:tcPr>
        <w:tcBorders>
          <w:bottom w:val="single" w:color="715DCD" w:themeColor="text1" w:themeTint="80" w:sz="4" w:space="0"/>
        </w:tcBorders>
      </w:tcPr>
    </w:tblStylePr>
    <w:tblStylePr w:type="lastRow">
      <w:rPr>
        <w:b/>
        <w:bCs/>
      </w:rPr>
      <w:tblPr/>
      <w:tcPr>
        <w:tcBorders>
          <w:top w:val="single" w:color="715DCD" w:themeColor="text1" w:themeTint="80" w:sz="4" w:space="0"/>
        </w:tcBorders>
      </w:tcPr>
    </w:tblStylePr>
    <w:tblStylePr w:type="firstCol">
      <w:rPr>
        <w:b/>
        <w:bCs/>
      </w:rPr>
    </w:tblStylePr>
    <w:tblStylePr w:type="lastCol">
      <w:rPr>
        <w:b/>
        <w:bCs/>
      </w:rPr>
    </w:tblStylePr>
    <w:tblStylePr w:type="band1Vert">
      <w:tblPr/>
      <w:tcPr>
        <w:tcBorders>
          <w:left w:val="single" w:color="715DCD" w:themeColor="text1" w:themeTint="80" w:sz="4" w:space="0"/>
          <w:right w:val="single" w:color="715DCD" w:themeColor="text1" w:themeTint="80" w:sz="4" w:space="0"/>
        </w:tcBorders>
      </w:tcPr>
    </w:tblStylePr>
    <w:tblStylePr w:type="band2Vert">
      <w:tblPr/>
      <w:tcPr>
        <w:tcBorders>
          <w:left w:val="single" w:color="715DCD" w:themeColor="text1" w:themeTint="80" w:sz="4" w:space="0"/>
          <w:right w:val="single" w:color="715DCD" w:themeColor="text1" w:themeTint="80" w:sz="4" w:space="0"/>
        </w:tcBorders>
      </w:tcPr>
    </w:tblStylePr>
    <w:tblStylePr w:type="band1Horz">
      <w:tblPr/>
      <w:tcPr>
        <w:tcBorders>
          <w:top w:val="single" w:color="715DCD" w:themeColor="text1" w:themeTint="80" w:sz="4" w:space="0"/>
          <w:bottom w:val="single" w:color="715DCD" w:themeColor="text1" w:themeTint="80" w:sz="4" w:space="0"/>
        </w:tcBorders>
      </w:tcPr>
    </w:tblStylePr>
  </w:style>
  <w:style w:type="paragraph" w:styleId="ListNumber">
    <w:name w:val="List Number"/>
    <w:basedOn w:val="Normal"/>
    <w:rsid w:val="00AA723B"/>
    <w:pPr>
      <w:contextualSpacing/>
    </w:pPr>
  </w:style>
  <w:style w:type="paragraph" w:styleId="SectionTitle" w:customStyle="1">
    <w:name w:val="Section Title"/>
    <w:basedOn w:val="Normal"/>
    <w:rsid w:val="009B5601"/>
    <w:pPr>
      <w:shd w:val="clear" w:color="auto" w:fill="1E1545" w:themeFill="text1"/>
      <w:spacing w:before="840"/>
    </w:pPr>
    <w:rPr>
      <w:b/>
      <w:bCs/>
      <w:color w:val="F1F2F2" w:themeColor="background1"/>
      <w:sz w:val="80"/>
      <w:szCs w:val="80"/>
    </w:rPr>
  </w:style>
  <w:style w:type="numbering" w:styleId="Style2" w:customStyle="1">
    <w:name w:val="Style2"/>
    <w:uiPriority w:val="99"/>
    <w:rsid w:val="0029727B"/>
    <w:pPr>
      <w:numPr>
        <w:numId w:val="39"/>
      </w:numPr>
    </w:pPr>
  </w:style>
  <w:style w:type="numbering" w:styleId="CurrentList1" w:customStyle="1">
    <w:name w:val="Current List1"/>
    <w:uiPriority w:val="99"/>
    <w:rsid w:val="008E6354"/>
    <w:pPr>
      <w:numPr>
        <w:numId w:val="28"/>
      </w:numPr>
    </w:pPr>
  </w:style>
  <w:style w:type="paragraph" w:styleId="TOCHeading">
    <w:name w:val="TOC Heading"/>
    <w:basedOn w:val="Heading1"/>
    <w:next w:val="Normal"/>
    <w:uiPriority w:val="39"/>
    <w:unhideWhenUsed/>
    <w:qFormat/>
    <w:rsid w:val="00715B3D"/>
    <w:pPr>
      <w:keepLines/>
      <w:spacing w:before="240" w:after="0" w:line="259" w:lineRule="auto"/>
      <w:outlineLvl w:val="9"/>
    </w:pPr>
    <w:rPr>
      <w:rFonts w:asciiTheme="majorHAnsi" w:hAnsiTheme="majorHAnsi" w:eastAsiaTheme="majorEastAsia" w:cstheme="majorBidi"/>
      <w:b w:val="0"/>
      <w:bCs w:val="0"/>
      <w:color w:val="1F848B" w:themeColor="accent1" w:themeShade="BF"/>
      <w:kern w:val="0"/>
      <w:sz w:val="32"/>
      <w:szCs w:val="32"/>
      <w:lang w:val="en-US"/>
    </w:rPr>
  </w:style>
  <w:style w:type="paragraph" w:styleId="TOC1">
    <w:name w:val="toc 1"/>
    <w:basedOn w:val="Normal"/>
    <w:next w:val="Normal"/>
    <w:autoRedefine/>
    <w:uiPriority w:val="39"/>
    <w:unhideWhenUsed/>
    <w:rsid w:val="00420AFD"/>
    <w:pPr>
      <w:pBdr>
        <w:top w:val="single" w:color="2AB1BB" w:themeColor="accent1" w:sz="6" w:space="1"/>
        <w:bottom w:val="single" w:color="2AB1BB" w:themeColor="accent1" w:sz="6" w:space="1"/>
        <w:between w:val="single" w:color="2AB1BB" w:themeColor="accent1" w:sz="6" w:space="1"/>
      </w:pBdr>
      <w:tabs>
        <w:tab w:val="right" w:pos="9061"/>
      </w:tabs>
      <w:spacing w:before="60" w:after="60" w:line="240" w:lineRule="auto"/>
    </w:pPr>
    <w:rPr>
      <w:b/>
      <w:bCs/>
      <w:szCs w:val="20"/>
    </w:rPr>
  </w:style>
  <w:style w:type="paragraph" w:styleId="TOC2">
    <w:name w:val="toc 2"/>
    <w:basedOn w:val="Normal"/>
    <w:next w:val="Normal"/>
    <w:uiPriority w:val="39"/>
    <w:unhideWhenUsed/>
    <w:rsid w:val="00420AFD"/>
    <w:pPr>
      <w:pBdr>
        <w:top w:val="single" w:color="2AB1BB" w:themeColor="accent1" w:sz="6" w:space="1"/>
        <w:bottom w:val="single" w:color="2AB1BB" w:themeColor="accent1" w:sz="6" w:space="1"/>
        <w:between w:val="single" w:color="2AB1BB" w:themeColor="accent1" w:sz="6" w:space="1"/>
      </w:pBdr>
      <w:tabs>
        <w:tab w:val="right" w:pos="9060"/>
      </w:tabs>
      <w:spacing w:before="60" w:after="60" w:line="240" w:lineRule="auto"/>
    </w:pPr>
    <w:rPr>
      <w:rFonts w:cstheme="minorHAnsi"/>
      <w:noProof/>
      <w:szCs w:val="20"/>
    </w:rPr>
  </w:style>
  <w:style w:type="paragraph" w:styleId="TOC3">
    <w:name w:val="toc 3"/>
    <w:basedOn w:val="Normal"/>
    <w:next w:val="Normal"/>
    <w:autoRedefine/>
    <w:uiPriority w:val="39"/>
    <w:unhideWhenUsed/>
    <w:rsid w:val="00DD6906"/>
    <w:pPr>
      <w:tabs>
        <w:tab w:val="right" w:pos="9061"/>
      </w:tabs>
      <w:spacing w:before="0" w:after="0"/>
    </w:pPr>
    <w:rPr>
      <w:rFonts w:cstheme="minorHAnsi"/>
      <w:noProof/>
      <w:szCs w:val="20"/>
    </w:rPr>
  </w:style>
  <w:style w:type="paragraph" w:styleId="TOC4">
    <w:name w:val="toc 4"/>
    <w:basedOn w:val="Normal"/>
    <w:next w:val="Normal"/>
    <w:autoRedefine/>
    <w:uiPriority w:val="39"/>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iPriority w:val="39"/>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iPriority w:val="39"/>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iPriority w:val="39"/>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iPriority w:val="39"/>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iPriority w:val="39"/>
    <w:unhideWhenUsed/>
    <w:rsid w:val="00DD6906"/>
    <w:pPr>
      <w:spacing w:before="0" w:after="0"/>
      <w:ind w:left="1680"/>
    </w:pPr>
    <w:rPr>
      <w:rFonts w:asciiTheme="minorHAnsi" w:hAnsiTheme="minorHAnsi" w:cstheme="minorHAnsi"/>
      <w:sz w:val="20"/>
      <w:szCs w:val="20"/>
    </w:rPr>
  </w:style>
  <w:style w:type="paragraph" w:styleId="TOC21" w:customStyle="1">
    <w:name w:val="TOC 21"/>
    <w:basedOn w:val="Normal"/>
    <w:rsid w:val="008B5433"/>
    <w:pPr>
      <w:pBdr>
        <w:top w:val="single" w:color="2AB1BB" w:themeColor="accent1" w:sz="6" w:space="1"/>
        <w:bottom w:val="single" w:color="2AB1BB" w:themeColor="accent1" w:sz="6" w:space="1"/>
        <w:between w:val="single" w:color="2AB1BB" w:themeColor="accent1" w:sz="6" w:space="1"/>
      </w:pBdr>
      <w:tabs>
        <w:tab w:val="right" w:pos="9061"/>
      </w:tabs>
    </w:pPr>
    <w:rPr>
      <w:szCs w:val="20"/>
    </w:rPr>
  </w:style>
  <w:style w:type="character" w:styleId="CommentReference">
    <w:name w:val="annotation reference"/>
    <w:basedOn w:val="DefaultParagraphFont"/>
    <w:unhideWhenUsed/>
    <w:rsid w:val="005D6164"/>
    <w:rPr>
      <w:sz w:val="16"/>
      <w:szCs w:val="16"/>
    </w:rPr>
  </w:style>
  <w:style w:type="paragraph" w:styleId="CommentText">
    <w:name w:val="annotation text"/>
    <w:basedOn w:val="Normal"/>
    <w:link w:val="CommentTextChar"/>
    <w:unhideWhenUsed/>
    <w:rsid w:val="005D6164"/>
    <w:pPr>
      <w:spacing w:line="240" w:lineRule="auto"/>
    </w:pPr>
    <w:rPr>
      <w:sz w:val="20"/>
      <w:szCs w:val="20"/>
    </w:rPr>
  </w:style>
  <w:style w:type="character" w:styleId="CommentTextChar" w:customStyle="1">
    <w:name w:val="Comment Text Char"/>
    <w:basedOn w:val="DefaultParagraphFont"/>
    <w:link w:val="CommentText"/>
    <w:rsid w:val="005D6164"/>
    <w:rPr>
      <w:rFonts w:ascii="Arial" w:hAnsi="Arial"/>
      <w:color w:val="1E1545" w:themeColor="text1"/>
      <w:lang w:eastAsia="en-US"/>
    </w:rPr>
  </w:style>
  <w:style w:type="paragraph" w:styleId="CommentSubject">
    <w:name w:val="annotation subject"/>
    <w:basedOn w:val="CommentText"/>
    <w:next w:val="CommentText"/>
    <w:link w:val="CommentSubjectChar"/>
    <w:semiHidden/>
    <w:unhideWhenUsed/>
    <w:rsid w:val="005D6164"/>
    <w:rPr>
      <w:b/>
      <w:bCs/>
    </w:rPr>
  </w:style>
  <w:style w:type="character" w:styleId="CommentSubjectChar" w:customStyle="1">
    <w:name w:val="Comment Subject Char"/>
    <w:basedOn w:val="CommentTextChar"/>
    <w:link w:val="CommentSubject"/>
    <w:semiHidden/>
    <w:rsid w:val="005D6164"/>
    <w:rPr>
      <w:rFonts w:ascii="Arial" w:hAnsi="Arial"/>
      <w:b/>
      <w:bCs/>
      <w:color w:val="1E1545" w:themeColor="text1"/>
      <w:lang w:eastAsia="en-US"/>
    </w:rPr>
  </w:style>
  <w:style w:type="character" w:styleId="UnresolvedMention">
    <w:name w:val="Unresolved Mention"/>
    <w:basedOn w:val="DefaultParagraphFont"/>
    <w:uiPriority w:val="99"/>
    <w:semiHidden/>
    <w:unhideWhenUsed/>
    <w:rsid w:val="002132C5"/>
    <w:rPr>
      <w:color w:val="605E5C"/>
      <w:shd w:val="clear" w:color="auto" w:fill="E1DFDD"/>
    </w:rPr>
  </w:style>
  <w:style w:type="character" w:styleId="FollowedHyperlink">
    <w:name w:val="FollowedHyperlink"/>
    <w:basedOn w:val="DefaultParagraphFont"/>
    <w:semiHidden/>
    <w:unhideWhenUsed/>
    <w:rsid w:val="00FF4459"/>
    <w:rPr>
      <w:color w:val="000000" w:themeColor="followedHyperlink"/>
      <w:u w:val="single"/>
    </w:rPr>
  </w:style>
  <w:style w:type="paragraph" w:styleId="Revision">
    <w:name w:val="Revision"/>
    <w:hidden/>
    <w:uiPriority w:val="99"/>
    <w:semiHidden/>
    <w:rsid w:val="00FA1A88"/>
    <w:rPr>
      <w:rFonts w:ascii="Arial" w:hAnsi="Arial"/>
      <w:color w:val="1E1545" w:themeColor="text1"/>
      <w:sz w:val="24"/>
      <w:szCs w:val="24"/>
      <w:lang w:eastAsia="en-US"/>
    </w:rPr>
  </w:style>
  <w:style w:type="character" w:styleId="Mention">
    <w:name w:val="Mention"/>
    <w:basedOn w:val="DefaultParagraphFont"/>
    <w:uiPriority w:val="99"/>
    <w:unhideWhenUsed/>
    <w:rsid w:val="00530C36"/>
    <w:rPr>
      <w:color w:val="2B579A"/>
      <w:shd w:val="clear" w:color="auto" w:fill="E1DFDD"/>
    </w:rPr>
  </w:style>
  <w:style w:type="paragraph" w:styleId="Style3" w:customStyle="1">
    <w:name w:val="Style3"/>
    <w:basedOn w:val="Heading2"/>
    <w:link w:val="Style3Char"/>
    <w:qFormat/>
    <w:rsid w:val="00466F86"/>
  </w:style>
  <w:style w:type="character" w:styleId="Heading2Char" w:customStyle="1">
    <w:name w:val="Heading 2 Char"/>
    <w:basedOn w:val="DefaultParagraphFont"/>
    <w:link w:val="Heading2"/>
    <w:rsid w:val="00466F86"/>
    <w:rPr>
      <w:rFonts w:ascii="Arial" w:hAnsi="Arial" w:cs="Arial"/>
      <w:b/>
      <w:bCs/>
      <w:iCs/>
      <w:color w:val="1E1545" w:themeColor="text1"/>
      <w:sz w:val="36"/>
      <w:szCs w:val="28"/>
      <w:lang w:eastAsia="en-US"/>
    </w:rPr>
  </w:style>
  <w:style w:type="character" w:styleId="Style3Char" w:customStyle="1">
    <w:name w:val="Style3 Char"/>
    <w:basedOn w:val="Heading2Char"/>
    <w:link w:val="Style3"/>
    <w:rsid w:val="00466F86"/>
    <w:rPr>
      <w:rFonts w:ascii="Arial" w:hAnsi="Arial" w:cs="Arial"/>
      <w:b/>
      <w:bCs/>
      <w:iCs/>
      <w:color w:val="1E1545" w:themeColor="text1"/>
      <w:sz w:val="36"/>
      <w:szCs w:val="28"/>
      <w:lang w:eastAsia="en-US"/>
    </w:rPr>
  </w:style>
  <w:style w:type="character" w:styleId="ListParagraphChar" w:customStyle="1">
    <w:name w:val="List Paragraph Char"/>
    <w:aliases w:val="List Paragraph1 Char,List Paragraph11 Char,Recommendation Char,L Char,#List Paragraph Char,Body text Char,Bullet Point Char,Bullet point Char,Bullet- First level Char,Figure_name Char,List NUmber Char,List Paragraph Number Char"/>
    <w:link w:val="ListParagraph"/>
    <w:uiPriority w:val="34"/>
    <w:qFormat/>
    <w:locked/>
    <w:rsid w:val="00AA7C46"/>
    <w:rPr>
      <w:rFonts w:ascii="Arial" w:hAnsi="Arial"/>
      <w:color w:val="1E1545" w:themeColor="text1"/>
      <w:sz w:val="24"/>
      <w:szCs w:val="24"/>
      <w:lang w:eastAsia="en-US"/>
    </w:rPr>
  </w:style>
  <w:style w:type="table" w:styleId="GridTable1Light">
    <w:name w:val="Grid Table 1 Light"/>
    <w:basedOn w:val="TableNormal"/>
    <w:uiPriority w:val="46"/>
    <w:rsid w:val="00173F8F"/>
    <w:tblPr>
      <w:tblStyleRowBandSize w:val="1"/>
      <w:tblStyleColBandSize w:val="1"/>
      <w:tblBorders>
        <w:top w:val="single" w:color="8E7ED7" w:themeColor="text1" w:themeTint="66" w:sz="4" w:space="0"/>
        <w:left w:val="single" w:color="8E7ED7" w:themeColor="text1" w:themeTint="66" w:sz="4" w:space="0"/>
        <w:bottom w:val="single" w:color="8E7ED7" w:themeColor="text1" w:themeTint="66" w:sz="4" w:space="0"/>
        <w:right w:val="single" w:color="8E7ED7" w:themeColor="text1" w:themeTint="66" w:sz="4" w:space="0"/>
        <w:insideH w:val="single" w:color="8E7ED7" w:themeColor="text1" w:themeTint="66" w:sz="4" w:space="0"/>
        <w:insideV w:val="single" w:color="8E7ED7" w:themeColor="text1" w:themeTint="66" w:sz="4" w:space="0"/>
      </w:tblBorders>
    </w:tblPr>
    <w:tblStylePr w:type="firstRow">
      <w:rPr>
        <w:b/>
        <w:bCs/>
      </w:rPr>
      <w:tblPr/>
      <w:tcPr>
        <w:tcBorders>
          <w:bottom w:val="single" w:color="563DC4" w:themeColor="text1" w:themeTint="99" w:sz="12" w:space="0"/>
        </w:tcBorders>
      </w:tcPr>
    </w:tblStylePr>
    <w:tblStylePr w:type="lastRow">
      <w:rPr>
        <w:b/>
        <w:bCs/>
      </w:rPr>
      <w:tblPr/>
      <w:tcPr>
        <w:tcBorders>
          <w:top w:val="double" w:color="563DC4" w:themeColor="text1" w:themeTint="99" w:sz="2" w:space="0"/>
        </w:tcBorders>
      </w:tcPr>
    </w:tblStylePr>
    <w:tblStylePr w:type="firstCol">
      <w:rPr>
        <w:b/>
        <w:bCs/>
      </w:rPr>
    </w:tblStylePr>
    <w:tblStylePr w:type="lastCol">
      <w:rPr>
        <w:b/>
        <w:bCs/>
      </w:rPr>
    </w:tblStylePr>
  </w:style>
  <w:style w:type="character" w:styleId="FootnoteReference">
    <w:name w:val="footnote reference"/>
    <w:basedOn w:val="DefaultParagraphFont"/>
    <w:semiHidden/>
    <w:unhideWhenUsed/>
    <w:rsid w:val="00C36F41"/>
    <w:rPr>
      <w:vertAlign w:val="superscript"/>
    </w:rPr>
  </w:style>
  <w:style w:type="character" w:styleId="eop" w:customStyle="1">
    <w:name w:val="eop"/>
    <w:basedOn w:val="DefaultParagraphFont"/>
    <w:uiPriority w:val="1"/>
    <w:rsid w:val="54BEDA4D"/>
    <w:rPr>
      <w:rFonts w:ascii="Times New Roman" w:hAnsi="Times New Roman" w:eastAsia="Times New Roman" w:cs="Times New Roman"/>
    </w:rPr>
  </w:style>
  <w:style w:type="paragraph" w:styleId="paragraph" w:customStyle="1">
    <w:name w:val="paragraph"/>
    <w:basedOn w:val="Normal"/>
    <w:rsid w:val="54BEDA4D"/>
    <w:pPr>
      <w:spacing w:beforeAutospacing="1" w:afterAutospacing="1"/>
    </w:pPr>
    <w:rPr>
      <w:rFonts w:ascii="Times New Roman" w:hAnsi="Times New Roman"/>
      <w:color w:val="auto"/>
      <w:lang w:eastAsia="en-AU"/>
    </w:rPr>
  </w:style>
  <w:style w:type="paragraph" w:styleId="EndnoteText">
    <w:name w:val="endnote text"/>
    <w:basedOn w:val="Normal"/>
    <w:link w:val="EndnoteTextChar"/>
    <w:semiHidden/>
    <w:unhideWhenUsed/>
    <w:rsid w:val="007D0648"/>
    <w:pPr>
      <w:spacing w:before="0" w:after="0" w:line="240" w:lineRule="auto"/>
    </w:pPr>
    <w:rPr>
      <w:sz w:val="20"/>
      <w:szCs w:val="20"/>
    </w:rPr>
  </w:style>
  <w:style w:type="character" w:styleId="EndnoteTextChar" w:customStyle="1">
    <w:name w:val="Endnote Text Char"/>
    <w:basedOn w:val="DefaultParagraphFont"/>
    <w:link w:val="EndnoteText"/>
    <w:semiHidden/>
    <w:rsid w:val="007D0648"/>
    <w:rPr>
      <w:rFonts w:ascii="Arial" w:hAnsi="Arial"/>
      <w:color w:val="1E1545" w:themeColor="text1"/>
      <w:lang w:eastAsia="en-US"/>
    </w:rPr>
  </w:style>
  <w:style w:type="character" w:styleId="EndnoteReference">
    <w:name w:val="endnote reference"/>
    <w:basedOn w:val="DefaultParagraphFont"/>
    <w:semiHidden/>
    <w:unhideWhenUsed/>
    <w:rsid w:val="007D0648"/>
    <w:rPr>
      <w:vertAlign w:val="superscript"/>
    </w:rPr>
  </w:style>
  <w:style w:type="paragraph" w:styleId="subsectionhead" w:customStyle="1">
    <w:name w:val="subsectionhead"/>
    <w:basedOn w:val="Normal"/>
    <w:rsid w:val="00CC30F3"/>
    <w:pPr>
      <w:spacing w:before="100" w:beforeAutospacing="1" w:after="100" w:afterAutospacing="1" w:line="240" w:lineRule="auto"/>
    </w:pPr>
    <w:rPr>
      <w:rFonts w:ascii="Times New Roman" w:hAnsi="Times New Roman"/>
      <w:color w:val="auto"/>
      <w:lang w:eastAsia="en-AU"/>
    </w:rPr>
  </w:style>
  <w:style w:type="paragraph" w:styleId="subsection" w:customStyle="1">
    <w:name w:val="subsection"/>
    <w:basedOn w:val="Normal"/>
    <w:rsid w:val="00CC30F3"/>
    <w:pPr>
      <w:spacing w:before="100" w:beforeAutospacing="1" w:after="100" w:afterAutospacing="1" w:line="240" w:lineRule="auto"/>
    </w:pPr>
    <w:rPr>
      <w:rFonts w:ascii="Times New Roman" w:hAnsi="Times New Roman"/>
      <w:color w:val="auto"/>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66933">
      <w:bodyDiv w:val="1"/>
      <w:marLeft w:val="0"/>
      <w:marRight w:val="0"/>
      <w:marTop w:val="0"/>
      <w:marBottom w:val="0"/>
      <w:divBdr>
        <w:top w:val="none" w:sz="0" w:space="0" w:color="auto"/>
        <w:left w:val="none" w:sz="0" w:space="0" w:color="auto"/>
        <w:bottom w:val="none" w:sz="0" w:space="0" w:color="auto"/>
        <w:right w:val="none" w:sz="0" w:space="0" w:color="auto"/>
      </w:divBdr>
      <w:divsChild>
        <w:div w:id="5523865">
          <w:marLeft w:val="0"/>
          <w:marRight w:val="0"/>
          <w:marTop w:val="0"/>
          <w:marBottom w:val="0"/>
          <w:divBdr>
            <w:top w:val="none" w:sz="0" w:space="0" w:color="auto"/>
            <w:left w:val="none" w:sz="0" w:space="0" w:color="auto"/>
            <w:bottom w:val="none" w:sz="0" w:space="0" w:color="auto"/>
            <w:right w:val="none" w:sz="0" w:space="0" w:color="auto"/>
          </w:divBdr>
        </w:div>
        <w:div w:id="24721947">
          <w:marLeft w:val="0"/>
          <w:marRight w:val="0"/>
          <w:marTop w:val="0"/>
          <w:marBottom w:val="0"/>
          <w:divBdr>
            <w:top w:val="none" w:sz="0" w:space="0" w:color="auto"/>
            <w:left w:val="none" w:sz="0" w:space="0" w:color="auto"/>
            <w:bottom w:val="none" w:sz="0" w:space="0" w:color="auto"/>
            <w:right w:val="none" w:sz="0" w:space="0" w:color="auto"/>
          </w:divBdr>
        </w:div>
        <w:div w:id="316811830">
          <w:marLeft w:val="0"/>
          <w:marRight w:val="0"/>
          <w:marTop w:val="0"/>
          <w:marBottom w:val="0"/>
          <w:divBdr>
            <w:top w:val="none" w:sz="0" w:space="0" w:color="auto"/>
            <w:left w:val="none" w:sz="0" w:space="0" w:color="auto"/>
            <w:bottom w:val="none" w:sz="0" w:space="0" w:color="auto"/>
            <w:right w:val="none" w:sz="0" w:space="0" w:color="auto"/>
          </w:divBdr>
        </w:div>
        <w:div w:id="574583993">
          <w:marLeft w:val="0"/>
          <w:marRight w:val="0"/>
          <w:marTop w:val="0"/>
          <w:marBottom w:val="0"/>
          <w:divBdr>
            <w:top w:val="none" w:sz="0" w:space="0" w:color="auto"/>
            <w:left w:val="none" w:sz="0" w:space="0" w:color="auto"/>
            <w:bottom w:val="none" w:sz="0" w:space="0" w:color="auto"/>
            <w:right w:val="none" w:sz="0" w:space="0" w:color="auto"/>
          </w:divBdr>
        </w:div>
        <w:div w:id="612565292">
          <w:marLeft w:val="0"/>
          <w:marRight w:val="0"/>
          <w:marTop w:val="0"/>
          <w:marBottom w:val="0"/>
          <w:divBdr>
            <w:top w:val="none" w:sz="0" w:space="0" w:color="auto"/>
            <w:left w:val="none" w:sz="0" w:space="0" w:color="auto"/>
            <w:bottom w:val="none" w:sz="0" w:space="0" w:color="auto"/>
            <w:right w:val="none" w:sz="0" w:space="0" w:color="auto"/>
          </w:divBdr>
        </w:div>
        <w:div w:id="942958031">
          <w:marLeft w:val="0"/>
          <w:marRight w:val="0"/>
          <w:marTop w:val="0"/>
          <w:marBottom w:val="0"/>
          <w:divBdr>
            <w:top w:val="none" w:sz="0" w:space="0" w:color="auto"/>
            <w:left w:val="none" w:sz="0" w:space="0" w:color="auto"/>
            <w:bottom w:val="none" w:sz="0" w:space="0" w:color="auto"/>
            <w:right w:val="none" w:sz="0" w:space="0" w:color="auto"/>
          </w:divBdr>
        </w:div>
        <w:div w:id="1161583826">
          <w:marLeft w:val="0"/>
          <w:marRight w:val="0"/>
          <w:marTop w:val="0"/>
          <w:marBottom w:val="0"/>
          <w:divBdr>
            <w:top w:val="none" w:sz="0" w:space="0" w:color="auto"/>
            <w:left w:val="none" w:sz="0" w:space="0" w:color="auto"/>
            <w:bottom w:val="none" w:sz="0" w:space="0" w:color="auto"/>
            <w:right w:val="none" w:sz="0" w:space="0" w:color="auto"/>
          </w:divBdr>
        </w:div>
        <w:div w:id="1202784040">
          <w:marLeft w:val="0"/>
          <w:marRight w:val="0"/>
          <w:marTop w:val="0"/>
          <w:marBottom w:val="0"/>
          <w:divBdr>
            <w:top w:val="none" w:sz="0" w:space="0" w:color="auto"/>
            <w:left w:val="none" w:sz="0" w:space="0" w:color="auto"/>
            <w:bottom w:val="none" w:sz="0" w:space="0" w:color="auto"/>
            <w:right w:val="none" w:sz="0" w:space="0" w:color="auto"/>
          </w:divBdr>
        </w:div>
        <w:div w:id="1347055051">
          <w:marLeft w:val="0"/>
          <w:marRight w:val="0"/>
          <w:marTop w:val="0"/>
          <w:marBottom w:val="0"/>
          <w:divBdr>
            <w:top w:val="none" w:sz="0" w:space="0" w:color="auto"/>
            <w:left w:val="none" w:sz="0" w:space="0" w:color="auto"/>
            <w:bottom w:val="none" w:sz="0" w:space="0" w:color="auto"/>
            <w:right w:val="none" w:sz="0" w:space="0" w:color="auto"/>
          </w:divBdr>
        </w:div>
        <w:div w:id="1637292611">
          <w:marLeft w:val="0"/>
          <w:marRight w:val="0"/>
          <w:marTop w:val="0"/>
          <w:marBottom w:val="0"/>
          <w:divBdr>
            <w:top w:val="none" w:sz="0" w:space="0" w:color="auto"/>
            <w:left w:val="none" w:sz="0" w:space="0" w:color="auto"/>
            <w:bottom w:val="none" w:sz="0" w:space="0" w:color="auto"/>
            <w:right w:val="none" w:sz="0" w:space="0" w:color="auto"/>
          </w:divBdr>
        </w:div>
        <w:div w:id="1722484176">
          <w:marLeft w:val="0"/>
          <w:marRight w:val="0"/>
          <w:marTop w:val="0"/>
          <w:marBottom w:val="0"/>
          <w:divBdr>
            <w:top w:val="none" w:sz="0" w:space="0" w:color="auto"/>
            <w:left w:val="none" w:sz="0" w:space="0" w:color="auto"/>
            <w:bottom w:val="none" w:sz="0" w:space="0" w:color="auto"/>
            <w:right w:val="none" w:sz="0" w:space="0" w:color="auto"/>
          </w:divBdr>
        </w:div>
        <w:div w:id="1820878969">
          <w:marLeft w:val="0"/>
          <w:marRight w:val="0"/>
          <w:marTop w:val="0"/>
          <w:marBottom w:val="0"/>
          <w:divBdr>
            <w:top w:val="none" w:sz="0" w:space="0" w:color="auto"/>
            <w:left w:val="none" w:sz="0" w:space="0" w:color="auto"/>
            <w:bottom w:val="none" w:sz="0" w:space="0" w:color="auto"/>
            <w:right w:val="none" w:sz="0" w:space="0" w:color="auto"/>
          </w:divBdr>
        </w:div>
      </w:divsChild>
    </w:div>
    <w:div w:id="10572394">
      <w:bodyDiv w:val="1"/>
      <w:marLeft w:val="0"/>
      <w:marRight w:val="0"/>
      <w:marTop w:val="0"/>
      <w:marBottom w:val="0"/>
      <w:divBdr>
        <w:top w:val="none" w:sz="0" w:space="0" w:color="auto"/>
        <w:left w:val="none" w:sz="0" w:space="0" w:color="auto"/>
        <w:bottom w:val="none" w:sz="0" w:space="0" w:color="auto"/>
        <w:right w:val="none" w:sz="0" w:space="0" w:color="auto"/>
      </w:divBdr>
      <w:divsChild>
        <w:div w:id="85813792">
          <w:marLeft w:val="0"/>
          <w:marRight w:val="0"/>
          <w:marTop w:val="0"/>
          <w:marBottom w:val="0"/>
          <w:divBdr>
            <w:top w:val="none" w:sz="0" w:space="0" w:color="auto"/>
            <w:left w:val="none" w:sz="0" w:space="0" w:color="auto"/>
            <w:bottom w:val="none" w:sz="0" w:space="0" w:color="auto"/>
            <w:right w:val="none" w:sz="0" w:space="0" w:color="auto"/>
          </w:divBdr>
        </w:div>
        <w:div w:id="151914981">
          <w:marLeft w:val="0"/>
          <w:marRight w:val="0"/>
          <w:marTop w:val="0"/>
          <w:marBottom w:val="0"/>
          <w:divBdr>
            <w:top w:val="none" w:sz="0" w:space="0" w:color="auto"/>
            <w:left w:val="none" w:sz="0" w:space="0" w:color="auto"/>
            <w:bottom w:val="none" w:sz="0" w:space="0" w:color="auto"/>
            <w:right w:val="none" w:sz="0" w:space="0" w:color="auto"/>
          </w:divBdr>
        </w:div>
        <w:div w:id="384839176">
          <w:marLeft w:val="0"/>
          <w:marRight w:val="0"/>
          <w:marTop w:val="0"/>
          <w:marBottom w:val="0"/>
          <w:divBdr>
            <w:top w:val="none" w:sz="0" w:space="0" w:color="auto"/>
            <w:left w:val="none" w:sz="0" w:space="0" w:color="auto"/>
            <w:bottom w:val="none" w:sz="0" w:space="0" w:color="auto"/>
            <w:right w:val="none" w:sz="0" w:space="0" w:color="auto"/>
          </w:divBdr>
        </w:div>
        <w:div w:id="433134884">
          <w:marLeft w:val="0"/>
          <w:marRight w:val="0"/>
          <w:marTop w:val="0"/>
          <w:marBottom w:val="0"/>
          <w:divBdr>
            <w:top w:val="none" w:sz="0" w:space="0" w:color="auto"/>
            <w:left w:val="none" w:sz="0" w:space="0" w:color="auto"/>
            <w:bottom w:val="none" w:sz="0" w:space="0" w:color="auto"/>
            <w:right w:val="none" w:sz="0" w:space="0" w:color="auto"/>
          </w:divBdr>
        </w:div>
        <w:div w:id="521480457">
          <w:marLeft w:val="0"/>
          <w:marRight w:val="0"/>
          <w:marTop w:val="0"/>
          <w:marBottom w:val="0"/>
          <w:divBdr>
            <w:top w:val="none" w:sz="0" w:space="0" w:color="auto"/>
            <w:left w:val="none" w:sz="0" w:space="0" w:color="auto"/>
            <w:bottom w:val="none" w:sz="0" w:space="0" w:color="auto"/>
            <w:right w:val="none" w:sz="0" w:space="0" w:color="auto"/>
          </w:divBdr>
        </w:div>
        <w:div w:id="653410893">
          <w:marLeft w:val="0"/>
          <w:marRight w:val="0"/>
          <w:marTop w:val="0"/>
          <w:marBottom w:val="0"/>
          <w:divBdr>
            <w:top w:val="none" w:sz="0" w:space="0" w:color="auto"/>
            <w:left w:val="none" w:sz="0" w:space="0" w:color="auto"/>
            <w:bottom w:val="none" w:sz="0" w:space="0" w:color="auto"/>
            <w:right w:val="none" w:sz="0" w:space="0" w:color="auto"/>
          </w:divBdr>
        </w:div>
        <w:div w:id="705302133">
          <w:marLeft w:val="0"/>
          <w:marRight w:val="0"/>
          <w:marTop w:val="0"/>
          <w:marBottom w:val="0"/>
          <w:divBdr>
            <w:top w:val="none" w:sz="0" w:space="0" w:color="auto"/>
            <w:left w:val="none" w:sz="0" w:space="0" w:color="auto"/>
            <w:bottom w:val="none" w:sz="0" w:space="0" w:color="auto"/>
            <w:right w:val="none" w:sz="0" w:space="0" w:color="auto"/>
          </w:divBdr>
        </w:div>
        <w:div w:id="781072912">
          <w:marLeft w:val="0"/>
          <w:marRight w:val="0"/>
          <w:marTop w:val="0"/>
          <w:marBottom w:val="0"/>
          <w:divBdr>
            <w:top w:val="none" w:sz="0" w:space="0" w:color="auto"/>
            <w:left w:val="none" w:sz="0" w:space="0" w:color="auto"/>
            <w:bottom w:val="none" w:sz="0" w:space="0" w:color="auto"/>
            <w:right w:val="none" w:sz="0" w:space="0" w:color="auto"/>
          </w:divBdr>
        </w:div>
        <w:div w:id="809440864">
          <w:marLeft w:val="0"/>
          <w:marRight w:val="0"/>
          <w:marTop w:val="0"/>
          <w:marBottom w:val="0"/>
          <w:divBdr>
            <w:top w:val="none" w:sz="0" w:space="0" w:color="auto"/>
            <w:left w:val="none" w:sz="0" w:space="0" w:color="auto"/>
            <w:bottom w:val="none" w:sz="0" w:space="0" w:color="auto"/>
            <w:right w:val="none" w:sz="0" w:space="0" w:color="auto"/>
          </w:divBdr>
        </w:div>
        <w:div w:id="898202099">
          <w:marLeft w:val="0"/>
          <w:marRight w:val="0"/>
          <w:marTop w:val="0"/>
          <w:marBottom w:val="0"/>
          <w:divBdr>
            <w:top w:val="none" w:sz="0" w:space="0" w:color="auto"/>
            <w:left w:val="none" w:sz="0" w:space="0" w:color="auto"/>
            <w:bottom w:val="none" w:sz="0" w:space="0" w:color="auto"/>
            <w:right w:val="none" w:sz="0" w:space="0" w:color="auto"/>
          </w:divBdr>
        </w:div>
        <w:div w:id="931626901">
          <w:marLeft w:val="0"/>
          <w:marRight w:val="0"/>
          <w:marTop w:val="0"/>
          <w:marBottom w:val="0"/>
          <w:divBdr>
            <w:top w:val="none" w:sz="0" w:space="0" w:color="auto"/>
            <w:left w:val="none" w:sz="0" w:space="0" w:color="auto"/>
            <w:bottom w:val="none" w:sz="0" w:space="0" w:color="auto"/>
            <w:right w:val="none" w:sz="0" w:space="0" w:color="auto"/>
          </w:divBdr>
        </w:div>
        <w:div w:id="1123503989">
          <w:marLeft w:val="0"/>
          <w:marRight w:val="0"/>
          <w:marTop w:val="0"/>
          <w:marBottom w:val="0"/>
          <w:divBdr>
            <w:top w:val="none" w:sz="0" w:space="0" w:color="auto"/>
            <w:left w:val="none" w:sz="0" w:space="0" w:color="auto"/>
            <w:bottom w:val="none" w:sz="0" w:space="0" w:color="auto"/>
            <w:right w:val="none" w:sz="0" w:space="0" w:color="auto"/>
          </w:divBdr>
        </w:div>
        <w:div w:id="1548100877">
          <w:marLeft w:val="0"/>
          <w:marRight w:val="0"/>
          <w:marTop w:val="0"/>
          <w:marBottom w:val="0"/>
          <w:divBdr>
            <w:top w:val="none" w:sz="0" w:space="0" w:color="auto"/>
            <w:left w:val="none" w:sz="0" w:space="0" w:color="auto"/>
            <w:bottom w:val="none" w:sz="0" w:space="0" w:color="auto"/>
            <w:right w:val="none" w:sz="0" w:space="0" w:color="auto"/>
          </w:divBdr>
        </w:div>
        <w:div w:id="1726754022">
          <w:marLeft w:val="0"/>
          <w:marRight w:val="0"/>
          <w:marTop w:val="0"/>
          <w:marBottom w:val="0"/>
          <w:divBdr>
            <w:top w:val="none" w:sz="0" w:space="0" w:color="auto"/>
            <w:left w:val="none" w:sz="0" w:space="0" w:color="auto"/>
            <w:bottom w:val="none" w:sz="0" w:space="0" w:color="auto"/>
            <w:right w:val="none" w:sz="0" w:space="0" w:color="auto"/>
          </w:divBdr>
        </w:div>
        <w:div w:id="1732120366">
          <w:marLeft w:val="0"/>
          <w:marRight w:val="0"/>
          <w:marTop w:val="0"/>
          <w:marBottom w:val="0"/>
          <w:divBdr>
            <w:top w:val="none" w:sz="0" w:space="0" w:color="auto"/>
            <w:left w:val="none" w:sz="0" w:space="0" w:color="auto"/>
            <w:bottom w:val="none" w:sz="0" w:space="0" w:color="auto"/>
            <w:right w:val="none" w:sz="0" w:space="0" w:color="auto"/>
          </w:divBdr>
        </w:div>
        <w:div w:id="1843425090">
          <w:marLeft w:val="0"/>
          <w:marRight w:val="0"/>
          <w:marTop w:val="0"/>
          <w:marBottom w:val="0"/>
          <w:divBdr>
            <w:top w:val="none" w:sz="0" w:space="0" w:color="auto"/>
            <w:left w:val="none" w:sz="0" w:space="0" w:color="auto"/>
            <w:bottom w:val="none" w:sz="0" w:space="0" w:color="auto"/>
            <w:right w:val="none" w:sz="0" w:space="0" w:color="auto"/>
          </w:divBdr>
        </w:div>
        <w:div w:id="1922519083">
          <w:marLeft w:val="0"/>
          <w:marRight w:val="0"/>
          <w:marTop w:val="0"/>
          <w:marBottom w:val="0"/>
          <w:divBdr>
            <w:top w:val="none" w:sz="0" w:space="0" w:color="auto"/>
            <w:left w:val="none" w:sz="0" w:space="0" w:color="auto"/>
            <w:bottom w:val="none" w:sz="0" w:space="0" w:color="auto"/>
            <w:right w:val="none" w:sz="0" w:space="0" w:color="auto"/>
          </w:divBdr>
        </w:div>
      </w:divsChild>
    </w:div>
    <w:div w:id="37626461">
      <w:bodyDiv w:val="1"/>
      <w:marLeft w:val="0"/>
      <w:marRight w:val="0"/>
      <w:marTop w:val="0"/>
      <w:marBottom w:val="0"/>
      <w:divBdr>
        <w:top w:val="none" w:sz="0" w:space="0" w:color="auto"/>
        <w:left w:val="none" w:sz="0" w:space="0" w:color="auto"/>
        <w:bottom w:val="none" w:sz="0" w:space="0" w:color="auto"/>
        <w:right w:val="none" w:sz="0" w:space="0" w:color="auto"/>
      </w:divBdr>
    </w:div>
    <w:div w:id="54203736">
      <w:bodyDiv w:val="1"/>
      <w:marLeft w:val="0"/>
      <w:marRight w:val="0"/>
      <w:marTop w:val="0"/>
      <w:marBottom w:val="0"/>
      <w:divBdr>
        <w:top w:val="none" w:sz="0" w:space="0" w:color="auto"/>
        <w:left w:val="none" w:sz="0" w:space="0" w:color="auto"/>
        <w:bottom w:val="none" w:sz="0" w:space="0" w:color="auto"/>
        <w:right w:val="none" w:sz="0" w:space="0" w:color="auto"/>
      </w:divBdr>
      <w:divsChild>
        <w:div w:id="845558117">
          <w:marLeft w:val="0"/>
          <w:marRight w:val="0"/>
          <w:marTop w:val="0"/>
          <w:marBottom w:val="0"/>
          <w:divBdr>
            <w:top w:val="none" w:sz="0" w:space="0" w:color="auto"/>
            <w:left w:val="none" w:sz="0" w:space="0" w:color="auto"/>
            <w:bottom w:val="none" w:sz="0" w:space="0" w:color="auto"/>
            <w:right w:val="none" w:sz="0" w:space="0" w:color="auto"/>
          </w:divBdr>
        </w:div>
        <w:div w:id="1712919631">
          <w:marLeft w:val="0"/>
          <w:marRight w:val="0"/>
          <w:marTop w:val="0"/>
          <w:marBottom w:val="0"/>
          <w:divBdr>
            <w:top w:val="none" w:sz="0" w:space="0" w:color="auto"/>
            <w:left w:val="none" w:sz="0" w:space="0" w:color="auto"/>
            <w:bottom w:val="none" w:sz="0" w:space="0" w:color="auto"/>
            <w:right w:val="none" w:sz="0" w:space="0" w:color="auto"/>
          </w:divBdr>
        </w:div>
      </w:divsChild>
    </w:div>
    <w:div w:id="57677228">
      <w:bodyDiv w:val="1"/>
      <w:marLeft w:val="0"/>
      <w:marRight w:val="0"/>
      <w:marTop w:val="0"/>
      <w:marBottom w:val="0"/>
      <w:divBdr>
        <w:top w:val="none" w:sz="0" w:space="0" w:color="auto"/>
        <w:left w:val="none" w:sz="0" w:space="0" w:color="auto"/>
        <w:bottom w:val="none" w:sz="0" w:space="0" w:color="auto"/>
        <w:right w:val="none" w:sz="0" w:space="0" w:color="auto"/>
      </w:divBdr>
      <w:divsChild>
        <w:div w:id="1126197418">
          <w:marLeft w:val="0"/>
          <w:marRight w:val="0"/>
          <w:marTop w:val="0"/>
          <w:marBottom w:val="0"/>
          <w:divBdr>
            <w:top w:val="none" w:sz="0" w:space="0" w:color="auto"/>
            <w:left w:val="none" w:sz="0" w:space="0" w:color="auto"/>
            <w:bottom w:val="none" w:sz="0" w:space="0" w:color="auto"/>
            <w:right w:val="none" w:sz="0" w:space="0" w:color="auto"/>
          </w:divBdr>
        </w:div>
        <w:div w:id="1696157608">
          <w:marLeft w:val="0"/>
          <w:marRight w:val="0"/>
          <w:marTop w:val="0"/>
          <w:marBottom w:val="0"/>
          <w:divBdr>
            <w:top w:val="none" w:sz="0" w:space="0" w:color="auto"/>
            <w:left w:val="none" w:sz="0" w:space="0" w:color="auto"/>
            <w:bottom w:val="none" w:sz="0" w:space="0" w:color="auto"/>
            <w:right w:val="none" w:sz="0" w:space="0" w:color="auto"/>
          </w:divBdr>
        </w:div>
        <w:div w:id="2045052990">
          <w:marLeft w:val="0"/>
          <w:marRight w:val="0"/>
          <w:marTop w:val="0"/>
          <w:marBottom w:val="0"/>
          <w:divBdr>
            <w:top w:val="none" w:sz="0" w:space="0" w:color="auto"/>
            <w:left w:val="none" w:sz="0" w:space="0" w:color="auto"/>
            <w:bottom w:val="none" w:sz="0" w:space="0" w:color="auto"/>
            <w:right w:val="none" w:sz="0" w:space="0" w:color="auto"/>
          </w:divBdr>
        </w:div>
      </w:divsChild>
    </w:div>
    <w:div w:id="58093686">
      <w:bodyDiv w:val="1"/>
      <w:marLeft w:val="0"/>
      <w:marRight w:val="0"/>
      <w:marTop w:val="0"/>
      <w:marBottom w:val="0"/>
      <w:divBdr>
        <w:top w:val="none" w:sz="0" w:space="0" w:color="auto"/>
        <w:left w:val="none" w:sz="0" w:space="0" w:color="auto"/>
        <w:bottom w:val="none" w:sz="0" w:space="0" w:color="auto"/>
        <w:right w:val="none" w:sz="0" w:space="0" w:color="auto"/>
      </w:divBdr>
      <w:divsChild>
        <w:div w:id="336738908">
          <w:marLeft w:val="0"/>
          <w:marRight w:val="0"/>
          <w:marTop w:val="0"/>
          <w:marBottom w:val="0"/>
          <w:divBdr>
            <w:top w:val="none" w:sz="0" w:space="0" w:color="auto"/>
            <w:left w:val="none" w:sz="0" w:space="0" w:color="auto"/>
            <w:bottom w:val="none" w:sz="0" w:space="0" w:color="auto"/>
            <w:right w:val="none" w:sz="0" w:space="0" w:color="auto"/>
          </w:divBdr>
        </w:div>
        <w:div w:id="1145701126">
          <w:marLeft w:val="0"/>
          <w:marRight w:val="0"/>
          <w:marTop w:val="0"/>
          <w:marBottom w:val="0"/>
          <w:divBdr>
            <w:top w:val="none" w:sz="0" w:space="0" w:color="auto"/>
            <w:left w:val="none" w:sz="0" w:space="0" w:color="auto"/>
            <w:bottom w:val="none" w:sz="0" w:space="0" w:color="auto"/>
            <w:right w:val="none" w:sz="0" w:space="0" w:color="auto"/>
          </w:divBdr>
        </w:div>
      </w:divsChild>
    </w:div>
    <w:div w:id="63527422">
      <w:bodyDiv w:val="1"/>
      <w:marLeft w:val="0"/>
      <w:marRight w:val="0"/>
      <w:marTop w:val="0"/>
      <w:marBottom w:val="0"/>
      <w:divBdr>
        <w:top w:val="none" w:sz="0" w:space="0" w:color="auto"/>
        <w:left w:val="none" w:sz="0" w:space="0" w:color="auto"/>
        <w:bottom w:val="none" w:sz="0" w:space="0" w:color="auto"/>
        <w:right w:val="none" w:sz="0" w:space="0" w:color="auto"/>
      </w:divBdr>
      <w:divsChild>
        <w:div w:id="680862389">
          <w:marLeft w:val="0"/>
          <w:marRight w:val="0"/>
          <w:marTop w:val="0"/>
          <w:marBottom w:val="0"/>
          <w:divBdr>
            <w:top w:val="none" w:sz="0" w:space="0" w:color="auto"/>
            <w:left w:val="none" w:sz="0" w:space="0" w:color="auto"/>
            <w:bottom w:val="none" w:sz="0" w:space="0" w:color="auto"/>
            <w:right w:val="none" w:sz="0" w:space="0" w:color="auto"/>
          </w:divBdr>
        </w:div>
        <w:div w:id="686368076">
          <w:marLeft w:val="0"/>
          <w:marRight w:val="0"/>
          <w:marTop w:val="0"/>
          <w:marBottom w:val="0"/>
          <w:divBdr>
            <w:top w:val="none" w:sz="0" w:space="0" w:color="auto"/>
            <w:left w:val="none" w:sz="0" w:space="0" w:color="auto"/>
            <w:bottom w:val="none" w:sz="0" w:space="0" w:color="auto"/>
            <w:right w:val="none" w:sz="0" w:space="0" w:color="auto"/>
          </w:divBdr>
        </w:div>
        <w:div w:id="820778644">
          <w:marLeft w:val="0"/>
          <w:marRight w:val="0"/>
          <w:marTop w:val="0"/>
          <w:marBottom w:val="0"/>
          <w:divBdr>
            <w:top w:val="none" w:sz="0" w:space="0" w:color="auto"/>
            <w:left w:val="none" w:sz="0" w:space="0" w:color="auto"/>
            <w:bottom w:val="none" w:sz="0" w:space="0" w:color="auto"/>
            <w:right w:val="none" w:sz="0" w:space="0" w:color="auto"/>
          </w:divBdr>
        </w:div>
        <w:div w:id="890383835">
          <w:marLeft w:val="0"/>
          <w:marRight w:val="0"/>
          <w:marTop w:val="0"/>
          <w:marBottom w:val="0"/>
          <w:divBdr>
            <w:top w:val="none" w:sz="0" w:space="0" w:color="auto"/>
            <w:left w:val="none" w:sz="0" w:space="0" w:color="auto"/>
            <w:bottom w:val="none" w:sz="0" w:space="0" w:color="auto"/>
            <w:right w:val="none" w:sz="0" w:space="0" w:color="auto"/>
          </w:divBdr>
        </w:div>
        <w:div w:id="1131242089">
          <w:marLeft w:val="0"/>
          <w:marRight w:val="0"/>
          <w:marTop w:val="0"/>
          <w:marBottom w:val="0"/>
          <w:divBdr>
            <w:top w:val="none" w:sz="0" w:space="0" w:color="auto"/>
            <w:left w:val="none" w:sz="0" w:space="0" w:color="auto"/>
            <w:bottom w:val="none" w:sz="0" w:space="0" w:color="auto"/>
            <w:right w:val="none" w:sz="0" w:space="0" w:color="auto"/>
          </w:divBdr>
        </w:div>
        <w:div w:id="1140415786">
          <w:marLeft w:val="0"/>
          <w:marRight w:val="0"/>
          <w:marTop w:val="0"/>
          <w:marBottom w:val="0"/>
          <w:divBdr>
            <w:top w:val="none" w:sz="0" w:space="0" w:color="auto"/>
            <w:left w:val="none" w:sz="0" w:space="0" w:color="auto"/>
            <w:bottom w:val="none" w:sz="0" w:space="0" w:color="auto"/>
            <w:right w:val="none" w:sz="0" w:space="0" w:color="auto"/>
          </w:divBdr>
        </w:div>
        <w:div w:id="1183397686">
          <w:marLeft w:val="0"/>
          <w:marRight w:val="0"/>
          <w:marTop w:val="0"/>
          <w:marBottom w:val="0"/>
          <w:divBdr>
            <w:top w:val="none" w:sz="0" w:space="0" w:color="auto"/>
            <w:left w:val="none" w:sz="0" w:space="0" w:color="auto"/>
            <w:bottom w:val="none" w:sz="0" w:space="0" w:color="auto"/>
            <w:right w:val="none" w:sz="0" w:space="0" w:color="auto"/>
          </w:divBdr>
        </w:div>
        <w:div w:id="1345978527">
          <w:marLeft w:val="0"/>
          <w:marRight w:val="0"/>
          <w:marTop w:val="0"/>
          <w:marBottom w:val="0"/>
          <w:divBdr>
            <w:top w:val="none" w:sz="0" w:space="0" w:color="auto"/>
            <w:left w:val="none" w:sz="0" w:space="0" w:color="auto"/>
            <w:bottom w:val="none" w:sz="0" w:space="0" w:color="auto"/>
            <w:right w:val="none" w:sz="0" w:space="0" w:color="auto"/>
          </w:divBdr>
        </w:div>
        <w:div w:id="1393459014">
          <w:marLeft w:val="0"/>
          <w:marRight w:val="0"/>
          <w:marTop w:val="0"/>
          <w:marBottom w:val="0"/>
          <w:divBdr>
            <w:top w:val="none" w:sz="0" w:space="0" w:color="auto"/>
            <w:left w:val="none" w:sz="0" w:space="0" w:color="auto"/>
            <w:bottom w:val="none" w:sz="0" w:space="0" w:color="auto"/>
            <w:right w:val="none" w:sz="0" w:space="0" w:color="auto"/>
          </w:divBdr>
        </w:div>
        <w:div w:id="1440295069">
          <w:marLeft w:val="0"/>
          <w:marRight w:val="0"/>
          <w:marTop w:val="0"/>
          <w:marBottom w:val="0"/>
          <w:divBdr>
            <w:top w:val="none" w:sz="0" w:space="0" w:color="auto"/>
            <w:left w:val="none" w:sz="0" w:space="0" w:color="auto"/>
            <w:bottom w:val="none" w:sz="0" w:space="0" w:color="auto"/>
            <w:right w:val="none" w:sz="0" w:space="0" w:color="auto"/>
          </w:divBdr>
        </w:div>
        <w:div w:id="1806466326">
          <w:marLeft w:val="0"/>
          <w:marRight w:val="0"/>
          <w:marTop w:val="0"/>
          <w:marBottom w:val="0"/>
          <w:divBdr>
            <w:top w:val="none" w:sz="0" w:space="0" w:color="auto"/>
            <w:left w:val="none" w:sz="0" w:space="0" w:color="auto"/>
            <w:bottom w:val="none" w:sz="0" w:space="0" w:color="auto"/>
            <w:right w:val="none" w:sz="0" w:space="0" w:color="auto"/>
          </w:divBdr>
        </w:div>
        <w:div w:id="2110654850">
          <w:marLeft w:val="0"/>
          <w:marRight w:val="0"/>
          <w:marTop w:val="0"/>
          <w:marBottom w:val="0"/>
          <w:divBdr>
            <w:top w:val="none" w:sz="0" w:space="0" w:color="auto"/>
            <w:left w:val="none" w:sz="0" w:space="0" w:color="auto"/>
            <w:bottom w:val="none" w:sz="0" w:space="0" w:color="auto"/>
            <w:right w:val="none" w:sz="0" w:space="0" w:color="auto"/>
          </w:divBdr>
        </w:div>
      </w:divsChild>
    </w:div>
    <w:div w:id="65536626">
      <w:bodyDiv w:val="1"/>
      <w:marLeft w:val="0"/>
      <w:marRight w:val="0"/>
      <w:marTop w:val="0"/>
      <w:marBottom w:val="0"/>
      <w:divBdr>
        <w:top w:val="none" w:sz="0" w:space="0" w:color="auto"/>
        <w:left w:val="none" w:sz="0" w:space="0" w:color="auto"/>
        <w:bottom w:val="none" w:sz="0" w:space="0" w:color="auto"/>
        <w:right w:val="none" w:sz="0" w:space="0" w:color="auto"/>
      </w:divBdr>
      <w:divsChild>
        <w:div w:id="340132463">
          <w:marLeft w:val="0"/>
          <w:marRight w:val="0"/>
          <w:marTop w:val="0"/>
          <w:marBottom w:val="0"/>
          <w:divBdr>
            <w:top w:val="none" w:sz="0" w:space="0" w:color="auto"/>
            <w:left w:val="none" w:sz="0" w:space="0" w:color="auto"/>
            <w:bottom w:val="none" w:sz="0" w:space="0" w:color="auto"/>
            <w:right w:val="none" w:sz="0" w:space="0" w:color="auto"/>
          </w:divBdr>
        </w:div>
        <w:div w:id="382631754">
          <w:marLeft w:val="0"/>
          <w:marRight w:val="0"/>
          <w:marTop w:val="0"/>
          <w:marBottom w:val="0"/>
          <w:divBdr>
            <w:top w:val="none" w:sz="0" w:space="0" w:color="auto"/>
            <w:left w:val="none" w:sz="0" w:space="0" w:color="auto"/>
            <w:bottom w:val="none" w:sz="0" w:space="0" w:color="auto"/>
            <w:right w:val="none" w:sz="0" w:space="0" w:color="auto"/>
          </w:divBdr>
        </w:div>
        <w:div w:id="436294001">
          <w:marLeft w:val="0"/>
          <w:marRight w:val="0"/>
          <w:marTop w:val="0"/>
          <w:marBottom w:val="0"/>
          <w:divBdr>
            <w:top w:val="none" w:sz="0" w:space="0" w:color="auto"/>
            <w:left w:val="none" w:sz="0" w:space="0" w:color="auto"/>
            <w:bottom w:val="none" w:sz="0" w:space="0" w:color="auto"/>
            <w:right w:val="none" w:sz="0" w:space="0" w:color="auto"/>
          </w:divBdr>
        </w:div>
        <w:div w:id="464733549">
          <w:marLeft w:val="0"/>
          <w:marRight w:val="0"/>
          <w:marTop w:val="0"/>
          <w:marBottom w:val="0"/>
          <w:divBdr>
            <w:top w:val="none" w:sz="0" w:space="0" w:color="auto"/>
            <w:left w:val="none" w:sz="0" w:space="0" w:color="auto"/>
            <w:bottom w:val="none" w:sz="0" w:space="0" w:color="auto"/>
            <w:right w:val="none" w:sz="0" w:space="0" w:color="auto"/>
          </w:divBdr>
        </w:div>
        <w:div w:id="559488331">
          <w:marLeft w:val="0"/>
          <w:marRight w:val="0"/>
          <w:marTop w:val="0"/>
          <w:marBottom w:val="0"/>
          <w:divBdr>
            <w:top w:val="none" w:sz="0" w:space="0" w:color="auto"/>
            <w:left w:val="none" w:sz="0" w:space="0" w:color="auto"/>
            <w:bottom w:val="none" w:sz="0" w:space="0" w:color="auto"/>
            <w:right w:val="none" w:sz="0" w:space="0" w:color="auto"/>
          </w:divBdr>
        </w:div>
        <w:div w:id="800002485">
          <w:marLeft w:val="0"/>
          <w:marRight w:val="0"/>
          <w:marTop w:val="0"/>
          <w:marBottom w:val="0"/>
          <w:divBdr>
            <w:top w:val="none" w:sz="0" w:space="0" w:color="auto"/>
            <w:left w:val="none" w:sz="0" w:space="0" w:color="auto"/>
            <w:bottom w:val="none" w:sz="0" w:space="0" w:color="auto"/>
            <w:right w:val="none" w:sz="0" w:space="0" w:color="auto"/>
          </w:divBdr>
        </w:div>
        <w:div w:id="897978558">
          <w:marLeft w:val="0"/>
          <w:marRight w:val="0"/>
          <w:marTop w:val="0"/>
          <w:marBottom w:val="0"/>
          <w:divBdr>
            <w:top w:val="none" w:sz="0" w:space="0" w:color="auto"/>
            <w:left w:val="none" w:sz="0" w:space="0" w:color="auto"/>
            <w:bottom w:val="none" w:sz="0" w:space="0" w:color="auto"/>
            <w:right w:val="none" w:sz="0" w:space="0" w:color="auto"/>
          </w:divBdr>
        </w:div>
        <w:div w:id="1134254139">
          <w:marLeft w:val="0"/>
          <w:marRight w:val="0"/>
          <w:marTop w:val="0"/>
          <w:marBottom w:val="0"/>
          <w:divBdr>
            <w:top w:val="none" w:sz="0" w:space="0" w:color="auto"/>
            <w:left w:val="none" w:sz="0" w:space="0" w:color="auto"/>
            <w:bottom w:val="none" w:sz="0" w:space="0" w:color="auto"/>
            <w:right w:val="none" w:sz="0" w:space="0" w:color="auto"/>
          </w:divBdr>
        </w:div>
        <w:div w:id="1145858635">
          <w:marLeft w:val="0"/>
          <w:marRight w:val="0"/>
          <w:marTop w:val="0"/>
          <w:marBottom w:val="0"/>
          <w:divBdr>
            <w:top w:val="none" w:sz="0" w:space="0" w:color="auto"/>
            <w:left w:val="none" w:sz="0" w:space="0" w:color="auto"/>
            <w:bottom w:val="none" w:sz="0" w:space="0" w:color="auto"/>
            <w:right w:val="none" w:sz="0" w:space="0" w:color="auto"/>
          </w:divBdr>
        </w:div>
        <w:div w:id="1473207702">
          <w:marLeft w:val="0"/>
          <w:marRight w:val="0"/>
          <w:marTop w:val="0"/>
          <w:marBottom w:val="0"/>
          <w:divBdr>
            <w:top w:val="none" w:sz="0" w:space="0" w:color="auto"/>
            <w:left w:val="none" w:sz="0" w:space="0" w:color="auto"/>
            <w:bottom w:val="none" w:sz="0" w:space="0" w:color="auto"/>
            <w:right w:val="none" w:sz="0" w:space="0" w:color="auto"/>
          </w:divBdr>
        </w:div>
        <w:div w:id="1520074570">
          <w:marLeft w:val="0"/>
          <w:marRight w:val="0"/>
          <w:marTop w:val="0"/>
          <w:marBottom w:val="0"/>
          <w:divBdr>
            <w:top w:val="none" w:sz="0" w:space="0" w:color="auto"/>
            <w:left w:val="none" w:sz="0" w:space="0" w:color="auto"/>
            <w:bottom w:val="none" w:sz="0" w:space="0" w:color="auto"/>
            <w:right w:val="none" w:sz="0" w:space="0" w:color="auto"/>
          </w:divBdr>
        </w:div>
        <w:div w:id="1610117422">
          <w:marLeft w:val="0"/>
          <w:marRight w:val="0"/>
          <w:marTop w:val="0"/>
          <w:marBottom w:val="0"/>
          <w:divBdr>
            <w:top w:val="none" w:sz="0" w:space="0" w:color="auto"/>
            <w:left w:val="none" w:sz="0" w:space="0" w:color="auto"/>
            <w:bottom w:val="none" w:sz="0" w:space="0" w:color="auto"/>
            <w:right w:val="none" w:sz="0" w:space="0" w:color="auto"/>
          </w:divBdr>
        </w:div>
        <w:div w:id="1752703846">
          <w:marLeft w:val="0"/>
          <w:marRight w:val="0"/>
          <w:marTop w:val="0"/>
          <w:marBottom w:val="0"/>
          <w:divBdr>
            <w:top w:val="none" w:sz="0" w:space="0" w:color="auto"/>
            <w:left w:val="none" w:sz="0" w:space="0" w:color="auto"/>
            <w:bottom w:val="none" w:sz="0" w:space="0" w:color="auto"/>
            <w:right w:val="none" w:sz="0" w:space="0" w:color="auto"/>
          </w:divBdr>
        </w:div>
        <w:div w:id="1805390882">
          <w:marLeft w:val="0"/>
          <w:marRight w:val="0"/>
          <w:marTop w:val="0"/>
          <w:marBottom w:val="0"/>
          <w:divBdr>
            <w:top w:val="none" w:sz="0" w:space="0" w:color="auto"/>
            <w:left w:val="none" w:sz="0" w:space="0" w:color="auto"/>
            <w:bottom w:val="none" w:sz="0" w:space="0" w:color="auto"/>
            <w:right w:val="none" w:sz="0" w:space="0" w:color="auto"/>
          </w:divBdr>
        </w:div>
        <w:div w:id="1899052846">
          <w:marLeft w:val="0"/>
          <w:marRight w:val="0"/>
          <w:marTop w:val="0"/>
          <w:marBottom w:val="0"/>
          <w:divBdr>
            <w:top w:val="none" w:sz="0" w:space="0" w:color="auto"/>
            <w:left w:val="none" w:sz="0" w:space="0" w:color="auto"/>
            <w:bottom w:val="none" w:sz="0" w:space="0" w:color="auto"/>
            <w:right w:val="none" w:sz="0" w:space="0" w:color="auto"/>
          </w:divBdr>
        </w:div>
        <w:div w:id="1964581958">
          <w:marLeft w:val="0"/>
          <w:marRight w:val="0"/>
          <w:marTop w:val="0"/>
          <w:marBottom w:val="0"/>
          <w:divBdr>
            <w:top w:val="none" w:sz="0" w:space="0" w:color="auto"/>
            <w:left w:val="none" w:sz="0" w:space="0" w:color="auto"/>
            <w:bottom w:val="none" w:sz="0" w:space="0" w:color="auto"/>
            <w:right w:val="none" w:sz="0" w:space="0" w:color="auto"/>
          </w:divBdr>
        </w:div>
        <w:div w:id="1988899766">
          <w:marLeft w:val="0"/>
          <w:marRight w:val="0"/>
          <w:marTop w:val="0"/>
          <w:marBottom w:val="0"/>
          <w:divBdr>
            <w:top w:val="none" w:sz="0" w:space="0" w:color="auto"/>
            <w:left w:val="none" w:sz="0" w:space="0" w:color="auto"/>
            <w:bottom w:val="none" w:sz="0" w:space="0" w:color="auto"/>
            <w:right w:val="none" w:sz="0" w:space="0" w:color="auto"/>
          </w:divBdr>
        </w:div>
        <w:div w:id="2004695802">
          <w:marLeft w:val="0"/>
          <w:marRight w:val="0"/>
          <w:marTop w:val="0"/>
          <w:marBottom w:val="0"/>
          <w:divBdr>
            <w:top w:val="none" w:sz="0" w:space="0" w:color="auto"/>
            <w:left w:val="none" w:sz="0" w:space="0" w:color="auto"/>
            <w:bottom w:val="none" w:sz="0" w:space="0" w:color="auto"/>
            <w:right w:val="none" w:sz="0" w:space="0" w:color="auto"/>
          </w:divBdr>
        </w:div>
        <w:div w:id="2009020909">
          <w:marLeft w:val="0"/>
          <w:marRight w:val="0"/>
          <w:marTop w:val="0"/>
          <w:marBottom w:val="0"/>
          <w:divBdr>
            <w:top w:val="none" w:sz="0" w:space="0" w:color="auto"/>
            <w:left w:val="none" w:sz="0" w:space="0" w:color="auto"/>
            <w:bottom w:val="none" w:sz="0" w:space="0" w:color="auto"/>
            <w:right w:val="none" w:sz="0" w:space="0" w:color="auto"/>
          </w:divBdr>
        </w:div>
        <w:div w:id="2080710858">
          <w:marLeft w:val="0"/>
          <w:marRight w:val="0"/>
          <w:marTop w:val="0"/>
          <w:marBottom w:val="0"/>
          <w:divBdr>
            <w:top w:val="none" w:sz="0" w:space="0" w:color="auto"/>
            <w:left w:val="none" w:sz="0" w:space="0" w:color="auto"/>
            <w:bottom w:val="none" w:sz="0" w:space="0" w:color="auto"/>
            <w:right w:val="none" w:sz="0" w:space="0" w:color="auto"/>
          </w:divBdr>
        </w:div>
        <w:div w:id="2101749549">
          <w:marLeft w:val="0"/>
          <w:marRight w:val="0"/>
          <w:marTop w:val="0"/>
          <w:marBottom w:val="0"/>
          <w:divBdr>
            <w:top w:val="none" w:sz="0" w:space="0" w:color="auto"/>
            <w:left w:val="none" w:sz="0" w:space="0" w:color="auto"/>
            <w:bottom w:val="none" w:sz="0" w:space="0" w:color="auto"/>
            <w:right w:val="none" w:sz="0" w:space="0" w:color="auto"/>
          </w:divBdr>
        </w:div>
        <w:div w:id="2139563148">
          <w:marLeft w:val="0"/>
          <w:marRight w:val="0"/>
          <w:marTop w:val="0"/>
          <w:marBottom w:val="0"/>
          <w:divBdr>
            <w:top w:val="none" w:sz="0" w:space="0" w:color="auto"/>
            <w:left w:val="none" w:sz="0" w:space="0" w:color="auto"/>
            <w:bottom w:val="none" w:sz="0" w:space="0" w:color="auto"/>
            <w:right w:val="none" w:sz="0" w:space="0" w:color="auto"/>
          </w:divBdr>
        </w:div>
      </w:divsChild>
    </w:div>
    <w:div w:id="71322066">
      <w:bodyDiv w:val="1"/>
      <w:marLeft w:val="0"/>
      <w:marRight w:val="0"/>
      <w:marTop w:val="0"/>
      <w:marBottom w:val="0"/>
      <w:divBdr>
        <w:top w:val="none" w:sz="0" w:space="0" w:color="auto"/>
        <w:left w:val="none" w:sz="0" w:space="0" w:color="auto"/>
        <w:bottom w:val="none" w:sz="0" w:space="0" w:color="auto"/>
        <w:right w:val="none" w:sz="0" w:space="0" w:color="auto"/>
      </w:divBdr>
      <w:divsChild>
        <w:div w:id="13191016">
          <w:marLeft w:val="0"/>
          <w:marRight w:val="0"/>
          <w:marTop w:val="0"/>
          <w:marBottom w:val="0"/>
          <w:divBdr>
            <w:top w:val="none" w:sz="0" w:space="0" w:color="auto"/>
            <w:left w:val="none" w:sz="0" w:space="0" w:color="auto"/>
            <w:bottom w:val="none" w:sz="0" w:space="0" w:color="auto"/>
            <w:right w:val="none" w:sz="0" w:space="0" w:color="auto"/>
          </w:divBdr>
        </w:div>
        <w:div w:id="34231828">
          <w:marLeft w:val="0"/>
          <w:marRight w:val="0"/>
          <w:marTop w:val="0"/>
          <w:marBottom w:val="0"/>
          <w:divBdr>
            <w:top w:val="none" w:sz="0" w:space="0" w:color="auto"/>
            <w:left w:val="none" w:sz="0" w:space="0" w:color="auto"/>
            <w:bottom w:val="none" w:sz="0" w:space="0" w:color="auto"/>
            <w:right w:val="none" w:sz="0" w:space="0" w:color="auto"/>
          </w:divBdr>
        </w:div>
        <w:div w:id="163136032">
          <w:marLeft w:val="0"/>
          <w:marRight w:val="0"/>
          <w:marTop w:val="0"/>
          <w:marBottom w:val="0"/>
          <w:divBdr>
            <w:top w:val="none" w:sz="0" w:space="0" w:color="auto"/>
            <w:left w:val="none" w:sz="0" w:space="0" w:color="auto"/>
            <w:bottom w:val="none" w:sz="0" w:space="0" w:color="auto"/>
            <w:right w:val="none" w:sz="0" w:space="0" w:color="auto"/>
          </w:divBdr>
        </w:div>
        <w:div w:id="224027135">
          <w:marLeft w:val="0"/>
          <w:marRight w:val="0"/>
          <w:marTop w:val="0"/>
          <w:marBottom w:val="0"/>
          <w:divBdr>
            <w:top w:val="none" w:sz="0" w:space="0" w:color="auto"/>
            <w:left w:val="none" w:sz="0" w:space="0" w:color="auto"/>
            <w:bottom w:val="none" w:sz="0" w:space="0" w:color="auto"/>
            <w:right w:val="none" w:sz="0" w:space="0" w:color="auto"/>
          </w:divBdr>
        </w:div>
        <w:div w:id="267540979">
          <w:marLeft w:val="0"/>
          <w:marRight w:val="0"/>
          <w:marTop w:val="0"/>
          <w:marBottom w:val="0"/>
          <w:divBdr>
            <w:top w:val="none" w:sz="0" w:space="0" w:color="auto"/>
            <w:left w:val="none" w:sz="0" w:space="0" w:color="auto"/>
            <w:bottom w:val="none" w:sz="0" w:space="0" w:color="auto"/>
            <w:right w:val="none" w:sz="0" w:space="0" w:color="auto"/>
          </w:divBdr>
        </w:div>
        <w:div w:id="308637953">
          <w:marLeft w:val="0"/>
          <w:marRight w:val="0"/>
          <w:marTop w:val="0"/>
          <w:marBottom w:val="0"/>
          <w:divBdr>
            <w:top w:val="none" w:sz="0" w:space="0" w:color="auto"/>
            <w:left w:val="none" w:sz="0" w:space="0" w:color="auto"/>
            <w:bottom w:val="none" w:sz="0" w:space="0" w:color="auto"/>
            <w:right w:val="none" w:sz="0" w:space="0" w:color="auto"/>
          </w:divBdr>
        </w:div>
        <w:div w:id="321399410">
          <w:marLeft w:val="0"/>
          <w:marRight w:val="0"/>
          <w:marTop w:val="0"/>
          <w:marBottom w:val="0"/>
          <w:divBdr>
            <w:top w:val="none" w:sz="0" w:space="0" w:color="auto"/>
            <w:left w:val="none" w:sz="0" w:space="0" w:color="auto"/>
            <w:bottom w:val="none" w:sz="0" w:space="0" w:color="auto"/>
            <w:right w:val="none" w:sz="0" w:space="0" w:color="auto"/>
          </w:divBdr>
        </w:div>
        <w:div w:id="417605029">
          <w:marLeft w:val="0"/>
          <w:marRight w:val="0"/>
          <w:marTop w:val="0"/>
          <w:marBottom w:val="0"/>
          <w:divBdr>
            <w:top w:val="none" w:sz="0" w:space="0" w:color="auto"/>
            <w:left w:val="none" w:sz="0" w:space="0" w:color="auto"/>
            <w:bottom w:val="none" w:sz="0" w:space="0" w:color="auto"/>
            <w:right w:val="none" w:sz="0" w:space="0" w:color="auto"/>
          </w:divBdr>
        </w:div>
        <w:div w:id="440341205">
          <w:marLeft w:val="0"/>
          <w:marRight w:val="0"/>
          <w:marTop w:val="0"/>
          <w:marBottom w:val="0"/>
          <w:divBdr>
            <w:top w:val="none" w:sz="0" w:space="0" w:color="auto"/>
            <w:left w:val="none" w:sz="0" w:space="0" w:color="auto"/>
            <w:bottom w:val="none" w:sz="0" w:space="0" w:color="auto"/>
            <w:right w:val="none" w:sz="0" w:space="0" w:color="auto"/>
          </w:divBdr>
        </w:div>
        <w:div w:id="458651590">
          <w:marLeft w:val="0"/>
          <w:marRight w:val="0"/>
          <w:marTop w:val="0"/>
          <w:marBottom w:val="0"/>
          <w:divBdr>
            <w:top w:val="none" w:sz="0" w:space="0" w:color="auto"/>
            <w:left w:val="none" w:sz="0" w:space="0" w:color="auto"/>
            <w:bottom w:val="none" w:sz="0" w:space="0" w:color="auto"/>
            <w:right w:val="none" w:sz="0" w:space="0" w:color="auto"/>
          </w:divBdr>
        </w:div>
        <w:div w:id="544760672">
          <w:marLeft w:val="0"/>
          <w:marRight w:val="0"/>
          <w:marTop w:val="0"/>
          <w:marBottom w:val="0"/>
          <w:divBdr>
            <w:top w:val="none" w:sz="0" w:space="0" w:color="auto"/>
            <w:left w:val="none" w:sz="0" w:space="0" w:color="auto"/>
            <w:bottom w:val="none" w:sz="0" w:space="0" w:color="auto"/>
            <w:right w:val="none" w:sz="0" w:space="0" w:color="auto"/>
          </w:divBdr>
        </w:div>
        <w:div w:id="579676524">
          <w:marLeft w:val="0"/>
          <w:marRight w:val="0"/>
          <w:marTop w:val="0"/>
          <w:marBottom w:val="0"/>
          <w:divBdr>
            <w:top w:val="none" w:sz="0" w:space="0" w:color="auto"/>
            <w:left w:val="none" w:sz="0" w:space="0" w:color="auto"/>
            <w:bottom w:val="none" w:sz="0" w:space="0" w:color="auto"/>
            <w:right w:val="none" w:sz="0" w:space="0" w:color="auto"/>
          </w:divBdr>
        </w:div>
        <w:div w:id="581182811">
          <w:marLeft w:val="0"/>
          <w:marRight w:val="0"/>
          <w:marTop w:val="0"/>
          <w:marBottom w:val="0"/>
          <w:divBdr>
            <w:top w:val="none" w:sz="0" w:space="0" w:color="auto"/>
            <w:left w:val="none" w:sz="0" w:space="0" w:color="auto"/>
            <w:bottom w:val="none" w:sz="0" w:space="0" w:color="auto"/>
            <w:right w:val="none" w:sz="0" w:space="0" w:color="auto"/>
          </w:divBdr>
        </w:div>
        <w:div w:id="585190233">
          <w:marLeft w:val="0"/>
          <w:marRight w:val="0"/>
          <w:marTop w:val="0"/>
          <w:marBottom w:val="0"/>
          <w:divBdr>
            <w:top w:val="none" w:sz="0" w:space="0" w:color="auto"/>
            <w:left w:val="none" w:sz="0" w:space="0" w:color="auto"/>
            <w:bottom w:val="none" w:sz="0" w:space="0" w:color="auto"/>
            <w:right w:val="none" w:sz="0" w:space="0" w:color="auto"/>
          </w:divBdr>
        </w:div>
        <w:div w:id="639766937">
          <w:marLeft w:val="0"/>
          <w:marRight w:val="0"/>
          <w:marTop w:val="0"/>
          <w:marBottom w:val="0"/>
          <w:divBdr>
            <w:top w:val="none" w:sz="0" w:space="0" w:color="auto"/>
            <w:left w:val="none" w:sz="0" w:space="0" w:color="auto"/>
            <w:bottom w:val="none" w:sz="0" w:space="0" w:color="auto"/>
            <w:right w:val="none" w:sz="0" w:space="0" w:color="auto"/>
          </w:divBdr>
        </w:div>
        <w:div w:id="720523420">
          <w:marLeft w:val="0"/>
          <w:marRight w:val="0"/>
          <w:marTop w:val="0"/>
          <w:marBottom w:val="0"/>
          <w:divBdr>
            <w:top w:val="none" w:sz="0" w:space="0" w:color="auto"/>
            <w:left w:val="none" w:sz="0" w:space="0" w:color="auto"/>
            <w:bottom w:val="none" w:sz="0" w:space="0" w:color="auto"/>
            <w:right w:val="none" w:sz="0" w:space="0" w:color="auto"/>
          </w:divBdr>
        </w:div>
        <w:div w:id="875386996">
          <w:marLeft w:val="0"/>
          <w:marRight w:val="0"/>
          <w:marTop w:val="0"/>
          <w:marBottom w:val="0"/>
          <w:divBdr>
            <w:top w:val="none" w:sz="0" w:space="0" w:color="auto"/>
            <w:left w:val="none" w:sz="0" w:space="0" w:color="auto"/>
            <w:bottom w:val="none" w:sz="0" w:space="0" w:color="auto"/>
            <w:right w:val="none" w:sz="0" w:space="0" w:color="auto"/>
          </w:divBdr>
        </w:div>
        <w:div w:id="932785238">
          <w:marLeft w:val="0"/>
          <w:marRight w:val="0"/>
          <w:marTop w:val="0"/>
          <w:marBottom w:val="0"/>
          <w:divBdr>
            <w:top w:val="none" w:sz="0" w:space="0" w:color="auto"/>
            <w:left w:val="none" w:sz="0" w:space="0" w:color="auto"/>
            <w:bottom w:val="none" w:sz="0" w:space="0" w:color="auto"/>
            <w:right w:val="none" w:sz="0" w:space="0" w:color="auto"/>
          </w:divBdr>
        </w:div>
        <w:div w:id="977345832">
          <w:marLeft w:val="0"/>
          <w:marRight w:val="0"/>
          <w:marTop w:val="0"/>
          <w:marBottom w:val="0"/>
          <w:divBdr>
            <w:top w:val="none" w:sz="0" w:space="0" w:color="auto"/>
            <w:left w:val="none" w:sz="0" w:space="0" w:color="auto"/>
            <w:bottom w:val="none" w:sz="0" w:space="0" w:color="auto"/>
            <w:right w:val="none" w:sz="0" w:space="0" w:color="auto"/>
          </w:divBdr>
        </w:div>
        <w:div w:id="1164467541">
          <w:marLeft w:val="0"/>
          <w:marRight w:val="0"/>
          <w:marTop w:val="0"/>
          <w:marBottom w:val="0"/>
          <w:divBdr>
            <w:top w:val="none" w:sz="0" w:space="0" w:color="auto"/>
            <w:left w:val="none" w:sz="0" w:space="0" w:color="auto"/>
            <w:bottom w:val="none" w:sz="0" w:space="0" w:color="auto"/>
            <w:right w:val="none" w:sz="0" w:space="0" w:color="auto"/>
          </w:divBdr>
        </w:div>
        <w:div w:id="1166900540">
          <w:marLeft w:val="0"/>
          <w:marRight w:val="0"/>
          <w:marTop w:val="0"/>
          <w:marBottom w:val="0"/>
          <w:divBdr>
            <w:top w:val="none" w:sz="0" w:space="0" w:color="auto"/>
            <w:left w:val="none" w:sz="0" w:space="0" w:color="auto"/>
            <w:bottom w:val="none" w:sz="0" w:space="0" w:color="auto"/>
            <w:right w:val="none" w:sz="0" w:space="0" w:color="auto"/>
          </w:divBdr>
        </w:div>
        <w:div w:id="1297180030">
          <w:marLeft w:val="0"/>
          <w:marRight w:val="0"/>
          <w:marTop w:val="0"/>
          <w:marBottom w:val="0"/>
          <w:divBdr>
            <w:top w:val="none" w:sz="0" w:space="0" w:color="auto"/>
            <w:left w:val="none" w:sz="0" w:space="0" w:color="auto"/>
            <w:bottom w:val="none" w:sz="0" w:space="0" w:color="auto"/>
            <w:right w:val="none" w:sz="0" w:space="0" w:color="auto"/>
          </w:divBdr>
        </w:div>
        <w:div w:id="1362323848">
          <w:marLeft w:val="0"/>
          <w:marRight w:val="0"/>
          <w:marTop w:val="0"/>
          <w:marBottom w:val="0"/>
          <w:divBdr>
            <w:top w:val="none" w:sz="0" w:space="0" w:color="auto"/>
            <w:left w:val="none" w:sz="0" w:space="0" w:color="auto"/>
            <w:bottom w:val="none" w:sz="0" w:space="0" w:color="auto"/>
            <w:right w:val="none" w:sz="0" w:space="0" w:color="auto"/>
          </w:divBdr>
        </w:div>
        <w:div w:id="1590581859">
          <w:marLeft w:val="0"/>
          <w:marRight w:val="0"/>
          <w:marTop w:val="0"/>
          <w:marBottom w:val="0"/>
          <w:divBdr>
            <w:top w:val="none" w:sz="0" w:space="0" w:color="auto"/>
            <w:left w:val="none" w:sz="0" w:space="0" w:color="auto"/>
            <w:bottom w:val="none" w:sz="0" w:space="0" w:color="auto"/>
            <w:right w:val="none" w:sz="0" w:space="0" w:color="auto"/>
          </w:divBdr>
        </w:div>
        <w:div w:id="1661037844">
          <w:marLeft w:val="0"/>
          <w:marRight w:val="0"/>
          <w:marTop w:val="0"/>
          <w:marBottom w:val="0"/>
          <w:divBdr>
            <w:top w:val="none" w:sz="0" w:space="0" w:color="auto"/>
            <w:left w:val="none" w:sz="0" w:space="0" w:color="auto"/>
            <w:bottom w:val="none" w:sz="0" w:space="0" w:color="auto"/>
            <w:right w:val="none" w:sz="0" w:space="0" w:color="auto"/>
          </w:divBdr>
        </w:div>
        <w:div w:id="1928952077">
          <w:marLeft w:val="0"/>
          <w:marRight w:val="0"/>
          <w:marTop w:val="0"/>
          <w:marBottom w:val="0"/>
          <w:divBdr>
            <w:top w:val="none" w:sz="0" w:space="0" w:color="auto"/>
            <w:left w:val="none" w:sz="0" w:space="0" w:color="auto"/>
            <w:bottom w:val="none" w:sz="0" w:space="0" w:color="auto"/>
            <w:right w:val="none" w:sz="0" w:space="0" w:color="auto"/>
          </w:divBdr>
        </w:div>
        <w:div w:id="2119789221">
          <w:marLeft w:val="0"/>
          <w:marRight w:val="0"/>
          <w:marTop w:val="0"/>
          <w:marBottom w:val="0"/>
          <w:divBdr>
            <w:top w:val="none" w:sz="0" w:space="0" w:color="auto"/>
            <w:left w:val="none" w:sz="0" w:space="0" w:color="auto"/>
            <w:bottom w:val="none" w:sz="0" w:space="0" w:color="auto"/>
            <w:right w:val="none" w:sz="0" w:space="0" w:color="auto"/>
          </w:divBdr>
        </w:div>
      </w:divsChild>
    </w:div>
    <w:div w:id="87896466">
      <w:bodyDiv w:val="1"/>
      <w:marLeft w:val="0"/>
      <w:marRight w:val="0"/>
      <w:marTop w:val="0"/>
      <w:marBottom w:val="0"/>
      <w:divBdr>
        <w:top w:val="none" w:sz="0" w:space="0" w:color="auto"/>
        <w:left w:val="none" w:sz="0" w:space="0" w:color="auto"/>
        <w:bottom w:val="none" w:sz="0" w:space="0" w:color="auto"/>
        <w:right w:val="none" w:sz="0" w:space="0" w:color="auto"/>
      </w:divBdr>
    </w:div>
    <w:div w:id="89669805">
      <w:bodyDiv w:val="1"/>
      <w:marLeft w:val="0"/>
      <w:marRight w:val="0"/>
      <w:marTop w:val="0"/>
      <w:marBottom w:val="0"/>
      <w:divBdr>
        <w:top w:val="none" w:sz="0" w:space="0" w:color="auto"/>
        <w:left w:val="none" w:sz="0" w:space="0" w:color="auto"/>
        <w:bottom w:val="none" w:sz="0" w:space="0" w:color="auto"/>
        <w:right w:val="none" w:sz="0" w:space="0" w:color="auto"/>
      </w:divBdr>
      <w:divsChild>
        <w:div w:id="79957602">
          <w:marLeft w:val="0"/>
          <w:marRight w:val="0"/>
          <w:marTop w:val="0"/>
          <w:marBottom w:val="0"/>
          <w:divBdr>
            <w:top w:val="none" w:sz="0" w:space="0" w:color="auto"/>
            <w:left w:val="none" w:sz="0" w:space="0" w:color="auto"/>
            <w:bottom w:val="none" w:sz="0" w:space="0" w:color="auto"/>
            <w:right w:val="none" w:sz="0" w:space="0" w:color="auto"/>
          </w:divBdr>
        </w:div>
        <w:div w:id="321591736">
          <w:marLeft w:val="0"/>
          <w:marRight w:val="0"/>
          <w:marTop w:val="0"/>
          <w:marBottom w:val="0"/>
          <w:divBdr>
            <w:top w:val="none" w:sz="0" w:space="0" w:color="auto"/>
            <w:left w:val="none" w:sz="0" w:space="0" w:color="auto"/>
            <w:bottom w:val="none" w:sz="0" w:space="0" w:color="auto"/>
            <w:right w:val="none" w:sz="0" w:space="0" w:color="auto"/>
          </w:divBdr>
        </w:div>
        <w:div w:id="322322019">
          <w:marLeft w:val="0"/>
          <w:marRight w:val="0"/>
          <w:marTop w:val="0"/>
          <w:marBottom w:val="0"/>
          <w:divBdr>
            <w:top w:val="none" w:sz="0" w:space="0" w:color="auto"/>
            <w:left w:val="none" w:sz="0" w:space="0" w:color="auto"/>
            <w:bottom w:val="none" w:sz="0" w:space="0" w:color="auto"/>
            <w:right w:val="none" w:sz="0" w:space="0" w:color="auto"/>
          </w:divBdr>
        </w:div>
        <w:div w:id="363290008">
          <w:marLeft w:val="0"/>
          <w:marRight w:val="0"/>
          <w:marTop w:val="0"/>
          <w:marBottom w:val="0"/>
          <w:divBdr>
            <w:top w:val="none" w:sz="0" w:space="0" w:color="auto"/>
            <w:left w:val="none" w:sz="0" w:space="0" w:color="auto"/>
            <w:bottom w:val="none" w:sz="0" w:space="0" w:color="auto"/>
            <w:right w:val="none" w:sz="0" w:space="0" w:color="auto"/>
          </w:divBdr>
        </w:div>
        <w:div w:id="512960719">
          <w:marLeft w:val="0"/>
          <w:marRight w:val="0"/>
          <w:marTop w:val="0"/>
          <w:marBottom w:val="0"/>
          <w:divBdr>
            <w:top w:val="none" w:sz="0" w:space="0" w:color="auto"/>
            <w:left w:val="none" w:sz="0" w:space="0" w:color="auto"/>
            <w:bottom w:val="none" w:sz="0" w:space="0" w:color="auto"/>
            <w:right w:val="none" w:sz="0" w:space="0" w:color="auto"/>
          </w:divBdr>
        </w:div>
        <w:div w:id="532838928">
          <w:marLeft w:val="0"/>
          <w:marRight w:val="0"/>
          <w:marTop w:val="0"/>
          <w:marBottom w:val="0"/>
          <w:divBdr>
            <w:top w:val="none" w:sz="0" w:space="0" w:color="auto"/>
            <w:left w:val="none" w:sz="0" w:space="0" w:color="auto"/>
            <w:bottom w:val="none" w:sz="0" w:space="0" w:color="auto"/>
            <w:right w:val="none" w:sz="0" w:space="0" w:color="auto"/>
          </w:divBdr>
        </w:div>
        <w:div w:id="598023007">
          <w:marLeft w:val="0"/>
          <w:marRight w:val="0"/>
          <w:marTop w:val="0"/>
          <w:marBottom w:val="0"/>
          <w:divBdr>
            <w:top w:val="none" w:sz="0" w:space="0" w:color="auto"/>
            <w:left w:val="none" w:sz="0" w:space="0" w:color="auto"/>
            <w:bottom w:val="none" w:sz="0" w:space="0" w:color="auto"/>
            <w:right w:val="none" w:sz="0" w:space="0" w:color="auto"/>
          </w:divBdr>
        </w:div>
        <w:div w:id="723412762">
          <w:marLeft w:val="0"/>
          <w:marRight w:val="0"/>
          <w:marTop w:val="0"/>
          <w:marBottom w:val="0"/>
          <w:divBdr>
            <w:top w:val="none" w:sz="0" w:space="0" w:color="auto"/>
            <w:left w:val="none" w:sz="0" w:space="0" w:color="auto"/>
            <w:bottom w:val="none" w:sz="0" w:space="0" w:color="auto"/>
            <w:right w:val="none" w:sz="0" w:space="0" w:color="auto"/>
          </w:divBdr>
        </w:div>
        <w:div w:id="760685448">
          <w:marLeft w:val="0"/>
          <w:marRight w:val="0"/>
          <w:marTop w:val="0"/>
          <w:marBottom w:val="0"/>
          <w:divBdr>
            <w:top w:val="none" w:sz="0" w:space="0" w:color="auto"/>
            <w:left w:val="none" w:sz="0" w:space="0" w:color="auto"/>
            <w:bottom w:val="none" w:sz="0" w:space="0" w:color="auto"/>
            <w:right w:val="none" w:sz="0" w:space="0" w:color="auto"/>
          </w:divBdr>
        </w:div>
        <w:div w:id="785193023">
          <w:marLeft w:val="0"/>
          <w:marRight w:val="0"/>
          <w:marTop w:val="0"/>
          <w:marBottom w:val="0"/>
          <w:divBdr>
            <w:top w:val="none" w:sz="0" w:space="0" w:color="auto"/>
            <w:left w:val="none" w:sz="0" w:space="0" w:color="auto"/>
            <w:bottom w:val="none" w:sz="0" w:space="0" w:color="auto"/>
            <w:right w:val="none" w:sz="0" w:space="0" w:color="auto"/>
          </w:divBdr>
        </w:div>
        <w:div w:id="1015497529">
          <w:marLeft w:val="0"/>
          <w:marRight w:val="0"/>
          <w:marTop w:val="0"/>
          <w:marBottom w:val="0"/>
          <w:divBdr>
            <w:top w:val="none" w:sz="0" w:space="0" w:color="auto"/>
            <w:left w:val="none" w:sz="0" w:space="0" w:color="auto"/>
            <w:bottom w:val="none" w:sz="0" w:space="0" w:color="auto"/>
            <w:right w:val="none" w:sz="0" w:space="0" w:color="auto"/>
          </w:divBdr>
        </w:div>
        <w:div w:id="1021129466">
          <w:marLeft w:val="0"/>
          <w:marRight w:val="0"/>
          <w:marTop w:val="0"/>
          <w:marBottom w:val="0"/>
          <w:divBdr>
            <w:top w:val="none" w:sz="0" w:space="0" w:color="auto"/>
            <w:left w:val="none" w:sz="0" w:space="0" w:color="auto"/>
            <w:bottom w:val="none" w:sz="0" w:space="0" w:color="auto"/>
            <w:right w:val="none" w:sz="0" w:space="0" w:color="auto"/>
          </w:divBdr>
        </w:div>
        <w:div w:id="1055815935">
          <w:marLeft w:val="0"/>
          <w:marRight w:val="0"/>
          <w:marTop w:val="0"/>
          <w:marBottom w:val="0"/>
          <w:divBdr>
            <w:top w:val="none" w:sz="0" w:space="0" w:color="auto"/>
            <w:left w:val="none" w:sz="0" w:space="0" w:color="auto"/>
            <w:bottom w:val="none" w:sz="0" w:space="0" w:color="auto"/>
            <w:right w:val="none" w:sz="0" w:space="0" w:color="auto"/>
          </w:divBdr>
        </w:div>
        <w:div w:id="1232933204">
          <w:marLeft w:val="0"/>
          <w:marRight w:val="0"/>
          <w:marTop w:val="0"/>
          <w:marBottom w:val="0"/>
          <w:divBdr>
            <w:top w:val="none" w:sz="0" w:space="0" w:color="auto"/>
            <w:left w:val="none" w:sz="0" w:space="0" w:color="auto"/>
            <w:bottom w:val="none" w:sz="0" w:space="0" w:color="auto"/>
            <w:right w:val="none" w:sz="0" w:space="0" w:color="auto"/>
          </w:divBdr>
        </w:div>
        <w:div w:id="1536118521">
          <w:marLeft w:val="0"/>
          <w:marRight w:val="0"/>
          <w:marTop w:val="0"/>
          <w:marBottom w:val="0"/>
          <w:divBdr>
            <w:top w:val="none" w:sz="0" w:space="0" w:color="auto"/>
            <w:left w:val="none" w:sz="0" w:space="0" w:color="auto"/>
            <w:bottom w:val="none" w:sz="0" w:space="0" w:color="auto"/>
            <w:right w:val="none" w:sz="0" w:space="0" w:color="auto"/>
          </w:divBdr>
        </w:div>
        <w:div w:id="1538154803">
          <w:marLeft w:val="0"/>
          <w:marRight w:val="0"/>
          <w:marTop w:val="0"/>
          <w:marBottom w:val="0"/>
          <w:divBdr>
            <w:top w:val="none" w:sz="0" w:space="0" w:color="auto"/>
            <w:left w:val="none" w:sz="0" w:space="0" w:color="auto"/>
            <w:bottom w:val="none" w:sz="0" w:space="0" w:color="auto"/>
            <w:right w:val="none" w:sz="0" w:space="0" w:color="auto"/>
          </w:divBdr>
        </w:div>
        <w:div w:id="1565676624">
          <w:marLeft w:val="0"/>
          <w:marRight w:val="0"/>
          <w:marTop w:val="0"/>
          <w:marBottom w:val="0"/>
          <w:divBdr>
            <w:top w:val="none" w:sz="0" w:space="0" w:color="auto"/>
            <w:left w:val="none" w:sz="0" w:space="0" w:color="auto"/>
            <w:bottom w:val="none" w:sz="0" w:space="0" w:color="auto"/>
            <w:right w:val="none" w:sz="0" w:space="0" w:color="auto"/>
          </w:divBdr>
        </w:div>
        <w:div w:id="1566449881">
          <w:marLeft w:val="0"/>
          <w:marRight w:val="0"/>
          <w:marTop w:val="0"/>
          <w:marBottom w:val="0"/>
          <w:divBdr>
            <w:top w:val="none" w:sz="0" w:space="0" w:color="auto"/>
            <w:left w:val="none" w:sz="0" w:space="0" w:color="auto"/>
            <w:bottom w:val="none" w:sz="0" w:space="0" w:color="auto"/>
            <w:right w:val="none" w:sz="0" w:space="0" w:color="auto"/>
          </w:divBdr>
        </w:div>
        <w:div w:id="1729843747">
          <w:marLeft w:val="0"/>
          <w:marRight w:val="0"/>
          <w:marTop w:val="0"/>
          <w:marBottom w:val="0"/>
          <w:divBdr>
            <w:top w:val="none" w:sz="0" w:space="0" w:color="auto"/>
            <w:left w:val="none" w:sz="0" w:space="0" w:color="auto"/>
            <w:bottom w:val="none" w:sz="0" w:space="0" w:color="auto"/>
            <w:right w:val="none" w:sz="0" w:space="0" w:color="auto"/>
          </w:divBdr>
        </w:div>
        <w:div w:id="1871258932">
          <w:marLeft w:val="0"/>
          <w:marRight w:val="0"/>
          <w:marTop w:val="0"/>
          <w:marBottom w:val="0"/>
          <w:divBdr>
            <w:top w:val="none" w:sz="0" w:space="0" w:color="auto"/>
            <w:left w:val="none" w:sz="0" w:space="0" w:color="auto"/>
            <w:bottom w:val="none" w:sz="0" w:space="0" w:color="auto"/>
            <w:right w:val="none" w:sz="0" w:space="0" w:color="auto"/>
          </w:divBdr>
        </w:div>
        <w:div w:id="1883906190">
          <w:marLeft w:val="0"/>
          <w:marRight w:val="0"/>
          <w:marTop w:val="0"/>
          <w:marBottom w:val="0"/>
          <w:divBdr>
            <w:top w:val="none" w:sz="0" w:space="0" w:color="auto"/>
            <w:left w:val="none" w:sz="0" w:space="0" w:color="auto"/>
            <w:bottom w:val="none" w:sz="0" w:space="0" w:color="auto"/>
            <w:right w:val="none" w:sz="0" w:space="0" w:color="auto"/>
          </w:divBdr>
        </w:div>
        <w:div w:id="2039039765">
          <w:marLeft w:val="0"/>
          <w:marRight w:val="0"/>
          <w:marTop w:val="0"/>
          <w:marBottom w:val="0"/>
          <w:divBdr>
            <w:top w:val="none" w:sz="0" w:space="0" w:color="auto"/>
            <w:left w:val="none" w:sz="0" w:space="0" w:color="auto"/>
            <w:bottom w:val="none" w:sz="0" w:space="0" w:color="auto"/>
            <w:right w:val="none" w:sz="0" w:space="0" w:color="auto"/>
          </w:divBdr>
        </w:div>
        <w:div w:id="2122217039">
          <w:marLeft w:val="0"/>
          <w:marRight w:val="0"/>
          <w:marTop w:val="0"/>
          <w:marBottom w:val="0"/>
          <w:divBdr>
            <w:top w:val="none" w:sz="0" w:space="0" w:color="auto"/>
            <w:left w:val="none" w:sz="0" w:space="0" w:color="auto"/>
            <w:bottom w:val="none" w:sz="0" w:space="0" w:color="auto"/>
            <w:right w:val="none" w:sz="0" w:space="0" w:color="auto"/>
          </w:divBdr>
        </w:div>
        <w:div w:id="2141803085">
          <w:marLeft w:val="0"/>
          <w:marRight w:val="0"/>
          <w:marTop w:val="0"/>
          <w:marBottom w:val="0"/>
          <w:divBdr>
            <w:top w:val="none" w:sz="0" w:space="0" w:color="auto"/>
            <w:left w:val="none" w:sz="0" w:space="0" w:color="auto"/>
            <w:bottom w:val="none" w:sz="0" w:space="0" w:color="auto"/>
            <w:right w:val="none" w:sz="0" w:space="0" w:color="auto"/>
          </w:divBdr>
        </w:div>
      </w:divsChild>
    </w:div>
    <w:div w:id="96802482">
      <w:bodyDiv w:val="1"/>
      <w:marLeft w:val="0"/>
      <w:marRight w:val="0"/>
      <w:marTop w:val="0"/>
      <w:marBottom w:val="0"/>
      <w:divBdr>
        <w:top w:val="none" w:sz="0" w:space="0" w:color="auto"/>
        <w:left w:val="none" w:sz="0" w:space="0" w:color="auto"/>
        <w:bottom w:val="none" w:sz="0" w:space="0" w:color="auto"/>
        <w:right w:val="none" w:sz="0" w:space="0" w:color="auto"/>
      </w:divBdr>
      <w:divsChild>
        <w:div w:id="32048343">
          <w:marLeft w:val="0"/>
          <w:marRight w:val="0"/>
          <w:marTop w:val="0"/>
          <w:marBottom w:val="0"/>
          <w:divBdr>
            <w:top w:val="none" w:sz="0" w:space="0" w:color="auto"/>
            <w:left w:val="none" w:sz="0" w:space="0" w:color="auto"/>
            <w:bottom w:val="none" w:sz="0" w:space="0" w:color="auto"/>
            <w:right w:val="none" w:sz="0" w:space="0" w:color="auto"/>
          </w:divBdr>
        </w:div>
        <w:div w:id="81266945">
          <w:marLeft w:val="0"/>
          <w:marRight w:val="0"/>
          <w:marTop w:val="0"/>
          <w:marBottom w:val="0"/>
          <w:divBdr>
            <w:top w:val="none" w:sz="0" w:space="0" w:color="auto"/>
            <w:left w:val="none" w:sz="0" w:space="0" w:color="auto"/>
            <w:bottom w:val="none" w:sz="0" w:space="0" w:color="auto"/>
            <w:right w:val="none" w:sz="0" w:space="0" w:color="auto"/>
          </w:divBdr>
        </w:div>
        <w:div w:id="143208915">
          <w:marLeft w:val="0"/>
          <w:marRight w:val="0"/>
          <w:marTop w:val="0"/>
          <w:marBottom w:val="0"/>
          <w:divBdr>
            <w:top w:val="none" w:sz="0" w:space="0" w:color="auto"/>
            <w:left w:val="none" w:sz="0" w:space="0" w:color="auto"/>
            <w:bottom w:val="none" w:sz="0" w:space="0" w:color="auto"/>
            <w:right w:val="none" w:sz="0" w:space="0" w:color="auto"/>
          </w:divBdr>
        </w:div>
        <w:div w:id="367342309">
          <w:marLeft w:val="0"/>
          <w:marRight w:val="0"/>
          <w:marTop w:val="0"/>
          <w:marBottom w:val="0"/>
          <w:divBdr>
            <w:top w:val="none" w:sz="0" w:space="0" w:color="auto"/>
            <w:left w:val="none" w:sz="0" w:space="0" w:color="auto"/>
            <w:bottom w:val="none" w:sz="0" w:space="0" w:color="auto"/>
            <w:right w:val="none" w:sz="0" w:space="0" w:color="auto"/>
          </w:divBdr>
        </w:div>
        <w:div w:id="397746139">
          <w:marLeft w:val="0"/>
          <w:marRight w:val="0"/>
          <w:marTop w:val="0"/>
          <w:marBottom w:val="0"/>
          <w:divBdr>
            <w:top w:val="none" w:sz="0" w:space="0" w:color="auto"/>
            <w:left w:val="none" w:sz="0" w:space="0" w:color="auto"/>
            <w:bottom w:val="none" w:sz="0" w:space="0" w:color="auto"/>
            <w:right w:val="none" w:sz="0" w:space="0" w:color="auto"/>
          </w:divBdr>
        </w:div>
        <w:div w:id="517043173">
          <w:marLeft w:val="0"/>
          <w:marRight w:val="0"/>
          <w:marTop w:val="0"/>
          <w:marBottom w:val="0"/>
          <w:divBdr>
            <w:top w:val="none" w:sz="0" w:space="0" w:color="auto"/>
            <w:left w:val="none" w:sz="0" w:space="0" w:color="auto"/>
            <w:bottom w:val="none" w:sz="0" w:space="0" w:color="auto"/>
            <w:right w:val="none" w:sz="0" w:space="0" w:color="auto"/>
          </w:divBdr>
        </w:div>
        <w:div w:id="532696481">
          <w:marLeft w:val="0"/>
          <w:marRight w:val="0"/>
          <w:marTop w:val="0"/>
          <w:marBottom w:val="0"/>
          <w:divBdr>
            <w:top w:val="none" w:sz="0" w:space="0" w:color="auto"/>
            <w:left w:val="none" w:sz="0" w:space="0" w:color="auto"/>
            <w:bottom w:val="none" w:sz="0" w:space="0" w:color="auto"/>
            <w:right w:val="none" w:sz="0" w:space="0" w:color="auto"/>
          </w:divBdr>
        </w:div>
        <w:div w:id="654261505">
          <w:marLeft w:val="0"/>
          <w:marRight w:val="0"/>
          <w:marTop w:val="0"/>
          <w:marBottom w:val="0"/>
          <w:divBdr>
            <w:top w:val="none" w:sz="0" w:space="0" w:color="auto"/>
            <w:left w:val="none" w:sz="0" w:space="0" w:color="auto"/>
            <w:bottom w:val="none" w:sz="0" w:space="0" w:color="auto"/>
            <w:right w:val="none" w:sz="0" w:space="0" w:color="auto"/>
          </w:divBdr>
        </w:div>
        <w:div w:id="753160159">
          <w:marLeft w:val="0"/>
          <w:marRight w:val="0"/>
          <w:marTop w:val="0"/>
          <w:marBottom w:val="0"/>
          <w:divBdr>
            <w:top w:val="none" w:sz="0" w:space="0" w:color="auto"/>
            <w:left w:val="none" w:sz="0" w:space="0" w:color="auto"/>
            <w:bottom w:val="none" w:sz="0" w:space="0" w:color="auto"/>
            <w:right w:val="none" w:sz="0" w:space="0" w:color="auto"/>
          </w:divBdr>
        </w:div>
        <w:div w:id="786507689">
          <w:marLeft w:val="0"/>
          <w:marRight w:val="0"/>
          <w:marTop w:val="0"/>
          <w:marBottom w:val="0"/>
          <w:divBdr>
            <w:top w:val="none" w:sz="0" w:space="0" w:color="auto"/>
            <w:left w:val="none" w:sz="0" w:space="0" w:color="auto"/>
            <w:bottom w:val="none" w:sz="0" w:space="0" w:color="auto"/>
            <w:right w:val="none" w:sz="0" w:space="0" w:color="auto"/>
          </w:divBdr>
        </w:div>
        <w:div w:id="794374113">
          <w:marLeft w:val="0"/>
          <w:marRight w:val="0"/>
          <w:marTop w:val="0"/>
          <w:marBottom w:val="0"/>
          <w:divBdr>
            <w:top w:val="none" w:sz="0" w:space="0" w:color="auto"/>
            <w:left w:val="none" w:sz="0" w:space="0" w:color="auto"/>
            <w:bottom w:val="none" w:sz="0" w:space="0" w:color="auto"/>
            <w:right w:val="none" w:sz="0" w:space="0" w:color="auto"/>
          </w:divBdr>
        </w:div>
        <w:div w:id="998075525">
          <w:marLeft w:val="0"/>
          <w:marRight w:val="0"/>
          <w:marTop w:val="0"/>
          <w:marBottom w:val="0"/>
          <w:divBdr>
            <w:top w:val="none" w:sz="0" w:space="0" w:color="auto"/>
            <w:left w:val="none" w:sz="0" w:space="0" w:color="auto"/>
            <w:bottom w:val="none" w:sz="0" w:space="0" w:color="auto"/>
            <w:right w:val="none" w:sz="0" w:space="0" w:color="auto"/>
          </w:divBdr>
        </w:div>
        <w:div w:id="1029450140">
          <w:marLeft w:val="0"/>
          <w:marRight w:val="0"/>
          <w:marTop w:val="0"/>
          <w:marBottom w:val="0"/>
          <w:divBdr>
            <w:top w:val="none" w:sz="0" w:space="0" w:color="auto"/>
            <w:left w:val="none" w:sz="0" w:space="0" w:color="auto"/>
            <w:bottom w:val="none" w:sz="0" w:space="0" w:color="auto"/>
            <w:right w:val="none" w:sz="0" w:space="0" w:color="auto"/>
          </w:divBdr>
        </w:div>
        <w:div w:id="1042481437">
          <w:marLeft w:val="0"/>
          <w:marRight w:val="0"/>
          <w:marTop w:val="0"/>
          <w:marBottom w:val="0"/>
          <w:divBdr>
            <w:top w:val="none" w:sz="0" w:space="0" w:color="auto"/>
            <w:left w:val="none" w:sz="0" w:space="0" w:color="auto"/>
            <w:bottom w:val="none" w:sz="0" w:space="0" w:color="auto"/>
            <w:right w:val="none" w:sz="0" w:space="0" w:color="auto"/>
          </w:divBdr>
        </w:div>
        <w:div w:id="1054159703">
          <w:marLeft w:val="0"/>
          <w:marRight w:val="0"/>
          <w:marTop w:val="0"/>
          <w:marBottom w:val="0"/>
          <w:divBdr>
            <w:top w:val="none" w:sz="0" w:space="0" w:color="auto"/>
            <w:left w:val="none" w:sz="0" w:space="0" w:color="auto"/>
            <w:bottom w:val="none" w:sz="0" w:space="0" w:color="auto"/>
            <w:right w:val="none" w:sz="0" w:space="0" w:color="auto"/>
          </w:divBdr>
        </w:div>
        <w:div w:id="1104762508">
          <w:marLeft w:val="0"/>
          <w:marRight w:val="0"/>
          <w:marTop w:val="0"/>
          <w:marBottom w:val="0"/>
          <w:divBdr>
            <w:top w:val="none" w:sz="0" w:space="0" w:color="auto"/>
            <w:left w:val="none" w:sz="0" w:space="0" w:color="auto"/>
            <w:bottom w:val="none" w:sz="0" w:space="0" w:color="auto"/>
            <w:right w:val="none" w:sz="0" w:space="0" w:color="auto"/>
          </w:divBdr>
        </w:div>
        <w:div w:id="1139345233">
          <w:marLeft w:val="0"/>
          <w:marRight w:val="0"/>
          <w:marTop w:val="0"/>
          <w:marBottom w:val="0"/>
          <w:divBdr>
            <w:top w:val="none" w:sz="0" w:space="0" w:color="auto"/>
            <w:left w:val="none" w:sz="0" w:space="0" w:color="auto"/>
            <w:bottom w:val="none" w:sz="0" w:space="0" w:color="auto"/>
            <w:right w:val="none" w:sz="0" w:space="0" w:color="auto"/>
          </w:divBdr>
        </w:div>
        <w:div w:id="1184514436">
          <w:marLeft w:val="0"/>
          <w:marRight w:val="0"/>
          <w:marTop w:val="0"/>
          <w:marBottom w:val="0"/>
          <w:divBdr>
            <w:top w:val="none" w:sz="0" w:space="0" w:color="auto"/>
            <w:left w:val="none" w:sz="0" w:space="0" w:color="auto"/>
            <w:bottom w:val="none" w:sz="0" w:space="0" w:color="auto"/>
            <w:right w:val="none" w:sz="0" w:space="0" w:color="auto"/>
          </w:divBdr>
        </w:div>
        <w:div w:id="1298562648">
          <w:marLeft w:val="0"/>
          <w:marRight w:val="0"/>
          <w:marTop w:val="0"/>
          <w:marBottom w:val="0"/>
          <w:divBdr>
            <w:top w:val="none" w:sz="0" w:space="0" w:color="auto"/>
            <w:left w:val="none" w:sz="0" w:space="0" w:color="auto"/>
            <w:bottom w:val="none" w:sz="0" w:space="0" w:color="auto"/>
            <w:right w:val="none" w:sz="0" w:space="0" w:color="auto"/>
          </w:divBdr>
        </w:div>
        <w:div w:id="1308314620">
          <w:marLeft w:val="0"/>
          <w:marRight w:val="0"/>
          <w:marTop w:val="0"/>
          <w:marBottom w:val="0"/>
          <w:divBdr>
            <w:top w:val="none" w:sz="0" w:space="0" w:color="auto"/>
            <w:left w:val="none" w:sz="0" w:space="0" w:color="auto"/>
            <w:bottom w:val="none" w:sz="0" w:space="0" w:color="auto"/>
            <w:right w:val="none" w:sz="0" w:space="0" w:color="auto"/>
          </w:divBdr>
        </w:div>
        <w:div w:id="1390953397">
          <w:marLeft w:val="0"/>
          <w:marRight w:val="0"/>
          <w:marTop w:val="0"/>
          <w:marBottom w:val="0"/>
          <w:divBdr>
            <w:top w:val="none" w:sz="0" w:space="0" w:color="auto"/>
            <w:left w:val="none" w:sz="0" w:space="0" w:color="auto"/>
            <w:bottom w:val="none" w:sz="0" w:space="0" w:color="auto"/>
            <w:right w:val="none" w:sz="0" w:space="0" w:color="auto"/>
          </w:divBdr>
        </w:div>
        <w:div w:id="1419673298">
          <w:marLeft w:val="0"/>
          <w:marRight w:val="0"/>
          <w:marTop w:val="0"/>
          <w:marBottom w:val="0"/>
          <w:divBdr>
            <w:top w:val="none" w:sz="0" w:space="0" w:color="auto"/>
            <w:left w:val="none" w:sz="0" w:space="0" w:color="auto"/>
            <w:bottom w:val="none" w:sz="0" w:space="0" w:color="auto"/>
            <w:right w:val="none" w:sz="0" w:space="0" w:color="auto"/>
          </w:divBdr>
        </w:div>
        <w:div w:id="1711881985">
          <w:marLeft w:val="0"/>
          <w:marRight w:val="0"/>
          <w:marTop w:val="0"/>
          <w:marBottom w:val="0"/>
          <w:divBdr>
            <w:top w:val="none" w:sz="0" w:space="0" w:color="auto"/>
            <w:left w:val="none" w:sz="0" w:space="0" w:color="auto"/>
            <w:bottom w:val="none" w:sz="0" w:space="0" w:color="auto"/>
            <w:right w:val="none" w:sz="0" w:space="0" w:color="auto"/>
          </w:divBdr>
        </w:div>
        <w:div w:id="1852913579">
          <w:marLeft w:val="0"/>
          <w:marRight w:val="0"/>
          <w:marTop w:val="0"/>
          <w:marBottom w:val="0"/>
          <w:divBdr>
            <w:top w:val="none" w:sz="0" w:space="0" w:color="auto"/>
            <w:left w:val="none" w:sz="0" w:space="0" w:color="auto"/>
            <w:bottom w:val="none" w:sz="0" w:space="0" w:color="auto"/>
            <w:right w:val="none" w:sz="0" w:space="0" w:color="auto"/>
          </w:divBdr>
        </w:div>
        <w:div w:id="2071419098">
          <w:marLeft w:val="0"/>
          <w:marRight w:val="0"/>
          <w:marTop w:val="0"/>
          <w:marBottom w:val="0"/>
          <w:divBdr>
            <w:top w:val="none" w:sz="0" w:space="0" w:color="auto"/>
            <w:left w:val="none" w:sz="0" w:space="0" w:color="auto"/>
            <w:bottom w:val="none" w:sz="0" w:space="0" w:color="auto"/>
            <w:right w:val="none" w:sz="0" w:space="0" w:color="auto"/>
          </w:divBdr>
        </w:div>
        <w:div w:id="2104912737">
          <w:marLeft w:val="0"/>
          <w:marRight w:val="0"/>
          <w:marTop w:val="0"/>
          <w:marBottom w:val="0"/>
          <w:divBdr>
            <w:top w:val="none" w:sz="0" w:space="0" w:color="auto"/>
            <w:left w:val="none" w:sz="0" w:space="0" w:color="auto"/>
            <w:bottom w:val="none" w:sz="0" w:space="0" w:color="auto"/>
            <w:right w:val="none" w:sz="0" w:space="0" w:color="auto"/>
          </w:divBdr>
        </w:div>
      </w:divsChild>
    </w:div>
    <w:div w:id="102967122">
      <w:bodyDiv w:val="1"/>
      <w:marLeft w:val="0"/>
      <w:marRight w:val="0"/>
      <w:marTop w:val="0"/>
      <w:marBottom w:val="0"/>
      <w:divBdr>
        <w:top w:val="none" w:sz="0" w:space="0" w:color="auto"/>
        <w:left w:val="none" w:sz="0" w:space="0" w:color="auto"/>
        <w:bottom w:val="none" w:sz="0" w:space="0" w:color="auto"/>
        <w:right w:val="none" w:sz="0" w:space="0" w:color="auto"/>
      </w:divBdr>
      <w:divsChild>
        <w:div w:id="6715080">
          <w:marLeft w:val="0"/>
          <w:marRight w:val="0"/>
          <w:marTop w:val="0"/>
          <w:marBottom w:val="0"/>
          <w:divBdr>
            <w:top w:val="none" w:sz="0" w:space="0" w:color="auto"/>
            <w:left w:val="none" w:sz="0" w:space="0" w:color="auto"/>
            <w:bottom w:val="none" w:sz="0" w:space="0" w:color="auto"/>
            <w:right w:val="none" w:sz="0" w:space="0" w:color="auto"/>
          </w:divBdr>
        </w:div>
        <w:div w:id="68499430">
          <w:marLeft w:val="0"/>
          <w:marRight w:val="0"/>
          <w:marTop w:val="0"/>
          <w:marBottom w:val="0"/>
          <w:divBdr>
            <w:top w:val="none" w:sz="0" w:space="0" w:color="auto"/>
            <w:left w:val="none" w:sz="0" w:space="0" w:color="auto"/>
            <w:bottom w:val="none" w:sz="0" w:space="0" w:color="auto"/>
            <w:right w:val="none" w:sz="0" w:space="0" w:color="auto"/>
          </w:divBdr>
        </w:div>
        <w:div w:id="74127708">
          <w:marLeft w:val="0"/>
          <w:marRight w:val="0"/>
          <w:marTop w:val="0"/>
          <w:marBottom w:val="0"/>
          <w:divBdr>
            <w:top w:val="none" w:sz="0" w:space="0" w:color="auto"/>
            <w:left w:val="none" w:sz="0" w:space="0" w:color="auto"/>
            <w:bottom w:val="none" w:sz="0" w:space="0" w:color="auto"/>
            <w:right w:val="none" w:sz="0" w:space="0" w:color="auto"/>
          </w:divBdr>
        </w:div>
        <w:div w:id="113990873">
          <w:marLeft w:val="0"/>
          <w:marRight w:val="0"/>
          <w:marTop w:val="0"/>
          <w:marBottom w:val="0"/>
          <w:divBdr>
            <w:top w:val="none" w:sz="0" w:space="0" w:color="auto"/>
            <w:left w:val="none" w:sz="0" w:space="0" w:color="auto"/>
            <w:bottom w:val="none" w:sz="0" w:space="0" w:color="auto"/>
            <w:right w:val="none" w:sz="0" w:space="0" w:color="auto"/>
          </w:divBdr>
        </w:div>
        <w:div w:id="709845795">
          <w:marLeft w:val="0"/>
          <w:marRight w:val="0"/>
          <w:marTop w:val="0"/>
          <w:marBottom w:val="0"/>
          <w:divBdr>
            <w:top w:val="none" w:sz="0" w:space="0" w:color="auto"/>
            <w:left w:val="none" w:sz="0" w:space="0" w:color="auto"/>
            <w:bottom w:val="none" w:sz="0" w:space="0" w:color="auto"/>
            <w:right w:val="none" w:sz="0" w:space="0" w:color="auto"/>
          </w:divBdr>
        </w:div>
        <w:div w:id="997463812">
          <w:marLeft w:val="0"/>
          <w:marRight w:val="0"/>
          <w:marTop w:val="0"/>
          <w:marBottom w:val="0"/>
          <w:divBdr>
            <w:top w:val="none" w:sz="0" w:space="0" w:color="auto"/>
            <w:left w:val="none" w:sz="0" w:space="0" w:color="auto"/>
            <w:bottom w:val="none" w:sz="0" w:space="0" w:color="auto"/>
            <w:right w:val="none" w:sz="0" w:space="0" w:color="auto"/>
          </w:divBdr>
        </w:div>
        <w:div w:id="1250195607">
          <w:marLeft w:val="0"/>
          <w:marRight w:val="0"/>
          <w:marTop w:val="0"/>
          <w:marBottom w:val="0"/>
          <w:divBdr>
            <w:top w:val="none" w:sz="0" w:space="0" w:color="auto"/>
            <w:left w:val="none" w:sz="0" w:space="0" w:color="auto"/>
            <w:bottom w:val="none" w:sz="0" w:space="0" w:color="auto"/>
            <w:right w:val="none" w:sz="0" w:space="0" w:color="auto"/>
          </w:divBdr>
        </w:div>
        <w:div w:id="1413743523">
          <w:marLeft w:val="0"/>
          <w:marRight w:val="0"/>
          <w:marTop w:val="0"/>
          <w:marBottom w:val="0"/>
          <w:divBdr>
            <w:top w:val="none" w:sz="0" w:space="0" w:color="auto"/>
            <w:left w:val="none" w:sz="0" w:space="0" w:color="auto"/>
            <w:bottom w:val="none" w:sz="0" w:space="0" w:color="auto"/>
            <w:right w:val="none" w:sz="0" w:space="0" w:color="auto"/>
          </w:divBdr>
        </w:div>
        <w:div w:id="1550532259">
          <w:marLeft w:val="0"/>
          <w:marRight w:val="0"/>
          <w:marTop w:val="0"/>
          <w:marBottom w:val="0"/>
          <w:divBdr>
            <w:top w:val="none" w:sz="0" w:space="0" w:color="auto"/>
            <w:left w:val="none" w:sz="0" w:space="0" w:color="auto"/>
            <w:bottom w:val="none" w:sz="0" w:space="0" w:color="auto"/>
            <w:right w:val="none" w:sz="0" w:space="0" w:color="auto"/>
          </w:divBdr>
        </w:div>
        <w:div w:id="1775401470">
          <w:marLeft w:val="0"/>
          <w:marRight w:val="0"/>
          <w:marTop w:val="0"/>
          <w:marBottom w:val="0"/>
          <w:divBdr>
            <w:top w:val="none" w:sz="0" w:space="0" w:color="auto"/>
            <w:left w:val="none" w:sz="0" w:space="0" w:color="auto"/>
            <w:bottom w:val="none" w:sz="0" w:space="0" w:color="auto"/>
            <w:right w:val="none" w:sz="0" w:space="0" w:color="auto"/>
          </w:divBdr>
        </w:div>
        <w:div w:id="2013336432">
          <w:marLeft w:val="0"/>
          <w:marRight w:val="0"/>
          <w:marTop w:val="0"/>
          <w:marBottom w:val="0"/>
          <w:divBdr>
            <w:top w:val="none" w:sz="0" w:space="0" w:color="auto"/>
            <w:left w:val="none" w:sz="0" w:space="0" w:color="auto"/>
            <w:bottom w:val="none" w:sz="0" w:space="0" w:color="auto"/>
            <w:right w:val="none" w:sz="0" w:space="0" w:color="auto"/>
          </w:divBdr>
        </w:div>
        <w:div w:id="2059547104">
          <w:marLeft w:val="0"/>
          <w:marRight w:val="0"/>
          <w:marTop w:val="0"/>
          <w:marBottom w:val="0"/>
          <w:divBdr>
            <w:top w:val="none" w:sz="0" w:space="0" w:color="auto"/>
            <w:left w:val="none" w:sz="0" w:space="0" w:color="auto"/>
            <w:bottom w:val="none" w:sz="0" w:space="0" w:color="auto"/>
            <w:right w:val="none" w:sz="0" w:space="0" w:color="auto"/>
          </w:divBdr>
        </w:div>
      </w:divsChild>
    </w:div>
    <w:div w:id="122773489">
      <w:bodyDiv w:val="1"/>
      <w:marLeft w:val="0"/>
      <w:marRight w:val="0"/>
      <w:marTop w:val="0"/>
      <w:marBottom w:val="0"/>
      <w:divBdr>
        <w:top w:val="none" w:sz="0" w:space="0" w:color="auto"/>
        <w:left w:val="none" w:sz="0" w:space="0" w:color="auto"/>
        <w:bottom w:val="none" w:sz="0" w:space="0" w:color="auto"/>
        <w:right w:val="none" w:sz="0" w:space="0" w:color="auto"/>
      </w:divBdr>
    </w:div>
    <w:div w:id="156500300">
      <w:bodyDiv w:val="1"/>
      <w:marLeft w:val="0"/>
      <w:marRight w:val="0"/>
      <w:marTop w:val="0"/>
      <w:marBottom w:val="0"/>
      <w:divBdr>
        <w:top w:val="none" w:sz="0" w:space="0" w:color="auto"/>
        <w:left w:val="none" w:sz="0" w:space="0" w:color="auto"/>
        <w:bottom w:val="none" w:sz="0" w:space="0" w:color="auto"/>
        <w:right w:val="none" w:sz="0" w:space="0" w:color="auto"/>
      </w:divBdr>
      <w:divsChild>
        <w:div w:id="341586267">
          <w:marLeft w:val="0"/>
          <w:marRight w:val="0"/>
          <w:marTop w:val="0"/>
          <w:marBottom w:val="0"/>
          <w:divBdr>
            <w:top w:val="none" w:sz="0" w:space="0" w:color="auto"/>
            <w:left w:val="none" w:sz="0" w:space="0" w:color="auto"/>
            <w:bottom w:val="none" w:sz="0" w:space="0" w:color="auto"/>
            <w:right w:val="none" w:sz="0" w:space="0" w:color="auto"/>
          </w:divBdr>
        </w:div>
        <w:div w:id="898058436">
          <w:marLeft w:val="0"/>
          <w:marRight w:val="0"/>
          <w:marTop w:val="0"/>
          <w:marBottom w:val="0"/>
          <w:divBdr>
            <w:top w:val="none" w:sz="0" w:space="0" w:color="auto"/>
            <w:left w:val="none" w:sz="0" w:space="0" w:color="auto"/>
            <w:bottom w:val="none" w:sz="0" w:space="0" w:color="auto"/>
            <w:right w:val="none" w:sz="0" w:space="0" w:color="auto"/>
          </w:divBdr>
        </w:div>
      </w:divsChild>
    </w:div>
    <w:div w:id="165753561">
      <w:bodyDiv w:val="1"/>
      <w:marLeft w:val="0"/>
      <w:marRight w:val="0"/>
      <w:marTop w:val="0"/>
      <w:marBottom w:val="0"/>
      <w:divBdr>
        <w:top w:val="none" w:sz="0" w:space="0" w:color="auto"/>
        <w:left w:val="none" w:sz="0" w:space="0" w:color="auto"/>
        <w:bottom w:val="none" w:sz="0" w:space="0" w:color="auto"/>
        <w:right w:val="none" w:sz="0" w:space="0" w:color="auto"/>
      </w:divBdr>
      <w:divsChild>
        <w:div w:id="559167938">
          <w:marLeft w:val="0"/>
          <w:marRight w:val="0"/>
          <w:marTop w:val="0"/>
          <w:marBottom w:val="0"/>
          <w:divBdr>
            <w:top w:val="none" w:sz="0" w:space="0" w:color="auto"/>
            <w:left w:val="none" w:sz="0" w:space="0" w:color="auto"/>
            <w:bottom w:val="none" w:sz="0" w:space="0" w:color="auto"/>
            <w:right w:val="none" w:sz="0" w:space="0" w:color="auto"/>
          </w:divBdr>
        </w:div>
        <w:div w:id="1564876729">
          <w:marLeft w:val="0"/>
          <w:marRight w:val="0"/>
          <w:marTop w:val="0"/>
          <w:marBottom w:val="0"/>
          <w:divBdr>
            <w:top w:val="none" w:sz="0" w:space="0" w:color="auto"/>
            <w:left w:val="none" w:sz="0" w:space="0" w:color="auto"/>
            <w:bottom w:val="none" w:sz="0" w:space="0" w:color="auto"/>
            <w:right w:val="none" w:sz="0" w:space="0" w:color="auto"/>
          </w:divBdr>
        </w:div>
      </w:divsChild>
    </w:div>
    <w:div w:id="174879201">
      <w:bodyDiv w:val="1"/>
      <w:marLeft w:val="0"/>
      <w:marRight w:val="0"/>
      <w:marTop w:val="0"/>
      <w:marBottom w:val="0"/>
      <w:divBdr>
        <w:top w:val="none" w:sz="0" w:space="0" w:color="auto"/>
        <w:left w:val="none" w:sz="0" w:space="0" w:color="auto"/>
        <w:bottom w:val="none" w:sz="0" w:space="0" w:color="auto"/>
        <w:right w:val="none" w:sz="0" w:space="0" w:color="auto"/>
      </w:divBdr>
      <w:divsChild>
        <w:div w:id="775448076">
          <w:marLeft w:val="0"/>
          <w:marRight w:val="0"/>
          <w:marTop w:val="0"/>
          <w:marBottom w:val="0"/>
          <w:divBdr>
            <w:top w:val="none" w:sz="0" w:space="0" w:color="auto"/>
            <w:left w:val="none" w:sz="0" w:space="0" w:color="auto"/>
            <w:bottom w:val="none" w:sz="0" w:space="0" w:color="auto"/>
            <w:right w:val="none" w:sz="0" w:space="0" w:color="auto"/>
          </w:divBdr>
        </w:div>
        <w:div w:id="908269317">
          <w:marLeft w:val="0"/>
          <w:marRight w:val="0"/>
          <w:marTop w:val="0"/>
          <w:marBottom w:val="0"/>
          <w:divBdr>
            <w:top w:val="none" w:sz="0" w:space="0" w:color="auto"/>
            <w:left w:val="none" w:sz="0" w:space="0" w:color="auto"/>
            <w:bottom w:val="none" w:sz="0" w:space="0" w:color="auto"/>
            <w:right w:val="none" w:sz="0" w:space="0" w:color="auto"/>
          </w:divBdr>
        </w:div>
      </w:divsChild>
    </w:div>
    <w:div w:id="189687382">
      <w:bodyDiv w:val="1"/>
      <w:marLeft w:val="0"/>
      <w:marRight w:val="0"/>
      <w:marTop w:val="0"/>
      <w:marBottom w:val="0"/>
      <w:divBdr>
        <w:top w:val="none" w:sz="0" w:space="0" w:color="auto"/>
        <w:left w:val="none" w:sz="0" w:space="0" w:color="auto"/>
        <w:bottom w:val="none" w:sz="0" w:space="0" w:color="auto"/>
        <w:right w:val="none" w:sz="0" w:space="0" w:color="auto"/>
      </w:divBdr>
      <w:divsChild>
        <w:div w:id="193545983">
          <w:marLeft w:val="0"/>
          <w:marRight w:val="0"/>
          <w:marTop w:val="0"/>
          <w:marBottom w:val="0"/>
          <w:divBdr>
            <w:top w:val="none" w:sz="0" w:space="0" w:color="auto"/>
            <w:left w:val="none" w:sz="0" w:space="0" w:color="auto"/>
            <w:bottom w:val="none" w:sz="0" w:space="0" w:color="auto"/>
            <w:right w:val="none" w:sz="0" w:space="0" w:color="auto"/>
          </w:divBdr>
        </w:div>
        <w:div w:id="415593252">
          <w:marLeft w:val="0"/>
          <w:marRight w:val="0"/>
          <w:marTop w:val="0"/>
          <w:marBottom w:val="0"/>
          <w:divBdr>
            <w:top w:val="none" w:sz="0" w:space="0" w:color="auto"/>
            <w:left w:val="none" w:sz="0" w:space="0" w:color="auto"/>
            <w:bottom w:val="none" w:sz="0" w:space="0" w:color="auto"/>
            <w:right w:val="none" w:sz="0" w:space="0" w:color="auto"/>
          </w:divBdr>
        </w:div>
        <w:div w:id="648167603">
          <w:marLeft w:val="0"/>
          <w:marRight w:val="0"/>
          <w:marTop w:val="0"/>
          <w:marBottom w:val="0"/>
          <w:divBdr>
            <w:top w:val="none" w:sz="0" w:space="0" w:color="auto"/>
            <w:left w:val="none" w:sz="0" w:space="0" w:color="auto"/>
            <w:bottom w:val="none" w:sz="0" w:space="0" w:color="auto"/>
            <w:right w:val="none" w:sz="0" w:space="0" w:color="auto"/>
          </w:divBdr>
        </w:div>
        <w:div w:id="708452747">
          <w:marLeft w:val="0"/>
          <w:marRight w:val="0"/>
          <w:marTop w:val="0"/>
          <w:marBottom w:val="0"/>
          <w:divBdr>
            <w:top w:val="none" w:sz="0" w:space="0" w:color="auto"/>
            <w:left w:val="none" w:sz="0" w:space="0" w:color="auto"/>
            <w:bottom w:val="none" w:sz="0" w:space="0" w:color="auto"/>
            <w:right w:val="none" w:sz="0" w:space="0" w:color="auto"/>
          </w:divBdr>
        </w:div>
        <w:div w:id="1000039557">
          <w:marLeft w:val="0"/>
          <w:marRight w:val="0"/>
          <w:marTop w:val="0"/>
          <w:marBottom w:val="0"/>
          <w:divBdr>
            <w:top w:val="none" w:sz="0" w:space="0" w:color="auto"/>
            <w:left w:val="none" w:sz="0" w:space="0" w:color="auto"/>
            <w:bottom w:val="none" w:sz="0" w:space="0" w:color="auto"/>
            <w:right w:val="none" w:sz="0" w:space="0" w:color="auto"/>
          </w:divBdr>
        </w:div>
        <w:div w:id="1110511759">
          <w:marLeft w:val="0"/>
          <w:marRight w:val="0"/>
          <w:marTop w:val="0"/>
          <w:marBottom w:val="0"/>
          <w:divBdr>
            <w:top w:val="none" w:sz="0" w:space="0" w:color="auto"/>
            <w:left w:val="none" w:sz="0" w:space="0" w:color="auto"/>
            <w:bottom w:val="none" w:sz="0" w:space="0" w:color="auto"/>
            <w:right w:val="none" w:sz="0" w:space="0" w:color="auto"/>
          </w:divBdr>
        </w:div>
        <w:div w:id="1155298627">
          <w:marLeft w:val="0"/>
          <w:marRight w:val="0"/>
          <w:marTop w:val="0"/>
          <w:marBottom w:val="0"/>
          <w:divBdr>
            <w:top w:val="none" w:sz="0" w:space="0" w:color="auto"/>
            <w:left w:val="none" w:sz="0" w:space="0" w:color="auto"/>
            <w:bottom w:val="none" w:sz="0" w:space="0" w:color="auto"/>
            <w:right w:val="none" w:sz="0" w:space="0" w:color="auto"/>
          </w:divBdr>
        </w:div>
        <w:div w:id="1175807011">
          <w:marLeft w:val="0"/>
          <w:marRight w:val="0"/>
          <w:marTop w:val="0"/>
          <w:marBottom w:val="0"/>
          <w:divBdr>
            <w:top w:val="none" w:sz="0" w:space="0" w:color="auto"/>
            <w:left w:val="none" w:sz="0" w:space="0" w:color="auto"/>
            <w:bottom w:val="none" w:sz="0" w:space="0" w:color="auto"/>
            <w:right w:val="none" w:sz="0" w:space="0" w:color="auto"/>
          </w:divBdr>
        </w:div>
        <w:div w:id="1416897030">
          <w:marLeft w:val="0"/>
          <w:marRight w:val="0"/>
          <w:marTop w:val="0"/>
          <w:marBottom w:val="0"/>
          <w:divBdr>
            <w:top w:val="none" w:sz="0" w:space="0" w:color="auto"/>
            <w:left w:val="none" w:sz="0" w:space="0" w:color="auto"/>
            <w:bottom w:val="none" w:sz="0" w:space="0" w:color="auto"/>
            <w:right w:val="none" w:sz="0" w:space="0" w:color="auto"/>
          </w:divBdr>
        </w:div>
        <w:div w:id="1443761783">
          <w:marLeft w:val="0"/>
          <w:marRight w:val="0"/>
          <w:marTop w:val="0"/>
          <w:marBottom w:val="0"/>
          <w:divBdr>
            <w:top w:val="none" w:sz="0" w:space="0" w:color="auto"/>
            <w:left w:val="none" w:sz="0" w:space="0" w:color="auto"/>
            <w:bottom w:val="none" w:sz="0" w:space="0" w:color="auto"/>
            <w:right w:val="none" w:sz="0" w:space="0" w:color="auto"/>
          </w:divBdr>
        </w:div>
        <w:div w:id="1543127306">
          <w:marLeft w:val="0"/>
          <w:marRight w:val="0"/>
          <w:marTop w:val="0"/>
          <w:marBottom w:val="0"/>
          <w:divBdr>
            <w:top w:val="none" w:sz="0" w:space="0" w:color="auto"/>
            <w:left w:val="none" w:sz="0" w:space="0" w:color="auto"/>
            <w:bottom w:val="none" w:sz="0" w:space="0" w:color="auto"/>
            <w:right w:val="none" w:sz="0" w:space="0" w:color="auto"/>
          </w:divBdr>
        </w:div>
        <w:div w:id="1625044407">
          <w:marLeft w:val="0"/>
          <w:marRight w:val="0"/>
          <w:marTop w:val="0"/>
          <w:marBottom w:val="0"/>
          <w:divBdr>
            <w:top w:val="none" w:sz="0" w:space="0" w:color="auto"/>
            <w:left w:val="none" w:sz="0" w:space="0" w:color="auto"/>
            <w:bottom w:val="none" w:sz="0" w:space="0" w:color="auto"/>
            <w:right w:val="none" w:sz="0" w:space="0" w:color="auto"/>
          </w:divBdr>
        </w:div>
        <w:div w:id="1636832466">
          <w:marLeft w:val="0"/>
          <w:marRight w:val="0"/>
          <w:marTop w:val="0"/>
          <w:marBottom w:val="0"/>
          <w:divBdr>
            <w:top w:val="none" w:sz="0" w:space="0" w:color="auto"/>
            <w:left w:val="none" w:sz="0" w:space="0" w:color="auto"/>
            <w:bottom w:val="none" w:sz="0" w:space="0" w:color="auto"/>
            <w:right w:val="none" w:sz="0" w:space="0" w:color="auto"/>
          </w:divBdr>
        </w:div>
        <w:div w:id="1753772250">
          <w:marLeft w:val="0"/>
          <w:marRight w:val="0"/>
          <w:marTop w:val="0"/>
          <w:marBottom w:val="0"/>
          <w:divBdr>
            <w:top w:val="none" w:sz="0" w:space="0" w:color="auto"/>
            <w:left w:val="none" w:sz="0" w:space="0" w:color="auto"/>
            <w:bottom w:val="none" w:sz="0" w:space="0" w:color="auto"/>
            <w:right w:val="none" w:sz="0" w:space="0" w:color="auto"/>
          </w:divBdr>
        </w:div>
      </w:divsChild>
    </w:div>
    <w:div w:id="214050709">
      <w:bodyDiv w:val="1"/>
      <w:marLeft w:val="0"/>
      <w:marRight w:val="0"/>
      <w:marTop w:val="0"/>
      <w:marBottom w:val="0"/>
      <w:divBdr>
        <w:top w:val="none" w:sz="0" w:space="0" w:color="auto"/>
        <w:left w:val="none" w:sz="0" w:space="0" w:color="auto"/>
        <w:bottom w:val="none" w:sz="0" w:space="0" w:color="auto"/>
        <w:right w:val="none" w:sz="0" w:space="0" w:color="auto"/>
      </w:divBdr>
    </w:div>
    <w:div w:id="243564219">
      <w:bodyDiv w:val="1"/>
      <w:marLeft w:val="0"/>
      <w:marRight w:val="0"/>
      <w:marTop w:val="0"/>
      <w:marBottom w:val="0"/>
      <w:divBdr>
        <w:top w:val="none" w:sz="0" w:space="0" w:color="auto"/>
        <w:left w:val="none" w:sz="0" w:space="0" w:color="auto"/>
        <w:bottom w:val="none" w:sz="0" w:space="0" w:color="auto"/>
        <w:right w:val="none" w:sz="0" w:space="0" w:color="auto"/>
      </w:divBdr>
      <w:divsChild>
        <w:div w:id="106168921">
          <w:marLeft w:val="0"/>
          <w:marRight w:val="0"/>
          <w:marTop w:val="0"/>
          <w:marBottom w:val="0"/>
          <w:divBdr>
            <w:top w:val="none" w:sz="0" w:space="0" w:color="auto"/>
            <w:left w:val="none" w:sz="0" w:space="0" w:color="auto"/>
            <w:bottom w:val="none" w:sz="0" w:space="0" w:color="auto"/>
            <w:right w:val="none" w:sz="0" w:space="0" w:color="auto"/>
          </w:divBdr>
        </w:div>
        <w:div w:id="1977253567">
          <w:marLeft w:val="0"/>
          <w:marRight w:val="0"/>
          <w:marTop w:val="0"/>
          <w:marBottom w:val="0"/>
          <w:divBdr>
            <w:top w:val="none" w:sz="0" w:space="0" w:color="auto"/>
            <w:left w:val="none" w:sz="0" w:space="0" w:color="auto"/>
            <w:bottom w:val="none" w:sz="0" w:space="0" w:color="auto"/>
            <w:right w:val="none" w:sz="0" w:space="0" w:color="auto"/>
          </w:divBdr>
        </w:div>
      </w:divsChild>
    </w:div>
    <w:div w:id="245771921">
      <w:bodyDiv w:val="1"/>
      <w:marLeft w:val="0"/>
      <w:marRight w:val="0"/>
      <w:marTop w:val="0"/>
      <w:marBottom w:val="0"/>
      <w:divBdr>
        <w:top w:val="none" w:sz="0" w:space="0" w:color="auto"/>
        <w:left w:val="none" w:sz="0" w:space="0" w:color="auto"/>
        <w:bottom w:val="none" w:sz="0" w:space="0" w:color="auto"/>
        <w:right w:val="none" w:sz="0" w:space="0" w:color="auto"/>
      </w:divBdr>
      <w:divsChild>
        <w:div w:id="118424290">
          <w:marLeft w:val="0"/>
          <w:marRight w:val="0"/>
          <w:marTop w:val="0"/>
          <w:marBottom w:val="0"/>
          <w:divBdr>
            <w:top w:val="none" w:sz="0" w:space="0" w:color="auto"/>
            <w:left w:val="none" w:sz="0" w:space="0" w:color="auto"/>
            <w:bottom w:val="none" w:sz="0" w:space="0" w:color="auto"/>
            <w:right w:val="none" w:sz="0" w:space="0" w:color="auto"/>
          </w:divBdr>
        </w:div>
        <w:div w:id="250430767">
          <w:marLeft w:val="0"/>
          <w:marRight w:val="0"/>
          <w:marTop w:val="0"/>
          <w:marBottom w:val="0"/>
          <w:divBdr>
            <w:top w:val="none" w:sz="0" w:space="0" w:color="auto"/>
            <w:left w:val="none" w:sz="0" w:space="0" w:color="auto"/>
            <w:bottom w:val="none" w:sz="0" w:space="0" w:color="auto"/>
            <w:right w:val="none" w:sz="0" w:space="0" w:color="auto"/>
          </w:divBdr>
        </w:div>
        <w:div w:id="365108457">
          <w:marLeft w:val="0"/>
          <w:marRight w:val="0"/>
          <w:marTop w:val="0"/>
          <w:marBottom w:val="0"/>
          <w:divBdr>
            <w:top w:val="none" w:sz="0" w:space="0" w:color="auto"/>
            <w:left w:val="none" w:sz="0" w:space="0" w:color="auto"/>
            <w:bottom w:val="none" w:sz="0" w:space="0" w:color="auto"/>
            <w:right w:val="none" w:sz="0" w:space="0" w:color="auto"/>
          </w:divBdr>
        </w:div>
        <w:div w:id="418407820">
          <w:marLeft w:val="0"/>
          <w:marRight w:val="0"/>
          <w:marTop w:val="0"/>
          <w:marBottom w:val="0"/>
          <w:divBdr>
            <w:top w:val="none" w:sz="0" w:space="0" w:color="auto"/>
            <w:left w:val="none" w:sz="0" w:space="0" w:color="auto"/>
            <w:bottom w:val="none" w:sz="0" w:space="0" w:color="auto"/>
            <w:right w:val="none" w:sz="0" w:space="0" w:color="auto"/>
          </w:divBdr>
        </w:div>
        <w:div w:id="433207485">
          <w:marLeft w:val="0"/>
          <w:marRight w:val="0"/>
          <w:marTop w:val="0"/>
          <w:marBottom w:val="0"/>
          <w:divBdr>
            <w:top w:val="none" w:sz="0" w:space="0" w:color="auto"/>
            <w:left w:val="none" w:sz="0" w:space="0" w:color="auto"/>
            <w:bottom w:val="none" w:sz="0" w:space="0" w:color="auto"/>
            <w:right w:val="none" w:sz="0" w:space="0" w:color="auto"/>
          </w:divBdr>
        </w:div>
        <w:div w:id="451288310">
          <w:marLeft w:val="0"/>
          <w:marRight w:val="0"/>
          <w:marTop w:val="0"/>
          <w:marBottom w:val="0"/>
          <w:divBdr>
            <w:top w:val="none" w:sz="0" w:space="0" w:color="auto"/>
            <w:left w:val="none" w:sz="0" w:space="0" w:color="auto"/>
            <w:bottom w:val="none" w:sz="0" w:space="0" w:color="auto"/>
            <w:right w:val="none" w:sz="0" w:space="0" w:color="auto"/>
          </w:divBdr>
        </w:div>
        <w:div w:id="471677291">
          <w:marLeft w:val="0"/>
          <w:marRight w:val="0"/>
          <w:marTop w:val="0"/>
          <w:marBottom w:val="0"/>
          <w:divBdr>
            <w:top w:val="none" w:sz="0" w:space="0" w:color="auto"/>
            <w:left w:val="none" w:sz="0" w:space="0" w:color="auto"/>
            <w:bottom w:val="none" w:sz="0" w:space="0" w:color="auto"/>
            <w:right w:val="none" w:sz="0" w:space="0" w:color="auto"/>
          </w:divBdr>
        </w:div>
        <w:div w:id="676035618">
          <w:marLeft w:val="0"/>
          <w:marRight w:val="0"/>
          <w:marTop w:val="0"/>
          <w:marBottom w:val="0"/>
          <w:divBdr>
            <w:top w:val="none" w:sz="0" w:space="0" w:color="auto"/>
            <w:left w:val="none" w:sz="0" w:space="0" w:color="auto"/>
            <w:bottom w:val="none" w:sz="0" w:space="0" w:color="auto"/>
            <w:right w:val="none" w:sz="0" w:space="0" w:color="auto"/>
          </w:divBdr>
        </w:div>
        <w:div w:id="699400462">
          <w:marLeft w:val="0"/>
          <w:marRight w:val="0"/>
          <w:marTop w:val="0"/>
          <w:marBottom w:val="0"/>
          <w:divBdr>
            <w:top w:val="none" w:sz="0" w:space="0" w:color="auto"/>
            <w:left w:val="none" w:sz="0" w:space="0" w:color="auto"/>
            <w:bottom w:val="none" w:sz="0" w:space="0" w:color="auto"/>
            <w:right w:val="none" w:sz="0" w:space="0" w:color="auto"/>
          </w:divBdr>
        </w:div>
        <w:div w:id="822937101">
          <w:marLeft w:val="0"/>
          <w:marRight w:val="0"/>
          <w:marTop w:val="0"/>
          <w:marBottom w:val="0"/>
          <w:divBdr>
            <w:top w:val="none" w:sz="0" w:space="0" w:color="auto"/>
            <w:left w:val="none" w:sz="0" w:space="0" w:color="auto"/>
            <w:bottom w:val="none" w:sz="0" w:space="0" w:color="auto"/>
            <w:right w:val="none" w:sz="0" w:space="0" w:color="auto"/>
          </w:divBdr>
        </w:div>
        <w:div w:id="871303817">
          <w:marLeft w:val="0"/>
          <w:marRight w:val="0"/>
          <w:marTop w:val="0"/>
          <w:marBottom w:val="0"/>
          <w:divBdr>
            <w:top w:val="none" w:sz="0" w:space="0" w:color="auto"/>
            <w:left w:val="none" w:sz="0" w:space="0" w:color="auto"/>
            <w:bottom w:val="none" w:sz="0" w:space="0" w:color="auto"/>
            <w:right w:val="none" w:sz="0" w:space="0" w:color="auto"/>
          </w:divBdr>
        </w:div>
        <w:div w:id="922950287">
          <w:marLeft w:val="0"/>
          <w:marRight w:val="0"/>
          <w:marTop w:val="0"/>
          <w:marBottom w:val="0"/>
          <w:divBdr>
            <w:top w:val="none" w:sz="0" w:space="0" w:color="auto"/>
            <w:left w:val="none" w:sz="0" w:space="0" w:color="auto"/>
            <w:bottom w:val="none" w:sz="0" w:space="0" w:color="auto"/>
            <w:right w:val="none" w:sz="0" w:space="0" w:color="auto"/>
          </w:divBdr>
        </w:div>
        <w:div w:id="967931690">
          <w:marLeft w:val="0"/>
          <w:marRight w:val="0"/>
          <w:marTop w:val="0"/>
          <w:marBottom w:val="0"/>
          <w:divBdr>
            <w:top w:val="none" w:sz="0" w:space="0" w:color="auto"/>
            <w:left w:val="none" w:sz="0" w:space="0" w:color="auto"/>
            <w:bottom w:val="none" w:sz="0" w:space="0" w:color="auto"/>
            <w:right w:val="none" w:sz="0" w:space="0" w:color="auto"/>
          </w:divBdr>
        </w:div>
        <w:div w:id="986283259">
          <w:marLeft w:val="0"/>
          <w:marRight w:val="0"/>
          <w:marTop w:val="0"/>
          <w:marBottom w:val="0"/>
          <w:divBdr>
            <w:top w:val="none" w:sz="0" w:space="0" w:color="auto"/>
            <w:left w:val="none" w:sz="0" w:space="0" w:color="auto"/>
            <w:bottom w:val="none" w:sz="0" w:space="0" w:color="auto"/>
            <w:right w:val="none" w:sz="0" w:space="0" w:color="auto"/>
          </w:divBdr>
        </w:div>
        <w:div w:id="1026364606">
          <w:marLeft w:val="0"/>
          <w:marRight w:val="0"/>
          <w:marTop w:val="0"/>
          <w:marBottom w:val="0"/>
          <w:divBdr>
            <w:top w:val="none" w:sz="0" w:space="0" w:color="auto"/>
            <w:left w:val="none" w:sz="0" w:space="0" w:color="auto"/>
            <w:bottom w:val="none" w:sz="0" w:space="0" w:color="auto"/>
            <w:right w:val="none" w:sz="0" w:space="0" w:color="auto"/>
          </w:divBdr>
        </w:div>
        <w:div w:id="1156991318">
          <w:marLeft w:val="0"/>
          <w:marRight w:val="0"/>
          <w:marTop w:val="0"/>
          <w:marBottom w:val="0"/>
          <w:divBdr>
            <w:top w:val="none" w:sz="0" w:space="0" w:color="auto"/>
            <w:left w:val="none" w:sz="0" w:space="0" w:color="auto"/>
            <w:bottom w:val="none" w:sz="0" w:space="0" w:color="auto"/>
            <w:right w:val="none" w:sz="0" w:space="0" w:color="auto"/>
          </w:divBdr>
        </w:div>
        <w:div w:id="1175025984">
          <w:marLeft w:val="0"/>
          <w:marRight w:val="0"/>
          <w:marTop w:val="0"/>
          <w:marBottom w:val="0"/>
          <w:divBdr>
            <w:top w:val="none" w:sz="0" w:space="0" w:color="auto"/>
            <w:left w:val="none" w:sz="0" w:space="0" w:color="auto"/>
            <w:bottom w:val="none" w:sz="0" w:space="0" w:color="auto"/>
            <w:right w:val="none" w:sz="0" w:space="0" w:color="auto"/>
          </w:divBdr>
        </w:div>
        <w:div w:id="1194727779">
          <w:marLeft w:val="0"/>
          <w:marRight w:val="0"/>
          <w:marTop w:val="0"/>
          <w:marBottom w:val="0"/>
          <w:divBdr>
            <w:top w:val="none" w:sz="0" w:space="0" w:color="auto"/>
            <w:left w:val="none" w:sz="0" w:space="0" w:color="auto"/>
            <w:bottom w:val="none" w:sz="0" w:space="0" w:color="auto"/>
            <w:right w:val="none" w:sz="0" w:space="0" w:color="auto"/>
          </w:divBdr>
        </w:div>
        <w:div w:id="1249845928">
          <w:marLeft w:val="0"/>
          <w:marRight w:val="0"/>
          <w:marTop w:val="0"/>
          <w:marBottom w:val="0"/>
          <w:divBdr>
            <w:top w:val="none" w:sz="0" w:space="0" w:color="auto"/>
            <w:left w:val="none" w:sz="0" w:space="0" w:color="auto"/>
            <w:bottom w:val="none" w:sz="0" w:space="0" w:color="auto"/>
            <w:right w:val="none" w:sz="0" w:space="0" w:color="auto"/>
          </w:divBdr>
        </w:div>
        <w:div w:id="1277756927">
          <w:marLeft w:val="0"/>
          <w:marRight w:val="0"/>
          <w:marTop w:val="0"/>
          <w:marBottom w:val="0"/>
          <w:divBdr>
            <w:top w:val="none" w:sz="0" w:space="0" w:color="auto"/>
            <w:left w:val="none" w:sz="0" w:space="0" w:color="auto"/>
            <w:bottom w:val="none" w:sz="0" w:space="0" w:color="auto"/>
            <w:right w:val="none" w:sz="0" w:space="0" w:color="auto"/>
          </w:divBdr>
        </w:div>
        <w:div w:id="1292173929">
          <w:marLeft w:val="0"/>
          <w:marRight w:val="0"/>
          <w:marTop w:val="0"/>
          <w:marBottom w:val="0"/>
          <w:divBdr>
            <w:top w:val="none" w:sz="0" w:space="0" w:color="auto"/>
            <w:left w:val="none" w:sz="0" w:space="0" w:color="auto"/>
            <w:bottom w:val="none" w:sz="0" w:space="0" w:color="auto"/>
            <w:right w:val="none" w:sz="0" w:space="0" w:color="auto"/>
          </w:divBdr>
        </w:div>
        <w:div w:id="1311638024">
          <w:marLeft w:val="0"/>
          <w:marRight w:val="0"/>
          <w:marTop w:val="0"/>
          <w:marBottom w:val="0"/>
          <w:divBdr>
            <w:top w:val="none" w:sz="0" w:space="0" w:color="auto"/>
            <w:left w:val="none" w:sz="0" w:space="0" w:color="auto"/>
            <w:bottom w:val="none" w:sz="0" w:space="0" w:color="auto"/>
            <w:right w:val="none" w:sz="0" w:space="0" w:color="auto"/>
          </w:divBdr>
        </w:div>
        <w:div w:id="1368262955">
          <w:marLeft w:val="0"/>
          <w:marRight w:val="0"/>
          <w:marTop w:val="0"/>
          <w:marBottom w:val="0"/>
          <w:divBdr>
            <w:top w:val="none" w:sz="0" w:space="0" w:color="auto"/>
            <w:left w:val="none" w:sz="0" w:space="0" w:color="auto"/>
            <w:bottom w:val="none" w:sz="0" w:space="0" w:color="auto"/>
            <w:right w:val="none" w:sz="0" w:space="0" w:color="auto"/>
          </w:divBdr>
        </w:div>
        <w:div w:id="1403217338">
          <w:marLeft w:val="0"/>
          <w:marRight w:val="0"/>
          <w:marTop w:val="0"/>
          <w:marBottom w:val="0"/>
          <w:divBdr>
            <w:top w:val="none" w:sz="0" w:space="0" w:color="auto"/>
            <w:left w:val="none" w:sz="0" w:space="0" w:color="auto"/>
            <w:bottom w:val="none" w:sz="0" w:space="0" w:color="auto"/>
            <w:right w:val="none" w:sz="0" w:space="0" w:color="auto"/>
          </w:divBdr>
        </w:div>
        <w:div w:id="1757675828">
          <w:marLeft w:val="0"/>
          <w:marRight w:val="0"/>
          <w:marTop w:val="0"/>
          <w:marBottom w:val="0"/>
          <w:divBdr>
            <w:top w:val="none" w:sz="0" w:space="0" w:color="auto"/>
            <w:left w:val="none" w:sz="0" w:space="0" w:color="auto"/>
            <w:bottom w:val="none" w:sz="0" w:space="0" w:color="auto"/>
            <w:right w:val="none" w:sz="0" w:space="0" w:color="auto"/>
          </w:divBdr>
        </w:div>
        <w:div w:id="1781757207">
          <w:marLeft w:val="0"/>
          <w:marRight w:val="0"/>
          <w:marTop w:val="0"/>
          <w:marBottom w:val="0"/>
          <w:divBdr>
            <w:top w:val="none" w:sz="0" w:space="0" w:color="auto"/>
            <w:left w:val="none" w:sz="0" w:space="0" w:color="auto"/>
            <w:bottom w:val="none" w:sz="0" w:space="0" w:color="auto"/>
            <w:right w:val="none" w:sz="0" w:space="0" w:color="auto"/>
          </w:divBdr>
        </w:div>
      </w:divsChild>
    </w:div>
    <w:div w:id="303855370">
      <w:bodyDiv w:val="1"/>
      <w:marLeft w:val="0"/>
      <w:marRight w:val="0"/>
      <w:marTop w:val="0"/>
      <w:marBottom w:val="0"/>
      <w:divBdr>
        <w:top w:val="none" w:sz="0" w:space="0" w:color="auto"/>
        <w:left w:val="none" w:sz="0" w:space="0" w:color="auto"/>
        <w:bottom w:val="none" w:sz="0" w:space="0" w:color="auto"/>
        <w:right w:val="none" w:sz="0" w:space="0" w:color="auto"/>
      </w:divBdr>
      <w:divsChild>
        <w:div w:id="93207100">
          <w:marLeft w:val="0"/>
          <w:marRight w:val="0"/>
          <w:marTop w:val="0"/>
          <w:marBottom w:val="0"/>
          <w:divBdr>
            <w:top w:val="none" w:sz="0" w:space="0" w:color="auto"/>
            <w:left w:val="none" w:sz="0" w:space="0" w:color="auto"/>
            <w:bottom w:val="none" w:sz="0" w:space="0" w:color="auto"/>
            <w:right w:val="none" w:sz="0" w:space="0" w:color="auto"/>
          </w:divBdr>
        </w:div>
        <w:div w:id="108545925">
          <w:marLeft w:val="0"/>
          <w:marRight w:val="0"/>
          <w:marTop w:val="0"/>
          <w:marBottom w:val="0"/>
          <w:divBdr>
            <w:top w:val="none" w:sz="0" w:space="0" w:color="auto"/>
            <w:left w:val="none" w:sz="0" w:space="0" w:color="auto"/>
            <w:bottom w:val="none" w:sz="0" w:space="0" w:color="auto"/>
            <w:right w:val="none" w:sz="0" w:space="0" w:color="auto"/>
          </w:divBdr>
        </w:div>
        <w:div w:id="487674331">
          <w:marLeft w:val="0"/>
          <w:marRight w:val="0"/>
          <w:marTop w:val="0"/>
          <w:marBottom w:val="0"/>
          <w:divBdr>
            <w:top w:val="none" w:sz="0" w:space="0" w:color="auto"/>
            <w:left w:val="none" w:sz="0" w:space="0" w:color="auto"/>
            <w:bottom w:val="none" w:sz="0" w:space="0" w:color="auto"/>
            <w:right w:val="none" w:sz="0" w:space="0" w:color="auto"/>
          </w:divBdr>
        </w:div>
        <w:div w:id="497766938">
          <w:marLeft w:val="0"/>
          <w:marRight w:val="0"/>
          <w:marTop w:val="0"/>
          <w:marBottom w:val="0"/>
          <w:divBdr>
            <w:top w:val="none" w:sz="0" w:space="0" w:color="auto"/>
            <w:left w:val="none" w:sz="0" w:space="0" w:color="auto"/>
            <w:bottom w:val="none" w:sz="0" w:space="0" w:color="auto"/>
            <w:right w:val="none" w:sz="0" w:space="0" w:color="auto"/>
          </w:divBdr>
        </w:div>
        <w:div w:id="535896148">
          <w:marLeft w:val="0"/>
          <w:marRight w:val="0"/>
          <w:marTop w:val="0"/>
          <w:marBottom w:val="0"/>
          <w:divBdr>
            <w:top w:val="none" w:sz="0" w:space="0" w:color="auto"/>
            <w:left w:val="none" w:sz="0" w:space="0" w:color="auto"/>
            <w:bottom w:val="none" w:sz="0" w:space="0" w:color="auto"/>
            <w:right w:val="none" w:sz="0" w:space="0" w:color="auto"/>
          </w:divBdr>
        </w:div>
        <w:div w:id="911427557">
          <w:marLeft w:val="0"/>
          <w:marRight w:val="0"/>
          <w:marTop w:val="0"/>
          <w:marBottom w:val="0"/>
          <w:divBdr>
            <w:top w:val="none" w:sz="0" w:space="0" w:color="auto"/>
            <w:left w:val="none" w:sz="0" w:space="0" w:color="auto"/>
            <w:bottom w:val="none" w:sz="0" w:space="0" w:color="auto"/>
            <w:right w:val="none" w:sz="0" w:space="0" w:color="auto"/>
          </w:divBdr>
        </w:div>
        <w:div w:id="1062488403">
          <w:marLeft w:val="0"/>
          <w:marRight w:val="0"/>
          <w:marTop w:val="0"/>
          <w:marBottom w:val="0"/>
          <w:divBdr>
            <w:top w:val="none" w:sz="0" w:space="0" w:color="auto"/>
            <w:left w:val="none" w:sz="0" w:space="0" w:color="auto"/>
            <w:bottom w:val="none" w:sz="0" w:space="0" w:color="auto"/>
            <w:right w:val="none" w:sz="0" w:space="0" w:color="auto"/>
          </w:divBdr>
        </w:div>
        <w:div w:id="1066807253">
          <w:marLeft w:val="0"/>
          <w:marRight w:val="0"/>
          <w:marTop w:val="0"/>
          <w:marBottom w:val="0"/>
          <w:divBdr>
            <w:top w:val="none" w:sz="0" w:space="0" w:color="auto"/>
            <w:left w:val="none" w:sz="0" w:space="0" w:color="auto"/>
            <w:bottom w:val="none" w:sz="0" w:space="0" w:color="auto"/>
            <w:right w:val="none" w:sz="0" w:space="0" w:color="auto"/>
          </w:divBdr>
        </w:div>
        <w:div w:id="1279801325">
          <w:marLeft w:val="0"/>
          <w:marRight w:val="0"/>
          <w:marTop w:val="0"/>
          <w:marBottom w:val="0"/>
          <w:divBdr>
            <w:top w:val="none" w:sz="0" w:space="0" w:color="auto"/>
            <w:left w:val="none" w:sz="0" w:space="0" w:color="auto"/>
            <w:bottom w:val="none" w:sz="0" w:space="0" w:color="auto"/>
            <w:right w:val="none" w:sz="0" w:space="0" w:color="auto"/>
          </w:divBdr>
        </w:div>
        <w:div w:id="1288393274">
          <w:marLeft w:val="0"/>
          <w:marRight w:val="0"/>
          <w:marTop w:val="0"/>
          <w:marBottom w:val="0"/>
          <w:divBdr>
            <w:top w:val="none" w:sz="0" w:space="0" w:color="auto"/>
            <w:left w:val="none" w:sz="0" w:space="0" w:color="auto"/>
            <w:bottom w:val="none" w:sz="0" w:space="0" w:color="auto"/>
            <w:right w:val="none" w:sz="0" w:space="0" w:color="auto"/>
          </w:divBdr>
        </w:div>
        <w:div w:id="1485469421">
          <w:marLeft w:val="0"/>
          <w:marRight w:val="0"/>
          <w:marTop w:val="0"/>
          <w:marBottom w:val="0"/>
          <w:divBdr>
            <w:top w:val="none" w:sz="0" w:space="0" w:color="auto"/>
            <w:left w:val="none" w:sz="0" w:space="0" w:color="auto"/>
            <w:bottom w:val="none" w:sz="0" w:space="0" w:color="auto"/>
            <w:right w:val="none" w:sz="0" w:space="0" w:color="auto"/>
          </w:divBdr>
        </w:div>
        <w:div w:id="1619220809">
          <w:marLeft w:val="0"/>
          <w:marRight w:val="0"/>
          <w:marTop w:val="0"/>
          <w:marBottom w:val="0"/>
          <w:divBdr>
            <w:top w:val="none" w:sz="0" w:space="0" w:color="auto"/>
            <w:left w:val="none" w:sz="0" w:space="0" w:color="auto"/>
            <w:bottom w:val="none" w:sz="0" w:space="0" w:color="auto"/>
            <w:right w:val="none" w:sz="0" w:space="0" w:color="auto"/>
          </w:divBdr>
        </w:div>
        <w:div w:id="1644389081">
          <w:marLeft w:val="0"/>
          <w:marRight w:val="0"/>
          <w:marTop w:val="0"/>
          <w:marBottom w:val="0"/>
          <w:divBdr>
            <w:top w:val="none" w:sz="0" w:space="0" w:color="auto"/>
            <w:left w:val="none" w:sz="0" w:space="0" w:color="auto"/>
            <w:bottom w:val="none" w:sz="0" w:space="0" w:color="auto"/>
            <w:right w:val="none" w:sz="0" w:space="0" w:color="auto"/>
          </w:divBdr>
        </w:div>
        <w:div w:id="1742943925">
          <w:marLeft w:val="0"/>
          <w:marRight w:val="0"/>
          <w:marTop w:val="0"/>
          <w:marBottom w:val="0"/>
          <w:divBdr>
            <w:top w:val="none" w:sz="0" w:space="0" w:color="auto"/>
            <w:left w:val="none" w:sz="0" w:space="0" w:color="auto"/>
            <w:bottom w:val="none" w:sz="0" w:space="0" w:color="auto"/>
            <w:right w:val="none" w:sz="0" w:space="0" w:color="auto"/>
          </w:divBdr>
        </w:div>
        <w:div w:id="1839884552">
          <w:marLeft w:val="0"/>
          <w:marRight w:val="0"/>
          <w:marTop w:val="0"/>
          <w:marBottom w:val="0"/>
          <w:divBdr>
            <w:top w:val="none" w:sz="0" w:space="0" w:color="auto"/>
            <w:left w:val="none" w:sz="0" w:space="0" w:color="auto"/>
            <w:bottom w:val="none" w:sz="0" w:space="0" w:color="auto"/>
            <w:right w:val="none" w:sz="0" w:space="0" w:color="auto"/>
          </w:divBdr>
        </w:div>
        <w:div w:id="2019504470">
          <w:marLeft w:val="0"/>
          <w:marRight w:val="0"/>
          <w:marTop w:val="0"/>
          <w:marBottom w:val="0"/>
          <w:divBdr>
            <w:top w:val="none" w:sz="0" w:space="0" w:color="auto"/>
            <w:left w:val="none" w:sz="0" w:space="0" w:color="auto"/>
            <w:bottom w:val="none" w:sz="0" w:space="0" w:color="auto"/>
            <w:right w:val="none" w:sz="0" w:space="0" w:color="auto"/>
          </w:divBdr>
        </w:div>
        <w:div w:id="2068844761">
          <w:marLeft w:val="0"/>
          <w:marRight w:val="0"/>
          <w:marTop w:val="0"/>
          <w:marBottom w:val="0"/>
          <w:divBdr>
            <w:top w:val="none" w:sz="0" w:space="0" w:color="auto"/>
            <w:left w:val="none" w:sz="0" w:space="0" w:color="auto"/>
            <w:bottom w:val="none" w:sz="0" w:space="0" w:color="auto"/>
            <w:right w:val="none" w:sz="0" w:space="0" w:color="auto"/>
          </w:divBdr>
        </w:div>
      </w:divsChild>
    </w:div>
    <w:div w:id="305207937">
      <w:bodyDiv w:val="1"/>
      <w:marLeft w:val="0"/>
      <w:marRight w:val="0"/>
      <w:marTop w:val="0"/>
      <w:marBottom w:val="0"/>
      <w:divBdr>
        <w:top w:val="none" w:sz="0" w:space="0" w:color="auto"/>
        <w:left w:val="none" w:sz="0" w:space="0" w:color="auto"/>
        <w:bottom w:val="none" w:sz="0" w:space="0" w:color="auto"/>
        <w:right w:val="none" w:sz="0" w:space="0" w:color="auto"/>
      </w:divBdr>
      <w:divsChild>
        <w:div w:id="49501106">
          <w:marLeft w:val="0"/>
          <w:marRight w:val="0"/>
          <w:marTop w:val="0"/>
          <w:marBottom w:val="0"/>
          <w:divBdr>
            <w:top w:val="none" w:sz="0" w:space="0" w:color="auto"/>
            <w:left w:val="none" w:sz="0" w:space="0" w:color="auto"/>
            <w:bottom w:val="none" w:sz="0" w:space="0" w:color="auto"/>
            <w:right w:val="none" w:sz="0" w:space="0" w:color="auto"/>
          </w:divBdr>
        </w:div>
        <w:div w:id="170924005">
          <w:marLeft w:val="0"/>
          <w:marRight w:val="0"/>
          <w:marTop w:val="0"/>
          <w:marBottom w:val="0"/>
          <w:divBdr>
            <w:top w:val="none" w:sz="0" w:space="0" w:color="auto"/>
            <w:left w:val="none" w:sz="0" w:space="0" w:color="auto"/>
            <w:bottom w:val="none" w:sz="0" w:space="0" w:color="auto"/>
            <w:right w:val="none" w:sz="0" w:space="0" w:color="auto"/>
          </w:divBdr>
        </w:div>
        <w:div w:id="394552222">
          <w:marLeft w:val="0"/>
          <w:marRight w:val="0"/>
          <w:marTop w:val="0"/>
          <w:marBottom w:val="0"/>
          <w:divBdr>
            <w:top w:val="none" w:sz="0" w:space="0" w:color="auto"/>
            <w:left w:val="none" w:sz="0" w:space="0" w:color="auto"/>
            <w:bottom w:val="none" w:sz="0" w:space="0" w:color="auto"/>
            <w:right w:val="none" w:sz="0" w:space="0" w:color="auto"/>
          </w:divBdr>
        </w:div>
        <w:div w:id="760764392">
          <w:marLeft w:val="0"/>
          <w:marRight w:val="0"/>
          <w:marTop w:val="0"/>
          <w:marBottom w:val="0"/>
          <w:divBdr>
            <w:top w:val="none" w:sz="0" w:space="0" w:color="auto"/>
            <w:left w:val="none" w:sz="0" w:space="0" w:color="auto"/>
            <w:bottom w:val="none" w:sz="0" w:space="0" w:color="auto"/>
            <w:right w:val="none" w:sz="0" w:space="0" w:color="auto"/>
          </w:divBdr>
        </w:div>
        <w:div w:id="763039135">
          <w:marLeft w:val="0"/>
          <w:marRight w:val="0"/>
          <w:marTop w:val="0"/>
          <w:marBottom w:val="0"/>
          <w:divBdr>
            <w:top w:val="none" w:sz="0" w:space="0" w:color="auto"/>
            <w:left w:val="none" w:sz="0" w:space="0" w:color="auto"/>
            <w:bottom w:val="none" w:sz="0" w:space="0" w:color="auto"/>
            <w:right w:val="none" w:sz="0" w:space="0" w:color="auto"/>
          </w:divBdr>
        </w:div>
        <w:div w:id="773092108">
          <w:marLeft w:val="0"/>
          <w:marRight w:val="0"/>
          <w:marTop w:val="0"/>
          <w:marBottom w:val="0"/>
          <w:divBdr>
            <w:top w:val="none" w:sz="0" w:space="0" w:color="auto"/>
            <w:left w:val="none" w:sz="0" w:space="0" w:color="auto"/>
            <w:bottom w:val="none" w:sz="0" w:space="0" w:color="auto"/>
            <w:right w:val="none" w:sz="0" w:space="0" w:color="auto"/>
          </w:divBdr>
        </w:div>
        <w:div w:id="831600897">
          <w:marLeft w:val="0"/>
          <w:marRight w:val="0"/>
          <w:marTop w:val="0"/>
          <w:marBottom w:val="0"/>
          <w:divBdr>
            <w:top w:val="none" w:sz="0" w:space="0" w:color="auto"/>
            <w:left w:val="none" w:sz="0" w:space="0" w:color="auto"/>
            <w:bottom w:val="none" w:sz="0" w:space="0" w:color="auto"/>
            <w:right w:val="none" w:sz="0" w:space="0" w:color="auto"/>
          </w:divBdr>
        </w:div>
        <w:div w:id="912927742">
          <w:marLeft w:val="0"/>
          <w:marRight w:val="0"/>
          <w:marTop w:val="0"/>
          <w:marBottom w:val="0"/>
          <w:divBdr>
            <w:top w:val="none" w:sz="0" w:space="0" w:color="auto"/>
            <w:left w:val="none" w:sz="0" w:space="0" w:color="auto"/>
            <w:bottom w:val="none" w:sz="0" w:space="0" w:color="auto"/>
            <w:right w:val="none" w:sz="0" w:space="0" w:color="auto"/>
          </w:divBdr>
        </w:div>
        <w:div w:id="1062219711">
          <w:marLeft w:val="0"/>
          <w:marRight w:val="0"/>
          <w:marTop w:val="0"/>
          <w:marBottom w:val="0"/>
          <w:divBdr>
            <w:top w:val="none" w:sz="0" w:space="0" w:color="auto"/>
            <w:left w:val="none" w:sz="0" w:space="0" w:color="auto"/>
            <w:bottom w:val="none" w:sz="0" w:space="0" w:color="auto"/>
            <w:right w:val="none" w:sz="0" w:space="0" w:color="auto"/>
          </w:divBdr>
        </w:div>
        <w:div w:id="1137458734">
          <w:marLeft w:val="0"/>
          <w:marRight w:val="0"/>
          <w:marTop w:val="0"/>
          <w:marBottom w:val="0"/>
          <w:divBdr>
            <w:top w:val="none" w:sz="0" w:space="0" w:color="auto"/>
            <w:left w:val="none" w:sz="0" w:space="0" w:color="auto"/>
            <w:bottom w:val="none" w:sz="0" w:space="0" w:color="auto"/>
            <w:right w:val="none" w:sz="0" w:space="0" w:color="auto"/>
          </w:divBdr>
        </w:div>
        <w:div w:id="1199010492">
          <w:marLeft w:val="0"/>
          <w:marRight w:val="0"/>
          <w:marTop w:val="0"/>
          <w:marBottom w:val="0"/>
          <w:divBdr>
            <w:top w:val="none" w:sz="0" w:space="0" w:color="auto"/>
            <w:left w:val="none" w:sz="0" w:space="0" w:color="auto"/>
            <w:bottom w:val="none" w:sz="0" w:space="0" w:color="auto"/>
            <w:right w:val="none" w:sz="0" w:space="0" w:color="auto"/>
          </w:divBdr>
        </w:div>
        <w:div w:id="1466585817">
          <w:marLeft w:val="0"/>
          <w:marRight w:val="0"/>
          <w:marTop w:val="0"/>
          <w:marBottom w:val="0"/>
          <w:divBdr>
            <w:top w:val="none" w:sz="0" w:space="0" w:color="auto"/>
            <w:left w:val="none" w:sz="0" w:space="0" w:color="auto"/>
            <w:bottom w:val="none" w:sz="0" w:space="0" w:color="auto"/>
            <w:right w:val="none" w:sz="0" w:space="0" w:color="auto"/>
          </w:divBdr>
        </w:div>
        <w:div w:id="1506019834">
          <w:marLeft w:val="0"/>
          <w:marRight w:val="0"/>
          <w:marTop w:val="0"/>
          <w:marBottom w:val="0"/>
          <w:divBdr>
            <w:top w:val="none" w:sz="0" w:space="0" w:color="auto"/>
            <w:left w:val="none" w:sz="0" w:space="0" w:color="auto"/>
            <w:bottom w:val="none" w:sz="0" w:space="0" w:color="auto"/>
            <w:right w:val="none" w:sz="0" w:space="0" w:color="auto"/>
          </w:divBdr>
        </w:div>
        <w:div w:id="1568960065">
          <w:marLeft w:val="0"/>
          <w:marRight w:val="0"/>
          <w:marTop w:val="0"/>
          <w:marBottom w:val="0"/>
          <w:divBdr>
            <w:top w:val="none" w:sz="0" w:space="0" w:color="auto"/>
            <w:left w:val="none" w:sz="0" w:space="0" w:color="auto"/>
            <w:bottom w:val="none" w:sz="0" w:space="0" w:color="auto"/>
            <w:right w:val="none" w:sz="0" w:space="0" w:color="auto"/>
          </w:divBdr>
        </w:div>
        <w:div w:id="1597253692">
          <w:marLeft w:val="0"/>
          <w:marRight w:val="0"/>
          <w:marTop w:val="0"/>
          <w:marBottom w:val="0"/>
          <w:divBdr>
            <w:top w:val="none" w:sz="0" w:space="0" w:color="auto"/>
            <w:left w:val="none" w:sz="0" w:space="0" w:color="auto"/>
            <w:bottom w:val="none" w:sz="0" w:space="0" w:color="auto"/>
            <w:right w:val="none" w:sz="0" w:space="0" w:color="auto"/>
          </w:divBdr>
        </w:div>
        <w:div w:id="1748727370">
          <w:marLeft w:val="0"/>
          <w:marRight w:val="0"/>
          <w:marTop w:val="0"/>
          <w:marBottom w:val="0"/>
          <w:divBdr>
            <w:top w:val="none" w:sz="0" w:space="0" w:color="auto"/>
            <w:left w:val="none" w:sz="0" w:space="0" w:color="auto"/>
            <w:bottom w:val="none" w:sz="0" w:space="0" w:color="auto"/>
            <w:right w:val="none" w:sz="0" w:space="0" w:color="auto"/>
          </w:divBdr>
        </w:div>
        <w:div w:id="1810202284">
          <w:marLeft w:val="0"/>
          <w:marRight w:val="0"/>
          <w:marTop w:val="0"/>
          <w:marBottom w:val="0"/>
          <w:divBdr>
            <w:top w:val="none" w:sz="0" w:space="0" w:color="auto"/>
            <w:left w:val="none" w:sz="0" w:space="0" w:color="auto"/>
            <w:bottom w:val="none" w:sz="0" w:space="0" w:color="auto"/>
            <w:right w:val="none" w:sz="0" w:space="0" w:color="auto"/>
          </w:divBdr>
        </w:div>
        <w:div w:id="1882009121">
          <w:marLeft w:val="0"/>
          <w:marRight w:val="0"/>
          <w:marTop w:val="0"/>
          <w:marBottom w:val="0"/>
          <w:divBdr>
            <w:top w:val="none" w:sz="0" w:space="0" w:color="auto"/>
            <w:left w:val="none" w:sz="0" w:space="0" w:color="auto"/>
            <w:bottom w:val="none" w:sz="0" w:space="0" w:color="auto"/>
            <w:right w:val="none" w:sz="0" w:space="0" w:color="auto"/>
          </w:divBdr>
        </w:div>
        <w:div w:id="1926913370">
          <w:marLeft w:val="0"/>
          <w:marRight w:val="0"/>
          <w:marTop w:val="0"/>
          <w:marBottom w:val="0"/>
          <w:divBdr>
            <w:top w:val="none" w:sz="0" w:space="0" w:color="auto"/>
            <w:left w:val="none" w:sz="0" w:space="0" w:color="auto"/>
            <w:bottom w:val="none" w:sz="0" w:space="0" w:color="auto"/>
            <w:right w:val="none" w:sz="0" w:space="0" w:color="auto"/>
          </w:divBdr>
        </w:div>
        <w:div w:id="1973438512">
          <w:marLeft w:val="0"/>
          <w:marRight w:val="0"/>
          <w:marTop w:val="0"/>
          <w:marBottom w:val="0"/>
          <w:divBdr>
            <w:top w:val="none" w:sz="0" w:space="0" w:color="auto"/>
            <w:left w:val="none" w:sz="0" w:space="0" w:color="auto"/>
            <w:bottom w:val="none" w:sz="0" w:space="0" w:color="auto"/>
            <w:right w:val="none" w:sz="0" w:space="0" w:color="auto"/>
          </w:divBdr>
        </w:div>
        <w:div w:id="2005740734">
          <w:marLeft w:val="0"/>
          <w:marRight w:val="0"/>
          <w:marTop w:val="0"/>
          <w:marBottom w:val="0"/>
          <w:divBdr>
            <w:top w:val="none" w:sz="0" w:space="0" w:color="auto"/>
            <w:left w:val="none" w:sz="0" w:space="0" w:color="auto"/>
            <w:bottom w:val="none" w:sz="0" w:space="0" w:color="auto"/>
            <w:right w:val="none" w:sz="0" w:space="0" w:color="auto"/>
          </w:divBdr>
        </w:div>
        <w:div w:id="2074765842">
          <w:marLeft w:val="0"/>
          <w:marRight w:val="0"/>
          <w:marTop w:val="0"/>
          <w:marBottom w:val="0"/>
          <w:divBdr>
            <w:top w:val="none" w:sz="0" w:space="0" w:color="auto"/>
            <w:left w:val="none" w:sz="0" w:space="0" w:color="auto"/>
            <w:bottom w:val="none" w:sz="0" w:space="0" w:color="auto"/>
            <w:right w:val="none" w:sz="0" w:space="0" w:color="auto"/>
          </w:divBdr>
        </w:div>
      </w:divsChild>
    </w:div>
    <w:div w:id="310596999">
      <w:bodyDiv w:val="1"/>
      <w:marLeft w:val="0"/>
      <w:marRight w:val="0"/>
      <w:marTop w:val="0"/>
      <w:marBottom w:val="0"/>
      <w:divBdr>
        <w:top w:val="none" w:sz="0" w:space="0" w:color="auto"/>
        <w:left w:val="none" w:sz="0" w:space="0" w:color="auto"/>
        <w:bottom w:val="none" w:sz="0" w:space="0" w:color="auto"/>
        <w:right w:val="none" w:sz="0" w:space="0" w:color="auto"/>
      </w:divBdr>
    </w:div>
    <w:div w:id="318047593">
      <w:bodyDiv w:val="1"/>
      <w:marLeft w:val="0"/>
      <w:marRight w:val="0"/>
      <w:marTop w:val="0"/>
      <w:marBottom w:val="0"/>
      <w:divBdr>
        <w:top w:val="none" w:sz="0" w:space="0" w:color="auto"/>
        <w:left w:val="none" w:sz="0" w:space="0" w:color="auto"/>
        <w:bottom w:val="none" w:sz="0" w:space="0" w:color="auto"/>
        <w:right w:val="none" w:sz="0" w:space="0" w:color="auto"/>
      </w:divBdr>
      <w:divsChild>
        <w:div w:id="668680230">
          <w:marLeft w:val="0"/>
          <w:marRight w:val="0"/>
          <w:marTop w:val="0"/>
          <w:marBottom w:val="0"/>
          <w:divBdr>
            <w:top w:val="none" w:sz="0" w:space="0" w:color="auto"/>
            <w:left w:val="none" w:sz="0" w:space="0" w:color="auto"/>
            <w:bottom w:val="none" w:sz="0" w:space="0" w:color="auto"/>
            <w:right w:val="none" w:sz="0" w:space="0" w:color="auto"/>
          </w:divBdr>
          <w:divsChild>
            <w:div w:id="53747281">
              <w:marLeft w:val="0"/>
              <w:marRight w:val="0"/>
              <w:marTop w:val="0"/>
              <w:marBottom w:val="0"/>
              <w:divBdr>
                <w:top w:val="none" w:sz="0" w:space="0" w:color="auto"/>
                <w:left w:val="none" w:sz="0" w:space="0" w:color="auto"/>
                <w:bottom w:val="none" w:sz="0" w:space="0" w:color="auto"/>
                <w:right w:val="none" w:sz="0" w:space="0" w:color="auto"/>
              </w:divBdr>
            </w:div>
            <w:div w:id="213273859">
              <w:marLeft w:val="0"/>
              <w:marRight w:val="0"/>
              <w:marTop w:val="0"/>
              <w:marBottom w:val="0"/>
              <w:divBdr>
                <w:top w:val="none" w:sz="0" w:space="0" w:color="auto"/>
                <w:left w:val="none" w:sz="0" w:space="0" w:color="auto"/>
                <w:bottom w:val="none" w:sz="0" w:space="0" w:color="auto"/>
                <w:right w:val="none" w:sz="0" w:space="0" w:color="auto"/>
              </w:divBdr>
            </w:div>
            <w:div w:id="430049853">
              <w:marLeft w:val="0"/>
              <w:marRight w:val="0"/>
              <w:marTop w:val="0"/>
              <w:marBottom w:val="0"/>
              <w:divBdr>
                <w:top w:val="none" w:sz="0" w:space="0" w:color="auto"/>
                <w:left w:val="none" w:sz="0" w:space="0" w:color="auto"/>
                <w:bottom w:val="none" w:sz="0" w:space="0" w:color="auto"/>
                <w:right w:val="none" w:sz="0" w:space="0" w:color="auto"/>
              </w:divBdr>
            </w:div>
            <w:div w:id="672337559">
              <w:marLeft w:val="0"/>
              <w:marRight w:val="0"/>
              <w:marTop w:val="0"/>
              <w:marBottom w:val="0"/>
              <w:divBdr>
                <w:top w:val="none" w:sz="0" w:space="0" w:color="auto"/>
                <w:left w:val="none" w:sz="0" w:space="0" w:color="auto"/>
                <w:bottom w:val="none" w:sz="0" w:space="0" w:color="auto"/>
                <w:right w:val="none" w:sz="0" w:space="0" w:color="auto"/>
              </w:divBdr>
            </w:div>
            <w:div w:id="917910859">
              <w:marLeft w:val="0"/>
              <w:marRight w:val="0"/>
              <w:marTop w:val="0"/>
              <w:marBottom w:val="0"/>
              <w:divBdr>
                <w:top w:val="none" w:sz="0" w:space="0" w:color="auto"/>
                <w:left w:val="none" w:sz="0" w:space="0" w:color="auto"/>
                <w:bottom w:val="none" w:sz="0" w:space="0" w:color="auto"/>
                <w:right w:val="none" w:sz="0" w:space="0" w:color="auto"/>
              </w:divBdr>
            </w:div>
            <w:div w:id="991330162">
              <w:marLeft w:val="0"/>
              <w:marRight w:val="0"/>
              <w:marTop w:val="0"/>
              <w:marBottom w:val="0"/>
              <w:divBdr>
                <w:top w:val="none" w:sz="0" w:space="0" w:color="auto"/>
                <w:left w:val="none" w:sz="0" w:space="0" w:color="auto"/>
                <w:bottom w:val="none" w:sz="0" w:space="0" w:color="auto"/>
                <w:right w:val="none" w:sz="0" w:space="0" w:color="auto"/>
              </w:divBdr>
            </w:div>
            <w:div w:id="992031747">
              <w:marLeft w:val="0"/>
              <w:marRight w:val="0"/>
              <w:marTop w:val="0"/>
              <w:marBottom w:val="0"/>
              <w:divBdr>
                <w:top w:val="none" w:sz="0" w:space="0" w:color="auto"/>
                <w:left w:val="none" w:sz="0" w:space="0" w:color="auto"/>
                <w:bottom w:val="none" w:sz="0" w:space="0" w:color="auto"/>
                <w:right w:val="none" w:sz="0" w:space="0" w:color="auto"/>
              </w:divBdr>
            </w:div>
            <w:div w:id="1118064189">
              <w:marLeft w:val="0"/>
              <w:marRight w:val="0"/>
              <w:marTop w:val="0"/>
              <w:marBottom w:val="0"/>
              <w:divBdr>
                <w:top w:val="none" w:sz="0" w:space="0" w:color="auto"/>
                <w:left w:val="none" w:sz="0" w:space="0" w:color="auto"/>
                <w:bottom w:val="none" w:sz="0" w:space="0" w:color="auto"/>
                <w:right w:val="none" w:sz="0" w:space="0" w:color="auto"/>
              </w:divBdr>
            </w:div>
            <w:div w:id="1150560902">
              <w:marLeft w:val="0"/>
              <w:marRight w:val="0"/>
              <w:marTop w:val="0"/>
              <w:marBottom w:val="0"/>
              <w:divBdr>
                <w:top w:val="none" w:sz="0" w:space="0" w:color="auto"/>
                <w:left w:val="none" w:sz="0" w:space="0" w:color="auto"/>
                <w:bottom w:val="none" w:sz="0" w:space="0" w:color="auto"/>
                <w:right w:val="none" w:sz="0" w:space="0" w:color="auto"/>
              </w:divBdr>
            </w:div>
            <w:div w:id="1224364763">
              <w:marLeft w:val="0"/>
              <w:marRight w:val="0"/>
              <w:marTop w:val="0"/>
              <w:marBottom w:val="0"/>
              <w:divBdr>
                <w:top w:val="none" w:sz="0" w:space="0" w:color="auto"/>
                <w:left w:val="none" w:sz="0" w:space="0" w:color="auto"/>
                <w:bottom w:val="none" w:sz="0" w:space="0" w:color="auto"/>
                <w:right w:val="none" w:sz="0" w:space="0" w:color="auto"/>
              </w:divBdr>
            </w:div>
            <w:div w:id="1237400663">
              <w:marLeft w:val="0"/>
              <w:marRight w:val="0"/>
              <w:marTop w:val="0"/>
              <w:marBottom w:val="0"/>
              <w:divBdr>
                <w:top w:val="none" w:sz="0" w:space="0" w:color="auto"/>
                <w:left w:val="none" w:sz="0" w:space="0" w:color="auto"/>
                <w:bottom w:val="none" w:sz="0" w:space="0" w:color="auto"/>
                <w:right w:val="none" w:sz="0" w:space="0" w:color="auto"/>
              </w:divBdr>
            </w:div>
            <w:div w:id="1546866524">
              <w:marLeft w:val="0"/>
              <w:marRight w:val="0"/>
              <w:marTop w:val="0"/>
              <w:marBottom w:val="0"/>
              <w:divBdr>
                <w:top w:val="none" w:sz="0" w:space="0" w:color="auto"/>
                <w:left w:val="none" w:sz="0" w:space="0" w:color="auto"/>
                <w:bottom w:val="none" w:sz="0" w:space="0" w:color="auto"/>
                <w:right w:val="none" w:sz="0" w:space="0" w:color="auto"/>
              </w:divBdr>
            </w:div>
            <w:div w:id="1731534498">
              <w:marLeft w:val="0"/>
              <w:marRight w:val="0"/>
              <w:marTop w:val="0"/>
              <w:marBottom w:val="0"/>
              <w:divBdr>
                <w:top w:val="none" w:sz="0" w:space="0" w:color="auto"/>
                <w:left w:val="none" w:sz="0" w:space="0" w:color="auto"/>
                <w:bottom w:val="none" w:sz="0" w:space="0" w:color="auto"/>
                <w:right w:val="none" w:sz="0" w:space="0" w:color="auto"/>
              </w:divBdr>
            </w:div>
            <w:div w:id="1749383698">
              <w:marLeft w:val="0"/>
              <w:marRight w:val="0"/>
              <w:marTop w:val="0"/>
              <w:marBottom w:val="0"/>
              <w:divBdr>
                <w:top w:val="none" w:sz="0" w:space="0" w:color="auto"/>
                <w:left w:val="none" w:sz="0" w:space="0" w:color="auto"/>
                <w:bottom w:val="none" w:sz="0" w:space="0" w:color="auto"/>
                <w:right w:val="none" w:sz="0" w:space="0" w:color="auto"/>
              </w:divBdr>
            </w:div>
            <w:div w:id="1926918522">
              <w:marLeft w:val="0"/>
              <w:marRight w:val="0"/>
              <w:marTop w:val="0"/>
              <w:marBottom w:val="0"/>
              <w:divBdr>
                <w:top w:val="none" w:sz="0" w:space="0" w:color="auto"/>
                <w:left w:val="none" w:sz="0" w:space="0" w:color="auto"/>
                <w:bottom w:val="none" w:sz="0" w:space="0" w:color="auto"/>
                <w:right w:val="none" w:sz="0" w:space="0" w:color="auto"/>
              </w:divBdr>
            </w:div>
            <w:div w:id="2033260774">
              <w:marLeft w:val="0"/>
              <w:marRight w:val="0"/>
              <w:marTop w:val="0"/>
              <w:marBottom w:val="0"/>
              <w:divBdr>
                <w:top w:val="none" w:sz="0" w:space="0" w:color="auto"/>
                <w:left w:val="none" w:sz="0" w:space="0" w:color="auto"/>
                <w:bottom w:val="none" w:sz="0" w:space="0" w:color="auto"/>
                <w:right w:val="none" w:sz="0" w:space="0" w:color="auto"/>
              </w:divBdr>
            </w:div>
            <w:div w:id="2070612230">
              <w:marLeft w:val="0"/>
              <w:marRight w:val="0"/>
              <w:marTop w:val="0"/>
              <w:marBottom w:val="0"/>
              <w:divBdr>
                <w:top w:val="none" w:sz="0" w:space="0" w:color="auto"/>
                <w:left w:val="none" w:sz="0" w:space="0" w:color="auto"/>
                <w:bottom w:val="none" w:sz="0" w:space="0" w:color="auto"/>
                <w:right w:val="none" w:sz="0" w:space="0" w:color="auto"/>
              </w:divBdr>
            </w:div>
            <w:div w:id="2142962839">
              <w:marLeft w:val="0"/>
              <w:marRight w:val="0"/>
              <w:marTop w:val="0"/>
              <w:marBottom w:val="0"/>
              <w:divBdr>
                <w:top w:val="none" w:sz="0" w:space="0" w:color="auto"/>
                <w:left w:val="none" w:sz="0" w:space="0" w:color="auto"/>
                <w:bottom w:val="none" w:sz="0" w:space="0" w:color="auto"/>
                <w:right w:val="none" w:sz="0" w:space="0" w:color="auto"/>
              </w:divBdr>
            </w:div>
          </w:divsChild>
        </w:div>
        <w:div w:id="1246457457">
          <w:marLeft w:val="0"/>
          <w:marRight w:val="0"/>
          <w:marTop w:val="0"/>
          <w:marBottom w:val="0"/>
          <w:divBdr>
            <w:top w:val="none" w:sz="0" w:space="0" w:color="auto"/>
            <w:left w:val="none" w:sz="0" w:space="0" w:color="auto"/>
            <w:bottom w:val="none" w:sz="0" w:space="0" w:color="auto"/>
            <w:right w:val="none" w:sz="0" w:space="0" w:color="auto"/>
          </w:divBdr>
          <w:divsChild>
            <w:div w:id="185874046">
              <w:marLeft w:val="0"/>
              <w:marRight w:val="0"/>
              <w:marTop w:val="0"/>
              <w:marBottom w:val="0"/>
              <w:divBdr>
                <w:top w:val="none" w:sz="0" w:space="0" w:color="auto"/>
                <w:left w:val="none" w:sz="0" w:space="0" w:color="auto"/>
                <w:bottom w:val="none" w:sz="0" w:space="0" w:color="auto"/>
                <w:right w:val="none" w:sz="0" w:space="0" w:color="auto"/>
              </w:divBdr>
            </w:div>
            <w:div w:id="346827960">
              <w:marLeft w:val="0"/>
              <w:marRight w:val="0"/>
              <w:marTop w:val="0"/>
              <w:marBottom w:val="0"/>
              <w:divBdr>
                <w:top w:val="none" w:sz="0" w:space="0" w:color="auto"/>
                <w:left w:val="none" w:sz="0" w:space="0" w:color="auto"/>
                <w:bottom w:val="none" w:sz="0" w:space="0" w:color="auto"/>
                <w:right w:val="none" w:sz="0" w:space="0" w:color="auto"/>
              </w:divBdr>
            </w:div>
            <w:div w:id="526987685">
              <w:marLeft w:val="0"/>
              <w:marRight w:val="0"/>
              <w:marTop w:val="0"/>
              <w:marBottom w:val="0"/>
              <w:divBdr>
                <w:top w:val="none" w:sz="0" w:space="0" w:color="auto"/>
                <w:left w:val="none" w:sz="0" w:space="0" w:color="auto"/>
                <w:bottom w:val="none" w:sz="0" w:space="0" w:color="auto"/>
                <w:right w:val="none" w:sz="0" w:space="0" w:color="auto"/>
              </w:divBdr>
            </w:div>
            <w:div w:id="536548930">
              <w:marLeft w:val="0"/>
              <w:marRight w:val="0"/>
              <w:marTop w:val="0"/>
              <w:marBottom w:val="0"/>
              <w:divBdr>
                <w:top w:val="none" w:sz="0" w:space="0" w:color="auto"/>
                <w:left w:val="none" w:sz="0" w:space="0" w:color="auto"/>
                <w:bottom w:val="none" w:sz="0" w:space="0" w:color="auto"/>
                <w:right w:val="none" w:sz="0" w:space="0" w:color="auto"/>
              </w:divBdr>
            </w:div>
            <w:div w:id="715932372">
              <w:marLeft w:val="0"/>
              <w:marRight w:val="0"/>
              <w:marTop w:val="0"/>
              <w:marBottom w:val="0"/>
              <w:divBdr>
                <w:top w:val="none" w:sz="0" w:space="0" w:color="auto"/>
                <w:left w:val="none" w:sz="0" w:space="0" w:color="auto"/>
                <w:bottom w:val="none" w:sz="0" w:space="0" w:color="auto"/>
                <w:right w:val="none" w:sz="0" w:space="0" w:color="auto"/>
              </w:divBdr>
            </w:div>
            <w:div w:id="821046045">
              <w:marLeft w:val="0"/>
              <w:marRight w:val="0"/>
              <w:marTop w:val="0"/>
              <w:marBottom w:val="0"/>
              <w:divBdr>
                <w:top w:val="none" w:sz="0" w:space="0" w:color="auto"/>
                <w:left w:val="none" w:sz="0" w:space="0" w:color="auto"/>
                <w:bottom w:val="none" w:sz="0" w:space="0" w:color="auto"/>
                <w:right w:val="none" w:sz="0" w:space="0" w:color="auto"/>
              </w:divBdr>
            </w:div>
            <w:div w:id="855777118">
              <w:marLeft w:val="0"/>
              <w:marRight w:val="0"/>
              <w:marTop w:val="0"/>
              <w:marBottom w:val="0"/>
              <w:divBdr>
                <w:top w:val="none" w:sz="0" w:space="0" w:color="auto"/>
                <w:left w:val="none" w:sz="0" w:space="0" w:color="auto"/>
                <w:bottom w:val="none" w:sz="0" w:space="0" w:color="auto"/>
                <w:right w:val="none" w:sz="0" w:space="0" w:color="auto"/>
              </w:divBdr>
            </w:div>
            <w:div w:id="1731074245">
              <w:marLeft w:val="0"/>
              <w:marRight w:val="0"/>
              <w:marTop w:val="0"/>
              <w:marBottom w:val="0"/>
              <w:divBdr>
                <w:top w:val="none" w:sz="0" w:space="0" w:color="auto"/>
                <w:left w:val="none" w:sz="0" w:space="0" w:color="auto"/>
                <w:bottom w:val="none" w:sz="0" w:space="0" w:color="auto"/>
                <w:right w:val="none" w:sz="0" w:space="0" w:color="auto"/>
              </w:divBdr>
            </w:div>
            <w:div w:id="2075422230">
              <w:marLeft w:val="0"/>
              <w:marRight w:val="0"/>
              <w:marTop w:val="0"/>
              <w:marBottom w:val="0"/>
              <w:divBdr>
                <w:top w:val="none" w:sz="0" w:space="0" w:color="auto"/>
                <w:left w:val="none" w:sz="0" w:space="0" w:color="auto"/>
                <w:bottom w:val="none" w:sz="0" w:space="0" w:color="auto"/>
                <w:right w:val="none" w:sz="0" w:space="0" w:color="auto"/>
              </w:divBdr>
            </w:div>
            <w:div w:id="208005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375158022">
      <w:bodyDiv w:val="1"/>
      <w:marLeft w:val="0"/>
      <w:marRight w:val="0"/>
      <w:marTop w:val="0"/>
      <w:marBottom w:val="0"/>
      <w:divBdr>
        <w:top w:val="none" w:sz="0" w:space="0" w:color="auto"/>
        <w:left w:val="none" w:sz="0" w:space="0" w:color="auto"/>
        <w:bottom w:val="none" w:sz="0" w:space="0" w:color="auto"/>
        <w:right w:val="none" w:sz="0" w:space="0" w:color="auto"/>
      </w:divBdr>
      <w:divsChild>
        <w:div w:id="15812552">
          <w:marLeft w:val="0"/>
          <w:marRight w:val="0"/>
          <w:marTop w:val="0"/>
          <w:marBottom w:val="0"/>
          <w:divBdr>
            <w:top w:val="none" w:sz="0" w:space="0" w:color="auto"/>
            <w:left w:val="none" w:sz="0" w:space="0" w:color="auto"/>
            <w:bottom w:val="none" w:sz="0" w:space="0" w:color="auto"/>
            <w:right w:val="none" w:sz="0" w:space="0" w:color="auto"/>
          </w:divBdr>
          <w:divsChild>
            <w:div w:id="776094998">
              <w:marLeft w:val="0"/>
              <w:marRight w:val="0"/>
              <w:marTop w:val="0"/>
              <w:marBottom w:val="0"/>
              <w:divBdr>
                <w:top w:val="none" w:sz="0" w:space="0" w:color="auto"/>
                <w:left w:val="none" w:sz="0" w:space="0" w:color="auto"/>
                <w:bottom w:val="none" w:sz="0" w:space="0" w:color="auto"/>
                <w:right w:val="none" w:sz="0" w:space="0" w:color="auto"/>
              </w:divBdr>
            </w:div>
          </w:divsChild>
        </w:div>
        <w:div w:id="93480789">
          <w:marLeft w:val="0"/>
          <w:marRight w:val="0"/>
          <w:marTop w:val="0"/>
          <w:marBottom w:val="0"/>
          <w:divBdr>
            <w:top w:val="none" w:sz="0" w:space="0" w:color="auto"/>
            <w:left w:val="none" w:sz="0" w:space="0" w:color="auto"/>
            <w:bottom w:val="none" w:sz="0" w:space="0" w:color="auto"/>
            <w:right w:val="none" w:sz="0" w:space="0" w:color="auto"/>
          </w:divBdr>
          <w:divsChild>
            <w:div w:id="298846859">
              <w:marLeft w:val="0"/>
              <w:marRight w:val="0"/>
              <w:marTop w:val="0"/>
              <w:marBottom w:val="0"/>
              <w:divBdr>
                <w:top w:val="none" w:sz="0" w:space="0" w:color="auto"/>
                <w:left w:val="none" w:sz="0" w:space="0" w:color="auto"/>
                <w:bottom w:val="none" w:sz="0" w:space="0" w:color="auto"/>
                <w:right w:val="none" w:sz="0" w:space="0" w:color="auto"/>
              </w:divBdr>
            </w:div>
          </w:divsChild>
        </w:div>
        <w:div w:id="167402163">
          <w:marLeft w:val="0"/>
          <w:marRight w:val="0"/>
          <w:marTop w:val="0"/>
          <w:marBottom w:val="0"/>
          <w:divBdr>
            <w:top w:val="none" w:sz="0" w:space="0" w:color="auto"/>
            <w:left w:val="none" w:sz="0" w:space="0" w:color="auto"/>
            <w:bottom w:val="none" w:sz="0" w:space="0" w:color="auto"/>
            <w:right w:val="none" w:sz="0" w:space="0" w:color="auto"/>
          </w:divBdr>
          <w:divsChild>
            <w:div w:id="1498573198">
              <w:marLeft w:val="0"/>
              <w:marRight w:val="0"/>
              <w:marTop w:val="0"/>
              <w:marBottom w:val="0"/>
              <w:divBdr>
                <w:top w:val="none" w:sz="0" w:space="0" w:color="auto"/>
                <w:left w:val="none" w:sz="0" w:space="0" w:color="auto"/>
                <w:bottom w:val="none" w:sz="0" w:space="0" w:color="auto"/>
                <w:right w:val="none" w:sz="0" w:space="0" w:color="auto"/>
              </w:divBdr>
            </w:div>
          </w:divsChild>
        </w:div>
        <w:div w:id="315115305">
          <w:marLeft w:val="0"/>
          <w:marRight w:val="0"/>
          <w:marTop w:val="0"/>
          <w:marBottom w:val="0"/>
          <w:divBdr>
            <w:top w:val="none" w:sz="0" w:space="0" w:color="auto"/>
            <w:left w:val="none" w:sz="0" w:space="0" w:color="auto"/>
            <w:bottom w:val="none" w:sz="0" w:space="0" w:color="auto"/>
            <w:right w:val="none" w:sz="0" w:space="0" w:color="auto"/>
          </w:divBdr>
          <w:divsChild>
            <w:div w:id="1544290368">
              <w:marLeft w:val="0"/>
              <w:marRight w:val="0"/>
              <w:marTop w:val="0"/>
              <w:marBottom w:val="0"/>
              <w:divBdr>
                <w:top w:val="none" w:sz="0" w:space="0" w:color="auto"/>
                <w:left w:val="none" w:sz="0" w:space="0" w:color="auto"/>
                <w:bottom w:val="none" w:sz="0" w:space="0" w:color="auto"/>
                <w:right w:val="none" w:sz="0" w:space="0" w:color="auto"/>
              </w:divBdr>
            </w:div>
          </w:divsChild>
        </w:div>
        <w:div w:id="707997796">
          <w:marLeft w:val="0"/>
          <w:marRight w:val="0"/>
          <w:marTop w:val="0"/>
          <w:marBottom w:val="0"/>
          <w:divBdr>
            <w:top w:val="none" w:sz="0" w:space="0" w:color="auto"/>
            <w:left w:val="none" w:sz="0" w:space="0" w:color="auto"/>
            <w:bottom w:val="none" w:sz="0" w:space="0" w:color="auto"/>
            <w:right w:val="none" w:sz="0" w:space="0" w:color="auto"/>
          </w:divBdr>
          <w:divsChild>
            <w:div w:id="521239588">
              <w:marLeft w:val="0"/>
              <w:marRight w:val="0"/>
              <w:marTop w:val="0"/>
              <w:marBottom w:val="0"/>
              <w:divBdr>
                <w:top w:val="none" w:sz="0" w:space="0" w:color="auto"/>
                <w:left w:val="none" w:sz="0" w:space="0" w:color="auto"/>
                <w:bottom w:val="none" w:sz="0" w:space="0" w:color="auto"/>
                <w:right w:val="none" w:sz="0" w:space="0" w:color="auto"/>
              </w:divBdr>
            </w:div>
          </w:divsChild>
        </w:div>
        <w:div w:id="712997339">
          <w:marLeft w:val="0"/>
          <w:marRight w:val="0"/>
          <w:marTop w:val="0"/>
          <w:marBottom w:val="0"/>
          <w:divBdr>
            <w:top w:val="none" w:sz="0" w:space="0" w:color="auto"/>
            <w:left w:val="none" w:sz="0" w:space="0" w:color="auto"/>
            <w:bottom w:val="none" w:sz="0" w:space="0" w:color="auto"/>
            <w:right w:val="none" w:sz="0" w:space="0" w:color="auto"/>
          </w:divBdr>
          <w:divsChild>
            <w:div w:id="313683833">
              <w:marLeft w:val="0"/>
              <w:marRight w:val="0"/>
              <w:marTop w:val="0"/>
              <w:marBottom w:val="0"/>
              <w:divBdr>
                <w:top w:val="none" w:sz="0" w:space="0" w:color="auto"/>
                <w:left w:val="none" w:sz="0" w:space="0" w:color="auto"/>
                <w:bottom w:val="none" w:sz="0" w:space="0" w:color="auto"/>
                <w:right w:val="none" w:sz="0" w:space="0" w:color="auto"/>
              </w:divBdr>
            </w:div>
          </w:divsChild>
        </w:div>
        <w:div w:id="947464260">
          <w:marLeft w:val="0"/>
          <w:marRight w:val="0"/>
          <w:marTop w:val="0"/>
          <w:marBottom w:val="0"/>
          <w:divBdr>
            <w:top w:val="none" w:sz="0" w:space="0" w:color="auto"/>
            <w:left w:val="none" w:sz="0" w:space="0" w:color="auto"/>
            <w:bottom w:val="none" w:sz="0" w:space="0" w:color="auto"/>
            <w:right w:val="none" w:sz="0" w:space="0" w:color="auto"/>
          </w:divBdr>
          <w:divsChild>
            <w:div w:id="2041322219">
              <w:marLeft w:val="0"/>
              <w:marRight w:val="0"/>
              <w:marTop w:val="0"/>
              <w:marBottom w:val="0"/>
              <w:divBdr>
                <w:top w:val="none" w:sz="0" w:space="0" w:color="auto"/>
                <w:left w:val="none" w:sz="0" w:space="0" w:color="auto"/>
                <w:bottom w:val="none" w:sz="0" w:space="0" w:color="auto"/>
                <w:right w:val="none" w:sz="0" w:space="0" w:color="auto"/>
              </w:divBdr>
            </w:div>
          </w:divsChild>
        </w:div>
        <w:div w:id="1101142896">
          <w:marLeft w:val="0"/>
          <w:marRight w:val="0"/>
          <w:marTop w:val="0"/>
          <w:marBottom w:val="0"/>
          <w:divBdr>
            <w:top w:val="none" w:sz="0" w:space="0" w:color="auto"/>
            <w:left w:val="none" w:sz="0" w:space="0" w:color="auto"/>
            <w:bottom w:val="none" w:sz="0" w:space="0" w:color="auto"/>
            <w:right w:val="none" w:sz="0" w:space="0" w:color="auto"/>
          </w:divBdr>
          <w:divsChild>
            <w:div w:id="1760130338">
              <w:marLeft w:val="0"/>
              <w:marRight w:val="0"/>
              <w:marTop w:val="0"/>
              <w:marBottom w:val="0"/>
              <w:divBdr>
                <w:top w:val="none" w:sz="0" w:space="0" w:color="auto"/>
                <w:left w:val="none" w:sz="0" w:space="0" w:color="auto"/>
                <w:bottom w:val="none" w:sz="0" w:space="0" w:color="auto"/>
                <w:right w:val="none" w:sz="0" w:space="0" w:color="auto"/>
              </w:divBdr>
            </w:div>
          </w:divsChild>
        </w:div>
        <w:div w:id="1229682763">
          <w:marLeft w:val="0"/>
          <w:marRight w:val="0"/>
          <w:marTop w:val="0"/>
          <w:marBottom w:val="0"/>
          <w:divBdr>
            <w:top w:val="none" w:sz="0" w:space="0" w:color="auto"/>
            <w:left w:val="none" w:sz="0" w:space="0" w:color="auto"/>
            <w:bottom w:val="none" w:sz="0" w:space="0" w:color="auto"/>
            <w:right w:val="none" w:sz="0" w:space="0" w:color="auto"/>
          </w:divBdr>
          <w:divsChild>
            <w:div w:id="1444954819">
              <w:marLeft w:val="0"/>
              <w:marRight w:val="0"/>
              <w:marTop w:val="0"/>
              <w:marBottom w:val="0"/>
              <w:divBdr>
                <w:top w:val="none" w:sz="0" w:space="0" w:color="auto"/>
                <w:left w:val="none" w:sz="0" w:space="0" w:color="auto"/>
                <w:bottom w:val="none" w:sz="0" w:space="0" w:color="auto"/>
                <w:right w:val="none" w:sz="0" w:space="0" w:color="auto"/>
              </w:divBdr>
            </w:div>
          </w:divsChild>
        </w:div>
        <w:div w:id="1238857468">
          <w:marLeft w:val="0"/>
          <w:marRight w:val="0"/>
          <w:marTop w:val="0"/>
          <w:marBottom w:val="0"/>
          <w:divBdr>
            <w:top w:val="none" w:sz="0" w:space="0" w:color="auto"/>
            <w:left w:val="none" w:sz="0" w:space="0" w:color="auto"/>
            <w:bottom w:val="none" w:sz="0" w:space="0" w:color="auto"/>
            <w:right w:val="none" w:sz="0" w:space="0" w:color="auto"/>
          </w:divBdr>
          <w:divsChild>
            <w:div w:id="743723633">
              <w:marLeft w:val="0"/>
              <w:marRight w:val="0"/>
              <w:marTop w:val="0"/>
              <w:marBottom w:val="0"/>
              <w:divBdr>
                <w:top w:val="none" w:sz="0" w:space="0" w:color="auto"/>
                <w:left w:val="none" w:sz="0" w:space="0" w:color="auto"/>
                <w:bottom w:val="none" w:sz="0" w:space="0" w:color="auto"/>
                <w:right w:val="none" w:sz="0" w:space="0" w:color="auto"/>
              </w:divBdr>
            </w:div>
          </w:divsChild>
        </w:div>
        <w:div w:id="1275214849">
          <w:marLeft w:val="0"/>
          <w:marRight w:val="0"/>
          <w:marTop w:val="0"/>
          <w:marBottom w:val="0"/>
          <w:divBdr>
            <w:top w:val="none" w:sz="0" w:space="0" w:color="auto"/>
            <w:left w:val="none" w:sz="0" w:space="0" w:color="auto"/>
            <w:bottom w:val="none" w:sz="0" w:space="0" w:color="auto"/>
            <w:right w:val="none" w:sz="0" w:space="0" w:color="auto"/>
          </w:divBdr>
          <w:divsChild>
            <w:div w:id="1273778590">
              <w:marLeft w:val="0"/>
              <w:marRight w:val="0"/>
              <w:marTop w:val="0"/>
              <w:marBottom w:val="0"/>
              <w:divBdr>
                <w:top w:val="none" w:sz="0" w:space="0" w:color="auto"/>
                <w:left w:val="none" w:sz="0" w:space="0" w:color="auto"/>
                <w:bottom w:val="none" w:sz="0" w:space="0" w:color="auto"/>
                <w:right w:val="none" w:sz="0" w:space="0" w:color="auto"/>
              </w:divBdr>
            </w:div>
          </w:divsChild>
        </w:div>
        <w:div w:id="1378237711">
          <w:marLeft w:val="0"/>
          <w:marRight w:val="0"/>
          <w:marTop w:val="0"/>
          <w:marBottom w:val="0"/>
          <w:divBdr>
            <w:top w:val="none" w:sz="0" w:space="0" w:color="auto"/>
            <w:left w:val="none" w:sz="0" w:space="0" w:color="auto"/>
            <w:bottom w:val="none" w:sz="0" w:space="0" w:color="auto"/>
            <w:right w:val="none" w:sz="0" w:space="0" w:color="auto"/>
          </w:divBdr>
          <w:divsChild>
            <w:div w:id="1447625176">
              <w:marLeft w:val="0"/>
              <w:marRight w:val="0"/>
              <w:marTop w:val="0"/>
              <w:marBottom w:val="0"/>
              <w:divBdr>
                <w:top w:val="none" w:sz="0" w:space="0" w:color="auto"/>
                <w:left w:val="none" w:sz="0" w:space="0" w:color="auto"/>
                <w:bottom w:val="none" w:sz="0" w:space="0" w:color="auto"/>
                <w:right w:val="none" w:sz="0" w:space="0" w:color="auto"/>
              </w:divBdr>
            </w:div>
          </w:divsChild>
        </w:div>
        <w:div w:id="1516457742">
          <w:marLeft w:val="0"/>
          <w:marRight w:val="0"/>
          <w:marTop w:val="0"/>
          <w:marBottom w:val="0"/>
          <w:divBdr>
            <w:top w:val="none" w:sz="0" w:space="0" w:color="auto"/>
            <w:left w:val="none" w:sz="0" w:space="0" w:color="auto"/>
            <w:bottom w:val="none" w:sz="0" w:space="0" w:color="auto"/>
            <w:right w:val="none" w:sz="0" w:space="0" w:color="auto"/>
          </w:divBdr>
          <w:divsChild>
            <w:div w:id="723329729">
              <w:marLeft w:val="0"/>
              <w:marRight w:val="0"/>
              <w:marTop w:val="0"/>
              <w:marBottom w:val="0"/>
              <w:divBdr>
                <w:top w:val="none" w:sz="0" w:space="0" w:color="auto"/>
                <w:left w:val="none" w:sz="0" w:space="0" w:color="auto"/>
                <w:bottom w:val="none" w:sz="0" w:space="0" w:color="auto"/>
                <w:right w:val="none" w:sz="0" w:space="0" w:color="auto"/>
              </w:divBdr>
            </w:div>
            <w:div w:id="1896698717">
              <w:marLeft w:val="0"/>
              <w:marRight w:val="0"/>
              <w:marTop w:val="0"/>
              <w:marBottom w:val="0"/>
              <w:divBdr>
                <w:top w:val="none" w:sz="0" w:space="0" w:color="auto"/>
                <w:left w:val="none" w:sz="0" w:space="0" w:color="auto"/>
                <w:bottom w:val="none" w:sz="0" w:space="0" w:color="auto"/>
                <w:right w:val="none" w:sz="0" w:space="0" w:color="auto"/>
              </w:divBdr>
            </w:div>
          </w:divsChild>
        </w:div>
        <w:div w:id="1545411801">
          <w:marLeft w:val="0"/>
          <w:marRight w:val="0"/>
          <w:marTop w:val="0"/>
          <w:marBottom w:val="0"/>
          <w:divBdr>
            <w:top w:val="none" w:sz="0" w:space="0" w:color="auto"/>
            <w:left w:val="none" w:sz="0" w:space="0" w:color="auto"/>
            <w:bottom w:val="none" w:sz="0" w:space="0" w:color="auto"/>
            <w:right w:val="none" w:sz="0" w:space="0" w:color="auto"/>
          </w:divBdr>
          <w:divsChild>
            <w:div w:id="240721564">
              <w:marLeft w:val="0"/>
              <w:marRight w:val="0"/>
              <w:marTop w:val="0"/>
              <w:marBottom w:val="0"/>
              <w:divBdr>
                <w:top w:val="none" w:sz="0" w:space="0" w:color="auto"/>
                <w:left w:val="none" w:sz="0" w:space="0" w:color="auto"/>
                <w:bottom w:val="none" w:sz="0" w:space="0" w:color="auto"/>
                <w:right w:val="none" w:sz="0" w:space="0" w:color="auto"/>
              </w:divBdr>
            </w:div>
          </w:divsChild>
        </w:div>
        <w:div w:id="1756629866">
          <w:marLeft w:val="0"/>
          <w:marRight w:val="0"/>
          <w:marTop w:val="0"/>
          <w:marBottom w:val="0"/>
          <w:divBdr>
            <w:top w:val="none" w:sz="0" w:space="0" w:color="auto"/>
            <w:left w:val="none" w:sz="0" w:space="0" w:color="auto"/>
            <w:bottom w:val="none" w:sz="0" w:space="0" w:color="auto"/>
            <w:right w:val="none" w:sz="0" w:space="0" w:color="auto"/>
          </w:divBdr>
          <w:divsChild>
            <w:div w:id="619532480">
              <w:marLeft w:val="0"/>
              <w:marRight w:val="0"/>
              <w:marTop w:val="0"/>
              <w:marBottom w:val="0"/>
              <w:divBdr>
                <w:top w:val="none" w:sz="0" w:space="0" w:color="auto"/>
                <w:left w:val="none" w:sz="0" w:space="0" w:color="auto"/>
                <w:bottom w:val="none" w:sz="0" w:space="0" w:color="auto"/>
                <w:right w:val="none" w:sz="0" w:space="0" w:color="auto"/>
              </w:divBdr>
            </w:div>
            <w:div w:id="1691419452">
              <w:marLeft w:val="0"/>
              <w:marRight w:val="0"/>
              <w:marTop w:val="0"/>
              <w:marBottom w:val="0"/>
              <w:divBdr>
                <w:top w:val="none" w:sz="0" w:space="0" w:color="auto"/>
                <w:left w:val="none" w:sz="0" w:space="0" w:color="auto"/>
                <w:bottom w:val="none" w:sz="0" w:space="0" w:color="auto"/>
                <w:right w:val="none" w:sz="0" w:space="0" w:color="auto"/>
              </w:divBdr>
            </w:div>
          </w:divsChild>
        </w:div>
        <w:div w:id="2047026517">
          <w:marLeft w:val="0"/>
          <w:marRight w:val="0"/>
          <w:marTop w:val="0"/>
          <w:marBottom w:val="0"/>
          <w:divBdr>
            <w:top w:val="none" w:sz="0" w:space="0" w:color="auto"/>
            <w:left w:val="none" w:sz="0" w:space="0" w:color="auto"/>
            <w:bottom w:val="none" w:sz="0" w:space="0" w:color="auto"/>
            <w:right w:val="none" w:sz="0" w:space="0" w:color="auto"/>
          </w:divBdr>
          <w:divsChild>
            <w:div w:id="95833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473570287">
      <w:bodyDiv w:val="1"/>
      <w:marLeft w:val="0"/>
      <w:marRight w:val="0"/>
      <w:marTop w:val="0"/>
      <w:marBottom w:val="0"/>
      <w:divBdr>
        <w:top w:val="none" w:sz="0" w:space="0" w:color="auto"/>
        <w:left w:val="none" w:sz="0" w:space="0" w:color="auto"/>
        <w:bottom w:val="none" w:sz="0" w:space="0" w:color="auto"/>
        <w:right w:val="none" w:sz="0" w:space="0" w:color="auto"/>
      </w:divBdr>
      <w:divsChild>
        <w:div w:id="164177407">
          <w:marLeft w:val="0"/>
          <w:marRight w:val="0"/>
          <w:marTop w:val="0"/>
          <w:marBottom w:val="0"/>
          <w:divBdr>
            <w:top w:val="none" w:sz="0" w:space="0" w:color="auto"/>
            <w:left w:val="none" w:sz="0" w:space="0" w:color="auto"/>
            <w:bottom w:val="none" w:sz="0" w:space="0" w:color="auto"/>
            <w:right w:val="none" w:sz="0" w:space="0" w:color="auto"/>
          </w:divBdr>
        </w:div>
        <w:div w:id="451826970">
          <w:marLeft w:val="0"/>
          <w:marRight w:val="0"/>
          <w:marTop w:val="0"/>
          <w:marBottom w:val="0"/>
          <w:divBdr>
            <w:top w:val="none" w:sz="0" w:space="0" w:color="auto"/>
            <w:left w:val="none" w:sz="0" w:space="0" w:color="auto"/>
            <w:bottom w:val="none" w:sz="0" w:space="0" w:color="auto"/>
            <w:right w:val="none" w:sz="0" w:space="0" w:color="auto"/>
          </w:divBdr>
        </w:div>
        <w:div w:id="494732896">
          <w:marLeft w:val="0"/>
          <w:marRight w:val="0"/>
          <w:marTop w:val="0"/>
          <w:marBottom w:val="0"/>
          <w:divBdr>
            <w:top w:val="none" w:sz="0" w:space="0" w:color="auto"/>
            <w:left w:val="none" w:sz="0" w:space="0" w:color="auto"/>
            <w:bottom w:val="none" w:sz="0" w:space="0" w:color="auto"/>
            <w:right w:val="none" w:sz="0" w:space="0" w:color="auto"/>
          </w:divBdr>
        </w:div>
        <w:div w:id="562834333">
          <w:marLeft w:val="0"/>
          <w:marRight w:val="0"/>
          <w:marTop w:val="0"/>
          <w:marBottom w:val="0"/>
          <w:divBdr>
            <w:top w:val="none" w:sz="0" w:space="0" w:color="auto"/>
            <w:left w:val="none" w:sz="0" w:space="0" w:color="auto"/>
            <w:bottom w:val="none" w:sz="0" w:space="0" w:color="auto"/>
            <w:right w:val="none" w:sz="0" w:space="0" w:color="auto"/>
          </w:divBdr>
        </w:div>
        <w:div w:id="766659971">
          <w:marLeft w:val="0"/>
          <w:marRight w:val="0"/>
          <w:marTop w:val="0"/>
          <w:marBottom w:val="0"/>
          <w:divBdr>
            <w:top w:val="none" w:sz="0" w:space="0" w:color="auto"/>
            <w:left w:val="none" w:sz="0" w:space="0" w:color="auto"/>
            <w:bottom w:val="none" w:sz="0" w:space="0" w:color="auto"/>
            <w:right w:val="none" w:sz="0" w:space="0" w:color="auto"/>
          </w:divBdr>
        </w:div>
        <w:div w:id="908538684">
          <w:marLeft w:val="0"/>
          <w:marRight w:val="0"/>
          <w:marTop w:val="0"/>
          <w:marBottom w:val="0"/>
          <w:divBdr>
            <w:top w:val="none" w:sz="0" w:space="0" w:color="auto"/>
            <w:left w:val="none" w:sz="0" w:space="0" w:color="auto"/>
            <w:bottom w:val="none" w:sz="0" w:space="0" w:color="auto"/>
            <w:right w:val="none" w:sz="0" w:space="0" w:color="auto"/>
          </w:divBdr>
        </w:div>
        <w:div w:id="920942132">
          <w:marLeft w:val="0"/>
          <w:marRight w:val="0"/>
          <w:marTop w:val="0"/>
          <w:marBottom w:val="0"/>
          <w:divBdr>
            <w:top w:val="none" w:sz="0" w:space="0" w:color="auto"/>
            <w:left w:val="none" w:sz="0" w:space="0" w:color="auto"/>
            <w:bottom w:val="none" w:sz="0" w:space="0" w:color="auto"/>
            <w:right w:val="none" w:sz="0" w:space="0" w:color="auto"/>
          </w:divBdr>
        </w:div>
        <w:div w:id="943881546">
          <w:marLeft w:val="0"/>
          <w:marRight w:val="0"/>
          <w:marTop w:val="0"/>
          <w:marBottom w:val="0"/>
          <w:divBdr>
            <w:top w:val="none" w:sz="0" w:space="0" w:color="auto"/>
            <w:left w:val="none" w:sz="0" w:space="0" w:color="auto"/>
            <w:bottom w:val="none" w:sz="0" w:space="0" w:color="auto"/>
            <w:right w:val="none" w:sz="0" w:space="0" w:color="auto"/>
          </w:divBdr>
        </w:div>
        <w:div w:id="952246795">
          <w:marLeft w:val="0"/>
          <w:marRight w:val="0"/>
          <w:marTop w:val="0"/>
          <w:marBottom w:val="0"/>
          <w:divBdr>
            <w:top w:val="none" w:sz="0" w:space="0" w:color="auto"/>
            <w:left w:val="none" w:sz="0" w:space="0" w:color="auto"/>
            <w:bottom w:val="none" w:sz="0" w:space="0" w:color="auto"/>
            <w:right w:val="none" w:sz="0" w:space="0" w:color="auto"/>
          </w:divBdr>
        </w:div>
        <w:div w:id="1005397408">
          <w:marLeft w:val="0"/>
          <w:marRight w:val="0"/>
          <w:marTop w:val="0"/>
          <w:marBottom w:val="0"/>
          <w:divBdr>
            <w:top w:val="none" w:sz="0" w:space="0" w:color="auto"/>
            <w:left w:val="none" w:sz="0" w:space="0" w:color="auto"/>
            <w:bottom w:val="none" w:sz="0" w:space="0" w:color="auto"/>
            <w:right w:val="none" w:sz="0" w:space="0" w:color="auto"/>
          </w:divBdr>
        </w:div>
        <w:div w:id="1027147322">
          <w:marLeft w:val="0"/>
          <w:marRight w:val="0"/>
          <w:marTop w:val="0"/>
          <w:marBottom w:val="0"/>
          <w:divBdr>
            <w:top w:val="none" w:sz="0" w:space="0" w:color="auto"/>
            <w:left w:val="none" w:sz="0" w:space="0" w:color="auto"/>
            <w:bottom w:val="none" w:sz="0" w:space="0" w:color="auto"/>
            <w:right w:val="none" w:sz="0" w:space="0" w:color="auto"/>
          </w:divBdr>
        </w:div>
        <w:div w:id="1050232237">
          <w:marLeft w:val="0"/>
          <w:marRight w:val="0"/>
          <w:marTop w:val="0"/>
          <w:marBottom w:val="0"/>
          <w:divBdr>
            <w:top w:val="none" w:sz="0" w:space="0" w:color="auto"/>
            <w:left w:val="none" w:sz="0" w:space="0" w:color="auto"/>
            <w:bottom w:val="none" w:sz="0" w:space="0" w:color="auto"/>
            <w:right w:val="none" w:sz="0" w:space="0" w:color="auto"/>
          </w:divBdr>
        </w:div>
        <w:div w:id="1104879410">
          <w:marLeft w:val="0"/>
          <w:marRight w:val="0"/>
          <w:marTop w:val="0"/>
          <w:marBottom w:val="0"/>
          <w:divBdr>
            <w:top w:val="none" w:sz="0" w:space="0" w:color="auto"/>
            <w:left w:val="none" w:sz="0" w:space="0" w:color="auto"/>
            <w:bottom w:val="none" w:sz="0" w:space="0" w:color="auto"/>
            <w:right w:val="none" w:sz="0" w:space="0" w:color="auto"/>
          </w:divBdr>
        </w:div>
        <w:div w:id="1121533399">
          <w:marLeft w:val="0"/>
          <w:marRight w:val="0"/>
          <w:marTop w:val="0"/>
          <w:marBottom w:val="0"/>
          <w:divBdr>
            <w:top w:val="none" w:sz="0" w:space="0" w:color="auto"/>
            <w:left w:val="none" w:sz="0" w:space="0" w:color="auto"/>
            <w:bottom w:val="none" w:sz="0" w:space="0" w:color="auto"/>
            <w:right w:val="none" w:sz="0" w:space="0" w:color="auto"/>
          </w:divBdr>
        </w:div>
        <w:div w:id="1122920400">
          <w:marLeft w:val="0"/>
          <w:marRight w:val="0"/>
          <w:marTop w:val="0"/>
          <w:marBottom w:val="0"/>
          <w:divBdr>
            <w:top w:val="none" w:sz="0" w:space="0" w:color="auto"/>
            <w:left w:val="none" w:sz="0" w:space="0" w:color="auto"/>
            <w:bottom w:val="none" w:sz="0" w:space="0" w:color="auto"/>
            <w:right w:val="none" w:sz="0" w:space="0" w:color="auto"/>
          </w:divBdr>
        </w:div>
        <w:div w:id="1192375291">
          <w:marLeft w:val="0"/>
          <w:marRight w:val="0"/>
          <w:marTop w:val="0"/>
          <w:marBottom w:val="0"/>
          <w:divBdr>
            <w:top w:val="none" w:sz="0" w:space="0" w:color="auto"/>
            <w:left w:val="none" w:sz="0" w:space="0" w:color="auto"/>
            <w:bottom w:val="none" w:sz="0" w:space="0" w:color="auto"/>
            <w:right w:val="none" w:sz="0" w:space="0" w:color="auto"/>
          </w:divBdr>
        </w:div>
        <w:div w:id="1199275508">
          <w:marLeft w:val="0"/>
          <w:marRight w:val="0"/>
          <w:marTop w:val="0"/>
          <w:marBottom w:val="0"/>
          <w:divBdr>
            <w:top w:val="none" w:sz="0" w:space="0" w:color="auto"/>
            <w:left w:val="none" w:sz="0" w:space="0" w:color="auto"/>
            <w:bottom w:val="none" w:sz="0" w:space="0" w:color="auto"/>
            <w:right w:val="none" w:sz="0" w:space="0" w:color="auto"/>
          </w:divBdr>
        </w:div>
        <w:div w:id="1409303942">
          <w:marLeft w:val="0"/>
          <w:marRight w:val="0"/>
          <w:marTop w:val="0"/>
          <w:marBottom w:val="0"/>
          <w:divBdr>
            <w:top w:val="none" w:sz="0" w:space="0" w:color="auto"/>
            <w:left w:val="none" w:sz="0" w:space="0" w:color="auto"/>
            <w:bottom w:val="none" w:sz="0" w:space="0" w:color="auto"/>
            <w:right w:val="none" w:sz="0" w:space="0" w:color="auto"/>
          </w:divBdr>
        </w:div>
        <w:div w:id="1470712144">
          <w:marLeft w:val="0"/>
          <w:marRight w:val="0"/>
          <w:marTop w:val="0"/>
          <w:marBottom w:val="0"/>
          <w:divBdr>
            <w:top w:val="none" w:sz="0" w:space="0" w:color="auto"/>
            <w:left w:val="none" w:sz="0" w:space="0" w:color="auto"/>
            <w:bottom w:val="none" w:sz="0" w:space="0" w:color="auto"/>
            <w:right w:val="none" w:sz="0" w:space="0" w:color="auto"/>
          </w:divBdr>
        </w:div>
        <w:div w:id="1482384739">
          <w:marLeft w:val="0"/>
          <w:marRight w:val="0"/>
          <w:marTop w:val="0"/>
          <w:marBottom w:val="0"/>
          <w:divBdr>
            <w:top w:val="none" w:sz="0" w:space="0" w:color="auto"/>
            <w:left w:val="none" w:sz="0" w:space="0" w:color="auto"/>
            <w:bottom w:val="none" w:sz="0" w:space="0" w:color="auto"/>
            <w:right w:val="none" w:sz="0" w:space="0" w:color="auto"/>
          </w:divBdr>
        </w:div>
        <w:div w:id="1698699701">
          <w:marLeft w:val="0"/>
          <w:marRight w:val="0"/>
          <w:marTop w:val="0"/>
          <w:marBottom w:val="0"/>
          <w:divBdr>
            <w:top w:val="none" w:sz="0" w:space="0" w:color="auto"/>
            <w:left w:val="none" w:sz="0" w:space="0" w:color="auto"/>
            <w:bottom w:val="none" w:sz="0" w:space="0" w:color="auto"/>
            <w:right w:val="none" w:sz="0" w:space="0" w:color="auto"/>
          </w:divBdr>
        </w:div>
        <w:div w:id="2046901617">
          <w:marLeft w:val="0"/>
          <w:marRight w:val="0"/>
          <w:marTop w:val="0"/>
          <w:marBottom w:val="0"/>
          <w:divBdr>
            <w:top w:val="none" w:sz="0" w:space="0" w:color="auto"/>
            <w:left w:val="none" w:sz="0" w:space="0" w:color="auto"/>
            <w:bottom w:val="none" w:sz="0" w:space="0" w:color="auto"/>
            <w:right w:val="none" w:sz="0" w:space="0" w:color="auto"/>
          </w:divBdr>
        </w:div>
      </w:divsChild>
    </w:div>
    <w:div w:id="502866829">
      <w:bodyDiv w:val="1"/>
      <w:marLeft w:val="0"/>
      <w:marRight w:val="0"/>
      <w:marTop w:val="0"/>
      <w:marBottom w:val="0"/>
      <w:divBdr>
        <w:top w:val="none" w:sz="0" w:space="0" w:color="auto"/>
        <w:left w:val="none" w:sz="0" w:space="0" w:color="auto"/>
        <w:bottom w:val="none" w:sz="0" w:space="0" w:color="auto"/>
        <w:right w:val="none" w:sz="0" w:space="0" w:color="auto"/>
      </w:divBdr>
      <w:divsChild>
        <w:div w:id="624577752">
          <w:marLeft w:val="0"/>
          <w:marRight w:val="0"/>
          <w:marTop w:val="0"/>
          <w:marBottom w:val="0"/>
          <w:divBdr>
            <w:top w:val="none" w:sz="0" w:space="0" w:color="auto"/>
            <w:left w:val="none" w:sz="0" w:space="0" w:color="auto"/>
            <w:bottom w:val="none" w:sz="0" w:space="0" w:color="auto"/>
            <w:right w:val="none" w:sz="0" w:space="0" w:color="auto"/>
          </w:divBdr>
        </w:div>
        <w:div w:id="782654665">
          <w:marLeft w:val="0"/>
          <w:marRight w:val="0"/>
          <w:marTop w:val="0"/>
          <w:marBottom w:val="0"/>
          <w:divBdr>
            <w:top w:val="none" w:sz="0" w:space="0" w:color="auto"/>
            <w:left w:val="none" w:sz="0" w:space="0" w:color="auto"/>
            <w:bottom w:val="none" w:sz="0" w:space="0" w:color="auto"/>
            <w:right w:val="none" w:sz="0" w:space="0" w:color="auto"/>
          </w:divBdr>
        </w:div>
      </w:divsChild>
    </w:div>
    <w:div w:id="536284417">
      <w:bodyDiv w:val="1"/>
      <w:marLeft w:val="0"/>
      <w:marRight w:val="0"/>
      <w:marTop w:val="0"/>
      <w:marBottom w:val="0"/>
      <w:divBdr>
        <w:top w:val="none" w:sz="0" w:space="0" w:color="auto"/>
        <w:left w:val="none" w:sz="0" w:space="0" w:color="auto"/>
        <w:bottom w:val="none" w:sz="0" w:space="0" w:color="auto"/>
        <w:right w:val="none" w:sz="0" w:space="0" w:color="auto"/>
      </w:divBdr>
      <w:divsChild>
        <w:div w:id="245918184">
          <w:marLeft w:val="0"/>
          <w:marRight w:val="0"/>
          <w:marTop w:val="0"/>
          <w:marBottom w:val="0"/>
          <w:divBdr>
            <w:top w:val="none" w:sz="0" w:space="0" w:color="auto"/>
            <w:left w:val="none" w:sz="0" w:space="0" w:color="auto"/>
            <w:bottom w:val="none" w:sz="0" w:space="0" w:color="auto"/>
            <w:right w:val="none" w:sz="0" w:space="0" w:color="auto"/>
          </w:divBdr>
        </w:div>
        <w:div w:id="269550303">
          <w:marLeft w:val="0"/>
          <w:marRight w:val="0"/>
          <w:marTop w:val="0"/>
          <w:marBottom w:val="0"/>
          <w:divBdr>
            <w:top w:val="none" w:sz="0" w:space="0" w:color="auto"/>
            <w:left w:val="none" w:sz="0" w:space="0" w:color="auto"/>
            <w:bottom w:val="none" w:sz="0" w:space="0" w:color="auto"/>
            <w:right w:val="none" w:sz="0" w:space="0" w:color="auto"/>
          </w:divBdr>
        </w:div>
        <w:div w:id="617180589">
          <w:marLeft w:val="0"/>
          <w:marRight w:val="0"/>
          <w:marTop w:val="0"/>
          <w:marBottom w:val="0"/>
          <w:divBdr>
            <w:top w:val="none" w:sz="0" w:space="0" w:color="auto"/>
            <w:left w:val="none" w:sz="0" w:space="0" w:color="auto"/>
            <w:bottom w:val="none" w:sz="0" w:space="0" w:color="auto"/>
            <w:right w:val="none" w:sz="0" w:space="0" w:color="auto"/>
          </w:divBdr>
        </w:div>
        <w:div w:id="642008938">
          <w:marLeft w:val="0"/>
          <w:marRight w:val="0"/>
          <w:marTop w:val="0"/>
          <w:marBottom w:val="0"/>
          <w:divBdr>
            <w:top w:val="none" w:sz="0" w:space="0" w:color="auto"/>
            <w:left w:val="none" w:sz="0" w:space="0" w:color="auto"/>
            <w:bottom w:val="none" w:sz="0" w:space="0" w:color="auto"/>
            <w:right w:val="none" w:sz="0" w:space="0" w:color="auto"/>
          </w:divBdr>
        </w:div>
        <w:div w:id="1036737408">
          <w:marLeft w:val="0"/>
          <w:marRight w:val="0"/>
          <w:marTop w:val="0"/>
          <w:marBottom w:val="0"/>
          <w:divBdr>
            <w:top w:val="none" w:sz="0" w:space="0" w:color="auto"/>
            <w:left w:val="none" w:sz="0" w:space="0" w:color="auto"/>
            <w:bottom w:val="none" w:sz="0" w:space="0" w:color="auto"/>
            <w:right w:val="none" w:sz="0" w:space="0" w:color="auto"/>
          </w:divBdr>
        </w:div>
        <w:div w:id="1308051612">
          <w:marLeft w:val="0"/>
          <w:marRight w:val="0"/>
          <w:marTop w:val="0"/>
          <w:marBottom w:val="0"/>
          <w:divBdr>
            <w:top w:val="none" w:sz="0" w:space="0" w:color="auto"/>
            <w:left w:val="none" w:sz="0" w:space="0" w:color="auto"/>
            <w:bottom w:val="none" w:sz="0" w:space="0" w:color="auto"/>
            <w:right w:val="none" w:sz="0" w:space="0" w:color="auto"/>
          </w:divBdr>
        </w:div>
        <w:div w:id="1398357381">
          <w:marLeft w:val="0"/>
          <w:marRight w:val="0"/>
          <w:marTop w:val="0"/>
          <w:marBottom w:val="0"/>
          <w:divBdr>
            <w:top w:val="none" w:sz="0" w:space="0" w:color="auto"/>
            <w:left w:val="none" w:sz="0" w:space="0" w:color="auto"/>
            <w:bottom w:val="none" w:sz="0" w:space="0" w:color="auto"/>
            <w:right w:val="none" w:sz="0" w:space="0" w:color="auto"/>
          </w:divBdr>
        </w:div>
        <w:div w:id="1992362466">
          <w:marLeft w:val="0"/>
          <w:marRight w:val="0"/>
          <w:marTop w:val="0"/>
          <w:marBottom w:val="0"/>
          <w:divBdr>
            <w:top w:val="none" w:sz="0" w:space="0" w:color="auto"/>
            <w:left w:val="none" w:sz="0" w:space="0" w:color="auto"/>
            <w:bottom w:val="none" w:sz="0" w:space="0" w:color="auto"/>
            <w:right w:val="none" w:sz="0" w:space="0" w:color="auto"/>
          </w:divBdr>
        </w:div>
        <w:div w:id="2106226810">
          <w:marLeft w:val="0"/>
          <w:marRight w:val="0"/>
          <w:marTop w:val="0"/>
          <w:marBottom w:val="0"/>
          <w:divBdr>
            <w:top w:val="none" w:sz="0" w:space="0" w:color="auto"/>
            <w:left w:val="none" w:sz="0" w:space="0" w:color="auto"/>
            <w:bottom w:val="none" w:sz="0" w:space="0" w:color="auto"/>
            <w:right w:val="none" w:sz="0" w:space="0" w:color="auto"/>
          </w:divBdr>
        </w:div>
      </w:divsChild>
    </w:div>
    <w:div w:id="544567703">
      <w:bodyDiv w:val="1"/>
      <w:marLeft w:val="0"/>
      <w:marRight w:val="0"/>
      <w:marTop w:val="0"/>
      <w:marBottom w:val="0"/>
      <w:divBdr>
        <w:top w:val="none" w:sz="0" w:space="0" w:color="auto"/>
        <w:left w:val="none" w:sz="0" w:space="0" w:color="auto"/>
        <w:bottom w:val="none" w:sz="0" w:space="0" w:color="auto"/>
        <w:right w:val="none" w:sz="0" w:space="0" w:color="auto"/>
      </w:divBdr>
      <w:divsChild>
        <w:div w:id="44137905">
          <w:marLeft w:val="0"/>
          <w:marRight w:val="0"/>
          <w:marTop w:val="0"/>
          <w:marBottom w:val="0"/>
          <w:divBdr>
            <w:top w:val="none" w:sz="0" w:space="0" w:color="auto"/>
            <w:left w:val="none" w:sz="0" w:space="0" w:color="auto"/>
            <w:bottom w:val="none" w:sz="0" w:space="0" w:color="auto"/>
            <w:right w:val="none" w:sz="0" w:space="0" w:color="auto"/>
          </w:divBdr>
        </w:div>
        <w:div w:id="241723950">
          <w:marLeft w:val="0"/>
          <w:marRight w:val="0"/>
          <w:marTop w:val="0"/>
          <w:marBottom w:val="0"/>
          <w:divBdr>
            <w:top w:val="none" w:sz="0" w:space="0" w:color="auto"/>
            <w:left w:val="none" w:sz="0" w:space="0" w:color="auto"/>
            <w:bottom w:val="none" w:sz="0" w:space="0" w:color="auto"/>
            <w:right w:val="none" w:sz="0" w:space="0" w:color="auto"/>
          </w:divBdr>
        </w:div>
        <w:div w:id="332731348">
          <w:marLeft w:val="0"/>
          <w:marRight w:val="0"/>
          <w:marTop w:val="0"/>
          <w:marBottom w:val="0"/>
          <w:divBdr>
            <w:top w:val="none" w:sz="0" w:space="0" w:color="auto"/>
            <w:left w:val="none" w:sz="0" w:space="0" w:color="auto"/>
            <w:bottom w:val="none" w:sz="0" w:space="0" w:color="auto"/>
            <w:right w:val="none" w:sz="0" w:space="0" w:color="auto"/>
          </w:divBdr>
        </w:div>
        <w:div w:id="434517611">
          <w:marLeft w:val="0"/>
          <w:marRight w:val="0"/>
          <w:marTop w:val="0"/>
          <w:marBottom w:val="0"/>
          <w:divBdr>
            <w:top w:val="none" w:sz="0" w:space="0" w:color="auto"/>
            <w:left w:val="none" w:sz="0" w:space="0" w:color="auto"/>
            <w:bottom w:val="none" w:sz="0" w:space="0" w:color="auto"/>
            <w:right w:val="none" w:sz="0" w:space="0" w:color="auto"/>
          </w:divBdr>
        </w:div>
        <w:div w:id="563613048">
          <w:marLeft w:val="0"/>
          <w:marRight w:val="0"/>
          <w:marTop w:val="0"/>
          <w:marBottom w:val="0"/>
          <w:divBdr>
            <w:top w:val="none" w:sz="0" w:space="0" w:color="auto"/>
            <w:left w:val="none" w:sz="0" w:space="0" w:color="auto"/>
            <w:bottom w:val="none" w:sz="0" w:space="0" w:color="auto"/>
            <w:right w:val="none" w:sz="0" w:space="0" w:color="auto"/>
          </w:divBdr>
        </w:div>
        <w:div w:id="686639689">
          <w:marLeft w:val="0"/>
          <w:marRight w:val="0"/>
          <w:marTop w:val="0"/>
          <w:marBottom w:val="0"/>
          <w:divBdr>
            <w:top w:val="none" w:sz="0" w:space="0" w:color="auto"/>
            <w:left w:val="none" w:sz="0" w:space="0" w:color="auto"/>
            <w:bottom w:val="none" w:sz="0" w:space="0" w:color="auto"/>
            <w:right w:val="none" w:sz="0" w:space="0" w:color="auto"/>
          </w:divBdr>
        </w:div>
        <w:div w:id="707029168">
          <w:marLeft w:val="0"/>
          <w:marRight w:val="0"/>
          <w:marTop w:val="0"/>
          <w:marBottom w:val="0"/>
          <w:divBdr>
            <w:top w:val="none" w:sz="0" w:space="0" w:color="auto"/>
            <w:left w:val="none" w:sz="0" w:space="0" w:color="auto"/>
            <w:bottom w:val="none" w:sz="0" w:space="0" w:color="auto"/>
            <w:right w:val="none" w:sz="0" w:space="0" w:color="auto"/>
          </w:divBdr>
        </w:div>
        <w:div w:id="848715555">
          <w:marLeft w:val="0"/>
          <w:marRight w:val="0"/>
          <w:marTop w:val="0"/>
          <w:marBottom w:val="0"/>
          <w:divBdr>
            <w:top w:val="none" w:sz="0" w:space="0" w:color="auto"/>
            <w:left w:val="none" w:sz="0" w:space="0" w:color="auto"/>
            <w:bottom w:val="none" w:sz="0" w:space="0" w:color="auto"/>
            <w:right w:val="none" w:sz="0" w:space="0" w:color="auto"/>
          </w:divBdr>
        </w:div>
        <w:div w:id="1202591753">
          <w:marLeft w:val="0"/>
          <w:marRight w:val="0"/>
          <w:marTop w:val="0"/>
          <w:marBottom w:val="0"/>
          <w:divBdr>
            <w:top w:val="none" w:sz="0" w:space="0" w:color="auto"/>
            <w:left w:val="none" w:sz="0" w:space="0" w:color="auto"/>
            <w:bottom w:val="none" w:sz="0" w:space="0" w:color="auto"/>
            <w:right w:val="none" w:sz="0" w:space="0" w:color="auto"/>
          </w:divBdr>
        </w:div>
        <w:div w:id="1315064320">
          <w:marLeft w:val="0"/>
          <w:marRight w:val="0"/>
          <w:marTop w:val="0"/>
          <w:marBottom w:val="0"/>
          <w:divBdr>
            <w:top w:val="none" w:sz="0" w:space="0" w:color="auto"/>
            <w:left w:val="none" w:sz="0" w:space="0" w:color="auto"/>
            <w:bottom w:val="none" w:sz="0" w:space="0" w:color="auto"/>
            <w:right w:val="none" w:sz="0" w:space="0" w:color="auto"/>
          </w:divBdr>
        </w:div>
        <w:div w:id="1392580229">
          <w:marLeft w:val="0"/>
          <w:marRight w:val="0"/>
          <w:marTop w:val="0"/>
          <w:marBottom w:val="0"/>
          <w:divBdr>
            <w:top w:val="none" w:sz="0" w:space="0" w:color="auto"/>
            <w:left w:val="none" w:sz="0" w:space="0" w:color="auto"/>
            <w:bottom w:val="none" w:sz="0" w:space="0" w:color="auto"/>
            <w:right w:val="none" w:sz="0" w:space="0" w:color="auto"/>
          </w:divBdr>
        </w:div>
        <w:div w:id="1524980760">
          <w:marLeft w:val="0"/>
          <w:marRight w:val="0"/>
          <w:marTop w:val="0"/>
          <w:marBottom w:val="0"/>
          <w:divBdr>
            <w:top w:val="none" w:sz="0" w:space="0" w:color="auto"/>
            <w:left w:val="none" w:sz="0" w:space="0" w:color="auto"/>
            <w:bottom w:val="none" w:sz="0" w:space="0" w:color="auto"/>
            <w:right w:val="none" w:sz="0" w:space="0" w:color="auto"/>
          </w:divBdr>
        </w:div>
        <w:div w:id="1901553805">
          <w:marLeft w:val="0"/>
          <w:marRight w:val="0"/>
          <w:marTop w:val="0"/>
          <w:marBottom w:val="0"/>
          <w:divBdr>
            <w:top w:val="none" w:sz="0" w:space="0" w:color="auto"/>
            <w:left w:val="none" w:sz="0" w:space="0" w:color="auto"/>
            <w:bottom w:val="none" w:sz="0" w:space="0" w:color="auto"/>
            <w:right w:val="none" w:sz="0" w:space="0" w:color="auto"/>
          </w:divBdr>
        </w:div>
      </w:divsChild>
    </w:div>
    <w:div w:id="549613774">
      <w:bodyDiv w:val="1"/>
      <w:marLeft w:val="0"/>
      <w:marRight w:val="0"/>
      <w:marTop w:val="0"/>
      <w:marBottom w:val="0"/>
      <w:divBdr>
        <w:top w:val="none" w:sz="0" w:space="0" w:color="auto"/>
        <w:left w:val="none" w:sz="0" w:space="0" w:color="auto"/>
        <w:bottom w:val="none" w:sz="0" w:space="0" w:color="auto"/>
        <w:right w:val="none" w:sz="0" w:space="0" w:color="auto"/>
      </w:divBdr>
    </w:div>
    <w:div w:id="605966678">
      <w:bodyDiv w:val="1"/>
      <w:marLeft w:val="0"/>
      <w:marRight w:val="0"/>
      <w:marTop w:val="0"/>
      <w:marBottom w:val="0"/>
      <w:divBdr>
        <w:top w:val="none" w:sz="0" w:space="0" w:color="auto"/>
        <w:left w:val="none" w:sz="0" w:space="0" w:color="auto"/>
        <w:bottom w:val="none" w:sz="0" w:space="0" w:color="auto"/>
        <w:right w:val="none" w:sz="0" w:space="0" w:color="auto"/>
      </w:divBdr>
      <w:divsChild>
        <w:div w:id="164322291">
          <w:marLeft w:val="0"/>
          <w:marRight w:val="0"/>
          <w:marTop w:val="0"/>
          <w:marBottom w:val="0"/>
          <w:divBdr>
            <w:top w:val="none" w:sz="0" w:space="0" w:color="auto"/>
            <w:left w:val="none" w:sz="0" w:space="0" w:color="auto"/>
            <w:bottom w:val="none" w:sz="0" w:space="0" w:color="auto"/>
            <w:right w:val="none" w:sz="0" w:space="0" w:color="auto"/>
          </w:divBdr>
        </w:div>
        <w:div w:id="197622174">
          <w:marLeft w:val="0"/>
          <w:marRight w:val="0"/>
          <w:marTop w:val="0"/>
          <w:marBottom w:val="0"/>
          <w:divBdr>
            <w:top w:val="none" w:sz="0" w:space="0" w:color="auto"/>
            <w:left w:val="none" w:sz="0" w:space="0" w:color="auto"/>
            <w:bottom w:val="none" w:sz="0" w:space="0" w:color="auto"/>
            <w:right w:val="none" w:sz="0" w:space="0" w:color="auto"/>
          </w:divBdr>
        </w:div>
        <w:div w:id="247812067">
          <w:marLeft w:val="0"/>
          <w:marRight w:val="0"/>
          <w:marTop w:val="0"/>
          <w:marBottom w:val="0"/>
          <w:divBdr>
            <w:top w:val="none" w:sz="0" w:space="0" w:color="auto"/>
            <w:left w:val="none" w:sz="0" w:space="0" w:color="auto"/>
            <w:bottom w:val="none" w:sz="0" w:space="0" w:color="auto"/>
            <w:right w:val="none" w:sz="0" w:space="0" w:color="auto"/>
          </w:divBdr>
        </w:div>
        <w:div w:id="553589346">
          <w:marLeft w:val="0"/>
          <w:marRight w:val="0"/>
          <w:marTop w:val="0"/>
          <w:marBottom w:val="0"/>
          <w:divBdr>
            <w:top w:val="none" w:sz="0" w:space="0" w:color="auto"/>
            <w:left w:val="none" w:sz="0" w:space="0" w:color="auto"/>
            <w:bottom w:val="none" w:sz="0" w:space="0" w:color="auto"/>
            <w:right w:val="none" w:sz="0" w:space="0" w:color="auto"/>
          </w:divBdr>
        </w:div>
        <w:div w:id="641929156">
          <w:marLeft w:val="0"/>
          <w:marRight w:val="0"/>
          <w:marTop w:val="0"/>
          <w:marBottom w:val="0"/>
          <w:divBdr>
            <w:top w:val="none" w:sz="0" w:space="0" w:color="auto"/>
            <w:left w:val="none" w:sz="0" w:space="0" w:color="auto"/>
            <w:bottom w:val="none" w:sz="0" w:space="0" w:color="auto"/>
            <w:right w:val="none" w:sz="0" w:space="0" w:color="auto"/>
          </w:divBdr>
        </w:div>
        <w:div w:id="684477229">
          <w:marLeft w:val="0"/>
          <w:marRight w:val="0"/>
          <w:marTop w:val="0"/>
          <w:marBottom w:val="0"/>
          <w:divBdr>
            <w:top w:val="none" w:sz="0" w:space="0" w:color="auto"/>
            <w:left w:val="none" w:sz="0" w:space="0" w:color="auto"/>
            <w:bottom w:val="none" w:sz="0" w:space="0" w:color="auto"/>
            <w:right w:val="none" w:sz="0" w:space="0" w:color="auto"/>
          </w:divBdr>
        </w:div>
        <w:div w:id="748697766">
          <w:marLeft w:val="0"/>
          <w:marRight w:val="0"/>
          <w:marTop w:val="0"/>
          <w:marBottom w:val="0"/>
          <w:divBdr>
            <w:top w:val="none" w:sz="0" w:space="0" w:color="auto"/>
            <w:left w:val="none" w:sz="0" w:space="0" w:color="auto"/>
            <w:bottom w:val="none" w:sz="0" w:space="0" w:color="auto"/>
            <w:right w:val="none" w:sz="0" w:space="0" w:color="auto"/>
          </w:divBdr>
        </w:div>
        <w:div w:id="805857509">
          <w:marLeft w:val="0"/>
          <w:marRight w:val="0"/>
          <w:marTop w:val="0"/>
          <w:marBottom w:val="0"/>
          <w:divBdr>
            <w:top w:val="none" w:sz="0" w:space="0" w:color="auto"/>
            <w:left w:val="none" w:sz="0" w:space="0" w:color="auto"/>
            <w:bottom w:val="none" w:sz="0" w:space="0" w:color="auto"/>
            <w:right w:val="none" w:sz="0" w:space="0" w:color="auto"/>
          </w:divBdr>
        </w:div>
        <w:div w:id="877086506">
          <w:marLeft w:val="0"/>
          <w:marRight w:val="0"/>
          <w:marTop w:val="0"/>
          <w:marBottom w:val="0"/>
          <w:divBdr>
            <w:top w:val="none" w:sz="0" w:space="0" w:color="auto"/>
            <w:left w:val="none" w:sz="0" w:space="0" w:color="auto"/>
            <w:bottom w:val="none" w:sz="0" w:space="0" w:color="auto"/>
            <w:right w:val="none" w:sz="0" w:space="0" w:color="auto"/>
          </w:divBdr>
        </w:div>
        <w:div w:id="1087460643">
          <w:marLeft w:val="0"/>
          <w:marRight w:val="0"/>
          <w:marTop w:val="0"/>
          <w:marBottom w:val="0"/>
          <w:divBdr>
            <w:top w:val="none" w:sz="0" w:space="0" w:color="auto"/>
            <w:left w:val="none" w:sz="0" w:space="0" w:color="auto"/>
            <w:bottom w:val="none" w:sz="0" w:space="0" w:color="auto"/>
            <w:right w:val="none" w:sz="0" w:space="0" w:color="auto"/>
          </w:divBdr>
        </w:div>
        <w:div w:id="1285968475">
          <w:marLeft w:val="0"/>
          <w:marRight w:val="0"/>
          <w:marTop w:val="0"/>
          <w:marBottom w:val="0"/>
          <w:divBdr>
            <w:top w:val="none" w:sz="0" w:space="0" w:color="auto"/>
            <w:left w:val="none" w:sz="0" w:space="0" w:color="auto"/>
            <w:bottom w:val="none" w:sz="0" w:space="0" w:color="auto"/>
            <w:right w:val="none" w:sz="0" w:space="0" w:color="auto"/>
          </w:divBdr>
        </w:div>
        <w:div w:id="1485584279">
          <w:marLeft w:val="0"/>
          <w:marRight w:val="0"/>
          <w:marTop w:val="0"/>
          <w:marBottom w:val="0"/>
          <w:divBdr>
            <w:top w:val="none" w:sz="0" w:space="0" w:color="auto"/>
            <w:left w:val="none" w:sz="0" w:space="0" w:color="auto"/>
            <w:bottom w:val="none" w:sz="0" w:space="0" w:color="auto"/>
            <w:right w:val="none" w:sz="0" w:space="0" w:color="auto"/>
          </w:divBdr>
        </w:div>
        <w:div w:id="1572886607">
          <w:marLeft w:val="0"/>
          <w:marRight w:val="0"/>
          <w:marTop w:val="0"/>
          <w:marBottom w:val="0"/>
          <w:divBdr>
            <w:top w:val="none" w:sz="0" w:space="0" w:color="auto"/>
            <w:left w:val="none" w:sz="0" w:space="0" w:color="auto"/>
            <w:bottom w:val="none" w:sz="0" w:space="0" w:color="auto"/>
            <w:right w:val="none" w:sz="0" w:space="0" w:color="auto"/>
          </w:divBdr>
        </w:div>
        <w:div w:id="2060399016">
          <w:marLeft w:val="0"/>
          <w:marRight w:val="0"/>
          <w:marTop w:val="0"/>
          <w:marBottom w:val="0"/>
          <w:divBdr>
            <w:top w:val="none" w:sz="0" w:space="0" w:color="auto"/>
            <w:left w:val="none" w:sz="0" w:space="0" w:color="auto"/>
            <w:bottom w:val="none" w:sz="0" w:space="0" w:color="auto"/>
            <w:right w:val="none" w:sz="0" w:space="0" w:color="auto"/>
          </w:divBdr>
        </w:div>
        <w:div w:id="2109999636">
          <w:marLeft w:val="0"/>
          <w:marRight w:val="0"/>
          <w:marTop w:val="0"/>
          <w:marBottom w:val="0"/>
          <w:divBdr>
            <w:top w:val="none" w:sz="0" w:space="0" w:color="auto"/>
            <w:left w:val="none" w:sz="0" w:space="0" w:color="auto"/>
            <w:bottom w:val="none" w:sz="0" w:space="0" w:color="auto"/>
            <w:right w:val="none" w:sz="0" w:space="0" w:color="auto"/>
          </w:divBdr>
        </w:div>
      </w:divsChild>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649796907">
      <w:bodyDiv w:val="1"/>
      <w:marLeft w:val="0"/>
      <w:marRight w:val="0"/>
      <w:marTop w:val="0"/>
      <w:marBottom w:val="0"/>
      <w:divBdr>
        <w:top w:val="none" w:sz="0" w:space="0" w:color="auto"/>
        <w:left w:val="none" w:sz="0" w:space="0" w:color="auto"/>
        <w:bottom w:val="none" w:sz="0" w:space="0" w:color="auto"/>
        <w:right w:val="none" w:sz="0" w:space="0" w:color="auto"/>
      </w:divBdr>
      <w:divsChild>
        <w:div w:id="348339644">
          <w:marLeft w:val="0"/>
          <w:marRight w:val="0"/>
          <w:marTop w:val="0"/>
          <w:marBottom w:val="0"/>
          <w:divBdr>
            <w:top w:val="none" w:sz="0" w:space="0" w:color="auto"/>
            <w:left w:val="none" w:sz="0" w:space="0" w:color="auto"/>
            <w:bottom w:val="none" w:sz="0" w:space="0" w:color="auto"/>
            <w:right w:val="none" w:sz="0" w:space="0" w:color="auto"/>
          </w:divBdr>
        </w:div>
        <w:div w:id="1371102325">
          <w:marLeft w:val="0"/>
          <w:marRight w:val="0"/>
          <w:marTop w:val="0"/>
          <w:marBottom w:val="0"/>
          <w:divBdr>
            <w:top w:val="none" w:sz="0" w:space="0" w:color="auto"/>
            <w:left w:val="none" w:sz="0" w:space="0" w:color="auto"/>
            <w:bottom w:val="none" w:sz="0" w:space="0" w:color="auto"/>
            <w:right w:val="none" w:sz="0" w:space="0" w:color="auto"/>
          </w:divBdr>
        </w:div>
        <w:div w:id="1601064770">
          <w:marLeft w:val="0"/>
          <w:marRight w:val="0"/>
          <w:marTop w:val="0"/>
          <w:marBottom w:val="0"/>
          <w:divBdr>
            <w:top w:val="none" w:sz="0" w:space="0" w:color="auto"/>
            <w:left w:val="none" w:sz="0" w:space="0" w:color="auto"/>
            <w:bottom w:val="none" w:sz="0" w:space="0" w:color="auto"/>
            <w:right w:val="none" w:sz="0" w:space="0" w:color="auto"/>
          </w:divBdr>
        </w:div>
        <w:div w:id="1687250612">
          <w:marLeft w:val="0"/>
          <w:marRight w:val="0"/>
          <w:marTop w:val="0"/>
          <w:marBottom w:val="0"/>
          <w:divBdr>
            <w:top w:val="none" w:sz="0" w:space="0" w:color="auto"/>
            <w:left w:val="none" w:sz="0" w:space="0" w:color="auto"/>
            <w:bottom w:val="none" w:sz="0" w:space="0" w:color="auto"/>
            <w:right w:val="none" w:sz="0" w:space="0" w:color="auto"/>
          </w:divBdr>
        </w:div>
        <w:div w:id="2008047793">
          <w:marLeft w:val="0"/>
          <w:marRight w:val="0"/>
          <w:marTop w:val="0"/>
          <w:marBottom w:val="0"/>
          <w:divBdr>
            <w:top w:val="none" w:sz="0" w:space="0" w:color="auto"/>
            <w:left w:val="none" w:sz="0" w:space="0" w:color="auto"/>
            <w:bottom w:val="none" w:sz="0" w:space="0" w:color="auto"/>
            <w:right w:val="none" w:sz="0" w:space="0" w:color="auto"/>
          </w:divBdr>
        </w:div>
      </w:divsChild>
    </w:div>
    <w:div w:id="661159330">
      <w:bodyDiv w:val="1"/>
      <w:marLeft w:val="0"/>
      <w:marRight w:val="0"/>
      <w:marTop w:val="0"/>
      <w:marBottom w:val="0"/>
      <w:divBdr>
        <w:top w:val="none" w:sz="0" w:space="0" w:color="auto"/>
        <w:left w:val="none" w:sz="0" w:space="0" w:color="auto"/>
        <w:bottom w:val="none" w:sz="0" w:space="0" w:color="auto"/>
        <w:right w:val="none" w:sz="0" w:space="0" w:color="auto"/>
      </w:divBdr>
      <w:divsChild>
        <w:div w:id="149367241">
          <w:marLeft w:val="0"/>
          <w:marRight w:val="0"/>
          <w:marTop w:val="0"/>
          <w:marBottom w:val="0"/>
          <w:divBdr>
            <w:top w:val="none" w:sz="0" w:space="0" w:color="auto"/>
            <w:left w:val="none" w:sz="0" w:space="0" w:color="auto"/>
            <w:bottom w:val="none" w:sz="0" w:space="0" w:color="auto"/>
            <w:right w:val="none" w:sz="0" w:space="0" w:color="auto"/>
          </w:divBdr>
        </w:div>
        <w:div w:id="317341563">
          <w:marLeft w:val="0"/>
          <w:marRight w:val="0"/>
          <w:marTop w:val="0"/>
          <w:marBottom w:val="0"/>
          <w:divBdr>
            <w:top w:val="none" w:sz="0" w:space="0" w:color="auto"/>
            <w:left w:val="none" w:sz="0" w:space="0" w:color="auto"/>
            <w:bottom w:val="none" w:sz="0" w:space="0" w:color="auto"/>
            <w:right w:val="none" w:sz="0" w:space="0" w:color="auto"/>
          </w:divBdr>
        </w:div>
        <w:div w:id="515192629">
          <w:marLeft w:val="0"/>
          <w:marRight w:val="0"/>
          <w:marTop w:val="0"/>
          <w:marBottom w:val="0"/>
          <w:divBdr>
            <w:top w:val="none" w:sz="0" w:space="0" w:color="auto"/>
            <w:left w:val="none" w:sz="0" w:space="0" w:color="auto"/>
            <w:bottom w:val="none" w:sz="0" w:space="0" w:color="auto"/>
            <w:right w:val="none" w:sz="0" w:space="0" w:color="auto"/>
          </w:divBdr>
        </w:div>
        <w:div w:id="520359278">
          <w:marLeft w:val="0"/>
          <w:marRight w:val="0"/>
          <w:marTop w:val="0"/>
          <w:marBottom w:val="0"/>
          <w:divBdr>
            <w:top w:val="none" w:sz="0" w:space="0" w:color="auto"/>
            <w:left w:val="none" w:sz="0" w:space="0" w:color="auto"/>
            <w:bottom w:val="none" w:sz="0" w:space="0" w:color="auto"/>
            <w:right w:val="none" w:sz="0" w:space="0" w:color="auto"/>
          </w:divBdr>
        </w:div>
        <w:div w:id="668294920">
          <w:marLeft w:val="0"/>
          <w:marRight w:val="0"/>
          <w:marTop w:val="0"/>
          <w:marBottom w:val="0"/>
          <w:divBdr>
            <w:top w:val="none" w:sz="0" w:space="0" w:color="auto"/>
            <w:left w:val="none" w:sz="0" w:space="0" w:color="auto"/>
            <w:bottom w:val="none" w:sz="0" w:space="0" w:color="auto"/>
            <w:right w:val="none" w:sz="0" w:space="0" w:color="auto"/>
          </w:divBdr>
        </w:div>
        <w:div w:id="831331136">
          <w:marLeft w:val="0"/>
          <w:marRight w:val="0"/>
          <w:marTop w:val="0"/>
          <w:marBottom w:val="0"/>
          <w:divBdr>
            <w:top w:val="none" w:sz="0" w:space="0" w:color="auto"/>
            <w:left w:val="none" w:sz="0" w:space="0" w:color="auto"/>
            <w:bottom w:val="none" w:sz="0" w:space="0" w:color="auto"/>
            <w:right w:val="none" w:sz="0" w:space="0" w:color="auto"/>
          </w:divBdr>
        </w:div>
        <w:div w:id="1005940592">
          <w:marLeft w:val="0"/>
          <w:marRight w:val="0"/>
          <w:marTop w:val="0"/>
          <w:marBottom w:val="0"/>
          <w:divBdr>
            <w:top w:val="none" w:sz="0" w:space="0" w:color="auto"/>
            <w:left w:val="none" w:sz="0" w:space="0" w:color="auto"/>
            <w:bottom w:val="none" w:sz="0" w:space="0" w:color="auto"/>
            <w:right w:val="none" w:sz="0" w:space="0" w:color="auto"/>
          </w:divBdr>
        </w:div>
        <w:div w:id="1185898033">
          <w:marLeft w:val="0"/>
          <w:marRight w:val="0"/>
          <w:marTop w:val="0"/>
          <w:marBottom w:val="0"/>
          <w:divBdr>
            <w:top w:val="none" w:sz="0" w:space="0" w:color="auto"/>
            <w:left w:val="none" w:sz="0" w:space="0" w:color="auto"/>
            <w:bottom w:val="none" w:sz="0" w:space="0" w:color="auto"/>
            <w:right w:val="none" w:sz="0" w:space="0" w:color="auto"/>
          </w:divBdr>
        </w:div>
        <w:div w:id="1211648201">
          <w:marLeft w:val="0"/>
          <w:marRight w:val="0"/>
          <w:marTop w:val="0"/>
          <w:marBottom w:val="0"/>
          <w:divBdr>
            <w:top w:val="none" w:sz="0" w:space="0" w:color="auto"/>
            <w:left w:val="none" w:sz="0" w:space="0" w:color="auto"/>
            <w:bottom w:val="none" w:sz="0" w:space="0" w:color="auto"/>
            <w:right w:val="none" w:sz="0" w:space="0" w:color="auto"/>
          </w:divBdr>
        </w:div>
        <w:div w:id="1487629922">
          <w:marLeft w:val="0"/>
          <w:marRight w:val="0"/>
          <w:marTop w:val="0"/>
          <w:marBottom w:val="0"/>
          <w:divBdr>
            <w:top w:val="none" w:sz="0" w:space="0" w:color="auto"/>
            <w:left w:val="none" w:sz="0" w:space="0" w:color="auto"/>
            <w:bottom w:val="none" w:sz="0" w:space="0" w:color="auto"/>
            <w:right w:val="none" w:sz="0" w:space="0" w:color="auto"/>
          </w:divBdr>
        </w:div>
        <w:div w:id="1634361180">
          <w:marLeft w:val="0"/>
          <w:marRight w:val="0"/>
          <w:marTop w:val="0"/>
          <w:marBottom w:val="0"/>
          <w:divBdr>
            <w:top w:val="none" w:sz="0" w:space="0" w:color="auto"/>
            <w:left w:val="none" w:sz="0" w:space="0" w:color="auto"/>
            <w:bottom w:val="none" w:sz="0" w:space="0" w:color="auto"/>
            <w:right w:val="none" w:sz="0" w:space="0" w:color="auto"/>
          </w:divBdr>
        </w:div>
        <w:div w:id="1695425230">
          <w:marLeft w:val="0"/>
          <w:marRight w:val="0"/>
          <w:marTop w:val="0"/>
          <w:marBottom w:val="0"/>
          <w:divBdr>
            <w:top w:val="none" w:sz="0" w:space="0" w:color="auto"/>
            <w:left w:val="none" w:sz="0" w:space="0" w:color="auto"/>
            <w:bottom w:val="none" w:sz="0" w:space="0" w:color="auto"/>
            <w:right w:val="none" w:sz="0" w:space="0" w:color="auto"/>
          </w:divBdr>
        </w:div>
        <w:div w:id="1837839647">
          <w:marLeft w:val="0"/>
          <w:marRight w:val="0"/>
          <w:marTop w:val="0"/>
          <w:marBottom w:val="0"/>
          <w:divBdr>
            <w:top w:val="none" w:sz="0" w:space="0" w:color="auto"/>
            <w:left w:val="none" w:sz="0" w:space="0" w:color="auto"/>
            <w:bottom w:val="none" w:sz="0" w:space="0" w:color="auto"/>
            <w:right w:val="none" w:sz="0" w:space="0" w:color="auto"/>
          </w:divBdr>
        </w:div>
        <w:div w:id="1848134756">
          <w:marLeft w:val="0"/>
          <w:marRight w:val="0"/>
          <w:marTop w:val="0"/>
          <w:marBottom w:val="0"/>
          <w:divBdr>
            <w:top w:val="none" w:sz="0" w:space="0" w:color="auto"/>
            <w:left w:val="none" w:sz="0" w:space="0" w:color="auto"/>
            <w:bottom w:val="none" w:sz="0" w:space="0" w:color="auto"/>
            <w:right w:val="none" w:sz="0" w:space="0" w:color="auto"/>
          </w:divBdr>
        </w:div>
        <w:div w:id="1887184784">
          <w:marLeft w:val="0"/>
          <w:marRight w:val="0"/>
          <w:marTop w:val="0"/>
          <w:marBottom w:val="0"/>
          <w:divBdr>
            <w:top w:val="none" w:sz="0" w:space="0" w:color="auto"/>
            <w:left w:val="none" w:sz="0" w:space="0" w:color="auto"/>
            <w:bottom w:val="none" w:sz="0" w:space="0" w:color="auto"/>
            <w:right w:val="none" w:sz="0" w:space="0" w:color="auto"/>
          </w:divBdr>
        </w:div>
        <w:div w:id="1918636419">
          <w:marLeft w:val="0"/>
          <w:marRight w:val="0"/>
          <w:marTop w:val="0"/>
          <w:marBottom w:val="0"/>
          <w:divBdr>
            <w:top w:val="none" w:sz="0" w:space="0" w:color="auto"/>
            <w:left w:val="none" w:sz="0" w:space="0" w:color="auto"/>
            <w:bottom w:val="none" w:sz="0" w:space="0" w:color="auto"/>
            <w:right w:val="none" w:sz="0" w:space="0" w:color="auto"/>
          </w:divBdr>
        </w:div>
        <w:div w:id="1975675543">
          <w:marLeft w:val="0"/>
          <w:marRight w:val="0"/>
          <w:marTop w:val="0"/>
          <w:marBottom w:val="0"/>
          <w:divBdr>
            <w:top w:val="none" w:sz="0" w:space="0" w:color="auto"/>
            <w:left w:val="none" w:sz="0" w:space="0" w:color="auto"/>
            <w:bottom w:val="none" w:sz="0" w:space="0" w:color="auto"/>
            <w:right w:val="none" w:sz="0" w:space="0" w:color="auto"/>
          </w:divBdr>
        </w:div>
        <w:div w:id="2032416338">
          <w:marLeft w:val="0"/>
          <w:marRight w:val="0"/>
          <w:marTop w:val="0"/>
          <w:marBottom w:val="0"/>
          <w:divBdr>
            <w:top w:val="none" w:sz="0" w:space="0" w:color="auto"/>
            <w:left w:val="none" w:sz="0" w:space="0" w:color="auto"/>
            <w:bottom w:val="none" w:sz="0" w:space="0" w:color="auto"/>
            <w:right w:val="none" w:sz="0" w:space="0" w:color="auto"/>
          </w:divBdr>
        </w:div>
      </w:divsChild>
    </w:div>
    <w:div w:id="673075634">
      <w:bodyDiv w:val="1"/>
      <w:marLeft w:val="0"/>
      <w:marRight w:val="0"/>
      <w:marTop w:val="0"/>
      <w:marBottom w:val="0"/>
      <w:divBdr>
        <w:top w:val="none" w:sz="0" w:space="0" w:color="auto"/>
        <w:left w:val="none" w:sz="0" w:space="0" w:color="auto"/>
        <w:bottom w:val="none" w:sz="0" w:space="0" w:color="auto"/>
        <w:right w:val="none" w:sz="0" w:space="0" w:color="auto"/>
      </w:divBdr>
      <w:divsChild>
        <w:div w:id="35273836">
          <w:marLeft w:val="0"/>
          <w:marRight w:val="0"/>
          <w:marTop w:val="0"/>
          <w:marBottom w:val="0"/>
          <w:divBdr>
            <w:top w:val="none" w:sz="0" w:space="0" w:color="auto"/>
            <w:left w:val="none" w:sz="0" w:space="0" w:color="auto"/>
            <w:bottom w:val="none" w:sz="0" w:space="0" w:color="auto"/>
            <w:right w:val="none" w:sz="0" w:space="0" w:color="auto"/>
          </w:divBdr>
        </w:div>
        <w:div w:id="46690561">
          <w:marLeft w:val="0"/>
          <w:marRight w:val="0"/>
          <w:marTop w:val="0"/>
          <w:marBottom w:val="0"/>
          <w:divBdr>
            <w:top w:val="none" w:sz="0" w:space="0" w:color="auto"/>
            <w:left w:val="none" w:sz="0" w:space="0" w:color="auto"/>
            <w:bottom w:val="none" w:sz="0" w:space="0" w:color="auto"/>
            <w:right w:val="none" w:sz="0" w:space="0" w:color="auto"/>
          </w:divBdr>
        </w:div>
        <w:div w:id="57941005">
          <w:marLeft w:val="0"/>
          <w:marRight w:val="0"/>
          <w:marTop w:val="0"/>
          <w:marBottom w:val="0"/>
          <w:divBdr>
            <w:top w:val="none" w:sz="0" w:space="0" w:color="auto"/>
            <w:left w:val="none" w:sz="0" w:space="0" w:color="auto"/>
            <w:bottom w:val="none" w:sz="0" w:space="0" w:color="auto"/>
            <w:right w:val="none" w:sz="0" w:space="0" w:color="auto"/>
          </w:divBdr>
        </w:div>
        <w:div w:id="78840047">
          <w:marLeft w:val="0"/>
          <w:marRight w:val="0"/>
          <w:marTop w:val="0"/>
          <w:marBottom w:val="0"/>
          <w:divBdr>
            <w:top w:val="none" w:sz="0" w:space="0" w:color="auto"/>
            <w:left w:val="none" w:sz="0" w:space="0" w:color="auto"/>
            <w:bottom w:val="none" w:sz="0" w:space="0" w:color="auto"/>
            <w:right w:val="none" w:sz="0" w:space="0" w:color="auto"/>
          </w:divBdr>
        </w:div>
        <w:div w:id="166480123">
          <w:marLeft w:val="0"/>
          <w:marRight w:val="0"/>
          <w:marTop w:val="0"/>
          <w:marBottom w:val="0"/>
          <w:divBdr>
            <w:top w:val="none" w:sz="0" w:space="0" w:color="auto"/>
            <w:left w:val="none" w:sz="0" w:space="0" w:color="auto"/>
            <w:bottom w:val="none" w:sz="0" w:space="0" w:color="auto"/>
            <w:right w:val="none" w:sz="0" w:space="0" w:color="auto"/>
          </w:divBdr>
        </w:div>
        <w:div w:id="259484934">
          <w:marLeft w:val="0"/>
          <w:marRight w:val="0"/>
          <w:marTop w:val="0"/>
          <w:marBottom w:val="0"/>
          <w:divBdr>
            <w:top w:val="none" w:sz="0" w:space="0" w:color="auto"/>
            <w:left w:val="none" w:sz="0" w:space="0" w:color="auto"/>
            <w:bottom w:val="none" w:sz="0" w:space="0" w:color="auto"/>
            <w:right w:val="none" w:sz="0" w:space="0" w:color="auto"/>
          </w:divBdr>
        </w:div>
        <w:div w:id="344289464">
          <w:marLeft w:val="0"/>
          <w:marRight w:val="0"/>
          <w:marTop w:val="0"/>
          <w:marBottom w:val="0"/>
          <w:divBdr>
            <w:top w:val="none" w:sz="0" w:space="0" w:color="auto"/>
            <w:left w:val="none" w:sz="0" w:space="0" w:color="auto"/>
            <w:bottom w:val="none" w:sz="0" w:space="0" w:color="auto"/>
            <w:right w:val="none" w:sz="0" w:space="0" w:color="auto"/>
          </w:divBdr>
        </w:div>
        <w:div w:id="487401058">
          <w:marLeft w:val="0"/>
          <w:marRight w:val="0"/>
          <w:marTop w:val="0"/>
          <w:marBottom w:val="0"/>
          <w:divBdr>
            <w:top w:val="none" w:sz="0" w:space="0" w:color="auto"/>
            <w:left w:val="none" w:sz="0" w:space="0" w:color="auto"/>
            <w:bottom w:val="none" w:sz="0" w:space="0" w:color="auto"/>
            <w:right w:val="none" w:sz="0" w:space="0" w:color="auto"/>
          </w:divBdr>
        </w:div>
        <w:div w:id="566844133">
          <w:marLeft w:val="0"/>
          <w:marRight w:val="0"/>
          <w:marTop w:val="0"/>
          <w:marBottom w:val="0"/>
          <w:divBdr>
            <w:top w:val="none" w:sz="0" w:space="0" w:color="auto"/>
            <w:left w:val="none" w:sz="0" w:space="0" w:color="auto"/>
            <w:bottom w:val="none" w:sz="0" w:space="0" w:color="auto"/>
            <w:right w:val="none" w:sz="0" w:space="0" w:color="auto"/>
          </w:divBdr>
        </w:div>
        <w:div w:id="733351988">
          <w:marLeft w:val="0"/>
          <w:marRight w:val="0"/>
          <w:marTop w:val="0"/>
          <w:marBottom w:val="0"/>
          <w:divBdr>
            <w:top w:val="none" w:sz="0" w:space="0" w:color="auto"/>
            <w:left w:val="none" w:sz="0" w:space="0" w:color="auto"/>
            <w:bottom w:val="none" w:sz="0" w:space="0" w:color="auto"/>
            <w:right w:val="none" w:sz="0" w:space="0" w:color="auto"/>
          </w:divBdr>
        </w:div>
        <w:div w:id="884103505">
          <w:marLeft w:val="0"/>
          <w:marRight w:val="0"/>
          <w:marTop w:val="0"/>
          <w:marBottom w:val="0"/>
          <w:divBdr>
            <w:top w:val="none" w:sz="0" w:space="0" w:color="auto"/>
            <w:left w:val="none" w:sz="0" w:space="0" w:color="auto"/>
            <w:bottom w:val="none" w:sz="0" w:space="0" w:color="auto"/>
            <w:right w:val="none" w:sz="0" w:space="0" w:color="auto"/>
          </w:divBdr>
        </w:div>
        <w:div w:id="908005920">
          <w:marLeft w:val="0"/>
          <w:marRight w:val="0"/>
          <w:marTop w:val="0"/>
          <w:marBottom w:val="0"/>
          <w:divBdr>
            <w:top w:val="none" w:sz="0" w:space="0" w:color="auto"/>
            <w:left w:val="none" w:sz="0" w:space="0" w:color="auto"/>
            <w:bottom w:val="none" w:sz="0" w:space="0" w:color="auto"/>
            <w:right w:val="none" w:sz="0" w:space="0" w:color="auto"/>
          </w:divBdr>
        </w:div>
        <w:div w:id="970938521">
          <w:marLeft w:val="0"/>
          <w:marRight w:val="0"/>
          <w:marTop w:val="0"/>
          <w:marBottom w:val="0"/>
          <w:divBdr>
            <w:top w:val="none" w:sz="0" w:space="0" w:color="auto"/>
            <w:left w:val="none" w:sz="0" w:space="0" w:color="auto"/>
            <w:bottom w:val="none" w:sz="0" w:space="0" w:color="auto"/>
            <w:right w:val="none" w:sz="0" w:space="0" w:color="auto"/>
          </w:divBdr>
        </w:div>
        <w:div w:id="1071001164">
          <w:marLeft w:val="0"/>
          <w:marRight w:val="0"/>
          <w:marTop w:val="0"/>
          <w:marBottom w:val="0"/>
          <w:divBdr>
            <w:top w:val="none" w:sz="0" w:space="0" w:color="auto"/>
            <w:left w:val="none" w:sz="0" w:space="0" w:color="auto"/>
            <w:bottom w:val="none" w:sz="0" w:space="0" w:color="auto"/>
            <w:right w:val="none" w:sz="0" w:space="0" w:color="auto"/>
          </w:divBdr>
        </w:div>
        <w:div w:id="1301568573">
          <w:marLeft w:val="0"/>
          <w:marRight w:val="0"/>
          <w:marTop w:val="0"/>
          <w:marBottom w:val="0"/>
          <w:divBdr>
            <w:top w:val="none" w:sz="0" w:space="0" w:color="auto"/>
            <w:left w:val="none" w:sz="0" w:space="0" w:color="auto"/>
            <w:bottom w:val="none" w:sz="0" w:space="0" w:color="auto"/>
            <w:right w:val="none" w:sz="0" w:space="0" w:color="auto"/>
          </w:divBdr>
        </w:div>
        <w:div w:id="1328289129">
          <w:marLeft w:val="0"/>
          <w:marRight w:val="0"/>
          <w:marTop w:val="0"/>
          <w:marBottom w:val="0"/>
          <w:divBdr>
            <w:top w:val="none" w:sz="0" w:space="0" w:color="auto"/>
            <w:left w:val="none" w:sz="0" w:space="0" w:color="auto"/>
            <w:bottom w:val="none" w:sz="0" w:space="0" w:color="auto"/>
            <w:right w:val="none" w:sz="0" w:space="0" w:color="auto"/>
          </w:divBdr>
        </w:div>
        <w:div w:id="1465199902">
          <w:marLeft w:val="0"/>
          <w:marRight w:val="0"/>
          <w:marTop w:val="0"/>
          <w:marBottom w:val="0"/>
          <w:divBdr>
            <w:top w:val="none" w:sz="0" w:space="0" w:color="auto"/>
            <w:left w:val="none" w:sz="0" w:space="0" w:color="auto"/>
            <w:bottom w:val="none" w:sz="0" w:space="0" w:color="auto"/>
            <w:right w:val="none" w:sz="0" w:space="0" w:color="auto"/>
          </w:divBdr>
        </w:div>
        <w:div w:id="1492331140">
          <w:marLeft w:val="0"/>
          <w:marRight w:val="0"/>
          <w:marTop w:val="0"/>
          <w:marBottom w:val="0"/>
          <w:divBdr>
            <w:top w:val="none" w:sz="0" w:space="0" w:color="auto"/>
            <w:left w:val="none" w:sz="0" w:space="0" w:color="auto"/>
            <w:bottom w:val="none" w:sz="0" w:space="0" w:color="auto"/>
            <w:right w:val="none" w:sz="0" w:space="0" w:color="auto"/>
          </w:divBdr>
        </w:div>
        <w:div w:id="1520659023">
          <w:marLeft w:val="0"/>
          <w:marRight w:val="0"/>
          <w:marTop w:val="0"/>
          <w:marBottom w:val="0"/>
          <w:divBdr>
            <w:top w:val="none" w:sz="0" w:space="0" w:color="auto"/>
            <w:left w:val="none" w:sz="0" w:space="0" w:color="auto"/>
            <w:bottom w:val="none" w:sz="0" w:space="0" w:color="auto"/>
            <w:right w:val="none" w:sz="0" w:space="0" w:color="auto"/>
          </w:divBdr>
        </w:div>
        <w:div w:id="1531257257">
          <w:marLeft w:val="0"/>
          <w:marRight w:val="0"/>
          <w:marTop w:val="0"/>
          <w:marBottom w:val="0"/>
          <w:divBdr>
            <w:top w:val="none" w:sz="0" w:space="0" w:color="auto"/>
            <w:left w:val="none" w:sz="0" w:space="0" w:color="auto"/>
            <w:bottom w:val="none" w:sz="0" w:space="0" w:color="auto"/>
            <w:right w:val="none" w:sz="0" w:space="0" w:color="auto"/>
          </w:divBdr>
        </w:div>
        <w:div w:id="1701129498">
          <w:marLeft w:val="0"/>
          <w:marRight w:val="0"/>
          <w:marTop w:val="0"/>
          <w:marBottom w:val="0"/>
          <w:divBdr>
            <w:top w:val="none" w:sz="0" w:space="0" w:color="auto"/>
            <w:left w:val="none" w:sz="0" w:space="0" w:color="auto"/>
            <w:bottom w:val="none" w:sz="0" w:space="0" w:color="auto"/>
            <w:right w:val="none" w:sz="0" w:space="0" w:color="auto"/>
          </w:divBdr>
        </w:div>
        <w:div w:id="2083063785">
          <w:marLeft w:val="0"/>
          <w:marRight w:val="0"/>
          <w:marTop w:val="0"/>
          <w:marBottom w:val="0"/>
          <w:divBdr>
            <w:top w:val="none" w:sz="0" w:space="0" w:color="auto"/>
            <w:left w:val="none" w:sz="0" w:space="0" w:color="auto"/>
            <w:bottom w:val="none" w:sz="0" w:space="0" w:color="auto"/>
            <w:right w:val="none" w:sz="0" w:space="0" w:color="auto"/>
          </w:divBdr>
        </w:div>
      </w:divsChild>
    </w:div>
    <w:div w:id="701903061">
      <w:bodyDiv w:val="1"/>
      <w:marLeft w:val="0"/>
      <w:marRight w:val="0"/>
      <w:marTop w:val="0"/>
      <w:marBottom w:val="0"/>
      <w:divBdr>
        <w:top w:val="none" w:sz="0" w:space="0" w:color="auto"/>
        <w:left w:val="none" w:sz="0" w:space="0" w:color="auto"/>
        <w:bottom w:val="none" w:sz="0" w:space="0" w:color="auto"/>
        <w:right w:val="none" w:sz="0" w:space="0" w:color="auto"/>
      </w:divBdr>
      <w:divsChild>
        <w:div w:id="41907935">
          <w:marLeft w:val="0"/>
          <w:marRight w:val="0"/>
          <w:marTop w:val="0"/>
          <w:marBottom w:val="0"/>
          <w:divBdr>
            <w:top w:val="none" w:sz="0" w:space="0" w:color="auto"/>
            <w:left w:val="none" w:sz="0" w:space="0" w:color="auto"/>
            <w:bottom w:val="none" w:sz="0" w:space="0" w:color="auto"/>
            <w:right w:val="none" w:sz="0" w:space="0" w:color="auto"/>
          </w:divBdr>
        </w:div>
        <w:div w:id="333607193">
          <w:marLeft w:val="0"/>
          <w:marRight w:val="0"/>
          <w:marTop w:val="0"/>
          <w:marBottom w:val="0"/>
          <w:divBdr>
            <w:top w:val="none" w:sz="0" w:space="0" w:color="auto"/>
            <w:left w:val="none" w:sz="0" w:space="0" w:color="auto"/>
            <w:bottom w:val="none" w:sz="0" w:space="0" w:color="auto"/>
            <w:right w:val="none" w:sz="0" w:space="0" w:color="auto"/>
          </w:divBdr>
        </w:div>
        <w:div w:id="695929897">
          <w:marLeft w:val="0"/>
          <w:marRight w:val="0"/>
          <w:marTop w:val="0"/>
          <w:marBottom w:val="0"/>
          <w:divBdr>
            <w:top w:val="none" w:sz="0" w:space="0" w:color="auto"/>
            <w:left w:val="none" w:sz="0" w:space="0" w:color="auto"/>
            <w:bottom w:val="none" w:sz="0" w:space="0" w:color="auto"/>
            <w:right w:val="none" w:sz="0" w:space="0" w:color="auto"/>
          </w:divBdr>
        </w:div>
        <w:div w:id="751514090">
          <w:marLeft w:val="0"/>
          <w:marRight w:val="0"/>
          <w:marTop w:val="0"/>
          <w:marBottom w:val="0"/>
          <w:divBdr>
            <w:top w:val="none" w:sz="0" w:space="0" w:color="auto"/>
            <w:left w:val="none" w:sz="0" w:space="0" w:color="auto"/>
            <w:bottom w:val="none" w:sz="0" w:space="0" w:color="auto"/>
            <w:right w:val="none" w:sz="0" w:space="0" w:color="auto"/>
          </w:divBdr>
        </w:div>
        <w:div w:id="1065373200">
          <w:marLeft w:val="0"/>
          <w:marRight w:val="0"/>
          <w:marTop w:val="0"/>
          <w:marBottom w:val="0"/>
          <w:divBdr>
            <w:top w:val="none" w:sz="0" w:space="0" w:color="auto"/>
            <w:left w:val="none" w:sz="0" w:space="0" w:color="auto"/>
            <w:bottom w:val="none" w:sz="0" w:space="0" w:color="auto"/>
            <w:right w:val="none" w:sz="0" w:space="0" w:color="auto"/>
          </w:divBdr>
        </w:div>
        <w:div w:id="1099981919">
          <w:marLeft w:val="0"/>
          <w:marRight w:val="0"/>
          <w:marTop w:val="0"/>
          <w:marBottom w:val="0"/>
          <w:divBdr>
            <w:top w:val="none" w:sz="0" w:space="0" w:color="auto"/>
            <w:left w:val="none" w:sz="0" w:space="0" w:color="auto"/>
            <w:bottom w:val="none" w:sz="0" w:space="0" w:color="auto"/>
            <w:right w:val="none" w:sz="0" w:space="0" w:color="auto"/>
          </w:divBdr>
        </w:div>
        <w:div w:id="1296643171">
          <w:marLeft w:val="0"/>
          <w:marRight w:val="0"/>
          <w:marTop w:val="0"/>
          <w:marBottom w:val="0"/>
          <w:divBdr>
            <w:top w:val="none" w:sz="0" w:space="0" w:color="auto"/>
            <w:left w:val="none" w:sz="0" w:space="0" w:color="auto"/>
            <w:bottom w:val="none" w:sz="0" w:space="0" w:color="auto"/>
            <w:right w:val="none" w:sz="0" w:space="0" w:color="auto"/>
          </w:divBdr>
        </w:div>
        <w:div w:id="1487553335">
          <w:marLeft w:val="0"/>
          <w:marRight w:val="0"/>
          <w:marTop w:val="0"/>
          <w:marBottom w:val="0"/>
          <w:divBdr>
            <w:top w:val="none" w:sz="0" w:space="0" w:color="auto"/>
            <w:left w:val="none" w:sz="0" w:space="0" w:color="auto"/>
            <w:bottom w:val="none" w:sz="0" w:space="0" w:color="auto"/>
            <w:right w:val="none" w:sz="0" w:space="0" w:color="auto"/>
          </w:divBdr>
        </w:div>
        <w:div w:id="1656958851">
          <w:marLeft w:val="0"/>
          <w:marRight w:val="0"/>
          <w:marTop w:val="0"/>
          <w:marBottom w:val="0"/>
          <w:divBdr>
            <w:top w:val="none" w:sz="0" w:space="0" w:color="auto"/>
            <w:left w:val="none" w:sz="0" w:space="0" w:color="auto"/>
            <w:bottom w:val="none" w:sz="0" w:space="0" w:color="auto"/>
            <w:right w:val="none" w:sz="0" w:space="0" w:color="auto"/>
          </w:divBdr>
        </w:div>
        <w:div w:id="1712269990">
          <w:marLeft w:val="0"/>
          <w:marRight w:val="0"/>
          <w:marTop w:val="0"/>
          <w:marBottom w:val="0"/>
          <w:divBdr>
            <w:top w:val="none" w:sz="0" w:space="0" w:color="auto"/>
            <w:left w:val="none" w:sz="0" w:space="0" w:color="auto"/>
            <w:bottom w:val="none" w:sz="0" w:space="0" w:color="auto"/>
            <w:right w:val="none" w:sz="0" w:space="0" w:color="auto"/>
          </w:divBdr>
        </w:div>
        <w:div w:id="2009676018">
          <w:marLeft w:val="0"/>
          <w:marRight w:val="0"/>
          <w:marTop w:val="0"/>
          <w:marBottom w:val="0"/>
          <w:divBdr>
            <w:top w:val="none" w:sz="0" w:space="0" w:color="auto"/>
            <w:left w:val="none" w:sz="0" w:space="0" w:color="auto"/>
            <w:bottom w:val="none" w:sz="0" w:space="0" w:color="auto"/>
            <w:right w:val="none" w:sz="0" w:space="0" w:color="auto"/>
          </w:divBdr>
        </w:div>
        <w:div w:id="2127889857">
          <w:marLeft w:val="0"/>
          <w:marRight w:val="0"/>
          <w:marTop w:val="0"/>
          <w:marBottom w:val="0"/>
          <w:divBdr>
            <w:top w:val="none" w:sz="0" w:space="0" w:color="auto"/>
            <w:left w:val="none" w:sz="0" w:space="0" w:color="auto"/>
            <w:bottom w:val="none" w:sz="0" w:space="0" w:color="auto"/>
            <w:right w:val="none" w:sz="0" w:space="0" w:color="auto"/>
          </w:divBdr>
        </w:div>
      </w:divsChild>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67699192">
      <w:bodyDiv w:val="1"/>
      <w:marLeft w:val="0"/>
      <w:marRight w:val="0"/>
      <w:marTop w:val="0"/>
      <w:marBottom w:val="0"/>
      <w:divBdr>
        <w:top w:val="none" w:sz="0" w:space="0" w:color="auto"/>
        <w:left w:val="none" w:sz="0" w:space="0" w:color="auto"/>
        <w:bottom w:val="none" w:sz="0" w:space="0" w:color="auto"/>
        <w:right w:val="none" w:sz="0" w:space="0" w:color="auto"/>
      </w:divBdr>
      <w:divsChild>
        <w:div w:id="24210197">
          <w:marLeft w:val="0"/>
          <w:marRight w:val="0"/>
          <w:marTop w:val="0"/>
          <w:marBottom w:val="0"/>
          <w:divBdr>
            <w:top w:val="none" w:sz="0" w:space="0" w:color="auto"/>
            <w:left w:val="none" w:sz="0" w:space="0" w:color="auto"/>
            <w:bottom w:val="none" w:sz="0" w:space="0" w:color="auto"/>
            <w:right w:val="none" w:sz="0" w:space="0" w:color="auto"/>
          </w:divBdr>
        </w:div>
        <w:div w:id="43066729">
          <w:marLeft w:val="0"/>
          <w:marRight w:val="0"/>
          <w:marTop w:val="0"/>
          <w:marBottom w:val="0"/>
          <w:divBdr>
            <w:top w:val="none" w:sz="0" w:space="0" w:color="auto"/>
            <w:left w:val="none" w:sz="0" w:space="0" w:color="auto"/>
            <w:bottom w:val="none" w:sz="0" w:space="0" w:color="auto"/>
            <w:right w:val="none" w:sz="0" w:space="0" w:color="auto"/>
          </w:divBdr>
        </w:div>
        <w:div w:id="56126518">
          <w:marLeft w:val="0"/>
          <w:marRight w:val="0"/>
          <w:marTop w:val="0"/>
          <w:marBottom w:val="0"/>
          <w:divBdr>
            <w:top w:val="none" w:sz="0" w:space="0" w:color="auto"/>
            <w:left w:val="none" w:sz="0" w:space="0" w:color="auto"/>
            <w:bottom w:val="none" w:sz="0" w:space="0" w:color="auto"/>
            <w:right w:val="none" w:sz="0" w:space="0" w:color="auto"/>
          </w:divBdr>
        </w:div>
        <w:div w:id="219097220">
          <w:marLeft w:val="0"/>
          <w:marRight w:val="0"/>
          <w:marTop w:val="0"/>
          <w:marBottom w:val="0"/>
          <w:divBdr>
            <w:top w:val="none" w:sz="0" w:space="0" w:color="auto"/>
            <w:left w:val="none" w:sz="0" w:space="0" w:color="auto"/>
            <w:bottom w:val="none" w:sz="0" w:space="0" w:color="auto"/>
            <w:right w:val="none" w:sz="0" w:space="0" w:color="auto"/>
          </w:divBdr>
        </w:div>
        <w:div w:id="296302575">
          <w:marLeft w:val="0"/>
          <w:marRight w:val="0"/>
          <w:marTop w:val="0"/>
          <w:marBottom w:val="0"/>
          <w:divBdr>
            <w:top w:val="none" w:sz="0" w:space="0" w:color="auto"/>
            <w:left w:val="none" w:sz="0" w:space="0" w:color="auto"/>
            <w:bottom w:val="none" w:sz="0" w:space="0" w:color="auto"/>
            <w:right w:val="none" w:sz="0" w:space="0" w:color="auto"/>
          </w:divBdr>
        </w:div>
        <w:div w:id="587810249">
          <w:marLeft w:val="0"/>
          <w:marRight w:val="0"/>
          <w:marTop w:val="0"/>
          <w:marBottom w:val="0"/>
          <w:divBdr>
            <w:top w:val="none" w:sz="0" w:space="0" w:color="auto"/>
            <w:left w:val="none" w:sz="0" w:space="0" w:color="auto"/>
            <w:bottom w:val="none" w:sz="0" w:space="0" w:color="auto"/>
            <w:right w:val="none" w:sz="0" w:space="0" w:color="auto"/>
          </w:divBdr>
        </w:div>
        <w:div w:id="719785194">
          <w:marLeft w:val="0"/>
          <w:marRight w:val="0"/>
          <w:marTop w:val="0"/>
          <w:marBottom w:val="0"/>
          <w:divBdr>
            <w:top w:val="none" w:sz="0" w:space="0" w:color="auto"/>
            <w:left w:val="none" w:sz="0" w:space="0" w:color="auto"/>
            <w:bottom w:val="none" w:sz="0" w:space="0" w:color="auto"/>
            <w:right w:val="none" w:sz="0" w:space="0" w:color="auto"/>
          </w:divBdr>
        </w:div>
        <w:div w:id="722287366">
          <w:marLeft w:val="0"/>
          <w:marRight w:val="0"/>
          <w:marTop w:val="0"/>
          <w:marBottom w:val="0"/>
          <w:divBdr>
            <w:top w:val="none" w:sz="0" w:space="0" w:color="auto"/>
            <w:left w:val="none" w:sz="0" w:space="0" w:color="auto"/>
            <w:bottom w:val="none" w:sz="0" w:space="0" w:color="auto"/>
            <w:right w:val="none" w:sz="0" w:space="0" w:color="auto"/>
          </w:divBdr>
        </w:div>
        <w:div w:id="779491120">
          <w:marLeft w:val="0"/>
          <w:marRight w:val="0"/>
          <w:marTop w:val="0"/>
          <w:marBottom w:val="0"/>
          <w:divBdr>
            <w:top w:val="none" w:sz="0" w:space="0" w:color="auto"/>
            <w:left w:val="none" w:sz="0" w:space="0" w:color="auto"/>
            <w:bottom w:val="none" w:sz="0" w:space="0" w:color="auto"/>
            <w:right w:val="none" w:sz="0" w:space="0" w:color="auto"/>
          </w:divBdr>
        </w:div>
        <w:div w:id="811992652">
          <w:marLeft w:val="0"/>
          <w:marRight w:val="0"/>
          <w:marTop w:val="0"/>
          <w:marBottom w:val="0"/>
          <w:divBdr>
            <w:top w:val="none" w:sz="0" w:space="0" w:color="auto"/>
            <w:left w:val="none" w:sz="0" w:space="0" w:color="auto"/>
            <w:bottom w:val="none" w:sz="0" w:space="0" w:color="auto"/>
            <w:right w:val="none" w:sz="0" w:space="0" w:color="auto"/>
          </w:divBdr>
        </w:div>
        <w:div w:id="836656335">
          <w:marLeft w:val="0"/>
          <w:marRight w:val="0"/>
          <w:marTop w:val="0"/>
          <w:marBottom w:val="0"/>
          <w:divBdr>
            <w:top w:val="none" w:sz="0" w:space="0" w:color="auto"/>
            <w:left w:val="none" w:sz="0" w:space="0" w:color="auto"/>
            <w:bottom w:val="none" w:sz="0" w:space="0" w:color="auto"/>
            <w:right w:val="none" w:sz="0" w:space="0" w:color="auto"/>
          </w:divBdr>
        </w:div>
        <w:div w:id="1183478253">
          <w:marLeft w:val="0"/>
          <w:marRight w:val="0"/>
          <w:marTop w:val="0"/>
          <w:marBottom w:val="0"/>
          <w:divBdr>
            <w:top w:val="none" w:sz="0" w:space="0" w:color="auto"/>
            <w:left w:val="none" w:sz="0" w:space="0" w:color="auto"/>
            <w:bottom w:val="none" w:sz="0" w:space="0" w:color="auto"/>
            <w:right w:val="none" w:sz="0" w:space="0" w:color="auto"/>
          </w:divBdr>
        </w:div>
        <w:div w:id="1216770693">
          <w:marLeft w:val="0"/>
          <w:marRight w:val="0"/>
          <w:marTop w:val="0"/>
          <w:marBottom w:val="0"/>
          <w:divBdr>
            <w:top w:val="none" w:sz="0" w:space="0" w:color="auto"/>
            <w:left w:val="none" w:sz="0" w:space="0" w:color="auto"/>
            <w:bottom w:val="none" w:sz="0" w:space="0" w:color="auto"/>
            <w:right w:val="none" w:sz="0" w:space="0" w:color="auto"/>
          </w:divBdr>
        </w:div>
        <w:div w:id="1343315544">
          <w:marLeft w:val="0"/>
          <w:marRight w:val="0"/>
          <w:marTop w:val="0"/>
          <w:marBottom w:val="0"/>
          <w:divBdr>
            <w:top w:val="none" w:sz="0" w:space="0" w:color="auto"/>
            <w:left w:val="none" w:sz="0" w:space="0" w:color="auto"/>
            <w:bottom w:val="none" w:sz="0" w:space="0" w:color="auto"/>
            <w:right w:val="none" w:sz="0" w:space="0" w:color="auto"/>
          </w:divBdr>
        </w:div>
        <w:div w:id="1694188389">
          <w:marLeft w:val="0"/>
          <w:marRight w:val="0"/>
          <w:marTop w:val="0"/>
          <w:marBottom w:val="0"/>
          <w:divBdr>
            <w:top w:val="none" w:sz="0" w:space="0" w:color="auto"/>
            <w:left w:val="none" w:sz="0" w:space="0" w:color="auto"/>
            <w:bottom w:val="none" w:sz="0" w:space="0" w:color="auto"/>
            <w:right w:val="none" w:sz="0" w:space="0" w:color="auto"/>
          </w:divBdr>
        </w:div>
        <w:div w:id="1715810036">
          <w:marLeft w:val="0"/>
          <w:marRight w:val="0"/>
          <w:marTop w:val="0"/>
          <w:marBottom w:val="0"/>
          <w:divBdr>
            <w:top w:val="none" w:sz="0" w:space="0" w:color="auto"/>
            <w:left w:val="none" w:sz="0" w:space="0" w:color="auto"/>
            <w:bottom w:val="none" w:sz="0" w:space="0" w:color="auto"/>
            <w:right w:val="none" w:sz="0" w:space="0" w:color="auto"/>
          </w:divBdr>
        </w:div>
        <w:div w:id="1823619768">
          <w:marLeft w:val="0"/>
          <w:marRight w:val="0"/>
          <w:marTop w:val="0"/>
          <w:marBottom w:val="0"/>
          <w:divBdr>
            <w:top w:val="none" w:sz="0" w:space="0" w:color="auto"/>
            <w:left w:val="none" w:sz="0" w:space="0" w:color="auto"/>
            <w:bottom w:val="none" w:sz="0" w:space="0" w:color="auto"/>
            <w:right w:val="none" w:sz="0" w:space="0" w:color="auto"/>
          </w:divBdr>
        </w:div>
        <w:div w:id="1902668815">
          <w:marLeft w:val="0"/>
          <w:marRight w:val="0"/>
          <w:marTop w:val="0"/>
          <w:marBottom w:val="0"/>
          <w:divBdr>
            <w:top w:val="none" w:sz="0" w:space="0" w:color="auto"/>
            <w:left w:val="none" w:sz="0" w:space="0" w:color="auto"/>
            <w:bottom w:val="none" w:sz="0" w:space="0" w:color="auto"/>
            <w:right w:val="none" w:sz="0" w:space="0" w:color="auto"/>
          </w:divBdr>
        </w:div>
      </w:divsChild>
    </w:div>
    <w:div w:id="770246510">
      <w:bodyDiv w:val="1"/>
      <w:marLeft w:val="0"/>
      <w:marRight w:val="0"/>
      <w:marTop w:val="0"/>
      <w:marBottom w:val="0"/>
      <w:divBdr>
        <w:top w:val="none" w:sz="0" w:space="0" w:color="auto"/>
        <w:left w:val="none" w:sz="0" w:space="0" w:color="auto"/>
        <w:bottom w:val="none" w:sz="0" w:space="0" w:color="auto"/>
        <w:right w:val="none" w:sz="0" w:space="0" w:color="auto"/>
      </w:divBdr>
      <w:divsChild>
        <w:div w:id="18821852">
          <w:marLeft w:val="0"/>
          <w:marRight w:val="0"/>
          <w:marTop w:val="0"/>
          <w:marBottom w:val="0"/>
          <w:divBdr>
            <w:top w:val="none" w:sz="0" w:space="0" w:color="auto"/>
            <w:left w:val="none" w:sz="0" w:space="0" w:color="auto"/>
            <w:bottom w:val="none" w:sz="0" w:space="0" w:color="auto"/>
            <w:right w:val="none" w:sz="0" w:space="0" w:color="auto"/>
          </w:divBdr>
        </w:div>
        <w:div w:id="54665501">
          <w:marLeft w:val="0"/>
          <w:marRight w:val="0"/>
          <w:marTop w:val="0"/>
          <w:marBottom w:val="0"/>
          <w:divBdr>
            <w:top w:val="none" w:sz="0" w:space="0" w:color="auto"/>
            <w:left w:val="none" w:sz="0" w:space="0" w:color="auto"/>
            <w:bottom w:val="none" w:sz="0" w:space="0" w:color="auto"/>
            <w:right w:val="none" w:sz="0" w:space="0" w:color="auto"/>
          </w:divBdr>
        </w:div>
        <w:div w:id="72898374">
          <w:marLeft w:val="0"/>
          <w:marRight w:val="0"/>
          <w:marTop w:val="0"/>
          <w:marBottom w:val="0"/>
          <w:divBdr>
            <w:top w:val="none" w:sz="0" w:space="0" w:color="auto"/>
            <w:left w:val="none" w:sz="0" w:space="0" w:color="auto"/>
            <w:bottom w:val="none" w:sz="0" w:space="0" w:color="auto"/>
            <w:right w:val="none" w:sz="0" w:space="0" w:color="auto"/>
          </w:divBdr>
        </w:div>
        <w:div w:id="94255451">
          <w:marLeft w:val="0"/>
          <w:marRight w:val="0"/>
          <w:marTop w:val="0"/>
          <w:marBottom w:val="0"/>
          <w:divBdr>
            <w:top w:val="none" w:sz="0" w:space="0" w:color="auto"/>
            <w:left w:val="none" w:sz="0" w:space="0" w:color="auto"/>
            <w:bottom w:val="none" w:sz="0" w:space="0" w:color="auto"/>
            <w:right w:val="none" w:sz="0" w:space="0" w:color="auto"/>
          </w:divBdr>
        </w:div>
        <w:div w:id="152647435">
          <w:marLeft w:val="0"/>
          <w:marRight w:val="0"/>
          <w:marTop w:val="0"/>
          <w:marBottom w:val="0"/>
          <w:divBdr>
            <w:top w:val="none" w:sz="0" w:space="0" w:color="auto"/>
            <w:left w:val="none" w:sz="0" w:space="0" w:color="auto"/>
            <w:bottom w:val="none" w:sz="0" w:space="0" w:color="auto"/>
            <w:right w:val="none" w:sz="0" w:space="0" w:color="auto"/>
          </w:divBdr>
        </w:div>
        <w:div w:id="185020912">
          <w:marLeft w:val="0"/>
          <w:marRight w:val="0"/>
          <w:marTop w:val="0"/>
          <w:marBottom w:val="0"/>
          <w:divBdr>
            <w:top w:val="none" w:sz="0" w:space="0" w:color="auto"/>
            <w:left w:val="none" w:sz="0" w:space="0" w:color="auto"/>
            <w:bottom w:val="none" w:sz="0" w:space="0" w:color="auto"/>
            <w:right w:val="none" w:sz="0" w:space="0" w:color="auto"/>
          </w:divBdr>
        </w:div>
        <w:div w:id="220868730">
          <w:marLeft w:val="0"/>
          <w:marRight w:val="0"/>
          <w:marTop w:val="0"/>
          <w:marBottom w:val="0"/>
          <w:divBdr>
            <w:top w:val="none" w:sz="0" w:space="0" w:color="auto"/>
            <w:left w:val="none" w:sz="0" w:space="0" w:color="auto"/>
            <w:bottom w:val="none" w:sz="0" w:space="0" w:color="auto"/>
            <w:right w:val="none" w:sz="0" w:space="0" w:color="auto"/>
          </w:divBdr>
        </w:div>
        <w:div w:id="256990270">
          <w:marLeft w:val="0"/>
          <w:marRight w:val="0"/>
          <w:marTop w:val="0"/>
          <w:marBottom w:val="0"/>
          <w:divBdr>
            <w:top w:val="none" w:sz="0" w:space="0" w:color="auto"/>
            <w:left w:val="none" w:sz="0" w:space="0" w:color="auto"/>
            <w:bottom w:val="none" w:sz="0" w:space="0" w:color="auto"/>
            <w:right w:val="none" w:sz="0" w:space="0" w:color="auto"/>
          </w:divBdr>
        </w:div>
        <w:div w:id="340356672">
          <w:marLeft w:val="0"/>
          <w:marRight w:val="0"/>
          <w:marTop w:val="0"/>
          <w:marBottom w:val="0"/>
          <w:divBdr>
            <w:top w:val="none" w:sz="0" w:space="0" w:color="auto"/>
            <w:left w:val="none" w:sz="0" w:space="0" w:color="auto"/>
            <w:bottom w:val="none" w:sz="0" w:space="0" w:color="auto"/>
            <w:right w:val="none" w:sz="0" w:space="0" w:color="auto"/>
          </w:divBdr>
        </w:div>
        <w:div w:id="344407315">
          <w:marLeft w:val="0"/>
          <w:marRight w:val="0"/>
          <w:marTop w:val="0"/>
          <w:marBottom w:val="0"/>
          <w:divBdr>
            <w:top w:val="none" w:sz="0" w:space="0" w:color="auto"/>
            <w:left w:val="none" w:sz="0" w:space="0" w:color="auto"/>
            <w:bottom w:val="none" w:sz="0" w:space="0" w:color="auto"/>
            <w:right w:val="none" w:sz="0" w:space="0" w:color="auto"/>
          </w:divBdr>
        </w:div>
        <w:div w:id="379209490">
          <w:marLeft w:val="0"/>
          <w:marRight w:val="0"/>
          <w:marTop w:val="0"/>
          <w:marBottom w:val="0"/>
          <w:divBdr>
            <w:top w:val="none" w:sz="0" w:space="0" w:color="auto"/>
            <w:left w:val="none" w:sz="0" w:space="0" w:color="auto"/>
            <w:bottom w:val="none" w:sz="0" w:space="0" w:color="auto"/>
            <w:right w:val="none" w:sz="0" w:space="0" w:color="auto"/>
          </w:divBdr>
        </w:div>
        <w:div w:id="445514432">
          <w:marLeft w:val="0"/>
          <w:marRight w:val="0"/>
          <w:marTop w:val="0"/>
          <w:marBottom w:val="0"/>
          <w:divBdr>
            <w:top w:val="none" w:sz="0" w:space="0" w:color="auto"/>
            <w:left w:val="none" w:sz="0" w:space="0" w:color="auto"/>
            <w:bottom w:val="none" w:sz="0" w:space="0" w:color="auto"/>
            <w:right w:val="none" w:sz="0" w:space="0" w:color="auto"/>
          </w:divBdr>
        </w:div>
        <w:div w:id="536233923">
          <w:marLeft w:val="0"/>
          <w:marRight w:val="0"/>
          <w:marTop w:val="0"/>
          <w:marBottom w:val="0"/>
          <w:divBdr>
            <w:top w:val="none" w:sz="0" w:space="0" w:color="auto"/>
            <w:left w:val="none" w:sz="0" w:space="0" w:color="auto"/>
            <w:bottom w:val="none" w:sz="0" w:space="0" w:color="auto"/>
            <w:right w:val="none" w:sz="0" w:space="0" w:color="auto"/>
          </w:divBdr>
        </w:div>
        <w:div w:id="576981168">
          <w:marLeft w:val="0"/>
          <w:marRight w:val="0"/>
          <w:marTop w:val="0"/>
          <w:marBottom w:val="0"/>
          <w:divBdr>
            <w:top w:val="none" w:sz="0" w:space="0" w:color="auto"/>
            <w:left w:val="none" w:sz="0" w:space="0" w:color="auto"/>
            <w:bottom w:val="none" w:sz="0" w:space="0" w:color="auto"/>
            <w:right w:val="none" w:sz="0" w:space="0" w:color="auto"/>
          </w:divBdr>
        </w:div>
        <w:div w:id="620037681">
          <w:marLeft w:val="0"/>
          <w:marRight w:val="0"/>
          <w:marTop w:val="0"/>
          <w:marBottom w:val="0"/>
          <w:divBdr>
            <w:top w:val="none" w:sz="0" w:space="0" w:color="auto"/>
            <w:left w:val="none" w:sz="0" w:space="0" w:color="auto"/>
            <w:bottom w:val="none" w:sz="0" w:space="0" w:color="auto"/>
            <w:right w:val="none" w:sz="0" w:space="0" w:color="auto"/>
          </w:divBdr>
        </w:div>
        <w:div w:id="704328592">
          <w:marLeft w:val="0"/>
          <w:marRight w:val="0"/>
          <w:marTop w:val="0"/>
          <w:marBottom w:val="0"/>
          <w:divBdr>
            <w:top w:val="none" w:sz="0" w:space="0" w:color="auto"/>
            <w:left w:val="none" w:sz="0" w:space="0" w:color="auto"/>
            <w:bottom w:val="none" w:sz="0" w:space="0" w:color="auto"/>
            <w:right w:val="none" w:sz="0" w:space="0" w:color="auto"/>
          </w:divBdr>
        </w:div>
        <w:div w:id="747461030">
          <w:marLeft w:val="0"/>
          <w:marRight w:val="0"/>
          <w:marTop w:val="0"/>
          <w:marBottom w:val="0"/>
          <w:divBdr>
            <w:top w:val="none" w:sz="0" w:space="0" w:color="auto"/>
            <w:left w:val="none" w:sz="0" w:space="0" w:color="auto"/>
            <w:bottom w:val="none" w:sz="0" w:space="0" w:color="auto"/>
            <w:right w:val="none" w:sz="0" w:space="0" w:color="auto"/>
          </w:divBdr>
        </w:div>
        <w:div w:id="749961200">
          <w:marLeft w:val="0"/>
          <w:marRight w:val="0"/>
          <w:marTop w:val="0"/>
          <w:marBottom w:val="0"/>
          <w:divBdr>
            <w:top w:val="none" w:sz="0" w:space="0" w:color="auto"/>
            <w:left w:val="none" w:sz="0" w:space="0" w:color="auto"/>
            <w:bottom w:val="none" w:sz="0" w:space="0" w:color="auto"/>
            <w:right w:val="none" w:sz="0" w:space="0" w:color="auto"/>
          </w:divBdr>
        </w:div>
        <w:div w:id="773790944">
          <w:marLeft w:val="0"/>
          <w:marRight w:val="0"/>
          <w:marTop w:val="0"/>
          <w:marBottom w:val="0"/>
          <w:divBdr>
            <w:top w:val="none" w:sz="0" w:space="0" w:color="auto"/>
            <w:left w:val="none" w:sz="0" w:space="0" w:color="auto"/>
            <w:bottom w:val="none" w:sz="0" w:space="0" w:color="auto"/>
            <w:right w:val="none" w:sz="0" w:space="0" w:color="auto"/>
          </w:divBdr>
        </w:div>
        <w:div w:id="776410352">
          <w:marLeft w:val="0"/>
          <w:marRight w:val="0"/>
          <w:marTop w:val="0"/>
          <w:marBottom w:val="0"/>
          <w:divBdr>
            <w:top w:val="none" w:sz="0" w:space="0" w:color="auto"/>
            <w:left w:val="none" w:sz="0" w:space="0" w:color="auto"/>
            <w:bottom w:val="none" w:sz="0" w:space="0" w:color="auto"/>
            <w:right w:val="none" w:sz="0" w:space="0" w:color="auto"/>
          </w:divBdr>
        </w:div>
        <w:div w:id="790511770">
          <w:marLeft w:val="0"/>
          <w:marRight w:val="0"/>
          <w:marTop w:val="0"/>
          <w:marBottom w:val="0"/>
          <w:divBdr>
            <w:top w:val="none" w:sz="0" w:space="0" w:color="auto"/>
            <w:left w:val="none" w:sz="0" w:space="0" w:color="auto"/>
            <w:bottom w:val="none" w:sz="0" w:space="0" w:color="auto"/>
            <w:right w:val="none" w:sz="0" w:space="0" w:color="auto"/>
          </w:divBdr>
        </w:div>
        <w:div w:id="879635630">
          <w:marLeft w:val="0"/>
          <w:marRight w:val="0"/>
          <w:marTop w:val="0"/>
          <w:marBottom w:val="0"/>
          <w:divBdr>
            <w:top w:val="none" w:sz="0" w:space="0" w:color="auto"/>
            <w:left w:val="none" w:sz="0" w:space="0" w:color="auto"/>
            <w:bottom w:val="none" w:sz="0" w:space="0" w:color="auto"/>
            <w:right w:val="none" w:sz="0" w:space="0" w:color="auto"/>
          </w:divBdr>
        </w:div>
        <w:div w:id="888958976">
          <w:marLeft w:val="0"/>
          <w:marRight w:val="0"/>
          <w:marTop w:val="0"/>
          <w:marBottom w:val="0"/>
          <w:divBdr>
            <w:top w:val="none" w:sz="0" w:space="0" w:color="auto"/>
            <w:left w:val="none" w:sz="0" w:space="0" w:color="auto"/>
            <w:bottom w:val="none" w:sz="0" w:space="0" w:color="auto"/>
            <w:right w:val="none" w:sz="0" w:space="0" w:color="auto"/>
          </w:divBdr>
        </w:div>
        <w:div w:id="902908713">
          <w:marLeft w:val="0"/>
          <w:marRight w:val="0"/>
          <w:marTop w:val="0"/>
          <w:marBottom w:val="0"/>
          <w:divBdr>
            <w:top w:val="none" w:sz="0" w:space="0" w:color="auto"/>
            <w:left w:val="none" w:sz="0" w:space="0" w:color="auto"/>
            <w:bottom w:val="none" w:sz="0" w:space="0" w:color="auto"/>
            <w:right w:val="none" w:sz="0" w:space="0" w:color="auto"/>
          </w:divBdr>
        </w:div>
        <w:div w:id="919750861">
          <w:marLeft w:val="0"/>
          <w:marRight w:val="0"/>
          <w:marTop w:val="0"/>
          <w:marBottom w:val="0"/>
          <w:divBdr>
            <w:top w:val="none" w:sz="0" w:space="0" w:color="auto"/>
            <w:left w:val="none" w:sz="0" w:space="0" w:color="auto"/>
            <w:bottom w:val="none" w:sz="0" w:space="0" w:color="auto"/>
            <w:right w:val="none" w:sz="0" w:space="0" w:color="auto"/>
          </w:divBdr>
        </w:div>
        <w:div w:id="930627276">
          <w:marLeft w:val="0"/>
          <w:marRight w:val="0"/>
          <w:marTop w:val="0"/>
          <w:marBottom w:val="0"/>
          <w:divBdr>
            <w:top w:val="none" w:sz="0" w:space="0" w:color="auto"/>
            <w:left w:val="none" w:sz="0" w:space="0" w:color="auto"/>
            <w:bottom w:val="none" w:sz="0" w:space="0" w:color="auto"/>
            <w:right w:val="none" w:sz="0" w:space="0" w:color="auto"/>
          </w:divBdr>
        </w:div>
        <w:div w:id="987250234">
          <w:marLeft w:val="0"/>
          <w:marRight w:val="0"/>
          <w:marTop w:val="0"/>
          <w:marBottom w:val="0"/>
          <w:divBdr>
            <w:top w:val="none" w:sz="0" w:space="0" w:color="auto"/>
            <w:left w:val="none" w:sz="0" w:space="0" w:color="auto"/>
            <w:bottom w:val="none" w:sz="0" w:space="0" w:color="auto"/>
            <w:right w:val="none" w:sz="0" w:space="0" w:color="auto"/>
          </w:divBdr>
        </w:div>
        <w:div w:id="999118040">
          <w:marLeft w:val="0"/>
          <w:marRight w:val="0"/>
          <w:marTop w:val="0"/>
          <w:marBottom w:val="0"/>
          <w:divBdr>
            <w:top w:val="none" w:sz="0" w:space="0" w:color="auto"/>
            <w:left w:val="none" w:sz="0" w:space="0" w:color="auto"/>
            <w:bottom w:val="none" w:sz="0" w:space="0" w:color="auto"/>
            <w:right w:val="none" w:sz="0" w:space="0" w:color="auto"/>
          </w:divBdr>
        </w:div>
        <w:div w:id="1040476070">
          <w:marLeft w:val="0"/>
          <w:marRight w:val="0"/>
          <w:marTop w:val="0"/>
          <w:marBottom w:val="0"/>
          <w:divBdr>
            <w:top w:val="none" w:sz="0" w:space="0" w:color="auto"/>
            <w:left w:val="none" w:sz="0" w:space="0" w:color="auto"/>
            <w:bottom w:val="none" w:sz="0" w:space="0" w:color="auto"/>
            <w:right w:val="none" w:sz="0" w:space="0" w:color="auto"/>
          </w:divBdr>
        </w:div>
        <w:div w:id="1065491152">
          <w:marLeft w:val="0"/>
          <w:marRight w:val="0"/>
          <w:marTop w:val="0"/>
          <w:marBottom w:val="0"/>
          <w:divBdr>
            <w:top w:val="none" w:sz="0" w:space="0" w:color="auto"/>
            <w:left w:val="none" w:sz="0" w:space="0" w:color="auto"/>
            <w:bottom w:val="none" w:sz="0" w:space="0" w:color="auto"/>
            <w:right w:val="none" w:sz="0" w:space="0" w:color="auto"/>
          </w:divBdr>
        </w:div>
        <w:div w:id="1084257339">
          <w:marLeft w:val="0"/>
          <w:marRight w:val="0"/>
          <w:marTop w:val="0"/>
          <w:marBottom w:val="0"/>
          <w:divBdr>
            <w:top w:val="none" w:sz="0" w:space="0" w:color="auto"/>
            <w:left w:val="none" w:sz="0" w:space="0" w:color="auto"/>
            <w:bottom w:val="none" w:sz="0" w:space="0" w:color="auto"/>
            <w:right w:val="none" w:sz="0" w:space="0" w:color="auto"/>
          </w:divBdr>
        </w:div>
        <w:div w:id="1094933607">
          <w:marLeft w:val="0"/>
          <w:marRight w:val="0"/>
          <w:marTop w:val="0"/>
          <w:marBottom w:val="0"/>
          <w:divBdr>
            <w:top w:val="none" w:sz="0" w:space="0" w:color="auto"/>
            <w:left w:val="none" w:sz="0" w:space="0" w:color="auto"/>
            <w:bottom w:val="none" w:sz="0" w:space="0" w:color="auto"/>
            <w:right w:val="none" w:sz="0" w:space="0" w:color="auto"/>
          </w:divBdr>
        </w:div>
        <w:div w:id="1099637538">
          <w:marLeft w:val="0"/>
          <w:marRight w:val="0"/>
          <w:marTop w:val="0"/>
          <w:marBottom w:val="0"/>
          <w:divBdr>
            <w:top w:val="none" w:sz="0" w:space="0" w:color="auto"/>
            <w:left w:val="none" w:sz="0" w:space="0" w:color="auto"/>
            <w:bottom w:val="none" w:sz="0" w:space="0" w:color="auto"/>
            <w:right w:val="none" w:sz="0" w:space="0" w:color="auto"/>
          </w:divBdr>
        </w:div>
        <w:div w:id="1195188484">
          <w:marLeft w:val="0"/>
          <w:marRight w:val="0"/>
          <w:marTop w:val="0"/>
          <w:marBottom w:val="0"/>
          <w:divBdr>
            <w:top w:val="none" w:sz="0" w:space="0" w:color="auto"/>
            <w:left w:val="none" w:sz="0" w:space="0" w:color="auto"/>
            <w:bottom w:val="none" w:sz="0" w:space="0" w:color="auto"/>
            <w:right w:val="none" w:sz="0" w:space="0" w:color="auto"/>
          </w:divBdr>
        </w:div>
        <w:div w:id="1327169830">
          <w:marLeft w:val="0"/>
          <w:marRight w:val="0"/>
          <w:marTop w:val="0"/>
          <w:marBottom w:val="0"/>
          <w:divBdr>
            <w:top w:val="none" w:sz="0" w:space="0" w:color="auto"/>
            <w:left w:val="none" w:sz="0" w:space="0" w:color="auto"/>
            <w:bottom w:val="none" w:sz="0" w:space="0" w:color="auto"/>
            <w:right w:val="none" w:sz="0" w:space="0" w:color="auto"/>
          </w:divBdr>
        </w:div>
        <w:div w:id="1327366226">
          <w:marLeft w:val="0"/>
          <w:marRight w:val="0"/>
          <w:marTop w:val="0"/>
          <w:marBottom w:val="0"/>
          <w:divBdr>
            <w:top w:val="none" w:sz="0" w:space="0" w:color="auto"/>
            <w:left w:val="none" w:sz="0" w:space="0" w:color="auto"/>
            <w:bottom w:val="none" w:sz="0" w:space="0" w:color="auto"/>
            <w:right w:val="none" w:sz="0" w:space="0" w:color="auto"/>
          </w:divBdr>
        </w:div>
        <w:div w:id="1353267669">
          <w:marLeft w:val="0"/>
          <w:marRight w:val="0"/>
          <w:marTop w:val="0"/>
          <w:marBottom w:val="0"/>
          <w:divBdr>
            <w:top w:val="none" w:sz="0" w:space="0" w:color="auto"/>
            <w:left w:val="none" w:sz="0" w:space="0" w:color="auto"/>
            <w:bottom w:val="none" w:sz="0" w:space="0" w:color="auto"/>
            <w:right w:val="none" w:sz="0" w:space="0" w:color="auto"/>
          </w:divBdr>
        </w:div>
        <w:div w:id="1368871540">
          <w:marLeft w:val="0"/>
          <w:marRight w:val="0"/>
          <w:marTop w:val="0"/>
          <w:marBottom w:val="0"/>
          <w:divBdr>
            <w:top w:val="none" w:sz="0" w:space="0" w:color="auto"/>
            <w:left w:val="none" w:sz="0" w:space="0" w:color="auto"/>
            <w:bottom w:val="none" w:sz="0" w:space="0" w:color="auto"/>
            <w:right w:val="none" w:sz="0" w:space="0" w:color="auto"/>
          </w:divBdr>
        </w:div>
        <w:div w:id="1410158409">
          <w:marLeft w:val="0"/>
          <w:marRight w:val="0"/>
          <w:marTop w:val="0"/>
          <w:marBottom w:val="0"/>
          <w:divBdr>
            <w:top w:val="none" w:sz="0" w:space="0" w:color="auto"/>
            <w:left w:val="none" w:sz="0" w:space="0" w:color="auto"/>
            <w:bottom w:val="none" w:sz="0" w:space="0" w:color="auto"/>
            <w:right w:val="none" w:sz="0" w:space="0" w:color="auto"/>
          </w:divBdr>
        </w:div>
        <w:div w:id="1436947746">
          <w:marLeft w:val="0"/>
          <w:marRight w:val="0"/>
          <w:marTop w:val="0"/>
          <w:marBottom w:val="0"/>
          <w:divBdr>
            <w:top w:val="none" w:sz="0" w:space="0" w:color="auto"/>
            <w:left w:val="none" w:sz="0" w:space="0" w:color="auto"/>
            <w:bottom w:val="none" w:sz="0" w:space="0" w:color="auto"/>
            <w:right w:val="none" w:sz="0" w:space="0" w:color="auto"/>
          </w:divBdr>
        </w:div>
        <w:div w:id="1451169004">
          <w:marLeft w:val="0"/>
          <w:marRight w:val="0"/>
          <w:marTop w:val="0"/>
          <w:marBottom w:val="0"/>
          <w:divBdr>
            <w:top w:val="none" w:sz="0" w:space="0" w:color="auto"/>
            <w:left w:val="none" w:sz="0" w:space="0" w:color="auto"/>
            <w:bottom w:val="none" w:sz="0" w:space="0" w:color="auto"/>
            <w:right w:val="none" w:sz="0" w:space="0" w:color="auto"/>
          </w:divBdr>
        </w:div>
        <w:div w:id="1462574573">
          <w:marLeft w:val="0"/>
          <w:marRight w:val="0"/>
          <w:marTop w:val="0"/>
          <w:marBottom w:val="0"/>
          <w:divBdr>
            <w:top w:val="none" w:sz="0" w:space="0" w:color="auto"/>
            <w:left w:val="none" w:sz="0" w:space="0" w:color="auto"/>
            <w:bottom w:val="none" w:sz="0" w:space="0" w:color="auto"/>
            <w:right w:val="none" w:sz="0" w:space="0" w:color="auto"/>
          </w:divBdr>
        </w:div>
        <w:div w:id="1533225515">
          <w:marLeft w:val="0"/>
          <w:marRight w:val="0"/>
          <w:marTop w:val="0"/>
          <w:marBottom w:val="0"/>
          <w:divBdr>
            <w:top w:val="none" w:sz="0" w:space="0" w:color="auto"/>
            <w:left w:val="none" w:sz="0" w:space="0" w:color="auto"/>
            <w:bottom w:val="none" w:sz="0" w:space="0" w:color="auto"/>
            <w:right w:val="none" w:sz="0" w:space="0" w:color="auto"/>
          </w:divBdr>
        </w:div>
        <w:div w:id="1714646625">
          <w:marLeft w:val="0"/>
          <w:marRight w:val="0"/>
          <w:marTop w:val="0"/>
          <w:marBottom w:val="0"/>
          <w:divBdr>
            <w:top w:val="none" w:sz="0" w:space="0" w:color="auto"/>
            <w:left w:val="none" w:sz="0" w:space="0" w:color="auto"/>
            <w:bottom w:val="none" w:sz="0" w:space="0" w:color="auto"/>
            <w:right w:val="none" w:sz="0" w:space="0" w:color="auto"/>
          </w:divBdr>
        </w:div>
        <w:div w:id="1724133388">
          <w:marLeft w:val="0"/>
          <w:marRight w:val="0"/>
          <w:marTop w:val="0"/>
          <w:marBottom w:val="0"/>
          <w:divBdr>
            <w:top w:val="none" w:sz="0" w:space="0" w:color="auto"/>
            <w:left w:val="none" w:sz="0" w:space="0" w:color="auto"/>
            <w:bottom w:val="none" w:sz="0" w:space="0" w:color="auto"/>
            <w:right w:val="none" w:sz="0" w:space="0" w:color="auto"/>
          </w:divBdr>
        </w:div>
        <w:div w:id="1838377632">
          <w:marLeft w:val="0"/>
          <w:marRight w:val="0"/>
          <w:marTop w:val="0"/>
          <w:marBottom w:val="0"/>
          <w:divBdr>
            <w:top w:val="none" w:sz="0" w:space="0" w:color="auto"/>
            <w:left w:val="none" w:sz="0" w:space="0" w:color="auto"/>
            <w:bottom w:val="none" w:sz="0" w:space="0" w:color="auto"/>
            <w:right w:val="none" w:sz="0" w:space="0" w:color="auto"/>
          </w:divBdr>
        </w:div>
        <w:div w:id="1891185497">
          <w:marLeft w:val="0"/>
          <w:marRight w:val="0"/>
          <w:marTop w:val="0"/>
          <w:marBottom w:val="0"/>
          <w:divBdr>
            <w:top w:val="none" w:sz="0" w:space="0" w:color="auto"/>
            <w:left w:val="none" w:sz="0" w:space="0" w:color="auto"/>
            <w:bottom w:val="none" w:sz="0" w:space="0" w:color="auto"/>
            <w:right w:val="none" w:sz="0" w:space="0" w:color="auto"/>
          </w:divBdr>
        </w:div>
        <w:div w:id="1891652535">
          <w:marLeft w:val="0"/>
          <w:marRight w:val="0"/>
          <w:marTop w:val="0"/>
          <w:marBottom w:val="0"/>
          <w:divBdr>
            <w:top w:val="none" w:sz="0" w:space="0" w:color="auto"/>
            <w:left w:val="none" w:sz="0" w:space="0" w:color="auto"/>
            <w:bottom w:val="none" w:sz="0" w:space="0" w:color="auto"/>
            <w:right w:val="none" w:sz="0" w:space="0" w:color="auto"/>
          </w:divBdr>
        </w:div>
        <w:div w:id="1919633201">
          <w:marLeft w:val="0"/>
          <w:marRight w:val="0"/>
          <w:marTop w:val="0"/>
          <w:marBottom w:val="0"/>
          <w:divBdr>
            <w:top w:val="none" w:sz="0" w:space="0" w:color="auto"/>
            <w:left w:val="none" w:sz="0" w:space="0" w:color="auto"/>
            <w:bottom w:val="none" w:sz="0" w:space="0" w:color="auto"/>
            <w:right w:val="none" w:sz="0" w:space="0" w:color="auto"/>
          </w:divBdr>
        </w:div>
        <w:div w:id="1919974182">
          <w:marLeft w:val="0"/>
          <w:marRight w:val="0"/>
          <w:marTop w:val="0"/>
          <w:marBottom w:val="0"/>
          <w:divBdr>
            <w:top w:val="none" w:sz="0" w:space="0" w:color="auto"/>
            <w:left w:val="none" w:sz="0" w:space="0" w:color="auto"/>
            <w:bottom w:val="none" w:sz="0" w:space="0" w:color="auto"/>
            <w:right w:val="none" w:sz="0" w:space="0" w:color="auto"/>
          </w:divBdr>
        </w:div>
        <w:div w:id="1950890497">
          <w:marLeft w:val="0"/>
          <w:marRight w:val="0"/>
          <w:marTop w:val="0"/>
          <w:marBottom w:val="0"/>
          <w:divBdr>
            <w:top w:val="none" w:sz="0" w:space="0" w:color="auto"/>
            <w:left w:val="none" w:sz="0" w:space="0" w:color="auto"/>
            <w:bottom w:val="none" w:sz="0" w:space="0" w:color="auto"/>
            <w:right w:val="none" w:sz="0" w:space="0" w:color="auto"/>
          </w:divBdr>
        </w:div>
        <w:div w:id="1989048037">
          <w:marLeft w:val="0"/>
          <w:marRight w:val="0"/>
          <w:marTop w:val="0"/>
          <w:marBottom w:val="0"/>
          <w:divBdr>
            <w:top w:val="none" w:sz="0" w:space="0" w:color="auto"/>
            <w:left w:val="none" w:sz="0" w:space="0" w:color="auto"/>
            <w:bottom w:val="none" w:sz="0" w:space="0" w:color="auto"/>
            <w:right w:val="none" w:sz="0" w:space="0" w:color="auto"/>
          </w:divBdr>
        </w:div>
        <w:div w:id="2006392837">
          <w:marLeft w:val="0"/>
          <w:marRight w:val="0"/>
          <w:marTop w:val="0"/>
          <w:marBottom w:val="0"/>
          <w:divBdr>
            <w:top w:val="none" w:sz="0" w:space="0" w:color="auto"/>
            <w:left w:val="none" w:sz="0" w:space="0" w:color="auto"/>
            <w:bottom w:val="none" w:sz="0" w:space="0" w:color="auto"/>
            <w:right w:val="none" w:sz="0" w:space="0" w:color="auto"/>
          </w:divBdr>
        </w:div>
        <w:div w:id="2006667227">
          <w:marLeft w:val="0"/>
          <w:marRight w:val="0"/>
          <w:marTop w:val="0"/>
          <w:marBottom w:val="0"/>
          <w:divBdr>
            <w:top w:val="none" w:sz="0" w:space="0" w:color="auto"/>
            <w:left w:val="none" w:sz="0" w:space="0" w:color="auto"/>
            <w:bottom w:val="none" w:sz="0" w:space="0" w:color="auto"/>
            <w:right w:val="none" w:sz="0" w:space="0" w:color="auto"/>
          </w:divBdr>
        </w:div>
        <w:div w:id="2063824506">
          <w:marLeft w:val="0"/>
          <w:marRight w:val="0"/>
          <w:marTop w:val="0"/>
          <w:marBottom w:val="0"/>
          <w:divBdr>
            <w:top w:val="none" w:sz="0" w:space="0" w:color="auto"/>
            <w:left w:val="none" w:sz="0" w:space="0" w:color="auto"/>
            <w:bottom w:val="none" w:sz="0" w:space="0" w:color="auto"/>
            <w:right w:val="none" w:sz="0" w:space="0" w:color="auto"/>
          </w:divBdr>
        </w:div>
      </w:divsChild>
    </w:div>
    <w:div w:id="780955084">
      <w:bodyDiv w:val="1"/>
      <w:marLeft w:val="0"/>
      <w:marRight w:val="0"/>
      <w:marTop w:val="0"/>
      <w:marBottom w:val="0"/>
      <w:divBdr>
        <w:top w:val="none" w:sz="0" w:space="0" w:color="auto"/>
        <w:left w:val="none" w:sz="0" w:space="0" w:color="auto"/>
        <w:bottom w:val="none" w:sz="0" w:space="0" w:color="auto"/>
        <w:right w:val="none" w:sz="0" w:space="0" w:color="auto"/>
      </w:divBdr>
      <w:divsChild>
        <w:div w:id="866526352">
          <w:marLeft w:val="0"/>
          <w:marRight w:val="0"/>
          <w:marTop w:val="0"/>
          <w:marBottom w:val="0"/>
          <w:divBdr>
            <w:top w:val="none" w:sz="0" w:space="0" w:color="auto"/>
            <w:left w:val="none" w:sz="0" w:space="0" w:color="auto"/>
            <w:bottom w:val="none" w:sz="0" w:space="0" w:color="auto"/>
            <w:right w:val="none" w:sz="0" w:space="0" w:color="auto"/>
          </w:divBdr>
          <w:divsChild>
            <w:div w:id="110513100">
              <w:marLeft w:val="0"/>
              <w:marRight w:val="0"/>
              <w:marTop w:val="0"/>
              <w:marBottom w:val="0"/>
              <w:divBdr>
                <w:top w:val="none" w:sz="0" w:space="0" w:color="auto"/>
                <w:left w:val="none" w:sz="0" w:space="0" w:color="auto"/>
                <w:bottom w:val="none" w:sz="0" w:space="0" w:color="auto"/>
                <w:right w:val="none" w:sz="0" w:space="0" w:color="auto"/>
              </w:divBdr>
            </w:div>
            <w:div w:id="392973349">
              <w:marLeft w:val="0"/>
              <w:marRight w:val="0"/>
              <w:marTop w:val="0"/>
              <w:marBottom w:val="0"/>
              <w:divBdr>
                <w:top w:val="none" w:sz="0" w:space="0" w:color="auto"/>
                <w:left w:val="none" w:sz="0" w:space="0" w:color="auto"/>
                <w:bottom w:val="none" w:sz="0" w:space="0" w:color="auto"/>
                <w:right w:val="none" w:sz="0" w:space="0" w:color="auto"/>
              </w:divBdr>
            </w:div>
            <w:div w:id="461728000">
              <w:marLeft w:val="0"/>
              <w:marRight w:val="0"/>
              <w:marTop w:val="0"/>
              <w:marBottom w:val="0"/>
              <w:divBdr>
                <w:top w:val="none" w:sz="0" w:space="0" w:color="auto"/>
                <w:left w:val="none" w:sz="0" w:space="0" w:color="auto"/>
                <w:bottom w:val="none" w:sz="0" w:space="0" w:color="auto"/>
                <w:right w:val="none" w:sz="0" w:space="0" w:color="auto"/>
              </w:divBdr>
            </w:div>
            <w:div w:id="544636157">
              <w:marLeft w:val="0"/>
              <w:marRight w:val="0"/>
              <w:marTop w:val="0"/>
              <w:marBottom w:val="0"/>
              <w:divBdr>
                <w:top w:val="none" w:sz="0" w:space="0" w:color="auto"/>
                <w:left w:val="none" w:sz="0" w:space="0" w:color="auto"/>
                <w:bottom w:val="none" w:sz="0" w:space="0" w:color="auto"/>
                <w:right w:val="none" w:sz="0" w:space="0" w:color="auto"/>
              </w:divBdr>
            </w:div>
            <w:div w:id="603730261">
              <w:marLeft w:val="0"/>
              <w:marRight w:val="0"/>
              <w:marTop w:val="0"/>
              <w:marBottom w:val="0"/>
              <w:divBdr>
                <w:top w:val="none" w:sz="0" w:space="0" w:color="auto"/>
                <w:left w:val="none" w:sz="0" w:space="0" w:color="auto"/>
                <w:bottom w:val="none" w:sz="0" w:space="0" w:color="auto"/>
                <w:right w:val="none" w:sz="0" w:space="0" w:color="auto"/>
              </w:divBdr>
            </w:div>
            <w:div w:id="918556588">
              <w:marLeft w:val="0"/>
              <w:marRight w:val="0"/>
              <w:marTop w:val="0"/>
              <w:marBottom w:val="0"/>
              <w:divBdr>
                <w:top w:val="none" w:sz="0" w:space="0" w:color="auto"/>
                <w:left w:val="none" w:sz="0" w:space="0" w:color="auto"/>
                <w:bottom w:val="none" w:sz="0" w:space="0" w:color="auto"/>
                <w:right w:val="none" w:sz="0" w:space="0" w:color="auto"/>
              </w:divBdr>
            </w:div>
            <w:div w:id="981151086">
              <w:marLeft w:val="0"/>
              <w:marRight w:val="0"/>
              <w:marTop w:val="0"/>
              <w:marBottom w:val="0"/>
              <w:divBdr>
                <w:top w:val="none" w:sz="0" w:space="0" w:color="auto"/>
                <w:left w:val="none" w:sz="0" w:space="0" w:color="auto"/>
                <w:bottom w:val="none" w:sz="0" w:space="0" w:color="auto"/>
                <w:right w:val="none" w:sz="0" w:space="0" w:color="auto"/>
              </w:divBdr>
            </w:div>
            <w:div w:id="990213269">
              <w:marLeft w:val="0"/>
              <w:marRight w:val="0"/>
              <w:marTop w:val="0"/>
              <w:marBottom w:val="0"/>
              <w:divBdr>
                <w:top w:val="none" w:sz="0" w:space="0" w:color="auto"/>
                <w:left w:val="none" w:sz="0" w:space="0" w:color="auto"/>
                <w:bottom w:val="none" w:sz="0" w:space="0" w:color="auto"/>
                <w:right w:val="none" w:sz="0" w:space="0" w:color="auto"/>
              </w:divBdr>
            </w:div>
            <w:div w:id="1930968209">
              <w:marLeft w:val="0"/>
              <w:marRight w:val="0"/>
              <w:marTop w:val="0"/>
              <w:marBottom w:val="0"/>
              <w:divBdr>
                <w:top w:val="none" w:sz="0" w:space="0" w:color="auto"/>
                <w:left w:val="none" w:sz="0" w:space="0" w:color="auto"/>
                <w:bottom w:val="none" w:sz="0" w:space="0" w:color="auto"/>
                <w:right w:val="none" w:sz="0" w:space="0" w:color="auto"/>
              </w:divBdr>
            </w:div>
            <w:div w:id="1961302286">
              <w:marLeft w:val="0"/>
              <w:marRight w:val="0"/>
              <w:marTop w:val="0"/>
              <w:marBottom w:val="0"/>
              <w:divBdr>
                <w:top w:val="none" w:sz="0" w:space="0" w:color="auto"/>
                <w:left w:val="none" w:sz="0" w:space="0" w:color="auto"/>
                <w:bottom w:val="none" w:sz="0" w:space="0" w:color="auto"/>
                <w:right w:val="none" w:sz="0" w:space="0" w:color="auto"/>
              </w:divBdr>
            </w:div>
          </w:divsChild>
        </w:div>
        <w:div w:id="1908148008">
          <w:marLeft w:val="0"/>
          <w:marRight w:val="0"/>
          <w:marTop w:val="0"/>
          <w:marBottom w:val="0"/>
          <w:divBdr>
            <w:top w:val="none" w:sz="0" w:space="0" w:color="auto"/>
            <w:left w:val="none" w:sz="0" w:space="0" w:color="auto"/>
            <w:bottom w:val="none" w:sz="0" w:space="0" w:color="auto"/>
            <w:right w:val="none" w:sz="0" w:space="0" w:color="auto"/>
          </w:divBdr>
          <w:divsChild>
            <w:div w:id="27067310">
              <w:marLeft w:val="0"/>
              <w:marRight w:val="0"/>
              <w:marTop w:val="0"/>
              <w:marBottom w:val="0"/>
              <w:divBdr>
                <w:top w:val="none" w:sz="0" w:space="0" w:color="auto"/>
                <w:left w:val="none" w:sz="0" w:space="0" w:color="auto"/>
                <w:bottom w:val="none" w:sz="0" w:space="0" w:color="auto"/>
                <w:right w:val="none" w:sz="0" w:space="0" w:color="auto"/>
              </w:divBdr>
            </w:div>
            <w:div w:id="288778211">
              <w:marLeft w:val="0"/>
              <w:marRight w:val="0"/>
              <w:marTop w:val="0"/>
              <w:marBottom w:val="0"/>
              <w:divBdr>
                <w:top w:val="none" w:sz="0" w:space="0" w:color="auto"/>
                <w:left w:val="none" w:sz="0" w:space="0" w:color="auto"/>
                <w:bottom w:val="none" w:sz="0" w:space="0" w:color="auto"/>
                <w:right w:val="none" w:sz="0" w:space="0" w:color="auto"/>
              </w:divBdr>
            </w:div>
            <w:div w:id="339625588">
              <w:marLeft w:val="0"/>
              <w:marRight w:val="0"/>
              <w:marTop w:val="0"/>
              <w:marBottom w:val="0"/>
              <w:divBdr>
                <w:top w:val="none" w:sz="0" w:space="0" w:color="auto"/>
                <w:left w:val="none" w:sz="0" w:space="0" w:color="auto"/>
                <w:bottom w:val="none" w:sz="0" w:space="0" w:color="auto"/>
                <w:right w:val="none" w:sz="0" w:space="0" w:color="auto"/>
              </w:divBdr>
            </w:div>
            <w:div w:id="445739853">
              <w:marLeft w:val="0"/>
              <w:marRight w:val="0"/>
              <w:marTop w:val="0"/>
              <w:marBottom w:val="0"/>
              <w:divBdr>
                <w:top w:val="none" w:sz="0" w:space="0" w:color="auto"/>
                <w:left w:val="none" w:sz="0" w:space="0" w:color="auto"/>
                <w:bottom w:val="none" w:sz="0" w:space="0" w:color="auto"/>
                <w:right w:val="none" w:sz="0" w:space="0" w:color="auto"/>
              </w:divBdr>
            </w:div>
            <w:div w:id="789058676">
              <w:marLeft w:val="0"/>
              <w:marRight w:val="0"/>
              <w:marTop w:val="0"/>
              <w:marBottom w:val="0"/>
              <w:divBdr>
                <w:top w:val="none" w:sz="0" w:space="0" w:color="auto"/>
                <w:left w:val="none" w:sz="0" w:space="0" w:color="auto"/>
                <w:bottom w:val="none" w:sz="0" w:space="0" w:color="auto"/>
                <w:right w:val="none" w:sz="0" w:space="0" w:color="auto"/>
              </w:divBdr>
            </w:div>
            <w:div w:id="913667168">
              <w:marLeft w:val="0"/>
              <w:marRight w:val="0"/>
              <w:marTop w:val="0"/>
              <w:marBottom w:val="0"/>
              <w:divBdr>
                <w:top w:val="none" w:sz="0" w:space="0" w:color="auto"/>
                <w:left w:val="none" w:sz="0" w:space="0" w:color="auto"/>
                <w:bottom w:val="none" w:sz="0" w:space="0" w:color="auto"/>
                <w:right w:val="none" w:sz="0" w:space="0" w:color="auto"/>
              </w:divBdr>
            </w:div>
            <w:div w:id="921448583">
              <w:marLeft w:val="0"/>
              <w:marRight w:val="0"/>
              <w:marTop w:val="0"/>
              <w:marBottom w:val="0"/>
              <w:divBdr>
                <w:top w:val="none" w:sz="0" w:space="0" w:color="auto"/>
                <w:left w:val="none" w:sz="0" w:space="0" w:color="auto"/>
                <w:bottom w:val="none" w:sz="0" w:space="0" w:color="auto"/>
                <w:right w:val="none" w:sz="0" w:space="0" w:color="auto"/>
              </w:divBdr>
            </w:div>
            <w:div w:id="958950171">
              <w:marLeft w:val="0"/>
              <w:marRight w:val="0"/>
              <w:marTop w:val="0"/>
              <w:marBottom w:val="0"/>
              <w:divBdr>
                <w:top w:val="none" w:sz="0" w:space="0" w:color="auto"/>
                <w:left w:val="none" w:sz="0" w:space="0" w:color="auto"/>
                <w:bottom w:val="none" w:sz="0" w:space="0" w:color="auto"/>
                <w:right w:val="none" w:sz="0" w:space="0" w:color="auto"/>
              </w:divBdr>
            </w:div>
            <w:div w:id="1161430058">
              <w:marLeft w:val="0"/>
              <w:marRight w:val="0"/>
              <w:marTop w:val="0"/>
              <w:marBottom w:val="0"/>
              <w:divBdr>
                <w:top w:val="none" w:sz="0" w:space="0" w:color="auto"/>
                <w:left w:val="none" w:sz="0" w:space="0" w:color="auto"/>
                <w:bottom w:val="none" w:sz="0" w:space="0" w:color="auto"/>
                <w:right w:val="none" w:sz="0" w:space="0" w:color="auto"/>
              </w:divBdr>
            </w:div>
            <w:div w:id="1230580544">
              <w:marLeft w:val="0"/>
              <w:marRight w:val="0"/>
              <w:marTop w:val="0"/>
              <w:marBottom w:val="0"/>
              <w:divBdr>
                <w:top w:val="none" w:sz="0" w:space="0" w:color="auto"/>
                <w:left w:val="none" w:sz="0" w:space="0" w:color="auto"/>
                <w:bottom w:val="none" w:sz="0" w:space="0" w:color="auto"/>
                <w:right w:val="none" w:sz="0" w:space="0" w:color="auto"/>
              </w:divBdr>
            </w:div>
            <w:div w:id="1251626187">
              <w:marLeft w:val="0"/>
              <w:marRight w:val="0"/>
              <w:marTop w:val="0"/>
              <w:marBottom w:val="0"/>
              <w:divBdr>
                <w:top w:val="none" w:sz="0" w:space="0" w:color="auto"/>
                <w:left w:val="none" w:sz="0" w:space="0" w:color="auto"/>
                <w:bottom w:val="none" w:sz="0" w:space="0" w:color="auto"/>
                <w:right w:val="none" w:sz="0" w:space="0" w:color="auto"/>
              </w:divBdr>
            </w:div>
            <w:div w:id="1337999036">
              <w:marLeft w:val="0"/>
              <w:marRight w:val="0"/>
              <w:marTop w:val="0"/>
              <w:marBottom w:val="0"/>
              <w:divBdr>
                <w:top w:val="none" w:sz="0" w:space="0" w:color="auto"/>
                <w:left w:val="none" w:sz="0" w:space="0" w:color="auto"/>
                <w:bottom w:val="none" w:sz="0" w:space="0" w:color="auto"/>
                <w:right w:val="none" w:sz="0" w:space="0" w:color="auto"/>
              </w:divBdr>
            </w:div>
            <w:div w:id="1397168036">
              <w:marLeft w:val="0"/>
              <w:marRight w:val="0"/>
              <w:marTop w:val="0"/>
              <w:marBottom w:val="0"/>
              <w:divBdr>
                <w:top w:val="none" w:sz="0" w:space="0" w:color="auto"/>
                <w:left w:val="none" w:sz="0" w:space="0" w:color="auto"/>
                <w:bottom w:val="none" w:sz="0" w:space="0" w:color="auto"/>
                <w:right w:val="none" w:sz="0" w:space="0" w:color="auto"/>
              </w:divBdr>
            </w:div>
            <w:div w:id="1543206818">
              <w:marLeft w:val="0"/>
              <w:marRight w:val="0"/>
              <w:marTop w:val="0"/>
              <w:marBottom w:val="0"/>
              <w:divBdr>
                <w:top w:val="none" w:sz="0" w:space="0" w:color="auto"/>
                <w:left w:val="none" w:sz="0" w:space="0" w:color="auto"/>
                <w:bottom w:val="none" w:sz="0" w:space="0" w:color="auto"/>
                <w:right w:val="none" w:sz="0" w:space="0" w:color="auto"/>
              </w:divBdr>
            </w:div>
            <w:div w:id="1683627157">
              <w:marLeft w:val="0"/>
              <w:marRight w:val="0"/>
              <w:marTop w:val="0"/>
              <w:marBottom w:val="0"/>
              <w:divBdr>
                <w:top w:val="none" w:sz="0" w:space="0" w:color="auto"/>
                <w:left w:val="none" w:sz="0" w:space="0" w:color="auto"/>
                <w:bottom w:val="none" w:sz="0" w:space="0" w:color="auto"/>
                <w:right w:val="none" w:sz="0" w:space="0" w:color="auto"/>
              </w:divBdr>
            </w:div>
            <w:div w:id="1762871701">
              <w:marLeft w:val="0"/>
              <w:marRight w:val="0"/>
              <w:marTop w:val="0"/>
              <w:marBottom w:val="0"/>
              <w:divBdr>
                <w:top w:val="none" w:sz="0" w:space="0" w:color="auto"/>
                <w:left w:val="none" w:sz="0" w:space="0" w:color="auto"/>
                <w:bottom w:val="none" w:sz="0" w:space="0" w:color="auto"/>
                <w:right w:val="none" w:sz="0" w:space="0" w:color="auto"/>
              </w:divBdr>
            </w:div>
            <w:div w:id="2063022425">
              <w:marLeft w:val="0"/>
              <w:marRight w:val="0"/>
              <w:marTop w:val="0"/>
              <w:marBottom w:val="0"/>
              <w:divBdr>
                <w:top w:val="none" w:sz="0" w:space="0" w:color="auto"/>
                <w:left w:val="none" w:sz="0" w:space="0" w:color="auto"/>
                <w:bottom w:val="none" w:sz="0" w:space="0" w:color="auto"/>
                <w:right w:val="none" w:sz="0" w:space="0" w:color="auto"/>
              </w:divBdr>
            </w:div>
            <w:div w:id="211655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066324">
      <w:bodyDiv w:val="1"/>
      <w:marLeft w:val="0"/>
      <w:marRight w:val="0"/>
      <w:marTop w:val="0"/>
      <w:marBottom w:val="0"/>
      <w:divBdr>
        <w:top w:val="none" w:sz="0" w:space="0" w:color="auto"/>
        <w:left w:val="none" w:sz="0" w:space="0" w:color="auto"/>
        <w:bottom w:val="none" w:sz="0" w:space="0" w:color="auto"/>
        <w:right w:val="none" w:sz="0" w:space="0" w:color="auto"/>
      </w:divBdr>
      <w:divsChild>
        <w:div w:id="369039663">
          <w:marLeft w:val="0"/>
          <w:marRight w:val="0"/>
          <w:marTop w:val="0"/>
          <w:marBottom w:val="0"/>
          <w:divBdr>
            <w:top w:val="none" w:sz="0" w:space="0" w:color="auto"/>
            <w:left w:val="none" w:sz="0" w:space="0" w:color="auto"/>
            <w:bottom w:val="none" w:sz="0" w:space="0" w:color="auto"/>
            <w:right w:val="none" w:sz="0" w:space="0" w:color="auto"/>
          </w:divBdr>
        </w:div>
        <w:div w:id="688986451">
          <w:marLeft w:val="0"/>
          <w:marRight w:val="0"/>
          <w:marTop w:val="0"/>
          <w:marBottom w:val="0"/>
          <w:divBdr>
            <w:top w:val="none" w:sz="0" w:space="0" w:color="auto"/>
            <w:left w:val="none" w:sz="0" w:space="0" w:color="auto"/>
            <w:bottom w:val="none" w:sz="0" w:space="0" w:color="auto"/>
            <w:right w:val="none" w:sz="0" w:space="0" w:color="auto"/>
          </w:divBdr>
        </w:div>
        <w:div w:id="848448370">
          <w:marLeft w:val="0"/>
          <w:marRight w:val="0"/>
          <w:marTop w:val="0"/>
          <w:marBottom w:val="0"/>
          <w:divBdr>
            <w:top w:val="none" w:sz="0" w:space="0" w:color="auto"/>
            <w:left w:val="none" w:sz="0" w:space="0" w:color="auto"/>
            <w:bottom w:val="none" w:sz="0" w:space="0" w:color="auto"/>
            <w:right w:val="none" w:sz="0" w:space="0" w:color="auto"/>
          </w:divBdr>
        </w:div>
        <w:div w:id="942571037">
          <w:marLeft w:val="0"/>
          <w:marRight w:val="0"/>
          <w:marTop w:val="0"/>
          <w:marBottom w:val="0"/>
          <w:divBdr>
            <w:top w:val="none" w:sz="0" w:space="0" w:color="auto"/>
            <w:left w:val="none" w:sz="0" w:space="0" w:color="auto"/>
            <w:bottom w:val="none" w:sz="0" w:space="0" w:color="auto"/>
            <w:right w:val="none" w:sz="0" w:space="0" w:color="auto"/>
          </w:divBdr>
        </w:div>
        <w:div w:id="1104423410">
          <w:marLeft w:val="0"/>
          <w:marRight w:val="0"/>
          <w:marTop w:val="0"/>
          <w:marBottom w:val="0"/>
          <w:divBdr>
            <w:top w:val="none" w:sz="0" w:space="0" w:color="auto"/>
            <w:left w:val="none" w:sz="0" w:space="0" w:color="auto"/>
            <w:bottom w:val="none" w:sz="0" w:space="0" w:color="auto"/>
            <w:right w:val="none" w:sz="0" w:space="0" w:color="auto"/>
          </w:divBdr>
        </w:div>
        <w:div w:id="1259097021">
          <w:marLeft w:val="0"/>
          <w:marRight w:val="0"/>
          <w:marTop w:val="0"/>
          <w:marBottom w:val="0"/>
          <w:divBdr>
            <w:top w:val="none" w:sz="0" w:space="0" w:color="auto"/>
            <w:left w:val="none" w:sz="0" w:space="0" w:color="auto"/>
            <w:bottom w:val="none" w:sz="0" w:space="0" w:color="auto"/>
            <w:right w:val="none" w:sz="0" w:space="0" w:color="auto"/>
          </w:divBdr>
        </w:div>
        <w:div w:id="1560288003">
          <w:marLeft w:val="0"/>
          <w:marRight w:val="0"/>
          <w:marTop w:val="0"/>
          <w:marBottom w:val="0"/>
          <w:divBdr>
            <w:top w:val="none" w:sz="0" w:space="0" w:color="auto"/>
            <w:left w:val="none" w:sz="0" w:space="0" w:color="auto"/>
            <w:bottom w:val="none" w:sz="0" w:space="0" w:color="auto"/>
            <w:right w:val="none" w:sz="0" w:space="0" w:color="auto"/>
          </w:divBdr>
        </w:div>
        <w:div w:id="1907181544">
          <w:marLeft w:val="0"/>
          <w:marRight w:val="0"/>
          <w:marTop w:val="0"/>
          <w:marBottom w:val="0"/>
          <w:divBdr>
            <w:top w:val="none" w:sz="0" w:space="0" w:color="auto"/>
            <w:left w:val="none" w:sz="0" w:space="0" w:color="auto"/>
            <w:bottom w:val="none" w:sz="0" w:space="0" w:color="auto"/>
            <w:right w:val="none" w:sz="0" w:space="0" w:color="auto"/>
          </w:divBdr>
        </w:div>
        <w:div w:id="2075396411">
          <w:marLeft w:val="0"/>
          <w:marRight w:val="0"/>
          <w:marTop w:val="0"/>
          <w:marBottom w:val="0"/>
          <w:divBdr>
            <w:top w:val="none" w:sz="0" w:space="0" w:color="auto"/>
            <w:left w:val="none" w:sz="0" w:space="0" w:color="auto"/>
            <w:bottom w:val="none" w:sz="0" w:space="0" w:color="auto"/>
            <w:right w:val="none" w:sz="0" w:space="0" w:color="auto"/>
          </w:divBdr>
        </w:div>
      </w:divsChild>
    </w:div>
    <w:div w:id="877082262">
      <w:bodyDiv w:val="1"/>
      <w:marLeft w:val="0"/>
      <w:marRight w:val="0"/>
      <w:marTop w:val="0"/>
      <w:marBottom w:val="0"/>
      <w:divBdr>
        <w:top w:val="none" w:sz="0" w:space="0" w:color="auto"/>
        <w:left w:val="none" w:sz="0" w:space="0" w:color="auto"/>
        <w:bottom w:val="none" w:sz="0" w:space="0" w:color="auto"/>
        <w:right w:val="none" w:sz="0" w:space="0" w:color="auto"/>
      </w:divBdr>
      <w:divsChild>
        <w:div w:id="247157647">
          <w:marLeft w:val="0"/>
          <w:marRight w:val="0"/>
          <w:marTop w:val="0"/>
          <w:marBottom w:val="0"/>
          <w:divBdr>
            <w:top w:val="none" w:sz="0" w:space="0" w:color="auto"/>
            <w:left w:val="none" w:sz="0" w:space="0" w:color="auto"/>
            <w:bottom w:val="none" w:sz="0" w:space="0" w:color="auto"/>
            <w:right w:val="none" w:sz="0" w:space="0" w:color="auto"/>
          </w:divBdr>
        </w:div>
        <w:div w:id="1137842565">
          <w:marLeft w:val="0"/>
          <w:marRight w:val="0"/>
          <w:marTop w:val="0"/>
          <w:marBottom w:val="0"/>
          <w:divBdr>
            <w:top w:val="none" w:sz="0" w:space="0" w:color="auto"/>
            <w:left w:val="none" w:sz="0" w:space="0" w:color="auto"/>
            <w:bottom w:val="none" w:sz="0" w:space="0" w:color="auto"/>
            <w:right w:val="none" w:sz="0" w:space="0" w:color="auto"/>
          </w:divBdr>
        </w:div>
        <w:div w:id="1579245249">
          <w:marLeft w:val="0"/>
          <w:marRight w:val="0"/>
          <w:marTop w:val="0"/>
          <w:marBottom w:val="0"/>
          <w:divBdr>
            <w:top w:val="none" w:sz="0" w:space="0" w:color="auto"/>
            <w:left w:val="none" w:sz="0" w:space="0" w:color="auto"/>
            <w:bottom w:val="none" w:sz="0" w:space="0" w:color="auto"/>
            <w:right w:val="none" w:sz="0" w:space="0" w:color="auto"/>
          </w:divBdr>
        </w:div>
      </w:divsChild>
    </w:div>
    <w:div w:id="964044182">
      <w:bodyDiv w:val="1"/>
      <w:marLeft w:val="0"/>
      <w:marRight w:val="0"/>
      <w:marTop w:val="0"/>
      <w:marBottom w:val="0"/>
      <w:divBdr>
        <w:top w:val="none" w:sz="0" w:space="0" w:color="auto"/>
        <w:left w:val="none" w:sz="0" w:space="0" w:color="auto"/>
        <w:bottom w:val="none" w:sz="0" w:space="0" w:color="auto"/>
        <w:right w:val="none" w:sz="0" w:space="0" w:color="auto"/>
      </w:divBdr>
    </w:div>
    <w:div w:id="964962649">
      <w:bodyDiv w:val="1"/>
      <w:marLeft w:val="0"/>
      <w:marRight w:val="0"/>
      <w:marTop w:val="0"/>
      <w:marBottom w:val="0"/>
      <w:divBdr>
        <w:top w:val="none" w:sz="0" w:space="0" w:color="auto"/>
        <w:left w:val="none" w:sz="0" w:space="0" w:color="auto"/>
        <w:bottom w:val="none" w:sz="0" w:space="0" w:color="auto"/>
        <w:right w:val="none" w:sz="0" w:space="0" w:color="auto"/>
      </w:divBdr>
      <w:divsChild>
        <w:div w:id="292101710">
          <w:marLeft w:val="0"/>
          <w:marRight w:val="0"/>
          <w:marTop w:val="0"/>
          <w:marBottom w:val="0"/>
          <w:divBdr>
            <w:top w:val="none" w:sz="0" w:space="0" w:color="auto"/>
            <w:left w:val="none" w:sz="0" w:space="0" w:color="auto"/>
            <w:bottom w:val="none" w:sz="0" w:space="0" w:color="auto"/>
            <w:right w:val="none" w:sz="0" w:space="0" w:color="auto"/>
          </w:divBdr>
        </w:div>
        <w:div w:id="349911775">
          <w:marLeft w:val="0"/>
          <w:marRight w:val="0"/>
          <w:marTop w:val="0"/>
          <w:marBottom w:val="0"/>
          <w:divBdr>
            <w:top w:val="none" w:sz="0" w:space="0" w:color="auto"/>
            <w:left w:val="none" w:sz="0" w:space="0" w:color="auto"/>
            <w:bottom w:val="none" w:sz="0" w:space="0" w:color="auto"/>
            <w:right w:val="none" w:sz="0" w:space="0" w:color="auto"/>
          </w:divBdr>
        </w:div>
        <w:div w:id="393358031">
          <w:marLeft w:val="0"/>
          <w:marRight w:val="0"/>
          <w:marTop w:val="0"/>
          <w:marBottom w:val="0"/>
          <w:divBdr>
            <w:top w:val="none" w:sz="0" w:space="0" w:color="auto"/>
            <w:left w:val="none" w:sz="0" w:space="0" w:color="auto"/>
            <w:bottom w:val="none" w:sz="0" w:space="0" w:color="auto"/>
            <w:right w:val="none" w:sz="0" w:space="0" w:color="auto"/>
          </w:divBdr>
        </w:div>
        <w:div w:id="549612788">
          <w:marLeft w:val="0"/>
          <w:marRight w:val="0"/>
          <w:marTop w:val="0"/>
          <w:marBottom w:val="0"/>
          <w:divBdr>
            <w:top w:val="none" w:sz="0" w:space="0" w:color="auto"/>
            <w:left w:val="none" w:sz="0" w:space="0" w:color="auto"/>
            <w:bottom w:val="none" w:sz="0" w:space="0" w:color="auto"/>
            <w:right w:val="none" w:sz="0" w:space="0" w:color="auto"/>
          </w:divBdr>
        </w:div>
        <w:div w:id="1072847002">
          <w:marLeft w:val="0"/>
          <w:marRight w:val="0"/>
          <w:marTop w:val="0"/>
          <w:marBottom w:val="0"/>
          <w:divBdr>
            <w:top w:val="none" w:sz="0" w:space="0" w:color="auto"/>
            <w:left w:val="none" w:sz="0" w:space="0" w:color="auto"/>
            <w:bottom w:val="none" w:sz="0" w:space="0" w:color="auto"/>
            <w:right w:val="none" w:sz="0" w:space="0" w:color="auto"/>
          </w:divBdr>
        </w:div>
        <w:div w:id="1208447959">
          <w:marLeft w:val="0"/>
          <w:marRight w:val="0"/>
          <w:marTop w:val="0"/>
          <w:marBottom w:val="0"/>
          <w:divBdr>
            <w:top w:val="none" w:sz="0" w:space="0" w:color="auto"/>
            <w:left w:val="none" w:sz="0" w:space="0" w:color="auto"/>
            <w:bottom w:val="none" w:sz="0" w:space="0" w:color="auto"/>
            <w:right w:val="none" w:sz="0" w:space="0" w:color="auto"/>
          </w:divBdr>
        </w:div>
        <w:div w:id="1579902213">
          <w:marLeft w:val="0"/>
          <w:marRight w:val="0"/>
          <w:marTop w:val="0"/>
          <w:marBottom w:val="0"/>
          <w:divBdr>
            <w:top w:val="none" w:sz="0" w:space="0" w:color="auto"/>
            <w:left w:val="none" w:sz="0" w:space="0" w:color="auto"/>
            <w:bottom w:val="none" w:sz="0" w:space="0" w:color="auto"/>
            <w:right w:val="none" w:sz="0" w:space="0" w:color="auto"/>
          </w:divBdr>
        </w:div>
        <w:div w:id="1651010819">
          <w:marLeft w:val="0"/>
          <w:marRight w:val="0"/>
          <w:marTop w:val="0"/>
          <w:marBottom w:val="0"/>
          <w:divBdr>
            <w:top w:val="none" w:sz="0" w:space="0" w:color="auto"/>
            <w:left w:val="none" w:sz="0" w:space="0" w:color="auto"/>
            <w:bottom w:val="none" w:sz="0" w:space="0" w:color="auto"/>
            <w:right w:val="none" w:sz="0" w:space="0" w:color="auto"/>
          </w:divBdr>
        </w:div>
        <w:div w:id="1833370174">
          <w:marLeft w:val="0"/>
          <w:marRight w:val="0"/>
          <w:marTop w:val="0"/>
          <w:marBottom w:val="0"/>
          <w:divBdr>
            <w:top w:val="none" w:sz="0" w:space="0" w:color="auto"/>
            <w:left w:val="none" w:sz="0" w:space="0" w:color="auto"/>
            <w:bottom w:val="none" w:sz="0" w:space="0" w:color="auto"/>
            <w:right w:val="none" w:sz="0" w:space="0" w:color="auto"/>
          </w:divBdr>
        </w:div>
      </w:divsChild>
    </w:div>
    <w:div w:id="990865434">
      <w:bodyDiv w:val="1"/>
      <w:marLeft w:val="0"/>
      <w:marRight w:val="0"/>
      <w:marTop w:val="0"/>
      <w:marBottom w:val="0"/>
      <w:divBdr>
        <w:top w:val="none" w:sz="0" w:space="0" w:color="auto"/>
        <w:left w:val="none" w:sz="0" w:space="0" w:color="auto"/>
        <w:bottom w:val="none" w:sz="0" w:space="0" w:color="auto"/>
        <w:right w:val="none" w:sz="0" w:space="0" w:color="auto"/>
      </w:divBdr>
      <w:divsChild>
        <w:div w:id="42876844">
          <w:marLeft w:val="0"/>
          <w:marRight w:val="0"/>
          <w:marTop w:val="0"/>
          <w:marBottom w:val="0"/>
          <w:divBdr>
            <w:top w:val="none" w:sz="0" w:space="0" w:color="auto"/>
            <w:left w:val="none" w:sz="0" w:space="0" w:color="auto"/>
            <w:bottom w:val="none" w:sz="0" w:space="0" w:color="auto"/>
            <w:right w:val="none" w:sz="0" w:space="0" w:color="auto"/>
          </w:divBdr>
        </w:div>
        <w:div w:id="52700489">
          <w:marLeft w:val="0"/>
          <w:marRight w:val="0"/>
          <w:marTop w:val="0"/>
          <w:marBottom w:val="0"/>
          <w:divBdr>
            <w:top w:val="none" w:sz="0" w:space="0" w:color="auto"/>
            <w:left w:val="none" w:sz="0" w:space="0" w:color="auto"/>
            <w:bottom w:val="none" w:sz="0" w:space="0" w:color="auto"/>
            <w:right w:val="none" w:sz="0" w:space="0" w:color="auto"/>
          </w:divBdr>
        </w:div>
        <w:div w:id="72095457">
          <w:marLeft w:val="0"/>
          <w:marRight w:val="0"/>
          <w:marTop w:val="0"/>
          <w:marBottom w:val="0"/>
          <w:divBdr>
            <w:top w:val="none" w:sz="0" w:space="0" w:color="auto"/>
            <w:left w:val="none" w:sz="0" w:space="0" w:color="auto"/>
            <w:bottom w:val="none" w:sz="0" w:space="0" w:color="auto"/>
            <w:right w:val="none" w:sz="0" w:space="0" w:color="auto"/>
          </w:divBdr>
        </w:div>
        <w:div w:id="87043314">
          <w:marLeft w:val="0"/>
          <w:marRight w:val="0"/>
          <w:marTop w:val="0"/>
          <w:marBottom w:val="0"/>
          <w:divBdr>
            <w:top w:val="none" w:sz="0" w:space="0" w:color="auto"/>
            <w:left w:val="none" w:sz="0" w:space="0" w:color="auto"/>
            <w:bottom w:val="none" w:sz="0" w:space="0" w:color="auto"/>
            <w:right w:val="none" w:sz="0" w:space="0" w:color="auto"/>
          </w:divBdr>
        </w:div>
        <w:div w:id="88044078">
          <w:marLeft w:val="0"/>
          <w:marRight w:val="0"/>
          <w:marTop w:val="0"/>
          <w:marBottom w:val="0"/>
          <w:divBdr>
            <w:top w:val="none" w:sz="0" w:space="0" w:color="auto"/>
            <w:left w:val="none" w:sz="0" w:space="0" w:color="auto"/>
            <w:bottom w:val="none" w:sz="0" w:space="0" w:color="auto"/>
            <w:right w:val="none" w:sz="0" w:space="0" w:color="auto"/>
          </w:divBdr>
        </w:div>
        <w:div w:id="128520599">
          <w:marLeft w:val="0"/>
          <w:marRight w:val="0"/>
          <w:marTop w:val="0"/>
          <w:marBottom w:val="0"/>
          <w:divBdr>
            <w:top w:val="none" w:sz="0" w:space="0" w:color="auto"/>
            <w:left w:val="none" w:sz="0" w:space="0" w:color="auto"/>
            <w:bottom w:val="none" w:sz="0" w:space="0" w:color="auto"/>
            <w:right w:val="none" w:sz="0" w:space="0" w:color="auto"/>
          </w:divBdr>
        </w:div>
        <w:div w:id="137460232">
          <w:marLeft w:val="0"/>
          <w:marRight w:val="0"/>
          <w:marTop w:val="0"/>
          <w:marBottom w:val="0"/>
          <w:divBdr>
            <w:top w:val="none" w:sz="0" w:space="0" w:color="auto"/>
            <w:left w:val="none" w:sz="0" w:space="0" w:color="auto"/>
            <w:bottom w:val="none" w:sz="0" w:space="0" w:color="auto"/>
            <w:right w:val="none" w:sz="0" w:space="0" w:color="auto"/>
          </w:divBdr>
        </w:div>
        <w:div w:id="207256770">
          <w:marLeft w:val="0"/>
          <w:marRight w:val="0"/>
          <w:marTop w:val="0"/>
          <w:marBottom w:val="0"/>
          <w:divBdr>
            <w:top w:val="none" w:sz="0" w:space="0" w:color="auto"/>
            <w:left w:val="none" w:sz="0" w:space="0" w:color="auto"/>
            <w:bottom w:val="none" w:sz="0" w:space="0" w:color="auto"/>
            <w:right w:val="none" w:sz="0" w:space="0" w:color="auto"/>
          </w:divBdr>
        </w:div>
        <w:div w:id="302391037">
          <w:marLeft w:val="0"/>
          <w:marRight w:val="0"/>
          <w:marTop w:val="0"/>
          <w:marBottom w:val="0"/>
          <w:divBdr>
            <w:top w:val="none" w:sz="0" w:space="0" w:color="auto"/>
            <w:left w:val="none" w:sz="0" w:space="0" w:color="auto"/>
            <w:bottom w:val="none" w:sz="0" w:space="0" w:color="auto"/>
            <w:right w:val="none" w:sz="0" w:space="0" w:color="auto"/>
          </w:divBdr>
        </w:div>
        <w:div w:id="340282132">
          <w:marLeft w:val="0"/>
          <w:marRight w:val="0"/>
          <w:marTop w:val="0"/>
          <w:marBottom w:val="0"/>
          <w:divBdr>
            <w:top w:val="none" w:sz="0" w:space="0" w:color="auto"/>
            <w:left w:val="none" w:sz="0" w:space="0" w:color="auto"/>
            <w:bottom w:val="none" w:sz="0" w:space="0" w:color="auto"/>
            <w:right w:val="none" w:sz="0" w:space="0" w:color="auto"/>
          </w:divBdr>
        </w:div>
        <w:div w:id="352269283">
          <w:marLeft w:val="0"/>
          <w:marRight w:val="0"/>
          <w:marTop w:val="0"/>
          <w:marBottom w:val="0"/>
          <w:divBdr>
            <w:top w:val="none" w:sz="0" w:space="0" w:color="auto"/>
            <w:left w:val="none" w:sz="0" w:space="0" w:color="auto"/>
            <w:bottom w:val="none" w:sz="0" w:space="0" w:color="auto"/>
            <w:right w:val="none" w:sz="0" w:space="0" w:color="auto"/>
          </w:divBdr>
        </w:div>
        <w:div w:id="376857247">
          <w:marLeft w:val="0"/>
          <w:marRight w:val="0"/>
          <w:marTop w:val="0"/>
          <w:marBottom w:val="0"/>
          <w:divBdr>
            <w:top w:val="none" w:sz="0" w:space="0" w:color="auto"/>
            <w:left w:val="none" w:sz="0" w:space="0" w:color="auto"/>
            <w:bottom w:val="none" w:sz="0" w:space="0" w:color="auto"/>
            <w:right w:val="none" w:sz="0" w:space="0" w:color="auto"/>
          </w:divBdr>
        </w:div>
        <w:div w:id="465127704">
          <w:marLeft w:val="0"/>
          <w:marRight w:val="0"/>
          <w:marTop w:val="0"/>
          <w:marBottom w:val="0"/>
          <w:divBdr>
            <w:top w:val="none" w:sz="0" w:space="0" w:color="auto"/>
            <w:left w:val="none" w:sz="0" w:space="0" w:color="auto"/>
            <w:bottom w:val="none" w:sz="0" w:space="0" w:color="auto"/>
            <w:right w:val="none" w:sz="0" w:space="0" w:color="auto"/>
          </w:divBdr>
        </w:div>
        <w:div w:id="469447423">
          <w:marLeft w:val="0"/>
          <w:marRight w:val="0"/>
          <w:marTop w:val="0"/>
          <w:marBottom w:val="0"/>
          <w:divBdr>
            <w:top w:val="none" w:sz="0" w:space="0" w:color="auto"/>
            <w:left w:val="none" w:sz="0" w:space="0" w:color="auto"/>
            <w:bottom w:val="none" w:sz="0" w:space="0" w:color="auto"/>
            <w:right w:val="none" w:sz="0" w:space="0" w:color="auto"/>
          </w:divBdr>
        </w:div>
        <w:div w:id="499928009">
          <w:marLeft w:val="0"/>
          <w:marRight w:val="0"/>
          <w:marTop w:val="0"/>
          <w:marBottom w:val="0"/>
          <w:divBdr>
            <w:top w:val="none" w:sz="0" w:space="0" w:color="auto"/>
            <w:left w:val="none" w:sz="0" w:space="0" w:color="auto"/>
            <w:bottom w:val="none" w:sz="0" w:space="0" w:color="auto"/>
            <w:right w:val="none" w:sz="0" w:space="0" w:color="auto"/>
          </w:divBdr>
        </w:div>
        <w:div w:id="500242848">
          <w:marLeft w:val="0"/>
          <w:marRight w:val="0"/>
          <w:marTop w:val="0"/>
          <w:marBottom w:val="0"/>
          <w:divBdr>
            <w:top w:val="none" w:sz="0" w:space="0" w:color="auto"/>
            <w:left w:val="none" w:sz="0" w:space="0" w:color="auto"/>
            <w:bottom w:val="none" w:sz="0" w:space="0" w:color="auto"/>
            <w:right w:val="none" w:sz="0" w:space="0" w:color="auto"/>
          </w:divBdr>
        </w:div>
        <w:div w:id="521868894">
          <w:marLeft w:val="0"/>
          <w:marRight w:val="0"/>
          <w:marTop w:val="0"/>
          <w:marBottom w:val="0"/>
          <w:divBdr>
            <w:top w:val="none" w:sz="0" w:space="0" w:color="auto"/>
            <w:left w:val="none" w:sz="0" w:space="0" w:color="auto"/>
            <w:bottom w:val="none" w:sz="0" w:space="0" w:color="auto"/>
            <w:right w:val="none" w:sz="0" w:space="0" w:color="auto"/>
          </w:divBdr>
        </w:div>
        <w:div w:id="523861790">
          <w:marLeft w:val="0"/>
          <w:marRight w:val="0"/>
          <w:marTop w:val="0"/>
          <w:marBottom w:val="0"/>
          <w:divBdr>
            <w:top w:val="none" w:sz="0" w:space="0" w:color="auto"/>
            <w:left w:val="none" w:sz="0" w:space="0" w:color="auto"/>
            <w:bottom w:val="none" w:sz="0" w:space="0" w:color="auto"/>
            <w:right w:val="none" w:sz="0" w:space="0" w:color="auto"/>
          </w:divBdr>
        </w:div>
        <w:div w:id="565184536">
          <w:marLeft w:val="0"/>
          <w:marRight w:val="0"/>
          <w:marTop w:val="0"/>
          <w:marBottom w:val="0"/>
          <w:divBdr>
            <w:top w:val="none" w:sz="0" w:space="0" w:color="auto"/>
            <w:left w:val="none" w:sz="0" w:space="0" w:color="auto"/>
            <w:bottom w:val="none" w:sz="0" w:space="0" w:color="auto"/>
            <w:right w:val="none" w:sz="0" w:space="0" w:color="auto"/>
          </w:divBdr>
        </w:div>
        <w:div w:id="647130192">
          <w:marLeft w:val="0"/>
          <w:marRight w:val="0"/>
          <w:marTop w:val="0"/>
          <w:marBottom w:val="0"/>
          <w:divBdr>
            <w:top w:val="none" w:sz="0" w:space="0" w:color="auto"/>
            <w:left w:val="none" w:sz="0" w:space="0" w:color="auto"/>
            <w:bottom w:val="none" w:sz="0" w:space="0" w:color="auto"/>
            <w:right w:val="none" w:sz="0" w:space="0" w:color="auto"/>
          </w:divBdr>
        </w:div>
        <w:div w:id="649748125">
          <w:marLeft w:val="0"/>
          <w:marRight w:val="0"/>
          <w:marTop w:val="0"/>
          <w:marBottom w:val="0"/>
          <w:divBdr>
            <w:top w:val="none" w:sz="0" w:space="0" w:color="auto"/>
            <w:left w:val="none" w:sz="0" w:space="0" w:color="auto"/>
            <w:bottom w:val="none" w:sz="0" w:space="0" w:color="auto"/>
            <w:right w:val="none" w:sz="0" w:space="0" w:color="auto"/>
          </w:divBdr>
        </w:div>
        <w:div w:id="723481396">
          <w:marLeft w:val="0"/>
          <w:marRight w:val="0"/>
          <w:marTop w:val="0"/>
          <w:marBottom w:val="0"/>
          <w:divBdr>
            <w:top w:val="none" w:sz="0" w:space="0" w:color="auto"/>
            <w:left w:val="none" w:sz="0" w:space="0" w:color="auto"/>
            <w:bottom w:val="none" w:sz="0" w:space="0" w:color="auto"/>
            <w:right w:val="none" w:sz="0" w:space="0" w:color="auto"/>
          </w:divBdr>
        </w:div>
        <w:div w:id="726029423">
          <w:marLeft w:val="0"/>
          <w:marRight w:val="0"/>
          <w:marTop w:val="0"/>
          <w:marBottom w:val="0"/>
          <w:divBdr>
            <w:top w:val="none" w:sz="0" w:space="0" w:color="auto"/>
            <w:left w:val="none" w:sz="0" w:space="0" w:color="auto"/>
            <w:bottom w:val="none" w:sz="0" w:space="0" w:color="auto"/>
            <w:right w:val="none" w:sz="0" w:space="0" w:color="auto"/>
          </w:divBdr>
        </w:div>
        <w:div w:id="798840305">
          <w:marLeft w:val="0"/>
          <w:marRight w:val="0"/>
          <w:marTop w:val="0"/>
          <w:marBottom w:val="0"/>
          <w:divBdr>
            <w:top w:val="none" w:sz="0" w:space="0" w:color="auto"/>
            <w:left w:val="none" w:sz="0" w:space="0" w:color="auto"/>
            <w:bottom w:val="none" w:sz="0" w:space="0" w:color="auto"/>
            <w:right w:val="none" w:sz="0" w:space="0" w:color="auto"/>
          </w:divBdr>
        </w:div>
        <w:div w:id="857082888">
          <w:marLeft w:val="0"/>
          <w:marRight w:val="0"/>
          <w:marTop w:val="0"/>
          <w:marBottom w:val="0"/>
          <w:divBdr>
            <w:top w:val="none" w:sz="0" w:space="0" w:color="auto"/>
            <w:left w:val="none" w:sz="0" w:space="0" w:color="auto"/>
            <w:bottom w:val="none" w:sz="0" w:space="0" w:color="auto"/>
            <w:right w:val="none" w:sz="0" w:space="0" w:color="auto"/>
          </w:divBdr>
        </w:div>
        <w:div w:id="1071927160">
          <w:marLeft w:val="0"/>
          <w:marRight w:val="0"/>
          <w:marTop w:val="0"/>
          <w:marBottom w:val="0"/>
          <w:divBdr>
            <w:top w:val="none" w:sz="0" w:space="0" w:color="auto"/>
            <w:left w:val="none" w:sz="0" w:space="0" w:color="auto"/>
            <w:bottom w:val="none" w:sz="0" w:space="0" w:color="auto"/>
            <w:right w:val="none" w:sz="0" w:space="0" w:color="auto"/>
          </w:divBdr>
        </w:div>
        <w:div w:id="1076435152">
          <w:marLeft w:val="0"/>
          <w:marRight w:val="0"/>
          <w:marTop w:val="0"/>
          <w:marBottom w:val="0"/>
          <w:divBdr>
            <w:top w:val="none" w:sz="0" w:space="0" w:color="auto"/>
            <w:left w:val="none" w:sz="0" w:space="0" w:color="auto"/>
            <w:bottom w:val="none" w:sz="0" w:space="0" w:color="auto"/>
            <w:right w:val="none" w:sz="0" w:space="0" w:color="auto"/>
          </w:divBdr>
        </w:div>
        <w:div w:id="1132946746">
          <w:marLeft w:val="0"/>
          <w:marRight w:val="0"/>
          <w:marTop w:val="0"/>
          <w:marBottom w:val="0"/>
          <w:divBdr>
            <w:top w:val="none" w:sz="0" w:space="0" w:color="auto"/>
            <w:left w:val="none" w:sz="0" w:space="0" w:color="auto"/>
            <w:bottom w:val="none" w:sz="0" w:space="0" w:color="auto"/>
            <w:right w:val="none" w:sz="0" w:space="0" w:color="auto"/>
          </w:divBdr>
        </w:div>
        <w:div w:id="1163735678">
          <w:marLeft w:val="0"/>
          <w:marRight w:val="0"/>
          <w:marTop w:val="0"/>
          <w:marBottom w:val="0"/>
          <w:divBdr>
            <w:top w:val="none" w:sz="0" w:space="0" w:color="auto"/>
            <w:left w:val="none" w:sz="0" w:space="0" w:color="auto"/>
            <w:bottom w:val="none" w:sz="0" w:space="0" w:color="auto"/>
            <w:right w:val="none" w:sz="0" w:space="0" w:color="auto"/>
          </w:divBdr>
        </w:div>
        <w:div w:id="1213731236">
          <w:marLeft w:val="0"/>
          <w:marRight w:val="0"/>
          <w:marTop w:val="0"/>
          <w:marBottom w:val="0"/>
          <w:divBdr>
            <w:top w:val="none" w:sz="0" w:space="0" w:color="auto"/>
            <w:left w:val="none" w:sz="0" w:space="0" w:color="auto"/>
            <w:bottom w:val="none" w:sz="0" w:space="0" w:color="auto"/>
            <w:right w:val="none" w:sz="0" w:space="0" w:color="auto"/>
          </w:divBdr>
        </w:div>
        <w:div w:id="1254168103">
          <w:marLeft w:val="0"/>
          <w:marRight w:val="0"/>
          <w:marTop w:val="0"/>
          <w:marBottom w:val="0"/>
          <w:divBdr>
            <w:top w:val="none" w:sz="0" w:space="0" w:color="auto"/>
            <w:left w:val="none" w:sz="0" w:space="0" w:color="auto"/>
            <w:bottom w:val="none" w:sz="0" w:space="0" w:color="auto"/>
            <w:right w:val="none" w:sz="0" w:space="0" w:color="auto"/>
          </w:divBdr>
        </w:div>
        <w:div w:id="1259558281">
          <w:marLeft w:val="0"/>
          <w:marRight w:val="0"/>
          <w:marTop w:val="0"/>
          <w:marBottom w:val="0"/>
          <w:divBdr>
            <w:top w:val="none" w:sz="0" w:space="0" w:color="auto"/>
            <w:left w:val="none" w:sz="0" w:space="0" w:color="auto"/>
            <w:bottom w:val="none" w:sz="0" w:space="0" w:color="auto"/>
            <w:right w:val="none" w:sz="0" w:space="0" w:color="auto"/>
          </w:divBdr>
        </w:div>
        <w:div w:id="1259867529">
          <w:marLeft w:val="0"/>
          <w:marRight w:val="0"/>
          <w:marTop w:val="0"/>
          <w:marBottom w:val="0"/>
          <w:divBdr>
            <w:top w:val="none" w:sz="0" w:space="0" w:color="auto"/>
            <w:left w:val="none" w:sz="0" w:space="0" w:color="auto"/>
            <w:bottom w:val="none" w:sz="0" w:space="0" w:color="auto"/>
            <w:right w:val="none" w:sz="0" w:space="0" w:color="auto"/>
          </w:divBdr>
        </w:div>
        <w:div w:id="1307860315">
          <w:marLeft w:val="0"/>
          <w:marRight w:val="0"/>
          <w:marTop w:val="0"/>
          <w:marBottom w:val="0"/>
          <w:divBdr>
            <w:top w:val="none" w:sz="0" w:space="0" w:color="auto"/>
            <w:left w:val="none" w:sz="0" w:space="0" w:color="auto"/>
            <w:bottom w:val="none" w:sz="0" w:space="0" w:color="auto"/>
            <w:right w:val="none" w:sz="0" w:space="0" w:color="auto"/>
          </w:divBdr>
        </w:div>
        <w:div w:id="1347365900">
          <w:marLeft w:val="0"/>
          <w:marRight w:val="0"/>
          <w:marTop w:val="0"/>
          <w:marBottom w:val="0"/>
          <w:divBdr>
            <w:top w:val="none" w:sz="0" w:space="0" w:color="auto"/>
            <w:left w:val="none" w:sz="0" w:space="0" w:color="auto"/>
            <w:bottom w:val="none" w:sz="0" w:space="0" w:color="auto"/>
            <w:right w:val="none" w:sz="0" w:space="0" w:color="auto"/>
          </w:divBdr>
        </w:div>
        <w:div w:id="1355109776">
          <w:marLeft w:val="0"/>
          <w:marRight w:val="0"/>
          <w:marTop w:val="0"/>
          <w:marBottom w:val="0"/>
          <w:divBdr>
            <w:top w:val="none" w:sz="0" w:space="0" w:color="auto"/>
            <w:left w:val="none" w:sz="0" w:space="0" w:color="auto"/>
            <w:bottom w:val="none" w:sz="0" w:space="0" w:color="auto"/>
            <w:right w:val="none" w:sz="0" w:space="0" w:color="auto"/>
          </w:divBdr>
        </w:div>
        <w:div w:id="1372071580">
          <w:marLeft w:val="0"/>
          <w:marRight w:val="0"/>
          <w:marTop w:val="0"/>
          <w:marBottom w:val="0"/>
          <w:divBdr>
            <w:top w:val="none" w:sz="0" w:space="0" w:color="auto"/>
            <w:left w:val="none" w:sz="0" w:space="0" w:color="auto"/>
            <w:bottom w:val="none" w:sz="0" w:space="0" w:color="auto"/>
            <w:right w:val="none" w:sz="0" w:space="0" w:color="auto"/>
          </w:divBdr>
        </w:div>
        <w:div w:id="1477842471">
          <w:marLeft w:val="0"/>
          <w:marRight w:val="0"/>
          <w:marTop w:val="0"/>
          <w:marBottom w:val="0"/>
          <w:divBdr>
            <w:top w:val="none" w:sz="0" w:space="0" w:color="auto"/>
            <w:left w:val="none" w:sz="0" w:space="0" w:color="auto"/>
            <w:bottom w:val="none" w:sz="0" w:space="0" w:color="auto"/>
            <w:right w:val="none" w:sz="0" w:space="0" w:color="auto"/>
          </w:divBdr>
        </w:div>
        <w:div w:id="1562324090">
          <w:marLeft w:val="0"/>
          <w:marRight w:val="0"/>
          <w:marTop w:val="0"/>
          <w:marBottom w:val="0"/>
          <w:divBdr>
            <w:top w:val="none" w:sz="0" w:space="0" w:color="auto"/>
            <w:left w:val="none" w:sz="0" w:space="0" w:color="auto"/>
            <w:bottom w:val="none" w:sz="0" w:space="0" w:color="auto"/>
            <w:right w:val="none" w:sz="0" w:space="0" w:color="auto"/>
          </w:divBdr>
        </w:div>
        <w:div w:id="1634482963">
          <w:marLeft w:val="0"/>
          <w:marRight w:val="0"/>
          <w:marTop w:val="0"/>
          <w:marBottom w:val="0"/>
          <w:divBdr>
            <w:top w:val="none" w:sz="0" w:space="0" w:color="auto"/>
            <w:left w:val="none" w:sz="0" w:space="0" w:color="auto"/>
            <w:bottom w:val="none" w:sz="0" w:space="0" w:color="auto"/>
            <w:right w:val="none" w:sz="0" w:space="0" w:color="auto"/>
          </w:divBdr>
        </w:div>
        <w:div w:id="1638415234">
          <w:marLeft w:val="0"/>
          <w:marRight w:val="0"/>
          <w:marTop w:val="0"/>
          <w:marBottom w:val="0"/>
          <w:divBdr>
            <w:top w:val="none" w:sz="0" w:space="0" w:color="auto"/>
            <w:left w:val="none" w:sz="0" w:space="0" w:color="auto"/>
            <w:bottom w:val="none" w:sz="0" w:space="0" w:color="auto"/>
            <w:right w:val="none" w:sz="0" w:space="0" w:color="auto"/>
          </w:divBdr>
        </w:div>
        <w:div w:id="1675106222">
          <w:marLeft w:val="0"/>
          <w:marRight w:val="0"/>
          <w:marTop w:val="0"/>
          <w:marBottom w:val="0"/>
          <w:divBdr>
            <w:top w:val="none" w:sz="0" w:space="0" w:color="auto"/>
            <w:left w:val="none" w:sz="0" w:space="0" w:color="auto"/>
            <w:bottom w:val="none" w:sz="0" w:space="0" w:color="auto"/>
            <w:right w:val="none" w:sz="0" w:space="0" w:color="auto"/>
          </w:divBdr>
        </w:div>
        <w:div w:id="1698508754">
          <w:marLeft w:val="0"/>
          <w:marRight w:val="0"/>
          <w:marTop w:val="0"/>
          <w:marBottom w:val="0"/>
          <w:divBdr>
            <w:top w:val="none" w:sz="0" w:space="0" w:color="auto"/>
            <w:left w:val="none" w:sz="0" w:space="0" w:color="auto"/>
            <w:bottom w:val="none" w:sz="0" w:space="0" w:color="auto"/>
            <w:right w:val="none" w:sz="0" w:space="0" w:color="auto"/>
          </w:divBdr>
        </w:div>
        <w:div w:id="1763406632">
          <w:marLeft w:val="0"/>
          <w:marRight w:val="0"/>
          <w:marTop w:val="0"/>
          <w:marBottom w:val="0"/>
          <w:divBdr>
            <w:top w:val="none" w:sz="0" w:space="0" w:color="auto"/>
            <w:left w:val="none" w:sz="0" w:space="0" w:color="auto"/>
            <w:bottom w:val="none" w:sz="0" w:space="0" w:color="auto"/>
            <w:right w:val="none" w:sz="0" w:space="0" w:color="auto"/>
          </w:divBdr>
        </w:div>
        <w:div w:id="1847397958">
          <w:marLeft w:val="0"/>
          <w:marRight w:val="0"/>
          <w:marTop w:val="0"/>
          <w:marBottom w:val="0"/>
          <w:divBdr>
            <w:top w:val="none" w:sz="0" w:space="0" w:color="auto"/>
            <w:left w:val="none" w:sz="0" w:space="0" w:color="auto"/>
            <w:bottom w:val="none" w:sz="0" w:space="0" w:color="auto"/>
            <w:right w:val="none" w:sz="0" w:space="0" w:color="auto"/>
          </w:divBdr>
        </w:div>
        <w:div w:id="1877963984">
          <w:marLeft w:val="0"/>
          <w:marRight w:val="0"/>
          <w:marTop w:val="0"/>
          <w:marBottom w:val="0"/>
          <w:divBdr>
            <w:top w:val="none" w:sz="0" w:space="0" w:color="auto"/>
            <w:left w:val="none" w:sz="0" w:space="0" w:color="auto"/>
            <w:bottom w:val="none" w:sz="0" w:space="0" w:color="auto"/>
            <w:right w:val="none" w:sz="0" w:space="0" w:color="auto"/>
          </w:divBdr>
        </w:div>
        <w:div w:id="1894609907">
          <w:marLeft w:val="0"/>
          <w:marRight w:val="0"/>
          <w:marTop w:val="0"/>
          <w:marBottom w:val="0"/>
          <w:divBdr>
            <w:top w:val="none" w:sz="0" w:space="0" w:color="auto"/>
            <w:left w:val="none" w:sz="0" w:space="0" w:color="auto"/>
            <w:bottom w:val="none" w:sz="0" w:space="0" w:color="auto"/>
            <w:right w:val="none" w:sz="0" w:space="0" w:color="auto"/>
          </w:divBdr>
        </w:div>
        <w:div w:id="1917665357">
          <w:marLeft w:val="0"/>
          <w:marRight w:val="0"/>
          <w:marTop w:val="0"/>
          <w:marBottom w:val="0"/>
          <w:divBdr>
            <w:top w:val="none" w:sz="0" w:space="0" w:color="auto"/>
            <w:left w:val="none" w:sz="0" w:space="0" w:color="auto"/>
            <w:bottom w:val="none" w:sz="0" w:space="0" w:color="auto"/>
            <w:right w:val="none" w:sz="0" w:space="0" w:color="auto"/>
          </w:divBdr>
        </w:div>
        <w:div w:id="1921526327">
          <w:marLeft w:val="0"/>
          <w:marRight w:val="0"/>
          <w:marTop w:val="0"/>
          <w:marBottom w:val="0"/>
          <w:divBdr>
            <w:top w:val="none" w:sz="0" w:space="0" w:color="auto"/>
            <w:left w:val="none" w:sz="0" w:space="0" w:color="auto"/>
            <w:bottom w:val="none" w:sz="0" w:space="0" w:color="auto"/>
            <w:right w:val="none" w:sz="0" w:space="0" w:color="auto"/>
          </w:divBdr>
        </w:div>
        <w:div w:id="1971281076">
          <w:marLeft w:val="0"/>
          <w:marRight w:val="0"/>
          <w:marTop w:val="0"/>
          <w:marBottom w:val="0"/>
          <w:divBdr>
            <w:top w:val="none" w:sz="0" w:space="0" w:color="auto"/>
            <w:left w:val="none" w:sz="0" w:space="0" w:color="auto"/>
            <w:bottom w:val="none" w:sz="0" w:space="0" w:color="auto"/>
            <w:right w:val="none" w:sz="0" w:space="0" w:color="auto"/>
          </w:divBdr>
        </w:div>
        <w:div w:id="2025815724">
          <w:marLeft w:val="0"/>
          <w:marRight w:val="0"/>
          <w:marTop w:val="0"/>
          <w:marBottom w:val="0"/>
          <w:divBdr>
            <w:top w:val="none" w:sz="0" w:space="0" w:color="auto"/>
            <w:left w:val="none" w:sz="0" w:space="0" w:color="auto"/>
            <w:bottom w:val="none" w:sz="0" w:space="0" w:color="auto"/>
            <w:right w:val="none" w:sz="0" w:space="0" w:color="auto"/>
          </w:divBdr>
        </w:div>
        <w:div w:id="2054114139">
          <w:marLeft w:val="0"/>
          <w:marRight w:val="0"/>
          <w:marTop w:val="0"/>
          <w:marBottom w:val="0"/>
          <w:divBdr>
            <w:top w:val="none" w:sz="0" w:space="0" w:color="auto"/>
            <w:left w:val="none" w:sz="0" w:space="0" w:color="auto"/>
            <w:bottom w:val="none" w:sz="0" w:space="0" w:color="auto"/>
            <w:right w:val="none" w:sz="0" w:space="0" w:color="auto"/>
          </w:divBdr>
        </w:div>
        <w:div w:id="2098943636">
          <w:marLeft w:val="0"/>
          <w:marRight w:val="0"/>
          <w:marTop w:val="0"/>
          <w:marBottom w:val="0"/>
          <w:divBdr>
            <w:top w:val="none" w:sz="0" w:space="0" w:color="auto"/>
            <w:left w:val="none" w:sz="0" w:space="0" w:color="auto"/>
            <w:bottom w:val="none" w:sz="0" w:space="0" w:color="auto"/>
            <w:right w:val="none" w:sz="0" w:space="0" w:color="auto"/>
          </w:divBdr>
        </w:div>
        <w:div w:id="2101675970">
          <w:marLeft w:val="0"/>
          <w:marRight w:val="0"/>
          <w:marTop w:val="0"/>
          <w:marBottom w:val="0"/>
          <w:divBdr>
            <w:top w:val="none" w:sz="0" w:space="0" w:color="auto"/>
            <w:left w:val="none" w:sz="0" w:space="0" w:color="auto"/>
            <w:bottom w:val="none" w:sz="0" w:space="0" w:color="auto"/>
            <w:right w:val="none" w:sz="0" w:space="0" w:color="auto"/>
          </w:divBdr>
        </w:div>
        <w:div w:id="2107342725">
          <w:marLeft w:val="0"/>
          <w:marRight w:val="0"/>
          <w:marTop w:val="0"/>
          <w:marBottom w:val="0"/>
          <w:divBdr>
            <w:top w:val="none" w:sz="0" w:space="0" w:color="auto"/>
            <w:left w:val="none" w:sz="0" w:space="0" w:color="auto"/>
            <w:bottom w:val="none" w:sz="0" w:space="0" w:color="auto"/>
            <w:right w:val="none" w:sz="0" w:space="0" w:color="auto"/>
          </w:divBdr>
        </w:div>
      </w:divsChild>
    </w:div>
    <w:div w:id="1009913597">
      <w:bodyDiv w:val="1"/>
      <w:marLeft w:val="0"/>
      <w:marRight w:val="0"/>
      <w:marTop w:val="0"/>
      <w:marBottom w:val="0"/>
      <w:divBdr>
        <w:top w:val="none" w:sz="0" w:space="0" w:color="auto"/>
        <w:left w:val="none" w:sz="0" w:space="0" w:color="auto"/>
        <w:bottom w:val="none" w:sz="0" w:space="0" w:color="auto"/>
        <w:right w:val="none" w:sz="0" w:space="0" w:color="auto"/>
      </w:divBdr>
      <w:divsChild>
        <w:div w:id="312567687">
          <w:marLeft w:val="0"/>
          <w:marRight w:val="0"/>
          <w:marTop w:val="0"/>
          <w:marBottom w:val="0"/>
          <w:divBdr>
            <w:top w:val="none" w:sz="0" w:space="0" w:color="auto"/>
            <w:left w:val="none" w:sz="0" w:space="0" w:color="auto"/>
            <w:bottom w:val="none" w:sz="0" w:space="0" w:color="auto"/>
            <w:right w:val="none" w:sz="0" w:space="0" w:color="auto"/>
          </w:divBdr>
        </w:div>
        <w:div w:id="345207536">
          <w:marLeft w:val="0"/>
          <w:marRight w:val="0"/>
          <w:marTop w:val="0"/>
          <w:marBottom w:val="0"/>
          <w:divBdr>
            <w:top w:val="none" w:sz="0" w:space="0" w:color="auto"/>
            <w:left w:val="none" w:sz="0" w:space="0" w:color="auto"/>
            <w:bottom w:val="none" w:sz="0" w:space="0" w:color="auto"/>
            <w:right w:val="none" w:sz="0" w:space="0" w:color="auto"/>
          </w:divBdr>
        </w:div>
        <w:div w:id="381372445">
          <w:marLeft w:val="0"/>
          <w:marRight w:val="0"/>
          <w:marTop w:val="0"/>
          <w:marBottom w:val="0"/>
          <w:divBdr>
            <w:top w:val="none" w:sz="0" w:space="0" w:color="auto"/>
            <w:left w:val="none" w:sz="0" w:space="0" w:color="auto"/>
            <w:bottom w:val="none" w:sz="0" w:space="0" w:color="auto"/>
            <w:right w:val="none" w:sz="0" w:space="0" w:color="auto"/>
          </w:divBdr>
        </w:div>
        <w:div w:id="543257652">
          <w:marLeft w:val="0"/>
          <w:marRight w:val="0"/>
          <w:marTop w:val="0"/>
          <w:marBottom w:val="0"/>
          <w:divBdr>
            <w:top w:val="none" w:sz="0" w:space="0" w:color="auto"/>
            <w:left w:val="none" w:sz="0" w:space="0" w:color="auto"/>
            <w:bottom w:val="none" w:sz="0" w:space="0" w:color="auto"/>
            <w:right w:val="none" w:sz="0" w:space="0" w:color="auto"/>
          </w:divBdr>
        </w:div>
        <w:div w:id="613488696">
          <w:marLeft w:val="0"/>
          <w:marRight w:val="0"/>
          <w:marTop w:val="0"/>
          <w:marBottom w:val="0"/>
          <w:divBdr>
            <w:top w:val="none" w:sz="0" w:space="0" w:color="auto"/>
            <w:left w:val="none" w:sz="0" w:space="0" w:color="auto"/>
            <w:bottom w:val="none" w:sz="0" w:space="0" w:color="auto"/>
            <w:right w:val="none" w:sz="0" w:space="0" w:color="auto"/>
          </w:divBdr>
        </w:div>
        <w:div w:id="727339545">
          <w:marLeft w:val="0"/>
          <w:marRight w:val="0"/>
          <w:marTop w:val="0"/>
          <w:marBottom w:val="0"/>
          <w:divBdr>
            <w:top w:val="none" w:sz="0" w:space="0" w:color="auto"/>
            <w:left w:val="none" w:sz="0" w:space="0" w:color="auto"/>
            <w:bottom w:val="none" w:sz="0" w:space="0" w:color="auto"/>
            <w:right w:val="none" w:sz="0" w:space="0" w:color="auto"/>
          </w:divBdr>
        </w:div>
        <w:div w:id="834421308">
          <w:marLeft w:val="0"/>
          <w:marRight w:val="0"/>
          <w:marTop w:val="0"/>
          <w:marBottom w:val="0"/>
          <w:divBdr>
            <w:top w:val="none" w:sz="0" w:space="0" w:color="auto"/>
            <w:left w:val="none" w:sz="0" w:space="0" w:color="auto"/>
            <w:bottom w:val="none" w:sz="0" w:space="0" w:color="auto"/>
            <w:right w:val="none" w:sz="0" w:space="0" w:color="auto"/>
          </w:divBdr>
        </w:div>
        <w:div w:id="1008947027">
          <w:marLeft w:val="0"/>
          <w:marRight w:val="0"/>
          <w:marTop w:val="0"/>
          <w:marBottom w:val="0"/>
          <w:divBdr>
            <w:top w:val="none" w:sz="0" w:space="0" w:color="auto"/>
            <w:left w:val="none" w:sz="0" w:space="0" w:color="auto"/>
            <w:bottom w:val="none" w:sz="0" w:space="0" w:color="auto"/>
            <w:right w:val="none" w:sz="0" w:space="0" w:color="auto"/>
          </w:divBdr>
        </w:div>
        <w:div w:id="1601060839">
          <w:marLeft w:val="0"/>
          <w:marRight w:val="0"/>
          <w:marTop w:val="0"/>
          <w:marBottom w:val="0"/>
          <w:divBdr>
            <w:top w:val="none" w:sz="0" w:space="0" w:color="auto"/>
            <w:left w:val="none" w:sz="0" w:space="0" w:color="auto"/>
            <w:bottom w:val="none" w:sz="0" w:space="0" w:color="auto"/>
            <w:right w:val="none" w:sz="0" w:space="0" w:color="auto"/>
          </w:divBdr>
        </w:div>
        <w:div w:id="2108039948">
          <w:marLeft w:val="0"/>
          <w:marRight w:val="0"/>
          <w:marTop w:val="0"/>
          <w:marBottom w:val="0"/>
          <w:divBdr>
            <w:top w:val="none" w:sz="0" w:space="0" w:color="auto"/>
            <w:left w:val="none" w:sz="0" w:space="0" w:color="auto"/>
            <w:bottom w:val="none" w:sz="0" w:space="0" w:color="auto"/>
            <w:right w:val="none" w:sz="0" w:space="0" w:color="auto"/>
          </w:divBdr>
        </w:div>
      </w:divsChild>
    </w:div>
    <w:div w:id="1060515011">
      <w:bodyDiv w:val="1"/>
      <w:marLeft w:val="0"/>
      <w:marRight w:val="0"/>
      <w:marTop w:val="0"/>
      <w:marBottom w:val="0"/>
      <w:divBdr>
        <w:top w:val="none" w:sz="0" w:space="0" w:color="auto"/>
        <w:left w:val="none" w:sz="0" w:space="0" w:color="auto"/>
        <w:bottom w:val="none" w:sz="0" w:space="0" w:color="auto"/>
        <w:right w:val="none" w:sz="0" w:space="0" w:color="auto"/>
      </w:divBdr>
      <w:divsChild>
        <w:div w:id="69277678">
          <w:marLeft w:val="0"/>
          <w:marRight w:val="0"/>
          <w:marTop w:val="0"/>
          <w:marBottom w:val="0"/>
          <w:divBdr>
            <w:top w:val="none" w:sz="0" w:space="0" w:color="auto"/>
            <w:left w:val="none" w:sz="0" w:space="0" w:color="auto"/>
            <w:bottom w:val="none" w:sz="0" w:space="0" w:color="auto"/>
            <w:right w:val="none" w:sz="0" w:space="0" w:color="auto"/>
          </w:divBdr>
        </w:div>
        <w:div w:id="145362744">
          <w:marLeft w:val="0"/>
          <w:marRight w:val="0"/>
          <w:marTop w:val="0"/>
          <w:marBottom w:val="0"/>
          <w:divBdr>
            <w:top w:val="none" w:sz="0" w:space="0" w:color="auto"/>
            <w:left w:val="none" w:sz="0" w:space="0" w:color="auto"/>
            <w:bottom w:val="none" w:sz="0" w:space="0" w:color="auto"/>
            <w:right w:val="none" w:sz="0" w:space="0" w:color="auto"/>
          </w:divBdr>
        </w:div>
        <w:div w:id="254900769">
          <w:marLeft w:val="0"/>
          <w:marRight w:val="0"/>
          <w:marTop w:val="0"/>
          <w:marBottom w:val="0"/>
          <w:divBdr>
            <w:top w:val="none" w:sz="0" w:space="0" w:color="auto"/>
            <w:left w:val="none" w:sz="0" w:space="0" w:color="auto"/>
            <w:bottom w:val="none" w:sz="0" w:space="0" w:color="auto"/>
            <w:right w:val="none" w:sz="0" w:space="0" w:color="auto"/>
          </w:divBdr>
        </w:div>
        <w:div w:id="297885017">
          <w:marLeft w:val="0"/>
          <w:marRight w:val="0"/>
          <w:marTop w:val="0"/>
          <w:marBottom w:val="0"/>
          <w:divBdr>
            <w:top w:val="none" w:sz="0" w:space="0" w:color="auto"/>
            <w:left w:val="none" w:sz="0" w:space="0" w:color="auto"/>
            <w:bottom w:val="none" w:sz="0" w:space="0" w:color="auto"/>
            <w:right w:val="none" w:sz="0" w:space="0" w:color="auto"/>
          </w:divBdr>
        </w:div>
        <w:div w:id="579606711">
          <w:marLeft w:val="0"/>
          <w:marRight w:val="0"/>
          <w:marTop w:val="0"/>
          <w:marBottom w:val="0"/>
          <w:divBdr>
            <w:top w:val="none" w:sz="0" w:space="0" w:color="auto"/>
            <w:left w:val="none" w:sz="0" w:space="0" w:color="auto"/>
            <w:bottom w:val="none" w:sz="0" w:space="0" w:color="auto"/>
            <w:right w:val="none" w:sz="0" w:space="0" w:color="auto"/>
          </w:divBdr>
        </w:div>
        <w:div w:id="580527900">
          <w:marLeft w:val="0"/>
          <w:marRight w:val="0"/>
          <w:marTop w:val="0"/>
          <w:marBottom w:val="0"/>
          <w:divBdr>
            <w:top w:val="none" w:sz="0" w:space="0" w:color="auto"/>
            <w:left w:val="none" w:sz="0" w:space="0" w:color="auto"/>
            <w:bottom w:val="none" w:sz="0" w:space="0" w:color="auto"/>
            <w:right w:val="none" w:sz="0" w:space="0" w:color="auto"/>
          </w:divBdr>
        </w:div>
        <w:div w:id="601493774">
          <w:marLeft w:val="0"/>
          <w:marRight w:val="0"/>
          <w:marTop w:val="0"/>
          <w:marBottom w:val="0"/>
          <w:divBdr>
            <w:top w:val="none" w:sz="0" w:space="0" w:color="auto"/>
            <w:left w:val="none" w:sz="0" w:space="0" w:color="auto"/>
            <w:bottom w:val="none" w:sz="0" w:space="0" w:color="auto"/>
            <w:right w:val="none" w:sz="0" w:space="0" w:color="auto"/>
          </w:divBdr>
        </w:div>
        <w:div w:id="711927270">
          <w:marLeft w:val="0"/>
          <w:marRight w:val="0"/>
          <w:marTop w:val="0"/>
          <w:marBottom w:val="0"/>
          <w:divBdr>
            <w:top w:val="none" w:sz="0" w:space="0" w:color="auto"/>
            <w:left w:val="none" w:sz="0" w:space="0" w:color="auto"/>
            <w:bottom w:val="none" w:sz="0" w:space="0" w:color="auto"/>
            <w:right w:val="none" w:sz="0" w:space="0" w:color="auto"/>
          </w:divBdr>
        </w:div>
        <w:div w:id="765619357">
          <w:marLeft w:val="0"/>
          <w:marRight w:val="0"/>
          <w:marTop w:val="0"/>
          <w:marBottom w:val="0"/>
          <w:divBdr>
            <w:top w:val="none" w:sz="0" w:space="0" w:color="auto"/>
            <w:left w:val="none" w:sz="0" w:space="0" w:color="auto"/>
            <w:bottom w:val="none" w:sz="0" w:space="0" w:color="auto"/>
            <w:right w:val="none" w:sz="0" w:space="0" w:color="auto"/>
          </w:divBdr>
        </w:div>
        <w:div w:id="923730832">
          <w:marLeft w:val="0"/>
          <w:marRight w:val="0"/>
          <w:marTop w:val="0"/>
          <w:marBottom w:val="0"/>
          <w:divBdr>
            <w:top w:val="none" w:sz="0" w:space="0" w:color="auto"/>
            <w:left w:val="none" w:sz="0" w:space="0" w:color="auto"/>
            <w:bottom w:val="none" w:sz="0" w:space="0" w:color="auto"/>
            <w:right w:val="none" w:sz="0" w:space="0" w:color="auto"/>
          </w:divBdr>
        </w:div>
        <w:div w:id="1160392666">
          <w:marLeft w:val="0"/>
          <w:marRight w:val="0"/>
          <w:marTop w:val="0"/>
          <w:marBottom w:val="0"/>
          <w:divBdr>
            <w:top w:val="none" w:sz="0" w:space="0" w:color="auto"/>
            <w:left w:val="none" w:sz="0" w:space="0" w:color="auto"/>
            <w:bottom w:val="none" w:sz="0" w:space="0" w:color="auto"/>
            <w:right w:val="none" w:sz="0" w:space="0" w:color="auto"/>
          </w:divBdr>
        </w:div>
        <w:div w:id="1451238849">
          <w:marLeft w:val="0"/>
          <w:marRight w:val="0"/>
          <w:marTop w:val="0"/>
          <w:marBottom w:val="0"/>
          <w:divBdr>
            <w:top w:val="none" w:sz="0" w:space="0" w:color="auto"/>
            <w:left w:val="none" w:sz="0" w:space="0" w:color="auto"/>
            <w:bottom w:val="none" w:sz="0" w:space="0" w:color="auto"/>
            <w:right w:val="none" w:sz="0" w:space="0" w:color="auto"/>
          </w:divBdr>
        </w:div>
        <w:div w:id="1619751476">
          <w:marLeft w:val="0"/>
          <w:marRight w:val="0"/>
          <w:marTop w:val="0"/>
          <w:marBottom w:val="0"/>
          <w:divBdr>
            <w:top w:val="none" w:sz="0" w:space="0" w:color="auto"/>
            <w:left w:val="none" w:sz="0" w:space="0" w:color="auto"/>
            <w:bottom w:val="none" w:sz="0" w:space="0" w:color="auto"/>
            <w:right w:val="none" w:sz="0" w:space="0" w:color="auto"/>
          </w:divBdr>
        </w:div>
        <w:div w:id="1651400408">
          <w:marLeft w:val="0"/>
          <w:marRight w:val="0"/>
          <w:marTop w:val="0"/>
          <w:marBottom w:val="0"/>
          <w:divBdr>
            <w:top w:val="none" w:sz="0" w:space="0" w:color="auto"/>
            <w:left w:val="none" w:sz="0" w:space="0" w:color="auto"/>
            <w:bottom w:val="none" w:sz="0" w:space="0" w:color="auto"/>
            <w:right w:val="none" w:sz="0" w:space="0" w:color="auto"/>
          </w:divBdr>
        </w:div>
        <w:div w:id="1933392767">
          <w:marLeft w:val="0"/>
          <w:marRight w:val="0"/>
          <w:marTop w:val="0"/>
          <w:marBottom w:val="0"/>
          <w:divBdr>
            <w:top w:val="none" w:sz="0" w:space="0" w:color="auto"/>
            <w:left w:val="none" w:sz="0" w:space="0" w:color="auto"/>
            <w:bottom w:val="none" w:sz="0" w:space="0" w:color="auto"/>
            <w:right w:val="none" w:sz="0" w:space="0" w:color="auto"/>
          </w:divBdr>
        </w:div>
      </w:divsChild>
    </w:div>
    <w:div w:id="1095134160">
      <w:bodyDiv w:val="1"/>
      <w:marLeft w:val="0"/>
      <w:marRight w:val="0"/>
      <w:marTop w:val="0"/>
      <w:marBottom w:val="0"/>
      <w:divBdr>
        <w:top w:val="none" w:sz="0" w:space="0" w:color="auto"/>
        <w:left w:val="none" w:sz="0" w:space="0" w:color="auto"/>
        <w:bottom w:val="none" w:sz="0" w:space="0" w:color="auto"/>
        <w:right w:val="none" w:sz="0" w:space="0" w:color="auto"/>
      </w:divBdr>
      <w:divsChild>
        <w:div w:id="66734770">
          <w:marLeft w:val="0"/>
          <w:marRight w:val="0"/>
          <w:marTop w:val="0"/>
          <w:marBottom w:val="0"/>
          <w:divBdr>
            <w:top w:val="none" w:sz="0" w:space="0" w:color="auto"/>
            <w:left w:val="none" w:sz="0" w:space="0" w:color="auto"/>
            <w:bottom w:val="none" w:sz="0" w:space="0" w:color="auto"/>
            <w:right w:val="none" w:sz="0" w:space="0" w:color="auto"/>
          </w:divBdr>
        </w:div>
        <w:div w:id="201287760">
          <w:marLeft w:val="0"/>
          <w:marRight w:val="0"/>
          <w:marTop w:val="0"/>
          <w:marBottom w:val="0"/>
          <w:divBdr>
            <w:top w:val="none" w:sz="0" w:space="0" w:color="auto"/>
            <w:left w:val="none" w:sz="0" w:space="0" w:color="auto"/>
            <w:bottom w:val="none" w:sz="0" w:space="0" w:color="auto"/>
            <w:right w:val="none" w:sz="0" w:space="0" w:color="auto"/>
          </w:divBdr>
        </w:div>
        <w:div w:id="274410861">
          <w:marLeft w:val="0"/>
          <w:marRight w:val="0"/>
          <w:marTop w:val="0"/>
          <w:marBottom w:val="0"/>
          <w:divBdr>
            <w:top w:val="none" w:sz="0" w:space="0" w:color="auto"/>
            <w:left w:val="none" w:sz="0" w:space="0" w:color="auto"/>
            <w:bottom w:val="none" w:sz="0" w:space="0" w:color="auto"/>
            <w:right w:val="none" w:sz="0" w:space="0" w:color="auto"/>
          </w:divBdr>
        </w:div>
        <w:div w:id="453865101">
          <w:marLeft w:val="0"/>
          <w:marRight w:val="0"/>
          <w:marTop w:val="0"/>
          <w:marBottom w:val="0"/>
          <w:divBdr>
            <w:top w:val="none" w:sz="0" w:space="0" w:color="auto"/>
            <w:left w:val="none" w:sz="0" w:space="0" w:color="auto"/>
            <w:bottom w:val="none" w:sz="0" w:space="0" w:color="auto"/>
            <w:right w:val="none" w:sz="0" w:space="0" w:color="auto"/>
          </w:divBdr>
        </w:div>
        <w:div w:id="653069258">
          <w:marLeft w:val="0"/>
          <w:marRight w:val="0"/>
          <w:marTop w:val="0"/>
          <w:marBottom w:val="0"/>
          <w:divBdr>
            <w:top w:val="none" w:sz="0" w:space="0" w:color="auto"/>
            <w:left w:val="none" w:sz="0" w:space="0" w:color="auto"/>
            <w:bottom w:val="none" w:sz="0" w:space="0" w:color="auto"/>
            <w:right w:val="none" w:sz="0" w:space="0" w:color="auto"/>
          </w:divBdr>
        </w:div>
        <w:div w:id="846595487">
          <w:marLeft w:val="0"/>
          <w:marRight w:val="0"/>
          <w:marTop w:val="0"/>
          <w:marBottom w:val="0"/>
          <w:divBdr>
            <w:top w:val="none" w:sz="0" w:space="0" w:color="auto"/>
            <w:left w:val="none" w:sz="0" w:space="0" w:color="auto"/>
            <w:bottom w:val="none" w:sz="0" w:space="0" w:color="auto"/>
            <w:right w:val="none" w:sz="0" w:space="0" w:color="auto"/>
          </w:divBdr>
        </w:div>
        <w:div w:id="907037592">
          <w:marLeft w:val="0"/>
          <w:marRight w:val="0"/>
          <w:marTop w:val="0"/>
          <w:marBottom w:val="0"/>
          <w:divBdr>
            <w:top w:val="none" w:sz="0" w:space="0" w:color="auto"/>
            <w:left w:val="none" w:sz="0" w:space="0" w:color="auto"/>
            <w:bottom w:val="none" w:sz="0" w:space="0" w:color="auto"/>
            <w:right w:val="none" w:sz="0" w:space="0" w:color="auto"/>
          </w:divBdr>
        </w:div>
        <w:div w:id="910041637">
          <w:marLeft w:val="0"/>
          <w:marRight w:val="0"/>
          <w:marTop w:val="0"/>
          <w:marBottom w:val="0"/>
          <w:divBdr>
            <w:top w:val="none" w:sz="0" w:space="0" w:color="auto"/>
            <w:left w:val="none" w:sz="0" w:space="0" w:color="auto"/>
            <w:bottom w:val="none" w:sz="0" w:space="0" w:color="auto"/>
            <w:right w:val="none" w:sz="0" w:space="0" w:color="auto"/>
          </w:divBdr>
        </w:div>
        <w:div w:id="1057431086">
          <w:marLeft w:val="0"/>
          <w:marRight w:val="0"/>
          <w:marTop w:val="0"/>
          <w:marBottom w:val="0"/>
          <w:divBdr>
            <w:top w:val="none" w:sz="0" w:space="0" w:color="auto"/>
            <w:left w:val="none" w:sz="0" w:space="0" w:color="auto"/>
            <w:bottom w:val="none" w:sz="0" w:space="0" w:color="auto"/>
            <w:right w:val="none" w:sz="0" w:space="0" w:color="auto"/>
          </w:divBdr>
        </w:div>
        <w:div w:id="1114903578">
          <w:marLeft w:val="0"/>
          <w:marRight w:val="0"/>
          <w:marTop w:val="0"/>
          <w:marBottom w:val="0"/>
          <w:divBdr>
            <w:top w:val="none" w:sz="0" w:space="0" w:color="auto"/>
            <w:left w:val="none" w:sz="0" w:space="0" w:color="auto"/>
            <w:bottom w:val="none" w:sz="0" w:space="0" w:color="auto"/>
            <w:right w:val="none" w:sz="0" w:space="0" w:color="auto"/>
          </w:divBdr>
        </w:div>
        <w:div w:id="1151215252">
          <w:marLeft w:val="0"/>
          <w:marRight w:val="0"/>
          <w:marTop w:val="0"/>
          <w:marBottom w:val="0"/>
          <w:divBdr>
            <w:top w:val="none" w:sz="0" w:space="0" w:color="auto"/>
            <w:left w:val="none" w:sz="0" w:space="0" w:color="auto"/>
            <w:bottom w:val="none" w:sz="0" w:space="0" w:color="auto"/>
            <w:right w:val="none" w:sz="0" w:space="0" w:color="auto"/>
          </w:divBdr>
        </w:div>
        <w:div w:id="1248466709">
          <w:marLeft w:val="0"/>
          <w:marRight w:val="0"/>
          <w:marTop w:val="0"/>
          <w:marBottom w:val="0"/>
          <w:divBdr>
            <w:top w:val="none" w:sz="0" w:space="0" w:color="auto"/>
            <w:left w:val="none" w:sz="0" w:space="0" w:color="auto"/>
            <w:bottom w:val="none" w:sz="0" w:space="0" w:color="auto"/>
            <w:right w:val="none" w:sz="0" w:space="0" w:color="auto"/>
          </w:divBdr>
        </w:div>
        <w:div w:id="1343627543">
          <w:marLeft w:val="0"/>
          <w:marRight w:val="0"/>
          <w:marTop w:val="0"/>
          <w:marBottom w:val="0"/>
          <w:divBdr>
            <w:top w:val="none" w:sz="0" w:space="0" w:color="auto"/>
            <w:left w:val="none" w:sz="0" w:space="0" w:color="auto"/>
            <w:bottom w:val="none" w:sz="0" w:space="0" w:color="auto"/>
            <w:right w:val="none" w:sz="0" w:space="0" w:color="auto"/>
          </w:divBdr>
        </w:div>
        <w:div w:id="1360744743">
          <w:marLeft w:val="0"/>
          <w:marRight w:val="0"/>
          <w:marTop w:val="0"/>
          <w:marBottom w:val="0"/>
          <w:divBdr>
            <w:top w:val="none" w:sz="0" w:space="0" w:color="auto"/>
            <w:left w:val="none" w:sz="0" w:space="0" w:color="auto"/>
            <w:bottom w:val="none" w:sz="0" w:space="0" w:color="auto"/>
            <w:right w:val="none" w:sz="0" w:space="0" w:color="auto"/>
          </w:divBdr>
        </w:div>
        <w:div w:id="1408454827">
          <w:marLeft w:val="0"/>
          <w:marRight w:val="0"/>
          <w:marTop w:val="0"/>
          <w:marBottom w:val="0"/>
          <w:divBdr>
            <w:top w:val="none" w:sz="0" w:space="0" w:color="auto"/>
            <w:left w:val="none" w:sz="0" w:space="0" w:color="auto"/>
            <w:bottom w:val="none" w:sz="0" w:space="0" w:color="auto"/>
            <w:right w:val="none" w:sz="0" w:space="0" w:color="auto"/>
          </w:divBdr>
        </w:div>
        <w:div w:id="1434550038">
          <w:marLeft w:val="0"/>
          <w:marRight w:val="0"/>
          <w:marTop w:val="0"/>
          <w:marBottom w:val="0"/>
          <w:divBdr>
            <w:top w:val="none" w:sz="0" w:space="0" w:color="auto"/>
            <w:left w:val="none" w:sz="0" w:space="0" w:color="auto"/>
            <w:bottom w:val="none" w:sz="0" w:space="0" w:color="auto"/>
            <w:right w:val="none" w:sz="0" w:space="0" w:color="auto"/>
          </w:divBdr>
        </w:div>
        <w:div w:id="1612323553">
          <w:marLeft w:val="0"/>
          <w:marRight w:val="0"/>
          <w:marTop w:val="0"/>
          <w:marBottom w:val="0"/>
          <w:divBdr>
            <w:top w:val="none" w:sz="0" w:space="0" w:color="auto"/>
            <w:left w:val="none" w:sz="0" w:space="0" w:color="auto"/>
            <w:bottom w:val="none" w:sz="0" w:space="0" w:color="auto"/>
            <w:right w:val="none" w:sz="0" w:space="0" w:color="auto"/>
          </w:divBdr>
        </w:div>
        <w:div w:id="1623223682">
          <w:marLeft w:val="0"/>
          <w:marRight w:val="0"/>
          <w:marTop w:val="0"/>
          <w:marBottom w:val="0"/>
          <w:divBdr>
            <w:top w:val="none" w:sz="0" w:space="0" w:color="auto"/>
            <w:left w:val="none" w:sz="0" w:space="0" w:color="auto"/>
            <w:bottom w:val="none" w:sz="0" w:space="0" w:color="auto"/>
            <w:right w:val="none" w:sz="0" w:space="0" w:color="auto"/>
          </w:divBdr>
        </w:div>
        <w:div w:id="1639804400">
          <w:marLeft w:val="0"/>
          <w:marRight w:val="0"/>
          <w:marTop w:val="0"/>
          <w:marBottom w:val="0"/>
          <w:divBdr>
            <w:top w:val="none" w:sz="0" w:space="0" w:color="auto"/>
            <w:left w:val="none" w:sz="0" w:space="0" w:color="auto"/>
            <w:bottom w:val="none" w:sz="0" w:space="0" w:color="auto"/>
            <w:right w:val="none" w:sz="0" w:space="0" w:color="auto"/>
          </w:divBdr>
        </w:div>
        <w:div w:id="1759792740">
          <w:marLeft w:val="0"/>
          <w:marRight w:val="0"/>
          <w:marTop w:val="0"/>
          <w:marBottom w:val="0"/>
          <w:divBdr>
            <w:top w:val="none" w:sz="0" w:space="0" w:color="auto"/>
            <w:left w:val="none" w:sz="0" w:space="0" w:color="auto"/>
            <w:bottom w:val="none" w:sz="0" w:space="0" w:color="auto"/>
            <w:right w:val="none" w:sz="0" w:space="0" w:color="auto"/>
          </w:divBdr>
        </w:div>
        <w:div w:id="1812399263">
          <w:marLeft w:val="0"/>
          <w:marRight w:val="0"/>
          <w:marTop w:val="0"/>
          <w:marBottom w:val="0"/>
          <w:divBdr>
            <w:top w:val="none" w:sz="0" w:space="0" w:color="auto"/>
            <w:left w:val="none" w:sz="0" w:space="0" w:color="auto"/>
            <w:bottom w:val="none" w:sz="0" w:space="0" w:color="auto"/>
            <w:right w:val="none" w:sz="0" w:space="0" w:color="auto"/>
          </w:divBdr>
        </w:div>
        <w:div w:id="1829857875">
          <w:marLeft w:val="0"/>
          <w:marRight w:val="0"/>
          <w:marTop w:val="0"/>
          <w:marBottom w:val="0"/>
          <w:divBdr>
            <w:top w:val="none" w:sz="0" w:space="0" w:color="auto"/>
            <w:left w:val="none" w:sz="0" w:space="0" w:color="auto"/>
            <w:bottom w:val="none" w:sz="0" w:space="0" w:color="auto"/>
            <w:right w:val="none" w:sz="0" w:space="0" w:color="auto"/>
          </w:divBdr>
        </w:div>
        <w:div w:id="1858615801">
          <w:marLeft w:val="0"/>
          <w:marRight w:val="0"/>
          <w:marTop w:val="0"/>
          <w:marBottom w:val="0"/>
          <w:divBdr>
            <w:top w:val="none" w:sz="0" w:space="0" w:color="auto"/>
            <w:left w:val="none" w:sz="0" w:space="0" w:color="auto"/>
            <w:bottom w:val="none" w:sz="0" w:space="0" w:color="auto"/>
            <w:right w:val="none" w:sz="0" w:space="0" w:color="auto"/>
          </w:divBdr>
        </w:div>
        <w:div w:id="1859810652">
          <w:marLeft w:val="0"/>
          <w:marRight w:val="0"/>
          <w:marTop w:val="0"/>
          <w:marBottom w:val="0"/>
          <w:divBdr>
            <w:top w:val="none" w:sz="0" w:space="0" w:color="auto"/>
            <w:left w:val="none" w:sz="0" w:space="0" w:color="auto"/>
            <w:bottom w:val="none" w:sz="0" w:space="0" w:color="auto"/>
            <w:right w:val="none" w:sz="0" w:space="0" w:color="auto"/>
          </w:divBdr>
        </w:div>
      </w:divsChild>
    </w:div>
    <w:div w:id="1121069654">
      <w:bodyDiv w:val="1"/>
      <w:marLeft w:val="0"/>
      <w:marRight w:val="0"/>
      <w:marTop w:val="0"/>
      <w:marBottom w:val="0"/>
      <w:divBdr>
        <w:top w:val="none" w:sz="0" w:space="0" w:color="auto"/>
        <w:left w:val="none" w:sz="0" w:space="0" w:color="auto"/>
        <w:bottom w:val="none" w:sz="0" w:space="0" w:color="auto"/>
        <w:right w:val="none" w:sz="0" w:space="0" w:color="auto"/>
      </w:divBdr>
    </w:div>
    <w:div w:id="1136722524">
      <w:bodyDiv w:val="1"/>
      <w:marLeft w:val="0"/>
      <w:marRight w:val="0"/>
      <w:marTop w:val="0"/>
      <w:marBottom w:val="0"/>
      <w:divBdr>
        <w:top w:val="none" w:sz="0" w:space="0" w:color="auto"/>
        <w:left w:val="none" w:sz="0" w:space="0" w:color="auto"/>
        <w:bottom w:val="none" w:sz="0" w:space="0" w:color="auto"/>
        <w:right w:val="none" w:sz="0" w:space="0" w:color="auto"/>
      </w:divBdr>
      <w:divsChild>
        <w:div w:id="213582819">
          <w:marLeft w:val="0"/>
          <w:marRight w:val="0"/>
          <w:marTop w:val="0"/>
          <w:marBottom w:val="0"/>
          <w:divBdr>
            <w:top w:val="none" w:sz="0" w:space="0" w:color="auto"/>
            <w:left w:val="none" w:sz="0" w:space="0" w:color="auto"/>
            <w:bottom w:val="none" w:sz="0" w:space="0" w:color="auto"/>
            <w:right w:val="none" w:sz="0" w:space="0" w:color="auto"/>
          </w:divBdr>
        </w:div>
        <w:div w:id="555509039">
          <w:marLeft w:val="0"/>
          <w:marRight w:val="0"/>
          <w:marTop w:val="0"/>
          <w:marBottom w:val="0"/>
          <w:divBdr>
            <w:top w:val="none" w:sz="0" w:space="0" w:color="auto"/>
            <w:left w:val="none" w:sz="0" w:space="0" w:color="auto"/>
            <w:bottom w:val="none" w:sz="0" w:space="0" w:color="auto"/>
            <w:right w:val="none" w:sz="0" w:space="0" w:color="auto"/>
          </w:divBdr>
        </w:div>
        <w:div w:id="627971308">
          <w:marLeft w:val="0"/>
          <w:marRight w:val="0"/>
          <w:marTop w:val="0"/>
          <w:marBottom w:val="0"/>
          <w:divBdr>
            <w:top w:val="none" w:sz="0" w:space="0" w:color="auto"/>
            <w:left w:val="none" w:sz="0" w:space="0" w:color="auto"/>
            <w:bottom w:val="none" w:sz="0" w:space="0" w:color="auto"/>
            <w:right w:val="none" w:sz="0" w:space="0" w:color="auto"/>
          </w:divBdr>
        </w:div>
        <w:div w:id="645358289">
          <w:marLeft w:val="0"/>
          <w:marRight w:val="0"/>
          <w:marTop w:val="0"/>
          <w:marBottom w:val="0"/>
          <w:divBdr>
            <w:top w:val="none" w:sz="0" w:space="0" w:color="auto"/>
            <w:left w:val="none" w:sz="0" w:space="0" w:color="auto"/>
            <w:bottom w:val="none" w:sz="0" w:space="0" w:color="auto"/>
            <w:right w:val="none" w:sz="0" w:space="0" w:color="auto"/>
          </w:divBdr>
        </w:div>
        <w:div w:id="814494436">
          <w:marLeft w:val="0"/>
          <w:marRight w:val="0"/>
          <w:marTop w:val="0"/>
          <w:marBottom w:val="0"/>
          <w:divBdr>
            <w:top w:val="none" w:sz="0" w:space="0" w:color="auto"/>
            <w:left w:val="none" w:sz="0" w:space="0" w:color="auto"/>
            <w:bottom w:val="none" w:sz="0" w:space="0" w:color="auto"/>
            <w:right w:val="none" w:sz="0" w:space="0" w:color="auto"/>
          </w:divBdr>
        </w:div>
        <w:div w:id="1192037372">
          <w:marLeft w:val="0"/>
          <w:marRight w:val="0"/>
          <w:marTop w:val="0"/>
          <w:marBottom w:val="0"/>
          <w:divBdr>
            <w:top w:val="none" w:sz="0" w:space="0" w:color="auto"/>
            <w:left w:val="none" w:sz="0" w:space="0" w:color="auto"/>
            <w:bottom w:val="none" w:sz="0" w:space="0" w:color="auto"/>
            <w:right w:val="none" w:sz="0" w:space="0" w:color="auto"/>
          </w:divBdr>
        </w:div>
        <w:div w:id="1239094821">
          <w:marLeft w:val="0"/>
          <w:marRight w:val="0"/>
          <w:marTop w:val="0"/>
          <w:marBottom w:val="0"/>
          <w:divBdr>
            <w:top w:val="none" w:sz="0" w:space="0" w:color="auto"/>
            <w:left w:val="none" w:sz="0" w:space="0" w:color="auto"/>
            <w:bottom w:val="none" w:sz="0" w:space="0" w:color="auto"/>
            <w:right w:val="none" w:sz="0" w:space="0" w:color="auto"/>
          </w:divBdr>
        </w:div>
        <w:div w:id="1359741705">
          <w:marLeft w:val="0"/>
          <w:marRight w:val="0"/>
          <w:marTop w:val="0"/>
          <w:marBottom w:val="0"/>
          <w:divBdr>
            <w:top w:val="none" w:sz="0" w:space="0" w:color="auto"/>
            <w:left w:val="none" w:sz="0" w:space="0" w:color="auto"/>
            <w:bottom w:val="none" w:sz="0" w:space="0" w:color="auto"/>
            <w:right w:val="none" w:sz="0" w:space="0" w:color="auto"/>
          </w:divBdr>
        </w:div>
        <w:div w:id="1858226461">
          <w:marLeft w:val="0"/>
          <w:marRight w:val="0"/>
          <w:marTop w:val="0"/>
          <w:marBottom w:val="0"/>
          <w:divBdr>
            <w:top w:val="none" w:sz="0" w:space="0" w:color="auto"/>
            <w:left w:val="none" w:sz="0" w:space="0" w:color="auto"/>
            <w:bottom w:val="none" w:sz="0" w:space="0" w:color="auto"/>
            <w:right w:val="none" w:sz="0" w:space="0" w:color="auto"/>
          </w:divBdr>
        </w:div>
        <w:div w:id="2129273153">
          <w:marLeft w:val="0"/>
          <w:marRight w:val="0"/>
          <w:marTop w:val="0"/>
          <w:marBottom w:val="0"/>
          <w:divBdr>
            <w:top w:val="none" w:sz="0" w:space="0" w:color="auto"/>
            <w:left w:val="none" w:sz="0" w:space="0" w:color="auto"/>
            <w:bottom w:val="none" w:sz="0" w:space="0" w:color="auto"/>
            <w:right w:val="none" w:sz="0" w:space="0" w:color="auto"/>
          </w:divBdr>
        </w:div>
      </w:divsChild>
    </w:div>
    <w:div w:id="1152604743">
      <w:bodyDiv w:val="1"/>
      <w:marLeft w:val="0"/>
      <w:marRight w:val="0"/>
      <w:marTop w:val="0"/>
      <w:marBottom w:val="0"/>
      <w:divBdr>
        <w:top w:val="none" w:sz="0" w:space="0" w:color="auto"/>
        <w:left w:val="none" w:sz="0" w:space="0" w:color="auto"/>
        <w:bottom w:val="none" w:sz="0" w:space="0" w:color="auto"/>
        <w:right w:val="none" w:sz="0" w:space="0" w:color="auto"/>
      </w:divBdr>
      <w:divsChild>
        <w:div w:id="154498640">
          <w:marLeft w:val="0"/>
          <w:marRight w:val="0"/>
          <w:marTop w:val="0"/>
          <w:marBottom w:val="0"/>
          <w:divBdr>
            <w:top w:val="none" w:sz="0" w:space="0" w:color="auto"/>
            <w:left w:val="none" w:sz="0" w:space="0" w:color="auto"/>
            <w:bottom w:val="none" w:sz="0" w:space="0" w:color="auto"/>
            <w:right w:val="none" w:sz="0" w:space="0" w:color="auto"/>
          </w:divBdr>
        </w:div>
        <w:div w:id="2043479696">
          <w:marLeft w:val="0"/>
          <w:marRight w:val="0"/>
          <w:marTop w:val="0"/>
          <w:marBottom w:val="0"/>
          <w:divBdr>
            <w:top w:val="none" w:sz="0" w:space="0" w:color="auto"/>
            <w:left w:val="none" w:sz="0" w:space="0" w:color="auto"/>
            <w:bottom w:val="none" w:sz="0" w:space="0" w:color="auto"/>
            <w:right w:val="none" w:sz="0" w:space="0" w:color="auto"/>
          </w:divBdr>
        </w:div>
      </w:divsChild>
    </w:div>
    <w:div w:id="1166283410">
      <w:bodyDiv w:val="1"/>
      <w:marLeft w:val="0"/>
      <w:marRight w:val="0"/>
      <w:marTop w:val="0"/>
      <w:marBottom w:val="0"/>
      <w:divBdr>
        <w:top w:val="none" w:sz="0" w:space="0" w:color="auto"/>
        <w:left w:val="none" w:sz="0" w:space="0" w:color="auto"/>
        <w:bottom w:val="none" w:sz="0" w:space="0" w:color="auto"/>
        <w:right w:val="none" w:sz="0" w:space="0" w:color="auto"/>
      </w:divBdr>
      <w:divsChild>
        <w:div w:id="51975897">
          <w:marLeft w:val="0"/>
          <w:marRight w:val="0"/>
          <w:marTop w:val="0"/>
          <w:marBottom w:val="0"/>
          <w:divBdr>
            <w:top w:val="none" w:sz="0" w:space="0" w:color="auto"/>
            <w:left w:val="none" w:sz="0" w:space="0" w:color="auto"/>
            <w:bottom w:val="none" w:sz="0" w:space="0" w:color="auto"/>
            <w:right w:val="none" w:sz="0" w:space="0" w:color="auto"/>
          </w:divBdr>
        </w:div>
        <w:div w:id="220136238">
          <w:marLeft w:val="0"/>
          <w:marRight w:val="0"/>
          <w:marTop w:val="0"/>
          <w:marBottom w:val="0"/>
          <w:divBdr>
            <w:top w:val="none" w:sz="0" w:space="0" w:color="auto"/>
            <w:left w:val="none" w:sz="0" w:space="0" w:color="auto"/>
            <w:bottom w:val="none" w:sz="0" w:space="0" w:color="auto"/>
            <w:right w:val="none" w:sz="0" w:space="0" w:color="auto"/>
          </w:divBdr>
        </w:div>
        <w:div w:id="384911724">
          <w:marLeft w:val="0"/>
          <w:marRight w:val="0"/>
          <w:marTop w:val="0"/>
          <w:marBottom w:val="0"/>
          <w:divBdr>
            <w:top w:val="none" w:sz="0" w:space="0" w:color="auto"/>
            <w:left w:val="none" w:sz="0" w:space="0" w:color="auto"/>
            <w:bottom w:val="none" w:sz="0" w:space="0" w:color="auto"/>
            <w:right w:val="none" w:sz="0" w:space="0" w:color="auto"/>
          </w:divBdr>
        </w:div>
        <w:div w:id="824206266">
          <w:marLeft w:val="0"/>
          <w:marRight w:val="0"/>
          <w:marTop w:val="0"/>
          <w:marBottom w:val="0"/>
          <w:divBdr>
            <w:top w:val="none" w:sz="0" w:space="0" w:color="auto"/>
            <w:left w:val="none" w:sz="0" w:space="0" w:color="auto"/>
            <w:bottom w:val="none" w:sz="0" w:space="0" w:color="auto"/>
            <w:right w:val="none" w:sz="0" w:space="0" w:color="auto"/>
          </w:divBdr>
        </w:div>
        <w:div w:id="1011641258">
          <w:marLeft w:val="0"/>
          <w:marRight w:val="0"/>
          <w:marTop w:val="0"/>
          <w:marBottom w:val="0"/>
          <w:divBdr>
            <w:top w:val="none" w:sz="0" w:space="0" w:color="auto"/>
            <w:left w:val="none" w:sz="0" w:space="0" w:color="auto"/>
            <w:bottom w:val="none" w:sz="0" w:space="0" w:color="auto"/>
            <w:right w:val="none" w:sz="0" w:space="0" w:color="auto"/>
          </w:divBdr>
        </w:div>
        <w:div w:id="1845708015">
          <w:marLeft w:val="0"/>
          <w:marRight w:val="0"/>
          <w:marTop w:val="0"/>
          <w:marBottom w:val="0"/>
          <w:divBdr>
            <w:top w:val="none" w:sz="0" w:space="0" w:color="auto"/>
            <w:left w:val="none" w:sz="0" w:space="0" w:color="auto"/>
            <w:bottom w:val="none" w:sz="0" w:space="0" w:color="auto"/>
            <w:right w:val="none" w:sz="0" w:space="0" w:color="auto"/>
          </w:divBdr>
        </w:div>
      </w:divsChild>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245644561">
      <w:bodyDiv w:val="1"/>
      <w:marLeft w:val="0"/>
      <w:marRight w:val="0"/>
      <w:marTop w:val="0"/>
      <w:marBottom w:val="0"/>
      <w:divBdr>
        <w:top w:val="none" w:sz="0" w:space="0" w:color="auto"/>
        <w:left w:val="none" w:sz="0" w:space="0" w:color="auto"/>
        <w:bottom w:val="none" w:sz="0" w:space="0" w:color="auto"/>
        <w:right w:val="none" w:sz="0" w:space="0" w:color="auto"/>
      </w:divBdr>
      <w:divsChild>
        <w:div w:id="856390283">
          <w:marLeft w:val="0"/>
          <w:marRight w:val="0"/>
          <w:marTop w:val="0"/>
          <w:marBottom w:val="0"/>
          <w:divBdr>
            <w:top w:val="none" w:sz="0" w:space="0" w:color="auto"/>
            <w:left w:val="none" w:sz="0" w:space="0" w:color="auto"/>
            <w:bottom w:val="none" w:sz="0" w:space="0" w:color="auto"/>
            <w:right w:val="none" w:sz="0" w:space="0" w:color="auto"/>
          </w:divBdr>
        </w:div>
        <w:div w:id="1288194965">
          <w:marLeft w:val="0"/>
          <w:marRight w:val="0"/>
          <w:marTop w:val="0"/>
          <w:marBottom w:val="0"/>
          <w:divBdr>
            <w:top w:val="none" w:sz="0" w:space="0" w:color="auto"/>
            <w:left w:val="none" w:sz="0" w:space="0" w:color="auto"/>
            <w:bottom w:val="none" w:sz="0" w:space="0" w:color="auto"/>
            <w:right w:val="none" w:sz="0" w:space="0" w:color="auto"/>
          </w:divBdr>
        </w:div>
      </w:divsChild>
    </w:div>
    <w:div w:id="1270552116">
      <w:bodyDiv w:val="1"/>
      <w:marLeft w:val="0"/>
      <w:marRight w:val="0"/>
      <w:marTop w:val="0"/>
      <w:marBottom w:val="0"/>
      <w:divBdr>
        <w:top w:val="none" w:sz="0" w:space="0" w:color="auto"/>
        <w:left w:val="none" w:sz="0" w:space="0" w:color="auto"/>
        <w:bottom w:val="none" w:sz="0" w:space="0" w:color="auto"/>
        <w:right w:val="none" w:sz="0" w:space="0" w:color="auto"/>
      </w:divBdr>
      <w:divsChild>
        <w:div w:id="5405169">
          <w:marLeft w:val="0"/>
          <w:marRight w:val="0"/>
          <w:marTop w:val="0"/>
          <w:marBottom w:val="0"/>
          <w:divBdr>
            <w:top w:val="none" w:sz="0" w:space="0" w:color="auto"/>
            <w:left w:val="none" w:sz="0" w:space="0" w:color="auto"/>
            <w:bottom w:val="none" w:sz="0" w:space="0" w:color="auto"/>
            <w:right w:val="none" w:sz="0" w:space="0" w:color="auto"/>
          </w:divBdr>
        </w:div>
        <w:div w:id="24604255">
          <w:marLeft w:val="0"/>
          <w:marRight w:val="0"/>
          <w:marTop w:val="0"/>
          <w:marBottom w:val="0"/>
          <w:divBdr>
            <w:top w:val="none" w:sz="0" w:space="0" w:color="auto"/>
            <w:left w:val="none" w:sz="0" w:space="0" w:color="auto"/>
            <w:bottom w:val="none" w:sz="0" w:space="0" w:color="auto"/>
            <w:right w:val="none" w:sz="0" w:space="0" w:color="auto"/>
          </w:divBdr>
        </w:div>
        <w:div w:id="40638982">
          <w:marLeft w:val="0"/>
          <w:marRight w:val="0"/>
          <w:marTop w:val="0"/>
          <w:marBottom w:val="0"/>
          <w:divBdr>
            <w:top w:val="none" w:sz="0" w:space="0" w:color="auto"/>
            <w:left w:val="none" w:sz="0" w:space="0" w:color="auto"/>
            <w:bottom w:val="none" w:sz="0" w:space="0" w:color="auto"/>
            <w:right w:val="none" w:sz="0" w:space="0" w:color="auto"/>
          </w:divBdr>
        </w:div>
        <w:div w:id="115344057">
          <w:marLeft w:val="0"/>
          <w:marRight w:val="0"/>
          <w:marTop w:val="0"/>
          <w:marBottom w:val="0"/>
          <w:divBdr>
            <w:top w:val="none" w:sz="0" w:space="0" w:color="auto"/>
            <w:left w:val="none" w:sz="0" w:space="0" w:color="auto"/>
            <w:bottom w:val="none" w:sz="0" w:space="0" w:color="auto"/>
            <w:right w:val="none" w:sz="0" w:space="0" w:color="auto"/>
          </w:divBdr>
        </w:div>
        <w:div w:id="163320095">
          <w:marLeft w:val="0"/>
          <w:marRight w:val="0"/>
          <w:marTop w:val="0"/>
          <w:marBottom w:val="0"/>
          <w:divBdr>
            <w:top w:val="none" w:sz="0" w:space="0" w:color="auto"/>
            <w:left w:val="none" w:sz="0" w:space="0" w:color="auto"/>
            <w:bottom w:val="none" w:sz="0" w:space="0" w:color="auto"/>
            <w:right w:val="none" w:sz="0" w:space="0" w:color="auto"/>
          </w:divBdr>
        </w:div>
        <w:div w:id="220479651">
          <w:marLeft w:val="0"/>
          <w:marRight w:val="0"/>
          <w:marTop w:val="0"/>
          <w:marBottom w:val="0"/>
          <w:divBdr>
            <w:top w:val="none" w:sz="0" w:space="0" w:color="auto"/>
            <w:left w:val="none" w:sz="0" w:space="0" w:color="auto"/>
            <w:bottom w:val="none" w:sz="0" w:space="0" w:color="auto"/>
            <w:right w:val="none" w:sz="0" w:space="0" w:color="auto"/>
          </w:divBdr>
        </w:div>
        <w:div w:id="312413194">
          <w:marLeft w:val="0"/>
          <w:marRight w:val="0"/>
          <w:marTop w:val="0"/>
          <w:marBottom w:val="0"/>
          <w:divBdr>
            <w:top w:val="none" w:sz="0" w:space="0" w:color="auto"/>
            <w:left w:val="none" w:sz="0" w:space="0" w:color="auto"/>
            <w:bottom w:val="none" w:sz="0" w:space="0" w:color="auto"/>
            <w:right w:val="none" w:sz="0" w:space="0" w:color="auto"/>
          </w:divBdr>
        </w:div>
        <w:div w:id="398359862">
          <w:marLeft w:val="0"/>
          <w:marRight w:val="0"/>
          <w:marTop w:val="0"/>
          <w:marBottom w:val="0"/>
          <w:divBdr>
            <w:top w:val="none" w:sz="0" w:space="0" w:color="auto"/>
            <w:left w:val="none" w:sz="0" w:space="0" w:color="auto"/>
            <w:bottom w:val="none" w:sz="0" w:space="0" w:color="auto"/>
            <w:right w:val="none" w:sz="0" w:space="0" w:color="auto"/>
          </w:divBdr>
        </w:div>
        <w:div w:id="420875997">
          <w:marLeft w:val="0"/>
          <w:marRight w:val="0"/>
          <w:marTop w:val="0"/>
          <w:marBottom w:val="0"/>
          <w:divBdr>
            <w:top w:val="none" w:sz="0" w:space="0" w:color="auto"/>
            <w:left w:val="none" w:sz="0" w:space="0" w:color="auto"/>
            <w:bottom w:val="none" w:sz="0" w:space="0" w:color="auto"/>
            <w:right w:val="none" w:sz="0" w:space="0" w:color="auto"/>
          </w:divBdr>
        </w:div>
        <w:div w:id="452554489">
          <w:marLeft w:val="0"/>
          <w:marRight w:val="0"/>
          <w:marTop w:val="0"/>
          <w:marBottom w:val="0"/>
          <w:divBdr>
            <w:top w:val="none" w:sz="0" w:space="0" w:color="auto"/>
            <w:left w:val="none" w:sz="0" w:space="0" w:color="auto"/>
            <w:bottom w:val="none" w:sz="0" w:space="0" w:color="auto"/>
            <w:right w:val="none" w:sz="0" w:space="0" w:color="auto"/>
          </w:divBdr>
        </w:div>
        <w:div w:id="597173707">
          <w:marLeft w:val="0"/>
          <w:marRight w:val="0"/>
          <w:marTop w:val="0"/>
          <w:marBottom w:val="0"/>
          <w:divBdr>
            <w:top w:val="none" w:sz="0" w:space="0" w:color="auto"/>
            <w:left w:val="none" w:sz="0" w:space="0" w:color="auto"/>
            <w:bottom w:val="none" w:sz="0" w:space="0" w:color="auto"/>
            <w:right w:val="none" w:sz="0" w:space="0" w:color="auto"/>
          </w:divBdr>
        </w:div>
        <w:div w:id="601646082">
          <w:marLeft w:val="0"/>
          <w:marRight w:val="0"/>
          <w:marTop w:val="0"/>
          <w:marBottom w:val="0"/>
          <w:divBdr>
            <w:top w:val="none" w:sz="0" w:space="0" w:color="auto"/>
            <w:left w:val="none" w:sz="0" w:space="0" w:color="auto"/>
            <w:bottom w:val="none" w:sz="0" w:space="0" w:color="auto"/>
            <w:right w:val="none" w:sz="0" w:space="0" w:color="auto"/>
          </w:divBdr>
        </w:div>
        <w:div w:id="687368639">
          <w:marLeft w:val="0"/>
          <w:marRight w:val="0"/>
          <w:marTop w:val="0"/>
          <w:marBottom w:val="0"/>
          <w:divBdr>
            <w:top w:val="none" w:sz="0" w:space="0" w:color="auto"/>
            <w:left w:val="none" w:sz="0" w:space="0" w:color="auto"/>
            <w:bottom w:val="none" w:sz="0" w:space="0" w:color="auto"/>
            <w:right w:val="none" w:sz="0" w:space="0" w:color="auto"/>
          </w:divBdr>
        </w:div>
        <w:div w:id="695615930">
          <w:marLeft w:val="0"/>
          <w:marRight w:val="0"/>
          <w:marTop w:val="0"/>
          <w:marBottom w:val="0"/>
          <w:divBdr>
            <w:top w:val="none" w:sz="0" w:space="0" w:color="auto"/>
            <w:left w:val="none" w:sz="0" w:space="0" w:color="auto"/>
            <w:bottom w:val="none" w:sz="0" w:space="0" w:color="auto"/>
            <w:right w:val="none" w:sz="0" w:space="0" w:color="auto"/>
          </w:divBdr>
        </w:div>
        <w:div w:id="793520013">
          <w:marLeft w:val="0"/>
          <w:marRight w:val="0"/>
          <w:marTop w:val="0"/>
          <w:marBottom w:val="0"/>
          <w:divBdr>
            <w:top w:val="none" w:sz="0" w:space="0" w:color="auto"/>
            <w:left w:val="none" w:sz="0" w:space="0" w:color="auto"/>
            <w:bottom w:val="none" w:sz="0" w:space="0" w:color="auto"/>
            <w:right w:val="none" w:sz="0" w:space="0" w:color="auto"/>
          </w:divBdr>
        </w:div>
        <w:div w:id="808012437">
          <w:marLeft w:val="0"/>
          <w:marRight w:val="0"/>
          <w:marTop w:val="0"/>
          <w:marBottom w:val="0"/>
          <w:divBdr>
            <w:top w:val="none" w:sz="0" w:space="0" w:color="auto"/>
            <w:left w:val="none" w:sz="0" w:space="0" w:color="auto"/>
            <w:bottom w:val="none" w:sz="0" w:space="0" w:color="auto"/>
            <w:right w:val="none" w:sz="0" w:space="0" w:color="auto"/>
          </w:divBdr>
        </w:div>
        <w:div w:id="831481693">
          <w:marLeft w:val="0"/>
          <w:marRight w:val="0"/>
          <w:marTop w:val="0"/>
          <w:marBottom w:val="0"/>
          <w:divBdr>
            <w:top w:val="none" w:sz="0" w:space="0" w:color="auto"/>
            <w:left w:val="none" w:sz="0" w:space="0" w:color="auto"/>
            <w:bottom w:val="none" w:sz="0" w:space="0" w:color="auto"/>
            <w:right w:val="none" w:sz="0" w:space="0" w:color="auto"/>
          </w:divBdr>
        </w:div>
        <w:div w:id="839273399">
          <w:marLeft w:val="0"/>
          <w:marRight w:val="0"/>
          <w:marTop w:val="0"/>
          <w:marBottom w:val="0"/>
          <w:divBdr>
            <w:top w:val="none" w:sz="0" w:space="0" w:color="auto"/>
            <w:left w:val="none" w:sz="0" w:space="0" w:color="auto"/>
            <w:bottom w:val="none" w:sz="0" w:space="0" w:color="auto"/>
            <w:right w:val="none" w:sz="0" w:space="0" w:color="auto"/>
          </w:divBdr>
        </w:div>
        <w:div w:id="888565055">
          <w:marLeft w:val="0"/>
          <w:marRight w:val="0"/>
          <w:marTop w:val="0"/>
          <w:marBottom w:val="0"/>
          <w:divBdr>
            <w:top w:val="none" w:sz="0" w:space="0" w:color="auto"/>
            <w:left w:val="none" w:sz="0" w:space="0" w:color="auto"/>
            <w:bottom w:val="none" w:sz="0" w:space="0" w:color="auto"/>
            <w:right w:val="none" w:sz="0" w:space="0" w:color="auto"/>
          </w:divBdr>
        </w:div>
        <w:div w:id="889072684">
          <w:marLeft w:val="0"/>
          <w:marRight w:val="0"/>
          <w:marTop w:val="0"/>
          <w:marBottom w:val="0"/>
          <w:divBdr>
            <w:top w:val="none" w:sz="0" w:space="0" w:color="auto"/>
            <w:left w:val="none" w:sz="0" w:space="0" w:color="auto"/>
            <w:bottom w:val="none" w:sz="0" w:space="0" w:color="auto"/>
            <w:right w:val="none" w:sz="0" w:space="0" w:color="auto"/>
          </w:divBdr>
        </w:div>
        <w:div w:id="908685311">
          <w:marLeft w:val="0"/>
          <w:marRight w:val="0"/>
          <w:marTop w:val="0"/>
          <w:marBottom w:val="0"/>
          <w:divBdr>
            <w:top w:val="none" w:sz="0" w:space="0" w:color="auto"/>
            <w:left w:val="none" w:sz="0" w:space="0" w:color="auto"/>
            <w:bottom w:val="none" w:sz="0" w:space="0" w:color="auto"/>
            <w:right w:val="none" w:sz="0" w:space="0" w:color="auto"/>
          </w:divBdr>
        </w:div>
        <w:div w:id="919369155">
          <w:marLeft w:val="0"/>
          <w:marRight w:val="0"/>
          <w:marTop w:val="0"/>
          <w:marBottom w:val="0"/>
          <w:divBdr>
            <w:top w:val="none" w:sz="0" w:space="0" w:color="auto"/>
            <w:left w:val="none" w:sz="0" w:space="0" w:color="auto"/>
            <w:bottom w:val="none" w:sz="0" w:space="0" w:color="auto"/>
            <w:right w:val="none" w:sz="0" w:space="0" w:color="auto"/>
          </w:divBdr>
        </w:div>
        <w:div w:id="928125581">
          <w:marLeft w:val="0"/>
          <w:marRight w:val="0"/>
          <w:marTop w:val="0"/>
          <w:marBottom w:val="0"/>
          <w:divBdr>
            <w:top w:val="none" w:sz="0" w:space="0" w:color="auto"/>
            <w:left w:val="none" w:sz="0" w:space="0" w:color="auto"/>
            <w:bottom w:val="none" w:sz="0" w:space="0" w:color="auto"/>
            <w:right w:val="none" w:sz="0" w:space="0" w:color="auto"/>
          </w:divBdr>
        </w:div>
        <w:div w:id="982075892">
          <w:marLeft w:val="0"/>
          <w:marRight w:val="0"/>
          <w:marTop w:val="0"/>
          <w:marBottom w:val="0"/>
          <w:divBdr>
            <w:top w:val="none" w:sz="0" w:space="0" w:color="auto"/>
            <w:left w:val="none" w:sz="0" w:space="0" w:color="auto"/>
            <w:bottom w:val="none" w:sz="0" w:space="0" w:color="auto"/>
            <w:right w:val="none" w:sz="0" w:space="0" w:color="auto"/>
          </w:divBdr>
        </w:div>
        <w:div w:id="1084228409">
          <w:marLeft w:val="0"/>
          <w:marRight w:val="0"/>
          <w:marTop w:val="0"/>
          <w:marBottom w:val="0"/>
          <w:divBdr>
            <w:top w:val="none" w:sz="0" w:space="0" w:color="auto"/>
            <w:left w:val="none" w:sz="0" w:space="0" w:color="auto"/>
            <w:bottom w:val="none" w:sz="0" w:space="0" w:color="auto"/>
            <w:right w:val="none" w:sz="0" w:space="0" w:color="auto"/>
          </w:divBdr>
        </w:div>
        <w:div w:id="1087385287">
          <w:marLeft w:val="0"/>
          <w:marRight w:val="0"/>
          <w:marTop w:val="0"/>
          <w:marBottom w:val="0"/>
          <w:divBdr>
            <w:top w:val="none" w:sz="0" w:space="0" w:color="auto"/>
            <w:left w:val="none" w:sz="0" w:space="0" w:color="auto"/>
            <w:bottom w:val="none" w:sz="0" w:space="0" w:color="auto"/>
            <w:right w:val="none" w:sz="0" w:space="0" w:color="auto"/>
          </w:divBdr>
        </w:div>
        <w:div w:id="1095786007">
          <w:marLeft w:val="0"/>
          <w:marRight w:val="0"/>
          <w:marTop w:val="0"/>
          <w:marBottom w:val="0"/>
          <w:divBdr>
            <w:top w:val="none" w:sz="0" w:space="0" w:color="auto"/>
            <w:left w:val="none" w:sz="0" w:space="0" w:color="auto"/>
            <w:bottom w:val="none" w:sz="0" w:space="0" w:color="auto"/>
            <w:right w:val="none" w:sz="0" w:space="0" w:color="auto"/>
          </w:divBdr>
        </w:div>
        <w:div w:id="1179539828">
          <w:marLeft w:val="0"/>
          <w:marRight w:val="0"/>
          <w:marTop w:val="0"/>
          <w:marBottom w:val="0"/>
          <w:divBdr>
            <w:top w:val="none" w:sz="0" w:space="0" w:color="auto"/>
            <w:left w:val="none" w:sz="0" w:space="0" w:color="auto"/>
            <w:bottom w:val="none" w:sz="0" w:space="0" w:color="auto"/>
            <w:right w:val="none" w:sz="0" w:space="0" w:color="auto"/>
          </w:divBdr>
        </w:div>
        <w:div w:id="1235317826">
          <w:marLeft w:val="0"/>
          <w:marRight w:val="0"/>
          <w:marTop w:val="0"/>
          <w:marBottom w:val="0"/>
          <w:divBdr>
            <w:top w:val="none" w:sz="0" w:space="0" w:color="auto"/>
            <w:left w:val="none" w:sz="0" w:space="0" w:color="auto"/>
            <w:bottom w:val="none" w:sz="0" w:space="0" w:color="auto"/>
            <w:right w:val="none" w:sz="0" w:space="0" w:color="auto"/>
          </w:divBdr>
        </w:div>
        <w:div w:id="1262450440">
          <w:marLeft w:val="0"/>
          <w:marRight w:val="0"/>
          <w:marTop w:val="0"/>
          <w:marBottom w:val="0"/>
          <w:divBdr>
            <w:top w:val="none" w:sz="0" w:space="0" w:color="auto"/>
            <w:left w:val="none" w:sz="0" w:space="0" w:color="auto"/>
            <w:bottom w:val="none" w:sz="0" w:space="0" w:color="auto"/>
            <w:right w:val="none" w:sz="0" w:space="0" w:color="auto"/>
          </w:divBdr>
        </w:div>
        <w:div w:id="1302612722">
          <w:marLeft w:val="0"/>
          <w:marRight w:val="0"/>
          <w:marTop w:val="0"/>
          <w:marBottom w:val="0"/>
          <w:divBdr>
            <w:top w:val="none" w:sz="0" w:space="0" w:color="auto"/>
            <w:left w:val="none" w:sz="0" w:space="0" w:color="auto"/>
            <w:bottom w:val="none" w:sz="0" w:space="0" w:color="auto"/>
            <w:right w:val="none" w:sz="0" w:space="0" w:color="auto"/>
          </w:divBdr>
        </w:div>
        <w:div w:id="1323460304">
          <w:marLeft w:val="0"/>
          <w:marRight w:val="0"/>
          <w:marTop w:val="0"/>
          <w:marBottom w:val="0"/>
          <w:divBdr>
            <w:top w:val="none" w:sz="0" w:space="0" w:color="auto"/>
            <w:left w:val="none" w:sz="0" w:space="0" w:color="auto"/>
            <w:bottom w:val="none" w:sz="0" w:space="0" w:color="auto"/>
            <w:right w:val="none" w:sz="0" w:space="0" w:color="auto"/>
          </w:divBdr>
        </w:div>
        <w:div w:id="1349024958">
          <w:marLeft w:val="0"/>
          <w:marRight w:val="0"/>
          <w:marTop w:val="0"/>
          <w:marBottom w:val="0"/>
          <w:divBdr>
            <w:top w:val="none" w:sz="0" w:space="0" w:color="auto"/>
            <w:left w:val="none" w:sz="0" w:space="0" w:color="auto"/>
            <w:bottom w:val="none" w:sz="0" w:space="0" w:color="auto"/>
            <w:right w:val="none" w:sz="0" w:space="0" w:color="auto"/>
          </w:divBdr>
        </w:div>
        <w:div w:id="1370687433">
          <w:marLeft w:val="0"/>
          <w:marRight w:val="0"/>
          <w:marTop w:val="0"/>
          <w:marBottom w:val="0"/>
          <w:divBdr>
            <w:top w:val="none" w:sz="0" w:space="0" w:color="auto"/>
            <w:left w:val="none" w:sz="0" w:space="0" w:color="auto"/>
            <w:bottom w:val="none" w:sz="0" w:space="0" w:color="auto"/>
            <w:right w:val="none" w:sz="0" w:space="0" w:color="auto"/>
          </w:divBdr>
        </w:div>
        <w:div w:id="1373113585">
          <w:marLeft w:val="0"/>
          <w:marRight w:val="0"/>
          <w:marTop w:val="0"/>
          <w:marBottom w:val="0"/>
          <w:divBdr>
            <w:top w:val="none" w:sz="0" w:space="0" w:color="auto"/>
            <w:left w:val="none" w:sz="0" w:space="0" w:color="auto"/>
            <w:bottom w:val="none" w:sz="0" w:space="0" w:color="auto"/>
            <w:right w:val="none" w:sz="0" w:space="0" w:color="auto"/>
          </w:divBdr>
        </w:div>
        <w:div w:id="1416512927">
          <w:marLeft w:val="0"/>
          <w:marRight w:val="0"/>
          <w:marTop w:val="0"/>
          <w:marBottom w:val="0"/>
          <w:divBdr>
            <w:top w:val="none" w:sz="0" w:space="0" w:color="auto"/>
            <w:left w:val="none" w:sz="0" w:space="0" w:color="auto"/>
            <w:bottom w:val="none" w:sz="0" w:space="0" w:color="auto"/>
            <w:right w:val="none" w:sz="0" w:space="0" w:color="auto"/>
          </w:divBdr>
        </w:div>
        <w:div w:id="1431663120">
          <w:marLeft w:val="0"/>
          <w:marRight w:val="0"/>
          <w:marTop w:val="0"/>
          <w:marBottom w:val="0"/>
          <w:divBdr>
            <w:top w:val="none" w:sz="0" w:space="0" w:color="auto"/>
            <w:left w:val="none" w:sz="0" w:space="0" w:color="auto"/>
            <w:bottom w:val="none" w:sz="0" w:space="0" w:color="auto"/>
            <w:right w:val="none" w:sz="0" w:space="0" w:color="auto"/>
          </w:divBdr>
        </w:div>
        <w:div w:id="1455560499">
          <w:marLeft w:val="0"/>
          <w:marRight w:val="0"/>
          <w:marTop w:val="0"/>
          <w:marBottom w:val="0"/>
          <w:divBdr>
            <w:top w:val="none" w:sz="0" w:space="0" w:color="auto"/>
            <w:left w:val="none" w:sz="0" w:space="0" w:color="auto"/>
            <w:bottom w:val="none" w:sz="0" w:space="0" w:color="auto"/>
            <w:right w:val="none" w:sz="0" w:space="0" w:color="auto"/>
          </w:divBdr>
        </w:div>
        <w:div w:id="1460950821">
          <w:marLeft w:val="0"/>
          <w:marRight w:val="0"/>
          <w:marTop w:val="0"/>
          <w:marBottom w:val="0"/>
          <w:divBdr>
            <w:top w:val="none" w:sz="0" w:space="0" w:color="auto"/>
            <w:left w:val="none" w:sz="0" w:space="0" w:color="auto"/>
            <w:bottom w:val="none" w:sz="0" w:space="0" w:color="auto"/>
            <w:right w:val="none" w:sz="0" w:space="0" w:color="auto"/>
          </w:divBdr>
        </w:div>
        <w:div w:id="1476413257">
          <w:marLeft w:val="0"/>
          <w:marRight w:val="0"/>
          <w:marTop w:val="0"/>
          <w:marBottom w:val="0"/>
          <w:divBdr>
            <w:top w:val="none" w:sz="0" w:space="0" w:color="auto"/>
            <w:left w:val="none" w:sz="0" w:space="0" w:color="auto"/>
            <w:bottom w:val="none" w:sz="0" w:space="0" w:color="auto"/>
            <w:right w:val="none" w:sz="0" w:space="0" w:color="auto"/>
          </w:divBdr>
        </w:div>
        <w:div w:id="1480225646">
          <w:marLeft w:val="0"/>
          <w:marRight w:val="0"/>
          <w:marTop w:val="0"/>
          <w:marBottom w:val="0"/>
          <w:divBdr>
            <w:top w:val="none" w:sz="0" w:space="0" w:color="auto"/>
            <w:left w:val="none" w:sz="0" w:space="0" w:color="auto"/>
            <w:bottom w:val="none" w:sz="0" w:space="0" w:color="auto"/>
            <w:right w:val="none" w:sz="0" w:space="0" w:color="auto"/>
          </w:divBdr>
        </w:div>
        <w:div w:id="1512791637">
          <w:marLeft w:val="0"/>
          <w:marRight w:val="0"/>
          <w:marTop w:val="0"/>
          <w:marBottom w:val="0"/>
          <w:divBdr>
            <w:top w:val="none" w:sz="0" w:space="0" w:color="auto"/>
            <w:left w:val="none" w:sz="0" w:space="0" w:color="auto"/>
            <w:bottom w:val="none" w:sz="0" w:space="0" w:color="auto"/>
            <w:right w:val="none" w:sz="0" w:space="0" w:color="auto"/>
          </w:divBdr>
        </w:div>
        <w:div w:id="1551916212">
          <w:marLeft w:val="0"/>
          <w:marRight w:val="0"/>
          <w:marTop w:val="0"/>
          <w:marBottom w:val="0"/>
          <w:divBdr>
            <w:top w:val="none" w:sz="0" w:space="0" w:color="auto"/>
            <w:left w:val="none" w:sz="0" w:space="0" w:color="auto"/>
            <w:bottom w:val="none" w:sz="0" w:space="0" w:color="auto"/>
            <w:right w:val="none" w:sz="0" w:space="0" w:color="auto"/>
          </w:divBdr>
        </w:div>
        <w:div w:id="1562474975">
          <w:marLeft w:val="0"/>
          <w:marRight w:val="0"/>
          <w:marTop w:val="0"/>
          <w:marBottom w:val="0"/>
          <w:divBdr>
            <w:top w:val="none" w:sz="0" w:space="0" w:color="auto"/>
            <w:left w:val="none" w:sz="0" w:space="0" w:color="auto"/>
            <w:bottom w:val="none" w:sz="0" w:space="0" w:color="auto"/>
            <w:right w:val="none" w:sz="0" w:space="0" w:color="auto"/>
          </w:divBdr>
        </w:div>
        <w:div w:id="1572621804">
          <w:marLeft w:val="0"/>
          <w:marRight w:val="0"/>
          <w:marTop w:val="0"/>
          <w:marBottom w:val="0"/>
          <w:divBdr>
            <w:top w:val="none" w:sz="0" w:space="0" w:color="auto"/>
            <w:left w:val="none" w:sz="0" w:space="0" w:color="auto"/>
            <w:bottom w:val="none" w:sz="0" w:space="0" w:color="auto"/>
            <w:right w:val="none" w:sz="0" w:space="0" w:color="auto"/>
          </w:divBdr>
        </w:div>
        <w:div w:id="1610160908">
          <w:marLeft w:val="0"/>
          <w:marRight w:val="0"/>
          <w:marTop w:val="0"/>
          <w:marBottom w:val="0"/>
          <w:divBdr>
            <w:top w:val="none" w:sz="0" w:space="0" w:color="auto"/>
            <w:left w:val="none" w:sz="0" w:space="0" w:color="auto"/>
            <w:bottom w:val="none" w:sz="0" w:space="0" w:color="auto"/>
            <w:right w:val="none" w:sz="0" w:space="0" w:color="auto"/>
          </w:divBdr>
        </w:div>
        <w:div w:id="1706783376">
          <w:marLeft w:val="0"/>
          <w:marRight w:val="0"/>
          <w:marTop w:val="0"/>
          <w:marBottom w:val="0"/>
          <w:divBdr>
            <w:top w:val="none" w:sz="0" w:space="0" w:color="auto"/>
            <w:left w:val="none" w:sz="0" w:space="0" w:color="auto"/>
            <w:bottom w:val="none" w:sz="0" w:space="0" w:color="auto"/>
            <w:right w:val="none" w:sz="0" w:space="0" w:color="auto"/>
          </w:divBdr>
        </w:div>
        <w:div w:id="1841700000">
          <w:marLeft w:val="0"/>
          <w:marRight w:val="0"/>
          <w:marTop w:val="0"/>
          <w:marBottom w:val="0"/>
          <w:divBdr>
            <w:top w:val="none" w:sz="0" w:space="0" w:color="auto"/>
            <w:left w:val="none" w:sz="0" w:space="0" w:color="auto"/>
            <w:bottom w:val="none" w:sz="0" w:space="0" w:color="auto"/>
            <w:right w:val="none" w:sz="0" w:space="0" w:color="auto"/>
          </w:divBdr>
        </w:div>
        <w:div w:id="1869446696">
          <w:marLeft w:val="0"/>
          <w:marRight w:val="0"/>
          <w:marTop w:val="0"/>
          <w:marBottom w:val="0"/>
          <w:divBdr>
            <w:top w:val="none" w:sz="0" w:space="0" w:color="auto"/>
            <w:left w:val="none" w:sz="0" w:space="0" w:color="auto"/>
            <w:bottom w:val="none" w:sz="0" w:space="0" w:color="auto"/>
            <w:right w:val="none" w:sz="0" w:space="0" w:color="auto"/>
          </w:divBdr>
        </w:div>
        <w:div w:id="1870944438">
          <w:marLeft w:val="0"/>
          <w:marRight w:val="0"/>
          <w:marTop w:val="0"/>
          <w:marBottom w:val="0"/>
          <w:divBdr>
            <w:top w:val="none" w:sz="0" w:space="0" w:color="auto"/>
            <w:left w:val="none" w:sz="0" w:space="0" w:color="auto"/>
            <w:bottom w:val="none" w:sz="0" w:space="0" w:color="auto"/>
            <w:right w:val="none" w:sz="0" w:space="0" w:color="auto"/>
          </w:divBdr>
        </w:div>
        <w:div w:id="1882476099">
          <w:marLeft w:val="0"/>
          <w:marRight w:val="0"/>
          <w:marTop w:val="0"/>
          <w:marBottom w:val="0"/>
          <w:divBdr>
            <w:top w:val="none" w:sz="0" w:space="0" w:color="auto"/>
            <w:left w:val="none" w:sz="0" w:space="0" w:color="auto"/>
            <w:bottom w:val="none" w:sz="0" w:space="0" w:color="auto"/>
            <w:right w:val="none" w:sz="0" w:space="0" w:color="auto"/>
          </w:divBdr>
        </w:div>
        <w:div w:id="1892186326">
          <w:marLeft w:val="0"/>
          <w:marRight w:val="0"/>
          <w:marTop w:val="0"/>
          <w:marBottom w:val="0"/>
          <w:divBdr>
            <w:top w:val="none" w:sz="0" w:space="0" w:color="auto"/>
            <w:left w:val="none" w:sz="0" w:space="0" w:color="auto"/>
            <w:bottom w:val="none" w:sz="0" w:space="0" w:color="auto"/>
            <w:right w:val="none" w:sz="0" w:space="0" w:color="auto"/>
          </w:divBdr>
        </w:div>
        <w:div w:id="2075229219">
          <w:marLeft w:val="0"/>
          <w:marRight w:val="0"/>
          <w:marTop w:val="0"/>
          <w:marBottom w:val="0"/>
          <w:divBdr>
            <w:top w:val="none" w:sz="0" w:space="0" w:color="auto"/>
            <w:left w:val="none" w:sz="0" w:space="0" w:color="auto"/>
            <w:bottom w:val="none" w:sz="0" w:space="0" w:color="auto"/>
            <w:right w:val="none" w:sz="0" w:space="0" w:color="auto"/>
          </w:divBdr>
        </w:div>
        <w:div w:id="2124038252">
          <w:marLeft w:val="0"/>
          <w:marRight w:val="0"/>
          <w:marTop w:val="0"/>
          <w:marBottom w:val="0"/>
          <w:divBdr>
            <w:top w:val="none" w:sz="0" w:space="0" w:color="auto"/>
            <w:left w:val="none" w:sz="0" w:space="0" w:color="auto"/>
            <w:bottom w:val="none" w:sz="0" w:space="0" w:color="auto"/>
            <w:right w:val="none" w:sz="0" w:space="0" w:color="auto"/>
          </w:divBdr>
        </w:div>
        <w:div w:id="2128500073">
          <w:marLeft w:val="0"/>
          <w:marRight w:val="0"/>
          <w:marTop w:val="0"/>
          <w:marBottom w:val="0"/>
          <w:divBdr>
            <w:top w:val="none" w:sz="0" w:space="0" w:color="auto"/>
            <w:left w:val="none" w:sz="0" w:space="0" w:color="auto"/>
            <w:bottom w:val="none" w:sz="0" w:space="0" w:color="auto"/>
            <w:right w:val="none" w:sz="0" w:space="0" w:color="auto"/>
          </w:divBdr>
        </w:div>
      </w:divsChild>
    </w:div>
    <w:div w:id="1277904463">
      <w:bodyDiv w:val="1"/>
      <w:marLeft w:val="0"/>
      <w:marRight w:val="0"/>
      <w:marTop w:val="0"/>
      <w:marBottom w:val="0"/>
      <w:divBdr>
        <w:top w:val="none" w:sz="0" w:space="0" w:color="auto"/>
        <w:left w:val="none" w:sz="0" w:space="0" w:color="auto"/>
        <w:bottom w:val="none" w:sz="0" w:space="0" w:color="auto"/>
        <w:right w:val="none" w:sz="0" w:space="0" w:color="auto"/>
      </w:divBdr>
      <w:divsChild>
        <w:div w:id="3822504">
          <w:marLeft w:val="0"/>
          <w:marRight w:val="0"/>
          <w:marTop w:val="0"/>
          <w:marBottom w:val="0"/>
          <w:divBdr>
            <w:top w:val="none" w:sz="0" w:space="0" w:color="auto"/>
            <w:left w:val="none" w:sz="0" w:space="0" w:color="auto"/>
            <w:bottom w:val="none" w:sz="0" w:space="0" w:color="auto"/>
            <w:right w:val="none" w:sz="0" w:space="0" w:color="auto"/>
          </w:divBdr>
        </w:div>
        <w:div w:id="304313686">
          <w:marLeft w:val="0"/>
          <w:marRight w:val="0"/>
          <w:marTop w:val="0"/>
          <w:marBottom w:val="0"/>
          <w:divBdr>
            <w:top w:val="none" w:sz="0" w:space="0" w:color="auto"/>
            <w:left w:val="none" w:sz="0" w:space="0" w:color="auto"/>
            <w:bottom w:val="none" w:sz="0" w:space="0" w:color="auto"/>
            <w:right w:val="none" w:sz="0" w:space="0" w:color="auto"/>
          </w:divBdr>
        </w:div>
        <w:div w:id="598952396">
          <w:marLeft w:val="0"/>
          <w:marRight w:val="0"/>
          <w:marTop w:val="0"/>
          <w:marBottom w:val="0"/>
          <w:divBdr>
            <w:top w:val="none" w:sz="0" w:space="0" w:color="auto"/>
            <w:left w:val="none" w:sz="0" w:space="0" w:color="auto"/>
            <w:bottom w:val="none" w:sz="0" w:space="0" w:color="auto"/>
            <w:right w:val="none" w:sz="0" w:space="0" w:color="auto"/>
          </w:divBdr>
        </w:div>
        <w:div w:id="626424977">
          <w:marLeft w:val="0"/>
          <w:marRight w:val="0"/>
          <w:marTop w:val="0"/>
          <w:marBottom w:val="0"/>
          <w:divBdr>
            <w:top w:val="none" w:sz="0" w:space="0" w:color="auto"/>
            <w:left w:val="none" w:sz="0" w:space="0" w:color="auto"/>
            <w:bottom w:val="none" w:sz="0" w:space="0" w:color="auto"/>
            <w:right w:val="none" w:sz="0" w:space="0" w:color="auto"/>
          </w:divBdr>
        </w:div>
        <w:div w:id="684677135">
          <w:marLeft w:val="0"/>
          <w:marRight w:val="0"/>
          <w:marTop w:val="0"/>
          <w:marBottom w:val="0"/>
          <w:divBdr>
            <w:top w:val="none" w:sz="0" w:space="0" w:color="auto"/>
            <w:left w:val="none" w:sz="0" w:space="0" w:color="auto"/>
            <w:bottom w:val="none" w:sz="0" w:space="0" w:color="auto"/>
            <w:right w:val="none" w:sz="0" w:space="0" w:color="auto"/>
          </w:divBdr>
        </w:div>
        <w:div w:id="1011105944">
          <w:marLeft w:val="0"/>
          <w:marRight w:val="0"/>
          <w:marTop w:val="0"/>
          <w:marBottom w:val="0"/>
          <w:divBdr>
            <w:top w:val="none" w:sz="0" w:space="0" w:color="auto"/>
            <w:left w:val="none" w:sz="0" w:space="0" w:color="auto"/>
            <w:bottom w:val="none" w:sz="0" w:space="0" w:color="auto"/>
            <w:right w:val="none" w:sz="0" w:space="0" w:color="auto"/>
          </w:divBdr>
        </w:div>
        <w:div w:id="1093165715">
          <w:marLeft w:val="0"/>
          <w:marRight w:val="0"/>
          <w:marTop w:val="0"/>
          <w:marBottom w:val="0"/>
          <w:divBdr>
            <w:top w:val="none" w:sz="0" w:space="0" w:color="auto"/>
            <w:left w:val="none" w:sz="0" w:space="0" w:color="auto"/>
            <w:bottom w:val="none" w:sz="0" w:space="0" w:color="auto"/>
            <w:right w:val="none" w:sz="0" w:space="0" w:color="auto"/>
          </w:divBdr>
        </w:div>
        <w:div w:id="1225407130">
          <w:marLeft w:val="0"/>
          <w:marRight w:val="0"/>
          <w:marTop w:val="0"/>
          <w:marBottom w:val="0"/>
          <w:divBdr>
            <w:top w:val="none" w:sz="0" w:space="0" w:color="auto"/>
            <w:left w:val="none" w:sz="0" w:space="0" w:color="auto"/>
            <w:bottom w:val="none" w:sz="0" w:space="0" w:color="auto"/>
            <w:right w:val="none" w:sz="0" w:space="0" w:color="auto"/>
          </w:divBdr>
        </w:div>
        <w:div w:id="1230772555">
          <w:marLeft w:val="0"/>
          <w:marRight w:val="0"/>
          <w:marTop w:val="0"/>
          <w:marBottom w:val="0"/>
          <w:divBdr>
            <w:top w:val="none" w:sz="0" w:space="0" w:color="auto"/>
            <w:left w:val="none" w:sz="0" w:space="0" w:color="auto"/>
            <w:bottom w:val="none" w:sz="0" w:space="0" w:color="auto"/>
            <w:right w:val="none" w:sz="0" w:space="0" w:color="auto"/>
          </w:divBdr>
        </w:div>
        <w:div w:id="1233584764">
          <w:marLeft w:val="0"/>
          <w:marRight w:val="0"/>
          <w:marTop w:val="0"/>
          <w:marBottom w:val="0"/>
          <w:divBdr>
            <w:top w:val="none" w:sz="0" w:space="0" w:color="auto"/>
            <w:left w:val="none" w:sz="0" w:space="0" w:color="auto"/>
            <w:bottom w:val="none" w:sz="0" w:space="0" w:color="auto"/>
            <w:right w:val="none" w:sz="0" w:space="0" w:color="auto"/>
          </w:divBdr>
        </w:div>
        <w:div w:id="1319265825">
          <w:marLeft w:val="0"/>
          <w:marRight w:val="0"/>
          <w:marTop w:val="0"/>
          <w:marBottom w:val="0"/>
          <w:divBdr>
            <w:top w:val="none" w:sz="0" w:space="0" w:color="auto"/>
            <w:left w:val="none" w:sz="0" w:space="0" w:color="auto"/>
            <w:bottom w:val="none" w:sz="0" w:space="0" w:color="auto"/>
            <w:right w:val="none" w:sz="0" w:space="0" w:color="auto"/>
          </w:divBdr>
        </w:div>
        <w:div w:id="1376198877">
          <w:marLeft w:val="0"/>
          <w:marRight w:val="0"/>
          <w:marTop w:val="0"/>
          <w:marBottom w:val="0"/>
          <w:divBdr>
            <w:top w:val="none" w:sz="0" w:space="0" w:color="auto"/>
            <w:left w:val="none" w:sz="0" w:space="0" w:color="auto"/>
            <w:bottom w:val="none" w:sz="0" w:space="0" w:color="auto"/>
            <w:right w:val="none" w:sz="0" w:space="0" w:color="auto"/>
          </w:divBdr>
        </w:div>
        <w:div w:id="1427117538">
          <w:marLeft w:val="0"/>
          <w:marRight w:val="0"/>
          <w:marTop w:val="0"/>
          <w:marBottom w:val="0"/>
          <w:divBdr>
            <w:top w:val="none" w:sz="0" w:space="0" w:color="auto"/>
            <w:left w:val="none" w:sz="0" w:space="0" w:color="auto"/>
            <w:bottom w:val="none" w:sz="0" w:space="0" w:color="auto"/>
            <w:right w:val="none" w:sz="0" w:space="0" w:color="auto"/>
          </w:divBdr>
        </w:div>
        <w:div w:id="1610964945">
          <w:marLeft w:val="0"/>
          <w:marRight w:val="0"/>
          <w:marTop w:val="0"/>
          <w:marBottom w:val="0"/>
          <w:divBdr>
            <w:top w:val="none" w:sz="0" w:space="0" w:color="auto"/>
            <w:left w:val="none" w:sz="0" w:space="0" w:color="auto"/>
            <w:bottom w:val="none" w:sz="0" w:space="0" w:color="auto"/>
            <w:right w:val="none" w:sz="0" w:space="0" w:color="auto"/>
          </w:divBdr>
        </w:div>
        <w:div w:id="1666587396">
          <w:marLeft w:val="0"/>
          <w:marRight w:val="0"/>
          <w:marTop w:val="0"/>
          <w:marBottom w:val="0"/>
          <w:divBdr>
            <w:top w:val="none" w:sz="0" w:space="0" w:color="auto"/>
            <w:left w:val="none" w:sz="0" w:space="0" w:color="auto"/>
            <w:bottom w:val="none" w:sz="0" w:space="0" w:color="auto"/>
            <w:right w:val="none" w:sz="0" w:space="0" w:color="auto"/>
          </w:divBdr>
        </w:div>
        <w:div w:id="1752702694">
          <w:marLeft w:val="0"/>
          <w:marRight w:val="0"/>
          <w:marTop w:val="0"/>
          <w:marBottom w:val="0"/>
          <w:divBdr>
            <w:top w:val="none" w:sz="0" w:space="0" w:color="auto"/>
            <w:left w:val="none" w:sz="0" w:space="0" w:color="auto"/>
            <w:bottom w:val="none" w:sz="0" w:space="0" w:color="auto"/>
            <w:right w:val="none" w:sz="0" w:space="0" w:color="auto"/>
          </w:divBdr>
        </w:div>
        <w:div w:id="1759591504">
          <w:marLeft w:val="0"/>
          <w:marRight w:val="0"/>
          <w:marTop w:val="0"/>
          <w:marBottom w:val="0"/>
          <w:divBdr>
            <w:top w:val="none" w:sz="0" w:space="0" w:color="auto"/>
            <w:left w:val="none" w:sz="0" w:space="0" w:color="auto"/>
            <w:bottom w:val="none" w:sz="0" w:space="0" w:color="auto"/>
            <w:right w:val="none" w:sz="0" w:space="0" w:color="auto"/>
          </w:divBdr>
        </w:div>
        <w:div w:id="1773889519">
          <w:marLeft w:val="0"/>
          <w:marRight w:val="0"/>
          <w:marTop w:val="0"/>
          <w:marBottom w:val="0"/>
          <w:divBdr>
            <w:top w:val="none" w:sz="0" w:space="0" w:color="auto"/>
            <w:left w:val="none" w:sz="0" w:space="0" w:color="auto"/>
            <w:bottom w:val="none" w:sz="0" w:space="0" w:color="auto"/>
            <w:right w:val="none" w:sz="0" w:space="0" w:color="auto"/>
          </w:divBdr>
        </w:div>
        <w:div w:id="1947811202">
          <w:marLeft w:val="0"/>
          <w:marRight w:val="0"/>
          <w:marTop w:val="0"/>
          <w:marBottom w:val="0"/>
          <w:divBdr>
            <w:top w:val="none" w:sz="0" w:space="0" w:color="auto"/>
            <w:left w:val="none" w:sz="0" w:space="0" w:color="auto"/>
            <w:bottom w:val="none" w:sz="0" w:space="0" w:color="auto"/>
            <w:right w:val="none" w:sz="0" w:space="0" w:color="auto"/>
          </w:divBdr>
        </w:div>
        <w:div w:id="1972637956">
          <w:marLeft w:val="0"/>
          <w:marRight w:val="0"/>
          <w:marTop w:val="0"/>
          <w:marBottom w:val="0"/>
          <w:divBdr>
            <w:top w:val="none" w:sz="0" w:space="0" w:color="auto"/>
            <w:left w:val="none" w:sz="0" w:space="0" w:color="auto"/>
            <w:bottom w:val="none" w:sz="0" w:space="0" w:color="auto"/>
            <w:right w:val="none" w:sz="0" w:space="0" w:color="auto"/>
          </w:divBdr>
        </w:div>
      </w:divsChild>
    </w:div>
    <w:div w:id="1284994279">
      <w:bodyDiv w:val="1"/>
      <w:marLeft w:val="0"/>
      <w:marRight w:val="0"/>
      <w:marTop w:val="0"/>
      <w:marBottom w:val="0"/>
      <w:divBdr>
        <w:top w:val="none" w:sz="0" w:space="0" w:color="auto"/>
        <w:left w:val="none" w:sz="0" w:space="0" w:color="auto"/>
        <w:bottom w:val="none" w:sz="0" w:space="0" w:color="auto"/>
        <w:right w:val="none" w:sz="0" w:space="0" w:color="auto"/>
      </w:divBdr>
      <w:divsChild>
        <w:div w:id="106051175">
          <w:marLeft w:val="0"/>
          <w:marRight w:val="0"/>
          <w:marTop w:val="0"/>
          <w:marBottom w:val="0"/>
          <w:divBdr>
            <w:top w:val="none" w:sz="0" w:space="0" w:color="auto"/>
            <w:left w:val="none" w:sz="0" w:space="0" w:color="auto"/>
            <w:bottom w:val="none" w:sz="0" w:space="0" w:color="auto"/>
            <w:right w:val="none" w:sz="0" w:space="0" w:color="auto"/>
          </w:divBdr>
        </w:div>
        <w:div w:id="112287597">
          <w:marLeft w:val="0"/>
          <w:marRight w:val="0"/>
          <w:marTop w:val="0"/>
          <w:marBottom w:val="0"/>
          <w:divBdr>
            <w:top w:val="none" w:sz="0" w:space="0" w:color="auto"/>
            <w:left w:val="none" w:sz="0" w:space="0" w:color="auto"/>
            <w:bottom w:val="none" w:sz="0" w:space="0" w:color="auto"/>
            <w:right w:val="none" w:sz="0" w:space="0" w:color="auto"/>
          </w:divBdr>
        </w:div>
        <w:div w:id="149446240">
          <w:marLeft w:val="0"/>
          <w:marRight w:val="0"/>
          <w:marTop w:val="0"/>
          <w:marBottom w:val="0"/>
          <w:divBdr>
            <w:top w:val="none" w:sz="0" w:space="0" w:color="auto"/>
            <w:left w:val="none" w:sz="0" w:space="0" w:color="auto"/>
            <w:bottom w:val="none" w:sz="0" w:space="0" w:color="auto"/>
            <w:right w:val="none" w:sz="0" w:space="0" w:color="auto"/>
          </w:divBdr>
        </w:div>
        <w:div w:id="360590441">
          <w:marLeft w:val="0"/>
          <w:marRight w:val="0"/>
          <w:marTop w:val="0"/>
          <w:marBottom w:val="0"/>
          <w:divBdr>
            <w:top w:val="none" w:sz="0" w:space="0" w:color="auto"/>
            <w:left w:val="none" w:sz="0" w:space="0" w:color="auto"/>
            <w:bottom w:val="none" w:sz="0" w:space="0" w:color="auto"/>
            <w:right w:val="none" w:sz="0" w:space="0" w:color="auto"/>
          </w:divBdr>
        </w:div>
        <w:div w:id="691147232">
          <w:marLeft w:val="0"/>
          <w:marRight w:val="0"/>
          <w:marTop w:val="0"/>
          <w:marBottom w:val="0"/>
          <w:divBdr>
            <w:top w:val="none" w:sz="0" w:space="0" w:color="auto"/>
            <w:left w:val="none" w:sz="0" w:space="0" w:color="auto"/>
            <w:bottom w:val="none" w:sz="0" w:space="0" w:color="auto"/>
            <w:right w:val="none" w:sz="0" w:space="0" w:color="auto"/>
          </w:divBdr>
        </w:div>
        <w:div w:id="719132188">
          <w:marLeft w:val="0"/>
          <w:marRight w:val="0"/>
          <w:marTop w:val="0"/>
          <w:marBottom w:val="0"/>
          <w:divBdr>
            <w:top w:val="none" w:sz="0" w:space="0" w:color="auto"/>
            <w:left w:val="none" w:sz="0" w:space="0" w:color="auto"/>
            <w:bottom w:val="none" w:sz="0" w:space="0" w:color="auto"/>
            <w:right w:val="none" w:sz="0" w:space="0" w:color="auto"/>
          </w:divBdr>
        </w:div>
        <w:div w:id="929773314">
          <w:marLeft w:val="0"/>
          <w:marRight w:val="0"/>
          <w:marTop w:val="0"/>
          <w:marBottom w:val="0"/>
          <w:divBdr>
            <w:top w:val="none" w:sz="0" w:space="0" w:color="auto"/>
            <w:left w:val="none" w:sz="0" w:space="0" w:color="auto"/>
            <w:bottom w:val="none" w:sz="0" w:space="0" w:color="auto"/>
            <w:right w:val="none" w:sz="0" w:space="0" w:color="auto"/>
          </w:divBdr>
        </w:div>
        <w:div w:id="1328896333">
          <w:marLeft w:val="0"/>
          <w:marRight w:val="0"/>
          <w:marTop w:val="0"/>
          <w:marBottom w:val="0"/>
          <w:divBdr>
            <w:top w:val="none" w:sz="0" w:space="0" w:color="auto"/>
            <w:left w:val="none" w:sz="0" w:space="0" w:color="auto"/>
            <w:bottom w:val="none" w:sz="0" w:space="0" w:color="auto"/>
            <w:right w:val="none" w:sz="0" w:space="0" w:color="auto"/>
          </w:divBdr>
        </w:div>
        <w:div w:id="1615748235">
          <w:marLeft w:val="0"/>
          <w:marRight w:val="0"/>
          <w:marTop w:val="0"/>
          <w:marBottom w:val="0"/>
          <w:divBdr>
            <w:top w:val="none" w:sz="0" w:space="0" w:color="auto"/>
            <w:left w:val="none" w:sz="0" w:space="0" w:color="auto"/>
            <w:bottom w:val="none" w:sz="0" w:space="0" w:color="auto"/>
            <w:right w:val="none" w:sz="0" w:space="0" w:color="auto"/>
          </w:divBdr>
        </w:div>
        <w:div w:id="1671638336">
          <w:marLeft w:val="0"/>
          <w:marRight w:val="0"/>
          <w:marTop w:val="0"/>
          <w:marBottom w:val="0"/>
          <w:divBdr>
            <w:top w:val="none" w:sz="0" w:space="0" w:color="auto"/>
            <w:left w:val="none" w:sz="0" w:space="0" w:color="auto"/>
            <w:bottom w:val="none" w:sz="0" w:space="0" w:color="auto"/>
            <w:right w:val="none" w:sz="0" w:space="0" w:color="auto"/>
          </w:divBdr>
        </w:div>
        <w:div w:id="1813475513">
          <w:marLeft w:val="0"/>
          <w:marRight w:val="0"/>
          <w:marTop w:val="0"/>
          <w:marBottom w:val="0"/>
          <w:divBdr>
            <w:top w:val="none" w:sz="0" w:space="0" w:color="auto"/>
            <w:left w:val="none" w:sz="0" w:space="0" w:color="auto"/>
            <w:bottom w:val="none" w:sz="0" w:space="0" w:color="auto"/>
            <w:right w:val="none" w:sz="0" w:space="0" w:color="auto"/>
          </w:divBdr>
        </w:div>
        <w:div w:id="1908146812">
          <w:marLeft w:val="0"/>
          <w:marRight w:val="0"/>
          <w:marTop w:val="0"/>
          <w:marBottom w:val="0"/>
          <w:divBdr>
            <w:top w:val="none" w:sz="0" w:space="0" w:color="auto"/>
            <w:left w:val="none" w:sz="0" w:space="0" w:color="auto"/>
            <w:bottom w:val="none" w:sz="0" w:space="0" w:color="auto"/>
            <w:right w:val="none" w:sz="0" w:space="0" w:color="auto"/>
          </w:divBdr>
        </w:div>
        <w:div w:id="1984193242">
          <w:marLeft w:val="0"/>
          <w:marRight w:val="0"/>
          <w:marTop w:val="0"/>
          <w:marBottom w:val="0"/>
          <w:divBdr>
            <w:top w:val="none" w:sz="0" w:space="0" w:color="auto"/>
            <w:left w:val="none" w:sz="0" w:space="0" w:color="auto"/>
            <w:bottom w:val="none" w:sz="0" w:space="0" w:color="auto"/>
            <w:right w:val="none" w:sz="0" w:space="0" w:color="auto"/>
          </w:divBdr>
        </w:div>
        <w:div w:id="2139642181">
          <w:marLeft w:val="0"/>
          <w:marRight w:val="0"/>
          <w:marTop w:val="0"/>
          <w:marBottom w:val="0"/>
          <w:divBdr>
            <w:top w:val="none" w:sz="0" w:space="0" w:color="auto"/>
            <w:left w:val="none" w:sz="0" w:space="0" w:color="auto"/>
            <w:bottom w:val="none" w:sz="0" w:space="0" w:color="auto"/>
            <w:right w:val="none" w:sz="0" w:space="0" w:color="auto"/>
          </w:divBdr>
        </w:div>
      </w:divsChild>
    </w:div>
    <w:div w:id="1302229521">
      <w:bodyDiv w:val="1"/>
      <w:marLeft w:val="0"/>
      <w:marRight w:val="0"/>
      <w:marTop w:val="0"/>
      <w:marBottom w:val="0"/>
      <w:divBdr>
        <w:top w:val="none" w:sz="0" w:space="0" w:color="auto"/>
        <w:left w:val="none" w:sz="0" w:space="0" w:color="auto"/>
        <w:bottom w:val="none" w:sz="0" w:space="0" w:color="auto"/>
        <w:right w:val="none" w:sz="0" w:space="0" w:color="auto"/>
      </w:divBdr>
      <w:divsChild>
        <w:div w:id="1010839417">
          <w:marLeft w:val="0"/>
          <w:marRight w:val="0"/>
          <w:marTop w:val="0"/>
          <w:marBottom w:val="0"/>
          <w:divBdr>
            <w:top w:val="none" w:sz="0" w:space="0" w:color="auto"/>
            <w:left w:val="none" w:sz="0" w:space="0" w:color="auto"/>
            <w:bottom w:val="none" w:sz="0" w:space="0" w:color="auto"/>
            <w:right w:val="none" w:sz="0" w:space="0" w:color="auto"/>
          </w:divBdr>
        </w:div>
        <w:div w:id="1360937001">
          <w:marLeft w:val="0"/>
          <w:marRight w:val="0"/>
          <w:marTop w:val="0"/>
          <w:marBottom w:val="0"/>
          <w:divBdr>
            <w:top w:val="none" w:sz="0" w:space="0" w:color="auto"/>
            <w:left w:val="none" w:sz="0" w:space="0" w:color="auto"/>
            <w:bottom w:val="none" w:sz="0" w:space="0" w:color="auto"/>
            <w:right w:val="none" w:sz="0" w:space="0" w:color="auto"/>
          </w:divBdr>
        </w:div>
        <w:div w:id="1504003536">
          <w:marLeft w:val="0"/>
          <w:marRight w:val="0"/>
          <w:marTop w:val="0"/>
          <w:marBottom w:val="0"/>
          <w:divBdr>
            <w:top w:val="none" w:sz="0" w:space="0" w:color="auto"/>
            <w:left w:val="none" w:sz="0" w:space="0" w:color="auto"/>
            <w:bottom w:val="none" w:sz="0" w:space="0" w:color="auto"/>
            <w:right w:val="none" w:sz="0" w:space="0" w:color="auto"/>
          </w:divBdr>
        </w:div>
        <w:div w:id="1901400998">
          <w:marLeft w:val="0"/>
          <w:marRight w:val="0"/>
          <w:marTop w:val="0"/>
          <w:marBottom w:val="0"/>
          <w:divBdr>
            <w:top w:val="none" w:sz="0" w:space="0" w:color="auto"/>
            <w:left w:val="none" w:sz="0" w:space="0" w:color="auto"/>
            <w:bottom w:val="none" w:sz="0" w:space="0" w:color="auto"/>
            <w:right w:val="none" w:sz="0" w:space="0" w:color="auto"/>
          </w:divBdr>
        </w:div>
      </w:divsChild>
    </w:div>
    <w:div w:id="1321494725">
      <w:bodyDiv w:val="1"/>
      <w:marLeft w:val="0"/>
      <w:marRight w:val="0"/>
      <w:marTop w:val="0"/>
      <w:marBottom w:val="0"/>
      <w:divBdr>
        <w:top w:val="none" w:sz="0" w:space="0" w:color="auto"/>
        <w:left w:val="none" w:sz="0" w:space="0" w:color="auto"/>
        <w:bottom w:val="none" w:sz="0" w:space="0" w:color="auto"/>
        <w:right w:val="none" w:sz="0" w:space="0" w:color="auto"/>
      </w:divBdr>
      <w:divsChild>
        <w:div w:id="132212550">
          <w:marLeft w:val="0"/>
          <w:marRight w:val="0"/>
          <w:marTop w:val="0"/>
          <w:marBottom w:val="0"/>
          <w:divBdr>
            <w:top w:val="none" w:sz="0" w:space="0" w:color="auto"/>
            <w:left w:val="none" w:sz="0" w:space="0" w:color="auto"/>
            <w:bottom w:val="none" w:sz="0" w:space="0" w:color="auto"/>
            <w:right w:val="none" w:sz="0" w:space="0" w:color="auto"/>
          </w:divBdr>
        </w:div>
        <w:div w:id="204148404">
          <w:marLeft w:val="0"/>
          <w:marRight w:val="0"/>
          <w:marTop w:val="0"/>
          <w:marBottom w:val="0"/>
          <w:divBdr>
            <w:top w:val="none" w:sz="0" w:space="0" w:color="auto"/>
            <w:left w:val="none" w:sz="0" w:space="0" w:color="auto"/>
            <w:bottom w:val="none" w:sz="0" w:space="0" w:color="auto"/>
            <w:right w:val="none" w:sz="0" w:space="0" w:color="auto"/>
          </w:divBdr>
        </w:div>
        <w:div w:id="212039498">
          <w:marLeft w:val="0"/>
          <w:marRight w:val="0"/>
          <w:marTop w:val="0"/>
          <w:marBottom w:val="0"/>
          <w:divBdr>
            <w:top w:val="none" w:sz="0" w:space="0" w:color="auto"/>
            <w:left w:val="none" w:sz="0" w:space="0" w:color="auto"/>
            <w:bottom w:val="none" w:sz="0" w:space="0" w:color="auto"/>
            <w:right w:val="none" w:sz="0" w:space="0" w:color="auto"/>
          </w:divBdr>
        </w:div>
        <w:div w:id="945623810">
          <w:marLeft w:val="0"/>
          <w:marRight w:val="0"/>
          <w:marTop w:val="0"/>
          <w:marBottom w:val="0"/>
          <w:divBdr>
            <w:top w:val="none" w:sz="0" w:space="0" w:color="auto"/>
            <w:left w:val="none" w:sz="0" w:space="0" w:color="auto"/>
            <w:bottom w:val="none" w:sz="0" w:space="0" w:color="auto"/>
            <w:right w:val="none" w:sz="0" w:space="0" w:color="auto"/>
          </w:divBdr>
        </w:div>
        <w:div w:id="1111048100">
          <w:marLeft w:val="0"/>
          <w:marRight w:val="0"/>
          <w:marTop w:val="0"/>
          <w:marBottom w:val="0"/>
          <w:divBdr>
            <w:top w:val="none" w:sz="0" w:space="0" w:color="auto"/>
            <w:left w:val="none" w:sz="0" w:space="0" w:color="auto"/>
            <w:bottom w:val="none" w:sz="0" w:space="0" w:color="auto"/>
            <w:right w:val="none" w:sz="0" w:space="0" w:color="auto"/>
          </w:divBdr>
        </w:div>
      </w:divsChild>
    </w:div>
    <w:div w:id="1325084551">
      <w:bodyDiv w:val="1"/>
      <w:marLeft w:val="0"/>
      <w:marRight w:val="0"/>
      <w:marTop w:val="0"/>
      <w:marBottom w:val="0"/>
      <w:divBdr>
        <w:top w:val="none" w:sz="0" w:space="0" w:color="auto"/>
        <w:left w:val="none" w:sz="0" w:space="0" w:color="auto"/>
        <w:bottom w:val="none" w:sz="0" w:space="0" w:color="auto"/>
        <w:right w:val="none" w:sz="0" w:space="0" w:color="auto"/>
      </w:divBdr>
      <w:divsChild>
        <w:div w:id="270402441">
          <w:marLeft w:val="0"/>
          <w:marRight w:val="0"/>
          <w:marTop w:val="0"/>
          <w:marBottom w:val="0"/>
          <w:divBdr>
            <w:top w:val="none" w:sz="0" w:space="0" w:color="auto"/>
            <w:left w:val="none" w:sz="0" w:space="0" w:color="auto"/>
            <w:bottom w:val="none" w:sz="0" w:space="0" w:color="auto"/>
            <w:right w:val="none" w:sz="0" w:space="0" w:color="auto"/>
          </w:divBdr>
        </w:div>
        <w:div w:id="749471283">
          <w:marLeft w:val="0"/>
          <w:marRight w:val="0"/>
          <w:marTop w:val="0"/>
          <w:marBottom w:val="0"/>
          <w:divBdr>
            <w:top w:val="none" w:sz="0" w:space="0" w:color="auto"/>
            <w:left w:val="none" w:sz="0" w:space="0" w:color="auto"/>
            <w:bottom w:val="none" w:sz="0" w:space="0" w:color="auto"/>
            <w:right w:val="none" w:sz="0" w:space="0" w:color="auto"/>
          </w:divBdr>
        </w:div>
        <w:div w:id="1666934880">
          <w:marLeft w:val="0"/>
          <w:marRight w:val="0"/>
          <w:marTop w:val="0"/>
          <w:marBottom w:val="0"/>
          <w:divBdr>
            <w:top w:val="none" w:sz="0" w:space="0" w:color="auto"/>
            <w:left w:val="none" w:sz="0" w:space="0" w:color="auto"/>
            <w:bottom w:val="none" w:sz="0" w:space="0" w:color="auto"/>
            <w:right w:val="none" w:sz="0" w:space="0" w:color="auto"/>
          </w:divBdr>
        </w:div>
      </w:divsChild>
    </w:div>
    <w:div w:id="1337657610">
      <w:bodyDiv w:val="1"/>
      <w:marLeft w:val="0"/>
      <w:marRight w:val="0"/>
      <w:marTop w:val="0"/>
      <w:marBottom w:val="0"/>
      <w:divBdr>
        <w:top w:val="none" w:sz="0" w:space="0" w:color="auto"/>
        <w:left w:val="none" w:sz="0" w:space="0" w:color="auto"/>
        <w:bottom w:val="none" w:sz="0" w:space="0" w:color="auto"/>
        <w:right w:val="none" w:sz="0" w:space="0" w:color="auto"/>
      </w:divBdr>
      <w:divsChild>
        <w:div w:id="129129476">
          <w:marLeft w:val="0"/>
          <w:marRight w:val="0"/>
          <w:marTop w:val="0"/>
          <w:marBottom w:val="0"/>
          <w:divBdr>
            <w:top w:val="none" w:sz="0" w:space="0" w:color="auto"/>
            <w:left w:val="none" w:sz="0" w:space="0" w:color="auto"/>
            <w:bottom w:val="none" w:sz="0" w:space="0" w:color="auto"/>
            <w:right w:val="none" w:sz="0" w:space="0" w:color="auto"/>
          </w:divBdr>
        </w:div>
        <w:div w:id="382944161">
          <w:marLeft w:val="0"/>
          <w:marRight w:val="0"/>
          <w:marTop w:val="0"/>
          <w:marBottom w:val="0"/>
          <w:divBdr>
            <w:top w:val="none" w:sz="0" w:space="0" w:color="auto"/>
            <w:left w:val="none" w:sz="0" w:space="0" w:color="auto"/>
            <w:bottom w:val="none" w:sz="0" w:space="0" w:color="auto"/>
            <w:right w:val="none" w:sz="0" w:space="0" w:color="auto"/>
          </w:divBdr>
        </w:div>
        <w:div w:id="604271116">
          <w:marLeft w:val="0"/>
          <w:marRight w:val="0"/>
          <w:marTop w:val="0"/>
          <w:marBottom w:val="0"/>
          <w:divBdr>
            <w:top w:val="none" w:sz="0" w:space="0" w:color="auto"/>
            <w:left w:val="none" w:sz="0" w:space="0" w:color="auto"/>
            <w:bottom w:val="none" w:sz="0" w:space="0" w:color="auto"/>
            <w:right w:val="none" w:sz="0" w:space="0" w:color="auto"/>
          </w:divBdr>
        </w:div>
        <w:div w:id="691759249">
          <w:marLeft w:val="0"/>
          <w:marRight w:val="0"/>
          <w:marTop w:val="0"/>
          <w:marBottom w:val="0"/>
          <w:divBdr>
            <w:top w:val="none" w:sz="0" w:space="0" w:color="auto"/>
            <w:left w:val="none" w:sz="0" w:space="0" w:color="auto"/>
            <w:bottom w:val="none" w:sz="0" w:space="0" w:color="auto"/>
            <w:right w:val="none" w:sz="0" w:space="0" w:color="auto"/>
          </w:divBdr>
        </w:div>
        <w:div w:id="811559720">
          <w:marLeft w:val="0"/>
          <w:marRight w:val="0"/>
          <w:marTop w:val="0"/>
          <w:marBottom w:val="0"/>
          <w:divBdr>
            <w:top w:val="none" w:sz="0" w:space="0" w:color="auto"/>
            <w:left w:val="none" w:sz="0" w:space="0" w:color="auto"/>
            <w:bottom w:val="none" w:sz="0" w:space="0" w:color="auto"/>
            <w:right w:val="none" w:sz="0" w:space="0" w:color="auto"/>
          </w:divBdr>
        </w:div>
        <w:div w:id="819662097">
          <w:marLeft w:val="0"/>
          <w:marRight w:val="0"/>
          <w:marTop w:val="0"/>
          <w:marBottom w:val="0"/>
          <w:divBdr>
            <w:top w:val="none" w:sz="0" w:space="0" w:color="auto"/>
            <w:left w:val="none" w:sz="0" w:space="0" w:color="auto"/>
            <w:bottom w:val="none" w:sz="0" w:space="0" w:color="auto"/>
            <w:right w:val="none" w:sz="0" w:space="0" w:color="auto"/>
          </w:divBdr>
        </w:div>
        <w:div w:id="855923938">
          <w:marLeft w:val="0"/>
          <w:marRight w:val="0"/>
          <w:marTop w:val="0"/>
          <w:marBottom w:val="0"/>
          <w:divBdr>
            <w:top w:val="none" w:sz="0" w:space="0" w:color="auto"/>
            <w:left w:val="none" w:sz="0" w:space="0" w:color="auto"/>
            <w:bottom w:val="none" w:sz="0" w:space="0" w:color="auto"/>
            <w:right w:val="none" w:sz="0" w:space="0" w:color="auto"/>
          </w:divBdr>
        </w:div>
        <w:div w:id="1132167080">
          <w:marLeft w:val="0"/>
          <w:marRight w:val="0"/>
          <w:marTop w:val="0"/>
          <w:marBottom w:val="0"/>
          <w:divBdr>
            <w:top w:val="none" w:sz="0" w:space="0" w:color="auto"/>
            <w:left w:val="none" w:sz="0" w:space="0" w:color="auto"/>
            <w:bottom w:val="none" w:sz="0" w:space="0" w:color="auto"/>
            <w:right w:val="none" w:sz="0" w:space="0" w:color="auto"/>
          </w:divBdr>
        </w:div>
        <w:div w:id="1472097920">
          <w:marLeft w:val="0"/>
          <w:marRight w:val="0"/>
          <w:marTop w:val="0"/>
          <w:marBottom w:val="0"/>
          <w:divBdr>
            <w:top w:val="none" w:sz="0" w:space="0" w:color="auto"/>
            <w:left w:val="none" w:sz="0" w:space="0" w:color="auto"/>
            <w:bottom w:val="none" w:sz="0" w:space="0" w:color="auto"/>
            <w:right w:val="none" w:sz="0" w:space="0" w:color="auto"/>
          </w:divBdr>
        </w:div>
        <w:div w:id="1580167032">
          <w:marLeft w:val="0"/>
          <w:marRight w:val="0"/>
          <w:marTop w:val="0"/>
          <w:marBottom w:val="0"/>
          <w:divBdr>
            <w:top w:val="none" w:sz="0" w:space="0" w:color="auto"/>
            <w:left w:val="none" w:sz="0" w:space="0" w:color="auto"/>
            <w:bottom w:val="none" w:sz="0" w:space="0" w:color="auto"/>
            <w:right w:val="none" w:sz="0" w:space="0" w:color="auto"/>
          </w:divBdr>
        </w:div>
        <w:div w:id="1739131448">
          <w:marLeft w:val="0"/>
          <w:marRight w:val="0"/>
          <w:marTop w:val="0"/>
          <w:marBottom w:val="0"/>
          <w:divBdr>
            <w:top w:val="none" w:sz="0" w:space="0" w:color="auto"/>
            <w:left w:val="none" w:sz="0" w:space="0" w:color="auto"/>
            <w:bottom w:val="none" w:sz="0" w:space="0" w:color="auto"/>
            <w:right w:val="none" w:sz="0" w:space="0" w:color="auto"/>
          </w:divBdr>
        </w:div>
        <w:div w:id="1859730950">
          <w:marLeft w:val="0"/>
          <w:marRight w:val="0"/>
          <w:marTop w:val="0"/>
          <w:marBottom w:val="0"/>
          <w:divBdr>
            <w:top w:val="none" w:sz="0" w:space="0" w:color="auto"/>
            <w:left w:val="none" w:sz="0" w:space="0" w:color="auto"/>
            <w:bottom w:val="none" w:sz="0" w:space="0" w:color="auto"/>
            <w:right w:val="none" w:sz="0" w:space="0" w:color="auto"/>
          </w:divBdr>
        </w:div>
        <w:div w:id="1891385065">
          <w:marLeft w:val="0"/>
          <w:marRight w:val="0"/>
          <w:marTop w:val="0"/>
          <w:marBottom w:val="0"/>
          <w:divBdr>
            <w:top w:val="none" w:sz="0" w:space="0" w:color="auto"/>
            <w:left w:val="none" w:sz="0" w:space="0" w:color="auto"/>
            <w:bottom w:val="none" w:sz="0" w:space="0" w:color="auto"/>
            <w:right w:val="none" w:sz="0" w:space="0" w:color="auto"/>
          </w:divBdr>
        </w:div>
        <w:div w:id="1925994105">
          <w:marLeft w:val="0"/>
          <w:marRight w:val="0"/>
          <w:marTop w:val="0"/>
          <w:marBottom w:val="0"/>
          <w:divBdr>
            <w:top w:val="none" w:sz="0" w:space="0" w:color="auto"/>
            <w:left w:val="none" w:sz="0" w:space="0" w:color="auto"/>
            <w:bottom w:val="none" w:sz="0" w:space="0" w:color="auto"/>
            <w:right w:val="none" w:sz="0" w:space="0" w:color="auto"/>
          </w:divBdr>
        </w:div>
        <w:div w:id="1940135032">
          <w:marLeft w:val="0"/>
          <w:marRight w:val="0"/>
          <w:marTop w:val="0"/>
          <w:marBottom w:val="0"/>
          <w:divBdr>
            <w:top w:val="none" w:sz="0" w:space="0" w:color="auto"/>
            <w:left w:val="none" w:sz="0" w:space="0" w:color="auto"/>
            <w:bottom w:val="none" w:sz="0" w:space="0" w:color="auto"/>
            <w:right w:val="none" w:sz="0" w:space="0" w:color="auto"/>
          </w:divBdr>
        </w:div>
        <w:div w:id="1974172974">
          <w:marLeft w:val="0"/>
          <w:marRight w:val="0"/>
          <w:marTop w:val="0"/>
          <w:marBottom w:val="0"/>
          <w:divBdr>
            <w:top w:val="none" w:sz="0" w:space="0" w:color="auto"/>
            <w:left w:val="none" w:sz="0" w:space="0" w:color="auto"/>
            <w:bottom w:val="none" w:sz="0" w:space="0" w:color="auto"/>
            <w:right w:val="none" w:sz="0" w:space="0" w:color="auto"/>
          </w:divBdr>
        </w:div>
        <w:div w:id="2001424336">
          <w:marLeft w:val="0"/>
          <w:marRight w:val="0"/>
          <w:marTop w:val="0"/>
          <w:marBottom w:val="0"/>
          <w:divBdr>
            <w:top w:val="none" w:sz="0" w:space="0" w:color="auto"/>
            <w:left w:val="none" w:sz="0" w:space="0" w:color="auto"/>
            <w:bottom w:val="none" w:sz="0" w:space="0" w:color="auto"/>
            <w:right w:val="none" w:sz="0" w:space="0" w:color="auto"/>
          </w:divBdr>
        </w:div>
        <w:div w:id="2098362531">
          <w:marLeft w:val="0"/>
          <w:marRight w:val="0"/>
          <w:marTop w:val="0"/>
          <w:marBottom w:val="0"/>
          <w:divBdr>
            <w:top w:val="none" w:sz="0" w:space="0" w:color="auto"/>
            <w:left w:val="none" w:sz="0" w:space="0" w:color="auto"/>
            <w:bottom w:val="none" w:sz="0" w:space="0" w:color="auto"/>
            <w:right w:val="none" w:sz="0" w:space="0" w:color="auto"/>
          </w:divBdr>
        </w:div>
      </w:divsChild>
    </w:div>
    <w:div w:id="1363751717">
      <w:bodyDiv w:val="1"/>
      <w:marLeft w:val="0"/>
      <w:marRight w:val="0"/>
      <w:marTop w:val="0"/>
      <w:marBottom w:val="0"/>
      <w:divBdr>
        <w:top w:val="none" w:sz="0" w:space="0" w:color="auto"/>
        <w:left w:val="none" w:sz="0" w:space="0" w:color="auto"/>
        <w:bottom w:val="none" w:sz="0" w:space="0" w:color="auto"/>
        <w:right w:val="none" w:sz="0" w:space="0" w:color="auto"/>
      </w:divBdr>
      <w:divsChild>
        <w:div w:id="84500577">
          <w:marLeft w:val="0"/>
          <w:marRight w:val="0"/>
          <w:marTop w:val="0"/>
          <w:marBottom w:val="0"/>
          <w:divBdr>
            <w:top w:val="none" w:sz="0" w:space="0" w:color="auto"/>
            <w:left w:val="none" w:sz="0" w:space="0" w:color="auto"/>
            <w:bottom w:val="none" w:sz="0" w:space="0" w:color="auto"/>
            <w:right w:val="none" w:sz="0" w:space="0" w:color="auto"/>
          </w:divBdr>
        </w:div>
        <w:div w:id="350768958">
          <w:marLeft w:val="0"/>
          <w:marRight w:val="0"/>
          <w:marTop w:val="0"/>
          <w:marBottom w:val="0"/>
          <w:divBdr>
            <w:top w:val="none" w:sz="0" w:space="0" w:color="auto"/>
            <w:left w:val="none" w:sz="0" w:space="0" w:color="auto"/>
            <w:bottom w:val="none" w:sz="0" w:space="0" w:color="auto"/>
            <w:right w:val="none" w:sz="0" w:space="0" w:color="auto"/>
          </w:divBdr>
        </w:div>
        <w:div w:id="399867829">
          <w:marLeft w:val="0"/>
          <w:marRight w:val="0"/>
          <w:marTop w:val="0"/>
          <w:marBottom w:val="0"/>
          <w:divBdr>
            <w:top w:val="none" w:sz="0" w:space="0" w:color="auto"/>
            <w:left w:val="none" w:sz="0" w:space="0" w:color="auto"/>
            <w:bottom w:val="none" w:sz="0" w:space="0" w:color="auto"/>
            <w:right w:val="none" w:sz="0" w:space="0" w:color="auto"/>
          </w:divBdr>
        </w:div>
        <w:div w:id="430516687">
          <w:marLeft w:val="0"/>
          <w:marRight w:val="0"/>
          <w:marTop w:val="0"/>
          <w:marBottom w:val="0"/>
          <w:divBdr>
            <w:top w:val="none" w:sz="0" w:space="0" w:color="auto"/>
            <w:left w:val="none" w:sz="0" w:space="0" w:color="auto"/>
            <w:bottom w:val="none" w:sz="0" w:space="0" w:color="auto"/>
            <w:right w:val="none" w:sz="0" w:space="0" w:color="auto"/>
          </w:divBdr>
        </w:div>
        <w:div w:id="688026592">
          <w:marLeft w:val="0"/>
          <w:marRight w:val="0"/>
          <w:marTop w:val="0"/>
          <w:marBottom w:val="0"/>
          <w:divBdr>
            <w:top w:val="none" w:sz="0" w:space="0" w:color="auto"/>
            <w:left w:val="none" w:sz="0" w:space="0" w:color="auto"/>
            <w:bottom w:val="none" w:sz="0" w:space="0" w:color="auto"/>
            <w:right w:val="none" w:sz="0" w:space="0" w:color="auto"/>
          </w:divBdr>
        </w:div>
        <w:div w:id="758983057">
          <w:marLeft w:val="0"/>
          <w:marRight w:val="0"/>
          <w:marTop w:val="0"/>
          <w:marBottom w:val="0"/>
          <w:divBdr>
            <w:top w:val="none" w:sz="0" w:space="0" w:color="auto"/>
            <w:left w:val="none" w:sz="0" w:space="0" w:color="auto"/>
            <w:bottom w:val="none" w:sz="0" w:space="0" w:color="auto"/>
            <w:right w:val="none" w:sz="0" w:space="0" w:color="auto"/>
          </w:divBdr>
        </w:div>
        <w:div w:id="783580180">
          <w:marLeft w:val="0"/>
          <w:marRight w:val="0"/>
          <w:marTop w:val="0"/>
          <w:marBottom w:val="0"/>
          <w:divBdr>
            <w:top w:val="none" w:sz="0" w:space="0" w:color="auto"/>
            <w:left w:val="none" w:sz="0" w:space="0" w:color="auto"/>
            <w:bottom w:val="none" w:sz="0" w:space="0" w:color="auto"/>
            <w:right w:val="none" w:sz="0" w:space="0" w:color="auto"/>
          </w:divBdr>
        </w:div>
        <w:div w:id="962542602">
          <w:marLeft w:val="0"/>
          <w:marRight w:val="0"/>
          <w:marTop w:val="0"/>
          <w:marBottom w:val="0"/>
          <w:divBdr>
            <w:top w:val="none" w:sz="0" w:space="0" w:color="auto"/>
            <w:left w:val="none" w:sz="0" w:space="0" w:color="auto"/>
            <w:bottom w:val="none" w:sz="0" w:space="0" w:color="auto"/>
            <w:right w:val="none" w:sz="0" w:space="0" w:color="auto"/>
          </w:divBdr>
        </w:div>
        <w:div w:id="966742118">
          <w:marLeft w:val="0"/>
          <w:marRight w:val="0"/>
          <w:marTop w:val="0"/>
          <w:marBottom w:val="0"/>
          <w:divBdr>
            <w:top w:val="none" w:sz="0" w:space="0" w:color="auto"/>
            <w:left w:val="none" w:sz="0" w:space="0" w:color="auto"/>
            <w:bottom w:val="none" w:sz="0" w:space="0" w:color="auto"/>
            <w:right w:val="none" w:sz="0" w:space="0" w:color="auto"/>
          </w:divBdr>
        </w:div>
        <w:div w:id="1010370893">
          <w:marLeft w:val="0"/>
          <w:marRight w:val="0"/>
          <w:marTop w:val="0"/>
          <w:marBottom w:val="0"/>
          <w:divBdr>
            <w:top w:val="none" w:sz="0" w:space="0" w:color="auto"/>
            <w:left w:val="none" w:sz="0" w:space="0" w:color="auto"/>
            <w:bottom w:val="none" w:sz="0" w:space="0" w:color="auto"/>
            <w:right w:val="none" w:sz="0" w:space="0" w:color="auto"/>
          </w:divBdr>
        </w:div>
        <w:div w:id="1076049918">
          <w:marLeft w:val="0"/>
          <w:marRight w:val="0"/>
          <w:marTop w:val="0"/>
          <w:marBottom w:val="0"/>
          <w:divBdr>
            <w:top w:val="none" w:sz="0" w:space="0" w:color="auto"/>
            <w:left w:val="none" w:sz="0" w:space="0" w:color="auto"/>
            <w:bottom w:val="none" w:sz="0" w:space="0" w:color="auto"/>
            <w:right w:val="none" w:sz="0" w:space="0" w:color="auto"/>
          </w:divBdr>
        </w:div>
        <w:div w:id="1145732824">
          <w:marLeft w:val="0"/>
          <w:marRight w:val="0"/>
          <w:marTop w:val="0"/>
          <w:marBottom w:val="0"/>
          <w:divBdr>
            <w:top w:val="none" w:sz="0" w:space="0" w:color="auto"/>
            <w:left w:val="none" w:sz="0" w:space="0" w:color="auto"/>
            <w:bottom w:val="none" w:sz="0" w:space="0" w:color="auto"/>
            <w:right w:val="none" w:sz="0" w:space="0" w:color="auto"/>
          </w:divBdr>
        </w:div>
        <w:div w:id="1473251398">
          <w:marLeft w:val="0"/>
          <w:marRight w:val="0"/>
          <w:marTop w:val="0"/>
          <w:marBottom w:val="0"/>
          <w:divBdr>
            <w:top w:val="none" w:sz="0" w:space="0" w:color="auto"/>
            <w:left w:val="none" w:sz="0" w:space="0" w:color="auto"/>
            <w:bottom w:val="none" w:sz="0" w:space="0" w:color="auto"/>
            <w:right w:val="none" w:sz="0" w:space="0" w:color="auto"/>
          </w:divBdr>
        </w:div>
        <w:div w:id="1664895673">
          <w:marLeft w:val="0"/>
          <w:marRight w:val="0"/>
          <w:marTop w:val="0"/>
          <w:marBottom w:val="0"/>
          <w:divBdr>
            <w:top w:val="none" w:sz="0" w:space="0" w:color="auto"/>
            <w:left w:val="none" w:sz="0" w:space="0" w:color="auto"/>
            <w:bottom w:val="none" w:sz="0" w:space="0" w:color="auto"/>
            <w:right w:val="none" w:sz="0" w:space="0" w:color="auto"/>
          </w:divBdr>
        </w:div>
        <w:div w:id="1726679975">
          <w:marLeft w:val="0"/>
          <w:marRight w:val="0"/>
          <w:marTop w:val="0"/>
          <w:marBottom w:val="0"/>
          <w:divBdr>
            <w:top w:val="none" w:sz="0" w:space="0" w:color="auto"/>
            <w:left w:val="none" w:sz="0" w:space="0" w:color="auto"/>
            <w:bottom w:val="none" w:sz="0" w:space="0" w:color="auto"/>
            <w:right w:val="none" w:sz="0" w:space="0" w:color="auto"/>
          </w:divBdr>
        </w:div>
        <w:div w:id="1731729297">
          <w:marLeft w:val="0"/>
          <w:marRight w:val="0"/>
          <w:marTop w:val="0"/>
          <w:marBottom w:val="0"/>
          <w:divBdr>
            <w:top w:val="none" w:sz="0" w:space="0" w:color="auto"/>
            <w:left w:val="none" w:sz="0" w:space="0" w:color="auto"/>
            <w:bottom w:val="none" w:sz="0" w:space="0" w:color="auto"/>
            <w:right w:val="none" w:sz="0" w:space="0" w:color="auto"/>
          </w:divBdr>
        </w:div>
        <w:div w:id="1837525973">
          <w:marLeft w:val="0"/>
          <w:marRight w:val="0"/>
          <w:marTop w:val="0"/>
          <w:marBottom w:val="0"/>
          <w:divBdr>
            <w:top w:val="none" w:sz="0" w:space="0" w:color="auto"/>
            <w:left w:val="none" w:sz="0" w:space="0" w:color="auto"/>
            <w:bottom w:val="none" w:sz="0" w:space="0" w:color="auto"/>
            <w:right w:val="none" w:sz="0" w:space="0" w:color="auto"/>
          </w:divBdr>
        </w:div>
        <w:div w:id="1847865216">
          <w:marLeft w:val="0"/>
          <w:marRight w:val="0"/>
          <w:marTop w:val="0"/>
          <w:marBottom w:val="0"/>
          <w:divBdr>
            <w:top w:val="none" w:sz="0" w:space="0" w:color="auto"/>
            <w:left w:val="none" w:sz="0" w:space="0" w:color="auto"/>
            <w:bottom w:val="none" w:sz="0" w:space="0" w:color="auto"/>
            <w:right w:val="none" w:sz="0" w:space="0" w:color="auto"/>
          </w:divBdr>
        </w:div>
        <w:div w:id="1948079298">
          <w:marLeft w:val="0"/>
          <w:marRight w:val="0"/>
          <w:marTop w:val="0"/>
          <w:marBottom w:val="0"/>
          <w:divBdr>
            <w:top w:val="none" w:sz="0" w:space="0" w:color="auto"/>
            <w:left w:val="none" w:sz="0" w:space="0" w:color="auto"/>
            <w:bottom w:val="none" w:sz="0" w:space="0" w:color="auto"/>
            <w:right w:val="none" w:sz="0" w:space="0" w:color="auto"/>
          </w:divBdr>
        </w:div>
        <w:div w:id="2004428659">
          <w:marLeft w:val="0"/>
          <w:marRight w:val="0"/>
          <w:marTop w:val="0"/>
          <w:marBottom w:val="0"/>
          <w:divBdr>
            <w:top w:val="none" w:sz="0" w:space="0" w:color="auto"/>
            <w:left w:val="none" w:sz="0" w:space="0" w:color="auto"/>
            <w:bottom w:val="none" w:sz="0" w:space="0" w:color="auto"/>
            <w:right w:val="none" w:sz="0" w:space="0" w:color="auto"/>
          </w:divBdr>
        </w:div>
      </w:divsChild>
    </w:div>
    <w:div w:id="1377462301">
      <w:bodyDiv w:val="1"/>
      <w:marLeft w:val="0"/>
      <w:marRight w:val="0"/>
      <w:marTop w:val="0"/>
      <w:marBottom w:val="0"/>
      <w:divBdr>
        <w:top w:val="none" w:sz="0" w:space="0" w:color="auto"/>
        <w:left w:val="none" w:sz="0" w:space="0" w:color="auto"/>
        <w:bottom w:val="none" w:sz="0" w:space="0" w:color="auto"/>
        <w:right w:val="none" w:sz="0" w:space="0" w:color="auto"/>
      </w:divBdr>
    </w:div>
    <w:div w:id="1396661861">
      <w:bodyDiv w:val="1"/>
      <w:marLeft w:val="0"/>
      <w:marRight w:val="0"/>
      <w:marTop w:val="0"/>
      <w:marBottom w:val="0"/>
      <w:divBdr>
        <w:top w:val="none" w:sz="0" w:space="0" w:color="auto"/>
        <w:left w:val="none" w:sz="0" w:space="0" w:color="auto"/>
        <w:bottom w:val="none" w:sz="0" w:space="0" w:color="auto"/>
        <w:right w:val="none" w:sz="0" w:space="0" w:color="auto"/>
      </w:divBdr>
    </w:div>
    <w:div w:id="1514690349">
      <w:bodyDiv w:val="1"/>
      <w:marLeft w:val="0"/>
      <w:marRight w:val="0"/>
      <w:marTop w:val="0"/>
      <w:marBottom w:val="0"/>
      <w:divBdr>
        <w:top w:val="none" w:sz="0" w:space="0" w:color="auto"/>
        <w:left w:val="none" w:sz="0" w:space="0" w:color="auto"/>
        <w:bottom w:val="none" w:sz="0" w:space="0" w:color="auto"/>
        <w:right w:val="none" w:sz="0" w:space="0" w:color="auto"/>
      </w:divBdr>
      <w:divsChild>
        <w:div w:id="202134645">
          <w:marLeft w:val="0"/>
          <w:marRight w:val="0"/>
          <w:marTop w:val="0"/>
          <w:marBottom w:val="0"/>
          <w:divBdr>
            <w:top w:val="none" w:sz="0" w:space="0" w:color="auto"/>
            <w:left w:val="none" w:sz="0" w:space="0" w:color="auto"/>
            <w:bottom w:val="none" w:sz="0" w:space="0" w:color="auto"/>
            <w:right w:val="none" w:sz="0" w:space="0" w:color="auto"/>
          </w:divBdr>
          <w:divsChild>
            <w:div w:id="133722292">
              <w:marLeft w:val="0"/>
              <w:marRight w:val="0"/>
              <w:marTop w:val="0"/>
              <w:marBottom w:val="0"/>
              <w:divBdr>
                <w:top w:val="none" w:sz="0" w:space="0" w:color="auto"/>
                <w:left w:val="none" w:sz="0" w:space="0" w:color="auto"/>
                <w:bottom w:val="none" w:sz="0" w:space="0" w:color="auto"/>
                <w:right w:val="none" w:sz="0" w:space="0" w:color="auto"/>
              </w:divBdr>
            </w:div>
            <w:div w:id="253629784">
              <w:marLeft w:val="0"/>
              <w:marRight w:val="0"/>
              <w:marTop w:val="0"/>
              <w:marBottom w:val="0"/>
              <w:divBdr>
                <w:top w:val="none" w:sz="0" w:space="0" w:color="auto"/>
                <w:left w:val="none" w:sz="0" w:space="0" w:color="auto"/>
                <w:bottom w:val="none" w:sz="0" w:space="0" w:color="auto"/>
                <w:right w:val="none" w:sz="0" w:space="0" w:color="auto"/>
              </w:divBdr>
            </w:div>
            <w:div w:id="346711194">
              <w:marLeft w:val="0"/>
              <w:marRight w:val="0"/>
              <w:marTop w:val="0"/>
              <w:marBottom w:val="0"/>
              <w:divBdr>
                <w:top w:val="none" w:sz="0" w:space="0" w:color="auto"/>
                <w:left w:val="none" w:sz="0" w:space="0" w:color="auto"/>
                <w:bottom w:val="none" w:sz="0" w:space="0" w:color="auto"/>
                <w:right w:val="none" w:sz="0" w:space="0" w:color="auto"/>
              </w:divBdr>
            </w:div>
            <w:div w:id="403187061">
              <w:marLeft w:val="0"/>
              <w:marRight w:val="0"/>
              <w:marTop w:val="0"/>
              <w:marBottom w:val="0"/>
              <w:divBdr>
                <w:top w:val="none" w:sz="0" w:space="0" w:color="auto"/>
                <w:left w:val="none" w:sz="0" w:space="0" w:color="auto"/>
                <w:bottom w:val="none" w:sz="0" w:space="0" w:color="auto"/>
                <w:right w:val="none" w:sz="0" w:space="0" w:color="auto"/>
              </w:divBdr>
            </w:div>
            <w:div w:id="489054374">
              <w:marLeft w:val="0"/>
              <w:marRight w:val="0"/>
              <w:marTop w:val="0"/>
              <w:marBottom w:val="0"/>
              <w:divBdr>
                <w:top w:val="none" w:sz="0" w:space="0" w:color="auto"/>
                <w:left w:val="none" w:sz="0" w:space="0" w:color="auto"/>
                <w:bottom w:val="none" w:sz="0" w:space="0" w:color="auto"/>
                <w:right w:val="none" w:sz="0" w:space="0" w:color="auto"/>
              </w:divBdr>
            </w:div>
            <w:div w:id="519974634">
              <w:marLeft w:val="0"/>
              <w:marRight w:val="0"/>
              <w:marTop w:val="0"/>
              <w:marBottom w:val="0"/>
              <w:divBdr>
                <w:top w:val="none" w:sz="0" w:space="0" w:color="auto"/>
                <w:left w:val="none" w:sz="0" w:space="0" w:color="auto"/>
                <w:bottom w:val="none" w:sz="0" w:space="0" w:color="auto"/>
                <w:right w:val="none" w:sz="0" w:space="0" w:color="auto"/>
              </w:divBdr>
            </w:div>
            <w:div w:id="1102603606">
              <w:marLeft w:val="0"/>
              <w:marRight w:val="0"/>
              <w:marTop w:val="0"/>
              <w:marBottom w:val="0"/>
              <w:divBdr>
                <w:top w:val="none" w:sz="0" w:space="0" w:color="auto"/>
                <w:left w:val="none" w:sz="0" w:space="0" w:color="auto"/>
                <w:bottom w:val="none" w:sz="0" w:space="0" w:color="auto"/>
                <w:right w:val="none" w:sz="0" w:space="0" w:color="auto"/>
              </w:divBdr>
            </w:div>
            <w:div w:id="1156727506">
              <w:marLeft w:val="0"/>
              <w:marRight w:val="0"/>
              <w:marTop w:val="0"/>
              <w:marBottom w:val="0"/>
              <w:divBdr>
                <w:top w:val="none" w:sz="0" w:space="0" w:color="auto"/>
                <w:left w:val="none" w:sz="0" w:space="0" w:color="auto"/>
                <w:bottom w:val="none" w:sz="0" w:space="0" w:color="auto"/>
                <w:right w:val="none" w:sz="0" w:space="0" w:color="auto"/>
              </w:divBdr>
            </w:div>
            <w:div w:id="1158837696">
              <w:marLeft w:val="0"/>
              <w:marRight w:val="0"/>
              <w:marTop w:val="0"/>
              <w:marBottom w:val="0"/>
              <w:divBdr>
                <w:top w:val="none" w:sz="0" w:space="0" w:color="auto"/>
                <w:left w:val="none" w:sz="0" w:space="0" w:color="auto"/>
                <w:bottom w:val="none" w:sz="0" w:space="0" w:color="auto"/>
                <w:right w:val="none" w:sz="0" w:space="0" w:color="auto"/>
              </w:divBdr>
            </w:div>
            <w:div w:id="1238901062">
              <w:marLeft w:val="0"/>
              <w:marRight w:val="0"/>
              <w:marTop w:val="0"/>
              <w:marBottom w:val="0"/>
              <w:divBdr>
                <w:top w:val="none" w:sz="0" w:space="0" w:color="auto"/>
                <w:left w:val="none" w:sz="0" w:space="0" w:color="auto"/>
                <w:bottom w:val="none" w:sz="0" w:space="0" w:color="auto"/>
                <w:right w:val="none" w:sz="0" w:space="0" w:color="auto"/>
              </w:divBdr>
            </w:div>
            <w:div w:id="1298758196">
              <w:marLeft w:val="0"/>
              <w:marRight w:val="0"/>
              <w:marTop w:val="0"/>
              <w:marBottom w:val="0"/>
              <w:divBdr>
                <w:top w:val="none" w:sz="0" w:space="0" w:color="auto"/>
                <w:left w:val="none" w:sz="0" w:space="0" w:color="auto"/>
                <w:bottom w:val="none" w:sz="0" w:space="0" w:color="auto"/>
                <w:right w:val="none" w:sz="0" w:space="0" w:color="auto"/>
              </w:divBdr>
            </w:div>
            <w:div w:id="1444348220">
              <w:marLeft w:val="0"/>
              <w:marRight w:val="0"/>
              <w:marTop w:val="0"/>
              <w:marBottom w:val="0"/>
              <w:divBdr>
                <w:top w:val="none" w:sz="0" w:space="0" w:color="auto"/>
                <w:left w:val="none" w:sz="0" w:space="0" w:color="auto"/>
                <w:bottom w:val="none" w:sz="0" w:space="0" w:color="auto"/>
                <w:right w:val="none" w:sz="0" w:space="0" w:color="auto"/>
              </w:divBdr>
            </w:div>
            <w:div w:id="1528105109">
              <w:marLeft w:val="0"/>
              <w:marRight w:val="0"/>
              <w:marTop w:val="0"/>
              <w:marBottom w:val="0"/>
              <w:divBdr>
                <w:top w:val="none" w:sz="0" w:space="0" w:color="auto"/>
                <w:left w:val="none" w:sz="0" w:space="0" w:color="auto"/>
                <w:bottom w:val="none" w:sz="0" w:space="0" w:color="auto"/>
                <w:right w:val="none" w:sz="0" w:space="0" w:color="auto"/>
              </w:divBdr>
            </w:div>
            <w:div w:id="1539050973">
              <w:marLeft w:val="0"/>
              <w:marRight w:val="0"/>
              <w:marTop w:val="0"/>
              <w:marBottom w:val="0"/>
              <w:divBdr>
                <w:top w:val="none" w:sz="0" w:space="0" w:color="auto"/>
                <w:left w:val="none" w:sz="0" w:space="0" w:color="auto"/>
                <w:bottom w:val="none" w:sz="0" w:space="0" w:color="auto"/>
                <w:right w:val="none" w:sz="0" w:space="0" w:color="auto"/>
              </w:divBdr>
            </w:div>
            <w:div w:id="1618684111">
              <w:marLeft w:val="0"/>
              <w:marRight w:val="0"/>
              <w:marTop w:val="0"/>
              <w:marBottom w:val="0"/>
              <w:divBdr>
                <w:top w:val="none" w:sz="0" w:space="0" w:color="auto"/>
                <w:left w:val="none" w:sz="0" w:space="0" w:color="auto"/>
                <w:bottom w:val="none" w:sz="0" w:space="0" w:color="auto"/>
                <w:right w:val="none" w:sz="0" w:space="0" w:color="auto"/>
              </w:divBdr>
            </w:div>
            <w:div w:id="1750541664">
              <w:marLeft w:val="0"/>
              <w:marRight w:val="0"/>
              <w:marTop w:val="0"/>
              <w:marBottom w:val="0"/>
              <w:divBdr>
                <w:top w:val="none" w:sz="0" w:space="0" w:color="auto"/>
                <w:left w:val="none" w:sz="0" w:space="0" w:color="auto"/>
                <w:bottom w:val="none" w:sz="0" w:space="0" w:color="auto"/>
                <w:right w:val="none" w:sz="0" w:space="0" w:color="auto"/>
              </w:divBdr>
            </w:div>
            <w:div w:id="1816414335">
              <w:marLeft w:val="0"/>
              <w:marRight w:val="0"/>
              <w:marTop w:val="0"/>
              <w:marBottom w:val="0"/>
              <w:divBdr>
                <w:top w:val="none" w:sz="0" w:space="0" w:color="auto"/>
                <w:left w:val="none" w:sz="0" w:space="0" w:color="auto"/>
                <w:bottom w:val="none" w:sz="0" w:space="0" w:color="auto"/>
                <w:right w:val="none" w:sz="0" w:space="0" w:color="auto"/>
              </w:divBdr>
            </w:div>
            <w:div w:id="2065564752">
              <w:marLeft w:val="0"/>
              <w:marRight w:val="0"/>
              <w:marTop w:val="0"/>
              <w:marBottom w:val="0"/>
              <w:divBdr>
                <w:top w:val="none" w:sz="0" w:space="0" w:color="auto"/>
                <w:left w:val="none" w:sz="0" w:space="0" w:color="auto"/>
                <w:bottom w:val="none" w:sz="0" w:space="0" w:color="auto"/>
                <w:right w:val="none" w:sz="0" w:space="0" w:color="auto"/>
              </w:divBdr>
            </w:div>
            <w:div w:id="2102723618">
              <w:marLeft w:val="0"/>
              <w:marRight w:val="0"/>
              <w:marTop w:val="0"/>
              <w:marBottom w:val="0"/>
              <w:divBdr>
                <w:top w:val="none" w:sz="0" w:space="0" w:color="auto"/>
                <w:left w:val="none" w:sz="0" w:space="0" w:color="auto"/>
                <w:bottom w:val="none" w:sz="0" w:space="0" w:color="auto"/>
                <w:right w:val="none" w:sz="0" w:space="0" w:color="auto"/>
              </w:divBdr>
            </w:div>
          </w:divsChild>
        </w:div>
        <w:div w:id="721560245">
          <w:marLeft w:val="0"/>
          <w:marRight w:val="0"/>
          <w:marTop w:val="0"/>
          <w:marBottom w:val="0"/>
          <w:divBdr>
            <w:top w:val="none" w:sz="0" w:space="0" w:color="auto"/>
            <w:left w:val="none" w:sz="0" w:space="0" w:color="auto"/>
            <w:bottom w:val="none" w:sz="0" w:space="0" w:color="auto"/>
            <w:right w:val="none" w:sz="0" w:space="0" w:color="auto"/>
          </w:divBdr>
          <w:divsChild>
            <w:div w:id="13776449">
              <w:marLeft w:val="0"/>
              <w:marRight w:val="0"/>
              <w:marTop w:val="0"/>
              <w:marBottom w:val="0"/>
              <w:divBdr>
                <w:top w:val="none" w:sz="0" w:space="0" w:color="auto"/>
                <w:left w:val="none" w:sz="0" w:space="0" w:color="auto"/>
                <w:bottom w:val="none" w:sz="0" w:space="0" w:color="auto"/>
                <w:right w:val="none" w:sz="0" w:space="0" w:color="auto"/>
              </w:divBdr>
            </w:div>
            <w:div w:id="74400199">
              <w:marLeft w:val="0"/>
              <w:marRight w:val="0"/>
              <w:marTop w:val="0"/>
              <w:marBottom w:val="0"/>
              <w:divBdr>
                <w:top w:val="none" w:sz="0" w:space="0" w:color="auto"/>
                <w:left w:val="none" w:sz="0" w:space="0" w:color="auto"/>
                <w:bottom w:val="none" w:sz="0" w:space="0" w:color="auto"/>
                <w:right w:val="none" w:sz="0" w:space="0" w:color="auto"/>
              </w:divBdr>
            </w:div>
            <w:div w:id="215628192">
              <w:marLeft w:val="0"/>
              <w:marRight w:val="0"/>
              <w:marTop w:val="0"/>
              <w:marBottom w:val="0"/>
              <w:divBdr>
                <w:top w:val="none" w:sz="0" w:space="0" w:color="auto"/>
                <w:left w:val="none" w:sz="0" w:space="0" w:color="auto"/>
                <w:bottom w:val="none" w:sz="0" w:space="0" w:color="auto"/>
                <w:right w:val="none" w:sz="0" w:space="0" w:color="auto"/>
              </w:divBdr>
            </w:div>
            <w:div w:id="371539556">
              <w:marLeft w:val="0"/>
              <w:marRight w:val="0"/>
              <w:marTop w:val="0"/>
              <w:marBottom w:val="0"/>
              <w:divBdr>
                <w:top w:val="none" w:sz="0" w:space="0" w:color="auto"/>
                <w:left w:val="none" w:sz="0" w:space="0" w:color="auto"/>
                <w:bottom w:val="none" w:sz="0" w:space="0" w:color="auto"/>
                <w:right w:val="none" w:sz="0" w:space="0" w:color="auto"/>
              </w:divBdr>
            </w:div>
            <w:div w:id="596525410">
              <w:marLeft w:val="0"/>
              <w:marRight w:val="0"/>
              <w:marTop w:val="0"/>
              <w:marBottom w:val="0"/>
              <w:divBdr>
                <w:top w:val="none" w:sz="0" w:space="0" w:color="auto"/>
                <w:left w:val="none" w:sz="0" w:space="0" w:color="auto"/>
                <w:bottom w:val="none" w:sz="0" w:space="0" w:color="auto"/>
                <w:right w:val="none" w:sz="0" w:space="0" w:color="auto"/>
              </w:divBdr>
            </w:div>
            <w:div w:id="628705855">
              <w:marLeft w:val="0"/>
              <w:marRight w:val="0"/>
              <w:marTop w:val="0"/>
              <w:marBottom w:val="0"/>
              <w:divBdr>
                <w:top w:val="none" w:sz="0" w:space="0" w:color="auto"/>
                <w:left w:val="none" w:sz="0" w:space="0" w:color="auto"/>
                <w:bottom w:val="none" w:sz="0" w:space="0" w:color="auto"/>
                <w:right w:val="none" w:sz="0" w:space="0" w:color="auto"/>
              </w:divBdr>
            </w:div>
            <w:div w:id="685978585">
              <w:marLeft w:val="0"/>
              <w:marRight w:val="0"/>
              <w:marTop w:val="0"/>
              <w:marBottom w:val="0"/>
              <w:divBdr>
                <w:top w:val="none" w:sz="0" w:space="0" w:color="auto"/>
                <w:left w:val="none" w:sz="0" w:space="0" w:color="auto"/>
                <w:bottom w:val="none" w:sz="0" w:space="0" w:color="auto"/>
                <w:right w:val="none" w:sz="0" w:space="0" w:color="auto"/>
              </w:divBdr>
            </w:div>
            <w:div w:id="779645329">
              <w:marLeft w:val="0"/>
              <w:marRight w:val="0"/>
              <w:marTop w:val="0"/>
              <w:marBottom w:val="0"/>
              <w:divBdr>
                <w:top w:val="none" w:sz="0" w:space="0" w:color="auto"/>
                <w:left w:val="none" w:sz="0" w:space="0" w:color="auto"/>
                <w:bottom w:val="none" w:sz="0" w:space="0" w:color="auto"/>
                <w:right w:val="none" w:sz="0" w:space="0" w:color="auto"/>
              </w:divBdr>
            </w:div>
            <w:div w:id="931208326">
              <w:marLeft w:val="0"/>
              <w:marRight w:val="0"/>
              <w:marTop w:val="0"/>
              <w:marBottom w:val="0"/>
              <w:divBdr>
                <w:top w:val="none" w:sz="0" w:space="0" w:color="auto"/>
                <w:left w:val="none" w:sz="0" w:space="0" w:color="auto"/>
                <w:bottom w:val="none" w:sz="0" w:space="0" w:color="auto"/>
                <w:right w:val="none" w:sz="0" w:space="0" w:color="auto"/>
              </w:divBdr>
            </w:div>
            <w:div w:id="938878703">
              <w:marLeft w:val="0"/>
              <w:marRight w:val="0"/>
              <w:marTop w:val="0"/>
              <w:marBottom w:val="0"/>
              <w:divBdr>
                <w:top w:val="none" w:sz="0" w:space="0" w:color="auto"/>
                <w:left w:val="none" w:sz="0" w:space="0" w:color="auto"/>
                <w:bottom w:val="none" w:sz="0" w:space="0" w:color="auto"/>
                <w:right w:val="none" w:sz="0" w:space="0" w:color="auto"/>
              </w:divBdr>
            </w:div>
            <w:div w:id="1093623505">
              <w:marLeft w:val="0"/>
              <w:marRight w:val="0"/>
              <w:marTop w:val="0"/>
              <w:marBottom w:val="0"/>
              <w:divBdr>
                <w:top w:val="none" w:sz="0" w:space="0" w:color="auto"/>
                <w:left w:val="none" w:sz="0" w:space="0" w:color="auto"/>
                <w:bottom w:val="none" w:sz="0" w:space="0" w:color="auto"/>
                <w:right w:val="none" w:sz="0" w:space="0" w:color="auto"/>
              </w:divBdr>
            </w:div>
            <w:div w:id="1182548588">
              <w:marLeft w:val="0"/>
              <w:marRight w:val="0"/>
              <w:marTop w:val="0"/>
              <w:marBottom w:val="0"/>
              <w:divBdr>
                <w:top w:val="none" w:sz="0" w:space="0" w:color="auto"/>
                <w:left w:val="none" w:sz="0" w:space="0" w:color="auto"/>
                <w:bottom w:val="none" w:sz="0" w:space="0" w:color="auto"/>
                <w:right w:val="none" w:sz="0" w:space="0" w:color="auto"/>
              </w:divBdr>
            </w:div>
            <w:div w:id="1336298428">
              <w:marLeft w:val="0"/>
              <w:marRight w:val="0"/>
              <w:marTop w:val="0"/>
              <w:marBottom w:val="0"/>
              <w:divBdr>
                <w:top w:val="none" w:sz="0" w:space="0" w:color="auto"/>
                <w:left w:val="none" w:sz="0" w:space="0" w:color="auto"/>
                <w:bottom w:val="none" w:sz="0" w:space="0" w:color="auto"/>
                <w:right w:val="none" w:sz="0" w:space="0" w:color="auto"/>
              </w:divBdr>
            </w:div>
            <w:div w:id="1398280398">
              <w:marLeft w:val="0"/>
              <w:marRight w:val="0"/>
              <w:marTop w:val="0"/>
              <w:marBottom w:val="0"/>
              <w:divBdr>
                <w:top w:val="none" w:sz="0" w:space="0" w:color="auto"/>
                <w:left w:val="none" w:sz="0" w:space="0" w:color="auto"/>
                <w:bottom w:val="none" w:sz="0" w:space="0" w:color="auto"/>
                <w:right w:val="none" w:sz="0" w:space="0" w:color="auto"/>
              </w:divBdr>
            </w:div>
            <w:div w:id="1428162027">
              <w:marLeft w:val="0"/>
              <w:marRight w:val="0"/>
              <w:marTop w:val="0"/>
              <w:marBottom w:val="0"/>
              <w:divBdr>
                <w:top w:val="none" w:sz="0" w:space="0" w:color="auto"/>
                <w:left w:val="none" w:sz="0" w:space="0" w:color="auto"/>
                <w:bottom w:val="none" w:sz="0" w:space="0" w:color="auto"/>
                <w:right w:val="none" w:sz="0" w:space="0" w:color="auto"/>
              </w:divBdr>
            </w:div>
            <w:div w:id="1663122915">
              <w:marLeft w:val="0"/>
              <w:marRight w:val="0"/>
              <w:marTop w:val="0"/>
              <w:marBottom w:val="0"/>
              <w:divBdr>
                <w:top w:val="none" w:sz="0" w:space="0" w:color="auto"/>
                <w:left w:val="none" w:sz="0" w:space="0" w:color="auto"/>
                <w:bottom w:val="none" w:sz="0" w:space="0" w:color="auto"/>
                <w:right w:val="none" w:sz="0" w:space="0" w:color="auto"/>
              </w:divBdr>
            </w:div>
            <w:div w:id="1787575683">
              <w:marLeft w:val="0"/>
              <w:marRight w:val="0"/>
              <w:marTop w:val="0"/>
              <w:marBottom w:val="0"/>
              <w:divBdr>
                <w:top w:val="none" w:sz="0" w:space="0" w:color="auto"/>
                <w:left w:val="none" w:sz="0" w:space="0" w:color="auto"/>
                <w:bottom w:val="none" w:sz="0" w:space="0" w:color="auto"/>
                <w:right w:val="none" w:sz="0" w:space="0" w:color="auto"/>
              </w:divBdr>
            </w:div>
            <w:div w:id="1845625816">
              <w:marLeft w:val="0"/>
              <w:marRight w:val="0"/>
              <w:marTop w:val="0"/>
              <w:marBottom w:val="0"/>
              <w:divBdr>
                <w:top w:val="none" w:sz="0" w:space="0" w:color="auto"/>
                <w:left w:val="none" w:sz="0" w:space="0" w:color="auto"/>
                <w:bottom w:val="none" w:sz="0" w:space="0" w:color="auto"/>
                <w:right w:val="none" w:sz="0" w:space="0" w:color="auto"/>
              </w:divBdr>
            </w:div>
            <w:div w:id="1950814608">
              <w:marLeft w:val="0"/>
              <w:marRight w:val="0"/>
              <w:marTop w:val="0"/>
              <w:marBottom w:val="0"/>
              <w:divBdr>
                <w:top w:val="none" w:sz="0" w:space="0" w:color="auto"/>
                <w:left w:val="none" w:sz="0" w:space="0" w:color="auto"/>
                <w:bottom w:val="none" w:sz="0" w:space="0" w:color="auto"/>
                <w:right w:val="none" w:sz="0" w:space="0" w:color="auto"/>
              </w:divBdr>
            </w:div>
            <w:div w:id="1977418349">
              <w:marLeft w:val="0"/>
              <w:marRight w:val="0"/>
              <w:marTop w:val="0"/>
              <w:marBottom w:val="0"/>
              <w:divBdr>
                <w:top w:val="none" w:sz="0" w:space="0" w:color="auto"/>
                <w:left w:val="none" w:sz="0" w:space="0" w:color="auto"/>
                <w:bottom w:val="none" w:sz="0" w:space="0" w:color="auto"/>
                <w:right w:val="none" w:sz="0" w:space="0" w:color="auto"/>
              </w:divBdr>
            </w:div>
            <w:div w:id="2120948687">
              <w:marLeft w:val="0"/>
              <w:marRight w:val="0"/>
              <w:marTop w:val="0"/>
              <w:marBottom w:val="0"/>
              <w:divBdr>
                <w:top w:val="none" w:sz="0" w:space="0" w:color="auto"/>
                <w:left w:val="none" w:sz="0" w:space="0" w:color="auto"/>
                <w:bottom w:val="none" w:sz="0" w:space="0" w:color="auto"/>
                <w:right w:val="none" w:sz="0" w:space="0" w:color="auto"/>
              </w:divBdr>
            </w:div>
          </w:divsChild>
        </w:div>
        <w:div w:id="811795392">
          <w:marLeft w:val="0"/>
          <w:marRight w:val="0"/>
          <w:marTop w:val="0"/>
          <w:marBottom w:val="0"/>
          <w:divBdr>
            <w:top w:val="none" w:sz="0" w:space="0" w:color="auto"/>
            <w:left w:val="none" w:sz="0" w:space="0" w:color="auto"/>
            <w:bottom w:val="none" w:sz="0" w:space="0" w:color="auto"/>
            <w:right w:val="none" w:sz="0" w:space="0" w:color="auto"/>
          </w:divBdr>
          <w:divsChild>
            <w:div w:id="69890957">
              <w:marLeft w:val="0"/>
              <w:marRight w:val="0"/>
              <w:marTop w:val="0"/>
              <w:marBottom w:val="0"/>
              <w:divBdr>
                <w:top w:val="none" w:sz="0" w:space="0" w:color="auto"/>
                <w:left w:val="none" w:sz="0" w:space="0" w:color="auto"/>
                <w:bottom w:val="none" w:sz="0" w:space="0" w:color="auto"/>
                <w:right w:val="none" w:sz="0" w:space="0" w:color="auto"/>
              </w:divBdr>
            </w:div>
            <w:div w:id="85424451">
              <w:marLeft w:val="0"/>
              <w:marRight w:val="0"/>
              <w:marTop w:val="0"/>
              <w:marBottom w:val="0"/>
              <w:divBdr>
                <w:top w:val="none" w:sz="0" w:space="0" w:color="auto"/>
                <w:left w:val="none" w:sz="0" w:space="0" w:color="auto"/>
                <w:bottom w:val="none" w:sz="0" w:space="0" w:color="auto"/>
                <w:right w:val="none" w:sz="0" w:space="0" w:color="auto"/>
              </w:divBdr>
            </w:div>
            <w:div w:id="96760640">
              <w:marLeft w:val="0"/>
              <w:marRight w:val="0"/>
              <w:marTop w:val="0"/>
              <w:marBottom w:val="0"/>
              <w:divBdr>
                <w:top w:val="none" w:sz="0" w:space="0" w:color="auto"/>
                <w:left w:val="none" w:sz="0" w:space="0" w:color="auto"/>
                <w:bottom w:val="none" w:sz="0" w:space="0" w:color="auto"/>
                <w:right w:val="none" w:sz="0" w:space="0" w:color="auto"/>
              </w:divBdr>
            </w:div>
            <w:div w:id="122893074">
              <w:marLeft w:val="0"/>
              <w:marRight w:val="0"/>
              <w:marTop w:val="0"/>
              <w:marBottom w:val="0"/>
              <w:divBdr>
                <w:top w:val="none" w:sz="0" w:space="0" w:color="auto"/>
                <w:left w:val="none" w:sz="0" w:space="0" w:color="auto"/>
                <w:bottom w:val="none" w:sz="0" w:space="0" w:color="auto"/>
                <w:right w:val="none" w:sz="0" w:space="0" w:color="auto"/>
              </w:divBdr>
            </w:div>
            <w:div w:id="125587424">
              <w:marLeft w:val="0"/>
              <w:marRight w:val="0"/>
              <w:marTop w:val="0"/>
              <w:marBottom w:val="0"/>
              <w:divBdr>
                <w:top w:val="none" w:sz="0" w:space="0" w:color="auto"/>
                <w:left w:val="none" w:sz="0" w:space="0" w:color="auto"/>
                <w:bottom w:val="none" w:sz="0" w:space="0" w:color="auto"/>
                <w:right w:val="none" w:sz="0" w:space="0" w:color="auto"/>
              </w:divBdr>
            </w:div>
            <w:div w:id="164174206">
              <w:marLeft w:val="0"/>
              <w:marRight w:val="0"/>
              <w:marTop w:val="0"/>
              <w:marBottom w:val="0"/>
              <w:divBdr>
                <w:top w:val="none" w:sz="0" w:space="0" w:color="auto"/>
                <w:left w:val="none" w:sz="0" w:space="0" w:color="auto"/>
                <w:bottom w:val="none" w:sz="0" w:space="0" w:color="auto"/>
                <w:right w:val="none" w:sz="0" w:space="0" w:color="auto"/>
              </w:divBdr>
            </w:div>
            <w:div w:id="266546355">
              <w:marLeft w:val="0"/>
              <w:marRight w:val="0"/>
              <w:marTop w:val="0"/>
              <w:marBottom w:val="0"/>
              <w:divBdr>
                <w:top w:val="none" w:sz="0" w:space="0" w:color="auto"/>
                <w:left w:val="none" w:sz="0" w:space="0" w:color="auto"/>
                <w:bottom w:val="none" w:sz="0" w:space="0" w:color="auto"/>
                <w:right w:val="none" w:sz="0" w:space="0" w:color="auto"/>
              </w:divBdr>
            </w:div>
            <w:div w:id="277106604">
              <w:marLeft w:val="0"/>
              <w:marRight w:val="0"/>
              <w:marTop w:val="0"/>
              <w:marBottom w:val="0"/>
              <w:divBdr>
                <w:top w:val="none" w:sz="0" w:space="0" w:color="auto"/>
                <w:left w:val="none" w:sz="0" w:space="0" w:color="auto"/>
                <w:bottom w:val="none" w:sz="0" w:space="0" w:color="auto"/>
                <w:right w:val="none" w:sz="0" w:space="0" w:color="auto"/>
              </w:divBdr>
            </w:div>
            <w:div w:id="495190438">
              <w:marLeft w:val="0"/>
              <w:marRight w:val="0"/>
              <w:marTop w:val="0"/>
              <w:marBottom w:val="0"/>
              <w:divBdr>
                <w:top w:val="none" w:sz="0" w:space="0" w:color="auto"/>
                <w:left w:val="none" w:sz="0" w:space="0" w:color="auto"/>
                <w:bottom w:val="none" w:sz="0" w:space="0" w:color="auto"/>
                <w:right w:val="none" w:sz="0" w:space="0" w:color="auto"/>
              </w:divBdr>
            </w:div>
            <w:div w:id="504591687">
              <w:marLeft w:val="0"/>
              <w:marRight w:val="0"/>
              <w:marTop w:val="0"/>
              <w:marBottom w:val="0"/>
              <w:divBdr>
                <w:top w:val="none" w:sz="0" w:space="0" w:color="auto"/>
                <w:left w:val="none" w:sz="0" w:space="0" w:color="auto"/>
                <w:bottom w:val="none" w:sz="0" w:space="0" w:color="auto"/>
                <w:right w:val="none" w:sz="0" w:space="0" w:color="auto"/>
              </w:divBdr>
            </w:div>
            <w:div w:id="539169982">
              <w:marLeft w:val="0"/>
              <w:marRight w:val="0"/>
              <w:marTop w:val="0"/>
              <w:marBottom w:val="0"/>
              <w:divBdr>
                <w:top w:val="none" w:sz="0" w:space="0" w:color="auto"/>
                <w:left w:val="none" w:sz="0" w:space="0" w:color="auto"/>
                <w:bottom w:val="none" w:sz="0" w:space="0" w:color="auto"/>
                <w:right w:val="none" w:sz="0" w:space="0" w:color="auto"/>
              </w:divBdr>
            </w:div>
            <w:div w:id="704600221">
              <w:marLeft w:val="0"/>
              <w:marRight w:val="0"/>
              <w:marTop w:val="0"/>
              <w:marBottom w:val="0"/>
              <w:divBdr>
                <w:top w:val="none" w:sz="0" w:space="0" w:color="auto"/>
                <w:left w:val="none" w:sz="0" w:space="0" w:color="auto"/>
                <w:bottom w:val="none" w:sz="0" w:space="0" w:color="auto"/>
                <w:right w:val="none" w:sz="0" w:space="0" w:color="auto"/>
              </w:divBdr>
            </w:div>
            <w:div w:id="806624449">
              <w:marLeft w:val="0"/>
              <w:marRight w:val="0"/>
              <w:marTop w:val="0"/>
              <w:marBottom w:val="0"/>
              <w:divBdr>
                <w:top w:val="none" w:sz="0" w:space="0" w:color="auto"/>
                <w:left w:val="none" w:sz="0" w:space="0" w:color="auto"/>
                <w:bottom w:val="none" w:sz="0" w:space="0" w:color="auto"/>
                <w:right w:val="none" w:sz="0" w:space="0" w:color="auto"/>
              </w:divBdr>
            </w:div>
            <w:div w:id="982856390">
              <w:marLeft w:val="0"/>
              <w:marRight w:val="0"/>
              <w:marTop w:val="0"/>
              <w:marBottom w:val="0"/>
              <w:divBdr>
                <w:top w:val="none" w:sz="0" w:space="0" w:color="auto"/>
                <w:left w:val="none" w:sz="0" w:space="0" w:color="auto"/>
                <w:bottom w:val="none" w:sz="0" w:space="0" w:color="auto"/>
                <w:right w:val="none" w:sz="0" w:space="0" w:color="auto"/>
              </w:divBdr>
            </w:div>
            <w:div w:id="1298997961">
              <w:marLeft w:val="0"/>
              <w:marRight w:val="0"/>
              <w:marTop w:val="0"/>
              <w:marBottom w:val="0"/>
              <w:divBdr>
                <w:top w:val="none" w:sz="0" w:space="0" w:color="auto"/>
                <w:left w:val="none" w:sz="0" w:space="0" w:color="auto"/>
                <w:bottom w:val="none" w:sz="0" w:space="0" w:color="auto"/>
                <w:right w:val="none" w:sz="0" w:space="0" w:color="auto"/>
              </w:divBdr>
            </w:div>
            <w:div w:id="1663850772">
              <w:marLeft w:val="0"/>
              <w:marRight w:val="0"/>
              <w:marTop w:val="0"/>
              <w:marBottom w:val="0"/>
              <w:divBdr>
                <w:top w:val="none" w:sz="0" w:space="0" w:color="auto"/>
                <w:left w:val="none" w:sz="0" w:space="0" w:color="auto"/>
                <w:bottom w:val="none" w:sz="0" w:space="0" w:color="auto"/>
                <w:right w:val="none" w:sz="0" w:space="0" w:color="auto"/>
              </w:divBdr>
            </w:div>
            <w:div w:id="1717200944">
              <w:marLeft w:val="0"/>
              <w:marRight w:val="0"/>
              <w:marTop w:val="0"/>
              <w:marBottom w:val="0"/>
              <w:divBdr>
                <w:top w:val="none" w:sz="0" w:space="0" w:color="auto"/>
                <w:left w:val="none" w:sz="0" w:space="0" w:color="auto"/>
                <w:bottom w:val="none" w:sz="0" w:space="0" w:color="auto"/>
                <w:right w:val="none" w:sz="0" w:space="0" w:color="auto"/>
              </w:divBdr>
            </w:div>
            <w:div w:id="1774747320">
              <w:marLeft w:val="0"/>
              <w:marRight w:val="0"/>
              <w:marTop w:val="0"/>
              <w:marBottom w:val="0"/>
              <w:divBdr>
                <w:top w:val="none" w:sz="0" w:space="0" w:color="auto"/>
                <w:left w:val="none" w:sz="0" w:space="0" w:color="auto"/>
                <w:bottom w:val="none" w:sz="0" w:space="0" w:color="auto"/>
                <w:right w:val="none" w:sz="0" w:space="0" w:color="auto"/>
              </w:divBdr>
            </w:div>
            <w:div w:id="1820072505">
              <w:marLeft w:val="0"/>
              <w:marRight w:val="0"/>
              <w:marTop w:val="0"/>
              <w:marBottom w:val="0"/>
              <w:divBdr>
                <w:top w:val="none" w:sz="0" w:space="0" w:color="auto"/>
                <w:left w:val="none" w:sz="0" w:space="0" w:color="auto"/>
                <w:bottom w:val="none" w:sz="0" w:space="0" w:color="auto"/>
                <w:right w:val="none" w:sz="0" w:space="0" w:color="auto"/>
              </w:divBdr>
            </w:div>
            <w:div w:id="1904220606">
              <w:marLeft w:val="0"/>
              <w:marRight w:val="0"/>
              <w:marTop w:val="0"/>
              <w:marBottom w:val="0"/>
              <w:divBdr>
                <w:top w:val="none" w:sz="0" w:space="0" w:color="auto"/>
                <w:left w:val="none" w:sz="0" w:space="0" w:color="auto"/>
                <w:bottom w:val="none" w:sz="0" w:space="0" w:color="auto"/>
                <w:right w:val="none" w:sz="0" w:space="0" w:color="auto"/>
              </w:divBdr>
            </w:div>
            <w:div w:id="1930776337">
              <w:marLeft w:val="0"/>
              <w:marRight w:val="0"/>
              <w:marTop w:val="0"/>
              <w:marBottom w:val="0"/>
              <w:divBdr>
                <w:top w:val="none" w:sz="0" w:space="0" w:color="auto"/>
                <w:left w:val="none" w:sz="0" w:space="0" w:color="auto"/>
                <w:bottom w:val="none" w:sz="0" w:space="0" w:color="auto"/>
                <w:right w:val="none" w:sz="0" w:space="0" w:color="auto"/>
              </w:divBdr>
            </w:div>
          </w:divsChild>
        </w:div>
        <w:div w:id="1166748324">
          <w:marLeft w:val="0"/>
          <w:marRight w:val="0"/>
          <w:marTop w:val="0"/>
          <w:marBottom w:val="0"/>
          <w:divBdr>
            <w:top w:val="none" w:sz="0" w:space="0" w:color="auto"/>
            <w:left w:val="none" w:sz="0" w:space="0" w:color="auto"/>
            <w:bottom w:val="none" w:sz="0" w:space="0" w:color="auto"/>
            <w:right w:val="none" w:sz="0" w:space="0" w:color="auto"/>
          </w:divBdr>
          <w:divsChild>
            <w:div w:id="186261960">
              <w:marLeft w:val="0"/>
              <w:marRight w:val="0"/>
              <w:marTop w:val="0"/>
              <w:marBottom w:val="0"/>
              <w:divBdr>
                <w:top w:val="none" w:sz="0" w:space="0" w:color="auto"/>
                <w:left w:val="none" w:sz="0" w:space="0" w:color="auto"/>
                <w:bottom w:val="none" w:sz="0" w:space="0" w:color="auto"/>
                <w:right w:val="none" w:sz="0" w:space="0" w:color="auto"/>
              </w:divBdr>
            </w:div>
            <w:div w:id="243997803">
              <w:marLeft w:val="0"/>
              <w:marRight w:val="0"/>
              <w:marTop w:val="0"/>
              <w:marBottom w:val="0"/>
              <w:divBdr>
                <w:top w:val="none" w:sz="0" w:space="0" w:color="auto"/>
                <w:left w:val="none" w:sz="0" w:space="0" w:color="auto"/>
                <w:bottom w:val="none" w:sz="0" w:space="0" w:color="auto"/>
                <w:right w:val="none" w:sz="0" w:space="0" w:color="auto"/>
              </w:divBdr>
            </w:div>
            <w:div w:id="339743974">
              <w:marLeft w:val="0"/>
              <w:marRight w:val="0"/>
              <w:marTop w:val="0"/>
              <w:marBottom w:val="0"/>
              <w:divBdr>
                <w:top w:val="none" w:sz="0" w:space="0" w:color="auto"/>
                <w:left w:val="none" w:sz="0" w:space="0" w:color="auto"/>
                <w:bottom w:val="none" w:sz="0" w:space="0" w:color="auto"/>
                <w:right w:val="none" w:sz="0" w:space="0" w:color="auto"/>
              </w:divBdr>
            </w:div>
            <w:div w:id="390661929">
              <w:marLeft w:val="0"/>
              <w:marRight w:val="0"/>
              <w:marTop w:val="0"/>
              <w:marBottom w:val="0"/>
              <w:divBdr>
                <w:top w:val="none" w:sz="0" w:space="0" w:color="auto"/>
                <w:left w:val="none" w:sz="0" w:space="0" w:color="auto"/>
                <w:bottom w:val="none" w:sz="0" w:space="0" w:color="auto"/>
                <w:right w:val="none" w:sz="0" w:space="0" w:color="auto"/>
              </w:divBdr>
            </w:div>
            <w:div w:id="405225952">
              <w:marLeft w:val="0"/>
              <w:marRight w:val="0"/>
              <w:marTop w:val="0"/>
              <w:marBottom w:val="0"/>
              <w:divBdr>
                <w:top w:val="none" w:sz="0" w:space="0" w:color="auto"/>
                <w:left w:val="none" w:sz="0" w:space="0" w:color="auto"/>
                <w:bottom w:val="none" w:sz="0" w:space="0" w:color="auto"/>
                <w:right w:val="none" w:sz="0" w:space="0" w:color="auto"/>
              </w:divBdr>
            </w:div>
            <w:div w:id="594509614">
              <w:marLeft w:val="0"/>
              <w:marRight w:val="0"/>
              <w:marTop w:val="0"/>
              <w:marBottom w:val="0"/>
              <w:divBdr>
                <w:top w:val="none" w:sz="0" w:space="0" w:color="auto"/>
                <w:left w:val="none" w:sz="0" w:space="0" w:color="auto"/>
                <w:bottom w:val="none" w:sz="0" w:space="0" w:color="auto"/>
                <w:right w:val="none" w:sz="0" w:space="0" w:color="auto"/>
              </w:divBdr>
            </w:div>
            <w:div w:id="631445251">
              <w:marLeft w:val="0"/>
              <w:marRight w:val="0"/>
              <w:marTop w:val="0"/>
              <w:marBottom w:val="0"/>
              <w:divBdr>
                <w:top w:val="none" w:sz="0" w:space="0" w:color="auto"/>
                <w:left w:val="none" w:sz="0" w:space="0" w:color="auto"/>
                <w:bottom w:val="none" w:sz="0" w:space="0" w:color="auto"/>
                <w:right w:val="none" w:sz="0" w:space="0" w:color="auto"/>
              </w:divBdr>
            </w:div>
            <w:div w:id="725566400">
              <w:marLeft w:val="0"/>
              <w:marRight w:val="0"/>
              <w:marTop w:val="0"/>
              <w:marBottom w:val="0"/>
              <w:divBdr>
                <w:top w:val="none" w:sz="0" w:space="0" w:color="auto"/>
                <w:left w:val="none" w:sz="0" w:space="0" w:color="auto"/>
                <w:bottom w:val="none" w:sz="0" w:space="0" w:color="auto"/>
                <w:right w:val="none" w:sz="0" w:space="0" w:color="auto"/>
              </w:divBdr>
            </w:div>
            <w:div w:id="976954011">
              <w:marLeft w:val="0"/>
              <w:marRight w:val="0"/>
              <w:marTop w:val="0"/>
              <w:marBottom w:val="0"/>
              <w:divBdr>
                <w:top w:val="none" w:sz="0" w:space="0" w:color="auto"/>
                <w:left w:val="none" w:sz="0" w:space="0" w:color="auto"/>
                <w:bottom w:val="none" w:sz="0" w:space="0" w:color="auto"/>
                <w:right w:val="none" w:sz="0" w:space="0" w:color="auto"/>
              </w:divBdr>
            </w:div>
            <w:div w:id="1185244319">
              <w:marLeft w:val="0"/>
              <w:marRight w:val="0"/>
              <w:marTop w:val="0"/>
              <w:marBottom w:val="0"/>
              <w:divBdr>
                <w:top w:val="none" w:sz="0" w:space="0" w:color="auto"/>
                <w:left w:val="none" w:sz="0" w:space="0" w:color="auto"/>
                <w:bottom w:val="none" w:sz="0" w:space="0" w:color="auto"/>
                <w:right w:val="none" w:sz="0" w:space="0" w:color="auto"/>
              </w:divBdr>
            </w:div>
            <w:div w:id="1206984549">
              <w:marLeft w:val="0"/>
              <w:marRight w:val="0"/>
              <w:marTop w:val="0"/>
              <w:marBottom w:val="0"/>
              <w:divBdr>
                <w:top w:val="none" w:sz="0" w:space="0" w:color="auto"/>
                <w:left w:val="none" w:sz="0" w:space="0" w:color="auto"/>
                <w:bottom w:val="none" w:sz="0" w:space="0" w:color="auto"/>
                <w:right w:val="none" w:sz="0" w:space="0" w:color="auto"/>
              </w:divBdr>
            </w:div>
            <w:div w:id="1266763332">
              <w:marLeft w:val="0"/>
              <w:marRight w:val="0"/>
              <w:marTop w:val="0"/>
              <w:marBottom w:val="0"/>
              <w:divBdr>
                <w:top w:val="none" w:sz="0" w:space="0" w:color="auto"/>
                <w:left w:val="none" w:sz="0" w:space="0" w:color="auto"/>
                <w:bottom w:val="none" w:sz="0" w:space="0" w:color="auto"/>
                <w:right w:val="none" w:sz="0" w:space="0" w:color="auto"/>
              </w:divBdr>
            </w:div>
            <w:div w:id="1298606857">
              <w:marLeft w:val="0"/>
              <w:marRight w:val="0"/>
              <w:marTop w:val="0"/>
              <w:marBottom w:val="0"/>
              <w:divBdr>
                <w:top w:val="none" w:sz="0" w:space="0" w:color="auto"/>
                <w:left w:val="none" w:sz="0" w:space="0" w:color="auto"/>
                <w:bottom w:val="none" w:sz="0" w:space="0" w:color="auto"/>
                <w:right w:val="none" w:sz="0" w:space="0" w:color="auto"/>
              </w:divBdr>
            </w:div>
            <w:div w:id="1325473206">
              <w:marLeft w:val="0"/>
              <w:marRight w:val="0"/>
              <w:marTop w:val="0"/>
              <w:marBottom w:val="0"/>
              <w:divBdr>
                <w:top w:val="none" w:sz="0" w:space="0" w:color="auto"/>
                <w:left w:val="none" w:sz="0" w:space="0" w:color="auto"/>
                <w:bottom w:val="none" w:sz="0" w:space="0" w:color="auto"/>
                <w:right w:val="none" w:sz="0" w:space="0" w:color="auto"/>
              </w:divBdr>
            </w:div>
            <w:div w:id="1466852664">
              <w:marLeft w:val="0"/>
              <w:marRight w:val="0"/>
              <w:marTop w:val="0"/>
              <w:marBottom w:val="0"/>
              <w:divBdr>
                <w:top w:val="none" w:sz="0" w:space="0" w:color="auto"/>
                <w:left w:val="none" w:sz="0" w:space="0" w:color="auto"/>
                <w:bottom w:val="none" w:sz="0" w:space="0" w:color="auto"/>
                <w:right w:val="none" w:sz="0" w:space="0" w:color="auto"/>
              </w:divBdr>
            </w:div>
            <w:div w:id="1532643967">
              <w:marLeft w:val="0"/>
              <w:marRight w:val="0"/>
              <w:marTop w:val="0"/>
              <w:marBottom w:val="0"/>
              <w:divBdr>
                <w:top w:val="none" w:sz="0" w:space="0" w:color="auto"/>
                <w:left w:val="none" w:sz="0" w:space="0" w:color="auto"/>
                <w:bottom w:val="none" w:sz="0" w:space="0" w:color="auto"/>
                <w:right w:val="none" w:sz="0" w:space="0" w:color="auto"/>
              </w:divBdr>
            </w:div>
            <w:div w:id="1587878582">
              <w:marLeft w:val="0"/>
              <w:marRight w:val="0"/>
              <w:marTop w:val="0"/>
              <w:marBottom w:val="0"/>
              <w:divBdr>
                <w:top w:val="none" w:sz="0" w:space="0" w:color="auto"/>
                <w:left w:val="none" w:sz="0" w:space="0" w:color="auto"/>
                <w:bottom w:val="none" w:sz="0" w:space="0" w:color="auto"/>
                <w:right w:val="none" w:sz="0" w:space="0" w:color="auto"/>
              </w:divBdr>
            </w:div>
            <w:div w:id="2044401866">
              <w:marLeft w:val="0"/>
              <w:marRight w:val="0"/>
              <w:marTop w:val="0"/>
              <w:marBottom w:val="0"/>
              <w:divBdr>
                <w:top w:val="none" w:sz="0" w:space="0" w:color="auto"/>
                <w:left w:val="none" w:sz="0" w:space="0" w:color="auto"/>
                <w:bottom w:val="none" w:sz="0" w:space="0" w:color="auto"/>
                <w:right w:val="none" w:sz="0" w:space="0" w:color="auto"/>
              </w:divBdr>
            </w:div>
            <w:div w:id="210993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106238">
      <w:bodyDiv w:val="1"/>
      <w:marLeft w:val="0"/>
      <w:marRight w:val="0"/>
      <w:marTop w:val="0"/>
      <w:marBottom w:val="0"/>
      <w:divBdr>
        <w:top w:val="none" w:sz="0" w:space="0" w:color="auto"/>
        <w:left w:val="none" w:sz="0" w:space="0" w:color="auto"/>
        <w:bottom w:val="none" w:sz="0" w:space="0" w:color="auto"/>
        <w:right w:val="none" w:sz="0" w:space="0" w:color="auto"/>
      </w:divBdr>
      <w:divsChild>
        <w:div w:id="1480465322">
          <w:marLeft w:val="0"/>
          <w:marRight w:val="0"/>
          <w:marTop w:val="0"/>
          <w:marBottom w:val="0"/>
          <w:divBdr>
            <w:top w:val="none" w:sz="0" w:space="0" w:color="auto"/>
            <w:left w:val="none" w:sz="0" w:space="0" w:color="auto"/>
            <w:bottom w:val="none" w:sz="0" w:space="0" w:color="auto"/>
            <w:right w:val="none" w:sz="0" w:space="0" w:color="auto"/>
          </w:divBdr>
        </w:div>
        <w:div w:id="1706516996">
          <w:marLeft w:val="0"/>
          <w:marRight w:val="0"/>
          <w:marTop w:val="0"/>
          <w:marBottom w:val="0"/>
          <w:divBdr>
            <w:top w:val="none" w:sz="0" w:space="0" w:color="auto"/>
            <w:left w:val="none" w:sz="0" w:space="0" w:color="auto"/>
            <w:bottom w:val="none" w:sz="0" w:space="0" w:color="auto"/>
            <w:right w:val="none" w:sz="0" w:space="0" w:color="auto"/>
          </w:divBdr>
        </w:div>
      </w:divsChild>
    </w:div>
    <w:div w:id="1604532113">
      <w:bodyDiv w:val="1"/>
      <w:marLeft w:val="0"/>
      <w:marRight w:val="0"/>
      <w:marTop w:val="0"/>
      <w:marBottom w:val="0"/>
      <w:divBdr>
        <w:top w:val="none" w:sz="0" w:space="0" w:color="auto"/>
        <w:left w:val="none" w:sz="0" w:space="0" w:color="auto"/>
        <w:bottom w:val="none" w:sz="0" w:space="0" w:color="auto"/>
        <w:right w:val="none" w:sz="0" w:space="0" w:color="auto"/>
      </w:divBdr>
      <w:divsChild>
        <w:div w:id="280111188">
          <w:marLeft w:val="0"/>
          <w:marRight w:val="0"/>
          <w:marTop w:val="0"/>
          <w:marBottom w:val="0"/>
          <w:divBdr>
            <w:top w:val="none" w:sz="0" w:space="0" w:color="auto"/>
            <w:left w:val="none" w:sz="0" w:space="0" w:color="auto"/>
            <w:bottom w:val="none" w:sz="0" w:space="0" w:color="auto"/>
            <w:right w:val="none" w:sz="0" w:space="0" w:color="auto"/>
          </w:divBdr>
        </w:div>
        <w:div w:id="796263577">
          <w:marLeft w:val="0"/>
          <w:marRight w:val="0"/>
          <w:marTop w:val="0"/>
          <w:marBottom w:val="0"/>
          <w:divBdr>
            <w:top w:val="none" w:sz="0" w:space="0" w:color="auto"/>
            <w:left w:val="none" w:sz="0" w:space="0" w:color="auto"/>
            <w:bottom w:val="none" w:sz="0" w:space="0" w:color="auto"/>
            <w:right w:val="none" w:sz="0" w:space="0" w:color="auto"/>
          </w:divBdr>
        </w:div>
        <w:div w:id="1226842869">
          <w:marLeft w:val="0"/>
          <w:marRight w:val="0"/>
          <w:marTop w:val="0"/>
          <w:marBottom w:val="0"/>
          <w:divBdr>
            <w:top w:val="none" w:sz="0" w:space="0" w:color="auto"/>
            <w:left w:val="none" w:sz="0" w:space="0" w:color="auto"/>
            <w:bottom w:val="none" w:sz="0" w:space="0" w:color="auto"/>
            <w:right w:val="none" w:sz="0" w:space="0" w:color="auto"/>
          </w:divBdr>
        </w:div>
        <w:div w:id="1915553885">
          <w:marLeft w:val="0"/>
          <w:marRight w:val="0"/>
          <w:marTop w:val="0"/>
          <w:marBottom w:val="0"/>
          <w:divBdr>
            <w:top w:val="none" w:sz="0" w:space="0" w:color="auto"/>
            <w:left w:val="none" w:sz="0" w:space="0" w:color="auto"/>
            <w:bottom w:val="none" w:sz="0" w:space="0" w:color="auto"/>
            <w:right w:val="none" w:sz="0" w:space="0" w:color="auto"/>
          </w:divBdr>
        </w:div>
        <w:div w:id="1922253554">
          <w:marLeft w:val="0"/>
          <w:marRight w:val="0"/>
          <w:marTop w:val="0"/>
          <w:marBottom w:val="0"/>
          <w:divBdr>
            <w:top w:val="none" w:sz="0" w:space="0" w:color="auto"/>
            <w:left w:val="none" w:sz="0" w:space="0" w:color="auto"/>
            <w:bottom w:val="none" w:sz="0" w:space="0" w:color="auto"/>
            <w:right w:val="none" w:sz="0" w:space="0" w:color="auto"/>
          </w:divBdr>
        </w:div>
      </w:divsChild>
    </w:div>
    <w:div w:id="1605113646">
      <w:bodyDiv w:val="1"/>
      <w:marLeft w:val="0"/>
      <w:marRight w:val="0"/>
      <w:marTop w:val="0"/>
      <w:marBottom w:val="0"/>
      <w:divBdr>
        <w:top w:val="none" w:sz="0" w:space="0" w:color="auto"/>
        <w:left w:val="none" w:sz="0" w:space="0" w:color="auto"/>
        <w:bottom w:val="none" w:sz="0" w:space="0" w:color="auto"/>
        <w:right w:val="none" w:sz="0" w:space="0" w:color="auto"/>
      </w:divBdr>
      <w:divsChild>
        <w:div w:id="1033071583">
          <w:marLeft w:val="0"/>
          <w:marRight w:val="0"/>
          <w:marTop w:val="0"/>
          <w:marBottom w:val="0"/>
          <w:divBdr>
            <w:top w:val="none" w:sz="0" w:space="0" w:color="auto"/>
            <w:left w:val="none" w:sz="0" w:space="0" w:color="auto"/>
            <w:bottom w:val="none" w:sz="0" w:space="0" w:color="auto"/>
            <w:right w:val="none" w:sz="0" w:space="0" w:color="auto"/>
          </w:divBdr>
        </w:div>
        <w:div w:id="1478643383">
          <w:marLeft w:val="0"/>
          <w:marRight w:val="0"/>
          <w:marTop w:val="0"/>
          <w:marBottom w:val="0"/>
          <w:divBdr>
            <w:top w:val="none" w:sz="0" w:space="0" w:color="auto"/>
            <w:left w:val="none" w:sz="0" w:space="0" w:color="auto"/>
            <w:bottom w:val="none" w:sz="0" w:space="0" w:color="auto"/>
            <w:right w:val="none" w:sz="0" w:space="0" w:color="auto"/>
          </w:divBdr>
        </w:div>
        <w:div w:id="1489784142">
          <w:marLeft w:val="0"/>
          <w:marRight w:val="0"/>
          <w:marTop w:val="0"/>
          <w:marBottom w:val="0"/>
          <w:divBdr>
            <w:top w:val="none" w:sz="0" w:space="0" w:color="auto"/>
            <w:left w:val="none" w:sz="0" w:space="0" w:color="auto"/>
            <w:bottom w:val="none" w:sz="0" w:space="0" w:color="auto"/>
            <w:right w:val="none" w:sz="0" w:space="0" w:color="auto"/>
          </w:divBdr>
        </w:div>
        <w:div w:id="1564490174">
          <w:marLeft w:val="0"/>
          <w:marRight w:val="0"/>
          <w:marTop w:val="0"/>
          <w:marBottom w:val="0"/>
          <w:divBdr>
            <w:top w:val="none" w:sz="0" w:space="0" w:color="auto"/>
            <w:left w:val="none" w:sz="0" w:space="0" w:color="auto"/>
            <w:bottom w:val="none" w:sz="0" w:space="0" w:color="auto"/>
            <w:right w:val="none" w:sz="0" w:space="0" w:color="auto"/>
          </w:divBdr>
        </w:div>
      </w:divsChild>
    </w:div>
    <w:div w:id="1638561333">
      <w:bodyDiv w:val="1"/>
      <w:marLeft w:val="0"/>
      <w:marRight w:val="0"/>
      <w:marTop w:val="0"/>
      <w:marBottom w:val="0"/>
      <w:divBdr>
        <w:top w:val="none" w:sz="0" w:space="0" w:color="auto"/>
        <w:left w:val="none" w:sz="0" w:space="0" w:color="auto"/>
        <w:bottom w:val="none" w:sz="0" w:space="0" w:color="auto"/>
        <w:right w:val="none" w:sz="0" w:space="0" w:color="auto"/>
      </w:divBdr>
      <w:divsChild>
        <w:div w:id="169491930">
          <w:marLeft w:val="0"/>
          <w:marRight w:val="0"/>
          <w:marTop w:val="0"/>
          <w:marBottom w:val="0"/>
          <w:divBdr>
            <w:top w:val="none" w:sz="0" w:space="0" w:color="auto"/>
            <w:left w:val="none" w:sz="0" w:space="0" w:color="auto"/>
            <w:bottom w:val="none" w:sz="0" w:space="0" w:color="auto"/>
            <w:right w:val="none" w:sz="0" w:space="0" w:color="auto"/>
          </w:divBdr>
        </w:div>
        <w:div w:id="217280308">
          <w:marLeft w:val="0"/>
          <w:marRight w:val="0"/>
          <w:marTop w:val="0"/>
          <w:marBottom w:val="0"/>
          <w:divBdr>
            <w:top w:val="none" w:sz="0" w:space="0" w:color="auto"/>
            <w:left w:val="none" w:sz="0" w:space="0" w:color="auto"/>
            <w:bottom w:val="none" w:sz="0" w:space="0" w:color="auto"/>
            <w:right w:val="none" w:sz="0" w:space="0" w:color="auto"/>
          </w:divBdr>
        </w:div>
        <w:div w:id="277756169">
          <w:marLeft w:val="0"/>
          <w:marRight w:val="0"/>
          <w:marTop w:val="0"/>
          <w:marBottom w:val="0"/>
          <w:divBdr>
            <w:top w:val="none" w:sz="0" w:space="0" w:color="auto"/>
            <w:left w:val="none" w:sz="0" w:space="0" w:color="auto"/>
            <w:bottom w:val="none" w:sz="0" w:space="0" w:color="auto"/>
            <w:right w:val="none" w:sz="0" w:space="0" w:color="auto"/>
          </w:divBdr>
        </w:div>
        <w:div w:id="457143273">
          <w:marLeft w:val="0"/>
          <w:marRight w:val="0"/>
          <w:marTop w:val="0"/>
          <w:marBottom w:val="0"/>
          <w:divBdr>
            <w:top w:val="none" w:sz="0" w:space="0" w:color="auto"/>
            <w:left w:val="none" w:sz="0" w:space="0" w:color="auto"/>
            <w:bottom w:val="none" w:sz="0" w:space="0" w:color="auto"/>
            <w:right w:val="none" w:sz="0" w:space="0" w:color="auto"/>
          </w:divBdr>
        </w:div>
        <w:div w:id="750783429">
          <w:marLeft w:val="0"/>
          <w:marRight w:val="0"/>
          <w:marTop w:val="0"/>
          <w:marBottom w:val="0"/>
          <w:divBdr>
            <w:top w:val="none" w:sz="0" w:space="0" w:color="auto"/>
            <w:left w:val="none" w:sz="0" w:space="0" w:color="auto"/>
            <w:bottom w:val="none" w:sz="0" w:space="0" w:color="auto"/>
            <w:right w:val="none" w:sz="0" w:space="0" w:color="auto"/>
          </w:divBdr>
        </w:div>
        <w:div w:id="762994026">
          <w:marLeft w:val="0"/>
          <w:marRight w:val="0"/>
          <w:marTop w:val="0"/>
          <w:marBottom w:val="0"/>
          <w:divBdr>
            <w:top w:val="none" w:sz="0" w:space="0" w:color="auto"/>
            <w:left w:val="none" w:sz="0" w:space="0" w:color="auto"/>
            <w:bottom w:val="none" w:sz="0" w:space="0" w:color="auto"/>
            <w:right w:val="none" w:sz="0" w:space="0" w:color="auto"/>
          </w:divBdr>
        </w:div>
        <w:div w:id="814490681">
          <w:marLeft w:val="0"/>
          <w:marRight w:val="0"/>
          <w:marTop w:val="0"/>
          <w:marBottom w:val="0"/>
          <w:divBdr>
            <w:top w:val="none" w:sz="0" w:space="0" w:color="auto"/>
            <w:left w:val="none" w:sz="0" w:space="0" w:color="auto"/>
            <w:bottom w:val="none" w:sz="0" w:space="0" w:color="auto"/>
            <w:right w:val="none" w:sz="0" w:space="0" w:color="auto"/>
          </w:divBdr>
        </w:div>
        <w:div w:id="917059286">
          <w:marLeft w:val="0"/>
          <w:marRight w:val="0"/>
          <w:marTop w:val="0"/>
          <w:marBottom w:val="0"/>
          <w:divBdr>
            <w:top w:val="none" w:sz="0" w:space="0" w:color="auto"/>
            <w:left w:val="none" w:sz="0" w:space="0" w:color="auto"/>
            <w:bottom w:val="none" w:sz="0" w:space="0" w:color="auto"/>
            <w:right w:val="none" w:sz="0" w:space="0" w:color="auto"/>
          </w:divBdr>
        </w:div>
        <w:div w:id="1143502945">
          <w:marLeft w:val="0"/>
          <w:marRight w:val="0"/>
          <w:marTop w:val="0"/>
          <w:marBottom w:val="0"/>
          <w:divBdr>
            <w:top w:val="none" w:sz="0" w:space="0" w:color="auto"/>
            <w:left w:val="none" w:sz="0" w:space="0" w:color="auto"/>
            <w:bottom w:val="none" w:sz="0" w:space="0" w:color="auto"/>
            <w:right w:val="none" w:sz="0" w:space="0" w:color="auto"/>
          </w:divBdr>
        </w:div>
        <w:div w:id="1192305180">
          <w:marLeft w:val="0"/>
          <w:marRight w:val="0"/>
          <w:marTop w:val="0"/>
          <w:marBottom w:val="0"/>
          <w:divBdr>
            <w:top w:val="none" w:sz="0" w:space="0" w:color="auto"/>
            <w:left w:val="none" w:sz="0" w:space="0" w:color="auto"/>
            <w:bottom w:val="none" w:sz="0" w:space="0" w:color="auto"/>
            <w:right w:val="none" w:sz="0" w:space="0" w:color="auto"/>
          </w:divBdr>
        </w:div>
        <w:div w:id="1779566912">
          <w:marLeft w:val="0"/>
          <w:marRight w:val="0"/>
          <w:marTop w:val="0"/>
          <w:marBottom w:val="0"/>
          <w:divBdr>
            <w:top w:val="none" w:sz="0" w:space="0" w:color="auto"/>
            <w:left w:val="none" w:sz="0" w:space="0" w:color="auto"/>
            <w:bottom w:val="none" w:sz="0" w:space="0" w:color="auto"/>
            <w:right w:val="none" w:sz="0" w:space="0" w:color="auto"/>
          </w:divBdr>
        </w:div>
        <w:div w:id="1782341445">
          <w:marLeft w:val="0"/>
          <w:marRight w:val="0"/>
          <w:marTop w:val="0"/>
          <w:marBottom w:val="0"/>
          <w:divBdr>
            <w:top w:val="none" w:sz="0" w:space="0" w:color="auto"/>
            <w:left w:val="none" w:sz="0" w:space="0" w:color="auto"/>
            <w:bottom w:val="none" w:sz="0" w:space="0" w:color="auto"/>
            <w:right w:val="none" w:sz="0" w:space="0" w:color="auto"/>
          </w:divBdr>
        </w:div>
        <w:div w:id="1969048736">
          <w:marLeft w:val="0"/>
          <w:marRight w:val="0"/>
          <w:marTop w:val="0"/>
          <w:marBottom w:val="0"/>
          <w:divBdr>
            <w:top w:val="none" w:sz="0" w:space="0" w:color="auto"/>
            <w:left w:val="none" w:sz="0" w:space="0" w:color="auto"/>
            <w:bottom w:val="none" w:sz="0" w:space="0" w:color="auto"/>
            <w:right w:val="none" w:sz="0" w:space="0" w:color="auto"/>
          </w:divBdr>
        </w:div>
        <w:div w:id="2052531558">
          <w:marLeft w:val="0"/>
          <w:marRight w:val="0"/>
          <w:marTop w:val="0"/>
          <w:marBottom w:val="0"/>
          <w:divBdr>
            <w:top w:val="none" w:sz="0" w:space="0" w:color="auto"/>
            <w:left w:val="none" w:sz="0" w:space="0" w:color="auto"/>
            <w:bottom w:val="none" w:sz="0" w:space="0" w:color="auto"/>
            <w:right w:val="none" w:sz="0" w:space="0" w:color="auto"/>
          </w:divBdr>
        </w:div>
      </w:divsChild>
    </w:div>
    <w:div w:id="1650208813">
      <w:bodyDiv w:val="1"/>
      <w:marLeft w:val="0"/>
      <w:marRight w:val="0"/>
      <w:marTop w:val="0"/>
      <w:marBottom w:val="0"/>
      <w:divBdr>
        <w:top w:val="none" w:sz="0" w:space="0" w:color="auto"/>
        <w:left w:val="none" w:sz="0" w:space="0" w:color="auto"/>
        <w:bottom w:val="none" w:sz="0" w:space="0" w:color="auto"/>
        <w:right w:val="none" w:sz="0" w:space="0" w:color="auto"/>
      </w:divBdr>
      <w:divsChild>
        <w:div w:id="133571509">
          <w:marLeft w:val="0"/>
          <w:marRight w:val="0"/>
          <w:marTop w:val="0"/>
          <w:marBottom w:val="0"/>
          <w:divBdr>
            <w:top w:val="none" w:sz="0" w:space="0" w:color="auto"/>
            <w:left w:val="none" w:sz="0" w:space="0" w:color="auto"/>
            <w:bottom w:val="none" w:sz="0" w:space="0" w:color="auto"/>
            <w:right w:val="none" w:sz="0" w:space="0" w:color="auto"/>
          </w:divBdr>
          <w:divsChild>
            <w:div w:id="97919332">
              <w:marLeft w:val="0"/>
              <w:marRight w:val="0"/>
              <w:marTop w:val="0"/>
              <w:marBottom w:val="0"/>
              <w:divBdr>
                <w:top w:val="none" w:sz="0" w:space="0" w:color="auto"/>
                <w:left w:val="none" w:sz="0" w:space="0" w:color="auto"/>
                <w:bottom w:val="none" w:sz="0" w:space="0" w:color="auto"/>
                <w:right w:val="none" w:sz="0" w:space="0" w:color="auto"/>
              </w:divBdr>
            </w:div>
            <w:div w:id="273445977">
              <w:marLeft w:val="0"/>
              <w:marRight w:val="0"/>
              <w:marTop w:val="0"/>
              <w:marBottom w:val="0"/>
              <w:divBdr>
                <w:top w:val="none" w:sz="0" w:space="0" w:color="auto"/>
                <w:left w:val="none" w:sz="0" w:space="0" w:color="auto"/>
                <w:bottom w:val="none" w:sz="0" w:space="0" w:color="auto"/>
                <w:right w:val="none" w:sz="0" w:space="0" w:color="auto"/>
              </w:divBdr>
            </w:div>
            <w:div w:id="307445563">
              <w:marLeft w:val="0"/>
              <w:marRight w:val="0"/>
              <w:marTop w:val="0"/>
              <w:marBottom w:val="0"/>
              <w:divBdr>
                <w:top w:val="none" w:sz="0" w:space="0" w:color="auto"/>
                <w:left w:val="none" w:sz="0" w:space="0" w:color="auto"/>
                <w:bottom w:val="none" w:sz="0" w:space="0" w:color="auto"/>
                <w:right w:val="none" w:sz="0" w:space="0" w:color="auto"/>
              </w:divBdr>
            </w:div>
            <w:div w:id="439183402">
              <w:marLeft w:val="0"/>
              <w:marRight w:val="0"/>
              <w:marTop w:val="0"/>
              <w:marBottom w:val="0"/>
              <w:divBdr>
                <w:top w:val="none" w:sz="0" w:space="0" w:color="auto"/>
                <w:left w:val="none" w:sz="0" w:space="0" w:color="auto"/>
                <w:bottom w:val="none" w:sz="0" w:space="0" w:color="auto"/>
                <w:right w:val="none" w:sz="0" w:space="0" w:color="auto"/>
              </w:divBdr>
            </w:div>
            <w:div w:id="456030494">
              <w:marLeft w:val="0"/>
              <w:marRight w:val="0"/>
              <w:marTop w:val="0"/>
              <w:marBottom w:val="0"/>
              <w:divBdr>
                <w:top w:val="none" w:sz="0" w:space="0" w:color="auto"/>
                <w:left w:val="none" w:sz="0" w:space="0" w:color="auto"/>
                <w:bottom w:val="none" w:sz="0" w:space="0" w:color="auto"/>
                <w:right w:val="none" w:sz="0" w:space="0" w:color="auto"/>
              </w:divBdr>
            </w:div>
            <w:div w:id="539826684">
              <w:marLeft w:val="0"/>
              <w:marRight w:val="0"/>
              <w:marTop w:val="0"/>
              <w:marBottom w:val="0"/>
              <w:divBdr>
                <w:top w:val="none" w:sz="0" w:space="0" w:color="auto"/>
                <w:left w:val="none" w:sz="0" w:space="0" w:color="auto"/>
                <w:bottom w:val="none" w:sz="0" w:space="0" w:color="auto"/>
                <w:right w:val="none" w:sz="0" w:space="0" w:color="auto"/>
              </w:divBdr>
            </w:div>
            <w:div w:id="621159186">
              <w:marLeft w:val="0"/>
              <w:marRight w:val="0"/>
              <w:marTop w:val="0"/>
              <w:marBottom w:val="0"/>
              <w:divBdr>
                <w:top w:val="none" w:sz="0" w:space="0" w:color="auto"/>
                <w:left w:val="none" w:sz="0" w:space="0" w:color="auto"/>
                <w:bottom w:val="none" w:sz="0" w:space="0" w:color="auto"/>
                <w:right w:val="none" w:sz="0" w:space="0" w:color="auto"/>
              </w:divBdr>
            </w:div>
            <w:div w:id="625814782">
              <w:marLeft w:val="0"/>
              <w:marRight w:val="0"/>
              <w:marTop w:val="0"/>
              <w:marBottom w:val="0"/>
              <w:divBdr>
                <w:top w:val="none" w:sz="0" w:space="0" w:color="auto"/>
                <w:left w:val="none" w:sz="0" w:space="0" w:color="auto"/>
                <w:bottom w:val="none" w:sz="0" w:space="0" w:color="auto"/>
                <w:right w:val="none" w:sz="0" w:space="0" w:color="auto"/>
              </w:divBdr>
            </w:div>
            <w:div w:id="854079397">
              <w:marLeft w:val="0"/>
              <w:marRight w:val="0"/>
              <w:marTop w:val="0"/>
              <w:marBottom w:val="0"/>
              <w:divBdr>
                <w:top w:val="none" w:sz="0" w:space="0" w:color="auto"/>
                <w:left w:val="none" w:sz="0" w:space="0" w:color="auto"/>
                <w:bottom w:val="none" w:sz="0" w:space="0" w:color="auto"/>
                <w:right w:val="none" w:sz="0" w:space="0" w:color="auto"/>
              </w:divBdr>
            </w:div>
            <w:div w:id="933170031">
              <w:marLeft w:val="0"/>
              <w:marRight w:val="0"/>
              <w:marTop w:val="0"/>
              <w:marBottom w:val="0"/>
              <w:divBdr>
                <w:top w:val="none" w:sz="0" w:space="0" w:color="auto"/>
                <w:left w:val="none" w:sz="0" w:space="0" w:color="auto"/>
                <w:bottom w:val="none" w:sz="0" w:space="0" w:color="auto"/>
                <w:right w:val="none" w:sz="0" w:space="0" w:color="auto"/>
              </w:divBdr>
            </w:div>
            <w:div w:id="1061178178">
              <w:marLeft w:val="0"/>
              <w:marRight w:val="0"/>
              <w:marTop w:val="0"/>
              <w:marBottom w:val="0"/>
              <w:divBdr>
                <w:top w:val="none" w:sz="0" w:space="0" w:color="auto"/>
                <w:left w:val="none" w:sz="0" w:space="0" w:color="auto"/>
                <w:bottom w:val="none" w:sz="0" w:space="0" w:color="auto"/>
                <w:right w:val="none" w:sz="0" w:space="0" w:color="auto"/>
              </w:divBdr>
            </w:div>
            <w:div w:id="1082292867">
              <w:marLeft w:val="0"/>
              <w:marRight w:val="0"/>
              <w:marTop w:val="0"/>
              <w:marBottom w:val="0"/>
              <w:divBdr>
                <w:top w:val="none" w:sz="0" w:space="0" w:color="auto"/>
                <w:left w:val="none" w:sz="0" w:space="0" w:color="auto"/>
                <w:bottom w:val="none" w:sz="0" w:space="0" w:color="auto"/>
                <w:right w:val="none" w:sz="0" w:space="0" w:color="auto"/>
              </w:divBdr>
            </w:div>
            <w:div w:id="1149831404">
              <w:marLeft w:val="0"/>
              <w:marRight w:val="0"/>
              <w:marTop w:val="0"/>
              <w:marBottom w:val="0"/>
              <w:divBdr>
                <w:top w:val="none" w:sz="0" w:space="0" w:color="auto"/>
                <w:left w:val="none" w:sz="0" w:space="0" w:color="auto"/>
                <w:bottom w:val="none" w:sz="0" w:space="0" w:color="auto"/>
                <w:right w:val="none" w:sz="0" w:space="0" w:color="auto"/>
              </w:divBdr>
            </w:div>
            <w:div w:id="1168448708">
              <w:marLeft w:val="0"/>
              <w:marRight w:val="0"/>
              <w:marTop w:val="0"/>
              <w:marBottom w:val="0"/>
              <w:divBdr>
                <w:top w:val="none" w:sz="0" w:space="0" w:color="auto"/>
                <w:left w:val="none" w:sz="0" w:space="0" w:color="auto"/>
                <w:bottom w:val="none" w:sz="0" w:space="0" w:color="auto"/>
                <w:right w:val="none" w:sz="0" w:space="0" w:color="auto"/>
              </w:divBdr>
            </w:div>
            <w:div w:id="1308826931">
              <w:marLeft w:val="0"/>
              <w:marRight w:val="0"/>
              <w:marTop w:val="0"/>
              <w:marBottom w:val="0"/>
              <w:divBdr>
                <w:top w:val="none" w:sz="0" w:space="0" w:color="auto"/>
                <w:left w:val="none" w:sz="0" w:space="0" w:color="auto"/>
                <w:bottom w:val="none" w:sz="0" w:space="0" w:color="auto"/>
                <w:right w:val="none" w:sz="0" w:space="0" w:color="auto"/>
              </w:divBdr>
            </w:div>
            <w:div w:id="1393892336">
              <w:marLeft w:val="0"/>
              <w:marRight w:val="0"/>
              <w:marTop w:val="0"/>
              <w:marBottom w:val="0"/>
              <w:divBdr>
                <w:top w:val="none" w:sz="0" w:space="0" w:color="auto"/>
                <w:left w:val="none" w:sz="0" w:space="0" w:color="auto"/>
                <w:bottom w:val="none" w:sz="0" w:space="0" w:color="auto"/>
                <w:right w:val="none" w:sz="0" w:space="0" w:color="auto"/>
              </w:divBdr>
            </w:div>
            <w:div w:id="1454909358">
              <w:marLeft w:val="0"/>
              <w:marRight w:val="0"/>
              <w:marTop w:val="0"/>
              <w:marBottom w:val="0"/>
              <w:divBdr>
                <w:top w:val="none" w:sz="0" w:space="0" w:color="auto"/>
                <w:left w:val="none" w:sz="0" w:space="0" w:color="auto"/>
                <w:bottom w:val="none" w:sz="0" w:space="0" w:color="auto"/>
                <w:right w:val="none" w:sz="0" w:space="0" w:color="auto"/>
              </w:divBdr>
            </w:div>
            <w:div w:id="1599632688">
              <w:marLeft w:val="0"/>
              <w:marRight w:val="0"/>
              <w:marTop w:val="0"/>
              <w:marBottom w:val="0"/>
              <w:divBdr>
                <w:top w:val="none" w:sz="0" w:space="0" w:color="auto"/>
                <w:left w:val="none" w:sz="0" w:space="0" w:color="auto"/>
                <w:bottom w:val="none" w:sz="0" w:space="0" w:color="auto"/>
                <w:right w:val="none" w:sz="0" w:space="0" w:color="auto"/>
              </w:divBdr>
            </w:div>
            <w:div w:id="1629050727">
              <w:marLeft w:val="0"/>
              <w:marRight w:val="0"/>
              <w:marTop w:val="0"/>
              <w:marBottom w:val="0"/>
              <w:divBdr>
                <w:top w:val="none" w:sz="0" w:space="0" w:color="auto"/>
                <w:left w:val="none" w:sz="0" w:space="0" w:color="auto"/>
                <w:bottom w:val="none" w:sz="0" w:space="0" w:color="auto"/>
                <w:right w:val="none" w:sz="0" w:space="0" w:color="auto"/>
              </w:divBdr>
            </w:div>
            <w:div w:id="1632705538">
              <w:marLeft w:val="0"/>
              <w:marRight w:val="0"/>
              <w:marTop w:val="0"/>
              <w:marBottom w:val="0"/>
              <w:divBdr>
                <w:top w:val="none" w:sz="0" w:space="0" w:color="auto"/>
                <w:left w:val="none" w:sz="0" w:space="0" w:color="auto"/>
                <w:bottom w:val="none" w:sz="0" w:space="0" w:color="auto"/>
                <w:right w:val="none" w:sz="0" w:space="0" w:color="auto"/>
              </w:divBdr>
            </w:div>
            <w:div w:id="2102095311">
              <w:marLeft w:val="0"/>
              <w:marRight w:val="0"/>
              <w:marTop w:val="0"/>
              <w:marBottom w:val="0"/>
              <w:divBdr>
                <w:top w:val="none" w:sz="0" w:space="0" w:color="auto"/>
                <w:left w:val="none" w:sz="0" w:space="0" w:color="auto"/>
                <w:bottom w:val="none" w:sz="0" w:space="0" w:color="auto"/>
                <w:right w:val="none" w:sz="0" w:space="0" w:color="auto"/>
              </w:divBdr>
            </w:div>
          </w:divsChild>
        </w:div>
        <w:div w:id="492600812">
          <w:marLeft w:val="0"/>
          <w:marRight w:val="0"/>
          <w:marTop w:val="0"/>
          <w:marBottom w:val="0"/>
          <w:divBdr>
            <w:top w:val="none" w:sz="0" w:space="0" w:color="auto"/>
            <w:left w:val="none" w:sz="0" w:space="0" w:color="auto"/>
            <w:bottom w:val="none" w:sz="0" w:space="0" w:color="auto"/>
            <w:right w:val="none" w:sz="0" w:space="0" w:color="auto"/>
          </w:divBdr>
          <w:divsChild>
            <w:div w:id="248122129">
              <w:marLeft w:val="0"/>
              <w:marRight w:val="0"/>
              <w:marTop w:val="0"/>
              <w:marBottom w:val="0"/>
              <w:divBdr>
                <w:top w:val="none" w:sz="0" w:space="0" w:color="auto"/>
                <w:left w:val="none" w:sz="0" w:space="0" w:color="auto"/>
                <w:bottom w:val="none" w:sz="0" w:space="0" w:color="auto"/>
                <w:right w:val="none" w:sz="0" w:space="0" w:color="auto"/>
              </w:divBdr>
            </w:div>
            <w:div w:id="412551449">
              <w:marLeft w:val="0"/>
              <w:marRight w:val="0"/>
              <w:marTop w:val="0"/>
              <w:marBottom w:val="0"/>
              <w:divBdr>
                <w:top w:val="none" w:sz="0" w:space="0" w:color="auto"/>
                <w:left w:val="none" w:sz="0" w:space="0" w:color="auto"/>
                <w:bottom w:val="none" w:sz="0" w:space="0" w:color="auto"/>
                <w:right w:val="none" w:sz="0" w:space="0" w:color="auto"/>
              </w:divBdr>
            </w:div>
            <w:div w:id="431631033">
              <w:marLeft w:val="0"/>
              <w:marRight w:val="0"/>
              <w:marTop w:val="0"/>
              <w:marBottom w:val="0"/>
              <w:divBdr>
                <w:top w:val="none" w:sz="0" w:space="0" w:color="auto"/>
                <w:left w:val="none" w:sz="0" w:space="0" w:color="auto"/>
                <w:bottom w:val="none" w:sz="0" w:space="0" w:color="auto"/>
                <w:right w:val="none" w:sz="0" w:space="0" w:color="auto"/>
              </w:divBdr>
            </w:div>
            <w:div w:id="522209352">
              <w:marLeft w:val="0"/>
              <w:marRight w:val="0"/>
              <w:marTop w:val="0"/>
              <w:marBottom w:val="0"/>
              <w:divBdr>
                <w:top w:val="none" w:sz="0" w:space="0" w:color="auto"/>
                <w:left w:val="none" w:sz="0" w:space="0" w:color="auto"/>
                <w:bottom w:val="none" w:sz="0" w:space="0" w:color="auto"/>
                <w:right w:val="none" w:sz="0" w:space="0" w:color="auto"/>
              </w:divBdr>
            </w:div>
            <w:div w:id="553348126">
              <w:marLeft w:val="0"/>
              <w:marRight w:val="0"/>
              <w:marTop w:val="0"/>
              <w:marBottom w:val="0"/>
              <w:divBdr>
                <w:top w:val="none" w:sz="0" w:space="0" w:color="auto"/>
                <w:left w:val="none" w:sz="0" w:space="0" w:color="auto"/>
                <w:bottom w:val="none" w:sz="0" w:space="0" w:color="auto"/>
                <w:right w:val="none" w:sz="0" w:space="0" w:color="auto"/>
              </w:divBdr>
            </w:div>
            <w:div w:id="612595286">
              <w:marLeft w:val="0"/>
              <w:marRight w:val="0"/>
              <w:marTop w:val="0"/>
              <w:marBottom w:val="0"/>
              <w:divBdr>
                <w:top w:val="none" w:sz="0" w:space="0" w:color="auto"/>
                <w:left w:val="none" w:sz="0" w:space="0" w:color="auto"/>
                <w:bottom w:val="none" w:sz="0" w:space="0" w:color="auto"/>
                <w:right w:val="none" w:sz="0" w:space="0" w:color="auto"/>
              </w:divBdr>
            </w:div>
            <w:div w:id="816847002">
              <w:marLeft w:val="0"/>
              <w:marRight w:val="0"/>
              <w:marTop w:val="0"/>
              <w:marBottom w:val="0"/>
              <w:divBdr>
                <w:top w:val="none" w:sz="0" w:space="0" w:color="auto"/>
                <w:left w:val="none" w:sz="0" w:space="0" w:color="auto"/>
                <w:bottom w:val="none" w:sz="0" w:space="0" w:color="auto"/>
                <w:right w:val="none" w:sz="0" w:space="0" w:color="auto"/>
              </w:divBdr>
            </w:div>
            <w:div w:id="826479185">
              <w:marLeft w:val="0"/>
              <w:marRight w:val="0"/>
              <w:marTop w:val="0"/>
              <w:marBottom w:val="0"/>
              <w:divBdr>
                <w:top w:val="none" w:sz="0" w:space="0" w:color="auto"/>
                <w:left w:val="none" w:sz="0" w:space="0" w:color="auto"/>
                <w:bottom w:val="none" w:sz="0" w:space="0" w:color="auto"/>
                <w:right w:val="none" w:sz="0" w:space="0" w:color="auto"/>
              </w:divBdr>
            </w:div>
            <w:div w:id="1150555128">
              <w:marLeft w:val="0"/>
              <w:marRight w:val="0"/>
              <w:marTop w:val="0"/>
              <w:marBottom w:val="0"/>
              <w:divBdr>
                <w:top w:val="none" w:sz="0" w:space="0" w:color="auto"/>
                <w:left w:val="none" w:sz="0" w:space="0" w:color="auto"/>
                <w:bottom w:val="none" w:sz="0" w:space="0" w:color="auto"/>
                <w:right w:val="none" w:sz="0" w:space="0" w:color="auto"/>
              </w:divBdr>
            </w:div>
            <w:div w:id="1383021774">
              <w:marLeft w:val="0"/>
              <w:marRight w:val="0"/>
              <w:marTop w:val="0"/>
              <w:marBottom w:val="0"/>
              <w:divBdr>
                <w:top w:val="none" w:sz="0" w:space="0" w:color="auto"/>
                <w:left w:val="none" w:sz="0" w:space="0" w:color="auto"/>
                <w:bottom w:val="none" w:sz="0" w:space="0" w:color="auto"/>
                <w:right w:val="none" w:sz="0" w:space="0" w:color="auto"/>
              </w:divBdr>
            </w:div>
            <w:div w:id="1394548187">
              <w:marLeft w:val="0"/>
              <w:marRight w:val="0"/>
              <w:marTop w:val="0"/>
              <w:marBottom w:val="0"/>
              <w:divBdr>
                <w:top w:val="none" w:sz="0" w:space="0" w:color="auto"/>
                <w:left w:val="none" w:sz="0" w:space="0" w:color="auto"/>
                <w:bottom w:val="none" w:sz="0" w:space="0" w:color="auto"/>
                <w:right w:val="none" w:sz="0" w:space="0" w:color="auto"/>
              </w:divBdr>
            </w:div>
            <w:div w:id="1574385828">
              <w:marLeft w:val="0"/>
              <w:marRight w:val="0"/>
              <w:marTop w:val="0"/>
              <w:marBottom w:val="0"/>
              <w:divBdr>
                <w:top w:val="none" w:sz="0" w:space="0" w:color="auto"/>
                <w:left w:val="none" w:sz="0" w:space="0" w:color="auto"/>
                <w:bottom w:val="none" w:sz="0" w:space="0" w:color="auto"/>
                <w:right w:val="none" w:sz="0" w:space="0" w:color="auto"/>
              </w:divBdr>
            </w:div>
            <w:div w:id="1663006087">
              <w:marLeft w:val="0"/>
              <w:marRight w:val="0"/>
              <w:marTop w:val="0"/>
              <w:marBottom w:val="0"/>
              <w:divBdr>
                <w:top w:val="none" w:sz="0" w:space="0" w:color="auto"/>
                <w:left w:val="none" w:sz="0" w:space="0" w:color="auto"/>
                <w:bottom w:val="none" w:sz="0" w:space="0" w:color="auto"/>
                <w:right w:val="none" w:sz="0" w:space="0" w:color="auto"/>
              </w:divBdr>
            </w:div>
            <w:div w:id="1711759012">
              <w:marLeft w:val="0"/>
              <w:marRight w:val="0"/>
              <w:marTop w:val="0"/>
              <w:marBottom w:val="0"/>
              <w:divBdr>
                <w:top w:val="none" w:sz="0" w:space="0" w:color="auto"/>
                <w:left w:val="none" w:sz="0" w:space="0" w:color="auto"/>
                <w:bottom w:val="none" w:sz="0" w:space="0" w:color="auto"/>
                <w:right w:val="none" w:sz="0" w:space="0" w:color="auto"/>
              </w:divBdr>
            </w:div>
            <w:div w:id="1721323864">
              <w:marLeft w:val="0"/>
              <w:marRight w:val="0"/>
              <w:marTop w:val="0"/>
              <w:marBottom w:val="0"/>
              <w:divBdr>
                <w:top w:val="none" w:sz="0" w:space="0" w:color="auto"/>
                <w:left w:val="none" w:sz="0" w:space="0" w:color="auto"/>
                <w:bottom w:val="none" w:sz="0" w:space="0" w:color="auto"/>
                <w:right w:val="none" w:sz="0" w:space="0" w:color="auto"/>
              </w:divBdr>
            </w:div>
            <w:div w:id="1818301053">
              <w:marLeft w:val="0"/>
              <w:marRight w:val="0"/>
              <w:marTop w:val="0"/>
              <w:marBottom w:val="0"/>
              <w:divBdr>
                <w:top w:val="none" w:sz="0" w:space="0" w:color="auto"/>
                <w:left w:val="none" w:sz="0" w:space="0" w:color="auto"/>
                <w:bottom w:val="none" w:sz="0" w:space="0" w:color="auto"/>
                <w:right w:val="none" w:sz="0" w:space="0" w:color="auto"/>
              </w:divBdr>
            </w:div>
            <w:div w:id="1924603138">
              <w:marLeft w:val="0"/>
              <w:marRight w:val="0"/>
              <w:marTop w:val="0"/>
              <w:marBottom w:val="0"/>
              <w:divBdr>
                <w:top w:val="none" w:sz="0" w:space="0" w:color="auto"/>
                <w:left w:val="none" w:sz="0" w:space="0" w:color="auto"/>
                <w:bottom w:val="none" w:sz="0" w:space="0" w:color="auto"/>
                <w:right w:val="none" w:sz="0" w:space="0" w:color="auto"/>
              </w:divBdr>
            </w:div>
            <w:div w:id="1991785555">
              <w:marLeft w:val="0"/>
              <w:marRight w:val="0"/>
              <w:marTop w:val="0"/>
              <w:marBottom w:val="0"/>
              <w:divBdr>
                <w:top w:val="none" w:sz="0" w:space="0" w:color="auto"/>
                <w:left w:val="none" w:sz="0" w:space="0" w:color="auto"/>
                <w:bottom w:val="none" w:sz="0" w:space="0" w:color="auto"/>
                <w:right w:val="none" w:sz="0" w:space="0" w:color="auto"/>
              </w:divBdr>
            </w:div>
            <w:div w:id="2039239713">
              <w:marLeft w:val="0"/>
              <w:marRight w:val="0"/>
              <w:marTop w:val="0"/>
              <w:marBottom w:val="0"/>
              <w:divBdr>
                <w:top w:val="none" w:sz="0" w:space="0" w:color="auto"/>
                <w:left w:val="none" w:sz="0" w:space="0" w:color="auto"/>
                <w:bottom w:val="none" w:sz="0" w:space="0" w:color="auto"/>
                <w:right w:val="none" w:sz="0" w:space="0" w:color="auto"/>
              </w:divBdr>
            </w:div>
          </w:divsChild>
        </w:div>
        <w:div w:id="1210453597">
          <w:marLeft w:val="0"/>
          <w:marRight w:val="0"/>
          <w:marTop w:val="0"/>
          <w:marBottom w:val="0"/>
          <w:divBdr>
            <w:top w:val="none" w:sz="0" w:space="0" w:color="auto"/>
            <w:left w:val="none" w:sz="0" w:space="0" w:color="auto"/>
            <w:bottom w:val="none" w:sz="0" w:space="0" w:color="auto"/>
            <w:right w:val="none" w:sz="0" w:space="0" w:color="auto"/>
          </w:divBdr>
          <w:divsChild>
            <w:div w:id="57174898">
              <w:marLeft w:val="0"/>
              <w:marRight w:val="0"/>
              <w:marTop w:val="0"/>
              <w:marBottom w:val="0"/>
              <w:divBdr>
                <w:top w:val="none" w:sz="0" w:space="0" w:color="auto"/>
                <w:left w:val="none" w:sz="0" w:space="0" w:color="auto"/>
                <w:bottom w:val="none" w:sz="0" w:space="0" w:color="auto"/>
                <w:right w:val="none" w:sz="0" w:space="0" w:color="auto"/>
              </w:divBdr>
            </w:div>
            <w:div w:id="85932324">
              <w:marLeft w:val="0"/>
              <w:marRight w:val="0"/>
              <w:marTop w:val="0"/>
              <w:marBottom w:val="0"/>
              <w:divBdr>
                <w:top w:val="none" w:sz="0" w:space="0" w:color="auto"/>
                <w:left w:val="none" w:sz="0" w:space="0" w:color="auto"/>
                <w:bottom w:val="none" w:sz="0" w:space="0" w:color="auto"/>
                <w:right w:val="none" w:sz="0" w:space="0" w:color="auto"/>
              </w:divBdr>
            </w:div>
            <w:div w:id="104465254">
              <w:marLeft w:val="0"/>
              <w:marRight w:val="0"/>
              <w:marTop w:val="0"/>
              <w:marBottom w:val="0"/>
              <w:divBdr>
                <w:top w:val="none" w:sz="0" w:space="0" w:color="auto"/>
                <w:left w:val="none" w:sz="0" w:space="0" w:color="auto"/>
                <w:bottom w:val="none" w:sz="0" w:space="0" w:color="auto"/>
                <w:right w:val="none" w:sz="0" w:space="0" w:color="auto"/>
              </w:divBdr>
            </w:div>
            <w:div w:id="318845975">
              <w:marLeft w:val="0"/>
              <w:marRight w:val="0"/>
              <w:marTop w:val="0"/>
              <w:marBottom w:val="0"/>
              <w:divBdr>
                <w:top w:val="none" w:sz="0" w:space="0" w:color="auto"/>
                <w:left w:val="none" w:sz="0" w:space="0" w:color="auto"/>
                <w:bottom w:val="none" w:sz="0" w:space="0" w:color="auto"/>
                <w:right w:val="none" w:sz="0" w:space="0" w:color="auto"/>
              </w:divBdr>
            </w:div>
            <w:div w:id="415369533">
              <w:marLeft w:val="0"/>
              <w:marRight w:val="0"/>
              <w:marTop w:val="0"/>
              <w:marBottom w:val="0"/>
              <w:divBdr>
                <w:top w:val="none" w:sz="0" w:space="0" w:color="auto"/>
                <w:left w:val="none" w:sz="0" w:space="0" w:color="auto"/>
                <w:bottom w:val="none" w:sz="0" w:space="0" w:color="auto"/>
                <w:right w:val="none" w:sz="0" w:space="0" w:color="auto"/>
              </w:divBdr>
            </w:div>
            <w:div w:id="451822486">
              <w:marLeft w:val="0"/>
              <w:marRight w:val="0"/>
              <w:marTop w:val="0"/>
              <w:marBottom w:val="0"/>
              <w:divBdr>
                <w:top w:val="none" w:sz="0" w:space="0" w:color="auto"/>
                <w:left w:val="none" w:sz="0" w:space="0" w:color="auto"/>
                <w:bottom w:val="none" w:sz="0" w:space="0" w:color="auto"/>
                <w:right w:val="none" w:sz="0" w:space="0" w:color="auto"/>
              </w:divBdr>
            </w:div>
            <w:div w:id="740910075">
              <w:marLeft w:val="0"/>
              <w:marRight w:val="0"/>
              <w:marTop w:val="0"/>
              <w:marBottom w:val="0"/>
              <w:divBdr>
                <w:top w:val="none" w:sz="0" w:space="0" w:color="auto"/>
                <w:left w:val="none" w:sz="0" w:space="0" w:color="auto"/>
                <w:bottom w:val="none" w:sz="0" w:space="0" w:color="auto"/>
                <w:right w:val="none" w:sz="0" w:space="0" w:color="auto"/>
              </w:divBdr>
            </w:div>
            <w:div w:id="798954331">
              <w:marLeft w:val="0"/>
              <w:marRight w:val="0"/>
              <w:marTop w:val="0"/>
              <w:marBottom w:val="0"/>
              <w:divBdr>
                <w:top w:val="none" w:sz="0" w:space="0" w:color="auto"/>
                <w:left w:val="none" w:sz="0" w:space="0" w:color="auto"/>
                <w:bottom w:val="none" w:sz="0" w:space="0" w:color="auto"/>
                <w:right w:val="none" w:sz="0" w:space="0" w:color="auto"/>
              </w:divBdr>
            </w:div>
            <w:div w:id="1206217041">
              <w:marLeft w:val="0"/>
              <w:marRight w:val="0"/>
              <w:marTop w:val="0"/>
              <w:marBottom w:val="0"/>
              <w:divBdr>
                <w:top w:val="none" w:sz="0" w:space="0" w:color="auto"/>
                <w:left w:val="none" w:sz="0" w:space="0" w:color="auto"/>
                <w:bottom w:val="none" w:sz="0" w:space="0" w:color="auto"/>
                <w:right w:val="none" w:sz="0" w:space="0" w:color="auto"/>
              </w:divBdr>
            </w:div>
            <w:div w:id="1376469966">
              <w:marLeft w:val="0"/>
              <w:marRight w:val="0"/>
              <w:marTop w:val="0"/>
              <w:marBottom w:val="0"/>
              <w:divBdr>
                <w:top w:val="none" w:sz="0" w:space="0" w:color="auto"/>
                <w:left w:val="none" w:sz="0" w:space="0" w:color="auto"/>
                <w:bottom w:val="none" w:sz="0" w:space="0" w:color="auto"/>
                <w:right w:val="none" w:sz="0" w:space="0" w:color="auto"/>
              </w:divBdr>
            </w:div>
            <w:div w:id="1429078044">
              <w:marLeft w:val="0"/>
              <w:marRight w:val="0"/>
              <w:marTop w:val="0"/>
              <w:marBottom w:val="0"/>
              <w:divBdr>
                <w:top w:val="none" w:sz="0" w:space="0" w:color="auto"/>
                <w:left w:val="none" w:sz="0" w:space="0" w:color="auto"/>
                <w:bottom w:val="none" w:sz="0" w:space="0" w:color="auto"/>
                <w:right w:val="none" w:sz="0" w:space="0" w:color="auto"/>
              </w:divBdr>
            </w:div>
            <w:div w:id="1492522740">
              <w:marLeft w:val="0"/>
              <w:marRight w:val="0"/>
              <w:marTop w:val="0"/>
              <w:marBottom w:val="0"/>
              <w:divBdr>
                <w:top w:val="none" w:sz="0" w:space="0" w:color="auto"/>
                <w:left w:val="none" w:sz="0" w:space="0" w:color="auto"/>
                <w:bottom w:val="none" w:sz="0" w:space="0" w:color="auto"/>
                <w:right w:val="none" w:sz="0" w:space="0" w:color="auto"/>
              </w:divBdr>
            </w:div>
            <w:div w:id="1568303373">
              <w:marLeft w:val="0"/>
              <w:marRight w:val="0"/>
              <w:marTop w:val="0"/>
              <w:marBottom w:val="0"/>
              <w:divBdr>
                <w:top w:val="none" w:sz="0" w:space="0" w:color="auto"/>
                <w:left w:val="none" w:sz="0" w:space="0" w:color="auto"/>
                <w:bottom w:val="none" w:sz="0" w:space="0" w:color="auto"/>
                <w:right w:val="none" w:sz="0" w:space="0" w:color="auto"/>
              </w:divBdr>
            </w:div>
            <w:div w:id="1716469143">
              <w:marLeft w:val="0"/>
              <w:marRight w:val="0"/>
              <w:marTop w:val="0"/>
              <w:marBottom w:val="0"/>
              <w:divBdr>
                <w:top w:val="none" w:sz="0" w:space="0" w:color="auto"/>
                <w:left w:val="none" w:sz="0" w:space="0" w:color="auto"/>
                <w:bottom w:val="none" w:sz="0" w:space="0" w:color="auto"/>
                <w:right w:val="none" w:sz="0" w:space="0" w:color="auto"/>
              </w:divBdr>
            </w:div>
            <w:div w:id="1781098433">
              <w:marLeft w:val="0"/>
              <w:marRight w:val="0"/>
              <w:marTop w:val="0"/>
              <w:marBottom w:val="0"/>
              <w:divBdr>
                <w:top w:val="none" w:sz="0" w:space="0" w:color="auto"/>
                <w:left w:val="none" w:sz="0" w:space="0" w:color="auto"/>
                <w:bottom w:val="none" w:sz="0" w:space="0" w:color="auto"/>
                <w:right w:val="none" w:sz="0" w:space="0" w:color="auto"/>
              </w:divBdr>
            </w:div>
            <w:div w:id="1814446091">
              <w:marLeft w:val="0"/>
              <w:marRight w:val="0"/>
              <w:marTop w:val="0"/>
              <w:marBottom w:val="0"/>
              <w:divBdr>
                <w:top w:val="none" w:sz="0" w:space="0" w:color="auto"/>
                <w:left w:val="none" w:sz="0" w:space="0" w:color="auto"/>
                <w:bottom w:val="none" w:sz="0" w:space="0" w:color="auto"/>
                <w:right w:val="none" w:sz="0" w:space="0" w:color="auto"/>
              </w:divBdr>
            </w:div>
            <w:div w:id="1887180745">
              <w:marLeft w:val="0"/>
              <w:marRight w:val="0"/>
              <w:marTop w:val="0"/>
              <w:marBottom w:val="0"/>
              <w:divBdr>
                <w:top w:val="none" w:sz="0" w:space="0" w:color="auto"/>
                <w:left w:val="none" w:sz="0" w:space="0" w:color="auto"/>
                <w:bottom w:val="none" w:sz="0" w:space="0" w:color="auto"/>
                <w:right w:val="none" w:sz="0" w:space="0" w:color="auto"/>
              </w:divBdr>
            </w:div>
            <w:div w:id="2033263976">
              <w:marLeft w:val="0"/>
              <w:marRight w:val="0"/>
              <w:marTop w:val="0"/>
              <w:marBottom w:val="0"/>
              <w:divBdr>
                <w:top w:val="none" w:sz="0" w:space="0" w:color="auto"/>
                <w:left w:val="none" w:sz="0" w:space="0" w:color="auto"/>
                <w:bottom w:val="none" w:sz="0" w:space="0" w:color="auto"/>
                <w:right w:val="none" w:sz="0" w:space="0" w:color="auto"/>
              </w:divBdr>
            </w:div>
            <w:div w:id="2080587809">
              <w:marLeft w:val="0"/>
              <w:marRight w:val="0"/>
              <w:marTop w:val="0"/>
              <w:marBottom w:val="0"/>
              <w:divBdr>
                <w:top w:val="none" w:sz="0" w:space="0" w:color="auto"/>
                <w:left w:val="none" w:sz="0" w:space="0" w:color="auto"/>
                <w:bottom w:val="none" w:sz="0" w:space="0" w:color="auto"/>
                <w:right w:val="none" w:sz="0" w:space="0" w:color="auto"/>
              </w:divBdr>
            </w:div>
          </w:divsChild>
        </w:div>
        <w:div w:id="1946110330">
          <w:marLeft w:val="0"/>
          <w:marRight w:val="0"/>
          <w:marTop w:val="0"/>
          <w:marBottom w:val="0"/>
          <w:divBdr>
            <w:top w:val="none" w:sz="0" w:space="0" w:color="auto"/>
            <w:left w:val="none" w:sz="0" w:space="0" w:color="auto"/>
            <w:bottom w:val="none" w:sz="0" w:space="0" w:color="auto"/>
            <w:right w:val="none" w:sz="0" w:space="0" w:color="auto"/>
          </w:divBdr>
          <w:divsChild>
            <w:div w:id="32266350">
              <w:marLeft w:val="0"/>
              <w:marRight w:val="0"/>
              <w:marTop w:val="0"/>
              <w:marBottom w:val="0"/>
              <w:divBdr>
                <w:top w:val="none" w:sz="0" w:space="0" w:color="auto"/>
                <w:left w:val="none" w:sz="0" w:space="0" w:color="auto"/>
                <w:bottom w:val="none" w:sz="0" w:space="0" w:color="auto"/>
                <w:right w:val="none" w:sz="0" w:space="0" w:color="auto"/>
              </w:divBdr>
            </w:div>
            <w:div w:id="54789374">
              <w:marLeft w:val="0"/>
              <w:marRight w:val="0"/>
              <w:marTop w:val="0"/>
              <w:marBottom w:val="0"/>
              <w:divBdr>
                <w:top w:val="none" w:sz="0" w:space="0" w:color="auto"/>
                <w:left w:val="none" w:sz="0" w:space="0" w:color="auto"/>
                <w:bottom w:val="none" w:sz="0" w:space="0" w:color="auto"/>
                <w:right w:val="none" w:sz="0" w:space="0" w:color="auto"/>
              </w:divBdr>
            </w:div>
            <w:div w:id="116216030">
              <w:marLeft w:val="0"/>
              <w:marRight w:val="0"/>
              <w:marTop w:val="0"/>
              <w:marBottom w:val="0"/>
              <w:divBdr>
                <w:top w:val="none" w:sz="0" w:space="0" w:color="auto"/>
                <w:left w:val="none" w:sz="0" w:space="0" w:color="auto"/>
                <w:bottom w:val="none" w:sz="0" w:space="0" w:color="auto"/>
                <w:right w:val="none" w:sz="0" w:space="0" w:color="auto"/>
              </w:divBdr>
            </w:div>
            <w:div w:id="183324299">
              <w:marLeft w:val="0"/>
              <w:marRight w:val="0"/>
              <w:marTop w:val="0"/>
              <w:marBottom w:val="0"/>
              <w:divBdr>
                <w:top w:val="none" w:sz="0" w:space="0" w:color="auto"/>
                <w:left w:val="none" w:sz="0" w:space="0" w:color="auto"/>
                <w:bottom w:val="none" w:sz="0" w:space="0" w:color="auto"/>
                <w:right w:val="none" w:sz="0" w:space="0" w:color="auto"/>
              </w:divBdr>
            </w:div>
            <w:div w:id="258418081">
              <w:marLeft w:val="0"/>
              <w:marRight w:val="0"/>
              <w:marTop w:val="0"/>
              <w:marBottom w:val="0"/>
              <w:divBdr>
                <w:top w:val="none" w:sz="0" w:space="0" w:color="auto"/>
                <w:left w:val="none" w:sz="0" w:space="0" w:color="auto"/>
                <w:bottom w:val="none" w:sz="0" w:space="0" w:color="auto"/>
                <w:right w:val="none" w:sz="0" w:space="0" w:color="auto"/>
              </w:divBdr>
            </w:div>
            <w:div w:id="426000568">
              <w:marLeft w:val="0"/>
              <w:marRight w:val="0"/>
              <w:marTop w:val="0"/>
              <w:marBottom w:val="0"/>
              <w:divBdr>
                <w:top w:val="none" w:sz="0" w:space="0" w:color="auto"/>
                <w:left w:val="none" w:sz="0" w:space="0" w:color="auto"/>
                <w:bottom w:val="none" w:sz="0" w:space="0" w:color="auto"/>
                <w:right w:val="none" w:sz="0" w:space="0" w:color="auto"/>
              </w:divBdr>
            </w:div>
            <w:div w:id="704909105">
              <w:marLeft w:val="0"/>
              <w:marRight w:val="0"/>
              <w:marTop w:val="0"/>
              <w:marBottom w:val="0"/>
              <w:divBdr>
                <w:top w:val="none" w:sz="0" w:space="0" w:color="auto"/>
                <w:left w:val="none" w:sz="0" w:space="0" w:color="auto"/>
                <w:bottom w:val="none" w:sz="0" w:space="0" w:color="auto"/>
                <w:right w:val="none" w:sz="0" w:space="0" w:color="auto"/>
              </w:divBdr>
            </w:div>
            <w:div w:id="708720287">
              <w:marLeft w:val="0"/>
              <w:marRight w:val="0"/>
              <w:marTop w:val="0"/>
              <w:marBottom w:val="0"/>
              <w:divBdr>
                <w:top w:val="none" w:sz="0" w:space="0" w:color="auto"/>
                <w:left w:val="none" w:sz="0" w:space="0" w:color="auto"/>
                <w:bottom w:val="none" w:sz="0" w:space="0" w:color="auto"/>
                <w:right w:val="none" w:sz="0" w:space="0" w:color="auto"/>
              </w:divBdr>
            </w:div>
            <w:div w:id="738095695">
              <w:marLeft w:val="0"/>
              <w:marRight w:val="0"/>
              <w:marTop w:val="0"/>
              <w:marBottom w:val="0"/>
              <w:divBdr>
                <w:top w:val="none" w:sz="0" w:space="0" w:color="auto"/>
                <w:left w:val="none" w:sz="0" w:space="0" w:color="auto"/>
                <w:bottom w:val="none" w:sz="0" w:space="0" w:color="auto"/>
                <w:right w:val="none" w:sz="0" w:space="0" w:color="auto"/>
              </w:divBdr>
            </w:div>
            <w:div w:id="1084305463">
              <w:marLeft w:val="0"/>
              <w:marRight w:val="0"/>
              <w:marTop w:val="0"/>
              <w:marBottom w:val="0"/>
              <w:divBdr>
                <w:top w:val="none" w:sz="0" w:space="0" w:color="auto"/>
                <w:left w:val="none" w:sz="0" w:space="0" w:color="auto"/>
                <w:bottom w:val="none" w:sz="0" w:space="0" w:color="auto"/>
                <w:right w:val="none" w:sz="0" w:space="0" w:color="auto"/>
              </w:divBdr>
            </w:div>
            <w:div w:id="1383864706">
              <w:marLeft w:val="0"/>
              <w:marRight w:val="0"/>
              <w:marTop w:val="0"/>
              <w:marBottom w:val="0"/>
              <w:divBdr>
                <w:top w:val="none" w:sz="0" w:space="0" w:color="auto"/>
                <w:left w:val="none" w:sz="0" w:space="0" w:color="auto"/>
                <w:bottom w:val="none" w:sz="0" w:space="0" w:color="auto"/>
                <w:right w:val="none" w:sz="0" w:space="0" w:color="auto"/>
              </w:divBdr>
            </w:div>
            <w:div w:id="1488740212">
              <w:marLeft w:val="0"/>
              <w:marRight w:val="0"/>
              <w:marTop w:val="0"/>
              <w:marBottom w:val="0"/>
              <w:divBdr>
                <w:top w:val="none" w:sz="0" w:space="0" w:color="auto"/>
                <w:left w:val="none" w:sz="0" w:space="0" w:color="auto"/>
                <w:bottom w:val="none" w:sz="0" w:space="0" w:color="auto"/>
                <w:right w:val="none" w:sz="0" w:space="0" w:color="auto"/>
              </w:divBdr>
            </w:div>
            <w:div w:id="1546453209">
              <w:marLeft w:val="0"/>
              <w:marRight w:val="0"/>
              <w:marTop w:val="0"/>
              <w:marBottom w:val="0"/>
              <w:divBdr>
                <w:top w:val="none" w:sz="0" w:space="0" w:color="auto"/>
                <w:left w:val="none" w:sz="0" w:space="0" w:color="auto"/>
                <w:bottom w:val="none" w:sz="0" w:space="0" w:color="auto"/>
                <w:right w:val="none" w:sz="0" w:space="0" w:color="auto"/>
              </w:divBdr>
            </w:div>
            <w:div w:id="1566913738">
              <w:marLeft w:val="0"/>
              <w:marRight w:val="0"/>
              <w:marTop w:val="0"/>
              <w:marBottom w:val="0"/>
              <w:divBdr>
                <w:top w:val="none" w:sz="0" w:space="0" w:color="auto"/>
                <w:left w:val="none" w:sz="0" w:space="0" w:color="auto"/>
                <w:bottom w:val="none" w:sz="0" w:space="0" w:color="auto"/>
                <w:right w:val="none" w:sz="0" w:space="0" w:color="auto"/>
              </w:divBdr>
            </w:div>
            <w:div w:id="1659767619">
              <w:marLeft w:val="0"/>
              <w:marRight w:val="0"/>
              <w:marTop w:val="0"/>
              <w:marBottom w:val="0"/>
              <w:divBdr>
                <w:top w:val="none" w:sz="0" w:space="0" w:color="auto"/>
                <w:left w:val="none" w:sz="0" w:space="0" w:color="auto"/>
                <w:bottom w:val="none" w:sz="0" w:space="0" w:color="auto"/>
                <w:right w:val="none" w:sz="0" w:space="0" w:color="auto"/>
              </w:divBdr>
            </w:div>
            <w:div w:id="1723361274">
              <w:marLeft w:val="0"/>
              <w:marRight w:val="0"/>
              <w:marTop w:val="0"/>
              <w:marBottom w:val="0"/>
              <w:divBdr>
                <w:top w:val="none" w:sz="0" w:space="0" w:color="auto"/>
                <w:left w:val="none" w:sz="0" w:space="0" w:color="auto"/>
                <w:bottom w:val="none" w:sz="0" w:space="0" w:color="auto"/>
                <w:right w:val="none" w:sz="0" w:space="0" w:color="auto"/>
              </w:divBdr>
            </w:div>
            <w:div w:id="1749185954">
              <w:marLeft w:val="0"/>
              <w:marRight w:val="0"/>
              <w:marTop w:val="0"/>
              <w:marBottom w:val="0"/>
              <w:divBdr>
                <w:top w:val="none" w:sz="0" w:space="0" w:color="auto"/>
                <w:left w:val="none" w:sz="0" w:space="0" w:color="auto"/>
                <w:bottom w:val="none" w:sz="0" w:space="0" w:color="auto"/>
                <w:right w:val="none" w:sz="0" w:space="0" w:color="auto"/>
              </w:divBdr>
            </w:div>
            <w:div w:id="1988392425">
              <w:marLeft w:val="0"/>
              <w:marRight w:val="0"/>
              <w:marTop w:val="0"/>
              <w:marBottom w:val="0"/>
              <w:divBdr>
                <w:top w:val="none" w:sz="0" w:space="0" w:color="auto"/>
                <w:left w:val="none" w:sz="0" w:space="0" w:color="auto"/>
                <w:bottom w:val="none" w:sz="0" w:space="0" w:color="auto"/>
                <w:right w:val="none" w:sz="0" w:space="0" w:color="auto"/>
              </w:divBdr>
            </w:div>
            <w:div w:id="2076051522">
              <w:marLeft w:val="0"/>
              <w:marRight w:val="0"/>
              <w:marTop w:val="0"/>
              <w:marBottom w:val="0"/>
              <w:divBdr>
                <w:top w:val="none" w:sz="0" w:space="0" w:color="auto"/>
                <w:left w:val="none" w:sz="0" w:space="0" w:color="auto"/>
                <w:bottom w:val="none" w:sz="0" w:space="0" w:color="auto"/>
                <w:right w:val="none" w:sz="0" w:space="0" w:color="auto"/>
              </w:divBdr>
            </w:div>
            <w:div w:id="2097167110">
              <w:marLeft w:val="0"/>
              <w:marRight w:val="0"/>
              <w:marTop w:val="0"/>
              <w:marBottom w:val="0"/>
              <w:divBdr>
                <w:top w:val="none" w:sz="0" w:space="0" w:color="auto"/>
                <w:left w:val="none" w:sz="0" w:space="0" w:color="auto"/>
                <w:bottom w:val="none" w:sz="0" w:space="0" w:color="auto"/>
                <w:right w:val="none" w:sz="0" w:space="0" w:color="auto"/>
              </w:divBdr>
            </w:div>
            <w:div w:id="212488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828380">
      <w:bodyDiv w:val="1"/>
      <w:marLeft w:val="0"/>
      <w:marRight w:val="0"/>
      <w:marTop w:val="0"/>
      <w:marBottom w:val="0"/>
      <w:divBdr>
        <w:top w:val="none" w:sz="0" w:space="0" w:color="auto"/>
        <w:left w:val="none" w:sz="0" w:space="0" w:color="auto"/>
        <w:bottom w:val="none" w:sz="0" w:space="0" w:color="auto"/>
        <w:right w:val="none" w:sz="0" w:space="0" w:color="auto"/>
      </w:divBdr>
    </w:div>
    <w:div w:id="1673485181">
      <w:bodyDiv w:val="1"/>
      <w:marLeft w:val="0"/>
      <w:marRight w:val="0"/>
      <w:marTop w:val="0"/>
      <w:marBottom w:val="0"/>
      <w:divBdr>
        <w:top w:val="none" w:sz="0" w:space="0" w:color="auto"/>
        <w:left w:val="none" w:sz="0" w:space="0" w:color="auto"/>
        <w:bottom w:val="none" w:sz="0" w:space="0" w:color="auto"/>
        <w:right w:val="none" w:sz="0" w:space="0" w:color="auto"/>
      </w:divBdr>
      <w:divsChild>
        <w:div w:id="344791320">
          <w:marLeft w:val="0"/>
          <w:marRight w:val="0"/>
          <w:marTop w:val="0"/>
          <w:marBottom w:val="0"/>
          <w:divBdr>
            <w:top w:val="none" w:sz="0" w:space="0" w:color="auto"/>
            <w:left w:val="none" w:sz="0" w:space="0" w:color="auto"/>
            <w:bottom w:val="none" w:sz="0" w:space="0" w:color="auto"/>
            <w:right w:val="none" w:sz="0" w:space="0" w:color="auto"/>
          </w:divBdr>
        </w:div>
        <w:div w:id="345642975">
          <w:marLeft w:val="0"/>
          <w:marRight w:val="0"/>
          <w:marTop w:val="0"/>
          <w:marBottom w:val="0"/>
          <w:divBdr>
            <w:top w:val="none" w:sz="0" w:space="0" w:color="auto"/>
            <w:left w:val="none" w:sz="0" w:space="0" w:color="auto"/>
            <w:bottom w:val="none" w:sz="0" w:space="0" w:color="auto"/>
            <w:right w:val="none" w:sz="0" w:space="0" w:color="auto"/>
          </w:divBdr>
        </w:div>
        <w:div w:id="553782511">
          <w:marLeft w:val="0"/>
          <w:marRight w:val="0"/>
          <w:marTop w:val="0"/>
          <w:marBottom w:val="0"/>
          <w:divBdr>
            <w:top w:val="none" w:sz="0" w:space="0" w:color="auto"/>
            <w:left w:val="none" w:sz="0" w:space="0" w:color="auto"/>
            <w:bottom w:val="none" w:sz="0" w:space="0" w:color="auto"/>
            <w:right w:val="none" w:sz="0" w:space="0" w:color="auto"/>
          </w:divBdr>
        </w:div>
        <w:div w:id="689376887">
          <w:marLeft w:val="0"/>
          <w:marRight w:val="0"/>
          <w:marTop w:val="0"/>
          <w:marBottom w:val="0"/>
          <w:divBdr>
            <w:top w:val="none" w:sz="0" w:space="0" w:color="auto"/>
            <w:left w:val="none" w:sz="0" w:space="0" w:color="auto"/>
            <w:bottom w:val="none" w:sz="0" w:space="0" w:color="auto"/>
            <w:right w:val="none" w:sz="0" w:space="0" w:color="auto"/>
          </w:divBdr>
        </w:div>
        <w:div w:id="698701415">
          <w:marLeft w:val="0"/>
          <w:marRight w:val="0"/>
          <w:marTop w:val="0"/>
          <w:marBottom w:val="0"/>
          <w:divBdr>
            <w:top w:val="none" w:sz="0" w:space="0" w:color="auto"/>
            <w:left w:val="none" w:sz="0" w:space="0" w:color="auto"/>
            <w:bottom w:val="none" w:sz="0" w:space="0" w:color="auto"/>
            <w:right w:val="none" w:sz="0" w:space="0" w:color="auto"/>
          </w:divBdr>
        </w:div>
        <w:div w:id="889269863">
          <w:marLeft w:val="0"/>
          <w:marRight w:val="0"/>
          <w:marTop w:val="0"/>
          <w:marBottom w:val="0"/>
          <w:divBdr>
            <w:top w:val="none" w:sz="0" w:space="0" w:color="auto"/>
            <w:left w:val="none" w:sz="0" w:space="0" w:color="auto"/>
            <w:bottom w:val="none" w:sz="0" w:space="0" w:color="auto"/>
            <w:right w:val="none" w:sz="0" w:space="0" w:color="auto"/>
          </w:divBdr>
        </w:div>
        <w:div w:id="942876998">
          <w:marLeft w:val="0"/>
          <w:marRight w:val="0"/>
          <w:marTop w:val="0"/>
          <w:marBottom w:val="0"/>
          <w:divBdr>
            <w:top w:val="none" w:sz="0" w:space="0" w:color="auto"/>
            <w:left w:val="none" w:sz="0" w:space="0" w:color="auto"/>
            <w:bottom w:val="none" w:sz="0" w:space="0" w:color="auto"/>
            <w:right w:val="none" w:sz="0" w:space="0" w:color="auto"/>
          </w:divBdr>
        </w:div>
        <w:div w:id="1430615194">
          <w:marLeft w:val="0"/>
          <w:marRight w:val="0"/>
          <w:marTop w:val="0"/>
          <w:marBottom w:val="0"/>
          <w:divBdr>
            <w:top w:val="none" w:sz="0" w:space="0" w:color="auto"/>
            <w:left w:val="none" w:sz="0" w:space="0" w:color="auto"/>
            <w:bottom w:val="none" w:sz="0" w:space="0" w:color="auto"/>
            <w:right w:val="none" w:sz="0" w:space="0" w:color="auto"/>
          </w:divBdr>
        </w:div>
        <w:div w:id="1935241068">
          <w:marLeft w:val="0"/>
          <w:marRight w:val="0"/>
          <w:marTop w:val="0"/>
          <w:marBottom w:val="0"/>
          <w:divBdr>
            <w:top w:val="none" w:sz="0" w:space="0" w:color="auto"/>
            <w:left w:val="none" w:sz="0" w:space="0" w:color="auto"/>
            <w:bottom w:val="none" w:sz="0" w:space="0" w:color="auto"/>
            <w:right w:val="none" w:sz="0" w:space="0" w:color="auto"/>
          </w:divBdr>
        </w:div>
        <w:div w:id="1968007977">
          <w:marLeft w:val="0"/>
          <w:marRight w:val="0"/>
          <w:marTop w:val="0"/>
          <w:marBottom w:val="0"/>
          <w:divBdr>
            <w:top w:val="none" w:sz="0" w:space="0" w:color="auto"/>
            <w:left w:val="none" w:sz="0" w:space="0" w:color="auto"/>
            <w:bottom w:val="none" w:sz="0" w:space="0" w:color="auto"/>
            <w:right w:val="none" w:sz="0" w:space="0" w:color="auto"/>
          </w:divBdr>
        </w:div>
      </w:divsChild>
    </w:div>
    <w:div w:id="1723092010">
      <w:bodyDiv w:val="1"/>
      <w:marLeft w:val="0"/>
      <w:marRight w:val="0"/>
      <w:marTop w:val="0"/>
      <w:marBottom w:val="0"/>
      <w:divBdr>
        <w:top w:val="none" w:sz="0" w:space="0" w:color="auto"/>
        <w:left w:val="none" w:sz="0" w:space="0" w:color="auto"/>
        <w:bottom w:val="none" w:sz="0" w:space="0" w:color="auto"/>
        <w:right w:val="none" w:sz="0" w:space="0" w:color="auto"/>
      </w:divBdr>
      <w:divsChild>
        <w:div w:id="557858870">
          <w:marLeft w:val="0"/>
          <w:marRight w:val="0"/>
          <w:marTop w:val="0"/>
          <w:marBottom w:val="0"/>
          <w:divBdr>
            <w:top w:val="none" w:sz="0" w:space="0" w:color="auto"/>
            <w:left w:val="none" w:sz="0" w:space="0" w:color="auto"/>
            <w:bottom w:val="none" w:sz="0" w:space="0" w:color="auto"/>
            <w:right w:val="none" w:sz="0" w:space="0" w:color="auto"/>
          </w:divBdr>
        </w:div>
        <w:div w:id="827332552">
          <w:marLeft w:val="0"/>
          <w:marRight w:val="0"/>
          <w:marTop w:val="0"/>
          <w:marBottom w:val="0"/>
          <w:divBdr>
            <w:top w:val="none" w:sz="0" w:space="0" w:color="auto"/>
            <w:left w:val="none" w:sz="0" w:space="0" w:color="auto"/>
            <w:bottom w:val="none" w:sz="0" w:space="0" w:color="auto"/>
            <w:right w:val="none" w:sz="0" w:space="0" w:color="auto"/>
          </w:divBdr>
        </w:div>
        <w:div w:id="861210842">
          <w:marLeft w:val="0"/>
          <w:marRight w:val="0"/>
          <w:marTop w:val="0"/>
          <w:marBottom w:val="0"/>
          <w:divBdr>
            <w:top w:val="none" w:sz="0" w:space="0" w:color="auto"/>
            <w:left w:val="none" w:sz="0" w:space="0" w:color="auto"/>
            <w:bottom w:val="none" w:sz="0" w:space="0" w:color="auto"/>
            <w:right w:val="none" w:sz="0" w:space="0" w:color="auto"/>
          </w:divBdr>
        </w:div>
        <w:div w:id="1062755693">
          <w:marLeft w:val="0"/>
          <w:marRight w:val="0"/>
          <w:marTop w:val="0"/>
          <w:marBottom w:val="0"/>
          <w:divBdr>
            <w:top w:val="none" w:sz="0" w:space="0" w:color="auto"/>
            <w:left w:val="none" w:sz="0" w:space="0" w:color="auto"/>
            <w:bottom w:val="none" w:sz="0" w:space="0" w:color="auto"/>
            <w:right w:val="none" w:sz="0" w:space="0" w:color="auto"/>
          </w:divBdr>
        </w:div>
      </w:divsChild>
    </w:div>
    <w:div w:id="1730033492">
      <w:bodyDiv w:val="1"/>
      <w:marLeft w:val="0"/>
      <w:marRight w:val="0"/>
      <w:marTop w:val="0"/>
      <w:marBottom w:val="0"/>
      <w:divBdr>
        <w:top w:val="none" w:sz="0" w:space="0" w:color="auto"/>
        <w:left w:val="none" w:sz="0" w:space="0" w:color="auto"/>
        <w:bottom w:val="none" w:sz="0" w:space="0" w:color="auto"/>
        <w:right w:val="none" w:sz="0" w:space="0" w:color="auto"/>
      </w:divBdr>
      <w:divsChild>
        <w:div w:id="427698958">
          <w:marLeft w:val="0"/>
          <w:marRight w:val="0"/>
          <w:marTop w:val="0"/>
          <w:marBottom w:val="0"/>
          <w:divBdr>
            <w:top w:val="none" w:sz="0" w:space="0" w:color="auto"/>
            <w:left w:val="none" w:sz="0" w:space="0" w:color="auto"/>
            <w:bottom w:val="none" w:sz="0" w:space="0" w:color="auto"/>
            <w:right w:val="none" w:sz="0" w:space="0" w:color="auto"/>
          </w:divBdr>
        </w:div>
        <w:div w:id="506166702">
          <w:marLeft w:val="0"/>
          <w:marRight w:val="0"/>
          <w:marTop w:val="0"/>
          <w:marBottom w:val="0"/>
          <w:divBdr>
            <w:top w:val="none" w:sz="0" w:space="0" w:color="auto"/>
            <w:left w:val="none" w:sz="0" w:space="0" w:color="auto"/>
            <w:bottom w:val="none" w:sz="0" w:space="0" w:color="auto"/>
            <w:right w:val="none" w:sz="0" w:space="0" w:color="auto"/>
          </w:divBdr>
        </w:div>
        <w:div w:id="1111626412">
          <w:marLeft w:val="0"/>
          <w:marRight w:val="0"/>
          <w:marTop w:val="0"/>
          <w:marBottom w:val="0"/>
          <w:divBdr>
            <w:top w:val="none" w:sz="0" w:space="0" w:color="auto"/>
            <w:left w:val="none" w:sz="0" w:space="0" w:color="auto"/>
            <w:bottom w:val="none" w:sz="0" w:space="0" w:color="auto"/>
            <w:right w:val="none" w:sz="0" w:space="0" w:color="auto"/>
          </w:divBdr>
        </w:div>
        <w:div w:id="1355688836">
          <w:marLeft w:val="0"/>
          <w:marRight w:val="0"/>
          <w:marTop w:val="0"/>
          <w:marBottom w:val="0"/>
          <w:divBdr>
            <w:top w:val="none" w:sz="0" w:space="0" w:color="auto"/>
            <w:left w:val="none" w:sz="0" w:space="0" w:color="auto"/>
            <w:bottom w:val="none" w:sz="0" w:space="0" w:color="auto"/>
            <w:right w:val="none" w:sz="0" w:space="0" w:color="auto"/>
          </w:divBdr>
        </w:div>
        <w:div w:id="1553036940">
          <w:marLeft w:val="0"/>
          <w:marRight w:val="0"/>
          <w:marTop w:val="0"/>
          <w:marBottom w:val="0"/>
          <w:divBdr>
            <w:top w:val="none" w:sz="0" w:space="0" w:color="auto"/>
            <w:left w:val="none" w:sz="0" w:space="0" w:color="auto"/>
            <w:bottom w:val="none" w:sz="0" w:space="0" w:color="auto"/>
            <w:right w:val="none" w:sz="0" w:space="0" w:color="auto"/>
          </w:divBdr>
        </w:div>
        <w:div w:id="1637249802">
          <w:marLeft w:val="0"/>
          <w:marRight w:val="0"/>
          <w:marTop w:val="0"/>
          <w:marBottom w:val="0"/>
          <w:divBdr>
            <w:top w:val="none" w:sz="0" w:space="0" w:color="auto"/>
            <w:left w:val="none" w:sz="0" w:space="0" w:color="auto"/>
            <w:bottom w:val="none" w:sz="0" w:space="0" w:color="auto"/>
            <w:right w:val="none" w:sz="0" w:space="0" w:color="auto"/>
          </w:divBdr>
        </w:div>
        <w:div w:id="1671833345">
          <w:marLeft w:val="0"/>
          <w:marRight w:val="0"/>
          <w:marTop w:val="0"/>
          <w:marBottom w:val="0"/>
          <w:divBdr>
            <w:top w:val="none" w:sz="0" w:space="0" w:color="auto"/>
            <w:left w:val="none" w:sz="0" w:space="0" w:color="auto"/>
            <w:bottom w:val="none" w:sz="0" w:space="0" w:color="auto"/>
            <w:right w:val="none" w:sz="0" w:space="0" w:color="auto"/>
          </w:divBdr>
        </w:div>
        <w:div w:id="1679236046">
          <w:marLeft w:val="0"/>
          <w:marRight w:val="0"/>
          <w:marTop w:val="0"/>
          <w:marBottom w:val="0"/>
          <w:divBdr>
            <w:top w:val="none" w:sz="0" w:space="0" w:color="auto"/>
            <w:left w:val="none" w:sz="0" w:space="0" w:color="auto"/>
            <w:bottom w:val="none" w:sz="0" w:space="0" w:color="auto"/>
            <w:right w:val="none" w:sz="0" w:space="0" w:color="auto"/>
          </w:divBdr>
        </w:div>
        <w:div w:id="1783574671">
          <w:marLeft w:val="0"/>
          <w:marRight w:val="0"/>
          <w:marTop w:val="0"/>
          <w:marBottom w:val="0"/>
          <w:divBdr>
            <w:top w:val="none" w:sz="0" w:space="0" w:color="auto"/>
            <w:left w:val="none" w:sz="0" w:space="0" w:color="auto"/>
            <w:bottom w:val="none" w:sz="0" w:space="0" w:color="auto"/>
            <w:right w:val="none" w:sz="0" w:space="0" w:color="auto"/>
          </w:divBdr>
        </w:div>
        <w:div w:id="2025357046">
          <w:marLeft w:val="0"/>
          <w:marRight w:val="0"/>
          <w:marTop w:val="0"/>
          <w:marBottom w:val="0"/>
          <w:divBdr>
            <w:top w:val="none" w:sz="0" w:space="0" w:color="auto"/>
            <w:left w:val="none" w:sz="0" w:space="0" w:color="auto"/>
            <w:bottom w:val="none" w:sz="0" w:space="0" w:color="auto"/>
            <w:right w:val="none" w:sz="0" w:space="0" w:color="auto"/>
          </w:divBdr>
        </w:div>
      </w:divsChild>
    </w:div>
    <w:div w:id="1745371604">
      <w:bodyDiv w:val="1"/>
      <w:marLeft w:val="0"/>
      <w:marRight w:val="0"/>
      <w:marTop w:val="0"/>
      <w:marBottom w:val="0"/>
      <w:divBdr>
        <w:top w:val="none" w:sz="0" w:space="0" w:color="auto"/>
        <w:left w:val="none" w:sz="0" w:space="0" w:color="auto"/>
        <w:bottom w:val="none" w:sz="0" w:space="0" w:color="auto"/>
        <w:right w:val="none" w:sz="0" w:space="0" w:color="auto"/>
      </w:divBdr>
      <w:divsChild>
        <w:div w:id="72974064">
          <w:marLeft w:val="0"/>
          <w:marRight w:val="0"/>
          <w:marTop w:val="0"/>
          <w:marBottom w:val="0"/>
          <w:divBdr>
            <w:top w:val="none" w:sz="0" w:space="0" w:color="auto"/>
            <w:left w:val="none" w:sz="0" w:space="0" w:color="auto"/>
            <w:bottom w:val="none" w:sz="0" w:space="0" w:color="auto"/>
            <w:right w:val="none" w:sz="0" w:space="0" w:color="auto"/>
          </w:divBdr>
        </w:div>
        <w:div w:id="361177863">
          <w:marLeft w:val="0"/>
          <w:marRight w:val="0"/>
          <w:marTop w:val="0"/>
          <w:marBottom w:val="0"/>
          <w:divBdr>
            <w:top w:val="none" w:sz="0" w:space="0" w:color="auto"/>
            <w:left w:val="none" w:sz="0" w:space="0" w:color="auto"/>
            <w:bottom w:val="none" w:sz="0" w:space="0" w:color="auto"/>
            <w:right w:val="none" w:sz="0" w:space="0" w:color="auto"/>
          </w:divBdr>
        </w:div>
        <w:div w:id="521474316">
          <w:marLeft w:val="0"/>
          <w:marRight w:val="0"/>
          <w:marTop w:val="0"/>
          <w:marBottom w:val="0"/>
          <w:divBdr>
            <w:top w:val="none" w:sz="0" w:space="0" w:color="auto"/>
            <w:left w:val="none" w:sz="0" w:space="0" w:color="auto"/>
            <w:bottom w:val="none" w:sz="0" w:space="0" w:color="auto"/>
            <w:right w:val="none" w:sz="0" w:space="0" w:color="auto"/>
          </w:divBdr>
        </w:div>
        <w:div w:id="849173594">
          <w:marLeft w:val="0"/>
          <w:marRight w:val="0"/>
          <w:marTop w:val="0"/>
          <w:marBottom w:val="0"/>
          <w:divBdr>
            <w:top w:val="none" w:sz="0" w:space="0" w:color="auto"/>
            <w:left w:val="none" w:sz="0" w:space="0" w:color="auto"/>
            <w:bottom w:val="none" w:sz="0" w:space="0" w:color="auto"/>
            <w:right w:val="none" w:sz="0" w:space="0" w:color="auto"/>
          </w:divBdr>
        </w:div>
        <w:div w:id="1008287963">
          <w:marLeft w:val="0"/>
          <w:marRight w:val="0"/>
          <w:marTop w:val="0"/>
          <w:marBottom w:val="0"/>
          <w:divBdr>
            <w:top w:val="none" w:sz="0" w:space="0" w:color="auto"/>
            <w:left w:val="none" w:sz="0" w:space="0" w:color="auto"/>
            <w:bottom w:val="none" w:sz="0" w:space="0" w:color="auto"/>
            <w:right w:val="none" w:sz="0" w:space="0" w:color="auto"/>
          </w:divBdr>
        </w:div>
        <w:div w:id="1277062395">
          <w:marLeft w:val="0"/>
          <w:marRight w:val="0"/>
          <w:marTop w:val="0"/>
          <w:marBottom w:val="0"/>
          <w:divBdr>
            <w:top w:val="none" w:sz="0" w:space="0" w:color="auto"/>
            <w:left w:val="none" w:sz="0" w:space="0" w:color="auto"/>
            <w:bottom w:val="none" w:sz="0" w:space="0" w:color="auto"/>
            <w:right w:val="none" w:sz="0" w:space="0" w:color="auto"/>
          </w:divBdr>
        </w:div>
        <w:div w:id="1798063758">
          <w:marLeft w:val="0"/>
          <w:marRight w:val="0"/>
          <w:marTop w:val="0"/>
          <w:marBottom w:val="0"/>
          <w:divBdr>
            <w:top w:val="none" w:sz="0" w:space="0" w:color="auto"/>
            <w:left w:val="none" w:sz="0" w:space="0" w:color="auto"/>
            <w:bottom w:val="none" w:sz="0" w:space="0" w:color="auto"/>
            <w:right w:val="none" w:sz="0" w:space="0" w:color="auto"/>
          </w:divBdr>
        </w:div>
        <w:div w:id="2019386975">
          <w:marLeft w:val="0"/>
          <w:marRight w:val="0"/>
          <w:marTop w:val="0"/>
          <w:marBottom w:val="0"/>
          <w:divBdr>
            <w:top w:val="none" w:sz="0" w:space="0" w:color="auto"/>
            <w:left w:val="none" w:sz="0" w:space="0" w:color="auto"/>
            <w:bottom w:val="none" w:sz="0" w:space="0" w:color="auto"/>
            <w:right w:val="none" w:sz="0" w:space="0" w:color="auto"/>
          </w:divBdr>
        </w:div>
        <w:div w:id="2042053805">
          <w:marLeft w:val="0"/>
          <w:marRight w:val="0"/>
          <w:marTop w:val="0"/>
          <w:marBottom w:val="0"/>
          <w:divBdr>
            <w:top w:val="none" w:sz="0" w:space="0" w:color="auto"/>
            <w:left w:val="none" w:sz="0" w:space="0" w:color="auto"/>
            <w:bottom w:val="none" w:sz="0" w:space="0" w:color="auto"/>
            <w:right w:val="none" w:sz="0" w:space="0" w:color="auto"/>
          </w:divBdr>
        </w:div>
        <w:div w:id="2080325187">
          <w:marLeft w:val="0"/>
          <w:marRight w:val="0"/>
          <w:marTop w:val="0"/>
          <w:marBottom w:val="0"/>
          <w:divBdr>
            <w:top w:val="none" w:sz="0" w:space="0" w:color="auto"/>
            <w:left w:val="none" w:sz="0" w:space="0" w:color="auto"/>
            <w:bottom w:val="none" w:sz="0" w:space="0" w:color="auto"/>
            <w:right w:val="none" w:sz="0" w:space="0" w:color="auto"/>
          </w:divBdr>
        </w:div>
        <w:div w:id="2136095676">
          <w:marLeft w:val="0"/>
          <w:marRight w:val="0"/>
          <w:marTop w:val="0"/>
          <w:marBottom w:val="0"/>
          <w:divBdr>
            <w:top w:val="none" w:sz="0" w:space="0" w:color="auto"/>
            <w:left w:val="none" w:sz="0" w:space="0" w:color="auto"/>
            <w:bottom w:val="none" w:sz="0" w:space="0" w:color="auto"/>
            <w:right w:val="none" w:sz="0" w:space="0" w:color="auto"/>
          </w:divBdr>
        </w:div>
      </w:divsChild>
    </w:div>
    <w:div w:id="1764715333">
      <w:bodyDiv w:val="1"/>
      <w:marLeft w:val="0"/>
      <w:marRight w:val="0"/>
      <w:marTop w:val="0"/>
      <w:marBottom w:val="0"/>
      <w:divBdr>
        <w:top w:val="none" w:sz="0" w:space="0" w:color="auto"/>
        <w:left w:val="none" w:sz="0" w:space="0" w:color="auto"/>
        <w:bottom w:val="none" w:sz="0" w:space="0" w:color="auto"/>
        <w:right w:val="none" w:sz="0" w:space="0" w:color="auto"/>
      </w:divBdr>
    </w:div>
    <w:div w:id="1785805360">
      <w:bodyDiv w:val="1"/>
      <w:marLeft w:val="0"/>
      <w:marRight w:val="0"/>
      <w:marTop w:val="0"/>
      <w:marBottom w:val="0"/>
      <w:divBdr>
        <w:top w:val="none" w:sz="0" w:space="0" w:color="auto"/>
        <w:left w:val="none" w:sz="0" w:space="0" w:color="auto"/>
        <w:bottom w:val="none" w:sz="0" w:space="0" w:color="auto"/>
        <w:right w:val="none" w:sz="0" w:space="0" w:color="auto"/>
      </w:divBdr>
      <w:divsChild>
        <w:div w:id="149102477">
          <w:marLeft w:val="0"/>
          <w:marRight w:val="0"/>
          <w:marTop w:val="0"/>
          <w:marBottom w:val="0"/>
          <w:divBdr>
            <w:top w:val="none" w:sz="0" w:space="0" w:color="auto"/>
            <w:left w:val="none" w:sz="0" w:space="0" w:color="auto"/>
            <w:bottom w:val="none" w:sz="0" w:space="0" w:color="auto"/>
            <w:right w:val="none" w:sz="0" w:space="0" w:color="auto"/>
          </w:divBdr>
        </w:div>
        <w:div w:id="351034513">
          <w:marLeft w:val="0"/>
          <w:marRight w:val="0"/>
          <w:marTop w:val="0"/>
          <w:marBottom w:val="0"/>
          <w:divBdr>
            <w:top w:val="none" w:sz="0" w:space="0" w:color="auto"/>
            <w:left w:val="none" w:sz="0" w:space="0" w:color="auto"/>
            <w:bottom w:val="none" w:sz="0" w:space="0" w:color="auto"/>
            <w:right w:val="none" w:sz="0" w:space="0" w:color="auto"/>
          </w:divBdr>
        </w:div>
        <w:div w:id="407308263">
          <w:marLeft w:val="0"/>
          <w:marRight w:val="0"/>
          <w:marTop w:val="0"/>
          <w:marBottom w:val="0"/>
          <w:divBdr>
            <w:top w:val="none" w:sz="0" w:space="0" w:color="auto"/>
            <w:left w:val="none" w:sz="0" w:space="0" w:color="auto"/>
            <w:bottom w:val="none" w:sz="0" w:space="0" w:color="auto"/>
            <w:right w:val="none" w:sz="0" w:space="0" w:color="auto"/>
          </w:divBdr>
        </w:div>
        <w:div w:id="458112303">
          <w:marLeft w:val="0"/>
          <w:marRight w:val="0"/>
          <w:marTop w:val="0"/>
          <w:marBottom w:val="0"/>
          <w:divBdr>
            <w:top w:val="none" w:sz="0" w:space="0" w:color="auto"/>
            <w:left w:val="none" w:sz="0" w:space="0" w:color="auto"/>
            <w:bottom w:val="none" w:sz="0" w:space="0" w:color="auto"/>
            <w:right w:val="none" w:sz="0" w:space="0" w:color="auto"/>
          </w:divBdr>
        </w:div>
        <w:div w:id="500893596">
          <w:marLeft w:val="0"/>
          <w:marRight w:val="0"/>
          <w:marTop w:val="0"/>
          <w:marBottom w:val="0"/>
          <w:divBdr>
            <w:top w:val="none" w:sz="0" w:space="0" w:color="auto"/>
            <w:left w:val="none" w:sz="0" w:space="0" w:color="auto"/>
            <w:bottom w:val="none" w:sz="0" w:space="0" w:color="auto"/>
            <w:right w:val="none" w:sz="0" w:space="0" w:color="auto"/>
          </w:divBdr>
        </w:div>
        <w:div w:id="527959263">
          <w:marLeft w:val="0"/>
          <w:marRight w:val="0"/>
          <w:marTop w:val="0"/>
          <w:marBottom w:val="0"/>
          <w:divBdr>
            <w:top w:val="none" w:sz="0" w:space="0" w:color="auto"/>
            <w:left w:val="none" w:sz="0" w:space="0" w:color="auto"/>
            <w:bottom w:val="none" w:sz="0" w:space="0" w:color="auto"/>
            <w:right w:val="none" w:sz="0" w:space="0" w:color="auto"/>
          </w:divBdr>
        </w:div>
        <w:div w:id="532109392">
          <w:marLeft w:val="0"/>
          <w:marRight w:val="0"/>
          <w:marTop w:val="0"/>
          <w:marBottom w:val="0"/>
          <w:divBdr>
            <w:top w:val="none" w:sz="0" w:space="0" w:color="auto"/>
            <w:left w:val="none" w:sz="0" w:space="0" w:color="auto"/>
            <w:bottom w:val="none" w:sz="0" w:space="0" w:color="auto"/>
            <w:right w:val="none" w:sz="0" w:space="0" w:color="auto"/>
          </w:divBdr>
        </w:div>
        <w:div w:id="549725391">
          <w:marLeft w:val="0"/>
          <w:marRight w:val="0"/>
          <w:marTop w:val="0"/>
          <w:marBottom w:val="0"/>
          <w:divBdr>
            <w:top w:val="none" w:sz="0" w:space="0" w:color="auto"/>
            <w:left w:val="none" w:sz="0" w:space="0" w:color="auto"/>
            <w:bottom w:val="none" w:sz="0" w:space="0" w:color="auto"/>
            <w:right w:val="none" w:sz="0" w:space="0" w:color="auto"/>
          </w:divBdr>
        </w:div>
        <w:div w:id="556362967">
          <w:marLeft w:val="0"/>
          <w:marRight w:val="0"/>
          <w:marTop w:val="0"/>
          <w:marBottom w:val="0"/>
          <w:divBdr>
            <w:top w:val="none" w:sz="0" w:space="0" w:color="auto"/>
            <w:left w:val="none" w:sz="0" w:space="0" w:color="auto"/>
            <w:bottom w:val="none" w:sz="0" w:space="0" w:color="auto"/>
            <w:right w:val="none" w:sz="0" w:space="0" w:color="auto"/>
          </w:divBdr>
        </w:div>
        <w:div w:id="608047654">
          <w:marLeft w:val="0"/>
          <w:marRight w:val="0"/>
          <w:marTop w:val="0"/>
          <w:marBottom w:val="0"/>
          <w:divBdr>
            <w:top w:val="none" w:sz="0" w:space="0" w:color="auto"/>
            <w:left w:val="none" w:sz="0" w:space="0" w:color="auto"/>
            <w:bottom w:val="none" w:sz="0" w:space="0" w:color="auto"/>
            <w:right w:val="none" w:sz="0" w:space="0" w:color="auto"/>
          </w:divBdr>
        </w:div>
        <w:div w:id="671416601">
          <w:marLeft w:val="0"/>
          <w:marRight w:val="0"/>
          <w:marTop w:val="0"/>
          <w:marBottom w:val="0"/>
          <w:divBdr>
            <w:top w:val="none" w:sz="0" w:space="0" w:color="auto"/>
            <w:left w:val="none" w:sz="0" w:space="0" w:color="auto"/>
            <w:bottom w:val="none" w:sz="0" w:space="0" w:color="auto"/>
            <w:right w:val="none" w:sz="0" w:space="0" w:color="auto"/>
          </w:divBdr>
        </w:div>
        <w:div w:id="694697369">
          <w:marLeft w:val="0"/>
          <w:marRight w:val="0"/>
          <w:marTop w:val="0"/>
          <w:marBottom w:val="0"/>
          <w:divBdr>
            <w:top w:val="none" w:sz="0" w:space="0" w:color="auto"/>
            <w:left w:val="none" w:sz="0" w:space="0" w:color="auto"/>
            <w:bottom w:val="none" w:sz="0" w:space="0" w:color="auto"/>
            <w:right w:val="none" w:sz="0" w:space="0" w:color="auto"/>
          </w:divBdr>
        </w:div>
        <w:div w:id="833305487">
          <w:marLeft w:val="0"/>
          <w:marRight w:val="0"/>
          <w:marTop w:val="0"/>
          <w:marBottom w:val="0"/>
          <w:divBdr>
            <w:top w:val="none" w:sz="0" w:space="0" w:color="auto"/>
            <w:left w:val="none" w:sz="0" w:space="0" w:color="auto"/>
            <w:bottom w:val="none" w:sz="0" w:space="0" w:color="auto"/>
            <w:right w:val="none" w:sz="0" w:space="0" w:color="auto"/>
          </w:divBdr>
        </w:div>
        <w:div w:id="859926720">
          <w:marLeft w:val="0"/>
          <w:marRight w:val="0"/>
          <w:marTop w:val="0"/>
          <w:marBottom w:val="0"/>
          <w:divBdr>
            <w:top w:val="none" w:sz="0" w:space="0" w:color="auto"/>
            <w:left w:val="none" w:sz="0" w:space="0" w:color="auto"/>
            <w:bottom w:val="none" w:sz="0" w:space="0" w:color="auto"/>
            <w:right w:val="none" w:sz="0" w:space="0" w:color="auto"/>
          </w:divBdr>
        </w:div>
        <w:div w:id="930429627">
          <w:marLeft w:val="0"/>
          <w:marRight w:val="0"/>
          <w:marTop w:val="0"/>
          <w:marBottom w:val="0"/>
          <w:divBdr>
            <w:top w:val="none" w:sz="0" w:space="0" w:color="auto"/>
            <w:left w:val="none" w:sz="0" w:space="0" w:color="auto"/>
            <w:bottom w:val="none" w:sz="0" w:space="0" w:color="auto"/>
            <w:right w:val="none" w:sz="0" w:space="0" w:color="auto"/>
          </w:divBdr>
        </w:div>
        <w:div w:id="1076973861">
          <w:marLeft w:val="0"/>
          <w:marRight w:val="0"/>
          <w:marTop w:val="0"/>
          <w:marBottom w:val="0"/>
          <w:divBdr>
            <w:top w:val="none" w:sz="0" w:space="0" w:color="auto"/>
            <w:left w:val="none" w:sz="0" w:space="0" w:color="auto"/>
            <w:bottom w:val="none" w:sz="0" w:space="0" w:color="auto"/>
            <w:right w:val="none" w:sz="0" w:space="0" w:color="auto"/>
          </w:divBdr>
        </w:div>
        <w:div w:id="1096364941">
          <w:marLeft w:val="0"/>
          <w:marRight w:val="0"/>
          <w:marTop w:val="0"/>
          <w:marBottom w:val="0"/>
          <w:divBdr>
            <w:top w:val="none" w:sz="0" w:space="0" w:color="auto"/>
            <w:left w:val="none" w:sz="0" w:space="0" w:color="auto"/>
            <w:bottom w:val="none" w:sz="0" w:space="0" w:color="auto"/>
            <w:right w:val="none" w:sz="0" w:space="0" w:color="auto"/>
          </w:divBdr>
        </w:div>
        <w:div w:id="1142041609">
          <w:marLeft w:val="0"/>
          <w:marRight w:val="0"/>
          <w:marTop w:val="0"/>
          <w:marBottom w:val="0"/>
          <w:divBdr>
            <w:top w:val="none" w:sz="0" w:space="0" w:color="auto"/>
            <w:left w:val="none" w:sz="0" w:space="0" w:color="auto"/>
            <w:bottom w:val="none" w:sz="0" w:space="0" w:color="auto"/>
            <w:right w:val="none" w:sz="0" w:space="0" w:color="auto"/>
          </w:divBdr>
        </w:div>
        <w:div w:id="1339381944">
          <w:marLeft w:val="0"/>
          <w:marRight w:val="0"/>
          <w:marTop w:val="0"/>
          <w:marBottom w:val="0"/>
          <w:divBdr>
            <w:top w:val="none" w:sz="0" w:space="0" w:color="auto"/>
            <w:left w:val="none" w:sz="0" w:space="0" w:color="auto"/>
            <w:bottom w:val="none" w:sz="0" w:space="0" w:color="auto"/>
            <w:right w:val="none" w:sz="0" w:space="0" w:color="auto"/>
          </w:divBdr>
        </w:div>
        <w:div w:id="1383401998">
          <w:marLeft w:val="0"/>
          <w:marRight w:val="0"/>
          <w:marTop w:val="0"/>
          <w:marBottom w:val="0"/>
          <w:divBdr>
            <w:top w:val="none" w:sz="0" w:space="0" w:color="auto"/>
            <w:left w:val="none" w:sz="0" w:space="0" w:color="auto"/>
            <w:bottom w:val="none" w:sz="0" w:space="0" w:color="auto"/>
            <w:right w:val="none" w:sz="0" w:space="0" w:color="auto"/>
          </w:divBdr>
        </w:div>
        <w:div w:id="1442915808">
          <w:marLeft w:val="0"/>
          <w:marRight w:val="0"/>
          <w:marTop w:val="0"/>
          <w:marBottom w:val="0"/>
          <w:divBdr>
            <w:top w:val="none" w:sz="0" w:space="0" w:color="auto"/>
            <w:left w:val="none" w:sz="0" w:space="0" w:color="auto"/>
            <w:bottom w:val="none" w:sz="0" w:space="0" w:color="auto"/>
            <w:right w:val="none" w:sz="0" w:space="0" w:color="auto"/>
          </w:divBdr>
        </w:div>
        <w:div w:id="1463035314">
          <w:marLeft w:val="0"/>
          <w:marRight w:val="0"/>
          <w:marTop w:val="0"/>
          <w:marBottom w:val="0"/>
          <w:divBdr>
            <w:top w:val="none" w:sz="0" w:space="0" w:color="auto"/>
            <w:left w:val="none" w:sz="0" w:space="0" w:color="auto"/>
            <w:bottom w:val="none" w:sz="0" w:space="0" w:color="auto"/>
            <w:right w:val="none" w:sz="0" w:space="0" w:color="auto"/>
          </w:divBdr>
        </w:div>
        <w:div w:id="1499736178">
          <w:marLeft w:val="0"/>
          <w:marRight w:val="0"/>
          <w:marTop w:val="0"/>
          <w:marBottom w:val="0"/>
          <w:divBdr>
            <w:top w:val="none" w:sz="0" w:space="0" w:color="auto"/>
            <w:left w:val="none" w:sz="0" w:space="0" w:color="auto"/>
            <w:bottom w:val="none" w:sz="0" w:space="0" w:color="auto"/>
            <w:right w:val="none" w:sz="0" w:space="0" w:color="auto"/>
          </w:divBdr>
        </w:div>
        <w:div w:id="1651211200">
          <w:marLeft w:val="0"/>
          <w:marRight w:val="0"/>
          <w:marTop w:val="0"/>
          <w:marBottom w:val="0"/>
          <w:divBdr>
            <w:top w:val="none" w:sz="0" w:space="0" w:color="auto"/>
            <w:left w:val="none" w:sz="0" w:space="0" w:color="auto"/>
            <w:bottom w:val="none" w:sz="0" w:space="0" w:color="auto"/>
            <w:right w:val="none" w:sz="0" w:space="0" w:color="auto"/>
          </w:divBdr>
        </w:div>
        <w:div w:id="1861702805">
          <w:marLeft w:val="0"/>
          <w:marRight w:val="0"/>
          <w:marTop w:val="0"/>
          <w:marBottom w:val="0"/>
          <w:divBdr>
            <w:top w:val="none" w:sz="0" w:space="0" w:color="auto"/>
            <w:left w:val="none" w:sz="0" w:space="0" w:color="auto"/>
            <w:bottom w:val="none" w:sz="0" w:space="0" w:color="auto"/>
            <w:right w:val="none" w:sz="0" w:space="0" w:color="auto"/>
          </w:divBdr>
        </w:div>
        <w:div w:id="1948780152">
          <w:marLeft w:val="0"/>
          <w:marRight w:val="0"/>
          <w:marTop w:val="0"/>
          <w:marBottom w:val="0"/>
          <w:divBdr>
            <w:top w:val="none" w:sz="0" w:space="0" w:color="auto"/>
            <w:left w:val="none" w:sz="0" w:space="0" w:color="auto"/>
            <w:bottom w:val="none" w:sz="0" w:space="0" w:color="auto"/>
            <w:right w:val="none" w:sz="0" w:space="0" w:color="auto"/>
          </w:divBdr>
        </w:div>
        <w:div w:id="2051101356">
          <w:marLeft w:val="0"/>
          <w:marRight w:val="0"/>
          <w:marTop w:val="0"/>
          <w:marBottom w:val="0"/>
          <w:divBdr>
            <w:top w:val="none" w:sz="0" w:space="0" w:color="auto"/>
            <w:left w:val="none" w:sz="0" w:space="0" w:color="auto"/>
            <w:bottom w:val="none" w:sz="0" w:space="0" w:color="auto"/>
            <w:right w:val="none" w:sz="0" w:space="0" w:color="auto"/>
          </w:divBdr>
        </w:div>
      </w:divsChild>
    </w:div>
    <w:div w:id="1789856941">
      <w:bodyDiv w:val="1"/>
      <w:marLeft w:val="0"/>
      <w:marRight w:val="0"/>
      <w:marTop w:val="0"/>
      <w:marBottom w:val="0"/>
      <w:divBdr>
        <w:top w:val="none" w:sz="0" w:space="0" w:color="auto"/>
        <w:left w:val="none" w:sz="0" w:space="0" w:color="auto"/>
        <w:bottom w:val="none" w:sz="0" w:space="0" w:color="auto"/>
        <w:right w:val="none" w:sz="0" w:space="0" w:color="auto"/>
      </w:divBdr>
      <w:divsChild>
        <w:div w:id="5525899">
          <w:marLeft w:val="0"/>
          <w:marRight w:val="0"/>
          <w:marTop w:val="0"/>
          <w:marBottom w:val="0"/>
          <w:divBdr>
            <w:top w:val="none" w:sz="0" w:space="0" w:color="auto"/>
            <w:left w:val="none" w:sz="0" w:space="0" w:color="auto"/>
            <w:bottom w:val="none" w:sz="0" w:space="0" w:color="auto"/>
            <w:right w:val="none" w:sz="0" w:space="0" w:color="auto"/>
          </w:divBdr>
        </w:div>
        <w:div w:id="107941661">
          <w:marLeft w:val="0"/>
          <w:marRight w:val="0"/>
          <w:marTop w:val="0"/>
          <w:marBottom w:val="0"/>
          <w:divBdr>
            <w:top w:val="none" w:sz="0" w:space="0" w:color="auto"/>
            <w:left w:val="none" w:sz="0" w:space="0" w:color="auto"/>
            <w:bottom w:val="none" w:sz="0" w:space="0" w:color="auto"/>
            <w:right w:val="none" w:sz="0" w:space="0" w:color="auto"/>
          </w:divBdr>
        </w:div>
        <w:div w:id="512719719">
          <w:marLeft w:val="0"/>
          <w:marRight w:val="0"/>
          <w:marTop w:val="0"/>
          <w:marBottom w:val="0"/>
          <w:divBdr>
            <w:top w:val="none" w:sz="0" w:space="0" w:color="auto"/>
            <w:left w:val="none" w:sz="0" w:space="0" w:color="auto"/>
            <w:bottom w:val="none" w:sz="0" w:space="0" w:color="auto"/>
            <w:right w:val="none" w:sz="0" w:space="0" w:color="auto"/>
          </w:divBdr>
        </w:div>
        <w:div w:id="528563796">
          <w:marLeft w:val="0"/>
          <w:marRight w:val="0"/>
          <w:marTop w:val="0"/>
          <w:marBottom w:val="0"/>
          <w:divBdr>
            <w:top w:val="none" w:sz="0" w:space="0" w:color="auto"/>
            <w:left w:val="none" w:sz="0" w:space="0" w:color="auto"/>
            <w:bottom w:val="none" w:sz="0" w:space="0" w:color="auto"/>
            <w:right w:val="none" w:sz="0" w:space="0" w:color="auto"/>
          </w:divBdr>
        </w:div>
        <w:div w:id="761609126">
          <w:marLeft w:val="0"/>
          <w:marRight w:val="0"/>
          <w:marTop w:val="0"/>
          <w:marBottom w:val="0"/>
          <w:divBdr>
            <w:top w:val="none" w:sz="0" w:space="0" w:color="auto"/>
            <w:left w:val="none" w:sz="0" w:space="0" w:color="auto"/>
            <w:bottom w:val="none" w:sz="0" w:space="0" w:color="auto"/>
            <w:right w:val="none" w:sz="0" w:space="0" w:color="auto"/>
          </w:divBdr>
        </w:div>
        <w:div w:id="985670533">
          <w:marLeft w:val="0"/>
          <w:marRight w:val="0"/>
          <w:marTop w:val="0"/>
          <w:marBottom w:val="0"/>
          <w:divBdr>
            <w:top w:val="none" w:sz="0" w:space="0" w:color="auto"/>
            <w:left w:val="none" w:sz="0" w:space="0" w:color="auto"/>
            <w:bottom w:val="none" w:sz="0" w:space="0" w:color="auto"/>
            <w:right w:val="none" w:sz="0" w:space="0" w:color="auto"/>
          </w:divBdr>
        </w:div>
        <w:div w:id="1400521255">
          <w:marLeft w:val="0"/>
          <w:marRight w:val="0"/>
          <w:marTop w:val="0"/>
          <w:marBottom w:val="0"/>
          <w:divBdr>
            <w:top w:val="none" w:sz="0" w:space="0" w:color="auto"/>
            <w:left w:val="none" w:sz="0" w:space="0" w:color="auto"/>
            <w:bottom w:val="none" w:sz="0" w:space="0" w:color="auto"/>
            <w:right w:val="none" w:sz="0" w:space="0" w:color="auto"/>
          </w:divBdr>
        </w:div>
        <w:div w:id="1666274636">
          <w:marLeft w:val="0"/>
          <w:marRight w:val="0"/>
          <w:marTop w:val="0"/>
          <w:marBottom w:val="0"/>
          <w:divBdr>
            <w:top w:val="none" w:sz="0" w:space="0" w:color="auto"/>
            <w:left w:val="none" w:sz="0" w:space="0" w:color="auto"/>
            <w:bottom w:val="none" w:sz="0" w:space="0" w:color="auto"/>
            <w:right w:val="none" w:sz="0" w:space="0" w:color="auto"/>
          </w:divBdr>
        </w:div>
        <w:div w:id="1757049591">
          <w:marLeft w:val="0"/>
          <w:marRight w:val="0"/>
          <w:marTop w:val="0"/>
          <w:marBottom w:val="0"/>
          <w:divBdr>
            <w:top w:val="none" w:sz="0" w:space="0" w:color="auto"/>
            <w:left w:val="none" w:sz="0" w:space="0" w:color="auto"/>
            <w:bottom w:val="none" w:sz="0" w:space="0" w:color="auto"/>
            <w:right w:val="none" w:sz="0" w:space="0" w:color="auto"/>
          </w:divBdr>
        </w:div>
        <w:div w:id="1774548876">
          <w:marLeft w:val="0"/>
          <w:marRight w:val="0"/>
          <w:marTop w:val="0"/>
          <w:marBottom w:val="0"/>
          <w:divBdr>
            <w:top w:val="none" w:sz="0" w:space="0" w:color="auto"/>
            <w:left w:val="none" w:sz="0" w:space="0" w:color="auto"/>
            <w:bottom w:val="none" w:sz="0" w:space="0" w:color="auto"/>
            <w:right w:val="none" w:sz="0" w:space="0" w:color="auto"/>
          </w:divBdr>
        </w:div>
        <w:div w:id="1983345495">
          <w:marLeft w:val="0"/>
          <w:marRight w:val="0"/>
          <w:marTop w:val="0"/>
          <w:marBottom w:val="0"/>
          <w:divBdr>
            <w:top w:val="none" w:sz="0" w:space="0" w:color="auto"/>
            <w:left w:val="none" w:sz="0" w:space="0" w:color="auto"/>
            <w:bottom w:val="none" w:sz="0" w:space="0" w:color="auto"/>
            <w:right w:val="none" w:sz="0" w:space="0" w:color="auto"/>
          </w:divBdr>
        </w:div>
        <w:div w:id="1989674895">
          <w:marLeft w:val="0"/>
          <w:marRight w:val="0"/>
          <w:marTop w:val="0"/>
          <w:marBottom w:val="0"/>
          <w:divBdr>
            <w:top w:val="none" w:sz="0" w:space="0" w:color="auto"/>
            <w:left w:val="none" w:sz="0" w:space="0" w:color="auto"/>
            <w:bottom w:val="none" w:sz="0" w:space="0" w:color="auto"/>
            <w:right w:val="none" w:sz="0" w:space="0" w:color="auto"/>
          </w:divBdr>
        </w:div>
        <w:div w:id="2030065289">
          <w:marLeft w:val="0"/>
          <w:marRight w:val="0"/>
          <w:marTop w:val="0"/>
          <w:marBottom w:val="0"/>
          <w:divBdr>
            <w:top w:val="none" w:sz="0" w:space="0" w:color="auto"/>
            <w:left w:val="none" w:sz="0" w:space="0" w:color="auto"/>
            <w:bottom w:val="none" w:sz="0" w:space="0" w:color="auto"/>
            <w:right w:val="none" w:sz="0" w:space="0" w:color="auto"/>
          </w:divBdr>
        </w:div>
        <w:div w:id="2052416874">
          <w:marLeft w:val="0"/>
          <w:marRight w:val="0"/>
          <w:marTop w:val="0"/>
          <w:marBottom w:val="0"/>
          <w:divBdr>
            <w:top w:val="none" w:sz="0" w:space="0" w:color="auto"/>
            <w:left w:val="none" w:sz="0" w:space="0" w:color="auto"/>
            <w:bottom w:val="none" w:sz="0" w:space="0" w:color="auto"/>
            <w:right w:val="none" w:sz="0" w:space="0" w:color="auto"/>
          </w:divBdr>
        </w:div>
      </w:divsChild>
    </w:div>
    <w:div w:id="1814982417">
      <w:bodyDiv w:val="1"/>
      <w:marLeft w:val="0"/>
      <w:marRight w:val="0"/>
      <w:marTop w:val="0"/>
      <w:marBottom w:val="0"/>
      <w:divBdr>
        <w:top w:val="none" w:sz="0" w:space="0" w:color="auto"/>
        <w:left w:val="none" w:sz="0" w:space="0" w:color="auto"/>
        <w:bottom w:val="none" w:sz="0" w:space="0" w:color="auto"/>
        <w:right w:val="none" w:sz="0" w:space="0" w:color="auto"/>
      </w:divBdr>
      <w:divsChild>
        <w:div w:id="168568019">
          <w:marLeft w:val="0"/>
          <w:marRight w:val="0"/>
          <w:marTop w:val="0"/>
          <w:marBottom w:val="0"/>
          <w:divBdr>
            <w:top w:val="none" w:sz="0" w:space="0" w:color="auto"/>
            <w:left w:val="none" w:sz="0" w:space="0" w:color="auto"/>
            <w:bottom w:val="none" w:sz="0" w:space="0" w:color="auto"/>
            <w:right w:val="none" w:sz="0" w:space="0" w:color="auto"/>
          </w:divBdr>
        </w:div>
        <w:div w:id="690910887">
          <w:marLeft w:val="0"/>
          <w:marRight w:val="0"/>
          <w:marTop w:val="0"/>
          <w:marBottom w:val="0"/>
          <w:divBdr>
            <w:top w:val="none" w:sz="0" w:space="0" w:color="auto"/>
            <w:left w:val="none" w:sz="0" w:space="0" w:color="auto"/>
            <w:bottom w:val="none" w:sz="0" w:space="0" w:color="auto"/>
            <w:right w:val="none" w:sz="0" w:space="0" w:color="auto"/>
          </w:divBdr>
        </w:div>
        <w:div w:id="728765617">
          <w:marLeft w:val="0"/>
          <w:marRight w:val="0"/>
          <w:marTop w:val="0"/>
          <w:marBottom w:val="0"/>
          <w:divBdr>
            <w:top w:val="none" w:sz="0" w:space="0" w:color="auto"/>
            <w:left w:val="none" w:sz="0" w:space="0" w:color="auto"/>
            <w:bottom w:val="none" w:sz="0" w:space="0" w:color="auto"/>
            <w:right w:val="none" w:sz="0" w:space="0" w:color="auto"/>
          </w:divBdr>
        </w:div>
        <w:div w:id="1045056493">
          <w:marLeft w:val="0"/>
          <w:marRight w:val="0"/>
          <w:marTop w:val="0"/>
          <w:marBottom w:val="0"/>
          <w:divBdr>
            <w:top w:val="none" w:sz="0" w:space="0" w:color="auto"/>
            <w:left w:val="none" w:sz="0" w:space="0" w:color="auto"/>
            <w:bottom w:val="none" w:sz="0" w:space="0" w:color="auto"/>
            <w:right w:val="none" w:sz="0" w:space="0" w:color="auto"/>
          </w:divBdr>
        </w:div>
        <w:div w:id="1343626797">
          <w:marLeft w:val="0"/>
          <w:marRight w:val="0"/>
          <w:marTop w:val="0"/>
          <w:marBottom w:val="0"/>
          <w:divBdr>
            <w:top w:val="none" w:sz="0" w:space="0" w:color="auto"/>
            <w:left w:val="none" w:sz="0" w:space="0" w:color="auto"/>
            <w:bottom w:val="none" w:sz="0" w:space="0" w:color="auto"/>
            <w:right w:val="none" w:sz="0" w:space="0" w:color="auto"/>
          </w:divBdr>
        </w:div>
      </w:divsChild>
    </w:div>
    <w:div w:id="1872111547">
      <w:bodyDiv w:val="1"/>
      <w:marLeft w:val="0"/>
      <w:marRight w:val="0"/>
      <w:marTop w:val="0"/>
      <w:marBottom w:val="0"/>
      <w:divBdr>
        <w:top w:val="none" w:sz="0" w:space="0" w:color="auto"/>
        <w:left w:val="none" w:sz="0" w:space="0" w:color="auto"/>
        <w:bottom w:val="none" w:sz="0" w:space="0" w:color="auto"/>
        <w:right w:val="none" w:sz="0" w:space="0" w:color="auto"/>
      </w:divBdr>
      <w:divsChild>
        <w:div w:id="689574812">
          <w:marLeft w:val="0"/>
          <w:marRight w:val="0"/>
          <w:marTop w:val="0"/>
          <w:marBottom w:val="0"/>
          <w:divBdr>
            <w:top w:val="none" w:sz="0" w:space="0" w:color="auto"/>
            <w:left w:val="none" w:sz="0" w:space="0" w:color="auto"/>
            <w:bottom w:val="none" w:sz="0" w:space="0" w:color="auto"/>
            <w:right w:val="none" w:sz="0" w:space="0" w:color="auto"/>
          </w:divBdr>
        </w:div>
        <w:div w:id="1200125257">
          <w:marLeft w:val="0"/>
          <w:marRight w:val="0"/>
          <w:marTop w:val="0"/>
          <w:marBottom w:val="0"/>
          <w:divBdr>
            <w:top w:val="none" w:sz="0" w:space="0" w:color="auto"/>
            <w:left w:val="none" w:sz="0" w:space="0" w:color="auto"/>
            <w:bottom w:val="none" w:sz="0" w:space="0" w:color="auto"/>
            <w:right w:val="none" w:sz="0" w:space="0" w:color="auto"/>
          </w:divBdr>
        </w:div>
        <w:div w:id="1491100905">
          <w:marLeft w:val="0"/>
          <w:marRight w:val="0"/>
          <w:marTop w:val="0"/>
          <w:marBottom w:val="0"/>
          <w:divBdr>
            <w:top w:val="none" w:sz="0" w:space="0" w:color="auto"/>
            <w:left w:val="none" w:sz="0" w:space="0" w:color="auto"/>
            <w:bottom w:val="none" w:sz="0" w:space="0" w:color="auto"/>
            <w:right w:val="none" w:sz="0" w:space="0" w:color="auto"/>
          </w:divBdr>
        </w:div>
        <w:div w:id="1537768335">
          <w:marLeft w:val="0"/>
          <w:marRight w:val="0"/>
          <w:marTop w:val="0"/>
          <w:marBottom w:val="0"/>
          <w:divBdr>
            <w:top w:val="none" w:sz="0" w:space="0" w:color="auto"/>
            <w:left w:val="none" w:sz="0" w:space="0" w:color="auto"/>
            <w:bottom w:val="none" w:sz="0" w:space="0" w:color="auto"/>
            <w:right w:val="none" w:sz="0" w:space="0" w:color="auto"/>
          </w:divBdr>
        </w:div>
      </w:divsChild>
    </w:div>
    <w:div w:id="1876850842">
      <w:bodyDiv w:val="1"/>
      <w:marLeft w:val="0"/>
      <w:marRight w:val="0"/>
      <w:marTop w:val="0"/>
      <w:marBottom w:val="0"/>
      <w:divBdr>
        <w:top w:val="none" w:sz="0" w:space="0" w:color="auto"/>
        <w:left w:val="none" w:sz="0" w:space="0" w:color="auto"/>
        <w:bottom w:val="none" w:sz="0" w:space="0" w:color="auto"/>
        <w:right w:val="none" w:sz="0" w:space="0" w:color="auto"/>
      </w:divBdr>
      <w:divsChild>
        <w:div w:id="98113241">
          <w:marLeft w:val="0"/>
          <w:marRight w:val="0"/>
          <w:marTop w:val="0"/>
          <w:marBottom w:val="0"/>
          <w:divBdr>
            <w:top w:val="none" w:sz="0" w:space="0" w:color="auto"/>
            <w:left w:val="none" w:sz="0" w:space="0" w:color="auto"/>
            <w:bottom w:val="none" w:sz="0" w:space="0" w:color="auto"/>
            <w:right w:val="none" w:sz="0" w:space="0" w:color="auto"/>
          </w:divBdr>
          <w:divsChild>
            <w:div w:id="1872766465">
              <w:marLeft w:val="0"/>
              <w:marRight w:val="0"/>
              <w:marTop w:val="0"/>
              <w:marBottom w:val="0"/>
              <w:divBdr>
                <w:top w:val="none" w:sz="0" w:space="0" w:color="auto"/>
                <w:left w:val="none" w:sz="0" w:space="0" w:color="auto"/>
                <w:bottom w:val="none" w:sz="0" w:space="0" w:color="auto"/>
                <w:right w:val="none" w:sz="0" w:space="0" w:color="auto"/>
              </w:divBdr>
            </w:div>
          </w:divsChild>
        </w:div>
        <w:div w:id="105470458">
          <w:marLeft w:val="0"/>
          <w:marRight w:val="0"/>
          <w:marTop w:val="0"/>
          <w:marBottom w:val="0"/>
          <w:divBdr>
            <w:top w:val="none" w:sz="0" w:space="0" w:color="auto"/>
            <w:left w:val="none" w:sz="0" w:space="0" w:color="auto"/>
            <w:bottom w:val="none" w:sz="0" w:space="0" w:color="auto"/>
            <w:right w:val="none" w:sz="0" w:space="0" w:color="auto"/>
          </w:divBdr>
          <w:divsChild>
            <w:div w:id="189076241">
              <w:marLeft w:val="0"/>
              <w:marRight w:val="0"/>
              <w:marTop w:val="0"/>
              <w:marBottom w:val="0"/>
              <w:divBdr>
                <w:top w:val="none" w:sz="0" w:space="0" w:color="auto"/>
                <w:left w:val="none" w:sz="0" w:space="0" w:color="auto"/>
                <w:bottom w:val="none" w:sz="0" w:space="0" w:color="auto"/>
                <w:right w:val="none" w:sz="0" w:space="0" w:color="auto"/>
              </w:divBdr>
            </w:div>
          </w:divsChild>
        </w:div>
        <w:div w:id="134108510">
          <w:marLeft w:val="0"/>
          <w:marRight w:val="0"/>
          <w:marTop w:val="0"/>
          <w:marBottom w:val="0"/>
          <w:divBdr>
            <w:top w:val="none" w:sz="0" w:space="0" w:color="auto"/>
            <w:left w:val="none" w:sz="0" w:space="0" w:color="auto"/>
            <w:bottom w:val="none" w:sz="0" w:space="0" w:color="auto"/>
            <w:right w:val="none" w:sz="0" w:space="0" w:color="auto"/>
          </w:divBdr>
          <w:divsChild>
            <w:div w:id="94180580">
              <w:marLeft w:val="0"/>
              <w:marRight w:val="0"/>
              <w:marTop w:val="0"/>
              <w:marBottom w:val="0"/>
              <w:divBdr>
                <w:top w:val="none" w:sz="0" w:space="0" w:color="auto"/>
                <w:left w:val="none" w:sz="0" w:space="0" w:color="auto"/>
                <w:bottom w:val="none" w:sz="0" w:space="0" w:color="auto"/>
                <w:right w:val="none" w:sz="0" w:space="0" w:color="auto"/>
              </w:divBdr>
            </w:div>
          </w:divsChild>
        </w:div>
        <w:div w:id="328944985">
          <w:marLeft w:val="0"/>
          <w:marRight w:val="0"/>
          <w:marTop w:val="0"/>
          <w:marBottom w:val="0"/>
          <w:divBdr>
            <w:top w:val="none" w:sz="0" w:space="0" w:color="auto"/>
            <w:left w:val="none" w:sz="0" w:space="0" w:color="auto"/>
            <w:bottom w:val="none" w:sz="0" w:space="0" w:color="auto"/>
            <w:right w:val="none" w:sz="0" w:space="0" w:color="auto"/>
          </w:divBdr>
          <w:divsChild>
            <w:div w:id="1007638748">
              <w:marLeft w:val="0"/>
              <w:marRight w:val="0"/>
              <w:marTop w:val="0"/>
              <w:marBottom w:val="0"/>
              <w:divBdr>
                <w:top w:val="none" w:sz="0" w:space="0" w:color="auto"/>
                <w:left w:val="none" w:sz="0" w:space="0" w:color="auto"/>
                <w:bottom w:val="none" w:sz="0" w:space="0" w:color="auto"/>
                <w:right w:val="none" w:sz="0" w:space="0" w:color="auto"/>
              </w:divBdr>
            </w:div>
          </w:divsChild>
        </w:div>
        <w:div w:id="480510679">
          <w:marLeft w:val="0"/>
          <w:marRight w:val="0"/>
          <w:marTop w:val="0"/>
          <w:marBottom w:val="0"/>
          <w:divBdr>
            <w:top w:val="none" w:sz="0" w:space="0" w:color="auto"/>
            <w:left w:val="none" w:sz="0" w:space="0" w:color="auto"/>
            <w:bottom w:val="none" w:sz="0" w:space="0" w:color="auto"/>
            <w:right w:val="none" w:sz="0" w:space="0" w:color="auto"/>
          </w:divBdr>
          <w:divsChild>
            <w:div w:id="1821922581">
              <w:marLeft w:val="0"/>
              <w:marRight w:val="0"/>
              <w:marTop w:val="0"/>
              <w:marBottom w:val="0"/>
              <w:divBdr>
                <w:top w:val="none" w:sz="0" w:space="0" w:color="auto"/>
                <w:left w:val="none" w:sz="0" w:space="0" w:color="auto"/>
                <w:bottom w:val="none" w:sz="0" w:space="0" w:color="auto"/>
                <w:right w:val="none" w:sz="0" w:space="0" w:color="auto"/>
              </w:divBdr>
            </w:div>
          </w:divsChild>
        </w:div>
        <w:div w:id="521475859">
          <w:marLeft w:val="0"/>
          <w:marRight w:val="0"/>
          <w:marTop w:val="0"/>
          <w:marBottom w:val="0"/>
          <w:divBdr>
            <w:top w:val="none" w:sz="0" w:space="0" w:color="auto"/>
            <w:left w:val="none" w:sz="0" w:space="0" w:color="auto"/>
            <w:bottom w:val="none" w:sz="0" w:space="0" w:color="auto"/>
            <w:right w:val="none" w:sz="0" w:space="0" w:color="auto"/>
          </w:divBdr>
          <w:divsChild>
            <w:div w:id="2082210443">
              <w:marLeft w:val="0"/>
              <w:marRight w:val="0"/>
              <w:marTop w:val="0"/>
              <w:marBottom w:val="0"/>
              <w:divBdr>
                <w:top w:val="none" w:sz="0" w:space="0" w:color="auto"/>
                <w:left w:val="none" w:sz="0" w:space="0" w:color="auto"/>
                <w:bottom w:val="none" w:sz="0" w:space="0" w:color="auto"/>
                <w:right w:val="none" w:sz="0" w:space="0" w:color="auto"/>
              </w:divBdr>
            </w:div>
          </w:divsChild>
        </w:div>
        <w:div w:id="608510222">
          <w:marLeft w:val="0"/>
          <w:marRight w:val="0"/>
          <w:marTop w:val="0"/>
          <w:marBottom w:val="0"/>
          <w:divBdr>
            <w:top w:val="none" w:sz="0" w:space="0" w:color="auto"/>
            <w:left w:val="none" w:sz="0" w:space="0" w:color="auto"/>
            <w:bottom w:val="none" w:sz="0" w:space="0" w:color="auto"/>
            <w:right w:val="none" w:sz="0" w:space="0" w:color="auto"/>
          </w:divBdr>
          <w:divsChild>
            <w:div w:id="116263777">
              <w:marLeft w:val="0"/>
              <w:marRight w:val="0"/>
              <w:marTop w:val="0"/>
              <w:marBottom w:val="0"/>
              <w:divBdr>
                <w:top w:val="none" w:sz="0" w:space="0" w:color="auto"/>
                <w:left w:val="none" w:sz="0" w:space="0" w:color="auto"/>
                <w:bottom w:val="none" w:sz="0" w:space="0" w:color="auto"/>
                <w:right w:val="none" w:sz="0" w:space="0" w:color="auto"/>
              </w:divBdr>
            </w:div>
          </w:divsChild>
        </w:div>
        <w:div w:id="650713403">
          <w:marLeft w:val="0"/>
          <w:marRight w:val="0"/>
          <w:marTop w:val="0"/>
          <w:marBottom w:val="0"/>
          <w:divBdr>
            <w:top w:val="none" w:sz="0" w:space="0" w:color="auto"/>
            <w:left w:val="none" w:sz="0" w:space="0" w:color="auto"/>
            <w:bottom w:val="none" w:sz="0" w:space="0" w:color="auto"/>
            <w:right w:val="none" w:sz="0" w:space="0" w:color="auto"/>
          </w:divBdr>
          <w:divsChild>
            <w:div w:id="184709723">
              <w:marLeft w:val="0"/>
              <w:marRight w:val="0"/>
              <w:marTop w:val="0"/>
              <w:marBottom w:val="0"/>
              <w:divBdr>
                <w:top w:val="none" w:sz="0" w:space="0" w:color="auto"/>
                <w:left w:val="none" w:sz="0" w:space="0" w:color="auto"/>
                <w:bottom w:val="none" w:sz="0" w:space="0" w:color="auto"/>
                <w:right w:val="none" w:sz="0" w:space="0" w:color="auto"/>
              </w:divBdr>
            </w:div>
          </w:divsChild>
        </w:div>
        <w:div w:id="916286463">
          <w:marLeft w:val="0"/>
          <w:marRight w:val="0"/>
          <w:marTop w:val="0"/>
          <w:marBottom w:val="0"/>
          <w:divBdr>
            <w:top w:val="none" w:sz="0" w:space="0" w:color="auto"/>
            <w:left w:val="none" w:sz="0" w:space="0" w:color="auto"/>
            <w:bottom w:val="none" w:sz="0" w:space="0" w:color="auto"/>
            <w:right w:val="none" w:sz="0" w:space="0" w:color="auto"/>
          </w:divBdr>
          <w:divsChild>
            <w:div w:id="222915056">
              <w:marLeft w:val="0"/>
              <w:marRight w:val="0"/>
              <w:marTop w:val="0"/>
              <w:marBottom w:val="0"/>
              <w:divBdr>
                <w:top w:val="none" w:sz="0" w:space="0" w:color="auto"/>
                <w:left w:val="none" w:sz="0" w:space="0" w:color="auto"/>
                <w:bottom w:val="none" w:sz="0" w:space="0" w:color="auto"/>
                <w:right w:val="none" w:sz="0" w:space="0" w:color="auto"/>
              </w:divBdr>
            </w:div>
          </w:divsChild>
        </w:div>
        <w:div w:id="1146630412">
          <w:marLeft w:val="0"/>
          <w:marRight w:val="0"/>
          <w:marTop w:val="0"/>
          <w:marBottom w:val="0"/>
          <w:divBdr>
            <w:top w:val="none" w:sz="0" w:space="0" w:color="auto"/>
            <w:left w:val="none" w:sz="0" w:space="0" w:color="auto"/>
            <w:bottom w:val="none" w:sz="0" w:space="0" w:color="auto"/>
            <w:right w:val="none" w:sz="0" w:space="0" w:color="auto"/>
          </w:divBdr>
          <w:divsChild>
            <w:div w:id="798032524">
              <w:marLeft w:val="0"/>
              <w:marRight w:val="0"/>
              <w:marTop w:val="0"/>
              <w:marBottom w:val="0"/>
              <w:divBdr>
                <w:top w:val="none" w:sz="0" w:space="0" w:color="auto"/>
                <w:left w:val="none" w:sz="0" w:space="0" w:color="auto"/>
                <w:bottom w:val="none" w:sz="0" w:space="0" w:color="auto"/>
                <w:right w:val="none" w:sz="0" w:space="0" w:color="auto"/>
              </w:divBdr>
            </w:div>
          </w:divsChild>
        </w:div>
        <w:div w:id="1185828963">
          <w:marLeft w:val="0"/>
          <w:marRight w:val="0"/>
          <w:marTop w:val="0"/>
          <w:marBottom w:val="0"/>
          <w:divBdr>
            <w:top w:val="none" w:sz="0" w:space="0" w:color="auto"/>
            <w:left w:val="none" w:sz="0" w:space="0" w:color="auto"/>
            <w:bottom w:val="none" w:sz="0" w:space="0" w:color="auto"/>
            <w:right w:val="none" w:sz="0" w:space="0" w:color="auto"/>
          </w:divBdr>
          <w:divsChild>
            <w:div w:id="1902672326">
              <w:marLeft w:val="0"/>
              <w:marRight w:val="0"/>
              <w:marTop w:val="0"/>
              <w:marBottom w:val="0"/>
              <w:divBdr>
                <w:top w:val="none" w:sz="0" w:space="0" w:color="auto"/>
                <w:left w:val="none" w:sz="0" w:space="0" w:color="auto"/>
                <w:bottom w:val="none" w:sz="0" w:space="0" w:color="auto"/>
                <w:right w:val="none" w:sz="0" w:space="0" w:color="auto"/>
              </w:divBdr>
            </w:div>
          </w:divsChild>
        </w:div>
        <w:div w:id="1375233134">
          <w:marLeft w:val="0"/>
          <w:marRight w:val="0"/>
          <w:marTop w:val="0"/>
          <w:marBottom w:val="0"/>
          <w:divBdr>
            <w:top w:val="none" w:sz="0" w:space="0" w:color="auto"/>
            <w:left w:val="none" w:sz="0" w:space="0" w:color="auto"/>
            <w:bottom w:val="none" w:sz="0" w:space="0" w:color="auto"/>
            <w:right w:val="none" w:sz="0" w:space="0" w:color="auto"/>
          </w:divBdr>
          <w:divsChild>
            <w:div w:id="2006861074">
              <w:marLeft w:val="0"/>
              <w:marRight w:val="0"/>
              <w:marTop w:val="0"/>
              <w:marBottom w:val="0"/>
              <w:divBdr>
                <w:top w:val="none" w:sz="0" w:space="0" w:color="auto"/>
                <w:left w:val="none" w:sz="0" w:space="0" w:color="auto"/>
                <w:bottom w:val="none" w:sz="0" w:space="0" w:color="auto"/>
                <w:right w:val="none" w:sz="0" w:space="0" w:color="auto"/>
              </w:divBdr>
            </w:div>
          </w:divsChild>
        </w:div>
        <w:div w:id="1868174407">
          <w:marLeft w:val="0"/>
          <w:marRight w:val="0"/>
          <w:marTop w:val="0"/>
          <w:marBottom w:val="0"/>
          <w:divBdr>
            <w:top w:val="none" w:sz="0" w:space="0" w:color="auto"/>
            <w:left w:val="none" w:sz="0" w:space="0" w:color="auto"/>
            <w:bottom w:val="none" w:sz="0" w:space="0" w:color="auto"/>
            <w:right w:val="none" w:sz="0" w:space="0" w:color="auto"/>
          </w:divBdr>
          <w:divsChild>
            <w:div w:id="659970060">
              <w:marLeft w:val="0"/>
              <w:marRight w:val="0"/>
              <w:marTop w:val="0"/>
              <w:marBottom w:val="0"/>
              <w:divBdr>
                <w:top w:val="none" w:sz="0" w:space="0" w:color="auto"/>
                <w:left w:val="none" w:sz="0" w:space="0" w:color="auto"/>
                <w:bottom w:val="none" w:sz="0" w:space="0" w:color="auto"/>
                <w:right w:val="none" w:sz="0" w:space="0" w:color="auto"/>
              </w:divBdr>
            </w:div>
          </w:divsChild>
        </w:div>
        <w:div w:id="2109353291">
          <w:marLeft w:val="0"/>
          <w:marRight w:val="0"/>
          <w:marTop w:val="0"/>
          <w:marBottom w:val="0"/>
          <w:divBdr>
            <w:top w:val="none" w:sz="0" w:space="0" w:color="auto"/>
            <w:left w:val="none" w:sz="0" w:space="0" w:color="auto"/>
            <w:bottom w:val="none" w:sz="0" w:space="0" w:color="auto"/>
            <w:right w:val="none" w:sz="0" w:space="0" w:color="auto"/>
          </w:divBdr>
          <w:divsChild>
            <w:div w:id="465122346">
              <w:marLeft w:val="0"/>
              <w:marRight w:val="0"/>
              <w:marTop w:val="0"/>
              <w:marBottom w:val="0"/>
              <w:divBdr>
                <w:top w:val="none" w:sz="0" w:space="0" w:color="auto"/>
                <w:left w:val="none" w:sz="0" w:space="0" w:color="auto"/>
                <w:bottom w:val="none" w:sz="0" w:space="0" w:color="auto"/>
                <w:right w:val="none" w:sz="0" w:space="0" w:color="auto"/>
              </w:divBdr>
            </w:div>
            <w:div w:id="1413044013">
              <w:marLeft w:val="0"/>
              <w:marRight w:val="0"/>
              <w:marTop w:val="0"/>
              <w:marBottom w:val="0"/>
              <w:divBdr>
                <w:top w:val="none" w:sz="0" w:space="0" w:color="auto"/>
                <w:left w:val="none" w:sz="0" w:space="0" w:color="auto"/>
                <w:bottom w:val="none" w:sz="0" w:space="0" w:color="auto"/>
                <w:right w:val="none" w:sz="0" w:space="0" w:color="auto"/>
              </w:divBdr>
            </w:div>
          </w:divsChild>
        </w:div>
        <w:div w:id="2132091693">
          <w:marLeft w:val="0"/>
          <w:marRight w:val="0"/>
          <w:marTop w:val="0"/>
          <w:marBottom w:val="0"/>
          <w:divBdr>
            <w:top w:val="none" w:sz="0" w:space="0" w:color="auto"/>
            <w:left w:val="none" w:sz="0" w:space="0" w:color="auto"/>
            <w:bottom w:val="none" w:sz="0" w:space="0" w:color="auto"/>
            <w:right w:val="none" w:sz="0" w:space="0" w:color="auto"/>
          </w:divBdr>
          <w:divsChild>
            <w:div w:id="1356887548">
              <w:marLeft w:val="0"/>
              <w:marRight w:val="0"/>
              <w:marTop w:val="0"/>
              <w:marBottom w:val="0"/>
              <w:divBdr>
                <w:top w:val="none" w:sz="0" w:space="0" w:color="auto"/>
                <w:left w:val="none" w:sz="0" w:space="0" w:color="auto"/>
                <w:bottom w:val="none" w:sz="0" w:space="0" w:color="auto"/>
                <w:right w:val="none" w:sz="0" w:space="0" w:color="auto"/>
              </w:divBdr>
            </w:div>
            <w:div w:id="1639261158">
              <w:marLeft w:val="0"/>
              <w:marRight w:val="0"/>
              <w:marTop w:val="0"/>
              <w:marBottom w:val="0"/>
              <w:divBdr>
                <w:top w:val="none" w:sz="0" w:space="0" w:color="auto"/>
                <w:left w:val="none" w:sz="0" w:space="0" w:color="auto"/>
                <w:bottom w:val="none" w:sz="0" w:space="0" w:color="auto"/>
                <w:right w:val="none" w:sz="0" w:space="0" w:color="auto"/>
              </w:divBdr>
            </w:div>
          </w:divsChild>
        </w:div>
        <w:div w:id="2138066839">
          <w:marLeft w:val="0"/>
          <w:marRight w:val="0"/>
          <w:marTop w:val="0"/>
          <w:marBottom w:val="0"/>
          <w:divBdr>
            <w:top w:val="none" w:sz="0" w:space="0" w:color="auto"/>
            <w:left w:val="none" w:sz="0" w:space="0" w:color="auto"/>
            <w:bottom w:val="none" w:sz="0" w:space="0" w:color="auto"/>
            <w:right w:val="none" w:sz="0" w:space="0" w:color="auto"/>
          </w:divBdr>
          <w:divsChild>
            <w:div w:id="58349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360143">
      <w:bodyDiv w:val="1"/>
      <w:marLeft w:val="0"/>
      <w:marRight w:val="0"/>
      <w:marTop w:val="0"/>
      <w:marBottom w:val="0"/>
      <w:divBdr>
        <w:top w:val="none" w:sz="0" w:space="0" w:color="auto"/>
        <w:left w:val="none" w:sz="0" w:space="0" w:color="auto"/>
        <w:bottom w:val="none" w:sz="0" w:space="0" w:color="auto"/>
        <w:right w:val="none" w:sz="0" w:space="0" w:color="auto"/>
      </w:divBdr>
      <w:divsChild>
        <w:div w:id="56827763">
          <w:marLeft w:val="0"/>
          <w:marRight w:val="0"/>
          <w:marTop w:val="0"/>
          <w:marBottom w:val="0"/>
          <w:divBdr>
            <w:top w:val="none" w:sz="0" w:space="0" w:color="auto"/>
            <w:left w:val="none" w:sz="0" w:space="0" w:color="auto"/>
            <w:bottom w:val="none" w:sz="0" w:space="0" w:color="auto"/>
            <w:right w:val="none" w:sz="0" w:space="0" w:color="auto"/>
          </w:divBdr>
        </w:div>
        <w:div w:id="83918724">
          <w:marLeft w:val="0"/>
          <w:marRight w:val="0"/>
          <w:marTop w:val="0"/>
          <w:marBottom w:val="0"/>
          <w:divBdr>
            <w:top w:val="none" w:sz="0" w:space="0" w:color="auto"/>
            <w:left w:val="none" w:sz="0" w:space="0" w:color="auto"/>
            <w:bottom w:val="none" w:sz="0" w:space="0" w:color="auto"/>
            <w:right w:val="none" w:sz="0" w:space="0" w:color="auto"/>
          </w:divBdr>
        </w:div>
        <w:div w:id="102041609">
          <w:marLeft w:val="0"/>
          <w:marRight w:val="0"/>
          <w:marTop w:val="0"/>
          <w:marBottom w:val="0"/>
          <w:divBdr>
            <w:top w:val="none" w:sz="0" w:space="0" w:color="auto"/>
            <w:left w:val="none" w:sz="0" w:space="0" w:color="auto"/>
            <w:bottom w:val="none" w:sz="0" w:space="0" w:color="auto"/>
            <w:right w:val="none" w:sz="0" w:space="0" w:color="auto"/>
          </w:divBdr>
        </w:div>
        <w:div w:id="126895604">
          <w:marLeft w:val="0"/>
          <w:marRight w:val="0"/>
          <w:marTop w:val="0"/>
          <w:marBottom w:val="0"/>
          <w:divBdr>
            <w:top w:val="none" w:sz="0" w:space="0" w:color="auto"/>
            <w:left w:val="none" w:sz="0" w:space="0" w:color="auto"/>
            <w:bottom w:val="none" w:sz="0" w:space="0" w:color="auto"/>
            <w:right w:val="none" w:sz="0" w:space="0" w:color="auto"/>
          </w:divBdr>
        </w:div>
        <w:div w:id="222646232">
          <w:marLeft w:val="0"/>
          <w:marRight w:val="0"/>
          <w:marTop w:val="0"/>
          <w:marBottom w:val="0"/>
          <w:divBdr>
            <w:top w:val="none" w:sz="0" w:space="0" w:color="auto"/>
            <w:left w:val="none" w:sz="0" w:space="0" w:color="auto"/>
            <w:bottom w:val="none" w:sz="0" w:space="0" w:color="auto"/>
            <w:right w:val="none" w:sz="0" w:space="0" w:color="auto"/>
          </w:divBdr>
        </w:div>
        <w:div w:id="271254349">
          <w:marLeft w:val="0"/>
          <w:marRight w:val="0"/>
          <w:marTop w:val="0"/>
          <w:marBottom w:val="0"/>
          <w:divBdr>
            <w:top w:val="none" w:sz="0" w:space="0" w:color="auto"/>
            <w:left w:val="none" w:sz="0" w:space="0" w:color="auto"/>
            <w:bottom w:val="none" w:sz="0" w:space="0" w:color="auto"/>
            <w:right w:val="none" w:sz="0" w:space="0" w:color="auto"/>
          </w:divBdr>
        </w:div>
        <w:div w:id="310254727">
          <w:marLeft w:val="0"/>
          <w:marRight w:val="0"/>
          <w:marTop w:val="0"/>
          <w:marBottom w:val="0"/>
          <w:divBdr>
            <w:top w:val="none" w:sz="0" w:space="0" w:color="auto"/>
            <w:left w:val="none" w:sz="0" w:space="0" w:color="auto"/>
            <w:bottom w:val="none" w:sz="0" w:space="0" w:color="auto"/>
            <w:right w:val="none" w:sz="0" w:space="0" w:color="auto"/>
          </w:divBdr>
        </w:div>
        <w:div w:id="322127696">
          <w:marLeft w:val="0"/>
          <w:marRight w:val="0"/>
          <w:marTop w:val="0"/>
          <w:marBottom w:val="0"/>
          <w:divBdr>
            <w:top w:val="none" w:sz="0" w:space="0" w:color="auto"/>
            <w:left w:val="none" w:sz="0" w:space="0" w:color="auto"/>
            <w:bottom w:val="none" w:sz="0" w:space="0" w:color="auto"/>
            <w:right w:val="none" w:sz="0" w:space="0" w:color="auto"/>
          </w:divBdr>
        </w:div>
        <w:div w:id="390159237">
          <w:marLeft w:val="0"/>
          <w:marRight w:val="0"/>
          <w:marTop w:val="0"/>
          <w:marBottom w:val="0"/>
          <w:divBdr>
            <w:top w:val="none" w:sz="0" w:space="0" w:color="auto"/>
            <w:left w:val="none" w:sz="0" w:space="0" w:color="auto"/>
            <w:bottom w:val="none" w:sz="0" w:space="0" w:color="auto"/>
            <w:right w:val="none" w:sz="0" w:space="0" w:color="auto"/>
          </w:divBdr>
        </w:div>
        <w:div w:id="411856709">
          <w:marLeft w:val="0"/>
          <w:marRight w:val="0"/>
          <w:marTop w:val="0"/>
          <w:marBottom w:val="0"/>
          <w:divBdr>
            <w:top w:val="none" w:sz="0" w:space="0" w:color="auto"/>
            <w:left w:val="none" w:sz="0" w:space="0" w:color="auto"/>
            <w:bottom w:val="none" w:sz="0" w:space="0" w:color="auto"/>
            <w:right w:val="none" w:sz="0" w:space="0" w:color="auto"/>
          </w:divBdr>
        </w:div>
        <w:div w:id="424691944">
          <w:marLeft w:val="0"/>
          <w:marRight w:val="0"/>
          <w:marTop w:val="0"/>
          <w:marBottom w:val="0"/>
          <w:divBdr>
            <w:top w:val="none" w:sz="0" w:space="0" w:color="auto"/>
            <w:left w:val="none" w:sz="0" w:space="0" w:color="auto"/>
            <w:bottom w:val="none" w:sz="0" w:space="0" w:color="auto"/>
            <w:right w:val="none" w:sz="0" w:space="0" w:color="auto"/>
          </w:divBdr>
        </w:div>
        <w:div w:id="449518980">
          <w:marLeft w:val="0"/>
          <w:marRight w:val="0"/>
          <w:marTop w:val="0"/>
          <w:marBottom w:val="0"/>
          <w:divBdr>
            <w:top w:val="none" w:sz="0" w:space="0" w:color="auto"/>
            <w:left w:val="none" w:sz="0" w:space="0" w:color="auto"/>
            <w:bottom w:val="none" w:sz="0" w:space="0" w:color="auto"/>
            <w:right w:val="none" w:sz="0" w:space="0" w:color="auto"/>
          </w:divBdr>
        </w:div>
        <w:div w:id="502208004">
          <w:marLeft w:val="0"/>
          <w:marRight w:val="0"/>
          <w:marTop w:val="0"/>
          <w:marBottom w:val="0"/>
          <w:divBdr>
            <w:top w:val="none" w:sz="0" w:space="0" w:color="auto"/>
            <w:left w:val="none" w:sz="0" w:space="0" w:color="auto"/>
            <w:bottom w:val="none" w:sz="0" w:space="0" w:color="auto"/>
            <w:right w:val="none" w:sz="0" w:space="0" w:color="auto"/>
          </w:divBdr>
        </w:div>
        <w:div w:id="604458605">
          <w:marLeft w:val="0"/>
          <w:marRight w:val="0"/>
          <w:marTop w:val="0"/>
          <w:marBottom w:val="0"/>
          <w:divBdr>
            <w:top w:val="none" w:sz="0" w:space="0" w:color="auto"/>
            <w:left w:val="none" w:sz="0" w:space="0" w:color="auto"/>
            <w:bottom w:val="none" w:sz="0" w:space="0" w:color="auto"/>
            <w:right w:val="none" w:sz="0" w:space="0" w:color="auto"/>
          </w:divBdr>
        </w:div>
        <w:div w:id="733118364">
          <w:marLeft w:val="0"/>
          <w:marRight w:val="0"/>
          <w:marTop w:val="0"/>
          <w:marBottom w:val="0"/>
          <w:divBdr>
            <w:top w:val="none" w:sz="0" w:space="0" w:color="auto"/>
            <w:left w:val="none" w:sz="0" w:space="0" w:color="auto"/>
            <w:bottom w:val="none" w:sz="0" w:space="0" w:color="auto"/>
            <w:right w:val="none" w:sz="0" w:space="0" w:color="auto"/>
          </w:divBdr>
        </w:div>
        <w:div w:id="737476992">
          <w:marLeft w:val="0"/>
          <w:marRight w:val="0"/>
          <w:marTop w:val="0"/>
          <w:marBottom w:val="0"/>
          <w:divBdr>
            <w:top w:val="none" w:sz="0" w:space="0" w:color="auto"/>
            <w:left w:val="none" w:sz="0" w:space="0" w:color="auto"/>
            <w:bottom w:val="none" w:sz="0" w:space="0" w:color="auto"/>
            <w:right w:val="none" w:sz="0" w:space="0" w:color="auto"/>
          </w:divBdr>
        </w:div>
        <w:div w:id="769276298">
          <w:marLeft w:val="0"/>
          <w:marRight w:val="0"/>
          <w:marTop w:val="0"/>
          <w:marBottom w:val="0"/>
          <w:divBdr>
            <w:top w:val="none" w:sz="0" w:space="0" w:color="auto"/>
            <w:left w:val="none" w:sz="0" w:space="0" w:color="auto"/>
            <w:bottom w:val="none" w:sz="0" w:space="0" w:color="auto"/>
            <w:right w:val="none" w:sz="0" w:space="0" w:color="auto"/>
          </w:divBdr>
        </w:div>
        <w:div w:id="773138117">
          <w:marLeft w:val="0"/>
          <w:marRight w:val="0"/>
          <w:marTop w:val="0"/>
          <w:marBottom w:val="0"/>
          <w:divBdr>
            <w:top w:val="none" w:sz="0" w:space="0" w:color="auto"/>
            <w:left w:val="none" w:sz="0" w:space="0" w:color="auto"/>
            <w:bottom w:val="none" w:sz="0" w:space="0" w:color="auto"/>
            <w:right w:val="none" w:sz="0" w:space="0" w:color="auto"/>
          </w:divBdr>
        </w:div>
        <w:div w:id="813106243">
          <w:marLeft w:val="0"/>
          <w:marRight w:val="0"/>
          <w:marTop w:val="0"/>
          <w:marBottom w:val="0"/>
          <w:divBdr>
            <w:top w:val="none" w:sz="0" w:space="0" w:color="auto"/>
            <w:left w:val="none" w:sz="0" w:space="0" w:color="auto"/>
            <w:bottom w:val="none" w:sz="0" w:space="0" w:color="auto"/>
            <w:right w:val="none" w:sz="0" w:space="0" w:color="auto"/>
          </w:divBdr>
        </w:div>
        <w:div w:id="816722318">
          <w:marLeft w:val="0"/>
          <w:marRight w:val="0"/>
          <w:marTop w:val="0"/>
          <w:marBottom w:val="0"/>
          <w:divBdr>
            <w:top w:val="none" w:sz="0" w:space="0" w:color="auto"/>
            <w:left w:val="none" w:sz="0" w:space="0" w:color="auto"/>
            <w:bottom w:val="none" w:sz="0" w:space="0" w:color="auto"/>
            <w:right w:val="none" w:sz="0" w:space="0" w:color="auto"/>
          </w:divBdr>
        </w:div>
        <w:div w:id="893278238">
          <w:marLeft w:val="0"/>
          <w:marRight w:val="0"/>
          <w:marTop w:val="0"/>
          <w:marBottom w:val="0"/>
          <w:divBdr>
            <w:top w:val="none" w:sz="0" w:space="0" w:color="auto"/>
            <w:left w:val="none" w:sz="0" w:space="0" w:color="auto"/>
            <w:bottom w:val="none" w:sz="0" w:space="0" w:color="auto"/>
            <w:right w:val="none" w:sz="0" w:space="0" w:color="auto"/>
          </w:divBdr>
        </w:div>
        <w:div w:id="908618526">
          <w:marLeft w:val="0"/>
          <w:marRight w:val="0"/>
          <w:marTop w:val="0"/>
          <w:marBottom w:val="0"/>
          <w:divBdr>
            <w:top w:val="none" w:sz="0" w:space="0" w:color="auto"/>
            <w:left w:val="none" w:sz="0" w:space="0" w:color="auto"/>
            <w:bottom w:val="none" w:sz="0" w:space="0" w:color="auto"/>
            <w:right w:val="none" w:sz="0" w:space="0" w:color="auto"/>
          </w:divBdr>
        </w:div>
        <w:div w:id="927273571">
          <w:marLeft w:val="0"/>
          <w:marRight w:val="0"/>
          <w:marTop w:val="0"/>
          <w:marBottom w:val="0"/>
          <w:divBdr>
            <w:top w:val="none" w:sz="0" w:space="0" w:color="auto"/>
            <w:left w:val="none" w:sz="0" w:space="0" w:color="auto"/>
            <w:bottom w:val="none" w:sz="0" w:space="0" w:color="auto"/>
            <w:right w:val="none" w:sz="0" w:space="0" w:color="auto"/>
          </w:divBdr>
        </w:div>
        <w:div w:id="960460427">
          <w:marLeft w:val="0"/>
          <w:marRight w:val="0"/>
          <w:marTop w:val="0"/>
          <w:marBottom w:val="0"/>
          <w:divBdr>
            <w:top w:val="none" w:sz="0" w:space="0" w:color="auto"/>
            <w:left w:val="none" w:sz="0" w:space="0" w:color="auto"/>
            <w:bottom w:val="none" w:sz="0" w:space="0" w:color="auto"/>
            <w:right w:val="none" w:sz="0" w:space="0" w:color="auto"/>
          </w:divBdr>
        </w:div>
        <w:div w:id="1047998291">
          <w:marLeft w:val="0"/>
          <w:marRight w:val="0"/>
          <w:marTop w:val="0"/>
          <w:marBottom w:val="0"/>
          <w:divBdr>
            <w:top w:val="none" w:sz="0" w:space="0" w:color="auto"/>
            <w:left w:val="none" w:sz="0" w:space="0" w:color="auto"/>
            <w:bottom w:val="none" w:sz="0" w:space="0" w:color="auto"/>
            <w:right w:val="none" w:sz="0" w:space="0" w:color="auto"/>
          </w:divBdr>
        </w:div>
        <w:div w:id="1067460891">
          <w:marLeft w:val="0"/>
          <w:marRight w:val="0"/>
          <w:marTop w:val="0"/>
          <w:marBottom w:val="0"/>
          <w:divBdr>
            <w:top w:val="none" w:sz="0" w:space="0" w:color="auto"/>
            <w:left w:val="none" w:sz="0" w:space="0" w:color="auto"/>
            <w:bottom w:val="none" w:sz="0" w:space="0" w:color="auto"/>
            <w:right w:val="none" w:sz="0" w:space="0" w:color="auto"/>
          </w:divBdr>
        </w:div>
        <w:div w:id="1104768727">
          <w:marLeft w:val="0"/>
          <w:marRight w:val="0"/>
          <w:marTop w:val="0"/>
          <w:marBottom w:val="0"/>
          <w:divBdr>
            <w:top w:val="none" w:sz="0" w:space="0" w:color="auto"/>
            <w:left w:val="none" w:sz="0" w:space="0" w:color="auto"/>
            <w:bottom w:val="none" w:sz="0" w:space="0" w:color="auto"/>
            <w:right w:val="none" w:sz="0" w:space="0" w:color="auto"/>
          </w:divBdr>
        </w:div>
        <w:div w:id="1246376580">
          <w:marLeft w:val="0"/>
          <w:marRight w:val="0"/>
          <w:marTop w:val="0"/>
          <w:marBottom w:val="0"/>
          <w:divBdr>
            <w:top w:val="none" w:sz="0" w:space="0" w:color="auto"/>
            <w:left w:val="none" w:sz="0" w:space="0" w:color="auto"/>
            <w:bottom w:val="none" w:sz="0" w:space="0" w:color="auto"/>
            <w:right w:val="none" w:sz="0" w:space="0" w:color="auto"/>
          </w:divBdr>
        </w:div>
        <w:div w:id="1288001672">
          <w:marLeft w:val="0"/>
          <w:marRight w:val="0"/>
          <w:marTop w:val="0"/>
          <w:marBottom w:val="0"/>
          <w:divBdr>
            <w:top w:val="none" w:sz="0" w:space="0" w:color="auto"/>
            <w:left w:val="none" w:sz="0" w:space="0" w:color="auto"/>
            <w:bottom w:val="none" w:sz="0" w:space="0" w:color="auto"/>
            <w:right w:val="none" w:sz="0" w:space="0" w:color="auto"/>
          </w:divBdr>
        </w:div>
        <w:div w:id="1350568123">
          <w:marLeft w:val="0"/>
          <w:marRight w:val="0"/>
          <w:marTop w:val="0"/>
          <w:marBottom w:val="0"/>
          <w:divBdr>
            <w:top w:val="none" w:sz="0" w:space="0" w:color="auto"/>
            <w:left w:val="none" w:sz="0" w:space="0" w:color="auto"/>
            <w:bottom w:val="none" w:sz="0" w:space="0" w:color="auto"/>
            <w:right w:val="none" w:sz="0" w:space="0" w:color="auto"/>
          </w:divBdr>
        </w:div>
        <w:div w:id="1351567261">
          <w:marLeft w:val="0"/>
          <w:marRight w:val="0"/>
          <w:marTop w:val="0"/>
          <w:marBottom w:val="0"/>
          <w:divBdr>
            <w:top w:val="none" w:sz="0" w:space="0" w:color="auto"/>
            <w:left w:val="none" w:sz="0" w:space="0" w:color="auto"/>
            <w:bottom w:val="none" w:sz="0" w:space="0" w:color="auto"/>
            <w:right w:val="none" w:sz="0" w:space="0" w:color="auto"/>
          </w:divBdr>
        </w:div>
        <w:div w:id="1446346486">
          <w:marLeft w:val="0"/>
          <w:marRight w:val="0"/>
          <w:marTop w:val="0"/>
          <w:marBottom w:val="0"/>
          <w:divBdr>
            <w:top w:val="none" w:sz="0" w:space="0" w:color="auto"/>
            <w:left w:val="none" w:sz="0" w:space="0" w:color="auto"/>
            <w:bottom w:val="none" w:sz="0" w:space="0" w:color="auto"/>
            <w:right w:val="none" w:sz="0" w:space="0" w:color="auto"/>
          </w:divBdr>
        </w:div>
        <w:div w:id="1448159804">
          <w:marLeft w:val="0"/>
          <w:marRight w:val="0"/>
          <w:marTop w:val="0"/>
          <w:marBottom w:val="0"/>
          <w:divBdr>
            <w:top w:val="none" w:sz="0" w:space="0" w:color="auto"/>
            <w:left w:val="none" w:sz="0" w:space="0" w:color="auto"/>
            <w:bottom w:val="none" w:sz="0" w:space="0" w:color="auto"/>
            <w:right w:val="none" w:sz="0" w:space="0" w:color="auto"/>
          </w:divBdr>
        </w:div>
        <w:div w:id="1503472637">
          <w:marLeft w:val="0"/>
          <w:marRight w:val="0"/>
          <w:marTop w:val="0"/>
          <w:marBottom w:val="0"/>
          <w:divBdr>
            <w:top w:val="none" w:sz="0" w:space="0" w:color="auto"/>
            <w:left w:val="none" w:sz="0" w:space="0" w:color="auto"/>
            <w:bottom w:val="none" w:sz="0" w:space="0" w:color="auto"/>
            <w:right w:val="none" w:sz="0" w:space="0" w:color="auto"/>
          </w:divBdr>
        </w:div>
        <w:div w:id="1530948837">
          <w:marLeft w:val="0"/>
          <w:marRight w:val="0"/>
          <w:marTop w:val="0"/>
          <w:marBottom w:val="0"/>
          <w:divBdr>
            <w:top w:val="none" w:sz="0" w:space="0" w:color="auto"/>
            <w:left w:val="none" w:sz="0" w:space="0" w:color="auto"/>
            <w:bottom w:val="none" w:sz="0" w:space="0" w:color="auto"/>
            <w:right w:val="none" w:sz="0" w:space="0" w:color="auto"/>
          </w:divBdr>
        </w:div>
        <w:div w:id="1563372008">
          <w:marLeft w:val="0"/>
          <w:marRight w:val="0"/>
          <w:marTop w:val="0"/>
          <w:marBottom w:val="0"/>
          <w:divBdr>
            <w:top w:val="none" w:sz="0" w:space="0" w:color="auto"/>
            <w:left w:val="none" w:sz="0" w:space="0" w:color="auto"/>
            <w:bottom w:val="none" w:sz="0" w:space="0" w:color="auto"/>
            <w:right w:val="none" w:sz="0" w:space="0" w:color="auto"/>
          </w:divBdr>
        </w:div>
        <w:div w:id="1579511122">
          <w:marLeft w:val="0"/>
          <w:marRight w:val="0"/>
          <w:marTop w:val="0"/>
          <w:marBottom w:val="0"/>
          <w:divBdr>
            <w:top w:val="none" w:sz="0" w:space="0" w:color="auto"/>
            <w:left w:val="none" w:sz="0" w:space="0" w:color="auto"/>
            <w:bottom w:val="none" w:sz="0" w:space="0" w:color="auto"/>
            <w:right w:val="none" w:sz="0" w:space="0" w:color="auto"/>
          </w:divBdr>
        </w:div>
        <w:div w:id="1648440024">
          <w:marLeft w:val="0"/>
          <w:marRight w:val="0"/>
          <w:marTop w:val="0"/>
          <w:marBottom w:val="0"/>
          <w:divBdr>
            <w:top w:val="none" w:sz="0" w:space="0" w:color="auto"/>
            <w:left w:val="none" w:sz="0" w:space="0" w:color="auto"/>
            <w:bottom w:val="none" w:sz="0" w:space="0" w:color="auto"/>
            <w:right w:val="none" w:sz="0" w:space="0" w:color="auto"/>
          </w:divBdr>
        </w:div>
        <w:div w:id="1684547157">
          <w:marLeft w:val="0"/>
          <w:marRight w:val="0"/>
          <w:marTop w:val="0"/>
          <w:marBottom w:val="0"/>
          <w:divBdr>
            <w:top w:val="none" w:sz="0" w:space="0" w:color="auto"/>
            <w:left w:val="none" w:sz="0" w:space="0" w:color="auto"/>
            <w:bottom w:val="none" w:sz="0" w:space="0" w:color="auto"/>
            <w:right w:val="none" w:sz="0" w:space="0" w:color="auto"/>
          </w:divBdr>
        </w:div>
        <w:div w:id="1699113424">
          <w:marLeft w:val="0"/>
          <w:marRight w:val="0"/>
          <w:marTop w:val="0"/>
          <w:marBottom w:val="0"/>
          <w:divBdr>
            <w:top w:val="none" w:sz="0" w:space="0" w:color="auto"/>
            <w:left w:val="none" w:sz="0" w:space="0" w:color="auto"/>
            <w:bottom w:val="none" w:sz="0" w:space="0" w:color="auto"/>
            <w:right w:val="none" w:sz="0" w:space="0" w:color="auto"/>
          </w:divBdr>
        </w:div>
        <w:div w:id="1744647254">
          <w:marLeft w:val="0"/>
          <w:marRight w:val="0"/>
          <w:marTop w:val="0"/>
          <w:marBottom w:val="0"/>
          <w:divBdr>
            <w:top w:val="none" w:sz="0" w:space="0" w:color="auto"/>
            <w:left w:val="none" w:sz="0" w:space="0" w:color="auto"/>
            <w:bottom w:val="none" w:sz="0" w:space="0" w:color="auto"/>
            <w:right w:val="none" w:sz="0" w:space="0" w:color="auto"/>
          </w:divBdr>
        </w:div>
        <w:div w:id="1745566975">
          <w:marLeft w:val="0"/>
          <w:marRight w:val="0"/>
          <w:marTop w:val="0"/>
          <w:marBottom w:val="0"/>
          <w:divBdr>
            <w:top w:val="none" w:sz="0" w:space="0" w:color="auto"/>
            <w:left w:val="none" w:sz="0" w:space="0" w:color="auto"/>
            <w:bottom w:val="none" w:sz="0" w:space="0" w:color="auto"/>
            <w:right w:val="none" w:sz="0" w:space="0" w:color="auto"/>
          </w:divBdr>
        </w:div>
        <w:div w:id="1876189059">
          <w:marLeft w:val="0"/>
          <w:marRight w:val="0"/>
          <w:marTop w:val="0"/>
          <w:marBottom w:val="0"/>
          <w:divBdr>
            <w:top w:val="none" w:sz="0" w:space="0" w:color="auto"/>
            <w:left w:val="none" w:sz="0" w:space="0" w:color="auto"/>
            <w:bottom w:val="none" w:sz="0" w:space="0" w:color="auto"/>
            <w:right w:val="none" w:sz="0" w:space="0" w:color="auto"/>
          </w:divBdr>
        </w:div>
        <w:div w:id="1905218800">
          <w:marLeft w:val="0"/>
          <w:marRight w:val="0"/>
          <w:marTop w:val="0"/>
          <w:marBottom w:val="0"/>
          <w:divBdr>
            <w:top w:val="none" w:sz="0" w:space="0" w:color="auto"/>
            <w:left w:val="none" w:sz="0" w:space="0" w:color="auto"/>
            <w:bottom w:val="none" w:sz="0" w:space="0" w:color="auto"/>
            <w:right w:val="none" w:sz="0" w:space="0" w:color="auto"/>
          </w:divBdr>
        </w:div>
        <w:div w:id="1921209045">
          <w:marLeft w:val="0"/>
          <w:marRight w:val="0"/>
          <w:marTop w:val="0"/>
          <w:marBottom w:val="0"/>
          <w:divBdr>
            <w:top w:val="none" w:sz="0" w:space="0" w:color="auto"/>
            <w:left w:val="none" w:sz="0" w:space="0" w:color="auto"/>
            <w:bottom w:val="none" w:sz="0" w:space="0" w:color="auto"/>
            <w:right w:val="none" w:sz="0" w:space="0" w:color="auto"/>
          </w:divBdr>
        </w:div>
        <w:div w:id="1948803248">
          <w:marLeft w:val="0"/>
          <w:marRight w:val="0"/>
          <w:marTop w:val="0"/>
          <w:marBottom w:val="0"/>
          <w:divBdr>
            <w:top w:val="none" w:sz="0" w:space="0" w:color="auto"/>
            <w:left w:val="none" w:sz="0" w:space="0" w:color="auto"/>
            <w:bottom w:val="none" w:sz="0" w:space="0" w:color="auto"/>
            <w:right w:val="none" w:sz="0" w:space="0" w:color="auto"/>
          </w:divBdr>
        </w:div>
        <w:div w:id="2001078168">
          <w:marLeft w:val="0"/>
          <w:marRight w:val="0"/>
          <w:marTop w:val="0"/>
          <w:marBottom w:val="0"/>
          <w:divBdr>
            <w:top w:val="none" w:sz="0" w:space="0" w:color="auto"/>
            <w:left w:val="none" w:sz="0" w:space="0" w:color="auto"/>
            <w:bottom w:val="none" w:sz="0" w:space="0" w:color="auto"/>
            <w:right w:val="none" w:sz="0" w:space="0" w:color="auto"/>
          </w:divBdr>
        </w:div>
        <w:div w:id="2002000391">
          <w:marLeft w:val="0"/>
          <w:marRight w:val="0"/>
          <w:marTop w:val="0"/>
          <w:marBottom w:val="0"/>
          <w:divBdr>
            <w:top w:val="none" w:sz="0" w:space="0" w:color="auto"/>
            <w:left w:val="none" w:sz="0" w:space="0" w:color="auto"/>
            <w:bottom w:val="none" w:sz="0" w:space="0" w:color="auto"/>
            <w:right w:val="none" w:sz="0" w:space="0" w:color="auto"/>
          </w:divBdr>
        </w:div>
        <w:div w:id="2008513480">
          <w:marLeft w:val="0"/>
          <w:marRight w:val="0"/>
          <w:marTop w:val="0"/>
          <w:marBottom w:val="0"/>
          <w:divBdr>
            <w:top w:val="none" w:sz="0" w:space="0" w:color="auto"/>
            <w:left w:val="none" w:sz="0" w:space="0" w:color="auto"/>
            <w:bottom w:val="none" w:sz="0" w:space="0" w:color="auto"/>
            <w:right w:val="none" w:sz="0" w:space="0" w:color="auto"/>
          </w:divBdr>
        </w:div>
        <w:div w:id="2026905379">
          <w:marLeft w:val="0"/>
          <w:marRight w:val="0"/>
          <w:marTop w:val="0"/>
          <w:marBottom w:val="0"/>
          <w:divBdr>
            <w:top w:val="none" w:sz="0" w:space="0" w:color="auto"/>
            <w:left w:val="none" w:sz="0" w:space="0" w:color="auto"/>
            <w:bottom w:val="none" w:sz="0" w:space="0" w:color="auto"/>
            <w:right w:val="none" w:sz="0" w:space="0" w:color="auto"/>
          </w:divBdr>
        </w:div>
        <w:div w:id="2028368931">
          <w:marLeft w:val="0"/>
          <w:marRight w:val="0"/>
          <w:marTop w:val="0"/>
          <w:marBottom w:val="0"/>
          <w:divBdr>
            <w:top w:val="none" w:sz="0" w:space="0" w:color="auto"/>
            <w:left w:val="none" w:sz="0" w:space="0" w:color="auto"/>
            <w:bottom w:val="none" w:sz="0" w:space="0" w:color="auto"/>
            <w:right w:val="none" w:sz="0" w:space="0" w:color="auto"/>
          </w:divBdr>
        </w:div>
        <w:div w:id="2047176024">
          <w:marLeft w:val="0"/>
          <w:marRight w:val="0"/>
          <w:marTop w:val="0"/>
          <w:marBottom w:val="0"/>
          <w:divBdr>
            <w:top w:val="none" w:sz="0" w:space="0" w:color="auto"/>
            <w:left w:val="none" w:sz="0" w:space="0" w:color="auto"/>
            <w:bottom w:val="none" w:sz="0" w:space="0" w:color="auto"/>
            <w:right w:val="none" w:sz="0" w:space="0" w:color="auto"/>
          </w:divBdr>
        </w:div>
        <w:div w:id="2065907248">
          <w:marLeft w:val="0"/>
          <w:marRight w:val="0"/>
          <w:marTop w:val="0"/>
          <w:marBottom w:val="0"/>
          <w:divBdr>
            <w:top w:val="none" w:sz="0" w:space="0" w:color="auto"/>
            <w:left w:val="none" w:sz="0" w:space="0" w:color="auto"/>
            <w:bottom w:val="none" w:sz="0" w:space="0" w:color="auto"/>
            <w:right w:val="none" w:sz="0" w:space="0" w:color="auto"/>
          </w:divBdr>
        </w:div>
        <w:div w:id="2102798214">
          <w:marLeft w:val="0"/>
          <w:marRight w:val="0"/>
          <w:marTop w:val="0"/>
          <w:marBottom w:val="0"/>
          <w:divBdr>
            <w:top w:val="none" w:sz="0" w:space="0" w:color="auto"/>
            <w:left w:val="none" w:sz="0" w:space="0" w:color="auto"/>
            <w:bottom w:val="none" w:sz="0" w:space="0" w:color="auto"/>
            <w:right w:val="none" w:sz="0" w:space="0" w:color="auto"/>
          </w:divBdr>
        </w:div>
        <w:div w:id="2110395178">
          <w:marLeft w:val="0"/>
          <w:marRight w:val="0"/>
          <w:marTop w:val="0"/>
          <w:marBottom w:val="0"/>
          <w:divBdr>
            <w:top w:val="none" w:sz="0" w:space="0" w:color="auto"/>
            <w:left w:val="none" w:sz="0" w:space="0" w:color="auto"/>
            <w:bottom w:val="none" w:sz="0" w:space="0" w:color="auto"/>
            <w:right w:val="none" w:sz="0" w:space="0" w:color="auto"/>
          </w:divBdr>
        </w:div>
      </w:divsChild>
    </w:div>
    <w:div w:id="1935481046">
      <w:bodyDiv w:val="1"/>
      <w:marLeft w:val="0"/>
      <w:marRight w:val="0"/>
      <w:marTop w:val="0"/>
      <w:marBottom w:val="0"/>
      <w:divBdr>
        <w:top w:val="none" w:sz="0" w:space="0" w:color="auto"/>
        <w:left w:val="none" w:sz="0" w:space="0" w:color="auto"/>
        <w:bottom w:val="none" w:sz="0" w:space="0" w:color="auto"/>
        <w:right w:val="none" w:sz="0" w:space="0" w:color="auto"/>
      </w:divBdr>
      <w:divsChild>
        <w:div w:id="489909594">
          <w:marLeft w:val="0"/>
          <w:marRight w:val="0"/>
          <w:marTop w:val="0"/>
          <w:marBottom w:val="0"/>
          <w:divBdr>
            <w:top w:val="none" w:sz="0" w:space="0" w:color="auto"/>
            <w:left w:val="none" w:sz="0" w:space="0" w:color="auto"/>
            <w:bottom w:val="none" w:sz="0" w:space="0" w:color="auto"/>
            <w:right w:val="none" w:sz="0" w:space="0" w:color="auto"/>
          </w:divBdr>
        </w:div>
        <w:div w:id="551816211">
          <w:marLeft w:val="0"/>
          <w:marRight w:val="0"/>
          <w:marTop w:val="0"/>
          <w:marBottom w:val="0"/>
          <w:divBdr>
            <w:top w:val="none" w:sz="0" w:space="0" w:color="auto"/>
            <w:left w:val="none" w:sz="0" w:space="0" w:color="auto"/>
            <w:bottom w:val="none" w:sz="0" w:space="0" w:color="auto"/>
            <w:right w:val="none" w:sz="0" w:space="0" w:color="auto"/>
          </w:divBdr>
        </w:div>
        <w:div w:id="659578931">
          <w:marLeft w:val="0"/>
          <w:marRight w:val="0"/>
          <w:marTop w:val="0"/>
          <w:marBottom w:val="0"/>
          <w:divBdr>
            <w:top w:val="none" w:sz="0" w:space="0" w:color="auto"/>
            <w:left w:val="none" w:sz="0" w:space="0" w:color="auto"/>
            <w:bottom w:val="none" w:sz="0" w:space="0" w:color="auto"/>
            <w:right w:val="none" w:sz="0" w:space="0" w:color="auto"/>
          </w:divBdr>
        </w:div>
        <w:div w:id="855801389">
          <w:marLeft w:val="0"/>
          <w:marRight w:val="0"/>
          <w:marTop w:val="0"/>
          <w:marBottom w:val="0"/>
          <w:divBdr>
            <w:top w:val="none" w:sz="0" w:space="0" w:color="auto"/>
            <w:left w:val="none" w:sz="0" w:space="0" w:color="auto"/>
            <w:bottom w:val="none" w:sz="0" w:space="0" w:color="auto"/>
            <w:right w:val="none" w:sz="0" w:space="0" w:color="auto"/>
          </w:divBdr>
        </w:div>
        <w:div w:id="888028007">
          <w:marLeft w:val="0"/>
          <w:marRight w:val="0"/>
          <w:marTop w:val="0"/>
          <w:marBottom w:val="0"/>
          <w:divBdr>
            <w:top w:val="none" w:sz="0" w:space="0" w:color="auto"/>
            <w:left w:val="none" w:sz="0" w:space="0" w:color="auto"/>
            <w:bottom w:val="none" w:sz="0" w:space="0" w:color="auto"/>
            <w:right w:val="none" w:sz="0" w:space="0" w:color="auto"/>
          </w:divBdr>
        </w:div>
        <w:div w:id="915211728">
          <w:marLeft w:val="0"/>
          <w:marRight w:val="0"/>
          <w:marTop w:val="0"/>
          <w:marBottom w:val="0"/>
          <w:divBdr>
            <w:top w:val="none" w:sz="0" w:space="0" w:color="auto"/>
            <w:left w:val="none" w:sz="0" w:space="0" w:color="auto"/>
            <w:bottom w:val="none" w:sz="0" w:space="0" w:color="auto"/>
            <w:right w:val="none" w:sz="0" w:space="0" w:color="auto"/>
          </w:divBdr>
        </w:div>
        <w:div w:id="1249391617">
          <w:marLeft w:val="0"/>
          <w:marRight w:val="0"/>
          <w:marTop w:val="0"/>
          <w:marBottom w:val="0"/>
          <w:divBdr>
            <w:top w:val="none" w:sz="0" w:space="0" w:color="auto"/>
            <w:left w:val="none" w:sz="0" w:space="0" w:color="auto"/>
            <w:bottom w:val="none" w:sz="0" w:space="0" w:color="auto"/>
            <w:right w:val="none" w:sz="0" w:space="0" w:color="auto"/>
          </w:divBdr>
        </w:div>
        <w:div w:id="1277634206">
          <w:marLeft w:val="0"/>
          <w:marRight w:val="0"/>
          <w:marTop w:val="0"/>
          <w:marBottom w:val="0"/>
          <w:divBdr>
            <w:top w:val="none" w:sz="0" w:space="0" w:color="auto"/>
            <w:left w:val="none" w:sz="0" w:space="0" w:color="auto"/>
            <w:bottom w:val="none" w:sz="0" w:space="0" w:color="auto"/>
            <w:right w:val="none" w:sz="0" w:space="0" w:color="auto"/>
          </w:divBdr>
        </w:div>
        <w:div w:id="1697972635">
          <w:marLeft w:val="0"/>
          <w:marRight w:val="0"/>
          <w:marTop w:val="0"/>
          <w:marBottom w:val="0"/>
          <w:divBdr>
            <w:top w:val="none" w:sz="0" w:space="0" w:color="auto"/>
            <w:left w:val="none" w:sz="0" w:space="0" w:color="auto"/>
            <w:bottom w:val="none" w:sz="0" w:space="0" w:color="auto"/>
            <w:right w:val="none" w:sz="0" w:space="0" w:color="auto"/>
          </w:divBdr>
        </w:div>
        <w:div w:id="1828981569">
          <w:marLeft w:val="0"/>
          <w:marRight w:val="0"/>
          <w:marTop w:val="0"/>
          <w:marBottom w:val="0"/>
          <w:divBdr>
            <w:top w:val="none" w:sz="0" w:space="0" w:color="auto"/>
            <w:left w:val="none" w:sz="0" w:space="0" w:color="auto"/>
            <w:bottom w:val="none" w:sz="0" w:space="0" w:color="auto"/>
            <w:right w:val="none" w:sz="0" w:space="0" w:color="auto"/>
          </w:divBdr>
        </w:div>
        <w:div w:id="2001810151">
          <w:marLeft w:val="0"/>
          <w:marRight w:val="0"/>
          <w:marTop w:val="0"/>
          <w:marBottom w:val="0"/>
          <w:divBdr>
            <w:top w:val="none" w:sz="0" w:space="0" w:color="auto"/>
            <w:left w:val="none" w:sz="0" w:space="0" w:color="auto"/>
            <w:bottom w:val="none" w:sz="0" w:space="0" w:color="auto"/>
            <w:right w:val="none" w:sz="0" w:space="0" w:color="auto"/>
          </w:divBdr>
        </w:div>
        <w:div w:id="2073890867">
          <w:marLeft w:val="0"/>
          <w:marRight w:val="0"/>
          <w:marTop w:val="0"/>
          <w:marBottom w:val="0"/>
          <w:divBdr>
            <w:top w:val="none" w:sz="0" w:space="0" w:color="auto"/>
            <w:left w:val="none" w:sz="0" w:space="0" w:color="auto"/>
            <w:bottom w:val="none" w:sz="0" w:space="0" w:color="auto"/>
            <w:right w:val="none" w:sz="0" w:space="0" w:color="auto"/>
          </w:divBdr>
        </w:div>
        <w:div w:id="2107072303">
          <w:marLeft w:val="0"/>
          <w:marRight w:val="0"/>
          <w:marTop w:val="0"/>
          <w:marBottom w:val="0"/>
          <w:divBdr>
            <w:top w:val="none" w:sz="0" w:space="0" w:color="auto"/>
            <w:left w:val="none" w:sz="0" w:space="0" w:color="auto"/>
            <w:bottom w:val="none" w:sz="0" w:space="0" w:color="auto"/>
            <w:right w:val="none" w:sz="0" w:space="0" w:color="auto"/>
          </w:divBdr>
        </w:div>
      </w:divsChild>
    </w:div>
    <w:div w:id="1953897813">
      <w:bodyDiv w:val="1"/>
      <w:marLeft w:val="0"/>
      <w:marRight w:val="0"/>
      <w:marTop w:val="0"/>
      <w:marBottom w:val="0"/>
      <w:divBdr>
        <w:top w:val="none" w:sz="0" w:space="0" w:color="auto"/>
        <w:left w:val="none" w:sz="0" w:space="0" w:color="auto"/>
        <w:bottom w:val="none" w:sz="0" w:space="0" w:color="auto"/>
        <w:right w:val="none" w:sz="0" w:space="0" w:color="auto"/>
      </w:divBdr>
      <w:divsChild>
        <w:div w:id="1119422037">
          <w:marLeft w:val="0"/>
          <w:marRight w:val="0"/>
          <w:marTop w:val="0"/>
          <w:marBottom w:val="0"/>
          <w:divBdr>
            <w:top w:val="none" w:sz="0" w:space="0" w:color="auto"/>
            <w:left w:val="none" w:sz="0" w:space="0" w:color="auto"/>
            <w:bottom w:val="none" w:sz="0" w:space="0" w:color="auto"/>
            <w:right w:val="none" w:sz="0" w:space="0" w:color="auto"/>
          </w:divBdr>
        </w:div>
        <w:div w:id="1526093085">
          <w:marLeft w:val="0"/>
          <w:marRight w:val="0"/>
          <w:marTop w:val="0"/>
          <w:marBottom w:val="0"/>
          <w:divBdr>
            <w:top w:val="none" w:sz="0" w:space="0" w:color="auto"/>
            <w:left w:val="none" w:sz="0" w:space="0" w:color="auto"/>
            <w:bottom w:val="none" w:sz="0" w:space="0" w:color="auto"/>
            <w:right w:val="none" w:sz="0" w:space="0" w:color="auto"/>
          </w:divBdr>
        </w:div>
        <w:div w:id="1582718882">
          <w:marLeft w:val="0"/>
          <w:marRight w:val="0"/>
          <w:marTop w:val="0"/>
          <w:marBottom w:val="0"/>
          <w:divBdr>
            <w:top w:val="none" w:sz="0" w:space="0" w:color="auto"/>
            <w:left w:val="none" w:sz="0" w:space="0" w:color="auto"/>
            <w:bottom w:val="none" w:sz="0" w:space="0" w:color="auto"/>
            <w:right w:val="none" w:sz="0" w:space="0" w:color="auto"/>
          </w:divBdr>
        </w:div>
        <w:div w:id="1705205339">
          <w:marLeft w:val="0"/>
          <w:marRight w:val="0"/>
          <w:marTop w:val="0"/>
          <w:marBottom w:val="0"/>
          <w:divBdr>
            <w:top w:val="none" w:sz="0" w:space="0" w:color="auto"/>
            <w:left w:val="none" w:sz="0" w:space="0" w:color="auto"/>
            <w:bottom w:val="none" w:sz="0" w:space="0" w:color="auto"/>
            <w:right w:val="none" w:sz="0" w:space="0" w:color="auto"/>
          </w:divBdr>
        </w:div>
      </w:divsChild>
    </w:div>
    <w:div w:id="1955861230">
      <w:bodyDiv w:val="1"/>
      <w:marLeft w:val="0"/>
      <w:marRight w:val="0"/>
      <w:marTop w:val="0"/>
      <w:marBottom w:val="0"/>
      <w:divBdr>
        <w:top w:val="none" w:sz="0" w:space="0" w:color="auto"/>
        <w:left w:val="none" w:sz="0" w:space="0" w:color="auto"/>
        <w:bottom w:val="none" w:sz="0" w:space="0" w:color="auto"/>
        <w:right w:val="none" w:sz="0" w:space="0" w:color="auto"/>
      </w:divBdr>
      <w:divsChild>
        <w:div w:id="83856">
          <w:marLeft w:val="0"/>
          <w:marRight w:val="0"/>
          <w:marTop w:val="0"/>
          <w:marBottom w:val="0"/>
          <w:divBdr>
            <w:top w:val="none" w:sz="0" w:space="0" w:color="auto"/>
            <w:left w:val="none" w:sz="0" w:space="0" w:color="auto"/>
            <w:bottom w:val="none" w:sz="0" w:space="0" w:color="auto"/>
            <w:right w:val="none" w:sz="0" w:space="0" w:color="auto"/>
          </w:divBdr>
        </w:div>
        <w:div w:id="40441678">
          <w:marLeft w:val="0"/>
          <w:marRight w:val="0"/>
          <w:marTop w:val="0"/>
          <w:marBottom w:val="0"/>
          <w:divBdr>
            <w:top w:val="none" w:sz="0" w:space="0" w:color="auto"/>
            <w:left w:val="none" w:sz="0" w:space="0" w:color="auto"/>
            <w:bottom w:val="none" w:sz="0" w:space="0" w:color="auto"/>
            <w:right w:val="none" w:sz="0" w:space="0" w:color="auto"/>
          </w:divBdr>
        </w:div>
        <w:div w:id="56171407">
          <w:marLeft w:val="0"/>
          <w:marRight w:val="0"/>
          <w:marTop w:val="0"/>
          <w:marBottom w:val="0"/>
          <w:divBdr>
            <w:top w:val="none" w:sz="0" w:space="0" w:color="auto"/>
            <w:left w:val="none" w:sz="0" w:space="0" w:color="auto"/>
            <w:bottom w:val="none" w:sz="0" w:space="0" w:color="auto"/>
            <w:right w:val="none" w:sz="0" w:space="0" w:color="auto"/>
          </w:divBdr>
        </w:div>
        <w:div w:id="89861264">
          <w:marLeft w:val="0"/>
          <w:marRight w:val="0"/>
          <w:marTop w:val="0"/>
          <w:marBottom w:val="0"/>
          <w:divBdr>
            <w:top w:val="none" w:sz="0" w:space="0" w:color="auto"/>
            <w:left w:val="none" w:sz="0" w:space="0" w:color="auto"/>
            <w:bottom w:val="none" w:sz="0" w:space="0" w:color="auto"/>
            <w:right w:val="none" w:sz="0" w:space="0" w:color="auto"/>
          </w:divBdr>
        </w:div>
        <w:div w:id="146828407">
          <w:marLeft w:val="0"/>
          <w:marRight w:val="0"/>
          <w:marTop w:val="0"/>
          <w:marBottom w:val="0"/>
          <w:divBdr>
            <w:top w:val="none" w:sz="0" w:space="0" w:color="auto"/>
            <w:left w:val="none" w:sz="0" w:space="0" w:color="auto"/>
            <w:bottom w:val="none" w:sz="0" w:space="0" w:color="auto"/>
            <w:right w:val="none" w:sz="0" w:space="0" w:color="auto"/>
          </w:divBdr>
        </w:div>
        <w:div w:id="165676218">
          <w:marLeft w:val="0"/>
          <w:marRight w:val="0"/>
          <w:marTop w:val="0"/>
          <w:marBottom w:val="0"/>
          <w:divBdr>
            <w:top w:val="none" w:sz="0" w:space="0" w:color="auto"/>
            <w:left w:val="none" w:sz="0" w:space="0" w:color="auto"/>
            <w:bottom w:val="none" w:sz="0" w:space="0" w:color="auto"/>
            <w:right w:val="none" w:sz="0" w:space="0" w:color="auto"/>
          </w:divBdr>
        </w:div>
        <w:div w:id="305665963">
          <w:marLeft w:val="0"/>
          <w:marRight w:val="0"/>
          <w:marTop w:val="0"/>
          <w:marBottom w:val="0"/>
          <w:divBdr>
            <w:top w:val="none" w:sz="0" w:space="0" w:color="auto"/>
            <w:left w:val="none" w:sz="0" w:space="0" w:color="auto"/>
            <w:bottom w:val="none" w:sz="0" w:space="0" w:color="auto"/>
            <w:right w:val="none" w:sz="0" w:space="0" w:color="auto"/>
          </w:divBdr>
        </w:div>
        <w:div w:id="313224657">
          <w:marLeft w:val="0"/>
          <w:marRight w:val="0"/>
          <w:marTop w:val="0"/>
          <w:marBottom w:val="0"/>
          <w:divBdr>
            <w:top w:val="none" w:sz="0" w:space="0" w:color="auto"/>
            <w:left w:val="none" w:sz="0" w:space="0" w:color="auto"/>
            <w:bottom w:val="none" w:sz="0" w:space="0" w:color="auto"/>
            <w:right w:val="none" w:sz="0" w:space="0" w:color="auto"/>
          </w:divBdr>
        </w:div>
        <w:div w:id="370882195">
          <w:marLeft w:val="0"/>
          <w:marRight w:val="0"/>
          <w:marTop w:val="0"/>
          <w:marBottom w:val="0"/>
          <w:divBdr>
            <w:top w:val="none" w:sz="0" w:space="0" w:color="auto"/>
            <w:left w:val="none" w:sz="0" w:space="0" w:color="auto"/>
            <w:bottom w:val="none" w:sz="0" w:space="0" w:color="auto"/>
            <w:right w:val="none" w:sz="0" w:space="0" w:color="auto"/>
          </w:divBdr>
        </w:div>
        <w:div w:id="381297466">
          <w:marLeft w:val="0"/>
          <w:marRight w:val="0"/>
          <w:marTop w:val="0"/>
          <w:marBottom w:val="0"/>
          <w:divBdr>
            <w:top w:val="none" w:sz="0" w:space="0" w:color="auto"/>
            <w:left w:val="none" w:sz="0" w:space="0" w:color="auto"/>
            <w:bottom w:val="none" w:sz="0" w:space="0" w:color="auto"/>
            <w:right w:val="none" w:sz="0" w:space="0" w:color="auto"/>
          </w:divBdr>
        </w:div>
        <w:div w:id="541333052">
          <w:marLeft w:val="0"/>
          <w:marRight w:val="0"/>
          <w:marTop w:val="0"/>
          <w:marBottom w:val="0"/>
          <w:divBdr>
            <w:top w:val="none" w:sz="0" w:space="0" w:color="auto"/>
            <w:left w:val="none" w:sz="0" w:space="0" w:color="auto"/>
            <w:bottom w:val="none" w:sz="0" w:space="0" w:color="auto"/>
            <w:right w:val="none" w:sz="0" w:space="0" w:color="auto"/>
          </w:divBdr>
        </w:div>
        <w:div w:id="737282875">
          <w:marLeft w:val="0"/>
          <w:marRight w:val="0"/>
          <w:marTop w:val="0"/>
          <w:marBottom w:val="0"/>
          <w:divBdr>
            <w:top w:val="none" w:sz="0" w:space="0" w:color="auto"/>
            <w:left w:val="none" w:sz="0" w:space="0" w:color="auto"/>
            <w:bottom w:val="none" w:sz="0" w:space="0" w:color="auto"/>
            <w:right w:val="none" w:sz="0" w:space="0" w:color="auto"/>
          </w:divBdr>
        </w:div>
        <w:div w:id="806818227">
          <w:marLeft w:val="0"/>
          <w:marRight w:val="0"/>
          <w:marTop w:val="0"/>
          <w:marBottom w:val="0"/>
          <w:divBdr>
            <w:top w:val="none" w:sz="0" w:space="0" w:color="auto"/>
            <w:left w:val="none" w:sz="0" w:space="0" w:color="auto"/>
            <w:bottom w:val="none" w:sz="0" w:space="0" w:color="auto"/>
            <w:right w:val="none" w:sz="0" w:space="0" w:color="auto"/>
          </w:divBdr>
        </w:div>
        <w:div w:id="871306259">
          <w:marLeft w:val="0"/>
          <w:marRight w:val="0"/>
          <w:marTop w:val="0"/>
          <w:marBottom w:val="0"/>
          <w:divBdr>
            <w:top w:val="none" w:sz="0" w:space="0" w:color="auto"/>
            <w:left w:val="none" w:sz="0" w:space="0" w:color="auto"/>
            <w:bottom w:val="none" w:sz="0" w:space="0" w:color="auto"/>
            <w:right w:val="none" w:sz="0" w:space="0" w:color="auto"/>
          </w:divBdr>
        </w:div>
        <w:div w:id="961689338">
          <w:marLeft w:val="0"/>
          <w:marRight w:val="0"/>
          <w:marTop w:val="0"/>
          <w:marBottom w:val="0"/>
          <w:divBdr>
            <w:top w:val="none" w:sz="0" w:space="0" w:color="auto"/>
            <w:left w:val="none" w:sz="0" w:space="0" w:color="auto"/>
            <w:bottom w:val="none" w:sz="0" w:space="0" w:color="auto"/>
            <w:right w:val="none" w:sz="0" w:space="0" w:color="auto"/>
          </w:divBdr>
        </w:div>
        <w:div w:id="1163206292">
          <w:marLeft w:val="0"/>
          <w:marRight w:val="0"/>
          <w:marTop w:val="0"/>
          <w:marBottom w:val="0"/>
          <w:divBdr>
            <w:top w:val="none" w:sz="0" w:space="0" w:color="auto"/>
            <w:left w:val="none" w:sz="0" w:space="0" w:color="auto"/>
            <w:bottom w:val="none" w:sz="0" w:space="0" w:color="auto"/>
            <w:right w:val="none" w:sz="0" w:space="0" w:color="auto"/>
          </w:divBdr>
        </w:div>
        <w:div w:id="1296175695">
          <w:marLeft w:val="0"/>
          <w:marRight w:val="0"/>
          <w:marTop w:val="0"/>
          <w:marBottom w:val="0"/>
          <w:divBdr>
            <w:top w:val="none" w:sz="0" w:space="0" w:color="auto"/>
            <w:left w:val="none" w:sz="0" w:space="0" w:color="auto"/>
            <w:bottom w:val="none" w:sz="0" w:space="0" w:color="auto"/>
            <w:right w:val="none" w:sz="0" w:space="0" w:color="auto"/>
          </w:divBdr>
        </w:div>
        <w:div w:id="1326323491">
          <w:marLeft w:val="0"/>
          <w:marRight w:val="0"/>
          <w:marTop w:val="0"/>
          <w:marBottom w:val="0"/>
          <w:divBdr>
            <w:top w:val="none" w:sz="0" w:space="0" w:color="auto"/>
            <w:left w:val="none" w:sz="0" w:space="0" w:color="auto"/>
            <w:bottom w:val="none" w:sz="0" w:space="0" w:color="auto"/>
            <w:right w:val="none" w:sz="0" w:space="0" w:color="auto"/>
          </w:divBdr>
        </w:div>
        <w:div w:id="1807315012">
          <w:marLeft w:val="0"/>
          <w:marRight w:val="0"/>
          <w:marTop w:val="0"/>
          <w:marBottom w:val="0"/>
          <w:divBdr>
            <w:top w:val="none" w:sz="0" w:space="0" w:color="auto"/>
            <w:left w:val="none" w:sz="0" w:space="0" w:color="auto"/>
            <w:bottom w:val="none" w:sz="0" w:space="0" w:color="auto"/>
            <w:right w:val="none" w:sz="0" w:space="0" w:color="auto"/>
          </w:divBdr>
        </w:div>
        <w:div w:id="2103525092">
          <w:marLeft w:val="0"/>
          <w:marRight w:val="0"/>
          <w:marTop w:val="0"/>
          <w:marBottom w:val="0"/>
          <w:divBdr>
            <w:top w:val="none" w:sz="0" w:space="0" w:color="auto"/>
            <w:left w:val="none" w:sz="0" w:space="0" w:color="auto"/>
            <w:bottom w:val="none" w:sz="0" w:space="0" w:color="auto"/>
            <w:right w:val="none" w:sz="0" w:space="0" w:color="auto"/>
          </w:divBdr>
        </w:div>
      </w:divsChild>
    </w:div>
    <w:div w:id="1974290143">
      <w:bodyDiv w:val="1"/>
      <w:marLeft w:val="0"/>
      <w:marRight w:val="0"/>
      <w:marTop w:val="0"/>
      <w:marBottom w:val="0"/>
      <w:divBdr>
        <w:top w:val="none" w:sz="0" w:space="0" w:color="auto"/>
        <w:left w:val="none" w:sz="0" w:space="0" w:color="auto"/>
        <w:bottom w:val="none" w:sz="0" w:space="0" w:color="auto"/>
        <w:right w:val="none" w:sz="0" w:space="0" w:color="auto"/>
      </w:divBdr>
      <w:divsChild>
        <w:div w:id="86536951">
          <w:marLeft w:val="0"/>
          <w:marRight w:val="0"/>
          <w:marTop w:val="0"/>
          <w:marBottom w:val="0"/>
          <w:divBdr>
            <w:top w:val="none" w:sz="0" w:space="0" w:color="auto"/>
            <w:left w:val="none" w:sz="0" w:space="0" w:color="auto"/>
            <w:bottom w:val="none" w:sz="0" w:space="0" w:color="auto"/>
            <w:right w:val="none" w:sz="0" w:space="0" w:color="auto"/>
          </w:divBdr>
        </w:div>
        <w:div w:id="148717752">
          <w:marLeft w:val="0"/>
          <w:marRight w:val="0"/>
          <w:marTop w:val="0"/>
          <w:marBottom w:val="0"/>
          <w:divBdr>
            <w:top w:val="none" w:sz="0" w:space="0" w:color="auto"/>
            <w:left w:val="none" w:sz="0" w:space="0" w:color="auto"/>
            <w:bottom w:val="none" w:sz="0" w:space="0" w:color="auto"/>
            <w:right w:val="none" w:sz="0" w:space="0" w:color="auto"/>
          </w:divBdr>
        </w:div>
        <w:div w:id="474641652">
          <w:marLeft w:val="0"/>
          <w:marRight w:val="0"/>
          <w:marTop w:val="0"/>
          <w:marBottom w:val="0"/>
          <w:divBdr>
            <w:top w:val="none" w:sz="0" w:space="0" w:color="auto"/>
            <w:left w:val="none" w:sz="0" w:space="0" w:color="auto"/>
            <w:bottom w:val="none" w:sz="0" w:space="0" w:color="auto"/>
            <w:right w:val="none" w:sz="0" w:space="0" w:color="auto"/>
          </w:divBdr>
        </w:div>
        <w:div w:id="682510675">
          <w:marLeft w:val="0"/>
          <w:marRight w:val="0"/>
          <w:marTop w:val="0"/>
          <w:marBottom w:val="0"/>
          <w:divBdr>
            <w:top w:val="none" w:sz="0" w:space="0" w:color="auto"/>
            <w:left w:val="none" w:sz="0" w:space="0" w:color="auto"/>
            <w:bottom w:val="none" w:sz="0" w:space="0" w:color="auto"/>
            <w:right w:val="none" w:sz="0" w:space="0" w:color="auto"/>
          </w:divBdr>
        </w:div>
        <w:div w:id="746417743">
          <w:marLeft w:val="0"/>
          <w:marRight w:val="0"/>
          <w:marTop w:val="0"/>
          <w:marBottom w:val="0"/>
          <w:divBdr>
            <w:top w:val="none" w:sz="0" w:space="0" w:color="auto"/>
            <w:left w:val="none" w:sz="0" w:space="0" w:color="auto"/>
            <w:bottom w:val="none" w:sz="0" w:space="0" w:color="auto"/>
            <w:right w:val="none" w:sz="0" w:space="0" w:color="auto"/>
          </w:divBdr>
        </w:div>
        <w:div w:id="840975334">
          <w:marLeft w:val="0"/>
          <w:marRight w:val="0"/>
          <w:marTop w:val="0"/>
          <w:marBottom w:val="0"/>
          <w:divBdr>
            <w:top w:val="none" w:sz="0" w:space="0" w:color="auto"/>
            <w:left w:val="none" w:sz="0" w:space="0" w:color="auto"/>
            <w:bottom w:val="none" w:sz="0" w:space="0" w:color="auto"/>
            <w:right w:val="none" w:sz="0" w:space="0" w:color="auto"/>
          </w:divBdr>
        </w:div>
        <w:div w:id="1104957827">
          <w:marLeft w:val="0"/>
          <w:marRight w:val="0"/>
          <w:marTop w:val="0"/>
          <w:marBottom w:val="0"/>
          <w:divBdr>
            <w:top w:val="none" w:sz="0" w:space="0" w:color="auto"/>
            <w:left w:val="none" w:sz="0" w:space="0" w:color="auto"/>
            <w:bottom w:val="none" w:sz="0" w:space="0" w:color="auto"/>
            <w:right w:val="none" w:sz="0" w:space="0" w:color="auto"/>
          </w:divBdr>
        </w:div>
        <w:div w:id="1656907736">
          <w:marLeft w:val="0"/>
          <w:marRight w:val="0"/>
          <w:marTop w:val="0"/>
          <w:marBottom w:val="0"/>
          <w:divBdr>
            <w:top w:val="none" w:sz="0" w:space="0" w:color="auto"/>
            <w:left w:val="none" w:sz="0" w:space="0" w:color="auto"/>
            <w:bottom w:val="none" w:sz="0" w:space="0" w:color="auto"/>
            <w:right w:val="none" w:sz="0" w:space="0" w:color="auto"/>
          </w:divBdr>
        </w:div>
        <w:div w:id="1989824691">
          <w:marLeft w:val="0"/>
          <w:marRight w:val="0"/>
          <w:marTop w:val="0"/>
          <w:marBottom w:val="0"/>
          <w:divBdr>
            <w:top w:val="none" w:sz="0" w:space="0" w:color="auto"/>
            <w:left w:val="none" w:sz="0" w:space="0" w:color="auto"/>
            <w:bottom w:val="none" w:sz="0" w:space="0" w:color="auto"/>
            <w:right w:val="none" w:sz="0" w:space="0" w:color="auto"/>
          </w:divBdr>
        </w:div>
      </w:divsChild>
    </w:div>
    <w:div w:id="2048790744">
      <w:bodyDiv w:val="1"/>
      <w:marLeft w:val="0"/>
      <w:marRight w:val="0"/>
      <w:marTop w:val="0"/>
      <w:marBottom w:val="0"/>
      <w:divBdr>
        <w:top w:val="none" w:sz="0" w:space="0" w:color="auto"/>
        <w:left w:val="none" w:sz="0" w:space="0" w:color="auto"/>
        <w:bottom w:val="none" w:sz="0" w:space="0" w:color="auto"/>
        <w:right w:val="none" w:sz="0" w:space="0" w:color="auto"/>
      </w:divBdr>
      <w:divsChild>
        <w:div w:id="1140154030">
          <w:marLeft w:val="0"/>
          <w:marRight w:val="0"/>
          <w:marTop w:val="0"/>
          <w:marBottom w:val="0"/>
          <w:divBdr>
            <w:top w:val="none" w:sz="0" w:space="0" w:color="auto"/>
            <w:left w:val="none" w:sz="0" w:space="0" w:color="auto"/>
            <w:bottom w:val="none" w:sz="0" w:space="0" w:color="auto"/>
            <w:right w:val="none" w:sz="0" w:space="0" w:color="auto"/>
          </w:divBdr>
        </w:div>
        <w:div w:id="1508977430">
          <w:marLeft w:val="0"/>
          <w:marRight w:val="0"/>
          <w:marTop w:val="0"/>
          <w:marBottom w:val="0"/>
          <w:divBdr>
            <w:top w:val="none" w:sz="0" w:space="0" w:color="auto"/>
            <w:left w:val="none" w:sz="0" w:space="0" w:color="auto"/>
            <w:bottom w:val="none" w:sz="0" w:space="0" w:color="auto"/>
            <w:right w:val="none" w:sz="0" w:space="0" w:color="auto"/>
          </w:divBdr>
        </w:div>
      </w:divsChild>
    </w:div>
    <w:div w:id="2058626398">
      <w:bodyDiv w:val="1"/>
      <w:marLeft w:val="0"/>
      <w:marRight w:val="0"/>
      <w:marTop w:val="0"/>
      <w:marBottom w:val="0"/>
      <w:divBdr>
        <w:top w:val="none" w:sz="0" w:space="0" w:color="auto"/>
        <w:left w:val="none" w:sz="0" w:space="0" w:color="auto"/>
        <w:bottom w:val="none" w:sz="0" w:space="0" w:color="auto"/>
        <w:right w:val="none" w:sz="0" w:space="0" w:color="auto"/>
      </w:divBdr>
      <w:divsChild>
        <w:div w:id="119501185">
          <w:marLeft w:val="0"/>
          <w:marRight w:val="0"/>
          <w:marTop w:val="0"/>
          <w:marBottom w:val="0"/>
          <w:divBdr>
            <w:top w:val="none" w:sz="0" w:space="0" w:color="auto"/>
            <w:left w:val="none" w:sz="0" w:space="0" w:color="auto"/>
            <w:bottom w:val="none" w:sz="0" w:space="0" w:color="auto"/>
            <w:right w:val="none" w:sz="0" w:space="0" w:color="auto"/>
          </w:divBdr>
        </w:div>
        <w:div w:id="164320387">
          <w:marLeft w:val="0"/>
          <w:marRight w:val="0"/>
          <w:marTop w:val="0"/>
          <w:marBottom w:val="0"/>
          <w:divBdr>
            <w:top w:val="none" w:sz="0" w:space="0" w:color="auto"/>
            <w:left w:val="none" w:sz="0" w:space="0" w:color="auto"/>
            <w:bottom w:val="none" w:sz="0" w:space="0" w:color="auto"/>
            <w:right w:val="none" w:sz="0" w:space="0" w:color="auto"/>
          </w:divBdr>
        </w:div>
        <w:div w:id="223757680">
          <w:marLeft w:val="0"/>
          <w:marRight w:val="0"/>
          <w:marTop w:val="0"/>
          <w:marBottom w:val="0"/>
          <w:divBdr>
            <w:top w:val="none" w:sz="0" w:space="0" w:color="auto"/>
            <w:left w:val="none" w:sz="0" w:space="0" w:color="auto"/>
            <w:bottom w:val="none" w:sz="0" w:space="0" w:color="auto"/>
            <w:right w:val="none" w:sz="0" w:space="0" w:color="auto"/>
          </w:divBdr>
        </w:div>
        <w:div w:id="268203353">
          <w:marLeft w:val="0"/>
          <w:marRight w:val="0"/>
          <w:marTop w:val="0"/>
          <w:marBottom w:val="0"/>
          <w:divBdr>
            <w:top w:val="none" w:sz="0" w:space="0" w:color="auto"/>
            <w:left w:val="none" w:sz="0" w:space="0" w:color="auto"/>
            <w:bottom w:val="none" w:sz="0" w:space="0" w:color="auto"/>
            <w:right w:val="none" w:sz="0" w:space="0" w:color="auto"/>
          </w:divBdr>
        </w:div>
        <w:div w:id="610823762">
          <w:marLeft w:val="0"/>
          <w:marRight w:val="0"/>
          <w:marTop w:val="0"/>
          <w:marBottom w:val="0"/>
          <w:divBdr>
            <w:top w:val="none" w:sz="0" w:space="0" w:color="auto"/>
            <w:left w:val="none" w:sz="0" w:space="0" w:color="auto"/>
            <w:bottom w:val="none" w:sz="0" w:space="0" w:color="auto"/>
            <w:right w:val="none" w:sz="0" w:space="0" w:color="auto"/>
          </w:divBdr>
        </w:div>
        <w:div w:id="654379431">
          <w:marLeft w:val="0"/>
          <w:marRight w:val="0"/>
          <w:marTop w:val="0"/>
          <w:marBottom w:val="0"/>
          <w:divBdr>
            <w:top w:val="none" w:sz="0" w:space="0" w:color="auto"/>
            <w:left w:val="none" w:sz="0" w:space="0" w:color="auto"/>
            <w:bottom w:val="none" w:sz="0" w:space="0" w:color="auto"/>
            <w:right w:val="none" w:sz="0" w:space="0" w:color="auto"/>
          </w:divBdr>
        </w:div>
        <w:div w:id="722949605">
          <w:marLeft w:val="0"/>
          <w:marRight w:val="0"/>
          <w:marTop w:val="0"/>
          <w:marBottom w:val="0"/>
          <w:divBdr>
            <w:top w:val="none" w:sz="0" w:space="0" w:color="auto"/>
            <w:left w:val="none" w:sz="0" w:space="0" w:color="auto"/>
            <w:bottom w:val="none" w:sz="0" w:space="0" w:color="auto"/>
            <w:right w:val="none" w:sz="0" w:space="0" w:color="auto"/>
          </w:divBdr>
        </w:div>
        <w:div w:id="876117047">
          <w:marLeft w:val="0"/>
          <w:marRight w:val="0"/>
          <w:marTop w:val="0"/>
          <w:marBottom w:val="0"/>
          <w:divBdr>
            <w:top w:val="none" w:sz="0" w:space="0" w:color="auto"/>
            <w:left w:val="none" w:sz="0" w:space="0" w:color="auto"/>
            <w:bottom w:val="none" w:sz="0" w:space="0" w:color="auto"/>
            <w:right w:val="none" w:sz="0" w:space="0" w:color="auto"/>
          </w:divBdr>
        </w:div>
        <w:div w:id="1015575986">
          <w:marLeft w:val="0"/>
          <w:marRight w:val="0"/>
          <w:marTop w:val="0"/>
          <w:marBottom w:val="0"/>
          <w:divBdr>
            <w:top w:val="none" w:sz="0" w:space="0" w:color="auto"/>
            <w:left w:val="none" w:sz="0" w:space="0" w:color="auto"/>
            <w:bottom w:val="none" w:sz="0" w:space="0" w:color="auto"/>
            <w:right w:val="none" w:sz="0" w:space="0" w:color="auto"/>
          </w:divBdr>
        </w:div>
        <w:div w:id="1399282338">
          <w:marLeft w:val="0"/>
          <w:marRight w:val="0"/>
          <w:marTop w:val="0"/>
          <w:marBottom w:val="0"/>
          <w:divBdr>
            <w:top w:val="none" w:sz="0" w:space="0" w:color="auto"/>
            <w:left w:val="none" w:sz="0" w:space="0" w:color="auto"/>
            <w:bottom w:val="none" w:sz="0" w:space="0" w:color="auto"/>
            <w:right w:val="none" w:sz="0" w:space="0" w:color="auto"/>
          </w:divBdr>
        </w:div>
        <w:div w:id="1449817652">
          <w:marLeft w:val="0"/>
          <w:marRight w:val="0"/>
          <w:marTop w:val="0"/>
          <w:marBottom w:val="0"/>
          <w:divBdr>
            <w:top w:val="none" w:sz="0" w:space="0" w:color="auto"/>
            <w:left w:val="none" w:sz="0" w:space="0" w:color="auto"/>
            <w:bottom w:val="none" w:sz="0" w:space="0" w:color="auto"/>
            <w:right w:val="none" w:sz="0" w:space="0" w:color="auto"/>
          </w:divBdr>
        </w:div>
        <w:div w:id="1517843223">
          <w:marLeft w:val="0"/>
          <w:marRight w:val="0"/>
          <w:marTop w:val="0"/>
          <w:marBottom w:val="0"/>
          <w:divBdr>
            <w:top w:val="none" w:sz="0" w:space="0" w:color="auto"/>
            <w:left w:val="none" w:sz="0" w:space="0" w:color="auto"/>
            <w:bottom w:val="none" w:sz="0" w:space="0" w:color="auto"/>
            <w:right w:val="none" w:sz="0" w:space="0" w:color="auto"/>
          </w:divBdr>
        </w:div>
        <w:div w:id="1598364257">
          <w:marLeft w:val="0"/>
          <w:marRight w:val="0"/>
          <w:marTop w:val="0"/>
          <w:marBottom w:val="0"/>
          <w:divBdr>
            <w:top w:val="none" w:sz="0" w:space="0" w:color="auto"/>
            <w:left w:val="none" w:sz="0" w:space="0" w:color="auto"/>
            <w:bottom w:val="none" w:sz="0" w:space="0" w:color="auto"/>
            <w:right w:val="none" w:sz="0" w:space="0" w:color="auto"/>
          </w:divBdr>
        </w:div>
        <w:div w:id="1796681961">
          <w:marLeft w:val="0"/>
          <w:marRight w:val="0"/>
          <w:marTop w:val="0"/>
          <w:marBottom w:val="0"/>
          <w:divBdr>
            <w:top w:val="none" w:sz="0" w:space="0" w:color="auto"/>
            <w:left w:val="none" w:sz="0" w:space="0" w:color="auto"/>
            <w:bottom w:val="none" w:sz="0" w:space="0" w:color="auto"/>
            <w:right w:val="none" w:sz="0" w:space="0" w:color="auto"/>
          </w:divBdr>
        </w:div>
        <w:div w:id="1854567904">
          <w:marLeft w:val="0"/>
          <w:marRight w:val="0"/>
          <w:marTop w:val="0"/>
          <w:marBottom w:val="0"/>
          <w:divBdr>
            <w:top w:val="none" w:sz="0" w:space="0" w:color="auto"/>
            <w:left w:val="none" w:sz="0" w:space="0" w:color="auto"/>
            <w:bottom w:val="none" w:sz="0" w:space="0" w:color="auto"/>
            <w:right w:val="none" w:sz="0" w:space="0" w:color="auto"/>
          </w:divBdr>
        </w:div>
        <w:div w:id="1869369409">
          <w:marLeft w:val="0"/>
          <w:marRight w:val="0"/>
          <w:marTop w:val="0"/>
          <w:marBottom w:val="0"/>
          <w:divBdr>
            <w:top w:val="none" w:sz="0" w:space="0" w:color="auto"/>
            <w:left w:val="none" w:sz="0" w:space="0" w:color="auto"/>
            <w:bottom w:val="none" w:sz="0" w:space="0" w:color="auto"/>
            <w:right w:val="none" w:sz="0" w:space="0" w:color="auto"/>
          </w:divBdr>
        </w:div>
        <w:div w:id="1958831946">
          <w:marLeft w:val="0"/>
          <w:marRight w:val="0"/>
          <w:marTop w:val="0"/>
          <w:marBottom w:val="0"/>
          <w:divBdr>
            <w:top w:val="none" w:sz="0" w:space="0" w:color="auto"/>
            <w:left w:val="none" w:sz="0" w:space="0" w:color="auto"/>
            <w:bottom w:val="none" w:sz="0" w:space="0" w:color="auto"/>
            <w:right w:val="none" w:sz="0" w:space="0" w:color="auto"/>
          </w:divBdr>
        </w:div>
        <w:div w:id="1987785006">
          <w:marLeft w:val="0"/>
          <w:marRight w:val="0"/>
          <w:marTop w:val="0"/>
          <w:marBottom w:val="0"/>
          <w:divBdr>
            <w:top w:val="none" w:sz="0" w:space="0" w:color="auto"/>
            <w:left w:val="none" w:sz="0" w:space="0" w:color="auto"/>
            <w:bottom w:val="none" w:sz="0" w:space="0" w:color="auto"/>
            <w:right w:val="none" w:sz="0" w:space="0" w:color="auto"/>
          </w:divBdr>
        </w:div>
        <w:div w:id="2064327336">
          <w:marLeft w:val="0"/>
          <w:marRight w:val="0"/>
          <w:marTop w:val="0"/>
          <w:marBottom w:val="0"/>
          <w:divBdr>
            <w:top w:val="none" w:sz="0" w:space="0" w:color="auto"/>
            <w:left w:val="none" w:sz="0" w:space="0" w:color="auto"/>
            <w:bottom w:val="none" w:sz="0" w:space="0" w:color="auto"/>
            <w:right w:val="none" w:sz="0" w:space="0" w:color="auto"/>
          </w:divBdr>
        </w:div>
        <w:div w:id="2145269623">
          <w:marLeft w:val="0"/>
          <w:marRight w:val="0"/>
          <w:marTop w:val="0"/>
          <w:marBottom w:val="0"/>
          <w:divBdr>
            <w:top w:val="none" w:sz="0" w:space="0" w:color="auto"/>
            <w:left w:val="none" w:sz="0" w:space="0" w:color="auto"/>
            <w:bottom w:val="none" w:sz="0" w:space="0" w:color="auto"/>
            <w:right w:val="none" w:sz="0" w:space="0" w:color="auto"/>
          </w:divBdr>
        </w:div>
      </w:divsChild>
    </w:div>
    <w:div w:id="2066491266">
      <w:bodyDiv w:val="1"/>
      <w:marLeft w:val="0"/>
      <w:marRight w:val="0"/>
      <w:marTop w:val="0"/>
      <w:marBottom w:val="0"/>
      <w:divBdr>
        <w:top w:val="none" w:sz="0" w:space="0" w:color="auto"/>
        <w:left w:val="none" w:sz="0" w:space="0" w:color="auto"/>
        <w:bottom w:val="none" w:sz="0" w:space="0" w:color="auto"/>
        <w:right w:val="none" w:sz="0" w:space="0" w:color="auto"/>
      </w:divBdr>
      <w:divsChild>
        <w:div w:id="36659821">
          <w:marLeft w:val="0"/>
          <w:marRight w:val="0"/>
          <w:marTop w:val="0"/>
          <w:marBottom w:val="0"/>
          <w:divBdr>
            <w:top w:val="none" w:sz="0" w:space="0" w:color="auto"/>
            <w:left w:val="none" w:sz="0" w:space="0" w:color="auto"/>
            <w:bottom w:val="none" w:sz="0" w:space="0" w:color="auto"/>
            <w:right w:val="none" w:sz="0" w:space="0" w:color="auto"/>
          </w:divBdr>
        </w:div>
        <w:div w:id="405498955">
          <w:marLeft w:val="0"/>
          <w:marRight w:val="0"/>
          <w:marTop w:val="0"/>
          <w:marBottom w:val="0"/>
          <w:divBdr>
            <w:top w:val="none" w:sz="0" w:space="0" w:color="auto"/>
            <w:left w:val="none" w:sz="0" w:space="0" w:color="auto"/>
            <w:bottom w:val="none" w:sz="0" w:space="0" w:color="auto"/>
            <w:right w:val="none" w:sz="0" w:space="0" w:color="auto"/>
          </w:divBdr>
        </w:div>
        <w:div w:id="589631074">
          <w:marLeft w:val="0"/>
          <w:marRight w:val="0"/>
          <w:marTop w:val="0"/>
          <w:marBottom w:val="0"/>
          <w:divBdr>
            <w:top w:val="none" w:sz="0" w:space="0" w:color="auto"/>
            <w:left w:val="none" w:sz="0" w:space="0" w:color="auto"/>
            <w:bottom w:val="none" w:sz="0" w:space="0" w:color="auto"/>
            <w:right w:val="none" w:sz="0" w:space="0" w:color="auto"/>
          </w:divBdr>
        </w:div>
        <w:div w:id="775514786">
          <w:marLeft w:val="0"/>
          <w:marRight w:val="0"/>
          <w:marTop w:val="0"/>
          <w:marBottom w:val="0"/>
          <w:divBdr>
            <w:top w:val="none" w:sz="0" w:space="0" w:color="auto"/>
            <w:left w:val="none" w:sz="0" w:space="0" w:color="auto"/>
            <w:bottom w:val="none" w:sz="0" w:space="0" w:color="auto"/>
            <w:right w:val="none" w:sz="0" w:space="0" w:color="auto"/>
          </w:divBdr>
        </w:div>
        <w:div w:id="884216082">
          <w:marLeft w:val="0"/>
          <w:marRight w:val="0"/>
          <w:marTop w:val="0"/>
          <w:marBottom w:val="0"/>
          <w:divBdr>
            <w:top w:val="none" w:sz="0" w:space="0" w:color="auto"/>
            <w:left w:val="none" w:sz="0" w:space="0" w:color="auto"/>
            <w:bottom w:val="none" w:sz="0" w:space="0" w:color="auto"/>
            <w:right w:val="none" w:sz="0" w:space="0" w:color="auto"/>
          </w:divBdr>
        </w:div>
        <w:div w:id="1050110256">
          <w:marLeft w:val="0"/>
          <w:marRight w:val="0"/>
          <w:marTop w:val="0"/>
          <w:marBottom w:val="0"/>
          <w:divBdr>
            <w:top w:val="none" w:sz="0" w:space="0" w:color="auto"/>
            <w:left w:val="none" w:sz="0" w:space="0" w:color="auto"/>
            <w:bottom w:val="none" w:sz="0" w:space="0" w:color="auto"/>
            <w:right w:val="none" w:sz="0" w:space="0" w:color="auto"/>
          </w:divBdr>
        </w:div>
        <w:div w:id="1162354172">
          <w:marLeft w:val="0"/>
          <w:marRight w:val="0"/>
          <w:marTop w:val="0"/>
          <w:marBottom w:val="0"/>
          <w:divBdr>
            <w:top w:val="none" w:sz="0" w:space="0" w:color="auto"/>
            <w:left w:val="none" w:sz="0" w:space="0" w:color="auto"/>
            <w:bottom w:val="none" w:sz="0" w:space="0" w:color="auto"/>
            <w:right w:val="none" w:sz="0" w:space="0" w:color="auto"/>
          </w:divBdr>
        </w:div>
        <w:div w:id="1183284873">
          <w:marLeft w:val="0"/>
          <w:marRight w:val="0"/>
          <w:marTop w:val="0"/>
          <w:marBottom w:val="0"/>
          <w:divBdr>
            <w:top w:val="none" w:sz="0" w:space="0" w:color="auto"/>
            <w:left w:val="none" w:sz="0" w:space="0" w:color="auto"/>
            <w:bottom w:val="none" w:sz="0" w:space="0" w:color="auto"/>
            <w:right w:val="none" w:sz="0" w:space="0" w:color="auto"/>
          </w:divBdr>
        </w:div>
        <w:div w:id="1253775885">
          <w:marLeft w:val="0"/>
          <w:marRight w:val="0"/>
          <w:marTop w:val="0"/>
          <w:marBottom w:val="0"/>
          <w:divBdr>
            <w:top w:val="none" w:sz="0" w:space="0" w:color="auto"/>
            <w:left w:val="none" w:sz="0" w:space="0" w:color="auto"/>
            <w:bottom w:val="none" w:sz="0" w:space="0" w:color="auto"/>
            <w:right w:val="none" w:sz="0" w:space="0" w:color="auto"/>
          </w:divBdr>
        </w:div>
        <w:div w:id="1467159233">
          <w:marLeft w:val="0"/>
          <w:marRight w:val="0"/>
          <w:marTop w:val="0"/>
          <w:marBottom w:val="0"/>
          <w:divBdr>
            <w:top w:val="none" w:sz="0" w:space="0" w:color="auto"/>
            <w:left w:val="none" w:sz="0" w:space="0" w:color="auto"/>
            <w:bottom w:val="none" w:sz="0" w:space="0" w:color="auto"/>
            <w:right w:val="none" w:sz="0" w:space="0" w:color="auto"/>
          </w:divBdr>
        </w:div>
        <w:div w:id="1695882336">
          <w:marLeft w:val="0"/>
          <w:marRight w:val="0"/>
          <w:marTop w:val="0"/>
          <w:marBottom w:val="0"/>
          <w:divBdr>
            <w:top w:val="none" w:sz="0" w:space="0" w:color="auto"/>
            <w:left w:val="none" w:sz="0" w:space="0" w:color="auto"/>
            <w:bottom w:val="none" w:sz="0" w:space="0" w:color="auto"/>
            <w:right w:val="none" w:sz="0" w:space="0" w:color="auto"/>
          </w:divBdr>
        </w:div>
      </w:divsChild>
    </w:div>
    <w:div w:id="2073380698">
      <w:bodyDiv w:val="1"/>
      <w:marLeft w:val="0"/>
      <w:marRight w:val="0"/>
      <w:marTop w:val="0"/>
      <w:marBottom w:val="0"/>
      <w:divBdr>
        <w:top w:val="none" w:sz="0" w:space="0" w:color="auto"/>
        <w:left w:val="none" w:sz="0" w:space="0" w:color="auto"/>
        <w:bottom w:val="none" w:sz="0" w:space="0" w:color="auto"/>
        <w:right w:val="none" w:sz="0" w:space="0" w:color="auto"/>
      </w:divBdr>
      <w:divsChild>
        <w:div w:id="37093803">
          <w:marLeft w:val="0"/>
          <w:marRight w:val="0"/>
          <w:marTop w:val="0"/>
          <w:marBottom w:val="0"/>
          <w:divBdr>
            <w:top w:val="none" w:sz="0" w:space="0" w:color="auto"/>
            <w:left w:val="none" w:sz="0" w:space="0" w:color="auto"/>
            <w:bottom w:val="none" w:sz="0" w:space="0" w:color="auto"/>
            <w:right w:val="none" w:sz="0" w:space="0" w:color="auto"/>
          </w:divBdr>
        </w:div>
        <w:div w:id="488790125">
          <w:marLeft w:val="0"/>
          <w:marRight w:val="0"/>
          <w:marTop w:val="0"/>
          <w:marBottom w:val="0"/>
          <w:divBdr>
            <w:top w:val="none" w:sz="0" w:space="0" w:color="auto"/>
            <w:left w:val="none" w:sz="0" w:space="0" w:color="auto"/>
            <w:bottom w:val="none" w:sz="0" w:space="0" w:color="auto"/>
            <w:right w:val="none" w:sz="0" w:space="0" w:color="auto"/>
          </w:divBdr>
        </w:div>
        <w:div w:id="632252374">
          <w:marLeft w:val="0"/>
          <w:marRight w:val="0"/>
          <w:marTop w:val="0"/>
          <w:marBottom w:val="0"/>
          <w:divBdr>
            <w:top w:val="none" w:sz="0" w:space="0" w:color="auto"/>
            <w:left w:val="none" w:sz="0" w:space="0" w:color="auto"/>
            <w:bottom w:val="none" w:sz="0" w:space="0" w:color="auto"/>
            <w:right w:val="none" w:sz="0" w:space="0" w:color="auto"/>
          </w:divBdr>
        </w:div>
      </w:divsChild>
    </w:div>
    <w:div w:id="2092580874">
      <w:bodyDiv w:val="1"/>
      <w:marLeft w:val="0"/>
      <w:marRight w:val="0"/>
      <w:marTop w:val="0"/>
      <w:marBottom w:val="0"/>
      <w:divBdr>
        <w:top w:val="none" w:sz="0" w:space="0" w:color="auto"/>
        <w:left w:val="none" w:sz="0" w:space="0" w:color="auto"/>
        <w:bottom w:val="none" w:sz="0" w:space="0" w:color="auto"/>
        <w:right w:val="none" w:sz="0" w:space="0" w:color="auto"/>
      </w:divBdr>
      <w:divsChild>
        <w:div w:id="131101330">
          <w:marLeft w:val="0"/>
          <w:marRight w:val="0"/>
          <w:marTop w:val="0"/>
          <w:marBottom w:val="0"/>
          <w:divBdr>
            <w:top w:val="none" w:sz="0" w:space="0" w:color="auto"/>
            <w:left w:val="none" w:sz="0" w:space="0" w:color="auto"/>
            <w:bottom w:val="none" w:sz="0" w:space="0" w:color="auto"/>
            <w:right w:val="none" w:sz="0" w:space="0" w:color="auto"/>
          </w:divBdr>
        </w:div>
        <w:div w:id="168832560">
          <w:marLeft w:val="0"/>
          <w:marRight w:val="0"/>
          <w:marTop w:val="0"/>
          <w:marBottom w:val="0"/>
          <w:divBdr>
            <w:top w:val="none" w:sz="0" w:space="0" w:color="auto"/>
            <w:left w:val="none" w:sz="0" w:space="0" w:color="auto"/>
            <w:bottom w:val="none" w:sz="0" w:space="0" w:color="auto"/>
            <w:right w:val="none" w:sz="0" w:space="0" w:color="auto"/>
          </w:divBdr>
        </w:div>
        <w:div w:id="449206135">
          <w:marLeft w:val="0"/>
          <w:marRight w:val="0"/>
          <w:marTop w:val="0"/>
          <w:marBottom w:val="0"/>
          <w:divBdr>
            <w:top w:val="none" w:sz="0" w:space="0" w:color="auto"/>
            <w:left w:val="none" w:sz="0" w:space="0" w:color="auto"/>
            <w:bottom w:val="none" w:sz="0" w:space="0" w:color="auto"/>
            <w:right w:val="none" w:sz="0" w:space="0" w:color="auto"/>
          </w:divBdr>
        </w:div>
        <w:div w:id="583074009">
          <w:marLeft w:val="0"/>
          <w:marRight w:val="0"/>
          <w:marTop w:val="0"/>
          <w:marBottom w:val="0"/>
          <w:divBdr>
            <w:top w:val="none" w:sz="0" w:space="0" w:color="auto"/>
            <w:left w:val="none" w:sz="0" w:space="0" w:color="auto"/>
            <w:bottom w:val="none" w:sz="0" w:space="0" w:color="auto"/>
            <w:right w:val="none" w:sz="0" w:space="0" w:color="auto"/>
          </w:divBdr>
        </w:div>
        <w:div w:id="699092925">
          <w:marLeft w:val="0"/>
          <w:marRight w:val="0"/>
          <w:marTop w:val="0"/>
          <w:marBottom w:val="0"/>
          <w:divBdr>
            <w:top w:val="none" w:sz="0" w:space="0" w:color="auto"/>
            <w:left w:val="none" w:sz="0" w:space="0" w:color="auto"/>
            <w:bottom w:val="none" w:sz="0" w:space="0" w:color="auto"/>
            <w:right w:val="none" w:sz="0" w:space="0" w:color="auto"/>
          </w:divBdr>
        </w:div>
        <w:div w:id="2061250213">
          <w:marLeft w:val="0"/>
          <w:marRight w:val="0"/>
          <w:marTop w:val="0"/>
          <w:marBottom w:val="0"/>
          <w:divBdr>
            <w:top w:val="none" w:sz="0" w:space="0" w:color="auto"/>
            <w:left w:val="none" w:sz="0" w:space="0" w:color="auto"/>
            <w:bottom w:val="none" w:sz="0" w:space="0" w:color="auto"/>
            <w:right w:val="none" w:sz="0" w:space="0" w:color="auto"/>
          </w:divBdr>
        </w:div>
      </w:divsChild>
    </w:div>
    <w:div w:id="2103648016">
      <w:bodyDiv w:val="1"/>
      <w:marLeft w:val="0"/>
      <w:marRight w:val="0"/>
      <w:marTop w:val="0"/>
      <w:marBottom w:val="0"/>
      <w:divBdr>
        <w:top w:val="none" w:sz="0" w:space="0" w:color="auto"/>
        <w:left w:val="none" w:sz="0" w:space="0" w:color="auto"/>
        <w:bottom w:val="none" w:sz="0" w:space="0" w:color="auto"/>
        <w:right w:val="none" w:sz="0" w:space="0" w:color="auto"/>
      </w:divBdr>
      <w:divsChild>
        <w:div w:id="408114758">
          <w:marLeft w:val="0"/>
          <w:marRight w:val="0"/>
          <w:marTop w:val="0"/>
          <w:marBottom w:val="0"/>
          <w:divBdr>
            <w:top w:val="none" w:sz="0" w:space="0" w:color="auto"/>
            <w:left w:val="none" w:sz="0" w:space="0" w:color="auto"/>
            <w:bottom w:val="none" w:sz="0" w:space="0" w:color="auto"/>
            <w:right w:val="none" w:sz="0" w:space="0" w:color="auto"/>
          </w:divBdr>
        </w:div>
        <w:div w:id="1517111889">
          <w:marLeft w:val="0"/>
          <w:marRight w:val="0"/>
          <w:marTop w:val="0"/>
          <w:marBottom w:val="0"/>
          <w:divBdr>
            <w:top w:val="none" w:sz="0" w:space="0" w:color="auto"/>
            <w:left w:val="none" w:sz="0" w:space="0" w:color="auto"/>
            <w:bottom w:val="none" w:sz="0" w:space="0" w:color="auto"/>
            <w:right w:val="none" w:sz="0" w:space="0" w:color="auto"/>
          </w:divBdr>
        </w:div>
        <w:div w:id="1751348912">
          <w:marLeft w:val="0"/>
          <w:marRight w:val="0"/>
          <w:marTop w:val="0"/>
          <w:marBottom w:val="0"/>
          <w:divBdr>
            <w:top w:val="none" w:sz="0" w:space="0" w:color="auto"/>
            <w:left w:val="none" w:sz="0" w:space="0" w:color="auto"/>
            <w:bottom w:val="none" w:sz="0" w:space="0" w:color="auto"/>
            <w:right w:val="none" w:sz="0" w:space="0" w:color="auto"/>
          </w:divBdr>
        </w:div>
        <w:div w:id="1793281299">
          <w:marLeft w:val="0"/>
          <w:marRight w:val="0"/>
          <w:marTop w:val="0"/>
          <w:marBottom w:val="0"/>
          <w:divBdr>
            <w:top w:val="none" w:sz="0" w:space="0" w:color="auto"/>
            <w:left w:val="none" w:sz="0" w:space="0" w:color="auto"/>
            <w:bottom w:val="none" w:sz="0" w:space="0" w:color="auto"/>
            <w:right w:val="none" w:sz="0" w:space="0" w:color="auto"/>
          </w:divBdr>
        </w:div>
      </w:divsChild>
    </w:div>
    <w:div w:id="2112965074">
      <w:bodyDiv w:val="1"/>
      <w:marLeft w:val="0"/>
      <w:marRight w:val="0"/>
      <w:marTop w:val="0"/>
      <w:marBottom w:val="0"/>
      <w:divBdr>
        <w:top w:val="none" w:sz="0" w:space="0" w:color="auto"/>
        <w:left w:val="none" w:sz="0" w:space="0" w:color="auto"/>
        <w:bottom w:val="none" w:sz="0" w:space="0" w:color="auto"/>
        <w:right w:val="none" w:sz="0" w:space="0" w:color="auto"/>
      </w:divBdr>
      <w:divsChild>
        <w:div w:id="116797289">
          <w:marLeft w:val="0"/>
          <w:marRight w:val="0"/>
          <w:marTop w:val="0"/>
          <w:marBottom w:val="0"/>
          <w:divBdr>
            <w:top w:val="none" w:sz="0" w:space="0" w:color="auto"/>
            <w:left w:val="none" w:sz="0" w:space="0" w:color="auto"/>
            <w:bottom w:val="none" w:sz="0" w:space="0" w:color="auto"/>
            <w:right w:val="none" w:sz="0" w:space="0" w:color="auto"/>
          </w:divBdr>
        </w:div>
        <w:div w:id="924608141">
          <w:marLeft w:val="0"/>
          <w:marRight w:val="0"/>
          <w:marTop w:val="0"/>
          <w:marBottom w:val="0"/>
          <w:divBdr>
            <w:top w:val="none" w:sz="0" w:space="0" w:color="auto"/>
            <w:left w:val="none" w:sz="0" w:space="0" w:color="auto"/>
            <w:bottom w:val="none" w:sz="0" w:space="0" w:color="auto"/>
            <w:right w:val="none" w:sz="0" w:space="0" w:color="auto"/>
          </w:divBdr>
        </w:div>
        <w:div w:id="933322340">
          <w:marLeft w:val="0"/>
          <w:marRight w:val="0"/>
          <w:marTop w:val="0"/>
          <w:marBottom w:val="0"/>
          <w:divBdr>
            <w:top w:val="none" w:sz="0" w:space="0" w:color="auto"/>
            <w:left w:val="none" w:sz="0" w:space="0" w:color="auto"/>
            <w:bottom w:val="none" w:sz="0" w:space="0" w:color="auto"/>
            <w:right w:val="none" w:sz="0" w:space="0" w:color="auto"/>
          </w:divBdr>
        </w:div>
        <w:div w:id="1280991711">
          <w:marLeft w:val="0"/>
          <w:marRight w:val="0"/>
          <w:marTop w:val="0"/>
          <w:marBottom w:val="0"/>
          <w:divBdr>
            <w:top w:val="none" w:sz="0" w:space="0" w:color="auto"/>
            <w:left w:val="none" w:sz="0" w:space="0" w:color="auto"/>
            <w:bottom w:val="none" w:sz="0" w:space="0" w:color="auto"/>
            <w:right w:val="none" w:sz="0" w:space="0" w:color="auto"/>
          </w:divBdr>
        </w:div>
        <w:div w:id="1443956694">
          <w:marLeft w:val="0"/>
          <w:marRight w:val="0"/>
          <w:marTop w:val="0"/>
          <w:marBottom w:val="0"/>
          <w:divBdr>
            <w:top w:val="none" w:sz="0" w:space="0" w:color="auto"/>
            <w:left w:val="none" w:sz="0" w:space="0" w:color="auto"/>
            <w:bottom w:val="none" w:sz="0" w:space="0" w:color="auto"/>
            <w:right w:val="none" w:sz="0" w:space="0" w:color="auto"/>
          </w:divBdr>
        </w:div>
        <w:div w:id="1505894944">
          <w:marLeft w:val="0"/>
          <w:marRight w:val="0"/>
          <w:marTop w:val="0"/>
          <w:marBottom w:val="0"/>
          <w:divBdr>
            <w:top w:val="none" w:sz="0" w:space="0" w:color="auto"/>
            <w:left w:val="none" w:sz="0" w:space="0" w:color="auto"/>
            <w:bottom w:val="none" w:sz="0" w:space="0" w:color="auto"/>
            <w:right w:val="none" w:sz="0" w:space="0" w:color="auto"/>
          </w:divBdr>
        </w:div>
        <w:div w:id="1628975837">
          <w:marLeft w:val="0"/>
          <w:marRight w:val="0"/>
          <w:marTop w:val="0"/>
          <w:marBottom w:val="0"/>
          <w:divBdr>
            <w:top w:val="none" w:sz="0" w:space="0" w:color="auto"/>
            <w:left w:val="none" w:sz="0" w:space="0" w:color="auto"/>
            <w:bottom w:val="none" w:sz="0" w:space="0" w:color="auto"/>
            <w:right w:val="none" w:sz="0" w:space="0" w:color="auto"/>
          </w:divBdr>
        </w:div>
        <w:div w:id="1711110027">
          <w:marLeft w:val="0"/>
          <w:marRight w:val="0"/>
          <w:marTop w:val="0"/>
          <w:marBottom w:val="0"/>
          <w:divBdr>
            <w:top w:val="none" w:sz="0" w:space="0" w:color="auto"/>
            <w:left w:val="none" w:sz="0" w:space="0" w:color="auto"/>
            <w:bottom w:val="none" w:sz="0" w:space="0" w:color="auto"/>
            <w:right w:val="none" w:sz="0" w:space="0" w:color="auto"/>
          </w:divBdr>
        </w:div>
        <w:div w:id="1940677245">
          <w:marLeft w:val="0"/>
          <w:marRight w:val="0"/>
          <w:marTop w:val="0"/>
          <w:marBottom w:val="0"/>
          <w:divBdr>
            <w:top w:val="none" w:sz="0" w:space="0" w:color="auto"/>
            <w:left w:val="none" w:sz="0" w:space="0" w:color="auto"/>
            <w:bottom w:val="none" w:sz="0" w:space="0" w:color="auto"/>
            <w:right w:val="none" w:sz="0" w:space="0" w:color="auto"/>
          </w:divBdr>
        </w:div>
        <w:div w:id="2082634911">
          <w:marLeft w:val="0"/>
          <w:marRight w:val="0"/>
          <w:marTop w:val="0"/>
          <w:marBottom w:val="0"/>
          <w:divBdr>
            <w:top w:val="none" w:sz="0" w:space="0" w:color="auto"/>
            <w:left w:val="none" w:sz="0" w:space="0" w:color="auto"/>
            <w:bottom w:val="none" w:sz="0" w:space="0" w:color="auto"/>
            <w:right w:val="none" w:sz="0" w:space="0" w:color="auto"/>
          </w:divBdr>
        </w:div>
      </w:divsChild>
    </w:div>
    <w:div w:id="2125034365">
      <w:bodyDiv w:val="1"/>
      <w:marLeft w:val="0"/>
      <w:marRight w:val="0"/>
      <w:marTop w:val="0"/>
      <w:marBottom w:val="0"/>
      <w:divBdr>
        <w:top w:val="none" w:sz="0" w:space="0" w:color="auto"/>
        <w:left w:val="none" w:sz="0" w:space="0" w:color="auto"/>
        <w:bottom w:val="none" w:sz="0" w:space="0" w:color="auto"/>
        <w:right w:val="none" w:sz="0" w:space="0" w:color="auto"/>
      </w:divBdr>
      <w:divsChild>
        <w:div w:id="552808285">
          <w:marLeft w:val="0"/>
          <w:marRight w:val="0"/>
          <w:marTop w:val="0"/>
          <w:marBottom w:val="0"/>
          <w:divBdr>
            <w:top w:val="none" w:sz="0" w:space="0" w:color="auto"/>
            <w:left w:val="none" w:sz="0" w:space="0" w:color="auto"/>
            <w:bottom w:val="none" w:sz="0" w:space="0" w:color="auto"/>
            <w:right w:val="none" w:sz="0" w:space="0" w:color="auto"/>
          </w:divBdr>
        </w:div>
        <w:div w:id="566309716">
          <w:marLeft w:val="0"/>
          <w:marRight w:val="0"/>
          <w:marTop w:val="0"/>
          <w:marBottom w:val="0"/>
          <w:divBdr>
            <w:top w:val="none" w:sz="0" w:space="0" w:color="auto"/>
            <w:left w:val="none" w:sz="0" w:space="0" w:color="auto"/>
            <w:bottom w:val="none" w:sz="0" w:space="0" w:color="auto"/>
            <w:right w:val="none" w:sz="0" w:space="0" w:color="auto"/>
          </w:divBdr>
        </w:div>
        <w:div w:id="649292004">
          <w:marLeft w:val="0"/>
          <w:marRight w:val="0"/>
          <w:marTop w:val="0"/>
          <w:marBottom w:val="0"/>
          <w:divBdr>
            <w:top w:val="none" w:sz="0" w:space="0" w:color="auto"/>
            <w:left w:val="none" w:sz="0" w:space="0" w:color="auto"/>
            <w:bottom w:val="none" w:sz="0" w:space="0" w:color="auto"/>
            <w:right w:val="none" w:sz="0" w:space="0" w:color="auto"/>
          </w:divBdr>
        </w:div>
        <w:div w:id="931284909">
          <w:marLeft w:val="0"/>
          <w:marRight w:val="0"/>
          <w:marTop w:val="0"/>
          <w:marBottom w:val="0"/>
          <w:divBdr>
            <w:top w:val="none" w:sz="0" w:space="0" w:color="auto"/>
            <w:left w:val="none" w:sz="0" w:space="0" w:color="auto"/>
            <w:bottom w:val="none" w:sz="0" w:space="0" w:color="auto"/>
            <w:right w:val="none" w:sz="0" w:space="0" w:color="auto"/>
          </w:divBdr>
        </w:div>
        <w:div w:id="1033966501">
          <w:marLeft w:val="0"/>
          <w:marRight w:val="0"/>
          <w:marTop w:val="0"/>
          <w:marBottom w:val="0"/>
          <w:divBdr>
            <w:top w:val="none" w:sz="0" w:space="0" w:color="auto"/>
            <w:left w:val="none" w:sz="0" w:space="0" w:color="auto"/>
            <w:bottom w:val="none" w:sz="0" w:space="0" w:color="auto"/>
            <w:right w:val="none" w:sz="0" w:space="0" w:color="auto"/>
          </w:divBdr>
        </w:div>
        <w:div w:id="1044984091">
          <w:marLeft w:val="0"/>
          <w:marRight w:val="0"/>
          <w:marTop w:val="0"/>
          <w:marBottom w:val="0"/>
          <w:divBdr>
            <w:top w:val="none" w:sz="0" w:space="0" w:color="auto"/>
            <w:left w:val="none" w:sz="0" w:space="0" w:color="auto"/>
            <w:bottom w:val="none" w:sz="0" w:space="0" w:color="auto"/>
            <w:right w:val="none" w:sz="0" w:space="0" w:color="auto"/>
          </w:divBdr>
        </w:div>
        <w:div w:id="1153373608">
          <w:marLeft w:val="0"/>
          <w:marRight w:val="0"/>
          <w:marTop w:val="0"/>
          <w:marBottom w:val="0"/>
          <w:divBdr>
            <w:top w:val="none" w:sz="0" w:space="0" w:color="auto"/>
            <w:left w:val="none" w:sz="0" w:space="0" w:color="auto"/>
            <w:bottom w:val="none" w:sz="0" w:space="0" w:color="auto"/>
            <w:right w:val="none" w:sz="0" w:space="0" w:color="auto"/>
          </w:divBdr>
        </w:div>
        <w:div w:id="1560364569">
          <w:marLeft w:val="0"/>
          <w:marRight w:val="0"/>
          <w:marTop w:val="0"/>
          <w:marBottom w:val="0"/>
          <w:divBdr>
            <w:top w:val="none" w:sz="0" w:space="0" w:color="auto"/>
            <w:left w:val="none" w:sz="0" w:space="0" w:color="auto"/>
            <w:bottom w:val="none" w:sz="0" w:space="0" w:color="auto"/>
            <w:right w:val="none" w:sz="0" w:space="0" w:color="auto"/>
          </w:divBdr>
        </w:div>
        <w:div w:id="1727560948">
          <w:marLeft w:val="0"/>
          <w:marRight w:val="0"/>
          <w:marTop w:val="0"/>
          <w:marBottom w:val="0"/>
          <w:divBdr>
            <w:top w:val="none" w:sz="0" w:space="0" w:color="auto"/>
            <w:left w:val="none" w:sz="0" w:space="0" w:color="auto"/>
            <w:bottom w:val="none" w:sz="0" w:space="0" w:color="auto"/>
            <w:right w:val="none" w:sz="0" w:space="0" w:color="auto"/>
          </w:divBdr>
        </w:div>
        <w:div w:id="1736660638">
          <w:marLeft w:val="0"/>
          <w:marRight w:val="0"/>
          <w:marTop w:val="0"/>
          <w:marBottom w:val="0"/>
          <w:divBdr>
            <w:top w:val="none" w:sz="0" w:space="0" w:color="auto"/>
            <w:left w:val="none" w:sz="0" w:space="0" w:color="auto"/>
            <w:bottom w:val="none" w:sz="0" w:space="0" w:color="auto"/>
            <w:right w:val="none" w:sz="0" w:space="0" w:color="auto"/>
          </w:divBdr>
        </w:div>
      </w:divsChild>
    </w:div>
    <w:div w:id="2126534489">
      <w:bodyDiv w:val="1"/>
      <w:marLeft w:val="0"/>
      <w:marRight w:val="0"/>
      <w:marTop w:val="0"/>
      <w:marBottom w:val="0"/>
      <w:divBdr>
        <w:top w:val="none" w:sz="0" w:space="0" w:color="auto"/>
        <w:left w:val="none" w:sz="0" w:space="0" w:color="auto"/>
        <w:bottom w:val="none" w:sz="0" w:space="0" w:color="auto"/>
        <w:right w:val="none" w:sz="0" w:space="0" w:color="auto"/>
      </w:divBdr>
      <w:divsChild>
        <w:div w:id="103616511">
          <w:marLeft w:val="0"/>
          <w:marRight w:val="0"/>
          <w:marTop w:val="0"/>
          <w:marBottom w:val="0"/>
          <w:divBdr>
            <w:top w:val="none" w:sz="0" w:space="0" w:color="auto"/>
            <w:left w:val="none" w:sz="0" w:space="0" w:color="auto"/>
            <w:bottom w:val="none" w:sz="0" w:space="0" w:color="auto"/>
            <w:right w:val="none" w:sz="0" w:space="0" w:color="auto"/>
          </w:divBdr>
        </w:div>
        <w:div w:id="294413180">
          <w:marLeft w:val="0"/>
          <w:marRight w:val="0"/>
          <w:marTop w:val="0"/>
          <w:marBottom w:val="0"/>
          <w:divBdr>
            <w:top w:val="none" w:sz="0" w:space="0" w:color="auto"/>
            <w:left w:val="none" w:sz="0" w:space="0" w:color="auto"/>
            <w:bottom w:val="none" w:sz="0" w:space="0" w:color="auto"/>
            <w:right w:val="none" w:sz="0" w:space="0" w:color="auto"/>
          </w:divBdr>
        </w:div>
        <w:div w:id="337855437">
          <w:marLeft w:val="0"/>
          <w:marRight w:val="0"/>
          <w:marTop w:val="0"/>
          <w:marBottom w:val="0"/>
          <w:divBdr>
            <w:top w:val="none" w:sz="0" w:space="0" w:color="auto"/>
            <w:left w:val="none" w:sz="0" w:space="0" w:color="auto"/>
            <w:bottom w:val="none" w:sz="0" w:space="0" w:color="auto"/>
            <w:right w:val="none" w:sz="0" w:space="0" w:color="auto"/>
          </w:divBdr>
        </w:div>
        <w:div w:id="439764203">
          <w:marLeft w:val="0"/>
          <w:marRight w:val="0"/>
          <w:marTop w:val="0"/>
          <w:marBottom w:val="0"/>
          <w:divBdr>
            <w:top w:val="none" w:sz="0" w:space="0" w:color="auto"/>
            <w:left w:val="none" w:sz="0" w:space="0" w:color="auto"/>
            <w:bottom w:val="none" w:sz="0" w:space="0" w:color="auto"/>
            <w:right w:val="none" w:sz="0" w:space="0" w:color="auto"/>
          </w:divBdr>
        </w:div>
        <w:div w:id="501553034">
          <w:marLeft w:val="0"/>
          <w:marRight w:val="0"/>
          <w:marTop w:val="0"/>
          <w:marBottom w:val="0"/>
          <w:divBdr>
            <w:top w:val="none" w:sz="0" w:space="0" w:color="auto"/>
            <w:left w:val="none" w:sz="0" w:space="0" w:color="auto"/>
            <w:bottom w:val="none" w:sz="0" w:space="0" w:color="auto"/>
            <w:right w:val="none" w:sz="0" w:space="0" w:color="auto"/>
          </w:divBdr>
        </w:div>
        <w:div w:id="504050498">
          <w:marLeft w:val="0"/>
          <w:marRight w:val="0"/>
          <w:marTop w:val="0"/>
          <w:marBottom w:val="0"/>
          <w:divBdr>
            <w:top w:val="none" w:sz="0" w:space="0" w:color="auto"/>
            <w:left w:val="none" w:sz="0" w:space="0" w:color="auto"/>
            <w:bottom w:val="none" w:sz="0" w:space="0" w:color="auto"/>
            <w:right w:val="none" w:sz="0" w:space="0" w:color="auto"/>
          </w:divBdr>
        </w:div>
        <w:div w:id="586691273">
          <w:marLeft w:val="0"/>
          <w:marRight w:val="0"/>
          <w:marTop w:val="0"/>
          <w:marBottom w:val="0"/>
          <w:divBdr>
            <w:top w:val="none" w:sz="0" w:space="0" w:color="auto"/>
            <w:left w:val="none" w:sz="0" w:space="0" w:color="auto"/>
            <w:bottom w:val="none" w:sz="0" w:space="0" w:color="auto"/>
            <w:right w:val="none" w:sz="0" w:space="0" w:color="auto"/>
          </w:divBdr>
        </w:div>
        <w:div w:id="620183571">
          <w:marLeft w:val="0"/>
          <w:marRight w:val="0"/>
          <w:marTop w:val="0"/>
          <w:marBottom w:val="0"/>
          <w:divBdr>
            <w:top w:val="none" w:sz="0" w:space="0" w:color="auto"/>
            <w:left w:val="none" w:sz="0" w:space="0" w:color="auto"/>
            <w:bottom w:val="none" w:sz="0" w:space="0" w:color="auto"/>
            <w:right w:val="none" w:sz="0" w:space="0" w:color="auto"/>
          </w:divBdr>
        </w:div>
        <w:div w:id="796530931">
          <w:marLeft w:val="0"/>
          <w:marRight w:val="0"/>
          <w:marTop w:val="0"/>
          <w:marBottom w:val="0"/>
          <w:divBdr>
            <w:top w:val="none" w:sz="0" w:space="0" w:color="auto"/>
            <w:left w:val="none" w:sz="0" w:space="0" w:color="auto"/>
            <w:bottom w:val="none" w:sz="0" w:space="0" w:color="auto"/>
            <w:right w:val="none" w:sz="0" w:space="0" w:color="auto"/>
          </w:divBdr>
        </w:div>
        <w:div w:id="926185551">
          <w:marLeft w:val="0"/>
          <w:marRight w:val="0"/>
          <w:marTop w:val="0"/>
          <w:marBottom w:val="0"/>
          <w:divBdr>
            <w:top w:val="none" w:sz="0" w:space="0" w:color="auto"/>
            <w:left w:val="none" w:sz="0" w:space="0" w:color="auto"/>
            <w:bottom w:val="none" w:sz="0" w:space="0" w:color="auto"/>
            <w:right w:val="none" w:sz="0" w:space="0" w:color="auto"/>
          </w:divBdr>
        </w:div>
        <w:div w:id="1020353427">
          <w:marLeft w:val="0"/>
          <w:marRight w:val="0"/>
          <w:marTop w:val="0"/>
          <w:marBottom w:val="0"/>
          <w:divBdr>
            <w:top w:val="none" w:sz="0" w:space="0" w:color="auto"/>
            <w:left w:val="none" w:sz="0" w:space="0" w:color="auto"/>
            <w:bottom w:val="none" w:sz="0" w:space="0" w:color="auto"/>
            <w:right w:val="none" w:sz="0" w:space="0" w:color="auto"/>
          </w:divBdr>
        </w:div>
        <w:div w:id="1084687940">
          <w:marLeft w:val="0"/>
          <w:marRight w:val="0"/>
          <w:marTop w:val="0"/>
          <w:marBottom w:val="0"/>
          <w:divBdr>
            <w:top w:val="none" w:sz="0" w:space="0" w:color="auto"/>
            <w:left w:val="none" w:sz="0" w:space="0" w:color="auto"/>
            <w:bottom w:val="none" w:sz="0" w:space="0" w:color="auto"/>
            <w:right w:val="none" w:sz="0" w:space="0" w:color="auto"/>
          </w:divBdr>
        </w:div>
        <w:div w:id="1157189852">
          <w:marLeft w:val="0"/>
          <w:marRight w:val="0"/>
          <w:marTop w:val="0"/>
          <w:marBottom w:val="0"/>
          <w:divBdr>
            <w:top w:val="none" w:sz="0" w:space="0" w:color="auto"/>
            <w:left w:val="none" w:sz="0" w:space="0" w:color="auto"/>
            <w:bottom w:val="none" w:sz="0" w:space="0" w:color="auto"/>
            <w:right w:val="none" w:sz="0" w:space="0" w:color="auto"/>
          </w:divBdr>
        </w:div>
        <w:div w:id="1246575354">
          <w:marLeft w:val="0"/>
          <w:marRight w:val="0"/>
          <w:marTop w:val="0"/>
          <w:marBottom w:val="0"/>
          <w:divBdr>
            <w:top w:val="none" w:sz="0" w:space="0" w:color="auto"/>
            <w:left w:val="none" w:sz="0" w:space="0" w:color="auto"/>
            <w:bottom w:val="none" w:sz="0" w:space="0" w:color="auto"/>
            <w:right w:val="none" w:sz="0" w:space="0" w:color="auto"/>
          </w:divBdr>
        </w:div>
        <w:div w:id="1266226895">
          <w:marLeft w:val="0"/>
          <w:marRight w:val="0"/>
          <w:marTop w:val="0"/>
          <w:marBottom w:val="0"/>
          <w:divBdr>
            <w:top w:val="none" w:sz="0" w:space="0" w:color="auto"/>
            <w:left w:val="none" w:sz="0" w:space="0" w:color="auto"/>
            <w:bottom w:val="none" w:sz="0" w:space="0" w:color="auto"/>
            <w:right w:val="none" w:sz="0" w:space="0" w:color="auto"/>
          </w:divBdr>
        </w:div>
        <w:div w:id="1483305249">
          <w:marLeft w:val="0"/>
          <w:marRight w:val="0"/>
          <w:marTop w:val="0"/>
          <w:marBottom w:val="0"/>
          <w:divBdr>
            <w:top w:val="none" w:sz="0" w:space="0" w:color="auto"/>
            <w:left w:val="none" w:sz="0" w:space="0" w:color="auto"/>
            <w:bottom w:val="none" w:sz="0" w:space="0" w:color="auto"/>
            <w:right w:val="none" w:sz="0" w:space="0" w:color="auto"/>
          </w:divBdr>
        </w:div>
        <w:div w:id="1587495429">
          <w:marLeft w:val="0"/>
          <w:marRight w:val="0"/>
          <w:marTop w:val="0"/>
          <w:marBottom w:val="0"/>
          <w:divBdr>
            <w:top w:val="none" w:sz="0" w:space="0" w:color="auto"/>
            <w:left w:val="none" w:sz="0" w:space="0" w:color="auto"/>
            <w:bottom w:val="none" w:sz="0" w:space="0" w:color="auto"/>
            <w:right w:val="none" w:sz="0" w:space="0" w:color="auto"/>
          </w:divBdr>
        </w:div>
        <w:div w:id="1895655565">
          <w:marLeft w:val="0"/>
          <w:marRight w:val="0"/>
          <w:marTop w:val="0"/>
          <w:marBottom w:val="0"/>
          <w:divBdr>
            <w:top w:val="none" w:sz="0" w:space="0" w:color="auto"/>
            <w:left w:val="none" w:sz="0" w:space="0" w:color="auto"/>
            <w:bottom w:val="none" w:sz="0" w:space="0" w:color="auto"/>
            <w:right w:val="none" w:sz="0" w:space="0" w:color="auto"/>
          </w:divBdr>
        </w:div>
      </w:divsChild>
    </w:div>
    <w:div w:id="2144106727">
      <w:bodyDiv w:val="1"/>
      <w:marLeft w:val="0"/>
      <w:marRight w:val="0"/>
      <w:marTop w:val="0"/>
      <w:marBottom w:val="0"/>
      <w:divBdr>
        <w:top w:val="none" w:sz="0" w:space="0" w:color="auto"/>
        <w:left w:val="none" w:sz="0" w:space="0" w:color="auto"/>
        <w:bottom w:val="none" w:sz="0" w:space="0" w:color="auto"/>
        <w:right w:val="none" w:sz="0" w:space="0" w:color="auto"/>
      </w:divBdr>
      <w:divsChild>
        <w:div w:id="376975326">
          <w:marLeft w:val="0"/>
          <w:marRight w:val="0"/>
          <w:marTop w:val="0"/>
          <w:marBottom w:val="0"/>
          <w:divBdr>
            <w:top w:val="none" w:sz="0" w:space="0" w:color="auto"/>
            <w:left w:val="none" w:sz="0" w:space="0" w:color="auto"/>
            <w:bottom w:val="none" w:sz="0" w:space="0" w:color="auto"/>
            <w:right w:val="none" w:sz="0" w:space="0" w:color="auto"/>
          </w:divBdr>
        </w:div>
        <w:div w:id="12895087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&#65279;<?xml version="1.0" encoding="utf-8"?><Relationships xmlns="http://schemas.openxmlformats.org/package/2006/relationships"><Relationship Type="http://schemas.openxmlformats.org/officeDocument/2006/relationships/hyperlink" Target="https://www.agedcarequality.gov.au/providers/quality-standards" TargetMode="External" Id="rId26" /><Relationship Type="http://schemas.openxmlformats.org/officeDocument/2006/relationships/footer" Target="footer5.xml" Id="rId21" /><Relationship Type="http://schemas.openxmlformats.org/officeDocument/2006/relationships/footer" Target="footer8.xml" Id="rId42" /><Relationship Type="http://schemas.openxmlformats.org/officeDocument/2006/relationships/hyperlink" Target="https://www.health.gov.au/resources/publications/national-aged-care-design-principles-and-guidelines" TargetMode="External" Id="rId47" /><Relationship Type="http://schemas.openxmlformats.org/officeDocument/2006/relationships/hyperlink" Target="https://www.health.gov.au/our-work/stoma-appliance-scheme" TargetMode="External" Id="rId63" /><Relationship Type="http://schemas.openxmlformats.org/officeDocument/2006/relationships/hyperlink" Target="https://www.health.gov.au/resources/publications/guiding-principles-for-medication-management-in-residential-aged-care-facilities" TargetMode="External" Id="rId68" /><Relationship Type="http://schemas.openxmlformats.org/officeDocument/2006/relationships/hyperlink" Target="https://www.health.gov.au/our-work/residential-aged-care/managing/accommodation-agreements" TargetMode="External" Id="rId84" /><Relationship Type="http://schemas.openxmlformats.org/officeDocument/2006/relationships/hyperlink" Target="https://www.ahpra.gov.au" TargetMode="External" Id="rId89" /><Relationship Type="http://schemas.openxmlformats.org/officeDocument/2006/relationships/footer" Target="footer3.xml" Id="rId16" /><Relationship Type="http://schemas.openxmlformats.org/officeDocument/2006/relationships/header" Target="header1.xml" Id="rId11" /><Relationship Type="http://schemas.openxmlformats.org/officeDocument/2006/relationships/header" Target="header7.xml" Id="rId32" /><Relationship Type="http://schemas.openxmlformats.org/officeDocument/2006/relationships/hyperlink" Target="https://www.health.gov.au/our-work/residential-aged-care/funding" TargetMode="External" Id="rId37" /><Relationship Type="http://schemas.openxmlformats.org/officeDocument/2006/relationships/header" Target="header13.xml" Id="rId53" /><Relationship Type="http://schemas.openxmlformats.org/officeDocument/2006/relationships/hyperlink" Target="https://www.myagedcare.gov.au/support-people-who-are-deaf-deafblind-vision-impaired-or-hard-hearing" TargetMode="External" Id="rId58" /><Relationship Type="http://schemas.openxmlformats.org/officeDocument/2006/relationships/hyperlink" Target="https://www.health.gov.au/topics/palliative-care/related-work" TargetMode="External" Id="rId74" /><Relationship Type="http://schemas.openxmlformats.org/officeDocument/2006/relationships/footer" Target="footer14.xml" Id="rId79" /><Relationship Type="http://schemas.openxmlformats.org/officeDocument/2006/relationships/numbering" Target="numbering.xml" Id="rId5" /><Relationship Type="http://schemas.openxmlformats.org/officeDocument/2006/relationships/hyperlink" Target="https://www.nursingmidwiferyboard.gov.au/" TargetMode="External" Id="rId90" /><Relationship Type="http://schemas.openxmlformats.org/officeDocument/2006/relationships/footer" Target="footer18.xml" Id="rId95" /><Relationship Type="http://schemas.openxmlformats.org/officeDocument/2006/relationships/header" Target="header6.xml" Id="rId22" /><Relationship Type="http://schemas.openxmlformats.org/officeDocument/2006/relationships/hyperlink" Target="https://www.servicesaustralia.gov.au" TargetMode="External" Id="rId27" /><Relationship Type="http://schemas.openxmlformats.org/officeDocument/2006/relationships/footer" Target="footer9.xml" Id="rId43" /><Relationship Type="http://schemas.openxmlformats.org/officeDocument/2006/relationships/hyperlink" Target="https://www.agedcarequality.gov.au/strengthened-quality-standards/food-and-nutrition" TargetMode="External" Id="rId48" /><Relationship Type="http://schemas.openxmlformats.org/officeDocument/2006/relationships/header" Target="header16.xml" Id="rId64" /><Relationship Type="http://schemas.openxmlformats.org/officeDocument/2006/relationships/hyperlink" Target="http://dva.gov.au/RACproviders" TargetMode="External" Id="rId69" /><Relationship Type="http://schemas.openxmlformats.org/officeDocument/2006/relationships/footer" Target="footer15.xml" Id="rId80" /><Relationship Type="http://schemas.openxmlformats.org/officeDocument/2006/relationships/header" Target="header21.xml" Id="rId85" /><Relationship Type="http://schemas.openxmlformats.org/officeDocument/2006/relationships/customXml" Target="../customXml/item3.xml" Id="rId3" /><Relationship Type="http://schemas.openxmlformats.org/officeDocument/2006/relationships/header" Target="header2.xml" Id="rId12" /><Relationship Type="http://schemas.openxmlformats.org/officeDocument/2006/relationships/image" Target="media/image3.png" Id="rId17" /><Relationship Type="http://schemas.openxmlformats.org/officeDocument/2006/relationships/hyperlink" Target="https://www.agedcarequality.gov.au" TargetMode="External" Id="rId25" /><Relationship Type="http://schemas.openxmlformats.org/officeDocument/2006/relationships/header" Target="header8.xml" Id="rId33" /><Relationship Type="http://schemas.openxmlformats.org/officeDocument/2006/relationships/hyperlink" Target="https://www.health.gov.au/resources/publications/understanding-fees-for-aged-care-homes-1-november-2025-fee-arrangements" TargetMode="External" Id="rId38" /><Relationship Type="http://schemas.openxmlformats.org/officeDocument/2006/relationships/hyperlink" Target="https://www.health.gov.au/topics/aged-care/providing-aged-care-services/training-and-guidance/service-continuity-and-emergency-events-in-aged-care" TargetMode="External" Id="rId46" /><Relationship Type="http://schemas.openxmlformats.org/officeDocument/2006/relationships/hyperlink" Target="https://www.agedcarequality.gov.au/quality-standards/vision-australia-clinical-tools-and-resources" TargetMode="External" Id="rId59" /><Relationship Type="http://schemas.openxmlformats.org/officeDocument/2006/relationships/header" Target="header17.xml" Id="rId67" /><Relationship Type="http://schemas.openxmlformats.org/officeDocument/2006/relationships/footer" Target="footer4.xml" Id="rId20" /><Relationship Type="http://schemas.openxmlformats.org/officeDocument/2006/relationships/header" Target="header11.xml" Id="rId41" /><Relationship Type="http://schemas.openxmlformats.org/officeDocument/2006/relationships/header" Target="header14.xml" Id="rId54" /><Relationship Type="http://schemas.openxmlformats.org/officeDocument/2006/relationships/hyperlink" Target="https://www.health.gov.au/our-work/continence-aids-payment-scheme-caps" TargetMode="External" Id="rId62" /><Relationship Type="http://schemas.openxmlformats.org/officeDocument/2006/relationships/hyperlink" Target="https://www.health.gov.au/our-work/stoma-appliance-scheme" TargetMode="External" Id="rId70" /><Relationship Type="http://schemas.openxmlformats.org/officeDocument/2006/relationships/hyperlink" Target="https://dta.com.au/" TargetMode="External" Id="rId75" /><Relationship Type="http://schemas.openxmlformats.org/officeDocument/2006/relationships/hyperlink" Target="https://www.health.gov.au/our-work/residential-aged-care/managing/resident-agreements" TargetMode="External" Id="rId83" /><Relationship Type="http://schemas.openxmlformats.org/officeDocument/2006/relationships/header" Target="header23.xml" Id="rId88" /><Relationship Type="http://schemas.openxmlformats.org/officeDocument/2006/relationships/hyperlink" Target="https://www.nursingmidwiferyboard.gov.au/Codes-Guidelines-Statements/FAQ/Fact-sheet-scope-of-practice-and-capabilities-of-nurses.aspx" TargetMode="External" Id="rId91" /><Relationship Type="http://schemas.openxmlformats.org/officeDocument/2006/relationships/header" Target="header26.xml" Id="rId9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3.xml" Id="rId15" /><Relationship Type="http://schemas.openxmlformats.org/officeDocument/2006/relationships/hyperlink" Target="https://www.health.gov.au" TargetMode="External" Id="rId23" /><Relationship Type="http://schemas.openxmlformats.org/officeDocument/2006/relationships/hyperlink" Target="https://www.accc.gov.au" TargetMode="External" Id="rId28" /><Relationship Type="http://schemas.openxmlformats.org/officeDocument/2006/relationships/header" Target="header9.xml" Id="rId36" /><Relationship Type="http://schemas.openxmlformats.org/officeDocument/2006/relationships/hyperlink" Target="https://www.agedcarequality.gov.au/strengthened-quality-standards/food-and-nutrition" TargetMode="External" Id="rId49" /><Relationship Type="http://schemas.openxmlformats.org/officeDocument/2006/relationships/header" Target="header15.xml" Id="rId57" /><Relationship Type="http://schemas.openxmlformats.org/officeDocument/2006/relationships/endnotes" Target="endnotes.xml" Id="rId10" /><Relationship Type="http://schemas.openxmlformats.org/officeDocument/2006/relationships/hyperlink" Target="https://www.agedcarequality.gov.au/older-australians/reform-changes-older-people/statement-rights" TargetMode="External" Id="rId31" /><Relationship Type="http://schemas.openxmlformats.org/officeDocument/2006/relationships/header" Target="header12.xml" Id="rId44" /><Relationship Type="http://schemas.openxmlformats.org/officeDocument/2006/relationships/hyperlink" Target="https://www.agedcarequality.gov.au/older-australians/health-wellbeing/food-and-nutrition" TargetMode="External" Id="rId52" /><Relationship Type="http://schemas.openxmlformats.org/officeDocument/2006/relationships/hyperlink" Target="https://www.health.gov.au/acvvs" TargetMode="External" Id="rId60" /><Relationship Type="http://schemas.openxmlformats.org/officeDocument/2006/relationships/footer" Target="footer12.xml" Id="rId65" /><Relationship Type="http://schemas.openxmlformats.org/officeDocument/2006/relationships/hyperlink" Target="https://www.health.gov.au/resources/publications/palliative-care-education-and-training-for-the-aged-care-workforce-communication-toolkit?language=en" TargetMode="External" Id="rId73" /><Relationship Type="http://schemas.openxmlformats.org/officeDocument/2006/relationships/header" Target="header19.xml" Id="rId78" /><Relationship Type="http://schemas.openxmlformats.org/officeDocument/2006/relationships/header" Target="header20.xml" Id="rId81" /><Relationship Type="http://schemas.openxmlformats.org/officeDocument/2006/relationships/header" Target="header22.xml" Id="rId86" /><Relationship Type="http://schemas.openxmlformats.org/officeDocument/2006/relationships/footer" Target="footer17.xml" Id="rId94" /><Relationship Type="http://schemas.microsoft.com/office/2020/10/relationships/intelligence" Target="intelligence2.xml" Id="rId9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3" /><Relationship Type="http://schemas.openxmlformats.org/officeDocument/2006/relationships/header" Target="header4.xml" Id="rId18" /><Relationship Type="http://schemas.openxmlformats.org/officeDocument/2006/relationships/hyperlink" Target="https://www.health.gov.au/our-work/residential-aged-care/managing/accommodation-agreements" TargetMode="External" Id="rId39" /><Relationship Type="http://schemas.openxmlformats.org/officeDocument/2006/relationships/footer" Target="footer6.xml" Id="rId34" /><Relationship Type="http://schemas.openxmlformats.org/officeDocument/2006/relationships/hyperlink" Target="https://www.health.gov.au/our-work/improving-food-nutrition-aged-care/regulation-compliance" TargetMode="External" Id="rId50" /><Relationship Type="http://schemas.openxmlformats.org/officeDocument/2006/relationships/footer" Target="footer10.xml" Id="rId55" /><Relationship Type="http://schemas.openxmlformats.org/officeDocument/2006/relationships/hyperlink" Target="https://www.dva.gov.au/what-we-help-with/health-support/travel-for-treatment" TargetMode="External" Id="rId76" /><Relationship Type="http://schemas.openxmlformats.org/officeDocument/2006/relationships/fontTable" Target="fontTable.xml" Id="rId97" /><Relationship Type="http://schemas.openxmlformats.org/officeDocument/2006/relationships/settings" Target="settings.xml" Id="rId7" /><Relationship Type="http://schemas.openxmlformats.org/officeDocument/2006/relationships/hyperlink" Target="https://www.health.gov.au/topics/aged-care/providing-aged-care-services/funding-for-aged-care-service-providers/oxygen-supplement-for-aged-care" TargetMode="External" Id="rId71" /><Relationship Type="http://schemas.openxmlformats.org/officeDocument/2006/relationships/header" Target="header24.xml" Id="rId92" /><Relationship Type="http://schemas.openxmlformats.org/officeDocument/2006/relationships/customXml" Target="../customXml/item2.xml" Id="rId2" /><Relationship Type="http://schemas.openxmlformats.org/officeDocument/2006/relationships/hyperlink" Target="https://www.ato.gov.au" TargetMode="External" Id="rId29" /><Relationship Type="http://schemas.openxmlformats.org/officeDocument/2006/relationships/hyperlink" Target="https://www.myagedcare.gov.au" TargetMode="External" Id="rId24" /><Relationship Type="http://schemas.openxmlformats.org/officeDocument/2006/relationships/header" Target="header10.xml" Id="rId40" /><Relationship Type="http://schemas.openxmlformats.org/officeDocument/2006/relationships/hyperlink" Target="https://www.health.gov.au/our-work/residential-aged-care/managing/accommodation-agreements" TargetMode="External" Id="rId45" /><Relationship Type="http://schemas.openxmlformats.org/officeDocument/2006/relationships/footer" Target="footer13.xml" Id="rId66" /><Relationship Type="http://schemas.openxmlformats.org/officeDocument/2006/relationships/footer" Target="footer16.xml" Id="rId87" /><Relationship Type="http://schemas.openxmlformats.org/officeDocument/2006/relationships/hyperlink" Target="http://dva.gov.au/RACproviders" TargetMode="External" Id="rId61" /><Relationship Type="http://schemas.openxmlformats.org/officeDocument/2006/relationships/hyperlink" Target="https://www.agedcarequality.gov.au/older-australians/reform-changes-older-people/statement-rights" TargetMode="External" Id="rId82" /><Relationship Type="http://schemas.openxmlformats.org/officeDocument/2006/relationships/header" Target="header5.xml" Id="rId19" /><Relationship Type="http://schemas.openxmlformats.org/officeDocument/2006/relationships/footer" Target="footer2.xml" Id="rId14" /><Relationship Type="http://schemas.openxmlformats.org/officeDocument/2006/relationships/hyperlink" Target="https://www.health.gov.au/our-work/strengthening-aged-care-quality-standards" TargetMode="External" Id="rId30" /><Relationship Type="http://schemas.openxmlformats.org/officeDocument/2006/relationships/footer" Target="footer7.xml" Id="rId35" /><Relationship Type="http://schemas.openxmlformats.org/officeDocument/2006/relationships/footer" Target="footer11.xml" Id="rId56" /><Relationship Type="http://schemas.openxmlformats.org/officeDocument/2006/relationships/header" Target="header18.xml" Id="rId77" /><Relationship Type="http://schemas.openxmlformats.org/officeDocument/2006/relationships/webSettings" Target="webSettings.xml" Id="rId8" /><Relationship Type="http://schemas.openxmlformats.org/officeDocument/2006/relationships/hyperlink" Target="https://www.agedcarequality.gov.au/workers/food-nutrition-dining-information-workers" TargetMode="External" Id="rId51" /><Relationship Type="http://schemas.openxmlformats.org/officeDocument/2006/relationships/hyperlink" Target="https://www.health.gov.au/resources/publications/residential-aged-care-funding-assessment-pathways-fact-sheet?language=en" TargetMode="External" Id="rId72" /><Relationship Type="http://schemas.openxmlformats.org/officeDocument/2006/relationships/header" Target="header25.xml" Id="rId93" /><Relationship Type="http://schemas.openxmlformats.org/officeDocument/2006/relationships/theme" Target="theme/theme1.xml" Id="rId98" /></Relationships>
</file>

<file path=word/_rels/footer17.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D90421C5181564CA042C87F8F2B4B59" ma:contentTypeVersion="4" ma:contentTypeDescription="Create a new document." ma:contentTypeScope="" ma:versionID="0e89a78b4c36e44dc4af1c6e5c0872f5">
  <xsd:schema xmlns:xsd="http://www.w3.org/2001/XMLSchema" xmlns:xs="http://www.w3.org/2001/XMLSchema" xmlns:p="http://schemas.microsoft.com/office/2006/metadata/properties" xmlns:ns2="f06b7dc2-8c88-45c8-b3cb-8b7cdfb37795" targetNamespace="http://schemas.microsoft.com/office/2006/metadata/properties" ma:root="true" ma:fieldsID="076d5e6eea7a1ed185a2b60425dfb848" ns2:_="">
    <xsd:import namespace="f06b7dc2-8c88-45c8-b3cb-8b7cdfb3779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6b7dc2-8c88-45c8-b3cb-8b7cdfb377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8EE859-ED7E-4BCD-9445-14254620633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4679404-5B75-4B3E-8167-C2E5C123A3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6b7dc2-8c88-45c8-b3cb-8b7cdfb377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FEDED69-2DFA-4B47-8E91-4FE323C1330C}">
  <ds:schemaRefs>
    <ds:schemaRef ds:uri="http://schemas.microsoft.com/sharepoint/v3/contenttype/forms"/>
  </ds:schemaRefs>
</ds:datastoreItem>
</file>

<file path=customXml/itemProps4.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Manager/>
  <ap:Company/>
  <ap:SharedDoc>false</ap:SharedDoc>
  <ap:HyperlinkBase/>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Residential Care Service List and higher everyday living fee – Guidance for providers</dc:title>
  <dc:subject>Residential Care Service List</dc:subject>
  <dc:creator>Australian Government Department of Health Disability and Ageing</dc:creator>
  <cp:keywords>Aged Care; Residential Aged Care</cp:keywords>
  <dc:description/>
  <cp:revision>5</cp:revision>
  <cp:lastPrinted>2025-11-05T22:22:00Z</cp:lastPrinted>
  <dcterms:created xsi:type="dcterms:W3CDTF">2026-03-02T23:58:00Z</dcterms:created>
  <dcterms:modified xsi:type="dcterms:W3CDTF">2026-03-03T03:36:48Z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0x0101009D90421C5181564CA042C87F8F2B4B59</vt:lpwstr>
  </property>
  <property fmtid="{D5CDD505-2E9C-101B-9397-08002B2CF9AE}" pid="3" name="ClassificationContentMarkingHeaderShapeIds">
    <vt:lpwstr>35a22178,39305732,4f7cd9c2,14a596df,771b4954,47bee104,2c4af572,284d71d9,29bc1866,791dd40e,23a4c97e,6fe5f7d4,550dea90,47b1ca15,4c54fd70,2db8bc84,43dffc22,125b11bc,7657086c,356beb66,3d70bebb,3a873b37,49ba9c51</vt:lpwstr>
  </property>
  <property fmtid="{D5CDD505-2E9C-101B-9397-08002B2CF9AE}" pid="4" name="ClassificationContentMarkingHeaderShapeIds-1">
    <vt:lpwstr>1961c0c</vt:lpwstr>
  </property>
  <property fmtid="{D5CDD505-2E9C-101B-9397-08002B2CF9AE}" pid="5" name="ClassificationContentMarkingHeaderFontProps">
    <vt:lpwstr>#ff0000,12,Aptos</vt:lpwstr>
  </property>
  <property fmtid="{D5CDD505-2E9C-101B-9397-08002B2CF9AE}" pid="6" name="ClassificationContentMarkingHeaderText">
    <vt:lpwstr>OFFICIAL</vt:lpwstr>
  </property>
  <property fmtid="{D5CDD505-2E9C-101B-9397-08002B2CF9AE}" pid="7" name="ClassificationContentMarkingFooterShapeIds">
    <vt:lpwstr>70c3ee3d,5f0aba41,4bd05551,1a3fcca0,74765409,7991f59a,2d7ec8ce,7ce4c5f5,42dd1486,4db4e05c,40368ffe,70bc6217,1a3e3afc,73d5234a,4cef58f6,47b5f705,5fd88844,348c6215</vt:lpwstr>
  </property>
  <property fmtid="{D5CDD505-2E9C-101B-9397-08002B2CF9AE}" pid="8" name="ClassificationContentMarkingFooterFontProps">
    <vt:lpwstr>#ff0000,12,Aptos</vt:lpwstr>
  </property>
  <property fmtid="{D5CDD505-2E9C-101B-9397-08002B2CF9AE}" pid="9" name="ClassificationContentMarkingFooterText">
    <vt:lpwstr>OFFICIAL</vt:lpwstr>
  </property>
  <property fmtid="{D5CDD505-2E9C-101B-9397-08002B2CF9AE}" pid="10" name="MSIP_Label_7cd3e8b9-ffed-43a8-b7f4-cc2fa0382d36_Enabled">
    <vt:lpwstr>true</vt:lpwstr>
  </property>
  <property fmtid="{D5CDD505-2E9C-101B-9397-08002B2CF9AE}" pid="11" name="MSIP_Label_7cd3e8b9-ffed-43a8-b7f4-cc2fa0382d36_SetDate">
    <vt:lpwstr>2025-11-12T23:56:28Z</vt:lpwstr>
  </property>
  <property fmtid="{D5CDD505-2E9C-101B-9397-08002B2CF9AE}" pid="12" name="MSIP_Label_7cd3e8b9-ffed-43a8-b7f4-cc2fa0382d36_Method">
    <vt:lpwstr>Privileged</vt:lpwstr>
  </property>
  <property fmtid="{D5CDD505-2E9C-101B-9397-08002B2CF9AE}" pid="13" name="MSIP_Label_7cd3e8b9-ffed-43a8-b7f4-cc2fa0382d36_Name">
    <vt:lpwstr>O</vt:lpwstr>
  </property>
  <property fmtid="{D5CDD505-2E9C-101B-9397-08002B2CF9AE}" pid="14" name="MSIP_Label_7cd3e8b9-ffed-43a8-b7f4-cc2fa0382d36_SiteId">
    <vt:lpwstr>34a3929c-73cf-4954-abfe-147dc3517892</vt:lpwstr>
  </property>
  <property fmtid="{D5CDD505-2E9C-101B-9397-08002B2CF9AE}" pid="15" name="MSIP_Label_7cd3e8b9-ffed-43a8-b7f4-cc2fa0382d36_ActionId">
    <vt:lpwstr>bea73e6a-5369-4c52-9895-8d0c6afc12a3</vt:lpwstr>
  </property>
  <property fmtid="{D5CDD505-2E9C-101B-9397-08002B2CF9AE}" pid="16" name="MSIP_Label_7cd3e8b9-ffed-43a8-b7f4-cc2fa0382d36_ContentBits">
    <vt:lpwstr>3</vt:lpwstr>
  </property>
  <property fmtid="{D5CDD505-2E9C-101B-9397-08002B2CF9AE}" pid="17" name="MSIP_Label_7cd3e8b9-ffed-43a8-b7f4-cc2fa0382d36_Tag">
    <vt:lpwstr>10, 0, 1, 2</vt:lpwstr>
  </property>
  <property fmtid="{D5CDD505-2E9C-101B-9397-08002B2CF9AE}" pid="18" name="docLang">
    <vt:lpwstr>en</vt:lpwstr>
  </property>
</Properties>
</file>