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CC74" w14:textId="62DBB511" w:rsidR="004350BB" w:rsidRPr="00776796" w:rsidRDefault="004350BB" w:rsidP="00E66044">
      <w:pPr>
        <w:pStyle w:val="Title"/>
        <w:ind w:left="0"/>
      </w:pPr>
      <w:r w:rsidRPr="004350BB">
        <w:t>MEDICARE BENEFITS SCHEDULE REVIEW ADVISORY COMMITTEE</w:t>
      </w:r>
      <w:r>
        <w:t xml:space="preserve"> (MRAC)</w:t>
      </w:r>
      <w:r w:rsidRPr="004350BB">
        <w:t>TERMS OF REFERENCE</w:t>
      </w:r>
    </w:p>
    <w:p w14:paraId="1E05C955" w14:textId="3B2258B4" w:rsidR="00B94029" w:rsidRDefault="00B94029" w:rsidP="00776796">
      <w:r>
        <w:t xml:space="preserve">The Medicare Benefits </w:t>
      </w:r>
      <w:r w:rsidRPr="00776796">
        <w:t>Schedule</w:t>
      </w:r>
      <w:r>
        <w:t xml:space="preserve"> (MBS) Review Advisory Committee (MRAC) supports a continuous review</w:t>
      </w:r>
      <w:r>
        <w:rPr>
          <w:spacing w:val="-4"/>
        </w:rPr>
        <w:t xml:space="preserve"> </w:t>
      </w:r>
      <w:r>
        <w:t>framework</w:t>
      </w:r>
      <w:r>
        <w:rPr>
          <w:spacing w:val="-4"/>
        </w:rPr>
        <w:t xml:space="preserve"> </w:t>
      </w:r>
      <w:r>
        <w:t>that</w:t>
      </w:r>
      <w:r>
        <w:rPr>
          <w:spacing w:val="-1"/>
        </w:rPr>
        <w:t xml:space="preserve"> </w:t>
      </w:r>
      <w:r>
        <w:t>ensures</w:t>
      </w:r>
      <w:r>
        <w:rPr>
          <w:spacing w:val="-3"/>
        </w:rPr>
        <w:t xml:space="preserve"> </w:t>
      </w:r>
      <w:r>
        <w:t>the</w:t>
      </w:r>
      <w:r>
        <w:rPr>
          <w:spacing w:val="-2"/>
        </w:rPr>
        <w:t xml:space="preserve"> </w:t>
      </w:r>
      <w:r>
        <w:t>MBS is</w:t>
      </w:r>
      <w:r>
        <w:rPr>
          <w:spacing w:val="-1"/>
        </w:rPr>
        <w:t xml:space="preserve"> </w:t>
      </w:r>
      <w:r>
        <w:t>contemporary, sustainable,</w:t>
      </w:r>
      <w:r>
        <w:rPr>
          <w:spacing w:val="-5"/>
        </w:rPr>
        <w:t xml:space="preserve"> </w:t>
      </w:r>
      <w:r>
        <w:t>evidence- based, and supports universal access to high value care for all Australians.</w:t>
      </w:r>
    </w:p>
    <w:p w14:paraId="5F097919" w14:textId="047D255F" w:rsidR="00B94029" w:rsidRDefault="00B94029" w:rsidP="00776796">
      <w:r>
        <w:t>The MRAC is governed and administered by the Department of Health</w:t>
      </w:r>
      <w:r w:rsidR="008777F9">
        <w:t>, Disability and Ageing</w:t>
      </w:r>
      <w:r>
        <w:t xml:space="preserve"> under the remit of the</w:t>
      </w:r>
      <w:r>
        <w:rPr>
          <w:spacing w:val="-1"/>
        </w:rPr>
        <w:t xml:space="preserve"> </w:t>
      </w:r>
      <w:r>
        <w:t>Minister</w:t>
      </w:r>
      <w:r>
        <w:rPr>
          <w:spacing w:val="-1"/>
        </w:rPr>
        <w:t xml:space="preserve"> </w:t>
      </w:r>
      <w:r>
        <w:t>for</w:t>
      </w:r>
      <w:r>
        <w:rPr>
          <w:spacing w:val="-1"/>
        </w:rPr>
        <w:t xml:space="preserve"> </w:t>
      </w:r>
      <w:r>
        <w:t>Health and Aged Care.</w:t>
      </w:r>
      <w:r>
        <w:rPr>
          <w:spacing w:val="-2"/>
        </w:rPr>
        <w:t xml:space="preserve"> </w:t>
      </w:r>
    </w:p>
    <w:p w14:paraId="0977AF45" w14:textId="3AAEE1A8" w:rsidR="00B94029" w:rsidRDefault="00B94029" w:rsidP="00776796">
      <w:r w:rsidRPr="40258F04">
        <w:t>The</w:t>
      </w:r>
      <w:r w:rsidRPr="40258F04">
        <w:rPr>
          <w:spacing w:val="-3"/>
        </w:rPr>
        <w:t xml:space="preserve"> </w:t>
      </w:r>
      <w:r w:rsidRPr="40258F04">
        <w:t>MRAC</w:t>
      </w:r>
      <w:r w:rsidRPr="40258F04">
        <w:rPr>
          <w:spacing w:val="-7"/>
        </w:rPr>
        <w:t xml:space="preserve"> </w:t>
      </w:r>
      <w:r w:rsidR="52086B83" w:rsidRPr="40258F04">
        <w:t>is guided</w:t>
      </w:r>
      <w:r w:rsidRPr="745316D2">
        <w:rPr>
          <w:color w:val="FF0000"/>
          <w:spacing w:val="-3"/>
        </w:rPr>
        <w:t xml:space="preserve"> </w:t>
      </w:r>
      <w:r w:rsidRPr="40258F04">
        <w:t>by</w:t>
      </w:r>
      <w:r w:rsidRPr="40258F04">
        <w:rPr>
          <w:spacing w:val="-5"/>
        </w:rPr>
        <w:t xml:space="preserve"> </w:t>
      </w:r>
      <w:r w:rsidRPr="40258F04">
        <w:t>the</w:t>
      </w:r>
      <w:r w:rsidRPr="40258F04">
        <w:rPr>
          <w:spacing w:val="-6"/>
        </w:rPr>
        <w:t xml:space="preserve"> </w:t>
      </w:r>
      <w:r w:rsidRPr="40258F04">
        <w:t>MBS</w:t>
      </w:r>
      <w:r w:rsidRPr="40258F04">
        <w:rPr>
          <w:spacing w:val="-4"/>
        </w:rPr>
        <w:t xml:space="preserve"> </w:t>
      </w:r>
      <w:r w:rsidRPr="40258F04">
        <w:t>Continuous</w:t>
      </w:r>
      <w:r w:rsidRPr="40258F04">
        <w:rPr>
          <w:spacing w:val="-4"/>
        </w:rPr>
        <w:t xml:space="preserve"> </w:t>
      </w:r>
      <w:r w:rsidRPr="40258F04">
        <w:t>Review</w:t>
      </w:r>
      <w:r w:rsidRPr="40258F04">
        <w:rPr>
          <w:spacing w:val="-3"/>
        </w:rPr>
        <w:t xml:space="preserve"> </w:t>
      </w:r>
      <w:r w:rsidRPr="40258F04">
        <w:t>Executive,</w:t>
      </w:r>
      <w:r w:rsidRPr="40258F04">
        <w:rPr>
          <w:spacing w:val="-3"/>
        </w:rPr>
        <w:t xml:space="preserve"> </w:t>
      </w:r>
      <w:r w:rsidRPr="40258F04">
        <w:t>a</w:t>
      </w:r>
      <w:r w:rsidRPr="40258F04">
        <w:rPr>
          <w:spacing w:val="-4"/>
        </w:rPr>
        <w:t xml:space="preserve"> </w:t>
      </w:r>
      <w:r w:rsidRPr="40258F04">
        <w:t>body</w:t>
      </w:r>
      <w:r w:rsidRPr="40258F04">
        <w:rPr>
          <w:spacing w:val="-5"/>
        </w:rPr>
        <w:t xml:space="preserve"> </w:t>
      </w:r>
      <w:r w:rsidRPr="40258F04">
        <w:t>comprising</w:t>
      </w:r>
      <w:r w:rsidRPr="40258F04">
        <w:rPr>
          <w:spacing w:val="-4"/>
        </w:rPr>
        <w:t xml:space="preserve"> </w:t>
      </w:r>
      <w:r w:rsidRPr="40258F04">
        <w:t>the Chair and Deputy Chair of the MRAC, the First Assistant Secretary (FAS) of the Medicare Benefits and Digital Health Division (MBDHD), the Assistant Secretary of the MBS Policy and Reviews Branch, and a departmental</w:t>
      </w:r>
      <w:r w:rsidRPr="40258F04">
        <w:rPr>
          <w:spacing w:val="-3"/>
        </w:rPr>
        <w:t xml:space="preserve"> </w:t>
      </w:r>
      <w:r w:rsidRPr="40258F04">
        <w:t>medical adviser.</w:t>
      </w:r>
      <w:r w:rsidRPr="40258F04">
        <w:rPr>
          <w:spacing w:val="-1"/>
        </w:rPr>
        <w:t xml:space="preserve"> </w:t>
      </w:r>
      <w:r w:rsidRPr="40258F04">
        <w:t>It is chaired</w:t>
      </w:r>
      <w:r w:rsidRPr="40258F04">
        <w:rPr>
          <w:spacing w:val="-2"/>
        </w:rPr>
        <w:t xml:space="preserve"> </w:t>
      </w:r>
      <w:r w:rsidRPr="40258F04">
        <w:t>by</w:t>
      </w:r>
      <w:r w:rsidRPr="40258F04">
        <w:rPr>
          <w:spacing w:val="-1"/>
        </w:rPr>
        <w:t xml:space="preserve"> </w:t>
      </w:r>
      <w:r w:rsidRPr="40258F04">
        <w:t>the FAS, MBDHD.</w:t>
      </w:r>
      <w:r w:rsidRPr="40258F04">
        <w:rPr>
          <w:spacing w:val="-1"/>
        </w:rPr>
        <w:t xml:space="preserve"> </w:t>
      </w:r>
      <w:r w:rsidRPr="40258F04">
        <w:t>The matters</w:t>
      </w:r>
      <w:r w:rsidRPr="40258F04">
        <w:rPr>
          <w:spacing w:val="-3"/>
        </w:rPr>
        <w:t xml:space="preserve"> </w:t>
      </w:r>
      <w:r w:rsidRPr="40258F04">
        <w:t>for</w:t>
      </w:r>
      <w:r w:rsidRPr="40258F04">
        <w:rPr>
          <w:spacing w:val="-3"/>
        </w:rPr>
        <w:t xml:space="preserve"> </w:t>
      </w:r>
      <w:r w:rsidRPr="40258F04">
        <w:t>which</w:t>
      </w:r>
      <w:r w:rsidRPr="40258F04">
        <w:rPr>
          <w:spacing w:val="-2"/>
        </w:rPr>
        <w:t xml:space="preserve"> </w:t>
      </w:r>
      <w:r w:rsidRPr="40258F04">
        <w:t>the MBS Continuous Review Executive provides direction to the MRAC include but are not limited to, acceptance of reviews, prioritisation of reviews, external communication, and management of conflicts of interest.</w:t>
      </w:r>
    </w:p>
    <w:p w14:paraId="4F8B8EDB" w14:textId="77777777" w:rsidR="00B94029" w:rsidRDefault="00B94029" w:rsidP="00776796">
      <w:r>
        <w:t>The MRAC complements existing services provided by the Medicare Services Advisory Committee (MSAC) in performing its role in evaluating new services and undertaking health technology assessments.</w:t>
      </w:r>
    </w:p>
    <w:p w14:paraId="13EE8CBD" w14:textId="2660B278" w:rsidR="00B94029" w:rsidRPr="00776796" w:rsidRDefault="00B94029" w:rsidP="00776796">
      <w:r>
        <w:t>These Terms of Reference are subject to review annually</w:t>
      </w:r>
      <w:r w:rsidR="77FCD87F" w:rsidRPr="00776796">
        <w:t>.</w:t>
      </w:r>
      <w:bookmarkStart w:id="0" w:name="Purpose"/>
      <w:bookmarkEnd w:id="0"/>
    </w:p>
    <w:p w14:paraId="318ECB71" w14:textId="77777777" w:rsidR="00B94029" w:rsidRPr="00776796" w:rsidRDefault="00B94029" w:rsidP="00776796">
      <w:pPr>
        <w:pStyle w:val="Heading1"/>
      </w:pPr>
      <w:r w:rsidRPr="00776796">
        <w:t>Purpose</w:t>
      </w:r>
    </w:p>
    <w:p w14:paraId="4E1F7F92" w14:textId="77777777" w:rsidR="00B94029" w:rsidRDefault="00B94029" w:rsidP="00776796">
      <w:r w:rsidRPr="40258F04">
        <w:t>The</w:t>
      </w:r>
      <w:r w:rsidRPr="40258F04">
        <w:rPr>
          <w:spacing w:val="-9"/>
        </w:rPr>
        <w:t xml:space="preserve"> </w:t>
      </w:r>
      <w:r w:rsidRPr="40258F04">
        <w:t>MRAC</w:t>
      </w:r>
      <w:r w:rsidRPr="40258F04">
        <w:rPr>
          <w:spacing w:val="-8"/>
        </w:rPr>
        <w:t xml:space="preserve"> </w:t>
      </w:r>
      <w:r w:rsidRPr="40258F04">
        <w:t>is</w:t>
      </w:r>
      <w:r w:rsidRPr="40258F04">
        <w:rPr>
          <w:spacing w:val="-10"/>
        </w:rPr>
        <w:t xml:space="preserve"> </w:t>
      </w:r>
      <w:r w:rsidRPr="40258F04">
        <w:t>an</w:t>
      </w:r>
      <w:r w:rsidRPr="40258F04">
        <w:rPr>
          <w:spacing w:val="-9"/>
        </w:rPr>
        <w:t xml:space="preserve"> </w:t>
      </w:r>
      <w:r w:rsidRPr="40258F04">
        <w:t>independent,</w:t>
      </w:r>
      <w:r w:rsidRPr="40258F04">
        <w:rPr>
          <w:spacing w:val="-7"/>
        </w:rPr>
        <w:t xml:space="preserve"> </w:t>
      </w:r>
      <w:r w:rsidRPr="40258F04">
        <w:t>clinician</w:t>
      </w:r>
      <w:r w:rsidRPr="40258F04">
        <w:rPr>
          <w:spacing w:val="-8"/>
        </w:rPr>
        <w:t xml:space="preserve"> </w:t>
      </w:r>
      <w:r w:rsidRPr="40258F04">
        <w:t>and</w:t>
      </w:r>
      <w:r w:rsidRPr="40258F04">
        <w:rPr>
          <w:spacing w:val="-6"/>
        </w:rPr>
        <w:t xml:space="preserve"> </w:t>
      </w:r>
      <w:r w:rsidRPr="40258F04">
        <w:t>consumer-led,</w:t>
      </w:r>
      <w:r w:rsidRPr="40258F04">
        <w:rPr>
          <w:spacing w:val="-6"/>
        </w:rPr>
        <w:t xml:space="preserve"> </w:t>
      </w:r>
      <w:r w:rsidRPr="40258F04">
        <w:t>non-statutory committee, established to advise Government on publicly funded services listed on the MBS.</w:t>
      </w:r>
    </w:p>
    <w:p w14:paraId="296DF5DB" w14:textId="77777777" w:rsidR="00B94029" w:rsidRDefault="00B94029" w:rsidP="00776796">
      <w:r w:rsidRPr="40258F04">
        <w:t>The</w:t>
      </w:r>
      <w:r w:rsidRPr="40258F04">
        <w:rPr>
          <w:spacing w:val="-4"/>
        </w:rPr>
        <w:t xml:space="preserve"> </w:t>
      </w:r>
      <w:r w:rsidRPr="40258F04">
        <w:t>MRAC</w:t>
      </w:r>
      <w:r w:rsidRPr="40258F04">
        <w:rPr>
          <w:spacing w:val="-5"/>
        </w:rPr>
        <w:t xml:space="preserve"> </w:t>
      </w:r>
      <w:r w:rsidRPr="40258F04">
        <w:t>aims</w:t>
      </w:r>
      <w:r w:rsidRPr="40258F04">
        <w:rPr>
          <w:spacing w:val="-5"/>
        </w:rPr>
        <w:t xml:space="preserve"> </w:t>
      </w:r>
      <w:r w:rsidRPr="40258F04">
        <w:t>to</w:t>
      </w:r>
      <w:r w:rsidRPr="40258F04">
        <w:rPr>
          <w:spacing w:val="-4"/>
        </w:rPr>
        <w:t xml:space="preserve"> </w:t>
      </w:r>
      <w:r w:rsidRPr="40258F04">
        <w:t>improve</w:t>
      </w:r>
      <w:r w:rsidRPr="40258F04">
        <w:rPr>
          <w:spacing w:val="-4"/>
        </w:rPr>
        <w:t xml:space="preserve"> </w:t>
      </w:r>
      <w:r w:rsidRPr="40258F04">
        <w:t>patient</w:t>
      </w:r>
      <w:r w:rsidRPr="40258F04">
        <w:rPr>
          <w:spacing w:val="-4"/>
        </w:rPr>
        <w:t xml:space="preserve"> </w:t>
      </w:r>
      <w:r w:rsidRPr="40258F04">
        <w:t>access</w:t>
      </w:r>
      <w:r w:rsidRPr="40258F04">
        <w:rPr>
          <w:spacing w:val="-3"/>
        </w:rPr>
        <w:t xml:space="preserve"> </w:t>
      </w:r>
      <w:r w:rsidRPr="40258F04">
        <w:t>to</w:t>
      </w:r>
      <w:r w:rsidRPr="40258F04">
        <w:rPr>
          <w:spacing w:val="-4"/>
        </w:rPr>
        <w:t xml:space="preserve"> </w:t>
      </w:r>
      <w:r w:rsidRPr="40258F04">
        <w:t>high</w:t>
      </w:r>
      <w:r w:rsidRPr="40258F04">
        <w:rPr>
          <w:spacing w:val="-1"/>
        </w:rPr>
        <w:t xml:space="preserve"> </w:t>
      </w:r>
      <w:r w:rsidRPr="40258F04">
        <w:t>value</w:t>
      </w:r>
      <w:r w:rsidRPr="40258F04">
        <w:rPr>
          <w:spacing w:val="-2"/>
        </w:rPr>
        <w:t xml:space="preserve"> </w:t>
      </w:r>
      <w:r w:rsidRPr="40258F04">
        <w:t>care</w:t>
      </w:r>
      <w:r w:rsidRPr="40258F04">
        <w:rPr>
          <w:spacing w:val="-4"/>
        </w:rPr>
        <w:t xml:space="preserve"> </w:t>
      </w:r>
      <w:r w:rsidRPr="40258F04">
        <w:t>through</w:t>
      </w:r>
      <w:r w:rsidRPr="40258F04">
        <w:rPr>
          <w:spacing w:val="-1"/>
        </w:rPr>
        <w:t xml:space="preserve"> </w:t>
      </w:r>
      <w:r w:rsidRPr="40258F04">
        <w:t>consideration</w:t>
      </w:r>
      <w:r w:rsidRPr="40258F04">
        <w:rPr>
          <w:spacing w:val="-4"/>
        </w:rPr>
        <w:t xml:space="preserve"> </w:t>
      </w:r>
      <w:r w:rsidRPr="40258F04">
        <w:t>of</w:t>
      </w:r>
      <w:r w:rsidRPr="40258F04">
        <w:rPr>
          <w:spacing w:val="-4"/>
        </w:rPr>
        <w:t xml:space="preserve"> </w:t>
      </w:r>
      <w:r w:rsidRPr="40258F04">
        <w:t>the appropriateness of existing MBS services, in addition to wider</w:t>
      </w:r>
      <w:r w:rsidRPr="40258F04">
        <w:rPr>
          <w:spacing w:val="-2"/>
        </w:rPr>
        <w:t xml:space="preserve"> </w:t>
      </w:r>
      <w:r w:rsidRPr="40258F04">
        <w:t>health reform solutions</w:t>
      </w:r>
      <w:r w:rsidRPr="40258F04">
        <w:rPr>
          <w:spacing w:val="-3"/>
        </w:rPr>
        <w:t xml:space="preserve"> </w:t>
      </w:r>
      <w:r w:rsidRPr="40258F04">
        <w:t>which may</w:t>
      </w:r>
      <w:r w:rsidRPr="40258F04">
        <w:rPr>
          <w:spacing w:val="-1"/>
        </w:rPr>
        <w:t xml:space="preserve"> </w:t>
      </w:r>
      <w:r w:rsidRPr="40258F04">
        <w:t>include alternate</w:t>
      </w:r>
      <w:r w:rsidRPr="40258F04">
        <w:rPr>
          <w:spacing w:val="-1"/>
        </w:rPr>
        <w:t xml:space="preserve"> </w:t>
      </w:r>
      <w:r w:rsidRPr="40258F04">
        <w:t>funding</w:t>
      </w:r>
      <w:r w:rsidRPr="40258F04">
        <w:rPr>
          <w:spacing w:val="-2"/>
        </w:rPr>
        <w:t xml:space="preserve"> </w:t>
      </w:r>
      <w:r w:rsidRPr="40258F04">
        <w:t>models</w:t>
      </w:r>
      <w:r w:rsidRPr="40258F04">
        <w:rPr>
          <w:spacing w:val="-2"/>
        </w:rPr>
        <w:t xml:space="preserve"> </w:t>
      </w:r>
      <w:r w:rsidRPr="40258F04">
        <w:t>or means</w:t>
      </w:r>
      <w:r w:rsidRPr="40258F04">
        <w:rPr>
          <w:spacing w:val="-4"/>
        </w:rPr>
        <w:t xml:space="preserve"> </w:t>
      </w:r>
      <w:r w:rsidRPr="40258F04">
        <w:t>of service provision</w:t>
      </w:r>
      <w:r w:rsidRPr="40258F04">
        <w:rPr>
          <w:spacing w:val="-1"/>
        </w:rPr>
        <w:t xml:space="preserve"> </w:t>
      </w:r>
      <w:r w:rsidRPr="40258F04">
        <w:t>and</w:t>
      </w:r>
      <w:r w:rsidRPr="40258F04">
        <w:rPr>
          <w:spacing w:val="-1"/>
        </w:rPr>
        <w:t xml:space="preserve"> </w:t>
      </w:r>
      <w:r w:rsidRPr="40258F04">
        <w:t>the addition of</w:t>
      </w:r>
      <w:r w:rsidRPr="40258F04">
        <w:rPr>
          <w:spacing w:val="-1"/>
        </w:rPr>
        <w:t xml:space="preserve"> </w:t>
      </w:r>
      <w:r w:rsidRPr="40258F04">
        <w:t>new services where a health technology assessment (HTA) is not appropriate.</w:t>
      </w:r>
    </w:p>
    <w:p w14:paraId="7A7DA906" w14:textId="51183E84" w:rsidR="00B94029" w:rsidRDefault="00B94029" w:rsidP="00776796">
      <w:r>
        <w:t xml:space="preserve"> </w:t>
      </w:r>
      <w:r w:rsidR="2AD5E437">
        <w:t>T</w:t>
      </w:r>
      <w:r>
        <w:t xml:space="preserve">he MRAC examines how the MBS is used in practice and recommends improvements based on contemporary clinical evidence. It also allows </w:t>
      </w:r>
      <w:r w:rsidR="1B6ECDE0">
        <w:t>for the</w:t>
      </w:r>
      <w:r>
        <w:t xml:space="preserve"> monitoring of previously implemented changes and assists with identification of priority areas where targeted research, investment or support is required, through the assessment of cross-speciality items, to maximise system benefits.</w:t>
      </w:r>
    </w:p>
    <w:p w14:paraId="068199F5" w14:textId="77777777" w:rsidR="00B94029" w:rsidRDefault="00B94029" w:rsidP="00776796">
      <w:pPr>
        <w:pStyle w:val="Heading1"/>
      </w:pPr>
      <w:bookmarkStart w:id="1" w:name="Role"/>
      <w:bookmarkEnd w:id="1"/>
      <w:r>
        <w:lastRenderedPageBreak/>
        <w:t>Role</w:t>
      </w:r>
    </w:p>
    <w:p w14:paraId="34FC1057" w14:textId="77777777" w:rsidR="00B94029" w:rsidRPr="00EF7F35" w:rsidRDefault="00B94029" w:rsidP="00776796">
      <w:r>
        <w:t>The</w:t>
      </w:r>
      <w:r>
        <w:rPr>
          <w:spacing w:val="-3"/>
        </w:rPr>
        <w:t xml:space="preserve"> </w:t>
      </w:r>
      <w:r>
        <w:t>MRAC</w:t>
      </w:r>
      <w:r>
        <w:rPr>
          <w:spacing w:val="-4"/>
        </w:rPr>
        <w:t>:</w:t>
      </w:r>
    </w:p>
    <w:p w14:paraId="450BA642" w14:textId="77777777" w:rsidR="00B94029" w:rsidRDefault="00B94029" w:rsidP="00776796">
      <w:pPr>
        <w:pStyle w:val="ListNumber"/>
      </w:pPr>
      <w:r>
        <w:t>Undertakes thematic assessments across the MBS to examine issues including, but not limited to, consistency between items, methods of service delivery, and multidisciplinary models of care.</w:t>
      </w:r>
    </w:p>
    <w:p w14:paraId="6AF604D8" w14:textId="77777777" w:rsidR="00B94029" w:rsidRDefault="00B94029" w:rsidP="00776796">
      <w:pPr>
        <w:pStyle w:val="ListNumber"/>
      </w:pPr>
      <w:r>
        <w:t>Considers changes in service delivery that may inform both MBS and non-MBS approaches</w:t>
      </w:r>
      <w:r>
        <w:rPr>
          <w:spacing w:val="-5"/>
        </w:rPr>
        <w:t xml:space="preserve"> </w:t>
      </w:r>
      <w:r>
        <w:t>(such</w:t>
      </w:r>
      <w:r>
        <w:rPr>
          <w:spacing w:val="-4"/>
        </w:rPr>
        <w:t xml:space="preserve"> </w:t>
      </w:r>
      <w:r>
        <w:t>as</w:t>
      </w:r>
      <w:r>
        <w:rPr>
          <w:spacing w:val="-5"/>
        </w:rPr>
        <w:t xml:space="preserve"> </w:t>
      </w:r>
      <w:r>
        <w:t>alternative</w:t>
      </w:r>
      <w:r>
        <w:rPr>
          <w:spacing w:val="-7"/>
        </w:rPr>
        <w:t xml:space="preserve"> </w:t>
      </w:r>
      <w:r>
        <w:t>funding</w:t>
      </w:r>
      <w:r>
        <w:rPr>
          <w:spacing w:val="-5"/>
        </w:rPr>
        <w:t xml:space="preserve"> </w:t>
      </w:r>
      <w:r>
        <w:t>models)</w:t>
      </w:r>
      <w:r>
        <w:rPr>
          <w:spacing w:val="-8"/>
        </w:rPr>
        <w:t xml:space="preserve"> </w:t>
      </w:r>
      <w:r>
        <w:t>to</w:t>
      </w:r>
      <w:r>
        <w:rPr>
          <w:spacing w:val="-4"/>
        </w:rPr>
        <w:t xml:space="preserve"> </w:t>
      </w:r>
      <w:r>
        <w:t>improving</w:t>
      </w:r>
      <w:r>
        <w:rPr>
          <w:spacing w:val="-8"/>
        </w:rPr>
        <w:t xml:space="preserve"> </w:t>
      </w:r>
      <w:r>
        <w:t>patient</w:t>
      </w:r>
      <w:r>
        <w:rPr>
          <w:spacing w:val="-4"/>
        </w:rPr>
        <w:t xml:space="preserve"> </w:t>
      </w:r>
      <w:r>
        <w:t>health</w:t>
      </w:r>
      <w:r>
        <w:rPr>
          <w:spacing w:val="-4"/>
        </w:rPr>
        <w:t xml:space="preserve"> </w:t>
      </w:r>
      <w:r>
        <w:t>outcomes and deliver high-value care to the community.</w:t>
      </w:r>
    </w:p>
    <w:p w14:paraId="7B24CE9F" w14:textId="77777777" w:rsidR="00B94029" w:rsidRDefault="00B94029" w:rsidP="00776796">
      <w:pPr>
        <w:pStyle w:val="ListNumber"/>
      </w:pPr>
      <w:r>
        <w:t>Considers applications from the sector for MBS changes where the informed considerations</w:t>
      </w:r>
      <w:r>
        <w:rPr>
          <w:spacing w:val="-3"/>
        </w:rPr>
        <w:t xml:space="preserve"> </w:t>
      </w:r>
      <w:r>
        <w:t>of</w:t>
      </w:r>
      <w:r>
        <w:rPr>
          <w:spacing w:val="-1"/>
        </w:rPr>
        <w:t xml:space="preserve"> </w:t>
      </w:r>
      <w:r>
        <w:t>the</w:t>
      </w:r>
      <w:r>
        <w:rPr>
          <w:spacing w:val="-5"/>
        </w:rPr>
        <w:t xml:space="preserve"> </w:t>
      </w:r>
      <w:r>
        <w:t>MRAC</w:t>
      </w:r>
      <w:r>
        <w:rPr>
          <w:spacing w:val="-3"/>
        </w:rPr>
        <w:t xml:space="preserve"> </w:t>
      </w:r>
      <w:r>
        <w:t>do</w:t>
      </w:r>
      <w:r>
        <w:rPr>
          <w:spacing w:val="-4"/>
        </w:rPr>
        <w:t xml:space="preserve"> </w:t>
      </w:r>
      <w:r>
        <w:t>not</w:t>
      </w:r>
      <w:r>
        <w:rPr>
          <w:spacing w:val="-1"/>
        </w:rPr>
        <w:t xml:space="preserve"> </w:t>
      </w:r>
      <w:r>
        <w:t>require</w:t>
      </w:r>
      <w:r>
        <w:rPr>
          <w:spacing w:val="-2"/>
        </w:rPr>
        <w:t xml:space="preserve"> </w:t>
      </w:r>
      <w:r>
        <w:t>a</w:t>
      </w:r>
      <w:r>
        <w:rPr>
          <w:spacing w:val="-5"/>
        </w:rPr>
        <w:t xml:space="preserve"> </w:t>
      </w:r>
      <w:r>
        <w:t>new</w:t>
      </w:r>
      <w:r>
        <w:rPr>
          <w:spacing w:val="-4"/>
        </w:rPr>
        <w:t xml:space="preserve"> </w:t>
      </w:r>
      <w:r>
        <w:t>stand-alone</w:t>
      </w:r>
      <w:r>
        <w:rPr>
          <w:spacing w:val="-2"/>
        </w:rPr>
        <w:t xml:space="preserve"> </w:t>
      </w:r>
      <w:r>
        <w:t>HTA</w:t>
      </w:r>
      <w:r>
        <w:rPr>
          <w:spacing w:val="-5"/>
        </w:rPr>
        <w:t xml:space="preserve"> </w:t>
      </w:r>
      <w:r>
        <w:t>assessment.</w:t>
      </w:r>
    </w:p>
    <w:p w14:paraId="4E17A937" w14:textId="77777777" w:rsidR="00B94029" w:rsidRDefault="00B94029" w:rsidP="00776796">
      <w:pPr>
        <w:pStyle w:val="ListNumber"/>
      </w:pPr>
      <w:r>
        <w:t>Identifies</w:t>
      </w:r>
      <w:r>
        <w:rPr>
          <w:spacing w:val="-3"/>
        </w:rPr>
        <w:t xml:space="preserve"> </w:t>
      </w:r>
      <w:r>
        <w:t>key</w:t>
      </w:r>
      <w:r>
        <w:rPr>
          <w:spacing w:val="-3"/>
        </w:rPr>
        <w:t xml:space="preserve"> </w:t>
      </w:r>
      <w:r>
        <w:t>areas</w:t>
      </w:r>
      <w:r>
        <w:rPr>
          <w:spacing w:val="-3"/>
        </w:rPr>
        <w:t xml:space="preserve"> </w:t>
      </w:r>
      <w:r>
        <w:t>for</w:t>
      </w:r>
      <w:r>
        <w:rPr>
          <w:spacing w:val="-2"/>
        </w:rPr>
        <w:t xml:space="preserve"> </w:t>
      </w:r>
      <w:r>
        <w:t>review</w:t>
      </w:r>
      <w:r>
        <w:rPr>
          <w:spacing w:val="-1"/>
        </w:rPr>
        <w:t xml:space="preserve"> </w:t>
      </w:r>
      <w:r>
        <w:t>as</w:t>
      </w:r>
      <w:r>
        <w:rPr>
          <w:spacing w:val="-5"/>
        </w:rPr>
        <w:t xml:space="preserve"> </w:t>
      </w:r>
      <w:r>
        <w:t>informed</w:t>
      </w:r>
      <w:r>
        <w:rPr>
          <w:spacing w:val="-4"/>
        </w:rPr>
        <w:t xml:space="preserve"> </w:t>
      </w:r>
      <w:r>
        <w:t>by</w:t>
      </w:r>
      <w:r>
        <w:rPr>
          <w:spacing w:val="-3"/>
        </w:rPr>
        <w:t xml:space="preserve"> </w:t>
      </w:r>
      <w:r>
        <w:t>patterns</w:t>
      </w:r>
      <w:r>
        <w:rPr>
          <w:spacing w:val="-3"/>
        </w:rPr>
        <w:t xml:space="preserve"> </w:t>
      </w:r>
      <w:r>
        <w:t>and</w:t>
      </w:r>
      <w:r>
        <w:rPr>
          <w:spacing w:val="-4"/>
        </w:rPr>
        <w:t xml:space="preserve"> </w:t>
      </w:r>
      <w:r>
        <w:t>trends</w:t>
      </w:r>
      <w:r>
        <w:rPr>
          <w:spacing w:val="-3"/>
        </w:rPr>
        <w:t xml:space="preserve"> </w:t>
      </w:r>
      <w:r>
        <w:t>in</w:t>
      </w:r>
      <w:r>
        <w:rPr>
          <w:spacing w:val="-3"/>
        </w:rPr>
        <w:t xml:space="preserve"> </w:t>
      </w:r>
      <w:r>
        <w:t>MBS</w:t>
      </w:r>
      <w:r>
        <w:rPr>
          <w:spacing w:val="-2"/>
        </w:rPr>
        <w:t xml:space="preserve"> </w:t>
      </w:r>
      <w:r>
        <w:t>data</w:t>
      </w:r>
      <w:r>
        <w:rPr>
          <w:spacing w:val="-2"/>
        </w:rPr>
        <w:t xml:space="preserve"> </w:t>
      </w:r>
      <w:r>
        <w:t>and other identified evidence and data sources.</w:t>
      </w:r>
    </w:p>
    <w:p w14:paraId="7CC37BC4" w14:textId="77777777" w:rsidR="00B94029" w:rsidRDefault="00B94029" w:rsidP="00776796">
      <w:pPr>
        <w:pStyle w:val="ListNumber"/>
      </w:pPr>
      <w:r w:rsidRPr="047A7797">
        <w:t xml:space="preserve">Undertakes </w:t>
      </w:r>
      <w:r w:rsidRPr="047A7797" w:rsidDel="00B94029">
        <w:t>a schedule of work</w:t>
      </w:r>
      <w:r w:rsidRPr="047A7797">
        <w:t xml:space="preserve"> that build</w:t>
      </w:r>
      <w:r w:rsidRPr="047A7797" w:rsidDel="00B94029">
        <w:t>s</w:t>
      </w:r>
      <w:r w:rsidRPr="047A7797">
        <w:t xml:space="preserve"> upon the work of the MBS Review</w:t>
      </w:r>
      <w:r w:rsidRPr="047A7797">
        <w:rPr>
          <w:spacing w:val="-2"/>
        </w:rPr>
        <w:t xml:space="preserve"> </w:t>
      </w:r>
      <w:r w:rsidRPr="047A7797">
        <w:t>Taskforce</w:t>
      </w:r>
      <w:r w:rsidRPr="047A7797">
        <w:rPr>
          <w:spacing w:val="-3"/>
        </w:rPr>
        <w:t xml:space="preserve"> </w:t>
      </w:r>
      <w:r w:rsidRPr="047A7797">
        <w:t>and</w:t>
      </w:r>
      <w:r w:rsidRPr="047A7797">
        <w:rPr>
          <w:spacing w:val="-2"/>
        </w:rPr>
        <w:t xml:space="preserve"> </w:t>
      </w:r>
      <w:r w:rsidRPr="047A7797">
        <w:t>aligns</w:t>
      </w:r>
      <w:r w:rsidRPr="047A7797">
        <w:rPr>
          <w:spacing w:val="-4"/>
        </w:rPr>
        <w:t xml:space="preserve"> </w:t>
      </w:r>
      <w:r w:rsidRPr="047A7797">
        <w:t>with</w:t>
      </w:r>
      <w:r w:rsidRPr="047A7797">
        <w:rPr>
          <w:spacing w:val="-5"/>
        </w:rPr>
        <w:t xml:space="preserve"> </w:t>
      </w:r>
      <w:r w:rsidRPr="047A7797">
        <w:t>Government</w:t>
      </w:r>
      <w:r w:rsidRPr="047A7797">
        <w:rPr>
          <w:spacing w:val="-2"/>
        </w:rPr>
        <w:t xml:space="preserve"> </w:t>
      </w:r>
      <w:r w:rsidRPr="047A7797">
        <w:t>and</w:t>
      </w:r>
      <w:r w:rsidRPr="047A7797">
        <w:rPr>
          <w:spacing w:val="-3"/>
        </w:rPr>
        <w:t xml:space="preserve"> </w:t>
      </w:r>
      <w:r w:rsidRPr="047A7797">
        <w:t>Department</w:t>
      </w:r>
      <w:r w:rsidRPr="047A7797">
        <w:rPr>
          <w:spacing w:val="-5"/>
        </w:rPr>
        <w:t xml:space="preserve"> </w:t>
      </w:r>
      <w:r w:rsidRPr="047A7797">
        <w:t>of</w:t>
      </w:r>
      <w:r w:rsidRPr="047A7797">
        <w:rPr>
          <w:spacing w:val="-5"/>
        </w:rPr>
        <w:t xml:space="preserve"> </w:t>
      </w:r>
      <w:r w:rsidRPr="047A7797">
        <w:t>Health and Aged Care</w:t>
      </w:r>
      <w:r w:rsidRPr="047A7797">
        <w:rPr>
          <w:spacing w:val="-4"/>
        </w:rPr>
        <w:t xml:space="preserve"> </w:t>
      </w:r>
      <w:r w:rsidRPr="047A7797">
        <w:t>priorities.</w:t>
      </w:r>
    </w:p>
    <w:p w14:paraId="727017C5" w14:textId="77777777" w:rsidR="00B94029" w:rsidRPr="00EF7F35" w:rsidRDefault="00B94029" w:rsidP="00776796">
      <w:pPr>
        <w:pStyle w:val="ListNumber"/>
      </w:pPr>
      <w:r>
        <w:t>Provides</w:t>
      </w:r>
      <w:r>
        <w:rPr>
          <w:spacing w:val="-4"/>
        </w:rPr>
        <w:t xml:space="preserve"> </w:t>
      </w:r>
      <w:r>
        <w:t>clinical</w:t>
      </w:r>
      <w:r>
        <w:rPr>
          <w:spacing w:val="-2"/>
        </w:rPr>
        <w:t xml:space="preserve"> </w:t>
      </w:r>
      <w:r>
        <w:t>and</w:t>
      </w:r>
      <w:r>
        <w:rPr>
          <w:spacing w:val="-4"/>
        </w:rPr>
        <w:t xml:space="preserve"> </w:t>
      </w:r>
      <w:r>
        <w:t>service</w:t>
      </w:r>
      <w:r>
        <w:rPr>
          <w:spacing w:val="-2"/>
        </w:rPr>
        <w:t xml:space="preserve"> </w:t>
      </w:r>
      <w:r>
        <w:t>delivery</w:t>
      </w:r>
      <w:r>
        <w:rPr>
          <w:spacing w:val="-6"/>
        </w:rPr>
        <w:t xml:space="preserve"> </w:t>
      </w:r>
      <w:r>
        <w:t>advice</w:t>
      </w:r>
      <w:r>
        <w:rPr>
          <w:spacing w:val="-4"/>
        </w:rPr>
        <w:t xml:space="preserve"> </w:t>
      </w:r>
      <w:r>
        <w:t>on</w:t>
      </w:r>
      <w:r>
        <w:rPr>
          <w:spacing w:val="-4"/>
        </w:rPr>
        <w:t xml:space="preserve"> </w:t>
      </w:r>
      <w:r>
        <w:t>policy</w:t>
      </w:r>
      <w:r>
        <w:rPr>
          <w:spacing w:val="-3"/>
        </w:rPr>
        <w:t xml:space="preserve"> </w:t>
      </w:r>
      <w:r>
        <w:t>issues</w:t>
      </w:r>
      <w:r>
        <w:rPr>
          <w:spacing w:val="-3"/>
        </w:rPr>
        <w:t xml:space="preserve"> </w:t>
      </w:r>
      <w:r>
        <w:t>identified</w:t>
      </w:r>
      <w:r>
        <w:rPr>
          <w:spacing w:val="-1"/>
        </w:rPr>
        <w:t xml:space="preserve"> </w:t>
      </w:r>
      <w:r>
        <w:t>by</w:t>
      </w:r>
      <w:r>
        <w:rPr>
          <w:spacing w:val="-6"/>
        </w:rPr>
        <w:t xml:space="preserve"> </w:t>
      </w:r>
      <w:r>
        <w:t>the department, relevant to the scope of the committee.</w:t>
      </w:r>
    </w:p>
    <w:p w14:paraId="514CCD49" w14:textId="77777777" w:rsidR="00B94029" w:rsidRDefault="00B94029" w:rsidP="00776796">
      <w:pPr>
        <w:pStyle w:val="Heading1"/>
      </w:pPr>
      <w:bookmarkStart w:id="2" w:name="Principles"/>
      <w:bookmarkEnd w:id="2"/>
      <w:r>
        <w:t>Principles</w:t>
      </w:r>
    </w:p>
    <w:p w14:paraId="2DDF79AE" w14:textId="71F16E39" w:rsidR="00095F1C" w:rsidRPr="00C73E89" w:rsidRDefault="00095F1C" w:rsidP="00776796">
      <w:r w:rsidRPr="00776796">
        <w:rPr>
          <w:rStyle w:val="Strong"/>
        </w:rPr>
        <w:t xml:space="preserve">MRAC applies </w:t>
      </w:r>
      <w:r w:rsidR="00DC24F5" w:rsidRPr="00776796">
        <w:rPr>
          <w:rStyle w:val="Strong"/>
        </w:rPr>
        <w:t xml:space="preserve">to its deliberations and decision making </w:t>
      </w:r>
      <w:r w:rsidRPr="00776796">
        <w:rPr>
          <w:rStyle w:val="Strong"/>
        </w:rPr>
        <w:t>the dimensions of quality which are:</w:t>
      </w:r>
      <w:r w:rsidRPr="58AD6FE8">
        <w:rPr>
          <w:b/>
          <w:bCs/>
        </w:rPr>
        <w:t xml:space="preserve"> </w:t>
      </w:r>
      <w:r w:rsidRPr="58AD6FE8">
        <w:t xml:space="preserve">Safe, </w:t>
      </w:r>
      <w:r w:rsidR="4E302260" w:rsidRPr="58AD6FE8">
        <w:t>e</w:t>
      </w:r>
      <w:r w:rsidRPr="58AD6FE8">
        <w:t xml:space="preserve">ffective, efficient, equitable, accessible, patient centred, sustainable and integrated </w:t>
      </w:r>
      <w:r w:rsidR="00C73E89" w:rsidRPr="58AD6FE8">
        <w:t>care</w:t>
      </w:r>
      <w:r w:rsidR="78A42EE8" w:rsidRPr="58AD6FE8">
        <w:t>.</w:t>
      </w:r>
    </w:p>
    <w:p w14:paraId="0A6C58F1" w14:textId="74D1C0D4" w:rsidR="00B94029" w:rsidRDefault="00B94029" w:rsidP="00776796">
      <w:pPr>
        <w:rPr>
          <w:spacing w:val="-2"/>
        </w:rPr>
      </w:pPr>
      <w:r>
        <w:t>In</w:t>
      </w:r>
      <w:r>
        <w:rPr>
          <w:spacing w:val="-3"/>
        </w:rPr>
        <w:t xml:space="preserve"> </w:t>
      </w:r>
      <w:r>
        <w:t>undertaking</w:t>
      </w:r>
      <w:r>
        <w:rPr>
          <w:spacing w:val="-2"/>
        </w:rPr>
        <w:t xml:space="preserve"> </w:t>
      </w:r>
      <w:r>
        <w:t>its</w:t>
      </w:r>
      <w:r>
        <w:rPr>
          <w:spacing w:val="-4"/>
        </w:rPr>
        <w:t xml:space="preserve"> </w:t>
      </w:r>
      <w:r>
        <w:t>work,</w:t>
      </w:r>
      <w:r>
        <w:rPr>
          <w:spacing w:val="-3"/>
        </w:rPr>
        <w:t xml:space="preserve"> </w:t>
      </w:r>
      <w:r>
        <w:t>the</w:t>
      </w:r>
      <w:r>
        <w:rPr>
          <w:spacing w:val="-3"/>
        </w:rPr>
        <w:t xml:space="preserve"> </w:t>
      </w:r>
      <w:r>
        <w:t>MRAC</w:t>
      </w:r>
      <w:r>
        <w:rPr>
          <w:spacing w:val="-2"/>
        </w:rPr>
        <w:t xml:space="preserve"> </w:t>
      </w:r>
      <w:r>
        <w:t>observes</w:t>
      </w:r>
      <w:r>
        <w:rPr>
          <w:spacing w:val="-1"/>
        </w:rPr>
        <w:t xml:space="preserve"> </w:t>
      </w:r>
      <w:r>
        <w:t>the</w:t>
      </w:r>
      <w:r>
        <w:rPr>
          <w:spacing w:val="-1"/>
        </w:rPr>
        <w:t xml:space="preserve"> </w:t>
      </w:r>
      <w:r>
        <w:t>following</w:t>
      </w:r>
      <w:r>
        <w:rPr>
          <w:spacing w:val="-3"/>
        </w:rPr>
        <w:t xml:space="preserve"> </w:t>
      </w:r>
      <w:r>
        <w:rPr>
          <w:spacing w:val="-2"/>
        </w:rPr>
        <w:t>principles:</w:t>
      </w:r>
    </w:p>
    <w:p w14:paraId="0F302933" w14:textId="2C9754FF" w:rsidR="004350BB" w:rsidRPr="004350BB" w:rsidRDefault="004350BB" w:rsidP="00776796">
      <w:r>
        <w:t>Principle 1: Outcome focussed</w:t>
      </w:r>
    </w:p>
    <w:p w14:paraId="67C6F593" w14:textId="7318A9DF" w:rsidR="00B002DC" w:rsidRDefault="00095F1C" w:rsidP="00776796">
      <w:pPr>
        <w:pStyle w:val="ListBullet"/>
      </w:pPr>
      <w:r w:rsidRPr="000E6C74">
        <w:t xml:space="preserve">Optimal clinical outcomes </w:t>
      </w:r>
      <w:r w:rsidR="00984548" w:rsidRPr="000E6C74">
        <w:t>for</w:t>
      </w:r>
      <w:r w:rsidR="00984548">
        <w:t xml:space="preserve"> patients </w:t>
      </w:r>
      <w:r>
        <w:t xml:space="preserve">through application of the principles of </w:t>
      </w:r>
      <w:r w:rsidR="006A1483">
        <w:t>high-quality</w:t>
      </w:r>
      <w:r>
        <w:t xml:space="preserve"> care achiev</w:t>
      </w:r>
      <w:r w:rsidR="00984548">
        <w:t>ing</w:t>
      </w:r>
      <w:r>
        <w:t xml:space="preserve"> </w:t>
      </w:r>
      <w:r w:rsidR="00B94029" w:rsidRPr="40258F04">
        <w:t>high value MBS services for all Australians.</w:t>
      </w:r>
    </w:p>
    <w:p w14:paraId="3BEAE364" w14:textId="77777777" w:rsidR="00B002DC" w:rsidRPr="00B002DC" w:rsidRDefault="004350BB" w:rsidP="00776796">
      <w:r w:rsidRPr="00B002DC">
        <w:t>Princip</w:t>
      </w:r>
      <w:r w:rsidR="00B002DC" w:rsidRPr="00B002DC">
        <w:t>le 2: Evidence based</w:t>
      </w:r>
    </w:p>
    <w:p w14:paraId="1E2B78ED" w14:textId="77777777" w:rsidR="00B002DC" w:rsidRDefault="00B94029" w:rsidP="00776796">
      <w:pPr>
        <w:pStyle w:val="ListBullet"/>
      </w:pPr>
      <w:r w:rsidRPr="000E6C74">
        <w:t>Best practice health services by modernising</w:t>
      </w:r>
      <w:r w:rsidRPr="00B002DC">
        <w:t xml:space="preserve"> the MBS through ensuring that individual</w:t>
      </w:r>
      <w:r w:rsidRPr="00B002DC">
        <w:rPr>
          <w:spacing w:val="-3"/>
        </w:rPr>
        <w:t xml:space="preserve"> </w:t>
      </w:r>
      <w:r w:rsidRPr="00B002DC">
        <w:t>items</w:t>
      </w:r>
      <w:r w:rsidRPr="00B002DC">
        <w:rPr>
          <w:spacing w:val="-6"/>
        </w:rPr>
        <w:t xml:space="preserve"> </w:t>
      </w:r>
      <w:r w:rsidRPr="00B002DC">
        <w:t>and</w:t>
      </w:r>
      <w:r w:rsidRPr="00B002DC">
        <w:rPr>
          <w:spacing w:val="-3"/>
        </w:rPr>
        <w:t xml:space="preserve"> </w:t>
      </w:r>
      <w:r w:rsidRPr="00B002DC">
        <w:t>their</w:t>
      </w:r>
      <w:r w:rsidRPr="00B002DC">
        <w:rPr>
          <w:spacing w:val="-3"/>
        </w:rPr>
        <w:t xml:space="preserve"> </w:t>
      </w:r>
      <w:r w:rsidRPr="00B002DC">
        <w:t>descriptors</w:t>
      </w:r>
      <w:r w:rsidRPr="00B002DC">
        <w:rPr>
          <w:spacing w:val="-6"/>
        </w:rPr>
        <w:t xml:space="preserve"> </w:t>
      </w:r>
      <w:r w:rsidRPr="00B002DC">
        <w:t>are</w:t>
      </w:r>
      <w:r w:rsidRPr="00B002DC">
        <w:rPr>
          <w:spacing w:val="-3"/>
        </w:rPr>
        <w:t xml:space="preserve"> </w:t>
      </w:r>
      <w:r w:rsidRPr="00B002DC">
        <w:t>consistent</w:t>
      </w:r>
      <w:r w:rsidRPr="00B002DC">
        <w:rPr>
          <w:spacing w:val="-5"/>
        </w:rPr>
        <w:t xml:space="preserve"> </w:t>
      </w:r>
      <w:r w:rsidRPr="00B002DC">
        <w:t>with</w:t>
      </w:r>
      <w:r w:rsidRPr="00B002DC">
        <w:rPr>
          <w:spacing w:val="-3"/>
        </w:rPr>
        <w:t xml:space="preserve"> </w:t>
      </w:r>
      <w:r w:rsidRPr="00B002DC">
        <w:t>contemporary</w:t>
      </w:r>
      <w:r w:rsidRPr="00B002DC">
        <w:rPr>
          <w:spacing w:val="-4"/>
        </w:rPr>
        <w:t xml:space="preserve"> </w:t>
      </w:r>
      <w:r w:rsidRPr="00B002DC">
        <w:t>best</w:t>
      </w:r>
      <w:r w:rsidRPr="00B002DC">
        <w:rPr>
          <w:spacing w:val="-2"/>
        </w:rPr>
        <w:t xml:space="preserve"> </w:t>
      </w:r>
      <w:r w:rsidRPr="00B002DC">
        <w:t>practice and are evidence based.</w:t>
      </w:r>
    </w:p>
    <w:p w14:paraId="6305AF34" w14:textId="0E88C097" w:rsidR="00B002DC" w:rsidRDefault="00B002DC" w:rsidP="00776796">
      <w:r w:rsidRPr="00B002DC">
        <w:t>Principle 3</w:t>
      </w:r>
      <w:r w:rsidR="004B7617">
        <w:t xml:space="preserve">: </w:t>
      </w:r>
      <w:r w:rsidRPr="00B002DC">
        <w:t>Patient centred</w:t>
      </w:r>
    </w:p>
    <w:p w14:paraId="2998A6DF" w14:textId="5C29BED3" w:rsidR="00B94029" w:rsidRPr="00A26406" w:rsidRDefault="00B94029" w:rsidP="00776796">
      <w:pPr>
        <w:pStyle w:val="ListBullet"/>
        <w:rPr>
          <w:color w:val="000000" w:themeColor="text1"/>
        </w:rPr>
      </w:pPr>
      <w:r w:rsidRPr="000E6C74">
        <w:t>Value</w:t>
      </w:r>
      <w:r w:rsidRPr="000E6C74">
        <w:rPr>
          <w:spacing w:val="-2"/>
        </w:rPr>
        <w:t xml:space="preserve"> </w:t>
      </w:r>
      <w:r w:rsidRPr="000E6C74">
        <w:t>for</w:t>
      </w:r>
      <w:r w:rsidRPr="000E6C74">
        <w:rPr>
          <w:spacing w:val="-2"/>
        </w:rPr>
        <w:t xml:space="preserve"> </w:t>
      </w:r>
      <w:r w:rsidRPr="000E6C74">
        <w:t>patients</w:t>
      </w:r>
      <w:r w:rsidRPr="000E6C74">
        <w:rPr>
          <w:spacing w:val="-2"/>
        </w:rPr>
        <w:t xml:space="preserve"> </w:t>
      </w:r>
      <w:r w:rsidRPr="000E6C74">
        <w:t>through</w:t>
      </w:r>
      <w:r w:rsidRPr="000E6C74">
        <w:rPr>
          <w:spacing w:val="-1"/>
        </w:rPr>
        <w:t xml:space="preserve"> </w:t>
      </w:r>
      <w:r w:rsidRPr="000E6C74">
        <w:t>an</w:t>
      </w:r>
      <w:r w:rsidRPr="000E6C74">
        <w:rPr>
          <w:spacing w:val="-3"/>
        </w:rPr>
        <w:t xml:space="preserve"> </w:t>
      </w:r>
      <w:r w:rsidRPr="000E6C74">
        <w:t>MBS</w:t>
      </w:r>
      <w:r w:rsidRPr="40258F04">
        <w:rPr>
          <w:spacing w:val="-4"/>
        </w:rPr>
        <w:t xml:space="preserve"> </w:t>
      </w:r>
      <w:r w:rsidRPr="40258F04">
        <w:t>that is</w:t>
      </w:r>
      <w:r w:rsidRPr="40258F04">
        <w:rPr>
          <w:spacing w:val="-4"/>
        </w:rPr>
        <w:t xml:space="preserve"> </w:t>
      </w:r>
      <w:r w:rsidRPr="40258F04">
        <w:t>continually</w:t>
      </w:r>
      <w:r w:rsidRPr="40258F04">
        <w:rPr>
          <w:spacing w:val="-2"/>
        </w:rPr>
        <w:t xml:space="preserve"> </w:t>
      </w:r>
      <w:r w:rsidRPr="40258F04">
        <w:t>able</w:t>
      </w:r>
      <w:r w:rsidRPr="40258F04">
        <w:rPr>
          <w:spacing w:val="-3"/>
        </w:rPr>
        <w:t xml:space="preserve"> </w:t>
      </w:r>
      <w:r w:rsidRPr="40258F04">
        <w:t>to</w:t>
      </w:r>
      <w:r w:rsidRPr="40258F04">
        <w:rPr>
          <w:spacing w:val="-1"/>
        </w:rPr>
        <w:t xml:space="preserve"> </w:t>
      </w:r>
      <w:r w:rsidRPr="40258F04">
        <w:t>support</w:t>
      </w:r>
      <w:r w:rsidRPr="40258F04">
        <w:rPr>
          <w:spacing w:val="-3"/>
        </w:rPr>
        <w:t xml:space="preserve"> </w:t>
      </w:r>
      <w:r w:rsidRPr="40258F04">
        <w:t>the</w:t>
      </w:r>
      <w:r w:rsidRPr="40258F04">
        <w:rPr>
          <w:spacing w:val="-3"/>
        </w:rPr>
        <w:t xml:space="preserve"> </w:t>
      </w:r>
      <w:r w:rsidRPr="40258F04">
        <w:t>delivery</w:t>
      </w:r>
      <w:r w:rsidRPr="40258F04">
        <w:rPr>
          <w:spacing w:val="-2"/>
        </w:rPr>
        <w:t xml:space="preserve"> </w:t>
      </w:r>
      <w:r w:rsidRPr="40258F04">
        <w:t xml:space="preserve">of </w:t>
      </w:r>
      <w:r w:rsidR="006A1483">
        <w:t>high-quality</w:t>
      </w:r>
      <w:r w:rsidR="00D206F8">
        <w:t xml:space="preserve"> </w:t>
      </w:r>
      <w:r w:rsidRPr="40258F04">
        <w:t>services</w:t>
      </w:r>
      <w:r w:rsidR="006A1483">
        <w:t xml:space="preserve"> and </w:t>
      </w:r>
      <w:r w:rsidR="006A1483" w:rsidRPr="00C607F2">
        <w:rPr>
          <w:color w:val="000000" w:themeColor="text1"/>
        </w:rPr>
        <w:t>promot</w:t>
      </w:r>
      <w:r w:rsidR="00482A35">
        <w:rPr>
          <w:color w:val="000000" w:themeColor="text1"/>
        </w:rPr>
        <w:t>es</w:t>
      </w:r>
      <w:r w:rsidR="006A1483" w:rsidRPr="00C607F2">
        <w:rPr>
          <w:color w:val="000000" w:themeColor="text1"/>
        </w:rPr>
        <w:t xml:space="preserve"> patient-centred </w:t>
      </w:r>
      <w:r w:rsidR="00B55AA0" w:rsidRPr="00C607F2">
        <w:rPr>
          <w:color w:val="000000" w:themeColor="text1"/>
        </w:rPr>
        <w:t>support and decision making</w:t>
      </w:r>
      <w:r w:rsidR="006A1483" w:rsidRPr="00C607F2">
        <w:rPr>
          <w:color w:val="000000" w:themeColor="text1"/>
        </w:rPr>
        <w:t>.</w:t>
      </w:r>
    </w:p>
    <w:p w14:paraId="6A1D2B48" w14:textId="5CC77FF6" w:rsidR="00A26406" w:rsidRPr="00C562F1" w:rsidRDefault="00A26406" w:rsidP="00776796">
      <w:pPr>
        <w:pStyle w:val="ListBullet"/>
      </w:pPr>
      <w:r w:rsidRPr="58AD6FE8">
        <w:t>Equitable, through an MBS that supports services that are free of discrimination or bias resulting from a person’s abilities or social, economic, demographic (including sex, gender, age, ethnicity, cultural background) and geographic characteristics.</w:t>
      </w:r>
    </w:p>
    <w:p w14:paraId="4EAE3000" w14:textId="22E50E63" w:rsidR="004B7617" w:rsidRPr="004B7617" w:rsidRDefault="004B7617" w:rsidP="00776796">
      <w:r w:rsidRPr="58AD6FE8">
        <w:lastRenderedPageBreak/>
        <w:t>Principle 4: Sustainable</w:t>
      </w:r>
    </w:p>
    <w:p w14:paraId="60467AF2" w14:textId="2A62D663" w:rsidR="00B94029" w:rsidRPr="004B7617" w:rsidRDefault="00B94029" w:rsidP="00776796">
      <w:pPr>
        <w:pStyle w:val="ListBullet"/>
      </w:pPr>
      <w:r w:rsidRPr="047A7797">
        <w:rPr>
          <w:rFonts w:eastAsiaTheme="minorEastAsia"/>
        </w:rPr>
        <w:t>Value for the health syste</w:t>
      </w:r>
      <w:r w:rsidRPr="000E6C74">
        <w:t xml:space="preserve">m </w:t>
      </w:r>
      <w:r w:rsidR="0032395B" w:rsidRPr="000E6C74">
        <w:t xml:space="preserve">and patients </w:t>
      </w:r>
      <w:r w:rsidRPr="000E6C74">
        <w:t>by</w:t>
      </w:r>
      <w:r w:rsidRPr="40258F04">
        <w:t xml:space="preserve"> ensuring the MBS remains sustainable through f</w:t>
      </w:r>
      <w:r w:rsidR="00A26406">
        <w:t xml:space="preserve">unding </w:t>
      </w:r>
      <w:r w:rsidRPr="40258F04">
        <w:t>services</w:t>
      </w:r>
      <w:r w:rsidRPr="40258F04">
        <w:rPr>
          <w:spacing w:val="-4"/>
        </w:rPr>
        <w:t xml:space="preserve"> </w:t>
      </w:r>
      <w:r w:rsidRPr="40258F04">
        <w:t>with</w:t>
      </w:r>
      <w:r w:rsidRPr="40258F04">
        <w:rPr>
          <w:spacing w:val="-3"/>
        </w:rPr>
        <w:t xml:space="preserve"> </w:t>
      </w:r>
      <w:r w:rsidRPr="40258F04">
        <w:t>high</w:t>
      </w:r>
      <w:r w:rsidRPr="40258F04">
        <w:rPr>
          <w:spacing w:val="-1"/>
        </w:rPr>
        <w:t xml:space="preserve"> </w:t>
      </w:r>
      <w:r w:rsidRPr="40258F04">
        <w:t>clinical</w:t>
      </w:r>
      <w:r w:rsidRPr="40258F04">
        <w:rPr>
          <w:spacing w:val="-1"/>
        </w:rPr>
        <w:t xml:space="preserve"> </w:t>
      </w:r>
      <w:r w:rsidRPr="40258F04">
        <w:t xml:space="preserve">value and avoiding low value </w:t>
      </w:r>
      <w:r w:rsidR="00482A35">
        <w:t>services</w:t>
      </w:r>
      <w:r w:rsidR="009873FD">
        <w:t xml:space="preserve"> and</w:t>
      </w:r>
      <w:r w:rsidR="00AA2C43">
        <w:t xml:space="preserve"> unnecessary administrative </w:t>
      </w:r>
      <w:r w:rsidR="00AA2C43" w:rsidRPr="00776796">
        <w:t>burden</w:t>
      </w:r>
      <w:r w:rsidRPr="40258F04">
        <w:t>.</w:t>
      </w:r>
    </w:p>
    <w:p w14:paraId="26D2DCC3" w14:textId="4CCF1637" w:rsidR="000E6C74" w:rsidRPr="00A26406" w:rsidRDefault="004B7617" w:rsidP="00776796">
      <w:r w:rsidRPr="58AD6FE8">
        <w:t>Principle 5: Collaborative</w:t>
      </w:r>
      <w:r w:rsidR="1B6B7C87" w:rsidRPr="58AD6FE8">
        <w:t>, Coordinated</w:t>
      </w:r>
      <w:r w:rsidRPr="58AD6FE8">
        <w:t xml:space="preserve"> and Integrated</w:t>
      </w:r>
    </w:p>
    <w:p w14:paraId="66A646B1" w14:textId="77777777" w:rsidR="00A26406" w:rsidRPr="00C562F1" w:rsidRDefault="00A26406" w:rsidP="00776796">
      <w:pPr>
        <w:pStyle w:val="ListBullet"/>
      </w:pPr>
      <w:r w:rsidRPr="58AD6FE8">
        <w:t>T</w:t>
      </w:r>
      <w:r w:rsidR="00E54DF3" w:rsidRPr="58AD6FE8">
        <w:t>hrough an MBS that</w:t>
      </w:r>
      <w:r w:rsidRPr="58AD6FE8">
        <w:t>:</w:t>
      </w:r>
    </w:p>
    <w:p w14:paraId="28DD7B2D" w14:textId="710312E2" w:rsidR="000E6C74" w:rsidRPr="00C562F1" w:rsidRDefault="00E54DF3" w:rsidP="00776796">
      <w:pPr>
        <w:pStyle w:val="ListBullet2"/>
      </w:pPr>
      <w:r w:rsidRPr="745316D2">
        <w:t>promotes and incentivises co-ordinated multidisciplinary teams of providers</w:t>
      </w:r>
      <w:r w:rsidR="000159BF" w:rsidRPr="745316D2">
        <w:t xml:space="preserve"> able to work to their full scope of practice</w:t>
      </w:r>
    </w:p>
    <w:p w14:paraId="2BE5009F" w14:textId="6B95DE89" w:rsidR="64777459" w:rsidRDefault="64777459" w:rsidP="00776796">
      <w:pPr>
        <w:pStyle w:val="ListBullet2"/>
      </w:pPr>
      <w:r w:rsidRPr="58AD6FE8">
        <w:t>r</w:t>
      </w:r>
      <w:r w:rsidR="71D9A68D" w:rsidRPr="58AD6FE8">
        <w:t xml:space="preserve">ecognises the central role of the patient’s general practitioner or primary care nurse practitioner </w:t>
      </w:r>
      <w:r w:rsidR="78623929" w:rsidRPr="58AD6FE8">
        <w:t xml:space="preserve">in achieving holistic care for patients </w:t>
      </w:r>
    </w:p>
    <w:p w14:paraId="7090D8EA" w14:textId="5C4A56BC" w:rsidR="00B94029" w:rsidRPr="00C562F1" w:rsidRDefault="002D4DA2" w:rsidP="00776796">
      <w:pPr>
        <w:pStyle w:val="ListBullet2"/>
      </w:pPr>
      <w:r w:rsidRPr="00C562F1">
        <w:t xml:space="preserve">promotes and incentivises </w:t>
      </w:r>
      <w:r w:rsidR="00B94029" w:rsidRPr="00C562F1">
        <w:t>appropriate clinical governance to reduce fragmentation and duplication and deliver</w:t>
      </w:r>
      <w:r w:rsidR="008E61CA" w:rsidRPr="00C562F1">
        <w:t>s</w:t>
      </w:r>
      <w:r w:rsidR="00B94029" w:rsidRPr="00C562F1">
        <w:t xml:space="preserve"> better health outcomes.</w:t>
      </w:r>
    </w:p>
    <w:p w14:paraId="454B819E" w14:textId="4EFD272D" w:rsidR="00B94029" w:rsidRDefault="00B94029" w:rsidP="00776796">
      <w:pPr>
        <w:pStyle w:val="Heading1"/>
      </w:pPr>
      <w:r w:rsidRPr="005518B0">
        <w:t>Membership</w:t>
      </w:r>
    </w:p>
    <w:p w14:paraId="7CB85805" w14:textId="049EDED1" w:rsidR="00B94029" w:rsidRDefault="00B94029" w:rsidP="00776796">
      <w:r w:rsidRPr="40258F04">
        <w:t>Membership</w:t>
      </w:r>
      <w:r w:rsidRPr="40258F04">
        <w:rPr>
          <w:spacing w:val="-2"/>
        </w:rPr>
        <w:t xml:space="preserve"> </w:t>
      </w:r>
      <w:r w:rsidRPr="40258F04">
        <w:t>comprises</w:t>
      </w:r>
      <w:r w:rsidRPr="40258F04">
        <w:rPr>
          <w:spacing w:val="-2"/>
        </w:rPr>
        <w:t xml:space="preserve"> </w:t>
      </w:r>
      <w:r w:rsidRPr="40258F04">
        <w:t>an</w:t>
      </w:r>
      <w:r w:rsidRPr="40258F04">
        <w:rPr>
          <w:spacing w:val="-4"/>
        </w:rPr>
        <w:t xml:space="preserve"> </w:t>
      </w:r>
      <w:r w:rsidRPr="40258F04">
        <w:t>independent</w:t>
      </w:r>
      <w:r w:rsidRPr="40258F04">
        <w:rPr>
          <w:spacing w:val="-4"/>
        </w:rPr>
        <w:t xml:space="preserve"> </w:t>
      </w:r>
      <w:r w:rsidRPr="40258F04">
        <w:t>Chairperson,</w:t>
      </w:r>
      <w:r w:rsidRPr="40258F04">
        <w:rPr>
          <w:spacing w:val="-5"/>
        </w:rPr>
        <w:t xml:space="preserve"> </w:t>
      </w:r>
      <w:r w:rsidRPr="40258F04">
        <w:t>a</w:t>
      </w:r>
      <w:r w:rsidRPr="40258F04">
        <w:rPr>
          <w:spacing w:val="-5"/>
        </w:rPr>
        <w:t xml:space="preserve"> </w:t>
      </w:r>
      <w:r w:rsidRPr="40258F04">
        <w:t>Deputy</w:t>
      </w:r>
      <w:r w:rsidRPr="40258F04">
        <w:rPr>
          <w:spacing w:val="-6"/>
        </w:rPr>
        <w:t xml:space="preserve"> </w:t>
      </w:r>
      <w:r w:rsidRPr="40258F04">
        <w:t>Chair,</w:t>
      </w:r>
      <w:r w:rsidRPr="40258F04">
        <w:rPr>
          <w:spacing w:val="-5"/>
        </w:rPr>
        <w:t xml:space="preserve"> </w:t>
      </w:r>
      <w:r w:rsidRPr="40258F04">
        <w:t>and</w:t>
      </w:r>
      <w:r w:rsidRPr="40258F04">
        <w:rPr>
          <w:spacing w:val="-1"/>
        </w:rPr>
        <w:t xml:space="preserve"> </w:t>
      </w:r>
      <w:r w:rsidRPr="40258F04">
        <w:t>skills-based members, which will include a minimum of</w:t>
      </w:r>
      <w:r w:rsidR="53BEF5EF" w:rsidRPr="40258F04">
        <w:t>:</w:t>
      </w:r>
      <w:r w:rsidRPr="40258F04">
        <w:t xml:space="preserve"> </w:t>
      </w:r>
    </w:p>
    <w:p w14:paraId="4B7962B6" w14:textId="5A5D5F91" w:rsidR="00B94029" w:rsidRDefault="00B94029" w:rsidP="00776796">
      <w:pPr>
        <w:pStyle w:val="ListBullet"/>
      </w:pPr>
      <w:r>
        <w:t>two general practitioners</w:t>
      </w:r>
    </w:p>
    <w:p w14:paraId="05B3ABF5" w14:textId="036390DB" w:rsidR="58AD6FE8" w:rsidRDefault="1F2AB9BB" w:rsidP="00776796">
      <w:r>
        <w:t>A</w:t>
      </w:r>
      <w:r w:rsidR="00B94029">
        <w:t xml:space="preserve">nd </w:t>
      </w:r>
      <w:r w:rsidR="00B94029" w:rsidRPr="58AD6FE8">
        <w:t>the following representatives:</w:t>
      </w:r>
    </w:p>
    <w:p w14:paraId="34C9A79D" w14:textId="77777777" w:rsidR="00B94029" w:rsidRDefault="00B94029" w:rsidP="00776796">
      <w:pPr>
        <w:pStyle w:val="ListBullet"/>
      </w:pPr>
      <w:r w:rsidRPr="58AD6FE8">
        <w:t>non-general practice medical specialists</w:t>
      </w:r>
    </w:p>
    <w:p w14:paraId="372FF83E" w14:textId="77777777" w:rsidR="00B94029" w:rsidRDefault="00B94029" w:rsidP="00776796">
      <w:pPr>
        <w:pStyle w:val="ListBullet"/>
      </w:pPr>
      <w:r w:rsidRPr="58AD6FE8">
        <w:t>clinicians with experience in rural and remote practice</w:t>
      </w:r>
    </w:p>
    <w:p w14:paraId="465343EE" w14:textId="77777777" w:rsidR="00B94029" w:rsidRDefault="00B94029" w:rsidP="00776796">
      <w:pPr>
        <w:pStyle w:val="ListBullet"/>
      </w:pPr>
      <w:r w:rsidRPr="58AD6FE8">
        <w:t>allied health practitioners</w:t>
      </w:r>
    </w:p>
    <w:p w14:paraId="7BFA1321" w14:textId="27634628" w:rsidR="4C755BD0" w:rsidRDefault="1D9FBC4B" w:rsidP="00776796">
      <w:pPr>
        <w:pStyle w:val="ListBullet"/>
      </w:pPr>
      <w:r w:rsidRPr="58AD6FE8">
        <w:t>A</w:t>
      </w:r>
      <w:r w:rsidR="47E8431D" w:rsidRPr="58AD6FE8">
        <w:t xml:space="preserve">boriginal and </w:t>
      </w:r>
      <w:r w:rsidR="417B2F87" w:rsidRPr="58AD6FE8">
        <w:t>T</w:t>
      </w:r>
      <w:r w:rsidR="47E8431D" w:rsidRPr="58AD6FE8">
        <w:t xml:space="preserve">orres </w:t>
      </w:r>
      <w:r w:rsidR="718923D6" w:rsidRPr="58AD6FE8">
        <w:t>S</w:t>
      </w:r>
      <w:r w:rsidR="47E8431D" w:rsidRPr="58AD6FE8">
        <w:t xml:space="preserve">trait </w:t>
      </w:r>
      <w:r w:rsidR="03C0C1DA" w:rsidRPr="58AD6FE8">
        <w:t>I</w:t>
      </w:r>
      <w:r w:rsidR="47E8431D" w:rsidRPr="58AD6FE8">
        <w:t xml:space="preserve">slander primary health care provider </w:t>
      </w:r>
    </w:p>
    <w:p w14:paraId="0361E066" w14:textId="77777777" w:rsidR="00B94029" w:rsidRPr="002C4FA9" w:rsidRDefault="00B94029" w:rsidP="00776796">
      <w:pPr>
        <w:pStyle w:val="ListBullet"/>
      </w:pPr>
      <w:r w:rsidRPr="58AD6FE8">
        <w:t>consumers</w:t>
      </w:r>
    </w:p>
    <w:p w14:paraId="5CEA61D9" w14:textId="77777777" w:rsidR="00B94029" w:rsidRPr="00B86A32" w:rsidRDefault="00B94029" w:rsidP="00776796">
      <w:pPr>
        <w:pStyle w:val="ListBullet"/>
      </w:pPr>
      <w:r w:rsidRPr="58AD6FE8">
        <w:t>nurses and/or nurse practitioners</w:t>
      </w:r>
    </w:p>
    <w:p w14:paraId="26B8B5E6" w14:textId="77777777" w:rsidR="00B94029" w:rsidRDefault="00B94029" w:rsidP="00776796">
      <w:pPr>
        <w:pStyle w:val="ListBullet"/>
      </w:pPr>
      <w:r w:rsidRPr="58AD6FE8">
        <w:t>health systems experts.</w:t>
      </w:r>
    </w:p>
    <w:p w14:paraId="1726F9E5" w14:textId="3E08333B" w:rsidR="00B94029" w:rsidRDefault="00B94029" w:rsidP="00776796">
      <w:r w:rsidRPr="40258F04">
        <w:t>MRAC</w:t>
      </w:r>
      <w:r w:rsidRPr="40258F04">
        <w:rPr>
          <w:spacing w:val="-2"/>
        </w:rPr>
        <w:t xml:space="preserve"> </w:t>
      </w:r>
      <w:r w:rsidRPr="40258F04">
        <w:t>membership</w:t>
      </w:r>
      <w:r w:rsidRPr="40258F04">
        <w:rPr>
          <w:spacing w:val="-1"/>
        </w:rPr>
        <w:t xml:space="preserve"> </w:t>
      </w:r>
      <w:r w:rsidRPr="40258F04">
        <w:t>may</w:t>
      </w:r>
      <w:r w:rsidRPr="40258F04">
        <w:rPr>
          <w:spacing w:val="-5"/>
        </w:rPr>
        <w:t xml:space="preserve"> </w:t>
      </w:r>
      <w:r w:rsidRPr="40258F04">
        <w:t>be</w:t>
      </w:r>
      <w:r w:rsidRPr="40258F04">
        <w:rPr>
          <w:spacing w:val="-1"/>
        </w:rPr>
        <w:t xml:space="preserve"> </w:t>
      </w:r>
      <w:r w:rsidRPr="40258F04">
        <w:t>reviewed</w:t>
      </w:r>
      <w:r w:rsidRPr="40258F04">
        <w:rPr>
          <w:spacing w:val="-3"/>
        </w:rPr>
        <w:t xml:space="preserve"> </w:t>
      </w:r>
      <w:r w:rsidRPr="40258F04">
        <w:t>by</w:t>
      </w:r>
      <w:r w:rsidRPr="40258F04">
        <w:rPr>
          <w:spacing w:val="-2"/>
        </w:rPr>
        <w:t xml:space="preserve"> </w:t>
      </w:r>
      <w:r w:rsidRPr="40258F04">
        <w:t>the</w:t>
      </w:r>
      <w:r w:rsidRPr="40258F04">
        <w:rPr>
          <w:spacing w:val="-4"/>
        </w:rPr>
        <w:t xml:space="preserve"> </w:t>
      </w:r>
      <w:r w:rsidRPr="40258F04">
        <w:t>department at any</w:t>
      </w:r>
      <w:r w:rsidRPr="40258F04">
        <w:rPr>
          <w:spacing w:val="-5"/>
        </w:rPr>
        <w:t xml:space="preserve"> </w:t>
      </w:r>
      <w:r w:rsidRPr="40258F04">
        <w:t xml:space="preserve">time </w:t>
      </w:r>
      <w:r w:rsidR="004B7617" w:rsidRPr="40258F04">
        <w:t>based on</w:t>
      </w:r>
      <w:r w:rsidRPr="40258F04">
        <w:t xml:space="preserve"> emerging issues or changing needs.</w:t>
      </w:r>
    </w:p>
    <w:p w14:paraId="4D4D88A7" w14:textId="77777777" w:rsidR="00B94029" w:rsidRDefault="00B94029" w:rsidP="00776796">
      <w:pPr>
        <w:pStyle w:val="Heading1"/>
      </w:pPr>
      <w:bookmarkStart w:id="3" w:name="Membership"/>
      <w:bookmarkStart w:id="4" w:name="Meeting_arrangements"/>
      <w:bookmarkEnd w:id="3"/>
      <w:bookmarkEnd w:id="4"/>
      <w:r>
        <w:t>Meeting</w:t>
      </w:r>
      <w:r>
        <w:rPr>
          <w:spacing w:val="-4"/>
        </w:rPr>
        <w:t xml:space="preserve"> </w:t>
      </w:r>
      <w:r>
        <w:t>arrangements</w:t>
      </w:r>
    </w:p>
    <w:p w14:paraId="32804CEE" w14:textId="77777777" w:rsidR="00B94029" w:rsidRDefault="00B94029" w:rsidP="00776796">
      <w:r>
        <w:t>MRAC</w:t>
      </w:r>
      <w:r>
        <w:rPr>
          <w:spacing w:val="-2"/>
        </w:rPr>
        <w:t xml:space="preserve"> </w:t>
      </w:r>
      <w:r>
        <w:t>meetings</w:t>
      </w:r>
      <w:r>
        <w:rPr>
          <w:spacing w:val="-4"/>
        </w:rPr>
        <w:t xml:space="preserve"> are</w:t>
      </w:r>
      <w:r>
        <w:rPr>
          <w:spacing w:val="-3"/>
        </w:rPr>
        <w:t xml:space="preserve"> </w:t>
      </w:r>
      <w:r>
        <w:t>held</w:t>
      </w:r>
      <w:r>
        <w:rPr>
          <w:spacing w:val="-3"/>
        </w:rPr>
        <w:t xml:space="preserve"> </w:t>
      </w:r>
      <w:r>
        <w:t>quarterly</w:t>
      </w:r>
      <w:r>
        <w:rPr>
          <w:spacing w:val="-2"/>
        </w:rPr>
        <w:t xml:space="preserve"> </w:t>
      </w:r>
      <w:r>
        <w:t>and</w:t>
      </w:r>
      <w:r>
        <w:rPr>
          <w:spacing w:val="-3"/>
        </w:rPr>
        <w:t xml:space="preserve"> </w:t>
      </w:r>
      <w:r>
        <w:t>may</w:t>
      </w:r>
      <w:r>
        <w:rPr>
          <w:spacing w:val="-2"/>
        </w:rPr>
        <w:t xml:space="preserve"> </w:t>
      </w:r>
      <w:r>
        <w:t>only</w:t>
      </w:r>
      <w:r>
        <w:rPr>
          <w:spacing w:val="-2"/>
        </w:rPr>
        <w:t xml:space="preserve"> </w:t>
      </w:r>
      <w:r>
        <w:t>be</w:t>
      </w:r>
      <w:r>
        <w:rPr>
          <w:spacing w:val="-3"/>
        </w:rPr>
        <w:t xml:space="preserve"> </w:t>
      </w:r>
      <w:r>
        <w:t>held</w:t>
      </w:r>
      <w:r>
        <w:rPr>
          <w:spacing w:val="-3"/>
        </w:rPr>
        <w:t xml:space="preserve"> </w:t>
      </w:r>
      <w:r>
        <w:t>when a</w:t>
      </w:r>
      <w:r>
        <w:rPr>
          <w:spacing w:val="-4"/>
        </w:rPr>
        <w:t xml:space="preserve"> </w:t>
      </w:r>
      <w:r>
        <w:t>quorum</w:t>
      </w:r>
      <w:r>
        <w:rPr>
          <w:spacing w:val="-1"/>
        </w:rPr>
        <w:t xml:space="preserve"> </w:t>
      </w:r>
      <w:r>
        <w:t>of</w:t>
      </w:r>
      <w:r>
        <w:rPr>
          <w:spacing w:val="-3"/>
        </w:rPr>
        <w:t xml:space="preserve"> </w:t>
      </w:r>
      <w:r>
        <w:t>members</w:t>
      </w:r>
      <w:r>
        <w:rPr>
          <w:spacing w:val="-2"/>
        </w:rPr>
        <w:t xml:space="preserve"> </w:t>
      </w:r>
      <w:r>
        <w:t>is present, consisting of at least 50 per cent of members in addition to the presence of the Chair or Deputy Chair.</w:t>
      </w:r>
    </w:p>
    <w:p w14:paraId="038B30F7" w14:textId="027C573B" w:rsidR="00280050" w:rsidRDefault="00B94029" w:rsidP="00776796">
      <w:r w:rsidRPr="40258F04">
        <w:t>In the event a member is not able to attend a meeting, members are not permitted to nominate</w:t>
      </w:r>
      <w:r w:rsidRPr="40258F04">
        <w:rPr>
          <w:spacing w:val="-4"/>
        </w:rPr>
        <w:t xml:space="preserve"> </w:t>
      </w:r>
      <w:r w:rsidRPr="40258F04">
        <w:t>an</w:t>
      </w:r>
      <w:r w:rsidRPr="40258F04">
        <w:rPr>
          <w:spacing w:val="-4"/>
        </w:rPr>
        <w:t xml:space="preserve"> </w:t>
      </w:r>
      <w:r w:rsidRPr="40258F04">
        <w:t>alternate</w:t>
      </w:r>
      <w:r w:rsidRPr="40258F04">
        <w:rPr>
          <w:spacing w:val="-2"/>
        </w:rPr>
        <w:t xml:space="preserve"> </w:t>
      </w:r>
      <w:r w:rsidRPr="40258F04">
        <w:t>representative</w:t>
      </w:r>
      <w:r w:rsidRPr="40258F04">
        <w:rPr>
          <w:spacing w:val="-2"/>
        </w:rPr>
        <w:t xml:space="preserve"> </w:t>
      </w:r>
      <w:r w:rsidRPr="40258F04">
        <w:t>as</w:t>
      </w:r>
      <w:r w:rsidRPr="40258F04">
        <w:rPr>
          <w:spacing w:val="-3"/>
        </w:rPr>
        <w:t xml:space="preserve"> </w:t>
      </w:r>
      <w:r w:rsidRPr="40258F04">
        <w:t>a</w:t>
      </w:r>
      <w:r w:rsidRPr="40258F04">
        <w:rPr>
          <w:spacing w:val="-5"/>
        </w:rPr>
        <w:t xml:space="preserve"> </w:t>
      </w:r>
      <w:r w:rsidRPr="40258F04">
        <w:t>proxy</w:t>
      </w:r>
      <w:r w:rsidRPr="40258F04">
        <w:rPr>
          <w:spacing w:val="-3"/>
        </w:rPr>
        <w:t xml:space="preserve"> </w:t>
      </w:r>
      <w:r w:rsidRPr="40258F04">
        <w:t>unless</w:t>
      </w:r>
      <w:r w:rsidRPr="40258F04">
        <w:rPr>
          <w:spacing w:val="-3"/>
        </w:rPr>
        <w:t xml:space="preserve"> </w:t>
      </w:r>
      <w:r w:rsidRPr="40258F04">
        <w:t>prior</w:t>
      </w:r>
      <w:r w:rsidRPr="40258F04">
        <w:rPr>
          <w:spacing w:val="-2"/>
        </w:rPr>
        <w:t xml:space="preserve"> </w:t>
      </w:r>
      <w:r w:rsidRPr="40258F04">
        <w:t>arrangement</w:t>
      </w:r>
      <w:r w:rsidRPr="40258F04">
        <w:rPr>
          <w:spacing w:val="-4"/>
        </w:rPr>
        <w:t xml:space="preserve"> </w:t>
      </w:r>
      <w:r w:rsidRPr="40258F04">
        <w:t>has</w:t>
      </w:r>
      <w:r w:rsidRPr="40258F04">
        <w:rPr>
          <w:spacing w:val="-3"/>
        </w:rPr>
        <w:t xml:space="preserve"> </w:t>
      </w:r>
      <w:r w:rsidRPr="40258F04">
        <w:t>been</w:t>
      </w:r>
      <w:r w:rsidRPr="40258F04">
        <w:rPr>
          <w:spacing w:val="-4"/>
        </w:rPr>
        <w:t xml:space="preserve"> </w:t>
      </w:r>
      <w:r w:rsidRPr="40258F04">
        <w:t>made with the Chair and Secretariat, and a Confidentiality Agreement has been signed.</w:t>
      </w:r>
    </w:p>
    <w:sectPr w:rsidR="00280050" w:rsidSect="00E66044">
      <w:headerReference w:type="even" r:id="rId11"/>
      <w:headerReference w:type="default" r:id="rId12"/>
      <w:footerReference w:type="even" r:id="rId13"/>
      <w:footerReference w:type="default" r:id="rId14"/>
      <w:headerReference w:type="first" r:id="rId15"/>
      <w:footerReference w:type="first" r:id="rId16"/>
      <w:pgSz w:w="11910" w:h="16840" w:code="9"/>
      <w:pgMar w:top="1843" w:right="1321" w:bottom="902" w:left="1321" w:header="567" w:footer="71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7364" w14:textId="77777777" w:rsidR="003567E8" w:rsidRDefault="003567E8" w:rsidP="00776796">
      <w:r>
        <w:separator/>
      </w:r>
    </w:p>
  </w:endnote>
  <w:endnote w:type="continuationSeparator" w:id="0">
    <w:p w14:paraId="3083A977" w14:textId="77777777" w:rsidR="003567E8" w:rsidRDefault="003567E8" w:rsidP="00776796">
      <w:r>
        <w:continuationSeparator/>
      </w:r>
    </w:p>
  </w:endnote>
  <w:endnote w:type="continuationNotice" w:id="1">
    <w:p w14:paraId="642BB588" w14:textId="77777777" w:rsidR="003567E8" w:rsidRDefault="003567E8" w:rsidP="00776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badi Extra Light">
    <w:altName w:val="Calibri"/>
    <w:charset w:val="00"/>
    <w:family w:val="swiss"/>
    <w:pitch w:val="variable"/>
    <w:sig w:usb0="8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5D7E" w14:textId="7AE1F7DE" w:rsidR="008777F9" w:rsidRDefault="008777F9">
    <w:pPr>
      <w:pStyle w:val="Footer"/>
    </w:pPr>
    <w:r>
      <w:rPr>
        <w:noProof/>
        <w14:ligatures w14:val="standardContextual"/>
      </w:rPr>
      <mc:AlternateContent>
        <mc:Choice Requires="wps">
          <w:drawing>
            <wp:anchor distT="0" distB="0" distL="0" distR="0" simplePos="0" relativeHeight="251663362" behindDoc="0" locked="0" layoutInCell="1" allowOverlap="1" wp14:anchorId="49EEFF53" wp14:editId="477C2C12">
              <wp:simplePos x="635" y="635"/>
              <wp:positionH relativeFrom="page">
                <wp:align>center</wp:align>
              </wp:positionH>
              <wp:positionV relativeFrom="page">
                <wp:align>bottom</wp:align>
              </wp:positionV>
              <wp:extent cx="769620" cy="467360"/>
              <wp:effectExtent l="0" t="0" r="11430" b="0"/>
              <wp:wrapNone/>
              <wp:docPr id="10235128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9620" cy="467360"/>
                      </a:xfrm>
                      <a:prstGeom prst="rect">
                        <a:avLst/>
                      </a:prstGeom>
                      <a:noFill/>
                      <a:ln>
                        <a:noFill/>
                      </a:ln>
                    </wps:spPr>
                    <wps:txbx>
                      <w:txbxContent>
                        <w:p w14:paraId="01525998" w14:textId="4F43C1E8"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EFF53" id="_x0000_t202" coordsize="21600,21600" o:spt="202" path="m,l,21600r21600,l21600,xe">
              <v:stroke joinstyle="miter"/>
              <v:path gradientshapeok="t" o:connecttype="rect"/>
            </v:shapetype>
            <v:shape id="Text Box 5" o:spid="_x0000_s1027" type="#_x0000_t202" alt="OFFICIAL" style="position:absolute;left:0;text-align:left;margin-left:0;margin-top:0;width:60.6pt;height:36.8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" filled="f" stroked="f">
              <v:fill o:detectmouseclick="t"/>
              <v:textbox style="mso-fit-shape-to-text:t" inset="0,0,0,15pt">
                <w:txbxContent>
                  <w:p w14:paraId="01525998" w14:textId="4F43C1E8"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3D24" w14:textId="1F56227D" w:rsidR="18477021" w:rsidRPr="00776796" w:rsidRDefault="008777F9" w:rsidP="00776796">
    <w:pPr>
      <w:pStyle w:val="Footer"/>
      <w:tabs>
        <w:tab w:val="clear" w:pos="4680"/>
      </w:tabs>
    </w:pPr>
    <w:r>
      <w:rPr>
        <w:noProof/>
        <w14:ligatures w14:val="standardContextual"/>
      </w:rPr>
      <mc:AlternateContent>
        <mc:Choice Requires="wps">
          <w:drawing>
            <wp:anchor distT="0" distB="0" distL="0" distR="0" simplePos="0" relativeHeight="251664386" behindDoc="0" locked="0" layoutInCell="1" allowOverlap="1" wp14:anchorId="063F50AA" wp14:editId="74A82A56">
              <wp:simplePos x="838200" y="9886950"/>
              <wp:positionH relativeFrom="page">
                <wp:align>center</wp:align>
              </wp:positionH>
              <wp:positionV relativeFrom="page">
                <wp:align>bottom</wp:align>
              </wp:positionV>
              <wp:extent cx="769620" cy="467360"/>
              <wp:effectExtent l="0" t="0" r="11430" b="0"/>
              <wp:wrapNone/>
              <wp:docPr id="20486077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9620" cy="467360"/>
                      </a:xfrm>
                      <a:prstGeom prst="rect">
                        <a:avLst/>
                      </a:prstGeom>
                      <a:noFill/>
                      <a:ln>
                        <a:noFill/>
                      </a:ln>
                    </wps:spPr>
                    <wps:txbx>
                      <w:txbxContent>
                        <w:p w14:paraId="1081297D" w14:textId="78043606" w:rsidR="008777F9" w:rsidRPr="008777F9" w:rsidRDefault="008777F9" w:rsidP="00E66044">
                          <w:pPr>
                            <w:spacing w:after="0"/>
                            <w:ind w:left="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F50AA" id="_x0000_t202" coordsize="21600,21600" o:spt="202" path="m,l,21600r21600,l21600,xe">
              <v:stroke joinstyle="miter"/>
              <v:path gradientshapeok="t" o:connecttype="rect"/>
            </v:shapetype>
            <v:shape id="Text Box 6" o:spid="_x0000_s1028" type="#_x0000_t202" alt="OFFICIAL" style="position:absolute;left:0;text-align:left;margin-left:0;margin-top:0;width:60.6pt;height:36.8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" filled="f" stroked="f">
              <v:fill o:detectmouseclick="t"/>
              <v:textbox style="mso-fit-shape-to-text:t" inset="0,0,0,15pt">
                <w:txbxContent>
                  <w:p w14:paraId="1081297D" w14:textId="78043606" w:rsidR="008777F9" w:rsidRPr="008777F9" w:rsidRDefault="008777F9" w:rsidP="00E66044">
                    <w:pPr>
                      <w:spacing w:after="0"/>
                      <w:ind w:left="0"/>
                      <w:rPr>
                        <w:rFonts w:ascii="Aptos" w:eastAsia="Aptos" w:hAnsi="Aptos" w:cs="Aptos"/>
                        <w:noProof/>
                        <w:color w:val="FF0000"/>
                      </w:rPr>
                    </w:pPr>
                  </w:p>
                </w:txbxContent>
              </v:textbox>
              <w10:wrap anchorx="page" anchory="page"/>
            </v:shape>
          </w:pict>
        </mc:Fallback>
      </mc:AlternateContent>
    </w:r>
    <w:r w:rsidR="00776796" w:rsidRPr="00776796">
      <w:t xml:space="preserve">Version: March </w:t>
    </w:r>
    <w:r w:rsidR="00776796">
      <w:t>202</w:t>
    </w:r>
    <w:r w:rsidR="00E6604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A715" w14:textId="73ADD9A3" w:rsidR="008777F9" w:rsidRDefault="008777F9">
    <w:pPr>
      <w:pStyle w:val="Footer"/>
    </w:pPr>
    <w:r>
      <w:rPr>
        <w:noProof/>
        <w14:ligatures w14:val="standardContextual"/>
      </w:rPr>
      <mc:AlternateContent>
        <mc:Choice Requires="wps">
          <w:drawing>
            <wp:anchor distT="0" distB="0" distL="0" distR="0" simplePos="0" relativeHeight="251662338" behindDoc="0" locked="0" layoutInCell="1" allowOverlap="1" wp14:anchorId="6F833813" wp14:editId="6F447DF2">
              <wp:simplePos x="635" y="635"/>
              <wp:positionH relativeFrom="page">
                <wp:align>center</wp:align>
              </wp:positionH>
              <wp:positionV relativeFrom="page">
                <wp:align>bottom</wp:align>
              </wp:positionV>
              <wp:extent cx="769620" cy="467360"/>
              <wp:effectExtent l="0" t="0" r="11430" b="0"/>
              <wp:wrapNone/>
              <wp:docPr id="1648014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9620" cy="467360"/>
                      </a:xfrm>
                      <a:prstGeom prst="rect">
                        <a:avLst/>
                      </a:prstGeom>
                      <a:noFill/>
                      <a:ln>
                        <a:noFill/>
                      </a:ln>
                    </wps:spPr>
                    <wps:txbx>
                      <w:txbxContent>
                        <w:p w14:paraId="78F82D77" w14:textId="63F53639"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33813" id="_x0000_t202" coordsize="21600,21600" o:spt="202" path="m,l,21600r21600,l21600,xe">
              <v:stroke joinstyle="miter"/>
              <v:path gradientshapeok="t" o:connecttype="rect"/>
            </v:shapetype>
            <v:shape id="Text Box 4" o:spid="_x0000_s1030" type="#_x0000_t202" alt="OFFICIAL" style="position:absolute;left:0;text-align:left;margin-left:0;margin-top:0;width:60.6pt;height:36.8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" filled="f" stroked="f">
              <v:fill o:detectmouseclick="t"/>
              <v:textbox style="mso-fit-shape-to-text:t" inset="0,0,0,15pt">
                <w:txbxContent>
                  <w:p w14:paraId="78F82D77" w14:textId="63F53639"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81F1" w14:textId="77777777" w:rsidR="003567E8" w:rsidRDefault="003567E8" w:rsidP="00776796">
      <w:r>
        <w:separator/>
      </w:r>
    </w:p>
  </w:footnote>
  <w:footnote w:type="continuationSeparator" w:id="0">
    <w:p w14:paraId="5C5E2935" w14:textId="77777777" w:rsidR="003567E8" w:rsidRDefault="003567E8" w:rsidP="00776796">
      <w:r>
        <w:continuationSeparator/>
      </w:r>
    </w:p>
  </w:footnote>
  <w:footnote w:type="continuationNotice" w:id="1">
    <w:p w14:paraId="2A3DEB85" w14:textId="77777777" w:rsidR="003567E8" w:rsidRDefault="003567E8" w:rsidP="00776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A119" w14:textId="4DAFD470" w:rsidR="008777F9" w:rsidRDefault="008777F9">
    <w:pPr>
      <w:pStyle w:val="Header"/>
    </w:pPr>
    <w:r>
      <w:rPr>
        <w:noProof/>
        <w14:ligatures w14:val="standardContextual"/>
      </w:rPr>
      <mc:AlternateContent>
        <mc:Choice Requires="wps">
          <w:drawing>
            <wp:anchor distT="0" distB="0" distL="0" distR="0" simplePos="0" relativeHeight="251660290" behindDoc="0" locked="0" layoutInCell="1" allowOverlap="1" wp14:anchorId="6D75A8C6" wp14:editId="5E4CABB3">
              <wp:simplePos x="635" y="635"/>
              <wp:positionH relativeFrom="page">
                <wp:align>center</wp:align>
              </wp:positionH>
              <wp:positionV relativeFrom="page">
                <wp:align>top</wp:align>
              </wp:positionV>
              <wp:extent cx="769620" cy="467360"/>
              <wp:effectExtent l="0" t="0" r="11430" b="8890"/>
              <wp:wrapNone/>
              <wp:docPr id="16355562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9620" cy="467360"/>
                      </a:xfrm>
                      <a:prstGeom prst="rect">
                        <a:avLst/>
                      </a:prstGeom>
                      <a:noFill/>
                      <a:ln>
                        <a:noFill/>
                      </a:ln>
                    </wps:spPr>
                    <wps:txbx>
                      <w:txbxContent>
                        <w:p w14:paraId="5BC95A52" w14:textId="569AD122"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5A8C6" id="_x0000_t202" coordsize="21600,21600" o:spt="202" path="m,l,21600r21600,l21600,xe">
              <v:stroke joinstyle="miter"/>
              <v:path gradientshapeok="t" o:connecttype="rect"/>
            </v:shapetype>
            <v:shape id="Text Box 2" o:spid="_x0000_s1026" type="#_x0000_t202" alt="OFFICIAL" style="position:absolute;left:0;text-align:left;margin-left:0;margin-top:0;width:60.6pt;height:36.8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" filled="f" stroked="f">
              <v:fill o:detectmouseclick="t"/>
              <v:textbox style="mso-fit-shape-to-text:t" inset="0,15pt,0,0">
                <w:txbxContent>
                  <w:p w14:paraId="5BC95A52" w14:textId="569AD122"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8BFF" w14:textId="0557B2BA" w:rsidR="00E66044" w:rsidRPr="00E66044" w:rsidRDefault="00E66044" w:rsidP="00E66044">
    <w:pPr>
      <w:pStyle w:val="Header"/>
    </w:pPr>
    <w:r>
      <w:rPr>
        <w:noProof/>
        <w14:ligatures w14:val="standardContextual"/>
      </w:rPr>
      <w:drawing>
        <wp:inline distT="0" distB="0" distL="0" distR="0" wp14:anchorId="10704FDB" wp14:editId="3FB44692">
          <wp:extent cx="3343275" cy="530225"/>
          <wp:effectExtent l="0" t="0" r="9525" b="3175"/>
          <wp:docPr id="241915783"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15783" name="Picture 1" descr="Australian Government Department of Health, Disability and Ageing cre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43275" cy="530225"/>
                  </a:xfrm>
                  <a:prstGeom prst="rect">
                    <a:avLst/>
                  </a:prstGeom>
                </pic:spPr>
              </pic:pic>
            </a:graphicData>
          </a:graphic>
        </wp:inline>
      </w:drawing>
    </w:r>
  </w:p>
  <w:p w14:paraId="65D20830" w14:textId="664CCB7B" w:rsidR="00E66044" w:rsidRDefault="00E66044">
    <w:pPr>
      <w:pStyle w:val="Header"/>
    </w:pPr>
  </w:p>
  <w:p w14:paraId="02D794FD" w14:textId="25FF8F5B" w:rsidR="00B03927" w:rsidRDefault="00B03927" w:rsidP="00776796">
    <w:pPr>
      <w:pStyle w:val="BodyTex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D364" w14:textId="56C7BCC3" w:rsidR="008777F9" w:rsidRDefault="008777F9">
    <w:pPr>
      <w:pStyle w:val="Header"/>
    </w:pPr>
    <w:r>
      <w:rPr>
        <w:noProof/>
        <w14:ligatures w14:val="standardContextual"/>
      </w:rPr>
      <mc:AlternateContent>
        <mc:Choice Requires="wps">
          <w:drawing>
            <wp:anchor distT="0" distB="0" distL="0" distR="0" simplePos="0" relativeHeight="251659266" behindDoc="0" locked="0" layoutInCell="1" allowOverlap="1" wp14:anchorId="47A15CBB" wp14:editId="08CB400C">
              <wp:simplePos x="635" y="635"/>
              <wp:positionH relativeFrom="page">
                <wp:align>center</wp:align>
              </wp:positionH>
              <wp:positionV relativeFrom="page">
                <wp:align>top</wp:align>
              </wp:positionV>
              <wp:extent cx="769620" cy="467360"/>
              <wp:effectExtent l="0" t="0" r="11430" b="8890"/>
              <wp:wrapNone/>
              <wp:docPr id="2180392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9620" cy="467360"/>
                      </a:xfrm>
                      <a:prstGeom prst="rect">
                        <a:avLst/>
                      </a:prstGeom>
                      <a:noFill/>
                      <a:ln>
                        <a:noFill/>
                      </a:ln>
                    </wps:spPr>
                    <wps:txbx>
                      <w:txbxContent>
                        <w:p w14:paraId="29F5DFBA" w14:textId="5894BD28"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15CBB" id="_x0000_t202" coordsize="21600,21600" o:spt="202" path="m,l,21600r21600,l21600,xe">
              <v:stroke joinstyle="miter"/>
              <v:path gradientshapeok="t" o:connecttype="rect"/>
            </v:shapetype>
            <v:shape id="Text Box 1" o:spid="_x0000_s1029" type="#_x0000_t202" alt="OFFICIAL" style="position:absolute;left:0;text-align:left;margin-left:0;margin-top:0;width:60.6pt;height:36.8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" filled="f" stroked="f">
              <v:fill o:detectmouseclick="t"/>
              <v:textbox style="mso-fit-shape-to-text:t" inset="0,15pt,0,0">
                <w:txbxContent>
                  <w:p w14:paraId="29F5DFBA" w14:textId="5894BD28" w:rsidR="008777F9" w:rsidRPr="008777F9" w:rsidRDefault="008777F9" w:rsidP="008777F9">
                    <w:pPr>
                      <w:spacing w:after="0"/>
                      <w:rPr>
                        <w:rFonts w:ascii="Aptos" w:eastAsia="Aptos" w:hAnsi="Aptos" w:cs="Aptos"/>
                        <w:noProof/>
                        <w:color w:val="FF0000"/>
                      </w:rPr>
                    </w:pPr>
                    <w:r w:rsidRPr="008777F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122ECA"/>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8"/>
    <w:multiLevelType w:val="singleLevel"/>
    <w:tmpl w:val="E5B295C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1B8989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36CA1E42"/>
    <w:multiLevelType w:val="hybridMultilevel"/>
    <w:tmpl w:val="263410AA"/>
    <w:lvl w:ilvl="0" w:tplc="7870D0D6">
      <w:numFmt w:val="bullet"/>
      <w:lvlText w:val=""/>
      <w:lvlJc w:val="left"/>
      <w:pPr>
        <w:ind w:left="1491" w:hanging="567"/>
      </w:pPr>
      <w:rPr>
        <w:rFonts w:ascii="Symbol" w:eastAsia="Symbol" w:hAnsi="Symbol" w:cs="Symbol" w:hint="default"/>
        <w:b w:val="0"/>
        <w:bCs w:val="0"/>
        <w:i w:val="0"/>
        <w:iCs w:val="0"/>
        <w:w w:val="100"/>
        <w:sz w:val="24"/>
        <w:szCs w:val="24"/>
        <w:lang w:val="en-AU" w:eastAsia="en-US" w:bidi="ar-SA"/>
      </w:rPr>
    </w:lvl>
    <w:lvl w:ilvl="1" w:tplc="0C090003" w:tentative="1">
      <w:start w:val="1"/>
      <w:numFmt w:val="bullet"/>
      <w:lvlText w:val="o"/>
      <w:lvlJc w:val="left"/>
      <w:pPr>
        <w:ind w:left="2245" w:hanging="360"/>
      </w:pPr>
      <w:rPr>
        <w:rFonts w:ascii="Courier New" w:hAnsi="Courier New" w:cs="Courier New" w:hint="default"/>
      </w:rPr>
    </w:lvl>
    <w:lvl w:ilvl="2" w:tplc="0C090005" w:tentative="1">
      <w:start w:val="1"/>
      <w:numFmt w:val="bullet"/>
      <w:lvlText w:val=""/>
      <w:lvlJc w:val="left"/>
      <w:pPr>
        <w:ind w:left="2965" w:hanging="360"/>
      </w:pPr>
      <w:rPr>
        <w:rFonts w:ascii="Wingdings" w:hAnsi="Wingdings" w:hint="default"/>
      </w:rPr>
    </w:lvl>
    <w:lvl w:ilvl="3" w:tplc="0C090001" w:tentative="1">
      <w:start w:val="1"/>
      <w:numFmt w:val="bullet"/>
      <w:lvlText w:val=""/>
      <w:lvlJc w:val="left"/>
      <w:pPr>
        <w:ind w:left="3685" w:hanging="360"/>
      </w:pPr>
      <w:rPr>
        <w:rFonts w:ascii="Symbol" w:hAnsi="Symbol" w:hint="default"/>
      </w:rPr>
    </w:lvl>
    <w:lvl w:ilvl="4" w:tplc="0C090003" w:tentative="1">
      <w:start w:val="1"/>
      <w:numFmt w:val="bullet"/>
      <w:lvlText w:val="o"/>
      <w:lvlJc w:val="left"/>
      <w:pPr>
        <w:ind w:left="4405" w:hanging="360"/>
      </w:pPr>
      <w:rPr>
        <w:rFonts w:ascii="Courier New" w:hAnsi="Courier New" w:cs="Courier New" w:hint="default"/>
      </w:rPr>
    </w:lvl>
    <w:lvl w:ilvl="5" w:tplc="0C090005" w:tentative="1">
      <w:start w:val="1"/>
      <w:numFmt w:val="bullet"/>
      <w:lvlText w:val=""/>
      <w:lvlJc w:val="left"/>
      <w:pPr>
        <w:ind w:left="5125" w:hanging="360"/>
      </w:pPr>
      <w:rPr>
        <w:rFonts w:ascii="Wingdings" w:hAnsi="Wingdings" w:hint="default"/>
      </w:rPr>
    </w:lvl>
    <w:lvl w:ilvl="6" w:tplc="0C090001" w:tentative="1">
      <w:start w:val="1"/>
      <w:numFmt w:val="bullet"/>
      <w:lvlText w:val=""/>
      <w:lvlJc w:val="left"/>
      <w:pPr>
        <w:ind w:left="5845" w:hanging="360"/>
      </w:pPr>
      <w:rPr>
        <w:rFonts w:ascii="Symbol" w:hAnsi="Symbol" w:hint="default"/>
      </w:rPr>
    </w:lvl>
    <w:lvl w:ilvl="7" w:tplc="0C090003" w:tentative="1">
      <w:start w:val="1"/>
      <w:numFmt w:val="bullet"/>
      <w:lvlText w:val="o"/>
      <w:lvlJc w:val="left"/>
      <w:pPr>
        <w:ind w:left="6565" w:hanging="360"/>
      </w:pPr>
      <w:rPr>
        <w:rFonts w:ascii="Courier New" w:hAnsi="Courier New" w:cs="Courier New" w:hint="default"/>
      </w:rPr>
    </w:lvl>
    <w:lvl w:ilvl="8" w:tplc="0C090005" w:tentative="1">
      <w:start w:val="1"/>
      <w:numFmt w:val="bullet"/>
      <w:lvlText w:val=""/>
      <w:lvlJc w:val="left"/>
      <w:pPr>
        <w:ind w:left="7285" w:hanging="360"/>
      </w:pPr>
      <w:rPr>
        <w:rFonts w:ascii="Wingdings" w:hAnsi="Wingdings" w:hint="default"/>
      </w:rPr>
    </w:lvl>
  </w:abstractNum>
  <w:abstractNum w:abstractNumId="4" w15:restartNumberingAfterBreak="0">
    <w:nsid w:val="3F4C0737"/>
    <w:multiLevelType w:val="hybridMultilevel"/>
    <w:tmpl w:val="F1922754"/>
    <w:lvl w:ilvl="0" w:tplc="36CCA1EE">
      <w:start w:val="1"/>
      <w:numFmt w:val="decimal"/>
      <w:lvlText w:val="%1."/>
      <w:lvlJc w:val="left"/>
      <w:pPr>
        <w:ind w:left="686" w:hanging="567"/>
      </w:pPr>
      <w:rPr>
        <w:rFonts w:ascii="Calibri" w:eastAsia="Calibri" w:hAnsi="Calibri" w:cs="Calibri" w:hint="default"/>
        <w:b w:val="0"/>
        <w:bCs w:val="0"/>
        <w:i w:val="0"/>
        <w:iCs w:val="0"/>
        <w:w w:val="100"/>
        <w:sz w:val="24"/>
        <w:szCs w:val="24"/>
        <w:lang w:val="en-AU" w:eastAsia="en-US" w:bidi="ar-SA"/>
      </w:rPr>
    </w:lvl>
    <w:lvl w:ilvl="1" w:tplc="B56C601E">
      <w:numFmt w:val="bullet"/>
      <w:lvlText w:val="•"/>
      <w:lvlJc w:val="left"/>
      <w:pPr>
        <w:ind w:left="1538" w:hanging="567"/>
      </w:pPr>
      <w:rPr>
        <w:rFonts w:hint="default"/>
        <w:lang w:val="en-AU" w:eastAsia="en-US" w:bidi="ar-SA"/>
      </w:rPr>
    </w:lvl>
    <w:lvl w:ilvl="2" w:tplc="BCDCF70C">
      <w:numFmt w:val="bullet"/>
      <w:lvlText w:val="•"/>
      <w:lvlJc w:val="left"/>
      <w:pPr>
        <w:ind w:left="2397" w:hanging="567"/>
      </w:pPr>
      <w:rPr>
        <w:rFonts w:hint="default"/>
        <w:lang w:val="en-AU" w:eastAsia="en-US" w:bidi="ar-SA"/>
      </w:rPr>
    </w:lvl>
    <w:lvl w:ilvl="3" w:tplc="1F10009C">
      <w:numFmt w:val="bullet"/>
      <w:lvlText w:val="•"/>
      <w:lvlJc w:val="left"/>
      <w:pPr>
        <w:ind w:left="3255" w:hanging="567"/>
      </w:pPr>
      <w:rPr>
        <w:rFonts w:hint="default"/>
        <w:lang w:val="en-AU" w:eastAsia="en-US" w:bidi="ar-SA"/>
      </w:rPr>
    </w:lvl>
    <w:lvl w:ilvl="4" w:tplc="A99E7FD2">
      <w:numFmt w:val="bullet"/>
      <w:lvlText w:val="•"/>
      <w:lvlJc w:val="left"/>
      <w:pPr>
        <w:ind w:left="4114" w:hanging="567"/>
      </w:pPr>
      <w:rPr>
        <w:rFonts w:hint="default"/>
        <w:lang w:val="en-AU" w:eastAsia="en-US" w:bidi="ar-SA"/>
      </w:rPr>
    </w:lvl>
    <w:lvl w:ilvl="5" w:tplc="02B2B2C8">
      <w:numFmt w:val="bullet"/>
      <w:lvlText w:val="•"/>
      <w:lvlJc w:val="left"/>
      <w:pPr>
        <w:ind w:left="4973" w:hanging="567"/>
      </w:pPr>
      <w:rPr>
        <w:rFonts w:hint="default"/>
        <w:lang w:val="en-AU" w:eastAsia="en-US" w:bidi="ar-SA"/>
      </w:rPr>
    </w:lvl>
    <w:lvl w:ilvl="6" w:tplc="4AC49950">
      <w:numFmt w:val="bullet"/>
      <w:lvlText w:val="•"/>
      <w:lvlJc w:val="left"/>
      <w:pPr>
        <w:ind w:left="5831" w:hanging="567"/>
      </w:pPr>
      <w:rPr>
        <w:rFonts w:hint="default"/>
        <w:lang w:val="en-AU" w:eastAsia="en-US" w:bidi="ar-SA"/>
      </w:rPr>
    </w:lvl>
    <w:lvl w:ilvl="7" w:tplc="2D440922">
      <w:numFmt w:val="bullet"/>
      <w:lvlText w:val="•"/>
      <w:lvlJc w:val="left"/>
      <w:pPr>
        <w:ind w:left="6690" w:hanging="567"/>
      </w:pPr>
      <w:rPr>
        <w:rFonts w:hint="default"/>
        <w:lang w:val="en-AU" w:eastAsia="en-US" w:bidi="ar-SA"/>
      </w:rPr>
    </w:lvl>
    <w:lvl w:ilvl="8" w:tplc="D542F32A">
      <w:numFmt w:val="bullet"/>
      <w:lvlText w:val="•"/>
      <w:lvlJc w:val="left"/>
      <w:pPr>
        <w:ind w:left="7549" w:hanging="567"/>
      </w:pPr>
      <w:rPr>
        <w:rFonts w:hint="default"/>
        <w:lang w:val="en-AU" w:eastAsia="en-US" w:bidi="ar-SA"/>
      </w:rPr>
    </w:lvl>
  </w:abstractNum>
  <w:abstractNum w:abstractNumId="5" w15:restartNumberingAfterBreak="0">
    <w:nsid w:val="5E2B5674"/>
    <w:multiLevelType w:val="hybridMultilevel"/>
    <w:tmpl w:val="E462032C"/>
    <w:lvl w:ilvl="0" w:tplc="FFFFFFFF">
      <w:numFmt w:val="bullet"/>
      <w:lvlText w:val=""/>
      <w:lvlJc w:val="left"/>
      <w:pPr>
        <w:ind w:left="686" w:hanging="567"/>
      </w:pPr>
      <w:rPr>
        <w:rFonts w:ascii="Symbol" w:eastAsia="Symbol" w:hAnsi="Symbol" w:cs="Symbol" w:hint="default"/>
        <w:b w:val="0"/>
        <w:bCs w:val="0"/>
        <w:i w:val="0"/>
        <w:iCs w:val="0"/>
        <w:w w:val="100"/>
        <w:sz w:val="24"/>
        <w:szCs w:val="24"/>
        <w:lang w:val="en-AU" w:eastAsia="en-US" w:bidi="ar-SA"/>
      </w:rPr>
    </w:lvl>
    <w:lvl w:ilvl="1" w:tplc="0C090003">
      <w:start w:val="1"/>
      <w:numFmt w:val="bullet"/>
      <w:lvlText w:val="o"/>
      <w:lvlJc w:val="left"/>
      <w:pPr>
        <w:ind w:left="1331" w:hanging="360"/>
      </w:pPr>
      <w:rPr>
        <w:rFonts w:ascii="Courier New" w:hAnsi="Courier New" w:cs="Courier New" w:hint="default"/>
      </w:rPr>
    </w:lvl>
    <w:lvl w:ilvl="2" w:tplc="FFFFFFFF">
      <w:numFmt w:val="bullet"/>
      <w:lvlText w:val="•"/>
      <w:lvlJc w:val="left"/>
      <w:pPr>
        <w:ind w:left="2397" w:hanging="567"/>
      </w:pPr>
      <w:rPr>
        <w:rFonts w:hint="default"/>
        <w:lang w:val="en-AU" w:eastAsia="en-US" w:bidi="ar-SA"/>
      </w:rPr>
    </w:lvl>
    <w:lvl w:ilvl="3" w:tplc="FFFFFFFF">
      <w:numFmt w:val="bullet"/>
      <w:lvlText w:val="•"/>
      <w:lvlJc w:val="left"/>
      <w:pPr>
        <w:ind w:left="3255" w:hanging="567"/>
      </w:pPr>
      <w:rPr>
        <w:rFonts w:hint="default"/>
        <w:lang w:val="en-AU" w:eastAsia="en-US" w:bidi="ar-SA"/>
      </w:rPr>
    </w:lvl>
    <w:lvl w:ilvl="4" w:tplc="FFFFFFFF">
      <w:numFmt w:val="bullet"/>
      <w:lvlText w:val="•"/>
      <w:lvlJc w:val="left"/>
      <w:pPr>
        <w:ind w:left="4114" w:hanging="567"/>
      </w:pPr>
      <w:rPr>
        <w:rFonts w:hint="default"/>
        <w:lang w:val="en-AU" w:eastAsia="en-US" w:bidi="ar-SA"/>
      </w:rPr>
    </w:lvl>
    <w:lvl w:ilvl="5" w:tplc="FFFFFFFF">
      <w:numFmt w:val="bullet"/>
      <w:lvlText w:val="•"/>
      <w:lvlJc w:val="left"/>
      <w:pPr>
        <w:ind w:left="4973" w:hanging="567"/>
      </w:pPr>
      <w:rPr>
        <w:rFonts w:hint="default"/>
        <w:lang w:val="en-AU" w:eastAsia="en-US" w:bidi="ar-SA"/>
      </w:rPr>
    </w:lvl>
    <w:lvl w:ilvl="6" w:tplc="FFFFFFFF">
      <w:numFmt w:val="bullet"/>
      <w:lvlText w:val="•"/>
      <w:lvlJc w:val="left"/>
      <w:pPr>
        <w:ind w:left="5831" w:hanging="567"/>
      </w:pPr>
      <w:rPr>
        <w:rFonts w:hint="default"/>
        <w:lang w:val="en-AU" w:eastAsia="en-US" w:bidi="ar-SA"/>
      </w:rPr>
    </w:lvl>
    <w:lvl w:ilvl="7" w:tplc="FFFFFFFF">
      <w:numFmt w:val="bullet"/>
      <w:lvlText w:val="•"/>
      <w:lvlJc w:val="left"/>
      <w:pPr>
        <w:ind w:left="6690" w:hanging="567"/>
      </w:pPr>
      <w:rPr>
        <w:rFonts w:hint="default"/>
        <w:lang w:val="en-AU" w:eastAsia="en-US" w:bidi="ar-SA"/>
      </w:rPr>
    </w:lvl>
    <w:lvl w:ilvl="8" w:tplc="FFFFFFFF">
      <w:numFmt w:val="bullet"/>
      <w:lvlText w:val="•"/>
      <w:lvlJc w:val="left"/>
      <w:pPr>
        <w:ind w:left="7549" w:hanging="567"/>
      </w:pPr>
      <w:rPr>
        <w:rFonts w:hint="default"/>
        <w:lang w:val="en-AU" w:eastAsia="en-US" w:bidi="ar-SA"/>
      </w:rPr>
    </w:lvl>
  </w:abstractNum>
  <w:abstractNum w:abstractNumId="6" w15:restartNumberingAfterBreak="0">
    <w:nsid w:val="614842B4"/>
    <w:multiLevelType w:val="hybridMultilevel"/>
    <w:tmpl w:val="914C79B4"/>
    <w:lvl w:ilvl="0" w:tplc="7870D0D6">
      <w:numFmt w:val="bullet"/>
      <w:lvlText w:val=""/>
      <w:lvlJc w:val="left"/>
      <w:pPr>
        <w:ind w:left="686" w:hanging="567"/>
      </w:pPr>
      <w:rPr>
        <w:rFonts w:ascii="Symbol" w:eastAsia="Symbol" w:hAnsi="Symbol" w:cs="Symbol" w:hint="default"/>
        <w:b w:val="0"/>
        <w:bCs w:val="0"/>
        <w:i w:val="0"/>
        <w:iCs w:val="0"/>
        <w:w w:val="100"/>
        <w:sz w:val="24"/>
        <w:szCs w:val="24"/>
        <w:lang w:val="en-AU" w:eastAsia="en-US" w:bidi="ar-SA"/>
      </w:rPr>
    </w:lvl>
    <w:lvl w:ilvl="1" w:tplc="1D7A5624">
      <w:numFmt w:val="bullet"/>
      <w:lvlText w:val="•"/>
      <w:lvlJc w:val="left"/>
      <w:pPr>
        <w:ind w:left="1538" w:hanging="567"/>
      </w:pPr>
      <w:rPr>
        <w:rFonts w:hint="default"/>
        <w:lang w:val="en-AU" w:eastAsia="en-US" w:bidi="ar-SA"/>
      </w:rPr>
    </w:lvl>
    <w:lvl w:ilvl="2" w:tplc="3C948604">
      <w:numFmt w:val="bullet"/>
      <w:lvlText w:val="•"/>
      <w:lvlJc w:val="left"/>
      <w:pPr>
        <w:ind w:left="2397" w:hanging="567"/>
      </w:pPr>
      <w:rPr>
        <w:rFonts w:hint="default"/>
        <w:lang w:val="en-AU" w:eastAsia="en-US" w:bidi="ar-SA"/>
      </w:rPr>
    </w:lvl>
    <w:lvl w:ilvl="3" w:tplc="BDB8D160">
      <w:numFmt w:val="bullet"/>
      <w:lvlText w:val="•"/>
      <w:lvlJc w:val="left"/>
      <w:pPr>
        <w:ind w:left="3255" w:hanging="567"/>
      </w:pPr>
      <w:rPr>
        <w:rFonts w:hint="default"/>
        <w:lang w:val="en-AU" w:eastAsia="en-US" w:bidi="ar-SA"/>
      </w:rPr>
    </w:lvl>
    <w:lvl w:ilvl="4" w:tplc="01FEB00C">
      <w:numFmt w:val="bullet"/>
      <w:lvlText w:val="•"/>
      <w:lvlJc w:val="left"/>
      <w:pPr>
        <w:ind w:left="4114" w:hanging="567"/>
      </w:pPr>
      <w:rPr>
        <w:rFonts w:hint="default"/>
        <w:lang w:val="en-AU" w:eastAsia="en-US" w:bidi="ar-SA"/>
      </w:rPr>
    </w:lvl>
    <w:lvl w:ilvl="5" w:tplc="5C2EC3D0">
      <w:numFmt w:val="bullet"/>
      <w:lvlText w:val="•"/>
      <w:lvlJc w:val="left"/>
      <w:pPr>
        <w:ind w:left="4973" w:hanging="567"/>
      </w:pPr>
      <w:rPr>
        <w:rFonts w:hint="default"/>
        <w:lang w:val="en-AU" w:eastAsia="en-US" w:bidi="ar-SA"/>
      </w:rPr>
    </w:lvl>
    <w:lvl w:ilvl="6" w:tplc="A1829C40">
      <w:numFmt w:val="bullet"/>
      <w:lvlText w:val="•"/>
      <w:lvlJc w:val="left"/>
      <w:pPr>
        <w:ind w:left="5831" w:hanging="567"/>
      </w:pPr>
      <w:rPr>
        <w:rFonts w:hint="default"/>
        <w:lang w:val="en-AU" w:eastAsia="en-US" w:bidi="ar-SA"/>
      </w:rPr>
    </w:lvl>
    <w:lvl w:ilvl="7" w:tplc="ABD22B3E">
      <w:numFmt w:val="bullet"/>
      <w:lvlText w:val="•"/>
      <w:lvlJc w:val="left"/>
      <w:pPr>
        <w:ind w:left="6690" w:hanging="567"/>
      </w:pPr>
      <w:rPr>
        <w:rFonts w:hint="default"/>
        <w:lang w:val="en-AU" w:eastAsia="en-US" w:bidi="ar-SA"/>
      </w:rPr>
    </w:lvl>
    <w:lvl w:ilvl="8" w:tplc="55147874">
      <w:numFmt w:val="bullet"/>
      <w:lvlText w:val="•"/>
      <w:lvlJc w:val="left"/>
      <w:pPr>
        <w:ind w:left="7549" w:hanging="567"/>
      </w:pPr>
      <w:rPr>
        <w:rFonts w:hint="default"/>
        <w:lang w:val="en-AU" w:eastAsia="en-US" w:bidi="ar-SA"/>
      </w:rPr>
    </w:lvl>
  </w:abstractNum>
  <w:abstractNum w:abstractNumId="7" w15:restartNumberingAfterBreak="0">
    <w:nsid w:val="67C5B6E9"/>
    <w:multiLevelType w:val="hybridMultilevel"/>
    <w:tmpl w:val="F7D446D0"/>
    <w:lvl w:ilvl="0" w:tplc="001EBDBC">
      <w:start w:val="1"/>
      <w:numFmt w:val="bullet"/>
      <w:lvlText w:val=""/>
      <w:lvlJc w:val="left"/>
      <w:pPr>
        <w:ind w:left="502" w:hanging="360"/>
      </w:pPr>
      <w:rPr>
        <w:rFonts w:ascii="Symbol" w:hAnsi="Symbol" w:hint="default"/>
      </w:rPr>
    </w:lvl>
    <w:lvl w:ilvl="1" w:tplc="5B705C62">
      <w:start w:val="1"/>
      <w:numFmt w:val="bullet"/>
      <w:lvlText w:val="o"/>
      <w:lvlJc w:val="left"/>
      <w:pPr>
        <w:ind w:left="1222" w:hanging="360"/>
      </w:pPr>
      <w:rPr>
        <w:rFonts w:ascii="Courier New" w:hAnsi="Courier New" w:hint="default"/>
      </w:rPr>
    </w:lvl>
    <w:lvl w:ilvl="2" w:tplc="A440B71E">
      <w:start w:val="1"/>
      <w:numFmt w:val="bullet"/>
      <w:lvlText w:val=""/>
      <w:lvlJc w:val="left"/>
      <w:pPr>
        <w:ind w:left="1942" w:hanging="360"/>
      </w:pPr>
      <w:rPr>
        <w:rFonts w:ascii="Wingdings" w:hAnsi="Wingdings" w:hint="default"/>
      </w:rPr>
    </w:lvl>
    <w:lvl w:ilvl="3" w:tplc="6EAC33E6">
      <w:start w:val="1"/>
      <w:numFmt w:val="bullet"/>
      <w:lvlText w:val=""/>
      <w:lvlJc w:val="left"/>
      <w:pPr>
        <w:ind w:left="2662" w:hanging="360"/>
      </w:pPr>
      <w:rPr>
        <w:rFonts w:ascii="Symbol" w:hAnsi="Symbol" w:hint="default"/>
      </w:rPr>
    </w:lvl>
    <w:lvl w:ilvl="4" w:tplc="7E3C4784">
      <w:start w:val="1"/>
      <w:numFmt w:val="bullet"/>
      <w:lvlText w:val="o"/>
      <w:lvlJc w:val="left"/>
      <w:pPr>
        <w:ind w:left="3382" w:hanging="360"/>
      </w:pPr>
      <w:rPr>
        <w:rFonts w:ascii="Courier New" w:hAnsi="Courier New" w:hint="default"/>
      </w:rPr>
    </w:lvl>
    <w:lvl w:ilvl="5" w:tplc="11647A0E">
      <w:start w:val="1"/>
      <w:numFmt w:val="bullet"/>
      <w:lvlText w:val=""/>
      <w:lvlJc w:val="left"/>
      <w:pPr>
        <w:ind w:left="4102" w:hanging="360"/>
      </w:pPr>
      <w:rPr>
        <w:rFonts w:ascii="Wingdings" w:hAnsi="Wingdings" w:hint="default"/>
      </w:rPr>
    </w:lvl>
    <w:lvl w:ilvl="6" w:tplc="02DE3C4E">
      <w:start w:val="1"/>
      <w:numFmt w:val="bullet"/>
      <w:lvlText w:val=""/>
      <w:lvlJc w:val="left"/>
      <w:pPr>
        <w:ind w:left="4822" w:hanging="360"/>
      </w:pPr>
      <w:rPr>
        <w:rFonts w:ascii="Symbol" w:hAnsi="Symbol" w:hint="default"/>
      </w:rPr>
    </w:lvl>
    <w:lvl w:ilvl="7" w:tplc="CB3EBD9C">
      <w:start w:val="1"/>
      <w:numFmt w:val="bullet"/>
      <w:lvlText w:val="o"/>
      <w:lvlJc w:val="left"/>
      <w:pPr>
        <w:ind w:left="5542" w:hanging="360"/>
      </w:pPr>
      <w:rPr>
        <w:rFonts w:ascii="Courier New" w:hAnsi="Courier New" w:hint="default"/>
      </w:rPr>
    </w:lvl>
    <w:lvl w:ilvl="8" w:tplc="B5CCE8B2">
      <w:start w:val="1"/>
      <w:numFmt w:val="bullet"/>
      <w:lvlText w:val=""/>
      <w:lvlJc w:val="left"/>
      <w:pPr>
        <w:ind w:left="6262" w:hanging="360"/>
      </w:pPr>
      <w:rPr>
        <w:rFonts w:ascii="Wingdings" w:hAnsi="Wingdings" w:hint="default"/>
      </w:rPr>
    </w:lvl>
  </w:abstractNum>
  <w:abstractNum w:abstractNumId="8" w15:restartNumberingAfterBreak="0">
    <w:nsid w:val="70373D0E"/>
    <w:multiLevelType w:val="hybridMultilevel"/>
    <w:tmpl w:val="013EE432"/>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9" w15:restartNumberingAfterBreak="0">
    <w:nsid w:val="71010BBA"/>
    <w:multiLevelType w:val="hybridMultilevel"/>
    <w:tmpl w:val="16B6A7B0"/>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num w:numId="1" w16cid:durableId="2037272680">
    <w:abstractNumId w:val="7"/>
  </w:num>
  <w:num w:numId="2" w16cid:durableId="1212575342">
    <w:abstractNumId w:val="6"/>
  </w:num>
  <w:num w:numId="3" w16cid:durableId="910314343">
    <w:abstractNumId w:val="4"/>
  </w:num>
  <w:num w:numId="4" w16cid:durableId="911624205">
    <w:abstractNumId w:val="9"/>
  </w:num>
  <w:num w:numId="5" w16cid:durableId="1715613486">
    <w:abstractNumId w:val="3"/>
  </w:num>
  <w:num w:numId="6" w16cid:durableId="1821193198">
    <w:abstractNumId w:val="8"/>
  </w:num>
  <w:num w:numId="7" w16cid:durableId="2014138679">
    <w:abstractNumId w:val="5"/>
  </w:num>
  <w:num w:numId="8" w16cid:durableId="696932146">
    <w:abstractNumId w:val="1"/>
  </w:num>
  <w:num w:numId="9" w16cid:durableId="1030837895">
    <w:abstractNumId w:val="2"/>
  </w:num>
  <w:num w:numId="10" w16cid:durableId="190837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29"/>
    <w:rsid w:val="000158C0"/>
    <w:rsid w:val="000159BF"/>
    <w:rsid w:val="00084150"/>
    <w:rsid w:val="00095F1C"/>
    <w:rsid w:val="000C597B"/>
    <w:rsid w:val="000E6C74"/>
    <w:rsid w:val="00142A34"/>
    <w:rsid w:val="001D4BEB"/>
    <w:rsid w:val="00213BB1"/>
    <w:rsid w:val="00280050"/>
    <w:rsid w:val="002C6EBD"/>
    <w:rsid w:val="002D4DA2"/>
    <w:rsid w:val="002D6DBC"/>
    <w:rsid w:val="0032395B"/>
    <w:rsid w:val="003567E8"/>
    <w:rsid w:val="003A33BE"/>
    <w:rsid w:val="00400A9F"/>
    <w:rsid w:val="00410482"/>
    <w:rsid w:val="004350BB"/>
    <w:rsid w:val="0044CD05"/>
    <w:rsid w:val="00482A35"/>
    <w:rsid w:val="004B7617"/>
    <w:rsid w:val="004C0C21"/>
    <w:rsid w:val="00516034"/>
    <w:rsid w:val="0053117C"/>
    <w:rsid w:val="00541B3C"/>
    <w:rsid w:val="0058276B"/>
    <w:rsid w:val="00584627"/>
    <w:rsid w:val="005A65D3"/>
    <w:rsid w:val="005D041E"/>
    <w:rsid w:val="005F14CE"/>
    <w:rsid w:val="005F6832"/>
    <w:rsid w:val="006235E2"/>
    <w:rsid w:val="006A1483"/>
    <w:rsid w:val="006B1BF0"/>
    <w:rsid w:val="006E061A"/>
    <w:rsid w:val="006E147E"/>
    <w:rsid w:val="006E23BD"/>
    <w:rsid w:val="007543FB"/>
    <w:rsid w:val="00775D47"/>
    <w:rsid w:val="00776796"/>
    <w:rsid w:val="007B1920"/>
    <w:rsid w:val="00832821"/>
    <w:rsid w:val="00840127"/>
    <w:rsid w:val="00867E0A"/>
    <w:rsid w:val="008777F9"/>
    <w:rsid w:val="00897CCF"/>
    <w:rsid w:val="008A789F"/>
    <w:rsid w:val="008D3695"/>
    <w:rsid w:val="008E61CA"/>
    <w:rsid w:val="00917D45"/>
    <w:rsid w:val="0096329E"/>
    <w:rsid w:val="00984548"/>
    <w:rsid w:val="009873FD"/>
    <w:rsid w:val="009B10F8"/>
    <w:rsid w:val="009C0FDB"/>
    <w:rsid w:val="009F23D2"/>
    <w:rsid w:val="00A07C6E"/>
    <w:rsid w:val="00A22DAA"/>
    <w:rsid w:val="00A26406"/>
    <w:rsid w:val="00A35823"/>
    <w:rsid w:val="00A83945"/>
    <w:rsid w:val="00AA2C43"/>
    <w:rsid w:val="00B002DC"/>
    <w:rsid w:val="00B03927"/>
    <w:rsid w:val="00B1446C"/>
    <w:rsid w:val="00B55AA0"/>
    <w:rsid w:val="00B87037"/>
    <w:rsid w:val="00B94029"/>
    <w:rsid w:val="00BA7E14"/>
    <w:rsid w:val="00BE1508"/>
    <w:rsid w:val="00C332B0"/>
    <w:rsid w:val="00C53812"/>
    <w:rsid w:val="00C562F1"/>
    <w:rsid w:val="00C607F2"/>
    <w:rsid w:val="00C73E89"/>
    <w:rsid w:val="00C903B6"/>
    <w:rsid w:val="00C95E79"/>
    <w:rsid w:val="00CA2621"/>
    <w:rsid w:val="00CB7773"/>
    <w:rsid w:val="00CD0A22"/>
    <w:rsid w:val="00CE3397"/>
    <w:rsid w:val="00D07E32"/>
    <w:rsid w:val="00D206F8"/>
    <w:rsid w:val="00D4194D"/>
    <w:rsid w:val="00D81970"/>
    <w:rsid w:val="00DA5942"/>
    <w:rsid w:val="00DC24F5"/>
    <w:rsid w:val="00E05AE8"/>
    <w:rsid w:val="00E07F5B"/>
    <w:rsid w:val="00E54DF3"/>
    <w:rsid w:val="00E60173"/>
    <w:rsid w:val="00E66044"/>
    <w:rsid w:val="00F14D6C"/>
    <w:rsid w:val="00F45E9A"/>
    <w:rsid w:val="00F65E50"/>
    <w:rsid w:val="00F84C31"/>
    <w:rsid w:val="00FD5D2D"/>
    <w:rsid w:val="00FE021C"/>
    <w:rsid w:val="00FF1502"/>
    <w:rsid w:val="00FF6DC6"/>
    <w:rsid w:val="0113B3C9"/>
    <w:rsid w:val="03C0C1DA"/>
    <w:rsid w:val="047A7797"/>
    <w:rsid w:val="074EF9D3"/>
    <w:rsid w:val="079DDF50"/>
    <w:rsid w:val="0BF033A3"/>
    <w:rsid w:val="0DE2048B"/>
    <w:rsid w:val="0DE7A2F0"/>
    <w:rsid w:val="0F1E9264"/>
    <w:rsid w:val="0FBC42B7"/>
    <w:rsid w:val="0FC187B6"/>
    <w:rsid w:val="110854C2"/>
    <w:rsid w:val="18477021"/>
    <w:rsid w:val="1B6B7C87"/>
    <w:rsid w:val="1B6ECDE0"/>
    <w:rsid w:val="1B70346C"/>
    <w:rsid w:val="1C1D5791"/>
    <w:rsid w:val="1D9FBC4B"/>
    <w:rsid w:val="1EB362AB"/>
    <w:rsid w:val="1F2AB9BB"/>
    <w:rsid w:val="20637292"/>
    <w:rsid w:val="22DFA26E"/>
    <w:rsid w:val="234848A2"/>
    <w:rsid w:val="26B35DD5"/>
    <w:rsid w:val="28D91E39"/>
    <w:rsid w:val="2AD5E437"/>
    <w:rsid w:val="2E5744AC"/>
    <w:rsid w:val="304E3FC2"/>
    <w:rsid w:val="30831833"/>
    <w:rsid w:val="30C33A24"/>
    <w:rsid w:val="3E4C6B06"/>
    <w:rsid w:val="3F4A75FD"/>
    <w:rsid w:val="40258F04"/>
    <w:rsid w:val="417B2F87"/>
    <w:rsid w:val="421B82F9"/>
    <w:rsid w:val="4535ACED"/>
    <w:rsid w:val="47E8431D"/>
    <w:rsid w:val="47F40ADF"/>
    <w:rsid w:val="48AEE19B"/>
    <w:rsid w:val="4A81CB97"/>
    <w:rsid w:val="4BDC7D69"/>
    <w:rsid w:val="4C755BD0"/>
    <w:rsid w:val="4C7B9A36"/>
    <w:rsid w:val="4CEAA1DE"/>
    <w:rsid w:val="4D652E04"/>
    <w:rsid w:val="4E302260"/>
    <w:rsid w:val="4F69EE63"/>
    <w:rsid w:val="52086B83"/>
    <w:rsid w:val="52825363"/>
    <w:rsid w:val="52C87757"/>
    <w:rsid w:val="53BEF5EF"/>
    <w:rsid w:val="58AD6FE8"/>
    <w:rsid w:val="5A269DF6"/>
    <w:rsid w:val="5D5C82CB"/>
    <w:rsid w:val="5E0C263E"/>
    <w:rsid w:val="617C7B8B"/>
    <w:rsid w:val="64777459"/>
    <w:rsid w:val="66EA409D"/>
    <w:rsid w:val="672CFC85"/>
    <w:rsid w:val="673879AB"/>
    <w:rsid w:val="68580BD6"/>
    <w:rsid w:val="693DD88F"/>
    <w:rsid w:val="6DD8C904"/>
    <w:rsid w:val="6E539BB1"/>
    <w:rsid w:val="700BBC2D"/>
    <w:rsid w:val="718923D6"/>
    <w:rsid w:val="71D9A68D"/>
    <w:rsid w:val="745316D2"/>
    <w:rsid w:val="763A0572"/>
    <w:rsid w:val="77E1A411"/>
    <w:rsid w:val="77FCD87F"/>
    <w:rsid w:val="78623929"/>
    <w:rsid w:val="78A42EE8"/>
    <w:rsid w:val="7B77AB20"/>
    <w:rsid w:val="7C218A69"/>
    <w:rsid w:val="7E7B9B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2415C"/>
  <w15:chartTrackingRefBased/>
  <w15:docId w15:val="{0CFA0D5D-EEDA-402A-ABA3-41A82B3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96"/>
    <w:pPr>
      <w:widowControl w:val="0"/>
      <w:autoSpaceDE w:val="0"/>
      <w:autoSpaceDN w:val="0"/>
      <w:spacing w:before="120" w:after="120"/>
      <w:ind w:left="119" w:right="113"/>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B940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940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402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9402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9402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940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0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0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0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02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940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402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9402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9402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940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0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0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029"/>
    <w:rPr>
      <w:rFonts w:asciiTheme="minorHAnsi" w:eastAsiaTheme="majorEastAsia" w:hAnsiTheme="minorHAnsi" w:cstheme="majorBidi"/>
      <w:color w:val="272727" w:themeColor="text1" w:themeTint="D8"/>
    </w:rPr>
  </w:style>
  <w:style w:type="paragraph" w:styleId="Title">
    <w:name w:val="Title"/>
    <w:basedOn w:val="BodyText"/>
    <w:next w:val="Normal"/>
    <w:link w:val="TitleChar"/>
    <w:uiPriority w:val="10"/>
    <w:qFormat/>
    <w:rsid w:val="00776796"/>
    <w:pPr>
      <w:tabs>
        <w:tab w:val="left" w:pos="9072"/>
      </w:tabs>
      <w:spacing w:before="240"/>
      <w:ind w:left="119" w:right="115"/>
    </w:pPr>
    <w:rPr>
      <w:rFonts w:ascii="Abadi Extra Light" w:hAnsi="Abadi Extra Light"/>
      <w:color w:val="323E4F" w:themeColor="text2" w:themeShade="BF"/>
      <w:sz w:val="52"/>
      <w:szCs w:val="52"/>
    </w:rPr>
  </w:style>
  <w:style w:type="character" w:customStyle="1" w:styleId="TitleChar">
    <w:name w:val="Title Char"/>
    <w:basedOn w:val="DefaultParagraphFont"/>
    <w:link w:val="Title"/>
    <w:uiPriority w:val="10"/>
    <w:rsid w:val="00776796"/>
    <w:rPr>
      <w:rFonts w:ascii="Abadi Extra Light" w:eastAsia="Calibri" w:hAnsi="Abadi Extra Light" w:cs="Calibri"/>
      <w:color w:val="323E4F" w:themeColor="text2" w:themeShade="BF"/>
      <w:kern w:val="0"/>
      <w:sz w:val="52"/>
      <w:szCs w:val="52"/>
      <w14:ligatures w14:val="none"/>
    </w:rPr>
  </w:style>
  <w:style w:type="paragraph" w:styleId="Subtitle">
    <w:name w:val="Subtitle"/>
    <w:basedOn w:val="Normal"/>
    <w:next w:val="Normal"/>
    <w:link w:val="SubtitleChar"/>
    <w:uiPriority w:val="11"/>
    <w:qFormat/>
    <w:rsid w:val="00B94029"/>
    <w:pPr>
      <w:numPr>
        <w:ilvl w:val="1"/>
      </w:numPr>
      <w:ind w:left="11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0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029"/>
    <w:pPr>
      <w:spacing w:before="160"/>
      <w:jc w:val="center"/>
    </w:pPr>
    <w:rPr>
      <w:i/>
      <w:iCs/>
      <w:color w:val="404040" w:themeColor="text1" w:themeTint="BF"/>
    </w:rPr>
  </w:style>
  <w:style w:type="character" w:customStyle="1" w:styleId="QuoteChar">
    <w:name w:val="Quote Char"/>
    <w:basedOn w:val="DefaultParagraphFont"/>
    <w:link w:val="Quote"/>
    <w:uiPriority w:val="29"/>
    <w:rsid w:val="00B94029"/>
    <w:rPr>
      <w:i/>
      <w:iCs/>
      <w:color w:val="404040" w:themeColor="text1" w:themeTint="BF"/>
    </w:rPr>
  </w:style>
  <w:style w:type="paragraph" w:styleId="ListParagraph">
    <w:name w:val="List Paragraph"/>
    <w:basedOn w:val="Normal"/>
    <w:uiPriority w:val="1"/>
    <w:qFormat/>
    <w:rsid w:val="00B94029"/>
    <w:pPr>
      <w:ind w:left="720"/>
      <w:contextualSpacing/>
    </w:pPr>
  </w:style>
  <w:style w:type="character" w:styleId="IntenseEmphasis">
    <w:name w:val="Intense Emphasis"/>
    <w:basedOn w:val="DefaultParagraphFont"/>
    <w:uiPriority w:val="21"/>
    <w:qFormat/>
    <w:rsid w:val="00B94029"/>
    <w:rPr>
      <w:i/>
      <w:iCs/>
      <w:color w:val="2E74B5" w:themeColor="accent1" w:themeShade="BF"/>
    </w:rPr>
  </w:style>
  <w:style w:type="paragraph" w:styleId="IntenseQuote">
    <w:name w:val="Intense Quote"/>
    <w:basedOn w:val="Normal"/>
    <w:next w:val="Normal"/>
    <w:link w:val="IntenseQuoteChar"/>
    <w:uiPriority w:val="30"/>
    <w:qFormat/>
    <w:rsid w:val="00B940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94029"/>
    <w:rPr>
      <w:i/>
      <w:iCs/>
      <w:color w:val="2E74B5" w:themeColor="accent1" w:themeShade="BF"/>
    </w:rPr>
  </w:style>
  <w:style w:type="character" w:styleId="IntenseReference">
    <w:name w:val="Intense Reference"/>
    <w:basedOn w:val="DefaultParagraphFont"/>
    <w:uiPriority w:val="32"/>
    <w:qFormat/>
    <w:rsid w:val="00B94029"/>
    <w:rPr>
      <w:b/>
      <w:bCs/>
      <w:smallCaps/>
      <w:color w:val="2E74B5" w:themeColor="accent1" w:themeShade="BF"/>
      <w:spacing w:val="5"/>
    </w:rPr>
  </w:style>
  <w:style w:type="paragraph" w:styleId="BodyText">
    <w:name w:val="Body Text"/>
    <w:basedOn w:val="Normal"/>
    <w:link w:val="BodyTextChar"/>
    <w:uiPriority w:val="1"/>
    <w:qFormat/>
    <w:rsid w:val="00B94029"/>
    <w:pPr>
      <w:ind w:left="686"/>
    </w:pPr>
  </w:style>
  <w:style w:type="character" w:customStyle="1" w:styleId="BodyTextChar">
    <w:name w:val="Body Text Char"/>
    <w:basedOn w:val="DefaultParagraphFont"/>
    <w:link w:val="BodyText"/>
    <w:uiPriority w:val="1"/>
    <w:rsid w:val="00B94029"/>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B94029"/>
    <w:rPr>
      <w:sz w:val="16"/>
      <w:szCs w:val="16"/>
    </w:rPr>
  </w:style>
  <w:style w:type="paragraph" w:styleId="CommentText">
    <w:name w:val="annotation text"/>
    <w:basedOn w:val="Normal"/>
    <w:link w:val="CommentTextChar"/>
    <w:uiPriority w:val="99"/>
    <w:unhideWhenUsed/>
    <w:rsid w:val="00B94029"/>
    <w:rPr>
      <w:sz w:val="20"/>
      <w:szCs w:val="20"/>
    </w:rPr>
  </w:style>
  <w:style w:type="character" w:customStyle="1" w:styleId="CommentTextChar">
    <w:name w:val="Comment Text Char"/>
    <w:basedOn w:val="DefaultParagraphFont"/>
    <w:link w:val="CommentText"/>
    <w:uiPriority w:val="99"/>
    <w:rsid w:val="00B94029"/>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A22DAA"/>
    <w:pPr>
      <w:tabs>
        <w:tab w:val="center" w:pos="4680"/>
        <w:tab w:val="right" w:pos="9360"/>
      </w:tabs>
    </w:pPr>
  </w:style>
  <w:style w:type="character" w:customStyle="1" w:styleId="HeaderChar">
    <w:name w:val="Header Char"/>
    <w:basedOn w:val="DefaultParagraphFont"/>
    <w:link w:val="Header"/>
    <w:uiPriority w:val="99"/>
    <w:rsid w:val="00A22DAA"/>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776796"/>
    <w:pPr>
      <w:tabs>
        <w:tab w:val="center" w:pos="4680"/>
        <w:tab w:val="right" w:pos="9360"/>
      </w:tabs>
    </w:pPr>
  </w:style>
  <w:style w:type="character" w:customStyle="1" w:styleId="FooterChar">
    <w:name w:val="Footer Char"/>
    <w:basedOn w:val="DefaultParagraphFont"/>
    <w:link w:val="Footer"/>
    <w:uiPriority w:val="99"/>
    <w:rsid w:val="00776796"/>
    <w:rPr>
      <w:rFonts w:ascii="Calibri" w:eastAsia="Calibri" w:hAnsi="Calibri" w:cs="Calibri"/>
      <w:kern w:val="0"/>
      <w14:ligatures w14:val="none"/>
    </w:rPr>
  </w:style>
  <w:style w:type="character" w:styleId="Hyperlink">
    <w:name w:val="Hyperlink"/>
    <w:basedOn w:val="DefaultParagraphFont"/>
    <w:uiPriority w:val="99"/>
    <w:unhideWhenUsed/>
    <w:rsid w:val="00A26406"/>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
    <w:name w:val="List Number"/>
    <w:basedOn w:val="Normal"/>
    <w:uiPriority w:val="99"/>
    <w:unhideWhenUsed/>
    <w:rsid w:val="00776796"/>
    <w:pPr>
      <w:numPr>
        <w:numId w:val="8"/>
      </w:numPr>
      <w:contextualSpacing/>
    </w:pPr>
  </w:style>
  <w:style w:type="character" w:styleId="Strong">
    <w:name w:val="Strong"/>
    <w:basedOn w:val="DefaultParagraphFont"/>
    <w:uiPriority w:val="22"/>
    <w:qFormat/>
    <w:rsid w:val="00776796"/>
    <w:rPr>
      <w:b/>
      <w:bCs/>
    </w:rPr>
  </w:style>
  <w:style w:type="paragraph" w:styleId="ListBullet">
    <w:name w:val="List Bullet"/>
    <w:basedOn w:val="Normal"/>
    <w:uiPriority w:val="99"/>
    <w:unhideWhenUsed/>
    <w:rsid w:val="00776796"/>
    <w:pPr>
      <w:numPr>
        <w:numId w:val="9"/>
      </w:numPr>
      <w:contextualSpacing/>
    </w:pPr>
  </w:style>
  <w:style w:type="paragraph" w:styleId="List5">
    <w:name w:val="List 5"/>
    <w:basedOn w:val="Normal"/>
    <w:uiPriority w:val="99"/>
    <w:unhideWhenUsed/>
    <w:rsid w:val="00776796"/>
    <w:pPr>
      <w:ind w:left="1415" w:hanging="283"/>
      <w:contextualSpacing/>
    </w:pPr>
  </w:style>
  <w:style w:type="paragraph" w:styleId="ListBullet2">
    <w:name w:val="List Bullet 2"/>
    <w:basedOn w:val="Normal"/>
    <w:uiPriority w:val="99"/>
    <w:unhideWhenUsed/>
    <w:rsid w:val="00FF6DC6"/>
    <w:pPr>
      <w:numPr>
        <w:numId w:val="10"/>
      </w:numPr>
      <w:contextualSpacing/>
    </w:pPr>
  </w:style>
  <w:style w:type="paragraph" w:styleId="NormalWeb">
    <w:name w:val="Normal (Web)"/>
    <w:basedOn w:val="Normal"/>
    <w:uiPriority w:val="99"/>
    <w:semiHidden/>
    <w:unhideWhenUsed/>
    <w:rsid w:val="00E660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7F14D-23DD-454F-8CBD-1AEE0581B37A}">
  <ds:schemaRefs>
    <ds:schemaRef ds:uri="http://schemas.microsoft.com/sharepoint/v3/contenttype/forms"/>
  </ds:schemaRefs>
</ds:datastoreItem>
</file>

<file path=customXml/itemProps2.xml><?xml version="1.0" encoding="utf-8"?>
<ds:datastoreItem xmlns:ds="http://schemas.openxmlformats.org/officeDocument/2006/customXml" ds:itemID="{AB82BB1B-8455-46AB-9C30-9FE69DEC9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6C798-C0A2-43CC-A566-943CBD4EE29C}">
  <ds:schemaRefs>
    <ds:schemaRef ds:uri="http://schemas.openxmlformats.org/officeDocument/2006/bibliography"/>
  </ds:schemaRefs>
</ds:datastoreItem>
</file>

<file path=customXml/itemProps4.xml><?xml version="1.0" encoding="utf-8"?>
<ds:datastoreItem xmlns:ds="http://schemas.openxmlformats.org/officeDocument/2006/customXml" ds:itemID="{02F6F072-3D68-4201-A4B7-AF9A4A8DCFA2}">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5176</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Medicare Benefits Schedule Review Advisory Committee – Terms of reference</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Benefits Schedule Review Advisory Committee – Terms of reference</dc:title>
  <dc:subject>Health technologies and digital health</dc:subject>
  <dc:creator>Australian Government Department of Health and Aged Care</dc:creator>
  <cp:keywords>MBS; MBS Review Advisory Committee (MRAC); Medicare;</cp:keywords>
  <dc:description/>
  <cp:revision>3</cp:revision>
  <cp:lastPrinted>2026-03-24T05:04:00Z</cp:lastPrinted>
  <dcterms:created xsi:type="dcterms:W3CDTF">2026-03-23T04:45:00Z</dcterms:created>
  <dcterms:modified xsi:type="dcterms:W3CDTF">2026-03-24T05:05:00Z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cff03bf,617c9b98,bec39ae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9d2abcc,3d0190ef,7a1b4629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2026-03-23T04:28:05Z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147b00d3-5c65-4463-8077-845eabdac065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