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Table3-Accent5"/>
        <w:tblW w:w="0" w:type="auto"/>
        <w:tblLook w:val="04A0" w:firstRow="1" w:lastRow="0" w:firstColumn="1" w:lastColumn="0" w:noHBand="0" w:noVBand="1"/>
      </w:tblPr>
      <w:tblGrid>
        <w:gridCol w:w="4508"/>
        <w:gridCol w:w="4508"/>
      </w:tblGrid>
      <w:tr w:rsidR="00692695" w14:paraId="38035278" w14:textId="77777777" w:rsidTr="0012208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08" w:type="dxa"/>
          </w:tcPr>
          <w:p w14:paraId="535DAB35" w14:textId="77777777" w:rsidR="00AD1571" w:rsidRPr="00BB50AE" w:rsidRDefault="00AD1571" w:rsidP="00122089">
            <w:pPr>
              <w:rPr>
                <w:rFonts w:ascii="Arial" w:hAnsi="Arial" w:cs="Arial"/>
                <w:b w:val="0"/>
                <w:bCs w:val="0"/>
              </w:rPr>
            </w:pPr>
            <w:r w:rsidRPr="00BB50AE">
              <w:rPr>
                <w:rFonts w:ascii="Arial" w:hAnsi="Arial" w:cs="Arial"/>
              </w:rPr>
              <w:t>Name</w:t>
            </w:r>
          </w:p>
        </w:tc>
        <w:tc>
          <w:tcPr>
            <w:tcW w:w="4508" w:type="dxa"/>
          </w:tcPr>
          <w:p w14:paraId="4B7DE692" w14:textId="77777777" w:rsidR="00AD1571" w:rsidRPr="00BB50AE" w:rsidRDefault="00AD1571" w:rsidP="00122089">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BB50AE">
              <w:rPr>
                <w:rFonts w:ascii="Arial" w:hAnsi="Arial" w:cs="Arial"/>
              </w:rPr>
              <w:t>Details</w:t>
            </w:r>
          </w:p>
        </w:tc>
      </w:tr>
      <w:tr w:rsidR="00692695" w14:paraId="6D418738"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27FA0DB" w14:textId="77777777" w:rsidR="00AD1571" w:rsidRPr="00D0722E" w:rsidRDefault="00AD1571" w:rsidP="00D0722E">
            <w:pPr>
              <w:pStyle w:val="Tabletextleft"/>
            </w:pPr>
            <w:r w:rsidRPr="00D0722E">
              <w:t>Conjoint Professor Anne Duggan (Chair)</w:t>
            </w:r>
          </w:p>
          <w:p w14:paraId="254AD48A" w14:textId="77777777" w:rsidR="00AD1571" w:rsidRDefault="00AD1571" w:rsidP="00122089">
            <w:r w:rsidRPr="00D15130">
              <w:rPr>
                <w:noProof/>
                <w:lang w:eastAsia="en-AU"/>
              </w:rPr>
              <w:drawing>
                <wp:inline distT="0" distB="0" distL="0" distR="0" wp14:anchorId="78E928A0" wp14:editId="23C88434">
                  <wp:extent cx="1440000" cy="1799544"/>
                  <wp:effectExtent l="0" t="0" r="825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40000" cy="1799544"/>
                          </a:xfrm>
                          <a:prstGeom prst="rect">
                            <a:avLst/>
                          </a:prstGeom>
                          <a:noFill/>
                          <a:ln>
                            <a:noFill/>
                          </a:ln>
                        </pic:spPr>
                      </pic:pic>
                    </a:graphicData>
                  </a:graphic>
                </wp:inline>
              </w:drawing>
            </w:r>
          </w:p>
        </w:tc>
        <w:tc>
          <w:tcPr>
            <w:tcW w:w="4508" w:type="dxa"/>
          </w:tcPr>
          <w:p w14:paraId="42C88A06"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Professor Duggan is Chief Executive Officer of the Australian Commission on Safety and Quality in Health Care, where she leads national improvements in the safety and quality of health care.</w:t>
            </w:r>
          </w:p>
          <w:p w14:paraId="2263E47E" w14:textId="77777777" w:rsidR="00AD1571"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Anne was previously the Commission’s Chief Medical Officer while also working as a gastroenterologist. She has a strong background in providing leadership to clinicians and colleagues to improve patient care and embed clinical governance frameworks.</w:t>
            </w:r>
          </w:p>
        </w:tc>
      </w:tr>
      <w:tr w:rsidR="00692695" w14:paraId="7C1C500D" w14:textId="77777777" w:rsidTr="00122089">
        <w:trPr>
          <w:trHeight w:val="3488"/>
        </w:trPr>
        <w:tc>
          <w:tcPr>
            <w:cnfStyle w:val="001000000000" w:firstRow="0" w:lastRow="0" w:firstColumn="1" w:lastColumn="0" w:oddVBand="0" w:evenVBand="0" w:oddHBand="0" w:evenHBand="0" w:firstRowFirstColumn="0" w:firstRowLastColumn="0" w:lastRowFirstColumn="0" w:lastRowLastColumn="0"/>
            <w:tcW w:w="4508" w:type="dxa"/>
          </w:tcPr>
          <w:p w14:paraId="05ED5A32" w14:textId="226851AD" w:rsidR="00AD1571" w:rsidRPr="00D0722E" w:rsidRDefault="00AD1571" w:rsidP="00D0722E">
            <w:pPr>
              <w:pStyle w:val="Tabletextleft"/>
            </w:pPr>
            <w:r w:rsidRPr="00D0722E">
              <w:t>Professor Sally Green (Deputy Chair)</w:t>
            </w:r>
          </w:p>
          <w:p w14:paraId="029A08F2" w14:textId="1A133A4C" w:rsidR="00AD1571" w:rsidRPr="00AD1571" w:rsidRDefault="00AD1571" w:rsidP="00AD1571">
            <w:r w:rsidRPr="00AD1571">
              <w:rPr>
                <w:noProof/>
              </w:rPr>
              <w:drawing>
                <wp:inline distT="0" distB="0" distL="0" distR="0" wp14:anchorId="30B749E1" wp14:editId="5E269C7D">
                  <wp:extent cx="1413334" cy="1676400"/>
                  <wp:effectExtent l="0" t="0" r="0" b="0"/>
                  <wp:docPr id="1161356892" name="Picture 2" descr="A picture of Professor Sally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56892" name="Picture 2" descr="A picture of Professor Sally Gre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418751" cy="1682825"/>
                          </a:xfrm>
                          <a:prstGeom prst="rect">
                            <a:avLst/>
                          </a:prstGeom>
                          <a:noFill/>
                          <a:ln>
                            <a:noFill/>
                          </a:ln>
                        </pic:spPr>
                      </pic:pic>
                    </a:graphicData>
                  </a:graphic>
                </wp:inline>
              </w:drawing>
            </w:r>
          </w:p>
          <w:p w14:paraId="7DA9E489" w14:textId="22715259" w:rsidR="00AD1571" w:rsidRPr="00BB50AE" w:rsidRDefault="00AD1571" w:rsidP="00122089"/>
        </w:tc>
        <w:tc>
          <w:tcPr>
            <w:tcW w:w="4508" w:type="dxa"/>
          </w:tcPr>
          <w:p w14:paraId="18D77A1B"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Professor Sally Green is Co-Director of Cochrane Australia and Deputy Head (Research) of the School of Public Health and Preventive Medicine at Monash University. She holds a PhD in Epidemiology and Preventive Medicine from Monash. Professor Green’s research aims to improve health outcomes and strengthen health services through high quality, timely research synthesis and guideline development. Her work is focused on implementation of research into clinical practice and health policy.</w:t>
            </w:r>
          </w:p>
          <w:p w14:paraId="23F1537B" w14:textId="1D74230B" w:rsidR="00AD1571"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Professor Green is a member of Cochrane’s international Governing Board.</w:t>
            </w:r>
          </w:p>
        </w:tc>
      </w:tr>
      <w:tr w:rsidR="00692695" w14:paraId="3D0B3A33" w14:textId="77777777" w:rsidTr="00122089">
        <w:trPr>
          <w:cnfStyle w:val="000000100000" w:firstRow="0" w:lastRow="0" w:firstColumn="0" w:lastColumn="0" w:oddVBand="0" w:evenVBand="0" w:oddHBand="1" w:evenHBand="0" w:firstRowFirstColumn="0" w:firstRowLastColumn="0" w:lastRowFirstColumn="0" w:lastRowLastColumn="0"/>
          <w:trHeight w:val="4789"/>
        </w:trPr>
        <w:tc>
          <w:tcPr>
            <w:cnfStyle w:val="001000000000" w:firstRow="0" w:lastRow="0" w:firstColumn="1" w:lastColumn="0" w:oddVBand="0" w:evenVBand="0" w:oddHBand="0" w:evenHBand="0" w:firstRowFirstColumn="0" w:firstRowLastColumn="0" w:lastRowFirstColumn="0" w:lastRowLastColumn="0"/>
            <w:tcW w:w="4508" w:type="dxa"/>
          </w:tcPr>
          <w:p w14:paraId="6537EFAB" w14:textId="77777777" w:rsidR="00AD1571" w:rsidRPr="00D0722E" w:rsidRDefault="00AD1571" w:rsidP="00D0722E">
            <w:pPr>
              <w:pStyle w:val="Tabletextleft"/>
            </w:pPr>
            <w:r w:rsidRPr="00D0722E">
              <w:t>Dr Jason Agostino</w:t>
            </w:r>
          </w:p>
          <w:p w14:paraId="2DF25128" w14:textId="77777777" w:rsidR="00AD1571" w:rsidRDefault="00AD1571" w:rsidP="00122089">
            <w:r>
              <w:rPr>
                <w:noProof/>
              </w:rPr>
              <w:drawing>
                <wp:inline distT="0" distB="0" distL="0" distR="0" wp14:anchorId="5C993C4F" wp14:editId="7DAB897F">
                  <wp:extent cx="1440000" cy="1800551"/>
                  <wp:effectExtent l="0" t="0" r="8255" b="0"/>
                  <wp:docPr id="139258830" name="Picture 139258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8830" name="Picture 13925883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800551"/>
                          </a:xfrm>
                          <a:prstGeom prst="rect">
                            <a:avLst/>
                          </a:prstGeom>
                        </pic:spPr>
                      </pic:pic>
                    </a:graphicData>
                  </a:graphic>
                </wp:inline>
              </w:drawing>
            </w:r>
          </w:p>
        </w:tc>
        <w:tc>
          <w:tcPr>
            <w:tcW w:w="4508" w:type="dxa"/>
          </w:tcPr>
          <w:p w14:paraId="442043CC"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Dr Jason Agostino is a general practitioner and an epidemiologist with a focus on the health of Aboriginal and Torres Strait Islander peoples. He is the senior medical advisor at the National Aboriginal Community Controlled Health Organisation (NACCHO).</w:t>
            </w:r>
          </w:p>
          <w:p w14:paraId="24D5C1E7"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Dr Agostino is also a research fellow at the Australian National University where he leads work on improving early detection and management of cardiovascular disease risk for Aboriginal and Torres Strait Islander peoples and leads medical school teaching on evidence-based medicine. </w:t>
            </w:r>
          </w:p>
          <w:p w14:paraId="377C77C3"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He works clinically as a GP at Gurriny Yealamucka, an Aboriginal community-controlled health service in the community of Yarrabah in far north Queensland.</w:t>
            </w:r>
          </w:p>
        </w:tc>
      </w:tr>
      <w:tr w:rsidR="00692695" w14:paraId="5BD7C63E"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72C47F81" w14:textId="77777777" w:rsidR="00AD1571" w:rsidRPr="00D0722E" w:rsidRDefault="00AD1571" w:rsidP="00D0722E">
            <w:pPr>
              <w:pStyle w:val="Tabletextleft"/>
            </w:pPr>
            <w:r w:rsidRPr="00D0722E">
              <w:lastRenderedPageBreak/>
              <w:t>Professor John Atherton</w:t>
            </w:r>
          </w:p>
          <w:p w14:paraId="0B1AD18B" w14:textId="63A1284F" w:rsidR="00AD1571" w:rsidRPr="00AD1571" w:rsidRDefault="00AD1571" w:rsidP="00AD1571">
            <w:pPr>
              <w:rPr>
                <w:noProof/>
              </w:rPr>
            </w:pPr>
            <w:r w:rsidRPr="00AD1571">
              <w:rPr>
                <w:noProof/>
              </w:rPr>
              <w:drawing>
                <wp:inline distT="0" distB="0" distL="0" distR="0" wp14:anchorId="568A1A2B" wp14:editId="1A583DA8">
                  <wp:extent cx="1570398" cy="1963083"/>
                  <wp:effectExtent l="0" t="0" r="0" b="0"/>
                  <wp:docPr id="1127693584" name="Picture 6" descr="A picture of Professor John Ath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93584" name="Picture 6" descr="A picture of Professor John Athert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86639" cy="1983385"/>
                          </a:xfrm>
                          <a:prstGeom prst="rect">
                            <a:avLst/>
                          </a:prstGeom>
                          <a:noFill/>
                          <a:ln>
                            <a:noFill/>
                          </a:ln>
                        </pic:spPr>
                      </pic:pic>
                    </a:graphicData>
                  </a:graphic>
                </wp:inline>
              </w:drawing>
            </w:r>
          </w:p>
          <w:p w14:paraId="775C74EA" w14:textId="74AECB35" w:rsidR="00AD1571" w:rsidRPr="0012759D" w:rsidRDefault="00AD1571" w:rsidP="00122089">
            <w:pPr>
              <w:rPr>
                <w:noProof/>
              </w:rPr>
            </w:pPr>
          </w:p>
        </w:tc>
        <w:tc>
          <w:tcPr>
            <w:tcW w:w="4508" w:type="dxa"/>
          </w:tcPr>
          <w:p w14:paraId="30FE3B5B" w14:textId="47BE0585"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Professor John Atherton is a Pre-eminent Staff Specialist and Director of Cardiology at the Royal Brisbane and Women’s Hospital (RBWH); Professor, Faculty of Medicine, University of Queensland; Adjunct Professor, Faculty of Health, Queensland University of Technology; and</w:t>
            </w:r>
            <w:r w:rsidR="00E01473" w:rsidRPr="00D0722E">
              <w:t xml:space="preserve"> was a </w:t>
            </w:r>
            <w:r w:rsidRPr="00D0722E">
              <w:t xml:space="preserve">member of the Australian Government Medical Services Advisory Committee. </w:t>
            </w:r>
          </w:p>
          <w:p w14:paraId="2437DFC3"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 xml:space="preserve">John was one of four non-European official content reviewers for the 2016 European Society of Cardiology Heart Failure Guidelines, chaired the 2018 National Heart Foundation of Australia/ Cardiac Society of Australia and New Zealand (CSANZ) Heart Failure Guidelines, and sits on the Therapeutic Guidelines Cardiovascular Expert Group. </w:t>
            </w:r>
          </w:p>
          <w:p w14:paraId="0E8FFD2E"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 xml:space="preserve">John recently co-authored the first universal definition of heart failure. He is Data Custodian for the Queensland Cardiac Outcomes Registry (QCOR)- Heart Failure and sits as a Director on the newly formed National Cardiac Registry Board. He co-developed the RBWH cardiac genetic clinic in collaboration with Genetic Health Queensland, which takes state-wide referrals. </w:t>
            </w:r>
          </w:p>
          <w:p w14:paraId="44F0902C" w14:textId="77777777" w:rsidR="00AD1571" w:rsidRPr="00D0722E"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D0722E">
              <w:t>John is part of a Metro North Genomic Institute working group that is investigating the feasibility of mainstreaming genetic services into cardiology practice in four hospitals in Queensland. His clinical and research interests include investigating novel methods to detect pre-symptomatic heart disease, heart failure disease management and cardiac genetics.</w:t>
            </w:r>
          </w:p>
        </w:tc>
      </w:tr>
      <w:tr w:rsidR="00692695" w14:paraId="0844EFDE"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FDD25B1" w14:textId="77777777" w:rsidR="00AD1571" w:rsidRPr="00E01473" w:rsidRDefault="00AD1571" w:rsidP="00D0722E">
            <w:pPr>
              <w:pStyle w:val="Tabletextleft"/>
            </w:pPr>
            <w:r w:rsidRPr="00E01473">
              <w:lastRenderedPageBreak/>
              <w:t>Ms Jan Donovan</w:t>
            </w:r>
          </w:p>
          <w:p w14:paraId="338F9D19" w14:textId="2383F653" w:rsidR="00AD1571" w:rsidRPr="00AD1571" w:rsidRDefault="00AD1571" w:rsidP="00AD1571">
            <w:r w:rsidRPr="00AD1571">
              <w:rPr>
                <w:noProof/>
              </w:rPr>
              <w:drawing>
                <wp:inline distT="0" distB="0" distL="0" distR="0" wp14:anchorId="33934375" wp14:editId="71E81E74">
                  <wp:extent cx="1638300" cy="2047965"/>
                  <wp:effectExtent l="0" t="0" r="0" b="9525"/>
                  <wp:docPr id="1535260180" name="Picture 4" descr="A picture of Ms Jan Dono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60180" name="Picture 4" descr="A picture of Ms Jan Donov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00" cy="2059841"/>
                          </a:xfrm>
                          <a:prstGeom prst="rect">
                            <a:avLst/>
                          </a:prstGeom>
                          <a:noFill/>
                          <a:ln>
                            <a:noFill/>
                          </a:ln>
                        </pic:spPr>
                      </pic:pic>
                    </a:graphicData>
                  </a:graphic>
                </wp:inline>
              </w:drawing>
            </w:r>
          </w:p>
          <w:p w14:paraId="61FBEA17" w14:textId="10600C48" w:rsidR="00AD1571" w:rsidRDefault="00AD1571" w:rsidP="00122089"/>
        </w:tc>
        <w:tc>
          <w:tcPr>
            <w:tcW w:w="4508" w:type="dxa"/>
          </w:tcPr>
          <w:p w14:paraId="185058B0"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Jan has participated in national policy forums at the strategic level for three decades, including through her eight years with COTA Australia. </w:t>
            </w:r>
          </w:p>
          <w:p w14:paraId="5D6713BB"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Jan is a passionate advocate for addressing health equity and the social determinants of health with a focus on people with chronic illness and disability. She has a strong interest in access to primary health care, the national medicines policy, health literacy, mental health, aged care and indigenous health.</w:t>
            </w:r>
          </w:p>
          <w:p w14:paraId="566CC4D3"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Jan has extensive experience in public policy, strategy and governance matters at board level, including as a member of:</w:t>
            </w:r>
          </w:p>
          <w:p w14:paraId="25C7AEF7"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Consumers Health Forum Board (2014 – current)</w:t>
            </w:r>
          </w:p>
          <w:p w14:paraId="78900B2D"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Board of the National Prescribing Service (NPS Medicines Wise) (1998-2007)</w:t>
            </w:r>
          </w:p>
          <w:p w14:paraId="4909A832"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 xml:space="preserve">Board of the Australian Primary Health Care Research Institute at ANU (2005-2009). </w:t>
            </w:r>
          </w:p>
          <w:p w14:paraId="128660E8"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Jan’s former roles as a health consumer representative include ministerial appointment to the National Medicines Policy Review Committee in 2021/22 and the Vision 2040 Strategic Advisory Committee, and as:</w:t>
            </w:r>
          </w:p>
          <w:p w14:paraId="4840567C"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Deputy Chair of the Health Technologies Assessment Consumer Consultative Committee</w:t>
            </w:r>
          </w:p>
          <w:p w14:paraId="6742A158"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member of the Drug Utilization Sub Committee of the PBAC</w:t>
            </w:r>
          </w:p>
          <w:p w14:paraId="0234A60F"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member of the Evaluation Committee of Health Care Homes</w:t>
            </w:r>
          </w:p>
          <w:p w14:paraId="38D32EF1" w14:textId="77777777" w:rsidR="00AD1571" w:rsidRPr="00D0722E"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D0722E">
              <w:t>member of the Medicines Safety Committee for the Australian Digital Health Agency.</w:t>
            </w:r>
          </w:p>
          <w:p w14:paraId="18BCB4D0" w14:textId="77777777" w:rsidR="00AD1571" w:rsidRPr="00D0722E"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Jan currently chairs the Community Reference Council of the Turner Institute for Brain and Mental Health at Monash University and the Project Steering Committee for the NSW Government – Sponsored Clinical Trail: Management of Urinary Tract Infections by Community Pharmacists. </w:t>
            </w:r>
          </w:p>
          <w:p w14:paraId="1A715134"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D0722E">
              <w:t xml:space="preserve">Jan is a member of the Australian Institute for Health and Welfares Primary Care Committee and participates in several national research advisory groups including the Linked data Asset for Australian Health Research (LINDAHR), the Centre for Excellence in Medicines Intelligence at University of NSW, and the Dementia risk </w:t>
            </w:r>
            <w:r w:rsidRPr="00D0722E">
              <w:lastRenderedPageBreak/>
              <w:t>reduction in primary care: The Happi Mind Study at Monash University.</w:t>
            </w:r>
          </w:p>
        </w:tc>
      </w:tr>
      <w:tr w:rsidR="00692695" w14:paraId="3370D649"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57B2BF0F" w14:textId="77777777" w:rsidR="00AD1571" w:rsidRPr="00E01473" w:rsidRDefault="00AD1571" w:rsidP="00D0722E">
            <w:pPr>
              <w:pStyle w:val="Tabletextleft"/>
            </w:pPr>
            <w:r w:rsidRPr="00E01473">
              <w:lastRenderedPageBreak/>
              <w:t>Professor Adam Elshaug</w:t>
            </w:r>
          </w:p>
          <w:p w14:paraId="7F58911D" w14:textId="77777777" w:rsidR="00AD1571" w:rsidRDefault="00AD1571" w:rsidP="00D0722E">
            <w:pPr>
              <w:pStyle w:val="Tabletextleft"/>
            </w:pPr>
            <w:r w:rsidRPr="00D15130">
              <w:drawing>
                <wp:inline distT="0" distB="0" distL="0" distR="0" wp14:anchorId="44C71FC8" wp14:editId="261B03D0">
                  <wp:extent cx="1440000" cy="1800658"/>
                  <wp:effectExtent l="0" t="0" r="8255"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40000" cy="1800658"/>
                          </a:xfrm>
                          <a:prstGeom prst="rect">
                            <a:avLst/>
                          </a:prstGeom>
                          <a:noFill/>
                          <a:ln>
                            <a:noFill/>
                          </a:ln>
                        </pic:spPr>
                      </pic:pic>
                    </a:graphicData>
                  </a:graphic>
                </wp:inline>
              </w:drawing>
            </w:r>
          </w:p>
        </w:tc>
        <w:tc>
          <w:tcPr>
            <w:tcW w:w="4508" w:type="dxa"/>
          </w:tcPr>
          <w:p w14:paraId="03C4109B"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Professor Adam Elshaug is a Director for the Centre for Health Policy, Melbourne School of Population and Global Health at the University of Melbourne</w:t>
            </w:r>
          </w:p>
          <w:p w14:paraId="13BDC295"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Adam is a health services and systems researcher, and policy advisor. He directs a program of research measuring health service utilisation with a particular focus on low-value or inappropriate healthcare. Partners include four state health departments, Veterans Affairs, four PHIs (representing ~68% of privately insured Australians), US Medicare, NICE and Thailand. For this program Adam has been awarded the HSRAANZ Impact Award and the Research Australia Data Innovation in Health and Medical Research Award.</w:t>
            </w:r>
          </w:p>
          <w:p w14:paraId="71DE9169"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Adam was a member of the MBS Review Taskforce and its Principles and Rules sub-committee. He is a Board Member of the NSW Bureau of Health Information (BHI), sits on the Expert Advisory Committee for Evidence-based Interventions (NICE and NHS England) and since 2014 he has been economic and policy advisor to Cancer Australia.</w:t>
            </w:r>
          </w:p>
          <w:p w14:paraId="027D6DB2"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A 2010-11 Commonwealth Fund Harkness Fellow based at AHRQ (USA), then Sidney Sax Fellow at Harvard Medical School, for 2019-20 Adam was Visiting Fellow at The Brookings Institution in Washington DC.</w:t>
            </w:r>
          </w:p>
          <w:p w14:paraId="20E60595" w14:textId="77777777" w:rsidR="00AD1571" w:rsidRPr="00E01473" w:rsidRDefault="00AD1571" w:rsidP="00D0722E">
            <w:pPr>
              <w:pStyle w:val="Tabletextleft"/>
              <w:cnfStyle w:val="000000000000" w:firstRow="0" w:lastRow="0" w:firstColumn="0" w:lastColumn="0" w:oddVBand="0" w:evenVBand="0" w:oddHBand="0" w:evenHBand="0" w:firstRowFirstColumn="0" w:firstRowLastColumn="0" w:lastRowFirstColumn="0" w:lastRowLastColumn="0"/>
            </w:pPr>
            <w:r w:rsidRPr="00E01473">
              <w:t>Prior to joining Melbourne in September 2020 Adam was Co-Director of the Menzies Centre for Health Policy at The University of Sydney.</w:t>
            </w:r>
          </w:p>
        </w:tc>
      </w:tr>
      <w:tr w:rsidR="00692695" w14:paraId="1EC07CAF"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AD97EFF" w14:textId="5203D64E" w:rsidR="00AD1571" w:rsidRPr="00E01473" w:rsidRDefault="002F2F4E" w:rsidP="00D0722E">
            <w:pPr>
              <w:pStyle w:val="Tabletextleft"/>
            </w:pPr>
            <w:r w:rsidRPr="00E01473">
              <w:lastRenderedPageBreak/>
              <w:t>Dr Terence Heng</w:t>
            </w:r>
          </w:p>
          <w:p w14:paraId="3472E628" w14:textId="22E8FD47" w:rsidR="002F2F4E" w:rsidRPr="002F2F4E" w:rsidRDefault="002F2F4E" w:rsidP="002F2F4E">
            <w:r w:rsidRPr="002F2F4E">
              <w:rPr>
                <w:noProof/>
              </w:rPr>
              <w:drawing>
                <wp:inline distT="0" distB="0" distL="0" distR="0" wp14:anchorId="348A307C" wp14:editId="412AC93F">
                  <wp:extent cx="1360669" cy="1700912"/>
                  <wp:effectExtent l="0" t="0" r="0" b="0"/>
                  <wp:docPr id="1825093267" name="Picture 22" descr="A picture of Dr Terence 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93267" name="Picture 22" descr="A picture of Dr Terence He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8270" cy="1710413"/>
                          </a:xfrm>
                          <a:prstGeom prst="rect">
                            <a:avLst/>
                          </a:prstGeom>
                          <a:noFill/>
                          <a:ln>
                            <a:noFill/>
                          </a:ln>
                        </pic:spPr>
                      </pic:pic>
                    </a:graphicData>
                  </a:graphic>
                </wp:inline>
              </w:drawing>
            </w:r>
          </w:p>
          <w:p w14:paraId="54E9B342" w14:textId="78414639" w:rsidR="00AD1571" w:rsidRDefault="00AD1571" w:rsidP="00122089"/>
        </w:tc>
        <w:tc>
          <w:tcPr>
            <w:tcW w:w="4508" w:type="dxa"/>
          </w:tcPr>
          <w:p w14:paraId="4098AC87" w14:textId="77777777" w:rsidR="002F2F4E"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Dr Heng has contributed extensively to medical education and clinical training at both undergraduate and postgraduate levels. He previously served as a Conjoint Clinical Senior Lecturer with the School of Medicine, Deakin University, and currently supervises medical students and GP registrars across all stages of training.</w:t>
            </w:r>
          </w:p>
          <w:p w14:paraId="3C1F881E" w14:textId="77777777" w:rsidR="002F2F4E"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Earlier in his career, Dr Heng was an invited lecturer in Public Health and Clinical Pharmacology at RMIT University. In collaboration with his local Primary Health Network, he helped develop clinical pathways and strengthen partnerships between local hospitals and general practice to improve outpatient access and continuity of care.</w:t>
            </w:r>
          </w:p>
          <w:p w14:paraId="20B5AEE8" w14:textId="77777777" w:rsidR="002F2F4E"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He continues to contribute to professional assessment and medical education as an Examiner for RACGP, with involvement in both the Clinical Competency Examination (CCE) and Pre-Employment Structured Clinical Interview (PESCI) assessments.</w:t>
            </w:r>
          </w:p>
          <w:p w14:paraId="16859C0E" w14:textId="3B121708" w:rsidR="00AD1571" w:rsidRPr="00E01473" w:rsidRDefault="002F2F4E" w:rsidP="00D0722E">
            <w:pPr>
              <w:pStyle w:val="Tabletextleft"/>
              <w:cnfStyle w:val="000000100000" w:firstRow="0" w:lastRow="0" w:firstColumn="0" w:lastColumn="0" w:oddVBand="0" w:evenVBand="0" w:oddHBand="1" w:evenHBand="0" w:firstRowFirstColumn="0" w:firstRowLastColumn="0" w:lastRowFirstColumn="0" w:lastRowLastColumn="0"/>
            </w:pPr>
            <w:r w:rsidRPr="00E01473">
              <w:t>Dr Heng currently lives and works as a Rural Generalist at Great Ocean Road Health, Apollo Bay (MM5), where he provides comprehensive general practice, urgent care, and aged care services to the local community.</w:t>
            </w:r>
          </w:p>
        </w:tc>
      </w:tr>
      <w:tr w:rsidR="00777435" w14:paraId="6362DA46"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4C97944A" w14:textId="77777777" w:rsidR="00777435" w:rsidRPr="00E01473" w:rsidRDefault="00777435" w:rsidP="00D0722E">
            <w:pPr>
              <w:pStyle w:val="Tabletextleft"/>
            </w:pPr>
            <w:r w:rsidRPr="00E01473">
              <w:lastRenderedPageBreak/>
              <w:t>Dr Ronelle Hutchinson</w:t>
            </w:r>
          </w:p>
          <w:p w14:paraId="10972ED2" w14:textId="63EA6536" w:rsidR="00777435" w:rsidRPr="00777435" w:rsidRDefault="00777435" w:rsidP="00D0722E">
            <w:pPr>
              <w:pStyle w:val="Tabletextleft"/>
            </w:pPr>
            <w:r w:rsidRPr="00777435">
              <w:drawing>
                <wp:inline distT="0" distB="0" distL="0" distR="0" wp14:anchorId="2A72C909" wp14:editId="1CA05F70">
                  <wp:extent cx="1774423" cy="1816100"/>
                  <wp:effectExtent l="0" t="0" r="0" b="0"/>
                  <wp:docPr id="30811664" name="Picture 26" descr="A picture of Dr Ronelle Hutch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1664" name="Picture 26" descr="A picture of Dr Ronelle Hutchins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4423" cy="1816100"/>
                          </a:xfrm>
                          <a:prstGeom prst="rect">
                            <a:avLst/>
                          </a:prstGeom>
                          <a:noFill/>
                          <a:ln>
                            <a:noFill/>
                          </a:ln>
                        </pic:spPr>
                      </pic:pic>
                    </a:graphicData>
                  </a:graphic>
                </wp:inline>
              </w:drawing>
            </w:r>
          </w:p>
          <w:p w14:paraId="603E4D71" w14:textId="792B9557" w:rsidR="00777435" w:rsidRDefault="00777435" w:rsidP="00D0722E">
            <w:pPr>
              <w:pStyle w:val="Tabletextleft"/>
            </w:pPr>
          </w:p>
        </w:tc>
        <w:tc>
          <w:tcPr>
            <w:tcW w:w="4508" w:type="dxa"/>
          </w:tcPr>
          <w:p w14:paraId="390B7073" w14:textId="77777777" w:rsidR="00777435" w:rsidRPr="00E01473" w:rsidRDefault="00777435" w:rsidP="00D0722E">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E01473">
              <w:rPr>
                <w:shd w:val="clear" w:color="auto" w:fill="FFFFFF"/>
              </w:rPr>
              <w:t>Ronelle is a consumer member of the committee. She is an experienced consumer advocate in the health and disability sectors. Ronelle has a special interest in incorporating the lived experience of people who are blind or have low vision into health and service design and public policy and serves on a range of boards and advisory committees in the eye health sector in Australia. </w:t>
            </w:r>
          </w:p>
          <w:p w14:paraId="347CB6DE" w14:textId="77777777" w:rsidR="00777435" w:rsidRPr="00E01473" w:rsidRDefault="00777435" w:rsidP="00D0722E">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E01473">
              <w:rPr>
                <w:shd w:val="clear" w:color="auto" w:fill="FFFFFF"/>
              </w:rPr>
              <w:t>Ronelle is a person with disability and a frequent user of all levels of the health system. She is passionate about ensuring that people with difference, disability and disadvantage are able to access the health care they need.</w:t>
            </w:r>
          </w:p>
          <w:p w14:paraId="512DC171" w14:textId="24D283AC" w:rsidR="00777435" w:rsidRPr="00E01473" w:rsidRDefault="00777435" w:rsidP="00D0722E">
            <w:pPr>
              <w:pStyle w:val="Tabletextleft"/>
              <w:cnfStyle w:val="000000000000" w:firstRow="0" w:lastRow="0" w:firstColumn="0" w:lastColumn="0" w:oddVBand="0" w:evenVBand="0" w:oddHBand="0" w:evenHBand="0" w:firstRowFirstColumn="0" w:firstRowLastColumn="0" w:lastRowFirstColumn="0" w:lastRowLastColumn="0"/>
              <w:rPr>
                <w:shd w:val="clear" w:color="auto" w:fill="FFFFFF"/>
              </w:rPr>
            </w:pPr>
            <w:r w:rsidRPr="00E01473">
              <w:rPr>
                <w:shd w:val="clear" w:color="auto" w:fill="FFFFFF"/>
              </w:rPr>
              <w:t>In her professional life, Ronelle has over two decades of experience in public policy in the health, aged care and disability sectors. She has worked for and with all levels of governments to design and evaluate a diverse range of health and human services policies. She has specific expertise in economic evaluation and quality and safety regulation in the general practice, aged care and allied health sectors and has worked in corporate consultancy, national health peak member organizations and for a national health provider. Ronelle serves on a range of boards and advisory committees in the not for profit and government sectors. Ronelle holds postgraduate qualifications in public health and social research and is a graduate of the Australian Institute of Company Directors. </w:t>
            </w:r>
          </w:p>
        </w:tc>
      </w:tr>
      <w:tr w:rsidR="00692695" w14:paraId="64B9A1D5"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64CB939" w14:textId="77777777" w:rsidR="00AD1571" w:rsidRPr="00E01473" w:rsidRDefault="00AD1571" w:rsidP="00D0722E">
            <w:pPr>
              <w:pStyle w:val="Tabletextleft"/>
            </w:pPr>
            <w:r w:rsidRPr="00E01473">
              <w:lastRenderedPageBreak/>
              <w:t>Dr Sue Masel</w:t>
            </w:r>
          </w:p>
          <w:p w14:paraId="586AB09F" w14:textId="77777777" w:rsidR="00AD1571" w:rsidRDefault="00AD1571" w:rsidP="00122089">
            <w:pPr>
              <w:tabs>
                <w:tab w:val="left" w:pos="1065"/>
              </w:tabs>
            </w:pPr>
            <w:r>
              <w:rPr>
                <w:noProof/>
              </w:rPr>
              <w:drawing>
                <wp:inline distT="0" distB="0" distL="0" distR="0" wp14:anchorId="1D447BA6" wp14:editId="67484879">
                  <wp:extent cx="1440000" cy="1801301"/>
                  <wp:effectExtent l="0" t="0" r="8255" b="8890"/>
                  <wp:docPr id="1472050688" name="Picture 3" descr="Photograph of Dr Sue M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50688" name="Picture 3" descr="Photograph of Dr Sue Mase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0000" cy="1801301"/>
                          </a:xfrm>
                          <a:prstGeom prst="rect">
                            <a:avLst/>
                          </a:prstGeom>
                          <a:noFill/>
                        </pic:spPr>
                      </pic:pic>
                    </a:graphicData>
                  </a:graphic>
                </wp:inline>
              </w:drawing>
            </w:r>
          </w:p>
        </w:tc>
        <w:tc>
          <w:tcPr>
            <w:tcW w:w="4508" w:type="dxa"/>
          </w:tcPr>
          <w:p w14:paraId="1006B9B4"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E01473">
              <w:t>Dr Sue Masel is a GP based in Goondiwindi, Queensland. She is a Rural Generalist in procedural anaesthetic and obstetric practice, dividing her work time between Goondiwindi Medical Centre and Goondiwindi Hospital.</w:t>
            </w:r>
          </w:p>
          <w:p w14:paraId="6D0EDE1E"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r w:rsidRPr="00E01473">
              <w:t>Sue has been living and working in Goondiwindi for 23 years and has a keen interest in rural medicine. She is a medical educator, an advocate for training in local work teams, and has special interests in skin cancer medicine and women’s health. She and her husband Matt are GP colleagues and have 4 children.</w:t>
            </w:r>
          </w:p>
          <w:p w14:paraId="6E6C19C9"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bookmarkStart w:id="0" w:name="_Hlk146032275"/>
            <w:r w:rsidRPr="00E01473">
              <w:t>Sue’s current Medical Education roles include:</w:t>
            </w:r>
          </w:p>
          <w:p w14:paraId="44261BA5" w14:textId="77777777" w:rsidR="00AD1571" w:rsidRPr="00E01473"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E01473">
              <w:t xml:space="preserve">Rural Generalist trainer on RG workshops, </w:t>
            </w:r>
          </w:p>
          <w:p w14:paraId="04FF6AE0" w14:textId="77777777" w:rsidR="00AD1571" w:rsidRPr="00E01473"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E01473">
              <w:t>Supervisor Liaison Officer for RACGP Queensland</w:t>
            </w:r>
          </w:p>
          <w:p w14:paraId="55B3D65C" w14:textId="77777777" w:rsidR="00AD1571" w:rsidRPr="00E01473"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E01473">
              <w:t>GP Supervisor Goondiwindi Medical Centre</w:t>
            </w:r>
          </w:p>
          <w:p w14:paraId="6F337018" w14:textId="77777777" w:rsidR="00AD1571" w:rsidRPr="00E01473"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E01473">
              <w:t>PROMPT trainer on Goondiwindi Hospital team.</w:t>
            </w:r>
          </w:p>
          <w:p w14:paraId="23603F68" w14:textId="77777777" w:rsidR="00AD1571" w:rsidRPr="00E01473" w:rsidRDefault="00AD1571" w:rsidP="00D0722E">
            <w:pPr>
              <w:pStyle w:val="Tabletextleft"/>
              <w:cnfStyle w:val="000000100000" w:firstRow="0" w:lastRow="0" w:firstColumn="0" w:lastColumn="0" w:oddVBand="0" w:evenVBand="0" w:oddHBand="1" w:evenHBand="0" w:firstRowFirstColumn="0" w:firstRowLastColumn="0" w:lastRowFirstColumn="0" w:lastRowLastColumn="0"/>
            </w:pPr>
            <w:bookmarkStart w:id="1" w:name="_Hlk146032200"/>
            <w:r w:rsidRPr="00E01473">
              <w:t>Sue’s current representation roles include:</w:t>
            </w:r>
          </w:p>
          <w:p w14:paraId="3E6D47D5" w14:textId="77777777" w:rsidR="00AD1571" w:rsidRPr="00E01473"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E01473">
              <w:t xml:space="preserve">Founding Director of Rural Doctors Foundation Ltd and has continued on the board since 2014. </w:t>
            </w:r>
          </w:p>
          <w:p w14:paraId="01698210" w14:textId="77777777" w:rsidR="00AD1571" w:rsidRPr="00E01473"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E01473">
              <w:t>Past President of Rural Doctors Association of Queensland (RDAQ Inc 2013-2014)</w:t>
            </w:r>
          </w:p>
          <w:p w14:paraId="47AF3E75" w14:textId="77777777" w:rsidR="00AD1571" w:rsidRPr="00E01473"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E01473">
              <w:t xml:space="preserve">Queensland representative for Rural </w:t>
            </w:r>
            <w:bookmarkEnd w:id="1"/>
            <w:r w:rsidRPr="00E01473">
              <w:t>Doctors Association of Australia (RDAA 2018 – present)</w:t>
            </w:r>
          </w:p>
          <w:p w14:paraId="28FBF383" w14:textId="77777777" w:rsidR="00AD1571" w:rsidRPr="00E01473" w:rsidRDefault="00AD1571" w:rsidP="00D0722E">
            <w:pPr>
              <w:pStyle w:val="Tablelistbullet"/>
              <w:cnfStyle w:val="000000100000" w:firstRow="0" w:lastRow="0" w:firstColumn="0" w:lastColumn="0" w:oddVBand="0" w:evenVBand="0" w:oddHBand="1" w:evenHBand="0" w:firstRowFirstColumn="0" w:firstRowLastColumn="0" w:lastRowFirstColumn="0" w:lastRowLastColumn="0"/>
            </w:pPr>
            <w:r w:rsidRPr="00E01473">
              <w:t>Member of the Gundy Muster Organising Committee (ongoing)</w:t>
            </w:r>
            <w:bookmarkEnd w:id="0"/>
          </w:p>
        </w:tc>
      </w:tr>
      <w:tr w:rsidR="00692695" w14:paraId="76D3E1CC"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40825FE4" w14:textId="77777777" w:rsidR="00AD1571" w:rsidRDefault="00AD1571" w:rsidP="00D0722E">
            <w:pPr>
              <w:pStyle w:val="Tabletextleft"/>
            </w:pPr>
            <w:r>
              <w:lastRenderedPageBreak/>
              <w:t>Professor Hylton Menz</w:t>
            </w:r>
          </w:p>
          <w:p w14:paraId="550EBE61" w14:textId="52079AB9" w:rsidR="00AD1571" w:rsidRPr="00AD1571" w:rsidRDefault="00AD1571" w:rsidP="00AD1571">
            <w:r w:rsidRPr="00AD1571">
              <w:rPr>
                <w:noProof/>
              </w:rPr>
              <w:drawing>
                <wp:inline distT="0" distB="0" distL="0" distR="0" wp14:anchorId="54D39BD9" wp14:editId="09D85B2C">
                  <wp:extent cx="1523932" cy="1905000"/>
                  <wp:effectExtent l="0" t="0" r="635" b="0"/>
                  <wp:docPr id="43393965" name="Picture 8" descr="A picture of Professor Hylton-M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3965" name="Picture 8" descr="A picture of Professor Hylton-Men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1012" cy="1913850"/>
                          </a:xfrm>
                          <a:prstGeom prst="rect">
                            <a:avLst/>
                          </a:prstGeom>
                          <a:noFill/>
                          <a:ln>
                            <a:noFill/>
                          </a:ln>
                        </pic:spPr>
                      </pic:pic>
                    </a:graphicData>
                  </a:graphic>
                </wp:inline>
              </w:drawing>
            </w:r>
          </w:p>
          <w:p w14:paraId="64A57CCD" w14:textId="0F09657A" w:rsidR="00AD1571" w:rsidRDefault="00AD1571" w:rsidP="00122089"/>
        </w:tc>
        <w:tc>
          <w:tcPr>
            <w:tcW w:w="4508" w:type="dxa"/>
          </w:tcPr>
          <w:p w14:paraId="3BB1AF8C" w14:textId="77777777"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Professor Hylton Menz is a podiatrist at La Trobe University in Melbourne, Victoria. He graduated with first class Honours and the University Medal from La Trobe University in 1993 and completed his PhD in the Faculty of Medicine at the University of New South Wales in 2002. He received continual National Health and Medical Research Council of Australia fellowship funding between 2003 and 2022. Professor Menz's broad research disciplines are human movement, rehabilitation and rheumatology, with a particular focus on musculoskeletal foot problems in older people.</w:t>
            </w:r>
          </w:p>
          <w:p w14:paraId="2AA856FE" w14:textId="77777777"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Professor Menz has published over 380 journal publications, 3 books and 18 book chapters. His work has been cited over 20,000 times and his Scopus h-index is 76. He has won several awards for his research, including the Young Tall Poppy Award by the Australian Institute for Policy and Science, the La Trobe University Excellence in Research Award, first prize in the British Medical Association Book Awards, a Fulbright Senior Scholarship to Harvard University, a La Trobe University Excellence in Graduate Research Supervision Award and a La Trobe University Overall Research Excellence Award. In 2016, he was awarded a Doctor of Science from the University of New South Wales, and in 2020 he became the first podiatrist to be inducted into the Australian Academy of Health and Medical Sciences.</w:t>
            </w:r>
          </w:p>
          <w:p w14:paraId="171E0C8B" w14:textId="5386E5EC" w:rsidR="00AD1571" w:rsidRPr="00E01473" w:rsidRDefault="00AD1571" w:rsidP="00122089">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 xml:space="preserve">Professor Menz's current research focuses on the epidemiology and management of foot disorders in older people, with a particular emphasis on non-surgical treatments for osteoarthritis. He is currently co-chair of the Australian Foot and Ankle Research Network, co-chair of the Outcome Measures in Rheumatology (OMERACT) Foot and Ankle Working </w:t>
            </w:r>
            <w:r w:rsidR="00EA027A" w:rsidRPr="00E01473">
              <w:rPr>
                <w:sz w:val="21"/>
                <w:szCs w:val="21"/>
              </w:rPr>
              <w:t>Group and</w:t>
            </w:r>
            <w:r w:rsidRPr="00E01473">
              <w:rPr>
                <w:sz w:val="21"/>
                <w:szCs w:val="21"/>
              </w:rPr>
              <w:t xml:space="preserve"> serves on the steering committee of the International Foot and Ankle Osteoarthritis Consortium.</w:t>
            </w:r>
          </w:p>
        </w:tc>
      </w:tr>
      <w:tr w:rsidR="00692695" w14:paraId="28ED44E3"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0A147CA" w14:textId="77777777" w:rsidR="00AD1571" w:rsidRDefault="00AD1571" w:rsidP="00122089">
            <w:pPr>
              <w:rPr>
                <w:rFonts w:ascii="Arial" w:eastAsia="Times New Roman" w:hAnsi="Arial"/>
                <w:b w:val="0"/>
                <w:bCs w:val="0"/>
                <w:noProof/>
                <w:color w:val="000000" w:themeColor="text1"/>
                <w:sz w:val="21"/>
              </w:rPr>
            </w:pPr>
            <w:r w:rsidRPr="0012759D">
              <w:rPr>
                <w:rFonts w:ascii="Arial" w:eastAsia="Times New Roman" w:hAnsi="Arial"/>
                <w:noProof/>
                <w:color w:val="000000" w:themeColor="text1"/>
                <w:sz w:val="21"/>
              </w:rPr>
              <w:t>Dr Andrea Mosler</w:t>
            </w:r>
          </w:p>
          <w:p w14:paraId="064BDEFD" w14:textId="77777777" w:rsidR="00AD1571" w:rsidRPr="0060578E" w:rsidRDefault="00AD1571" w:rsidP="00122089">
            <w:r w:rsidRPr="006946C0">
              <w:rPr>
                <w:noProof/>
              </w:rPr>
              <w:lastRenderedPageBreak/>
              <w:drawing>
                <wp:inline distT="0" distB="0" distL="0" distR="0" wp14:anchorId="3698850D" wp14:editId="143519AB">
                  <wp:extent cx="1440000" cy="1800000"/>
                  <wp:effectExtent l="0" t="0" r="8255" b="0"/>
                  <wp:docPr id="2073659063" name="Picture 2" descr="Dr Andrea Mo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59063" name="Picture 2" descr="Dr Andrea Mosl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440000" cy="1800000"/>
                          </a:xfrm>
                          <a:prstGeom prst="rect">
                            <a:avLst/>
                          </a:prstGeom>
                          <a:noFill/>
                          <a:ln>
                            <a:noFill/>
                          </a:ln>
                        </pic:spPr>
                      </pic:pic>
                    </a:graphicData>
                  </a:graphic>
                </wp:inline>
              </w:drawing>
            </w:r>
          </w:p>
          <w:p w14:paraId="27B631C8" w14:textId="77777777" w:rsidR="00AD1571" w:rsidRPr="00BB50AE" w:rsidRDefault="00AD1571" w:rsidP="00122089">
            <w:pPr>
              <w:rPr>
                <w:rFonts w:ascii="Arial" w:hAnsi="Arial" w:cs="Arial"/>
                <w:b w:val="0"/>
                <w:bCs w:val="0"/>
                <w:color w:val="FFFFFF" w:themeColor="background1"/>
              </w:rPr>
            </w:pPr>
          </w:p>
        </w:tc>
        <w:tc>
          <w:tcPr>
            <w:tcW w:w="4508" w:type="dxa"/>
          </w:tcPr>
          <w:p w14:paraId="0EE9584D" w14:textId="60F0B8DA" w:rsidR="00AD1571" w:rsidRPr="00E01473" w:rsidRDefault="00D0722E" w:rsidP="00122089">
            <w:pPr>
              <w:cnfStyle w:val="000000100000" w:firstRow="0" w:lastRow="0" w:firstColumn="0" w:lastColumn="0" w:oddVBand="0" w:evenVBand="0" w:oddHBand="1" w:evenHBand="0" w:firstRowFirstColumn="0" w:firstRowLastColumn="0" w:lastRowFirstColumn="0" w:lastRowLastColumn="0"/>
              <w:rPr>
                <w:color w:val="111111"/>
                <w:spacing w:val="5"/>
                <w:sz w:val="21"/>
                <w:szCs w:val="21"/>
                <w:shd w:val="clear" w:color="auto" w:fill="FFFFFF"/>
              </w:rPr>
            </w:pPr>
            <w:r>
              <w:rPr>
                <w:color w:val="111111"/>
                <w:spacing w:val="5"/>
                <w:sz w:val="21"/>
                <w:szCs w:val="21"/>
                <w:shd w:val="clear" w:color="auto" w:fill="FFFFFF"/>
              </w:rPr>
              <w:lastRenderedPageBreak/>
              <w:t xml:space="preserve">Dr </w:t>
            </w:r>
            <w:r w:rsidR="00AD1571" w:rsidRPr="00E01473">
              <w:rPr>
                <w:color w:val="111111"/>
                <w:spacing w:val="5"/>
                <w:sz w:val="21"/>
                <w:szCs w:val="21"/>
                <w:shd w:val="clear" w:color="auto" w:fill="FFFFFF"/>
              </w:rPr>
              <w:t xml:space="preserve">Andrea Mosler is a Specialist Sports and Exercise Physiotherapist and Senior Research Fellow at La Trobe University and is currently working on injury prevention in football, hip/groin pain, and women in sport research projects. Her PhD, completed in 2018, investigated the risk factors for hip and groin pain in professional football players and was conducted while working at Aspetar, Qatar. Andrea previously worked for 18 years at the Australian Institute of Sport as a Senior Sports Physiotherapist and has been an Australian </w:t>
            </w:r>
            <w:r w:rsidR="00AD1571" w:rsidRPr="00E01473">
              <w:rPr>
                <w:color w:val="111111"/>
                <w:spacing w:val="5"/>
                <w:sz w:val="21"/>
                <w:szCs w:val="21"/>
                <w:shd w:val="clear" w:color="auto" w:fill="FFFFFF"/>
              </w:rPr>
              <w:lastRenderedPageBreak/>
              <w:t>team physiotherapist at many sporting events including the 2000, 2004 and 2008 Olympics Games and the 1998 Commonwealth Games. She is Deputy Editor of the British Journal of Sports Medicine, Associate Editor of the Journal of Science and Medicine in Sport and continues to practice clinically in conjunction with her research work.</w:t>
            </w:r>
          </w:p>
        </w:tc>
      </w:tr>
      <w:tr w:rsidR="00F549C9" w14:paraId="36FD9690"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36D71E25" w14:textId="6DB2B96B" w:rsidR="00F549C9" w:rsidRPr="00705C85" w:rsidRDefault="00204244" w:rsidP="00122089">
            <w:pPr>
              <w:rPr>
                <w:b w:val="0"/>
                <w:bCs w:val="0"/>
                <w:sz w:val="21"/>
                <w:szCs w:val="21"/>
              </w:rPr>
            </w:pPr>
            <w:r>
              <w:rPr>
                <w:sz w:val="21"/>
                <w:szCs w:val="21"/>
              </w:rPr>
              <w:lastRenderedPageBreak/>
              <w:t>Dr</w:t>
            </w:r>
            <w:r w:rsidR="00E01473" w:rsidRPr="00705C85">
              <w:rPr>
                <w:sz w:val="21"/>
                <w:szCs w:val="21"/>
              </w:rPr>
              <w:t xml:space="preserve"> </w:t>
            </w:r>
            <w:r w:rsidR="00F549C9" w:rsidRPr="00705C85">
              <w:rPr>
                <w:sz w:val="21"/>
                <w:szCs w:val="21"/>
              </w:rPr>
              <w:t>Tristan Nickless, PhD</w:t>
            </w:r>
          </w:p>
          <w:p w14:paraId="75AC36A2" w14:textId="77777777" w:rsidR="00F549C9" w:rsidRPr="00705C85" w:rsidRDefault="00F549C9" w:rsidP="00F549C9">
            <w:pPr>
              <w:rPr>
                <w:rFonts w:eastAsia="Calibri"/>
                <w:sz w:val="21"/>
                <w:szCs w:val="21"/>
                <w:lang w:eastAsia="en-AU"/>
                <w14:ligatures w14:val="standardContextual"/>
              </w:rPr>
            </w:pPr>
            <w:r w:rsidRPr="00705C85">
              <w:rPr>
                <w:rFonts w:eastAsia="Calibri"/>
                <w:sz w:val="21"/>
                <w:szCs w:val="21"/>
                <w:lang w:eastAsia="en-AU"/>
                <w14:ligatures w14:val="standardContextual"/>
              </w:rPr>
              <w:t>BA(Hons)/</w:t>
            </w:r>
            <w:proofErr w:type="spellStart"/>
            <w:proofErr w:type="gramStart"/>
            <w:r w:rsidRPr="00705C85">
              <w:rPr>
                <w:rFonts w:eastAsia="Calibri"/>
                <w:sz w:val="21"/>
                <w:szCs w:val="21"/>
                <w:lang w:eastAsia="en-AU"/>
                <w14:ligatures w14:val="standardContextual"/>
              </w:rPr>
              <w:t>BBus</w:t>
            </w:r>
            <w:proofErr w:type="spellEnd"/>
            <w:r w:rsidRPr="00705C85">
              <w:rPr>
                <w:rFonts w:eastAsia="Calibri"/>
                <w:sz w:val="21"/>
                <w:szCs w:val="21"/>
                <w:lang w:eastAsia="en-AU"/>
                <w14:ligatures w14:val="standardContextual"/>
              </w:rPr>
              <w:t>(</w:t>
            </w:r>
            <w:proofErr w:type="spellStart"/>
            <w:proofErr w:type="gramEnd"/>
            <w:r w:rsidRPr="00705C85">
              <w:rPr>
                <w:rFonts w:eastAsia="Calibri"/>
                <w:sz w:val="21"/>
                <w:szCs w:val="21"/>
                <w:lang w:eastAsia="en-AU"/>
                <w14:ligatures w14:val="standardContextual"/>
              </w:rPr>
              <w:t>Mgmt</w:t>
            </w:r>
            <w:proofErr w:type="spellEnd"/>
            <w:r w:rsidRPr="00705C85">
              <w:rPr>
                <w:rFonts w:eastAsia="Calibri"/>
                <w:sz w:val="21"/>
                <w:szCs w:val="21"/>
                <w:lang w:eastAsia="en-AU"/>
                <w14:ligatures w14:val="standardContextual"/>
              </w:rPr>
              <w:t xml:space="preserve">), </w:t>
            </w:r>
            <w:proofErr w:type="spellStart"/>
            <w:r w:rsidRPr="00705C85">
              <w:rPr>
                <w:rFonts w:eastAsia="Calibri"/>
                <w:sz w:val="21"/>
                <w:szCs w:val="21"/>
                <w:lang w:eastAsia="en-AU"/>
                <w14:ligatures w14:val="standardContextual"/>
              </w:rPr>
              <w:t>MSpPath</w:t>
            </w:r>
            <w:proofErr w:type="spellEnd"/>
            <w:r w:rsidRPr="00705C85">
              <w:rPr>
                <w:rFonts w:eastAsia="Calibri"/>
                <w:sz w:val="21"/>
                <w:szCs w:val="21"/>
                <w:lang w:eastAsia="en-AU"/>
                <w14:ligatures w14:val="standardContextual"/>
              </w:rPr>
              <w:t>, PhD, MSPAA, CPSP </w:t>
            </w:r>
          </w:p>
          <w:p w14:paraId="735F3978" w14:textId="2A22F866" w:rsidR="00F549C9" w:rsidRPr="00F549C9" w:rsidRDefault="00F549C9" w:rsidP="00F549C9">
            <w:pPr>
              <w:rPr>
                <w:rFonts w:ascii="Arial" w:hAnsi="Arial" w:cs="Arial"/>
                <w:sz w:val="21"/>
                <w:szCs w:val="21"/>
              </w:rPr>
            </w:pPr>
            <w:r w:rsidRPr="00F549C9">
              <w:rPr>
                <w:rFonts w:ascii="Arial" w:hAnsi="Arial" w:cs="Arial"/>
                <w:noProof/>
                <w:sz w:val="21"/>
                <w:szCs w:val="21"/>
              </w:rPr>
              <w:drawing>
                <wp:inline distT="0" distB="0" distL="0" distR="0" wp14:anchorId="5A1F0713" wp14:editId="0923120D">
                  <wp:extent cx="1454150" cy="1817768"/>
                  <wp:effectExtent l="0" t="0" r="0" b="0"/>
                  <wp:docPr id="58407608" name="Picture 12" descr="A picture of Dr Tristan Nick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7608" name="Picture 12" descr="A picture of Dr Tristan Nickle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8914" cy="1823723"/>
                          </a:xfrm>
                          <a:prstGeom prst="rect">
                            <a:avLst/>
                          </a:prstGeom>
                          <a:noFill/>
                          <a:ln>
                            <a:noFill/>
                          </a:ln>
                        </pic:spPr>
                      </pic:pic>
                    </a:graphicData>
                  </a:graphic>
                </wp:inline>
              </w:drawing>
            </w:r>
          </w:p>
          <w:p w14:paraId="2088C528" w14:textId="659AE02C" w:rsidR="00F549C9" w:rsidRPr="004A14CB" w:rsidRDefault="00F549C9" w:rsidP="00122089">
            <w:pPr>
              <w:rPr>
                <w:rFonts w:ascii="Arial" w:hAnsi="Arial" w:cs="Arial"/>
                <w:sz w:val="21"/>
                <w:szCs w:val="21"/>
              </w:rPr>
            </w:pPr>
          </w:p>
        </w:tc>
        <w:tc>
          <w:tcPr>
            <w:tcW w:w="4508" w:type="dxa"/>
          </w:tcPr>
          <w:p w14:paraId="3FA7E355" w14:textId="26291A45" w:rsidR="00F549C9" w:rsidRPr="00E01473" w:rsidRDefault="00F549C9" w:rsidP="00F549C9">
            <w:pPr>
              <w:cnfStyle w:val="000000000000" w:firstRow="0" w:lastRow="0" w:firstColumn="0" w:lastColumn="0" w:oddVBand="0" w:evenVBand="0" w:oddHBand="0" w:evenHBand="0" w:firstRowFirstColumn="0" w:firstRowLastColumn="0" w:lastRowFirstColumn="0" w:lastRowLastColumn="0"/>
              <w:rPr>
                <w:rFonts w:eastAsia="Calibri"/>
                <w:b/>
                <w:bCs/>
                <w:sz w:val="21"/>
                <w:szCs w:val="21"/>
                <w:lang w:eastAsia="en-AU"/>
                <w14:ligatures w14:val="standardContextual"/>
              </w:rPr>
            </w:pPr>
            <w:r w:rsidRPr="00E01473">
              <w:rPr>
                <w:rFonts w:eastAsia="Calibri"/>
                <w:sz w:val="21"/>
                <w:szCs w:val="21"/>
                <w:lang w:eastAsia="en-AU"/>
                <w14:ligatures w14:val="standardContextual"/>
              </w:rPr>
              <w:t xml:space="preserve">Tristan Nickless has more than two decades of clinical experience in communication disorders, with special interests in developmental language disorder, speech sound disorders (including phonological disorders and Childhood Apraxia of Speech), stuttering, and specific learning difficulties such as dyslexia and dysgraphia. He serves as Principal Speech &amp; Language Pathologist at Word </w:t>
            </w:r>
            <w:proofErr w:type="gramStart"/>
            <w:r w:rsidRPr="00E01473">
              <w:rPr>
                <w:rFonts w:eastAsia="Calibri"/>
                <w:sz w:val="21"/>
                <w:szCs w:val="21"/>
                <w:lang w:eastAsia="en-AU"/>
                <w14:ligatures w14:val="standardContextual"/>
              </w:rPr>
              <w:t>By</w:t>
            </w:r>
            <w:proofErr w:type="gramEnd"/>
            <w:r w:rsidRPr="00E01473">
              <w:rPr>
                <w:rFonts w:eastAsia="Calibri"/>
                <w:sz w:val="21"/>
                <w:szCs w:val="21"/>
                <w:lang w:eastAsia="en-AU"/>
                <w14:ligatures w14:val="standardContextual"/>
              </w:rPr>
              <w:t xml:space="preserve"> Mouth Pty Ltd, a Melbourne-based independent practice providing clinic- and school-based services across metropolitan and regional schools, refugee and First Nations’ communities, within a Response-to-Intervention framework.</w:t>
            </w:r>
          </w:p>
          <w:p w14:paraId="26C91477" w14:textId="77777777" w:rsidR="00F549C9" w:rsidRPr="00E01473" w:rsidRDefault="00F549C9"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Tristan has made significant contributions to the speech pathology profession through research, leadership, and national advocacy. As Speech Pathology Australia’s National Advisor – Private Practice (2005–2009), he oversaw the development of the profession’s inaugural public funding pathways across Medicare, Helping Children with Autism, and private health insurance. He served on the National Ethics Board from 2015 to 2021 and, in 2025, was appointed as one of five Senior Members of Speech Pathology Australia’s Ethics Board. Tristan’s international contributions were further recognised in 2025 when he was appointed to the Child Language Committee of the International Association of Communication Sciences and Disorders.</w:t>
            </w:r>
          </w:p>
          <w:p w14:paraId="0B22D1E1" w14:textId="77777777" w:rsidR="00F549C9" w:rsidRPr="00E01473" w:rsidRDefault="00F549C9"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 xml:space="preserve">Tristan has been subject lead and advisor for the University of Melbourne’s Master of Speech Pathology program (2010 – 2018) and continues to mentor students through clinical education at Word </w:t>
            </w:r>
            <w:proofErr w:type="gramStart"/>
            <w:r w:rsidRPr="00E01473">
              <w:rPr>
                <w:rFonts w:eastAsia="Calibri"/>
                <w:sz w:val="21"/>
                <w:szCs w:val="21"/>
                <w:lang w:eastAsia="en-AU"/>
                <w14:ligatures w14:val="standardContextual"/>
              </w:rPr>
              <w:t>By</w:t>
            </w:r>
            <w:proofErr w:type="gramEnd"/>
            <w:r w:rsidRPr="00E01473">
              <w:rPr>
                <w:rFonts w:eastAsia="Calibri"/>
                <w:sz w:val="21"/>
                <w:szCs w:val="21"/>
                <w:lang w:eastAsia="en-AU"/>
                <w14:ligatures w14:val="standardContextual"/>
              </w:rPr>
              <w:t xml:space="preserve"> Mouth.</w:t>
            </w:r>
          </w:p>
          <w:p w14:paraId="3A004255" w14:textId="708B2C12" w:rsidR="00F549C9" w:rsidRPr="00E01473" w:rsidRDefault="00F549C9" w:rsidP="0012208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 xml:space="preserve">In 2025, he was awarded his PhD from the University of Melbourne for research analysing public funding models supporting access to independent speech-language pathology services </w:t>
            </w:r>
            <w:r w:rsidRPr="00E01473">
              <w:rPr>
                <w:rFonts w:eastAsia="Calibri"/>
                <w:sz w:val="21"/>
                <w:szCs w:val="21"/>
                <w:lang w:eastAsia="en-AU"/>
                <w14:ligatures w14:val="standardContextual"/>
              </w:rPr>
              <w:lastRenderedPageBreak/>
              <w:t>in Australia. His peer-reviewed publications further advance understanding of major funding mechanisms such as the NDIS and multiple Medicare Benefits Schedule item. Before pursuing a career in speech pathology, Tristan worked in international marketing, project management, and economic development.</w:t>
            </w:r>
          </w:p>
        </w:tc>
      </w:tr>
      <w:tr w:rsidR="002F2F4E" w14:paraId="7EB1CCFF"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5548F71" w14:textId="77777777" w:rsidR="002F2F4E" w:rsidRPr="00E01473" w:rsidRDefault="002F2F4E" w:rsidP="00122089">
            <w:pPr>
              <w:rPr>
                <w:b w:val="0"/>
                <w:bCs w:val="0"/>
                <w:sz w:val="21"/>
                <w:szCs w:val="21"/>
              </w:rPr>
            </w:pPr>
            <w:r w:rsidRPr="00E01473">
              <w:rPr>
                <w:sz w:val="21"/>
                <w:szCs w:val="21"/>
              </w:rPr>
              <w:lastRenderedPageBreak/>
              <w:t>Dr Jamie Nuttall</w:t>
            </w:r>
          </w:p>
          <w:p w14:paraId="67FEFE20" w14:textId="5913D1D0" w:rsidR="00671335" w:rsidRDefault="00671335" w:rsidP="00122089">
            <w:pPr>
              <w:rPr>
                <w:rFonts w:ascii="Arial" w:hAnsi="Arial" w:cs="Arial"/>
                <w:sz w:val="21"/>
                <w:szCs w:val="21"/>
              </w:rPr>
            </w:pPr>
            <w:r>
              <w:rPr>
                <w:rFonts w:ascii="Arial" w:hAnsi="Arial" w:cs="Arial"/>
                <w:noProof/>
                <w:sz w:val="21"/>
                <w:szCs w:val="21"/>
                <w14:ligatures w14:val="standardContextual"/>
              </w:rPr>
              <w:drawing>
                <wp:inline distT="0" distB="0" distL="0" distR="0" wp14:anchorId="6864F40C" wp14:editId="2632016B">
                  <wp:extent cx="1463040" cy="1828800"/>
                  <wp:effectExtent l="0" t="0" r="3810" b="0"/>
                  <wp:docPr id="1241354730" name="Picture 8" descr="A picture of Dr Jamie Nut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54730" name="Picture 8" descr="A picture of Dr Jamie Nuttal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p>
        </w:tc>
        <w:tc>
          <w:tcPr>
            <w:tcW w:w="4508" w:type="dxa"/>
          </w:tcPr>
          <w:p w14:paraId="3C680C6F" w14:textId="593FFE37" w:rsidR="002F2F4E" w:rsidRPr="00E01473" w:rsidRDefault="00D0722E"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Pr>
                <w:rFonts w:eastAsia="Calibri"/>
                <w:sz w:val="21"/>
                <w:szCs w:val="21"/>
                <w:lang w:eastAsia="en-AU"/>
                <w14:ligatures w14:val="standardContextual"/>
              </w:rPr>
              <w:t xml:space="preserve">Dr </w:t>
            </w:r>
            <w:r w:rsidR="002F2F4E" w:rsidRPr="00E01473">
              <w:rPr>
                <w:rFonts w:eastAsia="Calibri"/>
                <w:sz w:val="21"/>
                <w:szCs w:val="21"/>
                <w:lang w:eastAsia="en-AU"/>
                <w14:ligatures w14:val="standardContextual"/>
              </w:rPr>
              <w:t>Jamie Nuttall is a working General Practitioner based in Brisbane. He is Deputy Clinical Director at Inala Primary Care, a not-for-profit organisation devoted to health equity and quality primary care. He also sees patients at the Metro South Pain Rehabilitation Centre at Princess Alexandra Hospital. He has worked in general practice across private, public, non-profit, and Aboriginal Community Controlled Health Organisation settings. Jamie has clinical interests in persistent pain, migraine, mental health, and chronic disease management.</w:t>
            </w:r>
          </w:p>
        </w:tc>
      </w:tr>
      <w:tr w:rsidR="00D711DE" w14:paraId="21B4B29A"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78BA9498" w14:textId="26526824" w:rsidR="00D711DE" w:rsidRPr="00E01473" w:rsidRDefault="00D711DE" w:rsidP="00D711DE">
            <w:pPr>
              <w:rPr>
                <w:b w:val="0"/>
                <w:bCs w:val="0"/>
                <w:sz w:val="21"/>
                <w:szCs w:val="21"/>
              </w:rPr>
            </w:pPr>
            <w:r w:rsidRPr="00D711DE">
              <w:rPr>
                <w:sz w:val="21"/>
                <w:szCs w:val="21"/>
              </w:rPr>
              <w:t>Adjunct Professor Chris Raftery</w:t>
            </w:r>
          </w:p>
          <w:p w14:paraId="2D4E0458" w14:textId="7126CE05" w:rsidR="00D711DE" w:rsidRPr="00D711DE" w:rsidRDefault="00D711DE" w:rsidP="00D711DE">
            <w:pPr>
              <w:rPr>
                <w:sz w:val="21"/>
                <w:szCs w:val="21"/>
              </w:rPr>
            </w:pPr>
            <w:proofErr w:type="spellStart"/>
            <w:r w:rsidRPr="00D711DE">
              <w:rPr>
                <w:sz w:val="21"/>
                <w:szCs w:val="21"/>
              </w:rPr>
              <w:t>BNur</w:t>
            </w:r>
            <w:proofErr w:type="spellEnd"/>
            <w:r w:rsidRPr="00D711DE">
              <w:rPr>
                <w:sz w:val="21"/>
                <w:szCs w:val="21"/>
              </w:rPr>
              <w:t xml:space="preserve">, </w:t>
            </w:r>
            <w:proofErr w:type="spellStart"/>
            <w:r w:rsidRPr="00D711DE">
              <w:rPr>
                <w:sz w:val="21"/>
                <w:szCs w:val="21"/>
              </w:rPr>
              <w:t>MEmergN</w:t>
            </w:r>
            <w:proofErr w:type="spellEnd"/>
            <w:r w:rsidRPr="00D711DE">
              <w:rPr>
                <w:sz w:val="21"/>
                <w:szCs w:val="21"/>
              </w:rPr>
              <w:t xml:space="preserve">, MBA(HSM), </w:t>
            </w:r>
            <w:proofErr w:type="spellStart"/>
            <w:proofErr w:type="gramStart"/>
            <w:r w:rsidRPr="00D711DE">
              <w:rPr>
                <w:sz w:val="21"/>
                <w:szCs w:val="21"/>
              </w:rPr>
              <w:t>MNSc</w:t>
            </w:r>
            <w:proofErr w:type="spellEnd"/>
            <w:r w:rsidRPr="00D711DE">
              <w:rPr>
                <w:sz w:val="21"/>
                <w:szCs w:val="21"/>
              </w:rPr>
              <w:t>(</w:t>
            </w:r>
            <w:proofErr w:type="gramEnd"/>
            <w:r w:rsidRPr="00D711DE">
              <w:rPr>
                <w:sz w:val="21"/>
                <w:szCs w:val="21"/>
              </w:rPr>
              <w:t>NP), PhD, MAICD, FACN, FACNP, FCHSM, CHE</w:t>
            </w:r>
          </w:p>
          <w:p w14:paraId="6F2C194F" w14:textId="01D116B7" w:rsidR="00D711DE" w:rsidRDefault="00D711DE" w:rsidP="00122089">
            <w:pPr>
              <w:rPr>
                <w:rFonts w:ascii="Arial" w:hAnsi="Arial" w:cs="Arial"/>
                <w:sz w:val="21"/>
                <w:szCs w:val="21"/>
              </w:rPr>
            </w:pPr>
            <w:r>
              <w:rPr>
                <w:noProof/>
              </w:rPr>
              <w:drawing>
                <wp:inline distT="0" distB="0" distL="0" distR="0" wp14:anchorId="5B46742F" wp14:editId="45FB4173">
                  <wp:extent cx="1534795" cy="1924685"/>
                  <wp:effectExtent l="0" t="0" r="8255" b="0"/>
                  <wp:docPr id="1374944415" name="Picture 9" descr="A picture of Adjunct Professor Chris Raf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44415" name="Picture 9" descr="A picture of Adjunct Professor Chris Rafte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4795" cy="1924685"/>
                          </a:xfrm>
                          <a:prstGeom prst="rect">
                            <a:avLst/>
                          </a:prstGeom>
                          <a:noFill/>
                          <a:ln>
                            <a:noFill/>
                          </a:ln>
                        </pic:spPr>
                      </pic:pic>
                    </a:graphicData>
                  </a:graphic>
                </wp:inline>
              </w:drawing>
            </w:r>
          </w:p>
        </w:tc>
        <w:tc>
          <w:tcPr>
            <w:tcW w:w="4508" w:type="dxa"/>
          </w:tcPr>
          <w:p w14:paraId="31B6E452" w14:textId="11DA3F6A" w:rsidR="00D711DE" w:rsidRPr="00D711DE" w:rsidRDefault="00D0722E" w:rsidP="00D711DE">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r>
              <w:rPr>
                <w:rFonts w:eastAsia="Calibri"/>
                <w:sz w:val="21"/>
                <w:szCs w:val="21"/>
                <w:lang w:eastAsia="en-AU"/>
                <w14:ligatures w14:val="standardContextual"/>
              </w:rPr>
              <w:t xml:space="preserve">Adjunct Professor </w:t>
            </w:r>
            <w:r w:rsidR="00D711DE" w:rsidRPr="00D711DE">
              <w:rPr>
                <w:rFonts w:eastAsia="Calibri"/>
                <w:sz w:val="21"/>
                <w:szCs w:val="21"/>
                <w:lang w:eastAsia="en-AU"/>
                <w14:ligatures w14:val="standardContextual"/>
              </w:rPr>
              <w:t>Chris</w:t>
            </w:r>
            <w:r w:rsidR="00E01473">
              <w:rPr>
                <w:rFonts w:eastAsia="Calibri"/>
                <w:sz w:val="21"/>
                <w:szCs w:val="21"/>
                <w:lang w:eastAsia="en-AU"/>
                <w14:ligatures w14:val="standardContextual"/>
              </w:rPr>
              <w:t xml:space="preserve"> Raftery</w:t>
            </w:r>
            <w:r w:rsidR="00D711DE" w:rsidRPr="00D711DE">
              <w:rPr>
                <w:rFonts w:eastAsia="Calibri"/>
                <w:sz w:val="21"/>
                <w:szCs w:val="21"/>
                <w:lang w:eastAsia="en-AU"/>
                <w14:ligatures w14:val="standardContextual"/>
              </w:rPr>
              <w:t xml:space="preserve"> is a national healthcare leader and practising Nurse Practitioner from Queensland, who has been part of the health sector for more than 25 years spanning across various clinical, operational management and strategic roles.  Having broad clinical and system leadership experience and influence at the local, state and national levels, through various board and committee appointments over the years, Chris is a leading identity on the nursing and midwifery workforce, advanced practice and nurse practitioners, health system planning, regulation, technology, economics and leadership.  Having worked with many health system leaders and agencies, academic and governing bodies, his contributions have informed policy, workforce strategy, practice innovation and health system reform.  Recognised for his professional eminence and contribution to education, clinical practice and policy, Chris also holds adjunct Professor of Nursing and Midwifery titles at Griffith University, Queensland University of Technology and Monash University.</w:t>
            </w:r>
          </w:p>
          <w:p w14:paraId="09D3E995" w14:textId="77777777" w:rsidR="00D711DE" w:rsidRPr="00E01473" w:rsidRDefault="00D711DE" w:rsidP="00F549C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p>
        </w:tc>
      </w:tr>
      <w:tr w:rsidR="00F549C9" w14:paraId="69E21441"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3994745" w14:textId="77777777" w:rsidR="00705C85" w:rsidRDefault="00705C85" w:rsidP="00122089">
            <w:pPr>
              <w:rPr>
                <w:b w:val="0"/>
                <w:bCs w:val="0"/>
                <w:sz w:val="21"/>
                <w:szCs w:val="21"/>
              </w:rPr>
            </w:pPr>
          </w:p>
          <w:p w14:paraId="659A51D4" w14:textId="77777777" w:rsidR="00705C85" w:rsidRDefault="00705C85" w:rsidP="00122089">
            <w:pPr>
              <w:rPr>
                <w:b w:val="0"/>
                <w:bCs w:val="0"/>
                <w:sz w:val="21"/>
                <w:szCs w:val="21"/>
              </w:rPr>
            </w:pPr>
          </w:p>
          <w:p w14:paraId="3E5490A4" w14:textId="77777777" w:rsidR="00705C85" w:rsidRDefault="00705C85" w:rsidP="00122089">
            <w:pPr>
              <w:rPr>
                <w:b w:val="0"/>
                <w:bCs w:val="0"/>
                <w:sz w:val="21"/>
                <w:szCs w:val="21"/>
              </w:rPr>
            </w:pPr>
          </w:p>
          <w:p w14:paraId="56CBEA32" w14:textId="77777777" w:rsidR="00705C85" w:rsidRDefault="00705C85" w:rsidP="00122089">
            <w:pPr>
              <w:rPr>
                <w:b w:val="0"/>
                <w:bCs w:val="0"/>
                <w:sz w:val="21"/>
                <w:szCs w:val="21"/>
              </w:rPr>
            </w:pPr>
          </w:p>
          <w:p w14:paraId="3DFBEE6F" w14:textId="77777777" w:rsidR="00705C85" w:rsidRDefault="00705C85" w:rsidP="00122089">
            <w:pPr>
              <w:rPr>
                <w:b w:val="0"/>
                <w:bCs w:val="0"/>
                <w:sz w:val="21"/>
                <w:szCs w:val="21"/>
              </w:rPr>
            </w:pPr>
          </w:p>
          <w:p w14:paraId="20332576" w14:textId="0AC7C27B" w:rsidR="00F549C9" w:rsidRDefault="002F2F4E" w:rsidP="00122089">
            <w:pPr>
              <w:rPr>
                <w:b w:val="0"/>
                <w:bCs w:val="0"/>
                <w:sz w:val="21"/>
                <w:szCs w:val="21"/>
              </w:rPr>
            </w:pPr>
            <w:r w:rsidRPr="00E01473">
              <w:rPr>
                <w:sz w:val="21"/>
                <w:szCs w:val="21"/>
              </w:rPr>
              <w:t>M</w:t>
            </w:r>
            <w:r w:rsidR="00803D00">
              <w:rPr>
                <w:sz w:val="21"/>
                <w:szCs w:val="21"/>
              </w:rPr>
              <w:t>r</w:t>
            </w:r>
            <w:r w:rsidRPr="00E01473">
              <w:rPr>
                <w:sz w:val="21"/>
                <w:szCs w:val="21"/>
              </w:rPr>
              <w:t xml:space="preserve">s </w:t>
            </w:r>
            <w:r w:rsidR="00F549C9" w:rsidRPr="00E01473">
              <w:rPr>
                <w:sz w:val="21"/>
                <w:szCs w:val="21"/>
              </w:rPr>
              <w:t>Sandy Robertson</w:t>
            </w:r>
          </w:p>
          <w:p w14:paraId="1FA6CBEF" w14:textId="77777777" w:rsidR="00705C85" w:rsidRDefault="00705C85" w:rsidP="00122089">
            <w:pPr>
              <w:rPr>
                <w:b w:val="0"/>
                <w:bCs w:val="0"/>
                <w:sz w:val="21"/>
                <w:szCs w:val="21"/>
              </w:rPr>
            </w:pPr>
          </w:p>
          <w:p w14:paraId="22F3A956" w14:textId="6C2EA2B9" w:rsidR="00705C85" w:rsidRDefault="00705C85" w:rsidP="00122089">
            <w:pPr>
              <w:rPr>
                <w:b w:val="0"/>
                <w:bCs w:val="0"/>
                <w:sz w:val="21"/>
                <w:szCs w:val="21"/>
              </w:rPr>
            </w:pPr>
            <w:r>
              <w:rPr>
                <w:noProof/>
                <w:sz w:val="21"/>
                <w:szCs w:val="21"/>
                <w14:ligatures w14:val="standardContextual"/>
              </w:rPr>
              <w:drawing>
                <wp:inline distT="0" distB="0" distL="0" distR="0" wp14:anchorId="54258B2B" wp14:editId="6B07D2E1">
                  <wp:extent cx="1283970" cy="1927860"/>
                  <wp:effectExtent l="0" t="0" r="0" b="0"/>
                  <wp:docPr id="1835482261" name="Picture 16" descr="A picture of Mrs Sandy Rober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82261" name="Picture 16" descr="A picture of Mrs Sandy Roberts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3970" cy="1927860"/>
                          </a:xfrm>
                          <a:prstGeom prst="rect">
                            <a:avLst/>
                          </a:prstGeom>
                        </pic:spPr>
                      </pic:pic>
                    </a:graphicData>
                  </a:graphic>
                </wp:inline>
              </w:drawing>
            </w:r>
          </w:p>
          <w:p w14:paraId="2D4242B4" w14:textId="77777777" w:rsidR="00705C85" w:rsidRDefault="00705C85" w:rsidP="00122089">
            <w:pPr>
              <w:rPr>
                <w:b w:val="0"/>
                <w:bCs w:val="0"/>
                <w:sz w:val="21"/>
                <w:szCs w:val="21"/>
              </w:rPr>
            </w:pPr>
          </w:p>
          <w:p w14:paraId="13C1A08E" w14:textId="77777777" w:rsidR="00705C85" w:rsidRDefault="00705C85" w:rsidP="00122089">
            <w:pPr>
              <w:rPr>
                <w:b w:val="0"/>
                <w:bCs w:val="0"/>
                <w:sz w:val="21"/>
                <w:szCs w:val="21"/>
              </w:rPr>
            </w:pPr>
          </w:p>
          <w:p w14:paraId="5BD5182F" w14:textId="77777777" w:rsidR="00705C85" w:rsidRDefault="00705C85" w:rsidP="00122089">
            <w:pPr>
              <w:rPr>
                <w:b w:val="0"/>
                <w:bCs w:val="0"/>
                <w:sz w:val="21"/>
                <w:szCs w:val="21"/>
              </w:rPr>
            </w:pPr>
          </w:p>
          <w:p w14:paraId="3D576B81" w14:textId="77777777" w:rsidR="00705C85" w:rsidRDefault="00705C85" w:rsidP="00122089">
            <w:pPr>
              <w:rPr>
                <w:b w:val="0"/>
                <w:bCs w:val="0"/>
                <w:sz w:val="21"/>
                <w:szCs w:val="21"/>
              </w:rPr>
            </w:pPr>
          </w:p>
          <w:p w14:paraId="43FB5353" w14:textId="77777777" w:rsidR="00705C85" w:rsidRDefault="00705C85" w:rsidP="00122089">
            <w:pPr>
              <w:rPr>
                <w:b w:val="0"/>
                <w:bCs w:val="0"/>
                <w:sz w:val="21"/>
                <w:szCs w:val="21"/>
              </w:rPr>
            </w:pPr>
          </w:p>
          <w:p w14:paraId="4FA70A0B" w14:textId="637AFD9C" w:rsidR="00705C85" w:rsidRPr="00E01473" w:rsidRDefault="00705C85" w:rsidP="00122089">
            <w:pPr>
              <w:rPr>
                <w:sz w:val="21"/>
                <w:szCs w:val="21"/>
              </w:rPr>
            </w:pPr>
          </w:p>
        </w:tc>
        <w:tc>
          <w:tcPr>
            <w:tcW w:w="4508" w:type="dxa"/>
          </w:tcPr>
          <w:p w14:paraId="0EA41EBB" w14:textId="77777777" w:rsidR="00705C85" w:rsidRDefault="00705C85"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p>
          <w:p w14:paraId="0DF5211D" w14:textId="77777777" w:rsidR="00705C85" w:rsidRDefault="00705C85"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p>
          <w:p w14:paraId="08DCE71B" w14:textId="77777777" w:rsidR="00705C85" w:rsidRDefault="00705C85"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p>
          <w:p w14:paraId="52A8B700" w14:textId="77777777" w:rsidR="00705C85" w:rsidRDefault="00705C85"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p>
          <w:p w14:paraId="55CE8BB5" w14:textId="77777777" w:rsidR="00705C85" w:rsidRDefault="00705C85"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p>
          <w:p w14:paraId="5C159659" w14:textId="2D81560A" w:rsidR="00F549C9" w:rsidRPr="00E01473" w:rsidRDefault="00F549C9" w:rsidP="00F549C9">
            <w:pPr>
              <w:cnfStyle w:val="000000100000" w:firstRow="0" w:lastRow="0" w:firstColumn="0" w:lastColumn="0" w:oddVBand="0" w:evenVBand="0" w:oddHBand="1" w:evenHBand="0" w:firstRowFirstColumn="0" w:firstRowLastColumn="0" w:lastRowFirstColumn="0" w:lastRowLastColumn="0"/>
              <w:rPr>
                <w:rFonts w:eastAsia="Calibri"/>
                <w:b/>
                <w:bCs/>
                <w:sz w:val="21"/>
                <w:szCs w:val="21"/>
                <w:lang w:eastAsia="en-AU"/>
                <w14:ligatures w14:val="standardContextual"/>
              </w:rPr>
            </w:pPr>
            <w:r w:rsidRPr="00E01473">
              <w:rPr>
                <w:rFonts w:eastAsia="Calibri"/>
                <w:sz w:val="21"/>
                <w:szCs w:val="21"/>
                <w:lang w:eastAsia="en-AU"/>
                <w14:ligatures w14:val="standardContextual"/>
              </w:rPr>
              <w:t>Sandy</w:t>
            </w:r>
            <w:r w:rsidR="00E01473">
              <w:rPr>
                <w:rFonts w:eastAsia="Calibri"/>
                <w:sz w:val="21"/>
                <w:szCs w:val="21"/>
                <w:lang w:eastAsia="en-AU"/>
                <w14:ligatures w14:val="standardContextual"/>
              </w:rPr>
              <w:t xml:space="preserve"> Robertson</w:t>
            </w:r>
            <w:r w:rsidRPr="00E01473">
              <w:rPr>
                <w:rFonts w:eastAsia="Calibri"/>
                <w:sz w:val="21"/>
                <w:szCs w:val="21"/>
                <w:lang w:eastAsia="en-AU"/>
                <w14:ligatures w14:val="standardContextual"/>
              </w:rPr>
              <w:t xml:space="preserve"> is a dedicated consumer advocate with over 10 years of experience, beginning with the </w:t>
            </w:r>
            <w:proofErr w:type="spellStart"/>
            <w:r w:rsidRPr="00E01473">
              <w:rPr>
                <w:rFonts w:eastAsia="Calibri"/>
                <w:sz w:val="21"/>
                <w:szCs w:val="21"/>
                <w:lang w:eastAsia="en-AU"/>
                <w14:ligatures w14:val="standardContextual"/>
              </w:rPr>
              <w:t>BreastScreen</w:t>
            </w:r>
            <w:proofErr w:type="spellEnd"/>
            <w:r w:rsidRPr="00E01473">
              <w:rPr>
                <w:rFonts w:eastAsia="Calibri"/>
                <w:sz w:val="21"/>
                <w:szCs w:val="21"/>
                <w:lang w:eastAsia="en-AU"/>
                <w14:ligatures w14:val="standardContextual"/>
              </w:rPr>
              <w:t xml:space="preserve"> Qld Committee after a personal breast cancer diagnosis. Committed to improving health communication and resources for women, with a focus on making information more accessible and consumer friendly.</w:t>
            </w:r>
          </w:p>
          <w:p w14:paraId="4335ADA6" w14:textId="77777777" w:rsidR="00F549C9" w:rsidRPr="00E01473" w:rsidRDefault="00F549C9"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Professional experience with Medicare Australia over 22 years has provided her extensive knowledge of the Australian Health System. This knowledge has been shared with the health professionals within Aboriginal &amp; Torres Strait Islander Community Controlled Clinics in Queensland and throughout Australia over the past 18 years.</w:t>
            </w:r>
          </w:p>
          <w:p w14:paraId="761558F7" w14:textId="75EDEF85" w:rsidR="00F549C9" w:rsidRPr="00E01473" w:rsidRDefault="00F549C9" w:rsidP="00F549C9">
            <w:pPr>
              <w:cnfStyle w:val="000000100000" w:firstRow="0" w:lastRow="0" w:firstColumn="0" w:lastColumn="0" w:oddVBand="0" w:evenVBand="0" w:oddHBand="1" w:evenHBand="0" w:firstRowFirstColumn="0" w:firstRowLastColumn="0" w:lastRowFirstColumn="0" w:lastRowLastColumn="0"/>
              <w:rPr>
                <w:rFonts w:eastAsia="Calibri"/>
                <w:b/>
                <w:bCs/>
                <w:sz w:val="21"/>
                <w:szCs w:val="21"/>
                <w:lang w:eastAsia="en-AU"/>
                <w14:ligatures w14:val="standardContextual"/>
              </w:rPr>
            </w:pPr>
            <w:r w:rsidRPr="00E01473">
              <w:rPr>
                <w:rFonts w:eastAsia="Calibri"/>
                <w:sz w:val="21"/>
                <w:szCs w:val="21"/>
                <w:lang w:eastAsia="en-AU"/>
                <w14:ligatures w14:val="standardContextual"/>
              </w:rPr>
              <w:t>Sandy has provided consumer representation on the following significant initiatives: MBS Taskforce Review committee (Aboriginal &amp; Torres Strait Islander Reference Group)</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MBS Time Tiered Review, the implementation of Voluntary Assisted Dying in Qld</w:t>
            </w:r>
            <w:r w:rsidRPr="00E01473">
              <w:rPr>
                <w:rFonts w:eastAsia="Calibri"/>
                <w:b/>
                <w:bCs/>
                <w:sz w:val="21"/>
                <w:szCs w:val="21"/>
                <w:lang w:eastAsia="en-AU"/>
                <w14:ligatures w14:val="standardContextual"/>
              </w:rPr>
              <w:t xml:space="preserve">, </w:t>
            </w:r>
            <w:proofErr w:type="spellStart"/>
            <w:r w:rsidRPr="00E01473">
              <w:rPr>
                <w:rFonts w:eastAsia="Calibri"/>
                <w:sz w:val="21"/>
                <w:szCs w:val="21"/>
                <w:lang w:eastAsia="en-AU"/>
                <w14:ligatures w14:val="standardContextual"/>
              </w:rPr>
              <w:t>BreastScreen</w:t>
            </w:r>
            <w:proofErr w:type="spellEnd"/>
            <w:r w:rsidRPr="00E01473">
              <w:rPr>
                <w:rFonts w:eastAsia="Calibri"/>
                <w:sz w:val="21"/>
                <w:szCs w:val="21"/>
                <w:lang w:eastAsia="en-AU"/>
                <w14:ligatures w14:val="standardContextual"/>
              </w:rPr>
              <w:t xml:space="preserve"> Qld committee and Qld Dense Breast Study</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ACTMED research study (UQ), Qld Health Digital Informed Consent, Support Meds – De Prescribing Project (Monash Uni), Interprofessional Prescribing Advisory Group (UQ), Services Australia - New System Consumer feedback</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Qld Health - Patient Administration System modernisation</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Qld Health Cancer Carer Working Group, and</w:t>
            </w:r>
            <w:r w:rsidRPr="00E01473">
              <w:rPr>
                <w:rFonts w:eastAsia="Calibri"/>
                <w:b/>
                <w:bCs/>
                <w:sz w:val="21"/>
                <w:szCs w:val="21"/>
                <w:lang w:eastAsia="en-AU"/>
                <w14:ligatures w14:val="standardContextual"/>
              </w:rPr>
              <w:t xml:space="preserve"> </w:t>
            </w:r>
            <w:r w:rsidRPr="00E01473">
              <w:rPr>
                <w:rFonts w:eastAsia="Calibri"/>
                <w:sz w:val="21"/>
                <w:szCs w:val="21"/>
                <w:lang w:eastAsia="en-AU"/>
                <w14:ligatures w14:val="standardContextual"/>
              </w:rPr>
              <w:t>Chronic Disease Prevention Advisory Group.</w:t>
            </w:r>
          </w:p>
          <w:p w14:paraId="2C02E6CE" w14:textId="77777777" w:rsidR="00F549C9" w:rsidRPr="00E01473" w:rsidRDefault="00F549C9" w:rsidP="00F549C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r w:rsidRPr="00E01473">
              <w:rPr>
                <w:rFonts w:eastAsia="Calibri"/>
                <w:sz w:val="21"/>
                <w:szCs w:val="21"/>
                <w:lang w:eastAsia="en-AU"/>
                <w14:ligatures w14:val="standardContextual"/>
              </w:rPr>
              <w:t>Sandy demonstrates a strong commitment to advancing the health system through meaningful consumer representation and collaborative improvement.</w:t>
            </w:r>
          </w:p>
          <w:p w14:paraId="563928E1" w14:textId="77777777" w:rsidR="00F549C9" w:rsidRPr="00E01473" w:rsidRDefault="00F549C9" w:rsidP="00122089">
            <w:pPr>
              <w:cnfStyle w:val="000000100000" w:firstRow="0" w:lastRow="0" w:firstColumn="0" w:lastColumn="0" w:oddVBand="0" w:evenVBand="0" w:oddHBand="1" w:evenHBand="0" w:firstRowFirstColumn="0" w:firstRowLastColumn="0" w:lastRowFirstColumn="0" w:lastRowLastColumn="0"/>
              <w:rPr>
                <w:rFonts w:eastAsia="Calibri"/>
                <w:sz w:val="21"/>
                <w:szCs w:val="21"/>
                <w:lang w:eastAsia="en-AU"/>
                <w14:ligatures w14:val="standardContextual"/>
              </w:rPr>
            </w:pPr>
          </w:p>
        </w:tc>
      </w:tr>
      <w:tr w:rsidR="00692695" w14:paraId="7FCB84BE"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317873CF" w14:textId="77777777" w:rsidR="00AD1571" w:rsidRPr="00E01473" w:rsidRDefault="00AD1571" w:rsidP="00122089">
            <w:pPr>
              <w:rPr>
                <w:sz w:val="21"/>
                <w:szCs w:val="21"/>
              </w:rPr>
            </w:pPr>
            <w:r w:rsidRPr="00E01473">
              <w:rPr>
                <w:sz w:val="21"/>
                <w:szCs w:val="21"/>
              </w:rPr>
              <w:t>Associate Professor Beverley Rowbotham AO, MD, MBBS (Hons 1), FRACP, FRCPA, FAICD</w:t>
            </w:r>
          </w:p>
          <w:p w14:paraId="74FFA0A4" w14:textId="77777777" w:rsidR="00AD1571" w:rsidRPr="007565F5" w:rsidRDefault="00AD1571" w:rsidP="00122089">
            <w:pPr>
              <w:spacing w:after="0"/>
              <w:rPr>
                <w:rFonts w:ascii="Arial" w:hAnsi="Arial" w:cs="Arial"/>
                <w:sz w:val="21"/>
                <w:szCs w:val="21"/>
              </w:rPr>
            </w:pPr>
            <w:r>
              <w:rPr>
                <w:rFonts w:ascii="Arial" w:hAnsi="Arial" w:cs="Arial"/>
                <w:noProof/>
                <w:sz w:val="21"/>
                <w:szCs w:val="21"/>
              </w:rPr>
              <w:drawing>
                <wp:inline distT="0" distB="0" distL="0" distR="0" wp14:anchorId="542675B5" wp14:editId="699DC826">
                  <wp:extent cx="2071788" cy="1521137"/>
                  <wp:effectExtent l="0" t="0" r="5080" b="3175"/>
                  <wp:docPr id="1087351268" name="Picture 5" descr="Photograph of Associate Professor Beverley Rowbotham AO, MD, MBBS (Hons 1), FRACP, FRCPA, FAI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51268" name="Picture 5" descr="Photograph of Associate Professor Beverley Rowbotham AO, MD, MBBS (Hons 1), FRACP, FRCPA, FAIC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0074" cy="1534563"/>
                          </a:xfrm>
                          <a:prstGeom prst="rect">
                            <a:avLst/>
                          </a:prstGeom>
                          <a:noFill/>
                        </pic:spPr>
                      </pic:pic>
                    </a:graphicData>
                  </a:graphic>
                </wp:inline>
              </w:drawing>
            </w:r>
          </w:p>
        </w:tc>
        <w:tc>
          <w:tcPr>
            <w:tcW w:w="4508" w:type="dxa"/>
          </w:tcPr>
          <w:p w14:paraId="0DC2A89F" w14:textId="07C58A88" w:rsidR="00AD1571" w:rsidRPr="00E01473" w:rsidRDefault="00D0722E" w:rsidP="00122089">
            <w:pPr>
              <w:cnfStyle w:val="000000000000" w:firstRow="0" w:lastRow="0" w:firstColumn="0" w:lastColumn="0" w:oddVBand="0" w:evenVBand="0" w:oddHBand="0" w:evenHBand="0" w:firstRowFirstColumn="0" w:firstRowLastColumn="0" w:lastRowFirstColumn="0" w:lastRowLastColumn="0"/>
              <w:rPr>
                <w:rFonts w:eastAsia="Calibri"/>
                <w:sz w:val="21"/>
                <w:szCs w:val="21"/>
                <w:lang w:eastAsia="en-AU"/>
                <w14:ligatures w14:val="standardContextual"/>
              </w:rPr>
            </w:pPr>
            <w:r>
              <w:rPr>
                <w:rFonts w:eastAsia="Calibri"/>
                <w:sz w:val="21"/>
                <w:szCs w:val="21"/>
                <w:lang w:eastAsia="en-AU"/>
                <w14:ligatures w14:val="standardContextual"/>
              </w:rPr>
              <w:t xml:space="preserve">Associate Professor </w:t>
            </w:r>
            <w:r w:rsidR="00AD1571" w:rsidRPr="00E01473">
              <w:rPr>
                <w:rFonts w:eastAsia="Calibri"/>
                <w:sz w:val="21"/>
                <w:szCs w:val="21"/>
                <w:lang w:eastAsia="en-AU"/>
                <w14:ligatures w14:val="standardContextual"/>
              </w:rPr>
              <w:t xml:space="preserve">Beverley Rowbotham Is a haematologist and chairs the Federal Government’s National Pathology Accreditation Advisory Council.  She has a strong background in medical leadership and patient safety through her roles as President of the Royal College of Pathologists of Australasia, long serving Chair of Federal Council of the Australian Medical Association, and Chair of the medical indemnity company, Avant Mutual Group. She brings her experience as a member of many Federal Government advisory committee roles including the original MBS Review Taskforce. </w:t>
            </w:r>
          </w:p>
        </w:tc>
      </w:tr>
      <w:tr w:rsidR="00692695" w14:paraId="4FB20E30"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DB07AF0" w14:textId="3678F95D" w:rsidR="00AD1571" w:rsidRPr="00E01473" w:rsidRDefault="00AD1571" w:rsidP="00D0722E">
            <w:pPr>
              <w:pStyle w:val="Tabletextleft"/>
            </w:pPr>
            <w:r w:rsidRPr="00E01473">
              <w:lastRenderedPageBreak/>
              <w:t>Mr Brady Schulz</w:t>
            </w:r>
          </w:p>
          <w:p w14:paraId="226C43DE" w14:textId="3566E2C7" w:rsidR="00AD1571" w:rsidRPr="00AD1571" w:rsidRDefault="00AD1571" w:rsidP="00D0722E">
            <w:pPr>
              <w:pStyle w:val="Tabletextleft"/>
            </w:pPr>
            <w:r w:rsidRPr="00AD1571">
              <w:drawing>
                <wp:inline distT="0" distB="0" distL="0" distR="0" wp14:anchorId="78B066FF" wp14:editId="7CF28B53">
                  <wp:extent cx="1638300" cy="2047966"/>
                  <wp:effectExtent l="0" t="0" r="0" b="9525"/>
                  <wp:docPr id="1281393838" name="Picture 10" descr="A picture of Mr Brady Schu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93838" name="Picture 10" descr="A picture of Mr Brady Schulz"/>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8932" cy="2061256"/>
                          </a:xfrm>
                          <a:prstGeom prst="rect">
                            <a:avLst/>
                          </a:prstGeom>
                          <a:noFill/>
                          <a:ln>
                            <a:noFill/>
                          </a:ln>
                        </pic:spPr>
                      </pic:pic>
                    </a:graphicData>
                  </a:graphic>
                </wp:inline>
              </w:drawing>
            </w:r>
          </w:p>
          <w:p w14:paraId="485E3F1E" w14:textId="77777777" w:rsidR="00AD1571" w:rsidRPr="00D15130" w:rsidRDefault="00AD1571" w:rsidP="00D0722E">
            <w:pPr>
              <w:pStyle w:val="Tabletextleft"/>
            </w:pPr>
          </w:p>
          <w:p w14:paraId="3669243A" w14:textId="4995858F" w:rsidR="00AD1571" w:rsidRDefault="00AD1571" w:rsidP="00122089"/>
        </w:tc>
        <w:tc>
          <w:tcPr>
            <w:tcW w:w="4508" w:type="dxa"/>
          </w:tcPr>
          <w:p w14:paraId="45A36743" w14:textId="77777777" w:rsidR="00AD1571" w:rsidRPr="00E01473" w:rsidRDefault="00AD1571" w:rsidP="00AD1571">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Brady Schulz is an Accredited Exercise Physiologist, Accredited Practising Dietitian and Advanced Sports Dietitian with extensive experience delivering multidisciplinary allied health services across metropolitan, regional, rural and remote Australia. He is the Founder and Managing Director of Healthy Lifestyles Australia, a primary care organisation delivering Dietetics, Exercise Physiology and Diabetes Education services to more than 120 centres across Queensland.</w:t>
            </w:r>
          </w:p>
          <w:p w14:paraId="28BD4E5C" w14:textId="77777777" w:rsidR="00AD1571" w:rsidRPr="00E01473" w:rsidRDefault="00AD1571" w:rsidP="00AD1571">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 xml:space="preserve">Brady has more than 16 years’ experience working in rural and remote health, supporting communities across the Darling Downs, </w:t>
            </w:r>
            <w:proofErr w:type="gramStart"/>
            <w:r w:rsidRPr="00E01473">
              <w:rPr>
                <w:sz w:val="21"/>
                <w:szCs w:val="21"/>
              </w:rPr>
              <w:t>South East</w:t>
            </w:r>
            <w:proofErr w:type="gramEnd"/>
            <w:r w:rsidRPr="00E01473">
              <w:rPr>
                <w:sz w:val="21"/>
                <w:szCs w:val="21"/>
              </w:rPr>
              <w:t xml:space="preserve">, </w:t>
            </w:r>
            <w:proofErr w:type="gramStart"/>
            <w:r w:rsidRPr="00E01473">
              <w:rPr>
                <w:sz w:val="21"/>
                <w:szCs w:val="21"/>
              </w:rPr>
              <w:t>South West</w:t>
            </w:r>
            <w:proofErr w:type="gramEnd"/>
            <w:r w:rsidRPr="00E01473">
              <w:rPr>
                <w:sz w:val="21"/>
                <w:szCs w:val="21"/>
              </w:rPr>
              <w:t>, Western QLD, Fraser Coast and North Queensland. His clinical expertise spans cardiometabolic health, chronic disease prevention and management, exercise prescription for metabolic, musculoskeletal and neurological conditions, and sports nutrition for elite and recreational athletes.</w:t>
            </w:r>
          </w:p>
          <w:p w14:paraId="0173D932" w14:textId="77777777" w:rsidR="00AD1571" w:rsidRPr="00E01473" w:rsidRDefault="00AD1571" w:rsidP="00AD1571">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Through Healthy Lifestyles Australia, Brady leads delivery of government-funded chronic disease programs and multidisciplinary diabetes initiatives, overseeing workforce development, clinical governance and scalable models of care that strengthen primary health services in underserved regions. He has a strong commitment to early intervention, patient-centred care pathways, integrated multidisciplinary practice and sustainable rural and remote allied health workforces.</w:t>
            </w:r>
          </w:p>
          <w:p w14:paraId="5460085D" w14:textId="77777777" w:rsidR="00AD1571" w:rsidRPr="00E01473" w:rsidRDefault="00AD1571" w:rsidP="00AD1571">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In addition to his organisational leadership, Brady serves on the Brisbane North PHN Allied Health Advisory Committee, contributing to regional planning, service integration and primary care strengthening across the North Brisbane catchment.</w:t>
            </w:r>
          </w:p>
          <w:p w14:paraId="69F1E995" w14:textId="77777777" w:rsidR="00AD1571" w:rsidRDefault="00AD1571" w:rsidP="00E01473">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Brady holds a Bachelor of Applied Science (HMS) (Hons) and a Master of Nutrition and Dietetics. He is a member of Sports Dietitians Australia, Exercise and Sports Science Australia, Dietitians Australia, Health Workforce Queensland, and Services for Australian Rural and Remote Allied Health (SARRAH), contributing to national efforts to enhance rural health strategy, workforce capability and equitable access to allied health services.</w:t>
            </w:r>
          </w:p>
          <w:p w14:paraId="53D4E9A1" w14:textId="77777777" w:rsidR="00E01473" w:rsidRDefault="00E01473" w:rsidP="00E01473">
            <w:pPr>
              <w:cnfStyle w:val="000000100000" w:firstRow="0" w:lastRow="0" w:firstColumn="0" w:lastColumn="0" w:oddVBand="0" w:evenVBand="0" w:oddHBand="1" w:evenHBand="0" w:firstRowFirstColumn="0" w:firstRowLastColumn="0" w:lastRowFirstColumn="0" w:lastRowLastColumn="0"/>
              <w:rPr>
                <w:sz w:val="21"/>
                <w:szCs w:val="21"/>
              </w:rPr>
            </w:pPr>
          </w:p>
          <w:p w14:paraId="7122660E" w14:textId="0271A31E" w:rsidR="00E01473" w:rsidRPr="00E01473" w:rsidRDefault="00E01473" w:rsidP="00E01473">
            <w:pPr>
              <w:cnfStyle w:val="000000100000" w:firstRow="0" w:lastRow="0" w:firstColumn="0" w:lastColumn="0" w:oddVBand="0" w:evenVBand="0" w:oddHBand="1" w:evenHBand="0" w:firstRowFirstColumn="0" w:firstRowLastColumn="0" w:lastRowFirstColumn="0" w:lastRowLastColumn="0"/>
              <w:rPr>
                <w:sz w:val="21"/>
                <w:szCs w:val="21"/>
              </w:rPr>
            </w:pPr>
          </w:p>
        </w:tc>
      </w:tr>
      <w:tr w:rsidR="00777435" w14:paraId="06938935"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4AE9063F" w14:textId="77777777" w:rsidR="00777435" w:rsidRPr="00E01473" w:rsidRDefault="00777435" w:rsidP="00777435">
            <w:pPr>
              <w:rPr>
                <w:sz w:val="21"/>
                <w:szCs w:val="21"/>
              </w:rPr>
            </w:pPr>
            <w:r w:rsidRPr="00E01473">
              <w:rPr>
                <w:sz w:val="21"/>
                <w:szCs w:val="21"/>
              </w:rPr>
              <w:lastRenderedPageBreak/>
              <w:t xml:space="preserve">Conjoint A/Professor Deshan </w:t>
            </w:r>
            <w:proofErr w:type="spellStart"/>
            <w:r w:rsidRPr="00E01473">
              <w:rPr>
                <w:sz w:val="21"/>
                <w:szCs w:val="21"/>
              </w:rPr>
              <w:t>Sebaratnam</w:t>
            </w:r>
            <w:proofErr w:type="spellEnd"/>
            <w:r w:rsidRPr="00E01473">
              <w:rPr>
                <w:sz w:val="21"/>
                <w:szCs w:val="21"/>
              </w:rPr>
              <w:t xml:space="preserve"> MBBS(Hons) </w:t>
            </w:r>
            <w:proofErr w:type="spellStart"/>
            <w:r w:rsidRPr="00E01473">
              <w:rPr>
                <w:sz w:val="21"/>
                <w:szCs w:val="21"/>
              </w:rPr>
              <w:t>MMed</w:t>
            </w:r>
            <w:proofErr w:type="spellEnd"/>
            <w:r w:rsidRPr="00E01473">
              <w:rPr>
                <w:sz w:val="21"/>
                <w:szCs w:val="21"/>
              </w:rPr>
              <w:t xml:space="preserve"> FRCP (London) FACD</w:t>
            </w:r>
          </w:p>
          <w:p w14:paraId="09314754" w14:textId="65E95C4D" w:rsidR="00777435" w:rsidRPr="00777435" w:rsidRDefault="00777435" w:rsidP="00777435">
            <w:pPr>
              <w:pStyle w:val="NormalWeb"/>
              <w:rPr>
                <w:rFonts w:ascii="Arial" w:hAnsi="Arial" w:cs="Arial"/>
                <w:sz w:val="21"/>
                <w:szCs w:val="21"/>
              </w:rPr>
            </w:pPr>
            <w:r w:rsidRPr="00777435">
              <w:rPr>
                <w:rFonts w:ascii="Arial" w:hAnsi="Arial" w:cs="Arial"/>
                <w:noProof/>
                <w:sz w:val="21"/>
                <w:szCs w:val="21"/>
              </w:rPr>
              <w:drawing>
                <wp:inline distT="0" distB="0" distL="0" distR="0" wp14:anchorId="0463F16B" wp14:editId="7FC2715A">
                  <wp:extent cx="1739279" cy="2174195"/>
                  <wp:effectExtent l="0" t="0" r="0" b="0"/>
                  <wp:docPr id="1509453473" name="Picture 28" descr="A picture of Desh Sebara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53473" name="Picture 28" descr="A picture of Desh Sebaratna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744628" cy="2180882"/>
                          </a:xfrm>
                          <a:prstGeom prst="rect">
                            <a:avLst/>
                          </a:prstGeom>
                          <a:noFill/>
                          <a:ln>
                            <a:noFill/>
                          </a:ln>
                        </pic:spPr>
                      </pic:pic>
                    </a:graphicData>
                  </a:graphic>
                </wp:inline>
              </w:drawing>
            </w:r>
          </w:p>
          <w:p w14:paraId="1F790BC5" w14:textId="74FE77AF" w:rsidR="00777435" w:rsidRPr="00186B4E" w:rsidRDefault="00777435" w:rsidP="00122089">
            <w:pPr>
              <w:pStyle w:val="NormalWeb"/>
              <w:rPr>
                <w:rFonts w:ascii="Arial" w:hAnsi="Arial" w:cs="Arial"/>
                <w:sz w:val="21"/>
                <w:szCs w:val="21"/>
              </w:rPr>
            </w:pPr>
          </w:p>
        </w:tc>
        <w:tc>
          <w:tcPr>
            <w:tcW w:w="4508" w:type="dxa"/>
          </w:tcPr>
          <w:p w14:paraId="70249035" w14:textId="124981BA" w:rsidR="00777435" w:rsidRPr="00E01473" w:rsidRDefault="00777435" w:rsidP="00777435">
            <w:pPr>
              <w:cnfStyle w:val="000000000000" w:firstRow="0" w:lastRow="0" w:firstColumn="0" w:lastColumn="0" w:oddVBand="0" w:evenVBand="0" w:oddHBand="0" w:evenHBand="0" w:firstRowFirstColumn="0" w:firstRowLastColumn="0" w:lastRowFirstColumn="0" w:lastRowLastColumn="0"/>
              <w:rPr>
                <w:sz w:val="21"/>
                <w:szCs w:val="21"/>
              </w:rPr>
            </w:pPr>
            <w:r w:rsidRPr="00E01473">
              <w:rPr>
                <w:sz w:val="21"/>
                <w:szCs w:val="21"/>
              </w:rPr>
              <w:t xml:space="preserve">Deshan Sebaratnam is a dermatologist based in NSW. He graduated medical school with Honours and went on to complete his Master of Medicine with a focus in health economics. He is a Staff Specialist at Liverpool Hospital where he leads Paediatric Dermatology, and established vascular laser, </w:t>
            </w:r>
            <w:proofErr w:type="spellStart"/>
            <w:r w:rsidRPr="00E01473">
              <w:rPr>
                <w:sz w:val="21"/>
                <w:szCs w:val="21"/>
              </w:rPr>
              <w:t>Genodermatology</w:t>
            </w:r>
            <w:proofErr w:type="spellEnd"/>
            <w:r w:rsidRPr="00E01473">
              <w:rPr>
                <w:sz w:val="21"/>
                <w:szCs w:val="21"/>
              </w:rPr>
              <w:t xml:space="preserve"> and Vascular Anomalies multi-disciplinary clinics. He also established a Dermatology service at Dubbo Base Hospital and has previously worked in the NT and ACT. He holds an academic appointment at UNSW, having published over 150 research publications and regularly supervising medical students completing their Honours. He was awarded the Australasian College of Dermatologists' Research Fellowship at St John's Institute of Dermatology in London and a scholarship from the Ministry of Health to integrate genomics into healthcare delivery. He is on the Editorial Board of the Australasian Journal of Dermatology and a Director of the Skin Hospital.</w:t>
            </w:r>
          </w:p>
          <w:p w14:paraId="01C53BCB" w14:textId="77777777" w:rsidR="00777435" w:rsidRPr="00E01473" w:rsidRDefault="00777435" w:rsidP="00122089">
            <w:pPr>
              <w:cnfStyle w:val="000000000000" w:firstRow="0" w:lastRow="0" w:firstColumn="0" w:lastColumn="0" w:oddVBand="0" w:evenVBand="0" w:oddHBand="0" w:evenHBand="0" w:firstRowFirstColumn="0" w:firstRowLastColumn="0" w:lastRowFirstColumn="0" w:lastRowLastColumn="0"/>
              <w:rPr>
                <w:sz w:val="21"/>
                <w:szCs w:val="21"/>
              </w:rPr>
            </w:pPr>
          </w:p>
        </w:tc>
      </w:tr>
      <w:tr w:rsidR="00692695" w14:paraId="306BA1FA"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CD71EE0" w14:textId="77777777" w:rsidR="00AD1571" w:rsidRPr="00E01473" w:rsidRDefault="00AD1571" w:rsidP="00122089">
            <w:pPr>
              <w:pStyle w:val="NormalWeb"/>
              <w:rPr>
                <w:rFonts w:eastAsia="Times New Roman"/>
              </w:rPr>
            </w:pPr>
            <w:r w:rsidRPr="00E01473">
              <w:rPr>
                <w:sz w:val="21"/>
                <w:szCs w:val="21"/>
              </w:rPr>
              <w:t>Dr Clare Skinner</w:t>
            </w:r>
          </w:p>
          <w:p w14:paraId="63C8769A" w14:textId="77777777" w:rsidR="00AD1571" w:rsidRPr="007565F5" w:rsidRDefault="00AD1571" w:rsidP="00122089">
            <w:pPr>
              <w:spacing w:before="100" w:beforeAutospacing="1" w:after="100" w:afterAutospacing="1"/>
              <w:rPr>
                <w:rFonts w:eastAsia="Times New Roman"/>
                <w:lang w:eastAsia="en-AU"/>
              </w:rPr>
            </w:pPr>
            <w:r>
              <w:rPr>
                <w:rFonts w:eastAsia="Times New Roman"/>
                <w:noProof/>
                <w:lang w:eastAsia="en-AU"/>
              </w:rPr>
              <w:drawing>
                <wp:inline distT="0" distB="0" distL="0" distR="0" wp14:anchorId="07587C30" wp14:editId="68A0E346">
                  <wp:extent cx="1710595" cy="1743075"/>
                  <wp:effectExtent l="0" t="0" r="444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5388" cy="1758149"/>
                          </a:xfrm>
                          <a:prstGeom prst="rect">
                            <a:avLst/>
                          </a:prstGeom>
                          <a:noFill/>
                          <a:ln>
                            <a:noFill/>
                          </a:ln>
                        </pic:spPr>
                      </pic:pic>
                    </a:graphicData>
                  </a:graphic>
                </wp:inline>
              </w:drawing>
            </w:r>
          </w:p>
        </w:tc>
        <w:tc>
          <w:tcPr>
            <w:tcW w:w="4508" w:type="dxa"/>
          </w:tcPr>
          <w:p w14:paraId="1C7ADC45" w14:textId="7DAC826F" w:rsidR="00AD1571" w:rsidRPr="00E01473" w:rsidRDefault="00AD1571" w:rsidP="00122089">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 xml:space="preserve">Clare Skinner is a specialist emergency physician with interests in health system reform, clinical redesign, leadership, advocacy, and workplace culture and safety. </w:t>
            </w:r>
          </w:p>
          <w:p w14:paraId="3061133E" w14:textId="77777777" w:rsidR="00AD1571" w:rsidRPr="00E01473" w:rsidRDefault="00AD1571" w:rsidP="00122089">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Clare served as President of the Australasian College for Emergency Medicine from November 2021-2023 and currently holds important roles as a Senior Staff Specialist in Emergency Medicine at Hornsby Ku-ring-gai Hospital and the Northern Sydney Local Health District.</w:t>
            </w:r>
          </w:p>
          <w:p w14:paraId="172BF2A4" w14:textId="77777777" w:rsidR="00AD1571" w:rsidRPr="00E01473" w:rsidRDefault="00AD1571" w:rsidP="00122089">
            <w:pPr>
              <w:cnfStyle w:val="000000100000" w:firstRow="0" w:lastRow="0" w:firstColumn="0" w:lastColumn="0" w:oddVBand="0" w:evenVBand="0" w:oddHBand="1" w:evenHBand="0" w:firstRowFirstColumn="0" w:firstRowLastColumn="0" w:lastRowFirstColumn="0" w:lastRowLastColumn="0"/>
              <w:rPr>
                <w:sz w:val="21"/>
                <w:szCs w:val="21"/>
              </w:rPr>
            </w:pPr>
            <w:r w:rsidRPr="00E01473">
              <w:rPr>
                <w:sz w:val="21"/>
                <w:szCs w:val="21"/>
              </w:rPr>
              <w:t>Clare regularly shares her insights through contributions to academic journals, mainstream media, and medical blogs, and as a regular speaker at emergency medicine and leadership conferences.</w:t>
            </w:r>
          </w:p>
          <w:p w14:paraId="0C082B23" w14:textId="77777777" w:rsidR="00AD1571" w:rsidRPr="00E01473" w:rsidRDefault="00AD1571" w:rsidP="00122089">
            <w:pPr>
              <w:cnfStyle w:val="000000100000" w:firstRow="0" w:lastRow="0" w:firstColumn="0" w:lastColumn="0" w:oddVBand="0" w:evenVBand="0" w:oddHBand="1" w:evenHBand="0" w:firstRowFirstColumn="0" w:firstRowLastColumn="0" w:lastRowFirstColumn="0" w:lastRowLastColumn="0"/>
              <w:rPr>
                <w:sz w:val="21"/>
                <w:szCs w:val="21"/>
              </w:rPr>
            </w:pPr>
            <w:proofErr w:type="gramStart"/>
            <w:r w:rsidRPr="00E01473">
              <w:rPr>
                <w:sz w:val="21"/>
                <w:szCs w:val="21"/>
              </w:rPr>
              <w:t>Clare‘</w:t>
            </w:r>
            <w:proofErr w:type="gramEnd"/>
            <w:r w:rsidRPr="00E01473">
              <w:rPr>
                <w:sz w:val="21"/>
                <w:szCs w:val="21"/>
              </w:rPr>
              <w:t>s contributions to the field were recognised in 2018 when she was selected among the Top 50 Public Sector Women in NSW.</w:t>
            </w:r>
          </w:p>
        </w:tc>
      </w:tr>
      <w:tr w:rsidR="00D711DE" w14:paraId="56D7C0F4" w14:textId="77777777" w:rsidTr="00122089">
        <w:tc>
          <w:tcPr>
            <w:cnfStyle w:val="001000000000" w:firstRow="0" w:lastRow="0" w:firstColumn="1" w:lastColumn="0" w:oddVBand="0" w:evenVBand="0" w:oddHBand="0" w:evenHBand="0" w:firstRowFirstColumn="0" w:firstRowLastColumn="0" w:lastRowFirstColumn="0" w:lastRowLastColumn="0"/>
            <w:tcW w:w="4508" w:type="dxa"/>
          </w:tcPr>
          <w:p w14:paraId="14170D97" w14:textId="77777777" w:rsidR="00D711DE" w:rsidRPr="00E01473" w:rsidRDefault="00D711DE" w:rsidP="00D0722E">
            <w:pPr>
              <w:pStyle w:val="Tabletextleft"/>
            </w:pPr>
            <w:r w:rsidRPr="00E01473">
              <w:lastRenderedPageBreak/>
              <w:t>Dr Christopher Symmons</w:t>
            </w:r>
          </w:p>
          <w:p w14:paraId="2870B917" w14:textId="1AAEABAD" w:rsidR="00D711DE" w:rsidRDefault="00EA027A" w:rsidP="00D0722E">
            <w:pPr>
              <w:pStyle w:val="Tabletextleft"/>
            </w:pPr>
            <w:r>
              <w:rPr>
                <w14:ligatures w14:val="standardContextual"/>
              </w:rPr>
              <w:drawing>
                <wp:inline distT="0" distB="0" distL="0" distR="0" wp14:anchorId="39FCCB3D" wp14:editId="2A8FD5BF">
                  <wp:extent cx="1381125" cy="1723702"/>
                  <wp:effectExtent l="0" t="0" r="0" b="0"/>
                  <wp:docPr id="1587114940" name="Picture 1" descr="A picture of Dr Christopher Sy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14940" name="Picture 1" descr="A picture of Dr Christopher Symmon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1897" cy="1737146"/>
                          </a:xfrm>
                          <a:prstGeom prst="rect">
                            <a:avLst/>
                          </a:prstGeom>
                        </pic:spPr>
                      </pic:pic>
                    </a:graphicData>
                  </a:graphic>
                </wp:inline>
              </w:drawing>
            </w:r>
          </w:p>
        </w:tc>
        <w:tc>
          <w:tcPr>
            <w:tcW w:w="4508" w:type="dxa"/>
          </w:tcPr>
          <w:p w14:paraId="77140B15" w14:textId="77777777" w:rsidR="00EA027A" w:rsidRPr="00EA027A" w:rsidRDefault="00EA027A" w:rsidP="00EA027A">
            <w:pPr>
              <w:cnfStyle w:val="000000000000" w:firstRow="0" w:lastRow="0" w:firstColumn="0" w:lastColumn="0" w:oddVBand="0" w:evenVBand="0" w:oddHBand="0" w:evenHBand="0" w:firstRowFirstColumn="0" w:firstRowLastColumn="0" w:lastRowFirstColumn="0" w:lastRowLastColumn="0"/>
              <w:rPr>
                <w:color w:val="111111"/>
                <w:spacing w:val="5"/>
                <w:sz w:val="21"/>
                <w:szCs w:val="21"/>
                <w:shd w:val="clear" w:color="auto" w:fill="FFFFFF"/>
              </w:rPr>
            </w:pPr>
            <w:r w:rsidRPr="00EA027A">
              <w:rPr>
                <w:color w:val="111111"/>
                <w:spacing w:val="5"/>
                <w:sz w:val="21"/>
                <w:szCs w:val="21"/>
                <w:shd w:val="clear" w:color="auto" w:fill="FFFFFF"/>
              </w:rPr>
              <w:t>Dr Chris Symmons is a Rural Generalist Senior Medical Officer in Longreach in western Queensland. He works in primary care in Longreach and remote primary health centres and has an interest in procedural general practice including skin surgery. Additionally, he works as a rural generalist anaesthetist at Longreach hospital where he was previously Acting Director of Medical Services. He is a member of the Queensland Clinical Senate. Outside of medicine, he runs an ecotourism business and is on the board of Desert Channels Queensland. </w:t>
            </w:r>
          </w:p>
          <w:p w14:paraId="07796301" w14:textId="77777777" w:rsidR="00D711DE" w:rsidRPr="003248F5" w:rsidRDefault="00D711DE" w:rsidP="00122089">
            <w:pPr>
              <w:cnfStyle w:val="000000000000" w:firstRow="0" w:lastRow="0" w:firstColumn="0" w:lastColumn="0" w:oddVBand="0" w:evenVBand="0" w:oddHBand="0" w:evenHBand="0" w:firstRowFirstColumn="0" w:firstRowLastColumn="0" w:lastRowFirstColumn="0" w:lastRowLastColumn="0"/>
              <w:rPr>
                <w:rFonts w:ascii="Arial" w:hAnsi="Arial" w:cs="Arial"/>
                <w:color w:val="111111"/>
                <w:spacing w:val="5"/>
                <w:sz w:val="21"/>
                <w:szCs w:val="21"/>
                <w:shd w:val="clear" w:color="auto" w:fill="FFFFFF"/>
              </w:rPr>
            </w:pPr>
          </w:p>
        </w:tc>
      </w:tr>
      <w:tr w:rsidR="00692695" w14:paraId="12ED015C" w14:textId="77777777" w:rsidTr="0012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C31B981" w14:textId="77777777" w:rsidR="00AD1571" w:rsidRPr="00E01473" w:rsidRDefault="00AD1571" w:rsidP="00D0722E">
            <w:pPr>
              <w:pStyle w:val="Tabletextleft"/>
            </w:pPr>
            <w:r w:rsidRPr="00E01473">
              <w:t>Professor Rosalie Viney</w:t>
            </w:r>
          </w:p>
          <w:p w14:paraId="0AA660DC" w14:textId="77777777" w:rsidR="00AD1571" w:rsidRDefault="00AD1571" w:rsidP="00D0722E">
            <w:pPr>
              <w:pStyle w:val="Tabletextleft"/>
            </w:pPr>
            <w:r w:rsidRPr="00D53B76">
              <w:rPr>
                <w:lang w:eastAsia="en-AU"/>
              </w:rPr>
              <w:drawing>
                <wp:inline distT="0" distB="0" distL="0" distR="0" wp14:anchorId="7F3BEA37" wp14:editId="38952E80">
                  <wp:extent cx="1381125" cy="2101406"/>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381125" cy="2101406"/>
                          </a:xfrm>
                          <a:prstGeom prst="rect">
                            <a:avLst/>
                          </a:prstGeom>
                          <a:noFill/>
                          <a:ln>
                            <a:noFill/>
                          </a:ln>
                        </pic:spPr>
                      </pic:pic>
                    </a:graphicData>
                  </a:graphic>
                </wp:inline>
              </w:drawing>
            </w:r>
          </w:p>
        </w:tc>
        <w:tc>
          <w:tcPr>
            <w:tcW w:w="4508" w:type="dxa"/>
          </w:tcPr>
          <w:p w14:paraId="2BDE86FA" w14:textId="77777777" w:rsidR="00AD1571" w:rsidRPr="00E01473" w:rsidRDefault="00AD1571" w:rsidP="00122089">
            <w:pPr>
              <w:cnfStyle w:val="000000100000" w:firstRow="0" w:lastRow="0" w:firstColumn="0" w:lastColumn="0" w:oddVBand="0" w:evenVBand="0" w:oddHBand="1" w:evenHBand="0" w:firstRowFirstColumn="0" w:firstRowLastColumn="0" w:lastRowFirstColumn="0" w:lastRowLastColumn="0"/>
              <w:rPr>
                <w:sz w:val="21"/>
                <w:szCs w:val="21"/>
              </w:rPr>
            </w:pPr>
            <w:r w:rsidRPr="00E01473">
              <w:rPr>
                <w:color w:val="111111"/>
                <w:spacing w:val="5"/>
                <w:sz w:val="21"/>
                <w:szCs w:val="21"/>
                <w:shd w:val="clear" w:color="auto" w:fill="FFFFFF"/>
              </w:rPr>
              <w:t xml:space="preserve">Rosalie Viney is Professor of Health Economics and Director of the Centre for Health Economics Research and Evaluation at the University of Technology Sydney. She has extensive experience in health economics, health services and health policy research. Her research interests include health technology assessment and priority setting, measurement and valuation of quality of life and health outcomes, consumer preferences for health and health care, evaluation of health policy, and the impact of funding arrangements on utilisation and outcomes of health care. Rosalie has undertaken a broad range of commissioned projects for State/Territory Health authorities, and for the Australian Government Department of Health. Rosalie has also had longstanding involvement in the fields of health economics and health services research in Australia and internationally, through the Australian Health Economics Society and the Health Services Research Association of Australia and New Zealand, and through the International Health Economics Association where she was a Board member from 2020-2024, and the </w:t>
            </w:r>
            <w:proofErr w:type="spellStart"/>
            <w:r w:rsidRPr="00E01473">
              <w:rPr>
                <w:color w:val="111111"/>
                <w:spacing w:val="5"/>
                <w:sz w:val="21"/>
                <w:szCs w:val="21"/>
                <w:shd w:val="clear" w:color="auto" w:fill="FFFFFF"/>
              </w:rPr>
              <w:t>EuroQol</w:t>
            </w:r>
            <w:proofErr w:type="spellEnd"/>
            <w:r w:rsidRPr="00E01473">
              <w:rPr>
                <w:color w:val="111111"/>
                <w:spacing w:val="5"/>
                <w:sz w:val="21"/>
                <w:szCs w:val="21"/>
                <w:shd w:val="clear" w:color="auto" w:fill="FFFFFF"/>
              </w:rPr>
              <w:t xml:space="preserve"> Foundation, where she is a member and the current Chair of the Scientific Executive. Rosalie was a member of the NHMRC Research Committee from 2015-2021. Until March 2017 she was also a member of the Pharmaceutical Benefits Advisory Committee (PBAC) and Chair of its Economics Sub-Committee. She is a current member of the Life Saving Drugs Panel. She is a Fellow of the Australian Academy of Social Sciences. </w:t>
            </w:r>
          </w:p>
        </w:tc>
      </w:tr>
    </w:tbl>
    <w:p w14:paraId="2959E66A" w14:textId="77777777" w:rsidR="00AD1571" w:rsidRDefault="00AD1571" w:rsidP="00AD1571"/>
    <w:p w14:paraId="42F82F06" w14:textId="77777777" w:rsidR="00280050" w:rsidRPr="00F746C0" w:rsidRDefault="00280050"/>
    <w:sectPr w:rsidR="00280050" w:rsidRPr="00F746C0">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C8DBC" w14:textId="77777777" w:rsidR="007B4DF0" w:rsidRDefault="007B4DF0" w:rsidP="00692695">
      <w:pPr>
        <w:spacing w:before="0" w:after="0" w:line="240" w:lineRule="auto"/>
      </w:pPr>
      <w:r>
        <w:separator/>
      </w:r>
    </w:p>
  </w:endnote>
  <w:endnote w:type="continuationSeparator" w:id="0">
    <w:p w14:paraId="0ACE0D5E" w14:textId="77777777" w:rsidR="007B4DF0" w:rsidRDefault="007B4DF0" w:rsidP="006926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5C836" w14:textId="6AA97D88" w:rsidR="00692695" w:rsidRDefault="00692695">
    <w:pPr>
      <w:pStyle w:val="Footer"/>
    </w:pPr>
    <w:r>
      <w:rPr>
        <w:noProof/>
        <w14:ligatures w14:val="standardContextual"/>
      </w:rPr>
      <mc:AlternateContent>
        <mc:Choice Requires="wps">
          <w:drawing>
            <wp:anchor distT="0" distB="0" distL="0" distR="0" simplePos="0" relativeHeight="251662336" behindDoc="0" locked="0" layoutInCell="1" allowOverlap="1" wp14:anchorId="0341C0A6" wp14:editId="3526DCB9">
              <wp:simplePos x="635" y="635"/>
              <wp:positionH relativeFrom="page">
                <wp:align>center</wp:align>
              </wp:positionH>
              <wp:positionV relativeFrom="page">
                <wp:align>bottom</wp:align>
              </wp:positionV>
              <wp:extent cx="622300" cy="467360"/>
              <wp:effectExtent l="0" t="0" r="6350" b="0"/>
              <wp:wrapNone/>
              <wp:docPr id="785356018"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64AE7CAC" w14:textId="14F1B445"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41C0A6" id="_x0000_t202" coordsize="21600,21600" o:spt="202" path="m,l,21600r21600,l21600,xe">
              <v:stroke joinstyle="miter"/>
              <v:path gradientshapeok="t" o:connecttype="rect"/>
            </v:shapetype>
            <v:shape id="Text Box 35" o:spid="_x0000_s1028" type="#_x0000_t202" alt="OFFICIAL" style="position:absolute;margin-left:0;margin-top:0;width:49pt;height:36.8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A8DdtUDgIAABwE&#10;AAAOAAAAAAAAAAAAAAAAAC4CAABkcnMvZTJvRG9jLnhtbFBLAQItABQABgAIAAAAIQCQpICC2gAA&#10;AAMBAAAPAAAAAAAAAAAAAAAAAGgEAABkcnMvZG93bnJldi54bWxQSwUGAAAAAAQABADzAAAAbwUA&#10;AAAA&#10;" filled="f" stroked="f">
              <v:textbox style="mso-fit-shape-to-text:t" inset="0,0,0,15pt">
                <w:txbxContent>
                  <w:p w14:paraId="64AE7CAC" w14:textId="14F1B445"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0189E" w14:textId="0FC05332" w:rsidR="00692695" w:rsidRDefault="00692695">
    <w:pPr>
      <w:pStyle w:val="Footer"/>
    </w:pPr>
    <w:r>
      <w:rPr>
        <w:noProof/>
        <w14:ligatures w14:val="standardContextual"/>
      </w:rPr>
      <mc:AlternateContent>
        <mc:Choice Requires="wps">
          <w:drawing>
            <wp:anchor distT="0" distB="0" distL="0" distR="0" simplePos="0" relativeHeight="251663360" behindDoc="0" locked="0" layoutInCell="1" allowOverlap="1" wp14:anchorId="60446B98" wp14:editId="4234B28C">
              <wp:simplePos x="914400" y="10064794"/>
              <wp:positionH relativeFrom="page">
                <wp:align>center</wp:align>
              </wp:positionH>
              <wp:positionV relativeFrom="page">
                <wp:align>bottom</wp:align>
              </wp:positionV>
              <wp:extent cx="622300" cy="467360"/>
              <wp:effectExtent l="0" t="0" r="6350" b="0"/>
              <wp:wrapNone/>
              <wp:docPr id="884995904"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1E5A5A1B" w14:textId="71446043" w:rsidR="00692695" w:rsidRPr="00692695" w:rsidRDefault="00692695" w:rsidP="00692695">
                          <w:pPr>
                            <w:spacing w:after="0"/>
                            <w:rPr>
                              <w:rFonts w:ascii="Aptos" w:eastAsia="Aptos" w:hAnsi="Aptos" w:cs="Aptos"/>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446B98" id="_x0000_t202" coordsize="21600,21600" o:spt="202" path="m,l,21600r21600,l21600,xe">
              <v:stroke joinstyle="miter"/>
              <v:path gradientshapeok="t" o:connecttype="rect"/>
            </v:shapetype>
            <v:shape id="Text Box 36" o:spid="_x0000_s1029" type="#_x0000_t202" alt="OFFICIAL" style="position:absolute;margin-left:0;margin-top:0;width:49pt;height:36.8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BRsmlpDgIAABwE&#10;AAAOAAAAAAAAAAAAAAAAAC4CAABkcnMvZTJvRG9jLnhtbFBLAQItABQABgAIAAAAIQCQpICC2gAA&#10;AAMBAAAPAAAAAAAAAAAAAAAAAGgEAABkcnMvZG93bnJldi54bWxQSwUGAAAAAAQABADzAAAAbwUA&#10;AAAA&#10;" filled="f" stroked="f">
              <v:textbox style="mso-fit-shape-to-text:t" inset="0,0,0,15pt">
                <w:txbxContent>
                  <w:p w14:paraId="1E5A5A1B" w14:textId="71446043" w:rsidR="00692695" w:rsidRPr="00692695" w:rsidRDefault="00692695" w:rsidP="00692695">
                    <w:pPr>
                      <w:spacing w:after="0"/>
                      <w:rPr>
                        <w:rFonts w:ascii="Aptos" w:eastAsia="Aptos" w:hAnsi="Aptos" w:cs="Aptos"/>
                        <w:noProof/>
                        <w:color w:val="FF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DB296" w14:textId="17F5C416" w:rsidR="00692695" w:rsidRDefault="00692695">
    <w:pPr>
      <w:pStyle w:val="Footer"/>
    </w:pPr>
    <w:r>
      <w:rPr>
        <w:noProof/>
        <w14:ligatures w14:val="standardContextual"/>
      </w:rPr>
      <mc:AlternateContent>
        <mc:Choice Requires="wps">
          <w:drawing>
            <wp:anchor distT="0" distB="0" distL="0" distR="0" simplePos="0" relativeHeight="251661312" behindDoc="0" locked="0" layoutInCell="1" allowOverlap="1" wp14:anchorId="4A704048" wp14:editId="6C0FC31A">
              <wp:simplePos x="635" y="635"/>
              <wp:positionH relativeFrom="page">
                <wp:align>center</wp:align>
              </wp:positionH>
              <wp:positionV relativeFrom="page">
                <wp:align>bottom</wp:align>
              </wp:positionV>
              <wp:extent cx="622300" cy="467360"/>
              <wp:effectExtent l="0" t="0" r="6350" b="0"/>
              <wp:wrapNone/>
              <wp:docPr id="140200913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32758F9E" w14:textId="631377C3"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04048" id="_x0000_t202" coordsize="21600,21600" o:spt="202" path="m,l,21600r21600,l21600,xe">
              <v:stroke joinstyle="miter"/>
              <v:path gradientshapeok="t" o:connecttype="rect"/>
            </v:shapetype>
            <v:shape id="Text Box 34" o:spid="_x0000_s1031" type="#_x0000_t202" alt="OFFICIAL" style="position:absolute;margin-left:0;margin-top:0;width:49pt;height:36.8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" filled="f" stroked="f">
              <v:textbox style="mso-fit-shape-to-text:t" inset="0,0,0,15pt">
                <w:txbxContent>
                  <w:p w14:paraId="32758F9E" w14:textId="631377C3"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3842F" w14:textId="77777777" w:rsidR="007B4DF0" w:rsidRDefault="007B4DF0" w:rsidP="00692695">
      <w:pPr>
        <w:spacing w:before="0" w:after="0" w:line="240" w:lineRule="auto"/>
      </w:pPr>
      <w:r>
        <w:separator/>
      </w:r>
    </w:p>
  </w:footnote>
  <w:footnote w:type="continuationSeparator" w:id="0">
    <w:p w14:paraId="5DE6545C" w14:textId="77777777" w:rsidR="007B4DF0" w:rsidRDefault="007B4DF0" w:rsidP="006926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51187" w14:textId="0C136FFC" w:rsidR="00692695" w:rsidRDefault="00692695">
    <w:pPr>
      <w:pStyle w:val="Header"/>
    </w:pPr>
    <w:r>
      <w:rPr>
        <w:noProof/>
        <w14:ligatures w14:val="standardContextual"/>
      </w:rPr>
      <mc:AlternateContent>
        <mc:Choice Requires="wps">
          <w:drawing>
            <wp:anchor distT="0" distB="0" distL="0" distR="0" simplePos="0" relativeHeight="251659264" behindDoc="0" locked="0" layoutInCell="1" allowOverlap="1" wp14:anchorId="60BBBF88" wp14:editId="604E6F58">
              <wp:simplePos x="635" y="635"/>
              <wp:positionH relativeFrom="page">
                <wp:align>center</wp:align>
              </wp:positionH>
              <wp:positionV relativeFrom="page">
                <wp:align>top</wp:align>
              </wp:positionV>
              <wp:extent cx="622300" cy="467360"/>
              <wp:effectExtent l="0" t="0" r="6350" b="8890"/>
              <wp:wrapNone/>
              <wp:docPr id="150518661"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6CE30154" w14:textId="5BB6DFEF"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BBBF88" id="_x0000_t202" coordsize="21600,21600" o:spt="202" path="m,l,21600r21600,l21600,xe">
              <v:stroke joinstyle="miter"/>
              <v:path gradientshapeok="t" o:connecttype="rect"/>
            </v:shapetype>
            <v:shape id="Text Box 32" o:spid="_x0000_s1026" type="#_x0000_t202" alt="OFFICIAL" style="position:absolute;margin-left:0;margin-top:0;width:49pt;height:36.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" filled="f" stroked="f">
              <v:textbox style="mso-fit-shape-to-text:t" inset="0,15pt,0,0">
                <w:txbxContent>
                  <w:p w14:paraId="6CE30154" w14:textId="5BB6DFEF"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9B791" w14:textId="27F7FD71" w:rsidR="00692695" w:rsidRDefault="00692695">
    <w:pPr>
      <w:pStyle w:val="Header"/>
    </w:pPr>
    <w:r>
      <w:rPr>
        <w:noProof/>
        <w14:ligatures w14:val="standardContextual"/>
      </w:rPr>
      <mc:AlternateContent>
        <mc:Choice Requires="wps">
          <w:drawing>
            <wp:anchor distT="0" distB="0" distL="0" distR="0" simplePos="0" relativeHeight="251660288" behindDoc="0" locked="0" layoutInCell="1" allowOverlap="1" wp14:anchorId="6FC29DCE" wp14:editId="0D1E4DF4">
              <wp:simplePos x="914400" y="447608"/>
              <wp:positionH relativeFrom="page">
                <wp:align>center</wp:align>
              </wp:positionH>
              <wp:positionV relativeFrom="page">
                <wp:align>top</wp:align>
              </wp:positionV>
              <wp:extent cx="622300" cy="467360"/>
              <wp:effectExtent l="0" t="0" r="6350" b="8890"/>
              <wp:wrapNone/>
              <wp:docPr id="846676220"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7B029E73" w14:textId="60F9FBF9" w:rsidR="00692695" w:rsidRPr="00692695" w:rsidRDefault="00692695" w:rsidP="00692695">
                          <w:pPr>
                            <w:spacing w:after="0"/>
                            <w:rPr>
                              <w:rFonts w:ascii="Aptos" w:eastAsia="Aptos" w:hAnsi="Aptos" w:cs="Aptos"/>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C29DCE" id="_x0000_t202" coordsize="21600,21600" o:spt="202" path="m,l,21600r21600,l21600,xe">
              <v:stroke joinstyle="miter"/>
              <v:path gradientshapeok="t" o:connecttype="rect"/>
            </v:shapetype>
            <v:shape id="Text Box 33" o:spid="_x0000_s1027" type="#_x0000_t202" alt="OFFICIAL" style="position:absolute;margin-left:0;margin-top:0;width:49pt;height:36.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" filled="f" stroked="f">
              <v:textbox style="mso-fit-shape-to-text:t" inset="0,15pt,0,0">
                <w:txbxContent>
                  <w:p w14:paraId="7B029E73" w14:textId="60F9FBF9" w:rsidR="00692695" w:rsidRPr="00692695" w:rsidRDefault="00692695" w:rsidP="00692695">
                    <w:pPr>
                      <w:spacing w:after="0"/>
                      <w:rPr>
                        <w:rFonts w:ascii="Aptos" w:eastAsia="Aptos" w:hAnsi="Aptos" w:cs="Aptos"/>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D258" w14:textId="4C33FEB8" w:rsidR="00692695" w:rsidRDefault="00692695">
    <w:pPr>
      <w:pStyle w:val="Header"/>
    </w:pPr>
    <w:r>
      <w:rPr>
        <w:noProof/>
        <w14:ligatures w14:val="standardContextual"/>
      </w:rPr>
      <mc:AlternateContent>
        <mc:Choice Requires="wps">
          <w:drawing>
            <wp:anchor distT="0" distB="0" distL="0" distR="0" simplePos="0" relativeHeight="251658240" behindDoc="0" locked="0" layoutInCell="1" allowOverlap="1" wp14:anchorId="01BFC7E4" wp14:editId="18A985B1">
              <wp:simplePos x="635" y="635"/>
              <wp:positionH relativeFrom="page">
                <wp:align>center</wp:align>
              </wp:positionH>
              <wp:positionV relativeFrom="page">
                <wp:align>top</wp:align>
              </wp:positionV>
              <wp:extent cx="622300" cy="467360"/>
              <wp:effectExtent l="0" t="0" r="6350" b="8890"/>
              <wp:wrapNone/>
              <wp:docPr id="158306818"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67360"/>
                      </a:xfrm>
                      <a:prstGeom prst="rect">
                        <a:avLst/>
                      </a:prstGeom>
                      <a:noFill/>
                      <a:ln>
                        <a:noFill/>
                      </a:ln>
                    </wps:spPr>
                    <wps:txbx>
                      <w:txbxContent>
                        <w:p w14:paraId="421E3167" w14:textId="1B5A264B"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BFC7E4" id="_x0000_t202" coordsize="21600,21600" o:spt="202" path="m,l,21600r21600,l21600,xe">
              <v:stroke joinstyle="miter"/>
              <v:path gradientshapeok="t" o:connecttype="rect"/>
            </v:shapetype>
            <v:shape id="Text Box 31" o:spid="_x0000_s1030" type="#_x0000_t202" alt="OFFICIAL" style="position:absolute;margin-left:0;margin-top:0;width:49pt;height:36.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" filled="f" stroked="f">
              <v:textbox style="mso-fit-shape-to-text:t" inset="0,15pt,0,0">
                <w:txbxContent>
                  <w:p w14:paraId="421E3167" w14:textId="1B5A264B" w:rsidR="00692695" w:rsidRPr="00692695" w:rsidRDefault="00692695" w:rsidP="00692695">
                    <w:pPr>
                      <w:spacing w:after="0"/>
                      <w:rPr>
                        <w:rFonts w:ascii="Aptos" w:eastAsia="Aptos" w:hAnsi="Aptos" w:cs="Aptos"/>
                        <w:noProof/>
                        <w:color w:val="FF0000"/>
                      </w:rPr>
                    </w:pPr>
                    <w:r w:rsidRPr="00692695">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275AFA"/>
    <w:multiLevelType w:val="hybridMultilevel"/>
    <w:tmpl w:val="CC5A2C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51640004">
    <w:abstractNumId w:val="1"/>
  </w:num>
  <w:num w:numId="2" w16cid:durableId="227157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571"/>
    <w:rsid w:val="00041478"/>
    <w:rsid w:val="00155D8F"/>
    <w:rsid w:val="00204244"/>
    <w:rsid w:val="00280050"/>
    <w:rsid w:val="002F2F4E"/>
    <w:rsid w:val="004759EB"/>
    <w:rsid w:val="004E4289"/>
    <w:rsid w:val="00671335"/>
    <w:rsid w:val="00692695"/>
    <w:rsid w:val="006A7465"/>
    <w:rsid w:val="007046F4"/>
    <w:rsid w:val="00705C85"/>
    <w:rsid w:val="00777435"/>
    <w:rsid w:val="007A7CB4"/>
    <w:rsid w:val="007B4DF0"/>
    <w:rsid w:val="007E563D"/>
    <w:rsid w:val="00803D00"/>
    <w:rsid w:val="008D705D"/>
    <w:rsid w:val="009B64D7"/>
    <w:rsid w:val="009C5408"/>
    <w:rsid w:val="00AD1571"/>
    <w:rsid w:val="00AD74A6"/>
    <w:rsid w:val="00B67D0F"/>
    <w:rsid w:val="00B846C4"/>
    <w:rsid w:val="00C43005"/>
    <w:rsid w:val="00C56682"/>
    <w:rsid w:val="00D0722E"/>
    <w:rsid w:val="00D2446B"/>
    <w:rsid w:val="00D711DE"/>
    <w:rsid w:val="00DD417D"/>
    <w:rsid w:val="00E01473"/>
    <w:rsid w:val="00EA027A"/>
    <w:rsid w:val="00F14D6C"/>
    <w:rsid w:val="00F549C9"/>
    <w:rsid w:val="00F746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C8D3E"/>
  <w15:chartTrackingRefBased/>
  <w15:docId w15:val="{BD595A63-4B1C-49E4-8321-738DE0D2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571"/>
    <w:pPr>
      <w:spacing w:before="120" w:after="120"/>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AD15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15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157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157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D157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D157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D157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D157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D157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5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15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157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157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D157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D157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D157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D157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D157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D15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15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157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157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D1571"/>
    <w:pPr>
      <w:spacing w:before="160"/>
      <w:jc w:val="center"/>
    </w:pPr>
    <w:rPr>
      <w:i/>
      <w:iCs/>
      <w:color w:val="404040" w:themeColor="text1" w:themeTint="BF"/>
    </w:rPr>
  </w:style>
  <w:style w:type="character" w:customStyle="1" w:styleId="QuoteChar">
    <w:name w:val="Quote Char"/>
    <w:basedOn w:val="DefaultParagraphFont"/>
    <w:link w:val="Quote"/>
    <w:uiPriority w:val="29"/>
    <w:rsid w:val="00AD1571"/>
    <w:rPr>
      <w:i/>
      <w:iCs/>
      <w:color w:val="404040" w:themeColor="text1" w:themeTint="BF"/>
    </w:rPr>
  </w:style>
  <w:style w:type="paragraph" w:styleId="ListParagraph">
    <w:name w:val="List Paragraph"/>
    <w:basedOn w:val="Normal"/>
    <w:uiPriority w:val="34"/>
    <w:qFormat/>
    <w:rsid w:val="00AD1571"/>
    <w:pPr>
      <w:ind w:left="720"/>
      <w:contextualSpacing/>
    </w:pPr>
  </w:style>
  <w:style w:type="character" w:styleId="IntenseEmphasis">
    <w:name w:val="Intense Emphasis"/>
    <w:basedOn w:val="DefaultParagraphFont"/>
    <w:uiPriority w:val="21"/>
    <w:qFormat/>
    <w:rsid w:val="00AD1571"/>
    <w:rPr>
      <w:i/>
      <w:iCs/>
      <w:color w:val="0F4761" w:themeColor="accent1" w:themeShade="BF"/>
    </w:rPr>
  </w:style>
  <w:style w:type="paragraph" w:styleId="IntenseQuote">
    <w:name w:val="Intense Quote"/>
    <w:basedOn w:val="Normal"/>
    <w:next w:val="Normal"/>
    <w:link w:val="IntenseQuoteChar"/>
    <w:uiPriority w:val="30"/>
    <w:qFormat/>
    <w:rsid w:val="00AD15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1571"/>
    <w:rPr>
      <w:i/>
      <w:iCs/>
      <w:color w:val="0F4761" w:themeColor="accent1" w:themeShade="BF"/>
    </w:rPr>
  </w:style>
  <w:style w:type="character" w:styleId="IntenseReference">
    <w:name w:val="Intense Reference"/>
    <w:basedOn w:val="DefaultParagraphFont"/>
    <w:uiPriority w:val="32"/>
    <w:qFormat/>
    <w:rsid w:val="00AD1571"/>
    <w:rPr>
      <w:b/>
      <w:bCs/>
      <w:smallCaps/>
      <w:color w:val="0F4761" w:themeColor="accent1" w:themeShade="BF"/>
      <w:spacing w:val="5"/>
    </w:rPr>
  </w:style>
  <w:style w:type="paragraph" w:customStyle="1" w:styleId="Tabletextleft">
    <w:name w:val="Table text left"/>
    <w:autoRedefine/>
    <w:qFormat/>
    <w:locked/>
    <w:rsid w:val="00D0722E"/>
    <w:pPr>
      <w:keepNext/>
      <w:spacing w:before="60" w:after="240" w:line="240" w:lineRule="auto"/>
    </w:pPr>
    <w:rPr>
      <w:rFonts w:ascii="Times New Roman" w:eastAsia="Times New Roman" w:hAnsi="Times New Roman"/>
      <w:noProof/>
      <w:color w:val="000000" w:themeColor="text1"/>
      <w:kern w:val="0"/>
      <w:sz w:val="21"/>
      <w14:ligatures w14:val="none"/>
    </w:rPr>
  </w:style>
  <w:style w:type="paragraph" w:customStyle="1" w:styleId="Tablelistbullet">
    <w:name w:val="Table list bullet"/>
    <w:basedOn w:val="Tabletextleft"/>
    <w:qFormat/>
    <w:rsid w:val="00AD1571"/>
    <w:pPr>
      <w:numPr>
        <w:numId w:val="1"/>
      </w:numPr>
      <w:spacing w:after="60"/>
    </w:pPr>
    <w:rPr>
      <w:szCs w:val="20"/>
    </w:rPr>
  </w:style>
  <w:style w:type="paragraph" w:styleId="NormalWeb">
    <w:name w:val="Normal (Web)"/>
    <w:basedOn w:val="Normal"/>
    <w:uiPriority w:val="99"/>
    <w:unhideWhenUsed/>
    <w:rsid w:val="00AD1571"/>
    <w:pPr>
      <w:spacing w:before="100" w:beforeAutospacing="1" w:after="100" w:afterAutospacing="1"/>
    </w:pPr>
    <w:rPr>
      <w:lang w:eastAsia="en-AU"/>
    </w:rPr>
  </w:style>
  <w:style w:type="table" w:styleId="ListTable3-Accent5">
    <w:name w:val="List Table 3 Accent 5"/>
    <w:basedOn w:val="TableNormal"/>
    <w:uiPriority w:val="48"/>
    <w:rsid w:val="00AD1571"/>
    <w:pPr>
      <w:spacing w:after="0" w:line="240" w:lineRule="auto"/>
    </w:pPr>
    <w:rPr>
      <w:rFonts w:ascii="Times New Roman" w:hAnsi="Times New Roman"/>
      <w:kern w:val="0"/>
      <w:sz w:val="24"/>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paragraph" w:styleId="Header">
    <w:name w:val="header"/>
    <w:basedOn w:val="Normal"/>
    <w:link w:val="HeaderChar"/>
    <w:uiPriority w:val="99"/>
    <w:unhideWhenUsed/>
    <w:rsid w:val="0069269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92695"/>
    <w:rPr>
      <w:rFonts w:ascii="Times New Roman" w:hAnsi="Times New Roman"/>
      <w:kern w:val="0"/>
      <w:sz w:val="24"/>
      <w14:ligatures w14:val="none"/>
    </w:rPr>
  </w:style>
  <w:style w:type="paragraph" w:styleId="Footer">
    <w:name w:val="footer"/>
    <w:basedOn w:val="Normal"/>
    <w:link w:val="FooterChar"/>
    <w:uiPriority w:val="99"/>
    <w:unhideWhenUsed/>
    <w:rsid w:val="0069269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92695"/>
    <w:rPr>
      <w:rFonts w:ascii="Times New Roman" w:hAnsi="Times New Roman"/>
      <w:kern w:val="0"/>
      <w:sz w:val="24"/>
      <w14:ligatures w14:val="none"/>
    </w:rPr>
  </w:style>
  <w:style w:type="paragraph" w:styleId="Revision">
    <w:name w:val="Revision"/>
    <w:hidden/>
    <w:uiPriority w:val="99"/>
    <w:semiHidden/>
    <w:rsid w:val="004759EB"/>
    <w:pPr>
      <w:spacing w:after="0" w:line="240" w:lineRule="auto"/>
    </w:pPr>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5BB68D7196E647A4AEBA7AB6226350" ma:contentTypeVersion="16" ma:contentTypeDescription="Create a new document." ma:contentTypeScope="" ma:versionID="3586d45cf423b4c5c74d1341ab188b7f">
  <xsd:schema xmlns:xsd="http://www.w3.org/2001/XMLSchema" xmlns:xs="http://www.w3.org/2001/XMLSchema" xmlns:p="http://schemas.microsoft.com/office/2006/metadata/properties" xmlns:ns2="b2db6d00-a5ee-4c7a-84c8-0f258acc4987" xmlns:ns3="3dd18265-326c-4663-9a51-69c1b30ad054" targetNamespace="http://schemas.microsoft.com/office/2006/metadata/properties" ma:root="true" ma:fieldsID="e25455dc85b77cd132c080a35aa26ba8" ns2:_="" ns3:_="">
    <xsd:import namespace="b2db6d00-a5ee-4c7a-84c8-0f258acc4987"/>
    <xsd:import namespace="3dd18265-326c-4663-9a51-69c1b30ad0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b6d00-a5ee-4c7a-84c8-0f258acc4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d18265-326c-4663-9a51-69c1b30ad0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f641b67-ddd4-4a54-9d8e-e9e07d83d4ac}" ma:internalName="TaxCatchAll" ma:showField="CatchAllData" ma:web="3dd18265-326c-4663-9a51-69c1b30ad0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dd18265-326c-4663-9a51-69c1b30ad054" xsi:nil="true"/>
    <lcf76f155ced4ddcb4097134ff3c332f xmlns="b2db6d00-a5ee-4c7a-84c8-0f258acc49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A0B310-1315-4ED3-8CF5-8F23817B7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b6d00-a5ee-4c7a-84c8-0f258acc4987"/>
    <ds:schemaRef ds:uri="3dd18265-326c-4663-9a51-69c1b30ad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7D8309-69A1-4A39-8C5E-EB704FF6A3A3}">
  <ds:schemaRefs>
    <ds:schemaRef ds:uri="http://schemas.microsoft.com/sharepoint/v3/contenttype/forms"/>
  </ds:schemaRefs>
</ds:datastoreItem>
</file>

<file path=customXml/itemProps3.xml><?xml version="1.0" encoding="utf-8"?>
<ds:datastoreItem xmlns:ds="http://schemas.openxmlformats.org/officeDocument/2006/customXml" ds:itemID="{03971E57-0AF4-4CC1-87D0-21942EC51F72}">
  <ds:schemaRefs>
    <ds:schemaRef ds:uri="http://schemas.microsoft.com/office/2006/metadata/properties"/>
    <ds:schemaRef ds:uri="http://schemas.microsoft.com/office/infopath/2007/PartnerControls"/>
    <ds:schemaRef ds:uri="3dd18265-326c-4663-9a51-69c1b30ad054"/>
    <ds:schemaRef ds:uri="b2db6d00-a5ee-4c7a-84c8-0f258acc4987"/>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3621</Words>
  <Characters>21364</Characters>
  <Application>Microsoft Office Word</Application>
  <DocSecurity>4</DocSecurity>
  <Lines>667</Lines>
  <Paragraphs>117</Paragraphs>
  <ScaleCrop>false</ScaleCrop>
  <HeadingPairs>
    <vt:vector size="2" baseType="variant">
      <vt:variant>
        <vt:lpstr>Title</vt:lpstr>
      </vt:variant>
      <vt:variant>
        <vt:i4>1</vt:i4>
      </vt:variant>
    </vt:vector>
  </HeadingPairs>
  <TitlesOfParts>
    <vt:vector size="1" baseType="lpstr">
      <vt:lpstr>Medicare Benefits Schedule Review Advisory Committee – Member biographies</vt:lpstr>
    </vt:vector>
  </TitlesOfParts>
  <Company/>
  <LinksUpToDate>false</LinksUpToDate>
  <CharactersWithSpaces>24868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Advisory Committee – Member biographies</dc:title>
  <dc:subject>Member biographies</dc:subject>
  <dc:creator>Australian Government Department of Health, Disability and Ageing</dc:creator>
  <cp:keywords>Medicare; Health technologies and digital health; Medicare Benefits Schedule (MBS) Review Advisory Committee (MRAC)</cp:keywords>
  <dc:description/>
  <cp:revision>2</cp:revision>
  <dcterms:created xsi:type="dcterms:W3CDTF">2026-03-24T22:59:00Z</dcterms:created>
  <dcterms:modified xsi:type="dcterms:W3CDTF">2026-03-24T22:59:00Z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96f9202,8f8bb85,327740fc</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5390f62c,2ecf94f2,34bff740</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2025-12-15T03:12:58Z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399d81b6-1c48-457e-99ca-a9d898f1ab16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0x010100515BB68D7196E647A4AEBA7AB6226350</vt:lpwstr>
  </property>
  <property fmtid="{D5CDD505-2E9C-101B-9397-08002B2CF9AE}" pid="17" name="docLang">
    <vt:lpwstr>en</vt:lpwstr>
  </property>
  <property fmtid="{D5CDD505-2E9C-101B-9397-08002B2CF9AE}" pid="18" name="MediaServiceImageTags">
    <vt:lpwstr/>
  </property>
</Properties>
</file>