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C62C4" w14:textId="51E877D5" w:rsidR="00BC4878" w:rsidRPr="00BC4878" w:rsidRDefault="00BC4878" w:rsidP="00BC4878">
      <w:pPr>
        <w:jc w:val="center"/>
        <w:rPr>
          <w:rFonts w:eastAsiaTheme="majorEastAsia" w:cstheme="majorBidi"/>
          <w:b/>
          <w:bCs/>
          <w:color w:val="3F4A75"/>
          <w:kern w:val="28"/>
          <w:sz w:val="48"/>
          <w:szCs w:val="48"/>
        </w:rPr>
      </w:pPr>
      <w:r w:rsidRPr="00BC4878">
        <w:rPr>
          <w:rFonts w:eastAsiaTheme="majorEastAsia" w:cstheme="majorBidi"/>
          <w:b/>
          <w:bCs/>
          <w:color w:val="3F4A75"/>
          <w:kern w:val="28"/>
          <w:sz w:val="48"/>
          <w:szCs w:val="48"/>
        </w:rPr>
        <w:t>Revalidated Service Request Fact Sheet – Supporting Medical Letters</w:t>
      </w:r>
    </w:p>
    <w:p w14:paraId="32957204" w14:textId="1903E0E3" w:rsidR="00B53987" w:rsidRPr="003417AA" w:rsidRDefault="009A72AE" w:rsidP="00B53987">
      <w:pPr>
        <w:rPr>
          <w:sz w:val="24"/>
        </w:rPr>
      </w:pPr>
      <w:r w:rsidRPr="003417AA">
        <w:rPr>
          <w:sz w:val="24"/>
        </w:rPr>
        <w:t>March 2026</w:t>
      </w:r>
    </w:p>
    <w:p w14:paraId="1A456BC1" w14:textId="77777777" w:rsidR="00D836D6" w:rsidRDefault="00F53F91" w:rsidP="00F53F91">
      <w:pPr>
        <w:rPr>
          <w:rFonts w:cs="Arial"/>
          <w:sz w:val="24"/>
        </w:rPr>
      </w:pPr>
      <w:r w:rsidRPr="009A72AE">
        <w:rPr>
          <w:rFonts w:cs="Arial"/>
          <w:sz w:val="24"/>
        </w:rPr>
        <w:t xml:space="preserve">Under the Hearing Services Program, </w:t>
      </w:r>
      <w:r w:rsidR="00DD3FF9">
        <w:rPr>
          <w:rFonts w:cs="Arial"/>
          <w:sz w:val="24"/>
        </w:rPr>
        <w:t xml:space="preserve">contracted service providers can request revalidated services where a client has a clinical need for services that have already been claimed on their voucher. </w:t>
      </w:r>
    </w:p>
    <w:p w14:paraId="28A5E4C4" w14:textId="5FCB6DF0" w:rsidR="0050688D" w:rsidRDefault="00DC346A" w:rsidP="00F53F91">
      <w:pPr>
        <w:rPr>
          <w:rFonts w:cs="Arial"/>
          <w:sz w:val="24"/>
        </w:rPr>
      </w:pPr>
      <w:r>
        <w:rPr>
          <w:rFonts w:cs="Arial"/>
          <w:sz w:val="24"/>
        </w:rPr>
        <w:t>Many</w:t>
      </w:r>
      <w:r w:rsidR="00DD3FF9">
        <w:rPr>
          <w:rFonts w:cs="Arial"/>
          <w:sz w:val="24"/>
        </w:rPr>
        <w:t xml:space="preserve"> revalidated service requests require </w:t>
      </w:r>
      <w:r w:rsidR="00F53F91" w:rsidRPr="009A72AE">
        <w:rPr>
          <w:rFonts w:cs="Arial"/>
          <w:sz w:val="24"/>
        </w:rPr>
        <w:t>an independent supporting letter from the client’s medical practitioner to verify deterioration in medical conditions affecting the client’s ability to use their current hearing devices.</w:t>
      </w:r>
    </w:p>
    <w:p w14:paraId="70B58150" w14:textId="7F45ECF8" w:rsidR="00F53F91" w:rsidRPr="009A72AE" w:rsidRDefault="00F53F91" w:rsidP="00F53F91">
      <w:pPr>
        <w:rPr>
          <w:rFonts w:cs="Arial"/>
          <w:sz w:val="24"/>
        </w:rPr>
      </w:pPr>
      <w:r w:rsidRPr="009A72AE">
        <w:rPr>
          <w:rFonts w:cs="Arial"/>
          <w:sz w:val="24"/>
        </w:rPr>
        <w:t>The information below outlines the requirements for these letters.</w:t>
      </w:r>
    </w:p>
    <w:p w14:paraId="2A43CD7C" w14:textId="72FBB594" w:rsidR="00FA02BB" w:rsidRPr="00F53F91" w:rsidRDefault="00F53F91" w:rsidP="00FA02BB">
      <w:pPr>
        <w:pStyle w:val="Heading1"/>
        <w:rPr>
          <w:iCs/>
          <w:color w:val="358189"/>
          <w:kern w:val="0"/>
          <w:sz w:val="36"/>
          <w:szCs w:val="28"/>
        </w:rPr>
      </w:pPr>
      <w:r w:rsidRPr="00F53F91">
        <w:rPr>
          <w:iCs/>
          <w:color w:val="358189"/>
          <w:kern w:val="0"/>
          <w:sz w:val="36"/>
          <w:szCs w:val="28"/>
        </w:rPr>
        <w:t>Purpose of the supporting letter</w:t>
      </w:r>
    </w:p>
    <w:p w14:paraId="086BD9AE" w14:textId="07DAC383" w:rsidR="00F53F91" w:rsidRPr="009A72AE" w:rsidRDefault="00F53F91" w:rsidP="00F53F91">
      <w:pPr>
        <w:rPr>
          <w:rFonts w:cs="Arial"/>
          <w:sz w:val="24"/>
        </w:rPr>
      </w:pPr>
      <w:r w:rsidRPr="009A72AE">
        <w:rPr>
          <w:rFonts w:cs="Arial"/>
          <w:sz w:val="24"/>
        </w:rPr>
        <w:t>The supporting letter provide</w:t>
      </w:r>
      <w:r w:rsidR="00DC346A">
        <w:rPr>
          <w:rFonts w:cs="Arial"/>
          <w:sz w:val="24"/>
        </w:rPr>
        <w:t>s</w:t>
      </w:r>
      <w:r w:rsidRPr="009A72AE">
        <w:rPr>
          <w:rFonts w:cs="Arial"/>
          <w:sz w:val="24"/>
        </w:rPr>
        <w:t xml:space="preserve"> clinical evidence to assist determining whether the client’s circumstances meet </w:t>
      </w:r>
      <w:r w:rsidR="00DD3FF9">
        <w:rPr>
          <w:rFonts w:cs="Arial"/>
          <w:sz w:val="24"/>
        </w:rPr>
        <w:t>program</w:t>
      </w:r>
      <w:r w:rsidR="00DD3FF9" w:rsidRPr="009A72AE">
        <w:rPr>
          <w:rFonts w:cs="Arial"/>
          <w:sz w:val="24"/>
        </w:rPr>
        <w:t xml:space="preserve"> </w:t>
      </w:r>
      <w:r w:rsidRPr="009A72AE">
        <w:rPr>
          <w:rFonts w:cs="Arial"/>
          <w:sz w:val="24"/>
        </w:rPr>
        <w:t>requirements under</w:t>
      </w:r>
      <w:r w:rsidR="00245AD6">
        <w:rPr>
          <w:rFonts w:cs="Arial"/>
          <w:sz w:val="24"/>
        </w:rPr>
        <w:t xml:space="preserve"> Eligibility Criteria for Refitting (ECR)</w:t>
      </w:r>
      <w:r w:rsidRPr="009A72AE">
        <w:rPr>
          <w:rFonts w:cs="Arial"/>
          <w:sz w:val="24"/>
        </w:rPr>
        <w:t xml:space="preserve"> 2 – Health/Dexterity/Cognitive Ability or ECR 3 – Physical Ear Change/Ear Health. </w:t>
      </w:r>
    </w:p>
    <w:p w14:paraId="2C8AADF8" w14:textId="77777777" w:rsidR="00F53F91" w:rsidRPr="009A72AE" w:rsidRDefault="00F53F91" w:rsidP="00F53F91">
      <w:pPr>
        <w:rPr>
          <w:rFonts w:cs="Arial"/>
          <w:sz w:val="24"/>
        </w:rPr>
      </w:pPr>
      <w:r w:rsidRPr="009A72AE">
        <w:rPr>
          <w:rFonts w:cs="Arial"/>
          <w:sz w:val="24"/>
        </w:rPr>
        <w:t>The medical practitioner must:</w:t>
      </w:r>
    </w:p>
    <w:p w14:paraId="5F40E10D" w14:textId="64D3FB32" w:rsidR="00F53F91" w:rsidRPr="009A72AE" w:rsidRDefault="005B5116" w:rsidP="00B1501F">
      <w:pPr>
        <w:pStyle w:val="ListNumber2"/>
      </w:pPr>
      <w:r>
        <w:t>d</w:t>
      </w:r>
      <w:r w:rsidR="009A72AE" w:rsidRPr="009A72AE">
        <w:t>escribe</w:t>
      </w:r>
      <w:r w:rsidR="00F53F91" w:rsidRPr="009A72AE">
        <w:t xml:space="preserve"> </w:t>
      </w:r>
      <w:r w:rsidR="00F53F91" w:rsidRPr="00B1501F">
        <w:t>the</w:t>
      </w:r>
      <w:r w:rsidR="00F53F91" w:rsidRPr="009A72AE">
        <w:t xml:space="preserve"> specific deterioration in the client’s condition since their last fitting</w:t>
      </w:r>
      <w:r w:rsidR="00531F2C">
        <w:t>;</w:t>
      </w:r>
    </w:p>
    <w:p w14:paraId="10B008F4" w14:textId="68622A76" w:rsidR="00DD3FF9" w:rsidRPr="009A72AE" w:rsidRDefault="005B5116" w:rsidP="00B1501F">
      <w:pPr>
        <w:numPr>
          <w:ilvl w:val="0"/>
          <w:numId w:val="27"/>
        </w:numPr>
        <w:tabs>
          <w:tab w:val="clear" w:pos="720"/>
          <w:tab w:val="num" w:pos="426"/>
        </w:tabs>
        <w:spacing w:before="0" w:after="160" w:line="259" w:lineRule="auto"/>
        <w:ind w:left="426"/>
        <w:rPr>
          <w:rFonts w:cs="Arial"/>
          <w:sz w:val="24"/>
        </w:rPr>
      </w:pPr>
      <w:r>
        <w:rPr>
          <w:rFonts w:cs="Arial"/>
          <w:sz w:val="24"/>
        </w:rPr>
        <w:t>s</w:t>
      </w:r>
      <w:r w:rsidR="00DD3FF9" w:rsidRPr="009A72AE">
        <w:rPr>
          <w:rFonts w:cs="Arial"/>
          <w:sz w:val="24"/>
        </w:rPr>
        <w:t>tate when the change or deterioration began, including relevant timelines or events</w:t>
      </w:r>
      <w:r w:rsidR="00531F2C">
        <w:rPr>
          <w:rFonts w:cs="Arial"/>
          <w:sz w:val="24"/>
        </w:rPr>
        <w:t>;</w:t>
      </w:r>
    </w:p>
    <w:p w14:paraId="4C5428AB" w14:textId="0DEBC5A0" w:rsidR="00DD3FF9" w:rsidRPr="009A72AE" w:rsidRDefault="005B5116" w:rsidP="00B1501F">
      <w:pPr>
        <w:numPr>
          <w:ilvl w:val="0"/>
          <w:numId w:val="27"/>
        </w:numPr>
        <w:tabs>
          <w:tab w:val="clear" w:pos="720"/>
          <w:tab w:val="num" w:pos="426"/>
        </w:tabs>
        <w:spacing w:before="0" w:after="160" w:line="259" w:lineRule="auto"/>
        <w:ind w:left="426"/>
        <w:rPr>
          <w:rFonts w:cs="Arial"/>
          <w:sz w:val="24"/>
        </w:rPr>
      </w:pPr>
      <w:r>
        <w:rPr>
          <w:rFonts w:cs="Arial"/>
          <w:sz w:val="24"/>
        </w:rPr>
        <w:t>c</w:t>
      </w:r>
      <w:r w:rsidR="00DD3FF9" w:rsidRPr="009A72AE">
        <w:rPr>
          <w:rFonts w:cs="Arial"/>
          <w:sz w:val="24"/>
        </w:rPr>
        <w:t>onfirm that the condition or deterioration is documented in the client’s medical history, where possible</w:t>
      </w:r>
      <w:r w:rsidR="00531F2C">
        <w:rPr>
          <w:rFonts w:cs="Arial"/>
          <w:sz w:val="24"/>
        </w:rPr>
        <w:t>;</w:t>
      </w:r>
    </w:p>
    <w:p w14:paraId="5706A762" w14:textId="0DEC11A5" w:rsidR="00F53F91" w:rsidRPr="009A72AE" w:rsidRDefault="005B5116" w:rsidP="00B1501F">
      <w:pPr>
        <w:numPr>
          <w:ilvl w:val="0"/>
          <w:numId w:val="27"/>
        </w:numPr>
        <w:tabs>
          <w:tab w:val="clear" w:pos="720"/>
          <w:tab w:val="num" w:pos="426"/>
        </w:tabs>
        <w:spacing w:before="0" w:after="160" w:line="259" w:lineRule="auto"/>
        <w:ind w:left="426"/>
        <w:rPr>
          <w:rFonts w:cs="Arial"/>
          <w:sz w:val="24"/>
        </w:rPr>
      </w:pPr>
      <w:r>
        <w:rPr>
          <w:rFonts w:cs="Arial"/>
          <w:sz w:val="24"/>
        </w:rPr>
        <w:t>e</w:t>
      </w:r>
      <w:r w:rsidR="009A72AE" w:rsidRPr="009A72AE">
        <w:rPr>
          <w:rFonts w:cs="Arial"/>
          <w:sz w:val="24"/>
        </w:rPr>
        <w:t>xplain</w:t>
      </w:r>
      <w:r w:rsidR="00F53F91" w:rsidRPr="009A72AE">
        <w:rPr>
          <w:rFonts w:cs="Arial"/>
          <w:sz w:val="24"/>
        </w:rPr>
        <w:t xml:space="preserve"> how the deterioration impacts the client’s ability to use, manage, or benefit from their current hearing aids</w:t>
      </w:r>
      <w:r w:rsidR="00531F2C">
        <w:rPr>
          <w:rFonts w:cs="Arial"/>
          <w:sz w:val="24"/>
        </w:rPr>
        <w:t>.</w:t>
      </w:r>
    </w:p>
    <w:p w14:paraId="1B56D3B5" w14:textId="4D3CBDC6" w:rsidR="00F53F91" w:rsidRDefault="0050688D" w:rsidP="00F53F91">
      <w:pPr>
        <w:pStyle w:val="Heading2"/>
      </w:pPr>
      <w:r>
        <w:t>L</w:t>
      </w:r>
      <w:r w:rsidR="00F53F91" w:rsidRPr="00F53F91">
        <w:t>etter requirements</w:t>
      </w:r>
      <w:r w:rsidR="00F53F91">
        <w:t xml:space="preserve"> </w:t>
      </w:r>
    </w:p>
    <w:p w14:paraId="1D3CA925" w14:textId="4CC033F4" w:rsidR="00F53F91" w:rsidRPr="00F53F91" w:rsidRDefault="00F53F91" w:rsidP="00F53F91">
      <w:pPr>
        <w:spacing w:before="0" w:after="160" w:line="259" w:lineRule="auto"/>
        <w:rPr>
          <w:rFonts w:eastAsia="Aptos" w:cs="Arial"/>
          <w:color w:val="auto"/>
          <w:kern w:val="2"/>
          <w:sz w:val="24"/>
          <w14:ligatures w14:val="standardContextual"/>
        </w:rPr>
      </w:pPr>
      <w:r w:rsidRPr="00F53F91">
        <w:rPr>
          <w:rFonts w:eastAsia="Aptos" w:cs="Arial"/>
          <w:color w:val="auto"/>
          <w:kern w:val="2"/>
          <w:sz w:val="24"/>
          <w14:ligatures w14:val="standardContextual"/>
        </w:rPr>
        <w:t>For the program to accept a supporting letter, it must meet the following standards:</w:t>
      </w:r>
    </w:p>
    <w:p w14:paraId="6996493F" w14:textId="21F480F4" w:rsidR="00F53F91" w:rsidRDefault="00F53F91" w:rsidP="009703EF">
      <w:pPr>
        <w:numPr>
          <w:ilvl w:val="0"/>
          <w:numId w:val="31"/>
        </w:numPr>
        <w:spacing w:line="360" w:lineRule="auto"/>
        <w:ind w:left="426" w:hanging="426"/>
        <w:contextualSpacing/>
        <w:rPr>
          <w:rFonts w:eastAsiaTheme="minorHAnsi"/>
          <w:color w:val="358189"/>
          <w:sz w:val="28"/>
        </w:rPr>
      </w:pPr>
      <w:r w:rsidRPr="00F53F91">
        <w:rPr>
          <w:rFonts w:eastAsiaTheme="minorHAnsi"/>
          <w:color w:val="358189"/>
          <w:sz w:val="28"/>
        </w:rPr>
        <w:t xml:space="preserve">Practitioner details </w:t>
      </w:r>
    </w:p>
    <w:p w14:paraId="478D4662" w14:textId="556A06D8" w:rsidR="00F53F91" w:rsidRPr="00F67C46" w:rsidRDefault="00E03A60" w:rsidP="00F67C46">
      <w:pPr>
        <w:pStyle w:val="ListBullet"/>
      </w:pPr>
      <w:r w:rsidRPr="00F67C46">
        <w:t>Medical</w:t>
      </w:r>
      <w:r w:rsidR="00F53F91" w:rsidRPr="00F67C46">
        <w:t xml:space="preserve"> practitioner’s full name</w:t>
      </w:r>
    </w:p>
    <w:p w14:paraId="11D1FA4A" w14:textId="7AFC035D" w:rsidR="00F53F91" w:rsidRPr="00F67C46" w:rsidRDefault="00E03A60" w:rsidP="00F67C46">
      <w:pPr>
        <w:pStyle w:val="ListBullet"/>
      </w:pPr>
      <w:r w:rsidRPr="00F67C46">
        <w:t>Practice</w:t>
      </w:r>
      <w:r w:rsidR="00F53F91" w:rsidRPr="00F67C46">
        <w:t xml:space="preserve"> address and contact details</w:t>
      </w:r>
    </w:p>
    <w:p w14:paraId="3F7BB6CF" w14:textId="66770D07" w:rsidR="00F53F91" w:rsidRPr="00F67C46" w:rsidRDefault="00E03A60" w:rsidP="00F67C46">
      <w:pPr>
        <w:pStyle w:val="ListBullet"/>
      </w:pPr>
      <w:r w:rsidRPr="00F67C46">
        <w:t>Provider</w:t>
      </w:r>
      <w:r w:rsidR="00F53F91" w:rsidRPr="00F67C46">
        <w:t xml:space="preserve"> number</w:t>
      </w:r>
    </w:p>
    <w:p w14:paraId="0820F972" w14:textId="1B5F4553" w:rsidR="00F53F91" w:rsidRPr="00F53F91" w:rsidRDefault="00E03A60" w:rsidP="00F67C46">
      <w:pPr>
        <w:pStyle w:val="ListBullet"/>
      </w:pPr>
      <w:r w:rsidRPr="00F53F91">
        <w:lastRenderedPageBreak/>
        <w:t>Signature</w:t>
      </w:r>
      <w:r w:rsidR="00F53F91" w:rsidRPr="00F53F91">
        <w:t xml:space="preserve"> and date (electronic signatures are acceptable) </w:t>
      </w:r>
    </w:p>
    <w:p w14:paraId="740E4082" w14:textId="77777777" w:rsidR="00F53F91" w:rsidRPr="00F53F91" w:rsidRDefault="00F53F91" w:rsidP="00790918">
      <w:pPr>
        <w:numPr>
          <w:ilvl w:val="1"/>
          <w:numId w:val="29"/>
        </w:numPr>
        <w:tabs>
          <w:tab w:val="clear" w:pos="1440"/>
          <w:tab w:val="num" w:pos="851"/>
        </w:tabs>
        <w:spacing w:before="0" w:after="160" w:line="259" w:lineRule="auto"/>
        <w:ind w:left="851" w:hanging="502"/>
        <w:rPr>
          <w:rFonts w:eastAsia="Aptos" w:cs="Arial"/>
          <w:color w:val="auto"/>
          <w:kern w:val="2"/>
          <w:sz w:val="24"/>
          <w14:ligatures w14:val="standardContextual"/>
        </w:rPr>
      </w:pPr>
      <w:r w:rsidRPr="00F53F91">
        <w:rPr>
          <w:rFonts w:eastAsia="Aptos" w:cs="Arial"/>
          <w:i/>
          <w:iCs/>
          <w:color w:val="auto"/>
          <w:kern w:val="2"/>
          <w:sz w:val="24"/>
          <w14:ligatures w14:val="standardContextual"/>
        </w:rPr>
        <w:t>Alternatively, the letter may be accepted if sent directly from the practitioner’s official email address.</w:t>
      </w:r>
    </w:p>
    <w:p w14:paraId="61CDC0F9" w14:textId="5D6B2F8E" w:rsidR="00F53F91" w:rsidRDefault="00F53F91" w:rsidP="009703EF">
      <w:pPr>
        <w:numPr>
          <w:ilvl w:val="0"/>
          <w:numId w:val="31"/>
        </w:numPr>
        <w:spacing w:line="360" w:lineRule="auto"/>
        <w:ind w:left="426" w:hanging="426"/>
        <w:contextualSpacing/>
        <w:rPr>
          <w:rFonts w:eastAsiaTheme="minorHAnsi"/>
          <w:color w:val="358189"/>
          <w:sz w:val="28"/>
        </w:rPr>
      </w:pPr>
      <w:r w:rsidRPr="00F53F91">
        <w:rPr>
          <w:rFonts w:eastAsiaTheme="minorHAnsi"/>
          <w:color w:val="358189"/>
          <w:sz w:val="28"/>
        </w:rPr>
        <w:t>Client identification</w:t>
      </w:r>
    </w:p>
    <w:p w14:paraId="612C6805" w14:textId="7ECB956E" w:rsidR="00F53F91" w:rsidRPr="00F53F91" w:rsidRDefault="00E03A60" w:rsidP="00F67C46">
      <w:pPr>
        <w:pStyle w:val="ListBullet"/>
      </w:pPr>
      <w:r w:rsidRPr="00F53F91">
        <w:t>Client’s</w:t>
      </w:r>
      <w:r w:rsidR="00F53F91" w:rsidRPr="00F53F91">
        <w:t xml:space="preserve"> full name</w:t>
      </w:r>
    </w:p>
    <w:p w14:paraId="7F9F6DA4" w14:textId="362A229F" w:rsidR="00F53F91" w:rsidRPr="00F53F91" w:rsidRDefault="00E03A60" w:rsidP="00F67C46">
      <w:pPr>
        <w:pStyle w:val="ListBullet"/>
      </w:pPr>
      <w:r w:rsidRPr="00F53F91">
        <w:t>Date</w:t>
      </w:r>
      <w:r w:rsidR="00F53F91" w:rsidRPr="00F53F91">
        <w:t xml:space="preserve"> of birth</w:t>
      </w:r>
    </w:p>
    <w:p w14:paraId="223E2703" w14:textId="30F3433E" w:rsidR="00F53F91" w:rsidRPr="00F53F91" w:rsidRDefault="00E03A60" w:rsidP="00F67C46">
      <w:pPr>
        <w:pStyle w:val="ListBullet"/>
      </w:pPr>
      <w:r w:rsidRPr="00F53F91">
        <w:t xml:space="preserve">At </w:t>
      </w:r>
      <w:r w:rsidR="00F53F91" w:rsidRPr="00F53F91">
        <w:t xml:space="preserve">least one additional identifier (e.g., residential address) </w:t>
      </w:r>
    </w:p>
    <w:p w14:paraId="456B7070" w14:textId="77777777" w:rsidR="00F53F91" w:rsidRPr="00F53F91" w:rsidRDefault="00F53F91" w:rsidP="00C41961">
      <w:pPr>
        <w:numPr>
          <w:ilvl w:val="1"/>
          <w:numId w:val="29"/>
        </w:numPr>
        <w:tabs>
          <w:tab w:val="clear" w:pos="1440"/>
          <w:tab w:val="num" w:pos="851"/>
        </w:tabs>
        <w:spacing w:before="0" w:after="160" w:line="259" w:lineRule="auto"/>
        <w:ind w:left="851" w:hanging="502"/>
        <w:rPr>
          <w:rFonts w:eastAsia="Aptos" w:cs="Arial"/>
          <w:color w:val="auto"/>
          <w:kern w:val="2"/>
          <w:sz w:val="24"/>
          <w14:ligatures w14:val="standardContextual"/>
        </w:rPr>
      </w:pPr>
      <w:r w:rsidRPr="00F53F91">
        <w:rPr>
          <w:rFonts w:eastAsia="Aptos" w:cs="Arial"/>
          <w:i/>
          <w:iCs/>
          <w:color w:val="auto"/>
          <w:kern w:val="2"/>
          <w:sz w:val="24"/>
          <w14:ligatures w14:val="standardContextual"/>
        </w:rPr>
        <w:t>This ensures the client is correctly matched to the clinical information provided.</w:t>
      </w:r>
    </w:p>
    <w:p w14:paraId="45C54411" w14:textId="740C4B5A" w:rsidR="00F53F91" w:rsidRDefault="00F53F91" w:rsidP="009703EF">
      <w:pPr>
        <w:numPr>
          <w:ilvl w:val="0"/>
          <w:numId w:val="31"/>
        </w:numPr>
        <w:spacing w:line="360" w:lineRule="auto"/>
        <w:ind w:left="426" w:hanging="426"/>
        <w:contextualSpacing/>
        <w:rPr>
          <w:rFonts w:eastAsiaTheme="minorHAnsi"/>
          <w:color w:val="358189"/>
          <w:sz w:val="28"/>
        </w:rPr>
      </w:pPr>
      <w:r w:rsidRPr="00F53F91">
        <w:rPr>
          <w:rFonts w:eastAsiaTheme="minorHAnsi"/>
          <w:color w:val="358189"/>
          <w:sz w:val="28"/>
        </w:rPr>
        <w:t xml:space="preserve"> Clinical information </w:t>
      </w:r>
    </w:p>
    <w:p w14:paraId="5E532EF8" w14:textId="4302B3A8" w:rsidR="00F53F91" w:rsidRPr="00F53F91" w:rsidRDefault="00E03A60" w:rsidP="00F67C46">
      <w:pPr>
        <w:pStyle w:val="ListBullet"/>
      </w:pPr>
      <w:r w:rsidRPr="00F53F91">
        <w:t>Relevant</w:t>
      </w:r>
      <w:r w:rsidR="00F53F91" w:rsidRPr="00F53F91">
        <w:t xml:space="preserve"> medical history related to the hearing condition or deterioration</w:t>
      </w:r>
    </w:p>
    <w:p w14:paraId="383DD91B" w14:textId="42117940" w:rsidR="00F53F91" w:rsidRPr="00F53F91" w:rsidRDefault="00E03A60" w:rsidP="00F67C46">
      <w:pPr>
        <w:pStyle w:val="ListBullet"/>
      </w:pPr>
      <w:r>
        <w:t>E</w:t>
      </w:r>
      <w:r w:rsidR="00F53F91" w:rsidRPr="00F53F91">
        <w:t>xamination findings or recent clinical observations</w:t>
      </w:r>
    </w:p>
    <w:p w14:paraId="37BEA1B3" w14:textId="51559132" w:rsidR="00F53F91" w:rsidRPr="00F53F91" w:rsidRDefault="00E03A60" w:rsidP="00F67C46">
      <w:pPr>
        <w:pStyle w:val="ListBullet"/>
      </w:pPr>
      <w:r>
        <w:t>C</w:t>
      </w:r>
      <w:r w:rsidR="00F53F91" w:rsidRPr="00F53F91">
        <w:t>urrent management plan or treatments</w:t>
      </w:r>
    </w:p>
    <w:p w14:paraId="274E0F0B" w14:textId="2D07B12F" w:rsidR="00F53F91" w:rsidRPr="00F53F91" w:rsidRDefault="00E03A60" w:rsidP="00F67C46">
      <w:pPr>
        <w:pStyle w:val="ListBullet"/>
      </w:pPr>
      <w:r>
        <w:t>C</w:t>
      </w:r>
      <w:r w:rsidR="00F53F91" w:rsidRPr="00F53F91">
        <w:t xml:space="preserve">lear documentation of: </w:t>
      </w:r>
    </w:p>
    <w:p w14:paraId="78A3E99E" w14:textId="77777777" w:rsidR="00F53F91" w:rsidRPr="00F53F91" w:rsidRDefault="00F53F91" w:rsidP="00790918">
      <w:pPr>
        <w:numPr>
          <w:ilvl w:val="1"/>
          <w:numId w:val="30"/>
        </w:numPr>
        <w:tabs>
          <w:tab w:val="clear" w:pos="1440"/>
          <w:tab w:val="num" w:pos="851"/>
        </w:tabs>
        <w:spacing w:before="0" w:after="160" w:line="259" w:lineRule="auto"/>
        <w:ind w:left="851" w:hanging="502"/>
        <w:rPr>
          <w:rFonts w:eastAsia="Aptos" w:cs="Arial"/>
          <w:color w:val="auto"/>
          <w:kern w:val="2"/>
          <w:sz w:val="24"/>
          <w14:ligatures w14:val="standardContextual"/>
        </w:rPr>
      </w:pPr>
      <w:r w:rsidRPr="00F53F91">
        <w:rPr>
          <w:rFonts w:eastAsia="Aptos" w:cs="Arial"/>
          <w:color w:val="auto"/>
          <w:kern w:val="2"/>
          <w:sz w:val="24"/>
          <w14:ligatures w14:val="standardContextual"/>
        </w:rPr>
        <w:t>the deterioration in condition,</w:t>
      </w:r>
    </w:p>
    <w:p w14:paraId="6CBBA0E1" w14:textId="3DA7063D" w:rsidR="00F53F91" w:rsidRPr="009A72AE" w:rsidRDefault="00F53F91" w:rsidP="00790918">
      <w:pPr>
        <w:numPr>
          <w:ilvl w:val="1"/>
          <w:numId w:val="30"/>
        </w:numPr>
        <w:tabs>
          <w:tab w:val="clear" w:pos="1440"/>
          <w:tab w:val="num" w:pos="851"/>
        </w:tabs>
        <w:spacing w:before="0" w:after="160" w:line="259" w:lineRule="auto"/>
        <w:ind w:left="851" w:hanging="502"/>
        <w:rPr>
          <w:rFonts w:eastAsia="Aptos" w:cs="Arial"/>
          <w:color w:val="auto"/>
          <w:kern w:val="2"/>
          <w:sz w:val="24"/>
          <w14:ligatures w14:val="standardContextual"/>
        </w:rPr>
      </w:pPr>
      <w:r w:rsidRPr="00F53F91">
        <w:rPr>
          <w:rFonts w:eastAsia="Aptos" w:cs="Arial"/>
          <w:color w:val="auto"/>
          <w:kern w:val="2"/>
          <w:sz w:val="24"/>
          <w14:ligatures w14:val="standardContextual"/>
        </w:rPr>
        <w:t>how it impacts hearing devices use or management.</w:t>
      </w:r>
    </w:p>
    <w:p w14:paraId="51986A8A" w14:textId="3E6119AB" w:rsidR="00F53F91" w:rsidRPr="00F53F91" w:rsidRDefault="00F53F91" w:rsidP="00F53F91">
      <w:pPr>
        <w:pStyle w:val="Heading1"/>
        <w:rPr>
          <w:iCs/>
          <w:color w:val="358189"/>
          <w:kern w:val="0"/>
          <w:sz w:val="36"/>
          <w:szCs w:val="28"/>
        </w:rPr>
      </w:pPr>
      <w:r w:rsidRPr="00F53F91">
        <w:rPr>
          <w:iCs/>
          <w:color w:val="358189"/>
          <w:kern w:val="0"/>
          <w:sz w:val="36"/>
          <w:szCs w:val="28"/>
        </w:rPr>
        <w:t>Documentation standards</w:t>
      </w:r>
    </w:p>
    <w:p w14:paraId="5F3C0506" w14:textId="77777777" w:rsidR="00F53F91" w:rsidRPr="00F53F91" w:rsidRDefault="00F53F91" w:rsidP="00F53F91">
      <w:pPr>
        <w:spacing w:before="0" w:after="160" w:line="259" w:lineRule="auto"/>
        <w:rPr>
          <w:rFonts w:eastAsia="Aptos" w:cs="Arial"/>
          <w:color w:val="auto"/>
          <w:kern w:val="2"/>
          <w:sz w:val="24"/>
          <w14:ligatures w14:val="standardContextual"/>
        </w:rPr>
      </w:pPr>
      <w:r w:rsidRPr="00F53F91">
        <w:rPr>
          <w:rFonts w:eastAsia="Aptos" w:cs="Arial"/>
          <w:color w:val="auto"/>
          <w:kern w:val="2"/>
          <w:sz w:val="24"/>
          <w14:ligatures w14:val="standardContextual"/>
        </w:rPr>
        <w:t>The supporting letter must:</w:t>
      </w:r>
    </w:p>
    <w:p w14:paraId="1C99AFAB" w14:textId="7B915FD8" w:rsidR="00F53F91" w:rsidRPr="00F53F91" w:rsidRDefault="00E03A60" w:rsidP="00F67C46">
      <w:pPr>
        <w:pStyle w:val="ListBullet"/>
      </w:pPr>
      <w:r>
        <w:t>B</w:t>
      </w:r>
      <w:r w:rsidR="00F53F91" w:rsidRPr="00F53F91">
        <w:t>e signed and dated by the practitioner</w:t>
      </w:r>
    </w:p>
    <w:p w14:paraId="4EF4E998" w14:textId="6C80DBD2" w:rsidR="00F53F91" w:rsidRPr="00F53F91" w:rsidRDefault="00E03A60" w:rsidP="00F67C46">
      <w:pPr>
        <w:pStyle w:val="ListBullet"/>
      </w:pPr>
      <w:r>
        <w:t>I</w:t>
      </w:r>
      <w:r w:rsidR="00F53F91" w:rsidRPr="00F53F91">
        <w:t>nclude practitioner and client details</w:t>
      </w:r>
    </w:p>
    <w:p w14:paraId="24B24815" w14:textId="4C90577B" w:rsidR="00F53F91" w:rsidRPr="00F53F91" w:rsidRDefault="00E03A60" w:rsidP="00F67C46">
      <w:pPr>
        <w:pStyle w:val="ListBullet"/>
      </w:pPr>
      <w:r>
        <w:t>A</w:t>
      </w:r>
      <w:r w:rsidR="00F53F91" w:rsidRPr="00F53F91">
        <w:t>ccurately reflect the client’s clinical record</w:t>
      </w:r>
    </w:p>
    <w:p w14:paraId="1C63C22F" w14:textId="77C01E3C" w:rsidR="009A72AE" w:rsidRDefault="00E03A60" w:rsidP="006750C2">
      <w:pPr>
        <w:pStyle w:val="ListBullet"/>
      </w:pPr>
      <w:r>
        <w:t>B</w:t>
      </w:r>
      <w:r w:rsidR="00F53F91" w:rsidRPr="00F53F91">
        <w:t>e legible.</w:t>
      </w:r>
      <w:r w:rsidR="009A72AE">
        <w:t xml:space="preserve"> </w:t>
      </w:r>
    </w:p>
    <w:p w14:paraId="7C8E6702" w14:textId="30FDADC9" w:rsidR="00C03A59" w:rsidRPr="00FD22AE" w:rsidRDefault="00831ED1" w:rsidP="00FD22AE">
      <w:pPr>
        <w:pStyle w:val="Heading1"/>
        <w:rPr>
          <w:iCs/>
          <w:color w:val="358189"/>
          <w:kern w:val="0"/>
          <w:sz w:val="36"/>
          <w:szCs w:val="28"/>
        </w:rPr>
      </w:pPr>
      <w:r>
        <w:rPr>
          <w:iCs/>
          <w:color w:val="358189"/>
          <w:kern w:val="0"/>
          <w:sz w:val="36"/>
          <w:szCs w:val="28"/>
        </w:rPr>
        <w:t>Further i</w:t>
      </w:r>
      <w:r w:rsidR="009E5610" w:rsidRPr="00FD22AE">
        <w:rPr>
          <w:iCs/>
          <w:color w:val="358189"/>
          <w:kern w:val="0"/>
          <w:sz w:val="36"/>
          <w:szCs w:val="28"/>
        </w:rPr>
        <w:t>nformation</w:t>
      </w:r>
    </w:p>
    <w:p w14:paraId="197CD580" w14:textId="77777777" w:rsidR="005500D8" w:rsidRDefault="005500D8" w:rsidP="00C03A59">
      <w:pPr>
        <w:pStyle w:val="ListBullet"/>
        <w:numPr>
          <w:ilvl w:val="0"/>
          <w:numId w:val="0"/>
        </w:numPr>
        <w:tabs>
          <w:tab w:val="clear" w:pos="340"/>
          <w:tab w:val="left" w:pos="851"/>
        </w:tabs>
      </w:pPr>
    </w:p>
    <w:p w14:paraId="78439D9C" w14:textId="1678A8F1" w:rsidR="00A0286A" w:rsidRDefault="00A0286A" w:rsidP="00831ED1">
      <w:pPr>
        <w:pStyle w:val="ListBullet"/>
        <w:numPr>
          <w:ilvl w:val="0"/>
          <w:numId w:val="37"/>
        </w:numPr>
        <w:tabs>
          <w:tab w:val="clear" w:pos="340"/>
          <w:tab w:val="clear" w:pos="680"/>
          <w:tab w:val="left" w:pos="426"/>
          <w:tab w:val="left" w:pos="1701"/>
        </w:tabs>
        <w:ind w:left="426" w:hanging="426"/>
      </w:pPr>
      <w:hyperlink r:id="rId11" w:history="1">
        <w:r w:rsidRPr="00885159">
          <w:rPr>
            <w:rStyle w:val="Hyperlink"/>
          </w:rPr>
          <w:t>Revalidated services</w:t>
        </w:r>
        <w:r>
          <w:rPr>
            <w:rStyle w:val="Hyperlink"/>
          </w:rPr>
          <w:t xml:space="preserve"> online</w:t>
        </w:r>
        <w:r w:rsidRPr="00885159">
          <w:rPr>
            <w:rStyle w:val="Hyperlink"/>
          </w:rPr>
          <w:t xml:space="preserve"> request</w:t>
        </w:r>
        <w:r w:rsidR="00831ED1">
          <w:rPr>
            <w:rStyle w:val="Hyperlink"/>
          </w:rPr>
          <w:t xml:space="preserve"> form</w:t>
        </w:r>
        <w:r w:rsidRPr="00885159">
          <w:rPr>
            <w:rStyle w:val="Hyperlink"/>
          </w:rPr>
          <w:t xml:space="preserve"> </w:t>
        </w:r>
      </w:hyperlink>
    </w:p>
    <w:p w14:paraId="49237A79" w14:textId="255EF783" w:rsidR="005500D8" w:rsidRDefault="00CB7C39" w:rsidP="00831ED1">
      <w:pPr>
        <w:pStyle w:val="ListBullet"/>
        <w:numPr>
          <w:ilvl w:val="0"/>
          <w:numId w:val="37"/>
        </w:numPr>
        <w:tabs>
          <w:tab w:val="clear" w:pos="340"/>
          <w:tab w:val="clear" w:pos="680"/>
          <w:tab w:val="left" w:pos="426"/>
          <w:tab w:val="left" w:pos="1701"/>
        </w:tabs>
        <w:ind w:left="426" w:hanging="426"/>
      </w:pPr>
      <w:hyperlink r:id="rId12" w:history="1">
        <w:r w:rsidRPr="00885159">
          <w:rPr>
            <w:rStyle w:val="Hyperlink"/>
          </w:rPr>
          <w:t>Provider Notice 2025-2 – revalidated services changes</w:t>
        </w:r>
      </w:hyperlink>
    </w:p>
    <w:p w14:paraId="5A1A5392" w14:textId="67D67EFD" w:rsidR="00891867" w:rsidRDefault="001B720B" w:rsidP="00831ED1">
      <w:pPr>
        <w:pStyle w:val="ListBullet"/>
        <w:numPr>
          <w:ilvl w:val="0"/>
          <w:numId w:val="37"/>
        </w:numPr>
        <w:tabs>
          <w:tab w:val="clear" w:pos="340"/>
          <w:tab w:val="clear" w:pos="680"/>
          <w:tab w:val="left" w:pos="426"/>
          <w:tab w:val="left" w:pos="1701"/>
        </w:tabs>
        <w:ind w:left="426" w:hanging="426"/>
      </w:pPr>
      <w:hyperlink r:id="rId13" w:history="1">
        <w:r w:rsidRPr="001B720B">
          <w:rPr>
            <w:rStyle w:val="Hyperlink"/>
          </w:rPr>
          <w:t>Guide to submitting claims for approved revalidated services</w:t>
        </w:r>
      </w:hyperlink>
    </w:p>
    <w:p w14:paraId="15AE8E6A" w14:textId="77777777" w:rsidR="00831ED1" w:rsidRDefault="00831ED1" w:rsidP="00831ED1">
      <w:pPr>
        <w:pStyle w:val="ListBullet"/>
        <w:numPr>
          <w:ilvl w:val="0"/>
          <w:numId w:val="37"/>
        </w:numPr>
        <w:tabs>
          <w:tab w:val="clear" w:pos="340"/>
          <w:tab w:val="clear" w:pos="680"/>
          <w:tab w:val="left" w:pos="426"/>
          <w:tab w:val="left" w:pos="1701"/>
        </w:tabs>
        <w:ind w:left="426" w:hanging="426"/>
      </w:pPr>
      <w:hyperlink r:id="rId14" w:history="1">
        <w:r w:rsidRPr="00891867">
          <w:rPr>
            <w:rStyle w:val="Hyperlink"/>
          </w:rPr>
          <w:t>Revalidated service request examples</w:t>
        </w:r>
      </w:hyperlink>
    </w:p>
    <w:p w14:paraId="356F892D" w14:textId="77777777" w:rsidR="00587934" w:rsidRDefault="00587934" w:rsidP="00C03A59">
      <w:pPr>
        <w:pStyle w:val="ListBullet"/>
        <w:numPr>
          <w:ilvl w:val="0"/>
          <w:numId w:val="0"/>
        </w:numPr>
        <w:tabs>
          <w:tab w:val="clear" w:pos="340"/>
          <w:tab w:val="left" w:pos="851"/>
        </w:tabs>
      </w:pPr>
    </w:p>
    <w:sectPr w:rsidR="00587934" w:rsidSect="00B53987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2752" w14:textId="77777777" w:rsidR="005343F2" w:rsidRDefault="005343F2" w:rsidP="006B56BB">
      <w:r>
        <w:separator/>
      </w:r>
    </w:p>
    <w:p w14:paraId="0C0D4125" w14:textId="77777777" w:rsidR="005343F2" w:rsidRDefault="005343F2"/>
  </w:endnote>
  <w:endnote w:type="continuationSeparator" w:id="0">
    <w:p w14:paraId="64F0B1F6" w14:textId="77777777" w:rsidR="005343F2" w:rsidRDefault="005343F2" w:rsidP="006B56BB">
      <w:r>
        <w:continuationSeparator/>
      </w:r>
    </w:p>
    <w:p w14:paraId="00E82853" w14:textId="77777777" w:rsidR="005343F2" w:rsidRDefault="005343F2"/>
  </w:endnote>
  <w:endnote w:type="continuationNotice" w:id="1">
    <w:p w14:paraId="24395ACA" w14:textId="77777777" w:rsidR="005343F2" w:rsidRDefault="005343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3BB7" w14:textId="3DEED7DC" w:rsidR="00B53987" w:rsidRDefault="00AA262B" w:rsidP="00B53987">
    <w:pPr>
      <w:pStyle w:val="Footer"/>
    </w:pPr>
    <w:r>
      <w:t>Department of Health</w:t>
    </w:r>
    <w:r w:rsidR="001E1AC3">
      <w:t>, Disability and Ageing</w:t>
    </w:r>
    <w:r>
      <w:t xml:space="preserve"> </w:t>
    </w:r>
    <w:r w:rsidR="00B53987">
      <w:t xml:space="preserve">– </w:t>
    </w:r>
    <w:r w:rsidR="00E03A60">
      <w:t xml:space="preserve">Requirements for Supporting Medical Letters </w:t>
    </w:r>
    <w:sdt>
      <w:sdtPr>
        <w:id w:val="-183903453"/>
        <w:docPartObj>
          <w:docPartGallery w:val="Page Numbers (Bottom of Page)"/>
          <w:docPartUnique/>
        </w:docPartObj>
      </w:sdtPr>
      <w:sdtEndPr/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1</w:t>
        </w:r>
        <w:r w:rsidR="00B53987" w:rsidRPr="003D033A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2655" w14:textId="46F5D72C" w:rsidR="00B53987" w:rsidRDefault="00AA262B" w:rsidP="00B53987">
    <w:pPr>
      <w:pStyle w:val="Footer"/>
    </w:pPr>
    <w:r>
      <w:t>Department of Health</w:t>
    </w:r>
    <w:r w:rsidR="001E1AC3">
      <w:t xml:space="preserve">, Disability and Ageing </w:t>
    </w:r>
    <w:r w:rsidR="00B53987">
      <w:t xml:space="preserve">– </w:t>
    </w:r>
    <w:r w:rsidR="00E03A60">
      <w:t>Requirements for Supporting Medical Letters</w:t>
    </w:r>
    <w:sdt>
      <w:sdtPr>
        <w:id w:val="-178737789"/>
        <w:docPartObj>
          <w:docPartGallery w:val="Page Numbers (Bottom of Page)"/>
          <w:docPartUnique/>
        </w:docPartObj>
      </w:sdtPr>
      <w:sdtEndPr/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2</w:t>
        </w:r>
        <w:r w:rsidR="00B53987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CF325" w14:textId="77777777" w:rsidR="005343F2" w:rsidRDefault="005343F2" w:rsidP="006B56BB">
      <w:r>
        <w:separator/>
      </w:r>
    </w:p>
    <w:p w14:paraId="49D8BFC3" w14:textId="77777777" w:rsidR="005343F2" w:rsidRDefault="005343F2"/>
  </w:footnote>
  <w:footnote w:type="continuationSeparator" w:id="0">
    <w:p w14:paraId="396084FA" w14:textId="77777777" w:rsidR="005343F2" w:rsidRDefault="005343F2" w:rsidP="006B56BB">
      <w:r>
        <w:continuationSeparator/>
      </w:r>
    </w:p>
    <w:p w14:paraId="46DA4DBA" w14:textId="77777777" w:rsidR="005343F2" w:rsidRDefault="005343F2"/>
  </w:footnote>
  <w:footnote w:type="continuationNotice" w:id="1">
    <w:p w14:paraId="42444756" w14:textId="77777777" w:rsidR="005343F2" w:rsidRDefault="005343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7CC9" w14:textId="77777777" w:rsidR="008E0C77" w:rsidRDefault="008E0C77" w:rsidP="008E0C77">
    <w:pPr>
      <w:pStyle w:val="Headertext"/>
      <w:spacing w:after="18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B860" w14:textId="65D029D3" w:rsidR="001E1AC3" w:rsidRPr="001E1AC3" w:rsidRDefault="00990128" w:rsidP="001E1AC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5ECBEC99" wp14:editId="4251D8FC">
          <wp:simplePos x="0" y="0"/>
          <wp:positionH relativeFrom="margin">
            <wp:align>right</wp:align>
          </wp:positionH>
          <wp:positionV relativeFrom="paragraph">
            <wp:posOffset>247794</wp:posOffset>
          </wp:positionV>
          <wp:extent cx="5759450" cy="914400"/>
          <wp:effectExtent l="0" t="0" r="6350" b="0"/>
          <wp:wrapTight wrapText="bothSides">
            <wp:wrapPolygon edited="0">
              <wp:start x="0" y="0"/>
              <wp:lineTo x="0" y="21300"/>
              <wp:lineTo x="21576" y="21300"/>
              <wp:lineTo x="21576" y="0"/>
              <wp:lineTo x="0" y="0"/>
            </wp:wrapPolygon>
          </wp:wrapTight>
          <wp:docPr id="6" name="Picture 6" descr="The Department of Health, Disability and Age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he Department of Health, Disability and Ageing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19" b="-2039"/>
                  <a:stretch/>
                </pic:blipFill>
                <pic:spPr bwMode="auto">
                  <a:xfrm>
                    <a:off x="0" y="0"/>
                    <a:ext cx="575945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5DE6534" w14:textId="02F0AAAC" w:rsidR="00B53987" w:rsidRDefault="000E7C2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1E4890D4" wp14:editId="170FB7E1">
          <wp:simplePos x="0" y="0"/>
          <wp:positionH relativeFrom="column">
            <wp:posOffset>4511040</wp:posOffset>
          </wp:positionH>
          <wp:positionV relativeFrom="paragraph">
            <wp:posOffset>14605</wp:posOffset>
          </wp:positionV>
          <wp:extent cx="1325880" cy="788937"/>
          <wp:effectExtent l="0" t="0" r="0" b="0"/>
          <wp:wrapNone/>
          <wp:docPr id="253564476" name="Picture 1" descr="The Hearing Services Pro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564476" name="Picture 1" descr="The Hearing Services Program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7889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0448C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9B3449"/>
    <w:multiLevelType w:val="hybridMultilevel"/>
    <w:tmpl w:val="32E4BC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8D207B66"/>
    <w:lvl w:ilvl="0" w:tplc="8E1654B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A15B7"/>
    <w:multiLevelType w:val="multilevel"/>
    <w:tmpl w:val="794E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932A2"/>
    <w:multiLevelType w:val="multilevel"/>
    <w:tmpl w:val="3666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341D2B"/>
    <w:multiLevelType w:val="multilevel"/>
    <w:tmpl w:val="0CEE7B9C"/>
    <w:lvl w:ilvl="0">
      <w:start w:val="1"/>
      <w:numFmt w:val="bullet"/>
      <w:pStyle w:val="ListNumber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D50FD"/>
    <w:multiLevelType w:val="hybridMultilevel"/>
    <w:tmpl w:val="2EC6E5F4"/>
    <w:lvl w:ilvl="0" w:tplc="98DA49D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E5E6B18"/>
    <w:multiLevelType w:val="hybridMultilevel"/>
    <w:tmpl w:val="99D634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9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A2AB2"/>
    <w:multiLevelType w:val="multilevel"/>
    <w:tmpl w:val="7794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490EB3"/>
    <w:multiLevelType w:val="hybridMultilevel"/>
    <w:tmpl w:val="DEE47612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725447"/>
    <w:multiLevelType w:val="multilevel"/>
    <w:tmpl w:val="D85E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42423522">
    <w:abstractNumId w:val="7"/>
  </w:num>
  <w:num w:numId="2" w16cid:durableId="1409352113">
    <w:abstractNumId w:val="21"/>
  </w:num>
  <w:num w:numId="3" w16cid:durableId="1384669804">
    <w:abstractNumId w:val="25"/>
  </w:num>
  <w:num w:numId="4" w16cid:durableId="753085760">
    <w:abstractNumId w:val="9"/>
  </w:num>
  <w:num w:numId="5" w16cid:durableId="540437867">
    <w:abstractNumId w:val="9"/>
    <w:lvlOverride w:ilvl="0">
      <w:startOverride w:val="1"/>
    </w:lvlOverride>
  </w:num>
  <w:num w:numId="6" w16cid:durableId="560099517">
    <w:abstractNumId w:val="10"/>
  </w:num>
  <w:num w:numId="7" w16cid:durableId="53166810">
    <w:abstractNumId w:val="18"/>
  </w:num>
  <w:num w:numId="8" w16cid:durableId="342824729">
    <w:abstractNumId w:val="23"/>
  </w:num>
  <w:num w:numId="9" w16cid:durableId="1216312510">
    <w:abstractNumId w:val="5"/>
  </w:num>
  <w:num w:numId="10" w16cid:durableId="860633813">
    <w:abstractNumId w:val="4"/>
  </w:num>
  <w:num w:numId="11" w16cid:durableId="1863057627">
    <w:abstractNumId w:val="3"/>
  </w:num>
  <w:num w:numId="12" w16cid:durableId="1280380686">
    <w:abstractNumId w:val="2"/>
  </w:num>
  <w:num w:numId="13" w16cid:durableId="918556897">
    <w:abstractNumId w:val="6"/>
  </w:num>
  <w:num w:numId="14" w16cid:durableId="136535048">
    <w:abstractNumId w:val="1"/>
  </w:num>
  <w:num w:numId="15" w16cid:durableId="1781684571">
    <w:abstractNumId w:val="0"/>
  </w:num>
  <w:num w:numId="16" w16cid:durableId="768696675">
    <w:abstractNumId w:val="26"/>
  </w:num>
  <w:num w:numId="17" w16cid:durableId="90051558">
    <w:abstractNumId w:val="11"/>
  </w:num>
  <w:num w:numId="18" w16cid:durableId="782457708">
    <w:abstractNumId w:val="13"/>
  </w:num>
  <w:num w:numId="19" w16cid:durableId="895287626">
    <w:abstractNumId w:val="16"/>
  </w:num>
  <w:num w:numId="20" w16cid:durableId="1435511352">
    <w:abstractNumId w:val="11"/>
  </w:num>
  <w:num w:numId="21" w16cid:durableId="2134135025">
    <w:abstractNumId w:val="16"/>
  </w:num>
  <w:num w:numId="22" w16cid:durableId="1762532074">
    <w:abstractNumId w:val="26"/>
  </w:num>
  <w:num w:numId="23" w16cid:durableId="1785079256">
    <w:abstractNumId w:val="21"/>
  </w:num>
  <w:num w:numId="24" w16cid:durableId="598678552">
    <w:abstractNumId w:val="25"/>
  </w:num>
  <w:num w:numId="25" w16cid:durableId="2119829019">
    <w:abstractNumId w:val="9"/>
  </w:num>
  <w:num w:numId="26" w16cid:durableId="1335957510">
    <w:abstractNumId w:val="19"/>
  </w:num>
  <w:num w:numId="27" w16cid:durableId="1368333230">
    <w:abstractNumId w:val="15"/>
  </w:num>
  <w:num w:numId="28" w16cid:durableId="1290165993">
    <w:abstractNumId w:val="14"/>
  </w:num>
  <w:num w:numId="29" w16cid:durableId="868567326">
    <w:abstractNumId w:val="24"/>
  </w:num>
  <w:num w:numId="30" w16cid:durableId="2119636910">
    <w:abstractNumId w:val="20"/>
  </w:num>
  <w:num w:numId="31" w16cid:durableId="472403962">
    <w:abstractNumId w:val="22"/>
  </w:num>
  <w:num w:numId="32" w16cid:durableId="1209804376">
    <w:abstractNumId w:val="12"/>
  </w:num>
  <w:num w:numId="33" w16cid:durableId="1524901426">
    <w:abstractNumId w:val="6"/>
  </w:num>
  <w:num w:numId="34" w16cid:durableId="1562399658">
    <w:abstractNumId w:val="6"/>
    <w:lvlOverride w:ilvl="0">
      <w:startOverride w:val="1"/>
    </w:lvlOverride>
  </w:num>
  <w:num w:numId="35" w16cid:durableId="1492331423">
    <w:abstractNumId w:val="6"/>
    <w:lvlOverride w:ilvl="0">
      <w:startOverride w:val="1"/>
    </w:lvlOverride>
  </w:num>
  <w:num w:numId="36" w16cid:durableId="326592028">
    <w:abstractNumId w:val="8"/>
  </w:num>
  <w:num w:numId="37" w16cid:durableId="1747456572">
    <w:abstractNumId w:val="17"/>
  </w:num>
  <w:num w:numId="38" w16cid:durableId="17742092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21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3DC0"/>
    <w:rsid w:val="00046FF0"/>
    <w:rsid w:val="00050176"/>
    <w:rsid w:val="00050342"/>
    <w:rsid w:val="00067456"/>
    <w:rsid w:val="00071506"/>
    <w:rsid w:val="0007154F"/>
    <w:rsid w:val="00081AB1"/>
    <w:rsid w:val="00090316"/>
    <w:rsid w:val="00093981"/>
    <w:rsid w:val="000B067A"/>
    <w:rsid w:val="000B1540"/>
    <w:rsid w:val="000B1E53"/>
    <w:rsid w:val="000B33FD"/>
    <w:rsid w:val="000B4ABA"/>
    <w:rsid w:val="000C43D0"/>
    <w:rsid w:val="000C4B16"/>
    <w:rsid w:val="000C50C3"/>
    <w:rsid w:val="000C5E14"/>
    <w:rsid w:val="000D21F6"/>
    <w:rsid w:val="000D4500"/>
    <w:rsid w:val="000D7AEA"/>
    <w:rsid w:val="000D7F39"/>
    <w:rsid w:val="000E2C66"/>
    <w:rsid w:val="000E7C21"/>
    <w:rsid w:val="000F123C"/>
    <w:rsid w:val="000F2FED"/>
    <w:rsid w:val="0010616D"/>
    <w:rsid w:val="00107EA9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6D96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B720B"/>
    <w:rsid w:val="001C0326"/>
    <w:rsid w:val="001C192F"/>
    <w:rsid w:val="001C3C42"/>
    <w:rsid w:val="001D7869"/>
    <w:rsid w:val="001E1AC3"/>
    <w:rsid w:val="001E74B3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5AD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31A3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CDD"/>
    <w:rsid w:val="002C38C4"/>
    <w:rsid w:val="002E1A1D"/>
    <w:rsid w:val="002E4081"/>
    <w:rsid w:val="002E5B78"/>
    <w:rsid w:val="002F3AE3"/>
    <w:rsid w:val="0030464B"/>
    <w:rsid w:val="0030786C"/>
    <w:rsid w:val="003233DE"/>
    <w:rsid w:val="0032466B"/>
    <w:rsid w:val="003330EB"/>
    <w:rsid w:val="0033578B"/>
    <w:rsid w:val="003415FD"/>
    <w:rsid w:val="003417AA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21E54"/>
    <w:rsid w:val="00432378"/>
    <w:rsid w:val="00434735"/>
    <w:rsid w:val="00440D65"/>
    <w:rsid w:val="004435E6"/>
    <w:rsid w:val="00447E31"/>
    <w:rsid w:val="00451C0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0F93"/>
    <w:rsid w:val="0048593C"/>
    <w:rsid w:val="004867E2"/>
    <w:rsid w:val="004929A9"/>
    <w:rsid w:val="004A78D9"/>
    <w:rsid w:val="004C6BCF"/>
    <w:rsid w:val="004D58BF"/>
    <w:rsid w:val="004E2D33"/>
    <w:rsid w:val="004E4335"/>
    <w:rsid w:val="004F13EE"/>
    <w:rsid w:val="004F2022"/>
    <w:rsid w:val="004F7C05"/>
    <w:rsid w:val="00501C94"/>
    <w:rsid w:val="00506432"/>
    <w:rsid w:val="0050688D"/>
    <w:rsid w:val="00506E82"/>
    <w:rsid w:val="0052051D"/>
    <w:rsid w:val="00531F2C"/>
    <w:rsid w:val="005343F2"/>
    <w:rsid w:val="00545EE6"/>
    <w:rsid w:val="005500D8"/>
    <w:rsid w:val="005550E7"/>
    <w:rsid w:val="005564FB"/>
    <w:rsid w:val="005572C7"/>
    <w:rsid w:val="005650ED"/>
    <w:rsid w:val="00575754"/>
    <w:rsid w:val="00581FBA"/>
    <w:rsid w:val="00582478"/>
    <w:rsid w:val="00587934"/>
    <w:rsid w:val="00591E20"/>
    <w:rsid w:val="00595408"/>
    <w:rsid w:val="00595E84"/>
    <w:rsid w:val="005A0C59"/>
    <w:rsid w:val="005A48EB"/>
    <w:rsid w:val="005A6CFB"/>
    <w:rsid w:val="005B5116"/>
    <w:rsid w:val="005C5AEB"/>
    <w:rsid w:val="005E0A3F"/>
    <w:rsid w:val="005E6883"/>
    <w:rsid w:val="005E772F"/>
    <w:rsid w:val="005F4ECA"/>
    <w:rsid w:val="006041BE"/>
    <w:rsid w:val="006043C7"/>
    <w:rsid w:val="0061326B"/>
    <w:rsid w:val="006219EB"/>
    <w:rsid w:val="00624B52"/>
    <w:rsid w:val="00630794"/>
    <w:rsid w:val="00631DF4"/>
    <w:rsid w:val="00634175"/>
    <w:rsid w:val="006408AC"/>
    <w:rsid w:val="006466E6"/>
    <w:rsid w:val="006511B6"/>
    <w:rsid w:val="00657FF8"/>
    <w:rsid w:val="00670D99"/>
    <w:rsid w:val="00670E2B"/>
    <w:rsid w:val="006734BB"/>
    <w:rsid w:val="006750C2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60B0"/>
    <w:rsid w:val="00707344"/>
    <w:rsid w:val="00707F56"/>
    <w:rsid w:val="00713558"/>
    <w:rsid w:val="00720D08"/>
    <w:rsid w:val="00723F75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0918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0FB8"/>
    <w:rsid w:val="007E4D09"/>
    <w:rsid w:val="007E4DF3"/>
    <w:rsid w:val="007F2220"/>
    <w:rsid w:val="007F3FD8"/>
    <w:rsid w:val="007F4B3E"/>
    <w:rsid w:val="008127AF"/>
    <w:rsid w:val="00812B46"/>
    <w:rsid w:val="00815700"/>
    <w:rsid w:val="00816EC1"/>
    <w:rsid w:val="008264EB"/>
    <w:rsid w:val="00826B8F"/>
    <w:rsid w:val="00831E8A"/>
    <w:rsid w:val="00831ED1"/>
    <w:rsid w:val="00835C76"/>
    <w:rsid w:val="008376E2"/>
    <w:rsid w:val="00843049"/>
    <w:rsid w:val="0085209B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760E3"/>
    <w:rsid w:val="00884C63"/>
    <w:rsid w:val="00885159"/>
    <w:rsid w:val="00885908"/>
    <w:rsid w:val="008864B7"/>
    <w:rsid w:val="00891867"/>
    <w:rsid w:val="0089677E"/>
    <w:rsid w:val="008A7438"/>
    <w:rsid w:val="008B1334"/>
    <w:rsid w:val="008B25C7"/>
    <w:rsid w:val="008B4E6D"/>
    <w:rsid w:val="008C0215"/>
    <w:rsid w:val="008C0278"/>
    <w:rsid w:val="008C24E9"/>
    <w:rsid w:val="008D0533"/>
    <w:rsid w:val="008D42CB"/>
    <w:rsid w:val="008D48C9"/>
    <w:rsid w:val="008D6381"/>
    <w:rsid w:val="008E0C77"/>
    <w:rsid w:val="008E625F"/>
    <w:rsid w:val="008F12E3"/>
    <w:rsid w:val="008F264D"/>
    <w:rsid w:val="009040E9"/>
    <w:rsid w:val="009074E1"/>
    <w:rsid w:val="009112F7"/>
    <w:rsid w:val="009122AF"/>
    <w:rsid w:val="00912D54"/>
    <w:rsid w:val="0091389F"/>
    <w:rsid w:val="0092001D"/>
    <w:rsid w:val="009208F7"/>
    <w:rsid w:val="00921649"/>
    <w:rsid w:val="00922517"/>
    <w:rsid w:val="00922722"/>
    <w:rsid w:val="00925F5B"/>
    <w:rsid w:val="009261E6"/>
    <w:rsid w:val="009268E1"/>
    <w:rsid w:val="009271EE"/>
    <w:rsid w:val="009344AE"/>
    <w:rsid w:val="009344DE"/>
    <w:rsid w:val="00945E7F"/>
    <w:rsid w:val="009557C1"/>
    <w:rsid w:val="00960D6E"/>
    <w:rsid w:val="0096463A"/>
    <w:rsid w:val="00967B38"/>
    <w:rsid w:val="009703EF"/>
    <w:rsid w:val="00974B59"/>
    <w:rsid w:val="0098340B"/>
    <w:rsid w:val="00986830"/>
    <w:rsid w:val="00990128"/>
    <w:rsid w:val="009924C3"/>
    <w:rsid w:val="00993102"/>
    <w:rsid w:val="009A72AE"/>
    <w:rsid w:val="009B1570"/>
    <w:rsid w:val="009C6F10"/>
    <w:rsid w:val="009C6F60"/>
    <w:rsid w:val="009C72B7"/>
    <w:rsid w:val="009D148F"/>
    <w:rsid w:val="009D3D70"/>
    <w:rsid w:val="009D6E31"/>
    <w:rsid w:val="009E5610"/>
    <w:rsid w:val="009E6F7E"/>
    <w:rsid w:val="009E7A57"/>
    <w:rsid w:val="009F4803"/>
    <w:rsid w:val="009F4F6A"/>
    <w:rsid w:val="00A0286A"/>
    <w:rsid w:val="00A13EB5"/>
    <w:rsid w:val="00A16E36"/>
    <w:rsid w:val="00A24961"/>
    <w:rsid w:val="00A24B10"/>
    <w:rsid w:val="00A277EF"/>
    <w:rsid w:val="00A30E9B"/>
    <w:rsid w:val="00A4250D"/>
    <w:rsid w:val="00A4512D"/>
    <w:rsid w:val="00A50244"/>
    <w:rsid w:val="00A627D7"/>
    <w:rsid w:val="00A656C7"/>
    <w:rsid w:val="00A705AF"/>
    <w:rsid w:val="00A719F6"/>
    <w:rsid w:val="00A72454"/>
    <w:rsid w:val="00A77696"/>
    <w:rsid w:val="00A80557"/>
    <w:rsid w:val="00A81D33"/>
    <w:rsid w:val="00A8341C"/>
    <w:rsid w:val="00A8780C"/>
    <w:rsid w:val="00A927C0"/>
    <w:rsid w:val="00A930AE"/>
    <w:rsid w:val="00AA1A95"/>
    <w:rsid w:val="00AA260F"/>
    <w:rsid w:val="00AA262B"/>
    <w:rsid w:val="00AB1EE7"/>
    <w:rsid w:val="00AB4B37"/>
    <w:rsid w:val="00AB5762"/>
    <w:rsid w:val="00AB7499"/>
    <w:rsid w:val="00AC2679"/>
    <w:rsid w:val="00AC4BE4"/>
    <w:rsid w:val="00AD05E6"/>
    <w:rsid w:val="00AD0D3F"/>
    <w:rsid w:val="00AE18C1"/>
    <w:rsid w:val="00AE1D7D"/>
    <w:rsid w:val="00AE2A8B"/>
    <w:rsid w:val="00AE3F64"/>
    <w:rsid w:val="00AF7386"/>
    <w:rsid w:val="00AF7934"/>
    <w:rsid w:val="00B00B81"/>
    <w:rsid w:val="00B04580"/>
    <w:rsid w:val="00B04B09"/>
    <w:rsid w:val="00B052F6"/>
    <w:rsid w:val="00B1501F"/>
    <w:rsid w:val="00B16A51"/>
    <w:rsid w:val="00B32222"/>
    <w:rsid w:val="00B3618D"/>
    <w:rsid w:val="00B36233"/>
    <w:rsid w:val="00B42851"/>
    <w:rsid w:val="00B45AC7"/>
    <w:rsid w:val="00B5372F"/>
    <w:rsid w:val="00B53987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B79D9"/>
    <w:rsid w:val="00BC4878"/>
    <w:rsid w:val="00BC4A19"/>
    <w:rsid w:val="00BC4E6D"/>
    <w:rsid w:val="00BD0617"/>
    <w:rsid w:val="00BD2E9B"/>
    <w:rsid w:val="00BD7FB2"/>
    <w:rsid w:val="00BE3612"/>
    <w:rsid w:val="00C00930"/>
    <w:rsid w:val="00C00EBB"/>
    <w:rsid w:val="00C03A59"/>
    <w:rsid w:val="00C060AD"/>
    <w:rsid w:val="00C113BF"/>
    <w:rsid w:val="00C2176E"/>
    <w:rsid w:val="00C23430"/>
    <w:rsid w:val="00C27D67"/>
    <w:rsid w:val="00C41961"/>
    <w:rsid w:val="00C4631F"/>
    <w:rsid w:val="00C47CDE"/>
    <w:rsid w:val="00C50E16"/>
    <w:rsid w:val="00C55258"/>
    <w:rsid w:val="00C82EEB"/>
    <w:rsid w:val="00C85AD9"/>
    <w:rsid w:val="00C971DC"/>
    <w:rsid w:val="00CA16B7"/>
    <w:rsid w:val="00CA1E63"/>
    <w:rsid w:val="00CA62AE"/>
    <w:rsid w:val="00CB5B1A"/>
    <w:rsid w:val="00CB7C39"/>
    <w:rsid w:val="00CC220B"/>
    <w:rsid w:val="00CC5C43"/>
    <w:rsid w:val="00CD02AE"/>
    <w:rsid w:val="00CD2A4F"/>
    <w:rsid w:val="00CE03CA"/>
    <w:rsid w:val="00CE22F1"/>
    <w:rsid w:val="00CE50F2"/>
    <w:rsid w:val="00CE6502"/>
    <w:rsid w:val="00CF7D3C"/>
    <w:rsid w:val="00D01F09"/>
    <w:rsid w:val="00D147EB"/>
    <w:rsid w:val="00D34667"/>
    <w:rsid w:val="00D401E1"/>
    <w:rsid w:val="00D408B4"/>
    <w:rsid w:val="00D41302"/>
    <w:rsid w:val="00D524C8"/>
    <w:rsid w:val="00D65099"/>
    <w:rsid w:val="00D70E24"/>
    <w:rsid w:val="00D70E62"/>
    <w:rsid w:val="00D72B61"/>
    <w:rsid w:val="00D836D6"/>
    <w:rsid w:val="00D8611A"/>
    <w:rsid w:val="00DA3D1D"/>
    <w:rsid w:val="00DB2195"/>
    <w:rsid w:val="00DB6286"/>
    <w:rsid w:val="00DB645F"/>
    <w:rsid w:val="00DB7382"/>
    <w:rsid w:val="00DB76E9"/>
    <w:rsid w:val="00DC0A67"/>
    <w:rsid w:val="00DC1D5E"/>
    <w:rsid w:val="00DC346A"/>
    <w:rsid w:val="00DC5220"/>
    <w:rsid w:val="00DD2061"/>
    <w:rsid w:val="00DD3FF9"/>
    <w:rsid w:val="00DD7DAB"/>
    <w:rsid w:val="00DE3355"/>
    <w:rsid w:val="00DF0C60"/>
    <w:rsid w:val="00DF486F"/>
    <w:rsid w:val="00DF5B5B"/>
    <w:rsid w:val="00DF7619"/>
    <w:rsid w:val="00E03A60"/>
    <w:rsid w:val="00E042D8"/>
    <w:rsid w:val="00E07EE7"/>
    <w:rsid w:val="00E1085D"/>
    <w:rsid w:val="00E1103B"/>
    <w:rsid w:val="00E17B44"/>
    <w:rsid w:val="00E20F27"/>
    <w:rsid w:val="00E22443"/>
    <w:rsid w:val="00E25B1F"/>
    <w:rsid w:val="00E27FEA"/>
    <w:rsid w:val="00E3212B"/>
    <w:rsid w:val="00E4086F"/>
    <w:rsid w:val="00E42BCE"/>
    <w:rsid w:val="00E43B3C"/>
    <w:rsid w:val="00E50188"/>
    <w:rsid w:val="00E50BB3"/>
    <w:rsid w:val="00E515CB"/>
    <w:rsid w:val="00E52260"/>
    <w:rsid w:val="00E639B6"/>
    <w:rsid w:val="00E6434B"/>
    <w:rsid w:val="00E6463D"/>
    <w:rsid w:val="00E729AB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7744"/>
    <w:rsid w:val="00ED0DAD"/>
    <w:rsid w:val="00ED0F46"/>
    <w:rsid w:val="00ED2373"/>
    <w:rsid w:val="00EE111C"/>
    <w:rsid w:val="00EE27C2"/>
    <w:rsid w:val="00EE3E8A"/>
    <w:rsid w:val="00EF1ED7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2430D"/>
    <w:rsid w:val="00F321DE"/>
    <w:rsid w:val="00F33777"/>
    <w:rsid w:val="00F40648"/>
    <w:rsid w:val="00F47DA2"/>
    <w:rsid w:val="00F519FC"/>
    <w:rsid w:val="00F53F91"/>
    <w:rsid w:val="00F6239D"/>
    <w:rsid w:val="00F67C46"/>
    <w:rsid w:val="00F715D2"/>
    <w:rsid w:val="00F7274F"/>
    <w:rsid w:val="00F74E84"/>
    <w:rsid w:val="00F76FA8"/>
    <w:rsid w:val="00F87CCD"/>
    <w:rsid w:val="00F93F08"/>
    <w:rsid w:val="00F94CED"/>
    <w:rsid w:val="00FA02BB"/>
    <w:rsid w:val="00FA2CEE"/>
    <w:rsid w:val="00FA318C"/>
    <w:rsid w:val="00FB6F92"/>
    <w:rsid w:val="00FC026E"/>
    <w:rsid w:val="00FC5124"/>
    <w:rsid w:val="00FD22AE"/>
    <w:rsid w:val="00FD4731"/>
    <w:rsid w:val="00FD6768"/>
    <w:rsid w:val="00FF0AB0"/>
    <w:rsid w:val="00FF28AC"/>
    <w:rsid w:val="00FF777D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5E2F6A"/>
  <w15:docId w15:val="{E3FD5662-E12B-244D-A520-83843A32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Normal"/>
    <w:qFormat/>
    <w:rsid w:val="00B1501F"/>
    <w:pPr>
      <w:numPr>
        <w:numId w:val="27"/>
      </w:numPr>
      <w:tabs>
        <w:tab w:val="clear" w:pos="720"/>
        <w:tab w:val="num" w:pos="426"/>
      </w:tabs>
      <w:spacing w:before="0" w:after="160" w:line="259" w:lineRule="auto"/>
      <w:ind w:left="426"/>
    </w:pPr>
    <w:rPr>
      <w:rFonts w:cs="Arial"/>
      <w:sz w:val="24"/>
    </w:rPr>
  </w:style>
  <w:style w:type="paragraph" w:styleId="ListBullet">
    <w:name w:val="List Bullet"/>
    <w:basedOn w:val="Normal"/>
    <w:qFormat/>
    <w:rsid w:val="00F67C46"/>
    <w:pPr>
      <w:numPr>
        <w:numId w:val="20"/>
      </w:numPr>
      <w:tabs>
        <w:tab w:val="left" w:pos="340"/>
        <w:tab w:val="left" w:pos="680"/>
      </w:tabs>
      <w:spacing w:before="60" w:after="60"/>
    </w:pPr>
    <w:rPr>
      <w:rFonts w:eastAsia="Aptos"/>
      <w:sz w:val="24"/>
    </w:r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paragraph" w:styleId="ListNumber">
    <w:name w:val="List Number"/>
    <w:basedOn w:val="Normal"/>
    <w:rsid w:val="00BC4878"/>
    <w:pPr>
      <w:numPr>
        <w:numId w:val="33"/>
      </w:numPr>
      <w:contextualSpacing/>
    </w:pPr>
  </w:style>
  <w:style w:type="paragraph" w:styleId="Revision">
    <w:name w:val="Revision"/>
    <w:hidden/>
    <w:uiPriority w:val="99"/>
    <w:semiHidden/>
    <w:rsid w:val="00A927C0"/>
    <w:rPr>
      <w:rFonts w:ascii="Arial" w:hAnsi="Arial"/>
      <w:color w:val="000000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816E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16E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6EC1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6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6EC1"/>
    <w:rPr>
      <w:rFonts w:ascii="Arial" w:hAnsi="Arial"/>
      <w:b/>
      <w:bCs/>
      <w:color w:val="000000" w:themeColor="text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500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417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resources/publications/hearing-services-program-portal-user-guide-submit-a-revalidated-service-clai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news/hearing-services-program-provider-notice-2025-2-revalidated-services-change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ultations.health.gov.au/rpgd-hearing/request-for-revalidated-servic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resources/publications/hearing-services-program-revalidated-service-request-exampl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 xsi:nil="true"/>
    <lcf76f155ced4ddcb4097134ff3c332f xmlns="31ed7be0-71df-4ef7-a44a-46c20e97f85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3adc39874ba8c2e96aadd99fffcdf697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5578c61acc1d915a6d1c94964bcf910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66b98d56-25b7-479b-bf58-c8a0702ccf2c"/>
    <ds:schemaRef ds:uri="3e9090f6-0245-48e3-bd19-46cc0b4d31f0"/>
    <ds:schemaRef ds:uri="55f32057-c7d7-4cf2-a083-f930dcef3185"/>
    <ds:schemaRef ds:uri="31ed7be0-71df-4ef7-a44a-46c20e97f856"/>
  </ds:schemaRefs>
</ds:datastoreItem>
</file>

<file path=customXml/itemProps2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7A6EA7-6801-4A30-8B68-375B5971E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d7be0-71df-4ef7-a44a-46c20e97f856"/>
    <ds:schemaRef ds:uri="55f32057-c7d7-4cf2-a083-f930dcef3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2256</Characters>
  <Application>Microsoft Office Word</Application>
  <DocSecurity>0</DocSecurity>
  <Lines>57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Department of Health, Disability and Ageing</Company>
  <LinksUpToDate>false</LinksUpToDate>
  <CharactersWithSpaces>2602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Ear health and hearing</dc:subject>
  <dc:creator>Department of Health, Disability and Ageing</dc:creator>
  <cp:keywords>HSP</cp:keywords>
  <dc:description/>
  <cp:revision>4</cp:revision>
  <dcterms:created xsi:type="dcterms:W3CDTF">2026-03-23T03:48:00Z</dcterms:created>
  <dcterms:modified xsi:type="dcterms:W3CDTF">2026-03-24T03:50:00Z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cd3e8b9-ffed-43a8-b7f4-cc2fa0382d36_Enabled">
    <vt:lpwstr>true</vt:lpwstr>
  </property>
  <property fmtid="{D5CDD505-2E9C-101B-9397-08002B2CF9AE}" pid="3" name="MSIP_Label_7cd3e8b9-ffed-43a8-b7f4-cc2fa0382d36_SetDate">
    <vt:lpwstr>2026-03-16T21:50:15Z</vt:lpwstr>
  </property>
  <property fmtid="{D5CDD505-2E9C-101B-9397-08002B2CF9AE}" pid="4" name="MSIP_Label_7cd3e8b9-ffed-43a8-b7f4-cc2fa0382d36_Method">
    <vt:lpwstr>Privileged</vt:lpwstr>
  </property>
  <property fmtid="{D5CDD505-2E9C-101B-9397-08002B2CF9AE}" pid="5" name="MSIP_Label_7cd3e8b9-ffed-43a8-b7f4-cc2fa0382d36_Name">
    <vt:lpwstr>O</vt:lpwstr>
  </property>
  <property fmtid="{D5CDD505-2E9C-101B-9397-08002B2CF9AE}" pid="6" name="MSIP_Label_7cd3e8b9-ffed-43a8-b7f4-cc2fa0382d36_SiteId">
    <vt:lpwstr>34a3929c-73cf-4954-abfe-147dc3517892</vt:lpwstr>
  </property>
  <property fmtid="{D5CDD505-2E9C-101B-9397-08002B2CF9AE}" pid="7" name="MSIP_Label_7cd3e8b9-ffed-43a8-b7f4-cc2fa0382d36_ActionId">
    <vt:lpwstr>2d2663b7-27ba-4a6b-926c-3fd24c1f641e</vt:lpwstr>
  </property>
  <property fmtid="{D5CDD505-2E9C-101B-9397-08002B2CF9AE}" pid="8" name="MSIP_Label_7cd3e8b9-ffed-43a8-b7f4-cc2fa0382d36_ContentBits">
    <vt:lpwstr>3</vt:lpwstr>
  </property>
  <property fmtid="{D5CDD505-2E9C-101B-9397-08002B2CF9AE}" pid="9" name="MSIP_Label_7cd3e8b9-ffed-43a8-b7f4-cc2fa0382d36_Tag">
    <vt:lpwstr>10, 0, 1, 1</vt:lpwstr>
  </property>
  <property fmtid="{D5CDD505-2E9C-101B-9397-08002B2CF9AE}" pid="10" name="ContentTypeId">
    <vt:lpwstr>0x010100A51386D899F9CA4298648C0791762DBC</vt:lpwstr>
  </property>
  <property fmtid="{D5CDD505-2E9C-101B-9397-08002B2CF9AE}" pid="11" name="MediaServiceImageTags">
    <vt:lpwstr/>
  </property>
</Properties>
</file>