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5216" w14:textId="77777777" w:rsidR="00485E0D" w:rsidRPr="001F59BD" w:rsidRDefault="00485E0D" w:rsidP="00485E0D">
      <w:pPr>
        <w:spacing w:before="1560"/>
        <w:contextualSpacing/>
        <w:rPr>
          <w:rFonts w:eastAsia="MS Gothic" w:cs="Times New Roman"/>
          <w:b/>
          <w:color w:val="153A6D"/>
          <w:kern w:val="28"/>
          <w:sz w:val="80"/>
          <w:szCs w:val="80"/>
        </w:rPr>
      </w:pPr>
      <w:r w:rsidRPr="00E35B1B">
        <w:rPr>
          <w:rFonts w:eastAsia="MS Gothic" w:cs="Times New Roman"/>
          <w:b/>
          <w:color w:val="153A6D"/>
          <w:kern w:val="28"/>
          <w:sz w:val="80"/>
          <w:szCs w:val="80"/>
        </w:rPr>
        <w:t xml:space="preserve">Commonwealth Home Support Program </w:t>
      </w:r>
    </w:p>
    <w:p w14:paraId="3050166C" w14:textId="3000E2DB" w:rsidR="00485E0D" w:rsidRDefault="00216A8B" w:rsidP="00485E0D">
      <w:pPr>
        <w:spacing w:before="360"/>
        <w:rPr>
          <w:rFonts w:eastAsia="MS Gothic" w:cs="Times New Roman"/>
          <w:bCs/>
          <w:color w:val="153A6D"/>
          <w:kern w:val="28"/>
          <w:sz w:val="56"/>
          <w:szCs w:val="56"/>
        </w:rPr>
      </w:pPr>
      <w:r>
        <w:rPr>
          <w:rFonts w:eastAsia="MS Gothic" w:cs="Times New Roman"/>
          <w:bCs/>
          <w:color w:val="153A6D"/>
          <w:kern w:val="28"/>
          <w:sz w:val="56"/>
          <w:szCs w:val="56"/>
        </w:rPr>
        <w:t xml:space="preserve">Guide to </w:t>
      </w:r>
      <w:r w:rsidR="00485E0D" w:rsidRPr="000F1D8B">
        <w:rPr>
          <w:rFonts w:eastAsia="MS Gothic" w:cs="Times New Roman"/>
          <w:bCs/>
          <w:color w:val="153A6D"/>
          <w:kern w:val="28"/>
          <w:sz w:val="56"/>
          <w:szCs w:val="56"/>
        </w:rPr>
        <w:t xml:space="preserve">Data Exchange </w:t>
      </w:r>
      <w:r>
        <w:rPr>
          <w:rFonts w:eastAsia="MS Gothic" w:cs="Times New Roman"/>
          <w:bCs/>
          <w:color w:val="153A6D"/>
          <w:kern w:val="28"/>
          <w:sz w:val="56"/>
          <w:szCs w:val="56"/>
        </w:rPr>
        <w:t xml:space="preserve">(DEX) </w:t>
      </w:r>
      <w:r w:rsidR="00485E0D">
        <w:rPr>
          <w:rFonts w:eastAsia="MS Gothic" w:cs="Times New Roman"/>
          <w:bCs/>
          <w:color w:val="153A6D"/>
          <w:kern w:val="28"/>
          <w:sz w:val="56"/>
          <w:szCs w:val="56"/>
        </w:rPr>
        <w:t xml:space="preserve">Stage 3 </w:t>
      </w:r>
      <w:r>
        <w:rPr>
          <w:rFonts w:eastAsia="MS Gothic" w:cs="Times New Roman"/>
          <w:bCs/>
          <w:color w:val="153A6D"/>
          <w:kern w:val="28"/>
          <w:sz w:val="56"/>
          <w:szCs w:val="56"/>
        </w:rPr>
        <w:t>Changes</w:t>
      </w:r>
    </w:p>
    <w:p w14:paraId="636151E6" w14:textId="2A65FF19" w:rsidR="00466A17" w:rsidRDefault="00485E0D" w:rsidP="00485E0D">
      <w:pPr>
        <w:pStyle w:val="Introduction"/>
        <w:sectPr w:rsidR="00466A17" w:rsidSect="00AF25A5">
          <w:headerReference w:type="even" r:id="rId11"/>
          <w:headerReference w:type="default" r:id="rId12"/>
          <w:footerReference w:type="even" r:id="rId13"/>
          <w:footerReference w:type="default" r:id="rId14"/>
          <w:headerReference w:type="first" r:id="rId15"/>
          <w:footerReference w:type="first" r:id="rId16"/>
          <w:pgSz w:w="11906" w:h="16838"/>
          <w:pgMar w:top="8505" w:right="1418" w:bottom="1418" w:left="1418" w:header="2211" w:footer="709" w:gutter="0"/>
          <w:cols w:space="708"/>
          <w:titlePg/>
          <w:docGrid w:linePitch="360"/>
        </w:sectPr>
      </w:pPr>
      <w:r>
        <w:t xml:space="preserve"> </w:t>
      </w:r>
    </w:p>
    <w:sdt>
      <w:sdtPr>
        <w:rPr>
          <w:rFonts w:ascii="Arial" w:eastAsiaTheme="minorEastAsia" w:hAnsi="Arial" w:cstheme="minorBidi"/>
          <w:color w:val="auto"/>
          <w:sz w:val="24"/>
          <w:szCs w:val="24"/>
          <w:lang w:val="en-GB" w:eastAsia="en-US"/>
        </w:rPr>
        <w:id w:val="979348516"/>
        <w:docPartObj>
          <w:docPartGallery w:val="Table of Contents"/>
          <w:docPartUnique/>
        </w:docPartObj>
      </w:sdtPr>
      <w:sdtEndPr>
        <w:rPr>
          <w:b/>
          <w:bCs/>
        </w:rPr>
      </w:sdtEndPr>
      <w:sdtContent>
        <w:p w14:paraId="241D6A68" w14:textId="6E4BA6CA" w:rsidR="00394B88" w:rsidRDefault="00394B88">
          <w:pPr>
            <w:pStyle w:val="TOCHeading"/>
          </w:pPr>
          <w:r w:rsidRPr="00D32DCB">
            <w:rPr>
              <w:color w:val="1E1544" w:themeColor="text1"/>
              <w:lang w:val="en-GB"/>
            </w:rPr>
            <w:t>Contents</w:t>
          </w:r>
        </w:p>
        <w:p w14:paraId="15B1F968" w14:textId="61229D37" w:rsidR="00466FA4" w:rsidRDefault="00394B88">
          <w:pPr>
            <w:pStyle w:val="TOC2"/>
            <w:tabs>
              <w:tab w:val="right" w:leader="dot" w:pos="9060"/>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23071829" w:history="1">
            <w:r w:rsidR="00466FA4" w:rsidRPr="00740E69">
              <w:rPr>
                <w:rStyle w:val="Hyperlink"/>
                <w:noProof/>
              </w:rPr>
              <w:t>Introduction to Stage 3 fields</w:t>
            </w:r>
            <w:r w:rsidR="00466FA4">
              <w:rPr>
                <w:noProof/>
                <w:webHidden/>
              </w:rPr>
              <w:tab/>
            </w:r>
            <w:r w:rsidR="00466FA4">
              <w:rPr>
                <w:noProof/>
                <w:webHidden/>
              </w:rPr>
              <w:fldChar w:fldCharType="begin"/>
            </w:r>
            <w:r w:rsidR="00466FA4">
              <w:rPr>
                <w:noProof/>
                <w:webHidden/>
              </w:rPr>
              <w:instrText xml:space="preserve"> PAGEREF _Toc223071829 \h </w:instrText>
            </w:r>
            <w:r w:rsidR="00466FA4">
              <w:rPr>
                <w:noProof/>
                <w:webHidden/>
              </w:rPr>
            </w:r>
            <w:r w:rsidR="00466FA4">
              <w:rPr>
                <w:noProof/>
                <w:webHidden/>
              </w:rPr>
              <w:fldChar w:fldCharType="separate"/>
            </w:r>
            <w:r w:rsidR="00466FA4">
              <w:rPr>
                <w:noProof/>
                <w:webHidden/>
              </w:rPr>
              <w:t>3</w:t>
            </w:r>
            <w:r w:rsidR="00466FA4">
              <w:rPr>
                <w:noProof/>
                <w:webHidden/>
              </w:rPr>
              <w:fldChar w:fldCharType="end"/>
            </w:r>
          </w:hyperlink>
        </w:p>
        <w:p w14:paraId="67B9C539" w14:textId="0CCDF67E" w:rsidR="00466FA4" w:rsidRDefault="00466FA4">
          <w:pPr>
            <w:pStyle w:val="TOC2"/>
            <w:tabs>
              <w:tab w:val="right" w:leader="dot" w:pos="9060"/>
            </w:tabs>
            <w:rPr>
              <w:rFonts w:asciiTheme="minorHAnsi" w:eastAsiaTheme="minorEastAsia" w:hAnsiTheme="minorHAnsi"/>
              <w:noProof/>
              <w:kern w:val="2"/>
              <w:lang w:eastAsia="en-AU"/>
              <w14:ligatures w14:val="standardContextual"/>
            </w:rPr>
          </w:pPr>
          <w:hyperlink w:anchor="_Toc223071830" w:history="1">
            <w:r w:rsidRPr="00740E69">
              <w:rPr>
                <w:rStyle w:val="Hyperlink"/>
                <w:noProof/>
              </w:rPr>
              <w:t>Standard definitions for the Stage 3 fields</w:t>
            </w:r>
            <w:r>
              <w:rPr>
                <w:noProof/>
                <w:webHidden/>
              </w:rPr>
              <w:tab/>
            </w:r>
            <w:r>
              <w:rPr>
                <w:noProof/>
                <w:webHidden/>
              </w:rPr>
              <w:fldChar w:fldCharType="begin"/>
            </w:r>
            <w:r>
              <w:rPr>
                <w:noProof/>
                <w:webHidden/>
              </w:rPr>
              <w:instrText xml:space="preserve"> PAGEREF _Toc223071830 \h </w:instrText>
            </w:r>
            <w:r>
              <w:rPr>
                <w:noProof/>
                <w:webHidden/>
              </w:rPr>
            </w:r>
            <w:r>
              <w:rPr>
                <w:noProof/>
                <w:webHidden/>
              </w:rPr>
              <w:fldChar w:fldCharType="separate"/>
            </w:r>
            <w:r>
              <w:rPr>
                <w:noProof/>
                <w:webHidden/>
              </w:rPr>
              <w:t>3</w:t>
            </w:r>
            <w:r>
              <w:rPr>
                <w:noProof/>
                <w:webHidden/>
              </w:rPr>
              <w:fldChar w:fldCharType="end"/>
            </w:r>
          </w:hyperlink>
        </w:p>
        <w:p w14:paraId="5CD00F9F" w14:textId="4D5AA067" w:rsidR="00466FA4" w:rsidRDefault="00466FA4">
          <w:pPr>
            <w:pStyle w:val="TOC2"/>
            <w:tabs>
              <w:tab w:val="right" w:leader="dot" w:pos="9060"/>
            </w:tabs>
            <w:rPr>
              <w:rFonts w:asciiTheme="minorHAnsi" w:eastAsiaTheme="minorEastAsia" w:hAnsiTheme="minorHAnsi"/>
              <w:noProof/>
              <w:kern w:val="2"/>
              <w:lang w:eastAsia="en-AU"/>
              <w14:ligatures w14:val="standardContextual"/>
            </w:rPr>
          </w:pPr>
          <w:hyperlink w:anchor="_Toc223071831" w:history="1">
            <w:r w:rsidRPr="00740E69">
              <w:rPr>
                <w:rStyle w:val="Hyperlink"/>
                <w:noProof/>
              </w:rPr>
              <w:t>Additional information on Stage 3 reporting for specific Service Types</w:t>
            </w:r>
            <w:r>
              <w:rPr>
                <w:noProof/>
                <w:webHidden/>
              </w:rPr>
              <w:tab/>
            </w:r>
            <w:r>
              <w:rPr>
                <w:noProof/>
                <w:webHidden/>
              </w:rPr>
              <w:fldChar w:fldCharType="begin"/>
            </w:r>
            <w:r>
              <w:rPr>
                <w:noProof/>
                <w:webHidden/>
              </w:rPr>
              <w:instrText xml:space="preserve"> PAGEREF _Toc223071831 \h </w:instrText>
            </w:r>
            <w:r>
              <w:rPr>
                <w:noProof/>
                <w:webHidden/>
              </w:rPr>
            </w:r>
            <w:r>
              <w:rPr>
                <w:noProof/>
                <w:webHidden/>
              </w:rPr>
              <w:fldChar w:fldCharType="separate"/>
            </w:r>
            <w:r>
              <w:rPr>
                <w:noProof/>
                <w:webHidden/>
              </w:rPr>
              <w:t>6</w:t>
            </w:r>
            <w:r>
              <w:rPr>
                <w:noProof/>
                <w:webHidden/>
              </w:rPr>
              <w:fldChar w:fldCharType="end"/>
            </w:r>
          </w:hyperlink>
        </w:p>
        <w:p w14:paraId="34F42087" w14:textId="2C0A942F" w:rsidR="00466FA4" w:rsidRDefault="00466FA4">
          <w:pPr>
            <w:pStyle w:val="TOC3"/>
            <w:tabs>
              <w:tab w:val="right" w:leader="dot" w:pos="9060"/>
            </w:tabs>
            <w:rPr>
              <w:rFonts w:asciiTheme="minorHAnsi" w:eastAsiaTheme="minorEastAsia" w:hAnsiTheme="minorHAnsi"/>
              <w:noProof/>
              <w:kern w:val="2"/>
              <w:lang w:eastAsia="en-AU"/>
              <w14:ligatures w14:val="standardContextual"/>
            </w:rPr>
          </w:pPr>
          <w:hyperlink w:anchor="_Toc223071832" w:history="1">
            <w:r w:rsidRPr="00740E69">
              <w:rPr>
                <w:rStyle w:val="Hyperlink"/>
                <w:noProof/>
              </w:rPr>
              <w:t>Meal delivery</w:t>
            </w:r>
            <w:r>
              <w:rPr>
                <w:noProof/>
                <w:webHidden/>
              </w:rPr>
              <w:tab/>
            </w:r>
            <w:r>
              <w:rPr>
                <w:noProof/>
                <w:webHidden/>
              </w:rPr>
              <w:fldChar w:fldCharType="begin"/>
            </w:r>
            <w:r>
              <w:rPr>
                <w:noProof/>
                <w:webHidden/>
              </w:rPr>
              <w:instrText xml:space="preserve"> PAGEREF _Toc223071832 \h </w:instrText>
            </w:r>
            <w:r>
              <w:rPr>
                <w:noProof/>
                <w:webHidden/>
              </w:rPr>
            </w:r>
            <w:r>
              <w:rPr>
                <w:noProof/>
                <w:webHidden/>
              </w:rPr>
              <w:fldChar w:fldCharType="separate"/>
            </w:r>
            <w:r>
              <w:rPr>
                <w:noProof/>
                <w:webHidden/>
              </w:rPr>
              <w:t>6</w:t>
            </w:r>
            <w:r>
              <w:rPr>
                <w:noProof/>
                <w:webHidden/>
              </w:rPr>
              <w:fldChar w:fldCharType="end"/>
            </w:r>
          </w:hyperlink>
        </w:p>
        <w:p w14:paraId="1490A5C0" w14:textId="32A08407" w:rsidR="00466FA4" w:rsidRDefault="00466FA4">
          <w:pPr>
            <w:pStyle w:val="TOC3"/>
            <w:tabs>
              <w:tab w:val="right" w:leader="dot" w:pos="9060"/>
            </w:tabs>
            <w:rPr>
              <w:rFonts w:asciiTheme="minorHAnsi" w:eastAsiaTheme="minorEastAsia" w:hAnsiTheme="minorHAnsi"/>
              <w:noProof/>
              <w:kern w:val="2"/>
              <w:lang w:eastAsia="en-AU"/>
              <w14:ligatures w14:val="standardContextual"/>
            </w:rPr>
          </w:pPr>
          <w:hyperlink w:anchor="_Toc223071833" w:history="1">
            <w:r w:rsidRPr="00740E69">
              <w:rPr>
                <w:rStyle w:val="Hyperlink"/>
                <w:noProof/>
              </w:rPr>
              <w:t>Transport</w:t>
            </w:r>
            <w:r>
              <w:rPr>
                <w:noProof/>
                <w:webHidden/>
              </w:rPr>
              <w:tab/>
            </w:r>
            <w:r>
              <w:rPr>
                <w:noProof/>
                <w:webHidden/>
              </w:rPr>
              <w:fldChar w:fldCharType="begin"/>
            </w:r>
            <w:r>
              <w:rPr>
                <w:noProof/>
                <w:webHidden/>
              </w:rPr>
              <w:instrText xml:space="preserve"> PAGEREF _Toc223071833 \h </w:instrText>
            </w:r>
            <w:r>
              <w:rPr>
                <w:noProof/>
                <w:webHidden/>
              </w:rPr>
            </w:r>
            <w:r>
              <w:rPr>
                <w:noProof/>
                <w:webHidden/>
              </w:rPr>
              <w:fldChar w:fldCharType="separate"/>
            </w:r>
            <w:r>
              <w:rPr>
                <w:noProof/>
                <w:webHidden/>
              </w:rPr>
              <w:t>8</w:t>
            </w:r>
            <w:r>
              <w:rPr>
                <w:noProof/>
                <w:webHidden/>
              </w:rPr>
              <w:fldChar w:fldCharType="end"/>
            </w:r>
          </w:hyperlink>
        </w:p>
        <w:p w14:paraId="0C336DE7" w14:textId="3D06F06E" w:rsidR="00466FA4" w:rsidRDefault="00466FA4">
          <w:pPr>
            <w:pStyle w:val="TOC3"/>
            <w:tabs>
              <w:tab w:val="right" w:leader="dot" w:pos="9060"/>
            </w:tabs>
            <w:rPr>
              <w:rFonts w:asciiTheme="minorHAnsi" w:eastAsiaTheme="minorEastAsia" w:hAnsiTheme="minorHAnsi"/>
              <w:noProof/>
              <w:kern w:val="2"/>
              <w:lang w:eastAsia="en-AU"/>
              <w14:ligatures w14:val="standardContextual"/>
            </w:rPr>
          </w:pPr>
          <w:hyperlink w:anchor="_Toc223071834" w:history="1">
            <w:r w:rsidRPr="00740E69">
              <w:rPr>
                <w:rStyle w:val="Hyperlink"/>
                <w:noProof/>
              </w:rPr>
              <w:t>Respite services</w:t>
            </w:r>
            <w:r>
              <w:rPr>
                <w:noProof/>
                <w:webHidden/>
              </w:rPr>
              <w:tab/>
            </w:r>
            <w:r>
              <w:rPr>
                <w:noProof/>
                <w:webHidden/>
              </w:rPr>
              <w:fldChar w:fldCharType="begin"/>
            </w:r>
            <w:r>
              <w:rPr>
                <w:noProof/>
                <w:webHidden/>
              </w:rPr>
              <w:instrText xml:space="preserve"> PAGEREF _Toc223071834 \h </w:instrText>
            </w:r>
            <w:r>
              <w:rPr>
                <w:noProof/>
                <w:webHidden/>
              </w:rPr>
            </w:r>
            <w:r>
              <w:rPr>
                <w:noProof/>
                <w:webHidden/>
              </w:rPr>
              <w:fldChar w:fldCharType="separate"/>
            </w:r>
            <w:r>
              <w:rPr>
                <w:noProof/>
                <w:webHidden/>
              </w:rPr>
              <w:t>10</w:t>
            </w:r>
            <w:r>
              <w:rPr>
                <w:noProof/>
                <w:webHidden/>
              </w:rPr>
              <w:fldChar w:fldCharType="end"/>
            </w:r>
          </w:hyperlink>
        </w:p>
        <w:p w14:paraId="2C0BDE68" w14:textId="66EBF3F9" w:rsidR="00466FA4" w:rsidRDefault="00466FA4">
          <w:pPr>
            <w:pStyle w:val="TOC3"/>
            <w:tabs>
              <w:tab w:val="right" w:leader="dot" w:pos="9060"/>
            </w:tabs>
            <w:rPr>
              <w:rFonts w:asciiTheme="minorHAnsi" w:eastAsiaTheme="minorEastAsia" w:hAnsiTheme="minorHAnsi"/>
              <w:noProof/>
              <w:kern w:val="2"/>
              <w:lang w:eastAsia="en-AU"/>
              <w14:ligatures w14:val="standardContextual"/>
            </w:rPr>
          </w:pPr>
          <w:hyperlink w:anchor="_Toc223071835" w:history="1">
            <w:r w:rsidRPr="00740E69">
              <w:rPr>
                <w:rStyle w:val="Hyperlink"/>
                <w:noProof/>
              </w:rPr>
              <w:t>Individual social support</w:t>
            </w:r>
            <w:r>
              <w:rPr>
                <w:noProof/>
                <w:webHidden/>
              </w:rPr>
              <w:tab/>
            </w:r>
            <w:r>
              <w:rPr>
                <w:noProof/>
                <w:webHidden/>
              </w:rPr>
              <w:fldChar w:fldCharType="begin"/>
            </w:r>
            <w:r>
              <w:rPr>
                <w:noProof/>
                <w:webHidden/>
              </w:rPr>
              <w:instrText xml:space="preserve"> PAGEREF _Toc223071835 \h </w:instrText>
            </w:r>
            <w:r>
              <w:rPr>
                <w:noProof/>
                <w:webHidden/>
              </w:rPr>
            </w:r>
            <w:r>
              <w:rPr>
                <w:noProof/>
                <w:webHidden/>
              </w:rPr>
              <w:fldChar w:fldCharType="separate"/>
            </w:r>
            <w:r>
              <w:rPr>
                <w:noProof/>
                <w:webHidden/>
              </w:rPr>
              <w:t>12</w:t>
            </w:r>
            <w:r>
              <w:rPr>
                <w:noProof/>
                <w:webHidden/>
              </w:rPr>
              <w:fldChar w:fldCharType="end"/>
            </w:r>
          </w:hyperlink>
        </w:p>
        <w:p w14:paraId="1787E4CF" w14:textId="5E600B0E" w:rsidR="00394B88" w:rsidRDefault="00394B88">
          <w:r>
            <w:rPr>
              <w:b/>
              <w:bCs/>
              <w:lang w:val="en-GB"/>
            </w:rPr>
            <w:fldChar w:fldCharType="end"/>
          </w:r>
        </w:p>
      </w:sdtContent>
    </w:sdt>
    <w:p w14:paraId="40BE8CC2" w14:textId="4754059D" w:rsidR="00485E0D" w:rsidRDefault="00485E0D" w:rsidP="00485E0D">
      <w:pPr>
        <w:spacing w:before="0" w:after="160" w:line="259" w:lineRule="auto"/>
        <w:rPr>
          <w:rFonts w:asciiTheme="majorHAnsi" w:eastAsiaTheme="majorEastAsia" w:hAnsiTheme="majorHAnsi" w:cstheme="majorBidi"/>
          <w:color w:val="1E1544" w:themeColor="text1"/>
          <w:sz w:val="40"/>
          <w:szCs w:val="40"/>
        </w:rPr>
      </w:pPr>
      <w:r>
        <w:br w:type="page"/>
      </w:r>
    </w:p>
    <w:p w14:paraId="6B06D8C4" w14:textId="77777777" w:rsidR="00181F41" w:rsidRPr="00296A47" w:rsidRDefault="00181F41" w:rsidP="00F01E80">
      <w:pPr>
        <w:pStyle w:val="Heading2"/>
      </w:pPr>
      <w:bookmarkStart w:id="0" w:name="_Toc223071829"/>
      <w:r>
        <w:lastRenderedPageBreak/>
        <w:t>Introduction to Stage 3 fields</w:t>
      </w:r>
      <w:bookmarkEnd w:id="0"/>
    </w:p>
    <w:p w14:paraId="00B6B8EA" w14:textId="21374CB9" w:rsidR="00181F41" w:rsidRPr="00F01E80" w:rsidRDefault="00181F41" w:rsidP="00181F41">
      <w:pPr>
        <w:pStyle w:val="Introduction"/>
        <w:rPr>
          <w:rFonts w:cs="Arial"/>
          <w:sz w:val="24"/>
          <w:szCs w:val="24"/>
        </w:rPr>
      </w:pPr>
      <w:r w:rsidRPr="00F01E80">
        <w:rPr>
          <w:rFonts w:cs="Arial"/>
          <w:sz w:val="24"/>
          <w:szCs w:val="24"/>
        </w:rPr>
        <w:t xml:space="preserve">This </w:t>
      </w:r>
      <w:r w:rsidR="00FE7799">
        <w:rPr>
          <w:rFonts w:cs="Arial"/>
          <w:sz w:val="24"/>
          <w:szCs w:val="24"/>
        </w:rPr>
        <w:t>guide</w:t>
      </w:r>
      <w:r w:rsidR="00927441">
        <w:rPr>
          <w:rFonts w:cs="Arial"/>
          <w:sz w:val="24"/>
          <w:szCs w:val="24"/>
        </w:rPr>
        <w:t xml:space="preserve"> </w:t>
      </w:r>
      <w:r w:rsidRPr="00F01E80">
        <w:rPr>
          <w:rFonts w:cs="Arial"/>
          <w:sz w:val="24"/>
          <w:szCs w:val="24"/>
        </w:rPr>
        <w:t xml:space="preserve">provides the </w:t>
      </w:r>
      <w:r w:rsidR="007E1E7B">
        <w:rPr>
          <w:rFonts w:cs="Arial"/>
          <w:sz w:val="24"/>
          <w:szCs w:val="24"/>
        </w:rPr>
        <w:t xml:space="preserve">final list of </w:t>
      </w:r>
      <w:r w:rsidRPr="00F01E80">
        <w:rPr>
          <w:rFonts w:cs="Arial"/>
          <w:sz w:val="24"/>
          <w:szCs w:val="24"/>
        </w:rPr>
        <w:t>new data fields being introduced into the Data Exchange for CHSP in Stage 3</w:t>
      </w:r>
      <w:r w:rsidR="00647341">
        <w:rPr>
          <w:rFonts w:cs="Arial"/>
          <w:sz w:val="24"/>
          <w:szCs w:val="24"/>
        </w:rPr>
        <w:t xml:space="preserve"> along with</w:t>
      </w:r>
      <w:r w:rsidR="00F01E80">
        <w:rPr>
          <w:rFonts w:cs="Arial"/>
          <w:sz w:val="24"/>
          <w:szCs w:val="24"/>
        </w:rPr>
        <w:t xml:space="preserve"> standard </w:t>
      </w:r>
      <w:r w:rsidR="00CA3B45">
        <w:rPr>
          <w:rFonts w:cs="Arial"/>
          <w:sz w:val="24"/>
          <w:szCs w:val="24"/>
        </w:rPr>
        <w:t>definitions</w:t>
      </w:r>
      <w:r w:rsidRPr="00F01E80">
        <w:rPr>
          <w:rFonts w:cs="Arial"/>
          <w:sz w:val="24"/>
          <w:szCs w:val="24"/>
        </w:rPr>
        <w:t>.</w:t>
      </w:r>
    </w:p>
    <w:p w14:paraId="4F111C08" w14:textId="46E696EC" w:rsidR="00181F41" w:rsidRPr="00F01E80" w:rsidRDefault="00181F41" w:rsidP="00181F41">
      <w:pPr>
        <w:pStyle w:val="Introduction"/>
        <w:rPr>
          <w:rFonts w:cs="Arial"/>
          <w:sz w:val="24"/>
          <w:szCs w:val="24"/>
        </w:rPr>
      </w:pPr>
      <w:r w:rsidRPr="00F01E80">
        <w:rPr>
          <w:rFonts w:cs="Arial"/>
          <w:sz w:val="24"/>
          <w:szCs w:val="24"/>
        </w:rPr>
        <w:t xml:space="preserve">Additional detail and context will be provided in a comprehensive document closer to the activation of the fields in the </w:t>
      </w:r>
      <w:r w:rsidR="00F01E80">
        <w:rPr>
          <w:rFonts w:cs="Arial"/>
          <w:sz w:val="24"/>
          <w:szCs w:val="24"/>
        </w:rPr>
        <w:t>l</w:t>
      </w:r>
      <w:r w:rsidRPr="00F01E80">
        <w:rPr>
          <w:rFonts w:cs="Arial"/>
          <w:sz w:val="24"/>
          <w:szCs w:val="24"/>
        </w:rPr>
        <w:t>ive</w:t>
      </w:r>
      <w:r w:rsidR="00F01E80">
        <w:rPr>
          <w:rFonts w:cs="Arial"/>
          <w:sz w:val="24"/>
          <w:szCs w:val="24"/>
        </w:rPr>
        <w:t xml:space="preserve"> (production)</w:t>
      </w:r>
      <w:r w:rsidRPr="00F01E80">
        <w:rPr>
          <w:rFonts w:cs="Arial"/>
          <w:sz w:val="24"/>
          <w:szCs w:val="24"/>
        </w:rPr>
        <w:t xml:space="preserve"> Data Exchange environment</w:t>
      </w:r>
      <w:r w:rsidR="00750697">
        <w:rPr>
          <w:rFonts w:cs="Arial"/>
          <w:sz w:val="24"/>
          <w:szCs w:val="24"/>
        </w:rPr>
        <w:t xml:space="preserve"> later this year</w:t>
      </w:r>
      <w:r w:rsidRPr="00F01E80">
        <w:rPr>
          <w:rFonts w:cs="Arial"/>
          <w:sz w:val="24"/>
          <w:szCs w:val="24"/>
        </w:rPr>
        <w:t xml:space="preserve">. </w:t>
      </w:r>
    </w:p>
    <w:p w14:paraId="692ABA9A" w14:textId="3B3C1211" w:rsidR="00485E0D" w:rsidRPr="00FE3FCC" w:rsidRDefault="0029513A" w:rsidP="00FE3FCC">
      <w:pPr>
        <w:pStyle w:val="Heading2"/>
      </w:pPr>
      <w:bookmarkStart w:id="1" w:name="_Toc223071830"/>
      <w:r w:rsidRPr="00FE3FCC">
        <w:t xml:space="preserve">Standard definitions for the </w:t>
      </w:r>
      <w:r w:rsidR="00485E0D" w:rsidRPr="00FE3FCC">
        <w:t>Stage 3 fields</w:t>
      </w:r>
      <w:bookmarkEnd w:id="1"/>
    </w:p>
    <w:p w14:paraId="56020BE4" w14:textId="1F02EFFF" w:rsidR="00485E0D" w:rsidRPr="00F03C65" w:rsidRDefault="0094553F" w:rsidP="00B52839">
      <w:pPr>
        <w:pStyle w:val="TableTitle"/>
      </w:pPr>
      <w:r>
        <w:t>Table 1. Standard Definitions for new session level data fields</w:t>
      </w:r>
    </w:p>
    <w:tbl>
      <w:tblPr>
        <w:tblStyle w:val="TableGrid"/>
        <w:tblW w:w="9071" w:type="dxa"/>
        <w:tblLayout w:type="fixed"/>
        <w:tblLook w:val="04A0" w:firstRow="1" w:lastRow="0" w:firstColumn="1" w:lastColumn="0" w:noHBand="0" w:noVBand="1"/>
      </w:tblPr>
      <w:tblGrid>
        <w:gridCol w:w="3402"/>
        <w:gridCol w:w="5669"/>
      </w:tblGrid>
      <w:tr w:rsidR="000459C7" w:rsidRPr="004E6441" w14:paraId="2E0E113A" w14:textId="77777777" w:rsidTr="00FE3FCC">
        <w:trPr>
          <w:cantSplit/>
          <w:trHeight w:val="533"/>
          <w:tblHeader/>
        </w:trPr>
        <w:tc>
          <w:tcPr>
            <w:tcW w:w="3402" w:type="dxa"/>
          </w:tcPr>
          <w:p w14:paraId="278EFE20" w14:textId="77777777" w:rsidR="00A87BD5" w:rsidRPr="004E6441" w:rsidRDefault="00A87BD5" w:rsidP="005B0BE4">
            <w:pPr>
              <w:rPr>
                <w:rFonts w:ascii="Arial" w:hAnsi="Arial" w:cs="Arial"/>
                <w:b/>
                <w:bCs/>
                <w:color w:val="1E1544" w:themeColor="text1"/>
                <w:sz w:val="22"/>
                <w:szCs w:val="22"/>
              </w:rPr>
            </w:pPr>
            <w:r w:rsidRPr="004E6441">
              <w:rPr>
                <w:rFonts w:ascii="Arial" w:hAnsi="Arial" w:cs="Arial"/>
                <w:b/>
                <w:sz w:val="22"/>
                <w:szCs w:val="22"/>
              </w:rPr>
              <w:t>New reporting element</w:t>
            </w:r>
          </w:p>
        </w:tc>
        <w:tc>
          <w:tcPr>
            <w:tcW w:w="5669" w:type="dxa"/>
          </w:tcPr>
          <w:p w14:paraId="33B7D25D" w14:textId="6F571E36" w:rsidR="00A87BD5" w:rsidRPr="004E6441" w:rsidRDefault="00A87BD5" w:rsidP="00B7779F">
            <w:pPr>
              <w:spacing w:after="160" w:line="259" w:lineRule="auto"/>
              <w:rPr>
                <w:rFonts w:ascii="Arial" w:hAnsi="Arial" w:cs="Arial"/>
                <w:b/>
                <w:bCs/>
                <w:color w:val="1E1544" w:themeColor="text1"/>
                <w:sz w:val="22"/>
                <w:szCs w:val="22"/>
              </w:rPr>
            </w:pPr>
            <w:r w:rsidRPr="004E6441">
              <w:rPr>
                <w:rFonts w:ascii="Arial" w:hAnsi="Arial" w:cs="Arial"/>
                <w:b/>
                <w:bCs/>
                <w:color w:val="1E1544" w:themeColor="text1"/>
                <w:sz w:val="22"/>
                <w:szCs w:val="22"/>
              </w:rPr>
              <w:t>Standard Definition</w:t>
            </w:r>
          </w:p>
        </w:tc>
      </w:tr>
      <w:tr w:rsidR="000459C7" w:rsidRPr="004E6441" w14:paraId="2F0BAD04" w14:textId="77777777" w:rsidTr="007918CD">
        <w:trPr>
          <w:cantSplit/>
          <w:trHeight w:val="533"/>
        </w:trPr>
        <w:tc>
          <w:tcPr>
            <w:tcW w:w="3402" w:type="dxa"/>
          </w:tcPr>
          <w:p w14:paraId="1057D392" w14:textId="77777777" w:rsidR="002056E6" w:rsidRPr="004E6441" w:rsidRDefault="002056E6" w:rsidP="002056E6">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Session delivered by a sub-contractor. (Yes/No)</w:t>
            </w:r>
          </w:p>
          <w:p w14:paraId="145C4ACE" w14:textId="77777777" w:rsidR="002056E6" w:rsidRPr="004E6441" w:rsidRDefault="002056E6" w:rsidP="002056E6">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7F1E974F" w14:textId="3BF7F287" w:rsidR="002056E6" w:rsidRPr="004E6441" w:rsidRDefault="002056E6" w:rsidP="002056E6">
            <w:pPr>
              <w:spacing w:after="160" w:line="259" w:lineRule="auto"/>
              <w:rPr>
                <w:rFonts w:ascii="Arial" w:hAnsi="Arial" w:cs="Arial"/>
                <w:color w:val="1E1544" w:themeColor="text1"/>
                <w:sz w:val="22"/>
                <w:szCs w:val="22"/>
              </w:rPr>
            </w:pPr>
            <w:r w:rsidRPr="004E6441">
              <w:rPr>
                <w:rFonts w:ascii="Arial" w:hAnsi="Arial" w:cs="Arial"/>
                <w:color w:val="15585D" w:themeColor="accent1" w:themeShade="80"/>
                <w:sz w:val="22"/>
                <w:szCs w:val="22"/>
              </w:rPr>
              <w:t>All DEX Program Activities</w:t>
            </w:r>
          </w:p>
        </w:tc>
        <w:tc>
          <w:tcPr>
            <w:tcW w:w="5669" w:type="dxa"/>
          </w:tcPr>
          <w:p w14:paraId="26285E0D" w14:textId="43FBF992" w:rsidR="002056E6" w:rsidRPr="004E6441" w:rsidRDefault="002056E6" w:rsidP="002056E6">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This field is designed to capture when a session was delivered under a sub-contracting arrangement.</w:t>
            </w:r>
          </w:p>
          <w:p w14:paraId="539FA862" w14:textId="17B683EE" w:rsidR="002056E6" w:rsidRPr="004E6441" w:rsidRDefault="002056E6" w:rsidP="002056E6">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A subcontractor delivered the session where the person(s) who provided the service directly to the client is not an employee or volunteer of the </w:t>
            </w:r>
            <w:r w:rsidRPr="004E6441">
              <w:rPr>
                <w:rFonts w:ascii="Arial" w:hAnsi="Arial" w:cs="Arial"/>
                <w:sz w:val="22"/>
                <w:szCs w:val="22"/>
              </w:rPr>
              <w:t>funded organisation</w:t>
            </w:r>
            <w:r w:rsidRPr="004E6441">
              <w:rPr>
                <w:rFonts w:ascii="Arial" w:hAnsi="Arial" w:cs="Arial"/>
                <w:color w:val="1E1544" w:themeColor="text1"/>
                <w:sz w:val="22"/>
                <w:szCs w:val="22"/>
              </w:rPr>
              <w:t xml:space="preserve"> (Registered Provider / Grant Recipient).</w:t>
            </w:r>
          </w:p>
        </w:tc>
      </w:tr>
      <w:tr w:rsidR="000459C7" w:rsidRPr="004E6441" w14:paraId="398CA4F9" w14:textId="77777777" w:rsidTr="007918CD">
        <w:trPr>
          <w:cantSplit/>
          <w:trHeight w:val="533"/>
        </w:trPr>
        <w:tc>
          <w:tcPr>
            <w:tcW w:w="3402" w:type="dxa"/>
            <w:hideMark/>
          </w:tcPr>
          <w:p w14:paraId="4BD16508" w14:textId="77777777" w:rsidR="00A87BD5" w:rsidRPr="004E6441" w:rsidRDefault="00A87BD5" w:rsidP="00E53C79">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Volunteer involved in direct service delivery. (Yes/No)</w:t>
            </w:r>
          </w:p>
          <w:p w14:paraId="01525F8D" w14:textId="7E7400FD" w:rsidR="00D655C2" w:rsidRPr="004E6441" w:rsidRDefault="00D655C2" w:rsidP="00D655C2">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 xml:space="preserve">Does NOT apply to: </w:t>
            </w:r>
          </w:p>
          <w:p w14:paraId="5028566D" w14:textId="3F92AF45" w:rsidR="00D655C2" w:rsidRPr="004E6441" w:rsidRDefault="00D655C2" w:rsidP="00D655C2">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Allied health and therapy services</w:t>
            </w:r>
          </w:p>
          <w:p w14:paraId="368861E6" w14:textId="7B83396B" w:rsidR="00D655C2" w:rsidRPr="004E6441" w:rsidRDefault="00D655C2" w:rsidP="00D655C2">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Equipment and products</w:t>
            </w:r>
          </w:p>
          <w:p w14:paraId="292092BE" w14:textId="15875E51" w:rsidR="00D655C2" w:rsidRPr="004E6441" w:rsidRDefault="00D655C2" w:rsidP="00D655C2">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Nursing care</w:t>
            </w:r>
          </w:p>
          <w:p w14:paraId="24750C32" w14:textId="1B49A1F2" w:rsidR="00D655C2" w:rsidRPr="004E6441" w:rsidRDefault="00D655C2" w:rsidP="00D655C2">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Personal care</w:t>
            </w:r>
          </w:p>
          <w:p w14:paraId="5447ECBD" w14:textId="27AE2112" w:rsidR="00D655C2" w:rsidRPr="004E6441" w:rsidRDefault="00D655C2" w:rsidP="00D655C2">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Therapeutic services for independent living</w:t>
            </w:r>
          </w:p>
        </w:tc>
        <w:tc>
          <w:tcPr>
            <w:tcW w:w="5669" w:type="dxa"/>
            <w:hideMark/>
          </w:tcPr>
          <w:p w14:paraId="6651F3BD" w14:textId="449FC5A6"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This field is designed to capture where a session has been predominantly delivered directly to the client by a volunteer.</w:t>
            </w:r>
          </w:p>
          <w:p w14:paraId="710074C5"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This may also include where a group session, led by a trained staff member, has volunteers assigned to support clients to participate in activities.</w:t>
            </w:r>
          </w:p>
        </w:tc>
      </w:tr>
      <w:tr w:rsidR="000459C7" w:rsidRPr="004E6441" w14:paraId="6A3AF93D" w14:textId="77777777" w:rsidTr="007918CD">
        <w:trPr>
          <w:cantSplit/>
          <w:trHeight w:val="533"/>
        </w:trPr>
        <w:tc>
          <w:tcPr>
            <w:tcW w:w="3402" w:type="dxa"/>
          </w:tcPr>
          <w:p w14:paraId="63A1C497" w14:textId="306D5F1B"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Session Location (Home/Community)</w:t>
            </w:r>
          </w:p>
          <w:p w14:paraId="4FFFB06B" w14:textId="77777777" w:rsidR="00A87BD5" w:rsidRPr="004E6441" w:rsidRDefault="00A87BD5" w:rsidP="00B7779F">
            <w:pPr>
              <w:spacing w:before="0" w:after="0"/>
              <w:contextualSpacing/>
              <w:rPr>
                <w:rFonts w:ascii="Arial" w:hAnsi="Arial" w:cs="Arial"/>
                <w:color w:val="1E1544" w:themeColor="text1"/>
                <w:sz w:val="22"/>
                <w:szCs w:val="22"/>
              </w:rPr>
            </w:pPr>
            <w:r w:rsidRPr="004E6441">
              <w:rPr>
                <w:rFonts w:ascii="Arial" w:hAnsi="Arial" w:cs="Arial"/>
                <w:color w:val="15585D" w:themeColor="accent1" w:themeShade="80"/>
                <w:sz w:val="22"/>
                <w:szCs w:val="22"/>
              </w:rPr>
              <w:t>Applies to</w:t>
            </w:r>
            <w:r w:rsidRPr="004E6441">
              <w:rPr>
                <w:rFonts w:ascii="Arial" w:hAnsi="Arial" w:cs="Arial"/>
                <w:color w:val="1E1544" w:themeColor="text1"/>
                <w:sz w:val="22"/>
                <w:szCs w:val="22"/>
              </w:rPr>
              <w:t>:</w:t>
            </w:r>
          </w:p>
          <w:p w14:paraId="1F1FD15D" w14:textId="6C74E6B1" w:rsidR="00A87BD5" w:rsidRPr="004E6441" w:rsidRDefault="00A87BD5" w:rsidP="00485E0D">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Flexible respite</w:t>
            </w:r>
          </w:p>
          <w:p w14:paraId="22AFA41E" w14:textId="33490E3B" w:rsidR="00A87BD5" w:rsidRPr="004E6441" w:rsidRDefault="00A87BD5" w:rsidP="00485E0D">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Individual social support</w:t>
            </w:r>
          </w:p>
          <w:p w14:paraId="4737E9BD" w14:textId="1793D7B5" w:rsidR="00A87BD5" w:rsidRPr="004E6441" w:rsidRDefault="00A87BD5" w:rsidP="00485E0D">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Meal delivery</w:t>
            </w:r>
          </w:p>
        </w:tc>
        <w:tc>
          <w:tcPr>
            <w:tcW w:w="5669" w:type="dxa"/>
          </w:tcPr>
          <w:p w14:paraId="470EE581" w14:textId="2B26AECA"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This field is designed to capture where a session was provided, for services that can vary in location.</w:t>
            </w:r>
          </w:p>
          <w:p w14:paraId="21876AA5" w14:textId="13734C0F"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When recording a session, select ‘Home’ when the session is based in a home environment (e.g.</w:t>
            </w:r>
            <w:r w:rsidR="00653B68">
              <w:rPr>
                <w:rFonts w:ascii="Arial" w:hAnsi="Arial" w:cs="Arial"/>
                <w:color w:val="1E1544" w:themeColor="text1"/>
                <w:sz w:val="22"/>
                <w:szCs w:val="22"/>
              </w:rPr>
              <w:t>,</w:t>
            </w:r>
            <w:r w:rsidRPr="004E6441">
              <w:rPr>
                <w:rFonts w:ascii="Arial" w:hAnsi="Arial" w:cs="Arial"/>
                <w:color w:val="1E1544" w:themeColor="text1"/>
                <w:sz w:val="22"/>
                <w:szCs w:val="22"/>
              </w:rPr>
              <w:t xml:space="preserve"> the client’s home, the home of the client’s carer, or the home of a host family).</w:t>
            </w:r>
          </w:p>
          <w:p w14:paraId="6312FB2E" w14:textId="48CE49C0" w:rsidR="00A87BD5" w:rsidRPr="004E6441" w:rsidRDefault="00A87BD5" w:rsidP="00B7779F">
            <w:pPr>
              <w:spacing w:after="160" w:line="259" w:lineRule="auto"/>
              <w:rPr>
                <w:rFonts w:ascii="Arial" w:hAnsi="Arial" w:cs="Arial"/>
                <w:color w:val="1E1544" w:themeColor="text1"/>
                <w:sz w:val="22"/>
                <w:szCs w:val="22"/>
              </w:rPr>
            </w:pPr>
            <w:bookmarkStart w:id="2" w:name="_Hlk221801251"/>
            <w:r w:rsidRPr="004E6441">
              <w:rPr>
                <w:rFonts w:ascii="Arial" w:hAnsi="Arial" w:cs="Arial"/>
                <w:color w:val="1E1544" w:themeColor="text1"/>
                <w:sz w:val="22"/>
                <w:szCs w:val="22"/>
              </w:rPr>
              <w:t>Select ‘Community’ where the session is outside the home environment (e.g.</w:t>
            </w:r>
            <w:r w:rsidR="00653B68">
              <w:rPr>
                <w:rFonts w:ascii="Arial" w:hAnsi="Arial" w:cs="Arial"/>
                <w:color w:val="1E1544" w:themeColor="text1"/>
                <w:sz w:val="22"/>
                <w:szCs w:val="22"/>
              </w:rPr>
              <w:t>,</w:t>
            </w:r>
            <w:r w:rsidRPr="004E6441">
              <w:rPr>
                <w:rFonts w:ascii="Arial" w:hAnsi="Arial" w:cs="Arial"/>
                <w:color w:val="1E1544" w:themeColor="text1"/>
                <w:sz w:val="22"/>
                <w:szCs w:val="22"/>
              </w:rPr>
              <w:t xml:space="preserve"> community access, accompanied activities, meals at a centre).</w:t>
            </w:r>
            <w:bookmarkEnd w:id="2"/>
          </w:p>
        </w:tc>
      </w:tr>
      <w:tr w:rsidR="000459C7" w:rsidRPr="004E6441" w14:paraId="4BCD7BB5" w14:textId="77777777" w:rsidTr="007918CD">
        <w:trPr>
          <w:cantSplit/>
          <w:trHeight w:val="561"/>
        </w:trPr>
        <w:tc>
          <w:tcPr>
            <w:tcW w:w="3402" w:type="dxa"/>
            <w:noWrap/>
            <w:hideMark/>
          </w:tcPr>
          <w:p w14:paraId="737877B8"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lastRenderedPageBreak/>
              <w:t>Overnight (Yes/No)</w:t>
            </w:r>
          </w:p>
          <w:p w14:paraId="6F95B086" w14:textId="77777777" w:rsidR="00A87BD5" w:rsidRPr="004E6441" w:rsidRDefault="00A87BD5" w:rsidP="00B7779F">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5CA1E70F" w14:textId="30303F63" w:rsidR="00A87BD5" w:rsidRPr="004E6441" w:rsidRDefault="00A87BD5" w:rsidP="00485E0D">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Flexible Respite</w:t>
            </w:r>
          </w:p>
        </w:tc>
        <w:tc>
          <w:tcPr>
            <w:tcW w:w="5669" w:type="dxa"/>
            <w:hideMark/>
          </w:tcPr>
          <w:p w14:paraId="4A2A1752" w14:textId="518D9B0F" w:rsidR="00A87BD5" w:rsidRPr="004E6441" w:rsidRDefault="00A87BD5" w:rsidP="00B7779F">
            <w:pPr>
              <w:spacing w:after="160" w:line="259" w:lineRule="auto"/>
              <w:rPr>
                <w:rFonts w:ascii="Arial" w:hAnsi="Arial" w:cs="Arial"/>
                <w:i/>
                <w:iCs/>
                <w:color w:val="1E1544" w:themeColor="text1"/>
                <w:sz w:val="22"/>
                <w:szCs w:val="22"/>
              </w:rPr>
            </w:pPr>
            <w:r w:rsidRPr="004E6441">
              <w:rPr>
                <w:rFonts w:ascii="Arial" w:hAnsi="Arial" w:cs="Arial"/>
                <w:color w:val="1E1544" w:themeColor="text1"/>
                <w:sz w:val="22"/>
                <w:szCs w:val="22"/>
              </w:rPr>
              <w:t>This field is designed to capture if the session included overnight attendance at the client’s home.</w:t>
            </w:r>
          </w:p>
        </w:tc>
      </w:tr>
      <w:tr w:rsidR="000459C7" w:rsidRPr="004E6441" w14:paraId="25FEC77C" w14:textId="77777777" w:rsidTr="007918CD">
        <w:trPr>
          <w:cantSplit/>
          <w:trHeight w:val="1115"/>
        </w:trPr>
        <w:tc>
          <w:tcPr>
            <w:tcW w:w="3402" w:type="dxa"/>
          </w:tcPr>
          <w:p w14:paraId="250F9D35" w14:textId="77777777" w:rsidR="00A87BD5" w:rsidRPr="004E6441" w:rsidRDefault="00A87BD5" w:rsidP="00B7779F">
            <w:pPr>
              <w:rPr>
                <w:rFonts w:ascii="Arial" w:hAnsi="Arial" w:cs="Arial"/>
                <w:color w:val="1E1544" w:themeColor="text1"/>
                <w:sz w:val="22"/>
                <w:szCs w:val="22"/>
              </w:rPr>
            </w:pPr>
            <w:r w:rsidRPr="004E6441">
              <w:rPr>
                <w:rFonts w:ascii="Arial" w:hAnsi="Arial" w:cs="Arial"/>
                <w:color w:val="1E1544" w:themeColor="text1"/>
                <w:sz w:val="22"/>
                <w:szCs w:val="22"/>
              </w:rPr>
              <w:t>Meals provided (Yes/No)</w:t>
            </w:r>
          </w:p>
          <w:p w14:paraId="630EB48C" w14:textId="77777777" w:rsidR="00A87BD5" w:rsidRPr="004E6441" w:rsidRDefault="00A87BD5" w:rsidP="00B7779F">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463144D6" w14:textId="33ECEEFB" w:rsidR="00A87BD5" w:rsidRPr="004E6441" w:rsidRDefault="00A87BD5" w:rsidP="00485E0D">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Community cottage respite</w:t>
            </w:r>
          </w:p>
          <w:p w14:paraId="6B2AA7BF" w14:textId="476B2897" w:rsidR="00A87BD5" w:rsidRPr="004E6441" w:rsidRDefault="00A87BD5" w:rsidP="00485E0D">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Home or community general respite</w:t>
            </w:r>
          </w:p>
        </w:tc>
        <w:tc>
          <w:tcPr>
            <w:tcW w:w="5669" w:type="dxa"/>
          </w:tcPr>
          <w:p w14:paraId="5E723AB4" w14:textId="6B1D9D2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This field is designe</w:t>
            </w:r>
            <w:r w:rsidRPr="004E6441">
              <w:rPr>
                <w:rFonts w:ascii="Arial" w:eastAsia="Times New Roman" w:hAnsi="Arial" w:cs="Arial"/>
                <w:color w:val="1E1544" w:themeColor="text1"/>
                <w:sz w:val="22"/>
                <w:szCs w:val="22"/>
                <w:lang w:eastAsia="en-AU"/>
              </w:rPr>
              <w:t>d</w:t>
            </w:r>
            <w:r w:rsidRPr="004E6441">
              <w:rPr>
                <w:rFonts w:ascii="Arial" w:hAnsi="Arial" w:cs="Arial"/>
                <w:color w:val="1E1544" w:themeColor="text1"/>
                <w:sz w:val="22"/>
                <w:szCs w:val="22"/>
              </w:rPr>
              <w:t xml:space="preserve"> to capture if meals were provided during a respite session.</w:t>
            </w:r>
          </w:p>
          <w:p w14:paraId="5F42F005" w14:textId="0E452BA1"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Answering </w:t>
            </w:r>
            <w:r w:rsidR="00653B68">
              <w:rPr>
                <w:rFonts w:ascii="Arial" w:hAnsi="Arial" w:cs="Arial"/>
                <w:color w:val="1E1544" w:themeColor="text1"/>
                <w:sz w:val="22"/>
                <w:szCs w:val="22"/>
              </w:rPr>
              <w:t>‘</w:t>
            </w:r>
            <w:r w:rsidRPr="004E6441">
              <w:rPr>
                <w:rFonts w:ascii="Arial" w:hAnsi="Arial" w:cs="Arial"/>
                <w:color w:val="1E1544" w:themeColor="text1"/>
                <w:sz w:val="22"/>
                <w:szCs w:val="22"/>
              </w:rPr>
              <w:t>Yes</w:t>
            </w:r>
            <w:r w:rsidR="00653B68">
              <w:rPr>
                <w:rFonts w:ascii="Arial" w:hAnsi="Arial" w:cs="Arial"/>
                <w:color w:val="1E1544" w:themeColor="text1"/>
                <w:sz w:val="22"/>
                <w:szCs w:val="22"/>
              </w:rPr>
              <w:t>’</w:t>
            </w:r>
            <w:r w:rsidRPr="004E6441">
              <w:rPr>
                <w:rFonts w:ascii="Arial" w:hAnsi="Arial" w:cs="Arial"/>
                <w:color w:val="1E1544" w:themeColor="text1"/>
                <w:sz w:val="22"/>
                <w:szCs w:val="22"/>
              </w:rPr>
              <w:t xml:space="preserve"> to this field allows the meal type fields to be completed.</w:t>
            </w:r>
          </w:p>
        </w:tc>
      </w:tr>
      <w:tr w:rsidR="000459C7" w:rsidRPr="004E6441" w14:paraId="439461EC" w14:textId="77777777" w:rsidTr="007918CD">
        <w:trPr>
          <w:cantSplit/>
          <w:trHeight w:val="1033"/>
        </w:trPr>
        <w:tc>
          <w:tcPr>
            <w:tcW w:w="3402" w:type="dxa"/>
          </w:tcPr>
          <w:p w14:paraId="02DEB7F6"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Texture modified items </w:t>
            </w:r>
            <w:r w:rsidRPr="004E6441">
              <w:rPr>
                <w:rFonts w:ascii="Arial" w:hAnsi="Arial" w:cs="Arial"/>
                <w:color w:val="1E1544" w:themeColor="text1"/>
                <w:sz w:val="22"/>
                <w:szCs w:val="22"/>
              </w:rPr>
              <w:br/>
              <w:t>(Yes /No)</w:t>
            </w:r>
          </w:p>
          <w:p w14:paraId="35441CB4" w14:textId="77777777" w:rsidR="00CD774E" w:rsidRPr="004E6441" w:rsidRDefault="00CD774E" w:rsidP="00CD774E">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110DF20C" w14:textId="2C4B16EF" w:rsidR="00CD774E" w:rsidRPr="004E6441" w:rsidRDefault="00CD774E" w:rsidP="00CD774E">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Meal Delivery</w:t>
            </w:r>
          </w:p>
          <w:p w14:paraId="34275A58" w14:textId="27F7BD07" w:rsidR="00CD774E" w:rsidRPr="004E6441" w:rsidRDefault="00CD774E" w:rsidP="00CD774E">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Community cottage respite</w:t>
            </w:r>
          </w:p>
          <w:p w14:paraId="187B752D" w14:textId="66000703" w:rsidR="00CD774E" w:rsidRPr="004E6441" w:rsidRDefault="00CD774E" w:rsidP="00CD774E">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Home or community general respite</w:t>
            </w:r>
          </w:p>
        </w:tc>
        <w:tc>
          <w:tcPr>
            <w:tcW w:w="5669" w:type="dxa"/>
          </w:tcPr>
          <w:p w14:paraId="534AF96B" w14:textId="0A8B004B"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Where a meal is provided as part of a service, this field is designed to capture where a meal was prepared in a different method to change the consistency for a specific dietary need. </w:t>
            </w:r>
          </w:p>
          <w:p w14:paraId="7E4F4EF1" w14:textId="25E9DEF9" w:rsidR="00A87BD5" w:rsidRPr="004E6441" w:rsidRDefault="00A87BD5" w:rsidP="00B7779F">
            <w:pPr>
              <w:spacing w:after="160" w:line="259" w:lineRule="auto"/>
              <w:rPr>
                <w:rFonts w:ascii="Arial" w:hAnsi="Arial" w:cs="Arial"/>
                <w:i/>
                <w:iCs/>
                <w:sz w:val="22"/>
                <w:szCs w:val="22"/>
              </w:rPr>
            </w:pPr>
            <w:r w:rsidRPr="004E6441">
              <w:rPr>
                <w:rFonts w:ascii="Arial" w:hAnsi="Arial" w:cs="Arial"/>
                <w:color w:val="1E1544" w:themeColor="text1"/>
                <w:sz w:val="22"/>
                <w:szCs w:val="22"/>
              </w:rPr>
              <w:t xml:space="preserve">Only one meal in a session needs to be texture modified to select </w:t>
            </w:r>
            <w:r w:rsidR="00653B68">
              <w:rPr>
                <w:rFonts w:ascii="Arial" w:hAnsi="Arial" w:cs="Arial"/>
                <w:color w:val="1E1544" w:themeColor="text1"/>
                <w:sz w:val="22"/>
                <w:szCs w:val="22"/>
              </w:rPr>
              <w:t>‘</w:t>
            </w:r>
            <w:r w:rsidRPr="004E6441">
              <w:rPr>
                <w:rFonts w:ascii="Arial" w:hAnsi="Arial" w:cs="Arial"/>
                <w:color w:val="1E1544" w:themeColor="text1"/>
                <w:sz w:val="22"/>
                <w:szCs w:val="22"/>
              </w:rPr>
              <w:t>Yes</w:t>
            </w:r>
            <w:r w:rsidR="00653B68">
              <w:rPr>
                <w:rFonts w:ascii="Arial" w:hAnsi="Arial" w:cs="Arial"/>
                <w:color w:val="1E1544" w:themeColor="text1"/>
                <w:sz w:val="22"/>
                <w:szCs w:val="22"/>
              </w:rPr>
              <w:t>’</w:t>
            </w:r>
            <w:r w:rsidRPr="004E6441">
              <w:rPr>
                <w:rFonts w:ascii="Arial" w:hAnsi="Arial" w:cs="Arial"/>
                <w:color w:val="1E1544" w:themeColor="text1"/>
                <w:sz w:val="22"/>
                <w:szCs w:val="22"/>
              </w:rPr>
              <w:t>.</w:t>
            </w:r>
          </w:p>
        </w:tc>
      </w:tr>
      <w:tr w:rsidR="000459C7" w:rsidRPr="004E6441" w14:paraId="72EA8AE5" w14:textId="77777777" w:rsidTr="007918CD">
        <w:trPr>
          <w:cantSplit/>
          <w:trHeight w:val="1033"/>
        </w:trPr>
        <w:tc>
          <w:tcPr>
            <w:tcW w:w="3402" w:type="dxa"/>
          </w:tcPr>
          <w:p w14:paraId="2E7D63A4"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Meal Type Fields</w:t>
            </w:r>
          </w:p>
          <w:p w14:paraId="2967BCFE" w14:textId="77777777" w:rsidR="00576987" w:rsidRPr="004E6441" w:rsidRDefault="00A87BD5" w:rsidP="00576987">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Main meal</w:t>
            </w:r>
            <w:r w:rsidRPr="004E6441">
              <w:rPr>
                <w:rFonts w:ascii="Arial" w:hAnsi="Arial" w:cs="Arial"/>
                <w:color w:val="1E1544" w:themeColor="text1"/>
                <w:sz w:val="22"/>
                <w:szCs w:val="22"/>
              </w:rPr>
              <w:br/>
              <w:t>Light meal</w:t>
            </w:r>
            <w:r w:rsidRPr="004E6441">
              <w:rPr>
                <w:rFonts w:ascii="Arial" w:hAnsi="Arial" w:cs="Arial"/>
                <w:color w:val="1E1544" w:themeColor="text1"/>
                <w:sz w:val="22"/>
                <w:szCs w:val="22"/>
              </w:rPr>
              <w:br/>
              <w:t>Dessert</w:t>
            </w:r>
            <w:r w:rsidRPr="004E6441">
              <w:rPr>
                <w:rFonts w:ascii="Arial" w:hAnsi="Arial" w:cs="Arial"/>
                <w:color w:val="1E1544" w:themeColor="text1"/>
                <w:sz w:val="22"/>
                <w:szCs w:val="22"/>
              </w:rPr>
              <w:br/>
              <w:t>Beverage</w:t>
            </w:r>
            <w:r w:rsidRPr="004E6441">
              <w:rPr>
                <w:rFonts w:ascii="Arial" w:hAnsi="Arial" w:cs="Arial"/>
                <w:color w:val="1E1544" w:themeColor="text1"/>
                <w:sz w:val="22"/>
                <w:szCs w:val="22"/>
              </w:rPr>
              <w:br/>
              <w:t>Snack</w:t>
            </w:r>
          </w:p>
          <w:p w14:paraId="517D8CA5" w14:textId="77777777" w:rsidR="00A87BD5" w:rsidRPr="004E6441" w:rsidRDefault="00A87BD5" w:rsidP="00B7779F">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58897E77" w14:textId="59C7D22A" w:rsidR="00A87BD5" w:rsidRPr="004E6441" w:rsidRDefault="00A87BD5" w:rsidP="00485E0D">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Meal Delivery</w:t>
            </w:r>
          </w:p>
          <w:p w14:paraId="2DC583FB" w14:textId="702954DC" w:rsidR="00A87BD5" w:rsidRPr="004E6441" w:rsidRDefault="00A87BD5" w:rsidP="00485E0D">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Community cottage respite</w:t>
            </w:r>
          </w:p>
          <w:p w14:paraId="0D650B7A" w14:textId="7BDB0651" w:rsidR="00A87BD5" w:rsidRPr="004E6441" w:rsidRDefault="00A87BD5" w:rsidP="00485E0D">
            <w:pPr>
              <w:pStyle w:val="ListParagraph"/>
              <w:numPr>
                <w:ilvl w:val="0"/>
                <w:numId w:val="3"/>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Home or community general respite</w:t>
            </w:r>
          </w:p>
        </w:tc>
        <w:tc>
          <w:tcPr>
            <w:tcW w:w="5669" w:type="dxa"/>
          </w:tcPr>
          <w:p w14:paraId="7876123F" w14:textId="35D5A9B4"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Where a meal is provided as part of a service, these fields are designed to capture the variance in a meal</w:t>
            </w:r>
            <w:r w:rsidR="00653B68">
              <w:rPr>
                <w:rFonts w:ascii="Arial" w:hAnsi="Arial" w:cs="Arial"/>
                <w:color w:val="1E1544" w:themeColor="text1"/>
                <w:sz w:val="22"/>
                <w:szCs w:val="22"/>
              </w:rPr>
              <w:t xml:space="preserve"> </w:t>
            </w:r>
            <w:r w:rsidRPr="004E6441">
              <w:rPr>
                <w:rFonts w:ascii="Arial" w:hAnsi="Arial" w:cs="Arial"/>
                <w:color w:val="1E1544" w:themeColor="text1"/>
                <w:sz w:val="22"/>
                <w:szCs w:val="22"/>
              </w:rPr>
              <w:t xml:space="preserve">across a </w:t>
            </w:r>
            <w:r w:rsidR="008A05C9">
              <w:rPr>
                <w:rFonts w:ascii="Arial" w:hAnsi="Arial" w:cs="Arial"/>
                <w:color w:val="1E1544" w:themeColor="text1"/>
                <w:sz w:val="22"/>
                <w:szCs w:val="22"/>
              </w:rPr>
              <w:t>funded organisation</w:t>
            </w:r>
            <w:r w:rsidRPr="004E6441">
              <w:rPr>
                <w:rFonts w:ascii="Arial" w:hAnsi="Arial" w:cs="Arial"/>
                <w:color w:val="1E1544" w:themeColor="text1"/>
                <w:sz w:val="22"/>
                <w:szCs w:val="22"/>
              </w:rPr>
              <w:t xml:space="preserve">’s service delivery during a reporting period. </w:t>
            </w:r>
          </w:p>
          <w:p w14:paraId="64A6ED4D"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The meal type fields are defined in </w:t>
            </w:r>
            <w:hyperlink r:id="rId17" w:history="1">
              <w:r w:rsidRPr="004E6441">
                <w:rPr>
                  <w:rStyle w:val="Hyperlink"/>
                  <w:rFonts w:ascii="Arial" w:hAnsi="Arial" w:cs="Arial"/>
                  <w:sz w:val="22"/>
                  <w:szCs w:val="22"/>
                </w:rPr>
                <w:t>Attachment A of the CHSP Manual.</w:t>
              </w:r>
            </w:hyperlink>
          </w:p>
        </w:tc>
      </w:tr>
      <w:tr w:rsidR="000459C7" w:rsidRPr="004E6441" w14:paraId="60A89D39" w14:textId="77777777" w:rsidTr="007918CD">
        <w:trPr>
          <w:cantSplit/>
          <w:trHeight w:val="1033"/>
        </w:trPr>
        <w:tc>
          <w:tcPr>
            <w:tcW w:w="3402" w:type="dxa"/>
            <w:hideMark/>
          </w:tcPr>
          <w:p w14:paraId="29595287"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Meals cooked offsite (Yes/No)</w:t>
            </w:r>
          </w:p>
          <w:p w14:paraId="62BFD5AA" w14:textId="77777777" w:rsidR="00A87BD5" w:rsidRPr="004E6441" w:rsidRDefault="00A87BD5" w:rsidP="00B7779F">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7474C5AD" w14:textId="620ABBDB" w:rsidR="00A87BD5" w:rsidRPr="004E6441" w:rsidRDefault="00A87BD5" w:rsidP="00B7779F">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Meal Delivery</w:t>
            </w:r>
          </w:p>
        </w:tc>
        <w:tc>
          <w:tcPr>
            <w:tcW w:w="5669" w:type="dxa"/>
            <w:hideMark/>
          </w:tcPr>
          <w:p w14:paraId="3ED085C5" w14:textId="6E653182"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This field is designed to capture if meals have not been prepared by the funded organisation at their own location</w:t>
            </w:r>
            <w:r w:rsidR="00653B68">
              <w:rPr>
                <w:rFonts w:ascii="Arial" w:hAnsi="Arial" w:cs="Arial"/>
                <w:color w:val="1E1544" w:themeColor="text1"/>
                <w:sz w:val="22"/>
                <w:szCs w:val="22"/>
              </w:rPr>
              <w:t xml:space="preserve">. For example, </w:t>
            </w:r>
            <w:r w:rsidRPr="004E6441">
              <w:rPr>
                <w:rFonts w:ascii="Arial" w:hAnsi="Arial" w:cs="Arial"/>
                <w:color w:val="1E1544" w:themeColor="text1"/>
                <w:sz w:val="22"/>
                <w:szCs w:val="22"/>
              </w:rPr>
              <w:t>it has been prepared, cooked and packaged at an external location and delivered to the funded organisation for distribution to clients.</w:t>
            </w:r>
          </w:p>
        </w:tc>
      </w:tr>
      <w:tr w:rsidR="000459C7" w:rsidRPr="004E6441" w14:paraId="0C001DD4" w14:textId="77777777" w:rsidTr="007918CD">
        <w:trPr>
          <w:cantSplit/>
          <w:trHeight w:val="1115"/>
        </w:trPr>
        <w:tc>
          <w:tcPr>
            <w:tcW w:w="3402" w:type="dxa"/>
            <w:hideMark/>
          </w:tcPr>
          <w:p w14:paraId="2ADF70EC"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Engagement time spent with client (minutes)</w:t>
            </w:r>
          </w:p>
          <w:p w14:paraId="58FBDFC8" w14:textId="77777777" w:rsidR="00A87BD5" w:rsidRPr="004E6441" w:rsidRDefault="00A87BD5" w:rsidP="00B7779F">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51C4D186" w14:textId="39934639" w:rsidR="00A87BD5" w:rsidRPr="004E6441" w:rsidRDefault="00A87BD5" w:rsidP="00485E0D">
            <w:pPr>
              <w:pStyle w:val="ListParagraph"/>
              <w:numPr>
                <w:ilvl w:val="0"/>
                <w:numId w:val="1"/>
              </w:numPr>
              <w:spacing w:before="0" w:after="0"/>
              <w:ind w:left="318" w:hanging="284"/>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 xml:space="preserve">Meal </w:t>
            </w:r>
            <w:r w:rsidR="00F01E80">
              <w:rPr>
                <w:rFonts w:ascii="Arial" w:hAnsi="Arial" w:cs="Arial"/>
                <w:color w:val="15585D" w:themeColor="accent1" w:themeShade="80"/>
                <w:sz w:val="22"/>
                <w:szCs w:val="22"/>
              </w:rPr>
              <w:t>D</w:t>
            </w:r>
            <w:r w:rsidRPr="004E6441">
              <w:rPr>
                <w:rFonts w:ascii="Arial" w:hAnsi="Arial" w:cs="Arial"/>
                <w:color w:val="15585D" w:themeColor="accent1" w:themeShade="80"/>
                <w:sz w:val="22"/>
                <w:szCs w:val="22"/>
              </w:rPr>
              <w:t xml:space="preserve">elivery </w:t>
            </w:r>
          </w:p>
          <w:p w14:paraId="06A6E1AB" w14:textId="3AEAEF95" w:rsidR="00A87BD5" w:rsidRPr="004E6441" w:rsidRDefault="00A87BD5" w:rsidP="00485E0D">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Transport</w:t>
            </w:r>
          </w:p>
        </w:tc>
        <w:tc>
          <w:tcPr>
            <w:tcW w:w="5669" w:type="dxa"/>
            <w:hideMark/>
          </w:tcPr>
          <w:p w14:paraId="4B2C0462" w14:textId="0015A832" w:rsidR="00A87BD5" w:rsidRPr="004E6441" w:rsidRDefault="00A87BD5" w:rsidP="00B7779F">
            <w:pPr>
              <w:spacing w:after="160" w:line="259" w:lineRule="auto"/>
              <w:rPr>
                <w:rFonts w:ascii="Arial" w:hAnsi="Arial" w:cs="Arial"/>
                <w:color w:val="1E1544" w:themeColor="text1"/>
                <w:sz w:val="22"/>
                <w:szCs w:val="22"/>
              </w:rPr>
            </w:pPr>
            <w:bookmarkStart w:id="3" w:name="_Hlk221801355"/>
            <w:r w:rsidRPr="004E6441">
              <w:rPr>
                <w:rFonts w:ascii="Arial" w:hAnsi="Arial" w:cs="Arial"/>
                <w:color w:val="1E1544" w:themeColor="text1"/>
                <w:sz w:val="22"/>
                <w:szCs w:val="22"/>
              </w:rPr>
              <w:t>This field is designed to capture time spent with the client which builds connectedness and trust</w:t>
            </w:r>
            <w:r w:rsidR="00653B68">
              <w:rPr>
                <w:rFonts w:ascii="Arial" w:hAnsi="Arial" w:cs="Arial"/>
                <w:color w:val="1E1544" w:themeColor="text1"/>
                <w:sz w:val="22"/>
                <w:szCs w:val="22"/>
              </w:rPr>
              <w:t>,</w:t>
            </w:r>
            <w:r w:rsidRPr="004E6441">
              <w:rPr>
                <w:rFonts w:ascii="Arial" w:hAnsi="Arial" w:cs="Arial"/>
                <w:color w:val="1E1544" w:themeColor="text1"/>
                <w:sz w:val="22"/>
                <w:szCs w:val="22"/>
              </w:rPr>
              <w:t xml:space="preserve"> </w:t>
            </w:r>
            <w:r w:rsidR="00653B68">
              <w:rPr>
                <w:rFonts w:ascii="Arial" w:hAnsi="Arial" w:cs="Arial"/>
                <w:color w:val="1E1544" w:themeColor="text1"/>
                <w:sz w:val="22"/>
                <w:szCs w:val="22"/>
              </w:rPr>
              <w:t>s</w:t>
            </w:r>
            <w:r w:rsidRPr="004E6441">
              <w:rPr>
                <w:rFonts w:ascii="Arial" w:hAnsi="Arial" w:cs="Arial"/>
                <w:color w:val="1E1544" w:themeColor="text1"/>
                <w:sz w:val="22"/>
                <w:szCs w:val="22"/>
              </w:rPr>
              <w:t xml:space="preserve">uch as regular interactions with workers and volunteers in </w:t>
            </w:r>
            <w:r w:rsidRPr="004E6441">
              <w:rPr>
                <w:rFonts w:ascii="Arial" w:hAnsi="Arial" w:cs="Arial"/>
                <w:b/>
                <w:bCs/>
                <w:color w:val="1E1544" w:themeColor="text1"/>
                <w:sz w:val="22"/>
                <w:szCs w:val="22"/>
              </w:rPr>
              <w:t>addition</w:t>
            </w:r>
            <w:r w:rsidRPr="004E6441">
              <w:rPr>
                <w:rFonts w:ascii="Arial" w:hAnsi="Arial" w:cs="Arial"/>
                <w:color w:val="1E1544" w:themeColor="text1"/>
                <w:sz w:val="22"/>
                <w:szCs w:val="22"/>
              </w:rPr>
              <w:t xml:space="preserve"> to the provision of the service.</w:t>
            </w:r>
          </w:p>
          <w:bookmarkEnd w:id="3"/>
          <w:p w14:paraId="72B10455"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Refer to the relevant section for each service activity below for additional details.</w:t>
            </w:r>
          </w:p>
        </w:tc>
      </w:tr>
      <w:tr w:rsidR="000459C7" w:rsidRPr="004E6441" w14:paraId="7089883F" w14:textId="77777777" w:rsidTr="007918CD">
        <w:trPr>
          <w:cantSplit/>
          <w:trHeight w:val="561"/>
        </w:trPr>
        <w:tc>
          <w:tcPr>
            <w:tcW w:w="3402" w:type="dxa"/>
            <w:noWrap/>
          </w:tcPr>
          <w:p w14:paraId="7B8505AF"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lastRenderedPageBreak/>
              <w:t>Trip distance (km)</w:t>
            </w:r>
          </w:p>
          <w:p w14:paraId="39380934" w14:textId="77777777"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Trip travel time (hours and minutes)</w:t>
            </w:r>
          </w:p>
          <w:p w14:paraId="35C5E8D5" w14:textId="77777777" w:rsidR="00A87BD5" w:rsidRPr="004E6441" w:rsidRDefault="00A87BD5" w:rsidP="00B7779F">
            <w:pPr>
              <w:spacing w:before="0" w:after="0"/>
              <w:contextualSpacing/>
              <w:rPr>
                <w:rFonts w:ascii="Arial" w:hAnsi="Arial" w:cs="Arial"/>
                <w:color w:val="15585D" w:themeColor="accent1" w:themeShade="80"/>
                <w:sz w:val="22"/>
                <w:szCs w:val="22"/>
              </w:rPr>
            </w:pPr>
            <w:r w:rsidRPr="004E6441">
              <w:rPr>
                <w:rFonts w:ascii="Arial" w:hAnsi="Arial" w:cs="Arial"/>
                <w:color w:val="15585D" w:themeColor="accent1" w:themeShade="80"/>
                <w:sz w:val="22"/>
                <w:szCs w:val="22"/>
              </w:rPr>
              <w:t>Applies to:</w:t>
            </w:r>
          </w:p>
          <w:p w14:paraId="0481FE29" w14:textId="2881D50C" w:rsidR="00A87BD5" w:rsidRPr="004E6441" w:rsidRDefault="00A87BD5" w:rsidP="00485E0D">
            <w:pPr>
              <w:pStyle w:val="ListParagraph"/>
              <w:numPr>
                <w:ilvl w:val="0"/>
                <w:numId w:val="1"/>
              </w:numPr>
              <w:spacing w:before="0" w:after="0"/>
              <w:ind w:left="318" w:hanging="284"/>
              <w:rPr>
                <w:rFonts w:ascii="Arial" w:hAnsi="Arial" w:cs="Arial"/>
                <w:color w:val="1E1544" w:themeColor="text1"/>
                <w:sz w:val="22"/>
                <w:szCs w:val="22"/>
              </w:rPr>
            </w:pPr>
            <w:r w:rsidRPr="004E6441">
              <w:rPr>
                <w:rFonts w:ascii="Arial" w:hAnsi="Arial" w:cs="Arial"/>
                <w:color w:val="15585D" w:themeColor="accent1" w:themeShade="80"/>
                <w:sz w:val="22"/>
                <w:szCs w:val="22"/>
              </w:rPr>
              <w:t>Transport</w:t>
            </w:r>
            <w:r w:rsidR="00D32DCB">
              <w:rPr>
                <w:rFonts w:ascii="Arial" w:hAnsi="Arial" w:cs="Arial"/>
                <w:color w:val="15585D" w:themeColor="accent1" w:themeShade="80"/>
                <w:sz w:val="22"/>
                <w:szCs w:val="22"/>
              </w:rPr>
              <w:t>.</w:t>
            </w:r>
          </w:p>
        </w:tc>
        <w:tc>
          <w:tcPr>
            <w:tcW w:w="5669" w:type="dxa"/>
          </w:tcPr>
          <w:p w14:paraId="0A002904" w14:textId="45A89578"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These fields are designed to capture the variance in a trip across a </w:t>
            </w:r>
            <w:r w:rsidR="008A05C9">
              <w:rPr>
                <w:rFonts w:ascii="Arial" w:hAnsi="Arial" w:cs="Arial"/>
                <w:color w:val="1E1544" w:themeColor="text1"/>
                <w:sz w:val="22"/>
                <w:szCs w:val="22"/>
              </w:rPr>
              <w:t>funded organisation</w:t>
            </w:r>
            <w:r w:rsidRPr="004E6441">
              <w:rPr>
                <w:rFonts w:ascii="Arial" w:hAnsi="Arial" w:cs="Arial"/>
                <w:color w:val="1E1544" w:themeColor="text1"/>
                <w:sz w:val="22"/>
                <w:szCs w:val="22"/>
              </w:rPr>
              <w:t>’s service delivery during a reporting period.</w:t>
            </w:r>
          </w:p>
          <w:p w14:paraId="433221D2" w14:textId="7FCB241E"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 xml:space="preserve">A trip commences from the agreed pick-up location and ends at the agreed destination. </w:t>
            </w:r>
          </w:p>
          <w:p w14:paraId="754844EF" w14:textId="1873FDAB" w:rsidR="00A87BD5" w:rsidRPr="004E6441" w:rsidRDefault="00A87BD5" w:rsidP="00B7779F">
            <w:pPr>
              <w:spacing w:after="160" w:line="259" w:lineRule="auto"/>
              <w:rPr>
                <w:rFonts w:ascii="Arial" w:hAnsi="Arial" w:cs="Arial"/>
                <w:color w:val="1E1544" w:themeColor="text1"/>
                <w:sz w:val="22"/>
                <w:szCs w:val="22"/>
              </w:rPr>
            </w:pPr>
            <w:r w:rsidRPr="004E6441">
              <w:rPr>
                <w:rFonts w:ascii="Arial" w:hAnsi="Arial" w:cs="Arial"/>
                <w:color w:val="1E1544" w:themeColor="text1"/>
                <w:sz w:val="22"/>
                <w:szCs w:val="22"/>
              </w:rPr>
              <w:t>A group trip commences from the agreed first pick up point, to any further pick up points, and ends at the agreed destination.</w:t>
            </w:r>
          </w:p>
        </w:tc>
      </w:tr>
    </w:tbl>
    <w:p w14:paraId="25150071" w14:textId="77777777" w:rsidR="005936A2" w:rsidRDefault="005936A2">
      <w:pPr>
        <w:spacing w:before="0" w:after="160" w:line="259" w:lineRule="auto"/>
        <w:rPr>
          <w:rFonts w:cs="Arial"/>
        </w:rPr>
      </w:pPr>
      <w:r>
        <w:rPr>
          <w:rFonts w:cs="Arial"/>
        </w:rPr>
        <w:br w:type="page"/>
      </w:r>
    </w:p>
    <w:p w14:paraId="28819D35" w14:textId="6D2EB4A6" w:rsidR="00485E0D" w:rsidRDefault="005936A2" w:rsidP="00FE3FCC">
      <w:pPr>
        <w:pStyle w:val="Heading2"/>
      </w:pPr>
      <w:bookmarkStart w:id="4" w:name="_Toc223071831"/>
      <w:r w:rsidRPr="005936A2">
        <w:lastRenderedPageBreak/>
        <w:t>Additional information on Stage 3 reporting</w:t>
      </w:r>
      <w:r w:rsidR="00394B88">
        <w:t xml:space="preserve"> for specific Service Types</w:t>
      </w:r>
      <w:bookmarkEnd w:id="4"/>
    </w:p>
    <w:p w14:paraId="7BE977AD" w14:textId="77777777" w:rsidR="00485E0D" w:rsidRPr="0063213F" w:rsidRDefault="00485E0D" w:rsidP="00594074">
      <w:pPr>
        <w:pStyle w:val="Heading3"/>
      </w:pPr>
      <w:bookmarkStart w:id="5" w:name="_Toc223071832"/>
      <w:r w:rsidRPr="0063213F">
        <w:t>Meal delivery</w:t>
      </w:r>
      <w:bookmarkEnd w:id="5"/>
    </w:p>
    <w:p w14:paraId="46A1322A" w14:textId="58093E02" w:rsidR="00485E0D" w:rsidRPr="00585670" w:rsidRDefault="00485E0D" w:rsidP="004C7C33">
      <w:pPr>
        <w:pStyle w:val="Heading4"/>
      </w:pPr>
      <w:r w:rsidRPr="00585670">
        <w:t xml:space="preserve">Service Type Description </w:t>
      </w:r>
    </w:p>
    <w:p w14:paraId="310E5B16" w14:textId="72F457B2" w:rsidR="00485E0D" w:rsidRPr="004C7C33" w:rsidRDefault="00485E0D" w:rsidP="004C7C33">
      <w:pPr>
        <w:spacing w:before="0" w:after="0" w:line="240" w:lineRule="auto"/>
        <w:rPr>
          <w:rFonts w:cs="Arial"/>
        </w:rPr>
      </w:pPr>
      <w:r w:rsidRPr="004C7C33">
        <w:rPr>
          <w:rFonts w:cs="Arial"/>
        </w:rPr>
        <w:t xml:space="preserve">The term ‘Meals’ recognises and includes all varieties of service models in operation, including the provision of main meals such as </w:t>
      </w:r>
      <w:r w:rsidR="00F64323">
        <w:rPr>
          <w:rFonts w:cs="Arial"/>
        </w:rPr>
        <w:t>2</w:t>
      </w:r>
      <w:r w:rsidR="00F64323" w:rsidRPr="004C7C33">
        <w:rPr>
          <w:rFonts w:cs="Arial"/>
        </w:rPr>
        <w:t xml:space="preserve"> </w:t>
      </w:r>
      <w:r w:rsidRPr="004C7C33">
        <w:rPr>
          <w:rFonts w:cs="Arial"/>
        </w:rPr>
        <w:t xml:space="preserve">and </w:t>
      </w:r>
      <w:r w:rsidR="00F64323">
        <w:rPr>
          <w:rFonts w:cs="Arial"/>
        </w:rPr>
        <w:t>3</w:t>
      </w:r>
      <w:r w:rsidR="00F64323" w:rsidRPr="004C7C33">
        <w:rPr>
          <w:rFonts w:cs="Arial"/>
        </w:rPr>
        <w:t xml:space="preserve"> </w:t>
      </w:r>
      <w:r w:rsidRPr="004C7C33">
        <w:rPr>
          <w:rFonts w:cs="Arial"/>
        </w:rPr>
        <w:t>course lunches and dinners and complementary meal options such as breakfast and snack packs.</w:t>
      </w:r>
    </w:p>
    <w:p w14:paraId="571F4B02" w14:textId="0C43650A" w:rsidR="00485E0D" w:rsidRPr="004C7C33" w:rsidRDefault="00485E0D" w:rsidP="004C7C33">
      <w:pPr>
        <w:pStyle w:val="Heading4"/>
      </w:pPr>
      <w:r w:rsidRPr="004C7C33">
        <w:t>Output Measure</w:t>
      </w:r>
    </w:p>
    <w:p w14:paraId="5AFC8C25" w14:textId="60617D88" w:rsidR="00485E0D" w:rsidRPr="004C7C33" w:rsidRDefault="00C35FCB" w:rsidP="004C7C33">
      <w:pPr>
        <w:spacing w:before="0" w:after="0" w:line="240" w:lineRule="auto"/>
        <w:rPr>
          <w:rFonts w:cs="Arial"/>
        </w:rPr>
      </w:pPr>
      <w:r>
        <w:rPr>
          <w:rFonts w:cs="Arial"/>
        </w:rPr>
        <w:t xml:space="preserve">The </w:t>
      </w:r>
      <w:r w:rsidRPr="00690981">
        <w:rPr>
          <w:rFonts w:cs="Arial"/>
        </w:rPr>
        <w:t xml:space="preserve">primary measure for output </w:t>
      </w:r>
      <w:r w:rsidR="00820E86">
        <w:rPr>
          <w:rFonts w:cs="Arial"/>
        </w:rPr>
        <w:t xml:space="preserve">reporting in Data Exchange remains Quantity - </w:t>
      </w:r>
      <w:r w:rsidR="00BC6DF5">
        <w:rPr>
          <w:rFonts w:cs="Arial"/>
        </w:rPr>
        <w:t>n</w:t>
      </w:r>
      <w:r w:rsidR="00485E0D" w:rsidRPr="004C7C33">
        <w:rPr>
          <w:rFonts w:cs="Arial"/>
        </w:rPr>
        <w:t xml:space="preserve">umber of meals provided. </w:t>
      </w:r>
      <w:r w:rsidR="00BC6DF5">
        <w:rPr>
          <w:rFonts w:cs="Arial"/>
        </w:rPr>
        <w:t>This is to ensure consistent reporting across the 2025 - 2027 funding agreement</w:t>
      </w:r>
      <w:r w:rsidR="002156F5">
        <w:rPr>
          <w:rFonts w:cs="Arial"/>
        </w:rPr>
        <w:t xml:space="preserve"> and </w:t>
      </w:r>
      <w:r w:rsidR="002321B6" w:rsidRPr="002321B6">
        <w:rPr>
          <w:rFonts w:cs="Arial"/>
        </w:rPr>
        <w:t>continuity of client care delivery records</w:t>
      </w:r>
      <w:r w:rsidR="002156F5">
        <w:rPr>
          <w:rFonts w:cs="Arial"/>
        </w:rPr>
        <w:t>.</w:t>
      </w:r>
    </w:p>
    <w:p w14:paraId="07722A67" w14:textId="3B29E919" w:rsidR="00485E0D" w:rsidRDefault="00485E0D" w:rsidP="004C7C33">
      <w:pPr>
        <w:pStyle w:val="Heading4"/>
      </w:pPr>
      <w:r w:rsidRPr="004C7C33">
        <w:t>Additional DEX fields for Meal</w:t>
      </w:r>
      <w:r w:rsidR="006E7263">
        <w:t xml:space="preserve"> delivery</w:t>
      </w:r>
    </w:p>
    <w:p w14:paraId="41CB8763" w14:textId="4C1D2650" w:rsidR="00630706" w:rsidRPr="00630706" w:rsidRDefault="00630706" w:rsidP="00630706">
      <w:r w:rsidRPr="00630706">
        <w:t xml:space="preserve">Additional </w:t>
      </w:r>
      <w:r w:rsidR="00167C0C">
        <w:t>m</w:t>
      </w:r>
      <w:r w:rsidR="00167C0C" w:rsidRPr="00630706">
        <w:t xml:space="preserve">eal </w:t>
      </w:r>
      <w:r w:rsidR="00167C0C">
        <w:t xml:space="preserve">delivery </w:t>
      </w:r>
      <w:r w:rsidR="00167C0C" w:rsidRPr="00630706">
        <w:t xml:space="preserve">reporting </w:t>
      </w:r>
      <w:r w:rsidRPr="00630706">
        <w:t xml:space="preserve">fields have been introduced to enable more information about meals that </w:t>
      </w:r>
      <w:r w:rsidR="008A05C9">
        <w:t>funded organisation</w:t>
      </w:r>
      <w:r w:rsidRPr="00630706">
        <w:t xml:space="preserve">s are supplying as part of their grant agreements. </w:t>
      </w:r>
      <w:r w:rsidR="001B5AFD">
        <w:t xml:space="preserve">While completion of the new </w:t>
      </w:r>
      <w:r w:rsidR="00D32DCB">
        <w:t xml:space="preserve">meal specific </w:t>
      </w:r>
      <w:r w:rsidR="001B5AFD">
        <w:t>fields is mandatory</w:t>
      </w:r>
      <w:r w:rsidR="00EC1070">
        <w:t xml:space="preserve">, they </w:t>
      </w:r>
      <w:r w:rsidR="001C4018">
        <w:t xml:space="preserve">will not </w:t>
      </w:r>
      <w:r w:rsidR="0089599B">
        <w:t xml:space="preserve">affect </w:t>
      </w:r>
      <w:r w:rsidR="001C4018">
        <w:t>your p</w:t>
      </w:r>
      <w:r w:rsidR="001C77FF">
        <w:t>e</w:t>
      </w:r>
      <w:r w:rsidR="001C4018">
        <w:t>r</w:t>
      </w:r>
      <w:r w:rsidR="001C77FF">
        <w:t>formance assessment</w:t>
      </w:r>
      <w:r w:rsidR="001C4018">
        <w:t xml:space="preserve"> under the 2025 – 2027 fu</w:t>
      </w:r>
      <w:r w:rsidR="001C77FF">
        <w:t>n</w:t>
      </w:r>
      <w:r w:rsidR="001C4018">
        <w:t>ding agreement</w:t>
      </w:r>
      <w:r w:rsidR="0013294B">
        <w:t>.</w:t>
      </w:r>
      <w:r w:rsidR="0089599B">
        <w:t xml:space="preserve"> </w:t>
      </w:r>
      <w:r w:rsidRPr="00630706">
        <w:t>Collecting this detailed information will help shape and guide future government policies.</w:t>
      </w:r>
    </w:p>
    <w:p w14:paraId="544497F3" w14:textId="0784C30A" w:rsidR="00485E0D" w:rsidRPr="00CF2770" w:rsidRDefault="00485E0D" w:rsidP="00CF2770">
      <w:pPr>
        <w:pStyle w:val="ListParagraph"/>
        <w:numPr>
          <w:ilvl w:val="0"/>
          <w:numId w:val="29"/>
        </w:numPr>
      </w:pPr>
      <w:r w:rsidRPr="00CF2770">
        <w:t>Session delivered by a sub-contractor (Yes/No)</w:t>
      </w:r>
    </w:p>
    <w:p w14:paraId="66861812" w14:textId="0C650EE0" w:rsidR="00485E0D" w:rsidRPr="00CF2770" w:rsidRDefault="00485E0D" w:rsidP="00CF2770">
      <w:pPr>
        <w:pStyle w:val="ListParagraph"/>
        <w:numPr>
          <w:ilvl w:val="0"/>
          <w:numId w:val="29"/>
        </w:numPr>
      </w:pPr>
      <w:r w:rsidRPr="00CF2770">
        <w:t>Volunteer involved in direct service delivery (Yes/No)</w:t>
      </w:r>
    </w:p>
    <w:p w14:paraId="082C413D" w14:textId="77777777" w:rsidR="00EF4D46" w:rsidRPr="00CF2770" w:rsidRDefault="00EF4D46" w:rsidP="00EF4D46">
      <w:pPr>
        <w:pStyle w:val="ListParagraph"/>
        <w:numPr>
          <w:ilvl w:val="0"/>
          <w:numId w:val="29"/>
        </w:numPr>
      </w:pPr>
      <w:r w:rsidRPr="00CF2770">
        <w:t>Session Location (Home/Community)</w:t>
      </w:r>
    </w:p>
    <w:p w14:paraId="41565FBA" w14:textId="77777777" w:rsidR="00485E0D" w:rsidRPr="00CF2770" w:rsidRDefault="00485E0D" w:rsidP="00CF2770">
      <w:pPr>
        <w:pStyle w:val="ListParagraph"/>
        <w:numPr>
          <w:ilvl w:val="0"/>
          <w:numId w:val="29"/>
        </w:numPr>
      </w:pPr>
      <w:r w:rsidRPr="00CF2770">
        <w:t>Meals cooked offsite (Yes/No)</w:t>
      </w:r>
    </w:p>
    <w:p w14:paraId="29A33FB5" w14:textId="77777777" w:rsidR="00485E0D" w:rsidRPr="00CF2770" w:rsidRDefault="00485E0D" w:rsidP="00CF2770">
      <w:pPr>
        <w:pStyle w:val="ListParagraph"/>
        <w:numPr>
          <w:ilvl w:val="0"/>
          <w:numId w:val="29"/>
        </w:numPr>
      </w:pPr>
      <w:r w:rsidRPr="00CF2770">
        <w:t>Texture modified items (Yes /No)</w:t>
      </w:r>
    </w:p>
    <w:p w14:paraId="76CFD41F" w14:textId="77777777" w:rsidR="00485E0D" w:rsidRPr="00CF2770" w:rsidRDefault="00485E0D" w:rsidP="00CF2770">
      <w:pPr>
        <w:pStyle w:val="ListParagraph"/>
        <w:numPr>
          <w:ilvl w:val="0"/>
          <w:numId w:val="29"/>
        </w:numPr>
      </w:pPr>
      <w:r w:rsidRPr="00CF2770">
        <w:t>Meal Type Fields</w:t>
      </w:r>
    </w:p>
    <w:p w14:paraId="1E09B382" w14:textId="278C6A08" w:rsidR="00485E0D" w:rsidRPr="00F01E80" w:rsidRDefault="00485E0D" w:rsidP="007C32EF">
      <w:pPr>
        <w:pStyle w:val="ListParagraph"/>
        <w:numPr>
          <w:ilvl w:val="1"/>
          <w:numId w:val="18"/>
        </w:numPr>
        <w:ind w:left="1080"/>
        <w:rPr>
          <w:rFonts w:eastAsia="Times New Roman" w:cs="Times New Roman"/>
          <w:color w:val="1E1544" w:themeColor="text1"/>
        </w:rPr>
      </w:pPr>
      <w:r w:rsidRPr="00F01E80">
        <w:rPr>
          <w:rFonts w:eastAsia="Times New Roman" w:cs="Times New Roman"/>
          <w:color w:val="1E1544" w:themeColor="text1"/>
        </w:rPr>
        <w:t>Main meal</w:t>
      </w:r>
    </w:p>
    <w:p w14:paraId="75383AA5" w14:textId="1045F535" w:rsidR="00485E0D" w:rsidRPr="00F01E80" w:rsidRDefault="00485E0D" w:rsidP="007C32EF">
      <w:pPr>
        <w:pStyle w:val="ListParagraph"/>
        <w:numPr>
          <w:ilvl w:val="1"/>
          <w:numId w:val="18"/>
        </w:numPr>
        <w:ind w:left="1080"/>
        <w:rPr>
          <w:rFonts w:eastAsia="Times New Roman" w:cs="Times New Roman"/>
          <w:color w:val="1E1544" w:themeColor="text1"/>
        </w:rPr>
      </w:pPr>
      <w:r w:rsidRPr="00F01E80">
        <w:rPr>
          <w:rFonts w:eastAsia="Times New Roman" w:cs="Times New Roman"/>
          <w:color w:val="1E1544" w:themeColor="text1"/>
        </w:rPr>
        <w:t>Light meal</w:t>
      </w:r>
    </w:p>
    <w:p w14:paraId="092EC388" w14:textId="037258D7" w:rsidR="00485E0D" w:rsidRPr="00F01E80" w:rsidRDefault="00485E0D" w:rsidP="007C32EF">
      <w:pPr>
        <w:pStyle w:val="ListParagraph"/>
        <w:numPr>
          <w:ilvl w:val="1"/>
          <w:numId w:val="18"/>
        </w:numPr>
        <w:ind w:left="1080"/>
        <w:rPr>
          <w:rFonts w:eastAsia="Times New Roman" w:cs="Times New Roman"/>
          <w:color w:val="1E1544" w:themeColor="text1"/>
        </w:rPr>
      </w:pPr>
      <w:r w:rsidRPr="00F01E80">
        <w:rPr>
          <w:rFonts w:eastAsia="Times New Roman" w:cs="Times New Roman"/>
          <w:color w:val="1E1544" w:themeColor="text1"/>
        </w:rPr>
        <w:t>Dessert</w:t>
      </w:r>
    </w:p>
    <w:p w14:paraId="620FE7FC" w14:textId="48894DD0" w:rsidR="00485E0D" w:rsidRPr="00F01E80" w:rsidRDefault="00485E0D" w:rsidP="007C32EF">
      <w:pPr>
        <w:pStyle w:val="ListParagraph"/>
        <w:numPr>
          <w:ilvl w:val="1"/>
          <w:numId w:val="18"/>
        </w:numPr>
        <w:ind w:left="1080"/>
        <w:rPr>
          <w:rFonts w:eastAsia="Times New Roman" w:cs="Times New Roman"/>
          <w:color w:val="1E1544" w:themeColor="text1"/>
        </w:rPr>
      </w:pPr>
      <w:r w:rsidRPr="00F01E80">
        <w:rPr>
          <w:rFonts w:eastAsia="Times New Roman" w:cs="Times New Roman"/>
          <w:color w:val="1E1544" w:themeColor="text1"/>
        </w:rPr>
        <w:t>Beverage</w:t>
      </w:r>
    </w:p>
    <w:p w14:paraId="17439580" w14:textId="35FFDA95" w:rsidR="00485E0D" w:rsidRPr="00F01E80" w:rsidRDefault="00485E0D" w:rsidP="007C32EF">
      <w:pPr>
        <w:pStyle w:val="ListParagraph"/>
        <w:numPr>
          <w:ilvl w:val="1"/>
          <w:numId w:val="18"/>
        </w:numPr>
        <w:ind w:left="1080"/>
        <w:rPr>
          <w:rFonts w:eastAsia="Times New Roman" w:cs="Times New Roman"/>
          <w:color w:val="1E1544" w:themeColor="text1"/>
        </w:rPr>
      </w:pPr>
      <w:r w:rsidRPr="00F01E80">
        <w:rPr>
          <w:rFonts w:eastAsia="Times New Roman" w:cs="Times New Roman"/>
          <w:color w:val="1E1544" w:themeColor="text1"/>
        </w:rPr>
        <w:t>Snack</w:t>
      </w:r>
    </w:p>
    <w:p w14:paraId="16CB1902" w14:textId="35C11ECE" w:rsidR="00485E0D" w:rsidRPr="0086719D" w:rsidRDefault="00485E0D" w:rsidP="0086719D">
      <w:pPr>
        <w:pStyle w:val="ListParagraph"/>
        <w:numPr>
          <w:ilvl w:val="0"/>
          <w:numId w:val="29"/>
        </w:numPr>
      </w:pPr>
      <w:r w:rsidRPr="0086719D">
        <w:t>Engagement time spent with client (minutes)</w:t>
      </w:r>
      <w:r w:rsidR="007E1946">
        <w:t>.</w:t>
      </w:r>
    </w:p>
    <w:p w14:paraId="473EB685" w14:textId="0A4C2700" w:rsidR="007205F9" w:rsidRPr="006F4178" w:rsidRDefault="007205F9" w:rsidP="006F4178">
      <w:pPr>
        <w:pStyle w:val="Heading5"/>
      </w:pPr>
      <w:r w:rsidRPr="006F4178">
        <w:t>Session Location (Home/Community)</w:t>
      </w:r>
    </w:p>
    <w:p w14:paraId="09D54257" w14:textId="67821BA5" w:rsidR="00037E7E" w:rsidRPr="00FF2375" w:rsidRDefault="00037E7E" w:rsidP="00037E7E">
      <w:pPr>
        <w:rPr>
          <w:rStyle w:val="Emphasis"/>
        </w:rPr>
      </w:pPr>
      <w:r w:rsidRPr="3C63105E">
        <w:rPr>
          <w:rStyle w:val="Emphasis"/>
        </w:rPr>
        <w:t>This field repl</w:t>
      </w:r>
      <w:r w:rsidR="00AE5101" w:rsidRPr="3C63105E">
        <w:rPr>
          <w:rStyle w:val="Emphasis"/>
        </w:rPr>
        <w:t>icates</w:t>
      </w:r>
      <w:r w:rsidRPr="3C63105E">
        <w:rPr>
          <w:rStyle w:val="Emphasis"/>
        </w:rPr>
        <w:t xml:space="preserve"> the [At home / At centre] </w:t>
      </w:r>
      <w:r w:rsidR="009F3311" w:rsidRPr="3C63105E">
        <w:rPr>
          <w:rStyle w:val="Emphasis"/>
        </w:rPr>
        <w:t>service sub-types</w:t>
      </w:r>
      <w:r w:rsidR="00AE5101" w:rsidRPr="3C63105E">
        <w:rPr>
          <w:rStyle w:val="Emphasis"/>
        </w:rPr>
        <w:t xml:space="preserve"> </w:t>
      </w:r>
      <w:r w:rsidR="00FF2375" w:rsidRPr="3C63105E">
        <w:rPr>
          <w:rStyle w:val="Emphasis"/>
        </w:rPr>
        <w:t xml:space="preserve">previously </w:t>
      </w:r>
      <w:r w:rsidR="003A50BC" w:rsidRPr="3C63105E">
        <w:rPr>
          <w:rStyle w:val="Emphasis"/>
        </w:rPr>
        <w:t xml:space="preserve">used to report against the service type </w:t>
      </w:r>
      <w:r w:rsidR="00182FA1">
        <w:rPr>
          <w:rStyle w:val="Emphasis"/>
        </w:rPr>
        <w:t>‘</w:t>
      </w:r>
      <w:r w:rsidR="003A50BC" w:rsidRPr="3C63105E">
        <w:rPr>
          <w:rStyle w:val="Emphasis"/>
        </w:rPr>
        <w:t>M</w:t>
      </w:r>
      <w:r w:rsidR="00FF2375" w:rsidRPr="3C63105E">
        <w:rPr>
          <w:rStyle w:val="Emphasis"/>
        </w:rPr>
        <w:t>eals</w:t>
      </w:r>
      <w:r w:rsidR="00182FA1">
        <w:rPr>
          <w:rStyle w:val="Emphasis"/>
        </w:rPr>
        <w:t>’</w:t>
      </w:r>
      <w:r w:rsidR="003A50BC" w:rsidRPr="3C63105E">
        <w:rPr>
          <w:rStyle w:val="Emphasis"/>
        </w:rPr>
        <w:t xml:space="preserve"> in pr</w:t>
      </w:r>
      <w:r w:rsidR="5D910499" w:rsidRPr="3C63105E">
        <w:rPr>
          <w:rStyle w:val="Emphasis"/>
        </w:rPr>
        <w:t>evious</w:t>
      </w:r>
      <w:r w:rsidR="003A50BC" w:rsidRPr="3C63105E">
        <w:rPr>
          <w:rStyle w:val="Emphasis"/>
        </w:rPr>
        <w:t xml:space="preserve"> CHSP Funding Agreement(s)</w:t>
      </w:r>
      <w:r w:rsidR="00FF2375" w:rsidRPr="3C63105E">
        <w:rPr>
          <w:rStyle w:val="Emphasis"/>
        </w:rPr>
        <w:t xml:space="preserve">. </w:t>
      </w:r>
    </w:p>
    <w:p w14:paraId="45AFDCF6" w14:textId="7E9B4293" w:rsidR="00485E0D" w:rsidRDefault="003A50BC" w:rsidP="00530C6C">
      <w:pPr>
        <w:rPr>
          <w:rFonts w:cs="Arial"/>
        </w:rPr>
      </w:pPr>
      <w:r>
        <w:rPr>
          <w:rFonts w:cs="Arial"/>
        </w:rPr>
        <w:t xml:space="preserve">A </w:t>
      </w:r>
      <w:r w:rsidR="00F01E80">
        <w:rPr>
          <w:rFonts w:cs="Arial"/>
        </w:rPr>
        <w:t>‘</w:t>
      </w:r>
      <w:r w:rsidR="00485E0D" w:rsidRPr="003A50BC">
        <w:rPr>
          <w:rFonts w:cs="Arial"/>
        </w:rPr>
        <w:t>Community Location</w:t>
      </w:r>
      <w:r w:rsidR="00544BFC">
        <w:rPr>
          <w:rFonts w:cs="Arial"/>
        </w:rPr>
        <w:t>’</w:t>
      </w:r>
      <w:r w:rsidR="00485E0D" w:rsidRPr="003A50BC">
        <w:rPr>
          <w:rFonts w:cs="Arial"/>
        </w:rPr>
        <w:t xml:space="preserve"> is where the session is outside the home environment. </w:t>
      </w:r>
      <w:r>
        <w:rPr>
          <w:rFonts w:cs="Arial"/>
        </w:rPr>
        <w:t xml:space="preserve">This </w:t>
      </w:r>
      <w:r w:rsidR="00485E0D" w:rsidRPr="003A50BC">
        <w:rPr>
          <w:rFonts w:cs="Arial"/>
        </w:rPr>
        <w:t xml:space="preserve">may include, but </w:t>
      </w:r>
      <w:r w:rsidR="00544BFC">
        <w:rPr>
          <w:rFonts w:cs="Arial"/>
        </w:rPr>
        <w:t xml:space="preserve">is </w:t>
      </w:r>
      <w:r w:rsidR="00485E0D" w:rsidRPr="003A50BC">
        <w:rPr>
          <w:rFonts w:cs="Arial"/>
        </w:rPr>
        <w:t>not limited to, senior citizen centres and other community-based venues.</w:t>
      </w:r>
    </w:p>
    <w:p w14:paraId="4F52A3E1" w14:textId="77777777" w:rsidR="00466FA4" w:rsidRDefault="00466FA4" w:rsidP="00530C6C">
      <w:pPr>
        <w:rPr>
          <w:rFonts w:cs="Arial"/>
        </w:rPr>
      </w:pPr>
    </w:p>
    <w:p w14:paraId="64F43715" w14:textId="4BB3B0F3" w:rsidR="00530C6C" w:rsidRDefault="00530C6C" w:rsidP="00530C6C">
      <w:pPr>
        <w:rPr>
          <w:rFonts w:cs="Arial"/>
        </w:rPr>
      </w:pPr>
      <w:r>
        <w:rPr>
          <w:rFonts w:cs="Arial"/>
        </w:rPr>
        <w:lastRenderedPageBreak/>
        <w:t>The differ</w:t>
      </w:r>
      <w:r w:rsidR="00270951">
        <w:rPr>
          <w:rFonts w:cs="Arial"/>
        </w:rPr>
        <w:t>e</w:t>
      </w:r>
      <w:r>
        <w:rPr>
          <w:rFonts w:cs="Arial"/>
        </w:rPr>
        <w:t>nce</w:t>
      </w:r>
      <w:r w:rsidR="00270951">
        <w:rPr>
          <w:rFonts w:cs="Arial"/>
        </w:rPr>
        <w:t xml:space="preserve"> between </w:t>
      </w:r>
      <w:r w:rsidR="00D32DCB">
        <w:rPr>
          <w:rFonts w:cs="Arial"/>
        </w:rPr>
        <w:t xml:space="preserve">a </w:t>
      </w:r>
      <w:r w:rsidR="00270951">
        <w:rPr>
          <w:rFonts w:cs="Arial"/>
        </w:rPr>
        <w:t xml:space="preserve">Meal delivery in a </w:t>
      </w:r>
      <w:r w:rsidR="00106AD1">
        <w:rPr>
          <w:rFonts w:cs="Arial"/>
        </w:rPr>
        <w:t>community</w:t>
      </w:r>
      <w:r w:rsidR="00270951">
        <w:rPr>
          <w:rFonts w:cs="Arial"/>
        </w:rPr>
        <w:t xml:space="preserve"> location </w:t>
      </w:r>
      <w:r w:rsidR="00D32DCB">
        <w:rPr>
          <w:rFonts w:cs="Arial"/>
        </w:rPr>
        <w:t xml:space="preserve">session </w:t>
      </w:r>
      <w:r w:rsidR="00270951">
        <w:rPr>
          <w:rFonts w:cs="Arial"/>
        </w:rPr>
        <w:t xml:space="preserve">and </w:t>
      </w:r>
      <w:r w:rsidR="00D32DCB">
        <w:rPr>
          <w:rFonts w:cs="Arial"/>
        </w:rPr>
        <w:t xml:space="preserve">a </w:t>
      </w:r>
      <w:r w:rsidR="00CD6C1E" w:rsidRPr="00CD6C1E">
        <w:rPr>
          <w:rFonts w:cs="Arial"/>
        </w:rPr>
        <w:t xml:space="preserve">Social support and community engagement </w:t>
      </w:r>
      <w:r w:rsidR="00D32DCB">
        <w:rPr>
          <w:rFonts w:cs="Arial"/>
        </w:rPr>
        <w:t>session</w:t>
      </w:r>
      <w:r w:rsidR="00B014C7">
        <w:rPr>
          <w:rFonts w:cs="Arial"/>
        </w:rPr>
        <w:t xml:space="preserve"> (e.g.</w:t>
      </w:r>
      <w:r w:rsidR="00544BFC">
        <w:rPr>
          <w:rFonts w:cs="Arial"/>
        </w:rPr>
        <w:t>,</w:t>
      </w:r>
      <w:r w:rsidR="00B014C7">
        <w:rPr>
          <w:rFonts w:cs="Arial"/>
        </w:rPr>
        <w:t xml:space="preserve"> Group social support) </w:t>
      </w:r>
      <w:r w:rsidR="00CD6C1E">
        <w:rPr>
          <w:rFonts w:cs="Arial"/>
        </w:rPr>
        <w:t xml:space="preserve">is the intended outcome of the session. Meal delivery would not generally </w:t>
      </w:r>
      <w:r w:rsidR="002607B1">
        <w:rPr>
          <w:rFonts w:cs="Arial"/>
        </w:rPr>
        <w:t>provide any other</w:t>
      </w:r>
      <w:r w:rsidR="00B129E7">
        <w:rPr>
          <w:rFonts w:cs="Arial"/>
        </w:rPr>
        <w:t xml:space="preserve"> formal</w:t>
      </w:r>
      <w:r w:rsidR="002607B1">
        <w:rPr>
          <w:rFonts w:cs="Arial"/>
        </w:rPr>
        <w:t xml:space="preserve"> </w:t>
      </w:r>
      <w:r w:rsidR="00B129E7">
        <w:rPr>
          <w:rFonts w:cs="Arial"/>
        </w:rPr>
        <w:t>activities</w:t>
      </w:r>
      <w:r w:rsidR="002607B1">
        <w:rPr>
          <w:rFonts w:cs="Arial"/>
        </w:rPr>
        <w:t xml:space="preserve"> as part of the session, while </w:t>
      </w:r>
      <w:r w:rsidR="00B129E7">
        <w:rPr>
          <w:rFonts w:cs="Arial"/>
        </w:rPr>
        <w:t xml:space="preserve">a social support session </w:t>
      </w:r>
      <w:r w:rsidR="0006284B">
        <w:rPr>
          <w:rFonts w:cs="Arial"/>
        </w:rPr>
        <w:t xml:space="preserve">is focused on engagement and social </w:t>
      </w:r>
      <w:r w:rsidR="00D97E46">
        <w:rPr>
          <w:rFonts w:cs="Arial"/>
        </w:rPr>
        <w:t xml:space="preserve">activities, with the meal provided as part of the session, rather than </w:t>
      </w:r>
      <w:r w:rsidR="00964005">
        <w:rPr>
          <w:rFonts w:cs="Arial"/>
        </w:rPr>
        <w:t xml:space="preserve">being </w:t>
      </w:r>
      <w:r w:rsidR="00D97E46">
        <w:rPr>
          <w:rFonts w:cs="Arial"/>
        </w:rPr>
        <w:t>the focus of the session.</w:t>
      </w:r>
    </w:p>
    <w:p w14:paraId="2392066E" w14:textId="1EDFD0AF" w:rsidR="00742748" w:rsidRDefault="00742748" w:rsidP="00742748">
      <w:r>
        <w:t>As most long-term clients of Social support group and Centre-based respite would not have concurrent approvals for meals specifically for attending CHSP groups, the meals provided to these clients cannot be recorded in the Data Exchange as a meal delivery output.</w:t>
      </w:r>
    </w:p>
    <w:p w14:paraId="7E1EF221" w14:textId="401360A8" w:rsidR="00935DFE" w:rsidRPr="00CF2770" w:rsidRDefault="00935DFE" w:rsidP="006F4178">
      <w:pPr>
        <w:pStyle w:val="Heading5"/>
      </w:pPr>
      <w:r w:rsidRPr="00CF2770">
        <w:t>Meals cooked offsite</w:t>
      </w:r>
    </w:p>
    <w:p w14:paraId="0DE3BE08" w14:textId="2D4739C2" w:rsidR="00485E0D" w:rsidRDefault="00485E0D" w:rsidP="009F20A2">
      <w:pPr>
        <w:rPr>
          <w:rFonts w:cs="Arial"/>
        </w:rPr>
      </w:pPr>
      <w:r w:rsidRPr="009F20A2">
        <w:rPr>
          <w:rFonts w:cs="Arial"/>
        </w:rPr>
        <w:t xml:space="preserve">Collecting this information will build a stronger understanding of whether </w:t>
      </w:r>
      <w:r w:rsidR="008A05C9">
        <w:rPr>
          <w:rFonts w:cs="Arial"/>
        </w:rPr>
        <w:t>funded organisation</w:t>
      </w:r>
      <w:r w:rsidRPr="009F20A2">
        <w:rPr>
          <w:rFonts w:cs="Arial"/>
        </w:rPr>
        <w:t xml:space="preserve">s are preparing their own meals for older people or are using external </w:t>
      </w:r>
      <w:r w:rsidR="000435E2">
        <w:rPr>
          <w:rFonts w:cs="Arial"/>
        </w:rPr>
        <w:t>organisations</w:t>
      </w:r>
      <w:r w:rsidRPr="009F20A2">
        <w:rPr>
          <w:rFonts w:cs="Arial"/>
        </w:rPr>
        <w:t xml:space="preserve"> to source the meals. </w:t>
      </w:r>
    </w:p>
    <w:p w14:paraId="4D4CA0EA" w14:textId="2DC965E5" w:rsidR="005C1083" w:rsidRPr="005C1083" w:rsidRDefault="005C1083" w:rsidP="005C1083">
      <w:pPr>
        <w:pStyle w:val="Heading5"/>
      </w:pPr>
      <w:r w:rsidRPr="005C1083">
        <w:t>Texture modified items</w:t>
      </w:r>
    </w:p>
    <w:p w14:paraId="016FF8FA" w14:textId="60890D5F" w:rsidR="00485E0D" w:rsidRDefault="00485E0D" w:rsidP="005C1083">
      <w:pPr>
        <w:rPr>
          <w:rFonts w:cs="Arial"/>
        </w:rPr>
      </w:pPr>
      <w:r w:rsidRPr="005C1083">
        <w:rPr>
          <w:rFonts w:cs="Arial"/>
        </w:rPr>
        <w:t xml:space="preserve">If one or more meals in </w:t>
      </w:r>
      <w:r w:rsidR="00C70DED">
        <w:rPr>
          <w:rFonts w:cs="Arial"/>
        </w:rPr>
        <w:t xml:space="preserve">a </w:t>
      </w:r>
      <w:r w:rsidRPr="005C1083">
        <w:rPr>
          <w:rFonts w:cs="Arial"/>
        </w:rPr>
        <w:t xml:space="preserve">session are texture </w:t>
      </w:r>
      <w:r w:rsidR="000435E2" w:rsidRPr="005C1083">
        <w:rPr>
          <w:rFonts w:cs="Arial"/>
        </w:rPr>
        <w:t>modified,</w:t>
      </w:r>
      <w:r w:rsidRPr="005C1083">
        <w:rPr>
          <w:rFonts w:cs="Arial"/>
        </w:rPr>
        <w:t xml:space="preserve"> this should be identified and recorded in DEX. </w:t>
      </w:r>
      <w:r w:rsidRPr="00585670">
        <w:rPr>
          <w:rFonts w:cs="Arial"/>
        </w:rPr>
        <w:t xml:space="preserve">This information will </w:t>
      </w:r>
      <w:r w:rsidR="000F2D2E">
        <w:rPr>
          <w:rFonts w:cs="Arial"/>
        </w:rPr>
        <w:t>help provide</w:t>
      </w:r>
      <w:r w:rsidRPr="00585670">
        <w:rPr>
          <w:rFonts w:cs="Arial"/>
        </w:rPr>
        <w:t xml:space="preserve"> a high</w:t>
      </w:r>
      <w:r w:rsidR="00203849">
        <w:rPr>
          <w:rFonts w:cs="Arial"/>
        </w:rPr>
        <w:t>er</w:t>
      </w:r>
      <w:r w:rsidRPr="00585670">
        <w:rPr>
          <w:rFonts w:cs="Arial"/>
        </w:rPr>
        <w:t xml:space="preserve"> level of understanding regarding meals that are being texture modified. </w:t>
      </w:r>
      <w:r w:rsidR="008A05C9">
        <w:rPr>
          <w:rFonts w:cs="Arial"/>
        </w:rPr>
        <w:t xml:space="preserve">Where </w:t>
      </w:r>
      <w:r w:rsidR="000F2D2E">
        <w:rPr>
          <w:rFonts w:cs="Arial"/>
        </w:rPr>
        <w:t xml:space="preserve">it </w:t>
      </w:r>
      <w:r w:rsidR="00C70DED">
        <w:rPr>
          <w:rFonts w:cs="Arial"/>
        </w:rPr>
        <w:t>is a group session</w:t>
      </w:r>
      <w:r w:rsidR="00A86BB2">
        <w:rPr>
          <w:rFonts w:cs="Arial"/>
        </w:rPr>
        <w:t xml:space="preserve">, </w:t>
      </w:r>
      <w:r w:rsidR="006D7120">
        <w:rPr>
          <w:rFonts w:cs="Arial"/>
        </w:rPr>
        <w:t xml:space="preserve">any meal </w:t>
      </w:r>
      <w:r w:rsidR="00B05B7A">
        <w:rPr>
          <w:rFonts w:cs="Arial"/>
        </w:rPr>
        <w:t xml:space="preserve">provided to </w:t>
      </w:r>
      <w:r w:rsidR="009D4238">
        <w:rPr>
          <w:rFonts w:cs="Arial"/>
        </w:rPr>
        <w:t xml:space="preserve">a </w:t>
      </w:r>
      <w:r w:rsidR="00B05B7A">
        <w:rPr>
          <w:rFonts w:cs="Arial"/>
        </w:rPr>
        <w:t>client that has been modified should be flagged</w:t>
      </w:r>
      <w:r w:rsidR="003E4D36">
        <w:rPr>
          <w:rFonts w:cs="Arial"/>
        </w:rPr>
        <w:t>.</w:t>
      </w:r>
      <w:r w:rsidR="00344456">
        <w:rPr>
          <w:rFonts w:cs="Arial"/>
        </w:rPr>
        <w:t xml:space="preserve"> </w:t>
      </w:r>
      <w:r w:rsidR="003E4D36">
        <w:rPr>
          <w:rFonts w:cs="Arial"/>
        </w:rPr>
        <w:t xml:space="preserve">However, </w:t>
      </w:r>
      <w:r w:rsidR="004801FA">
        <w:rPr>
          <w:rFonts w:cs="Arial"/>
        </w:rPr>
        <w:t>it is not required for every meal in the session to be modified in order to select ‘yes’</w:t>
      </w:r>
      <w:r w:rsidR="009D4238">
        <w:rPr>
          <w:rFonts w:cs="Arial"/>
        </w:rPr>
        <w:t>.</w:t>
      </w:r>
    </w:p>
    <w:p w14:paraId="57109AD8" w14:textId="3161D972" w:rsidR="00B460CF" w:rsidRPr="00403F75" w:rsidDel="002B0CB0" w:rsidRDefault="00B460CF" w:rsidP="00B460CF">
      <w:pPr>
        <w:pStyle w:val="Heading5"/>
        <w:rPr>
          <w:rFonts w:cs="Arial"/>
        </w:rPr>
      </w:pPr>
      <w:r w:rsidRPr="0086719D">
        <w:t>Engagement time spent with client</w:t>
      </w:r>
      <w:r w:rsidR="00D32DCB">
        <w:t xml:space="preserve"> (non-mandatory field)</w:t>
      </w:r>
    </w:p>
    <w:p w14:paraId="3E5AFB5E" w14:textId="740A570B" w:rsidR="003A6EFF" w:rsidRDefault="00485E0D" w:rsidP="00B460CF">
      <w:pPr>
        <w:rPr>
          <w:rFonts w:cs="Arial"/>
        </w:rPr>
      </w:pPr>
      <w:r w:rsidRPr="00B460CF">
        <w:rPr>
          <w:rFonts w:cs="Arial"/>
        </w:rPr>
        <w:t>In a home environment</w:t>
      </w:r>
      <w:r w:rsidR="007B4524">
        <w:rPr>
          <w:rFonts w:cs="Arial"/>
        </w:rPr>
        <w:t>,</w:t>
      </w:r>
      <w:r w:rsidRPr="00B460CF">
        <w:rPr>
          <w:rFonts w:cs="Arial"/>
        </w:rPr>
        <w:t xml:space="preserve"> the provision of the </w:t>
      </w:r>
      <w:r w:rsidR="00D32DCB">
        <w:rPr>
          <w:rFonts w:cs="Arial"/>
        </w:rPr>
        <w:t>M</w:t>
      </w:r>
      <w:r w:rsidRPr="00B460CF">
        <w:rPr>
          <w:rFonts w:cs="Arial"/>
        </w:rPr>
        <w:t xml:space="preserve">eal </w:t>
      </w:r>
      <w:r w:rsidR="00D32DCB">
        <w:rPr>
          <w:rFonts w:cs="Arial"/>
        </w:rPr>
        <w:t>delivery service is providing the meals to the client at their home</w:t>
      </w:r>
      <w:r w:rsidRPr="00B460CF">
        <w:rPr>
          <w:rFonts w:cs="Arial"/>
        </w:rPr>
        <w:t xml:space="preserve"> (e.g.</w:t>
      </w:r>
      <w:r w:rsidR="004E6D3F">
        <w:rPr>
          <w:rFonts w:cs="Arial"/>
        </w:rPr>
        <w:t>,</w:t>
      </w:r>
      <w:r w:rsidRPr="00B460CF">
        <w:rPr>
          <w:rFonts w:cs="Arial"/>
        </w:rPr>
        <w:t xml:space="preserve"> handing the meals to the client at the door or leaving the order on the front step in an esky). If the </w:t>
      </w:r>
      <w:r w:rsidR="003A6EFF">
        <w:rPr>
          <w:rFonts w:cs="Arial"/>
        </w:rPr>
        <w:t xml:space="preserve">person delivering the meals </w:t>
      </w:r>
      <w:r w:rsidRPr="00B460CF">
        <w:rPr>
          <w:rFonts w:cs="Arial"/>
        </w:rPr>
        <w:t>remains at the home to spend time with the client after they have received the meals</w:t>
      </w:r>
      <w:r w:rsidR="003A6EFF">
        <w:rPr>
          <w:rFonts w:cs="Arial"/>
        </w:rPr>
        <w:t>,</w:t>
      </w:r>
      <w:r w:rsidRPr="00B460CF">
        <w:rPr>
          <w:rFonts w:cs="Arial"/>
        </w:rPr>
        <w:t xml:space="preserve"> this is considered engagement time. </w:t>
      </w:r>
    </w:p>
    <w:p w14:paraId="3FC0641B" w14:textId="5E7F8858" w:rsidR="00485E0D" w:rsidRPr="00B460CF" w:rsidRDefault="00485E0D" w:rsidP="00B460CF">
      <w:pPr>
        <w:rPr>
          <w:rFonts w:cs="Arial"/>
        </w:rPr>
      </w:pPr>
      <w:r w:rsidRPr="00B460CF">
        <w:rPr>
          <w:rFonts w:cs="Arial"/>
        </w:rPr>
        <w:t xml:space="preserve">This is time spent with the client which builds connectedness and trust. This includes regular interactions with workers and volunteers in </w:t>
      </w:r>
      <w:r w:rsidRPr="00B460CF">
        <w:rPr>
          <w:rFonts w:cs="Arial"/>
          <w:b/>
          <w:bCs/>
        </w:rPr>
        <w:t>addition</w:t>
      </w:r>
      <w:r w:rsidRPr="00B460CF">
        <w:rPr>
          <w:rFonts w:cs="Arial"/>
        </w:rPr>
        <w:t xml:space="preserve"> to the provision of the service delivery. This may include placing the meal</w:t>
      </w:r>
      <w:r w:rsidR="00D32DCB">
        <w:rPr>
          <w:rFonts w:cs="Arial"/>
        </w:rPr>
        <w:t>(s)</w:t>
      </w:r>
      <w:r w:rsidRPr="00B460CF">
        <w:rPr>
          <w:rFonts w:cs="Arial"/>
        </w:rPr>
        <w:t xml:space="preserve"> in the fridge/freezer or checking for out-of-date meals or quantities of meals eaten</w:t>
      </w:r>
      <w:r w:rsidR="002F577C">
        <w:rPr>
          <w:rFonts w:cs="Arial"/>
        </w:rPr>
        <w:t>,</w:t>
      </w:r>
      <w:r w:rsidRPr="00B460CF">
        <w:rPr>
          <w:rFonts w:cs="Arial"/>
        </w:rPr>
        <w:t xml:space="preserve"> </w:t>
      </w:r>
      <w:r w:rsidR="00952B5D">
        <w:rPr>
          <w:rFonts w:cs="Arial"/>
        </w:rPr>
        <w:t xml:space="preserve">or </w:t>
      </w:r>
      <w:r w:rsidRPr="00B460CF">
        <w:rPr>
          <w:rFonts w:cs="Arial"/>
        </w:rPr>
        <w:t>siting down and having a ‘cup of tea’ with the client to have a friendly catch up.</w:t>
      </w:r>
    </w:p>
    <w:p w14:paraId="53DF2ADA" w14:textId="77777777" w:rsidR="00376801" w:rsidRDefault="00376801">
      <w:pPr>
        <w:spacing w:before="0" w:after="160" w:line="259" w:lineRule="auto"/>
        <w:rPr>
          <w:rFonts w:eastAsia="Times New Roman" w:cs="Arial"/>
          <w:b/>
          <w:bCs/>
          <w:color w:val="1E1545"/>
          <w:sz w:val="28"/>
        </w:rPr>
      </w:pPr>
      <w:r>
        <w:br w:type="page"/>
      </w:r>
    </w:p>
    <w:p w14:paraId="0B0E0D73" w14:textId="668693C0" w:rsidR="00485E0D" w:rsidRPr="0063213F" w:rsidRDefault="00485E0D" w:rsidP="00047EA2">
      <w:pPr>
        <w:pStyle w:val="Heading3"/>
      </w:pPr>
      <w:bookmarkStart w:id="6" w:name="_Toc223071833"/>
      <w:r>
        <w:lastRenderedPageBreak/>
        <w:t>Transport</w:t>
      </w:r>
      <w:bookmarkEnd w:id="6"/>
      <w:r>
        <w:t xml:space="preserve"> </w:t>
      </w:r>
    </w:p>
    <w:p w14:paraId="7440572A" w14:textId="60C41EA6" w:rsidR="00047EA2" w:rsidRPr="00585670" w:rsidRDefault="00047EA2" w:rsidP="00047EA2">
      <w:pPr>
        <w:pStyle w:val="Heading4"/>
      </w:pPr>
      <w:r w:rsidRPr="00585670">
        <w:t xml:space="preserve">Service Type Description </w:t>
      </w:r>
    </w:p>
    <w:p w14:paraId="2A0E34E3" w14:textId="0BAA14A8" w:rsidR="00485E0D" w:rsidRPr="002A5A22" w:rsidRDefault="00485E0D" w:rsidP="00485E0D">
      <w:pPr>
        <w:spacing w:before="0" w:after="60" w:line="240" w:lineRule="auto"/>
      </w:pPr>
      <w:r w:rsidRPr="002A5A22">
        <w:t xml:space="preserve">Transport </w:t>
      </w:r>
      <w:r>
        <w:t xml:space="preserve">is delivered </w:t>
      </w:r>
      <w:r w:rsidR="00A01E57">
        <w:t xml:space="preserve">through </w:t>
      </w:r>
      <w:r w:rsidR="00D97F0E">
        <w:t xml:space="preserve">2 </w:t>
      </w:r>
      <w:r w:rsidR="00A01E57">
        <w:t>service types</w:t>
      </w:r>
      <w:r w:rsidRPr="002A5A22">
        <w:t>:</w:t>
      </w:r>
    </w:p>
    <w:p w14:paraId="7E0FABD2" w14:textId="45EDF1B9" w:rsidR="00485E0D" w:rsidRPr="00A01E57" w:rsidRDefault="00485E0D" w:rsidP="00952B5D">
      <w:pPr>
        <w:pStyle w:val="ListParagraph"/>
        <w:numPr>
          <w:ilvl w:val="0"/>
          <w:numId w:val="29"/>
        </w:numPr>
      </w:pPr>
      <w:r w:rsidRPr="00A01E57">
        <w:t>Direct transport</w:t>
      </w:r>
      <w:r w:rsidR="00D97F0E">
        <w:t>: which</w:t>
      </w:r>
      <w:r w:rsidRPr="00A01E57">
        <w:t xml:space="preserve"> is the provision of a</w:t>
      </w:r>
      <w:r w:rsidR="004B54CB">
        <w:t>n appropriate vehicle</w:t>
      </w:r>
      <w:r w:rsidRPr="00A01E57">
        <w:t xml:space="preserve"> and driver </w:t>
      </w:r>
      <w:r w:rsidR="004B54CB">
        <w:t xml:space="preserve">to assist the client </w:t>
      </w:r>
      <w:r w:rsidR="00CB4B1A">
        <w:t xml:space="preserve">to </w:t>
      </w:r>
      <w:r w:rsidRPr="00A01E57">
        <w:t xml:space="preserve">connect with their usual </w:t>
      </w:r>
      <w:r w:rsidR="00CB4B1A" w:rsidRPr="00A01E57">
        <w:t>activities</w:t>
      </w:r>
      <w:r w:rsidRPr="00A01E57">
        <w:t>.</w:t>
      </w:r>
    </w:p>
    <w:p w14:paraId="3A3FA2CE" w14:textId="6120FDCE" w:rsidR="00485E0D" w:rsidRDefault="00485E0D" w:rsidP="00952B5D">
      <w:pPr>
        <w:pStyle w:val="ListParagraph"/>
        <w:numPr>
          <w:ilvl w:val="0"/>
          <w:numId w:val="29"/>
        </w:numPr>
      </w:pPr>
      <w:r w:rsidRPr="00A01E57">
        <w:t>Indirect transport</w:t>
      </w:r>
      <w:r w:rsidR="00D97F0E">
        <w:t>: which</w:t>
      </w:r>
      <w:r w:rsidRPr="00A01E57">
        <w:t xml:space="preserve"> is the provision of a service voucher for taxi or rideshare services for </w:t>
      </w:r>
      <w:r w:rsidR="00CB4B1A">
        <w:t xml:space="preserve">independent </w:t>
      </w:r>
      <w:r w:rsidRPr="00A01E57">
        <w:t xml:space="preserve">transport services to connect the individual with their usual activities.  </w:t>
      </w:r>
    </w:p>
    <w:p w14:paraId="4128C198" w14:textId="4DC40662" w:rsidR="00CB4B1A" w:rsidRPr="004C7C33" w:rsidRDefault="00CB4B1A" w:rsidP="00CB4B1A">
      <w:pPr>
        <w:pStyle w:val="Heading4"/>
      </w:pPr>
      <w:r w:rsidRPr="004C7C33">
        <w:t>Output Measure</w:t>
      </w:r>
    </w:p>
    <w:p w14:paraId="5397B7B0" w14:textId="17CB31DF" w:rsidR="00CB4B1A" w:rsidRPr="004C7C33" w:rsidRDefault="00CB4B1A" w:rsidP="00CB4B1A">
      <w:pPr>
        <w:spacing w:before="0" w:after="0" w:line="240" w:lineRule="auto"/>
        <w:rPr>
          <w:rFonts w:cs="Arial"/>
        </w:rPr>
      </w:pPr>
      <w:r>
        <w:rPr>
          <w:rFonts w:cs="Arial"/>
        </w:rPr>
        <w:t xml:space="preserve">The </w:t>
      </w:r>
      <w:r w:rsidRPr="00690981">
        <w:rPr>
          <w:rFonts w:cs="Arial"/>
        </w:rPr>
        <w:t xml:space="preserve">primary measure for output </w:t>
      </w:r>
      <w:r>
        <w:rPr>
          <w:rFonts w:cs="Arial"/>
        </w:rPr>
        <w:t>reporting in Data Exchange remains Quantity - n</w:t>
      </w:r>
      <w:r w:rsidRPr="004C7C33">
        <w:rPr>
          <w:rFonts w:cs="Arial"/>
        </w:rPr>
        <w:t xml:space="preserve">umber of </w:t>
      </w:r>
      <w:r>
        <w:rPr>
          <w:rFonts w:cs="Arial"/>
        </w:rPr>
        <w:t>one-way trips</w:t>
      </w:r>
      <w:r w:rsidRPr="004C7C33">
        <w:rPr>
          <w:rFonts w:cs="Arial"/>
        </w:rPr>
        <w:t xml:space="preserve">. </w:t>
      </w:r>
      <w:r>
        <w:rPr>
          <w:rFonts w:cs="Arial"/>
        </w:rPr>
        <w:t xml:space="preserve">This is to ensure consistent reporting across the 2025 - 2027 funding agreement and </w:t>
      </w:r>
      <w:r w:rsidRPr="002321B6">
        <w:rPr>
          <w:rFonts w:cs="Arial"/>
        </w:rPr>
        <w:t>continuity of client care delivery records</w:t>
      </w:r>
      <w:r>
        <w:rPr>
          <w:rFonts w:cs="Arial"/>
        </w:rPr>
        <w:t>.</w:t>
      </w:r>
    </w:p>
    <w:p w14:paraId="7B0A26C6" w14:textId="534FB303" w:rsidR="009F4FF3" w:rsidRDefault="009F4FF3" w:rsidP="009F4FF3">
      <w:pPr>
        <w:pStyle w:val="Heading4"/>
      </w:pPr>
      <w:r w:rsidRPr="004C7C33">
        <w:t xml:space="preserve">Additional DEX fields for </w:t>
      </w:r>
      <w:r>
        <w:t>Transport</w:t>
      </w:r>
    </w:p>
    <w:p w14:paraId="60B11EE4" w14:textId="0840FBAC" w:rsidR="00986536" w:rsidRPr="00630706" w:rsidRDefault="00986536" w:rsidP="00986536">
      <w:r w:rsidRPr="00630706">
        <w:t xml:space="preserve">Additional </w:t>
      </w:r>
      <w:r w:rsidR="00952B5D">
        <w:t>T</w:t>
      </w:r>
      <w:r w:rsidR="00167C0C">
        <w:t xml:space="preserve">ransport </w:t>
      </w:r>
      <w:r w:rsidR="00167C0C" w:rsidRPr="00630706">
        <w:t xml:space="preserve">reporting </w:t>
      </w:r>
      <w:r w:rsidRPr="00630706">
        <w:t xml:space="preserve">fields have been introduced to </w:t>
      </w:r>
      <w:r w:rsidR="000424CD">
        <w:t>provide</w:t>
      </w:r>
      <w:r w:rsidRPr="00630706">
        <w:t xml:space="preserve"> more information about </w:t>
      </w:r>
      <w:r w:rsidR="006B702F">
        <w:t xml:space="preserve">the </w:t>
      </w:r>
      <w:r w:rsidR="00A34453">
        <w:t>one-way trip</w:t>
      </w:r>
      <w:r w:rsidRPr="00630706">
        <w:t xml:space="preserve"> that </w:t>
      </w:r>
      <w:r>
        <w:t>funded organisation</w:t>
      </w:r>
      <w:r w:rsidRPr="00630706">
        <w:t xml:space="preserve">s are supplying as part of their grant agreements. </w:t>
      </w:r>
      <w:r>
        <w:t xml:space="preserve">While completion of the new </w:t>
      </w:r>
      <w:r w:rsidR="00A34453">
        <w:t>Transport specific fields</w:t>
      </w:r>
      <w:r w:rsidR="007F029E">
        <w:t xml:space="preserve"> are not</w:t>
      </w:r>
      <w:r>
        <w:t xml:space="preserve"> </w:t>
      </w:r>
      <w:r w:rsidR="00D32DCB">
        <w:t>mandatory</w:t>
      </w:r>
      <w:r w:rsidR="00F604F8">
        <w:t xml:space="preserve">, </w:t>
      </w:r>
      <w:r w:rsidR="00E73D7C">
        <w:t xml:space="preserve">collecting and reporting this data will help the </w:t>
      </w:r>
      <w:r w:rsidR="00FE7D97" w:rsidRPr="00FE7D97">
        <w:t>department to better understand service delivery</w:t>
      </w:r>
      <w:r w:rsidR="00724755">
        <w:t xml:space="preserve">, and </w:t>
      </w:r>
      <w:r w:rsidR="00724755" w:rsidRPr="00724755">
        <w:t>help shape and guide future government policies</w:t>
      </w:r>
      <w:r w:rsidR="00FE7D97" w:rsidRPr="00FE7D97">
        <w:t>.</w:t>
      </w:r>
      <w:r w:rsidR="00E73D7C">
        <w:t xml:space="preserve"> </w:t>
      </w:r>
      <w:r w:rsidR="00724755">
        <w:t xml:space="preserve">The data collected in these fields </w:t>
      </w:r>
      <w:r>
        <w:t>will not affect your performance assessment under the 2025 – 2027 funding agreement</w:t>
      </w:r>
      <w:r w:rsidR="00135B1E">
        <w:t>.</w:t>
      </w:r>
    </w:p>
    <w:p w14:paraId="4D9F10B0" w14:textId="4B3ED0A0" w:rsidR="00485E0D" w:rsidRPr="009F4FF3" w:rsidRDefault="00485E0D" w:rsidP="009F4FF3">
      <w:pPr>
        <w:pStyle w:val="ListParagraph"/>
        <w:numPr>
          <w:ilvl w:val="0"/>
          <w:numId w:val="29"/>
        </w:numPr>
      </w:pPr>
      <w:r w:rsidRPr="009F4FF3">
        <w:t>Session delivered by a sub-contractor (Yes/No)</w:t>
      </w:r>
    </w:p>
    <w:p w14:paraId="6A4FFC70" w14:textId="42C835BC" w:rsidR="00485E0D" w:rsidRPr="009F4FF3" w:rsidRDefault="00485E0D" w:rsidP="009F4FF3">
      <w:pPr>
        <w:pStyle w:val="ListParagraph"/>
        <w:numPr>
          <w:ilvl w:val="0"/>
          <w:numId w:val="29"/>
        </w:numPr>
      </w:pPr>
      <w:r w:rsidRPr="009F4FF3">
        <w:t>Volunteer involved in direct service delivery (Yes/No)</w:t>
      </w:r>
    </w:p>
    <w:p w14:paraId="19943FFD" w14:textId="77777777" w:rsidR="00485E0D" w:rsidRPr="009F4FF3" w:rsidRDefault="00485E0D" w:rsidP="009F4FF3">
      <w:pPr>
        <w:pStyle w:val="ListParagraph"/>
        <w:numPr>
          <w:ilvl w:val="0"/>
          <w:numId w:val="29"/>
        </w:numPr>
      </w:pPr>
      <w:r w:rsidRPr="009F4FF3">
        <w:t>Engagement time spent with client (minutes)</w:t>
      </w:r>
    </w:p>
    <w:p w14:paraId="67678494" w14:textId="77777777" w:rsidR="00485E0D" w:rsidRPr="009F4FF3" w:rsidRDefault="00485E0D" w:rsidP="009F4FF3">
      <w:pPr>
        <w:pStyle w:val="ListParagraph"/>
        <w:numPr>
          <w:ilvl w:val="0"/>
          <w:numId w:val="29"/>
        </w:numPr>
      </w:pPr>
      <w:r w:rsidRPr="009F4FF3">
        <w:t>Trip distance (km)</w:t>
      </w:r>
    </w:p>
    <w:p w14:paraId="09562066" w14:textId="387565C3" w:rsidR="00485E0D" w:rsidRPr="009F4FF3" w:rsidRDefault="00485E0D" w:rsidP="009F4FF3">
      <w:pPr>
        <w:pStyle w:val="ListParagraph"/>
        <w:numPr>
          <w:ilvl w:val="0"/>
          <w:numId w:val="29"/>
        </w:numPr>
      </w:pPr>
      <w:r w:rsidRPr="009F4FF3">
        <w:t>Trip travel time (hours and minutes)</w:t>
      </w:r>
      <w:r w:rsidR="00135B1E">
        <w:t>.</w:t>
      </w:r>
    </w:p>
    <w:p w14:paraId="784ECC70" w14:textId="5E776DBC" w:rsidR="00C979CC" w:rsidRDefault="00C979CC" w:rsidP="003D09AC">
      <w:pPr>
        <w:pStyle w:val="Heading5"/>
      </w:pPr>
      <w:r>
        <w:t>Measuring a trip</w:t>
      </w:r>
    </w:p>
    <w:p w14:paraId="5C1DCDA5" w14:textId="5FE27D4D" w:rsidR="00C979CC" w:rsidRPr="003D09AC" w:rsidRDefault="00C979CC" w:rsidP="00C979CC">
      <w:r>
        <w:t>Trip distance and Trip travel time are</w:t>
      </w:r>
      <w:r w:rsidRPr="004F6C01">
        <w:t xml:space="preserve"> only counted when the client is in the car being transported.</w:t>
      </w:r>
      <w:r>
        <w:t xml:space="preserve"> It does not include the time the worker/volunteer has driven to pick the client up from their location.</w:t>
      </w:r>
    </w:p>
    <w:p w14:paraId="344DCF14" w14:textId="35A0E3C5" w:rsidR="003D09AC" w:rsidRDefault="003D09AC" w:rsidP="003D09AC">
      <w:pPr>
        <w:pStyle w:val="Heading5"/>
      </w:pPr>
      <w:r w:rsidRPr="003D09AC">
        <w:t>Trip</w:t>
      </w:r>
      <w:r>
        <w:t xml:space="preserve"> </w:t>
      </w:r>
      <w:r w:rsidRPr="003D09AC">
        <w:t>travel time</w:t>
      </w:r>
    </w:p>
    <w:p w14:paraId="5EF4D273" w14:textId="62B3F67C" w:rsidR="003D09AC" w:rsidRDefault="003D09AC" w:rsidP="003D09AC">
      <w:r w:rsidRPr="003D09AC">
        <w:t xml:space="preserve">Trip </w:t>
      </w:r>
      <w:r>
        <w:t xml:space="preserve">travel </w:t>
      </w:r>
      <w:r w:rsidRPr="003D09AC">
        <w:t>time is time the client spends in the vehicle during the se</w:t>
      </w:r>
      <w:r w:rsidR="003B77AB">
        <w:t>ssion</w:t>
      </w:r>
      <w:r>
        <w:t xml:space="preserve">. It </w:t>
      </w:r>
      <w:r w:rsidRPr="003D09AC">
        <w:t>begins when the vehicle</w:t>
      </w:r>
      <w:r w:rsidR="00671F4A">
        <w:t xml:space="preserve"> leaves the </w:t>
      </w:r>
      <w:r w:rsidR="000865FF">
        <w:t>pick</w:t>
      </w:r>
      <w:r w:rsidR="00921E5B">
        <w:t>-</w:t>
      </w:r>
      <w:r w:rsidR="000865FF">
        <w:t>up</w:t>
      </w:r>
      <w:r w:rsidR="00671F4A">
        <w:t xml:space="preserve"> </w:t>
      </w:r>
      <w:r w:rsidR="001E3F9D">
        <w:t>location and</w:t>
      </w:r>
      <w:r w:rsidRPr="003D09AC">
        <w:t xml:space="preserve"> concludes when the </w:t>
      </w:r>
      <w:r w:rsidR="004A565D">
        <w:t xml:space="preserve">vehicle arrives at the </w:t>
      </w:r>
      <w:r w:rsidR="000865FF">
        <w:t xml:space="preserve">agreed </w:t>
      </w:r>
      <w:r w:rsidR="004A565D">
        <w:t>destination</w:t>
      </w:r>
      <w:r w:rsidR="00E161C0">
        <w:t xml:space="preserve"> (drop off point)</w:t>
      </w:r>
      <w:r w:rsidR="003B77AB">
        <w:t>.</w:t>
      </w:r>
    </w:p>
    <w:p w14:paraId="17BF9E9D" w14:textId="232372D2" w:rsidR="007A1228" w:rsidRDefault="007A1228" w:rsidP="003D09AC">
      <w:r>
        <w:t xml:space="preserve">If the </w:t>
      </w:r>
      <w:r w:rsidR="005B565B">
        <w:t>T</w:t>
      </w:r>
      <w:r>
        <w:t>ransport session has multiple clients</w:t>
      </w:r>
      <w:r w:rsidR="005B565B">
        <w:t xml:space="preserve"> (a </w:t>
      </w:r>
      <w:r w:rsidR="00921E5B">
        <w:t>‘</w:t>
      </w:r>
      <w:r w:rsidR="005B565B">
        <w:t>group session</w:t>
      </w:r>
      <w:r w:rsidR="00921E5B">
        <w:t>’</w:t>
      </w:r>
      <w:r w:rsidR="005B565B">
        <w:t>)</w:t>
      </w:r>
      <w:r w:rsidR="00E14AE8">
        <w:t xml:space="preserve">, </w:t>
      </w:r>
      <w:r w:rsidR="00702A06">
        <w:t xml:space="preserve">trip </w:t>
      </w:r>
      <w:r w:rsidR="00E14AE8">
        <w:t xml:space="preserve">travel time begins when the vehicle leaves the first </w:t>
      </w:r>
      <w:r w:rsidR="00D32DCB">
        <w:t xml:space="preserve">client </w:t>
      </w:r>
      <w:r w:rsidR="00E14AE8">
        <w:t xml:space="preserve">pick up </w:t>
      </w:r>
      <w:r w:rsidR="00E161C0">
        <w:t>point and</w:t>
      </w:r>
      <w:r w:rsidR="001F23D3">
        <w:t xml:space="preserve"> continues through all pick</w:t>
      </w:r>
      <w:r w:rsidR="00921E5B">
        <w:t>-</w:t>
      </w:r>
      <w:r w:rsidR="001F23D3">
        <w:t xml:space="preserve">ups </w:t>
      </w:r>
      <w:r w:rsidR="00057FC6">
        <w:t xml:space="preserve">until the vehicle arrives at the </w:t>
      </w:r>
      <w:r w:rsidR="001F23D3">
        <w:t xml:space="preserve">final </w:t>
      </w:r>
      <w:r w:rsidR="00E161C0">
        <w:t xml:space="preserve">drop off point </w:t>
      </w:r>
      <w:r w:rsidR="001F23D3">
        <w:t xml:space="preserve">for </w:t>
      </w:r>
      <w:r w:rsidR="00702A06">
        <w:t>the last client.</w:t>
      </w:r>
    </w:p>
    <w:p w14:paraId="02D338CC" w14:textId="771D742E" w:rsidR="00342591" w:rsidRDefault="00342591" w:rsidP="003D09AC">
      <w:pPr>
        <w:pStyle w:val="Heading5"/>
      </w:pPr>
      <w:r w:rsidRPr="00342591">
        <w:lastRenderedPageBreak/>
        <w:t>Trip distance</w:t>
      </w:r>
    </w:p>
    <w:p w14:paraId="07F7810B" w14:textId="276BFD30" w:rsidR="001E3F9D" w:rsidRDefault="001E3F9D" w:rsidP="001E3F9D">
      <w:r>
        <w:t xml:space="preserve">Trip distance is the distance the car has travelled to transport the client to their usual activities. It starts when the </w:t>
      </w:r>
      <w:r w:rsidRPr="001E3F9D">
        <w:t>vehicle leaves the pickup location and concludes when the vehicle arrives at the agreed destination</w:t>
      </w:r>
      <w:r w:rsidR="002F6652">
        <w:t>.</w:t>
      </w:r>
      <w:r>
        <w:t xml:space="preserve"> </w:t>
      </w:r>
    </w:p>
    <w:p w14:paraId="2CC25A19" w14:textId="7206B9CE" w:rsidR="00702A06" w:rsidRDefault="00702A06" w:rsidP="00702A06">
      <w:r>
        <w:t xml:space="preserve">If the Transport session has multiple clients (a </w:t>
      </w:r>
      <w:r w:rsidR="00201348">
        <w:t>‘</w:t>
      </w:r>
      <w:r>
        <w:t>group session</w:t>
      </w:r>
      <w:r w:rsidR="00201348">
        <w:t>’</w:t>
      </w:r>
      <w:r>
        <w:t xml:space="preserve">), trip distance begins when the vehicle leaves the first </w:t>
      </w:r>
      <w:r w:rsidR="00D32DCB">
        <w:t xml:space="preserve">client </w:t>
      </w:r>
      <w:r>
        <w:t xml:space="preserve">pick up </w:t>
      </w:r>
      <w:r w:rsidR="00E161C0">
        <w:t>point and</w:t>
      </w:r>
      <w:r>
        <w:t xml:space="preserve"> continues through all pick</w:t>
      </w:r>
      <w:r w:rsidR="00201348">
        <w:t>-</w:t>
      </w:r>
      <w:r>
        <w:t xml:space="preserve">ups until the vehicle arrives at the final </w:t>
      </w:r>
      <w:r w:rsidR="00175479">
        <w:t>drop off point</w:t>
      </w:r>
      <w:r>
        <w:t xml:space="preserve"> for the last client.</w:t>
      </w:r>
    </w:p>
    <w:p w14:paraId="3367C950" w14:textId="72A0185A" w:rsidR="003D09AC" w:rsidRDefault="003D09AC" w:rsidP="003D09AC">
      <w:pPr>
        <w:pStyle w:val="Heading5"/>
      </w:pPr>
      <w:r w:rsidRPr="7B268E58">
        <w:t>Engagement time spent with client</w:t>
      </w:r>
    </w:p>
    <w:p w14:paraId="6C62EE25" w14:textId="77777777" w:rsidR="00D32DCB" w:rsidRDefault="00D32DCB" w:rsidP="00020B3C">
      <w:pPr>
        <w:rPr>
          <w:rFonts w:cs="Arial"/>
        </w:rPr>
      </w:pPr>
      <w:r w:rsidRPr="00D32DCB">
        <w:rPr>
          <w:rFonts w:cs="Arial"/>
        </w:rPr>
        <w:t>Regular interactions with workers and volunteers builds connectedness and trust. Engagement time is the time that the worker/volunteer is assisting the client in preparation for the transport trip or when the client returns home after the transport trip. It is time that is additional to the trip(s) itself. For instance, meeting the client at their door, ensuring they have their bags for the trip, assisting them to/from the transport vehicle.</w:t>
      </w:r>
    </w:p>
    <w:p w14:paraId="39DD495B" w14:textId="41CEFA94" w:rsidR="00AF02E1" w:rsidRPr="00020B3C" w:rsidRDefault="00AF02E1" w:rsidP="00020B3C">
      <w:pPr>
        <w:rPr>
          <w:rFonts w:cs="Arial"/>
        </w:rPr>
      </w:pPr>
      <w:r>
        <w:rPr>
          <w:rFonts w:cs="Arial"/>
        </w:rPr>
        <w:t xml:space="preserve">In a group session, the </w:t>
      </w:r>
      <w:r w:rsidR="00657BF6">
        <w:rPr>
          <w:rFonts w:cs="Arial"/>
        </w:rPr>
        <w:t>cumulative</w:t>
      </w:r>
      <w:r>
        <w:rPr>
          <w:rFonts w:cs="Arial"/>
        </w:rPr>
        <w:t xml:space="preserve"> </w:t>
      </w:r>
      <w:r w:rsidR="00657BF6">
        <w:rPr>
          <w:rFonts w:cs="Arial"/>
        </w:rPr>
        <w:t>engagement</w:t>
      </w:r>
      <w:r>
        <w:rPr>
          <w:rFonts w:cs="Arial"/>
        </w:rPr>
        <w:t xml:space="preserve"> time spent </w:t>
      </w:r>
      <w:r w:rsidR="00630937">
        <w:rPr>
          <w:rFonts w:cs="Arial"/>
        </w:rPr>
        <w:t xml:space="preserve">with all </w:t>
      </w:r>
      <w:r w:rsidR="00657BF6">
        <w:rPr>
          <w:rFonts w:cs="Arial"/>
        </w:rPr>
        <w:t>clients</w:t>
      </w:r>
      <w:r w:rsidR="00630937">
        <w:rPr>
          <w:rFonts w:cs="Arial"/>
        </w:rPr>
        <w:t xml:space="preserve"> is recorded</w:t>
      </w:r>
      <w:r w:rsidR="00955034">
        <w:rPr>
          <w:rFonts w:cs="Arial"/>
        </w:rPr>
        <w:t>.</w:t>
      </w:r>
      <w:r w:rsidR="00657BF6">
        <w:rPr>
          <w:rFonts w:cs="Arial"/>
        </w:rPr>
        <w:t xml:space="preserve"> </w:t>
      </w:r>
      <w:r w:rsidR="00955034">
        <w:rPr>
          <w:rFonts w:cs="Arial"/>
        </w:rPr>
        <w:t>I</w:t>
      </w:r>
      <w:r w:rsidR="00657BF6">
        <w:rPr>
          <w:rFonts w:cs="Arial"/>
        </w:rPr>
        <w:t xml:space="preserve">ndividual engagement time for each client is not </w:t>
      </w:r>
      <w:r w:rsidR="008B7E3F">
        <w:rPr>
          <w:rFonts w:cs="Arial"/>
        </w:rPr>
        <w:t xml:space="preserve">required to be collected. </w:t>
      </w:r>
      <w:r w:rsidR="00D32DCB" w:rsidRPr="00D32DCB">
        <w:rPr>
          <w:rFonts w:cs="Arial"/>
        </w:rPr>
        <w:t>If it is not possible to collect the engagement time across a group session, the engagement time before the trip commences and/or after the trip has concluded is acceptable</w:t>
      </w:r>
      <w:r w:rsidR="00E01DC2">
        <w:rPr>
          <w:rFonts w:cs="Arial"/>
        </w:rPr>
        <w:t>.</w:t>
      </w:r>
    </w:p>
    <w:p w14:paraId="3C13D58B" w14:textId="1FD5A7C2" w:rsidR="000C5344" w:rsidRPr="00CB669F" w:rsidRDefault="00AB3F32" w:rsidP="00952B5D">
      <w:pPr>
        <w:pStyle w:val="ListParagraph"/>
        <w:numPr>
          <w:ilvl w:val="0"/>
          <w:numId w:val="16"/>
        </w:numPr>
        <w:rPr>
          <w:rFonts w:cs="Arial"/>
        </w:rPr>
      </w:pPr>
      <w:r>
        <w:rPr>
          <w:rFonts w:cs="Arial"/>
        </w:rPr>
        <w:t>Engagement time d</w:t>
      </w:r>
      <w:r w:rsidRPr="00CB669F">
        <w:rPr>
          <w:rFonts w:cs="Arial"/>
        </w:rPr>
        <w:t xml:space="preserve">oes not apply to </w:t>
      </w:r>
      <w:r w:rsidR="000C5344">
        <w:rPr>
          <w:rFonts w:cs="Arial"/>
        </w:rPr>
        <w:t>I</w:t>
      </w:r>
      <w:r w:rsidR="000C5344" w:rsidRPr="00CB669F">
        <w:rPr>
          <w:rFonts w:cs="Arial"/>
        </w:rPr>
        <w:t>ndirect transport.</w:t>
      </w:r>
      <w:r w:rsidR="000C5344">
        <w:rPr>
          <w:rFonts w:cs="Arial"/>
        </w:rPr>
        <w:t xml:space="preserve"> I</w:t>
      </w:r>
      <w:r w:rsidR="000C5344" w:rsidRPr="1F398CB2">
        <w:rPr>
          <w:rFonts w:cs="Arial"/>
        </w:rPr>
        <w:t xml:space="preserve">t is part of the </w:t>
      </w:r>
      <w:r w:rsidR="000C5344">
        <w:rPr>
          <w:rFonts w:cs="Arial"/>
        </w:rPr>
        <w:t xml:space="preserve">taxi/ride share </w:t>
      </w:r>
      <w:r w:rsidR="000C5344" w:rsidRPr="1F398CB2">
        <w:rPr>
          <w:rFonts w:cs="Arial"/>
        </w:rPr>
        <w:t>service to ensure that the client get</w:t>
      </w:r>
      <w:r w:rsidR="000C5344">
        <w:rPr>
          <w:rFonts w:cs="Arial"/>
        </w:rPr>
        <w:t>s</w:t>
      </w:r>
      <w:r w:rsidR="000C5344" w:rsidRPr="1F398CB2">
        <w:rPr>
          <w:rFonts w:cs="Arial"/>
        </w:rPr>
        <w:t xml:space="preserve"> in the car safely</w:t>
      </w:r>
      <w:r w:rsidR="000C5344">
        <w:rPr>
          <w:rFonts w:cs="Arial"/>
        </w:rPr>
        <w:t>.</w:t>
      </w:r>
    </w:p>
    <w:p w14:paraId="4809B539" w14:textId="0A89654E" w:rsidR="001F0856" w:rsidRDefault="00BD4163" w:rsidP="00BD4163">
      <w:pPr>
        <w:pStyle w:val="Heading4"/>
      </w:pPr>
      <w:r>
        <w:t>T</w:t>
      </w:r>
      <w:r w:rsidRPr="00BD4163">
        <w:t xml:space="preserve">aking clients to </w:t>
      </w:r>
      <w:r>
        <w:t xml:space="preserve">CHSP </w:t>
      </w:r>
      <w:r w:rsidR="009873EC">
        <w:t>g</w:t>
      </w:r>
      <w:r w:rsidRPr="00BD4163">
        <w:t xml:space="preserve">roup </w:t>
      </w:r>
      <w:r w:rsidR="009873EC">
        <w:t xml:space="preserve">or </w:t>
      </w:r>
      <w:r w:rsidR="001E60F2">
        <w:t>centre-based</w:t>
      </w:r>
      <w:r w:rsidR="009873EC">
        <w:t xml:space="preserve"> engagement activities</w:t>
      </w:r>
    </w:p>
    <w:p w14:paraId="24110B61" w14:textId="5479BBE9" w:rsidR="001E60F2" w:rsidRDefault="009873EC" w:rsidP="009873EC">
      <w:r>
        <w:t xml:space="preserve">Transport differs from picking up </w:t>
      </w:r>
      <w:r w:rsidR="001E60F2">
        <w:t xml:space="preserve">and dropping off </w:t>
      </w:r>
      <w:r>
        <w:t xml:space="preserve">clients to attend a CHSP group or centre-based activity. The purpose of Transport is to support clients to maintain independence and the ability to retain access to their preferred activities that would not be possible without supported transport. </w:t>
      </w:r>
    </w:p>
    <w:p w14:paraId="0D34F3CD" w14:textId="5CA1C71D" w:rsidR="004E0AF3" w:rsidRDefault="009873EC" w:rsidP="009873EC">
      <w:r>
        <w:t xml:space="preserve">As </w:t>
      </w:r>
      <w:r w:rsidR="004E0AF3">
        <w:t xml:space="preserve">most long-term clients of </w:t>
      </w:r>
      <w:r w:rsidR="00C979CC">
        <w:t xml:space="preserve">Social support group </w:t>
      </w:r>
      <w:r w:rsidR="004E0AF3">
        <w:t>and Centre-based respite would not have concurrent approvals for transport specifically for attending CHSP groups, the transport of these clients cannot be recorded in the Data Exchange as a Transport output.</w:t>
      </w:r>
    </w:p>
    <w:p w14:paraId="538CA762" w14:textId="05D5240B" w:rsidR="009873EC" w:rsidRPr="00A01E57" w:rsidRDefault="004E0AF3" w:rsidP="009873EC">
      <w:r>
        <w:t xml:space="preserve">Group session </w:t>
      </w:r>
      <w:r w:rsidR="009873EC">
        <w:t xml:space="preserve">clients requiring transport would usually be a sub-set of total clients attending </w:t>
      </w:r>
      <w:r>
        <w:t>the</w:t>
      </w:r>
      <w:r w:rsidR="009873EC">
        <w:t xml:space="preserve"> group session</w:t>
      </w:r>
      <w:r w:rsidR="00626BAB">
        <w:t>.</w:t>
      </w:r>
      <w:r w:rsidR="009873EC">
        <w:t xml:space="preserve"> </w:t>
      </w:r>
      <w:r w:rsidR="00E01362">
        <w:t>Therefore,</w:t>
      </w:r>
      <w:r w:rsidR="00626BAB">
        <w:t xml:space="preserve"> </w:t>
      </w:r>
      <w:r w:rsidR="009873EC">
        <w:t xml:space="preserve">funded organisations would generally have the cost to </w:t>
      </w:r>
      <w:r w:rsidR="001E60F2">
        <w:t>transport</w:t>
      </w:r>
      <w:r w:rsidR="009873EC">
        <w:t xml:space="preserve"> a proportion of clients factored into their service unit price and adjust the client contribution of transported clients appropriately.</w:t>
      </w:r>
    </w:p>
    <w:p w14:paraId="68B97807" w14:textId="77777777" w:rsidR="009873EC" w:rsidRPr="009873EC" w:rsidRDefault="009873EC" w:rsidP="009873EC"/>
    <w:p w14:paraId="400855D0" w14:textId="77777777" w:rsidR="006F0FF8" w:rsidRDefault="006F0FF8">
      <w:pPr>
        <w:spacing w:before="0" w:after="160" w:line="259" w:lineRule="auto"/>
        <w:rPr>
          <w:rFonts w:eastAsia="Times New Roman" w:cs="Arial"/>
          <w:b/>
          <w:bCs/>
          <w:color w:val="1E1545"/>
          <w:sz w:val="28"/>
        </w:rPr>
      </w:pPr>
      <w:r>
        <w:br w:type="page"/>
      </w:r>
    </w:p>
    <w:p w14:paraId="424B06C6" w14:textId="6A7C5CFD" w:rsidR="00485E0D" w:rsidRDefault="00485E0D" w:rsidP="000A668E">
      <w:pPr>
        <w:pStyle w:val="Heading3"/>
      </w:pPr>
      <w:bookmarkStart w:id="7" w:name="_Toc223071834"/>
      <w:r>
        <w:lastRenderedPageBreak/>
        <w:t>Respite services</w:t>
      </w:r>
      <w:bookmarkEnd w:id="7"/>
    </w:p>
    <w:p w14:paraId="534FB5B7" w14:textId="27C53197" w:rsidR="00485E0D" w:rsidRPr="00D32DCB" w:rsidRDefault="00903DE4" w:rsidP="00514547">
      <w:pPr>
        <w:rPr>
          <w:rStyle w:val="Emphasis"/>
        </w:rPr>
      </w:pPr>
      <w:r w:rsidRPr="00D32DCB">
        <w:rPr>
          <w:rStyle w:val="Emphasis"/>
        </w:rPr>
        <w:t xml:space="preserve">The new reporting requirements for the </w:t>
      </w:r>
      <w:r w:rsidR="008E3510" w:rsidRPr="00D32DCB">
        <w:rPr>
          <w:rStyle w:val="Emphasis"/>
        </w:rPr>
        <w:t xml:space="preserve">respite </w:t>
      </w:r>
      <w:r w:rsidR="00304038" w:rsidRPr="00D32DCB">
        <w:rPr>
          <w:rStyle w:val="Emphasis"/>
        </w:rPr>
        <w:t xml:space="preserve">service types </w:t>
      </w:r>
      <w:r w:rsidRPr="00D32DCB">
        <w:rPr>
          <w:rStyle w:val="Emphasis"/>
        </w:rPr>
        <w:t xml:space="preserve">are </w:t>
      </w:r>
      <w:r w:rsidR="00C03A2A" w:rsidRPr="00D32DCB">
        <w:rPr>
          <w:rStyle w:val="Emphasis"/>
        </w:rPr>
        <w:t>similar</w:t>
      </w:r>
      <w:r w:rsidR="00376801" w:rsidRPr="00D32DCB">
        <w:rPr>
          <w:rStyle w:val="Emphasis"/>
        </w:rPr>
        <w:t xml:space="preserve"> </w:t>
      </w:r>
      <w:r w:rsidRPr="00D32DCB">
        <w:rPr>
          <w:rStyle w:val="Emphasis"/>
        </w:rPr>
        <w:t xml:space="preserve">and </w:t>
      </w:r>
      <w:r w:rsidR="00376801" w:rsidRPr="00D32DCB">
        <w:rPr>
          <w:rStyle w:val="Emphasis"/>
        </w:rPr>
        <w:t xml:space="preserve">are covered </w:t>
      </w:r>
      <w:r w:rsidRPr="00D32DCB">
        <w:rPr>
          <w:rStyle w:val="Emphasis"/>
        </w:rPr>
        <w:t xml:space="preserve">together </w:t>
      </w:r>
      <w:r w:rsidR="004E34A9" w:rsidRPr="00D32DCB">
        <w:rPr>
          <w:rStyle w:val="Emphasis"/>
        </w:rPr>
        <w:t>in this section for clarity</w:t>
      </w:r>
      <w:r w:rsidR="00485E0D" w:rsidRPr="00D32DCB">
        <w:rPr>
          <w:rStyle w:val="Emphasis"/>
        </w:rPr>
        <w:t xml:space="preserve">. </w:t>
      </w:r>
    </w:p>
    <w:p w14:paraId="0BBEF38F" w14:textId="104DD67E" w:rsidR="00514547" w:rsidRPr="00514547" w:rsidRDefault="00514547" w:rsidP="007E1ED9">
      <w:r>
        <w:t xml:space="preserve">It should be noted that </w:t>
      </w:r>
      <w:r w:rsidR="0033630B" w:rsidRPr="0033630B">
        <w:t>Support at Home participants access</w:t>
      </w:r>
      <w:r w:rsidR="0033630B">
        <w:t>ing</w:t>
      </w:r>
      <w:r w:rsidR="0033630B" w:rsidRPr="0033630B">
        <w:t xml:space="preserve"> </w:t>
      </w:r>
      <w:r w:rsidR="008227A2">
        <w:t xml:space="preserve">CHSP </w:t>
      </w:r>
      <w:r w:rsidR="0033630B" w:rsidRPr="0033630B">
        <w:t>respite services</w:t>
      </w:r>
      <w:r w:rsidR="0033630B">
        <w:t xml:space="preserve"> </w:t>
      </w:r>
      <w:r w:rsidR="00D26123">
        <w:t xml:space="preserve">with the appropriate approvals and referral codes </w:t>
      </w:r>
      <w:r w:rsidR="00517DD2">
        <w:t xml:space="preserve">should be recorded in DEX </w:t>
      </w:r>
      <w:r w:rsidR="002C3796">
        <w:t>the same as a CHSP client.</w:t>
      </w:r>
      <w:r w:rsidR="0033630B">
        <w:t xml:space="preserve"> </w:t>
      </w:r>
      <w:r w:rsidR="002C3796">
        <w:t xml:space="preserve">If </w:t>
      </w:r>
      <w:r w:rsidR="00090667">
        <w:t>a</w:t>
      </w:r>
      <w:r w:rsidR="002C3796">
        <w:t xml:space="preserve"> </w:t>
      </w:r>
      <w:r w:rsidR="00090667">
        <w:t xml:space="preserve">Support at Home participant is utilising funds from their package to attend a respite </w:t>
      </w:r>
      <w:r w:rsidR="00D32DCB">
        <w:t>service,</w:t>
      </w:r>
      <w:r w:rsidR="00457D17">
        <w:t xml:space="preserve"> they would not be registered in DEX</w:t>
      </w:r>
      <w:r w:rsidR="00E10C7D">
        <w:t>.</w:t>
      </w:r>
    </w:p>
    <w:p w14:paraId="79982E97" w14:textId="3129784B" w:rsidR="004E34A9" w:rsidRPr="00585670" w:rsidRDefault="004E34A9" w:rsidP="004E34A9">
      <w:pPr>
        <w:pStyle w:val="Heading4"/>
      </w:pPr>
      <w:r w:rsidRPr="00585670">
        <w:t>Service Type Description</w:t>
      </w:r>
      <w:r w:rsidR="00D32DCB">
        <w:t>(s)</w:t>
      </w:r>
      <w:r w:rsidRPr="00585670">
        <w:t xml:space="preserve"> </w:t>
      </w:r>
    </w:p>
    <w:p w14:paraId="0D90EF75" w14:textId="59D774E1" w:rsidR="00721B13" w:rsidRDefault="009F3E52" w:rsidP="00C6560C">
      <w:r>
        <w:t xml:space="preserve">Community and </w:t>
      </w:r>
      <w:r w:rsidR="00721B13">
        <w:t>centre-based</w:t>
      </w:r>
      <w:r>
        <w:t xml:space="preserve"> respite </w:t>
      </w:r>
      <w:r w:rsidR="00527626">
        <w:t xml:space="preserve">provides </w:t>
      </w:r>
      <w:r>
        <w:t xml:space="preserve">day outings or structured group activities </w:t>
      </w:r>
      <w:r w:rsidR="00721B13">
        <w:t xml:space="preserve">in a community setting, </w:t>
      </w:r>
      <w:r>
        <w:t>to enable the individual to develop, maintain or support independent living and social interaction</w:t>
      </w:r>
      <w:r w:rsidR="000E756B">
        <w:t>,</w:t>
      </w:r>
      <w:r>
        <w:t xml:space="preserve"> and provide respite for a carer of the individual. </w:t>
      </w:r>
    </w:p>
    <w:p w14:paraId="136C9025" w14:textId="33BB938E" w:rsidR="00C6560C" w:rsidRDefault="009F3E52" w:rsidP="00C6560C">
      <w:r>
        <w:t xml:space="preserve">Flexible respite </w:t>
      </w:r>
      <w:r w:rsidR="00BE0E98">
        <w:t>provides s</w:t>
      </w:r>
      <w:r>
        <w:t xml:space="preserve">upport and assistance </w:t>
      </w:r>
      <w:r w:rsidR="006C2FB7">
        <w:t xml:space="preserve">to an </w:t>
      </w:r>
      <w:r>
        <w:t xml:space="preserve">individual </w:t>
      </w:r>
      <w:r w:rsidR="006C2FB7">
        <w:t xml:space="preserve">client, </w:t>
      </w:r>
      <w:r w:rsidR="00BE0E98">
        <w:t xml:space="preserve">in a home </w:t>
      </w:r>
      <w:r w:rsidR="00373509">
        <w:t xml:space="preserve">or community </w:t>
      </w:r>
      <w:r w:rsidR="00BE0E98">
        <w:t xml:space="preserve">environment, </w:t>
      </w:r>
      <w:r>
        <w:t>during the day or overnight</w:t>
      </w:r>
      <w:r w:rsidR="00C6560C">
        <w:t xml:space="preserve">, </w:t>
      </w:r>
      <w:r>
        <w:t>to provide respite for a carer of the individual.</w:t>
      </w:r>
    </w:p>
    <w:p w14:paraId="4342E4B5" w14:textId="22DDB603" w:rsidR="00485E0D" w:rsidRPr="00952B5D" w:rsidRDefault="00583EA1" w:rsidP="00583EA1">
      <w:r w:rsidRPr="00952B5D">
        <w:t xml:space="preserve">Cottage </w:t>
      </w:r>
      <w:r w:rsidR="008F7C1C" w:rsidRPr="00952B5D">
        <w:t xml:space="preserve">respite provides </w:t>
      </w:r>
      <w:r w:rsidRPr="00952B5D">
        <w:t xml:space="preserve">overnight care </w:t>
      </w:r>
      <w:r w:rsidR="008F7C1C" w:rsidRPr="00952B5D">
        <w:t>d</w:t>
      </w:r>
      <w:r w:rsidRPr="00952B5D">
        <w:t>elivered in a cottage-style respite facility</w:t>
      </w:r>
      <w:r w:rsidR="00F825DB" w:rsidRPr="00952B5D">
        <w:t xml:space="preserve"> in a community setting</w:t>
      </w:r>
      <w:r w:rsidRPr="00952B5D">
        <w:t xml:space="preserve"> </w:t>
      </w:r>
      <w:r w:rsidR="009B270B" w:rsidRPr="00952B5D">
        <w:t>to provide respite for a carer of the individual.</w:t>
      </w:r>
    </w:p>
    <w:p w14:paraId="1AF64A90" w14:textId="2E21D064" w:rsidR="00AA1072" w:rsidRPr="004C7C33" w:rsidRDefault="00AA1072" w:rsidP="00AA1072">
      <w:pPr>
        <w:pStyle w:val="Heading4"/>
      </w:pPr>
      <w:r w:rsidRPr="004C7C33">
        <w:t>Output Measure</w:t>
      </w:r>
    </w:p>
    <w:p w14:paraId="75973579" w14:textId="4FEA1F10" w:rsidR="00AA1072" w:rsidRPr="004C7C33" w:rsidRDefault="00AA1072" w:rsidP="00AA1072">
      <w:pPr>
        <w:spacing w:before="0" w:after="0" w:line="240" w:lineRule="auto"/>
        <w:rPr>
          <w:rFonts w:cs="Arial"/>
        </w:rPr>
      </w:pPr>
      <w:r>
        <w:rPr>
          <w:rFonts w:cs="Arial"/>
        </w:rPr>
        <w:t xml:space="preserve">The </w:t>
      </w:r>
      <w:r w:rsidRPr="00690981">
        <w:rPr>
          <w:rFonts w:cs="Arial"/>
        </w:rPr>
        <w:t xml:space="preserve">primary measure for output </w:t>
      </w:r>
      <w:r>
        <w:rPr>
          <w:rFonts w:cs="Arial"/>
        </w:rPr>
        <w:t>reporting in Data Exchange remains Quantity – hours and minutes</w:t>
      </w:r>
      <w:r w:rsidRPr="004C7C33">
        <w:rPr>
          <w:rFonts w:cs="Arial"/>
        </w:rPr>
        <w:t xml:space="preserve">. </w:t>
      </w:r>
      <w:r>
        <w:rPr>
          <w:rFonts w:cs="Arial"/>
        </w:rPr>
        <w:t xml:space="preserve">This is to ensure consistent reporting across the 2025 - 2027 funding agreement and </w:t>
      </w:r>
      <w:r w:rsidRPr="002321B6">
        <w:rPr>
          <w:rFonts w:cs="Arial"/>
        </w:rPr>
        <w:t>continuity of client care delivery records</w:t>
      </w:r>
      <w:r>
        <w:rPr>
          <w:rFonts w:cs="Arial"/>
        </w:rPr>
        <w:t>.</w:t>
      </w:r>
    </w:p>
    <w:p w14:paraId="508542C8" w14:textId="4366082F" w:rsidR="007A221B" w:rsidRDefault="007A221B" w:rsidP="007A221B">
      <w:pPr>
        <w:pStyle w:val="Heading4"/>
      </w:pPr>
      <w:r w:rsidRPr="004C7C33">
        <w:t xml:space="preserve">Additional DEX fields for </w:t>
      </w:r>
      <w:r w:rsidR="0034594A">
        <w:t>respite services</w:t>
      </w:r>
    </w:p>
    <w:p w14:paraId="235FDD35" w14:textId="7A546FA9" w:rsidR="007A221B" w:rsidRPr="00630706" w:rsidRDefault="007A221B" w:rsidP="007A221B">
      <w:r w:rsidRPr="00630706">
        <w:t xml:space="preserve">Additional </w:t>
      </w:r>
      <w:r w:rsidR="007066AE">
        <w:t xml:space="preserve">respite services </w:t>
      </w:r>
      <w:r w:rsidR="007066AE" w:rsidRPr="00630706">
        <w:t xml:space="preserve">reporting </w:t>
      </w:r>
      <w:r w:rsidRPr="00630706">
        <w:t xml:space="preserve">fields have been introduced to </w:t>
      </w:r>
      <w:r w:rsidR="00471921">
        <w:t>gather</w:t>
      </w:r>
      <w:r w:rsidR="00471921" w:rsidRPr="00630706">
        <w:t xml:space="preserve"> </w:t>
      </w:r>
      <w:r w:rsidRPr="00630706">
        <w:t xml:space="preserve">more information about </w:t>
      </w:r>
      <w:r w:rsidR="007971FC">
        <w:t>the service</w:t>
      </w:r>
      <w:r w:rsidR="00DB3474">
        <w:t>s</w:t>
      </w:r>
      <w:r w:rsidR="007971FC">
        <w:t xml:space="preserve"> </w:t>
      </w:r>
      <w:r w:rsidRPr="00630706">
        <w:t xml:space="preserve">that </w:t>
      </w:r>
      <w:r>
        <w:t>funded organisation</w:t>
      </w:r>
      <w:r w:rsidRPr="00630706">
        <w:t xml:space="preserve">s are supplying as part of their grant agreements. </w:t>
      </w:r>
      <w:r>
        <w:t>While completion of the new fields is mandatory, they will not affect your performance assessment under the 2025 – 2027 funding agreement</w:t>
      </w:r>
      <w:r w:rsidR="000833F3">
        <w:t>.</w:t>
      </w:r>
      <w:r>
        <w:t xml:space="preserve"> </w:t>
      </w:r>
      <w:r w:rsidR="004F772B">
        <w:t>C</w:t>
      </w:r>
      <w:r w:rsidR="000833F3" w:rsidRPr="000833F3">
        <w:t xml:space="preserve">ollecting and reporting this data will help the department to better understand </w:t>
      </w:r>
      <w:r w:rsidR="000833F3">
        <w:t xml:space="preserve">respite </w:t>
      </w:r>
      <w:r w:rsidR="000833F3" w:rsidRPr="000833F3">
        <w:t xml:space="preserve">service </w:t>
      </w:r>
      <w:r w:rsidR="007D25AF" w:rsidRPr="000833F3">
        <w:t>delivery and</w:t>
      </w:r>
      <w:r w:rsidR="000833F3" w:rsidRPr="000833F3">
        <w:t xml:space="preserve"> help shape and guide future government policies. </w:t>
      </w:r>
    </w:p>
    <w:p w14:paraId="2FB5F8F8" w14:textId="36CF77B0" w:rsidR="007A221B" w:rsidRPr="00CF2770" w:rsidRDefault="007A221B" w:rsidP="007A221B">
      <w:pPr>
        <w:pStyle w:val="ListParagraph"/>
        <w:numPr>
          <w:ilvl w:val="0"/>
          <w:numId w:val="29"/>
        </w:numPr>
      </w:pPr>
      <w:r w:rsidRPr="00CF2770">
        <w:t>Session delivered by a sub-contractor (Yes/No)</w:t>
      </w:r>
    </w:p>
    <w:p w14:paraId="731D1D34" w14:textId="13FCC5A9" w:rsidR="007A221B" w:rsidRPr="00CF2770" w:rsidRDefault="007A221B" w:rsidP="007A221B">
      <w:pPr>
        <w:pStyle w:val="ListParagraph"/>
        <w:numPr>
          <w:ilvl w:val="0"/>
          <w:numId w:val="29"/>
        </w:numPr>
      </w:pPr>
      <w:r w:rsidRPr="00CF2770">
        <w:t>Volunteer involved in direct service delivery (Yes/No)</w:t>
      </w:r>
    </w:p>
    <w:p w14:paraId="168B7759" w14:textId="77777777" w:rsidR="008506BA" w:rsidRDefault="008506BA" w:rsidP="007A221B">
      <w:pPr>
        <w:pStyle w:val="ListParagraph"/>
        <w:numPr>
          <w:ilvl w:val="0"/>
          <w:numId w:val="29"/>
        </w:numPr>
      </w:pPr>
      <w:r w:rsidRPr="008506BA">
        <w:t>Meals provided (Yes/No)</w:t>
      </w:r>
    </w:p>
    <w:p w14:paraId="45A2B296" w14:textId="40B262F7" w:rsidR="007A221B" w:rsidRPr="00CF2770" w:rsidRDefault="007A221B" w:rsidP="007A221B">
      <w:pPr>
        <w:pStyle w:val="ListParagraph"/>
        <w:numPr>
          <w:ilvl w:val="0"/>
          <w:numId w:val="29"/>
        </w:numPr>
      </w:pPr>
      <w:r w:rsidRPr="00CF2770">
        <w:t>Texture modified items (Yes /No)</w:t>
      </w:r>
    </w:p>
    <w:p w14:paraId="0DA9FCFC" w14:textId="77777777" w:rsidR="007A221B" w:rsidRPr="00CF2770" w:rsidRDefault="007A221B" w:rsidP="007A221B">
      <w:pPr>
        <w:pStyle w:val="ListParagraph"/>
        <w:numPr>
          <w:ilvl w:val="0"/>
          <w:numId w:val="29"/>
        </w:numPr>
      </w:pPr>
      <w:r w:rsidRPr="00CF2770">
        <w:t>Meal Type Fields</w:t>
      </w:r>
    </w:p>
    <w:p w14:paraId="4D5B16E1" w14:textId="4FA4CEEB" w:rsidR="007A221B" w:rsidRPr="00952B5D" w:rsidRDefault="007A221B" w:rsidP="007A221B">
      <w:pPr>
        <w:pStyle w:val="ListParagraph"/>
        <w:numPr>
          <w:ilvl w:val="1"/>
          <w:numId w:val="18"/>
        </w:numPr>
        <w:ind w:left="1080"/>
        <w:rPr>
          <w:rFonts w:eastAsia="Times New Roman" w:cs="Times New Roman"/>
          <w:color w:val="1E1544" w:themeColor="text1"/>
        </w:rPr>
      </w:pPr>
      <w:r w:rsidRPr="00952B5D">
        <w:rPr>
          <w:rFonts w:eastAsia="Times New Roman" w:cs="Times New Roman"/>
          <w:color w:val="1E1544" w:themeColor="text1"/>
        </w:rPr>
        <w:t>Main meal</w:t>
      </w:r>
    </w:p>
    <w:p w14:paraId="3A898C95" w14:textId="7E2E9505" w:rsidR="007A221B" w:rsidRPr="00952B5D" w:rsidRDefault="007A221B" w:rsidP="007A221B">
      <w:pPr>
        <w:pStyle w:val="ListParagraph"/>
        <w:numPr>
          <w:ilvl w:val="1"/>
          <w:numId w:val="18"/>
        </w:numPr>
        <w:ind w:left="1080"/>
        <w:rPr>
          <w:rFonts w:eastAsia="Times New Roman" w:cs="Times New Roman"/>
          <w:color w:val="1E1544" w:themeColor="text1"/>
        </w:rPr>
      </w:pPr>
      <w:r w:rsidRPr="00952B5D">
        <w:rPr>
          <w:rFonts w:eastAsia="Times New Roman" w:cs="Times New Roman"/>
          <w:color w:val="1E1544" w:themeColor="text1"/>
        </w:rPr>
        <w:t>Light meal</w:t>
      </w:r>
    </w:p>
    <w:p w14:paraId="49E2F79C" w14:textId="69DA34E7" w:rsidR="007A221B" w:rsidRPr="00952B5D" w:rsidRDefault="007A221B" w:rsidP="007A221B">
      <w:pPr>
        <w:pStyle w:val="ListParagraph"/>
        <w:numPr>
          <w:ilvl w:val="1"/>
          <w:numId w:val="18"/>
        </w:numPr>
        <w:ind w:left="1080"/>
        <w:rPr>
          <w:rFonts w:eastAsia="Times New Roman" w:cs="Times New Roman"/>
          <w:color w:val="1E1544" w:themeColor="text1"/>
        </w:rPr>
      </w:pPr>
      <w:r w:rsidRPr="00952B5D">
        <w:rPr>
          <w:rFonts w:eastAsia="Times New Roman" w:cs="Times New Roman"/>
          <w:color w:val="1E1544" w:themeColor="text1"/>
        </w:rPr>
        <w:t>Dessert</w:t>
      </w:r>
    </w:p>
    <w:p w14:paraId="23420074" w14:textId="5E357310" w:rsidR="007A221B" w:rsidRPr="00952B5D" w:rsidRDefault="007A221B" w:rsidP="007A221B">
      <w:pPr>
        <w:pStyle w:val="ListParagraph"/>
        <w:numPr>
          <w:ilvl w:val="1"/>
          <w:numId w:val="18"/>
        </w:numPr>
        <w:ind w:left="1080"/>
        <w:rPr>
          <w:rFonts w:eastAsia="Times New Roman" w:cs="Times New Roman"/>
          <w:color w:val="1E1544" w:themeColor="text1"/>
        </w:rPr>
      </w:pPr>
      <w:r w:rsidRPr="00952B5D">
        <w:rPr>
          <w:rFonts w:eastAsia="Times New Roman" w:cs="Times New Roman"/>
          <w:color w:val="1E1544" w:themeColor="text1"/>
        </w:rPr>
        <w:t>Beverage</w:t>
      </w:r>
    </w:p>
    <w:p w14:paraId="36182162" w14:textId="52EA7BBB" w:rsidR="007A221B" w:rsidRPr="00952B5D" w:rsidRDefault="007A221B" w:rsidP="007A221B">
      <w:pPr>
        <w:pStyle w:val="ListParagraph"/>
        <w:numPr>
          <w:ilvl w:val="1"/>
          <w:numId w:val="18"/>
        </w:numPr>
        <w:ind w:left="1080"/>
        <w:rPr>
          <w:rFonts w:eastAsia="Times New Roman" w:cs="Times New Roman"/>
          <w:color w:val="1E1544" w:themeColor="text1"/>
        </w:rPr>
      </w:pPr>
      <w:r w:rsidRPr="00952B5D">
        <w:rPr>
          <w:rFonts w:eastAsia="Times New Roman" w:cs="Times New Roman"/>
          <w:color w:val="1E1544" w:themeColor="text1"/>
        </w:rPr>
        <w:t>Snack</w:t>
      </w:r>
      <w:r w:rsidR="004C35EA" w:rsidRPr="00952B5D">
        <w:rPr>
          <w:rFonts w:eastAsia="Times New Roman" w:cs="Times New Roman"/>
          <w:color w:val="1E1544" w:themeColor="text1"/>
        </w:rPr>
        <w:t>.</w:t>
      </w:r>
      <w:r w:rsidRPr="00952B5D">
        <w:rPr>
          <w:rFonts w:eastAsia="Times New Roman" w:cs="Times New Roman"/>
          <w:color w:val="1E1544" w:themeColor="text1"/>
        </w:rPr>
        <w:t xml:space="preserve"> </w:t>
      </w:r>
    </w:p>
    <w:p w14:paraId="3C740CB2" w14:textId="0CEFED73" w:rsidR="00AB6F46" w:rsidRDefault="00041A4A" w:rsidP="00AB6F46">
      <w:pPr>
        <w:pStyle w:val="Heading5"/>
      </w:pPr>
      <w:r>
        <w:lastRenderedPageBreak/>
        <w:t>Meal reporting for respite services</w:t>
      </w:r>
    </w:p>
    <w:p w14:paraId="4551B175" w14:textId="17597740" w:rsidR="00485E0D" w:rsidRDefault="001B68E9" w:rsidP="00485E0D">
      <w:r>
        <w:t>CHSP</w:t>
      </w:r>
      <w:r w:rsidR="00796A0D">
        <w:t xml:space="preserve"> providers registered in category 4 who deliver community and </w:t>
      </w:r>
      <w:r w:rsidR="00D21C90">
        <w:t>centre-based</w:t>
      </w:r>
      <w:r w:rsidR="00796A0D">
        <w:t xml:space="preserve"> respite and cottage respite</w:t>
      </w:r>
      <w:r w:rsidR="00FA5638">
        <w:t>,</w:t>
      </w:r>
      <w:r w:rsidR="00796A0D">
        <w:t xml:space="preserve"> are </w:t>
      </w:r>
      <w:r w:rsidR="00134F50">
        <w:t xml:space="preserve">now </w:t>
      </w:r>
      <w:r w:rsidR="00796A0D">
        <w:t xml:space="preserve">required to meet </w:t>
      </w:r>
      <w:r w:rsidR="00141934">
        <w:t xml:space="preserve">the same </w:t>
      </w:r>
      <w:r w:rsidR="00796A0D">
        <w:t xml:space="preserve">meal requirements </w:t>
      </w:r>
      <w:r w:rsidR="00F55080">
        <w:t>as category 1 providers of Meal delivery</w:t>
      </w:r>
      <w:r w:rsidR="00385848">
        <w:t xml:space="preserve">. This is a requirement </w:t>
      </w:r>
      <w:r w:rsidR="00796A0D">
        <w:t xml:space="preserve">under </w:t>
      </w:r>
      <w:r w:rsidR="00D21C90">
        <w:t>section 148 of the</w:t>
      </w:r>
      <w:r w:rsidR="00796A0D">
        <w:t xml:space="preserve"> Act</w:t>
      </w:r>
      <w:r w:rsidR="00385848">
        <w:t xml:space="preserve"> </w:t>
      </w:r>
      <w:r w:rsidR="006B22CB">
        <w:t>relating to</w:t>
      </w:r>
      <w:r w:rsidR="00D8055B">
        <w:t xml:space="preserve"> </w:t>
      </w:r>
      <w:r w:rsidR="0092156C">
        <w:t xml:space="preserve">consistent </w:t>
      </w:r>
      <w:r w:rsidR="00633C28">
        <w:t xml:space="preserve">reporting of meal information </w:t>
      </w:r>
      <w:r w:rsidR="00180DC6">
        <w:t xml:space="preserve">across all relevant </w:t>
      </w:r>
      <w:r w:rsidR="00F619A1">
        <w:t>service</w:t>
      </w:r>
      <w:r w:rsidR="00180DC6">
        <w:t xml:space="preserve"> types</w:t>
      </w:r>
      <w:r w:rsidR="0092156C">
        <w:t>.</w:t>
      </w:r>
    </w:p>
    <w:p w14:paraId="6DF38C31" w14:textId="769AB8EF" w:rsidR="00FF6DF6" w:rsidRPr="00321693" w:rsidRDefault="00FF6DF6" w:rsidP="00FF6DF6">
      <w:pPr>
        <w:pStyle w:val="Heading5"/>
      </w:pPr>
      <w:r>
        <w:t>Additional fields specific to Flexible respite</w:t>
      </w:r>
    </w:p>
    <w:p w14:paraId="33561F19" w14:textId="6D4310DA" w:rsidR="00FF6DF6" w:rsidRPr="00CF2770" w:rsidRDefault="00FF6DF6" w:rsidP="00FF6DF6">
      <w:pPr>
        <w:pStyle w:val="ListParagraph"/>
        <w:numPr>
          <w:ilvl w:val="0"/>
          <w:numId w:val="29"/>
        </w:numPr>
      </w:pPr>
      <w:r w:rsidRPr="00CF2770">
        <w:t>Session Location (Home/Community)</w:t>
      </w:r>
    </w:p>
    <w:p w14:paraId="09F3E01F" w14:textId="17D666CA" w:rsidR="00FF6DF6" w:rsidRPr="00321693" w:rsidRDefault="00FF6DF6" w:rsidP="00FF6DF6">
      <w:pPr>
        <w:pStyle w:val="ListParagraph"/>
        <w:numPr>
          <w:ilvl w:val="0"/>
          <w:numId w:val="29"/>
        </w:numPr>
      </w:pPr>
      <w:r w:rsidRPr="00321693">
        <w:t>Overnight (Yes/No)</w:t>
      </w:r>
      <w:r w:rsidR="006B22CB">
        <w:t>.</w:t>
      </w:r>
    </w:p>
    <w:p w14:paraId="49340BC9" w14:textId="60C38312" w:rsidR="00427740" w:rsidRDefault="00D77838" w:rsidP="007A542D">
      <w:pPr>
        <w:rPr>
          <w:rFonts w:cs="Arial"/>
        </w:rPr>
      </w:pPr>
      <w:r>
        <w:rPr>
          <w:rFonts w:cs="Arial"/>
        </w:rPr>
        <w:t>The different combinations of Location and Overnight data allows comparison with prior service delivery</w:t>
      </w:r>
      <w:r w:rsidR="001425BE">
        <w:rPr>
          <w:rFonts w:cs="Arial"/>
        </w:rPr>
        <w:t xml:space="preserve"> while also providing additional information about current service delivery</w:t>
      </w:r>
      <w:r w:rsidR="004D498B">
        <w:rPr>
          <w:rFonts w:cs="Arial"/>
        </w:rPr>
        <w:t>,</w:t>
      </w:r>
      <w:r w:rsidR="001425BE">
        <w:rPr>
          <w:rFonts w:cs="Arial"/>
        </w:rPr>
        <w:t xml:space="preserve"> to inform </w:t>
      </w:r>
      <w:r w:rsidR="00427740" w:rsidRPr="00427740">
        <w:rPr>
          <w:rFonts w:cs="Arial"/>
        </w:rPr>
        <w:t>future government policies</w:t>
      </w:r>
      <w:r w:rsidR="00427740">
        <w:rPr>
          <w:rFonts w:cs="Arial"/>
        </w:rPr>
        <w:t>.</w:t>
      </w:r>
    </w:p>
    <w:p w14:paraId="6E6BD30C" w14:textId="53DF2FEC" w:rsidR="00D046F1" w:rsidRPr="00F03C65" w:rsidRDefault="00D046F1" w:rsidP="00D046F1">
      <w:pPr>
        <w:pStyle w:val="TableTitle"/>
      </w:pPr>
      <w:r>
        <w:t xml:space="preserve">Table 2. </w:t>
      </w:r>
      <w:r w:rsidRPr="0027268A">
        <w:rPr>
          <w:rFonts w:cs="Arial"/>
        </w:rPr>
        <w:t xml:space="preserve">Suggested Flexible respite reporting combinations in </w:t>
      </w:r>
      <w:r w:rsidR="00610963">
        <w:rPr>
          <w:rFonts w:cs="Arial"/>
        </w:rPr>
        <w:t>Stage 3</w:t>
      </w:r>
    </w:p>
    <w:tbl>
      <w:tblPr>
        <w:tblStyle w:val="TableGrid"/>
        <w:tblW w:w="0" w:type="auto"/>
        <w:tblLook w:val="04A0" w:firstRow="1" w:lastRow="0" w:firstColumn="1" w:lastColumn="0" w:noHBand="0" w:noVBand="1"/>
      </w:tblPr>
      <w:tblGrid>
        <w:gridCol w:w="4252"/>
        <w:gridCol w:w="2551"/>
        <w:gridCol w:w="1417"/>
      </w:tblGrid>
      <w:tr w:rsidR="00F93E92" w:rsidRPr="0027268A" w14:paraId="06E1D750" w14:textId="77777777" w:rsidTr="00F93E92">
        <w:tc>
          <w:tcPr>
            <w:tcW w:w="4252" w:type="dxa"/>
          </w:tcPr>
          <w:p w14:paraId="0BBF3D44" w14:textId="3402CBB7" w:rsidR="002E00BD" w:rsidRPr="0027268A" w:rsidRDefault="002E00BD" w:rsidP="002E00BD">
            <w:pPr>
              <w:rPr>
                <w:rFonts w:ascii="Arial" w:hAnsi="Arial" w:cs="Arial"/>
                <w:b/>
                <w:bCs/>
                <w:sz w:val="22"/>
                <w:szCs w:val="22"/>
              </w:rPr>
            </w:pPr>
            <w:r w:rsidRPr="0027268A">
              <w:rPr>
                <w:rFonts w:ascii="Arial" w:hAnsi="Arial" w:cs="Arial"/>
                <w:b/>
                <w:bCs/>
                <w:sz w:val="22"/>
                <w:szCs w:val="22"/>
              </w:rPr>
              <w:t>Previous Flexible respite sub-types</w:t>
            </w:r>
          </w:p>
        </w:tc>
        <w:tc>
          <w:tcPr>
            <w:tcW w:w="2551" w:type="dxa"/>
            <w:vAlign w:val="center"/>
          </w:tcPr>
          <w:p w14:paraId="429E15DF" w14:textId="2F57F55B" w:rsidR="002E00BD" w:rsidRPr="0027268A" w:rsidRDefault="002E00BD" w:rsidP="00BF201F">
            <w:pPr>
              <w:jc w:val="center"/>
              <w:rPr>
                <w:rFonts w:ascii="Arial" w:hAnsi="Arial" w:cs="Arial"/>
                <w:b/>
                <w:bCs/>
                <w:sz w:val="22"/>
                <w:szCs w:val="22"/>
              </w:rPr>
            </w:pPr>
            <w:r w:rsidRPr="0027268A">
              <w:rPr>
                <w:rFonts w:ascii="Arial" w:hAnsi="Arial" w:cs="Arial"/>
                <w:b/>
                <w:bCs/>
                <w:sz w:val="22"/>
                <w:szCs w:val="22"/>
              </w:rPr>
              <w:t>Home/Community</w:t>
            </w:r>
          </w:p>
        </w:tc>
        <w:tc>
          <w:tcPr>
            <w:tcW w:w="1417" w:type="dxa"/>
            <w:vAlign w:val="center"/>
          </w:tcPr>
          <w:p w14:paraId="45B9E062" w14:textId="5876DD6B" w:rsidR="002E00BD" w:rsidRPr="0027268A" w:rsidRDefault="002E00BD" w:rsidP="00BF201F">
            <w:pPr>
              <w:jc w:val="center"/>
              <w:rPr>
                <w:rFonts w:ascii="Arial" w:hAnsi="Arial" w:cs="Arial"/>
                <w:b/>
                <w:bCs/>
                <w:sz w:val="22"/>
                <w:szCs w:val="22"/>
              </w:rPr>
            </w:pPr>
            <w:r w:rsidRPr="0027268A">
              <w:rPr>
                <w:rFonts w:ascii="Arial" w:hAnsi="Arial" w:cs="Arial"/>
                <w:b/>
                <w:bCs/>
                <w:sz w:val="22"/>
                <w:szCs w:val="22"/>
              </w:rPr>
              <w:t>Overnight</w:t>
            </w:r>
          </w:p>
        </w:tc>
      </w:tr>
      <w:tr w:rsidR="00F93E92" w:rsidRPr="0027268A" w14:paraId="5E44C3A7" w14:textId="77777777" w:rsidTr="00F93E92">
        <w:tc>
          <w:tcPr>
            <w:tcW w:w="4252" w:type="dxa"/>
          </w:tcPr>
          <w:p w14:paraId="210DC506" w14:textId="734C02AC" w:rsidR="002E00BD" w:rsidRPr="0027268A" w:rsidRDefault="002E00BD" w:rsidP="002E00BD">
            <w:pPr>
              <w:rPr>
                <w:rFonts w:ascii="Arial" w:hAnsi="Arial" w:cs="Arial"/>
                <w:sz w:val="22"/>
                <w:szCs w:val="22"/>
              </w:rPr>
            </w:pPr>
            <w:r w:rsidRPr="0027268A">
              <w:rPr>
                <w:rFonts w:ascii="Arial" w:hAnsi="Arial" w:cs="Arial"/>
                <w:sz w:val="22"/>
                <w:szCs w:val="22"/>
              </w:rPr>
              <w:t>In-home day respite</w:t>
            </w:r>
            <w:r w:rsidRPr="0027268A">
              <w:rPr>
                <w:rFonts w:ascii="Arial" w:hAnsi="Arial" w:cs="Arial"/>
                <w:sz w:val="22"/>
                <w:szCs w:val="22"/>
              </w:rPr>
              <w:br/>
              <w:t>Host family day respite</w:t>
            </w:r>
          </w:p>
        </w:tc>
        <w:tc>
          <w:tcPr>
            <w:tcW w:w="2551" w:type="dxa"/>
            <w:vAlign w:val="center"/>
          </w:tcPr>
          <w:p w14:paraId="284C2A0F" w14:textId="7E27A8DA" w:rsidR="002E00BD" w:rsidRPr="0027268A" w:rsidRDefault="002E00BD" w:rsidP="00BF201F">
            <w:pPr>
              <w:jc w:val="center"/>
              <w:rPr>
                <w:rFonts w:ascii="Arial" w:hAnsi="Arial" w:cs="Arial"/>
                <w:sz w:val="22"/>
                <w:szCs w:val="22"/>
              </w:rPr>
            </w:pPr>
            <w:r w:rsidRPr="0027268A">
              <w:rPr>
                <w:rFonts w:ascii="Arial" w:hAnsi="Arial" w:cs="Arial"/>
                <w:sz w:val="22"/>
                <w:szCs w:val="22"/>
              </w:rPr>
              <w:t>Home</w:t>
            </w:r>
          </w:p>
        </w:tc>
        <w:tc>
          <w:tcPr>
            <w:tcW w:w="1417" w:type="dxa"/>
            <w:vAlign w:val="center"/>
          </w:tcPr>
          <w:p w14:paraId="0CF641BE" w14:textId="6C3D98E0" w:rsidR="002E00BD" w:rsidRPr="0027268A" w:rsidRDefault="002E00BD" w:rsidP="00BF201F">
            <w:pPr>
              <w:jc w:val="center"/>
              <w:rPr>
                <w:rFonts w:ascii="Arial" w:hAnsi="Arial" w:cs="Arial"/>
                <w:sz w:val="22"/>
                <w:szCs w:val="22"/>
              </w:rPr>
            </w:pPr>
            <w:r w:rsidRPr="0027268A">
              <w:rPr>
                <w:rFonts w:ascii="Arial" w:hAnsi="Arial" w:cs="Arial"/>
                <w:sz w:val="22"/>
                <w:szCs w:val="22"/>
              </w:rPr>
              <w:t>No</w:t>
            </w:r>
          </w:p>
        </w:tc>
      </w:tr>
      <w:tr w:rsidR="00F93E92" w:rsidRPr="0027268A" w14:paraId="2E8DB16B" w14:textId="77777777" w:rsidTr="00F93E92">
        <w:tc>
          <w:tcPr>
            <w:tcW w:w="4252" w:type="dxa"/>
          </w:tcPr>
          <w:p w14:paraId="0F12CF43" w14:textId="5021B0CB" w:rsidR="002E00BD" w:rsidRPr="0027268A" w:rsidRDefault="002E00BD" w:rsidP="002E00BD">
            <w:pPr>
              <w:rPr>
                <w:rFonts w:ascii="Arial" w:hAnsi="Arial" w:cs="Arial"/>
                <w:sz w:val="22"/>
                <w:szCs w:val="22"/>
              </w:rPr>
            </w:pPr>
            <w:r w:rsidRPr="0027268A">
              <w:rPr>
                <w:rFonts w:ascii="Arial" w:hAnsi="Arial" w:cs="Arial"/>
                <w:sz w:val="22"/>
                <w:szCs w:val="22"/>
              </w:rPr>
              <w:t>In-home overnight respite</w:t>
            </w:r>
            <w:r w:rsidRPr="0027268A">
              <w:rPr>
                <w:rFonts w:ascii="Arial" w:hAnsi="Arial" w:cs="Arial"/>
                <w:sz w:val="22"/>
                <w:szCs w:val="22"/>
              </w:rPr>
              <w:br/>
              <w:t>Host family overnight respite</w:t>
            </w:r>
          </w:p>
        </w:tc>
        <w:tc>
          <w:tcPr>
            <w:tcW w:w="2551" w:type="dxa"/>
            <w:vAlign w:val="center"/>
          </w:tcPr>
          <w:p w14:paraId="5FA5FEE7" w14:textId="0541FDF7" w:rsidR="002E00BD" w:rsidRPr="0027268A" w:rsidRDefault="002E00BD" w:rsidP="00BF201F">
            <w:pPr>
              <w:jc w:val="center"/>
              <w:rPr>
                <w:rFonts w:ascii="Arial" w:hAnsi="Arial" w:cs="Arial"/>
                <w:sz w:val="22"/>
                <w:szCs w:val="22"/>
              </w:rPr>
            </w:pPr>
            <w:r w:rsidRPr="0027268A">
              <w:rPr>
                <w:rFonts w:ascii="Arial" w:hAnsi="Arial" w:cs="Arial"/>
                <w:sz w:val="22"/>
                <w:szCs w:val="22"/>
              </w:rPr>
              <w:t>Home</w:t>
            </w:r>
          </w:p>
        </w:tc>
        <w:tc>
          <w:tcPr>
            <w:tcW w:w="1417" w:type="dxa"/>
            <w:vAlign w:val="center"/>
          </w:tcPr>
          <w:p w14:paraId="7E30BB48" w14:textId="63CC7F93" w:rsidR="002E00BD" w:rsidRPr="0027268A" w:rsidRDefault="002E00BD" w:rsidP="00BF201F">
            <w:pPr>
              <w:jc w:val="center"/>
              <w:rPr>
                <w:rFonts w:ascii="Arial" w:hAnsi="Arial" w:cs="Arial"/>
                <w:sz w:val="22"/>
                <w:szCs w:val="22"/>
              </w:rPr>
            </w:pPr>
            <w:r w:rsidRPr="0027268A">
              <w:rPr>
                <w:rFonts w:ascii="Arial" w:hAnsi="Arial" w:cs="Arial"/>
                <w:sz w:val="22"/>
                <w:szCs w:val="22"/>
              </w:rPr>
              <w:t>Yes</w:t>
            </w:r>
          </w:p>
        </w:tc>
      </w:tr>
      <w:tr w:rsidR="002E00BD" w:rsidRPr="0027268A" w14:paraId="2AA4DA50" w14:textId="77777777" w:rsidTr="00F93E92">
        <w:tc>
          <w:tcPr>
            <w:tcW w:w="4252" w:type="dxa"/>
          </w:tcPr>
          <w:p w14:paraId="0F4973EF" w14:textId="77777777" w:rsidR="002E00BD" w:rsidRPr="0027268A" w:rsidRDefault="002E00BD" w:rsidP="002E00BD">
            <w:pPr>
              <w:rPr>
                <w:rFonts w:ascii="Arial" w:hAnsi="Arial" w:cs="Arial"/>
                <w:sz w:val="22"/>
                <w:szCs w:val="22"/>
              </w:rPr>
            </w:pPr>
            <w:r w:rsidRPr="0027268A">
              <w:rPr>
                <w:rFonts w:ascii="Arial" w:hAnsi="Arial" w:cs="Arial"/>
                <w:sz w:val="22"/>
                <w:szCs w:val="22"/>
              </w:rPr>
              <w:t>Community access – individual respite</w:t>
            </w:r>
          </w:p>
        </w:tc>
        <w:tc>
          <w:tcPr>
            <w:tcW w:w="2551" w:type="dxa"/>
            <w:vAlign w:val="center"/>
          </w:tcPr>
          <w:p w14:paraId="0FF1410A" w14:textId="2EE364AF" w:rsidR="002E00BD" w:rsidRPr="0027268A" w:rsidRDefault="002E00BD" w:rsidP="00BF201F">
            <w:pPr>
              <w:jc w:val="center"/>
              <w:rPr>
                <w:rFonts w:ascii="Arial" w:hAnsi="Arial" w:cs="Arial"/>
                <w:sz w:val="22"/>
                <w:szCs w:val="22"/>
              </w:rPr>
            </w:pPr>
            <w:r w:rsidRPr="0027268A">
              <w:rPr>
                <w:rFonts w:ascii="Arial" w:hAnsi="Arial" w:cs="Arial"/>
                <w:sz w:val="22"/>
                <w:szCs w:val="22"/>
              </w:rPr>
              <w:t>Community</w:t>
            </w:r>
          </w:p>
        </w:tc>
        <w:tc>
          <w:tcPr>
            <w:tcW w:w="1417" w:type="dxa"/>
            <w:vAlign w:val="center"/>
          </w:tcPr>
          <w:p w14:paraId="3558CC5D" w14:textId="0F8D0111" w:rsidR="002E00BD" w:rsidRPr="0027268A" w:rsidRDefault="002E00BD" w:rsidP="00BF201F">
            <w:pPr>
              <w:jc w:val="center"/>
              <w:rPr>
                <w:rFonts w:ascii="Arial" w:hAnsi="Arial" w:cs="Arial"/>
                <w:sz w:val="22"/>
                <w:szCs w:val="22"/>
              </w:rPr>
            </w:pPr>
            <w:r w:rsidRPr="0027268A">
              <w:rPr>
                <w:rFonts w:ascii="Arial" w:hAnsi="Arial" w:cs="Arial"/>
                <w:sz w:val="22"/>
                <w:szCs w:val="22"/>
              </w:rPr>
              <w:t>No</w:t>
            </w:r>
          </w:p>
        </w:tc>
      </w:tr>
      <w:tr w:rsidR="00F93E92" w:rsidRPr="0027268A" w14:paraId="65CFC9F8" w14:textId="77777777" w:rsidTr="00F93E92">
        <w:tc>
          <w:tcPr>
            <w:tcW w:w="4252" w:type="dxa"/>
          </w:tcPr>
          <w:p w14:paraId="0CDC1DE1" w14:textId="539E6E95" w:rsidR="0027268A" w:rsidRPr="0027268A" w:rsidRDefault="0027268A" w:rsidP="0027268A">
            <w:pPr>
              <w:rPr>
                <w:rFonts w:ascii="Arial" w:hAnsi="Arial" w:cs="Arial"/>
                <w:sz w:val="22"/>
                <w:szCs w:val="22"/>
              </w:rPr>
            </w:pPr>
            <w:r w:rsidRPr="0027268A">
              <w:rPr>
                <w:rFonts w:ascii="Arial" w:hAnsi="Arial" w:cs="Arial"/>
                <w:sz w:val="22"/>
                <w:szCs w:val="22"/>
              </w:rPr>
              <w:t>Mobile respite</w:t>
            </w:r>
          </w:p>
        </w:tc>
        <w:tc>
          <w:tcPr>
            <w:tcW w:w="2551" w:type="dxa"/>
            <w:vAlign w:val="center"/>
          </w:tcPr>
          <w:p w14:paraId="73730991" w14:textId="0F3B89CB" w:rsidR="0027268A" w:rsidRPr="0027268A" w:rsidRDefault="0027268A" w:rsidP="00BF201F">
            <w:pPr>
              <w:jc w:val="center"/>
              <w:rPr>
                <w:rFonts w:ascii="Arial" w:hAnsi="Arial" w:cs="Arial"/>
                <w:sz w:val="22"/>
                <w:szCs w:val="22"/>
              </w:rPr>
            </w:pPr>
            <w:r w:rsidRPr="0027268A">
              <w:rPr>
                <w:rFonts w:ascii="Arial" w:hAnsi="Arial" w:cs="Arial"/>
                <w:sz w:val="22"/>
                <w:szCs w:val="22"/>
              </w:rPr>
              <w:t>Home or Community</w:t>
            </w:r>
          </w:p>
        </w:tc>
        <w:tc>
          <w:tcPr>
            <w:tcW w:w="1417" w:type="dxa"/>
            <w:vAlign w:val="center"/>
          </w:tcPr>
          <w:p w14:paraId="1F42EECC" w14:textId="33B570B4" w:rsidR="0027268A" w:rsidRPr="0027268A" w:rsidRDefault="0027268A" w:rsidP="00BF201F">
            <w:pPr>
              <w:jc w:val="center"/>
              <w:rPr>
                <w:rFonts w:ascii="Arial" w:hAnsi="Arial" w:cs="Arial"/>
                <w:sz w:val="22"/>
                <w:szCs w:val="22"/>
              </w:rPr>
            </w:pPr>
            <w:r>
              <w:rPr>
                <w:rFonts w:ascii="Arial" w:hAnsi="Arial" w:cs="Arial"/>
                <w:sz w:val="22"/>
                <w:szCs w:val="22"/>
              </w:rPr>
              <w:t>Yes or No</w:t>
            </w:r>
          </w:p>
        </w:tc>
      </w:tr>
    </w:tbl>
    <w:p w14:paraId="0E56A1E3" w14:textId="7E325BB8" w:rsidR="00455931" w:rsidRDefault="00455931" w:rsidP="00455931">
      <w:pPr>
        <w:pStyle w:val="Heading4"/>
      </w:pPr>
      <w:r>
        <w:t xml:space="preserve">Transporting </w:t>
      </w:r>
      <w:r w:rsidRPr="00BD4163">
        <w:t xml:space="preserve">clients to </w:t>
      </w:r>
      <w:r>
        <w:t>CHSP community or centre-based respite activities</w:t>
      </w:r>
    </w:p>
    <w:p w14:paraId="50BE38AA" w14:textId="56843A5C" w:rsidR="00497C63" w:rsidRDefault="008115BC" w:rsidP="00455931">
      <w:r>
        <w:t xml:space="preserve">When working out their </w:t>
      </w:r>
      <w:r w:rsidR="002B2CBE">
        <w:t>service unit price, f</w:t>
      </w:r>
      <w:r w:rsidR="00B875AC">
        <w:t xml:space="preserve">unded organisations </w:t>
      </w:r>
      <w:r>
        <w:t>usually</w:t>
      </w:r>
      <w:r w:rsidR="00B875AC">
        <w:t xml:space="preserve"> </w:t>
      </w:r>
      <w:r w:rsidR="00497C63">
        <w:t xml:space="preserve">only </w:t>
      </w:r>
      <w:r w:rsidR="00B875AC">
        <w:t>factor</w:t>
      </w:r>
      <w:r w:rsidR="00B22EFD">
        <w:t xml:space="preserve"> in</w:t>
      </w:r>
      <w:r w:rsidR="00B875AC">
        <w:t xml:space="preserve"> the </w:t>
      </w:r>
      <w:r w:rsidR="00DB2D64">
        <w:t>transport of</w:t>
      </w:r>
      <w:r w:rsidR="00497C63">
        <w:t xml:space="preserve"> a portion of </w:t>
      </w:r>
      <w:r w:rsidR="00B22EFD">
        <w:t>all the</w:t>
      </w:r>
      <w:r w:rsidR="00F5383F">
        <w:t xml:space="preserve"> </w:t>
      </w:r>
      <w:r w:rsidR="00B875AC">
        <w:t>clients</w:t>
      </w:r>
      <w:r w:rsidR="00497C63">
        <w:t xml:space="preserve"> attending a respite session.</w:t>
      </w:r>
      <w:r w:rsidR="001251A7">
        <w:t xml:space="preserve"> </w:t>
      </w:r>
      <w:r w:rsidR="00F5383F">
        <w:t xml:space="preserve">This is because </w:t>
      </w:r>
      <w:r w:rsidR="00214FC6">
        <w:t xml:space="preserve">all clients don’t generally </w:t>
      </w:r>
      <w:r w:rsidR="000B63BC">
        <w:t>require transport. Organisations</w:t>
      </w:r>
      <w:r w:rsidR="001251A7">
        <w:t xml:space="preserve"> </w:t>
      </w:r>
      <w:r w:rsidR="00B22EFD">
        <w:t xml:space="preserve">then </w:t>
      </w:r>
      <w:r w:rsidR="001251A7">
        <w:t xml:space="preserve">adjust the client contribution </w:t>
      </w:r>
      <w:r w:rsidR="009B1EAD">
        <w:t xml:space="preserve">to reflect </w:t>
      </w:r>
      <w:r w:rsidR="00B22EFD">
        <w:t xml:space="preserve">the </w:t>
      </w:r>
      <w:r w:rsidR="00214FC6">
        <w:t xml:space="preserve">actual </w:t>
      </w:r>
      <w:r w:rsidR="00B22EFD">
        <w:t xml:space="preserve">number </w:t>
      </w:r>
      <w:r w:rsidR="00214FC6">
        <w:t xml:space="preserve">of clients </w:t>
      </w:r>
      <w:r w:rsidR="00B22EFD">
        <w:t>transported.</w:t>
      </w:r>
    </w:p>
    <w:p w14:paraId="7A7F7507" w14:textId="35CC8191" w:rsidR="009C5C51" w:rsidRDefault="00D64F28" w:rsidP="009C5C51">
      <w:pPr>
        <w:pStyle w:val="Heading4"/>
      </w:pPr>
      <w:r>
        <w:t>Providing meals during</w:t>
      </w:r>
      <w:r w:rsidR="009C5C51" w:rsidRPr="00BD4163">
        <w:t xml:space="preserve"> </w:t>
      </w:r>
      <w:r w:rsidR="009C5C51">
        <w:t>CHSP community or centre-based respite activities</w:t>
      </w:r>
    </w:p>
    <w:p w14:paraId="78670421" w14:textId="0114E94B" w:rsidR="00427740" w:rsidRDefault="00ED19F0" w:rsidP="007A542D">
      <w:pPr>
        <w:rPr>
          <w:rFonts w:cs="Arial"/>
        </w:rPr>
      </w:pPr>
      <w:r>
        <w:rPr>
          <w:rFonts w:cs="Arial"/>
        </w:rPr>
        <w:t xml:space="preserve">Meals provided as part of the </w:t>
      </w:r>
      <w:r w:rsidR="008775EF">
        <w:rPr>
          <w:rFonts w:cs="Arial"/>
        </w:rPr>
        <w:t xml:space="preserve">respite </w:t>
      </w:r>
      <w:r>
        <w:rPr>
          <w:rFonts w:cs="Arial"/>
        </w:rPr>
        <w:t xml:space="preserve">session </w:t>
      </w:r>
      <w:r w:rsidR="003B1799">
        <w:rPr>
          <w:rFonts w:cs="Arial"/>
        </w:rPr>
        <w:t xml:space="preserve">should not be recorded separately. Meal information is now recorded </w:t>
      </w:r>
      <w:r w:rsidR="008E4857">
        <w:rPr>
          <w:rFonts w:cs="Arial"/>
        </w:rPr>
        <w:t>within the respite session record.</w:t>
      </w:r>
    </w:p>
    <w:p w14:paraId="6635BAD0" w14:textId="22DC79B4" w:rsidR="004A4C8A" w:rsidRDefault="00A77E01" w:rsidP="00610963">
      <w:pPr>
        <w:rPr>
          <w:rFonts w:cs="Arial"/>
        </w:rPr>
      </w:pPr>
      <w:r>
        <w:rPr>
          <w:rFonts w:cs="Arial"/>
        </w:rPr>
        <w:t xml:space="preserve">The provision of meals during a Flexible respite session is at the discretion of the funded organisation. </w:t>
      </w:r>
      <w:r w:rsidR="00E3026E">
        <w:rPr>
          <w:rFonts w:cs="Arial"/>
        </w:rPr>
        <w:t>Under the Act</w:t>
      </w:r>
      <w:r w:rsidR="004A4C8A">
        <w:rPr>
          <w:rFonts w:cs="Arial"/>
        </w:rPr>
        <w:t xml:space="preserve">, </w:t>
      </w:r>
      <w:r w:rsidR="00E106BA">
        <w:rPr>
          <w:rFonts w:cs="Arial"/>
        </w:rPr>
        <w:t>funded</w:t>
      </w:r>
      <w:r w:rsidR="00E3026E">
        <w:rPr>
          <w:rFonts w:cs="Arial"/>
        </w:rPr>
        <w:t xml:space="preserve"> </w:t>
      </w:r>
      <w:r w:rsidR="00E106BA">
        <w:rPr>
          <w:rFonts w:cs="Arial"/>
        </w:rPr>
        <w:t xml:space="preserve">organisations </w:t>
      </w:r>
      <w:r w:rsidR="005D736B">
        <w:rPr>
          <w:rFonts w:cs="Arial"/>
        </w:rPr>
        <w:t xml:space="preserve">delivering flexible </w:t>
      </w:r>
      <w:r w:rsidR="00336442">
        <w:rPr>
          <w:rFonts w:cs="Arial"/>
        </w:rPr>
        <w:t>respite</w:t>
      </w:r>
      <w:r w:rsidR="005D736B">
        <w:rPr>
          <w:rFonts w:cs="Arial"/>
        </w:rPr>
        <w:t xml:space="preserve"> </w:t>
      </w:r>
      <w:r w:rsidR="00E3026E" w:rsidRPr="00E3026E">
        <w:rPr>
          <w:rFonts w:cs="Arial"/>
        </w:rPr>
        <w:t>are not obligated or responsible for providing meals and/or ingredients for a client’s meal in a home</w:t>
      </w:r>
      <w:r w:rsidR="001D7D76">
        <w:rPr>
          <w:rFonts w:cs="Arial"/>
        </w:rPr>
        <w:t xml:space="preserve"> </w:t>
      </w:r>
      <w:r w:rsidR="00336442">
        <w:rPr>
          <w:rFonts w:cs="Arial"/>
        </w:rPr>
        <w:t>environment</w:t>
      </w:r>
      <w:r w:rsidR="00E3026E" w:rsidRPr="00E3026E">
        <w:rPr>
          <w:rFonts w:cs="Arial"/>
        </w:rPr>
        <w:t>.</w:t>
      </w:r>
      <w:r w:rsidR="00336442">
        <w:rPr>
          <w:rFonts w:cs="Arial"/>
        </w:rPr>
        <w:t xml:space="preserve"> Where it forms part of </w:t>
      </w:r>
      <w:r w:rsidR="00057C4F">
        <w:rPr>
          <w:rFonts w:cs="Arial"/>
        </w:rPr>
        <w:t xml:space="preserve">the standard service offering </w:t>
      </w:r>
      <w:r w:rsidR="00017B9D">
        <w:rPr>
          <w:rFonts w:cs="Arial"/>
        </w:rPr>
        <w:t>(e.g.</w:t>
      </w:r>
      <w:r w:rsidR="004A4C8A">
        <w:rPr>
          <w:rFonts w:cs="Arial"/>
        </w:rPr>
        <w:t>,</w:t>
      </w:r>
      <w:r w:rsidR="00017B9D">
        <w:rPr>
          <w:rFonts w:cs="Arial"/>
        </w:rPr>
        <w:t xml:space="preserve"> the host family may be paid to provide meals </w:t>
      </w:r>
      <w:r w:rsidR="00743C93">
        <w:rPr>
          <w:rFonts w:cs="Arial"/>
        </w:rPr>
        <w:t xml:space="preserve">to </w:t>
      </w:r>
      <w:r w:rsidR="009B5F1A">
        <w:rPr>
          <w:rFonts w:cs="Arial"/>
        </w:rPr>
        <w:t>individual)</w:t>
      </w:r>
      <w:r w:rsidR="004A4C8A">
        <w:rPr>
          <w:rFonts w:cs="Arial"/>
        </w:rPr>
        <w:t>,</w:t>
      </w:r>
      <w:r w:rsidR="009B5F1A">
        <w:rPr>
          <w:rFonts w:cs="Arial"/>
        </w:rPr>
        <w:t xml:space="preserve"> </w:t>
      </w:r>
      <w:r w:rsidR="00AD2DB6">
        <w:rPr>
          <w:rFonts w:cs="Arial"/>
        </w:rPr>
        <w:t xml:space="preserve">the meals information can be included </w:t>
      </w:r>
      <w:r w:rsidR="009B5F1A">
        <w:rPr>
          <w:rFonts w:cs="Arial"/>
        </w:rPr>
        <w:t>in the session record.</w:t>
      </w:r>
      <w:r w:rsidR="00E106BA">
        <w:rPr>
          <w:rFonts w:cs="Arial"/>
        </w:rPr>
        <w:t xml:space="preserve"> </w:t>
      </w:r>
    </w:p>
    <w:p w14:paraId="44911C9E" w14:textId="588DA724" w:rsidR="00485E0D" w:rsidRDefault="00485E0D" w:rsidP="000E330A">
      <w:pPr>
        <w:pStyle w:val="Heading3"/>
      </w:pPr>
      <w:bookmarkStart w:id="8" w:name="_Toc223071835"/>
      <w:r w:rsidRPr="00B26C31">
        <w:lastRenderedPageBreak/>
        <w:t>Individual social support</w:t>
      </w:r>
      <w:bookmarkEnd w:id="8"/>
    </w:p>
    <w:p w14:paraId="313344AC" w14:textId="0A05578E" w:rsidR="00D40AAF" w:rsidRPr="00585670" w:rsidRDefault="00D40AAF" w:rsidP="00D40AAF">
      <w:pPr>
        <w:pStyle w:val="Heading4"/>
      </w:pPr>
      <w:r w:rsidRPr="00585670">
        <w:t xml:space="preserve">Service Type Description </w:t>
      </w:r>
    </w:p>
    <w:p w14:paraId="16DE3EE6" w14:textId="598E91DD" w:rsidR="00D40AAF" w:rsidRPr="004C7C33" w:rsidRDefault="00587845" w:rsidP="00E067E6">
      <w:pPr>
        <w:spacing w:before="0" w:after="0" w:line="240" w:lineRule="auto"/>
        <w:rPr>
          <w:rFonts w:cs="Arial"/>
        </w:rPr>
      </w:pPr>
      <w:r>
        <w:rPr>
          <w:rFonts w:cs="Arial"/>
        </w:rPr>
        <w:t xml:space="preserve">Individual social support </w:t>
      </w:r>
      <w:r w:rsidRPr="004C7C33">
        <w:rPr>
          <w:rFonts w:cs="Arial"/>
        </w:rPr>
        <w:t>includes all varieties of service models in operation</w:t>
      </w:r>
      <w:r w:rsidR="00366C48">
        <w:rPr>
          <w:rFonts w:cs="Arial"/>
        </w:rPr>
        <w:t>,</w:t>
      </w:r>
      <w:r w:rsidRPr="00401D4E">
        <w:rPr>
          <w:rFonts w:cs="Arial"/>
        </w:rPr>
        <w:t xml:space="preserve"> </w:t>
      </w:r>
      <w:r>
        <w:rPr>
          <w:rFonts w:cs="Arial"/>
        </w:rPr>
        <w:t xml:space="preserve">with the </w:t>
      </w:r>
      <w:r w:rsidR="00DC34C2">
        <w:rPr>
          <w:rFonts w:cs="Arial"/>
        </w:rPr>
        <w:t xml:space="preserve">aim of </w:t>
      </w:r>
      <w:r w:rsidR="00E067E6" w:rsidRPr="00E067E6">
        <w:rPr>
          <w:rFonts w:cs="Arial"/>
        </w:rPr>
        <w:t>deliver</w:t>
      </w:r>
      <w:r w:rsidR="00E067E6">
        <w:rPr>
          <w:rFonts w:cs="Arial"/>
        </w:rPr>
        <w:t xml:space="preserve">ing </w:t>
      </w:r>
      <w:r w:rsidR="00E067E6" w:rsidRPr="00E067E6">
        <w:rPr>
          <w:rFonts w:cs="Arial"/>
        </w:rPr>
        <w:t>services that support an older person’s need for social connection and participation in community life</w:t>
      </w:r>
      <w:r w:rsidR="00E067E6">
        <w:rPr>
          <w:rFonts w:cs="Arial"/>
        </w:rPr>
        <w:t xml:space="preserve">, </w:t>
      </w:r>
      <w:r w:rsidR="00E067E6" w:rsidRPr="00E067E6">
        <w:rPr>
          <w:rFonts w:cs="Arial"/>
        </w:rPr>
        <w:t xml:space="preserve">including diverse cultural activities. </w:t>
      </w:r>
    </w:p>
    <w:p w14:paraId="671FB650" w14:textId="4335C549" w:rsidR="00D40AAF" w:rsidRPr="004C7C33" w:rsidRDefault="00D40AAF" w:rsidP="00D40AAF">
      <w:pPr>
        <w:pStyle w:val="Heading4"/>
      </w:pPr>
      <w:r w:rsidRPr="004C7C33">
        <w:t>Output Measure</w:t>
      </w:r>
    </w:p>
    <w:p w14:paraId="46A1F876" w14:textId="3385766E" w:rsidR="00D40AAF" w:rsidRPr="004C7C33" w:rsidRDefault="00D40AAF" w:rsidP="00D40AAF">
      <w:pPr>
        <w:spacing w:before="0" w:after="0" w:line="240" w:lineRule="auto"/>
        <w:rPr>
          <w:rFonts w:cs="Arial"/>
        </w:rPr>
      </w:pPr>
      <w:r>
        <w:rPr>
          <w:rFonts w:cs="Arial"/>
        </w:rPr>
        <w:t xml:space="preserve">The </w:t>
      </w:r>
      <w:r w:rsidRPr="00690981">
        <w:rPr>
          <w:rFonts w:cs="Arial"/>
        </w:rPr>
        <w:t xml:space="preserve">primary measure for output </w:t>
      </w:r>
      <w:r>
        <w:rPr>
          <w:rFonts w:cs="Arial"/>
        </w:rPr>
        <w:t xml:space="preserve">reporting in Data Exchange remains Quantity </w:t>
      </w:r>
      <w:r w:rsidR="00E067E6">
        <w:rPr>
          <w:rFonts w:cs="Arial"/>
        </w:rPr>
        <w:t>–</w:t>
      </w:r>
      <w:r>
        <w:rPr>
          <w:rFonts w:cs="Arial"/>
        </w:rPr>
        <w:t xml:space="preserve"> </w:t>
      </w:r>
      <w:r w:rsidR="00E067E6">
        <w:rPr>
          <w:rFonts w:cs="Arial"/>
        </w:rPr>
        <w:t>Time (hours and minutes)</w:t>
      </w:r>
      <w:r w:rsidRPr="004C7C33">
        <w:rPr>
          <w:rFonts w:cs="Arial"/>
        </w:rPr>
        <w:t xml:space="preserve">. </w:t>
      </w:r>
      <w:r>
        <w:rPr>
          <w:rFonts w:cs="Arial"/>
        </w:rPr>
        <w:t xml:space="preserve">This is to ensure consistent reporting across the 2025 - 2027 funding agreement and </w:t>
      </w:r>
      <w:r w:rsidRPr="002321B6">
        <w:rPr>
          <w:rFonts w:cs="Arial"/>
        </w:rPr>
        <w:t>continuity of client care delivery records</w:t>
      </w:r>
      <w:r>
        <w:rPr>
          <w:rFonts w:cs="Arial"/>
        </w:rPr>
        <w:t>.</w:t>
      </w:r>
    </w:p>
    <w:p w14:paraId="4EC59D7C" w14:textId="520A640A" w:rsidR="00D40AAF" w:rsidRDefault="00D40AAF" w:rsidP="00D40AAF">
      <w:pPr>
        <w:pStyle w:val="Heading4"/>
      </w:pPr>
      <w:r w:rsidRPr="004C7C33">
        <w:t xml:space="preserve">Additional DEX fields for </w:t>
      </w:r>
      <w:r w:rsidR="00E067E6" w:rsidRPr="00E067E6">
        <w:t>Individual social support</w:t>
      </w:r>
    </w:p>
    <w:p w14:paraId="0E3776FD" w14:textId="0E013AF5" w:rsidR="00D40AAF" w:rsidRDefault="00D40AAF" w:rsidP="00D40AAF">
      <w:r w:rsidRPr="00630706">
        <w:t xml:space="preserve">Additional </w:t>
      </w:r>
      <w:r w:rsidR="007066AE">
        <w:t xml:space="preserve">reporting </w:t>
      </w:r>
      <w:r w:rsidRPr="00630706">
        <w:t xml:space="preserve">fields have been introduced to </w:t>
      </w:r>
      <w:r w:rsidR="009E3C8B">
        <w:t>gather</w:t>
      </w:r>
      <w:r w:rsidR="009E3C8B" w:rsidRPr="00630706">
        <w:t xml:space="preserve"> </w:t>
      </w:r>
      <w:r w:rsidRPr="00630706">
        <w:t xml:space="preserve">more information about </w:t>
      </w:r>
      <w:r w:rsidR="009B4837">
        <w:t xml:space="preserve">the services </w:t>
      </w:r>
      <w:r w:rsidRPr="00630706">
        <w:t xml:space="preserve">that </w:t>
      </w:r>
      <w:r>
        <w:t>funded organisation</w:t>
      </w:r>
      <w:r w:rsidRPr="00630706">
        <w:t xml:space="preserve">s are supplying as part of their grant agreements. </w:t>
      </w:r>
      <w:r>
        <w:t>While completion of the new fields is mandatory, they will not affect your performance assessment under the 2025 – 2027 funding agreement</w:t>
      </w:r>
      <w:r w:rsidR="009E3C8B">
        <w:t>.</w:t>
      </w:r>
      <w:r>
        <w:t xml:space="preserve"> </w:t>
      </w:r>
      <w:r w:rsidRPr="00630706">
        <w:t>Collecting this detailed information will help shape and guide future government policies.</w:t>
      </w:r>
    </w:p>
    <w:p w14:paraId="3BA06A0B" w14:textId="2C362C5D" w:rsidR="009B4837" w:rsidRPr="00CF2770" w:rsidRDefault="009B4837" w:rsidP="009B4837">
      <w:pPr>
        <w:pStyle w:val="ListParagraph"/>
        <w:numPr>
          <w:ilvl w:val="0"/>
          <w:numId w:val="29"/>
        </w:numPr>
      </w:pPr>
      <w:r w:rsidRPr="00CF2770">
        <w:t>Session delivered by a sub-contractor (Yes/No)</w:t>
      </w:r>
    </w:p>
    <w:p w14:paraId="1410F1BB" w14:textId="2E3B7029" w:rsidR="009B4837" w:rsidRPr="00CF2770" w:rsidRDefault="009B4837" w:rsidP="009B4837">
      <w:pPr>
        <w:pStyle w:val="ListParagraph"/>
        <w:numPr>
          <w:ilvl w:val="0"/>
          <w:numId w:val="29"/>
        </w:numPr>
      </w:pPr>
      <w:r w:rsidRPr="00CF2770">
        <w:t>Volunteer involved in direct service delivery (Yes/No)</w:t>
      </w:r>
    </w:p>
    <w:p w14:paraId="2A733BB4" w14:textId="6478AF1D" w:rsidR="005462CF" w:rsidRPr="00CF2770" w:rsidRDefault="005462CF" w:rsidP="005462CF">
      <w:pPr>
        <w:pStyle w:val="ListParagraph"/>
        <w:numPr>
          <w:ilvl w:val="0"/>
          <w:numId w:val="29"/>
        </w:numPr>
      </w:pPr>
      <w:r w:rsidRPr="00CF2770">
        <w:t>Session Location (Home/Community)</w:t>
      </w:r>
      <w:r w:rsidR="009E3C8B">
        <w:t>.</w:t>
      </w:r>
    </w:p>
    <w:p w14:paraId="3A6A6739" w14:textId="49B07299" w:rsidR="00245D30" w:rsidRPr="006F4178" w:rsidRDefault="00245D30" w:rsidP="00245D30">
      <w:pPr>
        <w:pStyle w:val="Heading5"/>
      </w:pPr>
      <w:r w:rsidRPr="006F4178">
        <w:t>Session Location (Home/Community)</w:t>
      </w:r>
    </w:p>
    <w:p w14:paraId="2D07837F" w14:textId="6F20124B" w:rsidR="00A42113" w:rsidRDefault="00C467F0" w:rsidP="002477E6">
      <w:r>
        <w:t>T</w:t>
      </w:r>
      <w:r w:rsidR="00DB11B3">
        <w:t xml:space="preserve">he </w:t>
      </w:r>
      <w:r>
        <w:t xml:space="preserve">new </w:t>
      </w:r>
      <w:r w:rsidR="00DB11B3">
        <w:t>Individual social support service types in the Data Exchange largely replicate the service sub-types attached to the previous Social Support Individual reporting</w:t>
      </w:r>
      <w:r w:rsidR="00952B5D">
        <w:t>.</w:t>
      </w:r>
      <w:r>
        <w:t xml:space="preserve"> However,</w:t>
      </w:r>
      <w:r w:rsidR="00DB11B3">
        <w:t xml:space="preserve"> </w:t>
      </w:r>
      <w:r w:rsidR="00A42113">
        <w:t xml:space="preserve">changes have been introduced to gather </w:t>
      </w:r>
      <w:r w:rsidR="00DB11B3">
        <w:t xml:space="preserve">additional information </w:t>
      </w:r>
      <w:r w:rsidR="00A42113">
        <w:t>including:</w:t>
      </w:r>
    </w:p>
    <w:p w14:paraId="086FDD2A" w14:textId="58CE91E2" w:rsidR="00A42113" w:rsidRDefault="00624FC4" w:rsidP="00A42113">
      <w:pPr>
        <w:pStyle w:val="ListParagraph"/>
        <w:numPr>
          <w:ilvl w:val="0"/>
          <w:numId w:val="31"/>
        </w:numPr>
      </w:pPr>
      <w:r>
        <w:t xml:space="preserve">where sessions are taking place </w:t>
      </w:r>
      <w:r w:rsidR="00245D30">
        <w:t>t</w:t>
      </w:r>
      <w:r w:rsidR="00DB11B3">
        <w:t>o</w:t>
      </w:r>
      <w:r w:rsidR="00245D30">
        <w:t xml:space="preserve"> understand</w:t>
      </w:r>
      <w:r w:rsidR="00D31955">
        <w:t xml:space="preserve"> the breadth of services being delivered under </w:t>
      </w:r>
      <w:r w:rsidR="00952B5D">
        <w:t>I</w:t>
      </w:r>
      <w:r w:rsidR="00D31955">
        <w:t>ndividual social support</w:t>
      </w:r>
    </w:p>
    <w:p w14:paraId="03B11F20" w14:textId="156917FA" w:rsidR="00A42113" w:rsidRDefault="00721A43" w:rsidP="00A42113">
      <w:pPr>
        <w:pStyle w:val="ListParagraph"/>
        <w:numPr>
          <w:ilvl w:val="0"/>
          <w:numId w:val="31"/>
        </w:numPr>
      </w:pPr>
      <w:r>
        <w:t xml:space="preserve">how </w:t>
      </w:r>
      <w:r w:rsidR="007753CA">
        <w:t xml:space="preserve">providers are implementing </w:t>
      </w:r>
      <w:r>
        <w:t xml:space="preserve">the new services of </w:t>
      </w:r>
      <w:r w:rsidR="002477E6">
        <w:t>Digital education and support and Assistance to maintain personal affairs</w:t>
      </w:r>
    </w:p>
    <w:p w14:paraId="1B0C22D1" w14:textId="74645368" w:rsidR="009B4837" w:rsidRDefault="00CC645B" w:rsidP="00952B5D">
      <w:pPr>
        <w:pStyle w:val="ListParagraph"/>
        <w:numPr>
          <w:ilvl w:val="0"/>
          <w:numId w:val="31"/>
        </w:numPr>
      </w:pPr>
      <w:r>
        <w:t>i</w:t>
      </w:r>
      <w:r w:rsidR="00D31955">
        <w:t>mprov</w:t>
      </w:r>
      <w:r>
        <w:t>ements to</w:t>
      </w:r>
      <w:r w:rsidR="00D31955">
        <w:t xml:space="preserve"> </w:t>
      </w:r>
      <w:r w:rsidR="00D31955" w:rsidRPr="00D31955">
        <w:t>continuity of client care delivery records</w:t>
      </w:r>
      <w:r w:rsidR="00A73EA6">
        <w:t>.</w:t>
      </w:r>
    </w:p>
    <w:p w14:paraId="150F61ED" w14:textId="657F393B" w:rsidR="002F0741" w:rsidRDefault="002F0741" w:rsidP="002477E6">
      <w:r>
        <w:t xml:space="preserve">Location should be selected based on where the client </w:t>
      </w:r>
      <w:r w:rsidR="00CB12E1">
        <w:t>was</w:t>
      </w:r>
      <w:r>
        <w:t xml:space="preserve"> </w:t>
      </w:r>
      <w:r w:rsidR="00CB12E1">
        <w:t xml:space="preserve">located when undertaking the intended </w:t>
      </w:r>
      <w:r w:rsidR="00BD71F8">
        <w:t xml:space="preserve">outcome of the session. If the client is </w:t>
      </w:r>
      <w:r w:rsidR="006F0FF8">
        <w:t xml:space="preserve">supported to attend </w:t>
      </w:r>
      <w:r w:rsidR="00BD71F8">
        <w:t>the</w:t>
      </w:r>
      <w:r w:rsidR="006F0FF8">
        <w:t>ir</w:t>
      </w:r>
      <w:r w:rsidR="00BD71F8">
        <w:t xml:space="preserve"> bank to maintain personal affairs, the location would be </w:t>
      </w:r>
      <w:r w:rsidR="00CC645B">
        <w:t>‘</w:t>
      </w:r>
      <w:r w:rsidR="00BD71F8">
        <w:t>Community</w:t>
      </w:r>
      <w:r w:rsidR="00CC645B">
        <w:t xml:space="preserve">’, </w:t>
      </w:r>
      <w:r w:rsidR="00BD71F8">
        <w:t xml:space="preserve">even </w:t>
      </w:r>
      <w:r w:rsidR="005E7FB2">
        <w:t>if the worker/volunteer spent time at the client’s home before and/or after the bank visit.</w:t>
      </w:r>
    </w:p>
    <w:p w14:paraId="7ADCEC79" w14:textId="0A860FDA" w:rsidR="005E7FB2" w:rsidRDefault="00313418" w:rsidP="002477E6">
      <w:r>
        <w:t>Location</w:t>
      </w:r>
      <w:r w:rsidR="005E7FB2">
        <w:t xml:space="preserve"> </w:t>
      </w:r>
      <w:r>
        <w:t xml:space="preserve">does not affect reporting of time spent with the </w:t>
      </w:r>
      <w:r w:rsidR="00F54C26">
        <w:t>client</w:t>
      </w:r>
      <w:r>
        <w:t>. The time for an Individual social support session commences when the worker or volunteer arrives at the cli</w:t>
      </w:r>
      <w:r w:rsidR="00F54C26">
        <w:t xml:space="preserve">ent’s home </w:t>
      </w:r>
      <w:r w:rsidR="00F30A18">
        <w:t xml:space="preserve">(or agreed </w:t>
      </w:r>
      <w:r w:rsidR="004722AF">
        <w:t>location</w:t>
      </w:r>
      <w:r w:rsidR="00F30A18">
        <w:t xml:space="preserve">) </w:t>
      </w:r>
      <w:r w:rsidR="00F54C26">
        <w:t xml:space="preserve">and concludes </w:t>
      </w:r>
      <w:r w:rsidR="009A0234">
        <w:t xml:space="preserve">when the worker or volunteer leaves </w:t>
      </w:r>
      <w:r w:rsidR="006036E4">
        <w:t xml:space="preserve">the home </w:t>
      </w:r>
      <w:r w:rsidR="00F30A18">
        <w:t xml:space="preserve">(or agreed </w:t>
      </w:r>
      <w:r w:rsidR="004722AF">
        <w:t xml:space="preserve">location) </w:t>
      </w:r>
      <w:r w:rsidR="006036E4">
        <w:t>after completion of the required task(s).</w:t>
      </w:r>
    </w:p>
    <w:sectPr w:rsidR="005E7FB2" w:rsidSect="005832E8">
      <w:headerReference w:type="even" r:id="rId18"/>
      <w:headerReference w:type="default" r:id="rId19"/>
      <w:footerReference w:type="even" r:id="rId20"/>
      <w:footerReference w:type="default" r:id="rId21"/>
      <w:headerReference w:type="first" r:id="rId22"/>
      <w:footerReference w:type="first" r:id="rId2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A648" w14:textId="77777777" w:rsidR="007A3C59" w:rsidRDefault="007A3C59" w:rsidP="00C87506">
      <w:pPr>
        <w:spacing w:before="0" w:after="0" w:line="240" w:lineRule="auto"/>
      </w:pPr>
      <w:r>
        <w:separator/>
      </w:r>
    </w:p>
  </w:endnote>
  <w:endnote w:type="continuationSeparator" w:id="0">
    <w:p w14:paraId="3EF54156" w14:textId="77777777" w:rsidR="007A3C59" w:rsidRDefault="007A3C59" w:rsidP="00C875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219D" w14:textId="273E0CC9" w:rsidR="00485E0D" w:rsidRDefault="00C87506">
    <w:pPr>
      <w:pStyle w:val="Footer"/>
    </w:pPr>
    <w:r>
      <w:rPr>
        <w:noProof/>
        <w14:ligatures w14:val="standardContextual"/>
      </w:rPr>
      <mc:AlternateContent>
        <mc:Choice Requires="wps">
          <w:drawing>
            <wp:anchor distT="0" distB="0" distL="0" distR="0" simplePos="0" relativeHeight="251658249" behindDoc="0" locked="0" layoutInCell="1" allowOverlap="1" wp14:anchorId="127D38B0" wp14:editId="3B53116B">
              <wp:simplePos x="635" y="635"/>
              <wp:positionH relativeFrom="page">
                <wp:align>center</wp:align>
              </wp:positionH>
              <wp:positionV relativeFrom="page">
                <wp:align>bottom</wp:align>
              </wp:positionV>
              <wp:extent cx="622300" cy="480695"/>
              <wp:effectExtent l="0" t="0" r="6350" b="0"/>
              <wp:wrapNone/>
              <wp:docPr id="118480383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9B12B9" w14:textId="0629F7A9"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D38B0" id="_x0000_t202" coordsize="21600,21600" o:spt="202" path="m,l,21600r21600,l21600,xe">
              <v:stroke joinstyle="miter"/>
              <v:path gradientshapeok="t" o:connecttype="rect"/>
            </v:shapetype>
            <v:shape id="Text Box 8" o:spid="_x0000_s1028" type="#_x0000_t202" alt="OFFICIAL" style="position:absolute;margin-left:0;margin-top:0;width:49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069B12B9" w14:textId="0629F7A9"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B3C2" w14:textId="5567A5BF" w:rsidR="00485E0D" w:rsidRDefault="00C87506">
    <w:pPr>
      <w:pStyle w:val="Footer"/>
    </w:pPr>
    <w:r>
      <w:rPr>
        <w:noProof/>
        <w14:ligatures w14:val="standardContextual"/>
      </w:rPr>
      <mc:AlternateContent>
        <mc:Choice Requires="wps">
          <w:drawing>
            <wp:anchor distT="0" distB="0" distL="0" distR="0" simplePos="0" relativeHeight="251658250" behindDoc="0" locked="0" layoutInCell="1" allowOverlap="1" wp14:anchorId="044E6296" wp14:editId="33E52A81">
              <wp:simplePos x="635" y="635"/>
              <wp:positionH relativeFrom="page">
                <wp:align>center</wp:align>
              </wp:positionH>
              <wp:positionV relativeFrom="page">
                <wp:align>bottom</wp:align>
              </wp:positionV>
              <wp:extent cx="622300" cy="480695"/>
              <wp:effectExtent l="0" t="0" r="6350" b="0"/>
              <wp:wrapNone/>
              <wp:docPr id="139369822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F0A9592" w14:textId="2418AA0E"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E6296" id="_x0000_t202" coordsize="21600,21600" o:spt="202" path="m,l,21600r21600,l21600,xe">
              <v:stroke joinstyle="miter"/>
              <v:path gradientshapeok="t" o:connecttype="rect"/>
            </v:shapetype>
            <v:shape id="Text Box 9" o:spid="_x0000_s1029" type="#_x0000_t202" alt="OFFICIAL" style="position:absolute;margin-left:0;margin-top:0;width:49pt;height:37.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0F0A9592" w14:textId="2418AA0E"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75AB" w14:textId="471FC45F" w:rsidR="00485E0D" w:rsidRDefault="00C67120" w:rsidP="00C67120">
    <w:pPr>
      <w:tabs>
        <w:tab w:val="right" w:pos="9072"/>
      </w:tabs>
    </w:pPr>
    <w:r w:rsidRPr="00627385">
      <w:t>health.gov.au</w:t>
    </w:r>
    <w:r>
      <w:tab/>
    </w:r>
    <w:r w:rsidR="00466A17">
      <w:t>February</w:t>
    </w:r>
    <w:r w:rsidRPr="00627385">
      <w:t xml:space="preserve"> </w:t>
    </w:r>
    <w:r w:rsidR="00466A17">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7561" w14:textId="710A648C" w:rsidR="00485E0D" w:rsidRDefault="00C87506">
    <w:pPr>
      <w:pStyle w:val="Footer"/>
    </w:pPr>
    <w:r>
      <w:rPr>
        <w:noProof/>
        <w14:ligatures w14:val="standardContextual"/>
      </w:rPr>
      <mc:AlternateContent>
        <mc:Choice Requires="wps">
          <w:drawing>
            <wp:anchor distT="0" distB="0" distL="0" distR="0" simplePos="0" relativeHeight="251658252" behindDoc="0" locked="0" layoutInCell="1" allowOverlap="1" wp14:anchorId="36C0556E" wp14:editId="42A433C5">
              <wp:simplePos x="635" y="635"/>
              <wp:positionH relativeFrom="page">
                <wp:align>center</wp:align>
              </wp:positionH>
              <wp:positionV relativeFrom="page">
                <wp:align>bottom</wp:align>
              </wp:positionV>
              <wp:extent cx="622300" cy="480695"/>
              <wp:effectExtent l="0" t="0" r="6350" b="0"/>
              <wp:wrapNone/>
              <wp:docPr id="13079796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7829925" w14:textId="2839E826"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0556E" id="_x0000_t202" coordsize="21600,21600" o:spt="202" path="m,l,21600r21600,l21600,xe">
              <v:stroke joinstyle="miter"/>
              <v:path gradientshapeok="t" o:connecttype="rect"/>
            </v:shapetype>
            <v:shape id="Text Box 11" o:spid="_x0000_s1032" type="#_x0000_t202" alt="OFFICIAL" style="position:absolute;margin-left:0;margin-top:0;width:49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37829925" w14:textId="2839E826"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en-GB"/>
      </w:rPr>
      <w:id w:val="2075549868"/>
      <w:docPartObj>
        <w:docPartGallery w:val="Page Numbers (Bottom of Page)"/>
        <w:docPartUnique/>
      </w:docPartObj>
    </w:sdtPr>
    <w:sdtEndPr>
      <w:rPr>
        <w:lang w:val="en-AU"/>
      </w:rPr>
    </w:sdtEndPr>
    <w:sdtContent>
      <w:p w14:paraId="50FC8952" w14:textId="083D9722" w:rsidR="0092689D" w:rsidRPr="00335368" w:rsidRDefault="0092689D">
        <w:pPr>
          <w:pStyle w:val="Footer"/>
          <w:rPr>
            <w:sz w:val="18"/>
            <w:szCs w:val="18"/>
          </w:rPr>
        </w:pPr>
        <w:r w:rsidRPr="00335368">
          <w:rPr>
            <w:sz w:val="18"/>
            <w:szCs w:val="18"/>
            <w:lang w:val="en-GB"/>
          </w:rPr>
          <w:t xml:space="preserve">Page | </w:t>
        </w:r>
        <w:r w:rsidRPr="00335368">
          <w:rPr>
            <w:sz w:val="18"/>
            <w:szCs w:val="18"/>
          </w:rPr>
          <w:fldChar w:fldCharType="begin"/>
        </w:r>
        <w:r w:rsidRPr="00335368">
          <w:rPr>
            <w:sz w:val="18"/>
            <w:szCs w:val="18"/>
          </w:rPr>
          <w:instrText>PAGE   \* MERGEFORMAT</w:instrText>
        </w:r>
        <w:r w:rsidRPr="00335368">
          <w:rPr>
            <w:sz w:val="18"/>
            <w:szCs w:val="18"/>
          </w:rPr>
          <w:fldChar w:fldCharType="separate"/>
        </w:r>
        <w:r w:rsidRPr="00335368">
          <w:rPr>
            <w:sz w:val="18"/>
            <w:szCs w:val="18"/>
            <w:lang w:val="en-GB"/>
          </w:rPr>
          <w:t>2</w:t>
        </w:r>
        <w:r w:rsidRPr="00335368">
          <w:rPr>
            <w:sz w:val="18"/>
            <w:szCs w:val="18"/>
          </w:rPr>
          <w:fldChar w:fldCharType="end"/>
        </w:r>
      </w:p>
    </w:sdtContent>
  </w:sdt>
  <w:p w14:paraId="6E54E72B" w14:textId="03B77F35" w:rsidR="00485E0D" w:rsidRDefault="00485E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399A" w14:textId="021AF560" w:rsidR="00485E0D" w:rsidRDefault="00C87506">
    <w:pPr>
      <w:pStyle w:val="Footer"/>
    </w:pPr>
    <w:r>
      <w:rPr>
        <w:noProof/>
        <w14:ligatures w14:val="standardContextual"/>
      </w:rPr>
      <mc:AlternateContent>
        <mc:Choice Requires="wps">
          <w:drawing>
            <wp:anchor distT="0" distB="0" distL="0" distR="0" simplePos="0" relativeHeight="251658251" behindDoc="0" locked="0" layoutInCell="1" allowOverlap="1" wp14:anchorId="5F44218A" wp14:editId="3F2D0B9E">
              <wp:simplePos x="635" y="635"/>
              <wp:positionH relativeFrom="page">
                <wp:align>center</wp:align>
              </wp:positionH>
              <wp:positionV relativeFrom="page">
                <wp:align>bottom</wp:align>
              </wp:positionV>
              <wp:extent cx="622300" cy="480695"/>
              <wp:effectExtent l="0" t="0" r="6350" b="0"/>
              <wp:wrapNone/>
              <wp:docPr id="96431924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B16ACAC" w14:textId="1FEB143C"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4218A" id="_x0000_t202" coordsize="21600,21600" o:spt="202" path="m,l,21600r21600,l21600,xe">
              <v:stroke joinstyle="miter"/>
              <v:path gradientshapeok="t" o:connecttype="rect"/>
            </v:shapetype>
            <v:shape id="Text Box 10" o:spid="_x0000_s1034" type="#_x0000_t202" alt="OFFICIAL" style="position:absolute;margin-left:0;margin-top:0;width:49pt;height:37.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textbox style="mso-fit-shape-to-text:t" inset="0,0,0,15pt">
                <w:txbxContent>
                  <w:p w14:paraId="2B16ACAC" w14:textId="1FEB143C"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811B" w14:textId="77777777" w:rsidR="007A3C59" w:rsidRDefault="007A3C59" w:rsidP="00C87506">
      <w:pPr>
        <w:spacing w:before="0" w:after="0" w:line="240" w:lineRule="auto"/>
      </w:pPr>
      <w:r>
        <w:separator/>
      </w:r>
    </w:p>
  </w:footnote>
  <w:footnote w:type="continuationSeparator" w:id="0">
    <w:p w14:paraId="03D524CB" w14:textId="77777777" w:rsidR="007A3C59" w:rsidRDefault="007A3C59" w:rsidP="00C875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E98B" w14:textId="37BC9CF1" w:rsidR="00485E0D" w:rsidRDefault="00C87506">
    <w:pPr>
      <w:pStyle w:val="Header"/>
    </w:pPr>
    <w:r>
      <w:rPr>
        <w:noProof/>
        <w14:ligatures w14:val="standardContextual"/>
      </w:rPr>
      <mc:AlternateContent>
        <mc:Choice Requires="wps">
          <w:drawing>
            <wp:anchor distT="0" distB="0" distL="0" distR="0" simplePos="0" relativeHeight="251658243" behindDoc="0" locked="0" layoutInCell="1" allowOverlap="1" wp14:anchorId="59DD8E09" wp14:editId="1E3587C1">
              <wp:simplePos x="635" y="635"/>
              <wp:positionH relativeFrom="page">
                <wp:align>center</wp:align>
              </wp:positionH>
              <wp:positionV relativeFrom="page">
                <wp:align>top</wp:align>
              </wp:positionV>
              <wp:extent cx="622300" cy="480695"/>
              <wp:effectExtent l="0" t="0" r="6350" b="14605"/>
              <wp:wrapNone/>
              <wp:docPr id="15110783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DB2C78E" w14:textId="6E9E42C3"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D8E09"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DB2C78E" w14:textId="6E9E42C3"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4A05" w14:textId="1C7455B2" w:rsidR="00485E0D" w:rsidRDefault="00C87506">
    <w:pPr>
      <w:pStyle w:val="Header"/>
    </w:pPr>
    <w:r>
      <w:rPr>
        <w:noProof/>
        <w14:ligatures w14:val="standardContextual"/>
      </w:rPr>
      <mc:AlternateContent>
        <mc:Choice Requires="wps">
          <w:drawing>
            <wp:anchor distT="0" distB="0" distL="0" distR="0" simplePos="0" relativeHeight="251658244" behindDoc="0" locked="0" layoutInCell="1" allowOverlap="1" wp14:anchorId="36083F6B" wp14:editId="6D0B535D">
              <wp:simplePos x="635" y="635"/>
              <wp:positionH relativeFrom="page">
                <wp:align>center</wp:align>
              </wp:positionH>
              <wp:positionV relativeFrom="page">
                <wp:align>top</wp:align>
              </wp:positionV>
              <wp:extent cx="622300" cy="480695"/>
              <wp:effectExtent l="0" t="0" r="6350" b="14605"/>
              <wp:wrapNone/>
              <wp:docPr id="1932422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FEFC2A8" w14:textId="6C0B6CCA"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83F6B"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FEFC2A8" w14:textId="6C0B6CCA"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4BDA" w14:textId="356FC603" w:rsidR="00485E0D" w:rsidRDefault="0036124F">
    <w:pPr>
      <w:pStyle w:val="Header"/>
    </w:pPr>
    <w:r>
      <w:rPr>
        <w:noProof/>
      </w:rPr>
      <w:drawing>
        <wp:anchor distT="0" distB="0" distL="114300" distR="114300" simplePos="0" relativeHeight="251662350" behindDoc="1" locked="0" layoutInCell="1" allowOverlap="1" wp14:anchorId="1C0C24AD" wp14:editId="70D0F606">
          <wp:simplePos x="0" y="0"/>
          <wp:positionH relativeFrom="page">
            <wp:posOffset>-19050</wp:posOffset>
          </wp:positionH>
          <wp:positionV relativeFrom="paragraph">
            <wp:posOffset>-1402503</wp:posOffset>
          </wp:positionV>
          <wp:extent cx="8364220" cy="5576146"/>
          <wp:effectExtent l="0" t="0" r="0" b="5715"/>
          <wp:wrapNone/>
          <wp:docPr id="46730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0258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64220" cy="557614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302" behindDoc="0" locked="0" layoutInCell="1" allowOverlap="1" wp14:anchorId="187BFE69" wp14:editId="086050FD">
          <wp:simplePos x="0" y="0"/>
          <wp:positionH relativeFrom="page">
            <wp:posOffset>-19050</wp:posOffset>
          </wp:positionH>
          <wp:positionV relativeFrom="page">
            <wp:posOffset>-152400</wp:posOffset>
          </wp:positionV>
          <wp:extent cx="7559675" cy="1981835"/>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r w:rsidR="00C87506">
      <w:rPr>
        <w:noProof/>
        <w14:ligatures w14:val="standardContextual"/>
      </w:rPr>
      <mc:AlternateContent>
        <mc:Choice Requires="wps">
          <w:drawing>
            <wp:anchor distT="0" distB="0" distL="0" distR="0" simplePos="0" relativeHeight="251658242" behindDoc="0" locked="0" layoutInCell="1" allowOverlap="1" wp14:anchorId="02544441" wp14:editId="7990CC3B">
              <wp:simplePos x="635" y="635"/>
              <wp:positionH relativeFrom="page">
                <wp:align>center</wp:align>
              </wp:positionH>
              <wp:positionV relativeFrom="page">
                <wp:align>top</wp:align>
              </wp:positionV>
              <wp:extent cx="622300" cy="480695"/>
              <wp:effectExtent l="0" t="0" r="6350" b="14605"/>
              <wp:wrapNone/>
              <wp:docPr id="1134170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ED34417" w14:textId="59E7ED9C"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544441"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ED34417" w14:textId="59E7ED9C"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FD28" w14:textId="71AFC63B" w:rsidR="00485E0D" w:rsidRDefault="00C87506">
    <w:pPr>
      <w:pStyle w:val="Header"/>
    </w:pPr>
    <w:r>
      <w:rPr>
        <w:noProof/>
        <w14:ligatures w14:val="standardContextual"/>
      </w:rPr>
      <mc:AlternateContent>
        <mc:Choice Requires="wps">
          <w:drawing>
            <wp:anchor distT="0" distB="0" distL="0" distR="0" simplePos="0" relativeHeight="251658246" behindDoc="0" locked="0" layoutInCell="1" allowOverlap="1" wp14:anchorId="7F54B2AD" wp14:editId="39C1C1D0">
              <wp:simplePos x="635" y="635"/>
              <wp:positionH relativeFrom="page">
                <wp:align>center</wp:align>
              </wp:positionH>
              <wp:positionV relativeFrom="page">
                <wp:align>top</wp:align>
              </wp:positionV>
              <wp:extent cx="622300" cy="480695"/>
              <wp:effectExtent l="0" t="0" r="6350" b="14605"/>
              <wp:wrapNone/>
              <wp:docPr id="12568383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D592A56" w14:textId="30B9E036"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4B2AD" id="_x0000_t202" coordsize="21600,21600" o:spt="202" path="m,l,21600r21600,l21600,xe">
              <v:stroke joinstyle="miter"/>
              <v:path gradientshapeok="t" o:connecttype="rect"/>
            </v:shapetype>
            <v:shape id="Text Box 5" o:spid="_x0000_s1031" type="#_x0000_t202" alt="OFFICIAL" style="position:absolute;margin-left:0;margin-top:0;width:49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0D592A56" w14:textId="30B9E036"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69D3" w14:textId="7222A8DC" w:rsidR="00485E0D" w:rsidRPr="00B900BD" w:rsidRDefault="00485E0D" w:rsidP="00B900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55ED" w14:textId="5972E74F" w:rsidR="00485E0D" w:rsidRDefault="00C87506">
    <w:pPr>
      <w:pStyle w:val="Header"/>
    </w:pPr>
    <w:r>
      <w:rPr>
        <w:noProof/>
        <w14:ligatures w14:val="standardContextual"/>
      </w:rPr>
      <mc:AlternateContent>
        <mc:Choice Requires="wps">
          <w:drawing>
            <wp:anchor distT="0" distB="0" distL="0" distR="0" simplePos="0" relativeHeight="251658245" behindDoc="0" locked="0" layoutInCell="1" allowOverlap="1" wp14:anchorId="2820B3BE" wp14:editId="7E66E35A">
              <wp:simplePos x="635" y="635"/>
              <wp:positionH relativeFrom="page">
                <wp:align>center</wp:align>
              </wp:positionH>
              <wp:positionV relativeFrom="page">
                <wp:align>top</wp:align>
              </wp:positionV>
              <wp:extent cx="622300" cy="480695"/>
              <wp:effectExtent l="0" t="0" r="6350" b="14605"/>
              <wp:wrapNone/>
              <wp:docPr id="2336399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B1128E9" w14:textId="6C5B46C9"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0B3BE" id="_x0000_t202" coordsize="21600,21600" o:spt="202" path="m,l,21600r21600,l21600,xe">
              <v:stroke joinstyle="miter"/>
              <v:path gradientshapeok="t" o:connecttype="rect"/>
            </v:shapetype>
            <v:shape id="Text Box 4" o:spid="_x0000_s1033" type="#_x0000_t202" alt="OFFICIAL" style="position:absolute;margin-left:0;margin-top:0;width:49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4B1128E9" w14:textId="6C5B46C9" w:rsidR="00C87506" w:rsidRPr="00C87506" w:rsidRDefault="00C87506" w:rsidP="00C87506">
                    <w:pPr>
                      <w:spacing w:after="0"/>
                      <w:rPr>
                        <w:rFonts w:ascii="Aptos" w:eastAsia="Aptos" w:hAnsi="Aptos" w:cs="Aptos"/>
                        <w:noProof/>
                        <w:color w:val="FF0000"/>
                      </w:rPr>
                    </w:pPr>
                    <w:r w:rsidRPr="00C8750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1E9"/>
    <w:multiLevelType w:val="hybridMultilevel"/>
    <w:tmpl w:val="3F2E50B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7A97EF4"/>
    <w:multiLevelType w:val="hybridMultilevel"/>
    <w:tmpl w:val="0AB2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92568"/>
    <w:multiLevelType w:val="hybridMultilevel"/>
    <w:tmpl w:val="A302ED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3A0CA3"/>
    <w:multiLevelType w:val="hybridMultilevel"/>
    <w:tmpl w:val="D0B67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84B7F"/>
    <w:multiLevelType w:val="hybridMultilevel"/>
    <w:tmpl w:val="D784A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B27C8"/>
    <w:multiLevelType w:val="hybridMultilevel"/>
    <w:tmpl w:val="DF94F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A46E4"/>
    <w:multiLevelType w:val="hybridMultilevel"/>
    <w:tmpl w:val="DC8C9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36E6E"/>
    <w:multiLevelType w:val="hybridMultilevel"/>
    <w:tmpl w:val="C9D22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113B86"/>
    <w:multiLevelType w:val="hybridMultilevel"/>
    <w:tmpl w:val="2BA6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761856"/>
    <w:multiLevelType w:val="hybridMultilevel"/>
    <w:tmpl w:val="22EE4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6617A8"/>
    <w:multiLevelType w:val="hybridMultilevel"/>
    <w:tmpl w:val="0194C736"/>
    <w:lvl w:ilvl="0" w:tplc="F67225E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94D0C40"/>
    <w:multiLevelType w:val="hybridMultilevel"/>
    <w:tmpl w:val="4E4E5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4E3504"/>
    <w:multiLevelType w:val="hybridMultilevel"/>
    <w:tmpl w:val="38A8F2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E422AE"/>
    <w:multiLevelType w:val="hybridMultilevel"/>
    <w:tmpl w:val="43AC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C762C"/>
    <w:multiLevelType w:val="hybridMultilevel"/>
    <w:tmpl w:val="6A083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0073AA"/>
    <w:multiLevelType w:val="hybridMultilevel"/>
    <w:tmpl w:val="38081502"/>
    <w:lvl w:ilvl="0" w:tplc="60506798">
      <w:start w:val="1"/>
      <w:numFmt w:val="bullet"/>
      <w:lvlText w:val=""/>
      <w:lvlJc w:val="left"/>
      <w:pPr>
        <w:ind w:left="720" w:hanging="360"/>
      </w:pPr>
      <w:rPr>
        <w:rFonts w:ascii="Symbol" w:hAnsi="Symbol"/>
      </w:rPr>
    </w:lvl>
    <w:lvl w:ilvl="1" w:tplc="898438CA">
      <w:start w:val="1"/>
      <w:numFmt w:val="bullet"/>
      <w:lvlText w:val=""/>
      <w:lvlJc w:val="left"/>
      <w:pPr>
        <w:ind w:left="720" w:hanging="360"/>
      </w:pPr>
      <w:rPr>
        <w:rFonts w:ascii="Symbol" w:hAnsi="Symbol"/>
      </w:rPr>
    </w:lvl>
    <w:lvl w:ilvl="2" w:tplc="ED324306">
      <w:start w:val="1"/>
      <w:numFmt w:val="bullet"/>
      <w:lvlText w:val=""/>
      <w:lvlJc w:val="left"/>
      <w:pPr>
        <w:ind w:left="720" w:hanging="360"/>
      </w:pPr>
      <w:rPr>
        <w:rFonts w:ascii="Symbol" w:hAnsi="Symbol"/>
      </w:rPr>
    </w:lvl>
    <w:lvl w:ilvl="3" w:tplc="A0681F54">
      <w:start w:val="1"/>
      <w:numFmt w:val="bullet"/>
      <w:lvlText w:val=""/>
      <w:lvlJc w:val="left"/>
      <w:pPr>
        <w:ind w:left="720" w:hanging="360"/>
      </w:pPr>
      <w:rPr>
        <w:rFonts w:ascii="Symbol" w:hAnsi="Symbol"/>
      </w:rPr>
    </w:lvl>
    <w:lvl w:ilvl="4" w:tplc="3E26BB88">
      <w:start w:val="1"/>
      <w:numFmt w:val="bullet"/>
      <w:lvlText w:val=""/>
      <w:lvlJc w:val="left"/>
      <w:pPr>
        <w:ind w:left="720" w:hanging="360"/>
      </w:pPr>
      <w:rPr>
        <w:rFonts w:ascii="Symbol" w:hAnsi="Symbol"/>
      </w:rPr>
    </w:lvl>
    <w:lvl w:ilvl="5" w:tplc="DA020AC0">
      <w:start w:val="1"/>
      <w:numFmt w:val="bullet"/>
      <w:lvlText w:val=""/>
      <w:lvlJc w:val="left"/>
      <w:pPr>
        <w:ind w:left="720" w:hanging="360"/>
      </w:pPr>
      <w:rPr>
        <w:rFonts w:ascii="Symbol" w:hAnsi="Symbol"/>
      </w:rPr>
    </w:lvl>
    <w:lvl w:ilvl="6" w:tplc="B06A6E34">
      <w:start w:val="1"/>
      <w:numFmt w:val="bullet"/>
      <w:lvlText w:val=""/>
      <w:lvlJc w:val="left"/>
      <w:pPr>
        <w:ind w:left="720" w:hanging="360"/>
      </w:pPr>
      <w:rPr>
        <w:rFonts w:ascii="Symbol" w:hAnsi="Symbol"/>
      </w:rPr>
    </w:lvl>
    <w:lvl w:ilvl="7" w:tplc="392A5584">
      <w:start w:val="1"/>
      <w:numFmt w:val="bullet"/>
      <w:lvlText w:val=""/>
      <w:lvlJc w:val="left"/>
      <w:pPr>
        <w:ind w:left="720" w:hanging="360"/>
      </w:pPr>
      <w:rPr>
        <w:rFonts w:ascii="Symbol" w:hAnsi="Symbol"/>
      </w:rPr>
    </w:lvl>
    <w:lvl w:ilvl="8" w:tplc="2A5C69C2">
      <w:start w:val="1"/>
      <w:numFmt w:val="bullet"/>
      <w:lvlText w:val=""/>
      <w:lvlJc w:val="left"/>
      <w:pPr>
        <w:ind w:left="720" w:hanging="360"/>
      </w:pPr>
      <w:rPr>
        <w:rFonts w:ascii="Symbol" w:hAnsi="Symbol"/>
      </w:rPr>
    </w:lvl>
  </w:abstractNum>
  <w:abstractNum w:abstractNumId="16" w15:restartNumberingAfterBreak="0">
    <w:nsid w:val="482F6460"/>
    <w:multiLevelType w:val="hybridMultilevel"/>
    <w:tmpl w:val="5150F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18" w15:restartNumberingAfterBreak="0">
    <w:nsid w:val="4C5772F6"/>
    <w:multiLevelType w:val="hybridMultilevel"/>
    <w:tmpl w:val="4D12FC9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30181D"/>
    <w:multiLevelType w:val="hybridMultilevel"/>
    <w:tmpl w:val="6CD0F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1F3CD0"/>
    <w:multiLevelType w:val="hybridMultilevel"/>
    <w:tmpl w:val="518E1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C430BE"/>
    <w:multiLevelType w:val="hybridMultilevel"/>
    <w:tmpl w:val="37BA64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957850"/>
    <w:multiLevelType w:val="hybridMultilevel"/>
    <w:tmpl w:val="DA36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AE2B72"/>
    <w:multiLevelType w:val="hybridMultilevel"/>
    <w:tmpl w:val="B9B610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0E0C92"/>
    <w:multiLevelType w:val="hybridMultilevel"/>
    <w:tmpl w:val="3F6A2C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EC6BC9"/>
    <w:multiLevelType w:val="hybridMultilevel"/>
    <w:tmpl w:val="C86A0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7E4C9F"/>
    <w:multiLevelType w:val="hybridMultilevel"/>
    <w:tmpl w:val="8E1EB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227BF5"/>
    <w:multiLevelType w:val="hybridMultilevel"/>
    <w:tmpl w:val="D724FB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AF1681"/>
    <w:multiLevelType w:val="hybridMultilevel"/>
    <w:tmpl w:val="2FA66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CC3CF0"/>
    <w:multiLevelType w:val="hybridMultilevel"/>
    <w:tmpl w:val="20B0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9705F8"/>
    <w:multiLevelType w:val="hybridMultilevel"/>
    <w:tmpl w:val="33A82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945386">
    <w:abstractNumId w:val="4"/>
  </w:num>
  <w:num w:numId="2" w16cid:durableId="1635595347">
    <w:abstractNumId w:val="24"/>
  </w:num>
  <w:num w:numId="3" w16cid:durableId="1614828384">
    <w:abstractNumId w:val="23"/>
  </w:num>
  <w:num w:numId="4" w16cid:durableId="796335924">
    <w:abstractNumId w:val="21"/>
  </w:num>
  <w:num w:numId="5" w16cid:durableId="1459060697">
    <w:abstractNumId w:val="15"/>
  </w:num>
  <w:num w:numId="6" w16cid:durableId="105008929">
    <w:abstractNumId w:val="0"/>
  </w:num>
  <w:num w:numId="7" w16cid:durableId="2024866544">
    <w:abstractNumId w:val="28"/>
  </w:num>
  <w:num w:numId="8" w16cid:durableId="1265187257">
    <w:abstractNumId w:val="9"/>
  </w:num>
  <w:num w:numId="9" w16cid:durableId="1392532347">
    <w:abstractNumId w:val="18"/>
  </w:num>
  <w:num w:numId="10" w16cid:durableId="1419134500">
    <w:abstractNumId w:val="7"/>
  </w:num>
  <w:num w:numId="11" w16cid:durableId="1933733016">
    <w:abstractNumId w:val="14"/>
  </w:num>
  <w:num w:numId="12" w16cid:durableId="354577307">
    <w:abstractNumId w:val="25"/>
  </w:num>
  <w:num w:numId="13" w16cid:durableId="1985505925">
    <w:abstractNumId w:val="13"/>
  </w:num>
  <w:num w:numId="14" w16cid:durableId="1221163230">
    <w:abstractNumId w:val="8"/>
  </w:num>
  <w:num w:numId="15" w16cid:durableId="871263126">
    <w:abstractNumId w:val="6"/>
  </w:num>
  <w:num w:numId="16" w16cid:durableId="1686517301">
    <w:abstractNumId w:val="19"/>
  </w:num>
  <w:num w:numId="17" w16cid:durableId="150876634">
    <w:abstractNumId w:val="12"/>
  </w:num>
  <w:num w:numId="18" w16cid:durableId="681512111">
    <w:abstractNumId w:val="16"/>
  </w:num>
  <w:num w:numId="19" w16cid:durableId="2043431822">
    <w:abstractNumId w:val="20"/>
  </w:num>
  <w:num w:numId="20" w16cid:durableId="485322255">
    <w:abstractNumId w:val="3"/>
  </w:num>
  <w:num w:numId="21" w16cid:durableId="1942908044">
    <w:abstractNumId w:val="30"/>
  </w:num>
  <w:num w:numId="22" w16cid:durableId="1061907586">
    <w:abstractNumId w:val="5"/>
  </w:num>
  <w:num w:numId="23" w16cid:durableId="1723745911">
    <w:abstractNumId w:val="29"/>
  </w:num>
  <w:num w:numId="24" w16cid:durableId="1209684560">
    <w:abstractNumId w:val="1"/>
  </w:num>
  <w:num w:numId="25" w16cid:durableId="1699620510">
    <w:abstractNumId w:val="11"/>
  </w:num>
  <w:num w:numId="26" w16cid:durableId="1896817832">
    <w:abstractNumId w:val="2"/>
  </w:num>
  <w:num w:numId="27" w16cid:durableId="1767381534">
    <w:abstractNumId w:val="10"/>
  </w:num>
  <w:num w:numId="28" w16cid:durableId="69696735">
    <w:abstractNumId w:val="17"/>
  </w:num>
  <w:num w:numId="29" w16cid:durableId="144398127">
    <w:abstractNumId w:val="27"/>
  </w:num>
  <w:num w:numId="30" w16cid:durableId="959923233">
    <w:abstractNumId w:val="26"/>
  </w:num>
  <w:num w:numId="31" w16cid:durableId="1897201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0D"/>
    <w:rsid w:val="00001DCC"/>
    <w:rsid w:val="000031AF"/>
    <w:rsid w:val="0001340F"/>
    <w:rsid w:val="0001408E"/>
    <w:rsid w:val="00017B9D"/>
    <w:rsid w:val="00020B3C"/>
    <w:rsid w:val="00022061"/>
    <w:rsid w:val="00037E7E"/>
    <w:rsid w:val="00041A4A"/>
    <w:rsid w:val="000424CD"/>
    <w:rsid w:val="000435E2"/>
    <w:rsid w:val="00043FFD"/>
    <w:rsid w:val="000459C7"/>
    <w:rsid w:val="00047EA2"/>
    <w:rsid w:val="00057127"/>
    <w:rsid w:val="00057C4F"/>
    <w:rsid w:val="00057FC6"/>
    <w:rsid w:val="0006284B"/>
    <w:rsid w:val="00062E6F"/>
    <w:rsid w:val="0006582A"/>
    <w:rsid w:val="000664B6"/>
    <w:rsid w:val="0007320F"/>
    <w:rsid w:val="000833F3"/>
    <w:rsid w:val="000865FF"/>
    <w:rsid w:val="00090667"/>
    <w:rsid w:val="000926F1"/>
    <w:rsid w:val="000A668E"/>
    <w:rsid w:val="000B63BC"/>
    <w:rsid w:val="000B647D"/>
    <w:rsid w:val="000C2EF2"/>
    <w:rsid w:val="000C5344"/>
    <w:rsid w:val="000C727B"/>
    <w:rsid w:val="000D73B0"/>
    <w:rsid w:val="000E307B"/>
    <w:rsid w:val="000E330A"/>
    <w:rsid w:val="000E4673"/>
    <w:rsid w:val="000E756B"/>
    <w:rsid w:val="000F2D2E"/>
    <w:rsid w:val="00106AD1"/>
    <w:rsid w:val="00106E85"/>
    <w:rsid w:val="00107A47"/>
    <w:rsid w:val="00114A59"/>
    <w:rsid w:val="001168AD"/>
    <w:rsid w:val="001251A7"/>
    <w:rsid w:val="0013294B"/>
    <w:rsid w:val="00134F50"/>
    <w:rsid w:val="00135B1E"/>
    <w:rsid w:val="00136B34"/>
    <w:rsid w:val="00141934"/>
    <w:rsid w:val="001425BE"/>
    <w:rsid w:val="001459C7"/>
    <w:rsid w:val="00145AFA"/>
    <w:rsid w:val="001558C8"/>
    <w:rsid w:val="00166786"/>
    <w:rsid w:val="00167C0C"/>
    <w:rsid w:val="001753A4"/>
    <w:rsid w:val="00175479"/>
    <w:rsid w:val="00180DC6"/>
    <w:rsid w:val="00181F41"/>
    <w:rsid w:val="00182FA1"/>
    <w:rsid w:val="001B5AFD"/>
    <w:rsid w:val="001B68E9"/>
    <w:rsid w:val="001C4018"/>
    <w:rsid w:val="001C77FF"/>
    <w:rsid w:val="001D7D76"/>
    <w:rsid w:val="001E0E25"/>
    <w:rsid w:val="001E3F9D"/>
    <w:rsid w:val="001E60F2"/>
    <w:rsid w:val="001F0856"/>
    <w:rsid w:val="001F23D3"/>
    <w:rsid w:val="00201348"/>
    <w:rsid w:val="00203849"/>
    <w:rsid w:val="00204496"/>
    <w:rsid w:val="002056E6"/>
    <w:rsid w:val="00205FBC"/>
    <w:rsid w:val="002140CE"/>
    <w:rsid w:val="00214FC6"/>
    <w:rsid w:val="002156F5"/>
    <w:rsid w:val="00216A8B"/>
    <w:rsid w:val="00216C39"/>
    <w:rsid w:val="002321B6"/>
    <w:rsid w:val="00236812"/>
    <w:rsid w:val="00245D30"/>
    <w:rsid w:val="002477E6"/>
    <w:rsid w:val="00252273"/>
    <w:rsid w:val="00252A23"/>
    <w:rsid w:val="002607B1"/>
    <w:rsid w:val="00270951"/>
    <w:rsid w:val="0027268A"/>
    <w:rsid w:val="00280050"/>
    <w:rsid w:val="002900E9"/>
    <w:rsid w:val="0029235E"/>
    <w:rsid w:val="00293379"/>
    <w:rsid w:val="0029513A"/>
    <w:rsid w:val="00296A47"/>
    <w:rsid w:val="002B2CBE"/>
    <w:rsid w:val="002C3796"/>
    <w:rsid w:val="002E00BD"/>
    <w:rsid w:val="002E1CAE"/>
    <w:rsid w:val="002E4267"/>
    <w:rsid w:val="002E6C06"/>
    <w:rsid w:val="002F0741"/>
    <w:rsid w:val="002F577C"/>
    <w:rsid w:val="002F6652"/>
    <w:rsid w:val="00304038"/>
    <w:rsid w:val="00313418"/>
    <w:rsid w:val="00321693"/>
    <w:rsid w:val="00330D16"/>
    <w:rsid w:val="00335368"/>
    <w:rsid w:val="0033630B"/>
    <w:rsid w:val="00336442"/>
    <w:rsid w:val="00342591"/>
    <w:rsid w:val="003434BA"/>
    <w:rsid w:val="00344456"/>
    <w:rsid w:val="0034594A"/>
    <w:rsid w:val="0036124F"/>
    <w:rsid w:val="003643DA"/>
    <w:rsid w:val="003664EC"/>
    <w:rsid w:val="00366C48"/>
    <w:rsid w:val="00373509"/>
    <w:rsid w:val="00376801"/>
    <w:rsid w:val="00385848"/>
    <w:rsid w:val="003863C2"/>
    <w:rsid w:val="00394B88"/>
    <w:rsid w:val="003A50BC"/>
    <w:rsid w:val="003A6EFF"/>
    <w:rsid w:val="003B1799"/>
    <w:rsid w:val="003B3D42"/>
    <w:rsid w:val="003B77AB"/>
    <w:rsid w:val="003C187F"/>
    <w:rsid w:val="003C7C26"/>
    <w:rsid w:val="003D0071"/>
    <w:rsid w:val="003D09AC"/>
    <w:rsid w:val="003E4D36"/>
    <w:rsid w:val="00401D4E"/>
    <w:rsid w:val="004077A1"/>
    <w:rsid w:val="00426322"/>
    <w:rsid w:val="00426F9F"/>
    <w:rsid w:val="00427740"/>
    <w:rsid w:val="004330EF"/>
    <w:rsid w:val="0043716B"/>
    <w:rsid w:val="00443DA9"/>
    <w:rsid w:val="00455931"/>
    <w:rsid w:val="00457D17"/>
    <w:rsid w:val="00462769"/>
    <w:rsid w:val="00462B41"/>
    <w:rsid w:val="00466A17"/>
    <w:rsid w:val="00466FA4"/>
    <w:rsid w:val="00471921"/>
    <w:rsid w:val="004722AF"/>
    <w:rsid w:val="00476F60"/>
    <w:rsid w:val="004801FA"/>
    <w:rsid w:val="00485E0D"/>
    <w:rsid w:val="00497C63"/>
    <w:rsid w:val="004A4C8A"/>
    <w:rsid w:val="004A52AE"/>
    <w:rsid w:val="004A565D"/>
    <w:rsid w:val="004B54CB"/>
    <w:rsid w:val="004C1047"/>
    <w:rsid w:val="004C35EA"/>
    <w:rsid w:val="004C3F0E"/>
    <w:rsid w:val="004C7C33"/>
    <w:rsid w:val="004D1039"/>
    <w:rsid w:val="004D498B"/>
    <w:rsid w:val="004D5A3E"/>
    <w:rsid w:val="004E0AF3"/>
    <w:rsid w:val="004E2387"/>
    <w:rsid w:val="004E34A9"/>
    <w:rsid w:val="004E39D2"/>
    <w:rsid w:val="004E5334"/>
    <w:rsid w:val="004E6441"/>
    <w:rsid w:val="004E6D3F"/>
    <w:rsid w:val="004F4E26"/>
    <w:rsid w:val="004F6C01"/>
    <w:rsid w:val="004F772B"/>
    <w:rsid w:val="00514547"/>
    <w:rsid w:val="00517DD2"/>
    <w:rsid w:val="00527626"/>
    <w:rsid w:val="00530C6C"/>
    <w:rsid w:val="00534979"/>
    <w:rsid w:val="0053736A"/>
    <w:rsid w:val="00544BFC"/>
    <w:rsid w:val="005462CF"/>
    <w:rsid w:val="0055715A"/>
    <w:rsid w:val="005637A0"/>
    <w:rsid w:val="005763D5"/>
    <w:rsid w:val="00576987"/>
    <w:rsid w:val="0058072E"/>
    <w:rsid w:val="005832E8"/>
    <w:rsid w:val="00583EA1"/>
    <w:rsid w:val="00587845"/>
    <w:rsid w:val="005936A2"/>
    <w:rsid w:val="00594074"/>
    <w:rsid w:val="005974FC"/>
    <w:rsid w:val="00597A4A"/>
    <w:rsid w:val="005A5C2F"/>
    <w:rsid w:val="005B0BE4"/>
    <w:rsid w:val="005B16F5"/>
    <w:rsid w:val="005B565B"/>
    <w:rsid w:val="005B6231"/>
    <w:rsid w:val="005B661F"/>
    <w:rsid w:val="005C1083"/>
    <w:rsid w:val="005C3C2B"/>
    <w:rsid w:val="005C6070"/>
    <w:rsid w:val="005D4FB1"/>
    <w:rsid w:val="005D736B"/>
    <w:rsid w:val="005E0B01"/>
    <w:rsid w:val="005E3D60"/>
    <w:rsid w:val="005E57D8"/>
    <w:rsid w:val="005E7FB2"/>
    <w:rsid w:val="005F3B03"/>
    <w:rsid w:val="006036E4"/>
    <w:rsid w:val="006076C8"/>
    <w:rsid w:val="00610963"/>
    <w:rsid w:val="0062241D"/>
    <w:rsid w:val="00624FC4"/>
    <w:rsid w:val="00626BAB"/>
    <w:rsid w:val="00630706"/>
    <w:rsid w:val="00630937"/>
    <w:rsid w:val="00633C28"/>
    <w:rsid w:val="00637F58"/>
    <w:rsid w:val="00644FF9"/>
    <w:rsid w:val="00647341"/>
    <w:rsid w:val="00653B68"/>
    <w:rsid w:val="006563A2"/>
    <w:rsid w:val="006576A7"/>
    <w:rsid w:val="00657BF6"/>
    <w:rsid w:val="00671F4A"/>
    <w:rsid w:val="00673894"/>
    <w:rsid w:val="00676593"/>
    <w:rsid w:val="00682E78"/>
    <w:rsid w:val="006A7465"/>
    <w:rsid w:val="006B22CB"/>
    <w:rsid w:val="006B6A6A"/>
    <w:rsid w:val="006B702F"/>
    <w:rsid w:val="006C2FB7"/>
    <w:rsid w:val="006D7120"/>
    <w:rsid w:val="006D716E"/>
    <w:rsid w:val="006E461A"/>
    <w:rsid w:val="006E7263"/>
    <w:rsid w:val="006F0FF8"/>
    <w:rsid w:val="006F3946"/>
    <w:rsid w:val="006F4178"/>
    <w:rsid w:val="006F4D2E"/>
    <w:rsid w:val="00702A06"/>
    <w:rsid w:val="007066AE"/>
    <w:rsid w:val="0070694B"/>
    <w:rsid w:val="00714611"/>
    <w:rsid w:val="007205F9"/>
    <w:rsid w:val="00721A43"/>
    <w:rsid w:val="00721B13"/>
    <w:rsid w:val="0072410A"/>
    <w:rsid w:val="00724755"/>
    <w:rsid w:val="00724D52"/>
    <w:rsid w:val="00742748"/>
    <w:rsid w:val="00743C93"/>
    <w:rsid w:val="00746C1B"/>
    <w:rsid w:val="00750697"/>
    <w:rsid w:val="0077403D"/>
    <w:rsid w:val="007753CA"/>
    <w:rsid w:val="00781716"/>
    <w:rsid w:val="0079136B"/>
    <w:rsid w:val="007918CD"/>
    <w:rsid w:val="00796A0D"/>
    <w:rsid w:val="007971FC"/>
    <w:rsid w:val="007A1228"/>
    <w:rsid w:val="007A221B"/>
    <w:rsid w:val="007A3C59"/>
    <w:rsid w:val="007A542D"/>
    <w:rsid w:val="007A5BAD"/>
    <w:rsid w:val="007B1E5A"/>
    <w:rsid w:val="007B4524"/>
    <w:rsid w:val="007C2DBD"/>
    <w:rsid w:val="007C32EF"/>
    <w:rsid w:val="007C49E1"/>
    <w:rsid w:val="007C5802"/>
    <w:rsid w:val="007D0779"/>
    <w:rsid w:val="007D25AF"/>
    <w:rsid w:val="007D5FE1"/>
    <w:rsid w:val="007D5FE4"/>
    <w:rsid w:val="007E1343"/>
    <w:rsid w:val="007E1946"/>
    <w:rsid w:val="007E1E7B"/>
    <w:rsid w:val="007E1ED9"/>
    <w:rsid w:val="007E4903"/>
    <w:rsid w:val="007F029E"/>
    <w:rsid w:val="008115BC"/>
    <w:rsid w:val="008161F1"/>
    <w:rsid w:val="00820E86"/>
    <w:rsid w:val="008227A2"/>
    <w:rsid w:val="00834A7D"/>
    <w:rsid w:val="008506BA"/>
    <w:rsid w:val="00857796"/>
    <w:rsid w:val="00861F8F"/>
    <w:rsid w:val="0086719D"/>
    <w:rsid w:val="008724EE"/>
    <w:rsid w:val="00876307"/>
    <w:rsid w:val="008775EF"/>
    <w:rsid w:val="0089179A"/>
    <w:rsid w:val="00895696"/>
    <w:rsid w:val="0089599B"/>
    <w:rsid w:val="008A03E3"/>
    <w:rsid w:val="008A05C9"/>
    <w:rsid w:val="008A3F00"/>
    <w:rsid w:val="008A5C07"/>
    <w:rsid w:val="008A67E3"/>
    <w:rsid w:val="008B7E3F"/>
    <w:rsid w:val="008C6DFB"/>
    <w:rsid w:val="008E3510"/>
    <w:rsid w:val="008E4857"/>
    <w:rsid w:val="008F7C1C"/>
    <w:rsid w:val="00902ED6"/>
    <w:rsid w:val="00903DE4"/>
    <w:rsid w:val="00903FCA"/>
    <w:rsid w:val="00911BEF"/>
    <w:rsid w:val="0092156C"/>
    <w:rsid w:val="00921E5B"/>
    <w:rsid w:val="00922F33"/>
    <w:rsid w:val="009258DE"/>
    <w:rsid w:val="0092689D"/>
    <w:rsid w:val="00927441"/>
    <w:rsid w:val="00932616"/>
    <w:rsid w:val="00935DFE"/>
    <w:rsid w:val="00937CA9"/>
    <w:rsid w:val="00940675"/>
    <w:rsid w:val="00943CD1"/>
    <w:rsid w:val="0094553F"/>
    <w:rsid w:val="00952B5D"/>
    <w:rsid w:val="00955034"/>
    <w:rsid w:val="009555B6"/>
    <w:rsid w:val="00956304"/>
    <w:rsid w:val="00960EB9"/>
    <w:rsid w:val="00964005"/>
    <w:rsid w:val="00970BB6"/>
    <w:rsid w:val="009740F8"/>
    <w:rsid w:val="00974807"/>
    <w:rsid w:val="00986536"/>
    <w:rsid w:val="009873EC"/>
    <w:rsid w:val="009A0234"/>
    <w:rsid w:val="009A0AD4"/>
    <w:rsid w:val="009A54EA"/>
    <w:rsid w:val="009A7FEE"/>
    <w:rsid w:val="009B1EAD"/>
    <w:rsid w:val="009B270B"/>
    <w:rsid w:val="009B4837"/>
    <w:rsid w:val="009B5F1A"/>
    <w:rsid w:val="009C5C51"/>
    <w:rsid w:val="009C684D"/>
    <w:rsid w:val="009D136E"/>
    <w:rsid w:val="009D1956"/>
    <w:rsid w:val="009D4238"/>
    <w:rsid w:val="009D5980"/>
    <w:rsid w:val="009E032C"/>
    <w:rsid w:val="009E3C8B"/>
    <w:rsid w:val="009E6150"/>
    <w:rsid w:val="009F20A2"/>
    <w:rsid w:val="009F25F0"/>
    <w:rsid w:val="009F3311"/>
    <w:rsid w:val="009F3E52"/>
    <w:rsid w:val="009F4FBE"/>
    <w:rsid w:val="009F4FF3"/>
    <w:rsid w:val="009F7849"/>
    <w:rsid w:val="00A01E57"/>
    <w:rsid w:val="00A05336"/>
    <w:rsid w:val="00A06628"/>
    <w:rsid w:val="00A13AAF"/>
    <w:rsid w:val="00A231FD"/>
    <w:rsid w:val="00A30538"/>
    <w:rsid w:val="00A34453"/>
    <w:rsid w:val="00A4050B"/>
    <w:rsid w:val="00A42113"/>
    <w:rsid w:val="00A53095"/>
    <w:rsid w:val="00A54599"/>
    <w:rsid w:val="00A73EA6"/>
    <w:rsid w:val="00A77973"/>
    <w:rsid w:val="00A77E01"/>
    <w:rsid w:val="00A85407"/>
    <w:rsid w:val="00A86BB2"/>
    <w:rsid w:val="00A87BD5"/>
    <w:rsid w:val="00AA1072"/>
    <w:rsid w:val="00AB036A"/>
    <w:rsid w:val="00AB3350"/>
    <w:rsid w:val="00AB3F32"/>
    <w:rsid w:val="00AB6F46"/>
    <w:rsid w:val="00AD2DB6"/>
    <w:rsid w:val="00AE4EAC"/>
    <w:rsid w:val="00AE5101"/>
    <w:rsid w:val="00AE6677"/>
    <w:rsid w:val="00AF02E1"/>
    <w:rsid w:val="00AF25A5"/>
    <w:rsid w:val="00B014C7"/>
    <w:rsid w:val="00B027A9"/>
    <w:rsid w:val="00B05B7A"/>
    <w:rsid w:val="00B129E7"/>
    <w:rsid w:val="00B12BA2"/>
    <w:rsid w:val="00B22EFD"/>
    <w:rsid w:val="00B460CF"/>
    <w:rsid w:val="00B5061D"/>
    <w:rsid w:val="00B52839"/>
    <w:rsid w:val="00B64B34"/>
    <w:rsid w:val="00B75615"/>
    <w:rsid w:val="00B7779F"/>
    <w:rsid w:val="00B84664"/>
    <w:rsid w:val="00B875AC"/>
    <w:rsid w:val="00B900BD"/>
    <w:rsid w:val="00B97C4D"/>
    <w:rsid w:val="00BA06D1"/>
    <w:rsid w:val="00BA0C53"/>
    <w:rsid w:val="00BA0DDF"/>
    <w:rsid w:val="00BC61BF"/>
    <w:rsid w:val="00BC6DF5"/>
    <w:rsid w:val="00BD4163"/>
    <w:rsid w:val="00BD71F8"/>
    <w:rsid w:val="00BE0E98"/>
    <w:rsid w:val="00BF201F"/>
    <w:rsid w:val="00BF7D4F"/>
    <w:rsid w:val="00C03A2A"/>
    <w:rsid w:val="00C118B5"/>
    <w:rsid w:val="00C17876"/>
    <w:rsid w:val="00C17F68"/>
    <w:rsid w:val="00C31BCA"/>
    <w:rsid w:val="00C34909"/>
    <w:rsid w:val="00C35FCB"/>
    <w:rsid w:val="00C45EF8"/>
    <w:rsid w:val="00C467F0"/>
    <w:rsid w:val="00C47DCD"/>
    <w:rsid w:val="00C55DC0"/>
    <w:rsid w:val="00C6560C"/>
    <w:rsid w:val="00C67120"/>
    <w:rsid w:val="00C70DED"/>
    <w:rsid w:val="00C739FD"/>
    <w:rsid w:val="00C80465"/>
    <w:rsid w:val="00C87506"/>
    <w:rsid w:val="00C979CC"/>
    <w:rsid w:val="00CA28BF"/>
    <w:rsid w:val="00CA3B45"/>
    <w:rsid w:val="00CB12E1"/>
    <w:rsid w:val="00CB4B1A"/>
    <w:rsid w:val="00CB5E9F"/>
    <w:rsid w:val="00CB7ECA"/>
    <w:rsid w:val="00CC645B"/>
    <w:rsid w:val="00CD4C85"/>
    <w:rsid w:val="00CD57DD"/>
    <w:rsid w:val="00CD6C1E"/>
    <w:rsid w:val="00CD774E"/>
    <w:rsid w:val="00CE3D37"/>
    <w:rsid w:val="00CF2770"/>
    <w:rsid w:val="00D00215"/>
    <w:rsid w:val="00D027F1"/>
    <w:rsid w:val="00D046F1"/>
    <w:rsid w:val="00D17734"/>
    <w:rsid w:val="00D2040E"/>
    <w:rsid w:val="00D21C90"/>
    <w:rsid w:val="00D26123"/>
    <w:rsid w:val="00D31955"/>
    <w:rsid w:val="00D32DCB"/>
    <w:rsid w:val="00D349AA"/>
    <w:rsid w:val="00D40AAF"/>
    <w:rsid w:val="00D539FC"/>
    <w:rsid w:val="00D60F41"/>
    <w:rsid w:val="00D63192"/>
    <w:rsid w:val="00D64046"/>
    <w:rsid w:val="00D64F28"/>
    <w:rsid w:val="00D655C2"/>
    <w:rsid w:val="00D678BB"/>
    <w:rsid w:val="00D77838"/>
    <w:rsid w:val="00D8055B"/>
    <w:rsid w:val="00D85163"/>
    <w:rsid w:val="00D86E71"/>
    <w:rsid w:val="00D97E46"/>
    <w:rsid w:val="00D97F0E"/>
    <w:rsid w:val="00DB11B3"/>
    <w:rsid w:val="00DB2D64"/>
    <w:rsid w:val="00DB3474"/>
    <w:rsid w:val="00DC34C2"/>
    <w:rsid w:val="00DC4A0F"/>
    <w:rsid w:val="00DD10B4"/>
    <w:rsid w:val="00DF3AFD"/>
    <w:rsid w:val="00E01362"/>
    <w:rsid w:val="00E01D77"/>
    <w:rsid w:val="00E01DC2"/>
    <w:rsid w:val="00E067E6"/>
    <w:rsid w:val="00E106BA"/>
    <w:rsid w:val="00E10C7D"/>
    <w:rsid w:val="00E14AE8"/>
    <w:rsid w:val="00E161C0"/>
    <w:rsid w:val="00E277E7"/>
    <w:rsid w:val="00E3026E"/>
    <w:rsid w:val="00E3106F"/>
    <w:rsid w:val="00E426EF"/>
    <w:rsid w:val="00E45005"/>
    <w:rsid w:val="00E45BF2"/>
    <w:rsid w:val="00E53C79"/>
    <w:rsid w:val="00E7212D"/>
    <w:rsid w:val="00E73D7C"/>
    <w:rsid w:val="00E76CD8"/>
    <w:rsid w:val="00E773CB"/>
    <w:rsid w:val="00E807B7"/>
    <w:rsid w:val="00EA66A9"/>
    <w:rsid w:val="00EC1070"/>
    <w:rsid w:val="00EC4745"/>
    <w:rsid w:val="00ED0028"/>
    <w:rsid w:val="00ED19F0"/>
    <w:rsid w:val="00ED7014"/>
    <w:rsid w:val="00EE1A09"/>
    <w:rsid w:val="00EF4D46"/>
    <w:rsid w:val="00F01E80"/>
    <w:rsid w:val="00F14D6C"/>
    <w:rsid w:val="00F30A18"/>
    <w:rsid w:val="00F31466"/>
    <w:rsid w:val="00F3335C"/>
    <w:rsid w:val="00F436B3"/>
    <w:rsid w:val="00F5383F"/>
    <w:rsid w:val="00F54C26"/>
    <w:rsid w:val="00F55080"/>
    <w:rsid w:val="00F604F8"/>
    <w:rsid w:val="00F619A1"/>
    <w:rsid w:val="00F64323"/>
    <w:rsid w:val="00F6773B"/>
    <w:rsid w:val="00F743E4"/>
    <w:rsid w:val="00F746C0"/>
    <w:rsid w:val="00F81193"/>
    <w:rsid w:val="00F825DB"/>
    <w:rsid w:val="00F84AED"/>
    <w:rsid w:val="00F92597"/>
    <w:rsid w:val="00F93E92"/>
    <w:rsid w:val="00FA5638"/>
    <w:rsid w:val="00FC16CB"/>
    <w:rsid w:val="00FD5B50"/>
    <w:rsid w:val="00FE3FCC"/>
    <w:rsid w:val="00FE7799"/>
    <w:rsid w:val="00FE7D97"/>
    <w:rsid w:val="00FF2375"/>
    <w:rsid w:val="00FF69B3"/>
    <w:rsid w:val="00FF6A30"/>
    <w:rsid w:val="00FF6DF6"/>
    <w:rsid w:val="3C63105E"/>
    <w:rsid w:val="58CF236D"/>
    <w:rsid w:val="5D910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D7DC"/>
  <w15:chartTrackingRefBased/>
  <w15:docId w15:val="{399D2747-87FC-455E-87FB-D902662D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14"/>
    <w:pPr>
      <w:spacing w:before="120" w:after="120" w:line="276" w:lineRule="auto"/>
    </w:pPr>
    <w:rPr>
      <w:rFonts w:cstheme="minorBidi"/>
      <w:kern w:val="0"/>
      <w:sz w:val="24"/>
      <w14:ligatures w14:val="none"/>
    </w:rPr>
  </w:style>
  <w:style w:type="paragraph" w:styleId="Heading1">
    <w:name w:val="heading 1"/>
    <w:basedOn w:val="Normal"/>
    <w:next w:val="Normal"/>
    <w:link w:val="Heading1Char"/>
    <w:uiPriority w:val="9"/>
    <w:qFormat/>
    <w:rsid w:val="00296A47"/>
    <w:pPr>
      <w:keepNext/>
      <w:spacing w:before="600" w:after="240" w:line="240" w:lineRule="auto"/>
      <w:outlineLvl w:val="0"/>
    </w:pPr>
    <w:rPr>
      <w:rFonts w:eastAsia="Times New Roman" w:cs="Arial"/>
      <w:b/>
      <w:bCs/>
      <w:color w:val="1E1545"/>
      <w:kern w:val="28"/>
      <w:sz w:val="60"/>
      <w:szCs w:val="36"/>
    </w:rPr>
  </w:style>
  <w:style w:type="paragraph" w:styleId="Heading2">
    <w:name w:val="heading 2"/>
    <w:basedOn w:val="Normal"/>
    <w:next w:val="Normal"/>
    <w:link w:val="Heading2Char"/>
    <w:unhideWhenUsed/>
    <w:qFormat/>
    <w:rsid w:val="00FE3FCC"/>
    <w:pPr>
      <w:keepNext/>
      <w:spacing w:before="360" w:after="240" w:line="240" w:lineRule="auto"/>
      <w:outlineLvl w:val="1"/>
    </w:pPr>
    <w:rPr>
      <w:rFonts w:eastAsia="Times New Roman" w:cs="Arial"/>
      <w:b/>
      <w:bCs/>
      <w:iCs/>
      <w:color w:val="1E1544" w:themeColor="text1"/>
      <w:sz w:val="32"/>
    </w:rPr>
  </w:style>
  <w:style w:type="paragraph" w:styleId="Heading3">
    <w:name w:val="heading 3"/>
    <w:basedOn w:val="Normal"/>
    <w:next w:val="Normal"/>
    <w:link w:val="Heading3Char"/>
    <w:uiPriority w:val="9"/>
    <w:unhideWhenUsed/>
    <w:qFormat/>
    <w:rsid w:val="001E0E25"/>
    <w:pPr>
      <w:keepNext/>
      <w:spacing w:before="240" w:line="240" w:lineRule="auto"/>
      <w:outlineLvl w:val="2"/>
    </w:pPr>
    <w:rPr>
      <w:rFonts w:eastAsia="Times New Roman" w:cs="Arial"/>
      <w:b/>
      <w:bCs/>
      <w:color w:val="1E1545"/>
      <w:sz w:val="28"/>
    </w:rPr>
  </w:style>
  <w:style w:type="paragraph" w:styleId="Heading4">
    <w:name w:val="heading 4"/>
    <w:basedOn w:val="Normal"/>
    <w:next w:val="Normal"/>
    <w:link w:val="Heading4Char"/>
    <w:uiPriority w:val="9"/>
    <w:unhideWhenUsed/>
    <w:qFormat/>
    <w:rsid w:val="003643DA"/>
    <w:pPr>
      <w:keepNext/>
      <w:spacing w:before="240" w:after="60" w:line="240" w:lineRule="auto"/>
      <w:outlineLvl w:val="3"/>
    </w:pPr>
    <w:rPr>
      <w:rFonts w:eastAsia="Times New Roman" w:cs="Times New Roman"/>
      <w:b/>
      <w:bCs/>
      <w:iCs/>
      <w:color w:val="1E1545"/>
    </w:rPr>
  </w:style>
  <w:style w:type="paragraph" w:styleId="Heading5">
    <w:name w:val="heading 5"/>
    <w:basedOn w:val="Normal"/>
    <w:next w:val="Normal"/>
    <w:link w:val="Heading5Char"/>
    <w:unhideWhenUsed/>
    <w:qFormat/>
    <w:rsid w:val="006F4178"/>
    <w:pPr>
      <w:keepNext/>
      <w:spacing w:after="0"/>
      <w:outlineLvl w:val="4"/>
    </w:pPr>
    <w:rPr>
      <w:rFonts w:eastAsia="Times New Roman" w:cs="Times New Roman"/>
      <w:bCs/>
      <w:iCs/>
      <w:color w:val="1E1544" w:themeColor="text1"/>
      <w:szCs w:val="26"/>
    </w:rPr>
  </w:style>
  <w:style w:type="paragraph" w:styleId="Heading6">
    <w:name w:val="heading 6"/>
    <w:basedOn w:val="Normal"/>
    <w:next w:val="Normal"/>
    <w:link w:val="Heading6Char"/>
    <w:uiPriority w:val="9"/>
    <w:semiHidden/>
    <w:unhideWhenUsed/>
    <w:qFormat/>
    <w:rsid w:val="00485E0D"/>
    <w:pPr>
      <w:keepNext/>
      <w:keepLines/>
      <w:spacing w:before="40" w:after="0"/>
      <w:outlineLvl w:val="5"/>
    </w:pPr>
    <w:rPr>
      <w:rFonts w:asciiTheme="minorHAnsi" w:eastAsiaTheme="majorEastAsia" w:hAnsiTheme="minorHAnsi" w:cstheme="majorBidi"/>
      <w:i/>
      <w:iCs/>
      <w:color w:val="4F37B3" w:themeColor="text1" w:themeTint="A6"/>
    </w:rPr>
  </w:style>
  <w:style w:type="paragraph" w:styleId="Heading7">
    <w:name w:val="heading 7"/>
    <w:basedOn w:val="Normal"/>
    <w:next w:val="Normal"/>
    <w:link w:val="Heading7Char"/>
    <w:uiPriority w:val="9"/>
    <w:semiHidden/>
    <w:unhideWhenUsed/>
    <w:qFormat/>
    <w:rsid w:val="00485E0D"/>
    <w:pPr>
      <w:keepNext/>
      <w:keepLines/>
      <w:spacing w:before="40" w:after="0"/>
      <w:outlineLvl w:val="6"/>
    </w:pPr>
    <w:rPr>
      <w:rFonts w:asciiTheme="minorHAnsi" w:eastAsiaTheme="majorEastAsia" w:hAnsiTheme="minorHAnsi" w:cstheme="majorBidi"/>
      <w:color w:val="4F37B3" w:themeColor="text1" w:themeTint="A6"/>
    </w:rPr>
  </w:style>
  <w:style w:type="paragraph" w:styleId="Heading8">
    <w:name w:val="heading 8"/>
    <w:basedOn w:val="Normal"/>
    <w:next w:val="Normal"/>
    <w:link w:val="Heading8Char"/>
    <w:uiPriority w:val="9"/>
    <w:semiHidden/>
    <w:unhideWhenUsed/>
    <w:qFormat/>
    <w:rsid w:val="00485E0D"/>
    <w:pPr>
      <w:keepNext/>
      <w:keepLines/>
      <w:spacing w:after="0"/>
      <w:outlineLvl w:val="7"/>
    </w:pPr>
    <w:rPr>
      <w:rFonts w:asciiTheme="minorHAnsi" w:eastAsiaTheme="majorEastAsia" w:hAnsiTheme="minorHAnsi" w:cstheme="majorBidi"/>
      <w:i/>
      <w:iCs/>
      <w:color w:val="332475" w:themeColor="text1" w:themeTint="D8"/>
    </w:rPr>
  </w:style>
  <w:style w:type="paragraph" w:styleId="Heading9">
    <w:name w:val="heading 9"/>
    <w:basedOn w:val="Normal"/>
    <w:next w:val="Normal"/>
    <w:link w:val="Heading9Char"/>
    <w:uiPriority w:val="9"/>
    <w:semiHidden/>
    <w:unhideWhenUsed/>
    <w:qFormat/>
    <w:rsid w:val="00485E0D"/>
    <w:pPr>
      <w:keepNext/>
      <w:keepLines/>
      <w:spacing w:after="0"/>
      <w:outlineLvl w:val="8"/>
    </w:pPr>
    <w:rPr>
      <w:rFonts w:asciiTheme="minorHAnsi" w:eastAsiaTheme="majorEastAsia" w:hAnsiTheme="minorHAnsi" w:cstheme="majorBidi"/>
      <w:color w:val="33247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A47"/>
    <w:rPr>
      <w:rFonts w:eastAsia="Times New Roman" w:cs="Arial"/>
      <w:b/>
      <w:bCs/>
      <w:color w:val="1E1545"/>
      <w:kern w:val="28"/>
      <w:sz w:val="60"/>
      <w:szCs w:val="36"/>
      <w14:ligatures w14:val="none"/>
    </w:rPr>
  </w:style>
  <w:style w:type="character" w:customStyle="1" w:styleId="Heading2Char">
    <w:name w:val="Heading 2 Char"/>
    <w:basedOn w:val="DefaultParagraphFont"/>
    <w:link w:val="Heading2"/>
    <w:rsid w:val="00FE3FCC"/>
    <w:rPr>
      <w:rFonts w:eastAsia="Times New Roman" w:cs="Arial"/>
      <w:b/>
      <w:bCs/>
      <w:iCs/>
      <w:color w:val="1E1544" w:themeColor="text1"/>
      <w:kern w:val="0"/>
      <w:sz w:val="32"/>
      <w14:ligatures w14:val="none"/>
    </w:rPr>
  </w:style>
  <w:style w:type="character" w:customStyle="1" w:styleId="Heading3Char">
    <w:name w:val="Heading 3 Char"/>
    <w:basedOn w:val="DefaultParagraphFont"/>
    <w:link w:val="Heading3"/>
    <w:uiPriority w:val="9"/>
    <w:rsid w:val="001E0E25"/>
    <w:rPr>
      <w:rFonts w:eastAsia="Times New Roman" w:cs="Arial"/>
      <w:b/>
      <w:bCs/>
      <w:color w:val="1E1545"/>
      <w:kern w:val="0"/>
      <w:sz w:val="28"/>
      <w14:ligatures w14:val="none"/>
    </w:rPr>
  </w:style>
  <w:style w:type="character" w:customStyle="1" w:styleId="Heading4Char">
    <w:name w:val="Heading 4 Char"/>
    <w:basedOn w:val="DefaultParagraphFont"/>
    <w:link w:val="Heading4"/>
    <w:uiPriority w:val="9"/>
    <w:rsid w:val="003643DA"/>
    <w:rPr>
      <w:rFonts w:eastAsia="Times New Roman"/>
      <w:b/>
      <w:bCs/>
      <w:iCs/>
      <w:color w:val="1E1545"/>
      <w:kern w:val="0"/>
      <w:sz w:val="24"/>
      <w14:ligatures w14:val="none"/>
    </w:rPr>
  </w:style>
  <w:style w:type="character" w:customStyle="1" w:styleId="Heading5Char">
    <w:name w:val="Heading 5 Char"/>
    <w:basedOn w:val="DefaultParagraphFont"/>
    <w:link w:val="Heading5"/>
    <w:rsid w:val="006F4178"/>
    <w:rPr>
      <w:rFonts w:eastAsia="Times New Roman"/>
      <w:bCs/>
      <w:iCs/>
      <w:color w:val="1E1544" w:themeColor="text1"/>
      <w:kern w:val="0"/>
      <w:sz w:val="24"/>
      <w:szCs w:val="26"/>
      <w14:ligatures w14:val="none"/>
    </w:rPr>
  </w:style>
  <w:style w:type="character" w:customStyle="1" w:styleId="Heading6Char">
    <w:name w:val="Heading 6 Char"/>
    <w:basedOn w:val="DefaultParagraphFont"/>
    <w:link w:val="Heading6"/>
    <w:uiPriority w:val="9"/>
    <w:semiHidden/>
    <w:rsid w:val="00485E0D"/>
    <w:rPr>
      <w:rFonts w:asciiTheme="minorHAnsi" w:eastAsiaTheme="majorEastAsia" w:hAnsiTheme="minorHAnsi" w:cstheme="majorBidi"/>
      <w:i/>
      <w:iCs/>
      <w:color w:val="4F37B3" w:themeColor="text1" w:themeTint="A6"/>
    </w:rPr>
  </w:style>
  <w:style w:type="character" w:customStyle="1" w:styleId="Heading7Char">
    <w:name w:val="Heading 7 Char"/>
    <w:basedOn w:val="DefaultParagraphFont"/>
    <w:link w:val="Heading7"/>
    <w:uiPriority w:val="9"/>
    <w:semiHidden/>
    <w:rsid w:val="00485E0D"/>
    <w:rPr>
      <w:rFonts w:asciiTheme="minorHAnsi" w:eastAsiaTheme="majorEastAsia" w:hAnsiTheme="minorHAnsi" w:cstheme="majorBidi"/>
      <w:color w:val="4F37B3" w:themeColor="text1" w:themeTint="A6"/>
    </w:rPr>
  </w:style>
  <w:style w:type="character" w:customStyle="1" w:styleId="Heading8Char">
    <w:name w:val="Heading 8 Char"/>
    <w:basedOn w:val="DefaultParagraphFont"/>
    <w:link w:val="Heading8"/>
    <w:uiPriority w:val="9"/>
    <w:semiHidden/>
    <w:rsid w:val="00485E0D"/>
    <w:rPr>
      <w:rFonts w:asciiTheme="minorHAnsi" w:eastAsiaTheme="majorEastAsia" w:hAnsiTheme="minorHAnsi" w:cstheme="majorBidi"/>
      <w:i/>
      <w:iCs/>
      <w:color w:val="332475" w:themeColor="text1" w:themeTint="D8"/>
    </w:rPr>
  </w:style>
  <w:style w:type="character" w:customStyle="1" w:styleId="Heading9Char">
    <w:name w:val="Heading 9 Char"/>
    <w:basedOn w:val="DefaultParagraphFont"/>
    <w:link w:val="Heading9"/>
    <w:uiPriority w:val="9"/>
    <w:semiHidden/>
    <w:rsid w:val="00485E0D"/>
    <w:rPr>
      <w:rFonts w:asciiTheme="minorHAnsi" w:eastAsiaTheme="majorEastAsia" w:hAnsiTheme="minorHAnsi" w:cstheme="majorBidi"/>
      <w:color w:val="332475" w:themeColor="text1" w:themeTint="D8"/>
    </w:rPr>
  </w:style>
  <w:style w:type="paragraph" w:styleId="Title">
    <w:name w:val="Title"/>
    <w:basedOn w:val="Normal"/>
    <w:next w:val="Normal"/>
    <w:link w:val="TitleChar"/>
    <w:uiPriority w:val="10"/>
    <w:qFormat/>
    <w:rsid w:val="00485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0D"/>
    <w:pPr>
      <w:numPr>
        <w:ilvl w:val="1"/>
      </w:numPr>
    </w:pPr>
    <w:rPr>
      <w:rFonts w:asciiTheme="minorHAnsi" w:eastAsiaTheme="majorEastAsia" w:hAnsiTheme="minorHAnsi" w:cstheme="majorBidi"/>
      <w:color w:val="4F37B3" w:themeColor="text1" w:themeTint="A6"/>
      <w:spacing w:val="15"/>
      <w:sz w:val="28"/>
      <w:szCs w:val="28"/>
    </w:rPr>
  </w:style>
  <w:style w:type="character" w:customStyle="1" w:styleId="SubtitleChar">
    <w:name w:val="Subtitle Char"/>
    <w:basedOn w:val="DefaultParagraphFont"/>
    <w:link w:val="Subtitle"/>
    <w:uiPriority w:val="11"/>
    <w:rsid w:val="00485E0D"/>
    <w:rPr>
      <w:rFonts w:asciiTheme="minorHAnsi" w:eastAsiaTheme="majorEastAsia" w:hAnsiTheme="minorHAnsi" w:cstheme="majorBidi"/>
      <w:color w:val="4F37B3" w:themeColor="text1" w:themeTint="A6"/>
      <w:spacing w:val="15"/>
      <w:sz w:val="28"/>
      <w:szCs w:val="28"/>
    </w:rPr>
  </w:style>
  <w:style w:type="paragraph" w:styleId="Quote">
    <w:name w:val="Quote"/>
    <w:basedOn w:val="Normal"/>
    <w:next w:val="Normal"/>
    <w:link w:val="QuoteChar"/>
    <w:uiPriority w:val="29"/>
    <w:qFormat/>
    <w:rsid w:val="00485E0D"/>
    <w:pPr>
      <w:spacing w:before="160"/>
      <w:jc w:val="center"/>
    </w:pPr>
    <w:rPr>
      <w:i/>
      <w:iCs/>
      <w:color w:val="412E94" w:themeColor="text1" w:themeTint="BF"/>
    </w:rPr>
  </w:style>
  <w:style w:type="character" w:customStyle="1" w:styleId="QuoteChar">
    <w:name w:val="Quote Char"/>
    <w:basedOn w:val="DefaultParagraphFont"/>
    <w:link w:val="Quote"/>
    <w:uiPriority w:val="29"/>
    <w:rsid w:val="00485E0D"/>
    <w:rPr>
      <w:i/>
      <w:iCs/>
      <w:color w:val="412E94" w:themeColor="text1" w:themeTint="BF"/>
    </w:rPr>
  </w:style>
  <w:style w:type="paragraph" w:styleId="ListParagraph">
    <w:name w:val="List Paragraph"/>
    <w:aliases w:val="#List Paragraph,Recommendation,List Paragraph1,List Paragraph11,L,Bullet point,Body text,Bullet Point,Bulletr List Paragraph,Content descriptions,FooterText,List Bullet 1,List Paragraph2,List Paragraph21,Listeafsnit1,NFP GP Bulleted List"/>
    <w:basedOn w:val="Normal"/>
    <w:link w:val="ListParagraphChar"/>
    <w:uiPriority w:val="34"/>
    <w:qFormat/>
    <w:rsid w:val="00485E0D"/>
    <w:pPr>
      <w:ind w:left="720"/>
      <w:contextualSpacing/>
    </w:pPr>
  </w:style>
  <w:style w:type="character" w:styleId="IntenseEmphasis">
    <w:name w:val="Intense Emphasis"/>
    <w:basedOn w:val="DefaultParagraphFont"/>
    <w:uiPriority w:val="21"/>
    <w:qFormat/>
    <w:rsid w:val="00485E0D"/>
    <w:rPr>
      <w:i/>
      <w:iCs/>
      <w:color w:val="1F848B" w:themeColor="accent1" w:themeShade="BF"/>
    </w:rPr>
  </w:style>
  <w:style w:type="paragraph" w:styleId="IntenseQuote">
    <w:name w:val="Intense Quote"/>
    <w:basedOn w:val="Normal"/>
    <w:next w:val="Normal"/>
    <w:link w:val="IntenseQuoteChar"/>
    <w:uiPriority w:val="30"/>
    <w:qFormat/>
    <w:rsid w:val="00485E0D"/>
    <w:pPr>
      <w:pBdr>
        <w:top w:val="single" w:sz="4" w:space="10" w:color="1F848B" w:themeColor="accent1" w:themeShade="BF"/>
        <w:bottom w:val="single" w:sz="4" w:space="10" w:color="1F848B" w:themeColor="accent1" w:themeShade="BF"/>
      </w:pBdr>
      <w:spacing w:before="360" w:after="360"/>
      <w:ind w:left="864" w:right="864"/>
      <w:jc w:val="center"/>
    </w:pPr>
    <w:rPr>
      <w:i/>
      <w:iCs/>
      <w:color w:val="1F848B" w:themeColor="accent1" w:themeShade="BF"/>
    </w:rPr>
  </w:style>
  <w:style w:type="character" w:customStyle="1" w:styleId="IntenseQuoteChar">
    <w:name w:val="Intense Quote Char"/>
    <w:basedOn w:val="DefaultParagraphFont"/>
    <w:link w:val="IntenseQuote"/>
    <w:uiPriority w:val="30"/>
    <w:rsid w:val="00485E0D"/>
    <w:rPr>
      <w:i/>
      <w:iCs/>
      <w:color w:val="1F848B" w:themeColor="accent1" w:themeShade="BF"/>
    </w:rPr>
  </w:style>
  <w:style w:type="character" w:styleId="IntenseReference">
    <w:name w:val="Intense Reference"/>
    <w:basedOn w:val="DefaultParagraphFont"/>
    <w:uiPriority w:val="32"/>
    <w:qFormat/>
    <w:rsid w:val="00485E0D"/>
    <w:rPr>
      <w:b/>
      <w:bCs/>
      <w:smallCaps/>
      <w:color w:val="1F848B" w:themeColor="accent1" w:themeShade="BF"/>
      <w:spacing w:val="5"/>
    </w:rPr>
  </w:style>
  <w:style w:type="table" w:styleId="TableGrid">
    <w:name w:val="Table Grid"/>
    <w:aliases w:val="Aged Care"/>
    <w:basedOn w:val="TableNormal"/>
    <w:uiPriority w:val="39"/>
    <w:rsid w:val="00485E0D"/>
    <w:pPr>
      <w:spacing w:after="0" w:line="240" w:lineRule="auto"/>
    </w:pPr>
    <w:rPr>
      <w:rFonts w:asciiTheme="minorHAnsi" w:hAnsiTheme="minorHAnsi" w:cstheme="minorBidi"/>
      <w:kern w:val="0"/>
      <w:sz w:val="24"/>
      <w14:ligatures w14:val="none"/>
    </w:rPr>
    <w:tblPr>
      <w:tblBorders>
        <w:top w:val="single" w:sz="4" w:space="0" w:color="8C59A5" w:themeColor="accent3"/>
        <w:bottom w:val="single" w:sz="4" w:space="0" w:color="8C59A5" w:themeColor="accent3"/>
        <w:insideH w:val="single" w:sz="4" w:space="0" w:color="8C59A5" w:themeColor="accent3"/>
      </w:tblBorders>
    </w:tblPr>
  </w:style>
  <w:style w:type="character" w:styleId="CommentReference">
    <w:name w:val="annotation reference"/>
    <w:basedOn w:val="DefaultParagraphFont"/>
    <w:uiPriority w:val="99"/>
    <w:unhideWhenUsed/>
    <w:rsid w:val="00485E0D"/>
    <w:rPr>
      <w:sz w:val="16"/>
      <w:szCs w:val="16"/>
    </w:rPr>
  </w:style>
  <w:style w:type="paragraph" w:styleId="CommentText">
    <w:name w:val="annotation text"/>
    <w:basedOn w:val="Normal"/>
    <w:link w:val="CommentTextChar"/>
    <w:uiPriority w:val="99"/>
    <w:unhideWhenUsed/>
    <w:rsid w:val="00485E0D"/>
    <w:pPr>
      <w:spacing w:line="240" w:lineRule="auto"/>
    </w:pPr>
    <w:rPr>
      <w:rFonts w:eastAsia="Times New Roman" w:cs="Times New Roman"/>
      <w:color w:val="1E1545"/>
      <w:sz w:val="20"/>
      <w:szCs w:val="20"/>
    </w:rPr>
  </w:style>
  <w:style w:type="character" w:customStyle="1" w:styleId="CommentTextChar">
    <w:name w:val="Comment Text Char"/>
    <w:basedOn w:val="DefaultParagraphFont"/>
    <w:link w:val="CommentText"/>
    <w:uiPriority w:val="99"/>
    <w:rsid w:val="00485E0D"/>
    <w:rPr>
      <w:rFonts w:eastAsia="Times New Roman"/>
      <w:color w:val="1E1545"/>
      <w:kern w:val="0"/>
      <w:szCs w:val="20"/>
      <w14:ligatures w14:val="none"/>
    </w:rPr>
  </w:style>
  <w:style w:type="paragraph" w:styleId="Header">
    <w:name w:val="header"/>
    <w:basedOn w:val="Normal"/>
    <w:link w:val="HeaderChar"/>
    <w:uiPriority w:val="99"/>
    <w:unhideWhenUsed/>
    <w:rsid w:val="00485E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5E0D"/>
    <w:rPr>
      <w:rFonts w:cstheme="minorBidi"/>
      <w:kern w:val="0"/>
      <w:sz w:val="24"/>
      <w14:ligatures w14:val="none"/>
    </w:rPr>
  </w:style>
  <w:style w:type="paragraph" w:styleId="Footer">
    <w:name w:val="footer"/>
    <w:basedOn w:val="Normal"/>
    <w:link w:val="FooterChar"/>
    <w:uiPriority w:val="99"/>
    <w:unhideWhenUsed/>
    <w:rsid w:val="00485E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5E0D"/>
    <w:rPr>
      <w:rFonts w:cstheme="minorBidi"/>
      <w:kern w:val="0"/>
      <w:sz w:val="24"/>
      <w14:ligatures w14:val="none"/>
    </w:rPr>
  </w:style>
  <w:style w:type="paragraph" w:customStyle="1" w:styleId="Introduction">
    <w:name w:val="Introduction"/>
    <w:basedOn w:val="Normal"/>
    <w:qFormat/>
    <w:rsid w:val="00485E0D"/>
    <w:pPr>
      <w:spacing w:before="0"/>
    </w:pPr>
    <w:rPr>
      <w:color w:val="1E1544" w:themeColor="text1"/>
      <w:sz w:val="32"/>
      <w:szCs w:val="32"/>
    </w:rPr>
  </w:style>
  <w:style w:type="character" w:styleId="Hyperlink">
    <w:name w:val="Hyperlink"/>
    <w:basedOn w:val="DefaultParagraphFont"/>
    <w:uiPriority w:val="99"/>
    <w:unhideWhenUsed/>
    <w:rsid w:val="00485E0D"/>
    <w:rPr>
      <w:color w:val="1E1545" w:themeColor="hyperlink"/>
      <w:u w:val="single"/>
    </w:rPr>
  </w:style>
  <w:style w:type="character" w:styleId="Mention">
    <w:name w:val="Mention"/>
    <w:basedOn w:val="DefaultParagraphFont"/>
    <w:uiPriority w:val="99"/>
    <w:unhideWhenUsed/>
    <w:rsid w:val="00485E0D"/>
    <w:rPr>
      <w:color w:val="2B579A"/>
      <w:shd w:val="clear" w:color="auto" w:fill="E1DFDD"/>
    </w:rPr>
  </w:style>
  <w:style w:type="character" w:customStyle="1" w:styleId="ListParagraphChar">
    <w:name w:val="List Paragraph Char"/>
    <w:aliases w:val="#List Paragraph Char,Recommendation Char,List Paragraph1 Char,List Paragraph11 Char,L Char,Bullet point Char,Body text Char,Bullet Point Char,Bulletr List Paragraph Char,Content descriptions Char,FooterText Char,List Bullet 1 Char"/>
    <w:basedOn w:val="DefaultParagraphFont"/>
    <w:link w:val="ListParagraph"/>
    <w:uiPriority w:val="34"/>
    <w:qFormat/>
    <w:rsid w:val="00485E0D"/>
  </w:style>
  <w:style w:type="paragraph" w:customStyle="1" w:styleId="Default">
    <w:name w:val="Default"/>
    <w:rsid w:val="00485E0D"/>
    <w:pPr>
      <w:autoSpaceDE w:val="0"/>
      <w:autoSpaceDN w:val="0"/>
      <w:adjustRightInd w:val="0"/>
      <w:spacing w:after="0" w:line="240" w:lineRule="auto"/>
    </w:pPr>
    <w:rPr>
      <w:rFonts w:cs="Arial"/>
      <w:color w:val="000000"/>
      <w:kern w:val="0"/>
      <w:sz w:val="24"/>
    </w:rPr>
  </w:style>
  <w:style w:type="character" w:customStyle="1" w:styleId="normaltextrun">
    <w:name w:val="normaltextrun"/>
    <w:basedOn w:val="DefaultParagraphFont"/>
    <w:rsid w:val="00485E0D"/>
  </w:style>
  <w:style w:type="paragraph" w:customStyle="1" w:styleId="TableTitle">
    <w:name w:val="Table Title"/>
    <w:basedOn w:val="Normal"/>
    <w:link w:val="TableTitleChar"/>
    <w:qFormat/>
    <w:locked/>
    <w:rsid w:val="00B52839"/>
    <w:rPr>
      <w:rFonts w:eastAsia="Times New Roman" w:cs="Times New Roman"/>
      <w:b/>
      <w:bCs/>
      <w:color w:val="1E1544" w:themeColor="text1"/>
    </w:rPr>
  </w:style>
  <w:style w:type="character" w:customStyle="1" w:styleId="TableTitleChar">
    <w:name w:val="Table Title Char"/>
    <w:basedOn w:val="DefaultParagraphFont"/>
    <w:link w:val="TableTitle"/>
    <w:rsid w:val="00B52839"/>
    <w:rPr>
      <w:rFonts w:eastAsia="Times New Roman"/>
      <w:b/>
      <w:bCs/>
      <w:color w:val="1E1544" w:themeColor="text1"/>
      <w:kern w:val="0"/>
      <w:sz w:val="24"/>
      <w14:ligatures w14:val="none"/>
    </w:rPr>
  </w:style>
  <w:style w:type="table" w:customStyle="1" w:styleId="DepartmentofHealthtable">
    <w:name w:val="Department of Health table"/>
    <w:basedOn w:val="TableNormal"/>
    <w:uiPriority w:val="99"/>
    <w:rsid w:val="00F436B3"/>
    <w:pPr>
      <w:spacing w:after="0" w:line="240" w:lineRule="auto"/>
    </w:pPr>
    <w:rPr>
      <w:rFonts w:eastAsia="Times New Roman"/>
      <w:color w:val="1E1544" w:themeColor="text1"/>
      <w:kern w:val="0"/>
      <w:sz w:val="21"/>
      <w:szCs w:val="20"/>
      <w:lang w:eastAsia="en-AU"/>
      <w14:ligatures w14:val="none"/>
    </w:rPr>
    <w:tblPr>
      <w:tblBorders>
        <w:top w:val="single" w:sz="4" w:space="0" w:color="1E1544" w:themeColor="text1"/>
        <w:bottom w:val="single" w:sz="4" w:space="0" w:color="1E1544" w:themeColor="text1"/>
        <w:insideH w:val="single" w:sz="4" w:space="0" w:color="1E1544" w:themeColor="text1"/>
      </w:tblBorders>
    </w:tblPr>
    <w:tcPr>
      <w:shd w:val="clear" w:color="auto" w:fill="auto"/>
      <w:vAlign w:val="center"/>
    </w:tcPr>
    <w:tblStylePr w:type="firstRow">
      <w:rPr>
        <w:rFonts w:ascii="Arial" w:hAnsi="Arial"/>
        <w:b/>
        <w:color w:val="F1F2F2" w:themeColor="background1"/>
        <w:sz w:val="24"/>
      </w:rPr>
      <w:tblPr/>
      <w:tcPr>
        <w:shd w:val="clear" w:color="auto" w:fill="1E1544" w:themeFill="text1"/>
      </w:tcPr>
    </w:tblStylePr>
    <w:tblStylePr w:type="lastRow">
      <w:rPr>
        <w:rFonts w:ascii="Arial" w:hAnsi="Arial"/>
        <w:color w:val="1E1544" w:themeColor="text1"/>
      </w:rPr>
    </w:tblStylePr>
  </w:style>
  <w:style w:type="paragraph" w:customStyle="1" w:styleId="TABLENumber">
    <w:name w:val="TABLE Number"/>
    <w:basedOn w:val="ListParagraph"/>
    <w:qFormat/>
    <w:rsid w:val="00C17F68"/>
    <w:pPr>
      <w:numPr>
        <w:numId w:val="28"/>
      </w:numPr>
    </w:pPr>
    <w:rPr>
      <w:rFonts w:eastAsia="Times New Roman" w:cs="Times New Roman"/>
      <w:noProof/>
      <w:color w:val="1E1545"/>
      <w:sz w:val="20"/>
      <w:szCs w:val="20"/>
      <w:shd w:val="clear" w:color="auto" w:fill="FFFFFF"/>
      <w:lang w:val="en-US" w:eastAsia="en-GB"/>
    </w:rPr>
  </w:style>
  <w:style w:type="character" w:styleId="Emphasis">
    <w:name w:val="Emphasis"/>
    <w:basedOn w:val="DefaultParagraphFont"/>
    <w:uiPriority w:val="20"/>
    <w:qFormat/>
    <w:rsid w:val="00FF2375"/>
    <w:rPr>
      <w:i/>
      <w:iCs/>
    </w:rPr>
  </w:style>
  <w:style w:type="paragraph" w:styleId="TOCHeading">
    <w:name w:val="TOC Heading"/>
    <w:basedOn w:val="Heading1"/>
    <w:next w:val="Normal"/>
    <w:uiPriority w:val="39"/>
    <w:unhideWhenUsed/>
    <w:qFormat/>
    <w:rsid w:val="00394B88"/>
    <w:pPr>
      <w:keepLines/>
      <w:spacing w:before="240" w:after="0" w:line="259" w:lineRule="auto"/>
      <w:outlineLvl w:val="9"/>
    </w:pPr>
    <w:rPr>
      <w:rFonts w:asciiTheme="majorHAnsi" w:eastAsiaTheme="majorEastAsia" w:hAnsiTheme="majorHAnsi" w:cstheme="majorBidi"/>
      <w:b w:val="0"/>
      <w:bCs w:val="0"/>
      <w:color w:val="1F848B" w:themeColor="accent1" w:themeShade="BF"/>
      <w:kern w:val="0"/>
      <w:sz w:val="32"/>
      <w:szCs w:val="32"/>
      <w:lang w:eastAsia="en-AU"/>
    </w:rPr>
  </w:style>
  <w:style w:type="paragraph" w:styleId="TOC1">
    <w:name w:val="toc 1"/>
    <w:basedOn w:val="Normal"/>
    <w:next w:val="Normal"/>
    <w:autoRedefine/>
    <w:uiPriority w:val="39"/>
    <w:unhideWhenUsed/>
    <w:rsid w:val="00394B88"/>
    <w:pPr>
      <w:spacing w:after="100"/>
    </w:pPr>
  </w:style>
  <w:style w:type="paragraph" w:styleId="TOC2">
    <w:name w:val="toc 2"/>
    <w:basedOn w:val="Normal"/>
    <w:next w:val="Normal"/>
    <w:autoRedefine/>
    <w:uiPriority w:val="39"/>
    <w:unhideWhenUsed/>
    <w:rsid w:val="00394B88"/>
    <w:pPr>
      <w:spacing w:after="100"/>
      <w:ind w:left="240"/>
    </w:pPr>
  </w:style>
  <w:style w:type="paragraph" w:styleId="TOC3">
    <w:name w:val="toc 3"/>
    <w:basedOn w:val="Normal"/>
    <w:next w:val="Normal"/>
    <w:autoRedefine/>
    <w:uiPriority w:val="39"/>
    <w:unhideWhenUsed/>
    <w:rsid w:val="00394B88"/>
    <w:pPr>
      <w:spacing w:after="100"/>
      <w:ind w:left="480"/>
    </w:pPr>
  </w:style>
  <w:style w:type="paragraph" w:styleId="CommentSubject">
    <w:name w:val="annotation subject"/>
    <w:basedOn w:val="CommentText"/>
    <w:next w:val="CommentText"/>
    <w:link w:val="CommentSubjectChar"/>
    <w:uiPriority w:val="99"/>
    <w:semiHidden/>
    <w:unhideWhenUsed/>
    <w:rsid w:val="00610963"/>
    <w:rPr>
      <w:rFonts w:eastAsiaTheme="minorHAnsi" w:cstheme="minorBidi"/>
      <w:b/>
      <w:bCs/>
      <w:color w:val="auto"/>
    </w:rPr>
  </w:style>
  <w:style w:type="character" w:customStyle="1" w:styleId="CommentSubjectChar">
    <w:name w:val="Comment Subject Char"/>
    <w:basedOn w:val="CommentTextChar"/>
    <w:link w:val="CommentSubject"/>
    <w:uiPriority w:val="99"/>
    <w:semiHidden/>
    <w:rsid w:val="00610963"/>
    <w:rPr>
      <w:rFonts w:eastAsia="Times New Roman" w:cstheme="minorBidi"/>
      <w:b/>
      <w:bCs/>
      <w:color w:val="1E1545"/>
      <w:kern w:val="0"/>
      <w:szCs w:val="20"/>
      <w14:ligatures w14:val="none"/>
    </w:rPr>
  </w:style>
  <w:style w:type="character" w:customStyle="1" w:styleId="wacimagecontainer">
    <w:name w:val="wacimagecontainer"/>
    <w:basedOn w:val="DefaultParagraphFont"/>
    <w:rsid w:val="0036124F"/>
  </w:style>
  <w:style w:type="paragraph" w:styleId="Revision">
    <w:name w:val="Revision"/>
    <w:hidden/>
    <w:uiPriority w:val="99"/>
    <w:semiHidden/>
    <w:rsid w:val="00181F41"/>
    <w:pPr>
      <w:spacing w:after="0" w:line="240" w:lineRule="auto"/>
    </w:pPr>
    <w:rPr>
      <w:rFonts w:cstheme="minorBidi"/>
      <w:kern w:val="0"/>
      <w:sz w:val="24"/>
      <w14:ligatures w14:val="none"/>
    </w:rPr>
  </w:style>
  <w:style w:type="character" w:styleId="FollowedHyperlink">
    <w:name w:val="FollowedHyperlink"/>
    <w:basedOn w:val="DefaultParagraphFont"/>
    <w:uiPriority w:val="99"/>
    <w:semiHidden/>
    <w:unhideWhenUsed/>
    <w:rsid w:val="00E277E7"/>
    <w:rPr>
      <w:color w:val="6D6D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node/56679?language=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bdc9106fb8e7d3bbfed182924ca2a539">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4b946ddf81ca76c4ac5a2306580f2b7d"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f7b466-49fa-4efd-8558-afd11113d64c">
      <Terms xmlns="http://schemas.microsoft.com/office/infopath/2007/PartnerControls"/>
    </lcf76f155ced4ddcb4097134ff3c332f>
    <TaxCatchAll xmlns="0248287d-23c7-4a2a-a3e0-c0447c1b254b" xsi:nil="true"/>
    <DateCreated xmlns="12f7b466-49fa-4efd-8558-afd11113d64c" xsi:nil="true"/>
  </documentManagement>
</p:properties>
</file>

<file path=customXml/itemProps1.xml><?xml version="1.0" encoding="utf-8"?>
<ds:datastoreItem xmlns:ds="http://schemas.openxmlformats.org/officeDocument/2006/customXml" ds:itemID="{CE703120-9010-40F0-9474-98389706945C}">
  <ds:schemaRefs>
    <ds:schemaRef ds:uri="http://schemas.microsoft.com/sharepoint/v3/contenttype/forms"/>
  </ds:schemaRefs>
</ds:datastoreItem>
</file>

<file path=customXml/itemProps2.xml><?xml version="1.0" encoding="utf-8"?>
<ds:datastoreItem xmlns:ds="http://schemas.openxmlformats.org/officeDocument/2006/customXml" ds:itemID="{A992B56F-2647-4621-A0FD-47E94F88C78F}">
  <ds:schemaRefs>
    <ds:schemaRef ds:uri="http://schemas.openxmlformats.org/officeDocument/2006/bibliography"/>
  </ds:schemaRefs>
</ds:datastoreItem>
</file>

<file path=customXml/itemProps3.xml><?xml version="1.0" encoding="utf-8"?>
<ds:datastoreItem xmlns:ds="http://schemas.openxmlformats.org/officeDocument/2006/customXml" ds:itemID="{04065D93-B148-4EDD-89E6-DBAF1573E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58A9E-6825-49F0-B479-5584B61E9A99}">
  <ds:schemaRefs>
    <ds:schemaRef ds:uri="http://purl.org/dc/elements/1.1/"/>
    <ds:schemaRef ds:uri="http://www.w3.org/XML/1998/namespace"/>
    <ds:schemaRef ds:uri="http://schemas.microsoft.com/office/2006/documentManagement/types"/>
    <ds:schemaRef ds:uri="12f7b466-49fa-4efd-8558-afd11113d64c"/>
    <ds:schemaRef ds:uri="http://schemas.microsoft.com/office/infopath/2007/PartnerControls"/>
    <ds:schemaRef ds:uri="0248287d-23c7-4a2a-a3e0-c0447c1b254b"/>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3012</Words>
  <Characters>16649</Characters>
  <Application>Microsoft Office Word</Application>
  <DocSecurity>0</DocSecurity>
  <Lines>403</Lines>
  <Paragraphs>208</Paragraphs>
  <ScaleCrop>false</ScaleCrop>
  <HeadingPairs>
    <vt:vector size="2" baseType="variant">
      <vt:variant>
        <vt:lpstr>Title</vt:lpstr>
      </vt:variant>
      <vt:variant>
        <vt:i4>1</vt:i4>
      </vt:variant>
    </vt:vector>
  </HeadingPairs>
  <TitlesOfParts>
    <vt:vector size="1" baseType="lpstr">
      <vt:lpstr>CHSP Guide to Data Exchange (DEX) Stage 3 Changes</vt:lpstr>
    </vt:vector>
  </TitlesOfParts>
  <Company/>
  <LinksUpToDate>false</LinksUpToDate>
  <CharactersWithSpaces>19535</CharactersWithSpaces>
  <SharedDoc>false</SharedDoc>
  <HLinks>
    <vt:vector size="48" baseType="variant">
      <vt:variant>
        <vt:i4>327771</vt:i4>
      </vt:variant>
      <vt:variant>
        <vt:i4>45</vt:i4>
      </vt:variant>
      <vt:variant>
        <vt:i4>0</vt:i4>
      </vt:variant>
      <vt:variant>
        <vt:i4>5</vt:i4>
      </vt:variant>
      <vt:variant>
        <vt:lpwstr>https://www.health.gov.au/node/56679?language=en</vt:lpwstr>
      </vt:variant>
      <vt:variant>
        <vt:lpwstr/>
      </vt:variant>
      <vt:variant>
        <vt:i4>1245237</vt:i4>
      </vt:variant>
      <vt:variant>
        <vt:i4>38</vt:i4>
      </vt:variant>
      <vt:variant>
        <vt:i4>0</vt:i4>
      </vt:variant>
      <vt:variant>
        <vt:i4>5</vt:i4>
      </vt:variant>
      <vt:variant>
        <vt:lpwstr/>
      </vt:variant>
      <vt:variant>
        <vt:lpwstr>_Toc222417457</vt:lpwstr>
      </vt:variant>
      <vt:variant>
        <vt:i4>1245237</vt:i4>
      </vt:variant>
      <vt:variant>
        <vt:i4>32</vt:i4>
      </vt:variant>
      <vt:variant>
        <vt:i4>0</vt:i4>
      </vt:variant>
      <vt:variant>
        <vt:i4>5</vt:i4>
      </vt:variant>
      <vt:variant>
        <vt:lpwstr/>
      </vt:variant>
      <vt:variant>
        <vt:lpwstr>_Toc222417456</vt:lpwstr>
      </vt:variant>
      <vt:variant>
        <vt:i4>1245237</vt:i4>
      </vt:variant>
      <vt:variant>
        <vt:i4>26</vt:i4>
      </vt:variant>
      <vt:variant>
        <vt:i4>0</vt:i4>
      </vt:variant>
      <vt:variant>
        <vt:i4>5</vt:i4>
      </vt:variant>
      <vt:variant>
        <vt:lpwstr/>
      </vt:variant>
      <vt:variant>
        <vt:lpwstr>_Toc222417455</vt:lpwstr>
      </vt:variant>
      <vt:variant>
        <vt:i4>1245237</vt:i4>
      </vt:variant>
      <vt:variant>
        <vt:i4>20</vt:i4>
      </vt:variant>
      <vt:variant>
        <vt:i4>0</vt:i4>
      </vt:variant>
      <vt:variant>
        <vt:i4>5</vt:i4>
      </vt:variant>
      <vt:variant>
        <vt:lpwstr/>
      </vt:variant>
      <vt:variant>
        <vt:lpwstr>_Toc222417454</vt:lpwstr>
      </vt:variant>
      <vt:variant>
        <vt:i4>1245237</vt:i4>
      </vt:variant>
      <vt:variant>
        <vt:i4>14</vt:i4>
      </vt:variant>
      <vt:variant>
        <vt:i4>0</vt:i4>
      </vt:variant>
      <vt:variant>
        <vt:i4>5</vt:i4>
      </vt:variant>
      <vt:variant>
        <vt:lpwstr/>
      </vt:variant>
      <vt:variant>
        <vt:lpwstr>_Toc222417453</vt:lpwstr>
      </vt:variant>
      <vt:variant>
        <vt:i4>1245237</vt:i4>
      </vt:variant>
      <vt:variant>
        <vt:i4>8</vt:i4>
      </vt:variant>
      <vt:variant>
        <vt:i4>0</vt:i4>
      </vt:variant>
      <vt:variant>
        <vt:i4>5</vt:i4>
      </vt:variant>
      <vt:variant>
        <vt:lpwstr/>
      </vt:variant>
      <vt:variant>
        <vt:lpwstr>_Toc222417452</vt:lpwstr>
      </vt:variant>
      <vt:variant>
        <vt:i4>1245237</vt:i4>
      </vt:variant>
      <vt:variant>
        <vt:i4>2</vt:i4>
      </vt:variant>
      <vt:variant>
        <vt:i4>0</vt:i4>
      </vt:variant>
      <vt:variant>
        <vt:i4>5</vt:i4>
      </vt:variant>
      <vt:variant>
        <vt:lpwstr/>
      </vt:variant>
      <vt:variant>
        <vt:lpwstr>_Toc222417451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CHSP Guide to Data Exchange (DEX) Stage 3 Changes</dc:title>
  <dc:subject>CHSP</dc:subject>
  <dc:creator>Australian Government Department of Health, Disability and Ageing</dc:creator>
  <cp:keywords>Aged care; CHSP</cp:keywords>
  <dc:description/>
  <cp:revision>4</cp:revision>
  <dcterms:created xsi:type="dcterms:W3CDTF">2026-02-26T23:17:00Z</dcterms:created>
  <dcterms:modified xsi:type="dcterms:W3CDTF">2026-03-02T05:29:00Z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6c29b34,5a1139ca,b84a49a,ded1022,4ae9d4c9,2997b207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5f1f666d,469eabfb,531225b3,397a5808,7cbd18c,4e576874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2026-02-17T05:01:09Z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d6ab7c74-934f-42f6-978c-7649e711bbe1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0x0101000AA38C9F81075744843CDA91B656E382</vt:lpwstr>
  </property>
  <property fmtid="{D5CDD505-2E9C-101B-9397-08002B2CF9AE}" pid="17" name="MediaServiceImageTags">
    <vt:lpwstr/>
  </property>
</Properties>
</file>