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B5EB" w14:textId="2B52613A" w:rsidR="00BA2732" w:rsidRDefault="00FB24E8" w:rsidP="003D033A">
      <w:pPr>
        <w:pStyle w:val="Title"/>
      </w:pPr>
      <w:r>
        <w:t>Chronic Conditions Prevention and Integrated Care Program</w:t>
      </w:r>
      <w:r w:rsidR="009131B0">
        <w:t xml:space="preserve"> – Overview</w:t>
      </w:r>
    </w:p>
    <w:p w14:paraId="4DA7E0AC" w14:textId="3D4C674F" w:rsidR="00B53987" w:rsidRDefault="6E7B774C" w:rsidP="00B53987">
      <w:r>
        <w:t xml:space="preserve">February </w:t>
      </w:r>
      <w:r w:rsidR="00FB24E8">
        <w:t>2026</w:t>
      </w:r>
    </w:p>
    <w:p w14:paraId="37C9DEF1" w14:textId="3CE03247" w:rsidR="00786485" w:rsidRPr="00380601" w:rsidRDefault="00786485" w:rsidP="00786485">
      <w:pPr>
        <w:pStyle w:val="Heading2"/>
        <w:rPr>
          <w:sz w:val="32"/>
          <w:szCs w:val="32"/>
        </w:rPr>
      </w:pPr>
      <w:r w:rsidRPr="376E4560">
        <w:rPr>
          <w:sz w:val="32"/>
          <w:szCs w:val="32"/>
        </w:rPr>
        <w:t xml:space="preserve">Key </w:t>
      </w:r>
      <w:r w:rsidR="007A5237">
        <w:rPr>
          <w:sz w:val="32"/>
          <w:szCs w:val="32"/>
        </w:rPr>
        <w:t>p</w:t>
      </w:r>
      <w:r w:rsidRPr="376E4560">
        <w:rPr>
          <w:sz w:val="32"/>
          <w:szCs w:val="32"/>
        </w:rPr>
        <w:t xml:space="preserve">oints of the </w:t>
      </w:r>
      <w:r w:rsidR="007A5237">
        <w:rPr>
          <w:sz w:val="32"/>
          <w:szCs w:val="32"/>
        </w:rPr>
        <w:t>p</w:t>
      </w:r>
      <w:r w:rsidRPr="376E4560">
        <w:rPr>
          <w:sz w:val="32"/>
          <w:szCs w:val="32"/>
        </w:rPr>
        <w:t>rogram</w:t>
      </w:r>
    </w:p>
    <w:p w14:paraId="567AA3C2" w14:textId="6D751BD3" w:rsidR="00786485" w:rsidRPr="00F2119E" w:rsidRDefault="00786485" w:rsidP="00786485">
      <w:pPr>
        <w:pStyle w:val="ListBullet"/>
        <w:spacing w:line="240" w:lineRule="auto"/>
        <w:rPr>
          <w:rFonts w:cs="Arial"/>
          <w:sz w:val="24"/>
        </w:rPr>
      </w:pPr>
      <w:r w:rsidRPr="007567CD">
        <w:rPr>
          <w:rFonts w:cs="Arial"/>
          <w:sz w:val="24"/>
        </w:rPr>
        <w:t>Applications for the first round of applications will open in mid-2026, with funding and activities starting from December 2026.</w:t>
      </w:r>
    </w:p>
    <w:p w14:paraId="39E92C02" w14:textId="23062FC3" w:rsidR="00786485" w:rsidRDefault="003545D2" w:rsidP="3314E2FE">
      <w:pPr>
        <w:pStyle w:val="ListBullet"/>
        <w:spacing w:line="240" w:lineRule="auto"/>
        <w:rPr>
          <w:rFonts w:cs="Arial"/>
          <w:sz w:val="24"/>
        </w:rPr>
      </w:pPr>
      <w:r w:rsidRPr="3314E2FE">
        <w:rPr>
          <w:rFonts w:cs="Arial"/>
          <w:sz w:val="24"/>
        </w:rPr>
        <w:t xml:space="preserve">Funded </w:t>
      </w:r>
      <w:r w:rsidR="00786485" w:rsidRPr="3314E2FE">
        <w:rPr>
          <w:rFonts w:cs="Arial"/>
          <w:sz w:val="24"/>
        </w:rPr>
        <w:t>activities must align with criteria set out in the Grant Opportunity Guidelines. The application should be of high quality, evidence-based, and demonstrate the value and impact of the activities being proposed.</w:t>
      </w:r>
    </w:p>
    <w:p w14:paraId="414A1D19" w14:textId="4163E9CD" w:rsidR="00786485" w:rsidRPr="00F2119E" w:rsidRDefault="00786485" w:rsidP="0A91D785">
      <w:pPr>
        <w:pStyle w:val="ListBullet"/>
        <w:spacing w:line="240" w:lineRule="auto"/>
        <w:rPr>
          <w:rFonts w:cs="Arial"/>
          <w:sz w:val="24"/>
        </w:rPr>
      </w:pPr>
      <w:r w:rsidRPr="0A91D785">
        <w:rPr>
          <w:rFonts w:cs="Arial"/>
          <w:sz w:val="24"/>
        </w:rPr>
        <w:t xml:space="preserve">Applications will be evaluated against clear criteria outlined in the Grant Opportunity Guidelines and aligned with the </w:t>
      </w:r>
      <w:hyperlink r:id="rId11" w:history="1">
        <w:r w:rsidR="00DA131B" w:rsidRPr="00387546">
          <w:rPr>
            <w:rStyle w:val="Hyperlink"/>
            <w:rFonts w:cs="Arial"/>
            <w:sz w:val="24"/>
          </w:rPr>
          <w:t xml:space="preserve">National Strategic </w:t>
        </w:r>
        <w:r w:rsidRPr="00387546">
          <w:rPr>
            <w:rStyle w:val="Hyperlink"/>
            <w:rFonts w:cs="Arial"/>
            <w:sz w:val="24"/>
          </w:rPr>
          <w:t>Framework</w:t>
        </w:r>
        <w:r w:rsidR="00DA131B" w:rsidRPr="00387546">
          <w:rPr>
            <w:rStyle w:val="Hyperlink"/>
            <w:rFonts w:cs="Arial"/>
            <w:sz w:val="24"/>
          </w:rPr>
          <w:t xml:space="preserve"> for Chronic Conditions 20</w:t>
        </w:r>
        <w:r w:rsidR="37F96907" w:rsidRPr="00387546">
          <w:rPr>
            <w:rStyle w:val="Hyperlink"/>
            <w:rFonts w:cs="Arial"/>
            <w:sz w:val="24"/>
          </w:rPr>
          <w:t>26</w:t>
        </w:r>
        <w:r w:rsidR="00F845BE" w:rsidRPr="00387546">
          <w:rPr>
            <w:rStyle w:val="Hyperlink"/>
            <w:rFonts w:cs="Arial"/>
            <w:sz w:val="24"/>
          </w:rPr>
          <w:t>–</w:t>
        </w:r>
        <w:r w:rsidR="00DA131B" w:rsidRPr="00387546">
          <w:rPr>
            <w:rStyle w:val="Hyperlink"/>
            <w:rFonts w:cs="Arial"/>
            <w:sz w:val="24"/>
          </w:rPr>
          <w:t>35</w:t>
        </w:r>
      </w:hyperlink>
      <w:r w:rsidRPr="0A91D785">
        <w:rPr>
          <w:rFonts w:cs="Arial"/>
          <w:sz w:val="24"/>
        </w:rPr>
        <w:t>.</w:t>
      </w:r>
    </w:p>
    <w:p w14:paraId="531341C8" w14:textId="0BC2BF55" w:rsidR="00786485" w:rsidRPr="00482B95" w:rsidRDefault="00786485" w:rsidP="00482B95">
      <w:pPr>
        <w:pStyle w:val="ListBullet"/>
        <w:spacing w:line="240" w:lineRule="auto"/>
        <w:rPr>
          <w:rFonts w:cs="Arial"/>
          <w:sz w:val="24"/>
        </w:rPr>
      </w:pPr>
      <w:r w:rsidRPr="007567CD">
        <w:rPr>
          <w:rFonts w:cs="Arial"/>
          <w:sz w:val="24"/>
        </w:rPr>
        <w:t xml:space="preserve">More information on the </w:t>
      </w:r>
      <w:r w:rsidR="007A5237">
        <w:rPr>
          <w:rFonts w:cs="Arial"/>
          <w:sz w:val="24"/>
        </w:rPr>
        <w:t>p</w:t>
      </w:r>
      <w:r w:rsidRPr="007567CD">
        <w:rPr>
          <w:rFonts w:cs="Arial"/>
          <w:sz w:val="24"/>
        </w:rPr>
        <w:t>rogram will be made available closer to the opening of the first round of applications.</w:t>
      </w:r>
    </w:p>
    <w:p w14:paraId="48ED2D13" w14:textId="05D71926" w:rsidR="00A13EB5" w:rsidRPr="007567CD" w:rsidRDefault="00FB24E8" w:rsidP="00F5766D">
      <w:pPr>
        <w:pStyle w:val="Heading1"/>
        <w:spacing w:after="0"/>
        <w:rPr>
          <w:color w:val="358189" w:themeColor="accent2"/>
          <w:sz w:val="32"/>
          <w:szCs w:val="32"/>
        </w:rPr>
      </w:pPr>
      <w:r w:rsidRPr="376E4560">
        <w:rPr>
          <w:color w:val="358189" w:themeColor="accent2"/>
          <w:sz w:val="32"/>
          <w:szCs w:val="32"/>
        </w:rPr>
        <w:t>Purpose</w:t>
      </w:r>
    </w:p>
    <w:p w14:paraId="42651089" w14:textId="24BA5B50" w:rsidR="00015BB8" w:rsidRDefault="00015BB8" w:rsidP="3314E2FE">
      <w:pPr>
        <w:rPr>
          <w:rFonts w:cs="Arial"/>
          <w:color w:val="auto"/>
          <w:sz w:val="24"/>
        </w:rPr>
      </w:pPr>
      <w:r w:rsidRPr="3314E2FE">
        <w:rPr>
          <w:rFonts w:cs="Arial"/>
          <w:color w:val="auto"/>
          <w:sz w:val="24"/>
        </w:rPr>
        <w:t>Chronic conditions are the leading cause of illness, disability and premature death in Australia, accounting for almost 85% of the total burden of disease</w:t>
      </w:r>
      <w:r w:rsidR="006D5503" w:rsidRPr="3314E2FE">
        <w:rPr>
          <w:rFonts w:cs="Arial"/>
          <w:color w:val="auto"/>
          <w:sz w:val="24"/>
        </w:rPr>
        <w:t xml:space="preserve"> in 2023</w:t>
      </w:r>
      <w:r w:rsidRPr="3314E2FE">
        <w:rPr>
          <w:rFonts w:cs="Arial"/>
          <w:color w:val="auto"/>
          <w:sz w:val="24"/>
        </w:rPr>
        <w:t>.</w:t>
      </w:r>
    </w:p>
    <w:p w14:paraId="15B20ADB" w14:textId="1C4DC5FC" w:rsidR="00DC68C0" w:rsidRPr="007567CD" w:rsidRDefault="00DC68C0" w:rsidP="00F2119E">
      <w:pPr>
        <w:rPr>
          <w:rFonts w:cs="Arial"/>
          <w:color w:val="auto"/>
          <w:sz w:val="24"/>
        </w:rPr>
      </w:pPr>
      <w:r w:rsidRPr="007567CD">
        <w:rPr>
          <w:rFonts w:cs="Arial"/>
          <w:color w:val="auto"/>
          <w:sz w:val="24"/>
        </w:rPr>
        <w:t>The</w:t>
      </w:r>
      <w:r w:rsidR="00FB24E8" w:rsidRPr="007567CD">
        <w:rPr>
          <w:rFonts w:cs="Arial"/>
          <w:color w:val="auto"/>
          <w:sz w:val="24"/>
        </w:rPr>
        <w:t xml:space="preserve"> Chronic Conditions Prevention and Integrated Care Program </w:t>
      </w:r>
      <w:r w:rsidRPr="007567CD">
        <w:rPr>
          <w:rFonts w:cs="Arial"/>
          <w:color w:val="auto"/>
          <w:sz w:val="24"/>
        </w:rPr>
        <w:t>aims to improve health outcomes for the 15.4 million Australians living with chronic conditions</w:t>
      </w:r>
      <w:r w:rsidR="00F5766D">
        <w:rPr>
          <w:rFonts w:cs="Arial"/>
          <w:color w:val="auto"/>
          <w:sz w:val="24"/>
        </w:rPr>
        <w:t xml:space="preserve"> - </w:t>
      </w:r>
      <w:r w:rsidR="00F5766D" w:rsidRPr="00F2119E">
        <w:rPr>
          <w:rFonts w:cs="Arial"/>
          <w:color w:val="auto"/>
          <w:sz w:val="24"/>
        </w:rPr>
        <w:t>this is around 61% of people in Australia that live with at least one chronic condition, and 38% of people experience multimorbidity</w:t>
      </w:r>
      <w:r w:rsidRPr="007567CD">
        <w:rPr>
          <w:rFonts w:cs="Arial"/>
          <w:color w:val="auto"/>
          <w:sz w:val="24"/>
        </w:rPr>
        <w:t>.</w:t>
      </w:r>
    </w:p>
    <w:p w14:paraId="2F7E7791" w14:textId="77777777" w:rsidR="00C52792" w:rsidRDefault="00DC68C0" w:rsidP="00C52792">
      <w:pPr>
        <w:spacing w:after="0"/>
        <w:rPr>
          <w:rFonts w:cs="Arial"/>
          <w:color w:val="auto"/>
          <w:sz w:val="24"/>
        </w:rPr>
      </w:pPr>
      <w:r w:rsidRPr="007567CD">
        <w:rPr>
          <w:rFonts w:cs="Arial"/>
          <w:color w:val="auto"/>
          <w:sz w:val="24"/>
        </w:rPr>
        <w:t xml:space="preserve">The </w:t>
      </w:r>
      <w:r w:rsidR="00830E3F">
        <w:rPr>
          <w:rFonts w:cs="Arial"/>
          <w:color w:val="auto"/>
          <w:sz w:val="24"/>
        </w:rPr>
        <w:t>p</w:t>
      </w:r>
      <w:r w:rsidRPr="007567CD">
        <w:rPr>
          <w:rFonts w:cs="Arial"/>
          <w:color w:val="auto"/>
          <w:sz w:val="24"/>
        </w:rPr>
        <w:t xml:space="preserve">rogram </w:t>
      </w:r>
      <w:r w:rsidR="00F5766D" w:rsidRPr="00F2119E">
        <w:rPr>
          <w:rFonts w:cs="Arial"/>
          <w:color w:val="auto"/>
          <w:sz w:val="24"/>
        </w:rPr>
        <w:t>will receive $109.9 million over three years from 2026</w:t>
      </w:r>
      <w:r w:rsidR="00F845BE">
        <w:rPr>
          <w:rFonts w:cs="Arial"/>
          <w:color w:val="auto"/>
          <w:sz w:val="24"/>
        </w:rPr>
        <w:t>–</w:t>
      </w:r>
      <w:r w:rsidR="00F5766D" w:rsidRPr="00F2119E">
        <w:rPr>
          <w:rFonts w:cs="Arial"/>
          <w:color w:val="auto"/>
          <w:sz w:val="24"/>
        </w:rPr>
        <w:t>27 (and $38.3 million per year ongoing from 2029-30) to establish an ongoing, competitive grant program to drive improved health outcomes for people in Australia, living with, or at risk of developing, chronic conditions.</w:t>
      </w:r>
    </w:p>
    <w:p w14:paraId="4836029E" w14:textId="77777777" w:rsidR="00C52792" w:rsidRPr="00C52792" w:rsidRDefault="007567CD" w:rsidP="00C52792">
      <w:pPr>
        <w:spacing w:after="0"/>
        <w:rPr>
          <w:b/>
          <w:bCs/>
          <w:color w:val="358189" w:themeColor="accent2"/>
          <w:sz w:val="32"/>
          <w:szCs w:val="32"/>
        </w:rPr>
      </w:pPr>
      <w:r w:rsidRPr="00C52792">
        <w:rPr>
          <w:b/>
          <w:bCs/>
          <w:color w:val="358189" w:themeColor="accent2"/>
          <w:sz w:val="32"/>
          <w:szCs w:val="32"/>
        </w:rPr>
        <w:t>Who will this benefit</w:t>
      </w:r>
    </w:p>
    <w:p w14:paraId="4294DC43" w14:textId="77777777" w:rsidR="00C52792" w:rsidRDefault="00F2119E" w:rsidP="00C52792">
      <w:pPr>
        <w:spacing w:after="0"/>
        <w:rPr>
          <w:color w:val="auto"/>
          <w:sz w:val="24"/>
        </w:rPr>
      </w:pPr>
      <w:r w:rsidRPr="00F2119E">
        <w:rPr>
          <w:color w:val="auto"/>
          <w:sz w:val="24"/>
        </w:rPr>
        <w:t xml:space="preserve">The </w:t>
      </w:r>
      <w:r w:rsidR="00830E3F">
        <w:rPr>
          <w:color w:val="auto"/>
          <w:sz w:val="24"/>
        </w:rPr>
        <w:t>p</w:t>
      </w:r>
      <w:r w:rsidRPr="00F2119E">
        <w:rPr>
          <w:color w:val="auto"/>
          <w:sz w:val="24"/>
        </w:rPr>
        <w:t>rogram will benefit:</w:t>
      </w:r>
    </w:p>
    <w:p w14:paraId="63241B11" w14:textId="77777777" w:rsidR="00C52792" w:rsidRPr="00C52792" w:rsidRDefault="00F2119E" w:rsidP="00C52792">
      <w:pPr>
        <w:pStyle w:val="ListParagraph"/>
        <w:numPr>
          <w:ilvl w:val="0"/>
          <w:numId w:val="35"/>
        </w:numPr>
        <w:spacing w:after="0"/>
        <w:ind w:left="714" w:hanging="357"/>
        <w:contextualSpacing w:val="0"/>
        <w:rPr>
          <w:color w:val="auto"/>
          <w:sz w:val="24"/>
        </w:rPr>
      </w:pPr>
      <w:r w:rsidRPr="00C52792">
        <w:rPr>
          <w:color w:val="auto"/>
          <w:sz w:val="24"/>
        </w:rPr>
        <w:t>people living with chronic conditions, and those at risk</w:t>
      </w:r>
    </w:p>
    <w:p w14:paraId="6615805E" w14:textId="77777777" w:rsidR="00C52792" w:rsidRPr="00C52792" w:rsidRDefault="00F2119E" w:rsidP="00C52792">
      <w:pPr>
        <w:pStyle w:val="ListParagraph"/>
        <w:numPr>
          <w:ilvl w:val="0"/>
          <w:numId w:val="35"/>
        </w:numPr>
        <w:spacing w:after="0"/>
        <w:ind w:left="714" w:hanging="357"/>
        <w:contextualSpacing w:val="0"/>
        <w:rPr>
          <w:color w:val="auto"/>
          <w:sz w:val="24"/>
        </w:rPr>
      </w:pPr>
      <w:r w:rsidRPr="00C52792">
        <w:rPr>
          <w:color w:val="auto"/>
          <w:sz w:val="24"/>
        </w:rPr>
        <w:t>families and carers</w:t>
      </w:r>
    </w:p>
    <w:p w14:paraId="385F7332" w14:textId="77777777" w:rsidR="00C52792" w:rsidRPr="00C52792" w:rsidRDefault="00F2119E" w:rsidP="00C52792">
      <w:pPr>
        <w:pStyle w:val="ListParagraph"/>
        <w:numPr>
          <w:ilvl w:val="0"/>
          <w:numId w:val="35"/>
        </w:numPr>
        <w:spacing w:after="0"/>
        <w:ind w:left="714" w:hanging="357"/>
        <w:contextualSpacing w:val="0"/>
        <w:rPr>
          <w:color w:val="auto"/>
          <w:sz w:val="24"/>
        </w:rPr>
      </w:pPr>
      <w:r w:rsidRPr="00C52792">
        <w:rPr>
          <w:color w:val="auto"/>
          <w:sz w:val="24"/>
        </w:rPr>
        <w:t>patient and consumer organisations</w:t>
      </w:r>
    </w:p>
    <w:p w14:paraId="14EDAAF9" w14:textId="77777777" w:rsidR="00C52792" w:rsidRPr="00C52792" w:rsidRDefault="00F2119E" w:rsidP="00C52792">
      <w:pPr>
        <w:pStyle w:val="ListParagraph"/>
        <w:numPr>
          <w:ilvl w:val="0"/>
          <w:numId w:val="35"/>
        </w:numPr>
        <w:spacing w:after="0"/>
        <w:ind w:left="714" w:hanging="357"/>
        <w:contextualSpacing w:val="0"/>
        <w:rPr>
          <w:color w:val="auto"/>
          <w:sz w:val="24"/>
        </w:rPr>
      </w:pPr>
      <w:r w:rsidRPr="00C52792">
        <w:rPr>
          <w:color w:val="auto"/>
          <w:sz w:val="24"/>
        </w:rPr>
        <w:t xml:space="preserve">health professionals and </w:t>
      </w:r>
      <w:r w:rsidR="007C50C1" w:rsidRPr="00C52792">
        <w:rPr>
          <w:color w:val="auto"/>
          <w:sz w:val="24"/>
        </w:rPr>
        <w:t xml:space="preserve">care and </w:t>
      </w:r>
      <w:r w:rsidRPr="00C52792">
        <w:rPr>
          <w:color w:val="auto"/>
          <w:sz w:val="24"/>
        </w:rPr>
        <w:t>service providers</w:t>
      </w:r>
    </w:p>
    <w:p w14:paraId="53D77415" w14:textId="7E36BC95" w:rsidR="00F2119E" w:rsidRPr="00C52792" w:rsidRDefault="00F2119E" w:rsidP="00C52792">
      <w:pPr>
        <w:pStyle w:val="ListParagraph"/>
        <w:numPr>
          <w:ilvl w:val="0"/>
          <w:numId w:val="35"/>
        </w:numPr>
        <w:spacing w:after="0"/>
        <w:ind w:left="714" w:hanging="357"/>
        <w:contextualSpacing w:val="0"/>
        <w:rPr>
          <w:b/>
          <w:bCs/>
          <w:color w:val="auto"/>
          <w:sz w:val="24"/>
        </w:rPr>
      </w:pPr>
      <w:r w:rsidRPr="00C52792">
        <w:rPr>
          <w:color w:val="auto"/>
          <w:sz w:val="24"/>
        </w:rPr>
        <w:t>communities experiencing health inequities</w:t>
      </w:r>
      <w:r w:rsidR="00A14710" w:rsidRPr="00C52792">
        <w:rPr>
          <w:color w:val="auto"/>
          <w:sz w:val="24"/>
        </w:rPr>
        <w:t>.</w:t>
      </w:r>
    </w:p>
    <w:p w14:paraId="2ECB6BAE" w14:textId="604A8824" w:rsidR="00015BB8" w:rsidRPr="00C52792" w:rsidRDefault="00015BB8" w:rsidP="00C52792">
      <w:pPr>
        <w:spacing w:after="0"/>
        <w:rPr>
          <w:b/>
          <w:bCs/>
          <w:color w:val="358189" w:themeColor="accent2"/>
          <w:sz w:val="32"/>
          <w:szCs w:val="32"/>
        </w:rPr>
      </w:pPr>
      <w:r w:rsidRPr="00C52792">
        <w:rPr>
          <w:b/>
          <w:bCs/>
          <w:color w:val="358189" w:themeColor="accent2"/>
          <w:sz w:val="32"/>
          <w:szCs w:val="32"/>
        </w:rPr>
        <w:t xml:space="preserve">What </w:t>
      </w:r>
      <w:r w:rsidR="00F2119E" w:rsidRPr="00C52792">
        <w:rPr>
          <w:b/>
          <w:bCs/>
          <w:color w:val="358189" w:themeColor="accent2"/>
          <w:sz w:val="32"/>
          <w:szCs w:val="32"/>
        </w:rPr>
        <w:t xml:space="preserve">the </w:t>
      </w:r>
      <w:r w:rsidR="00830E3F" w:rsidRPr="00C52792">
        <w:rPr>
          <w:b/>
          <w:bCs/>
          <w:color w:val="358189" w:themeColor="accent2"/>
          <w:sz w:val="32"/>
          <w:szCs w:val="32"/>
        </w:rPr>
        <w:t>p</w:t>
      </w:r>
      <w:r w:rsidR="00F2119E" w:rsidRPr="00C52792">
        <w:rPr>
          <w:b/>
          <w:bCs/>
          <w:color w:val="358189" w:themeColor="accent2"/>
          <w:sz w:val="32"/>
          <w:szCs w:val="32"/>
        </w:rPr>
        <w:t>rogram will fund</w:t>
      </w:r>
    </w:p>
    <w:p w14:paraId="69072A44" w14:textId="3FAC2EA3" w:rsidR="00F2119E" w:rsidRDefault="00F2119E" w:rsidP="10BC0491">
      <w:pPr>
        <w:rPr>
          <w:rFonts w:cs="Arial"/>
          <w:color w:val="auto"/>
          <w:sz w:val="24"/>
        </w:rPr>
      </w:pPr>
      <w:r w:rsidRPr="3314E2FE">
        <w:rPr>
          <w:rFonts w:cs="Arial"/>
          <w:color w:val="auto"/>
          <w:sz w:val="24"/>
        </w:rPr>
        <w:lastRenderedPageBreak/>
        <w:t xml:space="preserve">The </w:t>
      </w:r>
      <w:r w:rsidR="00830E3F">
        <w:rPr>
          <w:rFonts w:cs="Arial"/>
          <w:color w:val="auto"/>
          <w:sz w:val="24"/>
        </w:rPr>
        <w:t>p</w:t>
      </w:r>
      <w:r w:rsidRPr="3314E2FE">
        <w:rPr>
          <w:rFonts w:cs="Arial"/>
          <w:color w:val="auto"/>
          <w:sz w:val="24"/>
        </w:rPr>
        <w:t xml:space="preserve">rogram will fund a broad range of activities through an open and competitive grants process. </w:t>
      </w:r>
      <w:r w:rsidR="32B2F1AF" w:rsidRPr="3314E2FE">
        <w:rPr>
          <w:rFonts w:cs="Arial"/>
          <w:color w:val="auto"/>
          <w:sz w:val="24"/>
        </w:rPr>
        <w:t>All</w:t>
      </w:r>
      <w:r w:rsidRPr="3314E2FE">
        <w:rPr>
          <w:rFonts w:cs="Arial"/>
          <w:color w:val="auto"/>
          <w:sz w:val="24"/>
        </w:rPr>
        <w:t xml:space="preserve"> proposals must:</w:t>
      </w:r>
    </w:p>
    <w:p w14:paraId="3AE99C79" w14:textId="77777777" w:rsidR="00F2119E" w:rsidRPr="00F2119E" w:rsidRDefault="00015BB8" w:rsidP="00F2119E">
      <w:pPr>
        <w:pStyle w:val="Heading1"/>
        <w:numPr>
          <w:ilvl w:val="0"/>
          <w:numId w:val="33"/>
        </w:numPr>
        <w:rPr>
          <w:b w:val="0"/>
          <w:bCs w:val="0"/>
          <w:color w:val="auto"/>
          <w:kern w:val="0"/>
          <w:sz w:val="24"/>
          <w:szCs w:val="24"/>
        </w:rPr>
      </w:pPr>
      <w:r w:rsidRPr="00F2119E">
        <w:rPr>
          <w:b w:val="0"/>
          <w:bCs w:val="0"/>
          <w:color w:val="auto"/>
          <w:kern w:val="0"/>
          <w:sz w:val="24"/>
          <w:szCs w:val="24"/>
        </w:rPr>
        <w:t>align with criteria set out in the Grant Opportunity Guidelines</w:t>
      </w:r>
    </w:p>
    <w:p w14:paraId="262C772A" w14:textId="3E9A961E" w:rsidR="00015BB8" w:rsidRPr="00F2119E" w:rsidRDefault="00F2119E" w:rsidP="00F2119E">
      <w:pPr>
        <w:pStyle w:val="Heading1"/>
        <w:numPr>
          <w:ilvl w:val="0"/>
          <w:numId w:val="33"/>
        </w:numPr>
        <w:rPr>
          <w:b w:val="0"/>
          <w:bCs w:val="0"/>
          <w:color w:val="auto"/>
          <w:kern w:val="0"/>
          <w:sz w:val="24"/>
          <w:szCs w:val="24"/>
        </w:rPr>
      </w:pPr>
      <w:r w:rsidRPr="00F2119E">
        <w:rPr>
          <w:b w:val="0"/>
          <w:bCs w:val="0"/>
          <w:color w:val="auto"/>
          <w:kern w:val="0"/>
          <w:sz w:val="24"/>
          <w:szCs w:val="24"/>
        </w:rPr>
        <w:t>be of</w:t>
      </w:r>
      <w:r w:rsidR="00015BB8" w:rsidRPr="00F2119E">
        <w:rPr>
          <w:b w:val="0"/>
          <w:bCs w:val="0"/>
          <w:color w:val="auto"/>
          <w:kern w:val="0"/>
          <w:sz w:val="24"/>
          <w:szCs w:val="24"/>
        </w:rPr>
        <w:t xml:space="preserve"> high quality, evidence-based, and demonstrate the value and impact of the activities being proposed</w:t>
      </w:r>
    </w:p>
    <w:p w14:paraId="331FFF4D" w14:textId="339E44DE" w:rsidR="00F2119E" w:rsidRPr="00F2119E" w:rsidRDefault="00F2119E" w:rsidP="00F2119E">
      <w:pPr>
        <w:pStyle w:val="Heading1"/>
        <w:numPr>
          <w:ilvl w:val="0"/>
          <w:numId w:val="33"/>
        </w:numPr>
        <w:rPr>
          <w:b w:val="0"/>
          <w:bCs w:val="0"/>
          <w:color w:val="auto"/>
          <w:kern w:val="0"/>
          <w:sz w:val="24"/>
          <w:szCs w:val="24"/>
        </w:rPr>
      </w:pPr>
      <w:r w:rsidRPr="00F2119E">
        <w:rPr>
          <w:b w:val="0"/>
          <w:bCs w:val="0"/>
          <w:color w:val="auto"/>
          <w:kern w:val="0"/>
          <w:sz w:val="24"/>
          <w:szCs w:val="24"/>
        </w:rPr>
        <w:t>align with the National Strategic Framework for Chronic Conditions 202</w:t>
      </w:r>
      <w:r w:rsidR="0057004D">
        <w:rPr>
          <w:b w:val="0"/>
          <w:bCs w:val="0"/>
          <w:color w:val="auto"/>
          <w:kern w:val="0"/>
          <w:sz w:val="24"/>
          <w:szCs w:val="24"/>
        </w:rPr>
        <w:t>6</w:t>
      </w:r>
      <w:r w:rsidR="00A14710">
        <w:rPr>
          <w:b w:val="0"/>
          <w:bCs w:val="0"/>
          <w:color w:val="auto"/>
          <w:kern w:val="0"/>
          <w:sz w:val="24"/>
          <w:szCs w:val="24"/>
        </w:rPr>
        <w:t>–</w:t>
      </w:r>
      <w:r w:rsidRPr="00F2119E">
        <w:rPr>
          <w:b w:val="0"/>
          <w:bCs w:val="0"/>
          <w:color w:val="auto"/>
          <w:kern w:val="0"/>
          <w:sz w:val="24"/>
          <w:szCs w:val="24"/>
        </w:rPr>
        <w:t>35</w:t>
      </w:r>
      <w:r w:rsidR="00A14710">
        <w:rPr>
          <w:b w:val="0"/>
          <w:bCs w:val="0"/>
          <w:color w:val="auto"/>
          <w:kern w:val="0"/>
          <w:sz w:val="24"/>
          <w:szCs w:val="24"/>
        </w:rPr>
        <w:t>.</w:t>
      </w:r>
    </w:p>
    <w:p w14:paraId="0B97B4D8" w14:textId="0EE5EBDE" w:rsidR="00F2119E" w:rsidRDefault="00F2119E" w:rsidP="00F2119E">
      <w:pPr>
        <w:rPr>
          <w:rFonts w:cs="Arial"/>
          <w:color w:val="auto"/>
          <w:sz w:val="24"/>
        </w:rPr>
      </w:pPr>
      <w:r w:rsidRPr="00F2119E">
        <w:rPr>
          <w:rFonts w:cs="Arial"/>
          <w:color w:val="auto"/>
          <w:sz w:val="24"/>
        </w:rPr>
        <w:t>Applications will be evaluated against clear criteria outlined in the Grant Opportunity Guidelines</w:t>
      </w:r>
      <w:r>
        <w:rPr>
          <w:rFonts w:cs="Arial"/>
          <w:color w:val="auto"/>
          <w:sz w:val="24"/>
        </w:rPr>
        <w:t>.</w:t>
      </w:r>
      <w:r w:rsidRPr="00F2119E">
        <w:rPr>
          <w:rFonts w:cs="Arial"/>
          <w:color w:val="auto"/>
          <w:sz w:val="24"/>
        </w:rPr>
        <w:t xml:space="preserve"> All successful applicants will be determined according to this process.</w:t>
      </w:r>
    </w:p>
    <w:p w14:paraId="70BAB824" w14:textId="6E52735E" w:rsidR="00F2119E" w:rsidRDefault="00F2119E" w:rsidP="00F2119E">
      <w:pPr>
        <w:rPr>
          <w:rFonts w:cs="Arial"/>
          <w:color w:val="auto"/>
          <w:sz w:val="24"/>
        </w:rPr>
      </w:pPr>
      <w:r w:rsidRPr="00F2119E">
        <w:rPr>
          <w:rFonts w:cs="Arial"/>
          <w:color w:val="auto"/>
          <w:sz w:val="24"/>
        </w:rPr>
        <w:t xml:space="preserve">By supporting early intervention and prevention, innovative treatment approaches and stronger collaboration across the health system, the </w:t>
      </w:r>
      <w:r w:rsidR="00830E3F">
        <w:rPr>
          <w:rFonts w:cs="Arial"/>
          <w:color w:val="auto"/>
          <w:sz w:val="24"/>
        </w:rPr>
        <w:t>p</w:t>
      </w:r>
      <w:r w:rsidRPr="00F2119E">
        <w:rPr>
          <w:rFonts w:cs="Arial"/>
          <w:color w:val="auto"/>
          <w:sz w:val="24"/>
        </w:rPr>
        <w:t>rogram aims to reduce the burden of chronic conditions and support a more sustainable and equitable health system.</w:t>
      </w:r>
    </w:p>
    <w:p w14:paraId="1F612F99" w14:textId="73D56120" w:rsidR="00015BB8" w:rsidRDefault="00A14710" w:rsidP="3314E2FE">
      <w:pPr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More</w:t>
      </w:r>
      <w:r w:rsidR="00015BB8" w:rsidRPr="3314E2FE">
        <w:rPr>
          <w:rFonts w:cs="Arial"/>
          <w:color w:val="auto"/>
          <w:sz w:val="24"/>
        </w:rPr>
        <w:t xml:space="preserve"> details will be available on the Department</w:t>
      </w:r>
      <w:r w:rsidR="007C50C1" w:rsidRPr="3314E2FE">
        <w:rPr>
          <w:rFonts w:cs="Arial"/>
          <w:color w:val="auto"/>
          <w:sz w:val="24"/>
        </w:rPr>
        <w:t xml:space="preserve"> of Health, Disability and </w:t>
      </w:r>
      <w:r w:rsidR="1E4D7A00" w:rsidRPr="3314E2FE">
        <w:rPr>
          <w:rFonts w:cs="Arial"/>
          <w:color w:val="auto"/>
          <w:sz w:val="24"/>
        </w:rPr>
        <w:t>Ageing’s website</w:t>
      </w:r>
      <w:r w:rsidR="007C50C1" w:rsidRPr="3314E2FE">
        <w:rPr>
          <w:rFonts w:cs="Arial"/>
          <w:color w:val="auto"/>
          <w:sz w:val="24"/>
        </w:rPr>
        <w:t>, as well as Grant Connect,</w:t>
      </w:r>
      <w:r w:rsidR="00015BB8" w:rsidRPr="3314E2FE">
        <w:rPr>
          <w:rFonts w:cs="Arial"/>
          <w:color w:val="auto"/>
          <w:sz w:val="24"/>
        </w:rPr>
        <w:t xml:space="preserve"> from mid-2026.</w:t>
      </w:r>
    </w:p>
    <w:p w14:paraId="4F7829E9" w14:textId="77777777" w:rsidR="00786485" w:rsidRPr="00C52792" w:rsidRDefault="00786485" w:rsidP="00C52792">
      <w:pPr>
        <w:spacing w:after="0"/>
        <w:rPr>
          <w:b/>
          <w:bCs/>
          <w:color w:val="358189" w:themeColor="accent2"/>
          <w:sz w:val="32"/>
          <w:szCs w:val="32"/>
        </w:rPr>
      </w:pPr>
      <w:r w:rsidRPr="00C52792">
        <w:rPr>
          <w:b/>
          <w:bCs/>
          <w:color w:val="358189" w:themeColor="accent2"/>
          <w:sz w:val="32"/>
          <w:szCs w:val="32"/>
        </w:rPr>
        <w:t>Why the change in funding approach</w:t>
      </w:r>
    </w:p>
    <w:p w14:paraId="4FECB060" w14:textId="5BFBF62B" w:rsidR="00786485" w:rsidRPr="00F2119E" w:rsidRDefault="00786485" w:rsidP="3314E2FE">
      <w:pPr>
        <w:rPr>
          <w:rFonts w:cs="Arial"/>
          <w:color w:val="auto"/>
          <w:sz w:val="24"/>
        </w:rPr>
      </w:pPr>
      <w:r w:rsidRPr="3314E2FE">
        <w:rPr>
          <w:rFonts w:cs="Arial"/>
          <w:color w:val="auto"/>
          <w:sz w:val="24"/>
        </w:rPr>
        <w:t>We have heard from the sector that the current funding approach does not provide funding security</w:t>
      </w:r>
      <w:r w:rsidR="04FECC2B" w:rsidRPr="3314E2FE">
        <w:rPr>
          <w:rFonts w:cs="Arial"/>
          <w:color w:val="auto"/>
          <w:sz w:val="24"/>
        </w:rPr>
        <w:t>,</w:t>
      </w:r>
      <w:r w:rsidRPr="3314E2FE">
        <w:rPr>
          <w:rFonts w:cs="Arial"/>
          <w:color w:val="auto"/>
          <w:sz w:val="24"/>
        </w:rPr>
        <w:t xml:space="preserve"> </w:t>
      </w:r>
      <w:r w:rsidR="00F32160" w:rsidRPr="3314E2FE">
        <w:rPr>
          <w:rFonts w:cs="Arial"/>
          <w:color w:val="auto"/>
          <w:sz w:val="24"/>
        </w:rPr>
        <w:t>nor does it</w:t>
      </w:r>
      <w:r w:rsidRPr="3314E2FE">
        <w:rPr>
          <w:rFonts w:cs="Arial"/>
          <w:color w:val="auto"/>
          <w:sz w:val="24"/>
        </w:rPr>
        <w:t xml:space="preserve"> support innovation.</w:t>
      </w:r>
    </w:p>
    <w:p w14:paraId="46373FD2" w14:textId="6C1FBF09" w:rsidR="00786485" w:rsidRPr="00F2119E" w:rsidRDefault="00786485" w:rsidP="00786485">
      <w:pPr>
        <w:rPr>
          <w:rFonts w:cs="Arial"/>
          <w:color w:val="auto"/>
          <w:sz w:val="24"/>
        </w:rPr>
      </w:pPr>
      <w:r w:rsidRPr="00F2119E">
        <w:rPr>
          <w:rFonts w:cs="Arial"/>
          <w:color w:val="auto"/>
          <w:sz w:val="24"/>
        </w:rPr>
        <w:t>Certainty around funding duration and application timings will support funded organisations to plan strategically, collaborate effectively, and deliver sustainable and innovative outcomes.</w:t>
      </w:r>
    </w:p>
    <w:p w14:paraId="5098392C" w14:textId="670DD92E" w:rsidR="00786485" w:rsidRPr="00F2119E" w:rsidRDefault="00786485" w:rsidP="00786485">
      <w:pPr>
        <w:rPr>
          <w:rFonts w:cs="Arial"/>
          <w:color w:val="auto"/>
          <w:sz w:val="24"/>
        </w:rPr>
      </w:pPr>
      <w:r w:rsidRPr="00F2119E">
        <w:rPr>
          <w:rFonts w:cs="Arial"/>
          <w:color w:val="auto"/>
          <w:sz w:val="24"/>
        </w:rPr>
        <w:t xml:space="preserve">There are significant benefits to an open and competitive grants process, including encouraging applicants to design </w:t>
      </w:r>
      <w:r>
        <w:rPr>
          <w:rFonts w:cs="Arial"/>
          <w:color w:val="auto"/>
          <w:sz w:val="24"/>
        </w:rPr>
        <w:t>services that</w:t>
      </w:r>
      <w:r w:rsidRPr="00F2119E">
        <w:rPr>
          <w:rFonts w:cs="Arial"/>
          <w:color w:val="auto"/>
          <w:sz w:val="24"/>
        </w:rPr>
        <w:t xml:space="preserve"> are sector led and responsive to emerging needs, creating an environment where the most impactful proposals receive funding.</w:t>
      </w:r>
    </w:p>
    <w:p w14:paraId="5A5CD95D" w14:textId="3E997515" w:rsidR="00786485" w:rsidRPr="00015BB8" w:rsidRDefault="00786485" w:rsidP="00F2119E">
      <w:pPr>
        <w:rPr>
          <w:rFonts w:cs="Arial"/>
          <w:color w:val="auto"/>
          <w:sz w:val="24"/>
        </w:rPr>
      </w:pPr>
      <w:r w:rsidRPr="00F2119E">
        <w:rPr>
          <w:rFonts w:cs="Arial"/>
          <w:color w:val="auto"/>
          <w:sz w:val="24"/>
        </w:rPr>
        <w:t>Competition also broadens the field of ideas and delivery models. It incentivises applicants to develop high-quality, evidence-based submissions and can bring forward partnerships and collaborations that may not otherwise exist.</w:t>
      </w:r>
    </w:p>
    <w:p w14:paraId="2343BEBE" w14:textId="14F72B8F" w:rsidR="00241234" w:rsidRPr="00C52792" w:rsidRDefault="00241234" w:rsidP="00C52792">
      <w:pPr>
        <w:spacing w:after="0"/>
        <w:rPr>
          <w:b/>
          <w:bCs/>
          <w:color w:val="358189" w:themeColor="accent2"/>
          <w:sz w:val="32"/>
          <w:szCs w:val="32"/>
        </w:rPr>
      </w:pPr>
      <w:r w:rsidRPr="00C52792">
        <w:rPr>
          <w:b/>
          <w:bCs/>
          <w:color w:val="358189" w:themeColor="accent2"/>
          <w:sz w:val="32"/>
          <w:szCs w:val="32"/>
        </w:rPr>
        <w:t xml:space="preserve">How does </w:t>
      </w:r>
      <w:r w:rsidR="00F2119E" w:rsidRPr="00C52792">
        <w:rPr>
          <w:b/>
          <w:bCs/>
          <w:color w:val="358189" w:themeColor="accent2"/>
          <w:sz w:val="32"/>
          <w:szCs w:val="32"/>
        </w:rPr>
        <w:t xml:space="preserve">the </w:t>
      </w:r>
      <w:r w:rsidR="00830E3F" w:rsidRPr="00C52792">
        <w:rPr>
          <w:b/>
          <w:bCs/>
          <w:color w:val="358189" w:themeColor="accent2"/>
          <w:sz w:val="32"/>
          <w:szCs w:val="32"/>
        </w:rPr>
        <w:t>p</w:t>
      </w:r>
      <w:r w:rsidR="00F2119E" w:rsidRPr="00C52792">
        <w:rPr>
          <w:b/>
          <w:bCs/>
          <w:color w:val="358189" w:themeColor="accent2"/>
          <w:sz w:val="32"/>
          <w:szCs w:val="32"/>
        </w:rPr>
        <w:t>rogram</w:t>
      </w:r>
      <w:r w:rsidRPr="00C52792">
        <w:rPr>
          <w:b/>
          <w:bCs/>
          <w:color w:val="358189" w:themeColor="accent2"/>
          <w:sz w:val="32"/>
          <w:szCs w:val="32"/>
        </w:rPr>
        <w:t xml:space="preserve"> align with the </w:t>
      </w:r>
      <w:r w:rsidR="00830E3F" w:rsidRPr="00C52792">
        <w:rPr>
          <w:b/>
          <w:bCs/>
          <w:color w:val="358189" w:themeColor="accent2"/>
          <w:sz w:val="32"/>
          <w:szCs w:val="32"/>
        </w:rPr>
        <w:t>f</w:t>
      </w:r>
      <w:r w:rsidR="00F2119E" w:rsidRPr="00C52792">
        <w:rPr>
          <w:b/>
          <w:bCs/>
          <w:color w:val="358189" w:themeColor="accent2"/>
          <w:sz w:val="32"/>
          <w:szCs w:val="32"/>
        </w:rPr>
        <w:t>ramework</w:t>
      </w:r>
    </w:p>
    <w:p w14:paraId="2B082981" w14:textId="18DEDCD9" w:rsidR="00241234" w:rsidRPr="00F2119E" w:rsidRDefault="00241234" w:rsidP="3314E2FE">
      <w:pPr>
        <w:rPr>
          <w:rFonts w:cs="Arial"/>
          <w:color w:val="auto"/>
          <w:sz w:val="24"/>
        </w:rPr>
      </w:pPr>
      <w:r w:rsidRPr="3314E2FE">
        <w:rPr>
          <w:rFonts w:cs="Arial"/>
          <w:color w:val="auto"/>
          <w:sz w:val="24"/>
        </w:rPr>
        <w:t xml:space="preserve">The </w:t>
      </w:r>
      <w:r w:rsidR="00830E3F">
        <w:rPr>
          <w:rFonts w:cs="Arial"/>
          <w:color w:val="auto"/>
          <w:sz w:val="24"/>
        </w:rPr>
        <w:t>p</w:t>
      </w:r>
      <w:r w:rsidRPr="3314E2FE">
        <w:rPr>
          <w:rFonts w:cs="Arial"/>
          <w:color w:val="auto"/>
          <w:sz w:val="24"/>
        </w:rPr>
        <w:t xml:space="preserve">rogram will provide funding in line with the </w:t>
      </w:r>
      <w:r w:rsidR="00830E3F">
        <w:rPr>
          <w:rFonts w:cs="Arial"/>
          <w:color w:val="auto"/>
          <w:sz w:val="24"/>
        </w:rPr>
        <w:t>f</w:t>
      </w:r>
      <w:r w:rsidR="00F2119E" w:rsidRPr="3314E2FE">
        <w:rPr>
          <w:rFonts w:cs="Arial"/>
          <w:color w:val="auto"/>
          <w:sz w:val="24"/>
        </w:rPr>
        <w:t>ramework, which provides nationally agreed priorities for preventing and managing chronic conditions.</w:t>
      </w:r>
    </w:p>
    <w:p w14:paraId="5F99EEE5" w14:textId="69DB3AFC" w:rsidR="00241234" w:rsidRPr="00F2119E" w:rsidRDefault="00241234" w:rsidP="00F2119E">
      <w:pPr>
        <w:pStyle w:val="Intropara0"/>
        <w:spacing w:before="0" w:line="240" w:lineRule="auto"/>
        <w:rPr>
          <w:rFonts w:cs="Arial"/>
          <w:color w:val="auto"/>
          <w:sz w:val="24"/>
        </w:rPr>
      </w:pPr>
      <w:r w:rsidRPr="00F2119E">
        <w:rPr>
          <w:rFonts w:cs="Arial"/>
          <w:color w:val="auto"/>
          <w:sz w:val="24"/>
        </w:rPr>
        <w:t xml:space="preserve">The </w:t>
      </w:r>
      <w:r w:rsidR="00830E3F">
        <w:rPr>
          <w:rFonts w:cs="Arial"/>
          <w:color w:val="auto"/>
          <w:sz w:val="24"/>
        </w:rPr>
        <w:t>f</w:t>
      </w:r>
      <w:r w:rsidRPr="00F2119E">
        <w:rPr>
          <w:rFonts w:cs="Arial"/>
          <w:color w:val="auto"/>
          <w:sz w:val="24"/>
        </w:rPr>
        <w:t>ramework</w:t>
      </w:r>
      <w:r w:rsidR="00F2119E">
        <w:rPr>
          <w:rFonts w:cs="Arial"/>
          <w:color w:val="auto"/>
          <w:sz w:val="24"/>
        </w:rPr>
        <w:t xml:space="preserve"> focuses on </w:t>
      </w:r>
      <w:r w:rsidR="00830E3F">
        <w:rPr>
          <w:rFonts w:cs="Arial"/>
          <w:color w:val="auto"/>
          <w:sz w:val="24"/>
        </w:rPr>
        <w:t>5</w:t>
      </w:r>
      <w:r w:rsidR="00F2119E">
        <w:rPr>
          <w:rFonts w:cs="Arial"/>
          <w:color w:val="auto"/>
          <w:sz w:val="24"/>
        </w:rPr>
        <w:t xml:space="preserve"> key areas</w:t>
      </w:r>
      <w:r w:rsidRPr="00F2119E">
        <w:rPr>
          <w:rFonts w:cs="Arial"/>
          <w:color w:val="auto"/>
          <w:sz w:val="24"/>
        </w:rPr>
        <w:t>:</w:t>
      </w:r>
    </w:p>
    <w:p w14:paraId="2F6EBBDB" w14:textId="4EB1FA1E" w:rsidR="00241234" w:rsidRPr="00F2119E" w:rsidRDefault="00723FEF" w:rsidP="00F2119E">
      <w:pPr>
        <w:pStyle w:val="Intropara0"/>
        <w:numPr>
          <w:ilvl w:val="0"/>
          <w:numId w:val="32"/>
        </w:numPr>
        <w:spacing w:before="0" w:line="240" w:lineRule="auto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h</w:t>
      </w:r>
      <w:r w:rsidR="00241234" w:rsidRPr="00F2119E">
        <w:rPr>
          <w:rFonts w:cs="Arial"/>
          <w:color w:val="auto"/>
          <w:sz w:val="24"/>
        </w:rPr>
        <w:t>ealth promotion and education</w:t>
      </w:r>
    </w:p>
    <w:p w14:paraId="46299348" w14:textId="3C114116" w:rsidR="00241234" w:rsidRPr="00F2119E" w:rsidRDefault="00723FEF" w:rsidP="00F2119E">
      <w:pPr>
        <w:pStyle w:val="Intropara0"/>
        <w:numPr>
          <w:ilvl w:val="0"/>
          <w:numId w:val="32"/>
        </w:numPr>
        <w:spacing w:before="0" w:line="240" w:lineRule="auto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e</w:t>
      </w:r>
      <w:r w:rsidR="00241234" w:rsidRPr="00F2119E">
        <w:rPr>
          <w:rFonts w:cs="Arial"/>
          <w:color w:val="auto"/>
          <w:sz w:val="24"/>
        </w:rPr>
        <w:t>mbedding prevention and early detection</w:t>
      </w:r>
    </w:p>
    <w:p w14:paraId="4403F903" w14:textId="3B5BF3B0" w:rsidR="00241234" w:rsidRPr="00F2119E" w:rsidRDefault="00723FEF" w:rsidP="00F2119E">
      <w:pPr>
        <w:pStyle w:val="Intropara0"/>
        <w:numPr>
          <w:ilvl w:val="0"/>
          <w:numId w:val="32"/>
        </w:numPr>
        <w:spacing w:before="0" w:line="240" w:lineRule="auto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s</w:t>
      </w:r>
      <w:r w:rsidR="00241234" w:rsidRPr="00F2119E">
        <w:rPr>
          <w:rFonts w:cs="Arial"/>
          <w:color w:val="auto"/>
          <w:sz w:val="24"/>
        </w:rPr>
        <w:t>ystem integrated, multidisciplinary and person-centred continuity of care</w:t>
      </w:r>
    </w:p>
    <w:p w14:paraId="6774C958" w14:textId="16989709" w:rsidR="00241234" w:rsidRPr="00F2119E" w:rsidRDefault="00723FEF" w:rsidP="00F2119E">
      <w:pPr>
        <w:pStyle w:val="Intropara0"/>
        <w:numPr>
          <w:ilvl w:val="0"/>
          <w:numId w:val="32"/>
        </w:numPr>
        <w:spacing w:before="0" w:line="240" w:lineRule="auto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lastRenderedPageBreak/>
        <w:t>m</w:t>
      </w:r>
      <w:r w:rsidR="00241234" w:rsidRPr="00F2119E">
        <w:rPr>
          <w:rFonts w:cs="Arial"/>
          <w:color w:val="auto"/>
          <w:sz w:val="24"/>
        </w:rPr>
        <w:t>anaging multimorbidity</w:t>
      </w:r>
    </w:p>
    <w:p w14:paraId="065D2C55" w14:textId="1951B50C" w:rsidR="00241234" w:rsidRPr="00F2119E" w:rsidRDefault="00723FEF" w:rsidP="00F2119E">
      <w:pPr>
        <w:pStyle w:val="Intropara0"/>
        <w:numPr>
          <w:ilvl w:val="0"/>
          <w:numId w:val="32"/>
        </w:numPr>
        <w:spacing w:before="0" w:line="240" w:lineRule="auto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e</w:t>
      </w:r>
      <w:r w:rsidR="00241234" w:rsidRPr="00F2119E">
        <w:rPr>
          <w:rFonts w:cs="Arial"/>
          <w:color w:val="auto"/>
          <w:sz w:val="24"/>
        </w:rPr>
        <w:t>nhanced and targeted support for health equity (priority populations)</w:t>
      </w:r>
      <w:r w:rsidR="00A14710">
        <w:rPr>
          <w:rFonts w:cs="Arial"/>
          <w:color w:val="auto"/>
          <w:sz w:val="24"/>
        </w:rPr>
        <w:t>.</w:t>
      </w:r>
    </w:p>
    <w:p w14:paraId="6B00BDF8" w14:textId="3084DDA1" w:rsidR="0033451D" w:rsidRPr="0033451D" w:rsidRDefault="00F2119E" w:rsidP="0033451D">
      <w:pPr>
        <w:rPr>
          <w:rFonts w:cs="Arial"/>
          <w:color w:val="auto"/>
          <w:sz w:val="24"/>
        </w:rPr>
      </w:pPr>
      <w:r w:rsidRPr="00F2119E">
        <w:rPr>
          <w:rFonts w:cs="Arial"/>
          <w:color w:val="auto"/>
          <w:sz w:val="24"/>
        </w:rPr>
        <w:t xml:space="preserve">The </w:t>
      </w:r>
      <w:r w:rsidR="00723FEF">
        <w:rPr>
          <w:rFonts w:cs="Arial"/>
          <w:color w:val="auto"/>
          <w:sz w:val="24"/>
        </w:rPr>
        <w:t>p</w:t>
      </w:r>
      <w:r w:rsidRPr="00F2119E">
        <w:rPr>
          <w:rFonts w:cs="Arial"/>
          <w:color w:val="auto"/>
          <w:sz w:val="24"/>
        </w:rPr>
        <w:t xml:space="preserve">rogram operationalises the </w:t>
      </w:r>
      <w:r w:rsidR="00723FEF">
        <w:rPr>
          <w:rFonts w:cs="Arial"/>
          <w:color w:val="auto"/>
          <w:sz w:val="24"/>
        </w:rPr>
        <w:t>f</w:t>
      </w:r>
      <w:r w:rsidRPr="00F2119E">
        <w:rPr>
          <w:rFonts w:cs="Arial"/>
          <w:color w:val="auto"/>
          <w:sz w:val="24"/>
        </w:rPr>
        <w:t xml:space="preserve">ramework by directing funding toward activities that address these focus areas, rather than individual conditions. </w:t>
      </w:r>
      <w:r w:rsidR="00EB3601" w:rsidRPr="00EB3601">
        <w:rPr>
          <w:rFonts w:cs="Arial"/>
          <w:color w:val="auto"/>
          <w:sz w:val="24"/>
        </w:rPr>
        <w:t>More than 400 submissions informed the refreshed framework, with consultation highlighting the need to move beyond single</w:t>
      </w:r>
      <w:r w:rsidR="00EB3601" w:rsidRPr="00EB3601">
        <w:rPr>
          <w:rFonts w:cs="Arial"/>
          <w:color w:val="auto"/>
          <w:sz w:val="24"/>
        </w:rPr>
        <w:noBreakHyphen/>
        <w:t>condition approaches and better support multimorbidity.</w:t>
      </w:r>
      <w:r w:rsidR="00EB3601">
        <w:rPr>
          <w:rFonts w:cs="Arial"/>
          <w:color w:val="auto"/>
          <w:sz w:val="24"/>
        </w:rPr>
        <w:t xml:space="preserve"> </w:t>
      </w:r>
      <w:r w:rsidRPr="00F2119E">
        <w:rPr>
          <w:rFonts w:cs="Arial"/>
          <w:color w:val="auto"/>
          <w:sz w:val="24"/>
        </w:rPr>
        <w:t>This approach supports coordinated, system</w:t>
      </w:r>
      <w:r w:rsidRPr="0033451D">
        <w:rPr>
          <w:rFonts w:ascii="Cambria Math" w:hAnsi="Cambria Math" w:cs="Cambria Math"/>
          <w:color w:val="auto"/>
          <w:sz w:val="24"/>
        </w:rPr>
        <w:t>‑</w:t>
      </w:r>
      <w:r w:rsidRPr="00F2119E">
        <w:rPr>
          <w:rFonts w:cs="Arial"/>
          <w:color w:val="auto"/>
          <w:sz w:val="24"/>
        </w:rPr>
        <w:t>wide responses and strengthens collaboration across governments, peak bodies, health care providers and communities.</w:t>
      </w:r>
    </w:p>
    <w:p w14:paraId="1122A733" w14:textId="481A88D7" w:rsidR="003F5F4D" w:rsidRPr="00C52792" w:rsidRDefault="00482B95" w:rsidP="00C52792">
      <w:pPr>
        <w:spacing w:after="0"/>
        <w:rPr>
          <w:b/>
          <w:bCs/>
          <w:color w:val="358189" w:themeColor="accent2"/>
          <w:sz w:val="32"/>
          <w:szCs w:val="32"/>
        </w:rPr>
      </w:pPr>
      <w:r w:rsidRPr="00C52792">
        <w:rPr>
          <w:b/>
          <w:bCs/>
          <w:color w:val="358189" w:themeColor="accent2"/>
          <w:sz w:val="32"/>
          <w:szCs w:val="32"/>
        </w:rPr>
        <w:t xml:space="preserve">Launch of the new </w:t>
      </w:r>
      <w:r w:rsidR="00723FEF" w:rsidRPr="00C52792">
        <w:rPr>
          <w:b/>
          <w:bCs/>
          <w:color w:val="358189" w:themeColor="accent2"/>
          <w:sz w:val="32"/>
          <w:szCs w:val="32"/>
        </w:rPr>
        <w:t>f</w:t>
      </w:r>
      <w:r w:rsidRPr="00C52792">
        <w:rPr>
          <w:b/>
          <w:bCs/>
          <w:color w:val="358189" w:themeColor="accent2"/>
          <w:sz w:val="32"/>
          <w:szCs w:val="32"/>
        </w:rPr>
        <w:t xml:space="preserve">ramework and </w:t>
      </w:r>
      <w:r w:rsidR="00723FEF" w:rsidRPr="00C52792">
        <w:rPr>
          <w:b/>
          <w:bCs/>
          <w:color w:val="358189" w:themeColor="accent2"/>
          <w:sz w:val="32"/>
          <w:szCs w:val="32"/>
        </w:rPr>
        <w:t>p</w:t>
      </w:r>
      <w:r w:rsidRPr="00C52792">
        <w:rPr>
          <w:b/>
          <w:bCs/>
          <w:color w:val="358189" w:themeColor="accent2"/>
          <w:sz w:val="32"/>
          <w:szCs w:val="32"/>
        </w:rPr>
        <w:t>rogram</w:t>
      </w:r>
    </w:p>
    <w:p w14:paraId="70380510" w14:textId="39119D1B" w:rsidR="00B61129" w:rsidRPr="007567CD" w:rsidRDefault="0033451D" w:rsidP="3314E2FE">
      <w:pPr>
        <w:pStyle w:val="PolicyStatement"/>
        <w:spacing w:line="240" w:lineRule="auto"/>
        <w:ind w:left="0"/>
        <w:rPr>
          <w:rFonts w:cs="Arial"/>
          <w:sz w:val="24"/>
        </w:rPr>
      </w:pPr>
      <w:r w:rsidRPr="3314E2FE">
        <w:rPr>
          <w:rFonts w:cs="Arial"/>
          <w:sz w:val="24"/>
        </w:rPr>
        <w:t>The Australian Government has launched the National Strategic Framework for Chronic Conditions 202</w:t>
      </w:r>
      <w:r w:rsidR="0057004D">
        <w:rPr>
          <w:rFonts w:cs="Arial"/>
          <w:sz w:val="24"/>
        </w:rPr>
        <w:t>6</w:t>
      </w:r>
      <w:r w:rsidRPr="3314E2FE">
        <w:rPr>
          <w:rFonts w:cs="Arial"/>
          <w:sz w:val="24"/>
        </w:rPr>
        <w:t xml:space="preserve">–2035 alongside the Chronic Conditions Prevention and Integrated Care Program, reflecting a strong national commitment to improving health outcomes for Australians living with, or at risk of developing, chronic conditions. </w:t>
      </w:r>
      <w:r w:rsidR="007567CD" w:rsidRPr="3314E2FE">
        <w:rPr>
          <w:rFonts w:cs="Arial"/>
          <w:sz w:val="24"/>
        </w:rPr>
        <w:t xml:space="preserve">The </w:t>
      </w:r>
      <w:r w:rsidR="00723FEF">
        <w:rPr>
          <w:rFonts w:cs="Arial"/>
          <w:sz w:val="24"/>
        </w:rPr>
        <w:t>p</w:t>
      </w:r>
      <w:r w:rsidR="007567CD" w:rsidRPr="3314E2FE">
        <w:rPr>
          <w:rFonts w:cs="Arial"/>
          <w:sz w:val="24"/>
        </w:rPr>
        <w:t xml:space="preserve">rogram is aligned with the focus areas of the </w:t>
      </w:r>
      <w:r w:rsidR="00723FEF">
        <w:rPr>
          <w:rFonts w:cs="Arial"/>
          <w:sz w:val="24"/>
        </w:rPr>
        <w:t>f</w:t>
      </w:r>
      <w:r w:rsidR="007567CD" w:rsidRPr="3314E2FE">
        <w:rPr>
          <w:rFonts w:cs="Arial"/>
          <w:sz w:val="24"/>
        </w:rPr>
        <w:t>ramework:</w:t>
      </w:r>
    </w:p>
    <w:p w14:paraId="4DBCF037" w14:textId="29213815" w:rsidR="007567CD" w:rsidRPr="007567CD" w:rsidRDefault="007567CD" w:rsidP="0010744F">
      <w:pPr>
        <w:pStyle w:val="PolicyStatement"/>
        <w:numPr>
          <w:ilvl w:val="0"/>
          <w:numId w:val="28"/>
        </w:numPr>
        <w:spacing w:line="240" w:lineRule="auto"/>
        <w:ind w:hanging="587"/>
        <w:rPr>
          <w:rFonts w:cs="Arial"/>
          <w:sz w:val="24"/>
        </w:rPr>
      </w:pPr>
      <w:r w:rsidRPr="007567CD">
        <w:rPr>
          <w:rFonts w:cs="Arial"/>
          <w:sz w:val="24"/>
        </w:rPr>
        <w:t>Health promotion and education</w:t>
      </w:r>
    </w:p>
    <w:p w14:paraId="0A996E5F" w14:textId="66CE43F0" w:rsidR="007567CD" w:rsidRPr="007567CD" w:rsidRDefault="007567CD" w:rsidP="0010744F">
      <w:pPr>
        <w:pStyle w:val="PolicyStatement"/>
        <w:numPr>
          <w:ilvl w:val="0"/>
          <w:numId w:val="28"/>
        </w:numPr>
        <w:spacing w:line="240" w:lineRule="auto"/>
        <w:ind w:hanging="587"/>
        <w:rPr>
          <w:rFonts w:cs="Arial"/>
          <w:sz w:val="24"/>
        </w:rPr>
      </w:pPr>
      <w:r w:rsidRPr="007567CD">
        <w:rPr>
          <w:rFonts w:cs="Arial"/>
          <w:sz w:val="24"/>
        </w:rPr>
        <w:t xml:space="preserve">Embedding prevention and early detection </w:t>
      </w:r>
    </w:p>
    <w:p w14:paraId="44439BC9" w14:textId="3CD6A58D" w:rsidR="007567CD" w:rsidRPr="007567CD" w:rsidRDefault="007567CD" w:rsidP="0010744F">
      <w:pPr>
        <w:pStyle w:val="PolicyStatement"/>
        <w:numPr>
          <w:ilvl w:val="0"/>
          <w:numId w:val="28"/>
        </w:numPr>
        <w:spacing w:line="240" w:lineRule="auto"/>
        <w:ind w:hanging="587"/>
        <w:rPr>
          <w:rFonts w:cs="Arial"/>
          <w:sz w:val="24"/>
        </w:rPr>
      </w:pPr>
      <w:r w:rsidRPr="007567CD">
        <w:rPr>
          <w:rFonts w:cs="Arial"/>
          <w:sz w:val="24"/>
        </w:rPr>
        <w:t>System integrated, multidisciplinary and person-centred continuity of care</w:t>
      </w:r>
    </w:p>
    <w:p w14:paraId="62BC6D00" w14:textId="5A9A211E" w:rsidR="007567CD" w:rsidRPr="007567CD" w:rsidRDefault="007567CD" w:rsidP="0010744F">
      <w:pPr>
        <w:pStyle w:val="PolicyStatement"/>
        <w:numPr>
          <w:ilvl w:val="0"/>
          <w:numId w:val="28"/>
        </w:numPr>
        <w:spacing w:line="240" w:lineRule="auto"/>
        <w:ind w:hanging="587"/>
        <w:rPr>
          <w:rFonts w:cs="Arial"/>
          <w:sz w:val="24"/>
        </w:rPr>
      </w:pPr>
      <w:r w:rsidRPr="007567CD">
        <w:rPr>
          <w:rFonts w:cs="Arial"/>
          <w:sz w:val="24"/>
        </w:rPr>
        <w:t>Managing multimorbidity</w:t>
      </w:r>
    </w:p>
    <w:p w14:paraId="0948018A" w14:textId="20A424CE" w:rsidR="00C52792" w:rsidRPr="00C52792" w:rsidRDefault="007567CD" w:rsidP="00C52792">
      <w:pPr>
        <w:pStyle w:val="PolicyStatement"/>
        <w:numPr>
          <w:ilvl w:val="0"/>
          <w:numId w:val="28"/>
        </w:numPr>
        <w:spacing w:line="240" w:lineRule="auto"/>
        <w:ind w:hanging="587"/>
        <w:rPr>
          <w:rFonts w:cs="Arial"/>
          <w:sz w:val="24"/>
        </w:rPr>
      </w:pPr>
      <w:r w:rsidRPr="3314E2FE">
        <w:rPr>
          <w:rFonts w:cs="Arial"/>
          <w:sz w:val="24"/>
        </w:rPr>
        <w:t>Enhanced and targeted support for health equity (priority populations)</w:t>
      </w:r>
    </w:p>
    <w:p w14:paraId="0A6C2528" w14:textId="77777777" w:rsidR="00C52792" w:rsidRPr="00241234" w:rsidRDefault="00C52792" w:rsidP="00C52792">
      <w:pPr>
        <w:pStyle w:val="PolicyStatement"/>
        <w:spacing w:line="240" w:lineRule="auto"/>
        <w:ind w:left="0"/>
        <w:rPr>
          <w:rFonts w:cs="Arial"/>
          <w:sz w:val="24"/>
        </w:rPr>
      </w:pPr>
      <w:r w:rsidRPr="3314E2FE">
        <w:rPr>
          <w:rFonts w:cs="Arial"/>
          <w:sz w:val="24"/>
        </w:rPr>
        <w:t xml:space="preserve">The </w:t>
      </w:r>
      <w:r>
        <w:rPr>
          <w:rFonts w:cs="Arial"/>
          <w:sz w:val="24"/>
        </w:rPr>
        <w:t>f</w:t>
      </w:r>
      <w:r w:rsidRPr="3314E2FE">
        <w:rPr>
          <w:rFonts w:cs="Arial"/>
          <w:sz w:val="24"/>
        </w:rPr>
        <w:t>ramework also aligns with the Government’s broader health system reforms including:</w:t>
      </w:r>
    </w:p>
    <w:p w14:paraId="71DA2FBE" w14:textId="77777777" w:rsidR="00C52792" w:rsidRPr="00241234" w:rsidRDefault="00C52792" w:rsidP="00C52792">
      <w:pPr>
        <w:pStyle w:val="PolicyStatement"/>
        <w:numPr>
          <w:ilvl w:val="0"/>
          <w:numId w:val="36"/>
        </w:numPr>
        <w:spacing w:line="240" w:lineRule="auto"/>
        <w:rPr>
          <w:rFonts w:cs="Arial"/>
          <w:sz w:val="24"/>
        </w:rPr>
      </w:pPr>
      <w:r w:rsidRPr="00241234">
        <w:rPr>
          <w:rFonts w:cs="Arial"/>
          <w:sz w:val="24"/>
        </w:rPr>
        <w:t>Strengthening Medicare</w:t>
      </w:r>
    </w:p>
    <w:p w14:paraId="5A667F69" w14:textId="77777777" w:rsidR="00C52792" w:rsidRPr="00241234" w:rsidRDefault="00C52792" w:rsidP="00C52792">
      <w:pPr>
        <w:pStyle w:val="PolicyStatement"/>
        <w:numPr>
          <w:ilvl w:val="0"/>
          <w:numId w:val="36"/>
        </w:numPr>
        <w:spacing w:line="240" w:lineRule="auto"/>
        <w:rPr>
          <w:rFonts w:cs="Arial"/>
          <w:sz w:val="24"/>
        </w:rPr>
      </w:pPr>
      <w:r w:rsidRPr="00241234">
        <w:rPr>
          <w:rFonts w:cs="Arial"/>
          <w:sz w:val="24"/>
        </w:rPr>
        <w:t>National Preventive Health Strategy</w:t>
      </w:r>
    </w:p>
    <w:p w14:paraId="2932D4DC" w14:textId="77777777" w:rsidR="00C52792" w:rsidRPr="00241234" w:rsidRDefault="00C52792" w:rsidP="00C52792">
      <w:pPr>
        <w:pStyle w:val="PolicyStatement"/>
        <w:numPr>
          <w:ilvl w:val="0"/>
          <w:numId w:val="36"/>
        </w:numPr>
        <w:spacing w:line="240" w:lineRule="auto"/>
        <w:rPr>
          <w:rFonts w:cs="Arial"/>
          <w:sz w:val="24"/>
        </w:rPr>
      </w:pPr>
      <w:r w:rsidRPr="00241234">
        <w:rPr>
          <w:rFonts w:cs="Arial"/>
          <w:sz w:val="24"/>
        </w:rPr>
        <w:t>Primary Health Care 10 Year Plan</w:t>
      </w:r>
    </w:p>
    <w:p w14:paraId="1E1CBD1D" w14:textId="77777777" w:rsidR="00C52792" w:rsidRDefault="00C52792" w:rsidP="00C52792">
      <w:pPr>
        <w:pStyle w:val="PolicyStatement"/>
        <w:numPr>
          <w:ilvl w:val="0"/>
          <w:numId w:val="36"/>
        </w:numPr>
        <w:spacing w:line="240" w:lineRule="auto"/>
        <w:rPr>
          <w:rFonts w:cs="Arial"/>
          <w:sz w:val="24"/>
        </w:rPr>
      </w:pPr>
      <w:r w:rsidRPr="00241234">
        <w:rPr>
          <w:rFonts w:cs="Arial"/>
          <w:sz w:val="24"/>
        </w:rPr>
        <w:t>National Agreement on Closing the Ga</w:t>
      </w:r>
      <w:r>
        <w:rPr>
          <w:rFonts w:cs="Arial"/>
          <w:sz w:val="24"/>
        </w:rPr>
        <w:t>p</w:t>
      </w:r>
    </w:p>
    <w:p w14:paraId="4E3CB803" w14:textId="3B704D46" w:rsidR="00C52792" w:rsidRPr="00241234" w:rsidRDefault="00C52792" w:rsidP="00C52792">
      <w:pPr>
        <w:pStyle w:val="PolicyStatement"/>
        <w:spacing w:line="240" w:lineRule="auto"/>
        <w:ind w:left="0"/>
        <w:rPr>
          <w:rFonts w:cs="Arial"/>
          <w:sz w:val="24"/>
        </w:rPr>
      </w:pPr>
      <w:r w:rsidRPr="3314E2FE">
        <w:rPr>
          <w:rFonts w:cs="Arial"/>
          <w:sz w:val="24"/>
        </w:rPr>
        <w:t xml:space="preserve">For </w:t>
      </w:r>
      <w:r>
        <w:rPr>
          <w:rFonts w:cs="Arial"/>
          <w:sz w:val="24"/>
        </w:rPr>
        <w:t>more</w:t>
      </w:r>
      <w:r w:rsidRPr="3314E2FE">
        <w:rPr>
          <w:rFonts w:cs="Arial"/>
          <w:sz w:val="24"/>
        </w:rPr>
        <w:t xml:space="preserve"> information about the launch, read the </w:t>
      </w:r>
      <w:hyperlink r:id="rId12" w:history="1">
        <w:r w:rsidRPr="00844D0A">
          <w:rPr>
            <w:rStyle w:val="Hyperlink"/>
            <w:rFonts w:cs="Arial"/>
            <w:sz w:val="24"/>
          </w:rPr>
          <w:t>Ministerial media release</w:t>
        </w:r>
      </w:hyperlink>
      <w:r w:rsidRPr="3314E2FE">
        <w:rPr>
          <w:rFonts w:cs="Arial"/>
          <w:sz w:val="24"/>
        </w:rPr>
        <w:t>.</w:t>
      </w:r>
    </w:p>
    <w:p w14:paraId="545BD24E" w14:textId="77777777" w:rsidR="009040E9" w:rsidRPr="007567CD" w:rsidRDefault="009040E9" w:rsidP="007567CD">
      <w:pPr>
        <w:pStyle w:val="Tabletextleft"/>
        <w:rPr>
          <w:rFonts w:cs="Arial"/>
          <w:sz w:val="24"/>
        </w:rPr>
      </w:pPr>
    </w:p>
    <w:sectPr w:rsidR="009040E9" w:rsidRPr="007567CD" w:rsidSect="00C403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F0EC" w14:textId="77777777" w:rsidR="00F25607" w:rsidRDefault="00F25607" w:rsidP="006B56BB">
      <w:r>
        <w:separator/>
      </w:r>
    </w:p>
    <w:p w14:paraId="5D397057" w14:textId="77777777" w:rsidR="00F25607" w:rsidRDefault="00F25607"/>
  </w:endnote>
  <w:endnote w:type="continuationSeparator" w:id="0">
    <w:p w14:paraId="7539CB7F" w14:textId="77777777" w:rsidR="00F25607" w:rsidRDefault="00F25607" w:rsidP="006B56BB">
      <w:r>
        <w:continuationSeparator/>
      </w:r>
    </w:p>
    <w:p w14:paraId="4540C158" w14:textId="77777777" w:rsidR="00F25607" w:rsidRDefault="00F25607"/>
  </w:endnote>
  <w:endnote w:type="continuationNotice" w:id="1">
    <w:p w14:paraId="7FC713CC" w14:textId="77777777" w:rsidR="00F25607" w:rsidRDefault="00F25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424" w14:textId="09373FF0" w:rsidR="001D22F6" w:rsidRDefault="000850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79C8C04" wp14:editId="1496DE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819374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F2FC2" w14:textId="5D77EB75" w:rsidR="00085001" w:rsidRPr="00085001" w:rsidRDefault="00085001" w:rsidP="00085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085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C8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9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0E1F2FC2" w14:textId="5D77EB75" w:rsidR="00085001" w:rsidRPr="00085001" w:rsidRDefault="00085001" w:rsidP="00085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08500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13776415" w:rsidR="00B53987" w:rsidRDefault="00C403DC" w:rsidP="00C403DC">
    <w:pPr>
      <w:pStyle w:val="Footer"/>
      <w:jc w:val="left"/>
    </w:pPr>
    <w:r>
      <w:t xml:space="preserve">Chronic Conditions Prevention and Integrated Care Program 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09CD" w14:textId="554A7824" w:rsidR="00B53987" w:rsidRDefault="3123675A" w:rsidP="00C403DC">
    <w:pPr>
      <w:pStyle w:val="Footer"/>
      <w:jc w:val="center"/>
    </w:pPr>
    <w:r>
      <w:t xml:space="preserve">Chronic Conditions Prevention and Integrated Care Program </w:t>
    </w:r>
    <w:r w:rsidR="00085001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0A60030" wp14:editId="004CDBD8">
              <wp:simplePos x="89916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209016882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76A11" w14:textId="152CBEE2" w:rsidR="00085001" w:rsidRPr="00085001" w:rsidRDefault="00085001" w:rsidP="00085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085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600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9pt;height:37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" filled="f" stroked="f">
              <v:textbox style="mso-fit-shape-to-text:t" inset="0,0,0,15pt">
                <w:txbxContent>
                  <w:p w14:paraId="19776A11" w14:textId="152CBEE2" w:rsidR="00085001" w:rsidRPr="00085001" w:rsidRDefault="00085001" w:rsidP="00085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08500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B1FD7C" w14:textId="2964F209" w:rsidR="00B53987" w:rsidRDefault="3123675A" w:rsidP="00B53987">
    <w:pPr>
      <w:pStyle w:val="Footer"/>
    </w:pPr>
    <w:r>
      <w:t xml:space="preserve">- 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661A" w14:textId="77777777" w:rsidR="00F25607" w:rsidRDefault="00F25607" w:rsidP="006B56BB">
      <w:r>
        <w:separator/>
      </w:r>
    </w:p>
    <w:p w14:paraId="47B8B17C" w14:textId="77777777" w:rsidR="00F25607" w:rsidRDefault="00F25607"/>
  </w:footnote>
  <w:footnote w:type="continuationSeparator" w:id="0">
    <w:p w14:paraId="5BE82AC1" w14:textId="77777777" w:rsidR="00F25607" w:rsidRDefault="00F25607" w:rsidP="006B56BB">
      <w:r>
        <w:continuationSeparator/>
      </w:r>
    </w:p>
    <w:p w14:paraId="74BD0ACC" w14:textId="77777777" w:rsidR="00F25607" w:rsidRDefault="00F25607"/>
  </w:footnote>
  <w:footnote w:type="continuationNotice" w:id="1">
    <w:p w14:paraId="1E9EA74D" w14:textId="77777777" w:rsidR="00F25607" w:rsidRDefault="00F25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3EDA" w14:textId="077F431D" w:rsidR="001D22F6" w:rsidRDefault="000850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3E5F0A" wp14:editId="748A70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4924504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29507" w14:textId="3D6BE7EA" w:rsidR="00085001" w:rsidRPr="00085001" w:rsidRDefault="00085001" w:rsidP="00085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085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E5F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27929507" w14:textId="3D6BE7EA" w:rsidR="00085001" w:rsidRPr="00085001" w:rsidRDefault="00085001" w:rsidP="00085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08500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78277161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671DE8E0" w:rsidR="00B53987" w:rsidRDefault="0008500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7BB5EA" wp14:editId="3771CF78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2040145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3C220" w14:textId="42AB0679" w:rsidR="00085001" w:rsidRPr="00085001" w:rsidRDefault="00085001" w:rsidP="00085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085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BB5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7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ksDQ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" filled="f" stroked="f">
              <v:textbox style="mso-fit-shape-to-text:t" inset="0,15pt,0,0">
                <w:txbxContent>
                  <w:p w14:paraId="1E33C220" w14:textId="42AB0679" w:rsidR="00085001" w:rsidRPr="00085001" w:rsidRDefault="00085001" w:rsidP="00085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08500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3F8B">
      <w:rPr>
        <w:noProof/>
        <w:lang w:eastAsia="en-AU"/>
      </w:rPr>
      <w:drawing>
        <wp:inline distT="0" distB="0" distL="0" distR="0" wp14:anchorId="6F27E1F5" wp14:editId="68146C1D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A744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77DE9"/>
    <w:multiLevelType w:val="hybridMultilevel"/>
    <w:tmpl w:val="F760BE04"/>
    <w:lvl w:ilvl="0" w:tplc="465A421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13363506"/>
    <w:multiLevelType w:val="hybridMultilevel"/>
    <w:tmpl w:val="5000896C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B1CE3"/>
    <w:multiLevelType w:val="hybridMultilevel"/>
    <w:tmpl w:val="EEF28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230A7"/>
    <w:multiLevelType w:val="hybridMultilevel"/>
    <w:tmpl w:val="6A3E2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D70286"/>
    <w:multiLevelType w:val="hybridMultilevel"/>
    <w:tmpl w:val="FE70D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3217C5"/>
    <w:multiLevelType w:val="hybridMultilevel"/>
    <w:tmpl w:val="DA72E0FE"/>
    <w:lvl w:ilvl="0" w:tplc="24427BCC">
      <w:start w:val="1"/>
      <w:numFmt w:val="decimal"/>
      <w:lvlText w:val="%1."/>
      <w:lvlJc w:val="left"/>
      <w:pPr>
        <w:ind w:left="720" w:hanging="360"/>
      </w:pPr>
    </w:lvl>
    <w:lvl w:ilvl="1" w:tplc="CEC6F6AC">
      <w:start w:val="1"/>
      <w:numFmt w:val="lowerLetter"/>
      <w:lvlText w:val="%2."/>
      <w:lvlJc w:val="left"/>
      <w:pPr>
        <w:ind w:left="1440" w:hanging="360"/>
      </w:pPr>
    </w:lvl>
    <w:lvl w:ilvl="2" w:tplc="E0B077BC">
      <w:start w:val="1"/>
      <w:numFmt w:val="lowerRoman"/>
      <w:lvlText w:val="%3."/>
      <w:lvlJc w:val="right"/>
      <w:pPr>
        <w:ind w:left="2160" w:hanging="180"/>
      </w:pPr>
    </w:lvl>
    <w:lvl w:ilvl="3" w:tplc="FC34250E">
      <w:start w:val="1"/>
      <w:numFmt w:val="decimal"/>
      <w:lvlText w:val="%4."/>
      <w:lvlJc w:val="left"/>
      <w:pPr>
        <w:ind w:left="2880" w:hanging="360"/>
      </w:pPr>
    </w:lvl>
    <w:lvl w:ilvl="4" w:tplc="E5B0569A">
      <w:start w:val="1"/>
      <w:numFmt w:val="lowerLetter"/>
      <w:lvlText w:val="%5."/>
      <w:lvlJc w:val="left"/>
      <w:pPr>
        <w:ind w:left="3600" w:hanging="360"/>
      </w:pPr>
    </w:lvl>
    <w:lvl w:ilvl="5" w:tplc="B6848006">
      <w:start w:val="1"/>
      <w:numFmt w:val="lowerRoman"/>
      <w:lvlText w:val="%6."/>
      <w:lvlJc w:val="right"/>
      <w:pPr>
        <w:ind w:left="4320" w:hanging="180"/>
      </w:pPr>
    </w:lvl>
    <w:lvl w:ilvl="6" w:tplc="CDAAB23E">
      <w:start w:val="1"/>
      <w:numFmt w:val="decimal"/>
      <w:lvlText w:val="%7."/>
      <w:lvlJc w:val="left"/>
      <w:pPr>
        <w:ind w:left="5040" w:hanging="360"/>
      </w:pPr>
    </w:lvl>
    <w:lvl w:ilvl="7" w:tplc="649E6220">
      <w:start w:val="1"/>
      <w:numFmt w:val="lowerLetter"/>
      <w:lvlText w:val="%8."/>
      <w:lvlJc w:val="left"/>
      <w:pPr>
        <w:ind w:left="5760" w:hanging="360"/>
      </w:pPr>
    </w:lvl>
    <w:lvl w:ilvl="8" w:tplc="C90A15E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4A240217"/>
    <w:multiLevelType w:val="hybridMultilevel"/>
    <w:tmpl w:val="61042C48"/>
    <w:lvl w:ilvl="0" w:tplc="29E6B6C0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0" w15:restartNumberingAfterBreak="0">
    <w:nsid w:val="4D806150"/>
    <w:multiLevelType w:val="hybridMultilevel"/>
    <w:tmpl w:val="C52A660E"/>
    <w:lvl w:ilvl="0" w:tplc="B198AB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9155B7"/>
    <w:multiLevelType w:val="hybridMultilevel"/>
    <w:tmpl w:val="12EA01F8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07" w:hanging="360"/>
      </w:pPr>
    </w:lvl>
    <w:lvl w:ilvl="2" w:tplc="FFFFFFFF" w:tentative="1">
      <w:start w:val="1"/>
      <w:numFmt w:val="lowerRoman"/>
      <w:lvlText w:val="%3."/>
      <w:lvlJc w:val="right"/>
      <w:pPr>
        <w:ind w:left="2027" w:hanging="180"/>
      </w:pPr>
    </w:lvl>
    <w:lvl w:ilvl="3" w:tplc="FFFFFFFF" w:tentative="1">
      <w:start w:val="1"/>
      <w:numFmt w:val="decimal"/>
      <w:lvlText w:val="%4."/>
      <w:lvlJc w:val="left"/>
      <w:pPr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4" w15:restartNumberingAfterBreak="0">
    <w:nsid w:val="61B51896"/>
    <w:multiLevelType w:val="hybridMultilevel"/>
    <w:tmpl w:val="B2CE0DB0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67A02BA5"/>
    <w:multiLevelType w:val="hybridMultilevel"/>
    <w:tmpl w:val="15A83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22"/>
  </w:num>
  <w:num w:numId="3" w16cid:durableId="99111382">
    <w:abstractNumId w:val="27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9"/>
  </w:num>
  <w:num w:numId="7" w16cid:durableId="1996758693">
    <w:abstractNumId w:val="18"/>
  </w:num>
  <w:num w:numId="8" w16cid:durableId="1674914654">
    <w:abstractNumId w:val="26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28"/>
  </w:num>
  <w:num w:numId="17" w16cid:durableId="1161384352">
    <w:abstractNumId w:val="11"/>
  </w:num>
  <w:num w:numId="18" w16cid:durableId="1115442587">
    <w:abstractNumId w:val="12"/>
  </w:num>
  <w:num w:numId="19" w16cid:durableId="913049504">
    <w:abstractNumId w:val="15"/>
  </w:num>
  <w:num w:numId="20" w16cid:durableId="1185171215">
    <w:abstractNumId w:val="11"/>
  </w:num>
  <w:num w:numId="21" w16cid:durableId="1306743019">
    <w:abstractNumId w:val="15"/>
  </w:num>
  <w:num w:numId="22" w16cid:durableId="1809544992">
    <w:abstractNumId w:val="28"/>
  </w:num>
  <w:num w:numId="23" w16cid:durableId="638191149">
    <w:abstractNumId w:val="22"/>
  </w:num>
  <w:num w:numId="24" w16cid:durableId="503975017">
    <w:abstractNumId w:val="27"/>
  </w:num>
  <w:num w:numId="25" w16cid:durableId="215359669">
    <w:abstractNumId w:val="8"/>
  </w:num>
  <w:num w:numId="26" w16cid:durableId="352608886">
    <w:abstractNumId w:val="21"/>
  </w:num>
  <w:num w:numId="27" w16cid:durableId="439108582">
    <w:abstractNumId w:val="10"/>
  </w:num>
  <w:num w:numId="28" w16cid:durableId="197359922">
    <w:abstractNumId w:val="20"/>
  </w:num>
  <w:num w:numId="29" w16cid:durableId="1200125403">
    <w:abstractNumId w:val="19"/>
  </w:num>
  <w:num w:numId="30" w16cid:durableId="446239774">
    <w:abstractNumId w:val="23"/>
  </w:num>
  <w:num w:numId="31" w16cid:durableId="1743748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7360698">
    <w:abstractNumId w:val="14"/>
  </w:num>
  <w:num w:numId="33" w16cid:durableId="680476478">
    <w:abstractNumId w:val="25"/>
  </w:num>
  <w:num w:numId="34" w16cid:durableId="1242565824">
    <w:abstractNumId w:val="24"/>
  </w:num>
  <w:num w:numId="35" w16cid:durableId="869488369">
    <w:abstractNumId w:val="13"/>
  </w:num>
  <w:num w:numId="36" w16cid:durableId="17118748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1535"/>
    <w:rsid w:val="00003743"/>
    <w:rsid w:val="000047B4"/>
    <w:rsid w:val="00005712"/>
    <w:rsid w:val="00007FD8"/>
    <w:rsid w:val="000117F8"/>
    <w:rsid w:val="0001460F"/>
    <w:rsid w:val="00015BB8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17F8"/>
    <w:rsid w:val="00067456"/>
    <w:rsid w:val="00070DF2"/>
    <w:rsid w:val="00071506"/>
    <w:rsid w:val="0007154F"/>
    <w:rsid w:val="00081AB1"/>
    <w:rsid w:val="00085001"/>
    <w:rsid w:val="00090316"/>
    <w:rsid w:val="00093981"/>
    <w:rsid w:val="000A58D6"/>
    <w:rsid w:val="000B067A"/>
    <w:rsid w:val="000B1540"/>
    <w:rsid w:val="000B1E53"/>
    <w:rsid w:val="000B33FD"/>
    <w:rsid w:val="000B4ABA"/>
    <w:rsid w:val="000C4B16"/>
    <w:rsid w:val="000C50C3"/>
    <w:rsid w:val="000C5E14"/>
    <w:rsid w:val="000CEF26"/>
    <w:rsid w:val="000D21F6"/>
    <w:rsid w:val="000D4500"/>
    <w:rsid w:val="000D7AEA"/>
    <w:rsid w:val="000E2C66"/>
    <w:rsid w:val="000F04C5"/>
    <w:rsid w:val="000F123C"/>
    <w:rsid w:val="000F2FED"/>
    <w:rsid w:val="00103C09"/>
    <w:rsid w:val="0010616D"/>
    <w:rsid w:val="0010744F"/>
    <w:rsid w:val="00110478"/>
    <w:rsid w:val="0011711B"/>
    <w:rsid w:val="00117F8A"/>
    <w:rsid w:val="00121B9B"/>
    <w:rsid w:val="00122ADC"/>
    <w:rsid w:val="00126718"/>
    <w:rsid w:val="00130F59"/>
    <w:rsid w:val="00131588"/>
    <w:rsid w:val="00133D75"/>
    <w:rsid w:val="00133EC0"/>
    <w:rsid w:val="00141CE5"/>
    <w:rsid w:val="00143B89"/>
    <w:rsid w:val="00144908"/>
    <w:rsid w:val="00150D05"/>
    <w:rsid w:val="00156D96"/>
    <w:rsid w:val="001571C7"/>
    <w:rsid w:val="00161094"/>
    <w:rsid w:val="00171CC1"/>
    <w:rsid w:val="0017665C"/>
    <w:rsid w:val="00177AD2"/>
    <w:rsid w:val="001815A8"/>
    <w:rsid w:val="001840FA"/>
    <w:rsid w:val="00184F97"/>
    <w:rsid w:val="00190079"/>
    <w:rsid w:val="0019099C"/>
    <w:rsid w:val="0019622E"/>
    <w:rsid w:val="001966A7"/>
    <w:rsid w:val="001969D6"/>
    <w:rsid w:val="00196A18"/>
    <w:rsid w:val="001A4627"/>
    <w:rsid w:val="001A4979"/>
    <w:rsid w:val="001B15D3"/>
    <w:rsid w:val="001B2151"/>
    <w:rsid w:val="001B3443"/>
    <w:rsid w:val="001C0326"/>
    <w:rsid w:val="001C192F"/>
    <w:rsid w:val="001C3C42"/>
    <w:rsid w:val="001D22F6"/>
    <w:rsid w:val="001D7869"/>
    <w:rsid w:val="00201965"/>
    <w:rsid w:val="0020228E"/>
    <w:rsid w:val="002026CD"/>
    <w:rsid w:val="002033FC"/>
    <w:rsid w:val="002044BB"/>
    <w:rsid w:val="002072FF"/>
    <w:rsid w:val="00210B09"/>
    <w:rsid w:val="00210C9E"/>
    <w:rsid w:val="00211840"/>
    <w:rsid w:val="002129FD"/>
    <w:rsid w:val="00220A04"/>
    <w:rsid w:val="00220E5F"/>
    <w:rsid w:val="002212B5"/>
    <w:rsid w:val="00226668"/>
    <w:rsid w:val="00233809"/>
    <w:rsid w:val="00234766"/>
    <w:rsid w:val="00240046"/>
    <w:rsid w:val="00241234"/>
    <w:rsid w:val="00242A14"/>
    <w:rsid w:val="00244C79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034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30464B"/>
    <w:rsid w:val="00305326"/>
    <w:rsid w:val="0030786C"/>
    <w:rsid w:val="00313F8B"/>
    <w:rsid w:val="00314CF2"/>
    <w:rsid w:val="003233DE"/>
    <w:rsid w:val="0032466B"/>
    <w:rsid w:val="003330EB"/>
    <w:rsid w:val="00333854"/>
    <w:rsid w:val="0033451D"/>
    <w:rsid w:val="003415FD"/>
    <w:rsid w:val="003429F0"/>
    <w:rsid w:val="00344947"/>
    <w:rsid w:val="00345A82"/>
    <w:rsid w:val="0035097A"/>
    <w:rsid w:val="003540A4"/>
    <w:rsid w:val="003545D2"/>
    <w:rsid w:val="00357BCC"/>
    <w:rsid w:val="00360E4E"/>
    <w:rsid w:val="00365FC0"/>
    <w:rsid w:val="00366CC0"/>
    <w:rsid w:val="00370AAA"/>
    <w:rsid w:val="00375F77"/>
    <w:rsid w:val="00380601"/>
    <w:rsid w:val="00381BBE"/>
    <w:rsid w:val="00382903"/>
    <w:rsid w:val="003846FF"/>
    <w:rsid w:val="003857D4"/>
    <w:rsid w:val="00385AD4"/>
    <w:rsid w:val="00387546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B6DD7"/>
    <w:rsid w:val="003C0FEC"/>
    <w:rsid w:val="003C2878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4A5F"/>
    <w:rsid w:val="003F5F4D"/>
    <w:rsid w:val="003F646F"/>
    <w:rsid w:val="00400F00"/>
    <w:rsid w:val="00404F8B"/>
    <w:rsid w:val="00405256"/>
    <w:rsid w:val="00405B20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570E"/>
    <w:rsid w:val="00467BBF"/>
    <w:rsid w:val="00481FF1"/>
    <w:rsid w:val="00482B95"/>
    <w:rsid w:val="0048593C"/>
    <w:rsid w:val="004867E2"/>
    <w:rsid w:val="004929A9"/>
    <w:rsid w:val="004942FB"/>
    <w:rsid w:val="00496B26"/>
    <w:rsid w:val="004A272F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26F34"/>
    <w:rsid w:val="005457F5"/>
    <w:rsid w:val="00545EE6"/>
    <w:rsid w:val="005517E2"/>
    <w:rsid w:val="005550E7"/>
    <w:rsid w:val="005564FB"/>
    <w:rsid w:val="005572C7"/>
    <w:rsid w:val="005650ED"/>
    <w:rsid w:val="0057004D"/>
    <w:rsid w:val="00575754"/>
    <w:rsid w:val="005804E7"/>
    <w:rsid w:val="00581FBA"/>
    <w:rsid w:val="00585DFC"/>
    <w:rsid w:val="00591E20"/>
    <w:rsid w:val="00595408"/>
    <w:rsid w:val="00595E84"/>
    <w:rsid w:val="005A0C59"/>
    <w:rsid w:val="005A48EB"/>
    <w:rsid w:val="005A62DE"/>
    <w:rsid w:val="005A6CFB"/>
    <w:rsid w:val="005B2022"/>
    <w:rsid w:val="005B699B"/>
    <w:rsid w:val="005B70F0"/>
    <w:rsid w:val="005C5AEB"/>
    <w:rsid w:val="005D6EE3"/>
    <w:rsid w:val="005E0A3F"/>
    <w:rsid w:val="005E6883"/>
    <w:rsid w:val="005E772F"/>
    <w:rsid w:val="005F45BB"/>
    <w:rsid w:val="005F4ECA"/>
    <w:rsid w:val="0060070F"/>
    <w:rsid w:val="006041BE"/>
    <w:rsid w:val="006043C7"/>
    <w:rsid w:val="00624B52"/>
    <w:rsid w:val="00630794"/>
    <w:rsid w:val="00631DF4"/>
    <w:rsid w:val="00634175"/>
    <w:rsid w:val="0063450A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5503"/>
    <w:rsid w:val="006D7681"/>
    <w:rsid w:val="006D7B2E"/>
    <w:rsid w:val="006E02EA"/>
    <w:rsid w:val="006E0968"/>
    <w:rsid w:val="006E2AF6"/>
    <w:rsid w:val="006F4A60"/>
    <w:rsid w:val="00701275"/>
    <w:rsid w:val="00707F56"/>
    <w:rsid w:val="00713558"/>
    <w:rsid w:val="00719D95"/>
    <w:rsid w:val="00720D08"/>
    <w:rsid w:val="00723FEF"/>
    <w:rsid w:val="007263B9"/>
    <w:rsid w:val="007334F8"/>
    <w:rsid w:val="007339CD"/>
    <w:rsid w:val="007359D8"/>
    <w:rsid w:val="007362D4"/>
    <w:rsid w:val="00745B6F"/>
    <w:rsid w:val="007567CD"/>
    <w:rsid w:val="0076672A"/>
    <w:rsid w:val="00775E45"/>
    <w:rsid w:val="00776E74"/>
    <w:rsid w:val="00776F1E"/>
    <w:rsid w:val="00785169"/>
    <w:rsid w:val="00786485"/>
    <w:rsid w:val="00786750"/>
    <w:rsid w:val="007954AB"/>
    <w:rsid w:val="007A14C5"/>
    <w:rsid w:val="007A4A10"/>
    <w:rsid w:val="007A5237"/>
    <w:rsid w:val="007B1760"/>
    <w:rsid w:val="007B4F7A"/>
    <w:rsid w:val="007C1FDC"/>
    <w:rsid w:val="007C2E80"/>
    <w:rsid w:val="007C50C1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18D5"/>
    <w:rsid w:val="008259C6"/>
    <w:rsid w:val="008264EB"/>
    <w:rsid w:val="00826B8F"/>
    <w:rsid w:val="00830E3F"/>
    <w:rsid w:val="00831E8A"/>
    <w:rsid w:val="00835C76"/>
    <w:rsid w:val="008376E2"/>
    <w:rsid w:val="00843049"/>
    <w:rsid w:val="00844D0A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033F"/>
    <w:rsid w:val="008A347F"/>
    <w:rsid w:val="008A7438"/>
    <w:rsid w:val="008B1334"/>
    <w:rsid w:val="008B25C7"/>
    <w:rsid w:val="008C0278"/>
    <w:rsid w:val="008C24E9"/>
    <w:rsid w:val="008C78DC"/>
    <w:rsid w:val="008D0533"/>
    <w:rsid w:val="008D42CB"/>
    <w:rsid w:val="008D48C9"/>
    <w:rsid w:val="008D5D67"/>
    <w:rsid w:val="008D6381"/>
    <w:rsid w:val="008E0C77"/>
    <w:rsid w:val="008E625F"/>
    <w:rsid w:val="008F00C6"/>
    <w:rsid w:val="008F264D"/>
    <w:rsid w:val="009040E9"/>
    <w:rsid w:val="009074E1"/>
    <w:rsid w:val="009112F7"/>
    <w:rsid w:val="009122AF"/>
    <w:rsid w:val="00912D54"/>
    <w:rsid w:val="009131B0"/>
    <w:rsid w:val="0091389F"/>
    <w:rsid w:val="009208F7"/>
    <w:rsid w:val="00921649"/>
    <w:rsid w:val="00922517"/>
    <w:rsid w:val="00922722"/>
    <w:rsid w:val="009237B1"/>
    <w:rsid w:val="009261E6"/>
    <w:rsid w:val="009268E1"/>
    <w:rsid w:val="009271EE"/>
    <w:rsid w:val="009344AE"/>
    <w:rsid w:val="009344DE"/>
    <w:rsid w:val="00945E7F"/>
    <w:rsid w:val="009557C1"/>
    <w:rsid w:val="0095753E"/>
    <w:rsid w:val="00960D6E"/>
    <w:rsid w:val="00974B59"/>
    <w:rsid w:val="0098340B"/>
    <w:rsid w:val="00986830"/>
    <w:rsid w:val="009924C3"/>
    <w:rsid w:val="00993102"/>
    <w:rsid w:val="009A400C"/>
    <w:rsid w:val="009A490D"/>
    <w:rsid w:val="009A5909"/>
    <w:rsid w:val="009B1570"/>
    <w:rsid w:val="009C6F10"/>
    <w:rsid w:val="009D148F"/>
    <w:rsid w:val="009D3D70"/>
    <w:rsid w:val="009D6E31"/>
    <w:rsid w:val="009E51AB"/>
    <w:rsid w:val="009E6F7E"/>
    <w:rsid w:val="009E7A57"/>
    <w:rsid w:val="009F4803"/>
    <w:rsid w:val="009F4F6A"/>
    <w:rsid w:val="00A10C1C"/>
    <w:rsid w:val="00A13EB5"/>
    <w:rsid w:val="00A14710"/>
    <w:rsid w:val="00A16E36"/>
    <w:rsid w:val="00A21A1E"/>
    <w:rsid w:val="00A24961"/>
    <w:rsid w:val="00A24B10"/>
    <w:rsid w:val="00A277EF"/>
    <w:rsid w:val="00A30E9B"/>
    <w:rsid w:val="00A4512D"/>
    <w:rsid w:val="00A50244"/>
    <w:rsid w:val="00A627D7"/>
    <w:rsid w:val="00A64DF1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A787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36C16"/>
    <w:rsid w:val="00B42851"/>
    <w:rsid w:val="00B45AC7"/>
    <w:rsid w:val="00B5372F"/>
    <w:rsid w:val="00B53987"/>
    <w:rsid w:val="00B61129"/>
    <w:rsid w:val="00B67E7F"/>
    <w:rsid w:val="00B71CF6"/>
    <w:rsid w:val="00B82C69"/>
    <w:rsid w:val="00B83313"/>
    <w:rsid w:val="00B839B2"/>
    <w:rsid w:val="00B83C26"/>
    <w:rsid w:val="00B94252"/>
    <w:rsid w:val="00B9715A"/>
    <w:rsid w:val="00BA0A47"/>
    <w:rsid w:val="00BA14BE"/>
    <w:rsid w:val="00BA2732"/>
    <w:rsid w:val="00BA293D"/>
    <w:rsid w:val="00BA49BC"/>
    <w:rsid w:val="00BA56B7"/>
    <w:rsid w:val="00BA7A1E"/>
    <w:rsid w:val="00BB2A15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03DC"/>
    <w:rsid w:val="00C4631F"/>
    <w:rsid w:val="00C47CDE"/>
    <w:rsid w:val="00C50E16"/>
    <w:rsid w:val="00C52792"/>
    <w:rsid w:val="00C54004"/>
    <w:rsid w:val="00C55258"/>
    <w:rsid w:val="00C5562F"/>
    <w:rsid w:val="00C655D3"/>
    <w:rsid w:val="00C82EEB"/>
    <w:rsid w:val="00C971DC"/>
    <w:rsid w:val="00CA16B7"/>
    <w:rsid w:val="00CA4188"/>
    <w:rsid w:val="00CA62AE"/>
    <w:rsid w:val="00CB1215"/>
    <w:rsid w:val="00CB5B1A"/>
    <w:rsid w:val="00CC220B"/>
    <w:rsid w:val="00CC55A7"/>
    <w:rsid w:val="00CC5C43"/>
    <w:rsid w:val="00CD02AE"/>
    <w:rsid w:val="00CD2A4F"/>
    <w:rsid w:val="00CE03CA"/>
    <w:rsid w:val="00CE12E5"/>
    <w:rsid w:val="00CE22F1"/>
    <w:rsid w:val="00CE50F2"/>
    <w:rsid w:val="00CE6502"/>
    <w:rsid w:val="00CF54DA"/>
    <w:rsid w:val="00CF7D3C"/>
    <w:rsid w:val="00D00733"/>
    <w:rsid w:val="00D01F09"/>
    <w:rsid w:val="00D147EB"/>
    <w:rsid w:val="00D17BC2"/>
    <w:rsid w:val="00D34667"/>
    <w:rsid w:val="00D401E1"/>
    <w:rsid w:val="00D408B4"/>
    <w:rsid w:val="00D524C8"/>
    <w:rsid w:val="00D65099"/>
    <w:rsid w:val="00D706DC"/>
    <w:rsid w:val="00D70E24"/>
    <w:rsid w:val="00D72B61"/>
    <w:rsid w:val="00DA131B"/>
    <w:rsid w:val="00DA1D3F"/>
    <w:rsid w:val="00DA3D1D"/>
    <w:rsid w:val="00DB6286"/>
    <w:rsid w:val="00DB645F"/>
    <w:rsid w:val="00DB76E9"/>
    <w:rsid w:val="00DC0A67"/>
    <w:rsid w:val="00DC1D5E"/>
    <w:rsid w:val="00DC5220"/>
    <w:rsid w:val="00DC68C0"/>
    <w:rsid w:val="00DD2061"/>
    <w:rsid w:val="00DD7DAB"/>
    <w:rsid w:val="00DE3355"/>
    <w:rsid w:val="00DF0C60"/>
    <w:rsid w:val="00DF486F"/>
    <w:rsid w:val="00DF5B5B"/>
    <w:rsid w:val="00DF7619"/>
    <w:rsid w:val="00E00B18"/>
    <w:rsid w:val="00E02F85"/>
    <w:rsid w:val="00E03612"/>
    <w:rsid w:val="00E042D8"/>
    <w:rsid w:val="00E07EE7"/>
    <w:rsid w:val="00E1103B"/>
    <w:rsid w:val="00E17B44"/>
    <w:rsid w:val="00E17DFF"/>
    <w:rsid w:val="00E20F27"/>
    <w:rsid w:val="00E22443"/>
    <w:rsid w:val="00E25B1F"/>
    <w:rsid w:val="00E27FEA"/>
    <w:rsid w:val="00E4086F"/>
    <w:rsid w:val="00E42BCE"/>
    <w:rsid w:val="00E43B3C"/>
    <w:rsid w:val="00E50188"/>
    <w:rsid w:val="00E50BB3"/>
    <w:rsid w:val="00E515CB"/>
    <w:rsid w:val="00E52260"/>
    <w:rsid w:val="00E61917"/>
    <w:rsid w:val="00E639B6"/>
    <w:rsid w:val="00E6434B"/>
    <w:rsid w:val="00E6463D"/>
    <w:rsid w:val="00E72E9B"/>
    <w:rsid w:val="00E77DFF"/>
    <w:rsid w:val="00E850C3"/>
    <w:rsid w:val="00E87DF2"/>
    <w:rsid w:val="00E9462E"/>
    <w:rsid w:val="00E94E5C"/>
    <w:rsid w:val="00E9626C"/>
    <w:rsid w:val="00EA470E"/>
    <w:rsid w:val="00EA47A7"/>
    <w:rsid w:val="00EA57EB"/>
    <w:rsid w:val="00EB1E20"/>
    <w:rsid w:val="00EB27E0"/>
    <w:rsid w:val="00EB3226"/>
    <w:rsid w:val="00EB3601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19E"/>
    <w:rsid w:val="00F21302"/>
    <w:rsid w:val="00F2430D"/>
    <w:rsid w:val="00F25607"/>
    <w:rsid w:val="00F32160"/>
    <w:rsid w:val="00F321DE"/>
    <w:rsid w:val="00F33777"/>
    <w:rsid w:val="00F40648"/>
    <w:rsid w:val="00F45CFE"/>
    <w:rsid w:val="00F47DA2"/>
    <w:rsid w:val="00F519FC"/>
    <w:rsid w:val="00F54DAC"/>
    <w:rsid w:val="00F55725"/>
    <w:rsid w:val="00F5766D"/>
    <w:rsid w:val="00F6239D"/>
    <w:rsid w:val="00F715D2"/>
    <w:rsid w:val="00F7274F"/>
    <w:rsid w:val="00F74E84"/>
    <w:rsid w:val="00F76FA8"/>
    <w:rsid w:val="00F770C5"/>
    <w:rsid w:val="00F77814"/>
    <w:rsid w:val="00F845BE"/>
    <w:rsid w:val="00F93F08"/>
    <w:rsid w:val="00F94CED"/>
    <w:rsid w:val="00FA02BB"/>
    <w:rsid w:val="00FA2CEE"/>
    <w:rsid w:val="00FA318C"/>
    <w:rsid w:val="00FB0EB1"/>
    <w:rsid w:val="00FB24E8"/>
    <w:rsid w:val="00FB6F92"/>
    <w:rsid w:val="00FC026E"/>
    <w:rsid w:val="00FC5124"/>
    <w:rsid w:val="00FD4731"/>
    <w:rsid w:val="00FD6768"/>
    <w:rsid w:val="00FE63A5"/>
    <w:rsid w:val="00FE6EFD"/>
    <w:rsid w:val="00FF0AB0"/>
    <w:rsid w:val="00FF28AC"/>
    <w:rsid w:val="00FF777D"/>
    <w:rsid w:val="00FF7F62"/>
    <w:rsid w:val="04FECC2B"/>
    <w:rsid w:val="0A91D785"/>
    <w:rsid w:val="10BC0491"/>
    <w:rsid w:val="1E4D7A00"/>
    <w:rsid w:val="3123675A"/>
    <w:rsid w:val="32B2F1AF"/>
    <w:rsid w:val="3314E2FE"/>
    <w:rsid w:val="376E4560"/>
    <w:rsid w:val="3799E712"/>
    <w:rsid w:val="37F96907"/>
    <w:rsid w:val="3D2339FA"/>
    <w:rsid w:val="4F69D6DF"/>
    <w:rsid w:val="50AFFF82"/>
    <w:rsid w:val="6E7B774C"/>
    <w:rsid w:val="7995D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921285CF-E7C4-4F70-95F3-A39DE995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C52792"/>
    <w:pPr>
      <w:keepNext/>
      <w:keepLines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paragraph" w:styleId="Revision">
    <w:name w:val="Revision"/>
    <w:hidden/>
    <w:uiPriority w:val="99"/>
    <w:semiHidden/>
    <w:rsid w:val="00F5766D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D550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5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5503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5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5503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7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ministers/the-hon-mark-butler-mp/media/improving-the-lives-of-australians-with-chronic-condition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national-strategic-framework-for-chronic-conditions?language=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F0FB1CC0F414982314A47DEC76821" ma:contentTypeVersion="19" ma:contentTypeDescription="Create a new document." ma:contentTypeScope="" ma:versionID="0fb9b2f9b8688ebdbc9d8099d5928c2b">
  <xsd:schema xmlns:xsd="http://www.w3.org/2001/XMLSchema" xmlns:xs="http://www.w3.org/2001/XMLSchema" xmlns:p="http://schemas.microsoft.com/office/2006/metadata/properties" xmlns:ns2="5e7f40d8-cffe-4c78-aa89-cf3a75383874" xmlns:ns3="1968325b-ff37-4c12-8874-b019e0ec7e46" targetNamespace="http://schemas.microsoft.com/office/2006/metadata/properties" ma:root="true" ma:fieldsID="e365f80ca0c88cfd469e7550c355da75" ns2:_="" ns3:_="">
    <xsd:import namespace="5e7f40d8-cffe-4c78-aa89-cf3a75383874"/>
    <xsd:import namespace="1968325b-ff37-4c12-8874-b019e0ec7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f40d8-cffe-4c78-aa89-cf3a75383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8325b-ff37-4c12-8874-b019e0ec7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dd47e6b-3620-4940-b758-a8cb2fb1e336}" ma:internalName="TaxCatchAll" ma:showField="CatchAllData" ma:web="1968325b-ff37-4c12-8874-b019e0ec7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68325b-ff37-4c12-8874-b019e0ec7e46" xsi:nil="true"/>
    <lcf76f155ced4ddcb4097134ff3c332f xmlns="5e7f40d8-cffe-4c78-aa89-cf3a75383874">
      <Terms xmlns="http://schemas.microsoft.com/office/infopath/2007/PartnerControls"/>
    </lcf76f155ced4ddcb4097134ff3c332f>
    <_Flow_SignoffStatus xmlns="5e7f40d8-cffe-4c78-aa89-cf3a75383874" xsi:nil="true"/>
    <SharedWithUsers xmlns="1968325b-ff37-4c12-8874-b019e0ec7e46">
      <UserInfo>
        <DisplayName>WHITTY, Cam</DisplayName>
        <AccountId>756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CAA68-F753-4B9F-A755-7B41C6AA6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f40d8-cffe-4c78-aa89-cf3a75383874"/>
    <ds:schemaRef ds:uri="1968325b-ff37-4c12-8874-b019e0ec7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1968325b-ff37-4c12-8874-b019e0ec7e46"/>
    <ds:schemaRef ds:uri="http://schemas.microsoft.com/office/infopath/2007/PartnerControls"/>
    <ds:schemaRef ds:uri="http://schemas.openxmlformats.org/package/2006/metadata/core-properties"/>
    <ds:schemaRef ds:uri="5e7f40d8-cffe-4c78-aa89-cf3a75383874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0cdab9-3592-4269-8944-10949a3bf55a}" enabled="1" method="Privileged" siteId="{311f614e-2687-4905-bb5c-f592370e0d41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11</TotalTime>
  <Pages>3</Pages>
  <Words>775</Words>
  <Characters>4742</Characters>
  <Application>Microsoft Office Word</Application>
  <DocSecurity>0</DocSecurity>
  <Lines>94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Chronic Conditions Prevention and Integrated Care Program – Overview</vt:lpstr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Conditions Prevention and Integrated Care Program – Overview</dc:title>
  <dc:subject>Chronic Conditions</dc:subject>
  <dc:creator>Australian Government Department of Health, Disability and Ageing</dc:creator>
  <cp:keywords>Chronic Conditions</cp:keywords>
  <cp:revision>4</cp:revision>
  <dcterms:created xsi:type="dcterms:W3CDTF">2026-02-26T04:46:00Z</dcterms:created>
  <dcterms:modified xsi:type="dcterms:W3CDTF">2026-03-01T23:36:00Z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0x010100842F0FB1CC0F414982314A47DEC76821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ClassificationContentMarkingHeaderShapeIds">
    <vt:lpwstr>47c3cdb5,58f4fcb7,a11b59</vt:lpwstr>
  </property>
  <property fmtid="{D5CDD505-2E9C-101B-9397-08002B2CF9AE}" pid="26" name="ClassificationContentMarkingHeaderFontProps">
    <vt:lpwstr>#ff0000,12,Aptos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7c9571f6,4e24429,7fe3c7de</vt:lpwstr>
  </property>
  <property fmtid="{D5CDD505-2E9C-101B-9397-08002B2CF9AE}" pid="29" name="ClassificationContentMarkingFooterFontProps">
    <vt:lpwstr>#ff0000,12,Aptos</vt:lpwstr>
  </property>
  <property fmtid="{D5CDD505-2E9C-101B-9397-08002B2CF9AE}" pid="30" name="ClassificationContentMarkingFooterText">
    <vt:lpwstr>OFFICIAL</vt:lpwstr>
  </property>
  <property fmtid="{D5CDD505-2E9C-101B-9397-08002B2CF9AE}" pid="31" name="MSIP_Label_7cd3e8b9-ffed-43a8-b7f4-cc2fa0382d36_Enabled">
    <vt:lpwstr>true</vt:lpwstr>
  </property>
  <property fmtid="{D5CDD505-2E9C-101B-9397-08002B2CF9AE}" pid="32" name="MSIP_Label_7cd3e8b9-ffed-43a8-b7f4-cc2fa0382d36_SetDate">
    <vt:lpwstr>2025-12-16T03:18:17Z</vt:lpwstr>
  </property>
  <property fmtid="{D5CDD505-2E9C-101B-9397-08002B2CF9AE}" pid="33" name="MSIP_Label_7cd3e8b9-ffed-43a8-b7f4-cc2fa0382d36_Method">
    <vt:lpwstr>Privileged</vt:lpwstr>
  </property>
  <property fmtid="{D5CDD505-2E9C-101B-9397-08002B2CF9AE}" pid="34" name="MSIP_Label_7cd3e8b9-ffed-43a8-b7f4-cc2fa0382d36_Name">
    <vt:lpwstr>O</vt:lpwstr>
  </property>
  <property fmtid="{D5CDD505-2E9C-101B-9397-08002B2CF9AE}" pid="35" name="MSIP_Label_7cd3e8b9-ffed-43a8-b7f4-cc2fa0382d36_SiteId">
    <vt:lpwstr>34a3929c-73cf-4954-abfe-147dc3517892</vt:lpwstr>
  </property>
  <property fmtid="{D5CDD505-2E9C-101B-9397-08002B2CF9AE}" pid="36" name="MSIP_Label_7cd3e8b9-ffed-43a8-b7f4-cc2fa0382d36_ActionId">
    <vt:lpwstr>5dda4627-42db-47c9-ba87-8edc0fa1a38d</vt:lpwstr>
  </property>
  <property fmtid="{D5CDD505-2E9C-101B-9397-08002B2CF9AE}" pid="37" name="MSIP_Label_7cd3e8b9-ffed-43a8-b7f4-cc2fa0382d36_ContentBits">
    <vt:lpwstr>3</vt:lpwstr>
  </property>
  <property fmtid="{D5CDD505-2E9C-101B-9397-08002B2CF9AE}" pid="38" name="MSIP_Label_7cd3e8b9-ffed-43a8-b7f4-cc2fa0382d36_Tag">
    <vt:lpwstr>10, 0, 1, 2</vt:lpwstr>
  </property>
  <property fmtid="{D5CDD505-2E9C-101B-9397-08002B2CF9AE}" pid="39" name="docLang">
    <vt:lpwstr>en</vt:lpwstr>
  </property>
</Properties>
</file>