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BD86" w14:textId="77777777" w:rsidR="008376E2" w:rsidRPr="008376E2" w:rsidRDefault="008376E2" w:rsidP="008376E2">
      <w:pPr>
        <w:pStyle w:val="Paragraphtext"/>
        <w:sectPr w:rsidR="008376E2" w:rsidRPr="008376E2" w:rsidSect="000226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851" w:footer="709" w:gutter="0"/>
          <w:cols w:space="708"/>
          <w:titlePg/>
          <w:docGrid w:linePitch="360"/>
        </w:sectPr>
      </w:pPr>
    </w:p>
    <w:p w14:paraId="056D0F26" w14:textId="6830CF6B" w:rsidR="008F3FDB" w:rsidRPr="00367030" w:rsidRDefault="008F3FDB" w:rsidP="00367030">
      <w:pPr>
        <w:pStyle w:val="Title"/>
      </w:pPr>
      <w:r w:rsidRPr="00367030">
        <w:t>Biosimilar medicines approved by the Therapeutic Goods Administration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Biosimilars approved by the Therapeutic Goods Administration"/>
        <w:tblDescription w:val="This table sets out the biosimilar brands of medicine that have been approved by the Therapeutic Goods Administration for marketing in Australia."/>
      </w:tblPr>
      <w:tblGrid>
        <w:gridCol w:w="1579"/>
        <w:gridCol w:w="2968"/>
        <w:gridCol w:w="2992"/>
        <w:gridCol w:w="1533"/>
      </w:tblGrid>
      <w:tr w:rsidR="008F3FDB" w:rsidRPr="00687396" w14:paraId="277F7E70" w14:textId="77777777" w:rsidTr="00687396">
        <w:trPr>
          <w:cantSplit/>
          <w:tblHeader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3F4A7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3EAE193" w14:textId="77777777" w:rsidR="008F3FDB" w:rsidRPr="00687396" w:rsidRDefault="008F3FDB" w:rsidP="00367030">
            <w:pPr>
              <w:pStyle w:val="TableHeaderWhite"/>
            </w:pPr>
            <w:r w:rsidRPr="00687396">
              <w:t>Active ingredient</w:t>
            </w: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3F4A7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4DC8F4A" w14:textId="77777777" w:rsidR="008F3FDB" w:rsidRPr="00687396" w:rsidRDefault="008F3FDB" w:rsidP="00367030">
            <w:pPr>
              <w:pStyle w:val="TableHeaderWhite"/>
            </w:pPr>
            <w:r w:rsidRPr="00687396">
              <w:t>Reference brand (Sponsor)</w:t>
            </w:r>
          </w:p>
        </w:tc>
        <w:tc>
          <w:tcPr>
            <w:tcW w:w="3036" w:type="dxa"/>
            <w:tcBorders>
              <w:left w:val="nil"/>
              <w:right w:val="nil"/>
            </w:tcBorders>
            <w:shd w:val="clear" w:color="auto" w:fill="3F4A7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C71DE07" w14:textId="77777777" w:rsidR="008F3FDB" w:rsidRPr="00687396" w:rsidRDefault="008F3FDB" w:rsidP="00367030">
            <w:pPr>
              <w:pStyle w:val="TableHeaderWhite"/>
            </w:pPr>
            <w:r w:rsidRPr="00687396">
              <w:t>Biosimilar brand (Sponsor)</w:t>
            </w:r>
          </w:p>
        </w:tc>
        <w:tc>
          <w:tcPr>
            <w:tcW w:w="1554" w:type="dxa"/>
            <w:tcBorders>
              <w:left w:val="nil"/>
              <w:right w:val="nil"/>
            </w:tcBorders>
            <w:shd w:val="clear" w:color="auto" w:fill="3F4A75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75F8BB4" w14:textId="77777777" w:rsidR="008F3FDB" w:rsidRPr="00687396" w:rsidRDefault="008F3FDB" w:rsidP="00367030">
            <w:pPr>
              <w:pStyle w:val="TableHeaderWhite"/>
            </w:pPr>
            <w:r w:rsidRPr="00687396">
              <w:t>Date listed on ARTG*</w:t>
            </w:r>
          </w:p>
        </w:tc>
      </w:tr>
      <w:tr w:rsidR="008F3FDB" w:rsidRPr="00CE2132" w14:paraId="300A53AB" w14:textId="77777777" w:rsidTr="00687396">
        <w:trPr>
          <w:cantSplit/>
        </w:trPr>
        <w:tc>
          <w:tcPr>
            <w:tcW w:w="1451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266E0" w14:textId="77777777" w:rsidR="008F3FDB" w:rsidRPr="00367030" w:rsidRDefault="008F3FDB" w:rsidP="00367030">
            <w:pPr>
              <w:pStyle w:val="Tablehead"/>
            </w:pPr>
            <w:r w:rsidRPr="00367030">
              <w:t>Epoetin lambda</w:t>
            </w:r>
          </w:p>
        </w:tc>
        <w:tc>
          <w:tcPr>
            <w:tcW w:w="3031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D1978E" w14:textId="77777777" w:rsidR="008F3FDB" w:rsidRPr="00CD2A82" w:rsidRDefault="008F3FDB" w:rsidP="00367030">
            <w:pPr>
              <w:pStyle w:val="TableText"/>
            </w:pPr>
            <w:proofErr w:type="spellStart"/>
            <w:r w:rsidRPr="00CD2A82">
              <w:t>Eprex</w:t>
            </w:r>
            <w:proofErr w:type="spellEnd"/>
            <w:r w:rsidRPr="00367030">
              <w:rPr>
                <w:rStyle w:val="SuperscriptChar"/>
              </w:rPr>
              <w:t xml:space="preserve">® </w:t>
            </w:r>
            <w:r w:rsidRPr="00CD2A82">
              <w:t>[brand of epoetin alfa] (Janssen-Cilag)</w:t>
            </w:r>
          </w:p>
        </w:tc>
        <w:tc>
          <w:tcPr>
            <w:tcW w:w="3036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03047" w14:textId="77777777" w:rsidR="008F3FDB" w:rsidRPr="00CD2A82" w:rsidRDefault="008F3FDB" w:rsidP="00367030">
            <w:pPr>
              <w:pStyle w:val="TableText"/>
            </w:pPr>
            <w:proofErr w:type="spellStart"/>
            <w:r w:rsidRPr="00CD2A82">
              <w:t>Novicrit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t> (Sandoz)</w:t>
            </w:r>
          </w:p>
        </w:tc>
        <w:tc>
          <w:tcPr>
            <w:tcW w:w="1554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38D9DA" w14:textId="77777777" w:rsidR="008F3FDB" w:rsidRPr="00CD2A82" w:rsidRDefault="008F3FDB" w:rsidP="00367030">
            <w:pPr>
              <w:pStyle w:val="TableText"/>
            </w:pPr>
            <w:r w:rsidRPr="00CD2A82">
              <w:t>27/01/2010</w:t>
            </w:r>
          </w:p>
        </w:tc>
      </w:tr>
      <w:tr w:rsidR="008F3FDB" w:rsidRPr="00CE2132" w14:paraId="623C9428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887F0" w14:textId="77777777" w:rsidR="008F3FDB" w:rsidRPr="00367030" w:rsidRDefault="008F3FDB" w:rsidP="00367030">
            <w:pPr>
              <w:pStyle w:val="Tablehead"/>
            </w:pPr>
            <w:r w:rsidRPr="00367030">
              <w:t>Filgrastim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3BA3B" w14:textId="77777777" w:rsidR="008F3FDB" w:rsidRPr="00CD2A82" w:rsidRDefault="008F3FDB" w:rsidP="00367030">
            <w:pPr>
              <w:pStyle w:val="TableText"/>
            </w:pPr>
            <w:r w:rsidRPr="00CD2A82">
              <w:t>Neupogen</w:t>
            </w:r>
            <w:r w:rsidRPr="00367030">
              <w:rPr>
                <w:rStyle w:val="SuperscriptChar"/>
              </w:rPr>
              <w:t>®</w:t>
            </w:r>
            <w:r w:rsidRPr="00CD2A82">
              <w:t> (Amgen)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648A" w14:textId="77777777" w:rsidR="008F3FDB" w:rsidRPr="00CD2A82" w:rsidRDefault="008F3FDB" w:rsidP="00367030">
            <w:pPr>
              <w:pStyle w:val="TableText"/>
            </w:pPr>
            <w:proofErr w:type="spellStart"/>
            <w:r w:rsidRPr="00CD2A82">
              <w:t>Nivestim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t> 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9ECC1" w14:textId="77777777" w:rsidR="008F3FDB" w:rsidRPr="00CD2A82" w:rsidRDefault="008F3FDB" w:rsidP="00367030">
            <w:pPr>
              <w:pStyle w:val="TableText"/>
            </w:pPr>
            <w:r w:rsidRPr="00CD2A82">
              <w:t>16/09/2010</w:t>
            </w:r>
          </w:p>
        </w:tc>
      </w:tr>
      <w:tr w:rsidR="008F3FDB" w:rsidRPr="00CE2132" w14:paraId="4CFAA4E6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490CC009" w14:textId="77777777" w:rsidR="008F3FDB" w:rsidRPr="00CD2A82" w:rsidRDefault="008F3FDB" w:rsidP="00704C87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92FFCA1" w14:textId="77777777" w:rsidR="008F3FDB" w:rsidRPr="00CD2A82" w:rsidRDefault="008F3FDB" w:rsidP="00367030">
            <w:pPr>
              <w:pStyle w:val="TableText"/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B5A6C" w14:textId="77777777" w:rsidR="008F3FDB" w:rsidRPr="00CD2A82" w:rsidRDefault="008F3FDB" w:rsidP="00367030">
            <w:pPr>
              <w:pStyle w:val="TableText"/>
            </w:pPr>
            <w:proofErr w:type="spellStart"/>
            <w:r w:rsidRPr="00CD2A82">
              <w:t>Tevagrastim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t> (Teva Pharma Australia)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8A1FA" w14:textId="77777777" w:rsidR="008F3FDB" w:rsidRPr="00CD2A82" w:rsidRDefault="008F3FDB" w:rsidP="00367030">
            <w:pPr>
              <w:pStyle w:val="TableText"/>
            </w:pPr>
            <w:r w:rsidRPr="00CD2A82">
              <w:t>29/08/2011</w:t>
            </w:r>
          </w:p>
        </w:tc>
      </w:tr>
      <w:tr w:rsidR="008F3FDB" w:rsidRPr="00CE2132" w14:paraId="2924495C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4694E46B" w14:textId="77777777" w:rsidR="008F3FDB" w:rsidRPr="00CD2A82" w:rsidRDefault="008F3FDB" w:rsidP="00704C87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90BC70B" w14:textId="77777777" w:rsidR="008F3FDB" w:rsidRPr="00CD2A82" w:rsidRDefault="008F3FDB" w:rsidP="00367030">
            <w:pPr>
              <w:pStyle w:val="TableText"/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DFD999" w14:textId="77777777" w:rsidR="008F3FDB" w:rsidRPr="00CD2A82" w:rsidRDefault="008F3FDB" w:rsidP="00367030">
            <w:pPr>
              <w:pStyle w:val="TableText"/>
            </w:pPr>
            <w:r w:rsidRPr="00CD2A82">
              <w:t>Zarzio</w:t>
            </w:r>
            <w:r w:rsidRPr="00367030">
              <w:rPr>
                <w:rStyle w:val="SuperscriptChar"/>
              </w:rPr>
              <w:t>®</w:t>
            </w:r>
            <w:r w:rsidRPr="00CD2A82">
              <w:t> 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B8BF0" w14:textId="77777777" w:rsidR="008F3FDB" w:rsidRPr="00CD2A82" w:rsidRDefault="008F3FDB" w:rsidP="00367030">
            <w:pPr>
              <w:pStyle w:val="TableText"/>
            </w:pPr>
            <w:r w:rsidRPr="00CD2A82">
              <w:t>07/05/2013</w:t>
            </w:r>
          </w:p>
        </w:tc>
      </w:tr>
      <w:tr w:rsidR="008F3FDB" w:rsidRPr="00CE2132" w14:paraId="7D172512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F19B9" w14:textId="77777777" w:rsidR="008F3FDB" w:rsidRPr="00367030" w:rsidRDefault="008F3FDB" w:rsidP="00367030">
            <w:pPr>
              <w:pStyle w:val="Tablehead"/>
            </w:pPr>
            <w:r w:rsidRPr="00367030">
              <w:t>Insulin glargine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ABD19" w14:textId="77777777" w:rsidR="008F3FDB" w:rsidRPr="00CD2A82" w:rsidRDefault="008F3FDB" w:rsidP="00367030">
            <w:pPr>
              <w:pStyle w:val="TableText"/>
            </w:pPr>
            <w:r w:rsidRPr="00CD2A82">
              <w:t>Lantus</w:t>
            </w:r>
            <w:r w:rsidRPr="00367030">
              <w:rPr>
                <w:rStyle w:val="SuperscriptChar"/>
              </w:rPr>
              <w:t>®</w:t>
            </w:r>
            <w:r w:rsidRPr="00CD2A82">
              <w:t> (Sanofi-Aventis)</w:t>
            </w:r>
          </w:p>
          <w:p w14:paraId="26A561B1" w14:textId="0D690027" w:rsidR="008F3FDB" w:rsidRPr="00367030" w:rsidRDefault="008F3FDB" w:rsidP="00367030">
            <w:pPr>
              <w:pStyle w:val="Tabletextleft"/>
            </w:pPr>
            <w:r w:rsidRPr="00367030">
              <w:t xml:space="preserve">Also registered under the brand names Lantus Solostar®, </w:t>
            </w:r>
            <w:proofErr w:type="spellStart"/>
            <w:r w:rsidRPr="00367030">
              <w:t>Optisulin</w:t>
            </w:r>
            <w:proofErr w:type="spellEnd"/>
            <w:r w:rsidRPr="00367030">
              <w:t xml:space="preserve">®, </w:t>
            </w:r>
            <w:proofErr w:type="spellStart"/>
            <w:r w:rsidRPr="00367030">
              <w:t>Optisulin</w:t>
            </w:r>
            <w:proofErr w:type="spellEnd"/>
            <w:r w:rsidRPr="00367030">
              <w:t xml:space="preserve"> Solostar®, </w:t>
            </w:r>
            <w:proofErr w:type="spellStart"/>
            <w:r w:rsidRPr="00367030">
              <w:t>Lambeto</w:t>
            </w:r>
            <w:proofErr w:type="spellEnd"/>
            <w:r w:rsidRPr="00367030">
              <w:t xml:space="preserve">®, </w:t>
            </w:r>
            <w:proofErr w:type="spellStart"/>
            <w:r w:rsidRPr="00367030">
              <w:t>Toujeo</w:t>
            </w:r>
            <w:proofErr w:type="spellEnd"/>
            <w:r w:rsidRPr="00367030">
              <w:t>®,</w:t>
            </w:r>
            <w:r w:rsidR="0055466F" w:rsidRPr="00367030">
              <w:t xml:space="preserve"> </w:t>
            </w:r>
            <w:proofErr w:type="spellStart"/>
            <w:r w:rsidR="0055466F" w:rsidRPr="00367030">
              <w:t>Toujeo</w:t>
            </w:r>
            <w:proofErr w:type="spellEnd"/>
            <w:r w:rsidR="0055466F" w:rsidRPr="00367030">
              <w:t xml:space="preserve"> </w:t>
            </w:r>
            <w:proofErr w:type="spellStart"/>
            <w:r w:rsidR="0055466F" w:rsidRPr="00367030">
              <w:t>SoloStar</w:t>
            </w:r>
            <w:proofErr w:type="spellEnd"/>
            <w:r w:rsidR="0055466F" w:rsidRPr="00367030">
              <w:t>®,</w:t>
            </w:r>
            <w:r w:rsidRPr="00367030">
              <w:t xml:space="preserve"> </w:t>
            </w:r>
            <w:proofErr w:type="spellStart"/>
            <w:r w:rsidRPr="00367030">
              <w:t>Toujeo</w:t>
            </w:r>
            <w:proofErr w:type="spellEnd"/>
            <w:r w:rsidRPr="00367030">
              <w:t xml:space="preserve"> Max </w:t>
            </w:r>
            <w:proofErr w:type="spellStart"/>
            <w:r w:rsidRPr="00367030">
              <w:t>SoloStar</w:t>
            </w:r>
            <w:proofErr w:type="spellEnd"/>
            <w:r w:rsidRPr="00367030">
              <w:t>®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195A6" w14:textId="77777777" w:rsidR="008F3FDB" w:rsidRPr="00CD2A82" w:rsidRDefault="008F3FDB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Basaglar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(Eli Lilly Australia)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6CCAF" w14:textId="77777777" w:rsidR="008F3FDB" w:rsidRPr="00CD2A82" w:rsidRDefault="008F3FDB" w:rsidP="00367030">
            <w:pPr>
              <w:pStyle w:val="TableText"/>
            </w:pPr>
            <w:r w:rsidRPr="00CD2A82">
              <w:t>21/11/2014</w:t>
            </w:r>
          </w:p>
        </w:tc>
      </w:tr>
      <w:tr w:rsidR="008F3FDB" w:rsidRPr="00CE2132" w14:paraId="3DD70AF1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7BF61906" w14:textId="77777777" w:rsidR="008F3FDB" w:rsidRPr="00CD2A82" w:rsidRDefault="008F3FDB" w:rsidP="00704C87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2B2AF431" w14:textId="77777777" w:rsidR="008F3FDB" w:rsidRPr="00CD2A82" w:rsidRDefault="008F3FDB" w:rsidP="00704C87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6BCC4" w14:textId="77777777" w:rsidR="008F3FDB" w:rsidRPr="00CD2A82" w:rsidRDefault="008F3FDB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Semglee</w:t>
            </w:r>
            <w:proofErr w:type="spellEnd"/>
            <w:r w:rsidRPr="00367030"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Alphapharm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47130" w14:textId="77777777" w:rsidR="008F3FDB" w:rsidRPr="00CD2A82" w:rsidRDefault="008F3FDB" w:rsidP="00367030">
            <w:pPr>
              <w:pStyle w:val="TableText"/>
            </w:pPr>
            <w:r w:rsidRPr="00CD2A82">
              <w:t>28/03/2018</w:t>
            </w:r>
          </w:p>
        </w:tc>
      </w:tr>
      <w:tr w:rsidR="008F3FDB" w:rsidRPr="00CE2132" w14:paraId="254DAF4A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B847B" w14:textId="77777777" w:rsidR="008F3FDB" w:rsidRPr="00367030" w:rsidRDefault="008F3FDB" w:rsidP="00367030">
            <w:pPr>
              <w:pStyle w:val="Tablehead"/>
            </w:pPr>
            <w:r w:rsidRPr="00367030">
              <w:t>Infliximab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66716" w14:textId="77777777" w:rsidR="008F3FDB" w:rsidRPr="00367030" w:rsidRDefault="008F3FDB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Remicade</w:t>
            </w:r>
            <w:r w:rsidRPr="00367030">
              <w:rPr>
                <w:rStyle w:val="SuperscriptChar"/>
              </w:rPr>
              <w:t xml:space="preserve">® </w:t>
            </w:r>
            <w:r w:rsidRPr="00367030">
              <w:rPr>
                <w:rStyle w:val="TableTextChar"/>
              </w:rPr>
              <w:t>(Janssen-Cilag)</w:t>
            </w:r>
          </w:p>
          <w:p w14:paraId="21CD68F9" w14:textId="77777777" w:rsidR="008F3FDB" w:rsidRPr="00CD2A82" w:rsidRDefault="008F3FDB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Jaximab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0D1DA" w14:textId="77777777" w:rsidR="008F3FDB" w:rsidRPr="00367030" w:rsidRDefault="008F3FDB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Inflectra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  <w:p w14:paraId="31BF7748" w14:textId="77777777" w:rsidR="008F3FDB" w:rsidRPr="00CD2A82" w:rsidRDefault="008F3FDB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names </w:t>
            </w:r>
            <w:proofErr w:type="spellStart"/>
            <w:r w:rsidRPr="00367030">
              <w:t>Remsima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t xml:space="preserve">, </w:t>
            </w:r>
            <w:proofErr w:type="spellStart"/>
            <w:r w:rsidRPr="00367030">
              <w:t>Emisima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rPr>
                <w:bdr w:val="none" w:sz="0" w:space="0" w:color="auto" w:frame="1"/>
                <w:lang w:eastAsia="en-AU"/>
              </w:rPr>
              <w:t xml:space="preserve">,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Flixceli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FCBE4" w14:textId="77777777" w:rsidR="008F3FDB" w:rsidRPr="00CD2A82" w:rsidRDefault="008F3FDB" w:rsidP="00367030">
            <w:pPr>
              <w:pStyle w:val="TableText"/>
            </w:pPr>
            <w:r w:rsidRPr="00CD2A82">
              <w:t>19/08/2015</w:t>
            </w:r>
          </w:p>
        </w:tc>
      </w:tr>
      <w:tr w:rsidR="00811115" w:rsidRPr="00CE2132" w14:paraId="4EB6D8DC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75FBC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10A397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6087BC" w14:textId="58FE9A3C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Renflexis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 (Samsung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 xml:space="preserve"> AU)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4413C3" w14:textId="3A6FDE04" w:rsidR="00811115" w:rsidRPr="00CD2A82" w:rsidRDefault="00811115" w:rsidP="00367030">
            <w:pPr>
              <w:pStyle w:val="TableText"/>
            </w:pPr>
            <w:r w:rsidRPr="00CD2A82">
              <w:t>28/11/2016</w:t>
            </w:r>
          </w:p>
        </w:tc>
      </w:tr>
      <w:tr w:rsidR="00811115" w:rsidRPr="00CE2132" w14:paraId="7E9E97C2" w14:textId="77777777" w:rsidTr="00973D81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304A6BF9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321CEAE0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B6ECA" w14:textId="26D0EFCD" w:rsidR="00811115" w:rsidRPr="00CD2A82" w:rsidRDefault="00940AAB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Ixifi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8605F0" w14:textId="3770D9C7" w:rsidR="00811115" w:rsidRPr="00CD2A82" w:rsidRDefault="001276E5" w:rsidP="00367030">
            <w:pPr>
              <w:pStyle w:val="TableText"/>
            </w:pPr>
            <w:r>
              <w:t>27/09/2024</w:t>
            </w:r>
          </w:p>
        </w:tc>
      </w:tr>
      <w:tr w:rsidR="00811115" w:rsidRPr="00CE2132" w14:paraId="7076596B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0E9EF" w14:textId="77777777" w:rsidR="00811115" w:rsidRPr="00367030" w:rsidRDefault="00811115" w:rsidP="00367030">
            <w:pPr>
              <w:pStyle w:val="Tablehead"/>
            </w:pPr>
            <w:proofErr w:type="spellStart"/>
            <w:r w:rsidRPr="00367030">
              <w:t>Follitropin</w:t>
            </w:r>
            <w:proofErr w:type="spellEnd"/>
            <w:r w:rsidRPr="00367030">
              <w:t xml:space="preserve"> alfa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B446C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Gonal</w:t>
            </w:r>
            <w:proofErr w:type="spellEnd"/>
            <w:r w:rsidRPr="00367030">
              <w:rPr>
                <w:rStyle w:val="TableTextChar"/>
              </w:rPr>
              <w:t xml:space="preserve"> F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(Merck Serono Australia)</w:t>
            </w:r>
          </w:p>
          <w:p w14:paraId="59CCD1D4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Pergoveris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A8FC1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Bemfola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(Gedeon Richter)</w:t>
            </w:r>
          </w:p>
          <w:p w14:paraId="41899B81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Afolia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F8D23" w14:textId="77777777" w:rsidR="00811115" w:rsidRPr="00CD2A82" w:rsidRDefault="00811115" w:rsidP="00367030">
            <w:pPr>
              <w:pStyle w:val="TableText"/>
            </w:pPr>
            <w:r w:rsidRPr="00CD2A82">
              <w:t>27/11/2015</w:t>
            </w:r>
          </w:p>
        </w:tc>
      </w:tr>
      <w:tr w:rsidR="00811115" w:rsidRPr="00CE2132" w14:paraId="108B7ED9" w14:textId="77777777" w:rsidTr="000D08AF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75158AF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6C3D9F6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D8889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Ovaleap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Theramex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BC542" w14:textId="77777777" w:rsidR="00811115" w:rsidRPr="00CD2A82" w:rsidRDefault="00811115" w:rsidP="00367030">
            <w:pPr>
              <w:pStyle w:val="TableText"/>
            </w:pPr>
            <w:r w:rsidRPr="00CD2A82">
              <w:t>10/03/2021</w:t>
            </w:r>
          </w:p>
        </w:tc>
      </w:tr>
      <w:tr w:rsidR="00811115" w:rsidRPr="00CE2132" w14:paraId="6750EF86" w14:textId="77777777" w:rsidTr="000D08AF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E06B3" w14:textId="77777777" w:rsidR="00811115" w:rsidRPr="00367030" w:rsidRDefault="00811115" w:rsidP="00367030">
            <w:pPr>
              <w:pStyle w:val="Tablehead"/>
            </w:pPr>
            <w:r w:rsidRPr="00367030">
              <w:lastRenderedPageBreak/>
              <w:t>Etanercept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3DFE3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Enbrel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0DFA9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Brenzys</w:t>
            </w:r>
            <w:proofErr w:type="spellEnd"/>
            <w:proofErr w:type="gramStart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(</w:t>
            </w:r>
            <w:proofErr w:type="gramEnd"/>
            <w:r w:rsidRPr="00367030">
              <w:rPr>
                <w:rStyle w:val="TableTextChar"/>
              </w:rPr>
              <w:t xml:space="preserve">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101DB" w14:textId="77777777" w:rsidR="00811115" w:rsidRPr="00CD2A82" w:rsidRDefault="00811115" w:rsidP="00367030">
            <w:pPr>
              <w:pStyle w:val="TableText"/>
            </w:pPr>
            <w:r w:rsidRPr="00CD2A82">
              <w:t>22/07/2016</w:t>
            </w:r>
          </w:p>
        </w:tc>
      </w:tr>
      <w:tr w:rsidR="00811115" w:rsidRPr="00CE2132" w14:paraId="1B591DCF" w14:textId="77777777" w:rsidTr="000D08AF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FD6483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05F35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5462D5" w14:textId="1FFBCE2D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Erelzi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60819D" w14:textId="1A216A5E" w:rsidR="00811115" w:rsidRPr="00CD2A82" w:rsidRDefault="00811115" w:rsidP="00367030">
            <w:pPr>
              <w:pStyle w:val="TableText"/>
            </w:pPr>
            <w:r w:rsidRPr="00CD2A82">
              <w:t>30/11/2017</w:t>
            </w:r>
          </w:p>
        </w:tc>
      </w:tr>
      <w:tr w:rsidR="00811115" w:rsidRPr="00CE2132" w14:paraId="092D500F" w14:textId="77777777" w:rsidTr="000D08AF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2E16D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7ED12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2B056E" w14:textId="5E4A70A4" w:rsidR="00811115" w:rsidRPr="00597501" w:rsidRDefault="008C3853" w:rsidP="00367030">
            <w:pPr>
              <w:pStyle w:val="Tabletextleft"/>
              <w:rPr>
                <w:iCs/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Nepexto</w:t>
            </w:r>
            <w:proofErr w:type="spellEnd"/>
            <w:r w:rsidR="00F60361"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</w:t>
            </w:r>
            <w:r w:rsidR="00F60361" w:rsidRPr="00367030">
              <w:rPr>
                <w:rStyle w:val="TableTextChar"/>
              </w:rPr>
              <w:t>Maxx Pharma)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7C509C" w14:textId="1273B212" w:rsidR="00811115" w:rsidRPr="00CD2A82" w:rsidRDefault="00811115" w:rsidP="00367030">
            <w:pPr>
              <w:pStyle w:val="TableText"/>
            </w:pPr>
            <w:r w:rsidRPr="00CD2A82">
              <w:t>01/10/2020</w:t>
            </w:r>
          </w:p>
        </w:tc>
      </w:tr>
      <w:tr w:rsidR="00811115" w:rsidRPr="00CE2132" w14:paraId="1F445658" w14:textId="77777777" w:rsidTr="000D08AF">
        <w:trPr>
          <w:cantSplit/>
        </w:trPr>
        <w:tc>
          <w:tcPr>
            <w:tcW w:w="1451" w:type="dxa"/>
            <w:vMerge w:val="restart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1DD0C" w14:textId="77777777" w:rsidR="00811115" w:rsidRPr="00367030" w:rsidRDefault="00811115" w:rsidP="00367030">
            <w:pPr>
              <w:pStyle w:val="Tablehead"/>
            </w:pPr>
            <w:r w:rsidRPr="00367030">
              <w:t>Adalimumab</w:t>
            </w:r>
          </w:p>
        </w:tc>
        <w:tc>
          <w:tcPr>
            <w:tcW w:w="3031" w:type="dxa"/>
            <w:vMerge w:val="restart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A036D" w14:textId="1A350D29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Humira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(AbbVie)</w:t>
            </w:r>
          </w:p>
        </w:tc>
        <w:tc>
          <w:tcPr>
            <w:tcW w:w="3036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2664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Amgevita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(Amgen)</w:t>
            </w:r>
          </w:p>
        </w:tc>
        <w:tc>
          <w:tcPr>
            <w:tcW w:w="1554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AB165" w14:textId="77777777" w:rsidR="00811115" w:rsidRPr="00CD2A82" w:rsidRDefault="00811115" w:rsidP="00367030">
            <w:pPr>
              <w:pStyle w:val="TableText"/>
            </w:pPr>
            <w:r w:rsidRPr="00CD2A82">
              <w:t>09/11/2017</w:t>
            </w:r>
          </w:p>
        </w:tc>
      </w:tr>
      <w:tr w:rsidR="00811115" w:rsidRPr="00CE2132" w14:paraId="61972785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1BB1421E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7A422BB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351B6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Hadlima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 (Samsung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28B4F" w14:textId="77777777" w:rsidR="00811115" w:rsidRPr="00CD2A82" w:rsidRDefault="00811115" w:rsidP="00367030">
            <w:pPr>
              <w:pStyle w:val="TableText"/>
            </w:pPr>
            <w:r w:rsidRPr="00CD2A82">
              <w:t>24/01/2018</w:t>
            </w:r>
          </w:p>
        </w:tc>
      </w:tr>
      <w:tr w:rsidR="00811115" w:rsidRPr="00CE2132" w14:paraId="30D72C8E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7ED400A4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26297FED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D73C0" w14:textId="46528E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Hyrimoz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E5FA0" w14:textId="77777777" w:rsidR="00811115" w:rsidRPr="00CD2A82" w:rsidRDefault="00811115" w:rsidP="00367030">
            <w:pPr>
              <w:pStyle w:val="TableText"/>
            </w:pPr>
            <w:r w:rsidRPr="00CD2A82">
              <w:t>01/03/2019</w:t>
            </w:r>
          </w:p>
        </w:tc>
      </w:tr>
      <w:tr w:rsidR="00811115" w:rsidRPr="00CE2132" w14:paraId="6DE31CE0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49D51C9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0FB728B3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A10BF6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Idacio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(Fresenius Kabi)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480EF" w14:textId="77777777" w:rsidR="00811115" w:rsidRPr="00CD2A82" w:rsidRDefault="00811115" w:rsidP="00367030">
            <w:pPr>
              <w:pStyle w:val="TableText"/>
            </w:pPr>
            <w:r w:rsidRPr="00CD2A82">
              <w:t>17/06/2020</w:t>
            </w:r>
          </w:p>
        </w:tc>
      </w:tr>
      <w:tr w:rsidR="00811115" w:rsidRPr="00CE2132" w14:paraId="05783D44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CD7B0B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39A23EC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4E64C1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Abrilada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C1681" w14:textId="77777777" w:rsidR="00811115" w:rsidRPr="00CD2A82" w:rsidRDefault="00811115" w:rsidP="00367030">
            <w:pPr>
              <w:pStyle w:val="TableText"/>
            </w:pPr>
            <w:r w:rsidRPr="00CD2A82">
              <w:t>22/02/2021</w:t>
            </w:r>
          </w:p>
        </w:tc>
      </w:tr>
      <w:tr w:rsidR="00811115" w:rsidRPr="00CE2132" w14:paraId="4566F17E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C002DA0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E30E5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A9264C" w14:textId="6F387F55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Hulio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Alphapharm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2F0887" w14:textId="6579D67D" w:rsidR="00811115" w:rsidRPr="00CD2A82" w:rsidRDefault="00811115" w:rsidP="00367030">
            <w:pPr>
              <w:pStyle w:val="TableText"/>
            </w:pPr>
            <w:r w:rsidRPr="00CD2A82">
              <w:t>22/02/2021</w:t>
            </w:r>
          </w:p>
        </w:tc>
      </w:tr>
      <w:tr w:rsidR="00811115" w:rsidRPr="00CE2132" w14:paraId="464296C4" w14:textId="77777777" w:rsidTr="000D08AF">
        <w:trPr>
          <w:cantSplit/>
        </w:trPr>
        <w:tc>
          <w:tcPr>
            <w:tcW w:w="145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64E5075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7142D8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1DFDA2" w14:textId="143680E3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Yuflyma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(Celltrion)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980D49" w14:textId="5A71D4A7" w:rsidR="00811115" w:rsidRPr="00CD2A82" w:rsidRDefault="00811115" w:rsidP="00367030">
            <w:pPr>
              <w:pStyle w:val="TableText"/>
            </w:pPr>
            <w:r>
              <w:t>25/02/2022</w:t>
            </w:r>
          </w:p>
        </w:tc>
      </w:tr>
      <w:tr w:rsidR="00811115" w:rsidRPr="00CE2132" w14:paraId="39037948" w14:textId="77777777" w:rsidTr="00622000">
        <w:trPr>
          <w:cantSplit/>
        </w:trPr>
        <w:tc>
          <w:tcPr>
            <w:tcW w:w="1451" w:type="dxa"/>
            <w:vMerge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vAlign w:val="center"/>
          </w:tcPr>
          <w:p w14:paraId="4CCA040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vAlign w:val="center"/>
          </w:tcPr>
          <w:p w14:paraId="7D088F19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BB8347" w14:textId="4876EC5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Ciptunec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(Cipla)</w:t>
            </w:r>
          </w:p>
          <w:p w14:paraId="4C66B222" w14:textId="5B35E5A1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="00683B8A">
              <w:rPr>
                <w:bdr w:val="none" w:sz="0" w:space="0" w:color="auto" w:frame="1"/>
                <w:lang w:eastAsia="en-AU"/>
              </w:rPr>
              <w:t>Adalicip</w:t>
            </w:r>
            <w:proofErr w:type="spellEnd"/>
            <w:r w:rsidR="00683B8A">
              <w:rPr>
                <w:bdr w:val="none" w:sz="0" w:space="0" w:color="auto" w:frame="1"/>
                <w:lang w:eastAsia="en-AU"/>
              </w:rPr>
              <w:t xml:space="preserve"> </w:t>
            </w:r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CCAC87" w14:textId="696AB840" w:rsidR="00811115" w:rsidRPr="00CD2A82" w:rsidRDefault="00811115" w:rsidP="00367030">
            <w:pPr>
              <w:pStyle w:val="TableText"/>
            </w:pPr>
            <w:r>
              <w:t>06/09/2022</w:t>
            </w:r>
          </w:p>
        </w:tc>
      </w:tr>
      <w:tr w:rsidR="00811115" w:rsidRPr="00CE2132" w14:paraId="5C32A146" w14:textId="77777777" w:rsidTr="00622000">
        <w:trPr>
          <w:cantSplit/>
        </w:trPr>
        <w:tc>
          <w:tcPr>
            <w:tcW w:w="1451" w:type="dxa"/>
            <w:vMerge w:val="restart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317234" w14:textId="77777777" w:rsidR="00811115" w:rsidRPr="00367030" w:rsidRDefault="00811115" w:rsidP="00367030">
            <w:pPr>
              <w:pStyle w:val="Tablehead"/>
            </w:pPr>
            <w:r w:rsidRPr="00367030">
              <w:t>Rituximab</w:t>
            </w:r>
          </w:p>
        </w:tc>
        <w:tc>
          <w:tcPr>
            <w:tcW w:w="3031" w:type="dxa"/>
            <w:vMerge w:val="restart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F6F4E1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MabThera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(Roche)</w:t>
            </w:r>
          </w:p>
          <w:p w14:paraId="2C1D3A39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Ristova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4F786B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Riximyo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(Sandoz)</w:t>
            </w:r>
          </w:p>
          <w:p w14:paraId="1BCB874D" w14:textId="1DA936DB" w:rsidR="00811115" w:rsidRPr="00FC586F" w:rsidRDefault="00811115" w:rsidP="00811115">
            <w:pPr>
              <w:rPr>
                <w:rFonts w:cs="Arial"/>
                <w:strike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125423" w14:textId="77777777" w:rsidR="00811115" w:rsidRPr="00CD2A82" w:rsidRDefault="00811115" w:rsidP="00367030">
            <w:pPr>
              <w:pStyle w:val="TableText"/>
            </w:pPr>
            <w:r w:rsidRPr="00CD2A82">
              <w:t>30/11/2017</w:t>
            </w:r>
          </w:p>
        </w:tc>
      </w:tr>
      <w:tr w:rsidR="00811115" w:rsidRPr="00CE2132" w14:paraId="13D8FBD9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1D61DD1D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4E6C5D7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AF726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Truxima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(Celltrion),</w:t>
            </w:r>
          </w:p>
          <w:p w14:paraId="0CF840E1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 </w:t>
            </w:r>
            <w:proofErr w:type="spellStart"/>
            <w:r w:rsidRPr="00367030">
              <w:t>Ritemvia</w:t>
            </w:r>
            <w:proofErr w:type="spellEnd"/>
            <w:r w:rsidRPr="00367030">
              <w:rPr>
                <w:rStyle w:val="SuperscriptChar"/>
              </w:rPr>
              <w:t>®, </w:t>
            </w:r>
            <w:proofErr w:type="spellStart"/>
            <w:r w:rsidRPr="00367030">
              <w:t>Rituzena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rPr>
                <w:bdr w:val="none" w:sz="0" w:space="0" w:color="auto" w:frame="1"/>
                <w:lang w:eastAsia="en-AU"/>
              </w:rPr>
              <w:t xml:space="preserve">,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Tuxella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DA393" w14:textId="77777777" w:rsidR="00811115" w:rsidRPr="00CD2A82" w:rsidRDefault="00811115" w:rsidP="00367030">
            <w:pPr>
              <w:pStyle w:val="TableText"/>
            </w:pPr>
            <w:r w:rsidRPr="00CD2A82">
              <w:t>16/04/2018</w:t>
            </w:r>
          </w:p>
        </w:tc>
      </w:tr>
      <w:tr w:rsidR="00811115" w:rsidRPr="00CE2132" w14:paraId="33E3E0DD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6426537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3C3196FE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A67F6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Ruxience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33277" w14:textId="77777777" w:rsidR="00811115" w:rsidRPr="00CD2A82" w:rsidRDefault="00811115" w:rsidP="00367030">
            <w:pPr>
              <w:pStyle w:val="TableText"/>
            </w:pPr>
            <w:r w:rsidRPr="00CD2A82">
              <w:t>03/03/2021</w:t>
            </w:r>
          </w:p>
        </w:tc>
      </w:tr>
      <w:tr w:rsidR="00811115" w:rsidRPr="00CE2132" w14:paraId="434233C7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64BC3" w14:textId="77777777" w:rsidR="00811115" w:rsidRPr="00367030" w:rsidRDefault="00811115" w:rsidP="00367030">
            <w:pPr>
              <w:pStyle w:val="Tablehead"/>
            </w:pPr>
            <w:r w:rsidRPr="00367030">
              <w:t>Trastuzumab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54AA2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Herceptin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(Roche)</w:t>
            </w:r>
          </w:p>
          <w:p w14:paraId="740D1E09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Herclon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642C5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Herzuma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(Celltrion)</w:t>
            </w:r>
          </w:p>
          <w:p w14:paraId="407C5104" w14:textId="2854A5A1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names </w:t>
            </w:r>
            <w:proofErr w:type="spellStart"/>
            <w:r w:rsidRPr="00367030">
              <w:t>Simabtra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rPr>
                <w:bdr w:val="none" w:sz="0" w:space="0" w:color="auto" w:frame="1"/>
                <w:lang w:eastAsia="en-AU"/>
              </w:rPr>
              <w:t>, 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Hertuzu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CCAEF" w14:textId="77777777" w:rsidR="00811115" w:rsidRPr="00CD2A82" w:rsidRDefault="00811115" w:rsidP="00367030">
            <w:pPr>
              <w:pStyle w:val="TableText"/>
            </w:pPr>
            <w:r w:rsidRPr="00CD2A82">
              <w:t>17/07/2018</w:t>
            </w:r>
          </w:p>
        </w:tc>
      </w:tr>
      <w:tr w:rsidR="00811115" w:rsidRPr="00CE2132" w14:paraId="0F7FCAEC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DC923FF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876CB27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C3EA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Ogivri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Alphapharm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C824D" w14:textId="77777777" w:rsidR="00811115" w:rsidRPr="00CD2A82" w:rsidRDefault="00811115" w:rsidP="00367030">
            <w:pPr>
              <w:pStyle w:val="TableText"/>
            </w:pPr>
            <w:r w:rsidRPr="00CD2A82">
              <w:t>11/12/2018</w:t>
            </w:r>
          </w:p>
        </w:tc>
      </w:tr>
      <w:tr w:rsidR="00811115" w:rsidRPr="00CE2132" w14:paraId="48DFFB9D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34987875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851E73C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0D49E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Ontruzant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 (Samsung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999D9" w14:textId="77777777" w:rsidR="00811115" w:rsidRPr="00CD2A82" w:rsidRDefault="00811115" w:rsidP="00367030">
            <w:pPr>
              <w:pStyle w:val="TableText"/>
            </w:pPr>
            <w:r w:rsidRPr="00CD2A82">
              <w:t>9/01/2019</w:t>
            </w:r>
          </w:p>
        </w:tc>
      </w:tr>
      <w:tr w:rsidR="00811115" w:rsidRPr="00CE2132" w14:paraId="10E28F66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3C4917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370CB355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89373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Kanjinti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(Amgen)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D9F3B" w14:textId="77777777" w:rsidR="00811115" w:rsidRPr="00CD2A82" w:rsidRDefault="00811115" w:rsidP="00367030">
            <w:pPr>
              <w:pStyle w:val="TableText"/>
            </w:pPr>
            <w:r w:rsidRPr="00CD2A82">
              <w:t>16/05/2019</w:t>
            </w:r>
          </w:p>
        </w:tc>
      </w:tr>
      <w:tr w:rsidR="00811115" w:rsidRPr="00CE2132" w14:paraId="0FA5AEFC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3DCE170F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265767B4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322249" w14:textId="4B57B71E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Trazimera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59FF58" w14:textId="7F18CA98" w:rsidR="00811115" w:rsidRPr="00CD2A82" w:rsidRDefault="00811115" w:rsidP="00367030">
            <w:pPr>
              <w:pStyle w:val="TableText"/>
            </w:pPr>
            <w:r w:rsidRPr="00CD2A82">
              <w:t>19/08/2019</w:t>
            </w:r>
          </w:p>
        </w:tc>
      </w:tr>
      <w:tr w:rsidR="00811115" w:rsidRPr="00CE2132" w14:paraId="7A939DF0" w14:textId="77777777" w:rsidTr="005F05D2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EA40449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545424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CD0B62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Trastucip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  <w:p w14:paraId="5D0B9A5E" w14:textId="318C10F5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proofErr w:type="spellStart"/>
            <w:r>
              <w:rPr>
                <w:bdr w:val="none" w:sz="0" w:space="0" w:color="auto" w:frame="1"/>
                <w:lang w:eastAsia="en-AU"/>
              </w:rPr>
              <w:t>Tuzucip</w:t>
            </w:r>
            <w:proofErr w:type="spellEnd"/>
            <w:r w:rsidRPr="00367030">
              <w:rPr>
                <w:rStyle w:val="SuperscriptChar"/>
              </w:rPr>
              <w:t>®, 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DF16D" w14:textId="50FA472D" w:rsidR="00811115" w:rsidRPr="00CD2A82" w:rsidRDefault="00811115" w:rsidP="00367030">
            <w:pPr>
              <w:pStyle w:val="TableText"/>
            </w:pPr>
            <w:r w:rsidRPr="00CD2A82">
              <w:t>1</w:t>
            </w:r>
            <w:r>
              <w:t>8</w:t>
            </w:r>
            <w:r w:rsidRPr="00CD2A82">
              <w:t>/0</w:t>
            </w:r>
            <w:r>
              <w:t>7</w:t>
            </w:r>
            <w:r w:rsidRPr="00CD2A82">
              <w:t>/20</w:t>
            </w:r>
            <w:r>
              <w:t>22</w:t>
            </w:r>
          </w:p>
        </w:tc>
      </w:tr>
      <w:tr w:rsidR="00811115" w:rsidRPr="00CE2132" w14:paraId="2C31A78F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EFB00" w14:textId="77777777" w:rsidR="00811115" w:rsidRPr="00367030" w:rsidRDefault="00811115" w:rsidP="00367030">
            <w:pPr>
              <w:pStyle w:val="Tablehead"/>
            </w:pPr>
            <w:proofErr w:type="spellStart"/>
            <w:r w:rsidRPr="00367030">
              <w:t>Pegfilgrastim</w:t>
            </w:r>
            <w:proofErr w:type="spellEnd"/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8FD764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Neulasta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(Amgen)</w:t>
            </w:r>
          </w:p>
          <w:p w14:paraId="7846C721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 </w:t>
            </w:r>
            <w:proofErr w:type="spellStart"/>
            <w:r w:rsidRPr="00367030">
              <w:t>Tezmota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rPr>
                <w:bdr w:val="none" w:sz="0" w:space="0" w:color="auto" w:frame="1"/>
                <w:lang w:eastAsia="en-AU"/>
              </w:rPr>
              <w:t xml:space="preserve">,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Ristempa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238D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Fulphila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Alphapharm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B9A0C" w14:textId="77777777" w:rsidR="00811115" w:rsidRPr="00CD2A82" w:rsidRDefault="00811115" w:rsidP="00367030">
            <w:pPr>
              <w:pStyle w:val="TableText"/>
            </w:pPr>
            <w:r w:rsidRPr="00CD2A82">
              <w:t>17/08/2018</w:t>
            </w:r>
          </w:p>
        </w:tc>
      </w:tr>
      <w:tr w:rsidR="00811115" w:rsidRPr="00CE2132" w14:paraId="1298EF95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7F5F3B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1927F8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24629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Neutropeg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(Accord healthcare)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A8BFA" w14:textId="77777777" w:rsidR="00811115" w:rsidRPr="00CD2A82" w:rsidRDefault="00811115" w:rsidP="00367030">
            <w:pPr>
              <w:pStyle w:val="TableText"/>
            </w:pPr>
            <w:r w:rsidRPr="00CD2A82">
              <w:t>19/08/2019</w:t>
            </w:r>
          </w:p>
        </w:tc>
      </w:tr>
      <w:tr w:rsidR="00811115" w:rsidRPr="00CE2132" w14:paraId="55636659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102BE0F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7E6292FC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DC84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Ziextenzo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3A02" w14:textId="77777777" w:rsidR="00811115" w:rsidRPr="00CD2A82" w:rsidRDefault="00811115" w:rsidP="00367030">
            <w:pPr>
              <w:pStyle w:val="TableText"/>
            </w:pPr>
            <w:r w:rsidRPr="00CD2A82">
              <w:t>06/09/2019</w:t>
            </w:r>
          </w:p>
        </w:tc>
      </w:tr>
      <w:tr w:rsidR="00811115" w:rsidRPr="00CE2132" w14:paraId="57449BF2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48FF4668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043CD947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6835F0" w14:textId="1DFCFA45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Pelgraz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(Accord Healthcare)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E9F40F" w14:textId="0D19F32D" w:rsidR="00811115" w:rsidRPr="00CD2A82" w:rsidRDefault="00811115" w:rsidP="00367030">
            <w:pPr>
              <w:pStyle w:val="TableText"/>
            </w:pPr>
            <w:r w:rsidRPr="00CD2A82">
              <w:t>13/12/2019</w:t>
            </w:r>
          </w:p>
        </w:tc>
      </w:tr>
      <w:tr w:rsidR="00811115" w:rsidRPr="00CE2132" w14:paraId="64A32DD0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615A357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CC27EA8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1DE1B" w14:textId="5D598A86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Filpelga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(Cipla)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27AF1" w14:textId="56AEEF1C" w:rsidR="00811115" w:rsidRPr="00CD2A82" w:rsidRDefault="00811115" w:rsidP="00367030">
            <w:pPr>
              <w:pStyle w:val="TableText"/>
            </w:pPr>
            <w:r>
              <w:t>19</w:t>
            </w:r>
            <w:r w:rsidRPr="00CD2A82">
              <w:t>/</w:t>
            </w:r>
            <w:r>
              <w:t>08</w:t>
            </w:r>
            <w:r w:rsidRPr="00CD2A82">
              <w:t>/20</w:t>
            </w:r>
            <w:r>
              <w:t>22</w:t>
            </w:r>
          </w:p>
        </w:tc>
      </w:tr>
      <w:tr w:rsidR="00811115" w:rsidRPr="00CE2132" w14:paraId="25642904" w14:textId="77777777" w:rsidTr="00687396">
        <w:trPr>
          <w:cantSplit/>
        </w:trPr>
        <w:tc>
          <w:tcPr>
            <w:tcW w:w="145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18297" w14:textId="77777777" w:rsidR="00811115" w:rsidRPr="00367030" w:rsidRDefault="00811115" w:rsidP="00367030">
            <w:pPr>
              <w:pStyle w:val="Tablehead"/>
            </w:pPr>
            <w:r w:rsidRPr="00367030">
              <w:t>Bevacizumab</w:t>
            </w:r>
          </w:p>
        </w:tc>
        <w:tc>
          <w:tcPr>
            <w:tcW w:w="3031" w:type="dxa"/>
            <w:vMerge w:val="restart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BC8A1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Avastin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(Roche)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C7FEF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Zirabev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(Pfizer)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4DD8D" w14:textId="77777777" w:rsidR="00811115" w:rsidRPr="00CD2A82" w:rsidRDefault="00811115" w:rsidP="00367030">
            <w:pPr>
              <w:pStyle w:val="TableText"/>
            </w:pPr>
            <w:r w:rsidRPr="00CD2A82">
              <w:t>21/11/2019</w:t>
            </w:r>
          </w:p>
        </w:tc>
      </w:tr>
      <w:tr w:rsidR="00811115" w:rsidRPr="00CE2132" w14:paraId="57D65E97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0E863A2D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4E727AE8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1F6B7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Mvasi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(Amgen)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29B8E" w14:textId="77777777" w:rsidR="00811115" w:rsidRPr="00CD2A82" w:rsidRDefault="00811115" w:rsidP="00367030">
            <w:pPr>
              <w:pStyle w:val="TableText"/>
            </w:pPr>
            <w:r w:rsidRPr="00CD2A82">
              <w:t>30/06/2020</w:t>
            </w:r>
          </w:p>
        </w:tc>
      </w:tr>
      <w:tr w:rsidR="00811115" w:rsidRPr="00CE2132" w14:paraId="7175E22E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55F7B60C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  <w:hideMark/>
          </w:tcPr>
          <w:p w14:paraId="1B0FD97B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7057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Abevmy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Alphapharm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9B8DD" w14:textId="77777777" w:rsidR="00811115" w:rsidRPr="00CD2A82" w:rsidRDefault="00811115" w:rsidP="00367030">
            <w:pPr>
              <w:pStyle w:val="TableText"/>
            </w:pPr>
            <w:r w:rsidRPr="00CD2A82">
              <w:t>06/09/2021</w:t>
            </w:r>
          </w:p>
        </w:tc>
      </w:tr>
      <w:tr w:rsidR="00811115" w:rsidRPr="00CE2132" w14:paraId="0087FFA0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69B9D225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18BFD59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CABED8" w14:textId="77777777" w:rsid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Bevaciptin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(Cipla)</w:t>
            </w:r>
          </w:p>
          <w:p w14:paraId="12710CBF" w14:textId="0487F4E6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 </w:t>
            </w:r>
            <w:proofErr w:type="spellStart"/>
            <w:r w:rsidRPr="00367030">
              <w:t>Bevacip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02B289" w14:textId="55F636FB" w:rsidR="00811115" w:rsidRPr="00CD2A82" w:rsidRDefault="00811115" w:rsidP="00367030">
            <w:pPr>
              <w:pStyle w:val="TableText"/>
            </w:pPr>
            <w:r w:rsidRPr="00CD2A82">
              <w:t>02/11/2021</w:t>
            </w:r>
          </w:p>
        </w:tc>
      </w:tr>
      <w:tr w:rsidR="00811115" w:rsidRPr="00CE2132" w14:paraId="23F265A2" w14:textId="77777777" w:rsidTr="00687396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33F6FF24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vAlign w:val="center"/>
          </w:tcPr>
          <w:p w14:paraId="25A6CD64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22297B" w14:textId="70A3DBDB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Vegzelma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(Celltrion)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9E1758" w14:textId="677FFDDF" w:rsidR="00811115" w:rsidRPr="00CD2A82" w:rsidRDefault="00811115" w:rsidP="00367030">
            <w:pPr>
              <w:pStyle w:val="TableText"/>
            </w:pPr>
            <w:r>
              <w:t>05/09/2023</w:t>
            </w:r>
          </w:p>
        </w:tc>
      </w:tr>
      <w:tr w:rsidR="00811115" w:rsidRPr="00CE2132" w14:paraId="2D966F49" w14:textId="77777777" w:rsidTr="00622000">
        <w:trPr>
          <w:cantSplit/>
        </w:trPr>
        <w:tc>
          <w:tcPr>
            <w:tcW w:w="1451" w:type="dxa"/>
            <w:vMerge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vAlign w:val="center"/>
            <w:hideMark/>
          </w:tcPr>
          <w:p w14:paraId="5272EE2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1" w:type="dxa"/>
            <w:vMerge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vAlign w:val="center"/>
            <w:hideMark/>
          </w:tcPr>
          <w:p w14:paraId="1E2645BA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DACF7" w14:textId="0159E49C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Onbevzi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 (Samsung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142A4" w14:textId="0DB277EA" w:rsidR="00811115" w:rsidRPr="00CD2A82" w:rsidRDefault="00811115" w:rsidP="00367030">
            <w:pPr>
              <w:pStyle w:val="TableText"/>
            </w:pPr>
            <w:r>
              <w:t>24/01/2024</w:t>
            </w:r>
          </w:p>
        </w:tc>
      </w:tr>
      <w:tr w:rsidR="002A43D2" w:rsidRPr="00CE2132" w14:paraId="2B714C99" w14:textId="77777777" w:rsidTr="00622000">
        <w:trPr>
          <w:cantSplit/>
        </w:trPr>
        <w:tc>
          <w:tcPr>
            <w:tcW w:w="1451" w:type="dxa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C8251" w14:textId="77777777" w:rsidR="002A43D2" w:rsidRPr="00367030" w:rsidRDefault="002A43D2" w:rsidP="00367030">
            <w:pPr>
              <w:pStyle w:val="Tablehead"/>
            </w:pPr>
            <w:r w:rsidRPr="00367030">
              <w:t>Enoxaparin</w:t>
            </w:r>
          </w:p>
        </w:tc>
        <w:tc>
          <w:tcPr>
            <w:tcW w:w="3031" w:type="dxa"/>
            <w:vMerge w:val="restart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049D9" w14:textId="77777777" w:rsidR="002A43D2" w:rsidRPr="00367030" w:rsidRDefault="002A43D2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Clexane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(Sanofi-Aventis)</w:t>
            </w:r>
          </w:p>
          <w:p w14:paraId="78FDDD4D" w14:textId="2383F73F" w:rsidR="002A43D2" w:rsidRPr="00CD2A82" w:rsidRDefault="002A43D2" w:rsidP="00367030">
            <w:pPr>
              <w:pStyle w:val="Tabletextleft"/>
              <w:rPr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 xml:space="preserve">Also registered under the brand name </w:t>
            </w:r>
            <w:r>
              <w:rPr>
                <w:bdr w:val="none" w:sz="0" w:space="0" w:color="auto" w:frame="1"/>
                <w:lang w:eastAsia="en-AU"/>
              </w:rPr>
              <w:t>Clexane Forte</w:t>
            </w:r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FBA26" w14:textId="77777777" w:rsidR="002A43D2" w:rsidRPr="00CD2A82" w:rsidRDefault="002A43D2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Enoxapo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</w:t>
            </w:r>
            <w:proofErr w:type="spellStart"/>
            <w:r w:rsidRPr="00367030">
              <w:rPr>
                <w:rStyle w:val="TableTextChar"/>
              </w:rPr>
              <w:t>Apotex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5224A" w14:textId="77777777" w:rsidR="002A43D2" w:rsidRPr="00CD2A82" w:rsidRDefault="002A43D2" w:rsidP="00367030">
            <w:pPr>
              <w:pStyle w:val="TableText"/>
            </w:pPr>
            <w:r w:rsidRPr="00CD2A82">
              <w:t>10/02/2020</w:t>
            </w:r>
          </w:p>
        </w:tc>
      </w:tr>
      <w:tr w:rsidR="002A43D2" w:rsidRPr="00CE2132" w14:paraId="5491AB82" w14:textId="77777777" w:rsidTr="00622000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D1441B" w14:textId="77777777" w:rsidR="002A43D2" w:rsidRPr="00CD2A82" w:rsidRDefault="002A43D2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2E6A4A" w14:textId="77777777" w:rsidR="002A43D2" w:rsidRPr="00CD2A82" w:rsidRDefault="002A43D2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B098B5" w14:textId="593660B0" w:rsidR="002A43D2" w:rsidRPr="00CD2A82" w:rsidRDefault="002A43D2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Exarane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(Juno)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DF5376" w14:textId="488EFDC4" w:rsidR="002A43D2" w:rsidRPr="00CD2A82" w:rsidRDefault="002A43D2" w:rsidP="00367030">
            <w:pPr>
              <w:pStyle w:val="TableText"/>
            </w:pPr>
            <w:r>
              <w:t>28/07/2023</w:t>
            </w:r>
          </w:p>
        </w:tc>
      </w:tr>
      <w:tr w:rsidR="002A43D2" w:rsidRPr="00CE2132" w14:paraId="16F874EA" w14:textId="77777777" w:rsidTr="00622000">
        <w:trPr>
          <w:cantSplit/>
        </w:trPr>
        <w:tc>
          <w:tcPr>
            <w:tcW w:w="1451" w:type="dxa"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936739" w14:textId="77777777" w:rsidR="002A43D2" w:rsidRPr="00CD2A82" w:rsidRDefault="002A43D2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vMerge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EBC222" w14:textId="77777777" w:rsidR="002A43D2" w:rsidRPr="00CD2A82" w:rsidRDefault="002A43D2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8376AF" w14:textId="57BC2F06" w:rsidR="002A43D2" w:rsidRPr="00CD2A82" w:rsidRDefault="002A43D2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Exarane</w:t>
            </w:r>
            <w:proofErr w:type="spellEnd"/>
            <w:r w:rsidRPr="00367030">
              <w:rPr>
                <w:rStyle w:val="TableTextChar"/>
              </w:rPr>
              <w:t xml:space="preserve"> Forte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(Juno)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6CD372" w14:textId="0C4CC980" w:rsidR="002A43D2" w:rsidRPr="00CD2A82" w:rsidRDefault="002A43D2" w:rsidP="00367030">
            <w:pPr>
              <w:pStyle w:val="TableText"/>
            </w:pPr>
            <w:r>
              <w:t>28/07/2023</w:t>
            </w:r>
          </w:p>
        </w:tc>
      </w:tr>
      <w:tr w:rsidR="00811115" w:rsidRPr="00CE2132" w14:paraId="39BD682D" w14:textId="77777777" w:rsidTr="00622000">
        <w:trPr>
          <w:cantSplit/>
        </w:trPr>
        <w:tc>
          <w:tcPr>
            <w:tcW w:w="1451" w:type="dxa"/>
            <w:tcBorders>
              <w:top w:val="single" w:sz="4" w:space="0" w:color="C4DEEE"/>
              <w:left w:val="nil"/>
              <w:bottom w:val="single" w:sz="4" w:space="0" w:color="7FCFFF" w:themeColor="accent3" w:themeTint="66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449A6" w14:textId="77777777" w:rsidR="00811115" w:rsidRPr="00367030" w:rsidRDefault="00811115" w:rsidP="00367030">
            <w:pPr>
              <w:pStyle w:val="Tablehead"/>
            </w:pPr>
            <w:r w:rsidRPr="00367030">
              <w:t>Insulin aspart</w:t>
            </w:r>
          </w:p>
        </w:tc>
        <w:tc>
          <w:tcPr>
            <w:tcW w:w="3031" w:type="dxa"/>
            <w:tcBorders>
              <w:top w:val="single" w:sz="4" w:space="0" w:color="C4DEEE"/>
              <w:left w:val="nil"/>
              <w:bottom w:val="single" w:sz="4" w:space="0" w:color="7FCFFF" w:themeColor="accent3" w:themeTint="66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A2465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Novomix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(Novo Nordisk)</w:t>
            </w:r>
          </w:p>
          <w:p w14:paraId="46B30E4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t xml:space="preserve">Also registered under the brand names </w:t>
            </w:r>
            <w:proofErr w:type="spellStart"/>
            <w:r w:rsidRPr="00367030">
              <w:t>Novorapid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CD2A82">
              <w:rPr>
                <w:bdr w:val="none" w:sz="0" w:space="0" w:color="auto" w:frame="1"/>
                <w:lang w:eastAsia="en-AU"/>
              </w:rPr>
              <w:t xml:space="preserve">, </w:t>
            </w:r>
            <w:proofErr w:type="spellStart"/>
            <w:r w:rsidRPr="00CD2A82">
              <w:rPr>
                <w:bdr w:val="none" w:sz="0" w:space="0" w:color="auto" w:frame="1"/>
                <w:lang w:eastAsia="en-AU"/>
              </w:rPr>
              <w:t>Fiasp</w:t>
            </w:r>
            <w:proofErr w:type="spellEnd"/>
            <w:r w:rsidRPr="00367030">
              <w:rPr>
                <w:rStyle w:val="SuperscriptChar"/>
              </w:rPr>
              <w:t>®</w:t>
            </w:r>
          </w:p>
        </w:tc>
        <w:tc>
          <w:tcPr>
            <w:tcW w:w="3036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7C6F5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Truvelog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, </w:t>
            </w:r>
            <w:proofErr w:type="spellStart"/>
            <w:r w:rsidRPr="00367030">
              <w:rPr>
                <w:rStyle w:val="TableTextChar"/>
              </w:rPr>
              <w:t>Truvelog</w:t>
            </w:r>
            <w:proofErr w:type="spellEnd"/>
            <w:r w:rsidRPr="00367030">
              <w:rPr>
                <w:rStyle w:val="TableTextChar"/>
              </w:rPr>
              <w:t xml:space="preserve"> Solostar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(Sanofi Aventis)</w:t>
            </w:r>
          </w:p>
        </w:tc>
        <w:tc>
          <w:tcPr>
            <w:tcW w:w="1554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886F0" w14:textId="77777777" w:rsidR="00811115" w:rsidRPr="00CD2A82" w:rsidRDefault="00811115" w:rsidP="00367030">
            <w:pPr>
              <w:pStyle w:val="TableText"/>
            </w:pPr>
            <w:r w:rsidRPr="00CD2A82">
              <w:t>15/10/2020</w:t>
            </w:r>
          </w:p>
        </w:tc>
      </w:tr>
      <w:tr w:rsidR="00811115" w:rsidRPr="00CE2132" w14:paraId="56FFFC05" w14:textId="77777777" w:rsidTr="004071CA">
        <w:trPr>
          <w:cantSplit/>
        </w:trPr>
        <w:tc>
          <w:tcPr>
            <w:tcW w:w="1451" w:type="dxa"/>
            <w:tcBorders>
              <w:top w:val="single" w:sz="4" w:space="0" w:color="7FCFFF" w:themeColor="accent3" w:themeTint="66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248A9" w14:textId="77777777" w:rsidR="00811115" w:rsidRPr="00367030" w:rsidRDefault="00811115" w:rsidP="00367030">
            <w:pPr>
              <w:pStyle w:val="Tablehead"/>
            </w:pPr>
            <w:r w:rsidRPr="00367030">
              <w:t>Teriparatide</w:t>
            </w:r>
          </w:p>
        </w:tc>
        <w:tc>
          <w:tcPr>
            <w:tcW w:w="3031" w:type="dxa"/>
            <w:tcBorders>
              <w:top w:val="single" w:sz="4" w:space="0" w:color="7FCFFF" w:themeColor="accent3" w:themeTint="66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A4BB8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Forteo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(Eli Lilly)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F7A0E5" w14:textId="77777777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Terrosa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(Gedeon Richter)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E43CDF" w14:textId="77777777" w:rsidR="00811115" w:rsidRPr="00CD2A82" w:rsidRDefault="00811115" w:rsidP="00367030">
            <w:pPr>
              <w:pStyle w:val="TableText"/>
            </w:pPr>
            <w:r w:rsidRPr="00CD2A82">
              <w:t>01/12/2020</w:t>
            </w:r>
          </w:p>
        </w:tc>
      </w:tr>
      <w:tr w:rsidR="00811115" w:rsidRPr="00CE2132" w14:paraId="078E9EBC" w14:textId="77777777" w:rsidTr="004071CA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B443AE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540AE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DF1E37" w14:textId="33A0D5B5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Teriparatide GH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(Generic Health)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6F701" w14:textId="218E5722" w:rsidR="00811115" w:rsidRPr="00CD2A82" w:rsidRDefault="00811115" w:rsidP="00367030">
            <w:pPr>
              <w:pStyle w:val="TableText"/>
            </w:pPr>
            <w:r>
              <w:t>05/04/2023</w:t>
            </w:r>
          </w:p>
        </w:tc>
      </w:tr>
      <w:tr w:rsidR="00811115" w:rsidRPr="00CE2132" w14:paraId="69EF1869" w14:textId="77777777" w:rsidTr="00CE3045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8623B3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1455A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25E5E5" w14:textId="6007D9AE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Teriparatide LAPL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(Generic Health)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F144F4" w14:textId="6DB419D2" w:rsidR="00811115" w:rsidRPr="00CD2A82" w:rsidRDefault="00811115" w:rsidP="00367030">
            <w:pPr>
              <w:pStyle w:val="TableText"/>
            </w:pPr>
            <w:r>
              <w:t>05/04/2023</w:t>
            </w:r>
          </w:p>
        </w:tc>
      </w:tr>
      <w:tr w:rsidR="00811115" w:rsidRPr="00CE2132" w14:paraId="0203C65E" w14:textId="77777777" w:rsidTr="00CE3045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39DEE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8E5E18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BCA61F" w14:textId="492DA333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Teriparatide LUPIN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(Generic Health)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3DC036" w14:textId="314F8C4B" w:rsidR="00811115" w:rsidRPr="00CD2A82" w:rsidRDefault="00811115" w:rsidP="00367030">
            <w:pPr>
              <w:pStyle w:val="TableText"/>
            </w:pPr>
            <w:r>
              <w:t>05/04/2023</w:t>
            </w:r>
          </w:p>
        </w:tc>
      </w:tr>
      <w:tr w:rsidR="00811115" w:rsidRPr="00CE2132" w14:paraId="41648554" w14:textId="77777777" w:rsidTr="00CE3045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C3DD86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16302D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4307AA" w14:textId="736FD117" w:rsidR="00811115" w:rsidRDefault="00811115" w:rsidP="00367030">
            <w:pPr>
              <w:pStyle w:val="TableText"/>
            </w:pPr>
            <w:r>
              <w:t>Teriparatide RBX (Sun Pharma)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89CC05" w14:textId="480D0AEC" w:rsidR="00811115" w:rsidRDefault="00811115" w:rsidP="00367030">
            <w:pPr>
              <w:pStyle w:val="TableText"/>
            </w:pPr>
            <w:r>
              <w:t>02/05/2024</w:t>
            </w:r>
          </w:p>
        </w:tc>
      </w:tr>
      <w:tr w:rsidR="00811115" w:rsidRPr="00CE2132" w14:paraId="59658561" w14:textId="77777777" w:rsidTr="00CE3045">
        <w:trPr>
          <w:cantSplit/>
        </w:trPr>
        <w:tc>
          <w:tcPr>
            <w:tcW w:w="145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24E969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B15A1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19B7B0" w14:textId="695982D7" w:rsidR="00811115" w:rsidRDefault="00811115" w:rsidP="00367030">
            <w:pPr>
              <w:pStyle w:val="TableText"/>
            </w:pPr>
            <w:r>
              <w:t>Teriparatide SUN (Sun Pharma)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A8B646" w14:textId="4B8AE124" w:rsidR="00811115" w:rsidRDefault="00811115" w:rsidP="00367030">
            <w:pPr>
              <w:pStyle w:val="TableText"/>
            </w:pPr>
            <w:r>
              <w:t>02/05/2024</w:t>
            </w:r>
          </w:p>
        </w:tc>
      </w:tr>
      <w:tr w:rsidR="00811115" w:rsidRPr="00CE2132" w14:paraId="3B53152D" w14:textId="77777777" w:rsidTr="00CE3045">
        <w:trPr>
          <w:cantSplit/>
        </w:trPr>
        <w:tc>
          <w:tcPr>
            <w:tcW w:w="1451" w:type="dxa"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21182" w14:textId="77777777" w:rsidR="00811115" w:rsidRPr="00CD2A82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167302" w14:textId="77777777" w:rsidR="00811115" w:rsidRPr="00CD2A82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46D1D8" w14:textId="106B1C1E" w:rsidR="00811115" w:rsidRDefault="00811115" w:rsidP="00367030">
            <w:pPr>
              <w:pStyle w:val="TableText"/>
            </w:pPr>
            <w:proofErr w:type="spellStart"/>
            <w:r>
              <w:t>Ritosa</w:t>
            </w:r>
            <w:proofErr w:type="spellEnd"/>
            <w:r>
              <w:t xml:space="preserve"> (Sun Pharma)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4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ED1532" w14:textId="29EBF194" w:rsidR="00811115" w:rsidRDefault="00811115" w:rsidP="00367030">
            <w:pPr>
              <w:pStyle w:val="TableText"/>
            </w:pPr>
            <w:r>
              <w:t>02/05/2024</w:t>
            </w:r>
          </w:p>
        </w:tc>
      </w:tr>
      <w:tr w:rsidR="00811115" w:rsidRPr="00CE2132" w14:paraId="17C5DEFD" w14:textId="77777777" w:rsidTr="00622000">
        <w:trPr>
          <w:cantSplit/>
        </w:trPr>
        <w:tc>
          <w:tcPr>
            <w:tcW w:w="1451" w:type="dxa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1E7071" w14:textId="78EBF6D2" w:rsidR="00811115" w:rsidRPr="00367030" w:rsidRDefault="00811115" w:rsidP="00367030">
            <w:pPr>
              <w:pStyle w:val="Tablehead"/>
            </w:pPr>
            <w:r w:rsidRPr="00367030">
              <w:t>Ranibizumab</w:t>
            </w:r>
          </w:p>
        </w:tc>
        <w:tc>
          <w:tcPr>
            <w:tcW w:w="3031" w:type="dxa"/>
            <w:tcBorders>
              <w:top w:val="single" w:sz="4" w:space="0" w:color="C4DEEE"/>
              <w:left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C8748" w14:textId="1057A8ED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Lucentis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(Novartis)</w:t>
            </w:r>
          </w:p>
        </w:tc>
        <w:tc>
          <w:tcPr>
            <w:tcW w:w="3036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6E7BAB" w14:textId="6F0E9192" w:rsidR="00811115" w:rsidRPr="00CD2A82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Byooviz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 (Samsung </w:t>
            </w:r>
            <w:proofErr w:type="spellStart"/>
            <w:r w:rsidRPr="00367030">
              <w:rPr>
                <w:rStyle w:val="TableTextChar"/>
              </w:rPr>
              <w:t>Bioepis</w:t>
            </w:r>
            <w:proofErr w:type="spellEnd"/>
            <w:r w:rsidRPr="00367030">
              <w:rPr>
                <w:rStyle w:val="TableTextChar"/>
              </w:rPr>
              <w:t>)</w:t>
            </w:r>
          </w:p>
        </w:tc>
        <w:tc>
          <w:tcPr>
            <w:tcW w:w="1554" w:type="dxa"/>
            <w:tcBorders>
              <w:top w:val="single" w:sz="4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8B36E6" w14:textId="3CC7EC42" w:rsidR="00811115" w:rsidRPr="00CD2A82" w:rsidRDefault="00811115" w:rsidP="00367030">
            <w:pPr>
              <w:pStyle w:val="TableText"/>
            </w:pPr>
            <w:r>
              <w:t>24</w:t>
            </w:r>
            <w:r w:rsidRPr="00CD2A82">
              <w:t>/</w:t>
            </w:r>
            <w:r>
              <w:t>08</w:t>
            </w:r>
            <w:r w:rsidRPr="00CD2A82">
              <w:t>/202</w:t>
            </w:r>
            <w:r>
              <w:t>2</w:t>
            </w:r>
          </w:p>
        </w:tc>
      </w:tr>
      <w:tr w:rsidR="00811115" w:rsidRPr="00CE2132" w14:paraId="3C871E2B" w14:textId="77777777" w:rsidTr="00062426">
        <w:trPr>
          <w:cantSplit/>
        </w:trPr>
        <w:tc>
          <w:tcPr>
            <w:tcW w:w="1451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E614CD" w14:textId="77777777" w:rsidR="00811115" w:rsidRDefault="00811115" w:rsidP="00811115">
            <w:pPr>
              <w:rPr>
                <w:rFonts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en-AU"/>
              </w:rPr>
            </w:pPr>
          </w:p>
        </w:tc>
        <w:tc>
          <w:tcPr>
            <w:tcW w:w="3031" w:type="dxa"/>
            <w:tcBorders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B8CB98" w14:textId="77777777" w:rsidR="00811115" w:rsidRDefault="00811115" w:rsidP="00811115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677F3A" w14:textId="4F2E3544" w:rsidR="00811115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Raniviz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(Actor)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88BB52" w14:textId="4AAAE8BD" w:rsidR="00811115" w:rsidRDefault="00811115" w:rsidP="00367030">
            <w:pPr>
              <w:pStyle w:val="TableText"/>
            </w:pPr>
            <w:r>
              <w:t>20/12/2023</w:t>
            </w:r>
          </w:p>
        </w:tc>
      </w:tr>
      <w:tr w:rsidR="00811115" w:rsidRPr="00553BA9" w14:paraId="4066BCDF" w14:textId="77777777" w:rsidTr="00062426">
        <w:trPr>
          <w:cantSplit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5F243B" w14:textId="6E23B9DF" w:rsidR="00811115" w:rsidRPr="00367030" w:rsidRDefault="00811115" w:rsidP="00367030">
            <w:pPr>
              <w:pStyle w:val="Tablehead"/>
            </w:pPr>
            <w:r w:rsidRPr="00367030">
              <w:t>Ustekinumab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3E8E0D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Stelara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> (Janssen-Cilag)</w:t>
            </w:r>
          </w:p>
          <w:p w14:paraId="6D55EA6D" w14:textId="77777777" w:rsidR="00930A1E" w:rsidRDefault="00930A1E" w:rsidP="00367030">
            <w:pPr>
              <w:pStyle w:val="Tabletextleft"/>
              <w:rPr>
                <w:bdr w:val="none" w:sz="0" w:space="0" w:color="auto" w:frame="1"/>
                <w:lang w:eastAsia="en-AU"/>
              </w:rPr>
            </w:pPr>
            <w:r w:rsidRPr="00CD2A82">
              <w:rPr>
                <w:bdr w:val="none" w:sz="0" w:space="0" w:color="auto" w:frame="1"/>
                <w:lang w:eastAsia="en-AU"/>
              </w:rPr>
              <w:t>Also registered under the brand names</w:t>
            </w:r>
            <w:r>
              <w:rPr>
                <w:bdr w:val="none" w:sz="0" w:space="0" w:color="auto" w:frame="1"/>
                <w:lang w:eastAsia="en-AU"/>
              </w:rPr>
              <w:t xml:space="preserve">: </w:t>
            </w:r>
          </w:p>
          <w:p w14:paraId="21B18ABE" w14:textId="77777777" w:rsidR="00713543" w:rsidRPr="00367030" w:rsidRDefault="00713543" w:rsidP="00367030">
            <w:pPr>
              <w:pStyle w:val="Tabletextleft"/>
              <w:rPr>
                <w:rStyle w:val="TableTextChar"/>
              </w:rPr>
            </w:pPr>
            <w:proofErr w:type="spellStart"/>
            <w:r w:rsidRPr="00367030">
              <w:rPr>
                <w:rStyle w:val="TableTextChar"/>
              </w:rPr>
              <w:t>Setrelvo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</w:t>
            </w:r>
            <w:proofErr w:type="spellStart"/>
            <w:r w:rsidRPr="00367030">
              <w:rPr>
                <w:rStyle w:val="TableTextChar"/>
              </w:rPr>
              <w:t>Janseen</w:t>
            </w:r>
            <w:proofErr w:type="spellEnd"/>
            <w:r w:rsidRPr="00367030">
              <w:rPr>
                <w:rStyle w:val="TableTextChar"/>
              </w:rPr>
              <w:t>-Cilag)</w:t>
            </w:r>
          </w:p>
          <w:p w14:paraId="18FDD5E9" w14:textId="15ECA730" w:rsidR="00930A1E" w:rsidRPr="00553BA9" w:rsidRDefault="00930A1E" w:rsidP="00930A1E">
            <w:pPr>
              <w:rPr>
                <w:rFonts w:cs="Arial"/>
                <w:color w:val="222222"/>
                <w:sz w:val="18"/>
                <w:szCs w:val="18"/>
                <w:lang w:eastAsia="en-AU"/>
              </w:rPr>
            </w:pP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983D5C" w14:textId="77777777" w:rsidR="00811115" w:rsidRPr="00553BA9" w:rsidRDefault="00811115" w:rsidP="00367030">
            <w:pPr>
              <w:pStyle w:val="TableText"/>
            </w:pPr>
            <w:proofErr w:type="spellStart"/>
            <w:r w:rsidRPr="00367030">
              <w:t>Wezlana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> (Amgen)</w:t>
            </w:r>
          </w:p>
          <w:p w14:paraId="53AEC20F" w14:textId="77777777" w:rsidR="00811115" w:rsidRPr="00553BA9" w:rsidRDefault="00811115" w:rsidP="00367030">
            <w:pPr>
              <w:pStyle w:val="TableText"/>
            </w:pPr>
            <w:proofErr w:type="spellStart"/>
            <w:r w:rsidRPr="00553BA9">
              <w:t>Steqeyma</w:t>
            </w:r>
            <w:proofErr w:type="spellEnd"/>
            <w:r w:rsidRPr="00367030">
              <w:rPr>
                <w:rStyle w:val="SuperscriptChar"/>
              </w:rPr>
              <w:t xml:space="preserve">® </w:t>
            </w:r>
            <w:r w:rsidRPr="00553BA9">
              <w:t>(Celltrion)</w:t>
            </w:r>
          </w:p>
          <w:p w14:paraId="2268B05B" w14:textId="77777777" w:rsidR="00811115" w:rsidRPr="00553BA9" w:rsidRDefault="00811115" w:rsidP="00367030">
            <w:pPr>
              <w:pStyle w:val="TableText"/>
            </w:pPr>
            <w:proofErr w:type="spellStart"/>
            <w:r w:rsidRPr="00367030">
              <w:t>Uteknix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(Cipla)</w:t>
            </w:r>
          </w:p>
          <w:p w14:paraId="79F345A9" w14:textId="45B25C2D" w:rsidR="00811115" w:rsidRPr="00553BA9" w:rsidRDefault="00811115" w:rsidP="00367030">
            <w:pPr>
              <w:pStyle w:val="TableText"/>
            </w:pPr>
            <w:proofErr w:type="spellStart"/>
            <w:r w:rsidRPr="00553BA9">
              <w:t>Epyztek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(Samsung </w:t>
            </w:r>
            <w:proofErr w:type="spellStart"/>
            <w:r w:rsidRPr="00553BA9">
              <w:t>Bioepis</w:t>
            </w:r>
            <w:proofErr w:type="spellEnd"/>
            <w:r w:rsidRPr="00553BA9">
              <w:t>)</w:t>
            </w:r>
          </w:p>
          <w:p w14:paraId="5D040377" w14:textId="39597CAA" w:rsidR="00811115" w:rsidRPr="00553BA9" w:rsidRDefault="00811115" w:rsidP="00367030">
            <w:pPr>
              <w:pStyle w:val="TableText"/>
            </w:pPr>
            <w:proofErr w:type="spellStart"/>
            <w:r w:rsidRPr="00553BA9">
              <w:t>Ajemnye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(Amgen)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71905E" w14:textId="77777777" w:rsidR="00811115" w:rsidRPr="00553BA9" w:rsidRDefault="00811115" w:rsidP="00367030">
            <w:pPr>
              <w:pStyle w:val="TableText"/>
            </w:pPr>
            <w:r w:rsidRPr="00553BA9">
              <w:t>22/01/2024</w:t>
            </w:r>
          </w:p>
          <w:p w14:paraId="6921D344" w14:textId="77777777" w:rsidR="00811115" w:rsidRPr="00553BA9" w:rsidRDefault="00811115" w:rsidP="00367030">
            <w:pPr>
              <w:pStyle w:val="TableText"/>
            </w:pPr>
            <w:r w:rsidRPr="00553BA9">
              <w:t>11/09/2024</w:t>
            </w:r>
          </w:p>
          <w:p w14:paraId="08A76F7E" w14:textId="77777777" w:rsidR="00811115" w:rsidRPr="00553BA9" w:rsidRDefault="00811115" w:rsidP="00367030">
            <w:pPr>
              <w:pStyle w:val="TableText"/>
            </w:pPr>
            <w:r w:rsidRPr="00553BA9">
              <w:t>11/02/2025</w:t>
            </w:r>
          </w:p>
          <w:p w14:paraId="73A1B921" w14:textId="77777777" w:rsidR="00811115" w:rsidRPr="00553BA9" w:rsidRDefault="00811115" w:rsidP="00367030">
            <w:pPr>
              <w:pStyle w:val="TableText"/>
            </w:pPr>
            <w:r w:rsidRPr="00553BA9">
              <w:t>21/10/2024</w:t>
            </w:r>
          </w:p>
          <w:p w14:paraId="7E05D26E" w14:textId="7545C877" w:rsidR="00811115" w:rsidRPr="00553BA9" w:rsidRDefault="00811115" w:rsidP="00367030">
            <w:pPr>
              <w:pStyle w:val="TableText"/>
            </w:pPr>
            <w:r w:rsidRPr="00553BA9">
              <w:t>13/05/2024</w:t>
            </w:r>
          </w:p>
        </w:tc>
      </w:tr>
      <w:tr w:rsidR="00811115" w:rsidRPr="00553BA9" w14:paraId="6E5F92B1" w14:textId="77777777" w:rsidTr="00062426">
        <w:trPr>
          <w:cantSplit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AB3507" w14:textId="77777777" w:rsidR="00811115" w:rsidRPr="00367030" w:rsidRDefault="00811115" w:rsidP="00367030">
            <w:pPr>
              <w:pStyle w:val="Tablehead"/>
            </w:pPr>
            <w:r w:rsidRPr="00367030">
              <w:t>Omalizumab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1E3E63" w14:textId="7868E633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Xolair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(Novartis)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4C24B8" w14:textId="039E2D43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Omlyclo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(Celltrion)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298EFE" w14:textId="2C1DA217" w:rsidR="00811115" w:rsidRPr="00553BA9" w:rsidRDefault="00811115" w:rsidP="00367030">
            <w:pPr>
              <w:pStyle w:val="TableText"/>
            </w:pPr>
            <w:r w:rsidRPr="00553BA9">
              <w:t>26/11/2024</w:t>
            </w:r>
          </w:p>
        </w:tc>
      </w:tr>
      <w:tr w:rsidR="00811115" w:rsidRPr="00553BA9" w14:paraId="1B7601D5" w14:textId="77777777" w:rsidTr="00062426">
        <w:trPr>
          <w:cantSplit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9AF142" w14:textId="333CD3C6" w:rsidR="00811115" w:rsidRPr="00367030" w:rsidRDefault="00811115" w:rsidP="00367030">
            <w:pPr>
              <w:pStyle w:val="Tablehead"/>
            </w:pPr>
            <w:r w:rsidRPr="00367030">
              <w:t>Denosumab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38FE5D" w14:textId="77777777" w:rsidR="00811115" w:rsidRPr="00367030" w:rsidRDefault="00811115" w:rsidP="00367030">
            <w:pPr>
              <w:pStyle w:val="Tabletextleft"/>
              <w:rPr>
                <w:rStyle w:val="TableTextChar"/>
              </w:rPr>
            </w:pPr>
            <w:r w:rsidRPr="00367030">
              <w:rPr>
                <w:rStyle w:val="TableTextChar"/>
              </w:rPr>
              <w:t>Prolia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(Amgen)</w:t>
            </w:r>
          </w:p>
          <w:p w14:paraId="6E9AE5EB" w14:textId="35AF2BE8" w:rsidR="00C143AB" w:rsidRPr="00367030" w:rsidRDefault="00C143AB" w:rsidP="00367030">
            <w:pPr>
              <w:pStyle w:val="Tabletextleft"/>
            </w:pPr>
            <w:r w:rsidRPr="00367030">
              <w:t>Also registered under the brand names</w:t>
            </w:r>
          </w:p>
          <w:p w14:paraId="0CEAB6C1" w14:textId="77777777" w:rsidR="00C143AB" w:rsidRPr="00553BA9" w:rsidRDefault="00C143AB" w:rsidP="00367030">
            <w:pPr>
              <w:pStyle w:val="TableText"/>
            </w:pPr>
            <w:r w:rsidRPr="00553BA9">
              <w:t>CORORA</w:t>
            </w:r>
            <w:r w:rsidRPr="00367030">
              <w:rPr>
                <w:rStyle w:val="SuperscriptChar"/>
              </w:rPr>
              <w:t>®</w:t>
            </w:r>
            <w:r w:rsidRPr="00553BA9">
              <w:t xml:space="preserve"> (Amgen)</w:t>
            </w:r>
          </w:p>
          <w:p w14:paraId="01FD5BAF" w14:textId="77777777" w:rsidR="00C143AB" w:rsidRPr="00553BA9" w:rsidRDefault="00C143AB" w:rsidP="00367030">
            <w:pPr>
              <w:pStyle w:val="TableText"/>
            </w:pPr>
            <w:proofErr w:type="spellStart"/>
            <w:r w:rsidRPr="00553BA9">
              <w:t>Deptargis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(Amgen)</w:t>
            </w:r>
          </w:p>
          <w:p w14:paraId="6F2C61F4" w14:textId="58DC1297" w:rsidR="00C143AB" w:rsidRDefault="00C143AB" w:rsidP="00367030">
            <w:pPr>
              <w:pStyle w:val="TableText"/>
            </w:pPr>
            <w:proofErr w:type="spellStart"/>
            <w:r w:rsidRPr="00553BA9">
              <w:t>Rexadev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(Amgen)</w:t>
            </w:r>
          </w:p>
          <w:p w14:paraId="4151C841" w14:textId="77777777" w:rsidR="00811115" w:rsidRPr="00367030" w:rsidRDefault="00811115" w:rsidP="00367030">
            <w:pPr>
              <w:pStyle w:val="TableText"/>
              <w:rPr>
                <w:rStyle w:val="TableTextChar"/>
              </w:rPr>
            </w:pPr>
            <w:proofErr w:type="spellStart"/>
            <w:r w:rsidRPr="00553BA9">
              <w:t>Xgeva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(Amgen)</w:t>
            </w:r>
          </w:p>
          <w:p w14:paraId="40929258" w14:textId="77777777" w:rsidR="00C143AB" w:rsidRDefault="00C143AB" w:rsidP="00367030">
            <w:pPr>
              <w:pStyle w:val="Tabletextleft"/>
              <w:rPr>
                <w:lang w:eastAsia="en-AU"/>
              </w:rPr>
            </w:pPr>
            <w:r w:rsidRPr="00C143AB">
              <w:rPr>
                <w:lang w:eastAsia="en-AU"/>
              </w:rPr>
              <w:t>Also registered under the brand names</w:t>
            </w:r>
          </w:p>
          <w:p w14:paraId="152641FA" w14:textId="6751F14D" w:rsidR="00C143AB" w:rsidRPr="00553BA9" w:rsidRDefault="00C143AB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GANVADO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(Amgen)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83491F" w14:textId="27426961" w:rsidR="00811115" w:rsidRPr="00553BA9" w:rsidRDefault="00811115" w:rsidP="00367030">
            <w:pPr>
              <w:pStyle w:val="TableText"/>
            </w:pPr>
            <w:proofErr w:type="spellStart"/>
            <w:r w:rsidRPr="00367030">
              <w:t>Jubbonti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(Sandoz)</w:t>
            </w:r>
          </w:p>
          <w:p w14:paraId="7AA8D7F0" w14:textId="67594E88" w:rsidR="00811115" w:rsidRPr="00553BA9" w:rsidRDefault="00811115" w:rsidP="00367030">
            <w:pPr>
              <w:pStyle w:val="TableText"/>
            </w:pPr>
            <w:proofErr w:type="spellStart"/>
            <w:r w:rsidRPr="00553BA9">
              <w:t>Denolia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(Accord)</w:t>
            </w:r>
          </w:p>
          <w:p w14:paraId="4446EFF1" w14:textId="1758E8C6" w:rsidR="00811115" w:rsidRPr="00553BA9" w:rsidRDefault="00811115" w:rsidP="00367030">
            <w:pPr>
              <w:pStyle w:val="TableText"/>
            </w:pPr>
            <w:proofErr w:type="spellStart"/>
            <w:r w:rsidRPr="00553BA9">
              <w:t>Deskeltia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(Accord)</w:t>
            </w:r>
          </w:p>
          <w:p w14:paraId="6226D131" w14:textId="14E55EE2" w:rsidR="00811115" w:rsidRPr="00553BA9" w:rsidRDefault="00811115" w:rsidP="00367030">
            <w:pPr>
              <w:pStyle w:val="TableText"/>
            </w:pPr>
            <w:proofErr w:type="spellStart"/>
            <w:r w:rsidRPr="00553BA9">
              <w:t>Ospomyv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(Samsung)</w:t>
            </w:r>
          </w:p>
          <w:p w14:paraId="40DAEA4D" w14:textId="0DC2054C" w:rsidR="00811115" w:rsidRPr="00553BA9" w:rsidRDefault="00811115" w:rsidP="00367030">
            <w:pPr>
              <w:pStyle w:val="TableText"/>
            </w:pPr>
            <w:proofErr w:type="spellStart"/>
            <w:r w:rsidRPr="00553BA9">
              <w:t>Stoboclo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(Celltrion)</w:t>
            </w:r>
          </w:p>
          <w:p w14:paraId="6F302B99" w14:textId="3B5BE89D" w:rsidR="00811115" w:rsidRPr="00553BA9" w:rsidRDefault="00811115" w:rsidP="00367030">
            <w:pPr>
              <w:pStyle w:val="TableText"/>
            </w:pPr>
            <w:proofErr w:type="spellStart"/>
            <w:r w:rsidRPr="00553BA9">
              <w:t>Wyost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(Sandoz)</w:t>
            </w:r>
          </w:p>
          <w:p w14:paraId="22DA1D62" w14:textId="77777777" w:rsidR="00811115" w:rsidRPr="00553BA9" w:rsidRDefault="00811115" w:rsidP="00367030">
            <w:pPr>
              <w:pStyle w:val="TableText"/>
            </w:pPr>
            <w:proofErr w:type="spellStart"/>
            <w:r w:rsidRPr="00553BA9">
              <w:t>Dexeva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(Accord)</w:t>
            </w:r>
          </w:p>
          <w:p w14:paraId="5F823665" w14:textId="77777777" w:rsidR="00811115" w:rsidRPr="00553BA9" w:rsidRDefault="00811115" w:rsidP="00367030">
            <w:pPr>
              <w:pStyle w:val="TableText"/>
            </w:pPr>
            <w:proofErr w:type="spellStart"/>
            <w:r w:rsidRPr="00553BA9">
              <w:t>Dostiva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(Accord)</w:t>
            </w:r>
          </w:p>
          <w:p w14:paraId="29691AD6" w14:textId="77777777" w:rsidR="00811115" w:rsidRPr="00553BA9" w:rsidRDefault="00811115" w:rsidP="00367030">
            <w:pPr>
              <w:pStyle w:val="TableText"/>
            </w:pPr>
            <w:proofErr w:type="spellStart"/>
            <w:r w:rsidRPr="00553BA9">
              <w:t>Osenvelt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(Celltrion)</w:t>
            </w:r>
          </w:p>
          <w:p w14:paraId="77BDD4DB" w14:textId="7C2DA5A2" w:rsidR="00811115" w:rsidRPr="00553BA9" w:rsidRDefault="00811115" w:rsidP="00367030">
            <w:pPr>
              <w:pStyle w:val="TableText"/>
            </w:pPr>
            <w:proofErr w:type="spellStart"/>
            <w:r w:rsidRPr="00553BA9">
              <w:t>Zerount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(Amgen)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110474" w14:textId="77777777" w:rsidR="00811115" w:rsidRPr="00367030" w:rsidRDefault="00811115" w:rsidP="00367030">
            <w:pPr>
              <w:pStyle w:val="TableText"/>
            </w:pPr>
            <w:r w:rsidRPr="00367030">
              <w:t>23/08/2024</w:t>
            </w:r>
          </w:p>
          <w:p w14:paraId="48E2D633" w14:textId="77777777" w:rsidR="00811115" w:rsidRPr="00367030" w:rsidRDefault="00811115" w:rsidP="00367030">
            <w:pPr>
              <w:pStyle w:val="TableText"/>
            </w:pPr>
            <w:r w:rsidRPr="00367030">
              <w:t>31/10/2025</w:t>
            </w:r>
          </w:p>
          <w:p w14:paraId="14C77506" w14:textId="77777777" w:rsidR="00811115" w:rsidRPr="00367030" w:rsidRDefault="00811115" w:rsidP="00367030">
            <w:pPr>
              <w:pStyle w:val="TableText"/>
            </w:pPr>
            <w:r w:rsidRPr="00367030">
              <w:t>31/10/2025</w:t>
            </w:r>
          </w:p>
          <w:p w14:paraId="445D9763" w14:textId="21648BF1" w:rsidR="00811115" w:rsidRPr="00367030" w:rsidRDefault="00811115" w:rsidP="00367030">
            <w:pPr>
              <w:pStyle w:val="TableText"/>
            </w:pPr>
            <w:r w:rsidRPr="00367030">
              <w:t>9/07/2025</w:t>
            </w:r>
          </w:p>
          <w:p w14:paraId="3667D240" w14:textId="4DA2F5C2" w:rsidR="00811115" w:rsidRPr="00367030" w:rsidRDefault="00811115" w:rsidP="00367030">
            <w:pPr>
              <w:pStyle w:val="TableText"/>
            </w:pPr>
            <w:r w:rsidRPr="00367030">
              <w:t>4/04/2025</w:t>
            </w:r>
          </w:p>
          <w:p w14:paraId="316293A9" w14:textId="77777777" w:rsidR="00811115" w:rsidRPr="00367030" w:rsidRDefault="00811115" w:rsidP="00367030">
            <w:pPr>
              <w:pStyle w:val="TableText"/>
            </w:pPr>
            <w:r w:rsidRPr="00367030">
              <w:t>23/08/2024</w:t>
            </w:r>
          </w:p>
          <w:p w14:paraId="450E3BDA" w14:textId="77777777" w:rsidR="00811115" w:rsidRPr="00367030" w:rsidRDefault="00811115" w:rsidP="00367030">
            <w:pPr>
              <w:pStyle w:val="TableText"/>
            </w:pPr>
            <w:r w:rsidRPr="00367030">
              <w:t>31/10/2025</w:t>
            </w:r>
          </w:p>
          <w:p w14:paraId="30242137" w14:textId="77777777" w:rsidR="00811115" w:rsidRPr="00367030" w:rsidRDefault="00811115" w:rsidP="00367030">
            <w:pPr>
              <w:pStyle w:val="TableText"/>
            </w:pPr>
            <w:r w:rsidRPr="00367030">
              <w:t>31/10/2025</w:t>
            </w:r>
          </w:p>
          <w:p w14:paraId="54319675" w14:textId="77777777" w:rsidR="00811115" w:rsidRPr="00367030" w:rsidRDefault="00811115" w:rsidP="00367030">
            <w:pPr>
              <w:pStyle w:val="TableText"/>
            </w:pPr>
            <w:r w:rsidRPr="00367030">
              <w:t>4/04/2025</w:t>
            </w:r>
          </w:p>
          <w:p w14:paraId="489BC8DF" w14:textId="3A089C3F" w:rsidR="00811115" w:rsidRPr="00367030" w:rsidRDefault="00811115" w:rsidP="00367030">
            <w:pPr>
              <w:pStyle w:val="TableText"/>
            </w:pPr>
            <w:r w:rsidRPr="00367030">
              <w:t>5/11/2024</w:t>
            </w:r>
          </w:p>
        </w:tc>
      </w:tr>
      <w:tr w:rsidR="00811115" w:rsidRPr="00553BA9" w14:paraId="71E64167" w14:textId="77777777" w:rsidTr="00973D81">
        <w:trPr>
          <w:cantSplit/>
          <w:trHeight w:val="807"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D54FC8" w14:textId="5990679B" w:rsidR="00811115" w:rsidRPr="00367030" w:rsidRDefault="00811115" w:rsidP="00367030">
            <w:pPr>
              <w:pStyle w:val="Tablehead"/>
            </w:pPr>
            <w:r w:rsidRPr="00367030">
              <w:t>Aflibercept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628C3E" w14:textId="74887953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Eylea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(Bayer)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5A376" w14:textId="77777777" w:rsidR="00811115" w:rsidRPr="00553BA9" w:rsidRDefault="00811115" w:rsidP="00367030">
            <w:pPr>
              <w:pStyle w:val="TableText"/>
            </w:pPr>
            <w:proofErr w:type="spellStart"/>
            <w:r w:rsidRPr="00367030">
              <w:t>Afqlir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(Sandoz)</w:t>
            </w:r>
          </w:p>
          <w:p w14:paraId="28EDA329" w14:textId="5CA8EA48" w:rsidR="00811115" w:rsidRPr="00553BA9" w:rsidRDefault="00811115" w:rsidP="00367030">
            <w:pPr>
              <w:pStyle w:val="TableText"/>
            </w:pPr>
            <w:proofErr w:type="spellStart"/>
            <w:r w:rsidRPr="00553BA9">
              <w:t>Opuviz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(Samsung)</w:t>
            </w:r>
          </w:p>
          <w:p w14:paraId="07E689A2" w14:textId="4557AC40" w:rsidR="00811115" w:rsidRPr="00553BA9" w:rsidRDefault="00811115" w:rsidP="00367030">
            <w:pPr>
              <w:pStyle w:val="TableText"/>
            </w:pPr>
            <w:proofErr w:type="spellStart"/>
            <w:r w:rsidRPr="00553BA9">
              <w:t>Eydenzelt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553BA9">
              <w:t xml:space="preserve"> (Celltrion)</w:t>
            </w:r>
          </w:p>
          <w:p w14:paraId="74AADF2B" w14:textId="040768FC" w:rsidR="00811115" w:rsidRPr="00553BA9" w:rsidRDefault="00811115" w:rsidP="00367030">
            <w:pPr>
              <w:pStyle w:val="TableText"/>
            </w:pPr>
            <w:proofErr w:type="spellStart"/>
            <w:r w:rsidRPr="00553BA9">
              <w:t>Enzeevu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256295" w14:textId="77777777" w:rsidR="00811115" w:rsidRPr="00367030" w:rsidRDefault="00811115" w:rsidP="00367030">
            <w:pPr>
              <w:pStyle w:val="TableText"/>
            </w:pPr>
            <w:r w:rsidRPr="00367030">
              <w:t>27/05/2025</w:t>
            </w:r>
          </w:p>
          <w:p w14:paraId="10E25D9C" w14:textId="77777777" w:rsidR="00811115" w:rsidRPr="00367030" w:rsidRDefault="00811115" w:rsidP="00367030">
            <w:pPr>
              <w:pStyle w:val="TableText"/>
            </w:pPr>
            <w:r w:rsidRPr="00367030">
              <w:t>18/09/2025</w:t>
            </w:r>
          </w:p>
          <w:p w14:paraId="00A18DED" w14:textId="77777777" w:rsidR="00811115" w:rsidRPr="00367030" w:rsidRDefault="00811115" w:rsidP="00367030">
            <w:pPr>
              <w:pStyle w:val="TableText"/>
            </w:pPr>
            <w:r w:rsidRPr="00367030">
              <w:t>31/03/2025</w:t>
            </w:r>
          </w:p>
          <w:p w14:paraId="5A405ABF" w14:textId="0FE9DC40" w:rsidR="00811115" w:rsidRPr="00367030" w:rsidRDefault="00811115" w:rsidP="00367030">
            <w:pPr>
              <w:pStyle w:val="TableText"/>
            </w:pPr>
            <w:r w:rsidRPr="00367030">
              <w:t>27/05/2025</w:t>
            </w:r>
          </w:p>
        </w:tc>
      </w:tr>
      <w:tr w:rsidR="00811115" w:rsidRPr="00553BA9" w14:paraId="2F728E6A" w14:textId="77777777" w:rsidTr="00062426">
        <w:trPr>
          <w:cantSplit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67FB77" w14:textId="19F52F1B" w:rsidR="00811115" w:rsidRPr="00367030" w:rsidRDefault="00811115" w:rsidP="00367030">
            <w:pPr>
              <w:pStyle w:val="Tablehead"/>
            </w:pPr>
            <w:r w:rsidRPr="00367030">
              <w:t>Natalizumab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26BF34" w14:textId="70F8C435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Tysabri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(Biogen)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81DF7F" w14:textId="51AB11CB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Tyruko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(Sandoz)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67C80E" w14:textId="7159CF10" w:rsidR="00811115" w:rsidRPr="00367030" w:rsidRDefault="00811115" w:rsidP="00367030">
            <w:pPr>
              <w:pStyle w:val="TableText"/>
            </w:pPr>
            <w:r w:rsidRPr="00367030">
              <w:t>4/04/2025</w:t>
            </w:r>
          </w:p>
        </w:tc>
      </w:tr>
      <w:tr w:rsidR="00811115" w:rsidRPr="00553BA9" w14:paraId="55613A8B" w14:textId="77777777" w:rsidTr="00062426">
        <w:trPr>
          <w:cantSplit/>
        </w:trPr>
        <w:tc>
          <w:tcPr>
            <w:tcW w:w="145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ACEB63" w14:textId="43E7D11B" w:rsidR="00811115" w:rsidRPr="00367030" w:rsidRDefault="00811115" w:rsidP="00367030">
            <w:pPr>
              <w:pStyle w:val="Tablehead"/>
            </w:pPr>
            <w:r w:rsidRPr="00367030">
              <w:t>Tocilizumab</w:t>
            </w:r>
          </w:p>
        </w:tc>
        <w:tc>
          <w:tcPr>
            <w:tcW w:w="3031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CF225C" w14:textId="29B29D8F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r w:rsidRPr="00367030">
              <w:rPr>
                <w:rStyle w:val="TableTextChar"/>
              </w:rPr>
              <w:t>Actemra</w:t>
            </w:r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(Roche)</w:t>
            </w:r>
          </w:p>
        </w:tc>
        <w:tc>
          <w:tcPr>
            <w:tcW w:w="3036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6604C1" w14:textId="798CF906" w:rsidR="00811115" w:rsidRPr="00553BA9" w:rsidRDefault="00811115" w:rsidP="00367030">
            <w:pPr>
              <w:pStyle w:val="Tabletextleft"/>
              <w:rPr>
                <w:lang w:eastAsia="en-AU"/>
              </w:rPr>
            </w:pPr>
            <w:proofErr w:type="spellStart"/>
            <w:r w:rsidRPr="00367030">
              <w:rPr>
                <w:rStyle w:val="TableTextChar"/>
              </w:rPr>
              <w:t>Avtozma</w:t>
            </w:r>
            <w:proofErr w:type="spellEnd"/>
            <w:r w:rsidRPr="00367030">
              <w:rPr>
                <w:rStyle w:val="SuperscriptChar"/>
              </w:rPr>
              <w:t>®</w:t>
            </w:r>
            <w:r w:rsidRPr="00367030">
              <w:rPr>
                <w:rStyle w:val="TableTextChar"/>
              </w:rPr>
              <w:t xml:space="preserve"> (Celltrion)</w:t>
            </w:r>
          </w:p>
        </w:tc>
        <w:tc>
          <w:tcPr>
            <w:tcW w:w="1554" w:type="dxa"/>
            <w:tcBorders>
              <w:top w:val="single" w:sz="6" w:space="0" w:color="C4DEEE"/>
              <w:left w:val="nil"/>
              <w:bottom w:val="single" w:sz="6" w:space="0" w:color="C4DEEE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D13814" w14:textId="7EB3BC9D" w:rsidR="00811115" w:rsidRPr="00367030" w:rsidRDefault="00811115" w:rsidP="00367030">
            <w:pPr>
              <w:pStyle w:val="TableText"/>
            </w:pPr>
            <w:r w:rsidRPr="00367030">
              <w:t>30/05/2025</w:t>
            </w:r>
          </w:p>
        </w:tc>
      </w:tr>
    </w:tbl>
    <w:p w14:paraId="0C9A2637" w14:textId="243D35D9" w:rsidR="00AB3CDD" w:rsidRDefault="008F3FDB" w:rsidP="008F3FDB">
      <w:pPr>
        <w:shd w:val="clear" w:color="auto" w:fill="FFFFFF"/>
        <w:spacing w:before="60" w:after="60"/>
        <w:rPr>
          <w:rFonts w:ascii="Helvetica" w:hAnsi="Helvetica" w:cs="Helvetica"/>
          <w:color w:val="222222"/>
          <w:sz w:val="16"/>
          <w:szCs w:val="16"/>
          <w:lang w:eastAsia="en-AU"/>
        </w:rPr>
      </w:pPr>
      <w:r w:rsidRPr="00CD2A82">
        <w:rPr>
          <w:rFonts w:ascii="Helvetica" w:hAnsi="Helvetica" w:cs="Helvetica"/>
          <w:color w:val="222222"/>
          <w:sz w:val="16"/>
          <w:szCs w:val="16"/>
          <w:lang w:eastAsia="en-AU"/>
        </w:rPr>
        <w:t>*Australian Register of Therapeutic Goods (ARTG)</w:t>
      </w:r>
      <w:r w:rsidR="00AB3CDD">
        <w:rPr>
          <w:rFonts w:ascii="Helvetica" w:hAnsi="Helvetica" w:cs="Helvetica"/>
          <w:color w:val="222222"/>
          <w:sz w:val="16"/>
          <w:szCs w:val="16"/>
          <w:lang w:eastAsia="en-AU"/>
        </w:rPr>
        <w:t>.</w:t>
      </w:r>
    </w:p>
    <w:p w14:paraId="4175847A" w14:textId="5B06F446" w:rsidR="008376E2" w:rsidRPr="00AA0C55" w:rsidRDefault="008F3FDB" w:rsidP="00AA0C55">
      <w:pPr>
        <w:shd w:val="clear" w:color="auto" w:fill="FFFFFF"/>
        <w:spacing w:before="60" w:after="60"/>
        <w:rPr>
          <w:rFonts w:ascii="Helvetica" w:hAnsi="Helvetica" w:cs="Helvetica"/>
          <w:color w:val="222222"/>
          <w:sz w:val="16"/>
          <w:szCs w:val="16"/>
          <w:lang w:eastAsia="en-AU"/>
        </w:rPr>
      </w:pPr>
      <w:r w:rsidRPr="00CD2A82">
        <w:rPr>
          <w:rFonts w:ascii="Helvetica" w:hAnsi="Helvetica" w:cs="Helvetica"/>
          <w:color w:val="222222"/>
          <w:sz w:val="16"/>
          <w:szCs w:val="16"/>
          <w:lang w:eastAsia="en-AU"/>
        </w:rPr>
        <w:t xml:space="preserve">Data correct </w:t>
      </w:r>
      <w:proofErr w:type="gramStart"/>
      <w:r w:rsidRPr="00CD2A82">
        <w:rPr>
          <w:rFonts w:ascii="Helvetica" w:hAnsi="Helvetica" w:cs="Helvetica"/>
          <w:color w:val="222222"/>
          <w:sz w:val="16"/>
          <w:szCs w:val="16"/>
          <w:lang w:eastAsia="en-AU"/>
        </w:rPr>
        <w:t>at</w:t>
      </w:r>
      <w:proofErr w:type="gramEnd"/>
      <w:r w:rsidRPr="00CD2A82">
        <w:rPr>
          <w:rFonts w:ascii="Helvetica" w:hAnsi="Helvetica" w:cs="Helvetica"/>
          <w:color w:val="222222"/>
          <w:sz w:val="16"/>
          <w:szCs w:val="16"/>
          <w:lang w:eastAsia="en-AU"/>
        </w:rPr>
        <w:t xml:space="preserve"> </w:t>
      </w:r>
      <w:r w:rsidR="002021F8">
        <w:rPr>
          <w:rFonts w:ascii="Helvetica" w:hAnsi="Helvetica" w:cs="Helvetica"/>
          <w:color w:val="222222"/>
          <w:sz w:val="16"/>
          <w:szCs w:val="16"/>
          <w:lang w:eastAsia="en-AU"/>
        </w:rPr>
        <w:t>25 February 2026</w:t>
      </w:r>
      <w:r w:rsidRPr="00CD2A82">
        <w:rPr>
          <w:rFonts w:ascii="Helvetica" w:hAnsi="Helvetica" w:cs="Helvetica"/>
          <w:color w:val="222222"/>
          <w:sz w:val="16"/>
          <w:szCs w:val="16"/>
          <w:lang w:eastAsia="en-AU"/>
        </w:rPr>
        <w:t xml:space="preserve"> per Therapeutic Goods Administration publication of the ARTG.</w:t>
      </w:r>
    </w:p>
    <w:sectPr w:rsidR="008376E2" w:rsidRPr="00AA0C55" w:rsidSect="008F3FDB">
      <w:headerReference w:type="default" r:id="rId14"/>
      <w:type w:val="continuous"/>
      <w:pgSz w:w="11906" w:h="16838"/>
      <w:pgMar w:top="1701" w:right="1418" w:bottom="1418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8569" w14:textId="77777777" w:rsidR="005832C1" w:rsidRDefault="005832C1" w:rsidP="006B56BB">
      <w:r>
        <w:separator/>
      </w:r>
    </w:p>
    <w:p w14:paraId="62DAD406" w14:textId="77777777" w:rsidR="005832C1" w:rsidRDefault="005832C1"/>
  </w:endnote>
  <w:endnote w:type="continuationSeparator" w:id="0">
    <w:p w14:paraId="56A94E65" w14:textId="77777777" w:rsidR="005832C1" w:rsidRDefault="005832C1" w:rsidP="006B56BB">
      <w:r>
        <w:continuationSeparator/>
      </w:r>
    </w:p>
    <w:p w14:paraId="38315B39" w14:textId="77777777" w:rsidR="005832C1" w:rsidRDefault="005832C1"/>
  </w:endnote>
  <w:endnote w:type="continuationNotice" w:id="1">
    <w:p w14:paraId="13F0850D" w14:textId="77777777" w:rsidR="005832C1" w:rsidRDefault="00583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81D2" w14:textId="4CF527C2" w:rsidR="00593E19" w:rsidRDefault="007332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40310A5" wp14:editId="035965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9858612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CD847" w14:textId="62B1F601" w:rsidR="00733256" w:rsidRPr="00733256" w:rsidRDefault="00733256" w:rsidP="007332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2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310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86CD847" w14:textId="62B1F601" w:rsidR="00733256" w:rsidRPr="00733256" w:rsidRDefault="00733256" w:rsidP="007332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2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08DF" w14:textId="2029208A" w:rsidR="008D48C9" w:rsidRPr="00FF1DB8" w:rsidRDefault="00E850C3" w:rsidP="00FF1DB8">
    <w:pPr>
      <w:pStyle w:val="Footer"/>
      <w:tabs>
        <w:tab w:val="clear" w:pos="4513"/>
        <w:tab w:val="clear" w:pos="9026"/>
        <w:tab w:val="right" w:pos="8789"/>
      </w:tabs>
      <w:ind w:right="-428"/>
      <w:jc w:val="right"/>
      <w:rPr>
        <w:sz w:val="18"/>
        <w:szCs w:val="18"/>
      </w:rPr>
    </w:pPr>
    <w:r w:rsidRPr="00FF1DB8">
      <w:rPr>
        <w:sz w:val="18"/>
        <w:szCs w:val="22"/>
      </w:rPr>
      <w:t xml:space="preserve">Department of Health </w:t>
    </w:r>
    <w:r w:rsidR="00FF1DB8" w:rsidRPr="00FF1DB8">
      <w:rPr>
        <w:sz w:val="18"/>
        <w:szCs w:val="22"/>
      </w:rPr>
      <w:t xml:space="preserve">and Aged Care </w:t>
    </w:r>
    <w:r w:rsidR="008F3FDB" w:rsidRPr="00FF1DB8">
      <w:rPr>
        <w:sz w:val="18"/>
        <w:szCs w:val="22"/>
      </w:rPr>
      <w:t>–</w:t>
    </w:r>
    <w:r w:rsidRPr="00FF1DB8">
      <w:rPr>
        <w:sz w:val="18"/>
        <w:szCs w:val="22"/>
      </w:rPr>
      <w:t xml:space="preserve"> </w:t>
    </w:r>
    <w:r w:rsidR="008F3FDB" w:rsidRPr="00FF1DB8">
      <w:rPr>
        <w:sz w:val="18"/>
        <w:szCs w:val="22"/>
      </w:rPr>
      <w:t>Biosimilar medicines approved by the Therapeutic Goods Administration</w:t>
    </w:r>
    <w:r w:rsidR="003D033A" w:rsidRPr="00FF1DB8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601842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D033A" w:rsidRPr="00FF1DB8">
          <w:rPr>
            <w:sz w:val="18"/>
            <w:szCs w:val="18"/>
          </w:rPr>
          <w:tab/>
        </w:r>
        <w:r w:rsidR="003D033A" w:rsidRPr="00FF1DB8">
          <w:rPr>
            <w:sz w:val="18"/>
            <w:szCs w:val="18"/>
          </w:rPr>
          <w:fldChar w:fldCharType="begin"/>
        </w:r>
        <w:r w:rsidR="003D033A" w:rsidRPr="00FF1DB8">
          <w:rPr>
            <w:sz w:val="18"/>
            <w:szCs w:val="18"/>
          </w:rPr>
          <w:instrText xml:space="preserve"> PAGE   \* MERGEFORMAT </w:instrText>
        </w:r>
        <w:r w:rsidR="003D033A" w:rsidRPr="00FF1DB8">
          <w:rPr>
            <w:sz w:val="18"/>
            <w:szCs w:val="18"/>
          </w:rPr>
          <w:fldChar w:fldCharType="separate"/>
        </w:r>
        <w:r w:rsidR="002831A3" w:rsidRPr="00FF1DB8">
          <w:rPr>
            <w:noProof/>
            <w:sz w:val="18"/>
            <w:szCs w:val="18"/>
          </w:rPr>
          <w:t>3</w:t>
        </w:r>
        <w:r w:rsidR="003D033A" w:rsidRPr="00FF1DB8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EFC8" w14:textId="0335D55F" w:rsidR="008D48C9" w:rsidRPr="00FF1DB8" w:rsidRDefault="00AC2679" w:rsidP="00FF1DB8">
    <w:pPr>
      <w:pStyle w:val="Footer"/>
      <w:tabs>
        <w:tab w:val="clear" w:pos="4513"/>
        <w:tab w:val="clear" w:pos="9026"/>
      </w:tabs>
      <w:ind w:right="-428"/>
      <w:rPr>
        <w:sz w:val="18"/>
        <w:szCs w:val="22"/>
      </w:rPr>
    </w:pPr>
    <w:r w:rsidRPr="00FF1DB8">
      <w:rPr>
        <w:sz w:val="18"/>
        <w:szCs w:val="22"/>
      </w:rPr>
      <w:t>Department of Health</w:t>
    </w:r>
    <w:r w:rsidR="00FF1DB8" w:rsidRPr="00FF1DB8">
      <w:rPr>
        <w:sz w:val="18"/>
        <w:szCs w:val="22"/>
      </w:rPr>
      <w:t xml:space="preserve"> and Aged Care</w:t>
    </w:r>
    <w:r w:rsidRPr="00FF1DB8">
      <w:rPr>
        <w:sz w:val="18"/>
        <w:szCs w:val="22"/>
      </w:rPr>
      <w:t xml:space="preserve"> </w:t>
    </w:r>
    <w:r w:rsidR="008F3FDB" w:rsidRPr="00FF1DB8">
      <w:rPr>
        <w:sz w:val="18"/>
        <w:szCs w:val="22"/>
      </w:rPr>
      <w:t>–</w:t>
    </w:r>
    <w:r w:rsidRPr="00FF1DB8">
      <w:rPr>
        <w:sz w:val="18"/>
        <w:szCs w:val="22"/>
      </w:rPr>
      <w:t xml:space="preserve"> </w:t>
    </w:r>
    <w:r w:rsidR="008F3FDB" w:rsidRPr="00FF1DB8">
      <w:rPr>
        <w:sz w:val="18"/>
        <w:szCs w:val="22"/>
      </w:rPr>
      <w:t>Biosimilar medicines approved by the Therapeutic Goods Administration</w:t>
    </w:r>
    <w:r w:rsidR="003D033A" w:rsidRPr="00FF1DB8">
      <w:rPr>
        <w:sz w:val="18"/>
        <w:szCs w:val="22"/>
      </w:rPr>
      <w:t xml:space="preserve"> </w:t>
    </w:r>
    <w:sdt>
      <w:sdtPr>
        <w:rPr>
          <w:sz w:val="18"/>
          <w:szCs w:val="22"/>
        </w:rPr>
        <w:id w:val="-183903453"/>
        <w:docPartObj>
          <w:docPartGallery w:val="Page Numbers (Bottom of Page)"/>
          <w:docPartUnique/>
        </w:docPartObj>
      </w:sdtPr>
      <w:sdtContent>
        <w:r w:rsidR="003D033A" w:rsidRPr="00FF1DB8">
          <w:rPr>
            <w:sz w:val="18"/>
            <w:szCs w:val="22"/>
          </w:rPr>
          <w:tab/>
        </w:r>
        <w:r w:rsidR="003D033A" w:rsidRPr="00FF1DB8">
          <w:rPr>
            <w:sz w:val="18"/>
            <w:szCs w:val="22"/>
          </w:rPr>
          <w:fldChar w:fldCharType="begin"/>
        </w:r>
        <w:r w:rsidR="003D033A" w:rsidRPr="00FF1DB8">
          <w:rPr>
            <w:sz w:val="18"/>
            <w:szCs w:val="22"/>
          </w:rPr>
          <w:instrText xml:space="preserve"> PAGE   \* MERGEFORMAT </w:instrText>
        </w:r>
        <w:r w:rsidR="003D033A" w:rsidRPr="00FF1DB8">
          <w:rPr>
            <w:sz w:val="18"/>
            <w:szCs w:val="22"/>
          </w:rPr>
          <w:fldChar w:fldCharType="separate"/>
        </w:r>
        <w:r w:rsidR="002831A3" w:rsidRPr="00FF1DB8">
          <w:rPr>
            <w:noProof/>
            <w:sz w:val="18"/>
            <w:szCs w:val="22"/>
          </w:rPr>
          <w:t>1</w:t>
        </w:r>
        <w:r w:rsidR="003D033A" w:rsidRPr="00FF1DB8">
          <w:rPr>
            <w:sz w:val="18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CA3D" w14:textId="77777777" w:rsidR="005832C1" w:rsidRDefault="005832C1" w:rsidP="006B56BB">
      <w:r>
        <w:separator/>
      </w:r>
    </w:p>
    <w:p w14:paraId="29CE66D2" w14:textId="77777777" w:rsidR="005832C1" w:rsidRDefault="005832C1"/>
  </w:footnote>
  <w:footnote w:type="continuationSeparator" w:id="0">
    <w:p w14:paraId="58C590EC" w14:textId="77777777" w:rsidR="005832C1" w:rsidRDefault="005832C1" w:rsidP="006B56BB">
      <w:r>
        <w:continuationSeparator/>
      </w:r>
    </w:p>
    <w:p w14:paraId="2E559E0E" w14:textId="77777777" w:rsidR="005832C1" w:rsidRDefault="005832C1"/>
  </w:footnote>
  <w:footnote w:type="continuationNotice" w:id="1">
    <w:p w14:paraId="1C449D7E" w14:textId="77777777" w:rsidR="005832C1" w:rsidRDefault="00583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53D3" w14:textId="666D89D2" w:rsidR="00593E19" w:rsidRDefault="00733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4D2179" wp14:editId="536BDB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68165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327B2" w14:textId="5416B33A" w:rsidR="00733256" w:rsidRPr="00733256" w:rsidRDefault="00733256" w:rsidP="007332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2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D2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00327B2" w14:textId="5416B33A" w:rsidR="00733256" w:rsidRPr="00733256" w:rsidRDefault="00733256" w:rsidP="007332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2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D4E5" w14:textId="01E7BB47" w:rsidR="00593E19" w:rsidRDefault="007332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2083A95" wp14:editId="113335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218559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73A1C" w14:textId="6F0D1B9D" w:rsidR="00733256" w:rsidRPr="00733256" w:rsidRDefault="00733256" w:rsidP="0073325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3325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83A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DC73A1C" w14:textId="6F0D1B9D" w:rsidR="00733256" w:rsidRPr="00733256" w:rsidRDefault="00733256" w:rsidP="00733256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33256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BF85" w14:textId="405AF337" w:rsidR="008D48C9" w:rsidRDefault="00367030">
    <w:pPr>
      <w:pStyle w:val="Header"/>
    </w:pPr>
    <w:r>
      <w:rPr>
        <w:noProof/>
      </w:rPr>
      <w:drawing>
        <wp:inline distT="0" distB="0" distL="0" distR="0" wp14:anchorId="7C314E1B" wp14:editId="514E3D70">
          <wp:extent cx="5753903" cy="943107"/>
          <wp:effectExtent l="0" t="0" r="0" b="9525"/>
          <wp:docPr id="1026607568" name="Picture 1" descr="A close-up of a blue and white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07568" name="Picture 1" descr="A close-up of a blue and white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3401" w14:textId="434744D9" w:rsidR="008E0C77" w:rsidRDefault="008E0C77" w:rsidP="008E0C77">
    <w:pPr>
      <w:pStyle w:val="Headertext"/>
      <w:spacing w:after="18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8564283">
    <w:abstractNumId w:val="7"/>
  </w:num>
  <w:num w:numId="2" w16cid:durableId="1903908791">
    <w:abstractNumId w:val="14"/>
  </w:num>
  <w:num w:numId="3" w16cid:durableId="552036516">
    <w:abstractNumId w:val="16"/>
  </w:num>
  <w:num w:numId="4" w16cid:durableId="1530021063">
    <w:abstractNumId w:val="8"/>
  </w:num>
  <w:num w:numId="5" w16cid:durableId="314457824">
    <w:abstractNumId w:val="8"/>
    <w:lvlOverride w:ilvl="0">
      <w:startOverride w:val="1"/>
    </w:lvlOverride>
  </w:num>
  <w:num w:numId="6" w16cid:durableId="551889993">
    <w:abstractNumId w:val="9"/>
  </w:num>
  <w:num w:numId="7" w16cid:durableId="1783066980">
    <w:abstractNumId w:val="13"/>
  </w:num>
  <w:num w:numId="8" w16cid:durableId="2013532678">
    <w:abstractNumId w:val="15"/>
  </w:num>
  <w:num w:numId="9" w16cid:durableId="554581952">
    <w:abstractNumId w:val="5"/>
  </w:num>
  <w:num w:numId="10" w16cid:durableId="1960140126">
    <w:abstractNumId w:val="4"/>
  </w:num>
  <w:num w:numId="11" w16cid:durableId="1553350933">
    <w:abstractNumId w:val="3"/>
  </w:num>
  <w:num w:numId="12" w16cid:durableId="318120487">
    <w:abstractNumId w:val="2"/>
  </w:num>
  <w:num w:numId="13" w16cid:durableId="136189836">
    <w:abstractNumId w:val="6"/>
  </w:num>
  <w:num w:numId="14" w16cid:durableId="40640275">
    <w:abstractNumId w:val="1"/>
  </w:num>
  <w:num w:numId="15" w16cid:durableId="1574898894">
    <w:abstractNumId w:val="0"/>
  </w:num>
  <w:num w:numId="16" w16cid:durableId="1543635508">
    <w:abstractNumId w:val="17"/>
  </w:num>
  <w:num w:numId="17" w16cid:durableId="135339117">
    <w:abstractNumId w:val="10"/>
  </w:num>
  <w:num w:numId="18" w16cid:durableId="610670007">
    <w:abstractNumId w:val="11"/>
  </w:num>
  <w:num w:numId="19" w16cid:durableId="104885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D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01B2"/>
    <w:rsid w:val="00060A51"/>
    <w:rsid w:val="00062426"/>
    <w:rsid w:val="00067456"/>
    <w:rsid w:val="00071506"/>
    <w:rsid w:val="0007154F"/>
    <w:rsid w:val="0007483F"/>
    <w:rsid w:val="00081AB1"/>
    <w:rsid w:val="00090316"/>
    <w:rsid w:val="00093981"/>
    <w:rsid w:val="000B067A"/>
    <w:rsid w:val="000B1540"/>
    <w:rsid w:val="000B1E53"/>
    <w:rsid w:val="000B33FD"/>
    <w:rsid w:val="000B4ABA"/>
    <w:rsid w:val="000B7F04"/>
    <w:rsid w:val="000C4B16"/>
    <w:rsid w:val="000C50C3"/>
    <w:rsid w:val="000C5E14"/>
    <w:rsid w:val="000D08AF"/>
    <w:rsid w:val="000D21F6"/>
    <w:rsid w:val="000D2C7C"/>
    <w:rsid w:val="000D4201"/>
    <w:rsid w:val="000D4500"/>
    <w:rsid w:val="000D6780"/>
    <w:rsid w:val="000D7AEA"/>
    <w:rsid w:val="000E2C66"/>
    <w:rsid w:val="000F0F46"/>
    <w:rsid w:val="000F123C"/>
    <w:rsid w:val="000F1A36"/>
    <w:rsid w:val="000F2FED"/>
    <w:rsid w:val="00105A88"/>
    <w:rsid w:val="00105CCE"/>
    <w:rsid w:val="0010616D"/>
    <w:rsid w:val="00107C4D"/>
    <w:rsid w:val="00110478"/>
    <w:rsid w:val="0011711B"/>
    <w:rsid w:val="00117F8A"/>
    <w:rsid w:val="00121B9B"/>
    <w:rsid w:val="00121D6C"/>
    <w:rsid w:val="00122ADC"/>
    <w:rsid w:val="0012421F"/>
    <w:rsid w:val="00125414"/>
    <w:rsid w:val="001276E5"/>
    <w:rsid w:val="00130F59"/>
    <w:rsid w:val="00133EC0"/>
    <w:rsid w:val="00141CE5"/>
    <w:rsid w:val="00144908"/>
    <w:rsid w:val="0015659F"/>
    <w:rsid w:val="001571C7"/>
    <w:rsid w:val="00161094"/>
    <w:rsid w:val="00161226"/>
    <w:rsid w:val="00166FB2"/>
    <w:rsid w:val="0017665C"/>
    <w:rsid w:val="00177AD2"/>
    <w:rsid w:val="001815A8"/>
    <w:rsid w:val="00181FDE"/>
    <w:rsid w:val="001840FA"/>
    <w:rsid w:val="00190079"/>
    <w:rsid w:val="0019622E"/>
    <w:rsid w:val="001966A7"/>
    <w:rsid w:val="001A423D"/>
    <w:rsid w:val="001A4627"/>
    <w:rsid w:val="001A4979"/>
    <w:rsid w:val="001A550B"/>
    <w:rsid w:val="001B15D3"/>
    <w:rsid w:val="001B3443"/>
    <w:rsid w:val="001B68F8"/>
    <w:rsid w:val="001C0326"/>
    <w:rsid w:val="001C192F"/>
    <w:rsid w:val="001C3C42"/>
    <w:rsid w:val="001C3D7E"/>
    <w:rsid w:val="001D7869"/>
    <w:rsid w:val="001E0768"/>
    <w:rsid w:val="002021F8"/>
    <w:rsid w:val="002026CD"/>
    <w:rsid w:val="002033FC"/>
    <w:rsid w:val="00203697"/>
    <w:rsid w:val="002044BB"/>
    <w:rsid w:val="00210B09"/>
    <w:rsid w:val="00210C9E"/>
    <w:rsid w:val="00211840"/>
    <w:rsid w:val="0021276E"/>
    <w:rsid w:val="00220E5F"/>
    <w:rsid w:val="002212B5"/>
    <w:rsid w:val="00223A2A"/>
    <w:rsid w:val="00226668"/>
    <w:rsid w:val="00230470"/>
    <w:rsid w:val="00233809"/>
    <w:rsid w:val="00240046"/>
    <w:rsid w:val="0024797F"/>
    <w:rsid w:val="0025119E"/>
    <w:rsid w:val="00251269"/>
    <w:rsid w:val="002535C0"/>
    <w:rsid w:val="0025763B"/>
    <w:rsid w:val="002579FE"/>
    <w:rsid w:val="0026311C"/>
    <w:rsid w:val="0026668C"/>
    <w:rsid w:val="00266AC1"/>
    <w:rsid w:val="0027178C"/>
    <w:rsid w:val="002719FA"/>
    <w:rsid w:val="00272668"/>
    <w:rsid w:val="0027330B"/>
    <w:rsid w:val="00276550"/>
    <w:rsid w:val="002803AD"/>
    <w:rsid w:val="00282052"/>
    <w:rsid w:val="002831A3"/>
    <w:rsid w:val="0028519E"/>
    <w:rsid w:val="002856A5"/>
    <w:rsid w:val="002872ED"/>
    <w:rsid w:val="002905C2"/>
    <w:rsid w:val="002908A5"/>
    <w:rsid w:val="00295AF2"/>
    <w:rsid w:val="00295C91"/>
    <w:rsid w:val="00297151"/>
    <w:rsid w:val="002A43D2"/>
    <w:rsid w:val="002B20E6"/>
    <w:rsid w:val="002B212C"/>
    <w:rsid w:val="002B42A3"/>
    <w:rsid w:val="002B6C38"/>
    <w:rsid w:val="002C0CDD"/>
    <w:rsid w:val="002C38C4"/>
    <w:rsid w:val="002C4C13"/>
    <w:rsid w:val="002D0273"/>
    <w:rsid w:val="002D7C15"/>
    <w:rsid w:val="002E1A1D"/>
    <w:rsid w:val="002E4081"/>
    <w:rsid w:val="002E5B78"/>
    <w:rsid w:val="002F2FBD"/>
    <w:rsid w:val="002F3AE3"/>
    <w:rsid w:val="002F4EA6"/>
    <w:rsid w:val="002F5235"/>
    <w:rsid w:val="003002A0"/>
    <w:rsid w:val="0030464B"/>
    <w:rsid w:val="0030786C"/>
    <w:rsid w:val="0030787C"/>
    <w:rsid w:val="003233DE"/>
    <w:rsid w:val="0032466B"/>
    <w:rsid w:val="003330EB"/>
    <w:rsid w:val="0033631B"/>
    <w:rsid w:val="003415FD"/>
    <w:rsid w:val="003419EF"/>
    <w:rsid w:val="0034228C"/>
    <w:rsid w:val="003429F0"/>
    <w:rsid w:val="003458A8"/>
    <w:rsid w:val="00345A82"/>
    <w:rsid w:val="0035097A"/>
    <w:rsid w:val="003540A4"/>
    <w:rsid w:val="00357BCC"/>
    <w:rsid w:val="00360E4E"/>
    <w:rsid w:val="00367030"/>
    <w:rsid w:val="00370AAA"/>
    <w:rsid w:val="00370AC6"/>
    <w:rsid w:val="00375F77"/>
    <w:rsid w:val="00381BBE"/>
    <w:rsid w:val="00382903"/>
    <w:rsid w:val="003846FF"/>
    <w:rsid w:val="003857D4"/>
    <w:rsid w:val="00385AD4"/>
    <w:rsid w:val="00385D25"/>
    <w:rsid w:val="003867D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0C9E"/>
    <w:rsid w:val="003D17F9"/>
    <w:rsid w:val="003D2B43"/>
    <w:rsid w:val="003D2D88"/>
    <w:rsid w:val="003D41EA"/>
    <w:rsid w:val="003D4850"/>
    <w:rsid w:val="003D535A"/>
    <w:rsid w:val="003E5265"/>
    <w:rsid w:val="003F0955"/>
    <w:rsid w:val="003F35EB"/>
    <w:rsid w:val="003F5F4D"/>
    <w:rsid w:val="003F646F"/>
    <w:rsid w:val="00400F00"/>
    <w:rsid w:val="00404F8B"/>
    <w:rsid w:val="00405256"/>
    <w:rsid w:val="004071CA"/>
    <w:rsid w:val="00410031"/>
    <w:rsid w:val="00411A81"/>
    <w:rsid w:val="00415C81"/>
    <w:rsid w:val="00416AE2"/>
    <w:rsid w:val="00423A14"/>
    <w:rsid w:val="00423D76"/>
    <w:rsid w:val="00432378"/>
    <w:rsid w:val="00434A41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739EB"/>
    <w:rsid w:val="00474217"/>
    <w:rsid w:val="00480D09"/>
    <w:rsid w:val="0048593C"/>
    <w:rsid w:val="004867E2"/>
    <w:rsid w:val="004929A9"/>
    <w:rsid w:val="004A0502"/>
    <w:rsid w:val="004A78D9"/>
    <w:rsid w:val="004C6BCF"/>
    <w:rsid w:val="004D212C"/>
    <w:rsid w:val="004D2321"/>
    <w:rsid w:val="004D58BF"/>
    <w:rsid w:val="004E3F45"/>
    <w:rsid w:val="004E4335"/>
    <w:rsid w:val="004F13EE"/>
    <w:rsid w:val="004F2022"/>
    <w:rsid w:val="004F7C05"/>
    <w:rsid w:val="00501C94"/>
    <w:rsid w:val="00506432"/>
    <w:rsid w:val="005201DD"/>
    <w:rsid w:val="0052051D"/>
    <w:rsid w:val="00541753"/>
    <w:rsid w:val="00545EE6"/>
    <w:rsid w:val="00551EA4"/>
    <w:rsid w:val="00553BA9"/>
    <w:rsid w:val="0055466F"/>
    <w:rsid w:val="005550E7"/>
    <w:rsid w:val="005564FB"/>
    <w:rsid w:val="005572C7"/>
    <w:rsid w:val="005650ED"/>
    <w:rsid w:val="00566A21"/>
    <w:rsid w:val="00575754"/>
    <w:rsid w:val="00581407"/>
    <w:rsid w:val="00581FBA"/>
    <w:rsid w:val="00583008"/>
    <w:rsid w:val="005832C1"/>
    <w:rsid w:val="00591E20"/>
    <w:rsid w:val="0059240D"/>
    <w:rsid w:val="0059305A"/>
    <w:rsid w:val="00593DC4"/>
    <w:rsid w:val="00593E19"/>
    <w:rsid w:val="00594758"/>
    <w:rsid w:val="00595408"/>
    <w:rsid w:val="00595E84"/>
    <w:rsid w:val="00597501"/>
    <w:rsid w:val="005A0C59"/>
    <w:rsid w:val="005A2076"/>
    <w:rsid w:val="005A48EB"/>
    <w:rsid w:val="005A6CFB"/>
    <w:rsid w:val="005C5AEB"/>
    <w:rsid w:val="005D7280"/>
    <w:rsid w:val="005E0A3F"/>
    <w:rsid w:val="005E649F"/>
    <w:rsid w:val="005E6883"/>
    <w:rsid w:val="005E772F"/>
    <w:rsid w:val="005F0223"/>
    <w:rsid w:val="005F05D2"/>
    <w:rsid w:val="005F2252"/>
    <w:rsid w:val="005F4ECA"/>
    <w:rsid w:val="006041BE"/>
    <w:rsid w:val="006043C7"/>
    <w:rsid w:val="00622000"/>
    <w:rsid w:val="00624B52"/>
    <w:rsid w:val="006257AA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83B8A"/>
    <w:rsid w:val="00687396"/>
    <w:rsid w:val="00696698"/>
    <w:rsid w:val="00696E11"/>
    <w:rsid w:val="0069768F"/>
    <w:rsid w:val="006B2286"/>
    <w:rsid w:val="006B56BB"/>
    <w:rsid w:val="006C49D4"/>
    <w:rsid w:val="006C77A8"/>
    <w:rsid w:val="006D2FD7"/>
    <w:rsid w:val="006D4098"/>
    <w:rsid w:val="006D7681"/>
    <w:rsid w:val="006D7B2E"/>
    <w:rsid w:val="006D7E18"/>
    <w:rsid w:val="006E02EA"/>
    <w:rsid w:val="006E0968"/>
    <w:rsid w:val="006E2AF6"/>
    <w:rsid w:val="006F1151"/>
    <w:rsid w:val="00701275"/>
    <w:rsid w:val="0070213B"/>
    <w:rsid w:val="00707F56"/>
    <w:rsid w:val="00713543"/>
    <w:rsid w:val="00713558"/>
    <w:rsid w:val="00715C1D"/>
    <w:rsid w:val="00720D08"/>
    <w:rsid w:val="007263B9"/>
    <w:rsid w:val="00732D5E"/>
    <w:rsid w:val="00733256"/>
    <w:rsid w:val="007334F8"/>
    <w:rsid w:val="007339CD"/>
    <w:rsid w:val="00734308"/>
    <w:rsid w:val="007359D8"/>
    <w:rsid w:val="007362D4"/>
    <w:rsid w:val="00752C5C"/>
    <w:rsid w:val="007530D6"/>
    <w:rsid w:val="00764B39"/>
    <w:rsid w:val="0076672A"/>
    <w:rsid w:val="00771AC3"/>
    <w:rsid w:val="00775E45"/>
    <w:rsid w:val="00776E74"/>
    <w:rsid w:val="00785169"/>
    <w:rsid w:val="007954AB"/>
    <w:rsid w:val="007A14C5"/>
    <w:rsid w:val="007A4A10"/>
    <w:rsid w:val="007A7ACD"/>
    <w:rsid w:val="007B07B6"/>
    <w:rsid w:val="007B1760"/>
    <w:rsid w:val="007B1DAB"/>
    <w:rsid w:val="007C0B54"/>
    <w:rsid w:val="007C1FDC"/>
    <w:rsid w:val="007C6D9C"/>
    <w:rsid w:val="007C7DDB"/>
    <w:rsid w:val="007D2CC7"/>
    <w:rsid w:val="007D65B2"/>
    <w:rsid w:val="007D673D"/>
    <w:rsid w:val="007E30D5"/>
    <w:rsid w:val="007E4D09"/>
    <w:rsid w:val="007F2220"/>
    <w:rsid w:val="007F4B3E"/>
    <w:rsid w:val="00811115"/>
    <w:rsid w:val="008127AF"/>
    <w:rsid w:val="00812B46"/>
    <w:rsid w:val="00815700"/>
    <w:rsid w:val="008264EB"/>
    <w:rsid w:val="00826B8F"/>
    <w:rsid w:val="00831E8A"/>
    <w:rsid w:val="008321A1"/>
    <w:rsid w:val="00835C76"/>
    <w:rsid w:val="008376E2"/>
    <w:rsid w:val="00843049"/>
    <w:rsid w:val="0085209B"/>
    <w:rsid w:val="00852AF8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0A68"/>
    <w:rsid w:val="008953FB"/>
    <w:rsid w:val="0089677E"/>
    <w:rsid w:val="008A7438"/>
    <w:rsid w:val="008B1334"/>
    <w:rsid w:val="008B25C7"/>
    <w:rsid w:val="008C0278"/>
    <w:rsid w:val="008C14C7"/>
    <w:rsid w:val="008C24E9"/>
    <w:rsid w:val="008C3853"/>
    <w:rsid w:val="008D0533"/>
    <w:rsid w:val="008D3677"/>
    <w:rsid w:val="008D42CB"/>
    <w:rsid w:val="008D48C9"/>
    <w:rsid w:val="008D6381"/>
    <w:rsid w:val="008E0C77"/>
    <w:rsid w:val="008E57F9"/>
    <w:rsid w:val="008E625F"/>
    <w:rsid w:val="008F264D"/>
    <w:rsid w:val="008F3FDB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4BAA"/>
    <w:rsid w:val="009261E6"/>
    <w:rsid w:val="009268E1"/>
    <w:rsid w:val="00930A1E"/>
    <w:rsid w:val="009344DE"/>
    <w:rsid w:val="00935D74"/>
    <w:rsid w:val="00940AAB"/>
    <w:rsid w:val="00945E7F"/>
    <w:rsid w:val="009557C1"/>
    <w:rsid w:val="00960D6E"/>
    <w:rsid w:val="00967BD8"/>
    <w:rsid w:val="00973D81"/>
    <w:rsid w:val="00974B59"/>
    <w:rsid w:val="0098340B"/>
    <w:rsid w:val="00986830"/>
    <w:rsid w:val="00991996"/>
    <w:rsid w:val="009924C3"/>
    <w:rsid w:val="00993102"/>
    <w:rsid w:val="0099643C"/>
    <w:rsid w:val="009B1570"/>
    <w:rsid w:val="009C0F1F"/>
    <w:rsid w:val="009C6F10"/>
    <w:rsid w:val="009D148F"/>
    <w:rsid w:val="009D3D70"/>
    <w:rsid w:val="009E5D8F"/>
    <w:rsid w:val="009E5F6F"/>
    <w:rsid w:val="009E6F7E"/>
    <w:rsid w:val="009E701C"/>
    <w:rsid w:val="009E7A57"/>
    <w:rsid w:val="009F4803"/>
    <w:rsid w:val="009F4F6A"/>
    <w:rsid w:val="009F67D5"/>
    <w:rsid w:val="00A03894"/>
    <w:rsid w:val="00A068D1"/>
    <w:rsid w:val="00A13EB5"/>
    <w:rsid w:val="00A13EC2"/>
    <w:rsid w:val="00A16E36"/>
    <w:rsid w:val="00A1737C"/>
    <w:rsid w:val="00A24961"/>
    <w:rsid w:val="00A24B10"/>
    <w:rsid w:val="00A277EF"/>
    <w:rsid w:val="00A30E9B"/>
    <w:rsid w:val="00A4512D"/>
    <w:rsid w:val="00A452D3"/>
    <w:rsid w:val="00A50244"/>
    <w:rsid w:val="00A627D7"/>
    <w:rsid w:val="00A64D61"/>
    <w:rsid w:val="00A656C7"/>
    <w:rsid w:val="00A705AF"/>
    <w:rsid w:val="00A72454"/>
    <w:rsid w:val="00A77696"/>
    <w:rsid w:val="00A80557"/>
    <w:rsid w:val="00A8079F"/>
    <w:rsid w:val="00A81D33"/>
    <w:rsid w:val="00A8231F"/>
    <w:rsid w:val="00A8341C"/>
    <w:rsid w:val="00A930AE"/>
    <w:rsid w:val="00A97013"/>
    <w:rsid w:val="00AA0C55"/>
    <w:rsid w:val="00AA1A95"/>
    <w:rsid w:val="00AA260F"/>
    <w:rsid w:val="00AB1EE7"/>
    <w:rsid w:val="00AB3CDD"/>
    <w:rsid w:val="00AB4B37"/>
    <w:rsid w:val="00AB5762"/>
    <w:rsid w:val="00AC2679"/>
    <w:rsid w:val="00AC4BE4"/>
    <w:rsid w:val="00AD05E6"/>
    <w:rsid w:val="00AD0D3F"/>
    <w:rsid w:val="00AD6C1F"/>
    <w:rsid w:val="00AE1D7D"/>
    <w:rsid w:val="00AE2A8B"/>
    <w:rsid w:val="00AE3F64"/>
    <w:rsid w:val="00AF7386"/>
    <w:rsid w:val="00AF7934"/>
    <w:rsid w:val="00B00B81"/>
    <w:rsid w:val="00B04580"/>
    <w:rsid w:val="00B04B09"/>
    <w:rsid w:val="00B06A84"/>
    <w:rsid w:val="00B112E1"/>
    <w:rsid w:val="00B16A51"/>
    <w:rsid w:val="00B32222"/>
    <w:rsid w:val="00B3618D"/>
    <w:rsid w:val="00B36233"/>
    <w:rsid w:val="00B42851"/>
    <w:rsid w:val="00B42C1A"/>
    <w:rsid w:val="00B45AC7"/>
    <w:rsid w:val="00B47F28"/>
    <w:rsid w:val="00B50473"/>
    <w:rsid w:val="00B5372F"/>
    <w:rsid w:val="00B558E9"/>
    <w:rsid w:val="00B6058A"/>
    <w:rsid w:val="00B61129"/>
    <w:rsid w:val="00B67E7F"/>
    <w:rsid w:val="00B839B2"/>
    <w:rsid w:val="00B867EC"/>
    <w:rsid w:val="00B93918"/>
    <w:rsid w:val="00B94252"/>
    <w:rsid w:val="00B956A2"/>
    <w:rsid w:val="00B9715A"/>
    <w:rsid w:val="00B973B2"/>
    <w:rsid w:val="00BA14BE"/>
    <w:rsid w:val="00BA2732"/>
    <w:rsid w:val="00BA293D"/>
    <w:rsid w:val="00BA49BC"/>
    <w:rsid w:val="00BA56B7"/>
    <w:rsid w:val="00BA5C44"/>
    <w:rsid w:val="00BA7A1E"/>
    <w:rsid w:val="00BB29A7"/>
    <w:rsid w:val="00BB2F6C"/>
    <w:rsid w:val="00BB3875"/>
    <w:rsid w:val="00BB5860"/>
    <w:rsid w:val="00BB6AAD"/>
    <w:rsid w:val="00BC1811"/>
    <w:rsid w:val="00BC4A19"/>
    <w:rsid w:val="00BC4E6D"/>
    <w:rsid w:val="00BD0617"/>
    <w:rsid w:val="00BD2E9B"/>
    <w:rsid w:val="00BD3506"/>
    <w:rsid w:val="00BD66D8"/>
    <w:rsid w:val="00BD7FB2"/>
    <w:rsid w:val="00BE28F9"/>
    <w:rsid w:val="00BE5F14"/>
    <w:rsid w:val="00BF52F5"/>
    <w:rsid w:val="00C00930"/>
    <w:rsid w:val="00C060AD"/>
    <w:rsid w:val="00C113BF"/>
    <w:rsid w:val="00C143AB"/>
    <w:rsid w:val="00C2176E"/>
    <w:rsid w:val="00C23430"/>
    <w:rsid w:val="00C27D67"/>
    <w:rsid w:val="00C31778"/>
    <w:rsid w:val="00C340AC"/>
    <w:rsid w:val="00C41936"/>
    <w:rsid w:val="00C4631F"/>
    <w:rsid w:val="00C47CDE"/>
    <w:rsid w:val="00C50E16"/>
    <w:rsid w:val="00C55258"/>
    <w:rsid w:val="00C67BD7"/>
    <w:rsid w:val="00C82EEB"/>
    <w:rsid w:val="00C92F91"/>
    <w:rsid w:val="00C971DC"/>
    <w:rsid w:val="00CA0218"/>
    <w:rsid w:val="00CA16B7"/>
    <w:rsid w:val="00CA62AE"/>
    <w:rsid w:val="00CB5B1A"/>
    <w:rsid w:val="00CC220B"/>
    <w:rsid w:val="00CC2F1B"/>
    <w:rsid w:val="00CC5C43"/>
    <w:rsid w:val="00CD02AE"/>
    <w:rsid w:val="00CD2A4F"/>
    <w:rsid w:val="00CE03CA"/>
    <w:rsid w:val="00CE22F1"/>
    <w:rsid w:val="00CE3045"/>
    <w:rsid w:val="00CE50F2"/>
    <w:rsid w:val="00CE6502"/>
    <w:rsid w:val="00CF7D3C"/>
    <w:rsid w:val="00D01F09"/>
    <w:rsid w:val="00D147EB"/>
    <w:rsid w:val="00D21ACD"/>
    <w:rsid w:val="00D21B57"/>
    <w:rsid w:val="00D2451F"/>
    <w:rsid w:val="00D34667"/>
    <w:rsid w:val="00D401E1"/>
    <w:rsid w:val="00D408B4"/>
    <w:rsid w:val="00D42A15"/>
    <w:rsid w:val="00D524C8"/>
    <w:rsid w:val="00D636F4"/>
    <w:rsid w:val="00D70E24"/>
    <w:rsid w:val="00D72B61"/>
    <w:rsid w:val="00DA3D1D"/>
    <w:rsid w:val="00DB6286"/>
    <w:rsid w:val="00DB645F"/>
    <w:rsid w:val="00DB70D0"/>
    <w:rsid w:val="00DB76E9"/>
    <w:rsid w:val="00DC0A67"/>
    <w:rsid w:val="00DC1D5E"/>
    <w:rsid w:val="00DC5220"/>
    <w:rsid w:val="00DC626B"/>
    <w:rsid w:val="00DC75FA"/>
    <w:rsid w:val="00DD2061"/>
    <w:rsid w:val="00DD276E"/>
    <w:rsid w:val="00DD7DAB"/>
    <w:rsid w:val="00DE3355"/>
    <w:rsid w:val="00DF01FC"/>
    <w:rsid w:val="00DF0C60"/>
    <w:rsid w:val="00DF486F"/>
    <w:rsid w:val="00DF5461"/>
    <w:rsid w:val="00DF5B5B"/>
    <w:rsid w:val="00DF5CC6"/>
    <w:rsid w:val="00DF697A"/>
    <w:rsid w:val="00DF7619"/>
    <w:rsid w:val="00E042D8"/>
    <w:rsid w:val="00E04DCD"/>
    <w:rsid w:val="00E07EE7"/>
    <w:rsid w:val="00E1103B"/>
    <w:rsid w:val="00E177F1"/>
    <w:rsid w:val="00E17B44"/>
    <w:rsid w:val="00E20F27"/>
    <w:rsid w:val="00E22443"/>
    <w:rsid w:val="00E27FEA"/>
    <w:rsid w:val="00E4086F"/>
    <w:rsid w:val="00E43B3C"/>
    <w:rsid w:val="00E47E4F"/>
    <w:rsid w:val="00E50188"/>
    <w:rsid w:val="00E50BB3"/>
    <w:rsid w:val="00E515CB"/>
    <w:rsid w:val="00E52260"/>
    <w:rsid w:val="00E57F8D"/>
    <w:rsid w:val="00E639B6"/>
    <w:rsid w:val="00E6434B"/>
    <w:rsid w:val="00E6463D"/>
    <w:rsid w:val="00E72E9B"/>
    <w:rsid w:val="00E8408F"/>
    <w:rsid w:val="00E850C3"/>
    <w:rsid w:val="00E855B0"/>
    <w:rsid w:val="00E87DF2"/>
    <w:rsid w:val="00E9462E"/>
    <w:rsid w:val="00EA470E"/>
    <w:rsid w:val="00EA47A7"/>
    <w:rsid w:val="00EA522C"/>
    <w:rsid w:val="00EA5617"/>
    <w:rsid w:val="00EA57EB"/>
    <w:rsid w:val="00EB1CCD"/>
    <w:rsid w:val="00EB3226"/>
    <w:rsid w:val="00EC213A"/>
    <w:rsid w:val="00EC7744"/>
    <w:rsid w:val="00ED0DAD"/>
    <w:rsid w:val="00ED0F46"/>
    <w:rsid w:val="00ED2373"/>
    <w:rsid w:val="00ED3FD6"/>
    <w:rsid w:val="00EE3E8A"/>
    <w:rsid w:val="00EE68B9"/>
    <w:rsid w:val="00EE6F1A"/>
    <w:rsid w:val="00EF4E38"/>
    <w:rsid w:val="00EF58B8"/>
    <w:rsid w:val="00EF6ECA"/>
    <w:rsid w:val="00F024E1"/>
    <w:rsid w:val="00F06C10"/>
    <w:rsid w:val="00F0705D"/>
    <w:rsid w:val="00F10589"/>
    <w:rsid w:val="00F1096F"/>
    <w:rsid w:val="00F12589"/>
    <w:rsid w:val="00F12595"/>
    <w:rsid w:val="00F134D9"/>
    <w:rsid w:val="00F1403D"/>
    <w:rsid w:val="00F1463F"/>
    <w:rsid w:val="00F21302"/>
    <w:rsid w:val="00F239E5"/>
    <w:rsid w:val="00F321DE"/>
    <w:rsid w:val="00F33777"/>
    <w:rsid w:val="00F40648"/>
    <w:rsid w:val="00F425C1"/>
    <w:rsid w:val="00F47DA2"/>
    <w:rsid w:val="00F519FC"/>
    <w:rsid w:val="00F60361"/>
    <w:rsid w:val="00F6239D"/>
    <w:rsid w:val="00F715D2"/>
    <w:rsid w:val="00F7274F"/>
    <w:rsid w:val="00F74E84"/>
    <w:rsid w:val="00F76FA8"/>
    <w:rsid w:val="00F822A8"/>
    <w:rsid w:val="00F93F08"/>
    <w:rsid w:val="00F94CED"/>
    <w:rsid w:val="00FA02BB"/>
    <w:rsid w:val="00FA2CEE"/>
    <w:rsid w:val="00FA318C"/>
    <w:rsid w:val="00FB25F3"/>
    <w:rsid w:val="00FB37E4"/>
    <w:rsid w:val="00FB6F92"/>
    <w:rsid w:val="00FC026E"/>
    <w:rsid w:val="00FC2D86"/>
    <w:rsid w:val="00FC45F9"/>
    <w:rsid w:val="00FC5124"/>
    <w:rsid w:val="00FC586F"/>
    <w:rsid w:val="00FD2259"/>
    <w:rsid w:val="00FD45B2"/>
    <w:rsid w:val="00FD4731"/>
    <w:rsid w:val="00FD6768"/>
    <w:rsid w:val="00FE216E"/>
    <w:rsid w:val="00FE4211"/>
    <w:rsid w:val="00FF0AB0"/>
    <w:rsid w:val="00FF1DB8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B48D1"/>
  <w15:docId w15:val="{FB00DC5E-E6F2-440C-B8FC-7848F2A4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6703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autoRedefine/>
    <w:qFormat/>
    <w:locked/>
    <w:rsid w:val="00367030"/>
    <w:pPr>
      <w:spacing w:line="480" w:lineRule="auto"/>
    </w:pPr>
    <w:rPr>
      <w:rFonts w:cs="Arial"/>
      <w:iCs/>
      <w:color w:val="222222"/>
      <w:sz w:val="18"/>
      <w:szCs w:val="18"/>
      <w:bdr w:val="none" w:sz="0" w:space="0" w:color="auto" w:frame="1"/>
      <w:lang w:eastAsia="en-AU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367030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367030"/>
    <w:pPr>
      <w:contextualSpacing/>
    </w:pPr>
    <w:rPr>
      <w:i/>
      <w:color w:val="000000" w:themeColor="text1"/>
      <w:sz w:val="18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Revision">
    <w:name w:val="Revision"/>
    <w:hidden/>
    <w:uiPriority w:val="99"/>
    <w:semiHidden/>
    <w:rsid w:val="0015659F"/>
    <w:rPr>
      <w:rFonts w:ascii="Arial" w:hAnsi="Arial"/>
      <w:sz w:val="22"/>
      <w:szCs w:val="24"/>
      <w:lang w:eastAsia="en-US"/>
    </w:rPr>
  </w:style>
  <w:style w:type="paragraph" w:customStyle="1" w:styleId="Superscript">
    <w:name w:val="Superscript"/>
    <w:basedOn w:val="TableText"/>
    <w:link w:val="SuperscriptChar"/>
    <w:qFormat/>
    <w:rsid w:val="00367030"/>
    <w:rPr>
      <w:vertAlign w:val="superscript"/>
    </w:rPr>
  </w:style>
  <w:style w:type="character" w:customStyle="1" w:styleId="TableTextChar">
    <w:name w:val="Table Text Char"/>
    <w:basedOn w:val="DefaultParagraphFont"/>
    <w:link w:val="TableText"/>
    <w:rsid w:val="00367030"/>
    <w:rPr>
      <w:rFonts w:ascii="Arial" w:hAnsi="Arial" w:cs="Arial"/>
      <w:iCs/>
      <w:color w:val="222222"/>
      <w:sz w:val="18"/>
      <w:szCs w:val="18"/>
      <w:bdr w:val="none" w:sz="0" w:space="0" w:color="auto" w:frame="1"/>
    </w:rPr>
  </w:style>
  <w:style w:type="character" w:customStyle="1" w:styleId="SuperscriptChar">
    <w:name w:val="Superscript Char"/>
    <w:basedOn w:val="TableTextChar"/>
    <w:link w:val="Superscript"/>
    <w:rsid w:val="00367030"/>
    <w:rPr>
      <w:rFonts w:ascii="Arial" w:hAnsi="Arial" w:cs="Arial"/>
      <w:iCs/>
      <w:color w:val="222222"/>
      <w:sz w:val="18"/>
      <w:szCs w:val="18"/>
      <w:bdr w:val="none" w:sz="0" w:space="0" w:color="auto" w:frame="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53BF-FBF0-418B-90B7-AB8C263E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533</Words>
  <Characters>4144</Characters>
  <Application>Microsoft Office Word</Application>
  <DocSecurity>0</DocSecurity>
  <Lines>351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Biosimilar medicines approved by the Therapeutic Goods Administration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Biosimilar medicines approved by the Therapeutic Goods Administration</dc:title>
  <dc:subject>Medicines</dc:subject>
  <dc:creator>Australian Government Department of Health, Disability and Ageing</dc:creator>
  <cp:keywords>Medicines</cp:keywords>
  <cp:lastModifiedBy>MASCHKE, Elvia</cp:lastModifiedBy>
  <cp:revision>5</cp:revision>
  <dcterms:created xsi:type="dcterms:W3CDTF">2026-03-20T04:51:00Z</dcterms:created>
  <dcterms:modified xsi:type="dcterms:W3CDTF">2026-03-20T04:53:00Z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6ae09406,bbb2e9e,7e78f3d7,56dacb12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3a4e98bc,5f487d0c,c46d551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2026-03-12T00:11:16Z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4d5c7965-f0bb-467f-be63-104eb9bf13a6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