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A0D6" w14:textId="77777777" w:rsidR="0056606A" w:rsidRPr="00E17322" w:rsidRDefault="00000000" w:rsidP="00E17322">
      <w:pPr>
        <w:jc w:val="center"/>
      </w:pPr>
      <w:r>
        <w:rPr>
          <w:rFonts w:ascii="Times New Roman"/>
          <w:noProof/>
          <w:sz w:val="20"/>
        </w:rPr>
        <w:drawing>
          <wp:inline distT="0" distB="0" distL="0" distR="0" wp14:anchorId="73FBA0FA" wp14:editId="3E1CDEE5">
            <wp:extent cx="2675172" cy="1342453"/>
            <wp:effectExtent l="0" t="0" r="0" b="0"/>
            <wp:docPr id="1" name="Image 1" descr="Australian Government cres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ustralian Government crest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5172" cy="134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BA0DD" w14:textId="3199A43D" w:rsidR="0056606A" w:rsidRDefault="00000000" w:rsidP="00E17322">
      <w:pPr>
        <w:pStyle w:val="Title"/>
      </w:pPr>
      <w:r w:rsidRPr="00E17322">
        <w:t>Australian Government response to the House of Representatives Standing Committee on Health, Aged Care and Sport Report:</w:t>
      </w:r>
      <w:r w:rsidR="00E17322">
        <w:t xml:space="preserve"> </w:t>
      </w:r>
      <w:r>
        <w:t>Issues</w:t>
      </w:r>
      <w:r>
        <w:rPr>
          <w:spacing w:val="-5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impacts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alcohol</w:t>
      </w:r>
      <w:r>
        <w:rPr>
          <w:spacing w:val="-5"/>
        </w:rPr>
        <w:t xml:space="preserve"> </w:t>
      </w:r>
      <w:r>
        <w:t>and other drugs in Australia</w:t>
      </w:r>
    </w:p>
    <w:p w14:paraId="73FBA0ED" w14:textId="77777777" w:rsidR="0056606A" w:rsidRDefault="00000000" w:rsidP="00E17322">
      <w:pPr>
        <w:pStyle w:val="Date"/>
      </w:pPr>
      <w:r>
        <w:t>MARCH</w:t>
      </w:r>
      <w:r>
        <w:rPr>
          <w:spacing w:val="-4"/>
        </w:rPr>
        <w:t xml:space="preserve"> 2026</w:t>
      </w:r>
    </w:p>
    <w:p w14:paraId="73FBA0EE" w14:textId="77777777" w:rsidR="0056606A" w:rsidRDefault="0056606A">
      <w:pPr>
        <w:jc w:val="right"/>
        <w:rPr>
          <w:sz w:val="28"/>
        </w:rPr>
        <w:sectPr w:rsidR="0056606A">
          <w:headerReference w:type="even" r:id="rId10"/>
          <w:footerReference w:type="even" r:id="rId11"/>
          <w:headerReference w:type="first" r:id="rId12"/>
          <w:footerReference w:type="first" r:id="rId13"/>
          <w:type w:val="continuous"/>
          <w:pgSz w:w="11910" w:h="16840"/>
          <w:pgMar w:top="1720" w:right="1417" w:bottom="280" w:left="1417" w:header="720" w:footer="720" w:gutter="0"/>
          <w:cols w:space="720"/>
        </w:sectPr>
      </w:pPr>
    </w:p>
    <w:p w14:paraId="73FBA0EF" w14:textId="77777777" w:rsidR="0056606A" w:rsidRDefault="00000000" w:rsidP="00E17322">
      <w:pPr>
        <w:pStyle w:val="BodyText"/>
      </w:pPr>
      <w:r>
        <w:lastRenderedPageBreak/>
        <w:t>The Australian Government thanks the House of Representatives Standing Committee on Health, Aged</w:t>
      </w:r>
      <w:r>
        <w:rPr>
          <w:spacing w:val="-1"/>
        </w:rPr>
        <w:t xml:space="preserve"> </w:t>
      </w:r>
      <w:r>
        <w:t>Care and</w:t>
      </w:r>
      <w:r>
        <w:rPr>
          <w:spacing w:val="-1"/>
        </w:rPr>
        <w:t xml:space="preserve"> </w:t>
      </w:r>
      <w:r>
        <w:t>Sport (the Committee)</w:t>
      </w:r>
      <w:r>
        <w:rPr>
          <w:spacing w:val="-1"/>
        </w:rPr>
        <w:t xml:space="preserve"> </w:t>
      </w:r>
      <w:r>
        <w:t>for its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to conduct a</w:t>
      </w:r>
      <w:r>
        <w:rPr>
          <w:spacing w:val="-1"/>
        </w:rPr>
        <w:t xml:space="preserve"> </w:t>
      </w:r>
      <w:r>
        <w:t>wide-ranging Inquiry into the health impacts of alcohol and other drugs in Australia. Australia faces growing health and social harms from alcohol and drug use, highlighting the need for a more coordinated,</w:t>
      </w:r>
      <w:r>
        <w:rPr>
          <w:spacing w:val="-3"/>
        </w:rPr>
        <w:t xml:space="preserve"> </w:t>
      </w:r>
      <w:r>
        <w:t>health-focused</w:t>
      </w:r>
      <w:r>
        <w:rPr>
          <w:spacing w:val="-4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addresses</w:t>
      </w:r>
      <w:r>
        <w:rPr>
          <w:spacing w:val="-4"/>
        </w:rPr>
        <w:t xml:space="preserve"> </w:t>
      </w:r>
      <w:r>
        <w:t>stigma,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gaps,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 priority populations through prevention, treatment and harm reduction.</w:t>
      </w:r>
    </w:p>
    <w:p w14:paraId="73FBA0F0" w14:textId="77777777" w:rsidR="0056606A" w:rsidRPr="00E17322" w:rsidRDefault="00000000" w:rsidP="00E17322">
      <w:pPr>
        <w:pStyle w:val="BodyText"/>
      </w:pPr>
      <w:r>
        <w:t>The</w:t>
      </w:r>
      <w:r>
        <w:rPr>
          <w:spacing w:val="-4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Committee’s</w:t>
      </w:r>
      <w:r>
        <w:rPr>
          <w:spacing w:val="-4"/>
        </w:rPr>
        <w:t xml:space="preserve"> </w:t>
      </w:r>
      <w:r>
        <w:t>recommendations contained in the Issues Paper:</w:t>
      </w:r>
    </w:p>
    <w:p w14:paraId="73FBA0F1" w14:textId="77777777" w:rsidR="0056606A" w:rsidRDefault="00000000">
      <w:pPr>
        <w:pStyle w:val="Heading1"/>
        <w:spacing w:before="200"/>
        <w:jc w:val="both"/>
      </w:pPr>
      <w:r>
        <w:t>Recommendation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14:paraId="73FBA0F2" w14:textId="77777777" w:rsidR="0056606A" w:rsidRDefault="00000000">
      <w:pPr>
        <w:spacing w:before="164" w:line="360" w:lineRule="auto"/>
        <w:ind w:left="22" w:right="437"/>
        <w:jc w:val="both"/>
        <w:rPr>
          <w:b/>
          <w:sz w:val="24"/>
        </w:rPr>
      </w:pPr>
      <w:r>
        <w:rPr>
          <w:b/>
          <w:sz w:val="24"/>
        </w:rPr>
        <w:t>6.11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Committee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suggests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successive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Standing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Committee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Health,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Aged Care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Sport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equivalent)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48</w:t>
      </w:r>
      <w:r>
        <w:rPr>
          <w:b/>
          <w:sz w:val="24"/>
          <w:vertAlign w:val="superscript"/>
        </w:rPr>
        <w:t>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Parliament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consider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full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inquiry report into the health impacts of alcohol and other drugs in Australia.</w:t>
      </w:r>
    </w:p>
    <w:p w14:paraId="73FBA0F3" w14:textId="77777777" w:rsidR="0056606A" w:rsidRDefault="00000000" w:rsidP="00E17322">
      <w:pPr>
        <w:pStyle w:val="BodyText"/>
      </w:pPr>
      <w:r>
        <w:t>The</w:t>
      </w:r>
      <w:r>
        <w:rPr>
          <w:spacing w:val="-4"/>
        </w:rPr>
        <w:t xml:space="preserve"> </w:t>
      </w:r>
      <w:r>
        <w:t>Australian</w:t>
      </w:r>
      <w:r>
        <w:rPr>
          <w:spacing w:val="-4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rPr>
          <w:b/>
        </w:rPr>
        <w:t>notes</w:t>
      </w:r>
      <w:r>
        <w:rPr>
          <w:b/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recommendation.</w:t>
      </w:r>
    </w:p>
    <w:p w14:paraId="73FBA0F4" w14:textId="77777777" w:rsidR="0056606A" w:rsidRDefault="00000000">
      <w:pPr>
        <w:pStyle w:val="Heading1"/>
        <w:spacing w:before="284"/>
      </w:pPr>
      <w:r>
        <w:t>Recommendation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14:paraId="73FBA0F5" w14:textId="77777777" w:rsidR="0056606A" w:rsidRDefault="00000000">
      <w:pPr>
        <w:spacing w:before="164" w:line="360" w:lineRule="auto"/>
        <w:ind w:left="22" w:right="35"/>
        <w:rPr>
          <w:b/>
          <w:sz w:val="24"/>
        </w:rPr>
      </w:pPr>
      <w:r>
        <w:rPr>
          <w:b/>
          <w:sz w:val="24"/>
        </w:rPr>
        <w:t>6.12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Committee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recommends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consider public submissions and evidence received by this inquiry as it prepares advice to Government on revisions to the National Drug Strategy.</w:t>
      </w:r>
    </w:p>
    <w:p w14:paraId="73FBA0F6" w14:textId="77777777" w:rsidR="0056606A" w:rsidRDefault="00000000" w:rsidP="00E17322">
      <w:pPr>
        <w:pStyle w:val="BodyText"/>
      </w:pPr>
      <w:r>
        <w:t>The</w:t>
      </w:r>
      <w:r>
        <w:rPr>
          <w:spacing w:val="-4"/>
        </w:rPr>
        <w:t xml:space="preserve"> </w:t>
      </w:r>
      <w:r>
        <w:t>Australian</w:t>
      </w:r>
      <w:r>
        <w:rPr>
          <w:spacing w:val="-4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rPr>
          <w:b/>
        </w:rPr>
        <w:t>agrees</w:t>
      </w:r>
      <w:r>
        <w:rPr>
          <w:b/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recommendation.</w:t>
      </w:r>
    </w:p>
    <w:p w14:paraId="73FBA0F7" w14:textId="77777777" w:rsidR="0056606A" w:rsidRDefault="00000000" w:rsidP="00E17322">
      <w:pPr>
        <w:pStyle w:val="BodyText"/>
      </w:pPr>
      <w:r>
        <w:t>The Department of Health, Disability and Ageing (formerly known as Department of Health and Aged Care) agrees to consider public submissions and evidence received by the Inquiry 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impacts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drugs</w:t>
      </w:r>
      <w:r>
        <w:rPr>
          <w:spacing w:val="-2"/>
        </w:rPr>
        <w:t xml:space="preserve"> </w:t>
      </w:r>
      <w:r>
        <w:t>(AOD)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Australia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advice to government on the National Drug Strategy (NDS).</w:t>
      </w:r>
    </w:p>
    <w:p w14:paraId="73FBA0F8" w14:textId="77777777" w:rsidR="0056606A" w:rsidRDefault="00000000" w:rsidP="00E17322">
      <w:pPr>
        <w:pStyle w:val="BodyText"/>
      </w:pPr>
      <w:r>
        <w:t>The department notes that the NDS is a whole-of-government document with shared responsibility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enforcement</w:t>
      </w:r>
      <w:r>
        <w:rPr>
          <w:spacing w:val="-4"/>
        </w:rPr>
        <w:t xml:space="preserve"> </w:t>
      </w:r>
      <w:r>
        <w:t>agencies,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Australian,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and territory</w:t>
      </w:r>
      <w:r>
        <w:rPr>
          <w:spacing w:val="-2"/>
        </w:rPr>
        <w:t xml:space="preserve"> </w:t>
      </w:r>
      <w:r>
        <w:t>governments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iterations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NDS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yet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 tested with all governments and relevant agencies.</w:t>
      </w:r>
    </w:p>
    <w:p w14:paraId="73FBA0F9" w14:textId="77777777" w:rsidR="0056606A" w:rsidRDefault="00000000" w:rsidP="00E17322">
      <w:pPr>
        <w:pStyle w:val="BodyText"/>
      </w:pPr>
      <w:r>
        <w:t>In addition, it is important that any advice aligns with the Government’s commitments under the National Agreement on Closing the Gap. First Nations people experience a disproportionately higher burden of harm from AOD compared to other Australians due to complex</w:t>
      </w:r>
      <w:r>
        <w:rPr>
          <w:spacing w:val="-4"/>
        </w:rPr>
        <w:t xml:space="preserve"> </w:t>
      </w:r>
      <w:r>
        <w:t>factors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intergenerational</w:t>
      </w:r>
      <w:r>
        <w:rPr>
          <w:spacing w:val="-4"/>
        </w:rPr>
        <w:t xml:space="preserve"> </w:t>
      </w:r>
      <w:r>
        <w:t>trauma,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disadvantage,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access to culturally appropriate services.</w:t>
      </w:r>
    </w:p>
    <w:sectPr w:rsidR="0056606A">
      <w:pgSz w:w="11910" w:h="16840"/>
      <w:pgMar w:top="140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6D3B7" w14:textId="77777777" w:rsidR="00347EB5" w:rsidRDefault="00347EB5" w:rsidP="0013723B">
      <w:r>
        <w:separator/>
      </w:r>
    </w:p>
  </w:endnote>
  <w:endnote w:type="continuationSeparator" w:id="0">
    <w:p w14:paraId="44C879E5" w14:textId="77777777" w:rsidR="00347EB5" w:rsidRDefault="00347EB5" w:rsidP="0013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2579" w14:textId="5E4380DB" w:rsidR="0013723B" w:rsidRDefault="001372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EB3374F" wp14:editId="4DC631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80684520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C94D5" w14:textId="54B68AA4" w:rsidR="0013723B" w:rsidRPr="0013723B" w:rsidRDefault="0013723B" w:rsidP="0013723B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3723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3374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4pDAIAABwEAAAOAAAAZHJzL2Uyb0RvYy54bWysU8Fu2zAMvQ/YPwi6L3ZSJFu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bnKMcAzdfF7M5/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AZZg4p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430C94D5" w14:textId="54B68AA4" w:rsidR="0013723B" w:rsidRPr="0013723B" w:rsidRDefault="0013723B" w:rsidP="0013723B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3723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2A84" w14:textId="1E09CAFB" w:rsidR="0013723B" w:rsidRDefault="001372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8BCAF22" wp14:editId="13F638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39730374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BBE751" w14:textId="56A5E917" w:rsidR="0013723B" w:rsidRPr="0013723B" w:rsidRDefault="0013723B" w:rsidP="0013723B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3723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CAF2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2FBBE751" w14:textId="56A5E917" w:rsidR="0013723B" w:rsidRPr="0013723B" w:rsidRDefault="0013723B" w:rsidP="0013723B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3723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626F1" w14:textId="77777777" w:rsidR="00347EB5" w:rsidRDefault="00347EB5" w:rsidP="0013723B">
      <w:r>
        <w:separator/>
      </w:r>
    </w:p>
  </w:footnote>
  <w:footnote w:type="continuationSeparator" w:id="0">
    <w:p w14:paraId="57D920CF" w14:textId="77777777" w:rsidR="00347EB5" w:rsidRDefault="00347EB5" w:rsidP="00137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CEB3" w14:textId="6754E5D5" w:rsidR="0013723B" w:rsidRDefault="001372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01F937" wp14:editId="6A7137E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89456145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A752CE" w14:textId="0720812E" w:rsidR="0013723B" w:rsidRPr="0013723B" w:rsidRDefault="0013723B" w:rsidP="0013723B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3723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1F9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2DA752CE" w14:textId="0720812E" w:rsidR="0013723B" w:rsidRPr="0013723B" w:rsidRDefault="0013723B" w:rsidP="0013723B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3723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915A" w14:textId="6D265CAF" w:rsidR="0013723B" w:rsidRDefault="001372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BE8601" wp14:editId="2762A8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16021168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36459" w14:textId="0F3D9CAD" w:rsidR="0013723B" w:rsidRPr="0013723B" w:rsidRDefault="0013723B" w:rsidP="0013723B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3723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E86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79536459" w14:textId="0F3D9CAD" w:rsidR="0013723B" w:rsidRPr="0013723B" w:rsidRDefault="0013723B" w:rsidP="0013723B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3723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606A"/>
    <w:rsid w:val="0013723B"/>
    <w:rsid w:val="00347EB5"/>
    <w:rsid w:val="0056606A"/>
    <w:rsid w:val="00D93850"/>
    <w:rsid w:val="00E17322"/>
    <w:rsid w:val="00E31217"/>
    <w:rsid w:val="00EC7F59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BA0D6"/>
  <w15:docId w15:val="{78A93D9E-20B3-4F53-806E-797A1209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322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64"/>
      <w:ind w:left="2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17322"/>
    <w:pPr>
      <w:spacing w:before="200" w:line="276" w:lineRule="auto"/>
      <w:ind w:left="22" w:right="3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72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23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372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23B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E17322"/>
    <w:pPr>
      <w:spacing w:before="840" w:after="1920" w:line="283" w:lineRule="auto"/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E17322"/>
    <w:rPr>
      <w:rFonts w:ascii="Calibri" w:eastAsia="Calibri" w:hAnsi="Calibri" w:cs="Calibri"/>
      <w:sz w:val="36"/>
    </w:rPr>
  </w:style>
  <w:style w:type="paragraph" w:styleId="Date">
    <w:name w:val="Date"/>
    <w:basedOn w:val="Normal"/>
    <w:next w:val="Normal"/>
    <w:link w:val="DateChar"/>
    <w:uiPriority w:val="99"/>
    <w:unhideWhenUsed/>
    <w:rsid w:val="00E17322"/>
    <w:pPr>
      <w:spacing w:before="5400"/>
      <w:ind w:right="85"/>
      <w:jc w:val="right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E17322"/>
    <w:rPr>
      <w:rFonts w:ascii="Calibri" w:eastAsia="Calibri" w:hAnsi="Calibri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BA5D3D-CEF6-4100-809E-CF84B537A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D1B0D1-FE64-495F-B975-C634935AC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8F70A1-3B09-4025-B945-130BC7EF80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360</Words>
  <Characters>2105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Health, Disability and Ageing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response to the House of Representatives Standing Committee on Health, Aged Care and Sport Report: Issues Paper relating to the health impacts of alcohol and other drugs in Australia</dc:title>
  <dc:subject>About the department</dc:subject>
  <dc:creator>Australian Government Department of Health, Disability and Ageing</dc:creator>
  <cp:lastModifiedBy>MASCHKE, Elvia</cp:lastModifiedBy>
  <cp:revision>4</cp:revision>
  <dcterms:created xsi:type="dcterms:W3CDTF">2026-03-12T22:20:00Z</dcterms:created>
  <dcterms:modified xsi:type="dcterms:W3CDTF">2026-03-12T22:49:00Z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2026-03-12T00:00:00Z</vt:filetime>
  </property>
  <property fmtid="{D5CDD505-2E9C-101B-9397-08002B2CF9AE}" pid="5" name="Producer">
    <vt:lpwstr>Aspose.PDF for .NET 25.1.0</vt:lpwstr>
  </property>
  <property fmtid="{D5CDD505-2E9C-101B-9397-08002B2CF9AE}" pid="6" name="ClassificationContentMarkingHeaderShapeIds">
    <vt:lpwstr>45276ce3,70ecb6ad,4c371454</vt:lpwstr>
  </property>
  <property fmtid="{D5CDD505-2E9C-101B-9397-08002B2CF9AE}" pid="7" name="ClassificationContentMarkingHeaderFontProps">
    <vt:lpwstr>#ff0000,12,Aptos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534929c4,30177b10,3b198350</vt:lpwstr>
  </property>
  <property fmtid="{D5CDD505-2E9C-101B-9397-08002B2CF9AE}" pid="10" name="ClassificationContentMarkingFooterFontProps">
    <vt:lpwstr>#ff0000,12,Aptos</vt:lpwstr>
  </property>
  <property fmtid="{D5CDD505-2E9C-101B-9397-08002B2CF9AE}" pid="11" name="ClassificationContentMarkingFooterText">
    <vt:lpwstr>OFFICIAL</vt:lpwstr>
  </property>
  <property fmtid="{D5CDD505-2E9C-101B-9397-08002B2CF9AE}" pid="12" name="MSIP_Label_7cd3e8b9-ffed-43a8-b7f4-cc2fa0382d36_Enabled">
    <vt:lpwstr>true</vt:lpwstr>
  </property>
  <property fmtid="{D5CDD505-2E9C-101B-9397-08002B2CF9AE}" pid="13" name="MSIP_Label_7cd3e8b9-ffed-43a8-b7f4-cc2fa0382d36_SetDate">
    <vt:lpwstr>2026-03-12T22:20:54Z</vt:lpwstr>
  </property>
  <property fmtid="{D5CDD505-2E9C-101B-9397-08002B2CF9AE}" pid="14" name="MSIP_Label_7cd3e8b9-ffed-43a8-b7f4-cc2fa0382d36_Method">
    <vt:lpwstr>Privileged</vt:lpwstr>
  </property>
  <property fmtid="{D5CDD505-2E9C-101B-9397-08002B2CF9AE}" pid="15" name="MSIP_Label_7cd3e8b9-ffed-43a8-b7f4-cc2fa0382d36_Name">
    <vt:lpwstr>O</vt:lpwstr>
  </property>
  <property fmtid="{D5CDD505-2E9C-101B-9397-08002B2CF9AE}" pid="16" name="MSIP_Label_7cd3e8b9-ffed-43a8-b7f4-cc2fa0382d36_SiteId">
    <vt:lpwstr>34a3929c-73cf-4954-abfe-147dc3517892</vt:lpwstr>
  </property>
  <property fmtid="{D5CDD505-2E9C-101B-9397-08002B2CF9AE}" pid="17" name="MSIP_Label_7cd3e8b9-ffed-43a8-b7f4-cc2fa0382d36_ActionId">
    <vt:lpwstr>003d9831-f279-4623-9b7a-0b93e0d0d50f</vt:lpwstr>
  </property>
  <property fmtid="{D5CDD505-2E9C-101B-9397-08002B2CF9AE}" pid="18" name="MSIP_Label_7cd3e8b9-ffed-43a8-b7f4-cc2fa0382d36_ContentBits">
    <vt:lpwstr>3</vt:lpwstr>
  </property>
  <property fmtid="{D5CDD505-2E9C-101B-9397-08002B2CF9AE}" pid="19" name="MSIP_Label_7cd3e8b9-ffed-43a8-b7f4-cc2fa0382d36_Tag">
    <vt:lpwstr>10, 0, 1, 1</vt:lpwstr>
  </property>
</Properties>
</file>