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68732" w14:textId="0DF5AB86" w:rsidR="00BB38C2" w:rsidRPr="00691008" w:rsidRDefault="00477AFA" w:rsidP="00FF5C20">
      <w:pPr>
        <w:rPr>
          <w:rFonts w:cs="Arial"/>
        </w:rPr>
        <w:sectPr w:rsidR="00BB38C2" w:rsidRPr="00691008" w:rsidSect="009B4D56">
          <w:headerReference w:type="even" r:id="rId11"/>
          <w:headerReference w:type="default" r:id="rId12"/>
          <w:footerReference w:type="even" r:id="rId13"/>
          <w:headerReference w:type="first" r:id="rId14"/>
          <w:footerReference w:type="first" r:id="rId15"/>
          <w:pgSz w:w="11909" w:h="16834" w:code="9"/>
          <w:pgMar w:top="964" w:right="709" w:bottom="964" w:left="709" w:header="709" w:footer="709" w:gutter="0"/>
          <w:cols w:space="720"/>
          <w:docGrid w:linePitch="360"/>
        </w:sectPr>
      </w:pPr>
      <w:bookmarkStart w:id="0" w:name="_Ref215503127"/>
      <w:bookmarkEnd w:id="0"/>
      <w:r w:rsidRPr="00691008">
        <w:rPr>
          <w:rFonts w:cs="Arial"/>
          <w:noProof/>
          <w:lang w:eastAsia="en-AU"/>
        </w:rPr>
        <mc:AlternateContent>
          <mc:Choice Requires="wps">
            <w:drawing>
              <wp:anchor distT="0" distB="0" distL="114300" distR="114300" simplePos="0" relativeHeight="251658240" behindDoc="0" locked="1" layoutInCell="1" allowOverlap="1" wp14:anchorId="230A8BBA" wp14:editId="59F7A1A7">
                <wp:simplePos x="0" y="0"/>
                <wp:positionH relativeFrom="page">
                  <wp:posOffset>741680</wp:posOffset>
                </wp:positionH>
                <wp:positionV relativeFrom="page">
                  <wp:posOffset>1552575</wp:posOffset>
                </wp:positionV>
                <wp:extent cx="3121025" cy="4269740"/>
                <wp:effectExtent l="0" t="0" r="3175" b="165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025" cy="426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02C35" w14:textId="0DBD2BCC" w:rsidR="00471F5E" w:rsidRPr="00FF5C20" w:rsidRDefault="008D2967" w:rsidP="00AE481C">
                            <w:pPr>
                              <w:pStyle w:val="EYCoverTitle"/>
                            </w:pPr>
                            <w:r w:rsidRPr="00DD3630">
                              <w:t xml:space="preserve">AN-ACC </w:t>
                            </w:r>
                            <w:r w:rsidR="00980403" w:rsidRPr="00DD3630">
                              <w:t>Inter-rater Reliability Analysis</w:t>
                            </w:r>
                          </w:p>
                          <w:p w14:paraId="45C21F4B" w14:textId="4AC37AAB" w:rsidR="009F1368" w:rsidRPr="00AE481C" w:rsidRDefault="009F1368" w:rsidP="00AE481C">
                            <w:pPr>
                              <w:pStyle w:val="EYCoverSubTitle"/>
                            </w:pPr>
                            <w:r w:rsidRPr="00AE481C">
                              <w:t>Department of Health, Disability and Ageing</w:t>
                            </w:r>
                          </w:p>
                          <w:p w14:paraId="42EB97D5" w14:textId="0A2759D7" w:rsidR="00B313A3" w:rsidRPr="00AE481C" w:rsidRDefault="0073017D" w:rsidP="00AE481C">
                            <w:pPr>
                              <w:pStyle w:val="EYCoverDate"/>
                            </w:pPr>
                            <w:r w:rsidRPr="00DD3630">
                              <w:t>Final</w:t>
                            </w:r>
                            <w:r w:rsidR="002B491E" w:rsidRPr="00DD3630">
                              <w:t xml:space="preserve"> </w:t>
                            </w:r>
                            <w:r w:rsidR="00B85260" w:rsidRPr="00DD3630">
                              <w:t>report</w:t>
                            </w:r>
                          </w:p>
                          <w:p w14:paraId="2391F8D2" w14:textId="5B1329EE" w:rsidR="0073017D" w:rsidRPr="00FF5C20" w:rsidRDefault="0026333C" w:rsidP="00AE481C">
                            <w:pPr>
                              <w:pStyle w:val="EYCoverDate"/>
                            </w:pPr>
                            <w:r w:rsidRPr="00AE481C">
                              <w:t>10 February 2026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0A8BBA" id="_x0000_t202" coordsize="21600,21600" o:spt="202" path="m,l,21600r21600,l21600,xe">
                <v:stroke joinstyle="miter"/>
                <v:path gradientshapeok="t" o:connecttype="rect"/>
              </v:shapetype>
              <v:shape id="Text Box 3" o:spid="_x0000_s1026" type="#_x0000_t202" style="position:absolute;margin-left:58.4pt;margin-top:122.25pt;width:245.75pt;height:336.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" filled="f" stroked="f">
                <v:textbox inset="0,0,0,0">
                  <w:txbxContent>
                    <w:p w14:paraId="5DE02C35" w14:textId="0DBD2BCC" w:rsidR="00471F5E" w:rsidRPr="00FF5C20" w:rsidRDefault="008D2967" w:rsidP="00AE481C">
                      <w:pPr>
                        <w:pStyle w:val="EYCoverTitle"/>
                      </w:pPr>
                      <w:r w:rsidRPr="00DD3630">
                        <w:t xml:space="preserve">AN-ACC </w:t>
                      </w:r>
                      <w:r w:rsidR="00980403" w:rsidRPr="00DD3630">
                        <w:t>Inter-rater Reliability Analysis</w:t>
                      </w:r>
                    </w:p>
                    <w:p w14:paraId="45C21F4B" w14:textId="4AC37AAB" w:rsidR="009F1368" w:rsidRPr="00AE481C" w:rsidRDefault="009F1368" w:rsidP="00AE481C">
                      <w:pPr>
                        <w:pStyle w:val="EYCoverSubTitle"/>
                      </w:pPr>
                      <w:r w:rsidRPr="00AE481C">
                        <w:t>Department of Health, Disability and Ageing</w:t>
                      </w:r>
                    </w:p>
                    <w:p w14:paraId="42EB97D5" w14:textId="0A2759D7" w:rsidR="00B313A3" w:rsidRPr="00AE481C" w:rsidRDefault="0073017D" w:rsidP="00AE481C">
                      <w:pPr>
                        <w:pStyle w:val="EYCoverDate"/>
                      </w:pPr>
                      <w:r w:rsidRPr="00DD3630">
                        <w:t>Final</w:t>
                      </w:r>
                      <w:r w:rsidR="002B491E" w:rsidRPr="00DD3630">
                        <w:t xml:space="preserve"> </w:t>
                      </w:r>
                      <w:r w:rsidR="00B85260" w:rsidRPr="00DD3630">
                        <w:t>report</w:t>
                      </w:r>
                    </w:p>
                    <w:p w14:paraId="2391F8D2" w14:textId="5B1329EE" w:rsidR="0073017D" w:rsidRPr="00FF5C20" w:rsidRDefault="0026333C" w:rsidP="00AE481C">
                      <w:pPr>
                        <w:pStyle w:val="EYCoverDate"/>
                      </w:pPr>
                      <w:r w:rsidRPr="00AE481C">
                        <w:t>10 February 2026</w:t>
                      </w:r>
                    </w:p>
                  </w:txbxContent>
                </v:textbox>
                <w10:wrap anchorx="page" anchory="page"/>
                <w10:anchorlock/>
              </v:shape>
            </w:pict>
          </mc:Fallback>
        </mc:AlternateContent>
      </w:r>
      <w:bookmarkStart w:id="1" w:name="_Ref177397689"/>
      <w:bookmarkEnd w:id="1"/>
    </w:p>
    <w:p w14:paraId="1C36997E" w14:textId="722C7377" w:rsidR="005F6EFD" w:rsidRPr="00AE481C" w:rsidRDefault="005F6EFD" w:rsidP="00AE481C">
      <w:pPr>
        <w:jc w:val="center"/>
        <w:rPr>
          <w:rStyle w:val="Strong"/>
        </w:rPr>
      </w:pPr>
      <w:bookmarkStart w:id="2" w:name="TOC"/>
      <w:bookmarkStart w:id="3" w:name="_Toc264022423"/>
      <w:bookmarkStart w:id="4" w:name="_Toc264022475"/>
      <w:bookmarkStart w:id="5" w:name="_Toc264022507"/>
      <w:bookmarkStart w:id="6" w:name="_Toc264022550"/>
      <w:bookmarkStart w:id="7" w:name="_Toc264022888"/>
      <w:bookmarkStart w:id="8" w:name="_Toc264030477"/>
      <w:bookmarkStart w:id="9" w:name="_Toc264366235"/>
      <w:bookmarkStart w:id="10" w:name="_Toc264538391"/>
      <w:bookmarkStart w:id="11" w:name="_Toc264547203"/>
      <w:bookmarkStart w:id="12" w:name="_Toc264547241"/>
      <w:bookmarkStart w:id="13" w:name="_Toc264549023"/>
      <w:bookmarkStart w:id="14" w:name="_Toc264549253"/>
      <w:bookmarkStart w:id="15" w:name="_Toc264551861"/>
      <w:bookmarkStart w:id="16" w:name="_Toc264551901"/>
      <w:bookmarkStart w:id="17" w:name="_Toc264551941"/>
      <w:bookmarkStart w:id="18" w:name="_Toc264552026"/>
      <w:bookmarkStart w:id="19" w:name="_Toc264552201"/>
      <w:bookmarkStart w:id="20" w:name="_Toc264552241"/>
      <w:bookmarkStart w:id="21" w:name="_Toc264552280"/>
      <w:bookmarkStart w:id="22" w:name="_Toc264552332"/>
      <w:bookmarkStart w:id="23" w:name="_Toc264552371"/>
      <w:bookmarkStart w:id="24" w:name="_Toc264552409"/>
      <w:bookmarkStart w:id="25" w:name="_Toc264877953"/>
      <w:bookmarkStart w:id="26" w:name="_Toc264879128"/>
      <w:bookmarkStart w:id="27" w:name="_Toc264879167"/>
      <w:bookmarkStart w:id="28" w:name="_Toc264879206"/>
      <w:bookmarkStart w:id="29" w:name="_Toc264879245"/>
      <w:bookmarkStart w:id="30" w:name="_Toc264880011"/>
      <w:bookmarkStart w:id="31" w:name="_Toc264880056"/>
      <w:bookmarkStart w:id="32" w:name="_Toc265747671"/>
      <w:bookmarkStart w:id="33" w:name="_Toc265834447"/>
      <w:bookmarkStart w:id="34" w:name="_Toc265834529"/>
      <w:bookmarkStart w:id="35" w:name="_Toc265835259"/>
      <w:bookmarkStart w:id="36" w:name="_Toc265835403"/>
      <w:bookmarkStart w:id="37" w:name="_Toc265844292"/>
      <w:bookmarkStart w:id="38" w:name="_Toc265844675"/>
      <w:bookmarkStart w:id="39" w:name="_Toc265844793"/>
      <w:bookmarkStart w:id="40" w:name="_Toc265844911"/>
      <w:bookmarkStart w:id="41" w:name="_Toc265845029"/>
      <w:bookmarkStart w:id="42" w:name="_Toc265845147"/>
      <w:bookmarkStart w:id="43" w:name="_Toc265845273"/>
      <w:bookmarkStart w:id="44" w:name="_Toc265845400"/>
      <w:bookmarkStart w:id="45" w:name="_Toc265845527"/>
      <w:bookmarkStart w:id="46" w:name="_Toc265845654"/>
      <w:bookmarkStart w:id="47" w:name="_Toc265851845"/>
      <w:bookmarkStart w:id="48" w:name="_Toc267406002"/>
      <w:bookmarkStart w:id="49" w:name="_Toc267900701"/>
      <w:bookmarkStart w:id="50" w:name="_Toc267903445"/>
      <w:bookmarkStart w:id="51" w:name="_Toc267903680"/>
      <w:bookmarkStart w:id="52" w:name="_Toc267908680"/>
      <w:bookmarkStart w:id="53" w:name="_Toc267989439"/>
      <w:bookmarkStart w:id="54" w:name="_Toc267989619"/>
      <w:bookmarkStart w:id="55" w:name="_Toc267989662"/>
      <w:bookmarkStart w:id="56" w:name="_Toc268014358"/>
      <w:bookmarkStart w:id="57" w:name="_Toc268181879"/>
      <w:bookmarkStart w:id="58" w:name="_Ref269067708"/>
      <w:bookmarkStart w:id="59" w:name="_Toc269133775"/>
      <w:bookmarkStart w:id="60" w:name="_Toc269285445"/>
      <w:bookmarkStart w:id="61" w:name="_Toc269285550"/>
      <w:bookmarkStart w:id="62" w:name="_Toc269286881"/>
      <w:bookmarkStart w:id="63" w:name="_Toc269287438"/>
      <w:bookmarkStart w:id="64" w:name="_Toc269371904"/>
      <w:bookmarkStart w:id="65" w:name="_Toc269383216"/>
      <w:bookmarkStart w:id="66" w:name="_Ref295826211"/>
      <w:bookmarkStart w:id="67" w:name="_Ref295826213"/>
      <w:bookmarkStart w:id="68" w:name="_Toc295833556"/>
      <w:bookmarkStart w:id="69" w:name="_Toc300924678"/>
      <w:bookmarkStart w:id="70" w:name="_Toc300925120"/>
      <w:bookmarkStart w:id="71" w:name="_Toc326141618"/>
      <w:bookmarkStart w:id="72" w:name="_Toc326141637"/>
      <w:bookmarkStart w:id="73" w:name="_Toc328137527"/>
      <w:bookmarkStart w:id="74" w:name="_Toc328147601"/>
      <w:bookmarkStart w:id="75" w:name="_Toc328732102"/>
      <w:bookmarkStart w:id="76" w:name="_Toc328732500"/>
      <w:bookmarkStart w:id="77" w:name="_Toc328744024"/>
      <w:bookmarkStart w:id="78" w:name="_Toc328744054"/>
      <w:bookmarkStart w:id="79" w:name="_Toc328744062"/>
      <w:bookmarkStart w:id="80" w:name="_Toc329165015"/>
      <w:bookmarkStart w:id="81" w:name="_Toc331680999"/>
      <w:bookmarkStart w:id="82" w:name="_Toc332379489"/>
      <w:bookmarkStart w:id="83" w:name="_Toc332882492"/>
      <w:bookmarkStart w:id="84" w:name="_Toc200180365"/>
      <w:bookmarkStart w:id="85" w:name="_Toc210540017"/>
      <w:bookmarkStart w:id="86" w:name="_Toc210721030"/>
      <w:bookmarkStart w:id="87" w:name="_Toc210721050"/>
      <w:bookmarkStart w:id="88" w:name="_Toc211151317"/>
      <w:bookmarkStart w:id="89" w:name="_Toc211151407"/>
      <w:bookmarkStart w:id="90" w:name="_Toc211151445"/>
      <w:bookmarkStart w:id="91" w:name="_Toc211151488"/>
      <w:bookmarkStart w:id="92" w:name="_Toc211151510"/>
      <w:bookmarkStart w:id="93" w:name="_Toc211151515"/>
      <w:bookmarkStart w:id="94" w:name="_Toc211151525"/>
      <w:bookmarkStart w:id="95" w:name="_Toc211151537"/>
      <w:bookmarkStart w:id="96" w:name="_Toc265747640"/>
      <w:bookmarkStart w:id="97" w:name="_Toc265834417"/>
      <w:bookmarkStart w:id="98" w:name="_Toc265834502"/>
      <w:bookmarkStart w:id="99" w:name="_Toc265835210"/>
      <w:bookmarkStart w:id="100" w:name="_Toc265835353"/>
      <w:bookmarkStart w:id="101" w:name="_Toc265844230"/>
      <w:bookmarkStart w:id="102" w:name="_Toc265844613"/>
      <w:bookmarkStart w:id="103" w:name="_Toc265844731"/>
      <w:bookmarkStart w:id="104" w:name="_Toc265844849"/>
      <w:bookmarkStart w:id="105" w:name="_Toc265844967"/>
      <w:bookmarkStart w:id="106" w:name="_Toc265845085"/>
      <w:bookmarkStart w:id="107" w:name="_Toc265845202"/>
      <w:bookmarkStart w:id="108" w:name="_Toc265845329"/>
      <w:bookmarkStart w:id="109" w:name="_Toc265845456"/>
      <w:bookmarkStart w:id="110" w:name="_Toc265845583"/>
      <w:bookmarkStart w:id="111" w:name="_Toc265851774"/>
      <w:bookmarkStart w:id="112" w:name="_Toc267405917"/>
      <w:bookmarkStart w:id="113" w:name="_Toc267900664"/>
      <w:bookmarkStart w:id="114" w:name="_Toc267903408"/>
      <w:bookmarkStart w:id="115" w:name="_Toc267903643"/>
      <w:bookmarkStart w:id="116" w:name="_Toc267908644"/>
      <w:bookmarkStart w:id="117" w:name="_Toc267989403"/>
      <w:bookmarkStart w:id="118" w:name="_Toc267989583"/>
      <w:bookmarkStart w:id="119" w:name="_Toc267989626"/>
      <w:bookmarkStart w:id="120" w:name="_Toc268014322"/>
      <w:bookmarkStart w:id="121" w:name="_Toc268181845"/>
      <w:bookmarkStart w:id="122" w:name="_Toc269133738"/>
      <w:r w:rsidRPr="00AE481C">
        <w:rPr>
          <w:rStyle w:val="Strong"/>
        </w:rPr>
        <w:lastRenderedPageBreak/>
        <w:t>RELEASE NOTICE</w:t>
      </w:r>
    </w:p>
    <w:p w14:paraId="75AB49B7" w14:textId="71F85FD4" w:rsidR="005F6EFD" w:rsidRPr="00691008" w:rsidRDefault="005F6EFD" w:rsidP="00FF5C20">
      <w:r w:rsidRPr="00691008">
        <w:t>Ernst &amp; Young (“</w:t>
      </w:r>
      <w:r w:rsidRPr="00691008">
        <w:rPr>
          <w:b/>
        </w:rPr>
        <w:t>EY</w:t>
      </w:r>
      <w:r w:rsidRPr="00691008">
        <w:t xml:space="preserve">”) was engaged on the instructions of </w:t>
      </w:r>
      <w:r w:rsidR="002C0A12" w:rsidRPr="00691008">
        <w:t>the Commonwealth of Australia as represented by the Department of Health, Disability and Ageing</w:t>
      </w:r>
      <w:r w:rsidRPr="00691008">
        <w:t xml:space="preserve"> (“</w:t>
      </w:r>
      <w:r w:rsidRPr="00691008">
        <w:rPr>
          <w:b/>
        </w:rPr>
        <w:t>Client</w:t>
      </w:r>
      <w:r w:rsidRPr="00691008">
        <w:t xml:space="preserve">”) to </w:t>
      </w:r>
      <w:r w:rsidR="001C27F5" w:rsidRPr="00691008">
        <w:t>perform an inter-rater reliability analysis</w:t>
      </w:r>
      <w:r w:rsidRPr="00691008">
        <w:t xml:space="preserve"> (“</w:t>
      </w:r>
      <w:r w:rsidRPr="00691008">
        <w:rPr>
          <w:b/>
        </w:rPr>
        <w:t>Project</w:t>
      </w:r>
      <w:r w:rsidRPr="00691008">
        <w:t xml:space="preserve">”), </w:t>
      </w:r>
      <w:r w:rsidR="00D3505F" w:rsidRPr="00691008">
        <w:t>in accordance with the contract signed on 11 June 2024 under Official Order number E24-209018 and deed of variation signed on 26 June 2025 under Official Order number E25-313508,</w:t>
      </w:r>
      <w:r w:rsidRPr="00691008">
        <w:t xml:space="preserve"> including the General Terms and Conditions (“the </w:t>
      </w:r>
      <w:r w:rsidRPr="00691008">
        <w:rPr>
          <w:b/>
        </w:rPr>
        <w:t>Engagement Agreement</w:t>
      </w:r>
      <w:r w:rsidRPr="00691008">
        <w:t>”).</w:t>
      </w:r>
    </w:p>
    <w:p w14:paraId="4737F49B" w14:textId="42B7F8C8" w:rsidR="005F6EFD" w:rsidRPr="00691008" w:rsidRDefault="005F6EFD" w:rsidP="005F6EFD">
      <w:pPr>
        <w:autoSpaceDE/>
        <w:autoSpaceDN/>
        <w:adjustRightInd/>
        <w:spacing w:after="240" w:line="260" w:lineRule="atLeast"/>
        <w:rPr>
          <w:rFonts w:eastAsia="Times New Roman" w:cs="Arial"/>
          <w:szCs w:val="24"/>
        </w:rPr>
      </w:pPr>
      <w:r w:rsidRPr="00691008">
        <w:rPr>
          <w:rFonts w:eastAsia="Times New Roman" w:cs="Arial"/>
          <w:szCs w:val="24"/>
        </w:rPr>
        <w:t xml:space="preserve">The results of EY’s </w:t>
      </w:r>
      <w:r w:rsidRPr="00FF5C20">
        <w:t>work, incl</w:t>
      </w:r>
      <w:r w:rsidRPr="00691008">
        <w:rPr>
          <w:rFonts w:eastAsia="Times New Roman" w:cs="Arial"/>
          <w:szCs w:val="24"/>
        </w:rPr>
        <w:t xml:space="preserve">uding the assumptions and qualifications made in preparing EY’s report dated </w:t>
      </w:r>
      <w:r w:rsidR="00A95847" w:rsidRPr="00691008">
        <w:rPr>
          <w:rFonts w:eastAsia="Times New Roman" w:cs="Arial"/>
          <w:szCs w:val="24"/>
        </w:rPr>
        <w:t>10 February</w:t>
      </w:r>
      <w:r w:rsidR="0034409D" w:rsidRPr="00691008">
        <w:rPr>
          <w:rFonts w:eastAsia="Times New Roman" w:cs="Arial"/>
          <w:szCs w:val="24"/>
        </w:rPr>
        <w:t xml:space="preserve"> 2026</w:t>
      </w:r>
      <w:r w:rsidRPr="00691008">
        <w:rPr>
          <w:rFonts w:eastAsia="Times New Roman" w:cs="Arial"/>
          <w:szCs w:val="24"/>
        </w:rPr>
        <w:t>, (“</w:t>
      </w:r>
      <w:r w:rsidRPr="00691008">
        <w:rPr>
          <w:rFonts w:eastAsia="Times New Roman" w:cs="Arial"/>
          <w:b/>
          <w:szCs w:val="24"/>
        </w:rPr>
        <w:t>Report</w:t>
      </w:r>
      <w:r w:rsidRPr="00691008">
        <w:rPr>
          <w:rFonts w:eastAsia="Times New Roman" w:cs="Arial"/>
          <w:szCs w:val="24"/>
        </w:rPr>
        <w:t>”) are set out in the Report. You should read the Report in its entirety including any disclaimers and attachments. A reference to the Report includes any part of the Report. No further work has been undertaken by EY since the date of the Report to update it.</w:t>
      </w:r>
    </w:p>
    <w:p w14:paraId="48AFB35A" w14:textId="77777777" w:rsidR="005F6EFD" w:rsidRPr="00691008" w:rsidRDefault="005F6EFD" w:rsidP="005F6EFD">
      <w:pPr>
        <w:autoSpaceDE/>
        <w:autoSpaceDN/>
        <w:adjustRightInd/>
        <w:spacing w:after="240" w:line="260" w:lineRule="atLeast"/>
        <w:rPr>
          <w:rFonts w:eastAsia="Times New Roman" w:cs="Arial"/>
          <w:szCs w:val="24"/>
        </w:rPr>
      </w:pPr>
      <w:r w:rsidRPr="00691008">
        <w:rPr>
          <w:rFonts w:eastAsia="Times New Roman" w:cs="Arial"/>
          <w:szCs w:val="24"/>
        </w:rPr>
        <w:t xml:space="preserve">Unless otherwise agreed in writing with EY, access to the Report by any party other than the Client (the Recipient) is made only on the following basis and in either accessing the Report or obtaining a copy of the Report the Recipient agrees to the following terms. </w:t>
      </w:r>
    </w:p>
    <w:p w14:paraId="178063C2" w14:textId="77777777" w:rsidR="005F6EFD" w:rsidRPr="00691008" w:rsidRDefault="005F6EFD" w:rsidP="00FF5C20">
      <w:pPr>
        <w:pStyle w:val="EY1Number"/>
      </w:pPr>
      <w:r w:rsidRPr="00691008">
        <w:t>Subject to the provisions of this notice, the Report has been prepared for the Client and may not be disclosed to any other party or used by any other party or relied upon by any other party without the prior written consent of EY.</w:t>
      </w:r>
    </w:p>
    <w:p w14:paraId="337FB7B5" w14:textId="77777777" w:rsidR="005F6EFD" w:rsidRPr="00691008" w:rsidRDefault="005F6EFD" w:rsidP="00FF5C20">
      <w:pPr>
        <w:pStyle w:val="EY1Number"/>
      </w:pPr>
      <w:r w:rsidRPr="00691008">
        <w:t>EY disclaims all liability in relation to any other party who seeks to rely upon the Report or any of its contents.</w:t>
      </w:r>
    </w:p>
    <w:p w14:paraId="45B7775E" w14:textId="77777777" w:rsidR="005F6EFD" w:rsidRPr="00691008" w:rsidRDefault="005F6EFD" w:rsidP="00FF5C20">
      <w:pPr>
        <w:pStyle w:val="EY1Number"/>
      </w:pPr>
      <w:r w:rsidRPr="00691008">
        <w:t xml:space="preserve">EY has acted in accordance with the instructions of the Client in conducting its work and preparing the Report, and, in doing so, has prepared the Report for the benefit of the Client, and has considered only the interests of the Client. EY has not been engaged to act, and has not acted, as advisor to any other party. Accordingly, EY makes no representations as to the appropriateness, accuracy or completeness of the Report for any other party's purposes. </w:t>
      </w:r>
    </w:p>
    <w:p w14:paraId="2A6B181B" w14:textId="77777777" w:rsidR="005F6EFD" w:rsidRPr="00691008" w:rsidRDefault="005F6EFD" w:rsidP="00FF5C20">
      <w:pPr>
        <w:pStyle w:val="EY1Number"/>
      </w:pPr>
      <w:r w:rsidRPr="00691008">
        <w:t>No reliance may be placed upon the Report or any of its contents by any party other than the Client. Any party receiving a copy of the Report must make and rely on their own enquiries in relation to the issues to which the Report relates, the contents of the Report and all matters arising from or relating to or in any way connected with the Report or its contents. No duty of care is owed by EY to any Recipient of the Report in respect of any use that the Recipient may make of the Report. EY disclaims all liability, and takes no responsibility, for any document issued by any other party in connection with the Project.</w:t>
      </w:r>
    </w:p>
    <w:p w14:paraId="69889E2B" w14:textId="77777777" w:rsidR="005F6EFD" w:rsidRPr="00691008" w:rsidRDefault="005F6EFD" w:rsidP="00FF5C20">
      <w:pPr>
        <w:pStyle w:val="EY1Number"/>
      </w:pPr>
      <w:r w:rsidRPr="00691008">
        <w:t>Subject to clause 6, the Report is confidential and must be maintained in the strictest confidence and must not be disclosed to any party for any purpose without the prior written consent of EY.</w:t>
      </w:r>
    </w:p>
    <w:p w14:paraId="3928DA12" w14:textId="77777777" w:rsidR="005F6EFD" w:rsidRPr="00691008" w:rsidRDefault="005F6EFD" w:rsidP="00FF5C20">
      <w:pPr>
        <w:pStyle w:val="EY1Number"/>
      </w:pPr>
      <w:r w:rsidRPr="00691008">
        <w:t>All tax advice, tax opinions, tax returns or advice relating to the tax treatment or tax structure of any transaction to which EY’s services relate (“</w:t>
      </w:r>
      <w:r w:rsidRPr="00691008">
        <w:rPr>
          <w:b/>
          <w:bCs/>
        </w:rPr>
        <w:t>Tax Advice</w:t>
      </w:r>
      <w:r w:rsidRPr="00691008">
        <w:t>”) is provided solely for the information and internal use of the Client and may not be relied upon by anyone else (other than tax authorities who may rely on the information provided to them) for any purpose without EY’s prior written consent. If the Recipient wishes to disclose Tax Advice (or a portion or summary thereof) to any other third party, they shall first obtain the written consent of the Client before making such disclosure. The Recipient must also inform the third party that it cannot rely on the Tax Advice (or a portion or summary thereof) for any purpose whatsoever without EY’s prior written consent.</w:t>
      </w:r>
    </w:p>
    <w:p w14:paraId="6F42C771" w14:textId="77777777" w:rsidR="005F6EFD" w:rsidRPr="00691008" w:rsidRDefault="005F6EFD" w:rsidP="00FF5C20">
      <w:pPr>
        <w:pStyle w:val="EY1Number"/>
      </w:pPr>
      <w:r w:rsidRPr="00691008">
        <w:t>The Recipient must not name EY in any document prepared by the Recipient that is to be lodged or filed by you with any regulator or is to be made publicly available (“Public Document”) without EY’s prior written consent, which may be granted at EY’s absolute discretion. If the Recipient is required by applicable laws or regulations to name EY in any Public Document, the Recipient may do so provided it has given EY prior written notice, if such prior written notice is permitted by applicable laws or regulations.</w:t>
      </w:r>
    </w:p>
    <w:p w14:paraId="6FEA3142" w14:textId="77777777" w:rsidR="005F6EFD" w:rsidRPr="00691008" w:rsidRDefault="005F6EFD" w:rsidP="00FF5C20">
      <w:pPr>
        <w:pStyle w:val="EY1Number"/>
      </w:pPr>
      <w:r w:rsidRPr="00691008">
        <w:t>The Recipient of the Report:</w:t>
      </w:r>
    </w:p>
    <w:p w14:paraId="0670B0E2" w14:textId="77777777" w:rsidR="005F6EFD" w:rsidRPr="00691008" w:rsidRDefault="005F6EFD" w:rsidP="00FF5C20">
      <w:pPr>
        <w:pStyle w:val="EY2Letter"/>
        <w:numPr>
          <w:ilvl w:val="0"/>
          <w:numId w:val="0"/>
        </w:numPr>
        <w:ind w:left="284"/>
      </w:pPr>
      <w:r w:rsidRPr="00691008">
        <w:t xml:space="preserve">May not make any claim or demand or bring any action or proceedings against EY or any of its partners, principals, directors, officers or employees or any other Ernst &amp; Young firm which is a member of the global network of Ernst Young firms or any of their partners, principals, directors, officers or employees (“EY Parties”) arising from or connected with the contents of the Report or the provision of the Report to the Recipient, and </w:t>
      </w:r>
    </w:p>
    <w:p w14:paraId="2C3E83FA" w14:textId="77777777" w:rsidR="005F6EFD" w:rsidRPr="00691008" w:rsidRDefault="005F6EFD" w:rsidP="00FF5C20">
      <w:pPr>
        <w:pStyle w:val="EY2Letter"/>
        <w:numPr>
          <w:ilvl w:val="0"/>
          <w:numId w:val="0"/>
        </w:numPr>
        <w:ind w:left="284"/>
      </w:pPr>
      <w:r w:rsidRPr="00691008">
        <w:t>Must release and forever discharge the EY Parties from any such claim, demand, action or proceedings.</w:t>
      </w:r>
    </w:p>
    <w:p w14:paraId="00433FB6" w14:textId="09FB876D" w:rsidR="008D0367" w:rsidRPr="00691008" w:rsidRDefault="005F6EFD" w:rsidP="00FF5C20">
      <w:pPr>
        <w:pStyle w:val="EY1Number"/>
      </w:pPr>
      <w:r w:rsidRPr="00691008">
        <w:t>In the event that the Recipient discloses the Report to a third party in breach of the terms of this notice (“</w:t>
      </w:r>
      <w:r w:rsidRPr="00691008">
        <w:rPr>
          <w:b/>
          <w:bCs/>
        </w:rPr>
        <w:t>Breach Event</w:t>
      </w:r>
      <w:r w:rsidRPr="00691008">
        <w:t>”), the Recipient will be liable for all claims, demands, actions, proceedings, costs, expenses, loss, damage and liability made or brought against or incurred by the EY Parties, arising from or connected with the Breach Event.</w:t>
      </w:r>
      <w:bookmarkStart w:id="123" w:name="Subject"/>
      <w:bookmarkStart w:id="124" w:name="StartText"/>
      <w:bookmarkEnd w:id="123"/>
      <w:bookmarkEnd w:id="124"/>
    </w:p>
    <w:p w14:paraId="251AF4CB" w14:textId="77777777" w:rsidR="008D0367" w:rsidRPr="00691008" w:rsidRDefault="008D0367">
      <w:pPr>
        <w:autoSpaceDE/>
        <w:autoSpaceDN/>
        <w:adjustRightInd/>
        <w:rPr>
          <w:rFonts w:cs="Arial"/>
        </w:rPr>
      </w:pPr>
      <w:r w:rsidRPr="00691008">
        <w:rPr>
          <w:rFonts w:cs="Arial"/>
        </w:rPr>
        <w:br w:type="page"/>
      </w:r>
    </w:p>
    <w:p w14:paraId="5C5E5909" w14:textId="6EF2696D" w:rsidR="008D0367" w:rsidRPr="00691008" w:rsidRDefault="008D0367" w:rsidP="00000569">
      <w:pPr>
        <w:pStyle w:val="Heading1"/>
      </w:pPr>
      <w:r w:rsidRPr="00691008">
        <w:t>Glossary</w:t>
      </w:r>
    </w:p>
    <w:tbl>
      <w:tblPr>
        <w:tblStyle w:val="TableGrid"/>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711"/>
        <w:gridCol w:w="7306"/>
      </w:tblGrid>
      <w:tr w:rsidR="008D0367" w:rsidRPr="00691008" w14:paraId="0DD00EAB" w14:textId="77777777" w:rsidTr="00FF5C20">
        <w:trPr>
          <w:trHeight w:val="366"/>
          <w:tblHeader/>
        </w:trPr>
        <w:tc>
          <w:tcPr>
            <w:tcW w:w="949" w:type="pct"/>
            <w:shd w:val="clear" w:color="auto" w:fill="2E2E38" w:themeFill="text1"/>
            <w:vAlign w:val="center"/>
            <w:hideMark/>
          </w:tcPr>
          <w:p w14:paraId="2A8A9752" w14:textId="77777777" w:rsidR="008D0367" w:rsidRPr="00691008" w:rsidRDefault="008D0367" w:rsidP="00B91D4D">
            <w:pPr>
              <w:keepNext/>
              <w:rPr>
                <w:rFonts w:cs="Arial"/>
                <w:b/>
                <w:bCs/>
              </w:rPr>
            </w:pPr>
            <w:r w:rsidRPr="00691008">
              <w:rPr>
                <w:rFonts w:cs="Arial"/>
                <w:b/>
                <w:bCs/>
              </w:rPr>
              <w:t xml:space="preserve">Acronym </w:t>
            </w:r>
          </w:p>
        </w:tc>
        <w:tc>
          <w:tcPr>
            <w:tcW w:w="4051" w:type="pct"/>
            <w:shd w:val="clear" w:color="auto" w:fill="2E2E38" w:themeFill="text1"/>
            <w:vAlign w:val="center"/>
            <w:hideMark/>
          </w:tcPr>
          <w:p w14:paraId="21DBF198" w14:textId="77777777" w:rsidR="008D0367" w:rsidRPr="00691008" w:rsidRDefault="008D0367" w:rsidP="00B91D4D">
            <w:pPr>
              <w:keepNext/>
              <w:rPr>
                <w:rFonts w:cs="Arial"/>
                <w:b/>
                <w:bCs/>
              </w:rPr>
            </w:pPr>
            <w:r w:rsidRPr="00691008">
              <w:rPr>
                <w:rFonts w:cs="Arial"/>
                <w:b/>
                <w:bCs/>
              </w:rPr>
              <w:t>Definition</w:t>
            </w:r>
          </w:p>
        </w:tc>
      </w:tr>
      <w:tr w:rsidR="008D0367" w:rsidRPr="00691008" w14:paraId="2A13BC53" w14:textId="77777777" w:rsidTr="00B91D4D">
        <w:trPr>
          <w:trHeight w:val="366"/>
        </w:trPr>
        <w:tc>
          <w:tcPr>
            <w:tcW w:w="949" w:type="pct"/>
            <w:vAlign w:val="center"/>
          </w:tcPr>
          <w:p w14:paraId="722D4A17" w14:textId="77777777" w:rsidR="008D0367" w:rsidRPr="00691008" w:rsidRDefault="008D0367" w:rsidP="00FF5C20">
            <w:r w:rsidRPr="00691008">
              <w:t>AFM</w:t>
            </w:r>
          </w:p>
        </w:tc>
        <w:tc>
          <w:tcPr>
            <w:tcW w:w="4051" w:type="pct"/>
            <w:vAlign w:val="center"/>
          </w:tcPr>
          <w:p w14:paraId="4E80463F" w14:textId="77777777" w:rsidR="008D0367" w:rsidRPr="00691008" w:rsidRDefault="008D0367" w:rsidP="00FF5C20">
            <w:r w:rsidRPr="00691008">
              <w:t>Australian Functional Measure</w:t>
            </w:r>
          </w:p>
        </w:tc>
      </w:tr>
      <w:tr w:rsidR="008D0367" w:rsidRPr="00691008" w14:paraId="125D39D4" w14:textId="77777777" w:rsidTr="00B91D4D">
        <w:trPr>
          <w:trHeight w:val="366"/>
        </w:trPr>
        <w:tc>
          <w:tcPr>
            <w:tcW w:w="949" w:type="pct"/>
            <w:vAlign w:val="center"/>
          </w:tcPr>
          <w:p w14:paraId="0C295644" w14:textId="77777777" w:rsidR="008D0367" w:rsidRPr="00691008" w:rsidRDefault="008D0367" w:rsidP="00FF5C20">
            <w:r w:rsidRPr="00691008">
              <w:t>AN-ACC</w:t>
            </w:r>
          </w:p>
        </w:tc>
        <w:tc>
          <w:tcPr>
            <w:tcW w:w="4051" w:type="pct"/>
            <w:vAlign w:val="center"/>
          </w:tcPr>
          <w:p w14:paraId="28DF1CB6" w14:textId="77777777" w:rsidR="008D0367" w:rsidRPr="00691008" w:rsidRDefault="008D0367" w:rsidP="00FF5C20">
            <w:r w:rsidRPr="00691008">
              <w:t>Australian National Aged Care Classification</w:t>
            </w:r>
          </w:p>
        </w:tc>
      </w:tr>
      <w:tr w:rsidR="008D0367" w:rsidRPr="00691008" w14:paraId="0E224E52" w14:textId="77777777" w:rsidTr="00B91D4D">
        <w:trPr>
          <w:trHeight w:val="366"/>
        </w:trPr>
        <w:tc>
          <w:tcPr>
            <w:tcW w:w="949" w:type="pct"/>
            <w:vAlign w:val="center"/>
          </w:tcPr>
          <w:p w14:paraId="1D8026FA" w14:textId="77777777" w:rsidR="008D0367" w:rsidRPr="00691008" w:rsidRDefault="008D0367" w:rsidP="00FF5C20">
            <w:r w:rsidRPr="00691008">
              <w:t>AO</w:t>
            </w:r>
          </w:p>
        </w:tc>
        <w:tc>
          <w:tcPr>
            <w:tcW w:w="4051" w:type="pct"/>
            <w:vAlign w:val="center"/>
          </w:tcPr>
          <w:p w14:paraId="5863F7B2" w14:textId="77777777" w:rsidR="008D0367" w:rsidRPr="00691008" w:rsidRDefault="008D0367" w:rsidP="00FF5C20">
            <w:r w:rsidRPr="00691008">
              <w:t>Assessment Organisation</w:t>
            </w:r>
          </w:p>
        </w:tc>
      </w:tr>
      <w:tr w:rsidR="008D0367" w:rsidRPr="00691008" w14:paraId="6D459841" w14:textId="77777777" w:rsidTr="00B91D4D">
        <w:trPr>
          <w:trHeight w:val="366"/>
        </w:trPr>
        <w:tc>
          <w:tcPr>
            <w:tcW w:w="949" w:type="pct"/>
            <w:vAlign w:val="center"/>
          </w:tcPr>
          <w:p w14:paraId="68B68C1C" w14:textId="77777777" w:rsidR="008D0367" w:rsidRPr="00691008" w:rsidRDefault="008D0367" w:rsidP="00FF5C20">
            <w:r w:rsidRPr="00691008">
              <w:t>Braden</w:t>
            </w:r>
          </w:p>
        </w:tc>
        <w:tc>
          <w:tcPr>
            <w:tcW w:w="4051" w:type="pct"/>
            <w:vAlign w:val="center"/>
          </w:tcPr>
          <w:p w14:paraId="3E2A066F" w14:textId="77777777" w:rsidR="008D0367" w:rsidRPr="00691008" w:rsidRDefault="008D0367" w:rsidP="00FF5C20">
            <w:r w:rsidRPr="00691008">
              <w:t>Braden Scale</w:t>
            </w:r>
          </w:p>
        </w:tc>
      </w:tr>
      <w:tr w:rsidR="008D0367" w:rsidRPr="00691008" w14:paraId="09DC5DD5" w14:textId="77777777" w:rsidTr="00B91D4D">
        <w:trPr>
          <w:trHeight w:val="366"/>
        </w:trPr>
        <w:tc>
          <w:tcPr>
            <w:tcW w:w="949" w:type="pct"/>
            <w:vAlign w:val="center"/>
          </w:tcPr>
          <w:p w14:paraId="21EEDDD7" w14:textId="77777777" w:rsidR="008D0367" w:rsidRPr="00691008" w:rsidRDefault="008D0367" w:rsidP="00FF5C20">
            <w:r w:rsidRPr="00691008">
              <w:t>BRUA</w:t>
            </w:r>
          </w:p>
        </w:tc>
        <w:tc>
          <w:tcPr>
            <w:tcW w:w="4051" w:type="pct"/>
            <w:vAlign w:val="center"/>
          </w:tcPr>
          <w:p w14:paraId="63C14E0E" w14:textId="77777777" w:rsidR="008D0367" w:rsidRPr="00691008" w:rsidRDefault="008D0367" w:rsidP="00FF5C20">
            <w:r w:rsidRPr="00691008">
              <w:t>Behaviour Resource Utilisation Assessment</w:t>
            </w:r>
          </w:p>
        </w:tc>
      </w:tr>
      <w:tr w:rsidR="008D0367" w:rsidRPr="00691008" w14:paraId="467F7B2F" w14:textId="77777777" w:rsidTr="00B91D4D">
        <w:trPr>
          <w:trHeight w:val="366"/>
        </w:trPr>
        <w:tc>
          <w:tcPr>
            <w:tcW w:w="949" w:type="pct"/>
            <w:vAlign w:val="center"/>
          </w:tcPr>
          <w:p w14:paraId="4EAB7B7C" w14:textId="77777777" w:rsidR="008D0367" w:rsidRPr="00691008" w:rsidRDefault="008D0367" w:rsidP="00FF5C20">
            <w:r w:rsidRPr="00691008">
              <w:t>DEMMI-modified</w:t>
            </w:r>
          </w:p>
        </w:tc>
        <w:tc>
          <w:tcPr>
            <w:tcW w:w="4051" w:type="pct"/>
            <w:vAlign w:val="center"/>
          </w:tcPr>
          <w:p w14:paraId="23AD32B8" w14:textId="77777777" w:rsidR="008D0367" w:rsidRPr="00691008" w:rsidRDefault="008D0367" w:rsidP="00FF5C20">
            <w:r w:rsidRPr="00691008">
              <w:t>De Morton Mobility Index-Modified</w:t>
            </w:r>
          </w:p>
        </w:tc>
      </w:tr>
      <w:tr w:rsidR="008D0367" w:rsidRPr="00691008" w14:paraId="02E276A7" w14:textId="77777777" w:rsidTr="00B91D4D">
        <w:trPr>
          <w:trHeight w:val="366"/>
        </w:trPr>
        <w:tc>
          <w:tcPr>
            <w:tcW w:w="949" w:type="pct"/>
            <w:vAlign w:val="center"/>
          </w:tcPr>
          <w:p w14:paraId="18E9FC26" w14:textId="77777777" w:rsidR="008D0367" w:rsidRPr="00691008" w:rsidRDefault="008D0367" w:rsidP="00FF5C20">
            <w:r w:rsidRPr="00691008">
              <w:t>AFM Cognition</w:t>
            </w:r>
          </w:p>
        </w:tc>
        <w:tc>
          <w:tcPr>
            <w:tcW w:w="4051" w:type="pct"/>
            <w:vAlign w:val="center"/>
          </w:tcPr>
          <w:p w14:paraId="637B0E5A" w14:textId="77777777" w:rsidR="008D0367" w:rsidRPr="00691008" w:rsidRDefault="008D0367" w:rsidP="00FF5C20">
            <w:r w:rsidRPr="00691008">
              <w:t>Cognition component of the Australian Functional Measure</w:t>
            </w:r>
          </w:p>
        </w:tc>
      </w:tr>
      <w:tr w:rsidR="008D0367" w:rsidRPr="00691008" w14:paraId="678DC4A6" w14:textId="77777777" w:rsidTr="00B91D4D">
        <w:trPr>
          <w:trHeight w:val="366"/>
        </w:trPr>
        <w:tc>
          <w:tcPr>
            <w:tcW w:w="949" w:type="pct"/>
            <w:vAlign w:val="center"/>
          </w:tcPr>
          <w:p w14:paraId="44EEA3FB" w14:textId="77777777" w:rsidR="008D0367" w:rsidRPr="00691008" w:rsidRDefault="008D0367" w:rsidP="00FF5C20">
            <w:r w:rsidRPr="00691008">
              <w:t>AFM Motor</w:t>
            </w:r>
          </w:p>
        </w:tc>
        <w:tc>
          <w:tcPr>
            <w:tcW w:w="4051" w:type="pct"/>
            <w:vAlign w:val="center"/>
          </w:tcPr>
          <w:p w14:paraId="1215C0AF" w14:textId="77777777" w:rsidR="008D0367" w:rsidRPr="00691008" w:rsidRDefault="008D0367" w:rsidP="00FF5C20">
            <w:r w:rsidRPr="00691008">
              <w:t>Motor component of the Australian Functional Measure</w:t>
            </w:r>
          </w:p>
        </w:tc>
      </w:tr>
      <w:tr w:rsidR="008D0367" w:rsidRPr="00691008" w14:paraId="715072C6" w14:textId="77777777" w:rsidTr="00B91D4D">
        <w:trPr>
          <w:trHeight w:val="366"/>
        </w:trPr>
        <w:tc>
          <w:tcPr>
            <w:tcW w:w="949" w:type="pct"/>
            <w:vAlign w:val="center"/>
          </w:tcPr>
          <w:p w14:paraId="17E9211B" w14:textId="77777777" w:rsidR="008D0367" w:rsidRPr="00691008" w:rsidRDefault="008D0367" w:rsidP="00FF5C20">
            <w:r w:rsidRPr="00691008">
              <w:t>IRR</w:t>
            </w:r>
          </w:p>
        </w:tc>
        <w:tc>
          <w:tcPr>
            <w:tcW w:w="4051" w:type="pct"/>
            <w:vAlign w:val="center"/>
          </w:tcPr>
          <w:p w14:paraId="65A7CC2B" w14:textId="77777777" w:rsidR="008D0367" w:rsidRPr="00691008" w:rsidRDefault="008D0367" w:rsidP="00FF5C20">
            <w:r w:rsidRPr="00691008">
              <w:t xml:space="preserve">Inter-Rater Reliability </w:t>
            </w:r>
          </w:p>
        </w:tc>
      </w:tr>
      <w:tr w:rsidR="008D0367" w:rsidRPr="00691008" w14:paraId="1DDB9F65" w14:textId="77777777" w:rsidTr="00B91D4D">
        <w:trPr>
          <w:trHeight w:val="366"/>
        </w:trPr>
        <w:tc>
          <w:tcPr>
            <w:tcW w:w="949" w:type="pct"/>
            <w:vAlign w:val="center"/>
          </w:tcPr>
          <w:p w14:paraId="364FF803" w14:textId="77777777" w:rsidR="008D0367" w:rsidRPr="00691008" w:rsidRDefault="008D0367" w:rsidP="00FF5C20">
            <w:r w:rsidRPr="00691008">
              <w:t>IRR 1</w:t>
            </w:r>
          </w:p>
        </w:tc>
        <w:tc>
          <w:tcPr>
            <w:tcW w:w="4051" w:type="pct"/>
            <w:vAlign w:val="center"/>
          </w:tcPr>
          <w:p w14:paraId="34EA5C17" w14:textId="77777777" w:rsidR="008D0367" w:rsidRPr="00691008" w:rsidRDefault="008D0367" w:rsidP="00FF5C20">
            <w:r w:rsidRPr="00691008">
              <w:t>Review of IRR of dual assessments conducted over November 2022 to December 2022</w:t>
            </w:r>
          </w:p>
        </w:tc>
      </w:tr>
      <w:tr w:rsidR="008D0367" w:rsidRPr="00691008" w14:paraId="78E93175" w14:textId="77777777" w:rsidTr="00B91D4D">
        <w:trPr>
          <w:trHeight w:val="366"/>
        </w:trPr>
        <w:tc>
          <w:tcPr>
            <w:tcW w:w="949" w:type="pct"/>
            <w:vAlign w:val="center"/>
          </w:tcPr>
          <w:p w14:paraId="0D7EB2A5" w14:textId="77777777" w:rsidR="008D0367" w:rsidRPr="00691008" w:rsidRDefault="008D0367" w:rsidP="00FF5C20">
            <w:r w:rsidRPr="00691008">
              <w:t>IRR 2</w:t>
            </w:r>
          </w:p>
        </w:tc>
        <w:tc>
          <w:tcPr>
            <w:tcW w:w="4051" w:type="pct"/>
            <w:vAlign w:val="center"/>
          </w:tcPr>
          <w:p w14:paraId="50982C52" w14:textId="77777777" w:rsidR="008D0367" w:rsidRPr="00691008" w:rsidRDefault="008D0367" w:rsidP="00FF5C20">
            <w:r w:rsidRPr="00691008">
              <w:t>Review of IRR of dual assessments conducted over September 2023 to November 2023</w:t>
            </w:r>
          </w:p>
        </w:tc>
      </w:tr>
      <w:tr w:rsidR="008D0367" w:rsidRPr="00691008" w14:paraId="02163202" w14:textId="77777777" w:rsidTr="00B91D4D">
        <w:trPr>
          <w:trHeight w:val="366"/>
        </w:trPr>
        <w:tc>
          <w:tcPr>
            <w:tcW w:w="949" w:type="pct"/>
            <w:vAlign w:val="center"/>
          </w:tcPr>
          <w:p w14:paraId="251B5662" w14:textId="77777777" w:rsidR="008D0367" w:rsidRPr="00691008" w:rsidRDefault="008D0367" w:rsidP="00FF5C20">
            <w:r w:rsidRPr="00691008">
              <w:t>IRR 3</w:t>
            </w:r>
          </w:p>
        </w:tc>
        <w:tc>
          <w:tcPr>
            <w:tcW w:w="4051" w:type="pct"/>
            <w:vAlign w:val="center"/>
          </w:tcPr>
          <w:p w14:paraId="24CDB144" w14:textId="77777777" w:rsidR="008D0367" w:rsidRPr="00691008" w:rsidRDefault="008D0367" w:rsidP="00FF5C20">
            <w:r w:rsidRPr="00691008">
              <w:t>Review of IRR of dual assessments conducted over June 2024 to August 2024</w:t>
            </w:r>
          </w:p>
        </w:tc>
      </w:tr>
      <w:tr w:rsidR="008D0367" w:rsidRPr="00691008" w14:paraId="0C39AABC" w14:textId="77777777" w:rsidTr="00B91D4D">
        <w:trPr>
          <w:trHeight w:val="366"/>
        </w:trPr>
        <w:tc>
          <w:tcPr>
            <w:tcW w:w="949" w:type="pct"/>
            <w:vAlign w:val="center"/>
          </w:tcPr>
          <w:p w14:paraId="288921F6" w14:textId="77777777" w:rsidR="008D0367" w:rsidRPr="00691008" w:rsidRDefault="008D0367" w:rsidP="00FF5C20">
            <w:r w:rsidRPr="00691008">
              <w:t>IRR 4</w:t>
            </w:r>
          </w:p>
        </w:tc>
        <w:tc>
          <w:tcPr>
            <w:tcW w:w="4051" w:type="pct"/>
            <w:vAlign w:val="center"/>
          </w:tcPr>
          <w:p w14:paraId="2FE8ACCB" w14:textId="77777777" w:rsidR="008D0367" w:rsidRPr="00691008" w:rsidRDefault="008D0367" w:rsidP="00FF5C20">
            <w:r w:rsidRPr="00691008">
              <w:t>Review of IRR of dual assessments conducted over August 2025 to September 2025</w:t>
            </w:r>
          </w:p>
        </w:tc>
      </w:tr>
      <w:tr w:rsidR="008D0367" w:rsidRPr="00691008" w14:paraId="5B41A5AF" w14:textId="77777777" w:rsidTr="00B91D4D">
        <w:trPr>
          <w:trHeight w:val="366"/>
        </w:trPr>
        <w:tc>
          <w:tcPr>
            <w:tcW w:w="949" w:type="pct"/>
            <w:vAlign w:val="center"/>
          </w:tcPr>
          <w:p w14:paraId="1B57B09C" w14:textId="77777777" w:rsidR="008D0367" w:rsidRPr="00691008" w:rsidRDefault="008D0367" w:rsidP="00FF5C20">
            <w:r w:rsidRPr="00691008">
              <w:t>MMM</w:t>
            </w:r>
          </w:p>
        </w:tc>
        <w:tc>
          <w:tcPr>
            <w:tcW w:w="4051" w:type="pct"/>
            <w:vAlign w:val="center"/>
          </w:tcPr>
          <w:p w14:paraId="0E1F2100" w14:textId="77777777" w:rsidR="008D0367" w:rsidRPr="00691008" w:rsidRDefault="008D0367" w:rsidP="00FF5C20">
            <w:r w:rsidRPr="00691008">
              <w:t>Modified Monash Model</w:t>
            </w:r>
          </w:p>
        </w:tc>
      </w:tr>
      <w:tr w:rsidR="008D0367" w:rsidRPr="00691008" w14:paraId="41F5E0C9" w14:textId="77777777" w:rsidTr="00B91D4D">
        <w:trPr>
          <w:trHeight w:val="366"/>
        </w:trPr>
        <w:tc>
          <w:tcPr>
            <w:tcW w:w="949" w:type="pct"/>
            <w:vAlign w:val="center"/>
          </w:tcPr>
          <w:p w14:paraId="007E1C9F" w14:textId="77777777" w:rsidR="008D0367" w:rsidRPr="00691008" w:rsidRDefault="008D0367" w:rsidP="00FF5C20">
            <w:r w:rsidRPr="00691008">
              <w:t>NWAU</w:t>
            </w:r>
          </w:p>
        </w:tc>
        <w:tc>
          <w:tcPr>
            <w:tcW w:w="4051" w:type="pct"/>
            <w:vAlign w:val="center"/>
          </w:tcPr>
          <w:p w14:paraId="011C9E69" w14:textId="77777777" w:rsidR="008D0367" w:rsidRPr="00691008" w:rsidRDefault="008D0367" w:rsidP="00FF5C20">
            <w:r w:rsidRPr="00691008">
              <w:t>National Weighted Activity Unit</w:t>
            </w:r>
          </w:p>
        </w:tc>
      </w:tr>
      <w:tr w:rsidR="008D0367" w:rsidRPr="00691008" w14:paraId="3C1DC3C6" w14:textId="77777777" w:rsidTr="00B91D4D">
        <w:trPr>
          <w:trHeight w:val="366"/>
        </w:trPr>
        <w:tc>
          <w:tcPr>
            <w:tcW w:w="949" w:type="pct"/>
            <w:vAlign w:val="center"/>
          </w:tcPr>
          <w:p w14:paraId="10BD5EAB" w14:textId="77777777" w:rsidR="008D0367" w:rsidRPr="00691008" w:rsidRDefault="008D0367" w:rsidP="00FF5C20">
            <w:r w:rsidRPr="00691008">
              <w:t>PA</w:t>
            </w:r>
          </w:p>
        </w:tc>
        <w:tc>
          <w:tcPr>
            <w:tcW w:w="4051" w:type="pct"/>
            <w:vAlign w:val="center"/>
          </w:tcPr>
          <w:p w14:paraId="4BE5709B" w14:textId="77777777" w:rsidR="008D0367" w:rsidRPr="00691008" w:rsidRDefault="008D0367" w:rsidP="00FF5C20">
            <w:r w:rsidRPr="00691008">
              <w:t xml:space="preserve">Pure Agreement </w:t>
            </w:r>
          </w:p>
        </w:tc>
      </w:tr>
      <w:tr w:rsidR="008D0367" w:rsidRPr="00691008" w14:paraId="26D42F55" w14:textId="77777777" w:rsidTr="00B91D4D">
        <w:trPr>
          <w:trHeight w:val="366"/>
        </w:trPr>
        <w:tc>
          <w:tcPr>
            <w:tcW w:w="949" w:type="pct"/>
            <w:vAlign w:val="center"/>
          </w:tcPr>
          <w:p w14:paraId="5CEC581F" w14:textId="77777777" w:rsidR="008D0367" w:rsidRPr="00691008" w:rsidRDefault="008D0367" w:rsidP="00FF5C20">
            <w:r w:rsidRPr="00691008">
              <w:t>QA</w:t>
            </w:r>
          </w:p>
        </w:tc>
        <w:tc>
          <w:tcPr>
            <w:tcW w:w="4051" w:type="pct"/>
            <w:vAlign w:val="center"/>
          </w:tcPr>
          <w:p w14:paraId="71FD8B41" w14:textId="77777777" w:rsidR="008D0367" w:rsidRPr="00691008" w:rsidRDefault="008D0367" w:rsidP="00FF5C20">
            <w:r w:rsidRPr="00691008">
              <w:t xml:space="preserve">Quality Assurance </w:t>
            </w:r>
          </w:p>
        </w:tc>
      </w:tr>
      <w:tr w:rsidR="008D0367" w:rsidRPr="00691008" w14:paraId="70B6B912" w14:textId="77777777" w:rsidTr="00B91D4D">
        <w:trPr>
          <w:trHeight w:val="366"/>
        </w:trPr>
        <w:tc>
          <w:tcPr>
            <w:tcW w:w="949" w:type="pct"/>
            <w:vAlign w:val="center"/>
          </w:tcPr>
          <w:p w14:paraId="352886F4" w14:textId="77777777" w:rsidR="008D0367" w:rsidRPr="00691008" w:rsidRDefault="008D0367" w:rsidP="00FF5C20">
            <w:r w:rsidRPr="00691008">
              <w:t>RAC</w:t>
            </w:r>
          </w:p>
        </w:tc>
        <w:tc>
          <w:tcPr>
            <w:tcW w:w="4051" w:type="pct"/>
            <w:vAlign w:val="center"/>
          </w:tcPr>
          <w:p w14:paraId="6ECE0585" w14:textId="77777777" w:rsidR="008D0367" w:rsidRPr="00691008" w:rsidRDefault="008D0367" w:rsidP="00FF5C20">
            <w:r w:rsidRPr="00691008">
              <w:t>Residential Aged Care</w:t>
            </w:r>
          </w:p>
        </w:tc>
      </w:tr>
      <w:tr w:rsidR="008D0367" w:rsidRPr="00691008" w14:paraId="38A43986" w14:textId="77777777" w:rsidTr="00B91D4D">
        <w:trPr>
          <w:trHeight w:val="366"/>
        </w:trPr>
        <w:tc>
          <w:tcPr>
            <w:tcW w:w="949" w:type="pct"/>
            <w:vAlign w:val="center"/>
          </w:tcPr>
          <w:p w14:paraId="2CE6EE30" w14:textId="77777777" w:rsidR="008D0367" w:rsidRPr="00691008" w:rsidRDefault="008D0367" w:rsidP="00FF5C20">
            <w:r w:rsidRPr="00691008">
              <w:t>RVU</w:t>
            </w:r>
          </w:p>
        </w:tc>
        <w:tc>
          <w:tcPr>
            <w:tcW w:w="4051" w:type="pct"/>
            <w:vAlign w:val="center"/>
          </w:tcPr>
          <w:p w14:paraId="324C6AA6" w14:textId="77777777" w:rsidR="008D0367" w:rsidRPr="00691008" w:rsidRDefault="008D0367" w:rsidP="00FF5C20">
            <w:r w:rsidRPr="00691008">
              <w:t xml:space="preserve">Relative Value Units </w:t>
            </w:r>
          </w:p>
        </w:tc>
      </w:tr>
      <w:tr w:rsidR="008D0367" w:rsidRPr="00691008" w14:paraId="1B6F593B" w14:textId="77777777" w:rsidTr="00B91D4D">
        <w:trPr>
          <w:trHeight w:val="366"/>
        </w:trPr>
        <w:tc>
          <w:tcPr>
            <w:tcW w:w="949" w:type="pct"/>
            <w:vAlign w:val="center"/>
          </w:tcPr>
          <w:p w14:paraId="0F3F8DA5" w14:textId="77777777" w:rsidR="008D0367" w:rsidRPr="00691008" w:rsidRDefault="008D0367" w:rsidP="00FF5C20">
            <w:r w:rsidRPr="00691008">
              <w:t>RUG-ADL</w:t>
            </w:r>
          </w:p>
        </w:tc>
        <w:tc>
          <w:tcPr>
            <w:tcW w:w="4051" w:type="pct"/>
            <w:vAlign w:val="center"/>
          </w:tcPr>
          <w:p w14:paraId="14299CC1" w14:textId="77777777" w:rsidR="008D0367" w:rsidRPr="00691008" w:rsidRDefault="008D0367" w:rsidP="00FF5C20">
            <w:r w:rsidRPr="00691008">
              <w:rPr>
                <w:color w:val="212529"/>
                <w:shd w:val="clear" w:color="auto" w:fill="FFFFFF"/>
              </w:rPr>
              <w:t>Resource Utilisation Groups—Activities of Daily Living</w:t>
            </w:r>
          </w:p>
        </w:tc>
      </w:tr>
    </w:tbl>
    <w:p w14:paraId="45024CF7" w14:textId="77777777" w:rsidR="008652B5" w:rsidRPr="00691008" w:rsidRDefault="008652B5">
      <w:pPr>
        <w:autoSpaceDE/>
        <w:autoSpaceDN/>
        <w:adjustRightInd/>
        <w:rPr>
          <w:rFonts w:cs="Arial"/>
        </w:rPr>
      </w:pPr>
      <w:r w:rsidRPr="00691008">
        <w:rPr>
          <w:rFonts w:cs="Arial"/>
        </w:rPr>
        <w:br w:type="page"/>
      </w:r>
    </w:p>
    <w:sdt>
      <w:sdtPr>
        <w:rPr>
          <w:rFonts w:ascii="Arial" w:eastAsia="MS Mincho" w:hAnsi="Arial" w:cs="Arial"/>
          <w:color w:val="auto"/>
          <w:sz w:val="20"/>
          <w:szCs w:val="20"/>
          <w:lang w:val="en-AU"/>
        </w:rPr>
        <w:id w:val="-1038656237"/>
        <w:docPartObj>
          <w:docPartGallery w:val="Table of Contents"/>
          <w:docPartUnique/>
        </w:docPartObj>
      </w:sdtPr>
      <w:sdtContent>
        <w:p w14:paraId="076627F1" w14:textId="2EEFEA75" w:rsidR="00B66126" w:rsidRPr="00691008" w:rsidRDefault="00B66126">
          <w:pPr>
            <w:pStyle w:val="TOCHeading"/>
            <w:rPr>
              <w:rFonts w:ascii="Arial" w:hAnsi="Arial" w:cs="Arial"/>
              <w:color w:val="787890" w:themeColor="text1" w:themeTint="99"/>
              <w:sz w:val="28"/>
              <w:szCs w:val="28"/>
            </w:rPr>
          </w:pPr>
          <w:r w:rsidRPr="00691008">
            <w:rPr>
              <w:rFonts w:ascii="Arial" w:hAnsi="Arial" w:cs="Arial"/>
              <w:color w:val="787890" w:themeColor="text1" w:themeTint="99"/>
              <w:sz w:val="28"/>
              <w:szCs w:val="28"/>
            </w:rPr>
            <w:t>Contents</w:t>
          </w:r>
        </w:p>
        <w:p w14:paraId="2962C73E" w14:textId="4658B6F9" w:rsidR="00B52CD8" w:rsidRPr="00691008" w:rsidRDefault="00235B8A">
          <w:pPr>
            <w:pStyle w:val="TOC1"/>
            <w:rPr>
              <w:rFonts w:eastAsiaTheme="minorEastAsia"/>
              <w:kern w:val="2"/>
              <w:sz w:val="24"/>
              <w:lang w:eastAsia="en-AU"/>
              <w14:ligatures w14:val="standardContextual"/>
            </w:rPr>
          </w:pPr>
          <w:r w:rsidRPr="00691008">
            <w:rPr>
              <w:szCs w:val="20"/>
              <w:highlight w:val="yellow"/>
            </w:rPr>
            <w:fldChar w:fldCharType="begin"/>
          </w:r>
          <w:r w:rsidRPr="00691008">
            <w:rPr>
              <w:szCs w:val="20"/>
              <w:highlight w:val="yellow"/>
            </w:rPr>
            <w:instrText xml:space="preserve"> TOC \o "2-2" \t "Heading 1,1,EY Appendix,1,EY Appendix Heading 2,2,EY Appendix Heading 3,3,EY Heading 1,1,EY Heading 2,2,Appendix 1,1,EY Sub-title,1,Style Footnote Text + sans-serif 10 pt,1,Style Footnote Text + 10 pt After:  6 pt,1,EY Bulleted List 1,1,EY Number,1" </w:instrText>
          </w:r>
          <w:r w:rsidRPr="00691008">
            <w:rPr>
              <w:szCs w:val="20"/>
              <w:highlight w:val="yellow"/>
            </w:rPr>
            <w:fldChar w:fldCharType="separate"/>
          </w:r>
          <w:r w:rsidR="00B52CD8" w:rsidRPr="00691008">
            <w:rPr>
              <w:b/>
              <w:color w:val="7F7E82"/>
            </w:rPr>
            <w:t>1.</w:t>
          </w:r>
          <w:r w:rsidR="00B52CD8" w:rsidRPr="00691008">
            <w:rPr>
              <w:rFonts w:eastAsiaTheme="minorEastAsia"/>
              <w:kern w:val="2"/>
              <w:sz w:val="24"/>
              <w:lang w:eastAsia="en-AU"/>
              <w14:ligatures w14:val="standardContextual"/>
            </w:rPr>
            <w:tab/>
          </w:r>
          <w:r w:rsidR="00B52CD8" w:rsidRPr="00691008">
            <w:t>Executive summary</w:t>
          </w:r>
          <w:r w:rsidR="00B52CD8" w:rsidRPr="00691008">
            <w:tab/>
          </w:r>
          <w:r w:rsidR="00B52CD8" w:rsidRPr="00691008">
            <w:fldChar w:fldCharType="begin"/>
          </w:r>
          <w:r w:rsidR="00B52CD8" w:rsidRPr="00691008">
            <w:instrText xml:space="preserve"> PAGEREF _Toc215510541 \h </w:instrText>
          </w:r>
          <w:r w:rsidR="00B52CD8" w:rsidRPr="00691008">
            <w:fldChar w:fldCharType="separate"/>
          </w:r>
          <w:r w:rsidR="001E3583">
            <w:t>1</w:t>
          </w:r>
          <w:r w:rsidR="00B52CD8" w:rsidRPr="00691008">
            <w:fldChar w:fldCharType="end"/>
          </w:r>
        </w:p>
        <w:p w14:paraId="4D826399" w14:textId="7047F7A9" w:rsidR="00B52CD8" w:rsidRPr="00691008" w:rsidRDefault="00B52CD8">
          <w:pPr>
            <w:pStyle w:val="TOC2"/>
            <w:rPr>
              <w:rFonts w:eastAsiaTheme="minorEastAsia"/>
              <w:kern w:val="2"/>
              <w:sz w:val="24"/>
              <w:lang w:eastAsia="en-AU"/>
              <w14:ligatures w14:val="standardContextual"/>
            </w:rPr>
          </w:pPr>
          <w:r w:rsidRPr="00691008">
            <w:rPr>
              <w:color w:val="000000"/>
            </w:rPr>
            <w:t>1.1</w:t>
          </w:r>
          <w:r w:rsidRPr="00691008">
            <w:rPr>
              <w:rFonts w:eastAsiaTheme="minorEastAsia"/>
              <w:kern w:val="2"/>
              <w:sz w:val="24"/>
              <w:lang w:eastAsia="en-AU"/>
              <w14:ligatures w14:val="standardContextual"/>
            </w:rPr>
            <w:tab/>
          </w:r>
          <w:r w:rsidRPr="00691008">
            <w:t>Background</w:t>
          </w:r>
          <w:r w:rsidRPr="00691008">
            <w:tab/>
          </w:r>
          <w:r w:rsidRPr="00691008">
            <w:fldChar w:fldCharType="begin"/>
          </w:r>
          <w:r w:rsidRPr="00691008">
            <w:instrText xml:space="preserve"> PAGEREF _Toc215510542 \h </w:instrText>
          </w:r>
          <w:r w:rsidRPr="00691008">
            <w:fldChar w:fldCharType="separate"/>
          </w:r>
          <w:r w:rsidR="001E3583">
            <w:t>1</w:t>
          </w:r>
          <w:r w:rsidRPr="00691008">
            <w:fldChar w:fldCharType="end"/>
          </w:r>
        </w:p>
        <w:p w14:paraId="1E33C8C3" w14:textId="3AAE1BCC" w:rsidR="00B52CD8" w:rsidRPr="00691008" w:rsidRDefault="00B52CD8">
          <w:pPr>
            <w:pStyle w:val="TOC2"/>
            <w:rPr>
              <w:rFonts w:eastAsiaTheme="minorEastAsia"/>
              <w:kern w:val="2"/>
              <w:sz w:val="24"/>
              <w:lang w:eastAsia="en-AU"/>
              <w14:ligatures w14:val="standardContextual"/>
            </w:rPr>
          </w:pPr>
          <w:r w:rsidRPr="00691008">
            <w:rPr>
              <w:color w:val="000000"/>
            </w:rPr>
            <w:t>1.2</w:t>
          </w:r>
          <w:r w:rsidRPr="00691008">
            <w:rPr>
              <w:rFonts w:eastAsiaTheme="minorEastAsia"/>
              <w:kern w:val="2"/>
              <w:sz w:val="24"/>
              <w:lang w:eastAsia="en-AU"/>
              <w14:ligatures w14:val="standardContextual"/>
            </w:rPr>
            <w:tab/>
          </w:r>
          <w:r w:rsidRPr="00691008">
            <w:t>Key findings</w:t>
          </w:r>
          <w:r w:rsidRPr="00691008">
            <w:tab/>
          </w:r>
          <w:r w:rsidRPr="00691008">
            <w:fldChar w:fldCharType="begin"/>
          </w:r>
          <w:r w:rsidRPr="00691008">
            <w:instrText xml:space="preserve"> PAGEREF _Toc215510543 \h </w:instrText>
          </w:r>
          <w:r w:rsidRPr="00691008">
            <w:fldChar w:fldCharType="separate"/>
          </w:r>
          <w:r w:rsidR="001E3583">
            <w:t>1</w:t>
          </w:r>
          <w:r w:rsidRPr="00691008">
            <w:fldChar w:fldCharType="end"/>
          </w:r>
        </w:p>
        <w:p w14:paraId="43A9B50F" w14:textId="2AD7CC58" w:rsidR="00B52CD8" w:rsidRPr="00691008" w:rsidRDefault="00B52CD8">
          <w:pPr>
            <w:pStyle w:val="TOC2"/>
            <w:rPr>
              <w:rFonts w:eastAsiaTheme="minorEastAsia"/>
              <w:kern w:val="2"/>
              <w:sz w:val="24"/>
              <w:lang w:eastAsia="en-AU"/>
              <w14:ligatures w14:val="standardContextual"/>
            </w:rPr>
          </w:pPr>
          <w:r w:rsidRPr="00691008">
            <w:rPr>
              <w:color w:val="000000"/>
            </w:rPr>
            <w:t>1.3</w:t>
          </w:r>
          <w:r w:rsidRPr="00691008">
            <w:rPr>
              <w:rFonts w:eastAsiaTheme="minorEastAsia"/>
              <w:kern w:val="2"/>
              <w:sz w:val="24"/>
              <w:lang w:eastAsia="en-AU"/>
              <w14:ligatures w14:val="standardContextual"/>
            </w:rPr>
            <w:tab/>
          </w:r>
          <w:r w:rsidRPr="00691008">
            <w:t>Limitations</w:t>
          </w:r>
          <w:r w:rsidRPr="00691008">
            <w:tab/>
          </w:r>
          <w:r w:rsidRPr="00691008">
            <w:fldChar w:fldCharType="begin"/>
          </w:r>
          <w:r w:rsidRPr="00691008">
            <w:instrText xml:space="preserve"> PAGEREF _Toc215510544 \h </w:instrText>
          </w:r>
          <w:r w:rsidRPr="00691008">
            <w:fldChar w:fldCharType="separate"/>
          </w:r>
          <w:r w:rsidR="001E3583">
            <w:t>2</w:t>
          </w:r>
          <w:r w:rsidRPr="00691008">
            <w:fldChar w:fldCharType="end"/>
          </w:r>
        </w:p>
        <w:p w14:paraId="6093E095" w14:textId="75989AB1" w:rsidR="00B52CD8" w:rsidRPr="00691008" w:rsidRDefault="00B52CD8">
          <w:pPr>
            <w:pStyle w:val="TOC1"/>
            <w:rPr>
              <w:rFonts w:eastAsiaTheme="minorEastAsia"/>
              <w:kern w:val="2"/>
              <w:sz w:val="24"/>
              <w:lang w:eastAsia="en-AU"/>
              <w14:ligatures w14:val="standardContextual"/>
            </w:rPr>
          </w:pPr>
          <w:r w:rsidRPr="00691008">
            <w:rPr>
              <w:b/>
              <w:color w:val="7F7E82"/>
            </w:rPr>
            <w:t>2.</w:t>
          </w:r>
          <w:r w:rsidRPr="00691008">
            <w:rPr>
              <w:rFonts w:eastAsiaTheme="minorEastAsia"/>
              <w:kern w:val="2"/>
              <w:sz w:val="24"/>
              <w:lang w:eastAsia="en-AU"/>
              <w14:ligatures w14:val="standardContextual"/>
            </w:rPr>
            <w:tab/>
          </w:r>
          <w:r w:rsidRPr="00691008">
            <w:t>Background and Approach</w:t>
          </w:r>
          <w:r w:rsidRPr="00691008">
            <w:tab/>
          </w:r>
          <w:r w:rsidRPr="00691008">
            <w:fldChar w:fldCharType="begin"/>
          </w:r>
          <w:r w:rsidRPr="00691008">
            <w:instrText xml:space="preserve"> PAGEREF _Toc215510545 \h </w:instrText>
          </w:r>
          <w:r w:rsidRPr="00691008">
            <w:fldChar w:fldCharType="separate"/>
          </w:r>
          <w:r w:rsidR="001E3583">
            <w:t>3</w:t>
          </w:r>
          <w:r w:rsidRPr="00691008">
            <w:fldChar w:fldCharType="end"/>
          </w:r>
        </w:p>
        <w:p w14:paraId="241B8FB1" w14:textId="3C1090F5" w:rsidR="00B52CD8" w:rsidRPr="00691008" w:rsidRDefault="00B52CD8">
          <w:pPr>
            <w:pStyle w:val="TOC2"/>
            <w:rPr>
              <w:rFonts w:eastAsiaTheme="minorEastAsia"/>
              <w:kern w:val="2"/>
              <w:sz w:val="24"/>
              <w:lang w:eastAsia="en-AU"/>
              <w14:ligatures w14:val="standardContextual"/>
            </w:rPr>
          </w:pPr>
          <w:r w:rsidRPr="00691008">
            <w:rPr>
              <w:color w:val="000000"/>
            </w:rPr>
            <w:t>2.1</w:t>
          </w:r>
          <w:r w:rsidRPr="00691008">
            <w:rPr>
              <w:rFonts w:eastAsiaTheme="minorEastAsia"/>
              <w:kern w:val="2"/>
              <w:sz w:val="24"/>
              <w:lang w:eastAsia="en-AU"/>
              <w14:ligatures w14:val="standardContextual"/>
            </w:rPr>
            <w:tab/>
          </w:r>
          <w:r w:rsidRPr="00691008">
            <w:t>Background</w:t>
          </w:r>
          <w:r w:rsidRPr="00691008">
            <w:tab/>
          </w:r>
          <w:r w:rsidRPr="00691008">
            <w:fldChar w:fldCharType="begin"/>
          </w:r>
          <w:r w:rsidRPr="00691008">
            <w:instrText xml:space="preserve"> PAGEREF _Toc215510546 \h </w:instrText>
          </w:r>
          <w:r w:rsidRPr="00691008">
            <w:fldChar w:fldCharType="separate"/>
          </w:r>
          <w:r w:rsidR="001E3583">
            <w:t>3</w:t>
          </w:r>
          <w:r w:rsidRPr="00691008">
            <w:fldChar w:fldCharType="end"/>
          </w:r>
        </w:p>
        <w:p w14:paraId="506451CA" w14:textId="29362348" w:rsidR="00B52CD8" w:rsidRPr="00691008" w:rsidRDefault="00B52CD8">
          <w:pPr>
            <w:pStyle w:val="TOC2"/>
            <w:rPr>
              <w:rFonts w:eastAsiaTheme="minorEastAsia"/>
              <w:kern w:val="2"/>
              <w:sz w:val="24"/>
              <w:lang w:eastAsia="en-AU"/>
              <w14:ligatures w14:val="standardContextual"/>
            </w:rPr>
          </w:pPr>
          <w:r w:rsidRPr="00691008">
            <w:rPr>
              <w:color w:val="000000"/>
            </w:rPr>
            <w:t>2.2</w:t>
          </w:r>
          <w:r w:rsidRPr="00691008">
            <w:rPr>
              <w:rFonts w:eastAsiaTheme="minorEastAsia"/>
              <w:kern w:val="2"/>
              <w:sz w:val="24"/>
              <w:lang w:eastAsia="en-AU"/>
              <w14:ligatures w14:val="standardContextual"/>
            </w:rPr>
            <w:tab/>
          </w:r>
          <w:r w:rsidRPr="00691008">
            <w:t>Data sources</w:t>
          </w:r>
          <w:r w:rsidRPr="00691008">
            <w:tab/>
          </w:r>
          <w:r w:rsidRPr="00691008">
            <w:fldChar w:fldCharType="begin"/>
          </w:r>
          <w:r w:rsidRPr="00691008">
            <w:instrText xml:space="preserve"> PAGEREF _Toc215510547 \h </w:instrText>
          </w:r>
          <w:r w:rsidRPr="00691008">
            <w:fldChar w:fldCharType="separate"/>
          </w:r>
          <w:r w:rsidR="001E3583">
            <w:t>3</w:t>
          </w:r>
          <w:r w:rsidRPr="00691008">
            <w:fldChar w:fldCharType="end"/>
          </w:r>
        </w:p>
        <w:p w14:paraId="33A2A014" w14:textId="64AD01CF" w:rsidR="00B52CD8" w:rsidRPr="00691008" w:rsidRDefault="00B52CD8">
          <w:pPr>
            <w:pStyle w:val="TOC2"/>
            <w:rPr>
              <w:rFonts w:eastAsiaTheme="minorEastAsia"/>
              <w:kern w:val="2"/>
              <w:sz w:val="24"/>
              <w:lang w:eastAsia="en-AU"/>
              <w14:ligatures w14:val="standardContextual"/>
            </w:rPr>
          </w:pPr>
          <w:r w:rsidRPr="00691008">
            <w:rPr>
              <w:color w:val="000000"/>
            </w:rPr>
            <w:t>2.3</w:t>
          </w:r>
          <w:r w:rsidRPr="00691008">
            <w:rPr>
              <w:rFonts w:eastAsiaTheme="minorEastAsia"/>
              <w:kern w:val="2"/>
              <w:sz w:val="24"/>
              <w:lang w:eastAsia="en-AU"/>
              <w14:ligatures w14:val="standardContextual"/>
            </w:rPr>
            <w:tab/>
          </w:r>
          <w:r w:rsidRPr="00691008">
            <w:t>Analysis</w:t>
          </w:r>
          <w:r w:rsidRPr="00691008">
            <w:tab/>
          </w:r>
          <w:r w:rsidRPr="00691008">
            <w:fldChar w:fldCharType="begin"/>
          </w:r>
          <w:r w:rsidRPr="00691008">
            <w:instrText xml:space="preserve"> PAGEREF _Toc215510548 \h </w:instrText>
          </w:r>
          <w:r w:rsidRPr="00691008">
            <w:fldChar w:fldCharType="separate"/>
          </w:r>
          <w:r w:rsidR="001E3583">
            <w:t>4</w:t>
          </w:r>
          <w:r w:rsidRPr="00691008">
            <w:fldChar w:fldCharType="end"/>
          </w:r>
        </w:p>
        <w:p w14:paraId="00E3F61D" w14:textId="02ED0ED3" w:rsidR="00B52CD8" w:rsidRPr="00691008" w:rsidRDefault="00B52CD8">
          <w:pPr>
            <w:pStyle w:val="TOC1"/>
            <w:rPr>
              <w:rFonts w:eastAsiaTheme="minorEastAsia"/>
              <w:kern w:val="2"/>
              <w:sz w:val="24"/>
              <w:lang w:eastAsia="en-AU"/>
              <w14:ligatures w14:val="standardContextual"/>
            </w:rPr>
          </w:pPr>
          <w:r w:rsidRPr="00691008">
            <w:rPr>
              <w:b/>
              <w:color w:val="7F7E82"/>
            </w:rPr>
            <w:t>3.</w:t>
          </w:r>
          <w:r w:rsidRPr="00691008">
            <w:rPr>
              <w:rFonts w:eastAsiaTheme="minorEastAsia"/>
              <w:kern w:val="2"/>
              <w:sz w:val="24"/>
              <w:lang w:eastAsia="en-AU"/>
              <w14:ligatures w14:val="standardContextual"/>
            </w:rPr>
            <w:tab/>
          </w:r>
          <w:r w:rsidRPr="00691008">
            <w:t>Results</w:t>
          </w:r>
          <w:r w:rsidRPr="00691008">
            <w:tab/>
          </w:r>
          <w:r w:rsidRPr="00691008">
            <w:fldChar w:fldCharType="begin"/>
          </w:r>
          <w:r w:rsidRPr="00691008">
            <w:instrText xml:space="preserve"> PAGEREF _Toc215510549 \h </w:instrText>
          </w:r>
          <w:r w:rsidRPr="00691008">
            <w:fldChar w:fldCharType="separate"/>
          </w:r>
          <w:r w:rsidR="001E3583">
            <w:t>8</w:t>
          </w:r>
          <w:r w:rsidRPr="00691008">
            <w:fldChar w:fldCharType="end"/>
          </w:r>
        </w:p>
        <w:p w14:paraId="446557A7" w14:textId="4F8E4E82" w:rsidR="00B52CD8" w:rsidRPr="00691008" w:rsidRDefault="00B52CD8">
          <w:pPr>
            <w:pStyle w:val="TOC2"/>
            <w:rPr>
              <w:rFonts w:eastAsiaTheme="minorEastAsia"/>
              <w:kern w:val="2"/>
              <w:sz w:val="24"/>
              <w:lang w:eastAsia="en-AU"/>
              <w14:ligatures w14:val="standardContextual"/>
            </w:rPr>
          </w:pPr>
          <w:r w:rsidRPr="00691008">
            <w:rPr>
              <w:color w:val="000000"/>
            </w:rPr>
            <w:t>3.1</w:t>
          </w:r>
          <w:r w:rsidRPr="00691008">
            <w:rPr>
              <w:rFonts w:eastAsiaTheme="minorEastAsia"/>
              <w:kern w:val="2"/>
              <w:sz w:val="24"/>
              <w:lang w:eastAsia="en-AU"/>
              <w14:ligatures w14:val="standardContextual"/>
            </w:rPr>
            <w:tab/>
          </w:r>
          <w:r w:rsidRPr="00691008">
            <w:t>Overall agreement results</w:t>
          </w:r>
          <w:r w:rsidRPr="00691008">
            <w:tab/>
          </w:r>
          <w:r w:rsidRPr="00691008">
            <w:fldChar w:fldCharType="begin"/>
          </w:r>
          <w:r w:rsidRPr="00691008">
            <w:instrText xml:space="preserve"> PAGEREF _Toc215510550 \h </w:instrText>
          </w:r>
          <w:r w:rsidRPr="00691008">
            <w:fldChar w:fldCharType="separate"/>
          </w:r>
          <w:r w:rsidR="001E3583">
            <w:t>9</w:t>
          </w:r>
          <w:r w:rsidRPr="00691008">
            <w:fldChar w:fldCharType="end"/>
          </w:r>
        </w:p>
        <w:p w14:paraId="7EE08672" w14:textId="7A75A014" w:rsidR="00B52CD8" w:rsidRPr="00691008" w:rsidRDefault="00B52CD8">
          <w:pPr>
            <w:pStyle w:val="TOC2"/>
            <w:rPr>
              <w:rFonts w:eastAsiaTheme="minorEastAsia"/>
              <w:kern w:val="2"/>
              <w:sz w:val="24"/>
              <w:lang w:eastAsia="en-AU"/>
              <w14:ligatures w14:val="standardContextual"/>
            </w:rPr>
          </w:pPr>
          <w:r w:rsidRPr="00691008">
            <w:rPr>
              <w:color w:val="000000"/>
            </w:rPr>
            <w:t>3.2</w:t>
          </w:r>
          <w:r w:rsidRPr="00691008">
            <w:rPr>
              <w:rFonts w:eastAsiaTheme="minorEastAsia"/>
              <w:kern w:val="2"/>
              <w:sz w:val="24"/>
              <w:lang w:eastAsia="en-AU"/>
              <w14:ligatures w14:val="standardContextual"/>
            </w:rPr>
            <w:tab/>
          </w:r>
          <w:r w:rsidRPr="00691008">
            <w:t>Segmentation by AO</w:t>
          </w:r>
          <w:r w:rsidRPr="00691008">
            <w:tab/>
          </w:r>
          <w:r w:rsidRPr="00691008">
            <w:fldChar w:fldCharType="begin"/>
          </w:r>
          <w:r w:rsidRPr="00691008">
            <w:instrText xml:space="preserve"> PAGEREF _Toc215510551 \h </w:instrText>
          </w:r>
          <w:r w:rsidRPr="00691008">
            <w:fldChar w:fldCharType="separate"/>
          </w:r>
          <w:r w:rsidR="001E3583">
            <w:t>15</w:t>
          </w:r>
          <w:r w:rsidRPr="00691008">
            <w:fldChar w:fldCharType="end"/>
          </w:r>
        </w:p>
        <w:p w14:paraId="0692B47C" w14:textId="2B6305DD" w:rsidR="00B52CD8" w:rsidRPr="00691008" w:rsidRDefault="00B52CD8">
          <w:pPr>
            <w:pStyle w:val="TOC2"/>
            <w:rPr>
              <w:rFonts w:eastAsiaTheme="minorEastAsia"/>
              <w:kern w:val="2"/>
              <w:sz w:val="24"/>
              <w:lang w:eastAsia="en-AU"/>
              <w14:ligatures w14:val="standardContextual"/>
            </w:rPr>
          </w:pPr>
          <w:r w:rsidRPr="00691008">
            <w:rPr>
              <w:color w:val="000000"/>
            </w:rPr>
            <w:t>3.3</w:t>
          </w:r>
          <w:r w:rsidRPr="00691008">
            <w:rPr>
              <w:rFonts w:eastAsiaTheme="minorEastAsia"/>
              <w:kern w:val="2"/>
              <w:sz w:val="24"/>
              <w:lang w:eastAsia="en-AU"/>
              <w14:ligatures w14:val="standardContextual"/>
            </w:rPr>
            <w:tab/>
          </w:r>
          <w:r w:rsidRPr="00691008">
            <w:t>Segmentation by assessor category</w:t>
          </w:r>
          <w:r w:rsidRPr="00691008">
            <w:tab/>
          </w:r>
          <w:r w:rsidRPr="00691008">
            <w:fldChar w:fldCharType="begin"/>
          </w:r>
          <w:r w:rsidRPr="00691008">
            <w:instrText xml:space="preserve"> PAGEREF _Toc215510552 \h </w:instrText>
          </w:r>
          <w:r w:rsidRPr="00691008">
            <w:fldChar w:fldCharType="separate"/>
          </w:r>
          <w:r w:rsidR="001E3583">
            <w:t>20</w:t>
          </w:r>
          <w:r w:rsidRPr="00691008">
            <w:fldChar w:fldCharType="end"/>
          </w:r>
        </w:p>
        <w:p w14:paraId="4522B045" w14:textId="339A4715" w:rsidR="00B52CD8" w:rsidRPr="00691008" w:rsidRDefault="00B52CD8">
          <w:pPr>
            <w:pStyle w:val="TOC2"/>
            <w:rPr>
              <w:rFonts w:eastAsiaTheme="minorEastAsia"/>
              <w:kern w:val="2"/>
              <w:sz w:val="24"/>
              <w:lang w:eastAsia="en-AU"/>
              <w14:ligatures w14:val="standardContextual"/>
            </w:rPr>
          </w:pPr>
          <w:r w:rsidRPr="00691008">
            <w:rPr>
              <w:color w:val="000000"/>
            </w:rPr>
            <w:t>3.4</w:t>
          </w:r>
          <w:r w:rsidRPr="00691008">
            <w:rPr>
              <w:rFonts w:eastAsiaTheme="minorEastAsia"/>
              <w:kern w:val="2"/>
              <w:sz w:val="24"/>
              <w:lang w:eastAsia="en-AU"/>
              <w14:ligatures w14:val="standardContextual"/>
            </w:rPr>
            <w:tab/>
          </w:r>
          <w:r w:rsidRPr="00691008">
            <w:t>Segmentation by assessment type</w:t>
          </w:r>
          <w:r w:rsidRPr="00691008">
            <w:tab/>
          </w:r>
          <w:r w:rsidRPr="00691008">
            <w:fldChar w:fldCharType="begin"/>
          </w:r>
          <w:r w:rsidRPr="00691008">
            <w:instrText xml:space="preserve"> PAGEREF _Toc215510553 \h </w:instrText>
          </w:r>
          <w:r w:rsidRPr="00691008">
            <w:fldChar w:fldCharType="separate"/>
          </w:r>
          <w:r w:rsidR="001E3583">
            <w:t>24</w:t>
          </w:r>
          <w:r w:rsidRPr="00691008">
            <w:fldChar w:fldCharType="end"/>
          </w:r>
        </w:p>
        <w:p w14:paraId="5ED11BE2" w14:textId="331E91B9" w:rsidR="00B52CD8" w:rsidRPr="00691008" w:rsidRDefault="00B52CD8">
          <w:pPr>
            <w:pStyle w:val="TOC1"/>
            <w:rPr>
              <w:rFonts w:eastAsiaTheme="minorEastAsia"/>
              <w:kern w:val="2"/>
              <w:sz w:val="24"/>
              <w:lang w:eastAsia="en-AU"/>
              <w14:ligatures w14:val="standardContextual"/>
            </w:rPr>
          </w:pPr>
          <w:r w:rsidRPr="00691008">
            <w:t>Appendix A</w:t>
          </w:r>
          <w:r w:rsidRPr="00691008">
            <w:tab/>
          </w:r>
          <w:r w:rsidRPr="00691008">
            <w:fldChar w:fldCharType="begin"/>
          </w:r>
          <w:r w:rsidRPr="00691008">
            <w:instrText xml:space="preserve"> PAGEREF _Toc215510554 \h </w:instrText>
          </w:r>
          <w:r w:rsidRPr="00691008">
            <w:fldChar w:fldCharType="separate"/>
          </w:r>
          <w:r w:rsidR="001E3583">
            <w:t>27</w:t>
          </w:r>
          <w:r w:rsidRPr="00691008">
            <w:fldChar w:fldCharType="end"/>
          </w:r>
        </w:p>
        <w:p w14:paraId="17279E9F" w14:textId="61D5FC17" w:rsidR="00B52CD8" w:rsidRPr="00691008" w:rsidRDefault="00B52CD8">
          <w:pPr>
            <w:pStyle w:val="TOC2"/>
            <w:rPr>
              <w:rFonts w:eastAsiaTheme="minorEastAsia"/>
              <w:kern w:val="2"/>
              <w:sz w:val="24"/>
              <w:lang w:eastAsia="en-AU"/>
              <w14:ligatures w14:val="standardContextual"/>
            </w:rPr>
          </w:pPr>
          <w:r w:rsidRPr="00691008">
            <w:t>A.1</w:t>
          </w:r>
          <w:r w:rsidRPr="00691008">
            <w:rPr>
              <w:rFonts w:eastAsiaTheme="minorEastAsia"/>
              <w:kern w:val="2"/>
              <w:sz w:val="24"/>
              <w:lang w:eastAsia="en-AU"/>
              <w14:ligatures w14:val="standardContextual"/>
            </w:rPr>
            <w:tab/>
          </w:r>
          <w:r w:rsidRPr="00691008">
            <w:t>Kappa statistics</w:t>
          </w:r>
          <w:r w:rsidRPr="00691008">
            <w:tab/>
          </w:r>
          <w:r w:rsidRPr="00691008">
            <w:fldChar w:fldCharType="begin"/>
          </w:r>
          <w:r w:rsidRPr="00691008">
            <w:instrText xml:space="preserve"> PAGEREF _Toc215510555 \h </w:instrText>
          </w:r>
          <w:r w:rsidRPr="00691008">
            <w:fldChar w:fldCharType="separate"/>
          </w:r>
          <w:r w:rsidR="001E3583">
            <w:t>27</w:t>
          </w:r>
          <w:r w:rsidRPr="00691008">
            <w:fldChar w:fldCharType="end"/>
          </w:r>
        </w:p>
        <w:p w14:paraId="65FCF45B" w14:textId="2D818EE1" w:rsidR="00B52CD8" w:rsidRPr="00691008" w:rsidRDefault="00B52CD8">
          <w:pPr>
            <w:pStyle w:val="TOC1"/>
            <w:rPr>
              <w:rFonts w:eastAsiaTheme="minorEastAsia"/>
              <w:kern w:val="2"/>
              <w:sz w:val="24"/>
              <w:lang w:eastAsia="en-AU"/>
              <w14:ligatures w14:val="standardContextual"/>
            </w:rPr>
          </w:pPr>
          <w:r w:rsidRPr="00691008">
            <w:t>Appendix B</w:t>
          </w:r>
          <w:r w:rsidRPr="00691008">
            <w:tab/>
          </w:r>
          <w:r w:rsidRPr="00691008">
            <w:fldChar w:fldCharType="begin"/>
          </w:r>
          <w:r w:rsidRPr="00691008">
            <w:instrText xml:space="preserve"> PAGEREF _Toc215510556 \h </w:instrText>
          </w:r>
          <w:r w:rsidRPr="00691008">
            <w:fldChar w:fldCharType="separate"/>
          </w:r>
          <w:r w:rsidR="001E3583">
            <w:t>32</w:t>
          </w:r>
          <w:r w:rsidRPr="00691008">
            <w:fldChar w:fldCharType="end"/>
          </w:r>
        </w:p>
        <w:p w14:paraId="3437228C" w14:textId="32DAFBB6" w:rsidR="00B52CD8" w:rsidRPr="00691008" w:rsidRDefault="00B52CD8">
          <w:pPr>
            <w:pStyle w:val="TOC2"/>
            <w:rPr>
              <w:rFonts w:eastAsiaTheme="minorEastAsia"/>
              <w:kern w:val="2"/>
              <w:sz w:val="24"/>
              <w:lang w:eastAsia="en-AU"/>
              <w14:ligatures w14:val="standardContextual"/>
            </w:rPr>
          </w:pPr>
          <w:r w:rsidRPr="00691008">
            <w:t>B.1</w:t>
          </w:r>
          <w:r w:rsidRPr="00691008">
            <w:rPr>
              <w:rFonts w:eastAsiaTheme="minorEastAsia"/>
              <w:kern w:val="2"/>
              <w:sz w:val="24"/>
              <w:lang w:eastAsia="en-AU"/>
              <w14:ligatures w14:val="standardContextual"/>
            </w:rPr>
            <w:tab/>
          </w:r>
          <w:r w:rsidRPr="00691008">
            <w:t>Assessment Organisation</w:t>
          </w:r>
          <w:r w:rsidRPr="00691008">
            <w:tab/>
          </w:r>
          <w:r w:rsidRPr="00691008">
            <w:fldChar w:fldCharType="begin"/>
          </w:r>
          <w:r w:rsidRPr="00691008">
            <w:instrText xml:space="preserve"> PAGEREF _Toc215510557 \h </w:instrText>
          </w:r>
          <w:r w:rsidRPr="00691008">
            <w:fldChar w:fldCharType="separate"/>
          </w:r>
          <w:r w:rsidR="001E3583">
            <w:t>32</w:t>
          </w:r>
          <w:r w:rsidRPr="00691008">
            <w:fldChar w:fldCharType="end"/>
          </w:r>
        </w:p>
        <w:p w14:paraId="42352662" w14:textId="4B21443D" w:rsidR="00B52CD8" w:rsidRPr="00691008" w:rsidRDefault="00B52CD8">
          <w:pPr>
            <w:pStyle w:val="TOC2"/>
            <w:rPr>
              <w:rFonts w:eastAsiaTheme="minorEastAsia"/>
              <w:kern w:val="2"/>
              <w:sz w:val="24"/>
              <w:lang w:eastAsia="en-AU"/>
              <w14:ligatures w14:val="standardContextual"/>
            </w:rPr>
          </w:pPr>
          <w:r w:rsidRPr="00691008">
            <w:t>B.2</w:t>
          </w:r>
          <w:r w:rsidRPr="00691008">
            <w:rPr>
              <w:rFonts w:eastAsiaTheme="minorEastAsia"/>
              <w:kern w:val="2"/>
              <w:sz w:val="24"/>
              <w:lang w:eastAsia="en-AU"/>
              <w14:ligatures w14:val="standardContextual"/>
            </w:rPr>
            <w:tab/>
          </w:r>
          <w:r w:rsidRPr="00691008">
            <w:t>AO agreement over time</w:t>
          </w:r>
          <w:r w:rsidRPr="00691008">
            <w:tab/>
          </w:r>
          <w:r w:rsidRPr="00691008">
            <w:fldChar w:fldCharType="begin"/>
          </w:r>
          <w:r w:rsidRPr="00691008">
            <w:instrText xml:space="preserve"> PAGEREF _Toc215510558 \h </w:instrText>
          </w:r>
          <w:r w:rsidRPr="00691008">
            <w:fldChar w:fldCharType="separate"/>
          </w:r>
          <w:r w:rsidR="001E3583">
            <w:t>34</w:t>
          </w:r>
          <w:r w:rsidRPr="00691008">
            <w:fldChar w:fldCharType="end"/>
          </w:r>
        </w:p>
        <w:p w14:paraId="0C0E490F" w14:textId="7BCEB5AA" w:rsidR="00B52CD8" w:rsidRPr="00691008" w:rsidRDefault="00B52CD8">
          <w:pPr>
            <w:pStyle w:val="TOC2"/>
            <w:rPr>
              <w:rFonts w:eastAsiaTheme="minorEastAsia"/>
              <w:kern w:val="2"/>
              <w:sz w:val="24"/>
              <w:lang w:eastAsia="en-AU"/>
              <w14:ligatures w14:val="standardContextual"/>
            </w:rPr>
          </w:pPr>
          <w:r w:rsidRPr="00691008">
            <w:t>B.3</w:t>
          </w:r>
          <w:r w:rsidRPr="00691008">
            <w:rPr>
              <w:rFonts w:eastAsiaTheme="minorEastAsia"/>
              <w:kern w:val="2"/>
              <w:sz w:val="24"/>
              <w:lang w:eastAsia="en-AU"/>
              <w14:ligatures w14:val="standardContextual"/>
            </w:rPr>
            <w:tab/>
          </w:r>
          <w:r w:rsidRPr="00691008">
            <w:t>Assessor category</w:t>
          </w:r>
          <w:r w:rsidRPr="00691008">
            <w:tab/>
          </w:r>
          <w:r w:rsidRPr="00691008">
            <w:fldChar w:fldCharType="begin"/>
          </w:r>
          <w:r w:rsidRPr="00691008">
            <w:instrText xml:space="preserve"> PAGEREF _Toc215510559 \h </w:instrText>
          </w:r>
          <w:r w:rsidRPr="00691008">
            <w:fldChar w:fldCharType="separate"/>
          </w:r>
          <w:r w:rsidR="001E3583">
            <w:t>37</w:t>
          </w:r>
          <w:r w:rsidRPr="00691008">
            <w:fldChar w:fldCharType="end"/>
          </w:r>
        </w:p>
        <w:p w14:paraId="1B15748E" w14:textId="07A4BCD9" w:rsidR="00B52CD8" w:rsidRPr="00691008" w:rsidRDefault="00B52CD8">
          <w:pPr>
            <w:pStyle w:val="TOC2"/>
            <w:rPr>
              <w:rFonts w:eastAsiaTheme="minorEastAsia"/>
              <w:kern w:val="2"/>
              <w:sz w:val="24"/>
              <w:lang w:eastAsia="en-AU"/>
              <w14:ligatures w14:val="standardContextual"/>
            </w:rPr>
          </w:pPr>
          <w:r w:rsidRPr="00691008">
            <w:t>B.4</w:t>
          </w:r>
          <w:r w:rsidRPr="00691008">
            <w:rPr>
              <w:rFonts w:eastAsiaTheme="minorEastAsia"/>
              <w:kern w:val="2"/>
              <w:sz w:val="24"/>
              <w:lang w:eastAsia="en-AU"/>
              <w14:ligatures w14:val="standardContextual"/>
            </w:rPr>
            <w:tab/>
          </w:r>
          <w:r w:rsidRPr="00691008">
            <w:t>Assessor category</w:t>
          </w:r>
          <w:r w:rsidRPr="00691008">
            <w:tab/>
          </w:r>
          <w:r w:rsidRPr="00691008">
            <w:fldChar w:fldCharType="begin"/>
          </w:r>
          <w:r w:rsidRPr="00691008">
            <w:instrText xml:space="preserve"> PAGEREF _Toc215510560 \h </w:instrText>
          </w:r>
          <w:r w:rsidRPr="00691008">
            <w:fldChar w:fldCharType="separate"/>
          </w:r>
          <w:r w:rsidR="001E3583">
            <w:t>38</w:t>
          </w:r>
          <w:r w:rsidRPr="00691008">
            <w:fldChar w:fldCharType="end"/>
          </w:r>
        </w:p>
        <w:p w14:paraId="21253697" w14:textId="147536D0" w:rsidR="00B52CD8" w:rsidRPr="00691008" w:rsidRDefault="00B52CD8">
          <w:pPr>
            <w:pStyle w:val="TOC2"/>
            <w:rPr>
              <w:rFonts w:eastAsiaTheme="minorEastAsia"/>
              <w:kern w:val="2"/>
              <w:sz w:val="24"/>
              <w:lang w:eastAsia="en-AU"/>
              <w14:ligatures w14:val="standardContextual"/>
            </w:rPr>
          </w:pPr>
          <w:r w:rsidRPr="00691008">
            <w:t>B.5</w:t>
          </w:r>
          <w:r w:rsidRPr="00691008">
            <w:rPr>
              <w:rFonts w:eastAsiaTheme="minorEastAsia"/>
              <w:kern w:val="2"/>
              <w:sz w:val="24"/>
              <w:lang w:eastAsia="en-AU"/>
              <w14:ligatures w14:val="standardContextual"/>
            </w:rPr>
            <w:tab/>
          </w:r>
          <w:r w:rsidRPr="00691008">
            <w:t>Assessors in IRR 3 and IRR 4</w:t>
          </w:r>
          <w:r w:rsidRPr="00691008">
            <w:tab/>
          </w:r>
          <w:r w:rsidRPr="00691008">
            <w:fldChar w:fldCharType="begin"/>
          </w:r>
          <w:r w:rsidRPr="00691008">
            <w:instrText xml:space="preserve"> PAGEREF _Toc215510561 \h </w:instrText>
          </w:r>
          <w:r w:rsidRPr="00691008">
            <w:fldChar w:fldCharType="separate"/>
          </w:r>
          <w:r w:rsidR="001E3583">
            <w:t>38</w:t>
          </w:r>
          <w:r w:rsidRPr="00691008">
            <w:fldChar w:fldCharType="end"/>
          </w:r>
        </w:p>
        <w:p w14:paraId="174DE897" w14:textId="4FF25C54" w:rsidR="00882C75" w:rsidRPr="00691008" w:rsidRDefault="00235B8A" w:rsidP="00FF5C20">
          <w:pPr>
            <w:rPr>
              <w:rFonts w:cs="Arial"/>
            </w:rPr>
          </w:pPr>
          <w:r w:rsidRPr="00691008">
            <w:rPr>
              <w:rFonts w:cs="Arial"/>
              <w:highlight w:val="yellow"/>
              <w:lang w:eastAsia="en-GB"/>
            </w:rPr>
            <w:fldChar w:fldCharType="end"/>
          </w:r>
        </w:p>
      </w:sdtContent>
    </w:sdt>
    <w:p w14:paraId="71CD0EF5" w14:textId="25C262DF" w:rsidR="007E7FF5" w:rsidRPr="00691008" w:rsidRDefault="007E7FF5" w:rsidP="00FF5C20">
      <w:pPr>
        <w:pStyle w:val="EYHeading1"/>
        <w:sectPr w:rsidR="007E7FF5" w:rsidRPr="00691008" w:rsidSect="00A3770B">
          <w:headerReference w:type="even" r:id="rId16"/>
          <w:headerReference w:type="default" r:id="rId17"/>
          <w:footerReference w:type="default" r:id="rId18"/>
          <w:headerReference w:type="first" r:id="rId19"/>
          <w:pgSz w:w="11909" w:h="16834" w:code="9"/>
          <w:pgMar w:top="1440" w:right="1440" w:bottom="1440" w:left="1440" w:header="720" w:footer="720" w:gutter="0"/>
          <w:pgNumType w:start="1"/>
          <w:cols w:space="720"/>
          <w:docGrid w:linePitch="360"/>
        </w:sectPr>
      </w:pPr>
      <w:bookmarkStart w:id="125" w:name="_Toc177120309"/>
      <w:bookmarkStart w:id="126" w:name="_Toc177120354"/>
      <w:bookmarkStart w:id="127" w:name="_Toc177120399"/>
      <w:bookmarkStart w:id="128" w:name="_Toc177398360"/>
      <w:bookmarkStart w:id="129" w:name="_Toc177398463"/>
      <w:bookmarkStart w:id="130" w:name="_Toc177484077"/>
      <w:bookmarkStart w:id="131" w:name="_Toc177484167"/>
      <w:bookmarkStart w:id="132" w:name="_Toc177484227"/>
      <w:bookmarkStart w:id="133" w:name="_Toc177560717"/>
      <w:bookmarkStart w:id="134" w:name="_Toc177572271"/>
      <w:bookmarkStart w:id="135" w:name="_Toc177572586"/>
      <w:bookmarkStart w:id="136" w:name="_Toc177120310"/>
      <w:bookmarkStart w:id="137" w:name="_Toc177120355"/>
      <w:bookmarkStart w:id="138" w:name="_Toc177120400"/>
      <w:bookmarkStart w:id="139" w:name="_Toc177398361"/>
      <w:bookmarkStart w:id="140" w:name="_Toc177398464"/>
      <w:bookmarkStart w:id="141" w:name="_Toc177484078"/>
      <w:bookmarkStart w:id="142" w:name="_Toc177484168"/>
      <w:bookmarkStart w:id="143" w:name="_Toc177484228"/>
      <w:bookmarkStart w:id="144" w:name="_Toc177560718"/>
      <w:bookmarkStart w:id="145" w:name="_Toc177572272"/>
      <w:bookmarkStart w:id="146" w:name="_Toc177572587"/>
      <w:bookmarkStart w:id="147" w:name="_Toc177120311"/>
      <w:bookmarkStart w:id="148" w:name="_Toc177120356"/>
      <w:bookmarkStart w:id="149" w:name="_Toc177120401"/>
      <w:bookmarkStart w:id="150" w:name="_Toc177398362"/>
      <w:bookmarkStart w:id="151" w:name="_Toc177398465"/>
      <w:bookmarkStart w:id="152" w:name="_Toc177484079"/>
      <w:bookmarkStart w:id="153" w:name="_Toc177484169"/>
      <w:bookmarkStart w:id="154" w:name="_Toc177484229"/>
      <w:bookmarkStart w:id="155" w:name="_Toc177560719"/>
      <w:bookmarkStart w:id="156" w:name="_Toc177572273"/>
      <w:bookmarkStart w:id="157" w:name="_Toc177572588"/>
      <w:bookmarkStart w:id="158" w:name="_Toc177120312"/>
      <w:bookmarkStart w:id="159" w:name="_Toc177120357"/>
      <w:bookmarkStart w:id="160" w:name="_Toc177120402"/>
      <w:bookmarkStart w:id="161" w:name="_Toc177398363"/>
      <w:bookmarkStart w:id="162" w:name="_Toc177398466"/>
      <w:bookmarkStart w:id="163" w:name="_Toc177484080"/>
      <w:bookmarkStart w:id="164" w:name="_Toc177484170"/>
      <w:bookmarkStart w:id="165" w:name="_Toc177484230"/>
      <w:bookmarkStart w:id="166" w:name="_Toc177560720"/>
      <w:bookmarkStart w:id="167" w:name="_Toc177572274"/>
      <w:bookmarkStart w:id="168" w:name="_Toc177572589"/>
      <w:bookmarkStart w:id="169" w:name="_Toc177120313"/>
      <w:bookmarkStart w:id="170" w:name="_Toc177120358"/>
      <w:bookmarkStart w:id="171" w:name="_Toc177120403"/>
      <w:bookmarkStart w:id="172" w:name="_Toc177398364"/>
      <w:bookmarkStart w:id="173" w:name="_Toc177398467"/>
      <w:bookmarkStart w:id="174" w:name="_Toc177484081"/>
      <w:bookmarkStart w:id="175" w:name="_Toc177484171"/>
      <w:bookmarkStart w:id="176" w:name="_Toc177484231"/>
      <w:bookmarkStart w:id="177" w:name="_Toc177560721"/>
      <w:bookmarkStart w:id="178" w:name="_Toc177572275"/>
      <w:bookmarkStart w:id="179" w:name="_Toc177572590"/>
      <w:bookmarkStart w:id="180" w:name="_Toc177120314"/>
      <w:bookmarkStart w:id="181" w:name="_Toc177120359"/>
      <w:bookmarkStart w:id="182" w:name="_Toc177120404"/>
      <w:bookmarkStart w:id="183" w:name="_Toc177398365"/>
      <w:bookmarkStart w:id="184" w:name="_Toc177398468"/>
      <w:bookmarkStart w:id="185" w:name="_Toc177484082"/>
      <w:bookmarkStart w:id="186" w:name="_Toc177484172"/>
      <w:bookmarkStart w:id="187" w:name="_Toc177484232"/>
      <w:bookmarkStart w:id="188" w:name="_Toc177560722"/>
      <w:bookmarkStart w:id="189" w:name="_Toc177572276"/>
      <w:bookmarkStart w:id="190" w:name="_Toc177572591"/>
      <w:bookmarkStart w:id="191" w:name="_Toc177120315"/>
      <w:bookmarkStart w:id="192" w:name="_Toc177120360"/>
      <w:bookmarkStart w:id="193" w:name="_Toc177120405"/>
      <w:bookmarkStart w:id="194" w:name="_Toc177398366"/>
      <w:bookmarkStart w:id="195" w:name="_Toc177398469"/>
      <w:bookmarkStart w:id="196" w:name="_Toc177484083"/>
      <w:bookmarkStart w:id="197" w:name="_Toc177484173"/>
      <w:bookmarkStart w:id="198" w:name="_Toc177484233"/>
      <w:bookmarkStart w:id="199" w:name="_Toc177560723"/>
      <w:bookmarkStart w:id="200" w:name="_Toc177572277"/>
      <w:bookmarkStart w:id="201" w:name="_Toc177572592"/>
      <w:bookmarkStart w:id="202" w:name="_Toc177120316"/>
      <w:bookmarkStart w:id="203" w:name="_Toc177120361"/>
      <w:bookmarkStart w:id="204" w:name="_Toc177120406"/>
      <w:bookmarkStart w:id="205" w:name="_Toc177398367"/>
      <w:bookmarkStart w:id="206" w:name="_Toc177398470"/>
      <w:bookmarkStart w:id="207" w:name="_Toc177484084"/>
      <w:bookmarkStart w:id="208" w:name="_Toc177484174"/>
      <w:bookmarkStart w:id="209" w:name="_Toc177484234"/>
      <w:bookmarkStart w:id="210" w:name="_Toc177560724"/>
      <w:bookmarkStart w:id="211" w:name="_Toc177572278"/>
      <w:bookmarkStart w:id="212" w:name="_Toc177572593"/>
      <w:bookmarkStart w:id="213" w:name="_Toc177120317"/>
      <w:bookmarkStart w:id="214" w:name="_Toc177120362"/>
      <w:bookmarkStart w:id="215" w:name="_Toc177120407"/>
      <w:bookmarkStart w:id="216" w:name="_Toc177398368"/>
      <w:bookmarkStart w:id="217" w:name="_Toc177398471"/>
      <w:bookmarkStart w:id="218" w:name="_Toc177484085"/>
      <w:bookmarkStart w:id="219" w:name="_Toc177484175"/>
      <w:bookmarkStart w:id="220" w:name="_Toc177484235"/>
      <w:bookmarkStart w:id="221" w:name="_Toc177560725"/>
      <w:bookmarkStart w:id="222" w:name="_Toc177572279"/>
      <w:bookmarkStart w:id="223" w:name="_Toc177572594"/>
      <w:bookmarkStart w:id="224" w:name="_Toc177120318"/>
      <w:bookmarkStart w:id="225" w:name="_Toc177120363"/>
      <w:bookmarkStart w:id="226" w:name="_Toc177120408"/>
      <w:bookmarkStart w:id="227" w:name="_Toc177398369"/>
      <w:bookmarkStart w:id="228" w:name="_Toc177398472"/>
      <w:bookmarkStart w:id="229" w:name="_Toc177484086"/>
      <w:bookmarkStart w:id="230" w:name="_Toc177484176"/>
      <w:bookmarkStart w:id="231" w:name="_Toc177484236"/>
      <w:bookmarkStart w:id="232" w:name="_Toc177560726"/>
      <w:bookmarkStart w:id="233" w:name="_Toc177572280"/>
      <w:bookmarkStart w:id="234" w:name="_Toc177572595"/>
      <w:bookmarkStart w:id="235" w:name="_Toc177120319"/>
      <w:bookmarkStart w:id="236" w:name="_Toc177120364"/>
      <w:bookmarkStart w:id="237" w:name="_Toc177120409"/>
      <w:bookmarkStart w:id="238" w:name="_Toc177398370"/>
      <w:bookmarkStart w:id="239" w:name="_Toc177398473"/>
      <w:bookmarkStart w:id="240" w:name="_Toc177484087"/>
      <w:bookmarkStart w:id="241" w:name="_Toc177484177"/>
      <w:bookmarkStart w:id="242" w:name="_Toc177484237"/>
      <w:bookmarkStart w:id="243" w:name="_Toc177560727"/>
      <w:bookmarkStart w:id="244" w:name="_Toc177572281"/>
      <w:bookmarkStart w:id="245" w:name="_Toc177572596"/>
      <w:bookmarkStart w:id="246" w:name="FirstSection"/>
      <w:bookmarkStart w:id="247" w:name="_Toc328732073"/>
      <w:bookmarkStart w:id="248" w:name="_Toc328732471"/>
      <w:bookmarkStart w:id="249" w:name="_Toc328744017"/>
      <w:bookmarkStart w:id="250" w:name="_Toc328744025"/>
      <w:bookmarkStart w:id="251" w:name="_Toc328744055"/>
      <w:bookmarkStart w:id="252" w:name="_Toc328994171"/>
      <w:bookmarkStart w:id="253" w:name="_Toc329094723"/>
      <w:bookmarkStart w:id="254" w:name="_Toc329178712"/>
      <w:bookmarkStart w:id="255" w:name="_Toc329678281"/>
      <w:bookmarkStart w:id="256" w:name="_Toc329774258"/>
      <w:bookmarkStart w:id="257" w:name="_Toc335905701"/>
      <w:bookmarkEnd w:id="2"/>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4EF8466C" w14:textId="2D57DAF5" w:rsidR="0084422A" w:rsidRPr="00691008" w:rsidRDefault="0084422A" w:rsidP="00FF5C20">
      <w:pPr>
        <w:pStyle w:val="EYHeading1"/>
      </w:pPr>
      <w:bookmarkStart w:id="258" w:name="_Toc177119473"/>
      <w:bookmarkStart w:id="259" w:name="_Toc212664325"/>
      <w:bookmarkStart w:id="260" w:name="_Toc215510541"/>
      <w:r w:rsidRPr="00691008">
        <w:t>Executive summary</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0AA8CD85" w14:textId="1E77A998" w:rsidR="00356391" w:rsidRPr="00FF5C20" w:rsidRDefault="00356391" w:rsidP="00FF5C20">
      <w:pPr>
        <w:pStyle w:val="EYHeading2"/>
      </w:pPr>
      <w:bookmarkStart w:id="261" w:name="_Toc212664326"/>
      <w:bookmarkStart w:id="262" w:name="_Toc215510542"/>
      <w:r w:rsidRPr="00FF5C20">
        <w:t>Background</w:t>
      </w:r>
      <w:bookmarkEnd w:id="261"/>
      <w:bookmarkEnd w:id="262"/>
    </w:p>
    <w:p w14:paraId="09411CD3" w14:textId="2A41C94E" w:rsidR="00C14B54" w:rsidRPr="00691008" w:rsidRDefault="00C14B54" w:rsidP="00807A81">
      <w:r w:rsidRPr="00691008">
        <w:t>EY has been working with the Department of Health</w:t>
      </w:r>
      <w:r w:rsidR="009F1368" w:rsidRPr="00691008">
        <w:t>, Disability</w:t>
      </w:r>
      <w:r w:rsidRPr="00691008">
        <w:t xml:space="preserve"> and </w:t>
      </w:r>
      <w:r w:rsidR="009F1368" w:rsidRPr="00691008">
        <w:t xml:space="preserve">Ageing </w:t>
      </w:r>
      <w:r w:rsidR="00EA24EF" w:rsidRPr="00691008">
        <w:t>(</w:t>
      </w:r>
      <w:r w:rsidR="00EA24EF" w:rsidRPr="00691008">
        <w:rPr>
          <w:rFonts w:eastAsia="Calibri"/>
          <w:color w:val="2D2D38"/>
        </w:rPr>
        <w:t xml:space="preserve">the Department) </w:t>
      </w:r>
      <w:r w:rsidRPr="00691008">
        <w:t>to identify and analyse trends</w:t>
      </w:r>
      <w:r w:rsidR="001B6FA0" w:rsidRPr="00691008">
        <w:t xml:space="preserve">, anomalies and patterns in </w:t>
      </w:r>
      <w:r w:rsidR="00573153" w:rsidRPr="00691008">
        <w:t>Residential Aged Care (RAC)</w:t>
      </w:r>
      <w:r w:rsidR="00E02FEE" w:rsidRPr="00691008">
        <w:t xml:space="preserve"> funding assessments</w:t>
      </w:r>
      <w:r w:rsidR="001B6FA0" w:rsidRPr="00691008">
        <w:t xml:space="preserve"> w</w:t>
      </w:r>
      <w:r w:rsidR="005E6C23" w:rsidRPr="00691008">
        <w:t>h</w:t>
      </w:r>
      <w:r w:rsidR="001B6FA0" w:rsidRPr="00691008">
        <w:t>i</w:t>
      </w:r>
      <w:r w:rsidR="005E6C23" w:rsidRPr="00691008">
        <w:t>c</w:t>
      </w:r>
      <w:r w:rsidR="001B6FA0" w:rsidRPr="00691008">
        <w:t xml:space="preserve">h may be of concern </w:t>
      </w:r>
      <w:r w:rsidR="003B5239" w:rsidRPr="00691008">
        <w:t>in the assessment process and to support ongoing quality assurance o</w:t>
      </w:r>
      <w:r w:rsidR="00883192" w:rsidRPr="00691008">
        <w:t>f</w:t>
      </w:r>
      <w:r w:rsidR="003B5239" w:rsidRPr="00691008">
        <w:t xml:space="preserve"> </w:t>
      </w:r>
      <w:r w:rsidR="00E02FEE" w:rsidRPr="00691008">
        <w:t>RAC funding</w:t>
      </w:r>
      <w:r w:rsidR="003B5239" w:rsidRPr="00691008">
        <w:t xml:space="preserve"> assessments</w:t>
      </w:r>
      <w:r w:rsidR="009C2C19" w:rsidRPr="00691008">
        <w:t>.</w:t>
      </w:r>
    </w:p>
    <w:p w14:paraId="7F56D398" w14:textId="17FE76EC" w:rsidR="00EC2780" w:rsidRPr="00691008" w:rsidRDefault="00855076" w:rsidP="00807A81">
      <w:r w:rsidRPr="00691008">
        <w:t>This report presents the results of inter-rater reliability</w:t>
      </w:r>
      <w:r w:rsidR="00D71671" w:rsidRPr="00691008">
        <w:t xml:space="preserve"> (IRR</w:t>
      </w:r>
      <w:r w:rsidRPr="00691008">
        <w:t>) analysis conducted on</w:t>
      </w:r>
      <w:r w:rsidR="009F7FD7" w:rsidRPr="00691008">
        <w:t xml:space="preserve"> 1,693</w:t>
      </w:r>
      <w:r w:rsidR="008F5784" w:rsidRPr="00691008">
        <w:t xml:space="preserve"> </w:t>
      </w:r>
      <w:r w:rsidR="000A4278" w:rsidRPr="00691008">
        <w:t>IRR</w:t>
      </w:r>
      <w:r w:rsidR="00561434" w:rsidRPr="00691008">
        <w:t xml:space="preserve"> </w:t>
      </w:r>
      <w:r w:rsidR="00362E9E" w:rsidRPr="00691008">
        <w:t>a</w:t>
      </w:r>
      <w:r w:rsidR="00561434" w:rsidRPr="00691008">
        <w:t>ssessments</w:t>
      </w:r>
      <w:r w:rsidR="00362E9E" w:rsidRPr="00691008">
        <w:t xml:space="preserve"> (i.e. a total of</w:t>
      </w:r>
      <w:r w:rsidR="00561434" w:rsidRPr="00691008">
        <w:t xml:space="preserve"> </w:t>
      </w:r>
      <w:r w:rsidR="009A5CB1" w:rsidRPr="00691008">
        <w:t>3</w:t>
      </w:r>
      <w:r w:rsidR="00561434" w:rsidRPr="00691008">
        <w:t>,</w:t>
      </w:r>
      <w:r w:rsidR="009A5CB1" w:rsidRPr="00691008">
        <w:t>386</w:t>
      </w:r>
      <w:r w:rsidR="00561434" w:rsidRPr="00691008">
        <w:t xml:space="preserve"> individual assessments</w:t>
      </w:r>
      <w:r w:rsidR="00362E9E" w:rsidRPr="00691008">
        <w:t>)</w:t>
      </w:r>
      <w:r w:rsidRPr="00691008">
        <w:t xml:space="preserve"> occurring </w:t>
      </w:r>
      <w:r w:rsidR="00960799" w:rsidRPr="00691008">
        <w:t xml:space="preserve">between </w:t>
      </w:r>
      <w:r w:rsidR="00F74D19" w:rsidRPr="00691008">
        <w:t>4</w:t>
      </w:r>
      <w:r w:rsidR="0023413C" w:rsidRPr="00691008">
        <w:t xml:space="preserve"> </w:t>
      </w:r>
      <w:r w:rsidR="00F74D19" w:rsidRPr="00691008">
        <w:t xml:space="preserve">August </w:t>
      </w:r>
      <w:r w:rsidR="00960799" w:rsidRPr="00691008">
        <w:t>and</w:t>
      </w:r>
      <w:r w:rsidR="00F74D19" w:rsidRPr="00691008">
        <w:t xml:space="preserve"> 30</w:t>
      </w:r>
      <w:r w:rsidR="00711366" w:rsidRPr="00691008">
        <w:t xml:space="preserve"> </w:t>
      </w:r>
      <w:r w:rsidR="00F74D19" w:rsidRPr="00691008">
        <w:t xml:space="preserve">September </w:t>
      </w:r>
      <w:r w:rsidR="00960799" w:rsidRPr="00691008">
        <w:t>202</w:t>
      </w:r>
      <w:r w:rsidR="00F74D19" w:rsidRPr="00691008">
        <w:t>5</w:t>
      </w:r>
      <w:r w:rsidR="00960799" w:rsidRPr="00691008">
        <w:t>.</w:t>
      </w:r>
      <w:r w:rsidR="008D74E5" w:rsidRPr="00691008">
        <w:t xml:space="preserve"> </w:t>
      </w:r>
      <w:r w:rsidR="0070395D" w:rsidRPr="00691008">
        <w:t>This</w:t>
      </w:r>
      <w:r w:rsidR="008D74E5" w:rsidRPr="00691008">
        <w:t xml:space="preserve"> represents the </w:t>
      </w:r>
      <w:r w:rsidR="00F74D19" w:rsidRPr="00691008">
        <w:t>fourth</w:t>
      </w:r>
      <w:r w:rsidR="008D74E5" w:rsidRPr="00691008">
        <w:t xml:space="preserve"> </w:t>
      </w:r>
      <w:r w:rsidR="00EC2780" w:rsidRPr="00691008">
        <w:t xml:space="preserve">IRR </w:t>
      </w:r>
      <w:r w:rsidR="0070395D" w:rsidRPr="00691008">
        <w:t>round</w:t>
      </w:r>
      <w:r w:rsidR="00D856EE" w:rsidRPr="00691008">
        <w:t xml:space="preserve"> (“IRR </w:t>
      </w:r>
      <w:r w:rsidR="004176FF" w:rsidRPr="00691008">
        <w:t>4</w:t>
      </w:r>
      <w:r w:rsidR="00D856EE" w:rsidRPr="00691008">
        <w:t>”)</w:t>
      </w:r>
      <w:r w:rsidR="004D5C6E" w:rsidRPr="00691008">
        <w:t xml:space="preserve">, with the first </w:t>
      </w:r>
      <w:r w:rsidR="003A4938" w:rsidRPr="00691008">
        <w:t>round (“IRR 1”) representing samples of assessments taken from November to December 2022</w:t>
      </w:r>
      <w:r w:rsidR="004176FF" w:rsidRPr="00691008">
        <w:t xml:space="preserve">, </w:t>
      </w:r>
      <w:r w:rsidR="003A4938" w:rsidRPr="00691008">
        <w:t>the second round (“IRR 2”) representing samples of assessments taken from September to November 2023</w:t>
      </w:r>
      <w:r w:rsidR="004176FF" w:rsidRPr="00691008">
        <w:t xml:space="preserve"> and the third round (“IRR 3”) representing samples of assessments taken from June to August 2024</w:t>
      </w:r>
      <w:r w:rsidR="003A4938" w:rsidRPr="00691008">
        <w:t>.</w:t>
      </w:r>
    </w:p>
    <w:p w14:paraId="1A1724A8" w14:textId="38D47507" w:rsidR="00FA508B" w:rsidRPr="00691008" w:rsidRDefault="008C194E" w:rsidP="00807A81">
      <w:r w:rsidRPr="00691008">
        <w:t>The IRR analysis considers the rate at which assessors agree on the outcomes of the assessment, either by assigning the resident to the same</w:t>
      </w:r>
      <w:r w:rsidR="00222E86" w:rsidRPr="00691008">
        <w:t xml:space="preserve"> Australian National Aged Care Classification</w:t>
      </w:r>
      <w:r w:rsidRPr="00691008">
        <w:t xml:space="preserve"> </w:t>
      </w:r>
      <w:r w:rsidR="00222E86" w:rsidRPr="00691008">
        <w:t>(</w:t>
      </w:r>
      <w:r w:rsidRPr="00691008">
        <w:t>AN-ACC</w:t>
      </w:r>
      <w:r w:rsidR="00222E86" w:rsidRPr="00691008">
        <w:t>)</w:t>
      </w:r>
      <w:r w:rsidRPr="00691008">
        <w:t xml:space="preserve"> class</w:t>
      </w:r>
      <w:r w:rsidR="000E6726" w:rsidRPr="00691008">
        <w:t>ification</w:t>
      </w:r>
      <w:r w:rsidRPr="00691008">
        <w:t xml:space="preserve"> or assigning the same score on an instrument within the </w:t>
      </w:r>
      <w:r w:rsidR="00222E86" w:rsidRPr="00691008">
        <w:t>RAC funding</w:t>
      </w:r>
      <w:r w:rsidRPr="00691008">
        <w:t xml:space="preserve"> assessment.</w:t>
      </w:r>
      <w:r w:rsidR="005F6FF5" w:rsidRPr="00691008">
        <w:t xml:space="preserve"> </w:t>
      </w:r>
      <w:r w:rsidR="00885A9E" w:rsidRPr="00691008">
        <w:t>Statistical a</w:t>
      </w:r>
      <w:r w:rsidR="009A343D" w:rsidRPr="00691008">
        <w:t>djustment</w:t>
      </w:r>
      <w:r w:rsidR="00885A9E" w:rsidRPr="00691008">
        <w:t>s</w:t>
      </w:r>
      <w:r w:rsidR="009A343D" w:rsidRPr="00691008">
        <w:t xml:space="preserve"> </w:t>
      </w:r>
      <w:r w:rsidR="00844A8D" w:rsidRPr="00691008">
        <w:t xml:space="preserve">are also performed to allow for </w:t>
      </w:r>
      <w:r w:rsidR="009A343D" w:rsidRPr="00691008">
        <w:t>the probability of assessors agreeing by chance</w:t>
      </w:r>
      <w:r w:rsidR="00885A9E" w:rsidRPr="00691008">
        <w:t xml:space="preserve"> and </w:t>
      </w:r>
      <w:r w:rsidR="00F96BC7" w:rsidRPr="00691008">
        <w:t>for</w:t>
      </w:r>
      <w:r w:rsidR="005E6905" w:rsidRPr="00691008">
        <w:t xml:space="preserve"> </w:t>
      </w:r>
      <w:r w:rsidR="00885A9E" w:rsidRPr="00691008">
        <w:t>a</w:t>
      </w:r>
      <w:r w:rsidR="00312496" w:rsidRPr="00691008">
        <w:t xml:space="preserve"> tolerance for small discrepancies in scoring between assessors.</w:t>
      </w:r>
    </w:p>
    <w:p w14:paraId="68814485" w14:textId="06D111D0" w:rsidR="00356391" w:rsidRPr="00691008" w:rsidRDefault="00356391" w:rsidP="00FF5C20">
      <w:pPr>
        <w:pStyle w:val="EYHeading2"/>
      </w:pPr>
      <w:bookmarkStart w:id="263" w:name="_Toc212664327"/>
      <w:bookmarkStart w:id="264" w:name="_Toc215510543"/>
      <w:r w:rsidRPr="00691008">
        <w:t>Key findings</w:t>
      </w:r>
      <w:bookmarkEnd w:id="263"/>
      <w:bookmarkEnd w:id="264"/>
    </w:p>
    <w:p w14:paraId="4E4F16CB" w14:textId="389EE22E" w:rsidR="00C77CB3" w:rsidRPr="00691008" w:rsidRDefault="001A1BF7" w:rsidP="00807A81">
      <w:r w:rsidRPr="00691008">
        <w:t>The key findings from the IRR analysis</w:t>
      </w:r>
      <w:r w:rsidR="00E616A5" w:rsidRPr="00691008">
        <w:t xml:space="preserve"> have been outlined below</w:t>
      </w:r>
      <w:r w:rsidR="0043450F" w:rsidRPr="00691008">
        <w:t>. To assist in interpreting the</w:t>
      </w:r>
      <w:r w:rsidR="00CB6450" w:rsidRPr="00691008">
        <w:t xml:space="preserve"> below</w:t>
      </w:r>
      <w:r w:rsidR="0043450F" w:rsidRPr="00691008">
        <w:t xml:space="preserve"> results, </w:t>
      </w:r>
      <w:r w:rsidR="00CB6450" w:rsidRPr="00691008">
        <w:t xml:space="preserve">analysis techniques and terminology are detailed in Section </w:t>
      </w:r>
      <w:r w:rsidR="00452852" w:rsidRPr="00691008">
        <w:fldChar w:fldCharType="begin"/>
      </w:r>
      <w:r w:rsidR="00452852" w:rsidRPr="00691008">
        <w:instrText xml:space="preserve"> REF _Ref127365791 \r \h </w:instrText>
      </w:r>
      <w:r w:rsidR="00610A13" w:rsidRPr="00691008">
        <w:instrText xml:space="preserve"> \* MERGEFORMAT </w:instrText>
      </w:r>
      <w:r w:rsidR="00452852" w:rsidRPr="00691008">
        <w:fldChar w:fldCharType="separate"/>
      </w:r>
      <w:r w:rsidR="008810CE" w:rsidRPr="00691008">
        <w:t>0</w:t>
      </w:r>
      <w:r w:rsidR="00452852" w:rsidRPr="00691008">
        <w:fldChar w:fldCharType="end"/>
      </w:r>
      <w:r w:rsidR="00452852" w:rsidRPr="00691008">
        <w:t>.</w:t>
      </w:r>
    </w:p>
    <w:p w14:paraId="0088361B" w14:textId="571B6B6F" w:rsidR="004E20AD" w:rsidRPr="00691008" w:rsidRDefault="004E20AD" w:rsidP="00807A81">
      <w:pPr>
        <w:pStyle w:val="ListBullet"/>
      </w:pPr>
      <w:r w:rsidRPr="00691008">
        <w:rPr>
          <w:b/>
        </w:rPr>
        <w:t>Consistently e</w:t>
      </w:r>
      <w:r w:rsidR="00287B60" w:rsidRPr="00691008">
        <w:rPr>
          <w:b/>
        </w:rPr>
        <w:t>xcellent agreement</w:t>
      </w:r>
      <w:r w:rsidRPr="00691008">
        <w:rPr>
          <w:b/>
        </w:rPr>
        <w:t xml:space="preserve"> </w:t>
      </w:r>
      <w:r w:rsidR="00A62440" w:rsidRPr="00691008">
        <w:rPr>
          <w:b/>
        </w:rPr>
        <w:t>–</w:t>
      </w:r>
      <w:r w:rsidRPr="00691008">
        <w:rPr>
          <w:b/>
        </w:rPr>
        <w:t xml:space="preserve"> </w:t>
      </w:r>
      <w:r w:rsidR="00774452" w:rsidRPr="00691008">
        <w:t>H</w:t>
      </w:r>
      <w:r w:rsidR="00C77CB3" w:rsidRPr="00691008">
        <w:t xml:space="preserve">igh rates of agreement </w:t>
      </w:r>
      <w:r w:rsidRPr="00691008">
        <w:t xml:space="preserve">were </w:t>
      </w:r>
      <w:r w:rsidR="00C77CB3" w:rsidRPr="00691008">
        <w:t xml:space="preserve">observed for </w:t>
      </w:r>
      <w:r w:rsidR="00133333" w:rsidRPr="00691008">
        <w:t xml:space="preserve">the </w:t>
      </w:r>
      <w:r w:rsidR="00C77CB3" w:rsidRPr="00691008">
        <w:t>AN-ACC classification and underlying assessment instruments</w:t>
      </w:r>
      <w:r w:rsidRPr="00691008">
        <w:t>.</w:t>
      </w:r>
      <w:r w:rsidR="00E72B01" w:rsidRPr="00691008">
        <w:t xml:space="preserve"> Agreement was</w:t>
      </w:r>
      <w:r w:rsidR="007F55D8" w:rsidRPr="00691008">
        <w:t xml:space="preserve"> also</w:t>
      </w:r>
      <w:r w:rsidR="00E72B01" w:rsidRPr="00691008">
        <w:t xml:space="preserve"> </w:t>
      </w:r>
      <w:r w:rsidR="00D910A5" w:rsidRPr="00691008">
        <w:t>highly</w:t>
      </w:r>
      <w:r w:rsidR="00E72B01" w:rsidRPr="00691008">
        <w:t xml:space="preserve"> consistent between initial assessments, reclassifications and reconsiderations, which impl</w:t>
      </w:r>
      <w:r w:rsidR="00F23DB2" w:rsidRPr="00691008">
        <w:t>ies</w:t>
      </w:r>
      <w:r w:rsidR="00E72B01" w:rsidRPr="00691008">
        <w:t xml:space="preserve"> a broader improvement in the consistency of IRR assessments conducted in comparison to previous IRR rounds.</w:t>
      </w:r>
    </w:p>
    <w:p w14:paraId="49C8376C" w14:textId="00E56688" w:rsidR="00353459" w:rsidRPr="00691008" w:rsidRDefault="003B1D31" w:rsidP="00807A81">
      <w:pPr>
        <w:pStyle w:val="ListBullet"/>
        <w:rPr>
          <w:b/>
        </w:rPr>
      </w:pPr>
      <w:r w:rsidRPr="00691008">
        <w:rPr>
          <w:b/>
        </w:rPr>
        <w:t xml:space="preserve">Improved agreement since the previous IRR round – </w:t>
      </w:r>
      <w:r w:rsidRPr="00691008">
        <w:t xml:space="preserve">There were improvements in agreement from IRR 3 to IRR 4 </w:t>
      </w:r>
      <w:r w:rsidR="000E7481" w:rsidRPr="00691008">
        <w:t>across</w:t>
      </w:r>
      <w:r w:rsidR="009F2D41" w:rsidRPr="00691008">
        <w:t xml:space="preserve"> the AN-ACC classification and</w:t>
      </w:r>
      <w:r w:rsidR="000E7481" w:rsidRPr="00691008">
        <w:t xml:space="preserve"> all assessment instruments</w:t>
      </w:r>
      <w:r w:rsidR="002C0E52" w:rsidRPr="00691008">
        <w:t>, following from a generally increasing trend in agreement</w:t>
      </w:r>
      <w:r w:rsidR="001406CE" w:rsidRPr="00691008">
        <w:t xml:space="preserve"> rates</w:t>
      </w:r>
      <w:r w:rsidR="00C8364D" w:rsidRPr="00691008">
        <w:t xml:space="preserve"> observed between IRR 2 and IRR 3</w:t>
      </w:r>
      <w:r w:rsidR="00632CBA" w:rsidRPr="00691008">
        <w:t xml:space="preserve">. The greatest improvements in IRR 4 were observed for the </w:t>
      </w:r>
      <w:r w:rsidR="002F57AF" w:rsidRPr="00691008">
        <w:t>Behaviour Resource Utilisation Assessment (BRUA)</w:t>
      </w:r>
      <w:r w:rsidR="009A34B0" w:rsidRPr="00691008">
        <w:t xml:space="preserve">, followed by the </w:t>
      </w:r>
      <w:r w:rsidR="002F57AF" w:rsidRPr="00691008">
        <w:t xml:space="preserve">Resource Utilisation Groups—Activities of Daily Living (RUG-ADL) </w:t>
      </w:r>
      <w:r w:rsidR="009A34B0" w:rsidRPr="00691008">
        <w:t xml:space="preserve">and the </w:t>
      </w:r>
      <w:r w:rsidR="002F57AF" w:rsidRPr="00691008">
        <w:t>De Morton Mobility Index-Modified (</w:t>
      </w:r>
      <w:r w:rsidR="00EC1DF6" w:rsidRPr="00691008">
        <w:t>DEMMI-modified</w:t>
      </w:r>
      <w:r w:rsidR="002F57AF" w:rsidRPr="00691008">
        <w:t>)</w:t>
      </w:r>
      <w:r w:rsidR="009A34B0" w:rsidRPr="00691008">
        <w:t>.</w:t>
      </w:r>
      <w:r w:rsidR="00A44353" w:rsidRPr="00691008">
        <w:t xml:space="preserve"> </w:t>
      </w:r>
    </w:p>
    <w:p w14:paraId="3D927D54" w14:textId="21BEE8CF" w:rsidR="00271778" w:rsidRPr="00691008" w:rsidRDefault="00215999" w:rsidP="00807A81">
      <w:pPr>
        <w:pStyle w:val="ListBullet"/>
      </w:pPr>
      <w:r w:rsidRPr="00691008">
        <w:t xml:space="preserve">Two </w:t>
      </w:r>
      <w:r w:rsidR="00C450F2" w:rsidRPr="00691008">
        <w:t>assessment organisations (</w:t>
      </w:r>
      <w:r w:rsidRPr="00691008">
        <w:t>AOs</w:t>
      </w:r>
      <w:r w:rsidR="00C450F2" w:rsidRPr="00691008">
        <w:t>)</w:t>
      </w:r>
      <w:r w:rsidRPr="00691008">
        <w:t xml:space="preserve"> demonstrated agreement rates that were noticeably higher than other AOs, while </w:t>
      </w:r>
      <w:r w:rsidR="006E1790" w:rsidRPr="00691008">
        <w:t>one</w:t>
      </w:r>
      <w:r w:rsidRPr="00691008">
        <w:t xml:space="preserve"> AO demonstrated noticeably lower rates of agreement – </w:t>
      </w:r>
      <w:r w:rsidR="00AC5419" w:rsidRPr="00691008">
        <w:t xml:space="preserve">AO 4 and AO 10 both </w:t>
      </w:r>
      <w:r w:rsidR="00643FA0" w:rsidRPr="00691008">
        <w:t>experienced</w:t>
      </w:r>
      <w:r w:rsidR="00AC5419" w:rsidRPr="00691008">
        <w:t xml:space="preserve"> </w:t>
      </w:r>
      <w:r w:rsidR="00643FA0" w:rsidRPr="00691008">
        <w:t>high</w:t>
      </w:r>
      <w:r w:rsidR="00332F32" w:rsidRPr="00691008">
        <w:t xml:space="preserve"> rates of agreement in IRR 4</w:t>
      </w:r>
      <w:r w:rsidR="00643FA0" w:rsidRPr="00691008">
        <w:t>, particularly on the AN-ACC classification where both AOs demonstrated perfect pure agreement.</w:t>
      </w:r>
      <w:r w:rsidR="00D729D9" w:rsidRPr="00691008">
        <w:t xml:space="preserve"> </w:t>
      </w:r>
      <w:r w:rsidR="006E1790" w:rsidRPr="00691008">
        <w:t>In contrast</w:t>
      </w:r>
      <w:r w:rsidR="00643FA0" w:rsidRPr="00691008">
        <w:t>,</w:t>
      </w:r>
      <w:r w:rsidR="006E1790" w:rsidRPr="00691008">
        <w:t xml:space="preserve"> AO 7</w:t>
      </w:r>
      <w:r w:rsidR="001D5C96" w:rsidRPr="00691008">
        <w:t xml:space="preserve"> </w:t>
      </w:r>
      <w:r w:rsidR="007725FF" w:rsidRPr="00691008">
        <w:t xml:space="preserve">continued to have </w:t>
      </w:r>
      <w:r w:rsidR="001D5C96" w:rsidRPr="00691008">
        <w:t xml:space="preserve">the </w:t>
      </w:r>
      <w:r w:rsidR="007F38CC" w:rsidRPr="00691008">
        <w:t xml:space="preserve">lowest agreement rates </w:t>
      </w:r>
      <w:r w:rsidR="001D5C96" w:rsidRPr="00691008">
        <w:t xml:space="preserve">across the AOs, </w:t>
      </w:r>
      <w:r w:rsidR="00411758" w:rsidRPr="00691008">
        <w:t>specifically on</w:t>
      </w:r>
      <w:r w:rsidR="001D5C96" w:rsidRPr="00691008">
        <w:t xml:space="preserve"> the AN-ACC classification, </w:t>
      </w:r>
      <w:r w:rsidR="00995D33" w:rsidRPr="00691008">
        <w:t>Australian Functional Measure Cogniti</w:t>
      </w:r>
      <w:r w:rsidR="00665A61" w:rsidRPr="00691008">
        <w:t>ve</w:t>
      </w:r>
      <w:r w:rsidR="00995D33" w:rsidRPr="00691008">
        <w:t xml:space="preserve"> </w:t>
      </w:r>
      <w:r w:rsidR="00665A61" w:rsidRPr="00691008">
        <w:t>items</w:t>
      </w:r>
      <w:r w:rsidR="00995D33" w:rsidRPr="00691008">
        <w:t xml:space="preserve"> (</w:t>
      </w:r>
      <w:r w:rsidR="0095786E" w:rsidRPr="00691008">
        <w:t xml:space="preserve">AFM </w:t>
      </w:r>
      <w:r w:rsidR="001D5C96" w:rsidRPr="00691008">
        <w:t>Cognition</w:t>
      </w:r>
      <w:r w:rsidR="00995D33" w:rsidRPr="00691008">
        <w:t>)</w:t>
      </w:r>
      <w:r w:rsidR="001D5C96" w:rsidRPr="00691008">
        <w:t>,</w:t>
      </w:r>
      <w:r w:rsidR="00995D33" w:rsidRPr="00691008">
        <w:t xml:space="preserve"> Australian Functional Measure Motor</w:t>
      </w:r>
      <w:r w:rsidR="001D5C96" w:rsidRPr="00691008">
        <w:t xml:space="preserve"> </w:t>
      </w:r>
      <w:r w:rsidR="00665A61" w:rsidRPr="00691008">
        <w:t>items</w:t>
      </w:r>
      <w:r w:rsidR="001D5C96" w:rsidRPr="00691008">
        <w:t xml:space="preserve"> </w:t>
      </w:r>
      <w:r w:rsidR="00995D33" w:rsidRPr="00691008">
        <w:t>(</w:t>
      </w:r>
      <w:r w:rsidR="0095786E" w:rsidRPr="00691008">
        <w:t xml:space="preserve">AFM </w:t>
      </w:r>
      <w:r w:rsidR="001D5C96" w:rsidRPr="00691008">
        <w:t>Motor</w:t>
      </w:r>
      <w:r w:rsidR="00995D33" w:rsidRPr="00691008">
        <w:t>)</w:t>
      </w:r>
      <w:r w:rsidR="001D5C96" w:rsidRPr="00691008">
        <w:t xml:space="preserve"> and BRUA.</w:t>
      </w:r>
      <w:r w:rsidR="007C0EB1" w:rsidRPr="00691008">
        <w:t xml:space="preserve"> </w:t>
      </w:r>
    </w:p>
    <w:p w14:paraId="4E730E86" w14:textId="233C212F" w:rsidR="002E6574" w:rsidRPr="00691008" w:rsidRDefault="00F26176" w:rsidP="00807A81">
      <w:pPr>
        <w:pStyle w:val="ListBullet"/>
      </w:pPr>
      <w:r w:rsidRPr="00691008">
        <w:rPr>
          <w:b/>
        </w:rPr>
        <w:t xml:space="preserve">Assessor pairs </w:t>
      </w:r>
      <w:r w:rsidR="005244FA" w:rsidRPr="00691008">
        <w:rPr>
          <w:b/>
        </w:rPr>
        <w:t xml:space="preserve">consisting of two </w:t>
      </w:r>
      <w:r w:rsidRPr="00691008">
        <w:rPr>
          <w:b/>
        </w:rPr>
        <w:t>Category B</w:t>
      </w:r>
      <w:r w:rsidRPr="00691008">
        <w:rPr>
          <w:rStyle w:val="FootnoteReference"/>
          <w:rFonts w:ascii="Arial" w:hAnsi="Arial" w:cs="Arial"/>
          <w:b/>
        </w:rPr>
        <w:footnoteReference w:id="2"/>
      </w:r>
      <w:r w:rsidRPr="00691008">
        <w:rPr>
          <w:b/>
        </w:rPr>
        <w:t xml:space="preserve"> assessors experienced the lowest agreement rates in IRR 4 – </w:t>
      </w:r>
      <w:r w:rsidRPr="00691008">
        <w:t xml:space="preserve">When segmenting </w:t>
      </w:r>
      <w:r w:rsidR="00F213C9" w:rsidRPr="00691008">
        <w:t>by</w:t>
      </w:r>
      <w:r w:rsidRPr="00691008">
        <w:t xml:space="preserve"> assessor category</w:t>
      </w:r>
      <w:r w:rsidR="00245F94" w:rsidRPr="00691008">
        <w:t xml:space="preserve">, </w:t>
      </w:r>
      <w:r w:rsidRPr="00691008">
        <w:t xml:space="preserve">agreement rates for </w:t>
      </w:r>
      <w:r w:rsidR="00DF3A40" w:rsidRPr="00691008">
        <w:t xml:space="preserve">pairs of only Category B assessors were </w:t>
      </w:r>
      <w:r w:rsidR="00AE169F" w:rsidRPr="00691008">
        <w:t>generally</w:t>
      </w:r>
      <w:r w:rsidR="00DF3A40" w:rsidRPr="00691008">
        <w:t xml:space="preserve"> </w:t>
      </w:r>
      <w:r w:rsidR="00F213C9" w:rsidRPr="00691008">
        <w:t>lower than</w:t>
      </w:r>
      <w:r w:rsidR="0012215B" w:rsidRPr="00691008">
        <w:t xml:space="preserve"> any assessor pair consisting of at least one Category A or C assessor</w:t>
      </w:r>
      <w:r w:rsidR="00F213C9" w:rsidRPr="00691008">
        <w:t xml:space="preserve"> across the AN-ACC classification and all assessment instruments.</w:t>
      </w:r>
      <w:bookmarkStart w:id="265" w:name="_Toc213086092"/>
      <w:bookmarkStart w:id="266" w:name="_Toc212652185"/>
      <w:bookmarkStart w:id="267" w:name="_Toc212663465"/>
      <w:bookmarkStart w:id="268" w:name="_Toc212664328"/>
      <w:bookmarkStart w:id="269" w:name="_Toc177572600"/>
      <w:bookmarkEnd w:id="265"/>
      <w:bookmarkEnd w:id="266"/>
      <w:bookmarkEnd w:id="267"/>
      <w:bookmarkEnd w:id="268"/>
      <w:bookmarkEnd w:id="269"/>
    </w:p>
    <w:p w14:paraId="4876157F" w14:textId="2B62BBE1" w:rsidR="00DD139E" w:rsidRPr="00FF5C20" w:rsidRDefault="0086218A" w:rsidP="00FF5C20">
      <w:pPr>
        <w:pStyle w:val="EYHeading2"/>
      </w:pPr>
      <w:bookmarkStart w:id="270" w:name="_Toc215498609"/>
      <w:bookmarkStart w:id="271" w:name="_Toc215506572"/>
      <w:bookmarkStart w:id="272" w:name="_Toc215506875"/>
      <w:bookmarkStart w:id="273" w:name="_Toc215507228"/>
      <w:bookmarkStart w:id="274" w:name="_Toc215507684"/>
      <w:bookmarkStart w:id="275" w:name="_Ref212547520"/>
      <w:bookmarkStart w:id="276" w:name="_Toc212664332"/>
      <w:bookmarkStart w:id="277" w:name="_Toc215510544"/>
      <w:bookmarkEnd w:id="270"/>
      <w:bookmarkEnd w:id="271"/>
      <w:bookmarkEnd w:id="272"/>
      <w:bookmarkEnd w:id="273"/>
      <w:bookmarkEnd w:id="274"/>
      <w:r w:rsidRPr="00FF5C20">
        <w:t>L</w:t>
      </w:r>
      <w:r w:rsidR="00DD139E" w:rsidRPr="00FF5C20">
        <w:t>imitations</w:t>
      </w:r>
      <w:bookmarkEnd w:id="275"/>
      <w:bookmarkEnd w:id="276"/>
      <w:bookmarkEnd w:id="277"/>
    </w:p>
    <w:p w14:paraId="24A5A2E8" w14:textId="73F1DEBB" w:rsidR="00FA541D" w:rsidRPr="00691008" w:rsidRDefault="00FA541D" w:rsidP="00807A81">
      <w:r w:rsidRPr="00691008">
        <w:t>The analysis of IRR results for the purposes of monitoring assessment standards and driving improvements in quality comes with inherent limitations, including:</w:t>
      </w:r>
    </w:p>
    <w:p w14:paraId="7339F305" w14:textId="39445FB2" w:rsidR="00774B82" w:rsidRPr="00691008" w:rsidRDefault="00774B82" w:rsidP="00807A81">
      <w:pPr>
        <w:pStyle w:val="ListBullet"/>
      </w:pPr>
      <w:r w:rsidRPr="00691008">
        <w:t xml:space="preserve">This is a data analysis exercise to assess the level of consistency in the application of </w:t>
      </w:r>
      <w:r w:rsidR="006E30F0" w:rsidRPr="00691008">
        <w:t>RAC funding assessment</w:t>
      </w:r>
      <w:r w:rsidR="009C3CC9" w:rsidRPr="00691008">
        <w:t>s</w:t>
      </w:r>
      <w:r w:rsidRPr="00691008">
        <w:t xml:space="preserve"> by assessors. However, the analysis itself cannot differentiate the underlying quality of trainings, assessment standards or improvement processes for assessments of excellent agreement, nor can it associate any agreement in class/score as being the ‘correct’ class/score.</w:t>
      </w:r>
    </w:p>
    <w:p w14:paraId="63F015A4" w14:textId="53049E4E" w:rsidR="00774B82" w:rsidRPr="00691008" w:rsidRDefault="00774B82" w:rsidP="00807A81">
      <w:pPr>
        <w:pStyle w:val="ListBullet"/>
      </w:pPr>
      <w:r w:rsidRPr="00691008">
        <w:t>The results from the analysis are observational and any differences observed are not necessarily causal in nature. Further investigation would be needed to establish causal relationships.</w:t>
      </w:r>
    </w:p>
    <w:p w14:paraId="35F4514B" w14:textId="69ABC0AF" w:rsidR="00FA541D" w:rsidRPr="00691008" w:rsidRDefault="00774B82" w:rsidP="00807A81">
      <w:pPr>
        <w:pStyle w:val="ListBullet"/>
      </w:pPr>
      <w:r w:rsidRPr="00691008">
        <w:t xml:space="preserve">The analysis in this report is limited in </w:t>
      </w:r>
      <w:proofErr w:type="gramStart"/>
      <w:r w:rsidRPr="00691008">
        <w:t>scope</w:t>
      </w:r>
      <w:proofErr w:type="gramEnd"/>
      <w:r w:rsidRPr="00691008">
        <w:t xml:space="preserve"> and any results are limited to what can be explained by the data only. Furthermore, in undertaking the investigations related to this report, EY has relied on the accuracy and completeness of information supplied by the Department and has not performed any quality assurance or validation on the data provided by the Department back to its source.</w:t>
      </w:r>
      <w:r w:rsidR="00FA541D" w:rsidRPr="00691008">
        <w:t xml:space="preserve"> </w:t>
      </w:r>
    </w:p>
    <w:p w14:paraId="1E7ED5C7" w14:textId="74E36103" w:rsidR="00CB206E" w:rsidRPr="00691008" w:rsidRDefault="0072630B" w:rsidP="00FF5C20">
      <w:pPr>
        <w:pStyle w:val="EYHeading1"/>
      </w:pPr>
      <w:bookmarkStart w:id="278" w:name="_Toc212652190"/>
      <w:bookmarkStart w:id="279" w:name="_Toc212663470"/>
      <w:bookmarkStart w:id="280" w:name="_Toc212664333"/>
      <w:bookmarkStart w:id="281" w:name="_Toc153875523"/>
      <w:bookmarkStart w:id="282" w:name="_Toc153876253"/>
      <w:bookmarkStart w:id="283" w:name="_Toc155791511"/>
      <w:bookmarkStart w:id="284" w:name="_Toc153875524"/>
      <w:bookmarkStart w:id="285" w:name="_Toc153876254"/>
      <w:bookmarkStart w:id="286" w:name="_Toc155791512"/>
      <w:bookmarkStart w:id="287" w:name="_Toc153875525"/>
      <w:bookmarkStart w:id="288" w:name="_Toc153876255"/>
      <w:bookmarkStart w:id="289" w:name="_Toc155791513"/>
      <w:bookmarkStart w:id="290" w:name="_Toc153875526"/>
      <w:bookmarkStart w:id="291" w:name="_Toc153876256"/>
      <w:bookmarkStart w:id="292" w:name="_Toc155791514"/>
      <w:bookmarkStart w:id="293" w:name="_Toc153875527"/>
      <w:bookmarkStart w:id="294" w:name="_Toc153876257"/>
      <w:bookmarkStart w:id="295" w:name="_Toc155791515"/>
      <w:bookmarkStart w:id="296" w:name="_Toc153875528"/>
      <w:bookmarkStart w:id="297" w:name="_Toc153876258"/>
      <w:bookmarkStart w:id="298" w:name="_Toc155791516"/>
      <w:bookmarkStart w:id="299" w:name="_Toc153875529"/>
      <w:bookmarkStart w:id="300" w:name="_Toc153876259"/>
      <w:bookmarkStart w:id="301" w:name="_Toc155791517"/>
      <w:bookmarkStart w:id="302" w:name="_Toc153875530"/>
      <w:bookmarkStart w:id="303" w:name="_Toc153876260"/>
      <w:bookmarkStart w:id="304" w:name="_Toc155791518"/>
      <w:bookmarkStart w:id="305" w:name="_Toc153875531"/>
      <w:bookmarkStart w:id="306" w:name="_Toc153876261"/>
      <w:bookmarkStart w:id="307" w:name="_Toc155791519"/>
      <w:bookmarkStart w:id="308" w:name="_Toc153875532"/>
      <w:bookmarkStart w:id="309" w:name="_Toc153876262"/>
      <w:bookmarkStart w:id="310" w:name="_Toc155791520"/>
      <w:bookmarkStart w:id="311" w:name="_Toc177119474"/>
      <w:bookmarkStart w:id="312" w:name="_Toc212664335"/>
      <w:bookmarkStart w:id="313" w:name="_Toc215510545"/>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r w:rsidRPr="00691008">
        <w:t>Background and Approach</w:t>
      </w:r>
      <w:bookmarkEnd w:id="311"/>
      <w:bookmarkEnd w:id="312"/>
      <w:bookmarkEnd w:id="313"/>
    </w:p>
    <w:p w14:paraId="17BBF9BE" w14:textId="6F318172" w:rsidR="005577DD" w:rsidRPr="00691008" w:rsidRDefault="00842305" w:rsidP="00FF5C20">
      <w:pPr>
        <w:pStyle w:val="EYHeading2"/>
      </w:pPr>
      <w:bookmarkStart w:id="314" w:name="_Toc328732074"/>
      <w:bookmarkStart w:id="315" w:name="_Toc328732472"/>
      <w:bookmarkStart w:id="316" w:name="_Toc328744026"/>
      <w:bookmarkStart w:id="317" w:name="_Toc212664336"/>
      <w:bookmarkStart w:id="318" w:name="_Toc215510546"/>
      <w:bookmarkStart w:id="319" w:name="_Toc267908640"/>
      <w:bookmarkStart w:id="320" w:name="_Toc267989399"/>
      <w:bookmarkStart w:id="321" w:name="_Toc267989579"/>
      <w:bookmarkStart w:id="322" w:name="_Toc267989622"/>
      <w:bookmarkStart w:id="323" w:name="_Toc268014318"/>
      <w:bookmarkStart w:id="324" w:name="_Toc268181839"/>
      <w:r w:rsidRPr="00691008">
        <w:t>Background</w:t>
      </w:r>
      <w:bookmarkEnd w:id="314"/>
      <w:bookmarkEnd w:id="315"/>
      <w:bookmarkEnd w:id="316"/>
      <w:bookmarkEnd w:id="317"/>
      <w:bookmarkEnd w:id="318"/>
    </w:p>
    <w:p w14:paraId="2DB6D906" w14:textId="7BA143D7" w:rsidR="004B3585" w:rsidRPr="009D112C" w:rsidRDefault="00431F33" w:rsidP="00807A81">
      <w:r w:rsidRPr="00691008">
        <w:t xml:space="preserve">EY </w:t>
      </w:r>
      <w:r w:rsidR="00F03F88" w:rsidRPr="00691008">
        <w:t>has been</w:t>
      </w:r>
      <w:r w:rsidRPr="00691008">
        <w:t xml:space="preserve"> analysing </w:t>
      </w:r>
      <w:r w:rsidR="00B76EC1" w:rsidRPr="00691008">
        <w:t>AN-ACC classification</w:t>
      </w:r>
      <w:r w:rsidRPr="00691008">
        <w:t xml:space="preserve"> data to identify trends, anomalies and patterns which may be of concern in the assessment process and </w:t>
      </w:r>
      <w:r w:rsidR="00050DF1" w:rsidRPr="00691008">
        <w:t xml:space="preserve">to support </w:t>
      </w:r>
      <w:r w:rsidR="00D64D99" w:rsidRPr="00691008">
        <w:t xml:space="preserve">ongoing </w:t>
      </w:r>
      <w:r w:rsidR="00050DF1" w:rsidRPr="00691008">
        <w:t xml:space="preserve">quality assurance </w:t>
      </w:r>
      <w:r w:rsidR="00D64D99" w:rsidRPr="00691008">
        <w:t xml:space="preserve">of </w:t>
      </w:r>
      <w:r w:rsidR="00222E86" w:rsidRPr="00691008">
        <w:t xml:space="preserve">RAC funding </w:t>
      </w:r>
      <w:r w:rsidR="00222E86" w:rsidRPr="009D112C">
        <w:t>assessment</w:t>
      </w:r>
      <w:r w:rsidR="00D64D99" w:rsidRPr="009D112C">
        <w:t>s</w:t>
      </w:r>
      <w:r w:rsidRPr="009D112C">
        <w:t xml:space="preserve">. </w:t>
      </w:r>
    </w:p>
    <w:p w14:paraId="66EE30EC" w14:textId="032A25C9" w:rsidR="00F471BA" w:rsidRPr="009D112C" w:rsidRDefault="00431F33" w:rsidP="00807A81">
      <w:r w:rsidRPr="009D112C">
        <w:t xml:space="preserve">This report </w:t>
      </w:r>
      <w:r w:rsidR="00BB51D8" w:rsidRPr="009D112C">
        <w:t xml:space="preserve">presents the results of </w:t>
      </w:r>
      <w:r w:rsidR="001B3111" w:rsidRPr="009D112C">
        <w:t xml:space="preserve">IRR </w:t>
      </w:r>
      <w:r w:rsidR="00BB51D8" w:rsidRPr="009D112C">
        <w:t xml:space="preserve">analysis conducted on </w:t>
      </w:r>
      <w:r w:rsidR="009F7FD7" w:rsidRPr="009D112C">
        <w:t>1,693</w:t>
      </w:r>
      <w:r w:rsidR="00BB51D8" w:rsidRPr="009D112C">
        <w:t xml:space="preserve"> </w:t>
      </w:r>
      <w:r w:rsidR="00192253" w:rsidRPr="009D112C">
        <w:t>IRR</w:t>
      </w:r>
      <w:r w:rsidR="003008FD" w:rsidRPr="009D112C">
        <w:t xml:space="preserve"> assessments</w:t>
      </w:r>
      <w:r w:rsidR="00CD4DFA" w:rsidRPr="009D112C">
        <w:t xml:space="preserve"> occurrin</w:t>
      </w:r>
      <w:r w:rsidR="00F35A26" w:rsidRPr="009D112C">
        <w:t xml:space="preserve">g from </w:t>
      </w:r>
      <w:r w:rsidR="0004095D" w:rsidRPr="009D112C">
        <w:t>4</w:t>
      </w:r>
      <w:r w:rsidR="00DD45C3" w:rsidRPr="009D112C">
        <w:t xml:space="preserve"> </w:t>
      </w:r>
      <w:r w:rsidR="0004095D" w:rsidRPr="009D112C">
        <w:t>August</w:t>
      </w:r>
      <w:r w:rsidR="00DD45C3" w:rsidRPr="009D112C">
        <w:t xml:space="preserve"> to </w:t>
      </w:r>
      <w:r w:rsidR="0004095D" w:rsidRPr="009D112C">
        <w:t>30</w:t>
      </w:r>
      <w:r w:rsidR="00DD45C3" w:rsidRPr="009D112C">
        <w:t xml:space="preserve"> </w:t>
      </w:r>
      <w:r w:rsidR="0004095D" w:rsidRPr="009D112C">
        <w:t>September</w:t>
      </w:r>
      <w:r w:rsidR="00F35A26" w:rsidRPr="009D112C">
        <w:t xml:space="preserve"> </w:t>
      </w:r>
      <w:r w:rsidR="00CD4DFA" w:rsidRPr="009D112C">
        <w:t>202</w:t>
      </w:r>
      <w:r w:rsidR="0004095D" w:rsidRPr="009D112C">
        <w:t>5</w:t>
      </w:r>
      <w:r w:rsidR="001B3111" w:rsidRPr="009D112C">
        <w:footnoteReference w:id="3"/>
      </w:r>
      <w:r w:rsidR="007554D5" w:rsidRPr="009D112C">
        <w:t>.</w:t>
      </w:r>
      <w:r w:rsidR="0084591E" w:rsidRPr="009D112C">
        <w:t xml:space="preserve"> </w:t>
      </w:r>
      <w:r w:rsidR="00ED0E61" w:rsidRPr="009D112C">
        <w:t>As in previous IRR reviews (in March 2022, April 2023</w:t>
      </w:r>
      <w:r w:rsidR="0004095D" w:rsidRPr="009D112C">
        <w:t xml:space="preserve">, </w:t>
      </w:r>
      <w:r w:rsidR="00ED0E61" w:rsidRPr="009D112C">
        <w:t>April 2024</w:t>
      </w:r>
      <w:r w:rsidR="0004095D" w:rsidRPr="009D112C">
        <w:t xml:space="preserve"> and August 2024</w:t>
      </w:r>
      <w:r w:rsidR="00ED0E61" w:rsidRPr="009D112C">
        <w:t xml:space="preserve">), </w:t>
      </w:r>
      <w:r w:rsidR="00ED0E61" w:rsidRPr="009D112C" w:rsidDel="00A57F65">
        <w:t xml:space="preserve">IRR was tested through dual assessments, which saw the same resident independently assessed by two different assessors on the same day. In this report, we refer to these dual assessments as “IRR assessments”. </w:t>
      </w:r>
      <w:r w:rsidR="00F471BA" w:rsidRPr="009D112C">
        <w:t>To strengthen the quality of the IRR assessments, both assessments were completed under the same environment conditions by assessors who had access to the same information and were provided the same instructions.</w:t>
      </w:r>
    </w:p>
    <w:p w14:paraId="04941374" w14:textId="6C95ECC3" w:rsidR="007C4C97" w:rsidRPr="00691008" w:rsidRDefault="007C4C97" w:rsidP="00FF5C20">
      <w:pPr>
        <w:pStyle w:val="EYHeading2"/>
      </w:pPr>
      <w:bookmarkStart w:id="325" w:name="_Toc212664337"/>
      <w:bookmarkStart w:id="326" w:name="_Toc215510547"/>
      <w:bookmarkEnd w:id="319"/>
      <w:bookmarkEnd w:id="320"/>
      <w:bookmarkEnd w:id="321"/>
      <w:bookmarkEnd w:id="322"/>
      <w:bookmarkEnd w:id="323"/>
      <w:bookmarkEnd w:id="324"/>
      <w:r w:rsidRPr="00691008">
        <w:t xml:space="preserve">Data </w:t>
      </w:r>
      <w:r w:rsidR="00BE76E6" w:rsidRPr="00691008">
        <w:t>sources</w:t>
      </w:r>
      <w:bookmarkEnd w:id="325"/>
      <w:bookmarkEnd w:id="326"/>
    </w:p>
    <w:p w14:paraId="166C408C" w14:textId="09E1F7C0" w:rsidR="00632D62" w:rsidRPr="00691008" w:rsidRDefault="00632D62" w:rsidP="00807A81">
      <w:r w:rsidRPr="00691008">
        <w:t xml:space="preserve">The following data sets and information were provided by the </w:t>
      </w:r>
      <w:r w:rsidR="009F1368" w:rsidRPr="00691008">
        <w:t>Department</w:t>
      </w:r>
      <w:r w:rsidR="00A43492" w:rsidRPr="00691008">
        <w:t xml:space="preserve"> </w:t>
      </w:r>
      <w:r w:rsidRPr="00691008">
        <w:t>through the Health Data Portal:</w:t>
      </w:r>
    </w:p>
    <w:p w14:paraId="1EF01493" w14:textId="69403096" w:rsidR="0091247A" w:rsidRPr="00691008" w:rsidRDefault="00FD5AE8" w:rsidP="00FD5AE8">
      <w:pPr>
        <w:pStyle w:val="Caption"/>
        <w:rPr>
          <w:rFonts w:cs="Arial"/>
        </w:rPr>
      </w:pPr>
      <w:r>
        <w:t xml:space="preserve">Table </w:t>
      </w:r>
      <w:r>
        <w:fldChar w:fldCharType="begin"/>
      </w:r>
      <w:r>
        <w:instrText xml:space="preserve"> SEQ Table \* ARABIC </w:instrText>
      </w:r>
      <w:r>
        <w:fldChar w:fldCharType="separate"/>
      </w:r>
      <w:r w:rsidR="00FE030D">
        <w:rPr>
          <w:noProof/>
        </w:rPr>
        <w:t>1</w:t>
      </w:r>
      <w:r>
        <w:fldChar w:fldCharType="end"/>
      </w:r>
      <w:r w:rsidR="0091247A" w:rsidRPr="00691008">
        <w:rPr>
          <w:rFonts w:cs="Arial"/>
        </w:rPr>
        <w:t>: Data sources</w:t>
      </w:r>
    </w:p>
    <w:tbl>
      <w:tblPr>
        <w:tblStyle w:val="chiffres1"/>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85" w:type="dxa"/>
          <w:right w:w="85" w:type="dxa"/>
        </w:tblCellMar>
        <w:tblLook w:val="0420" w:firstRow="1" w:lastRow="0" w:firstColumn="0" w:lastColumn="0" w:noHBand="0" w:noVBand="1"/>
      </w:tblPr>
      <w:tblGrid>
        <w:gridCol w:w="476"/>
        <w:gridCol w:w="3905"/>
        <w:gridCol w:w="4618"/>
      </w:tblGrid>
      <w:tr w:rsidR="005D5860" w:rsidRPr="00691008" w14:paraId="1E93E817" w14:textId="77777777" w:rsidTr="00CA58D7">
        <w:trPr>
          <w:cantSplit/>
          <w:trHeight w:val="505"/>
          <w:tblHeader/>
        </w:trPr>
        <w:tc>
          <w:tcPr>
            <w:tcW w:w="476" w:type="dxa"/>
            <w:shd w:val="clear" w:color="auto" w:fill="FFE600" w:themeFill="text2"/>
            <w:vAlign w:val="center"/>
            <w:hideMark/>
          </w:tcPr>
          <w:p w14:paraId="0D191513" w14:textId="487416FD" w:rsidR="005D5860" w:rsidRPr="00691008" w:rsidRDefault="005D5860" w:rsidP="006427CB">
            <w:pPr>
              <w:rPr>
                <w:rFonts w:cs="Arial"/>
                <w:sz w:val="18"/>
                <w:szCs w:val="18"/>
              </w:rPr>
            </w:pPr>
            <w:r w:rsidRPr="00691008">
              <w:rPr>
                <w:rFonts w:eastAsiaTheme="minorEastAsia" w:cs="Arial"/>
                <w:b/>
                <w:sz w:val="18"/>
                <w:szCs w:val="18"/>
              </w:rPr>
              <w:t>#</w:t>
            </w:r>
          </w:p>
        </w:tc>
        <w:tc>
          <w:tcPr>
            <w:tcW w:w="3905" w:type="dxa"/>
            <w:shd w:val="clear" w:color="auto" w:fill="FFE600" w:themeFill="text2"/>
            <w:vAlign w:val="center"/>
            <w:hideMark/>
          </w:tcPr>
          <w:p w14:paraId="164A38FF" w14:textId="0496EF74" w:rsidR="005D5860" w:rsidRPr="00691008" w:rsidRDefault="005D5860" w:rsidP="006427CB">
            <w:pPr>
              <w:rPr>
                <w:rFonts w:cs="Arial"/>
                <w:sz w:val="18"/>
                <w:szCs w:val="18"/>
              </w:rPr>
            </w:pPr>
            <w:r w:rsidRPr="00691008">
              <w:rPr>
                <w:rFonts w:eastAsiaTheme="minorEastAsia" w:cs="Arial"/>
                <w:b/>
                <w:sz w:val="18"/>
                <w:szCs w:val="18"/>
              </w:rPr>
              <w:t>File</w:t>
            </w:r>
          </w:p>
        </w:tc>
        <w:tc>
          <w:tcPr>
            <w:tcW w:w="4618" w:type="dxa"/>
            <w:shd w:val="clear" w:color="auto" w:fill="FFE600" w:themeFill="text2"/>
            <w:vAlign w:val="center"/>
            <w:hideMark/>
          </w:tcPr>
          <w:p w14:paraId="38793FDE" w14:textId="48AB89F9" w:rsidR="005D5860" w:rsidRPr="00691008" w:rsidRDefault="005D5860" w:rsidP="006427CB">
            <w:pPr>
              <w:rPr>
                <w:rFonts w:cs="Arial"/>
                <w:sz w:val="18"/>
                <w:szCs w:val="18"/>
              </w:rPr>
            </w:pPr>
            <w:r w:rsidRPr="00691008">
              <w:rPr>
                <w:rFonts w:cs="Arial"/>
                <w:b/>
                <w:sz w:val="18"/>
                <w:szCs w:val="18"/>
              </w:rPr>
              <w:t>Description of file</w:t>
            </w:r>
          </w:p>
        </w:tc>
      </w:tr>
      <w:tr w:rsidR="008A5EEB" w:rsidRPr="00691008" w14:paraId="6593B86C" w14:textId="77777777" w:rsidTr="00CA58D7">
        <w:trPr>
          <w:cantSplit/>
          <w:trHeight w:val="60"/>
        </w:trPr>
        <w:tc>
          <w:tcPr>
            <w:tcW w:w="8999" w:type="dxa"/>
            <w:gridSpan w:val="3"/>
            <w:shd w:val="clear" w:color="auto" w:fill="7F7F7F" w:themeFill="background2" w:themeFillTint="80"/>
          </w:tcPr>
          <w:p w14:paraId="7B7C2B3D" w14:textId="0DF313CB" w:rsidR="008A5EEB" w:rsidRPr="00691008" w:rsidRDefault="008A5EEB" w:rsidP="008A5EEB">
            <w:pPr>
              <w:rPr>
                <w:rFonts w:cs="Arial"/>
                <w:sz w:val="18"/>
                <w:szCs w:val="18"/>
              </w:rPr>
            </w:pPr>
            <w:r w:rsidRPr="00691008">
              <w:rPr>
                <w:rFonts w:cs="Arial"/>
                <w:color w:val="FFFFFF" w:themeColor="background1"/>
                <w:sz w:val="18"/>
                <w:szCs w:val="18"/>
              </w:rPr>
              <w:t>Inter-rater reliability</w:t>
            </w:r>
          </w:p>
        </w:tc>
      </w:tr>
      <w:tr w:rsidR="005D5860" w:rsidRPr="00691008" w14:paraId="02E59EAA" w14:textId="77777777" w:rsidTr="00CA58D7">
        <w:trPr>
          <w:cantSplit/>
          <w:trHeight w:val="618"/>
        </w:trPr>
        <w:tc>
          <w:tcPr>
            <w:tcW w:w="476" w:type="dxa"/>
          </w:tcPr>
          <w:p w14:paraId="2B3B75ED" w14:textId="760F6C51" w:rsidR="005D5860" w:rsidRPr="00691008" w:rsidRDefault="005D5860" w:rsidP="00555740">
            <w:pPr>
              <w:spacing w:before="60"/>
              <w:jc w:val="center"/>
              <w:rPr>
                <w:rFonts w:cs="Arial"/>
                <w:sz w:val="18"/>
                <w:szCs w:val="18"/>
              </w:rPr>
            </w:pPr>
            <w:r w:rsidRPr="00691008">
              <w:rPr>
                <w:rFonts w:cs="Arial"/>
                <w:sz w:val="18"/>
                <w:szCs w:val="18"/>
              </w:rPr>
              <w:t>1</w:t>
            </w:r>
          </w:p>
        </w:tc>
        <w:tc>
          <w:tcPr>
            <w:tcW w:w="3905" w:type="dxa"/>
          </w:tcPr>
          <w:p w14:paraId="2327C816" w14:textId="793351F9" w:rsidR="005D5860" w:rsidRPr="00691008" w:rsidRDefault="001E6470" w:rsidP="00555740">
            <w:pPr>
              <w:spacing w:before="60"/>
              <w:rPr>
                <w:rFonts w:cs="Arial"/>
                <w:sz w:val="18"/>
                <w:szCs w:val="18"/>
              </w:rPr>
            </w:pPr>
            <w:r w:rsidRPr="00691008">
              <w:rPr>
                <w:rFonts w:cs="Arial"/>
                <w:sz w:val="18"/>
                <w:szCs w:val="18"/>
              </w:rPr>
              <w:t>IRR</w:t>
            </w:r>
            <w:r w:rsidR="00587762" w:rsidRPr="00691008">
              <w:rPr>
                <w:rFonts w:cs="Arial"/>
                <w:sz w:val="18"/>
                <w:szCs w:val="18"/>
              </w:rPr>
              <w:t xml:space="preserve"> assessment</w:t>
            </w:r>
            <w:r w:rsidR="005D5860" w:rsidRPr="00691008">
              <w:rPr>
                <w:rFonts w:cs="Arial"/>
                <w:sz w:val="18"/>
                <w:szCs w:val="18"/>
              </w:rPr>
              <w:t xml:space="preserve"> </w:t>
            </w:r>
            <w:r w:rsidR="004A5182" w:rsidRPr="00691008">
              <w:rPr>
                <w:rFonts w:cs="Arial"/>
                <w:sz w:val="18"/>
                <w:szCs w:val="18"/>
              </w:rPr>
              <w:t>d</w:t>
            </w:r>
            <w:r w:rsidR="005D5860" w:rsidRPr="00691008">
              <w:rPr>
                <w:rFonts w:cs="Arial"/>
                <w:sz w:val="18"/>
                <w:szCs w:val="18"/>
              </w:rPr>
              <w:t>ata</w:t>
            </w:r>
          </w:p>
        </w:tc>
        <w:tc>
          <w:tcPr>
            <w:tcW w:w="4618" w:type="dxa"/>
          </w:tcPr>
          <w:p w14:paraId="4833B64E" w14:textId="107E7471" w:rsidR="005D5860" w:rsidRPr="00691008" w:rsidRDefault="005D5860" w:rsidP="009935C0">
            <w:pPr>
              <w:spacing w:before="60"/>
              <w:jc w:val="both"/>
              <w:rPr>
                <w:rFonts w:cs="Arial"/>
                <w:sz w:val="18"/>
                <w:szCs w:val="18"/>
              </w:rPr>
            </w:pPr>
            <w:r w:rsidRPr="00691008">
              <w:rPr>
                <w:rFonts w:cs="Arial"/>
                <w:sz w:val="18"/>
                <w:szCs w:val="18"/>
              </w:rPr>
              <w:t xml:space="preserve">Excel data containing </w:t>
            </w:r>
            <w:r w:rsidR="001E6470" w:rsidRPr="00691008">
              <w:rPr>
                <w:rFonts w:cs="Arial"/>
                <w:sz w:val="18"/>
                <w:szCs w:val="18"/>
              </w:rPr>
              <w:t>IRR assessment data</w:t>
            </w:r>
            <w:r w:rsidRPr="00691008">
              <w:rPr>
                <w:rFonts w:cs="Arial"/>
                <w:sz w:val="18"/>
                <w:szCs w:val="18"/>
              </w:rPr>
              <w:t xml:space="preserve"> </w:t>
            </w:r>
            <w:r w:rsidR="007D6FB7" w:rsidRPr="00691008">
              <w:rPr>
                <w:rFonts w:cs="Arial"/>
                <w:sz w:val="18"/>
                <w:szCs w:val="18"/>
              </w:rPr>
              <w:t xml:space="preserve">from </w:t>
            </w:r>
            <w:r w:rsidR="0010369D" w:rsidRPr="00691008">
              <w:rPr>
                <w:rFonts w:cs="Arial"/>
                <w:sz w:val="18"/>
                <w:szCs w:val="18"/>
              </w:rPr>
              <w:t>4</w:t>
            </w:r>
            <w:r w:rsidR="00E518FB" w:rsidRPr="00691008">
              <w:rPr>
                <w:rFonts w:cs="Arial"/>
                <w:sz w:val="18"/>
                <w:szCs w:val="18"/>
              </w:rPr>
              <w:t xml:space="preserve"> </w:t>
            </w:r>
            <w:r w:rsidR="0010369D" w:rsidRPr="00691008">
              <w:rPr>
                <w:rFonts w:cs="Arial"/>
                <w:sz w:val="18"/>
                <w:szCs w:val="18"/>
              </w:rPr>
              <w:t xml:space="preserve">August </w:t>
            </w:r>
            <w:r w:rsidR="00E518FB" w:rsidRPr="00691008">
              <w:rPr>
                <w:rFonts w:cs="Arial"/>
                <w:sz w:val="18"/>
                <w:szCs w:val="18"/>
              </w:rPr>
              <w:t>202</w:t>
            </w:r>
            <w:r w:rsidR="0010369D" w:rsidRPr="00691008">
              <w:rPr>
                <w:rFonts w:cs="Arial"/>
                <w:sz w:val="18"/>
                <w:szCs w:val="18"/>
              </w:rPr>
              <w:t>5</w:t>
            </w:r>
            <w:r w:rsidR="00E518FB" w:rsidRPr="00691008">
              <w:rPr>
                <w:rFonts w:cs="Arial"/>
                <w:sz w:val="18"/>
                <w:szCs w:val="18"/>
              </w:rPr>
              <w:t xml:space="preserve"> </w:t>
            </w:r>
            <w:r w:rsidRPr="00691008">
              <w:rPr>
                <w:rFonts w:cs="Arial"/>
                <w:sz w:val="18"/>
                <w:szCs w:val="18"/>
              </w:rPr>
              <w:t xml:space="preserve">to </w:t>
            </w:r>
            <w:r w:rsidR="0010369D" w:rsidRPr="00691008">
              <w:rPr>
                <w:rFonts w:cs="Arial"/>
                <w:sz w:val="18"/>
                <w:szCs w:val="18"/>
              </w:rPr>
              <w:t>30</w:t>
            </w:r>
            <w:r w:rsidR="00E518FB" w:rsidRPr="00691008">
              <w:rPr>
                <w:rFonts w:cs="Arial"/>
                <w:sz w:val="18"/>
                <w:szCs w:val="18"/>
              </w:rPr>
              <w:t xml:space="preserve"> </w:t>
            </w:r>
            <w:r w:rsidR="0010369D" w:rsidRPr="00691008">
              <w:rPr>
                <w:rFonts w:cs="Arial"/>
                <w:sz w:val="18"/>
                <w:szCs w:val="18"/>
              </w:rPr>
              <w:t>September</w:t>
            </w:r>
            <w:r w:rsidR="00E518FB" w:rsidRPr="00691008">
              <w:rPr>
                <w:rFonts w:cs="Arial"/>
                <w:sz w:val="18"/>
                <w:szCs w:val="18"/>
              </w:rPr>
              <w:t xml:space="preserve"> 202</w:t>
            </w:r>
            <w:r w:rsidR="0010369D" w:rsidRPr="00691008">
              <w:rPr>
                <w:rFonts w:cs="Arial"/>
                <w:sz w:val="18"/>
                <w:szCs w:val="18"/>
              </w:rPr>
              <w:t>5</w:t>
            </w:r>
            <w:r w:rsidR="00503910" w:rsidRPr="00691008">
              <w:rPr>
                <w:rFonts w:cs="Arial"/>
                <w:sz w:val="18"/>
                <w:szCs w:val="18"/>
              </w:rPr>
              <w:t>.</w:t>
            </w:r>
          </w:p>
        </w:tc>
      </w:tr>
      <w:tr w:rsidR="008A5EEB" w:rsidRPr="00691008" w14:paraId="32F08ABB" w14:textId="77777777" w:rsidTr="00CA58D7">
        <w:trPr>
          <w:cantSplit/>
          <w:trHeight w:val="60"/>
        </w:trPr>
        <w:tc>
          <w:tcPr>
            <w:tcW w:w="8999" w:type="dxa"/>
            <w:gridSpan w:val="3"/>
            <w:shd w:val="clear" w:color="auto" w:fill="7F7F7F" w:themeFill="background2" w:themeFillTint="80"/>
          </w:tcPr>
          <w:p w14:paraId="04FB2CC1" w14:textId="2D768E88" w:rsidR="008A5EEB" w:rsidRPr="00691008" w:rsidRDefault="008A5EEB" w:rsidP="009935C0">
            <w:pPr>
              <w:jc w:val="both"/>
              <w:rPr>
                <w:rFonts w:cs="Arial"/>
                <w:sz w:val="18"/>
                <w:szCs w:val="18"/>
              </w:rPr>
            </w:pPr>
            <w:r w:rsidRPr="00691008">
              <w:rPr>
                <w:rFonts w:cs="Arial"/>
                <w:color w:val="FFFFFF" w:themeColor="background1"/>
                <w:sz w:val="18"/>
                <w:szCs w:val="18"/>
              </w:rPr>
              <w:t>Other reference data sets</w:t>
            </w:r>
          </w:p>
        </w:tc>
      </w:tr>
      <w:tr w:rsidR="0006176F" w:rsidRPr="00691008" w14:paraId="70C8447C" w14:textId="77777777" w:rsidTr="00CA58D7">
        <w:trPr>
          <w:cantSplit/>
          <w:trHeight w:val="466"/>
        </w:trPr>
        <w:tc>
          <w:tcPr>
            <w:tcW w:w="476" w:type="dxa"/>
          </w:tcPr>
          <w:p w14:paraId="722D30A5" w14:textId="193DC693" w:rsidR="0006176F" w:rsidRPr="00691008" w:rsidRDefault="00341311" w:rsidP="00555740">
            <w:pPr>
              <w:spacing w:before="60"/>
              <w:jc w:val="center"/>
              <w:rPr>
                <w:rFonts w:cs="Arial"/>
                <w:sz w:val="18"/>
                <w:szCs w:val="18"/>
              </w:rPr>
            </w:pPr>
            <w:r w:rsidRPr="00691008">
              <w:rPr>
                <w:rFonts w:cs="Arial"/>
                <w:sz w:val="18"/>
                <w:szCs w:val="18"/>
              </w:rPr>
              <w:t>2</w:t>
            </w:r>
          </w:p>
        </w:tc>
        <w:tc>
          <w:tcPr>
            <w:tcW w:w="3905" w:type="dxa"/>
          </w:tcPr>
          <w:p w14:paraId="4AB02FD7" w14:textId="7F8F0A7D" w:rsidR="0006176F" w:rsidRPr="00691008" w:rsidRDefault="0006176F" w:rsidP="00555740">
            <w:pPr>
              <w:spacing w:before="60"/>
              <w:rPr>
                <w:rFonts w:cs="Arial"/>
                <w:sz w:val="18"/>
                <w:szCs w:val="18"/>
              </w:rPr>
            </w:pPr>
            <w:r w:rsidRPr="00691008">
              <w:rPr>
                <w:rFonts w:cs="Arial"/>
                <w:sz w:val="18"/>
                <w:szCs w:val="18"/>
              </w:rPr>
              <w:t xml:space="preserve">All </w:t>
            </w:r>
            <w:r w:rsidR="00222E86" w:rsidRPr="00691008">
              <w:rPr>
                <w:rFonts w:cs="Arial"/>
                <w:sz w:val="18"/>
                <w:szCs w:val="18"/>
              </w:rPr>
              <w:t>RAC funding assessment</w:t>
            </w:r>
            <w:r w:rsidRPr="00691008">
              <w:rPr>
                <w:rFonts w:cs="Arial"/>
                <w:sz w:val="18"/>
                <w:szCs w:val="18"/>
              </w:rPr>
              <w:t>s</w:t>
            </w:r>
            <w:r w:rsidR="005302AF" w:rsidRPr="00691008">
              <w:rPr>
                <w:rFonts w:cs="Arial"/>
                <w:sz w:val="18"/>
                <w:szCs w:val="18"/>
              </w:rPr>
              <w:t xml:space="preserve"> </w:t>
            </w:r>
          </w:p>
        </w:tc>
        <w:tc>
          <w:tcPr>
            <w:tcW w:w="4618" w:type="dxa"/>
          </w:tcPr>
          <w:p w14:paraId="6428155C" w14:textId="2D926196" w:rsidR="0006176F" w:rsidRPr="00691008" w:rsidRDefault="002D1A17" w:rsidP="009935C0">
            <w:pPr>
              <w:spacing w:before="60"/>
              <w:jc w:val="both"/>
              <w:rPr>
                <w:rFonts w:cs="Arial"/>
                <w:bCs/>
                <w:sz w:val="18"/>
                <w:szCs w:val="18"/>
              </w:rPr>
            </w:pPr>
            <w:r w:rsidRPr="00691008">
              <w:rPr>
                <w:rFonts w:cs="Arial"/>
                <w:sz w:val="18"/>
                <w:szCs w:val="18"/>
              </w:rPr>
              <w:t xml:space="preserve">Excel data files containing extracts of </w:t>
            </w:r>
            <w:r w:rsidR="00222E86" w:rsidRPr="00691008">
              <w:rPr>
                <w:rFonts w:cs="Arial"/>
                <w:sz w:val="18"/>
                <w:szCs w:val="18"/>
              </w:rPr>
              <w:t>RAC funding assessment</w:t>
            </w:r>
            <w:r w:rsidRPr="00691008">
              <w:rPr>
                <w:rFonts w:cs="Arial"/>
                <w:sz w:val="18"/>
                <w:szCs w:val="18"/>
              </w:rPr>
              <w:t xml:space="preserve"> data from April 2021 to </w:t>
            </w:r>
            <w:r w:rsidR="005B2E78" w:rsidRPr="00691008">
              <w:rPr>
                <w:rFonts w:cs="Arial"/>
                <w:sz w:val="18"/>
                <w:szCs w:val="18"/>
              </w:rPr>
              <w:t>3 October 2025</w:t>
            </w:r>
            <w:r w:rsidRPr="00691008">
              <w:rPr>
                <w:rFonts w:cs="Arial"/>
                <w:sz w:val="18"/>
                <w:szCs w:val="18"/>
              </w:rPr>
              <w:t>.</w:t>
            </w:r>
          </w:p>
        </w:tc>
      </w:tr>
      <w:tr w:rsidR="005D5860" w:rsidRPr="00691008" w14:paraId="0A1D9077" w14:textId="77777777" w:rsidTr="00CA58D7">
        <w:trPr>
          <w:cantSplit/>
          <w:trHeight w:val="274"/>
        </w:trPr>
        <w:tc>
          <w:tcPr>
            <w:tcW w:w="476" w:type="dxa"/>
          </w:tcPr>
          <w:p w14:paraId="42C57DFB" w14:textId="0447F62A" w:rsidR="005D5860" w:rsidRPr="00691008" w:rsidRDefault="005D5860" w:rsidP="00555740">
            <w:pPr>
              <w:spacing w:before="60"/>
              <w:jc w:val="center"/>
              <w:rPr>
                <w:rFonts w:cs="Arial"/>
                <w:sz w:val="18"/>
                <w:szCs w:val="18"/>
              </w:rPr>
            </w:pPr>
            <w:r w:rsidRPr="00691008">
              <w:rPr>
                <w:rFonts w:cs="Arial"/>
                <w:sz w:val="18"/>
                <w:szCs w:val="18"/>
              </w:rPr>
              <w:t>3</w:t>
            </w:r>
          </w:p>
        </w:tc>
        <w:tc>
          <w:tcPr>
            <w:tcW w:w="3905" w:type="dxa"/>
          </w:tcPr>
          <w:p w14:paraId="2D7EDF6D" w14:textId="48F89472" w:rsidR="005D5860" w:rsidRPr="00691008" w:rsidRDefault="00A875B3" w:rsidP="00555740">
            <w:pPr>
              <w:spacing w:before="60"/>
              <w:rPr>
                <w:rFonts w:cs="Arial"/>
                <w:sz w:val="18"/>
                <w:szCs w:val="18"/>
              </w:rPr>
            </w:pPr>
            <w:r w:rsidRPr="00691008">
              <w:rPr>
                <w:rFonts w:cs="Arial"/>
                <w:sz w:val="18"/>
                <w:szCs w:val="18"/>
              </w:rPr>
              <w:t>Provider and facility details by NAPS ID</w:t>
            </w:r>
          </w:p>
        </w:tc>
        <w:tc>
          <w:tcPr>
            <w:tcW w:w="4618" w:type="dxa"/>
          </w:tcPr>
          <w:p w14:paraId="774E18E2" w14:textId="503289F7" w:rsidR="002D1A17" w:rsidRPr="00691008" w:rsidRDefault="002D1A17" w:rsidP="009935C0">
            <w:pPr>
              <w:spacing w:before="60"/>
              <w:jc w:val="both"/>
              <w:rPr>
                <w:rFonts w:cs="Arial"/>
                <w:sz w:val="18"/>
                <w:szCs w:val="18"/>
              </w:rPr>
            </w:pPr>
            <w:r w:rsidRPr="00691008">
              <w:rPr>
                <w:rFonts w:cs="Arial"/>
                <w:sz w:val="18"/>
                <w:szCs w:val="18"/>
              </w:rPr>
              <w:t>Excel file containing details of active</w:t>
            </w:r>
            <w:r w:rsidR="00926A64" w:rsidRPr="00691008">
              <w:rPr>
                <w:rFonts w:cs="Arial"/>
                <w:sz w:val="18"/>
                <w:szCs w:val="18"/>
              </w:rPr>
              <w:t xml:space="preserve"> and</w:t>
            </w:r>
            <w:r w:rsidR="003E57F2" w:rsidRPr="00691008">
              <w:rPr>
                <w:rFonts w:cs="Arial"/>
                <w:sz w:val="18"/>
                <w:szCs w:val="18"/>
              </w:rPr>
              <w:t xml:space="preserve"> closed</w:t>
            </w:r>
            <w:r w:rsidRPr="00691008">
              <w:rPr>
                <w:rFonts w:cs="Arial"/>
                <w:sz w:val="18"/>
                <w:szCs w:val="18"/>
              </w:rPr>
              <w:t xml:space="preserve"> facilities and providers as of </w:t>
            </w:r>
            <w:r w:rsidR="005B2E78" w:rsidRPr="00691008">
              <w:rPr>
                <w:rFonts w:cs="Arial"/>
                <w:sz w:val="18"/>
                <w:szCs w:val="18"/>
              </w:rPr>
              <w:t xml:space="preserve">16 </w:t>
            </w:r>
            <w:r w:rsidR="005B2E78" w:rsidRPr="00691008">
              <w:rPr>
                <w:rFonts w:cs="Arial"/>
                <w:bCs/>
                <w:sz w:val="18"/>
                <w:szCs w:val="18"/>
              </w:rPr>
              <w:t>October</w:t>
            </w:r>
            <w:r w:rsidR="005B2E78" w:rsidRPr="00691008">
              <w:rPr>
                <w:rFonts w:cs="Arial"/>
                <w:sz w:val="18"/>
                <w:szCs w:val="18"/>
              </w:rPr>
              <w:t xml:space="preserve"> 2025</w:t>
            </w:r>
            <w:r w:rsidRPr="00691008">
              <w:rPr>
                <w:rFonts w:cs="Arial"/>
                <w:sz w:val="18"/>
                <w:szCs w:val="18"/>
              </w:rPr>
              <w:t>.</w:t>
            </w:r>
          </w:p>
        </w:tc>
      </w:tr>
      <w:tr w:rsidR="00E63A95" w:rsidRPr="00691008" w14:paraId="0C150AB1" w14:textId="77777777" w:rsidTr="00CA58D7">
        <w:trPr>
          <w:cantSplit/>
          <w:trHeight w:val="274"/>
        </w:trPr>
        <w:tc>
          <w:tcPr>
            <w:tcW w:w="476" w:type="dxa"/>
          </w:tcPr>
          <w:p w14:paraId="1A3DEA99" w14:textId="5EA8A569" w:rsidR="00E63A95" w:rsidRPr="00691008" w:rsidRDefault="00E63A95" w:rsidP="00555740">
            <w:pPr>
              <w:spacing w:before="60"/>
              <w:jc w:val="center"/>
              <w:rPr>
                <w:rFonts w:cs="Arial"/>
                <w:sz w:val="18"/>
                <w:szCs w:val="18"/>
              </w:rPr>
            </w:pPr>
            <w:r w:rsidRPr="00691008">
              <w:rPr>
                <w:rFonts w:cs="Arial"/>
                <w:sz w:val="18"/>
                <w:szCs w:val="18"/>
              </w:rPr>
              <w:t>4</w:t>
            </w:r>
          </w:p>
        </w:tc>
        <w:tc>
          <w:tcPr>
            <w:tcW w:w="3905" w:type="dxa"/>
          </w:tcPr>
          <w:p w14:paraId="545DADFF" w14:textId="22E757F8" w:rsidR="00E63A95" w:rsidRPr="00691008" w:rsidRDefault="00EB0E78" w:rsidP="00555740">
            <w:pPr>
              <w:spacing w:before="60"/>
              <w:rPr>
                <w:rFonts w:cs="Arial"/>
                <w:sz w:val="18"/>
                <w:szCs w:val="18"/>
              </w:rPr>
            </w:pPr>
            <w:r w:rsidRPr="00691008">
              <w:rPr>
                <w:rFonts w:cs="Arial"/>
                <w:sz w:val="18"/>
                <w:szCs w:val="18"/>
              </w:rPr>
              <w:t>Matching assessor IDs</w:t>
            </w:r>
          </w:p>
        </w:tc>
        <w:tc>
          <w:tcPr>
            <w:tcW w:w="4618" w:type="dxa"/>
          </w:tcPr>
          <w:p w14:paraId="28E8F53E" w14:textId="114355CB" w:rsidR="00E63A95" w:rsidRPr="00691008" w:rsidRDefault="00EB0E78" w:rsidP="009935C0">
            <w:pPr>
              <w:spacing w:before="60"/>
              <w:jc w:val="both"/>
              <w:rPr>
                <w:rFonts w:cs="Arial"/>
                <w:sz w:val="18"/>
                <w:szCs w:val="18"/>
              </w:rPr>
            </w:pPr>
            <w:r w:rsidRPr="00691008">
              <w:rPr>
                <w:rFonts w:cs="Arial"/>
                <w:sz w:val="18"/>
                <w:szCs w:val="18"/>
              </w:rPr>
              <w:t>Excel file</w:t>
            </w:r>
            <w:r w:rsidR="00A24B3C" w:rsidRPr="00691008">
              <w:rPr>
                <w:rFonts w:cs="Arial"/>
                <w:sz w:val="18"/>
                <w:szCs w:val="18"/>
              </w:rPr>
              <w:t xml:space="preserve"> mapping </w:t>
            </w:r>
            <w:r w:rsidR="00B24B4A" w:rsidRPr="00691008">
              <w:rPr>
                <w:rFonts w:cs="Arial"/>
                <w:sz w:val="18"/>
                <w:szCs w:val="18"/>
              </w:rPr>
              <w:t>past</w:t>
            </w:r>
            <w:r w:rsidR="00DB4CB1" w:rsidRPr="00691008">
              <w:rPr>
                <w:rFonts w:cs="Arial"/>
                <w:sz w:val="18"/>
                <w:szCs w:val="18"/>
              </w:rPr>
              <w:t xml:space="preserve"> and </w:t>
            </w:r>
            <w:r w:rsidR="00B24B4A" w:rsidRPr="00691008">
              <w:rPr>
                <w:rFonts w:cs="Arial"/>
                <w:sz w:val="18"/>
                <w:szCs w:val="18"/>
              </w:rPr>
              <w:t>updated</w:t>
            </w:r>
            <w:r w:rsidR="00DB4CB1" w:rsidRPr="00691008">
              <w:rPr>
                <w:rFonts w:cs="Arial"/>
                <w:sz w:val="18"/>
                <w:szCs w:val="18"/>
              </w:rPr>
              <w:t xml:space="preserve"> assessor IDs as of </w:t>
            </w:r>
            <w:r w:rsidR="00281D3E" w:rsidRPr="00691008">
              <w:rPr>
                <w:rFonts w:cs="Arial"/>
                <w:sz w:val="18"/>
                <w:szCs w:val="18"/>
              </w:rPr>
              <w:t>24 October 2025</w:t>
            </w:r>
            <w:r w:rsidR="00A24B3C" w:rsidRPr="00691008">
              <w:rPr>
                <w:rFonts w:cs="Arial"/>
                <w:sz w:val="18"/>
                <w:szCs w:val="18"/>
              </w:rPr>
              <w:t>.</w:t>
            </w:r>
          </w:p>
        </w:tc>
      </w:tr>
    </w:tbl>
    <w:p w14:paraId="3EDADFD7" w14:textId="77777777" w:rsidR="00955E88" w:rsidRPr="00FF5C20" w:rsidRDefault="00955E88" w:rsidP="00FF5C20">
      <w:bookmarkStart w:id="327" w:name="_Toc215498732"/>
      <w:bookmarkStart w:id="328" w:name="_Toc215506696"/>
      <w:bookmarkStart w:id="329" w:name="_Toc215506999"/>
      <w:bookmarkStart w:id="330" w:name="_Toc215507352"/>
      <w:bookmarkStart w:id="331" w:name="_Toc215507808"/>
      <w:bookmarkStart w:id="332" w:name="_Toc215498733"/>
      <w:bookmarkStart w:id="333" w:name="_Toc215506697"/>
      <w:bookmarkStart w:id="334" w:name="_Toc215507000"/>
      <w:bookmarkStart w:id="335" w:name="_Toc215507353"/>
      <w:bookmarkStart w:id="336" w:name="_Toc215507809"/>
      <w:bookmarkStart w:id="337" w:name="_Toc215498734"/>
      <w:bookmarkStart w:id="338" w:name="_Toc215506698"/>
      <w:bookmarkStart w:id="339" w:name="_Toc215507001"/>
      <w:bookmarkStart w:id="340" w:name="_Toc215507354"/>
      <w:bookmarkStart w:id="341" w:name="_Toc215507810"/>
      <w:bookmarkStart w:id="342" w:name="_Toc215498735"/>
      <w:bookmarkStart w:id="343" w:name="_Toc215506699"/>
      <w:bookmarkStart w:id="344" w:name="_Toc215507002"/>
      <w:bookmarkStart w:id="345" w:name="_Toc215507355"/>
      <w:bookmarkStart w:id="346" w:name="_Toc215507811"/>
      <w:bookmarkStart w:id="347" w:name="_Toc215498736"/>
      <w:bookmarkStart w:id="348" w:name="_Toc215506700"/>
      <w:bookmarkStart w:id="349" w:name="_Toc215507003"/>
      <w:bookmarkStart w:id="350" w:name="_Toc215507356"/>
      <w:bookmarkStart w:id="351" w:name="_Toc215507812"/>
      <w:bookmarkStart w:id="352" w:name="_Toc213086101"/>
      <w:bookmarkStart w:id="353" w:name="_Toc212652195"/>
      <w:bookmarkStart w:id="354" w:name="_Toc212663475"/>
      <w:bookmarkStart w:id="355" w:name="_Toc212664338"/>
      <w:bookmarkStart w:id="356" w:name="_Ref127365791"/>
      <w:bookmarkStart w:id="357" w:name="_Toc212664339"/>
      <w:bookmarkStart w:id="358" w:name="_Toc215510548"/>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Pr="00FF5C20">
        <w:br w:type="page"/>
      </w:r>
    </w:p>
    <w:p w14:paraId="2E218DF5" w14:textId="738B3771" w:rsidR="00632D62" w:rsidRPr="00691008" w:rsidRDefault="00632D62" w:rsidP="00FF5C20">
      <w:pPr>
        <w:pStyle w:val="EYHeading2"/>
      </w:pPr>
      <w:r w:rsidRPr="00691008">
        <w:t>Analysis</w:t>
      </w:r>
      <w:bookmarkEnd w:id="356"/>
      <w:bookmarkEnd w:id="357"/>
      <w:bookmarkEnd w:id="358"/>
    </w:p>
    <w:p w14:paraId="27B6AC65" w14:textId="14496EE2" w:rsidR="001D2556" w:rsidRPr="009D112C" w:rsidRDefault="001D2556" w:rsidP="009D112C">
      <w:r w:rsidRPr="009D112C">
        <w:t xml:space="preserve">This </w:t>
      </w:r>
      <w:r w:rsidR="00215C69" w:rsidRPr="009D112C">
        <w:t>s</w:t>
      </w:r>
      <w:r w:rsidRPr="009D112C">
        <w:t>ection details the analysis techniques employed in t</w:t>
      </w:r>
      <w:r w:rsidR="007759BE" w:rsidRPr="009D112C">
        <w:t>his report.</w:t>
      </w:r>
      <w:r w:rsidRPr="009D112C">
        <w:t xml:space="preserve"> </w:t>
      </w:r>
      <w:r w:rsidR="00594864" w:rsidRPr="009D112C">
        <w:t xml:space="preserve">We have assessed inter-rater reliability of the </w:t>
      </w:r>
      <w:r w:rsidR="00497BCA" w:rsidRPr="009D112C">
        <w:t>August</w:t>
      </w:r>
      <w:r w:rsidR="002C0DCD" w:rsidRPr="009D112C">
        <w:t xml:space="preserve"> to </w:t>
      </w:r>
      <w:r w:rsidR="00497BCA" w:rsidRPr="009D112C">
        <w:t xml:space="preserve">September </w:t>
      </w:r>
      <w:r w:rsidR="002C0DCD" w:rsidRPr="009D112C">
        <w:t>202</w:t>
      </w:r>
      <w:r w:rsidR="00497BCA" w:rsidRPr="009D112C">
        <w:t>5</w:t>
      </w:r>
      <w:r w:rsidR="00C46DA7" w:rsidRPr="009D112C">
        <w:t xml:space="preserve"> </w:t>
      </w:r>
      <w:r w:rsidR="00192253" w:rsidRPr="009D112C">
        <w:t>IRR</w:t>
      </w:r>
      <w:r w:rsidR="00B33A78" w:rsidRPr="009D112C">
        <w:t xml:space="preserve"> assessm</w:t>
      </w:r>
      <w:r w:rsidR="00760644" w:rsidRPr="009D112C">
        <w:t xml:space="preserve">ents </w:t>
      </w:r>
      <w:r w:rsidR="0093610A" w:rsidRPr="009D112C">
        <w:t xml:space="preserve">at both a final AN-ACC </w:t>
      </w:r>
      <w:r w:rsidR="000B28A7" w:rsidRPr="009D112C">
        <w:t>classification</w:t>
      </w:r>
      <w:r w:rsidR="00400E9F" w:rsidRPr="009D112C">
        <w:t xml:space="preserve"> level </w:t>
      </w:r>
      <w:r w:rsidR="007B69A7" w:rsidRPr="009D112C">
        <w:t>and individual assessment instrument level</w:t>
      </w:r>
      <w:r w:rsidR="0038132F" w:rsidRPr="009D112C">
        <w:t xml:space="preserve"> using </w:t>
      </w:r>
      <w:r w:rsidR="008A0F86" w:rsidRPr="009D112C">
        <w:t>several summary statistics:</w:t>
      </w:r>
    </w:p>
    <w:p w14:paraId="722009AC" w14:textId="329D8E70" w:rsidR="0038132F" w:rsidRPr="00405F13" w:rsidRDefault="00854D99" w:rsidP="00405F13">
      <w:pPr>
        <w:pStyle w:val="ListBullet"/>
      </w:pPr>
      <w:r w:rsidRPr="00405F13">
        <w:rPr>
          <w:rStyle w:val="Strong"/>
        </w:rPr>
        <w:t>Pure r</w:t>
      </w:r>
      <w:r w:rsidR="0038132F" w:rsidRPr="00405F13">
        <w:rPr>
          <w:rStyle w:val="Strong"/>
        </w:rPr>
        <w:t>ate</w:t>
      </w:r>
      <w:r w:rsidR="00697ADC" w:rsidRPr="00405F13">
        <w:rPr>
          <w:rStyle w:val="Strong"/>
        </w:rPr>
        <w:t>s</w:t>
      </w:r>
      <w:r w:rsidR="0038132F" w:rsidRPr="00405F13">
        <w:rPr>
          <w:rStyle w:val="Strong"/>
        </w:rPr>
        <w:t xml:space="preserve"> of agreement</w:t>
      </w:r>
      <w:r w:rsidR="0038132F" w:rsidRPr="00405F13">
        <w:t xml:space="preserve"> – </w:t>
      </w:r>
      <w:r w:rsidR="00697ADC" w:rsidRPr="00405F13">
        <w:t>The simple</w:t>
      </w:r>
      <w:r w:rsidR="004B23E8" w:rsidRPr="00405F13">
        <w:t xml:space="preserve"> proportion of assessments where assessors gave the same class, score or range of scores.</w:t>
      </w:r>
    </w:p>
    <w:p w14:paraId="4EFCF32F" w14:textId="294A7102" w:rsidR="0038132F" w:rsidRPr="00405F13" w:rsidRDefault="00A40B36" w:rsidP="00405F13">
      <w:pPr>
        <w:pStyle w:val="ListBullet"/>
      </w:pPr>
      <w:r w:rsidRPr="00405F13">
        <w:rPr>
          <w:rStyle w:val="Strong"/>
        </w:rPr>
        <w:t xml:space="preserve">Kappa </w:t>
      </w:r>
      <w:r w:rsidR="0038132F" w:rsidRPr="00405F13">
        <w:rPr>
          <w:rStyle w:val="Strong"/>
        </w:rPr>
        <w:t>statistics</w:t>
      </w:r>
      <w:r w:rsidR="0038132F" w:rsidRPr="00405F13">
        <w:t xml:space="preserve"> – </w:t>
      </w:r>
      <w:r w:rsidR="00657B3B" w:rsidRPr="00405F13">
        <w:t>M</w:t>
      </w:r>
      <w:r w:rsidR="0038132F" w:rsidRPr="00405F13">
        <w:t>ore complex but robust measure</w:t>
      </w:r>
      <w:r w:rsidR="00657B3B" w:rsidRPr="00405F13">
        <w:t>s</w:t>
      </w:r>
      <w:r w:rsidR="0038132F" w:rsidRPr="00405F13">
        <w:t xml:space="preserve"> of agreement which adjust for expected agreement by chance between </w:t>
      </w:r>
      <w:r w:rsidR="0063479A" w:rsidRPr="00405F13">
        <w:t>assessors</w:t>
      </w:r>
      <w:r w:rsidR="0038132F" w:rsidRPr="00405F13">
        <w:t xml:space="preserve"> (discussed further in </w:t>
      </w:r>
      <w:r w:rsidR="00215C69" w:rsidRPr="00405F13">
        <w:t>S</w:t>
      </w:r>
      <w:r w:rsidR="0038132F" w:rsidRPr="00405F13">
        <w:t xml:space="preserve">ection </w:t>
      </w:r>
      <w:r w:rsidR="00CD178C" w:rsidRPr="00405F13">
        <w:fldChar w:fldCharType="begin"/>
      </w:r>
      <w:r w:rsidR="00CD178C" w:rsidRPr="00405F13">
        <w:instrText xml:space="preserve"> REF _Ref127366768 \r \h </w:instrText>
      </w:r>
      <w:r w:rsidR="00BB5DED" w:rsidRPr="00405F13">
        <w:instrText xml:space="preserve"> \* MERGEFORMAT </w:instrText>
      </w:r>
      <w:r w:rsidR="00CD178C" w:rsidRPr="00405F13">
        <w:fldChar w:fldCharType="separate"/>
      </w:r>
      <w:r w:rsidR="008810CE" w:rsidRPr="00405F13">
        <w:t>2.3.1</w:t>
      </w:r>
      <w:r w:rsidR="00CD178C" w:rsidRPr="00405F13">
        <w:fldChar w:fldCharType="end"/>
      </w:r>
      <w:r w:rsidR="0038132F" w:rsidRPr="00405F13">
        <w:t>)</w:t>
      </w:r>
      <w:r w:rsidR="00C7337B" w:rsidRPr="00405F13">
        <w:t>.</w:t>
      </w:r>
    </w:p>
    <w:p w14:paraId="2481614A" w14:textId="18612F8D" w:rsidR="004847E4" w:rsidRPr="00405F13" w:rsidRDefault="004847E4" w:rsidP="00405F13">
      <w:pPr>
        <w:pStyle w:val="ListBullet"/>
      </w:pPr>
      <w:r w:rsidRPr="00405F13">
        <w:rPr>
          <w:rStyle w:val="Strong"/>
        </w:rPr>
        <w:t>Correlation</w:t>
      </w:r>
      <w:r w:rsidRPr="00405F13">
        <w:t xml:space="preserve"> – The Pearson correlation coefficient calculated from pairs of National Weighted Activity Units (NWAUs) or total scores on each instrument.</w:t>
      </w:r>
    </w:p>
    <w:p w14:paraId="2D9A585C" w14:textId="4664AEC8" w:rsidR="00844A8D" w:rsidRPr="009D112C" w:rsidRDefault="000A111F" w:rsidP="00807A81">
      <w:r w:rsidRPr="009D112C">
        <w:t xml:space="preserve">In addition to agreement between assessors on </w:t>
      </w:r>
      <w:r w:rsidR="00611306" w:rsidRPr="009D112C">
        <w:t xml:space="preserve">the </w:t>
      </w:r>
      <w:r w:rsidRPr="009D112C">
        <w:t xml:space="preserve">final AN-ACC classification and the underlying assessment instruments in the </w:t>
      </w:r>
      <w:r w:rsidR="00222E86" w:rsidRPr="009D112C">
        <w:t>RAC funding assessment</w:t>
      </w:r>
      <w:r w:rsidRPr="009D112C">
        <w:t xml:space="preserve">, we have also considered agreement at different levels of the AN-ACC classification algorithm and in score groupings on specific instruments (e.g., the total </w:t>
      </w:r>
      <w:r w:rsidR="00EC1DF6" w:rsidRPr="009D112C">
        <w:t>DEMMI-modified</w:t>
      </w:r>
      <w:r w:rsidRPr="009D112C">
        <w:t xml:space="preserve"> score is grouped into three mobility categories). This is shown in the </w:t>
      </w:r>
      <w:r w:rsidR="00955E88" w:rsidRPr="009D112C">
        <w:fldChar w:fldCharType="begin"/>
      </w:r>
      <w:r w:rsidR="00955E88" w:rsidRPr="009D112C">
        <w:instrText xml:space="preserve"> REF _Ref221634326 \h </w:instrText>
      </w:r>
      <w:r w:rsidR="00691008" w:rsidRPr="009D112C">
        <w:instrText xml:space="preserve"> \* MERGEFORMAT </w:instrText>
      </w:r>
      <w:r w:rsidR="00955E88" w:rsidRPr="009D112C">
        <w:fldChar w:fldCharType="separate"/>
      </w:r>
      <w:r w:rsidR="008810CE" w:rsidRPr="009D112C">
        <w:t>Figure 1</w:t>
      </w:r>
      <w:r w:rsidR="00955E88" w:rsidRPr="009D112C">
        <w:fldChar w:fldCharType="end"/>
      </w:r>
      <w:r w:rsidR="002934AD" w:rsidRPr="009D112C">
        <w:t xml:space="preserve"> </w:t>
      </w:r>
      <w:r w:rsidRPr="009D112C">
        <w:t>representation of AN-ACC classifications.</w:t>
      </w:r>
    </w:p>
    <w:p w14:paraId="5F70A850" w14:textId="51E97D6E" w:rsidR="00844A8D" w:rsidRPr="009D112C" w:rsidRDefault="00844A8D" w:rsidP="00807A81">
      <w:r w:rsidRPr="009D112C">
        <w:t xml:space="preserve">These measures, calculated across all assessments and split by various assessor characteristics, provide a set of key summary statistics to form a view on the inter-rater reliability of </w:t>
      </w:r>
      <w:r w:rsidR="00222E86" w:rsidRPr="009D112C">
        <w:t>RAC funding assessment</w:t>
      </w:r>
      <w:r w:rsidRPr="009D112C">
        <w:t>s.</w:t>
      </w:r>
    </w:p>
    <w:p w14:paraId="6AB524CD" w14:textId="3443C4AD" w:rsidR="00DE7FE0" w:rsidRPr="00691008" w:rsidRDefault="00405F13" w:rsidP="00405F13">
      <w:pPr>
        <w:pStyle w:val="Caption"/>
        <w:rPr>
          <w:rFonts w:cs="Arial"/>
          <w:noProof/>
        </w:rPr>
      </w:pPr>
      <w:bookmarkStart w:id="359" w:name="_Ref127450475"/>
      <w:bookmarkStart w:id="360" w:name="_Ref221634326"/>
      <w:r>
        <w:t xml:space="preserve">Figure </w:t>
      </w:r>
      <w:r>
        <w:fldChar w:fldCharType="begin"/>
      </w:r>
      <w:r>
        <w:instrText xml:space="preserve"> SEQ Figure \* ARABIC </w:instrText>
      </w:r>
      <w:r>
        <w:fldChar w:fldCharType="separate"/>
      </w:r>
      <w:r w:rsidR="00F618F0">
        <w:rPr>
          <w:noProof/>
        </w:rPr>
        <w:t>1</w:t>
      </w:r>
      <w:r>
        <w:fldChar w:fldCharType="end"/>
      </w:r>
      <w:bookmarkEnd w:id="359"/>
      <w:bookmarkEnd w:id="360"/>
      <w:r w:rsidR="000A111F" w:rsidRPr="00691008">
        <w:rPr>
          <w:rFonts w:cs="Arial"/>
        </w:rPr>
        <w:t xml:space="preserve">: AN-ACC decision tree with assessment </w:t>
      </w:r>
      <w:r w:rsidR="00122516" w:rsidRPr="00691008">
        <w:rPr>
          <w:rFonts w:cs="Arial"/>
        </w:rPr>
        <w:t>counts</w:t>
      </w:r>
      <w:r w:rsidR="00365A2B" w:rsidRPr="00691008">
        <w:rPr>
          <w:rFonts w:cs="Arial"/>
        </w:rPr>
        <w:t xml:space="preserve"> and NWAUs</w:t>
      </w:r>
      <w:r w:rsidR="00881C64" w:rsidRPr="00691008">
        <w:rPr>
          <w:rFonts w:cs="Arial"/>
        </w:rPr>
        <w:t xml:space="preserve"> as at October 2024</w:t>
      </w:r>
      <w:r w:rsidR="00A443CB" w:rsidRPr="00691008">
        <w:rPr>
          <w:rStyle w:val="FootnoteReference"/>
          <w:rFonts w:ascii="Arial" w:hAnsi="Arial" w:cs="Arial"/>
        </w:rPr>
        <w:footnoteReference w:id="4"/>
      </w:r>
      <w:r w:rsidR="00122516" w:rsidRPr="00691008">
        <w:rPr>
          <w:rFonts w:cs="Arial"/>
          <w:noProof/>
        </w:rPr>
        <w:t xml:space="preserve"> </w:t>
      </w:r>
    </w:p>
    <w:p w14:paraId="7C32BBCE" w14:textId="1B7194E2" w:rsidR="002F5EC4" w:rsidRPr="00691008" w:rsidRDefault="00AF3006" w:rsidP="00963977">
      <w:pPr>
        <w:rPr>
          <w:rFonts w:cs="Arial"/>
        </w:rPr>
      </w:pPr>
      <w:r w:rsidRPr="00691008">
        <w:rPr>
          <w:rFonts w:cs="Arial"/>
          <w:noProof/>
        </w:rPr>
        <w:drawing>
          <wp:inline distT="0" distB="0" distL="0" distR="0" wp14:anchorId="193B22F1" wp14:editId="3AB91558">
            <wp:extent cx="5760000" cy="6260512"/>
            <wp:effectExtent l="0" t="0" r="0" b="6985"/>
            <wp:docPr id="171374835" name="Picture 43" descr="Figure 1: AN-ACC decision tree with assessment counts and NWAUs as at Octo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4835" name="Picture 43" descr="Figure 1: AN-ACC decision tree with assessment counts and NWAUs as at October 20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00" cy="6260512"/>
                    </a:xfrm>
                    <a:prstGeom prst="rect">
                      <a:avLst/>
                    </a:prstGeom>
                    <a:noFill/>
                  </pic:spPr>
                </pic:pic>
              </a:graphicData>
            </a:graphic>
          </wp:inline>
        </w:drawing>
      </w:r>
    </w:p>
    <w:p w14:paraId="65868764" w14:textId="3801D50F" w:rsidR="00570733" w:rsidRPr="00691008" w:rsidRDefault="00BC686F" w:rsidP="00405F13">
      <w:pPr>
        <w:pStyle w:val="EYFooterinfo"/>
        <w:rPr>
          <w:i w:val="0"/>
        </w:rPr>
      </w:pPr>
      <w:r w:rsidRPr="00691008">
        <w:t>Decision</w:t>
      </w:r>
      <w:r w:rsidR="003842BC" w:rsidRPr="00691008">
        <w:t xml:space="preserve"> tree s</w:t>
      </w:r>
      <w:r w:rsidR="00B76AF7" w:rsidRPr="00691008">
        <w:t>ource: Eagar K, McNamee J, Gordon R et al. (2019) The Australian National Aged Care Classification (AN-ACC). The Resource Utilisation and Classification Study: Report 1. Australian Health Services Research Institute, University of Wollongong. ISBN: 978-1-74128-295-5</w:t>
      </w:r>
    </w:p>
    <w:p w14:paraId="5E3766B1" w14:textId="6954D913" w:rsidR="003842BC" w:rsidRPr="00691008" w:rsidRDefault="003842BC" w:rsidP="00405F13">
      <w:pPr>
        <w:pStyle w:val="EYFooterinfo"/>
        <w:rPr>
          <w:i w:val="0"/>
        </w:rPr>
      </w:pPr>
      <w:r w:rsidRPr="00691008">
        <w:t xml:space="preserve">NWAU </w:t>
      </w:r>
      <w:r w:rsidR="00160906" w:rsidRPr="00691008">
        <w:t xml:space="preserve">(October 2022 basis) </w:t>
      </w:r>
      <w:r w:rsidRPr="00691008">
        <w:t>source:</w:t>
      </w:r>
      <w:r w:rsidR="00160906" w:rsidRPr="00691008">
        <w:t xml:space="preserve"> </w:t>
      </w:r>
      <w:r w:rsidR="004C0CD3" w:rsidRPr="00691008">
        <w:t>Australian Government Department of Health</w:t>
      </w:r>
      <w:r w:rsidR="00A02043" w:rsidRPr="00691008">
        <w:t>, Disability and</w:t>
      </w:r>
      <w:r w:rsidR="004C0CD3" w:rsidRPr="00691008">
        <w:t xml:space="preserve"> Age</w:t>
      </w:r>
      <w:r w:rsidR="00A02043" w:rsidRPr="00691008">
        <w:t>ing</w:t>
      </w:r>
      <w:r w:rsidR="00EB1E4C" w:rsidRPr="00691008">
        <w:t>,</w:t>
      </w:r>
      <w:r w:rsidR="004C0CD3" w:rsidRPr="00691008">
        <w:t xml:space="preserve"> Schedule of subsidies and supplements for aged care</w:t>
      </w:r>
      <w:r w:rsidR="00EB1E4C" w:rsidRPr="00691008">
        <w:t>,</w:t>
      </w:r>
      <w:r w:rsidR="004C0CD3" w:rsidRPr="00691008">
        <w:t xml:space="preserve"> </w:t>
      </w:r>
      <w:r w:rsidR="0062430E" w:rsidRPr="00691008">
        <w:t xml:space="preserve">March </w:t>
      </w:r>
      <w:r w:rsidR="004C0CD3" w:rsidRPr="00691008">
        <w:t>202</w:t>
      </w:r>
      <w:r w:rsidR="00EB1E4C" w:rsidRPr="00691008">
        <w:t>3</w:t>
      </w:r>
      <w:r w:rsidR="004C0CD3" w:rsidRPr="00691008">
        <w:t>.</w:t>
      </w:r>
    </w:p>
    <w:p w14:paraId="745C8988" w14:textId="6369F3AF" w:rsidR="00160906" w:rsidRPr="00691008" w:rsidRDefault="00160906" w:rsidP="00405F13">
      <w:pPr>
        <w:pStyle w:val="EYFooterinfo"/>
        <w:rPr>
          <w:i w:val="0"/>
        </w:rPr>
      </w:pPr>
      <w:r w:rsidRPr="00691008">
        <w:t>NWAU (October 2024 basis) source:</w:t>
      </w:r>
      <w:r w:rsidR="00D000FC" w:rsidRPr="00691008">
        <w:t xml:space="preserve"> </w:t>
      </w:r>
      <w:r w:rsidR="0062430E" w:rsidRPr="00691008">
        <w:t xml:space="preserve">Australian Government Department of </w:t>
      </w:r>
      <w:r w:rsidR="00A02043" w:rsidRPr="00691008">
        <w:t>Health, Disability and Ageing</w:t>
      </w:r>
      <w:r w:rsidR="0062430E" w:rsidRPr="00691008">
        <w:t xml:space="preserve">, Schedule of subsidies and supplements for aged care, </w:t>
      </w:r>
      <w:r w:rsidR="00BB028F" w:rsidRPr="00691008">
        <w:t xml:space="preserve">October </w:t>
      </w:r>
      <w:r w:rsidR="0062430E" w:rsidRPr="00691008">
        <w:t xml:space="preserve">2024. </w:t>
      </w:r>
    </w:p>
    <w:p w14:paraId="019F0A8D" w14:textId="0D1882FA" w:rsidR="009C60EC" w:rsidRPr="00691008" w:rsidRDefault="00AB5EC7" w:rsidP="009C60EC">
      <w:pPr>
        <w:pStyle w:val="EYHeading3"/>
        <w:rPr>
          <w:rFonts w:cs="Arial"/>
        </w:rPr>
      </w:pPr>
      <w:bookmarkStart w:id="361" w:name="_Ref153466708"/>
      <w:bookmarkStart w:id="362" w:name="_Toc177119669"/>
      <w:bookmarkStart w:id="363" w:name="_Ref127366768"/>
      <w:r w:rsidRPr="00691008">
        <w:rPr>
          <w:rFonts w:cs="Arial"/>
        </w:rPr>
        <w:t xml:space="preserve">Inter-rater reliability </w:t>
      </w:r>
      <w:r w:rsidR="009C60EC" w:rsidRPr="00691008">
        <w:rPr>
          <w:rFonts w:cs="Arial"/>
        </w:rPr>
        <w:t>statistics</w:t>
      </w:r>
      <w:bookmarkEnd w:id="361"/>
      <w:bookmarkEnd w:id="362"/>
    </w:p>
    <w:p w14:paraId="1962BAA7" w14:textId="0251288A" w:rsidR="009C60EC" w:rsidRPr="00405F13" w:rsidRDefault="009C60EC" w:rsidP="00405F13">
      <w:r w:rsidRPr="00405F13">
        <w:t>This section details the analysis techniques employed in this report. We have assessed inter-rater reliability of IRR assessments</w:t>
      </w:r>
      <w:r w:rsidR="005B6599" w:rsidRPr="00405F13">
        <w:t xml:space="preserve"> at both a final AN-ACC classification level and individual assessment instrument level using several summary statistics:</w:t>
      </w:r>
    </w:p>
    <w:p w14:paraId="632B82D3" w14:textId="2CFA15E3" w:rsidR="00912CED" w:rsidRPr="00691008" w:rsidRDefault="00912CED" w:rsidP="00405F13">
      <w:pPr>
        <w:pStyle w:val="ListNumber"/>
      </w:pPr>
      <w:r w:rsidRPr="00691008">
        <w:rPr>
          <w:b/>
          <w:bCs/>
        </w:rPr>
        <w:t>Pure agreement</w:t>
      </w:r>
      <w:r w:rsidRPr="00691008">
        <w:t xml:space="preserve"> – </w:t>
      </w:r>
      <w:r w:rsidR="005B6599" w:rsidRPr="00691008">
        <w:t xml:space="preserve">The proportion of assessments where assessors gave the same class </w:t>
      </w:r>
      <w:r w:rsidR="00747C6D" w:rsidRPr="00691008">
        <w:t>or score</w:t>
      </w:r>
      <w:r w:rsidR="005B6599" w:rsidRPr="00691008">
        <w:t xml:space="preserve">. </w:t>
      </w:r>
      <w:r w:rsidR="00EF518E" w:rsidRPr="00691008">
        <w:t xml:space="preserve">This </w:t>
      </w:r>
      <w:r w:rsidR="00802F73" w:rsidRPr="00691008">
        <w:t>statistic</w:t>
      </w:r>
      <w:r w:rsidR="00E27A53" w:rsidRPr="00691008">
        <w:t xml:space="preserve"> does not consider a “degree of agreement” or allow for “partial agreement” and only considers cases where assessors agree perfectly.</w:t>
      </w:r>
    </w:p>
    <w:p w14:paraId="52C055C4" w14:textId="7570CD6F" w:rsidR="00912CED" w:rsidRPr="00691008" w:rsidRDefault="00912CED" w:rsidP="00405F13">
      <w:pPr>
        <w:pStyle w:val="ListNumber"/>
      </w:pPr>
      <w:r w:rsidRPr="00691008">
        <w:rPr>
          <w:b/>
        </w:rPr>
        <w:t xml:space="preserve">Same or adjacent </w:t>
      </w:r>
      <w:r w:rsidR="000A3B66" w:rsidRPr="00691008">
        <w:rPr>
          <w:b/>
        </w:rPr>
        <w:t>class</w:t>
      </w:r>
      <w:r w:rsidR="00D00EF9" w:rsidRPr="00691008">
        <w:rPr>
          <w:b/>
        </w:rPr>
        <w:t>/score</w:t>
      </w:r>
      <w:r w:rsidRPr="00691008">
        <w:t xml:space="preserve"> </w:t>
      </w:r>
      <w:r w:rsidR="0071570F" w:rsidRPr="00691008">
        <w:t xml:space="preserve">– </w:t>
      </w:r>
      <w:r w:rsidR="005F64F0" w:rsidRPr="00691008">
        <w:t>The proportion of assessments where assessor</w:t>
      </w:r>
      <w:r w:rsidR="00BC487D" w:rsidRPr="00691008">
        <w:t xml:space="preserve"> outcome</w:t>
      </w:r>
      <w:r w:rsidR="005F64F0" w:rsidRPr="00691008">
        <w:t xml:space="preserve">s </w:t>
      </w:r>
      <w:r w:rsidR="00C93481" w:rsidRPr="00691008">
        <w:t>are within one class or score</w:t>
      </w:r>
      <w:r w:rsidR="00E67CA6" w:rsidRPr="00691008">
        <w:t xml:space="preserve"> of each other</w:t>
      </w:r>
      <w:r w:rsidR="00676CE6" w:rsidRPr="00691008">
        <w:t xml:space="preserve"> (i.e., treating an adjacent score or class as an agreement)</w:t>
      </w:r>
      <w:r w:rsidR="00BC487D" w:rsidRPr="00691008">
        <w:t>. T</w:t>
      </w:r>
      <w:r w:rsidR="00676CE6" w:rsidRPr="00691008">
        <w:t xml:space="preserve">his allows for </w:t>
      </w:r>
      <w:r w:rsidR="00E330F4" w:rsidRPr="00691008">
        <w:t xml:space="preserve">a level </w:t>
      </w:r>
      <w:proofErr w:type="gramStart"/>
      <w:r w:rsidR="00E330F4" w:rsidRPr="00691008">
        <w:t xml:space="preserve">of </w:t>
      </w:r>
      <w:r w:rsidR="008E23A8" w:rsidRPr="00691008">
        <w:t>”</w:t>
      </w:r>
      <w:r w:rsidR="00E330F4" w:rsidRPr="00691008">
        <w:t>partial</w:t>
      </w:r>
      <w:proofErr w:type="gramEnd"/>
      <w:r w:rsidR="00E330F4" w:rsidRPr="00691008">
        <w:t xml:space="preserve"> agreement</w:t>
      </w:r>
      <w:r w:rsidR="008E23A8" w:rsidRPr="00691008">
        <w:t>”.</w:t>
      </w:r>
      <w:r w:rsidR="009162DF" w:rsidRPr="00691008">
        <w:rPr>
          <w:rStyle w:val="FootnoteReference"/>
          <w:rFonts w:ascii="Arial" w:hAnsi="Arial" w:cs="Arial"/>
        </w:rPr>
        <w:footnoteReference w:id="5"/>
      </w:r>
    </w:p>
    <w:p w14:paraId="4AED0150" w14:textId="77777777" w:rsidR="008810CE" w:rsidRPr="00691008" w:rsidDel="0006384D" w:rsidRDefault="0096715B" w:rsidP="00405F13">
      <w:pPr>
        <w:pStyle w:val="ListNumber"/>
      </w:pPr>
      <w:r w:rsidRPr="00691008">
        <w:rPr>
          <w:b/>
          <w:bCs/>
        </w:rPr>
        <w:t>Fleiss’</w:t>
      </w:r>
      <w:r w:rsidR="00A250CC" w:rsidRPr="00691008">
        <w:rPr>
          <w:b/>
          <w:bCs/>
        </w:rPr>
        <w:t xml:space="preserve"> kappa </w:t>
      </w:r>
      <w:r w:rsidR="00DE473F" w:rsidRPr="00691008">
        <w:rPr>
          <w:b/>
          <w:bCs/>
        </w:rPr>
        <w:t xml:space="preserve">(exact agreement) </w:t>
      </w:r>
      <w:r w:rsidR="00934D18" w:rsidRPr="00691008">
        <w:t>–</w:t>
      </w:r>
      <w:r w:rsidR="00A250CC" w:rsidRPr="00691008">
        <w:t xml:space="preserve"> </w:t>
      </w:r>
      <w:r w:rsidR="00934D18" w:rsidRPr="00691008">
        <w:t>A measure</w:t>
      </w:r>
      <w:r w:rsidR="00934D18" w:rsidRPr="00691008">
        <w:rPr>
          <w:b/>
          <w:bCs/>
        </w:rPr>
        <w:t xml:space="preserve"> </w:t>
      </w:r>
      <w:r w:rsidR="00934D18" w:rsidRPr="00691008">
        <w:t xml:space="preserve">of agreement between pairs of assessors </w:t>
      </w:r>
      <w:r w:rsidR="00D4551B" w:rsidRPr="00691008">
        <w:t>who</w:t>
      </w:r>
      <w:r w:rsidR="00934D18" w:rsidRPr="00691008">
        <w:t xml:space="preserve"> assess different residents, with an adjustment for the probability those two assessors will agree by chance. </w:t>
      </w:r>
      <w:proofErr w:type="gramStart"/>
      <w:r w:rsidR="00934D18" w:rsidRPr="00691008">
        <w:t>Similar to</w:t>
      </w:r>
      <w:proofErr w:type="gramEnd"/>
      <w:r w:rsidR="00934D18" w:rsidRPr="00691008">
        <w:t xml:space="preserve"> the pure agreement, this statistic does not consider a “degree of agreement” or allow for “partial agreement” and only considers cases where assessors agree perfectly.</w:t>
      </w:r>
      <w:r w:rsidR="00614999" w:rsidRPr="00691008">
        <w:fldChar w:fldCharType="begin"/>
      </w:r>
      <w:r w:rsidR="00614999" w:rsidRPr="00691008">
        <w:instrText xml:space="preserve"> REF _Ref155857552 \h </w:instrText>
      </w:r>
      <w:r w:rsidR="003E54C9" w:rsidRPr="00691008">
        <w:instrText xml:space="preserve"> \* MERGEFORMAT </w:instrText>
      </w:r>
      <w:r w:rsidR="00614999" w:rsidRPr="00691008">
        <w:fldChar w:fldCharType="separate"/>
      </w:r>
    </w:p>
    <w:p w14:paraId="2193CCAB" w14:textId="06038802" w:rsidR="00934D18" w:rsidRPr="00691008" w:rsidRDefault="00614999" w:rsidP="00405F13">
      <w:pPr>
        <w:pStyle w:val="ListNumber"/>
      </w:pPr>
      <w:r w:rsidRPr="00691008">
        <w:fldChar w:fldCharType="end"/>
      </w:r>
      <w:r w:rsidR="00EF4DC7" w:rsidRPr="00691008">
        <w:rPr>
          <w:b/>
          <w:bCs/>
        </w:rPr>
        <w:t xml:space="preserve">Weighted Fleiss’ kappa (weighted agreement) </w:t>
      </w:r>
      <w:r w:rsidR="00EF4DC7" w:rsidRPr="00691008">
        <w:t>– A measure of agreement that allows for partial agreement between assessors using a set of weights which vary depending on the difference in score between assessors. This measure uses weights based on NWAUs for the AN-ACC classification. The selected weightings used in this report are discussed further in Appendix</w:t>
      </w:r>
      <w:r w:rsidR="00EF4DC7" w:rsidRPr="00691008" w:rsidDel="00A96763">
        <w:t xml:space="preserve"> </w:t>
      </w:r>
      <w:r w:rsidR="008920FB" w:rsidRPr="00691008">
        <w:fldChar w:fldCharType="begin"/>
      </w:r>
      <w:r w:rsidR="008920FB" w:rsidRPr="00691008">
        <w:instrText xml:space="preserve"> REF _Ref212816033 \r \h </w:instrText>
      </w:r>
      <w:r w:rsidR="00610A13" w:rsidRPr="00691008">
        <w:instrText xml:space="preserve"> \* MERGEFORMAT </w:instrText>
      </w:r>
      <w:r w:rsidR="008920FB" w:rsidRPr="00691008">
        <w:fldChar w:fldCharType="separate"/>
      </w:r>
      <w:r w:rsidR="008810CE" w:rsidRPr="00691008">
        <w:t>A.1.1</w:t>
      </w:r>
      <w:r w:rsidR="008920FB" w:rsidRPr="00691008">
        <w:fldChar w:fldCharType="end"/>
      </w:r>
      <w:r w:rsidR="00DD5E96" w:rsidRPr="00691008">
        <w:t>.</w:t>
      </w:r>
    </w:p>
    <w:p w14:paraId="3CF4E385" w14:textId="4103F07D" w:rsidR="002248FA" w:rsidRPr="00691008" w:rsidRDefault="00095089" w:rsidP="00405F13">
      <w:pPr>
        <w:pStyle w:val="ListNumber"/>
      </w:pPr>
      <w:r w:rsidRPr="00691008">
        <w:rPr>
          <w:b/>
          <w:bCs/>
        </w:rPr>
        <w:t xml:space="preserve">Pearson’s correlation coefficient </w:t>
      </w:r>
      <w:r w:rsidRPr="00691008">
        <w:t>– Correlation measures the general direction of agreement only</w:t>
      </w:r>
      <w:r w:rsidR="001F1C6D" w:rsidRPr="00691008">
        <w:t>,</w:t>
      </w:r>
      <w:r w:rsidRPr="00691008">
        <w:t xml:space="preserve"> </w:t>
      </w:r>
      <w:r w:rsidR="001F1C6D" w:rsidRPr="00691008">
        <w:t xml:space="preserve">for example the extent to which assessors scored towards the higher end of the range of </w:t>
      </w:r>
      <w:proofErr w:type="gramStart"/>
      <w:r w:rsidR="001F1C6D" w:rsidRPr="00691008">
        <w:t xml:space="preserve">scores, </w:t>
      </w:r>
      <w:r w:rsidRPr="00691008">
        <w:t>and</w:t>
      </w:r>
      <w:proofErr w:type="gramEnd"/>
      <w:r w:rsidRPr="00691008">
        <w:t xml:space="preserve"> should be interpreted with caution since correlation is not a reliable measure of agreement</w:t>
      </w:r>
      <w:r w:rsidR="00EF1048" w:rsidRPr="00691008">
        <w:t>.</w:t>
      </w:r>
    </w:p>
    <w:p w14:paraId="319A7914" w14:textId="20CF5581" w:rsidR="007A69FA" w:rsidRPr="00691008" w:rsidRDefault="001041EE" w:rsidP="00405F13">
      <w:pPr>
        <w:pStyle w:val="ListNumber"/>
      </w:pPr>
      <w:r w:rsidRPr="00691008">
        <w:rPr>
          <w:b/>
          <w:bCs/>
        </w:rPr>
        <w:t>Root Mean Squared Error (</w:t>
      </w:r>
      <w:r w:rsidR="00E61CD9" w:rsidRPr="00691008">
        <w:rPr>
          <w:b/>
          <w:bCs/>
        </w:rPr>
        <w:t>RMSE</w:t>
      </w:r>
      <w:r w:rsidRPr="00691008">
        <w:rPr>
          <w:b/>
          <w:bCs/>
        </w:rPr>
        <w:t>)</w:t>
      </w:r>
      <w:r w:rsidR="00E61CD9" w:rsidRPr="00691008">
        <w:rPr>
          <w:b/>
          <w:bCs/>
        </w:rPr>
        <w:t xml:space="preserve"> </w:t>
      </w:r>
      <w:r w:rsidR="00780062" w:rsidRPr="00691008">
        <w:t>–</w:t>
      </w:r>
      <w:r w:rsidR="00E61CD9" w:rsidRPr="00691008">
        <w:t xml:space="preserve"> </w:t>
      </w:r>
      <w:r w:rsidR="00EB6E41" w:rsidRPr="00691008">
        <w:t xml:space="preserve">A measure used to quantify the </w:t>
      </w:r>
      <w:r w:rsidR="00DA2EDB" w:rsidRPr="00691008">
        <w:t xml:space="preserve">typical range of </w:t>
      </w:r>
      <w:r w:rsidR="00597C73" w:rsidRPr="00691008">
        <w:t xml:space="preserve">differences in funding </w:t>
      </w:r>
      <w:r w:rsidR="0012553B" w:rsidRPr="00691008">
        <w:t>outcomes due to</w:t>
      </w:r>
      <w:r w:rsidR="00EA115F" w:rsidRPr="00691008">
        <w:t xml:space="preserve"> </w:t>
      </w:r>
      <w:r w:rsidR="0085276E" w:rsidRPr="00691008">
        <w:t xml:space="preserve">disagreement on the </w:t>
      </w:r>
      <w:r w:rsidR="00EA115F" w:rsidRPr="00691008">
        <w:t>AN-ACC classification</w:t>
      </w:r>
      <w:r w:rsidR="00621339" w:rsidRPr="00691008">
        <w:t xml:space="preserve"> in IRR assessments</w:t>
      </w:r>
      <w:r w:rsidR="007A69FA" w:rsidRPr="00691008" w:rsidDel="00621339">
        <w:t>.</w:t>
      </w:r>
      <w:r w:rsidR="007A69FA" w:rsidRPr="00691008">
        <w:t xml:space="preserve"> </w:t>
      </w:r>
    </w:p>
    <w:bookmarkEnd w:id="363"/>
    <w:p w14:paraId="63EF1B8F" w14:textId="6C3A18C4" w:rsidR="00397E07" w:rsidRPr="00405F13" w:rsidRDefault="00397E07" w:rsidP="00405F13">
      <w:r w:rsidRPr="00405F13">
        <w:t xml:space="preserve">This report primarily uses </w:t>
      </w:r>
      <w:r w:rsidR="0096715B" w:rsidRPr="00405F13">
        <w:t>Fleiss’</w:t>
      </w:r>
      <w:r w:rsidRPr="00405F13">
        <w:t xml:space="preserve"> kappa to represent “exact agreement” and weighted </w:t>
      </w:r>
      <w:r w:rsidR="0096715B" w:rsidRPr="00405F13">
        <w:t>Fleiss’</w:t>
      </w:r>
      <w:r w:rsidRPr="00405F13">
        <w:t xml:space="preserve"> kappa to represent a “tolerance for partial agreement”.</w:t>
      </w:r>
    </w:p>
    <w:p w14:paraId="632A6BD1" w14:textId="45026B14" w:rsidR="00397E07" w:rsidRPr="00405F13" w:rsidRDefault="00397E07" w:rsidP="00405F13">
      <w:r w:rsidRPr="00405F13">
        <w:t xml:space="preserve">We have interpreted agreement rates with a tolerance for partial agreement with respect to reference </w:t>
      </w:r>
      <w:r w:rsidR="00B573F5" w:rsidRPr="00405F13">
        <w:t xml:space="preserve">kappa values in </w:t>
      </w:r>
      <w:r w:rsidR="00B573F5" w:rsidRPr="00405F13">
        <w:fldChar w:fldCharType="begin"/>
      </w:r>
      <w:r w:rsidR="00B573F5" w:rsidRPr="00405F13">
        <w:instrText xml:space="preserve"> REF _Ref127886889 \h </w:instrText>
      </w:r>
      <w:r w:rsidR="008F7DED" w:rsidRPr="00405F13">
        <w:instrText xml:space="preserve"> \* MERGEFORMAT </w:instrText>
      </w:r>
      <w:r w:rsidR="00B573F5" w:rsidRPr="00405F13">
        <w:fldChar w:fldCharType="separate"/>
      </w:r>
      <w:r w:rsidR="008810CE" w:rsidRPr="00405F13">
        <w:t>Table 2</w:t>
      </w:r>
      <w:r w:rsidR="00B573F5" w:rsidRPr="00405F13">
        <w:fldChar w:fldCharType="end"/>
      </w:r>
      <w:r w:rsidR="00B573F5" w:rsidRPr="00405F13">
        <w:t>. As shown, “excellent agreement” is achieved where a kappa higher than 0.75 is observed.</w:t>
      </w:r>
    </w:p>
    <w:p w14:paraId="757201BD" w14:textId="5BB7E9FA" w:rsidR="00624341" w:rsidRPr="00691008" w:rsidRDefault="00FD5AE8" w:rsidP="00FD5AE8">
      <w:pPr>
        <w:pStyle w:val="Caption"/>
        <w:rPr>
          <w:rFonts w:cs="Arial"/>
        </w:rPr>
      </w:pPr>
      <w:bookmarkStart w:id="364" w:name="_Ref127886889"/>
      <w:r>
        <w:t xml:space="preserve">Table </w:t>
      </w:r>
      <w:r>
        <w:fldChar w:fldCharType="begin"/>
      </w:r>
      <w:r>
        <w:instrText xml:space="preserve"> SEQ Table \* ARABIC </w:instrText>
      </w:r>
      <w:r>
        <w:fldChar w:fldCharType="separate"/>
      </w:r>
      <w:r w:rsidR="00FE030D">
        <w:rPr>
          <w:noProof/>
        </w:rPr>
        <w:t>2</w:t>
      </w:r>
      <w:r>
        <w:fldChar w:fldCharType="end"/>
      </w:r>
      <w:bookmarkEnd w:id="364"/>
      <w:r w:rsidR="00624341" w:rsidRPr="00691008">
        <w:rPr>
          <w:rFonts w:cs="Arial"/>
        </w:rPr>
        <w:t xml:space="preserve">: Kappa </w:t>
      </w:r>
      <w:r w:rsidR="00A40B36" w:rsidRPr="00691008">
        <w:rPr>
          <w:rFonts w:cs="Arial"/>
        </w:rPr>
        <w:t>i</w:t>
      </w:r>
      <w:r w:rsidR="00624341" w:rsidRPr="00691008">
        <w:rPr>
          <w:rFonts w:cs="Arial"/>
        </w:rPr>
        <w:t>nterpretation</w:t>
      </w:r>
    </w:p>
    <w:tbl>
      <w:tblPr>
        <w:tblStyle w:val="chiffres1"/>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20" w:firstRow="1" w:lastRow="0" w:firstColumn="0" w:lastColumn="0" w:noHBand="0" w:noVBand="1"/>
      </w:tblPr>
      <w:tblGrid>
        <w:gridCol w:w="3531"/>
        <w:gridCol w:w="5468"/>
      </w:tblGrid>
      <w:tr w:rsidR="004B50E7" w:rsidRPr="00691008" w14:paraId="47E39568" w14:textId="77777777" w:rsidTr="009B18D4">
        <w:trPr>
          <w:cantSplit/>
          <w:trHeight w:val="263"/>
          <w:tblHeader/>
        </w:trPr>
        <w:tc>
          <w:tcPr>
            <w:tcW w:w="1962" w:type="pct"/>
            <w:tcBorders>
              <w:top w:val="single" w:sz="12" w:space="0" w:color="auto"/>
              <w:bottom w:val="single" w:sz="12" w:space="0" w:color="auto"/>
            </w:tcBorders>
            <w:shd w:val="clear" w:color="auto" w:fill="FFE600" w:themeFill="text2"/>
            <w:vAlign w:val="center"/>
            <w:hideMark/>
          </w:tcPr>
          <w:p w14:paraId="31B9950A" w14:textId="26850EEF" w:rsidR="00624341" w:rsidRPr="00691008" w:rsidRDefault="00624341" w:rsidP="002E59DC">
            <w:pPr>
              <w:keepNext/>
              <w:keepLines/>
              <w:spacing w:before="60" w:after="60"/>
              <w:jc w:val="center"/>
              <w:rPr>
                <w:rFonts w:cs="Arial"/>
                <w:b/>
                <w:sz w:val="18"/>
                <w:szCs w:val="18"/>
              </w:rPr>
            </w:pPr>
            <w:r w:rsidRPr="00691008">
              <w:rPr>
                <w:rFonts w:eastAsiaTheme="minorEastAsia" w:cs="Arial"/>
                <w:b/>
                <w:sz w:val="18"/>
                <w:szCs w:val="18"/>
              </w:rPr>
              <w:t>Kappa Value</w:t>
            </w:r>
          </w:p>
        </w:tc>
        <w:tc>
          <w:tcPr>
            <w:tcW w:w="3038" w:type="pct"/>
            <w:tcBorders>
              <w:top w:val="single" w:sz="12" w:space="0" w:color="auto"/>
              <w:bottom w:val="single" w:sz="12" w:space="0" w:color="auto"/>
            </w:tcBorders>
            <w:shd w:val="clear" w:color="auto" w:fill="FFE600" w:themeFill="text2"/>
            <w:vAlign w:val="center"/>
            <w:hideMark/>
          </w:tcPr>
          <w:p w14:paraId="37977155" w14:textId="61C15EC1" w:rsidR="00624341" w:rsidRPr="00691008" w:rsidRDefault="00624341" w:rsidP="002E59DC">
            <w:pPr>
              <w:keepNext/>
              <w:keepLines/>
              <w:spacing w:before="60" w:after="60"/>
              <w:jc w:val="center"/>
              <w:rPr>
                <w:rFonts w:cs="Arial"/>
                <w:b/>
                <w:sz w:val="18"/>
                <w:szCs w:val="18"/>
              </w:rPr>
            </w:pPr>
            <w:r w:rsidRPr="00691008">
              <w:rPr>
                <w:rFonts w:cs="Arial"/>
                <w:b/>
                <w:sz w:val="18"/>
                <w:szCs w:val="18"/>
              </w:rPr>
              <w:t>Interpretation</w:t>
            </w:r>
          </w:p>
        </w:tc>
      </w:tr>
      <w:tr w:rsidR="00624341" w:rsidRPr="00691008" w14:paraId="303F5778" w14:textId="77777777" w:rsidTr="009B18D4">
        <w:trPr>
          <w:cantSplit/>
          <w:trHeight w:val="22"/>
        </w:trPr>
        <w:tc>
          <w:tcPr>
            <w:tcW w:w="1962" w:type="pct"/>
            <w:tcBorders>
              <w:top w:val="single" w:sz="12" w:space="0" w:color="auto"/>
            </w:tcBorders>
            <w:vAlign w:val="center"/>
          </w:tcPr>
          <w:p w14:paraId="00E79439" w14:textId="36C0672D" w:rsidR="00624341" w:rsidRPr="00691008" w:rsidRDefault="00624341" w:rsidP="002E59DC">
            <w:pPr>
              <w:keepNext/>
              <w:keepLines/>
              <w:spacing w:before="60" w:after="60"/>
              <w:jc w:val="center"/>
              <w:rPr>
                <w:rFonts w:cs="Arial"/>
                <w:sz w:val="18"/>
                <w:szCs w:val="18"/>
              </w:rPr>
            </w:pPr>
            <m:oMathPara>
              <m:oMath>
                <m:r>
                  <w:rPr>
                    <w:rFonts w:ascii="Cambria Math" w:hAnsi="Cambria Math" w:cs="Arial"/>
                    <w:sz w:val="18"/>
                    <w:szCs w:val="18"/>
                  </w:rPr>
                  <m:t>-1.00≤kappa≤0.00</m:t>
                </m:r>
              </m:oMath>
            </m:oMathPara>
          </w:p>
        </w:tc>
        <w:tc>
          <w:tcPr>
            <w:tcW w:w="3038" w:type="pct"/>
            <w:tcBorders>
              <w:top w:val="single" w:sz="12" w:space="0" w:color="auto"/>
            </w:tcBorders>
            <w:vAlign w:val="center"/>
          </w:tcPr>
          <w:p w14:paraId="4F2DEF3A" w14:textId="2C66D51F" w:rsidR="00624341" w:rsidRPr="00691008" w:rsidRDefault="00624341" w:rsidP="002E59DC">
            <w:pPr>
              <w:keepNext/>
              <w:keepLines/>
              <w:spacing w:before="60" w:after="60"/>
              <w:jc w:val="center"/>
              <w:rPr>
                <w:rFonts w:cs="Arial"/>
                <w:sz w:val="18"/>
                <w:szCs w:val="18"/>
              </w:rPr>
            </w:pPr>
            <w:r w:rsidRPr="00691008">
              <w:rPr>
                <w:rFonts w:cs="Arial"/>
                <w:sz w:val="18"/>
                <w:szCs w:val="18"/>
              </w:rPr>
              <w:t>No agreement</w:t>
            </w:r>
          </w:p>
        </w:tc>
      </w:tr>
      <w:tr w:rsidR="004B50E7" w:rsidRPr="00691008" w14:paraId="684570FB" w14:textId="77777777" w:rsidTr="009B18D4">
        <w:trPr>
          <w:cantSplit/>
          <w:trHeight w:val="22"/>
        </w:trPr>
        <w:tc>
          <w:tcPr>
            <w:tcW w:w="1962" w:type="pct"/>
            <w:vAlign w:val="center"/>
          </w:tcPr>
          <w:p w14:paraId="090B5BE8" w14:textId="0E42E7D7" w:rsidR="00624341" w:rsidRPr="00691008" w:rsidRDefault="00624341" w:rsidP="002E59DC">
            <w:pPr>
              <w:keepNext/>
              <w:keepLines/>
              <w:spacing w:before="60" w:after="60"/>
              <w:jc w:val="center"/>
              <w:rPr>
                <w:rFonts w:cs="Arial"/>
                <w:sz w:val="18"/>
                <w:szCs w:val="18"/>
              </w:rPr>
            </w:pPr>
            <m:oMathPara>
              <m:oMath>
                <m:r>
                  <w:rPr>
                    <w:rFonts w:ascii="Cambria Math" w:hAnsi="Cambria Math" w:cs="Arial"/>
                    <w:sz w:val="18"/>
                    <w:szCs w:val="18"/>
                  </w:rPr>
                  <m:t>0.00&lt;kappa≤0.20</m:t>
                </m:r>
              </m:oMath>
            </m:oMathPara>
          </w:p>
        </w:tc>
        <w:tc>
          <w:tcPr>
            <w:tcW w:w="3038" w:type="pct"/>
            <w:shd w:val="clear" w:color="auto" w:fill="FFD8D6" w:themeFill="accent5" w:themeFillTint="33"/>
            <w:vAlign w:val="center"/>
          </w:tcPr>
          <w:p w14:paraId="13D1876F" w14:textId="7BEFA684" w:rsidR="00624341" w:rsidRPr="00691008" w:rsidRDefault="00624341" w:rsidP="002E59DC">
            <w:pPr>
              <w:keepNext/>
              <w:keepLines/>
              <w:spacing w:before="60" w:after="60"/>
              <w:jc w:val="center"/>
              <w:rPr>
                <w:rFonts w:cs="Arial"/>
                <w:sz w:val="18"/>
                <w:szCs w:val="18"/>
              </w:rPr>
            </w:pPr>
            <w:r w:rsidRPr="00691008">
              <w:rPr>
                <w:rFonts w:cs="Arial"/>
                <w:sz w:val="18"/>
                <w:szCs w:val="18"/>
              </w:rPr>
              <w:t>Poor agreement</w:t>
            </w:r>
          </w:p>
        </w:tc>
      </w:tr>
      <w:tr w:rsidR="004B50E7" w:rsidRPr="00691008" w14:paraId="4082F367" w14:textId="77777777" w:rsidTr="009B18D4">
        <w:trPr>
          <w:cantSplit/>
          <w:trHeight w:val="22"/>
        </w:trPr>
        <w:tc>
          <w:tcPr>
            <w:tcW w:w="1962" w:type="pct"/>
            <w:vAlign w:val="center"/>
          </w:tcPr>
          <w:p w14:paraId="4B0C4E36" w14:textId="37C4E950" w:rsidR="00624341" w:rsidRPr="00691008" w:rsidRDefault="00624341" w:rsidP="002E59DC">
            <w:pPr>
              <w:keepNext/>
              <w:keepLines/>
              <w:spacing w:before="60" w:after="60"/>
              <w:jc w:val="center"/>
              <w:rPr>
                <w:rFonts w:cs="Arial"/>
                <w:sz w:val="18"/>
                <w:szCs w:val="18"/>
              </w:rPr>
            </w:pPr>
            <m:oMathPara>
              <m:oMath>
                <m:r>
                  <w:rPr>
                    <w:rFonts w:ascii="Cambria Math" w:hAnsi="Cambria Math" w:cs="Arial"/>
                    <w:sz w:val="18"/>
                    <w:szCs w:val="18"/>
                  </w:rPr>
                  <m:t>0.20&lt;kappa≤0.40</m:t>
                </m:r>
              </m:oMath>
            </m:oMathPara>
          </w:p>
        </w:tc>
        <w:tc>
          <w:tcPr>
            <w:tcW w:w="3038" w:type="pct"/>
            <w:shd w:val="clear" w:color="auto" w:fill="FFE1CC" w:themeFill="accent6" w:themeFillTint="33"/>
            <w:vAlign w:val="center"/>
          </w:tcPr>
          <w:p w14:paraId="32213F37" w14:textId="7D690D5D" w:rsidR="00624341" w:rsidRPr="00691008" w:rsidRDefault="00624341" w:rsidP="002E59DC">
            <w:pPr>
              <w:keepNext/>
              <w:keepLines/>
              <w:spacing w:before="60" w:after="60"/>
              <w:jc w:val="center"/>
              <w:rPr>
                <w:rFonts w:cs="Arial"/>
                <w:sz w:val="18"/>
                <w:szCs w:val="18"/>
              </w:rPr>
            </w:pPr>
            <w:r w:rsidRPr="00691008">
              <w:rPr>
                <w:rFonts w:cs="Arial"/>
                <w:sz w:val="18"/>
                <w:szCs w:val="18"/>
              </w:rPr>
              <w:t>Fair agreement</w:t>
            </w:r>
          </w:p>
        </w:tc>
      </w:tr>
      <w:tr w:rsidR="004B50E7" w:rsidRPr="00691008" w14:paraId="39432DC7" w14:textId="77777777" w:rsidTr="009B18D4">
        <w:trPr>
          <w:cantSplit/>
          <w:trHeight w:val="22"/>
        </w:trPr>
        <w:tc>
          <w:tcPr>
            <w:tcW w:w="1962" w:type="pct"/>
            <w:vAlign w:val="center"/>
          </w:tcPr>
          <w:p w14:paraId="7AC088C3" w14:textId="18378379" w:rsidR="00624341" w:rsidRPr="00691008" w:rsidRDefault="00624341" w:rsidP="002E59DC">
            <w:pPr>
              <w:keepNext/>
              <w:keepLines/>
              <w:spacing w:before="60" w:after="60"/>
              <w:jc w:val="center"/>
              <w:rPr>
                <w:rFonts w:cs="Arial"/>
                <w:sz w:val="18"/>
                <w:szCs w:val="18"/>
              </w:rPr>
            </w:pPr>
            <m:oMathPara>
              <m:oMath>
                <m:r>
                  <w:rPr>
                    <w:rFonts w:ascii="Cambria Math" w:hAnsi="Cambria Math" w:cs="Arial"/>
                    <w:sz w:val="18"/>
                    <w:szCs w:val="18"/>
                  </w:rPr>
                  <m:t>0.40&lt;kappa≤0.75</m:t>
                </m:r>
              </m:oMath>
            </m:oMathPara>
          </w:p>
        </w:tc>
        <w:tc>
          <w:tcPr>
            <w:tcW w:w="3038" w:type="pct"/>
            <w:shd w:val="clear" w:color="auto" w:fill="FFFACC" w:themeFill="text2" w:themeFillTint="33"/>
            <w:vAlign w:val="center"/>
          </w:tcPr>
          <w:p w14:paraId="474B9295" w14:textId="2C704F74" w:rsidR="00624341" w:rsidRPr="00691008" w:rsidRDefault="00624341" w:rsidP="002E59DC">
            <w:pPr>
              <w:keepNext/>
              <w:keepLines/>
              <w:spacing w:before="60" w:after="60"/>
              <w:jc w:val="center"/>
              <w:rPr>
                <w:rFonts w:cs="Arial"/>
                <w:sz w:val="18"/>
                <w:szCs w:val="18"/>
              </w:rPr>
            </w:pPr>
            <w:r w:rsidRPr="00691008">
              <w:rPr>
                <w:rFonts w:cs="Arial"/>
                <w:sz w:val="18"/>
                <w:szCs w:val="18"/>
              </w:rPr>
              <w:t>Moderate agreement</w:t>
            </w:r>
          </w:p>
        </w:tc>
      </w:tr>
      <w:tr w:rsidR="004B50E7" w:rsidRPr="00691008" w14:paraId="791477DD" w14:textId="77777777" w:rsidTr="009B18D4">
        <w:trPr>
          <w:cantSplit/>
          <w:trHeight w:val="22"/>
        </w:trPr>
        <w:tc>
          <w:tcPr>
            <w:tcW w:w="1962" w:type="pct"/>
            <w:vAlign w:val="center"/>
          </w:tcPr>
          <w:p w14:paraId="6140085A" w14:textId="24BB7188" w:rsidR="00624341" w:rsidRPr="00691008" w:rsidRDefault="00624341" w:rsidP="002E59DC">
            <w:pPr>
              <w:keepNext/>
              <w:keepLines/>
              <w:spacing w:before="60" w:after="60"/>
              <w:jc w:val="center"/>
              <w:rPr>
                <w:rFonts w:cs="Arial"/>
                <w:sz w:val="18"/>
                <w:szCs w:val="18"/>
              </w:rPr>
            </w:pPr>
            <m:oMathPara>
              <m:oMath>
                <m:r>
                  <w:rPr>
                    <w:rFonts w:ascii="Cambria Math" w:hAnsi="Cambria Math" w:cs="Arial"/>
                    <w:sz w:val="18"/>
                    <w:szCs w:val="18"/>
                  </w:rPr>
                  <m:t>0.75&lt;kappa≤1.00</m:t>
                </m:r>
              </m:oMath>
            </m:oMathPara>
          </w:p>
        </w:tc>
        <w:tc>
          <w:tcPr>
            <w:tcW w:w="3038" w:type="pct"/>
            <w:shd w:val="clear" w:color="auto" w:fill="D1F3DB" w:themeFill="accent1" w:themeFillTint="33"/>
            <w:vAlign w:val="center"/>
          </w:tcPr>
          <w:p w14:paraId="708D5576" w14:textId="0EC3B938" w:rsidR="00624341" w:rsidRPr="00691008" w:rsidRDefault="00624341" w:rsidP="002E59DC">
            <w:pPr>
              <w:keepNext/>
              <w:keepLines/>
              <w:spacing w:before="60" w:after="60"/>
              <w:jc w:val="center"/>
              <w:rPr>
                <w:rFonts w:cs="Arial"/>
                <w:sz w:val="18"/>
                <w:szCs w:val="18"/>
              </w:rPr>
            </w:pPr>
            <w:r w:rsidRPr="00691008">
              <w:rPr>
                <w:rFonts w:cs="Arial"/>
                <w:sz w:val="18"/>
                <w:szCs w:val="18"/>
              </w:rPr>
              <w:t>Excellent agreement</w:t>
            </w:r>
          </w:p>
        </w:tc>
      </w:tr>
    </w:tbl>
    <w:p w14:paraId="1BCF76E9" w14:textId="496924A4" w:rsidR="0067043E" w:rsidRPr="00405F13" w:rsidRDefault="0067043E" w:rsidP="00125A63">
      <w:pPr>
        <w:pStyle w:val="Footer"/>
        <w:rPr>
          <w:rStyle w:val="FootnoteTextChar1"/>
        </w:rPr>
      </w:pPr>
      <w:r w:rsidRPr="00405F13">
        <w:rPr>
          <w:rStyle w:val="FootnoteTextChar1"/>
        </w:rPr>
        <w:t xml:space="preserve">Kappa bands were chosen to align with the </w:t>
      </w:r>
      <w:r w:rsidR="00052AC1" w:rsidRPr="00405F13">
        <w:rPr>
          <w:rStyle w:val="FootnoteTextChar1"/>
        </w:rPr>
        <w:t xml:space="preserve">initial </w:t>
      </w:r>
      <w:r w:rsidRPr="00405F13">
        <w:rPr>
          <w:rStyle w:val="FootnoteTextChar1"/>
        </w:rPr>
        <w:t>reliability assessment</w:t>
      </w:r>
      <w:r w:rsidR="00F53154" w:rsidRPr="00405F13">
        <w:rPr>
          <w:rStyle w:val="FootnoteTextChar1"/>
        </w:rPr>
        <w:t xml:space="preserve"> conducted in 2022</w:t>
      </w:r>
      <w:r w:rsidR="004D5424" w:rsidRPr="00405F13">
        <w:rPr>
          <w:rStyle w:val="FootnoteTextChar1"/>
        </w:rPr>
        <w:footnoteReference w:id="6"/>
      </w:r>
      <w:r w:rsidR="00F53154" w:rsidRPr="00405F13">
        <w:rPr>
          <w:rStyle w:val="FootnoteTextChar1"/>
        </w:rPr>
        <w:t xml:space="preserve"> as well as subsequent reviews and </w:t>
      </w:r>
      <w:proofErr w:type="gramStart"/>
      <w:r w:rsidR="001C49C8" w:rsidRPr="00405F13">
        <w:rPr>
          <w:rStyle w:val="FootnoteTextChar1"/>
        </w:rPr>
        <w:t>are considered to be</w:t>
      </w:r>
      <w:proofErr w:type="gramEnd"/>
      <w:r w:rsidR="001C49C8" w:rsidRPr="00405F13">
        <w:rPr>
          <w:rStyle w:val="FootnoteTextChar1"/>
        </w:rPr>
        <w:t xml:space="preserve"> consistent with</w:t>
      </w:r>
      <w:r w:rsidRPr="00405F13">
        <w:rPr>
          <w:rStyle w:val="FootnoteTextChar1"/>
        </w:rPr>
        <w:t xml:space="preserve"> </w:t>
      </w:r>
      <w:r w:rsidR="00697482" w:rsidRPr="00405F13">
        <w:rPr>
          <w:rStyle w:val="FootnoteTextChar1"/>
        </w:rPr>
        <w:t>academic literature</w:t>
      </w:r>
      <w:r w:rsidR="00260F60" w:rsidRPr="00405F13">
        <w:rPr>
          <w:rStyle w:val="FootnoteTextChar1"/>
        </w:rPr>
        <w:t>.</w:t>
      </w:r>
      <w:r w:rsidR="00291AE6" w:rsidRPr="00405F13">
        <w:rPr>
          <w:rStyle w:val="FootnoteTextChar1"/>
        </w:rPr>
        <w:footnoteReference w:id="7"/>
      </w:r>
      <w:r w:rsidR="00A9629D" w:rsidRPr="00405F13">
        <w:rPr>
          <w:rStyle w:val="FootnoteTextChar1"/>
        </w:rPr>
        <w:t>,</w:t>
      </w:r>
      <w:r w:rsidR="00A9629D" w:rsidRPr="00405F13">
        <w:rPr>
          <w:rStyle w:val="FootnoteTextChar1"/>
        </w:rPr>
        <w:footnoteReference w:id="8"/>
      </w:r>
      <w:r w:rsidRPr="00405F13">
        <w:rPr>
          <w:rStyle w:val="FootnoteTextChar1"/>
        </w:rPr>
        <w:t xml:space="preserve"> </w:t>
      </w:r>
    </w:p>
    <w:p w14:paraId="4E5D119A" w14:textId="32DD4921" w:rsidR="0067043E" w:rsidRPr="00405F13" w:rsidRDefault="0067043E" w:rsidP="00125A63">
      <w:pPr>
        <w:pStyle w:val="Footer"/>
        <w:rPr>
          <w:rStyle w:val="FootnoteTextChar1"/>
        </w:rPr>
      </w:pPr>
      <w:r w:rsidRPr="00405F13">
        <w:rPr>
          <w:rStyle w:val="FootnoteTextChar1"/>
        </w:rPr>
        <w:t>Note that throughout this report, tables containing ‘pure agreement’ and ‘same or adjacent class/score’ statistics have been shaded according to the colour scheme in Table 3, which refers to interpretation of a kappa statistic. Technically, the pure agreement rate contains a component of “agreement by chance”, which is removed in calculating a kappa statistic. However, this shading scheme has been adopted for consistency.</w:t>
      </w:r>
    </w:p>
    <w:p w14:paraId="595E8124" w14:textId="32B7A196" w:rsidR="00522135" w:rsidRPr="00405F13" w:rsidRDefault="00790312" w:rsidP="00807A81">
      <w:pPr>
        <w:pStyle w:val="EYHeading3"/>
        <w:rPr>
          <w:rStyle w:val="FootnoteTextChar1"/>
        </w:rPr>
      </w:pPr>
      <w:bookmarkStart w:id="365" w:name="_Toc177119670"/>
      <w:r w:rsidRPr="00405F13">
        <w:rPr>
          <w:rStyle w:val="FootnoteTextChar1"/>
        </w:rPr>
        <w:t xml:space="preserve">IRR </w:t>
      </w:r>
      <w:r w:rsidR="000A2A80" w:rsidRPr="00405F13">
        <w:rPr>
          <w:rStyle w:val="FootnoteTextChar1"/>
        </w:rPr>
        <w:t>assessment process</w:t>
      </w:r>
      <w:bookmarkEnd w:id="365"/>
    </w:p>
    <w:p w14:paraId="25D5BCCD" w14:textId="76427643" w:rsidR="00B05DA7" w:rsidRPr="00125A63" w:rsidRDefault="00B05DA7" w:rsidP="00125A63">
      <w:r w:rsidRPr="00125A63">
        <w:t xml:space="preserve">The IRR process checks RAC funding assessments to provide assurance to RAC providers and the sector that RAC funding assessments conducted by independent assessors are consistent regardless of the assessor. The portion of IRR assessments conducted during the set period is taken by the Department to be representative of the broader assessment distribution as outlined in </w:t>
      </w:r>
      <w:r w:rsidRPr="00125A63">
        <w:fldChar w:fldCharType="begin"/>
      </w:r>
      <w:r w:rsidRPr="00125A63">
        <w:instrText xml:space="preserve"> REF _Ref212665793 \h </w:instrText>
      </w:r>
      <w:r w:rsidR="00610A13" w:rsidRPr="00125A63">
        <w:instrText xml:space="preserve"> \* MERGEFORMAT </w:instrText>
      </w:r>
      <w:r w:rsidRPr="00125A63">
        <w:fldChar w:fldCharType="separate"/>
      </w:r>
      <w:r w:rsidR="008810CE" w:rsidRPr="00125A63">
        <w:t>Table 3</w:t>
      </w:r>
      <w:r w:rsidRPr="00125A63">
        <w:fldChar w:fldCharType="end"/>
      </w:r>
      <w:r w:rsidRPr="00125A63">
        <w:t xml:space="preserve"> in the next section. </w:t>
      </w:r>
    </w:p>
    <w:p w14:paraId="32E85AC2" w14:textId="1EB9BBF0" w:rsidR="00B05DA7" w:rsidRPr="00691008" w:rsidRDefault="00B05DA7" w:rsidP="00125A63">
      <w:pPr>
        <w:pStyle w:val="ListBullet"/>
      </w:pPr>
      <w:r w:rsidRPr="00691008">
        <w:t xml:space="preserve">Assessor pairs for each resident were assigned by the AO, with both assessors needing to have an unrestricted status and a </w:t>
      </w:r>
      <w:r w:rsidR="00402632" w:rsidRPr="00691008">
        <w:t>good</w:t>
      </w:r>
      <w:r w:rsidRPr="00691008">
        <w:t xml:space="preserve"> mix of cross disciplines used.</w:t>
      </w:r>
    </w:p>
    <w:p w14:paraId="58C3F78C" w14:textId="1D84E751" w:rsidR="00B05DA7" w:rsidRPr="00691008" w:rsidRDefault="00B05DA7" w:rsidP="00125A63">
      <w:pPr>
        <w:pStyle w:val="ListBullet"/>
      </w:pPr>
      <w:r w:rsidRPr="00691008">
        <w:t xml:space="preserve">Each AO was given a minimum number of assessments that they were required to undertake during the period. </w:t>
      </w:r>
    </w:p>
    <w:p w14:paraId="4428FDAE" w14:textId="70FCA786" w:rsidR="00B05DA7" w:rsidRPr="00691008" w:rsidRDefault="00B05DA7" w:rsidP="00125A63">
      <w:pPr>
        <w:pStyle w:val="ListBullet"/>
      </w:pPr>
      <w:r w:rsidRPr="00691008">
        <w:t>Residents were assigned by name or ID to the assessors prior to any contact regarding the IRR assessment. Both assessors undertaking the assessment were required to spend equal time at the facility, interact with the resident and staff together, where appropriate, and review the same medical records and care documentation.</w:t>
      </w:r>
    </w:p>
    <w:p w14:paraId="3C755142" w14:textId="424884F2" w:rsidR="0066477E" w:rsidRPr="00691008" w:rsidRDefault="000613B9" w:rsidP="00FF5C20">
      <w:pPr>
        <w:pStyle w:val="EYHeading1"/>
      </w:pPr>
      <w:bookmarkStart w:id="366" w:name="_Toc212652197"/>
      <w:bookmarkStart w:id="367" w:name="_Toc212663477"/>
      <w:bookmarkStart w:id="368" w:name="_Toc212664340"/>
      <w:bookmarkStart w:id="369" w:name="_Toc212652198"/>
      <w:bookmarkStart w:id="370" w:name="_Toc212663478"/>
      <w:bookmarkStart w:id="371" w:name="_Toc212664341"/>
      <w:bookmarkStart w:id="372" w:name="_Toc212652199"/>
      <w:bookmarkStart w:id="373" w:name="_Toc212663479"/>
      <w:bookmarkStart w:id="374" w:name="_Toc212664342"/>
      <w:bookmarkStart w:id="375" w:name="_Toc212652318"/>
      <w:bookmarkStart w:id="376" w:name="_Toc212663598"/>
      <w:bookmarkStart w:id="377" w:name="_Toc212664461"/>
      <w:bookmarkStart w:id="378" w:name="_Toc212652319"/>
      <w:bookmarkStart w:id="379" w:name="_Toc212663599"/>
      <w:bookmarkStart w:id="380" w:name="_Toc212664462"/>
      <w:bookmarkStart w:id="381" w:name="_Toc212652320"/>
      <w:bookmarkStart w:id="382" w:name="_Toc212663600"/>
      <w:bookmarkStart w:id="383" w:name="_Toc212664463"/>
      <w:bookmarkStart w:id="384" w:name="_Toc177119475"/>
      <w:bookmarkStart w:id="385" w:name="_Toc212664464"/>
      <w:bookmarkStart w:id="386" w:name="_Toc215510549"/>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r w:rsidRPr="00691008">
        <w:t>Results</w:t>
      </w:r>
      <w:bookmarkEnd w:id="384"/>
      <w:bookmarkEnd w:id="385"/>
      <w:bookmarkEnd w:id="386"/>
    </w:p>
    <w:p w14:paraId="3FEEC55A" w14:textId="45F22514" w:rsidR="00A0121A" w:rsidRPr="00125A63" w:rsidRDefault="00E90B29" w:rsidP="00125A63">
      <w:r w:rsidRPr="00125A63">
        <w:t xml:space="preserve">From </w:t>
      </w:r>
      <w:r w:rsidR="005B5FB9" w:rsidRPr="00125A63">
        <w:t>4 August 2025 to 30 September 2025</w:t>
      </w:r>
      <w:r w:rsidRPr="00125A63">
        <w:t xml:space="preserve">, </w:t>
      </w:r>
      <w:r w:rsidR="007B3746" w:rsidRPr="00125A63">
        <w:t>3</w:t>
      </w:r>
      <w:r w:rsidR="00003F57" w:rsidRPr="00125A63">
        <w:t>,</w:t>
      </w:r>
      <w:r w:rsidR="007B3746" w:rsidRPr="00125A63">
        <w:t>392</w:t>
      </w:r>
      <w:r w:rsidR="009D6BDB" w:rsidRPr="00125A63">
        <w:t xml:space="preserve"> raw</w:t>
      </w:r>
      <w:r w:rsidRPr="00125A63">
        <w:t xml:space="preserve"> assessments were completed</w:t>
      </w:r>
      <w:r w:rsidR="009D6BDB" w:rsidRPr="00125A63">
        <w:t xml:space="preserve"> for the purposes of the IRR analysis. </w:t>
      </w:r>
      <w:r w:rsidR="00654FF3" w:rsidRPr="00125A63">
        <w:t>3,386</w:t>
      </w:r>
      <w:r w:rsidR="009D6BDB" w:rsidRPr="00125A63">
        <w:t xml:space="preserve"> (99.</w:t>
      </w:r>
      <w:r w:rsidR="00505245" w:rsidRPr="00125A63">
        <w:t>8</w:t>
      </w:r>
      <w:r w:rsidR="009D6BDB" w:rsidRPr="00125A63">
        <w:t xml:space="preserve">%) of the assessments were submitted on the same day by both assessors, indicating good compliance with IRR protocols. However, </w:t>
      </w:r>
      <w:r w:rsidR="002F300D" w:rsidRPr="00125A63">
        <w:t>3</w:t>
      </w:r>
      <w:r w:rsidR="00127258" w:rsidRPr="00125A63">
        <w:t xml:space="preserve"> IRR</w:t>
      </w:r>
      <w:r w:rsidR="009D6BDB" w:rsidRPr="00125A63">
        <w:t xml:space="preserve"> assessments were excluded from the analysis as the assessment pairs </w:t>
      </w:r>
      <w:r w:rsidR="008A7463" w:rsidRPr="00125A63">
        <w:t xml:space="preserve">either </w:t>
      </w:r>
      <w:r w:rsidR="009D6BDB" w:rsidRPr="00125A63">
        <w:t xml:space="preserve">were uploaded </w:t>
      </w:r>
      <w:r w:rsidR="00866521" w:rsidRPr="00125A63">
        <w:t>three</w:t>
      </w:r>
      <w:r w:rsidR="009D6BDB" w:rsidRPr="00125A63">
        <w:t xml:space="preserve"> or more days apart from each other </w:t>
      </w:r>
      <w:r w:rsidR="008A7463" w:rsidRPr="00125A63">
        <w:t xml:space="preserve">or appeared erroneous </w:t>
      </w:r>
      <w:r w:rsidR="00644EF0" w:rsidRPr="00125A63">
        <w:t xml:space="preserve">(see </w:t>
      </w:r>
      <w:r w:rsidR="009A4160" w:rsidRPr="00125A63">
        <w:t xml:space="preserve">Appendix </w:t>
      </w:r>
      <w:hyperlink w:anchor="A1" w:history="1">
        <w:r w:rsidR="00466704" w:rsidRPr="00125A63">
          <w:rPr>
            <w:rStyle w:val="Hyperlink"/>
          </w:rPr>
          <w:t>A.1</w:t>
        </w:r>
      </w:hyperlink>
      <w:r w:rsidR="009A4160" w:rsidRPr="00125A63">
        <w:t xml:space="preserve"> </w:t>
      </w:r>
      <w:r w:rsidR="00466704" w:rsidRPr="00125A63">
        <w:t>for details)</w:t>
      </w:r>
      <w:r w:rsidR="009A4160" w:rsidRPr="00125A63">
        <w:t>.</w:t>
      </w:r>
      <w:r w:rsidR="009D6BDB" w:rsidRPr="00125A63">
        <w:t xml:space="preserve"> Therefore, </w:t>
      </w:r>
      <w:r w:rsidR="00646129" w:rsidRPr="00125A63">
        <w:t>3,386</w:t>
      </w:r>
      <w:r w:rsidR="009D6BDB" w:rsidRPr="00125A63">
        <w:t xml:space="preserve"> assessments were included in the final IRR analysis, performed by 2</w:t>
      </w:r>
      <w:r w:rsidR="00682A6A" w:rsidRPr="00125A63">
        <w:t>9</w:t>
      </w:r>
      <w:r w:rsidR="009D6BDB" w:rsidRPr="00125A63">
        <w:t>2 assessors across 4</w:t>
      </w:r>
      <w:r w:rsidR="008E6BB9" w:rsidRPr="00125A63">
        <w:t>90</w:t>
      </w:r>
      <w:r w:rsidR="009D6BDB" w:rsidRPr="00125A63">
        <w:t xml:space="preserve"> facilities and </w:t>
      </w:r>
      <w:r w:rsidR="00381E12" w:rsidRPr="00125A63">
        <w:t>1,6</w:t>
      </w:r>
      <w:r w:rsidR="005B3891" w:rsidRPr="00125A63">
        <w:t>74</w:t>
      </w:r>
      <w:r w:rsidR="009D6BDB" w:rsidRPr="00125A63">
        <w:t xml:space="preserve"> unique residents. Each assessor completed approximately </w:t>
      </w:r>
      <w:r w:rsidR="00FC708A" w:rsidRPr="00125A63">
        <w:t>12</w:t>
      </w:r>
      <w:r w:rsidR="009D6BDB" w:rsidRPr="00125A63">
        <w:t xml:space="preserve"> IRR assessments on average.</w:t>
      </w:r>
    </w:p>
    <w:p w14:paraId="1D3E3F02" w14:textId="04664B11" w:rsidR="00CF2F0D" w:rsidRPr="00FD5AE8" w:rsidRDefault="00CF2F0D" w:rsidP="00FD5AE8">
      <w:pPr>
        <w:rPr>
          <w:rStyle w:val="Strong"/>
        </w:rPr>
      </w:pPr>
      <w:r w:rsidRPr="00FD5AE8">
        <w:rPr>
          <w:rStyle w:val="Strong"/>
        </w:rPr>
        <w:t>Distribution of IRR assessments</w:t>
      </w:r>
    </w:p>
    <w:p w14:paraId="7803FA6D" w14:textId="297B79FF" w:rsidR="00CF2F0D" w:rsidRPr="00125A63" w:rsidRDefault="00CF2F0D" w:rsidP="00125A63">
      <w:r w:rsidRPr="00125A63">
        <w:t xml:space="preserve">Overall, the distribution of IRR assessments by remoteness, facility type and facility size aligns reasonably closely to that of the previous 6 months of </w:t>
      </w:r>
      <w:r w:rsidR="00222E86" w:rsidRPr="00125A63">
        <w:t>RAC funding assessment</w:t>
      </w:r>
      <w:r w:rsidRPr="00125A63">
        <w:t xml:space="preserve">s. However, there has been increased skewness towards metropolitan facilities resulting from larger absolute volumes of assessments conducted in </w:t>
      </w:r>
      <w:r w:rsidR="00AE3288" w:rsidRPr="00125A63">
        <w:t>Modified Monash</w:t>
      </w:r>
      <w:r w:rsidR="00BB02AC" w:rsidRPr="00125A63">
        <w:t xml:space="preserve"> Model</w:t>
      </w:r>
      <w:r w:rsidR="00AE3288" w:rsidRPr="00125A63">
        <w:t xml:space="preserve"> (</w:t>
      </w:r>
      <w:r w:rsidR="00A31A5D" w:rsidRPr="00125A63">
        <w:t>MM</w:t>
      </w:r>
      <w:r w:rsidR="00BB02AC" w:rsidRPr="00125A63">
        <w:t>M</w:t>
      </w:r>
      <w:r w:rsidR="00AE3288" w:rsidRPr="00125A63">
        <w:t>) category</w:t>
      </w:r>
      <w:r w:rsidR="00A31A5D" w:rsidRPr="00125A63">
        <w:t xml:space="preserve"> </w:t>
      </w:r>
      <w:r w:rsidRPr="00125A63">
        <w:t xml:space="preserve">1-2 and slightly lower volumes of IRR assessments in </w:t>
      </w:r>
      <w:r w:rsidR="00A31A5D" w:rsidRPr="00125A63">
        <w:t>MM</w:t>
      </w:r>
      <w:r w:rsidR="00BB02AC" w:rsidRPr="00125A63">
        <w:t>M</w:t>
      </w:r>
      <w:r w:rsidR="00A31A5D" w:rsidRPr="00125A63">
        <w:t xml:space="preserve"> </w:t>
      </w:r>
      <w:r w:rsidRPr="00125A63">
        <w:t>3-5 compared to the previous IRR period</w:t>
      </w:r>
      <w:r w:rsidR="00C76181" w:rsidRPr="00125A63">
        <w:t xml:space="preserve">. </w:t>
      </w:r>
      <w:r w:rsidR="003123FC" w:rsidRPr="00125A63">
        <w:t>In addition, there were no IRR assessments in this round for MMM 6-7; however, this is broadly consistent with the low proportion of RAC funding assessments across the previous 6 months.</w:t>
      </w:r>
    </w:p>
    <w:p w14:paraId="4BAB2B79" w14:textId="286FB7B3" w:rsidR="00CF2F0D" w:rsidRPr="00691008" w:rsidRDefault="00FD5AE8" w:rsidP="00FD5AE8">
      <w:pPr>
        <w:pStyle w:val="Caption"/>
        <w:rPr>
          <w:rFonts w:cs="Arial"/>
        </w:rPr>
      </w:pPr>
      <w:bookmarkStart w:id="387" w:name="_Ref212665793"/>
      <w:r>
        <w:t xml:space="preserve">Table </w:t>
      </w:r>
      <w:r>
        <w:fldChar w:fldCharType="begin"/>
      </w:r>
      <w:r>
        <w:instrText xml:space="preserve"> SEQ Table \* ARABIC </w:instrText>
      </w:r>
      <w:r>
        <w:fldChar w:fldCharType="separate"/>
      </w:r>
      <w:r w:rsidR="00FE030D">
        <w:rPr>
          <w:noProof/>
        </w:rPr>
        <w:t>3</w:t>
      </w:r>
      <w:r>
        <w:fldChar w:fldCharType="end"/>
      </w:r>
      <w:bookmarkEnd w:id="387"/>
      <w:r w:rsidR="00CF2F0D" w:rsidRPr="00691008">
        <w:rPr>
          <w:rFonts w:cs="Arial"/>
        </w:rPr>
        <w:t>: Split of IRR assessments (by no. of residents) across different types of aged care homes</w:t>
      </w:r>
    </w:p>
    <w:tbl>
      <w:tblPr>
        <w:tblStyle w:val="TableGrid"/>
        <w:tblW w:w="89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1261"/>
        <w:gridCol w:w="1276"/>
        <w:gridCol w:w="1134"/>
        <w:gridCol w:w="1311"/>
        <w:gridCol w:w="1311"/>
        <w:gridCol w:w="1347"/>
        <w:gridCol w:w="1276"/>
      </w:tblGrid>
      <w:tr w:rsidR="00CF2F0D" w:rsidRPr="00691008" w14:paraId="377177E7" w14:textId="77777777" w:rsidTr="00FD5AE8">
        <w:trPr>
          <w:trHeight w:val="40"/>
          <w:tblHeader/>
        </w:trPr>
        <w:tc>
          <w:tcPr>
            <w:tcW w:w="1261" w:type="dxa"/>
            <w:tcBorders>
              <w:top w:val="single" w:sz="12" w:space="0" w:color="auto"/>
              <w:left w:val="single" w:sz="12" w:space="0" w:color="auto"/>
              <w:bottom w:val="single" w:sz="12" w:space="0" w:color="auto"/>
            </w:tcBorders>
            <w:shd w:val="clear" w:color="auto" w:fill="FFE600" w:themeFill="text2"/>
            <w:vAlign w:val="center"/>
          </w:tcPr>
          <w:p w14:paraId="00AF8ED0" w14:textId="246CA5A7" w:rsidR="00CF2F0D" w:rsidRPr="00691008" w:rsidRDefault="00CF2F0D">
            <w:pPr>
              <w:pStyle w:val="EYBodytextwithparaspace"/>
              <w:keepNext/>
              <w:keepLines/>
              <w:spacing w:after="0"/>
              <w:jc w:val="center"/>
              <w:rPr>
                <w:rFonts w:ascii="Arial" w:hAnsi="Arial" w:cs="Arial"/>
              </w:rPr>
            </w:pPr>
            <w:r w:rsidRPr="00691008">
              <w:rPr>
                <w:rFonts w:ascii="Arial" w:hAnsi="Arial" w:cs="Arial"/>
                <w:b/>
                <w:sz w:val="18"/>
                <w:szCs w:val="18"/>
              </w:rPr>
              <w:t>Remoteness</w:t>
            </w:r>
          </w:p>
        </w:tc>
        <w:tc>
          <w:tcPr>
            <w:tcW w:w="1276" w:type="dxa"/>
            <w:tcBorders>
              <w:top w:val="single" w:sz="12" w:space="0" w:color="auto"/>
              <w:bottom w:val="single" w:sz="12" w:space="0" w:color="auto"/>
            </w:tcBorders>
            <w:shd w:val="clear" w:color="auto" w:fill="FFE600" w:themeFill="text2"/>
            <w:vAlign w:val="center"/>
          </w:tcPr>
          <w:p w14:paraId="6A066A79" w14:textId="771BB2B5" w:rsidR="00CF2F0D" w:rsidRPr="00691008" w:rsidRDefault="00CF2F0D">
            <w:pPr>
              <w:pStyle w:val="EYBodytextwithparaspace"/>
              <w:keepNext/>
              <w:keepLines/>
              <w:spacing w:after="0"/>
              <w:jc w:val="center"/>
              <w:rPr>
                <w:rFonts w:ascii="Arial" w:hAnsi="Arial" w:cs="Arial"/>
                <w:b/>
                <w:sz w:val="18"/>
                <w:szCs w:val="18"/>
              </w:rPr>
            </w:pPr>
            <w:r w:rsidRPr="00691008">
              <w:rPr>
                <w:rFonts w:ascii="Arial" w:hAnsi="Arial" w:cs="Arial"/>
                <w:b/>
                <w:sz w:val="18"/>
                <w:szCs w:val="18"/>
              </w:rPr>
              <w:t>Type</w:t>
            </w:r>
          </w:p>
        </w:tc>
        <w:tc>
          <w:tcPr>
            <w:tcW w:w="1134" w:type="dxa"/>
            <w:tcBorders>
              <w:top w:val="single" w:sz="12" w:space="0" w:color="auto"/>
              <w:bottom w:val="single" w:sz="12" w:space="0" w:color="auto"/>
              <w:right w:val="single" w:sz="12" w:space="0" w:color="auto"/>
            </w:tcBorders>
            <w:shd w:val="clear" w:color="auto" w:fill="FFE600" w:themeFill="text2"/>
            <w:vAlign w:val="center"/>
          </w:tcPr>
          <w:p w14:paraId="132F848B" w14:textId="7CA3CF0C" w:rsidR="00CF2F0D" w:rsidRPr="00691008" w:rsidRDefault="00CF2F0D">
            <w:pPr>
              <w:pStyle w:val="EYBodytextwithparaspace"/>
              <w:keepNext/>
              <w:keepLines/>
              <w:spacing w:after="0"/>
              <w:jc w:val="center"/>
              <w:rPr>
                <w:rFonts w:ascii="Arial" w:hAnsi="Arial" w:cs="Arial"/>
                <w:b/>
                <w:sz w:val="18"/>
                <w:szCs w:val="18"/>
              </w:rPr>
            </w:pPr>
            <w:r w:rsidRPr="00691008">
              <w:rPr>
                <w:rFonts w:ascii="Arial" w:hAnsi="Arial" w:cs="Arial"/>
                <w:b/>
                <w:sz w:val="18"/>
                <w:szCs w:val="18"/>
              </w:rPr>
              <w:t>No. Beds</w:t>
            </w:r>
          </w:p>
        </w:tc>
        <w:tc>
          <w:tcPr>
            <w:tcW w:w="1311" w:type="dxa"/>
            <w:tcBorders>
              <w:top w:val="single" w:sz="12" w:space="0" w:color="auto"/>
              <w:left w:val="single" w:sz="12" w:space="0" w:color="auto"/>
              <w:bottom w:val="single" w:sz="12" w:space="0" w:color="auto"/>
            </w:tcBorders>
            <w:shd w:val="clear" w:color="auto" w:fill="FFE600" w:themeFill="text2"/>
            <w:vAlign w:val="center"/>
          </w:tcPr>
          <w:p w14:paraId="20FC8C9C" w14:textId="7A5F3B26" w:rsidR="00CF2F0D" w:rsidRPr="00691008" w:rsidRDefault="00CF2F0D">
            <w:pPr>
              <w:pStyle w:val="EYBodytextwithparaspace"/>
              <w:keepNext/>
              <w:keepLines/>
              <w:spacing w:after="0"/>
              <w:jc w:val="center"/>
              <w:rPr>
                <w:rFonts w:ascii="Arial" w:hAnsi="Arial" w:cs="Arial"/>
                <w:b/>
                <w:sz w:val="18"/>
                <w:szCs w:val="18"/>
              </w:rPr>
            </w:pPr>
            <w:r w:rsidRPr="00691008">
              <w:rPr>
                <w:rFonts w:ascii="Arial" w:hAnsi="Arial" w:cs="Arial"/>
                <w:b/>
                <w:sz w:val="18"/>
                <w:szCs w:val="18"/>
              </w:rPr>
              <w:t>6-Month Assessment Volume</w:t>
            </w:r>
            <w:r w:rsidR="003F28C9" w:rsidRPr="00691008">
              <w:rPr>
                <w:rFonts w:ascii="Arial" w:hAnsi="Arial" w:cs="Arial"/>
                <w:b/>
                <w:sz w:val="18"/>
                <w:vertAlign w:val="superscript"/>
              </w:rPr>
              <w:t>*</w:t>
            </w:r>
          </w:p>
        </w:tc>
        <w:tc>
          <w:tcPr>
            <w:tcW w:w="1311" w:type="dxa"/>
            <w:tcBorders>
              <w:top w:val="single" w:sz="12" w:space="0" w:color="auto"/>
              <w:bottom w:val="single" w:sz="12" w:space="0" w:color="auto"/>
            </w:tcBorders>
            <w:shd w:val="clear" w:color="auto" w:fill="FFE600" w:themeFill="text2"/>
            <w:vAlign w:val="center"/>
          </w:tcPr>
          <w:p w14:paraId="13AAF46C" w14:textId="6009FFBF" w:rsidR="00CF2F0D" w:rsidRPr="00691008" w:rsidRDefault="00CF2F0D">
            <w:pPr>
              <w:pStyle w:val="EYBodytextwithparaspace"/>
              <w:keepNext/>
              <w:keepLines/>
              <w:spacing w:after="0"/>
              <w:jc w:val="center"/>
              <w:rPr>
                <w:rFonts w:ascii="Arial" w:hAnsi="Arial" w:cs="Arial"/>
                <w:b/>
                <w:sz w:val="18"/>
                <w:szCs w:val="18"/>
              </w:rPr>
            </w:pPr>
            <w:r w:rsidRPr="00691008">
              <w:rPr>
                <w:rFonts w:ascii="Arial" w:hAnsi="Arial" w:cs="Arial"/>
                <w:b/>
                <w:sz w:val="18"/>
                <w:szCs w:val="18"/>
              </w:rPr>
              <w:t>Proportion</w:t>
            </w:r>
          </w:p>
        </w:tc>
        <w:tc>
          <w:tcPr>
            <w:tcW w:w="1347" w:type="dxa"/>
            <w:tcBorders>
              <w:top w:val="single" w:sz="12" w:space="0" w:color="auto"/>
              <w:bottom w:val="single" w:sz="12" w:space="0" w:color="auto"/>
              <w:right w:val="single" w:sz="6" w:space="0" w:color="auto"/>
            </w:tcBorders>
            <w:shd w:val="clear" w:color="auto" w:fill="FFE600" w:themeFill="text2"/>
            <w:vAlign w:val="center"/>
          </w:tcPr>
          <w:p w14:paraId="206F8C1B" w14:textId="192C185B" w:rsidR="00CF2F0D" w:rsidRPr="00691008" w:rsidRDefault="00CF2F0D">
            <w:pPr>
              <w:pStyle w:val="EYBodytextwithparaspace"/>
              <w:keepNext/>
              <w:keepLines/>
              <w:spacing w:after="0"/>
              <w:jc w:val="center"/>
              <w:rPr>
                <w:rFonts w:ascii="Arial" w:hAnsi="Arial" w:cs="Arial"/>
                <w:b/>
                <w:sz w:val="18"/>
                <w:szCs w:val="18"/>
              </w:rPr>
            </w:pPr>
            <w:r w:rsidRPr="00691008">
              <w:rPr>
                <w:rFonts w:ascii="Arial" w:hAnsi="Arial" w:cs="Arial"/>
                <w:b/>
                <w:sz w:val="18"/>
                <w:szCs w:val="18"/>
              </w:rPr>
              <w:t>IRR Assessments</w:t>
            </w:r>
          </w:p>
        </w:tc>
        <w:tc>
          <w:tcPr>
            <w:tcW w:w="1276" w:type="dxa"/>
            <w:tcBorders>
              <w:top w:val="single" w:sz="12" w:space="0" w:color="auto"/>
              <w:left w:val="single" w:sz="6" w:space="0" w:color="auto"/>
              <w:bottom w:val="single" w:sz="12" w:space="0" w:color="auto"/>
              <w:right w:val="single" w:sz="12" w:space="0" w:color="auto"/>
            </w:tcBorders>
            <w:shd w:val="clear" w:color="auto" w:fill="FFE600" w:themeFill="text2"/>
            <w:vAlign w:val="center"/>
          </w:tcPr>
          <w:p w14:paraId="725EBC7A" w14:textId="14BED5D3" w:rsidR="00CF2F0D" w:rsidRPr="00691008" w:rsidRDefault="00CF2F0D">
            <w:pPr>
              <w:pStyle w:val="EYBodytextwithparaspace"/>
              <w:keepNext/>
              <w:keepLines/>
              <w:spacing w:after="0"/>
              <w:jc w:val="center"/>
              <w:rPr>
                <w:rFonts w:ascii="Arial" w:hAnsi="Arial" w:cs="Arial"/>
                <w:b/>
                <w:sz w:val="18"/>
                <w:szCs w:val="18"/>
              </w:rPr>
            </w:pPr>
            <w:r w:rsidRPr="00691008">
              <w:rPr>
                <w:rFonts w:ascii="Arial" w:hAnsi="Arial" w:cs="Arial"/>
                <w:b/>
                <w:sz w:val="18"/>
                <w:szCs w:val="18"/>
              </w:rPr>
              <w:t>Proportion</w:t>
            </w:r>
          </w:p>
        </w:tc>
      </w:tr>
      <w:tr w:rsidR="00692CB0" w:rsidRPr="00691008" w14:paraId="6ED102EC" w14:textId="77777777" w:rsidTr="00267325">
        <w:trPr>
          <w:trHeight w:val="340"/>
        </w:trPr>
        <w:tc>
          <w:tcPr>
            <w:tcW w:w="1261" w:type="dxa"/>
            <w:vMerge w:val="restart"/>
            <w:tcBorders>
              <w:top w:val="single" w:sz="12" w:space="0" w:color="auto"/>
              <w:left w:val="single" w:sz="12" w:space="0" w:color="auto"/>
            </w:tcBorders>
            <w:vAlign w:val="center"/>
          </w:tcPr>
          <w:p w14:paraId="17119BD5" w14:textId="2E109310" w:rsidR="00CF2F0D" w:rsidRPr="00691008" w:rsidRDefault="00A31A5D" w:rsidP="00963977">
            <w:pPr>
              <w:pStyle w:val="EYBodytextwithparaspace"/>
              <w:keepNext/>
              <w:keepLines/>
              <w:spacing w:after="0"/>
              <w:jc w:val="center"/>
              <w:rPr>
                <w:rFonts w:ascii="Arial" w:hAnsi="Arial" w:cs="Arial"/>
                <w:sz w:val="18"/>
                <w:szCs w:val="18"/>
              </w:rPr>
            </w:pPr>
            <w:r w:rsidRPr="00691008">
              <w:rPr>
                <w:rFonts w:ascii="Arial" w:hAnsi="Arial" w:cs="Arial"/>
              </w:rPr>
              <w:t>MM</w:t>
            </w:r>
            <w:r w:rsidR="00BB02AC" w:rsidRPr="00691008">
              <w:rPr>
                <w:rFonts w:ascii="Arial" w:hAnsi="Arial" w:cs="Arial"/>
              </w:rPr>
              <w:t>M</w:t>
            </w:r>
            <w:r w:rsidRPr="00691008">
              <w:rPr>
                <w:rFonts w:ascii="Arial" w:hAnsi="Arial" w:cs="Arial"/>
                <w:sz w:val="18"/>
                <w:szCs w:val="18"/>
              </w:rPr>
              <w:t xml:space="preserve"> </w:t>
            </w:r>
            <w:r w:rsidR="00CF2F0D" w:rsidRPr="00691008">
              <w:rPr>
                <w:rFonts w:ascii="Arial" w:hAnsi="Arial" w:cs="Arial"/>
                <w:sz w:val="18"/>
                <w:szCs w:val="18"/>
              </w:rPr>
              <w:t>1</w:t>
            </w:r>
          </w:p>
        </w:tc>
        <w:tc>
          <w:tcPr>
            <w:tcW w:w="1276" w:type="dxa"/>
            <w:vMerge w:val="restart"/>
            <w:tcBorders>
              <w:top w:val="single" w:sz="12" w:space="0" w:color="auto"/>
            </w:tcBorders>
            <w:vAlign w:val="center"/>
          </w:tcPr>
          <w:p w14:paraId="1993F5BA" w14:textId="466A35E7"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For profit</w:t>
            </w:r>
          </w:p>
        </w:tc>
        <w:tc>
          <w:tcPr>
            <w:tcW w:w="1134" w:type="dxa"/>
            <w:tcBorders>
              <w:top w:val="single" w:sz="12" w:space="0" w:color="auto"/>
              <w:right w:val="single" w:sz="12" w:space="0" w:color="auto"/>
            </w:tcBorders>
            <w:vAlign w:val="center"/>
          </w:tcPr>
          <w:p w14:paraId="5C468EA6" w14:textId="73A2B828"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0 to 59</w:t>
            </w:r>
          </w:p>
        </w:tc>
        <w:tc>
          <w:tcPr>
            <w:tcW w:w="1311" w:type="dxa"/>
            <w:tcBorders>
              <w:top w:val="single" w:sz="12" w:space="0" w:color="auto"/>
              <w:left w:val="single" w:sz="12" w:space="0" w:color="auto"/>
            </w:tcBorders>
            <w:vAlign w:val="center"/>
          </w:tcPr>
          <w:p w14:paraId="19DB6B58" w14:textId="447FBD2F"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1,845</w:t>
            </w:r>
          </w:p>
        </w:tc>
        <w:tc>
          <w:tcPr>
            <w:tcW w:w="1311" w:type="dxa"/>
            <w:tcBorders>
              <w:top w:val="single" w:sz="12" w:space="0" w:color="auto"/>
            </w:tcBorders>
            <w:vAlign w:val="center"/>
          </w:tcPr>
          <w:p w14:paraId="11B1DE2C" w14:textId="73898837"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1.9%</w:t>
            </w:r>
          </w:p>
        </w:tc>
        <w:tc>
          <w:tcPr>
            <w:tcW w:w="1347" w:type="dxa"/>
            <w:tcBorders>
              <w:top w:val="single" w:sz="12" w:space="0" w:color="auto"/>
              <w:right w:val="single" w:sz="6" w:space="0" w:color="auto"/>
            </w:tcBorders>
            <w:vAlign w:val="center"/>
          </w:tcPr>
          <w:p w14:paraId="6FA4F13C" w14:textId="7E3BA581"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43</w:t>
            </w:r>
          </w:p>
        </w:tc>
        <w:tc>
          <w:tcPr>
            <w:tcW w:w="1276" w:type="dxa"/>
            <w:tcBorders>
              <w:top w:val="single" w:sz="12" w:space="0" w:color="auto"/>
              <w:left w:val="single" w:sz="6" w:space="0" w:color="auto"/>
              <w:right w:val="single" w:sz="12" w:space="0" w:color="auto"/>
            </w:tcBorders>
            <w:vAlign w:val="center"/>
          </w:tcPr>
          <w:p w14:paraId="25C76DEE" w14:textId="51494C0F"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2.5%</w:t>
            </w:r>
          </w:p>
        </w:tc>
      </w:tr>
      <w:tr w:rsidR="00833DAC" w:rsidRPr="00691008" w14:paraId="16BE3FEF" w14:textId="77777777" w:rsidTr="00267325">
        <w:trPr>
          <w:trHeight w:val="340"/>
        </w:trPr>
        <w:tc>
          <w:tcPr>
            <w:tcW w:w="1261" w:type="dxa"/>
            <w:vMerge/>
            <w:tcBorders>
              <w:left w:val="single" w:sz="12" w:space="0" w:color="auto"/>
            </w:tcBorders>
            <w:vAlign w:val="center"/>
          </w:tcPr>
          <w:p w14:paraId="636A122A" w14:textId="52CA1458" w:rsidR="00CF2F0D" w:rsidRPr="00691008" w:rsidRDefault="00CF2F0D" w:rsidP="00963977">
            <w:pPr>
              <w:pStyle w:val="EYBodytextwithparaspace"/>
              <w:keepNext/>
              <w:keepLines/>
              <w:spacing w:after="0"/>
              <w:jc w:val="center"/>
              <w:rPr>
                <w:rFonts w:ascii="Arial" w:hAnsi="Arial" w:cs="Arial"/>
                <w:sz w:val="18"/>
                <w:szCs w:val="18"/>
              </w:rPr>
            </w:pPr>
          </w:p>
        </w:tc>
        <w:tc>
          <w:tcPr>
            <w:tcW w:w="1276" w:type="dxa"/>
            <w:vMerge/>
            <w:vAlign w:val="center"/>
          </w:tcPr>
          <w:p w14:paraId="7747CDF7" w14:textId="2D7B5C0C" w:rsidR="00CF2F0D" w:rsidRPr="00691008" w:rsidRDefault="00CF2F0D" w:rsidP="00963977">
            <w:pPr>
              <w:pStyle w:val="EYBodytextwithparaspace"/>
              <w:keepNext/>
              <w:keepLines/>
              <w:spacing w:after="0"/>
              <w:jc w:val="center"/>
              <w:rPr>
                <w:rFonts w:ascii="Arial" w:hAnsi="Arial" w:cs="Arial"/>
                <w:sz w:val="18"/>
                <w:szCs w:val="18"/>
              </w:rPr>
            </w:pPr>
          </w:p>
        </w:tc>
        <w:tc>
          <w:tcPr>
            <w:tcW w:w="1134" w:type="dxa"/>
            <w:tcBorders>
              <w:right w:val="single" w:sz="12" w:space="0" w:color="auto"/>
            </w:tcBorders>
            <w:vAlign w:val="center"/>
          </w:tcPr>
          <w:p w14:paraId="18B56E79" w14:textId="7086F74C"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60 to 119</w:t>
            </w:r>
          </w:p>
        </w:tc>
        <w:tc>
          <w:tcPr>
            <w:tcW w:w="1311" w:type="dxa"/>
            <w:tcBorders>
              <w:left w:val="single" w:sz="12" w:space="0" w:color="auto"/>
            </w:tcBorders>
            <w:vAlign w:val="center"/>
          </w:tcPr>
          <w:p w14:paraId="035BE79C" w14:textId="04CA0EA2"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15,565</w:t>
            </w:r>
          </w:p>
        </w:tc>
        <w:tc>
          <w:tcPr>
            <w:tcW w:w="1311" w:type="dxa"/>
            <w:vAlign w:val="center"/>
          </w:tcPr>
          <w:p w14:paraId="77D1025E" w14:textId="569FFF3E"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16.2%</w:t>
            </w:r>
          </w:p>
        </w:tc>
        <w:tc>
          <w:tcPr>
            <w:tcW w:w="1347" w:type="dxa"/>
            <w:tcBorders>
              <w:right w:val="single" w:sz="6" w:space="0" w:color="auto"/>
            </w:tcBorders>
            <w:vAlign w:val="center"/>
          </w:tcPr>
          <w:p w14:paraId="2854C0EB" w14:textId="530FD5AC"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277</w:t>
            </w:r>
          </w:p>
        </w:tc>
        <w:tc>
          <w:tcPr>
            <w:tcW w:w="1276" w:type="dxa"/>
            <w:tcBorders>
              <w:left w:val="single" w:sz="6" w:space="0" w:color="auto"/>
              <w:right w:val="single" w:sz="12" w:space="0" w:color="auto"/>
            </w:tcBorders>
            <w:vAlign w:val="center"/>
          </w:tcPr>
          <w:p w14:paraId="5679B915" w14:textId="218513C2"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16.4%</w:t>
            </w:r>
          </w:p>
        </w:tc>
      </w:tr>
      <w:tr w:rsidR="00833DAC" w:rsidRPr="00691008" w14:paraId="0D2C666E" w14:textId="77777777" w:rsidTr="00267325">
        <w:trPr>
          <w:trHeight w:val="340"/>
        </w:trPr>
        <w:tc>
          <w:tcPr>
            <w:tcW w:w="1261" w:type="dxa"/>
            <w:vMerge/>
            <w:tcBorders>
              <w:left w:val="single" w:sz="12" w:space="0" w:color="auto"/>
            </w:tcBorders>
            <w:vAlign w:val="center"/>
          </w:tcPr>
          <w:p w14:paraId="1BA77D7B" w14:textId="6CD39F24" w:rsidR="00CF2F0D" w:rsidRPr="00691008" w:rsidRDefault="00CF2F0D" w:rsidP="00963977">
            <w:pPr>
              <w:pStyle w:val="EYBodytextwithparaspace"/>
              <w:keepNext/>
              <w:keepLines/>
              <w:spacing w:after="0"/>
              <w:jc w:val="center"/>
              <w:rPr>
                <w:rFonts w:ascii="Arial" w:hAnsi="Arial" w:cs="Arial"/>
                <w:sz w:val="18"/>
                <w:szCs w:val="18"/>
              </w:rPr>
            </w:pPr>
          </w:p>
        </w:tc>
        <w:tc>
          <w:tcPr>
            <w:tcW w:w="1276" w:type="dxa"/>
            <w:vMerge/>
            <w:vAlign w:val="center"/>
          </w:tcPr>
          <w:p w14:paraId="0385A05E" w14:textId="0D8D2C1B" w:rsidR="00CF2F0D" w:rsidRPr="00691008" w:rsidRDefault="00CF2F0D" w:rsidP="00963977">
            <w:pPr>
              <w:pStyle w:val="EYBodytextwithparaspace"/>
              <w:keepNext/>
              <w:keepLines/>
              <w:spacing w:after="0"/>
              <w:jc w:val="center"/>
              <w:rPr>
                <w:rFonts w:ascii="Arial" w:hAnsi="Arial" w:cs="Arial"/>
                <w:sz w:val="18"/>
                <w:szCs w:val="18"/>
              </w:rPr>
            </w:pPr>
          </w:p>
        </w:tc>
        <w:tc>
          <w:tcPr>
            <w:tcW w:w="1134" w:type="dxa"/>
            <w:tcBorders>
              <w:right w:val="single" w:sz="12" w:space="0" w:color="auto"/>
            </w:tcBorders>
            <w:vAlign w:val="center"/>
          </w:tcPr>
          <w:p w14:paraId="3865F0F8" w14:textId="7BE1BD61"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120 to 179</w:t>
            </w:r>
          </w:p>
        </w:tc>
        <w:tc>
          <w:tcPr>
            <w:tcW w:w="1311" w:type="dxa"/>
            <w:tcBorders>
              <w:left w:val="single" w:sz="12" w:space="0" w:color="auto"/>
            </w:tcBorders>
            <w:vAlign w:val="center"/>
          </w:tcPr>
          <w:p w14:paraId="39DA2420" w14:textId="1E2B2D93"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14,106</w:t>
            </w:r>
          </w:p>
        </w:tc>
        <w:tc>
          <w:tcPr>
            <w:tcW w:w="1311" w:type="dxa"/>
            <w:vAlign w:val="center"/>
          </w:tcPr>
          <w:p w14:paraId="00A8A4CA" w14:textId="79801347"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14.6%</w:t>
            </w:r>
          </w:p>
        </w:tc>
        <w:tc>
          <w:tcPr>
            <w:tcW w:w="1347" w:type="dxa"/>
            <w:tcBorders>
              <w:right w:val="single" w:sz="6" w:space="0" w:color="auto"/>
            </w:tcBorders>
            <w:vAlign w:val="center"/>
          </w:tcPr>
          <w:p w14:paraId="60C67F98" w14:textId="41707172"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330</w:t>
            </w:r>
          </w:p>
        </w:tc>
        <w:tc>
          <w:tcPr>
            <w:tcW w:w="1276" w:type="dxa"/>
            <w:tcBorders>
              <w:left w:val="single" w:sz="6" w:space="0" w:color="auto"/>
              <w:right w:val="single" w:sz="12" w:space="0" w:color="auto"/>
            </w:tcBorders>
            <w:vAlign w:val="center"/>
          </w:tcPr>
          <w:p w14:paraId="3A19DC7C" w14:textId="11BCF690"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19.5%</w:t>
            </w:r>
          </w:p>
        </w:tc>
      </w:tr>
      <w:tr w:rsidR="00692CB0" w:rsidRPr="00691008" w14:paraId="226EE3FC" w14:textId="77777777" w:rsidTr="00267325">
        <w:trPr>
          <w:trHeight w:val="340"/>
        </w:trPr>
        <w:tc>
          <w:tcPr>
            <w:tcW w:w="1261" w:type="dxa"/>
            <w:vMerge/>
            <w:tcBorders>
              <w:left w:val="single" w:sz="12" w:space="0" w:color="auto"/>
            </w:tcBorders>
            <w:vAlign w:val="center"/>
          </w:tcPr>
          <w:p w14:paraId="7B623438" w14:textId="060A2939" w:rsidR="00CF2F0D" w:rsidRPr="00691008" w:rsidRDefault="00CF2F0D" w:rsidP="00963977">
            <w:pPr>
              <w:pStyle w:val="EYBodytextwithparaspace"/>
              <w:keepNext/>
              <w:keepLines/>
              <w:spacing w:after="0"/>
              <w:jc w:val="center"/>
              <w:rPr>
                <w:rFonts w:ascii="Arial" w:hAnsi="Arial" w:cs="Arial"/>
                <w:sz w:val="18"/>
                <w:szCs w:val="18"/>
              </w:rPr>
            </w:pPr>
          </w:p>
        </w:tc>
        <w:tc>
          <w:tcPr>
            <w:tcW w:w="1276" w:type="dxa"/>
            <w:vMerge/>
            <w:tcBorders>
              <w:bottom w:val="single" w:sz="6" w:space="0" w:color="auto"/>
            </w:tcBorders>
            <w:vAlign w:val="center"/>
          </w:tcPr>
          <w:p w14:paraId="017A3345" w14:textId="4EDC2175" w:rsidR="00CF2F0D" w:rsidRPr="00691008" w:rsidRDefault="00CF2F0D" w:rsidP="00963977">
            <w:pPr>
              <w:pStyle w:val="EYBodytextwithparaspace"/>
              <w:keepNext/>
              <w:keepLines/>
              <w:spacing w:after="0"/>
              <w:jc w:val="center"/>
              <w:rPr>
                <w:rFonts w:ascii="Arial" w:hAnsi="Arial" w:cs="Arial"/>
                <w:sz w:val="18"/>
                <w:szCs w:val="18"/>
              </w:rPr>
            </w:pPr>
          </w:p>
        </w:tc>
        <w:tc>
          <w:tcPr>
            <w:tcW w:w="1134" w:type="dxa"/>
            <w:tcBorders>
              <w:bottom w:val="single" w:sz="6" w:space="0" w:color="auto"/>
              <w:right w:val="single" w:sz="12" w:space="0" w:color="auto"/>
            </w:tcBorders>
            <w:vAlign w:val="center"/>
          </w:tcPr>
          <w:p w14:paraId="480D9956" w14:textId="6DFC76B8"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180+</w:t>
            </w:r>
          </w:p>
        </w:tc>
        <w:tc>
          <w:tcPr>
            <w:tcW w:w="1311" w:type="dxa"/>
            <w:tcBorders>
              <w:left w:val="single" w:sz="12" w:space="0" w:color="auto"/>
              <w:bottom w:val="single" w:sz="6" w:space="0" w:color="auto"/>
            </w:tcBorders>
            <w:vAlign w:val="center"/>
          </w:tcPr>
          <w:p w14:paraId="4CC045B8" w14:textId="09635C4B"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2,651</w:t>
            </w:r>
          </w:p>
        </w:tc>
        <w:tc>
          <w:tcPr>
            <w:tcW w:w="1311" w:type="dxa"/>
            <w:tcBorders>
              <w:bottom w:val="single" w:sz="6" w:space="0" w:color="auto"/>
            </w:tcBorders>
            <w:vAlign w:val="center"/>
          </w:tcPr>
          <w:p w14:paraId="073F821B" w14:textId="43D86F01"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2.8%</w:t>
            </w:r>
          </w:p>
        </w:tc>
        <w:tc>
          <w:tcPr>
            <w:tcW w:w="1347" w:type="dxa"/>
            <w:tcBorders>
              <w:bottom w:val="single" w:sz="6" w:space="0" w:color="auto"/>
              <w:right w:val="single" w:sz="6" w:space="0" w:color="auto"/>
            </w:tcBorders>
            <w:vAlign w:val="center"/>
          </w:tcPr>
          <w:p w14:paraId="2A6F0C9E" w14:textId="61275752"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64</w:t>
            </w:r>
          </w:p>
        </w:tc>
        <w:tc>
          <w:tcPr>
            <w:tcW w:w="1276" w:type="dxa"/>
            <w:tcBorders>
              <w:left w:val="single" w:sz="6" w:space="0" w:color="auto"/>
              <w:bottom w:val="single" w:sz="6" w:space="0" w:color="auto"/>
              <w:right w:val="single" w:sz="12" w:space="0" w:color="auto"/>
            </w:tcBorders>
            <w:vAlign w:val="center"/>
          </w:tcPr>
          <w:p w14:paraId="0143D5D4" w14:textId="3D4DDC73"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3.8%</w:t>
            </w:r>
          </w:p>
        </w:tc>
      </w:tr>
      <w:tr w:rsidR="00833DAC" w:rsidRPr="00691008" w14:paraId="18805464" w14:textId="77777777" w:rsidTr="00267325">
        <w:trPr>
          <w:trHeight w:val="340"/>
        </w:trPr>
        <w:tc>
          <w:tcPr>
            <w:tcW w:w="1261" w:type="dxa"/>
            <w:vMerge/>
            <w:tcBorders>
              <w:left w:val="single" w:sz="12" w:space="0" w:color="auto"/>
            </w:tcBorders>
            <w:vAlign w:val="center"/>
          </w:tcPr>
          <w:p w14:paraId="132CF658" w14:textId="2E33B6C5" w:rsidR="00CF2F0D" w:rsidRPr="00691008" w:rsidRDefault="00CF2F0D" w:rsidP="00963977">
            <w:pPr>
              <w:pStyle w:val="EYBodytextwithparaspace"/>
              <w:keepNext/>
              <w:keepLines/>
              <w:spacing w:after="0"/>
              <w:jc w:val="center"/>
              <w:rPr>
                <w:rFonts w:ascii="Arial" w:hAnsi="Arial" w:cs="Arial"/>
                <w:sz w:val="18"/>
                <w:szCs w:val="18"/>
              </w:rPr>
            </w:pPr>
          </w:p>
        </w:tc>
        <w:tc>
          <w:tcPr>
            <w:tcW w:w="1276" w:type="dxa"/>
            <w:vMerge w:val="restart"/>
            <w:vAlign w:val="center"/>
          </w:tcPr>
          <w:p w14:paraId="3EF34B00" w14:textId="10F76D86"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Not for profit</w:t>
            </w:r>
          </w:p>
        </w:tc>
        <w:tc>
          <w:tcPr>
            <w:tcW w:w="1134" w:type="dxa"/>
            <w:tcBorders>
              <w:right w:val="single" w:sz="12" w:space="0" w:color="auto"/>
            </w:tcBorders>
            <w:vAlign w:val="center"/>
          </w:tcPr>
          <w:p w14:paraId="1691039A" w14:textId="7F316BDE"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0 to 59</w:t>
            </w:r>
          </w:p>
        </w:tc>
        <w:tc>
          <w:tcPr>
            <w:tcW w:w="1311" w:type="dxa"/>
            <w:tcBorders>
              <w:left w:val="single" w:sz="12" w:space="0" w:color="auto"/>
            </w:tcBorders>
            <w:vAlign w:val="center"/>
          </w:tcPr>
          <w:p w14:paraId="5443D667" w14:textId="26041AB6"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3,813</w:t>
            </w:r>
          </w:p>
        </w:tc>
        <w:tc>
          <w:tcPr>
            <w:tcW w:w="1311" w:type="dxa"/>
            <w:vAlign w:val="center"/>
          </w:tcPr>
          <w:p w14:paraId="498514BE" w14:textId="068183B9"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4.0%</w:t>
            </w:r>
          </w:p>
        </w:tc>
        <w:tc>
          <w:tcPr>
            <w:tcW w:w="1347" w:type="dxa"/>
            <w:tcBorders>
              <w:right w:val="single" w:sz="6" w:space="0" w:color="auto"/>
            </w:tcBorders>
            <w:vAlign w:val="center"/>
          </w:tcPr>
          <w:p w14:paraId="1179A95F" w14:textId="31A70E40"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40</w:t>
            </w:r>
          </w:p>
        </w:tc>
        <w:tc>
          <w:tcPr>
            <w:tcW w:w="1276" w:type="dxa"/>
            <w:tcBorders>
              <w:left w:val="single" w:sz="6" w:space="0" w:color="auto"/>
              <w:right w:val="single" w:sz="12" w:space="0" w:color="auto"/>
            </w:tcBorders>
            <w:vAlign w:val="center"/>
          </w:tcPr>
          <w:p w14:paraId="03636E04" w14:textId="70DA7002"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2.4%</w:t>
            </w:r>
          </w:p>
        </w:tc>
      </w:tr>
      <w:tr w:rsidR="00833DAC" w:rsidRPr="00691008" w14:paraId="5278D2FF" w14:textId="77777777" w:rsidTr="00267325">
        <w:trPr>
          <w:trHeight w:val="340"/>
        </w:trPr>
        <w:tc>
          <w:tcPr>
            <w:tcW w:w="1261" w:type="dxa"/>
            <w:vMerge/>
            <w:tcBorders>
              <w:left w:val="single" w:sz="12" w:space="0" w:color="auto"/>
            </w:tcBorders>
            <w:vAlign w:val="center"/>
          </w:tcPr>
          <w:p w14:paraId="0E323801" w14:textId="579632C2" w:rsidR="00CF2F0D" w:rsidRPr="00691008" w:rsidRDefault="00CF2F0D" w:rsidP="00963977">
            <w:pPr>
              <w:pStyle w:val="EYBodytextwithparaspace"/>
              <w:keepNext/>
              <w:keepLines/>
              <w:spacing w:after="0"/>
              <w:jc w:val="center"/>
              <w:rPr>
                <w:rFonts w:ascii="Arial" w:hAnsi="Arial" w:cs="Arial"/>
                <w:sz w:val="18"/>
                <w:szCs w:val="18"/>
              </w:rPr>
            </w:pPr>
          </w:p>
        </w:tc>
        <w:tc>
          <w:tcPr>
            <w:tcW w:w="1276" w:type="dxa"/>
            <w:vMerge/>
            <w:vAlign w:val="center"/>
          </w:tcPr>
          <w:p w14:paraId="379B3044" w14:textId="38261857" w:rsidR="00CF2F0D" w:rsidRPr="00691008" w:rsidRDefault="00CF2F0D" w:rsidP="00963977">
            <w:pPr>
              <w:pStyle w:val="EYBodytextwithparaspace"/>
              <w:keepNext/>
              <w:keepLines/>
              <w:spacing w:after="0"/>
              <w:jc w:val="center"/>
              <w:rPr>
                <w:rFonts w:ascii="Arial" w:hAnsi="Arial" w:cs="Arial"/>
                <w:sz w:val="18"/>
                <w:szCs w:val="18"/>
              </w:rPr>
            </w:pPr>
          </w:p>
        </w:tc>
        <w:tc>
          <w:tcPr>
            <w:tcW w:w="1134" w:type="dxa"/>
            <w:tcBorders>
              <w:right w:val="single" w:sz="12" w:space="0" w:color="auto"/>
            </w:tcBorders>
            <w:vAlign w:val="center"/>
          </w:tcPr>
          <w:p w14:paraId="5797797E" w14:textId="28808F9C"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60 to 119</w:t>
            </w:r>
          </w:p>
        </w:tc>
        <w:tc>
          <w:tcPr>
            <w:tcW w:w="1311" w:type="dxa"/>
            <w:tcBorders>
              <w:left w:val="single" w:sz="12" w:space="0" w:color="auto"/>
            </w:tcBorders>
            <w:vAlign w:val="center"/>
          </w:tcPr>
          <w:p w14:paraId="691CB9FA" w14:textId="67120A84"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16,213</w:t>
            </w:r>
          </w:p>
        </w:tc>
        <w:tc>
          <w:tcPr>
            <w:tcW w:w="1311" w:type="dxa"/>
            <w:vAlign w:val="center"/>
          </w:tcPr>
          <w:p w14:paraId="0E17988B" w14:textId="3A2A68A8"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16.8%</w:t>
            </w:r>
          </w:p>
        </w:tc>
        <w:tc>
          <w:tcPr>
            <w:tcW w:w="1347" w:type="dxa"/>
            <w:tcBorders>
              <w:right w:val="single" w:sz="6" w:space="0" w:color="auto"/>
            </w:tcBorders>
            <w:vAlign w:val="center"/>
          </w:tcPr>
          <w:p w14:paraId="3A43D57A" w14:textId="07FDD4CB"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253</w:t>
            </w:r>
          </w:p>
        </w:tc>
        <w:tc>
          <w:tcPr>
            <w:tcW w:w="1276" w:type="dxa"/>
            <w:tcBorders>
              <w:left w:val="single" w:sz="6" w:space="0" w:color="auto"/>
              <w:right w:val="single" w:sz="12" w:space="0" w:color="auto"/>
            </w:tcBorders>
            <w:vAlign w:val="center"/>
          </w:tcPr>
          <w:p w14:paraId="57618003" w14:textId="2FD92878"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14.9%</w:t>
            </w:r>
          </w:p>
        </w:tc>
      </w:tr>
      <w:tr w:rsidR="00833DAC" w:rsidRPr="00691008" w14:paraId="77B0B292" w14:textId="77777777" w:rsidTr="00267325">
        <w:trPr>
          <w:trHeight w:val="340"/>
        </w:trPr>
        <w:tc>
          <w:tcPr>
            <w:tcW w:w="1261" w:type="dxa"/>
            <w:vMerge/>
            <w:tcBorders>
              <w:left w:val="single" w:sz="12" w:space="0" w:color="auto"/>
            </w:tcBorders>
            <w:vAlign w:val="center"/>
          </w:tcPr>
          <w:p w14:paraId="00436DA9" w14:textId="421A3DF9" w:rsidR="00CF2F0D" w:rsidRPr="00691008" w:rsidRDefault="00CF2F0D" w:rsidP="00963977">
            <w:pPr>
              <w:pStyle w:val="EYBodytextwithparaspace"/>
              <w:keepNext/>
              <w:keepLines/>
              <w:spacing w:after="0"/>
              <w:jc w:val="center"/>
              <w:rPr>
                <w:rFonts w:ascii="Arial" w:hAnsi="Arial" w:cs="Arial"/>
                <w:sz w:val="18"/>
                <w:szCs w:val="18"/>
              </w:rPr>
            </w:pPr>
          </w:p>
        </w:tc>
        <w:tc>
          <w:tcPr>
            <w:tcW w:w="1276" w:type="dxa"/>
            <w:vMerge/>
            <w:vAlign w:val="center"/>
          </w:tcPr>
          <w:p w14:paraId="35D2AAE3" w14:textId="03C861E9" w:rsidR="00CF2F0D" w:rsidRPr="00691008" w:rsidRDefault="00CF2F0D" w:rsidP="00963977">
            <w:pPr>
              <w:pStyle w:val="EYBodytextwithparaspace"/>
              <w:keepNext/>
              <w:keepLines/>
              <w:spacing w:after="0"/>
              <w:jc w:val="center"/>
              <w:rPr>
                <w:rFonts w:ascii="Arial" w:hAnsi="Arial" w:cs="Arial"/>
                <w:sz w:val="18"/>
                <w:szCs w:val="18"/>
              </w:rPr>
            </w:pPr>
          </w:p>
        </w:tc>
        <w:tc>
          <w:tcPr>
            <w:tcW w:w="1134" w:type="dxa"/>
            <w:tcBorders>
              <w:right w:val="single" w:sz="12" w:space="0" w:color="auto"/>
            </w:tcBorders>
            <w:vAlign w:val="center"/>
          </w:tcPr>
          <w:p w14:paraId="6DF28CAC" w14:textId="3960E310"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120 to 179</w:t>
            </w:r>
          </w:p>
        </w:tc>
        <w:tc>
          <w:tcPr>
            <w:tcW w:w="1311" w:type="dxa"/>
            <w:tcBorders>
              <w:left w:val="single" w:sz="12" w:space="0" w:color="auto"/>
            </w:tcBorders>
            <w:vAlign w:val="center"/>
          </w:tcPr>
          <w:p w14:paraId="0D0B9248" w14:textId="54F3B839"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12,335</w:t>
            </w:r>
          </w:p>
        </w:tc>
        <w:tc>
          <w:tcPr>
            <w:tcW w:w="1311" w:type="dxa"/>
            <w:vAlign w:val="center"/>
          </w:tcPr>
          <w:p w14:paraId="0FF787EF" w14:textId="24EF53A0"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12.8%</w:t>
            </w:r>
          </w:p>
        </w:tc>
        <w:tc>
          <w:tcPr>
            <w:tcW w:w="1347" w:type="dxa"/>
            <w:tcBorders>
              <w:right w:val="single" w:sz="6" w:space="0" w:color="auto"/>
            </w:tcBorders>
            <w:vAlign w:val="center"/>
          </w:tcPr>
          <w:p w14:paraId="2626A302" w14:textId="0C67F0B4"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294</w:t>
            </w:r>
          </w:p>
        </w:tc>
        <w:tc>
          <w:tcPr>
            <w:tcW w:w="1276" w:type="dxa"/>
            <w:tcBorders>
              <w:left w:val="single" w:sz="6" w:space="0" w:color="auto"/>
              <w:right w:val="single" w:sz="12" w:space="0" w:color="auto"/>
            </w:tcBorders>
            <w:vAlign w:val="center"/>
          </w:tcPr>
          <w:p w14:paraId="33484CA2" w14:textId="0A89D920"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17.4%</w:t>
            </w:r>
          </w:p>
        </w:tc>
      </w:tr>
      <w:tr w:rsidR="00692CB0" w:rsidRPr="00691008" w14:paraId="7E0A390E" w14:textId="77777777" w:rsidTr="00267325">
        <w:trPr>
          <w:trHeight w:val="340"/>
        </w:trPr>
        <w:tc>
          <w:tcPr>
            <w:tcW w:w="1261" w:type="dxa"/>
            <w:vMerge/>
            <w:tcBorders>
              <w:left w:val="single" w:sz="12" w:space="0" w:color="auto"/>
            </w:tcBorders>
            <w:vAlign w:val="center"/>
          </w:tcPr>
          <w:p w14:paraId="50BF956E" w14:textId="7A042EA4" w:rsidR="00CF2F0D" w:rsidRPr="00691008" w:rsidRDefault="00CF2F0D" w:rsidP="00963977">
            <w:pPr>
              <w:pStyle w:val="EYBodytextwithparaspace"/>
              <w:keepNext/>
              <w:keepLines/>
              <w:spacing w:after="0"/>
              <w:jc w:val="center"/>
              <w:rPr>
                <w:rFonts w:ascii="Arial" w:hAnsi="Arial" w:cs="Arial"/>
                <w:sz w:val="18"/>
                <w:szCs w:val="18"/>
              </w:rPr>
            </w:pPr>
          </w:p>
        </w:tc>
        <w:tc>
          <w:tcPr>
            <w:tcW w:w="1276" w:type="dxa"/>
            <w:vMerge/>
            <w:tcBorders>
              <w:bottom w:val="single" w:sz="4" w:space="0" w:color="auto"/>
            </w:tcBorders>
            <w:vAlign w:val="center"/>
          </w:tcPr>
          <w:p w14:paraId="60D489AE" w14:textId="0D7E51CD" w:rsidR="00CF2F0D" w:rsidRPr="00691008" w:rsidRDefault="00CF2F0D" w:rsidP="00963977">
            <w:pPr>
              <w:pStyle w:val="EYBodytextwithparaspace"/>
              <w:keepNext/>
              <w:keepLines/>
              <w:spacing w:after="0"/>
              <w:jc w:val="center"/>
              <w:rPr>
                <w:rFonts w:ascii="Arial" w:hAnsi="Arial" w:cs="Arial"/>
                <w:sz w:val="18"/>
                <w:szCs w:val="18"/>
              </w:rPr>
            </w:pPr>
          </w:p>
        </w:tc>
        <w:tc>
          <w:tcPr>
            <w:tcW w:w="1134" w:type="dxa"/>
            <w:tcBorders>
              <w:bottom w:val="single" w:sz="4" w:space="0" w:color="auto"/>
              <w:right w:val="single" w:sz="12" w:space="0" w:color="auto"/>
            </w:tcBorders>
            <w:vAlign w:val="center"/>
          </w:tcPr>
          <w:p w14:paraId="54B2C78E" w14:textId="4214E1A4"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180+</w:t>
            </w:r>
          </w:p>
        </w:tc>
        <w:tc>
          <w:tcPr>
            <w:tcW w:w="1311" w:type="dxa"/>
            <w:tcBorders>
              <w:left w:val="single" w:sz="12" w:space="0" w:color="auto"/>
              <w:bottom w:val="single" w:sz="4" w:space="0" w:color="auto"/>
            </w:tcBorders>
            <w:vAlign w:val="center"/>
          </w:tcPr>
          <w:p w14:paraId="699E6947" w14:textId="362124F3"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2,546</w:t>
            </w:r>
          </w:p>
        </w:tc>
        <w:tc>
          <w:tcPr>
            <w:tcW w:w="1311" w:type="dxa"/>
            <w:tcBorders>
              <w:bottom w:val="single" w:sz="4" w:space="0" w:color="auto"/>
            </w:tcBorders>
            <w:vAlign w:val="center"/>
          </w:tcPr>
          <w:p w14:paraId="7D39A8B3" w14:textId="309345FC"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2.6%</w:t>
            </w:r>
          </w:p>
        </w:tc>
        <w:tc>
          <w:tcPr>
            <w:tcW w:w="1347" w:type="dxa"/>
            <w:tcBorders>
              <w:bottom w:val="single" w:sz="4" w:space="0" w:color="auto"/>
              <w:right w:val="single" w:sz="6" w:space="0" w:color="auto"/>
            </w:tcBorders>
            <w:vAlign w:val="center"/>
          </w:tcPr>
          <w:p w14:paraId="2809C80D" w14:textId="1CF0A7DF"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40</w:t>
            </w:r>
          </w:p>
        </w:tc>
        <w:tc>
          <w:tcPr>
            <w:tcW w:w="1276" w:type="dxa"/>
            <w:tcBorders>
              <w:left w:val="single" w:sz="6" w:space="0" w:color="auto"/>
              <w:bottom w:val="single" w:sz="4" w:space="0" w:color="auto"/>
              <w:right w:val="single" w:sz="12" w:space="0" w:color="auto"/>
            </w:tcBorders>
            <w:vAlign w:val="center"/>
          </w:tcPr>
          <w:p w14:paraId="1A4C594A" w14:textId="5764C8E3"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2.4%</w:t>
            </w:r>
          </w:p>
        </w:tc>
      </w:tr>
      <w:tr w:rsidR="00692CB0" w:rsidRPr="00691008" w14:paraId="6766C217" w14:textId="77777777" w:rsidTr="00267325">
        <w:trPr>
          <w:trHeight w:val="340"/>
        </w:trPr>
        <w:tc>
          <w:tcPr>
            <w:tcW w:w="1261" w:type="dxa"/>
            <w:vMerge/>
            <w:tcBorders>
              <w:left w:val="single" w:sz="12" w:space="0" w:color="auto"/>
              <w:bottom w:val="single" w:sz="12" w:space="0" w:color="auto"/>
            </w:tcBorders>
            <w:vAlign w:val="center"/>
          </w:tcPr>
          <w:p w14:paraId="693BD1BC" w14:textId="2FC7B9E5" w:rsidR="00CF2F0D" w:rsidRPr="00691008" w:rsidRDefault="00CF2F0D" w:rsidP="00963977">
            <w:pPr>
              <w:pStyle w:val="EYBodytextwithparaspace"/>
              <w:keepNext/>
              <w:keepLines/>
              <w:spacing w:after="0"/>
              <w:jc w:val="center"/>
              <w:rPr>
                <w:rFonts w:ascii="Arial" w:hAnsi="Arial" w:cs="Arial"/>
                <w:sz w:val="18"/>
                <w:szCs w:val="18"/>
              </w:rPr>
            </w:pPr>
          </w:p>
        </w:tc>
        <w:tc>
          <w:tcPr>
            <w:tcW w:w="1276" w:type="dxa"/>
            <w:tcBorders>
              <w:top w:val="single" w:sz="4" w:space="0" w:color="auto"/>
              <w:bottom w:val="single" w:sz="12" w:space="0" w:color="auto"/>
            </w:tcBorders>
            <w:vAlign w:val="center"/>
          </w:tcPr>
          <w:p w14:paraId="36E9F8AE" w14:textId="1C33516C"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Government</w:t>
            </w:r>
          </w:p>
        </w:tc>
        <w:tc>
          <w:tcPr>
            <w:tcW w:w="1134" w:type="dxa"/>
            <w:tcBorders>
              <w:top w:val="single" w:sz="4" w:space="0" w:color="auto"/>
              <w:bottom w:val="single" w:sz="12" w:space="0" w:color="auto"/>
              <w:right w:val="single" w:sz="12" w:space="0" w:color="auto"/>
            </w:tcBorders>
            <w:vAlign w:val="center"/>
          </w:tcPr>
          <w:p w14:paraId="48F60DD1" w14:textId="77C75DCB"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Any</w:t>
            </w:r>
          </w:p>
        </w:tc>
        <w:tc>
          <w:tcPr>
            <w:tcW w:w="1311" w:type="dxa"/>
            <w:tcBorders>
              <w:top w:val="single" w:sz="4" w:space="0" w:color="auto"/>
              <w:left w:val="single" w:sz="12" w:space="0" w:color="auto"/>
              <w:bottom w:val="single" w:sz="12" w:space="0" w:color="auto"/>
            </w:tcBorders>
            <w:vAlign w:val="center"/>
          </w:tcPr>
          <w:p w14:paraId="227CE644" w14:textId="3666327A"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298</w:t>
            </w:r>
          </w:p>
        </w:tc>
        <w:tc>
          <w:tcPr>
            <w:tcW w:w="1311" w:type="dxa"/>
            <w:tcBorders>
              <w:top w:val="single" w:sz="4" w:space="0" w:color="auto"/>
              <w:bottom w:val="single" w:sz="12" w:space="0" w:color="auto"/>
            </w:tcBorders>
            <w:vAlign w:val="center"/>
          </w:tcPr>
          <w:p w14:paraId="2C9A824A" w14:textId="09AB445F"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0.3%</w:t>
            </w:r>
          </w:p>
        </w:tc>
        <w:tc>
          <w:tcPr>
            <w:tcW w:w="1347" w:type="dxa"/>
            <w:tcBorders>
              <w:top w:val="single" w:sz="4" w:space="0" w:color="auto"/>
              <w:bottom w:val="single" w:sz="12" w:space="0" w:color="auto"/>
              <w:right w:val="single" w:sz="6" w:space="0" w:color="auto"/>
            </w:tcBorders>
            <w:vAlign w:val="center"/>
          </w:tcPr>
          <w:p w14:paraId="3E852494" w14:textId="37899970"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8</w:t>
            </w:r>
          </w:p>
        </w:tc>
        <w:tc>
          <w:tcPr>
            <w:tcW w:w="1276" w:type="dxa"/>
            <w:tcBorders>
              <w:top w:val="single" w:sz="4" w:space="0" w:color="auto"/>
              <w:left w:val="single" w:sz="6" w:space="0" w:color="auto"/>
              <w:bottom w:val="single" w:sz="12" w:space="0" w:color="auto"/>
              <w:right w:val="single" w:sz="12" w:space="0" w:color="auto"/>
            </w:tcBorders>
            <w:vAlign w:val="center"/>
          </w:tcPr>
          <w:p w14:paraId="14D9177D" w14:textId="603264B1"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0.5%</w:t>
            </w:r>
          </w:p>
        </w:tc>
      </w:tr>
      <w:tr w:rsidR="00692CB0" w:rsidRPr="00691008" w14:paraId="3FA0EBDC" w14:textId="77777777" w:rsidTr="00267325">
        <w:trPr>
          <w:trHeight w:val="340"/>
        </w:trPr>
        <w:tc>
          <w:tcPr>
            <w:tcW w:w="1261" w:type="dxa"/>
            <w:vMerge w:val="restart"/>
            <w:tcBorders>
              <w:top w:val="single" w:sz="12" w:space="0" w:color="auto"/>
              <w:left w:val="single" w:sz="12" w:space="0" w:color="auto"/>
            </w:tcBorders>
            <w:vAlign w:val="center"/>
          </w:tcPr>
          <w:p w14:paraId="6C30E896" w14:textId="59B4C2EE"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MM</w:t>
            </w:r>
            <w:r w:rsidR="00BB02AC" w:rsidRPr="00691008">
              <w:rPr>
                <w:rFonts w:ascii="Arial" w:hAnsi="Arial" w:cs="Arial"/>
                <w:sz w:val="18"/>
                <w:szCs w:val="18"/>
              </w:rPr>
              <w:t>M</w:t>
            </w:r>
            <w:r w:rsidRPr="00691008">
              <w:rPr>
                <w:rFonts w:ascii="Arial" w:hAnsi="Arial" w:cs="Arial"/>
                <w:sz w:val="18"/>
                <w:szCs w:val="18"/>
              </w:rPr>
              <w:t xml:space="preserve"> 2</w:t>
            </w:r>
          </w:p>
        </w:tc>
        <w:tc>
          <w:tcPr>
            <w:tcW w:w="1276" w:type="dxa"/>
            <w:tcBorders>
              <w:top w:val="single" w:sz="12" w:space="0" w:color="auto"/>
              <w:bottom w:val="single" w:sz="6" w:space="0" w:color="auto"/>
            </w:tcBorders>
            <w:vAlign w:val="center"/>
          </w:tcPr>
          <w:p w14:paraId="2B57A27A" w14:textId="168BE73D"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For profit</w:t>
            </w:r>
          </w:p>
        </w:tc>
        <w:tc>
          <w:tcPr>
            <w:tcW w:w="1134" w:type="dxa"/>
            <w:tcBorders>
              <w:top w:val="single" w:sz="12" w:space="0" w:color="auto"/>
              <w:bottom w:val="single" w:sz="6" w:space="0" w:color="auto"/>
              <w:right w:val="single" w:sz="12" w:space="0" w:color="auto"/>
            </w:tcBorders>
            <w:vAlign w:val="center"/>
          </w:tcPr>
          <w:p w14:paraId="5C00F005" w14:textId="1032CB42"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Any</w:t>
            </w:r>
          </w:p>
        </w:tc>
        <w:tc>
          <w:tcPr>
            <w:tcW w:w="1311" w:type="dxa"/>
            <w:tcBorders>
              <w:top w:val="single" w:sz="12" w:space="0" w:color="auto"/>
              <w:left w:val="single" w:sz="12" w:space="0" w:color="auto"/>
              <w:bottom w:val="single" w:sz="6" w:space="0" w:color="auto"/>
            </w:tcBorders>
            <w:vAlign w:val="center"/>
          </w:tcPr>
          <w:p w14:paraId="2B04D785" w14:textId="07AC4A05"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3,006</w:t>
            </w:r>
          </w:p>
        </w:tc>
        <w:tc>
          <w:tcPr>
            <w:tcW w:w="1311" w:type="dxa"/>
            <w:tcBorders>
              <w:top w:val="single" w:sz="12" w:space="0" w:color="auto"/>
              <w:bottom w:val="single" w:sz="6" w:space="0" w:color="auto"/>
            </w:tcBorders>
            <w:vAlign w:val="center"/>
          </w:tcPr>
          <w:p w14:paraId="73CCCBC6" w14:textId="77A04747"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3.1%</w:t>
            </w:r>
          </w:p>
        </w:tc>
        <w:tc>
          <w:tcPr>
            <w:tcW w:w="1347" w:type="dxa"/>
            <w:tcBorders>
              <w:top w:val="single" w:sz="12" w:space="0" w:color="auto"/>
              <w:bottom w:val="single" w:sz="6" w:space="0" w:color="auto"/>
              <w:right w:val="single" w:sz="6" w:space="0" w:color="auto"/>
            </w:tcBorders>
            <w:vAlign w:val="center"/>
          </w:tcPr>
          <w:p w14:paraId="12B26F8E" w14:textId="5ADB681A"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45</w:t>
            </w:r>
          </w:p>
        </w:tc>
        <w:tc>
          <w:tcPr>
            <w:tcW w:w="1276" w:type="dxa"/>
            <w:tcBorders>
              <w:top w:val="single" w:sz="12" w:space="0" w:color="auto"/>
              <w:left w:val="single" w:sz="6" w:space="0" w:color="auto"/>
              <w:bottom w:val="single" w:sz="6" w:space="0" w:color="auto"/>
              <w:right w:val="single" w:sz="12" w:space="0" w:color="auto"/>
            </w:tcBorders>
            <w:vAlign w:val="center"/>
          </w:tcPr>
          <w:p w14:paraId="626E618B" w14:textId="2E358A48"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2.7%</w:t>
            </w:r>
          </w:p>
        </w:tc>
      </w:tr>
      <w:tr w:rsidR="00692CB0" w:rsidRPr="00691008" w14:paraId="1E3F9E19" w14:textId="77777777" w:rsidTr="00267325">
        <w:trPr>
          <w:trHeight w:val="340"/>
        </w:trPr>
        <w:tc>
          <w:tcPr>
            <w:tcW w:w="1261" w:type="dxa"/>
            <w:vMerge/>
            <w:tcBorders>
              <w:left w:val="single" w:sz="12" w:space="0" w:color="auto"/>
            </w:tcBorders>
            <w:vAlign w:val="center"/>
          </w:tcPr>
          <w:p w14:paraId="1B853303" w14:textId="3A3435D1" w:rsidR="00CF2F0D" w:rsidRPr="00691008" w:rsidRDefault="00CF2F0D" w:rsidP="00963977">
            <w:pPr>
              <w:pStyle w:val="EYBodytextwithparaspace"/>
              <w:keepNext/>
              <w:keepLines/>
              <w:spacing w:after="0"/>
              <w:jc w:val="center"/>
              <w:rPr>
                <w:rFonts w:ascii="Arial" w:hAnsi="Arial" w:cs="Arial"/>
                <w:sz w:val="18"/>
                <w:szCs w:val="18"/>
              </w:rPr>
            </w:pPr>
          </w:p>
        </w:tc>
        <w:tc>
          <w:tcPr>
            <w:tcW w:w="1276" w:type="dxa"/>
            <w:tcBorders>
              <w:bottom w:val="single" w:sz="4" w:space="0" w:color="auto"/>
            </w:tcBorders>
            <w:vAlign w:val="center"/>
          </w:tcPr>
          <w:p w14:paraId="6002B6A1" w14:textId="00017024"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Not for profit</w:t>
            </w:r>
          </w:p>
        </w:tc>
        <w:tc>
          <w:tcPr>
            <w:tcW w:w="1134" w:type="dxa"/>
            <w:tcBorders>
              <w:bottom w:val="single" w:sz="4" w:space="0" w:color="auto"/>
              <w:right w:val="single" w:sz="12" w:space="0" w:color="auto"/>
            </w:tcBorders>
            <w:vAlign w:val="center"/>
          </w:tcPr>
          <w:p w14:paraId="632535B3" w14:textId="5237C70E"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Any</w:t>
            </w:r>
          </w:p>
        </w:tc>
        <w:tc>
          <w:tcPr>
            <w:tcW w:w="1311" w:type="dxa"/>
            <w:tcBorders>
              <w:left w:val="single" w:sz="12" w:space="0" w:color="auto"/>
              <w:bottom w:val="single" w:sz="4" w:space="0" w:color="auto"/>
            </w:tcBorders>
            <w:vAlign w:val="center"/>
          </w:tcPr>
          <w:p w14:paraId="2589ED7E" w14:textId="40DC43D9"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4,896</w:t>
            </w:r>
          </w:p>
        </w:tc>
        <w:tc>
          <w:tcPr>
            <w:tcW w:w="1311" w:type="dxa"/>
            <w:tcBorders>
              <w:bottom w:val="single" w:sz="4" w:space="0" w:color="auto"/>
            </w:tcBorders>
            <w:vAlign w:val="center"/>
          </w:tcPr>
          <w:p w14:paraId="3768CFF8" w14:textId="5D23A26A"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5.1%</w:t>
            </w:r>
          </w:p>
        </w:tc>
        <w:tc>
          <w:tcPr>
            <w:tcW w:w="1347" w:type="dxa"/>
            <w:tcBorders>
              <w:bottom w:val="single" w:sz="4" w:space="0" w:color="auto"/>
              <w:right w:val="single" w:sz="6" w:space="0" w:color="auto"/>
            </w:tcBorders>
            <w:vAlign w:val="center"/>
          </w:tcPr>
          <w:p w14:paraId="4AFF24BA" w14:textId="3B1A9A65"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132</w:t>
            </w:r>
          </w:p>
        </w:tc>
        <w:tc>
          <w:tcPr>
            <w:tcW w:w="1276" w:type="dxa"/>
            <w:tcBorders>
              <w:left w:val="single" w:sz="6" w:space="0" w:color="auto"/>
              <w:bottom w:val="single" w:sz="4" w:space="0" w:color="auto"/>
              <w:right w:val="single" w:sz="12" w:space="0" w:color="auto"/>
            </w:tcBorders>
            <w:vAlign w:val="center"/>
          </w:tcPr>
          <w:p w14:paraId="3930BFEC" w14:textId="06A1DF06"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7.8%</w:t>
            </w:r>
          </w:p>
        </w:tc>
      </w:tr>
      <w:tr w:rsidR="00692CB0" w:rsidRPr="00691008" w14:paraId="28410ABE" w14:textId="77777777" w:rsidTr="00267325">
        <w:trPr>
          <w:trHeight w:val="340"/>
        </w:trPr>
        <w:tc>
          <w:tcPr>
            <w:tcW w:w="1261" w:type="dxa"/>
            <w:vMerge/>
            <w:tcBorders>
              <w:left w:val="single" w:sz="12" w:space="0" w:color="auto"/>
              <w:bottom w:val="single" w:sz="12" w:space="0" w:color="auto"/>
            </w:tcBorders>
            <w:vAlign w:val="center"/>
          </w:tcPr>
          <w:p w14:paraId="09A0E500" w14:textId="0C9B9E4B" w:rsidR="00CF2F0D" w:rsidRPr="00691008" w:rsidRDefault="00CF2F0D" w:rsidP="00963977">
            <w:pPr>
              <w:pStyle w:val="EYBodytextwithparaspace"/>
              <w:keepNext/>
              <w:keepLines/>
              <w:spacing w:after="0"/>
              <w:jc w:val="center"/>
              <w:rPr>
                <w:rFonts w:ascii="Arial" w:hAnsi="Arial" w:cs="Arial"/>
                <w:sz w:val="18"/>
                <w:szCs w:val="18"/>
              </w:rPr>
            </w:pPr>
          </w:p>
        </w:tc>
        <w:tc>
          <w:tcPr>
            <w:tcW w:w="1276" w:type="dxa"/>
            <w:tcBorders>
              <w:top w:val="single" w:sz="4" w:space="0" w:color="auto"/>
              <w:bottom w:val="single" w:sz="12" w:space="0" w:color="auto"/>
            </w:tcBorders>
            <w:vAlign w:val="center"/>
          </w:tcPr>
          <w:p w14:paraId="7C7DE226" w14:textId="49144A49"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Government</w:t>
            </w:r>
          </w:p>
        </w:tc>
        <w:tc>
          <w:tcPr>
            <w:tcW w:w="1134" w:type="dxa"/>
            <w:tcBorders>
              <w:top w:val="single" w:sz="4" w:space="0" w:color="auto"/>
              <w:bottom w:val="single" w:sz="12" w:space="0" w:color="auto"/>
              <w:right w:val="single" w:sz="12" w:space="0" w:color="auto"/>
            </w:tcBorders>
            <w:vAlign w:val="center"/>
          </w:tcPr>
          <w:p w14:paraId="0459D201" w14:textId="2A729E59"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Any</w:t>
            </w:r>
          </w:p>
        </w:tc>
        <w:tc>
          <w:tcPr>
            <w:tcW w:w="1311" w:type="dxa"/>
            <w:tcBorders>
              <w:top w:val="single" w:sz="4" w:space="0" w:color="auto"/>
              <w:left w:val="single" w:sz="12" w:space="0" w:color="auto"/>
              <w:bottom w:val="single" w:sz="12" w:space="0" w:color="auto"/>
            </w:tcBorders>
            <w:vAlign w:val="center"/>
          </w:tcPr>
          <w:p w14:paraId="04DA3022" w14:textId="0A318F48"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578</w:t>
            </w:r>
          </w:p>
        </w:tc>
        <w:tc>
          <w:tcPr>
            <w:tcW w:w="1311" w:type="dxa"/>
            <w:tcBorders>
              <w:top w:val="single" w:sz="4" w:space="0" w:color="auto"/>
              <w:bottom w:val="single" w:sz="12" w:space="0" w:color="auto"/>
            </w:tcBorders>
            <w:vAlign w:val="center"/>
          </w:tcPr>
          <w:p w14:paraId="41752B91" w14:textId="2A52738E"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0.6%</w:t>
            </w:r>
          </w:p>
        </w:tc>
        <w:tc>
          <w:tcPr>
            <w:tcW w:w="1347" w:type="dxa"/>
            <w:tcBorders>
              <w:top w:val="single" w:sz="4" w:space="0" w:color="auto"/>
              <w:bottom w:val="single" w:sz="12" w:space="0" w:color="auto"/>
              <w:right w:val="single" w:sz="6" w:space="0" w:color="auto"/>
            </w:tcBorders>
            <w:vAlign w:val="center"/>
          </w:tcPr>
          <w:p w14:paraId="471541C0" w14:textId="3827E37B"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12</w:t>
            </w:r>
          </w:p>
        </w:tc>
        <w:tc>
          <w:tcPr>
            <w:tcW w:w="1276" w:type="dxa"/>
            <w:tcBorders>
              <w:top w:val="single" w:sz="4" w:space="0" w:color="auto"/>
              <w:left w:val="single" w:sz="6" w:space="0" w:color="auto"/>
              <w:bottom w:val="single" w:sz="12" w:space="0" w:color="auto"/>
              <w:right w:val="single" w:sz="12" w:space="0" w:color="auto"/>
            </w:tcBorders>
            <w:vAlign w:val="center"/>
          </w:tcPr>
          <w:p w14:paraId="1588480E" w14:textId="6D4EB7CD"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0.7%</w:t>
            </w:r>
          </w:p>
        </w:tc>
      </w:tr>
      <w:tr w:rsidR="00833DAC" w:rsidRPr="00691008" w14:paraId="4DF1B54C" w14:textId="77777777" w:rsidTr="00963977">
        <w:trPr>
          <w:trHeight w:val="340"/>
        </w:trPr>
        <w:tc>
          <w:tcPr>
            <w:tcW w:w="1261" w:type="dxa"/>
            <w:tcBorders>
              <w:top w:val="single" w:sz="12" w:space="0" w:color="auto"/>
              <w:left w:val="single" w:sz="12" w:space="0" w:color="auto"/>
              <w:bottom w:val="single" w:sz="12" w:space="0" w:color="auto"/>
            </w:tcBorders>
            <w:vAlign w:val="center"/>
          </w:tcPr>
          <w:p w14:paraId="6245E3B4" w14:textId="3BF531A0"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MM</w:t>
            </w:r>
            <w:r w:rsidR="00BB02AC" w:rsidRPr="00691008">
              <w:rPr>
                <w:rFonts w:ascii="Arial" w:hAnsi="Arial" w:cs="Arial"/>
                <w:sz w:val="18"/>
                <w:szCs w:val="18"/>
              </w:rPr>
              <w:t>M</w:t>
            </w:r>
            <w:r w:rsidRPr="00691008">
              <w:rPr>
                <w:rFonts w:ascii="Arial" w:hAnsi="Arial" w:cs="Arial"/>
                <w:sz w:val="18"/>
                <w:szCs w:val="18"/>
              </w:rPr>
              <w:t xml:space="preserve"> 3</w:t>
            </w:r>
          </w:p>
        </w:tc>
        <w:tc>
          <w:tcPr>
            <w:tcW w:w="1276" w:type="dxa"/>
            <w:tcBorders>
              <w:top w:val="single" w:sz="12" w:space="0" w:color="auto"/>
              <w:bottom w:val="single" w:sz="12" w:space="0" w:color="auto"/>
            </w:tcBorders>
            <w:vAlign w:val="center"/>
          </w:tcPr>
          <w:p w14:paraId="2E3D5193" w14:textId="4E184447"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Any</w:t>
            </w:r>
          </w:p>
        </w:tc>
        <w:tc>
          <w:tcPr>
            <w:tcW w:w="1134" w:type="dxa"/>
            <w:tcBorders>
              <w:top w:val="single" w:sz="12" w:space="0" w:color="auto"/>
              <w:bottom w:val="single" w:sz="12" w:space="0" w:color="auto"/>
              <w:right w:val="single" w:sz="12" w:space="0" w:color="auto"/>
            </w:tcBorders>
            <w:vAlign w:val="center"/>
          </w:tcPr>
          <w:p w14:paraId="016F3E70" w14:textId="140037EE"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Any</w:t>
            </w:r>
          </w:p>
        </w:tc>
        <w:tc>
          <w:tcPr>
            <w:tcW w:w="1311" w:type="dxa"/>
            <w:tcBorders>
              <w:top w:val="single" w:sz="12" w:space="0" w:color="auto"/>
              <w:left w:val="single" w:sz="12" w:space="0" w:color="auto"/>
              <w:bottom w:val="single" w:sz="12" w:space="0" w:color="auto"/>
            </w:tcBorders>
            <w:vAlign w:val="center"/>
          </w:tcPr>
          <w:p w14:paraId="23BAED7C" w14:textId="676E5AA8"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8,228</w:t>
            </w:r>
          </w:p>
        </w:tc>
        <w:tc>
          <w:tcPr>
            <w:tcW w:w="1311" w:type="dxa"/>
            <w:tcBorders>
              <w:top w:val="single" w:sz="12" w:space="0" w:color="auto"/>
              <w:bottom w:val="single" w:sz="12" w:space="0" w:color="auto"/>
            </w:tcBorders>
            <w:vAlign w:val="center"/>
          </w:tcPr>
          <w:p w14:paraId="55357AA0" w14:textId="0F98DDE3"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8.5%</w:t>
            </w:r>
          </w:p>
        </w:tc>
        <w:tc>
          <w:tcPr>
            <w:tcW w:w="1347" w:type="dxa"/>
            <w:tcBorders>
              <w:top w:val="single" w:sz="12" w:space="0" w:color="auto"/>
              <w:bottom w:val="single" w:sz="12" w:space="0" w:color="auto"/>
              <w:right w:val="single" w:sz="6" w:space="0" w:color="auto"/>
            </w:tcBorders>
            <w:vAlign w:val="center"/>
          </w:tcPr>
          <w:p w14:paraId="7FAE2386" w14:textId="768514CB"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79</w:t>
            </w:r>
          </w:p>
        </w:tc>
        <w:tc>
          <w:tcPr>
            <w:tcW w:w="1276" w:type="dxa"/>
            <w:tcBorders>
              <w:top w:val="single" w:sz="12" w:space="0" w:color="auto"/>
              <w:left w:val="single" w:sz="6" w:space="0" w:color="auto"/>
              <w:bottom w:val="single" w:sz="12" w:space="0" w:color="auto"/>
              <w:right w:val="single" w:sz="12" w:space="0" w:color="auto"/>
            </w:tcBorders>
            <w:vAlign w:val="center"/>
          </w:tcPr>
          <w:p w14:paraId="5695DAA4" w14:textId="6A7BACF3"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4.7%</w:t>
            </w:r>
          </w:p>
        </w:tc>
      </w:tr>
      <w:tr w:rsidR="00833DAC" w:rsidRPr="00691008" w14:paraId="7CAB6BAE" w14:textId="77777777" w:rsidTr="00963977">
        <w:trPr>
          <w:trHeight w:val="510"/>
        </w:trPr>
        <w:tc>
          <w:tcPr>
            <w:tcW w:w="1261" w:type="dxa"/>
            <w:tcBorders>
              <w:top w:val="single" w:sz="12" w:space="0" w:color="auto"/>
              <w:left w:val="single" w:sz="12" w:space="0" w:color="auto"/>
              <w:bottom w:val="single" w:sz="12" w:space="0" w:color="auto"/>
            </w:tcBorders>
            <w:vAlign w:val="center"/>
          </w:tcPr>
          <w:p w14:paraId="37F5C586" w14:textId="5FB06520" w:rsidR="00A31A5D" w:rsidRPr="00691008" w:rsidRDefault="00CF2F0D">
            <w:pPr>
              <w:pStyle w:val="EYBodytextwithparaspace"/>
              <w:keepNext/>
              <w:keepLines/>
              <w:spacing w:after="0"/>
              <w:jc w:val="center"/>
              <w:rPr>
                <w:rFonts w:ascii="Arial" w:hAnsi="Arial" w:cs="Arial"/>
                <w:sz w:val="18"/>
                <w:szCs w:val="18"/>
              </w:rPr>
            </w:pPr>
            <w:r w:rsidRPr="00691008">
              <w:rPr>
                <w:rFonts w:ascii="Arial" w:hAnsi="Arial" w:cs="Arial"/>
                <w:sz w:val="18"/>
                <w:szCs w:val="18"/>
              </w:rPr>
              <w:t xml:space="preserve">Regional </w:t>
            </w:r>
          </w:p>
          <w:p w14:paraId="4CC4F7C8" w14:textId="27CF0612"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(MM</w:t>
            </w:r>
            <w:r w:rsidR="00BB02AC" w:rsidRPr="00691008">
              <w:rPr>
                <w:rFonts w:ascii="Arial" w:hAnsi="Arial" w:cs="Arial"/>
                <w:sz w:val="18"/>
                <w:szCs w:val="18"/>
              </w:rPr>
              <w:t>M</w:t>
            </w:r>
            <w:r w:rsidRPr="00691008">
              <w:rPr>
                <w:rFonts w:ascii="Arial" w:hAnsi="Arial" w:cs="Arial"/>
                <w:sz w:val="18"/>
                <w:szCs w:val="18"/>
              </w:rPr>
              <w:t xml:space="preserve"> 4-5)</w:t>
            </w:r>
          </w:p>
        </w:tc>
        <w:tc>
          <w:tcPr>
            <w:tcW w:w="1276" w:type="dxa"/>
            <w:tcBorders>
              <w:top w:val="single" w:sz="12" w:space="0" w:color="auto"/>
              <w:bottom w:val="single" w:sz="12" w:space="0" w:color="auto"/>
            </w:tcBorders>
            <w:vAlign w:val="center"/>
          </w:tcPr>
          <w:p w14:paraId="3B627EF6" w14:textId="47E4B015"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Any</w:t>
            </w:r>
          </w:p>
        </w:tc>
        <w:tc>
          <w:tcPr>
            <w:tcW w:w="1134" w:type="dxa"/>
            <w:tcBorders>
              <w:top w:val="single" w:sz="12" w:space="0" w:color="auto"/>
              <w:bottom w:val="single" w:sz="12" w:space="0" w:color="auto"/>
              <w:right w:val="single" w:sz="12" w:space="0" w:color="auto"/>
            </w:tcBorders>
            <w:vAlign w:val="center"/>
          </w:tcPr>
          <w:p w14:paraId="4CAD6BE6" w14:textId="2B43E3B5"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Any</w:t>
            </w:r>
          </w:p>
        </w:tc>
        <w:tc>
          <w:tcPr>
            <w:tcW w:w="1311" w:type="dxa"/>
            <w:tcBorders>
              <w:top w:val="single" w:sz="12" w:space="0" w:color="auto"/>
              <w:left w:val="single" w:sz="12" w:space="0" w:color="auto"/>
              <w:bottom w:val="single" w:sz="12" w:space="0" w:color="auto"/>
            </w:tcBorders>
            <w:vAlign w:val="center"/>
          </w:tcPr>
          <w:p w14:paraId="341129CD" w14:textId="66835491"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9,889</w:t>
            </w:r>
          </w:p>
        </w:tc>
        <w:tc>
          <w:tcPr>
            <w:tcW w:w="1311" w:type="dxa"/>
            <w:tcBorders>
              <w:top w:val="single" w:sz="12" w:space="0" w:color="auto"/>
              <w:bottom w:val="single" w:sz="12" w:space="0" w:color="auto"/>
            </w:tcBorders>
            <w:vAlign w:val="center"/>
          </w:tcPr>
          <w:p w14:paraId="117D6FBF" w14:textId="57503942"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10.3%</w:t>
            </w:r>
          </w:p>
        </w:tc>
        <w:tc>
          <w:tcPr>
            <w:tcW w:w="1347" w:type="dxa"/>
            <w:tcBorders>
              <w:top w:val="single" w:sz="12" w:space="0" w:color="auto"/>
              <w:bottom w:val="single" w:sz="12" w:space="0" w:color="auto"/>
              <w:right w:val="single" w:sz="6" w:space="0" w:color="auto"/>
            </w:tcBorders>
            <w:vAlign w:val="center"/>
          </w:tcPr>
          <w:p w14:paraId="1434B6CD" w14:textId="3BB1791C"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76</w:t>
            </w:r>
          </w:p>
        </w:tc>
        <w:tc>
          <w:tcPr>
            <w:tcW w:w="1276" w:type="dxa"/>
            <w:tcBorders>
              <w:top w:val="single" w:sz="12" w:space="0" w:color="auto"/>
              <w:left w:val="single" w:sz="6" w:space="0" w:color="auto"/>
              <w:bottom w:val="single" w:sz="12" w:space="0" w:color="auto"/>
              <w:right w:val="single" w:sz="12" w:space="0" w:color="auto"/>
            </w:tcBorders>
            <w:vAlign w:val="center"/>
          </w:tcPr>
          <w:p w14:paraId="455583BB" w14:textId="228002BD"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4.5%</w:t>
            </w:r>
          </w:p>
        </w:tc>
      </w:tr>
      <w:tr w:rsidR="00833DAC" w:rsidRPr="00691008" w14:paraId="2AAE7D62" w14:textId="77777777" w:rsidTr="00963977">
        <w:trPr>
          <w:trHeight w:val="510"/>
        </w:trPr>
        <w:tc>
          <w:tcPr>
            <w:tcW w:w="1261" w:type="dxa"/>
            <w:tcBorders>
              <w:top w:val="single" w:sz="12" w:space="0" w:color="auto"/>
              <w:left w:val="single" w:sz="12" w:space="0" w:color="auto"/>
              <w:bottom w:val="single" w:sz="12" w:space="0" w:color="auto"/>
            </w:tcBorders>
            <w:vAlign w:val="center"/>
          </w:tcPr>
          <w:p w14:paraId="631E3A88" w14:textId="48CBCD52" w:rsidR="00A31A5D" w:rsidRPr="00691008" w:rsidRDefault="00CF2F0D" w:rsidP="0066212D">
            <w:pPr>
              <w:pStyle w:val="EYBodytextwithparaspace"/>
              <w:keepNext/>
              <w:keepLines/>
              <w:spacing w:after="0"/>
              <w:jc w:val="center"/>
              <w:rPr>
                <w:rFonts w:ascii="Arial" w:hAnsi="Arial" w:cs="Arial"/>
                <w:sz w:val="18"/>
                <w:szCs w:val="18"/>
              </w:rPr>
            </w:pPr>
            <w:r w:rsidRPr="00691008">
              <w:rPr>
                <w:rFonts w:ascii="Arial" w:hAnsi="Arial" w:cs="Arial"/>
                <w:sz w:val="18"/>
                <w:szCs w:val="18"/>
              </w:rPr>
              <w:t xml:space="preserve">Remote </w:t>
            </w:r>
          </w:p>
          <w:p w14:paraId="574EEEBE" w14:textId="5F86F49F"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(MM</w:t>
            </w:r>
            <w:r w:rsidR="00BB02AC" w:rsidRPr="00691008">
              <w:rPr>
                <w:rFonts w:ascii="Arial" w:hAnsi="Arial" w:cs="Arial"/>
                <w:sz w:val="18"/>
                <w:szCs w:val="18"/>
              </w:rPr>
              <w:t>M</w:t>
            </w:r>
            <w:r w:rsidRPr="00691008">
              <w:rPr>
                <w:rFonts w:ascii="Arial" w:hAnsi="Arial" w:cs="Arial"/>
                <w:sz w:val="18"/>
                <w:szCs w:val="18"/>
              </w:rPr>
              <w:t xml:space="preserve"> 6-7)</w:t>
            </w:r>
          </w:p>
        </w:tc>
        <w:tc>
          <w:tcPr>
            <w:tcW w:w="1276" w:type="dxa"/>
            <w:tcBorders>
              <w:top w:val="single" w:sz="12" w:space="0" w:color="auto"/>
              <w:bottom w:val="single" w:sz="12" w:space="0" w:color="auto"/>
            </w:tcBorders>
            <w:vAlign w:val="center"/>
          </w:tcPr>
          <w:p w14:paraId="0A29C4AC" w14:textId="42D51BA1"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Any</w:t>
            </w:r>
          </w:p>
        </w:tc>
        <w:tc>
          <w:tcPr>
            <w:tcW w:w="1134" w:type="dxa"/>
            <w:tcBorders>
              <w:top w:val="single" w:sz="12" w:space="0" w:color="auto"/>
              <w:bottom w:val="single" w:sz="12" w:space="0" w:color="auto"/>
              <w:right w:val="single" w:sz="12" w:space="0" w:color="auto"/>
            </w:tcBorders>
            <w:vAlign w:val="center"/>
          </w:tcPr>
          <w:p w14:paraId="7F6A9F32" w14:textId="0491D518"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Any</w:t>
            </w:r>
          </w:p>
        </w:tc>
        <w:tc>
          <w:tcPr>
            <w:tcW w:w="1311" w:type="dxa"/>
            <w:tcBorders>
              <w:top w:val="single" w:sz="12" w:space="0" w:color="auto"/>
              <w:left w:val="single" w:sz="12" w:space="0" w:color="auto"/>
              <w:bottom w:val="single" w:sz="12" w:space="0" w:color="auto"/>
            </w:tcBorders>
            <w:vAlign w:val="center"/>
          </w:tcPr>
          <w:p w14:paraId="386A4184" w14:textId="69A8B8E2"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364</w:t>
            </w:r>
          </w:p>
        </w:tc>
        <w:tc>
          <w:tcPr>
            <w:tcW w:w="1311" w:type="dxa"/>
            <w:tcBorders>
              <w:top w:val="single" w:sz="12" w:space="0" w:color="auto"/>
              <w:bottom w:val="single" w:sz="12" w:space="0" w:color="auto"/>
              <w:right w:val="single" w:sz="4" w:space="0" w:color="auto"/>
            </w:tcBorders>
            <w:vAlign w:val="center"/>
          </w:tcPr>
          <w:p w14:paraId="5F6044A3" w14:textId="08C994AA"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0.1%</w:t>
            </w:r>
          </w:p>
        </w:tc>
        <w:tc>
          <w:tcPr>
            <w:tcW w:w="1347" w:type="dxa"/>
            <w:tcBorders>
              <w:top w:val="single" w:sz="12" w:space="0" w:color="auto"/>
              <w:left w:val="single" w:sz="4" w:space="0" w:color="auto"/>
              <w:bottom w:val="single" w:sz="12" w:space="0" w:color="auto"/>
              <w:right w:val="single" w:sz="6" w:space="0" w:color="auto"/>
            </w:tcBorders>
            <w:vAlign w:val="center"/>
          </w:tcPr>
          <w:p w14:paraId="0B35F956" w14:textId="3858FA13"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0</w:t>
            </w:r>
          </w:p>
        </w:tc>
        <w:tc>
          <w:tcPr>
            <w:tcW w:w="1276" w:type="dxa"/>
            <w:tcBorders>
              <w:top w:val="single" w:sz="12" w:space="0" w:color="auto"/>
              <w:left w:val="single" w:sz="6" w:space="0" w:color="auto"/>
              <w:bottom w:val="single" w:sz="4" w:space="0" w:color="auto"/>
              <w:right w:val="single" w:sz="12" w:space="0" w:color="auto"/>
            </w:tcBorders>
            <w:vAlign w:val="center"/>
          </w:tcPr>
          <w:p w14:paraId="30AAFCBC" w14:textId="487E8D35"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0.0%</w:t>
            </w:r>
          </w:p>
        </w:tc>
      </w:tr>
      <w:tr w:rsidR="00833DAC" w:rsidRPr="00691008" w14:paraId="0EC7CF51" w14:textId="77777777" w:rsidTr="00963977">
        <w:trPr>
          <w:trHeight w:val="283"/>
        </w:trPr>
        <w:tc>
          <w:tcPr>
            <w:tcW w:w="3671" w:type="dxa"/>
            <w:gridSpan w:val="3"/>
            <w:tcBorders>
              <w:top w:val="single" w:sz="12" w:space="0" w:color="auto"/>
              <w:left w:val="single" w:sz="12" w:space="0" w:color="auto"/>
              <w:bottom w:val="single" w:sz="12" w:space="0" w:color="auto"/>
              <w:right w:val="single" w:sz="4" w:space="0" w:color="auto"/>
            </w:tcBorders>
            <w:shd w:val="clear" w:color="auto" w:fill="D2D2DA" w:themeFill="text1" w:themeFillTint="33"/>
            <w:vAlign w:val="center"/>
          </w:tcPr>
          <w:p w14:paraId="030CDE37" w14:textId="1601C9B4" w:rsidR="00CF2F0D" w:rsidRPr="00691008" w:rsidRDefault="00CF2F0D" w:rsidP="00963977">
            <w:pPr>
              <w:pStyle w:val="EYBodytextwithparaspace"/>
              <w:keepNext/>
              <w:keepLines/>
              <w:spacing w:after="0"/>
              <w:jc w:val="center"/>
              <w:rPr>
                <w:rFonts w:ascii="Arial" w:hAnsi="Arial" w:cs="Arial"/>
                <w:b/>
                <w:bCs/>
                <w:sz w:val="18"/>
                <w:szCs w:val="18"/>
              </w:rPr>
            </w:pPr>
            <w:r w:rsidRPr="00691008">
              <w:rPr>
                <w:rFonts w:ascii="Arial" w:hAnsi="Arial" w:cs="Arial"/>
                <w:b/>
                <w:bCs/>
                <w:sz w:val="18"/>
                <w:szCs w:val="18"/>
              </w:rPr>
              <w:t>Total</w:t>
            </w:r>
          </w:p>
        </w:tc>
        <w:tc>
          <w:tcPr>
            <w:tcW w:w="1311" w:type="dxa"/>
            <w:tcBorders>
              <w:top w:val="single" w:sz="12" w:space="0" w:color="auto"/>
              <w:left w:val="single" w:sz="4" w:space="0" w:color="auto"/>
              <w:bottom w:val="single" w:sz="12" w:space="0" w:color="auto"/>
            </w:tcBorders>
            <w:shd w:val="clear" w:color="auto" w:fill="D2D2DA" w:themeFill="text1" w:themeFillTint="33"/>
            <w:vAlign w:val="center"/>
          </w:tcPr>
          <w:p w14:paraId="1FB58DA5" w14:textId="5DA3AA39"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96,333</w:t>
            </w:r>
          </w:p>
        </w:tc>
        <w:tc>
          <w:tcPr>
            <w:tcW w:w="1311" w:type="dxa"/>
            <w:tcBorders>
              <w:top w:val="single" w:sz="12" w:space="0" w:color="auto"/>
              <w:bottom w:val="single" w:sz="12" w:space="0" w:color="auto"/>
              <w:right w:val="single" w:sz="4" w:space="0" w:color="auto"/>
            </w:tcBorders>
            <w:shd w:val="clear" w:color="auto" w:fill="D2D2DA" w:themeFill="text1" w:themeFillTint="33"/>
            <w:vAlign w:val="center"/>
          </w:tcPr>
          <w:p w14:paraId="1307A61F" w14:textId="6AC63082"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100.0%</w:t>
            </w:r>
          </w:p>
        </w:tc>
        <w:tc>
          <w:tcPr>
            <w:tcW w:w="1347" w:type="dxa"/>
            <w:tcBorders>
              <w:top w:val="single" w:sz="12" w:space="0" w:color="auto"/>
              <w:left w:val="single" w:sz="4" w:space="0" w:color="auto"/>
              <w:bottom w:val="single" w:sz="12" w:space="0" w:color="auto"/>
              <w:right w:val="single" w:sz="4" w:space="0" w:color="auto"/>
            </w:tcBorders>
            <w:shd w:val="clear" w:color="auto" w:fill="D2D2DA" w:themeFill="text1" w:themeFillTint="33"/>
            <w:vAlign w:val="center"/>
          </w:tcPr>
          <w:p w14:paraId="277CC011" w14:textId="3EE73054" w:rsidR="00CF2F0D" w:rsidRPr="00691008" w:rsidDel="00884DA9"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1,693</w:t>
            </w:r>
          </w:p>
        </w:tc>
        <w:tc>
          <w:tcPr>
            <w:tcW w:w="1276" w:type="dxa"/>
            <w:tcBorders>
              <w:top w:val="single" w:sz="12" w:space="0" w:color="auto"/>
              <w:left w:val="single" w:sz="4" w:space="0" w:color="auto"/>
              <w:bottom w:val="single" w:sz="12" w:space="0" w:color="auto"/>
              <w:right w:val="single" w:sz="12" w:space="0" w:color="auto"/>
            </w:tcBorders>
            <w:shd w:val="clear" w:color="auto" w:fill="D2D2DA" w:themeFill="text1" w:themeFillTint="33"/>
            <w:vAlign w:val="center"/>
          </w:tcPr>
          <w:p w14:paraId="77E1069E" w14:textId="4635E72C" w:rsidR="00CF2F0D" w:rsidRPr="00691008" w:rsidRDefault="00CF2F0D" w:rsidP="00963977">
            <w:pPr>
              <w:pStyle w:val="EYBodytextwithparaspace"/>
              <w:keepNext/>
              <w:keepLines/>
              <w:spacing w:after="0"/>
              <w:jc w:val="center"/>
              <w:rPr>
                <w:rFonts w:ascii="Arial" w:hAnsi="Arial" w:cs="Arial"/>
                <w:sz w:val="18"/>
                <w:szCs w:val="18"/>
              </w:rPr>
            </w:pPr>
            <w:r w:rsidRPr="00691008">
              <w:rPr>
                <w:rFonts w:ascii="Arial" w:hAnsi="Arial" w:cs="Arial"/>
                <w:sz w:val="18"/>
                <w:szCs w:val="18"/>
              </w:rPr>
              <w:t>100.0%</w:t>
            </w:r>
          </w:p>
        </w:tc>
      </w:tr>
    </w:tbl>
    <w:p w14:paraId="0803821A" w14:textId="6576EC6D" w:rsidR="003D3A9C" w:rsidRPr="00FD5AE8" w:rsidRDefault="00807A81" w:rsidP="00807A81">
      <w:pPr>
        <w:pStyle w:val="EYFooterinfo"/>
      </w:pPr>
      <w:r>
        <w:t xml:space="preserve">* </w:t>
      </w:r>
      <w:r w:rsidR="00CF2F0D" w:rsidRPr="00691008">
        <w:t xml:space="preserve">Calculated based on total </w:t>
      </w:r>
      <w:r w:rsidR="00222E86" w:rsidRPr="00691008">
        <w:t>RAC funding assessment</w:t>
      </w:r>
      <w:r w:rsidR="00CF2F0D" w:rsidRPr="00691008">
        <w:t>s completed 1 February 2025 to 31 July 2025.</w:t>
      </w:r>
    </w:p>
    <w:p w14:paraId="263283CB" w14:textId="7A9FF4B1" w:rsidR="00FA2422" w:rsidRPr="00FD5AE8" w:rsidRDefault="00B0513B" w:rsidP="00FD5AE8">
      <w:r w:rsidRPr="00FD5AE8">
        <w:t xml:space="preserve">The dual assessment sample was broadly representative of the </w:t>
      </w:r>
      <w:r w:rsidR="00A4525C" w:rsidRPr="00FD5AE8">
        <w:t>RAC funding</w:t>
      </w:r>
      <w:r w:rsidRPr="00FD5AE8">
        <w:t xml:space="preserve"> assessment </w:t>
      </w:r>
      <w:proofErr w:type="spellStart"/>
      <w:r w:rsidRPr="00FD5AE8">
        <w:t>casemix</w:t>
      </w:r>
      <w:proofErr w:type="spellEnd"/>
      <w:r w:rsidRPr="00FD5AE8">
        <w:t xml:space="preserve"> over the previous six months as shown in </w:t>
      </w:r>
      <w:r w:rsidR="00B8695A" w:rsidRPr="00FD5AE8">
        <w:fldChar w:fldCharType="begin"/>
      </w:r>
      <w:r w:rsidR="00B8695A" w:rsidRPr="00FD5AE8">
        <w:instrText xml:space="preserve"> REF _Ref126852872 \h  \* MERGEFORMAT </w:instrText>
      </w:r>
      <w:r w:rsidR="00B8695A" w:rsidRPr="00FD5AE8">
        <w:fldChar w:fldCharType="separate"/>
      </w:r>
      <w:r w:rsidR="008810CE" w:rsidRPr="00FD5AE8">
        <w:t>Figure 2</w:t>
      </w:r>
      <w:r w:rsidR="00B8695A" w:rsidRPr="00FD5AE8">
        <w:fldChar w:fldCharType="end"/>
      </w:r>
      <w:r w:rsidRPr="00FD5AE8">
        <w:t xml:space="preserve">. </w:t>
      </w:r>
    </w:p>
    <w:p w14:paraId="216A12B6" w14:textId="0A7510C8" w:rsidR="00A17BBB" w:rsidRPr="00691008" w:rsidRDefault="00FD5AE8" w:rsidP="00FD5AE8">
      <w:pPr>
        <w:pStyle w:val="Caption"/>
        <w:rPr>
          <w:rFonts w:cs="Arial"/>
        </w:rPr>
      </w:pPr>
      <w:bookmarkStart w:id="388" w:name="_Ref126852872"/>
      <w:r>
        <w:t xml:space="preserve">Figure </w:t>
      </w:r>
      <w:r>
        <w:fldChar w:fldCharType="begin"/>
      </w:r>
      <w:r>
        <w:instrText xml:space="preserve"> SEQ Figure \* ARABIC </w:instrText>
      </w:r>
      <w:r>
        <w:fldChar w:fldCharType="separate"/>
      </w:r>
      <w:r w:rsidR="00F618F0">
        <w:rPr>
          <w:noProof/>
        </w:rPr>
        <w:t>2</w:t>
      </w:r>
      <w:r>
        <w:fldChar w:fldCharType="end"/>
      </w:r>
      <w:bookmarkEnd w:id="388"/>
      <w:r w:rsidR="00351534" w:rsidRPr="00691008">
        <w:rPr>
          <w:rFonts w:cs="Arial"/>
        </w:rPr>
        <w:t xml:space="preserve">: </w:t>
      </w:r>
      <w:r w:rsidR="00DD498A" w:rsidRPr="00691008">
        <w:rPr>
          <w:rFonts w:cs="Arial"/>
        </w:rPr>
        <w:t xml:space="preserve">AN-ACC classification </w:t>
      </w:r>
      <w:r w:rsidR="0005306B" w:rsidRPr="00691008">
        <w:rPr>
          <w:rFonts w:cs="Arial"/>
        </w:rPr>
        <w:t>d</w:t>
      </w:r>
      <w:r w:rsidR="00351534" w:rsidRPr="00691008">
        <w:rPr>
          <w:rFonts w:cs="Arial"/>
        </w:rPr>
        <w:t xml:space="preserve">istribution of </w:t>
      </w:r>
      <w:r w:rsidR="0005306B" w:rsidRPr="00691008">
        <w:rPr>
          <w:rFonts w:cs="Arial"/>
        </w:rPr>
        <w:t>a</w:t>
      </w:r>
      <w:r w:rsidR="00351534" w:rsidRPr="00691008">
        <w:rPr>
          <w:rFonts w:cs="Arial"/>
        </w:rPr>
        <w:t xml:space="preserve">ssessments: </w:t>
      </w:r>
      <w:r w:rsidR="000739A6" w:rsidRPr="00691008">
        <w:rPr>
          <w:rFonts w:cs="Arial"/>
        </w:rPr>
        <w:t xml:space="preserve">IRR </w:t>
      </w:r>
      <w:r w:rsidR="004C4FED" w:rsidRPr="00691008">
        <w:rPr>
          <w:rFonts w:cs="Arial"/>
        </w:rPr>
        <w:t>a</w:t>
      </w:r>
      <w:r w:rsidR="00351534" w:rsidRPr="00691008">
        <w:rPr>
          <w:rFonts w:cs="Arial"/>
        </w:rPr>
        <w:t xml:space="preserve">ssessments </w:t>
      </w:r>
      <w:r w:rsidR="00DF7682" w:rsidRPr="00691008">
        <w:rPr>
          <w:rFonts w:cs="Arial"/>
        </w:rPr>
        <w:t xml:space="preserve">vs </w:t>
      </w:r>
      <w:r w:rsidR="00222E86" w:rsidRPr="00691008">
        <w:rPr>
          <w:rFonts w:cs="Arial"/>
        </w:rPr>
        <w:t>RAC funding assessment</w:t>
      </w:r>
      <w:r w:rsidR="00DF7682" w:rsidRPr="00691008">
        <w:rPr>
          <w:rFonts w:cs="Arial"/>
        </w:rPr>
        <w:t xml:space="preserve">s </w:t>
      </w:r>
      <w:r w:rsidR="00351534" w:rsidRPr="00691008">
        <w:rPr>
          <w:rFonts w:cs="Arial"/>
        </w:rPr>
        <w:t>(</w:t>
      </w:r>
      <w:r w:rsidR="00976D61" w:rsidRPr="00691008">
        <w:rPr>
          <w:rFonts w:cs="Arial"/>
        </w:rPr>
        <w:t>1</w:t>
      </w:r>
      <w:r w:rsidR="00823761" w:rsidRPr="00691008">
        <w:rPr>
          <w:rFonts w:cs="Arial"/>
        </w:rPr>
        <w:t xml:space="preserve"> </w:t>
      </w:r>
      <w:r w:rsidR="0013535D" w:rsidRPr="00691008">
        <w:rPr>
          <w:rFonts w:cs="Arial"/>
        </w:rPr>
        <w:t>Feb 25 – 31 Jul 25</w:t>
      </w:r>
      <w:r w:rsidR="00D47224" w:rsidRPr="00691008">
        <w:rPr>
          <w:rFonts w:cs="Arial"/>
        </w:rPr>
        <w:t>)</w:t>
      </w:r>
    </w:p>
    <w:p w14:paraId="3008CA39" w14:textId="4133E429" w:rsidR="00B83BA3" w:rsidRPr="00691008" w:rsidRDefault="00854073" w:rsidP="00FD5AE8">
      <w:pPr>
        <w:jc w:val="both"/>
        <w:rPr>
          <w:rFonts w:cs="Arial"/>
        </w:rPr>
      </w:pPr>
      <w:bookmarkStart w:id="389" w:name="_Ref155778135"/>
      <w:r w:rsidRPr="00691008">
        <w:rPr>
          <w:rFonts w:cs="Arial"/>
          <w:noProof/>
        </w:rPr>
        <w:drawing>
          <wp:inline distT="0" distB="0" distL="0" distR="0" wp14:anchorId="190E4A07" wp14:editId="29B9914C">
            <wp:extent cx="5733415" cy="2661285"/>
            <wp:effectExtent l="0" t="0" r="635" b="5715"/>
            <wp:docPr id="2117560209" name="Picture 1" descr="Figure 2: AN-ACC classification distribution of assessments: IRR assessments vs RAC funding assessments (1 Feb 25 – 31 Jul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560209" name="Picture 1" descr="Figure 2: AN-ACC classification distribution of assessments: IRR assessments vs RAC funding assessments (1 Feb 25 – 31 Jul 25)"/>
                    <pic:cNvPicPr/>
                  </pic:nvPicPr>
                  <pic:blipFill>
                    <a:blip r:embed="rId21"/>
                    <a:stretch>
                      <a:fillRect/>
                    </a:stretch>
                  </pic:blipFill>
                  <pic:spPr>
                    <a:xfrm>
                      <a:off x="0" y="0"/>
                      <a:ext cx="5733415" cy="2661285"/>
                    </a:xfrm>
                    <a:prstGeom prst="rect">
                      <a:avLst/>
                    </a:prstGeom>
                  </pic:spPr>
                </pic:pic>
              </a:graphicData>
            </a:graphic>
          </wp:inline>
        </w:drawing>
      </w:r>
    </w:p>
    <w:p w14:paraId="2229B930" w14:textId="3925581D" w:rsidR="00931D0E" w:rsidRPr="00691008" w:rsidRDefault="00687E2C" w:rsidP="00FF5C20">
      <w:pPr>
        <w:pStyle w:val="EYHeading2"/>
      </w:pPr>
      <w:bookmarkStart w:id="390" w:name="_Toc215498740"/>
      <w:bookmarkStart w:id="391" w:name="_Toc215506704"/>
      <w:bookmarkStart w:id="392" w:name="_Toc215507007"/>
      <w:bookmarkStart w:id="393" w:name="_Toc215507360"/>
      <w:bookmarkStart w:id="394" w:name="_Toc215507816"/>
      <w:bookmarkStart w:id="395" w:name="_Ref212036808"/>
      <w:bookmarkStart w:id="396" w:name="_Ref212027393"/>
      <w:bookmarkStart w:id="397" w:name="_Ref212040342"/>
      <w:bookmarkStart w:id="398" w:name="_Ref212044046"/>
      <w:bookmarkStart w:id="399" w:name="_Ref212130991"/>
      <w:bookmarkStart w:id="400" w:name="_Toc212664465"/>
      <w:bookmarkStart w:id="401" w:name="_Toc215510550"/>
      <w:bookmarkEnd w:id="390"/>
      <w:bookmarkEnd w:id="391"/>
      <w:bookmarkEnd w:id="392"/>
      <w:bookmarkEnd w:id="393"/>
      <w:bookmarkEnd w:id="394"/>
      <w:r w:rsidRPr="00691008">
        <w:t>Overall agreement results</w:t>
      </w:r>
      <w:bookmarkEnd w:id="389"/>
      <w:bookmarkEnd w:id="395"/>
      <w:bookmarkEnd w:id="396"/>
      <w:bookmarkEnd w:id="397"/>
      <w:bookmarkEnd w:id="398"/>
      <w:bookmarkEnd w:id="399"/>
      <w:bookmarkEnd w:id="400"/>
      <w:bookmarkEnd w:id="401"/>
    </w:p>
    <w:p w14:paraId="0189845F" w14:textId="7F1482A7" w:rsidR="006E2E67" w:rsidRPr="00691008" w:rsidRDefault="00F53B05" w:rsidP="009935C0">
      <w:pPr>
        <w:pStyle w:val="EYBodytextwithparaspace"/>
        <w:jc w:val="both"/>
        <w:rPr>
          <w:rFonts w:ascii="Arial" w:hAnsi="Arial" w:cs="Arial"/>
        </w:rPr>
      </w:pPr>
      <w:r w:rsidRPr="00691008">
        <w:rPr>
          <w:rFonts w:ascii="Arial" w:hAnsi="Arial" w:cs="Arial"/>
        </w:rPr>
        <w:t xml:space="preserve">As discussed in </w:t>
      </w:r>
      <w:r w:rsidR="00FB0F60" w:rsidRPr="00691008">
        <w:rPr>
          <w:rFonts w:ascii="Arial" w:hAnsi="Arial" w:cs="Arial"/>
        </w:rPr>
        <w:t>S</w:t>
      </w:r>
      <w:r w:rsidRPr="00691008">
        <w:rPr>
          <w:rFonts w:ascii="Arial" w:hAnsi="Arial" w:cs="Arial"/>
        </w:rPr>
        <w:t>ection</w:t>
      </w:r>
      <w:r w:rsidR="006670B2" w:rsidRPr="00691008">
        <w:rPr>
          <w:rFonts w:ascii="Arial" w:hAnsi="Arial" w:cs="Arial"/>
        </w:rPr>
        <w:t xml:space="preserve"> </w:t>
      </w:r>
      <w:r w:rsidR="006670B2" w:rsidRPr="00691008">
        <w:rPr>
          <w:rFonts w:ascii="Arial" w:hAnsi="Arial" w:cs="Arial"/>
        </w:rPr>
        <w:fldChar w:fldCharType="begin"/>
      </w:r>
      <w:r w:rsidR="006670B2" w:rsidRPr="00691008">
        <w:rPr>
          <w:rFonts w:ascii="Arial" w:hAnsi="Arial" w:cs="Arial"/>
        </w:rPr>
        <w:instrText xml:space="preserve"> REF _Ref153466708 \n \h </w:instrText>
      </w:r>
      <w:r w:rsidR="00AE6143" w:rsidRPr="00691008">
        <w:rPr>
          <w:rFonts w:ascii="Arial" w:hAnsi="Arial" w:cs="Arial"/>
        </w:rPr>
        <w:instrText xml:space="preserve"> \* MERGEFORMAT </w:instrText>
      </w:r>
      <w:r w:rsidR="006670B2" w:rsidRPr="00691008">
        <w:rPr>
          <w:rFonts w:ascii="Arial" w:hAnsi="Arial" w:cs="Arial"/>
        </w:rPr>
      </w:r>
      <w:r w:rsidR="006670B2" w:rsidRPr="00691008">
        <w:rPr>
          <w:rFonts w:ascii="Arial" w:hAnsi="Arial" w:cs="Arial"/>
        </w:rPr>
        <w:fldChar w:fldCharType="separate"/>
      </w:r>
      <w:r w:rsidR="008810CE" w:rsidRPr="00691008">
        <w:rPr>
          <w:rFonts w:ascii="Arial" w:hAnsi="Arial" w:cs="Arial"/>
        </w:rPr>
        <w:t>2.3.1</w:t>
      </w:r>
      <w:r w:rsidR="006670B2" w:rsidRPr="00691008">
        <w:rPr>
          <w:rFonts w:ascii="Arial" w:hAnsi="Arial" w:cs="Arial"/>
        </w:rPr>
        <w:fldChar w:fldCharType="end"/>
      </w:r>
      <w:r w:rsidRPr="00691008">
        <w:rPr>
          <w:rFonts w:ascii="Arial" w:hAnsi="Arial" w:cs="Arial"/>
        </w:rPr>
        <w:t xml:space="preserve">, kappa statistics aim to remove agreement by chance from a simple rate of agreement measure, allowing us to gain a better understanding of the true agreement rates between assessors. </w:t>
      </w:r>
      <w:r w:rsidRPr="00691008">
        <w:rPr>
          <w:rFonts w:ascii="Arial" w:hAnsi="Arial" w:cs="Arial"/>
        </w:rPr>
        <w:fldChar w:fldCharType="begin"/>
      </w:r>
      <w:r w:rsidRPr="00691008">
        <w:rPr>
          <w:rFonts w:ascii="Arial" w:hAnsi="Arial" w:cs="Arial"/>
        </w:rPr>
        <w:instrText xml:space="preserve"> REF _Ref127905404 \h  \* MERGEFORMAT </w:instrText>
      </w:r>
      <w:r w:rsidRPr="00691008">
        <w:rPr>
          <w:rFonts w:ascii="Arial" w:hAnsi="Arial" w:cs="Arial"/>
        </w:rPr>
      </w:r>
      <w:r w:rsidRPr="00691008">
        <w:rPr>
          <w:rFonts w:ascii="Arial" w:hAnsi="Arial" w:cs="Arial"/>
        </w:rPr>
        <w:fldChar w:fldCharType="separate"/>
      </w:r>
      <w:r w:rsidR="008810CE" w:rsidRPr="00691008">
        <w:rPr>
          <w:rFonts w:ascii="Arial" w:hAnsi="Arial" w:cs="Arial"/>
        </w:rPr>
        <w:t xml:space="preserve">Table </w:t>
      </w:r>
      <w:r w:rsidR="008810CE" w:rsidRPr="00691008">
        <w:rPr>
          <w:rFonts w:ascii="Arial" w:hAnsi="Arial" w:cs="Arial"/>
          <w:noProof/>
        </w:rPr>
        <w:t>4</w:t>
      </w:r>
      <w:r w:rsidRPr="00691008">
        <w:rPr>
          <w:rFonts w:ascii="Arial" w:hAnsi="Arial" w:cs="Arial"/>
        </w:rPr>
        <w:fldChar w:fldCharType="end"/>
      </w:r>
      <w:r w:rsidRPr="00691008">
        <w:rPr>
          <w:rFonts w:ascii="Arial" w:hAnsi="Arial" w:cs="Arial"/>
        </w:rPr>
        <w:t xml:space="preserve"> shows the </w:t>
      </w:r>
      <w:r w:rsidR="0096715B" w:rsidRPr="00691008">
        <w:rPr>
          <w:rFonts w:ascii="Arial" w:hAnsi="Arial" w:cs="Arial"/>
        </w:rPr>
        <w:t>Fleiss’</w:t>
      </w:r>
      <w:r w:rsidRPr="00691008">
        <w:rPr>
          <w:rFonts w:ascii="Arial" w:hAnsi="Arial" w:cs="Arial"/>
        </w:rPr>
        <w:t xml:space="preserve"> kappa and the Weighted </w:t>
      </w:r>
      <w:r w:rsidR="0096715B" w:rsidRPr="00691008">
        <w:rPr>
          <w:rFonts w:ascii="Arial" w:hAnsi="Arial" w:cs="Arial"/>
        </w:rPr>
        <w:t>Fleiss’</w:t>
      </w:r>
      <w:r w:rsidRPr="00691008">
        <w:rPr>
          <w:rFonts w:ascii="Arial" w:hAnsi="Arial" w:cs="Arial"/>
        </w:rPr>
        <w:t xml:space="preserve"> kappa test statistics </w:t>
      </w:r>
      <w:r w:rsidR="00A30D94" w:rsidRPr="00691008">
        <w:rPr>
          <w:rFonts w:ascii="Arial" w:hAnsi="Arial" w:cs="Arial"/>
        </w:rPr>
        <w:t xml:space="preserve">alongside </w:t>
      </w:r>
      <w:r w:rsidR="00EB5ED5" w:rsidRPr="00691008">
        <w:rPr>
          <w:rFonts w:ascii="Arial" w:hAnsi="Arial" w:cs="Arial"/>
        </w:rPr>
        <w:t xml:space="preserve">rates of agreement, </w:t>
      </w:r>
      <w:r w:rsidRPr="00691008">
        <w:rPr>
          <w:rFonts w:ascii="Arial" w:hAnsi="Arial" w:cs="Arial"/>
        </w:rPr>
        <w:t xml:space="preserve">calculated across all </w:t>
      </w:r>
      <w:r w:rsidR="000739A6" w:rsidRPr="00691008">
        <w:rPr>
          <w:rFonts w:ascii="Arial" w:hAnsi="Arial" w:cs="Arial"/>
        </w:rPr>
        <w:t>IRR</w:t>
      </w:r>
      <w:r w:rsidRPr="00691008">
        <w:rPr>
          <w:rFonts w:ascii="Arial" w:hAnsi="Arial" w:cs="Arial"/>
        </w:rPr>
        <w:t xml:space="preserve"> assessments.</w:t>
      </w:r>
      <w:bookmarkStart w:id="402" w:name="_Ref126831044"/>
      <w:bookmarkStart w:id="403" w:name="_Ref126831030"/>
    </w:p>
    <w:p w14:paraId="39B37FA6" w14:textId="5339F6F9" w:rsidR="00AF58FA" w:rsidRPr="00691008" w:rsidRDefault="00FD5AE8" w:rsidP="00FD5AE8">
      <w:pPr>
        <w:pStyle w:val="Caption"/>
        <w:rPr>
          <w:rFonts w:cs="Arial"/>
        </w:rPr>
      </w:pPr>
      <w:bookmarkStart w:id="404" w:name="_Ref127905404"/>
      <w:r>
        <w:t xml:space="preserve">Table </w:t>
      </w:r>
      <w:r>
        <w:fldChar w:fldCharType="begin"/>
      </w:r>
      <w:r>
        <w:instrText xml:space="preserve"> SEQ Table \* ARABIC </w:instrText>
      </w:r>
      <w:r>
        <w:fldChar w:fldCharType="separate"/>
      </w:r>
      <w:r w:rsidR="00FE030D">
        <w:rPr>
          <w:noProof/>
        </w:rPr>
        <w:t>4</w:t>
      </w:r>
      <w:r>
        <w:fldChar w:fldCharType="end"/>
      </w:r>
      <w:bookmarkEnd w:id="402"/>
      <w:bookmarkEnd w:id="404"/>
      <w:r w:rsidR="00AF58FA" w:rsidRPr="00691008">
        <w:rPr>
          <w:rFonts w:cs="Arial"/>
        </w:rPr>
        <w:t xml:space="preserve">: Agreement </w:t>
      </w:r>
      <w:r w:rsidR="0005306B" w:rsidRPr="00691008">
        <w:rPr>
          <w:rFonts w:cs="Arial"/>
        </w:rPr>
        <w:t>r</w:t>
      </w:r>
      <w:r w:rsidR="00AF58FA" w:rsidRPr="00691008">
        <w:rPr>
          <w:rFonts w:cs="Arial"/>
        </w:rPr>
        <w:t xml:space="preserve">ates by AN-ACC </w:t>
      </w:r>
      <w:bookmarkEnd w:id="403"/>
      <w:r w:rsidR="00757916" w:rsidRPr="00691008">
        <w:rPr>
          <w:rFonts w:cs="Arial"/>
        </w:rPr>
        <w:t>decision tree l</w:t>
      </w:r>
      <w:r w:rsidR="00AF58FA" w:rsidRPr="00691008">
        <w:rPr>
          <w:rFonts w:cs="Arial"/>
        </w:rPr>
        <w:t>evel</w:t>
      </w:r>
    </w:p>
    <w:tbl>
      <w:tblPr>
        <w:tblStyle w:val="chiffres1"/>
        <w:tblW w:w="503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bottom w:w="28" w:type="dxa"/>
        </w:tblCellMar>
        <w:tblLook w:val="04A0" w:firstRow="1" w:lastRow="0" w:firstColumn="1" w:lastColumn="0" w:noHBand="0" w:noVBand="1"/>
      </w:tblPr>
      <w:tblGrid>
        <w:gridCol w:w="837"/>
        <w:gridCol w:w="1842"/>
        <w:gridCol w:w="1594"/>
        <w:gridCol w:w="1596"/>
        <w:gridCol w:w="1594"/>
        <w:gridCol w:w="1594"/>
      </w:tblGrid>
      <w:tr w:rsidR="001C2C91" w:rsidRPr="00691008" w14:paraId="2F635A5B" w14:textId="1C56FA49" w:rsidTr="00807A81">
        <w:trPr>
          <w:cantSplit/>
          <w:trHeight w:val="278"/>
          <w:tblHeader/>
          <w:jc w:val="center"/>
        </w:trPr>
        <w:tc>
          <w:tcPr>
            <w:cnfStyle w:val="001000000000" w:firstRow="0" w:lastRow="0" w:firstColumn="1" w:lastColumn="0" w:oddVBand="0" w:evenVBand="0" w:oddHBand="0" w:evenHBand="0" w:firstRowFirstColumn="0" w:firstRowLastColumn="0" w:lastRowFirstColumn="0" w:lastRowLastColumn="0"/>
            <w:tcW w:w="462" w:type="pct"/>
            <w:vMerge w:val="restart"/>
            <w:shd w:val="clear" w:color="auto" w:fill="FFE600" w:themeFill="text2"/>
            <w:vAlign w:val="center"/>
          </w:tcPr>
          <w:p w14:paraId="6FD33F86" w14:textId="0E9AB033" w:rsidR="00485266" w:rsidRPr="00691008" w:rsidRDefault="00485266" w:rsidP="00A64782">
            <w:pPr>
              <w:keepNext/>
              <w:keepLines/>
              <w:rPr>
                <w:rFonts w:cs="Arial"/>
                <w:b/>
                <w:szCs w:val="18"/>
              </w:rPr>
            </w:pPr>
            <w:r w:rsidRPr="00691008">
              <w:rPr>
                <w:rFonts w:cs="Arial"/>
                <w:b/>
                <w:szCs w:val="18"/>
              </w:rPr>
              <w:t>Level</w:t>
            </w:r>
          </w:p>
        </w:tc>
        <w:tc>
          <w:tcPr>
            <w:tcW w:w="1017" w:type="pct"/>
            <w:vMerge w:val="restart"/>
            <w:tcBorders>
              <w:right w:val="single" w:sz="12" w:space="0" w:color="auto"/>
            </w:tcBorders>
            <w:shd w:val="clear" w:color="auto" w:fill="FFE600" w:themeFill="text2"/>
            <w:vAlign w:val="center"/>
          </w:tcPr>
          <w:p w14:paraId="1638DBA3" w14:textId="5F665065" w:rsidR="00485266" w:rsidRPr="00691008" w:rsidRDefault="00485266" w:rsidP="00A64782">
            <w:pPr>
              <w:keepNext/>
              <w:keepLines/>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691008">
              <w:rPr>
                <w:rFonts w:cs="Arial"/>
                <w:b/>
                <w:sz w:val="18"/>
                <w:szCs w:val="18"/>
              </w:rPr>
              <w:t>Category</w:t>
            </w:r>
          </w:p>
        </w:tc>
        <w:tc>
          <w:tcPr>
            <w:tcW w:w="1761" w:type="pct"/>
            <w:gridSpan w:val="2"/>
            <w:tcBorders>
              <w:left w:val="single" w:sz="12" w:space="0" w:color="auto"/>
              <w:right w:val="single" w:sz="12" w:space="0" w:color="auto"/>
            </w:tcBorders>
            <w:shd w:val="clear" w:color="auto" w:fill="FFE600" w:themeFill="text2"/>
            <w:vAlign w:val="center"/>
          </w:tcPr>
          <w:p w14:paraId="1E4EBBAE" w14:textId="7327118C" w:rsidR="00485266" w:rsidRPr="00691008" w:rsidRDefault="00485266" w:rsidP="00A64782">
            <w:pPr>
              <w:keepNext/>
              <w:keepLines/>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691008">
              <w:rPr>
                <w:rFonts w:cs="Arial"/>
                <w:b/>
                <w:sz w:val="18"/>
                <w:szCs w:val="18"/>
              </w:rPr>
              <w:t>Fleiss’ Kappa</w:t>
            </w:r>
          </w:p>
        </w:tc>
        <w:tc>
          <w:tcPr>
            <w:tcW w:w="1761" w:type="pct"/>
            <w:gridSpan w:val="2"/>
            <w:tcBorders>
              <w:left w:val="single" w:sz="12" w:space="0" w:color="auto"/>
            </w:tcBorders>
            <w:shd w:val="clear" w:color="auto" w:fill="FFE600" w:themeFill="text2"/>
            <w:vAlign w:val="center"/>
          </w:tcPr>
          <w:p w14:paraId="4D82D648" w14:textId="3CD9266A" w:rsidR="00485266" w:rsidRPr="00691008" w:rsidRDefault="00485266" w:rsidP="00A64782">
            <w:pPr>
              <w:keepNext/>
              <w:keepLines/>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691008">
              <w:rPr>
                <w:rFonts w:cs="Arial"/>
                <w:b/>
                <w:sz w:val="18"/>
                <w:szCs w:val="18"/>
              </w:rPr>
              <w:t>Agreement Type</w:t>
            </w:r>
          </w:p>
        </w:tc>
      </w:tr>
      <w:tr w:rsidR="00C569F3" w:rsidRPr="00691008" w14:paraId="5696022B" w14:textId="5D6A28B7" w:rsidTr="00807A81">
        <w:trPr>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462" w:type="pct"/>
            <w:vMerge/>
            <w:tcBorders>
              <w:bottom w:val="single" w:sz="12" w:space="0" w:color="auto"/>
            </w:tcBorders>
            <w:shd w:val="clear" w:color="auto" w:fill="FFE600" w:themeFill="text2"/>
            <w:vAlign w:val="center"/>
          </w:tcPr>
          <w:p w14:paraId="118E1281" w14:textId="28CE97B7" w:rsidR="00485266" w:rsidRPr="00691008" w:rsidRDefault="00485266" w:rsidP="004A42A1">
            <w:pPr>
              <w:keepNext/>
              <w:keepLines/>
              <w:rPr>
                <w:rFonts w:cs="Arial"/>
                <w:b/>
                <w:szCs w:val="18"/>
              </w:rPr>
            </w:pPr>
          </w:p>
        </w:tc>
        <w:tc>
          <w:tcPr>
            <w:tcW w:w="1017" w:type="pct"/>
            <w:vMerge/>
            <w:tcBorders>
              <w:bottom w:val="single" w:sz="12" w:space="0" w:color="auto"/>
              <w:right w:val="single" w:sz="12" w:space="0" w:color="auto"/>
            </w:tcBorders>
            <w:shd w:val="clear" w:color="auto" w:fill="FFE600" w:themeFill="text2"/>
            <w:vAlign w:val="center"/>
          </w:tcPr>
          <w:p w14:paraId="1268903E" w14:textId="189F0958" w:rsidR="00485266" w:rsidRPr="00691008" w:rsidRDefault="00485266" w:rsidP="004A42A1">
            <w:pPr>
              <w:keepNext/>
              <w:keepLines/>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p>
        </w:tc>
        <w:tc>
          <w:tcPr>
            <w:tcW w:w="880" w:type="pct"/>
            <w:tcBorders>
              <w:left w:val="single" w:sz="12" w:space="0" w:color="auto"/>
              <w:bottom w:val="single" w:sz="12" w:space="0" w:color="auto"/>
            </w:tcBorders>
            <w:shd w:val="clear" w:color="auto" w:fill="FFE600" w:themeFill="text2"/>
            <w:vAlign w:val="center"/>
          </w:tcPr>
          <w:p w14:paraId="507268E6" w14:textId="283641D9" w:rsidR="00485266" w:rsidRPr="00691008" w:rsidRDefault="00485266" w:rsidP="004A42A1">
            <w:pPr>
              <w:keepNext/>
              <w:keepLines/>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691008">
              <w:rPr>
                <w:rFonts w:cs="Arial"/>
                <w:b/>
                <w:sz w:val="18"/>
                <w:szCs w:val="18"/>
              </w:rPr>
              <w:t>Exact (unweighted)</w:t>
            </w:r>
          </w:p>
        </w:tc>
        <w:tc>
          <w:tcPr>
            <w:tcW w:w="881" w:type="pct"/>
            <w:tcBorders>
              <w:bottom w:val="single" w:sz="12" w:space="0" w:color="auto"/>
              <w:right w:val="single" w:sz="12" w:space="0" w:color="auto"/>
            </w:tcBorders>
            <w:shd w:val="clear" w:color="auto" w:fill="FFE600" w:themeFill="text2"/>
            <w:vAlign w:val="center"/>
          </w:tcPr>
          <w:p w14:paraId="502F193E" w14:textId="7AD94A90" w:rsidR="00485266" w:rsidRPr="00691008" w:rsidRDefault="00485266" w:rsidP="004A42A1">
            <w:pPr>
              <w:keepNext/>
              <w:keepLines/>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691008">
              <w:rPr>
                <w:rFonts w:cs="Arial"/>
                <w:b/>
                <w:sz w:val="18"/>
                <w:szCs w:val="18"/>
              </w:rPr>
              <w:t xml:space="preserve">Tolerance for partial </w:t>
            </w:r>
            <w:r w:rsidR="008F7A65" w:rsidRPr="00691008">
              <w:rPr>
                <w:rFonts w:cs="Arial"/>
                <w:b/>
                <w:sz w:val="18"/>
                <w:szCs w:val="18"/>
              </w:rPr>
              <w:t xml:space="preserve">agreement </w:t>
            </w:r>
            <w:r w:rsidRPr="00691008">
              <w:rPr>
                <w:rFonts w:cs="Arial"/>
                <w:b/>
                <w:sz w:val="18"/>
                <w:szCs w:val="18"/>
              </w:rPr>
              <w:t>(weighted)</w:t>
            </w:r>
          </w:p>
        </w:tc>
        <w:tc>
          <w:tcPr>
            <w:tcW w:w="880" w:type="pct"/>
            <w:tcBorders>
              <w:left w:val="single" w:sz="12" w:space="0" w:color="auto"/>
              <w:bottom w:val="single" w:sz="12" w:space="0" w:color="auto"/>
            </w:tcBorders>
            <w:shd w:val="clear" w:color="auto" w:fill="FFE600" w:themeFill="text2"/>
            <w:vAlign w:val="center"/>
          </w:tcPr>
          <w:p w14:paraId="39E8499F" w14:textId="7D0E63DB" w:rsidR="00485266" w:rsidRPr="00691008" w:rsidRDefault="00485266" w:rsidP="004A42A1">
            <w:pPr>
              <w:keepNext/>
              <w:keepLines/>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691008">
              <w:rPr>
                <w:rFonts w:cs="Arial"/>
                <w:b/>
                <w:sz w:val="18"/>
                <w:szCs w:val="18"/>
              </w:rPr>
              <w:t>Pure Agreement</w:t>
            </w:r>
          </w:p>
        </w:tc>
        <w:tc>
          <w:tcPr>
            <w:tcW w:w="881" w:type="pct"/>
            <w:tcBorders>
              <w:top w:val="single" w:sz="6" w:space="0" w:color="auto"/>
              <w:bottom w:val="single" w:sz="12" w:space="0" w:color="auto"/>
              <w:right w:val="single" w:sz="12" w:space="0" w:color="auto"/>
            </w:tcBorders>
            <w:shd w:val="clear" w:color="auto" w:fill="FFE600" w:themeFill="text2"/>
            <w:vAlign w:val="center"/>
          </w:tcPr>
          <w:p w14:paraId="1F5D3A65" w14:textId="1A2E5D58" w:rsidR="00485266" w:rsidRPr="00691008" w:rsidRDefault="00485266" w:rsidP="004A42A1">
            <w:pPr>
              <w:keepNext/>
              <w:keepLines/>
              <w:jc w:val="center"/>
              <w:cnfStyle w:val="000000000000" w:firstRow="0" w:lastRow="0" w:firstColumn="0" w:lastColumn="0" w:oddVBand="0" w:evenVBand="0" w:oddHBand="0" w:evenHBand="0" w:firstRowFirstColumn="0" w:firstRowLastColumn="0" w:lastRowFirstColumn="0" w:lastRowLastColumn="0"/>
              <w:rPr>
                <w:rFonts w:cs="Arial"/>
                <w:b/>
                <w:sz w:val="18"/>
                <w:szCs w:val="18"/>
                <w:vertAlign w:val="superscript"/>
              </w:rPr>
            </w:pPr>
            <w:r w:rsidRPr="00691008">
              <w:rPr>
                <w:rFonts w:cs="Arial"/>
                <w:b/>
                <w:sz w:val="18"/>
                <w:szCs w:val="18"/>
              </w:rPr>
              <w:t>Same or Adjacent Class/Score</w:t>
            </w:r>
            <w:r w:rsidRPr="00691008">
              <w:rPr>
                <w:rFonts w:cs="Arial"/>
                <w:b/>
                <w:sz w:val="18"/>
                <w:szCs w:val="18"/>
                <w:vertAlign w:val="superscript"/>
              </w:rPr>
              <w:footnoteReference w:id="9"/>
            </w:r>
          </w:p>
        </w:tc>
      </w:tr>
      <w:tr w:rsidR="00C569F3" w:rsidRPr="00691008" w14:paraId="4A2DB62E" w14:textId="2B260313" w:rsidTr="00807A81">
        <w:trPr>
          <w:cantSplit/>
          <w:trHeight w:val="492"/>
          <w:jc w:val="center"/>
        </w:trPr>
        <w:tc>
          <w:tcPr>
            <w:cnfStyle w:val="001000000000" w:firstRow="0" w:lastRow="0" w:firstColumn="1" w:lastColumn="0" w:oddVBand="0" w:evenVBand="0" w:oddHBand="0" w:evenHBand="0" w:firstRowFirstColumn="0" w:firstRowLastColumn="0" w:lastRowFirstColumn="0" w:lastRowLastColumn="0"/>
            <w:tcW w:w="462" w:type="pct"/>
            <w:tcBorders>
              <w:top w:val="single" w:sz="12" w:space="0" w:color="auto"/>
            </w:tcBorders>
            <w:vAlign w:val="center"/>
          </w:tcPr>
          <w:p w14:paraId="53DDFE6A" w14:textId="799D482F" w:rsidR="00485266" w:rsidRPr="00807A81" w:rsidRDefault="00485266" w:rsidP="00807A81">
            <w:r w:rsidRPr="00807A81">
              <w:t>1</w:t>
            </w:r>
          </w:p>
        </w:tc>
        <w:tc>
          <w:tcPr>
            <w:tcW w:w="1017" w:type="pct"/>
            <w:tcBorders>
              <w:top w:val="single" w:sz="12" w:space="0" w:color="auto"/>
              <w:right w:val="single" w:sz="12" w:space="0" w:color="auto"/>
            </w:tcBorders>
            <w:vAlign w:val="center"/>
          </w:tcPr>
          <w:p w14:paraId="06761DB3" w14:textId="21E725CB" w:rsidR="00485266" w:rsidRPr="00807A81" w:rsidRDefault="00485266" w:rsidP="00807A81">
            <w:pPr>
              <w:cnfStyle w:val="000000000000" w:firstRow="0" w:lastRow="0" w:firstColumn="0" w:lastColumn="0" w:oddVBand="0" w:evenVBand="0" w:oddHBand="0" w:evenHBand="0" w:firstRowFirstColumn="0" w:firstRowLastColumn="0" w:lastRowFirstColumn="0" w:lastRowLastColumn="0"/>
            </w:pPr>
            <w:r w:rsidRPr="00807A81">
              <w:t>Mobility Branch</w:t>
            </w:r>
          </w:p>
        </w:tc>
        <w:tc>
          <w:tcPr>
            <w:tcW w:w="880" w:type="pct"/>
            <w:tcBorders>
              <w:top w:val="single" w:sz="12" w:space="0" w:color="auto"/>
              <w:left w:val="single" w:sz="12" w:space="0" w:color="auto"/>
            </w:tcBorders>
            <w:shd w:val="clear" w:color="auto" w:fill="D1F3DB" w:themeFill="accent1" w:themeFillTint="33"/>
            <w:vAlign w:val="center"/>
          </w:tcPr>
          <w:p w14:paraId="7C5E12CC" w14:textId="3BA193D2" w:rsidR="00485266" w:rsidRPr="00691008" w:rsidRDefault="00485266" w:rsidP="00A64782">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0.96</w:t>
            </w:r>
          </w:p>
        </w:tc>
        <w:tc>
          <w:tcPr>
            <w:tcW w:w="881" w:type="pct"/>
            <w:tcBorders>
              <w:top w:val="single" w:sz="12" w:space="0" w:color="auto"/>
              <w:right w:val="single" w:sz="12" w:space="0" w:color="auto"/>
            </w:tcBorders>
            <w:shd w:val="clear" w:color="auto" w:fill="D1F3DB" w:themeFill="accent1" w:themeFillTint="33"/>
            <w:vAlign w:val="center"/>
          </w:tcPr>
          <w:p w14:paraId="400413D8" w14:textId="40B0A62C" w:rsidR="00485266" w:rsidRPr="00691008" w:rsidRDefault="00485266" w:rsidP="00A64782">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0.97</w:t>
            </w:r>
          </w:p>
        </w:tc>
        <w:tc>
          <w:tcPr>
            <w:tcW w:w="880" w:type="pct"/>
            <w:tcBorders>
              <w:top w:val="single" w:sz="12" w:space="0" w:color="auto"/>
              <w:left w:val="single" w:sz="12" w:space="0" w:color="auto"/>
            </w:tcBorders>
            <w:shd w:val="clear" w:color="auto" w:fill="D1F3DB" w:themeFill="accent1" w:themeFillTint="33"/>
            <w:vAlign w:val="center"/>
          </w:tcPr>
          <w:p w14:paraId="777A297F" w14:textId="53E3B961" w:rsidR="00485266" w:rsidRPr="00691008" w:rsidRDefault="00485266" w:rsidP="00A64782">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97.8%</w:t>
            </w:r>
          </w:p>
        </w:tc>
        <w:tc>
          <w:tcPr>
            <w:tcW w:w="881" w:type="pct"/>
            <w:tcBorders>
              <w:top w:val="single" w:sz="12" w:space="0" w:color="auto"/>
              <w:right w:val="single" w:sz="12" w:space="0" w:color="auto"/>
            </w:tcBorders>
            <w:shd w:val="clear" w:color="auto" w:fill="D1F3DB" w:themeFill="accent1" w:themeFillTint="33"/>
            <w:vAlign w:val="center"/>
          </w:tcPr>
          <w:p w14:paraId="2496D9C9" w14:textId="624B9E72" w:rsidR="00485266" w:rsidRPr="00691008" w:rsidRDefault="00485266" w:rsidP="00A64782">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100.0%</w:t>
            </w:r>
          </w:p>
        </w:tc>
      </w:tr>
      <w:tr w:rsidR="00C569F3" w:rsidRPr="00691008" w14:paraId="0325EAA6" w14:textId="62C10EDB" w:rsidTr="00807A81">
        <w:trPr>
          <w:cantSplit/>
          <w:trHeight w:val="492"/>
          <w:jc w:val="center"/>
        </w:trPr>
        <w:tc>
          <w:tcPr>
            <w:cnfStyle w:val="001000000000" w:firstRow="0" w:lastRow="0" w:firstColumn="1" w:lastColumn="0" w:oddVBand="0" w:evenVBand="0" w:oddHBand="0" w:evenHBand="0" w:firstRowFirstColumn="0" w:firstRowLastColumn="0" w:lastRowFirstColumn="0" w:lastRowLastColumn="0"/>
            <w:tcW w:w="462" w:type="pct"/>
            <w:vAlign w:val="center"/>
          </w:tcPr>
          <w:p w14:paraId="56B2EB76" w14:textId="4AC2E148" w:rsidR="00485266" w:rsidRPr="00807A81" w:rsidRDefault="00485266" w:rsidP="00807A81">
            <w:r w:rsidRPr="00807A81">
              <w:t>2</w:t>
            </w:r>
          </w:p>
        </w:tc>
        <w:tc>
          <w:tcPr>
            <w:tcW w:w="1017" w:type="pct"/>
            <w:tcBorders>
              <w:right w:val="single" w:sz="12" w:space="0" w:color="auto"/>
            </w:tcBorders>
            <w:vAlign w:val="center"/>
          </w:tcPr>
          <w:p w14:paraId="28FFE529" w14:textId="3149753A" w:rsidR="00485266" w:rsidRPr="00807A81" w:rsidRDefault="00485266" w:rsidP="00807A81">
            <w:pPr>
              <w:cnfStyle w:val="000000000000" w:firstRow="0" w:lastRow="0" w:firstColumn="0" w:lastColumn="0" w:oddVBand="0" w:evenVBand="0" w:oddHBand="0" w:evenHBand="0" w:firstRowFirstColumn="0" w:firstRowLastColumn="0" w:lastRowFirstColumn="0" w:lastRowLastColumn="0"/>
            </w:pPr>
            <w:r w:rsidRPr="00807A81">
              <w:t>Mobility: Cognition/ Function/Pressure Sores</w:t>
            </w:r>
          </w:p>
        </w:tc>
        <w:tc>
          <w:tcPr>
            <w:tcW w:w="880" w:type="pct"/>
            <w:tcBorders>
              <w:left w:val="single" w:sz="12" w:space="0" w:color="auto"/>
            </w:tcBorders>
            <w:shd w:val="clear" w:color="auto" w:fill="D1F3DB" w:themeFill="accent1" w:themeFillTint="33"/>
            <w:vAlign w:val="center"/>
          </w:tcPr>
          <w:p w14:paraId="7C0720D2" w14:textId="6A230563" w:rsidR="00485266" w:rsidRPr="00691008" w:rsidRDefault="00485266" w:rsidP="00A64782">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0.89</w:t>
            </w:r>
          </w:p>
        </w:tc>
        <w:tc>
          <w:tcPr>
            <w:tcW w:w="881" w:type="pct"/>
            <w:tcBorders>
              <w:right w:val="single" w:sz="12" w:space="0" w:color="auto"/>
            </w:tcBorders>
            <w:shd w:val="clear" w:color="auto" w:fill="D1F3DB" w:themeFill="accent1" w:themeFillTint="33"/>
            <w:vAlign w:val="center"/>
          </w:tcPr>
          <w:p w14:paraId="38830AB5" w14:textId="5C92A691" w:rsidR="00485266" w:rsidRPr="00691008" w:rsidRDefault="00485266" w:rsidP="00A64782">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0.95</w:t>
            </w:r>
          </w:p>
        </w:tc>
        <w:tc>
          <w:tcPr>
            <w:tcW w:w="880" w:type="pct"/>
            <w:tcBorders>
              <w:left w:val="single" w:sz="12" w:space="0" w:color="auto"/>
            </w:tcBorders>
            <w:shd w:val="clear" w:color="auto" w:fill="D1F3DB" w:themeFill="accent1" w:themeFillTint="33"/>
            <w:vAlign w:val="center"/>
          </w:tcPr>
          <w:p w14:paraId="163E8352" w14:textId="010CEF55" w:rsidR="00485266" w:rsidRPr="00691008" w:rsidRDefault="00485266" w:rsidP="00A64782">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90.7%</w:t>
            </w:r>
          </w:p>
        </w:tc>
        <w:tc>
          <w:tcPr>
            <w:tcW w:w="881" w:type="pct"/>
            <w:tcBorders>
              <w:right w:val="single" w:sz="12" w:space="0" w:color="auto"/>
            </w:tcBorders>
            <w:shd w:val="clear" w:color="auto" w:fill="D1F3DB" w:themeFill="accent1" w:themeFillTint="33"/>
            <w:vAlign w:val="center"/>
          </w:tcPr>
          <w:p w14:paraId="774091CA" w14:textId="68463D82" w:rsidR="00485266" w:rsidRPr="00691008" w:rsidRDefault="00485266" w:rsidP="00A64782">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98.6%</w:t>
            </w:r>
          </w:p>
        </w:tc>
      </w:tr>
      <w:tr w:rsidR="00C569F3" w:rsidRPr="00691008" w14:paraId="7C62CA4B" w14:textId="42F8846B" w:rsidTr="00807A81">
        <w:trPr>
          <w:cantSplit/>
          <w:trHeight w:val="36"/>
          <w:jc w:val="center"/>
        </w:trPr>
        <w:tc>
          <w:tcPr>
            <w:cnfStyle w:val="001000000000" w:firstRow="0" w:lastRow="0" w:firstColumn="1" w:lastColumn="0" w:oddVBand="0" w:evenVBand="0" w:oddHBand="0" w:evenHBand="0" w:firstRowFirstColumn="0" w:firstRowLastColumn="0" w:lastRowFirstColumn="0" w:lastRowLastColumn="0"/>
            <w:tcW w:w="462" w:type="pct"/>
            <w:vAlign w:val="center"/>
          </w:tcPr>
          <w:p w14:paraId="60A783F2" w14:textId="032A6652" w:rsidR="00485266" w:rsidRPr="00807A81" w:rsidRDefault="00485266" w:rsidP="00807A81">
            <w:r w:rsidRPr="00807A81">
              <w:t>3</w:t>
            </w:r>
          </w:p>
        </w:tc>
        <w:tc>
          <w:tcPr>
            <w:tcW w:w="1017" w:type="pct"/>
            <w:tcBorders>
              <w:right w:val="single" w:sz="12" w:space="0" w:color="auto"/>
            </w:tcBorders>
            <w:vAlign w:val="center"/>
          </w:tcPr>
          <w:p w14:paraId="157DCA1D" w14:textId="0CA400C7" w:rsidR="00485266" w:rsidRPr="00807A81" w:rsidRDefault="00485266" w:rsidP="00807A81">
            <w:pPr>
              <w:cnfStyle w:val="000000000000" w:firstRow="0" w:lastRow="0" w:firstColumn="0" w:lastColumn="0" w:oddVBand="0" w:evenVBand="0" w:oddHBand="0" w:evenHBand="0" w:firstRowFirstColumn="0" w:firstRowLastColumn="0" w:lastRowFirstColumn="0" w:lastRowLastColumn="0"/>
            </w:pPr>
            <w:r w:rsidRPr="00807A81">
              <w:t>AN-ACC Class</w:t>
            </w:r>
          </w:p>
        </w:tc>
        <w:tc>
          <w:tcPr>
            <w:tcW w:w="880" w:type="pct"/>
            <w:tcBorders>
              <w:left w:val="single" w:sz="12" w:space="0" w:color="auto"/>
            </w:tcBorders>
            <w:shd w:val="clear" w:color="auto" w:fill="D1F3DB" w:themeFill="accent1" w:themeFillTint="33"/>
            <w:vAlign w:val="center"/>
          </w:tcPr>
          <w:p w14:paraId="15BF73EF" w14:textId="4C2CC791" w:rsidR="00485266" w:rsidRPr="00691008" w:rsidRDefault="00485266" w:rsidP="00A64782">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color w:val="000000"/>
                <w:sz w:val="18"/>
                <w:szCs w:val="18"/>
              </w:rPr>
              <w:t>0.86</w:t>
            </w:r>
          </w:p>
        </w:tc>
        <w:tc>
          <w:tcPr>
            <w:tcW w:w="881" w:type="pct"/>
            <w:tcBorders>
              <w:right w:val="single" w:sz="12" w:space="0" w:color="auto"/>
            </w:tcBorders>
            <w:shd w:val="clear" w:color="auto" w:fill="D1F3DB" w:themeFill="accent1" w:themeFillTint="33"/>
            <w:vAlign w:val="center"/>
          </w:tcPr>
          <w:p w14:paraId="6CCF508B" w14:textId="6DFC44C2" w:rsidR="00485266" w:rsidRPr="00691008" w:rsidRDefault="00485266" w:rsidP="00A64782">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color w:val="000000" w:themeColor="background2"/>
                <w:sz w:val="18"/>
                <w:szCs w:val="18"/>
              </w:rPr>
              <w:t>0.92</w:t>
            </w:r>
          </w:p>
        </w:tc>
        <w:tc>
          <w:tcPr>
            <w:tcW w:w="880" w:type="pct"/>
            <w:tcBorders>
              <w:left w:val="single" w:sz="12" w:space="0" w:color="auto"/>
            </w:tcBorders>
            <w:shd w:val="clear" w:color="auto" w:fill="D1F3DB" w:themeFill="accent1" w:themeFillTint="33"/>
            <w:vAlign w:val="center"/>
          </w:tcPr>
          <w:p w14:paraId="6851D197" w14:textId="01E6BC58" w:rsidR="00485266" w:rsidRPr="00691008" w:rsidRDefault="00485266" w:rsidP="00A64782">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87.5%</w:t>
            </w:r>
          </w:p>
        </w:tc>
        <w:tc>
          <w:tcPr>
            <w:tcW w:w="881" w:type="pct"/>
            <w:tcBorders>
              <w:right w:val="single" w:sz="12" w:space="0" w:color="auto"/>
            </w:tcBorders>
            <w:shd w:val="clear" w:color="auto" w:fill="D1F3DB" w:themeFill="accent1" w:themeFillTint="33"/>
            <w:vAlign w:val="center"/>
          </w:tcPr>
          <w:p w14:paraId="25E279AE" w14:textId="0BD424CF" w:rsidR="00485266" w:rsidRPr="00691008" w:rsidRDefault="00485266" w:rsidP="00A64782">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94.7%</w:t>
            </w:r>
          </w:p>
        </w:tc>
      </w:tr>
    </w:tbl>
    <w:p w14:paraId="3C91BFBD" w14:textId="77777777" w:rsidR="00FD5AE8" w:rsidRDefault="00FD5AE8">
      <w:pPr>
        <w:autoSpaceDE/>
        <w:autoSpaceDN/>
        <w:adjustRightInd/>
        <w:spacing w:before="0" w:after="0" w:line="240" w:lineRule="auto"/>
      </w:pPr>
      <w:r>
        <w:br w:type="page"/>
      </w:r>
    </w:p>
    <w:p w14:paraId="4606B509" w14:textId="7C8CB1E6" w:rsidR="00F6045D" w:rsidRPr="00FD5AE8" w:rsidRDefault="00F6045D" w:rsidP="00FD5AE8">
      <w:r w:rsidRPr="00FD5AE8">
        <w:t>Key observations fr</w:t>
      </w:r>
      <w:r w:rsidR="007A7118" w:rsidRPr="00FD5AE8">
        <w:t>o</w:t>
      </w:r>
      <w:r w:rsidRPr="00FD5AE8">
        <w:t xml:space="preserve">m </w:t>
      </w:r>
      <w:r w:rsidRPr="00FD5AE8">
        <w:fldChar w:fldCharType="begin"/>
      </w:r>
      <w:r w:rsidRPr="00FD5AE8">
        <w:instrText xml:space="preserve"> REF _Ref127905404 \h  \* MERGEFORMAT </w:instrText>
      </w:r>
      <w:r w:rsidRPr="00FD5AE8">
        <w:fldChar w:fldCharType="separate"/>
      </w:r>
      <w:r w:rsidR="008810CE" w:rsidRPr="00FD5AE8">
        <w:t>Table 4</w:t>
      </w:r>
      <w:r w:rsidRPr="00FD5AE8">
        <w:fldChar w:fldCharType="end"/>
      </w:r>
      <w:r w:rsidRPr="00FD5AE8">
        <w:t xml:space="preserve"> </w:t>
      </w:r>
      <w:r w:rsidR="00C70BB3" w:rsidRPr="00FD5AE8">
        <w:t>include</w:t>
      </w:r>
      <w:r w:rsidRPr="00FD5AE8">
        <w:t>:</w:t>
      </w:r>
    </w:p>
    <w:p w14:paraId="32A3E9F4" w14:textId="30DEF472" w:rsidR="00F6045D" w:rsidRPr="00691008" w:rsidRDefault="002A700D" w:rsidP="00FD5AE8">
      <w:pPr>
        <w:pStyle w:val="ListBullet"/>
      </w:pPr>
      <w:r w:rsidRPr="00691008">
        <w:t>A</w:t>
      </w:r>
      <w:r w:rsidR="00F6045D" w:rsidRPr="00691008">
        <w:t>ssessors assigned residents into the same mobility category in 9</w:t>
      </w:r>
      <w:r w:rsidR="007628CD" w:rsidRPr="00691008">
        <w:t>7</w:t>
      </w:r>
      <w:r w:rsidR="00F6045D" w:rsidRPr="00691008">
        <w:t>.</w:t>
      </w:r>
      <w:r w:rsidR="007628CD" w:rsidRPr="00691008">
        <w:t>8</w:t>
      </w:r>
      <w:r w:rsidR="00F6045D" w:rsidRPr="00691008">
        <w:t xml:space="preserve">% of assessments, the same </w:t>
      </w:r>
      <w:r w:rsidR="00664C6D" w:rsidRPr="00691008">
        <w:t>L</w:t>
      </w:r>
      <w:r w:rsidR="00F6045D" w:rsidRPr="00691008">
        <w:t xml:space="preserve">evel 2 category in </w:t>
      </w:r>
      <w:r w:rsidR="007628CD" w:rsidRPr="00691008">
        <w:t>90.7%</w:t>
      </w:r>
      <w:r w:rsidR="00F6045D" w:rsidRPr="00691008">
        <w:t xml:space="preserve"> of assessments and the same final AN-ACC classification in 8</w:t>
      </w:r>
      <w:r w:rsidR="007628CD" w:rsidRPr="00691008">
        <w:t>7</w:t>
      </w:r>
      <w:r w:rsidR="00F6045D" w:rsidRPr="00691008">
        <w:t>.</w:t>
      </w:r>
      <w:r w:rsidR="007628CD" w:rsidRPr="00691008">
        <w:t>5</w:t>
      </w:r>
      <w:r w:rsidR="0037745E" w:rsidRPr="00691008">
        <w:t>%</w:t>
      </w:r>
      <w:r w:rsidR="00F6045D" w:rsidRPr="00691008">
        <w:t xml:space="preserve"> of assessments</w:t>
      </w:r>
      <w:r w:rsidR="00492FCE" w:rsidRPr="00691008">
        <w:t>.</w:t>
      </w:r>
      <w:r w:rsidR="00321FCC" w:rsidRPr="00691008">
        <w:t xml:space="preserve"> This implies excellent pure agreement </w:t>
      </w:r>
      <w:r w:rsidR="00CE41EB" w:rsidRPr="00691008">
        <w:t xml:space="preserve">(exact agreement) </w:t>
      </w:r>
      <w:r w:rsidR="00321FCC" w:rsidRPr="00691008">
        <w:t>at each level</w:t>
      </w:r>
      <w:r w:rsidR="00082A79" w:rsidRPr="00691008">
        <w:t xml:space="preserve"> of the AN-ACC decision tree.</w:t>
      </w:r>
    </w:p>
    <w:p w14:paraId="5D73F136" w14:textId="2C314580" w:rsidR="00F6045D" w:rsidRPr="00691008" w:rsidRDefault="00F6045D" w:rsidP="00FD5AE8">
      <w:pPr>
        <w:pStyle w:val="ListBullet"/>
      </w:pPr>
      <w:r w:rsidRPr="00691008">
        <w:t>When also treating classification to adjacent categories as an agreement, the agreement rates increased to 100%, 9</w:t>
      </w:r>
      <w:r w:rsidR="007628CD" w:rsidRPr="00691008">
        <w:t>8</w:t>
      </w:r>
      <w:r w:rsidRPr="00691008">
        <w:t>.</w:t>
      </w:r>
      <w:r w:rsidR="007628CD" w:rsidRPr="00691008">
        <w:t>6</w:t>
      </w:r>
      <w:r w:rsidRPr="00691008">
        <w:t>% and 9</w:t>
      </w:r>
      <w:r w:rsidR="00206C1F" w:rsidRPr="00691008">
        <w:t>4</w:t>
      </w:r>
      <w:r w:rsidRPr="00691008">
        <w:t>.</w:t>
      </w:r>
      <w:r w:rsidR="007628CD" w:rsidRPr="00691008">
        <w:t>7</w:t>
      </w:r>
      <w:r w:rsidRPr="00691008">
        <w:t xml:space="preserve">% respectively. In the case of </w:t>
      </w:r>
      <w:r w:rsidR="00664C6D" w:rsidRPr="00691008">
        <w:t>L</w:t>
      </w:r>
      <w:r w:rsidRPr="00691008">
        <w:t>evel 1 mobility, this implies that there were no situations where the two assessors separately classified a resident as “independent mobility” and “not mobile”.</w:t>
      </w:r>
    </w:p>
    <w:p w14:paraId="7B5AF2C6" w14:textId="39789992" w:rsidR="00F6045D" w:rsidRPr="00691008" w:rsidRDefault="00F6045D" w:rsidP="00FD5AE8">
      <w:pPr>
        <w:pStyle w:val="ListBullet"/>
      </w:pPr>
      <w:r w:rsidRPr="00691008">
        <w:t>These high rates of agreement when allowing for adjacent classifications also indicate that</w:t>
      </w:r>
      <w:r w:rsidR="00206C1F" w:rsidRPr="00691008">
        <w:t>,</w:t>
      </w:r>
      <w:r w:rsidRPr="00691008">
        <w:t xml:space="preserve"> in cases where results differed between assessors, the results tended to be similar.</w:t>
      </w:r>
    </w:p>
    <w:p w14:paraId="488A1394" w14:textId="4C858D56" w:rsidR="00F6045D" w:rsidRPr="00691008" w:rsidRDefault="000F72CF" w:rsidP="00FD5AE8">
      <w:pPr>
        <w:pStyle w:val="ListBullet"/>
      </w:pPr>
      <w:r w:rsidRPr="00691008">
        <w:t>B</w:t>
      </w:r>
      <w:r w:rsidR="00F6045D" w:rsidRPr="00691008">
        <w:t xml:space="preserve">oth the weighted and unweighted </w:t>
      </w:r>
      <w:r w:rsidR="0096715B" w:rsidRPr="00691008">
        <w:t>Fleiss’</w:t>
      </w:r>
      <w:r w:rsidR="00F6045D" w:rsidRPr="00691008">
        <w:t xml:space="preserve"> kappa statistics imply excellent agreement between assessors at all levels of the decision tree. </w:t>
      </w:r>
    </w:p>
    <w:p w14:paraId="72200D4E" w14:textId="70E34AEA" w:rsidR="00F6045D" w:rsidRPr="00691008" w:rsidRDefault="00F6045D" w:rsidP="00FD5AE8">
      <w:pPr>
        <w:pStyle w:val="ListBullet"/>
      </w:pPr>
      <w:r w:rsidRPr="00691008">
        <w:t xml:space="preserve">The unweighted </w:t>
      </w:r>
      <w:r w:rsidR="0096715B" w:rsidRPr="00691008">
        <w:t>Fleiss’</w:t>
      </w:r>
      <w:r w:rsidRPr="00691008">
        <w:t xml:space="preserve"> kappa, relying on exact agreement only, decrease</w:t>
      </w:r>
      <w:r w:rsidR="002E7291" w:rsidRPr="00691008">
        <w:t>d</w:t>
      </w:r>
      <w:r w:rsidRPr="00691008">
        <w:t xml:space="preserve"> slightly at each </w:t>
      </w:r>
      <w:r w:rsidR="00D64E04" w:rsidRPr="00691008">
        <w:t>level</w:t>
      </w:r>
      <w:r w:rsidRPr="00691008">
        <w:t xml:space="preserve"> (or </w:t>
      </w:r>
      <w:r w:rsidR="00D64E04" w:rsidRPr="00691008">
        <w:t>branch</w:t>
      </w:r>
      <w:r w:rsidRPr="00691008">
        <w:t>) of the decision tree as the range of potential classifications available increases, therefore increasing the chances of small discrepancies between assessments</w:t>
      </w:r>
      <w:r w:rsidR="00FB623B" w:rsidRPr="00691008">
        <w:t xml:space="preserve"> which result in</w:t>
      </w:r>
      <w:r w:rsidRPr="00691008">
        <w:t xml:space="preserve"> a disagreement. Introducing a tolerance for partial agreement, the weighted </w:t>
      </w:r>
      <w:r w:rsidR="0096715B" w:rsidRPr="00691008">
        <w:t>Fleiss’</w:t>
      </w:r>
      <w:r w:rsidRPr="00691008">
        <w:t xml:space="preserve"> kappa </w:t>
      </w:r>
      <w:r w:rsidR="002E7291" w:rsidRPr="00691008">
        <w:t>wa</w:t>
      </w:r>
      <w:r w:rsidRPr="00691008">
        <w:t xml:space="preserve">s higher at all </w:t>
      </w:r>
      <w:r w:rsidR="00FB623B" w:rsidRPr="00691008">
        <w:t>levels</w:t>
      </w:r>
      <w:r w:rsidRPr="00691008">
        <w:t xml:space="preserve"> of the decision tree.</w:t>
      </w:r>
    </w:p>
    <w:p w14:paraId="3C0CA93D" w14:textId="6D1E3B9F" w:rsidR="000F72CF" w:rsidRPr="00691008" w:rsidRDefault="000F72CF" w:rsidP="00FD5AE8">
      <w:pPr>
        <w:pStyle w:val="ListBullet"/>
      </w:pPr>
      <w:r w:rsidRPr="00691008">
        <w:t xml:space="preserve">The weighted </w:t>
      </w:r>
      <w:r w:rsidR="009C3500" w:rsidRPr="00691008">
        <w:t xml:space="preserve">Fleiss’ </w:t>
      </w:r>
      <w:r w:rsidRPr="00691008">
        <w:t>kappa</w:t>
      </w:r>
      <w:r w:rsidR="0018781C" w:rsidRPr="00691008">
        <w:t xml:space="preserve"> statistics</w:t>
      </w:r>
      <w:r w:rsidRPr="00691008">
        <w:t xml:space="preserve"> at </w:t>
      </w:r>
      <w:r w:rsidR="00664C6D" w:rsidRPr="00691008">
        <w:t>L</w:t>
      </w:r>
      <w:r w:rsidRPr="00691008">
        <w:t xml:space="preserve">evels 2 and 3 of the decision </w:t>
      </w:r>
      <w:proofErr w:type="gramStart"/>
      <w:r w:rsidRPr="00691008">
        <w:t>tree</w:t>
      </w:r>
      <w:proofErr w:type="gramEnd"/>
      <w:r w:rsidRPr="00691008">
        <w:t xml:space="preserve"> </w:t>
      </w:r>
      <w:r w:rsidR="007B0CAB" w:rsidRPr="00691008">
        <w:t xml:space="preserve">were </w:t>
      </w:r>
      <w:r w:rsidRPr="00691008">
        <w:t xml:space="preserve">higher than the unweighted </w:t>
      </w:r>
      <w:r w:rsidR="009C3500" w:rsidRPr="00691008">
        <w:t xml:space="preserve">Fleiss’ </w:t>
      </w:r>
      <w:r w:rsidRPr="00691008">
        <w:t>kappa</w:t>
      </w:r>
      <w:r w:rsidR="0018781C" w:rsidRPr="00691008">
        <w:t xml:space="preserve"> sta</w:t>
      </w:r>
      <w:r w:rsidR="009C3500" w:rsidRPr="00691008">
        <w:t>t</w:t>
      </w:r>
      <w:r w:rsidR="0018781C" w:rsidRPr="00691008">
        <w:t>istic</w:t>
      </w:r>
      <w:r w:rsidRPr="00691008">
        <w:t xml:space="preserve">s. This indicates that in circumstances where assessors </w:t>
      </w:r>
      <w:r w:rsidR="00373E93" w:rsidRPr="00691008">
        <w:t>did not assign the exact same AN-ACC classification</w:t>
      </w:r>
      <w:r w:rsidRPr="00691008">
        <w:t xml:space="preserve">, they </w:t>
      </w:r>
      <w:proofErr w:type="gramStart"/>
      <w:r w:rsidR="00A95296" w:rsidRPr="00691008">
        <w:t>more often than not</w:t>
      </w:r>
      <w:proofErr w:type="gramEnd"/>
      <w:r w:rsidRPr="00691008">
        <w:t xml:space="preserve"> assign</w:t>
      </w:r>
      <w:r w:rsidR="00373E93" w:rsidRPr="00691008">
        <w:t>ed AN-ACC</w:t>
      </w:r>
      <w:r w:rsidRPr="00691008">
        <w:t xml:space="preserve"> classifications which </w:t>
      </w:r>
      <w:r w:rsidR="00373E93" w:rsidRPr="00691008">
        <w:t xml:space="preserve">were </w:t>
      </w:r>
      <w:r w:rsidRPr="00691008">
        <w:t xml:space="preserve">similar or adjacent (i.e., most disagreements </w:t>
      </w:r>
      <w:r w:rsidR="00373E93" w:rsidRPr="00691008">
        <w:t xml:space="preserve">were </w:t>
      </w:r>
      <w:r w:rsidRPr="00691008">
        <w:t>relatively small).</w:t>
      </w:r>
    </w:p>
    <w:p w14:paraId="48624963" w14:textId="63D782CC" w:rsidR="00B11887" w:rsidRPr="00FD5AE8" w:rsidRDefault="00D45514" w:rsidP="00FD5AE8">
      <w:r w:rsidRPr="00FD5AE8">
        <w:fldChar w:fldCharType="begin"/>
      </w:r>
      <w:r w:rsidRPr="00FD5AE8">
        <w:instrText xml:space="preserve"> REF _Ref126831688 \h  \* MERGEFORMAT </w:instrText>
      </w:r>
      <w:r w:rsidRPr="00FD5AE8">
        <w:fldChar w:fldCharType="separate"/>
      </w:r>
      <w:r w:rsidR="008810CE" w:rsidRPr="00FD5AE8">
        <w:t>Table 5</w:t>
      </w:r>
      <w:r w:rsidRPr="00FD5AE8">
        <w:fldChar w:fldCharType="end"/>
      </w:r>
      <w:r w:rsidRPr="00FD5AE8">
        <w:t xml:space="preserve"> </w:t>
      </w:r>
      <w:r w:rsidR="00907960" w:rsidRPr="00FD5AE8">
        <w:t>below</w:t>
      </w:r>
      <w:r w:rsidR="007C2DB0" w:rsidRPr="00FD5AE8">
        <w:t xml:space="preserve"> contains the average raw score differences between assessors on final AN-ACC classification (by NWAU) </w:t>
      </w:r>
      <w:r w:rsidR="007B4710" w:rsidRPr="00FD5AE8">
        <w:t xml:space="preserve">and </w:t>
      </w:r>
      <w:r w:rsidR="00C36504" w:rsidRPr="00FD5AE8">
        <w:t xml:space="preserve">for </w:t>
      </w:r>
      <w:r w:rsidR="007C2DB0" w:rsidRPr="00FD5AE8">
        <w:t xml:space="preserve">each underlying assessment instrument in the </w:t>
      </w:r>
      <w:r w:rsidR="00222E86" w:rsidRPr="00FD5AE8">
        <w:t>RAC funding assessment</w:t>
      </w:r>
      <w:r w:rsidR="007C2DB0" w:rsidRPr="00FD5AE8">
        <w:t xml:space="preserve">. </w:t>
      </w:r>
    </w:p>
    <w:p w14:paraId="2A6671BF" w14:textId="5299FA06" w:rsidR="00526316" w:rsidRPr="00691008" w:rsidRDefault="00FD5AE8" w:rsidP="00FD5AE8">
      <w:pPr>
        <w:pStyle w:val="Caption"/>
        <w:rPr>
          <w:rFonts w:cs="Arial"/>
        </w:rPr>
      </w:pPr>
      <w:bookmarkStart w:id="405" w:name="_Ref126831688"/>
      <w:r>
        <w:t xml:space="preserve">Table </w:t>
      </w:r>
      <w:r>
        <w:fldChar w:fldCharType="begin"/>
      </w:r>
      <w:r>
        <w:instrText xml:space="preserve"> SEQ Table \* ARABIC </w:instrText>
      </w:r>
      <w:r>
        <w:fldChar w:fldCharType="separate"/>
      </w:r>
      <w:r w:rsidR="00FE030D">
        <w:rPr>
          <w:noProof/>
        </w:rPr>
        <w:t>5</w:t>
      </w:r>
      <w:r>
        <w:fldChar w:fldCharType="end"/>
      </w:r>
      <w:bookmarkEnd w:id="405"/>
      <w:r w:rsidR="00526316" w:rsidRPr="00691008">
        <w:rPr>
          <w:rFonts w:cs="Arial"/>
        </w:rPr>
        <w:t xml:space="preserve">: </w:t>
      </w:r>
      <w:r w:rsidR="00D628BB" w:rsidRPr="00691008">
        <w:rPr>
          <w:rFonts w:cs="Arial"/>
        </w:rPr>
        <w:t>Average score difference</w:t>
      </w:r>
      <w:r w:rsidR="00526316" w:rsidRPr="00691008">
        <w:rPr>
          <w:rFonts w:cs="Arial"/>
        </w:rPr>
        <w:t xml:space="preserve"> by </w:t>
      </w:r>
      <w:r w:rsidR="0005306B" w:rsidRPr="00691008">
        <w:rPr>
          <w:rFonts w:cs="Arial"/>
        </w:rPr>
        <w:t>m</w:t>
      </w:r>
      <w:r w:rsidR="00341963" w:rsidRPr="00691008">
        <w:rPr>
          <w:rFonts w:cs="Arial"/>
        </w:rPr>
        <w:t>etric</w:t>
      </w:r>
    </w:p>
    <w:tbl>
      <w:tblPr>
        <w:tblStyle w:val="chiffres1"/>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12"/>
        <w:gridCol w:w="1275"/>
        <w:gridCol w:w="1560"/>
        <w:gridCol w:w="1559"/>
        <w:gridCol w:w="2493"/>
      </w:tblGrid>
      <w:tr w:rsidR="006E6782" w:rsidRPr="00691008" w14:paraId="38975FAA" w14:textId="77777777" w:rsidTr="00807A81">
        <w:trPr>
          <w:cantSplit/>
          <w:trHeight w:val="377"/>
          <w:tblHeader/>
          <w:jc w:val="center"/>
        </w:trPr>
        <w:tc>
          <w:tcPr>
            <w:cnfStyle w:val="001000000000" w:firstRow="0" w:lastRow="0" w:firstColumn="1" w:lastColumn="0" w:oddVBand="0" w:evenVBand="0" w:oddHBand="0" w:evenHBand="0" w:firstRowFirstColumn="0" w:firstRowLastColumn="0" w:lastRowFirstColumn="0" w:lastRowLastColumn="0"/>
            <w:tcW w:w="1173" w:type="pct"/>
            <w:tcBorders>
              <w:top w:val="single" w:sz="12" w:space="0" w:color="auto"/>
              <w:left w:val="single" w:sz="12" w:space="0" w:color="auto"/>
              <w:bottom w:val="single" w:sz="12" w:space="0" w:color="auto"/>
            </w:tcBorders>
            <w:shd w:val="clear" w:color="auto" w:fill="FFE600" w:themeFill="text2"/>
            <w:vAlign w:val="center"/>
            <w:hideMark/>
          </w:tcPr>
          <w:p w14:paraId="47DF2705" w14:textId="0B7BF288" w:rsidR="006E6782" w:rsidRPr="00691008" w:rsidRDefault="006E6782" w:rsidP="00963977">
            <w:pPr>
              <w:pStyle w:val="EYBodytextwithparaspace"/>
              <w:keepNext/>
              <w:keepLines/>
              <w:spacing w:before="60" w:after="60"/>
              <w:rPr>
                <w:rFonts w:ascii="Arial" w:hAnsi="Arial" w:cs="Arial"/>
                <w:b/>
                <w:szCs w:val="18"/>
              </w:rPr>
            </w:pPr>
            <w:r w:rsidRPr="00691008">
              <w:rPr>
                <w:rFonts w:ascii="Arial" w:hAnsi="Arial" w:cs="Arial"/>
                <w:b/>
                <w:szCs w:val="18"/>
              </w:rPr>
              <w:t>Metric</w:t>
            </w:r>
          </w:p>
        </w:tc>
        <w:tc>
          <w:tcPr>
            <w:tcW w:w="708" w:type="pct"/>
            <w:tcBorders>
              <w:top w:val="single" w:sz="12" w:space="0" w:color="auto"/>
              <w:bottom w:val="single" w:sz="12" w:space="0" w:color="auto"/>
            </w:tcBorders>
            <w:shd w:val="clear" w:color="auto" w:fill="FFE600" w:themeFill="text2"/>
            <w:vAlign w:val="center"/>
          </w:tcPr>
          <w:p w14:paraId="56E8C70D" w14:textId="2D140374" w:rsidR="006E6782" w:rsidRPr="00691008" w:rsidRDefault="006E6782" w:rsidP="00963977">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sz w:val="18"/>
                <w:szCs w:val="18"/>
              </w:rPr>
              <w:t>Score Range</w:t>
            </w:r>
          </w:p>
        </w:tc>
        <w:tc>
          <w:tcPr>
            <w:tcW w:w="867" w:type="pct"/>
            <w:tcBorders>
              <w:top w:val="single" w:sz="12" w:space="0" w:color="auto"/>
              <w:bottom w:val="single" w:sz="12" w:space="0" w:color="auto"/>
            </w:tcBorders>
            <w:shd w:val="clear" w:color="auto" w:fill="FFE600" w:themeFill="text2"/>
            <w:vAlign w:val="center"/>
          </w:tcPr>
          <w:p w14:paraId="3B292E91" w14:textId="73D54DE2" w:rsidR="006E6782" w:rsidRPr="00691008" w:rsidRDefault="006E6782" w:rsidP="00963977">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sz w:val="18"/>
                <w:szCs w:val="18"/>
              </w:rPr>
              <w:t>Number of Possible Scores</w:t>
            </w:r>
          </w:p>
        </w:tc>
        <w:tc>
          <w:tcPr>
            <w:tcW w:w="866" w:type="pct"/>
            <w:tcBorders>
              <w:top w:val="single" w:sz="12" w:space="0" w:color="auto"/>
              <w:bottom w:val="single" w:sz="12" w:space="0" w:color="auto"/>
              <w:right w:val="single" w:sz="12" w:space="0" w:color="auto"/>
            </w:tcBorders>
            <w:shd w:val="clear" w:color="auto" w:fill="FFE600" w:themeFill="text2"/>
            <w:vAlign w:val="center"/>
            <w:hideMark/>
          </w:tcPr>
          <w:p w14:paraId="35EC3948" w14:textId="1FE412CF" w:rsidR="006E6782" w:rsidRPr="00691008" w:rsidRDefault="006E6782" w:rsidP="00963977">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sz w:val="18"/>
                <w:szCs w:val="18"/>
              </w:rPr>
              <w:t>Average Score Difference</w:t>
            </w:r>
          </w:p>
        </w:tc>
        <w:tc>
          <w:tcPr>
            <w:tcW w:w="1385" w:type="pct"/>
            <w:tcBorders>
              <w:top w:val="single" w:sz="12" w:space="0" w:color="auto"/>
              <w:bottom w:val="single" w:sz="12" w:space="0" w:color="auto"/>
              <w:right w:val="single" w:sz="12" w:space="0" w:color="auto"/>
            </w:tcBorders>
            <w:shd w:val="clear" w:color="auto" w:fill="FFE600" w:themeFill="text2"/>
            <w:vAlign w:val="center"/>
          </w:tcPr>
          <w:p w14:paraId="425E595F" w14:textId="4C26E288" w:rsidR="006E6782" w:rsidRPr="00691008" w:rsidRDefault="006E6782" w:rsidP="00963977">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sz w:val="18"/>
                <w:szCs w:val="18"/>
              </w:rPr>
              <w:t>Average Score Difference Divided by Score range</w:t>
            </w:r>
          </w:p>
        </w:tc>
      </w:tr>
      <w:tr w:rsidR="006E6782" w:rsidRPr="00691008" w14:paraId="36F56BD0" w14:textId="77777777" w:rsidTr="00807A81">
        <w:trPr>
          <w:cantSplit/>
          <w:trHeight w:val="29"/>
          <w:jc w:val="center"/>
        </w:trPr>
        <w:tc>
          <w:tcPr>
            <w:cnfStyle w:val="001000000000" w:firstRow="0" w:lastRow="0" w:firstColumn="1" w:lastColumn="0" w:oddVBand="0" w:evenVBand="0" w:oddHBand="0" w:evenHBand="0" w:firstRowFirstColumn="0" w:firstRowLastColumn="0" w:lastRowFirstColumn="0" w:lastRowLastColumn="0"/>
            <w:tcW w:w="1173" w:type="pct"/>
            <w:tcBorders>
              <w:top w:val="single" w:sz="12" w:space="0" w:color="auto"/>
              <w:left w:val="single" w:sz="12" w:space="0" w:color="auto"/>
            </w:tcBorders>
            <w:vAlign w:val="center"/>
          </w:tcPr>
          <w:p w14:paraId="223DC18B" w14:textId="0493A94F" w:rsidR="006E6782" w:rsidRPr="00807A81" w:rsidRDefault="006E6782" w:rsidP="00807A81">
            <w:r w:rsidRPr="00807A81">
              <w:t>AN-ACC Class (NWAU)</w:t>
            </w:r>
          </w:p>
        </w:tc>
        <w:tc>
          <w:tcPr>
            <w:tcW w:w="708" w:type="pct"/>
            <w:tcBorders>
              <w:top w:val="single" w:sz="12" w:space="0" w:color="auto"/>
            </w:tcBorders>
            <w:vAlign w:val="center"/>
          </w:tcPr>
          <w:p w14:paraId="3636C198" w14:textId="00F73257" w:rsidR="006E6782" w:rsidRPr="00691008" w:rsidRDefault="006E6782" w:rsidP="00963977">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 xml:space="preserve">[0.19, </w:t>
            </w:r>
            <w:r w:rsidR="006119E5" w:rsidRPr="00691008">
              <w:rPr>
                <w:rFonts w:ascii="Arial" w:hAnsi="Arial" w:cs="Arial"/>
                <w:sz w:val="18"/>
                <w:szCs w:val="18"/>
              </w:rPr>
              <w:t>0.8</w:t>
            </w:r>
            <w:r w:rsidR="007F75A5" w:rsidRPr="00691008">
              <w:rPr>
                <w:rFonts w:ascii="Arial" w:hAnsi="Arial" w:cs="Arial"/>
                <w:sz w:val="18"/>
                <w:szCs w:val="18"/>
              </w:rPr>
              <w:t>0</w:t>
            </w:r>
            <w:r w:rsidRPr="00691008">
              <w:rPr>
                <w:rFonts w:ascii="Arial" w:hAnsi="Arial" w:cs="Arial"/>
                <w:sz w:val="18"/>
                <w:szCs w:val="18"/>
              </w:rPr>
              <w:t>]</w:t>
            </w:r>
          </w:p>
        </w:tc>
        <w:tc>
          <w:tcPr>
            <w:tcW w:w="867" w:type="pct"/>
            <w:tcBorders>
              <w:top w:val="single" w:sz="12" w:space="0" w:color="auto"/>
            </w:tcBorders>
            <w:vAlign w:val="center"/>
          </w:tcPr>
          <w:p w14:paraId="6DADC4B9" w14:textId="2652EAC2" w:rsidR="006E6782" w:rsidRPr="00691008" w:rsidRDefault="006E6782" w:rsidP="00963977">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11</w:t>
            </w:r>
          </w:p>
        </w:tc>
        <w:tc>
          <w:tcPr>
            <w:tcW w:w="866" w:type="pct"/>
            <w:tcBorders>
              <w:top w:val="single" w:sz="12" w:space="0" w:color="auto"/>
              <w:right w:val="single" w:sz="12" w:space="0" w:color="auto"/>
            </w:tcBorders>
            <w:vAlign w:val="center"/>
          </w:tcPr>
          <w:p w14:paraId="3E60EB9D" w14:textId="1019C642" w:rsidR="006E6782" w:rsidRPr="00691008" w:rsidRDefault="006E6782" w:rsidP="00963977">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0.0</w:t>
            </w:r>
            <w:r w:rsidR="00FF0E22" w:rsidRPr="00691008">
              <w:rPr>
                <w:rFonts w:ascii="Arial" w:hAnsi="Arial" w:cs="Arial"/>
                <w:sz w:val="18"/>
                <w:szCs w:val="18"/>
              </w:rPr>
              <w:t>15</w:t>
            </w:r>
          </w:p>
        </w:tc>
        <w:tc>
          <w:tcPr>
            <w:tcW w:w="1385" w:type="pct"/>
            <w:tcBorders>
              <w:top w:val="single" w:sz="12" w:space="0" w:color="auto"/>
              <w:right w:val="single" w:sz="12" w:space="0" w:color="auto"/>
            </w:tcBorders>
            <w:vAlign w:val="center"/>
          </w:tcPr>
          <w:p w14:paraId="273BA9FF" w14:textId="36B4880A" w:rsidR="006E6782" w:rsidRPr="00691008" w:rsidRDefault="006E6782" w:rsidP="00963977">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0.0</w:t>
            </w:r>
            <w:r w:rsidR="00BB563D" w:rsidRPr="00691008">
              <w:rPr>
                <w:rFonts w:ascii="Arial" w:hAnsi="Arial" w:cs="Arial"/>
                <w:sz w:val="18"/>
                <w:szCs w:val="18"/>
              </w:rPr>
              <w:t>1</w:t>
            </w:r>
            <w:r w:rsidRPr="00691008">
              <w:rPr>
                <w:rFonts w:ascii="Arial" w:hAnsi="Arial" w:cs="Arial"/>
                <w:sz w:val="18"/>
                <w:szCs w:val="18"/>
              </w:rPr>
              <w:t>3</w:t>
            </w:r>
          </w:p>
        </w:tc>
      </w:tr>
      <w:tr w:rsidR="006E6782" w:rsidRPr="00691008" w14:paraId="68FB383D" w14:textId="77777777" w:rsidTr="00807A81">
        <w:trPr>
          <w:cantSplit/>
          <w:trHeight w:val="30"/>
          <w:jc w:val="center"/>
        </w:trPr>
        <w:tc>
          <w:tcPr>
            <w:cnfStyle w:val="001000000000" w:firstRow="0" w:lastRow="0" w:firstColumn="1" w:lastColumn="0" w:oddVBand="0" w:evenVBand="0" w:oddHBand="0" w:evenHBand="0" w:firstRowFirstColumn="0" w:firstRowLastColumn="0" w:lastRowFirstColumn="0" w:lastRowLastColumn="0"/>
            <w:tcW w:w="1173" w:type="pct"/>
            <w:tcBorders>
              <w:left w:val="single" w:sz="12" w:space="0" w:color="auto"/>
            </w:tcBorders>
            <w:vAlign w:val="center"/>
          </w:tcPr>
          <w:p w14:paraId="0035CBAE" w14:textId="128CF408" w:rsidR="006E6782" w:rsidRPr="00807A81" w:rsidRDefault="00EC1DF6" w:rsidP="00807A81">
            <w:r w:rsidRPr="00807A81">
              <w:t>DEMMI-modified</w:t>
            </w:r>
          </w:p>
        </w:tc>
        <w:tc>
          <w:tcPr>
            <w:tcW w:w="708" w:type="pct"/>
            <w:vAlign w:val="center"/>
          </w:tcPr>
          <w:p w14:paraId="2AD37FC5" w14:textId="1C1C8C91" w:rsidR="006E6782" w:rsidRPr="00691008" w:rsidRDefault="006E6782" w:rsidP="00963977">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[0,1</w:t>
            </w:r>
            <w:r w:rsidR="00850C53" w:rsidRPr="00691008">
              <w:rPr>
                <w:rFonts w:ascii="Arial" w:hAnsi="Arial" w:cs="Arial"/>
                <w:sz w:val="18"/>
                <w:szCs w:val="18"/>
              </w:rPr>
              <w:t>6</w:t>
            </w:r>
            <w:r w:rsidRPr="00691008">
              <w:rPr>
                <w:rFonts w:ascii="Arial" w:hAnsi="Arial" w:cs="Arial"/>
                <w:sz w:val="18"/>
                <w:szCs w:val="18"/>
              </w:rPr>
              <w:t>]</w:t>
            </w:r>
          </w:p>
        </w:tc>
        <w:tc>
          <w:tcPr>
            <w:tcW w:w="867" w:type="pct"/>
            <w:vAlign w:val="center"/>
          </w:tcPr>
          <w:p w14:paraId="0ED96CD5" w14:textId="5EBDD77A" w:rsidR="006E6782" w:rsidRPr="00691008" w:rsidRDefault="006E6782" w:rsidP="00963977">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1</w:t>
            </w:r>
            <w:r w:rsidR="00850C53" w:rsidRPr="00691008">
              <w:rPr>
                <w:rFonts w:ascii="Arial" w:hAnsi="Arial" w:cs="Arial"/>
                <w:sz w:val="18"/>
                <w:szCs w:val="18"/>
              </w:rPr>
              <w:t>7</w:t>
            </w:r>
          </w:p>
        </w:tc>
        <w:tc>
          <w:tcPr>
            <w:tcW w:w="866" w:type="pct"/>
            <w:tcBorders>
              <w:right w:val="single" w:sz="12" w:space="0" w:color="auto"/>
            </w:tcBorders>
            <w:vAlign w:val="center"/>
          </w:tcPr>
          <w:p w14:paraId="4630D516" w14:textId="2B93E4F4" w:rsidR="006E6782" w:rsidRPr="00691008" w:rsidRDefault="006E6782" w:rsidP="00963977">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w:t>
            </w:r>
            <w:r w:rsidR="00FF0E22" w:rsidRPr="00691008">
              <w:rPr>
                <w:rFonts w:ascii="Arial" w:hAnsi="Arial" w:cs="Arial"/>
                <w:sz w:val="18"/>
                <w:szCs w:val="18"/>
              </w:rPr>
              <w:t>233</w:t>
            </w:r>
          </w:p>
        </w:tc>
        <w:tc>
          <w:tcPr>
            <w:tcW w:w="1385" w:type="pct"/>
            <w:tcBorders>
              <w:right w:val="single" w:sz="12" w:space="0" w:color="auto"/>
            </w:tcBorders>
            <w:vAlign w:val="center"/>
          </w:tcPr>
          <w:p w14:paraId="5A6B7F30" w14:textId="65FE3AC5" w:rsidR="006E6782" w:rsidRPr="00691008" w:rsidRDefault="006E6782" w:rsidP="00963977">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0.0</w:t>
            </w:r>
            <w:r w:rsidR="00BB563D" w:rsidRPr="00691008">
              <w:rPr>
                <w:rFonts w:ascii="Arial" w:hAnsi="Arial" w:cs="Arial"/>
                <w:sz w:val="18"/>
                <w:szCs w:val="18"/>
              </w:rPr>
              <w:t>14</w:t>
            </w:r>
          </w:p>
        </w:tc>
      </w:tr>
      <w:tr w:rsidR="006E6782" w:rsidRPr="00691008" w14:paraId="129F11CD" w14:textId="77777777" w:rsidTr="00807A81">
        <w:trPr>
          <w:cantSplit/>
          <w:trHeight w:val="30"/>
          <w:jc w:val="center"/>
        </w:trPr>
        <w:tc>
          <w:tcPr>
            <w:cnfStyle w:val="001000000000" w:firstRow="0" w:lastRow="0" w:firstColumn="1" w:lastColumn="0" w:oddVBand="0" w:evenVBand="0" w:oddHBand="0" w:evenHBand="0" w:firstRowFirstColumn="0" w:firstRowLastColumn="0" w:lastRowFirstColumn="0" w:lastRowLastColumn="0"/>
            <w:tcW w:w="1173" w:type="pct"/>
            <w:tcBorders>
              <w:left w:val="single" w:sz="12" w:space="0" w:color="auto"/>
            </w:tcBorders>
            <w:vAlign w:val="center"/>
          </w:tcPr>
          <w:p w14:paraId="08A97A45" w14:textId="2CDF1A7B" w:rsidR="006E6782" w:rsidRPr="00807A81" w:rsidRDefault="0095786E" w:rsidP="00807A81">
            <w:r w:rsidRPr="00807A81">
              <w:t xml:space="preserve">AFM </w:t>
            </w:r>
            <w:r w:rsidR="006E6782" w:rsidRPr="00807A81">
              <w:t>Cognition</w:t>
            </w:r>
          </w:p>
        </w:tc>
        <w:tc>
          <w:tcPr>
            <w:tcW w:w="708" w:type="pct"/>
            <w:vAlign w:val="center"/>
          </w:tcPr>
          <w:p w14:paraId="68C45113" w14:textId="0AF0BE07" w:rsidR="006E6782" w:rsidRPr="00691008" w:rsidRDefault="006E6782" w:rsidP="00963977">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[5, 35]</w:t>
            </w:r>
          </w:p>
        </w:tc>
        <w:tc>
          <w:tcPr>
            <w:tcW w:w="867" w:type="pct"/>
            <w:vAlign w:val="center"/>
          </w:tcPr>
          <w:p w14:paraId="4E6745F4" w14:textId="50B6C592" w:rsidR="006E6782" w:rsidRPr="00691008" w:rsidRDefault="006E6782" w:rsidP="00963977">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31</w:t>
            </w:r>
          </w:p>
        </w:tc>
        <w:tc>
          <w:tcPr>
            <w:tcW w:w="866" w:type="pct"/>
            <w:tcBorders>
              <w:right w:val="single" w:sz="12" w:space="0" w:color="auto"/>
            </w:tcBorders>
            <w:vAlign w:val="center"/>
          </w:tcPr>
          <w:p w14:paraId="6AF38BBD" w14:textId="669C3C74" w:rsidR="006E6782" w:rsidRPr="00691008" w:rsidRDefault="00364BFA" w:rsidP="00963977">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0.871</w:t>
            </w:r>
          </w:p>
        </w:tc>
        <w:tc>
          <w:tcPr>
            <w:tcW w:w="1385" w:type="pct"/>
            <w:tcBorders>
              <w:right w:val="single" w:sz="12" w:space="0" w:color="auto"/>
            </w:tcBorders>
            <w:vAlign w:val="center"/>
          </w:tcPr>
          <w:p w14:paraId="1C44B34B" w14:textId="79FD6231" w:rsidR="006E6782" w:rsidRPr="00691008" w:rsidRDefault="006E6782" w:rsidP="00963977">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0.0</w:t>
            </w:r>
            <w:r w:rsidR="00BB563D" w:rsidRPr="00691008">
              <w:rPr>
                <w:rFonts w:ascii="Arial" w:hAnsi="Arial" w:cs="Arial"/>
                <w:sz w:val="18"/>
                <w:szCs w:val="18"/>
              </w:rPr>
              <w:t>28</w:t>
            </w:r>
          </w:p>
        </w:tc>
      </w:tr>
      <w:tr w:rsidR="006E6782" w:rsidRPr="00691008" w14:paraId="193E0F58" w14:textId="77777777" w:rsidTr="00807A81">
        <w:trPr>
          <w:cantSplit/>
          <w:trHeight w:val="30"/>
          <w:jc w:val="center"/>
        </w:trPr>
        <w:tc>
          <w:tcPr>
            <w:cnfStyle w:val="001000000000" w:firstRow="0" w:lastRow="0" w:firstColumn="1" w:lastColumn="0" w:oddVBand="0" w:evenVBand="0" w:oddHBand="0" w:evenHBand="0" w:firstRowFirstColumn="0" w:firstRowLastColumn="0" w:lastRowFirstColumn="0" w:lastRowLastColumn="0"/>
            <w:tcW w:w="1173" w:type="pct"/>
            <w:tcBorders>
              <w:left w:val="single" w:sz="12" w:space="0" w:color="auto"/>
            </w:tcBorders>
            <w:vAlign w:val="center"/>
          </w:tcPr>
          <w:p w14:paraId="7B7A98DF" w14:textId="6FB9CD4D" w:rsidR="006E6782" w:rsidRPr="00807A81" w:rsidRDefault="0095786E" w:rsidP="00807A81">
            <w:r w:rsidRPr="00807A81">
              <w:t xml:space="preserve">AFM </w:t>
            </w:r>
            <w:r w:rsidR="006E6782" w:rsidRPr="00807A81">
              <w:t>Motor</w:t>
            </w:r>
          </w:p>
        </w:tc>
        <w:tc>
          <w:tcPr>
            <w:tcW w:w="708" w:type="pct"/>
            <w:vAlign w:val="center"/>
          </w:tcPr>
          <w:p w14:paraId="29479415" w14:textId="57069C4E" w:rsidR="006E6782" w:rsidRPr="00691008" w:rsidRDefault="006E6782" w:rsidP="00963977">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[12, 84]</w:t>
            </w:r>
          </w:p>
        </w:tc>
        <w:tc>
          <w:tcPr>
            <w:tcW w:w="867" w:type="pct"/>
            <w:vAlign w:val="center"/>
          </w:tcPr>
          <w:p w14:paraId="3A08A0DA" w14:textId="33A73BCC" w:rsidR="006E6782" w:rsidRPr="00691008" w:rsidRDefault="006E6782" w:rsidP="00963977">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73</w:t>
            </w:r>
          </w:p>
        </w:tc>
        <w:tc>
          <w:tcPr>
            <w:tcW w:w="866" w:type="pct"/>
            <w:tcBorders>
              <w:right w:val="single" w:sz="12" w:space="0" w:color="auto"/>
            </w:tcBorders>
            <w:vAlign w:val="center"/>
          </w:tcPr>
          <w:p w14:paraId="780FA003" w14:textId="17E2BD30" w:rsidR="006E6782" w:rsidRPr="00691008" w:rsidRDefault="00364BFA" w:rsidP="00963977">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w:t>
            </w:r>
            <w:r w:rsidR="006E6782" w:rsidRPr="00691008">
              <w:rPr>
                <w:rFonts w:ascii="Arial" w:hAnsi="Arial" w:cs="Arial"/>
                <w:sz w:val="18"/>
                <w:szCs w:val="18"/>
              </w:rPr>
              <w:t>.</w:t>
            </w:r>
            <w:r w:rsidRPr="00691008">
              <w:rPr>
                <w:rFonts w:ascii="Arial" w:hAnsi="Arial" w:cs="Arial"/>
                <w:sz w:val="18"/>
                <w:szCs w:val="18"/>
              </w:rPr>
              <w:t>944</w:t>
            </w:r>
          </w:p>
        </w:tc>
        <w:tc>
          <w:tcPr>
            <w:tcW w:w="1385" w:type="pct"/>
            <w:tcBorders>
              <w:right w:val="single" w:sz="12" w:space="0" w:color="auto"/>
            </w:tcBorders>
            <w:vAlign w:val="center"/>
          </w:tcPr>
          <w:p w14:paraId="0A7A849C" w14:textId="7CC37B9B" w:rsidR="006E6782" w:rsidRPr="00691008" w:rsidRDefault="006E6782" w:rsidP="00963977">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0.01</w:t>
            </w:r>
            <w:r w:rsidR="00BB563D" w:rsidRPr="00691008">
              <w:rPr>
                <w:rFonts w:ascii="Arial" w:hAnsi="Arial" w:cs="Arial"/>
                <w:sz w:val="18"/>
                <w:szCs w:val="18"/>
              </w:rPr>
              <w:t>3</w:t>
            </w:r>
          </w:p>
        </w:tc>
      </w:tr>
      <w:tr w:rsidR="006E6782" w:rsidRPr="00691008" w14:paraId="385312FD" w14:textId="77777777" w:rsidTr="00807A81">
        <w:trPr>
          <w:cantSplit/>
          <w:trHeight w:val="30"/>
          <w:jc w:val="center"/>
        </w:trPr>
        <w:tc>
          <w:tcPr>
            <w:cnfStyle w:val="001000000000" w:firstRow="0" w:lastRow="0" w:firstColumn="1" w:lastColumn="0" w:oddVBand="0" w:evenVBand="0" w:oddHBand="0" w:evenHBand="0" w:firstRowFirstColumn="0" w:firstRowLastColumn="0" w:lastRowFirstColumn="0" w:lastRowLastColumn="0"/>
            <w:tcW w:w="1173" w:type="pct"/>
            <w:tcBorders>
              <w:left w:val="single" w:sz="12" w:space="0" w:color="auto"/>
            </w:tcBorders>
            <w:vAlign w:val="center"/>
          </w:tcPr>
          <w:p w14:paraId="7CDF5F0F" w14:textId="61AF151A" w:rsidR="006E6782" w:rsidRPr="00807A81" w:rsidRDefault="006E6782" w:rsidP="00807A81">
            <w:r w:rsidRPr="00807A81">
              <w:t>RUG-ADL</w:t>
            </w:r>
          </w:p>
        </w:tc>
        <w:tc>
          <w:tcPr>
            <w:tcW w:w="708" w:type="pct"/>
            <w:vAlign w:val="center"/>
          </w:tcPr>
          <w:p w14:paraId="204EB637" w14:textId="14C95E30" w:rsidR="006E6782" w:rsidRPr="00691008" w:rsidRDefault="006E6782" w:rsidP="00963977">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[4, 18]</w:t>
            </w:r>
          </w:p>
        </w:tc>
        <w:tc>
          <w:tcPr>
            <w:tcW w:w="867" w:type="pct"/>
            <w:vAlign w:val="center"/>
          </w:tcPr>
          <w:p w14:paraId="06B127E3" w14:textId="0C2F25D1" w:rsidR="006E6782" w:rsidRPr="00691008" w:rsidRDefault="006E6782" w:rsidP="00963977">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15</w:t>
            </w:r>
          </w:p>
        </w:tc>
        <w:tc>
          <w:tcPr>
            <w:tcW w:w="866" w:type="pct"/>
            <w:tcBorders>
              <w:right w:val="single" w:sz="12" w:space="0" w:color="auto"/>
            </w:tcBorders>
            <w:vAlign w:val="center"/>
          </w:tcPr>
          <w:p w14:paraId="5553E304" w14:textId="6A81BAF6" w:rsidR="006E6782" w:rsidRPr="00691008" w:rsidRDefault="006E6782" w:rsidP="00963977">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w:t>
            </w:r>
            <w:r w:rsidR="00396022" w:rsidRPr="00691008">
              <w:rPr>
                <w:rFonts w:ascii="Arial" w:hAnsi="Arial" w:cs="Arial"/>
                <w:sz w:val="18"/>
                <w:szCs w:val="18"/>
              </w:rPr>
              <w:t>210</w:t>
            </w:r>
          </w:p>
        </w:tc>
        <w:tc>
          <w:tcPr>
            <w:tcW w:w="1385" w:type="pct"/>
            <w:tcBorders>
              <w:right w:val="single" w:sz="12" w:space="0" w:color="auto"/>
            </w:tcBorders>
            <w:vAlign w:val="center"/>
          </w:tcPr>
          <w:p w14:paraId="0E38E919" w14:textId="413B1A70" w:rsidR="006E6782" w:rsidRPr="00691008" w:rsidRDefault="006E6782" w:rsidP="00963977">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0.0</w:t>
            </w:r>
            <w:r w:rsidR="00FF412A" w:rsidRPr="00691008">
              <w:rPr>
                <w:rFonts w:ascii="Arial" w:hAnsi="Arial" w:cs="Arial"/>
                <w:sz w:val="18"/>
                <w:szCs w:val="18"/>
              </w:rPr>
              <w:t>1</w:t>
            </w:r>
            <w:r w:rsidRPr="00691008">
              <w:rPr>
                <w:rFonts w:ascii="Arial" w:hAnsi="Arial" w:cs="Arial"/>
                <w:sz w:val="18"/>
                <w:szCs w:val="18"/>
              </w:rPr>
              <w:t>4</w:t>
            </w:r>
          </w:p>
        </w:tc>
      </w:tr>
      <w:tr w:rsidR="006E6782" w:rsidRPr="00691008" w14:paraId="7AB425AD" w14:textId="77777777" w:rsidTr="00807A81">
        <w:trPr>
          <w:cantSplit/>
          <w:trHeight w:val="30"/>
          <w:jc w:val="center"/>
        </w:trPr>
        <w:tc>
          <w:tcPr>
            <w:cnfStyle w:val="001000000000" w:firstRow="0" w:lastRow="0" w:firstColumn="1" w:lastColumn="0" w:oddVBand="0" w:evenVBand="0" w:oddHBand="0" w:evenHBand="0" w:firstRowFirstColumn="0" w:firstRowLastColumn="0" w:lastRowFirstColumn="0" w:lastRowLastColumn="0"/>
            <w:tcW w:w="1173" w:type="pct"/>
            <w:tcBorders>
              <w:left w:val="single" w:sz="12" w:space="0" w:color="auto"/>
            </w:tcBorders>
            <w:vAlign w:val="center"/>
          </w:tcPr>
          <w:p w14:paraId="660C4282" w14:textId="4605EBCC" w:rsidR="006E6782" w:rsidRPr="00807A81" w:rsidRDefault="00EC1DF6" w:rsidP="00807A81">
            <w:r w:rsidRPr="00807A81">
              <w:t>Braden</w:t>
            </w:r>
          </w:p>
        </w:tc>
        <w:tc>
          <w:tcPr>
            <w:tcW w:w="708" w:type="pct"/>
            <w:vAlign w:val="center"/>
          </w:tcPr>
          <w:p w14:paraId="7F6063D1" w14:textId="27E29AFF" w:rsidR="006E6782" w:rsidRPr="00691008" w:rsidRDefault="006E6782" w:rsidP="00963977">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w:t>
            </w:r>
            <w:r w:rsidR="00C46C98" w:rsidRPr="00691008">
              <w:rPr>
                <w:rFonts w:ascii="Arial" w:hAnsi="Arial" w:cs="Arial"/>
                <w:sz w:val="18"/>
                <w:szCs w:val="18"/>
              </w:rPr>
              <w:t>6</w:t>
            </w:r>
            <w:r w:rsidRPr="00691008">
              <w:rPr>
                <w:rFonts w:ascii="Arial" w:hAnsi="Arial" w:cs="Arial"/>
                <w:sz w:val="18"/>
                <w:szCs w:val="18"/>
              </w:rPr>
              <w:t>, 23]</w:t>
            </w:r>
          </w:p>
        </w:tc>
        <w:tc>
          <w:tcPr>
            <w:tcW w:w="867" w:type="pct"/>
            <w:vAlign w:val="center"/>
          </w:tcPr>
          <w:p w14:paraId="2FE24D07" w14:textId="67219EB6" w:rsidR="006E6782" w:rsidRPr="00691008" w:rsidRDefault="006E6782" w:rsidP="00963977">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1</w:t>
            </w:r>
            <w:r w:rsidR="00C46C98" w:rsidRPr="00691008">
              <w:rPr>
                <w:rFonts w:ascii="Arial" w:hAnsi="Arial" w:cs="Arial"/>
                <w:sz w:val="18"/>
                <w:szCs w:val="18"/>
              </w:rPr>
              <w:t>8</w:t>
            </w:r>
          </w:p>
        </w:tc>
        <w:tc>
          <w:tcPr>
            <w:tcW w:w="866" w:type="pct"/>
            <w:tcBorders>
              <w:right w:val="single" w:sz="12" w:space="0" w:color="auto"/>
            </w:tcBorders>
            <w:vAlign w:val="center"/>
          </w:tcPr>
          <w:p w14:paraId="17B1C203" w14:textId="51E5E482" w:rsidR="006E6782" w:rsidRPr="00691008" w:rsidRDefault="006E6782" w:rsidP="00963977">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w:t>
            </w:r>
            <w:r w:rsidR="00396022" w:rsidRPr="00691008">
              <w:rPr>
                <w:rFonts w:ascii="Arial" w:hAnsi="Arial" w:cs="Arial"/>
                <w:sz w:val="18"/>
                <w:szCs w:val="18"/>
              </w:rPr>
              <w:t>366</w:t>
            </w:r>
          </w:p>
        </w:tc>
        <w:tc>
          <w:tcPr>
            <w:tcW w:w="1385" w:type="pct"/>
            <w:tcBorders>
              <w:right w:val="single" w:sz="12" w:space="0" w:color="auto"/>
            </w:tcBorders>
            <w:vAlign w:val="center"/>
          </w:tcPr>
          <w:p w14:paraId="196CB6F9" w14:textId="2445E182" w:rsidR="006E6782" w:rsidRPr="00691008" w:rsidRDefault="006E6782" w:rsidP="00963977">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0.0</w:t>
            </w:r>
            <w:r w:rsidR="00FF412A" w:rsidRPr="00691008">
              <w:rPr>
                <w:rFonts w:ascii="Arial" w:hAnsi="Arial" w:cs="Arial"/>
                <w:sz w:val="18"/>
                <w:szCs w:val="18"/>
              </w:rPr>
              <w:t>2</w:t>
            </w:r>
            <w:r w:rsidRPr="00691008">
              <w:rPr>
                <w:rFonts w:ascii="Arial" w:hAnsi="Arial" w:cs="Arial"/>
                <w:sz w:val="18"/>
                <w:szCs w:val="18"/>
              </w:rPr>
              <w:t>0</w:t>
            </w:r>
          </w:p>
        </w:tc>
      </w:tr>
      <w:tr w:rsidR="006E6782" w:rsidRPr="00691008" w14:paraId="25816083" w14:textId="77777777" w:rsidTr="00807A81">
        <w:trPr>
          <w:cantSplit/>
          <w:trHeight w:val="51"/>
          <w:jc w:val="center"/>
        </w:trPr>
        <w:tc>
          <w:tcPr>
            <w:cnfStyle w:val="001000000000" w:firstRow="0" w:lastRow="0" w:firstColumn="1" w:lastColumn="0" w:oddVBand="0" w:evenVBand="0" w:oddHBand="0" w:evenHBand="0" w:firstRowFirstColumn="0" w:firstRowLastColumn="0" w:lastRowFirstColumn="0" w:lastRowLastColumn="0"/>
            <w:tcW w:w="1173" w:type="pct"/>
            <w:tcBorders>
              <w:left w:val="single" w:sz="12" w:space="0" w:color="auto"/>
              <w:bottom w:val="single" w:sz="12" w:space="0" w:color="auto"/>
            </w:tcBorders>
            <w:vAlign w:val="center"/>
          </w:tcPr>
          <w:p w14:paraId="6C165907" w14:textId="316A1EBD" w:rsidR="006E6782" w:rsidRPr="00807A81" w:rsidRDefault="006E6782" w:rsidP="00807A81">
            <w:r w:rsidRPr="00807A81">
              <w:t>BRUA</w:t>
            </w:r>
          </w:p>
        </w:tc>
        <w:tc>
          <w:tcPr>
            <w:tcW w:w="708" w:type="pct"/>
            <w:tcBorders>
              <w:bottom w:val="single" w:sz="12" w:space="0" w:color="auto"/>
            </w:tcBorders>
            <w:vAlign w:val="center"/>
          </w:tcPr>
          <w:p w14:paraId="30625310" w14:textId="4F2A1293" w:rsidR="006E6782" w:rsidRPr="00691008" w:rsidRDefault="006E6782" w:rsidP="00963977">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[5, 20]</w:t>
            </w:r>
          </w:p>
        </w:tc>
        <w:tc>
          <w:tcPr>
            <w:tcW w:w="867" w:type="pct"/>
            <w:tcBorders>
              <w:bottom w:val="single" w:sz="12" w:space="0" w:color="auto"/>
            </w:tcBorders>
            <w:vAlign w:val="center"/>
          </w:tcPr>
          <w:p w14:paraId="4719477B" w14:textId="1C176A0C" w:rsidR="006E6782" w:rsidRPr="00691008" w:rsidRDefault="006E6782" w:rsidP="00963977">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16</w:t>
            </w:r>
          </w:p>
        </w:tc>
        <w:tc>
          <w:tcPr>
            <w:tcW w:w="866" w:type="pct"/>
            <w:tcBorders>
              <w:bottom w:val="single" w:sz="12" w:space="0" w:color="auto"/>
              <w:right w:val="single" w:sz="12" w:space="0" w:color="auto"/>
            </w:tcBorders>
            <w:vAlign w:val="center"/>
          </w:tcPr>
          <w:p w14:paraId="2FD81C24" w14:textId="45BFC091" w:rsidR="006E6782" w:rsidRPr="00691008" w:rsidRDefault="006E6782" w:rsidP="00963977">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w:t>
            </w:r>
            <w:r w:rsidR="00396022" w:rsidRPr="00691008">
              <w:rPr>
                <w:rFonts w:ascii="Arial" w:hAnsi="Arial" w:cs="Arial"/>
                <w:sz w:val="18"/>
                <w:szCs w:val="18"/>
              </w:rPr>
              <w:t>320</w:t>
            </w:r>
          </w:p>
        </w:tc>
        <w:tc>
          <w:tcPr>
            <w:tcW w:w="1385" w:type="pct"/>
            <w:tcBorders>
              <w:bottom w:val="single" w:sz="12" w:space="0" w:color="auto"/>
              <w:right w:val="single" w:sz="12" w:space="0" w:color="auto"/>
            </w:tcBorders>
            <w:vAlign w:val="center"/>
          </w:tcPr>
          <w:p w14:paraId="10BC5E7B" w14:textId="629B5720" w:rsidR="006E6782" w:rsidRPr="00691008" w:rsidRDefault="006E6782" w:rsidP="00963977">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0.0</w:t>
            </w:r>
            <w:r w:rsidR="00FF412A" w:rsidRPr="00691008">
              <w:rPr>
                <w:rFonts w:ascii="Arial" w:hAnsi="Arial" w:cs="Arial"/>
                <w:sz w:val="18"/>
                <w:szCs w:val="18"/>
              </w:rPr>
              <w:t>20</w:t>
            </w:r>
          </w:p>
        </w:tc>
      </w:tr>
    </w:tbl>
    <w:p w14:paraId="5DE3A12C" w14:textId="437C4C2C" w:rsidR="00AA05FF" w:rsidRPr="00691008" w:rsidRDefault="00D628BB">
      <w:pPr>
        <w:pStyle w:val="Footer"/>
        <w:numPr>
          <w:ilvl w:val="0"/>
          <w:numId w:val="50"/>
        </w:numPr>
      </w:pPr>
      <w:r w:rsidRPr="00691008">
        <w:t>The absolute value of score differences were taken prior to averaging</w:t>
      </w:r>
      <w:r w:rsidR="004B377B" w:rsidRPr="00691008">
        <w:t>.</w:t>
      </w:r>
    </w:p>
    <w:p w14:paraId="28E072C1" w14:textId="496BAB01" w:rsidR="009039F4" w:rsidRPr="00691008" w:rsidRDefault="009039F4" w:rsidP="00FD5AE8">
      <w:pPr>
        <w:rPr>
          <w:strike/>
        </w:rPr>
      </w:pPr>
      <w:r w:rsidRPr="00691008">
        <w:t>The</w:t>
      </w:r>
      <w:r w:rsidR="00240CFB" w:rsidRPr="00691008">
        <w:t xml:space="preserve"> score differences</w:t>
      </w:r>
      <w:r w:rsidRPr="00691008">
        <w:t xml:space="preserve"> are, by construction, closely related to the possible range of scores available</w:t>
      </w:r>
      <w:r w:rsidR="006B6D58" w:rsidRPr="00691008">
        <w:t>.</w:t>
      </w:r>
      <w:r w:rsidRPr="00691008">
        <w:t xml:space="preserve"> </w:t>
      </w:r>
      <w:r w:rsidR="009A6154" w:rsidRPr="00691008">
        <w:t xml:space="preserve">Standardising the average score difference by </w:t>
      </w:r>
      <w:r w:rsidR="0040400B" w:rsidRPr="00691008">
        <w:t xml:space="preserve">the </w:t>
      </w:r>
      <w:r w:rsidR="00CC0D07" w:rsidRPr="00691008">
        <w:t>score range</w:t>
      </w:r>
      <w:r w:rsidR="00B60C68" w:rsidRPr="00691008">
        <w:t xml:space="preserve"> shows that </w:t>
      </w:r>
      <w:r w:rsidR="00196AD8" w:rsidRPr="00691008">
        <w:t xml:space="preserve">discrepancies are generally within </w:t>
      </w:r>
      <w:r w:rsidR="00485A19" w:rsidRPr="00691008">
        <w:t>1</w:t>
      </w:r>
      <w:r w:rsidR="00197A0E" w:rsidRPr="00691008">
        <w:t xml:space="preserve">% to </w:t>
      </w:r>
      <w:r w:rsidR="00266060" w:rsidRPr="00691008">
        <w:t>3</w:t>
      </w:r>
      <w:r w:rsidR="00196AD8" w:rsidRPr="00691008">
        <w:t>% of the total range of possible scores.</w:t>
      </w:r>
    </w:p>
    <w:p w14:paraId="79560B3B" w14:textId="0FDA24CA" w:rsidR="00F53B05" w:rsidRPr="00691008" w:rsidRDefault="00BA01FE" w:rsidP="00FD5AE8">
      <w:r w:rsidRPr="00691008">
        <w:t xml:space="preserve">The </w:t>
      </w:r>
      <w:r w:rsidR="0096715B" w:rsidRPr="00691008">
        <w:t>Fleiss’</w:t>
      </w:r>
      <w:r w:rsidRPr="00691008">
        <w:t xml:space="preserve"> kappa and the </w:t>
      </w:r>
      <w:r w:rsidR="00D628BB" w:rsidRPr="00691008">
        <w:t>weighted</w:t>
      </w:r>
      <w:r w:rsidRPr="00691008">
        <w:t xml:space="preserve"> </w:t>
      </w:r>
      <w:r w:rsidR="0096715B" w:rsidRPr="00691008">
        <w:t>Fleiss’</w:t>
      </w:r>
      <w:r w:rsidRPr="00691008">
        <w:t xml:space="preserve"> kappa test statistics for final AN-ACC </w:t>
      </w:r>
      <w:r w:rsidR="007100A7" w:rsidRPr="00691008">
        <w:t>c</w:t>
      </w:r>
      <w:r w:rsidRPr="00691008">
        <w:t xml:space="preserve">lassification and each underlying assessment instrument across all </w:t>
      </w:r>
      <w:r w:rsidR="000739A6" w:rsidRPr="00691008">
        <w:t>IRR</w:t>
      </w:r>
      <w:r w:rsidRPr="00691008">
        <w:t xml:space="preserve"> </w:t>
      </w:r>
      <w:r w:rsidR="006102B7" w:rsidRPr="00691008">
        <w:t>assessments</w:t>
      </w:r>
      <w:r w:rsidRPr="00691008">
        <w:t xml:space="preserve"> are shown</w:t>
      </w:r>
      <w:r w:rsidR="002F2784" w:rsidRPr="00691008">
        <w:t xml:space="preserve"> in</w:t>
      </w:r>
      <w:r w:rsidRPr="00691008">
        <w:t xml:space="preserve"> </w:t>
      </w:r>
      <w:r w:rsidR="0076611E" w:rsidRPr="00691008">
        <w:fldChar w:fldCharType="begin"/>
      </w:r>
      <w:r w:rsidR="0076611E" w:rsidRPr="00691008">
        <w:instrText xml:space="preserve"> REF _Ref152258827 \h </w:instrText>
      </w:r>
      <w:r w:rsidRPr="00691008">
        <w:instrText xml:space="preserve"> \* MERGEFORMAT </w:instrText>
      </w:r>
      <w:r w:rsidR="0076611E" w:rsidRPr="00691008">
        <w:fldChar w:fldCharType="separate"/>
      </w:r>
      <w:r w:rsidR="008810CE" w:rsidRPr="00691008">
        <w:t xml:space="preserve">Figure </w:t>
      </w:r>
      <w:r w:rsidR="008810CE" w:rsidRPr="00691008">
        <w:rPr>
          <w:noProof/>
        </w:rPr>
        <w:t>3</w:t>
      </w:r>
      <w:r w:rsidR="0076611E" w:rsidRPr="00691008">
        <w:fldChar w:fldCharType="end"/>
      </w:r>
      <w:r w:rsidR="002F2784" w:rsidRPr="00691008">
        <w:t xml:space="preserve"> below, with values of each statistic presented in </w:t>
      </w:r>
      <w:r w:rsidR="00A003AA" w:rsidRPr="00691008">
        <w:fldChar w:fldCharType="begin"/>
      </w:r>
      <w:r w:rsidR="00A003AA" w:rsidRPr="00691008">
        <w:instrText xml:space="preserve"> REF _Ref153370113 \h </w:instrText>
      </w:r>
      <w:r w:rsidR="003E54C9" w:rsidRPr="00691008">
        <w:instrText xml:space="preserve"> \* MERGEFORMAT </w:instrText>
      </w:r>
      <w:r w:rsidR="00A003AA" w:rsidRPr="00691008">
        <w:fldChar w:fldCharType="separate"/>
      </w:r>
      <w:r w:rsidR="008810CE" w:rsidRPr="00691008">
        <w:t xml:space="preserve">Table </w:t>
      </w:r>
      <w:r w:rsidR="008810CE" w:rsidRPr="00691008">
        <w:rPr>
          <w:noProof/>
        </w:rPr>
        <w:t>6</w:t>
      </w:r>
      <w:r w:rsidR="00A003AA" w:rsidRPr="00691008">
        <w:fldChar w:fldCharType="end"/>
      </w:r>
      <w:r w:rsidR="002F2784" w:rsidRPr="00691008">
        <w:t>.</w:t>
      </w:r>
    </w:p>
    <w:p w14:paraId="29274A45" w14:textId="0172EA8E" w:rsidR="008E1549" w:rsidRPr="00691008" w:rsidRDefault="00FD5AE8" w:rsidP="00FD5AE8">
      <w:pPr>
        <w:pStyle w:val="Caption"/>
        <w:rPr>
          <w:rFonts w:cs="Arial"/>
        </w:rPr>
      </w:pPr>
      <w:bookmarkStart w:id="406" w:name="_Ref152258827"/>
      <w:bookmarkStart w:id="407" w:name="_Ref126761389"/>
      <w:r>
        <w:t xml:space="preserve">Figure </w:t>
      </w:r>
      <w:r>
        <w:fldChar w:fldCharType="begin"/>
      </w:r>
      <w:r>
        <w:instrText xml:space="preserve"> SEQ Figure \* ARABIC </w:instrText>
      </w:r>
      <w:r>
        <w:fldChar w:fldCharType="separate"/>
      </w:r>
      <w:r w:rsidR="00F618F0">
        <w:rPr>
          <w:noProof/>
        </w:rPr>
        <w:t>3</w:t>
      </w:r>
      <w:r>
        <w:fldChar w:fldCharType="end"/>
      </w:r>
      <w:bookmarkEnd w:id="406"/>
      <w:r w:rsidR="00EB5ED5" w:rsidRPr="00691008">
        <w:rPr>
          <w:rFonts w:cs="Arial"/>
        </w:rPr>
        <w:t xml:space="preserve">: </w:t>
      </w:r>
      <w:r w:rsidR="005B3E37" w:rsidRPr="00691008">
        <w:rPr>
          <w:rFonts w:cs="Arial"/>
        </w:rPr>
        <w:t xml:space="preserve">Agreement </w:t>
      </w:r>
      <w:r w:rsidR="0005306B" w:rsidRPr="00691008">
        <w:rPr>
          <w:rFonts w:cs="Arial"/>
        </w:rPr>
        <w:t>r</w:t>
      </w:r>
      <w:r w:rsidR="005B3E37" w:rsidRPr="00691008">
        <w:rPr>
          <w:rFonts w:cs="Arial"/>
        </w:rPr>
        <w:t xml:space="preserve">ates by </w:t>
      </w:r>
      <w:r w:rsidR="0005306B" w:rsidRPr="00691008">
        <w:rPr>
          <w:rFonts w:cs="Arial"/>
        </w:rPr>
        <w:t>m</w:t>
      </w:r>
      <w:r w:rsidR="00341963" w:rsidRPr="00691008">
        <w:rPr>
          <w:rFonts w:cs="Arial"/>
        </w:rPr>
        <w:t>etric</w:t>
      </w:r>
      <w:r w:rsidR="005B3E37" w:rsidRPr="00691008">
        <w:rPr>
          <w:rFonts w:cs="Arial"/>
        </w:rPr>
        <w:t xml:space="preserve"> </w:t>
      </w:r>
      <w:r w:rsidR="0005306B" w:rsidRPr="00691008">
        <w:rPr>
          <w:rFonts w:cs="Arial"/>
        </w:rPr>
        <w:t>u</w:t>
      </w:r>
      <w:r w:rsidR="005B3E37" w:rsidRPr="00691008">
        <w:rPr>
          <w:rFonts w:cs="Arial"/>
        </w:rPr>
        <w:t xml:space="preserve">sing </w:t>
      </w:r>
      <w:r w:rsidR="0096715B" w:rsidRPr="00691008">
        <w:rPr>
          <w:rFonts w:cs="Arial"/>
        </w:rPr>
        <w:t>Fleiss’</w:t>
      </w:r>
      <w:r w:rsidR="005B3E37" w:rsidRPr="00691008">
        <w:rPr>
          <w:rFonts w:cs="Arial"/>
        </w:rPr>
        <w:t xml:space="preserve"> </w:t>
      </w:r>
      <w:r w:rsidR="00C344BB" w:rsidRPr="00691008">
        <w:rPr>
          <w:rFonts w:cs="Arial"/>
        </w:rPr>
        <w:t>kappa</w:t>
      </w:r>
      <w:r w:rsidR="005B3E37" w:rsidRPr="00691008">
        <w:rPr>
          <w:rFonts w:cs="Arial"/>
        </w:rPr>
        <w:t xml:space="preserve"> and </w:t>
      </w:r>
      <w:r w:rsidR="00FC4839" w:rsidRPr="00691008">
        <w:rPr>
          <w:rFonts w:cs="Arial"/>
        </w:rPr>
        <w:t>w</w:t>
      </w:r>
      <w:r w:rsidR="005B3E37" w:rsidRPr="00691008">
        <w:rPr>
          <w:rFonts w:cs="Arial"/>
        </w:rPr>
        <w:t xml:space="preserve">eighted </w:t>
      </w:r>
      <w:r w:rsidR="0096715B" w:rsidRPr="00691008">
        <w:rPr>
          <w:rFonts w:cs="Arial"/>
        </w:rPr>
        <w:t>Fleiss’</w:t>
      </w:r>
      <w:r w:rsidR="005B3E37" w:rsidRPr="00691008">
        <w:rPr>
          <w:rFonts w:cs="Arial"/>
        </w:rPr>
        <w:t xml:space="preserve"> </w:t>
      </w:r>
      <w:bookmarkEnd w:id="407"/>
      <w:r w:rsidR="00C344BB" w:rsidRPr="00691008">
        <w:rPr>
          <w:rFonts w:cs="Arial"/>
        </w:rPr>
        <w:t>kappa</w:t>
      </w:r>
    </w:p>
    <w:p w14:paraId="1703F95F" w14:textId="57641201" w:rsidR="006A365D" w:rsidRPr="00FD5AE8" w:rsidRDefault="00C928CD" w:rsidP="00FD5AE8">
      <w:r w:rsidRPr="00691008">
        <w:rPr>
          <w:rFonts w:cs="Arial"/>
          <w:noProof/>
        </w:rPr>
        <w:drawing>
          <wp:inline distT="0" distB="0" distL="0" distR="0" wp14:anchorId="7FA742D5" wp14:editId="6A4FA49A">
            <wp:extent cx="5652000" cy="2704408"/>
            <wp:effectExtent l="0" t="0" r="6350" b="1270"/>
            <wp:docPr id="204075698" name="Picture 15" descr="Figure 3: Agreement rates by metric using Fleiss’ kappa and weighted Fleiss’ ka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75698" name="Picture 15" descr="Figure 3: Agreement rates by metric using Fleiss’ kappa and weighted Fleiss’ kapp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2000" cy="2704408"/>
                    </a:xfrm>
                    <a:prstGeom prst="rect">
                      <a:avLst/>
                    </a:prstGeom>
                    <a:noFill/>
                  </pic:spPr>
                </pic:pic>
              </a:graphicData>
            </a:graphic>
          </wp:inline>
        </w:drawing>
      </w:r>
    </w:p>
    <w:p w14:paraId="7329CB30" w14:textId="08C50E7A" w:rsidR="00EB5ED5" w:rsidRPr="00691008" w:rsidRDefault="00EB5ED5" w:rsidP="00FD5AE8">
      <w:pPr>
        <w:pStyle w:val="Footer"/>
      </w:pPr>
      <w:r w:rsidRPr="00691008">
        <w:t>Excellent agreement is represented by the dashed line (0.75)</w:t>
      </w:r>
      <w:r w:rsidR="004B377B" w:rsidRPr="00691008">
        <w:t>.</w:t>
      </w:r>
    </w:p>
    <w:p w14:paraId="2564F523" w14:textId="2BE919A9" w:rsidR="00EB5ED5" w:rsidRPr="00691008" w:rsidRDefault="00EB5ED5" w:rsidP="00FD5AE8">
      <w:pPr>
        <w:pStyle w:val="Footer"/>
      </w:pPr>
      <w:r w:rsidRPr="00691008">
        <w:t>Exact agreement (unweighted kappa) is shown in darker shading for each classification/assessment instrument.</w:t>
      </w:r>
    </w:p>
    <w:p w14:paraId="1B2CFF26" w14:textId="59611D62" w:rsidR="00020570" w:rsidRPr="00691008" w:rsidRDefault="00EB5ED5" w:rsidP="00FD5AE8">
      <w:pPr>
        <w:pStyle w:val="Footer"/>
      </w:pPr>
      <w:r w:rsidRPr="00691008">
        <w:t>Agreement with tolerance for partial agreement (weighted kappa) above exact agreement is shown in lighter shading.</w:t>
      </w:r>
    </w:p>
    <w:p w14:paraId="167703AF" w14:textId="7EDCC435" w:rsidR="00290509" w:rsidRPr="00FD5AE8" w:rsidRDefault="001D0F30" w:rsidP="00FD5AE8">
      <w:pPr>
        <w:pStyle w:val="Footer"/>
      </w:pPr>
      <w:r w:rsidRPr="00691008">
        <w:t>The weighted Fleiss’ kappa for the AN-ACC classification uses the October 2024 NWAU basis.</w:t>
      </w:r>
    </w:p>
    <w:p w14:paraId="31B6C878" w14:textId="440CF5A0" w:rsidR="00EB5ED5" w:rsidRPr="00691008" w:rsidRDefault="00FD5AE8" w:rsidP="00FD5AE8">
      <w:pPr>
        <w:pStyle w:val="Caption"/>
        <w:rPr>
          <w:rFonts w:cs="Arial"/>
        </w:rPr>
      </w:pPr>
      <w:bookmarkStart w:id="408" w:name="_Ref153370113"/>
      <w:r>
        <w:t xml:space="preserve">Table </w:t>
      </w:r>
      <w:r>
        <w:fldChar w:fldCharType="begin"/>
      </w:r>
      <w:r>
        <w:instrText xml:space="preserve"> SEQ Table \* ARABIC </w:instrText>
      </w:r>
      <w:r>
        <w:fldChar w:fldCharType="separate"/>
      </w:r>
      <w:r w:rsidR="00FE030D">
        <w:rPr>
          <w:noProof/>
        </w:rPr>
        <w:t>6</w:t>
      </w:r>
      <w:r>
        <w:fldChar w:fldCharType="end"/>
      </w:r>
      <w:bookmarkEnd w:id="408"/>
      <w:r w:rsidR="00D628BB" w:rsidRPr="00691008">
        <w:rPr>
          <w:rFonts w:cs="Arial"/>
        </w:rPr>
        <w:t>: Ag</w:t>
      </w:r>
      <w:r w:rsidR="00020570" w:rsidRPr="00691008">
        <w:rPr>
          <w:rFonts w:cs="Arial"/>
        </w:rPr>
        <w:t>reement rates by metric</w:t>
      </w:r>
    </w:p>
    <w:tbl>
      <w:tblPr>
        <w:tblStyle w:val="chiffres1"/>
        <w:tblW w:w="901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43"/>
        <w:gridCol w:w="1530"/>
        <w:gridCol w:w="1531"/>
        <w:gridCol w:w="1530"/>
        <w:gridCol w:w="1531"/>
        <w:gridCol w:w="1354"/>
      </w:tblGrid>
      <w:tr w:rsidR="002D3BC2" w:rsidRPr="00691008" w14:paraId="7A0AC607" w14:textId="77777777" w:rsidTr="006A7DFB">
        <w:trPr>
          <w:trHeight w:val="323"/>
          <w:tblHeader/>
        </w:trPr>
        <w:tc>
          <w:tcPr>
            <w:cnfStyle w:val="001000000000" w:firstRow="0" w:lastRow="0" w:firstColumn="1" w:lastColumn="0" w:oddVBand="0" w:evenVBand="0" w:oddHBand="0" w:evenHBand="0" w:firstRowFirstColumn="0" w:firstRowLastColumn="0" w:lastRowFirstColumn="0" w:lastRowLastColumn="0"/>
            <w:tcW w:w="1543" w:type="dxa"/>
            <w:vMerge w:val="restart"/>
            <w:tcBorders>
              <w:right w:val="single" w:sz="12" w:space="0" w:color="auto"/>
            </w:tcBorders>
            <w:shd w:val="clear" w:color="auto" w:fill="FFE600" w:themeFill="text2"/>
            <w:vAlign w:val="center"/>
          </w:tcPr>
          <w:p w14:paraId="5DC03D54" w14:textId="7BE01635" w:rsidR="002D3BC2" w:rsidRPr="00691008" w:rsidRDefault="002D3BC2" w:rsidP="00752D46">
            <w:pPr>
              <w:pStyle w:val="EYBodytextwithparaspace"/>
              <w:keepNext/>
              <w:keepLines/>
              <w:spacing w:after="0"/>
              <w:rPr>
                <w:rFonts w:ascii="Arial" w:hAnsi="Arial" w:cs="Arial"/>
                <w:b/>
                <w:szCs w:val="18"/>
              </w:rPr>
            </w:pPr>
            <w:r w:rsidRPr="00691008">
              <w:rPr>
                <w:rFonts w:ascii="Arial" w:hAnsi="Arial" w:cs="Arial"/>
                <w:b/>
                <w:szCs w:val="18"/>
              </w:rPr>
              <w:t>Category</w:t>
            </w:r>
          </w:p>
        </w:tc>
        <w:tc>
          <w:tcPr>
            <w:tcW w:w="3061" w:type="dxa"/>
            <w:gridSpan w:val="2"/>
            <w:tcBorders>
              <w:top w:val="single" w:sz="12" w:space="0" w:color="auto"/>
              <w:left w:val="single" w:sz="12" w:space="0" w:color="auto"/>
              <w:right w:val="single" w:sz="12" w:space="0" w:color="auto"/>
            </w:tcBorders>
            <w:shd w:val="clear" w:color="auto" w:fill="FFE600" w:themeFill="text2"/>
            <w:vAlign w:val="center"/>
          </w:tcPr>
          <w:p w14:paraId="288F2380" w14:textId="2C8977D7" w:rsidR="002D3BC2" w:rsidRPr="00691008" w:rsidRDefault="0096715B" w:rsidP="00752D46">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sz w:val="18"/>
                <w:szCs w:val="18"/>
              </w:rPr>
              <w:t>Fleiss’</w:t>
            </w:r>
            <w:r w:rsidR="002D3BC2" w:rsidRPr="00691008">
              <w:rPr>
                <w:rFonts w:ascii="Arial" w:hAnsi="Arial" w:cs="Arial"/>
                <w:b/>
                <w:sz w:val="18"/>
                <w:szCs w:val="18"/>
              </w:rPr>
              <w:t xml:space="preserve"> Kappa</w:t>
            </w:r>
          </w:p>
        </w:tc>
        <w:tc>
          <w:tcPr>
            <w:tcW w:w="3061" w:type="dxa"/>
            <w:gridSpan w:val="2"/>
            <w:tcBorders>
              <w:top w:val="single" w:sz="12" w:space="0" w:color="auto"/>
              <w:left w:val="single" w:sz="12" w:space="0" w:color="auto"/>
              <w:right w:val="single" w:sz="12" w:space="0" w:color="auto"/>
            </w:tcBorders>
            <w:shd w:val="clear" w:color="auto" w:fill="FFE600" w:themeFill="text2"/>
            <w:vAlign w:val="center"/>
          </w:tcPr>
          <w:p w14:paraId="65F7FF8C" w14:textId="30C730B3" w:rsidR="002D3BC2" w:rsidRPr="00691008" w:rsidRDefault="002D3BC2" w:rsidP="00752D46">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sz w:val="18"/>
                <w:szCs w:val="18"/>
              </w:rPr>
              <w:t>Agreement Type</w:t>
            </w:r>
          </w:p>
        </w:tc>
        <w:tc>
          <w:tcPr>
            <w:tcW w:w="1354" w:type="dxa"/>
            <w:vMerge w:val="restart"/>
            <w:tcBorders>
              <w:left w:val="single" w:sz="12" w:space="0" w:color="auto"/>
            </w:tcBorders>
            <w:shd w:val="clear" w:color="auto" w:fill="FFE600" w:themeFill="text2"/>
            <w:vAlign w:val="center"/>
          </w:tcPr>
          <w:p w14:paraId="479D5676" w14:textId="64A40257" w:rsidR="002D3BC2" w:rsidRPr="00691008" w:rsidRDefault="002D3BC2" w:rsidP="00752D46">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sz w:val="18"/>
                <w:szCs w:val="18"/>
              </w:rPr>
              <w:t>Pearson’s Correlation</w:t>
            </w:r>
          </w:p>
        </w:tc>
      </w:tr>
      <w:tr w:rsidR="004A42A1" w:rsidRPr="00691008" w14:paraId="0342960E" w14:textId="77777777" w:rsidTr="006A7DFB">
        <w:trPr>
          <w:trHeight w:val="323"/>
          <w:tblHeader/>
        </w:trPr>
        <w:tc>
          <w:tcPr>
            <w:cnfStyle w:val="001000000000" w:firstRow="0" w:lastRow="0" w:firstColumn="1" w:lastColumn="0" w:oddVBand="0" w:evenVBand="0" w:oddHBand="0" w:evenHBand="0" w:firstRowFirstColumn="0" w:firstRowLastColumn="0" w:lastRowFirstColumn="0" w:lastRowLastColumn="0"/>
            <w:tcW w:w="1543" w:type="dxa"/>
            <w:vMerge/>
            <w:tcBorders>
              <w:bottom w:val="single" w:sz="12" w:space="0" w:color="auto"/>
              <w:right w:val="single" w:sz="12" w:space="0" w:color="auto"/>
            </w:tcBorders>
            <w:vAlign w:val="center"/>
          </w:tcPr>
          <w:p w14:paraId="0A5C0098" w14:textId="6642AFE2" w:rsidR="004A42A1" w:rsidRPr="00691008" w:rsidRDefault="004A42A1" w:rsidP="004A42A1">
            <w:pPr>
              <w:pStyle w:val="EYBodytextwithparaspace"/>
              <w:keepNext/>
              <w:keepLines/>
              <w:spacing w:after="0"/>
              <w:rPr>
                <w:rFonts w:ascii="Arial" w:hAnsi="Arial" w:cs="Arial"/>
                <w:b/>
                <w:szCs w:val="18"/>
              </w:rPr>
            </w:pPr>
          </w:p>
        </w:tc>
        <w:tc>
          <w:tcPr>
            <w:tcW w:w="1530" w:type="dxa"/>
            <w:tcBorders>
              <w:left w:val="single" w:sz="12" w:space="0" w:color="auto"/>
              <w:bottom w:val="single" w:sz="12" w:space="0" w:color="auto"/>
            </w:tcBorders>
            <w:shd w:val="clear" w:color="auto" w:fill="FFE600" w:themeFill="text2"/>
            <w:vAlign w:val="center"/>
          </w:tcPr>
          <w:p w14:paraId="068F790D" w14:textId="27625429" w:rsidR="004A42A1" w:rsidRPr="00691008" w:rsidRDefault="004A42A1" w:rsidP="004A42A1">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sz w:val="18"/>
                <w:szCs w:val="18"/>
              </w:rPr>
              <w:t>Exact (unweighted)</w:t>
            </w:r>
          </w:p>
        </w:tc>
        <w:tc>
          <w:tcPr>
            <w:tcW w:w="1531" w:type="dxa"/>
            <w:tcBorders>
              <w:bottom w:val="single" w:sz="12" w:space="0" w:color="auto"/>
              <w:right w:val="single" w:sz="12" w:space="0" w:color="auto"/>
            </w:tcBorders>
            <w:shd w:val="clear" w:color="auto" w:fill="FFE600" w:themeFill="text2"/>
            <w:vAlign w:val="center"/>
          </w:tcPr>
          <w:p w14:paraId="4923932E" w14:textId="4A637FAF" w:rsidR="004A42A1" w:rsidRPr="00691008" w:rsidRDefault="004A42A1" w:rsidP="004A42A1">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sz w:val="18"/>
                <w:szCs w:val="18"/>
              </w:rPr>
              <w:t xml:space="preserve">Tolerance for partial </w:t>
            </w:r>
            <w:r w:rsidR="008F7A65" w:rsidRPr="00691008">
              <w:rPr>
                <w:rFonts w:ascii="Arial" w:hAnsi="Arial" w:cs="Arial"/>
                <w:b/>
                <w:sz w:val="18"/>
                <w:szCs w:val="18"/>
              </w:rPr>
              <w:t>agreement (</w:t>
            </w:r>
            <w:r w:rsidRPr="00691008">
              <w:rPr>
                <w:rFonts w:ascii="Arial" w:hAnsi="Arial" w:cs="Arial"/>
                <w:b/>
                <w:sz w:val="18"/>
                <w:szCs w:val="18"/>
              </w:rPr>
              <w:t>weighted)</w:t>
            </w:r>
          </w:p>
        </w:tc>
        <w:tc>
          <w:tcPr>
            <w:tcW w:w="1530" w:type="dxa"/>
            <w:tcBorders>
              <w:left w:val="single" w:sz="12" w:space="0" w:color="auto"/>
              <w:bottom w:val="single" w:sz="12" w:space="0" w:color="auto"/>
            </w:tcBorders>
            <w:shd w:val="clear" w:color="auto" w:fill="FFE600" w:themeFill="text2"/>
            <w:vAlign w:val="center"/>
          </w:tcPr>
          <w:p w14:paraId="1E880116" w14:textId="6626342A" w:rsidR="004A42A1" w:rsidRPr="00691008" w:rsidRDefault="004A42A1" w:rsidP="004A42A1">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sz w:val="18"/>
                <w:szCs w:val="18"/>
              </w:rPr>
              <w:t>Pure Agreement</w:t>
            </w:r>
          </w:p>
        </w:tc>
        <w:tc>
          <w:tcPr>
            <w:tcW w:w="1531" w:type="dxa"/>
            <w:tcBorders>
              <w:bottom w:val="single" w:sz="12" w:space="0" w:color="auto"/>
              <w:right w:val="single" w:sz="12" w:space="0" w:color="auto"/>
            </w:tcBorders>
            <w:shd w:val="clear" w:color="auto" w:fill="FFE600" w:themeFill="text2"/>
            <w:vAlign w:val="center"/>
          </w:tcPr>
          <w:p w14:paraId="229C2587" w14:textId="62AC160F" w:rsidR="004A42A1" w:rsidRPr="00691008" w:rsidRDefault="004A42A1" w:rsidP="004A42A1">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sz w:val="18"/>
                <w:szCs w:val="18"/>
              </w:rPr>
              <w:t>Same or Adjacent Class/Score</w:t>
            </w:r>
          </w:p>
        </w:tc>
        <w:tc>
          <w:tcPr>
            <w:tcW w:w="1354" w:type="dxa"/>
            <w:vMerge/>
            <w:tcBorders>
              <w:left w:val="single" w:sz="12" w:space="0" w:color="auto"/>
              <w:bottom w:val="single" w:sz="12" w:space="0" w:color="auto"/>
            </w:tcBorders>
          </w:tcPr>
          <w:p w14:paraId="3EFCCC9E" w14:textId="7ED71F61" w:rsidR="004A42A1" w:rsidRPr="00691008" w:rsidRDefault="004A42A1" w:rsidP="004A42A1">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r>
      <w:tr w:rsidR="00A15F60" w:rsidRPr="00691008" w14:paraId="62E79C44" w14:textId="77777777" w:rsidTr="00807A81">
        <w:trPr>
          <w:trHeight w:val="283"/>
        </w:trPr>
        <w:tc>
          <w:tcPr>
            <w:cnfStyle w:val="001000000000" w:firstRow="0" w:lastRow="0" w:firstColumn="1" w:lastColumn="0" w:oddVBand="0" w:evenVBand="0" w:oddHBand="0" w:evenHBand="0" w:firstRowFirstColumn="0" w:firstRowLastColumn="0" w:lastRowFirstColumn="0" w:lastRowLastColumn="0"/>
            <w:tcW w:w="1543" w:type="dxa"/>
            <w:tcBorders>
              <w:top w:val="single" w:sz="12" w:space="0" w:color="auto"/>
              <w:bottom w:val="single" w:sz="4" w:space="0" w:color="auto"/>
              <w:right w:val="single" w:sz="12" w:space="0" w:color="auto"/>
            </w:tcBorders>
            <w:vAlign w:val="center"/>
          </w:tcPr>
          <w:p w14:paraId="2C834398" w14:textId="10D22452" w:rsidR="00A15F60" w:rsidRPr="00807A81" w:rsidRDefault="00A15F60" w:rsidP="00807A81">
            <w:bookmarkStart w:id="409" w:name="_Hlk152770163"/>
            <w:r w:rsidRPr="00807A81">
              <w:t>AN-ACC Class</w:t>
            </w:r>
          </w:p>
        </w:tc>
        <w:tc>
          <w:tcPr>
            <w:tcW w:w="1530" w:type="dxa"/>
            <w:tcBorders>
              <w:top w:val="single" w:sz="12" w:space="0" w:color="auto"/>
              <w:left w:val="single" w:sz="12" w:space="0" w:color="auto"/>
              <w:bottom w:val="single" w:sz="4" w:space="0" w:color="auto"/>
            </w:tcBorders>
            <w:shd w:val="clear" w:color="auto" w:fill="D1F3DB" w:themeFill="accent1" w:themeFillTint="33"/>
            <w:vAlign w:val="center"/>
          </w:tcPr>
          <w:p w14:paraId="42C4F404" w14:textId="5D352DE4" w:rsidR="00A15F60" w:rsidRPr="00691008" w:rsidRDefault="00A15F60" w:rsidP="002E59DC">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0.</w:t>
            </w:r>
            <w:r w:rsidR="004A42A1" w:rsidRPr="00691008">
              <w:rPr>
                <w:rFonts w:ascii="Arial" w:hAnsi="Arial" w:cs="Arial"/>
                <w:color w:val="000000"/>
                <w:sz w:val="18"/>
                <w:szCs w:val="18"/>
              </w:rPr>
              <w:t>8</w:t>
            </w:r>
            <w:r w:rsidR="00F5341C" w:rsidRPr="00691008">
              <w:rPr>
                <w:rFonts w:ascii="Arial" w:hAnsi="Arial" w:cs="Arial"/>
                <w:color w:val="000000"/>
                <w:sz w:val="18"/>
                <w:szCs w:val="18"/>
              </w:rPr>
              <w:t>6</w:t>
            </w:r>
          </w:p>
        </w:tc>
        <w:tc>
          <w:tcPr>
            <w:tcW w:w="1531" w:type="dxa"/>
            <w:tcBorders>
              <w:top w:val="single" w:sz="12" w:space="0" w:color="auto"/>
              <w:bottom w:val="single" w:sz="4" w:space="0" w:color="auto"/>
              <w:right w:val="single" w:sz="12" w:space="0" w:color="auto"/>
            </w:tcBorders>
            <w:shd w:val="clear" w:color="auto" w:fill="D1F3DB" w:themeFill="accent1" w:themeFillTint="33"/>
            <w:vAlign w:val="center"/>
          </w:tcPr>
          <w:p w14:paraId="18D2071C" w14:textId="0596BEBB" w:rsidR="00A15F60" w:rsidRPr="00691008" w:rsidRDefault="00A15F60" w:rsidP="002E59DC">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themeColor="background2"/>
                <w:sz w:val="18"/>
                <w:szCs w:val="18"/>
              </w:rPr>
              <w:t>0.</w:t>
            </w:r>
            <w:r w:rsidR="004A42A1" w:rsidRPr="00691008">
              <w:rPr>
                <w:rFonts w:ascii="Arial" w:hAnsi="Arial" w:cs="Arial"/>
                <w:color w:val="000000" w:themeColor="background2"/>
                <w:sz w:val="18"/>
                <w:szCs w:val="18"/>
              </w:rPr>
              <w:t>9</w:t>
            </w:r>
            <w:r w:rsidR="000B14F3" w:rsidRPr="00691008">
              <w:rPr>
                <w:rFonts w:ascii="Arial" w:hAnsi="Arial" w:cs="Arial"/>
                <w:color w:val="000000" w:themeColor="background2"/>
                <w:sz w:val="18"/>
                <w:szCs w:val="18"/>
              </w:rPr>
              <w:t>2</w:t>
            </w:r>
          </w:p>
        </w:tc>
        <w:tc>
          <w:tcPr>
            <w:tcW w:w="1530" w:type="dxa"/>
            <w:tcBorders>
              <w:top w:val="single" w:sz="12" w:space="0" w:color="auto"/>
              <w:left w:val="single" w:sz="12" w:space="0" w:color="auto"/>
              <w:bottom w:val="single" w:sz="4" w:space="0" w:color="auto"/>
            </w:tcBorders>
            <w:shd w:val="clear" w:color="auto" w:fill="D1F3DB" w:themeFill="accent1" w:themeFillTint="33"/>
          </w:tcPr>
          <w:p w14:paraId="4C6785DA" w14:textId="402F1966" w:rsidR="00A15F60" w:rsidRPr="00691008" w:rsidRDefault="00A15F60" w:rsidP="002E59DC">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8</w:t>
            </w:r>
            <w:r w:rsidR="00C63A1A" w:rsidRPr="00691008">
              <w:rPr>
                <w:rFonts w:ascii="Arial" w:hAnsi="Arial" w:cs="Arial"/>
                <w:sz w:val="18"/>
                <w:szCs w:val="18"/>
              </w:rPr>
              <w:t>7</w:t>
            </w:r>
            <w:r w:rsidR="00F853A4" w:rsidRPr="00691008">
              <w:rPr>
                <w:rFonts w:ascii="Arial" w:hAnsi="Arial" w:cs="Arial"/>
                <w:sz w:val="18"/>
                <w:szCs w:val="18"/>
              </w:rPr>
              <w:t>.</w:t>
            </w:r>
            <w:r w:rsidR="00C63A1A" w:rsidRPr="00691008">
              <w:rPr>
                <w:rFonts w:ascii="Arial" w:hAnsi="Arial" w:cs="Arial"/>
                <w:sz w:val="18"/>
                <w:szCs w:val="18"/>
              </w:rPr>
              <w:t>5</w:t>
            </w:r>
            <w:r w:rsidRPr="00691008">
              <w:rPr>
                <w:rFonts w:ascii="Arial" w:hAnsi="Arial" w:cs="Arial"/>
                <w:sz w:val="18"/>
                <w:szCs w:val="18"/>
              </w:rPr>
              <w:t>%</w:t>
            </w:r>
          </w:p>
        </w:tc>
        <w:tc>
          <w:tcPr>
            <w:tcW w:w="1531" w:type="dxa"/>
            <w:tcBorders>
              <w:top w:val="single" w:sz="12" w:space="0" w:color="auto"/>
              <w:bottom w:val="single" w:sz="4" w:space="0" w:color="auto"/>
              <w:right w:val="single" w:sz="12" w:space="0" w:color="auto"/>
            </w:tcBorders>
            <w:shd w:val="clear" w:color="auto" w:fill="D1F3DB" w:themeFill="accent1" w:themeFillTint="33"/>
          </w:tcPr>
          <w:p w14:paraId="0EDCFF9E" w14:textId="20E3D5A5" w:rsidR="00A15F60" w:rsidRPr="00691008" w:rsidRDefault="00111F02" w:rsidP="002E59DC">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9</w:t>
            </w:r>
            <w:r w:rsidR="004935F1" w:rsidRPr="00691008">
              <w:rPr>
                <w:rFonts w:ascii="Arial" w:hAnsi="Arial" w:cs="Arial"/>
                <w:sz w:val="18"/>
                <w:szCs w:val="18"/>
              </w:rPr>
              <w:t>4</w:t>
            </w:r>
            <w:r w:rsidRPr="00691008">
              <w:rPr>
                <w:rFonts w:ascii="Arial" w:hAnsi="Arial" w:cs="Arial"/>
                <w:sz w:val="18"/>
                <w:szCs w:val="18"/>
              </w:rPr>
              <w:t>.</w:t>
            </w:r>
            <w:r w:rsidR="003A3C19" w:rsidRPr="00691008">
              <w:rPr>
                <w:rFonts w:ascii="Arial" w:hAnsi="Arial" w:cs="Arial"/>
                <w:sz w:val="18"/>
                <w:szCs w:val="18"/>
              </w:rPr>
              <w:t>7</w:t>
            </w:r>
            <w:r w:rsidRPr="00691008">
              <w:rPr>
                <w:rFonts w:ascii="Arial" w:hAnsi="Arial" w:cs="Arial"/>
                <w:sz w:val="18"/>
                <w:szCs w:val="18"/>
              </w:rPr>
              <w:t>%</w:t>
            </w:r>
          </w:p>
        </w:tc>
        <w:tc>
          <w:tcPr>
            <w:tcW w:w="1354" w:type="dxa"/>
            <w:tcBorders>
              <w:top w:val="single" w:sz="12" w:space="0" w:color="auto"/>
              <w:left w:val="single" w:sz="12" w:space="0" w:color="auto"/>
              <w:bottom w:val="single" w:sz="4" w:space="0" w:color="auto"/>
            </w:tcBorders>
          </w:tcPr>
          <w:p w14:paraId="3A86DD61" w14:textId="2F847E70" w:rsidR="00A15F60" w:rsidRPr="00691008" w:rsidRDefault="00A15F60" w:rsidP="002E59DC">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w:t>
            </w:r>
            <w:r w:rsidR="0000069F" w:rsidRPr="00691008">
              <w:rPr>
                <w:rFonts w:ascii="Arial" w:hAnsi="Arial" w:cs="Arial"/>
                <w:sz w:val="18"/>
                <w:szCs w:val="18"/>
              </w:rPr>
              <w:t>5</w:t>
            </w:r>
          </w:p>
        </w:tc>
      </w:tr>
      <w:tr w:rsidR="00A15F60" w:rsidRPr="00691008" w14:paraId="748CB59B" w14:textId="77777777" w:rsidTr="00807A81">
        <w:trPr>
          <w:trHeight w:val="283"/>
        </w:trPr>
        <w:tc>
          <w:tcPr>
            <w:cnfStyle w:val="001000000000" w:firstRow="0" w:lastRow="0" w:firstColumn="1" w:lastColumn="0" w:oddVBand="0" w:evenVBand="0" w:oddHBand="0" w:evenHBand="0" w:firstRowFirstColumn="0" w:firstRowLastColumn="0" w:lastRowFirstColumn="0" w:lastRowLastColumn="0"/>
            <w:tcW w:w="1543" w:type="dxa"/>
            <w:tcBorders>
              <w:top w:val="single" w:sz="4" w:space="0" w:color="auto"/>
              <w:bottom w:val="single" w:sz="4" w:space="0" w:color="auto"/>
              <w:right w:val="single" w:sz="12" w:space="0" w:color="auto"/>
            </w:tcBorders>
            <w:vAlign w:val="center"/>
          </w:tcPr>
          <w:p w14:paraId="6A62C839" w14:textId="4C2501FB" w:rsidR="00A15F60" w:rsidRPr="00807A81" w:rsidRDefault="00EC1DF6" w:rsidP="00807A81">
            <w:r w:rsidRPr="00807A81">
              <w:t>DEMMI-modified</w:t>
            </w:r>
          </w:p>
        </w:tc>
        <w:tc>
          <w:tcPr>
            <w:tcW w:w="1530" w:type="dxa"/>
            <w:tcBorders>
              <w:top w:val="single" w:sz="4" w:space="0" w:color="auto"/>
              <w:left w:val="single" w:sz="12" w:space="0" w:color="auto"/>
              <w:bottom w:val="single" w:sz="4" w:space="0" w:color="auto"/>
            </w:tcBorders>
            <w:shd w:val="clear" w:color="auto" w:fill="D1F3DB" w:themeFill="accent1" w:themeFillTint="33"/>
            <w:vAlign w:val="center"/>
          </w:tcPr>
          <w:p w14:paraId="6AA825A5" w14:textId="6E752E6B" w:rsidR="00A15F60" w:rsidRPr="00691008" w:rsidRDefault="00A15F60" w:rsidP="00807A81">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0.</w:t>
            </w:r>
            <w:r w:rsidR="00B9499E" w:rsidRPr="00691008">
              <w:rPr>
                <w:rFonts w:ascii="Arial" w:hAnsi="Arial" w:cs="Arial"/>
                <w:color w:val="000000"/>
                <w:sz w:val="18"/>
                <w:szCs w:val="18"/>
              </w:rPr>
              <w:t>81</w:t>
            </w:r>
          </w:p>
        </w:tc>
        <w:tc>
          <w:tcPr>
            <w:tcW w:w="1531" w:type="dxa"/>
            <w:tcBorders>
              <w:top w:val="single" w:sz="4" w:space="0" w:color="auto"/>
              <w:bottom w:val="single" w:sz="4" w:space="0" w:color="auto"/>
              <w:right w:val="single" w:sz="12" w:space="0" w:color="auto"/>
            </w:tcBorders>
            <w:shd w:val="clear" w:color="auto" w:fill="D1F3DB" w:themeFill="accent1" w:themeFillTint="33"/>
            <w:vAlign w:val="center"/>
          </w:tcPr>
          <w:p w14:paraId="4FB91D35" w14:textId="51A1E2AF" w:rsidR="00A15F60" w:rsidRPr="00691008" w:rsidRDefault="00A15F60" w:rsidP="002E59DC">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0.</w:t>
            </w:r>
            <w:r w:rsidR="009F1247" w:rsidRPr="00691008">
              <w:rPr>
                <w:rFonts w:ascii="Arial" w:hAnsi="Arial" w:cs="Arial"/>
                <w:color w:val="000000"/>
                <w:sz w:val="18"/>
                <w:szCs w:val="18"/>
              </w:rPr>
              <w:t>9</w:t>
            </w:r>
            <w:r w:rsidR="000B14F3" w:rsidRPr="00691008">
              <w:rPr>
                <w:rFonts w:ascii="Arial" w:hAnsi="Arial" w:cs="Arial"/>
                <w:color w:val="000000"/>
                <w:sz w:val="18"/>
                <w:szCs w:val="18"/>
              </w:rPr>
              <w:t>5</w:t>
            </w:r>
          </w:p>
        </w:tc>
        <w:tc>
          <w:tcPr>
            <w:tcW w:w="1530" w:type="dxa"/>
            <w:tcBorders>
              <w:top w:val="single" w:sz="4" w:space="0" w:color="auto"/>
              <w:left w:val="single" w:sz="12" w:space="0" w:color="auto"/>
              <w:bottom w:val="single" w:sz="4" w:space="0" w:color="auto"/>
            </w:tcBorders>
            <w:shd w:val="clear" w:color="auto" w:fill="D1F3DB" w:themeFill="accent1" w:themeFillTint="33"/>
          </w:tcPr>
          <w:p w14:paraId="0BA2542C" w14:textId="71C22F8E" w:rsidR="00A15F60" w:rsidRPr="00691008" w:rsidRDefault="00C63A1A" w:rsidP="002E59DC">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82</w:t>
            </w:r>
            <w:r w:rsidR="00F853A4" w:rsidRPr="00691008">
              <w:rPr>
                <w:rFonts w:ascii="Arial" w:hAnsi="Arial" w:cs="Arial"/>
                <w:sz w:val="18"/>
                <w:szCs w:val="18"/>
              </w:rPr>
              <w:t>.</w:t>
            </w:r>
            <w:r w:rsidRPr="00691008">
              <w:rPr>
                <w:rFonts w:ascii="Arial" w:hAnsi="Arial" w:cs="Arial"/>
                <w:sz w:val="18"/>
                <w:szCs w:val="18"/>
              </w:rPr>
              <w:t>6</w:t>
            </w:r>
            <w:r w:rsidR="00A15F60" w:rsidRPr="00691008">
              <w:rPr>
                <w:rFonts w:ascii="Arial" w:hAnsi="Arial" w:cs="Arial"/>
                <w:sz w:val="18"/>
                <w:szCs w:val="18"/>
              </w:rPr>
              <w:t>%</w:t>
            </w:r>
          </w:p>
        </w:tc>
        <w:tc>
          <w:tcPr>
            <w:tcW w:w="1531" w:type="dxa"/>
            <w:tcBorders>
              <w:top w:val="single" w:sz="4" w:space="0" w:color="auto"/>
              <w:bottom w:val="single" w:sz="4" w:space="0" w:color="auto"/>
              <w:right w:val="single" w:sz="12" w:space="0" w:color="auto"/>
            </w:tcBorders>
            <w:shd w:val="clear" w:color="auto" w:fill="D1F3DB" w:themeFill="accent1" w:themeFillTint="33"/>
          </w:tcPr>
          <w:p w14:paraId="285960DC" w14:textId="0237637E" w:rsidR="00A15F60" w:rsidRPr="00691008" w:rsidRDefault="00111F02" w:rsidP="002E59DC">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9</w:t>
            </w:r>
            <w:r w:rsidR="003A3C19" w:rsidRPr="00691008">
              <w:rPr>
                <w:rFonts w:ascii="Arial" w:hAnsi="Arial" w:cs="Arial"/>
                <w:sz w:val="18"/>
                <w:szCs w:val="18"/>
              </w:rPr>
              <w:t>5</w:t>
            </w:r>
            <w:r w:rsidRPr="00691008">
              <w:rPr>
                <w:rFonts w:ascii="Arial" w:hAnsi="Arial" w:cs="Arial"/>
                <w:sz w:val="18"/>
                <w:szCs w:val="18"/>
              </w:rPr>
              <w:t>.</w:t>
            </w:r>
            <w:r w:rsidR="003A3C19" w:rsidRPr="00691008">
              <w:rPr>
                <w:rFonts w:ascii="Arial" w:hAnsi="Arial" w:cs="Arial"/>
                <w:sz w:val="18"/>
                <w:szCs w:val="18"/>
              </w:rPr>
              <w:t>7</w:t>
            </w:r>
            <w:r w:rsidRPr="00691008">
              <w:rPr>
                <w:rFonts w:ascii="Arial" w:hAnsi="Arial" w:cs="Arial"/>
                <w:sz w:val="18"/>
                <w:szCs w:val="18"/>
              </w:rPr>
              <w:t>%</w:t>
            </w:r>
          </w:p>
        </w:tc>
        <w:tc>
          <w:tcPr>
            <w:tcW w:w="1354" w:type="dxa"/>
            <w:tcBorders>
              <w:top w:val="single" w:sz="4" w:space="0" w:color="auto"/>
              <w:left w:val="single" w:sz="12" w:space="0" w:color="auto"/>
              <w:bottom w:val="single" w:sz="4" w:space="0" w:color="auto"/>
            </w:tcBorders>
          </w:tcPr>
          <w:p w14:paraId="6D83CE42" w14:textId="046D5BAF" w:rsidR="00A15F60" w:rsidRPr="00691008" w:rsidRDefault="00A15F60" w:rsidP="002E59DC">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w:t>
            </w:r>
            <w:r w:rsidR="00706054" w:rsidRPr="00691008">
              <w:rPr>
                <w:rFonts w:ascii="Arial" w:hAnsi="Arial" w:cs="Arial"/>
                <w:sz w:val="18"/>
                <w:szCs w:val="18"/>
              </w:rPr>
              <w:t>9</w:t>
            </w:r>
          </w:p>
        </w:tc>
      </w:tr>
      <w:tr w:rsidR="00A15F60" w:rsidRPr="00691008" w14:paraId="0A382A80" w14:textId="77777777" w:rsidTr="00807A81">
        <w:trPr>
          <w:trHeight w:val="283"/>
        </w:trPr>
        <w:tc>
          <w:tcPr>
            <w:cnfStyle w:val="001000000000" w:firstRow="0" w:lastRow="0" w:firstColumn="1" w:lastColumn="0" w:oddVBand="0" w:evenVBand="0" w:oddHBand="0" w:evenHBand="0" w:firstRowFirstColumn="0" w:firstRowLastColumn="0" w:lastRowFirstColumn="0" w:lastRowLastColumn="0"/>
            <w:tcW w:w="1543" w:type="dxa"/>
            <w:tcBorders>
              <w:top w:val="single" w:sz="4" w:space="0" w:color="auto"/>
              <w:bottom w:val="single" w:sz="4" w:space="0" w:color="auto"/>
              <w:right w:val="single" w:sz="12" w:space="0" w:color="auto"/>
            </w:tcBorders>
            <w:vAlign w:val="center"/>
          </w:tcPr>
          <w:p w14:paraId="551FF06C" w14:textId="5544CB6D" w:rsidR="00A15F60" w:rsidRPr="00807A81" w:rsidRDefault="0095786E" w:rsidP="00807A81">
            <w:r w:rsidRPr="00807A81">
              <w:t xml:space="preserve">AFM </w:t>
            </w:r>
            <w:r w:rsidR="00A15F60" w:rsidRPr="00807A81">
              <w:t>Cognition</w:t>
            </w:r>
          </w:p>
        </w:tc>
        <w:tc>
          <w:tcPr>
            <w:tcW w:w="1530" w:type="dxa"/>
            <w:tcBorders>
              <w:top w:val="single" w:sz="4" w:space="0" w:color="auto"/>
              <w:left w:val="single" w:sz="12" w:space="0" w:color="auto"/>
              <w:bottom w:val="single" w:sz="4" w:space="0" w:color="auto"/>
            </w:tcBorders>
            <w:shd w:val="clear" w:color="auto" w:fill="FFFACC" w:themeFill="text2" w:themeFillTint="33"/>
            <w:vAlign w:val="center"/>
          </w:tcPr>
          <w:p w14:paraId="4557357A" w14:textId="46946397" w:rsidR="00A15F60" w:rsidRPr="00691008" w:rsidRDefault="00A15F60" w:rsidP="002E59DC">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0.</w:t>
            </w:r>
            <w:r w:rsidR="009F1247" w:rsidRPr="00691008">
              <w:rPr>
                <w:rFonts w:ascii="Arial" w:hAnsi="Arial" w:cs="Arial"/>
                <w:color w:val="000000"/>
                <w:sz w:val="18"/>
                <w:szCs w:val="18"/>
              </w:rPr>
              <w:t>5</w:t>
            </w:r>
            <w:r w:rsidR="00E438F9" w:rsidRPr="00691008">
              <w:rPr>
                <w:rFonts w:ascii="Arial" w:hAnsi="Arial" w:cs="Arial"/>
                <w:color w:val="000000"/>
                <w:sz w:val="18"/>
                <w:szCs w:val="18"/>
              </w:rPr>
              <w:t>4</w:t>
            </w:r>
          </w:p>
        </w:tc>
        <w:tc>
          <w:tcPr>
            <w:tcW w:w="1531" w:type="dxa"/>
            <w:tcBorders>
              <w:top w:val="single" w:sz="4" w:space="0" w:color="auto"/>
              <w:bottom w:val="single" w:sz="4" w:space="0" w:color="auto"/>
              <w:right w:val="single" w:sz="12" w:space="0" w:color="auto"/>
            </w:tcBorders>
            <w:shd w:val="clear" w:color="auto" w:fill="D1F3DB" w:themeFill="accent1" w:themeFillTint="33"/>
            <w:vAlign w:val="center"/>
          </w:tcPr>
          <w:p w14:paraId="3DAB65C8" w14:textId="4A0E04DE" w:rsidR="00A15F60" w:rsidRPr="00691008" w:rsidRDefault="00A15F60" w:rsidP="002E59DC">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0.</w:t>
            </w:r>
            <w:r w:rsidR="009F1247" w:rsidRPr="00691008">
              <w:rPr>
                <w:rFonts w:ascii="Arial" w:hAnsi="Arial" w:cs="Arial"/>
                <w:color w:val="000000"/>
                <w:sz w:val="18"/>
                <w:szCs w:val="18"/>
              </w:rPr>
              <w:t>9</w:t>
            </w:r>
            <w:r w:rsidR="000B14F3" w:rsidRPr="00691008">
              <w:rPr>
                <w:rFonts w:ascii="Arial" w:hAnsi="Arial" w:cs="Arial"/>
                <w:color w:val="000000"/>
                <w:sz w:val="18"/>
                <w:szCs w:val="18"/>
              </w:rPr>
              <w:t>1</w:t>
            </w:r>
          </w:p>
        </w:tc>
        <w:tc>
          <w:tcPr>
            <w:tcW w:w="1530" w:type="dxa"/>
            <w:tcBorders>
              <w:top w:val="single" w:sz="4" w:space="0" w:color="auto"/>
              <w:left w:val="single" w:sz="12" w:space="0" w:color="auto"/>
              <w:bottom w:val="single" w:sz="4" w:space="0" w:color="auto"/>
            </w:tcBorders>
            <w:shd w:val="clear" w:color="auto" w:fill="FFFACC" w:themeFill="text2" w:themeFillTint="33"/>
          </w:tcPr>
          <w:p w14:paraId="736C890A" w14:textId="305FE0F0" w:rsidR="00A15F60" w:rsidRPr="00691008" w:rsidRDefault="00A15F60" w:rsidP="002E59DC">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5</w:t>
            </w:r>
            <w:r w:rsidR="00905364" w:rsidRPr="00691008">
              <w:rPr>
                <w:rFonts w:ascii="Arial" w:hAnsi="Arial" w:cs="Arial"/>
                <w:sz w:val="18"/>
                <w:szCs w:val="18"/>
              </w:rPr>
              <w:t>6</w:t>
            </w:r>
            <w:r w:rsidRPr="00691008">
              <w:rPr>
                <w:rFonts w:ascii="Arial" w:hAnsi="Arial" w:cs="Arial"/>
                <w:sz w:val="18"/>
                <w:szCs w:val="18"/>
              </w:rPr>
              <w:t>.5%</w:t>
            </w:r>
          </w:p>
        </w:tc>
        <w:tc>
          <w:tcPr>
            <w:tcW w:w="1531" w:type="dxa"/>
            <w:tcBorders>
              <w:top w:val="single" w:sz="4" w:space="0" w:color="auto"/>
              <w:bottom w:val="single" w:sz="4" w:space="0" w:color="auto"/>
              <w:right w:val="single" w:sz="12" w:space="0" w:color="auto"/>
            </w:tcBorders>
            <w:shd w:val="clear" w:color="auto" w:fill="D1F3DB" w:themeFill="accent1" w:themeFillTint="33"/>
          </w:tcPr>
          <w:p w14:paraId="154D2D89" w14:textId="23F92343" w:rsidR="00A15F60" w:rsidRPr="00691008" w:rsidRDefault="00111F02" w:rsidP="002E59DC">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7</w:t>
            </w:r>
            <w:r w:rsidR="003A3C19" w:rsidRPr="00691008">
              <w:rPr>
                <w:rFonts w:ascii="Arial" w:hAnsi="Arial" w:cs="Arial"/>
                <w:sz w:val="18"/>
                <w:szCs w:val="18"/>
              </w:rPr>
              <w:t>9</w:t>
            </w:r>
            <w:r w:rsidRPr="00691008">
              <w:rPr>
                <w:rFonts w:ascii="Arial" w:hAnsi="Arial" w:cs="Arial"/>
                <w:sz w:val="18"/>
                <w:szCs w:val="18"/>
              </w:rPr>
              <w:t>.</w:t>
            </w:r>
            <w:r w:rsidR="003A3C19" w:rsidRPr="00691008">
              <w:rPr>
                <w:rFonts w:ascii="Arial" w:hAnsi="Arial" w:cs="Arial"/>
                <w:sz w:val="18"/>
                <w:szCs w:val="18"/>
              </w:rPr>
              <w:t>0</w:t>
            </w:r>
            <w:r w:rsidRPr="00691008">
              <w:rPr>
                <w:rFonts w:ascii="Arial" w:hAnsi="Arial" w:cs="Arial"/>
                <w:sz w:val="18"/>
                <w:szCs w:val="18"/>
              </w:rPr>
              <w:t>%</w:t>
            </w:r>
          </w:p>
        </w:tc>
        <w:tc>
          <w:tcPr>
            <w:tcW w:w="1354" w:type="dxa"/>
            <w:tcBorders>
              <w:top w:val="single" w:sz="4" w:space="0" w:color="auto"/>
              <w:left w:val="single" w:sz="12" w:space="0" w:color="auto"/>
              <w:bottom w:val="single" w:sz="4" w:space="0" w:color="auto"/>
            </w:tcBorders>
          </w:tcPr>
          <w:p w14:paraId="25D2273E" w14:textId="0D5B74D0" w:rsidR="00A15F60" w:rsidRPr="00691008" w:rsidRDefault="00A15F60" w:rsidP="002E59DC">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w:t>
            </w:r>
            <w:r w:rsidR="00062E85" w:rsidRPr="00691008">
              <w:rPr>
                <w:rFonts w:ascii="Arial" w:hAnsi="Arial" w:cs="Arial"/>
                <w:sz w:val="18"/>
                <w:szCs w:val="18"/>
              </w:rPr>
              <w:t>8</w:t>
            </w:r>
          </w:p>
        </w:tc>
      </w:tr>
      <w:tr w:rsidR="00A15F60" w:rsidRPr="00691008" w14:paraId="3740EC35" w14:textId="77777777" w:rsidTr="00807A81">
        <w:trPr>
          <w:trHeight w:val="283"/>
        </w:trPr>
        <w:tc>
          <w:tcPr>
            <w:cnfStyle w:val="001000000000" w:firstRow="0" w:lastRow="0" w:firstColumn="1" w:lastColumn="0" w:oddVBand="0" w:evenVBand="0" w:oddHBand="0" w:evenHBand="0" w:firstRowFirstColumn="0" w:firstRowLastColumn="0" w:lastRowFirstColumn="0" w:lastRowLastColumn="0"/>
            <w:tcW w:w="1543" w:type="dxa"/>
            <w:tcBorders>
              <w:top w:val="single" w:sz="4" w:space="0" w:color="auto"/>
              <w:bottom w:val="single" w:sz="4" w:space="0" w:color="auto"/>
              <w:right w:val="single" w:sz="12" w:space="0" w:color="auto"/>
            </w:tcBorders>
            <w:vAlign w:val="center"/>
          </w:tcPr>
          <w:p w14:paraId="27C33416" w14:textId="7D90D977" w:rsidR="00A15F60" w:rsidRPr="00807A81" w:rsidRDefault="0095786E" w:rsidP="00807A81">
            <w:r w:rsidRPr="00807A81">
              <w:t xml:space="preserve">AFM </w:t>
            </w:r>
            <w:r w:rsidR="00A15F60" w:rsidRPr="00807A81">
              <w:t>Motor</w:t>
            </w:r>
          </w:p>
        </w:tc>
        <w:tc>
          <w:tcPr>
            <w:tcW w:w="1530" w:type="dxa"/>
            <w:tcBorders>
              <w:top w:val="single" w:sz="4" w:space="0" w:color="auto"/>
              <w:left w:val="single" w:sz="12" w:space="0" w:color="auto"/>
              <w:bottom w:val="single" w:sz="4" w:space="0" w:color="auto"/>
            </w:tcBorders>
            <w:shd w:val="clear" w:color="auto" w:fill="FFFACC" w:themeFill="text2" w:themeFillTint="33"/>
            <w:vAlign w:val="center"/>
          </w:tcPr>
          <w:p w14:paraId="06B203B1" w14:textId="520927FD" w:rsidR="00A15F60" w:rsidRPr="00691008" w:rsidRDefault="00A15F60" w:rsidP="002E59DC">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0.</w:t>
            </w:r>
            <w:r w:rsidR="00E438F9" w:rsidRPr="00691008">
              <w:rPr>
                <w:rFonts w:ascii="Arial" w:hAnsi="Arial" w:cs="Arial"/>
                <w:color w:val="000000"/>
                <w:sz w:val="18"/>
                <w:szCs w:val="18"/>
              </w:rPr>
              <w:t>60</w:t>
            </w:r>
          </w:p>
        </w:tc>
        <w:tc>
          <w:tcPr>
            <w:tcW w:w="1531" w:type="dxa"/>
            <w:tcBorders>
              <w:top w:val="single" w:sz="4" w:space="0" w:color="auto"/>
              <w:bottom w:val="single" w:sz="4" w:space="0" w:color="auto"/>
              <w:right w:val="single" w:sz="12" w:space="0" w:color="auto"/>
            </w:tcBorders>
            <w:shd w:val="clear" w:color="auto" w:fill="D1F3DB" w:themeFill="accent1" w:themeFillTint="33"/>
            <w:vAlign w:val="center"/>
          </w:tcPr>
          <w:p w14:paraId="76444CA7" w14:textId="4587C353" w:rsidR="00A15F60" w:rsidRPr="00691008" w:rsidRDefault="00A15F60" w:rsidP="002E59DC">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0.</w:t>
            </w:r>
            <w:r w:rsidR="009F1247" w:rsidRPr="00691008">
              <w:rPr>
                <w:rFonts w:ascii="Arial" w:hAnsi="Arial" w:cs="Arial"/>
                <w:color w:val="000000"/>
                <w:sz w:val="18"/>
                <w:szCs w:val="18"/>
              </w:rPr>
              <w:t>9</w:t>
            </w:r>
            <w:r w:rsidR="000B14F3" w:rsidRPr="00691008">
              <w:rPr>
                <w:rFonts w:ascii="Arial" w:hAnsi="Arial" w:cs="Arial"/>
                <w:color w:val="000000"/>
                <w:sz w:val="18"/>
                <w:szCs w:val="18"/>
              </w:rPr>
              <w:t>6</w:t>
            </w:r>
          </w:p>
        </w:tc>
        <w:tc>
          <w:tcPr>
            <w:tcW w:w="1530" w:type="dxa"/>
            <w:tcBorders>
              <w:top w:val="single" w:sz="4" w:space="0" w:color="auto"/>
              <w:left w:val="single" w:sz="12" w:space="0" w:color="auto"/>
              <w:bottom w:val="single" w:sz="4" w:space="0" w:color="auto"/>
            </w:tcBorders>
            <w:shd w:val="clear" w:color="auto" w:fill="FFFACC" w:themeFill="text2" w:themeFillTint="33"/>
          </w:tcPr>
          <w:p w14:paraId="353D9B14" w14:textId="508F41ED" w:rsidR="00A15F60" w:rsidRPr="00691008" w:rsidRDefault="00905364" w:rsidP="002E59DC">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61</w:t>
            </w:r>
            <w:r w:rsidR="00A15F60" w:rsidRPr="00691008">
              <w:rPr>
                <w:rFonts w:ascii="Arial" w:hAnsi="Arial" w:cs="Arial"/>
                <w:sz w:val="18"/>
                <w:szCs w:val="18"/>
              </w:rPr>
              <w:t>.</w:t>
            </w:r>
            <w:r w:rsidRPr="00691008">
              <w:rPr>
                <w:rFonts w:ascii="Arial" w:hAnsi="Arial" w:cs="Arial"/>
                <w:sz w:val="18"/>
                <w:szCs w:val="18"/>
              </w:rPr>
              <w:t>8</w:t>
            </w:r>
            <w:r w:rsidR="00A15F60" w:rsidRPr="00691008">
              <w:rPr>
                <w:rFonts w:ascii="Arial" w:hAnsi="Arial" w:cs="Arial"/>
                <w:sz w:val="18"/>
                <w:szCs w:val="18"/>
              </w:rPr>
              <w:t>%</w:t>
            </w:r>
          </w:p>
        </w:tc>
        <w:tc>
          <w:tcPr>
            <w:tcW w:w="1531" w:type="dxa"/>
            <w:tcBorders>
              <w:top w:val="single" w:sz="4" w:space="0" w:color="auto"/>
              <w:bottom w:val="single" w:sz="4" w:space="0" w:color="auto"/>
              <w:right w:val="single" w:sz="12" w:space="0" w:color="auto"/>
            </w:tcBorders>
            <w:shd w:val="clear" w:color="auto" w:fill="D1F3DB" w:themeFill="accent1" w:themeFillTint="33"/>
          </w:tcPr>
          <w:p w14:paraId="729D7C84" w14:textId="21FB889E" w:rsidR="00A15F60" w:rsidRPr="00691008" w:rsidRDefault="00111F02" w:rsidP="002E59DC">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7</w:t>
            </w:r>
            <w:r w:rsidR="003A3C19" w:rsidRPr="00691008">
              <w:rPr>
                <w:rFonts w:ascii="Arial" w:hAnsi="Arial" w:cs="Arial"/>
                <w:sz w:val="18"/>
                <w:szCs w:val="18"/>
              </w:rPr>
              <w:t>9</w:t>
            </w:r>
            <w:r w:rsidRPr="00691008">
              <w:rPr>
                <w:rFonts w:ascii="Arial" w:hAnsi="Arial" w:cs="Arial"/>
                <w:sz w:val="18"/>
                <w:szCs w:val="18"/>
              </w:rPr>
              <w:t>.</w:t>
            </w:r>
            <w:r w:rsidR="003A3C19" w:rsidRPr="00691008">
              <w:rPr>
                <w:rFonts w:ascii="Arial" w:hAnsi="Arial" w:cs="Arial"/>
                <w:sz w:val="18"/>
                <w:szCs w:val="18"/>
              </w:rPr>
              <w:t>9</w:t>
            </w:r>
            <w:r w:rsidRPr="00691008">
              <w:rPr>
                <w:rFonts w:ascii="Arial" w:hAnsi="Arial" w:cs="Arial"/>
                <w:sz w:val="18"/>
                <w:szCs w:val="18"/>
              </w:rPr>
              <w:t>%</w:t>
            </w:r>
          </w:p>
        </w:tc>
        <w:tc>
          <w:tcPr>
            <w:tcW w:w="1354" w:type="dxa"/>
            <w:tcBorders>
              <w:top w:val="single" w:sz="4" w:space="0" w:color="auto"/>
              <w:left w:val="single" w:sz="12" w:space="0" w:color="auto"/>
              <w:bottom w:val="single" w:sz="4" w:space="0" w:color="auto"/>
            </w:tcBorders>
          </w:tcPr>
          <w:p w14:paraId="17732436" w14:textId="49B4D636" w:rsidR="00A15F60" w:rsidRPr="00691008" w:rsidRDefault="00A15F60" w:rsidP="002E59DC">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0.99</w:t>
            </w:r>
          </w:p>
        </w:tc>
      </w:tr>
      <w:tr w:rsidR="00A15F60" w:rsidRPr="00691008" w14:paraId="7113AC9E" w14:textId="77777777" w:rsidTr="00807A81">
        <w:trPr>
          <w:trHeight w:val="283"/>
        </w:trPr>
        <w:tc>
          <w:tcPr>
            <w:cnfStyle w:val="001000000000" w:firstRow="0" w:lastRow="0" w:firstColumn="1" w:lastColumn="0" w:oddVBand="0" w:evenVBand="0" w:oddHBand="0" w:evenHBand="0" w:firstRowFirstColumn="0" w:firstRowLastColumn="0" w:lastRowFirstColumn="0" w:lastRowLastColumn="0"/>
            <w:tcW w:w="1543" w:type="dxa"/>
            <w:tcBorders>
              <w:top w:val="single" w:sz="4" w:space="0" w:color="auto"/>
              <w:bottom w:val="single" w:sz="4" w:space="0" w:color="auto"/>
              <w:right w:val="single" w:sz="12" w:space="0" w:color="auto"/>
            </w:tcBorders>
            <w:vAlign w:val="center"/>
          </w:tcPr>
          <w:p w14:paraId="50B276C2" w14:textId="1929454A" w:rsidR="00A15F60" w:rsidRPr="00807A81" w:rsidRDefault="00A15F60" w:rsidP="00807A81">
            <w:r w:rsidRPr="00807A81">
              <w:t>RUG-ADL</w:t>
            </w:r>
          </w:p>
        </w:tc>
        <w:tc>
          <w:tcPr>
            <w:tcW w:w="1530" w:type="dxa"/>
            <w:tcBorders>
              <w:top w:val="single" w:sz="4" w:space="0" w:color="auto"/>
              <w:left w:val="single" w:sz="12" w:space="0" w:color="auto"/>
              <w:bottom w:val="single" w:sz="4" w:space="0" w:color="auto"/>
            </w:tcBorders>
            <w:shd w:val="clear" w:color="auto" w:fill="D1F3DB" w:themeFill="accent1" w:themeFillTint="33"/>
            <w:vAlign w:val="center"/>
          </w:tcPr>
          <w:p w14:paraId="6982D195" w14:textId="327E419D" w:rsidR="00A15F60" w:rsidRPr="00691008" w:rsidRDefault="00A15F60" w:rsidP="002E59DC">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0.</w:t>
            </w:r>
            <w:r w:rsidR="009F1247" w:rsidRPr="00691008">
              <w:rPr>
                <w:rFonts w:ascii="Arial" w:hAnsi="Arial" w:cs="Arial"/>
                <w:color w:val="000000"/>
                <w:sz w:val="18"/>
                <w:szCs w:val="18"/>
              </w:rPr>
              <w:t>8</w:t>
            </w:r>
            <w:r w:rsidR="00E438F9" w:rsidRPr="00691008">
              <w:rPr>
                <w:rFonts w:ascii="Arial" w:hAnsi="Arial" w:cs="Arial"/>
                <w:color w:val="000000"/>
                <w:sz w:val="18"/>
                <w:szCs w:val="18"/>
              </w:rPr>
              <w:t>9</w:t>
            </w:r>
          </w:p>
        </w:tc>
        <w:tc>
          <w:tcPr>
            <w:tcW w:w="1531" w:type="dxa"/>
            <w:tcBorders>
              <w:top w:val="single" w:sz="4" w:space="0" w:color="auto"/>
              <w:bottom w:val="single" w:sz="4" w:space="0" w:color="auto"/>
              <w:right w:val="single" w:sz="12" w:space="0" w:color="auto"/>
            </w:tcBorders>
            <w:shd w:val="clear" w:color="auto" w:fill="D1F3DB" w:themeFill="accent1" w:themeFillTint="33"/>
            <w:vAlign w:val="center"/>
          </w:tcPr>
          <w:p w14:paraId="5AAF2A8D" w14:textId="592A31CE" w:rsidR="00A15F60" w:rsidRPr="00691008" w:rsidRDefault="00A15F60" w:rsidP="002E59DC">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0.</w:t>
            </w:r>
            <w:r w:rsidR="009F1247" w:rsidRPr="00691008">
              <w:rPr>
                <w:rFonts w:ascii="Arial" w:hAnsi="Arial" w:cs="Arial"/>
                <w:color w:val="000000"/>
                <w:sz w:val="18"/>
                <w:szCs w:val="18"/>
              </w:rPr>
              <w:t>9</w:t>
            </w:r>
            <w:r w:rsidR="000B14F3" w:rsidRPr="00691008">
              <w:rPr>
                <w:rFonts w:ascii="Arial" w:hAnsi="Arial" w:cs="Arial"/>
                <w:color w:val="000000"/>
                <w:sz w:val="18"/>
                <w:szCs w:val="18"/>
              </w:rPr>
              <w:t>6</w:t>
            </w:r>
          </w:p>
        </w:tc>
        <w:tc>
          <w:tcPr>
            <w:tcW w:w="1530" w:type="dxa"/>
            <w:tcBorders>
              <w:top w:val="single" w:sz="4" w:space="0" w:color="auto"/>
              <w:left w:val="single" w:sz="12" w:space="0" w:color="auto"/>
              <w:bottom w:val="single" w:sz="4" w:space="0" w:color="auto"/>
            </w:tcBorders>
            <w:shd w:val="clear" w:color="auto" w:fill="D1F3DB" w:themeFill="accent1" w:themeFillTint="33"/>
          </w:tcPr>
          <w:p w14:paraId="0D0052DF" w14:textId="55253166" w:rsidR="00A15F60" w:rsidRPr="00691008" w:rsidRDefault="00905364" w:rsidP="002E59DC">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90</w:t>
            </w:r>
            <w:r w:rsidR="00A15F60" w:rsidRPr="00691008">
              <w:rPr>
                <w:rFonts w:ascii="Arial" w:hAnsi="Arial" w:cs="Arial"/>
                <w:sz w:val="18"/>
                <w:szCs w:val="18"/>
              </w:rPr>
              <w:t>.</w:t>
            </w:r>
            <w:r w:rsidRPr="00691008">
              <w:rPr>
                <w:rFonts w:ascii="Arial" w:hAnsi="Arial" w:cs="Arial"/>
                <w:sz w:val="18"/>
                <w:szCs w:val="18"/>
              </w:rPr>
              <w:t>0</w:t>
            </w:r>
            <w:r w:rsidR="00A15F60" w:rsidRPr="00691008">
              <w:rPr>
                <w:rFonts w:ascii="Arial" w:hAnsi="Arial" w:cs="Arial"/>
                <w:sz w:val="18"/>
                <w:szCs w:val="18"/>
              </w:rPr>
              <w:t>%</w:t>
            </w:r>
          </w:p>
        </w:tc>
        <w:tc>
          <w:tcPr>
            <w:tcW w:w="1531" w:type="dxa"/>
            <w:tcBorders>
              <w:top w:val="single" w:sz="4" w:space="0" w:color="auto"/>
              <w:bottom w:val="single" w:sz="4" w:space="0" w:color="auto"/>
              <w:right w:val="single" w:sz="12" w:space="0" w:color="auto"/>
            </w:tcBorders>
            <w:shd w:val="clear" w:color="auto" w:fill="D1F3DB" w:themeFill="accent1" w:themeFillTint="33"/>
          </w:tcPr>
          <w:p w14:paraId="3D0113EE" w14:textId="1020E97B" w:rsidR="00A15F60" w:rsidRPr="00691008" w:rsidRDefault="00111F02" w:rsidP="002E59DC">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9</w:t>
            </w:r>
            <w:r w:rsidR="00AA6E26" w:rsidRPr="00691008">
              <w:rPr>
                <w:rFonts w:ascii="Arial" w:hAnsi="Arial" w:cs="Arial"/>
                <w:sz w:val="18"/>
                <w:szCs w:val="18"/>
              </w:rPr>
              <w:t>5</w:t>
            </w:r>
            <w:r w:rsidR="004935F1" w:rsidRPr="00691008">
              <w:rPr>
                <w:rFonts w:ascii="Arial" w:hAnsi="Arial" w:cs="Arial"/>
                <w:sz w:val="18"/>
                <w:szCs w:val="18"/>
              </w:rPr>
              <w:t>.</w:t>
            </w:r>
            <w:r w:rsidR="00AA6E26" w:rsidRPr="00691008">
              <w:rPr>
                <w:rFonts w:ascii="Arial" w:hAnsi="Arial" w:cs="Arial"/>
                <w:sz w:val="18"/>
                <w:szCs w:val="18"/>
              </w:rPr>
              <w:t>5</w:t>
            </w:r>
            <w:r w:rsidRPr="00691008">
              <w:rPr>
                <w:rFonts w:ascii="Arial" w:hAnsi="Arial" w:cs="Arial"/>
                <w:sz w:val="18"/>
                <w:szCs w:val="18"/>
              </w:rPr>
              <w:t>%</w:t>
            </w:r>
          </w:p>
        </w:tc>
        <w:tc>
          <w:tcPr>
            <w:tcW w:w="1354" w:type="dxa"/>
            <w:tcBorders>
              <w:top w:val="single" w:sz="4" w:space="0" w:color="auto"/>
              <w:left w:val="single" w:sz="12" w:space="0" w:color="auto"/>
              <w:bottom w:val="single" w:sz="4" w:space="0" w:color="auto"/>
            </w:tcBorders>
          </w:tcPr>
          <w:p w14:paraId="6077DAD9" w14:textId="1E3B5E75" w:rsidR="00A15F60" w:rsidRPr="00691008" w:rsidRDefault="00A15F60" w:rsidP="002E59DC">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w:t>
            </w:r>
            <w:r w:rsidR="009F1AF0" w:rsidRPr="00691008">
              <w:rPr>
                <w:rFonts w:ascii="Arial" w:hAnsi="Arial" w:cs="Arial"/>
                <w:sz w:val="18"/>
                <w:szCs w:val="18"/>
              </w:rPr>
              <w:t>9</w:t>
            </w:r>
          </w:p>
        </w:tc>
      </w:tr>
      <w:tr w:rsidR="00A15F60" w:rsidRPr="00691008" w14:paraId="318399F9" w14:textId="77777777" w:rsidTr="00807A81">
        <w:trPr>
          <w:trHeight w:val="283"/>
        </w:trPr>
        <w:tc>
          <w:tcPr>
            <w:cnfStyle w:val="001000000000" w:firstRow="0" w:lastRow="0" w:firstColumn="1" w:lastColumn="0" w:oddVBand="0" w:evenVBand="0" w:oddHBand="0" w:evenHBand="0" w:firstRowFirstColumn="0" w:firstRowLastColumn="0" w:lastRowFirstColumn="0" w:lastRowLastColumn="0"/>
            <w:tcW w:w="1543" w:type="dxa"/>
            <w:tcBorders>
              <w:top w:val="single" w:sz="4" w:space="0" w:color="auto"/>
              <w:bottom w:val="single" w:sz="4" w:space="0" w:color="auto"/>
              <w:right w:val="single" w:sz="12" w:space="0" w:color="auto"/>
            </w:tcBorders>
            <w:vAlign w:val="center"/>
          </w:tcPr>
          <w:p w14:paraId="1AD217EC" w14:textId="38F3A976" w:rsidR="00A15F60" w:rsidRPr="00807A81" w:rsidRDefault="00EC1DF6" w:rsidP="00807A81">
            <w:r w:rsidRPr="00807A81">
              <w:t>Braden</w:t>
            </w:r>
          </w:p>
        </w:tc>
        <w:tc>
          <w:tcPr>
            <w:tcW w:w="1530" w:type="dxa"/>
            <w:tcBorders>
              <w:top w:val="single" w:sz="4" w:space="0" w:color="auto"/>
              <w:left w:val="single" w:sz="12" w:space="0" w:color="auto"/>
              <w:bottom w:val="single" w:sz="4" w:space="0" w:color="auto"/>
            </w:tcBorders>
            <w:shd w:val="clear" w:color="auto" w:fill="FFFACC" w:themeFill="text2" w:themeFillTint="33"/>
            <w:vAlign w:val="center"/>
          </w:tcPr>
          <w:p w14:paraId="08EC6937" w14:textId="27ED3A28" w:rsidR="00A15F60" w:rsidRPr="00691008" w:rsidRDefault="00A15F60" w:rsidP="002E59DC">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0.</w:t>
            </w:r>
            <w:r w:rsidR="00E438F9" w:rsidRPr="00691008">
              <w:rPr>
                <w:rFonts w:ascii="Arial" w:hAnsi="Arial" w:cs="Arial"/>
                <w:color w:val="000000"/>
                <w:sz w:val="18"/>
                <w:szCs w:val="18"/>
              </w:rPr>
              <w:t>70</w:t>
            </w:r>
          </w:p>
        </w:tc>
        <w:tc>
          <w:tcPr>
            <w:tcW w:w="1531" w:type="dxa"/>
            <w:tcBorders>
              <w:top w:val="single" w:sz="4" w:space="0" w:color="auto"/>
              <w:bottom w:val="single" w:sz="4" w:space="0" w:color="auto"/>
              <w:right w:val="single" w:sz="12" w:space="0" w:color="auto"/>
            </w:tcBorders>
            <w:shd w:val="clear" w:color="auto" w:fill="D1F3DB" w:themeFill="accent1" w:themeFillTint="33"/>
            <w:vAlign w:val="center"/>
          </w:tcPr>
          <w:p w14:paraId="708D2A76" w14:textId="04077E98" w:rsidR="00A15F60" w:rsidRPr="00691008" w:rsidRDefault="00A15F60" w:rsidP="002E59DC">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0.</w:t>
            </w:r>
            <w:r w:rsidR="009F1247" w:rsidRPr="00691008">
              <w:rPr>
                <w:rFonts w:ascii="Arial" w:hAnsi="Arial" w:cs="Arial"/>
                <w:color w:val="000000"/>
                <w:sz w:val="18"/>
                <w:szCs w:val="18"/>
              </w:rPr>
              <w:t>9</w:t>
            </w:r>
            <w:r w:rsidR="000B14F3" w:rsidRPr="00691008">
              <w:rPr>
                <w:rFonts w:ascii="Arial" w:hAnsi="Arial" w:cs="Arial"/>
                <w:color w:val="000000"/>
                <w:sz w:val="18"/>
                <w:szCs w:val="18"/>
              </w:rPr>
              <w:t>2</w:t>
            </w:r>
          </w:p>
        </w:tc>
        <w:tc>
          <w:tcPr>
            <w:tcW w:w="1530" w:type="dxa"/>
            <w:tcBorders>
              <w:top w:val="single" w:sz="4" w:space="0" w:color="auto"/>
              <w:left w:val="single" w:sz="12" w:space="0" w:color="auto"/>
              <w:bottom w:val="single" w:sz="4" w:space="0" w:color="auto"/>
            </w:tcBorders>
            <w:shd w:val="clear" w:color="auto" w:fill="FFFACC" w:themeFill="text2" w:themeFillTint="33"/>
          </w:tcPr>
          <w:p w14:paraId="72A2D5A5" w14:textId="0E42DDB3" w:rsidR="00A15F60" w:rsidRPr="00691008" w:rsidRDefault="00905364" w:rsidP="002E59DC">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72</w:t>
            </w:r>
            <w:r w:rsidR="00F853A4" w:rsidRPr="00691008">
              <w:rPr>
                <w:rFonts w:ascii="Arial" w:hAnsi="Arial" w:cs="Arial"/>
                <w:sz w:val="18"/>
                <w:szCs w:val="18"/>
              </w:rPr>
              <w:t>.</w:t>
            </w:r>
            <w:r w:rsidRPr="00691008">
              <w:rPr>
                <w:rFonts w:ascii="Arial" w:hAnsi="Arial" w:cs="Arial"/>
                <w:sz w:val="18"/>
                <w:szCs w:val="18"/>
              </w:rPr>
              <w:t>5</w:t>
            </w:r>
            <w:r w:rsidR="00A15F60" w:rsidRPr="00691008">
              <w:rPr>
                <w:rFonts w:ascii="Arial" w:hAnsi="Arial" w:cs="Arial"/>
                <w:sz w:val="18"/>
                <w:szCs w:val="18"/>
              </w:rPr>
              <w:t>%</w:t>
            </w:r>
          </w:p>
        </w:tc>
        <w:tc>
          <w:tcPr>
            <w:tcW w:w="1531" w:type="dxa"/>
            <w:tcBorders>
              <w:top w:val="single" w:sz="4" w:space="0" w:color="auto"/>
              <w:bottom w:val="single" w:sz="4" w:space="0" w:color="auto"/>
              <w:right w:val="single" w:sz="12" w:space="0" w:color="auto"/>
            </w:tcBorders>
            <w:shd w:val="clear" w:color="auto" w:fill="D1F3DB" w:themeFill="accent1" w:themeFillTint="33"/>
          </w:tcPr>
          <w:p w14:paraId="2907F5A8" w14:textId="26C61740" w:rsidR="00A15F60" w:rsidRPr="00691008" w:rsidRDefault="00385CB5" w:rsidP="002E59DC">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9</w:t>
            </w:r>
            <w:r w:rsidR="00AA6E26" w:rsidRPr="00691008">
              <w:rPr>
                <w:rFonts w:ascii="Arial" w:hAnsi="Arial" w:cs="Arial"/>
                <w:sz w:val="18"/>
                <w:szCs w:val="18"/>
              </w:rPr>
              <w:t>3</w:t>
            </w:r>
            <w:r w:rsidRPr="00691008">
              <w:rPr>
                <w:rFonts w:ascii="Arial" w:hAnsi="Arial" w:cs="Arial"/>
                <w:sz w:val="18"/>
                <w:szCs w:val="18"/>
              </w:rPr>
              <w:t>.</w:t>
            </w:r>
            <w:r w:rsidR="00AA6E26" w:rsidRPr="00691008">
              <w:rPr>
                <w:rFonts w:ascii="Arial" w:hAnsi="Arial" w:cs="Arial"/>
                <w:sz w:val="18"/>
                <w:szCs w:val="18"/>
              </w:rPr>
              <w:t>0</w:t>
            </w:r>
            <w:r w:rsidRPr="00691008">
              <w:rPr>
                <w:rFonts w:ascii="Arial" w:hAnsi="Arial" w:cs="Arial"/>
                <w:sz w:val="18"/>
                <w:szCs w:val="18"/>
              </w:rPr>
              <w:t>%</w:t>
            </w:r>
          </w:p>
        </w:tc>
        <w:tc>
          <w:tcPr>
            <w:tcW w:w="1354" w:type="dxa"/>
            <w:tcBorders>
              <w:top w:val="single" w:sz="4" w:space="0" w:color="auto"/>
              <w:left w:val="single" w:sz="12" w:space="0" w:color="auto"/>
              <w:bottom w:val="single" w:sz="4" w:space="0" w:color="auto"/>
            </w:tcBorders>
          </w:tcPr>
          <w:p w14:paraId="6BEB009E" w14:textId="0A45ED94" w:rsidR="00A15F60" w:rsidRPr="00691008" w:rsidRDefault="00A15F60" w:rsidP="002E59DC">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w:t>
            </w:r>
            <w:r w:rsidR="009F1AF0" w:rsidRPr="00691008">
              <w:rPr>
                <w:rFonts w:ascii="Arial" w:hAnsi="Arial" w:cs="Arial"/>
                <w:sz w:val="18"/>
                <w:szCs w:val="18"/>
              </w:rPr>
              <w:t>8</w:t>
            </w:r>
          </w:p>
        </w:tc>
      </w:tr>
      <w:tr w:rsidR="00A15F60" w:rsidRPr="00691008" w14:paraId="38E7B6B9" w14:textId="77777777" w:rsidTr="00807A81">
        <w:trPr>
          <w:trHeight w:val="283"/>
        </w:trPr>
        <w:tc>
          <w:tcPr>
            <w:cnfStyle w:val="001000000000" w:firstRow="0" w:lastRow="0" w:firstColumn="1" w:lastColumn="0" w:oddVBand="0" w:evenVBand="0" w:oddHBand="0" w:evenHBand="0" w:firstRowFirstColumn="0" w:firstRowLastColumn="0" w:lastRowFirstColumn="0" w:lastRowLastColumn="0"/>
            <w:tcW w:w="1543" w:type="dxa"/>
            <w:tcBorders>
              <w:top w:val="single" w:sz="4" w:space="0" w:color="auto"/>
              <w:bottom w:val="single" w:sz="12" w:space="0" w:color="auto"/>
              <w:right w:val="single" w:sz="12" w:space="0" w:color="auto"/>
            </w:tcBorders>
            <w:vAlign w:val="center"/>
          </w:tcPr>
          <w:p w14:paraId="20B6A094" w14:textId="2AFBEC2F" w:rsidR="00A15F60" w:rsidRPr="00807A81" w:rsidRDefault="00A15F60" w:rsidP="00807A81">
            <w:r w:rsidRPr="00807A81">
              <w:t>BRUA</w:t>
            </w:r>
          </w:p>
        </w:tc>
        <w:tc>
          <w:tcPr>
            <w:tcW w:w="1530" w:type="dxa"/>
            <w:tcBorders>
              <w:top w:val="single" w:sz="4" w:space="0" w:color="auto"/>
              <w:left w:val="single" w:sz="12" w:space="0" w:color="auto"/>
              <w:bottom w:val="single" w:sz="12" w:space="0" w:color="auto"/>
            </w:tcBorders>
            <w:shd w:val="clear" w:color="auto" w:fill="D1F3DB" w:themeFill="accent1" w:themeFillTint="33"/>
            <w:vAlign w:val="center"/>
          </w:tcPr>
          <w:p w14:paraId="193B0D4F" w14:textId="2933CF5D" w:rsidR="00A15F60" w:rsidRPr="00691008" w:rsidRDefault="00A15F60" w:rsidP="002E59DC">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0.</w:t>
            </w:r>
            <w:r w:rsidR="00E438F9" w:rsidRPr="00691008">
              <w:rPr>
                <w:rFonts w:ascii="Arial" w:hAnsi="Arial" w:cs="Arial"/>
                <w:color w:val="000000"/>
                <w:sz w:val="18"/>
                <w:szCs w:val="18"/>
              </w:rPr>
              <w:t>77</w:t>
            </w:r>
          </w:p>
        </w:tc>
        <w:tc>
          <w:tcPr>
            <w:tcW w:w="1531" w:type="dxa"/>
            <w:tcBorders>
              <w:top w:val="single" w:sz="4" w:space="0" w:color="auto"/>
              <w:bottom w:val="single" w:sz="12" w:space="0" w:color="auto"/>
              <w:right w:val="single" w:sz="12" w:space="0" w:color="auto"/>
            </w:tcBorders>
            <w:shd w:val="clear" w:color="auto" w:fill="D1F3DB" w:themeFill="accent1" w:themeFillTint="33"/>
            <w:vAlign w:val="center"/>
          </w:tcPr>
          <w:p w14:paraId="097A4461" w14:textId="5C5B7D44" w:rsidR="00A15F60" w:rsidRPr="00691008" w:rsidRDefault="00A15F60" w:rsidP="002E59DC">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0.</w:t>
            </w:r>
            <w:r w:rsidR="000B14F3" w:rsidRPr="00691008">
              <w:rPr>
                <w:rFonts w:ascii="Arial" w:hAnsi="Arial" w:cs="Arial"/>
                <w:color w:val="000000"/>
                <w:sz w:val="18"/>
                <w:szCs w:val="18"/>
              </w:rPr>
              <w:t>92</w:t>
            </w:r>
          </w:p>
        </w:tc>
        <w:tc>
          <w:tcPr>
            <w:tcW w:w="1530" w:type="dxa"/>
            <w:tcBorders>
              <w:top w:val="single" w:sz="4" w:space="0" w:color="auto"/>
              <w:left w:val="single" w:sz="12" w:space="0" w:color="auto"/>
              <w:bottom w:val="single" w:sz="12" w:space="0" w:color="auto"/>
            </w:tcBorders>
            <w:shd w:val="clear" w:color="auto" w:fill="D1F3DB" w:themeFill="accent1" w:themeFillTint="33"/>
          </w:tcPr>
          <w:p w14:paraId="329DE4F4" w14:textId="7478A2C5" w:rsidR="00A15F60" w:rsidRPr="00691008" w:rsidRDefault="00A15F60" w:rsidP="002E59DC">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7</w:t>
            </w:r>
            <w:r w:rsidR="00AA6E26" w:rsidRPr="00691008">
              <w:rPr>
                <w:rFonts w:ascii="Arial" w:hAnsi="Arial" w:cs="Arial"/>
                <w:sz w:val="18"/>
                <w:szCs w:val="18"/>
              </w:rPr>
              <w:t>9.1</w:t>
            </w:r>
            <w:r w:rsidRPr="00691008">
              <w:rPr>
                <w:rFonts w:ascii="Arial" w:hAnsi="Arial" w:cs="Arial"/>
                <w:sz w:val="18"/>
                <w:szCs w:val="18"/>
              </w:rPr>
              <w:t>%</w:t>
            </w:r>
          </w:p>
        </w:tc>
        <w:tc>
          <w:tcPr>
            <w:tcW w:w="1531" w:type="dxa"/>
            <w:tcBorders>
              <w:top w:val="single" w:sz="4" w:space="0" w:color="auto"/>
              <w:bottom w:val="single" w:sz="12" w:space="0" w:color="auto"/>
              <w:right w:val="single" w:sz="12" w:space="0" w:color="auto"/>
            </w:tcBorders>
            <w:shd w:val="clear" w:color="auto" w:fill="D1F3DB" w:themeFill="accent1" w:themeFillTint="33"/>
          </w:tcPr>
          <w:p w14:paraId="5BAADA1B" w14:textId="1633E56F" w:rsidR="00A15F60" w:rsidRPr="00691008" w:rsidRDefault="00AA6E26" w:rsidP="002E59DC">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93</w:t>
            </w:r>
            <w:r w:rsidR="00385CB5" w:rsidRPr="00691008">
              <w:rPr>
                <w:rFonts w:ascii="Arial" w:hAnsi="Arial" w:cs="Arial"/>
                <w:sz w:val="18"/>
                <w:szCs w:val="18"/>
              </w:rPr>
              <w:t>.</w:t>
            </w:r>
            <w:r w:rsidR="004935F1" w:rsidRPr="00691008">
              <w:rPr>
                <w:rFonts w:ascii="Arial" w:hAnsi="Arial" w:cs="Arial"/>
                <w:sz w:val="18"/>
                <w:szCs w:val="18"/>
              </w:rPr>
              <w:t>9</w:t>
            </w:r>
            <w:r w:rsidR="00385CB5" w:rsidRPr="00691008">
              <w:rPr>
                <w:rFonts w:ascii="Arial" w:hAnsi="Arial" w:cs="Arial"/>
                <w:sz w:val="18"/>
                <w:szCs w:val="18"/>
              </w:rPr>
              <w:t>%</w:t>
            </w:r>
          </w:p>
        </w:tc>
        <w:tc>
          <w:tcPr>
            <w:tcW w:w="1354" w:type="dxa"/>
            <w:tcBorders>
              <w:top w:val="single" w:sz="4" w:space="0" w:color="auto"/>
              <w:left w:val="single" w:sz="12" w:space="0" w:color="auto"/>
              <w:bottom w:val="single" w:sz="12" w:space="0" w:color="auto"/>
            </w:tcBorders>
          </w:tcPr>
          <w:p w14:paraId="6E652274" w14:textId="5A4A51B7" w:rsidR="00A15F60" w:rsidRPr="00691008" w:rsidRDefault="00A15F60" w:rsidP="002E59DC">
            <w:pPr>
              <w:pStyle w:val="EYBodytextwithparaspace"/>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w:t>
            </w:r>
            <w:r w:rsidR="009F1AF0" w:rsidRPr="00691008">
              <w:rPr>
                <w:rFonts w:ascii="Arial" w:hAnsi="Arial" w:cs="Arial"/>
                <w:sz w:val="18"/>
                <w:szCs w:val="18"/>
              </w:rPr>
              <w:t>7</w:t>
            </w:r>
          </w:p>
        </w:tc>
      </w:tr>
    </w:tbl>
    <w:bookmarkEnd w:id="409"/>
    <w:p w14:paraId="09BA0782" w14:textId="24F75A72" w:rsidR="0067043E" w:rsidRPr="00691008" w:rsidRDefault="0067043E">
      <w:pPr>
        <w:pStyle w:val="Footer"/>
        <w:numPr>
          <w:ilvl w:val="0"/>
          <w:numId w:val="51"/>
        </w:numPr>
      </w:pPr>
      <w:r w:rsidRPr="00691008">
        <w:t>The weighted Fleiss’ kappa for the AN-ACC classification uses the October 2024 NWAU basis.</w:t>
      </w:r>
    </w:p>
    <w:p w14:paraId="0AD33A8C" w14:textId="75F0C1B2" w:rsidR="003A3B48" w:rsidRPr="00691008" w:rsidRDefault="00AC6F9C" w:rsidP="00FD5AE8">
      <w:r w:rsidRPr="00691008">
        <w:t>Key observations from</w:t>
      </w:r>
      <w:r w:rsidR="003A3B48" w:rsidRPr="00691008">
        <w:t xml:space="preserve"> </w:t>
      </w:r>
      <w:r w:rsidR="005B413B" w:rsidRPr="00691008">
        <w:fldChar w:fldCharType="begin"/>
      </w:r>
      <w:r w:rsidR="005B413B" w:rsidRPr="00691008">
        <w:instrText xml:space="preserve"> REF _Ref152258827 \h </w:instrText>
      </w:r>
      <w:r w:rsidR="003E54C9" w:rsidRPr="00691008">
        <w:instrText xml:space="preserve"> \* MERGEFORMAT </w:instrText>
      </w:r>
      <w:r w:rsidR="005B413B" w:rsidRPr="00691008">
        <w:fldChar w:fldCharType="separate"/>
      </w:r>
      <w:r w:rsidR="008810CE" w:rsidRPr="00691008">
        <w:t xml:space="preserve">Figure </w:t>
      </w:r>
      <w:r w:rsidR="008810CE" w:rsidRPr="00691008">
        <w:rPr>
          <w:noProof/>
        </w:rPr>
        <w:t>3</w:t>
      </w:r>
      <w:r w:rsidR="005B413B" w:rsidRPr="00691008">
        <w:fldChar w:fldCharType="end"/>
      </w:r>
      <w:r w:rsidR="005B413B" w:rsidRPr="00691008">
        <w:t xml:space="preserve"> and </w:t>
      </w:r>
      <w:r w:rsidR="005B413B" w:rsidRPr="00691008">
        <w:fldChar w:fldCharType="begin"/>
      </w:r>
      <w:r w:rsidR="005B413B" w:rsidRPr="00691008">
        <w:instrText xml:space="preserve"> REF _Ref153370113 \h </w:instrText>
      </w:r>
      <w:r w:rsidR="003E54C9" w:rsidRPr="00691008">
        <w:instrText xml:space="preserve"> \* MERGEFORMAT </w:instrText>
      </w:r>
      <w:r w:rsidR="005B413B" w:rsidRPr="00691008">
        <w:fldChar w:fldCharType="separate"/>
      </w:r>
      <w:r w:rsidR="008810CE" w:rsidRPr="00691008">
        <w:t xml:space="preserve">Table </w:t>
      </w:r>
      <w:r w:rsidR="008810CE" w:rsidRPr="00691008">
        <w:rPr>
          <w:noProof/>
        </w:rPr>
        <w:t>6</w:t>
      </w:r>
      <w:r w:rsidR="005B413B" w:rsidRPr="00691008">
        <w:fldChar w:fldCharType="end"/>
      </w:r>
      <w:r w:rsidR="005B413B" w:rsidRPr="00691008">
        <w:t xml:space="preserve"> </w:t>
      </w:r>
      <w:r w:rsidR="00C70BB3" w:rsidRPr="00691008">
        <w:t>include</w:t>
      </w:r>
      <w:r w:rsidR="003A3B48" w:rsidRPr="00691008">
        <w:t>:</w:t>
      </w:r>
    </w:p>
    <w:p w14:paraId="3306F8D2" w14:textId="54314B9A" w:rsidR="006102B7" w:rsidRPr="00691008" w:rsidRDefault="002D7FD6" w:rsidP="00FD5AE8">
      <w:pPr>
        <w:pStyle w:val="ListBullet"/>
      </w:pPr>
      <w:r w:rsidRPr="00691008">
        <w:t>Excellent agreement</w:t>
      </w:r>
      <w:r w:rsidR="00F739BE" w:rsidRPr="00691008">
        <w:t xml:space="preserve"> between assessors</w:t>
      </w:r>
      <w:r w:rsidRPr="00691008">
        <w:t xml:space="preserve"> </w:t>
      </w:r>
      <w:r w:rsidR="007B0CAB" w:rsidRPr="00691008">
        <w:t>wa</w:t>
      </w:r>
      <w:r w:rsidRPr="00691008">
        <w:t xml:space="preserve">s observed for all </w:t>
      </w:r>
      <w:r w:rsidR="00AB6827" w:rsidRPr="00691008">
        <w:t>instruments</w:t>
      </w:r>
      <w:r w:rsidR="00B84524" w:rsidRPr="00691008">
        <w:t xml:space="preserve"> when</w:t>
      </w:r>
      <w:r w:rsidRPr="00691008">
        <w:t xml:space="preserve"> measured with a tolerance for partial agreement </w:t>
      </w:r>
      <w:r w:rsidR="002337B8" w:rsidRPr="00691008">
        <w:t xml:space="preserve">(weighted </w:t>
      </w:r>
      <w:r w:rsidR="0096715B" w:rsidRPr="00691008">
        <w:t>Fleiss’</w:t>
      </w:r>
      <w:r w:rsidR="002337B8" w:rsidRPr="00691008">
        <w:t xml:space="preserve"> kappa)</w:t>
      </w:r>
      <w:r w:rsidR="00F0024D" w:rsidRPr="00691008">
        <w:t>.</w:t>
      </w:r>
    </w:p>
    <w:p w14:paraId="52035189" w14:textId="02153BBE" w:rsidR="002D3BC2" w:rsidRPr="00691008" w:rsidRDefault="002D3BC2" w:rsidP="00FD5AE8">
      <w:pPr>
        <w:pStyle w:val="ListBullet"/>
      </w:pPr>
      <w:r w:rsidRPr="00691008">
        <w:t xml:space="preserve">When examining exact agreement (unweighted </w:t>
      </w:r>
      <w:r w:rsidR="0096715B" w:rsidRPr="00691008">
        <w:t>Fleiss’</w:t>
      </w:r>
      <w:r w:rsidRPr="00691008">
        <w:t xml:space="preserve"> kappa)</w:t>
      </w:r>
      <w:r w:rsidR="00D22152" w:rsidRPr="00691008">
        <w:t>,</w:t>
      </w:r>
      <w:r w:rsidRPr="00691008">
        <w:t xml:space="preserve"> </w:t>
      </w:r>
      <w:r w:rsidR="00E31550" w:rsidRPr="00691008">
        <w:t>the AN-ACC class</w:t>
      </w:r>
      <w:r w:rsidR="00FE1D56" w:rsidRPr="00691008">
        <w:t>ification</w:t>
      </w:r>
      <w:r w:rsidR="00577AB8" w:rsidRPr="00691008">
        <w:t xml:space="preserve">, </w:t>
      </w:r>
      <w:r w:rsidR="00EC1DF6" w:rsidRPr="00691008">
        <w:t>DEMMI-modified</w:t>
      </w:r>
      <w:r w:rsidR="00396E89" w:rsidRPr="00691008">
        <w:t xml:space="preserve">, </w:t>
      </w:r>
      <w:r w:rsidR="00E31550" w:rsidRPr="00691008">
        <w:t xml:space="preserve">RUG-ADL </w:t>
      </w:r>
      <w:r w:rsidR="00396E89" w:rsidRPr="00691008">
        <w:t xml:space="preserve">and BRUA </w:t>
      </w:r>
      <w:r w:rsidR="00E31550" w:rsidRPr="00691008">
        <w:t>ha</w:t>
      </w:r>
      <w:r w:rsidR="007B0CAB" w:rsidRPr="00691008">
        <w:t xml:space="preserve">d </w:t>
      </w:r>
      <w:r w:rsidR="00E31550" w:rsidRPr="00691008">
        <w:t xml:space="preserve">excellent exact agreement, </w:t>
      </w:r>
      <w:r w:rsidR="00396E89" w:rsidRPr="00691008">
        <w:t xml:space="preserve">while </w:t>
      </w:r>
      <w:r w:rsidR="00E31550" w:rsidRPr="00691008">
        <w:t>the</w:t>
      </w:r>
      <w:r w:rsidR="00711FF2" w:rsidRPr="00691008">
        <w:t xml:space="preserve"> </w:t>
      </w:r>
      <w:r w:rsidR="0095786E" w:rsidRPr="00691008">
        <w:t xml:space="preserve">AFM </w:t>
      </w:r>
      <w:r w:rsidR="00E31550" w:rsidRPr="00691008">
        <w:t xml:space="preserve">Cognition, </w:t>
      </w:r>
      <w:r w:rsidR="0095786E" w:rsidRPr="00691008">
        <w:t xml:space="preserve">AFM </w:t>
      </w:r>
      <w:r w:rsidR="00E31550" w:rsidRPr="00691008">
        <w:t>Motor</w:t>
      </w:r>
      <w:r w:rsidR="00396E89" w:rsidRPr="00691008">
        <w:t xml:space="preserve"> and</w:t>
      </w:r>
      <w:r w:rsidR="00E31550" w:rsidRPr="00691008">
        <w:t xml:space="preserve"> </w:t>
      </w:r>
      <w:r w:rsidR="00EC1DF6" w:rsidRPr="00691008">
        <w:t>Braden</w:t>
      </w:r>
      <w:r w:rsidR="00E31550" w:rsidRPr="00691008">
        <w:t xml:space="preserve"> </w:t>
      </w:r>
      <w:r w:rsidR="00D331D2" w:rsidRPr="00691008">
        <w:t xml:space="preserve">were </w:t>
      </w:r>
      <w:r w:rsidR="00E31550" w:rsidRPr="00691008">
        <w:t xml:space="preserve">observed to have </w:t>
      </w:r>
      <w:r w:rsidR="00470B67" w:rsidRPr="00691008">
        <w:t>moderate</w:t>
      </w:r>
      <w:r w:rsidR="00E31550" w:rsidRPr="00691008">
        <w:t xml:space="preserve"> agreement.</w:t>
      </w:r>
    </w:p>
    <w:p w14:paraId="0049FC53" w14:textId="4DECCE62" w:rsidR="00F3728A" w:rsidRPr="00691008" w:rsidRDefault="00E31550" w:rsidP="00FD5AE8">
      <w:pPr>
        <w:pStyle w:val="ListBullet2"/>
      </w:pPr>
      <w:r w:rsidRPr="00691008">
        <w:t xml:space="preserve">For the </w:t>
      </w:r>
      <w:r w:rsidR="0095786E" w:rsidRPr="00691008">
        <w:t xml:space="preserve">AFM </w:t>
      </w:r>
      <w:r w:rsidRPr="00691008">
        <w:t xml:space="preserve">Cognition and </w:t>
      </w:r>
      <w:r w:rsidR="0095786E" w:rsidRPr="00691008">
        <w:t xml:space="preserve">AFM </w:t>
      </w:r>
      <w:r w:rsidRPr="00691008">
        <w:t>Motor</w:t>
      </w:r>
      <w:r w:rsidR="00711FF2" w:rsidRPr="00691008">
        <w:t>,</w:t>
      </w:r>
      <w:r w:rsidRPr="00691008">
        <w:t xml:space="preserve"> this </w:t>
      </w:r>
      <w:r w:rsidR="000354A6" w:rsidRPr="00691008">
        <w:t>was not un</w:t>
      </w:r>
      <w:r w:rsidR="00477C0F" w:rsidRPr="00691008">
        <w:t>expected due to the reduced likelihood of exact agreement where there is a larger range of possible scores available</w:t>
      </w:r>
      <w:r w:rsidR="004D29DD" w:rsidRPr="00691008">
        <w:t xml:space="preserve"> (see </w:t>
      </w:r>
      <w:r w:rsidR="00BE7F7A" w:rsidRPr="00691008">
        <w:fldChar w:fldCharType="begin"/>
      </w:r>
      <w:r w:rsidR="00BE7F7A" w:rsidRPr="00691008">
        <w:instrText xml:space="preserve"> REF _Ref126831688 \h </w:instrText>
      </w:r>
      <w:r w:rsidR="002650E5" w:rsidRPr="00691008">
        <w:instrText xml:space="preserve"> \* MERGEFORMAT </w:instrText>
      </w:r>
      <w:r w:rsidR="00BE7F7A" w:rsidRPr="00691008">
        <w:fldChar w:fldCharType="separate"/>
      </w:r>
      <w:r w:rsidR="008810CE" w:rsidRPr="00691008">
        <w:t xml:space="preserve">Table </w:t>
      </w:r>
      <w:r w:rsidR="008810CE" w:rsidRPr="00691008">
        <w:rPr>
          <w:noProof/>
        </w:rPr>
        <w:t>5</w:t>
      </w:r>
      <w:r w:rsidR="00BE7F7A" w:rsidRPr="00691008">
        <w:fldChar w:fldCharType="end"/>
      </w:r>
      <w:r w:rsidR="004D29DD" w:rsidRPr="00691008">
        <w:t xml:space="preserve"> for the full list of </w:t>
      </w:r>
      <w:r w:rsidR="003C368E" w:rsidRPr="00691008">
        <w:t>score ranges)</w:t>
      </w:r>
      <w:r w:rsidR="00477C0F" w:rsidRPr="00691008">
        <w:t>.</w:t>
      </w:r>
      <w:r w:rsidR="00711FF2" w:rsidRPr="00691008">
        <w:t xml:space="preserve"> </w:t>
      </w:r>
      <w:r w:rsidR="0007202D" w:rsidRPr="00691008">
        <w:t xml:space="preserve">However, </w:t>
      </w:r>
      <w:r w:rsidR="00CD2448" w:rsidRPr="00691008">
        <w:t xml:space="preserve">these instruments showed the greatest improvements with the weighted Fleiss’ kappa. </w:t>
      </w:r>
      <w:r w:rsidR="00F3728A" w:rsidRPr="00691008">
        <w:t>This indicates that although disagreements on these instruments were more frequent, they tended to reflect small differences in outcomes.</w:t>
      </w:r>
    </w:p>
    <w:p w14:paraId="31F9B113" w14:textId="444B88E4" w:rsidR="00477C0F" w:rsidRPr="00691008" w:rsidRDefault="00085126" w:rsidP="00FD5AE8">
      <w:pPr>
        <w:pStyle w:val="ListBullet2"/>
      </w:pPr>
      <w:r w:rsidRPr="00691008">
        <w:t xml:space="preserve">The </w:t>
      </w:r>
      <w:r w:rsidR="00EC1DF6" w:rsidRPr="00691008">
        <w:t>Braden</w:t>
      </w:r>
      <w:r w:rsidR="00F92120" w:rsidRPr="00691008">
        <w:t xml:space="preserve"> has </w:t>
      </w:r>
      <w:r w:rsidRPr="00691008">
        <w:t>a similar range of scores to the</w:t>
      </w:r>
      <w:r w:rsidR="000A7B2D" w:rsidRPr="00691008">
        <w:t xml:space="preserve"> </w:t>
      </w:r>
      <w:r w:rsidR="00EC1DF6" w:rsidRPr="00691008">
        <w:t>DEMMI-modified</w:t>
      </w:r>
      <w:r w:rsidR="00F92120" w:rsidRPr="00691008">
        <w:t xml:space="preserve">, </w:t>
      </w:r>
      <w:r w:rsidRPr="00691008">
        <w:t>RUG-</w:t>
      </w:r>
      <w:r w:rsidR="003C368E" w:rsidRPr="00691008">
        <w:t xml:space="preserve">ADL </w:t>
      </w:r>
      <w:r w:rsidR="00F92120" w:rsidRPr="00691008">
        <w:t xml:space="preserve">and BRUA, </w:t>
      </w:r>
      <w:r w:rsidR="003C368E" w:rsidRPr="00691008">
        <w:t>but</w:t>
      </w:r>
      <w:r w:rsidR="001A6949" w:rsidRPr="00691008">
        <w:t xml:space="preserve"> </w:t>
      </w:r>
      <w:r w:rsidR="00F92120" w:rsidRPr="00691008">
        <w:t>was</w:t>
      </w:r>
      <w:r w:rsidR="00D331D2" w:rsidRPr="00691008">
        <w:t xml:space="preserve"> </w:t>
      </w:r>
      <w:r w:rsidR="001A6949" w:rsidRPr="00691008">
        <w:t xml:space="preserve">observed to have </w:t>
      </w:r>
      <w:r w:rsidR="00F92120" w:rsidRPr="00691008">
        <w:t xml:space="preserve">a </w:t>
      </w:r>
      <w:r w:rsidR="001A6949" w:rsidRPr="00691008">
        <w:t>lower rate of exact agreement.</w:t>
      </w:r>
      <w:r w:rsidR="00515830" w:rsidRPr="00691008">
        <w:t xml:space="preserve"> </w:t>
      </w:r>
    </w:p>
    <w:p w14:paraId="1D23FD98" w14:textId="361EE800" w:rsidR="00CF44C8" w:rsidRPr="00691008" w:rsidRDefault="00F0024D" w:rsidP="00FD5AE8">
      <w:pPr>
        <w:pStyle w:val="ListBullet"/>
      </w:pPr>
      <w:r w:rsidRPr="00691008">
        <w:t xml:space="preserve">Excellent agreement between assessors was observed for all instruments when </w:t>
      </w:r>
      <w:r w:rsidR="00CF44C8" w:rsidRPr="00691008">
        <w:t xml:space="preserve">treating </w:t>
      </w:r>
      <w:r w:rsidR="00ED17C4" w:rsidRPr="00691008">
        <w:t xml:space="preserve">same or adjacent </w:t>
      </w:r>
      <w:r w:rsidR="007D1A48" w:rsidRPr="00691008">
        <w:t>scores</w:t>
      </w:r>
      <w:r w:rsidR="00ED17C4" w:rsidRPr="00691008">
        <w:t xml:space="preserve"> (instrument scores within 1) as an agreement</w:t>
      </w:r>
      <w:r w:rsidRPr="00691008">
        <w:t>.</w:t>
      </w:r>
    </w:p>
    <w:p w14:paraId="1AD22D41" w14:textId="3DF9F4EC" w:rsidR="00A61440" w:rsidRPr="00691008" w:rsidRDefault="0045300E" w:rsidP="00FD5AE8">
      <w:pPr>
        <w:pStyle w:val="ListBullet"/>
      </w:pPr>
      <w:r w:rsidRPr="00691008">
        <w:t xml:space="preserve">Strong correlation </w:t>
      </w:r>
      <w:r w:rsidR="00D331D2" w:rsidRPr="00691008">
        <w:t>wa</w:t>
      </w:r>
      <w:r w:rsidRPr="00691008">
        <w:t>s observed across all instruments</w:t>
      </w:r>
      <w:r w:rsidR="00245265" w:rsidRPr="00691008">
        <w:t xml:space="preserve">. </w:t>
      </w:r>
      <w:r w:rsidR="0066149C" w:rsidRPr="00691008">
        <w:t xml:space="preserve">As discussed in Section </w:t>
      </w:r>
      <w:r w:rsidR="0066149C" w:rsidRPr="00691008">
        <w:fldChar w:fldCharType="begin"/>
      </w:r>
      <w:r w:rsidR="0066149C" w:rsidRPr="00691008">
        <w:instrText xml:space="preserve"> REF _Ref153466708 \r \h </w:instrText>
      </w:r>
      <w:r w:rsidR="003E54C9" w:rsidRPr="00691008">
        <w:instrText xml:space="preserve"> \* MERGEFORMAT </w:instrText>
      </w:r>
      <w:r w:rsidR="0066149C" w:rsidRPr="00691008">
        <w:fldChar w:fldCharType="separate"/>
      </w:r>
      <w:r w:rsidR="008810CE" w:rsidRPr="00691008">
        <w:t>2.3.1</w:t>
      </w:r>
      <w:r w:rsidR="0066149C" w:rsidRPr="00691008">
        <w:fldChar w:fldCharType="end"/>
      </w:r>
      <w:r w:rsidR="0066149C" w:rsidRPr="00691008">
        <w:t>,</w:t>
      </w:r>
      <w:r w:rsidRPr="00691008">
        <w:t xml:space="preserve"> this should be interpreted with caution since correlation is not a reliable measure of </w:t>
      </w:r>
      <w:r w:rsidR="002918CD" w:rsidRPr="00691008">
        <w:t xml:space="preserve">agreement </w:t>
      </w:r>
      <w:r w:rsidR="00C05F43" w:rsidRPr="00691008">
        <w:t xml:space="preserve">as </w:t>
      </w:r>
      <w:r w:rsidR="002918CD" w:rsidRPr="00691008">
        <w:t>it only measures the general direction of agreement.</w:t>
      </w:r>
    </w:p>
    <w:p w14:paraId="5C026BD9" w14:textId="0EA31566" w:rsidR="00EC496D" w:rsidRPr="00691008" w:rsidRDefault="00EC496D" w:rsidP="00FD5AE8">
      <w:pPr>
        <w:pStyle w:val="EYHeading3"/>
      </w:pPr>
      <w:bookmarkStart w:id="410" w:name="_Ref155950012"/>
      <w:bookmarkStart w:id="411" w:name="_Toc177119673"/>
      <w:bookmarkStart w:id="412" w:name="_Ref212099915"/>
      <w:r w:rsidRPr="00691008">
        <w:t>Compari</w:t>
      </w:r>
      <w:r w:rsidR="00905DDE" w:rsidRPr="00691008">
        <w:t>son of</w:t>
      </w:r>
      <w:r w:rsidR="006E1263" w:rsidRPr="00691008">
        <w:t xml:space="preserve"> agreement levels </w:t>
      </w:r>
      <w:r w:rsidR="009C65EC" w:rsidRPr="00691008">
        <w:t xml:space="preserve">across </w:t>
      </w:r>
      <w:r w:rsidR="004501F8" w:rsidRPr="00691008">
        <w:t xml:space="preserve">IRR </w:t>
      </w:r>
      <w:bookmarkEnd w:id="410"/>
      <w:bookmarkEnd w:id="411"/>
      <w:r w:rsidR="009C65EC" w:rsidRPr="00691008">
        <w:t>studies</w:t>
      </w:r>
      <w:bookmarkEnd w:id="412"/>
    </w:p>
    <w:p w14:paraId="358BE066" w14:textId="0A7F110F" w:rsidR="0067298D" w:rsidRPr="00691008" w:rsidRDefault="0067298D" w:rsidP="00FD5AE8">
      <w:r w:rsidRPr="00691008">
        <w:t>The</w:t>
      </w:r>
      <w:r w:rsidRPr="00691008" w:rsidDel="00F2006B">
        <w:t xml:space="preserve"> </w:t>
      </w:r>
      <w:r w:rsidR="00F2006B" w:rsidRPr="00691008">
        <w:t xml:space="preserve">four </w:t>
      </w:r>
      <w:r w:rsidRPr="00691008">
        <w:t xml:space="preserve">IRR periods represent samples of assessments taken over </w:t>
      </w:r>
      <w:r w:rsidR="00F2006B" w:rsidRPr="00691008">
        <w:t xml:space="preserve">four </w:t>
      </w:r>
      <w:r w:rsidRPr="00691008">
        <w:t xml:space="preserve">discrete periods of time: November to December 2022 </w:t>
      </w:r>
      <w:proofErr w:type="gramStart"/>
      <w:r w:rsidRPr="00691008">
        <w:t>(</w:t>
      </w:r>
      <w:r w:rsidR="006406E0" w:rsidRPr="00691008">
        <w:t>”</w:t>
      </w:r>
      <w:r w:rsidRPr="00691008">
        <w:t>IRR</w:t>
      </w:r>
      <w:proofErr w:type="gramEnd"/>
      <w:r w:rsidRPr="00691008">
        <w:t xml:space="preserve"> 1</w:t>
      </w:r>
      <w:r w:rsidR="006406E0" w:rsidRPr="00691008">
        <w:t>”</w:t>
      </w:r>
      <w:r w:rsidR="00BF54C7" w:rsidRPr="00691008">
        <w:t>)</w:t>
      </w:r>
      <w:r w:rsidR="00123AB3" w:rsidRPr="00691008">
        <w:t xml:space="preserve">, </w:t>
      </w:r>
      <w:r w:rsidRPr="00691008">
        <w:t xml:space="preserve">September to November 2023 </w:t>
      </w:r>
      <w:proofErr w:type="gramStart"/>
      <w:r w:rsidRPr="00691008">
        <w:t>(</w:t>
      </w:r>
      <w:r w:rsidR="006406E0" w:rsidRPr="00691008">
        <w:t>”</w:t>
      </w:r>
      <w:r w:rsidR="00BF54C7" w:rsidRPr="00691008">
        <w:t>IRR</w:t>
      </w:r>
      <w:proofErr w:type="gramEnd"/>
      <w:r w:rsidR="00BF54C7" w:rsidRPr="00691008">
        <w:t xml:space="preserve"> 2</w:t>
      </w:r>
      <w:r w:rsidR="006406E0" w:rsidRPr="00691008">
        <w:t>”</w:t>
      </w:r>
      <w:r w:rsidRPr="00691008">
        <w:t>)</w:t>
      </w:r>
      <w:r w:rsidR="00F2006B" w:rsidRPr="00691008">
        <w:t>,</w:t>
      </w:r>
      <w:r w:rsidR="00123AB3" w:rsidRPr="00691008">
        <w:t xml:space="preserve"> </w:t>
      </w:r>
      <w:r w:rsidR="009C0415" w:rsidRPr="00691008">
        <w:t>June to August</w:t>
      </w:r>
      <w:r w:rsidR="00123AB3" w:rsidRPr="00691008">
        <w:t xml:space="preserve"> 2024 (</w:t>
      </w:r>
      <w:r w:rsidR="006406E0" w:rsidRPr="00691008">
        <w:t>“</w:t>
      </w:r>
      <w:r w:rsidR="00123AB3" w:rsidRPr="00691008">
        <w:t>IRR 3</w:t>
      </w:r>
      <w:r w:rsidR="006406E0" w:rsidRPr="00691008">
        <w:t>”</w:t>
      </w:r>
      <w:r w:rsidR="00123AB3" w:rsidRPr="00691008">
        <w:t>)</w:t>
      </w:r>
      <w:r w:rsidR="00F2006B" w:rsidRPr="00691008">
        <w:t xml:space="preserve"> and August to September 2025 (</w:t>
      </w:r>
      <w:r w:rsidR="006406E0" w:rsidRPr="00691008">
        <w:t>“</w:t>
      </w:r>
      <w:r w:rsidR="00F2006B" w:rsidRPr="00691008">
        <w:t>IRR 4</w:t>
      </w:r>
      <w:r w:rsidR="006406E0" w:rsidRPr="00691008">
        <w:t>”</w:t>
      </w:r>
      <w:r w:rsidR="00F2006B" w:rsidRPr="00691008">
        <w:t>)</w:t>
      </w:r>
      <w:r w:rsidRPr="00691008">
        <w:t xml:space="preserve">. </w:t>
      </w:r>
      <w:r w:rsidR="00835DB3" w:rsidRPr="00691008">
        <w:t>R</w:t>
      </w:r>
      <w:r w:rsidRPr="00691008">
        <w:t xml:space="preserve">esults are potentially impacted by seasonality, influences from the nature of the assessments included within the samples (such as assessment type, </w:t>
      </w:r>
      <w:r w:rsidR="00205ED0" w:rsidRPr="00691008">
        <w:t>AO</w:t>
      </w:r>
      <w:r w:rsidRPr="00691008">
        <w:t xml:space="preserve"> and other characteristics discussed in this report) and randomness. Further analysis on additional IRR data would need to be conducted to conclude whether there are any underlying trends.</w:t>
      </w:r>
      <w:r w:rsidR="00BE1DC6" w:rsidRPr="00691008">
        <w:t xml:space="preserve"> </w:t>
      </w:r>
    </w:p>
    <w:p w14:paraId="4F0CFD5B" w14:textId="47BE17D5" w:rsidR="00142FAD" w:rsidRPr="00FD5AE8" w:rsidRDefault="00142FAD" w:rsidP="00FD5AE8">
      <w:pPr>
        <w:pStyle w:val="EYHeading4"/>
      </w:pPr>
      <w:r w:rsidRPr="00FD5AE8">
        <w:t>Considerations in comparing results across IRR studies</w:t>
      </w:r>
    </w:p>
    <w:p w14:paraId="72B48D32" w14:textId="63CAB5D6" w:rsidR="007820E7" w:rsidRPr="00691008" w:rsidRDefault="007820E7" w:rsidP="00FD5AE8">
      <w:r w:rsidRPr="00691008">
        <w:t>When comparing the weighted Fleiss’ kappa statistics for the AN-ACC classification between prior IRR periods (IRR 1 to IRR 3) and IRR 4, it is important that the comparison is conducted on a like-for-like basis. As the weighted Fleiss’ kappa statistic for AN-ACC classifications is calculated using weights based on NWAUs</w:t>
      </w:r>
      <w:r w:rsidR="00F147C6" w:rsidRPr="00691008">
        <w:t xml:space="preserve"> (see Appendix </w:t>
      </w:r>
      <w:r w:rsidR="00906107" w:rsidRPr="00691008">
        <w:fldChar w:fldCharType="begin"/>
      </w:r>
      <w:r w:rsidR="00906107" w:rsidRPr="00691008">
        <w:instrText xml:space="preserve"> REF _Ref213084046 \r \h </w:instrText>
      </w:r>
      <w:r w:rsidR="00610A13" w:rsidRPr="00691008">
        <w:instrText xml:space="preserve"> \* MERGEFORMAT </w:instrText>
      </w:r>
      <w:r w:rsidR="00906107" w:rsidRPr="00691008">
        <w:fldChar w:fldCharType="separate"/>
      </w:r>
      <w:r w:rsidR="008810CE" w:rsidRPr="00691008">
        <w:t>A.1.1</w:t>
      </w:r>
      <w:r w:rsidR="00906107" w:rsidRPr="00691008">
        <w:fldChar w:fldCharType="end"/>
      </w:r>
      <w:r w:rsidR="0030320B" w:rsidRPr="00691008">
        <w:t>)</w:t>
      </w:r>
      <w:r w:rsidRPr="00691008">
        <w:t xml:space="preserve">, the results differ when using the October 2022 NWAU basis (applicable for IRR 1 to IRR 3) and the October 2024 NWAU basis (applicable for IRR 4). For IRR 4, this metric has been calculated on both bases, whereby the weighted Fleiss’ kappa calculated using the October 2022 NWAU basis should be used to compare with prior periods. </w:t>
      </w:r>
    </w:p>
    <w:p w14:paraId="7ABBAC8D" w14:textId="36F68A10" w:rsidR="00593E6D" w:rsidRPr="00691008" w:rsidRDefault="003C228B" w:rsidP="00FD5AE8">
      <w:r w:rsidRPr="00691008">
        <w:t>Under the October 202</w:t>
      </w:r>
      <w:r w:rsidR="0057072B" w:rsidRPr="00691008">
        <w:t>2</w:t>
      </w:r>
      <w:r w:rsidRPr="00691008">
        <w:t xml:space="preserve"> NWAU basis, w</w:t>
      </w:r>
      <w:r w:rsidR="00593E6D" w:rsidRPr="00691008">
        <w:t xml:space="preserve">eighted agreement for the AN-ACC classification in IRR 4 </w:t>
      </w:r>
      <w:r w:rsidR="003F0352" w:rsidRPr="00691008">
        <w:t>i</w:t>
      </w:r>
      <w:r w:rsidR="00593E6D" w:rsidRPr="00691008">
        <w:t xml:space="preserve">s higher than that on the October 2024 NWAU basis. </w:t>
      </w:r>
      <w:r w:rsidR="004D633C" w:rsidRPr="00691008">
        <w:t xml:space="preserve">This is primarily driven by a reduction in the overall spread of NWAUs across AN-ACC classifications on the October 2024 basis. </w:t>
      </w:r>
      <w:r w:rsidR="00BE7F51" w:rsidRPr="00691008">
        <w:t xml:space="preserve">When assessing partial agreement between assessors, the narrower range of NWAUs across AN-ACC classifications </w:t>
      </w:r>
      <w:r w:rsidR="00A079B3" w:rsidRPr="00691008">
        <w:t>means that they can be considered</w:t>
      </w:r>
      <w:r w:rsidR="00BE7F51" w:rsidRPr="00691008">
        <w:t xml:space="preserve"> more "adjacent" to each other. </w:t>
      </w:r>
      <w:r w:rsidR="00593E6D" w:rsidRPr="00691008">
        <w:t xml:space="preserve">This increases the </w:t>
      </w:r>
      <w:r w:rsidR="00024E2F" w:rsidRPr="00691008">
        <w:t>expected level</w:t>
      </w:r>
      <w:r w:rsidR="00593E6D" w:rsidRPr="00691008">
        <w:t xml:space="preserve"> of partial agreement between assessors by chance to a greater extent than the </w:t>
      </w:r>
      <w:r w:rsidR="001632DE" w:rsidRPr="00691008">
        <w:t>corresponding</w:t>
      </w:r>
      <w:r w:rsidR="00550810" w:rsidRPr="00691008">
        <w:t xml:space="preserve"> </w:t>
      </w:r>
      <w:r w:rsidR="00593E6D" w:rsidRPr="00691008">
        <w:t xml:space="preserve">increase in </w:t>
      </w:r>
      <w:r w:rsidR="00DC7C58" w:rsidRPr="00691008">
        <w:t>observed</w:t>
      </w:r>
      <w:r w:rsidR="00593E6D" w:rsidRPr="00691008">
        <w:t xml:space="preserve"> partial agreement</w:t>
      </w:r>
      <w:r w:rsidR="007077BE" w:rsidRPr="00691008">
        <w:t>. This</w:t>
      </w:r>
      <w:r w:rsidR="00593E6D" w:rsidRPr="00691008">
        <w:t xml:space="preserve"> result</w:t>
      </w:r>
      <w:r w:rsidR="007077BE" w:rsidRPr="00691008">
        <w:t>s</w:t>
      </w:r>
      <w:r w:rsidR="00593E6D" w:rsidRPr="00691008">
        <w:t xml:space="preserve"> in reduced weighted agreement </w:t>
      </w:r>
      <w:r w:rsidR="006A5E78" w:rsidRPr="00691008">
        <w:t>(</w:t>
      </w:r>
      <w:r w:rsidR="004E1679" w:rsidRPr="00691008">
        <w:t>after adjusting for chance</w:t>
      </w:r>
      <w:r w:rsidR="006A5E78" w:rsidRPr="00691008">
        <w:t>)</w:t>
      </w:r>
      <w:r w:rsidR="004E1679" w:rsidRPr="00691008">
        <w:t xml:space="preserve"> </w:t>
      </w:r>
      <w:r w:rsidR="00593E6D" w:rsidRPr="00691008">
        <w:t>on the October 2024 basis</w:t>
      </w:r>
      <w:r w:rsidR="00A37818" w:rsidRPr="00691008">
        <w:t>. This is</w:t>
      </w:r>
      <w:r w:rsidR="00593E6D" w:rsidRPr="00691008">
        <w:t xml:space="preserve"> shown in the results presented throughout the remainder of this report. </w:t>
      </w:r>
      <w:r w:rsidR="006A5E78" w:rsidRPr="00691008">
        <w:t>Refer to</w:t>
      </w:r>
      <w:r w:rsidR="00593E6D" w:rsidRPr="00691008">
        <w:t xml:space="preserve"> Appendix </w:t>
      </w:r>
      <w:r w:rsidR="00906107" w:rsidRPr="00691008">
        <w:fldChar w:fldCharType="begin"/>
      </w:r>
      <w:r w:rsidR="00906107" w:rsidRPr="00691008">
        <w:instrText xml:space="preserve"> REF _Ref213069684 \r \h </w:instrText>
      </w:r>
      <w:r w:rsidR="00610A13" w:rsidRPr="00691008">
        <w:instrText xml:space="preserve"> \* MERGEFORMAT </w:instrText>
      </w:r>
      <w:r w:rsidR="00906107" w:rsidRPr="00691008">
        <w:fldChar w:fldCharType="separate"/>
      </w:r>
      <w:r w:rsidR="008810CE" w:rsidRPr="00691008">
        <w:t>A.1</w:t>
      </w:r>
      <w:r w:rsidR="00906107" w:rsidRPr="00691008">
        <w:fldChar w:fldCharType="end"/>
      </w:r>
      <w:r w:rsidR="00906107" w:rsidRPr="00691008">
        <w:t xml:space="preserve"> </w:t>
      </w:r>
      <w:r w:rsidR="00593E6D" w:rsidRPr="00691008">
        <w:t xml:space="preserve">for more </w:t>
      </w:r>
      <w:r w:rsidR="006A5E78" w:rsidRPr="00691008">
        <w:t xml:space="preserve">technical </w:t>
      </w:r>
      <w:r w:rsidR="00593E6D" w:rsidRPr="00691008">
        <w:t>detail.</w:t>
      </w:r>
    </w:p>
    <w:p w14:paraId="060590DF" w14:textId="3BA6F9D8" w:rsidR="007820E7" w:rsidRPr="006A7DFB" w:rsidRDefault="007820E7" w:rsidP="006A7DFB">
      <w:pPr>
        <w:pStyle w:val="EYHeading4"/>
      </w:pPr>
      <w:r w:rsidRPr="00FD5AE8">
        <w:t>Results</w:t>
      </w:r>
    </w:p>
    <w:p w14:paraId="00E7C00C" w14:textId="6FBF6309" w:rsidR="00076235" w:rsidRPr="00691008" w:rsidRDefault="00052B4B" w:rsidP="009935C0">
      <w:pPr>
        <w:pStyle w:val="EYBodytextwithparaspace"/>
        <w:jc w:val="both"/>
        <w:rPr>
          <w:rFonts w:ascii="Arial" w:hAnsi="Arial" w:cs="Arial"/>
        </w:rPr>
      </w:pPr>
      <w:r w:rsidRPr="00691008">
        <w:rPr>
          <w:rFonts w:ascii="Arial" w:hAnsi="Arial" w:cs="Arial"/>
        </w:rPr>
        <w:t>Overall, there was an increase in agreement observed between the IRR 3 and IRR 4 assessments.  This is reasonable given the underlying expectation that inter-rater reliability should increase over time as the system and assessor workforce matures. Changes in overall agreement can be further explained by changes within subgroups of assessors</w:t>
      </w:r>
      <w:r w:rsidR="00E906C4" w:rsidRPr="00691008">
        <w:rPr>
          <w:rFonts w:ascii="Arial" w:hAnsi="Arial" w:cs="Arial"/>
        </w:rPr>
        <w:t xml:space="preserve">. </w:t>
      </w:r>
    </w:p>
    <w:p w14:paraId="6E95DE58" w14:textId="7EE88836" w:rsidR="005C7930" w:rsidRPr="00691008" w:rsidRDefault="00330E58" w:rsidP="005C7930">
      <w:pPr>
        <w:pStyle w:val="EYBodytextwithparaspace"/>
        <w:keepNext/>
        <w:keepLines/>
        <w:jc w:val="both"/>
        <w:rPr>
          <w:rFonts w:ascii="Arial" w:hAnsi="Arial" w:cs="Arial"/>
        </w:rPr>
      </w:pPr>
      <w:r w:rsidRPr="00691008">
        <w:rPr>
          <w:rFonts w:ascii="Arial" w:hAnsi="Arial" w:cs="Arial"/>
        </w:rPr>
        <w:fldChar w:fldCharType="begin"/>
      </w:r>
      <w:r w:rsidRPr="00691008">
        <w:rPr>
          <w:rFonts w:ascii="Arial" w:hAnsi="Arial" w:cs="Arial"/>
        </w:rPr>
        <w:instrText xml:space="preserve"> REF _Ref182488206 \h  \* MERGEFORMAT </w:instrText>
      </w:r>
      <w:r w:rsidRPr="00691008">
        <w:rPr>
          <w:rFonts w:ascii="Arial" w:hAnsi="Arial" w:cs="Arial"/>
        </w:rPr>
      </w:r>
      <w:r w:rsidRPr="00691008">
        <w:rPr>
          <w:rFonts w:ascii="Arial" w:hAnsi="Arial" w:cs="Arial"/>
        </w:rPr>
        <w:fldChar w:fldCharType="separate"/>
      </w:r>
      <w:r w:rsidR="008810CE" w:rsidRPr="00691008">
        <w:rPr>
          <w:rFonts w:ascii="Arial" w:hAnsi="Arial" w:cs="Arial"/>
        </w:rPr>
        <w:t>Figure 4</w:t>
      </w:r>
      <w:r w:rsidRPr="00691008">
        <w:rPr>
          <w:rFonts w:ascii="Arial" w:hAnsi="Arial" w:cs="Arial"/>
        </w:rPr>
        <w:fldChar w:fldCharType="end"/>
      </w:r>
      <w:r w:rsidRPr="00691008">
        <w:rPr>
          <w:rFonts w:ascii="Arial" w:hAnsi="Arial" w:cs="Arial"/>
        </w:rPr>
        <w:t xml:space="preserve"> </w:t>
      </w:r>
      <w:r w:rsidR="005C7930" w:rsidRPr="00691008">
        <w:rPr>
          <w:rFonts w:ascii="Arial" w:hAnsi="Arial" w:cs="Arial"/>
        </w:rPr>
        <w:t>shows the comparison in Fleiss</w:t>
      </w:r>
      <w:r w:rsidR="00BF54C7" w:rsidRPr="00691008">
        <w:rPr>
          <w:rFonts w:ascii="Arial" w:hAnsi="Arial" w:cs="Arial"/>
        </w:rPr>
        <w:t xml:space="preserve">’ </w:t>
      </w:r>
      <w:r w:rsidR="005C7930" w:rsidRPr="00691008">
        <w:rPr>
          <w:rFonts w:ascii="Arial" w:hAnsi="Arial" w:cs="Arial"/>
        </w:rPr>
        <w:t>kappa statistics between the IRR rounds.</w:t>
      </w:r>
    </w:p>
    <w:p w14:paraId="6EFA0323" w14:textId="64969B45" w:rsidR="00EF1638" w:rsidRPr="00691008" w:rsidRDefault="00AA2128" w:rsidP="00AA2128">
      <w:pPr>
        <w:pStyle w:val="Caption"/>
        <w:rPr>
          <w:rFonts w:cs="Arial"/>
        </w:rPr>
      </w:pPr>
      <w:bookmarkStart w:id="413" w:name="_Ref182488206"/>
      <w:r>
        <w:t xml:space="preserve">Figure </w:t>
      </w:r>
      <w:r>
        <w:fldChar w:fldCharType="begin"/>
      </w:r>
      <w:r>
        <w:instrText xml:space="preserve"> SEQ Figure \* ARABIC </w:instrText>
      </w:r>
      <w:r>
        <w:fldChar w:fldCharType="separate"/>
      </w:r>
      <w:r w:rsidR="00F618F0">
        <w:rPr>
          <w:noProof/>
        </w:rPr>
        <w:t>4</w:t>
      </w:r>
      <w:r>
        <w:fldChar w:fldCharType="end"/>
      </w:r>
      <w:bookmarkEnd w:id="413"/>
      <w:r w:rsidR="005C7930" w:rsidRPr="00691008">
        <w:rPr>
          <w:rFonts w:cs="Arial"/>
        </w:rPr>
        <w:t>: Agreement statistics by IRR period and classification/assessment instrument</w:t>
      </w:r>
    </w:p>
    <w:p w14:paraId="2002F334" w14:textId="40CC6E11" w:rsidR="00924BDF" w:rsidRPr="00AA2128" w:rsidRDefault="007B66F5" w:rsidP="00AA2128">
      <w:r w:rsidRPr="00691008">
        <w:rPr>
          <w:rFonts w:cs="Arial"/>
          <w:noProof/>
        </w:rPr>
        <w:drawing>
          <wp:inline distT="0" distB="0" distL="0" distR="0" wp14:anchorId="63275E62" wp14:editId="19BC7AE4">
            <wp:extent cx="5652000" cy="2691725"/>
            <wp:effectExtent l="0" t="0" r="6350" b="0"/>
            <wp:docPr id="1007720855" name="Picture 16" descr="Figure 4: Agreement statistics by IRR period and classification/assessment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20855" name="Picture 16" descr="Figure 4: Agreement statistics by IRR period and classification/assessment instru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52000" cy="2691725"/>
                    </a:xfrm>
                    <a:prstGeom prst="rect">
                      <a:avLst/>
                    </a:prstGeom>
                    <a:noFill/>
                  </pic:spPr>
                </pic:pic>
              </a:graphicData>
            </a:graphic>
          </wp:inline>
        </w:drawing>
      </w:r>
    </w:p>
    <w:p w14:paraId="471E0355" w14:textId="6FA7FAF1" w:rsidR="00AE1A7E" w:rsidRPr="00691008" w:rsidRDefault="00AE1A7E">
      <w:pPr>
        <w:pStyle w:val="Footer"/>
        <w:numPr>
          <w:ilvl w:val="0"/>
          <w:numId w:val="30"/>
        </w:numPr>
      </w:pPr>
      <w:r w:rsidRPr="00691008">
        <w:t>Excellent agreement is represented by the dashed line (0.75)</w:t>
      </w:r>
      <w:r w:rsidR="002C2C3E" w:rsidRPr="00691008">
        <w:t>.</w:t>
      </w:r>
    </w:p>
    <w:p w14:paraId="52BFD1DD" w14:textId="25C02B51" w:rsidR="00AE1A7E" w:rsidRPr="00691008" w:rsidRDefault="00AE1A7E" w:rsidP="00AA2128">
      <w:pPr>
        <w:pStyle w:val="Footer"/>
      </w:pPr>
      <w:r w:rsidRPr="00691008">
        <w:t>Exact agreement (unweighted kappa) is shown in darker shading for each classification/assessment instrument.</w:t>
      </w:r>
    </w:p>
    <w:p w14:paraId="3D3C0804" w14:textId="3EDB8B16" w:rsidR="00AE1A7E" w:rsidRPr="00691008" w:rsidRDefault="00AE1A7E" w:rsidP="00AA2128">
      <w:pPr>
        <w:pStyle w:val="Footer"/>
      </w:pPr>
      <w:r w:rsidRPr="00691008">
        <w:t>Agreement with tolerance for partial agreement (weighted kappa) above exact agreement is shown in lighter shading.</w:t>
      </w:r>
    </w:p>
    <w:p w14:paraId="7BFD7DA9" w14:textId="7AF66FF1" w:rsidR="0017375D" w:rsidRPr="00691008" w:rsidRDefault="00992287" w:rsidP="00AA2128">
      <w:pPr>
        <w:pStyle w:val="Footer"/>
      </w:pPr>
      <w:r w:rsidRPr="00691008">
        <w:t>Agreement</w:t>
      </w:r>
      <w:r w:rsidR="0017375D" w:rsidRPr="00691008">
        <w:t xml:space="preserve"> for the AN-ACC classification </w:t>
      </w:r>
      <w:r w:rsidR="00AD285C" w:rsidRPr="00691008">
        <w:t>using</w:t>
      </w:r>
      <w:r w:rsidR="0017375D" w:rsidRPr="00691008">
        <w:t xml:space="preserve"> the October 2022 NWAU basis </w:t>
      </w:r>
      <w:r w:rsidRPr="00691008">
        <w:t>is</w:t>
      </w:r>
      <w:r w:rsidR="0017375D" w:rsidRPr="00691008">
        <w:t xml:space="preserve"> shown in the solid-coloured columns, enabling a like-for-like comparison between IRR periods.</w:t>
      </w:r>
    </w:p>
    <w:p w14:paraId="1A49A7D4" w14:textId="711A9932" w:rsidR="00904B31" w:rsidRPr="00691008" w:rsidRDefault="00992287" w:rsidP="00AA2128">
      <w:pPr>
        <w:pStyle w:val="Footer"/>
      </w:pPr>
      <w:r w:rsidRPr="00691008">
        <w:t>Agreement</w:t>
      </w:r>
      <w:r w:rsidR="0017375D" w:rsidRPr="00691008">
        <w:t xml:space="preserve"> for the AN-ACC classification </w:t>
      </w:r>
      <w:r w:rsidR="00624992" w:rsidRPr="00691008">
        <w:t>using the</w:t>
      </w:r>
      <w:r w:rsidR="0017375D" w:rsidRPr="00691008">
        <w:t xml:space="preserve"> October 2024 NWAU basis in IRR 4 </w:t>
      </w:r>
      <w:r w:rsidR="0041595B" w:rsidRPr="00691008">
        <w:t>is</w:t>
      </w:r>
      <w:r w:rsidR="0017375D" w:rsidRPr="00691008">
        <w:t xml:space="preserve"> shown in the striped column.</w:t>
      </w:r>
      <w:r w:rsidR="00151711" w:rsidRPr="00691008">
        <w:t xml:space="preserve"> </w:t>
      </w:r>
      <w:r w:rsidR="00F21514" w:rsidRPr="00691008">
        <w:t>T</w:t>
      </w:r>
      <w:r w:rsidR="00747204" w:rsidRPr="00691008">
        <w:t xml:space="preserve">he NWAU basis </w:t>
      </w:r>
      <w:r w:rsidRPr="00691008">
        <w:t>only affects</w:t>
      </w:r>
      <w:r w:rsidR="00747204" w:rsidRPr="00691008">
        <w:t xml:space="preserve"> the calculation of </w:t>
      </w:r>
      <w:r w:rsidR="00624992" w:rsidRPr="00691008">
        <w:t xml:space="preserve">weighted </w:t>
      </w:r>
      <w:r w:rsidR="00747204" w:rsidRPr="00691008">
        <w:t>agreement (</w:t>
      </w:r>
      <w:r w:rsidR="001327E6" w:rsidRPr="00691008">
        <w:t>weighted</w:t>
      </w:r>
      <w:r w:rsidR="00747204" w:rsidRPr="00691008">
        <w:t xml:space="preserve"> </w:t>
      </w:r>
      <w:r w:rsidR="00624992" w:rsidRPr="00691008">
        <w:t xml:space="preserve">Fleiss’ </w:t>
      </w:r>
      <w:r w:rsidR="00747204" w:rsidRPr="00691008">
        <w:t>kappa).</w:t>
      </w:r>
    </w:p>
    <w:p w14:paraId="6B729B38" w14:textId="2CB7EFDB" w:rsidR="005C7930" w:rsidRPr="00AA2128" w:rsidRDefault="005C7930" w:rsidP="00AA2128">
      <w:r w:rsidRPr="00AA2128">
        <w:t xml:space="preserve">Key observations from </w:t>
      </w:r>
      <w:r w:rsidR="0008502C" w:rsidRPr="00AA2128">
        <w:fldChar w:fldCharType="begin"/>
      </w:r>
      <w:r w:rsidR="0008502C" w:rsidRPr="00AA2128">
        <w:instrText xml:space="preserve"> REF _Ref182488206 \h </w:instrText>
      </w:r>
      <w:r w:rsidR="00A20462" w:rsidRPr="00AA2128">
        <w:instrText xml:space="preserve"> \* MERGEFORMAT </w:instrText>
      </w:r>
      <w:r w:rsidR="0008502C" w:rsidRPr="00AA2128">
        <w:fldChar w:fldCharType="separate"/>
      </w:r>
      <w:r w:rsidR="008810CE" w:rsidRPr="00AA2128">
        <w:t>Figure 4</w:t>
      </w:r>
      <w:r w:rsidR="0008502C" w:rsidRPr="00AA2128">
        <w:fldChar w:fldCharType="end"/>
      </w:r>
      <w:r w:rsidRPr="00AA2128">
        <w:t xml:space="preserve"> </w:t>
      </w:r>
      <w:r w:rsidR="00C70BB3" w:rsidRPr="00AA2128">
        <w:t>include</w:t>
      </w:r>
      <w:r w:rsidRPr="00AA2128">
        <w:t>:</w:t>
      </w:r>
    </w:p>
    <w:p w14:paraId="2030D123" w14:textId="7BCD71B3" w:rsidR="000528EF" w:rsidRPr="00691008" w:rsidRDefault="005C7930" w:rsidP="00AA2128">
      <w:pPr>
        <w:pStyle w:val="ListBullet"/>
      </w:pPr>
      <w:r w:rsidRPr="00691008">
        <w:t>Excellent agreement between assessors was observed for all instruments when measured with a tolerance for partial agreement (weighted Fleis</w:t>
      </w:r>
      <w:r w:rsidR="00BF54C7" w:rsidRPr="00691008">
        <w:t xml:space="preserve">s’ </w:t>
      </w:r>
      <w:r w:rsidRPr="00691008">
        <w:t xml:space="preserve">kappa) </w:t>
      </w:r>
      <w:r w:rsidR="00174450" w:rsidRPr="00691008">
        <w:t>across</w:t>
      </w:r>
      <w:r w:rsidRPr="00691008">
        <w:t xml:space="preserve"> all IRR periods.</w:t>
      </w:r>
      <w:r w:rsidR="00924B6C" w:rsidRPr="00691008">
        <w:t xml:space="preserve"> </w:t>
      </w:r>
    </w:p>
    <w:p w14:paraId="7C347BE3" w14:textId="2DB66C33" w:rsidR="007611C5" w:rsidRPr="00691008" w:rsidRDefault="000528EF" w:rsidP="00AA2128">
      <w:pPr>
        <w:pStyle w:val="ListBullet"/>
      </w:pPr>
      <w:r w:rsidRPr="00691008">
        <w:t xml:space="preserve">Agreement rates in IRR 4 were generally the highest across </w:t>
      </w:r>
      <w:r w:rsidR="006A463D" w:rsidRPr="00691008">
        <w:t>the four</w:t>
      </w:r>
      <w:r w:rsidRPr="00691008">
        <w:t xml:space="preserve"> IRR periods</w:t>
      </w:r>
      <w:r w:rsidR="00E15094" w:rsidRPr="00691008">
        <w:t xml:space="preserve">. </w:t>
      </w:r>
      <w:r w:rsidR="007611C5" w:rsidRPr="00691008">
        <w:t>Exact agreement (unweighted Fleiss</w:t>
      </w:r>
      <w:r w:rsidR="00BF54C7" w:rsidRPr="00691008">
        <w:t xml:space="preserve">’ </w:t>
      </w:r>
      <w:r w:rsidR="007611C5" w:rsidRPr="00691008">
        <w:t xml:space="preserve">kappa) increased by up to </w:t>
      </w:r>
      <w:r w:rsidR="00205A73" w:rsidRPr="00691008">
        <w:t xml:space="preserve">0.08 for all instruments from IRR 3 to IRR 4, </w:t>
      </w:r>
      <w:r w:rsidR="006A463D" w:rsidRPr="00691008">
        <w:t>reflecting</w:t>
      </w:r>
      <w:r w:rsidR="00205A73" w:rsidRPr="00691008">
        <w:t xml:space="preserve"> the largest improvements since IRR 1.</w:t>
      </w:r>
      <w:r w:rsidR="006A463D" w:rsidRPr="00691008">
        <w:t xml:space="preserve"> Similarly, weighted agreement rates have improved to a lower extent for all assessment instruments.</w:t>
      </w:r>
    </w:p>
    <w:p w14:paraId="37D6D413" w14:textId="3DE2B0BD" w:rsidR="00E15094" w:rsidRPr="00691008" w:rsidRDefault="00E15094" w:rsidP="00AA2128">
      <w:pPr>
        <w:pStyle w:val="ListBullet"/>
        <w:rPr>
          <w:strike/>
        </w:rPr>
      </w:pPr>
      <w:r w:rsidRPr="00691008">
        <w:t>Although exact agreement for the AN-ACC classification has slightly increased in IRR 4 in comparison to IRR 3, weighted agreement has slightly decreased</w:t>
      </w:r>
      <w:r w:rsidR="002A0637" w:rsidRPr="00691008">
        <w:t xml:space="preserve"> when</w:t>
      </w:r>
      <w:r w:rsidR="009D3A96" w:rsidRPr="00691008">
        <w:t xml:space="preserve"> the</w:t>
      </w:r>
      <w:r w:rsidR="002A0637" w:rsidRPr="00691008">
        <w:t xml:space="preserve"> IRR 4 </w:t>
      </w:r>
      <w:r w:rsidR="009D3A96" w:rsidRPr="00691008">
        <w:t xml:space="preserve">agreement is </w:t>
      </w:r>
      <w:r w:rsidR="002A0637" w:rsidRPr="00691008">
        <w:t>calculated based on the October 2024 NWAU basis</w:t>
      </w:r>
      <w:r w:rsidRPr="00691008">
        <w:t>.</w:t>
      </w:r>
      <w:r w:rsidR="00D26A4B" w:rsidRPr="00691008">
        <w:t xml:space="preserve"> </w:t>
      </w:r>
      <w:r w:rsidR="00C83D27" w:rsidRPr="00691008">
        <w:t xml:space="preserve">However, when </w:t>
      </w:r>
      <w:r w:rsidR="003A5887" w:rsidRPr="00691008">
        <w:t>adjusting</w:t>
      </w:r>
      <w:r w:rsidR="00C83D27" w:rsidRPr="00691008">
        <w:t xml:space="preserve"> to the October 2022 </w:t>
      </w:r>
      <w:r w:rsidR="003B5191" w:rsidRPr="00691008">
        <w:t xml:space="preserve">NWAU </w:t>
      </w:r>
      <w:r w:rsidR="00C83D27" w:rsidRPr="00691008">
        <w:t>basis (</w:t>
      </w:r>
      <w:r w:rsidR="00F7552A" w:rsidRPr="00691008">
        <w:t xml:space="preserve">which </w:t>
      </w:r>
      <w:r w:rsidR="00FE67DF" w:rsidRPr="00691008">
        <w:t>was</w:t>
      </w:r>
      <w:r w:rsidR="00F7552A" w:rsidRPr="00691008">
        <w:t xml:space="preserve"> applicable </w:t>
      </w:r>
      <w:r w:rsidR="00957969" w:rsidRPr="00691008">
        <w:t>from</w:t>
      </w:r>
      <w:r w:rsidR="00F7552A" w:rsidRPr="00691008">
        <w:t xml:space="preserve"> </w:t>
      </w:r>
      <w:r w:rsidR="008A5B6D" w:rsidRPr="00691008">
        <w:t xml:space="preserve">IRR 1 to IRR 3), </w:t>
      </w:r>
      <w:r w:rsidR="001623ED" w:rsidRPr="00691008">
        <w:t>the weighted agreement has</w:t>
      </w:r>
      <w:r w:rsidR="00D85E91" w:rsidRPr="00691008">
        <w:t xml:space="preserve"> instead</w:t>
      </w:r>
      <w:r w:rsidR="001623ED" w:rsidRPr="00691008">
        <w:t xml:space="preserve"> increased by </w:t>
      </w:r>
      <w:r w:rsidR="002A5FE1" w:rsidRPr="00691008">
        <w:t>0.02</w:t>
      </w:r>
      <w:r w:rsidR="001623ED" w:rsidRPr="00691008">
        <w:t xml:space="preserve"> </w:t>
      </w:r>
      <w:r w:rsidR="00296075" w:rsidRPr="00691008">
        <w:t xml:space="preserve">from IRR 3 to IRR 4, as </w:t>
      </w:r>
      <w:r w:rsidR="00B0092C" w:rsidRPr="00691008">
        <w:t>shown</w:t>
      </w:r>
      <w:r w:rsidR="00296075" w:rsidRPr="00691008">
        <w:t xml:space="preserve"> by the </w:t>
      </w:r>
      <w:r w:rsidR="00B0092C" w:rsidRPr="00691008">
        <w:t>grey</w:t>
      </w:r>
      <w:r w:rsidR="00541E0A" w:rsidRPr="00691008">
        <w:t xml:space="preserve"> </w:t>
      </w:r>
      <w:r w:rsidR="00296075" w:rsidRPr="00691008">
        <w:t>dot.</w:t>
      </w:r>
      <w:r w:rsidR="00541E0A" w:rsidRPr="00691008">
        <w:t xml:space="preserve"> </w:t>
      </w:r>
    </w:p>
    <w:p w14:paraId="234B2C6F" w14:textId="1A2B43FD" w:rsidR="00745803" w:rsidRPr="00691008" w:rsidRDefault="00AD591C" w:rsidP="00AA2128">
      <w:pPr>
        <w:pStyle w:val="ListBullet"/>
      </w:pPr>
      <w:r w:rsidRPr="00691008">
        <w:t>The greatest improvement in e</w:t>
      </w:r>
      <w:r w:rsidR="00A9342E" w:rsidRPr="00691008">
        <w:t>xact and weighted a</w:t>
      </w:r>
      <w:r w:rsidR="00745803" w:rsidRPr="00691008">
        <w:t xml:space="preserve">greement rates </w:t>
      </w:r>
      <w:r w:rsidRPr="00691008">
        <w:t xml:space="preserve">in IRR 4 </w:t>
      </w:r>
      <w:r w:rsidR="00797D16" w:rsidRPr="00691008">
        <w:t xml:space="preserve">compared to IRR 3 </w:t>
      </w:r>
      <w:r w:rsidRPr="00691008">
        <w:t xml:space="preserve">is observed </w:t>
      </w:r>
      <w:r w:rsidR="00745803" w:rsidRPr="00691008">
        <w:t>for the BRUA</w:t>
      </w:r>
      <w:r w:rsidR="00A9342E" w:rsidRPr="00691008">
        <w:t>, with a 0.08 and 0.04 increase respectively.</w:t>
      </w:r>
      <w:r w:rsidR="009F69B3" w:rsidRPr="00691008">
        <w:t xml:space="preserve"> The RUG-ADL and </w:t>
      </w:r>
      <w:r w:rsidR="00EC1DF6" w:rsidRPr="00691008">
        <w:t>DEMMI-modified</w:t>
      </w:r>
      <w:r w:rsidR="009F69B3" w:rsidRPr="00691008">
        <w:t xml:space="preserve"> </w:t>
      </w:r>
      <w:r w:rsidR="00750979" w:rsidRPr="00691008">
        <w:t>have also greatly improved, with 0.07 and 0.06 increases in exact agreement respectively.</w:t>
      </w:r>
    </w:p>
    <w:p w14:paraId="21932B04" w14:textId="246B87FE" w:rsidR="00435E90" w:rsidRPr="00691008" w:rsidRDefault="006D4B4B" w:rsidP="00AA2128">
      <w:pPr>
        <w:pStyle w:val="ListBullet"/>
      </w:pPr>
      <w:r w:rsidRPr="00691008">
        <w:t xml:space="preserve">Exact agreement rates for the </w:t>
      </w:r>
      <w:r w:rsidR="0095786E" w:rsidRPr="00691008">
        <w:t xml:space="preserve">AFM </w:t>
      </w:r>
      <w:r w:rsidRPr="00691008">
        <w:t xml:space="preserve">Cognition and </w:t>
      </w:r>
      <w:r w:rsidR="0095786E" w:rsidRPr="00691008">
        <w:t xml:space="preserve">AFM </w:t>
      </w:r>
      <w:r w:rsidRPr="00691008">
        <w:t>Motor in IRR 4 have returned to IRR 1 rates.</w:t>
      </w:r>
    </w:p>
    <w:p w14:paraId="3384D8E7" w14:textId="75C92CEC" w:rsidR="00A0121A" w:rsidRPr="006A7DFB" w:rsidRDefault="00A0121A" w:rsidP="006A7DFB">
      <w:pPr>
        <w:pStyle w:val="EYHeading4"/>
      </w:pPr>
      <w:r w:rsidRPr="006A7DFB">
        <w:t xml:space="preserve">Adjusting for </w:t>
      </w:r>
      <w:r w:rsidR="00E968CA" w:rsidRPr="006A7DFB">
        <w:t>change in mix of AOs and states in IRR 4</w:t>
      </w:r>
    </w:p>
    <w:p w14:paraId="10D6DA56" w14:textId="512C3C1A" w:rsidR="00CB2145" w:rsidRPr="00691008" w:rsidRDefault="00EB3193" w:rsidP="00AA2128">
      <w:r w:rsidRPr="00691008">
        <w:t>C</w:t>
      </w:r>
      <w:r w:rsidR="00FA2F54" w:rsidRPr="00691008">
        <w:t xml:space="preserve">omparisons of </w:t>
      </w:r>
      <w:r w:rsidR="000E39C2" w:rsidRPr="00691008">
        <w:t xml:space="preserve">results between different IRR periods are limited by </w:t>
      </w:r>
      <w:r w:rsidR="00E77E40" w:rsidRPr="00691008">
        <w:t xml:space="preserve">changes in </w:t>
      </w:r>
      <w:r w:rsidR="00897C15" w:rsidRPr="00691008">
        <w:t>the makeup of</w:t>
      </w:r>
      <w:r w:rsidR="00E77E40" w:rsidRPr="00691008">
        <w:t xml:space="preserve"> </w:t>
      </w:r>
      <w:r w:rsidR="00F45710" w:rsidRPr="00691008">
        <w:t xml:space="preserve">the </w:t>
      </w:r>
      <w:r w:rsidR="00E77E40" w:rsidRPr="00691008">
        <w:t>underlying IRR assessment samples</w:t>
      </w:r>
      <w:r w:rsidR="00C11705" w:rsidRPr="00691008">
        <w:t>.</w:t>
      </w:r>
      <w:r w:rsidR="005A7FB8" w:rsidRPr="00691008">
        <w:t xml:space="preserve"> </w:t>
      </w:r>
      <w:r w:rsidR="00AC40B2" w:rsidRPr="00691008">
        <w:t xml:space="preserve">To </w:t>
      </w:r>
      <w:r w:rsidR="00C16D3B" w:rsidRPr="00691008">
        <w:t xml:space="preserve">explore </w:t>
      </w:r>
      <w:r w:rsidR="006D3E8F" w:rsidRPr="00691008">
        <w:t xml:space="preserve">the </w:t>
      </w:r>
      <w:r w:rsidR="00C16D3B" w:rsidRPr="00691008">
        <w:t xml:space="preserve">sensitivity of </w:t>
      </w:r>
      <w:r w:rsidR="00B6338D" w:rsidRPr="00691008">
        <w:t>agreement rates</w:t>
      </w:r>
      <w:r w:rsidR="00C16D3B" w:rsidRPr="00691008">
        <w:t xml:space="preserve"> </w:t>
      </w:r>
      <w:r w:rsidR="000B6ED2" w:rsidRPr="00691008">
        <w:t xml:space="preserve">to sample </w:t>
      </w:r>
      <w:r w:rsidR="00850A37" w:rsidRPr="00691008">
        <w:t>representation</w:t>
      </w:r>
      <w:r w:rsidR="000B6ED2" w:rsidRPr="00691008">
        <w:t xml:space="preserve"> and </w:t>
      </w:r>
      <w:r w:rsidR="00A0121A" w:rsidRPr="00691008">
        <w:t>adjust</w:t>
      </w:r>
      <w:r w:rsidR="000B6ED2" w:rsidRPr="00691008">
        <w:t xml:space="preserve"> for </w:t>
      </w:r>
      <w:r w:rsidR="00F5498C" w:rsidRPr="00691008">
        <w:t xml:space="preserve">the impact of changing </w:t>
      </w:r>
      <w:r w:rsidR="003765E9" w:rsidRPr="00691008">
        <w:t>sample bias</w:t>
      </w:r>
      <w:r w:rsidR="00B71E08" w:rsidRPr="00691008">
        <w:t>, we have</w:t>
      </w:r>
      <w:r w:rsidR="006D3E8F" w:rsidRPr="00691008">
        <w:t xml:space="preserve"> </w:t>
      </w:r>
      <w:r w:rsidR="00623B18" w:rsidRPr="00691008">
        <w:t xml:space="preserve">produced ‘re-weighted’ results </w:t>
      </w:r>
      <w:r w:rsidR="00850A37" w:rsidRPr="00691008">
        <w:t xml:space="preserve">which </w:t>
      </w:r>
      <w:r w:rsidR="00B43573" w:rsidRPr="00691008">
        <w:t xml:space="preserve">apply the IRR 4 assessment </w:t>
      </w:r>
      <w:r w:rsidR="00A5485B" w:rsidRPr="00691008">
        <w:t xml:space="preserve">sample’s mix of AO and </w:t>
      </w:r>
      <w:r w:rsidR="00A6249C" w:rsidRPr="00691008">
        <w:t>s</w:t>
      </w:r>
      <w:r w:rsidR="00A5485B" w:rsidRPr="00691008">
        <w:t>tate representation across all IRR periods.</w:t>
      </w:r>
      <w:r w:rsidR="00CB2145" w:rsidRPr="00691008">
        <w:t xml:space="preserve"> </w:t>
      </w:r>
      <w:r w:rsidR="00631257" w:rsidRPr="00691008">
        <w:t>This enables a more ‘like-for-like’ comparison of agreement rates between IRR periods.</w:t>
      </w:r>
    </w:p>
    <w:p w14:paraId="11277912" w14:textId="6B0BCB8D" w:rsidR="00AC40B2" w:rsidRPr="00691008" w:rsidRDefault="00CB2145" w:rsidP="00AA2128">
      <w:r w:rsidRPr="00691008">
        <w:t xml:space="preserve">This approach has been chosen </w:t>
      </w:r>
      <w:r w:rsidR="00480C4B" w:rsidRPr="00691008">
        <w:t xml:space="preserve">because IRR assessments are scheduled </w:t>
      </w:r>
      <w:r w:rsidR="00062959" w:rsidRPr="00691008">
        <w:t>at the</w:t>
      </w:r>
      <w:r w:rsidR="003B1A28" w:rsidRPr="00691008">
        <w:t xml:space="preserve"> AO</w:t>
      </w:r>
      <w:r w:rsidR="00062959" w:rsidRPr="00691008">
        <w:t xml:space="preserve"> level and are </w:t>
      </w:r>
      <w:r w:rsidR="008F6C3F" w:rsidRPr="00691008">
        <w:t>limited by geographic restrictions</w:t>
      </w:r>
      <w:r w:rsidR="00370F73" w:rsidRPr="00691008">
        <w:t xml:space="preserve"> in </w:t>
      </w:r>
      <w:r w:rsidR="009F0018" w:rsidRPr="00691008">
        <w:t>practice</w:t>
      </w:r>
      <w:r w:rsidR="008F6C3F" w:rsidRPr="00691008">
        <w:t>.</w:t>
      </w:r>
      <w:r w:rsidR="00370F73" w:rsidRPr="00691008">
        <w:t xml:space="preserve"> </w:t>
      </w:r>
      <w:r w:rsidR="00AC0939" w:rsidRPr="00691008">
        <w:t xml:space="preserve">Additionally, results from previous IRR studies have shown substantial variation </w:t>
      </w:r>
      <w:r w:rsidR="0066706C" w:rsidRPr="00691008">
        <w:t xml:space="preserve">in </w:t>
      </w:r>
      <w:r w:rsidR="009F7191" w:rsidRPr="00691008">
        <w:t xml:space="preserve">agreement by AO and </w:t>
      </w:r>
      <w:r w:rsidR="00A6249C" w:rsidRPr="00691008">
        <w:t>s</w:t>
      </w:r>
      <w:r w:rsidR="00C529DA" w:rsidRPr="00691008">
        <w:t>tate</w:t>
      </w:r>
      <w:r w:rsidR="00AC0939" w:rsidRPr="00691008">
        <w:t>.</w:t>
      </w:r>
      <w:r w:rsidR="00C529DA" w:rsidRPr="00691008">
        <w:t xml:space="preserve"> W</w:t>
      </w:r>
      <w:r w:rsidR="00874DF7" w:rsidRPr="00691008">
        <w:t xml:space="preserve">e note </w:t>
      </w:r>
      <w:r w:rsidR="00C529DA" w:rsidRPr="00691008">
        <w:t xml:space="preserve">however </w:t>
      </w:r>
      <w:r w:rsidR="00874DF7" w:rsidRPr="00691008">
        <w:t>that</w:t>
      </w:r>
      <w:r w:rsidR="00C529DA" w:rsidRPr="00691008">
        <w:t xml:space="preserve"> </w:t>
      </w:r>
      <w:r w:rsidR="00A274D8" w:rsidRPr="00691008">
        <w:t xml:space="preserve">this </w:t>
      </w:r>
      <w:r w:rsidR="00E34FE8" w:rsidRPr="00691008">
        <w:t>analysis is intended to provide indicative insights only.</w:t>
      </w:r>
    </w:p>
    <w:p w14:paraId="09E0C53A" w14:textId="5310E0E0" w:rsidR="006A253F" w:rsidRPr="00691008" w:rsidRDefault="00CF06C3" w:rsidP="00AA2128">
      <w:r w:rsidRPr="00691008">
        <w:t>Further, f</w:t>
      </w:r>
      <w:r w:rsidR="00F45FA2" w:rsidRPr="00691008">
        <w:t>ollowing the implementation of the Single Assessment System in December 2024, the mix of assessments between AOs changed significantly in the IRR 4 period compared to previous IRR periods. To</w:t>
      </w:r>
      <w:r w:rsidRPr="00691008">
        <w:t xml:space="preserve"> </w:t>
      </w:r>
      <w:r w:rsidR="00F45FA2" w:rsidRPr="00691008">
        <w:t>maintain comparability, the set of AOs considered when re-weighting agreement rates for each IRR period has been restricted to only those that conducted assessments across all periods</w:t>
      </w:r>
      <w:r w:rsidR="00051263" w:rsidRPr="00691008">
        <w:t>.</w:t>
      </w:r>
      <w:r w:rsidR="00F45FA2" w:rsidRPr="00691008">
        <w:t xml:space="preserve"> This excludes </w:t>
      </w:r>
      <w:r w:rsidR="00912E54" w:rsidRPr="00691008">
        <w:t>263</w:t>
      </w:r>
      <w:r w:rsidR="00F45FA2" w:rsidRPr="00691008">
        <w:t xml:space="preserve"> IRR assessments</w:t>
      </w:r>
      <w:r w:rsidR="00912E54" w:rsidRPr="00691008">
        <w:t xml:space="preserve"> in IRR 4</w:t>
      </w:r>
      <w:r w:rsidR="00F45FA2" w:rsidRPr="00691008">
        <w:t xml:space="preserve">, or approximately </w:t>
      </w:r>
      <w:r w:rsidR="00FE38C0" w:rsidRPr="00691008">
        <w:t>16</w:t>
      </w:r>
      <w:r w:rsidR="00F45FA2" w:rsidRPr="00691008">
        <w:t>% of total IRR assessments.</w:t>
      </w:r>
    </w:p>
    <w:p w14:paraId="33DB9BF6" w14:textId="6D5CD4D8" w:rsidR="00DE0500" w:rsidRPr="00691008" w:rsidRDefault="00DE0500" w:rsidP="00AA2128">
      <w:pPr>
        <w:rPr>
          <w:b/>
          <w:bCs/>
        </w:rPr>
      </w:pPr>
      <w:r w:rsidRPr="00691008">
        <w:fldChar w:fldCharType="begin"/>
      </w:r>
      <w:r w:rsidRPr="00691008">
        <w:instrText xml:space="preserve"> REF _Ref153876247 \h </w:instrText>
      </w:r>
      <w:r w:rsidR="003E54C9" w:rsidRPr="00691008">
        <w:instrText xml:space="preserve"> \* MERGEFORMAT </w:instrText>
      </w:r>
      <w:r w:rsidRPr="00691008">
        <w:fldChar w:fldCharType="separate"/>
      </w:r>
      <w:r w:rsidR="008810CE" w:rsidRPr="00691008">
        <w:t>Table 7</w:t>
      </w:r>
      <w:r w:rsidRPr="00691008">
        <w:fldChar w:fldCharType="end"/>
      </w:r>
      <w:r w:rsidRPr="00691008">
        <w:t xml:space="preserve"> </w:t>
      </w:r>
      <w:r w:rsidR="00FA50A0" w:rsidRPr="00691008">
        <w:t>compares</w:t>
      </w:r>
      <w:r w:rsidR="00F50F92" w:rsidRPr="00691008">
        <w:t xml:space="preserve"> re-weighted pure agreement rates across each IRR </w:t>
      </w:r>
      <w:r w:rsidR="000B0A3A" w:rsidRPr="00691008">
        <w:t>p</w:t>
      </w:r>
      <w:r w:rsidR="00F50F92" w:rsidRPr="00691008">
        <w:t xml:space="preserve">eriod. </w:t>
      </w:r>
      <w:r w:rsidR="00502558" w:rsidRPr="00691008">
        <w:t>Due to the exclusion of assessments and AOs described above</w:t>
      </w:r>
      <w:r w:rsidR="007054A8" w:rsidRPr="00691008">
        <w:t>,</w:t>
      </w:r>
      <w:r w:rsidR="00502558" w:rsidRPr="00691008">
        <w:t xml:space="preserve"> these re-weighted results do not align to others presented in this report and should be interpreted with caution.</w:t>
      </w:r>
    </w:p>
    <w:p w14:paraId="0A1F091A" w14:textId="00D267BF" w:rsidR="00635661" w:rsidRPr="00691008" w:rsidRDefault="00AA2128" w:rsidP="00AA2128">
      <w:pPr>
        <w:pStyle w:val="Caption"/>
        <w:rPr>
          <w:rFonts w:cs="Arial"/>
        </w:rPr>
      </w:pPr>
      <w:bookmarkStart w:id="414" w:name="_Ref153876247"/>
      <w:r>
        <w:t xml:space="preserve">Table </w:t>
      </w:r>
      <w:r>
        <w:fldChar w:fldCharType="begin"/>
      </w:r>
      <w:r>
        <w:instrText xml:space="preserve"> SEQ Table \* ARABIC </w:instrText>
      </w:r>
      <w:r>
        <w:fldChar w:fldCharType="separate"/>
      </w:r>
      <w:r w:rsidR="00FE030D">
        <w:rPr>
          <w:noProof/>
        </w:rPr>
        <w:t>7</w:t>
      </w:r>
      <w:r>
        <w:fldChar w:fldCharType="end"/>
      </w:r>
      <w:bookmarkEnd w:id="414"/>
      <w:r w:rsidR="00DE0500" w:rsidRPr="00691008">
        <w:rPr>
          <w:rFonts w:cs="Arial"/>
        </w:rPr>
        <w:t>:</w:t>
      </w:r>
      <w:r w:rsidR="00635661" w:rsidRPr="00691008">
        <w:rPr>
          <w:rFonts w:cs="Arial"/>
        </w:rPr>
        <w:t xml:space="preserve"> </w:t>
      </w:r>
      <w:r w:rsidR="00F50F92" w:rsidRPr="00691008">
        <w:rPr>
          <w:rFonts w:cs="Arial"/>
        </w:rPr>
        <w:t>IRR</w:t>
      </w:r>
      <w:r w:rsidR="00C578FE" w:rsidRPr="00691008">
        <w:rPr>
          <w:rFonts w:cs="Arial"/>
        </w:rPr>
        <w:t>s</w:t>
      </w:r>
      <w:r w:rsidR="00F50F92" w:rsidRPr="00691008">
        <w:rPr>
          <w:rFonts w:cs="Arial"/>
        </w:rPr>
        <w:t xml:space="preserve"> 1 to 4 re-weighted agreement </w:t>
      </w:r>
      <w:r w:rsidR="00273375" w:rsidRPr="00691008" w:rsidDel="00F50F92">
        <w:rPr>
          <w:rFonts w:cs="Arial"/>
        </w:rPr>
        <w:t>rate</w:t>
      </w:r>
      <w:r w:rsidR="00BC1BFB" w:rsidRPr="00691008" w:rsidDel="00F50F92">
        <w:rPr>
          <w:rFonts w:cs="Arial"/>
        </w:rPr>
        <w:t>s</w:t>
      </w:r>
      <w:r w:rsidR="00485E14" w:rsidRPr="00691008">
        <w:rPr>
          <w:rFonts w:cs="Arial"/>
        </w:rPr>
        <w:t xml:space="preserve"> by AN-ACC classification/assessment instrument</w:t>
      </w:r>
    </w:p>
    <w:tbl>
      <w:tblPr>
        <w:tblStyle w:val="chiffres1"/>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20" w:firstRow="1" w:lastRow="0" w:firstColumn="0" w:lastColumn="0" w:noHBand="0" w:noVBand="1"/>
      </w:tblPr>
      <w:tblGrid>
        <w:gridCol w:w="1972"/>
        <w:gridCol w:w="1756"/>
        <w:gridCol w:w="1757"/>
        <w:gridCol w:w="1757"/>
        <w:gridCol w:w="1757"/>
      </w:tblGrid>
      <w:tr w:rsidR="00FD7719" w:rsidRPr="00691008" w14:paraId="123D53B5" w14:textId="430944AA" w:rsidTr="006A7DFB">
        <w:trPr>
          <w:trHeight w:val="323"/>
          <w:tblHeader/>
        </w:trPr>
        <w:tc>
          <w:tcPr>
            <w:tcW w:w="1096" w:type="pct"/>
            <w:vMerge w:val="restart"/>
            <w:tcBorders>
              <w:right w:val="single" w:sz="12" w:space="0" w:color="auto"/>
            </w:tcBorders>
            <w:shd w:val="clear" w:color="auto" w:fill="FFE600" w:themeFill="text2"/>
            <w:vAlign w:val="center"/>
          </w:tcPr>
          <w:p w14:paraId="7BE34DD8" w14:textId="46762AD6" w:rsidR="00F9372D" w:rsidRPr="00691008" w:rsidRDefault="00F9372D" w:rsidP="00963977">
            <w:pPr>
              <w:pStyle w:val="EYBodytextwithparaspace"/>
              <w:spacing w:after="0"/>
              <w:jc w:val="center"/>
              <w:rPr>
                <w:rFonts w:ascii="Arial" w:hAnsi="Arial" w:cs="Arial"/>
                <w:b/>
                <w:sz w:val="18"/>
                <w:szCs w:val="18"/>
              </w:rPr>
            </w:pPr>
            <w:r w:rsidRPr="00691008">
              <w:rPr>
                <w:rFonts w:ascii="Arial" w:hAnsi="Arial" w:cs="Arial"/>
                <w:b/>
                <w:sz w:val="18"/>
                <w:szCs w:val="18"/>
              </w:rPr>
              <w:t>Category</w:t>
            </w:r>
          </w:p>
        </w:tc>
        <w:tc>
          <w:tcPr>
            <w:tcW w:w="3904" w:type="pct"/>
            <w:gridSpan w:val="4"/>
            <w:tcBorders>
              <w:left w:val="single" w:sz="12" w:space="0" w:color="auto"/>
              <w:right w:val="single" w:sz="12" w:space="0" w:color="auto"/>
            </w:tcBorders>
            <w:shd w:val="clear" w:color="auto" w:fill="FFE600" w:themeFill="text2"/>
            <w:vAlign w:val="center"/>
          </w:tcPr>
          <w:p w14:paraId="7150A0AB" w14:textId="5DB8F9ED" w:rsidR="00F9372D" w:rsidRPr="00691008" w:rsidRDefault="00F9372D" w:rsidP="00963977">
            <w:pPr>
              <w:pStyle w:val="EYBodytextwithparaspace"/>
              <w:spacing w:after="0"/>
              <w:jc w:val="center"/>
              <w:rPr>
                <w:rFonts w:ascii="Arial" w:hAnsi="Arial" w:cs="Arial"/>
                <w:b/>
                <w:sz w:val="18"/>
                <w:szCs w:val="18"/>
              </w:rPr>
            </w:pPr>
            <w:r w:rsidRPr="00691008">
              <w:rPr>
                <w:rFonts w:ascii="Arial" w:hAnsi="Arial" w:cs="Arial"/>
                <w:b/>
                <w:sz w:val="18"/>
                <w:szCs w:val="18"/>
              </w:rPr>
              <w:t>Pure Agreement</w:t>
            </w:r>
            <w:r w:rsidR="00C263A6" w:rsidRPr="00691008">
              <w:rPr>
                <w:rFonts w:ascii="Arial" w:hAnsi="Arial" w:cs="Arial"/>
                <w:b/>
                <w:sz w:val="18"/>
                <w:szCs w:val="18"/>
              </w:rPr>
              <w:t xml:space="preserve"> (re-weighted)</w:t>
            </w:r>
          </w:p>
        </w:tc>
      </w:tr>
      <w:tr w:rsidR="00FD7719" w:rsidRPr="00691008" w14:paraId="1E874BC9" w14:textId="6C797348" w:rsidTr="006A7DFB">
        <w:trPr>
          <w:trHeight w:val="323"/>
          <w:tblHeader/>
        </w:trPr>
        <w:tc>
          <w:tcPr>
            <w:tcW w:w="1096" w:type="pct"/>
            <w:vMerge/>
            <w:tcBorders>
              <w:bottom w:val="single" w:sz="12" w:space="0" w:color="auto"/>
              <w:right w:val="single" w:sz="12" w:space="0" w:color="auto"/>
            </w:tcBorders>
            <w:shd w:val="clear" w:color="auto" w:fill="FFE600" w:themeFill="text2"/>
            <w:vAlign w:val="center"/>
          </w:tcPr>
          <w:p w14:paraId="55C0F7D5" w14:textId="67306EDF" w:rsidR="00F9372D" w:rsidRPr="00691008" w:rsidRDefault="00F9372D" w:rsidP="00963977">
            <w:pPr>
              <w:pStyle w:val="EYBodytextwithparaspace"/>
              <w:spacing w:after="0"/>
              <w:jc w:val="center"/>
              <w:rPr>
                <w:rFonts w:ascii="Arial" w:hAnsi="Arial" w:cs="Arial"/>
                <w:b/>
                <w:sz w:val="18"/>
                <w:szCs w:val="18"/>
              </w:rPr>
            </w:pPr>
          </w:p>
        </w:tc>
        <w:tc>
          <w:tcPr>
            <w:tcW w:w="976" w:type="pct"/>
            <w:tcBorders>
              <w:left w:val="single" w:sz="12" w:space="0" w:color="auto"/>
              <w:bottom w:val="single" w:sz="12" w:space="0" w:color="auto"/>
            </w:tcBorders>
            <w:shd w:val="clear" w:color="auto" w:fill="FFE600" w:themeFill="text2"/>
            <w:vAlign w:val="center"/>
          </w:tcPr>
          <w:p w14:paraId="66F07F3E" w14:textId="481A4BA2" w:rsidR="00F9372D" w:rsidRPr="00691008" w:rsidRDefault="00F9372D" w:rsidP="00963977">
            <w:pPr>
              <w:pStyle w:val="EYBodytextwithparaspace"/>
              <w:spacing w:after="0"/>
              <w:jc w:val="center"/>
              <w:rPr>
                <w:rFonts w:ascii="Arial" w:hAnsi="Arial" w:cs="Arial"/>
                <w:b/>
                <w:sz w:val="18"/>
                <w:szCs w:val="18"/>
              </w:rPr>
            </w:pPr>
            <w:r w:rsidRPr="00691008">
              <w:rPr>
                <w:rFonts w:ascii="Arial" w:hAnsi="Arial" w:cs="Arial"/>
                <w:b/>
                <w:sz w:val="18"/>
                <w:szCs w:val="18"/>
              </w:rPr>
              <w:t>IRR 1</w:t>
            </w:r>
          </w:p>
        </w:tc>
        <w:tc>
          <w:tcPr>
            <w:tcW w:w="976" w:type="pct"/>
            <w:tcBorders>
              <w:bottom w:val="single" w:sz="12" w:space="0" w:color="auto"/>
            </w:tcBorders>
            <w:shd w:val="clear" w:color="auto" w:fill="FFE600" w:themeFill="text2"/>
            <w:vAlign w:val="center"/>
          </w:tcPr>
          <w:p w14:paraId="334E57B3" w14:textId="33D471E6" w:rsidR="00F9372D" w:rsidRPr="00691008" w:rsidRDefault="00F9372D" w:rsidP="00963977">
            <w:pPr>
              <w:pStyle w:val="EYBodytextwithparaspace"/>
              <w:spacing w:after="0"/>
              <w:jc w:val="center"/>
              <w:rPr>
                <w:rFonts w:ascii="Arial" w:hAnsi="Arial" w:cs="Arial"/>
                <w:b/>
                <w:sz w:val="18"/>
                <w:szCs w:val="18"/>
              </w:rPr>
            </w:pPr>
            <w:r w:rsidRPr="00691008">
              <w:rPr>
                <w:rFonts w:ascii="Arial" w:hAnsi="Arial" w:cs="Arial"/>
                <w:b/>
                <w:sz w:val="18"/>
                <w:szCs w:val="18"/>
              </w:rPr>
              <w:t>IRR 2</w:t>
            </w:r>
          </w:p>
        </w:tc>
        <w:tc>
          <w:tcPr>
            <w:tcW w:w="976" w:type="pct"/>
            <w:tcBorders>
              <w:bottom w:val="single" w:sz="12" w:space="0" w:color="auto"/>
            </w:tcBorders>
            <w:shd w:val="clear" w:color="auto" w:fill="FFE600" w:themeFill="text2"/>
            <w:vAlign w:val="center"/>
          </w:tcPr>
          <w:p w14:paraId="5F873043" w14:textId="78225B8B" w:rsidR="00F9372D" w:rsidRPr="00691008" w:rsidRDefault="00F9372D" w:rsidP="00963977">
            <w:pPr>
              <w:pStyle w:val="EYBodytextwithparaspace"/>
              <w:spacing w:after="0"/>
              <w:jc w:val="center"/>
              <w:rPr>
                <w:rFonts w:ascii="Arial" w:hAnsi="Arial" w:cs="Arial"/>
                <w:b/>
                <w:sz w:val="18"/>
                <w:szCs w:val="18"/>
              </w:rPr>
            </w:pPr>
            <w:r w:rsidRPr="00691008">
              <w:rPr>
                <w:rFonts w:ascii="Arial" w:hAnsi="Arial" w:cs="Arial"/>
                <w:b/>
                <w:sz w:val="18"/>
                <w:szCs w:val="18"/>
              </w:rPr>
              <w:t>IRR 3</w:t>
            </w:r>
          </w:p>
        </w:tc>
        <w:tc>
          <w:tcPr>
            <w:tcW w:w="976" w:type="pct"/>
            <w:tcBorders>
              <w:bottom w:val="single" w:sz="12" w:space="0" w:color="auto"/>
              <w:right w:val="single" w:sz="12" w:space="0" w:color="auto"/>
            </w:tcBorders>
            <w:shd w:val="clear" w:color="auto" w:fill="FFE600" w:themeFill="text2"/>
            <w:vAlign w:val="center"/>
          </w:tcPr>
          <w:p w14:paraId="12306169" w14:textId="591EDF47" w:rsidR="00F9372D" w:rsidRPr="00691008" w:rsidRDefault="00F9372D" w:rsidP="00963977">
            <w:pPr>
              <w:pStyle w:val="EYBodytextwithparaspace"/>
              <w:spacing w:after="0"/>
              <w:jc w:val="center"/>
              <w:rPr>
                <w:rFonts w:ascii="Arial" w:hAnsi="Arial" w:cs="Arial"/>
                <w:b/>
                <w:sz w:val="18"/>
                <w:szCs w:val="18"/>
              </w:rPr>
            </w:pPr>
            <w:r w:rsidRPr="00691008">
              <w:rPr>
                <w:rFonts w:ascii="Arial" w:hAnsi="Arial" w:cs="Arial"/>
                <w:b/>
                <w:sz w:val="18"/>
                <w:szCs w:val="18"/>
              </w:rPr>
              <w:t>IRR 4</w:t>
            </w:r>
          </w:p>
        </w:tc>
      </w:tr>
      <w:tr w:rsidR="00FD7719" w:rsidRPr="00691008" w14:paraId="41D2720C" w14:textId="011F204F" w:rsidTr="00E96D22">
        <w:trPr>
          <w:trHeight w:val="340"/>
        </w:trPr>
        <w:tc>
          <w:tcPr>
            <w:tcW w:w="1096" w:type="pct"/>
            <w:tcBorders>
              <w:top w:val="single" w:sz="12" w:space="0" w:color="auto"/>
              <w:right w:val="single" w:sz="12" w:space="0" w:color="auto"/>
            </w:tcBorders>
            <w:vAlign w:val="center"/>
          </w:tcPr>
          <w:p w14:paraId="477311F2" w14:textId="0B0F6B9E" w:rsidR="00F9372D" w:rsidRPr="00691008" w:rsidRDefault="00F9372D" w:rsidP="00963977">
            <w:pPr>
              <w:pStyle w:val="EYBodytextwithparaspace"/>
              <w:spacing w:after="0"/>
              <w:jc w:val="center"/>
              <w:rPr>
                <w:rFonts w:ascii="Arial" w:hAnsi="Arial" w:cs="Arial"/>
                <w:sz w:val="18"/>
                <w:szCs w:val="18"/>
              </w:rPr>
            </w:pPr>
            <w:r w:rsidRPr="00691008">
              <w:rPr>
                <w:rFonts w:ascii="Arial" w:hAnsi="Arial" w:cs="Arial"/>
                <w:sz w:val="18"/>
                <w:szCs w:val="18"/>
              </w:rPr>
              <w:t>AN-ACC Class</w:t>
            </w:r>
          </w:p>
        </w:tc>
        <w:tc>
          <w:tcPr>
            <w:tcW w:w="976" w:type="pct"/>
            <w:tcBorders>
              <w:top w:val="single" w:sz="12" w:space="0" w:color="auto"/>
              <w:left w:val="single" w:sz="12" w:space="0" w:color="auto"/>
            </w:tcBorders>
            <w:shd w:val="clear" w:color="auto" w:fill="D1F3DB" w:themeFill="accent1" w:themeFillTint="33"/>
            <w:vAlign w:val="center"/>
          </w:tcPr>
          <w:p w14:paraId="24844609" w14:textId="511834BC" w:rsidR="00F9372D" w:rsidRPr="00691008" w:rsidRDefault="00F9372D" w:rsidP="00963977">
            <w:pPr>
              <w:pStyle w:val="EYBodytextwithparaspace"/>
              <w:spacing w:after="0"/>
              <w:jc w:val="center"/>
              <w:rPr>
                <w:rFonts w:ascii="Arial" w:hAnsi="Arial" w:cs="Arial"/>
                <w:sz w:val="18"/>
                <w:szCs w:val="18"/>
              </w:rPr>
            </w:pPr>
            <w:r w:rsidRPr="00691008">
              <w:rPr>
                <w:rFonts w:ascii="Arial" w:hAnsi="Arial" w:cs="Arial"/>
                <w:sz w:val="18"/>
                <w:szCs w:val="18"/>
              </w:rPr>
              <w:t>8</w:t>
            </w:r>
            <w:r w:rsidR="00346997" w:rsidRPr="00691008">
              <w:rPr>
                <w:rFonts w:ascii="Arial" w:hAnsi="Arial" w:cs="Arial"/>
                <w:sz w:val="18"/>
                <w:szCs w:val="18"/>
              </w:rPr>
              <w:t>6</w:t>
            </w:r>
            <w:r w:rsidRPr="00691008">
              <w:rPr>
                <w:rFonts w:ascii="Arial" w:hAnsi="Arial" w:cs="Arial"/>
                <w:sz w:val="18"/>
                <w:szCs w:val="18"/>
              </w:rPr>
              <w:t>.</w:t>
            </w:r>
            <w:r w:rsidR="00346997" w:rsidRPr="00691008">
              <w:rPr>
                <w:rFonts w:ascii="Arial" w:hAnsi="Arial" w:cs="Arial"/>
                <w:sz w:val="18"/>
                <w:szCs w:val="18"/>
              </w:rPr>
              <w:t>3</w:t>
            </w:r>
            <w:r w:rsidRPr="00691008">
              <w:rPr>
                <w:rFonts w:ascii="Arial" w:hAnsi="Arial" w:cs="Arial"/>
                <w:sz w:val="18"/>
                <w:szCs w:val="18"/>
              </w:rPr>
              <w:t>%</w:t>
            </w:r>
          </w:p>
        </w:tc>
        <w:tc>
          <w:tcPr>
            <w:tcW w:w="976" w:type="pct"/>
            <w:tcBorders>
              <w:top w:val="single" w:sz="12" w:space="0" w:color="auto"/>
            </w:tcBorders>
            <w:shd w:val="clear" w:color="auto" w:fill="D1F3DB" w:themeFill="accent1" w:themeFillTint="33"/>
            <w:vAlign w:val="center"/>
          </w:tcPr>
          <w:p w14:paraId="017F87F0" w14:textId="65845AEC" w:rsidR="00F9372D" w:rsidRPr="00691008" w:rsidRDefault="00DB2623" w:rsidP="00963977">
            <w:pPr>
              <w:pStyle w:val="EYBodytextwithparaspace"/>
              <w:spacing w:after="0"/>
              <w:jc w:val="center"/>
              <w:rPr>
                <w:rFonts w:ascii="Arial" w:hAnsi="Arial" w:cs="Arial"/>
                <w:sz w:val="18"/>
                <w:szCs w:val="18"/>
              </w:rPr>
            </w:pPr>
            <w:r w:rsidRPr="00691008">
              <w:rPr>
                <w:rFonts w:ascii="Arial" w:hAnsi="Arial" w:cs="Arial"/>
                <w:sz w:val="18"/>
                <w:szCs w:val="18"/>
              </w:rPr>
              <w:t>8</w:t>
            </w:r>
            <w:r w:rsidR="00346997" w:rsidRPr="00691008">
              <w:rPr>
                <w:rFonts w:ascii="Arial" w:hAnsi="Arial" w:cs="Arial"/>
                <w:sz w:val="18"/>
                <w:szCs w:val="18"/>
              </w:rPr>
              <w:t>2</w:t>
            </w:r>
            <w:r w:rsidRPr="00691008">
              <w:rPr>
                <w:rFonts w:ascii="Arial" w:hAnsi="Arial" w:cs="Arial"/>
                <w:sz w:val="18"/>
                <w:szCs w:val="18"/>
              </w:rPr>
              <w:t>.</w:t>
            </w:r>
            <w:r w:rsidR="00346997" w:rsidRPr="00691008">
              <w:rPr>
                <w:rFonts w:ascii="Arial" w:hAnsi="Arial" w:cs="Arial"/>
                <w:sz w:val="18"/>
                <w:szCs w:val="18"/>
              </w:rPr>
              <w:t>7</w:t>
            </w:r>
            <w:r w:rsidR="00F9372D" w:rsidRPr="00691008">
              <w:rPr>
                <w:rFonts w:ascii="Arial" w:hAnsi="Arial" w:cs="Arial"/>
                <w:sz w:val="18"/>
                <w:szCs w:val="18"/>
              </w:rPr>
              <w:t>%</w:t>
            </w:r>
          </w:p>
        </w:tc>
        <w:tc>
          <w:tcPr>
            <w:tcW w:w="976" w:type="pct"/>
            <w:tcBorders>
              <w:top w:val="single" w:sz="12" w:space="0" w:color="auto"/>
            </w:tcBorders>
            <w:shd w:val="clear" w:color="auto" w:fill="D1F3DB" w:themeFill="accent1" w:themeFillTint="33"/>
            <w:vAlign w:val="center"/>
          </w:tcPr>
          <w:p w14:paraId="148EAC4D" w14:textId="21A0EC93" w:rsidR="00F9372D" w:rsidRPr="00691008" w:rsidRDefault="00DB2623" w:rsidP="00963977">
            <w:pPr>
              <w:pStyle w:val="EYBodytextwithparaspace"/>
              <w:spacing w:after="0"/>
              <w:jc w:val="center"/>
              <w:rPr>
                <w:rFonts w:ascii="Arial" w:hAnsi="Arial" w:cs="Arial"/>
                <w:sz w:val="18"/>
                <w:szCs w:val="18"/>
              </w:rPr>
            </w:pPr>
            <w:r w:rsidRPr="00691008">
              <w:rPr>
                <w:rFonts w:ascii="Arial" w:hAnsi="Arial" w:cs="Arial"/>
                <w:sz w:val="18"/>
                <w:szCs w:val="18"/>
              </w:rPr>
              <w:t>86.</w:t>
            </w:r>
            <w:r w:rsidR="00346997" w:rsidRPr="00691008">
              <w:rPr>
                <w:rFonts w:ascii="Arial" w:hAnsi="Arial" w:cs="Arial"/>
                <w:sz w:val="18"/>
                <w:szCs w:val="18"/>
              </w:rPr>
              <w:t>4</w:t>
            </w:r>
            <w:r w:rsidR="00F9372D" w:rsidRPr="00691008">
              <w:rPr>
                <w:rFonts w:ascii="Arial" w:hAnsi="Arial" w:cs="Arial"/>
                <w:sz w:val="18"/>
                <w:szCs w:val="18"/>
              </w:rPr>
              <w:t>%</w:t>
            </w:r>
          </w:p>
        </w:tc>
        <w:tc>
          <w:tcPr>
            <w:tcW w:w="976" w:type="pct"/>
            <w:tcBorders>
              <w:top w:val="single" w:sz="12" w:space="0" w:color="auto"/>
              <w:right w:val="single" w:sz="12" w:space="0" w:color="auto"/>
            </w:tcBorders>
            <w:shd w:val="clear" w:color="auto" w:fill="D1F3DB" w:themeFill="accent1" w:themeFillTint="33"/>
            <w:vAlign w:val="center"/>
          </w:tcPr>
          <w:p w14:paraId="1BBE648D" w14:textId="35A078E7" w:rsidR="00F9372D" w:rsidRPr="00691008" w:rsidRDefault="00E1209E" w:rsidP="00963977">
            <w:pPr>
              <w:pStyle w:val="EYBodytextwithparaspace"/>
              <w:spacing w:after="0"/>
              <w:jc w:val="center"/>
              <w:rPr>
                <w:rFonts w:ascii="Arial" w:hAnsi="Arial" w:cs="Arial"/>
                <w:sz w:val="18"/>
                <w:szCs w:val="18"/>
              </w:rPr>
            </w:pPr>
            <w:r w:rsidRPr="00691008">
              <w:rPr>
                <w:rFonts w:ascii="Arial" w:hAnsi="Arial" w:cs="Arial"/>
                <w:sz w:val="18"/>
                <w:szCs w:val="18"/>
              </w:rPr>
              <w:t>87.</w:t>
            </w:r>
            <w:r w:rsidR="00346997" w:rsidRPr="00691008">
              <w:rPr>
                <w:rFonts w:ascii="Arial" w:hAnsi="Arial" w:cs="Arial"/>
                <w:sz w:val="18"/>
                <w:szCs w:val="18"/>
              </w:rPr>
              <w:t>1</w:t>
            </w:r>
            <w:r w:rsidRPr="00691008">
              <w:rPr>
                <w:rFonts w:ascii="Arial" w:hAnsi="Arial" w:cs="Arial"/>
                <w:sz w:val="18"/>
                <w:szCs w:val="18"/>
              </w:rPr>
              <w:t>%</w:t>
            </w:r>
          </w:p>
        </w:tc>
      </w:tr>
    </w:tbl>
    <w:p w14:paraId="6347DDC4" w14:textId="558AAA9B" w:rsidR="00F96294" w:rsidRPr="00691008" w:rsidRDefault="00935BAD">
      <w:pPr>
        <w:pStyle w:val="Footer"/>
        <w:numPr>
          <w:ilvl w:val="0"/>
          <w:numId w:val="31"/>
        </w:numPr>
      </w:pPr>
      <w:r w:rsidRPr="00691008">
        <w:t>A</w:t>
      </w:r>
      <w:r w:rsidR="00051F86" w:rsidRPr="00691008">
        <w:t>greement</w:t>
      </w:r>
      <w:r w:rsidR="00051F86" w:rsidRPr="00691008" w:rsidDel="00F52F10">
        <w:t xml:space="preserve"> </w:t>
      </w:r>
      <w:r w:rsidR="00F52F10" w:rsidRPr="00691008">
        <w:t xml:space="preserve">rates </w:t>
      </w:r>
      <w:r w:rsidR="00051F86" w:rsidRPr="00691008">
        <w:t xml:space="preserve">are weighted by </w:t>
      </w:r>
      <w:r w:rsidR="00F52F10" w:rsidRPr="00691008">
        <w:t xml:space="preserve">AO and </w:t>
      </w:r>
      <w:r w:rsidR="00A6249C" w:rsidRPr="00691008">
        <w:t>s</w:t>
      </w:r>
      <w:r w:rsidR="00F52F10" w:rsidRPr="00691008">
        <w:t xml:space="preserve">tate </w:t>
      </w:r>
      <w:r w:rsidR="00051F86" w:rsidRPr="00691008">
        <w:t xml:space="preserve">representation </w:t>
      </w:r>
      <w:r w:rsidR="00FB2379" w:rsidRPr="00691008">
        <w:t>in IRR 4</w:t>
      </w:r>
      <w:r w:rsidR="00156984" w:rsidRPr="00691008">
        <w:t>. Only AOs</w:t>
      </w:r>
      <w:r w:rsidR="005D3697" w:rsidRPr="00691008">
        <w:t xml:space="preserve"> which</w:t>
      </w:r>
      <w:r w:rsidR="00156984" w:rsidRPr="00691008">
        <w:t xml:space="preserve"> </w:t>
      </w:r>
      <w:r w:rsidR="00A0108E" w:rsidRPr="00691008">
        <w:t>conduct</w:t>
      </w:r>
      <w:r w:rsidR="005D3697" w:rsidRPr="00691008">
        <w:t>ed</w:t>
      </w:r>
      <w:r w:rsidR="00A0108E" w:rsidRPr="00691008">
        <w:t xml:space="preserve"> assessments </w:t>
      </w:r>
      <w:r w:rsidR="00142D15" w:rsidRPr="00691008">
        <w:t>across all IRR periods are included.</w:t>
      </w:r>
      <w:r w:rsidR="00AF2D3A" w:rsidRPr="00691008">
        <w:t xml:space="preserve"> </w:t>
      </w:r>
    </w:p>
    <w:p w14:paraId="03DC5B62" w14:textId="1FB3FDC6" w:rsidR="00EA4051" w:rsidRPr="00691008" w:rsidRDefault="00EA4051" w:rsidP="00AA2128">
      <w:r w:rsidRPr="00691008">
        <w:t xml:space="preserve">Key observations from </w:t>
      </w:r>
      <w:r w:rsidR="00485E14" w:rsidRPr="00691008">
        <w:fldChar w:fldCharType="begin"/>
      </w:r>
      <w:r w:rsidR="00485E14" w:rsidRPr="00691008">
        <w:instrText xml:space="preserve"> REF _Ref153876247 \h </w:instrText>
      </w:r>
      <w:r w:rsidR="003E54C9" w:rsidRPr="00691008">
        <w:instrText xml:space="preserve"> \* MERGEFORMAT </w:instrText>
      </w:r>
      <w:r w:rsidR="00485E14" w:rsidRPr="00691008">
        <w:fldChar w:fldCharType="separate"/>
      </w:r>
      <w:r w:rsidR="008810CE" w:rsidRPr="00691008">
        <w:t>Table 7</w:t>
      </w:r>
      <w:r w:rsidR="00485E14" w:rsidRPr="00691008">
        <w:fldChar w:fldCharType="end"/>
      </w:r>
      <w:r w:rsidR="00485E14" w:rsidRPr="00691008">
        <w:t xml:space="preserve"> </w:t>
      </w:r>
      <w:r w:rsidR="00C70BB3" w:rsidRPr="00691008">
        <w:t>include</w:t>
      </w:r>
      <w:r w:rsidRPr="00691008">
        <w:t>:</w:t>
      </w:r>
    </w:p>
    <w:p w14:paraId="5183C5D4" w14:textId="6ACE8B81" w:rsidR="00296BCE" w:rsidRPr="00691008" w:rsidRDefault="00602E76" w:rsidP="00AA2128">
      <w:pPr>
        <w:pStyle w:val="ListBullet"/>
      </w:pPr>
      <w:r w:rsidRPr="00691008">
        <w:t>The improvement</w:t>
      </w:r>
      <w:r w:rsidR="00AB4CB2" w:rsidRPr="00691008">
        <w:t xml:space="preserve"> in pure agreement</w:t>
      </w:r>
      <w:r w:rsidRPr="00691008">
        <w:t xml:space="preserve"> from IRR </w:t>
      </w:r>
      <w:r w:rsidR="001C24A5" w:rsidRPr="00691008">
        <w:t>3</w:t>
      </w:r>
      <w:r w:rsidRPr="00691008">
        <w:t xml:space="preserve"> to IRR </w:t>
      </w:r>
      <w:r w:rsidR="001C24A5" w:rsidRPr="00691008">
        <w:t>4</w:t>
      </w:r>
      <w:r w:rsidRPr="00691008">
        <w:t xml:space="preserve"> </w:t>
      </w:r>
      <w:r w:rsidR="00E432CD" w:rsidRPr="00691008">
        <w:t xml:space="preserve">is less pronounced following re-weighting </w:t>
      </w:r>
      <w:r w:rsidR="00491CFF" w:rsidRPr="00691008">
        <w:t>of the previous IRR agreement rates</w:t>
      </w:r>
      <w:r w:rsidR="00296BCE" w:rsidRPr="00691008">
        <w:t>.</w:t>
      </w:r>
    </w:p>
    <w:p w14:paraId="3D7C541E" w14:textId="1ED6C56F" w:rsidR="00B63523" w:rsidRPr="00691008" w:rsidRDefault="00B63523" w:rsidP="00AA2128">
      <w:pPr>
        <w:pStyle w:val="ListBullet"/>
      </w:pPr>
      <w:r w:rsidRPr="00691008">
        <w:t xml:space="preserve">Due to the </w:t>
      </w:r>
      <w:r w:rsidR="00EA1354" w:rsidRPr="00691008">
        <w:t>general</w:t>
      </w:r>
      <w:r w:rsidR="006E4C3B" w:rsidRPr="00691008">
        <w:t>ly large</w:t>
      </w:r>
      <w:r w:rsidR="00EA1354" w:rsidRPr="00691008">
        <w:t xml:space="preserve"> </w:t>
      </w:r>
      <w:r w:rsidRPr="00691008">
        <w:t xml:space="preserve">reduction in IRR 1 agreement when re-weighted, </w:t>
      </w:r>
      <w:r w:rsidR="004C3D73" w:rsidRPr="00691008">
        <w:t>the reduction in</w:t>
      </w:r>
      <w:r w:rsidRPr="00691008">
        <w:t xml:space="preserve"> </w:t>
      </w:r>
      <w:r w:rsidR="00C223BE" w:rsidRPr="00691008">
        <w:t xml:space="preserve">pure </w:t>
      </w:r>
      <w:r w:rsidRPr="00691008">
        <w:t>agreement from IRR 1 to IRR 2 previously observed across all instruments is less pronounced on this comparable basis</w:t>
      </w:r>
      <w:r w:rsidR="009E74B4" w:rsidRPr="00691008">
        <w:t xml:space="preserve">. </w:t>
      </w:r>
    </w:p>
    <w:p w14:paraId="63506ECD" w14:textId="2FF447C4" w:rsidR="00D11C88" w:rsidRPr="00691008" w:rsidRDefault="00E759A9" w:rsidP="00AA2128">
      <w:pPr>
        <w:pStyle w:val="ListBullet"/>
      </w:pPr>
      <w:r w:rsidRPr="00691008">
        <w:t>Th</w:t>
      </w:r>
      <w:r w:rsidR="00BD5BB4" w:rsidRPr="00691008">
        <w:t xml:space="preserve">is is </w:t>
      </w:r>
      <w:r w:rsidRPr="00691008">
        <w:t xml:space="preserve">reflective of </w:t>
      </w:r>
      <w:r w:rsidR="001C01E6" w:rsidRPr="00691008">
        <w:t>change</w:t>
      </w:r>
      <w:r w:rsidR="00D11C88" w:rsidRPr="00691008">
        <w:t>s</w:t>
      </w:r>
      <w:r w:rsidR="001C01E6" w:rsidRPr="00691008">
        <w:t xml:space="preserve"> in</w:t>
      </w:r>
      <w:r w:rsidR="00D11C88" w:rsidRPr="00691008">
        <w:t xml:space="preserve"> the distribution of</w:t>
      </w:r>
      <w:r w:rsidR="001C01E6" w:rsidRPr="00691008">
        <w:t xml:space="preserve"> </w:t>
      </w:r>
      <w:r w:rsidR="00D11C88" w:rsidRPr="00691008">
        <w:t xml:space="preserve">IRR assessments by </w:t>
      </w:r>
      <w:r w:rsidR="00205ED0" w:rsidRPr="00691008">
        <w:t>AO</w:t>
      </w:r>
      <w:r w:rsidR="00D11C88" w:rsidRPr="00691008">
        <w:t xml:space="preserve"> and </w:t>
      </w:r>
      <w:r w:rsidR="00A6249C" w:rsidRPr="00691008">
        <w:t>s</w:t>
      </w:r>
      <w:r w:rsidR="00D11C88" w:rsidRPr="00691008">
        <w:t>tate</w:t>
      </w:r>
      <w:r w:rsidR="00493BF8" w:rsidRPr="00691008">
        <w:t xml:space="preserve"> </w:t>
      </w:r>
      <w:r w:rsidR="00C8151F" w:rsidRPr="00691008">
        <w:t xml:space="preserve">from IRR 1 to IRR </w:t>
      </w:r>
      <w:r w:rsidR="00764E4C" w:rsidRPr="00691008">
        <w:t>4</w:t>
      </w:r>
      <w:r w:rsidR="000D4FF2" w:rsidRPr="00691008">
        <w:t>.</w:t>
      </w:r>
      <w:r w:rsidR="004F3EFB" w:rsidRPr="00691008">
        <w:t xml:space="preserve"> For instance</w:t>
      </w:r>
      <w:r w:rsidR="009258EE" w:rsidRPr="00691008">
        <w:t xml:space="preserve">, </w:t>
      </w:r>
      <w:r w:rsidR="00561C50" w:rsidRPr="00691008">
        <w:t xml:space="preserve">increases in </w:t>
      </w:r>
      <w:r w:rsidR="009D5CA2" w:rsidRPr="00691008">
        <w:t xml:space="preserve">the </w:t>
      </w:r>
      <w:r w:rsidR="00561C50" w:rsidRPr="00691008">
        <w:t>proportions of</w:t>
      </w:r>
      <w:r w:rsidR="009258EE" w:rsidRPr="00691008">
        <w:t xml:space="preserve"> </w:t>
      </w:r>
      <w:r w:rsidR="00205ED0" w:rsidRPr="00691008">
        <w:t>AO</w:t>
      </w:r>
      <w:r w:rsidR="00E1200A" w:rsidRPr="00691008">
        <w:t>-</w:t>
      </w:r>
      <w:r w:rsidR="00A6249C" w:rsidRPr="00691008">
        <w:t>s</w:t>
      </w:r>
      <w:r w:rsidR="00E1200A" w:rsidRPr="00691008">
        <w:t>tate combinations</w:t>
      </w:r>
      <w:r w:rsidR="00BE77E5" w:rsidRPr="00691008">
        <w:t xml:space="preserve"> generally</w:t>
      </w:r>
      <w:r w:rsidR="00E1200A" w:rsidRPr="00691008">
        <w:t xml:space="preserve"> </w:t>
      </w:r>
      <w:r w:rsidR="00561C50" w:rsidRPr="00691008">
        <w:t xml:space="preserve">occurred </w:t>
      </w:r>
      <w:r w:rsidR="00E1200A" w:rsidRPr="00691008">
        <w:t xml:space="preserve">where </w:t>
      </w:r>
      <w:r w:rsidR="00A24D48" w:rsidRPr="00691008">
        <w:t xml:space="preserve">agreement </w:t>
      </w:r>
      <w:r w:rsidR="00930997" w:rsidRPr="00691008">
        <w:t xml:space="preserve">rates </w:t>
      </w:r>
      <w:r w:rsidR="00561C50" w:rsidRPr="00691008">
        <w:t xml:space="preserve">during IRR 1 </w:t>
      </w:r>
      <w:r w:rsidR="00C41B70" w:rsidRPr="00691008">
        <w:t xml:space="preserve">and IRR 2 </w:t>
      </w:r>
      <w:r w:rsidR="00930997" w:rsidRPr="00691008">
        <w:t>were</w:t>
      </w:r>
      <w:r w:rsidR="00561C50" w:rsidRPr="00691008">
        <w:t xml:space="preserve"> relatively low</w:t>
      </w:r>
      <w:r w:rsidR="001C12CA" w:rsidRPr="00691008">
        <w:t>er</w:t>
      </w:r>
      <w:r w:rsidR="00561C50" w:rsidRPr="00691008">
        <w:t>.</w:t>
      </w:r>
      <w:r w:rsidR="00515B6A" w:rsidRPr="00691008">
        <w:t xml:space="preserve"> </w:t>
      </w:r>
      <w:r w:rsidR="005C0A10" w:rsidRPr="00691008">
        <w:t xml:space="preserve">Meanwhile, </w:t>
      </w:r>
      <w:r w:rsidR="00A402D3" w:rsidRPr="00691008">
        <w:t xml:space="preserve">increases in the proportions of AO-state combinations generally occurred where agreement rates during IRR 3 were relatively higher. </w:t>
      </w:r>
    </w:p>
    <w:p w14:paraId="24A01E55" w14:textId="415CCD82" w:rsidR="008E4A38" w:rsidRPr="00AA2128" w:rsidRDefault="008E4A38" w:rsidP="00AA2128">
      <w:pPr>
        <w:pStyle w:val="EYHeading4"/>
      </w:pPr>
      <w:r w:rsidRPr="00AA2128">
        <w:t>Root Mean Squared Error</w:t>
      </w:r>
    </w:p>
    <w:p w14:paraId="0A4141EE" w14:textId="23854E1B" w:rsidR="00CA67B3" w:rsidRPr="00691008" w:rsidRDefault="0055587A" w:rsidP="00AA2128">
      <w:r w:rsidRPr="00691008">
        <w:t xml:space="preserve">The Root Mean Squared Error (RMSE) has been </w:t>
      </w:r>
      <w:r w:rsidR="008D3B2B" w:rsidRPr="00691008">
        <w:t xml:space="preserve">calculated for each IRR period </w:t>
      </w:r>
      <w:r w:rsidR="00575258" w:rsidRPr="00691008">
        <w:t>as an indicator of</w:t>
      </w:r>
      <w:r w:rsidR="00435C92" w:rsidRPr="00691008">
        <w:t xml:space="preserve"> the</w:t>
      </w:r>
      <w:r w:rsidR="00575258" w:rsidRPr="00691008">
        <w:t xml:space="preserve"> </w:t>
      </w:r>
      <w:r w:rsidR="00F41C21" w:rsidRPr="00691008">
        <w:t xml:space="preserve">variability (or </w:t>
      </w:r>
      <w:r w:rsidR="007F2293" w:rsidRPr="00691008">
        <w:t xml:space="preserve">the typical range of </w:t>
      </w:r>
      <w:r w:rsidR="00F41C21" w:rsidRPr="00691008">
        <w:t>error)</w:t>
      </w:r>
      <w:r w:rsidR="001D4CEB" w:rsidRPr="00691008">
        <w:t xml:space="preserve"> </w:t>
      </w:r>
      <w:r w:rsidR="00F41C21" w:rsidRPr="00691008">
        <w:t xml:space="preserve">in </w:t>
      </w:r>
      <w:r w:rsidR="008D3B2B" w:rsidRPr="00691008">
        <w:t xml:space="preserve">funding </w:t>
      </w:r>
      <w:r w:rsidR="001D4CEB" w:rsidRPr="00691008">
        <w:t xml:space="preserve">due to </w:t>
      </w:r>
      <w:r w:rsidR="008D3B2B" w:rsidRPr="00691008">
        <w:t>disagreements on the AN-ACC classification</w:t>
      </w:r>
      <w:r w:rsidR="007F2293" w:rsidRPr="00691008">
        <w:t>.</w:t>
      </w:r>
      <w:r w:rsidR="00C57A76" w:rsidRPr="00691008" w:rsidDel="004E5478">
        <w:t xml:space="preserve"> </w:t>
      </w:r>
      <w:r w:rsidR="00E04FCB" w:rsidRPr="00691008">
        <w:t>Thes</w:t>
      </w:r>
      <w:r w:rsidR="002E5503" w:rsidRPr="00691008">
        <w:t>e</w:t>
      </w:r>
      <w:r w:rsidR="00E04FCB" w:rsidRPr="00691008">
        <w:t xml:space="preserve"> results are shown in </w:t>
      </w:r>
      <w:r w:rsidR="00E04FCB" w:rsidRPr="00691008">
        <w:fldChar w:fldCharType="begin"/>
      </w:r>
      <w:r w:rsidR="00E04FCB" w:rsidRPr="00691008">
        <w:instrText xml:space="preserve"> REF _Ref211884619 \h  \* MERGEFORMAT </w:instrText>
      </w:r>
      <w:r w:rsidR="00E04FCB" w:rsidRPr="00691008">
        <w:fldChar w:fldCharType="separate"/>
      </w:r>
      <w:r w:rsidR="008810CE" w:rsidRPr="00691008">
        <w:t xml:space="preserve">Table </w:t>
      </w:r>
      <w:r w:rsidR="008810CE" w:rsidRPr="00691008">
        <w:rPr>
          <w:noProof/>
        </w:rPr>
        <w:t>8</w:t>
      </w:r>
      <w:r w:rsidR="00E04FCB" w:rsidRPr="00691008">
        <w:fldChar w:fldCharType="end"/>
      </w:r>
      <w:r w:rsidR="007F2293" w:rsidRPr="00691008">
        <w:t xml:space="preserve"> and presented in both NWAUs and </w:t>
      </w:r>
      <w:r w:rsidR="004C0BCE" w:rsidRPr="00691008">
        <w:t>dollars</w:t>
      </w:r>
      <w:r w:rsidR="007F2293" w:rsidRPr="00691008">
        <w:t xml:space="preserve">. </w:t>
      </w:r>
    </w:p>
    <w:p w14:paraId="0A8A27AC" w14:textId="03C15D5C" w:rsidR="00847260" w:rsidRPr="00691008" w:rsidRDefault="00847260" w:rsidP="00AA2128">
      <w:r w:rsidRPr="00691008">
        <w:t xml:space="preserve">To </w:t>
      </w:r>
      <w:r w:rsidR="005842A3" w:rsidRPr="00691008">
        <w:t xml:space="preserve">allow for </w:t>
      </w:r>
      <w:r w:rsidRPr="00691008">
        <w:t xml:space="preserve">a consistent basis, the set of NWAUs relevant as at both October 2024 and October 2022 </w:t>
      </w:r>
      <w:r w:rsidR="002A53F6" w:rsidRPr="00691008">
        <w:t xml:space="preserve">were </w:t>
      </w:r>
      <w:r w:rsidRPr="00691008">
        <w:t>applied separately across all IRR rounds</w:t>
      </w:r>
      <w:r w:rsidR="004440B1" w:rsidRPr="00691008">
        <w:t xml:space="preserve">, with the AN-ACC price of $282.44 </w:t>
      </w:r>
      <w:r w:rsidR="002A53F6" w:rsidRPr="00691008">
        <w:t xml:space="preserve">as at October 2024 </w:t>
      </w:r>
      <w:r w:rsidR="004440B1" w:rsidRPr="00691008">
        <w:t>applied</w:t>
      </w:r>
      <w:r w:rsidR="002A53F6" w:rsidRPr="00691008">
        <w:t xml:space="preserve"> to both sets</w:t>
      </w:r>
      <w:r w:rsidRPr="00691008">
        <w:t>.</w:t>
      </w:r>
      <w:r w:rsidR="002540F5" w:rsidRPr="00691008">
        <w:t xml:space="preserve"> </w:t>
      </w:r>
    </w:p>
    <w:p w14:paraId="37BB6669" w14:textId="13548D16" w:rsidR="007F2293" w:rsidRPr="00691008" w:rsidRDefault="00CA67B3" w:rsidP="00AA2128">
      <w:r w:rsidRPr="00691008">
        <w:t xml:space="preserve">The RMSE can be interpreted </w:t>
      </w:r>
      <w:r w:rsidR="009D1862" w:rsidRPr="00691008">
        <w:t>similarly to a standard deviation</w:t>
      </w:r>
      <w:r w:rsidR="00342ACD" w:rsidRPr="00691008">
        <w:t xml:space="preserve"> and is calculated</w:t>
      </w:r>
      <w:r w:rsidR="00735F9F" w:rsidRPr="00691008">
        <w:t xml:space="preserve"> as the square root of the average squared differences</w:t>
      </w:r>
      <w:r w:rsidR="00C23F3F" w:rsidRPr="00691008">
        <w:t xml:space="preserve"> in NWAU</w:t>
      </w:r>
      <w:r w:rsidR="00F92FEA" w:rsidRPr="00691008">
        <w:t xml:space="preserve"> from IRR assessments, including </w:t>
      </w:r>
      <w:r w:rsidR="000F00E1" w:rsidRPr="00691008">
        <w:t>those where assessors agree</w:t>
      </w:r>
      <w:r w:rsidR="002A0770" w:rsidRPr="00691008">
        <w:t>d</w:t>
      </w:r>
      <w:r w:rsidR="000F00E1" w:rsidRPr="00691008">
        <w:t xml:space="preserve"> (</w:t>
      </w:r>
      <w:r w:rsidR="00847260" w:rsidRPr="00691008">
        <w:t>i.e. a difference of zero).</w:t>
      </w:r>
    </w:p>
    <w:p w14:paraId="673F3273" w14:textId="7D3734C5" w:rsidR="008D3B2B" w:rsidRPr="00691008" w:rsidRDefault="00AA2128" w:rsidP="00AA2128">
      <w:pPr>
        <w:pStyle w:val="Caption"/>
        <w:rPr>
          <w:rFonts w:cs="Arial"/>
        </w:rPr>
      </w:pPr>
      <w:bookmarkStart w:id="415" w:name="_Ref211884619"/>
      <w:r>
        <w:t xml:space="preserve">Table </w:t>
      </w:r>
      <w:r>
        <w:fldChar w:fldCharType="begin"/>
      </w:r>
      <w:r>
        <w:instrText xml:space="preserve"> SEQ Table \* ARABIC </w:instrText>
      </w:r>
      <w:r>
        <w:fldChar w:fldCharType="separate"/>
      </w:r>
      <w:r w:rsidR="00FE030D">
        <w:rPr>
          <w:noProof/>
        </w:rPr>
        <w:t>8</w:t>
      </w:r>
      <w:r>
        <w:fldChar w:fldCharType="end"/>
      </w:r>
      <w:bookmarkEnd w:id="415"/>
      <w:r w:rsidR="008D3B2B" w:rsidRPr="00691008">
        <w:rPr>
          <w:rFonts w:cs="Arial"/>
        </w:rPr>
        <w:t>: RMSEs for IRR 1 to IRR 4 by NWAU basis</w:t>
      </w:r>
    </w:p>
    <w:tbl>
      <w:tblPr>
        <w:tblStyle w:val="chiffres1"/>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471"/>
        <w:gridCol w:w="942"/>
        <w:gridCol w:w="942"/>
        <w:gridCol w:w="941"/>
        <w:gridCol w:w="941"/>
        <w:gridCol w:w="941"/>
        <w:gridCol w:w="941"/>
        <w:gridCol w:w="941"/>
        <w:gridCol w:w="939"/>
      </w:tblGrid>
      <w:tr w:rsidR="00053456" w:rsidRPr="00691008" w14:paraId="3EB30AD5" w14:textId="77777777" w:rsidTr="006A7DFB">
        <w:trPr>
          <w:trHeight w:val="323"/>
          <w:tblHeader/>
        </w:trPr>
        <w:tc>
          <w:tcPr>
            <w:tcW w:w="817" w:type="pct"/>
            <w:vMerge w:val="restart"/>
            <w:tcBorders>
              <w:right w:val="single" w:sz="12" w:space="0" w:color="auto"/>
            </w:tcBorders>
            <w:shd w:val="clear" w:color="auto" w:fill="FFE600" w:themeFill="text2"/>
            <w:vAlign w:val="center"/>
          </w:tcPr>
          <w:p w14:paraId="7E7F6394" w14:textId="70CC39AA" w:rsidR="008D3B2B" w:rsidRPr="00691008" w:rsidRDefault="008D3B2B" w:rsidP="00187A1C">
            <w:pPr>
              <w:pStyle w:val="EYBodytextwithparaspace"/>
              <w:keepNext/>
              <w:keepLines/>
              <w:spacing w:after="0"/>
              <w:jc w:val="center"/>
              <w:rPr>
                <w:rFonts w:ascii="Arial" w:hAnsi="Arial" w:cs="Arial"/>
                <w:b/>
                <w:sz w:val="18"/>
                <w:szCs w:val="18"/>
              </w:rPr>
            </w:pPr>
            <w:r w:rsidRPr="00691008">
              <w:rPr>
                <w:rFonts w:ascii="Arial" w:hAnsi="Arial" w:cs="Arial"/>
                <w:b/>
                <w:sz w:val="18"/>
                <w:szCs w:val="18"/>
              </w:rPr>
              <w:t>NWAU basis</w:t>
            </w:r>
          </w:p>
        </w:tc>
        <w:tc>
          <w:tcPr>
            <w:tcW w:w="2092" w:type="pct"/>
            <w:gridSpan w:val="4"/>
            <w:tcBorders>
              <w:left w:val="single" w:sz="12" w:space="0" w:color="auto"/>
              <w:right w:val="single" w:sz="12" w:space="0" w:color="auto"/>
            </w:tcBorders>
            <w:shd w:val="clear" w:color="auto" w:fill="FFE600" w:themeFill="text2"/>
            <w:vAlign w:val="center"/>
          </w:tcPr>
          <w:p w14:paraId="781C23FE" w14:textId="65CD10E9" w:rsidR="008D3B2B" w:rsidRPr="00691008" w:rsidRDefault="008D3B2B" w:rsidP="00187A1C">
            <w:pPr>
              <w:pStyle w:val="EYBodytextwithparaspace"/>
              <w:keepNext/>
              <w:keepLines/>
              <w:spacing w:after="0"/>
              <w:jc w:val="center"/>
              <w:rPr>
                <w:rFonts w:ascii="Arial" w:hAnsi="Arial" w:cs="Arial"/>
                <w:b/>
                <w:sz w:val="18"/>
                <w:szCs w:val="18"/>
              </w:rPr>
            </w:pPr>
            <w:r w:rsidRPr="00691008">
              <w:rPr>
                <w:rFonts w:ascii="Arial" w:hAnsi="Arial" w:cs="Arial"/>
                <w:b/>
                <w:sz w:val="18"/>
                <w:szCs w:val="18"/>
              </w:rPr>
              <w:t>RMSE (NWAUs)</w:t>
            </w:r>
          </w:p>
        </w:tc>
        <w:tc>
          <w:tcPr>
            <w:tcW w:w="2091" w:type="pct"/>
            <w:gridSpan w:val="4"/>
            <w:tcBorders>
              <w:left w:val="single" w:sz="12" w:space="0" w:color="auto"/>
            </w:tcBorders>
            <w:shd w:val="clear" w:color="auto" w:fill="FFE600" w:themeFill="text2"/>
            <w:vAlign w:val="center"/>
          </w:tcPr>
          <w:p w14:paraId="6A9DB198" w14:textId="0EA488E1" w:rsidR="008D3B2B" w:rsidRPr="00691008" w:rsidRDefault="008D3B2B" w:rsidP="00187A1C">
            <w:pPr>
              <w:pStyle w:val="EYBodytextwithparaspace"/>
              <w:keepNext/>
              <w:keepLines/>
              <w:spacing w:after="0"/>
              <w:jc w:val="center"/>
              <w:rPr>
                <w:rFonts w:ascii="Arial" w:hAnsi="Arial" w:cs="Arial"/>
                <w:b/>
                <w:sz w:val="18"/>
                <w:szCs w:val="18"/>
              </w:rPr>
            </w:pPr>
            <w:r w:rsidRPr="00691008">
              <w:rPr>
                <w:rFonts w:ascii="Arial" w:hAnsi="Arial" w:cs="Arial"/>
                <w:b/>
                <w:sz w:val="18"/>
                <w:szCs w:val="18"/>
              </w:rPr>
              <w:t>RMSE (</w:t>
            </w:r>
            <w:r w:rsidR="002E0033" w:rsidRPr="00691008">
              <w:rPr>
                <w:rFonts w:ascii="Arial" w:hAnsi="Arial" w:cs="Arial"/>
                <w:b/>
                <w:sz w:val="18"/>
                <w:szCs w:val="18"/>
              </w:rPr>
              <w:t>$</w:t>
            </w:r>
            <w:r w:rsidRPr="00691008">
              <w:rPr>
                <w:rFonts w:ascii="Arial" w:hAnsi="Arial" w:cs="Arial"/>
                <w:b/>
                <w:sz w:val="18"/>
                <w:szCs w:val="18"/>
              </w:rPr>
              <w:t>)</w:t>
            </w:r>
          </w:p>
        </w:tc>
      </w:tr>
      <w:tr w:rsidR="00267325" w:rsidRPr="00691008" w14:paraId="145D6BA1" w14:textId="77777777" w:rsidTr="006A7DFB">
        <w:tblPrEx>
          <w:tblCellMar>
            <w:left w:w="108" w:type="dxa"/>
            <w:right w:w="108" w:type="dxa"/>
          </w:tblCellMar>
        </w:tblPrEx>
        <w:trPr>
          <w:trHeight w:val="323"/>
          <w:tblHeader/>
        </w:trPr>
        <w:tc>
          <w:tcPr>
            <w:tcW w:w="817" w:type="pct"/>
            <w:vMerge/>
            <w:tcBorders>
              <w:bottom w:val="single" w:sz="12" w:space="0" w:color="auto"/>
              <w:right w:val="single" w:sz="12" w:space="0" w:color="auto"/>
            </w:tcBorders>
            <w:shd w:val="clear" w:color="auto" w:fill="FFE600" w:themeFill="text2"/>
            <w:vAlign w:val="center"/>
          </w:tcPr>
          <w:p w14:paraId="75B35575" w14:textId="5113F800" w:rsidR="008D3B2B" w:rsidRPr="00691008" w:rsidRDefault="008D3B2B" w:rsidP="00187A1C">
            <w:pPr>
              <w:pStyle w:val="EYBodytextwithparaspace"/>
              <w:keepNext/>
              <w:keepLines/>
              <w:spacing w:after="0"/>
              <w:jc w:val="center"/>
              <w:rPr>
                <w:rFonts w:ascii="Arial" w:hAnsi="Arial" w:cs="Arial"/>
                <w:b/>
                <w:sz w:val="18"/>
                <w:szCs w:val="18"/>
              </w:rPr>
            </w:pPr>
          </w:p>
        </w:tc>
        <w:tc>
          <w:tcPr>
            <w:tcW w:w="523" w:type="pct"/>
            <w:tcBorders>
              <w:left w:val="single" w:sz="12" w:space="0" w:color="auto"/>
              <w:bottom w:val="single" w:sz="12" w:space="0" w:color="auto"/>
            </w:tcBorders>
            <w:shd w:val="clear" w:color="auto" w:fill="FFE600" w:themeFill="text2"/>
            <w:vAlign w:val="center"/>
          </w:tcPr>
          <w:p w14:paraId="7BE25FAA" w14:textId="061E0626" w:rsidR="008D3B2B" w:rsidRPr="00691008" w:rsidRDefault="008D3B2B" w:rsidP="00187A1C">
            <w:pPr>
              <w:pStyle w:val="EYBodytextwithparaspace"/>
              <w:keepNext/>
              <w:keepLines/>
              <w:spacing w:after="0"/>
              <w:jc w:val="center"/>
              <w:rPr>
                <w:rFonts w:ascii="Arial" w:hAnsi="Arial" w:cs="Arial"/>
                <w:b/>
                <w:sz w:val="18"/>
                <w:szCs w:val="18"/>
              </w:rPr>
            </w:pPr>
            <w:r w:rsidRPr="00691008">
              <w:rPr>
                <w:rFonts w:ascii="Arial" w:hAnsi="Arial" w:cs="Arial"/>
                <w:b/>
                <w:sz w:val="18"/>
                <w:szCs w:val="18"/>
              </w:rPr>
              <w:t>IRR 1</w:t>
            </w:r>
          </w:p>
        </w:tc>
        <w:tc>
          <w:tcPr>
            <w:tcW w:w="523" w:type="pct"/>
            <w:tcBorders>
              <w:bottom w:val="single" w:sz="12" w:space="0" w:color="auto"/>
            </w:tcBorders>
            <w:shd w:val="clear" w:color="auto" w:fill="FFE600" w:themeFill="text2"/>
            <w:vAlign w:val="center"/>
          </w:tcPr>
          <w:p w14:paraId="367CE7D5" w14:textId="48DE93BB" w:rsidR="008D3B2B" w:rsidRPr="00691008" w:rsidRDefault="008D3B2B" w:rsidP="00187A1C">
            <w:pPr>
              <w:pStyle w:val="EYBodytextwithparaspace"/>
              <w:keepNext/>
              <w:keepLines/>
              <w:spacing w:after="0"/>
              <w:jc w:val="center"/>
              <w:rPr>
                <w:rFonts w:ascii="Arial" w:hAnsi="Arial" w:cs="Arial"/>
                <w:b/>
                <w:sz w:val="18"/>
                <w:szCs w:val="18"/>
              </w:rPr>
            </w:pPr>
            <w:r w:rsidRPr="00691008">
              <w:rPr>
                <w:rFonts w:ascii="Arial" w:hAnsi="Arial" w:cs="Arial"/>
                <w:b/>
                <w:sz w:val="18"/>
                <w:szCs w:val="18"/>
              </w:rPr>
              <w:t>IRR 2</w:t>
            </w:r>
          </w:p>
        </w:tc>
        <w:tc>
          <w:tcPr>
            <w:tcW w:w="523" w:type="pct"/>
            <w:tcBorders>
              <w:bottom w:val="single" w:sz="12" w:space="0" w:color="auto"/>
            </w:tcBorders>
            <w:shd w:val="clear" w:color="auto" w:fill="FFE600" w:themeFill="text2"/>
            <w:vAlign w:val="center"/>
          </w:tcPr>
          <w:p w14:paraId="70D69F95" w14:textId="1DD6420E" w:rsidR="008D3B2B" w:rsidRPr="00691008" w:rsidRDefault="008D3B2B" w:rsidP="00187A1C">
            <w:pPr>
              <w:pStyle w:val="EYBodytextwithparaspace"/>
              <w:keepNext/>
              <w:keepLines/>
              <w:spacing w:after="0"/>
              <w:jc w:val="center"/>
              <w:rPr>
                <w:rFonts w:ascii="Arial" w:hAnsi="Arial" w:cs="Arial"/>
                <w:b/>
                <w:sz w:val="18"/>
                <w:szCs w:val="18"/>
              </w:rPr>
            </w:pPr>
            <w:r w:rsidRPr="00691008">
              <w:rPr>
                <w:rFonts w:ascii="Arial" w:hAnsi="Arial" w:cs="Arial"/>
                <w:b/>
                <w:sz w:val="18"/>
                <w:szCs w:val="18"/>
              </w:rPr>
              <w:t>IRR 3</w:t>
            </w:r>
          </w:p>
        </w:tc>
        <w:tc>
          <w:tcPr>
            <w:tcW w:w="523" w:type="pct"/>
            <w:tcBorders>
              <w:bottom w:val="single" w:sz="12" w:space="0" w:color="auto"/>
              <w:right w:val="single" w:sz="12" w:space="0" w:color="auto"/>
            </w:tcBorders>
            <w:shd w:val="clear" w:color="auto" w:fill="FFE600" w:themeFill="text2"/>
            <w:vAlign w:val="center"/>
          </w:tcPr>
          <w:p w14:paraId="74B502B9" w14:textId="3FB0D3C0" w:rsidR="008D3B2B" w:rsidRPr="00691008" w:rsidRDefault="008D3B2B" w:rsidP="00187A1C">
            <w:pPr>
              <w:pStyle w:val="EYBodytextwithparaspace"/>
              <w:keepNext/>
              <w:keepLines/>
              <w:spacing w:after="0"/>
              <w:jc w:val="center"/>
              <w:rPr>
                <w:rFonts w:ascii="Arial" w:hAnsi="Arial" w:cs="Arial"/>
                <w:b/>
                <w:sz w:val="18"/>
                <w:szCs w:val="18"/>
              </w:rPr>
            </w:pPr>
            <w:r w:rsidRPr="00691008">
              <w:rPr>
                <w:rFonts w:ascii="Arial" w:hAnsi="Arial" w:cs="Arial"/>
                <w:b/>
                <w:sz w:val="18"/>
                <w:szCs w:val="18"/>
              </w:rPr>
              <w:t>IRR 4</w:t>
            </w:r>
          </w:p>
        </w:tc>
        <w:tc>
          <w:tcPr>
            <w:tcW w:w="523" w:type="pct"/>
            <w:tcBorders>
              <w:left w:val="single" w:sz="12" w:space="0" w:color="auto"/>
              <w:bottom w:val="single" w:sz="12" w:space="0" w:color="auto"/>
            </w:tcBorders>
            <w:shd w:val="clear" w:color="auto" w:fill="FFE600" w:themeFill="text2"/>
            <w:vAlign w:val="center"/>
          </w:tcPr>
          <w:p w14:paraId="5F366D1D" w14:textId="7DB83D38" w:rsidR="008D3B2B" w:rsidRPr="00691008" w:rsidRDefault="008D3B2B" w:rsidP="00187A1C">
            <w:pPr>
              <w:pStyle w:val="EYBodytextwithparaspace"/>
              <w:keepNext/>
              <w:keepLines/>
              <w:spacing w:after="0"/>
              <w:jc w:val="center"/>
              <w:rPr>
                <w:rFonts w:ascii="Arial" w:hAnsi="Arial" w:cs="Arial"/>
                <w:b/>
                <w:sz w:val="18"/>
                <w:szCs w:val="18"/>
              </w:rPr>
            </w:pPr>
            <w:r w:rsidRPr="00691008">
              <w:rPr>
                <w:rFonts w:ascii="Arial" w:hAnsi="Arial" w:cs="Arial"/>
                <w:b/>
                <w:sz w:val="18"/>
                <w:szCs w:val="18"/>
              </w:rPr>
              <w:t>IRR 1</w:t>
            </w:r>
          </w:p>
        </w:tc>
        <w:tc>
          <w:tcPr>
            <w:tcW w:w="523" w:type="pct"/>
            <w:tcBorders>
              <w:bottom w:val="single" w:sz="12" w:space="0" w:color="auto"/>
            </w:tcBorders>
            <w:shd w:val="clear" w:color="auto" w:fill="FFE600" w:themeFill="text2"/>
            <w:vAlign w:val="center"/>
          </w:tcPr>
          <w:p w14:paraId="4604DFC1" w14:textId="201190B2" w:rsidR="008D3B2B" w:rsidRPr="00691008" w:rsidRDefault="008D3B2B" w:rsidP="00187A1C">
            <w:pPr>
              <w:pStyle w:val="EYBodytextwithparaspace"/>
              <w:keepNext/>
              <w:keepLines/>
              <w:spacing w:after="0"/>
              <w:jc w:val="center"/>
              <w:rPr>
                <w:rFonts w:ascii="Arial" w:hAnsi="Arial" w:cs="Arial"/>
                <w:b/>
                <w:sz w:val="18"/>
                <w:szCs w:val="18"/>
              </w:rPr>
            </w:pPr>
            <w:r w:rsidRPr="00691008">
              <w:rPr>
                <w:rFonts w:ascii="Arial" w:hAnsi="Arial" w:cs="Arial"/>
                <w:b/>
                <w:sz w:val="18"/>
                <w:szCs w:val="18"/>
              </w:rPr>
              <w:t>IRR 2</w:t>
            </w:r>
          </w:p>
        </w:tc>
        <w:tc>
          <w:tcPr>
            <w:tcW w:w="523" w:type="pct"/>
            <w:tcBorders>
              <w:bottom w:val="single" w:sz="12" w:space="0" w:color="auto"/>
            </w:tcBorders>
            <w:shd w:val="clear" w:color="auto" w:fill="FFE600" w:themeFill="text2"/>
            <w:vAlign w:val="center"/>
          </w:tcPr>
          <w:p w14:paraId="4408D05F" w14:textId="5CE8C02C" w:rsidR="008D3B2B" w:rsidRPr="00691008" w:rsidRDefault="008D3B2B" w:rsidP="00187A1C">
            <w:pPr>
              <w:pStyle w:val="EYBodytextwithparaspace"/>
              <w:keepNext/>
              <w:keepLines/>
              <w:spacing w:after="0"/>
              <w:jc w:val="center"/>
              <w:rPr>
                <w:rFonts w:ascii="Arial" w:hAnsi="Arial" w:cs="Arial"/>
                <w:b/>
                <w:sz w:val="18"/>
                <w:szCs w:val="18"/>
              </w:rPr>
            </w:pPr>
            <w:r w:rsidRPr="00691008">
              <w:rPr>
                <w:rFonts w:ascii="Arial" w:hAnsi="Arial" w:cs="Arial"/>
                <w:b/>
                <w:sz w:val="18"/>
                <w:szCs w:val="18"/>
              </w:rPr>
              <w:t>IRR 3</w:t>
            </w:r>
          </w:p>
        </w:tc>
        <w:tc>
          <w:tcPr>
            <w:tcW w:w="523" w:type="pct"/>
            <w:tcBorders>
              <w:bottom w:val="single" w:sz="12" w:space="0" w:color="auto"/>
            </w:tcBorders>
            <w:shd w:val="clear" w:color="auto" w:fill="FFE600" w:themeFill="text2"/>
            <w:vAlign w:val="center"/>
          </w:tcPr>
          <w:p w14:paraId="212E9D83" w14:textId="68214B12" w:rsidR="008D3B2B" w:rsidRPr="00691008" w:rsidRDefault="008D3B2B" w:rsidP="00187A1C">
            <w:pPr>
              <w:pStyle w:val="EYBodytextwithparaspace"/>
              <w:keepNext/>
              <w:keepLines/>
              <w:spacing w:after="0"/>
              <w:jc w:val="center"/>
              <w:rPr>
                <w:rFonts w:ascii="Arial" w:hAnsi="Arial" w:cs="Arial"/>
                <w:b/>
                <w:sz w:val="18"/>
                <w:szCs w:val="18"/>
              </w:rPr>
            </w:pPr>
            <w:r w:rsidRPr="00691008">
              <w:rPr>
                <w:rFonts w:ascii="Arial" w:hAnsi="Arial" w:cs="Arial"/>
                <w:b/>
                <w:sz w:val="18"/>
                <w:szCs w:val="18"/>
              </w:rPr>
              <w:t>IRR 4</w:t>
            </w:r>
          </w:p>
        </w:tc>
      </w:tr>
      <w:tr w:rsidR="00053456" w:rsidRPr="00691008" w14:paraId="4ECB3074" w14:textId="77777777" w:rsidTr="00CA58D7">
        <w:trPr>
          <w:trHeight w:val="340"/>
        </w:trPr>
        <w:tc>
          <w:tcPr>
            <w:tcW w:w="817" w:type="pct"/>
            <w:tcBorders>
              <w:top w:val="single" w:sz="12" w:space="0" w:color="auto"/>
              <w:right w:val="single" w:sz="12" w:space="0" w:color="auto"/>
            </w:tcBorders>
            <w:vAlign w:val="center"/>
          </w:tcPr>
          <w:p w14:paraId="1268B68C" w14:textId="24156450" w:rsidR="00853E58" w:rsidRPr="00691008" w:rsidRDefault="00853E58" w:rsidP="00187A1C">
            <w:pPr>
              <w:pStyle w:val="EYBodytextwithparaspace"/>
              <w:keepNext/>
              <w:keepLines/>
              <w:spacing w:after="0"/>
              <w:jc w:val="center"/>
              <w:rPr>
                <w:rFonts w:ascii="Arial" w:hAnsi="Arial" w:cs="Arial"/>
                <w:sz w:val="18"/>
                <w:szCs w:val="18"/>
              </w:rPr>
            </w:pPr>
            <w:r w:rsidRPr="00691008">
              <w:rPr>
                <w:rFonts w:ascii="Arial" w:hAnsi="Arial" w:cs="Arial"/>
                <w:sz w:val="18"/>
                <w:szCs w:val="18"/>
              </w:rPr>
              <w:t>October 2024</w:t>
            </w:r>
          </w:p>
        </w:tc>
        <w:tc>
          <w:tcPr>
            <w:tcW w:w="523" w:type="pct"/>
            <w:tcBorders>
              <w:top w:val="single" w:sz="12" w:space="0" w:color="auto"/>
              <w:left w:val="single" w:sz="12" w:space="0" w:color="auto"/>
            </w:tcBorders>
            <w:vAlign w:val="center"/>
          </w:tcPr>
          <w:p w14:paraId="562FCA50" w14:textId="63B61CD0" w:rsidR="00853E58" w:rsidRPr="00691008" w:rsidRDefault="00853E58" w:rsidP="00187A1C">
            <w:pPr>
              <w:pStyle w:val="EYBodytextwithparaspace"/>
              <w:keepNext/>
              <w:keepLines/>
              <w:spacing w:after="0"/>
              <w:jc w:val="center"/>
              <w:rPr>
                <w:rFonts w:ascii="Arial" w:hAnsi="Arial" w:cs="Arial"/>
                <w:sz w:val="18"/>
                <w:szCs w:val="18"/>
              </w:rPr>
            </w:pPr>
            <w:r w:rsidRPr="00691008">
              <w:rPr>
                <w:rFonts w:ascii="Arial" w:hAnsi="Arial" w:cs="Arial"/>
                <w:sz w:val="18"/>
                <w:szCs w:val="18"/>
              </w:rPr>
              <w:t>0.0465</w:t>
            </w:r>
          </w:p>
        </w:tc>
        <w:tc>
          <w:tcPr>
            <w:tcW w:w="523" w:type="pct"/>
            <w:tcBorders>
              <w:top w:val="single" w:sz="12" w:space="0" w:color="auto"/>
            </w:tcBorders>
            <w:vAlign w:val="center"/>
          </w:tcPr>
          <w:p w14:paraId="02713469" w14:textId="5C7C49E7" w:rsidR="00853E58" w:rsidRPr="00691008" w:rsidRDefault="00853E58" w:rsidP="00187A1C">
            <w:pPr>
              <w:pStyle w:val="EYBodytextwithparaspace"/>
              <w:keepNext/>
              <w:keepLines/>
              <w:spacing w:after="0"/>
              <w:jc w:val="center"/>
              <w:rPr>
                <w:rFonts w:ascii="Arial" w:hAnsi="Arial" w:cs="Arial"/>
                <w:sz w:val="18"/>
                <w:szCs w:val="18"/>
              </w:rPr>
            </w:pPr>
            <w:r w:rsidRPr="00691008">
              <w:rPr>
                <w:rFonts w:ascii="Arial" w:hAnsi="Arial" w:cs="Arial"/>
                <w:sz w:val="18"/>
                <w:szCs w:val="18"/>
              </w:rPr>
              <w:t>0.0536</w:t>
            </w:r>
          </w:p>
        </w:tc>
        <w:tc>
          <w:tcPr>
            <w:tcW w:w="523" w:type="pct"/>
            <w:tcBorders>
              <w:top w:val="single" w:sz="12" w:space="0" w:color="auto"/>
            </w:tcBorders>
            <w:vAlign w:val="center"/>
          </w:tcPr>
          <w:p w14:paraId="4BF44F59" w14:textId="272C03CD" w:rsidR="00853E58" w:rsidRPr="00691008" w:rsidRDefault="00853E58" w:rsidP="00187A1C">
            <w:pPr>
              <w:pStyle w:val="EYBodytextwithparaspace"/>
              <w:keepNext/>
              <w:keepLines/>
              <w:spacing w:after="0"/>
              <w:jc w:val="center"/>
              <w:rPr>
                <w:rFonts w:ascii="Arial" w:hAnsi="Arial" w:cs="Arial"/>
                <w:sz w:val="18"/>
                <w:szCs w:val="18"/>
              </w:rPr>
            </w:pPr>
            <w:r w:rsidRPr="00691008">
              <w:rPr>
                <w:rFonts w:ascii="Arial" w:hAnsi="Arial" w:cs="Arial"/>
                <w:sz w:val="18"/>
                <w:szCs w:val="18"/>
              </w:rPr>
              <w:t>0.0499</w:t>
            </w:r>
          </w:p>
        </w:tc>
        <w:tc>
          <w:tcPr>
            <w:tcW w:w="523" w:type="pct"/>
            <w:tcBorders>
              <w:top w:val="single" w:sz="12" w:space="0" w:color="auto"/>
              <w:right w:val="single" w:sz="12" w:space="0" w:color="auto"/>
            </w:tcBorders>
            <w:vAlign w:val="center"/>
          </w:tcPr>
          <w:p w14:paraId="7694F3CE" w14:textId="5E9AA3FD" w:rsidR="00853E58" w:rsidRPr="00691008" w:rsidRDefault="00853E58" w:rsidP="00187A1C">
            <w:pPr>
              <w:pStyle w:val="EYBodytextwithparaspace"/>
              <w:keepNext/>
              <w:keepLines/>
              <w:spacing w:after="0"/>
              <w:jc w:val="center"/>
              <w:rPr>
                <w:rFonts w:ascii="Arial" w:hAnsi="Arial" w:cs="Arial"/>
                <w:sz w:val="18"/>
                <w:szCs w:val="18"/>
              </w:rPr>
            </w:pPr>
            <w:r w:rsidRPr="00691008">
              <w:rPr>
                <w:rFonts w:ascii="Arial" w:hAnsi="Arial" w:cs="Arial"/>
                <w:sz w:val="18"/>
                <w:szCs w:val="18"/>
              </w:rPr>
              <w:t>0.0477</w:t>
            </w:r>
          </w:p>
        </w:tc>
        <w:tc>
          <w:tcPr>
            <w:tcW w:w="523" w:type="pct"/>
            <w:tcBorders>
              <w:top w:val="single" w:sz="12" w:space="0" w:color="auto"/>
              <w:left w:val="single" w:sz="12" w:space="0" w:color="auto"/>
            </w:tcBorders>
            <w:vAlign w:val="center"/>
          </w:tcPr>
          <w:p w14:paraId="4B5A1AF3" w14:textId="6D921CEA" w:rsidR="00853E58" w:rsidRPr="00691008" w:rsidRDefault="00853E58" w:rsidP="00187A1C">
            <w:pPr>
              <w:pStyle w:val="EYBodytextwithparaspace"/>
              <w:keepNext/>
              <w:keepLines/>
              <w:spacing w:after="0"/>
              <w:jc w:val="center"/>
              <w:rPr>
                <w:rFonts w:ascii="Arial" w:hAnsi="Arial" w:cs="Arial"/>
                <w:sz w:val="18"/>
                <w:szCs w:val="18"/>
              </w:rPr>
            </w:pPr>
            <w:r w:rsidRPr="00691008">
              <w:rPr>
                <w:rFonts w:ascii="Arial" w:hAnsi="Arial" w:cs="Arial"/>
                <w:sz w:val="18"/>
                <w:szCs w:val="18"/>
              </w:rPr>
              <w:t>$13.13</w:t>
            </w:r>
          </w:p>
        </w:tc>
        <w:tc>
          <w:tcPr>
            <w:tcW w:w="523" w:type="pct"/>
            <w:tcBorders>
              <w:top w:val="single" w:sz="12" w:space="0" w:color="auto"/>
            </w:tcBorders>
            <w:vAlign w:val="center"/>
          </w:tcPr>
          <w:p w14:paraId="5AC8B285" w14:textId="196C2E74" w:rsidR="00853E58" w:rsidRPr="00691008" w:rsidRDefault="00853E58" w:rsidP="00187A1C">
            <w:pPr>
              <w:pStyle w:val="EYBodytextwithparaspace"/>
              <w:keepNext/>
              <w:keepLines/>
              <w:spacing w:after="0"/>
              <w:jc w:val="center"/>
              <w:rPr>
                <w:rFonts w:ascii="Arial" w:hAnsi="Arial" w:cs="Arial"/>
                <w:sz w:val="18"/>
                <w:szCs w:val="18"/>
              </w:rPr>
            </w:pPr>
            <w:r w:rsidRPr="00691008">
              <w:rPr>
                <w:rFonts w:ascii="Arial" w:hAnsi="Arial" w:cs="Arial"/>
                <w:sz w:val="18"/>
                <w:szCs w:val="18"/>
              </w:rPr>
              <w:t>$15.14</w:t>
            </w:r>
          </w:p>
        </w:tc>
        <w:tc>
          <w:tcPr>
            <w:tcW w:w="523" w:type="pct"/>
            <w:tcBorders>
              <w:top w:val="single" w:sz="12" w:space="0" w:color="auto"/>
            </w:tcBorders>
            <w:vAlign w:val="center"/>
          </w:tcPr>
          <w:p w14:paraId="607574C7" w14:textId="663ECBEA" w:rsidR="00853E58" w:rsidRPr="00691008" w:rsidRDefault="00853E58" w:rsidP="00187A1C">
            <w:pPr>
              <w:pStyle w:val="EYBodytextwithparaspace"/>
              <w:keepNext/>
              <w:keepLines/>
              <w:spacing w:after="0"/>
              <w:jc w:val="center"/>
              <w:rPr>
                <w:rFonts w:ascii="Arial" w:hAnsi="Arial" w:cs="Arial"/>
                <w:sz w:val="18"/>
                <w:szCs w:val="18"/>
              </w:rPr>
            </w:pPr>
            <w:r w:rsidRPr="00691008">
              <w:rPr>
                <w:rFonts w:ascii="Arial" w:hAnsi="Arial" w:cs="Arial"/>
                <w:sz w:val="18"/>
                <w:szCs w:val="18"/>
              </w:rPr>
              <w:t>$14.09</w:t>
            </w:r>
          </w:p>
        </w:tc>
        <w:tc>
          <w:tcPr>
            <w:tcW w:w="523" w:type="pct"/>
            <w:tcBorders>
              <w:top w:val="single" w:sz="12" w:space="0" w:color="auto"/>
            </w:tcBorders>
            <w:vAlign w:val="center"/>
          </w:tcPr>
          <w:p w14:paraId="150DD5AE" w14:textId="1221BD8E" w:rsidR="00853E58" w:rsidRPr="00691008" w:rsidRDefault="00853E58" w:rsidP="00187A1C">
            <w:pPr>
              <w:pStyle w:val="EYBodytextwithparaspace"/>
              <w:keepNext/>
              <w:keepLines/>
              <w:spacing w:after="0"/>
              <w:jc w:val="center"/>
              <w:rPr>
                <w:rFonts w:ascii="Arial" w:hAnsi="Arial" w:cs="Arial"/>
                <w:sz w:val="18"/>
                <w:szCs w:val="18"/>
              </w:rPr>
            </w:pPr>
            <w:r w:rsidRPr="00691008">
              <w:rPr>
                <w:rFonts w:ascii="Arial" w:hAnsi="Arial" w:cs="Arial"/>
                <w:sz w:val="18"/>
                <w:szCs w:val="18"/>
              </w:rPr>
              <w:t>$13.47</w:t>
            </w:r>
          </w:p>
        </w:tc>
      </w:tr>
      <w:tr w:rsidR="000632C2" w:rsidRPr="00691008" w14:paraId="7DE55ACF" w14:textId="77777777" w:rsidTr="00CA58D7">
        <w:trPr>
          <w:trHeight w:val="340"/>
        </w:trPr>
        <w:tc>
          <w:tcPr>
            <w:tcW w:w="817" w:type="pct"/>
            <w:tcBorders>
              <w:right w:val="single" w:sz="12" w:space="0" w:color="auto"/>
            </w:tcBorders>
            <w:vAlign w:val="center"/>
          </w:tcPr>
          <w:p w14:paraId="5EF6CC70" w14:textId="480389E7" w:rsidR="008D3B2B" w:rsidRPr="00691008" w:rsidRDefault="008D3B2B" w:rsidP="00187A1C">
            <w:pPr>
              <w:pStyle w:val="EYBodytextwithparaspace"/>
              <w:keepNext/>
              <w:keepLines/>
              <w:spacing w:after="0"/>
              <w:jc w:val="center"/>
              <w:rPr>
                <w:rFonts w:ascii="Arial" w:hAnsi="Arial" w:cs="Arial"/>
                <w:sz w:val="18"/>
                <w:szCs w:val="18"/>
              </w:rPr>
            </w:pPr>
            <w:r w:rsidRPr="00691008">
              <w:rPr>
                <w:rFonts w:ascii="Arial" w:hAnsi="Arial" w:cs="Arial"/>
                <w:sz w:val="18"/>
                <w:szCs w:val="18"/>
              </w:rPr>
              <w:t>Oct</w:t>
            </w:r>
            <w:r w:rsidR="00C57A76" w:rsidRPr="00691008">
              <w:rPr>
                <w:rFonts w:ascii="Arial" w:hAnsi="Arial" w:cs="Arial"/>
                <w:sz w:val="18"/>
                <w:szCs w:val="18"/>
              </w:rPr>
              <w:t>ober 20</w:t>
            </w:r>
            <w:r w:rsidRPr="00691008">
              <w:rPr>
                <w:rFonts w:ascii="Arial" w:hAnsi="Arial" w:cs="Arial"/>
                <w:sz w:val="18"/>
                <w:szCs w:val="18"/>
              </w:rPr>
              <w:t>22</w:t>
            </w:r>
          </w:p>
        </w:tc>
        <w:tc>
          <w:tcPr>
            <w:tcW w:w="523" w:type="pct"/>
            <w:tcBorders>
              <w:left w:val="single" w:sz="12" w:space="0" w:color="auto"/>
            </w:tcBorders>
            <w:vAlign w:val="center"/>
          </w:tcPr>
          <w:p w14:paraId="3D0DD36F" w14:textId="4ACE4B4B" w:rsidR="008D3B2B" w:rsidRPr="00691008" w:rsidRDefault="008D3B2B" w:rsidP="00187A1C">
            <w:pPr>
              <w:pStyle w:val="EYBodytextwithparaspace"/>
              <w:keepNext/>
              <w:keepLines/>
              <w:spacing w:after="0"/>
              <w:jc w:val="center"/>
              <w:rPr>
                <w:rFonts w:ascii="Arial" w:hAnsi="Arial" w:cs="Arial"/>
                <w:sz w:val="18"/>
                <w:szCs w:val="18"/>
              </w:rPr>
            </w:pPr>
            <w:r w:rsidRPr="00691008">
              <w:rPr>
                <w:rFonts w:ascii="Arial" w:hAnsi="Arial" w:cs="Arial"/>
                <w:sz w:val="18"/>
                <w:szCs w:val="18"/>
              </w:rPr>
              <w:t>0.0543</w:t>
            </w:r>
          </w:p>
        </w:tc>
        <w:tc>
          <w:tcPr>
            <w:tcW w:w="523" w:type="pct"/>
            <w:vAlign w:val="center"/>
          </w:tcPr>
          <w:p w14:paraId="56750EA2" w14:textId="672B570F" w:rsidR="008D3B2B" w:rsidRPr="00691008" w:rsidRDefault="008D3B2B" w:rsidP="00187A1C">
            <w:pPr>
              <w:pStyle w:val="EYBodytextwithparaspace"/>
              <w:keepNext/>
              <w:keepLines/>
              <w:spacing w:after="0"/>
              <w:jc w:val="center"/>
              <w:rPr>
                <w:rFonts w:ascii="Arial" w:hAnsi="Arial" w:cs="Arial"/>
                <w:sz w:val="18"/>
                <w:szCs w:val="18"/>
              </w:rPr>
            </w:pPr>
            <w:r w:rsidRPr="00691008">
              <w:rPr>
                <w:rFonts w:ascii="Arial" w:hAnsi="Arial" w:cs="Arial"/>
                <w:sz w:val="18"/>
                <w:szCs w:val="18"/>
              </w:rPr>
              <w:t>0.0680</w:t>
            </w:r>
          </w:p>
        </w:tc>
        <w:tc>
          <w:tcPr>
            <w:tcW w:w="523" w:type="pct"/>
            <w:vAlign w:val="center"/>
          </w:tcPr>
          <w:p w14:paraId="63BF375D" w14:textId="04B7B9FD" w:rsidR="008D3B2B" w:rsidRPr="00691008" w:rsidRDefault="008D3B2B" w:rsidP="00187A1C">
            <w:pPr>
              <w:pStyle w:val="EYBodytextwithparaspace"/>
              <w:keepNext/>
              <w:keepLines/>
              <w:spacing w:after="0"/>
              <w:jc w:val="center"/>
              <w:rPr>
                <w:rFonts w:ascii="Arial" w:hAnsi="Arial" w:cs="Arial"/>
                <w:sz w:val="18"/>
                <w:szCs w:val="18"/>
              </w:rPr>
            </w:pPr>
            <w:r w:rsidRPr="00691008">
              <w:rPr>
                <w:rFonts w:ascii="Arial" w:hAnsi="Arial" w:cs="Arial"/>
                <w:sz w:val="18"/>
                <w:szCs w:val="18"/>
              </w:rPr>
              <w:t>0.0619</w:t>
            </w:r>
          </w:p>
        </w:tc>
        <w:tc>
          <w:tcPr>
            <w:tcW w:w="523" w:type="pct"/>
            <w:tcBorders>
              <w:right w:val="single" w:sz="12" w:space="0" w:color="auto"/>
            </w:tcBorders>
            <w:vAlign w:val="center"/>
          </w:tcPr>
          <w:p w14:paraId="39BBD4CF" w14:textId="1766C2BB" w:rsidR="008D3B2B" w:rsidRPr="00691008" w:rsidRDefault="008D3B2B" w:rsidP="00187A1C">
            <w:pPr>
              <w:pStyle w:val="EYBodytextwithparaspace"/>
              <w:keepNext/>
              <w:keepLines/>
              <w:spacing w:after="0"/>
              <w:jc w:val="center"/>
              <w:rPr>
                <w:rFonts w:ascii="Arial" w:hAnsi="Arial" w:cs="Arial"/>
                <w:sz w:val="18"/>
                <w:szCs w:val="18"/>
              </w:rPr>
            </w:pPr>
            <w:r w:rsidRPr="00691008">
              <w:rPr>
                <w:rFonts w:ascii="Arial" w:hAnsi="Arial" w:cs="Arial"/>
                <w:sz w:val="18"/>
                <w:szCs w:val="18"/>
              </w:rPr>
              <w:t>0.0527</w:t>
            </w:r>
          </w:p>
        </w:tc>
        <w:tc>
          <w:tcPr>
            <w:tcW w:w="523" w:type="pct"/>
            <w:tcBorders>
              <w:left w:val="single" w:sz="12" w:space="0" w:color="auto"/>
            </w:tcBorders>
            <w:vAlign w:val="center"/>
          </w:tcPr>
          <w:p w14:paraId="75DFE3DC" w14:textId="79D83527" w:rsidR="008D3B2B" w:rsidRPr="00691008" w:rsidRDefault="008D3B2B" w:rsidP="00187A1C">
            <w:pPr>
              <w:pStyle w:val="EYBodytextwithparaspace"/>
              <w:keepNext/>
              <w:keepLines/>
              <w:spacing w:after="0"/>
              <w:jc w:val="center"/>
              <w:rPr>
                <w:rFonts w:ascii="Arial" w:hAnsi="Arial" w:cs="Arial"/>
                <w:sz w:val="18"/>
                <w:szCs w:val="18"/>
              </w:rPr>
            </w:pPr>
            <w:r w:rsidRPr="00691008">
              <w:rPr>
                <w:rFonts w:ascii="Arial" w:hAnsi="Arial" w:cs="Arial"/>
                <w:sz w:val="18"/>
                <w:szCs w:val="18"/>
              </w:rPr>
              <w:t>$1</w:t>
            </w:r>
            <w:r w:rsidR="0089068F" w:rsidRPr="00691008">
              <w:rPr>
                <w:rFonts w:ascii="Arial" w:hAnsi="Arial" w:cs="Arial"/>
                <w:sz w:val="18"/>
                <w:szCs w:val="18"/>
              </w:rPr>
              <w:t>5.34</w:t>
            </w:r>
          </w:p>
        </w:tc>
        <w:tc>
          <w:tcPr>
            <w:tcW w:w="523" w:type="pct"/>
            <w:vAlign w:val="center"/>
          </w:tcPr>
          <w:p w14:paraId="293566E2" w14:textId="1CFF9268" w:rsidR="008D3B2B" w:rsidRPr="00691008" w:rsidRDefault="008D3B2B" w:rsidP="00187A1C">
            <w:pPr>
              <w:pStyle w:val="EYBodytextwithparaspace"/>
              <w:keepNext/>
              <w:keepLines/>
              <w:spacing w:after="0"/>
              <w:jc w:val="center"/>
              <w:rPr>
                <w:rFonts w:ascii="Arial" w:hAnsi="Arial" w:cs="Arial"/>
                <w:sz w:val="18"/>
                <w:szCs w:val="18"/>
              </w:rPr>
            </w:pPr>
            <w:r w:rsidRPr="00691008">
              <w:rPr>
                <w:rFonts w:ascii="Arial" w:hAnsi="Arial" w:cs="Arial"/>
                <w:sz w:val="18"/>
                <w:szCs w:val="18"/>
              </w:rPr>
              <w:t>$1</w:t>
            </w:r>
            <w:r w:rsidR="0089068F" w:rsidRPr="00691008">
              <w:rPr>
                <w:rFonts w:ascii="Arial" w:hAnsi="Arial" w:cs="Arial"/>
                <w:sz w:val="18"/>
                <w:szCs w:val="18"/>
              </w:rPr>
              <w:t>9</w:t>
            </w:r>
            <w:r w:rsidRPr="00691008">
              <w:rPr>
                <w:rFonts w:ascii="Arial" w:hAnsi="Arial" w:cs="Arial"/>
                <w:sz w:val="18"/>
                <w:szCs w:val="18"/>
              </w:rPr>
              <w:t>.</w:t>
            </w:r>
            <w:r w:rsidR="0089068F" w:rsidRPr="00691008">
              <w:rPr>
                <w:rFonts w:ascii="Arial" w:hAnsi="Arial" w:cs="Arial"/>
                <w:sz w:val="18"/>
                <w:szCs w:val="18"/>
              </w:rPr>
              <w:t>21</w:t>
            </w:r>
          </w:p>
        </w:tc>
        <w:tc>
          <w:tcPr>
            <w:tcW w:w="523" w:type="pct"/>
            <w:vAlign w:val="center"/>
          </w:tcPr>
          <w:p w14:paraId="00B8BE9A" w14:textId="0E4B7156" w:rsidR="008D3B2B" w:rsidRPr="00691008" w:rsidRDefault="008D3B2B" w:rsidP="00187A1C">
            <w:pPr>
              <w:pStyle w:val="EYBodytextwithparaspace"/>
              <w:keepNext/>
              <w:keepLines/>
              <w:spacing w:after="0"/>
              <w:jc w:val="center"/>
              <w:rPr>
                <w:rFonts w:ascii="Arial" w:hAnsi="Arial" w:cs="Arial"/>
                <w:sz w:val="18"/>
                <w:szCs w:val="18"/>
              </w:rPr>
            </w:pPr>
            <w:r w:rsidRPr="00691008">
              <w:rPr>
                <w:rFonts w:ascii="Arial" w:hAnsi="Arial" w:cs="Arial"/>
                <w:sz w:val="18"/>
                <w:szCs w:val="18"/>
              </w:rPr>
              <w:t>$1</w:t>
            </w:r>
            <w:r w:rsidR="0089068F" w:rsidRPr="00691008">
              <w:rPr>
                <w:rFonts w:ascii="Arial" w:hAnsi="Arial" w:cs="Arial"/>
                <w:sz w:val="18"/>
                <w:szCs w:val="18"/>
              </w:rPr>
              <w:t>7.48</w:t>
            </w:r>
          </w:p>
        </w:tc>
        <w:tc>
          <w:tcPr>
            <w:tcW w:w="523" w:type="pct"/>
            <w:vAlign w:val="center"/>
          </w:tcPr>
          <w:p w14:paraId="4A74CCE5" w14:textId="3CE01DD8" w:rsidR="008D3B2B" w:rsidRPr="00691008" w:rsidRDefault="008D3B2B" w:rsidP="00187A1C">
            <w:pPr>
              <w:pStyle w:val="EYBodytextwithparaspace"/>
              <w:keepNext/>
              <w:keepLines/>
              <w:spacing w:after="0"/>
              <w:jc w:val="center"/>
              <w:rPr>
                <w:rFonts w:ascii="Arial" w:hAnsi="Arial" w:cs="Arial"/>
                <w:sz w:val="18"/>
                <w:szCs w:val="18"/>
              </w:rPr>
            </w:pPr>
            <w:r w:rsidRPr="00691008">
              <w:rPr>
                <w:rFonts w:ascii="Arial" w:hAnsi="Arial" w:cs="Arial"/>
                <w:sz w:val="18"/>
                <w:szCs w:val="18"/>
              </w:rPr>
              <w:t>$1</w:t>
            </w:r>
            <w:r w:rsidR="0089068F" w:rsidRPr="00691008">
              <w:rPr>
                <w:rFonts w:ascii="Arial" w:hAnsi="Arial" w:cs="Arial"/>
                <w:sz w:val="18"/>
                <w:szCs w:val="18"/>
              </w:rPr>
              <w:t>4</w:t>
            </w:r>
            <w:r w:rsidRPr="00691008">
              <w:rPr>
                <w:rFonts w:ascii="Arial" w:hAnsi="Arial" w:cs="Arial"/>
                <w:sz w:val="18"/>
                <w:szCs w:val="18"/>
              </w:rPr>
              <w:t>.</w:t>
            </w:r>
            <w:r w:rsidR="0089068F" w:rsidRPr="00691008">
              <w:rPr>
                <w:rFonts w:ascii="Arial" w:hAnsi="Arial" w:cs="Arial"/>
                <w:sz w:val="18"/>
                <w:szCs w:val="18"/>
              </w:rPr>
              <w:t>88</w:t>
            </w:r>
          </w:p>
        </w:tc>
      </w:tr>
    </w:tbl>
    <w:p w14:paraId="0444BFF6" w14:textId="70189EEC" w:rsidR="002C2C3E" w:rsidRPr="00691008" w:rsidRDefault="003C2F94">
      <w:pPr>
        <w:pStyle w:val="Footer"/>
        <w:numPr>
          <w:ilvl w:val="0"/>
          <w:numId w:val="32"/>
        </w:numPr>
      </w:pPr>
      <w:r w:rsidRPr="00691008">
        <w:t>The</w:t>
      </w:r>
      <w:r w:rsidR="00A540D0" w:rsidRPr="00691008">
        <w:t xml:space="preserve"> RMSE metrics presented do not represent the average funding impact of a single disagreement. Rather, they </w:t>
      </w:r>
      <w:r w:rsidR="00DE3120" w:rsidRPr="00691008">
        <w:t>provide a comparative view of</w:t>
      </w:r>
      <w:r w:rsidR="00A540D0" w:rsidRPr="00691008">
        <w:t xml:space="preserve"> </w:t>
      </w:r>
      <w:r w:rsidR="00322C71" w:rsidRPr="00691008">
        <w:t>the</w:t>
      </w:r>
      <w:r w:rsidR="00DE68DF" w:rsidRPr="00691008">
        <w:t xml:space="preserve"> overall </w:t>
      </w:r>
      <w:r w:rsidRPr="00691008">
        <w:t>level</w:t>
      </w:r>
      <w:r w:rsidR="00DE68DF" w:rsidRPr="00691008">
        <w:t xml:space="preserve"> and variability of funding impacts due to assessor disagreement.</w:t>
      </w:r>
      <w:r w:rsidR="00965190" w:rsidRPr="00691008">
        <w:t xml:space="preserve"> </w:t>
      </w:r>
    </w:p>
    <w:p w14:paraId="031AC6B5" w14:textId="32F9C239" w:rsidR="004968FE" w:rsidRPr="00691008" w:rsidRDefault="000B168C" w:rsidP="00AA2128">
      <w:pPr>
        <w:pStyle w:val="Footer"/>
      </w:pPr>
      <w:r w:rsidRPr="00691008">
        <w:t xml:space="preserve">The AN-ACC price used </w:t>
      </w:r>
      <w:r w:rsidR="000D4600" w:rsidRPr="00691008">
        <w:t>for RMSE (</w:t>
      </w:r>
      <w:r w:rsidR="002E0033" w:rsidRPr="00691008">
        <w:t>$</w:t>
      </w:r>
      <w:r w:rsidR="000D4600" w:rsidRPr="00691008">
        <w:t xml:space="preserve">) </w:t>
      </w:r>
      <w:r w:rsidRPr="00691008">
        <w:t>w</w:t>
      </w:r>
      <w:r w:rsidR="0089068F" w:rsidRPr="00691008">
        <w:t xml:space="preserve">as $282.44, </w:t>
      </w:r>
      <w:r w:rsidR="006210F3" w:rsidRPr="00691008">
        <w:t>applicable</w:t>
      </w:r>
      <w:r w:rsidRPr="00691008">
        <w:t xml:space="preserve"> </w:t>
      </w:r>
      <w:r w:rsidR="0089068F" w:rsidRPr="00691008">
        <w:t xml:space="preserve">as </w:t>
      </w:r>
      <w:proofErr w:type="gramStart"/>
      <w:r w:rsidR="0089068F" w:rsidRPr="00691008">
        <w:t>at</w:t>
      </w:r>
      <w:proofErr w:type="gramEnd"/>
      <w:r w:rsidR="0089068F" w:rsidRPr="00691008">
        <w:t xml:space="preserve"> October 2024</w:t>
      </w:r>
      <w:r w:rsidRPr="00691008">
        <w:t>.</w:t>
      </w:r>
    </w:p>
    <w:p w14:paraId="51858DDE" w14:textId="311EB282" w:rsidR="008D3B2B" w:rsidRPr="00691008" w:rsidRDefault="008D3B2B" w:rsidP="00AA2128">
      <w:r w:rsidRPr="00691008">
        <w:t xml:space="preserve">Key observations from </w:t>
      </w:r>
      <w:r w:rsidRPr="00691008">
        <w:fldChar w:fldCharType="begin"/>
      </w:r>
      <w:r w:rsidRPr="00691008">
        <w:instrText xml:space="preserve"> REF _Ref211884619 \h  \* MERGEFORMAT </w:instrText>
      </w:r>
      <w:r w:rsidRPr="00691008">
        <w:fldChar w:fldCharType="separate"/>
      </w:r>
      <w:r w:rsidR="008810CE" w:rsidRPr="00691008">
        <w:t xml:space="preserve">Table </w:t>
      </w:r>
      <w:r w:rsidR="008810CE" w:rsidRPr="00691008">
        <w:rPr>
          <w:noProof/>
        </w:rPr>
        <w:t>8</w:t>
      </w:r>
      <w:r w:rsidRPr="00691008">
        <w:fldChar w:fldCharType="end"/>
      </w:r>
      <w:r w:rsidRPr="00691008">
        <w:t xml:space="preserve"> include:</w:t>
      </w:r>
    </w:p>
    <w:p w14:paraId="68DF77E5" w14:textId="7623A2EE" w:rsidR="001E2974" w:rsidRPr="00691008" w:rsidRDefault="006240FF" w:rsidP="00AA2128">
      <w:pPr>
        <w:pStyle w:val="ListBullet"/>
      </w:pPr>
      <w:r w:rsidRPr="00691008">
        <w:t xml:space="preserve">On the October 2024 basis, IRR 1 </w:t>
      </w:r>
      <w:r w:rsidR="00922CC2" w:rsidRPr="00691008">
        <w:t xml:space="preserve">results </w:t>
      </w:r>
      <w:r w:rsidR="00D74A32" w:rsidRPr="00691008">
        <w:t>implied</w:t>
      </w:r>
      <w:r w:rsidRPr="00691008">
        <w:t xml:space="preserve"> the lowest impact on funding resulting from assessor disagreement</w:t>
      </w:r>
      <w:r w:rsidR="00A453A2" w:rsidRPr="00691008">
        <w:t xml:space="preserve"> across the IRR periods</w:t>
      </w:r>
      <w:r w:rsidR="00044523" w:rsidRPr="00691008">
        <w:t xml:space="preserve">, followed by </w:t>
      </w:r>
      <w:r w:rsidR="00E56F1A" w:rsidRPr="00691008">
        <w:t>relatively high funding impacts in IRR 2 and IRR 3</w:t>
      </w:r>
      <w:r w:rsidR="00A453A2" w:rsidRPr="00691008">
        <w:t>.</w:t>
      </w:r>
      <w:r w:rsidR="008E02D9" w:rsidRPr="00691008">
        <w:t xml:space="preserve"> </w:t>
      </w:r>
      <w:r w:rsidR="00247AFC" w:rsidRPr="00691008">
        <w:t>Th</w:t>
      </w:r>
      <w:r w:rsidR="00334CF0" w:rsidRPr="00691008">
        <w:t xml:space="preserve">is </w:t>
      </w:r>
      <w:r w:rsidR="00247AFC" w:rsidRPr="00691008">
        <w:t xml:space="preserve">has since reduced in </w:t>
      </w:r>
      <w:r w:rsidR="008E02D9" w:rsidRPr="00691008">
        <w:t>IRR 4</w:t>
      </w:r>
      <w:r w:rsidR="00247AFC" w:rsidRPr="00691008">
        <w:t>, almost returning to the IRR 1 level.</w:t>
      </w:r>
      <w:r w:rsidR="00334CF0" w:rsidRPr="00691008">
        <w:t xml:space="preserve"> </w:t>
      </w:r>
    </w:p>
    <w:p w14:paraId="38D0A458" w14:textId="429CA19F" w:rsidR="00031752" w:rsidRPr="00691008" w:rsidRDefault="006240FF" w:rsidP="00AA2128">
      <w:pPr>
        <w:pStyle w:val="ListBullet"/>
      </w:pPr>
      <w:r w:rsidRPr="00691008">
        <w:t xml:space="preserve">Meanwhile, </w:t>
      </w:r>
      <w:r w:rsidR="0068315E" w:rsidRPr="00691008">
        <w:t xml:space="preserve">on the October 2022 basis, </w:t>
      </w:r>
      <w:r w:rsidRPr="00691008">
        <w:t xml:space="preserve">IRR 4 </w:t>
      </w:r>
      <w:r w:rsidR="00922CC2" w:rsidRPr="00691008">
        <w:t>results</w:t>
      </w:r>
      <w:r w:rsidRPr="00691008">
        <w:t xml:space="preserve"> </w:t>
      </w:r>
      <w:r w:rsidR="00D74A32" w:rsidRPr="00691008">
        <w:t>implied</w:t>
      </w:r>
      <w:r w:rsidRPr="00691008">
        <w:t xml:space="preserve"> the lowest funding impact, followed by IRR 1</w:t>
      </w:r>
      <w:r w:rsidR="00334CF0" w:rsidRPr="00691008">
        <w:t xml:space="preserve">. </w:t>
      </w:r>
      <w:r w:rsidR="00D75601" w:rsidRPr="00691008">
        <w:t xml:space="preserve">This difference </w:t>
      </w:r>
      <w:r w:rsidR="00064492" w:rsidRPr="00691008">
        <w:t xml:space="preserve">in trend </w:t>
      </w:r>
      <w:r w:rsidR="00334CF0" w:rsidRPr="00691008">
        <w:t xml:space="preserve">to the October 2024 basis </w:t>
      </w:r>
      <w:r w:rsidR="004D6CCA" w:rsidRPr="00691008">
        <w:t xml:space="preserve">purely </w:t>
      </w:r>
      <w:r w:rsidR="00D75601" w:rsidRPr="00691008">
        <w:t xml:space="preserve">reflects </w:t>
      </w:r>
      <w:r w:rsidR="00877486" w:rsidRPr="00691008">
        <w:t xml:space="preserve">variations </w:t>
      </w:r>
      <w:r w:rsidR="001211FD" w:rsidRPr="00691008">
        <w:t>to</w:t>
      </w:r>
      <w:r w:rsidR="00877486" w:rsidRPr="00691008">
        <w:t xml:space="preserve"> the </w:t>
      </w:r>
      <w:r w:rsidR="004F46C4" w:rsidRPr="00691008">
        <w:t xml:space="preserve">NWAU </w:t>
      </w:r>
      <w:r w:rsidR="00221B64" w:rsidRPr="00691008">
        <w:t>differences</w:t>
      </w:r>
      <w:r w:rsidR="00250044" w:rsidRPr="00691008">
        <w:t xml:space="preserve"> </w:t>
      </w:r>
      <w:r w:rsidR="00DB1320" w:rsidRPr="00691008">
        <w:t>associated with</w:t>
      </w:r>
      <w:r w:rsidR="001211FD" w:rsidRPr="00691008">
        <w:t xml:space="preserve"> each possible</w:t>
      </w:r>
      <w:r w:rsidR="007C4111" w:rsidRPr="00691008">
        <w:t xml:space="preserve"> </w:t>
      </w:r>
      <w:r w:rsidR="001B069C" w:rsidRPr="00691008">
        <w:t xml:space="preserve">disagreement on the </w:t>
      </w:r>
      <w:r w:rsidR="007C4111" w:rsidRPr="00691008">
        <w:t>AN-ACC classification</w:t>
      </w:r>
      <w:r w:rsidR="00877486" w:rsidRPr="00691008">
        <w:t>.</w:t>
      </w:r>
      <w:r w:rsidR="00000979" w:rsidRPr="00691008">
        <w:t xml:space="preserve"> </w:t>
      </w:r>
      <w:r w:rsidR="00031752" w:rsidRPr="00691008">
        <w:t xml:space="preserve">The extent of the NWAU differences has reduced under the more recent October 2024 basis, resulting in a narrower $2.01 range in implied funding impacts between IRR rounds compared to $3.32 under the October 2022 basis. </w:t>
      </w:r>
    </w:p>
    <w:p w14:paraId="646C207F" w14:textId="4EEDFE5B" w:rsidR="002350BB" w:rsidRPr="00691008" w:rsidRDefault="00BA1E81" w:rsidP="00AA2128">
      <w:pPr>
        <w:pStyle w:val="ListBullet"/>
      </w:pPr>
      <w:r w:rsidRPr="00691008">
        <w:t xml:space="preserve">Although </w:t>
      </w:r>
      <w:r w:rsidR="00031752" w:rsidRPr="00691008">
        <w:t>the differences in trend between the NWAU bases</w:t>
      </w:r>
      <w:r w:rsidRPr="00691008">
        <w:t xml:space="preserve"> </w:t>
      </w:r>
      <w:r w:rsidR="00A5277B" w:rsidRPr="00691008">
        <w:t xml:space="preserve">may </w:t>
      </w:r>
      <w:r w:rsidR="00A414DF" w:rsidRPr="00691008">
        <w:t xml:space="preserve">suggest </w:t>
      </w:r>
      <w:r w:rsidR="000813AA" w:rsidRPr="00691008">
        <w:t>secondary drivers</w:t>
      </w:r>
      <w:r w:rsidR="00A5277B" w:rsidRPr="00691008">
        <w:t xml:space="preserve"> </w:t>
      </w:r>
      <w:r w:rsidR="00076F95" w:rsidRPr="00691008">
        <w:t>in relation to the mix of disagreements</w:t>
      </w:r>
      <w:r w:rsidR="00A5277B" w:rsidRPr="00691008">
        <w:t xml:space="preserve">, </w:t>
      </w:r>
      <w:r w:rsidR="007E2957" w:rsidRPr="00691008">
        <w:t>this has not been explored in this report</w:t>
      </w:r>
      <w:r w:rsidR="00E612E1" w:rsidRPr="00691008">
        <w:t>,</w:t>
      </w:r>
      <w:r w:rsidR="002F72BA" w:rsidRPr="00691008">
        <w:t xml:space="preserve"> </w:t>
      </w:r>
      <w:r w:rsidR="0069063D" w:rsidRPr="00691008">
        <w:t xml:space="preserve">with the primary purpose </w:t>
      </w:r>
      <w:r w:rsidR="003369F4" w:rsidRPr="00691008">
        <w:t xml:space="preserve">focused on reflecting overall funding impacts </w:t>
      </w:r>
      <w:r w:rsidR="006A3A00" w:rsidRPr="00691008">
        <w:t xml:space="preserve">due to </w:t>
      </w:r>
      <w:r w:rsidR="00A5277B" w:rsidRPr="00691008">
        <w:t>disagreements.</w:t>
      </w:r>
      <w:r w:rsidR="00B21AAB" w:rsidRPr="00691008">
        <w:t xml:space="preserve"> </w:t>
      </w:r>
      <w:r w:rsidR="00B479A8" w:rsidRPr="00691008">
        <w:t xml:space="preserve"> </w:t>
      </w:r>
    </w:p>
    <w:p w14:paraId="4289CD11" w14:textId="1F5B53D9" w:rsidR="00573F64" w:rsidRPr="00691008" w:rsidRDefault="00647769" w:rsidP="00FF5C20">
      <w:pPr>
        <w:pStyle w:val="EYHeading2"/>
      </w:pPr>
      <w:bookmarkStart w:id="416" w:name="_Toc212652323"/>
      <w:bookmarkStart w:id="417" w:name="_Toc212663603"/>
      <w:bookmarkStart w:id="418" w:name="_Toc212664466"/>
      <w:bookmarkStart w:id="419" w:name="_Toc212652324"/>
      <w:bookmarkStart w:id="420" w:name="_Toc212663604"/>
      <w:bookmarkStart w:id="421" w:name="_Toc212664467"/>
      <w:bookmarkStart w:id="422" w:name="_Toc212652325"/>
      <w:bookmarkStart w:id="423" w:name="_Toc212663605"/>
      <w:bookmarkStart w:id="424" w:name="_Toc212664468"/>
      <w:bookmarkStart w:id="425" w:name="_Toc212652326"/>
      <w:bookmarkStart w:id="426" w:name="_Toc212663606"/>
      <w:bookmarkStart w:id="427" w:name="_Toc212664469"/>
      <w:bookmarkStart w:id="428" w:name="_Toc212652327"/>
      <w:bookmarkStart w:id="429" w:name="_Toc212663607"/>
      <w:bookmarkStart w:id="430" w:name="_Toc212664470"/>
      <w:bookmarkStart w:id="431" w:name="_Toc212652328"/>
      <w:bookmarkStart w:id="432" w:name="_Toc212663608"/>
      <w:bookmarkStart w:id="433" w:name="_Toc212664471"/>
      <w:bookmarkStart w:id="434" w:name="_Toc212652329"/>
      <w:bookmarkStart w:id="435" w:name="_Toc212663609"/>
      <w:bookmarkStart w:id="436" w:name="_Toc212664472"/>
      <w:bookmarkStart w:id="437" w:name="_Toc212652330"/>
      <w:bookmarkStart w:id="438" w:name="_Toc212663610"/>
      <w:bookmarkStart w:id="439" w:name="_Toc212664473"/>
      <w:bookmarkStart w:id="440" w:name="_Toc212652331"/>
      <w:bookmarkStart w:id="441" w:name="_Toc212663611"/>
      <w:bookmarkStart w:id="442" w:name="_Toc212664474"/>
      <w:bookmarkStart w:id="443" w:name="_Toc212652332"/>
      <w:bookmarkStart w:id="444" w:name="_Toc212663612"/>
      <w:bookmarkStart w:id="445" w:name="_Toc212664475"/>
      <w:bookmarkStart w:id="446" w:name="_Toc212652333"/>
      <w:bookmarkStart w:id="447" w:name="_Toc212663613"/>
      <w:bookmarkStart w:id="448" w:name="_Toc212664476"/>
      <w:bookmarkStart w:id="449" w:name="_Toc212652334"/>
      <w:bookmarkStart w:id="450" w:name="_Toc212663614"/>
      <w:bookmarkStart w:id="451" w:name="_Toc212664477"/>
      <w:bookmarkStart w:id="452" w:name="_Toc212652335"/>
      <w:bookmarkStart w:id="453" w:name="_Toc212663615"/>
      <w:bookmarkStart w:id="454" w:name="_Toc212664478"/>
      <w:bookmarkStart w:id="455" w:name="_Toc212652336"/>
      <w:bookmarkStart w:id="456" w:name="_Toc212663616"/>
      <w:bookmarkStart w:id="457" w:name="_Toc212664479"/>
      <w:bookmarkStart w:id="458" w:name="_Toc212652337"/>
      <w:bookmarkStart w:id="459" w:name="_Toc212663617"/>
      <w:bookmarkStart w:id="460" w:name="_Toc212664480"/>
      <w:bookmarkStart w:id="461" w:name="_Toc212652338"/>
      <w:bookmarkStart w:id="462" w:name="_Toc212663618"/>
      <w:bookmarkStart w:id="463" w:name="_Toc212664481"/>
      <w:bookmarkStart w:id="464" w:name="_Toc212652339"/>
      <w:bookmarkStart w:id="465" w:name="_Toc212663619"/>
      <w:bookmarkStart w:id="466" w:name="_Toc212664482"/>
      <w:bookmarkStart w:id="467" w:name="_Toc212652340"/>
      <w:bookmarkStart w:id="468" w:name="_Toc212663620"/>
      <w:bookmarkStart w:id="469" w:name="_Toc212664483"/>
      <w:bookmarkStart w:id="470" w:name="_Toc212652341"/>
      <w:bookmarkStart w:id="471" w:name="_Toc212663621"/>
      <w:bookmarkStart w:id="472" w:name="_Toc212664484"/>
      <w:bookmarkStart w:id="473" w:name="_Toc212652342"/>
      <w:bookmarkStart w:id="474" w:name="_Toc212663622"/>
      <w:bookmarkStart w:id="475" w:name="_Toc212664485"/>
      <w:bookmarkStart w:id="476" w:name="_Toc212652343"/>
      <w:bookmarkStart w:id="477" w:name="_Toc212663623"/>
      <w:bookmarkStart w:id="478" w:name="_Toc212664486"/>
      <w:bookmarkStart w:id="479" w:name="_Toc212652344"/>
      <w:bookmarkStart w:id="480" w:name="_Toc212663624"/>
      <w:bookmarkStart w:id="481" w:name="_Toc212664487"/>
      <w:bookmarkStart w:id="482" w:name="_Ref127968914"/>
      <w:bookmarkStart w:id="483" w:name="_Ref212122844"/>
      <w:bookmarkStart w:id="484" w:name="_Toc212664488"/>
      <w:bookmarkStart w:id="485" w:name="_Toc215510551"/>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r w:rsidRPr="00691008">
        <w:t xml:space="preserve">Segmentation by </w:t>
      </w:r>
      <w:r w:rsidR="00205ED0" w:rsidRPr="00691008">
        <w:t>AO</w:t>
      </w:r>
      <w:bookmarkEnd w:id="482"/>
      <w:bookmarkEnd w:id="483"/>
      <w:bookmarkEnd w:id="484"/>
      <w:bookmarkEnd w:id="485"/>
    </w:p>
    <w:p w14:paraId="5417FB13" w14:textId="5AF65521" w:rsidR="00B12955" w:rsidRPr="00691008" w:rsidRDefault="00962687" w:rsidP="00AA2128">
      <w:r w:rsidRPr="00691008">
        <w:t xml:space="preserve">This section </w:t>
      </w:r>
      <w:r w:rsidR="006B258C" w:rsidRPr="00691008">
        <w:t xml:space="preserve">examines the agreement of </w:t>
      </w:r>
      <w:r w:rsidR="000206EE" w:rsidRPr="00691008">
        <w:t>assessors</w:t>
      </w:r>
      <w:r w:rsidR="00822C7C" w:rsidRPr="00691008">
        <w:t>, segmented</w:t>
      </w:r>
      <w:r w:rsidR="000206EE" w:rsidRPr="00691008">
        <w:t xml:space="preserve"> by</w:t>
      </w:r>
      <w:r w:rsidR="00201BD7" w:rsidRPr="00691008">
        <w:t xml:space="preserve"> </w:t>
      </w:r>
      <w:r w:rsidR="00205ED0" w:rsidRPr="00691008">
        <w:t>AO</w:t>
      </w:r>
      <w:r w:rsidR="00041B8A" w:rsidRPr="00691008">
        <w:t>.</w:t>
      </w:r>
      <w:r w:rsidR="000206EE" w:rsidRPr="00691008">
        <w:t xml:space="preserve"> </w:t>
      </w:r>
      <w:r w:rsidR="00C6465C" w:rsidRPr="00691008">
        <w:t>It is important to note that a</w:t>
      </w:r>
      <w:r w:rsidR="007C3017" w:rsidRPr="00691008">
        <w:t xml:space="preserve">ll </w:t>
      </w:r>
      <w:r w:rsidR="009575D0" w:rsidRPr="00691008">
        <w:t>IRR</w:t>
      </w:r>
      <w:r w:rsidR="007C3017" w:rsidRPr="00691008">
        <w:t xml:space="preserve"> assessments </w:t>
      </w:r>
      <w:r w:rsidR="00F564B0" w:rsidRPr="00691008">
        <w:t xml:space="preserve">taking place </w:t>
      </w:r>
      <w:r w:rsidR="00622B80" w:rsidRPr="00691008">
        <w:t xml:space="preserve">between </w:t>
      </w:r>
      <w:r w:rsidR="003E2537" w:rsidRPr="00691008">
        <w:t xml:space="preserve">August </w:t>
      </w:r>
      <w:r w:rsidR="009C0415" w:rsidRPr="00691008">
        <w:t xml:space="preserve">to </w:t>
      </w:r>
      <w:r w:rsidR="003E2537" w:rsidRPr="00691008">
        <w:t>September 2025</w:t>
      </w:r>
      <w:r w:rsidR="009C0415" w:rsidRPr="00691008">
        <w:t xml:space="preserve"> </w:t>
      </w:r>
      <w:r w:rsidR="007E512A" w:rsidRPr="00691008">
        <w:t>and analysed in this report</w:t>
      </w:r>
      <w:r w:rsidR="007C3017" w:rsidRPr="00691008">
        <w:t xml:space="preserve"> were performed by </w:t>
      </w:r>
      <w:r w:rsidR="007E512A" w:rsidRPr="00691008">
        <w:t>pairs of</w:t>
      </w:r>
      <w:r w:rsidR="007C3017" w:rsidRPr="00691008">
        <w:t xml:space="preserve"> assessors from the same </w:t>
      </w:r>
      <w:r w:rsidR="00205ED0" w:rsidRPr="00691008">
        <w:t>AO</w:t>
      </w:r>
      <w:r w:rsidR="007C3017" w:rsidRPr="00691008">
        <w:t>.</w:t>
      </w:r>
      <w:r w:rsidR="00970CB2" w:rsidRPr="00691008">
        <w:t xml:space="preserve"> </w:t>
      </w:r>
      <w:r w:rsidR="00E44680" w:rsidRPr="00691008">
        <w:t xml:space="preserve">This practice </w:t>
      </w:r>
      <w:r w:rsidR="002E0033" w:rsidRPr="00691008">
        <w:t>support</w:t>
      </w:r>
      <w:r w:rsidR="00E44680" w:rsidRPr="00691008">
        <w:t xml:space="preserve">ed </w:t>
      </w:r>
      <w:r w:rsidR="002E0033" w:rsidRPr="00691008">
        <w:t xml:space="preserve">the </w:t>
      </w:r>
      <w:r w:rsidR="00E44680" w:rsidRPr="00691008">
        <w:t xml:space="preserve">consistent scheduling of </w:t>
      </w:r>
      <w:r w:rsidR="009575D0" w:rsidRPr="00691008">
        <w:t>IRR</w:t>
      </w:r>
      <w:r w:rsidR="00E44680" w:rsidRPr="00691008">
        <w:t xml:space="preserve"> </w:t>
      </w:r>
      <w:r w:rsidR="002918CD" w:rsidRPr="00691008">
        <w:t>assessments</w:t>
      </w:r>
      <w:r w:rsidR="00E44680" w:rsidRPr="00691008">
        <w:t xml:space="preserve"> </w:t>
      </w:r>
      <w:r w:rsidR="00D902F2" w:rsidRPr="00691008">
        <w:t xml:space="preserve">to allow </w:t>
      </w:r>
      <w:r w:rsidR="00A66A96" w:rsidRPr="00691008">
        <w:t xml:space="preserve">each pair of </w:t>
      </w:r>
      <w:r w:rsidR="00E44680" w:rsidRPr="00691008">
        <w:t xml:space="preserve">assessors </w:t>
      </w:r>
      <w:r w:rsidR="00D902F2" w:rsidRPr="00691008">
        <w:t xml:space="preserve">to </w:t>
      </w:r>
      <w:r w:rsidR="00E44680" w:rsidRPr="00691008">
        <w:t>observe the resident under the same conditions.</w:t>
      </w:r>
      <w:r w:rsidR="008D7D98" w:rsidRPr="00691008">
        <w:t xml:space="preserve"> </w:t>
      </w:r>
      <w:r w:rsidR="00BD4F8A" w:rsidRPr="00691008">
        <w:t>F</w:t>
      </w:r>
      <w:r w:rsidR="00AE740C" w:rsidRPr="00691008">
        <w:t xml:space="preserve">or this reason, </w:t>
      </w:r>
      <w:r w:rsidR="00216658" w:rsidRPr="00691008">
        <w:t xml:space="preserve">caution should be applied when </w:t>
      </w:r>
      <w:r w:rsidR="00670B99" w:rsidRPr="00691008">
        <w:t xml:space="preserve">comparing IRR </w:t>
      </w:r>
      <w:r w:rsidR="00AD2489" w:rsidRPr="00691008">
        <w:t xml:space="preserve">statistics between </w:t>
      </w:r>
      <w:r w:rsidR="00205ED0" w:rsidRPr="00691008">
        <w:t>AO</w:t>
      </w:r>
      <w:r w:rsidR="00AD2489" w:rsidRPr="00691008">
        <w:t>s</w:t>
      </w:r>
      <w:r w:rsidR="00AE740C" w:rsidRPr="00691008">
        <w:t>.</w:t>
      </w:r>
    </w:p>
    <w:p w14:paraId="71BBED09" w14:textId="73E429AD" w:rsidR="006B70C1" w:rsidRPr="00691008" w:rsidRDefault="006B70C1" w:rsidP="00AA2128">
      <w:r w:rsidRPr="00691008">
        <w:t xml:space="preserve">In addition, AOs were de-identified for reporting purposes, with each AO randomly assigned a number. </w:t>
      </w:r>
      <w:r w:rsidR="001668A4" w:rsidRPr="00691008">
        <w:t>While the AO numbering is consistent throughout this report, it is not consistent with the numbering within previous IRR reports</w:t>
      </w:r>
      <w:r w:rsidRPr="00691008">
        <w:t xml:space="preserve">. </w:t>
      </w:r>
    </w:p>
    <w:p w14:paraId="605FF23E" w14:textId="3BC4DA62" w:rsidR="00E44ECF" w:rsidRPr="00691008" w:rsidRDefault="00387A80" w:rsidP="00AA2128">
      <w:r w:rsidRPr="00691008">
        <w:t xml:space="preserve">Following the implementation of the </w:t>
      </w:r>
      <w:r w:rsidR="00780BDD" w:rsidRPr="00691008">
        <w:t xml:space="preserve">Single Assessment System </w:t>
      </w:r>
      <w:r w:rsidRPr="00691008">
        <w:t xml:space="preserve">in December 2024, </w:t>
      </w:r>
      <w:r w:rsidR="00A04916" w:rsidRPr="00691008">
        <w:t xml:space="preserve">the cohort of AOs conducting assessments in IRR 4 </w:t>
      </w:r>
      <w:r w:rsidR="00D47AF6" w:rsidRPr="00691008">
        <w:t xml:space="preserve">has changed significantly </w:t>
      </w:r>
      <w:r w:rsidR="00A04916" w:rsidRPr="00691008">
        <w:t>compared to previous IRR rounds.</w:t>
      </w:r>
      <w:r w:rsidR="00992928" w:rsidRPr="00691008">
        <w:t xml:space="preserve"> There</w:t>
      </w:r>
      <w:r w:rsidR="00A04916" w:rsidRPr="00691008">
        <w:t xml:space="preserve"> </w:t>
      </w:r>
      <w:r w:rsidR="00886784" w:rsidRPr="00691008">
        <w:t>are</w:t>
      </w:r>
      <w:r w:rsidR="00E44ECF" w:rsidRPr="00691008">
        <w:t xml:space="preserve"> </w:t>
      </w:r>
      <w:r w:rsidR="00992928" w:rsidRPr="00691008">
        <w:t xml:space="preserve">now </w:t>
      </w:r>
      <w:r w:rsidRPr="00691008">
        <w:t xml:space="preserve">ten </w:t>
      </w:r>
      <w:r w:rsidR="00E44ECF" w:rsidRPr="00691008">
        <w:t xml:space="preserve">independent </w:t>
      </w:r>
      <w:r w:rsidR="00205ED0" w:rsidRPr="00691008">
        <w:t>AO</w:t>
      </w:r>
      <w:r w:rsidR="00F73235" w:rsidRPr="00691008">
        <w:t>s</w:t>
      </w:r>
      <w:r w:rsidR="00E44ECF" w:rsidRPr="00691008">
        <w:t xml:space="preserve"> </w:t>
      </w:r>
      <w:r w:rsidR="00210B17" w:rsidRPr="00691008">
        <w:t xml:space="preserve">currently </w:t>
      </w:r>
      <w:r w:rsidR="00E44ECF" w:rsidRPr="00691008">
        <w:t>conduct</w:t>
      </w:r>
      <w:r w:rsidR="00886784" w:rsidRPr="00691008">
        <w:t>ing</w:t>
      </w:r>
      <w:r w:rsidR="00E44ECF" w:rsidRPr="00691008">
        <w:t xml:space="preserve"> </w:t>
      </w:r>
      <w:r w:rsidR="00222E86" w:rsidRPr="00691008">
        <w:t>RAC funding assessment</w:t>
      </w:r>
      <w:r w:rsidR="003158F0" w:rsidRPr="00691008">
        <w:t>s</w:t>
      </w:r>
      <w:r w:rsidR="00E44ECF" w:rsidRPr="00691008">
        <w:t xml:space="preserve"> on behalf of the Department</w:t>
      </w:r>
      <w:r w:rsidR="00992928" w:rsidRPr="00691008">
        <w:t>, compared to six AOs</w:t>
      </w:r>
      <w:r w:rsidR="00926239" w:rsidRPr="00691008">
        <w:t xml:space="preserve"> </w:t>
      </w:r>
      <w:r w:rsidR="009E3F71" w:rsidRPr="00691008">
        <w:t xml:space="preserve">during </w:t>
      </w:r>
      <w:r w:rsidR="00926239" w:rsidRPr="00691008">
        <w:t xml:space="preserve">the previous IRR rounds. </w:t>
      </w:r>
    </w:p>
    <w:p w14:paraId="2A0F7E81" w14:textId="64D1F08A" w:rsidR="009F7FE0" w:rsidRPr="00691008" w:rsidRDefault="00E12E74" w:rsidP="00AA2128">
      <w:bookmarkStart w:id="486" w:name="_Ref129799081"/>
      <w:r w:rsidRPr="00691008">
        <w:t xml:space="preserve">The </w:t>
      </w:r>
      <w:r w:rsidR="0096715B" w:rsidRPr="00691008">
        <w:t>Fleiss</w:t>
      </w:r>
      <w:r w:rsidR="007B0D08" w:rsidRPr="00691008">
        <w:t xml:space="preserve">’ </w:t>
      </w:r>
      <w:r w:rsidRPr="00691008">
        <w:t xml:space="preserve">kappa and the </w:t>
      </w:r>
      <w:r w:rsidR="00E50DA7" w:rsidRPr="00691008">
        <w:t>w</w:t>
      </w:r>
      <w:r w:rsidRPr="00691008">
        <w:t xml:space="preserve">eighted </w:t>
      </w:r>
      <w:r w:rsidR="0096715B" w:rsidRPr="00691008">
        <w:t>Fleiss</w:t>
      </w:r>
      <w:r w:rsidR="007B0D08" w:rsidRPr="00691008">
        <w:t>’</w:t>
      </w:r>
      <w:r w:rsidRPr="00691008">
        <w:t xml:space="preserve"> kappa test statistics for final AN-ACC </w:t>
      </w:r>
      <w:r w:rsidR="00D2611A" w:rsidRPr="00691008">
        <w:t>c</w:t>
      </w:r>
      <w:r w:rsidRPr="00691008">
        <w:t xml:space="preserve">lassification and each underlying assessment instrument </w:t>
      </w:r>
      <w:r w:rsidR="0038103E" w:rsidRPr="00691008">
        <w:t xml:space="preserve">by </w:t>
      </w:r>
      <w:r w:rsidR="00205ED0" w:rsidRPr="00691008">
        <w:t>AO</w:t>
      </w:r>
      <w:r w:rsidR="0038103E" w:rsidRPr="00691008">
        <w:t xml:space="preserve"> </w:t>
      </w:r>
      <w:r w:rsidRPr="00691008">
        <w:t xml:space="preserve">are shown in </w:t>
      </w:r>
      <w:r w:rsidRPr="00691008">
        <w:fldChar w:fldCharType="begin"/>
      </w:r>
      <w:r w:rsidRPr="00691008">
        <w:instrText xml:space="preserve"> REF _Ref152259914 \h </w:instrText>
      </w:r>
      <w:r w:rsidR="003E54C9" w:rsidRPr="00691008">
        <w:instrText xml:space="preserve"> \* MERGEFORMAT </w:instrText>
      </w:r>
      <w:r w:rsidRPr="00691008">
        <w:fldChar w:fldCharType="separate"/>
      </w:r>
      <w:r w:rsidR="008810CE" w:rsidRPr="00691008">
        <w:t xml:space="preserve">Figure </w:t>
      </w:r>
      <w:r w:rsidR="008810CE" w:rsidRPr="00691008">
        <w:rPr>
          <w:noProof/>
        </w:rPr>
        <w:t>5</w:t>
      </w:r>
      <w:r w:rsidRPr="00691008">
        <w:fldChar w:fldCharType="end"/>
      </w:r>
      <w:r w:rsidR="00AA0F48" w:rsidRPr="00691008">
        <w:t xml:space="preserve">, </w:t>
      </w:r>
      <w:r w:rsidR="00AA0F48" w:rsidRPr="00691008">
        <w:fldChar w:fldCharType="begin"/>
      </w:r>
      <w:r w:rsidR="00AA0F48" w:rsidRPr="00691008">
        <w:instrText xml:space="preserve"> REF _Ref211953695 \h  \* MERGEFORMAT </w:instrText>
      </w:r>
      <w:r w:rsidR="00AA0F48" w:rsidRPr="00691008">
        <w:fldChar w:fldCharType="separate"/>
      </w:r>
      <w:r w:rsidR="008810CE" w:rsidRPr="00691008">
        <w:t>Figure 6</w:t>
      </w:r>
      <w:r w:rsidR="00AA0F48" w:rsidRPr="00691008">
        <w:fldChar w:fldCharType="end"/>
      </w:r>
      <w:r w:rsidR="00AA0F48" w:rsidRPr="00691008">
        <w:t xml:space="preserve"> and </w:t>
      </w:r>
      <w:r w:rsidRPr="00691008">
        <w:fldChar w:fldCharType="begin"/>
      </w:r>
      <w:r w:rsidRPr="00691008">
        <w:instrText xml:space="preserve"> REF _Ref129799083 \h </w:instrText>
      </w:r>
      <w:r w:rsidR="003E54C9" w:rsidRPr="00691008">
        <w:instrText xml:space="preserve"> \* MERGEFORMAT </w:instrText>
      </w:r>
      <w:r w:rsidRPr="00691008">
        <w:fldChar w:fldCharType="separate"/>
      </w:r>
      <w:r w:rsidR="008810CE" w:rsidRPr="00691008">
        <w:t>Figure 7</w:t>
      </w:r>
      <w:r w:rsidRPr="00691008">
        <w:fldChar w:fldCharType="end"/>
      </w:r>
      <w:r w:rsidR="00AA0F48" w:rsidRPr="00691008" w:rsidDel="00AA0F48">
        <w:t xml:space="preserve"> </w:t>
      </w:r>
      <w:r w:rsidRPr="00691008">
        <w:t>below, with values of each statistic presented in</w:t>
      </w:r>
      <w:r w:rsidR="001E0657" w:rsidRPr="00691008">
        <w:t xml:space="preserve"> Appendix</w:t>
      </w:r>
      <w:r w:rsidR="0065419F" w:rsidRPr="00691008">
        <w:t xml:space="preserve"> </w:t>
      </w:r>
      <w:r w:rsidR="00371BF2" w:rsidRPr="00691008">
        <w:fldChar w:fldCharType="begin"/>
      </w:r>
      <w:r w:rsidR="00371BF2" w:rsidRPr="00691008">
        <w:instrText xml:space="preserve"> REF _Ref155857905 \r \h </w:instrText>
      </w:r>
      <w:r w:rsidR="00610A13" w:rsidRPr="00691008">
        <w:instrText xml:space="preserve"> \* MERGEFORMAT </w:instrText>
      </w:r>
      <w:r w:rsidR="00371BF2" w:rsidRPr="00691008">
        <w:fldChar w:fldCharType="separate"/>
      </w:r>
      <w:r w:rsidR="008810CE" w:rsidRPr="00691008">
        <w:t>B.1</w:t>
      </w:r>
      <w:r w:rsidR="00371BF2" w:rsidRPr="00691008">
        <w:fldChar w:fldCharType="end"/>
      </w:r>
      <w:r w:rsidRPr="00691008">
        <w:t>.</w:t>
      </w:r>
      <w:r w:rsidR="001D6788" w:rsidRPr="00691008">
        <w:t xml:space="preserve"> </w:t>
      </w:r>
    </w:p>
    <w:p w14:paraId="0AC3229F" w14:textId="1869F274" w:rsidR="002D2D24" w:rsidRPr="00691008" w:rsidRDefault="00AA2128" w:rsidP="00AA2128">
      <w:pPr>
        <w:pStyle w:val="Caption"/>
        <w:rPr>
          <w:rFonts w:cs="Arial"/>
        </w:rPr>
      </w:pPr>
      <w:bookmarkStart w:id="487" w:name="_Ref152259914"/>
      <w:r>
        <w:t xml:space="preserve">Figure </w:t>
      </w:r>
      <w:r>
        <w:fldChar w:fldCharType="begin"/>
      </w:r>
      <w:r>
        <w:instrText xml:space="preserve"> SEQ Figure \* ARABIC </w:instrText>
      </w:r>
      <w:r>
        <w:fldChar w:fldCharType="separate"/>
      </w:r>
      <w:r w:rsidR="00F618F0">
        <w:rPr>
          <w:noProof/>
        </w:rPr>
        <w:t>5</w:t>
      </w:r>
      <w:r>
        <w:fldChar w:fldCharType="end"/>
      </w:r>
      <w:bookmarkEnd w:id="486"/>
      <w:bookmarkEnd w:id="487"/>
      <w:r w:rsidR="002D2D24" w:rsidRPr="00691008">
        <w:rPr>
          <w:rFonts w:cs="Arial"/>
        </w:rPr>
        <w:t xml:space="preserve">: </w:t>
      </w:r>
      <w:r w:rsidR="002D2D24" w:rsidRPr="006A7DFB">
        <w:t xml:space="preserve">Agreement statistics by </w:t>
      </w:r>
      <w:r w:rsidR="00205ED0" w:rsidRPr="006A7DFB">
        <w:t>AO</w:t>
      </w:r>
      <w:r w:rsidR="002D2D24" w:rsidRPr="006A7DFB">
        <w:t xml:space="preserve"> (AN-ACC Class</w:t>
      </w:r>
      <w:r w:rsidR="00AA0F48" w:rsidRPr="006A7DFB">
        <w:t xml:space="preserve"> and</w:t>
      </w:r>
      <w:r w:rsidR="002D2D24" w:rsidRPr="006A7DFB">
        <w:t xml:space="preserve"> </w:t>
      </w:r>
      <w:r w:rsidR="00EC1DF6" w:rsidRPr="006A7DFB">
        <w:t>DEMMI-modified</w:t>
      </w:r>
      <w:r w:rsidR="002D2D24" w:rsidRPr="006A7DFB">
        <w:t>)</w:t>
      </w:r>
    </w:p>
    <w:p w14:paraId="25D35DE8" w14:textId="49F280C6" w:rsidR="00B07FBA" w:rsidRPr="00691008" w:rsidRDefault="00021060" w:rsidP="00AA2128">
      <w:r w:rsidRPr="00691008">
        <w:rPr>
          <w:noProof/>
        </w:rPr>
        <w:drawing>
          <wp:inline distT="0" distB="0" distL="0" distR="0" wp14:anchorId="5D825F57" wp14:editId="39C66CF3">
            <wp:extent cx="5652000" cy="2622026"/>
            <wp:effectExtent l="0" t="0" r="6350" b="6985"/>
            <wp:docPr id="466028714" name="Picture 3" descr="Figure 5: Agreement statistics by AO (AN-ACC Class and DEMMI-mod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28714" name="Picture 3" descr="Figure 5: Agreement statistics by AO (AN-ACC Class and DEMMI-modifi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2000" cy="2622026"/>
                    </a:xfrm>
                    <a:prstGeom prst="rect">
                      <a:avLst/>
                    </a:prstGeom>
                    <a:noFill/>
                  </pic:spPr>
                </pic:pic>
              </a:graphicData>
            </a:graphic>
          </wp:inline>
        </w:drawing>
      </w:r>
    </w:p>
    <w:p w14:paraId="45304D45" w14:textId="0C877E11" w:rsidR="002D2D24" w:rsidRPr="00691008" w:rsidRDefault="002D2D24">
      <w:pPr>
        <w:pStyle w:val="Footer"/>
        <w:numPr>
          <w:ilvl w:val="0"/>
          <w:numId w:val="33"/>
        </w:numPr>
      </w:pPr>
      <w:r w:rsidRPr="00691008">
        <w:t>Excellent agreement is represented by the dashed line (0.75)</w:t>
      </w:r>
      <w:r w:rsidR="003B1500" w:rsidRPr="00691008">
        <w:t>.</w:t>
      </w:r>
    </w:p>
    <w:p w14:paraId="69113824" w14:textId="393408D3" w:rsidR="002D2D24" w:rsidRPr="00691008" w:rsidRDefault="002D2D24" w:rsidP="00AA2128">
      <w:pPr>
        <w:pStyle w:val="Footer"/>
      </w:pPr>
      <w:r w:rsidRPr="00691008">
        <w:t>Exact agreement (unweighted kappa) is shown in darker shading for each classification/assessment instrument.</w:t>
      </w:r>
    </w:p>
    <w:p w14:paraId="54A3A261" w14:textId="1C436032" w:rsidR="002D2D24" w:rsidRPr="00691008" w:rsidRDefault="002D2D24" w:rsidP="00AA2128">
      <w:pPr>
        <w:pStyle w:val="Footer"/>
      </w:pPr>
      <w:r w:rsidRPr="00691008">
        <w:t>Agreement with tolerance for partial agreement (weighted kappa) above exact agreement is shown in lighter shading.</w:t>
      </w:r>
    </w:p>
    <w:p w14:paraId="5D2B7508" w14:textId="0DEB9A5E" w:rsidR="000937C8" w:rsidRPr="00AA2128" w:rsidRDefault="001D0F30" w:rsidP="00AA2128">
      <w:pPr>
        <w:pStyle w:val="Footer"/>
        <w:spacing w:after="120"/>
      </w:pPr>
      <w:r w:rsidRPr="00691008">
        <w:t>The weighted Fleiss’ kappa for the AN-ACC classification uses the October 2024 NWAU basis.</w:t>
      </w:r>
    </w:p>
    <w:p w14:paraId="6D3B687C" w14:textId="584BF90F" w:rsidR="000B2E1F" w:rsidRPr="00691008" w:rsidRDefault="00AA2128" w:rsidP="00AA2128">
      <w:pPr>
        <w:pStyle w:val="Caption"/>
        <w:rPr>
          <w:rFonts w:cs="Arial"/>
        </w:rPr>
      </w:pPr>
      <w:bookmarkStart w:id="488" w:name="_Ref211953695"/>
      <w:r>
        <w:t xml:space="preserve">Figure </w:t>
      </w:r>
      <w:r>
        <w:fldChar w:fldCharType="begin"/>
      </w:r>
      <w:r>
        <w:instrText xml:space="preserve"> SEQ Figure \* ARABIC </w:instrText>
      </w:r>
      <w:r>
        <w:fldChar w:fldCharType="separate"/>
      </w:r>
      <w:r w:rsidR="00F618F0">
        <w:rPr>
          <w:noProof/>
        </w:rPr>
        <w:t>6</w:t>
      </w:r>
      <w:r>
        <w:fldChar w:fldCharType="end"/>
      </w:r>
      <w:bookmarkEnd w:id="488"/>
      <w:r w:rsidR="00AA0F48" w:rsidRPr="00691008">
        <w:rPr>
          <w:rFonts w:cs="Arial"/>
        </w:rPr>
        <w:t xml:space="preserve">: </w:t>
      </w:r>
      <w:r w:rsidR="00AA0F48" w:rsidRPr="006A7DFB">
        <w:t xml:space="preserve">Agreement statistics by AO </w:t>
      </w:r>
      <w:r w:rsidR="00102C8E" w:rsidRPr="006A7DFB">
        <w:t>(</w:t>
      </w:r>
      <w:r w:rsidR="0095786E" w:rsidRPr="006A7DFB">
        <w:t xml:space="preserve">AFM </w:t>
      </w:r>
      <w:r w:rsidR="00AA0F48" w:rsidRPr="006A7DFB">
        <w:t>Cognition</w:t>
      </w:r>
      <w:r w:rsidR="00102C8E" w:rsidRPr="006A7DFB">
        <w:t xml:space="preserve"> and </w:t>
      </w:r>
      <w:r w:rsidR="0095786E" w:rsidRPr="006A7DFB">
        <w:t xml:space="preserve">AFM </w:t>
      </w:r>
      <w:r w:rsidR="00102C8E" w:rsidRPr="006A7DFB">
        <w:t>Motor</w:t>
      </w:r>
      <w:r w:rsidR="00AA0F48" w:rsidRPr="006A7DFB">
        <w:t>)</w:t>
      </w:r>
    </w:p>
    <w:p w14:paraId="5EC105AB" w14:textId="59800DAE" w:rsidR="00E272D6" w:rsidRPr="00691008" w:rsidRDefault="005462EC" w:rsidP="001064EB">
      <w:pPr>
        <w:rPr>
          <w:rFonts w:cs="Arial"/>
        </w:rPr>
      </w:pPr>
      <w:r w:rsidRPr="00691008">
        <w:rPr>
          <w:rFonts w:cs="Arial"/>
          <w:noProof/>
        </w:rPr>
        <w:drawing>
          <wp:inline distT="0" distB="0" distL="0" distR="0" wp14:anchorId="30D87BF1" wp14:editId="7EF5DF2A">
            <wp:extent cx="5652000" cy="2746295"/>
            <wp:effectExtent l="0" t="0" r="6350" b="0"/>
            <wp:docPr id="2142625820" name="Picture 4" descr="Figure 6: Agreement statistics by AO (AFM Cognition and AFM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625820" name="Picture 4" descr="Figure 6: Agreement statistics by AO (AFM Cognition and AFM Moto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2000" cy="2746295"/>
                    </a:xfrm>
                    <a:prstGeom prst="rect">
                      <a:avLst/>
                    </a:prstGeom>
                    <a:noFill/>
                  </pic:spPr>
                </pic:pic>
              </a:graphicData>
            </a:graphic>
          </wp:inline>
        </w:drawing>
      </w:r>
    </w:p>
    <w:p w14:paraId="0C80091B" w14:textId="3AE52611" w:rsidR="00AA0F48" w:rsidRPr="00691008" w:rsidRDefault="00AA0F48">
      <w:pPr>
        <w:pStyle w:val="Footer"/>
        <w:numPr>
          <w:ilvl w:val="0"/>
          <w:numId w:val="34"/>
        </w:numPr>
      </w:pPr>
      <w:r w:rsidRPr="00691008">
        <w:t>Excellent agreement is represented by the dashed line (0.75)</w:t>
      </w:r>
      <w:r w:rsidR="003B1500" w:rsidRPr="00691008">
        <w:t>.</w:t>
      </w:r>
    </w:p>
    <w:p w14:paraId="26EA00FD" w14:textId="5459CB1A" w:rsidR="00AA0F48" w:rsidRPr="00691008" w:rsidRDefault="00AA0F48" w:rsidP="00AA2128">
      <w:pPr>
        <w:pStyle w:val="Footer"/>
      </w:pPr>
      <w:r w:rsidRPr="00691008">
        <w:t>Exact agreement (unweighted kappa) is shown in darker shading for each classification/assessment instrument.</w:t>
      </w:r>
    </w:p>
    <w:p w14:paraId="09BCB5B5" w14:textId="71D7E790" w:rsidR="00AA0F48" w:rsidRPr="00AA2128" w:rsidRDefault="00AA0F48" w:rsidP="00AA2128">
      <w:pPr>
        <w:pStyle w:val="Footer"/>
      </w:pPr>
      <w:r w:rsidRPr="00691008">
        <w:t>Agreement with tolerance for partial agreement (weighted kappa) above exact agreement is shown in lighter shading.</w:t>
      </w:r>
    </w:p>
    <w:p w14:paraId="3D47D6F9" w14:textId="557DE3D1" w:rsidR="00332127" w:rsidRPr="006A7DFB" w:rsidRDefault="00AA2128" w:rsidP="00AA2128">
      <w:pPr>
        <w:pStyle w:val="Caption"/>
      </w:pPr>
      <w:bookmarkStart w:id="489" w:name="_Ref129799083"/>
      <w:r>
        <w:t xml:space="preserve">Figure </w:t>
      </w:r>
      <w:r>
        <w:fldChar w:fldCharType="begin"/>
      </w:r>
      <w:r>
        <w:instrText xml:space="preserve"> SEQ Figure \* ARABIC </w:instrText>
      </w:r>
      <w:r>
        <w:fldChar w:fldCharType="separate"/>
      </w:r>
      <w:r w:rsidR="00F618F0">
        <w:rPr>
          <w:noProof/>
        </w:rPr>
        <w:t>7</w:t>
      </w:r>
      <w:r>
        <w:fldChar w:fldCharType="end"/>
      </w:r>
      <w:bookmarkEnd w:id="489"/>
      <w:r w:rsidR="002D2D24" w:rsidRPr="00691008">
        <w:rPr>
          <w:rFonts w:cs="Arial"/>
        </w:rPr>
        <w:t xml:space="preserve">: </w:t>
      </w:r>
      <w:r w:rsidR="002D2D24" w:rsidRPr="006A7DFB">
        <w:t xml:space="preserve">Agreement statistics by </w:t>
      </w:r>
      <w:r w:rsidR="00205ED0" w:rsidRPr="006A7DFB">
        <w:t>AO</w:t>
      </w:r>
      <w:r w:rsidR="002D2D24" w:rsidRPr="006A7DFB">
        <w:t xml:space="preserve"> (</w:t>
      </w:r>
      <w:r w:rsidR="008D5782" w:rsidRPr="006A7DFB">
        <w:t>R</w:t>
      </w:r>
      <w:r w:rsidR="002D2D24" w:rsidRPr="006A7DFB">
        <w:t xml:space="preserve">UG-ADL, </w:t>
      </w:r>
      <w:r w:rsidR="00EC1DF6" w:rsidRPr="006A7DFB">
        <w:t>Braden</w:t>
      </w:r>
      <w:r w:rsidR="002D2D24" w:rsidRPr="006A7DFB">
        <w:t xml:space="preserve"> and BRUA)</w:t>
      </w:r>
    </w:p>
    <w:p w14:paraId="4347F9D8" w14:textId="77C2E8E7" w:rsidR="00602D98" w:rsidRPr="00691008" w:rsidRDefault="00D5152A" w:rsidP="001064EB">
      <w:pPr>
        <w:rPr>
          <w:rFonts w:cs="Arial"/>
        </w:rPr>
      </w:pPr>
      <w:r w:rsidRPr="00691008">
        <w:rPr>
          <w:rFonts w:cs="Arial"/>
          <w:noProof/>
        </w:rPr>
        <w:drawing>
          <wp:inline distT="0" distB="0" distL="0" distR="0" wp14:anchorId="136BA3AA" wp14:editId="623E8311">
            <wp:extent cx="5652000" cy="2673652"/>
            <wp:effectExtent l="0" t="0" r="6350" b="0"/>
            <wp:docPr id="1743428167" name="Picture 5" descr="Figure 7: Agreement statistics by AO (RUG-ADL, Braden and BR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428167" name="Picture 5" descr="Figure 7: Agreement statistics by AO (RUG-ADL, Braden and BRU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2000" cy="2673652"/>
                    </a:xfrm>
                    <a:prstGeom prst="rect">
                      <a:avLst/>
                    </a:prstGeom>
                    <a:noFill/>
                  </pic:spPr>
                </pic:pic>
              </a:graphicData>
            </a:graphic>
          </wp:inline>
        </w:drawing>
      </w:r>
    </w:p>
    <w:p w14:paraId="5F7B3D3F" w14:textId="3524280B" w:rsidR="002D2D24" w:rsidRPr="00691008" w:rsidRDefault="002D2D24">
      <w:pPr>
        <w:pStyle w:val="Footer"/>
        <w:numPr>
          <w:ilvl w:val="0"/>
          <w:numId w:val="35"/>
        </w:numPr>
      </w:pPr>
      <w:r w:rsidRPr="00691008">
        <w:t>Excellent agreement is represented by the dashed line (0.75)</w:t>
      </w:r>
      <w:r w:rsidR="003B1500" w:rsidRPr="00691008">
        <w:t>.</w:t>
      </w:r>
    </w:p>
    <w:p w14:paraId="15E98CD4" w14:textId="197E6A22" w:rsidR="002D2D24" w:rsidRPr="00691008" w:rsidRDefault="002D2D24" w:rsidP="00AA2128">
      <w:pPr>
        <w:pStyle w:val="Footer"/>
      </w:pPr>
      <w:r w:rsidRPr="00691008">
        <w:t>Exact agreement (unweighted kappa) is shown in darker shading for each classification/assessment instrument.</w:t>
      </w:r>
    </w:p>
    <w:p w14:paraId="3BCC6CEB" w14:textId="03DB2919" w:rsidR="002D2D24" w:rsidRPr="00691008" w:rsidRDefault="002D2D24" w:rsidP="00AA2128">
      <w:pPr>
        <w:pStyle w:val="Footer"/>
      </w:pPr>
      <w:r w:rsidRPr="00691008">
        <w:t>Agreement with tolerance for partial agreement (weighted kappa) above exact agreement is shown in lighter shading.</w:t>
      </w:r>
    </w:p>
    <w:p w14:paraId="71488506" w14:textId="6B3E3004" w:rsidR="001E2362" w:rsidRPr="00AA2128" w:rsidRDefault="00712EDF" w:rsidP="00AA2128">
      <w:r w:rsidRPr="00691008">
        <w:rPr>
          <w:rFonts w:cs="Arial"/>
        </w:rPr>
        <w:t>K</w:t>
      </w:r>
      <w:r w:rsidRPr="00AA2128">
        <w:t>ey observations from</w:t>
      </w:r>
      <w:r w:rsidR="00D22D03" w:rsidRPr="00AA2128">
        <w:t xml:space="preserve"> </w:t>
      </w:r>
      <w:r w:rsidR="00241D37" w:rsidRPr="00AA2128">
        <w:fldChar w:fldCharType="begin"/>
      </w:r>
      <w:r w:rsidR="00241D37" w:rsidRPr="00AA2128">
        <w:instrText xml:space="preserve"> REF _Ref152259914 \h </w:instrText>
      </w:r>
      <w:r w:rsidR="003E54C9" w:rsidRPr="00AA2128">
        <w:instrText xml:space="preserve"> \* MERGEFORMAT </w:instrText>
      </w:r>
      <w:r w:rsidR="00241D37" w:rsidRPr="00AA2128">
        <w:fldChar w:fldCharType="separate"/>
      </w:r>
      <w:r w:rsidR="008810CE" w:rsidRPr="00AA2128">
        <w:t>Figure 5</w:t>
      </w:r>
      <w:r w:rsidR="00241D37" w:rsidRPr="00AA2128">
        <w:fldChar w:fldCharType="end"/>
      </w:r>
      <w:r w:rsidR="00241D37" w:rsidRPr="00AA2128">
        <w:t xml:space="preserve">, </w:t>
      </w:r>
      <w:r w:rsidR="00BF2AA5" w:rsidRPr="00AA2128">
        <w:fldChar w:fldCharType="begin"/>
      </w:r>
      <w:r w:rsidR="00BF2AA5" w:rsidRPr="00AA2128">
        <w:instrText xml:space="preserve"> REF _Ref211953695 \h </w:instrText>
      </w:r>
      <w:r w:rsidR="00EE30C1" w:rsidRPr="00AA2128">
        <w:instrText xml:space="preserve"> \* MERGEFORMAT </w:instrText>
      </w:r>
      <w:r w:rsidR="00BF2AA5" w:rsidRPr="00AA2128">
        <w:fldChar w:fldCharType="separate"/>
      </w:r>
      <w:r w:rsidR="008810CE" w:rsidRPr="00AA2128">
        <w:t>Figure 6</w:t>
      </w:r>
      <w:r w:rsidR="00BF2AA5" w:rsidRPr="00AA2128">
        <w:fldChar w:fldCharType="end"/>
      </w:r>
      <w:r w:rsidR="002F05E2" w:rsidRPr="00AA2128">
        <w:t xml:space="preserve"> and</w:t>
      </w:r>
      <w:r w:rsidR="00BF2AA5" w:rsidRPr="00AA2128">
        <w:t xml:space="preserve"> </w:t>
      </w:r>
      <w:r w:rsidR="00241D37" w:rsidRPr="00AA2128">
        <w:fldChar w:fldCharType="begin"/>
      </w:r>
      <w:r w:rsidR="00241D37" w:rsidRPr="00AA2128">
        <w:instrText xml:space="preserve"> REF _Ref129799083 \h </w:instrText>
      </w:r>
      <w:r w:rsidR="003E54C9" w:rsidRPr="00AA2128">
        <w:instrText xml:space="preserve"> \* MERGEFORMAT </w:instrText>
      </w:r>
      <w:r w:rsidR="00241D37" w:rsidRPr="00AA2128">
        <w:fldChar w:fldCharType="separate"/>
      </w:r>
      <w:r w:rsidR="008810CE" w:rsidRPr="00AA2128">
        <w:t>Figure 7</w:t>
      </w:r>
      <w:r w:rsidR="00241D37" w:rsidRPr="00AA2128">
        <w:fldChar w:fldCharType="end"/>
      </w:r>
      <w:r w:rsidR="00241D37" w:rsidRPr="00AA2128">
        <w:t xml:space="preserve"> </w:t>
      </w:r>
      <w:r w:rsidR="00C70BB3" w:rsidRPr="00AA2128">
        <w:t>include</w:t>
      </w:r>
      <w:r w:rsidRPr="00AA2128">
        <w:t>:</w:t>
      </w:r>
    </w:p>
    <w:p w14:paraId="05478395" w14:textId="728C750A" w:rsidR="00D22D03" w:rsidRPr="00691008" w:rsidRDefault="00D22D03" w:rsidP="00AA2128">
      <w:pPr>
        <w:pStyle w:val="ListBullet"/>
      </w:pPr>
      <w:r w:rsidRPr="00691008">
        <w:t xml:space="preserve">Excellent agreement </w:t>
      </w:r>
      <w:r w:rsidR="00687863" w:rsidRPr="00691008">
        <w:t xml:space="preserve">between assessors </w:t>
      </w:r>
      <w:r w:rsidR="00D75A8E" w:rsidRPr="00691008">
        <w:t xml:space="preserve">of </w:t>
      </w:r>
      <w:r w:rsidRPr="00691008">
        <w:t xml:space="preserve">all </w:t>
      </w:r>
      <w:r w:rsidR="00205ED0" w:rsidRPr="00691008">
        <w:t>AO</w:t>
      </w:r>
      <w:r w:rsidRPr="00691008">
        <w:t xml:space="preserve">s </w:t>
      </w:r>
      <w:r w:rsidR="0092099F" w:rsidRPr="00691008">
        <w:t>wa</w:t>
      </w:r>
      <w:r w:rsidR="00AB6827" w:rsidRPr="00691008">
        <w:t>s observed for all instruments</w:t>
      </w:r>
      <w:r w:rsidR="0092099F" w:rsidRPr="00691008">
        <w:t xml:space="preserve"> when</w:t>
      </w:r>
      <w:r w:rsidR="00AB6827" w:rsidRPr="00691008">
        <w:t xml:space="preserve"> measured with a tolerance for partial agreement.</w:t>
      </w:r>
    </w:p>
    <w:p w14:paraId="6930DB62" w14:textId="0FB55F7A" w:rsidR="00BF256C" w:rsidRPr="00691008" w:rsidRDefault="0043709A" w:rsidP="00AA2128">
      <w:pPr>
        <w:pStyle w:val="ListBullet"/>
      </w:pPr>
      <w:r w:rsidRPr="00691008">
        <w:t>AO 4</w:t>
      </w:r>
      <w:r w:rsidR="00BF256C" w:rsidRPr="00691008">
        <w:t xml:space="preserve"> </w:t>
      </w:r>
      <w:r w:rsidR="00D97EAD" w:rsidRPr="00691008">
        <w:t>had the highest rates of agreement</w:t>
      </w:r>
      <w:r w:rsidR="00880965" w:rsidRPr="00691008">
        <w:t xml:space="preserve">, with </w:t>
      </w:r>
      <w:r w:rsidR="006F55CB" w:rsidRPr="00691008">
        <w:t xml:space="preserve">weighted agreement </w:t>
      </w:r>
      <w:r w:rsidR="00806F1C" w:rsidRPr="00691008">
        <w:t xml:space="preserve">above </w:t>
      </w:r>
      <w:r w:rsidR="006F55CB" w:rsidRPr="00691008">
        <w:t>0.99</w:t>
      </w:r>
      <w:r w:rsidR="00806F1C" w:rsidRPr="00691008">
        <w:t xml:space="preserve"> </w:t>
      </w:r>
      <w:r w:rsidR="006F55CB" w:rsidRPr="00691008">
        <w:t>across all instruments.</w:t>
      </w:r>
      <w:r w:rsidR="00994590" w:rsidRPr="00691008">
        <w:t xml:space="preserve"> </w:t>
      </w:r>
      <w:r w:rsidR="0033209D" w:rsidRPr="00691008">
        <w:t xml:space="preserve">Perfect </w:t>
      </w:r>
      <w:r w:rsidR="00797EF0" w:rsidRPr="00691008">
        <w:t xml:space="preserve">agreement </w:t>
      </w:r>
      <w:r w:rsidR="0033209D" w:rsidRPr="00691008">
        <w:t>of 1.</w:t>
      </w:r>
      <w:r w:rsidR="00797EF0" w:rsidRPr="00691008">
        <w:t xml:space="preserve">00 </w:t>
      </w:r>
      <w:r w:rsidR="0033209D" w:rsidRPr="00691008">
        <w:t xml:space="preserve">was observed </w:t>
      </w:r>
      <w:r w:rsidR="00797EF0" w:rsidRPr="00691008">
        <w:t xml:space="preserve">for the AN-ACC classification, </w:t>
      </w:r>
      <w:r w:rsidR="0095786E" w:rsidRPr="00691008">
        <w:t xml:space="preserve">AFM </w:t>
      </w:r>
      <w:r w:rsidR="00797EF0" w:rsidRPr="00691008">
        <w:t xml:space="preserve">Motor, RUG-ADL, </w:t>
      </w:r>
      <w:r w:rsidR="00EC1DF6" w:rsidRPr="00691008">
        <w:t>Braden</w:t>
      </w:r>
      <w:r w:rsidR="00797EF0" w:rsidRPr="00691008">
        <w:t xml:space="preserve"> and BRUA, </w:t>
      </w:r>
      <w:r w:rsidR="00546BB2" w:rsidRPr="00691008">
        <w:t>meaning</w:t>
      </w:r>
      <w:r w:rsidR="00797EF0" w:rsidRPr="00691008">
        <w:t xml:space="preserve"> that a</w:t>
      </w:r>
      <w:r w:rsidR="009E5B59" w:rsidRPr="00691008">
        <w:t>ssessor</w:t>
      </w:r>
      <w:r w:rsidR="008437F1" w:rsidRPr="00691008">
        <w:t xml:space="preserve"> </w:t>
      </w:r>
      <w:r w:rsidR="003A5953" w:rsidRPr="00691008">
        <w:t>score</w:t>
      </w:r>
      <w:r w:rsidR="009E5B59" w:rsidRPr="00691008">
        <w:t>s</w:t>
      </w:r>
      <w:r w:rsidR="003A5953" w:rsidRPr="00691008">
        <w:t xml:space="preserve"> were exactly aligned across all </w:t>
      </w:r>
      <w:r w:rsidR="00C524E9" w:rsidRPr="00691008">
        <w:t xml:space="preserve">IRR </w:t>
      </w:r>
      <w:r w:rsidR="003A5953" w:rsidRPr="00691008">
        <w:t>assessments</w:t>
      </w:r>
      <w:r w:rsidR="00C524E9" w:rsidRPr="00691008">
        <w:t xml:space="preserve"> performed</w:t>
      </w:r>
      <w:r w:rsidR="009E5B59" w:rsidRPr="00691008">
        <w:t xml:space="preserve">. </w:t>
      </w:r>
    </w:p>
    <w:p w14:paraId="7C7961B5" w14:textId="0113DD11" w:rsidR="00DD6B24" w:rsidRPr="00691008" w:rsidRDefault="0043709A" w:rsidP="00AA2128">
      <w:pPr>
        <w:pStyle w:val="ListBullet"/>
      </w:pPr>
      <w:r w:rsidRPr="00691008">
        <w:t>AO 10</w:t>
      </w:r>
      <w:r w:rsidR="00DD6B24" w:rsidRPr="00691008">
        <w:t xml:space="preserve"> </w:t>
      </w:r>
      <w:r w:rsidR="0095172D" w:rsidRPr="00691008">
        <w:t>also h</w:t>
      </w:r>
      <w:r w:rsidR="003B5C4A" w:rsidRPr="00691008">
        <w:t>ad among</w:t>
      </w:r>
      <w:r w:rsidR="003529A9" w:rsidRPr="00691008">
        <w:t>st</w:t>
      </w:r>
      <w:r w:rsidR="003B5C4A" w:rsidRPr="00691008">
        <w:t xml:space="preserve"> the highest </w:t>
      </w:r>
      <w:r w:rsidR="00DD6B24" w:rsidRPr="00691008">
        <w:t xml:space="preserve">rates of agreements </w:t>
      </w:r>
      <w:r w:rsidR="003B5C4A" w:rsidRPr="00691008">
        <w:t xml:space="preserve">across the </w:t>
      </w:r>
      <w:r w:rsidR="00DD6B24" w:rsidRPr="00691008">
        <w:t>AOs,</w:t>
      </w:r>
      <w:r w:rsidR="00A15973" w:rsidRPr="00691008">
        <w:t xml:space="preserve"> </w:t>
      </w:r>
      <w:r w:rsidR="00EB16C6" w:rsidRPr="00691008">
        <w:t xml:space="preserve">with </w:t>
      </w:r>
      <w:r w:rsidR="000072BB" w:rsidRPr="00691008">
        <w:t xml:space="preserve">perfect exact agreement on the AN-ACC classification and </w:t>
      </w:r>
      <w:r w:rsidR="00EB16C6" w:rsidRPr="00691008">
        <w:t xml:space="preserve">weighted agreement on the </w:t>
      </w:r>
      <w:r w:rsidR="00A15973" w:rsidRPr="00691008">
        <w:t xml:space="preserve">RUG-ADL, </w:t>
      </w:r>
      <w:r w:rsidR="00EC1DF6" w:rsidRPr="00691008">
        <w:t>DEMMI-modified</w:t>
      </w:r>
      <w:r w:rsidR="00A15973" w:rsidRPr="00691008">
        <w:t xml:space="preserve">, </w:t>
      </w:r>
      <w:r w:rsidR="0095786E" w:rsidRPr="00691008">
        <w:t xml:space="preserve">AFM </w:t>
      </w:r>
      <w:r w:rsidR="00A15973" w:rsidRPr="00691008">
        <w:t xml:space="preserve">Cognition and </w:t>
      </w:r>
      <w:r w:rsidR="0095786E" w:rsidRPr="00691008">
        <w:t xml:space="preserve">AFM </w:t>
      </w:r>
      <w:r w:rsidR="00EB16C6" w:rsidRPr="00691008">
        <w:t>Motor</w:t>
      </w:r>
      <w:r w:rsidR="00A15973" w:rsidRPr="00691008">
        <w:t xml:space="preserve"> above 0.98.</w:t>
      </w:r>
      <w:r w:rsidR="0095172D" w:rsidRPr="00691008">
        <w:t xml:space="preserve"> </w:t>
      </w:r>
    </w:p>
    <w:p w14:paraId="71AC17D0" w14:textId="18750439" w:rsidR="003B5C4A" w:rsidRPr="00691008" w:rsidRDefault="0043709A" w:rsidP="00AA2128">
      <w:pPr>
        <w:pStyle w:val="ListBullet"/>
      </w:pPr>
      <w:r w:rsidRPr="00691008">
        <w:t xml:space="preserve">AO </w:t>
      </w:r>
      <w:r w:rsidR="00803EA5" w:rsidRPr="00691008">
        <w:t>3</w:t>
      </w:r>
      <w:r w:rsidR="00441842" w:rsidRPr="00691008">
        <w:t xml:space="preserve"> and </w:t>
      </w:r>
      <w:r w:rsidRPr="00691008">
        <w:t xml:space="preserve">AO </w:t>
      </w:r>
      <w:r w:rsidR="00803EA5" w:rsidRPr="00691008">
        <w:t>9</w:t>
      </w:r>
      <w:r w:rsidR="00216D83" w:rsidRPr="00691008">
        <w:t>, which had amongst the highest assessor and assessment volumes of the AOs,</w:t>
      </w:r>
      <w:r w:rsidR="00441842" w:rsidRPr="00691008">
        <w:t xml:space="preserve"> </w:t>
      </w:r>
      <w:r w:rsidR="00B62F6F" w:rsidRPr="00691008">
        <w:t xml:space="preserve">generally had </w:t>
      </w:r>
      <w:r w:rsidR="007022C0" w:rsidRPr="00691008">
        <w:t>high rates of agreement</w:t>
      </w:r>
      <w:r w:rsidR="00394C41" w:rsidRPr="00691008">
        <w:t>,</w:t>
      </w:r>
      <w:r w:rsidR="00A234BD" w:rsidRPr="00691008">
        <w:t xml:space="preserve"> with weighted agreement greater than 0.94 across all instruments.</w:t>
      </w:r>
    </w:p>
    <w:p w14:paraId="1A319EAE" w14:textId="25F58622" w:rsidR="003C764A" w:rsidRPr="00691008" w:rsidRDefault="0043709A" w:rsidP="00AA2128">
      <w:pPr>
        <w:pStyle w:val="ListBullet"/>
      </w:pPr>
      <w:r w:rsidRPr="00691008">
        <w:t>AO 1</w:t>
      </w:r>
      <w:r w:rsidR="00D71FE1" w:rsidRPr="00691008">
        <w:t xml:space="preserve"> </w:t>
      </w:r>
      <w:r w:rsidR="00F00285" w:rsidRPr="00691008">
        <w:t>ha</w:t>
      </w:r>
      <w:r w:rsidR="0092099F" w:rsidRPr="00691008">
        <w:t>d</w:t>
      </w:r>
      <w:r w:rsidR="00F00285" w:rsidRPr="00691008">
        <w:t xml:space="preserve"> weighted agreement </w:t>
      </w:r>
      <w:proofErr w:type="gramStart"/>
      <w:r w:rsidR="00854338" w:rsidRPr="00691008">
        <w:t>similar</w:t>
      </w:r>
      <w:r w:rsidR="0080466A" w:rsidRPr="00691008">
        <w:t xml:space="preserve"> to</w:t>
      </w:r>
      <w:proofErr w:type="gramEnd"/>
      <w:r w:rsidR="0080466A" w:rsidRPr="00691008">
        <w:t>, but slightly lower than,</w:t>
      </w:r>
      <w:r w:rsidR="00854338" w:rsidRPr="00691008">
        <w:t xml:space="preserve"> </w:t>
      </w:r>
      <w:r w:rsidRPr="00691008">
        <w:t>AO 3</w:t>
      </w:r>
      <w:r w:rsidR="00DE6D42" w:rsidRPr="00691008">
        <w:t xml:space="preserve"> </w:t>
      </w:r>
      <w:r w:rsidR="00610E17" w:rsidRPr="00691008">
        <w:t xml:space="preserve">and </w:t>
      </w:r>
      <w:r w:rsidRPr="00691008">
        <w:t>AO 9</w:t>
      </w:r>
      <w:r w:rsidR="007A6C4B" w:rsidRPr="00691008">
        <w:t xml:space="preserve"> (within 0.0</w:t>
      </w:r>
      <w:r w:rsidR="00137E20" w:rsidRPr="00691008">
        <w:t>3</w:t>
      </w:r>
      <w:r w:rsidR="007A6C4B" w:rsidRPr="00691008">
        <w:t xml:space="preserve">) </w:t>
      </w:r>
      <w:r w:rsidR="0080466A" w:rsidRPr="00691008">
        <w:t xml:space="preserve">across </w:t>
      </w:r>
      <w:r w:rsidR="007A6C4B" w:rsidRPr="00691008">
        <w:t>all instruments</w:t>
      </w:r>
      <w:r w:rsidR="00871801" w:rsidRPr="00691008">
        <w:t>.</w:t>
      </w:r>
      <w:r w:rsidR="009547B4" w:rsidRPr="00691008">
        <w:t xml:space="preserve"> </w:t>
      </w:r>
    </w:p>
    <w:p w14:paraId="086F79C5" w14:textId="5FF8E801" w:rsidR="0004769A" w:rsidRPr="00691008" w:rsidRDefault="0043709A" w:rsidP="00AA2128">
      <w:pPr>
        <w:pStyle w:val="ListBullet"/>
      </w:pPr>
      <w:r w:rsidRPr="00691008">
        <w:t>AO 2</w:t>
      </w:r>
      <w:r w:rsidR="006D55CA" w:rsidRPr="00691008">
        <w:t xml:space="preserve"> </w:t>
      </w:r>
      <w:r w:rsidR="0087019F" w:rsidRPr="00691008">
        <w:t>and</w:t>
      </w:r>
      <w:r w:rsidR="008A0770" w:rsidRPr="00691008" w:rsidDel="00803EA5">
        <w:t xml:space="preserve"> </w:t>
      </w:r>
      <w:r w:rsidR="00803EA5" w:rsidRPr="00691008">
        <w:t>AO</w:t>
      </w:r>
      <w:r w:rsidRPr="00691008">
        <w:t xml:space="preserve"> 8</w:t>
      </w:r>
      <w:r w:rsidR="008A0770" w:rsidRPr="00691008">
        <w:t xml:space="preserve"> </w:t>
      </w:r>
      <w:r w:rsidR="00D40BB5" w:rsidRPr="00691008">
        <w:t xml:space="preserve">generally had </w:t>
      </w:r>
      <w:r w:rsidR="00B80F75" w:rsidRPr="00691008">
        <w:t xml:space="preserve">mid-range </w:t>
      </w:r>
      <w:r w:rsidR="00D40BB5" w:rsidRPr="00691008">
        <w:t>agreement relative to the other AOs.</w:t>
      </w:r>
    </w:p>
    <w:p w14:paraId="5AC58BEB" w14:textId="38CBAB2A" w:rsidR="0087019F" w:rsidRPr="00691008" w:rsidRDefault="0043709A" w:rsidP="00AA2128">
      <w:pPr>
        <w:pStyle w:val="ListBullet2"/>
      </w:pPr>
      <w:r w:rsidRPr="00691008">
        <w:t>AO 2</w:t>
      </w:r>
      <w:r w:rsidR="0087019F" w:rsidRPr="00691008">
        <w:t xml:space="preserve"> had weighted agreement slightly lower than </w:t>
      </w:r>
      <w:r w:rsidRPr="00691008">
        <w:t>AO 3</w:t>
      </w:r>
      <w:r w:rsidR="0087019F" w:rsidRPr="00691008">
        <w:t xml:space="preserve"> and </w:t>
      </w:r>
      <w:r w:rsidRPr="00691008">
        <w:t>AO 9</w:t>
      </w:r>
      <w:r w:rsidR="0087019F" w:rsidRPr="00691008">
        <w:t xml:space="preserve"> (within 0.05) across the </w:t>
      </w:r>
      <w:r w:rsidR="00EC1DF6" w:rsidRPr="00691008">
        <w:t>DEMMI-modified</w:t>
      </w:r>
      <w:r w:rsidR="0087019F" w:rsidRPr="00691008">
        <w:t xml:space="preserve">, </w:t>
      </w:r>
      <w:r w:rsidR="0095786E" w:rsidRPr="00691008">
        <w:t xml:space="preserve">AFM </w:t>
      </w:r>
      <w:r w:rsidR="0087019F" w:rsidRPr="00691008">
        <w:t xml:space="preserve">Cognition, </w:t>
      </w:r>
      <w:r w:rsidR="0095786E" w:rsidRPr="00691008">
        <w:t xml:space="preserve">AFM </w:t>
      </w:r>
      <w:r w:rsidR="0087019F" w:rsidRPr="00691008">
        <w:t xml:space="preserve">Motor, </w:t>
      </w:r>
      <w:r w:rsidR="00EC1DF6" w:rsidRPr="00691008">
        <w:t>Braden</w:t>
      </w:r>
      <w:r w:rsidR="0087019F" w:rsidRPr="00691008">
        <w:t xml:space="preserve"> and BRUA, but had poorer agreement on the AN-ACC classification and RUG-ADL. </w:t>
      </w:r>
    </w:p>
    <w:p w14:paraId="7ED45B2B" w14:textId="6294E214" w:rsidR="00B06ABB" w:rsidRPr="00691008" w:rsidRDefault="00803EA5" w:rsidP="00AA2128">
      <w:pPr>
        <w:pStyle w:val="ListBullet2"/>
      </w:pPr>
      <w:r w:rsidRPr="00691008">
        <w:t xml:space="preserve">AO 8 </w:t>
      </w:r>
      <w:r w:rsidR="00B06ABB" w:rsidRPr="00691008">
        <w:t xml:space="preserve">had weighted agreement slightly lower than </w:t>
      </w:r>
      <w:r w:rsidR="0043709A" w:rsidRPr="00691008">
        <w:t>AO 3</w:t>
      </w:r>
      <w:r w:rsidR="00B06ABB" w:rsidRPr="00691008">
        <w:t xml:space="preserve"> and </w:t>
      </w:r>
      <w:r w:rsidR="0043709A" w:rsidRPr="00691008">
        <w:t>AO 9</w:t>
      </w:r>
      <w:r w:rsidR="00B06ABB" w:rsidRPr="00691008">
        <w:t xml:space="preserve"> (within 0.05) across the </w:t>
      </w:r>
      <w:r w:rsidR="0095786E" w:rsidRPr="00691008">
        <w:t xml:space="preserve">AFM </w:t>
      </w:r>
      <w:r w:rsidR="00B06ABB" w:rsidRPr="00691008">
        <w:t xml:space="preserve">Cognition, </w:t>
      </w:r>
      <w:r w:rsidR="0095786E" w:rsidRPr="00691008">
        <w:t xml:space="preserve">AFM </w:t>
      </w:r>
      <w:r w:rsidR="00B06ABB" w:rsidRPr="00691008">
        <w:t xml:space="preserve">Motor, RUG-ADL and BRUA, but had poorer agreement on the AN-ACC classification, </w:t>
      </w:r>
      <w:r w:rsidR="00EC1DF6" w:rsidRPr="00691008">
        <w:t>DEMMI-modified</w:t>
      </w:r>
      <w:r w:rsidR="00B06ABB" w:rsidRPr="00691008">
        <w:t xml:space="preserve"> and </w:t>
      </w:r>
      <w:r w:rsidR="00EC1DF6" w:rsidRPr="00691008">
        <w:t>Braden</w:t>
      </w:r>
      <w:r w:rsidR="00B06ABB" w:rsidRPr="00691008">
        <w:t>.</w:t>
      </w:r>
    </w:p>
    <w:p w14:paraId="68DE189B" w14:textId="3ADC1811" w:rsidR="00191F42" w:rsidRPr="00691008" w:rsidRDefault="0043709A" w:rsidP="00AA2128">
      <w:pPr>
        <w:pStyle w:val="ListBullet"/>
      </w:pPr>
      <w:r w:rsidRPr="00691008">
        <w:t>AO 5</w:t>
      </w:r>
      <w:r w:rsidR="009436EF" w:rsidRPr="00691008">
        <w:t xml:space="preserve"> and </w:t>
      </w:r>
      <w:r w:rsidRPr="00691008">
        <w:t>AO 6</w:t>
      </w:r>
      <w:r w:rsidR="00371813" w:rsidRPr="00691008">
        <w:t xml:space="preserve"> </w:t>
      </w:r>
      <w:r w:rsidR="006A6160" w:rsidRPr="00691008">
        <w:t xml:space="preserve">were generally </w:t>
      </w:r>
      <w:r w:rsidR="00887CD1" w:rsidRPr="00691008">
        <w:t>observed</w:t>
      </w:r>
      <w:r w:rsidR="006A6160" w:rsidRPr="00691008">
        <w:t xml:space="preserve"> to have agreement levels lower than</w:t>
      </w:r>
      <w:r w:rsidR="0019510E" w:rsidRPr="00691008">
        <w:t xml:space="preserve"> the</w:t>
      </w:r>
      <w:r w:rsidR="006A6160" w:rsidRPr="00691008">
        <w:t xml:space="preserve"> other </w:t>
      </w:r>
      <w:r w:rsidR="00205ED0" w:rsidRPr="00691008">
        <w:t>AO</w:t>
      </w:r>
      <w:r w:rsidR="006A6160" w:rsidRPr="00691008">
        <w:t>s.</w:t>
      </w:r>
      <w:r w:rsidR="004B4A91" w:rsidRPr="00691008">
        <w:t xml:space="preserve"> </w:t>
      </w:r>
    </w:p>
    <w:p w14:paraId="392126CB" w14:textId="61D506CB" w:rsidR="009436EF" w:rsidRPr="00691008" w:rsidRDefault="0043709A" w:rsidP="00AA2128">
      <w:pPr>
        <w:pStyle w:val="ListBullet2"/>
      </w:pPr>
      <w:r w:rsidRPr="00691008">
        <w:t>AO 5</w:t>
      </w:r>
      <w:r w:rsidR="00635386" w:rsidRPr="00691008">
        <w:t xml:space="preserve"> had relatively low </w:t>
      </w:r>
      <w:r w:rsidR="00963FEB" w:rsidRPr="00691008">
        <w:t>pure</w:t>
      </w:r>
      <w:r w:rsidR="00635386" w:rsidRPr="00691008">
        <w:t xml:space="preserve"> agreement and </w:t>
      </w:r>
      <w:r w:rsidR="00963FEB" w:rsidRPr="00691008">
        <w:t>weighted</w:t>
      </w:r>
      <w:r w:rsidR="009436EF" w:rsidRPr="00691008">
        <w:t xml:space="preserve"> agreement across most instruments compared to other AOs, particularly for the </w:t>
      </w:r>
      <w:r w:rsidR="00EC1DF6" w:rsidRPr="00691008">
        <w:t>Braden</w:t>
      </w:r>
      <w:r w:rsidR="00635386" w:rsidRPr="00691008">
        <w:t>.</w:t>
      </w:r>
    </w:p>
    <w:p w14:paraId="6A2F1186" w14:textId="10DC58B5" w:rsidR="00803EA5" w:rsidRPr="00691008" w:rsidRDefault="00803EA5" w:rsidP="00AA2128">
      <w:pPr>
        <w:pStyle w:val="ListBullet2"/>
      </w:pPr>
      <w:r w:rsidRPr="00691008">
        <w:t>Although AO 6 had mid-range weighted agreement in comparison to other AOs, fair pure agreement and exact agreement (20% to 40%) were observed on the AFM Cognition, which was the lowest across the AOs and assessment instruments.</w:t>
      </w:r>
    </w:p>
    <w:p w14:paraId="3104FF21" w14:textId="44729348" w:rsidR="00AF43B1" w:rsidRPr="00691008" w:rsidRDefault="00610E8E" w:rsidP="00AA2128">
      <w:pPr>
        <w:pStyle w:val="ListBullet"/>
      </w:pPr>
      <w:r w:rsidRPr="00691008">
        <w:t xml:space="preserve">Whilst having excellent agreement when measured with a tolerance for partial agreement across all instruments, </w:t>
      </w:r>
      <w:r w:rsidR="0043709A" w:rsidRPr="00691008">
        <w:t>AO 7</w:t>
      </w:r>
      <w:r w:rsidR="00AF43B1" w:rsidRPr="00691008">
        <w:t xml:space="preserve"> had the lowest</w:t>
      </w:r>
      <w:r w:rsidRPr="00691008">
        <w:t xml:space="preserve"> agreement levels across the AOs, with</w:t>
      </w:r>
      <w:r w:rsidR="00AF43B1" w:rsidRPr="00691008">
        <w:t xml:space="preserve"> </w:t>
      </w:r>
      <w:r w:rsidR="0003768D" w:rsidRPr="00691008">
        <w:t xml:space="preserve">the lowest </w:t>
      </w:r>
      <w:r w:rsidR="00AF43B1" w:rsidRPr="00691008">
        <w:t xml:space="preserve">weighted agreement on the AN-ACC classification, </w:t>
      </w:r>
      <w:r w:rsidR="0095786E" w:rsidRPr="00691008">
        <w:t xml:space="preserve">AFM </w:t>
      </w:r>
      <w:r w:rsidR="00AF43B1" w:rsidRPr="00691008">
        <w:t xml:space="preserve">Cognition, </w:t>
      </w:r>
      <w:r w:rsidR="0095786E" w:rsidRPr="00691008">
        <w:t xml:space="preserve">AFM </w:t>
      </w:r>
      <w:r w:rsidR="00AF43B1" w:rsidRPr="00691008">
        <w:t>Motor and BRUA</w:t>
      </w:r>
      <w:r w:rsidR="0003768D" w:rsidRPr="00691008">
        <w:t xml:space="preserve">. Fair </w:t>
      </w:r>
      <w:r w:rsidR="00AF43B1" w:rsidRPr="00691008">
        <w:t>pure agreement and exact agreement (20% to 40%)</w:t>
      </w:r>
      <w:r w:rsidR="0003768D" w:rsidRPr="00691008">
        <w:t xml:space="preserve"> were observed</w:t>
      </w:r>
      <w:r w:rsidR="00AF43B1" w:rsidRPr="00691008">
        <w:t xml:space="preserve"> on the </w:t>
      </w:r>
      <w:r w:rsidR="0095786E" w:rsidRPr="00691008">
        <w:t xml:space="preserve">AFM </w:t>
      </w:r>
      <w:r w:rsidR="00AF43B1" w:rsidRPr="00691008">
        <w:t>Cognition.</w:t>
      </w:r>
    </w:p>
    <w:p w14:paraId="51189E2D" w14:textId="4F4D7AC8" w:rsidR="00804487" w:rsidRPr="00691008" w:rsidRDefault="004651A2" w:rsidP="00AA2128">
      <w:r w:rsidRPr="00691008">
        <w:t>W</w:t>
      </w:r>
      <w:r w:rsidR="004B4A91" w:rsidRPr="00691008">
        <w:t>e note th</w:t>
      </w:r>
      <w:r w:rsidR="00DF1C29" w:rsidRPr="00691008">
        <w:t>at th</w:t>
      </w:r>
      <w:r w:rsidR="004B4A91" w:rsidRPr="00691008">
        <w:t>e absence of cross</w:t>
      </w:r>
      <w:r w:rsidR="00DF1C29" w:rsidRPr="00691008">
        <w:t>-</w:t>
      </w:r>
      <w:r w:rsidR="00205ED0" w:rsidRPr="00691008">
        <w:t>AO</w:t>
      </w:r>
      <w:r w:rsidR="004B4A91" w:rsidRPr="00691008">
        <w:t xml:space="preserve"> IRR assessments </w:t>
      </w:r>
      <w:r w:rsidR="009F2464" w:rsidRPr="00691008">
        <w:t>could mean</w:t>
      </w:r>
      <w:r w:rsidR="004B4A91" w:rsidRPr="00691008">
        <w:t xml:space="preserve"> that </w:t>
      </w:r>
      <w:r w:rsidR="00DF1C29" w:rsidRPr="00691008">
        <w:t>agreement results between AOs</w:t>
      </w:r>
      <w:r w:rsidR="004B4A91" w:rsidRPr="00691008">
        <w:t xml:space="preserve"> may not be directly comparable.</w:t>
      </w:r>
    </w:p>
    <w:p w14:paraId="4D18F318" w14:textId="25B346E3" w:rsidR="001E3E9F" w:rsidRPr="00691008" w:rsidRDefault="0091051E" w:rsidP="00963977">
      <w:pPr>
        <w:pStyle w:val="EYHeading3"/>
        <w:rPr>
          <w:rFonts w:cs="Arial"/>
        </w:rPr>
      </w:pPr>
      <w:bookmarkStart w:id="490" w:name="_Toc177119676"/>
      <w:bookmarkStart w:id="491" w:name="_Ref212046213"/>
      <w:r w:rsidRPr="00691008">
        <w:rPr>
          <w:rFonts w:cs="Arial"/>
        </w:rPr>
        <w:t>Compari</w:t>
      </w:r>
      <w:r w:rsidR="00905DDE" w:rsidRPr="00691008">
        <w:rPr>
          <w:rFonts w:cs="Arial"/>
        </w:rPr>
        <w:t>son of</w:t>
      </w:r>
      <w:r w:rsidRPr="00691008">
        <w:rPr>
          <w:rFonts w:cs="Arial"/>
        </w:rPr>
        <w:t xml:space="preserve"> agreement levels </w:t>
      </w:r>
      <w:r w:rsidR="00B90B0F" w:rsidRPr="00691008">
        <w:rPr>
          <w:rFonts w:cs="Arial"/>
        </w:rPr>
        <w:t xml:space="preserve">across IRR </w:t>
      </w:r>
      <w:bookmarkEnd w:id="490"/>
      <w:r w:rsidR="00B90B0F" w:rsidRPr="00691008">
        <w:rPr>
          <w:rFonts w:cs="Arial"/>
        </w:rPr>
        <w:t>studies</w:t>
      </w:r>
      <w:bookmarkEnd w:id="491"/>
    </w:p>
    <w:p w14:paraId="65027C7D" w14:textId="13090A4E" w:rsidR="00671E13" w:rsidRPr="00691008" w:rsidRDefault="00882AB8" w:rsidP="00AA2128">
      <w:r w:rsidRPr="00691008">
        <w:fldChar w:fldCharType="begin"/>
      </w:r>
      <w:r w:rsidRPr="00691008">
        <w:instrText xml:space="preserve"> REF _Ref152838119 \h </w:instrText>
      </w:r>
      <w:r w:rsidR="00A00C73" w:rsidRPr="00691008">
        <w:instrText xml:space="preserve"> \* MERGEFORMAT </w:instrText>
      </w:r>
      <w:r w:rsidRPr="00691008">
        <w:fldChar w:fldCharType="separate"/>
      </w:r>
      <w:r w:rsidR="008810CE" w:rsidRPr="00691008">
        <w:t xml:space="preserve">Figure </w:t>
      </w:r>
      <w:r w:rsidR="008810CE" w:rsidRPr="00691008">
        <w:rPr>
          <w:noProof/>
        </w:rPr>
        <w:t>8</w:t>
      </w:r>
      <w:r w:rsidRPr="00691008">
        <w:fldChar w:fldCharType="end"/>
      </w:r>
      <w:r w:rsidR="00B31F4C" w:rsidRPr="00691008">
        <w:t xml:space="preserve"> </w:t>
      </w:r>
      <w:r w:rsidR="000C0E7C" w:rsidRPr="00691008">
        <w:t xml:space="preserve">shows the comparison in </w:t>
      </w:r>
      <w:r w:rsidR="0096715B" w:rsidRPr="00691008">
        <w:t>Fleiss’</w:t>
      </w:r>
      <w:r w:rsidRPr="00691008">
        <w:t xml:space="preserve"> kappa statistics </w:t>
      </w:r>
      <w:r w:rsidR="00B31F4C" w:rsidRPr="00691008">
        <w:t xml:space="preserve">for </w:t>
      </w:r>
      <w:r w:rsidR="00654584" w:rsidRPr="00691008">
        <w:t xml:space="preserve">the </w:t>
      </w:r>
      <w:r w:rsidR="00EE0C9F" w:rsidRPr="00691008">
        <w:t xml:space="preserve">AN-ACC </w:t>
      </w:r>
      <w:r w:rsidR="00654584" w:rsidRPr="00691008">
        <w:t>class</w:t>
      </w:r>
      <w:r w:rsidR="00921ACE" w:rsidRPr="00691008">
        <w:t>ification</w:t>
      </w:r>
      <w:r w:rsidR="00654584" w:rsidRPr="00691008">
        <w:t xml:space="preserve"> </w:t>
      </w:r>
      <w:r w:rsidR="00932B5C" w:rsidRPr="00691008">
        <w:t>across the IRR periods</w:t>
      </w:r>
      <w:r w:rsidR="00426FA6" w:rsidRPr="00691008">
        <w:t>.</w:t>
      </w:r>
      <w:r w:rsidR="00786112" w:rsidRPr="00691008">
        <w:t xml:space="preserve"> We note that these changes may have also been partially driven by the changes in NWAU as </w:t>
      </w:r>
      <w:proofErr w:type="gramStart"/>
      <w:r w:rsidR="00786112" w:rsidRPr="00691008">
        <w:t>at</w:t>
      </w:r>
      <w:proofErr w:type="gramEnd"/>
      <w:r w:rsidR="00786112" w:rsidRPr="00691008">
        <w:t xml:space="preserve"> October 2024, explained in further detail in Section</w:t>
      </w:r>
      <w:r w:rsidR="009619C0" w:rsidRPr="00691008">
        <w:t xml:space="preserve"> </w:t>
      </w:r>
      <w:r w:rsidR="00592B45" w:rsidRPr="00691008">
        <w:fldChar w:fldCharType="begin"/>
      </w:r>
      <w:r w:rsidR="00592B45" w:rsidRPr="00691008">
        <w:instrText xml:space="preserve"> REF _Ref212099915 \r \h </w:instrText>
      </w:r>
      <w:r w:rsidR="00610A13" w:rsidRPr="00691008">
        <w:instrText xml:space="preserve"> \* MERGEFORMAT </w:instrText>
      </w:r>
      <w:r w:rsidR="00592B45" w:rsidRPr="00691008">
        <w:fldChar w:fldCharType="separate"/>
      </w:r>
      <w:r w:rsidR="008810CE" w:rsidRPr="00691008">
        <w:t>3.1.1</w:t>
      </w:r>
      <w:r w:rsidR="00592B45" w:rsidRPr="00691008">
        <w:fldChar w:fldCharType="end"/>
      </w:r>
      <w:r w:rsidR="00786112" w:rsidRPr="00691008">
        <w:t>.</w:t>
      </w:r>
    </w:p>
    <w:p w14:paraId="17633690" w14:textId="1ECBF2E8" w:rsidR="00BB30DF" w:rsidRPr="00691008" w:rsidRDefault="00AA2128" w:rsidP="00AA2128">
      <w:pPr>
        <w:pStyle w:val="Caption"/>
        <w:rPr>
          <w:rFonts w:cs="Arial"/>
        </w:rPr>
      </w:pPr>
      <w:bookmarkStart w:id="492" w:name="_Ref152838119"/>
      <w:r>
        <w:t xml:space="preserve">Figure </w:t>
      </w:r>
      <w:r>
        <w:fldChar w:fldCharType="begin"/>
      </w:r>
      <w:r>
        <w:instrText xml:space="preserve"> SEQ Figure \* ARABIC </w:instrText>
      </w:r>
      <w:r>
        <w:fldChar w:fldCharType="separate"/>
      </w:r>
      <w:r w:rsidR="00F618F0">
        <w:rPr>
          <w:noProof/>
        </w:rPr>
        <w:t>8</w:t>
      </w:r>
      <w:r>
        <w:fldChar w:fldCharType="end"/>
      </w:r>
      <w:bookmarkEnd w:id="492"/>
      <w:r w:rsidR="00882AB8" w:rsidRPr="00691008">
        <w:rPr>
          <w:rFonts w:cs="Arial"/>
        </w:rPr>
        <w:t xml:space="preserve">: </w:t>
      </w:r>
      <w:r w:rsidR="00BB1B0F" w:rsidRPr="006A7DFB">
        <w:t xml:space="preserve">AN-ACC classification agreement statistics by IRR period and </w:t>
      </w:r>
      <w:r w:rsidR="00205ED0" w:rsidRPr="006A7DFB">
        <w:t>AO</w:t>
      </w:r>
    </w:p>
    <w:p w14:paraId="1C6AA529" w14:textId="7258F704" w:rsidR="00240C70" w:rsidRPr="00691008" w:rsidRDefault="0033241C" w:rsidP="001064EB">
      <w:pPr>
        <w:rPr>
          <w:rFonts w:cs="Arial"/>
        </w:rPr>
      </w:pPr>
      <w:r w:rsidRPr="00691008">
        <w:rPr>
          <w:rFonts w:cs="Arial"/>
          <w:noProof/>
        </w:rPr>
        <w:drawing>
          <wp:inline distT="0" distB="0" distL="0" distR="0" wp14:anchorId="4322691F" wp14:editId="54B553AC">
            <wp:extent cx="5652000" cy="2115815"/>
            <wp:effectExtent l="0" t="0" r="6350" b="0"/>
            <wp:docPr id="1621877858" name="Picture 2" descr="Figure 8: AN-ACC classification agreement statistics by IRR period and 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77858" name="Picture 2" descr="Figure 8: AN-ACC classification agreement statistics by IRR period and A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52000" cy="2115815"/>
                    </a:xfrm>
                    <a:prstGeom prst="rect">
                      <a:avLst/>
                    </a:prstGeom>
                    <a:noFill/>
                  </pic:spPr>
                </pic:pic>
              </a:graphicData>
            </a:graphic>
          </wp:inline>
        </w:drawing>
      </w:r>
    </w:p>
    <w:p w14:paraId="58BE116A" w14:textId="700567DC" w:rsidR="00075848" w:rsidRPr="00691008" w:rsidRDefault="00075848">
      <w:pPr>
        <w:pStyle w:val="Footer"/>
        <w:numPr>
          <w:ilvl w:val="0"/>
          <w:numId w:val="36"/>
        </w:numPr>
      </w:pPr>
      <w:r w:rsidRPr="00691008">
        <w:t>Excellent agreement is represented by the dashed line (0.75)</w:t>
      </w:r>
      <w:r w:rsidR="003F582B" w:rsidRPr="00691008">
        <w:t>.</w:t>
      </w:r>
    </w:p>
    <w:p w14:paraId="0EAEE35B" w14:textId="08673331" w:rsidR="00075848" w:rsidRPr="00691008" w:rsidRDefault="00075848" w:rsidP="00AA2128">
      <w:pPr>
        <w:pStyle w:val="Footer"/>
      </w:pPr>
      <w:r w:rsidRPr="00691008">
        <w:t>Exact agreement (unweighted kappa) is shown in darker shading for each classification/assessment instrument.</w:t>
      </w:r>
    </w:p>
    <w:p w14:paraId="048761C2" w14:textId="7A238131" w:rsidR="00075848" w:rsidRPr="00691008" w:rsidRDefault="00075848" w:rsidP="00AA2128">
      <w:pPr>
        <w:pStyle w:val="Footer"/>
      </w:pPr>
      <w:r w:rsidRPr="00691008">
        <w:t>Agreement with tolerance for partial agreement (weighted kappa) above exact agreement is shown in lighter shading.</w:t>
      </w:r>
    </w:p>
    <w:p w14:paraId="14314091" w14:textId="3F201CF4" w:rsidR="00B83BC9" w:rsidRPr="00691008" w:rsidRDefault="00B83BC9" w:rsidP="00AA2128">
      <w:pPr>
        <w:pStyle w:val="Footer"/>
      </w:pPr>
      <w:r w:rsidRPr="00691008">
        <w:t>Agreement for the AN-ACC classification using the October 2022 NWAU basis is shown in the solid-coloured columns, enabling a like-for-like comparison between IRR periods.</w:t>
      </w:r>
    </w:p>
    <w:p w14:paraId="53163208" w14:textId="64BE7B60" w:rsidR="00A94DAC" w:rsidRPr="00691008" w:rsidRDefault="00B83BC9" w:rsidP="00AA2128">
      <w:pPr>
        <w:pStyle w:val="Footer"/>
      </w:pPr>
      <w:r w:rsidRPr="00691008">
        <w:t>Agreement for the AN-ACC classification using the October 2024 NWAU basis in IRR 4 is shown in the striped column. The NWAU basis only affects the calculation of weighted agreement (weighted Fleiss’ kappa).</w:t>
      </w:r>
    </w:p>
    <w:p w14:paraId="13E78CA8" w14:textId="34B63FF6" w:rsidR="00241D37" w:rsidRPr="00691008" w:rsidRDefault="00241D37" w:rsidP="00AA2128">
      <w:r w:rsidRPr="00691008">
        <w:t xml:space="preserve">The key observations from </w:t>
      </w:r>
      <w:r w:rsidR="0048494B" w:rsidRPr="00691008">
        <w:fldChar w:fldCharType="begin"/>
      </w:r>
      <w:r w:rsidR="0048494B" w:rsidRPr="00691008">
        <w:instrText xml:space="preserve"> REF _Ref152838119 \h </w:instrText>
      </w:r>
      <w:r w:rsidR="003E54C9" w:rsidRPr="00691008">
        <w:instrText xml:space="preserve"> \* MERGEFORMAT </w:instrText>
      </w:r>
      <w:r w:rsidR="0048494B" w:rsidRPr="00691008">
        <w:fldChar w:fldCharType="separate"/>
      </w:r>
      <w:r w:rsidR="008810CE" w:rsidRPr="00691008">
        <w:t xml:space="preserve">Figure </w:t>
      </w:r>
      <w:r w:rsidR="008810CE" w:rsidRPr="00691008">
        <w:rPr>
          <w:noProof/>
        </w:rPr>
        <w:t>8</w:t>
      </w:r>
      <w:r w:rsidR="0048494B" w:rsidRPr="00691008">
        <w:fldChar w:fldCharType="end"/>
      </w:r>
      <w:r w:rsidR="0048494B" w:rsidRPr="00691008">
        <w:t xml:space="preserve"> </w:t>
      </w:r>
      <w:r w:rsidR="00C70BB3" w:rsidRPr="00691008">
        <w:t>include</w:t>
      </w:r>
      <w:r w:rsidRPr="00691008">
        <w:t>:</w:t>
      </w:r>
    </w:p>
    <w:p w14:paraId="350BD48F" w14:textId="23121D6A" w:rsidR="00241D37" w:rsidRPr="00691008" w:rsidRDefault="005F1776" w:rsidP="00AA2128">
      <w:pPr>
        <w:pStyle w:val="ListBullet"/>
      </w:pPr>
      <w:r w:rsidRPr="00691008">
        <w:t>E</w:t>
      </w:r>
      <w:r w:rsidR="00241D37" w:rsidRPr="00691008">
        <w:t xml:space="preserve">xcellent agreement measured with a tolerance for partial agreement was observed </w:t>
      </w:r>
      <w:r w:rsidR="00E94904" w:rsidRPr="00691008">
        <w:t xml:space="preserve">at the AN-ACC classification level </w:t>
      </w:r>
      <w:r w:rsidR="00241D37" w:rsidRPr="00691008">
        <w:t xml:space="preserve">for all </w:t>
      </w:r>
      <w:r w:rsidR="00205ED0" w:rsidRPr="00691008">
        <w:t>AO</w:t>
      </w:r>
      <w:r w:rsidR="00241D37" w:rsidRPr="00691008">
        <w:t xml:space="preserve">s in each </w:t>
      </w:r>
      <w:r w:rsidR="009575D0" w:rsidRPr="00691008">
        <w:t xml:space="preserve">IRR </w:t>
      </w:r>
      <w:r w:rsidR="00241D37" w:rsidRPr="00691008">
        <w:t>period</w:t>
      </w:r>
      <w:r w:rsidR="00E94904" w:rsidRPr="00691008">
        <w:t>.</w:t>
      </w:r>
      <w:r w:rsidR="00BB30DF" w:rsidRPr="00691008">
        <w:t xml:space="preserve"> Further, excellent exact agreement was observed for </w:t>
      </w:r>
      <w:r w:rsidR="006E1769" w:rsidRPr="00691008">
        <w:t>AO</w:t>
      </w:r>
      <w:r w:rsidR="00A95338" w:rsidRPr="00691008">
        <w:t>s</w:t>
      </w:r>
      <w:r w:rsidR="00BB30DF" w:rsidRPr="00691008">
        <w:t xml:space="preserve"> </w:t>
      </w:r>
      <w:r w:rsidR="008D45EC" w:rsidRPr="00691008">
        <w:t>3</w:t>
      </w:r>
      <w:r w:rsidR="0017180A" w:rsidRPr="00691008">
        <w:t>, 9</w:t>
      </w:r>
      <w:r w:rsidR="008D45EC" w:rsidRPr="00691008">
        <w:t xml:space="preserve"> </w:t>
      </w:r>
      <w:r w:rsidR="00BB30DF" w:rsidRPr="00691008">
        <w:t xml:space="preserve">and </w:t>
      </w:r>
      <w:r w:rsidR="008D45EC" w:rsidRPr="00691008">
        <w:t xml:space="preserve">10 </w:t>
      </w:r>
      <w:r w:rsidR="00BB30DF" w:rsidRPr="00691008">
        <w:t>across each IRR period.</w:t>
      </w:r>
    </w:p>
    <w:p w14:paraId="01451033" w14:textId="77777777" w:rsidR="0017180A" w:rsidRPr="00691008" w:rsidRDefault="0017180A" w:rsidP="00AA2128">
      <w:pPr>
        <w:pStyle w:val="ListBullet"/>
      </w:pPr>
      <w:r w:rsidRPr="00691008">
        <w:t>Exact and weighted agreement for AO 3 has slightly decreased in IRR 4 after having near perfect weighted agreement above other AOs across IRR 1 to 3. When comparing weighted agreement on a like-for-like basis using the October 2022 NWAUs, only a slight decrease of 0.01 was observed between IRR 3 and IRR 4.</w:t>
      </w:r>
    </w:p>
    <w:p w14:paraId="56099E3A" w14:textId="6383B6AF" w:rsidR="0017180A" w:rsidRPr="00691008" w:rsidRDefault="0017180A" w:rsidP="00AA2128">
      <w:pPr>
        <w:pStyle w:val="ListBullet2"/>
      </w:pPr>
      <w:r w:rsidRPr="00691008">
        <w:t>In previous IRR periods, exact agreement for AO 3 was generally higher than weighted agreement across other AOs.</w:t>
      </w:r>
    </w:p>
    <w:p w14:paraId="4FF21299" w14:textId="77777777" w:rsidR="0017180A" w:rsidRPr="00691008" w:rsidRDefault="0017180A" w:rsidP="00AA2128">
      <w:pPr>
        <w:pStyle w:val="ListBullet"/>
      </w:pPr>
      <w:r w:rsidRPr="00691008">
        <w:t>For AO 5, exact and weighted agreement both decreased in IRR 4 compared to IRR 3. However, after adjusting to the October 2022 NWAU basis, a slight increase in weighted agreement is observed. Overall, weighted agreement appears to be stable between IRR 2 and IRR 4, following a substantial decrease in agreement between IRR 1 and IRR 2.</w:t>
      </w:r>
    </w:p>
    <w:p w14:paraId="4BACBC43" w14:textId="08FF261B" w:rsidR="0017180A" w:rsidRPr="00691008" w:rsidRDefault="0017180A" w:rsidP="00AA2128">
      <w:pPr>
        <w:pStyle w:val="ListBullet"/>
      </w:pPr>
      <w:r w:rsidRPr="00691008">
        <w:t xml:space="preserve">Exact agreement has increased for AO 6 in IRR 4, </w:t>
      </w:r>
      <w:r w:rsidR="005C09D0" w:rsidRPr="00691008">
        <w:t>resulting in</w:t>
      </w:r>
      <w:r w:rsidRPr="00691008">
        <w:t xml:space="preserve"> the highest exact agreement for AO 6 across all previous IRR periods. While weighted agreement decreased on the October 2024 NWAU basis, it increased above the levels observed in previous IRR periods after adjusting to the October 2022 NWAU basis.</w:t>
      </w:r>
    </w:p>
    <w:p w14:paraId="26276FC8" w14:textId="3F658EEF" w:rsidR="0017180A" w:rsidRPr="00691008" w:rsidRDefault="0017180A" w:rsidP="00AA2128">
      <w:pPr>
        <w:pStyle w:val="ListBullet"/>
      </w:pPr>
      <w:r w:rsidRPr="00691008">
        <w:t>Exact and weighted agreement for AO 7 reduced in IRR 4 compared to IRR 3. However, exact agreement and weighted agreement (after adjusting to the October 2022 NWAU basis) both remain above the levels observed in IRRs 1 and 2.</w:t>
      </w:r>
    </w:p>
    <w:p w14:paraId="10C1F747" w14:textId="666379C8" w:rsidR="009476E2" w:rsidRPr="00691008" w:rsidRDefault="00FE532F" w:rsidP="00AA2128">
      <w:pPr>
        <w:pStyle w:val="ListBullet"/>
      </w:pPr>
      <w:r w:rsidRPr="00691008">
        <w:t>AO 9</w:t>
      </w:r>
      <w:r w:rsidR="009476E2" w:rsidRPr="00691008">
        <w:t xml:space="preserve"> has continued to have very high weighted agreement in IRR 4, with an increase in exact agreement </w:t>
      </w:r>
      <w:r w:rsidR="00BB30DF" w:rsidRPr="00691008">
        <w:t xml:space="preserve">to </w:t>
      </w:r>
      <w:r w:rsidR="009476E2" w:rsidRPr="00691008">
        <w:t>slightly over that of IRR 1</w:t>
      </w:r>
      <w:r w:rsidR="00BB30DF" w:rsidRPr="00691008">
        <w:t xml:space="preserve"> following reduced agreement</w:t>
      </w:r>
      <w:r w:rsidR="00B776F2" w:rsidRPr="00691008">
        <w:t xml:space="preserve"> d</w:t>
      </w:r>
      <w:r w:rsidR="00BB30DF" w:rsidRPr="00691008">
        <w:t>uring IRR 2 and 3</w:t>
      </w:r>
      <w:r w:rsidR="009476E2" w:rsidRPr="00691008">
        <w:t xml:space="preserve">. </w:t>
      </w:r>
    </w:p>
    <w:p w14:paraId="25B57B1A" w14:textId="076F8F1C" w:rsidR="00BB30DF" w:rsidRPr="00691008" w:rsidRDefault="00BB30DF" w:rsidP="00AA2128">
      <w:pPr>
        <w:pStyle w:val="ListBullet"/>
      </w:pPr>
      <w:r w:rsidRPr="00691008">
        <w:t xml:space="preserve">Perfect exact agreement was observed for </w:t>
      </w:r>
      <w:r w:rsidR="00860A38" w:rsidRPr="00691008">
        <w:t xml:space="preserve">AO 10 </w:t>
      </w:r>
      <w:r w:rsidRPr="00691008">
        <w:t>in IRR 4, following a decreased level of agreement over IRR 2 and IRR 3 compared to IRR 1. Th</w:t>
      </w:r>
      <w:r w:rsidR="004E305B" w:rsidRPr="00691008">
        <w:t xml:space="preserve">e low volume of assessments conducted in IRR 4 compared to IRRs 1 to 3 (27 versus over 59 respectively) </w:t>
      </w:r>
      <w:r w:rsidR="00967A1E" w:rsidRPr="00691008">
        <w:t>should be considered when interpreting these results</w:t>
      </w:r>
      <w:r w:rsidRPr="00691008">
        <w:t>.</w:t>
      </w:r>
    </w:p>
    <w:p w14:paraId="6C15C47C" w14:textId="66AB8061" w:rsidR="008A581A" w:rsidRPr="00691008" w:rsidRDefault="00714285" w:rsidP="006A7DFB">
      <w:pPr>
        <w:pStyle w:val="EYHeading4"/>
      </w:pPr>
      <w:r w:rsidRPr="00691008">
        <w:t xml:space="preserve">Contributions of specific </w:t>
      </w:r>
      <w:r w:rsidR="00205ED0" w:rsidRPr="00691008">
        <w:t>AO</w:t>
      </w:r>
      <w:r w:rsidR="008A581A" w:rsidRPr="00691008">
        <w:t xml:space="preserve"> and </w:t>
      </w:r>
      <w:r w:rsidR="00A6249C" w:rsidRPr="00691008">
        <w:t xml:space="preserve">state </w:t>
      </w:r>
      <w:r w:rsidRPr="00691008">
        <w:t xml:space="preserve">combinations </w:t>
      </w:r>
      <w:r w:rsidR="00BF2045" w:rsidRPr="00691008">
        <w:t xml:space="preserve">to changes in agreement from </w:t>
      </w:r>
      <w:r w:rsidR="005B0A60" w:rsidRPr="00691008">
        <w:t xml:space="preserve">IRR </w:t>
      </w:r>
      <w:r w:rsidR="00617C3F" w:rsidRPr="00691008">
        <w:t>3</w:t>
      </w:r>
      <w:r w:rsidR="005B0A60" w:rsidRPr="00691008">
        <w:t xml:space="preserve"> to IRR </w:t>
      </w:r>
      <w:r w:rsidR="00617C3F" w:rsidRPr="00691008">
        <w:t>4</w:t>
      </w:r>
      <w:r w:rsidR="00BF2045" w:rsidRPr="00691008">
        <w:t xml:space="preserve"> </w:t>
      </w:r>
    </w:p>
    <w:p w14:paraId="02C9EE25" w14:textId="4DE01550" w:rsidR="00203F9C" w:rsidRPr="00691008" w:rsidRDefault="008036A2" w:rsidP="00AA2128">
      <w:r w:rsidRPr="00F4245D">
        <w:t xml:space="preserve">As indicated in Section </w:t>
      </w:r>
      <w:r w:rsidRPr="00F4245D">
        <w:fldChar w:fldCharType="begin"/>
      </w:r>
      <w:r w:rsidRPr="00F4245D">
        <w:instrText xml:space="preserve"> REF _Ref212099915 \r \h  \* MERGEFORMAT </w:instrText>
      </w:r>
      <w:r w:rsidRPr="00F4245D">
        <w:fldChar w:fldCharType="separate"/>
      </w:r>
      <w:r w:rsidR="008810CE" w:rsidRPr="00F4245D">
        <w:t>3.1.1</w:t>
      </w:r>
      <w:r w:rsidRPr="00F4245D">
        <w:fldChar w:fldCharType="end"/>
      </w:r>
      <w:r w:rsidRPr="00F4245D">
        <w:t xml:space="preserve">, </w:t>
      </w:r>
      <w:r w:rsidR="00D0270B" w:rsidRPr="00691008">
        <w:t xml:space="preserve">comparisons of results between different IRR periods are limited by changes in the makeup of the underlying IRR assessment samples. To explore the sensitivity of agreement rates to sample representation and attempt to ‘correct’ for the impact of changing sample bias, we have produced ‘re-weighted’ results which provide consistency in AO and </w:t>
      </w:r>
      <w:r w:rsidR="00A6249C" w:rsidRPr="00691008">
        <w:t>s</w:t>
      </w:r>
      <w:r w:rsidR="00D0270B" w:rsidRPr="00691008">
        <w:t>tate representation using the IRR 4 assessment sample as the basis</w:t>
      </w:r>
      <w:r w:rsidRPr="00691008">
        <w:t>.</w:t>
      </w:r>
      <w:r w:rsidR="00203F9C" w:rsidRPr="00691008">
        <w:t xml:space="preserve"> </w:t>
      </w:r>
      <w:r w:rsidR="00C43BB6" w:rsidRPr="00691008">
        <w:t xml:space="preserve">As the cohort of AOs conducting assessments changed in IRR 4 following the implementation of the </w:t>
      </w:r>
      <w:r w:rsidR="00E20569" w:rsidRPr="00691008">
        <w:t>Single Assessment System</w:t>
      </w:r>
      <w:r w:rsidR="00C43BB6" w:rsidRPr="00691008">
        <w:t>, we have restricted the mix of AOs considered to those which conducted assessments across all IRR periods.</w:t>
      </w:r>
    </w:p>
    <w:p w14:paraId="67C61EF5" w14:textId="6361080F" w:rsidR="00D0270B" w:rsidRPr="00691008" w:rsidRDefault="001F2E03" w:rsidP="00AA2128">
      <w:r w:rsidRPr="00691008">
        <w:fldChar w:fldCharType="begin"/>
      </w:r>
      <w:r w:rsidRPr="00691008">
        <w:instrText xml:space="preserve"> REF _Ref212196322 \h </w:instrText>
      </w:r>
      <w:r w:rsidR="00610A13" w:rsidRPr="00691008">
        <w:instrText xml:space="preserve"> \* MERGEFORMAT </w:instrText>
      </w:r>
      <w:r w:rsidRPr="00691008">
        <w:fldChar w:fldCharType="separate"/>
      </w:r>
      <w:r w:rsidR="008810CE" w:rsidRPr="00691008">
        <w:t xml:space="preserve">Figure </w:t>
      </w:r>
      <w:r w:rsidR="008810CE" w:rsidRPr="00691008">
        <w:rPr>
          <w:noProof/>
        </w:rPr>
        <w:t>9</w:t>
      </w:r>
      <w:r w:rsidRPr="00691008">
        <w:fldChar w:fldCharType="end"/>
      </w:r>
      <w:r w:rsidRPr="00691008">
        <w:t xml:space="preserve"> </w:t>
      </w:r>
      <w:r w:rsidR="00D0270B" w:rsidRPr="00691008">
        <w:t xml:space="preserve">below compares the AN-ACC classification pure agreement rate for IRR 3 and IRR 4, and the change in percentage points attributable to re-weighting for the IRR 4 AO and </w:t>
      </w:r>
      <w:r w:rsidR="00A6249C" w:rsidRPr="00691008">
        <w:t>s</w:t>
      </w:r>
      <w:r w:rsidR="00D0270B" w:rsidRPr="00691008">
        <w:t xml:space="preserve">tate mix, and to </w:t>
      </w:r>
      <w:r w:rsidR="006A7EF0" w:rsidRPr="00691008">
        <w:t xml:space="preserve">each </w:t>
      </w:r>
      <w:r w:rsidR="00D0270B" w:rsidRPr="00691008">
        <w:t xml:space="preserve">AO and </w:t>
      </w:r>
      <w:r w:rsidR="00A6249C" w:rsidRPr="00691008">
        <w:t>s</w:t>
      </w:r>
      <w:r w:rsidR="00D0270B" w:rsidRPr="00691008">
        <w:t xml:space="preserve">tate pair. The change for each AO and </w:t>
      </w:r>
      <w:r w:rsidR="00A6249C" w:rsidRPr="00691008">
        <w:t>s</w:t>
      </w:r>
      <w:r w:rsidR="00D0270B" w:rsidRPr="00691008">
        <w:t xml:space="preserve">tate pair accounts for both the observed change in agreement rates and the representation amongst IRR assessments. </w:t>
      </w:r>
    </w:p>
    <w:p w14:paraId="3DC9301C" w14:textId="0D906105" w:rsidR="00D2755F" w:rsidRPr="00691008" w:rsidRDefault="00AA2128" w:rsidP="00AA2128">
      <w:pPr>
        <w:pStyle w:val="Caption"/>
        <w:rPr>
          <w:rFonts w:cs="Arial"/>
        </w:rPr>
      </w:pPr>
      <w:bookmarkStart w:id="493" w:name="_Ref212196322"/>
      <w:r>
        <w:t xml:space="preserve">Figure </w:t>
      </w:r>
      <w:r>
        <w:fldChar w:fldCharType="begin"/>
      </w:r>
      <w:r>
        <w:instrText xml:space="preserve"> SEQ Figure \* ARABIC </w:instrText>
      </w:r>
      <w:r>
        <w:fldChar w:fldCharType="separate"/>
      </w:r>
      <w:r w:rsidR="00F618F0">
        <w:rPr>
          <w:noProof/>
        </w:rPr>
        <w:t>9</w:t>
      </w:r>
      <w:r>
        <w:fldChar w:fldCharType="end"/>
      </w:r>
      <w:bookmarkEnd w:id="493"/>
      <w:r w:rsidR="002470C0" w:rsidRPr="00691008">
        <w:rPr>
          <w:rFonts w:cs="Arial"/>
        </w:rPr>
        <w:t xml:space="preserve">: </w:t>
      </w:r>
      <w:r w:rsidR="006C1F95" w:rsidRPr="006A7DFB">
        <w:t xml:space="preserve">Change in </w:t>
      </w:r>
      <w:r w:rsidR="002470C0" w:rsidRPr="006A7DFB">
        <w:t>AN-ACC classification pure agreement</w:t>
      </w:r>
      <w:r w:rsidR="006C1F95" w:rsidRPr="006A7DFB">
        <w:t xml:space="preserve"> attributable to AO and </w:t>
      </w:r>
      <w:r w:rsidR="00A6249C" w:rsidRPr="006A7DFB">
        <w:t>s</w:t>
      </w:r>
      <w:r w:rsidR="006C1F95" w:rsidRPr="006A7DFB">
        <w:t>tate pairs between IRR 3 to 4</w:t>
      </w:r>
      <w:r w:rsidR="002470C0" w:rsidRPr="006A7DFB">
        <w:t xml:space="preserve"> </w:t>
      </w:r>
    </w:p>
    <w:p w14:paraId="779FD23E" w14:textId="4DC9435F" w:rsidR="009F4B93" w:rsidRPr="006A7DFB" w:rsidRDefault="000C6322" w:rsidP="00E90D51">
      <w:pPr>
        <w:pStyle w:val="EYFooterinfo"/>
        <w:spacing w:line="240" w:lineRule="auto"/>
      </w:pPr>
      <w:r w:rsidRPr="00691008">
        <w:rPr>
          <w:noProof/>
        </w:rPr>
        <w:drawing>
          <wp:inline distT="0" distB="0" distL="0" distR="0" wp14:anchorId="4D23423C" wp14:editId="56D53AD9">
            <wp:extent cx="5683418" cy="2529227"/>
            <wp:effectExtent l="0" t="0" r="0" b="4445"/>
            <wp:docPr id="1651488430" name="Picture 6" descr="Figure 9: Change in AN-ACC classification pure agreement attributable to AO and state pairs between IRR 3 to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88430" name="Picture 6" descr="Figure 9: Change in AN-ACC classification pure agreement attributable to AO and state pairs between IRR 3 to 4 "/>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894"/>
                    <a:stretch>
                      <a:fillRect/>
                    </a:stretch>
                  </pic:blipFill>
                  <pic:spPr bwMode="auto">
                    <a:xfrm>
                      <a:off x="0" y="0"/>
                      <a:ext cx="5725929" cy="2548145"/>
                    </a:xfrm>
                    <a:prstGeom prst="rect">
                      <a:avLst/>
                    </a:prstGeom>
                    <a:noFill/>
                    <a:ln>
                      <a:noFill/>
                    </a:ln>
                    <a:extLst>
                      <a:ext uri="{53640926-AAD7-44D8-BBD7-CCE9431645EC}">
                        <a14:shadowObscured xmlns:a14="http://schemas.microsoft.com/office/drawing/2010/main"/>
                      </a:ext>
                    </a:extLst>
                  </pic:spPr>
                </pic:pic>
              </a:graphicData>
            </a:graphic>
          </wp:inline>
        </w:drawing>
      </w:r>
      <w:r w:rsidR="006A7DFB">
        <w:t xml:space="preserve">* * </w:t>
      </w:r>
      <w:r w:rsidR="004B7719" w:rsidRPr="00691008">
        <w:t>Only AOs which conducted assessments across all IRR periods are included.</w:t>
      </w:r>
    </w:p>
    <w:p w14:paraId="17C14479" w14:textId="1EAC5323" w:rsidR="009F4B93" w:rsidRPr="00691008" w:rsidRDefault="006A7DFB" w:rsidP="00E90D51">
      <w:pPr>
        <w:pStyle w:val="EYFooterinfo"/>
        <w:spacing w:line="240" w:lineRule="auto"/>
      </w:pPr>
      <w:r>
        <w:t xml:space="preserve">* </w:t>
      </w:r>
      <w:r w:rsidR="006C1F95" w:rsidRPr="00691008">
        <w:t>Agreement</w:t>
      </w:r>
      <w:r w:rsidR="006C1F95" w:rsidRPr="00691008" w:rsidDel="00F52F10">
        <w:t xml:space="preserve"> </w:t>
      </w:r>
      <w:r w:rsidR="006C1F95" w:rsidRPr="00691008">
        <w:t xml:space="preserve">rates are weighted by AO and </w:t>
      </w:r>
      <w:r w:rsidR="00A6249C" w:rsidRPr="00691008">
        <w:t>s</w:t>
      </w:r>
      <w:r w:rsidR="006C1F95" w:rsidRPr="00691008">
        <w:t xml:space="preserve">tate representation in IRR 4. </w:t>
      </w:r>
    </w:p>
    <w:p w14:paraId="217EB888" w14:textId="426A2E69" w:rsidR="006A7DFB" w:rsidRDefault="006A7DFB" w:rsidP="00E90D51">
      <w:pPr>
        <w:pStyle w:val="EYFooterinfo"/>
        <w:spacing w:line="240" w:lineRule="auto"/>
        <w:contextualSpacing/>
      </w:pPr>
      <w:r>
        <w:t xml:space="preserve">* </w:t>
      </w:r>
      <w:r w:rsidR="00283F05" w:rsidRPr="00691008">
        <w:t xml:space="preserve">Due to the filtering of AOs and re-weighting, </w:t>
      </w:r>
      <w:r w:rsidR="00B353FB" w:rsidRPr="00691008">
        <w:t xml:space="preserve">this </w:t>
      </w:r>
      <w:r w:rsidR="00C41496" w:rsidRPr="00691008">
        <w:t xml:space="preserve">IRR 4 </w:t>
      </w:r>
      <w:r w:rsidR="00B353FB" w:rsidRPr="00691008">
        <w:t>pure agreement rate</w:t>
      </w:r>
      <w:r w:rsidR="00887655" w:rsidRPr="00691008">
        <w:t xml:space="preserve"> </w:t>
      </w:r>
      <w:r w:rsidR="000310CB" w:rsidRPr="00691008">
        <w:t>does not align to others presented in this report</w:t>
      </w:r>
      <w:r w:rsidR="000E1EC6" w:rsidRPr="00691008">
        <w:t xml:space="preserve">. See Section </w:t>
      </w:r>
      <w:r w:rsidR="000E1EC6" w:rsidRPr="00691008">
        <w:fldChar w:fldCharType="begin"/>
      </w:r>
      <w:r w:rsidR="000E1EC6" w:rsidRPr="00691008">
        <w:instrText xml:space="preserve"> REF _Ref212099915 \r \h </w:instrText>
      </w:r>
      <w:r w:rsidR="00B23D0A" w:rsidRPr="00691008">
        <w:instrText xml:space="preserve"> \* MERGEFORMAT </w:instrText>
      </w:r>
      <w:r w:rsidR="000E1EC6" w:rsidRPr="00691008">
        <w:fldChar w:fldCharType="separate"/>
      </w:r>
      <w:r w:rsidR="008810CE" w:rsidRPr="00691008">
        <w:t>3.1.1</w:t>
      </w:r>
      <w:r w:rsidR="000E1EC6" w:rsidRPr="00691008">
        <w:fldChar w:fldCharType="end"/>
      </w:r>
      <w:r w:rsidR="000E1EC6" w:rsidRPr="00691008">
        <w:t xml:space="preserve"> for details</w:t>
      </w:r>
      <w:r w:rsidR="000310CB" w:rsidRPr="00691008">
        <w:t>.</w:t>
      </w:r>
      <w:r>
        <w:br w:type="page"/>
      </w:r>
    </w:p>
    <w:p w14:paraId="5CB68C08" w14:textId="3115843C" w:rsidR="00933E45" w:rsidRPr="00691008" w:rsidRDefault="00476977" w:rsidP="00AA2128">
      <w:r w:rsidRPr="00691008">
        <w:t>Key observations from</w:t>
      </w:r>
      <w:r w:rsidR="00B07D4B" w:rsidRPr="00691008">
        <w:t xml:space="preserve"> </w:t>
      </w:r>
      <w:r w:rsidR="00B07D4B" w:rsidRPr="00691008">
        <w:fldChar w:fldCharType="begin"/>
      </w:r>
      <w:r w:rsidR="00B07D4B" w:rsidRPr="00691008">
        <w:instrText xml:space="preserve"> REF _Ref212196322 \h </w:instrText>
      </w:r>
      <w:r w:rsidR="00197BE9" w:rsidRPr="00691008">
        <w:instrText xml:space="preserve"> \* MERGEFORMAT </w:instrText>
      </w:r>
      <w:r w:rsidR="00B07D4B" w:rsidRPr="00691008">
        <w:fldChar w:fldCharType="separate"/>
      </w:r>
      <w:r w:rsidR="008810CE" w:rsidRPr="00691008">
        <w:t xml:space="preserve">Figure </w:t>
      </w:r>
      <w:r w:rsidR="008810CE" w:rsidRPr="00691008">
        <w:rPr>
          <w:noProof/>
        </w:rPr>
        <w:t>9</w:t>
      </w:r>
      <w:r w:rsidR="00B07D4B" w:rsidRPr="00691008">
        <w:fldChar w:fldCharType="end"/>
      </w:r>
      <w:r w:rsidR="00B07D4B" w:rsidRPr="00691008">
        <w:t xml:space="preserve"> in</w:t>
      </w:r>
      <w:r w:rsidR="00C70BB3" w:rsidRPr="00691008">
        <w:t>clude</w:t>
      </w:r>
      <w:r w:rsidRPr="00691008">
        <w:t>:</w:t>
      </w:r>
    </w:p>
    <w:p w14:paraId="0F937AA9" w14:textId="5C543140" w:rsidR="00390DDE" w:rsidRPr="00691008" w:rsidRDefault="00390DDE" w:rsidP="00AA2128">
      <w:pPr>
        <w:pStyle w:val="ListBullet"/>
      </w:pPr>
      <w:r w:rsidRPr="00691008">
        <w:t>Overall</w:t>
      </w:r>
      <w:r w:rsidR="005B7102" w:rsidRPr="00691008">
        <w:t>,</w:t>
      </w:r>
      <w:r w:rsidRPr="00691008">
        <w:t xml:space="preserve"> there was 1.1</w:t>
      </w:r>
      <w:r w:rsidR="008D4333" w:rsidRPr="00691008">
        <w:t xml:space="preserve"> percentage point</w:t>
      </w:r>
      <w:r w:rsidRPr="00691008">
        <w:t xml:space="preserve"> increase in the AN-ACC classification pure agreement</w:t>
      </w:r>
      <w:r w:rsidR="008D4333" w:rsidRPr="00691008">
        <w:t xml:space="preserve"> between IRR 3 and IRR 4</w:t>
      </w:r>
      <w:r w:rsidR="00862831" w:rsidRPr="00691008">
        <w:t>. Changes</w:t>
      </w:r>
      <w:r w:rsidRPr="00691008">
        <w:t xml:space="preserve"> in the AO and state sample mix alone </w:t>
      </w:r>
      <w:r w:rsidR="00862831" w:rsidRPr="00691008">
        <w:t xml:space="preserve">would have led to a </w:t>
      </w:r>
      <w:r w:rsidR="005B7102" w:rsidRPr="00691008">
        <w:t>0.5</w:t>
      </w:r>
      <w:r w:rsidR="008D4333" w:rsidRPr="00691008">
        <w:t xml:space="preserve"> percentage point</w:t>
      </w:r>
      <w:r w:rsidR="00862831" w:rsidRPr="00691008">
        <w:t xml:space="preserve"> </w:t>
      </w:r>
      <w:r w:rsidR="005B7102" w:rsidRPr="00691008">
        <w:t>increase in pure agreement</w:t>
      </w:r>
      <w:r w:rsidR="0005451A" w:rsidRPr="00691008">
        <w:t xml:space="preserve">, as shown in the “Re-weighting” component of </w:t>
      </w:r>
      <w:r w:rsidR="0005451A" w:rsidRPr="00691008">
        <w:fldChar w:fldCharType="begin"/>
      </w:r>
      <w:r w:rsidR="0005451A" w:rsidRPr="00691008">
        <w:instrText xml:space="preserve"> REF _Ref212196322 \h  \* MERGEFORMAT </w:instrText>
      </w:r>
      <w:r w:rsidR="0005451A" w:rsidRPr="00691008">
        <w:fldChar w:fldCharType="separate"/>
      </w:r>
      <w:r w:rsidR="008810CE" w:rsidRPr="00691008">
        <w:t xml:space="preserve">Figure </w:t>
      </w:r>
      <w:r w:rsidR="008810CE" w:rsidRPr="00691008">
        <w:rPr>
          <w:noProof/>
        </w:rPr>
        <w:t>9</w:t>
      </w:r>
      <w:r w:rsidR="0005451A" w:rsidRPr="00691008">
        <w:fldChar w:fldCharType="end"/>
      </w:r>
      <w:r w:rsidR="0005451A" w:rsidRPr="00691008">
        <w:t>.</w:t>
      </w:r>
    </w:p>
    <w:p w14:paraId="5749F4F8" w14:textId="1AF839DD" w:rsidR="00E949B2" w:rsidRPr="00691008" w:rsidRDefault="004E5A34" w:rsidP="00AA2128">
      <w:pPr>
        <w:pStyle w:val="ListBullet"/>
      </w:pPr>
      <w:r w:rsidRPr="00691008">
        <w:t xml:space="preserve">Agreement rates at the AO and state pair level </w:t>
      </w:r>
      <w:r w:rsidR="00A73FC3" w:rsidRPr="00691008">
        <w:t>were a positive source of change</w:t>
      </w:r>
      <w:r w:rsidRPr="00691008">
        <w:t xml:space="preserve"> on </w:t>
      </w:r>
      <w:r w:rsidR="00A73FC3" w:rsidRPr="00691008">
        <w:t xml:space="preserve">the AN-ACC classification, contributing </w:t>
      </w:r>
      <w:r w:rsidR="00E21790" w:rsidRPr="00691008">
        <w:t>+0.7</w:t>
      </w:r>
      <w:r w:rsidR="008D4333" w:rsidRPr="00691008">
        <w:t xml:space="preserve"> percentage points to</w:t>
      </w:r>
      <w:r w:rsidR="00E21790" w:rsidRPr="00691008">
        <w:t xml:space="preserve"> the overall change and driving the overall increase in the exact Fleiss’ kappa agreement observed</w:t>
      </w:r>
      <w:r w:rsidRPr="00691008">
        <w:t xml:space="preserve">. Of this amount, four specific </w:t>
      </w:r>
      <w:r w:rsidR="00E21790" w:rsidRPr="00691008">
        <w:t>AO</w:t>
      </w:r>
      <w:r w:rsidRPr="00691008">
        <w:t xml:space="preserve"> and state </w:t>
      </w:r>
      <w:r w:rsidR="00E21790" w:rsidRPr="00691008">
        <w:t>pairs</w:t>
      </w:r>
      <w:r w:rsidRPr="00691008">
        <w:t xml:space="preserve"> contributed </w:t>
      </w:r>
      <w:r w:rsidR="00E21790" w:rsidRPr="00691008">
        <w:t>+0.</w:t>
      </w:r>
      <w:r w:rsidRPr="00691008">
        <w:t>3</w:t>
      </w:r>
      <w:r w:rsidR="008D4333" w:rsidRPr="00691008">
        <w:t xml:space="preserve"> percentage points</w:t>
      </w:r>
      <w:r w:rsidRPr="00691008">
        <w:t>.</w:t>
      </w:r>
    </w:p>
    <w:p w14:paraId="2E6E878A" w14:textId="62601AF9" w:rsidR="005D7288" w:rsidRPr="00691008" w:rsidRDefault="005D7288" w:rsidP="00FF5C20">
      <w:pPr>
        <w:pStyle w:val="EYHeading2"/>
      </w:pPr>
      <w:bookmarkStart w:id="494" w:name="_Toc215498748"/>
      <w:bookmarkStart w:id="495" w:name="_Toc215506717"/>
      <w:bookmarkStart w:id="496" w:name="_Toc215507020"/>
      <w:bookmarkStart w:id="497" w:name="_Toc215507373"/>
      <w:bookmarkStart w:id="498" w:name="_Toc215507829"/>
      <w:bookmarkStart w:id="499" w:name="_Toc215498749"/>
      <w:bookmarkStart w:id="500" w:name="_Toc215506718"/>
      <w:bookmarkStart w:id="501" w:name="_Toc215507021"/>
      <w:bookmarkStart w:id="502" w:name="_Toc215507374"/>
      <w:bookmarkStart w:id="503" w:name="_Toc215507830"/>
      <w:bookmarkStart w:id="504" w:name="_Toc215498750"/>
      <w:bookmarkStart w:id="505" w:name="_Toc215506719"/>
      <w:bookmarkStart w:id="506" w:name="_Toc215507022"/>
      <w:bookmarkStart w:id="507" w:name="_Toc215507375"/>
      <w:bookmarkStart w:id="508" w:name="_Toc215507831"/>
      <w:bookmarkStart w:id="509" w:name="_Toc212652346"/>
      <w:bookmarkStart w:id="510" w:name="_Toc212663626"/>
      <w:bookmarkStart w:id="511" w:name="_Toc212664489"/>
      <w:bookmarkStart w:id="512" w:name="_Toc212652347"/>
      <w:bookmarkStart w:id="513" w:name="_Toc212663627"/>
      <w:bookmarkStart w:id="514" w:name="_Toc212664490"/>
      <w:bookmarkStart w:id="515" w:name="_Toc212652348"/>
      <w:bookmarkStart w:id="516" w:name="_Toc212663628"/>
      <w:bookmarkStart w:id="517" w:name="_Toc212664491"/>
      <w:bookmarkStart w:id="518" w:name="_Ref127907517"/>
      <w:bookmarkStart w:id="519" w:name="_Ref155788141"/>
      <w:bookmarkStart w:id="520" w:name="_Ref176870930"/>
      <w:bookmarkStart w:id="521" w:name="_Ref177054764"/>
      <w:bookmarkStart w:id="522" w:name="_Ref213077000"/>
      <w:bookmarkStart w:id="523" w:name="_Toc212664492"/>
      <w:bookmarkStart w:id="524" w:name="_Toc215510552"/>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r w:rsidRPr="00691008">
        <w:t xml:space="preserve">Segmentation by </w:t>
      </w:r>
      <w:r w:rsidR="00271012" w:rsidRPr="00691008">
        <w:t>a</w:t>
      </w:r>
      <w:r w:rsidRPr="00691008">
        <w:t xml:space="preserve">ssessor </w:t>
      </w:r>
      <w:bookmarkEnd w:id="518"/>
      <w:bookmarkEnd w:id="519"/>
      <w:bookmarkEnd w:id="520"/>
      <w:bookmarkEnd w:id="521"/>
      <w:r w:rsidR="00D3143F" w:rsidRPr="00691008">
        <w:t>category</w:t>
      </w:r>
      <w:bookmarkEnd w:id="522"/>
      <w:bookmarkEnd w:id="523"/>
      <w:bookmarkEnd w:id="524"/>
      <w:r w:rsidR="00D3143F" w:rsidRPr="00691008">
        <w:t xml:space="preserve"> </w:t>
      </w:r>
    </w:p>
    <w:p w14:paraId="19AA2D73" w14:textId="25CEA183" w:rsidR="00B32357" w:rsidRPr="00691008" w:rsidRDefault="008B60F6" w:rsidP="00AA2128">
      <w:r w:rsidRPr="00691008">
        <w:t xml:space="preserve">This section examines the agreement of assessors by their </w:t>
      </w:r>
      <w:r w:rsidR="00534DA8" w:rsidRPr="00691008">
        <w:t>category</w:t>
      </w:r>
      <w:r w:rsidRPr="00691008">
        <w:t>.</w:t>
      </w:r>
      <w:r w:rsidR="00126EA7" w:rsidRPr="00691008">
        <w:t xml:space="preserve"> </w:t>
      </w:r>
      <w:r w:rsidR="00534DA8" w:rsidRPr="00691008">
        <w:t xml:space="preserve">Assessor categories are </w:t>
      </w:r>
      <w:r w:rsidR="00205BED" w:rsidRPr="00691008">
        <w:t xml:space="preserve">assigned </w:t>
      </w:r>
      <w:r w:rsidR="00027210" w:rsidRPr="00691008">
        <w:t xml:space="preserve">by </w:t>
      </w:r>
      <w:r w:rsidR="008362E8" w:rsidRPr="00691008" w:rsidDel="00027210">
        <w:t>the</w:t>
      </w:r>
      <w:r w:rsidR="00126EA7" w:rsidRPr="00691008">
        <w:t xml:space="preserve"> </w:t>
      </w:r>
      <w:r w:rsidR="00B32357" w:rsidRPr="00691008">
        <w:t xml:space="preserve">number of assessments completed by </w:t>
      </w:r>
      <w:r w:rsidR="00A338A0" w:rsidRPr="00691008">
        <w:t xml:space="preserve">an </w:t>
      </w:r>
      <w:r w:rsidR="00126EA7" w:rsidRPr="00691008">
        <w:t>a</w:t>
      </w:r>
      <w:r w:rsidR="00B32357" w:rsidRPr="00691008">
        <w:t>ssessor</w:t>
      </w:r>
      <w:r w:rsidR="00A85F8D" w:rsidRPr="00691008">
        <w:t xml:space="preserve"> between </w:t>
      </w:r>
      <w:r w:rsidR="000C3EB5" w:rsidRPr="00691008">
        <w:t>1</w:t>
      </w:r>
      <w:r w:rsidR="009A2F31" w:rsidRPr="00691008">
        <w:t xml:space="preserve"> </w:t>
      </w:r>
      <w:r w:rsidR="00540BB6" w:rsidRPr="00691008">
        <w:t>Oct</w:t>
      </w:r>
      <w:r w:rsidR="00B96CC2" w:rsidRPr="00691008">
        <w:t>ober</w:t>
      </w:r>
      <w:r w:rsidR="00A85F8D" w:rsidRPr="00691008">
        <w:t xml:space="preserve"> 202</w:t>
      </w:r>
      <w:r w:rsidR="00035458" w:rsidRPr="00691008">
        <w:t>2</w:t>
      </w:r>
      <w:r w:rsidR="00A85F8D" w:rsidRPr="00691008">
        <w:t xml:space="preserve"> and </w:t>
      </w:r>
      <w:r w:rsidR="002E7882" w:rsidRPr="00691008">
        <w:t>30 September 2025</w:t>
      </w:r>
      <w:r w:rsidR="002D33A5" w:rsidRPr="00691008">
        <w:t>.</w:t>
      </w:r>
      <w:r w:rsidR="00787399" w:rsidRPr="00691008">
        <w:t xml:space="preserve"> </w:t>
      </w:r>
      <w:r w:rsidR="00B95F97" w:rsidRPr="00691008">
        <w:t>Assessor</w:t>
      </w:r>
      <w:r w:rsidR="00697B2D" w:rsidRPr="00691008">
        <w:t>s</w:t>
      </w:r>
      <w:r w:rsidR="00B95F97" w:rsidRPr="00691008">
        <w:t xml:space="preserve"> </w:t>
      </w:r>
      <w:r w:rsidR="00697B2D" w:rsidRPr="00691008">
        <w:t xml:space="preserve">were </w:t>
      </w:r>
      <w:r w:rsidR="00B95F97" w:rsidRPr="00691008">
        <w:t>segmented into three categor</w:t>
      </w:r>
      <w:r w:rsidR="00B32357" w:rsidRPr="00691008">
        <w:t>ies</w:t>
      </w:r>
      <w:r w:rsidR="00B96CC2" w:rsidRPr="00691008">
        <w:t>; t</w:t>
      </w:r>
      <w:r w:rsidR="00B32357" w:rsidRPr="00691008">
        <w:t xml:space="preserve">hose with </w:t>
      </w:r>
      <w:r w:rsidR="004F421B" w:rsidRPr="00691008">
        <w:t xml:space="preserve">over 350 </w:t>
      </w:r>
      <w:r w:rsidR="00A43087" w:rsidRPr="00691008">
        <w:t>assessments</w:t>
      </w:r>
      <w:r w:rsidR="004F421B" w:rsidRPr="00691008">
        <w:t xml:space="preserve"> were classified as </w:t>
      </w:r>
      <w:r w:rsidR="00697B2D" w:rsidRPr="00691008">
        <w:t>C</w:t>
      </w:r>
      <w:r w:rsidR="004F421B" w:rsidRPr="00691008">
        <w:t>ategory A</w:t>
      </w:r>
      <w:r w:rsidR="00697B2D" w:rsidRPr="00691008">
        <w:t xml:space="preserve">, those with </w:t>
      </w:r>
      <w:r w:rsidR="009753B2" w:rsidRPr="00691008">
        <w:t>over</w:t>
      </w:r>
      <w:r w:rsidR="00923D05" w:rsidRPr="00691008">
        <w:t xml:space="preserve"> 100 and </w:t>
      </w:r>
      <w:r w:rsidR="000B6EF8" w:rsidRPr="00691008">
        <w:t xml:space="preserve">less than or equal to </w:t>
      </w:r>
      <w:r w:rsidR="00923D05" w:rsidRPr="00691008">
        <w:t>350</w:t>
      </w:r>
      <w:r w:rsidR="0076108B" w:rsidRPr="00691008">
        <w:t xml:space="preserve"> </w:t>
      </w:r>
      <w:r w:rsidR="00A43087" w:rsidRPr="00691008">
        <w:t xml:space="preserve">assessments as Category B, and those with </w:t>
      </w:r>
      <w:r w:rsidR="00FD003A" w:rsidRPr="00691008">
        <w:t xml:space="preserve">100 or less assessments were classified as Category C. </w:t>
      </w:r>
      <w:r w:rsidR="000759C5" w:rsidRPr="00691008">
        <w:t>Of</w:t>
      </w:r>
      <w:r w:rsidR="00890DAC" w:rsidRPr="00691008">
        <w:t xml:space="preserve"> the 2</w:t>
      </w:r>
      <w:r w:rsidR="00FC6030" w:rsidRPr="00691008">
        <w:t>9</w:t>
      </w:r>
      <w:r w:rsidR="003F4CA0" w:rsidRPr="00691008">
        <w:t>2</w:t>
      </w:r>
      <w:r w:rsidR="00890DAC" w:rsidRPr="00691008">
        <w:t xml:space="preserve"> assessors involved in </w:t>
      </w:r>
      <w:r w:rsidR="009575D0" w:rsidRPr="00691008">
        <w:t>IRR</w:t>
      </w:r>
      <w:r w:rsidR="00890DAC" w:rsidRPr="00691008">
        <w:t xml:space="preserve"> assessments, </w:t>
      </w:r>
      <w:r w:rsidR="00C64A26" w:rsidRPr="00691008">
        <w:t>5</w:t>
      </w:r>
      <w:r w:rsidR="00890DAC" w:rsidRPr="00691008">
        <w:t xml:space="preserve"> (</w:t>
      </w:r>
      <w:r w:rsidR="00C64A26" w:rsidRPr="00691008">
        <w:t>1</w:t>
      </w:r>
      <w:r w:rsidR="007425C8" w:rsidRPr="00691008">
        <w:t>.</w:t>
      </w:r>
      <w:r w:rsidR="00C64A26" w:rsidRPr="00691008">
        <w:t>7</w:t>
      </w:r>
      <w:r w:rsidR="00890DAC" w:rsidRPr="00691008">
        <w:t xml:space="preserve">%) had 0 </w:t>
      </w:r>
      <w:r w:rsidR="007425C8" w:rsidRPr="00691008">
        <w:t xml:space="preserve">payment impacting </w:t>
      </w:r>
      <w:r w:rsidR="00222E86" w:rsidRPr="00691008">
        <w:t>RAC funding assessment</w:t>
      </w:r>
      <w:r w:rsidR="00890DAC" w:rsidRPr="00691008">
        <w:t xml:space="preserve">s </w:t>
      </w:r>
      <w:r w:rsidR="002A0B46" w:rsidRPr="00691008">
        <w:t>performed since 1 October 2022</w:t>
      </w:r>
      <w:r w:rsidR="00890DAC" w:rsidRPr="00691008">
        <w:t>. These assessors were classified as</w:t>
      </w:r>
      <w:r w:rsidR="002F6B5E" w:rsidRPr="00691008">
        <w:t xml:space="preserve"> part of</w:t>
      </w:r>
      <w:r w:rsidR="00890DAC" w:rsidRPr="00691008">
        <w:t xml:space="preserve"> </w:t>
      </w:r>
      <w:r w:rsidR="00406D4F" w:rsidRPr="00691008">
        <w:t>Category C</w:t>
      </w:r>
      <w:r w:rsidR="00890DAC" w:rsidRPr="00691008">
        <w:t>.</w:t>
      </w:r>
    </w:p>
    <w:bookmarkStart w:id="525" w:name="_Ref126853050"/>
    <w:bookmarkStart w:id="526" w:name="_Ref126756109"/>
    <w:p w14:paraId="4058336A" w14:textId="12946240" w:rsidR="0040667B" w:rsidRPr="00691008" w:rsidRDefault="00DC0130" w:rsidP="00AA2128">
      <w:r w:rsidRPr="00691008">
        <w:fldChar w:fldCharType="begin"/>
      </w:r>
      <w:r w:rsidRPr="00691008">
        <w:instrText xml:space="preserve"> REF _Ref155857962 \h </w:instrText>
      </w:r>
      <w:r w:rsidR="003E54C9" w:rsidRPr="00691008">
        <w:instrText xml:space="preserve"> \* MERGEFORMAT </w:instrText>
      </w:r>
      <w:r w:rsidRPr="00691008">
        <w:fldChar w:fldCharType="separate"/>
      </w:r>
      <w:r w:rsidR="008810CE" w:rsidRPr="00691008">
        <w:t xml:space="preserve">Table </w:t>
      </w:r>
      <w:r w:rsidR="008810CE" w:rsidRPr="00691008">
        <w:rPr>
          <w:noProof/>
        </w:rPr>
        <w:t>9</w:t>
      </w:r>
      <w:r w:rsidRPr="00691008">
        <w:fldChar w:fldCharType="end"/>
      </w:r>
      <w:r w:rsidRPr="00691008">
        <w:t xml:space="preserve"> </w:t>
      </w:r>
      <w:r w:rsidR="0040667B" w:rsidRPr="00691008">
        <w:t xml:space="preserve">shows the </w:t>
      </w:r>
      <w:r w:rsidR="00B340F6" w:rsidRPr="00691008">
        <w:t>distribution</w:t>
      </w:r>
      <w:r w:rsidR="0040667B" w:rsidRPr="00691008">
        <w:t xml:space="preserve"> </w:t>
      </w:r>
      <w:r w:rsidR="00B340F6" w:rsidRPr="00691008">
        <w:t xml:space="preserve">of </w:t>
      </w:r>
      <w:r w:rsidR="0040667B" w:rsidRPr="00691008">
        <w:t>assessors</w:t>
      </w:r>
      <w:r w:rsidR="00B340F6" w:rsidRPr="00691008">
        <w:t xml:space="preserve"> and assessments</w:t>
      </w:r>
      <w:r w:rsidR="0040667B" w:rsidRPr="00691008">
        <w:t xml:space="preserve"> by </w:t>
      </w:r>
      <w:r w:rsidR="002A31CD" w:rsidRPr="00691008">
        <w:t>assessor category</w:t>
      </w:r>
      <w:r w:rsidR="00947CC1" w:rsidRPr="00691008">
        <w:t>, while</w:t>
      </w:r>
      <w:r w:rsidR="003034CE" w:rsidRPr="00691008">
        <w:t xml:space="preserve"> </w:t>
      </w:r>
      <w:r w:rsidR="003034CE" w:rsidRPr="00691008">
        <w:fldChar w:fldCharType="begin"/>
      </w:r>
      <w:r w:rsidR="003034CE" w:rsidRPr="00691008">
        <w:instrText xml:space="preserve"> REF _Ref212665135 \h </w:instrText>
      </w:r>
      <w:r w:rsidR="00610A13" w:rsidRPr="00691008">
        <w:instrText xml:space="preserve"> \* MERGEFORMAT </w:instrText>
      </w:r>
      <w:r w:rsidR="003034CE" w:rsidRPr="00691008">
        <w:fldChar w:fldCharType="separate"/>
      </w:r>
      <w:r w:rsidR="008810CE" w:rsidRPr="00691008">
        <w:t xml:space="preserve">Table </w:t>
      </w:r>
      <w:r w:rsidR="008810CE" w:rsidRPr="00691008">
        <w:rPr>
          <w:noProof/>
        </w:rPr>
        <w:t>10</w:t>
      </w:r>
      <w:r w:rsidR="003034CE" w:rsidRPr="00691008">
        <w:fldChar w:fldCharType="end"/>
      </w:r>
      <w:r w:rsidR="003034CE" w:rsidRPr="00691008">
        <w:t xml:space="preserve"> </w:t>
      </w:r>
      <w:r w:rsidR="0040667B" w:rsidRPr="00691008">
        <w:t xml:space="preserve">shows the </w:t>
      </w:r>
      <w:r w:rsidR="002765B6" w:rsidRPr="00691008">
        <w:t xml:space="preserve">distribution of </w:t>
      </w:r>
      <w:r w:rsidR="00E66224" w:rsidRPr="00691008">
        <w:t xml:space="preserve">IRR </w:t>
      </w:r>
      <w:r w:rsidR="002765B6" w:rsidRPr="00691008">
        <w:t xml:space="preserve">assessments </w:t>
      </w:r>
      <w:r w:rsidR="00947CC1" w:rsidRPr="00691008">
        <w:t>for</w:t>
      </w:r>
      <w:r w:rsidR="0040667B" w:rsidRPr="00691008">
        <w:t xml:space="preserve"> each </w:t>
      </w:r>
      <w:r w:rsidR="004A4FB7" w:rsidRPr="00691008">
        <w:t>combination</w:t>
      </w:r>
      <w:r w:rsidR="0040667B" w:rsidRPr="00691008">
        <w:t xml:space="preserve"> of assessor</w:t>
      </w:r>
      <w:r w:rsidR="002A31CD" w:rsidRPr="00691008">
        <w:t xml:space="preserve"> category</w:t>
      </w:r>
      <w:r w:rsidR="0040667B" w:rsidRPr="00691008">
        <w:t>.</w:t>
      </w:r>
    </w:p>
    <w:p w14:paraId="51B7D9F6" w14:textId="2D5338C5" w:rsidR="0070032B" w:rsidRPr="006A7DFB" w:rsidRDefault="00AA2128" w:rsidP="00AA2128">
      <w:pPr>
        <w:pStyle w:val="Caption"/>
      </w:pPr>
      <w:bookmarkStart w:id="527" w:name="_Ref155857962"/>
      <w:r>
        <w:t xml:space="preserve">Table </w:t>
      </w:r>
      <w:r>
        <w:fldChar w:fldCharType="begin"/>
      </w:r>
      <w:r>
        <w:instrText xml:space="preserve"> SEQ Table \* ARABIC </w:instrText>
      </w:r>
      <w:r>
        <w:fldChar w:fldCharType="separate"/>
      </w:r>
      <w:r w:rsidR="00FE030D">
        <w:rPr>
          <w:noProof/>
        </w:rPr>
        <w:t>9</w:t>
      </w:r>
      <w:r>
        <w:fldChar w:fldCharType="end"/>
      </w:r>
      <w:bookmarkEnd w:id="525"/>
      <w:bookmarkEnd w:id="527"/>
      <w:r w:rsidR="00B723DF" w:rsidRPr="00691008">
        <w:rPr>
          <w:rFonts w:cs="Arial"/>
        </w:rPr>
        <w:t xml:space="preserve">: </w:t>
      </w:r>
      <w:r w:rsidR="00BE7A22" w:rsidRPr="006A7DFB">
        <w:t xml:space="preserve">Distribution of </w:t>
      </w:r>
      <w:r w:rsidR="0005306B" w:rsidRPr="006A7DFB">
        <w:t>a</w:t>
      </w:r>
      <w:r w:rsidR="005F1984" w:rsidRPr="006A7DFB">
        <w:t>ssessment</w:t>
      </w:r>
      <w:r w:rsidR="00E66224" w:rsidRPr="006A7DFB">
        <w:t>s</w:t>
      </w:r>
      <w:r w:rsidR="005F1984" w:rsidRPr="006A7DFB">
        <w:t xml:space="preserve"> by </w:t>
      </w:r>
      <w:r w:rsidR="0005306B" w:rsidRPr="006A7DFB">
        <w:t>a</w:t>
      </w:r>
      <w:r w:rsidR="00BE7A22" w:rsidRPr="006A7DFB">
        <w:t xml:space="preserve">ssessor </w:t>
      </w:r>
      <w:bookmarkEnd w:id="526"/>
      <w:r w:rsidR="00227144" w:rsidRPr="006A7DFB">
        <w:t>category</w:t>
      </w:r>
    </w:p>
    <w:tbl>
      <w:tblPr>
        <w:tblStyle w:val="chiffres1"/>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99"/>
        <w:gridCol w:w="1800"/>
        <w:gridCol w:w="1800"/>
        <w:gridCol w:w="1800"/>
        <w:gridCol w:w="1800"/>
      </w:tblGrid>
      <w:tr w:rsidR="009B3E16" w:rsidRPr="00691008" w14:paraId="499E57C5" w14:textId="77777777" w:rsidTr="006A7DFB">
        <w:trPr>
          <w:trHeight w:val="340"/>
          <w:tblHeader/>
          <w:jc w:val="center"/>
        </w:trPr>
        <w:tc>
          <w:tcPr>
            <w:cnfStyle w:val="001000000000" w:firstRow="0" w:lastRow="0" w:firstColumn="1" w:lastColumn="0" w:oddVBand="0" w:evenVBand="0" w:oddHBand="0" w:evenHBand="0" w:firstRowFirstColumn="0" w:firstRowLastColumn="0" w:lastRowFirstColumn="0" w:lastRowLastColumn="0"/>
            <w:tcW w:w="1000" w:type="pct"/>
            <w:tcBorders>
              <w:bottom w:val="single" w:sz="12" w:space="0" w:color="auto"/>
            </w:tcBorders>
            <w:shd w:val="clear" w:color="auto" w:fill="FFE600" w:themeFill="text2"/>
            <w:vAlign w:val="center"/>
          </w:tcPr>
          <w:p w14:paraId="3A1D29E1" w14:textId="32CD824D" w:rsidR="009B3E16" w:rsidRPr="00691008" w:rsidRDefault="009B3E16" w:rsidP="00752D46">
            <w:pPr>
              <w:pStyle w:val="EYBodytextwithparaspace"/>
              <w:keepNext/>
              <w:keepLines/>
              <w:spacing w:after="0"/>
              <w:rPr>
                <w:rFonts w:ascii="Arial" w:hAnsi="Arial" w:cs="Arial"/>
                <w:b/>
                <w:szCs w:val="18"/>
              </w:rPr>
            </w:pPr>
            <w:r w:rsidRPr="00691008">
              <w:rPr>
                <w:rFonts w:ascii="Arial" w:hAnsi="Arial" w:cs="Arial"/>
                <w:b/>
                <w:szCs w:val="18"/>
              </w:rPr>
              <w:t xml:space="preserve">Assessor </w:t>
            </w:r>
            <w:r w:rsidR="000A2B98" w:rsidRPr="00691008">
              <w:rPr>
                <w:rFonts w:ascii="Arial" w:hAnsi="Arial" w:cs="Arial"/>
                <w:b/>
                <w:szCs w:val="18"/>
              </w:rPr>
              <w:t>Category</w:t>
            </w:r>
          </w:p>
        </w:tc>
        <w:tc>
          <w:tcPr>
            <w:tcW w:w="1000" w:type="pct"/>
            <w:tcBorders>
              <w:bottom w:val="single" w:sz="12" w:space="0" w:color="auto"/>
            </w:tcBorders>
            <w:shd w:val="clear" w:color="auto" w:fill="FFE600" w:themeFill="text2"/>
            <w:vAlign w:val="center"/>
          </w:tcPr>
          <w:p w14:paraId="0BA89C4B" w14:textId="3BC72BC6" w:rsidR="009B3E16" w:rsidRPr="00691008" w:rsidRDefault="009B3E16" w:rsidP="00752D46">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2E2E38" w:themeColor="text1"/>
                <w:sz w:val="18"/>
                <w:szCs w:val="18"/>
              </w:rPr>
            </w:pPr>
            <w:r w:rsidRPr="00691008">
              <w:rPr>
                <w:rFonts w:ascii="Arial" w:hAnsi="Arial" w:cs="Arial"/>
                <w:b/>
                <w:color w:val="2E2E38" w:themeColor="text1"/>
                <w:sz w:val="18"/>
                <w:szCs w:val="18"/>
              </w:rPr>
              <w:t>Number of Assessments Comp</w:t>
            </w:r>
            <w:r w:rsidR="00CA58D7" w:rsidRPr="00691008">
              <w:rPr>
                <w:rFonts w:ascii="Arial" w:hAnsi="Arial" w:cs="Arial"/>
                <w:b/>
                <w:color w:val="2E2E38" w:themeColor="text1"/>
                <w:sz w:val="18"/>
                <w:szCs w:val="18"/>
              </w:rPr>
              <w:t>l</w:t>
            </w:r>
            <w:r w:rsidRPr="00691008">
              <w:rPr>
                <w:rFonts w:ascii="Arial" w:hAnsi="Arial" w:cs="Arial"/>
                <w:b/>
                <w:color w:val="2E2E38" w:themeColor="text1"/>
                <w:sz w:val="18"/>
                <w:szCs w:val="18"/>
              </w:rPr>
              <w:t>eted</w:t>
            </w:r>
          </w:p>
        </w:tc>
        <w:tc>
          <w:tcPr>
            <w:tcW w:w="1000" w:type="pct"/>
            <w:tcBorders>
              <w:bottom w:val="single" w:sz="12" w:space="0" w:color="auto"/>
            </w:tcBorders>
            <w:shd w:val="clear" w:color="auto" w:fill="FFE600" w:themeFill="text2"/>
            <w:vAlign w:val="center"/>
          </w:tcPr>
          <w:p w14:paraId="1E84145F" w14:textId="29FCF039" w:rsidR="009B3E16" w:rsidRPr="00691008" w:rsidRDefault="009B3E16" w:rsidP="00752D46">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color w:val="2E2E38" w:themeColor="text1"/>
                <w:sz w:val="18"/>
                <w:szCs w:val="18"/>
              </w:rPr>
              <w:t>Number of Assessors</w:t>
            </w:r>
          </w:p>
        </w:tc>
        <w:tc>
          <w:tcPr>
            <w:tcW w:w="1000" w:type="pct"/>
            <w:tcBorders>
              <w:bottom w:val="single" w:sz="12" w:space="0" w:color="auto"/>
            </w:tcBorders>
            <w:shd w:val="clear" w:color="auto" w:fill="FFE600" w:themeFill="text2"/>
            <w:vAlign w:val="center"/>
          </w:tcPr>
          <w:p w14:paraId="0BDC6D4A" w14:textId="2E103CE6" w:rsidR="009B3E16" w:rsidRPr="00691008" w:rsidRDefault="009B3E16" w:rsidP="00752D46">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sz w:val="18"/>
                <w:szCs w:val="18"/>
              </w:rPr>
              <w:t>Number of Assessments</w:t>
            </w:r>
            <w:r w:rsidR="008525F2" w:rsidRPr="00691008">
              <w:rPr>
                <w:rFonts w:ascii="Arial" w:hAnsi="Arial" w:cs="Arial"/>
                <w:b/>
                <w:sz w:val="18"/>
                <w:szCs w:val="18"/>
              </w:rPr>
              <w:t>*</w:t>
            </w:r>
          </w:p>
        </w:tc>
        <w:tc>
          <w:tcPr>
            <w:tcW w:w="1000" w:type="pct"/>
            <w:tcBorders>
              <w:bottom w:val="single" w:sz="12" w:space="0" w:color="auto"/>
            </w:tcBorders>
            <w:shd w:val="clear" w:color="auto" w:fill="FFE600" w:themeFill="text2"/>
            <w:vAlign w:val="center"/>
          </w:tcPr>
          <w:p w14:paraId="22596D7A" w14:textId="3FFCFE39" w:rsidR="009B3E16" w:rsidRPr="00691008" w:rsidRDefault="009B3E16" w:rsidP="00752D46">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sz w:val="18"/>
                <w:szCs w:val="18"/>
              </w:rPr>
              <w:t>Proportion of Assessments</w:t>
            </w:r>
          </w:p>
        </w:tc>
      </w:tr>
      <w:tr w:rsidR="009B3E16" w:rsidRPr="00691008" w14:paraId="35A22CA6" w14:textId="77777777" w:rsidTr="002811F6">
        <w:trPr>
          <w:trHeight w:val="45"/>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12" w:space="0" w:color="auto"/>
              <w:bottom w:val="single" w:sz="6" w:space="0" w:color="auto"/>
            </w:tcBorders>
            <w:vAlign w:val="center"/>
          </w:tcPr>
          <w:p w14:paraId="5A9A039F" w14:textId="6F526238" w:rsidR="009B3E16" w:rsidRPr="006A7DFB" w:rsidRDefault="000A2B98" w:rsidP="006A7DFB">
            <w:r w:rsidRPr="006A7DFB">
              <w:t>A</w:t>
            </w:r>
          </w:p>
        </w:tc>
        <w:tc>
          <w:tcPr>
            <w:tcW w:w="1000" w:type="pct"/>
            <w:tcBorders>
              <w:top w:val="single" w:sz="12" w:space="0" w:color="auto"/>
              <w:bottom w:val="single" w:sz="6" w:space="0" w:color="auto"/>
            </w:tcBorders>
            <w:shd w:val="clear" w:color="auto" w:fill="FFFFFF" w:themeFill="background1"/>
            <w:vAlign w:val="center"/>
          </w:tcPr>
          <w:p w14:paraId="2D47566C" w14:textId="533096B9" w:rsidR="009B3E16" w:rsidRPr="00691008" w:rsidRDefault="009B3E16" w:rsidP="00752D46">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E2E38" w:themeColor="text1"/>
                <w:sz w:val="18"/>
                <w:szCs w:val="18"/>
              </w:rPr>
            </w:pPr>
            <w:r w:rsidRPr="00691008">
              <w:rPr>
                <w:rFonts w:ascii="Arial" w:hAnsi="Arial" w:cs="Arial"/>
                <w:color w:val="2E2E38" w:themeColor="text1"/>
                <w:sz w:val="18"/>
                <w:szCs w:val="18"/>
              </w:rPr>
              <w:t xml:space="preserve">(350, </w:t>
            </w:r>
            <w:r w:rsidR="003C116D" w:rsidRPr="00691008">
              <w:rPr>
                <w:rFonts w:ascii="Arial" w:hAnsi="Arial" w:cs="Arial"/>
                <w:color w:val="2E2E38" w:themeColor="text1"/>
                <w:sz w:val="18"/>
                <w:szCs w:val="18"/>
              </w:rPr>
              <w:t>Max]</w:t>
            </w:r>
          </w:p>
        </w:tc>
        <w:tc>
          <w:tcPr>
            <w:tcW w:w="1000" w:type="pct"/>
            <w:tcBorders>
              <w:top w:val="single" w:sz="12" w:space="0" w:color="auto"/>
              <w:bottom w:val="single" w:sz="6" w:space="0" w:color="auto"/>
            </w:tcBorders>
            <w:shd w:val="clear" w:color="auto" w:fill="FFFFFF" w:themeFill="background1"/>
            <w:vAlign w:val="center"/>
          </w:tcPr>
          <w:p w14:paraId="39648806" w14:textId="7FF81C6A" w:rsidR="009B3E16" w:rsidRPr="00691008" w:rsidRDefault="00175371" w:rsidP="00752D46">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18</w:t>
            </w:r>
            <w:r w:rsidR="00E72218" w:rsidRPr="00691008">
              <w:rPr>
                <w:rFonts w:ascii="Arial" w:hAnsi="Arial" w:cs="Arial"/>
                <w:sz w:val="18"/>
                <w:szCs w:val="18"/>
              </w:rPr>
              <w:t>3</w:t>
            </w:r>
          </w:p>
        </w:tc>
        <w:tc>
          <w:tcPr>
            <w:tcW w:w="1000" w:type="pct"/>
            <w:tcBorders>
              <w:top w:val="single" w:sz="12" w:space="0" w:color="auto"/>
              <w:bottom w:val="single" w:sz="6" w:space="0" w:color="auto"/>
            </w:tcBorders>
            <w:shd w:val="clear" w:color="auto" w:fill="FFFFFF" w:themeFill="background1"/>
            <w:vAlign w:val="center"/>
          </w:tcPr>
          <w:p w14:paraId="6189C98B" w14:textId="6C670AD0" w:rsidR="009B3E16" w:rsidRPr="00691008" w:rsidRDefault="00DE3145" w:rsidP="00752D46">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2,6</w:t>
            </w:r>
            <w:r w:rsidR="00E72218" w:rsidRPr="00691008">
              <w:rPr>
                <w:rFonts w:ascii="Arial" w:hAnsi="Arial" w:cs="Arial"/>
                <w:sz w:val="18"/>
                <w:szCs w:val="18"/>
              </w:rPr>
              <w:t>20</w:t>
            </w:r>
          </w:p>
        </w:tc>
        <w:tc>
          <w:tcPr>
            <w:tcW w:w="1000" w:type="pct"/>
            <w:tcBorders>
              <w:top w:val="single" w:sz="12" w:space="0" w:color="auto"/>
              <w:bottom w:val="single" w:sz="6" w:space="0" w:color="auto"/>
            </w:tcBorders>
            <w:shd w:val="clear" w:color="auto" w:fill="FFFFFF" w:themeFill="background1"/>
            <w:vAlign w:val="center"/>
          </w:tcPr>
          <w:p w14:paraId="7E05D114" w14:textId="4816CB84" w:rsidR="009B3E16" w:rsidRPr="00691008" w:rsidRDefault="00DE3145" w:rsidP="00752D46">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77.</w:t>
            </w:r>
            <w:r w:rsidR="00E72218" w:rsidRPr="00691008">
              <w:rPr>
                <w:rFonts w:ascii="Arial" w:hAnsi="Arial" w:cs="Arial"/>
                <w:sz w:val="18"/>
                <w:szCs w:val="18"/>
              </w:rPr>
              <w:t>4</w:t>
            </w:r>
            <w:r w:rsidRPr="00691008">
              <w:rPr>
                <w:rFonts w:ascii="Arial" w:hAnsi="Arial" w:cs="Arial"/>
                <w:sz w:val="18"/>
                <w:szCs w:val="18"/>
              </w:rPr>
              <w:t>%</w:t>
            </w:r>
          </w:p>
        </w:tc>
      </w:tr>
      <w:tr w:rsidR="009B3E16" w:rsidRPr="00691008" w14:paraId="6C4C4124" w14:textId="77777777" w:rsidTr="002811F6">
        <w:trPr>
          <w:trHeight w:val="45"/>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6" w:space="0" w:color="auto"/>
              <w:bottom w:val="single" w:sz="6" w:space="0" w:color="auto"/>
            </w:tcBorders>
            <w:vAlign w:val="center"/>
          </w:tcPr>
          <w:p w14:paraId="2997B971" w14:textId="39C2F737" w:rsidR="009B3E16" w:rsidRPr="006A7DFB" w:rsidRDefault="000A2B98" w:rsidP="006A7DFB">
            <w:r w:rsidRPr="006A7DFB">
              <w:t>B</w:t>
            </w:r>
          </w:p>
        </w:tc>
        <w:tc>
          <w:tcPr>
            <w:tcW w:w="1000" w:type="pct"/>
            <w:tcBorders>
              <w:top w:val="single" w:sz="6" w:space="0" w:color="auto"/>
              <w:bottom w:val="single" w:sz="6" w:space="0" w:color="auto"/>
            </w:tcBorders>
            <w:shd w:val="clear" w:color="auto" w:fill="FFFFFF" w:themeFill="background1"/>
            <w:vAlign w:val="center"/>
          </w:tcPr>
          <w:p w14:paraId="25A83481" w14:textId="0792CD94" w:rsidR="009B3E16" w:rsidRPr="00691008" w:rsidRDefault="009B3E16" w:rsidP="00752D46">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E2E38" w:themeColor="text1"/>
                <w:sz w:val="18"/>
                <w:szCs w:val="18"/>
              </w:rPr>
            </w:pPr>
            <w:r w:rsidRPr="00691008">
              <w:rPr>
                <w:rFonts w:ascii="Arial" w:hAnsi="Arial" w:cs="Arial"/>
                <w:color w:val="2E2E38" w:themeColor="text1"/>
                <w:sz w:val="18"/>
                <w:szCs w:val="18"/>
              </w:rPr>
              <w:t>(100, 350]</w:t>
            </w:r>
          </w:p>
        </w:tc>
        <w:tc>
          <w:tcPr>
            <w:tcW w:w="1000" w:type="pct"/>
            <w:tcBorders>
              <w:top w:val="single" w:sz="6" w:space="0" w:color="auto"/>
              <w:bottom w:val="single" w:sz="6" w:space="0" w:color="auto"/>
            </w:tcBorders>
            <w:shd w:val="clear" w:color="auto" w:fill="FFFFFF" w:themeFill="background1"/>
            <w:vAlign w:val="center"/>
          </w:tcPr>
          <w:p w14:paraId="3A1E51B5" w14:textId="2D8A6DD5" w:rsidR="009B3E16" w:rsidRPr="00691008" w:rsidRDefault="00175371" w:rsidP="00752D46">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7</w:t>
            </w:r>
            <w:r w:rsidR="00E72218" w:rsidRPr="00691008">
              <w:rPr>
                <w:rFonts w:ascii="Arial" w:hAnsi="Arial" w:cs="Arial"/>
                <w:sz w:val="18"/>
                <w:szCs w:val="18"/>
              </w:rPr>
              <w:t>1</w:t>
            </w:r>
          </w:p>
        </w:tc>
        <w:tc>
          <w:tcPr>
            <w:tcW w:w="1000" w:type="pct"/>
            <w:tcBorders>
              <w:top w:val="single" w:sz="6" w:space="0" w:color="auto"/>
              <w:bottom w:val="single" w:sz="6" w:space="0" w:color="auto"/>
            </w:tcBorders>
            <w:shd w:val="clear" w:color="auto" w:fill="FFFFFF" w:themeFill="background1"/>
            <w:vAlign w:val="center"/>
          </w:tcPr>
          <w:p w14:paraId="3CB1F56C" w14:textId="32A446EB" w:rsidR="009B3E16" w:rsidRPr="00691008" w:rsidRDefault="00DE3145" w:rsidP="00752D46">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5</w:t>
            </w:r>
            <w:r w:rsidR="00E72218" w:rsidRPr="00691008">
              <w:rPr>
                <w:rFonts w:ascii="Arial" w:hAnsi="Arial" w:cs="Arial"/>
                <w:sz w:val="18"/>
                <w:szCs w:val="18"/>
              </w:rPr>
              <w:t>21</w:t>
            </w:r>
          </w:p>
        </w:tc>
        <w:tc>
          <w:tcPr>
            <w:tcW w:w="1000" w:type="pct"/>
            <w:tcBorders>
              <w:top w:val="single" w:sz="6" w:space="0" w:color="auto"/>
              <w:bottom w:val="single" w:sz="6" w:space="0" w:color="auto"/>
            </w:tcBorders>
            <w:shd w:val="clear" w:color="auto" w:fill="FFFFFF" w:themeFill="background1"/>
            <w:vAlign w:val="center"/>
          </w:tcPr>
          <w:p w14:paraId="1221141E" w14:textId="6341643C" w:rsidR="009B3E16" w:rsidRPr="00691008" w:rsidRDefault="00DE3145" w:rsidP="00752D46">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15.</w:t>
            </w:r>
            <w:r w:rsidR="00E72218" w:rsidRPr="00691008">
              <w:rPr>
                <w:rFonts w:ascii="Arial" w:hAnsi="Arial" w:cs="Arial"/>
                <w:sz w:val="18"/>
                <w:szCs w:val="18"/>
              </w:rPr>
              <w:t>4</w:t>
            </w:r>
            <w:r w:rsidRPr="00691008">
              <w:rPr>
                <w:rFonts w:ascii="Arial" w:hAnsi="Arial" w:cs="Arial"/>
                <w:sz w:val="18"/>
                <w:szCs w:val="18"/>
              </w:rPr>
              <w:t>%</w:t>
            </w:r>
          </w:p>
        </w:tc>
      </w:tr>
      <w:tr w:rsidR="009B3E16" w:rsidRPr="00691008" w14:paraId="29FA6707" w14:textId="77777777" w:rsidTr="0048514B">
        <w:trPr>
          <w:trHeight w:val="45"/>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6" w:space="0" w:color="auto"/>
              <w:bottom w:val="single" w:sz="12" w:space="0" w:color="auto"/>
            </w:tcBorders>
            <w:vAlign w:val="center"/>
          </w:tcPr>
          <w:p w14:paraId="446BE8A8" w14:textId="33A0F831" w:rsidR="009B3E16" w:rsidRPr="006A7DFB" w:rsidRDefault="000A2B98" w:rsidP="006A7DFB">
            <w:r w:rsidRPr="006A7DFB">
              <w:t>C</w:t>
            </w:r>
          </w:p>
        </w:tc>
        <w:tc>
          <w:tcPr>
            <w:tcW w:w="1000" w:type="pct"/>
            <w:tcBorders>
              <w:top w:val="single" w:sz="6" w:space="0" w:color="auto"/>
              <w:bottom w:val="single" w:sz="12" w:space="0" w:color="auto"/>
            </w:tcBorders>
            <w:shd w:val="clear" w:color="auto" w:fill="FFFFFF" w:themeFill="background1"/>
            <w:vAlign w:val="center"/>
          </w:tcPr>
          <w:p w14:paraId="5C3BAA71" w14:textId="415E3902" w:rsidR="009B3E16" w:rsidRPr="00691008" w:rsidRDefault="009B3E16" w:rsidP="00FB3C85">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E2E38" w:themeColor="text1"/>
                <w:sz w:val="18"/>
                <w:szCs w:val="18"/>
              </w:rPr>
            </w:pPr>
            <w:r w:rsidRPr="00691008">
              <w:rPr>
                <w:rFonts w:ascii="Arial" w:hAnsi="Arial" w:cs="Arial"/>
                <w:color w:val="2E2E38" w:themeColor="text1"/>
                <w:sz w:val="18"/>
                <w:szCs w:val="18"/>
              </w:rPr>
              <w:t>[0, 100]</w:t>
            </w:r>
          </w:p>
        </w:tc>
        <w:tc>
          <w:tcPr>
            <w:tcW w:w="1000" w:type="pct"/>
            <w:tcBorders>
              <w:top w:val="single" w:sz="6" w:space="0" w:color="auto"/>
              <w:bottom w:val="single" w:sz="12" w:space="0" w:color="auto"/>
            </w:tcBorders>
            <w:shd w:val="clear" w:color="auto" w:fill="FFFFFF" w:themeFill="background1"/>
            <w:vAlign w:val="center"/>
          </w:tcPr>
          <w:p w14:paraId="7748D0CE" w14:textId="5EAF3AD8" w:rsidR="009B3E16" w:rsidRPr="00691008" w:rsidRDefault="00175371" w:rsidP="00752D46">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3</w:t>
            </w:r>
            <w:r w:rsidR="00E72218" w:rsidRPr="00691008">
              <w:rPr>
                <w:rFonts w:ascii="Arial" w:hAnsi="Arial" w:cs="Arial"/>
                <w:sz w:val="18"/>
                <w:szCs w:val="18"/>
              </w:rPr>
              <w:t>8</w:t>
            </w:r>
          </w:p>
        </w:tc>
        <w:tc>
          <w:tcPr>
            <w:tcW w:w="1000" w:type="pct"/>
            <w:tcBorders>
              <w:top w:val="single" w:sz="6" w:space="0" w:color="auto"/>
              <w:bottom w:val="single" w:sz="12" w:space="0" w:color="auto"/>
            </w:tcBorders>
            <w:shd w:val="clear" w:color="auto" w:fill="FFFFFF" w:themeFill="background1"/>
            <w:vAlign w:val="center"/>
          </w:tcPr>
          <w:p w14:paraId="7AC94221" w14:textId="037163A3" w:rsidR="009B3E16" w:rsidRPr="00691008" w:rsidRDefault="00DE3145" w:rsidP="0048514B">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2</w:t>
            </w:r>
            <w:r w:rsidR="00E72218" w:rsidRPr="00691008">
              <w:rPr>
                <w:rFonts w:ascii="Arial" w:hAnsi="Arial" w:cs="Arial"/>
                <w:sz w:val="18"/>
                <w:szCs w:val="18"/>
              </w:rPr>
              <w:t>45</w:t>
            </w:r>
          </w:p>
        </w:tc>
        <w:tc>
          <w:tcPr>
            <w:tcW w:w="1000" w:type="pct"/>
            <w:tcBorders>
              <w:top w:val="single" w:sz="6" w:space="0" w:color="auto"/>
              <w:bottom w:val="single" w:sz="12" w:space="0" w:color="auto"/>
            </w:tcBorders>
            <w:shd w:val="clear" w:color="auto" w:fill="FFFFFF" w:themeFill="background1"/>
            <w:vAlign w:val="center"/>
          </w:tcPr>
          <w:p w14:paraId="15FAE8AC" w14:textId="30081EA9" w:rsidR="009B3E16" w:rsidRPr="00691008" w:rsidRDefault="00DE3145" w:rsidP="00E51BD2">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7.</w:t>
            </w:r>
            <w:r w:rsidR="00E72218" w:rsidRPr="00691008">
              <w:rPr>
                <w:rFonts w:ascii="Arial" w:hAnsi="Arial" w:cs="Arial"/>
                <w:sz w:val="18"/>
                <w:szCs w:val="18"/>
              </w:rPr>
              <w:t>2</w:t>
            </w:r>
            <w:r w:rsidRPr="00691008">
              <w:rPr>
                <w:rFonts w:ascii="Arial" w:hAnsi="Arial" w:cs="Arial"/>
                <w:sz w:val="18"/>
                <w:szCs w:val="18"/>
              </w:rPr>
              <w:t>%</w:t>
            </w:r>
          </w:p>
        </w:tc>
      </w:tr>
      <w:tr w:rsidR="009B3E16" w:rsidRPr="00691008" w14:paraId="6A855D00" w14:textId="77777777" w:rsidTr="002811F6">
        <w:trPr>
          <w:trHeight w:val="40"/>
          <w:jc w:val="center"/>
        </w:trPr>
        <w:tc>
          <w:tcPr>
            <w:cnfStyle w:val="001000000000" w:firstRow="0" w:lastRow="0" w:firstColumn="1" w:lastColumn="0" w:oddVBand="0" w:evenVBand="0" w:oddHBand="0" w:evenHBand="0" w:firstRowFirstColumn="0" w:firstRowLastColumn="0" w:lastRowFirstColumn="0" w:lastRowLastColumn="0"/>
            <w:tcW w:w="2000" w:type="pct"/>
            <w:gridSpan w:val="2"/>
            <w:tcBorders>
              <w:top w:val="single" w:sz="12" w:space="0" w:color="auto"/>
              <w:left w:val="single" w:sz="12" w:space="0" w:color="auto"/>
              <w:bottom w:val="single" w:sz="12" w:space="0" w:color="auto"/>
            </w:tcBorders>
            <w:shd w:val="clear" w:color="auto" w:fill="D2D2DA" w:themeFill="text1" w:themeFillTint="33"/>
            <w:vAlign w:val="center"/>
          </w:tcPr>
          <w:p w14:paraId="1AE9EBC0" w14:textId="714D280E" w:rsidR="009B3E16" w:rsidRPr="00691008" w:rsidRDefault="009B3E16" w:rsidP="00752D46">
            <w:pPr>
              <w:pStyle w:val="EYBodytextwithparaspace"/>
              <w:keepNext/>
              <w:keepLines/>
              <w:spacing w:before="60" w:after="120"/>
              <w:rPr>
                <w:rFonts w:ascii="Arial" w:hAnsi="Arial" w:cs="Arial"/>
                <w:b/>
                <w:szCs w:val="18"/>
              </w:rPr>
            </w:pPr>
            <w:r w:rsidRPr="00691008">
              <w:rPr>
                <w:rFonts w:ascii="Arial" w:hAnsi="Arial" w:cs="Arial"/>
                <w:b/>
                <w:szCs w:val="18"/>
              </w:rPr>
              <w:t>Total</w:t>
            </w:r>
          </w:p>
        </w:tc>
        <w:tc>
          <w:tcPr>
            <w:tcW w:w="1000" w:type="pct"/>
            <w:tcBorders>
              <w:top w:val="single" w:sz="12" w:space="0" w:color="auto"/>
              <w:bottom w:val="single" w:sz="12" w:space="0" w:color="auto"/>
            </w:tcBorders>
            <w:shd w:val="clear" w:color="auto" w:fill="D2D2DA" w:themeFill="text1" w:themeFillTint="33"/>
            <w:vAlign w:val="center"/>
          </w:tcPr>
          <w:p w14:paraId="4BF85CA1" w14:textId="2999C77F" w:rsidR="009B3E16" w:rsidRPr="00691008" w:rsidRDefault="00391E6C" w:rsidP="00752D46">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2</w:t>
            </w:r>
            <w:r w:rsidR="00700E2F" w:rsidRPr="00691008">
              <w:rPr>
                <w:rFonts w:ascii="Arial" w:hAnsi="Arial" w:cs="Arial"/>
                <w:sz w:val="18"/>
                <w:szCs w:val="18"/>
              </w:rPr>
              <w:t>92</w:t>
            </w:r>
          </w:p>
        </w:tc>
        <w:tc>
          <w:tcPr>
            <w:tcW w:w="1000" w:type="pct"/>
            <w:tcBorders>
              <w:top w:val="single" w:sz="12" w:space="0" w:color="auto"/>
              <w:bottom w:val="single" w:sz="12" w:space="0" w:color="auto"/>
            </w:tcBorders>
            <w:shd w:val="clear" w:color="auto" w:fill="D2D2DA" w:themeFill="text1" w:themeFillTint="33"/>
            <w:vAlign w:val="center"/>
          </w:tcPr>
          <w:p w14:paraId="5591A216" w14:textId="56AAFFFB" w:rsidR="009B3E16" w:rsidRPr="00691008" w:rsidRDefault="00670252" w:rsidP="00752D46">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3,386</w:t>
            </w:r>
          </w:p>
        </w:tc>
        <w:tc>
          <w:tcPr>
            <w:tcW w:w="1000" w:type="pct"/>
            <w:tcBorders>
              <w:top w:val="single" w:sz="12" w:space="0" w:color="auto"/>
              <w:bottom w:val="single" w:sz="12" w:space="0" w:color="auto"/>
              <w:right w:val="single" w:sz="12" w:space="0" w:color="auto"/>
            </w:tcBorders>
            <w:shd w:val="clear" w:color="auto" w:fill="D2D2DA" w:themeFill="text1" w:themeFillTint="33"/>
            <w:vAlign w:val="center"/>
          </w:tcPr>
          <w:p w14:paraId="4F041423" w14:textId="792B2974" w:rsidR="009B3E16" w:rsidRPr="00691008" w:rsidRDefault="009B3E16" w:rsidP="00752D46">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100.0%</w:t>
            </w:r>
          </w:p>
        </w:tc>
      </w:tr>
    </w:tbl>
    <w:p w14:paraId="1E87CF94" w14:textId="6883B47A" w:rsidR="0040667B" w:rsidRPr="00691008" w:rsidRDefault="006A7DFB" w:rsidP="006A7DFB">
      <w:pPr>
        <w:pStyle w:val="EYFooterinfo"/>
        <w:rPr>
          <w:rFonts w:cs="Arial"/>
          <w:szCs w:val="16"/>
        </w:rPr>
      </w:pPr>
      <w:bookmarkStart w:id="528" w:name="_Ref126756190"/>
      <w:r>
        <w:rPr>
          <w:rFonts w:cs="Arial"/>
          <w:szCs w:val="16"/>
        </w:rPr>
        <w:t xml:space="preserve">* </w:t>
      </w:r>
      <w:bookmarkStart w:id="529" w:name="_Ref126853065"/>
      <w:r w:rsidR="00EC3FEA" w:rsidRPr="00691008">
        <w:rPr>
          <w:rFonts w:cs="Arial"/>
          <w:szCs w:val="16"/>
        </w:rPr>
        <w:t>Each IR</w:t>
      </w:r>
      <w:r w:rsidR="00EC3FEA" w:rsidRPr="00AA2128">
        <w:rPr>
          <w:rStyle w:val="FootnoteTextChar"/>
        </w:rPr>
        <w:t xml:space="preserve">R assessment consists of </w:t>
      </w:r>
      <w:r w:rsidR="008525F2" w:rsidRPr="00AA2128">
        <w:rPr>
          <w:rStyle w:val="FootnoteTextChar"/>
        </w:rPr>
        <w:t>a</w:t>
      </w:r>
      <w:r w:rsidR="00EC3FEA" w:rsidRPr="00AA2128">
        <w:rPr>
          <w:rStyle w:val="FootnoteTextChar"/>
        </w:rPr>
        <w:t xml:space="preserve"> </w:t>
      </w:r>
      <w:r w:rsidR="00BD27A6" w:rsidRPr="00AA2128">
        <w:rPr>
          <w:rStyle w:val="FootnoteTextChar"/>
        </w:rPr>
        <w:t>“</w:t>
      </w:r>
      <w:r w:rsidR="00EC3FEA" w:rsidRPr="00AA2128">
        <w:rPr>
          <w:rStyle w:val="FootnoteTextChar"/>
        </w:rPr>
        <w:t>payment impacting</w:t>
      </w:r>
      <w:r w:rsidR="00BD27A6" w:rsidRPr="00AA2128">
        <w:rPr>
          <w:rStyle w:val="FootnoteTextChar"/>
        </w:rPr>
        <w:t xml:space="preserve">” </w:t>
      </w:r>
      <w:r w:rsidR="00EC3FEA" w:rsidRPr="00AA2128">
        <w:rPr>
          <w:rStyle w:val="FootnoteTextChar"/>
        </w:rPr>
        <w:t>assessment performed alongside a</w:t>
      </w:r>
      <w:r w:rsidR="00BD27A6" w:rsidRPr="00AA2128">
        <w:rPr>
          <w:rStyle w:val="FootnoteTextChar"/>
        </w:rPr>
        <w:t xml:space="preserve"> “</w:t>
      </w:r>
      <w:r w:rsidR="00EC3FEA" w:rsidRPr="00AA2128">
        <w:rPr>
          <w:rStyle w:val="FootnoteTextChar"/>
        </w:rPr>
        <w:t>no-payment impact</w:t>
      </w:r>
      <w:r w:rsidR="00BD27A6" w:rsidRPr="00AA2128">
        <w:rPr>
          <w:rStyle w:val="FootnoteTextChar"/>
        </w:rPr>
        <w:t xml:space="preserve">” </w:t>
      </w:r>
      <w:r w:rsidR="00EC3FEA" w:rsidRPr="00AA2128">
        <w:rPr>
          <w:rStyle w:val="FootnoteTextChar"/>
        </w:rPr>
        <w:t>quality assurance assessment.</w:t>
      </w:r>
      <w:r w:rsidR="003E33D1" w:rsidRPr="00AA2128">
        <w:rPr>
          <w:rStyle w:val="FootnoteTextChar"/>
        </w:rPr>
        <w:t xml:space="preserve"> The number of assessments includes both </w:t>
      </w:r>
      <w:r w:rsidR="00BD27A6" w:rsidRPr="00AA2128">
        <w:rPr>
          <w:rStyle w:val="FootnoteTextChar"/>
        </w:rPr>
        <w:t>“</w:t>
      </w:r>
      <w:r w:rsidR="003E33D1" w:rsidRPr="00AA2128">
        <w:rPr>
          <w:rStyle w:val="FootnoteTextChar"/>
        </w:rPr>
        <w:t>payment impacting</w:t>
      </w:r>
      <w:r w:rsidR="00BD27A6" w:rsidRPr="00AA2128">
        <w:rPr>
          <w:rStyle w:val="FootnoteTextChar"/>
        </w:rPr>
        <w:t xml:space="preserve">” </w:t>
      </w:r>
      <w:r w:rsidR="003E33D1" w:rsidRPr="00AA2128">
        <w:rPr>
          <w:rStyle w:val="FootnoteTextChar"/>
        </w:rPr>
        <w:t xml:space="preserve">and </w:t>
      </w:r>
      <w:r w:rsidR="00BD27A6" w:rsidRPr="00AA2128">
        <w:rPr>
          <w:rStyle w:val="FootnoteTextChar"/>
        </w:rPr>
        <w:t>“</w:t>
      </w:r>
      <w:r w:rsidR="003E33D1" w:rsidRPr="00AA2128">
        <w:rPr>
          <w:rStyle w:val="FootnoteTextChar"/>
        </w:rPr>
        <w:t>no-payment impacting</w:t>
      </w:r>
      <w:r w:rsidR="00BD27A6" w:rsidRPr="00AA2128">
        <w:rPr>
          <w:rStyle w:val="FootnoteTextChar"/>
        </w:rPr>
        <w:t>”</w:t>
      </w:r>
      <w:r w:rsidR="003E33D1" w:rsidRPr="00AA2128">
        <w:rPr>
          <w:rStyle w:val="FootnoteTextChar"/>
        </w:rPr>
        <w:t xml:space="preserve"> quality assurance assessments.</w:t>
      </w:r>
    </w:p>
    <w:p w14:paraId="02CBCC37" w14:textId="6568C3A4" w:rsidR="00DA448F" w:rsidRPr="00691008" w:rsidRDefault="00AA2128" w:rsidP="006A7DFB">
      <w:pPr>
        <w:pStyle w:val="Caption"/>
      </w:pPr>
      <w:bookmarkStart w:id="530" w:name="_Ref212665135"/>
      <w:r>
        <w:t xml:space="preserve">Table </w:t>
      </w:r>
      <w:r>
        <w:fldChar w:fldCharType="begin"/>
      </w:r>
      <w:r>
        <w:instrText xml:space="preserve"> SEQ Table \* ARABIC </w:instrText>
      </w:r>
      <w:r>
        <w:fldChar w:fldCharType="separate"/>
      </w:r>
      <w:r w:rsidR="00FE030D">
        <w:rPr>
          <w:noProof/>
        </w:rPr>
        <w:t>10</w:t>
      </w:r>
      <w:r>
        <w:fldChar w:fldCharType="end"/>
      </w:r>
      <w:bookmarkEnd w:id="529"/>
      <w:bookmarkEnd w:id="530"/>
      <w:r w:rsidR="00DA448F" w:rsidRPr="00691008">
        <w:t xml:space="preserve">: </w:t>
      </w:r>
      <w:r w:rsidR="002765B6" w:rsidRPr="00691008">
        <w:t xml:space="preserve">Distribution of IRR assessments by assessor </w:t>
      </w:r>
      <w:bookmarkEnd w:id="528"/>
      <w:r w:rsidR="00227144" w:rsidRPr="00691008">
        <w:t xml:space="preserve">category </w:t>
      </w:r>
      <w:r w:rsidR="002765B6" w:rsidRPr="00691008">
        <w:t>com</w:t>
      </w:r>
      <w:r w:rsidR="002765B6" w:rsidRPr="006A7DFB">
        <w:t>bination</w:t>
      </w:r>
      <w:r w:rsidR="00A0755A" w:rsidRPr="006A7DFB">
        <w:t xml:space="preserve"> </w:t>
      </w:r>
    </w:p>
    <w:tbl>
      <w:tblPr>
        <w:tblStyle w:val="chiffres1"/>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96"/>
        <w:gridCol w:w="1803"/>
        <w:gridCol w:w="1800"/>
        <w:gridCol w:w="1800"/>
        <w:gridCol w:w="1800"/>
      </w:tblGrid>
      <w:tr w:rsidR="00C20122" w:rsidRPr="00691008" w14:paraId="0AEBE756" w14:textId="77777777" w:rsidTr="00963977">
        <w:trPr>
          <w:trHeight w:val="560"/>
          <w:jc w:val="center"/>
        </w:trPr>
        <w:tc>
          <w:tcPr>
            <w:cnfStyle w:val="001000000000" w:firstRow="0" w:lastRow="0" w:firstColumn="1" w:lastColumn="0" w:oddVBand="0" w:evenVBand="0" w:oddHBand="0" w:evenHBand="0" w:firstRowFirstColumn="0" w:firstRowLastColumn="0" w:lastRowFirstColumn="0" w:lastRowLastColumn="0"/>
            <w:tcW w:w="2000" w:type="pct"/>
            <w:gridSpan w:val="2"/>
            <w:tcBorders>
              <w:bottom w:val="single" w:sz="12" w:space="0" w:color="auto"/>
            </w:tcBorders>
            <w:shd w:val="clear" w:color="auto" w:fill="FFE600" w:themeFill="text2"/>
            <w:vAlign w:val="center"/>
          </w:tcPr>
          <w:p w14:paraId="1753E4DB" w14:textId="0B8A2466" w:rsidR="00C20122" w:rsidRPr="00691008" w:rsidRDefault="00C20122">
            <w:pPr>
              <w:pStyle w:val="EYBodytextwithparaspace"/>
              <w:keepNext/>
              <w:keepLines/>
              <w:spacing w:after="0"/>
              <w:rPr>
                <w:rFonts w:ascii="Arial" w:hAnsi="Arial" w:cs="Arial"/>
                <w:b/>
                <w:szCs w:val="18"/>
              </w:rPr>
            </w:pPr>
            <w:r w:rsidRPr="00691008">
              <w:rPr>
                <w:rFonts w:ascii="Arial" w:hAnsi="Arial" w:cs="Arial"/>
                <w:b/>
                <w:szCs w:val="18"/>
              </w:rPr>
              <w:t>Assessor Category</w:t>
            </w:r>
          </w:p>
          <w:p w14:paraId="6ACD8840" w14:textId="4DA305BE" w:rsidR="00C20122" w:rsidRPr="00691008" w:rsidRDefault="00C20122">
            <w:pPr>
              <w:pStyle w:val="EYBodytextwithparaspace"/>
              <w:keepNext/>
              <w:keepLines/>
              <w:spacing w:after="0"/>
              <w:rPr>
                <w:rFonts w:ascii="Arial" w:hAnsi="Arial" w:cs="Arial"/>
                <w:b/>
                <w:color w:val="2E2E38" w:themeColor="text1"/>
                <w:szCs w:val="18"/>
              </w:rPr>
            </w:pPr>
            <w:r w:rsidRPr="00691008">
              <w:rPr>
                <w:rFonts w:ascii="Arial" w:hAnsi="Arial" w:cs="Arial"/>
                <w:b/>
                <w:color w:val="2E2E38" w:themeColor="text1"/>
                <w:szCs w:val="18"/>
              </w:rPr>
              <w:t>Combination</w:t>
            </w:r>
          </w:p>
        </w:tc>
        <w:tc>
          <w:tcPr>
            <w:tcW w:w="1000" w:type="pct"/>
            <w:tcBorders>
              <w:bottom w:val="single" w:sz="12" w:space="0" w:color="auto"/>
            </w:tcBorders>
            <w:shd w:val="clear" w:color="auto" w:fill="FFE600" w:themeFill="text2"/>
            <w:vAlign w:val="center"/>
          </w:tcPr>
          <w:p w14:paraId="025440BE" w14:textId="022015B5" w:rsidR="00153954" w:rsidRPr="00691008" w:rsidRDefault="00153954" w:rsidP="00153954">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sz w:val="18"/>
                <w:szCs w:val="18"/>
              </w:rPr>
              <w:t>Mapping</w:t>
            </w:r>
          </w:p>
        </w:tc>
        <w:tc>
          <w:tcPr>
            <w:tcW w:w="1000" w:type="pct"/>
            <w:tcBorders>
              <w:bottom w:val="single" w:sz="12" w:space="0" w:color="auto"/>
            </w:tcBorders>
            <w:shd w:val="clear" w:color="auto" w:fill="FFE600" w:themeFill="text2"/>
            <w:vAlign w:val="center"/>
          </w:tcPr>
          <w:p w14:paraId="5D65383C" w14:textId="23ED5F67" w:rsidR="00C20122" w:rsidRPr="00691008" w:rsidRDefault="00C20122">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sz w:val="18"/>
                <w:szCs w:val="18"/>
              </w:rPr>
              <w:t>Number of IRR Assessments</w:t>
            </w:r>
          </w:p>
        </w:tc>
        <w:tc>
          <w:tcPr>
            <w:tcW w:w="1000" w:type="pct"/>
            <w:tcBorders>
              <w:bottom w:val="single" w:sz="12" w:space="0" w:color="auto"/>
            </w:tcBorders>
            <w:shd w:val="clear" w:color="auto" w:fill="FFE600" w:themeFill="text2"/>
            <w:vAlign w:val="center"/>
          </w:tcPr>
          <w:p w14:paraId="0F2B3628" w14:textId="6471B10F" w:rsidR="00C20122" w:rsidRPr="00691008" w:rsidRDefault="00C20122">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sz w:val="18"/>
                <w:szCs w:val="18"/>
              </w:rPr>
              <w:t>Proportion of IRR Assessments</w:t>
            </w:r>
          </w:p>
        </w:tc>
      </w:tr>
      <w:tr w:rsidR="0087019F" w:rsidRPr="00691008" w14:paraId="5B022716" w14:textId="77777777" w:rsidTr="002D2FA7">
        <w:trPr>
          <w:trHeight w:val="40"/>
          <w:jc w:val="center"/>
        </w:trPr>
        <w:tc>
          <w:tcPr>
            <w:cnfStyle w:val="001000000000" w:firstRow="0" w:lastRow="0" w:firstColumn="1" w:lastColumn="0" w:oddVBand="0" w:evenVBand="0" w:oddHBand="0" w:evenHBand="0" w:firstRowFirstColumn="0" w:firstRowLastColumn="0" w:lastRowFirstColumn="0" w:lastRowLastColumn="0"/>
            <w:tcW w:w="998" w:type="pct"/>
            <w:tcBorders>
              <w:top w:val="single" w:sz="12" w:space="0" w:color="auto"/>
              <w:bottom w:val="single" w:sz="6" w:space="0" w:color="auto"/>
            </w:tcBorders>
            <w:vAlign w:val="center"/>
          </w:tcPr>
          <w:p w14:paraId="54734757" w14:textId="0BD2F8AF" w:rsidR="003032D2" w:rsidRPr="00691008" w:rsidRDefault="003032D2">
            <w:pPr>
              <w:pStyle w:val="EYBodytextwithparaspace"/>
              <w:keepNext/>
              <w:keepLines/>
              <w:spacing w:before="60" w:after="120"/>
              <w:rPr>
                <w:rFonts w:ascii="Arial" w:hAnsi="Arial" w:cs="Arial"/>
                <w:szCs w:val="18"/>
              </w:rPr>
            </w:pPr>
            <w:r w:rsidRPr="00691008">
              <w:rPr>
                <w:rFonts w:ascii="Arial" w:hAnsi="Arial" w:cs="Arial"/>
                <w:szCs w:val="18"/>
              </w:rPr>
              <w:t>A</w:t>
            </w:r>
          </w:p>
        </w:tc>
        <w:tc>
          <w:tcPr>
            <w:tcW w:w="1002" w:type="pct"/>
            <w:tcBorders>
              <w:top w:val="single" w:sz="12" w:space="0" w:color="auto"/>
              <w:bottom w:val="single" w:sz="6" w:space="0" w:color="auto"/>
            </w:tcBorders>
            <w:shd w:val="clear" w:color="auto" w:fill="FFFFFF" w:themeFill="background1"/>
            <w:vAlign w:val="center"/>
          </w:tcPr>
          <w:p w14:paraId="6584C36C" w14:textId="522049C1" w:rsidR="003032D2" w:rsidRPr="00691008" w:rsidRDefault="00C20122">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E2E38" w:themeColor="text1"/>
                <w:sz w:val="18"/>
                <w:szCs w:val="18"/>
              </w:rPr>
            </w:pPr>
            <w:r w:rsidRPr="00691008">
              <w:rPr>
                <w:rFonts w:ascii="Arial" w:hAnsi="Arial" w:cs="Arial"/>
                <w:sz w:val="18"/>
                <w:szCs w:val="18"/>
              </w:rPr>
              <w:t>A</w:t>
            </w:r>
          </w:p>
        </w:tc>
        <w:tc>
          <w:tcPr>
            <w:tcW w:w="1000" w:type="pct"/>
            <w:tcBorders>
              <w:top w:val="single" w:sz="12" w:space="0" w:color="auto"/>
              <w:bottom w:val="single" w:sz="6" w:space="0" w:color="auto"/>
            </w:tcBorders>
            <w:shd w:val="clear" w:color="auto" w:fill="FFFFFF" w:themeFill="background1"/>
          </w:tcPr>
          <w:p w14:paraId="3B9F0D8D" w14:textId="3BBA573E" w:rsidR="00153954" w:rsidRPr="00691008" w:rsidRDefault="00153954" w:rsidP="00C20122">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A/A</w:t>
            </w:r>
          </w:p>
        </w:tc>
        <w:tc>
          <w:tcPr>
            <w:tcW w:w="1000" w:type="pct"/>
            <w:tcBorders>
              <w:top w:val="single" w:sz="12" w:space="0" w:color="auto"/>
              <w:bottom w:val="single" w:sz="6" w:space="0" w:color="auto"/>
            </w:tcBorders>
            <w:shd w:val="clear" w:color="auto" w:fill="FFFFFF" w:themeFill="background1"/>
            <w:vAlign w:val="center"/>
          </w:tcPr>
          <w:p w14:paraId="7DDD7FC4" w14:textId="2592B914" w:rsidR="003032D2" w:rsidRPr="00691008" w:rsidRDefault="00B2451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1,12</w:t>
            </w:r>
            <w:r w:rsidR="00C64A26" w:rsidRPr="00691008">
              <w:rPr>
                <w:rFonts w:ascii="Arial" w:hAnsi="Arial" w:cs="Arial"/>
                <w:sz w:val="18"/>
                <w:szCs w:val="18"/>
              </w:rPr>
              <w:t>5</w:t>
            </w:r>
          </w:p>
        </w:tc>
        <w:tc>
          <w:tcPr>
            <w:tcW w:w="1000" w:type="pct"/>
            <w:tcBorders>
              <w:top w:val="single" w:sz="12" w:space="0" w:color="auto"/>
              <w:bottom w:val="single" w:sz="6" w:space="0" w:color="auto"/>
            </w:tcBorders>
            <w:shd w:val="clear" w:color="auto" w:fill="FFFFFF" w:themeFill="background1"/>
            <w:vAlign w:val="center"/>
          </w:tcPr>
          <w:p w14:paraId="357B6C9A" w14:textId="08D3075D" w:rsidR="003032D2" w:rsidRPr="00691008" w:rsidRDefault="00C7472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66.</w:t>
            </w:r>
            <w:r w:rsidR="00C64A26" w:rsidRPr="00691008">
              <w:rPr>
                <w:rFonts w:ascii="Arial" w:hAnsi="Arial" w:cs="Arial"/>
                <w:sz w:val="18"/>
                <w:szCs w:val="18"/>
              </w:rPr>
              <w:t>5</w:t>
            </w:r>
            <w:r w:rsidRPr="00691008">
              <w:rPr>
                <w:rFonts w:ascii="Arial" w:hAnsi="Arial" w:cs="Arial"/>
                <w:sz w:val="18"/>
                <w:szCs w:val="18"/>
              </w:rPr>
              <w:t>%</w:t>
            </w:r>
          </w:p>
        </w:tc>
      </w:tr>
      <w:tr w:rsidR="0087019F" w:rsidRPr="00691008" w14:paraId="55112168" w14:textId="77777777" w:rsidTr="002D2FA7">
        <w:trPr>
          <w:trHeight w:val="40"/>
          <w:jc w:val="center"/>
        </w:trPr>
        <w:tc>
          <w:tcPr>
            <w:cnfStyle w:val="001000000000" w:firstRow="0" w:lastRow="0" w:firstColumn="1" w:lastColumn="0" w:oddVBand="0" w:evenVBand="0" w:oddHBand="0" w:evenHBand="0" w:firstRowFirstColumn="0" w:firstRowLastColumn="0" w:lastRowFirstColumn="0" w:lastRowLastColumn="0"/>
            <w:tcW w:w="998" w:type="pct"/>
            <w:tcBorders>
              <w:top w:val="single" w:sz="6" w:space="0" w:color="auto"/>
              <w:bottom w:val="single" w:sz="6" w:space="0" w:color="auto"/>
            </w:tcBorders>
            <w:vAlign w:val="center"/>
          </w:tcPr>
          <w:p w14:paraId="7CA25A58" w14:textId="060656D9" w:rsidR="003032D2" w:rsidRPr="00691008" w:rsidRDefault="00C20122">
            <w:pPr>
              <w:pStyle w:val="EYBodytextwithparaspace"/>
              <w:keepNext/>
              <w:keepLines/>
              <w:spacing w:before="60" w:after="120"/>
              <w:rPr>
                <w:rFonts w:ascii="Arial" w:hAnsi="Arial" w:cs="Arial"/>
                <w:szCs w:val="18"/>
              </w:rPr>
            </w:pPr>
            <w:r w:rsidRPr="00691008">
              <w:rPr>
                <w:rFonts w:ascii="Arial" w:hAnsi="Arial" w:cs="Arial"/>
                <w:szCs w:val="18"/>
              </w:rPr>
              <w:t>A</w:t>
            </w:r>
          </w:p>
        </w:tc>
        <w:tc>
          <w:tcPr>
            <w:tcW w:w="1002" w:type="pct"/>
            <w:tcBorders>
              <w:top w:val="single" w:sz="6" w:space="0" w:color="auto"/>
              <w:bottom w:val="single" w:sz="6" w:space="0" w:color="auto"/>
            </w:tcBorders>
            <w:shd w:val="clear" w:color="auto" w:fill="FFFFFF" w:themeFill="background1"/>
            <w:vAlign w:val="center"/>
          </w:tcPr>
          <w:p w14:paraId="7B70DCA0" w14:textId="451F316C" w:rsidR="003032D2" w:rsidRPr="00691008" w:rsidRDefault="00C20122">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E2E38" w:themeColor="text1"/>
                <w:sz w:val="18"/>
                <w:szCs w:val="18"/>
              </w:rPr>
            </w:pPr>
            <w:r w:rsidRPr="00691008">
              <w:rPr>
                <w:rFonts w:ascii="Arial" w:hAnsi="Arial" w:cs="Arial"/>
                <w:sz w:val="18"/>
                <w:szCs w:val="18"/>
              </w:rPr>
              <w:t>B</w:t>
            </w:r>
          </w:p>
        </w:tc>
        <w:tc>
          <w:tcPr>
            <w:tcW w:w="1000" w:type="pct"/>
            <w:tcBorders>
              <w:top w:val="single" w:sz="6" w:space="0" w:color="auto"/>
              <w:bottom w:val="single" w:sz="6" w:space="0" w:color="auto"/>
            </w:tcBorders>
            <w:shd w:val="clear" w:color="auto" w:fill="FFFFFF" w:themeFill="background1"/>
          </w:tcPr>
          <w:p w14:paraId="4908F707" w14:textId="58B7C630" w:rsidR="00153954" w:rsidRPr="00691008" w:rsidRDefault="00153954" w:rsidP="00C20122">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A/B</w:t>
            </w:r>
          </w:p>
        </w:tc>
        <w:tc>
          <w:tcPr>
            <w:tcW w:w="1000" w:type="pct"/>
            <w:tcBorders>
              <w:top w:val="single" w:sz="6" w:space="0" w:color="auto"/>
              <w:bottom w:val="single" w:sz="6" w:space="0" w:color="auto"/>
            </w:tcBorders>
            <w:shd w:val="clear" w:color="auto" w:fill="FFFFFF" w:themeFill="background1"/>
            <w:vAlign w:val="center"/>
          </w:tcPr>
          <w:p w14:paraId="52ECE175" w14:textId="7C14F7F8" w:rsidR="003032D2" w:rsidRPr="00691008" w:rsidRDefault="00B2451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255</w:t>
            </w:r>
          </w:p>
        </w:tc>
        <w:tc>
          <w:tcPr>
            <w:tcW w:w="1000" w:type="pct"/>
            <w:tcBorders>
              <w:top w:val="single" w:sz="6" w:space="0" w:color="auto"/>
              <w:bottom w:val="single" w:sz="6" w:space="0" w:color="auto"/>
            </w:tcBorders>
            <w:shd w:val="clear" w:color="auto" w:fill="FFFFFF" w:themeFill="background1"/>
            <w:vAlign w:val="center"/>
          </w:tcPr>
          <w:p w14:paraId="64922137" w14:textId="1C395EFC" w:rsidR="003032D2" w:rsidRPr="00691008" w:rsidRDefault="00B2451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15.1%</w:t>
            </w:r>
          </w:p>
        </w:tc>
      </w:tr>
      <w:tr w:rsidR="0087019F" w:rsidRPr="00691008" w14:paraId="2FB4B083" w14:textId="77777777" w:rsidTr="002D2FA7">
        <w:trPr>
          <w:trHeight w:val="40"/>
          <w:jc w:val="center"/>
        </w:trPr>
        <w:tc>
          <w:tcPr>
            <w:cnfStyle w:val="001000000000" w:firstRow="0" w:lastRow="0" w:firstColumn="1" w:lastColumn="0" w:oddVBand="0" w:evenVBand="0" w:oddHBand="0" w:evenHBand="0" w:firstRowFirstColumn="0" w:firstRowLastColumn="0" w:lastRowFirstColumn="0" w:lastRowLastColumn="0"/>
            <w:tcW w:w="998" w:type="pct"/>
            <w:tcBorders>
              <w:top w:val="single" w:sz="6" w:space="0" w:color="auto"/>
              <w:bottom w:val="single" w:sz="6" w:space="0" w:color="auto"/>
            </w:tcBorders>
            <w:vAlign w:val="center"/>
          </w:tcPr>
          <w:p w14:paraId="60132F89" w14:textId="22663F5C" w:rsidR="00C20122" w:rsidRPr="00691008" w:rsidRDefault="00C20122" w:rsidP="00C20122">
            <w:pPr>
              <w:pStyle w:val="EYBodytextwithparaspace"/>
              <w:keepNext/>
              <w:keepLines/>
              <w:spacing w:before="60" w:after="120"/>
              <w:rPr>
                <w:rFonts w:ascii="Arial" w:hAnsi="Arial" w:cs="Arial"/>
                <w:szCs w:val="18"/>
              </w:rPr>
            </w:pPr>
            <w:r w:rsidRPr="00691008">
              <w:rPr>
                <w:rFonts w:ascii="Arial" w:hAnsi="Arial" w:cs="Arial"/>
                <w:szCs w:val="18"/>
              </w:rPr>
              <w:t>A</w:t>
            </w:r>
          </w:p>
        </w:tc>
        <w:tc>
          <w:tcPr>
            <w:tcW w:w="1002" w:type="pct"/>
            <w:tcBorders>
              <w:top w:val="single" w:sz="6" w:space="0" w:color="auto"/>
              <w:bottom w:val="single" w:sz="6" w:space="0" w:color="auto"/>
            </w:tcBorders>
            <w:shd w:val="clear" w:color="auto" w:fill="FFFFFF" w:themeFill="background1"/>
            <w:vAlign w:val="center"/>
          </w:tcPr>
          <w:p w14:paraId="5B139161" w14:textId="62F5213B" w:rsidR="00C20122" w:rsidRPr="00691008" w:rsidRDefault="00C20122" w:rsidP="00C20122">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E2E38" w:themeColor="text1"/>
                <w:sz w:val="18"/>
                <w:szCs w:val="18"/>
              </w:rPr>
            </w:pPr>
            <w:r w:rsidRPr="00691008">
              <w:rPr>
                <w:rFonts w:ascii="Arial" w:hAnsi="Arial" w:cs="Arial"/>
                <w:sz w:val="18"/>
                <w:szCs w:val="18"/>
              </w:rPr>
              <w:t>C</w:t>
            </w:r>
          </w:p>
        </w:tc>
        <w:tc>
          <w:tcPr>
            <w:tcW w:w="1000" w:type="pct"/>
            <w:tcBorders>
              <w:top w:val="single" w:sz="6" w:space="0" w:color="auto"/>
              <w:bottom w:val="single" w:sz="6" w:space="0" w:color="auto"/>
            </w:tcBorders>
            <w:shd w:val="clear" w:color="auto" w:fill="FFFFFF" w:themeFill="background1"/>
          </w:tcPr>
          <w:p w14:paraId="2EC75791" w14:textId="7108CF2A" w:rsidR="00153954" w:rsidRPr="00691008" w:rsidRDefault="00153954" w:rsidP="00C20122">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A/C</w:t>
            </w:r>
          </w:p>
        </w:tc>
        <w:tc>
          <w:tcPr>
            <w:tcW w:w="1000" w:type="pct"/>
            <w:tcBorders>
              <w:top w:val="single" w:sz="6" w:space="0" w:color="auto"/>
              <w:bottom w:val="single" w:sz="6" w:space="0" w:color="auto"/>
            </w:tcBorders>
            <w:shd w:val="clear" w:color="auto" w:fill="FFFFFF" w:themeFill="background1"/>
            <w:vAlign w:val="center"/>
          </w:tcPr>
          <w:p w14:paraId="18BD24AF" w14:textId="7D48A5E8" w:rsidR="00C20122" w:rsidRPr="00691008" w:rsidRDefault="00B2451E" w:rsidP="00C20122">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115</w:t>
            </w:r>
          </w:p>
        </w:tc>
        <w:tc>
          <w:tcPr>
            <w:tcW w:w="1000" w:type="pct"/>
            <w:tcBorders>
              <w:top w:val="single" w:sz="6" w:space="0" w:color="auto"/>
              <w:bottom w:val="single" w:sz="6" w:space="0" w:color="auto"/>
            </w:tcBorders>
            <w:shd w:val="clear" w:color="auto" w:fill="FFFFFF" w:themeFill="background1"/>
            <w:vAlign w:val="center"/>
          </w:tcPr>
          <w:p w14:paraId="2B351D60" w14:textId="2E635CAC" w:rsidR="00C20122" w:rsidRPr="00691008" w:rsidRDefault="00A71A9C" w:rsidP="00C20122">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6.8%</w:t>
            </w:r>
          </w:p>
        </w:tc>
      </w:tr>
      <w:tr w:rsidR="0087019F" w:rsidRPr="00691008" w14:paraId="63EDF6A1" w14:textId="77777777" w:rsidTr="002D2FA7">
        <w:trPr>
          <w:trHeight w:val="40"/>
          <w:jc w:val="center"/>
        </w:trPr>
        <w:tc>
          <w:tcPr>
            <w:cnfStyle w:val="001000000000" w:firstRow="0" w:lastRow="0" w:firstColumn="1" w:lastColumn="0" w:oddVBand="0" w:evenVBand="0" w:oddHBand="0" w:evenHBand="0" w:firstRowFirstColumn="0" w:firstRowLastColumn="0" w:lastRowFirstColumn="0" w:lastRowLastColumn="0"/>
            <w:tcW w:w="998" w:type="pct"/>
            <w:tcBorders>
              <w:top w:val="single" w:sz="6" w:space="0" w:color="auto"/>
              <w:bottom w:val="single" w:sz="6" w:space="0" w:color="auto"/>
            </w:tcBorders>
            <w:vAlign w:val="center"/>
          </w:tcPr>
          <w:p w14:paraId="520D9CFF" w14:textId="1E6C025A" w:rsidR="00C20122" w:rsidRPr="00691008" w:rsidRDefault="00C20122" w:rsidP="00C20122">
            <w:pPr>
              <w:pStyle w:val="EYBodytextwithparaspace"/>
              <w:keepNext/>
              <w:keepLines/>
              <w:spacing w:before="60" w:after="120"/>
              <w:rPr>
                <w:rFonts w:ascii="Arial" w:hAnsi="Arial" w:cs="Arial"/>
                <w:szCs w:val="18"/>
              </w:rPr>
            </w:pPr>
            <w:r w:rsidRPr="00691008">
              <w:rPr>
                <w:rFonts w:ascii="Arial" w:hAnsi="Arial" w:cs="Arial"/>
                <w:szCs w:val="18"/>
              </w:rPr>
              <w:t>B</w:t>
            </w:r>
          </w:p>
        </w:tc>
        <w:tc>
          <w:tcPr>
            <w:tcW w:w="1002" w:type="pct"/>
            <w:tcBorders>
              <w:top w:val="single" w:sz="6" w:space="0" w:color="auto"/>
              <w:bottom w:val="single" w:sz="6" w:space="0" w:color="auto"/>
            </w:tcBorders>
            <w:shd w:val="clear" w:color="auto" w:fill="FFFFFF" w:themeFill="background1"/>
            <w:vAlign w:val="center"/>
          </w:tcPr>
          <w:p w14:paraId="6F4CD2F4" w14:textId="794B5A1F" w:rsidR="00C20122" w:rsidRPr="00691008" w:rsidRDefault="00C20122" w:rsidP="00C20122">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E2E38" w:themeColor="text1"/>
                <w:sz w:val="18"/>
                <w:szCs w:val="18"/>
              </w:rPr>
            </w:pPr>
            <w:r w:rsidRPr="00691008">
              <w:rPr>
                <w:rFonts w:ascii="Arial" w:hAnsi="Arial" w:cs="Arial"/>
                <w:sz w:val="18"/>
                <w:szCs w:val="18"/>
              </w:rPr>
              <w:t>B</w:t>
            </w:r>
          </w:p>
        </w:tc>
        <w:tc>
          <w:tcPr>
            <w:tcW w:w="1000" w:type="pct"/>
            <w:tcBorders>
              <w:top w:val="single" w:sz="6" w:space="0" w:color="auto"/>
              <w:bottom w:val="single" w:sz="6" w:space="0" w:color="auto"/>
            </w:tcBorders>
            <w:shd w:val="clear" w:color="auto" w:fill="FFFFFF" w:themeFill="background1"/>
          </w:tcPr>
          <w:p w14:paraId="2148781C" w14:textId="5ACD518B" w:rsidR="00153954" w:rsidRPr="00691008" w:rsidRDefault="00153954" w:rsidP="00C20122">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B/B</w:t>
            </w:r>
          </w:p>
        </w:tc>
        <w:tc>
          <w:tcPr>
            <w:tcW w:w="1000" w:type="pct"/>
            <w:tcBorders>
              <w:top w:val="single" w:sz="6" w:space="0" w:color="auto"/>
              <w:bottom w:val="single" w:sz="6" w:space="0" w:color="auto"/>
            </w:tcBorders>
            <w:shd w:val="clear" w:color="auto" w:fill="FFFFFF" w:themeFill="background1"/>
            <w:vAlign w:val="center"/>
          </w:tcPr>
          <w:p w14:paraId="7145BF31" w14:textId="5D5854E9" w:rsidR="00C20122" w:rsidRPr="00691008" w:rsidRDefault="00C64A26" w:rsidP="00C20122">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98</w:t>
            </w:r>
          </w:p>
        </w:tc>
        <w:tc>
          <w:tcPr>
            <w:tcW w:w="1000" w:type="pct"/>
            <w:tcBorders>
              <w:top w:val="single" w:sz="6" w:space="0" w:color="auto"/>
              <w:bottom w:val="single" w:sz="6" w:space="0" w:color="auto"/>
            </w:tcBorders>
            <w:shd w:val="clear" w:color="auto" w:fill="FFFFFF" w:themeFill="background1"/>
            <w:vAlign w:val="center"/>
          </w:tcPr>
          <w:p w14:paraId="1BC4B204" w14:textId="20BE67E1" w:rsidR="00C20122" w:rsidRPr="00691008" w:rsidRDefault="00A71A9C" w:rsidP="00C20122">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5.</w:t>
            </w:r>
            <w:r w:rsidR="00C64A26" w:rsidRPr="00691008">
              <w:rPr>
                <w:rFonts w:ascii="Arial" w:hAnsi="Arial" w:cs="Arial"/>
                <w:sz w:val="18"/>
                <w:szCs w:val="18"/>
              </w:rPr>
              <w:t>8</w:t>
            </w:r>
            <w:r w:rsidRPr="00691008">
              <w:rPr>
                <w:rFonts w:ascii="Arial" w:hAnsi="Arial" w:cs="Arial"/>
                <w:sz w:val="18"/>
                <w:szCs w:val="18"/>
              </w:rPr>
              <w:t>%</w:t>
            </w:r>
          </w:p>
        </w:tc>
      </w:tr>
      <w:tr w:rsidR="0087019F" w:rsidRPr="00691008" w14:paraId="182E2155" w14:textId="77777777" w:rsidTr="002D2FA7">
        <w:trPr>
          <w:trHeight w:val="40"/>
          <w:jc w:val="center"/>
        </w:trPr>
        <w:tc>
          <w:tcPr>
            <w:cnfStyle w:val="001000000000" w:firstRow="0" w:lastRow="0" w:firstColumn="1" w:lastColumn="0" w:oddVBand="0" w:evenVBand="0" w:oddHBand="0" w:evenHBand="0" w:firstRowFirstColumn="0" w:firstRowLastColumn="0" w:lastRowFirstColumn="0" w:lastRowLastColumn="0"/>
            <w:tcW w:w="998" w:type="pct"/>
            <w:tcBorders>
              <w:top w:val="single" w:sz="6" w:space="0" w:color="auto"/>
              <w:bottom w:val="single" w:sz="6" w:space="0" w:color="auto"/>
            </w:tcBorders>
            <w:vAlign w:val="center"/>
          </w:tcPr>
          <w:p w14:paraId="640CD37B" w14:textId="17AF443D" w:rsidR="00C20122" w:rsidRPr="00691008" w:rsidRDefault="00C20122" w:rsidP="00C20122">
            <w:pPr>
              <w:pStyle w:val="EYBodytextwithparaspace"/>
              <w:keepNext/>
              <w:keepLines/>
              <w:spacing w:before="60" w:after="120"/>
              <w:rPr>
                <w:rFonts w:ascii="Arial" w:hAnsi="Arial" w:cs="Arial"/>
                <w:szCs w:val="18"/>
              </w:rPr>
            </w:pPr>
            <w:r w:rsidRPr="00691008">
              <w:rPr>
                <w:rFonts w:ascii="Arial" w:hAnsi="Arial" w:cs="Arial"/>
                <w:szCs w:val="18"/>
              </w:rPr>
              <w:t>B</w:t>
            </w:r>
          </w:p>
        </w:tc>
        <w:tc>
          <w:tcPr>
            <w:tcW w:w="1002" w:type="pct"/>
            <w:tcBorders>
              <w:top w:val="single" w:sz="6" w:space="0" w:color="auto"/>
              <w:bottom w:val="single" w:sz="6" w:space="0" w:color="auto"/>
            </w:tcBorders>
            <w:shd w:val="clear" w:color="auto" w:fill="FFFFFF" w:themeFill="background1"/>
            <w:vAlign w:val="center"/>
          </w:tcPr>
          <w:p w14:paraId="5B19F285" w14:textId="6BB1A828" w:rsidR="00C20122" w:rsidRPr="00691008" w:rsidRDefault="00C20122" w:rsidP="00C20122">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E2E38" w:themeColor="text1"/>
                <w:sz w:val="18"/>
                <w:szCs w:val="18"/>
              </w:rPr>
            </w:pPr>
            <w:r w:rsidRPr="00691008">
              <w:rPr>
                <w:rFonts w:ascii="Arial" w:hAnsi="Arial" w:cs="Arial"/>
                <w:sz w:val="18"/>
                <w:szCs w:val="18"/>
              </w:rPr>
              <w:t>C</w:t>
            </w:r>
          </w:p>
        </w:tc>
        <w:tc>
          <w:tcPr>
            <w:tcW w:w="1000" w:type="pct"/>
            <w:tcBorders>
              <w:top w:val="single" w:sz="6" w:space="0" w:color="auto"/>
              <w:bottom w:val="single" w:sz="6" w:space="0" w:color="auto"/>
            </w:tcBorders>
            <w:shd w:val="clear" w:color="auto" w:fill="FFFFFF" w:themeFill="background1"/>
          </w:tcPr>
          <w:p w14:paraId="0C8F57D9" w14:textId="198D047D" w:rsidR="00153954" w:rsidRPr="00691008" w:rsidRDefault="00153954" w:rsidP="00C20122">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B/C</w:t>
            </w:r>
          </w:p>
        </w:tc>
        <w:tc>
          <w:tcPr>
            <w:tcW w:w="1000" w:type="pct"/>
            <w:tcBorders>
              <w:top w:val="single" w:sz="6" w:space="0" w:color="auto"/>
              <w:bottom w:val="single" w:sz="6" w:space="0" w:color="auto"/>
            </w:tcBorders>
            <w:shd w:val="clear" w:color="auto" w:fill="FFFFFF" w:themeFill="background1"/>
            <w:vAlign w:val="center"/>
          </w:tcPr>
          <w:p w14:paraId="0D79B42F" w14:textId="43A3F888" w:rsidR="00C20122" w:rsidRPr="00691008" w:rsidRDefault="00B2451E" w:rsidP="00C20122">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7</w:t>
            </w:r>
            <w:r w:rsidR="00C64A26" w:rsidRPr="00691008">
              <w:rPr>
                <w:rFonts w:ascii="Arial" w:hAnsi="Arial" w:cs="Arial"/>
                <w:sz w:val="18"/>
                <w:szCs w:val="18"/>
              </w:rPr>
              <w:t>0</w:t>
            </w:r>
          </w:p>
        </w:tc>
        <w:tc>
          <w:tcPr>
            <w:tcW w:w="1000" w:type="pct"/>
            <w:tcBorders>
              <w:top w:val="single" w:sz="6" w:space="0" w:color="auto"/>
              <w:bottom w:val="single" w:sz="6" w:space="0" w:color="auto"/>
            </w:tcBorders>
            <w:shd w:val="clear" w:color="auto" w:fill="FFFFFF" w:themeFill="background1"/>
            <w:vAlign w:val="center"/>
          </w:tcPr>
          <w:p w14:paraId="110216B7" w14:textId="0482526D" w:rsidR="00C20122" w:rsidRPr="00691008" w:rsidRDefault="00A71A9C" w:rsidP="00C20122">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4.</w:t>
            </w:r>
            <w:r w:rsidR="00C64A26" w:rsidRPr="00691008">
              <w:rPr>
                <w:rFonts w:ascii="Arial" w:hAnsi="Arial" w:cs="Arial"/>
                <w:sz w:val="18"/>
                <w:szCs w:val="18"/>
              </w:rPr>
              <w:t>1</w:t>
            </w:r>
            <w:r w:rsidRPr="00691008">
              <w:rPr>
                <w:rFonts w:ascii="Arial" w:hAnsi="Arial" w:cs="Arial"/>
                <w:sz w:val="18"/>
                <w:szCs w:val="18"/>
              </w:rPr>
              <w:t>%</w:t>
            </w:r>
          </w:p>
        </w:tc>
      </w:tr>
      <w:tr w:rsidR="0087019F" w:rsidRPr="00691008" w14:paraId="379AD15C" w14:textId="77777777" w:rsidTr="002D2FA7">
        <w:trPr>
          <w:trHeight w:val="40"/>
          <w:jc w:val="center"/>
        </w:trPr>
        <w:tc>
          <w:tcPr>
            <w:cnfStyle w:val="001000000000" w:firstRow="0" w:lastRow="0" w:firstColumn="1" w:lastColumn="0" w:oddVBand="0" w:evenVBand="0" w:oddHBand="0" w:evenHBand="0" w:firstRowFirstColumn="0" w:firstRowLastColumn="0" w:lastRowFirstColumn="0" w:lastRowLastColumn="0"/>
            <w:tcW w:w="998" w:type="pct"/>
            <w:tcBorders>
              <w:top w:val="single" w:sz="6" w:space="0" w:color="auto"/>
              <w:bottom w:val="single" w:sz="6" w:space="0" w:color="auto"/>
            </w:tcBorders>
            <w:vAlign w:val="center"/>
          </w:tcPr>
          <w:p w14:paraId="3C0A00A5" w14:textId="657A9079" w:rsidR="00C20122" w:rsidRPr="00691008" w:rsidRDefault="00C20122" w:rsidP="00C20122">
            <w:pPr>
              <w:pStyle w:val="EYBodytextwithparaspace"/>
              <w:keepNext/>
              <w:keepLines/>
              <w:spacing w:before="60" w:after="120"/>
              <w:rPr>
                <w:rFonts w:ascii="Arial" w:hAnsi="Arial" w:cs="Arial"/>
                <w:szCs w:val="18"/>
              </w:rPr>
            </w:pPr>
            <w:r w:rsidRPr="00691008">
              <w:rPr>
                <w:rFonts w:ascii="Arial" w:hAnsi="Arial" w:cs="Arial"/>
                <w:szCs w:val="18"/>
              </w:rPr>
              <w:t>C</w:t>
            </w:r>
          </w:p>
        </w:tc>
        <w:tc>
          <w:tcPr>
            <w:tcW w:w="1002" w:type="pct"/>
            <w:tcBorders>
              <w:top w:val="single" w:sz="6" w:space="0" w:color="auto"/>
              <w:bottom w:val="single" w:sz="6" w:space="0" w:color="auto"/>
            </w:tcBorders>
            <w:shd w:val="clear" w:color="auto" w:fill="FFFFFF" w:themeFill="background1"/>
            <w:vAlign w:val="center"/>
          </w:tcPr>
          <w:p w14:paraId="66C77E50" w14:textId="28E33B27" w:rsidR="00C20122" w:rsidRPr="00691008" w:rsidRDefault="00C20122" w:rsidP="00C20122">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E2E38" w:themeColor="text1"/>
                <w:sz w:val="18"/>
                <w:szCs w:val="18"/>
              </w:rPr>
            </w:pPr>
            <w:r w:rsidRPr="00691008">
              <w:rPr>
                <w:rFonts w:ascii="Arial" w:hAnsi="Arial" w:cs="Arial"/>
                <w:sz w:val="18"/>
                <w:szCs w:val="18"/>
              </w:rPr>
              <w:t>C</w:t>
            </w:r>
          </w:p>
        </w:tc>
        <w:tc>
          <w:tcPr>
            <w:tcW w:w="1000" w:type="pct"/>
            <w:tcBorders>
              <w:top w:val="single" w:sz="6" w:space="0" w:color="auto"/>
              <w:bottom w:val="single" w:sz="6" w:space="0" w:color="auto"/>
            </w:tcBorders>
            <w:shd w:val="clear" w:color="auto" w:fill="FFFFFF" w:themeFill="background1"/>
          </w:tcPr>
          <w:p w14:paraId="3E97DEA6" w14:textId="30611399" w:rsidR="00153954" w:rsidRPr="00691008" w:rsidRDefault="00153954" w:rsidP="00C20122">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C/C</w:t>
            </w:r>
          </w:p>
        </w:tc>
        <w:tc>
          <w:tcPr>
            <w:tcW w:w="1000" w:type="pct"/>
            <w:tcBorders>
              <w:top w:val="single" w:sz="6" w:space="0" w:color="auto"/>
              <w:bottom w:val="single" w:sz="6" w:space="0" w:color="auto"/>
            </w:tcBorders>
            <w:shd w:val="clear" w:color="auto" w:fill="FFFFFF" w:themeFill="background1"/>
            <w:vAlign w:val="center"/>
          </w:tcPr>
          <w:p w14:paraId="0E45A66C" w14:textId="16B7E705" w:rsidR="00C20122" w:rsidRPr="00691008" w:rsidRDefault="00B2451E" w:rsidP="00C20122">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30</w:t>
            </w:r>
          </w:p>
        </w:tc>
        <w:tc>
          <w:tcPr>
            <w:tcW w:w="1000" w:type="pct"/>
            <w:tcBorders>
              <w:top w:val="single" w:sz="6" w:space="0" w:color="auto"/>
              <w:bottom w:val="single" w:sz="6" w:space="0" w:color="auto"/>
            </w:tcBorders>
            <w:shd w:val="clear" w:color="auto" w:fill="FFFFFF" w:themeFill="background1"/>
            <w:vAlign w:val="center"/>
          </w:tcPr>
          <w:p w14:paraId="210E2B2B" w14:textId="62B17847" w:rsidR="00C20122" w:rsidRPr="00691008" w:rsidRDefault="00A71A9C" w:rsidP="00C20122">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1.8%</w:t>
            </w:r>
          </w:p>
        </w:tc>
      </w:tr>
      <w:tr w:rsidR="0087019F" w:rsidRPr="00691008" w14:paraId="30A52830" w14:textId="77777777" w:rsidTr="002D2FA7">
        <w:trPr>
          <w:trHeight w:val="36"/>
          <w:jc w:val="center"/>
        </w:trPr>
        <w:tc>
          <w:tcPr>
            <w:cnfStyle w:val="001000000000" w:firstRow="0" w:lastRow="0" w:firstColumn="1" w:lastColumn="0" w:oddVBand="0" w:evenVBand="0" w:oddHBand="0" w:evenHBand="0" w:firstRowFirstColumn="0" w:firstRowLastColumn="0" w:lastRowFirstColumn="0" w:lastRowLastColumn="0"/>
            <w:tcW w:w="3000" w:type="pct"/>
            <w:gridSpan w:val="3"/>
            <w:tcBorders>
              <w:top w:val="single" w:sz="12" w:space="0" w:color="auto"/>
              <w:left w:val="single" w:sz="12" w:space="0" w:color="auto"/>
              <w:bottom w:val="single" w:sz="12" w:space="0" w:color="auto"/>
            </w:tcBorders>
            <w:shd w:val="clear" w:color="auto" w:fill="D2D2DA" w:themeFill="text1" w:themeFillTint="33"/>
            <w:vAlign w:val="center"/>
          </w:tcPr>
          <w:p w14:paraId="59964A1C" w14:textId="22219756" w:rsidR="00153954" w:rsidRPr="00691008" w:rsidRDefault="002D2FA7">
            <w:pPr>
              <w:pStyle w:val="EYBodytextwithparaspace"/>
              <w:keepNext/>
              <w:keepLines/>
              <w:spacing w:before="60" w:after="120"/>
              <w:rPr>
                <w:rFonts w:ascii="Arial" w:hAnsi="Arial" w:cs="Arial"/>
                <w:szCs w:val="18"/>
              </w:rPr>
            </w:pPr>
            <w:r w:rsidRPr="00691008">
              <w:rPr>
                <w:rFonts w:ascii="Arial" w:hAnsi="Arial" w:cs="Arial"/>
                <w:b/>
                <w:bCs/>
                <w:szCs w:val="18"/>
              </w:rPr>
              <w:t>Total</w:t>
            </w:r>
          </w:p>
        </w:tc>
        <w:tc>
          <w:tcPr>
            <w:tcW w:w="1000" w:type="pct"/>
            <w:tcBorders>
              <w:top w:val="single" w:sz="12" w:space="0" w:color="auto"/>
              <w:bottom w:val="single" w:sz="12" w:space="0" w:color="auto"/>
            </w:tcBorders>
            <w:shd w:val="clear" w:color="auto" w:fill="D2D2DA" w:themeFill="text1" w:themeFillTint="33"/>
            <w:vAlign w:val="center"/>
          </w:tcPr>
          <w:p w14:paraId="2066DD8A" w14:textId="050D896E" w:rsidR="003032D2" w:rsidRPr="00691008" w:rsidRDefault="00C20122">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1,693</w:t>
            </w:r>
          </w:p>
        </w:tc>
        <w:tc>
          <w:tcPr>
            <w:tcW w:w="1000" w:type="pct"/>
            <w:tcBorders>
              <w:top w:val="single" w:sz="12" w:space="0" w:color="auto"/>
              <w:bottom w:val="single" w:sz="12" w:space="0" w:color="auto"/>
              <w:right w:val="single" w:sz="12" w:space="0" w:color="auto"/>
            </w:tcBorders>
            <w:shd w:val="clear" w:color="auto" w:fill="D2D2DA" w:themeFill="text1" w:themeFillTint="33"/>
            <w:vAlign w:val="center"/>
          </w:tcPr>
          <w:p w14:paraId="254DB1A7" w14:textId="735DE872" w:rsidR="003032D2" w:rsidRPr="00691008" w:rsidRDefault="003032D2">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100.0%</w:t>
            </w:r>
          </w:p>
        </w:tc>
      </w:tr>
    </w:tbl>
    <w:p w14:paraId="4ECDC60B" w14:textId="2AC94845" w:rsidR="00C64A26" w:rsidRPr="00691008" w:rsidRDefault="00C64A26">
      <w:pPr>
        <w:pStyle w:val="Footer"/>
        <w:numPr>
          <w:ilvl w:val="0"/>
          <w:numId w:val="37"/>
        </w:numPr>
      </w:pPr>
      <w:r w:rsidRPr="00691008">
        <w:t>Proportions may not add up exactly due to rounding.</w:t>
      </w:r>
    </w:p>
    <w:p w14:paraId="44B0B4B6" w14:textId="64AF5D12" w:rsidR="0040667B" w:rsidRPr="00691008" w:rsidRDefault="0040667B" w:rsidP="00AA2128">
      <w:r w:rsidRPr="00691008">
        <w:t xml:space="preserve">The most common combination of assessor </w:t>
      </w:r>
      <w:r w:rsidR="003E343A" w:rsidRPr="00691008">
        <w:t xml:space="preserve">category </w:t>
      </w:r>
      <w:r w:rsidRPr="00691008">
        <w:t xml:space="preserve">in </w:t>
      </w:r>
      <w:r w:rsidR="009575D0" w:rsidRPr="00691008">
        <w:t>IRR</w:t>
      </w:r>
      <w:r w:rsidRPr="00691008">
        <w:t xml:space="preserve"> assessments </w:t>
      </w:r>
      <w:r w:rsidR="004F7001" w:rsidRPr="00691008">
        <w:t>wa</w:t>
      </w:r>
      <w:r w:rsidRPr="00691008">
        <w:t xml:space="preserve">s </w:t>
      </w:r>
      <w:r w:rsidR="00593062" w:rsidRPr="00691008">
        <w:t>A/A</w:t>
      </w:r>
      <w:r w:rsidR="00A271F9" w:rsidRPr="00691008">
        <w:t>,</w:t>
      </w:r>
      <w:r w:rsidR="00123342" w:rsidRPr="00691008">
        <w:t xml:space="preserve"> </w:t>
      </w:r>
      <w:r w:rsidRPr="00691008">
        <w:t xml:space="preserve">with </w:t>
      </w:r>
      <w:r w:rsidR="003E05E0" w:rsidRPr="00691008">
        <w:t>1,</w:t>
      </w:r>
      <w:r w:rsidR="00D91ED4" w:rsidRPr="00691008">
        <w:t>12</w:t>
      </w:r>
      <w:r w:rsidR="00C64A26" w:rsidRPr="00691008">
        <w:t>5</w:t>
      </w:r>
      <w:r w:rsidRPr="00691008">
        <w:t xml:space="preserve"> (</w:t>
      </w:r>
      <w:r w:rsidR="004F7001" w:rsidRPr="00691008">
        <w:t>6</w:t>
      </w:r>
      <w:r w:rsidR="00D91ED4" w:rsidRPr="00691008">
        <w:t>6</w:t>
      </w:r>
      <w:r w:rsidR="004F7001" w:rsidRPr="00691008">
        <w:t>.</w:t>
      </w:r>
      <w:r w:rsidR="00C64A26" w:rsidRPr="00691008">
        <w:t>5</w:t>
      </w:r>
      <w:r w:rsidRPr="00691008">
        <w:t xml:space="preserve">%) </w:t>
      </w:r>
      <w:r w:rsidR="00CE702E" w:rsidRPr="00691008">
        <w:t xml:space="preserve">IRR </w:t>
      </w:r>
      <w:r w:rsidRPr="00691008">
        <w:t xml:space="preserve">assessments </w:t>
      </w:r>
      <w:r w:rsidR="00CE702E" w:rsidRPr="00691008">
        <w:t xml:space="preserve">completed </w:t>
      </w:r>
      <w:r w:rsidRPr="00691008">
        <w:t xml:space="preserve">by this combination. </w:t>
      </w:r>
    </w:p>
    <w:p w14:paraId="7438DB2B" w14:textId="4EF3F757" w:rsidR="00484A69" w:rsidRPr="00691008" w:rsidRDefault="00484A69" w:rsidP="00AA2128">
      <w:r w:rsidRPr="00691008">
        <w:t xml:space="preserve">The </w:t>
      </w:r>
      <w:r w:rsidR="0096715B" w:rsidRPr="00691008">
        <w:t>Fleiss</w:t>
      </w:r>
      <w:r w:rsidR="00000086" w:rsidRPr="00691008">
        <w:t>’</w:t>
      </w:r>
      <w:r w:rsidRPr="00691008">
        <w:t xml:space="preserve"> kappa and the weighted </w:t>
      </w:r>
      <w:r w:rsidR="0096715B" w:rsidRPr="00691008">
        <w:t>Fleiss</w:t>
      </w:r>
      <w:r w:rsidR="002148FF" w:rsidRPr="00691008">
        <w:t>’</w:t>
      </w:r>
      <w:r w:rsidR="00000086" w:rsidRPr="00691008">
        <w:t xml:space="preserve"> </w:t>
      </w:r>
      <w:r w:rsidRPr="00691008">
        <w:t xml:space="preserve">kappa test statistics for </w:t>
      </w:r>
      <w:r w:rsidR="00F561E2" w:rsidRPr="00691008">
        <w:t xml:space="preserve">the </w:t>
      </w:r>
      <w:r w:rsidRPr="00691008">
        <w:t xml:space="preserve">AN-ACC classification and each underlying assessment instrument by assessor </w:t>
      </w:r>
      <w:r w:rsidR="005A447B" w:rsidRPr="00691008">
        <w:t>category</w:t>
      </w:r>
      <w:r w:rsidRPr="00691008">
        <w:t xml:space="preserve"> are shown in </w:t>
      </w:r>
      <w:r w:rsidRPr="00691008">
        <w:fldChar w:fldCharType="begin"/>
      </w:r>
      <w:r w:rsidRPr="00691008">
        <w:instrText xml:space="preserve"> REF _Ref129799965 \h </w:instrText>
      </w:r>
      <w:r w:rsidR="003E54C9" w:rsidRPr="00691008">
        <w:instrText xml:space="preserve"> \* MERGEFORMAT </w:instrText>
      </w:r>
      <w:r w:rsidRPr="00691008">
        <w:fldChar w:fldCharType="separate"/>
      </w:r>
      <w:r w:rsidR="008810CE" w:rsidRPr="00691008">
        <w:t>Figure 10</w:t>
      </w:r>
      <w:r w:rsidRPr="00691008">
        <w:fldChar w:fldCharType="end"/>
      </w:r>
      <w:r w:rsidRPr="00691008">
        <w:t xml:space="preserve"> and </w:t>
      </w:r>
      <w:r w:rsidRPr="00691008">
        <w:fldChar w:fldCharType="begin"/>
      </w:r>
      <w:r w:rsidRPr="00691008">
        <w:instrText xml:space="preserve"> REF _Ref129799967 \h </w:instrText>
      </w:r>
      <w:r w:rsidR="003E54C9" w:rsidRPr="00691008">
        <w:instrText xml:space="preserve"> \* MERGEFORMAT </w:instrText>
      </w:r>
      <w:r w:rsidRPr="00691008">
        <w:fldChar w:fldCharType="separate"/>
      </w:r>
      <w:r w:rsidR="008810CE" w:rsidRPr="00691008">
        <w:t>Figure 11</w:t>
      </w:r>
      <w:r w:rsidRPr="00691008">
        <w:fldChar w:fldCharType="end"/>
      </w:r>
      <w:r w:rsidRPr="00691008">
        <w:t xml:space="preserve"> below, with values of each statistic presented in Appendix </w:t>
      </w:r>
      <w:r w:rsidR="00E97C53" w:rsidRPr="00691008">
        <w:t>B.</w:t>
      </w:r>
      <w:r w:rsidR="00F561E2" w:rsidRPr="00691008">
        <w:t>3</w:t>
      </w:r>
      <w:r w:rsidR="00213096" w:rsidRPr="00691008">
        <w:t>.</w:t>
      </w:r>
    </w:p>
    <w:p w14:paraId="5E78BAD6" w14:textId="6D8EE832" w:rsidR="0066472C" w:rsidRPr="00691008" w:rsidRDefault="00AA2128" w:rsidP="00AA2128">
      <w:pPr>
        <w:pStyle w:val="Caption"/>
        <w:rPr>
          <w:rFonts w:cs="Arial"/>
        </w:rPr>
      </w:pPr>
      <w:bookmarkStart w:id="531" w:name="_Ref129799965"/>
      <w:r>
        <w:t xml:space="preserve">Figure </w:t>
      </w:r>
      <w:r>
        <w:fldChar w:fldCharType="begin"/>
      </w:r>
      <w:r>
        <w:instrText xml:space="preserve"> SEQ Figure \* ARABIC </w:instrText>
      </w:r>
      <w:r>
        <w:fldChar w:fldCharType="separate"/>
      </w:r>
      <w:r w:rsidR="00F618F0">
        <w:rPr>
          <w:noProof/>
        </w:rPr>
        <w:t>10</w:t>
      </w:r>
      <w:r>
        <w:fldChar w:fldCharType="end"/>
      </w:r>
      <w:bookmarkEnd w:id="531"/>
      <w:r w:rsidR="0066472C" w:rsidRPr="00691008">
        <w:rPr>
          <w:rFonts w:cs="Arial"/>
        </w:rPr>
        <w:t xml:space="preserve">: </w:t>
      </w:r>
      <w:r w:rsidR="0066472C" w:rsidRPr="006A7DFB">
        <w:t xml:space="preserve">Agreement statistics by assessor </w:t>
      </w:r>
      <w:r w:rsidR="005A447B" w:rsidRPr="006A7DFB">
        <w:t xml:space="preserve">category </w:t>
      </w:r>
      <w:r w:rsidR="0066472C" w:rsidRPr="006A7DFB">
        <w:t xml:space="preserve">(AN-ACC Class, </w:t>
      </w:r>
      <w:r w:rsidR="00EC1DF6" w:rsidRPr="006A7DFB">
        <w:t>DEMMI-modified</w:t>
      </w:r>
      <w:r w:rsidR="0066472C" w:rsidRPr="006A7DFB">
        <w:t xml:space="preserve"> and </w:t>
      </w:r>
      <w:r w:rsidR="0095786E" w:rsidRPr="006A7DFB">
        <w:t xml:space="preserve">AFM </w:t>
      </w:r>
      <w:r w:rsidR="0066472C" w:rsidRPr="006A7DFB">
        <w:t>Cognition)</w:t>
      </w:r>
    </w:p>
    <w:p w14:paraId="58A48E10" w14:textId="36314A69" w:rsidR="0066472C" w:rsidRPr="00691008" w:rsidRDefault="00F41945" w:rsidP="001064EB">
      <w:pPr>
        <w:rPr>
          <w:rFonts w:cs="Arial"/>
        </w:rPr>
      </w:pPr>
      <w:r w:rsidRPr="00691008">
        <w:rPr>
          <w:rFonts w:cs="Arial"/>
          <w:noProof/>
        </w:rPr>
        <w:drawing>
          <wp:inline distT="0" distB="0" distL="0" distR="0" wp14:anchorId="18818B76" wp14:editId="646F6B69">
            <wp:extent cx="5724000" cy="2762290"/>
            <wp:effectExtent l="0" t="0" r="0" b="0"/>
            <wp:docPr id="386938026" name="Picture 20" descr="Figure 10: Agreement statistics by assessor category (AN-ACC Class, DEMMI-modified and AFM Cog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38026" name="Picture 20" descr="Figure 10: Agreement statistics by assessor category (AN-ACC Class, DEMMI-modified and AFM Cogni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000" cy="2762290"/>
                    </a:xfrm>
                    <a:prstGeom prst="rect">
                      <a:avLst/>
                    </a:prstGeom>
                    <a:noFill/>
                  </pic:spPr>
                </pic:pic>
              </a:graphicData>
            </a:graphic>
          </wp:inline>
        </w:drawing>
      </w:r>
    </w:p>
    <w:p w14:paraId="3F6027CF" w14:textId="4D57E350" w:rsidR="0066472C" w:rsidRPr="00691008" w:rsidRDefault="0066472C">
      <w:pPr>
        <w:pStyle w:val="Footer"/>
        <w:numPr>
          <w:ilvl w:val="0"/>
          <w:numId w:val="38"/>
        </w:numPr>
      </w:pPr>
      <w:r w:rsidRPr="00691008">
        <w:t>Excellent agreement is represented by the dashed line (0.75)</w:t>
      </w:r>
      <w:r w:rsidR="00264AA8" w:rsidRPr="00691008">
        <w:t>.</w:t>
      </w:r>
    </w:p>
    <w:p w14:paraId="66E4041E" w14:textId="3FB8474F" w:rsidR="0066472C" w:rsidRPr="00691008" w:rsidRDefault="0066472C" w:rsidP="00AA2128">
      <w:pPr>
        <w:pStyle w:val="Footer"/>
      </w:pPr>
      <w:r w:rsidRPr="00691008">
        <w:t>Exact agreement (unweighted kappa) is shown in darker shading for each classification/assessment instrument.</w:t>
      </w:r>
    </w:p>
    <w:p w14:paraId="547EDD85" w14:textId="1B9473F9" w:rsidR="0066472C" w:rsidRPr="00691008" w:rsidRDefault="0066472C" w:rsidP="00AA2128">
      <w:pPr>
        <w:pStyle w:val="Footer"/>
      </w:pPr>
      <w:r w:rsidRPr="00691008">
        <w:t>Agreement with tolerance for partial agreement (weighted kappa) above exact agreement is shown in lighter shading.</w:t>
      </w:r>
    </w:p>
    <w:p w14:paraId="2205235D" w14:textId="1993A469" w:rsidR="0066472C" w:rsidRPr="00AA2128" w:rsidRDefault="001D0F30" w:rsidP="00AA2128">
      <w:pPr>
        <w:pStyle w:val="Footer"/>
      </w:pPr>
      <w:r w:rsidRPr="00691008">
        <w:t>The weighted Fleiss’ kappa for the AN-ACC classification uses the October 2024 NWAU basis.</w:t>
      </w:r>
    </w:p>
    <w:p w14:paraId="3A2A7DC7" w14:textId="0541A10E" w:rsidR="0066472C" w:rsidRPr="006A7DFB" w:rsidRDefault="00AA2128" w:rsidP="00AA2128">
      <w:pPr>
        <w:pStyle w:val="Caption"/>
      </w:pPr>
      <w:bookmarkStart w:id="532" w:name="_Ref129799967"/>
      <w:r>
        <w:t xml:space="preserve">Figure </w:t>
      </w:r>
      <w:r>
        <w:fldChar w:fldCharType="begin"/>
      </w:r>
      <w:r>
        <w:instrText xml:space="preserve"> SEQ Figure \* ARABIC </w:instrText>
      </w:r>
      <w:r>
        <w:fldChar w:fldCharType="separate"/>
      </w:r>
      <w:r w:rsidR="00F618F0">
        <w:rPr>
          <w:noProof/>
        </w:rPr>
        <w:t>11</w:t>
      </w:r>
      <w:r>
        <w:fldChar w:fldCharType="end"/>
      </w:r>
      <w:bookmarkEnd w:id="532"/>
      <w:r w:rsidR="0066472C" w:rsidRPr="00691008">
        <w:rPr>
          <w:rFonts w:cs="Arial"/>
        </w:rPr>
        <w:t>:</w:t>
      </w:r>
      <w:r w:rsidR="0066472C" w:rsidRPr="006A7DFB">
        <w:t xml:space="preserve"> Agreement statistics by assessor </w:t>
      </w:r>
      <w:r w:rsidR="00264AA8" w:rsidRPr="006A7DFB">
        <w:t xml:space="preserve">category </w:t>
      </w:r>
      <w:r w:rsidR="0066472C" w:rsidRPr="006A7DFB">
        <w:t>(</w:t>
      </w:r>
      <w:r w:rsidR="0095786E" w:rsidRPr="006A7DFB">
        <w:t xml:space="preserve">AFM </w:t>
      </w:r>
      <w:r w:rsidR="0066472C" w:rsidRPr="006A7DFB">
        <w:t xml:space="preserve">Motor, RUG-ADL, </w:t>
      </w:r>
      <w:r w:rsidR="00EC1DF6" w:rsidRPr="006A7DFB">
        <w:t>Braden</w:t>
      </w:r>
      <w:r w:rsidR="0066472C" w:rsidRPr="006A7DFB">
        <w:t xml:space="preserve"> and BRUA)</w:t>
      </w:r>
    </w:p>
    <w:p w14:paraId="0B2810B7" w14:textId="30E435DF" w:rsidR="0066472C" w:rsidRPr="00691008" w:rsidRDefault="000F2187" w:rsidP="001064EB">
      <w:pPr>
        <w:rPr>
          <w:rFonts w:cs="Arial"/>
        </w:rPr>
      </w:pPr>
      <w:r w:rsidRPr="00691008">
        <w:rPr>
          <w:rFonts w:cs="Arial"/>
          <w:noProof/>
        </w:rPr>
        <w:drawing>
          <wp:inline distT="0" distB="0" distL="0" distR="0" wp14:anchorId="4BD73195" wp14:editId="20F0986F">
            <wp:extent cx="5724000" cy="2788978"/>
            <wp:effectExtent l="0" t="0" r="0" b="0"/>
            <wp:docPr id="1147631179" name="Picture 21" descr="Figure 11: Agreement statistics by assessor category (AFM Motor, RUG-ADL, Braden and BR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31179" name="Picture 21" descr="Figure 11: Agreement statistics by assessor category (AFM Motor, RUG-ADL, Braden and BRU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4000" cy="2788978"/>
                    </a:xfrm>
                    <a:prstGeom prst="rect">
                      <a:avLst/>
                    </a:prstGeom>
                    <a:noFill/>
                  </pic:spPr>
                </pic:pic>
              </a:graphicData>
            </a:graphic>
          </wp:inline>
        </w:drawing>
      </w:r>
    </w:p>
    <w:p w14:paraId="340AD705" w14:textId="64DA6C17" w:rsidR="0066472C" w:rsidRPr="00691008" w:rsidRDefault="0066472C">
      <w:pPr>
        <w:pStyle w:val="Footer"/>
        <w:numPr>
          <w:ilvl w:val="0"/>
          <w:numId w:val="39"/>
        </w:numPr>
      </w:pPr>
      <w:r w:rsidRPr="00691008">
        <w:t>Excellent agreement is represented by the dashed line (0.75)</w:t>
      </w:r>
      <w:r w:rsidR="00264AA8" w:rsidRPr="00691008">
        <w:t>.</w:t>
      </w:r>
    </w:p>
    <w:p w14:paraId="1EE7B94E" w14:textId="2A7198C1" w:rsidR="0066472C" w:rsidRPr="00691008" w:rsidRDefault="0066472C" w:rsidP="00AA2128">
      <w:pPr>
        <w:pStyle w:val="Footer"/>
      </w:pPr>
      <w:r w:rsidRPr="00691008">
        <w:t>Exact agreement (unweighted kappa) is shown in darker shading for each classification/assessment instrument.</w:t>
      </w:r>
    </w:p>
    <w:p w14:paraId="3ABC9AAF" w14:textId="62FDFB41" w:rsidR="0066472C" w:rsidRPr="00691008" w:rsidRDefault="0066472C" w:rsidP="00AA2128">
      <w:pPr>
        <w:pStyle w:val="Footer"/>
      </w:pPr>
      <w:r w:rsidRPr="00691008">
        <w:t>Agreement with tolerance for partial agreement (weighted kappa) above exact agreement is shown in lighter shading.</w:t>
      </w:r>
    </w:p>
    <w:p w14:paraId="37ECDAF9" w14:textId="08013BC9" w:rsidR="009712FE" w:rsidRPr="00691008" w:rsidRDefault="00712EDF" w:rsidP="00AA2128">
      <w:r w:rsidRPr="00691008">
        <w:t xml:space="preserve">Key observations from </w:t>
      </w:r>
      <w:r w:rsidR="00C45F62" w:rsidRPr="00691008">
        <w:t>the above figures</w:t>
      </w:r>
      <w:r w:rsidRPr="00691008">
        <w:t xml:space="preserve"> </w:t>
      </w:r>
      <w:r w:rsidR="00C70BB3" w:rsidRPr="00691008">
        <w:t>include</w:t>
      </w:r>
      <w:r w:rsidRPr="00691008">
        <w:t>:</w:t>
      </w:r>
    </w:p>
    <w:p w14:paraId="548BB141" w14:textId="1DC22428" w:rsidR="004C6671" w:rsidRPr="00691008" w:rsidRDefault="00431EC0" w:rsidP="00AA2128">
      <w:pPr>
        <w:pStyle w:val="ListBullet"/>
      </w:pPr>
      <w:r w:rsidRPr="00691008">
        <w:t>W</w:t>
      </w:r>
      <w:r w:rsidR="00326028" w:rsidRPr="00691008">
        <w:t>ith a tolerance for partial agreement (weighted kappa</w:t>
      </w:r>
      <w:r w:rsidR="00CA73D5" w:rsidRPr="00691008">
        <w:t>)</w:t>
      </w:r>
      <w:r w:rsidR="009B3BD9" w:rsidRPr="00691008">
        <w:t>,</w:t>
      </w:r>
      <w:r w:rsidR="00CA73D5" w:rsidRPr="00691008">
        <w:t xml:space="preserve"> excellent agreement </w:t>
      </w:r>
      <w:r w:rsidR="00B95F97" w:rsidRPr="00691008">
        <w:t>wa</w:t>
      </w:r>
      <w:r w:rsidR="00CA73D5" w:rsidRPr="00691008">
        <w:t>s observed across all instruments</w:t>
      </w:r>
      <w:r w:rsidR="008B501C" w:rsidRPr="00691008">
        <w:t xml:space="preserve"> </w:t>
      </w:r>
      <w:r w:rsidR="000965DB" w:rsidRPr="00691008">
        <w:t xml:space="preserve">for all pairs of </w:t>
      </w:r>
      <w:r w:rsidR="00D06421" w:rsidRPr="00691008">
        <w:t>assessor category</w:t>
      </w:r>
      <w:r w:rsidR="000965DB" w:rsidRPr="00691008">
        <w:t>.</w:t>
      </w:r>
    </w:p>
    <w:p w14:paraId="7C2AEDD8" w14:textId="68B38721" w:rsidR="00F72F5A" w:rsidRPr="00691008" w:rsidRDefault="00F05304" w:rsidP="00AA2128">
      <w:pPr>
        <w:pStyle w:val="ListBullet"/>
      </w:pPr>
      <w:r w:rsidRPr="00691008">
        <w:t>A</w:t>
      </w:r>
      <w:r w:rsidR="003B39CD" w:rsidRPr="00691008">
        <w:t>greement was consistent</w:t>
      </w:r>
      <w:r w:rsidR="00F12133" w:rsidRPr="00691008">
        <w:t xml:space="preserve">ly high </w:t>
      </w:r>
      <w:r w:rsidR="003B39CD" w:rsidRPr="00691008">
        <w:t>across assessor pairs with at least one Category A assessor.</w:t>
      </w:r>
    </w:p>
    <w:p w14:paraId="6B7DF7A3" w14:textId="63BED140" w:rsidR="00FC453F" w:rsidRPr="00691008" w:rsidRDefault="00FC453F" w:rsidP="00AA2128">
      <w:pPr>
        <w:pStyle w:val="ListBullet"/>
      </w:pPr>
      <w:r w:rsidRPr="00691008">
        <w:t xml:space="preserve">Agreement for B/B </w:t>
      </w:r>
      <w:r w:rsidR="006B116F" w:rsidRPr="00691008">
        <w:t xml:space="preserve">assessor pairs </w:t>
      </w:r>
      <w:r w:rsidR="00061ED4" w:rsidRPr="00691008">
        <w:t>was</w:t>
      </w:r>
      <w:r w:rsidR="006B116F" w:rsidRPr="00691008">
        <w:t xml:space="preserve"> consistently lower </w:t>
      </w:r>
      <w:r w:rsidRPr="00691008">
        <w:t xml:space="preserve">than all other assessor pairs, particularly </w:t>
      </w:r>
      <w:r w:rsidR="00B2066F" w:rsidRPr="00691008">
        <w:t>for</w:t>
      </w:r>
      <w:r w:rsidR="00061ED4" w:rsidRPr="00691008">
        <w:t xml:space="preserve"> the </w:t>
      </w:r>
      <w:r w:rsidR="00EC1DF6" w:rsidRPr="00691008">
        <w:t>DEMMI-modified</w:t>
      </w:r>
      <w:r w:rsidR="00575EBF" w:rsidRPr="00691008">
        <w:t xml:space="preserve">, </w:t>
      </w:r>
      <w:r w:rsidR="0095786E" w:rsidRPr="00691008">
        <w:t xml:space="preserve">AFM </w:t>
      </w:r>
      <w:r w:rsidR="001604D2" w:rsidRPr="00691008">
        <w:t>Motor</w:t>
      </w:r>
      <w:r w:rsidRPr="00691008">
        <w:t xml:space="preserve"> </w:t>
      </w:r>
      <w:r w:rsidR="00371D72" w:rsidRPr="00691008">
        <w:t xml:space="preserve">and </w:t>
      </w:r>
      <w:r w:rsidR="00EC1DF6" w:rsidRPr="00691008">
        <w:t>Braden</w:t>
      </w:r>
      <w:r w:rsidR="00371D72" w:rsidRPr="00691008">
        <w:t>.</w:t>
      </w:r>
      <w:r w:rsidRPr="00691008">
        <w:t xml:space="preserve"> </w:t>
      </w:r>
    </w:p>
    <w:p w14:paraId="31BF62AE" w14:textId="07BE771C" w:rsidR="00371D72" w:rsidRPr="00691008" w:rsidRDefault="00371D72" w:rsidP="00AA2128">
      <w:pPr>
        <w:pStyle w:val="ListBullet"/>
      </w:pPr>
      <w:r w:rsidRPr="00691008">
        <w:t xml:space="preserve">Both exact (unweighted kappa) and weighted agreement rates were highest for C/C assessor pairs across the AN-ACC classification and all instruments. It is noted that results for the C/C group should be interpreted with care due to the low IRR assessment </w:t>
      </w:r>
      <w:r w:rsidR="005D4FA6" w:rsidRPr="00691008">
        <w:t>volume</w:t>
      </w:r>
      <w:r w:rsidRPr="00691008">
        <w:t xml:space="preserve"> and limited AO representation.</w:t>
      </w:r>
    </w:p>
    <w:p w14:paraId="48237BE7" w14:textId="7442BCC7" w:rsidR="000F0965" w:rsidRPr="00691008" w:rsidRDefault="000F0965" w:rsidP="000F0965">
      <w:pPr>
        <w:pStyle w:val="EYHeading3"/>
        <w:rPr>
          <w:rFonts w:cs="Arial"/>
        </w:rPr>
      </w:pPr>
      <w:bookmarkStart w:id="533" w:name="_Toc177119559"/>
      <w:bookmarkStart w:id="534" w:name="_Toc177119678"/>
      <w:bookmarkStart w:id="535" w:name="_Toc177119560"/>
      <w:bookmarkStart w:id="536" w:name="_Toc177119679"/>
      <w:bookmarkStart w:id="537" w:name="_Toc177119561"/>
      <w:bookmarkStart w:id="538" w:name="_Toc177119680"/>
      <w:bookmarkStart w:id="539" w:name="_Toc177119562"/>
      <w:bookmarkStart w:id="540" w:name="_Toc177119681"/>
      <w:bookmarkStart w:id="541" w:name="_Toc177119563"/>
      <w:bookmarkStart w:id="542" w:name="_Toc177119682"/>
      <w:bookmarkStart w:id="543" w:name="_Toc177119564"/>
      <w:bookmarkStart w:id="544" w:name="_Toc177119683"/>
      <w:bookmarkStart w:id="545" w:name="_Toc177119565"/>
      <w:bookmarkStart w:id="546" w:name="_Toc177119684"/>
      <w:bookmarkStart w:id="547" w:name="_Toc177119566"/>
      <w:bookmarkStart w:id="548" w:name="_Toc177119685"/>
      <w:bookmarkStart w:id="549" w:name="_Toc177119567"/>
      <w:bookmarkStart w:id="550" w:name="_Toc177119686"/>
      <w:bookmarkStart w:id="551" w:name="_Toc177119568"/>
      <w:bookmarkStart w:id="552" w:name="_Toc177119687"/>
      <w:bookmarkStart w:id="553" w:name="_Toc177119569"/>
      <w:bookmarkStart w:id="554" w:name="_Toc177119688"/>
      <w:bookmarkStart w:id="555" w:name="_Toc177119570"/>
      <w:bookmarkStart w:id="556" w:name="_Toc177119689"/>
      <w:bookmarkStart w:id="557" w:name="_Toc177119571"/>
      <w:bookmarkStart w:id="558" w:name="_Toc177119690"/>
      <w:bookmarkStart w:id="559" w:name="_Toc177119572"/>
      <w:bookmarkStart w:id="560" w:name="_Toc177119691"/>
      <w:bookmarkStart w:id="561" w:name="_Toc177119573"/>
      <w:bookmarkStart w:id="562" w:name="_Toc177119692"/>
      <w:bookmarkStart w:id="563" w:name="_Toc177119574"/>
      <w:bookmarkStart w:id="564" w:name="_Toc177119693"/>
      <w:bookmarkStart w:id="565" w:name="_Toc177119575"/>
      <w:bookmarkStart w:id="566" w:name="_Toc177119694"/>
      <w:bookmarkStart w:id="567" w:name="_Toc177119576"/>
      <w:bookmarkStart w:id="568" w:name="_Toc177119695"/>
      <w:bookmarkStart w:id="569" w:name="_Toc177119580"/>
      <w:bookmarkStart w:id="570" w:name="_Toc177119699"/>
      <w:bookmarkStart w:id="571" w:name="_Toc177119701"/>
      <w:bookmarkStart w:id="572" w:name="_Ref212455062"/>
      <w:bookmarkStart w:id="573" w:name="_Ref127970911"/>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r w:rsidRPr="00691008">
        <w:rPr>
          <w:rFonts w:cs="Arial"/>
        </w:rPr>
        <w:t xml:space="preserve">Comparison </w:t>
      </w:r>
      <w:bookmarkEnd w:id="571"/>
      <w:r w:rsidR="00905DDE" w:rsidRPr="00691008">
        <w:rPr>
          <w:rFonts w:cs="Arial"/>
        </w:rPr>
        <w:t>of</w:t>
      </w:r>
      <w:r w:rsidRPr="00691008">
        <w:rPr>
          <w:rFonts w:cs="Arial"/>
        </w:rPr>
        <w:t xml:space="preserve"> </w:t>
      </w:r>
      <w:r w:rsidR="008048ED" w:rsidRPr="00691008">
        <w:rPr>
          <w:rFonts w:cs="Arial"/>
        </w:rPr>
        <w:t>agreement levels across IRR studies</w:t>
      </w:r>
      <w:bookmarkEnd w:id="572"/>
    </w:p>
    <w:p w14:paraId="376FB6B8" w14:textId="134EEEB1" w:rsidR="000F0965" w:rsidRPr="00691008" w:rsidRDefault="00022A4B" w:rsidP="00AA2128">
      <w:r w:rsidRPr="00691008">
        <w:t xml:space="preserve">The proportion of assessors in Category A increased </w:t>
      </w:r>
      <w:r w:rsidR="005B0BD9" w:rsidRPr="00691008">
        <w:t>from IRR 1 to IRR 2 to IRR 3. This was expected</w:t>
      </w:r>
      <w:r w:rsidR="001A5A68" w:rsidRPr="00691008">
        <w:t xml:space="preserve"> as more assessments continued to be performed in the AN-ACC system and assessor </w:t>
      </w:r>
      <w:r w:rsidR="00F5219E" w:rsidRPr="00691008">
        <w:t>experience</w:t>
      </w:r>
      <w:r w:rsidR="001A5A68" w:rsidRPr="00691008">
        <w:t xml:space="preserve"> developed. However, the proportion of assessors in Category A dropped from 77% in IRR 3 to 6</w:t>
      </w:r>
      <w:r w:rsidR="00611049" w:rsidRPr="00691008">
        <w:t>3</w:t>
      </w:r>
      <w:r w:rsidR="001A5A68" w:rsidRPr="00691008">
        <w:t>% in IRR 4.</w:t>
      </w:r>
      <w:r w:rsidR="001C3116" w:rsidRPr="00691008">
        <w:t xml:space="preserve"> </w:t>
      </w:r>
      <w:r w:rsidR="00B92974" w:rsidRPr="00691008">
        <w:t xml:space="preserve">Simultaneously, the proportions of assessors in Category B and Category C have </w:t>
      </w:r>
      <w:r w:rsidR="002A0FD7" w:rsidRPr="00691008">
        <w:t xml:space="preserve">both </w:t>
      </w:r>
      <w:r w:rsidR="00B92974" w:rsidRPr="00691008">
        <w:t xml:space="preserve">increased by 7%, over the same period. </w:t>
      </w:r>
      <w:r w:rsidR="002068BA" w:rsidRPr="00691008">
        <w:t xml:space="preserve">The </w:t>
      </w:r>
      <w:r w:rsidR="00E77C10" w:rsidRPr="00691008">
        <w:t>composition</w:t>
      </w:r>
      <w:r w:rsidR="002068BA" w:rsidRPr="00691008">
        <w:t xml:space="preserve"> of assessors participating in IRR 4 </w:t>
      </w:r>
      <w:r w:rsidR="00552FFB" w:rsidRPr="00691008">
        <w:t xml:space="preserve">may </w:t>
      </w:r>
      <w:r w:rsidR="002068BA" w:rsidRPr="00691008">
        <w:t>reflect</w:t>
      </w:r>
      <w:r w:rsidR="00552FFB" w:rsidRPr="00691008">
        <w:t xml:space="preserve"> </w:t>
      </w:r>
      <w:r w:rsidR="002068BA" w:rsidRPr="00691008">
        <w:t xml:space="preserve">the </w:t>
      </w:r>
      <w:r w:rsidR="000214EF" w:rsidRPr="00691008">
        <w:t>change</w:t>
      </w:r>
      <w:r w:rsidR="009C74E0" w:rsidRPr="00691008">
        <w:t xml:space="preserve"> in the assessor workforce following</w:t>
      </w:r>
      <w:r w:rsidR="001C3116" w:rsidRPr="00691008">
        <w:t xml:space="preserve"> the implementation of the </w:t>
      </w:r>
      <w:r w:rsidR="00E20569" w:rsidRPr="00691008">
        <w:t>Single Assessment System</w:t>
      </w:r>
      <w:r w:rsidR="00E20569" w:rsidRPr="00691008" w:rsidDel="00E20569">
        <w:t xml:space="preserve"> </w:t>
      </w:r>
      <w:r w:rsidR="001C3116" w:rsidRPr="00691008">
        <w:t>in December 2024</w:t>
      </w:r>
      <w:r w:rsidR="009C74E0" w:rsidRPr="00691008">
        <w:t xml:space="preserve"> which introduced additional AOs and new assessors</w:t>
      </w:r>
      <w:r w:rsidR="004E6ADF" w:rsidRPr="00691008">
        <w:t xml:space="preserve">. </w:t>
      </w:r>
    </w:p>
    <w:p w14:paraId="4529868B" w14:textId="76C69F80" w:rsidR="00330968" w:rsidRPr="00691008" w:rsidRDefault="00AE2C29" w:rsidP="00AA2128">
      <w:r w:rsidRPr="00691008">
        <w:fldChar w:fldCharType="begin"/>
      </w:r>
      <w:r w:rsidRPr="00691008">
        <w:instrText xml:space="preserve"> REF _Ref212665210 \h </w:instrText>
      </w:r>
      <w:r w:rsidR="00610A13" w:rsidRPr="00691008">
        <w:instrText xml:space="preserve"> \* MERGEFORMAT </w:instrText>
      </w:r>
      <w:r w:rsidRPr="00691008">
        <w:fldChar w:fldCharType="separate"/>
      </w:r>
      <w:r w:rsidR="008810CE" w:rsidRPr="00691008">
        <w:t xml:space="preserve">Table </w:t>
      </w:r>
      <w:r w:rsidR="008810CE" w:rsidRPr="00691008">
        <w:rPr>
          <w:noProof/>
        </w:rPr>
        <w:t>11</w:t>
      </w:r>
      <w:r w:rsidRPr="00691008">
        <w:fldChar w:fldCharType="end"/>
      </w:r>
      <w:r w:rsidRPr="00691008">
        <w:t xml:space="preserve"> </w:t>
      </w:r>
      <w:r w:rsidR="00330968" w:rsidRPr="00691008">
        <w:t xml:space="preserve">shows the number of assessors by </w:t>
      </w:r>
      <w:r w:rsidR="00D763A1" w:rsidRPr="00691008">
        <w:t xml:space="preserve">category </w:t>
      </w:r>
      <w:r w:rsidR="00330968" w:rsidRPr="00691008">
        <w:t xml:space="preserve">in each IRR period and </w:t>
      </w:r>
      <w:r w:rsidR="00330968" w:rsidRPr="00691008">
        <w:fldChar w:fldCharType="begin"/>
      </w:r>
      <w:r w:rsidR="00330968" w:rsidRPr="00691008">
        <w:instrText xml:space="preserve"> REF _Ref155858053 \h </w:instrText>
      </w:r>
      <w:r w:rsidR="003E54C9" w:rsidRPr="00691008">
        <w:instrText xml:space="preserve"> \* MERGEFORMAT </w:instrText>
      </w:r>
      <w:r w:rsidR="00330968" w:rsidRPr="00691008">
        <w:fldChar w:fldCharType="separate"/>
      </w:r>
      <w:r w:rsidR="008810CE" w:rsidRPr="00691008">
        <w:t xml:space="preserve">Table </w:t>
      </w:r>
      <w:r w:rsidR="008810CE" w:rsidRPr="00691008">
        <w:rPr>
          <w:noProof/>
        </w:rPr>
        <w:t>12</w:t>
      </w:r>
      <w:r w:rsidR="00330968" w:rsidRPr="00691008">
        <w:fldChar w:fldCharType="end"/>
      </w:r>
      <w:r w:rsidR="00330968" w:rsidRPr="00691008">
        <w:t xml:space="preserve"> shows the number and proportion of IRR assessments completed by each </w:t>
      </w:r>
      <w:r w:rsidR="000C4997" w:rsidRPr="00691008">
        <w:t>assessor category pairing</w:t>
      </w:r>
      <w:r w:rsidR="00330968" w:rsidRPr="00691008">
        <w:t>.</w:t>
      </w:r>
      <w:r w:rsidR="00A040F4" w:rsidRPr="00691008">
        <w:t xml:space="preserve"> </w:t>
      </w:r>
      <w:r w:rsidR="00E97D89" w:rsidRPr="00691008">
        <w:t xml:space="preserve">An assessor’s </w:t>
      </w:r>
      <w:r w:rsidR="00F97385" w:rsidRPr="00691008">
        <w:t xml:space="preserve">category for </w:t>
      </w:r>
      <w:r w:rsidR="005B719E" w:rsidRPr="00691008">
        <w:t xml:space="preserve">each IRR period is </w:t>
      </w:r>
      <w:r w:rsidR="00E97D89" w:rsidRPr="00691008">
        <w:t xml:space="preserve">defined based on the number of assessments </w:t>
      </w:r>
      <w:r w:rsidR="002E27A6" w:rsidRPr="00691008">
        <w:t xml:space="preserve">they </w:t>
      </w:r>
      <w:r w:rsidR="00E97D89" w:rsidRPr="00691008">
        <w:t xml:space="preserve">completed from 1 October 2022 to the </w:t>
      </w:r>
      <w:r w:rsidR="002D51B2" w:rsidRPr="00691008">
        <w:t>end</w:t>
      </w:r>
      <w:r w:rsidR="00E97D89" w:rsidRPr="00691008">
        <w:t xml:space="preserve"> of </w:t>
      </w:r>
      <w:r w:rsidR="00E9118B" w:rsidRPr="00691008">
        <w:t>the respective</w:t>
      </w:r>
      <w:r w:rsidR="00E97D89" w:rsidRPr="00691008">
        <w:t xml:space="preserve"> IRR period. </w:t>
      </w:r>
    </w:p>
    <w:p w14:paraId="71ECD732" w14:textId="6D52C5E4" w:rsidR="003034CE" w:rsidRPr="00691008" w:rsidRDefault="00AA2128" w:rsidP="00AA2128">
      <w:pPr>
        <w:pStyle w:val="Caption"/>
        <w:rPr>
          <w:rFonts w:cs="Arial"/>
        </w:rPr>
      </w:pPr>
      <w:bookmarkStart w:id="574" w:name="_Ref212665210"/>
      <w:r>
        <w:t xml:space="preserve">Table </w:t>
      </w:r>
      <w:r>
        <w:fldChar w:fldCharType="begin"/>
      </w:r>
      <w:r>
        <w:instrText xml:space="preserve"> SEQ Table \* ARABIC </w:instrText>
      </w:r>
      <w:r>
        <w:fldChar w:fldCharType="separate"/>
      </w:r>
      <w:r w:rsidR="00FE030D">
        <w:rPr>
          <w:noProof/>
        </w:rPr>
        <w:t>11</w:t>
      </w:r>
      <w:r>
        <w:fldChar w:fldCharType="end"/>
      </w:r>
      <w:bookmarkEnd w:id="574"/>
      <w:r w:rsidR="003034CE" w:rsidRPr="00691008">
        <w:rPr>
          <w:rFonts w:cs="Arial"/>
        </w:rPr>
        <w:t>: Distribution of IRR assessments by assessor category and IRR period</w:t>
      </w:r>
    </w:p>
    <w:tbl>
      <w:tblPr>
        <w:tblStyle w:val="chiffres1"/>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091"/>
        <w:gridCol w:w="1552"/>
        <w:gridCol w:w="794"/>
        <w:gridCol w:w="794"/>
        <w:gridCol w:w="794"/>
        <w:gridCol w:w="796"/>
        <w:gridCol w:w="794"/>
        <w:gridCol w:w="794"/>
        <w:gridCol w:w="794"/>
        <w:gridCol w:w="796"/>
      </w:tblGrid>
      <w:tr w:rsidR="00267325" w:rsidRPr="00691008" w14:paraId="210A3180" w14:textId="0EF82651" w:rsidTr="00DB08DD">
        <w:trPr>
          <w:trHeight w:val="340"/>
          <w:tblHeader/>
          <w:jc w:val="center"/>
        </w:trPr>
        <w:tc>
          <w:tcPr>
            <w:cnfStyle w:val="001000000000" w:firstRow="0" w:lastRow="0" w:firstColumn="1" w:lastColumn="0" w:oddVBand="0" w:evenVBand="0" w:oddHBand="0" w:evenHBand="0" w:firstRowFirstColumn="0" w:firstRowLastColumn="0" w:lastRowFirstColumn="0" w:lastRowLastColumn="0"/>
            <w:tcW w:w="607" w:type="pct"/>
            <w:vMerge w:val="restart"/>
            <w:shd w:val="clear" w:color="auto" w:fill="FFE600" w:themeFill="text2"/>
            <w:vAlign w:val="center"/>
          </w:tcPr>
          <w:p w14:paraId="08FE5382" w14:textId="67A04CCC" w:rsidR="00EC3F75" w:rsidRPr="00691008" w:rsidRDefault="00EC3F75" w:rsidP="00CA58D7">
            <w:pPr>
              <w:pStyle w:val="Caption"/>
              <w:rPr>
                <w:rFonts w:cs="Arial"/>
                <w:b/>
                <w:lang w:val="en-US"/>
              </w:rPr>
            </w:pPr>
            <w:r w:rsidRPr="00691008">
              <w:rPr>
                <w:rFonts w:cs="Arial"/>
                <w:color w:val="000000"/>
                <w:lang w:val="en-US"/>
              </w:rPr>
              <w:t xml:space="preserve">Assessor </w:t>
            </w:r>
            <w:r w:rsidR="00742E0A" w:rsidRPr="00691008">
              <w:rPr>
                <w:rFonts w:cs="Arial"/>
                <w:color w:val="000000"/>
                <w:lang w:val="en-US"/>
              </w:rPr>
              <w:t>Category</w:t>
            </w:r>
          </w:p>
        </w:tc>
        <w:tc>
          <w:tcPr>
            <w:tcW w:w="863" w:type="pct"/>
            <w:vMerge w:val="restart"/>
            <w:tcBorders>
              <w:right w:val="single" w:sz="12" w:space="0" w:color="auto"/>
            </w:tcBorders>
            <w:shd w:val="clear" w:color="auto" w:fill="FFE600" w:themeFill="text2"/>
            <w:vAlign w:val="center"/>
          </w:tcPr>
          <w:p w14:paraId="1FD66AE9" w14:textId="2F1E7F31" w:rsidR="00EC3F75" w:rsidRPr="00691008" w:rsidRDefault="00EC3F75" w:rsidP="00340B2C">
            <w:pPr>
              <w:jc w:val="center"/>
              <w:cnfStyle w:val="000000000000" w:firstRow="0" w:lastRow="0" w:firstColumn="0" w:lastColumn="0" w:oddVBand="0" w:evenVBand="0" w:oddHBand="0" w:evenHBand="0" w:firstRowFirstColumn="0" w:firstRowLastColumn="0" w:lastRowFirstColumn="0" w:lastRowLastColumn="0"/>
              <w:rPr>
                <w:rFonts w:cs="Arial"/>
                <w:b/>
                <w:color w:val="000000"/>
                <w:sz w:val="18"/>
                <w:szCs w:val="18"/>
                <w:lang w:val="en-US"/>
              </w:rPr>
            </w:pPr>
            <w:r w:rsidRPr="00691008">
              <w:rPr>
                <w:rFonts w:cs="Arial"/>
                <w:b/>
                <w:color w:val="000000"/>
                <w:sz w:val="18"/>
                <w:szCs w:val="18"/>
                <w:lang w:val="en-US"/>
              </w:rPr>
              <w:t>Number of Assessments Comp</w:t>
            </w:r>
            <w:r w:rsidR="00CA58D7" w:rsidRPr="00691008">
              <w:rPr>
                <w:rFonts w:cs="Arial"/>
                <w:b/>
                <w:color w:val="000000"/>
                <w:sz w:val="18"/>
                <w:szCs w:val="18"/>
                <w:lang w:val="en-US"/>
              </w:rPr>
              <w:t>l</w:t>
            </w:r>
            <w:r w:rsidRPr="00691008">
              <w:rPr>
                <w:rFonts w:cs="Arial"/>
                <w:b/>
                <w:color w:val="000000"/>
                <w:sz w:val="18"/>
                <w:szCs w:val="18"/>
                <w:lang w:val="en-US"/>
              </w:rPr>
              <w:t>eted</w:t>
            </w:r>
          </w:p>
        </w:tc>
        <w:tc>
          <w:tcPr>
            <w:tcW w:w="882" w:type="pct"/>
            <w:gridSpan w:val="2"/>
            <w:tcBorders>
              <w:left w:val="single" w:sz="12" w:space="0" w:color="auto"/>
              <w:bottom w:val="single" w:sz="4" w:space="0" w:color="auto"/>
              <w:right w:val="single" w:sz="12" w:space="0" w:color="auto"/>
            </w:tcBorders>
            <w:shd w:val="clear" w:color="auto" w:fill="FFE600" w:themeFill="text2"/>
            <w:vAlign w:val="center"/>
          </w:tcPr>
          <w:p w14:paraId="7FD02776" w14:textId="58713D2D" w:rsidR="00EC3F75" w:rsidRPr="00691008" w:rsidRDefault="00EC3F75" w:rsidP="00340B2C">
            <w:pPr>
              <w:jc w:val="center"/>
              <w:cnfStyle w:val="000000000000" w:firstRow="0" w:lastRow="0" w:firstColumn="0" w:lastColumn="0" w:oddVBand="0" w:evenVBand="0" w:oddHBand="0" w:evenHBand="0" w:firstRowFirstColumn="0" w:firstRowLastColumn="0" w:lastRowFirstColumn="0" w:lastRowLastColumn="0"/>
              <w:rPr>
                <w:rFonts w:cs="Arial"/>
                <w:b/>
                <w:color w:val="000000"/>
                <w:sz w:val="18"/>
                <w:szCs w:val="18"/>
                <w:lang w:val="en-US"/>
              </w:rPr>
            </w:pPr>
            <w:r w:rsidRPr="00691008">
              <w:rPr>
                <w:rFonts w:cs="Arial"/>
                <w:b/>
                <w:color w:val="000000"/>
                <w:sz w:val="18"/>
                <w:szCs w:val="18"/>
                <w:lang w:val="en-US"/>
              </w:rPr>
              <w:t>IRR 1 Assessors</w:t>
            </w:r>
          </w:p>
        </w:tc>
        <w:tc>
          <w:tcPr>
            <w:tcW w:w="883" w:type="pct"/>
            <w:gridSpan w:val="2"/>
            <w:tcBorders>
              <w:left w:val="single" w:sz="12" w:space="0" w:color="auto"/>
              <w:bottom w:val="single" w:sz="4" w:space="0" w:color="auto"/>
              <w:right w:val="single" w:sz="12" w:space="0" w:color="auto"/>
            </w:tcBorders>
            <w:shd w:val="clear" w:color="auto" w:fill="FFE600" w:themeFill="text2"/>
            <w:vAlign w:val="center"/>
          </w:tcPr>
          <w:p w14:paraId="6F86CA42" w14:textId="0B44CC5B" w:rsidR="00EC3F75" w:rsidRPr="00691008" w:rsidRDefault="00EC3F75" w:rsidP="00340B2C">
            <w:pPr>
              <w:jc w:val="center"/>
              <w:cnfStyle w:val="000000000000" w:firstRow="0" w:lastRow="0" w:firstColumn="0" w:lastColumn="0" w:oddVBand="0" w:evenVBand="0" w:oddHBand="0" w:evenHBand="0" w:firstRowFirstColumn="0" w:firstRowLastColumn="0" w:lastRowFirstColumn="0" w:lastRowLastColumn="0"/>
              <w:rPr>
                <w:rFonts w:cs="Arial"/>
                <w:b/>
                <w:sz w:val="18"/>
                <w:szCs w:val="18"/>
                <w:lang w:val="en-US"/>
              </w:rPr>
            </w:pPr>
            <w:r w:rsidRPr="00691008">
              <w:rPr>
                <w:rFonts w:cs="Arial"/>
                <w:b/>
                <w:sz w:val="18"/>
                <w:szCs w:val="18"/>
                <w:lang w:val="en-US"/>
              </w:rPr>
              <w:t>IRR 2 Assessors</w:t>
            </w:r>
          </w:p>
        </w:tc>
        <w:tc>
          <w:tcPr>
            <w:tcW w:w="882" w:type="pct"/>
            <w:gridSpan w:val="2"/>
            <w:tcBorders>
              <w:left w:val="single" w:sz="12" w:space="0" w:color="auto"/>
              <w:bottom w:val="single" w:sz="4" w:space="0" w:color="auto"/>
              <w:right w:val="single" w:sz="12" w:space="0" w:color="auto"/>
            </w:tcBorders>
            <w:shd w:val="clear" w:color="auto" w:fill="FFE600" w:themeFill="text2"/>
            <w:vAlign w:val="center"/>
          </w:tcPr>
          <w:p w14:paraId="4B22E5DC" w14:textId="69606CD6" w:rsidR="00EC3F75" w:rsidRPr="00691008" w:rsidRDefault="00EC3F75" w:rsidP="00340B2C">
            <w:pPr>
              <w:jc w:val="center"/>
              <w:cnfStyle w:val="000000000000" w:firstRow="0" w:lastRow="0" w:firstColumn="0" w:lastColumn="0" w:oddVBand="0" w:evenVBand="0" w:oddHBand="0" w:evenHBand="0" w:firstRowFirstColumn="0" w:firstRowLastColumn="0" w:lastRowFirstColumn="0" w:lastRowLastColumn="0"/>
              <w:rPr>
                <w:rFonts w:cs="Arial"/>
                <w:b/>
                <w:sz w:val="18"/>
                <w:szCs w:val="18"/>
                <w:lang w:val="en-US"/>
              </w:rPr>
            </w:pPr>
            <w:r w:rsidRPr="00691008">
              <w:rPr>
                <w:rFonts w:cs="Arial"/>
                <w:b/>
                <w:sz w:val="18"/>
                <w:szCs w:val="18"/>
                <w:lang w:val="en-US"/>
              </w:rPr>
              <w:t>IRR 3 Assessors</w:t>
            </w:r>
          </w:p>
        </w:tc>
        <w:tc>
          <w:tcPr>
            <w:tcW w:w="883" w:type="pct"/>
            <w:gridSpan w:val="2"/>
            <w:tcBorders>
              <w:left w:val="single" w:sz="12" w:space="0" w:color="auto"/>
              <w:bottom w:val="single" w:sz="4" w:space="0" w:color="auto"/>
            </w:tcBorders>
            <w:shd w:val="clear" w:color="auto" w:fill="FFE600" w:themeFill="text2"/>
            <w:vAlign w:val="center"/>
          </w:tcPr>
          <w:p w14:paraId="7CA724E1" w14:textId="333C4D45" w:rsidR="00742E0A" w:rsidRPr="00691008" w:rsidRDefault="00742E0A" w:rsidP="00340B2C">
            <w:pPr>
              <w:jc w:val="center"/>
              <w:cnfStyle w:val="000000000000" w:firstRow="0" w:lastRow="0" w:firstColumn="0" w:lastColumn="0" w:oddVBand="0" w:evenVBand="0" w:oddHBand="0" w:evenHBand="0" w:firstRowFirstColumn="0" w:firstRowLastColumn="0" w:lastRowFirstColumn="0" w:lastRowLastColumn="0"/>
              <w:rPr>
                <w:rFonts w:cs="Arial"/>
                <w:b/>
                <w:sz w:val="18"/>
                <w:szCs w:val="18"/>
                <w:lang w:val="en-US"/>
              </w:rPr>
            </w:pPr>
            <w:r w:rsidRPr="00691008">
              <w:rPr>
                <w:rFonts w:cs="Arial"/>
                <w:b/>
                <w:sz w:val="18"/>
                <w:szCs w:val="18"/>
                <w:lang w:val="en-US"/>
              </w:rPr>
              <w:t>IRR 4 Assessors</w:t>
            </w:r>
          </w:p>
        </w:tc>
      </w:tr>
      <w:tr w:rsidR="007D5FA3" w:rsidRPr="00691008" w14:paraId="129ADB00" w14:textId="492E086C" w:rsidTr="00DB08DD">
        <w:trPr>
          <w:trHeight w:val="340"/>
          <w:tblHeader/>
          <w:jc w:val="center"/>
        </w:trPr>
        <w:tc>
          <w:tcPr>
            <w:cnfStyle w:val="001000000000" w:firstRow="0" w:lastRow="0" w:firstColumn="1" w:lastColumn="0" w:oddVBand="0" w:evenVBand="0" w:oddHBand="0" w:evenHBand="0" w:firstRowFirstColumn="0" w:firstRowLastColumn="0" w:lastRowFirstColumn="0" w:lastRowLastColumn="0"/>
            <w:tcW w:w="607" w:type="pct"/>
            <w:vMerge/>
            <w:tcBorders>
              <w:bottom w:val="single" w:sz="12" w:space="0" w:color="auto"/>
            </w:tcBorders>
            <w:shd w:val="clear" w:color="auto" w:fill="FFE600" w:themeFill="text2"/>
            <w:vAlign w:val="center"/>
          </w:tcPr>
          <w:p w14:paraId="354A4D3A" w14:textId="16CDB0DE" w:rsidR="00EC3F75" w:rsidRPr="00691008" w:rsidRDefault="00EC3F75" w:rsidP="00340B2C">
            <w:pPr>
              <w:rPr>
                <w:rFonts w:cs="Arial"/>
                <w:b/>
                <w:szCs w:val="18"/>
                <w:lang w:val="en-US"/>
              </w:rPr>
            </w:pPr>
          </w:p>
        </w:tc>
        <w:tc>
          <w:tcPr>
            <w:tcW w:w="863" w:type="pct"/>
            <w:vMerge/>
            <w:tcBorders>
              <w:bottom w:val="single" w:sz="12" w:space="0" w:color="auto"/>
              <w:right w:val="single" w:sz="12" w:space="0" w:color="auto"/>
            </w:tcBorders>
            <w:shd w:val="clear" w:color="auto" w:fill="FFE600" w:themeFill="text2"/>
            <w:vAlign w:val="center"/>
          </w:tcPr>
          <w:p w14:paraId="7E8173B9" w14:textId="6C06FF80" w:rsidR="00EC3F75" w:rsidRPr="00691008" w:rsidRDefault="00EC3F75" w:rsidP="00340B2C">
            <w:pPr>
              <w:jc w:val="center"/>
              <w:cnfStyle w:val="000000000000" w:firstRow="0" w:lastRow="0" w:firstColumn="0" w:lastColumn="0" w:oddVBand="0" w:evenVBand="0" w:oddHBand="0" w:evenHBand="0" w:firstRowFirstColumn="0" w:firstRowLastColumn="0" w:lastRowFirstColumn="0" w:lastRowLastColumn="0"/>
              <w:rPr>
                <w:rFonts w:cs="Arial"/>
                <w:b/>
                <w:color w:val="000000"/>
                <w:sz w:val="18"/>
                <w:szCs w:val="18"/>
                <w:lang w:val="en-US"/>
              </w:rPr>
            </w:pPr>
          </w:p>
        </w:tc>
        <w:tc>
          <w:tcPr>
            <w:tcW w:w="441" w:type="pct"/>
            <w:tcBorders>
              <w:top w:val="single" w:sz="4" w:space="0" w:color="auto"/>
              <w:left w:val="single" w:sz="12" w:space="0" w:color="auto"/>
              <w:bottom w:val="single" w:sz="12" w:space="0" w:color="auto"/>
            </w:tcBorders>
            <w:shd w:val="clear" w:color="auto" w:fill="FFE600" w:themeFill="text2"/>
            <w:vAlign w:val="center"/>
          </w:tcPr>
          <w:p w14:paraId="4E18625B" w14:textId="2F10433B" w:rsidR="00EC3F75" w:rsidRPr="00691008" w:rsidRDefault="00EC3F75" w:rsidP="00340B2C">
            <w:pPr>
              <w:jc w:val="center"/>
              <w:cnfStyle w:val="000000000000" w:firstRow="0" w:lastRow="0" w:firstColumn="0" w:lastColumn="0" w:oddVBand="0" w:evenVBand="0" w:oddHBand="0" w:evenHBand="0" w:firstRowFirstColumn="0" w:firstRowLastColumn="0" w:lastRowFirstColumn="0" w:lastRowLastColumn="0"/>
              <w:rPr>
                <w:rFonts w:cs="Arial"/>
                <w:b/>
                <w:sz w:val="18"/>
                <w:szCs w:val="18"/>
                <w:lang w:val="en-US"/>
              </w:rPr>
            </w:pPr>
            <w:r w:rsidRPr="00691008">
              <w:rPr>
                <w:rFonts w:cs="Arial"/>
                <w:b/>
                <w:sz w:val="18"/>
                <w:szCs w:val="18"/>
                <w:lang w:val="en-US"/>
              </w:rPr>
              <w:t>N</w:t>
            </w:r>
            <w:r w:rsidR="00753E54" w:rsidRPr="00691008">
              <w:rPr>
                <w:rFonts w:cs="Arial"/>
                <w:b/>
                <w:sz w:val="18"/>
                <w:szCs w:val="18"/>
                <w:lang w:val="en-US"/>
              </w:rPr>
              <w:t>o.</w:t>
            </w:r>
          </w:p>
        </w:tc>
        <w:tc>
          <w:tcPr>
            <w:tcW w:w="441" w:type="pct"/>
            <w:tcBorders>
              <w:top w:val="single" w:sz="4" w:space="0" w:color="auto"/>
              <w:bottom w:val="single" w:sz="12" w:space="0" w:color="auto"/>
              <w:right w:val="single" w:sz="12" w:space="0" w:color="auto"/>
            </w:tcBorders>
            <w:shd w:val="clear" w:color="auto" w:fill="FFE600" w:themeFill="text2"/>
            <w:vAlign w:val="center"/>
          </w:tcPr>
          <w:p w14:paraId="47416F40" w14:textId="1DEFFFE2" w:rsidR="00EC3F75" w:rsidRPr="00691008" w:rsidRDefault="00EC3F75" w:rsidP="00340B2C">
            <w:pPr>
              <w:jc w:val="center"/>
              <w:cnfStyle w:val="000000000000" w:firstRow="0" w:lastRow="0" w:firstColumn="0" w:lastColumn="0" w:oddVBand="0" w:evenVBand="0" w:oddHBand="0" w:evenHBand="0" w:firstRowFirstColumn="0" w:firstRowLastColumn="0" w:lastRowFirstColumn="0" w:lastRowLastColumn="0"/>
              <w:rPr>
                <w:rFonts w:cs="Arial"/>
                <w:b/>
                <w:sz w:val="18"/>
                <w:szCs w:val="18"/>
                <w:lang w:val="en-US"/>
              </w:rPr>
            </w:pPr>
            <w:r w:rsidRPr="00691008">
              <w:rPr>
                <w:rFonts w:cs="Arial"/>
                <w:b/>
                <w:sz w:val="18"/>
                <w:szCs w:val="18"/>
                <w:lang w:val="en-US"/>
              </w:rPr>
              <w:t>Prop.</w:t>
            </w:r>
          </w:p>
        </w:tc>
        <w:tc>
          <w:tcPr>
            <w:tcW w:w="441" w:type="pct"/>
            <w:tcBorders>
              <w:top w:val="single" w:sz="4" w:space="0" w:color="auto"/>
              <w:left w:val="single" w:sz="12" w:space="0" w:color="auto"/>
              <w:bottom w:val="single" w:sz="12" w:space="0" w:color="auto"/>
            </w:tcBorders>
            <w:shd w:val="clear" w:color="auto" w:fill="FFE600" w:themeFill="text2"/>
            <w:vAlign w:val="center"/>
          </w:tcPr>
          <w:p w14:paraId="1D14E8EC" w14:textId="1B384597" w:rsidR="00EC3F75" w:rsidRPr="00691008" w:rsidRDefault="00EC3F75" w:rsidP="00340B2C">
            <w:pPr>
              <w:jc w:val="center"/>
              <w:cnfStyle w:val="000000000000" w:firstRow="0" w:lastRow="0" w:firstColumn="0" w:lastColumn="0" w:oddVBand="0" w:evenVBand="0" w:oddHBand="0" w:evenHBand="0" w:firstRowFirstColumn="0" w:firstRowLastColumn="0" w:lastRowFirstColumn="0" w:lastRowLastColumn="0"/>
              <w:rPr>
                <w:rFonts w:cs="Arial"/>
                <w:b/>
                <w:sz w:val="18"/>
                <w:szCs w:val="18"/>
                <w:lang w:val="en-US"/>
              </w:rPr>
            </w:pPr>
            <w:r w:rsidRPr="00691008">
              <w:rPr>
                <w:rFonts w:cs="Arial"/>
                <w:b/>
                <w:sz w:val="18"/>
                <w:szCs w:val="18"/>
                <w:lang w:val="en-US"/>
              </w:rPr>
              <w:t>No.</w:t>
            </w:r>
          </w:p>
        </w:tc>
        <w:tc>
          <w:tcPr>
            <w:tcW w:w="442" w:type="pct"/>
            <w:tcBorders>
              <w:top w:val="single" w:sz="4" w:space="0" w:color="auto"/>
              <w:bottom w:val="single" w:sz="12" w:space="0" w:color="auto"/>
              <w:right w:val="single" w:sz="12" w:space="0" w:color="auto"/>
            </w:tcBorders>
            <w:shd w:val="clear" w:color="auto" w:fill="FFE600" w:themeFill="text2"/>
            <w:vAlign w:val="center"/>
          </w:tcPr>
          <w:p w14:paraId="3455CB95" w14:textId="58D26614" w:rsidR="00EC3F75" w:rsidRPr="00691008" w:rsidRDefault="00EC3F75" w:rsidP="00340B2C">
            <w:pPr>
              <w:jc w:val="center"/>
              <w:cnfStyle w:val="000000000000" w:firstRow="0" w:lastRow="0" w:firstColumn="0" w:lastColumn="0" w:oddVBand="0" w:evenVBand="0" w:oddHBand="0" w:evenHBand="0" w:firstRowFirstColumn="0" w:firstRowLastColumn="0" w:lastRowFirstColumn="0" w:lastRowLastColumn="0"/>
              <w:rPr>
                <w:rFonts w:cs="Arial"/>
                <w:b/>
                <w:sz w:val="18"/>
                <w:szCs w:val="18"/>
                <w:lang w:val="en-US"/>
              </w:rPr>
            </w:pPr>
            <w:r w:rsidRPr="00691008">
              <w:rPr>
                <w:rFonts w:cs="Arial"/>
                <w:b/>
                <w:sz w:val="18"/>
                <w:szCs w:val="18"/>
                <w:lang w:val="en-US"/>
              </w:rPr>
              <w:t>Prop.</w:t>
            </w:r>
          </w:p>
        </w:tc>
        <w:tc>
          <w:tcPr>
            <w:tcW w:w="441" w:type="pct"/>
            <w:tcBorders>
              <w:top w:val="single" w:sz="4" w:space="0" w:color="auto"/>
              <w:left w:val="single" w:sz="12" w:space="0" w:color="auto"/>
              <w:bottom w:val="single" w:sz="12" w:space="0" w:color="auto"/>
            </w:tcBorders>
            <w:shd w:val="clear" w:color="auto" w:fill="FFE600" w:themeFill="text2"/>
            <w:vAlign w:val="center"/>
          </w:tcPr>
          <w:p w14:paraId="2BD11617" w14:textId="1AA2FE43" w:rsidR="00EC3F75" w:rsidRPr="00691008" w:rsidRDefault="00EC3F75" w:rsidP="00340B2C">
            <w:pPr>
              <w:jc w:val="center"/>
              <w:cnfStyle w:val="000000000000" w:firstRow="0" w:lastRow="0" w:firstColumn="0" w:lastColumn="0" w:oddVBand="0" w:evenVBand="0" w:oddHBand="0" w:evenHBand="0" w:firstRowFirstColumn="0" w:firstRowLastColumn="0" w:lastRowFirstColumn="0" w:lastRowLastColumn="0"/>
              <w:rPr>
                <w:rFonts w:cs="Arial"/>
                <w:b/>
                <w:sz w:val="18"/>
                <w:szCs w:val="18"/>
                <w:lang w:val="en-US"/>
              </w:rPr>
            </w:pPr>
            <w:r w:rsidRPr="00691008">
              <w:rPr>
                <w:rFonts w:cs="Arial"/>
                <w:b/>
                <w:sz w:val="18"/>
                <w:szCs w:val="18"/>
                <w:lang w:val="en-US"/>
              </w:rPr>
              <w:t>No.</w:t>
            </w:r>
          </w:p>
        </w:tc>
        <w:tc>
          <w:tcPr>
            <w:tcW w:w="441" w:type="pct"/>
            <w:tcBorders>
              <w:top w:val="single" w:sz="4" w:space="0" w:color="auto"/>
              <w:bottom w:val="single" w:sz="12" w:space="0" w:color="auto"/>
              <w:right w:val="single" w:sz="12" w:space="0" w:color="auto"/>
            </w:tcBorders>
            <w:shd w:val="clear" w:color="auto" w:fill="FFE600" w:themeFill="text2"/>
            <w:vAlign w:val="center"/>
          </w:tcPr>
          <w:p w14:paraId="11100F92" w14:textId="7A010084" w:rsidR="00EC3F75" w:rsidRPr="00691008" w:rsidRDefault="00EC3F75" w:rsidP="00340B2C">
            <w:pPr>
              <w:jc w:val="center"/>
              <w:cnfStyle w:val="000000000000" w:firstRow="0" w:lastRow="0" w:firstColumn="0" w:lastColumn="0" w:oddVBand="0" w:evenVBand="0" w:oddHBand="0" w:evenHBand="0" w:firstRowFirstColumn="0" w:firstRowLastColumn="0" w:lastRowFirstColumn="0" w:lastRowLastColumn="0"/>
              <w:rPr>
                <w:rFonts w:cs="Arial"/>
                <w:b/>
                <w:sz w:val="18"/>
                <w:szCs w:val="18"/>
                <w:lang w:val="en-US"/>
              </w:rPr>
            </w:pPr>
            <w:r w:rsidRPr="00691008">
              <w:rPr>
                <w:rFonts w:cs="Arial"/>
                <w:b/>
                <w:sz w:val="18"/>
                <w:szCs w:val="18"/>
                <w:lang w:val="en-US"/>
              </w:rPr>
              <w:t>Prop.</w:t>
            </w:r>
          </w:p>
        </w:tc>
        <w:tc>
          <w:tcPr>
            <w:tcW w:w="441" w:type="pct"/>
            <w:tcBorders>
              <w:top w:val="single" w:sz="4" w:space="0" w:color="auto"/>
              <w:left w:val="single" w:sz="12" w:space="0" w:color="auto"/>
              <w:bottom w:val="single" w:sz="12" w:space="0" w:color="auto"/>
            </w:tcBorders>
            <w:shd w:val="clear" w:color="auto" w:fill="FFE600" w:themeFill="text2"/>
            <w:vAlign w:val="center"/>
          </w:tcPr>
          <w:p w14:paraId="55FCC699" w14:textId="5A46A5EE" w:rsidR="00742E0A" w:rsidRPr="00691008" w:rsidRDefault="00742E0A" w:rsidP="00340B2C">
            <w:pPr>
              <w:jc w:val="center"/>
              <w:cnfStyle w:val="000000000000" w:firstRow="0" w:lastRow="0" w:firstColumn="0" w:lastColumn="0" w:oddVBand="0" w:evenVBand="0" w:oddHBand="0" w:evenHBand="0" w:firstRowFirstColumn="0" w:firstRowLastColumn="0" w:lastRowFirstColumn="0" w:lastRowLastColumn="0"/>
              <w:rPr>
                <w:rFonts w:cs="Arial"/>
                <w:b/>
                <w:sz w:val="18"/>
                <w:szCs w:val="18"/>
                <w:lang w:val="en-US"/>
              </w:rPr>
            </w:pPr>
            <w:r w:rsidRPr="00691008">
              <w:rPr>
                <w:rFonts w:cs="Arial"/>
                <w:b/>
                <w:sz w:val="18"/>
                <w:szCs w:val="18"/>
                <w:lang w:val="en-US"/>
              </w:rPr>
              <w:t>No.</w:t>
            </w:r>
          </w:p>
        </w:tc>
        <w:tc>
          <w:tcPr>
            <w:tcW w:w="442" w:type="pct"/>
            <w:tcBorders>
              <w:top w:val="single" w:sz="4" w:space="0" w:color="auto"/>
              <w:bottom w:val="single" w:sz="12" w:space="0" w:color="auto"/>
            </w:tcBorders>
            <w:shd w:val="clear" w:color="auto" w:fill="FFE600" w:themeFill="text2"/>
            <w:vAlign w:val="center"/>
          </w:tcPr>
          <w:p w14:paraId="6B592002" w14:textId="63588D80" w:rsidR="00742E0A" w:rsidRPr="00691008" w:rsidRDefault="00742E0A" w:rsidP="00340B2C">
            <w:pPr>
              <w:jc w:val="center"/>
              <w:cnfStyle w:val="000000000000" w:firstRow="0" w:lastRow="0" w:firstColumn="0" w:lastColumn="0" w:oddVBand="0" w:evenVBand="0" w:oddHBand="0" w:evenHBand="0" w:firstRowFirstColumn="0" w:firstRowLastColumn="0" w:lastRowFirstColumn="0" w:lastRowLastColumn="0"/>
              <w:rPr>
                <w:rFonts w:cs="Arial"/>
                <w:b/>
                <w:sz w:val="18"/>
                <w:szCs w:val="18"/>
                <w:lang w:val="en-US"/>
              </w:rPr>
            </w:pPr>
            <w:r w:rsidRPr="00691008">
              <w:rPr>
                <w:rFonts w:cs="Arial"/>
                <w:b/>
                <w:sz w:val="18"/>
                <w:szCs w:val="18"/>
                <w:lang w:val="en-US"/>
              </w:rPr>
              <w:t>Prop.</w:t>
            </w:r>
          </w:p>
        </w:tc>
      </w:tr>
      <w:tr w:rsidR="007D5FA3" w:rsidRPr="00691008" w14:paraId="2EB742AC" w14:textId="3DF16C0F" w:rsidTr="00267325">
        <w:trPr>
          <w:trHeight w:val="45"/>
          <w:jc w:val="center"/>
        </w:trPr>
        <w:tc>
          <w:tcPr>
            <w:cnfStyle w:val="001000000000" w:firstRow="0" w:lastRow="0" w:firstColumn="1" w:lastColumn="0" w:oddVBand="0" w:evenVBand="0" w:oddHBand="0" w:evenHBand="0" w:firstRowFirstColumn="0" w:firstRowLastColumn="0" w:lastRowFirstColumn="0" w:lastRowLastColumn="0"/>
            <w:tcW w:w="607" w:type="pct"/>
            <w:tcBorders>
              <w:top w:val="single" w:sz="12" w:space="0" w:color="auto"/>
              <w:bottom w:val="single" w:sz="6" w:space="0" w:color="auto"/>
            </w:tcBorders>
            <w:vAlign w:val="center"/>
          </w:tcPr>
          <w:p w14:paraId="59D05C53" w14:textId="4D2D1A04" w:rsidR="008D2B01" w:rsidRPr="00691008" w:rsidRDefault="00742E0A" w:rsidP="00340B2C">
            <w:pPr>
              <w:spacing w:before="60"/>
              <w:rPr>
                <w:rFonts w:cs="Arial"/>
                <w:szCs w:val="18"/>
                <w:lang w:val="en-US"/>
              </w:rPr>
            </w:pPr>
            <w:r w:rsidRPr="00691008">
              <w:rPr>
                <w:rFonts w:cs="Arial"/>
                <w:szCs w:val="18"/>
                <w:lang w:val="en-US"/>
              </w:rPr>
              <w:t>A</w:t>
            </w:r>
          </w:p>
        </w:tc>
        <w:tc>
          <w:tcPr>
            <w:tcW w:w="863" w:type="pct"/>
            <w:tcBorders>
              <w:top w:val="single" w:sz="12" w:space="0" w:color="auto"/>
              <w:bottom w:val="single" w:sz="6" w:space="0" w:color="auto"/>
              <w:right w:val="single" w:sz="12" w:space="0" w:color="auto"/>
            </w:tcBorders>
            <w:shd w:val="clear" w:color="auto" w:fill="FFFFFF"/>
            <w:vAlign w:val="center"/>
          </w:tcPr>
          <w:p w14:paraId="2972C760" w14:textId="564BDF99" w:rsidR="008D2B01" w:rsidRPr="00691008" w:rsidRDefault="00620EA2" w:rsidP="00340B2C">
            <w:pPr>
              <w:spacing w:before="6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n-US"/>
              </w:rPr>
            </w:pPr>
            <w:r w:rsidRPr="00691008">
              <w:rPr>
                <w:rFonts w:cs="Arial"/>
                <w:color w:val="000000"/>
                <w:sz w:val="18"/>
                <w:szCs w:val="18"/>
                <w:lang w:val="en-US"/>
              </w:rPr>
              <w:t>&gt; 350</w:t>
            </w:r>
          </w:p>
        </w:tc>
        <w:tc>
          <w:tcPr>
            <w:tcW w:w="441" w:type="pct"/>
            <w:tcBorders>
              <w:top w:val="single" w:sz="12" w:space="0" w:color="auto"/>
              <w:left w:val="single" w:sz="12" w:space="0" w:color="auto"/>
              <w:bottom w:val="single" w:sz="6" w:space="0" w:color="auto"/>
            </w:tcBorders>
            <w:shd w:val="clear" w:color="auto" w:fill="FFFFFF"/>
            <w:vAlign w:val="center"/>
          </w:tcPr>
          <w:p w14:paraId="14F61E6E" w14:textId="37CDC9BF" w:rsidR="008D2B01" w:rsidRPr="00691008" w:rsidRDefault="008D2B01" w:rsidP="00340B2C">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691008">
              <w:rPr>
                <w:rFonts w:cs="Arial"/>
                <w:sz w:val="18"/>
                <w:szCs w:val="18"/>
                <w:lang w:val="en-US"/>
              </w:rPr>
              <w:t>71</w:t>
            </w:r>
          </w:p>
        </w:tc>
        <w:tc>
          <w:tcPr>
            <w:tcW w:w="441" w:type="pct"/>
            <w:tcBorders>
              <w:top w:val="single" w:sz="12" w:space="0" w:color="auto"/>
              <w:bottom w:val="single" w:sz="6" w:space="0" w:color="auto"/>
              <w:right w:val="single" w:sz="12" w:space="0" w:color="auto"/>
            </w:tcBorders>
            <w:shd w:val="clear" w:color="auto" w:fill="FFFFFF"/>
            <w:vAlign w:val="center"/>
          </w:tcPr>
          <w:p w14:paraId="335784F1" w14:textId="6CC18411" w:rsidR="008D2B01" w:rsidRPr="00691008" w:rsidRDefault="008D2B01" w:rsidP="00340B2C">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691008">
              <w:rPr>
                <w:rFonts w:cs="Arial"/>
                <w:sz w:val="18"/>
                <w:szCs w:val="18"/>
                <w:lang w:val="en-US"/>
              </w:rPr>
              <w:t>33%</w:t>
            </w:r>
          </w:p>
        </w:tc>
        <w:tc>
          <w:tcPr>
            <w:tcW w:w="441" w:type="pct"/>
            <w:tcBorders>
              <w:top w:val="single" w:sz="12" w:space="0" w:color="auto"/>
              <w:left w:val="single" w:sz="12" w:space="0" w:color="auto"/>
              <w:bottom w:val="single" w:sz="6" w:space="0" w:color="auto"/>
            </w:tcBorders>
            <w:shd w:val="clear" w:color="auto" w:fill="FFFFFF"/>
            <w:vAlign w:val="center"/>
          </w:tcPr>
          <w:p w14:paraId="4EE6D30C" w14:textId="56F47EA7" w:rsidR="008D2B01" w:rsidRPr="00691008" w:rsidRDefault="008D2B01" w:rsidP="00340B2C">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691008">
              <w:rPr>
                <w:rFonts w:cs="Arial"/>
                <w:sz w:val="18"/>
                <w:szCs w:val="18"/>
                <w:lang w:val="en-US"/>
              </w:rPr>
              <w:t>179</w:t>
            </w:r>
          </w:p>
        </w:tc>
        <w:tc>
          <w:tcPr>
            <w:tcW w:w="442" w:type="pct"/>
            <w:tcBorders>
              <w:top w:val="single" w:sz="12" w:space="0" w:color="auto"/>
              <w:bottom w:val="single" w:sz="6" w:space="0" w:color="auto"/>
              <w:right w:val="single" w:sz="12" w:space="0" w:color="auto"/>
            </w:tcBorders>
            <w:shd w:val="clear" w:color="auto" w:fill="FFFFFF"/>
            <w:vAlign w:val="center"/>
          </w:tcPr>
          <w:p w14:paraId="3F93EDF0" w14:textId="7CABBDE2" w:rsidR="008D2B01" w:rsidRPr="00691008" w:rsidRDefault="008D2B01" w:rsidP="00340B2C">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691008">
              <w:rPr>
                <w:rFonts w:cs="Arial"/>
                <w:sz w:val="18"/>
                <w:szCs w:val="18"/>
                <w:lang w:val="en-US"/>
              </w:rPr>
              <w:t>66%</w:t>
            </w:r>
          </w:p>
        </w:tc>
        <w:tc>
          <w:tcPr>
            <w:tcW w:w="441" w:type="pct"/>
            <w:tcBorders>
              <w:top w:val="single" w:sz="12" w:space="0" w:color="auto"/>
              <w:left w:val="single" w:sz="12" w:space="0" w:color="auto"/>
              <w:bottom w:val="single" w:sz="6" w:space="0" w:color="auto"/>
            </w:tcBorders>
            <w:shd w:val="clear" w:color="auto" w:fill="FFFFFF"/>
            <w:vAlign w:val="center"/>
          </w:tcPr>
          <w:p w14:paraId="6BF8401F" w14:textId="63A0728C" w:rsidR="008D2B01" w:rsidRPr="00691008" w:rsidRDefault="008D2B01" w:rsidP="00340B2C">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691008">
              <w:rPr>
                <w:rFonts w:cs="Arial"/>
                <w:sz w:val="18"/>
                <w:szCs w:val="18"/>
                <w:lang w:val="en-US"/>
              </w:rPr>
              <w:t>207</w:t>
            </w:r>
          </w:p>
        </w:tc>
        <w:tc>
          <w:tcPr>
            <w:tcW w:w="441" w:type="pct"/>
            <w:tcBorders>
              <w:top w:val="single" w:sz="12" w:space="0" w:color="auto"/>
              <w:bottom w:val="single" w:sz="6" w:space="0" w:color="auto"/>
              <w:right w:val="single" w:sz="12" w:space="0" w:color="auto"/>
            </w:tcBorders>
            <w:shd w:val="clear" w:color="auto" w:fill="FFFFFF"/>
            <w:vAlign w:val="center"/>
          </w:tcPr>
          <w:p w14:paraId="56B4232B" w14:textId="1D5750FC" w:rsidR="008D2B01" w:rsidRPr="00691008" w:rsidRDefault="00F04FFF" w:rsidP="00340B2C">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691008">
              <w:rPr>
                <w:rFonts w:cs="Arial"/>
                <w:sz w:val="18"/>
                <w:szCs w:val="18"/>
                <w:lang w:val="en-US"/>
              </w:rPr>
              <w:t>77%</w:t>
            </w:r>
          </w:p>
        </w:tc>
        <w:tc>
          <w:tcPr>
            <w:tcW w:w="441" w:type="pct"/>
            <w:tcBorders>
              <w:top w:val="single" w:sz="12" w:space="0" w:color="auto"/>
              <w:left w:val="single" w:sz="12" w:space="0" w:color="auto"/>
              <w:bottom w:val="single" w:sz="6" w:space="0" w:color="auto"/>
            </w:tcBorders>
            <w:shd w:val="clear" w:color="auto" w:fill="FFFFFF"/>
            <w:vAlign w:val="center"/>
          </w:tcPr>
          <w:p w14:paraId="319CB224" w14:textId="1D173873" w:rsidR="00742E0A" w:rsidRPr="00691008" w:rsidRDefault="00D13944" w:rsidP="00340B2C">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691008">
              <w:rPr>
                <w:rFonts w:cs="Arial"/>
                <w:sz w:val="18"/>
              </w:rPr>
              <w:t>18</w:t>
            </w:r>
            <w:r w:rsidRPr="00691008">
              <w:rPr>
                <w:rFonts w:cs="Arial"/>
                <w:sz w:val="18"/>
                <w:szCs w:val="18"/>
              </w:rPr>
              <w:t>3</w:t>
            </w:r>
          </w:p>
        </w:tc>
        <w:tc>
          <w:tcPr>
            <w:tcW w:w="442" w:type="pct"/>
            <w:tcBorders>
              <w:top w:val="single" w:sz="12" w:space="0" w:color="auto"/>
              <w:bottom w:val="single" w:sz="6" w:space="0" w:color="auto"/>
            </w:tcBorders>
            <w:shd w:val="clear" w:color="auto" w:fill="FFFFFF"/>
            <w:vAlign w:val="center"/>
          </w:tcPr>
          <w:p w14:paraId="3D17EBCA" w14:textId="1EDD5BA3" w:rsidR="00742E0A" w:rsidRPr="00691008" w:rsidRDefault="00D13944" w:rsidP="00340B2C">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691008">
              <w:rPr>
                <w:rFonts w:cs="Arial"/>
                <w:sz w:val="18"/>
                <w:szCs w:val="18"/>
                <w:lang w:val="en-US"/>
              </w:rPr>
              <w:t>6</w:t>
            </w:r>
            <w:r w:rsidR="00510411" w:rsidRPr="00691008">
              <w:rPr>
                <w:rFonts w:cs="Arial"/>
                <w:sz w:val="18"/>
                <w:szCs w:val="18"/>
                <w:lang w:val="en-US"/>
              </w:rPr>
              <w:t>3</w:t>
            </w:r>
            <w:r w:rsidR="00B831A5" w:rsidRPr="00691008">
              <w:rPr>
                <w:rFonts w:cs="Arial"/>
                <w:sz w:val="18"/>
                <w:szCs w:val="18"/>
                <w:lang w:val="en-US"/>
              </w:rPr>
              <w:t>%</w:t>
            </w:r>
          </w:p>
        </w:tc>
      </w:tr>
      <w:tr w:rsidR="00267325" w:rsidRPr="00691008" w14:paraId="66C8B370" w14:textId="45A33178" w:rsidTr="00CA58D7">
        <w:tblPrEx>
          <w:tblCellMar>
            <w:left w:w="108" w:type="dxa"/>
            <w:right w:w="108" w:type="dxa"/>
          </w:tblCellMar>
        </w:tblPrEx>
        <w:trPr>
          <w:trHeight w:val="45"/>
          <w:jc w:val="center"/>
        </w:trPr>
        <w:tc>
          <w:tcPr>
            <w:cnfStyle w:val="001000000000" w:firstRow="0" w:lastRow="0" w:firstColumn="1" w:lastColumn="0" w:oddVBand="0" w:evenVBand="0" w:oddHBand="0" w:evenHBand="0" w:firstRowFirstColumn="0" w:firstRowLastColumn="0" w:lastRowFirstColumn="0" w:lastRowLastColumn="0"/>
            <w:tcW w:w="607" w:type="pct"/>
            <w:tcBorders>
              <w:top w:val="single" w:sz="6" w:space="0" w:color="auto"/>
              <w:bottom w:val="single" w:sz="6" w:space="0" w:color="auto"/>
            </w:tcBorders>
            <w:vAlign w:val="center"/>
          </w:tcPr>
          <w:p w14:paraId="47859B72" w14:textId="3DE82012" w:rsidR="008D2B01" w:rsidRPr="00691008" w:rsidRDefault="00742E0A" w:rsidP="00340B2C">
            <w:pPr>
              <w:spacing w:before="60"/>
              <w:rPr>
                <w:rFonts w:cs="Arial"/>
                <w:szCs w:val="18"/>
                <w:lang w:val="en-US"/>
              </w:rPr>
            </w:pPr>
            <w:r w:rsidRPr="00691008">
              <w:rPr>
                <w:rFonts w:cs="Arial"/>
                <w:szCs w:val="18"/>
                <w:lang w:val="en-US"/>
              </w:rPr>
              <w:t>B</w:t>
            </w:r>
          </w:p>
        </w:tc>
        <w:tc>
          <w:tcPr>
            <w:tcW w:w="863" w:type="pct"/>
            <w:tcBorders>
              <w:top w:val="single" w:sz="6" w:space="0" w:color="auto"/>
              <w:bottom w:val="single" w:sz="6" w:space="0" w:color="auto"/>
              <w:right w:val="single" w:sz="12" w:space="0" w:color="auto"/>
            </w:tcBorders>
            <w:shd w:val="clear" w:color="auto" w:fill="FFFFFF"/>
            <w:vAlign w:val="center"/>
          </w:tcPr>
          <w:p w14:paraId="6BA951E2" w14:textId="0D23159A" w:rsidR="008D2B01" w:rsidRPr="00691008" w:rsidRDefault="00620EA2" w:rsidP="00340B2C">
            <w:pPr>
              <w:spacing w:before="6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n-US"/>
              </w:rPr>
            </w:pPr>
            <w:r w:rsidRPr="00691008">
              <w:rPr>
                <w:rFonts w:cs="Arial"/>
                <w:color w:val="000000"/>
                <w:sz w:val="18"/>
                <w:szCs w:val="18"/>
                <w:lang w:val="en-US"/>
              </w:rPr>
              <w:t xml:space="preserve">&gt; </w:t>
            </w:r>
            <w:r w:rsidR="00690738" w:rsidRPr="00691008">
              <w:rPr>
                <w:rFonts w:cs="Arial"/>
                <w:color w:val="000000"/>
                <w:sz w:val="18"/>
                <w:szCs w:val="18"/>
                <w:lang w:val="en-US"/>
              </w:rPr>
              <w:t>100, &lt;= 350</w:t>
            </w:r>
          </w:p>
        </w:tc>
        <w:tc>
          <w:tcPr>
            <w:tcW w:w="441" w:type="pct"/>
            <w:tcBorders>
              <w:top w:val="single" w:sz="6" w:space="0" w:color="auto"/>
              <w:left w:val="single" w:sz="12" w:space="0" w:color="auto"/>
              <w:bottom w:val="single" w:sz="6" w:space="0" w:color="auto"/>
            </w:tcBorders>
            <w:shd w:val="clear" w:color="auto" w:fill="FFFFFF"/>
            <w:vAlign w:val="center"/>
          </w:tcPr>
          <w:p w14:paraId="3E4094A1" w14:textId="16007E3A" w:rsidR="008D2B01" w:rsidRPr="00691008" w:rsidRDefault="008D2B01" w:rsidP="00340B2C">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691008">
              <w:rPr>
                <w:rFonts w:cs="Arial"/>
                <w:sz w:val="18"/>
                <w:szCs w:val="18"/>
                <w:lang w:val="en-US"/>
              </w:rPr>
              <w:t>67</w:t>
            </w:r>
          </w:p>
        </w:tc>
        <w:tc>
          <w:tcPr>
            <w:tcW w:w="441" w:type="pct"/>
            <w:tcBorders>
              <w:top w:val="single" w:sz="6" w:space="0" w:color="auto"/>
              <w:bottom w:val="single" w:sz="6" w:space="0" w:color="auto"/>
              <w:right w:val="single" w:sz="12" w:space="0" w:color="auto"/>
            </w:tcBorders>
            <w:shd w:val="clear" w:color="auto" w:fill="FFFFFF"/>
            <w:vAlign w:val="center"/>
          </w:tcPr>
          <w:p w14:paraId="59B73367" w14:textId="2BF74346" w:rsidR="008D2B01" w:rsidRPr="00691008" w:rsidRDefault="008D2B01" w:rsidP="00340B2C">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691008">
              <w:rPr>
                <w:rFonts w:cs="Arial"/>
                <w:sz w:val="18"/>
                <w:szCs w:val="18"/>
                <w:lang w:val="en-US"/>
              </w:rPr>
              <w:t>31%</w:t>
            </w:r>
          </w:p>
        </w:tc>
        <w:tc>
          <w:tcPr>
            <w:tcW w:w="441" w:type="pct"/>
            <w:tcBorders>
              <w:top w:val="single" w:sz="6" w:space="0" w:color="auto"/>
              <w:left w:val="single" w:sz="12" w:space="0" w:color="auto"/>
              <w:bottom w:val="single" w:sz="6" w:space="0" w:color="auto"/>
            </w:tcBorders>
            <w:shd w:val="clear" w:color="auto" w:fill="FFFFFF"/>
            <w:vAlign w:val="center"/>
          </w:tcPr>
          <w:p w14:paraId="7FB71FE4" w14:textId="47DCA3DB" w:rsidR="008D2B01" w:rsidRPr="00691008" w:rsidRDefault="008D2B01" w:rsidP="00340B2C">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691008">
              <w:rPr>
                <w:rFonts w:cs="Arial"/>
                <w:sz w:val="18"/>
                <w:szCs w:val="18"/>
                <w:lang w:val="en-US"/>
              </w:rPr>
              <w:t>50</w:t>
            </w:r>
          </w:p>
        </w:tc>
        <w:tc>
          <w:tcPr>
            <w:tcW w:w="442" w:type="pct"/>
            <w:tcBorders>
              <w:top w:val="single" w:sz="6" w:space="0" w:color="auto"/>
              <w:bottom w:val="single" w:sz="6" w:space="0" w:color="auto"/>
              <w:right w:val="single" w:sz="12" w:space="0" w:color="auto"/>
            </w:tcBorders>
            <w:shd w:val="clear" w:color="auto" w:fill="FFFFFF"/>
            <w:vAlign w:val="center"/>
          </w:tcPr>
          <w:p w14:paraId="643BCA43" w14:textId="7686D0B6" w:rsidR="008D2B01" w:rsidRPr="00691008" w:rsidRDefault="008D2B01" w:rsidP="00340B2C">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691008">
              <w:rPr>
                <w:rFonts w:cs="Arial"/>
                <w:sz w:val="18"/>
                <w:szCs w:val="18"/>
                <w:lang w:val="en-US"/>
              </w:rPr>
              <w:t>19%</w:t>
            </w:r>
          </w:p>
        </w:tc>
        <w:tc>
          <w:tcPr>
            <w:tcW w:w="441" w:type="pct"/>
            <w:tcBorders>
              <w:top w:val="single" w:sz="6" w:space="0" w:color="auto"/>
              <w:left w:val="single" w:sz="12" w:space="0" w:color="auto"/>
              <w:bottom w:val="single" w:sz="6" w:space="0" w:color="auto"/>
            </w:tcBorders>
            <w:shd w:val="clear" w:color="auto" w:fill="FFFFFF"/>
            <w:vAlign w:val="center"/>
          </w:tcPr>
          <w:p w14:paraId="73430F14" w14:textId="2D01D340" w:rsidR="008D2B01" w:rsidRPr="00691008" w:rsidRDefault="008D2B01" w:rsidP="00340B2C">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691008">
              <w:rPr>
                <w:rFonts w:cs="Arial"/>
                <w:sz w:val="18"/>
                <w:szCs w:val="18"/>
                <w:lang w:val="en-US"/>
              </w:rPr>
              <w:t>44</w:t>
            </w:r>
          </w:p>
        </w:tc>
        <w:tc>
          <w:tcPr>
            <w:tcW w:w="441" w:type="pct"/>
            <w:tcBorders>
              <w:top w:val="single" w:sz="6" w:space="0" w:color="auto"/>
              <w:bottom w:val="single" w:sz="6" w:space="0" w:color="auto"/>
              <w:right w:val="single" w:sz="12" w:space="0" w:color="auto"/>
            </w:tcBorders>
            <w:shd w:val="clear" w:color="auto" w:fill="FFFFFF"/>
            <w:vAlign w:val="center"/>
          </w:tcPr>
          <w:p w14:paraId="3F4C8EB1" w14:textId="3A11FEEA" w:rsidR="008D2B01" w:rsidRPr="00691008" w:rsidRDefault="00F04FFF" w:rsidP="00340B2C">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691008">
              <w:rPr>
                <w:rFonts w:cs="Arial"/>
                <w:sz w:val="18"/>
                <w:szCs w:val="18"/>
                <w:lang w:val="en-US"/>
              </w:rPr>
              <w:t>17%</w:t>
            </w:r>
          </w:p>
        </w:tc>
        <w:tc>
          <w:tcPr>
            <w:tcW w:w="441" w:type="pct"/>
            <w:tcBorders>
              <w:top w:val="single" w:sz="6" w:space="0" w:color="auto"/>
              <w:left w:val="single" w:sz="12" w:space="0" w:color="auto"/>
              <w:bottom w:val="single" w:sz="6" w:space="0" w:color="auto"/>
            </w:tcBorders>
            <w:shd w:val="clear" w:color="auto" w:fill="FFFFFF"/>
            <w:vAlign w:val="center"/>
          </w:tcPr>
          <w:p w14:paraId="6439AAA8" w14:textId="2D11371C" w:rsidR="00742E0A" w:rsidRPr="00691008" w:rsidRDefault="00D13944" w:rsidP="00340B2C">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691008">
              <w:rPr>
                <w:rFonts w:cs="Arial"/>
                <w:sz w:val="18"/>
                <w:szCs w:val="18"/>
              </w:rPr>
              <w:t>71</w:t>
            </w:r>
          </w:p>
        </w:tc>
        <w:tc>
          <w:tcPr>
            <w:tcW w:w="442" w:type="pct"/>
            <w:tcBorders>
              <w:top w:val="single" w:sz="6" w:space="0" w:color="auto"/>
              <w:bottom w:val="single" w:sz="6" w:space="0" w:color="auto"/>
            </w:tcBorders>
            <w:shd w:val="clear" w:color="auto" w:fill="FFFFFF"/>
            <w:vAlign w:val="center"/>
          </w:tcPr>
          <w:p w14:paraId="042F9E50" w14:textId="17D29F06" w:rsidR="00742E0A" w:rsidRPr="00691008" w:rsidRDefault="00D13944" w:rsidP="00340B2C">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691008">
              <w:rPr>
                <w:rFonts w:cs="Arial"/>
                <w:sz w:val="18"/>
                <w:szCs w:val="18"/>
                <w:lang w:val="en-US"/>
              </w:rPr>
              <w:t>2</w:t>
            </w:r>
            <w:r w:rsidR="00510411" w:rsidRPr="00691008">
              <w:rPr>
                <w:rFonts w:cs="Arial"/>
                <w:sz w:val="18"/>
                <w:szCs w:val="18"/>
                <w:lang w:val="en-US"/>
              </w:rPr>
              <w:t>4</w:t>
            </w:r>
            <w:r w:rsidR="00E5336A" w:rsidRPr="00691008">
              <w:rPr>
                <w:rFonts w:cs="Arial"/>
                <w:sz w:val="18"/>
                <w:szCs w:val="18"/>
                <w:lang w:val="en-US"/>
              </w:rPr>
              <w:t>%</w:t>
            </w:r>
          </w:p>
        </w:tc>
      </w:tr>
      <w:tr w:rsidR="007D5FA3" w:rsidRPr="00691008" w14:paraId="374A9E1B" w14:textId="0A6CB055" w:rsidTr="00267325">
        <w:trPr>
          <w:trHeight w:val="45"/>
          <w:jc w:val="center"/>
        </w:trPr>
        <w:tc>
          <w:tcPr>
            <w:cnfStyle w:val="001000000000" w:firstRow="0" w:lastRow="0" w:firstColumn="1" w:lastColumn="0" w:oddVBand="0" w:evenVBand="0" w:oddHBand="0" w:evenHBand="0" w:firstRowFirstColumn="0" w:firstRowLastColumn="0" w:lastRowFirstColumn="0" w:lastRowLastColumn="0"/>
            <w:tcW w:w="607" w:type="pct"/>
            <w:tcBorders>
              <w:top w:val="single" w:sz="6" w:space="0" w:color="auto"/>
              <w:bottom w:val="single" w:sz="12" w:space="0" w:color="auto"/>
            </w:tcBorders>
            <w:vAlign w:val="center"/>
          </w:tcPr>
          <w:p w14:paraId="3C98CCAB" w14:textId="68C84A21" w:rsidR="008D2B01" w:rsidRPr="00691008" w:rsidRDefault="00742E0A" w:rsidP="00340B2C">
            <w:pPr>
              <w:spacing w:before="60"/>
              <w:rPr>
                <w:rFonts w:cs="Arial"/>
                <w:szCs w:val="18"/>
                <w:lang w:val="en-US"/>
              </w:rPr>
            </w:pPr>
            <w:r w:rsidRPr="00691008">
              <w:rPr>
                <w:rFonts w:cs="Arial"/>
                <w:szCs w:val="18"/>
                <w:lang w:val="en-US"/>
              </w:rPr>
              <w:t>C</w:t>
            </w:r>
          </w:p>
        </w:tc>
        <w:tc>
          <w:tcPr>
            <w:tcW w:w="863" w:type="pct"/>
            <w:tcBorders>
              <w:top w:val="single" w:sz="6" w:space="0" w:color="auto"/>
              <w:bottom w:val="single" w:sz="12" w:space="0" w:color="auto"/>
              <w:right w:val="single" w:sz="12" w:space="0" w:color="auto"/>
            </w:tcBorders>
            <w:shd w:val="clear" w:color="auto" w:fill="FFFFFF"/>
            <w:vAlign w:val="center"/>
          </w:tcPr>
          <w:p w14:paraId="4CF0950F" w14:textId="66D0B6D1" w:rsidR="008D2B01" w:rsidRPr="00691008" w:rsidRDefault="00620EA2" w:rsidP="00340B2C">
            <w:pPr>
              <w:spacing w:before="6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n-US"/>
              </w:rPr>
            </w:pPr>
            <w:r w:rsidRPr="00691008">
              <w:rPr>
                <w:rFonts w:cs="Arial"/>
                <w:color w:val="000000"/>
                <w:sz w:val="18"/>
                <w:szCs w:val="18"/>
                <w:lang w:val="en-US"/>
              </w:rPr>
              <w:t>&lt;= 100</w:t>
            </w:r>
          </w:p>
        </w:tc>
        <w:tc>
          <w:tcPr>
            <w:tcW w:w="441" w:type="pct"/>
            <w:tcBorders>
              <w:top w:val="single" w:sz="6" w:space="0" w:color="auto"/>
              <w:left w:val="single" w:sz="12" w:space="0" w:color="auto"/>
              <w:bottom w:val="single" w:sz="12" w:space="0" w:color="auto"/>
            </w:tcBorders>
            <w:shd w:val="clear" w:color="auto" w:fill="FFFFFF"/>
            <w:vAlign w:val="center"/>
          </w:tcPr>
          <w:p w14:paraId="1E8FAB34" w14:textId="7002602A" w:rsidR="008D2B01" w:rsidRPr="00691008" w:rsidRDefault="008D2B01" w:rsidP="00340B2C">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691008">
              <w:rPr>
                <w:rFonts w:cs="Arial"/>
                <w:sz w:val="18"/>
                <w:szCs w:val="18"/>
                <w:lang w:val="en-US"/>
              </w:rPr>
              <w:t>79</w:t>
            </w:r>
          </w:p>
        </w:tc>
        <w:tc>
          <w:tcPr>
            <w:tcW w:w="441" w:type="pct"/>
            <w:tcBorders>
              <w:top w:val="single" w:sz="6" w:space="0" w:color="auto"/>
              <w:bottom w:val="single" w:sz="12" w:space="0" w:color="auto"/>
              <w:right w:val="single" w:sz="12" w:space="0" w:color="auto"/>
            </w:tcBorders>
            <w:shd w:val="clear" w:color="auto" w:fill="FFFFFF"/>
            <w:vAlign w:val="center"/>
          </w:tcPr>
          <w:p w14:paraId="44935197" w14:textId="26302F35" w:rsidR="008D2B01" w:rsidRPr="00691008" w:rsidRDefault="008D2B01" w:rsidP="00340B2C">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691008">
              <w:rPr>
                <w:rFonts w:cs="Arial"/>
                <w:sz w:val="18"/>
                <w:szCs w:val="18"/>
                <w:lang w:val="en-US"/>
              </w:rPr>
              <w:t>36%</w:t>
            </w:r>
          </w:p>
        </w:tc>
        <w:tc>
          <w:tcPr>
            <w:tcW w:w="441" w:type="pct"/>
            <w:tcBorders>
              <w:top w:val="single" w:sz="6" w:space="0" w:color="auto"/>
              <w:left w:val="single" w:sz="12" w:space="0" w:color="auto"/>
              <w:bottom w:val="single" w:sz="12" w:space="0" w:color="auto"/>
            </w:tcBorders>
            <w:shd w:val="clear" w:color="auto" w:fill="FFFFFF"/>
            <w:vAlign w:val="center"/>
          </w:tcPr>
          <w:p w14:paraId="16737178" w14:textId="218FD926" w:rsidR="008D2B01" w:rsidRPr="00691008" w:rsidRDefault="008D2B01" w:rsidP="00340B2C">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691008">
              <w:rPr>
                <w:rFonts w:cs="Arial"/>
                <w:sz w:val="18"/>
                <w:szCs w:val="18"/>
                <w:lang w:val="en-US"/>
              </w:rPr>
              <w:t>40</w:t>
            </w:r>
          </w:p>
        </w:tc>
        <w:tc>
          <w:tcPr>
            <w:tcW w:w="442" w:type="pct"/>
            <w:tcBorders>
              <w:top w:val="single" w:sz="6" w:space="0" w:color="auto"/>
              <w:bottom w:val="single" w:sz="12" w:space="0" w:color="auto"/>
              <w:right w:val="single" w:sz="12" w:space="0" w:color="auto"/>
            </w:tcBorders>
            <w:shd w:val="clear" w:color="auto" w:fill="FFFFFF"/>
            <w:vAlign w:val="center"/>
          </w:tcPr>
          <w:p w14:paraId="62ADF255" w14:textId="268A58EE" w:rsidR="008D2B01" w:rsidRPr="00691008" w:rsidRDefault="008D2B01" w:rsidP="00340B2C">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691008">
              <w:rPr>
                <w:rFonts w:cs="Arial"/>
                <w:sz w:val="18"/>
                <w:szCs w:val="18"/>
                <w:lang w:val="en-US"/>
              </w:rPr>
              <w:t>15%</w:t>
            </w:r>
          </w:p>
        </w:tc>
        <w:tc>
          <w:tcPr>
            <w:tcW w:w="441" w:type="pct"/>
            <w:tcBorders>
              <w:top w:val="single" w:sz="6" w:space="0" w:color="auto"/>
              <w:left w:val="single" w:sz="12" w:space="0" w:color="auto"/>
              <w:bottom w:val="single" w:sz="12" w:space="0" w:color="auto"/>
            </w:tcBorders>
            <w:shd w:val="clear" w:color="auto" w:fill="FFFFFF"/>
            <w:vAlign w:val="center"/>
          </w:tcPr>
          <w:p w14:paraId="5439ECE3" w14:textId="248258F0" w:rsidR="008D2B01" w:rsidRPr="00691008" w:rsidRDefault="008D2B01" w:rsidP="00340B2C">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691008">
              <w:rPr>
                <w:rFonts w:cs="Arial"/>
                <w:sz w:val="18"/>
                <w:szCs w:val="18"/>
                <w:lang w:val="en-US"/>
              </w:rPr>
              <w:t>21</w:t>
            </w:r>
          </w:p>
        </w:tc>
        <w:tc>
          <w:tcPr>
            <w:tcW w:w="441" w:type="pct"/>
            <w:tcBorders>
              <w:top w:val="single" w:sz="6" w:space="0" w:color="auto"/>
              <w:bottom w:val="single" w:sz="12" w:space="0" w:color="auto"/>
              <w:right w:val="single" w:sz="12" w:space="0" w:color="auto"/>
            </w:tcBorders>
            <w:shd w:val="clear" w:color="auto" w:fill="FFFFFF"/>
            <w:vAlign w:val="center"/>
          </w:tcPr>
          <w:p w14:paraId="38699A1F" w14:textId="379AA4B0" w:rsidR="008D2B01" w:rsidRPr="00691008" w:rsidRDefault="00F04FFF" w:rsidP="00340B2C">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691008">
              <w:rPr>
                <w:rFonts w:cs="Arial"/>
                <w:sz w:val="18"/>
                <w:szCs w:val="18"/>
                <w:lang w:val="en-US"/>
              </w:rPr>
              <w:t>6%</w:t>
            </w:r>
          </w:p>
        </w:tc>
        <w:tc>
          <w:tcPr>
            <w:tcW w:w="441" w:type="pct"/>
            <w:tcBorders>
              <w:top w:val="single" w:sz="6" w:space="0" w:color="auto"/>
              <w:left w:val="single" w:sz="12" w:space="0" w:color="auto"/>
              <w:bottom w:val="single" w:sz="12" w:space="0" w:color="auto"/>
            </w:tcBorders>
            <w:shd w:val="clear" w:color="auto" w:fill="FFFFFF"/>
            <w:vAlign w:val="center"/>
          </w:tcPr>
          <w:p w14:paraId="2FEB79FC" w14:textId="062B7623" w:rsidR="00742E0A" w:rsidRPr="00691008" w:rsidRDefault="00D13944" w:rsidP="00340B2C">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691008">
              <w:rPr>
                <w:rFonts w:cs="Arial"/>
                <w:sz w:val="18"/>
                <w:szCs w:val="18"/>
              </w:rPr>
              <w:t>38</w:t>
            </w:r>
          </w:p>
        </w:tc>
        <w:tc>
          <w:tcPr>
            <w:tcW w:w="442" w:type="pct"/>
            <w:tcBorders>
              <w:top w:val="single" w:sz="6" w:space="0" w:color="auto"/>
              <w:bottom w:val="single" w:sz="12" w:space="0" w:color="auto"/>
            </w:tcBorders>
            <w:shd w:val="clear" w:color="auto" w:fill="FFFFFF"/>
            <w:vAlign w:val="center"/>
          </w:tcPr>
          <w:p w14:paraId="37863113" w14:textId="1E71AE66" w:rsidR="00742E0A" w:rsidRPr="00691008" w:rsidRDefault="008B7C8A" w:rsidP="00340B2C">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691008">
              <w:rPr>
                <w:rFonts w:cs="Arial"/>
                <w:sz w:val="18"/>
                <w:szCs w:val="18"/>
                <w:lang w:val="en-US"/>
              </w:rPr>
              <w:t>13%</w:t>
            </w:r>
          </w:p>
        </w:tc>
      </w:tr>
      <w:tr w:rsidR="007D5FA3" w:rsidRPr="00691008" w14:paraId="1A660817" w14:textId="672311E4" w:rsidTr="00267325">
        <w:trPr>
          <w:trHeight w:val="40"/>
          <w:jc w:val="center"/>
        </w:trPr>
        <w:tc>
          <w:tcPr>
            <w:cnfStyle w:val="001000000000" w:firstRow="0" w:lastRow="0" w:firstColumn="1" w:lastColumn="0" w:oddVBand="0" w:evenVBand="0" w:oddHBand="0" w:evenHBand="0" w:firstRowFirstColumn="0" w:firstRowLastColumn="0" w:lastRowFirstColumn="0" w:lastRowLastColumn="0"/>
            <w:tcW w:w="1470" w:type="pct"/>
            <w:gridSpan w:val="2"/>
            <w:tcBorders>
              <w:top w:val="single" w:sz="12" w:space="0" w:color="auto"/>
              <w:left w:val="single" w:sz="12" w:space="0" w:color="auto"/>
              <w:bottom w:val="single" w:sz="12" w:space="0" w:color="auto"/>
              <w:right w:val="single" w:sz="12" w:space="0" w:color="auto"/>
            </w:tcBorders>
            <w:shd w:val="clear" w:color="auto" w:fill="D2D2DA" w:themeFill="text1" w:themeFillTint="33"/>
            <w:vAlign w:val="center"/>
          </w:tcPr>
          <w:p w14:paraId="44A04EDF" w14:textId="435152BB" w:rsidR="008D2B01" w:rsidRPr="00691008" w:rsidRDefault="008D2B01" w:rsidP="00340B2C">
            <w:pPr>
              <w:spacing w:before="60"/>
              <w:rPr>
                <w:rFonts w:cs="Arial"/>
                <w:b/>
                <w:szCs w:val="18"/>
                <w:lang w:val="en-US"/>
              </w:rPr>
            </w:pPr>
            <w:r w:rsidRPr="00691008">
              <w:rPr>
                <w:rFonts w:cs="Arial"/>
                <w:b/>
                <w:szCs w:val="18"/>
                <w:lang w:val="en-US"/>
              </w:rPr>
              <w:t>Total</w:t>
            </w:r>
          </w:p>
        </w:tc>
        <w:tc>
          <w:tcPr>
            <w:tcW w:w="441" w:type="pct"/>
            <w:tcBorders>
              <w:top w:val="single" w:sz="12" w:space="0" w:color="auto"/>
              <w:left w:val="single" w:sz="12" w:space="0" w:color="auto"/>
              <w:bottom w:val="single" w:sz="12" w:space="0" w:color="auto"/>
            </w:tcBorders>
            <w:shd w:val="clear" w:color="auto" w:fill="D2D2DA" w:themeFill="text1" w:themeFillTint="33"/>
            <w:vAlign w:val="center"/>
          </w:tcPr>
          <w:p w14:paraId="7D915899" w14:textId="21DFB8E9" w:rsidR="008D2B01" w:rsidRPr="00691008" w:rsidRDefault="008D2B01" w:rsidP="00340B2C">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691008">
              <w:rPr>
                <w:rFonts w:cs="Arial"/>
                <w:sz w:val="18"/>
                <w:szCs w:val="18"/>
                <w:lang w:val="en-US"/>
              </w:rPr>
              <w:t>217</w:t>
            </w:r>
          </w:p>
        </w:tc>
        <w:tc>
          <w:tcPr>
            <w:tcW w:w="441" w:type="pct"/>
            <w:tcBorders>
              <w:top w:val="single" w:sz="12" w:space="0" w:color="auto"/>
              <w:bottom w:val="single" w:sz="12" w:space="0" w:color="auto"/>
              <w:right w:val="single" w:sz="12" w:space="0" w:color="auto"/>
            </w:tcBorders>
            <w:shd w:val="clear" w:color="auto" w:fill="D2D2DA" w:themeFill="text1" w:themeFillTint="33"/>
            <w:vAlign w:val="center"/>
          </w:tcPr>
          <w:p w14:paraId="54FE8B6A" w14:textId="1EC5887B" w:rsidR="008D2B01" w:rsidRPr="00691008" w:rsidRDefault="008D2B01" w:rsidP="00340B2C">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691008">
              <w:rPr>
                <w:rFonts w:cs="Arial"/>
                <w:sz w:val="18"/>
                <w:szCs w:val="18"/>
                <w:lang w:val="en-US"/>
              </w:rPr>
              <w:t>100%</w:t>
            </w:r>
          </w:p>
        </w:tc>
        <w:tc>
          <w:tcPr>
            <w:tcW w:w="441" w:type="pct"/>
            <w:tcBorders>
              <w:top w:val="single" w:sz="12" w:space="0" w:color="auto"/>
              <w:left w:val="single" w:sz="12" w:space="0" w:color="auto"/>
              <w:bottom w:val="single" w:sz="12" w:space="0" w:color="auto"/>
            </w:tcBorders>
            <w:shd w:val="clear" w:color="auto" w:fill="D2D2DA" w:themeFill="text1" w:themeFillTint="33"/>
            <w:vAlign w:val="center"/>
          </w:tcPr>
          <w:p w14:paraId="4DF20E41" w14:textId="1B119540" w:rsidR="008D2B01" w:rsidRPr="00691008" w:rsidRDefault="008D2B01" w:rsidP="00340B2C">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691008">
              <w:rPr>
                <w:rFonts w:cs="Arial"/>
                <w:sz w:val="18"/>
                <w:szCs w:val="18"/>
                <w:lang w:val="en-US"/>
              </w:rPr>
              <w:t>269</w:t>
            </w:r>
          </w:p>
        </w:tc>
        <w:tc>
          <w:tcPr>
            <w:tcW w:w="442" w:type="pct"/>
            <w:tcBorders>
              <w:top w:val="single" w:sz="12" w:space="0" w:color="auto"/>
              <w:bottom w:val="single" w:sz="12" w:space="0" w:color="auto"/>
              <w:right w:val="single" w:sz="12" w:space="0" w:color="auto"/>
            </w:tcBorders>
            <w:shd w:val="clear" w:color="auto" w:fill="D2D2DA" w:themeFill="text1" w:themeFillTint="33"/>
            <w:vAlign w:val="center"/>
          </w:tcPr>
          <w:p w14:paraId="44374982" w14:textId="0C97856E" w:rsidR="008D2B01" w:rsidRPr="00691008" w:rsidRDefault="008D2B01" w:rsidP="00340B2C">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691008">
              <w:rPr>
                <w:rFonts w:cs="Arial"/>
                <w:sz w:val="18"/>
                <w:szCs w:val="18"/>
                <w:lang w:val="en-US"/>
              </w:rPr>
              <w:t>100%</w:t>
            </w:r>
          </w:p>
        </w:tc>
        <w:tc>
          <w:tcPr>
            <w:tcW w:w="441" w:type="pct"/>
            <w:tcBorders>
              <w:top w:val="single" w:sz="12" w:space="0" w:color="auto"/>
              <w:left w:val="single" w:sz="12" w:space="0" w:color="auto"/>
              <w:bottom w:val="single" w:sz="12" w:space="0" w:color="auto"/>
            </w:tcBorders>
            <w:shd w:val="clear" w:color="auto" w:fill="D2D2DA" w:themeFill="text1" w:themeFillTint="33"/>
            <w:vAlign w:val="center"/>
          </w:tcPr>
          <w:p w14:paraId="505CED7B" w14:textId="2BE683E3" w:rsidR="008D2B01" w:rsidRPr="00691008" w:rsidRDefault="008D2B01" w:rsidP="00340B2C">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691008">
              <w:rPr>
                <w:rFonts w:cs="Arial"/>
                <w:sz w:val="18"/>
                <w:szCs w:val="18"/>
                <w:lang w:val="en-US"/>
              </w:rPr>
              <w:t>272</w:t>
            </w:r>
          </w:p>
        </w:tc>
        <w:tc>
          <w:tcPr>
            <w:tcW w:w="441" w:type="pct"/>
            <w:tcBorders>
              <w:top w:val="single" w:sz="12" w:space="0" w:color="auto"/>
              <w:bottom w:val="single" w:sz="12" w:space="0" w:color="auto"/>
              <w:right w:val="single" w:sz="12" w:space="0" w:color="auto"/>
            </w:tcBorders>
            <w:shd w:val="clear" w:color="auto" w:fill="D2D2DA" w:themeFill="text1" w:themeFillTint="33"/>
            <w:vAlign w:val="center"/>
          </w:tcPr>
          <w:p w14:paraId="13D98E08" w14:textId="4ED91BC8" w:rsidR="008D2B01" w:rsidRPr="00691008" w:rsidRDefault="00F04FFF" w:rsidP="00340B2C">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691008">
              <w:rPr>
                <w:rFonts w:cs="Arial"/>
                <w:sz w:val="18"/>
                <w:szCs w:val="18"/>
                <w:lang w:val="en-US"/>
              </w:rPr>
              <w:t>100%</w:t>
            </w:r>
          </w:p>
        </w:tc>
        <w:tc>
          <w:tcPr>
            <w:tcW w:w="441" w:type="pct"/>
            <w:tcBorders>
              <w:top w:val="single" w:sz="12" w:space="0" w:color="auto"/>
              <w:left w:val="single" w:sz="12" w:space="0" w:color="auto"/>
              <w:bottom w:val="single" w:sz="12" w:space="0" w:color="auto"/>
            </w:tcBorders>
            <w:shd w:val="clear" w:color="auto" w:fill="D2D2DA" w:themeFill="text1" w:themeFillTint="33"/>
            <w:vAlign w:val="center"/>
          </w:tcPr>
          <w:p w14:paraId="6F97224C" w14:textId="2C16ED1C" w:rsidR="00742E0A" w:rsidRPr="00691008" w:rsidRDefault="00742E0A" w:rsidP="00340B2C">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691008">
              <w:rPr>
                <w:rFonts w:cs="Arial"/>
                <w:sz w:val="18"/>
                <w:szCs w:val="18"/>
                <w:lang w:val="en-US"/>
              </w:rPr>
              <w:t>292</w:t>
            </w:r>
          </w:p>
        </w:tc>
        <w:tc>
          <w:tcPr>
            <w:tcW w:w="442" w:type="pct"/>
            <w:tcBorders>
              <w:top w:val="single" w:sz="12" w:space="0" w:color="auto"/>
              <w:bottom w:val="single" w:sz="12" w:space="0" w:color="auto"/>
            </w:tcBorders>
            <w:shd w:val="clear" w:color="auto" w:fill="D2D2DA" w:themeFill="text1" w:themeFillTint="33"/>
            <w:vAlign w:val="center"/>
          </w:tcPr>
          <w:p w14:paraId="45B11AD8" w14:textId="559DFA28" w:rsidR="00742E0A" w:rsidRPr="00691008" w:rsidRDefault="008B7C8A" w:rsidP="00340B2C">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691008">
              <w:rPr>
                <w:rFonts w:cs="Arial"/>
                <w:sz w:val="18"/>
                <w:szCs w:val="18"/>
                <w:lang w:val="en-US"/>
              </w:rPr>
              <w:t>100%</w:t>
            </w:r>
          </w:p>
        </w:tc>
      </w:tr>
    </w:tbl>
    <w:p w14:paraId="5EAB9219" w14:textId="703D9161" w:rsidR="000F0965" w:rsidRPr="00691008" w:rsidRDefault="00AA2128" w:rsidP="00AA2128">
      <w:pPr>
        <w:pStyle w:val="Caption"/>
        <w:rPr>
          <w:rFonts w:cs="Arial"/>
        </w:rPr>
      </w:pPr>
      <w:bookmarkStart w:id="575" w:name="_Ref155858053"/>
      <w:r>
        <w:t xml:space="preserve">Table </w:t>
      </w:r>
      <w:r>
        <w:fldChar w:fldCharType="begin"/>
      </w:r>
      <w:r>
        <w:instrText xml:space="preserve"> SEQ Table \* ARABIC </w:instrText>
      </w:r>
      <w:r>
        <w:fldChar w:fldCharType="separate"/>
      </w:r>
      <w:r w:rsidR="00FE030D">
        <w:rPr>
          <w:noProof/>
        </w:rPr>
        <w:t>12</w:t>
      </w:r>
      <w:r>
        <w:fldChar w:fldCharType="end"/>
      </w:r>
      <w:bookmarkEnd w:id="575"/>
      <w:r w:rsidR="000F0965" w:rsidRPr="00691008">
        <w:rPr>
          <w:rFonts w:cs="Arial"/>
        </w:rPr>
        <w:t xml:space="preserve">: </w:t>
      </w:r>
      <w:r w:rsidR="00B869BC" w:rsidRPr="00691008">
        <w:rPr>
          <w:rFonts w:cs="Arial"/>
        </w:rPr>
        <w:t>Distribution of IRR assessments by a</w:t>
      </w:r>
      <w:r w:rsidR="000F0965" w:rsidRPr="00691008">
        <w:rPr>
          <w:rFonts w:cs="Arial"/>
        </w:rPr>
        <w:t xml:space="preserve">ssessor </w:t>
      </w:r>
      <w:r w:rsidR="00D45001" w:rsidRPr="00691008">
        <w:rPr>
          <w:rFonts w:cs="Arial"/>
        </w:rPr>
        <w:t xml:space="preserve">category </w:t>
      </w:r>
      <w:r w:rsidR="000F0965" w:rsidRPr="00691008">
        <w:rPr>
          <w:rFonts w:cs="Arial"/>
        </w:rPr>
        <w:t>pairing</w:t>
      </w:r>
      <w:r w:rsidR="00B869BC" w:rsidRPr="00691008">
        <w:rPr>
          <w:rFonts w:cs="Arial"/>
        </w:rPr>
        <w:t xml:space="preserve"> and</w:t>
      </w:r>
      <w:r w:rsidR="00FD2846" w:rsidRPr="00691008">
        <w:rPr>
          <w:rFonts w:cs="Arial"/>
        </w:rPr>
        <w:t xml:space="preserve"> IRR period</w:t>
      </w:r>
    </w:p>
    <w:tbl>
      <w:tblPr>
        <w:tblStyle w:val="chiffres1"/>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841"/>
        <w:gridCol w:w="843"/>
        <w:gridCol w:w="959"/>
        <w:gridCol w:w="794"/>
        <w:gridCol w:w="794"/>
        <w:gridCol w:w="794"/>
        <w:gridCol w:w="796"/>
        <w:gridCol w:w="794"/>
        <w:gridCol w:w="794"/>
        <w:gridCol w:w="794"/>
        <w:gridCol w:w="796"/>
      </w:tblGrid>
      <w:tr w:rsidR="00267325" w:rsidRPr="00691008" w14:paraId="4BBA3FB5" w14:textId="77777777" w:rsidTr="00A61B52">
        <w:trPr>
          <w:trHeight w:val="467"/>
          <w:tblHeader/>
          <w:jc w:val="center"/>
        </w:trPr>
        <w:tc>
          <w:tcPr>
            <w:cnfStyle w:val="001000000000" w:firstRow="0" w:lastRow="0" w:firstColumn="1" w:lastColumn="0" w:oddVBand="0" w:evenVBand="0" w:oddHBand="0" w:evenHBand="0" w:firstRowFirstColumn="0" w:firstRowLastColumn="0" w:lastRowFirstColumn="0" w:lastRowLastColumn="0"/>
            <w:tcW w:w="937" w:type="pct"/>
            <w:gridSpan w:val="2"/>
            <w:vMerge w:val="restart"/>
            <w:shd w:val="clear" w:color="auto" w:fill="FFE600" w:themeFill="text2"/>
            <w:vAlign w:val="center"/>
          </w:tcPr>
          <w:p w14:paraId="5DAE5EDA" w14:textId="53F9A977" w:rsidR="00936D81" w:rsidRPr="00691008" w:rsidRDefault="00936D81" w:rsidP="00CA58D7">
            <w:pPr>
              <w:rPr>
                <w:rFonts w:cs="Arial"/>
                <w:lang w:val="en-US"/>
              </w:rPr>
            </w:pPr>
            <w:r w:rsidRPr="00691008">
              <w:rPr>
                <w:rFonts w:cs="Arial"/>
                <w:b/>
                <w:szCs w:val="18"/>
              </w:rPr>
              <w:t>Assessor Category Combination</w:t>
            </w:r>
          </w:p>
        </w:tc>
        <w:tc>
          <w:tcPr>
            <w:tcW w:w="533" w:type="pct"/>
            <w:vMerge w:val="restart"/>
            <w:tcBorders>
              <w:right w:val="single" w:sz="12" w:space="0" w:color="auto"/>
            </w:tcBorders>
            <w:shd w:val="clear" w:color="auto" w:fill="FFE600" w:themeFill="text2"/>
            <w:vAlign w:val="center"/>
          </w:tcPr>
          <w:p w14:paraId="0579B561" w14:textId="5D978A14" w:rsidR="00936D81" w:rsidRPr="00691008" w:rsidRDefault="00936D81" w:rsidP="00CA58D7">
            <w:pPr>
              <w:jc w:val="center"/>
              <w:cnfStyle w:val="000000000000" w:firstRow="0" w:lastRow="0" w:firstColumn="0" w:lastColumn="0" w:oddVBand="0" w:evenVBand="0" w:oddHBand="0" w:evenHBand="0" w:firstRowFirstColumn="0" w:firstRowLastColumn="0" w:lastRowFirstColumn="0" w:lastRowLastColumn="0"/>
              <w:rPr>
                <w:rFonts w:cs="Arial"/>
                <w:b/>
                <w:color w:val="000000"/>
                <w:sz w:val="18"/>
                <w:lang w:val="en-US"/>
              </w:rPr>
            </w:pPr>
            <w:r w:rsidRPr="00691008">
              <w:rPr>
                <w:rFonts w:cs="Arial"/>
                <w:b/>
                <w:sz w:val="18"/>
                <w:szCs w:val="18"/>
              </w:rPr>
              <w:t>Mapping</w:t>
            </w:r>
          </w:p>
        </w:tc>
        <w:tc>
          <w:tcPr>
            <w:tcW w:w="882" w:type="pct"/>
            <w:gridSpan w:val="2"/>
            <w:tcBorders>
              <w:left w:val="single" w:sz="12" w:space="0" w:color="auto"/>
              <w:bottom w:val="single" w:sz="4" w:space="0" w:color="auto"/>
              <w:right w:val="single" w:sz="12" w:space="0" w:color="auto"/>
            </w:tcBorders>
            <w:shd w:val="clear" w:color="auto" w:fill="FFE600" w:themeFill="text2"/>
            <w:vAlign w:val="center"/>
          </w:tcPr>
          <w:p w14:paraId="29300F19" w14:textId="1D28A08B" w:rsidR="00936D81" w:rsidRPr="00691008" w:rsidRDefault="00936D81" w:rsidP="00CA58D7">
            <w:pPr>
              <w:jc w:val="center"/>
              <w:cnfStyle w:val="000000000000" w:firstRow="0" w:lastRow="0" w:firstColumn="0" w:lastColumn="0" w:oddVBand="0" w:evenVBand="0" w:oddHBand="0" w:evenHBand="0" w:firstRowFirstColumn="0" w:firstRowLastColumn="0" w:lastRowFirstColumn="0" w:lastRowLastColumn="0"/>
              <w:rPr>
                <w:rFonts w:cs="Arial"/>
                <w:b/>
                <w:color w:val="000000"/>
                <w:sz w:val="18"/>
                <w:lang w:val="en-US"/>
              </w:rPr>
            </w:pPr>
            <w:r w:rsidRPr="00691008">
              <w:rPr>
                <w:rFonts w:cs="Arial"/>
                <w:b/>
                <w:sz w:val="18"/>
                <w:szCs w:val="18"/>
              </w:rPr>
              <w:t>IRR 1 Assessments</w:t>
            </w:r>
          </w:p>
        </w:tc>
        <w:tc>
          <w:tcPr>
            <w:tcW w:w="883" w:type="pct"/>
            <w:gridSpan w:val="2"/>
            <w:tcBorders>
              <w:left w:val="single" w:sz="12" w:space="0" w:color="auto"/>
              <w:bottom w:val="single" w:sz="4" w:space="0" w:color="auto"/>
              <w:right w:val="single" w:sz="12" w:space="0" w:color="auto"/>
            </w:tcBorders>
            <w:shd w:val="clear" w:color="auto" w:fill="FFE600" w:themeFill="text2"/>
            <w:vAlign w:val="center"/>
          </w:tcPr>
          <w:p w14:paraId="33C00926" w14:textId="32F152D2" w:rsidR="00936D81" w:rsidRPr="00691008" w:rsidRDefault="00936D81" w:rsidP="00CA58D7">
            <w:pPr>
              <w:jc w:val="center"/>
              <w:cnfStyle w:val="000000000000" w:firstRow="0" w:lastRow="0" w:firstColumn="0" w:lastColumn="0" w:oddVBand="0" w:evenVBand="0" w:oddHBand="0" w:evenHBand="0" w:firstRowFirstColumn="0" w:firstRowLastColumn="0" w:lastRowFirstColumn="0" w:lastRowLastColumn="0"/>
              <w:rPr>
                <w:rFonts w:cs="Arial"/>
                <w:b/>
                <w:sz w:val="18"/>
                <w:lang w:val="en-US"/>
              </w:rPr>
            </w:pPr>
            <w:r w:rsidRPr="00691008">
              <w:rPr>
                <w:rFonts w:cs="Arial"/>
                <w:b/>
                <w:sz w:val="18"/>
                <w:szCs w:val="18"/>
              </w:rPr>
              <w:t>IRR 2 Assessments</w:t>
            </w:r>
          </w:p>
        </w:tc>
        <w:tc>
          <w:tcPr>
            <w:tcW w:w="882" w:type="pct"/>
            <w:gridSpan w:val="2"/>
            <w:tcBorders>
              <w:left w:val="single" w:sz="12" w:space="0" w:color="auto"/>
              <w:bottom w:val="single" w:sz="4" w:space="0" w:color="auto"/>
              <w:right w:val="single" w:sz="12" w:space="0" w:color="auto"/>
            </w:tcBorders>
            <w:shd w:val="clear" w:color="auto" w:fill="FFE600" w:themeFill="text2"/>
            <w:vAlign w:val="center"/>
          </w:tcPr>
          <w:p w14:paraId="692BD330" w14:textId="08809BC0" w:rsidR="00936D81" w:rsidRPr="00691008" w:rsidRDefault="00936D81" w:rsidP="00CA58D7">
            <w:pPr>
              <w:jc w:val="center"/>
              <w:cnfStyle w:val="000000000000" w:firstRow="0" w:lastRow="0" w:firstColumn="0" w:lastColumn="0" w:oddVBand="0" w:evenVBand="0" w:oddHBand="0" w:evenHBand="0" w:firstRowFirstColumn="0" w:firstRowLastColumn="0" w:lastRowFirstColumn="0" w:lastRowLastColumn="0"/>
              <w:rPr>
                <w:rFonts w:cs="Arial"/>
                <w:b/>
                <w:sz w:val="18"/>
                <w:lang w:val="en-US"/>
              </w:rPr>
            </w:pPr>
            <w:r w:rsidRPr="00691008">
              <w:rPr>
                <w:rFonts w:cs="Arial"/>
                <w:b/>
                <w:sz w:val="18"/>
                <w:szCs w:val="18"/>
              </w:rPr>
              <w:t>IRR 3 Assessments</w:t>
            </w:r>
          </w:p>
        </w:tc>
        <w:tc>
          <w:tcPr>
            <w:tcW w:w="883" w:type="pct"/>
            <w:gridSpan w:val="2"/>
            <w:tcBorders>
              <w:left w:val="single" w:sz="12" w:space="0" w:color="auto"/>
              <w:bottom w:val="single" w:sz="4" w:space="0" w:color="auto"/>
            </w:tcBorders>
            <w:shd w:val="clear" w:color="auto" w:fill="FFE600" w:themeFill="text2"/>
          </w:tcPr>
          <w:p w14:paraId="5151D737" w14:textId="6714B8C4" w:rsidR="00936D81" w:rsidRPr="00691008" w:rsidRDefault="00936D81" w:rsidP="00CA58D7">
            <w:pPr>
              <w:jc w:val="center"/>
              <w:cnfStyle w:val="000000000000" w:firstRow="0" w:lastRow="0" w:firstColumn="0" w:lastColumn="0" w:oddVBand="0" w:evenVBand="0" w:oddHBand="0" w:evenHBand="0" w:firstRowFirstColumn="0" w:firstRowLastColumn="0" w:lastRowFirstColumn="0" w:lastRowLastColumn="0"/>
              <w:rPr>
                <w:rFonts w:cs="Arial"/>
                <w:b/>
                <w:sz w:val="18"/>
                <w:lang w:val="en-US"/>
              </w:rPr>
            </w:pPr>
            <w:r w:rsidRPr="00691008">
              <w:rPr>
                <w:rFonts w:cs="Arial"/>
                <w:b/>
                <w:sz w:val="18"/>
                <w:szCs w:val="18"/>
              </w:rPr>
              <w:t>IRR 4 Assessments</w:t>
            </w:r>
          </w:p>
        </w:tc>
      </w:tr>
      <w:tr w:rsidR="007D5FA3" w:rsidRPr="00691008" w14:paraId="566EED58" w14:textId="77777777" w:rsidTr="00A61B52">
        <w:tblPrEx>
          <w:tblCellMar>
            <w:left w:w="108" w:type="dxa"/>
            <w:right w:w="108" w:type="dxa"/>
          </w:tblCellMar>
        </w:tblPrEx>
        <w:trPr>
          <w:trHeight w:val="340"/>
          <w:tblHeader/>
          <w:jc w:val="center"/>
        </w:trPr>
        <w:tc>
          <w:tcPr>
            <w:cnfStyle w:val="001000000000" w:firstRow="0" w:lastRow="0" w:firstColumn="1" w:lastColumn="0" w:oddVBand="0" w:evenVBand="0" w:oddHBand="0" w:evenHBand="0" w:firstRowFirstColumn="0" w:firstRowLastColumn="0" w:lastRowFirstColumn="0" w:lastRowLastColumn="0"/>
            <w:tcW w:w="937" w:type="pct"/>
            <w:gridSpan w:val="2"/>
            <w:vMerge/>
            <w:tcBorders>
              <w:bottom w:val="single" w:sz="12" w:space="0" w:color="auto"/>
            </w:tcBorders>
            <w:shd w:val="clear" w:color="auto" w:fill="FFE600" w:themeFill="text2"/>
            <w:vAlign w:val="center"/>
          </w:tcPr>
          <w:p w14:paraId="432ADDB8" w14:textId="77777777" w:rsidR="00936D81" w:rsidRPr="00691008" w:rsidRDefault="00936D81" w:rsidP="00CA58D7">
            <w:pPr>
              <w:rPr>
                <w:rFonts w:cs="Arial"/>
                <w:b/>
                <w:lang w:val="en-US"/>
              </w:rPr>
            </w:pPr>
          </w:p>
        </w:tc>
        <w:tc>
          <w:tcPr>
            <w:tcW w:w="533" w:type="pct"/>
            <w:vMerge/>
            <w:tcBorders>
              <w:bottom w:val="single" w:sz="12" w:space="0" w:color="auto"/>
              <w:right w:val="single" w:sz="12" w:space="0" w:color="auto"/>
            </w:tcBorders>
            <w:shd w:val="clear" w:color="auto" w:fill="FFE600" w:themeFill="text2"/>
            <w:vAlign w:val="center"/>
          </w:tcPr>
          <w:p w14:paraId="5E88A2F3" w14:textId="77777777" w:rsidR="00936D81" w:rsidRPr="00691008" w:rsidRDefault="00936D81" w:rsidP="00CA58D7">
            <w:pPr>
              <w:jc w:val="center"/>
              <w:cnfStyle w:val="000000000000" w:firstRow="0" w:lastRow="0" w:firstColumn="0" w:lastColumn="0" w:oddVBand="0" w:evenVBand="0" w:oddHBand="0" w:evenHBand="0" w:firstRowFirstColumn="0" w:firstRowLastColumn="0" w:lastRowFirstColumn="0" w:lastRowLastColumn="0"/>
              <w:rPr>
                <w:rFonts w:cs="Arial"/>
                <w:b/>
                <w:color w:val="000000"/>
                <w:sz w:val="18"/>
                <w:lang w:val="en-US"/>
              </w:rPr>
            </w:pPr>
          </w:p>
        </w:tc>
        <w:tc>
          <w:tcPr>
            <w:tcW w:w="441" w:type="pct"/>
            <w:tcBorders>
              <w:left w:val="single" w:sz="12" w:space="0" w:color="auto"/>
              <w:bottom w:val="single" w:sz="12" w:space="0" w:color="auto"/>
            </w:tcBorders>
            <w:shd w:val="clear" w:color="auto" w:fill="FFE600" w:themeFill="text2"/>
            <w:vAlign w:val="center"/>
          </w:tcPr>
          <w:p w14:paraId="3AE02C94" w14:textId="77777777" w:rsidR="00936D81" w:rsidRPr="00691008" w:rsidRDefault="00936D81" w:rsidP="00CA58D7">
            <w:pPr>
              <w:jc w:val="center"/>
              <w:cnfStyle w:val="000000000000" w:firstRow="0" w:lastRow="0" w:firstColumn="0" w:lastColumn="0" w:oddVBand="0" w:evenVBand="0" w:oddHBand="0" w:evenHBand="0" w:firstRowFirstColumn="0" w:firstRowLastColumn="0" w:lastRowFirstColumn="0" w:lastRowLastColumn="0"/>
              <w:rPr>
                <w:rFonts w:cs="Arial"/>
                <w:b/>
                <w:sz w:val="18"/>
                <w:lang w:val="en-US"/>
              </w:rPr>
            </w:pPr>
            <w:r w:rsidRPr="00691008">
              <w:rPr>
                <w:rFonts w:cs="Arial"/>
                <w:b/>
                <w:sz w:val="18"/>
                <w:lang w:val="en-US"/>
              </w:rPr>
              <w:t>No.</w:t>
            </w:r>
          </w:p>
        </w:tc>
        <w:tc>
          <w:tcPr>
            <w:tcW w:w="441" w:type="pct"/>
            <w:tcBorders>
              <w:bottom w:val="single" w:sz="12" w:space="0" w:color="auto"/>
              <w:right w:val="single" w:sz="12" w:space="0" w:color="auto"/>
            </w:tcBorders>
            <w:shd w:val="clear" w:color="auto" w:fill="FFE600" w:themeFill="text2"/>
            <w:vAlign w:val="center"/>
          </w:tcPr>
          <w:p w14:paraId="451AFD9C" w14:textId="77777777" w:rsidR="00936D81" w:rsidRPr="00691008" w:rsidRDefault="00936D81" w:rsidP="00CA58D7">
            <w:pPr>
              <w:jc w:val="center"/>
              <w:cnfStyle w:val="000000000000" w:firstRow="0" w:lastRow="0" w:firstColumn="0" w:lastColumn="0" w:oddVBand="0" w:evenVBand="0" w:oddHBand="0" w:evenHBand="0" w:firstRowFirstColumn="0" w:firstRowLastColumn="0" w:lastRowFirstColumn="0" w:lastRowLastColumn="0"/>
              <w:rPr>
                <w:rFonts w:cs="Arial"/>
                <w:b/>
                <w:sz w:val="18"/>
                <w:lang w:val="en-US"/>
              </w:rPr>
            </w:pPr>
            <w:r w:rsidRPr="00691008">
              <w:rPr>
                <w:rFonts w:cs="Arial"/>
                <w:b/>
                <w:sz w:val="18"/>
                <w:lang w:val="en-US"/>
              </w:rPr>
              <w:t>Prop.</w:t>
            </w:r>
          </w:p>
        </w:tc>
        <w:tc>
          <w:tcPr>
            <w:tcW w:w="441" w:type="pct"/>
            <w:tcBorders>
              <w:left w:val="single" w:sz="12" w:space="0" w:color="auto"/>
              <w:bottom w:val="single" w:sz="12" w:space="0" w:color="auto"/>
            </w:tcBorders>
            <w:shd w:val="clear" w:color="auto" w:fill="FFE600" w:themeFill="text2"/>
            <w:vAlign w:val="center"/>
          </w:tcPr>
          <w:p w14:paraId="37802D54" w14:textId="77777777" w:rsidR="00936D81" w:rsidRPr="00691008" w:rsidRDefault="00936D81" w:rsidP="00CA58D7">
            <w:pPr>
              <w:jc w:val="center"/>
              <w:cnfStyle w:val="000000000000" w:firstRow="0" w:lastRow="0" w:firstColumn="0" w:lastColumn="0" w:oddVBand="0" w:evenVBand="0" w:oddHBand="0" w:evenHBand="0" w:firstRowFirstColumn="0" w:firstRowLastColumn="0" w:lastRowFirstColumn="0" w:lastRowLastColumn="0"/>
              <w:rPr>
                <w:rFonts w:cs="Arial"/>
                <w:b/>
                <w:sz w:val="18"/>
                <w:lang w:val="en-US"/>
              </w:rPr>
            </w:pPr>
            <w:r w:rsidRPr="00691008">
              <w:rPr>
                <w:rFonts w:cs="Arial"/>
                <w:b/>
                <w:sz w:val="18"/>
                <w:lang w:val="en-US"/>
              </w:rPr>
              <w:t>No.</w:t>
            </w:r>
          </w:p>
        </w:tc>
        <w:tc>
          <w:tcPr>
            <w:tcW w:w="442" w:type="pct"/>
            <w:tcBorders>
              <w:bottom w:val="single" w:sz="12" w:space="0" w:color="auto"/>
              <w:right w:val="single" w:sz="12" w:space="0" w:color="auto"/>
            </w:tcBorders>
            <w:shd w:val="clear" w:color="auto" w:fill="FFE600" w:themeFill="text2"/>
            <w:vAlign w:val="center"/>
          </w:tcPr>
          <w:p w14:paraId="4B57B952" w14:textId="77777777" w:rsidR="00936D81" w:rsidRPr="00691008" w:rsidRDefault="00936D81" w:rsidP="00CA58D7">
            <w:pPr>
              <w:jc w:val="center"/>
              <w:cnfStyle w:val="000000000000" w:firstRow="0" w:lastRow="0" w:firstColumn="0" w:lastColumn="0" w:oddVBand="0" w:evenVBand="0" w:oddHBand="0" w:evenHBand="0" w:firstRowFirstColumn="0" w:firstRowLastColumn="0" w:lastRowFirstColumn="0" w:lastRowLastColumn="0"/>
              <w:rPr>
                <w:rFonts w:cs="Arial"/>
                <w:b/>
                <w:sz w:val="18"/>
                <w:lang w:val="en-US"/>
              </w:rPr>
            </w:pPr>
            <w:r w:rsidRPr="00691008">
              <w:rPr>
                <w:rFonts w:cs="Arial"/>
                <w:b/>
                <w:sz w:val="18"/>
                <w:lang w:val="en-US"/>
              </w:rPr>
              <w:t>Prop.</w:t>
            </w:r>
          </w:p>
        </w:tc>
        <w:tc>
          <w:tcPr>
            <w:tcW w:w="441" w:type="pct"/>
            <w:tcBorders>
              <w:left w:val="single" w:sz="12" w:space="0" w:color="auto"/>
              <w:bottom w:val="single" w:sz="12" w:space="0" w:color="auto"/>
            </w:tcBorders>
            <w:shd w:val="clear" w:color="auto" w:fill="FFE600" w:themeFill="text2"/>
            <w:vAlign w:val="center"/>
          </w:tcPr>
          <w:p w14:paraId="7F6D5567" w14:textId="77777777" w:rsidR="00936D81" w:rsidRPr="00691008" w:rsidRDefault="00936D81" w:rsidP="00CA58D7">
            <w:pPr>
              <w:jc w:val="center"/>
              <w:cnfStyle w:val="000000000000" w:firstRow="0" w:lastRow="0" w:firstColumn="0" w:lastColumn="0" w:oddVBand="0" w:evenVBand="0" w:oddHBand="0" w:evenHBand="0" w:firstRowFirstColumn="0" w:firstRowLastColumn="0" w:lastRowFirstColumn="0" w:lastRowLastColumn="0"/>
              <w:rPr>
                <w:rFonts w:cs="Arial"/>
                <w:b/>
                <w:sz w:val="18"/>
                <w:lang w:val="en-US"/>
              </w:rPr>
            </w:pPr>
            <w:r w:rsidRPr="00691008">
              <w:rPr>
                <w:rFonts w:cs="Arial"/>
                <w:b/>
                <w:sz w:val="18"/>
                <w:lang w:val="en-US"/>
              </w:rPr>
              <w:t>No.</w:t>
            </w:r>
          </w:p>
        </w:tc>
        <w:tc>
          <w:tcPr>
            <w:tcW w:w="441" w:type="pct"/>
            <w:tcBorders>
              <w:bottom w:val="single" w:sz="12" w:space="0" w:color="auto"/>
              <w:right w:val="single" w:sz="12" w:space="0" w:color="auto"/>
            </w:tcBorders>
            <w:shd w:val="clear" w:color="auto" w:fill="FFE600" w:themeFill="text2"/>
            <w:vAlign w:val="center"/>
          </w:tcPr>
          <w:p w14:paraId="20724FB9" w14:textId="77777777" w:rsidR="00936D81" w:rsidRPr="00691008" w:rsidRDefault="00936D81" w:rsidP="00CA58D7">
            <w:pPr>
              <w:jc w:val="center"/>
              <w:cnfStyle w:val="000000000000" w:firstRow="0" w:lastRow="0" w:firstColumn="0" w:lastColumn="0" w:oddVBand="0" w:evenVBand="0" w:oddHBand="0" w:evenHBand="0" w:firstRowFirstColumn="0" w:firstRowLastColumn="0" w:lastRowFirstColumn="0" w:lastRowLastColumn="0"/>
              <w:rPr>
                <w:rFonts w:cs="Arial"/>
                <w:b/>
                <w:sz w:val="18"/>
                <w:lang w:val="en-US"/>
              </w:rPr>
            </w:pPr>
            <w:r w:rsidRPr="00691008">
              <w:rPr>
                <w:rFonts w:cs="Arial"/>
                <w:b/>
                <w:sz w:val="18"/>
                <w:lang w:val="en-US"/>
              </w:rPr>
              <w:t>Prop.</w:t>
            </w:r>
          </w:p>
        </w:tc>
        <w:tc>
          <w:tcPr>
            <w:tcW w:w="441" w:type="pct"/>
            <w:tcBorders>
              <w:left w:val="single" w:sz="12" w:space="0" w:color="auto"/>
              <w:bottom w:val="single" w:sz="12" w:space="0" w:color="auto"/>
            </w:tcBorders>
            <w:shd w:val="clear" w:color="auto" w:fill="FFE600" w:themeFill="text2"/>
            <w:vAlign w:val="center"/>
          </w:tcPr>
          <w:p w14:paraId="5C69370F" w14:textId="77777777" w:rsidR="00936D81" w:rsidRPr="00691008" w:rsidRDefault="00936D81" w:rsidP="00CA58D7">
            <w:pPr>
              <w:jc w:val="center"/>
              <w:cnfStyle w:val="000000000000" w:firstRow="0" w:lastRow="0" w:firstColumn="0" w:lastColumn="0" w:oddVBand="0" w:evenVBand="0" w:oddHBand="0" w:evenHBand="0" w:firstRowFirstColumn="0" w:firstRowLastColumn="0" w:lastRowFirstColumn="0" w:lastRowLastColumn="0"/>
              <w:rPr>
                <w:rFonts w:cs="Arial"/>
                <w:b/>
                <w:sz w:val="18"/>
                <w:lang w:val="en-US"/>
              </w:rPr>
            </w:pPr>
            <w:r w:rsidRPr="00691008">
              <w:rPr>
                <w:rFonts w:cs="Arial"/>
                <w:b/>
                <w:sz w:val="18"/>
                <w:lang w:val="en-US"/>
              </w:rPr>
              <w:t>No.</w:t>
            </w:r>
          </w:p>
        </w:tc>
        <w:tc>
          <w:tcPr>
            <w:tcW w:w="442" w:type="pct"/>
            <w:tcBorders>
              <w:bottom w:val="single" w:sz="12" w:space="0" w:color="auto"/>
            </w:tcBorders>
            <w:shd w:val="clear" w:color="auto" w:fill="FFE600" w:themeFill="text2"/>
            <w:vAlign w:val="center"/>
          </w:tcPr>
          <w:p w14:paraId="4B7225E5" w14:textId="77777777" w:rsidR="00936D81" w:rsidRPr="00691008" w:rsidRDefault="00936D81" w:rsidP="00CA58D7">
            <w:pPr>
              <w:jc w:val="center"/>
              <w:cnfStyle w:val="000000000000" w:firstRow="0" w:lastRow="0" w:firstColumn="0" w:lastColumn="0" w:oddVBand="0" w:evenVBand="0" w:oddHBand="0" w:evenHBand="0" w:firstRowFirstColumn="0" w:firstRowLastColumn="0" w:lastRowFirstColumn="0" w:lastRowLastColumn="0"/>
              <w:rPr>
                <w:rFonts w:cs="Arial"/>
                <w:b/>
                <w:sz w:val="18"/>
                <w:lang w:val="en-US"/>
              </w:rPr>
            </w:pPr>
            <w:r w:rsidRPr="00691008">
              <w:rPr>
                <w:rFonts w:cs="Arial"/>
                <w:b/>
                <w:sz w:val="18"/>
                <w:lang w:val="en-US"/>
              </w:rPr>
              <w:t>Prop.</w:t>
            </w:r>
          </w:p>
        </w:tc>
      </w:tr>
      <w:tr w:rsidR="00BC4A7D" w:rsidRPr="00691008" w14:paraId="560F4F95" w14:textId="77777777" w:rsidTr="00267325">
        <w:tblPrEx>
          <w:tblCellMar>
            <w:left w:w="108" w:type="dxa"/>
            <w:right w:w="108" w:type="dxa"/>
          </w:tblCellMar>
        </w:tblPrEx>
        <w:trPr>
          <w:trHeight w:val="45"/>
          <w:jc w:val="center"/>
        </w:trPr>
        <w:tc>
          <w:tcPr>
            <w:cnfStyle w:val="001000000000" w:firstRow="0" w:lastRow="0" w:firstColumn="1" w:lastColumn="0" w:oddVBand="0" w:evenVBand="0" w:oddHBand="0" w:evenHBand="0" w:firstRowFirstColumn="0" w:firstRowLastColumn="0" w:lastRowFirstColumn="0" w:lastRowLastColumn="0"/>
            <w:tcW w:w="468" w:type="pct"/>
            <w:tcBorders>
              <w:top w:val="single" w:sz="12" w:space="0" w:color="auto"/>
              <w:bottom w:val="single" w:sz="6" w:space="0" w:color="auto"/>
            </w:tcBorders>
            <w:vAlign w:val="center"/>
          </w:tcPr>
          <w:p w14:paraId="179409C3" w14:textId="1B7175C1" w:rsidR="00936D81" w:rsidRPr="00691008" w:rsidRDefault="00936D81" w:rsidP="00CA58D7">
            <w:pPr>
              <w:spacing w:before="60"/>
              <w:rPr>
                <w:rFonts w:cs="Arial"/>
                <w:lang w:val="en-US"/>
              </w:rPr>
            </w:pPr>
            <w:r w:rsidRPr="00691008">
              <w:rPr>
                <w:rFonts w:cs="Arial"/>
                <w:szCs w:val="18"/>
              </w:rPr>
              <w:t>A</w:t>
            </w:r>
          </w:p>
        </w:tc>
        <w:tc>
          <w:tcPr>
            <w:tcW w:w="469" w:type="pct"/>
            <w:tcBorders>
              <w:top w:val="single" w:sz="12" w:space="0" w:color="auto"/>
              <w:bottom w:val="single" w:sz="6" w:space="0" w:color="auto"/>
            </w:tcBorders>
            <w:vAlign w:val="center"/>
          </w:tcPr>
          <w:p w14:paraId="1B3A5149" w14:textId="43BC16B9"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lang w:val="en-US"/>
              </w:rPr>
            </w:pPr>
            <w:r w:rsidRPr="00691008">
              <w:rPr>
                <w:rFonts w:cs="Arial"/>
                <w:sz w:val="18"/>
                <w:szCs w:val="18"/>
              </w:rPr>
              <w:t>A</w:t>
            </w:r>
          </w:p>
        </w:tc>
        <w:tc>
          <w:tcPr>
            <w:tcW w:w="533" w:type="pct"/>
            <w:tcBorders>
              <w:top w:val="single" w:sz="12" w:space="0" w:color="auto"/>
              <w:bottom w:val="single" w:sz="6" w:space="0" w:color="auto"/>
              <w:right w:val="single" w:sz="12" w:space="0" w:color="auto"/>
            </w:tcBorders>
            <w:shd w:val="clear" w:color="auto" w:fill="FFFFFF"/>
          </w:tcPr>
          <w:p w14:paraId="274D10B3" w14:textId="72EB3224"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color w:val="000000"/>
                <w:sz w:val="18"/>
                <w:lang w:val="en-US"/>
              </w:rPr>
            </w:pPr>
            <w:r w:rsidRPr="00691008">
              <w:rPr>
                <w:rFonts w:cs="Arial"/>
                <w:sz w:val="18"/>
                <w:szCs w:val="18"/>
              </w:rPr>
              <w:t>A/A</w:t>
            </w:r>
          </w:p>
        </w:tc>
        <w:tc>
          <w:tcPr>
            <w:tcW w:w="441" w:type="pct"/>
            <w:tcBorders>
              <w:top w:val="single" w:sz="12" w:space="0" w:color="auto"/>
              <w:left w:val="single" w:sz="12" w:space="0" w:color="auto"/>
              <w:bottom w:val="single" w:sz="6" w:space="0" w:color="auto"/>
            </w:tcBorders>
            <w:shd w:val="clear" w:color="auto" w:fill="FFFFFF"/>
            <w:vAlign w:val="center"/>
          </w:tcPr>
          <w:p w14:paraId="528658D3" w14:textId="57C035D5"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lang w:val="en-US"/>
              </w:rPr>
            </w:pPr>
            <w:r w:rsidRPr="00691008">
              <w:rPr>
                <w:rFonts w:cs="Arial"/>
                <w:sz w:val="18"/>
                <w:szCs w:val="18"/>
              </w:rPr>
              <w:t>90</w:t>
            </w:r>
          </w:p>
        </w:tc>
        <w:tc>
          <w:tcPr>
            <w:tcW w:w="441" w:type="pct"/>
            <w:tcBorders>
              <w:top w:val="single" w:sz="12" w:space="0" w:color="auto"/>
              <w:bottom w:val="single" w:sz="6" w:space="0" w:color="auto"/>
              <w:right w:val="single" w:sz="12" w:space="0" w:color="auto"/>
            </w:tcBorders>
            <w:shd w:val="clear" w:color="auto" w:fill="FFFFFF"/>
            <w:vAlign w:val="center"/>
          </w:tcPr>
          <w:p w14:paraId="070A8088" w14:textId="77E3810A"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lang w:val="en-US"/>
              </w:rPr>
            </w:pPr>
            <w:r w:rsidRPr="00691008">
              <w:rPr>
                <w:rFonts w:cs="Arial"/>
                <w:sz w:val="18"/>
                <w:szCs w:val="18"/>
              </w:rPr>
              <w:t>14%</w:t>
            </w:r>
          </w:p>
        </w:tc>
        <w:tc>
          <w:tcPr>
            <w:tcW w:w="441" w:type="pct"/>
            <w:tcBorders>
              <w:top w:val="single" w:sz="12" w:space="0" w:color="auto"/>
              <w:left w:val="single" w:sz="12" w:space="0" w:color="auto"/>
              <w:bottom w:val="single" w:sz="6" w:space="0" w:color="auto"/>
            </w:tcBorders>
            <w:shd w:val="clear" w:color="auto" w:fill="FFFFFF"/>
            <w:vAlign w:val="center"/>
          </w:tcPr>
          <w:p w14:paraId="38F187C5" w14:textId="6A624F5B"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lang w:val="en-US"/>
              </w:rPr>
            </w:pPr>
            <w:r w:rsidRPr="00691008">
              <w:rPr>
                <w:rFonts w:cs="Arial"/>
                <w:sz w:val="18"/>
                <w:szCs w:val="18"/>
              </w:rPr>
              <w:t>474</w:t>
            </w:r>
          </w:p>
        </w:tc>
        <w:tc>
          <w:tcPr>
            <w:tcW w:w="442" w:type="pct"/>
            <w:tcBorders>
              <w:top w:val="single" w:sz="12" w:space="0" w:color="auto"/>
              <w:bottom w:val="single" w:sz="6" w:space="0" w:color="auto"/>
              <w:right w:val="single" w:sz="12" w:space="0" w:color="auto"/>
            </w:tcBorders>
            <w:shd w:val="clear" w:color="auto" w:fill="FFFFFF"/>
            <w:vAlign w:val="center"/>
          </w:tcPr>
          <w:p w14:paraId="24F26A68" w14:textId="71BBB991"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lang w:val="en-US"/>
              </w:rPr>
            </w:pPr>
            <w:r w:rsidRPr="00691008">
              <w:rPr>
                <w:rFonts w:cs="Arial"/>
                <w:sz w:val="18"/>
                <w:szCs w:val="18"/>
              </w:rPr>
              <w:t>51%</w:t>
            </w:r>
          </w:p>
        </w:tc>
        <w:tc>
          <w:tcPr>
            <w:tcW w:w="441" w:type="pct"/>
            <w:tcBorders>
              <w:top w:val="single" w:sz="12" w:space="0" w:color="auto"/>
              <w:left w:val="single" w:sz="12" w:space="0" w:color="auto"/>
              <w:bottom w:val="single" w:sz="6" w:space="0" w:color="auto"/>
            </w:tcBorders>
            <w:shd w:val="clear" w:color="auto" w:fill="FFFFFF"/>
            <w:vAlign w:val="center"/>
          </w:tcPr>
          <w:p w14:paraId="02E8E975" w14:textId="04C6D183"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lang w:val="en-US"/>
              </w:rPr>
            </w:pPr>
            <w:r w:rsidRPr="00691008">
              <w:rPr>
                <w:rFonts w:cs="Arial"/>
                <w:sz w:val="18"/>
                <w:szCs w:val="18"/>
              </w:rPr>
              <w:t>662</w:t>
            </w:r>
          </w:p>
        </w:tc>
        <w:tc>
          <w:tcPr>
            <w:tcW w:w="441" w:type="pct"/>
            <w:tcBorders>
              <w:top w:val="single" w:sz="12" w:space="0" w:color="auto"/>
              <w:bottom w:val="single" w:sz="6" w:space="0" w:color="auto"/>
              <w:right w:val="single" w:sz="12" w:space="0" w:color="auto"/>
            </w:tcBorders>
            <w:shd w:val="clear" w:color="auto" w:fill="FFFFFF"/>
            <w:vAlign w:val="center"/>
          </w:tcPr>
          <w:p w14:paraId="3C50E088" w14:textId="3B0CA9C0"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lang w:val="en-US"/>
              </w:rPr>
            </w:pPr>
            <w:r w:rsidRPr="00691008">
              <w:rPr>
                <w:rFonts w:cs="Arial"/>
                <w:sz w:val="18"/>
                <w:szCs w:val="18"/>
              </w:rPr>
              <w:t>60%</w:t>
            </w:r>
          </w:p>
        </w:tc>
        <w:tc>
          <w:tcPr>
            <w:tcW w:w="441" w:type="pct"/>
            <w:tcBorders>
              <w:top w:val="single" w:sz="12" w:space="0" w:color="auto"/>
              <w:left w:val="single" w:sz="12" w:space="0" w:color="auto"/>
              <w:bottom w:val="single" w:sz="6" w:space="0" w:color="auto"/>
            </w:tcBorders>
            <w:shd w:val="clear" w:color="auto" w:fill="FFFFFF"/>
            <w:vAlign w:val="center"/>
          </w:tcPr>
          <w:p w14:paraId="05C28FA3" w14:textId="753BCFD2"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lang w:val="en-US"/>
              </w:rPr>
            </w:pPr>
            <w:r w:rsidRPr="00691008">
              <w:rPr>
                <w:rFonts w:cs="Arial"/>
                <w:sz w:val="18"/>
                <w:szCs w:val="18"/>
              </w:rPr>
              <w:t>1,125</w:t>
            </w:r>
          </w:p>
        </w:tc>
        <w:tc>
          <w:tcPr>
            <w:tcW w:w="442" w:type="pct"/>
            <w:tcBorders>
              <w:top w:val="single" w:sz="12" w:space="0" w:color="auto"/>
              <w:bottom w:val="single" w:sz="6" w:space="0" w:color="auto"/>
            </w:tcBorders>
            <w:shd w:val="clear" w:color="auto" w:fill="FFFFFF"/>
            <w:vAlign w:val="center"/>
          </w:tcPr>
          <w:p w14:paraId="140D1C9C" w14:textId="12A09551"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lang w:val="en-US"/>
              </w:rPr>
            </w:pPr>
            <w:r w:rsidRPr="00691008">
              <w:rPr>
                <w:rFonts w:cs="Arial"/>
                <w:sz w:val="18"/>
                <w:szCs w:val="18"/>
              </w:rPr>
              <w:t>67%</w:t>
            </w:r>
          </w:p>
        </w:tc>
      </w:tr>
      <w:tr w:rsidR="00BC4A7D" w:rsidRPr="00691008" w14:paraId="186F981E" w14:textId="77777777" w:rsidTr="00267325">
        <w:tblPrEx>
          <w:tblCellMar>
            <w:left w:w="108" w:type="dxa"/>
            <w:right w:w="108" w:type="dxa"/>
          </w:tblCellMar>
        </w:tblPrEx>
        <w:trPr>
          <w:trHeight w:val="45"/>
          <w:jc w:val="center"/>
        </w:trPr>
        <w:tc>
          <w:tcPr>
            <w:cnfStyle w:val="001000000000" w:firstRow="0" w:lastRow="0" w:firstColumn="1" w:lastColumn="0" w:oddVBand="0" w:evenVBand="0" w:oddHBand="0" w:evenHBand="0" w:firstRowFirstColumn="0" w:firstRowLastColumn="0" w:lastRowFirstColumn="0" w:lastRowLastColumn="0"/>
            <w:tcW w:w="468" w:type="pct"/>
            <w:tcBorders>
              <w:top w:val="single" w:sz="6" w:space="0" w:color="auto"/>
              <w:bottom w:val="single" w:sz="6" w:space="0" w:color="auto"/>
            </w:tcBorders>
            <w:vAlign w:val="center"/>
          </w:tcPr>
          <w:p w14:paraId="4DEB46CE" w14:textId="3670D913" w:rsidR="00936D81" w:rsidRPr="00691008" w:rsidRDefault="00936D81" w:rsidP="00CA58D7">
            <w:pPr>
              <w:spacing w:before="60"/>
              <w:rPr>
                <w:rFonts w:cs="Arial"/>
                <w:lang w:val="en-US"/>
              </w:rPr>
            </w:pPr>
            <w:r w:rsidRPr="00691008">
              <w:rPr>
                <w:rFonts w:cs="Arial"/>
                <w:szCs w:val="18"/>
              </w:rPr>
              <w:t>A</w:t>
            </w:r>
          </w:p>
        </w:tc>
        <w:tc>
          <w:tcPr>
            <w:tcW w:w="469" w:type="pct"/>
            <w:tcBorders>
              <w:top w:val="single" w:sz="6" w:space="0" w:color="auto"/>
              <w:bottom w:val="single" w:sz="6" w:space="0" w:color="auto"/>
            </w:tcBorders>
            <w:vAlign w:val="center"/>
          </w:tcPr>
          <w:p w14:paraId="246CE8D6" w14:textId="22446F9E"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lang w:val="en-US"/>
              </w:rPr>
            </w:pPr>
            <w:r w:rsidRPr="00691008">
              <w:rPr>
                <w:rFonts w:cs="Arial"/>
                <w:sz w:val="18"/>
                <w:szCs w:val="18"/>
              </w:rPr>
              <w:t>B</w:t>
            </w:r>
          </w:p>
        </w:tc>
        <w:tc>
          <w:tcPr>
            <w:tcW w:w="533" w:type="pct"/>
            <w:tcBorders>
              <w:top w:val="single" w:sz="6" w:space="0" w:color="auto"/>
              <w:bottom w:val="single" w:sz="6" w:space="0" w:color="auto"/>
              <w:right w:val="single" w:sz="12" w:space="0" w:color="auto"/>
            </w:tcBorders>
            <w:shd w:val="clear" w:color="auto" w:fill="FFFFFF"/>
          </w:tcPr>
          <w:p w14:paraId="012D2E31" w14:textId="2F2D7106"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color w:val="000000"/>
                <w:sz w:val="18"/>
                <w:lang w:val="en-US"/>
              </w:rPr>
            </w:pPr>
            <w:r w:rsidRPr="00691008">
              <w:rPr>
                <w:rFonts w:cs="Arial"/>
                <w:sz w:val="18"/>
                <w:szCs w:val="18"/>
              </w:rPr>
              <w:t>A/B</w:t>
            </w:r>
          </w:p>
        </w:tc>
        <w:tc>
          <w:tcPr>
            <w:tcW w:w="441" w:type="pct"/>
            <w:tcBorders>
              <w:top w:val="single" w:sz="6" w:space="0" w:color="auto"/>
              <w:left w:val="single" w:sz="12" w:space="0" w:color="auto"/>
              <w:bottom w:val="single" w:sz="6" w:space="0" w:color="auto"/>
            </w:tcBorders>
            <w:shd w:val="clear" w:color="auto" w:fill="FFFFFF"/>
            <w:vAlign w:val="center"/>
          </w:tcPr>
          <w:p w14:paraId="3D51B61D" w14:textId="5B010007"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lang w:val="en-US"/>
              </w:rPr>
            </w:pPr>
            <w:r w:rsidRPr="00691008">
              <w:rPr>
                <w:rFonts w:cs="Arial"/>
                <w:sz w:val="18"/>
                <w:szCs w:val="18"/>
              </w:rPr>
              <w:t>176</w:t>
            </w:r>
          </w:p>
        </w:tc>
        <w:tc>
          <w:tcPr>
            <w:tcW w:w="441" w:type="pct"/>
            <w:tcBorders>
              <w:top w:val="single" w:sz="6" w:space="0" w:color="auto"/>
              <w:bottom w:val="single" w:sz="6" w:space="0" w:color="auto"/>
              <w:right w:val="single" w:sz="12" w:space="0" w:color="auto"/>
            </w:tcBorders>
            <w:shd w:val="clear" w:color="auto" w:fill="FFFFFF"/>
            <w:vAlign w:val="center"/>
          </w:tcPr>
          <w:p w14:paraId="02C445BD" w14:textId="32BB70C1"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lang w:val="en-US"/>
              </w:rPr>
            </w:pPr>
            <w:r w:rsidRPr="00691008">
              <w:rPr>
                <w:rFonts w:cs="Arial"/>
                <w:sz w:val="18"/>
                <w:szCs w:val="18"/>
              </w:rPr>
              <w:t>27%</w:t>
            </w:r>
          </w:p>
        </w:tc>
        <w:tc>
          <w:tcPr>
            <w:tcW w:w="441" w:type="pct"/>
            <w:tcBorders>
              <w:top w:val="single" w:sz="6" w:space="0" w:color="auto"/>
              <w:left w:val="single" w:sz="12" w:space="0" w:color="auto"/>
              <w:bottom w:val="single" w:sz="6" w:space="0" w:color="auto"/>
            </w:tcBorders>
            <w:shd w:val="clear" w:color="auto" w:fill="FFFFFF"/>
            <w:vAlign w:val="center"/>
          </w:tcPr>
          <w:p w14:paraId="3EB42260" w14:textId="71603B5D"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lang w:val="en-US"/>
              </w:rPr>
            </w:pPr>
            <w:r w:rsidRPr="00691008">
              <w:rPr>
                <w:rFonts w:cs="Arial"/>
                <w:sz w:val="18"/>
                <w:szCs w:val="18"/>
              </w:rPr>
              <w:t>240</w:t>
            </w:r>
          </w:p>
        </w:tc>
        <w:tc>
          <w:tcPr>
            <w:tcW w:w="442" w:type="pct"/>
            <w:tcBorders>
              <w:top w:val="single" w:sz="6" w:space="0" w:color="auto"/>
              <w:bottom w:val="single" w:sz="6" w:space="0" w:color="auto"/>
              <w:right w:val="single" w:sz="12" w:space="0" w:color="auto"/>
            </w:tcBorders>
            <w:shd w:val="clear" w:color="auto" w:fill="FFFFFF"/>
            <w:vAlign w:val="center"/>
          </w:tcPr>
          <w:p w14:paraId="1F9797FE" w14:textId="0864E3BB"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lang w:val="en-US"/>
              </w:rPr>
            </w:pPr>
            <w:r w:rsidRPr="00691008">
              <w:rPr>
                <w:rFonts w:cs="Arial"/>
                <w:sz w:val="18"/>
                <w:szCs w:val="18"/>
              </w:rPr>
              <w:t>26%</w:t>
            </w:r>
          </w:p>
        </w:tc>
        <w:tc>
          <w:tcPr>
            <w:tcW w:w="441" w:type="pct"/>
            <w:tcBorders>
              <w:top w:val="single" w:sz="6" w:space="0" w:color="auto"/>
              <w:left w:val="single" w:sz="12" w:space="0" w:color="auto"/>
              <w:bottom w:val="single" w:sz="6" w:space="0" w:color="auto"/>
            </w:tcBorders>
            <w:shd w:val="clear" w:color="auto" w:fill="FFFFFF"/>
            <w:vAlign w:val="center"/>
          </w:tcPr>
          <w:p w14:paraId="15AEB0F6" w14:textId="7387252F"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lang w:val="en-US"/>
              </w:rPr>
            </w:pPr>
            <w:r w:rsidRPr="00691008">
              <w:rPr>
                <w:rFonts w:cs="Arial"/>
                <w:sz w:val="18"/>
                <w:szCs w:val="18"/>
              </w:rPr>
              <w:t>251</w:t>
            </w:r>
          </w:p>
        </w:tc>
        <w:tc>
          <w:tcPr>
            <w:tcW w:w="441" w:type="pct"/>
            <w:tcBorders>
              <w:top w:val="single" w:sz="6" w:space="0" w:color="auto"/>
              <w:bottom w:val="single" w:sz="6" w:space="0" w:color="auto"/>
              <w:right w:val="single" w:sz="12" w:space="0" w:color="auto"/>
            </w:tcBorders>
            <w:shd w:val="clear" w:color="auto" w:fill="FFFFFF"/>
            <w:vAlign w:val="center"/>
          </w:tcPr>
          <w:p w14:paraId="69C77DFE" w14:textId="02125A19"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lang w:val="en-US"/>
              </w:rPr>
            </w:pPr>
            <w:r w:rsidRPr="00691008">
              <w:rPr>
                <w:rFonts w:cs="Arial"/>
                <w:sz w:val="18"/>
                <w:szCs w:val="18"/>
              </w:rPr>
              <w:t>23%</w:t>
            </w:r>
          </w:p>
        </w:tc>
        <w:tc>
          <w:tcPr>
            <w:tcW w:w="441" w:type="pct"/>
            <w:tcBorders>
              <w:top w:val="single" w:sz="6" w:space="0" w:color="auto"/>
              <w:left w:val="single" w:sz="12" w:space="0" w:color="auto"/>
              <w:bottom w:val="single" w:sz="6" w:space="0" w:color="auto"/>
            </w:tcBorders>
            <w:shd w:val="clear" w:color="auto" w:fill="FFFFFF"/>
            <w:vAlign w:val="center"/>
          </w:tcPr>
          <w:p w14:paraId="2539750F" w14:textId="53B460B3"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lang w:val="en-US"/>
              </w:rPr>
            </w:pPr>
            <w:r w:rsidRPr="00691008">
              <w:rPr>
                <w:rFonts w:cs="Arial"/>
                <w:sz w:val="18"/>
                <w:szCs w:val="18"/>
              </w:rPr>
              <w:t>255</w:t>
            </w:r>
          </w:p>
        </w:tc>
        <w:tc>
          <w:tcPr>
            <w:tcW w:w="442" w:type="pct"/>
            <w:tcBorders>
              <w:top w:val="single" w:sz="6" w:space="0" w:color="auto"/>
              <w:bottom w:val="single" w:sz="6" w:space="0" w:color="auto"/>
            </w:tcBorders>
            <w:shd w:val="clear" w:color="auto" w:fill="FFFFFF"/>
            <w:vAlign w:val="center"/>
          </w:tcPr>
          <w:p w14:paraId="284C76A0" w14:textId="415F45D6"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lang w:val="en-US"/>
              </w:rPr>
            </w:pPr>
            <w:r w:rsidRPr="00691008">
              <w:rPr>
                <w:rFonts w:cs="Arial"/>
                <w:sz w:val="18"/>
                <w:szCs w:val="18"/>
              </w:rPr>
              <w:t>15%</w:t>
            </w:r>
          </w:p>
        </w:tc>
      </w:tr>
      <w:tr w:rsidR="00BC4A7D" w:rsidRPr="00691008" w14:paraId="33B6CD54" w14:textId="77777777" w:rsidTr="00267325">
        <w:tblPrEx>
          <w:tblCellMar>
            <w:left w:w="108" w:type="dxa"/>
            <w:right w:w="108" w:type="dxa"/>
          </w:tblCellMar>
        </w:tblPrEx>
        <w:trPr>
          <w:trHeight w:val="45"/>
          <w:jc w:val="center"/>
        </w:trPr>
        <w:tc>
          <w:tcPr>
            <w:cnfStyle w:val="001000000000" w:firstRow="0" w:lastRow="0" w:firstColumn="1" w:lastColumn="0" w:oddVBand="0" w:evenVBand="0" w:oddHBand="0" w:evenHBand="0" w:firstRowFirstColumn="0" w:firstRowLastColumn="0" w:lastRowFirstColumn="0" w:lastRowLastColumn="0"/>
            <w:tcW w:w="468" w:type="pct"/>
            <w:tcBorders>
              <w:top w:val="single" w:sz="6" w:space="0" w:color="auto"/>
              <w:bottom w:val="single" w:sz="6" w:space="0" w:color="auto"/>
            </w:tcBorders>
            <w:vAlign w:val="center"/>
          </w:tcPr>
          <w:p w14:paraId="5FC5369B" w14:textId="7F06EECA" w:rsidR="00936D81" w:rsidRPr="00691008" w:rsidRDefault="00936D81" w:rsidP="00CA58D7">
            <w:pPr>
              <w:spacing w:before="60"/>
              <w:rPr>
                <w:rFonts w:cs="Arial"/>
                <w:lang w:val="en-US"/>
              </w:rPr>
            </w:pPr>
            <w:r w:rsidRPr="00691008">
              <w:rPr>
                <w:rFonts w:cs="Arial"/>
                <w:szCs w:val="18"/>
              </w:rPr>
              <w:t>A</w:t>
            </w:r>
          </w:p>
        </w:tc>
        <w:tc>
          <w:tcPr>
            <w:tcW w:w="469" w:type="pct"/>
            <w:tcBorders>
              <w:top w:val="single" w:sz="6" w:space="0" w:color="auto"/>
              <w:bottom w:val="single" w:sz="6" w:space="0" w:color="auto"/>
            </w:tcBorders>
            <w:vAlign w:val="center"/>
          </w:tcPr>
          <w:p w14:paraId="0C2B6F06" w14:textId="4803C999"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lang w:val="en-US"/>
              </w:rPr>
            </w:pPr>
            <w:r w:rsidRPr="00691008">
              <w:rPr>
                <w:rFonts w:cs="Arial"/>
                <w:sz w:val="18"/>
                <w:szCs w:val="18"/>
              </w:rPr>
              <w:t>C</w:t>
            </w:r>
          </w:p>
        </w:tc>
        <w:tc>
          <w:tcPr>
            <w:tcW w:w="533" w:type="pct"/>
            <w:tcBorders>
              <w:top w:val="single" w:sz="6" w:space="0" w:color="auto"/>
              <w:bottom w:val="single" w:sz="6" w:space="0" w:color="auto"/>
              <w:right w:val="single" w:sz="12" w:space="0" w:color="auto"/>
            </w:tcBorders>
            <w:shd w:val="clear" w:color="auto" w:fill="FFFFFF"/>
          </w:tcPr>
          <w:p w14:paraId="794EEE87" w14:textId="129FACF2"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A/C</w:t>
            </w:r>
          </w:p>
        </w:tc>
        <w:tc>
          <w:tcPr>
            <w:tcW w:w="441" w:type="pct"/>
            <w:tcBorders>
              <w:top w:val="single" w:sz="6" w:space="0" w:color="auto"/>
              <w:left w:val="single" w:sz="12" w:space="0" w:color="auto"/>
              <w:bottom w:val="single" w:sz="6" w:space="0" w:color="auto"/>
            </w:tcBorders>
            <w:shd w:val="clear" w:color="auto" w:fill="FFFFFF"/>
            <w:vAlign w:val="center"/>
          </w:tcPr>
          <w:p w14:paraId="64219778" w14:textId="17AFC092"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81</w:t>
            </w:r>
          </w:p>
        </w:tc>
        <w:tc>
          <w:tcPr>
            <w:tcW w:w="441" w:type="pct"/>
            <w:tcBorders>
              <w:top w:val="single" w:sz="6" w:space="0" w:color="auto"/>
              <w:bottom w:val="single" w:sz="6" w:space="0" w:color="auto"/>
              <w:right w:val="single" w:sz="12" w:space="0" w:color="auto"/>
            </w:tcBorders>
            <w:shd w:val="clear" w:color="auto" w:fill="FFFFFF"/>
            <w:vAlign w:val="center"/>
          </w:tcPr>
          <w:p w14:paraId="77BCBC1E" w14:textId="327D1C97"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12%</w:t>
            </w:r>
          </w:p>
        </w:tc>
        <w:tc>
          <w:tcPr>
            <w:tcW w:w="441" w:type="pct"/>
            <w:tcBorders>
              <w:top w:val="single" w:sz="6" w:space="0" w:color="auto"/>
              <w:left w:val="single" w:sz="12" w:space="0" w:color="auto"/>
              <w:bottom w:val="single" w:sz="6" w:space="0" w:color="auto"/>
            </w:tcBorders>
            <w:shd w:val="clear" w:color="auto" w:fill="FFFFFF"/>
            <w:vAlign w:val="center"/>
          </w:tcPr>
          <w:p w14:paraId="1E89CFD3" w14:textId="21CB83CD"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108</w:t>
            </w:r>
          </w:p>
        </w:tc>
        <w:tc>
          <w:tcPr>
            <w:tcW w:w="442" w:type="pct"/>
            <w:tcBorders>
              <w:top w:val="single" w:sz="6" w:space="0" w:color="auto"/>
              <w:bottom w:val="single" w:sz="6" w:space="0" w:color="auto"/>
              <w:right w:val="single" w:sz="12" w:space="0" w:color="auto"/>
            </w:tcBorders>
            <w:shd w:val="clear" w:color="auto" w:fill="FFFFFF"/>
            <w:vAlign w:val="center"/>
          </w:tcPr>
          <w:p w14:paraId="27F68E1F" w14:textId="76843A75"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12%</w:t>
            </w:r>
          </w:p>
        </w:tc>
        <w:tc>
          <w:tcPr>
            <w:tcW w:w="441" w:type="pct"/>
            <w:tcBorders>
              <w:top w:val="single" w:sz="6" w:space="0" w:color="auto"/>
              <w:left w:val="single" w:sz="12" w:space="0" w:color="auto"/>
              <w:bottom w:val="single" w:sz="6" w:space="0" w:color="auto"/>
            </w:tcBorders>
            <w:shd w:val="clear" w:color="auto" w:fill="FFFFFF"/>
            <w:vAlign w:val="center"/>
          </w:tcPr>
          <w:p w14:paraId="38B70524" w14:textId="6DA03FB1"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113</w:t>
            </w:r>
          </w:p>
        </w:tc>
        <w:tc>
          <w:tcPr>
            <w:tcW w:w="441" w:type="pct"/>
            <w:tcBorders>
              <w:top w:val="single" w:sz="6" w:space="0" w:color="auto"/>
              <w:bottom w:val="single" w:sz="6" w:space="0" w:color="auto"/>
              <w:right w:val="single" w:sz="12" w:space="0" w:color="auto"/>
            </w:tcBorders>
            <w:shd w:val="clear" w:color="auto" w:fill="FFFFFF"/>
            <w:vAlign w:val="center"/>
          </w:tcPr>
          <w:p w14:paraId="604D13A9" w14:textId="3655C6D3"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10%</w:t>
            </w:r>
          </w:p>
        </w:tc>
        <w:tc>
          <w:tcPr>
            <w:tcW w:w="441" w:type="pct"/>
            <w:tcBorders>
              <w:top w:val="single" w:sz="6" w:space="0" w:color="auto"/>
              <w:left w:val="single" w:sz="12" w:space="0" w:color="auto"/>
              <w:bottom w:val="single" w:sz="6" w:space="0" w:color="auto"/>
            </w:tcBorders>
            <w:shd w:val="clear" w:color="auto" w:fill="FFFFFF"/>
            <w:vAlign w:val="center"/>
          </w:tcPr>
          <w:p w14:paraId="07F83595" w14:textId="6263D528"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115</w:t>
            </w:r>
          </w:p>
        </w:tc>
        <w:tc>
          <w:tcPr>
            <w:tcW w:w="442" w:type="pct"/>
            <w:tcBorders>
              <w:top w:val="single" w:sz="6" w:space="0" w:color="auto"/>
              <w:bottom w:val="single" w:sz="6" w:space="0" w:color="auto"/>
            </w:tcBorders>
            <w:shd w:val="clear" w:color="auto" w:fill="FFFFFF"/>
            <w:vAlign w:val="center"/>
          </w:tcPr>
          <w:p w14:paraId="582C39EB" w14:textId="1C78C541"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7%</w:t>
            </w:r>
          </w:p>
        </w:tc>
      </w:tr>
      <w:tr w:rsidR="00BC4A7D" w:rsidRPr="00691008" w14:paraId="641EE5D0" w14:textId="77777777" w:rsidTr="00267325">
        <w:tblPrEx>
          <w:tblCellMar>
            <w:left w:w="108" w:type="dxa"/>
            <w:right w:w="108" w:type="dxa"/>
          </w:tblCellMar>
        </w:tblPrEx>
        <w:trPr>
          <w:trHeight w:val="45"/>
          <w:jc w:val="center"/>
        </w:trPr>
        <w:tc>
          <w:tcPr>
            <w:cnfStyle w:val="001000000000" w:firstRow="0" w:lastRow="0" w:firstColumn="1" w:lastColumn="0" w:oddVBand="0" w:evenVBand="0" w:oddHBand="0" w:evenHBand="0" w:firstRowFirstColumn="0" w:firstRowLastColumn="0" w:lastRowFirstColumn="0" w:lastRowLastColumn="0"/>
            <w:tcW w:w="468" w:type="pct"/>
            <w:tcBorders>
              <w:top w:val="single" w:sz="6" w:space="0" w:color="auto"/>
              <w:bottom w:val="single" w:sz="6" w:space="0" w:color="auto"/>
            </w:tcBorders>
            <w:vAlign w:val="center"/>
          </w:tcPr>
          <w:p w14:paraId="328B8AA5" w14:textId="60341D36" w:rsidR="00936D81" w:rsidRPr="00691008" w:rsidRDefault="00936D81" w:rsidP="00CA58D7">
            <w:pPr>
              <w:spacing w:before="60"/>
              <w:rPr>
                <w:rFonts w:cs="Arial"/>
                <w:lang w:val="en-US"/>
              </w:rPr>
            </w:pPr>
            <w:r w:rsidRPr="00691008">
              <w:rPr>
                <w:rFonts w:cs="Arial"/>
                <w:szCs w:val="18"/>
              </w:rPr>
              <w:t>B</w:t>
            </w:r>
          </w:p>
        </w:tc>
        <w:tc>
          <w:tcPr>
            <w:tcW w:w="469" w:type="pct"/>
            <w:tcBorders>
              <w:top w:val="single" w:sz="6" w:space="0" w:color="auto"/>
              <w:bottom w:val="single" w:sz="6" w:space="0" w:color="auto"/>
            </w:tcBorders>
            <w:vAlign w:val="center"/>
          </w:tcPr>
          <w:p w14:paraId="7D2DE730" w14:textId="4A518F36"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lang w:val="en-US"/>
              </w:rPr>
            </w:pPr>
            <w:r w:rsidRPr="00691008">
              <w:rPr>
                <w:rFonts w:cs="Arial"/>
                <w:sz w:val="18"/>
                <w:szCs w:val="18"/>
              </w:rPr>
              <w:t>B</w:t>
            </w:r>
          </w:p>
        </w:tc>
        <w:tc>
          <w:tcPr>
            <w:tcW w:w="533" w:type="pct"/>
            <w:tcBorders>
              <w:top w:val="single" w:sz="6" w:space="0" w:color="auto"/>
              <w:bottom w:val="single" w:sz="6" w:space="0" w:color="auto"/>
              <w:right w:val="single" w:sz="12" w:space="0" w:color="auto"/>
            </w:tcBorders>
            <w:shd w:val="clear" w:color="auto" w:fill="FFFFFF"/>
          </w:tcPr>
          <w:p w14:paraId="650B1632" w14:textId="35EFE85A"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B/B</w:t>
            </w:r>
          </w:p>
        </w:tc>
        <w:tc>
          <w:tcPr>
            <w:tcW w:w="441" w:type="pct"/>
            <w:tcBorders>
              <w:top w:val="single" w:sz="6" w:space="0" w:color="auto"/>
              <w:left w:val="single" w:sz="12" w:space="0" w:color="auto"/>
              <w:bottom w:val="single" w:sz="6" w:space="0" w:color="auto"/>
            </w:tcBorders>
            <w:shd w:val="clear" w:color="auto" w:fill="FFFFFF"/>
            <w:vAlign w:val="center"/>
          </w:tcPr>
          <w:p w14:paraId="755F5C72" w14:textId="4FB1A773"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136</w:t>
            </w:r>
          </w:p>
        </w:tc>
        <w:tc>
          <w:tcPr>
            <w:tcW w:w="441" w:type="pct"/>
            <w:tcBorders>
              <w:top w:val="single" w:sz="6" w:space="0" w:color="auto"/>
              <w:bottom w:val="single" w:sz="6" w:space="0" w:color="auto"/>
              <w:right w:val="single" w:sz="12" w:space="0" w:color="auto"/>
            </w:tcBorders>
            <w:shd w:val="clear" w:color="auto" w:fill="FFFFFF"/>
            <w:vAlign w:val="center"/>
          </w:tcPr>
          <w:p w14:paraId="666A6AE9" w14:textId="6D71D00D"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21%</w:t>
            </w:r>
          </w:p>
        </w:tc>
        <w:tc>
          <w:tcPr>
            <w:tcW w:w="441" w:type="pct"/>
            <w:tcBorders>
              <w:top w:val="single" w:sz="6" w:space="0" w:color="auto"/>
              <w:left w:val="single" w:sz="12" w:space="0" w:color="auto"/>
              <w:bottom w:val="single" w:sz="6" w:space="0" w:color="auto"/>
            </w:tcBorders>
            <w:shd w:val="clear" w:color="auto" w:fill="FFFFFF"/>
            <w:vAlign w:val="center"/>
          </w:tcPr>
          <w:p w14:paraId="1B946342" w14:textId="4247646E"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34</w:t>
            </w:r>
          </w:p>
        </w:tc>
        <w:tc>
          <w:tcPr>
            <w:tcW w:w="442" w:type="pct"/>
            <w:tcBorders>
              <w:top w:val="single" w:sz="6" w:space="0" w:color="auto"/>
              <w:bottom w:val="single" w:sz="6" w:space="0" w:color="auto"/>
              <w:right w:val="single" w:sz="12" w:space="0" w:color="auto"/>
            </w:tcBorders>
            <w:shd w:val="clear" w:color="auto" w:fill="FFFFFF"/>
            <w:vAlign w:val="center"/>
          </w:tcPr>
          <w:p w14:paraId="26B0A30F" w14:textId="47E4A468"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4%</w:t>
            </w:r>
          </w:p>
        </w:tc>
        <w:tc>
          <w:tcPr>
            <w:tcW w:w="441" w:type="pct"/>
            <w:tcBorders>
              <w:top w:val="single" w:sz="6" w:space="0" w:color="auto"/>
              <w:left w:val="single" w:sz="12" w:space="0" w:color="auto"/>
              <w:bottom w:val="single" w:sz="6" w:space="0" w:color="auto"/>
            </w:tcBorders>
            <w:shd w:val="clear" w:color="auto" w:fill="FFFFFF"/>
            <w:vAlign w:val="center"/>
          </w:tcPr>
          <w:p w14:paraId="616C463F" w14:textId="2983F875"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55</w:t>
            </w:r>
          </w:p>
        </w:tc>
        <w:tc>
          <w:tcPr>
            <w:tcW w:w="441" w:type="pct"/>
            <w:tcBorders>
              <w:top w:val="single" w:sz="6" w:space="0" w:color="auto"/>
              <w:bottom w:val="single" w:sz="6" w:space="0" w:color="auto"/>
              <w:right w:val="single" w:sz="12" w:space="0" w:color="auto"/>
            </w:tcBorders>
            <w:shd w:val="clear" w:color="auto" w:fill="FFFFFF"/>
            <w:vAlign w:val="center"/>
          </w:tcPr>
          <w:p w14:paraId="11CFC9E3" w14:textId="46DF6FB4"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5%</w:t>
            </w:r>
          </w:p>
        </w:tc>
        <w:tc>
          <w:tcPr>
            <w:tcW w:w="441" w:type="pct"/>
            <w:tcBorders>
              <w:top w:val="single" w:sz="6" w:space="0" w:color="auto"/>
              <w:left w:val="single" w:sz="12" w:space="0" w:color="auto"/>
              <w:bottom w:val="single" w:sz="6" w:space="0" w:color="auto"/>
            </w:tcBorders>
            <w:shd w:val="clear" w:color="auto" w:fill="FFFFFF"/>
            <w:vAlign w:val="center"/>
          </w:tcPr>
          <w:p w14:paraId="6B80CBA0" w14:textId="358CF8CD"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98</w:t>
            </w:r>
          </w:p>
        </w:tc>
        <w:tc>
          <w:tcPr>
            <w:tcW w:w="442" w:type="pct"/>
            <w:tcBorders>
              <w:top w:val="single" w:sz="6" w:space="0" w:color="auto"/>
              <w:bottom w:val="single" w:sz="6" w:space="0" w:color="auto"/>
            </w:tcBorders>
            <w:shd w:val="clear" w:color="auto" w:fill="FFFFFF"/>
            <w:vAlign w:val="center"/>
          </w:tcPr>
          <w:p w14:paraId="4710A1E0" w14:textId="4D37D77E"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6%</w:t>
            </w:r>
          </w:p>
        </w:tc>
      </w:tr>
      <w:tr w:rsidR="00BC4A7D" w:rsidRPr="00691008" w14:paraId="0D87C53D" w14:textId="77777777" w:rsidTr="00267325">
        <w:tblPrEx>
          <w:tblCellMar>
            <w:left w:w="108" w:type="dxa"/>
            <w:right w:w="108" w:type="dxa"/>
          </w:tblCellMar>
        </w:tblPrEx>
        <w:trPr>
          <w:trHeight w:val="45"/>
          <w:jc w:val="center"/>
        </w:trPr>
        <w:tc>
          <w:tcPr>
            <w:cnfStyle w:val="001000000000" w:firstRow="0" w:lastRow="0" w:firstColumn="1" w:lastColumn="0" w:oddVBand="0" w:evenVBand="0" w:oddHBand="0" w:evenHBand="0" w:firstRowFirstColumn="0" w:firstRowLastColumn="0" w:lastRowFirstColumn="0" w:lastRowLastColumn="0"/>
            <w:tcW w:w="468" w:type="pct"/>
            <w:tcBorders>
              <w:top w:val="single" w:sz="6" w:space="0" w:color="auto"/>
              <w:bottom w:val="single" w:sz="6" w:space="0" w:color="auto"/>
            </w:tcBorders>
            <w:vAlign w:val="center"/>
          </w:tcPr>
          <w:p w14:paraId="4619231E" w14:textId="7252E286" w:rsidR="00936D81" w:rsidRPr="00691008" w:rsidRDefault="00936D81" w:rsidP="00CA58D7">
            <w:pPr>
              <w:spacing w:before="60"/>
              <w:rPr>
                <w:rFonts w:cs="Arial"/>
                <w:lang w:val="en-US"/>
              </w:rPr>
            </w:pPr>
            <w:r w:rsidRPr="00691008">
              <w:rPr>
                <w:rFonts w:cs="Arial"/>
                <w:szCs w:val="18"/>
              </w:rPr>
              <w:t>B</w:t>
            </w:r>
          </w:p>
        </w:tc>
        <w:tc>
          <w:tcPr>
            <w:tcW w:w="469" w:type="pct"/>
            <w:tcBorders>
              <w:top w:val="single" w:sz="6" w:space="0" w:color="auto"/>
              <w:bottom w:val="single" w:sz="6" w:space="0" w:color="auto"/>
            </w:tcBorders>
            <w:vAlign w:val="center"/>
          </w:tcPr>
          <w:p w14:paraId="10635BCB" w14:textId="70C92224"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lang w:val="en-US"/>
              </w:rPr>
            </w:pPr>
            <w:r w:rsidRPr="00691008">
              <w:rPr>
                <w:rFonts w:cs="Arial"/>
                <w:sz w:val="18"/>
                <w:szCs w:val="18"/>
              </w:rPr>
              <w:t>C</w:t>
            </w:r>
          </w:p>
        </w:tc>
        <w:tc>
          <w:tcPr>
            <w:tcW w:w="533" w:type="pct"/>
            <w:tcBorders>
              <w:top w:val="single" w:sz="6" w:space="0" w:color="auto"/>
              <w:bottom w:val="single" w:sz="6" w:space="0" w:color="auto"/>
              <w:right w:val="single" w:sz="12" w:space="0" w:color="auto"/>
            </w:tcBorders>
            <w:shd w:val="clear" w:color="auto" w:fill="FFFFFF"/>
          </w:tcPr>
          <w:p w14:paraId="4EC53E8E" w14:textId="6F2FBBD5"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B/C</w:t>
            </w:r>
          </w:p>
        </w:tc>
        <w:tc>
          <w:tcPr>
            <w:tcW w:w="441" w:type="pct"/>
            <w:tcBorders>
              <w:top w:val="single" w:sz="6" w:space="0" w:color="auto"/>
              <w:left w:val="single" w:sz="12" w:space="0" w:color="auto"/>
              <w:bottom w:val="single" w:sz="6" w:space="0" w:color="auto"/>
            </w:tcBorders>
            <w:shd w:val="clear" w:color="auto" w:fill="FFFFFF"/>
            <w:vAlign w:val="center"/>
          </w:tcPr>
          <w:p w14:paraId="7FFDB62F" w14:textId="1545C4DB"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124</w:t>
            </w:r>
          </w:p>
        </w:tc>
        <w:tc>
          <w:tcPr>
            <w:tcW w:w="441" w:type="pct"/>
            <w:tcBorders>
              <w:top w:val="single" w:sz="6" w:space="0" w:color="auto"/>
              <w:bottom w:val="single" w:sz="6" w:space="0" w:color="auto"/>
              <w:right w:val="single" w:sz="12" w:space="0" w:color="auto"/>
            </w:tcBorders>
            <w:shd w:val="clear" w:color="auto" w:fill="FFFFFF"/>
            <w:vAlign w:val="center"/>
          </w:tcPr>
          <w:p w14:paraId="434318CB" w14:textId="309DBD62"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19%</w:t>
            </w:r>
          </w:p>
        </w:tc>
        <w:tc>
          <w:tcPr>
            <w:tcW w:w="441" w:type="pct"/>
            <w:tcBorders>
              <w:top w:val="single" w:sz="6" w:space="0" w:color="auto"/>
              <w:left w:val="single" w:sz="12" w:space="0" w:color="auto"/>
              <w:bottom w:val="single" w:sz="6" w:space="0" w:color="auto"/>
            </w:tcBorders>
            <w:shd w:val="clear" w:color="auto" w:fill="FFFFFF"/>
            <w:vAlign w:val="center"/>
          </w:tcPr>
          <w:p w14:paraId="001AF6FF" w14:textId="2E771871"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34</w:t>
            </w:r>
          </w:p>
        </w:tc>
        <w:tc>
          <w:tcPr>
            <w:tcW w:w="442" w:type="pct"/>
            <w:tcBorders>
              <w:top w:val="single" w:sz="6" w:space="0" w:color="auto"/>
              <w:bottom w:val="single" w:sz="6" w:space="0" w:color="auto"/>
              <w:right w:val="single" w:sz="12" w:space="0" w:color="auto"/>
            </w:tcBorders>
            <w:shd w:val="clear" w:color="auto" w:fill="FFFFFF"/>
            <w:vAlign w:val="center"/>
          </w:tcPr>
          <w:p w14:paraId="2582408C" w14:textId="29F1779A"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4%</w:t>
            </w:r>
          </w:p>
        </w:tc>
        <w:tc>
          <w:tcPr>
            <w:tcW w:w="441" w:type="pct"/>
            <w:tcBorders>
              <w:top w:val="single" w:sz="6" w:space="0" w:color="auto"/>
              <w:left w:val="single" w:sz="12" w:space="0" w:color="auto"/>
              <w:bottom w:val="single" w:sz="6" w:space="0" w:color="auto"/>
            </w:tcBorders>
            <w:shd w:val="clear" w:color="auto" w:fill="FFFFFF"/>
            <w:vAlign w:val="center"/>
          </w:tcPr>
          <w:p w14:paraId="10F2FF46" w14:textId="2F860C8A"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11</w:t>
            </w:r>
          </w:p>
        </w:tc>
        <w:tc>
          <w:tcPr>
            <w:tcW w:w="441" w:type="pct"/>
            <w:tcBorders>
              <w:top w:val="single" w:sz="6" w:space="0" w:color="auto"/>
              <w:bottom w:val="single" w:sz="6" w:space="0" w:color="auto"/>
              <w:right w:val="single" w:sz="12" w:space="0" w:color="auto"/>
            </w:tcBorders>
            <w:shd w:val="clear" w:color="auto" w:fill="FFFFFF"/>
            <w:vAlign w:val="center"/>
          </w:tcPr>
          <w:p w14:paraId="5537DC12" w14:textId="449BC973"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1%</w:t>
            </w:r>
          </w:p>
        </w:tc>
        <w:tc>
          <w:tcPr>
            <w:tcW w:w="441" w:type="pct"/>
            <w:tcBorders>
              <w:top w:val="single" w:sz="6" w:space="0" w:color="auto"/>
              <w:left w:val="single" w:sz="12" w:space="0" w:color="auto"/>
              <w:bottom w:val="single" w:sz="6" w:space="0" w:color="auto"/>
            </w:tcBorders>
            <w:shd w:val="clear" w:color="auto" w:fill="FFFFFF"/>
            <w:vAlign w:val="center"/>
          </w:tcPr>
          <w:p w14:paraId="5B028EDB" w14:textId="7C31A909"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70</w:t>
            </w:r>
          </w:p>
        </w:tc>
        <w:tc>
          <w:tcPr>
            <w:tcW w:w="442" w:type="pct"/>
            <w:tcBorders>
              <w:top w:val="single" w:sz="6" w:space="0" w:color="auto"/>
              <w:bottom w:val="single" w:sz="6" w:space="0" w:color="auto"/>
            </w:tcBorders>
            <w:shd w:val="clear" w:color="auto" w:fill="FFFFFF"/>
            <w:vAlign w:val="center"/>
          </w:tcPr>
          <w:p w14:paraId="0C2F4C1E" w14:textId="182EB2F0"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4%</w:t>
            </w:r>
          </w:p>
        </w:tc>
      </w:tr>
      <w:tr w:rsidR="00BC4A7D" w:rsidRPr="00691008" w14:paraId="08AF8686" w14:textId="77777777" w:rsidTr="00267325">
        <w:tblPrEx>
          <w:tblCellMar>
            <w:left w:w="108" w:type="dxa"/>
            <w:right w:w="108" w:type="dxa"/>
          </w:tblCellMar>
        </w:tblPrEx>
        <w:trPr>
          <w:trHeight w:val="45"/>
          <w:jc w:val="center"/>
        </w:trPr>
        <w:tc>
          <w:tcPr>
            <w:cnfStyle w:val="001000000000" w:firstRow="0" w:lastRow="0" w:firstColumn="1" w:lastColumn="0" w:oddVBand="0" w:evenVBand="0" w:oddHBand="0" w:evenHBand="0" w:firstRowFirstColumn="0" w:firstRowLastColumn="0" w:lastRowFirstColumn="0" w:lastRowLastColumn="0"/>
            <w:tcW w:w="468" w:type="pct"/>
            <w:tcBorders>
              <w:top w:val="single" w:sz="6" w:space="0" w:color="auto"/>
              <w:bottom w:val="single" w:sz="12" w:space="0" w:color="auto"/>
            </w:tcBorders>
            <w:vAlign w:val="center"/>
          </w:tcPr>
          <w:p w14:paraId="2AE60060" w14:textId="7A074FAE" w:rsidR="00936D81" w:rsidRPr="00691008" w:rsidRDefault="00936D81" w:rsidP="00CA58D7">
            <w:pPr>
              <w:spacing w:before="60"/>
              <w:rPr>
                <w:rFonts w:cs="Arial"/>
                <w:lang w:val="en-US"/>
              </w:rPr>
            </w:pPr>
            <w:r w:rsidRPr="00691008">
              <w:rPr>
                <w:rFonts w:cs="Arial"/>
                <w:szCs w:val="18"/>
              </w:rPr>
              <w:t>C</w:t>
            </w:r>
          </w:p>
        </w:tc>
        <w:tc>
          <w:tcPr>
            <w:tcW w:w="469" w:type="pct"/>
            <w:tcBorders>
              <w:top w:val="single" w:sz="6" w:space="0" w:color="auto"/>
              <w:bottom w:val="single" w:sz="12" w:space="0" w:color="auto"/>
            </w:tcBorders>
            <w:vAlign w:val="center"/>
          </w:tcPr>
          <w:p w14:paraId="2CA65A53" w14:textId="0588CB5D"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lang w:val="en-US"/>
              </w:rPr>
            </w:pPr>
            <w:r w:rsidRPr="00691008">
              <w:rPr>
                <w:rFonts w:cs="Arial"/>
                <w:sz w:val="18"/>
                <w:szCs w:val="18"/>
              </w:rPr>
              <w:t>C</w:t>
            </w:r>
          </w:p>
        </w:tc>
        <w:tc>
          <w:tcPr>
            <w:tcW w:w="533" w:type="pct"/>
            <w:tcBorders>
              <w:top w:val="single" w:sz="6" w:space="0" w:color="auto"/>
              <w:bottom w:val="single" w:sz="12" w:space="0" w:color="auto"/>
              <w:right w:val="single" w:sz="12" w:space="0" w:color="auto"/>
            </w:tcBorders>
            <w:shd w:val="clear" w:color="auto" w:fill="FFFFFF"/>
          </w:tcPr>
          <w:p w14:paraId="04E3FF98" w14:textId="6BEE59B7"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C/C</w:t>
            </w:r>
          </w:p>
        </w:tc>
        <w:tc>
          <w:tcPr>
            <w:tcW w:w="441" w:type="pct"/>
            <w:tcBorders>
              <w:top w:val="single" w:sz="6" w:space="0" w:color="auto"/>
              <w:left w:val="single" w:sz="12" w:space="0" w:color="auto"/>
              <w:bottom w:val="single" w:sz="12" w:space="0" w:color="auto"/>
            </w:tcBorders>
            <w:shd w:val="clear" w:color="auto" w:fill="FFFFFF"/>
            <w:vAlign w:val="center"/>
          </w:tcPr>
          <w:p w14:paraId="39D10ABD" w14:textId="31F4C4C2"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49</w:t>
            </w:r>
          </w:p>
        </w:tc>
        <w:tc>
          <w:tcPr>
            <w:tcW w:w="441" w:type="pct"/>
            <w:tcBorders>
              <w:top w:val="single" w:sz="6" w:space="0" w:color="auto"/>
              <w:bottom w:val="single" w:sz="12" w:space="0" w:color="auto"/>
              <w:right w:val="single" w:sz="12" w:space="0" w:color="auto"/>
            </w:tcBorders>
            <w:shd w:val="clear" w:color="auto" w:fill="FFFFFF"/>
            <w:vAlign w:val="center"/>
          </w:tcPr>
          <w:p w14:paraId="2395C80F" w14:textId="162D02F2"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7%</w:t>
            </w:r>
          </w:p>
        </w:tc>
        <w:tc>
          <w:tcPr>
            <w:tcW w:w="441" w:type="pct"/>
            <w:tcBorders>
              <w:top w:val="single" w:sz="6" w:space="0" w:color="auto"/>
              <w:left w:val="single" w:sz="12" w:space="0" w:color="auto"/>
              <w:bottom w:val="single" w:sz="12" w:space="0" w:color="auto"/>
            </w:tcBorders>
            <w:shd w:val="clear" w:color="auto" w:fill="FFFFFF"/>
            <w:vAlign w:val="center"/>
          </w:tcPr>
          <w:p w14:paraId="4428A14B" w14:textId="57D6C7CB"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29</w:t>
            </w:r>
          </w:p>
        </w:tc>
        <w:tc>
          <w:tcPr>
            <w:tcW w:w="442" w:type="pct"/>
            <w:tcBorders>
              <w:top w:val="single" w:sz="6" w:space="0" w:color="auto"/>
              <w:bottom w:val="single" w:sz="12" w:space="0" w:color="auto"/>
              <w:right w:val="single" w:sz="12" w:space="0" w:color="auto"/>
            </w:tcBorders>
            <w:shd w:val="clear" w:color="auto" w:fill="FFFFFF"/>
            <w:vAlign w:val="center"/>
          </w:tcPr>
          <w:p w14:paraId="65C09CC6" w14:textId="65BB9454"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3%</w:t>
            </w:r>
          </w:p>
        </w:tc>
        <w:tc>
          <w:tcPr>
            <w:tcW w:w="441" w:type="pct"/>
            <w:tcBorders>
              <w:top w:val="single" w:sz="6" w:space="0" w:color="auto"/>
              <w:left w:val="single" w:sz="12" w:space="0" w:color="auto"/>
              <w:bottom w:val="single" w:sz="12" w:space="0" w:color="auto"/>
            </w:tcBorders>
            <w:shd w:val="clear" w:color="auto" w:fill="FFFFFF"/>
            <w:vAlign w:val="center"/>
          </w:tcPr>
          <w:p w14:paraId="294B52AA" w14:textId="683655B2"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6</w:t>
            </w:r>
          </w:p>
        </w:tc>
        <w:tc>
          <w:tcPr>
            <w:tcW w:w="441" w:type="pct"/>
            <w:tcBorders>
              <w:top w:val="single" w:sz="6" w:space="0" w:color="auto"/>
              <w:bottom w:val="single" w:sz="12" w:space="0" w:color="auto"/>
              <w:right w:val="single" w:sz="12" w:space="0" w:color="auto"/>
            </w:tcBorders>
            <w:shd w:val="clear" w:color="auto" w:fill="FFFFFF"/>
            <w:vAlign w:val="center"/>
          </w:tcPr>
          <w:p w14:paraId="49AF0B77" w14:textId="07827F2F"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1%</w:t>
            </w:r>
          </w:p>
        </w:tc>
        <w:tc>
          <w:tcPr>
            <w:tcW w:w="441" w:type="pct"/>
            <w:tcBorders>
              <w:top w:val="single" w:sz="6" w:space="0" w:color="auto"/>
              <w:left w:val="single" w:sz="12" w:space="0" w:color="auto"/>
              <w:bottom w:val="single" w:sz="12" w:space="0" w:color="auto"/>
            </w:tcBorders>
            <w:shd w:val="clear" w:color="auto" w:fill="FFFFFF"/>
            <w:vAlign w:val="center"/>
          </w:tcPr>
          <w:p w14:paraId="5B57A78D" w14:textId="3455E8AB"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30</w:t>
            </w:r>
          </w:p>
        </w:tc>
        <w:tc>
          <w:tcPr>
            <w:tcW w:w="442" w:type="pct"/>
            <w:tcBorders>
              <w:top w:val="single" w:sz="6" w:space="0" w:color="auto"/>
              <w:bottom w:val="single" w:sz="12" w:space="0" w:color="auto"/>
            </w:tcBorders>
            <w:shd w:val="clear" w:color="auto" w:fill="FFFFFF"/>
            <w:vAlign w:val="center"/>
          </w:tcPr>
          <w:p w14:paraId="4CC3A576" w14:textId="5ECBC39B"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2%</w:t>
            </w:r>
          </w:p>
        </w:tc>
      </w:tr>
      <w:tr w:rsidR="00BC4A7D" w:rsidRPr="00691008" w14:paraId="75DFFE32" w14:textId="77777777" w:rsidTr="00267325">
        <w:tblPrEx>
          <w:tblCellMar>
            <w:left w:w="108" w:type="dxa"/>
            <w:right w:w="108" w:type="dxa"/>
          </w:tblCellMar>
        </w:tblPrEx>
        <w:trPr>
          <w:trHeight w:val="40"/>
          <w:jc w:val="center"/>
        </w:trPr>
        <w:tc>
          <w:tcPr>
            <w:cnfStyle w:val="001000000000" w:firstRow="0" w:lastRow="0" w:firstColumn="1" w:lastColumn="0" w:oddVBand="0" w:evenVBand="0" w:oddHBand="0" w:evenHBand="0" w:firstRowFirstColumn="0" w:firstRowLastColumn="0" w:lastRowFirstColumn="0" w:lastRowLastColumn="0"/>
            <w:tcW w:w="1470" w:type="pct"/>
            <w:gridSpan w:val="3"/>
            <w:tcBorders>
              <w:top w:val="single" w:sz="12" w:space="0" w:color="auto"/>
              <w:left w:val="single" w:sz="12" w:space="0" w:color="auto"/>
              <w:bottom w:val="single" w:sz="12" w:space="0" w:color="auto"/>
              <w:right w:val="single" w:sz="12" w:space="0" w:color="auto"/>
            </w:tcBorders>
            <w:shd w:val="clear" w:color="auto" w:fill="D2D2DA" w:themeFill="text1" w:themeFillTint="33"/>
            <w:vAlign w:val="center"/>
          </w:tcPr>
          <w:p w14:paraId="06EFEB02" w14:textId="77777777" w:rsidR="00936D81" w:rsidRPr="00691008" w:rsidRDefault="00936D81" w:rsidP="00CA58D7">
            <w:pPr>
              <w:spacing w:before="60"/>
              <w:rPr>
                <w:rFonts w:cs="Arial"/>
                <w:b/>
                <w:lang w:val="en-US"/>
              </w:rPr>
            </w:pPr>
            <w:r w:rsidRPr="00691008">
              <w:rPr>
                <w:rFonts w:cs="Arial"/>
                <w:b/>
                <w:lang w:val="en-US"/>
              </w:rPr>
              <w:t>Total</w:t>
            </w:r>
          </w:p>
        </w:tc>
        <w:tc>
          <w:tcPr>
            <w:tcW w:w="441" w:type="pct"/>
            <w:tcBorders>
              <w:top w:val="single" w:sz="12" w:space="0" w:color="auto"/>
              <w:left w:val="single" w:sz="12" w:space="0" w:color="auto"/>
              <w:bottom w:val="single" w:sz="12" w:space="0" w:color="auto"/>
            </w:tcBorders>
            <w:shd w:val="clear" w:color="auto" w:fill="D2D2DA" w:themeFill="text1" w:themeFillTint="33"/>
            <w:vAlign w:val="center"/>
          </w:tcPr>
          <w:p w14:paraId="3D1756E3" w14:textId="23A0B9DC"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lang w:val="en-US"/>
              </w:rPr>
            </w:pPr>
            <w:r w:rsidRPr="00691008">
              <w:rPr>
                <w:rFonts w:cs="Arial"/>
                <w:sz w:val="18"/>
                <w:szCs w:val="18"/>
              </w:rPr>
              <w:t>656</w:t>
            </w:r>
          </w:p>
        </w:tc>
        <w:tc>
          <w:tcPr>
            <w:tcW w:w="441" w:type="pct"/>
            <w:tcBorders>
              <w:top w:val="single" w:sz="12" w:space="0" w:color="auto"/>
              <w:bottom w:val="single" w:sz="12" w:space="0" w:color="auto"/>
              <w:right w:val="single" w:sz="12" w:space="0" w:color="auto"/>
            </w:tcBorders>
            <w:shd w:val="clear" w:color="auto" w:fill="D2D2DA" w:themeFill="text1" w:themeFillTint="33"/>
            <w:vAlign w:val="center"/>
          </w:tcPr>
          <w:p w14:paraId="436D0DEB" w14:textId="6D0C0181"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lang w:val="en-US"/>
              </w:rPr>
            </w:pPr>
            <w:r w:rsidRPr="00691008">
              <w:rPr>
                <w:rFonts w:cs="Arial"/>
                <w:sz w:val="18"/>
                <w:szCs w:val="18"/>
              </w:rPr>
              <w:t>100%</w:t>
            </w:r>
          </w:p>
        </w:tc>
        <w:tc>
          <w:tcPr>
            <w:tcW w:w="441" w:type="pct"/>
            <w:tcBorders>
              <w:top w:val="single" w:sz="12" w:space="0" w:color="auto"/>
              <w:left w:val="single" w:sz="12" w:space="0" w:color="auto"/>
              <w:bottom w:val="single" w:sz="12" w:space="0" w:color="auto"/>
            </w:tcBorders>
            <w:shd w:val="clear" w:color="auto" w:fill="D2D2DA" w:themeFill="text1" w:themeFillTint="33"/>
            <w:vAlign w:val="center"/>
          </w:tcPr>
          <w:p w14:paraId="49BBC6D7" w14:textId="7CD26521"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lang w:val="en-US"/>
              </w:rPr>
            </w:pPr>
            <w:r w:rsidRPr="00691008">
              <w:rPr>
                <w:rFonts w:cs="Arial"/>
                <w:sz w:val="18"/>
                <w:szCs w:val="18"/>
              </w:rPr>
              <w:t>919</w:t>
            </w:r>
          </w:p>
        </w:tc>
        <w:tc>
          <w:tcPr>
            <w:tcW w:w="442" w:type="pct"/>
            <w:tcBorders>
              <w:top w:val="single" w:sz="12" w:space="0" w:color="auto"/>
              <w:bottom w:val="single" w:sz="12" w:space="0" w:color="auto"/>
              <w:right w:val="single" w:sz="12" w:space="0" w:color="auto"/>
            </w:tcBorders>
            <w:shd w:val="clear" w:color="auto" w:fill="D2D2DA" w:themeFill="text1" w:themeFillTint="33"/>
            <w:vAlign w:val="center"/>
          </w:tcPr>
          <w:p w14:paraId="43C7F11C" w14:textId="49BD9DBB"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lang w:val="en-US"/>
              </w:rPr>
            </w:pPr>
            <w:r w:rsidRPr="00691008">
              <w:rPr>
                <w:rFonts w:cs="Arial"/>
                <w:sz w:val="18"/>
                <w:szCs w:val="18"/>
              </w:rPr>
              <w:t>100%</w:t>
            </w:r>
          </w:p>
        </w:tc>
        <w:tc>
          <w:tcPr>
            <w:tcW w:w="441" w:type="pct"/>
            <w:tcBorders>
              <w:top w:val="single" w:sz="12" w:space="0" w:color="auto"/>
              <w:left w:val="single" w:sz="12" w:space="0" w:color="auto"/>
              <w:bottom w:val="single" w:sz="12" w:space="0" w:color="auto"/>
            </w:tcBorders>
            <w:shd w:val="clear" w:color="auto" w:fill="D2D2DA" w:themeFill="text1" w:themeFillTint="33"/>
          </w:tcPr>
          <w:p w14:paraId="68799231" w14:textId="0E0C7AF2"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lang w:val="en-US"/>
              </w:rPr>
            </w:pPr>
            <w:r w:rsidRPr="00691008">
              <w:rPr>
                <w:rFonts w:cs="Arial"/>
                <w:sz w:val="18"/>
                <w:szCs w:val="18"/>
              </w:rPr>
              <w:t>1,098</w:t>
            </w:r>
          </w:p>
        </w:tc>
        <w:tc>
          <w:tcPr>
            <w:tcW w:w="441" w:type="pct"/>
            <w:tcBorders>
              <w:top w:val="single" w:sz="12" w:space="0" w:color="auto"/>
              <w:bottom w:val="single" w:sz="12" w:space="0" w:color="auto"/>
              <w:right w:val="single" w:sz="12" w:space="0" w:color="auto"/>
            </w:tcBorders>
            <w:shd w:val="clear" w:color="auto" w:fill="D2D2DA" w:themeFill="text1" w:themeFillTint="33"/>
          </w:tcPr>
          <w:p w14:paraId="1AEA4588" w14:textId="02C6C604"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lang w:val="en-US"/>
              </w:rPr>
            </w:pPr>
            <w:r w:rsidRPr="00691008">
              <w:rPr>
                <w:rFonts w:cs="Arial"/>
                <w:sz w:val="18"/>
                <w:szCs w:val="18"/>
              </w:rPr>
              <w:t>100%</w:t>
            </w:r>
          </w:p>
        </w:tc>
        <w:tc>
          <w:tcPr>
            <w:tcW w:w="441" w:type="pct"/>
            <w:tcBorders>
              <w:top w:val="single" w:sz="12" w:space="0" w:color="auto"/>
              <w:left w:val="single" w:sz="12" w:space="0" w:color="auto"/>
              <w:bottom w:val="single" w:sz="12" w:space="0" w:color="auto"/>
            </w:tcBorders>
            <w:shd w:val="clear" w:color="auto" w:fill="D2D2DA" w:themeFill="text1" w:themeFillTint="33"/>
          </w:tcPr>
          <w:p w14:paraId="287A432E" w14:textId="52934D9F"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lang w:val="en-US"/>
              </w:rPr>
            </w:pPr>
            <w:r w:rsidRPr="00691008">
              <w:rPr>
                <w:rFonts w:cs="Arial"/>
                <w:sz w:val="18"/>
                <w:szCs w:val="18"/>
              </w:rPr>
              <w:t>1</w:t>
            </w:r>
            <w:r w:rsidR="00B9526C" w:rsidRPr="00691008">
              <w:rPr>
                <w:rFonts w:cs="Arial"/>
                <w:sz w:val="18"/>
                <w:szCs w:val="18"/>
              </w:rPr>
              <w:t>,</w:t>
            </w:r>
            <w:r w:rsidRPr="00691008">
              <w:rPr>
                <w:rFonts w:cs="Arial"/>
                <w:sz w:val="18"/>
                <w:szCs w:val="18"/>
              </w:rPr>
              <w:t>693</w:t>
            </w:r>
          </w:p>
        </w:tc>
        <w:tc>
          <w:tcPr>
            <w:tcW w:w="442" w:type="pct"/>
            <w:tcBorders>
              <w:top w:val="single" w:sz="12" w:space="0" w:color="auto"/>
              <w:bottom w:val="single" w:sz="12" w:space="0" w:color="auto"/>
            </w:tcBorders>
            <w:shd w:val="clear" w:color="auto" w:fill="D2D2DA" w:themeFill="text1" w:themeFillTint="33"/>
          </w:tcPr>
          <w:p w14:paraId="75700E34" w14:textId="5E6863A2" w:rsidR="00936D81" w:rsidRPr="00691008" w:rsidRDefault="00936D81" w:rsidP="00CA58D7">
            <w:pPr>
              <w:spacing w:before="60"/>
              <w:jc w:val="center"/>
              <w:cnfStyle w:val="000000000000" w:firstRow="0" w:lastRow="0" w:firstColumn="0" w:lastColumn="0" w:oddVBand="0" w:evenVBand="0" w:oddHBand="0" w:evenHBand="0" w:firstRowFirstColumn="0" w:firstRowLastColumn="0" w:lastRowFirstColumn="0" w:lastRowLastColumn="0"/>
              <w:rPr>
                <w:rFonts w:cs="Arial"/>
                <w:sz w:val="18"/>
                <w:lang w:val="en-US"/>
              </w:rPr>
            </w:pPr>
            <w:r w:rsidRPr="00691008">
              <w:rPr>
                <w:rFonts w:cs="Arial"/>
                <w:sz w:val="18"/>
                <w:szCs w:val="18"/>
              </w:rPr>
              <w:t>100%</w:t>
            </w:r>
          </w:p>
        </w:tc>
      </w:tr>
    </w:tbl>
    <w:p w14:paraId="58ED5FD5" w14:textId="6C552F33" w:rsidR="008B3E16" w:rsidRPr="00691008" w:rsidRDefault="00936D81">
      <w:pPr>
        <w:pStyle w:val="EYBodytextwithparaspace"/>
        <w:numPr>
          <w:ilvl w:val="0"/>
          <w:numId w:val="20"/>
        </w:numPr>
        <w:spacing w:before="60" w:after="0"/>
        <w:ind w:left="771" w:hanging="357"/>
        <w:jc w:val="both"/>
        <w:rPr>
          <w:rFonts w:ascii="Arial" w:hAnsi="Arial" w:cs="Arial"/>
          <w:i/>
          <w:sz w:val="16"/>
          <w:szCs w:val="16"/>
        </w:rPr>
      </w:pPr>
      <w:r w:rsidRPr="00691008">
        <w:rPr>
          <w:rFonts w:ascii="Arial" w:hAnsi="Arial" w:cs="Arial"/>
          <w:i/>
          <w:sz w:val="16"/>
          <w:szCs w:val="16"/>
        </w:rPr>
        <w:t>Proportions may not add up exactly due to rounding.</w:t>
      </w:r>
    </w:p>
    <w:p w14:paraId="0376C15C" w14:textId="174B3FF0" w:rsidR="00E33708" w:rsidRPr="00691008" w:rsidRDefault="006909CA" w:rsidP="00AA2128">
      <w:r w:rsidRPr="00691008">
        <w:t xml:space="preserve">The proportion of IRR assessments completed by a pair of </w:t>
      </w:r>
      <w:r w:rsidR="00A27C55" w:rsidRPr="00691008">
        <w:t>Category A assessors increased from 14% to 6</w:t>
      </w:r>
      <w:r w:rsidR="00793D52" w:rsidRPr="00691008">
        <w:t>7</w:t>
      </w:r>
      <w:r w:rsidR="00A27C55" w:rsidRPr="00691008">
        <w:t>% between IRR 1 and IRR 4</w:t>
      </w:r>
      <w:r w:rsidR="00BF1273" w:rsidRPr="00691008">
        <w:t>, with subsequent</w:t>
      </w:r>
      <w:r w:rsidR="00780AD2" w:rsidRPr="00691008">
        <w:t xml:space="preserve"> decreases to the proportions of assessments completed </w:t>
      </w:r>
      <w:r w:rsidR="008466F5" w:rsidRPr="00691008">
        <w:t xml:space="preserve">by all other </w:t>
      </w:r>
      <w:r w:rsidR="00C0741B" w:rsidRPr="00691008">
        <w:t>assessor category combinations</w:t>
      </w:r>
      <w:r w:rsidR="00CC2B36" w:rsidRPr="00691008">
        <w:t xml:space="preserve"> over the same period</w:t>
      </w:r>
      <w:r w:rsidR="00EC654A" w:rsidRPr="00691008">
        <w:t>.</w:t>
      </w:r>
      <w:r w:rsidR="0084334E" w:rsidRPr="00691008">
        <w:t xml:space="preserve"> </w:t>
      </w:r>
      <w:r w:rsidR="00304E17" w:rsidRPr="00691008">
        <w:t xml:space="preserve">This is reflective of the overall change in assessor </w:t>
      </w:r>
      <w:r w:rsidR="00D87CD7" w:rsidRPr="00691008">
        <w:t>category</w:t>
      </w:r>
      <w:r w:rsidR="00304E17" w:rsidRPr="00691008">
        <w:t xml:space="preserve"> mix as assessors perform more assessments and gain more experience.</w:t>
      </w:r>
    </w:p>
    <w:p w14:paraId="7015AFB6" w14:textId="2F8439BD" w:rsidR="00FD5E97" w:rsidRPr="00691008" w:rsidRDefault="00315ED9" w:rsidP="00AA2128">
      <w:r w:rsidRPr="00691008">
        <w:fldChar w:fldCharType="begin"/>
      </w:r>
      <w:r w:rsidRPr="00691008">
        <w:instrText xml:space="preserve"> REF _Ref155861174 \h </w:instrText>
      </w:r>
      <w:r w:rsidR="003E54C9" w:rsidRPr="00691008">
        <w:instrText xml:space="preserve"> \* MERGEFORMAT </w:instrText>
      </w:r>
      <w:r w:rsidRPr="00691008">
        <w:fldChar w:fldCharType="separate"/>
      </w:r>
      <w:r w:rsidR="008810CE" w:rsidRPr="00691008">
        <w:t>Figure 12</w:t>
      </w:r>
      <w:r w:rsidRPr="00691008">
        <w:fldChar w:fldCharType="end"/>
      </w:r>
      <w:r w:rsidR="005C2987" w:rsidRPr="00691008">
        <w:t xml:space="preserve"> shows the comparison in </w:t>
      </w:r>
      <w:r w:rsidR="0096715B" w:rsidRPr="00691008">
        <w:t>Fleiss</w:t>
      </w:r>
      <w:r w:rsidR="00CA0CA1" w:rsidRPr="00691008">
        <w:t>’</w:t>
      </w:r>
      <w:r w:rsidR="005C2987" w:rsidRPr="00691008">
        <w:t xml:space="preserve"> kappa statistics for AN-ACC classification in each IRR period.</w:t>
      </w:r>
    </w:p>
    <w:p w14:paraId="42EEDE57" w14:textId="6E32A8F5" w:rsidR="00045583" w:rsidRPr="00691008" w:rsidRDefault="00AA2128" w:rsidP="00AA2128">
      <w:pPr>
        <w:pStyle w:val="Caption"/>
        <w:rPr>
          <w:rFonts w:cs="Arial"/>
        </w:rPr>
      </w:pPr>
      <w:bookmarkStart w:id="576" w:name="_Ref155861174"/>
      <w:r>
        <w:t xml:space="preserve">Figure </w:t>
      </w:r>
      <w:r>
        <w:fldChar w:fldCharType="begin"/>
      </w:r>
      <w:r>
        <w:instrText xml:space="preserve"> SEQ Figure \* ARABIC </w:instrText>
      </w:r>
      <w:r>
        <w:fldChar w:fldCharType="separate"/>
      </w:r>
      <w:r w:rsidR="00F618F0">
        <w:rPr>
          <w:noProof/>
        </w:rPr>
        <w:t>12</w:t>
      </w:r>
      <w:r>
        <w:fldChar w:fldCharType="end"/>
      </w:r>
      <w:bookmarkEnd w:id="576"/>
      <w:r w:rsidR="00C42794" w:rsidRPr="00691008">
        <w:rPr>
          <w:rFonts w:cs="Arial"/>
        </w:rPr>
        <w:t xml:space="preserve">: AN-ACC classification agreement statistics by IRR period and </w:t>
      </w:r>
      <w:r w:rsidR="00045583" w:rsidRPr="00691008">
        <w:rPr>
          <w:rFonts w:cs="Arial"/>
        </w:rPr>
        <w:t>assessor category</w:t>
      </w:r>
    </w:p>
    <w:p w14:paraId="53AE7B5C" w14:textId="743415FD" w:rsidR="0092413E" w:rsidRPr="00691008" w:rsidRDefault="008F7556" w:rsidP="00AA2128">
      <w:r w:rsidRPr="00691008">
        <w:rPr>
          <w:noProof/>
        </w:rPr>
        <w:drawing>
          <wp:inline distT="0" distB="0" distL="0" distR="0" wp14:anchorId="4BA5A07C" wp14:editId="2E987665">
            <wp:extent cx="5832000" cy="2829085"/>
            <wp:effectExtent l="0" t="0" r="0" b="9525"/>
            <wp:docPr id="475188967" name="Picture 5" descr="Figure 12: AN-ACC classification agreement statistics by IRR period and assessor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188967" name="Picture 5" descr="Figure 12: AN-ACC classification agreement statistics by IRR period and assessor categor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32000" cy="2829085"/>
                    </a:xfrm>
                    <a:prstGeom prst="rect">
                      <a:avLst/>
                    </a:prstGeom>
                    <a:noFill/>
                  </pic:spPr>
                </pic:pic>
              </a:graphicData>
            </a:graphic>
          </wp:inline>
        </w:drawing>
      </w:r>
    </w:p>
    <w:p w14:paraId="4531E65C" w14:textId="0FE78A0F" w:rsidR="00075848" w:rsidRPr="00691008" w:rsidRDefault="00075848">
      <w:pPr>
        <w:pStyle w:val="Footer"/>
        <w:numPr>
          <w:ilvl w:val="0"/>
          <w:numId w:val="40"/>
        </w:numPr>
      </w:pPr>
      <w:r w:rsidRPr="00691008">
        <w:t>Excellent agreement is represented by the dashed line (0.75)</w:t>
      </w:r>
      <w:r w:rsidR="003F582B" w:rsidRPr="00691008">
        <w:t>.</w:t>
      </w:r>
    </w:p>
    <w:p w14:paraId="265F335C" w14:textId="4A5DF7CD" w:rsidR="00075848" w:rsidRPr="00691008" w:rsidRDefault="00075848" w:rsidP="00AA2128">
      <w:pPr>
        <w:pStyle w:val="Footer"/>
      </w:pPr>
      <w:r w:rsidRPr="00691008">
        <w:t>Exact agreement (unweighted kappa) is shown in darker shading for each classification/assessment instrument.</w:t>
      </w:r>
    </w:p>
    <w:p w14:paraId="2D422564" w14:textId="11F85110" w:rsidR="00075848" w:rsidRPr="00691008" w:rsidRDefault="00075848" w:rsidP="00AA2128">
      <w:pPr>
        <w:pStyle w:val="Footer"/>
      </w:pPr>
      <w:r w:rsidRPr="00691008">
        <w:t>Agreement with tolerance for partial agreement (weighted kappa) above exact agreement is shown in lighter shading.</w:t>
      </w:r>
    </w:p>
    <w:p w14:paraId="5957D488" w14:textId="7E4A8144" w:rsidR="00F60F4A" w:rsidRPr="00691008" w:rsidRDefault="00F60F4A" w:rsidP="00AA2128">
      <w:pPr>
        <w:pStyle w:val="Footer"/>
      </w:pPr>
      <w:r w:rsidRPr="00691008">
        <w:t>Agreement for the AN-ACC classification using the October 2022 NWAU basis is shown in the solid-coloured columns, enabling a like-for-like comparison between IRR periods.</w:t>
      </w:r>
    </w:p>
    <w:p w14:paraId="7C46DA4E" w14:textId="089375C9" w:rsidR="00075848" w:rsidRPr="00691008" w:rsidRDefault="00F60F4A" w:rsidP="00AA2128">
      <w:pPr>
        <w:pStyle w:val="Footer"/>
      </w:pPr>
      <w:r w:rsidRPr="00691008">
        <w:t>Agreement for the AN-ACC classification using the October 2024 NWAU basis in IRR 4 is shown in the striped column. The NWAU basis only affects the calculation of weighted agreement (weighted Fleiss’ kappa).</w:t>
      </w:r>
    </w:p>
    <w:p w14:paraId="451806BF" w14:textId="7FAA97DE" w:rsidR="00110E6B" w:rsidRPr="00691008" w:rsidRDefault="00110E6B" w:rsidP="00AA2128">
      <w:r w:rsidRPr="00691008">
        <w:t xml:space="preserve">Key observations from </w:t>
      </w:r>
      <w:r w:rsidR="00315ED9" w:rsidRPr="00691008">
        <w:fldChar w:fldCharType="begin"/>
      </w:r>
      <w:r w:rsidR="00315ED9" w:rsidRPr="00691008">
        <w:instrText xml:space="preserve"> REF _Ref155861174 \h </w:instrText>
      </w:r>
      <w:r w:rsidR="003E54C9" w:rsidRPr="00691008">
        <w:instrText xml:space="preserve"> \* MERGEFORMAT </w:instrText>
      </w:r>
      <w:r w:rsidR="00315ED9" w:rsidRPr="00691008">
        <w:fldChar w:fldCharType="separate"/>
      </w:r>
      <w:r w:rsidR="008810CE" w:rsidRPr="00691008">
        <w:t>Figure 12</w:t>
      </w:r>
      <w:r w:rsidR="00315ED9" w:rsidRPr="00691008">
        <w:fldChar w:fldCharType="end"/>
      </w:r>
      <w:r w:rsidRPr="00691008">
        <w:t xml:space="preserve"> </w:t>
      </w:r>
      <w:r w:rsidR="00C70BB3" w:rsidRPr="00691008">
        <w:t>include</w:t>
      </w:r>
      <w:r w:rsidRPr="00691008">
        <w:t>:</w:t>
      </w:r>
    </w:p>
    <w:p w14:paraId="22CD50E5" w14:textId="3E718515" w:rsidR="00566953" w:rsidRPr="00691008" w:rsidRDefault="003C065F" w:rsidP="00AA2128">
      <w:pPr>
        <w:pStyle w:val="ListBullet"/>
      </w:pPr>
      <w:r w:rsidRPr="00691008">
        <w:t>E</w:t>
      </w:r>
      <w:r w:rsidR="00110E6B" w:rsidRPr="00691008">
        <w:t>xcellent agreement</w:t>
      </w:r>
      <w:r w:rsidRPr="00691008">
        <w:t xml:space="preserve"> was observed when</w:t>
      </w:r>
      <w:r w:rsidR="00110E6B" w:rsidRPr="00691008">
        <w:t xml:space="preserve"> measured with a tolerance for partial agreement at the AN-ACC classification level for all </w:t>
      </w:r>
      <w:r w:rsidR="00FB10C6" w:rsidRPr="00691008">
        <w:t xml:space="preserve">assessor </w:t>
      </w:r>
      <w:r w:rsidR="00AC6205" w:rsidRPr="00691008">
        <w:t xml:space="preserve">category </w:t>
      </w:r>
      <w:r w:rsidR="00FB10C6" w:rsidRPr="00691008">
        <w:t>pairs</w:t>
      </w:r>
      <w:r w:rsidR="00110E6B" w:rsidRPr="00691008">
        <w:t xml:space="preserve"> in each </w:t>
      </w:r>
      <w:r w:rsidR="009575D0" w:rsidRPr="00691008">
        <w:t xml:space="preserve">IRR </w:t>
      </w:r>
      <w:r w:rsidR="00110E6B" w:rsidRPr="00691008">
        <w:t>period.</w:t>
      </w:r>
    </w:p>
    <w:p w14:paraId="6B36D3E0" w14:textId="6AB25116" w:rsidR="00FE67DF" w:rsidRPr="00691008" w:rsidRDefault="00067D97" w:rsidP="00AA2128">
      <w:pPr>
        <w:pStyle w:val="ListBullet"/>
      </w:pPr>
      <w:r w:rsidRPr="00691008">
        <w:t>Exact</w:t>
      </w:r>
      <w:r w:rsidR="00D776C0" w:rsidRPr="00691008">
        <w:t xml:space="preserve"> agreement rates </w:t>
      </w:r>
      <w:r w:rsidR="00BB79A9" w:rsidRPr="00691008">
        <w:t xml:space="preserve">increased </w:t>
      </w:r>
      <w:r w:rsidR="00D776C0" w:rsidRPr="00691008">
        <w:t xml:space="preserve">for A/A assessor pairs </w:t>
      </w:r>
      <w:r w:rsidR="004418F8" w:rsidRPr="00691008">
        <w:t>and remained unchanged for A/B assessor pairs</w:t>
      </w:r>
      <w:r w:rsidR="00BB79A9" w:rsidRPr="00691008">
        <w:t xml:space="preserve"> between IRR 3 and IRR 4</w:t>
      </w:r>
      <w:r w:rsidR="004418F8" w:rsidRPr="00691008">
        <w:t>.</w:t>
      </w:r>
    </w:p>
    <w:p w14:paraId="2387282C" w14:textId="4147BC46" w:rsidR="00D875D9" w:rsidRPr="00691008" w:rsidRDefault="00D875D9" w:rsidP="00AA2128">
      <w:pPr>
        <w:pStyle w:val="ListBullet"/>
      </w:pPr>
      <w:r w:rsidRPr="00691008">
        <w:t xml:space="preserve">When adjusting to the October 2022 NWAU basis, weighted agreement increased between IRR 3 and IRR 4 for all assessor pairs, except </w:t>
      </w:r>
      <w:r w:rsidR="003D6088" w:rsidRPr="00691008">
        <w:t>A/C assessor pairs.</w:t>
      </w:r>
      <w:r w:rsidR="00590519" w:rsidRPr="00691008">
        <w:t xml:space="preserve"> </w:t>
      </w:r>
    </w:p>
    <w:p w14:paraId="4DB68960" w14:textId="615269F1" w:rsidR="00844D95" w:rsidRPr="00691008" w:rsidRDefault="002E10BA" w:rsidP="00AA2128">
      <w:pPr>
        <w:pStyle w:val="ListBullet2"/>
      </w:pPr>
      <w:r w:rsidRPr="00691008">
        <w:t>O</w:t>
      </w:r>
      <w:r w:rsidR="00B17FFB" w:rsidRPr="00691008">
        <w:t xml:space="preserve">n </w:t>
      </w:r>
      <w:r w:rsidRPr="00691008">
        <w:t>the October 2022 NWAU basis</w:t>
      </w:r>
      <w:r w:rsidR="00B17FFB" w:rsidRPr="00691008">
        <w:t>,</w:t>
      </w:r>
      <w:r w:rsidR="00EE732C" w:rsidRPr="00691008">
        <w:t xml:space="preserve"> weighted agreement decreased by</w:t>
      </w:r>
      <w:r w:rsidR="00B17FFB" w:rsidRPr="00691008">
        <w:t xml:space="preserve"> 0.05 for A/C assessor pairs between IRR 3 and IRR 4. </w:t>
      </w:r>
      <w:r w:rsidR="0043709A" w:rsidRPr="00691008">
        <w:t>AO 9</w:t>
      </w:r>
      <w:r w:rsidR="00477030" w:rsidRPr="00691008">
        <w:t xml:space="preserve"> and </w:t>
      </w:r>
      <w:r w:rsidR="0043709A" w:rsidRPr="00691008">
        <w:t>AO 1</w:t>
      </w:r>
      <w:r w:rsidR="00477030" w:rsidRPr="00691008">
        <w:t xml:space="preserve"> </w:t>
      </w:r>
      <w:r w:rsidR="00A86523" w:rsidRPr="00691008">
        <w:t xml:space="preserve">accounted for the largest proportions of </w:t>
      </w:r>
      <w:r w:rsidR="007A560C" w:rsidRPr="00691008">
        <w:t>A/C assessor pairs</w:t>
      </w:r>
      <w:r w:rsidR="00A86523" w:rsidRPr="00691008">
        <w:t xml:space="preserve">, representing </w:t>
      </w:r>
      <w:r w:rsidR="00844D95" w:rsidRPr="00691008">
        <w:t xml:space="preserve">23% and 19% </w:t>
      </w:r>
      <w:r w:rsidR="00A86523" w:rsidRPr="00691008">
        <w:t xml:space="preserve">of total A/C assessor pairs </w:t>
      </w:r>
      <w:r w:rsidR="00583932" w:rsidRPr="00691008">
        <w:t xml:space="preserve">in IRR 4 </w:t>
      </w:r>
      <w:r w:rsidR="00A86523" w:rsidRPr="00691008">
        <w:t>respectively.</w:t>
      </w:r>
      <w:r w:rsidR="007E161D" w:rsidRPr="00691008">
        <w:t xml:space="preserve"> </w:t>
      </w:r>
    </w:p>
    <w:p w14:paraId="5795BCA6" w14:textId="16D536A8" w:rsidR="00981561" w:rsidRPr="00691008" w:rsidRDefault="00981561" w:rsidP="00AA2128">
      <w:pPr>
        <w:pStyle w:val="ListBullet"/>
      </w:pPr>
      <w:r w:rsidRPr="00691008">
        <w:t>Agreement rates for pairs of</w:t>
      </w:r>
      <w:r w:rsidR="009527F9" w:rsidRPr="00691008">
        <w:t xml:space="preserve"> C/C, </w:t>
      </w:r>
      <w:r w:rsidR="002273D5" w:rsidRPr="00691008">
        <w:t>B/C and B/B</w:t>
      </w:r>
      <w:r w:rsidR="00BF52BA" w:rsidRPr="00691008">
        <w:t xml:space="preserve"> assessors</w:t>
      </w:r>
      <w:r w:rsidR="00EB4F42" w:rsidRPr="00691008">
        <w:t xml:space="preserve"> </w:t>
      </w:r>
      <w:r w:rsidR="00A745DB" w:rsidRPr="00691008">
        <w:t>increased</w:t>
      </w:r>
      <w:r w:rsidR="00EB4F42" w:rsidRPr="00691008">
        <w:t xml:space="preserve"> </w:t>
      </w:r>
      <w:r w:rsidR="00A745DB" w:rsidRPr="00691008">
        <w:t>materially</w:t>
      </w:r>
      <w:r w:rsidR="00BF52BA" w:rsidRPr="00691008">
        <w:t xml:space="preserve"> between IRR 3 and IRR 4</w:t>
      </w:r>
      <w:r w:rsidR="00EB4F42" w:rsidRPr="00691008">
        <w:t>, with a further increase after adjusting to the October 2022 NWAU basis</w:t>
      </w:r>
      <w:r w:rsidR="00BF52BA" w:rsidRPr="00691008">
        <w:t xml:space="preserve">. </w:t>
      </w:r>
      <w:r w:rsidR="004B1D7A" w:rsidRPr="00691008">
        <w:t xml:space="preserve">The largest improvement </w:t>
      </w:r>
      <w:r w:rsidR="001D7B75" w:rsidRPr="00691008">
        <w:t>w</w:t>
      </w:r>
      <w:r w:rsidR="004B1D7A" w:rsidRPr="00691008">
        <w:t xml:space="preserve">as </w:t>
      </w:r>
      <w:r w:rsidR="001D7B75" w:rsidRPr="00691008">
        <w:t xml:space="preserve">a </w:t>
      </w:r>
      <w:r w:rsidR="00B26AA4" w:rsidRPr="00691008">
        <w:t>0.</w:t>
      </w:r>
      <w:r w:rsidR="0074158D" w:rsidRPr="00691008">
        <w:t>39</w:t>
      </w:r>
      <w:r w:rsidR="001D7B75" w:rsidRPr="00691008">
        <w:t xml:space="preserve"> increase in</w:t>
      </w:r>
      <w:r w:rsidR="004B1D7A" w:rsidRPr="00691008">
        <w:t xml:space="preserve"> </w:t>
      </w:r>
      <w:r w:rsidR="00067D97" w:rsidRPr="00691008">
        <w:t>exact</w:t>
      </w:r>
      <w:r w:rsidR="001D7B75" w:rsidRPr="00691008">
        <w:t xml:space="preserve"> agreement for C/C assessor pairs.</w:t>
      </w:r>
    </w:p>
    <w:p w14:paraId="0755BB55" w14:textId="3203CE8F" w:rsidR="007B53FF" w:rsidRPr="00691008" w:rsidRDefault="007B53FF" w:rsidP="00AA2128">
      <w:pPr>
        <w:pStyle w:val="ListBullet2"/>
      </w:pPr>
      <w:r w:rsidRPr="00691008">
        <w:t xml:space="preserve">The increase in agreement rates for these pairs </w:t>
      </w:r>
      <w:r w:rsidR="009208A0" w:rsidRPr="00691008">
        <w:t>should</w:t>
      </w:r>
      <w:r w:rsidRPr="00691008">
        <w:t xml:space="preserve"> be </w:t>
      </w:r>
      <w:r w:rsidR="009208A0" w:rsidRPr="00691008">
        <w:t>interpreted with care due to the</w:t>
      </w:r>
      <w:r w:rsidRPr="00691008">
        <w:t xml:space="preserve"> volatility and lower reliability arising from lower IRR assessment counts</w:t>
      </w:r>
      <w:r w:rsidR="000F7861" w:rsidRPr="00691008">
        <w:t xml:space="preserve"> and limited AO representation</w:t>
      </w:r>
      <w:r w:rsidRPr="00691008">
        <w:t xml:space="preserve">, as shown in Section </w:t>
      </w:r>
      <w:r w:rsidRPr="00691008">
        <w:fldChar w:fldCharType="begin"/>
      </w:r>
      <w:r w:rsidRPr="00691008">
        <w:instrText xml:space="preserve"> REF _Ref176870930 \r \h  \* MERGEFORMAT </w:instrText>
      </w:r>
      <w:r w:rsidRPr="00691008">
        <w:fldChar w:fldCharType="separate"/>
      </w:r>
      <w:r w:rsidR="008810CE" w:rsidRPr="00691008">
        <w:t>3.3</w:t>
      </w:r>
      <w:r w:rsidRPr="00691008">
        <w:fldChar w:fldCharType="end"/>
      </w:r>
      <w:r w:rsidRPr="00691008">
        <w:t>.</w:t>
      </w:r>
    </w:p>
    <w:p w14:paraId="5B735CD8" w14:textId="687580EE" w:rsidR="00A77FE0" w:rsidRPr="00691008" w:rsidRDefault="00C90573" w:rsidP="00233F21">
      <w:r w:rsidRPr="00691008">
        <w:t xml:space="preserve">The </w:t>
      </w:r>
      <w:r w:rsidR="00906922" w:rsidRPr="00691008">
        <w:t>high proportion of Category A assessors and the increase</w:t>
      </w:r>
      <w:r w:rsidR="005C394A" w:rsidRPr="00691008">
        <w:t xml:space="preserve"> in </w:t>
      </w:r>
      <w:r w:rsidR="0037251E" w:rsidRPr="00691008">
        <w:t>exact</w:t>
      </w:r>
      <w:r w:rsidR="005C394A" w:rsidRPr="00691008">
        <w:t xml:space="preserve"> agreement for assessor pairs comprising </w:t>
      </w:r>
      <w:r w:rsidR="002660D2" w:rsidRPr="00691008">
        <w:t xml:space="preserve">only </w:t>
      </w:r>
      <w:r w:rsidR="00237F5F" w:rsidRPr="00691008">
        <w:t xml:space="preserve">Category A assessor were key drivers towards the overall increase in </w:t>
      </w:r>
      <w:r w:rsidR="00601618" w:rsidRPr="00691008">
        <w:t>exact</w:t>
      </w:r>
      <w:r w:rsidR="00237F5F" w:rsidRPr="00691008">
        <w:t xml:space="preserve"> agreement for the AN-ACC classification between IRR 3 and IRR 4 (as observed in Section </w:t>
      </w:r>
      <w:r w:rsidR="00F93CC1" w:rsidRPr="00691008">
        <w:fldChar w:fldCharType="begin"/>
      </w:r>
      <w:r w:rsidR="00F93CC1" w:rsidRPr="00691008">
        <w:instrText xml:space="preserve"> REF _Ref155950012 \r \h </w:instrText>
      </w:r>
      <w:r w:rsidR="002148FF" w:rsidRPr="00691008">
        <w:instrText xml:space="preserve"> \* MERGEFORMAT </w:instrText>
      </w:r>
      <w:r w:rsidR="00F93CC1" w:rsidRPr="00691008">
        <w:fldChar w:fldCharType="separate"/>
      </w:r>
      <w:r w:rsidR="008810CE" w:rsidRPr="00691008">
        <w:t>3.1.1</w:t>
      </w:r>
      <w:r w:rsidR="00F93CC1" w:rsidRPr="00691008">
        <w:fldChar w:fldCharType="end"/>
      </w:r>
      <w:r w:rsidR="00237F5F" w:rsidRPr="00691008">
        <w:t>)</w:t>
      </w:r>
      <w:r w:rsidR="00F93CC1" w:rsidRPr="00691008">
        <w:t xml:space="preserve">. Similarly, </w:t>
      </w:r>
      <w:r w:rsidR="00072A63" w:rsidRPr="00691008">
        <w:t>after</w:t>
      </w:r>
      <w:r w:rsidR="00636659" w:rsidRPr="00691008">
        <w:t xml:space="preserve"> adjusting to</w:t>
      </w:r>
      <w:r w:rsidR="00F93CC1" w:rsidRPr="00691008">
        <w:t xml:space="preserve"> the </w:t>
      </w:r>
      <w:r w:rsidR="00636659" w:rsidRPr="00691008">
        <w:t xml:space="preserve">October 2022 NWAU basis, </w:t>
      </w:r>
      <w:r w:rsidR="00F93CC1" w:rsidRPr="00691008">
        <w:t xml:space="preserve">the </w:t>
      </w:r>
      <w:r w:rsidR="00ED4E28" w:rsidRPr="00691008">
        <w:t>increase</w:t>
      </w:r>
      <w:r w:rsidR="00F93CC1" w:rsidRPr="00691008">
        <w:t xml:space="preserve"> in weighted agreement </w:t>
      </w:r>
      <w:r w:rsidR="00E42926" w:rsidRPr="00691008">
        <w:t xml:space="preserve">for A/A and A/B assessor pairs </w:t>
      </w:r>
      <w:r w:rsidR="00F86B73" w:rsidRPr="00691008">
        <w:t>were</w:t>
      </w:r>
      <w:r w:rsidR="00F93CC1" w:rsidRPr="00691008">
        <w:t xml:space="preserve"> key driver</w:t>
      </w:r>
      <w:r w:rsidR="00F86B73" w:rsidRPr="00691008">
        <w:t>s</w:t>
      </w:r>
      <w:r w:rsidR="00F93CC1" w:rsidRPr="00691008">
        <w:t xml:space="preserve"> of the overall </w:t>
      </w:r>
      <w:r w:rsidR="00636659" w:rsidRPr="00691008">
        <w:t>increase</w:t>
      </w:r>
      <w:r w:rsidR="00F93CC1" w:rsidRPr="00691008">
        <w:t xml:space="preserve"> in weighted agreement for the AN-ACC classification</w:t>
      </w:r>
      <w:r w:rsidR="00A33625" w:rsidRPr="00691008">
        <w:t xml:space="preserve">, as observed in Section </w:t>
      </w:r>
      <w:r w:rsidR="00A33625" w:rsidRPr="00691008">
        <w:fldChar w:fldCharType="begin"/>
      </w:r>
      <w:r w:rsidR="00A33625" w:rsidRPr="00691008">
        <w:instrText xml:space="preserve"> REF _Ref212099915 \r \h </w:instrText>
      </w:r>
      <w:r w:rsidR="002148FF" w:rsidRPr="00691008">
        <w:instrText xml:space="preserve"> \* MERGEFORMAT </w:instrText>
      </w:r>
      <w:r w:rsidR="00A33625" w:rsidRPr="00691008">
        <w:fldChar w:fldCharType="separate"/>
      </w:r>
      <w:r w:rsidR="008810CE" w:rsidRPr="00691008">
        <w:t>3.1.1</w:t>
      </w:r>
      <w:r w:rsidR="00A33625" w:rsidRPr="00691008">
        <w:fldChar w:fldCharType="end"/>
      </w:r>
      <w:r w:rsidR="00F93CC1" w:rsidRPr="00691008">
        <w:t>.</w:t>
      </w:r>
    </w:p>
    <w:p w14:paraId="595106D6" w14:textId="18FED6F3" w:rsidR="00B2601B" w:rsidRPr="00691008" w:rsidRDefault="003F51A8" w:rsidP="00233F21">
      <w:r w:rsidRPr="00691008">
        <w:t>Further, adjusted</w:t>
      </w:r>
      <w:r w:rsidR="004E1F64" w:rsidRPr="00691008">
        <w:t xml:space="preserve"> weighted agreement improved for all assessor pairs, except A/C assessor pairs.</w:t>
      </w:r>
      <w:r w:rsidR="006178B1" w:rsidRPr="00691008">
        <w:t xml:space="preserve"> </w:t>
      </w:r>
      <w:r w:rsidR="00B2601B" w:rsidRPr="00691008">
        <w:t xml:space="preserve">As noted in the </w:t>
      </w:r>
      <w:r w:rsidR="00072A63" w:rsidRPr="00691008">
        <w:t xml:space="preserve">IRR 3 review in </w:t>
      </w:r>
      <w:r w:rsidR="00B2601B" w:rsidRPr="00691008">
        <w:t>September 2024, an improvement in overall agreement rates between assessors in IRR 4 and future IRR rounds is expected as assessors gain more experience and agreement of these assessor pairs increases. This was</w:t>
      </w:r>
      <w:r w:rsidR="006178B1" w:rsidRPr="00691008">
        <w:t xml:space="preserve"> also</w:t>
      </w:r>
      <w:r w:rsidR="00B2601B" w:rsidRPr="00691008">
        <w:t xml:space="preserve"> </w:t>
      </w:r>
      <w:r w:rsidR="006178B1" w:rsidRPr="00691008">
        <w:t>demonstrated</w:t>
      </w:r>
      <w:r w:rsidR="00B2601B" w:rsidRPr="00691008">
        <w:t xml:space="preserve"> through the increase in the proportion of assessments completed by A/A assessor</w:t>
      </w:r>
      <w:r w:rsidR="00072A63" w:rsidRPr="00691008">
        <w:t xml:space="preserve"> pairs</w:t>
      </w:r>
      <w:r w:rsidR="00760853" w:rsidRPr="00691008">
        <w:t xml:space="preserve"> and the </w:t>
      </w:r>
      <w:r w:rsidR="0004725A" w:rsidRPr="00691008">
        <w:t xml:space="preserve">increase in </w:t>
      </w:r>
      <w:r w:rsidR="0037251E" w:rsidRPr="00691008">
        <w:t>exact</w:t>
      </w:r>
      <w:r w:rsidR="0004725A" w:rsidRPr="00691008">
        <w:t xml:space="preserve"> agreement between IRR 3 and IRR 4.</w:t>
      </w:r>
    </w:p>
    <w:p w14:paraId="1758FE2B" w14:textId="1EF2A165" w:rsidR="00AB53BB" w:rsidRPr="00691008" w:rsidRDefault="00AB53BB" w:rsidP="00FF5C20">
      <w:pPr>
        <w:pStyle w:val="EYHeading2"/>
      </w:pPr>
      <w:bookmarkStart w:id="577" w:name="_Toc212652350"/>
      <w:bookmarkStart w:id="578" w:name="_Toc212663630"/>
      <w:bookmarkStart w:id="579" w:name="_Toc212664493"/>
      <w:bookmarkStart w:id="580" w:name="_Ref212122848"/>
      <w:bookmarkStart w:id="581" w:name="_Toc212664494"/>
      <w:bookmarkStart w:id="582" w:name="_Toc215510553"/>
      <w:bookmarkEnd w:id="577"/>
      <w:bookmarkEnd w:id="578"/>
      <w:bookmarkEnd w:id="579"/>
      <w:r w:rsidRPr="00691008">
        <w:t>Segmentation</w:t>
      </w:r>
      <w:bookmarkEnd w:id="573"/>
      <w:r w:rsidRPr="00691008">
        <w:t xml:space="preserve"> by </w:t>
      </w:r>
      <w:r w:rsidR="00271012" w:rsidRPr="00691008">
        <w:t>a</w:t>
      </w:r>
      <w:r w:rsidRPr="00691008">
        <w:t xml:space="preserve">ssessment </w:t>
      </w:r>
      <w:r w:rsidR="00271012" w:rsidRPr="00691008">
        <w:t>ty</w:t>
      </w:r>
      <w:r w:rsidRPr="00691008">
        <w:t>pe</w:t>
      </w:r>
      <w:bookmarkEnd w:id="580"/>
      <w:bookmarkEnd w:id="581"/>
      <w:bookmarkEnd w:id="582"/>
    </w:p>
    <w:p w14:paraId="33A1379F" w14:textId="3AAD8CA2" w:rsidR="006A0D1D" w:rsidRPr="00691008" w:rsidRDefault="006A0D1D" w:rsidP="00233F21">
      <w:r w:rsidRPr="00691008">
        <w:t xml:space="preserve">Each IRR assessment consists of one </w:t>
      </w:r>
      <w:r w:rsidRPr="00691008">
        <w:rPr>
          <w:i/>
        </w:rPr>
        <w:t xml:space="preserve">“payment impacting” </w:t>
      </w:r>
      <w:r w:rsidRPr="00691008">
        <w:t xml:space="preserve">assessment performed alongside a </w:t>
      </w:r>
      <w:r w:rsidRPr="00691008">
        <w:rPr>
          <w:i/>
        </w:rPr>
        <w:t>“no-payment impact”</w:t>
      </w:r>
      <w:r w:rsidRPr="00691008">
        <w:t xml:space="preserve"> quality assurance assessment. This section analyses agreement rates segmented by the assessment type of the </w:t>
      </w:r>
      <w:r w:rsidRPr="00691008">
        <w:rPr>
          <w:i/>
        </w:rPr>
        <w:t xml:space="preserve">“payment impacting” </w:t>
      </w:r>
      <w:r w:rsidRPr="00691008">
        <w:t>assessment.</w:t>
      </w:r>
    </w:p>
    <w:p w14:paraId="01278A6D" w14:textId="3B7E64E1" w:rsidR="0098687C" w:rsidRPr="00691008" w:rsidRDefault="00315ED9" w:rsidP="00233F21">
      <w:r w:rsidRPr="00691008">
        <w:fldChar w:fldCharType="begin"/>
      </w:r>
      <w:r w:rsidRPr="00691008">
        <w:instrText xml:space="preserve"> REF _Ref155861297 \h </w:instrText>
      </w:r>
      <w:r w:rsidR="003E54C9" w:rsidRPr="00691008">
        <w:instrText xml:space="preserve"> \* MERGEFORMAT </w:instrText>
      </w:r>
      <w:r w:rsidRPr="00691008">
        <w:fldChar w:fldCharType="separate"/>
      </w:r>
      <w:r w:rsidR="008810CE" w:rsidRPr="00691008">
        <w:t>Table 13</w:t>
      </w:r>
      <w:r w:rsidRPr="00691008">
        <w:fldChar w:fldCharType="end"/>
      </w:r>
      <w:r w:rsidR="0098687C" w:rsidRPr="00691008">
        <w:t xml:space="preserve"> shows the </w:t>
      </w:r>
      <w:r w:rsidR="00171AE6" w:rsidRPr="00691008">
        <w:t xml:space="preserve">number and proportion of IRR assessments completed by </w:t>
      </w:r>
      <w:r w:rsidR="007908C2" w:rsidRPr="00691008">
        <w:t>assessment type.</w:t>
      </w:r>
    </w:p>
    <w:p w14:paraId="6289FC12" w14:textId="269F6F4B" w:rsidR="00315ED9" w:rsidRPr="00691008" w:rsidRDefault="00233F21" w:rsidP="00233F21">
      <w:pPr>
        <w:pStyle w:val="Caption"/>
        <w:rPr>
          <w:rFonts w:cs="Arial"/>
        </w:rPr>
      </w:pPr>
      <w:bookmarkStart w:id="583" w:name="_Ref155861297"/>
      <w:r>
        <w:t xml:space="preserve">Table </w:t>
      </w:r>
      <w:r>
        <w:fldChar w:fldCharType="begin"/>
      </w:r>
      <w:r>
        <w:instrText xml:space="preserve"> SEQ Table \* ARABIC </w:instrText>
      </w:r>
      <w:r>
        <w:fldChar w:fldCharType="separate"/>
      </w:r>
      <w:r w:rsidR="00FE030D">
        <w:rPr>
          <w:noProof/>
        </w:rPr>
        <w:t>13</w:t>
      </w:r>
      <w:r>
        <w:fldChar w:fldCharType="end"/>
      </w:r>
      <w:bookmarkEnd w:id="583"/>
      <w:r w:rsidR="00315ED9" w:rsidRPr="00691008">
        <w:rPr>
          <w:rFonts w:cs="Arial"/>
        </w:rPr>
        <w:t xml:space="preserve">: IRR assessments by </w:t>
      </w:r>
      <w:r w:rsidR="00315ED9" w:rsidRPr="00691008">
        <w:rPr>
          <w:rFonts w:cs="Arial"/>
          <w:i/>
        </w:rPr>
        <w:t>“payment impacting”</w:t>
      </w:r>
      <w:r w:rsidR="00315ED9" w:rsidRPr="00691008">
        <w:rPr>
          <w:rFonts w:cs="Arial"/>
        </w:rPr>
        <w:t xml:space="preserve"> assessment type</w:t>
      </w:r>
    </w:p>
    <w:tbl>
      <w:tblPr>
        <w:tblStyle w:val="chiffres1"/>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999"/>
        <w:gridCol w:w="3000"/>
        <w:gridCol w:w="3000"/>
      </w:tblGrid>
      <w:tr w:rsidR="007908C2" w:rsidRPr="00691008" w14:paraId="0E186381" w14:textId="77777777" w:rsidTr="00A61B52">
        <w:trPr>
          <w:cantSplit/>
          <w:trHeight w:val="397"/>
          <w:tblHeader/>
          <w:jc w:val="center"/>
        </w:trPr>
        <w:tc>
          <w:tcPr>
            <w:cnfStyle w:val="001000000000" w:firstRow="0" w:lastRow="0" w:firstColumn="1" w:lastColumn="0" w:oddVBand="0" w:evenVBand="0" w:oddHBand="0" w:evenHBand="0" w:firstRowFirstColumn="0" w:firstRowLastColumn="0" w:lastRowFirstColumn="0" w:lastRowLastColumn="0"/>
            <w:tcW w:w="1666" w:type="pct"/>
            <w:tcBorders>
              <w:bottom w:val="single" w:sz="12" w:space="0" w:color="auto"/>
              <w:right w:val="single" w:sz="12" w:space="0" w:color="auto"/>
            </w:tcBorders>
            <w:shd w:val="clear" w:color="auto" w:fill="FFE600" w:themeFill="text2"/>
            <w:vAlign w:val="center"/>
          </w:tcPr>
          <w:p w14:paraId="4B49C81C" w14:textId="5D93C9C4" w:rsidR="007908C2" w:rsidRPr="00691008" w:rsidRDefault="007908C2" w:rsidP="00752D46">
            <w:pPr>
              <w:keepNext/>
              <w:keepLines/>
              <w:rPr>
                <w:rFonts w:cs="Arial"/>
                <w:b/>
                <w:szCs w:val="18"/>
              </w:rPr>
            </w:pPr>
            <w:r w:rsidRPr="00691008">
              <w:rPr>
                <w:rFonts w:cs="Arial"/>
                <w:b/>
                <w:szCs w:val="18"/>
              </w:rPr>
              <w:t>Assessment Type</w:t>
            </w:r>
          </w:p>
        </w:tc>
        <w:tc>
          <w:tcPr>
            <w:tcW w:w="1667" w:type="pct"/>
            <w:tcBorders>
              <w:left w:val="single" w:sz="12" w:space="0" w:color="auto"/>
              <w:bottom w:val="single" w:sz="12" w:space="0" w:color="auto"/>
            </w:tcBorders>
            <w:shd w:val="clear" w:color="auto" w:fill="FFE600" w:themeFill="text2"/>
            <w:vAlign w:val="center"/>
          </w:tcPr>
          <w:p w14:paraId="688EBF79" w14:textId="09B050DA" w:rsidR="007908C2" w:rsidRPr="00691008" w:rsidRDefault="007908C2" w:rsidP="00752D46">
            <w:pPr>
              <w:keepNext/>
              <w:keepLines/>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691008">
              <w:rPr>
                <w:rFonts w:cs="Arial"/>
                <w:b/>
                <w:sz w:val="18"/>
                <w:szCs w:val="18"/>
              </w:rPr>
              <w:t>No. IRR Assessments</w:t>
            </w:r>
          </w:p>
        </w:tc>
        <w:tc>
          <w:tcPr>
            <w:tcW w:w="1667" w:type="pct"/>
            <w:tcBorders>
              <w:bottom w:val="single" w:sz="12" w:space="0" w:color="auto"/>
            </w:tcBorders>
            <w:shd w:val="clear" w:color="auto" w:fill="FFE600" w:themeFill="text2"/>
            <w:vAlign w:val="center"/>
            <w:hideMark/>
          </w:tcPr>
          <w:p w14:paraId="475474FA" w14:textId="19FAACB6" w:rsidR="007908C2" w:rsidRPr="00691008" w:rsidRDefault="007908C2" w:rsidP="00752D46">
            <w:pPr>
              <w:keepNext/>
              <w:keepLines/>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691008">
              <w:rPr>
                <w:rFonts w:cs="Arial"/>
                <w:b/>
                <w:sz w:val="18"/>
                <w:szCs w:val="18"/>
              </w:rPr>
              <w:t>Prop.</w:t>
            </w:r>
            <w:r w:rsidR="001747B7" w:rsidRPr="00691008">
              <w:rPr>
                <w:rFonts w:cs="Arial"/>
                <w:b/>
                <w:sz w:val="18"/>
                <w:szCs w:val="18"/>
              </w:rPr>
              <w:t xml:space="preserve"> IRR Assessments</w:t>
            </w:r>
          </w:p>
        </w:tc>
      </w:tr>
      <w:tr w:rsidR="007908C2" w:rsidRPr="00691008" w14:paraId="4CFAE42C" w14:textId="77777777" w:rsidTr="00A61B52">
        <w:trPr>
          <w:cantSplit/>
          <w:trHeight w:val="397"/>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12" w:space="0" w:color="auto"/>
              <w:bottom w:val="single" w:sz="4" w:space="0" w:color="auto"/>
              <w:right w:val="single" w:sz="12" w:space="0" w:color="auto"/>
            </w:tcBorders>
            <w:vAlign w:val="center"/>
          </w:tcPr>
          <w:p w14:paraId="58AE06AE" w14:textId="35D312B5" w:rsidR="007908C2" w:rsidRPr="00A61B52" w:rsidRDefault="007908C2" w:rsidP="00A61B52">
            <w:r w:rsidRPr="00A61B52">
              <w:t>Initial</w:t>
            </w:r>
          </w:p>
        </w:tc>
        <w:tc>
          <w:tcPr>
            <w:tcW w:w="1667" w:type="pct"/>
            <w:tcBorders>
              <w:top w:val="single" w:sz="12" w:space="0" w:color="auto"/>
              <w:left w:val="single" w:sz="12" w:space="0" w:color="auto"/>
              <w:bottom w:val="single" w:sz="4" w:space="0" w:color="auto"/>
            </w:tcBorders>
            <w:vAlign w:val="center"/>
          </w:tcPr>
          <w:p w14:paraId="2743319B" w14:textId="69693501" w:rsidR="007908C2" w:rsidRPr="00691008" w:rsidRDefault="00494F26" w:rsidP="00752D46">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528</w:t>
            </w:r>
          </w:p>
        </w:tc>
        <w:tc>
          <w:tcPr>
            <w:tcW w:w="1667" w:type="pct"/>
            <w:tcBorders>
              <w:top w:val="single" w:sz="12" w:space="0" w:color="auto"/>
              <w:bottom w:val="single" w:sz="4" w:space="0" w:color="auto"/>
            </w:tcBorders>
            <w:vAlign w:val="center"/>
          </w:tcPr>
          <w:p w14:paraId="57D2CC77" w14:textId="62FF46D9" w:rsidR="007908C2" w:rsidRPr="00691008" w:rsidRDefault="007A4BC8" w:rsidP="00752D46">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3</w:t>
            </w:r>
            <w:r w:rsidR="00CB6624" w:rsidRPr="00691008">
              <w:rPr>
                <w:rFonts w:cs="Arial"/>
                <w:sz w:val="18"/>
                <w:szCs w:val="18"/>
              </w:rPr>
              <w:t>1</w:t>
            </w:r>
            <w:r w:rsidRPr="00691008">
              <w:rPr>
                <w:rFonts w:cs="Arial"/>
                <w:sz w:val="18"/>
                <w:szCs w:val="18"/>
              </w:rPr>
              <w:t>.</w:t>
            </w:r>
            <w:r w:rsidR="002A3F45" w:rsidRPr="00691008">
              <w:rPr>
                <w:rFonts w:cs="Arial"/>
                <w:sz w:val="18"/>
                <w:szCs w:val="18"/>
              </w:rPr>
              <w:t>2</w:t>
            </w:r>
            <w:r w:rsidRPr="00691008">
              <w:rPr>
                <w:rFonts w:cs="Arial"/>
                <w:sz w:val="18"/>
                <w:szCs w:val="18"/>
              </w:rPr>
              <w:t>%</w:t>
            </w:r>
          </w:p>
        </w:tc>
      </w:tr>
      <w:tr w:rsidR="007908C2" w:rsidRPr="00691008" w14:paraId="28822B02" w14:textId="77777777" w:rsidTr="00A61B52">
        <w:trPr>
          <w:cantSplit/>
          <w:trHeight w:val="397"/>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auto"/>
              <w:bottom w:val="single" w:sz="4" w:space="0" w:color="auto"/>
              <w:right w:val="single" w:sz="12" w:space="0" w:color="auto"/>
            </w:tcBorders>
            <w:vAlign w:val="center"/>
          </w:tcPr>
          <w:p w14:paraId="501037E3" w14:textId="3EE382BD" w:rsidR="007908C2" w:rsidRPr="00A61B52" w:rsidRDefault="007908C2" w:rsidP="00A61B52">
            <w:r w:rsidRPr="00A61B52">
              <w:t>Reclassification</w:t>
            </w:r>
            <w:r w:rsidR="0000206F" w:rsidRPr="00A61B52">
              <w:t xml:space="preserve"> (Reclass.)</w:t>
            </w:r>
          </w:p>
        </w:tc>
        <w:tc>
          <w:tcPr>
            <w:tcW w:w="1667" w:type="pct"/>
            <w:tcBorders>
              <w:top w:val="single" w:sz="4" w:space="0" w:color="auto"/>
              <w:left w:val="single" w:sz="12" w:space="0" w:color="auto"/>
              <w:bottom w:val="single" w:sz="4" w:space="0" w:color="auto"/>
            </w:tcBorders>
            <w:vAlign w:val="center"/>
          </w:tcPr>
          <w:p w14:paraId="193CD962" w14:textId="6C01451E" w:rsidR="007908C2" w:rsidRPr="00691008" w:rsidRDefault="00494F26" w:rsidP="00752D46">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1,015</w:t>
            </w:r>
          </w:p>
        </w:tc>
        <w:tc>
          <w:tcPr>
            <w:tcW w:w="1667" w:type="pct"/>
            <w:tcBorders>
              <w:top w:val="single" w:sz="4" w:space="0" w:color="auto"/>
              <w:bottom w:val="single" w:sz="4" w:space="0" w:color="auto"/>
            </w:tcBorders>
            <w:vAlign w:val="center"/>
          </w:tcPr>
          <w:p w14:paraId="4E6C36E1" w14:textId="3E282A5F" w:rsidR="007908C2" w:rsidRPr="00691008" w:rsidRDefault="00CB6624" w:rsidP="00752D46">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60.0%</w:t>
            </w:r>
          </w:p>
        </w:tc>
      </w:tr>
      <w:tr w:rsidR="007908C2" w:rsidRPr="00691008" w14:paraId="1BEE6105" w14:textId="77777777" w:rsidTr="00A61B52">
        <w:trPr>
          <w:cantSplit/>
          <w:trHeight w:val="397"/>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auto"/>
              <w:bottom w:val="single" w:sz="12" w:space="0" w:color="auto"/>
              <w:right w:val="single" w:sz="12" w:space="0" w:color="auto"/>
            </w:tcBorders>
            <w:vAlign w:val="center"/>
          </w:tcPr>
          <w:p w14:paraId="24B8BA54" w14:textId="4ABB35E4" w:rsidR="007908C2" w:rsidRPr="00A61B52" w:rsidRDefault="007908C2" w:rsidP="00A61B52">
            <w:r w:rsidRPr="00A61B52">
              <w:t>Reconsideration</w:t>
            </w:r>
            <w:r w:rsidR="0000206F" w:rsidRPr="00A61B52">
              <w:t xml:space="preserve"> (Recon.)</w:t>
            </w:r>
          </w:p>
        </w:tc>
        <w:tc>
          <w:tcPr>
            <w:tcW w:w="1667" w:type="pct"/>
            <w:tcBorders>
              <w:top w:val="single" w:sz="4" w:space="0" w:color="auto"/>
              <w:left w:val="single" w:sz="12" w:space="0" w:color="auto"/>
              <w:bottom w:val="single" w:sz="12" w:space="0" w:color="auto"/>
            </w:tcBorders>
            <w:vAlign w:val="center"/>
          </w:tcPr>
          <w:p w14:paraId="5DD0F0BF" w14:textId="660CEA7A" w:rsidR="007908C2" w:rsidRPr="00691008" w:rsidRDefault="00494F26" w:rsidP="00752D46">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150</w:t>
            </w:r>
          </w:p>
        </w:tc>
        <w:tc>
          <w:tcPr>
            <w:tcW w:w="1667" w:type="pct"/>
            <w:tcBorders>
              <w:top w:val="single" w:sz="4" w:space="0" w:color="auto"/>
              <w:bottom w:val="single" w:sz="12" w:space="0" w:color="auto"/>
            </w:tcBorders>
            <w:vAlign w:val="center"/>
          </w:tcPr>
          <w:p w14:paraId="33B0AD20" w14:textId="41FC2AB9" w:rsidR="007908C2" w:rsidRPr="00691008" w:rsidRDefault="009E613C" w:rsidP="00752D46">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8.</w:t>
            </w:r>
            <w:r w:rsidR="00E8673E" w:rsidRPr="00691008">
              <w:rPr>
                <w:rFonts w:cs="Arial"/>
                <w:sz w:val="18"/>
                <w:szCs w:val="18"/>
              </w:rPr>
              <w:t>9</w:t>
            </w:r>
            <w:r w:rsidRPr="00691008">
              <w:rPr>
                <w:rFonts w:cs="Arial"/>
                <w:sz w:val="18"/>
                <w:szCs w:val="18"/>
              </w:rPr>
              <w:t>%</w:t>
            </w:r>
          </w:p>
        </w:tc>
      </w:tr>
      <w:tr w:rsidR="004E354D" w:rsidRPr="00691008" w14:paraId="1C0277BA" w14:textId="77777777" w:rsidTr="00A61B52">
        <w:trPr>
          <w:cantSplit/>
          <w:trHeight w:val="397"/>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12" w:space="0" w:color="auto"/>
              <w:bottom w:val="single" w:sz="12" w:space="0" w:color="auto"/>
              <w:right w:val="single" w:sz="12" w:space="0" w:color="auto"/>
            </w:tcBorders>
            <w:shd w:val="clear" w:color="auto" w:fill="D2D2DA" w:themeFill="text1" w:themeFillTint="33"/>
            <w:vAlign w:val="center"/>
          </w:tcPr>
          <w:p w14:paraId="2EEC077C" w14:textId="50B3A6FA" w:rsidR="004E354D" w:rsidRPr="00691008" w:rsidRDefault="004E354D" w:rsidP="00752D46">
            <w:pPr>
              <w:keepNext/>
              <w:keepLines/>
              <w:rPr>
                <w:rFonts w:cs="Arial"/>
                <w:b/>
                <w:szCs w:val="18"/>
              </w:rPr>
            </w:pPr>
            <w:r w:rsidRPr="00691008">
              <w:rPr>
                <w:rFonts w:cs="Arial"/>
                <w:b/>
                <w:szCs w:val="18"/>
              </w:rPr>
              <w:t>Total</w:t>
            </w:r>
          </w:p>
        </w:tc>
        <w:tc>
          <w:tcPr>
            <w:tcW w:w="1667" w:type="pct"/>
            <w:tcBorders>
              <w:top w:val="single" w:sz="12" w:space="0" w:color="auto"/>
              <w:left w:val="single" w:sz="12" w:space="0" w:color="auto"/>
              <w:bottom w:val="single" w:sz="12" w:space="0" w:color="auto"/>
            </w:tcBorders>
            <w:shd w:val="clear" w:color="auto" w:fill="D2D2DA" w:themeFill="text1" w:themeFillTint="33"/>
            <w:vAlign w:val="center"/>
          </w:tcPr>
          <w:p w14:paraId="2FE7EE80" w14:textId="4CB8046D" w:rsidR="004E354D" w:rsidRPr="00691008" w:rsidRDefault="002A3F45" w:rsidP="00752D46">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1,</w:t>
            </w:r>
            <w:r w:rsidR="005C31EE" w:rsidRPr="00691008">
              <w:rPr>
                <w:rFonts w:cs="Arial"/>
                <w:sz w:val="18"/>
                <w:szCs w:val="18"/>
              </w:rPr>
              <w:t>693</w:t>
            </w:r>
          </w:p>
        </w:tc>
        <w:tc>
          <w:tcPr>
            <w:tcW w:w="1667" w:type="pct"/>
            <w:tcBorders>
              <w:top w:val="single" w:sz="12" w:space="0" w:color="auto"/>
              <w:bottom w:val="single" w:sz="12" w:space="0" w:color="auto"/>
            </w:tcBorders>
            <w:shd w:val="clear" w:color="auto" w:fill="D2D2DA" w:themeFill="text1" w:themeFillTint="33"/>
            <w:vAlign w:val="center"/>
          </w:tcPr>
          <w:p w14:paraId="6FB55ECB" w14:textId="5BBC6165" w:rsidR="004E354D" w:rsidRPr="00691008" w:rsidRDefault="003204F3" w:rsidP="00752D46">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100%</w:t>
            </w:r>
          </w:p>
        </w:tc>
      </w:tr>
    </w:tbl>
    <w:p w14:paraId="7F49A6D2" w14:textId="1C0FC610" w:rsidR="003903FD" w:rsidRPr="00233F21" w:rsidRDefault="003903FD">
      <w:pPr>
        <w:pStyle w:val="Footer"/>
        <w:numPr>
          <w:ilvl w:val="0"/>
          <w:numId w:val="41"/>
        </w:numPr>
      </w:pPr>
      <w:r w:rsidRPr="00691008">
        <w:t xml:space="preserve">Proportions may </w:t>
      </w:r>
      <w:r w:rsidR="00ED43AB" w:rsidRPr="00691008">
        <w:t>not</w:t>
      </w:r>
      <w:r w:rsidRPr="00691008">
        <w:t xml:space="preserve"> add up exactly due to rounding</w:t>
      </w:r>
      <w:r w:rsidR="00B23D0A" w:rsidRPr="00691008">
        <w:t>.</w:t>
      </w:r>
    </w:p>
    <w:p w14:paraId="190C3930" w14:textId="5E27DA05" w:rsidR="0019075A" w:rsidRPr="00691008" w:rsidRDefault="00B406D7" w:rsidP="00233F21">
      <w:r w:rsidRPr="00691008">
        <w:t xml:space="preserve">The </w:t>
      </w:r>
      <w:r w:rsidR="0096715B" w:rsidRPr="00691008">
        <w:t>Fleiss’</w:t>
      </w:r>
      <w:r w:rsidRPr="00691008">
        <w:t xml:space="preserve"> kappa and weighted </w:t>
      </w:r>
      <w:r w:rsidR="0096715B" w:rsidRPr="00691008">
        <w:t>Fleiss’</w:t>
      </w:r>
      <w:r w:rsidRPr="00691008">
        <w:t xml:space="preserve"> kappa test statistics for the final AN-ACC classification and each underlying instrument segmented by assessment type is shown in </w:t>
      </w:r>
      <w:r w:rsidRPr="00691008">
        <w:fldChar w:fldCharType="begin"/>
      </w:r>
      <w:r w:rsidRPr="00691008">
        <w:instrText xml:space="preserve"> REF _Ref153891762 \h </w:instrText>
      </w:r>
      <w:r w:rsidR="003E54C9" w:rsidRPr="00691008">
        <w:instrText xml:space="preserve"> \* MERGEFORMAT </w:instrText>
      </w:r>
      <w:r w:rsidRPr="00691008">
        <w:fldChar w:fldCharType="separate"/>
      </w:r>
      <w:r w:rsidR="008810CE" w:rsidRPr="00691008">
        <w:t>Figure 13</w:t>
      </w:r>
      <w:r w:rsidRPr="00691008">
        <w:fldChar w:fldCharType="end"/>
      </w:r>
      <w:r w:rsidRPr="00691008">
        <w:t>.</w:t>
      </w:r>
    </w:p>
    <w:p w14:paraId="57891E52" w14:textId="73D32E37" w:rsidR="0053032E" w:rsidRPr="00691008" w:rsidRDefault="00233F21" w:rsidP="00233F21">
      <w:pPr>
        <w:pStyle w:val="Caption"/>
        <w:rPr>
          <w:rFonts w:cs="Arial"/>
        </w:rPr>
      </w:pPr>
      <w:bookmarkStart w:id="584" w:name="_Ref153891762"/>
      <w:r>
        <w:t xml:space="preserve">Figure </w:t>
      </w:r>
      <w:r>
        <w:fldChar w:fldCharType="begin"/>
      </w:r>
      <w:r>
        <w:instrText xml:space="preserve"> SEQ Figure \* ARABIC </w:instrText>
      </w:r>
      <w:r>
        <w:fldChar w:fldCharType="separate"/>
      </w:r>
      <w:r w:rsidR="00F618F0">
        <w:rPr>
          <w:noProof/>
        </w:rPr>
        <w:t>13</w:t>
      </w:r>
      <w:r>
        <w:fldChar w:fldCharType="end"/>
      </w:r>
      <w:bookmarkEnd w:id="584"/>
      <w:r w:rsidR="00D31F9F" w:rsidRPr="00691008">
        <w:rPr>
          <w:rFonts w:cs="Arial"/>
        </w:rPr>
        <w:t xml:space="preserve">: Agreement statistics by assessment type and </w:t>
      </w:r>
      <w:r w:rsidR="00311403" w:rsidRPr="00691008">
        <w:rPr>
          <w:rFonts w:cs="Arial"/>
        </w:rPr>
        <w:t>classification/assessment instrument</w:t>
      </w:r>
    </w:p>
    <w:p w14:paraId="4DE9E5D0" w14:textId="73C9CC63" w:rsidR="005758C9" w:rsidRPr="00233F21" w:rsidRDefault="004D6F18" w:rsidP="00233F21">
      <w:r w:rsidRPr="00691008">
        <w:rPr>
          <w:noProof/>
        </w:rPr>
        <w:drawing>
          <wp:inline distT="0" distB="0" distL="0" distR="0" wp14:anchorId="031C130C" wp14:editId="5C0C00FE">
            <wp:extent cx="5760000" cy="2325342"/>
            <wp:effectExtent l="0" t="0" r="0" b="0"/>
            <wp:docPr id="1746254359" name="Picture 37" descr="Figure 13: Agreement statistics by assessment type and classification/assessment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254359" name="Picture 37" descr="Figure 13: Agreement statistics by assessment type and classification/assessment instrumen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00" cy="2325342"/>
                    </a:xfrm>
                    <a:prstGeom prst="rect">
                      <a:avLst/>
                    </a:prstGeom>
                    <a:noFill/>
                  </pic:spPr>
                </pic:pic>
              </a:graphicData>
            </a:graphic>
          </wp:inline>
        </w:drawing>
      </w:r>
    </w:p>
    <w:p w14:paraId="08B36964" w14:textId="7C5B7E06" w:rsidR="00075848" w:rsidRPr="00691008" w:rsidRDefault="00075848">
      <w:pPr>
        <w:pStyle w:val="Footer"/>
        <w:numPr>
          <w:ilvl w:val="0"/>
          <w:numId w:val="42"/>
        </w:numPr>
      </w:pPr>
      <w:r w:rsidRPr="00691008">
        <w:t>Excellent agreement is represented by the dashed line (0.75)</w:t>
      </w:r>
      <w:r w:rsidR="003F582B" w:rsidRPr="00691008">
        <w:t>.</w:t>
      </w:r>
    </w:p>
    <w:p w14:paraId="65DEDFE4" w14:textId="10907875" w:rsidR="00075848" w:rsidRPr="00691008" w:rsidRDefault="00075848" w:rsidP="00233F21">
      <w:pPr>
        <w:pStyle w:val="Footer"/>
      </w:pPr>
      <w:r w:rsidRPr="00691008">
        <w:t>Exact agreement (unweighted kappa) is shown in darker shading for each classification/assessment instrument.</w:t>
      </w:r>
    </w:p>
    <w:p w14:paraId="3240215E" w14:textId="1169E54B" w:rsidR="00075848" w:rsidRPr="00691008" w:rsidRDefault="00075848" w:rsidP="00233F21">
      <w:pPr>
        <w:pStyle w:val="Footer"/>
      </w:pPr>
      <w:r w:rsidRPr="00691008">
        <w:t>Agreement with tolerance for partial agreement (weighted kappa) above exact agreement is shown in lighter shading.</w:t>
      </w:r>
    </w:p>
    <w:p w14:paraId="3E9E9937" w14:textId="42E74F62" w:rsidR="00C651DF" w:rsidRPr="00233F21" w:rsidRDefault="000937C8" w:rsidP="00233F21">
      <w:pPr>
        <w:pStyle w:val="Footer"/>
      </w:pPr>
      <w:r w:rsidRPr="00691008">
        <w:t xml:space="preserve">The weighted Fleiss’ kappa for the AN-ACC classification </w:t>
      </w:r>
      <w:r w:rsidR="001D0F30" w:rsidRPr="00691008">
        <w:t>uses</w:t>
      </w:r>
      <w:r w:rsidRPr="00691008">
        <w:t xml:space="preserve"> the October 2024 NWAU</w:t>
      </w:r>
      <w:r w:rsidR="001D0F30" w:rsidRPr="00691008">
        <w:t xml:space="preserve"> basis</w:t>
      </w:r>
      <w:r w:rsidRPr="00691008">
        <w:t>.</w:t>
      </w:r>
    </w:p>
    <w:p w14:paraId="701C671D" w14:textId="6858AD50" w:rsidR="00916354" w:rsidRPr="00691008" w:rsidRDefault="006F3DB0" w:rsidP="00233F21">
      <w:r w:rsidRPr="00691008">
        <w:t xml:space="preserve">Key observations from </w:t>
      </w:r>
      <w:r w:rsidR="00315ED9" w:rsidRPr="00691008">
        <w:fldChar w:fldCharType="begin"/>
      </w:r>
      <w:r w:rsidR="00315ED9" w:rsidRPr="00691008">
        <w:instrText xml:space="preserve"> REF _Ref153891762 \h </w:instrText>
      </w:r>
      <w:r w:rsidR="003E54C9" w:rsidRPr="00691008">
        <w:instrText xml:space="preserve"> \* MERGEFORMAT </w:instrText>
      </w:r>
      <w:r w:rsidR="00315ED9" w:rsidRPr="00691008">
        <w:fldChar w:fldCharType="separate"/>
      </w:r>
      <w:r w:rsidR="008810CE" w:rsidRPr="00691008">
        <w:t>Figure 13</w:t>
      </w:r>
      <w:r w:rsidR="00315ED9" w:rsidRPr="00691008">
        <w:fldChar w:fldCharType="end"/>
      </w:r>
      <w:r w:rsidRPr="00691008">
        <w:t xml:space="preserve"> </w:t>
      </w:r>
      <w:r w:rsidR="00C70BB3" w:rsidRPr="00691008">
        <w:t>include</w:t>
      </w:r>
      <w:r w:rsidRPr="00691008">
        <w:t>:</w:t>
      </w:r>
    </w:p>
    <w:p w14:paraId="15C7F105" w14:textId="3C56502A" w:rsidR="006F3DB0" w:rsidRPr="00691008" w:rsidRDefault="006F3DB0" w:rsidP="00233F21">
      <w:pPr>
        <w:pStyle w:val="ListBullet"/>
      </w:pPr>
      <w:r w:rsidRPr="00691008">
        <w:t>Excellent agreement between assessors for all assessment types</w:t>
      </w:r>
      <w:r w:rsidR="00004F19" w:rsidRPr="00691008">
        <w:t xml:space="preserve"> </w:t>
      </w:r>
      <w:r w:rsidR="00FF5E11" w:rsidRPr="00691008">
        <w:t>wa</w:t>
      </w:r>
      <w:r w:rsidRPr="00691008">
        <w:t xml:space="preserve">s observed for </w:t>
      </w:r>
      <w:r w:rsidR="004F6160" w:rsidRPr="00691008">
        <w:t>the AN-ACC classification and all underlying assessment</w:t>
      </w:r>
      <w:r w:rsidRPr="00691008">
        <w:t xml:space="preserve"> instruments</w:t>
      </w:r>
      <w:r w:rsidR="004F6160" w:rsidRPr="00691008">
        <w:t xml:space="preserve"> when</w:t>
      </w:r>
      <w:r w:rsidRPr="00691008">
        <w:t xml:space="preserve"> measured with a tolerance for partial agreement.</w:t>
      </w:r>
    </w:p>
    <w:p w14:paraId="7BE8457C" w14:textId="775614B7" w:rsidR="00C50411" w:rsidRPr="00691008" w:rsidRDefault="004F2103" w:rsidP="00233F21">
      <w:pPr>
        <w:pStyle w:val="ListBullet"/>
      </w:pPr>
      <w:r w:rsidRPr="00691008">
        <w:t>Weighted agreement was</w:t>
      </w:r>
      <w:r w:rsidR="00B406D7" w:rsidRPr="00691008">
        <w:t xml:space="preserve"> </w:t>
      </w:r>
      <w:r w:rsidR="004713E3" w:rsidRPr="00691008">
        <w:t xml:space="preserve">generally </w:t>
      </w:r>
      <w:r w:rsidR="00B406D7" w:rsidRPr="00691008">
        <w:t>consistent</w:t>
      </w:r>
      <w:r w:rsidR="00810274" w:rsidRPr="00691008">
        <w:t xml:space="preserve"> </w:t>
      </w:r>
      <w:r w:rsidR="00B406D7" w:rsidRPr="00691008">
        <w:t>(</w:t>
      </w:r>
      <w:r w:rsidR="00810274" w:rsidRPr="00691008">
        <w:t>within 0.0</w:t>
      </w:r>
      <w:r w:rsidR="00E33C29" w:rsidRPr="00691008">
        <w:t>4</w:t>
      </w:r>
      <w:r w:rsidR="00B406D7" w:rsidRPr="00691008">
        <w:t>)</w:t>
      </w:r>
      <w:r w:rsidR="00B44540" w:rsidRPr="00691008">
        <w:t xml:space="preserve"> across assessment types</w:t>
      </w:r>
      <w:r w:rsidR="00810274" w:rsidRPr="00691008">
        <w:t xml:space="preserve"> </w:t>
      </w:r>
      <w:r w:rsidR="009E50A2" w:rsidRPr="00691008">
        <w:t>for the AN-ACC classification and all the underlying instruments.</w:t>
      </w:r>
    </w:p>
    <w:p w14:paraId="6813A998" w14:textId="16151076" w:rsidR="00CB0D6C" w:rsidRPr="00691008" w:rsidRDefault="00320213" w:rsidP="00233F21">
      <w:pPr>
        <w:pStyle w:val="ListBullet"/>
      </w:pPr>
      <w:r w:rsidRPr="00691008">
        <w:t>Whilst levels of agreement were consistent, weighted a</w:t>
      </w:r>
      <w:r w:rsidR="00B44540" w:rsidRPr="00691008">
        <w:t>greement on initial assessments was observed to be lower than other assessment types for</w:t>
      </w:r>
      <w:r w:rsidR="00A169CD" w:rsidRPr="00691008">
        <w:t xml:space="preserve"> the </w:t>
      </w:r>
      <w:r w:rsidR="00EC1DF6" w:rsidRPr="00691008">
        <w:t>DEMMI-modified</w:t>
      </w:r>
      <w:r w:rsidR="004E69DD" w:rsidRPr="00691008">
        <w:t xml:space="preserve">, </w:t>
      </w:r>
      <w:r w:rsidR="0095786E" w:rsidRPr="00691008">
        <w:t xml:space="preserve">AFM </w:t>
      </w:r>
      <w:r w:rsidR="00170D68" w:rsidRPr="00691008">
        <w:t>Motor</w:t>
      </w:r>
      <w:r w:rsidR="005D2A2A" w:rsidRPr="00691008">
        <w:t xml:space="preserve"> and </w:t>
      </w:r>
      <w:r w:rsidR="00EC1DF6" w:rsidRPr="00691008">
        <w:t>Braden</w:t>
      </w:r>
      <w:r w:rsidR="00946868" w:rsidRPr="00691008">
        <w:t>.</w:t>
      </w:r>
      <w:r w:rsidR="003503D9" w:rsidRPr="00691008">
        <w:t xml:space="preserve"> This is consistent with </w:t>
      </w:r>
      <w:r w:rsidR="00DF34A8" w:rsidRPr="00691008">
        <w:t xml:space="preserve">our </w:t>
      </w:r>
      <w:r w:rsidR="00252EF9" w:rsidRPr="00691008">
        <w:t>previous</w:t>
      </w:r>
      <w:r w:rsidR="00DF34A8" w:rsidRPr="00691008">
        <w:t xml:space="preserve"> </w:t>
      </w:r>
      <w:r w:rsidR="003503D9" w:rsidRPr="00691008">
        <w:t xml:space="preserve">observations </w:t>
      </w:r>
      <w:r w:rsidR="00252EF9" w:rsidRPr="00691008">
        <w:t>of</w:t>
      </w:r>
      <w:r w:rsidR="00DF34A8" w:rsidRPr="00691008">
        <w:t xml:space="preserve"> IRR</w:t>
      </w:r>
      <w:r w:rsidR="00B713F2" w:rsidRPr="00691008">
        <w:t xml:space="preserve"> </w:t>
      </w:r>
      <w:r w:rsidR="00DF34A8" w:rsidRPr="00691008">
        <w:t xml:space="preserve">3 </w:t>
      </w:r>
      <w:r w:rsidR="00252EF9" w:rsidRPr="00691008">
        <w:t>data</w:t>
      </w:r>
      <w:r w:rsidR="00DF34A8" w:rsidRPr="00691008">
        <w:t>.</w:t>
      </w:r>
    </w:p>
    <w:p w14:paraId="37889D41" w14:textId="17682251" w:rsidR="0045630E" w:rsidRPr="00691008" w:rsidRDefault="00455860" w:rsidP="00233F21">
      <w:pPr>
        <w:pStyle w:val="ListBullet"/>
      </w:pPr>
      <w:r w:rsidRPr="00691008">
        <w:t xml:space="preserve">Weighted agreement on </w:t>
      </w:r>
      <w:r w:rsidR="009F7EB1" w:rsidRPr="00691008">
        <w:t>reclassifications</w:t>
      </w:r>
      <w:r w:rsidRPr="00691008">
        <w:t xml:space="preserve"> was observed to </w:t>
      </w:r>
      <w:r w:rsidR="005A0240" w:rsidRPr="00691008">
        <w:t xml:space="preserve">generally </w:t>
      </w:r>
      <w:r w:rsidRPr="00691008">
        <w:t>be slightly higher than other assessment types</w:t>
      </w:r>
      <w:r w:rsidR="00DB33D6" w:rsidRPr="00691008">
        <w:t xml:space="preserve">, particularly for the </w:t>
      </w:r>
      <w:r w:rsidR="00536A0D" w:rsidRPr="00691008">
        <w:t>AN-ACC classification</w:t>
      </w:r>
      <w:r w:rsidR="00D7332D" w:rsidRPr="00691008">
        <w:t xml:space="preserve">, </w:t>
      </w:r>
      <w:r w:rsidR="0095786E" w:rsidRPr="00691008">
        <w:t xml:space="preserve">AFM </w:t>
      </w:r>
      <w:r w:rsidR="00D7332D" w:rsidRPr="00691008">
        <w:t>Cognition</w:t>
      </w:r>
      <w:r w:rsidR="00635E91" w:rsidRPr="00691008">
        <w:t>, RUG-ADL</w:t>
      </w:r>
      <w:r w:rsidR="00DB33D6" w:rsidRPr="00691008">
        <w:t xml:space="preserve"> and </w:t>
      </w:r>
      <w:r w:rsidR="00EC1DF6" w:rsidRPr="00691008">
        <w:t>Braden</w:t>
      </w:r>
      <w:r w:rsidRPr="00691008">
        <w:t xml:space="preserve">. Exceptions include the </w:t>
      </w:r>
      <w:r w:rsidR="00EC1DF6" w:rsidRPr="00691008">
        <w:t>DEMMI-modified</w:t>
      </w:r>
      <w:r w:rsidRPr="00691008">
        <w:t xml:space="preserve"> and </w:t>
      </w:r>
      <w:r w:rsidR="0095786E" w:rsidRPr="00691008">
        <w:t xml:space="preserve">AFM </w:t>
      </w:r>
      <w:r w:rsidRPr="00691008">
        <w:t xml:space="preserve">Motor, where weighted agreement for reclassifications and reconsiderations </w:t>
      </w:r>
      <w:r w:rsidR="00AB0B6F" w:rsidRPr="00691008">
        <w:t>were</w:t>
      </w:r>
      <w:r w:rsidRPr="00691008">
        <w:t xml:space="preserve"> </w:t>
      </w:r>
      <w:r w:rsidR="00A3279F" w:rsidRPr="00691008">
        <w:t xml:space="preserve">exactly </w:t>
      </w:r>
      <w:r w:rsidRPr="00691008">
        <w:t xml:space="preserve">equal </w:t>
      </w:r>
      <w:r w:rsidR="00A3279F" w:rsidRPr="00691008">
        <w:t xml:space="preserve">at 0.96 </w:t>
      </w:r>
      <w:r w:rsidRPr="00691008">
        <w:t>and above that of initial assessments.</w:t>
      </w:r>
      <w:r w:rsidR="00AB0B6F" w:rsidRPr="00691008">
        <w:t xml:space="preserve"> </w:t>
      </w:r>
    </w:p>
    <w:p w14:paraId="12409051" w14:textId="7C7370F7" w:rsidR="0001180A" w:rsidRPr="00691008" w:rsidRDefault="005E1C80" w:rsidP="0001180A">
      <w:pPr>
        <w:pStyle w:val="EYHeading3"/>
        <w:rPr>
          <w:rFonts w:cs="Arial"/>
        </w:rPr>
      </w:pPr>
      <w:bookmarkStart w:id="585" w:name="_Ref153896884"/>
      <w:bookmarkStart w:id="586" w:name="_Toc177119749"/>
      <w:bookmarkStart w:id="587" w:name="_Ref212048088"/>
      <w:r w:rsidRPr="00691008">
        <w:rPr>
          <w:rFonts w:cs="Arial"/>
        </w:rPr>
        <w:t>Compari</w:t>
      </w:r>
      <w:r w:rsidR="00611B11" w:rsidRPr="00691008">
        <w:rPr>
          <w:rFonts w:cs="Arial"/>
        </w:rPr>
        <w:t>son of</w:t>
      </w:r>
      <w:r w:rsidRPr="00691008">
        <w:rPr>
          <w:rFonts w:cs="Arial"/>
        </w:rPr>
        <w:t xml:space="preserve"> agreement levels against </w:t>
      </w:r>
      <w:bookmarkEnd w:id="585"/>
      <w:r w:rsidR="005760C1" w:rsidRPr="00691008">
        <w:rPr>
          <w:rFonts w:cs="Arial"/>
        </w:rPr>
        <w:t xml:space="preserve">previous </w:t>
      </w:r>
      <w:r w:rsidR="009B507B" w:rsidRPr="00691008">
        <w:rPr>
          <w:rFonts w:cs="Arial"/>
        </w:rPr>
        <w:t xml:space="preserve">IRR </w:t>
      </w:r>
      <w:bookmarkEnd w:id="586"/>
      <w:r w:rsidR="00574734" w:rsidRPr="00691008">
        <w:rPr>
          <w:rFonts w:cs="Arial"/>
        </w:rPr>
        <w:t>studies</w:t>
      </w:r>
      <w:bookmarkEnd w:id="587"/>
    </w:p>
    <w:p w14:paraId="46E4768E" w14:textId="0A851FD8" w:rsidR="006E2D9C" w:rsidRPr="00691008" w:rsidRDefault="006E2D9C" w:rsidP="00233F21">
      <w:r w:rsidRPr="00691008">
        <w:t xml:space="preserve">The mix of </w:t>
      </w:r>
      <w:r w:rsidR="00222E86" w:rsidRPr="00691008">
        <w:t>RAC funding assessment</w:t>
      </w:r>
      <w:r w:rsidRPr="00691008">
        <w:t xml:space="preserve">s by </w:t>
      </w:r>
      <w:r w:rsidR="0019561C" w:rsidRPr="00691008">
        <w:t xml:space="preserve">assessment type </w:t>
      </w:r>
      <w:r w:rsidR="00B33CA1" w:rsidRPr="00691008">
        <w:t xml:space="preserve">has </w:t>
      </w:r>
      <w:r w:rsidR="005350DE" w:rsidRPr="00691008">
        <w:t xml:space="preserve">changed </w:t>
      </w:r>
      <w:r w:rsidR="00174659" w:rsidRPr="00691008">
        <w:t>since the beginning of the AN-ACC period on 1 October 2022, with an increa</w:t>
      </w:r>
      <w:r w:rsidR="00D809E4" w:rsidRPr="00691008">
        <w:t>sed</w:t>
      </w:r>
      <w:r w:rsidR="00174659" w:rsidRPr="00691008">
        <w:t xml:space="preserve"> proportion of assessments being</w:t>
      </w:r>
      <w:r w:rsidR="007F7BB9" w:rsidRPr="00691008">
        <w:t xml:space="preserve"> </w:t>
      </w:r>
      <w:r w:rsidR="0043028A" w:rsidRPr="00691008">
        <w:t xml:space="preserve">reconsideration </w:t>
      </w:r>
      <w:r w:rsidR="00174659" w:rsidRPr="00691008">
        <w:t>assessments</w:t>
      </w:r>
      <w:r w:rsidR="007B797A" w:rsidRPr="00691008">
        <w:t xml:space="preserve"> and</w:t>
      </w:r>
      <w:r w:rsidR="00903B07" w:rsidRPr="00691008">
        <w:t xml:space="preserve"> </w:t>
      </w:r>
      <w:r w:rsidR="000A1569" w:rsidRPr="00691008">
        <w:t>a decreas</w:t>
      </w:r>
      <w:r w:rsidR="00D809E4" w:rsidRPr="00691008">
        <w:t>ed</w:t>
      </w:r>
      <w:r w:rsidR="000A1569" w:rsidRPr="00691008">
        <w:t xml:space="preserve"> proportion of assessments being initial assessments</w:t>
      </w:r>
      <w:r w:rsidR="007B797A" w:rsidRPr="00691008">
        <w:t>.</w:t>
      </w:r>
      <w:r w:rsidR="00903B07" w:rsidRPr="00691008">
        <w:t xml:space="preserve"> </w:t>
      </w:r>
      <w:r w:rsidR="007B797A" w:rsidRPr="00691008">
        <w:t xml:space="preserve">Meanwhile, the proportion of reclassification assessments increased </w:t>
      </w:r>
      <w:r w:rsidR="001120FA" w:rsidRPr="00691008">
        <w:t xml:space="preserve">from the beginning of the AN-ACC period to approximately March 2023, where it then stabilised moving forward. </w:t>
      </w:r>
      <w:r w:rsidR="00315ED9" w:rsidRPr="00691008">
        <w:t>T</w:t>
      </w:r>
      <w:r w:rsidR="005350DE" w:rsidRPr="00691008">
        <w:t>h</w:t>
      </w:r>
      <w:r w:rsidR="001120FA" w:rsidRPr="00691008">
        <w:t>ese</w:t>
      </w:r>
      <w:r w:rsidR="005350DE" w:rsidRPr="00691008">
        <w:t xml:space="preserve"> trend</w:t>
      </w:r>
      <w:r w:rsidR="001120FA" w:rsidRPr="00691008">
        <w:t>s</w:t>
      </w:r>
      <w:r w:rsidR="005350DE" w:rsidRPr="00691008">
        <w:t xml:space="preserve"> in assessments by type </w:t>
      </w:r>
      <w:r w:rsidR="00F17F97" w:rsidRPr="00691008">
        <w:t>were</w:t>
      </w:r>
      <w:r w:rsidR="00776DB6" w:rsidRPr="00691008">
        <w:t xml:space="preserve"> particularly</w:t>
      </w:r>
      <w:r w:rsidR="0010665D" w:rsidRPr="00691008">
        <w:t xml:space="preserve"> reflected</w:t>
      </w:r>
      <w:r w:rsidR="00D02991" w:rsidRPr="00691008">
        <w:t xml:space="preserve"> </w:t>
      </w:r>
      <w:r w:rsidR="005350DE" w:rsidRPr="00691008">
        <w:t xml:space="preserve">in the </w:t>
      </w:r>
      <w:r w:rsidR="0010665D" w:rsidRPr="00691008">
        <w:t>changing mix</w:t>
      </w:r>
      <w:r w:rsidR="005350DE" w:rsidRPr="00691008">
        <w:t xml:space="preserve"> of assessments in </w:t>
      </w:r>
      <w:r w:rsidR="0010665D" w:rsidRPr="00691008">
        <w:t xml:space="preserve">the </w:t>
      </w:r>
      <w:r w:rsidR="005350DE" w:rsidRPr="00691008">
        <w:t>sample</w:t>
      </w:r>
      <w:r w:rsidR="0010665D" w:rsidRPr="00691008">
        <w:t>s chosen for IRR 1</w:t>
      </w:r>
      <w:r w:rsidR="00776DB6" w:rsidRPr="00691008">
        <w:t xml:space="preserve"> and</w:t>
      </w:r>
      <w:r w:rsidR="009B507B" w:rsidRPr="00691008">
        <w:t xml:space="preserve"> IRR 2</w:t>
      </w:r>
      <w:r w:rsidR="0010665D" w:rsidRPr="00691008">
        <w:t>,</w:t>
      </w:r>
      <w:r w:rsidR="005350DE" w:rsidRPr="00691008">
        <w:t xml:space="preserve"> as shown in </w:t>
      </w:r>
      <w:r w:rsidR="00315ED9" w:rsidRPr="00691008">
        <w:fldChar w:fldCharType="begin"/>
      </w:r>
      <w:r w:rsidR="00315ED9" w:rsidRPr="00691008">
        <w:instrText xml:space="preserve"> REF _Ref155861557 \h </w:instrText>
      </w:r>
      <w:r w:rsidR="003E54C9" w:rsidRPr="00691008">
        <w:instrText xml:space="preserve"> \* MERGEFORMAT </w:instrText>
      </w:r>
      <w:r w:rsidR="00315ED9" w:rsidRPr="00691008">
        <w:fldChar w:fldCharType="separate"/>
      </w:r>
      <w:r w:rsidR="008810CE" w:rsidRPr="00691008">
        <w:t>Table 14</w:t>
      </w:r>
      <w:r w:rsidR="00315ED9" w:rsidRPr="00691008">
        <w:fldChar w:fldCharType="end"/>
      </w:r>
      <w:r w:rsidR="00315ED9" w:rsidRPr="00691008">
        <w:t xml:space="preserve"> below</w:t>
      </w:r>
      <w:r w:rsidR="0015657A" w:rsidRPr="00691008">
        <w:t>, with some allowance for volatility in sample selection between IRR 2 and IRR 3</w:t>
      </w:r>
      <w:r w:rsidR="00721905" w:rsidRPr="00691008">
        <w:t xml:space="preserve"> causing </w:t>
      </w:r>
      <w:r w:rsidR="00776DB6" w:rsidRPr="00691008">
        <w:t>smaller</w:t>
      </w:r>
      <w:r w:rsidR="00721905" w:rsidRPr="00691008">
        <w:t xml:space="preserve"> changes in proportions</w:t>
      </w:r>
      <w:r w:rsidR="0015657A" w:rsidRPr="00691008">
        <w:t>.</w:t>
      </w:r>
      <w:r w:rsidR="00477FC5" w:rsidRPr="00691008">
        <w:t xml:space="preserve"> The mix of samples chosen for IRR3 and IRR 4 are broadly consistent</w:t>
      </w:r>
      <w:r w:rsidR="00EE4425" w:rsidRPr="00691008">
        <w:t xml:space="preserve">, with an increase in the proportion of </w:t>
      </w:r>
      <w:r w:rsidR="0011403C" w:rsidRPr="00691008">
        <w:t>reclassifications and a corresponding decrease in the proportion of initial assessments</w:t>
      </w:r>
      <w:r w:rsidR="00212A53" w:rsidRPr="00691008">
        <w:t xml:space="preserve"> for IRR 4</w:t>
      </w:r>
      <w:r w:rsidR="0011403C" w:rsidRPr="00691008">
        <w:t>.</w:t>
      </w:r>
    </w:p>
    <w:p w14:paraId="7D223893" w14:textId="689CE0CB" w:rsidR="00315ED9" w:rsidRPr="00691008" w:rsidRDefault="00233F21" w:rsidP="00233F21">
      <w:pPr>
        <w:pStyle w:val="Caption"/>
        <w:rPr>
          <w:rFonts w:cs="Arial"/>
        </w:rPr>
      </w:pPr>
      <w:bookmarkStart w:id="588" w:name="_Ref155861557"/>
      <w:r>
        <w:t xml:space="preserve">Table </w:t>
      </w:r>
      <w:r>
        <w:fldChar w:fldCharType="begin"/>
      </w:r>
      <w:r>
        <w:instrText xml:space="preserve"> SEQ Table \* ARABIC </w:instrText>
      </w:r>
      <w:r>
        <w:fldChar w:fldCharType="separate"/>
      </w:r>
      <w:r w:rsidR="00FE030D">
        <w:rPr>
          <w:noProof/>
        </w:rPr>
        <w:t>14</w:t>
      </w:r>
      <w:r>
        <w:fldChar w:fldCharType="end"/>
      </w:r>
      <w:bookmarkEnd w:id="588"/>
      <w:r w:rsidR="00315ED9" w:rsidRPr="00691008">
        <w:rPr>
          <w:rFonts w:cs="Arial"/>
        </w:rPr>
        <w:t xml:space="preserve">: Distribution of IRR assessments by </w:t>
      </w:r>
      <w:r w:rsidR="00315ED9" w:rsidRPr="00691008">
        <w:rPr>
          <w:rFonts w:cs="Arial"/>
          <w:i/>
        </w:rPr>
        <w:t xml:space="preserve">“payment impacting” </w:t>
      </w:r>
      <w:r w:rsidR="00315ED9" w:rsidRPr="00691008">
        <w:rPr>
          <w:rFonts w:cs="Arial"/>
        </w:rPr>
        <w:t>assessment type and IRR period</w:t>
      </w:r>
    </w:p>
    <w:tbl>
      <w:tblPr>
        <w:tblStyle w:val="chiffres1"/>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0"/>
        <w:gridCol w:w="897"/>
        <w:gridCol w:w="896"/>
        <w:gridCol w:w="896"/>
        <w:gridCol w:w="896"/>
        <w:gridCol w:w="896"/>
        <w:gridCol w:w="896"/>
        <w:gridCol w:w="896"/>
        <w:gridCol w:w="896"/>
      </w:tblGrid>
      <w:tr w:rsidR="00BC4A7D" w:rsidRPr="00691008" w14:paraId="1966B5C9" w14:textId="77777777" w:rsidTr="00A61B52">
        <w:trPr>
          <w:cantSplit/>
          <w:trHeight w:val="635"/>
          <w:tblHeader/>
          <w:jc w:val="center"/>
        </w:trPr>
        <w:tc>
          <w:tcPr>
            <w:cnfStyle w:val="001000000000" w:firstRow="0" w:lastRow="0" w:firstColumn="1" w:lastColumn="0" w:oddVBand="0" w:evenVBand="0" w:oddHBand="0" w:evenHBand="0" w:firstRowFirstColumn="0" w:firstRowLastColumn="0" w:lastRowFirstColumn="0" w:lastRowLastColumn="0"/>
            <w:tcW w:w="1016" w:type="pct"/>
            <w:vMerge w:val="restart"/>
            <w:tcBorders>
              <w:top w:val="single" w:sz="12" w:space="0" w:color="auto"/>
              <w:left w:val="single" w:sz="12" w:space="0" w:color="auto"/>
              <w:right w:val="single" w:sz="12" w:space="0" w:color="auto"/>
            </w:tcBorders>
            <w:shd w:val="clear" w:color="auto" w:fill="FFE600" w:themeFill="text2"/>
            <w:vAlign w:val="center"/>
          </w:tcPr>
          <w:p w14:paraId="6D5F97A7" w14:textId="64D336D8" w:rsidR="00F02CCB" w:rsidRPr="00691008" w:rsidRDefault="00F02CCB" w:rsidP="00752D46">
            <w:pPr>
              <w:keepNext/>
              <w:keepLines/>
              <w:rPr>
                <w:rFonts w:cs="Arial"/>
                <w:b/>
                <w:szCs w:val="18"/>
              </w:rPr>
            </w:pPr>
            <w:r w:rsidRPr="00691008">
              <w:rPr>
                <w:rFonts w:cs="Arial"/>
                <w:b/>
                <w:szCs w:val="18"/>
              </w:rPr>
              <w:t>Assessment Type</w:t>
            </w:r>
          </w:p>
        </w:tc>
        <w:tc>
          <w:tcPr>
            <w:tcW w:w="996" w:type="pct"/>
            <w:gridSpan w:val="2"/>
            <w:tcBorders>
              <w:top w:val="single" w:sz="12" w:space="0" w:color="auto"/>
              <w:left w:val="single" w:sz="12" w:space="0" w:color="auto"/>
              <w:bottom w:val="single" w:sz="4" w:space="0" w:color="auto"/>
              <w:right w:val="single" w:sz="12" w:space="0" w:color="auto"/>
            </w:tcBorders>
            <w:shd w:val="clear" w:color="auto" w:fill="FFE600" w:themeFill="text2"/>
            <w:vAlign w:val="center"/>
          </w:tcPr>
          <w:p w14:paraId="39597ED9" w14:textId="3E44F9F8" w:rsidR="00F02CCB" w:rsidRPr="00691008" w:rsidRDefault="00F02CCB" w:rsidP="00752D46">
            <w:pPr>
              <w:keepNext/>
              <w:keepLines/>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691008">
              <w:rPr>
                <w:rFonts w:cs="Arial"/>
                <w:b/>
                <w:sz w:val="18"/>
                <w:szCs w:val="18"/>
              </w:rPr>
              <w:t>IRR 1</w:t>
            </w:r>
            <w:r w:rsidR="00095E32" w:rsidRPr="00691008">
              <w:rPr>
                <w:rFonts w:cs="Arial"/>
                <w:b/>
                <w:sz w:val="18"/>
                <w:szCs w:val="18"/>
              </w:rPr>
              <w:t xml:space="preserve"> Assessments</w:t>
            </w:r>
          </w:p>
        </w:tc>
        <w:tc>
          <w:tcPr>
            <w:tcW w:w="996" w:type="pct"/>
            <w:gridSpan w:val="2"/>
            <w:tcBorders>
              <w:top w:val="single" w:sz="12" w:space="0" w:color="auto"/>
              <w:left w:val="single" w:sz="12" w:space="0" w:color="auto"/>
              <w:bottom w:val="single" w:sz="4" w:space="0" w:color="auto"/>
              <w:right w:val="single" w:sz="12" w:space="0" w:color="auto"/>
            </w:tcBorders>
            <w:shd w:val="clear" w:color="auto" w:fill="FFE600" w:themeFill="text2"/>
            <w:vAlign w:val="center"/>
          </w:tcPr>
          <w:p w14:paraId="4F41EA4A" w14:textId="74483CDF" w:rsidR="00F02CCB" w:rsidRPr="00691008" w:rsidRDefault="00F02CCB" w:rsidP="00752D46">
            <w:pPr>
              <w:keepNext/>
              <w:keepLines/>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691008">
              <w:rPr>
                <w:rFonts w:cs="Arial"/>
                <w:b/>
                <w:sz w:val="18"/>
                <w:szCs w:val="18"/>
              </w:rPr>
              <w:t>IRR 2</w:t>
            </w:r>
            <w:r w:rsidR="00095E32" w:rsidRPr="00691008">
              <w:rPr>
                <w:rFonts w:cs="Arial"/>
                <w:b/>
                <w:sz w:val="18"/>
                <w:szCs w:val="18"/>
              </w:rPr>
              <w:t xml:space="preserve"> Assessments</w:t>
            </w:r>
          </w:p>
        </w:tc>
        <w:tc>
          <w:tcPr>
            <w:tcW w:w="996" w:type="pct"/>
            <w:gridSpan w:val="2"/>
            <w:tcBorders>
              <w:top w:val="single" w:sz="12" w:space="0" w:color="auto"/>
              <w:left w:val="single" w:sz="12" w:space="0" w:color="auto"/>
              <w:bottom w:val="single" w:sz="4" w:space="0" w:color="auto"/>
              <w:right w:val="single" w:sz="12" w:space="0" w:color="auto"/>
            </w:tcBorders>
            <w:shd w:val="clear" w:color="auto" w:fill="FFE600" w:themeFill="text2"/>
            <w:vAlign w:val="center"/>
          </w:tcPr>
          <w:p w14:paraId="0B919C5F" w14:textId="6730673C" w:rsidR="00F02CCB" w:rsidRPr="00691008" w:rsidRDefault="00F02CCB" w:rsidP="00F02CCB">
            <w:pPr>
              <w:keepNext/>
              <w:keepLines/>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691008">
              <w:rPr>
                <w:rFonts w:cs="Arial"/>
                <w:b/>
                <w:sz w:val="18"/>
                <w:szCs w:val="18"/>
              </w:rPr>
              <w:t>IRR 3</w:t>
            </w:r>
            <w:r w:rsidR="00095E32" w:rsidRPr="00691008">
              <w:rPr>
                <w:rFonts w:cs="Arial"/>
                <w:b/>
                <w:sz w:val="18"/>
                <w:szCs w:val="18"/>
              </w:rPr>
              <w:t xml:space="preserve"> Assessments</w:t>
            </w:r>
          </w:p>
        </w:tc>
        <w:tc>
          <w:tcPr>
            <w:tcW w:w="996" w:type="pct"/>
            <w:gridSpan w:val="2"/>
            <w:tcBorders>
              <w:top w:val="single" w:sz="12" w:space="0" w:color="auto"/>
              <w:left w:val="single" w:sz="12" w:space="0" w:color="auto"/>
              <w:bottom w:val="single" w:sz="4" w:space="0" w:color="auto"/>
              <w:right w:val="single" w:sz="12" w:space="0" w:color="auto"/>
            </w:tcBorders>
            <w:shd w:val="clear" w:color="auto" w:fill="FFE600" w:themeFill="text2"/>
            <w:vAlign w:val="center"/>
          </w:tcPr>
          <w:p w14:paraId="61F8E482" w14:textId="4FE6B561" w:rsidR="00D77669" w:rsidRPr="00691008" w:rsidRDefault="00D77669" w:rsidP="00D77669">
            <w:pPr>
              <w:keepNext/>
              <w:keepLines/>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691008">
              <w:rPr>
                <w:rFonts w:cs="Arial"/>
                <w:b/>
                <w:sz w:val="18"/>
                <w:szCs w:val="18"/>
              </w:rPr>
              <w:t>IRR 4 Assessments</w:t>
            </w:r>
          </w:p>
        </w:tc>
      </w:tr>
      <w:tr w:rsidR="00BC4A7D" w:rsidRPr="00691008" w14:paraId="29D4ABDC" w14:textId="77777777" w:rsidTr="00A61B52">
        <w:tblPrEx>
          <w:tblCellMar>
            <w:left w:w="108" w:type="dxa"/>
            <w:right w:w="108" w:type="dxa"/>
          </w:tblCellMar>
        </w:tblPrEx>
        <w:trPr>
          <w:cantSplit/>
          <w:trHeight w:val="428"/>
          <w:tblHeader/>
          <w:jc w:val="center"/>
        </w:trPr>
        <w:tc>
          <w:tcPr>
            <w:cnfStyle w:val="001000000000" w:firstRow="0" w:lastRow="0" w:firstColumn="1" w:lastColumn="0" w:oddVBand="0" w:evenVBand="0" w:oddHBand="0" w:evenHBand="0" w:firstRowFirstColumn="0" w:firstRowLastColumn="0" w:lastRowFirstColumn="0" w:lastRowLastColumn="0"/>
            <w:tcW w:w="1016" w:type="pct"/>
            <w:vMerge/>
            <w:tcBorders>
              <w:left w:val="single" w:sz="12" w:space="0" w:color="auto"/>
              <w:bottom w:val="single" w:sz="12" w:space="0" w:color="auto"/>
              <w:right w:val="single" w:sz="12" w:space="0" w:color="auto"/>
            </w:tcBorders>
            <w:shd w:val="clear" w:color="auto" w:fill="FFE600" w:themeFill="text2"/>
            <w:vAlign w:val="center"/>
          </w:tcPr>
          <w:p w14:paraId="764FE708" w14:textId="1EFB6AA1" w:rsidR="00F02CCB" w:rsidRPr="00691008" w:rsidRDefault="00F02CCB" w:rsidP="00F02CCB">
            <w:pPr>
              <w:keepNext/>
              <w:keepLines/>
              <w:rPr>
                <w:rFonts w:cs="Arial"/>
                <w:b/>
                <w:szCs w:val="18"/>
              </w:rPr>
            </w:pPr>
          </w:p>
        </w:tc>
        <w:tc>
          <w:tcPr>
            <w:tcW w:w="498" w:type="pct"/>
            <w:tcBorders>
              <w:top w:val="single" w:sz="4" w:space="0" w:color="auto"/>
              <w:left w:val="single" w:sz="12" w:space="0" w:color="auto"/>
              <w:bottom w:val="single" w:sz="12" w:space="0" w:color="auto"/>
            </w:tcBorders>
            <w:shd w:val="clear" w:color="auto" w:fill="FFE600" w:themeFill="text2"/>
            <w:vAlign w:val="center"/>
          </w:tcPr>
          <w:p w14:paraId="0D6B2B58" w14:textId="2E367164" w:rsidR="00F02CCB" w:rsidRPr="00691008" w:rsidRDefault="00F02CCB" w:rsidP="00F02CCB">
            <w:pPr>
              <w:keepNext/>
              <w:keepLines/>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691008">
              <w:rPr>
                <w:rFonts w:cs="Arial"/>
                <w:b/>
                <w:sz w:val="18"/>
                <w:szCs w:val="18"/>
              </w:rPr>
              <w:t>No.</w:t>
            </w:r>
          </w:p>
        </w:tc>
        <w:tc>
          <w:tcPr>
            <w:tcW w:w="498" w:type="pct"/>
            <w:tcBorders>
              <w:top w:val="single" w:sz="4" w:space="0" w:color="auto"/>
              <w:bottom w:val="single" w:sz="12" w:space="0" w:color="auto"/>
              <w:right w:val="single" w:sz="12" w:space="0" w:color="auto"/>
            </w:tcBorders>
            <w:shd w:val="clear" w:color="auto" w:fill="FFE600" w:themeFill="text2"/>
            <w:vAlign w:val="center"/>
          </w:tcPr>
          <w:p w14:paraId="20703A52" w14:textId="79A8C711" w:rsidR="00F02CCB" w:rsidRPr="00691008" w:rsidRDefault="00F02CCB" w:rsidP="00F02CCB">
            <w:pPr>
              <w:keepNext/>
              <w:keepLines/>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691008">
              <w:rPr>
                <w:rFonts w:cs="Arial"/>
                <w:b/>
                <w:sz w:val="18"/>
                <w:szCs w:val="18"/>
              </w:rPr>
              <w:t>Prop.</w:t>
            </w:r>
          </w:p>
        </w:tc>
        <w:tc>
          <w:tcPr>
            <w:tcW w:w="498" w:type="pct"/>
            <w:tcBorders>
              <w:top w:val="single" w:sz="4" w:space="0" w:color="auto"/>
              <w:left w:val="single" w:sz="12" w:space="0" w:color="auto"/>
              <w:bottom w:val="single" w:sz="12" w:space="0" w:color="auto"/>
            </w:tcBorders>
            <w:shd w:val="clear" w:color="auto" w:fill="FFE600" w:themeFill="text2"/>
            <w:vAlign w:val="center"/>
          </w:tcPr>
          <w:p w14:paraId="725F1796" w14:textId="5AE9CACA" w:rsidR="00F02CCB" w:rsidRPr="00691008" w:rsidRDefault="00F02CCB" w:rsidP="00F02CCB">
            <w:pPr>
              <w:keepNext/>
              <w:keepLines/>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691008">
              <w:rPr>
                <w:rFonts w:cs="Arial"/>
                <w:b/>
                <w:sz w:val="18"/>
                <w:szCs w:val="18"/>
              </w:rPr>
              <w:t>No.</w:t>
            </w:r>
          </w:p>
        </w:tc>
        <w:tc>
          <w:tcPr>
            <w:tcW w:w="498" w:type="pct"/>
            <w:tcBorders>
              <w:top w:val="single" w:sz="4" w:space="0" w:color="auto"/>
              <w:bottom w:val="single" w:sz="12" w:space="0" w:color="auto"/>
              <w:right w:val="single" w:sz="12" w:space="0" w:color="auto"/>
            </w:tcBorders>
            <w:shd w:val="clear" w:color="auto" w:fill="FFE600" w:themeFill="text2"/>
            <w:vAlign w:val="center"/>
            <w:hideMark/>
          </w:tcPr>
          <w:p w14:paraId="4518D518" w14:textId="56158BB6" w:rsidR="00F02CCB" w:rsidRPr="00691008" w:rsidRDefault="00F02CCB" w:rsidP="00F02CCB">
            <w:pPr>
              <w:keepNext/>
              <w:keepLines/>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691008">
              <w:rPr>
                <w:rFonts w:cs="Arial"/>
                <w:b/>
                <w:sz w:val="18"/>
                <w:szCs w:val="18"/>
              </w:rPr>
              <w:t>Prop.</w:t>
            </w:r>
          </w:p>
        </w:tc>
        <w:tc>
          <w:tcPr>
            <w:tcW w:w="498" w:type="pct"/>
            <w:tcBorders>
              <w:top w:val="single" w:sz="4" w:space="0" w:color="auto"/>
              <w:bottom w:val="single" w:sz="12" w:space="0" w:color="auto"/>
              <w:right w:val="single" w:sz="4" w:space="0" w:color="auto"/>
            </w:tcBorders>
            <w:shd w:val="clear" w:color="auto" w:fill="FFE600" w:themeFill="text2"/>
            <w:vAlign w:val="center"/>
          </w:tcPr>
          <w:p w14:paraId="768D6DAE" w14:textId="139DA747" w:rsidR="00F02CCB" w:rsidRPr="00691008" w:rsidRDefault="00F02CCB" w:rsidP="00F02CCB">
            <w:pPr>
              <w:keepNext/>
              <w:keepLines/>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691008">
              <w:rPr>
                <w:rFonts w:cs="Arial"/>
                <w:b/>
                <w:sz w:val="18"/>
                <w:szCs w:val="18"/>
              </w:rPr>
              <w:t>No.</w:t>
            </w:r>
          </w:p>
        </w:tc>
        <w:tc>
          <w:tcPr>
            <w:tcW w:w="498" w:type="pct"/>
            <w:tcBorders>
              <w:top w:val="single" w:sz="4" w:space="0" w:color="auto"/>
              <w:left w:val="single" w:sz="4" w:space="0" w:color="auto"/>
              <w:bottom w:val="single" w:sz="12" w:space="0" w:color="auto"/>
              <w:right w:val="single" w:sz="12" w:space="0" w:color="auto"/>
            </w:tcBorders>
            <w:shd w:val="clear" w:color="auto" w:fill="FFE600" w:themeFill="text2"/>
            <w:vAlign w:val="center"/>
          </w:tcPr>
          <w:p w14:paraId="72F465C5" w14:textId="22270053" w:rsidR="00F02CCB" w:rsidRPr="00691008" w:rsidRDefault="00F02CCB" w:rsidP="00F02CCB">
            <w:pPr>
              <w:keepNext/>
              <w:keepLines/>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691008">
              <w:rPr>
                <w:rFonts w:cs="Arial"/>
                <w:b/>
                <w:sz w:val="18"/>
                <w:szCs w:val="18"/>
              </w:rPr>
              <w:t>Prop.</w:t>
            </w:r>
          </w:p>
        </w:tc>
        <w:tc>
          <w:tcPr>
            <w:tcW w:w="498" w:type="pct"/>
            <w:tcBorders>
              <w:top w:val="single" w:sz="4" w:space="0" w:color="auto"/>
              <w:bottom w:val="single" w:sz="12" w:space="0" w:color="auto"/>
              <w:right w:val="single" w:sz="4" w:space="0" w:color="auto"/>
            </w:tcBorders>
            <w:shd w:val="clear" w:color="auto" w:fill="FFE600" w:themeFill="text2"/>
            <w:vAlign w:val="center"/>
          </w:tcPr>
          <w:p w14:paraId="5028DB75" w14:textId="4D44261A" w:rsidR="00D77669" w:rsidRPr="00691008" w:rsidRDefault="00D77669" w:rsidP="00D77669">
            <w:pPr>
              <w:keepNext/>
              <w:keepLines/>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691008">
              <w:rPr>
                <w:rFonts w:cs="Arial"/>
                <w:b/>
                <w:sz w:val="18"/>
                <w:szCs w:val="18"/>
              </w:rPr>
              <w:t>No.</w:t>
            </w:r>
          </w:p>
        </w:tc>
        <w:tc>
          <w:tcPr>
            <w:tcW w:w="498" w:type="pct"/>
            <w:tcBorders>
              <w:top w:val="single" w:sz="4" w:space="0" w:color="auto"/>
              <w:left w:val="single" w:sz="4" w:space="0" w:color="auto"/>
              <w:bottom w:val="single" w:sz="12" w:space="0" w:color="auto"/>
              <w:right w:val="single" w:sz="12" w:space="0" w:color="auto"/>
            </w:tcBorders>
            <w:shd w:val="clear" w:color="auto" w:fill="FFE600" w:themeFill="text2"/>
            <w:vAlign w:val="center"/>
          </w:tcPr>
          <w:p w14:paraId="4A77F5B0" w14:textId="4A7684E4" w:rsidR="00D77669" w:rsidRPr="00691008" w:rsidRDefault="00D77669" w:rsidP="00D77669">
            <w:pPr>
              <w:keepNext/>
              <w:keepLines/>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691008">
              <w:rPr>
                <w:rFonts w:cs="Arial"/>
                <w:b/>
                <w:sz w:val="18"/>
                <w:szCs w:val="18"/>
              </w:rPr>
              <w:t>Prop.</w:t>
            </w:r>
          </w:p>
        </w:tc>
      </w:tr>
      <w:tr w:rsidR="00BC4A7D" w:rsidRPr="00691008" w14:paraId="1F20F145" w14:textId="77777777" w:rsidTr="00A61B52">
        <w:tblPrEx>
          <w:tblCellMar>
            <w:left w:w="108" w:type="dxa"/>
            <w:right w:w="108" w:type="dxa"/>
          </w:tblCellMar>
        </w:tblPrEx>
        <w:trPr>
          <w:cantSplit/>
          <w:trHeight w:val="429"/>
          <w:jc w:val="center"/>
        </w:trPr>
        <w:tc>
          <w:tcPr>
            <w:cnfStyle w:val="001000000000" w:firstRow="0" w:lastRow="0" w:firstColumn="1" w:lastColumn="0" w:oddVBand="0" w:evenVBand="0" w:oddHBand="0" w:evenHBand="0" w:firstRowFirstColumn="0" w:firstRowLastColumn="0" w:lastRowFirstColumn="0" w:lastRowLastColumn="0"/>
            <w:tcW w:w="1016" w:type="pct"/>
            <w:tcBorders>
              <w:top w:val="single" w:sz="12" w:space="0" w:color="auto"/>
              <w:bottom w:val="single" w:sz="4" w:space="0" w:color="auto"/>
              <w:right w:val="single" w:sz="12" w:space="0" w:color="auto"/>
            </w:tcBorders>
            <w:vAlign w:val="center"/>
          </w:tcPr>
          <w:p w14:paraId="63B65060" w14:textId="6AE10C6F" w:rsidR="00C651DF" w:rsidRPr="00A61B52" w:rsidRDefault="00C651DF" w:rsidP="00A61B52">
            <w:r w:rsidRPr="00A61B52">
              <w:t>Initial</w:t>
            </w:r>
          </w:p>
        </w:tc>
        <w:tc>
          <w:tcPr>
            <w:tcW w:w="498" w:type="pct"/>
            <w:tcBorders>
              <w:top w:val="single" w:sz="12" w:space="0" w:color="auto"/>
              <w:left w:val="single" w:sz="12" w:space="0" w:color="auto"/>
              <w:bottom w:val="single" w:sz="4" w:space="0" w:color="auto"/>
            </w:tcBorders>
            <w:vAlign w:val="center"/>
          </w:tcPr>
          <w:p w14:paraId="231B64C5" w14:textId="56A6EF51" w:rsidR="00C651DF" w:rsidRPr="00691008" w:rsidRDefault="00C651DF" w:rsidP="00C651DF">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311</w:t>
            </w:r>
          </w:p>
        </w:tc>
        <w:tc>
          <w:tcPr>
            <w:tcW w:w="498" w:type="pct"/>
            <w:tcBorders>
              <w:top w:val="single" w:sz="12" w:space="0" w:color="auto"/>
              <w:bottom w:val="single" w:sz="4" w:space="0" w:color="auto"/>
              <w:right w:val="single" w:sz="12" w:space="0" w:color="auto"/>
            </w:tcBorders>
            <w:vAlign w:val="center"/>
          </w:tcPr>
          <w:p w14:paraId="715B4AD2" w14:textId="5D37CCF7" w:rsidR="00C651DF" w:rsidRPr="00691008" w:rsidRDefault="00C651DF" w:rsidP="00C651DF">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47.4%</w:t>
            </w:r>
          </w:p>
        </w:tc>
        <w:tc>
          <w:tcPr>
            <w:tcW w:w="498" w:type="pct"/>
            <w:tcBorders>
              <w:top w:val="single" w:sz="12" w:space="0" w:color="auto"/>
              <w:left w:val="single" w:sz="12" w:space="0" w:color="auto"/>
              <w:bottom w:val="single" w:sz="4" w:space="0" w:color="auto"/>
            </w:tcBorders>
            <w:vAlign w:val="center"/>
          </w:tcPr>
          <w:p w14:paraId="64366058" w14:textId="40BF1811" w:rsidR="00C651DF" w:rsidRPr="00691008" w:rsidRDefault="00C651DF" w:rsidP="00C651DF">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300</w:t>
            </w:r>
          </w:p>
        </w:tc>
        <w:tc>
          <w:tcPr>
            <w:tcW w:w="498" w:type="pct"/>
            <w:tcBorders>
              <w:top w:val="single" w:sz="12" w:space="0" w:color="auto"/>
              <w:bottom w:val="single" w:sz="4" w:space="0" w:color="auto"/>
              <w:right w:val="single" w:sz="12" w:space="0" w:color="auto"/>
            </w:tcBorders>
            <w:vAlign w:val="center"/>
          </w:tcPr>
          <w:p w14:paraId="151AF846" w14:textId="7E0B1312" w:rsidR="00C651DF" w:rsidRPr="00691008" w:rsidRDefault="00C651DF" w:rsidP="00C651DF">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32.7%</w:t>
            </w:r>
          </w:p>
        </w:tc>
        <w:tc>
          <w:tcPr>
            <w:tcW w:w="498" w:type="pct"/>
            <w:tcBorders>
              <w:top w:val="single" w:sz="12" w:space="0" w:color="auto"/>
              <w:bottom w:val="single" w:sz="4" w:space="0" w:color="auto"/>
              <w:right w:val="single" w:sz="4" w:space="0" w:color="auto"/>
            </w:tcBorders>
            <w:vAlign w:val="center"/>
          </w:tcPr>
          <w:p w14:paraId="6B639117" w14:textId="09E7A403" w:rsidR="00C651DF" w:rsidRPr="00691008" w:rsidRDefault="00C651DF" w:rsidP="00C651DF">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375</w:t>
            </w:r>
          </w:p>
        </w:tc>
        <w:tc>
          <w:tcPr>
            <w:tcW w:w="498" w:type="pct"/>
            <w:tcBorders>
              <w:top w:val="single" w:sz="12" w:space="0" w:color="auto"/>
              <w:left w:val="single" w:sz="4" w:space="0" w:color="auto"/>
              <w:bottom w:val="single" w:sz="4" w:space="0" w:color="auto"/>
              <w:right w:val="single" w:sz="12" w:space="0" w:color="auto"/>
            </w:tcBorders>
            <w:vAlign w:val="center"/>
          </w:tcPr>
          <w:p w14:paraId="4C914FE4" w14:textId="168BADFB" w:rsidR="00C651DF" w:rsidRPr="00691008" w:rsidRDefault="00C651DF" w:rsidP="00C651DF">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34.2%</w:t>
            </w:r>
          </w:p>
        </w:tc>
        <w:tc>
          <w:tcPr>
            <w:tcW w:w="498" w:type="pct"/>
            <w:tcBorders>
              <w:top w:val="single" w:sz="12" w:space="0" w:color="auto"/>
              <w:bottom w:val="single" w:sz="4" w:space="0" w:color="auto"/>
              <w:right w:val="single" w:sz="4" w:space="0" w:color="auto"/>
            </w:tcBorders>
            <w:vAlign w:val="center"/>
          </w:tcPr>
          <w:p w14:paraId="45CE6AD0" w14:textId="5B409817" w:rsidR="00D77669" w:rsidRPr="00691008" w:rsidRDefault="00B17FE6" w:rsidP="00D77669">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528</w:t>
            </w:r>
          </w:p>
        </w:tc>
        <w:tc>
          <w:tcPr>
            <w:tcW w:w="498" w:type="pct"/>
            <w:tcBorders>
              <w:top w:val="single" w:sz="12" w:space="0" w:color="auto"/>
              <w:left w:val="single" w:sz="4" w:space="0" w:color="auto"/>
              <w:bottom w:val="single" w:sz="4" w:space="0" w:color="auto"/>
              <w:right w:val="single" w:sz="12" w:space="0" w:color="auto"/>
            </w:tcBorders>
            <w:vAlign w:val="center"/>
          </w:tcPr>
          <w:p w14:paraId="1AE495F1" w14:textId="198AA017" w:rsidR="00D77669" w:rsidRPr="00691008" w:rsidRDefault="00B17FE6" w:rsidP="00D77669">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31.2%</w:t>
            </w:r>
          </w:p>
        </w:tc>
      </w:tr>
      <w:tr w:rsidR="00BC4A7D" w:rsidRPr="00691008" w14:paraId="44971229" w14:textId="77777777" w:rsidTr="00A61B52">
        <w:tblPrEx>
          <w:tblCellMar>
            <w:left w:w="108" w:type="dxa"/>
            <w:right w:w="108" w:type="dxa"/>
          </w:tblCellMar>
        </w:tblPrEx>
        <w:trPr>
          <w:cantSplit/>
          <w:trHeight w:val="429"/>
          <w:jc w:val="center"/>
        </w:trPr>
        <w:tc>
          <w:tcPr>
            <w:cnfStyle w:val="001000000000" w:firstRow="0" w:lastRow="0" w:firstColumn="1" w:lastColumn="0" w:oddVBand="0" w:evenVBand="0" w:oddHBand="0" w:evenHBand="0" w:firstRowFirstColumn="0" w:firstRowLastColumn="0" w:lastRowFirstColumn="0" w:lastRowLastColumn="0"/>
            <w:tcW w:w="1016" w:type="pct"/>
            <w:tcBorders>
              <w:top w:val="single" w:sz="4" w:space="0" w:color="auto"/>
              <w:bottom w:val="single" w:sz="4" w:space="0" w:color="auto"/>
              <w:right w:val="single" w:sz="12" w:space="0" w:color="auto"/>
            </w:tcBorders>
            <w:vAlign w:val="center"/>
          </w:tcPr>
          <w:p w14:paraId="661AC84C" w14:textId="1AC4F676" w:rsidR="00C651DF" w:rsidRPr="00A61B52" w:rsidRDefault="00C651DF" w:rsidP="00A61B52">
            <w:r w:rsidRPr="00A61B52">
              <w:t>Reclassification</w:t>
            </w:r>
          </w:p>
        </w:tc>
        <w:tc>
          <w:tcPr>
            <w:tcW w:w="498" w:type="pct"/>
            <w:tcBorders>
              <w:top w:val="single" w:sz="4" w:space="0" w:color="auto"/>
              <w:left w:val="single" w:sz="12" w:space="0" w:color="auto"/>
              <w:bottom w:val="single" w:sz="4" w:space="0" w:color="auto"/>
            </w:tcBorders>
            <w:vAlign w:val="center"/>
          </w:tcPr>
          <w:p w14:paraId="4B2C8FFC" w14:textId="112FBF4C" w:rsidR="00C651DF" w:rsidRPr="00691008" w:rsidRDefault="00C651DF" w:rsidP="00C651DF">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328</w:t>
            </w:r>
          </w:p>
        </w:tc>
        <w:tc>
          <w:tcPr>
            <w:tcW w:w="498" w:type="pct"/>
            <w:tcBorders>
              <w:top w:val="single" w:sz="4" w:space="0" w:color="auto"/>
              <w:bottom w:val="single" w:sz="4" w:space="0" w:color="auto"/>
              <w:right w:val="single" w:sz="12" w:space="0" w:color="auto"/>
            </w:tcBorders>
            <w:vAlign w:val="center"/>
          </w:tcPr>
          <w:p w14:paraId="0594C978" w14:textId="6FCA8373" w:rsidR="00C651DF" w:rsidRPr="00691008" w:rsidRDefault="00C651DF" w:rsidP="00C651DF">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50.0%</w:t>
            </w:r>
          </w:p>
        </w:tc>
        <w:tc>
          <w:tcPr>
            <w:tcW w:w="498" w:type="pct"/>
            <w:tcBorders>
              <w:top w:val="single" w:sz="4" w:space="0" w:color="auto"/>
              <w:left w:val="single" w:sz="12" w:space="0" w:color="auto"/>
              <w:bottom w:val="single" w:sz="4" w:space="0" w:color="auto"/>
            </w:tcBorders>
            <w:vAlign w:val="center"/>
          </w:tcPr>
          <w:p w14:paraId="2C82FBC7" w14:textId="4721BF80" w:rsidR="00C651DF" w:rsidRPr="00691008" w:rsidRDefault="00C651DF" w:rsidP="00C651DF">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541</w:t>
            </w:r>
          </w:p>
        </w:tc>
        <w:tc>
          <w:tcPr>
            <w:tcW w:w="498" w:type="pct"/>
            <w:tcBorders>
              <w:top w:val="single" w:sz="4" w:space="0" w:color="auto"/>
              <w:bottom w:val="single" w:sz="4" w:space="0" w:color="auto"/>
              <w:right w:val="single" w:sz="12" w:space="0" w:color="auto"/>
            </w:tcBorders>
            <w:vAlign w:val="center"/>
          </w:tcPr>
          <w:p w14:paraId="3801D7E9" w14:textId="74BC5A8D" w:rsidR="00C651DF" w:rsidRPr="00691008" w:rsidRDefault="00C651DF" w:rsidP="00C651DF">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59.1%</w:t>
            </w:r>
          </w:p>
        </w:tc>
        <w:tc>
          <w:tcPr>
            <w:tcW w:w="498" w:type="pct"/>
            <w:tcBorders>
              <w:top w:val="single" w:sz="4" w:space="0" w:color="auto"/>
              <w:bottom w:val="single" w:sz="4" w:space="0" w:color="auto"/>
              <w:right w:val="single" w:sz="4" w:space="0" w:color="auto"/>
            </w:tcBorders>
            <w:vAlign w:val="center"/>
          </w:tcPr>
          <w:p w14:paraId="2E4AAD6C" w14:textId="78EAD73E" w:rsidR="00C651DF" w:rsidRPr="00691008" w:rsidRDefault="00C651DF" w:rsidP="00C651DF">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624</w:t>
            </w:r>
          </w:p>
        </w:tc>
        <w:tc>
          <w:tcPr>
            <w:tcW w:w="498" w:type="pct"/>
            <w:tcBorders>
              <w:top w:val="single" w:sz="4" w:space="0" w:color="auto"/>
              <w:left w:val="single" w:sz="4" w:space="0" w:color="auto"/>
              <w:bottom w:val="single" w:sz="4" w:space="0" w:color="auto"/>
              <w:right w:val="single" w:sz="12" w:space="0" w:color="auto"/>
            </w:tcBorders>
            <w:vAlign w:val="center"/>
          </w:tcPr>
          <w:p w14:paraId="1FE40696" w14:textId="645067D2" w:rsidR="00C651DF" w:rsidRPr="00691008" w:rsidRDefault="00C651DF" w:rsidP="00C651DF">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56.8%</w:t>
            </w:r>
          </w:p>
        </w:tc>
        <w:tc>
          <w:tcPr>
            <w:tcW w:w="498" w:type="pct"/>
            <w:tcBorders>
              <w:top w:val="single" w:sz="4" w:space="0" w:color="auto"/>
              <w:bottom w:val="single" w:sz="4" w:space="0" w:color="auto"/>
              <w:right w:val="single" w:sz="4" w:space="0" w:color="auto"/>
            </w:tcBorders>
            <w:vAlign w:val="center"/>
          </w:tcPr>
          <w:p w14:paraId="55A4805F" w14:textId="0B8B32BA" w:rsidR="00D77669" w:rsidRPr="00691008" w:rsidRDefault="00B17FE6" w:rsidP="00D77669">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1,015</w:t>
            </w:r>
          </w:p>
        </w:tc>
        <w:tc>
          <w:tcPr>
            <w:tcW w:w="498" w:type="pct"/>
            <w:tcBorders>
              <w:top w:val="single" w:sz="4" w:space="0" w:color="auto"/>
              <w:left w:val="single" w:sz="4" w:space="0" w:color="auto"/>
              <w:bottom w:val="single" w:sz="4" w:space="0" w:color="auto"/>
              <w:right w:val="single" w:sz="12" w:space="0" w:color="auto"/>
            </w:tcBorders>
            <w:vAlign w:val="center"/>
          </w:tcPr>
          <w:p w14:paraId="22DDA736" w14:textId="200ECFD4" w:rsidR="00D77669" w:rsidRPr="00691008" w:rsidRDefault="00B17FE6" w:rsidP="00D77669">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60.0%</w:t>
            </w:r>
          </w:p>
        </w:tc>
      </w:tr>
      <w:tr w:rsidR="00BC4A7D" w:rsidRPr="00691008" w14:paraId="572CF2BB" w14:textId="77777777" w:rsidTr="00A61B52">
        <w:tblPrEx>
          <w:tblCellMar>
            <w:left w:w="108" w:type="dxa"/>
            <w:right w:w="108" w:type="dxa"/>
          </w:tblCellMar>
        </w:tblPrEx>
        <w:trPr>
          <w:cantSplit/>
          <w:trHeight w:val="429"/>
          <w:jc w:val="center"/>
        </w:trPr>
        <w:tc>
          <w:tcPr>
            <w:cnfStyle w:val="001000000000" w:firstRow="0" w:lastRow="0" w:firstColumn="1" w:lastColumn="0" w:oddVBand="0" w:evenVBand="0" w:oddHBand="0" w:evenHBand="0" w:firstRowFirstColumn="0" w:firstRowLastColumn="0" w:lastRowFirstColumn="0" w:lastRowLastColumn="0"/>
            <w:tcW w:w="1016" w:type="pct"/>
            <w:tcBorders>
              <w:top w:val="single" w:sz="4" w:space="0" w:color="auto"/>
              <w:bottom w:val="single" w:sz="12" w:space="0" w:color="auto"/>
              <w:right w:val="single" w:sz="12" w:space="0" w:color="auto"/>
            </w:tcBorders>
            <w:vAlign w:val="center"/>
          </w:tcPr>
          <w:p w14:paraId="509BEB45" w14:textId="213FBECA" w:rsidR="00C651DF" w:rsidRPr="00A61B52" w:rsidRDefault="00C651DF" w:rsidP="00A61B52">
            <w:r w:rsidRPr="00A61B52">
              <w:t>Reconsideration</w:t>
            </w:r>
          </w:p>
        </w:tc>
        <w:tc>
          <w:tcPr>
            <w:tcW w:w="498" w:type="pct"/>
            <w:tcBorders>
              <w:top w:val="single" w:sz="4" w:space="0" w:color="auto"/>
              <w:left w:val="single" w:sz="12" w:space="0" w:color="auto"/>
              <w:bottom w:val="single" w:sz="12" w:space="0" w:color="auto"/>
            </w:tcBorders>
            <w:vAlign w:val="center"/>
          </w:tcPr>
          <w:p w14:paraId="234FA802" w14:textId="25871856" w:rsidR="00C651DF" w:rsidRPr="00691008" w:rsidRDefault="00C651DF" w:rsidP="00C651DF">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17</w:t>
            </w:r>
          </w:p>
        </w:tc>
        <w:tc>
          <w:tcPr>
            <w:tcW w:w="498" w:type="pct"/>
            <w:tcBorders>
              <w:top w:val="single" w:sz="4" w:space="0" w:color="auto"/>
              <w:bottom w:val="single" w:sz="12" w:space="0" w:color="auto"/>
              <w:right w:val="single" w:sz="12" w:space="0" w:color="auto"/>
            </w:tcBorders>
            <w:vAlign w:val="center"/>
          </w:tcPr>
          <w:p w14:paraId="73FBCF1F" w14:textId="4ABD639F" w:rsidR="00C651DF" w:rsidRPr="00691008" w:rsidRDefault="00C651DF" w:rsidP="00C651DF">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2.6%</w:t>
            </w:r>
          </w:p>
        </w:tc>
        <w:tc>
          <w:tcPr>
            <w:tcW w:w="498" w:type="pct"/>
            <w:tcBorders>
              <w:top w:val="single" w:sz="4" w:space="0" w:color="auto"/>
              <w:left w:val="single" w:sz="12" w:space="0" w:color="auto"/>
              <w:bottom w:val="single" w:sz="12" w:space="0" w:color="auto"/>
            </w:tcBorders>
            <w:vAlign w:val="center"/>
          </w:tcPr>
          <w:p w14:paraId="089D9A8D" w14:textId="5EA3B66F" w:rsidR="00C651DF" w:rsidRPr="00691008" w:rsidRDefault="00C651DF" w:rsidP="00C651DF">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75</w:t>
            </w:r>
          </w:p>
        </w:tc>
        <w:tc>
          <w:tcPr>
            <w:tcW w:w="498" w:type="pct"/>
            <w:tcBorders>
              <w:top w:val="single" w:sz="4" w:space="0" w:color="auto"/>
              <w:bottom w:val="single" w:sz="12" w:space="0" w:color="auto"/>
              <w:right w:val="single" w:sz="12" w:space="0" w:color="auto"/>
            </w:tcBorders>
            <w:vAlign w:val="center"/>
          </w:tcPr>
          <w:p w14:paraId="213EB697" w14:textId="499A9AD6" w:rsidR="00C651DF" w:rsidRPr="00691008" w:rsidRDefault="00C651DF" w:rsidP="00C651DF">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8.2%</w:t>
            </w:r>
          </w:p>
        </w:tc>
        <w:tc>
          <w:tcPr>
            <w:tcW w:w="498" w:type="pct"/>
            <w:tcBorders>
              <w:top w:val="single" w:sz="4" w:space="0" w:color="auto"/>
              <w:bottom w:val="single" w:sz="12" w:space="0" w:color="auto"/>
              <w:right w:val="single" w:sz="4" w:space="0" w:color="auto"/>
            </w:tcBorders>
            <w:vAlign w:val="center"/>
          </w:tcPr>
          <w:p w14:paraId="2FF7AA07" w14:textId="4B32EDC4" w:rsidR="00C651DF" w:rsidRPr="00691008" w:rsidRDefault="00C651DF" w:rsidP="00C651DF">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99</w:t>
            </w:r>
          </w:p>
        </w:tc>
        <w:tc>
          <w:tcPr>
            <w:tcW w:w="498" w:type="pct"/>
            <w:tcBorders>
              <w:top w:val="single" w:sz="4" w:space="0" w:color="auto"/>
              <w:left w:val="single" w:sz="4" w:space="0" w:color="auto"/>
              <w:bottom w:val="single" w:sz="12" w:space="0" w:color="auto"/>
              <w:right w:val="single" w:sz="12" w:space="0" w:color="auto"/>
            </w:tcBorders>
            <w:vAlign w:val="center"/>
          </w:tcPr>
          <w:p w14:paraId="4A08D47F" w14:textId="7BD852DD" w:rsidR="00C651DF" w:rsidRPr="00691008" w:rsidRDefault="00C651DF" w:rsidP="00C651DF">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9.0%</w:t>
            </w:r>
          </w:p>
        </w:tc>
        <w:tc>
          <w:tcPr>
            <w:tcW w:w="498" w:type="pct"/>
            <w:tcBorders>
              <w:top w:val="single" w:sz="4" w:space="0" w:color="auto"/>
              <w:bottom w:val="single" w:sz="12" w:space="0" w:color="auto"/>
              <w:right w:val="single" w:sz="4" w:space="0" w:color="auto"/>
            </w:tcBorders>
            <w:vAlign w:val="center"/>
          </w:tcPr>
          <w:p w14:paraId="7A578E32" w14:textId="717AA361" w:rsidR="00D77669" w:rsidRPr="00691008" w:rsidRDefault="00B17FE6" w:rsidP="00D77669">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150</w:t>
            </w:r>
          </w:p>
        </w:tc>
        <w:tc>
          <w:tcPr>
            <w:tcW w:w="498" w:type="pct"/>
            <w:tcBorders>
              <w:top w:val="single" w:sz="4" w:space="0" w:color="auto"/>
              <w:left w:val="single" w:sz="4" w:space="0" w:color="auto"/>
              <w:bottom w:val="single" w:sz="12" w:space="0" w:color="auto"/>
              <w:right w:val="single" w:sz="12" w:space="0" w:color="auto"/>
            </w:tcBorders>
            <w:vAlign w:val="center"/>
          </w:tcPr>
          <w:p w14:paraId="0BF70C47" w14:textId="4B0161A1" w:rsidR="00D77669" w:rsidRPr="00691008" w:rsidRDefault="00B17FE6" w:rsidP="00D77669">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8.9%</w:t>
            </w:r>
          </w:p>
        </w:tc>
      </w:tr>
      <w:tr w:rsidR="00BC4A7D" w:rsidRPr="00691008" w14:paraId="5CE2C48D" w14:textId="77777777" w:rsidTr="00A61B52">
        <w:tblPrEx>
          <w:tblCellMar>
            <w:left w:w="108" w:type="dxa"/>
            <w:right w:w="108" w:type="dxa"/>
          </w:tblCellMar>
        </w:tblPrEx>
        <w:trPr>
          <w:cantSplit/>
          <w:trHeight w:val="429"/>
          <w:jc w:val="center"/>
        </w:trPr>
        <w:tc>
          <w:tcPr>
            <w:cnfStyle w:val="001000000000" w:firstRow="0" w:lastRow="0" w:firstColumn="1" w:lastColumn="0" w:oddVBand="0" w:evenVBand="0" w:oddHBand="0" w:evenHBand="0" w:firstRowFirstColumn="0" w:firstRowLastColumn="0" w:lastRowFirstColumn="0" w:lastRowLastColumn="0"/>
            <w:tcW w:w="1016" w:type="pct"/>
            <w:tcBorders>
              <w:top w:val="single" w:sz="12" w:space="0" w:color="auto"/>
              <w:bottom w:val="single" w:sz="12" w:space="0" w:color="auto"/>
              <w:right w:val="single" w:sz="12" w:space="0" w:color="auto"/>
            </w:tcBorders>
            <w:shd w:val="clear" w:color="auto" w:fill="D2D2DA" w:themeFill="text1" w:themeFillTint="33"/>
            <w:vAlign w:val="center"/>
          </w:tcPr>
          <w:p w14:paraId="6A3AC7EC" w14:textId="3AD81463" w:rsidR="00C651DF" w:rsidRPr="00691008" w:rsidRDefault="00C651DF" w:rsidP="00C651DF">
            <w:pPr>
              <w:keepNext/>
              <w:keepLines/>
              <w:rPr>
                <w:rFonts w:cs="Arial"/>
                <w:b/>
                <w:szCs w:val="18"/>
              </w:rPr>
            </w:pPr>
            <w:r w:rsidRPr="00691008">
              <w:rPr>
                <w:rFonts w:cs="Arial"/>
                <w:b/>
                <w:szCs w:val="18"/>
              </w:rPr>
              <w:t>Total</w:t>
            </w:r>
          </w:p>
        </w:tc>
        <w:tc>
          <w:tcPr>
            <w:tcW w:w="498" w:type="pct"/>
            <w:tcBorders>
              <w:top w:val="single" w:sz="12" w:space="0" w:color="auto"/>
              <w:left w:val="single" w:sz="12" w:space="0" w:color="auto"/>
              <w:bottom w:val="single" w:sz="12" w:space="0" w:color="auto"/>
            </w:tcBorders>
            <w:shd w:val="clear" w:color="auto" w:fill="D2D2DA" w:themeFill="text1" w:themeFillTint="33"/>
            <w:vAlign w:val="center"/>
          </w:tcPr>
          <w:p w14:paraId="2F3F6775" w14:textId="0E92FE5F" w:rsidR="00C651DF" w:rsidRPr="00691008" w:rsidRDefault="00C651DF" w:rsidP="00C651DF">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656</w:t>
            </w:r>
          </w:p>
        </w:tc>
        <w:tc>
          <w:tcPr>
            <w:tcW w:w="498" w:type="pct"/>
            <w:tcBorders>
              <w:top w:val="single" w:sz="12" w:space="0" w:color="auto"/>
              <w:bottom w:val="single" w:sz="12" w:space="0" w:color="auto"/>
              <w:right w:val="single" w:sz="12" w:space="0" w:color="auto"/>
            </w:tcBorders>
            <w:shd w:val="clear" w:color="auto" w:fill="D2D2DA" w:themeFill="text1" w:themeFillTint="33"/>
            <w:vAlign w:val="center"/>
          </w:tcPr>
          <w:p w14:paraId="0D90706B" w14:textId="38354546" w:rsidR="00C651DF" w:rsidRPr="00691008" w:rsidRDefault="00C651DF" w:rsidP="00C651DF">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100%</w:t>
            </w:r>
          </w:p>
        </w:tc>
        <w:tc>
          <w:tcPr>
            <w:tcW w:w="498" w:type="pct"/>
            <w:tcBorders>
              <w:top w:val="single" w:sz="12" w:space="0" w:color="auto"/>
              <w:left w:val="single" w:sz="12" w:space="0" w:color="auto"/>
              <w:bottom w:val="single" w:sz="12" w:space="0" w:color="auto"/>
            </w:tcBorders>
            <w:shd w:val="clear" w:color="auto" w:fill="D2D2DA" w:themeFill="text1" w:themeFillTint="33"/>
            <w:vAlign w:val="center"/>
          </w:tcPr>
          <w:p w14:paraId="6C1499A6" w14:textId="6EAF6232" w:rsidR="00C651DF" w:rsidRPr="00691008" w:rsidRDefault="00C651DF" w:rsidP="00C651DF">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916</w:t>
            </w:r>
          </w:p>
        </w:tc>
        <w:tc>
          <w:tcPr>
            <w:tcW w:w="498" w:type="pct"/>
            <w:tcBorders>
              <w:top w:val="single" w:sz="12" w:space="0" w:color="auto"/>
              <w:bottom w:val="single" w:sz="12" w:space="0" w:color="auto"/>
              <w:right w:val="single" w:sz="12" w:space="0" w:color="auto"/>
            </w:tcBorders>
            <w:shd w:val="clear" w:color="auto" w:fill="D2D2DA" w:themeFill="text1" w:themeFillTint="33"/>
            <w:vAlign w:val="center"/>
          </w:tcPr>
          <w:p w14:paraId="6D576B3D" w14:textId="59571B36" w:rsidR="00C651DF" w:rsidRPr="00691008" w:rsidRDefault="00C651DF" w:rsidP="00C651DF">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100%</w:t>
            </w:r>
          </w:p>
        </w:tc>
        <w:tc>
          <w:tcPr>
            <w:tcW w:w="498" w:type="pct"/>
            <w:tcBorders>
              <w:top w:val="single" w:sz="12" w:space="0" w:color="auto"/>
              <w:bottom w:val="single" w:sz="12" w:space="0" w:color="auto"/>
              <w:right w:val="single" w:sz="4" w:space="0" w:color="auto"/>
            </w:tcBorders>
            <w:shd w:val="clear" w:color="auto" w:fill="D2D2DA" w:themeFill="text1" w:themeFillTint="33"/>
            <w:vAlign w:val="center"/>
          </w:tcPr>
          <w:p w14:paraId="7F216265" w14:textId="7DBBDAFA" w:rsidR="00C651DF" w:rsidRPr="00691008" w:rsidRDefault="00C651DF" w:rsidP="00C651DF">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1,098</w:t>
            </w:r>
          </w:p>
        </w:tc>
        <w:tc>
          <w:tcPr>
            <w:tcW w:w="498" w:type="pct"/>
            <w:tcBorders>
              <w:top w:val="single" w:sz="12" w:space="0" w:color="auto"/>
              <w:left w:val="single" w:sz="4" w:space="0" w:color="auto"/>
              <w:bottom w:val="single" w:sz="12" w:space="0" w:color="auto"/>
              <w:right w:val="single" w:sz="12" w:space="0" w:color="auto"/>
            </w:tcBorders>
            <w:shd w:val="clear" w:color="auto" w:fill="D2D2DA" w:themeFill="text1" w:themeFillTint="33"/>
            <w:vAlign w:val="center"/>
          </w:tcPr>
          <w:p w14:paraId="17BEEF88" w14:textId="2ACCAC65" w:rsidR="00C651DF" w:rsidRPr="00691008" w:rsidRDefault="00C651DF" w:rsidP="00C651DF">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100%</w:t>
            </w:r>
          </w:p>
        </w:tc>
        <w:tc>
          <w:tcPr>
            <w:tcW w:w="498" w:type="pct"/>
            <w:tcBorders>
              <w:top w:val="single" w:sz="12" w:space="0" w:color="auto"/>
              <w:bottom w:val="single" w:sz="12" w:space="0" w:color="auto"/>
              <w:right w:val="single" w:sz="4" w:space="0" w:color="auto"/>
            </w:tcBorders>
            <w:shd w:val="clear" w:color="auto" w:fill="D2D2DA" w:themeFill="text1" w:themeFillTint="33"/>
            <w:vAlign w:val="center"/>
          </w:tcPr>
          <w:p w14:paraId="106F35CB" w14:textId="25294DAB" w:rsidR="00D77669" w:rsidRPr="00691008" w:rsidRDefault="00B17FE6" w:rsidP="00D77669">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1,693</w:t>
            </w:r>
          </w:p>
        </w:tc>
        <w:tc>
          <w:tcPr>
            <w:tcW w:w="498" w:type="pct"/>
            <w:tcBorders>
              <w:top w:val="single" w:sz="12" w:space="0" w:color="auto"/>
              <w:left w:val="single" w:sz="4" w:space="0" w:color="auto"/>
              <w:bottom w:val="single" w:sz="12" w:space="0" w:color="auto"/>
              <w:right w:val="single" w:sz="12" w:space="0" w:color="auto"/>
            </w:tcBorders>
            <w:shd w:val="clear" w:color="auto" w:fill="D2D2DA" w:themeFill="text1" w:themeFillTint="33"/>
            <w:vAlign w:val="center"/>
          </w:tcPr>
          <w:p w14:paraId="156F7581" w14:textId="47719233" w:rsidR="00D77669" w:rsidRPr="00691008" w:rsidRDefault="00B17FE6" w:rsidP="00D77669">
            <w:pPr>
              <w:keepNext/>
              <w:keepLines/>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91008">
              <w:rPr>
                <w:rFonts w:cs="Arial"/>
                <w:sz w:val="18"/>
                <w:szCs w:val="18"/>
              </w:rPr>
              <w:t>100%</w:t>
            </w:r>
          </w:p>
        </w:tc>
      </w:tr>
    </w:tbl>
    <w:p w14:paraId="74931DA3" w14:textId="59C64B2A" w:rsidR="00B85866" w:rsidRPr="00691008" w:rsidRDefault="00C7563B" w:rsidP="00233F21">
      <w:r w:rsidRPr="00691008">
        <w:fldChar w:fldCharType="begin"/>
      </w:r>
      <w:r w:rsidRPr="00691008">
        <w:instrText xml:space="preserve"> REF _Ref153892430 \h </w:instrText>
      </w:r>
      <w:r w:rsidR="003E54C9" w:rsidRPr="00691008">
        <w:instrText xml:space="preserve"> \* MERGEFORMAT </w:instrText>
      </w:r>
      <w:r w:rsidRPr="00691008">
        <w:fldChar w:fldCharType="separate"/>
      </w:r>
      <w:r w:rsidR="008810CE" w:rsidRPr="00691008">
        <w:t>Figure 14</w:t>
      </w:r>
      <w:r w:rsidRPr="00691008">
        <w:fldChar w:fldCharType="end"/>
      </w:r>
      <w:r w:rsidRPr="00691008">
        <w:t xml:space="preserve"> </w:t>
      </w:r>
      <w:r w:rsidR="00D53C2F" w:rsidRPr="00691008">
        <w:t xml:space="preserve">shows the comparison in </w:t>
      </w:r>
      <w:r w:rsidR="0096715B" w:rsidRPr="00691008">
        <w:t>Fleiss’</w:t>
      </w:r>
      <w:r w:rsidR="00D53C2F" w:rsidRPr="00691008">
        <w:t xml:space="preserve"> kappa statistics for each </w:t>
      </w:r>
      <w:r w:rsidR="00913417" w:rsidRPr="00691008">
        <w:t>assessment type</w:t>
      </w:r>
      <w:r w:rsidR="00D53C2F" w:rsidRPr="00691008">
        <w:t xml:space="preserve"> by AN-ACC classification and assessment instrument between the IRR 1</w:t>
      </w:r>
      <w:r w:rsidR="00097B4F" w:rsidRPr="00691008">
        <w:t>, IRR 2</w:t>
      </w:r>
      <w:r w:rsidR="00F40E62" w:rsidRPr="00691008">
        <w:t xml:space="preserve">, </w:t>
      </w:r>
      <w:r w:rsidR="00097B4F" w:rsidRPr="00691008">
        <w:t>IRR 3</w:t>
      </w:r>
      <w:r w:rsidR="00D53C2F" w:rsidRPr="00691008">
        <w:t xml:space="preserve"> </w:t>
      </w:r>
      <w:r w:rsidR="00097B4F" w:rsidRPr="00691008">
        <w:t xml:space="preserve">and IRR </w:t>
      </w:r>
      <w:r w:rsidR="00F40E62" w:rsidRPr="00691008">
        <w:t>4</w:t>
      </w:r>
      <w:r w:rsidR="00D53C2F" w:rsidRPr="00691008">
        <w:t xml:space="preserve"> assessments.</w:t>
      </w:r>
    </w:p>
    <w:p w14:paraId="28353437" w14:textId="6A3B7D4A" w:rsidR="00C7403F" w:rsidRPr="00691008" w:rsidRDefault="00233F21" w:rsidP="00233F21">
      <w:pPr>
        <w:pStyle w:val="Caption"/>
        <w:rPr>
          <w:rFonts w:cs="Arial"/>
        </w:rPr>
      </w:pPr>
      <w:bookmarkStart w:id="589" w:name="_Ref153892430"/>
      <w:r>
        <w:t xml:space="preserve">Figure </w:t>
      </w:r>
      <w:r>
        <w:fldChar w:fldCharType="begin"/>
      </w:r>
      <w:r>
        <w:instrText xml:space="preserve"> SEQ Figure \* ARABIC </w:instrText>
      </w:r>
      <w:r>
        <w:fldChar w:fldCharType="separate"/>
      </w:r>
      <w:r w:rsidR="00F618F0">
        <w:rPr>
          <w:noProof/>
        </w:rPr>
        <w:t>14</w:t>
      </w:r>
      <w:r>
        <w:fldChar w:fldCharType="end"/>
      </w:r>
      <w:bookmarkEnd w:id="589"/>
      <w:r w:rsidR="00327058" w:rsidRPr="00691008">
        <w:rPr>
          <w:rFonts w:cs="Arial"/>
        </w:rPr>
        <w:t xml:space="preserve">: </w:t>
      </w:r>
      <w:r w:rsidR="00AC2FB1" w:rsidRPr="00691008">
        <w:rPr>
          <w:rFonts w:cs="Arial"/>
        </w:rPr>
        <w:t>AN-ACC classification agreement statistics by IRR period and assessment type</w:t>
      </w:r>
    </w:p>
    <w:p w14:paraId="78922F7F" w14:textId="2AE05249" w:rsidR="00335F00" w:rsidRPr="00691008" w:rsidRDefault="00335F00" w:rsidP="00233F21">
      <w:r w:rsidRPr="00691008">
        <w:rPr>
          <w:noProof/>
        </w:rPr>
        <w:drawing>
          <wp:inline distT="0" distB="0" distL="0" distR="0" wp14:anchorId="27970A23" wp14:editId="3E81528E">
            <wp:extent cx="5760000" cy="2471623"/>
            <wp:effectExtent l="0" t="0" r="0" b="5080"/>
            <wp:docPr id="584243894" name="Picture 7" descr="Figure 14: AN-ACC classification agreement statistics by IRR period and assessmen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243894" name="Picture 7" descr="Figure 14: AN-ACC classification agreement statistics by IRR period and assessment typ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000" cy="2471623"/>
                    </a:xfrm>
                    <a:prstGeom prst="rect">
                      <a:avLst/>
                    </a:prstGeom>
                    <a:noFill/>
                  </pic:spPr>
                </pic:pic>
              </a:graphicData>
            </a:graphic>
          </wp:inline>
        </w:drawing>
      </w:r>
    </w:p>
    <w:p w14:paraId="4B800D72" w14:textId="7650DC61" w:rsidR="00075848" w:rsidRPr="00691008" w:rsidRDefault="00075848">
      <w:pPr>
        <w:pStyle w:val="Footer"/>
        <w:numPr>
          <w:ilvl w:val="0"/>
          <w:numId w:val="43"/>
        </w:numPr>
      </w:pPr>
      <w:r w:rsidRPr="00691008">
        <w:t>Excellent agreement is represented by the dashed line (0.75)</w:t>
      </w:r>
      <w:r w:rsidR="003F582B" w:rsidRPr="00691008">
        <w:t>.</w:t>
      </w:r>
    </w:p>
    <w:p w14:paraId="0A90BEBC" w14:textId="6C8CAFE0" w:rsidR="00075848" w:rsidRPr="00691008" w:rsidRDefault="00075848" w:rsidP="00233F21">
      <w:pPr>
        <w:pStyle w:val="Footer"/>
      </w:pPr>
      <w:r w:rsidRPr="00691008">
        <w:t>Exact agreement (unweighted kappa) is shown in darker shading for each classification/assessment instrument.</w:t>
      </w:r>
    </w:p>
    <w:p w14:paraId="6DF1F07C" w14:textId="6C4419EF" w:rsidR="00075848" w:rsidRPr="00691008" w:rsidRDefault="00075848" w:rsidP="00233F21">
      <w:pPr>
        <w:pStyle w:val="Footer"/>
      </w:pPr>
      <w:r w:rsidRPr="00691008">
        <w:t>Agreement with tolerance for partial agreement (weighted kappa) above exact agreement is shown in lighter shading.</w:t>
      </w:r>
    </w:p>
    <w:p w14:paraId="5C4E84DB" w14:textId="0BA3E5E1" w:rsidR="00DD1B5C" w:rsidRPr="00691008" w:rsidRDefault="00DD1B5C" w:rsidP="00233F21">
      <w:pPr>
        <w:pStyle w:val="Footer"/>
      </w:pPr>
      <w:r w:rsidRPr="00691008">
        <w:t>Agreement for the AN-ACC classification using the October 2022 NWAU basis is shown in the solid-coloured columns, enabling a like-for-like comparison between IRR periods.</w:t>
      </w:r>
    </w:p>
    <w:p w14:paraId="4B4BB4D4" w14:textId="29B6AC8D" w:rsidR="00DD1B5C" w:rsidRPr="00691008" w:rsidRDefault="00DD1B5C" w:rsidP="00233F21">
      <w:pPr>
        <w:pStyle w:val="Footer"/>
      </w:pPr>
      <w:r w:rsidRPr="00691008">
        <w:t>Agreement for the AN-ACC classification using the October 2024 NWAU basis in IRR 4 is shown in the striped column. The NWAU basis only affects the calculation of weighted agreement (weighted Fleiss’ kappa).</w:t>
      </w:r>
    </w:p>
    <w:p w14:paraId="0075990D" w14:textId="64AB1099" w:rsidR="009462A9" w:rsidRPr="00691008" w:rsidRDefault="009462A9" w:rsidP="00233F21">
      <w:r w:rsidRPr="00691008">
        <w:t xml:space="preserve">The </w:t>
      </w:r>
      <w:r w:rsidR="00097B4F" w:rsidRPr="00691008">
        <w:t>k</w:t>
      </w:r>
      <w:r w:rsidRPr="00691008">
        <w:t xml:space="preserve">ey observations from </w:t>
      </w:r>
      <w:r w:rsidR="00C7563B" w:rsidRPr="00691008">
        <w:fldChar w:fldCharType="begin"/>
      </w:r>
      <w:r w:rsidR="00C7563B" w:rsidRPr="00691008">
        <w:instrText xml:space="preserve"> REF _Ref153892430 \h </w:instrText>
      </w:r>
      <w:r w:rsidR="003E54C9" w:rsidRPr="00691008">
        <w:instrText xml:space="preserve"> \* MERGEFORMAT </w:instrText>
      </w:r>
      <w:r w:rsidR="00C7563B" w:rsidRPr="00691008">
        <w:fldChar w:fldCharType="separate"/>
      </w:r>
      <w:r w:rsidR="008810CE" w:rsidRPr="00691008">
        <w:t>Figure 14</w:t>
      </w:r>
      <w:r w:rsidR="00C7563B" w:rsidRPr="00691008">
        <w:fldChar w:fldCharType="end"/>
      </w:r>
      <w:r w:rsidR="00C7563B" w:rsidRPr="00691008">
        <w:t xml:space="preserve"> </w:t>
      </w:r>
      <w:r w:rsidR="00C70BB3" w:rsidRPr="00691008">
        <w:t>include</w:t>
      </w:r>
      <w:r w:rsidRPr="00691008">
        <w:t>:</w:t>
      </w:r>
    </w:p>
    <w:p w14:paraId="1D11DB9A" w14:textId="1A5BA243" w:rsidR="009462A9" w:rsidRPr="00691008" w:rsidRDefault="009462A9" w:rsidP="00233F21">
      <w:pPr>
        <w:pStyle w:val="ListBullet"/>
      </w:pPr>
      <w:r w:rsidRPr="00691008">
        <w:t>Excellent agreement</w:t>
      </w:r>
      <w:r w:rsidR="00E41E1E" w:rsidRPr="00691008">
        <w:t xml:space="preserve"> </w:t>
      </w:r>
      <w:r w:rsidRPr="00691008">
        <w:t xml:space="preserve">was observed for the AN-ACC classification </w:t>
      </w:r>
      <w:r w:rsidR="008007A2" w:rsidRPr="00691008">
        <w:t xml:space="preserve">when measured with a tolerance for partial agreement </w:t>
      </w:r>
      <w:r w:rsidRPr="00691008">
        <w:t xml:space="preserve">for </w:t>
      </w:r>
      <w:r w:rsidR="00672890" w:rsidRPr="00691008">
        <w:t xml:space="preserve">all </w:t>
      </w:r>
      <w:r w:rsidRPr="00691008">
        <w:t>assessment type</w:t>
      </w:r>
      <w:r w:rsidR="00672890" w:rsidRPr="00691008">
        <w:t>s</w:t>
      </w:r>
      <w:r w:rsidRPr="00691008">
        <w:t xml:space="preserve"> </w:t>
      </w:r>
      <w:r w:rsidR="00E41E1E" w:rsidRPr="00691008">
        <w:t>across</w:t>
      </w:r>
      <w:r w:rsidRPr="00691008">
        <w:t xml:space="preserve"> </w:t>
      </w:r>
      <w:r w:rsidR="00672890" w:rsidRPr="00691008">
        <w:t>each IRR period.</w:t>
      </w:r>
    </w:p>
    <w:p w14:paraId="409816B8" w14:textId="02C347CA" w:rsidR="00BE6D14" w:rsidRPr="00691008" w:rsidRDefault="00DC1FD8" w:rsidP="00233F21">
      <w:pPr>
        <w:pStyle w:val="ListBullet"/>
      </w:pPr>
      <w:r w:rsidRPr="00691008">
        <w:t>Weighted agreement was overall more consistent across assessment types when compared to IRR 1 and IRR 2.</w:t>
      </w:r>
      <w:r w:rsidR="00352CB2" w:rsidRPr="00691008">
        <w:t xml:space="preserve"> </w:t>
      </w:r>
      <w:r w:rsidR="007631AC" w:rsidRPr="00691008">
        <w:t>T</w:t>
      </w:r>
      <w:r w:rsidR="004E026C" w:rsidRPr="00691008">
        <w:t xml:space="preserve">his </w:t>
      </w:r>
      <w:r w:rsidR="0076425F" w:rsidRPr="00691008">
        <w:t>may imply</w:t>
      </w:r>
      <w:r w:rsidR="004E026C" w:rsidRPr="00691008">
        <w:t xml:space="preserve"> a</w:t>
      </w:r>
      <w:r w:rsidR="005C306B" w:rsidRPr="00691008">
        <w:t xml:space="preserve"> broader</w:t>
      </w:r>
      <w:r w:rsidR="004E026C" w:rsidRPr="00691008">
        <w:t xml:space="preserve"> improvement in the consistency of assessments </w:t>
      </w:r>
      <w:r w:rsidR="000B247E" w:rsidRPr="00691008">
        <w:t xml:space="preserve">in general </w:t>
      </w:r>
      <w:r w:rsidR="003A702C" w:rsidRPr="00691008">
        <w:t>regardless of assessment type</w:t>
      </w:r>
      <w:r w:rsidR="0076425F" w:rsidRPr="00691008">
        <w:t xml:space="preserve"> which may </w:t>
      </w:r>
      <w:r w:rsidR="00A84E13" w:rsidRPr="00691008">
        <w:t>extend beyond agreement rates</w:t>
      </w:r>
      <w:r w:rsidR="00E04AE6" w:rsidRPr="00691008">
        <w:t>.</w:t>
      </w:r>
    </w:p>
    <w:p w14:paraId="57C0D81E" w14:textId="32F56D81" w:rsidR="00285A34" w:rsidRPr="00691008" w:rsidRDefault="00774171" w:rsidP="00233F21">
      <w:pPr>
        <w:pStyle w:val="ListBullet"/>
      </w:pPr>
      <w:r w:rsidRPr="00691008">
        <w:t>Exact</w:t>
      </w:r>
      <w:r w:rsidR="00D95F86" w:rsidRPr="00691008">
        <w:t xml:space="preserve"> agreement for the AN-ACC classification on reclassification assessments increased</w:t>
      </w:r>
      <w:r w:rsidR="00FA5CD1" w:rsidRPr="00691008">
        <w:t xml:space="preserve"> from</w:t>
      </w:r>
      <w:r w:rsidR="00C038E0" w:rsidRPr="00691008">
        <w:t xml:space="preserve"> 0.83 </w:t>
      </w:r>
      <w:r w:rsidR="00FA5CD1" w:rsidRPr="00691008">
        <w:t xml:space="preserve">in IRR 3 to </w:t>
      </w:r>
      <w:r w:rsidR="00C038E0" w:rsidRPr="00691008">
        <w:t xml:space="preserve">0.88 </w:t>
      </w:r>
      <w:r w:rsidR="00FA5CD1" w:rsidRPr="00691008">
        <w:t xml:space="preserve">in IRR4. </w:t>
      </w:r>
    </w:p>
    <w:p w14:paraId="006FE4F5" w14:textId="63725A5F" w:rsidR="00285A34" w:rsidRPr="00691008" w:rsidRDefault="0034512E" w:rsidP="00233F21">
      <w:pPr>
        <w:pStyle w:val="ListBullet2"/>
      </w:pPr>
      <w:r w:rsidRPr="00691008">
        <w:t xml:space="preserve">When using the October 2024 NWAU basis, weighted agreement decreased slightly between IRR 3 and IRR 4. </w:t>
      </w:r>
      <w:r w:rsidR="00FA5CD1" w:rsidRPr="00691008">
        <w:t xml:space="preserve">However, </w:t>
      </w:r>
      <w:r w:rsidRPr="00691008">
        <w:t>when using the October 2022 NWAU basis, weighted agreement increased from 0.93 in IRR 3 to 0.95 in IRR 4.</w:t>
      </w:r>
    </w:p>
    <w:p w14:paraId="07BCF80A" w14:textId="01A462EB" w:rsidR="001D7215" w:rsidRPr="00691008" w:rsidRDefault="009E7517" w:rsidP="00233F21">
      <w:pPr>
        <w:pStyle w:val="ListBullet"/>
      </w:pPr>
      <w:r w:rsidRPr="00691008">
        <w:t xml:space="preserve">When comparing </w:t>
      </w:r>
      <w:r w:rsidR="00DF04F7" w:rsidRPr="00691008">
        <w:t xml:space="preserve">on </w:t>
      </w:r>
      <w:r w:rsidRPr="00691008">
        <w:t>a like-for-like basis using the October 2022 NWAUs,</w:t>
      </w:r>
      <w:r w:rsidR="00CD175A" w:rsidRPr="00691008">
        <w:t xml:space="preserve"> w</w:t>
      </w:r>
      <w:r w:rsidR="00F55F89" w:rsidRPr="00691008">
        <w:t xml:space="preserve">eighted agreement for the AN-ACC classification on initial assessments </w:t>
      </w:r>
      <w:r w:rsidR="001D7215" w:rsidRPr="00691008">
        <w:t>decreased slightly by 0.0</w:t>
      </w:r>
      <w:r w:rsidR="00CD175A" w:rsidRPr="00691008">
        <w:t>1</w:t>
      </w:r>
      <w:r w:rsidR="001D7215" w:rsidRPr="00691008">
        <w:t xml:space="preserve"> between IRR 3 and IRR 4, following an increase of 0.04 from IRR 2 to IRR 3.</w:t>
      </w:r>
      <w:r w:rsidR="00B91D6C" w:rsidRPr="00691008">
        <w:t xml:space="preserve"> Similarly,</w:t>
      </w:r>
      <w:r w:rsidR="009D323A" w:rsidRPr="00691008">
        <w:t xml:space="preserve"> </w:t>
      </w:r>
      <w:r w:rsidR="00B91D6C" w:rsidRPr="00691008">
        <w:t>e</w:t>
      </w:r>
      <w:r w:rsidR="009D323A" w:rsidRPr="00691008">
        <w:t>xact agreement on initial assessments decreased</w:t>
      </w:r>
      <w:r w:rsidR="00B91D6C" w:rsidRPr="00691008">
        <w:t xml:space="preserve"> by 0.03 between IRR 3 and IRR 4.</w:t>
      </w:r>
    </w:p>
    <w:p w14:paraId="2011DC0B" w14:textId="7E0624CE" w:rsidR="002E3176" w:rsidRPr="00691008" w:rsidRDefault="00AB08D5" w:rsidP="00233F21">
      <w:pPr>
        <w:pStyle w:val="ListBullet"/>
      </w:pPr>
      <w:r w:rsidRPr="00691008">
        <w:t>W</w:t>
      </w:r>
      <w:r w:rsidR="002E3176" w:rsidRPr="00691008">
        <w:t xml:space="preserve">eighted agreement for the AN-ACC classification </w:t>
      </w:r>
      <w:r w:rsidR="009E6971" w:rsidRPr="00691008">
        <w:t>also decreased slightly</w:t>
      </w:r>
      <w:r w:rsidR="00C64709" w:rsidRPr="00691008">
        <w:t xml:space="preserve"> for reconsideration assessments</w:t>
      </w:r>
      <w:r w:rsidR="009E6971" w:rsidRPr="00691008">
        <w:t xml:space="preserve"> </w:t>
      </w:r>
      <w:r w:rsidR="0017103B" w:rsidRPr="00691008">
        <w:t>in IRR</w:t>
      </w:r>
      <w:r w:rsidR="000D73A3" w:rsidRPr="00691008">
        <w:t xml:space="preserve"> </w:t>
      </w:r>
      <w:r w:rsidR="0017103B" w:rsidRPr="00691008">
        <w:t>4</w:t>
      </w:r>
      <w:r w:rsidR="00C64709" w:rsidRPr="00691008">
        <w:t xml:space="preserve"> under the October 2024 NWAU basis</w:t>
      </w:r>
      <w:r w:rsidR="0017103B" w:rsidRPr="00691008">
        <w:t>, following a</w:t>
      </w:r>
      <w:r w:rsidR="00ED1E7A" w:rsidRPr="00691008">
        <w:t xml:space="preserve"> declining trend</w:t>
      </w:r>
      <w:r w:rsidR="0017103B" w:rsidRPr="00691008">
        <w:t xml:space="preserve"> </w:t>
      </w:r>
      <w:r w:rsidR="008E5E5E" w:rsidRPr="00691008">
        <w:t xml:space="preserve">from IRR 1 to </w:t>
      </w:r>
      <w:r w:rsidR="00F02E15" w:rsidRPr="00691008">
        <w:t>IRR</w:t>
      </w:r>
      <w:r w:rsidR="008E5E5E" w:rsidRPr="00691008">
        <w:t xml:space="preserve"> 3</w:t>
      </w:r>
      <w:r w:rsidR="00AA0CAA" w:rsidRPr="00691008">
        <w:t>.</w:t>
      </w:r>
      <w:r w:rsidR="001502D4" w:rsidRPr="00691008">
        <w:t xml:space="preserve"> However, </w:t>
      </w:r>
      <w:r w:rsidR="00FD24B0" w:rsidRPr="00691008">
        <w:t>after</w:t>
      </w:r>
      <w:r w:rsidR="001502D4" w:rsidRPr="00691008">
        <w:t xml:space="preserve"> adjusting to the October 2022 NWAU basis, </w:t>
      </w:r>
      <w:r w:rsidR="001F1453" w:rsidRPr="00691008">
        <w:t>weighted agreement increased</w:t>
      </w:r>
      <w:r w:rsidR="005A7B1A" w:rsidRPr="00691008">
        <w:t xml:space="preserve"> slightly</w:t>
      </w:r>
      <w:r w:rsidR="001F1453" w:rsidRPr="00691008">
        <w:t xml:space="preserve"> by 0.01 between IRR 3 and IRR 4.</w:t>
      </w:r>
    </w:p>
    <w:p w14:paraId="1AA5584C" w14:textId="4D77AF83" w:rsidR="009D323A" w:rsidRPr="00691008" w:rsidRDefault="00562F35" w:rsidP="00233F21">
      <w:pPr>
        <w:pStyle w:val="ListBullet2"/>
      </w:pPr>
      <w:r w:rsidRPr="00691008">
        <w:t>In addition, e</w:t>
      </w:r>
      <w:r w:rsidR="00D204EF" w:rsidRPr="00691008">
        <w:t xml:space="preserve">xact agreement </w:t>
      </w:r>
      <w:r w:rsidR="00EA59E0" w:rsidRPr="00691008">
        <w:t xml:space="preserve">on reconsiderations </w:t>
      </w:r>
      <w:r w:rsidR="00D204EF" w:rsidRPr="00691008">
        <w:t xml:space="preserve">decreased </w:t>
      </w:r>
      <w:r w:rsidR="00F1165C" w:rsidRPr="00691008">
        <w:t xml:space="preserve">slightly </w:t>
      </w:r>
      <w:r w:rsidR="00D204EF" w:rsidRPr="00691008">
        <w:t xml:space="preserve">by </w:t>
      </w:r>
      <w:r w:rsidR="00EA59E0" w:rsidRPr="00691008">
        <w:t>0.02 between IRR 3 and IRR 4</w:t>
      </w:r>
      <w:r w:rsidR="00974DB6" w:rsidRPr="00691008">
        <w:t xml:space="preserve">, suggesting that assessors had </w:t>
      </w:r>
      <w:r w:rsidR="00614DB6" w:rsidRPr="00691008">
        <w:t xml:space="preserve">slightly </w:t>
      </w:r>
      <w:r w:rsidR="00041BFB" w:rsidRPr="00691008">
        <w:t xml:space="preserve">more </w:t>
      </w:r>
      <w:r w:rsidR="00C64709" w:rsidRPr="00691008">
        <w:t xml:space="preserve">frequent </w:t>
      </w:r>
      <w:r w:rsidR="00041BFB" w:rsidRPr="00691008">
        <w:t>disagreements in IRR 4</w:t>
      </w:r>
      <w:r w:rsidR="00C64709" w:rsidRPr="00691008">
        <w:t>,</w:t>
      </w:r>
      <w:r w:rsidR="00041BFB" w:rsidRPr="00691008">
        <w:t xml:space="preserve"> but disagreed to a </w:t>
      </w:r>
      <w:r w:rsidRPr="00691008">
        <w:t>slightly l</w:t>
      </w:r>
      <w:r w:rsidR="00041BFB" w:rsidRPr="00691008">
        <w:t>esser extent.</w:t>
      </w:r>
    </w:p>
    <w:p w14:paraId="19F01588" w14:textId="0F01B6AA" w:rsidR="00B857AD" w:rsidRPr="00691008" w:rsidRDefault="004A01CB" w:rsidP="00233F21">
      <w:r w:rsidRPr="00691008">
        <w:t xml:space="preserve">The shift in the mix of IRR assessments towards </w:t>
      </w:r>
      <w:r w:rsidR="00576CDF" w:rsidRPr="00691008">
        <w:t xml:space="preserve">reclassifications and the increase in </w:t>
      </w:r>
      <w:r w:rsidR="00601618" w:rsidRPr="00691008">
        <w:t>exa</w:t>
      </w:r>
      <w:r w:rsidR="00D60BCA" w:rsidRPr="00691008">
        <w:t>ct</w:t>
      </w:r>
      <w:r w:rsidR="007E2D54" w:rsidRPr="00691008">
        <w:t xml:space="preserve"> </w:t>
      </w:r>
      <w:r w:rsidR="000312B4" w:rsidRPr="00691008">
        <w:t xml:space="preserve">and adjusted weighted </w:t>
      </w:r>
      <w:r w:rsidR="00576CDF" w:rsidRPr="00691008">
        <w:t>agreement</w:t>
      </w:r>
      <w:r w:rsidR="00785A78" w:rsidRPr="00691008">
        <w:t xml:space="preserve"> were key drivers towards the overall increase in agreement between IRR 3 and IRR 4</w:t>
      </w:r>
      <w:r w:rsidR="005B062D" w:rsidRPr="00691008">
        <w:t xml:space="preserve">, particularly for the increase in </w:t>
      </w:r>
      <w:r w:rsidR="00D60BCA" w:rsidRPr="00691008">
        <w:t>pure and exact</w:t>
      </w:r>
      <w:r w:rsidR="005B062D" w:rsidRPr="00691008">
        <w:t xml:space="preserve"> agreement for the AN-ACC classification (as observed in Section </w:t>
      </w:r>
      <w:r w:rsidR="005B062D" w:rsidRPr="00691008">
        <w:fldChar w:fldCharType="begin"/>
      </w:r>
      <w:r w:rsidR="005B062D" w:rsidRPr="00691008">
        <w:instrText xml:space="preserve"> REF _Ref155950012 \r \h  \* MERGEFORMAT </w:instrText>
      </w:r>
      <w:r w:rsidR="005B062D" w:rsidRPr="00691008">
        <w:fldChar w:fldCharType="separate"/>
      </w:r>
      <w:r w:rsidR="008810CE" w:rsidRPr="00691008">
        <w:t>3.1.1</w:t>
      </w:r>
      <w:r w:rsidR="005B062D" w:rsidRPr="00691008">
        <w:fldChar w:fldCharType="end"/>
      </w:r>
      <w:r w:rsidR="005B062D" w:rsidRPr="00691008">
        <w:t>).</w:t>
      </w:r>
    </w:p>
    <w:p w14:paraId="42C7043B" w14:textId="1E98A222" w:rsidR="0047231B" w:rsidRPr="00A61B52" w:rsidRDefault="0047231B" w:rsidP="00A61B52">
      <w:pPr>
        <w:pStyle w:val="EYAppendix"/>
      </w:pPr>
      <w:bookmarkStart w:id="590" w:name="_Toc177119478"/>
      <w:bookmarkStart w:id="591" w:name="_Toc177572618"/>
      <w:bookmarkStart w:id="592" w:name="_Toc215510554"/>
      <w:r w:rsidRPr="00691008">
        <w:t>Appendix A</w:t>
      </w:r>
      <w:bookmarkEnd w:id="590"/>
      <w:bookmarkEnd w:id="591"/>
      <w:bookmarkEnd w:id="592"/>
    </w:p>
    <w:p w14:paraId="163C77E8" w14:textId="3F7769D4" w:rsidR="0047231B" w:rsidRPr="00691008" w:rsidRDefault="0047231B">
      <w:pPr>
        <w:pStyle w:val="EYHeading2"/>
        <w:numPr>
          <w:ilvl w:val="0"/>
          <w:numId w:val="18"/>
        </w:numPr>
      </w:pPr>
      <w:bookmarkStart w:id="593" w:name="_Toc213086111"/>
      <w:bookmarkStart w:id="594" w:name="_Toc213086112"/>
      <w:bookmarkStart w:id="595" w:name="_Toc213086113"/>
      <w:bookmarkStart w:id="596" w:name="_Toc213086135"/>
      <w:bookmarkStart w:id="597" w:name="_Toc213086142"/>
      <w:bookmarkStart w:id="598" w:name="_Ref213069684"/>
      <w:bookmarkStart w:id="599" w:name="_Toc177119755"/>
      <w:bookmarkStart w:id="600" w:name="_Toc177120429"/>
      <w:bookmarkStart w:id="601" w:name="_Toc177398390"/>
      <w:bookmarkStart w:id="602" w:name="_Toc177398493"/>
      <w:bookmarkStart w:id="603" w:name="_Toc177484110"/>
      <w:bookmarkStart w:id="604" w:name="_Toc177484200"/>
      <w:bookmarkStart w:id="605" w:name="_Toc177484260"/>
      <w:bookmarkStart w:id="606" w:name="_Toc177560747"/>
      <w:bookmarkStart w:id="607" w:name="_Toc177572306"/>
      <w:bookmarkStart w:id="608" w:name="_Toc177572620"/>
      <w:bookmarkStart w:id="609" w:name="_Ref212800511"/>
      <w:bookmarkStart w:id="610" w:name="_Toc215510555"/>
      <w:bookmarkEnd w:id="593"/>
      <w:bookmarkEnd w:id="594"/>
      <w:bookmarkEnd w:id="595"/>
      <w:bookmarkEnd w:id="596"/>
      <w:bookmarkEnd w:id="597"/>
      <w:r w:rsidRPr="00691008">
        <w:t>Kappa statistics</w:t>
      </w:r>
      <w:bookmarkEnd w:id="598"/>
      <w:bookmarkEnd w:id="599"/>
      <w:bookmarkEnd w:id="600"/>
      <w:bookmarkEnd w:id="601"/>
      <w:bookmarkEnd w:id="602"/>
      <w:bookmarkEnd w:id="603"/>
      <w:bookmarkEnd w:id="604"/>
      <w:bookmarkEnd w:id="605"/>
      <w:bookmarkEnd w:id="606"/>
      <w:bookmarkEnd w:id="607"/>
      <w:bookmarkEnd w:id="608"/>
      <w:bookmarkEnd w:id="609"/>
      <w:bookmarkEnd w:id="610"/>
    </w:p>
    <w:p w14:paraId="28D0BF59" w14:textId="16DB6D8F" w:rsidR="0047231B" w:rsidRPr="00691008" w:rsidRDefault="0047231B" w:rsidP="00233F21">
      <w:r w:rsidRPr="00691008">
        <w:t xml:space="preserve">A kappa statistic measures the level of agreement between assessors with an adjustment for the probability that assessors will agree purely by chance. </w:t>
      </w:r>
    </w:p>
    <w:p w14:paraId="6B49786B" w14:textId="563480D5" w:rsidR="0047231B" w:rsidRPr="00691008" w:rsidRDefault="00664D3C" w:rsidP="00233F21">
      <w:r w:rsidRPr="00691008">
        <w:t xml:space="preserve">When calculating kappa </w:t>
      </w:r>
      <m:oMath>
        <m:r>
          <w:rPr>
            <w:rFonts w:ascii="Cambria Math" w:hAnsi="Cambria Math"/>
          </w:rPr>
          <m:t>(κ)</m:t>
        </m:r>
      </m:oMath>
      <w:r w:rsidRPr="00691008">
        <w:t>, t</w:t>
      </w:r>
      <w:r w:rsidR="0047231B" w:rsidRPr="00691008">
        <w:t>h</w:t>
      </w:r>
      <w:r w:rsidR="00DD191A" w:rsidRPr="00691008">
        <w:t>e</w:t>
      </w:r>
      <w:r w:rsidR="0047231B" w:rsidRPr="00691008">
        <w:t xml:space="preserve"> expected level of agreement by chance </w:t>
      </w:r>
      <m:oMath>
        <m:r>
          <w:rPr>
            <w:rFonts w:ascii="Cambria Math" w:hAnsi="Cambria Math"/>
          </w:rPr>
          <m:t>(</m:t>
        </m:r>
        <m:sSub>
          <m:sSubPr>
            <m:ctrlPr>
              <w:rPr>
                <w:rFonts w:ascii="Cambria Math" w:hAnsi="Cambria Math"/>
                <w:i/>
              </w:rPr>
            </m:ctrlPr>
          </m:sSubPr>
          <m:e>
            <m:r>
              <w:rPr>
                <w:rFonts w:ascii="Cambria Math" w:hAnsi="Cambria Math"/>
              </w:rPr>
              <m:t xml:space="preserve"> P</m:t>
            </m:r>
          </m:e>
          <m:sub>
            <m:r>
              <w:rPr>
                <w:rFonts w:ascii="Cambria Math" w:hAnsi="Cambria Math"/>
              </w:rPr>
              <m:t>E</m:t>
            </m:r>
          </m:sub>
        </m:sSub>
        <m:r>
          <w:rPr>
            <w:rFonts w:ascii="Cambria Math" w:hAnsi="Cambria Math"/>
          </w:rPr>
          <m:t>)</m:t>
        </m:r>
      </m:oMath>
      <w:r w:rsidR="0047231B" w:rsidRPr="00691008">
        <w:t xml:space="preserve"> is removed from the observed level of agreement </w:t>
      </w:r>
      <m:oMath>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O</m:t>
            </m:r>
          </m:sub>
        </m:sSub>
        <m:r>
          <w:rPr>
            <w:rFonts w:ascii="Cambria Math" w:hAnsi="Cambria Math"/>
          </w:rPr>
          <m:t>)</m:t>
        </m:r>
      </m:oMath>
      <w:r w:rsidR="0047231B" w:rsidRPr="00691008">
        <w:t xml:space="preserve"> between assessors to provide a more robust measure of agreement for inter-rater reliability testing. This is expressed as:</w:t>
      </w:r>
    </w:p>
    <w:p w14:paraId="7C9D9ED2" w14:textId="77777777" w:rsidR="0047231B" w:rsidRPr="00691008" w:rsidRDefault="0047231B" w:rsidP="0047231B">
      <w:pPr>
        <w:pStyle w:val="EYBodytextwithparaspace"/>
        <w:rPr>
          <w:rFonts w:ascii="Arial" w:hAnsi="Arial" w:cs="Arial"/>
        </w:rPr>
      </w:pPr>
      <m:oMathPara>
        <m:oMath>
          <m:r>
            <w:rPr>
              <w:rFonts w:ascii="Cambria Math" w:hAnsi="Cambria Math" w:cs="Arial"/>
            </w:rPr>
            <m:t>κ=</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O</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 xml:space="preserve"> P</m:t>
                  </m:r>
                </m:e>
                <m:sub>
                  <m:r>
                    <w:rPr>
                      <w:rFonts w:ascii="Cambria Math" w:hAnsi="Cambria Math" w:cs="Arial"/>
                    </w:rPr>
                    <m:t>E</m:t>
                  </m:r>
                </m:sub>
              </m:sSub>
            </m:num>
            <m:den>
              <m:r>
                <w:rPr>
                  <w:rFonts w:ascii="Cambria Math" w:hAnsi="Cambria Math" w:cs="Arial"/>
                </w:rPr>
                <m:t xml:space="preserve">1 - </m:t>
              </m:r>
              <m:sSub>
                <m:sSubPr>
                  <m:ctrlPr>
                    <w:rPr>
                      <w:rFonts w:ascii="Cambria Math" w:hAnsi="Cambria Math" w:cs="Arial"/>
                      <w:i/>
                    </w:rPr>
                  </m:ctrlPr>
                </m:sSubPr>
                <m:e>
                  <m:r>
                    <w:rPr>
                      <w:rFonts w:ascii="Cambria Math" w:hAnsi="Cambria Math" w:cs="Arial"/>
                    </w:rPr>
                    <m:t>P</m:t>
                  </m:r>
                </m:e>
                <m:sub>
                  <m:r>
                    <w:rPr>
                      <w:rFonts w:ascii="Cambria Math" w:hAnsi="Cambria Math" w:cs="Arial"/>
                    </w:rPr>
                    <m:t>E</m:t>
                  </m:r>
                </m:sub>
              </m:sSub>
            </m:den>
          </m:f>
        </m:oMath>
      </m:oMathPara>
    </w:p>
    <w:p w14:paraId="45E2EB87" w14:textId="77777777" w:rsidR="0047231B" w:rsidRPr="00691008" w:rsidRDefault="0047231B" w:rsidP="00233F21">
      <w:r w:rsidRPr="00691008">
        <w:t xml:space="preserve">Such that: </w:t>
      </w:r>
    </w:p>
    <w:p w14:paraId="2D728305" w14:textId="11DBD3B5" w:rsidR="0047231B" w:rsidRPr="00691008" w:rsidRDefault="00000000" w:rsidP="0047231B">
      <w:pPr>
        <w:pStyle w:val="EYBodytextwithparaspace"/>
        <w:jc w:val="both"/>
        <w:rPr>
          <w:rFonts w:ascii="Arial" w:hAnsi="Arial" w:cs="Arial"/>
        </w:rPr>
      </w:pPr>
      <m:oMathPara>
        <m:oMath>
          <m:sSub>
            <m:sSubPr>
              <m:ctrlPr>
                <w:rPr>
                  <w:rFonts w:ascii="Cambria Math" w:hAnsi="Cambria Math" w:cs="Arial"/>
                  <w:i/>
                </w:rPr>
              </m:ctrlPr>
            </m:sSubPr>
            <m:e>
              <m:r>
                <w:rPr>
                  <w:rFonts w:ascii="Cambria Math" w:hAnsi="Cambria Math" w:cs="Arial"/>
                </w:rPr>
                <m:t>P</m:t>
              </m:r>
            </m:e>
            <m:sub>
              <m:r>
                <w:rPr>
                  <w:rFonts w:ascii="Cambria Math" w:hAnsi="Cambria Math" w:cs="Arial"/>
                </w:rPr>
                <m:t>O</m:t>
              </m:r>
            </m:sub>
          </m:sSub>
          <m:r>
            <w:rPr>
              <w:rFonts w:ascii="Cambria Math" w:hAnsi="Cambria Math" w:cs="Arial"/>
            </w:rPr>
            <m:t xml:space="preserve">= </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nary>
                <m:naryPr>
                  <m:chr m:val="∑"/>
                  <m:limLoc m:val="undOvr"/>
                  <m:ctrlPr>
                    <w:rPr>
                      <w:rFonts w:ascii="Cambria Math" w:hAnsi="Cambria Math" w:cs="Arial"/>
                      <w:i/>
                    </w:rPr>
                  </m:ctrlPr>
                </m:naryPr>
                <m:sub>
                  <m:r>
                    <w:rPr>
                      <w:rFonts w:ascii="Cambria Math" w:hAnsi="Cambria Math" w:cs="Arial"/>
                    </w:rPr>
                    <m:t>j=1</m:t>
                  </m:r>
                </m:sub>
                <m:sup>
                  <m:r>
                    <w:rPr>
                      <w:rFonts w:ascii="Cambria Math" w:hAnsi="Cambria Math" w:cs="Arial"/>
                    </w:rPr>
                    <m:t>n</m:t>
                  </m:r>
                </m:sup>
                <m:e>
                  <m:sSub>
                    <m:sSubPr>
                      <m:ctrlPr>
                        <w:rPr>
                          <w:rFonts w:ascii="Cambria Math" w:hAnsi="Cambria Math" w:cs="Arial"/>
                          <w:i/>
                        </w:rPr>
                      </m:ctrlPr>
                    </m:sSubPr>
                    <m:e>
                      <m:r>
                        <w:rPr>
                          <w:rFonts w:ascii="Cambria Math" w:hAnsi="Cambria Math" w:cs="Arial"/>
                        </w:rPr>
                        <m:t>w</m:t>
                      </m:r>
                    </m:e>
                    <m:sub>
                      <m:r>
                        <w:rPr>
                          <w:rFonts w:ascii="Cambria Math" w:hAnsi="Cambria Math" w:cs="Arial"/>
                        </w:rPr>
                        <m:t>i,j</m:t>
                      </m:r>
                    </m:sub>
                  </m:sSub>
                  <m:sSub>
                    <m:sSubPr>
                      <m:ctrlPr>
                        <w:rPr>
                          <w:rFonts w:ascii="Cambria Math" w:hAnsi="Cambria Math" w:cs="Arial"/>
                          <w:i/>
                        </w:rPr>
                      </m:ctrlPr>
                    </m:sSubPr>
                    <m:e>
                      <m:r>
                        <w:rPr>
                          <w:rFonts w:ascii="Cambria Math" w:hAnsi="Cambria Math" w:cs="Arial"/>
                        </w:rPr>
                        <m:t>p</m:t>
                      </m:r>
                    </m:e>
                    <m:sub>
                      <m:r>
                        <w:rPr>
                          <w:rFonts w:ascii="Cambria Math" w:hAnsi="Cambria Math" w:cs="Arial"/>
                        </w:rPr>
                        <m:t>i,j</m:t>
                      </m:r>
                    </m:sub>
                  </m:sSub>
                </m:e>
              </m:nary>
            </m:e>
          </m:nary>
        </m:oMath>
      </m:oMathPara>
    </w:p>
    <w:p w14:paraId="14A28FE5" w14:textId="3966B6C2" w:rsidR="00067265" w:rsidRPr="00691008" w:rsidRDefault="00000000" w:rsidP="00067265">
      <w:pPr>
        <w:pStyle w:val="EYBodytextwithparaspace"/>
        <w:jc w:val="both"/>
        <w:rPr>
          <w:rFonts w:ascii="Arial" w:hAnsi="Arial" w:cs="Arial"/>
        </w:rPr>
      </w:pPr>
      <m:oMathPara>
        <m:oMath>
          <m:sSub>
            <m:sSubPr>
              <m:ctrlPr>
                <w:rPr>
                  <w:rFonts w:ascii="Cambria Math" w:hAnsi="Cambria Math" w:cs="Arial"/>
                  <w:i/>
                </w:rPr>
              </m:ctrlPr>
            </m:sSubPr>
            <m:e>
              <m:r>
                <w:rPr>
                  <w:rFonts w:ascii="Cambria Math" w:hAnsi="Cambria Math" w:cs="Arial"/>
                </w:rPr>
                <m:t>P</m:t>
              </m:r>
            </m:e>
            <m:sub>
              <m:r>
                <w:rPr>
                  <w:rFonts w:ascii="Cambria Math" w:hAnsi="Cambria Math" w:cs="Arial"/>
                </w:rPr>
                <m:t>E</m:t>
              </m:r>
            </m:sub>
          </m:sSub>
          <m:r>
            <w:rPr>
              <w:rFonts w:ascii="Cambria Math" w:hAnsi="Cambria Math" w:cs="Arial"/>
            </w:rPr>
            <m:t xml:space="preserve">= </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nary>
                <m:naryPr>
                  <m:chr m:val="∑"/>
                  <m:limLoc m:val="undOvr"/>
                  <m:ctrlPr>
                    <w:rPr>
                      <w:rFonts w:ascii="Cambria Math" w:hAnsi="Cambria Math" w:cs="Arial"/>
                      <w:i/>
                    </w:rPr>
                  </m:ctrlPr>
                </m:naryPr>
                <m:sub>
                  <m:r>
                    <w:rPr>
                      <w:rFonts w:ascii="Cambria Math" w:hAnsi="Cambria Math" w:cs="Arial"/>
                    </w:rPr>
                    <m:t>j=1</m:t>
                  </m:r>
                </m:sub>
                <m:sup>
                  <m:r>
                    <w:rPr>
                      <w:rFonts w:ascii="Cambria Math" w:hAnsi="Cambria Math" w:cs="Arial"/>
                    </w:rPr>
                    <m:t>n</m:t>
                  </m:r>
                </m:sup>
                <m:e>
                  <m:sSub>
                    <m:sSubPr>
                      <m:ctrlPr>
                        <w:rPr>
                          <w:rFonts w:ascii="Cambria Math" w:hAnsi="Cambria Math" w:cs="Arial"/>
                          <w:i/>
                        </w:rPr>
                      </m:ctrlPr>
                    </m:sSubPr>
                    <m:e>
                      <m:r>
                        <w:rPr>
                          <w:rFonts w:ascii="Cambria Math" w:hAnsi="Cambria Math" w:cs="Arial"/>
                        </w:rPr>
                        <m:t>w</m:t>
                      </m:r>
                    </m:e>
                    <m:sub>
                      <m:r>
                        <w:rPr>
                          <w:rFonts w:ascii="Cambria Math" w:hAnsi="Cambria Math" w:cs="Arial"/>
                        </w:rPr>
                        <m:t>i,j</m:t>
                      </m:r>
                    </m:sub>
                  </m:sSub>
                  <m:sSub>
                    <m:sSubPr>
                      <m:ctrlPr>
                        <w:rPr>
                          <w:rFonts w:ascii="Cambria Math" w:hAnsi="Cambria Math" w:cs="Arial"/>
                          <w:i/>
                        </w:rPr>
                      </m:ctrlPr>
                    </m:sSubPr>
                    <m:e>
                      <m:r>
                        <w:rPr>
                          <w:rFonts w:ascii="Cambria Math" w:hAnsi="Cambria Math" w:cs="Arial"/>
                        </w:rPr>
                        <m:t>p</m:t>
                      </m:r>
                    </m:e>
                    <m:sub>
                      <m:r>
                        <w:rPr>
                          <w:rFonts w:ascii="Cambria Math" w:hAnsi="Cambria Math" w:cs="Arial"/>
                        </w:rPr>
                        <m:t>i</m:t>
                      </m:r>
                    </m:sub>
                  </m:sSub>
                  <m:sSub>
                    <m:sSubPr>
                      <m:ctrlPr>
                        <w:rPr>
                          <w:rFonts w:ascii="Cambria Math" w:hAnsi="Cambria Math" w:cs="Arial"/>
                          <w:i/>
                        </w:rPr>
                      </m:ctrlPr>
                    </m:sSubPr>
                    <m:e>
                      <m:r>
                        <w:rPr>
                          <w:rFonts w:ascii="Cambria Math" w:hAnsi="Cambria Math" w:cs="Arial"/>
                        </w:rPr>
                        <m:t>p</m:t>
                      </m:r>
                    </m:e>
                    <m:sub>
                      <m:r>
                        <w:rPr>
                          <w:rFonts w:ascii="Cambria Math" w:hAnsi="Cambria Math" w:cs="Arial"/>
                        </w:rPr>
                        <m:t>j</m:t>
                      </m:r>
                    </m:sub>
                  </m:sSub>
                </m:e>
              </m:nary>
            </m:e>
          </m:nary>
        </m:oMath>
      </m:oMathPara>
    </w:p>
    <w:p w14:paraId="596F57F9" w14:textId="586C3C9D" w:rsidR="0047231B" w:rsidRPr="00691008" w:rsidRDefault="0047231B" w:rsidP="00233F21">
      <w:r w:rsidRPr="00691008">
        <w:t xml:space="preserve">Where: </w:t>
      </w:r>
    </w:p>
    <w:p w14:paraId="1F8EC8BF" w14:textId="33E93FD5" w:rsidR="0047231B" w:rsidRPr="00691008" w:rsidRDefault="0047231B" w:rsidP="00233F21">
      <w:pPr>
        <w:pStyle w:val="ListBullet"/>
      </w:pPr>
      <m:oMath>
        <m:r>
          <w:rPr>
            <w:rFonts w:ascii="Cambria Math" w:hAnsi="Cambria Math"/>
          </w:rPr>
          <m:t xml:space="preserve">κ= </m:t>
        </m:r>
      </m:oMath>
      <w:r w:rsidRPr="00691008">
        <w:t>kappa</w:t>
      </w:r>
      <w:r w:rsidR="00264943" w:rsidRPr="00691008">
        <w:t>,</w:t>
      </w:r>
    </w:p>
    <w:p w14:paraId="0C969D32" w14:textId="31738A43" w:rsidR="0020121C" w:rsidRPr="00691008" w:rsidRDefault="00426963" w:rsidP="00233F21">
      <w:pPr>
        <w:pStyle w:val="ListBullet"/>
      </w:pPr>
      <m:oMath>
        <m:r>
          <w:rPr>
            <w:rFonts w:ascii="Cambria Math" w:hAnsi="Cambria Math"/>
          </w:rPr>
          <m:t>n=</m:t>
        </m:r>
      </m:oMath>
      <w:r w:rsidR="0020121C" w:rsidRPr="00691008">
        <w:t xml:space="preserve"> </w:t>
      </w:r>
      <w:r w:rsidR="008B7FEA" w:rsidRPr="00691008">
        <w:t>number of classes or scores</w:t>
      </w:r>
      <w:r w:rsidR="0020121C" w:rsidRPr="00691008">
        <w:t>,</w:t>
      </w:r>
    </w:p>
    <w:p w14:paraId="43B80055" w14:textId="16429F14" w:rsidR="0047231B" w:rsidRPr="00691008" w:rsidRDefault="00000000" w:rsidP="00233F21">
      <w:pPr>
        <w:pStyle w:val="ListBullet"/>
      </w:pPr>
      <m:oMath>
        <m:sSub>
          <m:sSubPr>
            <m:ctrlPr>
              <w:rPr>
                <w:rFonts w:ascii="Cambria Math" w:hAnsi="Cambria Math"/>
                <w:i/>
              </w:rPr>
            </m:ctrlPr>
          </m:sSubPr>
          <m:e>
            <m:r>
              <w:rPr>
                <w:rFonts w:ascii="Cambria Math" w:hAnsi="Cambria Math"/>
              </w:rPr>
              <m:t>P</m:t>
            </m:r>
          </m:e>
          <m:sub>
            <m:r>
              <w:rPr>
                <w:rFonts w:ascii="Cambria Math" w:hAnsi="Cambria Math"/>
              </w:rPr>
              <m:t>O</m:t>
            </m:r>
          </m:sub>
        </m:sSub>
        <m:r>
          <w:rPr>
            <w:rFonts w:ascii="Cambria Math" w:hAnsi="Cambria Math"/>
          </w:rPr>
          <m:t xml:space="preserve"> =</m:t>
        </m:r>
      </m:oMath>
      <w:r w:rsidR="0047231B" w:rsidRPr="00691008">
        <w:t xml:space="preserve"> probability of agreement </w:t>
      </w:r>
      <w:r w:rsidR="0047231B" w:rsidRPr="00691008">
        <w:rPr>
          <w:u w:val="single"/>
        </w:rPr>
        <w:t>observed</w:t>
      </w:r>
      <w:r w:rsidR="00264943" w:rsidRPr="00691008">
        <w:t>,</w:t>
      </w:r>
    </w:p>
    <w:p w14:paraId="04F19885" w14:textId="5A113DB7" w:rsidR="0047231B" w:rsidRPr="00691008" w:rsidRDefault="00000000" w:rsidP="00233F21">
      <w:pPr>
        <w:pStyle w:val="ListBullet"/>
      </w:pPr>
      <m:oMath>
        <m:sSub>
          <m:sSubPr>
            <m:ctrlPr>
              <w:rPr>
                <w:rFonts w:ascii="Cambria Math" w:hAnsi="Cambria Math"/>
                <w:i/>
              </w:rPr>
            </m:ctrlPr>
          </m:sSubPr>
          <m:e>
            <m:r>
              <w:rPr>
                <w:rFonts w:ascii="Cambria Math" w:hAnsi="Cambria Math"/>
              </w:rPr>
              <m:t>P</m:t>
            </m:r>
          </m:e>
          <m:sub>
            <m:r>
              <w:rPr>
                <w:rFonts w:ascii="Cambria Math" w:hAnsi="Cambria Math"/>
              </w:rPr>
              <m:t>E</m:t>
            </m:r>
          </m:sub>
        </m:sSub>
        <m:r>
          <w:rPr>
            <w:rFonts w:ascii="Cambria Math" w:hAnsi="Cambria Math"/>
          </w:rPr>
          <m:t xml:space="preserve"> =</m:t>
        </m:r>
      </m:oMath>
      <w:r w:rsidR="0047231B" w:rsidRPr="00691008">
        <w:t xml:space="preserve"> probability of agreement </w:t>
      </w:r>
      <w:r w:rsidR="0047231B" w:rsidRPr="00691008">
        <w:rPr>
          <w:u w:val="single"/>
        </w:rPr>
        <w:t xml:space="preserve">expected </w:t>
      </w:r>
      <w:r w:rsidR="0047231B" w:rsidRPr="00691008">
        <w:t>by chance</w:t>
      </w:r>
      <w:r w:rsidR="00264943" w:rsidRPr="00691008">
        <w:t>,</w:t>
      </w:r>
    </w:p>
    <w:p w14:paraId="4374DF69" w14:textId="388BF219" w:rsidR="0047231B" w:rsidRPr="00691008" w:rsidRDefault="00000000" w:rsidP="00233F21">
      <w:pPr>
        <w:pStyle w:val="ListBullet"/>
      </w:pPr>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 xml:space="preserve"> =</m:t>
        </m:r>
      </m:oMath>
      <w:r w:rsidR="0047231B" w:rsidRPr="00691008">
        <w:t xml:space="preserve"> proportion of IRR assessments classified as Class</w:t>
      </w:r>
      <w:r w:rsidR="00D35A7C" w:rsidRPr="00691008">
        <w:t xml:space="preserve">/score </w:t>
      </w:r>
      <m:oMath>
        <m:r>
          <w:rPr>
            <w:rFonts w:ascii="Cambria Math" w:hAnsi="Cambria Math"/>
          </w:rPr>
          <m:t>i</m:t>
        </m:r>
      </m:oMath>
      <w:r w:rsidR="00264943" w:rsidRPr="00691008">
        <w:t>,</w:t>
      </w:r>
    </w:p>
    <w:p w14:paraId="75ABA8B7" w14:textId="1003D48F" w:rsidR="0047231B" w:rsidRPr="00691008" w:rsidRDefault="00000000" w:rsidP="00233F21">
      <w:pPr>
        <w:pStyle w:val="ListBullet"/>
      </w:pPr>
      <m:oMath>
        <m:sSub>
          <m:sSubPr>
            <m:ctrlPr>
              <w:rPr>
                <w:rFonts w:ascii="Cambria Math" w:hAnsi="Cambria Math"/>
                <w:i/>
              </w:rPr>
            </m:ctrlPr>
          </m:sSubPr>
          <m:e>
            <m:r>
              <w:rPr>
                <w:rFonts w:ascii="Cambria Math" w:hAnsi="Cambria Math"/>
              </w:rPr>
              <m:t>p</m:t>
            </m:r>
          </m:e>
          <m:sub>
            <m:r>
              <w:rPr>
                <w:rFonts w:ascii="Cambria Math" w:hAnsi="Cambria Math"/>
              </w:rPr>
              <m:t>i,j</m:t>
            </m:r>
          </m:sub>
        </m:sSub>
        <m:r>
          <w:rPr>
            <w:rFonts w:ascii="Cambria Math" w:hAnsi="Cambria Math"/>
          </w:rPr>
          <m:t xml:space="preserve"> =</m:t>
        </m:r>
      </m:oMath>
      <w:r w:rsidR="0047231B" w:rsidRPr="00691008">
        <w:t xml:space="preserve"> proportion of IRR assessments where</w:t>
      </w:r>
      <w:r w:rsidR="00B4598F" w:rsidRPr="00691008">
        <w:t xml:space="preserve"> </w:t>
      </w:r>
      <w:r w:rsidR="003960DC" w:rsidRPr="00691008">
        <w:t>the first</w:t>
      </w:r>
      <w:r w:rsidR="0047231B" w:rsidRPr="00691008">
        <w:t xml:space="preserve"> assessor assigned Class</w:t>
      </w:r>
      <w:r w:rsidR="00D35A7C" w:rsidRPr="00691008">
        <w:t>/score</w:t>
      </w:r>
      <w:r w:rsidR="0047231B" w:rsidRPr="00691008">
        <w:t xml:space="preserve"> </w:t>
      </w:r>
      <m:oMath>
        <m:r>
          <w:rPr>
            <w:rFonts w:ascii="Cambria Math" w:hAnsi="Cambria Math"/>
          </w:rPr>
          <m:t>i</m:t>
        </m:r>
      </m:oMath>
      <w:r w:rsidR="0047231B" w:rsidRPr="00691008">
        <w:t xml:space="preserve"> and </w:t>
      </w:r>
      <w:r w:rsidR="00264943" w:rsidRPr="00691008">
        <w:t xml:space="preserve">the </w:t>
      </w:r>
      <w:r w:rsidR="003960DC" w:rsidRPr="00691008">
        <w:t xml:space="preserve">second </w:t>
      </w:r>
      <w:r w:rsidR="0047231B" w:rsidRPr="00691008">
        <w:t>assessor assigned Class</w:t>
      </w:r>
      <w:r w:rsidR="00D35A7C" w:rsidRPr="00691008">
        <w:t>/score</w:t>
      </w:r>
      <w:r w:rsidR="0047231B" w:rsidRPr="00691008">
        <w:t xml:space="preserve"> </w:t>
      </w:r>
      <m:oMath>
        <m:r>
          <w:rPr>
            <w:rFonts w:ascii="Cambria Math" w:hAnsi="Cambria Math"/>
          </w:rPr>
          <m:t>j</m:t>
        </m:r>
      </m:oMath>
      <w:r w:rsidR="00264943" w:rsidRPr="00691008">
        <w:t>, and</w:t>
      </w:r>
    </w:p>
    <w:p w14:paraId="5574720F" w14:textId="78A2CB1A" w:rsidR="0047231B" w:rsidRPr="00691008" w:rsidRDefault="00000000" w:rsidP="00233F21">
      <w:pPr>
        <w:pStyle w:val="ListBullet"/>
      </w:pPr>
      <m:oMath>
        <m:sSub>
          <m:sSubPr>
            <m:ctrlPr>
              <w:rPr>
                <w:rFonts w:ascii="Cambria Math" w:hAnsi="Cambria Math"/>
                <w:i/>
              </w:rPr>
            </m:ctrlPr>
          </m:sSubPr>
          <m:e>
            <m:r>
              <w:rPr>
                <w:rFonts w:ascii="Cambria Math" w:hAnsi="Cambria Math"/>
              </w:rPr>
              <m:t>w</m:t>
            </m:r>
          </m:e>
          <m:sub>
            <m:r>
              <w:rPr>
                <w:rFonts w:ascii="Cambria Math" w:hAnsi="Cambria Math"/>
              </w:rPr>
              <m:t>i,j</m:t>
            </m:r>
          </m:sub>
        </m:sSub>
        <m:r>
          <w:rPr>
            <w:rFonts w:ascii="Cambria Math" w:hAnsi="Cambria Math"/>
          </w:rPr>
          <m:t xml:space="preserve"> =</m:t>
        </m:r>
      </m:oMath>
      <w:r w:rsidR="0047231B" w:rsidRPr="00691008">
        <w:t xml:space="preserve"> weight assigned to IRR assessments where</w:t>
      </w:r>
      <w:r w:rsidR="001A6D5F" w:rsidRPr="00691008">
        <w:t xml:space="preserve"> </w:t>
      </w:r>
      <w:r w:rsidR="003960DC" w:rsidRPr="00691008">
        <w:t>the first</w:t>
      </w:r>
      <w:r w:rsidR="0047231B" w:rsidRPr="00691008">
        <w:t xml:space="preserve"> assessor assigned Class</w:t>
      </w:r>
      <w:r w:rsidR="00D35A7C" w:rsidRPr="00691008">
        <w:t>/score</w:t>
      </w:r>
      <w:r w:rsidR="0047231B" w:rsidRPr="00691008">
        <w:t xml:space="preserve"> </w:t>
      </w:r>
      <m:oMath>
        <m:r>
          <w:rPr>
            <w:rFonts w:ascii="Cambria Math" w:hAnsi="Cambria Math"/>
          </w:rPr>
          <m:t>i</m:t>
        </m:r>
      </m:oMath>
      <w:r w:rsidR="0047231B" w:rsidRPr="00691008">
        <w:t xml:space="preserve"> and </w:t>
      </w:r>
      <w:r w:rsidR="001A6D5F" w:rsidRPr="00691008">
        <w:t xml:space="preserve">the </w:t>
      </w:r>
      <w:r w:rsidR="003960DC" w:rsidRPr="00691008">
        <w:t>second</w:t>
      </w:r>
      <w:r w:rsidR="001A6D5F" w:rsidRPr="00691008">
        <w:t xml:space="preserve"> </w:t>
      </w:r>
      <w:r w:rsidR="0047231B" w:rsidRPr="00691008">
        <w:t>assessor assigned Class</w:t>
      </w:r>
      <w:r w:rsidR="00D35A7C" w:rsidRPr="00691008">
        <w:t>/score</w:t>
      </w:r>
      <w:r w:rsidR="0047231B" w:rsidRPr="00691008">
        <w:t xml:space="preserve"> </w:t>
      </w:r>
      <m:oMath>
        <m:r>
          <w:rPr>
            <w:rFonts w:ascii="Cambria Math" w:hAnsi="Cambria Math"/>
          </w:rPr>
          <m:t>j</m:t>
        </m:r>
      </m:oMath>
      <w:r w:rsidR="00227ED1" w:rsidRPr="00691008">
        <w:t xml:space="preserve">. Further detail on weightings is provided in Appendix </w:t>
      </w:r>
      <w:r w:rsidR="007C6844" w:rsidRPr="00691008">
        <w:fldChar w:fldCharType="begin"/>
      </w:r>
      <w:r w:rsidR="007C6844" w:rsidRPr="00691008">
        <w:instrText xml:space="preserve"> REF _Ref212816033 \r \h </w:instrText>
      </w:r>
      <w:r w:rsidR="00610A13" w:rsidRPr="00691008">
        <w:instrText xml:space="preserve"> \* MERGEFORMAT </w:instrText>
      </w:r>
      <w:r w:rsidR="007C6844" w:rsidRPr="00691008">
        <w:fldChar w:fldCharType="separate"/>
      </w:r>
      <w:r w:rsidR="008810CE" w:rsidRPr="00691008">
        <w:t>A.1.1</w:t>
      </w:r>
      <w:r w:rsidR="007C6844" w:rsidRPr="00691008">
        <w:fldChar w:fldCharType="end"/>
      </w:r>
      <w:r w:rsidR="007C6844" w:rsidRPr="00691008">
        <w:t>.</w:t>
      </w:r>
    </w:p>
    <w:p w14:paraId="7B44ACE6" w14:textId="304BBBA2" w:rsidR="00F57A8C" w:rsidRPr="00691008" w:rsidRDefault="00000000" w:rsidP="00233F21">
      <m:oMath>
        <m:sSub>
          <m:sSubPr>
            <m:ctrlPr>
              <w:rPr>
                <w:rFonts w:ascii="Cambria Math" w:hAnsi="Cambria Math"/>
                <w:i/>
              </w:rPr>
            </m:ctrlPr>
          </m:sSubPr>
          <m:e>
            <m:r>
              <w:rPr>
                <w:rFonts w:ascii="Cambria Math" w:hAnsi="Cambria Math"/>
              </w:rPr>
              <m:t>P</m:t>
            </m:r>
          </m:e>
          <m:sub>
            <m:r>
              <w:rPr>
                <w:rFonts w:ascii="Cambria Math" w:hAnsi="Cambria Math"/>
              </w:rPr>
              <m:t>O</m:t>
            </m:r>
          </m:sub>
        </m:sSub>
      </m:oMath>
      <w:r w:rsidR="000A7881" w:rsidRPr="00691008">
        <w:t xml:space="preserve"> </w:t>
      </w:r>
      <w:r w:rsidR="00C1461B" w:rsidRPr="00691008">
        <w:t>is calculated using</w:t>
      </w:r>
      <w:r w:rsidR="000A7881" w:rsidRPr="00691008">
        <w:t xml:space="preserve"> </w:t>
      </w:r>
      <m:oMath>
        <m:sSub>
          <m:sSubPr>
            <m:ctrlPr>
              <w:rPr>
                <w:rFonts w:ascii="Cambria Math" w:hAnsi="Cambria Math"/>
                <w:i/>
              </w:rPr>
            </m:ctrlPr>
          </m:sSubPr>
          <m:e>
            <m:r>
              <w:rPr>
                <w:rFonts w:ascii="Cambria Math" w:hAnsi="Cambria Math"/>
              </w:rPr>
              <m:t>p</m:t>
            </m:r>
          </m:e>
          <m:sub>
            <m:r>
              <w:rPr>
                <w:rFonts w:ascii="Cambria Math" w:hAnsi="Cambria Math"/>
              </w:rPr>
              <m:t>i,j</m:t>
            </m:r>
          </m:sub>
        </m:sSub>
      </m:oMath>
      <w:r w:rsidR="00614838" w:rsidRPr="00691008">
        <w:t>,</w:t>
      </w:r>
      <w:r w:rsidR="00776024" w:rsidRPr="00691008">
        <w:t xml:space="preserve"> which </w:t>
      </w:r>
      <w:r w:rsidR="00C1461B" w:rsidRPr="00691008">
        <w:t>represents</w:t>
      </w:r>
      <w:r w:rsidR="00776024" w:rsidRPr="00691008">
        <w:t xml:space="preserve"> the </w:t>
      </w:r>
      <w:r w:rsidR="001A3086" w:rsidRPr="00691008">
        <w:t xml:space="preserve">observed </w:t>
      </w:r>
      <w:r w:rsidR="00776024" w:rsidRPr="00691008">
        <w:t>proportion of IRR assessmen</w:t>
      </w:r>
      <w:r w:rsidR="00183085" w:rsidRPr="00691008">
        <w:t xml:space="preserve">ts where </w:t>
      </w:r>
      <w:r w:rsidR="003960DC" w:rsidRPr="00691008">
        <w:t xml:space="preserve">the </w:t>
      </w:r>
      <w:r w:rsidR="00742D31" w:rsidRPr="00691008">
        <w:t xml:space="preserve">first </w:t>
      </w:r>
      <w:r w:rsidR="00183085" w:rsidRPr="00691008">
        <w:t>assessor assigned Class</w:t>
      </w:r>
      <w:r w:rsidR="00D35A7C" w:rsidRPr="00691008">
        <w:t>/score</w:t>
      </w:r>
      <w:r w:rsidR="00183085" w:rsidRPr="00691008">
        <w:t xml:space="preserve"> </w:t>
      </w:r>
      <m:oMath>
        <m:r>
          <w:rPr>
            <w:rFonts w:ascii="Cambria Math" w:hAnsi="Cambria Math"/>
          </w:rPr>
          <m:t>i</m:t>
        </m:r>
      </m:oMath>
      <w:r w:rsidR="00183085" w:rsidRPr="00691008">
        <w:t xml:space="preserve"> and </w:t>
      </w:r>
      <w:r w:rsidR="00742D31" w:rsidRPr="00691008">
        <w:t xml:space="preserve">the second </w:t>
      </w:r>
      <w:r w:rsidR="00183085" w:rsidRPr="00691008">
        <w:t>assessor assigned Class</w:t>
      </w:r>
      <w:r w:rsidR="00D35A7C" w:rsidRPr="00691008">
        <w:t>/score</w:t>
      </w:r>
      <w:r w:rsidR="00183085" w:rsidRPr="00691008">
        <w:t xml:space="preserve"> </w:t>
      </w:r>
      <m:oMath>
        <m:r>
          <w:rPr>
            <w:rFonts w:ascii="Cambria Math" w:hAnsi="Cambria Math"/>
          </w:rPr>
          <m:t>j</m:t>
        </m:r>
      </m:oMath>
      <w:r w:rsidR="00183085" w:rsidRPr="00691008">
        <w:t xml:space="preserve">. </w:t>
      </w:r>
      <w:r w:rsidR="009A3EA0" w:rsidRPr="00691008">
        <w:t>As an example f</w:t>
      </w:r>
      <w:r w:rsidR="003D1B64" w:rsidRPr="00691008">
        <w:t>or the AN-ACC classification</w:t>
      </w:r>
      <w:r w:rsidR="00183085" w:rsidRPr="00691008">
        <w:t>,</w:t>
      </w:r>
      <w:r w:rsidR="00F40FFA" w:rsidRPr="00691008">
        <w:t xml:space="preserve"> </w:t>
      </w:r>
      <m:oMath>
        <m:sSub>
          <m:sSubPr>
            <m:ctrlPr>
              <w:rPr>
                <w:rFonts w:ascii="Cambria Math" w:hAnsi="Cambria Math"/>
                <w:i/>
              </w:rPr>
            </m:ctrlPr>
          </m:sSubPr>
          <m:e>
            <m:r>
              <w:rPr>
                <w:rFonts w:ascii="Cambria Math" w:hAnsi="Cambria Math"/>
              </w:rPr>
              <m:t>p</m:t>
            </m:r>
          </m:e>
          <m:sub>
            <m:r>
              <w:rPr>
                <w:rFonts w:ascii="Cambria Math" w:hAnsi="Cambria Math"/>
              </w:rPr>
              <m:t>2,3</m:t>
            </m:r>
          </m:sub>
        </m:sSub>
        <m:r>
          <w:rPr>
            <w:rFonts w:ascii="Cambria Math" w:hAnsi="Cambria Math"/>
          </w:rPr>
          <m:t>=5%</m:t>
        </m:r>
      </m:oMath>
      <w:r w:rsidR="00B27F91" w:rsidRPr="00691008">
        <w:t xml:space="preserve"> </w:t>
      </w:r>
      <w:r w:rsidR="001E0799" w:rsidRPr="00691008">
        <w:t>indicate</w:t>
      </w:r>
      <w:r w:rsidR="00F40FFA" w:rsidRPr="00691008">
        <w:t>s</w:t>
      </w:r>
      <w:r w:rsidR="001E0799" w:rsidRPr="00691008">
        <w:t xml:space="preserve"> that in </w:t>
      </w:r>
      <w:r w:rsidR="000977D1" w:rsidRPr="00691008">
        <w:t>5</w:t>
      </w:r>
      <w:r w:rsidR="001E0799" w:rsidRPr="00691008">
        <w:t>%</w:t>
      </w:r>
      <w:r w:rsidR="00F57A8C" w:rsidRPr="00691008">
        <w:t xml:space="preserve"> </w:t>
      </w:r>
      <w:r w:rsidR="00FC5003" w:rsidRPr="00691008">
        <w:t xml:space="preserve">of the </w:t>
      </w:r>
      <w:r w:rsidR="00F57A8C" w:rsidRPr="00691008">
        <w:t>observed IRR assessments</w:t>
      </w:r>
      <w:r w:rsidR="00FC5003" w:rsidRPr="00691008">
        <w:t>,</w:t>
      </w:r>
      <w:r w:rsidR="004A2A65" w:rsidRPr="00691008">
        <w:t xml:space="preserve"> the first</w:t>
      </w:r>
      <w:r w:rsidR="00FC5003" w:rsidRPr="00691008">
        <w:t xml:space="preserve"> </w:t>
      </w:r>
      <w:r w:rsidR="00F57A8C" w:rsidRPr="00691008">
        <w:t xml:space="preserve">assessor assigned Class </w:t>
      </w:r>
      <w:r w:rsidR="00FC5003" w:rsidRPr="00691008">
        <w:t>2 while</w:t>
      </w:r>
      <w:r w:rsidR="00F57A8C" w:rsidRPr="00691008">
        <w:t xml:space="preserve"> </w:t>
      </w:r>
      <w:r w:rsidR="004A2A65" w:rsidRPr="00691008">
        <w:t xml:space="preserve">the second </w:t>
      </w:r>
      <w:r w:rsidR="00F57A8C" w:rsidRPr="00691008">
        <w:t xml:space="preserve">assessor assigned Class </w:t>
      </w:r>
      <w:r w:rsidR="00FC5003" w:rsidRPr="00691008">
        <w:t>3</w:t>
      </w:r>
      <w:r w:rsidR="00F57A8C" w:rsidRPr="00691008">
        <w:t>.</w:t>
      </w:r>
    </w:p>
    <w:p w14:paraId="20AC91FA" w14:textId="35979DEF" w:rsidR="007C6844" w:rsidRPr="00691008" w:rsidRDefault="0069205E" w:rsidP="00233F21">
      <w:r w:rsidRPr="00691008">
        <w:t xml:space="preserve">In contrast, </w:t>
      </w:r>
      <m:oMath>
        <m:sSub>
          <m:sSubPr>
            <m:ctrlPr>
              <w:rPr>
                <w:rFonts w:ascii="Cambria Math" w:hAnsi="Cambria Math"/>
                <w:i/>
              </w:rPr>
            </m:ctrlPr>
          </m:sSubPr>
          <m:e>
            <m:r>
              <w:rPr>
                <w:rFonts w:ascii="Cambria Math" w:hAnsi="Cambria Math"/>
              </w:rPr>
              <m:t>P</m:t>
            </m:r>
          </m:e>
          <m:sub>
            <m:r>
              <w:rPr>
                <w:rFonts w:ascii="Cambria Math" w:hAnsi="Cambria Math"/>
              </w:rPr>
              <m:t>E</m:t>
            </m:r>
          </m:sub>
        </m:sSub>
      </m:oMath>
      <w:r w:rsidR="00A43282" w:rsidRPr="00691008">
        <w:t xml:space="preserve"> </w:t>
      </w:r>
      <w:r w:rsidR="00FC5003" w:rsidRPr="00691008">
        <w:t>uses</w:t>
      </w:r>
      <w:r w:rsidR="00A43282" w:rsidRPr="00691008">
        <w:t xml:space="preserve"> </w:t>
      </w:r>
      <m:oMath>
        <m:sSub>
          <m:sSubPr>
            <m:ctrlPr>
              <w:rPr>
                <w:rFonts w:ascii="Cambria Math" w:hAnsi="Cambria Math"/>
                <w:i/>
              </w:rPr>
            </m:ctrlPr>
          </m:sSubPr>
          <m:e>
            <m:r>
              <w:rPr>
                <w:rFonts w:ascii="Cambria Math" w:hAnsi="Cambria Math"/>
              </w:rPr>
              <m:t>p</m:t>
            </m:r>
          </m:e>
          <m:sub>
            <m:r>
              <w:rPr>
                <w:rFonts w:ascii="Cambria Math" w:hAnsi="Cambria Math"/>
              </w:rPr>
              <m:t>i</m:t>
            </m:r>
          </m:sub>
        </m:sSub>
        <m:sSub>
          <m:sSubPr>
            <m:ctrlPr>
              <w:rPr>
                <w:rFonts w:ascii="Cambria Math" w:hAnsi="Cambria Math"/>
                <w:i/>
              </w:rPr>
            </m:ctrlPr>
          </m:sSubPr>
          <m:e>
            <m:r>
              <w:rPr>
                <w:rFonts w:ascii="Cambria Math" w:hAnsi="Cambria Math"/>
              </w:rPr>
              <m:t>p</m:t>
            </m:r>
          </m:e>
          <m:sub>
            <m:r>
              <w:rPr>
                <w:rFonts w:ascii="Cambria Math" w:hAnsi="Cambria Math"/>
              </w:rPr>
              <m:t>j</m:t>
            </m:r>
          </m:sub>
        </m:sSub>
      </m:oMath>
      <w:r w:rsidR="007D351D" w:rsidRPr="00691008">
        <w:t xml:space="preserve"> </w:t>
      </w:r>
      <w:r w:rsidR="00E159B0" w:rsidRPr="00691008">
        <w:t xml:space="preserve">which represents </w:t>
      </w:r>
      <w:r w:rsidR="007D6607" w:rsidRPr="00691008">
        <w:t xml:space="preserve">the </w:t>
      </w:r>
      <w:r w:rsidR="00D94468" w:rsidRPr="00691008">
        <w:t xml:space="preserve">expected </w:t>
      </w:r>
      <w:r w:rsidR="007D6607" w:rsidRPr="00691008">
        <w:t>probability that</w:t>
      </w:r>
      <w:r w:rsidR="009450A2" w:rsidRPr="00691008">
        <w:t xml:space="preserve"> the first</w:t>
      </w:r>
      <w:r w:rsidR="007D6607" w:rsidRPr="00691008">
        <w:t xml:space="preserve"> </w:t>
      </w:r>
      <w:r w:rsidR="00D94468" w:rsidRPr="00691008">
        <w:t>assessor will assign Class</w:t>
      </w:r>
      <w:r w:rsidR="0089005B" w:rsidRPr="00691008">
        <w:t>/score</w:t>
      </w:r>
      <w:r w:rsidR="00D94468" w:rsidRPr="00691008">
        <w:t xml:space="preserve"> </w:t>
      </w:r>
      <m:oMath>
        <m:r>
          <w:rPr>
            <w:rFonts w:ascii="Cambria Math" w:hAnsi="Cambria Math"/>
          </w:rPr>
          <m:t>i</m:t>
        </m:r>
      </m:oMath>
      <w:r w:rsidR="00D94468" w:rsidRPr="00691008">
        <w:t xml:space="preserve"> and </w:t>
      </w:r>
      <w:r w:rsidR="009450A2" w:rsidRPr="00691008">
        <w:t xml:space="preserve">the second </w:t>
      </w:r>
      <w:r w:rsidR="00D94468" w:rsidRPr="00691008">
        <w:t>assessor will assign Class</w:t>
      </w:r>
      <w:r w:rsidR="0089005B" w:rsidRPr="00691008">
        <w:t>/score</w:t>
      </w:r>
      <w:r w:rsidR="00D94468" w:rsidRPr="00691008">
        <w:t xml:space="preserve"> </w:t>
      </w:r>
      <m:oMath>
        <m:r>
          <w:rPr>
            <w:rFonts w:ascii="Cambria Math" w:hAnsi="Cambria Math"/>
          </w:rPr>
          <m:t>j</m:t>
        </m:r>
      </m:oMath>
      <w:r w:rsidR="00D94468" w:rsidRPr="00691008">
        <w:t xml:space="preserve"> by chance</w:t>
      </w:r>
      <w:r w:rsidR="00194223" w:rsidRPr="00691008">
        <w:t xml:space="preserve">. </w:t>
      </w:r>
      <w:r w:rsidR="0089005B" w:rsidRPr="00691008">
        <w:t>As an example for the AN-ACC classification</w:t>
      </w:r>
      <w:r w:rsidR="007B0AE7" w:rsidRPr="00691008">
        <w:t>,</w:t>
      </w:r>
      <w:r w:rsidR="00194223" w:rsidRPr="00691008">
        <w:t xml:space="preserve"> if</w:t>
      </w:r>
      <w:r w:rsidR="009A4BF0" w:rsidRPr="00691008">
        <w:t xml:space="preserve"> </w:t>
      </w:r>
      <w:r w:rsidR="00B67DEF" w:rsidRPr="00691008">
        <w:t>10</w:t>
      </w:r>
      <w:r w:rsidR="00EA3DC0" w:rsidRPr="00691008">
        <w:t xml:space="preserve">% of residents are placed into Class </w:t>
      </w:r>
      <w:r w:rsidR="003B4338" w:rsidRPr="00691008">
        <w:t>2</w:t>
      </w:r>
      <w:r w:rsidR="00D20692" w:rsidRPr="00691008">
        <w:t xml:space="preserve"> (</w:t>
      </w:r>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=10%</m:t>
        </m:r>
      </m:oMath>
      <w:r w:rsidR="00D20692" w:rsidRPr="00691008">
        <w:t>)</w:t>
      </w:r>
      <w:r w:rsidR="003B4338" w:rsidRPr="00691008">
        <w:t xml:space="preserve"> and 1</w:t>
      </w:r>
      <w:r w:rsidR="00A82189" w:rsidRPr="00691008">
        <w:t>5% of residents are placed into Class 3 (</w:t>
      </w:r>
      <m:oMath>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=15%</m:t>
        </m:r>
      </m:oMath>
      <w:r w:rsidR="00A82189" w:rsidRPr="00691008">
        <w:t>)</w:t>
      </w:r>
      <w:r w:rsidR="00EA3DC0" w:rsidRPr="00691008">
        <w:t>, then</w:t>
      </w:r>
      <w:r w:rsidR="00D20692" w:rsidRPr="00691008">
        <w:t xml:space="preserve"> there is a </w:t>
      </w:r>
      <m:oMath>
        <m:sSub>
          <m:sSubPr>
            <m:ctrlPr>
              <w:rPr>
                <w:rFonts w:ascii="Cambria Math" w:hAnsi="Cambria Math"/>
                <w:i/>
              </w:rPr>
            </m:ctrlPr>
          </m:sSubPr>
          <m:e>
            <m:r>
              <w:rPr>
                <w:rFonts w:ascii="Cambria Math" w:hAnsi="Cambria Math"/>
              </w:rPr>
              <m:t>p</m:t>
            </m:r>
          </m:e>
          <m:sub>
            <m:r>
              <w:rPr>
                <w:rFonts w:ascii="Cambria Math" w:hAnsi="Cambria Math"/>
              </w:rPr>
              <m:t>2</m:t>
            </m:r>
          </m:sub>
        </m:sSub>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=10%×15%=1.5%</m:t>
        </m:r>
      </m:oMath>
      <w:r w:rsidR="001A3086" w:rsidRPr="00691008">
        <w:t xml:space="preserve"> chance that</w:t>
      </w:r>
      <w:r w:rsidR="00D524CD" w:rsidRPr="00691008">
        <w:t xml:space="preserve"> the first assessor will </w:t>
      </w:r>
      <w:r w:rsidR="00EA46A2" w:rsidRPr="00691008">
        <w:t>assign Class 2 and the second assessor will assign Class</w:t>
      </w:r>
      <w:r w:rsidR="005725FD" w:rsidRPr="00691008">
        <w:t xml:space="preserve"> 3</w:t>
      </w:r>
      <w:r w:rsidR="001A3086" w:rsidRPr="00691008">
        <w:t xml:space="preserve"> before allowing for any actual agreement or disagreement between them (i.e. purely by chance).</w:t>
      </w:r>
    </w:p>
    <w:p w14:paraId="38BD20D8" w14:textId="1866917E" w:rsidR="007C6844" w:rsidRPr="00691008" w:rsidRDefault="007C6844" w:rsidP="00AE481C">
      <w:pPr>
        <w:pStyle w:val="EYAppendixHeading2"/>
      </w:pPr>
      <w:bookmarkStart w:id="611" w:name="_Ref212816033"/>
      <w:bookmarkStart w:id="612" w:name="_Ref213084046"/>
      <w:r w:rsidRPr="00691008">
        <w:t>Kappa weightings</w:t>
      </w:r>
      <w:bookmarkEnd w:id="611"/>
      <w:bookmarkEnd w:id="612"/>
    </w:p>
    <w:p w14:paraId="2D80449C" w14:textId="77777777" w:rsidR="00990797" w:rsidRPr="00691008" w:rsidRDefault="00724C63" w:rsidP="00233F21">
      <w:r w:rsidRPr="00691008">
        <w:t xml:space="preserve">This section outlines how the weights are calculated for exact </w:t>
      </w:r>
      <w:r w:rsidR="00990797" w:rsidRPr="00691008">
        <w:t xml:space="preserve">and weighted agreement. </w:t>
      </w:r>
    </w:p>
    <w:p w14:paraId="671A671F" w14:textId="7E5DB967" w:rsidR="00990797" w:rsidRPr="00691008" w:rsidRDefault="00990797" w:rsidP="00233F21">
      <w:r w:rsidRPr="00691008">
        <w:t xml:space="preserve">Note that there is no definitive or prescriptive method for determining the weights used in the calculation of a weighted kappa. The calculation of weights follows the general principle that they should be chosen to best represent the system or situation which is being analysed. As such, the calculation of the weights </w:t>
      </w:r>
      <w:proofErr w:type="gramStart"/>
      <w:r w:rsidRPr="00691008">
        <w:t>differ</w:t>
      </w:r>
      <w:proofErr w:type="gramEnd"/>
      <w:r w:rsidRPr="00691008">
        <w:t xml:space="preserve"> when assessing agreement at an assessment instrument level compared to for the AN-ACC classification.</w:t>
      </w:r>
    </w:p>
    <w:p w14:paraId="7E8FDA3A" w14:textId="4384BDA8" w:rsidR="007F2900" w:rsidRPr="00691008" w:rsidRDefault="007F2900" w:rsidP="00A2509F">
      <w:pPr>
        <w:pStyle w:val="EYBodytextwithparaspace"/>
        <w:keepNext/>
        <w:jc w:val="both"/>
        <w:rPr>
          <w:rFonts w:ascii="Arial" w:hAnsi="Arial" w:cs="Arial"/>
        </w:rPr>
      </w:pPr>
      <w:r w:rsidRPr="00691008">
        <w:rPr>
          <w:rFonts w:ascii="Arial" w:hAnsi="Arial" w:cs="Arial"/>
          <w:b/>
          <w:bCs/>
          <w:i/>
          <w:iCs/>
        </w:rPr>
        <w:t>Kappa weightings for exact agreement</w:t>
      </w:r>
      <w:r w:rsidRPr="00691008" w:rsidDel="00751B5C">
        <w:rPr>
          <w:rFonts w:ascii="Arial" w:hAnsi="Arial" w:cs="Arial"/>
        </w:rPr>
        <w:t xml:space="preserve"> </w:t>
      </w:r>
    </w:p>
    <w:p w14:paraId="74FEA6EF" w14:textId="441B10EC" w:rsidR="00F71512" w:rsidRPr="00691008" w:rsidRDefault="007F2900" w:rsidP="00233F21">
      <w:r w:rsidRPr="00691008">
        <w:t>For the unweighted kappa</w:t>
      </w:r>
      <w:r w:rsidR="006D6244" w:rsidRPr="00691008">
        <w:t>,</w:t>
      </w:r>
      <w:r w:rsidR="00F71512" w:rsidRPr="00691008">
        <w:t xml:space="preserve"> </w:t>
      </w:r>
      <w:r w:rsidR="00CE4474" w:rsidRPr="00691008">
        <w:t>only exact agreement between assessors is considered.</w:t>
      </w:r>
      <w:r w:rsidR="00816CA8" w:rsidRPr="00691008">
        <w:t xml:space="preserve"> T</w:t>
      </w:r>
      <w:r w:rsidR="00F71512" w:rsidRPr="00691008">
        <w:t>he “</w:t>
      </w:r>
      <w:r w:rsidR="00F71512" w:rsidRPr="00691008">
        <w:rPr>
          <w:i/>
        </w:rPr>
        <w:t>weights</w:t>
      </w:r>
      <w:r w:rsidR="00F71512" w:rsidRPr="00691008">
        <w:t xml:space="preserve">” applied are values of 1 for agreement and 0 for disagreement between assessors. </w:t>
      </w:r>
    </w:p>
    <w:p w14:paraId="6857259E" w14:textId="25565F46" w:rsidR="00F71512" w:rsidRPr="00691008" w:rsidRDefault="00F71512" w:rsidP="00233F21">
      <w:r w:rsidRPr="00691008">
        <w:t>This is shown in</w:t>
      </w:r>
      <w:r w:rsidR="00AE2C29" w:rsidRPr="00691008">
        <w:t xml:space="preserve"> </w:t>
      </w:r>
      <w:r w:rsidR="00AE2C29" w:rsidRPr="00691008">
        <w:fldChar w:fldCharType="begin"/>
      </w:r>
      <w:r w:rsidR="00AE2C29" w:rsidRPr="00691008">
        <w:instrText xml:space="preserve"> REF _Ref212819640 \h </w:instrText>
      </w:r>
      <w:r w:rsidR="00610A13" w:rsidRPr="00691008">
        <w:instrText xml:space="preserve"> \* MERGEFORMAT </w:instrText>
      </w:r>
      <w:r w:rsidR="00AE2C29" w:rsidRPr="00691008">
        <w:fldChar w:fldCharType="separate"/>
      </w:r>
      <w:r w:rsidR="008810CE" w:rsidRPr="00691008">
        <w:t xml:space="preserve">Table </w:t>
      </w:r>
      <w:r w:rsidR="008810CE" w:rsidRPr="00691008">
        <w:rPr>
          <w:noProof/>
        </w:rPr>
        <w:t>15</w:t>
      </w:r>
      <w:r w:rsidR="00AE2C29" w:rsidRPr="00691008">
        <w:fldChar w:fldCharType="end"/>
      </w:r>
      <w:r w:rsidRPr="00691008">
        <w:t xml:space="preserve">, with </w:t>
      </w:r>
      <w:r w:rsidR="00202BC6" w:rsidRPr="00691008">
        <w:t xml:space="preserve">an </w:t>
      </w:r>
      <w:r w:rsidRPr="00691008">
        <w:t xml:space="preserve">example of two assessors making a classification between 3 categories. </w:t>
      </w:r>
      <w:r w:rsidR="00F22A3F" w:rsidRPr="00691008">
        <w:t>In this example, i</w:t>
      </w:r>
      <w:r w:rsidRPr="00691008">
        <w:t>f the assessors also make the classification at random (i.e., there is equal chance of each assessor scoring 1, 2 or 3) then the expected rate of agreement by chance would be 1 in 3.</w:t>
      </w:r>
    </w:p>
    <w:p w14:paraId="724B15E8" w14:textId="6D78AC81" w:rsidR="00F71512" w:rsidRPr="00691008" w:rsidRDefault="00233F21" w:rsidP="00233F21">
      <w:pPr>
        <w:pStyle w:val="Caption"/>
        <w:rPr>
          <w:rFonts w:cs="Arial"/>
        </w:rPr>
      </w:pPr>
      <w:bookmarkStart w:id="613" w:name="_Ref212819640"/>
      <w:r>
        <w:t xml:space="preserve">Table </w:t>
      </w:r>
      <w:r>
        <w:fldChar w:fldCharType="begin"/>
      </w:r>
      <w:r>
        <w:instrText xml:space="preserve"> SEQ Table \* ARABIC </w:instrText>
      </w:r>
      <w:r>
        <w:fldChar w:fldCharType="separate"/>
      </w:r>
      <w:r w:rsidR="00FE030D">
        <w:rPr>
          <w:noProof/>
        </w:rPr>
        <w:t>15</w:t>
      </w:r>
      <w:r>
        <w:fldChar w:fldCharType="end"/>
      </w:r>
      <w:bookmarkEnd w:id="613"/>
      <w:r w:rsidR="00F71512" w:rsidRPr="00691008">
        <w:rPr>
          <w:rFonts w:cs="Arial"/>
        </w:rPr>
        <w:t>: Unweighted kappa - Weights</w:t>
      </w:r>
    </w:p>
    <w:tbl>
      <w:tblPr>
        <w:tblStyle w:val="TableGrid"/>
        <w:tblW w:w="6014" w:type="dxa"/>
        <w:jc w:val="center"/>
        <w:tblLook w:val="04A0" w:firstRow="1" w:lastRow="0" w:firstColumn="1" w:lastColumn="0" w:noHBand="0" w:noVBand="1"/>
      </w:tblPr>
      <w:tblGrid>
        <w:gridCol w:w="735"/>
        <w:gridCol w:w="1322"/>
        <w:gridCol w:w="1318"/>
        <w:gridCol w:w="1318"/>
        <w:gridCol w:w="1321"/>
      </w:tblGrid>
      <w:tr w:rsidR="00F71512" w:rsidRPr="00691008" w14:paraId="33EC8CD4" w14:textId="77777777">
        <w:trPr>
          <w:trHeight w:val="357"/>
          <w:jc w:val="center"/>
        </w:trPr>
        <w:tc>
          <w:tcPr>
            <w:tcW w:w="2057" w:type="dxa"/>
            <w:gridSpan w:val="2"/>
            <w:vMerge w:val="restart"/>
            <w:tcBorders>
              <w:top w:val="single" w:sz="12" w:space="0" w:color="auto"/>
              <w:left w:val="single" w:sz="12" w:space="0" w:color="auto"/>
              <w:right w:val="single" w:sz="12" w:space="0" w:color="auto"/>
            </w:tcBorders>
            <w:vAlign w:val="center"/>
          </w:tcPr>
          <w:p w14:paraId="45945A9E" w14:textId="77777777" w:rsidR="00F71512" w:rsidRPr="00691008" w:rsidRDefault="00F71512" w:rsidP="00A2509F">
            <w:pPr>
              <w:pStyle w:val="EYBodytextwithparaspace"/>
              <w:spacing w:after="0"/>
              <w:jc w:val="center"/>
              <w:rPr>
                <w:rFonts w:ascii="Arial" w:hAnsi="Arial" w:cs="Arial"/>
                <w:b/>
                <w:sz w:val="16"/>
                <w:szCs w:val="16"/>
              </w:rPr>
            </w:pPr>
            <w:r w:rsidRPr="00691008">
              <w:rPr>
                <w:rFonts w:ascii="Arial" w:hAnsi="Arial" w:cs="Arial"/>
                <w:b/>
                <w:sz w:val="16"/>
                <w:szCs w:val="16"/>
              </w:rPr>
              <w:t>Weights</w:t>
            </w:r>
          </w:p>
        </w:tc>
        <w:tc>
          <w:tcPr>
            <w:tcW w:w="3957" w:type="dxa"/>
            <w:gridSpan w:val="3"/>
            <w:tcBorders>
              <w:top w:val="single" w:sz="12" w:space="0" w:color="auto"/>
              <w:left w:val="single" w:sz="12" w:space="0" w:color="auto"/>
              <w:bottom w:val="single" w:sz="12" w:space="0" w:color="auto"/>
              <w:right w:val="single" w:sz="12" w:space="0" w:color="auto"/>
            </w:tcBorders>
            <w:vAlign w:val="center"/>
          </w:tcPr>
          <w:p w14:paraId="67654A9E" w14:textId="77777777" w:rsidR="00F71512" w:rsidRPr="00691008" w:rsidRDefault="00F71512" w:rsidP="00A2509F">
            <w:pPr>
              <w:pStyle w:val="EYBodytextwithparaspace"/>
              <w:spacing w:after="0"/>
              <w:jc w:val="center"/>
              <w:rPr>
                <w:rFonts w:ascii="Arial" w:hAnsi="Arial" w:cs="Arial"/>
                <w:b/>
                <w:sz w:val="16"/>
                <w:szCs w:val="16"/>
              </w:rPr>
            </w:pPr>
            <w:r w:rsidRPr="00691008">
              <w:rPr>
                <w:rFonts w:ascii="Arial" w:hAnsi="Arial" w:cs="Arial"/>
                <w:b/>
                <w:sz w:val="16"/>
                <w:szCs w:val="16"/>
              </w:rPr>
              <w:t xml:space="preserve">Assessor 1 </w:t>
            </w:r>
            <w:proofErr w:type="gramStart"/>
            <w:r w:rsidRPr="00691008">
              <w:rPr>
                <w:rFonts w:ascii="Arial" w:hAnsi="Arial" w:cs="Arial"/>
                <w:b/>
                <w:sz w:val="16"/>
                <w:szCs w:val="16"/>
              </w:rPr>
              <w:t>Score</w:t>
            </w:r>
            <w:proofErr w:type="gramEnd"/>
          </w:p>
        </w:tc>
      </w:tr>
      <w:tr w:rsidR="00F71512" w:rsidRPr="00691008" w14:paraId="66B932E8" w14:textId="77777777">
        <w:trPr>
          <w:trHeight w:val="349"/>
          <w:jc w:val="center"/>
        </w:trPr>
        <w:tc>
          <w:tcPr>
            <w:tcW w:w="2057" w:type="dxa"/>
            <w:gridSpan w:val="2"/>
            <w:vMerge/>
            <w:tcBorders>
              <w:left w:val="single" w:sz="12" w:space="0" w:color="auto"/>
              <w:bottom w:val="single" w:sz="8" w:space="0" w:color="auto"/>
              <w:right w:val="single" w:sz="12" w:space="0" w:color="auto"/>
            </w:tcBorders>
          </w:tcPr>
          <w:p w14:paraId="14E37D68" w14:textId="77777777" w:rsidR="00F71512" w:rsidRPr="00691008" w:rsidRDefault="00F71512" w:rsidP="00A2509F">
            <w:pPr>
              <w:pStyle w:val="EYBodytextwithparaspace"/>
              <w:jc w:val="center"/>
              <w:rPr>
                <w:rFonts w:ascii="Arial" w:hAnsi="Arial" w:cs="Arial"/>
                <w:sz w:val="16"/>
                <w:szCs w:val="16"/>
              </w:rPr>
            </w:pPr>
          </w:p>
        </w:tc>
        <w:tc>
          <w:tcPr>
            <w:tcW w:w="1318" w:type="dxa"/>
            <w:tcBorders>
              <w:top w:val="single" w:sz="12" w:space="0" w:color="auto"/>
              <w:left w:val="single" w:sz="12" w:space="0" w:color="auto"/>
              <w:bottom w:val="single" w:sz="12" w:space="0" w:color="auto"/>
            </w:tcBorders>
            <w:shd w:val="clear" w:color="auto" w:fill="D2D2DA" w:themeFill="text1" w:themeFillTint="33"/>
            <w:vAlign w:val="center"/>
          </w:tcPr>
          <w:p w14:paraId="764EB0D5" w14:textId="77777777" w:rsidR="00F71512" w:rsidRPr="00691008" w:rsidRDefault="00F71512" w:rsidP="00A2509F">
            <w:pPr>
              <w:pStyle w:val="EYBodytextwithparaspace"/>
              <w:spacing w:after="0"/>
              <w:jc w:val="center"/>
              <w:rPr>
                <w:rFonts w:ascii="Arial" w:hAnsi="Arial" w:cs="Arial"/>
                <w:b/>
                <w:sz w:val="16"/>
                <w:szCs w:val="16"/>
              </w:rPr>
            </w:pPr>
            <w:r w:rsidRPr="00691008">
              <w:rPr>
                <w:rFonts w:ascii="Arial" w:hAnsi="Arial" w:cs="Arial"/>
                <w:b/>
                <w:sz w:val="16"/>
                <w:szCs w:val="16"/>
              </w:rPr>
              <w:t>1</w:t>
            </w:r>
          </w:p>
        </w:tc>
        <w:tc>
          <w:tcPr>
            <w:tcW w:w="1318" w:type="dxa"/>
            <w:tcBorders>
              <w:top w:val="single" w:sz="12" w:space="0" w:color="auto"/>
              <w:bottom w:val="single" w:sz="12" w:space="0" w:color="auto"/>
            </w:tcBorders>
            <w:shd w:val="clear" w:color="auto" w:fill="D2D2DA" w:themeFill="text1" w:themeFillTint="33"/>
            <w:vAlign w:val="center"/>
          </w:tcPr>
          <w:p w14:paraId="43E2C21B" w14:textId="77777777" w:rsidR="00F71512" w:rsidRPr="00691008" w:rsidRDefault="00F71512" w:rsidP="00A2509F">
            <w:pPr>
              <w:pStyle w:val="EYBodytextwithparaspace"/>
              <w:spacing w:after="0"/>
              <w:jc w:val="center"/>
              <w:rPr>
                <w:rFonts w:ascii="Arial" w:hAnsi="Arial" w:cs="Arial"/>
                <w:b/>
                <w:sz w:val="16"/>
                <w:szCs w:val="16"/>
              </w:rPr>
            </w:pPr>
            <w:r w:rsidRPr="00691008">
              <w:rPr>
                <w:rFonts w:ascii="Arial" w:hAnsi="Arial" w:cs="Arial"/>
                <w:b/>
                <w:sz w:val="16"/>
                <w:szCs w:val="16"/>
              </w:rPr>
              <w:t>2</w:t>
            </w:r>
          </w:p>
        </w:tc>
        <w:tc>
          <w:tcPr>
            <w:tcW w:w="1320" w:type="dxa"/>
            <w:tcBorders>
              <w:top w:val="single" w:sz="12" w:space="0" w:color="auto"/>
              <w:bottom w:val="single" w:sz="12" w:space="0" w:color="auto"/>
              <w:right w:val="single" w:sz="12" w:space="0" w:color="auto"/>
            </w:tcBorders>
            <w:shd w:val="clear" w:color="auto" w:fill="D2D2DA" w:themeFill="text1" w:themeFillTint="33"/>
            <w:vAlign w:val="center"/>
          </w:tcPr>
          <w:p w14:paraId="6D3D60D8" w14:textId="77777777" w:rsidR="00F71512" w:rsidRPr="00691008" w:rsidRDefault="00F71512" w:rsidP="00A2509F">
            <w:pPr>
              <w:pStyle w:val="EYBodytextwithparaspace"/>
              <w:spacing w:after="0"/>
              <w:jc w:val="center"/>
              <w:rPr>
                <w:rFonts w:ascii="Arial" w:hAnsi="Arial" w:cs="Arial"/>
                <w:b/>
                <w:sz w:val="16"/>
                <w:szCs w:val="16"/>
              </w:rPr>
            </w:pPr>
            <w:r w:rsidRPr="00691008">
              <w:rPr>
                <w:rFonts w:ascii="Arial" w:hAnsi="Arial" w:cs="Arial"/>
                <w:b/>
                <w:sz w:val="16"/>
                <w:szCs w:val="16"/>
              </w:rPr>
              <w:t>3</w:t>
            </w:r>
          </w:p>
        </w:tc>
      </w:tr>
      <w:tr w:rsidR="00F71512" w:rsidRPr="00691008" w14:paraId="6B44949A" w14:textId="77777777" w:rsidTr="00A2509F">
        <w:trPr>
          <w:trHeight w:val="410"/>
          <w:jc w:val="center"/>
        </w:trPr>
        <w:tc>
          <w:tcPr>
            <w:tcW w:w="735" w:type="dxa"/>
            <w:vMerge w:val="restart"/>
            <w:tcBorders>
              <w:top w:val="single" w:sz="12" w:space="0" w:color="auto"/>
              <w:left w:val="single" w:sz="12" w:space="0" w:color="auto"/>
              <w:right w:val="single" w:sz="12" w:space="0" w:color="auto"/>
            </w:tcBorders>
            <w:textDirection w:val="btLr"/>
            <w:vAlign w:val="center"/>
          </w:tcPr>
          <w:p w14:paraId="69E2D29C" w14:textId="77777777" w:rsidR="00F71512" w:rsidRPr="00691008" w:rsidRDefault="00F71512" w:rsidP="00A2509F">
            <w:pPr>
              <w:pStyle w:val="EYBodytextwithparaspace"/>
              <w:spacing w:after="0"/>
              <w:ind w:left="113" w:right="113"/>
              <w:jc w:val="center"/>
              <w:rPr>
                <w:rFonts w:ascii="Arial" w:hAnsi="Arial" w:cs="Arial"/>
                <w:b/>
                <w:sz w:val="16"/>
                <w:szCs w:val="16"/>
              </w:rPr>
            </w:pPr>
            <w:r w:rsidRPr="00691008">
              <w:rPr>
                <w:rFonts w:ascii="Arial" w:hAnsi="Arial" w:cs="Arial"/>
                <w:b/>
                <w:sz w:val="16"/>
                <w:szCs w:val="16"/>
              </w:rPr>
              <w:t xml:space="preserve">Assessor 2 </w:t>
            </w:r>
            <w:proofErr w:type="gramStart"/>
            <w:r w:rsidRPr="00691008">
              <w:rPr>
                <w:rFonts w:ascii="Arial" w:hAnsi="Arial" w:cs="Arial"/>
                <w:b/>
                <w:sz w:val="16"/>
                <w:szCs w:val="16"/>
              </w:rPr>
              <w:t>Score</w:t>
            </w:r>
            <w:proofErr w:type="gramEnd"/>
          </w:p>
        </w:tc>
        <w:tc>
          <w:tcPr>
            <w:tcW w:w="1322" w:type="dxa"/>
            <w:tcBorders>
              <w:top w:val="single" w:sz="12" w:space="0" w:color="auto"/>
              <w:left w:val="single" w:sz="12" w:space="0" w:color="auto"/>
              <w:right w:val="single" w:sz="12" w:space="0" w:color="auto"/>
            </w:tcBorders>
            <w:shd w:val="clear" w:color="auto" w:fill="D2D2DA" w:themeFill="text1" w:themeFillTint="33"/>
            <w:vAlign w:val="center"/>
          </w:tcPr>
          <w:p w14:paraId="3DB68CD4" w14:textId="77777777" w:rsidR="00F71512" w:rsidRPr="00691008" w:rsidRDefault="00F71512" w:rsidP="00A2509F">
            <w:pPr>
              <w:pStyle w:val="EYBodytextwithparaspace"/>
              <w:spacing w:after="0"/>
              <w:jc w:val="center"/>
              <w:rPr>
                <w:rFonts w:ascii="Arial" w:hAnsi="Arial" w:cs="Arial"/>
                <w:b/>
                <w:sz w:val="16"/>
                <w:szCs w:val="16"/>
              </w:rPr>
            </w:pPr>
            <w:r w:rsidRPr="00691008">
              <w:rPr>
                <w:rFonts w:ascii="Arial" w:hAnsi="Arial" w:cs="Arial"/>
                <w:b/>
                <w:sz w:val="16"/>
                <w:szCs w:val="16"/>
              </w:rPr>
              <w:t>1</w:t>
            </w:r>
          </w:p>
        </w:tc>
        <w:tc>
          <w:tcPr>
            <w:tcW w:w="1318" w:type="dxa"/>
            <w:tcBorders>
              <w:top w:val="single" w:sz="12" w:space="0" w:color="auto"/>
              <w:left w:val="single" w:sz="12" w:space="0" w:color="auto"/>
            </w:tcBorders>
            <w:shd w:val="clear" w:color="auto" w:fill="D1F3DB" w:themeFill="accent1" w:themeFillTint="33"/>
            <w:vAlign w:val="center"/>
          </w:tcPr>
          <w:p w14:paraId="1F4578E9" w14:textId="77777777" w:rsidR="00F71512" w:rsidRPr="00691008" w:rsidRDefault="00F71512" w:rsidP="00A2509F">
            <w:pPr>
              <w:pStyle w:val="EYBodytextwithparaspace"/>
              <w:spacing w:after="0"/>
              <w:jc w:val="center"/>
              <w:rPr>
                <w:rFonts w:ascii="Arial" w:hAnsi="Arial" w:cs="Arial"/>
                <w:b/>
                <w:color w:val="2E2E38"/>
                <w:kern w:val="24"/>
                <w:sz w:val="16"/>
                <w:szCs w:val="16"/>
              </w:rPr>
            </w:pPr>
            <w:r w:rsidRPr="00691008">
              <w:rPr>
                <w:rFonts w:ascii="Arial" w:hAnsi="Arial" w:cs="Arial"/>
                <w:b/>
                <w:color w:val="2E2E38"/>
                <w:kern w:val="24"/>
                <w:sz w:val="16"/>
                <w:szCs w:val="16"/>
              </w:rPr>
              <w:t>1</w:t>
            </w:r>
          </w:p>
        </w:tc>
        <w:tc>
          <w:tcPr>
            <w:tcW w:w="1318" w:type="dxa"/>
            <w:tcBorders>
              <w:top w:val="single" w:sz="12" w:space="0" w:color="auto"/>
            </w:tcBorders>
            <w:vAlign w:val="center"/>
          </w:tcPr>
          <w:p w14:paraId="473C3898" w14:textId="77777777" w:rsidR="00F71512" w:rsidRPr="00691008" w:rsidRDefault="00F71512" w:rsidP="00A2509F">
            <w:pPr>
              <w:pStyle w:val="EYBodytextwithparaspace"/>
              <w:spacing w:after="0"/>
              <w:jc w:val="center"/>
              <w:rPr>
                <w:rFonts w:ascii="Arial" w:hAnsi="Arial" w:cs="Arial"/>
                <w:b/>
                <w:color w:val="2E2E38"/>
                <w:kern w:val="24"/>
                <w:sz w:val="16"/>
                <w:szCs w:val="16"/>
              </w:rPr>
            </w:pPr>
            <w:r w:rsidRPr="00691008">
              <w:rPr>
                <w:rFonts w:ascii="Arial" w:hAnsi="Arial" w:cs="Arial"/>
                <w:b/>
                <w:color w:val="2E2E38"/>
                <w:kern w:val="24"/>
                <w:sz w:val="16"/>
                <w:szCs w:val="16"/>
              </w:rPr>
              <w:t>0</w:t>
            </w:r>
          </w:p>
        </w:tc>
        <w:tc>
          <w:tcPr>
            <w:tcW w:w="1320" w:type="dxa"/>
            <w:tcBorders>
              <w:top w:val="single" w:sz="12" w:space="0" w:color="auto"/>
              <w:right w:val="single" w:sz="12" w:space="0" w:color="auto"/>
            </w:tcBorders>
            <w:vAlign w:val="center"/>
          </w:tcPr>
          <w:p w14:paraId="6C53F0AA" w14:textId="77777777" w:rsidR="00F71512" w:rsidRPr="00691008" w:rsidRDefault="00F71512" w:rsidP="00A2509F">
            <w:pPr>
              <w:pStyle w:val="EYBodytextwithparaspace"/>
              <w:spacing w:after="0"/>
              <w:jc w:val="center"/>
              <w:rPr>
                <w:rFonts w:ascii="Arial" w:hAnsi="Arial" w:cs="Arial"/>
                <w:b/>
                <w:color w:val="2E2E38"/>
                <w:kern w:val="24"/>
                <w:sz w:val="16"/>
                <w:szCs w:val="16"/>
              </w:rPr>
            </w:pPr>
            <w:r w:rsidRPr="00691008">
              <w:rPr>
                <w:rFonts w:ascii="Arial" w:hAnsi="Arial" w:cs="Arial"/>
                <w:b/>
                <w:color w:val="2E2E38"/>
                <w:kern w:val="24"/>
                <w:sz w:val="16"/>
                <w:szCs w:val="16"/>
              </w:rPr>
              <w:t>0</w:t>
            </w:r>
          </w:p>
        </w:tc>
      </w:tr>
      <w:tr w:rsidR="00F71512" w:rsidRPr="00691008" w14:paraId="55C0F26E" w14:textId="77777777" w:rsidTr="00A2509F">
        <w:trPr>
          <w:trHeight w:val="410"/>
          <w:jc w:val="center"/>
        </w:trPr>
        <w:tc>
          <w:tcPr>
            <w:tcW w:w="735" w:type="dxa"/>
            <w:vMerge/>
            <w:tcBorders>
              <w:left w:val="single" w:sz="12" w:space="0" w:color="auto"/>
              <w:right w:val="single" w:sz="12" w:space="0" w:color="auto"/>
            </w:tcBorders>
          </w:tcPr>
          <w:p w14:paraId="4105D90C" w14:textId="77777777" w:rsidR="00F71512" w:rsidRPr="00691008" w:rsidRDefault="00F71512" w:rsidP="00A2509F">
            <w:pPr>
              <w:pStyle w:val="EYBodytextwithparaspace"/>
              <w:jc w:val="center"/>
              <w:rPr>
                <w:rFonts w:ascii="Arial" w:hAnsi="Arial" w:cs="Arial"/>
                <w:sz w:val="16"/>
                <w:szCs w:val="16"/>
              </w:rPr>
            </w:pPr>
          </w:p>
        </w:tc>
        <w:tc>
          <w:tcPr>
            <w:tcW w:w="1322" w:type="dxa"/>
            <w:tcBorders>
              <w:left w:val="single" w:sz="12" w:space="0" w:color="auto"/>
              <w:right w:val="single" w:sz="12" w:space="0" w:color="auto"/>
            </w:tcBorders>
            <w:shd w:val="clear" w:color="auto" w:fill="D2D2DA" w:themeFill="text1" w:themeFillTint="33"/>
            <w:vAlign w:val="center"/>
          </w:tcPr>
          <w:p w14:paraId="18647A01" w14:textId="77777777" w:rsidR="00F71512" w:rsidRPr="00691008" w:rsidRDefault="00F71512" w:rsidP="00A2509F">
            <w:pPr>
              <w:pStyle w:val="EYBodytextwithparaspace"/>
              <w:spacing w:after="0"/>
              <w:jc w:val="center"/>
              <w:rPr>
                <w:rFonts w:ascii="Arial" w:hAnsi="Arial" w:cs="Arial"/>
                <w:b/>
                <w:sz w:val="16"/>
                <w:szCs w:val="16"/>
              </w:rPr>
            </w:pPr>
            <w:r w:rsidRPr="00691008">
              <w:rPr>
                <w:rFonts w:ascii="Arial" w:hAnsi="Arial" w:cs="Arial"/>
                <w:b/>
                <w:sz w:val="16"/>
                <w:szCs w:val="16"/>
              </w:rPr>
              <w:t>2</w:t>
            </w:r>
          </w:p>
        </w:tc>
        <w:tc>
          <w:tcPr>
            <w:tcW w:w="1318" w:type="dxa"/>
            <w:tcBorders>
              <w:left w:val="single" w:sz="12" w:space="0" w:color="auto"/>
            </w:tcBorders>
            <w:vAlign w:val="center"/>
          </w:tcPr>
          <w:p w14:paraId="61A92744" w14:textId="77777777" w:rsidR="00F71512" w:rsidRPr="00691008" w:rsidRDefault="00F71512" w:rsidP="00A2509F">
            <w:pPr>
              <w:pStyle w:val="EYBodytextwithparaspace"/>
              <w:spacing w:after="0"/>
              <w:jc w:val="center"/>
              <w:rPr>
                <w:rFonts w:ascii="Arial" w:hAnsi="Arial" w:cs="Arial"/>
                <w:b/>
                <w:color w:val="2E2E38"/>
                <w:kern w:val="24"/>
                <w:sz w:val="16"/>
                <w:szCs w:val="16"/>
              </w:rPr>
            </w:pPr>
            <w:r w:rsidRPr="00691008">
              <w:rPr>
                <w:rFonts w:ascii="Arial" w:hAnsi="Arial" w:cs="Arial"/>
                <w:b/>
                <w:color w:val="2E2E38"/>
                <w:kern w:val="24"/>
                <w:sz w:val="16"/>
                <w:szCs w:val="16"/>
              </w:rPr>
              <w:t>0</w:t>
            </w:r>
          </w:p>
        </w:tc>
        <w:tc>
          <w:tcPr>
            <w:tcW w:w="1318" w:type="dxa"/>
            <w:shd w:val="clear" w:color="auto" w:fill="D1F3DB" w:themeFill="accent1" w:themeFillTint="33"/>
            <w:vAlign w:val="center"/>
          </w:tcPr>
          <w:p w14:paraId="315450AB" w14:textId="77777777" w:rsidR="00F71512" w:rsidRPr="00691008" w:rsidRDefault="00F71512" w:rsidP="00A2509F">
            <w:pPr>
              <w:pStyle w:val="EYBodytextwithparaspace"/>
              <w:spacing w:after="0"/>
              <w:jc w:val="center"/>
              <w:rPr>
                <w:rFonts w:ascii="Arial" w:hAnsi="Arial" w:cs="Arial"/>
                <w:b/>
                <w:color w:val="2E2E38"/>
                <w:kern w:val="24"/>
                <w:sz w:val="16"/>
                <w:szCs w:val="16"/>
              </w:rPr>
            </w:pPr>
            <w:r w:rsidRPr="00691008">
              <w:rPr>
                <w:rFonts w:ascii="Arial" w:hAnsi="Arial" w:cs="Arial"/>
                <w:b/>
                <w:color w:val="2E2E38"/>
                <w:kern w:val="24"/>
                <w:sz w:val="16"/>
                <w:szCs w:val="16"/>
              </w:rPr>
              <w:t>1</w:t>
            </w:r>
          </w:p>
        </w:tc>
        <w:tc>
          <w:tcPr>
            <w:tcW w:w="1320" w:type="dxa"/>
            <w:tcBorders>
              <w:right w:val="single" w:sz="12" w:space="0" w:color="auto"/>
            </w:tcBorders>
            <w:vAlign w:val="center"/>
          </w:tcPr>
          <w:p w14:paraId="0AA7785B" w14:textId="77777777" w:rsidR="00F71512" w:rsidRPr="00691008" w:rsidRDefault="00F71512" w:rsidP="00A2509F">
            <w:pPr>
              <w:pStyle w:val="EYBodytextwithparaspace"/>
              <w:spacing w:after="0"/>
              <w:jc w:val="center"/>
              <w:rPr>
                <w:rFonts w:ascii="Arial" w:hAnsi="Arial" w:cs="Arial"/>
                <w:b/>
                <w:color w:val="2E2E38"/>
                <w:kern w:val="24"/>
                <w:sz w:val="16"/>
                <w:szCs w:val="16"/>
              </w:rPr>
            </w:pPr>
            <w:r w:rsidRPr="00691008">
              <w:rPr>
                <w:rFonts w:ascii="Arial" w:hAnsi="Arial" w:cs="Arial"/>
                <w:b/>
                <w:color w:val="2E2E38"/>
                <w:kern w:val="24"/>
                <w:sz w:val="16"/>
                <w:szCs w:val="16"/>
              </w:rPr>
              <w:t>0</w:t>
            </w:r>
          </w:p>
        </w:tc>
      </w:tr>
      <w:tr w:rsidR="0053725A" w:rsidRPr="00691008" w14:paraId="7ABE4C6B" w14:textId="77777777" w:rsidTr="00416B57">
        <w:trPr>
          <w:trHeight w:val="410"/>
          <w:jc w:val="center"/>
        </w:trPr>
        <w:tc>
          <w:tcPr>
            <w:tcW w:w="735" w:type="dxa"/>
            <w:vMerge/>
            <w:tcBorders>
              <w:left w:val="single" w:sz="12" w:space="0" w:color="auto"/>
              <w:bottom w:val="single" w:sz="12" w:space="0" w:color="auto"/>
              <w:right w:val="single" w:sz="12" w:space="0" w:color="auto"/>
            </w:tcBorders>
          </w:tcPr>
          <w:p w14:paraId="662148B7" w14:textId="77777777" w:rsidR="00F71512" w:rsidRPr="00691008" w:rsidRDefault="00F71512" w:rsidP="00A2509F">
            <w:pPr>
              <w:pStyle w:val="EYBodytextwithparaspace"/>
              <w:jc w:val="center"/>
              <w:rPr>
                <w:rFonts w:ascii="Arial" w:hAnsi="Arial" w:cs="Arial"/>
                <w:sz w:val="16"/>
                <w:szCs w:val="16"/>
              </w:rPr>
            </w:pPr>
          </w:p>
        </w:tc>
        <w:tc>
          <w:tcPr>
            <w:tcW w:w="1322" w:type="dxa"/>
            <w:tcBorders>
              <w:left w:val="single" w:sz="12" w:space="0" w:color="auto"/>
              <w:bottom w:val="single" w:sz="12" w:space="0" w:color="auto"/>
              <w:right w:val="single" w:sz="12" w:space="0" w:color="auto"/>
            </w:tcBorders>
            <w:shd w:val="clear" w:color="auto" w:fill="D2D2DA" w:themeFill="text1" w:themeFillTint="33"/>
            <w:vAlign w:val="center"/>
          </w:tcPr>
          <w:p w14:paraId="25EF7DC2" w14:textId="77777777" w:rsidR="00F71512" w:rsidRPr="00691008" w:rsidRDefault="00F71512" w:rsidP="00A2509F">
            <w:pPr>
              <w:pStyle w:val="EYBodytextwithparaspace"/>
              <w:spacing w:after="0"/>
              <w:jc w:val="center"/>
              <w:rPr>
                <w:rFonts w:ascii="Arial" w:hAnsi="Arial" w:cs="Arial"/>
                <w:b/>
                <w:sz w:val="16"/>
                <w:szCs w:val="16"/>
              </w:rPr>
            </w:pPr>
            <w:r w:rsidRPr="00691008">
              <w:rPr>
                <w:rFonts w:ascii="Arial" w:hAnsi="Arial" w:cs="Arial"/>
                <w:b/>
                <w:sz w:val="16"/>
                <w:szCs w:val="16"/>
              </w:rPr>
              <w:t>3</w:t>
            </w:r>
          </w:p>
        </w:tc>
        <w:tc>
          <w:tcPr>
            <w:tcW w:w="1318" w:type="dxa"/>
            <w:tcBorders>
              <w:left w:val="single" w:sz="12" w:space="0" w:color="auto"/>
              <w:bottom w:val="single" w:sz="12" w:space="0" w:color="auto"/>
            </w:tcBorders>
            <w:vAlign w:val="center"/>
          </w:tcPr>
          <w:p w14:paraId="6FB836D1" w14:textId="77777777" w:rsidR="00F71512" w:rsidRPr="00691008" w:rsidRDefault="00F71512" w:rsidP="00A2509F">
            <w:pPr>
              <w:pStyle w:val="EYBodytextwithparaspace"/>
              <w:spacing w:after="0"/>
              <w:jc w:val="center"/>
              <w:rPr>
                <w:rFonts w:ascii="Arial" w:hAnsi="Arial" w:cs="Arial"/>
                <w:b/>
                <w:color w:val="2E2E38"/>
                <w:kern w:val="24"/>
                <w:sz w:val="16"/>
                <w:szCs w:val="16"/>
              </w:rPr>
            </w:pPr>
            <w:r w:rsidRPr="00691008">
              <w:rPr>
                <w:rFonts w:ascii="Arial" w:hAnsi="Arial" w:cs="Arial"/>
                <w:b/>
                <w:color w:val="2E2E38"/>
                <w:kern w:val="24"/>
                <w:sz w:val="16"/>
                <w:szCs w:val="16"/>
              </w:rPr>
              <w:t>0</w:t>
            </w:r>
          </w:p>
        </w:tc>
        <w:tc>
          <w:tcPr>
            <w:tcW w:w="1318" w:type="dxa"/>
            <w:tcBorders>
              <w:bottom w:val="single" w:sz="12" w:space="0" w:color="auto"/>
            </w:tcBorders>
            <w:vAlign w:val="center"/>
          </w:tcPr>
          <w:p w14:paraId="091BEABD" w14:textId="77777777" w:rsidR="00F71512" w:rsidRPr="00691008" w:rsidRDefault="00F71512" w:rsidP="00A2509F">
            <w:pPr>
              <w:pStyle w:val="EYBodytextwithparaspace"/>
              <w:spacing w:after="0"/>
              <w:jc w:val="center"/>
              <w:rPr>
                <w:rFonts w:ascii="Arial" w:hAnsi="Arial" w:cs="Arial"/>
                <w:b/>
                <w:color w:val="2E2E38"/>
                <w:kern w:val="24"/>
                <w:sz w:val="16"/>
                <w:szCs w:val="16"/>
              </w:rPr>
            </w:pPr>
            <w:r w:rsidRPr="00691008">
              <w:rPr>
                <w:rFonts w:ascii="Arial" w:hAnsi="Arial" w:cs="Arial"/>
                <w:b/>
                <w:color w:val="2E2E38"/>
                <w:kern w:val="24"/>
                <w:sz w:val="16"/>
                <w:szCs w:val="16"/>
              </w:rPr>
              <w:t>0</w:t>
            </w:r>
          </w:p>
        </w:tc>
        <w:tc>
          <w:tcPr>
            <w:tcW w:w="1320" w:type="dxa"/>
            <w:tcBorders>
              <w:bottom w:val="single" w:sz="12" w:space="0" w:color="auto"/>
              <w:right w:val="single" w:sz="12" w:space="0" w:color="auto"/>
            </w:tcBorders>
            <w:shd w:val="clear" w:color="auto" w:fill="D1F3DB" w:themeFill="accent1" w:themeFillTint="33"/>
            <w:vAlign w:val="center"/>
          </w:tcPr>
          <w:p w14:paraId="0F08FD0D" w14:textId="77777777" w:rsidR="00F71512" w:rsidRPr="00691008" w:rsidRDefault="00F71512" w:rsidP="00A2509F">
            <w:pPr>
              <w:pStyle w:val="EYBodytextwithparaspace"/>
              <w:spacing w:after="0"/>
              <w:jc w:val="center"/>
              <w:rPr>
                <w:rFonts w:ascii="Arial" w:hAnsi="Arial" w:cs="Arial"/>
                <w:b/>
                <w:color w:val="2E2E38"/>
                <w:kern w:val="24"/>
                <w:sz w:val="16"/>
                <w:szCs w:val="16"/>
              </w:rPr>
            </w:pPr>
            <w:r w:rsidRPr="00691008">
              <w:rPr>
                <w:rFonts w:ascii="Arial" w:hAnsi="Arial" w:cs="Arial"/>
                <w:b/>
                <w:color w:val="2E2E38"/>
                <w:kern w:val="24"/>
                <w:sz w:val="16"/>
                <w:szCs w:val="16"/>
              </w:rPr>
              <w:t>1</w:t>
            </w:r>
          </w:p>
        </w:tc>
      </w:tr>
    </w:tbl>
    <w:p w14:paraId="4B677B50" w14:textId="5EDD23D7" w:rsidR="00315395" w:rsidRPr="00691008" w:rsidRDefault="00315395" w:rsidP="00E96D22">
      <w:pPr>
        <w:pStyle w:val="EYBodytextwithparaspace"/>
        <w:keepNext/>
        <w:keepLines/>
        <w:spacing w:before="240"/>
        <w:jc w:val="both"/>
        <w:rPr>
          <w:rFonts w:ascii="Arial" w:hAnsi="Arial" w:cs="Arial"/>
          <w:b/>
          <w:bCs/>
          <w:i/>
          <w:iCs/>
        </w:rPr>
      </w:pPr>
      <w:r w:rsidRPr="00691008">
        <w:rPr>
          <w:rFonts w:ascii="Arial" w:hAnsi="Arial" w:cs="Arial"/>
          <w:b/>
          <w:bCs/>
          <w:i/>
          <w:iCs/>
        </w:rPr>
        <w:t>Kappa weightings for assessment instruments</w:t>
      </w:r>
    </w:p>
    <w:p w14:paraId="4F558F89" w14:textId="3E69375D" w:rsidR="00F71512" w:rsidRPr="00691008" w:rsidRDefault="00207512" w:rsidP="00233F21">
      <w:r w:rsidRPr="00691008">
        <w:fldChar w:fldCharType="begin"/>
      </w:r>
      <w:r w:rsidRPr="00691008">
        <w:instrText xml:space="preserve"> REF _Ref212819657 \h </w:instrText>
      </w:r>
      <w:r w:rsidR="00057742" w:rsidRPr="00691008">
        <w:instrText xml:space="preserve"> \* MERGEFORMAT </w:instrText>
      </w:r>
      <w:r w:rsidRPr="00691008">
        <w:fldChar w:fldCharType="separate"/>
      </w:r>
      <w:r w:rsidR="008810CE" w:rsidRPr="00691008">
        <w:t xml:space="preserve">Table </w:t>
      </w:r>
      <w:r w:rsidR="008810CE" w:rsidRPr="00691008">
        <w:rPr>
          <w:noProof/>
        </w:rPr>
        <w:t>16</w:t>
      </w:r>
      <w:r w:rsidRPr="00691008">
        <w:fldChar w:fldCharType="end"/>
      </w:r>
      <w:r w:rsidRPr="00691008">
        <w:t xml:space="preserve"> </w:t>
      </w:r>
      <w:r w:rsidR="00F71512" w:rsidRPr="00691008">
        <w:t>introduces linear weights based on the difference in scores compared to the difference between the maximum and minimum scores available. In this example, perfect agreement is still assigned a weight of 1</w:t>
      </w:r>
      <w:r w:rsidR="00CC2AD3" w:rsidRPr="00691008">
        <w:t>. H</w:t>
      </w:r>
      <w:r w:rsidR="00F71512" w:rsidRPr="00691008">
        <w:t>owever, a score difference of 1 is assigned a weight of 0.5, because it is half of the full range of possible disagreement (</w:t>
      </w:r>
      <w:r w:rsidR="00245769" w:rsidRPr="00691008">
        <w:t xml:space="preserve">3 – 1 = </w:t>
      </w:r>
      <w:r w:rsidR="00F71512" w:rsidRPr="00691008">
        <w:t>2).</w:t>
      </w:r>
      <w:r w:rsidR="00A04D17" w:rsidRPr="00691008">
        <w:t xml:space="preserve"> </w:t>
      </w:r>
    </w:p>
    <w:p w14:paraId="20705E47" w14:textId="07F1A7DF" w:rsidR="00F71512" w:rsidRPr="00691008" w:rsidRDefault="00233F21" w:rsidP="00233F21">
      <w:pPr>
        <w:pStyle w:val="Caption"/>
        <w:rPr>
          <w:rFonts w:cs="Arial"/>
        </w:rPr>
      </w:pPr>
      <w:bookmarkStart w:id="614" w:name="_Ref212819657"/>
      <w:r>
        <w:t xml:space="preserve">Table </w:t>
      </w:r>
      <w:r>
        <w:fldChar w:fldCharType="begin"/>
      </w:r>
      <w:r>
        <w:instrText xml:space="preserve"> SEQ Table \* ARABIC </w:instrText>
      </w:r>
      <w:r>
        <w:fldChar w:fldCharType="separate"/>
      </w:r>
      <w:r w:rsidR="00FE030D">
        <w:rPr>
          <w:noProof/>
        </w:rPr>
        <w:t>16</w:t>
      </w:r>
      <w:r>
        <w:fldChar w:fldCharType="end"/>
      </w:r>
      <w:bookmarkEnd w:id="614"/>
      <w:r w:rsidR="00F71512" w:rsidRPr="00691008">
        <w:rPr>
          <w:rFonts w:cs="Arial"/>
        </w:rPr>
        <w:t>: Linearly weighted kappa - Weights</w:t>
      </w:r>
    </w:p>
    <w:tbl>
      <w:tblPr>
        <w:tblStyle w:val="TableGrid"/>
        <w:tblW w:w="6032" w:type="dxa"/>
        <w:jc w:val="center"/>
        <w:tblLook w:val="04A0" w:firstRow="1" w:lastRow="0" w:firstColumn="1" w:lastColumn="0" w:noHBand="0" w:noVBand="1"/>
      </w:tblPr>
      <w:tblGrid>
        <w:gridCol w:w="737"/>
        <w:gridCol w:w="1326"/>
        <w:gridCol w:w="1322"/>
        <w:gridCol w:w="1322"/>
        <w:gridCol w:w="1325"/>
      </w:tblGrid>
      <w:tr w:rsidR="00F71512" w:rsidRPr="00691008" w14:paraId="70812CCD" w14:textId="77777777">
        <w:trPr>
          <w:trHeight w:val="390"/>
          <w:jc w:val="center"/>
        </w:trPr>
        <w:tc>
          <w:tcPr>
            <w:tcW w:w="2063" w:type="dxa"/>
            <w:gridSpan w:val="2"/>
            <w:vMerge w:val="restart"/>
            <w:tcBorders>
              <w:top w:val="single" w:sz="12" w:space="0" w:color="auto"/>
              <w:left w:val="single" w:sz="12" w:space="0" w:color="auto"/>
              <w:right w:val="single" w:sz="12" w:space="0" w:color="auto"/>
            </w:tcBorders>
            <w:vAlign w:val="center"/>
          </w:tcPr>
          <w:p w14:paraId="11DD85AA" w14:textId="77777777" w:rsidR="00F71512" w:rsidRPr="00691008" w:rsidRDefault="00F71512" w:rsidP="00FE7C6B">
            <w:pPr>
              <w:pStyle w:val="EYBodytextwithparaspace"/>
              <w:keepNext/>
              <w:keepLines/>
              <w:spacing w:after="0"/>
              <w:jc w:val="center"/>
              <w:rPr>
                <w:rFonts w:ascii="Arial" w:hAnsi="Arial" w:cs="Arial"/>
                <w:b/>
                <w:sz w:val="16"/>
                <w:szCs w:val="16"/>
              </w:rPr>
            </w:pPr>
            <w:r w:rsidRPr="00691008">
              <w:rPr>
                <w:rFonts w:ascii="Arial" w:hAnsi="Arial" w:cs="Arial"/>
                <w:b/>
                <w:sz w:val="16"/>
                <w:szCs w:val="16"/>
              </w:rPr>
              <w:t>Weights</w:t>
            </w:r>
          </w:p>
        </w:tc>
        <w:tc>
          <w:tcPr>
            <w:tcW w:w="3969" w:type="dxa"/>
            <w:gridSpan w:val="3"/>
            <w:tcBorders>
              <w:top w:val="single" w:sz="12" w:space="0" w:color="auto"/>
              <w:left w:val="single" w:sz="12" w:space="0" w:color="auto"/>
              <w:bottom w:val="single" w:sz="12" w:space="0" w:color="auto"/>
              <w:right w:val="single" w:sz="12" w:space="0" w:color="auto"/>
            </w:tcBorders>
            <w:vAlign w:val="center"/>
          </w:tcPr>
          <w:p w14:paraId="7A5D8340" w14:textId="77777777" w:rsidR="00F71512" w:rsidRPr="00691008" w:rsidRDefault="00F71512" w:rsidP="00FE7C6B">
            <w:pPr>
              <w:pStyle w:val="EYBodytextwithparaspace"/>
              <w:keepNext/>
              <w:keepLines/>
              <w:spacing w:after="0"/>
              <w:jc w:val="center"/>
              <w:rPr>
                <w:rFonts w:ascii="Arial" w:hAnsi="Arial" w:cs="Arial"/>
                <w:b/>
                <w:sz w:val="16"/>
                <w:szCs w:val="16"/>
              </w:rPr>
            </w:pPr>
            <w:r w:rsidRPr="00691008">
              <w:rPr>
                <w:rFonts w:ascii="Arial" w:hAnsi="Arial" w:cs="Arial"/>
                <w:b/>
                <w:sz w:val="16"/>
                <w:szCs w:val="16"/>
              </w:rPr>
              <w:t xml:space="preserve">Assessor 1 </w:t>
            </w:r>
            <w:proofErr w:type="gramStart"/>
            <w:r w:rsidRPr="00691008">
              <w:rPr>
                <w:rFonts w:ascii="Arial" w:hAnsi="Arial" w:cs="Arial"/>
                <w:b/>
                <w:sz w:val="16"/>
                <w:szCs w:val="16"/>
              </w:rPr>
              <w:t>Score</w:t>
            </w:r>
            <w:proofErr w:type="gramEnd"/>
          </w:p>
        </w:tc>
      </w:tr>
      <w:tr w:rsidR="00F71512" w:rsidRPr="00691008" w14:paraId="3B0C8E07" w14:textId="77777777">
        <w:trPr>
          <w:trHeight w:val="381"/>
          <w:jc w:val="center"/>
        </w:trPr>
        <w:tc>
          <w:tcPr>
            <w:tcW w:w="2063" w:type="dxa"/>
            <w:gridSpan w:val="2"/>
            <w:vMerge/>
            <w:tcBorders>
              <w:left w:val="single" w:sz="12" w:space="0" w:color="auto"/>
              <w:bottom w:val="single" w:sz="8" w:space="0" w:color="auto"/>
              <w:right w:val="single" w:sz="12" w:space="0" w:color="auto"/>
            </w:tcBorders>
            <w:vAlign w:val="center"/>
          </w:tcPr>
          <w:p w14:paraId="26A0ACBC" w14:textId="77777777" w:rsidR="00F71512" w:rsidRPr="00691008" w:rsidRDefault="00F71512" w:rsidP="00FE7C6B">
            <w:pPr>
              <w:pStyle w:val="EYBodytextwithparaspace"/>
              <w:keepNext/>
              <w:keepLines/>
              <w:spacing w:after="0"/>
              <w:jc w:val="center"/>
              <w:rPr>
                <w:rFonts w:ascii="Arial" w:hAnsi="Arial" w:cs="Arial"/>
                <w:sz w:val="16"/>
                <w:szCs w:val="16"/>
              </w:rPr>
            </w:pPr>
          </w:p>
        </w:tc>
        <w:tc>
          <w:tcPr>
            <w:tcW w:w="1322" w:type="dxa"/>
            <w:tcBorders>
              <w:top w:val="single" w:sz="12" w:space="0" w:color="auto"/>
              <w:left w:val="single" w:sz="12" w:space="0" w:color="auto"/>
              <w:bottom w:val="single" w:sz="12" w:space="0" w:color="auto"/>
            </w:tcBorders>
            <w:shd w:val="clear" w:color="auto" w:fill="D2D2DA" w:themeFill="text1" w:themeFillTint="33"/>
            <w:vAlign w:val="center"/>
          </w:tcPr>
          <w:p w14:paraId="7D0F704D" w14:textId="77777777" w:rsidR="00F71512" w:rsidRPr="00691008" w:rsidRDefault="00F71512" w:rsidP="00FE7C6B">
            <w:pPr>
              <w:pStyle w:val="EYBodytextwithparaspace"/>
              <w:keepNext/>
              <w:keepLines/>
              <w:spacing w:after="0"/>
              <w:jc w:val="center"/>
              <w:rPr>
                <w:rFonts w:ascii="Arial" w:hAnsi="Arial" w:cs="Arial"/>
                <w:b/>
                <w:sz w:val="16"/>
                <w:szCs w:val="16"/>
              </w:rPr>
            </w:pPr>
            <w:r w:rsidRPr="00691008">
              <w:rPr>
                <w:rFonts w:ascii="Arial" w:hAnsi="Arial" w:cs="Arial"/>
                <w:b/>
                <w:sz w:val="16"/>
                <w:szCs w:val="16"/>
              </w:rPr>
              <w:t>1</w:t>
            </w:r>
          </w:p>
        </w:tc>
        <w:tc>
          <w:tcPr>
            <w:tcW w:w="1322" w:type="dxa"/>
            <w:tcBorders>
              <w:top w:val="single" w:sz="12" w:space="0" w:color="auto"/>
              <w:bottom w:val="single" w:sz="12" w:space="0" w:color="auto"/>
            </w:tcBorders>
            <w:shd w:val="clear" w:color="auto" w:fill="D2D2DA" w:themeFill="text1" w:themeFillTint="33"/>
            <w:vAlign w:val="center"/>
          </w:tcPr>
          <w:p w14:paraId="5454292A" w14:textId="77777777" w:rsidR="00F71512" w:rsidRPr="00691008" w:rsidRDefault="00F71512" w:rsidP="00FE7C6B">
            <w:pPr>
              <w:pStyle w:val="EYBodytextwithparaspace"/>
              <w:keepNext/>
              <w:keepLines/>
              <w:spacing w:after="0"/>
              <w:jc w:val="center"/>
              <w:rPr>
                <w:rFonts w:ascii="Arial" w:hAnsi="Arial" w:cs="Arial"/>
                <w:b/>
                <w:sz w:val="16"/>
                <w:szCs w:val="16"/>
              </w:rPr>
            </w:pPr>
            <w:r w:rsidRPr="00691008">
              <w:rPr>
                <w:rFonts w:ascii="Arial" w:hAnsi="Arial" w:cs="Arial"/>
                <w:b/>
                <w:sz w:val="16"/>
                <w:szCs w:val="16"/>
              </w:rPr>
              <w:t>2</w:t>
            </w:r>
          </w:p>
        </w:tc>
        <w:tc>
          <w:tcPr>
            <w:tcW w:w="1324" w:type="dxa"/>
            <w:tcBorders>
              <w:top w:val="single" w:sz="12" w:space="0" w:color="auto"/>
              <w:bottom w:val="single" w:sz="12" w:space="0" w:color="auto"/>
              <w:right w:val="single" w:sz="12" w:space="0" w:color="auto"/>
            </w:tcBorders>
            <w:shd w:val="clear" w:color="auto" w:fill="D2D2DA" w:themeFill="text1" w:themeFillTint="33"/>
            <w:vAlign w:val="center"/>
          </w:tcPr>
          <w:p w14:paraId="3BBC1F61" w14:textId="77777777" w:rsidR="00F71512" w:rsidRPr="00691008" w:rsidRDefault="00F71512" w:rsidP="00FE7C6B">
            <w:pPr>
              <w:pStyle w:val="EYBodytextwithparaspace"/>
              <w:keepNext/>
              <w:keepLines/>
              <w:spacing w:after="0"/>
              <w:jc w:val="center"/>
              <w:rPr>
                <w:rFonts w:ascii="Arial" w:hAnsi="Arial" w:cs="Arial"/>
                <w:b/>
                <w:sz w:val="16"/>
                <w:szCs w:val="16"/>
              </w:rPr>
            </w:pPr>
            <w:r w:rsidRPr="00691008">
              <w:rPr>
                <w:rFonts w:ascii="Arial" w:hAnsi="Arial" w:cs="Arial"/>
                <w:b/>
                <w:sz w:val="16"/>
                <w:szCs w:val="16"/>
              </w:rPr>
              <w:t>3</w:t>
            </w:r>
          </w:p>
        </w:tc>
      </w:tr>
      <w:tr w:rsidR="00F71512" w:rsidRPr="00691008" w14:paraId="1A5E8E9F" w14:textId="77777777">
        <w:trPr>
          <w:trHeight w:val="370"/>
          <w:jc w:val="center"/>
        </w:trPr>
        <w:tc>
          <w:tcPr>
            <w:tcW w:w="737" w:type="dxa"/>
            <w:vMerge w:val="restart"/>
            <w:tcBorders>
              <w:top w:val="single" w:sz="12" w:space="0" w:color="auto"/>
              <w:left w:val="single" w:sz="12" w:space="0" w:color="auto"/>
              <w:right w:val="single" w:sz="12" w:space="0" w:color="auto"/>
            </w:tcBorders>
            <w:textDirection w:val="btLr"/>
            <w:vAlign w:val="center"/>
          </w:tcPr>
          <w:p w14:paraId="6BB16873" w14:textId="77777777" w:rsidR="00F71512" w:rsidRPr="00691008" w:rsidRDefault="00F71512" w:rsidP="00FE7C6B">
            <w:pPr>
              <w:pStyle w:val="EYBodytextwithparaspace"/>
              <w:keepNext/>
              <w:keepLines/>
              <w:spacing w:after="0"/>
              <w:ind w:left="113" w:right="113"/>
              <w:jc w:val="center"/>
              <w:rPr>
                <w:rFonts w:ascii="Arial" w:hAnsi="Arial" w:cs="Arial"/>
                <w:b/>
                <w:sz w:val="16"/>
                <w:szCs w:val="16"/>
              </w:rPr>
            </w:pPr>
            <w:r w:rsidRPr="00691008">
              <w:rPr>
                <w:rFonts w:ascii="Arial" w:hAnsi="Arial" w:cs="Arial"/>
                <w:b/>
                <w:sz w:val="16"/>
                <w:szCs w:val="16"/>
              </w:rPr>
              <w:t xml:space="preserve">Assessor 2 </w:t>
            </w:r>
            <w:proofErr w:type="gramStart"/>
            <w:r w:rsidRPr="00691008">
              <w:rPr>
                <w:rFonts w:ascii="Arial" w:hAnsi="Arial" w:cs="Arial"/>
                <w:b/>
                <w:sz w:val="16"/>
                <w:szCs w:val="16"/>
              </w:rPr>
              <w:t>Score</w:t>
            </w:r>
            <w:proofErr w:type="gramEnd"/>
          </w:p>
        </w:tc>
        <w:tc>
          <w:tcPr>
            <w:tcW w:w="1326" w:type="dxa"/>
            <w:tcBorders>
              <w:top w:val="single" w:sz="12" w:space="0" w:color="auto"/>
              <w:left w:val="single" w:sz="12" w:space="0" w:color="auto"/>
              <w:right w:val="single" w:sz="12" w:space="0" w:color="auto"/>
            </w:tcBorders>
            <w:shd w:val="clear" w:color="auto" w:fill="D2D2DA" w:themeFill="text1" w:themeFillTint="33"/>
            <w:vAlign w:val="center"/>
          </w:tcPr>
          <w:p w14:paraId="1000EFAD" w14:textId="77777777" w:rsidR="00F71512" w:rsidRPr="00691008" w:rsidRDefault="00F71512" w:rsidP="00FE7C6B">
            <w:pPr>
              <w:pStyle w:val="EYBodytextwithparaspace"/>
              <w:keepNext/>
              <w:keepLines/>
              <w:spacing w:after="0"/>
              <w:jc w:val="center"/>
              <w:rPr>
                <w:rFonts w:ascii="Arial" w:hAnsi="Arial" w:cs="Arial"/>
                <w:sz w:val="16"/>
                <w:szCs w:val="16"/>
              </w:rPr>
            </w:pPr>
            <w:r w:rsidRPr="00691008">
              <w:rPr>
                <w:rFonts w:ascii="Arial" w:hAnsi="Arial" w:cs="Arial"/>
                <w:b/>
                <w:sz w:val="16"/>
                <w:szCs w:val="16"/>
              </w:rPr>
              <w:t>1</w:t>
            </w:r>
          </w:p>
        </w:tc>
        <w:tc>
          <w:tcPr>
            <w:tcW w:w="1322" w:type="dxa"/>
            <w:tcBorders>
              <w:top w:val="single" w:sz="12" w:space="0" w:color="auto"/>
              <w:left w:val="single" w:sz="12" w:space="0" w:color="auto"/>
            </w:tcBorders>
            <w:shd w:val="clear" w:color="auto" w:fill="D1F3DB" w:themeFill="accent1" w:themeFillTint="33"/>
            <w:vAlign w:val="center"/>
          </w:tcPr>
          <w:p w14:paraId="0EF788E8" w14:textId="77777777" w:rsidR="00F71512" w:rsidRPr="00691008" w:rsidRDefault="00F71512" w:rsidP="00FE7C6B">
            <w:pPr>
              <w:pStyle w:val="EYBodytextwithparaspace"/>
              <w:keepNext/>
              <w:keepLines/>
              <w:spacing w:after="0"/>
              <w:jc w:val="center"/>
              <w:rPr>
                <w:rFonts w:ascii="Arial" w:hAnsi="Arial" w:cs="Arial"/>
                <w:sz w:val="16"/>
                <w:szCs w:val="16"/>
              </w:rPr>
            </w:pPr>
            <w:r w:rsidRPr="00691008">
              <w:rPr>
                <w:rFonts w:ascii="Arial" w:hAnsi="Arial" w:cs="Arial"/>
                <w:color w:val="2E2E38"/>
                <w:kern w:val="24"/>
                <w:sz w:val="16"/>
                <w:szCs w:val="16"/>
              </w:rPr>
              <w:t>1</w:t>
            </w:r>
          </w:p>
        </w:tc>
        <w:tc>
          <w:tcPr>
            <w:tcW w:w="1322" w:type="dxa"/>
            <w:tcBorders>
              <w:top w:val="single" w:sz="12" w:space="0" w:color="auto"/>
            </w:tcBorders>
            <w:shd w:val="clear" w:color="auto" w:fill="FFFACC" w:themeFill="text2" w:themeFillTint="33"/>
            <w:vAlign w:val="center"/>
          </w:tcPr>
          <w:p w14:paraId="494BE394" w14:textId="77777777" w:rsidR="00F71512" w:rsidRPr="00691008" w:rsidRDefault="00F71512" w:rsidP="00FE7C6B">
            <w:pPr>
              <w:pStyle w:val="EYBodytextwithparaspace"/>
              <w:keepNext/>
              <w:keepLines/>
              <w:spacing w:after="0"/>
              <w:jc w:val="center"/>
              <w:rPr>
                <w:rFonts w:ascii="Arial" w:hAnsi="Arial" w:cs="Arial"/>
                <w:sz w:val="16"/>
                <w:szCs w:val="16"/>
              </w:rPr>
            </w:pPr>
            <w:r w:rsidRPr="00691008">
              <w:rPr>
                <w:rFonts w:ascii="Arial" w:hAnsi="Arial" w:cs="Arial"/>
                <w:b/>
                <w:color w:val="2E2E38"/>
                <w:kern w:val="24"/>
                <w:sz w:val="16"/>
                <w:szCs w:val="16"/>
              </w:rPr>
              <w:t>0.5</w:t>
            </w:r>
          </w:p>
        </w:tc>
        <w:tc>
          <w:tcPr>
            <w:tcW w:w="1324" w:type="dxa"/>
            <w:tcBorders>
              <w:top w:val="single" w:sz="12" w:space="0" w:color="auto"/>
              <w:right w:val="single" w:sz="12" w:space="0" w:color="auto"/>
            </w:tcBorders>
            <w:vAlign w:val="center"/>
          </w:tcPr>
          <w:p w14:paraId="7F66808D" w14:textId="77777777" w:rsidR="00F71512" w:rsidRPr="00691008" w:rsidRDefault="00F71512" w:rsidP="00FE7C6B">
            <w:pPr>
              <w:pStyle w:val="EYBodytextwithparaspace"/>
              <w:keepNext/>
              <w:keepLines/>
              <w:spacing w:after="0"/>
              <w:jc w:val="center"/>
              <w:rPr>
                <w:rFonts w:ascii="Arial" w:hAnsi="Arial" w:cs="Arial"/>
                <w:sz w:val="16"/>
                <w:szCs w:val="16"/>
              </w:rPr>
            </w:pPr>
            <w:r w:rsidRPr="00691008">
              <w:rPr>
                <w:rFonts w:ascii="Arial" w:hAnsi="Arial" w:cs="Arial"/>
                <w:b/>
                <w:color w:val="2E2E38"/>
                <w:kern w:val="24"/>
                <w:sz w:val="16"/>
                <w:szCs w:val="16"/>
              </w:rPr>
              <w:t>0</w:t>
            </w:r>
          </w:p>
        </w:tc>
      </w:tr>
      <w:tr w:rsidR="00F71512" w:rsidRPr="00691008" w14:paraId="2E81F51F" w14:textId="77777777">
        <w:trPr>
          <w:trHeight w:val="370"/>
          <w:jc w:val="center"/>
        </w:trPr>
        <w:tc>
          <w:tcPr>
            <w:tcW w:w="737" w:type="dxa"/>
            <w:vMerge/>
            <w:tcBorders>
              <w:left w:val="single" w:sz="12" w:space="0" w:color="auto"/>
              <w:right w:val="single" w:sz="12" w:space="0" w:color="auto"/>
            </w:tcBorders>
            <w:vAlign w:val="center"/>
          </w:tcPr>
          <w:p w14:paraId="389224BB" w14:textId="77777777" w:rsidR="00F71512" w:rsidRPr="00691008" w:rsidRDefault="00F71512" w:rsidP="00FE7C6B">
            <w:pPr>
              <w:pStyle w:val="EYBodytextwithparaspace"/>
              <w:keepNext/>
              <w:keepLines/>
              <w:spacing w:after="0"/>
              <w:jc w:val="center"/>
              <w:rPr>
                <w:rFonts w:ascii="Arial" w:hAnsi="Arial" w:cs="Arial"/>
                <w:sz w:val="16"/>
                <w:szCs w:val="16"/>
              </w:rPr>
            </w:pPr>
          </w:p>
        </w:tc>
        <w:tc>
          <w:tcPr>
            <w:tcW w:w="1326" w:type="dxa"/>
            <w:tcBorders>
              <w:left w:val="single" w:sz="12" w:space="0" w:color="auto"/>
              <w:right w:val="single" w:sz="12" w:space="0" w:color="auto"/>
            </w:tcBorders>
            <w:shd w:val="clear" w:color="auto" w:fill="D2D2DA" w:themeFill="text1" w:themeFillTint="33"/>
            <w:vAlign w:val="center"/>
          </w:tcPr>
          <w:p w14:paraId="5997F1E6" w14:textId="77777777" w:rsidR="00F71512" w:rsidRPr="00691008" w:rsidRDefault="00F71512" w:rsidP="00FE7C6B">
            <w:pPr>
              <w:pStyle w:val="EYBodytextwithparaspace"/>
              <w:keepNext/>
              <w:keepLines/>
              <w:spacing w:after="0"/>
              <w:jc w:val="center"/>
              <w:rPr>
                <w:rFonts w:ascii="Arial" w:hAnsi="Arial" w:cs="Arial"/>
                <w:sz w:val="16"/>
                <w:szCs w:val="16"/>
              </w:rPr>
            </w:pPr>
            <w:r w:rsidRPr="00691008">
              <w:rPr>
                <w:rFonts w:ascii="Arial" w:hAnsi="Arial" w:cs="Arial"/>
                <w:b/>
                <w:sz w:val="16"/>
                <w:szCs w:val="16"/>
              </w:rPr>
              <w:t>2</w:t>
            </w:r>
          </w:p>
        </w:tc>
        <w:tc>
          <w:tcPr>
            <w:tcW w:w="1322" w:type="dxa"/>
            <w:tcBorders>
              <w:left w:val="single" w:sz="12" w:space="0" w:color="auto"/>
            </w:tcBorders>
            <w:shd w:val="clear" w:color="auto" w:fill="FFFACC" w:themeFill="text2" w:themeFillTint="33"/>
            <w:vAlign w:val="center"/>
          </w:tcPr>
          <w:p w14:paraId="3527E7D6" w14:textId="77777777" w:rsidR="00F71512" w:rsidRPr="00691008" w:rsidRDefault="00F71512" w:rsidP="00FE7C6B">
            <w:pPr>
              <w:pStyle w:val="EYBodytextwithparaspace"/>
              <w:keepNext/>
              <w:keepLines/>
              <w:spacing w:after="0"/>
              <w:jc w:val="center"/>
              <w:rPr>
                <w:rFonts w:ascii="Arial" w:hAnsi="Arial" w:cs="Arial"/>
                <w:sz w:val="16"/>
                <w:szCs w:val="16"/>
              </w:rPr>
            </w:pPr>
            <w:r w:rsidRPr="00691008">
              <w:rPr>
                <w:rFonts w:ascii="Arial" w:hAnsi="Arial" w:cs="Arial"/>
                <w:color w:val="2E2E38"/>
                <w:kern w:val="24"/>
                <w:sz w:val="16"/>
                <w:szCs w:val="16"/>
              </w:rPr>
              <w:t>0.5</w:t>
            </w:r>
          </w:p>
        </w:tc>
        <w:tc>
          <w:tcPr>
            <w:tcW w:w="1322" w:type="dxa"/>
            <w:shd w:val="clear" w:color="auto" w:fill="D1F3DB" w:themeFill="accent1" w:themeFillTint="33"/>
            <w:vAlign w:val="center"/>
          </w:tcPr>
          <w:p w14:paraId="56F5CA11" w14:textId="77777777" w:rsidR="00F71512" w:rsidRPr="00691008" w:rsidRDefault="00F71512" w:rsidP="00FE7C6B">
            <w:pPr>
              <w:pStyle w:val="EYBodytextwithparaspace"/>
              <w:keepNext/>
              <w:keepLines/>
              <w:spacing w:after="0"/>
              <w:jc w:val="center"/>
              <w:rPr>
                <w:rFonts w:ascii="Arial" w:hAnsi="Arial" w:cs="Arial"/>
                <w:sz w:val="16"/>
                <w:szCs w:val="16"/>
              </w:rPr>
            </w:pPr>
            <w:r w:rsidRPr="00691008">
              <w:rPr>
                <w:rFonts w:ascii="Arial" w:hAnsi="Arial" w:cs="Arial"/>
                <w:color w:val="2E2E38"/>
                <w:kern w:val="24"/>
                <w:sz w:val="16"/>
                <w:szCs w:val="16"/>
              </w:rPr>
              <w:t>1</w:t>
            </w:r>
          </w:p>
        </w:tc>
        <w:tc>
          <w:tcPr>
            <w:tcW w:w="1324" w:type="dxa"/>
            <w:tcBorders>
              <w:right w:val="single" w:sz="12" w:space="0" w:color="auto"/>
            </w:tcBorders>
            <w:shd w:val="clear" w:color="auto" w:fill="FFFACC" w:themeFill="text2" w:themeFillTint="33"/>
            <w:vAlign w:val="center"/>
          </w:tcPr>
          <w:p w14:paraId="2E55D966" w14:textId="77777777" w:rsidR="00F71512" w:rsidRPr="00691008" w:rsidRDefault="00F71512" w:rsidP="00FE7C6B">
            <w:pPr>
              <w:pStyle w:val="EYBodytextwithparaspace"/>
              <w:keepNext/>
              <w:keepLines/>
              <w:spacing w:after="0"/>
              <w:jc w:val="center"/>
              <w:rPr>
                <w:rFonts w:ascii="Arial" w:hAnsi="Arial" w:cs="Arial"/>
                <w:sz w:val="16"/>
                <w:szCs w:val="16"/>
              </w:rPr>
            </w:pPr>
            <w:r w:rsidRPr="00691008">
              <w:rPr>
                <w:rFonts w:ascii="Arial" w:hAnsi="Arial" w:cs="Arial"/>
                <w:color w:val="2E2E38"/>
                <w:kern w:val="24"/>
                <w:sz w:val="16"/>
                <w:szCs w:val="16"/>
              </w:rPr>
              <w:t>0.5</w:t>
            </w:r>
          </w:p>
        </w:tc>
      </w:tr>
      <w:tr w:rsidR="00F71512" w:rsidRPr="00691008" w14:paraId="4BE787E5" w14:textId="77777777">
        <w:trPr>
          <w:trHeight w:val="368"/>
          <w:jc w:val="center"/>
        </w:trPr>
        <w:tc>
          <w:tcPr>
            <w:tcW w:w="737" w:type="dxa"/>
            <w:vMerge/>
            <w:tcBorders>
              <w:left w:val="single" w:sz="12" w:space="0" w:color="auto"/>
              <w:bottom w:val="single" w:sz="12" w:space="0" w:color="auto"/>
              <w:right w:val="single" w:sz="12" w:space="0" w:color="auto"/>
            </w:tcBorders>
            <w:vAlign w:val="center"/>
          </w:tcPr>
          <w:p w14:paraId="4AA582A6" w14:textId="77777777" w:rsidR="00F71512" w:rsidRPr="00691008" w:rsidRDefault="00F71512" w:rsidP="00FE7C6B">
            <w:pPr>
              <w:pStyle w:val="EYBodytextwithparaspace"/>
              <w:keepNext/>
              <w:keepLines/>
              <w:spacing w:after="0"/>
              <w:jc w:val="center"/>
              <w:rPr>
                <w:rFonts w:ascii="Arial" w:hAnsi="Arial" w:cs="Arial"/>
                <w:sz w:val="16"/>
                <w:szCs w:val="16"/>
              </w:rPr>
            </w:pPr>
          </w:p>
        </w:tc>
        <w:tc>
          <w:tcPr>
            <w:tcW w:w="1326" w:type="dxa"/>
            <w:tcBorders>
              <w:left w:val="single" w:sz="12" w:space="0" w:color="auto"/>
              <w:bottom w:val="single" w:sz="12" w:space="0" w:color="auto"/>
              <w:right w:val="single" w:sz="12" w:space="0" w:color="auto"/>
            </w:tcBorders>
            <w:shd w:val="clear" w:color="auto" w:fill="D2D2DA" w:themeFill="text1" w:themeFillTint="33"/>
            <w:vAlign w:val="center"/>
          </w:tcPr>
          <w:p w14:paraId="4A91F2B8" w14:textId="77777777" w:rsidR="00F71512" w:rsidRPr="00691008" w:rsidRDefault="00F71512" w:rsidP="00FE7C6B">
            <w:pPr>
              <w:pStyle w:val="EYBodytextwithparaspace"/>
              <w:keepNext/>
              <w:keepLines/>
              <w:spacing w:after="0"/>
              <w:jc w:val="center"/>
              <w:rPr>
                <w:rFonts w:ascii="Arial" w:hAnsi="Arial" w:cs="Arial"/>
                <w:sz w:val="16"/>
                <w:szCs w:val="16"/>
              </w:rPr>
            </w:pPr>
            <w:r w:rsidRPr="00691008">
              <w:rPr>
                <w:rFonts w:ascii="Arial" w:hAnsi="Arial" w:cs="Arial"/>
                <w:b/>
                <w:sz w:val="16"/>
                <w:szCs w:val="16"/>
              </w:rPr>
              <w:t>3</w:t>
            </w:r>
          </w:p>
        </w:tc>
        <w:tc>
          <w:tcPr>
            <w:tcW w:w="1322" w:type="dxa"/>
            <w:tcBorders>
              <w:left w:val="single" w:sz="12" w:space="0" w:color="auto"/>
              <w:bottom w:val="single" w:sz="12" w:space="0" w:color="auto"/>
            </w:tcBorders>
            <w:vAlign w:val="center"/>
          </w:tcPr>
          <w:p w14:paraId="5C196392" w14:textId="77777777" w:rsidR="00F71512" w:rsidRPr="00691008" w:rsidRDefault="00F71512" w:rsidP="00FE7C6B">
            <w:pPr>
              <w:pStyle w:val="EYBodytextwithparaspace"/>
              <w:keepNext/>
              <w:keepLines/>
              <w:spacing w:after="0"/>
              <w:jc w:val="center"/>
              <w:rPr>
                <w:rFonts w:ascii="Arial" w:hAnsi="Arial" w:cs="Arial"/>
                <w:sz w:val="16"/>
                <w:szCs w:val="16"/>
              </w:rPr>
            </w:pPr>
            <w:r w:rsidRPr="00691008">
              <w:rPr>
                <w:rFonts w:ascii="Arial" w:hAnsi="Arial" w:cs="Arial"/>
                <w:color w:val="2E2E38"/>
                <w:kern w:val="24"/>
                <w:sz w:val="16"/>
                <w:szCs w:val="16"/>
              </w:rPr>
              <w:t>0</w:t>
            </w:r>
          </w:p>
        </w:tc>
        <w:tc>
          <w:tcPr>
            <w:tcW w:w="1322" w:type="dxa"/>
            <w:tcBorders>
              <w:bottom w:val="single" w:sz="12" w:space="0" w:color="auto"/>
            </w:tcBorders>
            <w:shd w:val="clear" w:color="auto" w:fill="FFFACC" w:themeFill="text2" w:themeFillTint="33"/>
            <w:vAlign w:val="center"/>
          </w:tcPr>
          <w:p w14:paraId="550DB300" w14:textId="77777777" w:rsidR="00F71512" w:rsidRPr="00691008" w:rsidRDefault="00F71512" w:rsidP="00FE7C6B">
            <w:pPr>
              <w:pStyle w:val="EYBodytextwithparaspace"/>
              <w:keepNext/>
              <w:keepLines/>
              <w:spacing w:after="0"/>
              <w:jc w:val="center"/>
              <w:rPr>
                <w:rFonts w:ascii="Arial" w:hAnsi="Arial" w:cs="Arial"/>
                <w:sz w:val="16"/>
                <w:szCs w:val="16"/>
              </w:rPr>
            </w:pPr>
            <w:r w:rsidRPr="00691008">
              <w:rPr>
                <w:rFonts w:ascii="Arial" w:hAnsi="Arial" w:cs="Arial"/>
                <w:color w:val="2E2E38"/>
                <w:kern w:val="24"/>
                <w:sz w:val="16"/>
                <w:szCs w:val="16"/>
              </w:rPr>
              <w:t>0.5</w:t>
            </w:r>
          </w:p>
        </w:tc>
        <w:tc>
          <w:tcPr>
            <w:tcW w:w="1324" w:type="dxa"/>
            <w:tcBorders>
              <w:bottom w:val="single" w:sz="12" w:space="0" w:color="auto"/>
              <w:right w:val="single" w:sz="12" w:space="0" w:color="auto"/>
            </w:tcBorders>
            <w:shd w:val="clear" w:color="auto" w:fill="D1F3DB" w:themeFill="accent1" w:themeFillTint="33"/>
            <w:vAlign w:val="center"/>
          </w:tcPr>
          <w:p w14:paraId="0998F479" w14:textId="77777777" w:rsidR="00F71512" w:rsidRPr="00691008" w:rsidRDefault="00F71512" w:rsidP="00FE7C6B">
            <w:pPr>
              <w:pStyle w:val="EYBodytextwithparaspace"/>
              <w:keepNext/>
              <w:keepLines/>
              <w:spacing w:after="0"/>
              <w:jc w:val="center"/>
              <w:rPr>
                <w:rFonts w:ascii="Arial" w:hAnsi="Arial" w:cs="Arial"/>
                <w:sz w:val="16"/>
                <w:szCs w:val="16"/>
              </w:rPr>
            </w:pPr>
            <w:r w:rsidRPr="00691008">
              <w:rPr>
                <w:rFonts w:ascii="Arial" w:hAnsi="Arial" w:cs="Arial"/>
                <w:color w:val="2E2E38"/>
                <w:kern w:val="24"/>
                <w:sz w:val="16"/>
                <w:szCs w:val="16"/>
              </w:rPr>
              <w:t>1</w:t>
            </w:r>
          </w:p>
        </w:tc>
      </w:tr>
    </w:tbl>
    <w:p w14:paraId="04CE22EF" w14:textId="1863B923" w:rsidR="00A04D17" w:rsidRPr="00691008" w:rsidRDefault="00A04D17" w:rsidP="00F71512">
      <w:pPr>
        <w:pStyle w:val="EYBodytextwithparaspace"/>
        <w:spacing w:before="240"/>
        <w:jc w:val="both"/>
        <w:rPr>
          <w:rFonts w:ascii="Arial" w:hAnsi="Arial" w:cs="Arial"/>
        </w:rPr>
      </w:pPr>
      <w:r w:rsidRPr="00691008">
        <w:rPr>
          <w:rFonts w:ascii="Arial" w:hAnsi="Arial" w:cs="Arial"/>
        </w:rPr>
        <w:t xml:space="preserve">Linear weights are used to define weights </w:t>
      </w:r>
      <w:r w:rsidR="0063166F" w:rsidRPr="00691008">
        <w:rPr>
          <w:rFonts w:ascii="Arial" w:hAnsi="Arial" w:cs="Arial"/>
        </w:rPr>
        <w:t xml:space="preserve">in the weighted Fleiss’ kappa for all assessment instruments. </w:t>
      </w:r>
    </w:p>
    <w:p w14:paraId="25DB3855" w14:textId="6A87C7FF" w:rsidR="00793A0A" w:rsidRPr="00691008" w:rsidRDefault="0063166F" w:rsidP="00793A0A">
      <w:pPr>
        <w:pStyle w:val="EYBodytextwithparaspace"/>
        <w:jc w:val="both"/>
        <w:rPr>
          <w:rFonts w:ascii="Arial" w:hAnsi="Arial" w:cs="Arial"/>
          <w:b/>
          <w:bCs/>
          <w:i/>
          <w:iCs/>
        </w:rPr>
      </w:pPr>
      <w:r w:rsidRPr="00691008">
        <w:rPr>
          <w:rFonts w:ascii="Arial" w:hAnsi="Arial" w:cs="Arial"/>
          <w:b/>
          <w:bCs/>
          <w:i/>
          <w:iCs/>
        </w:rPr>
        <w:t xml:space="preserve">Kappa weightings for the </w:t>
      </w:r>
      <w:r w:rsidR="00793A0A" w:rsidRPr="00691008">
        <w:rPr>
          <w:rFonts w:ascii="Arial" w:hAnsi="Arial" w:cs="Arial"/>
          <w:b/>
          <w:bCs/>
          <w:i/>
          <w:iCs/>
        </w:rPr>
        <w:t>AN-ACC classification</w:t>
      </w:r>
    </w:p>
    <w:p w14:paraId="47CABA6C" w14:textId="7F7B14A8" w:rsidR="0063166F" w:rsidRPr="00691008" w:rsidRDefault="00DD134F" w:rsidP="00DD134F">
      <w:pPr>
        <w:pStyle w:val="EYBodytextwithparaspace"/>
        <w:spacing w:before="240"/>
        <w:jc w:val="both"/>
        <w:rPr>
          <w:rFonts w:ascii="Arial" w:hAnsi="Arial" w:cs="Arial"/>
        </w:rPr>
      </w:pPr>
      <w:r w:rsidRPr="00691008">
        <w:rPr>
          <w:rFonts w:ascii="Arial" w:hAnsi="Arial" w:cs="Arial"/>
        </w:rPr>
        <w:t>A</w:t>
      </w:r>
      <w:r w:rsidR="00A54F5C" w:rsidRPr="00691008">
        <w:rPr>
          <w:rFonts w:ascii="Arial" w:hAnsi="Arial" w:cs="Arial"/>
        </w:rPr>
        <w:t xml:space="preserve"> different approach is used for the AN-ACC classification</w:t>
      </w:r>
      <w:r w:rsidR="0063166F" w:rsidRPr="00691008">
        <w:rPr>
          <w:rFonts w:ascii="Arial" w:hAnsi="Arial" w:cs="Arial"/>
        </w:rPr>
        <w:t>,</w:t>
      </w:r>
      <w:r w:rsidRPr="00691008">
        <w:rPr>
          <w:rFonts w:ascii="Arial" w:hAnsi="Arial" w:cs="Arial"/>
        </w:rPr>
        <w:t xml:space="preserve"> whereby</w:t>
      </w:r>
      <w:r w:rsidR="0063166F" w:rsidRPr="00691008">
        <w:rPr>
          <w:rFonts w:ascii="Arial" w:hAnsi="Arial" w:cs="Arial"/>
        </w:rPr>
        <w:t xml:space="preserve"> the </w:t>
      </w:r>
      <w:r w:rsidR="007F0D5C" w:rsidRPr="00691008">
        <w:rPr>
          <w:rFonts w:ascii="Arial" w:hAnsi="Arial" w:cs="Arial"/>
        </w:rPr>
        <w:t xml:space="preserve">difference in </w:t>
      </w:r>
      <w:r w:rsidR="0063166F" w:rsidRPr="00691008">
        <w:rPr>
          <w:rFonts w:ascii="Arial" w:hAnsi="Arial" w:cs="Arial"/>
        </w:rPr>
        <w:t xml:space="preserve">NWAU </w:t>
      </w:r>
      <w:r w:rsidR="007F0D5C" w:rsidRPr="00691008">
        <w:rPr>
          <w:rFonts w:ascii="Arial" w:hAnsi="Arial" w:cs="Arial"/>
        </w:rPr>
        <w:t xml:space="preserve">between each pair of </w:t>
      </w:r>
      <w:r w:rsidR="004A521C" w:rsidRPr="00691008">
        <w:rPr>
          <w:rFonts w:ascii="Arial" w:hAnsi="Arial" w:cs="Arial"/>
        </w:rPr>
        <w:t xml:space="preserve">assigned </w:t>
      </w:r>
      <w:r w:rsidR="007F0D5C" w:rsidRPr="00691008">
        <w:rPr>
          <w:rFonts w:ascii="Arial" w:hAnsi="Arial" w:cs="Arial"/>
        </w:rPr>
        <w:t>AN-ACC classification</w:t>
      </w:r>
      <w:r w:rsidR="004A521C" w:rsidRPr="00691008">
        <w:rPr>
          <w:rFonts w:ascii="Arial" w:hAnsi="Arial" w:cs="Arial"/>
        </w:rPr>
        <w:t>s</w:t>
      </w:r>
      <w:r w:rsidR="007F0D5C" w:rsidRPr="00691008">
        <w:rPr>
          <w:rFonts w:ascii="Arial" w:hAnsi="Arial" w:cs="Arial"/>
        </w:rPr>
        <w:t xml:space="preserve"> </w:t>
      </w:r>
      <w:r w:rsidR="0063166F" w:rsidRPr="00691008">
        <w:rPr>
          <w:rFonts w:ascii="Arial" w:hAnsi="Arial" w:cs="Arial"/>
        </w:rPr>
        <w:t xml:space="preserve">is used to define </w:t>
      </w:r>
      <w:r w:rsidR="00D92662" w:rsidRPr="00691008">
        <w:rPr>
          <w:rFonts w:ascii="Arial" w:hAnsi="Arial" w:cs="Arial"/>
        </w:rPr>
        <w:t xml:space="preserve">the </w:t>
      </w:r>
      <w:r w:rsidR="0063166F" w:rsidRPr="00691008">
        <w:rPr>
          <w:rFonts w:ascii="Arial" w:hAnsi="Arial" w:cs="Arial"/>
        </w:rPr>
        <w:t>weight</w:t>
      </w:r>
      <w:r w:rsidR="00D92662" w:rsidRPr="00691008">
        <w:rPr>
          <w:rFonts w:ascii="Arial" w:hAnsi="Arial" w:cs="Arial"/>
        </w:rPr>
        <w:t>ing</w:t>
      </w:r>
      <w:r w:rsidR="0063166F" w:rsidRPr="00691008">
        <w:rPr>
          <w:rFonts w:ascii="Arial" w:hAnsi="Arial" w:cs="Arial"/>
        </w:rPr>
        <w:t>s in the weighted Fleiss’ kappa.</w:t>
      </w:r>
      <w:r w:rsidR="00C77E6C" w:rsidRPr="00691008">
        <w:rPr>
          <w:rFonts w:ascii="Arial" w:hAnsi="Arial" w:cs="Arial"/>
        </w:rPr>
        <w:t xml:space="preserve"> Weights are expressed as:</w:t>
      </w:r>
    </w:p>
    <w:p w14:paraId="36FD1A35" w14:textId="753C7AF1" w:rsidR="0063166F" w:rsidRPr="00691008" w:rsidRDefault="00000000" w:rsidP="0063166F">
      <w:pPr>
        <w:pStyle w:val="EYBodytextwithparaspace"/>
        <w:spacing w:before="240"/>
        <w:jc w:val="center"/>
        <w:rPr>
          <w:rFonts w:ascii="Arial" w:hAnsi="Arial" w:cs="Arial"/>
          <w:i/>
        </w:rPr>
      </w:pPr>
      <m:oMathPara>
        <m:oMath>
          <m:sSub>
            <m:sSubPr>
              <m:ctrlPr>
                <w:rPr>
                  <w:rFonts w:ascii="Cambria Math" w:hAnsi="Cambria Math" w:cs="Arial"/>
                  <w:i/>
                </w:rPr>
              </m:ctrlPr>
            </m:sSubPr>
            <m:e>
              <m:r>
                <w:rPr>
                  <w:rFonts w:ascii="Cambria Math" w:hAnsi="Cambria Math" w:cs="Arial"/>
                </w:rPr>
                <m:t>w</m:t>
              </m:r>
            </m:e>
            <m:sub>
              <m:r>
                <w:rPr>
                  <w:rFonts w:ascii="Cambria Math" w:hAnsi="Cambria Math" w:cs="Arial"/>
                </w:rPr>
                <m:t>i,j</m:t>
              </m:r>
            </m:sub>
          </m:sSub>
          <m:r>
            <w:rPr>
              <w:rFonts w:ascii="Cambria Math" w:hAnsi="Cambria Math" w:cs="Arial"/>
            </w:rPr>
            <m:t>=1-|</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j</m:t>
              </m:r>
            </m:sub>
          </m:sSub>
          <m:r>
            <w:rPr>
              <w:rFonts w:ascii="Cambria Math" w:hAnsi="Cambria Math" w:cs="Arial"/>
            </w:rPr>
            <m:t>|</m:t>
          </m:r>
        </m:oMath>
      </m:oMathPara>
    </w:p>
    <w:p w14:paraId="3E8D5783" w14:textId="176D4423" w:rsidR="0063166F" w:rsidRPr="00691008" w:rsidRDefault="0063166F" w:rsidP="00A2509F">
      <w:pPr>
        <w:pStyle w:val="EYBodytextwithparaspace"/>
        <w:jc w:val="both"/>
        <w:rPr>
          <w:rFonts w:ascii="Arial" w:hAnsi="Arial" w:cs="Arial"/>
        </w:rPr>
      </w:pPr>
      <w:r w:rsidRPr="00691008">
        <w:rPr>
          <w:rFonts w:ascii="Arial" w:hAnsi="Arial" w:cs="Arial"/>
        </w:rPr>
        <w:t>Where:</w:t>
      </w:r>
    </w:p>
    <w:p w14:paraId="426B4D09" w14:textId="00EF803E" w:rsidR="0063166F" w:rsidRPr="00691008" w:rsidRDefault="00000000">
      <w:pPr>
        <w:pStyle w:val="EYBodytextwithparaspace"/>
        <w:numPr>
          <w:ilvl w:val="0"/>
          <w:numId w:val="19"/>
        </w:numPr>
        <w:jc w:val="both"/>
        <w:rPr>
          <w:rFonts w:ascii="Arial" w:hAnsi="Arial" w:cs="Arial"/>
        </w:rPr>
      </w:pPr>
      <m:oMath>
        <m:sSub>
          <m:sSubPr>
            <m:ctrlPr>
              <w:rPr>
                <w:rFonts w:ascii="Cambria Math" w:hAnsi="Cambria Math" w:cs="Arial"/>
                <w:i/>
              </w:rPr>
            </m:ctrlPr>
          </m:sSubPr>
          <m:e>
            <m:r>
              <w:rPr>
                <w:rFonts w:ascii="Cambria Math" w:hAnsi="Cambria Math" w:cs="Arial"/>
              </w:rPr>
              <m:t>w</m:t>
            </m:r>
          </m:e>
          <m:sub>
            <m:r>
              <w:rPr>
                <w:rFonts w:ascii="Cambria Math" w:hAnsi="Cambria Math" w:cs="Arial"/>
              </w:rPr>
              <m:t>i,j</m:t>
            </m:r>
          </m:sub>
        </m:sSub>
        <m:r>
          <w:rPr>
            <w:rFonts w:ascii="Cambria Math" w:hAnsi="Cambria Math" w:cs="Arial"/>
          </w:rPr>
          <m:t xml:space="preserve"> =</m:t>
        </m:r>
      </m:oMath>
      <w:r w:rsidR="0063166F" w:rsidRPr="00691008">
        <w:rPr>
          <w:rFonts w:ascii="Arial" w:hAnsi="Arial" w:cs="Arial"/>
        </w:rPr>
        <w:t xml:space="preserve"> weight assigned to IRR assessments where</w:t>
      </w:r>
      <w:r w:rsidR="00AF2516" w:rsidRPr="00691008">
        <w:rPr>
          <w:rFonts w:ascii="Arial" w:hAnsi="Arial" w:cs="Arial"/>
        </w:rPr>
        <w:t xml:space="preserve"> the first</w:t>
      </w:r>
      <w:r w:rsidR="0063166F" w:rsidRPr="00691008">
        <w:rPr>
          <w:rFonts w:ascii="Arial" w:hAnsi="Arial" w:cs="Arial"/>
        </w:rPr>
        <w:t xml:space="preserve"> assessor assigned Class </w:t>
      </w:r>
      <m:oMath>
        <m:r>
          <w:rPr>
            <w:rFonts w:ascii="Cambria Math" w:hAnsi="Cambria Math" w:cs="Arial"/>
          </w:rPr>
          <m:t>i</m:t>
        </m:r>
      </m:oMath>
      <w:r w:rsidR="0063166F" w:rsidRPr="00691008">
        <w:rPr>
          <w:rFonts w:ascii="Arial" w:hAnsi="Arial" w:cs="Arial"/>
        </w:rPr>
        <w:t xml:space="preserve"> and </w:t>
      </w:r>
      <w:r w:rsidR="00AF2516" w:rsidRPr="00691008">
        <w:rPr>
          <w:rFonts w:ascii="Arial" w:hAnsi="Arial" w:cs="Arial"/>
        </w:rPr>
        <w:t xml:space="preserve">the second </w:t>
      </w:r>
      <w:r w:rsidR="0063166F" w:rsidRPr="00691008">
        <w:rPr>
          <w:rFonts w:ascii="Arial" w:hAnsi="Arial" w:cs="Arial"/>
        </w:rPr>
        <w:t xml:space="preserve">assessor assigned Class </w:t>
      </w:r>
      <m:oMath>
        <m:r>
          <w:rPr>
            <w:rFonts w:ascii="Cambria Math" w:hAnsi="Cambria Math" w:cs="Arial"/>
          </w:rPr>
          <m:t>j</m:t>
        </m:r>
      </m:oMath>
      <w:r w:rsidR="004A521C" w:rsidRPr="00691008">
        <w:rPr>
          <w:rFonts w:ascii="Arial" w:hAnsi="Arial" w:cs="Arial"/>
        </w:rPr>
        <w:t>, and</w:t>
      </w:r>
    </w:p>
    <w:p w14:paraId="031EC602" w14:textId="69B80EA7" w:rsidR="00793A0A" w:rsidRPr="00691008" w:rsidRDefault="00000000">
      <w:pPr>
        <w:pStyle w:val="EYBodytextwithparaspace"/>
        <w:numPr>
          <w:ilvl w:val="0"/>
          <w:numId w:val="19"/>
        </w:numPr>
        <w:spacing w:before="240"/>
        <w:jc w:val="both"/>
        <w:rPr>
          <w:rFonts w:ascii="Arial" w:hAnsi="Arial" w:cs="Arial"/>
        </w:rPr>
      </w:pPr>
      <m:oMath>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j</m:t>
            </m:r>
          </m:sub>
        </m:sSub>
        <m:r>
          <w:rPr>
            <w:rFonts w:ascii="Cambria Math" w:hAnsi="Cambria Math" w:cs="Arial"/>
          </w:rPr>
          <m:t xml:space="preserve"> =</m:t>
        </m:r>
      </m:oMath>
      <w:r w:rsidR="0063166F" w:rsidRPr="00691008">
        <w:rPr>
          <w:rFonts w:ascii="Arial" w:hAnsi="Arial" w:cs="Arial"/>
        </w:rPr>
        <w:t xml:space="preserve"> NWAU for Class </w:t>
      </w:r>
      <m:oMath>
        <m:r>
          <w:rPr>
            <w:rFonts w:ascii="Cambria Math" w:hAnsi="Cambria Math" w:cs="Arial"/>
          </w:rPr>
          <m:t>i</m:t>
        </m:r>
      </m:oMath>
      <w:r w:rsidR="00375958" w:rsidRPr="00691008">
        <w:rPr>
          <w:rFonts w:ascii="Arial" w:hAnsi="Arial" w:cs="Arial"/>
        </w:rPr>
        <w:t xml:space="preserve"> and Class </w:t>
      </w:r>
      <m:oMath>
        <m:r>
          <w:rPr>
            <w:rFonts w:ascii="Cambria Math" w:hAnsi="Cambria Math" w:cs="Arial"/>
          </w:rPr>
          <m:t>j,</m:t>
        </m:r>
      </m:oMath>
      <w:r w:rsidR="00375958" w:rsidRPr="00691008">
        <w:rPr>
          <w:rFonts w:ascii="Arial" w:hAnsi="Arial" w:cs="Arial"/>
        </w:rPr>
        <w:t xml:space="preserve"> respectively.</w:t>
      </w:r>
    </w:p>
    <w:p w14:paraId="0785439F" w14:textId="7564E4AC" w:rsidR="009A64F0" w:rsidRPr="00691008" w:rsidRDefault="0047231B" w:rsidP="0047231B">
      <w:pPr>
        <w:pStyle w:val="EYBodytextwithparaspace"/>
        <w:spacing w:before="240"/>
        <w:jc w:val="both"/>
        <w:rPr>
          <w:rFonts w:ascii="Arial" w:hAnsi="Arial" w:cs="Arial"/>
        </w:rPr>
      </w:pPr>
      <w:r w:rsidRPr="00691008">
        <w:rPr>
          <w:rFonts w:ascii="Arial" w:hAnsi="Arial" w:cs="Arial"/>
        </w:rPr>
        <w:t xml:space="preserve">To illustrate, let </w:t>
      </w:r>
      <m:oMath>
        <m:sSub>
          <m:sSubPr>
            <m:ctrlPr>
              <w:rPr>
                <w:rFonts w:ascii="Cambria Math" w:hAnsi="Cambria Math" w:cs="Arial"/>
                <w:i/>
              </w:rPr>
            </m:ctrlPr>
          </m:sSubPr>
          <m:e>
            <m:r>
              <w:rPr>
                <w:rFonts w:ascii="Cambria Math" w:hAnsi="Cambria Math" w:cs="Arial"/>
              </w:rPr>
              <m:t>w</m:t>
            </m:r>
          </m:e>
          <m:sub>
            <m:r>
              <w:rPr>
                <w:rFonts w:ascii="Cambria Math" w:hAnsi="Cambria Math" w:cs="Arial"/>
              </w:rPr>
              <m:t>2,3</m:t>
            </m:r>
          </m:sub>
        </m:sSub>
      </m:oMath>
      <w:r w:rsidRPr="00691008">
        <w:rPr>
          <w:rFonts w:ascii="Arial" w:hAnsi="Arial" w:cs="Arial"/>
        </w:rPr>
        <w:t xml:space="preserve"> represent the weight for the difference between Class 2 and Class 3</w:t>
      </w:r>
      <w:r w:rsidR="009A64F0" w:rsidRPr="00691008">
        <w:rPr>
          <w:rFonts w:ascii="Arial" w:hAnsi="Arial" w:cs="Arial"/>
        </w:rPr>
        <w:t xml:space="preserve"> and </w:t>
      </w:r>
      <m:oMath>
        <m:sSub>
          <m:sSubPr>
            <m:ctrlPr>
              <w:rPr>
                <w:rFonts w:ascii="Cambria Math" w:hAnsi="Cambria Math" w:cs="Arial"/>
                <w:i/>
              </w:rPr>
            </m:ctrlPr>
          </m:sSubPr>
          <m:e>
            <m:r>
              <w:rPr>
                <w:rFonts w:ascii="Cambria Math" w:hAnsi="Cambria Math" w:cs="Arial"/>
              </w:rPr>
              <m:t>w</m:t>
            </m:r>
          </m:e>
          <m:sub>
            <m:r>
              <w:rPr>
                <w:rFonts w:ascii="Cambria Math" w:hAnsi="Cambria Math" w:cs="Arial"/>
              </w:rPr>
              <m:t>2,13</m:t>
            </m:r>
          </m:sub>
        </m:sSub>
      </m:oMath>
      <w:r w:rsidR="009A64F0" w:rsidRPr="00691008">
        <w:rPr>
          <w:rFonts w:ascii="Arial" w:hAnsi="Arial" w:cs="Arial"/>
        </w:rPr>
        <w:t xml:space="preserve"> represent the weight for the difference between Class 2 and Class </w:t>
      </w:r>
      <w:r w:rsidR="008C5241" w:rsidRPr="00691008">
        <w:rPr>
          <w:rFonts w:ascii="Arial" w:hAnsi="Arial" w:cs="Arial"/>
        </w:rPr>
        <w:t>1</w:t>
      </w:r>
      <w:r w:rsidR="009A64F0" w:rsidRPr="00691008">
        <w:rPr>
          <w:rFonts w:ascii="Arial" w:hAnsi="Arial" w:cs="Arial"/>
        </w:rPr>
        <w:t>3</w:t>
      </w:r>
      <w:r w:rsidR="007F64FE" w:rsidRPr="00691008">
        <w:rPr>
          <w:rFonts w:ascii="Arial" w:hAnsi="Arial" w:cs="Arial"/>
        </w:rPr>
        <w:t>.</w:t>
      </w:r>
    </w:p>
    <w:p w14:paraId="4E59E31A" w14:textId="72680C6E" w:rsidR="0047231B" w:rsidRPr="00691008" w:rsidRDefault="00A97AD2" w:rsidP="0047231B">
      <w:pPr>
        <w:pStyle w:val="EYBodytextwithparaspace"/>
        <w:spacing w:before="240"/>
        <w:jc w:val="both"/>
        <w:rPr>
          <w:rFonts w:ascii="Arial" w:hAnsi="Arial" w:cs="Arial"/>
        </w:rPr>
      </w:pPr>
      <w:r w:rsidRPr="00691008">
        <w:rPr>
          <w:rFonts w:ascii="Arial" w:hAnsi="Arial" w:cs="Arial"/>
        </w:rPr>
        <w:t xml:space="preserve">Under </w:t>
      </w:r>
      <w:r w:rsidR="008C5241" w:rsidRPr="00691008">
        <w:rPr>
          <w:rFonts w:ascii="Arial" w:hAnsi="Arial" w:cs="Arial"/>
        </w:rPr>
        <w:t xml:space="preserve">the October 2024 NWAU basis, the weights are </w:t>
      </w:r>
      <w:r w:rsidR="0047231B" w:rsidRPr="00691008">
        <w:rPr>
          <w:rFonts w:ascii="Arial" w:hAnsi="Arial" w:cs="Arial"/>
        </w:rPr>
        <w:t>calculated as follows:</w:t>
      </w:r>
    </w:p>
    <w:p w14:paraId="696A4412" w14:textId="74AFBB9F" w:rsidR="0047231B" w:rsidRPr="00691008" w:rsidRDefault="00000000" w:rsidP="0047231B">
      <w:pPr>
        <w:pStyle w:val="EYBodytextwithparaspace"/>
        <w:spacing w:before="240"/>
        <w:jc w:val="center"/>
        <w:rPr>
          <w:rFonts w:ascii="Arial" w:hAnsi="Arial" w:cs="Arial"/>
          <w:i/>
        </w:rPr>
      </w:pPr>
      <m:oMathPara>
        <m:oMath>
          <m:sSub>
            <m:sSubPr>
              <m:ctrlPr>
                <w:rPr>
                  <w:rFonts w:ascii="Cambria Math" w:hAnsi="Cambria Math" w:cs="Arial"/>
                  <w:i/>
                </w:rPr>
              </m:ctrlPr>
            </m:sSubPr>
            <m:e>
              <m:r>
                <w:rPr>
                  <w:rFonts w:ascii="Cambria Math" w:hAnsi="Cambria Math" w:cs="Arial"/>
                </w:rPr>
                <m:t>w</m:t>
              </m:r>
            </m:e>
            <m:sub>
              <m:r>
                <w:rPr>
                  <w:rFonts w:ascii="Cambria Math" w:hAnsi="Cambria Math" w:cs="Arial"/>
                </w:rPr>
                <m:t>2,3</m:t>
              </m:r>
            </m:sub>
          </m:sSub>
          <m:r>
            <w:rPr>
              <w:rFonts w:ascii="Cambria Math" w:hAnsi="Cambria Math" w:cs="Arial"/>
            </w:rPr>
            <m:t>=1-|</m:t>
          </m:r>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3</m:t>
              </m:r>
            </m:sub>
          </m:sSub>
          <m:r>
            <w:rPr>
              <w:rFonts w:ascii="Cambria Math" w:hAnsi="Cambria Math" w:cs="Arial"/>
            </w:rPr>
            <m:t>|=1-</m:t>
          </m:r>
          <m:d>
            <m:dPr>
              <m:begChr m:val="|"/>
              <m:endChr m:val="|"/>
              <m:ctrlPr>
                <w:rPr>
                  <w:rFonts w:ascii="Cambria Math" w:hAnsi="Cambria Math" w:cs="Arial"/>
                  <w:i/>
                </w:rPr>
              </m:ctrlPr>
            </m:dPr>
            <m:e>
              <m:r>
                <w:rPr>
                  <w:rFonts w:ascii="Cambria Math" w:hAnsi="Cambria Math" w:cs="Arial"/>
                </w:rPr>
                <m:t>0.19-0.37</m:t>
              </m:r>
            </m:e>
          </m:d>
          <m:r>
            <w:rPr>
              <w:rFonts w:ascii="Cambria Math" w:hAnsi="Cambria Math" w:cs="Arial"/>
            </w:rPr>
            <m:t>=0.82</m:t>
          </m:r>
        </m:oMath>
      </m:oMathPara>
    </w:p>
    <w:p w14:paraId="4777DB63" w14:textId="2352B887" w:rsidR="008C5241" w:rsidRPr="00691008" w:rsidRDefault="00000000" w:rsidP="008C5241">
      <w:pPr>
        <w:pStyle w:val="EYBodytextwithparaspace"/>
        <w:spacing w:before="240"/>
        <w:jc w:val="center"/>
        <w:rPr>
          <w:rFonts w:ascii="Arial" w:hAnsi="Arial" w:cs="Arial"/>
          <w:i/>
        </w:rPr>
      </w:pPr>
      <m:oMathPara>
        <m:oMath>
          <m:sSub>
            <m:sSubPr>
              <m:ctrlPr>
                <w:rPr>
                  <w:rFonts w:ascii="Cambria Math" w:hAnsi="Cambria Math" w:cs="Arial"/>
                  <w:i/>
                </w:rPr>
              </m:ctrlPr>
            </m:sSubPr>
            <m:e>
              <m:r>
                <w:rPr>
                  <w:rFonts w:ascii="Cambria Math" w:hAnsi="Cambria Math" w:cs="Arial"/>
                </w:rPr>
                <m:t>w</m:t>
              </m:r>
            </m:e>
            <m:sub>
              <m:r>
                <w:rPr>
                  <w:rFonts w:ascii="Cambria Math" w:hAnsi="Cambria Math" w:cs="Arial"/>
                </w:rPr>
                <m:t>2,13</m:t>
              </m:r>
            </m:sub>
          </m:sSub>
          <m:r>
            <w:rPr>
              <w:rFonts w:ascii="Cambria Math" w:hAnsi="Cambria Math" w:cs="Arial"/>
            </w:rPr>
            <m:t>=1-|</m:t>
          </m:r>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13</m:t>
              </m:r>
            </m:sub>
          </m:sSub>
          <m:r>
            <w:rPr>
              <w:rFonts w:ascii="Cambria Math" w:hAnsi="Cambria Math" w:cs="Arial"/>
            </w:rPr>
            <m:t>|=1-</m:t>
          </m:r>
          <m:d>
            <m:dPr>
              <m:begChr m:val="|"/>
              <m:endChr m:val="|"/>
              <m:ctrlPr>
                <w:rPr>
                  <w:rFonts w:ascii="Cambria Math" w:hAnsi="Cambria Math" w:cs="Arial"/>
                  <w:i/>
                </w:rPr>
              </m:ctrlPr>
            </m:dPr>
            <m:e>
              <m:r>
                <w:rPr>
                  <w:rFonts w:ascii="Cambria Math" w:hAnsi="Cambria Math" w:cs="Arial"/>
                </w:rPr>
                <m:t>0.19-0.80</m:t>
              </m:r>
            </m:e>
          </m:d>
          <m:r>
            <w:rPr>
              <w:rFonts w:ascii="Cambria Math" w:hAnsi="Cambria Math" w:cs="Arial"/>
            </w:rPr>
            <m:t>=0.39</m:t>
          </m:r>
        </m:oMath>
      </m:oMathPara>
    </w:p>
    <w:p w14:paraId="3578E3D0" w14:textId="47CCB798" w:rsidR="007D363C" w:rsidRPr="00691008" w:rsidRDefault="007D363C" w:rsidP="007D363C">
      <w:pPr>
        <w:pStyle w:val="EYBodytextwithparaspace"/>
        <w:spacing w:before="240"/>
        <w:rPr>
          <w:rFonts w:ascii="Arial" w:hAnsi="Arial" w:cs="Arial"/>
        </w:rPr>
      </w:pPr>
      <w:r w:rsidRPr="00691008">
        <w:rPr>
          <w:rFonts w:ascii="Arial" w:hAnsi="Arial" w:cs="Arial"/>
        </w:rPr>
        <w:t>As seen above, when classes are closer in NWAU, disagreements between them are considered less significant, resulting in higher corresponding weights. As such, disagreements between classes with similar NWAUs are allocated a larger positive contribution to the overall weighted Fleiss’ kappa compared to disagreements between classes with substantial differences in NWAU.</w:t>
      </w:r>
    </w:p>
    <w:p w14:paraId="3883C5F7" w14:textId="0E58E4E8" w:rsidR="00D57A88" w:rsidRPr="00691008" w:rsidRDefault="00D57A88" w:rsidP="00FE030D">
      <w:r w:rsidRPr="00691008">
        <w:t xml:space="preserve">Further, </w:t>
      </w:r>
      <w:r w:rsidR="00350C5B" w:rsidRPr="00691008">
        <w:t>class agreement</w:t>
      </w:r>
      <w:r w:rsidR="007D363C" w:rsidRPr="00691008">
        <w:t xml:space="preserve"> </w:t>
      </w:r>
      <w:r w:rsidR="00350C5B" w:rsidRPr="00691008">
        <w:t>between an assessor pair</w:t>
      </w:r>
      <w:r w:rsidR="007D363C" w:rsidRPr="00691008">
        <w:t xml:space="preserve">, i.e. </w:t>
      </w: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oMath>
      <w:r w:rsidR="007D363C" w:rsidRPr="00691008">
        <w:t xml:space="preserve">, </w:t>
      </w:r>
      <w:r w:rsidR="00350C5B" w:rsidRPr="00691008">
        <w:t>always results in a weighting of 1</w:t>
      </w:r>
      <w:r w:rsidR="00F30D54" w:rsidRPr="00691008">
        <w:t xml:space="preserve">, aligned with the other approaches </w:t>
      </w:r>
      <w:r w:rsidR="008B32AB" w:rsidRPr="00691008">
        <w:t xml:space="preserve">to determine </w:t>
      </w:r>
      <w:r w:rsidR="00F30D54" w:rsidRPr="00691008">
        <w:t>kappa weighting</w:t>
      </w:r>
      <w:r w:rsidR="008B32AB" w:rsidRPr="00691008">
        <w:t>s</w:t>
      </w:r>
      <w:r w:rsidR="00F30D54" w:rsidRPr="00691008">
        <w:t xml:space="preserve"> above</w:t>
      </w:r>
      <w:r w:rsidR="007D363C" w:rsidRPr="00691008">
        <w:t>.</w:t>
      </w:r>
    </w:p>
    <w:p w14:paraId="58DD42AB" w14:textId="6390C68F" w:rsidR="00747B4C" w:rsidRPr="00691008" w:rsidRDefault="00747B4C" w:rsidP="00FE7C6B">
      <w:pPr>
        <w:pStyle w:val="EYHeading3"/>
        <w:numPr>
          <w:ilvl w:val="0"/>
          <w:numId w:val="0"/>
        </w:numPr>
        <w:rPr>
          <w:rFonts w:cs="Arial"/>
        </w:rPr>
      </w:pPr>
      <w:r w:rsidRPr="00691008">
        <w:rPr>
          <w:rFonts w:cs="Arial"/>
        </w:rPr>
        <w:t>A.</w:t>
      </w:r>
      <w:r w:rsidR="00DA20DE" w:rsidRPr="00691008">
        <w:rPr>
          <w:rFonts w:cs="Arial"/>
        </w:rPr>
        <w:t>1</w:t>
      </w:r>
      <w:r w:rsidRPr="00691008">
        <w:rPr>
          <w:rFonts w:cs="Arial"/>
        </w:rPr>
        <w:t>.2 Interpretation of the Kappa statistic</w:t>
      </w:r>
    </w:p>
    <w:p w14:paraId="268299F7" w14:textId="6EED678F" w:rsidR="00747B4C" w:rsidRPr="00691008" w:rsidRDefault="00747B4C" w:rsidP="00FE030D">
      <w:r w:rsidRPr="00691008">
        <w:t xml:space="preserve">As </w:t>
      </w:r>
      <w:r w:rsidR="00281623" w:rsidRPr="00691008">
        <w:t xml:space="preserve">seen in Appendix </w:t>
      </w:r>
      <w:r w:rsidR="003228E7" w:rsidRPr="00691008">
        <w:fldChar w:fldCharType="begin"/>
      </w:r>
      <w:r w:rsidR="003228E7" w:rsidRPr="00691008">
        <w:instrText xml:space="preserve"> REF _Ref212800511 \r \h </w:instrText>
      </w:r>
      <w:r w:rsidR="00610A13" w:rsidRPr="00691008">
        <w:instrText xml:space="preserve"> \* MERGEFORMAT </w:instrText>
      </w:r>
      <w:r w:rsidR="003228E7" w:rsidRPr="00691008">
        <w:fldChar w:fldCharType="separate"/>
      </w:r>
      <w:r w:rsidR="008810CE" w:rsidRPr="00691008">
        <w:t>A.1</w:t>
      </w:r>
      <w:r w:rsidR="003228E7" w:rsidRPr="00691008">
        <w:fldChar w:fldCharType="end"/>
      </w:r>
      <w:r w:rsidR="00281623" w:rsidRPr="00691008">
        <w:t xml:space="preserve">, the Kappa </w:t>
      </w:r>
      <w:r w:rsidR="00D10E47" w:rsidRPr="00691008">
        <w:t xml:space="preserve">statistic can be </w:t>
      </w:r>
      <w:r w:rsidRPr="00691008">
        <w:t>expressed as:</w:t>
      </w:r>
    </w:p>
    <w:p w14:paraId="7B596754" w14:textId="77777777" w:rsidR="00747B4C" w:rsidRPr="00691008" w:rsidRDefault="00747B4C" w:rsidP="00A2509F">
      <w:pPr>
        <w:pStyle w:val="EYBodytextwithparaspace"/>
        <w:keepNext/>
        <w:rPr>
          <w:rFonts w:ascii="Arial" w:hAnsi="Arial" w:cs="Arial"/>
        </w:rPr>
      </w:pPr>
      <m:oMathPara>
        <m:oMath>
          <m:r>
            <w:rPr>
              <w:rFonts w:ascii="Cambria Math" w:hAnsi="Cambria Math" w:cs="Arial"/>
            </w:rPr>
            <m:t>κ=</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O</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 xml:space="preserve"> P</m:t>
                  </m:r>
                </m:e>
                <m:sub>
                  <m:r>
                    <w:rPr>
                      <w:rFonts w:ascii="Cambria Math" w:hAnsi="Cambria Math" w:cs="Arial"/>
                    </w:rPr>
                    <m:t>E</m:t>
                  </m:r>
                </m:sub>
              </m:sSub>
            </m:num>
            <m:den>
              <m:r>
                <w:rPr>
                  <w:rFonts w:ascii="Cambria Math" w:hAnsi="Cambria Math" w:cs="Arial"/>
                </w:rPr>
                <m:t xml:space="preserve">1 - </m:t>
              </m:r>
              <m:sSub>
                <m:sSubPr>
                  <m:ctrlPr>
                    <w:rPr>
                      <w:rFonts w:ascii="Cambria Math" w:hAnsi="Cambria Math" w:cs="Arial"/>
                      <w:i/>
                    </w:rPr>
                  </m:ctrlPr>
                </m:sSubPr>
                <m:e>
                  <m:r>
                    <w:rPr>
                      <w:rFonts w:ascii="Cambria Math" w:hAnsi="Cambria Math" w:cs="Arial"/>
                    </w:rPr>
                    <m:t>P</m:t>
                  </m:r>
                </m:e>
                <m:sub>
                  <m:r>
                    <w:rPr>
                      <w:rFonts w:ascii="Cambria Math" w:hAnsi="Cambria Math" w:cs="Arial"/>
                    </w:rPr>
                    <m:t>E</m:t>
                  </m:r>
                </m:sub>
              </m:sSub>
            </m:den>
          </m:f>
        </m:oMath>
      </m:oMathPara>
    </w:p>
    <w:p w14:paraId="751CCB30" w14:textId="0F41BA83" w:rsidR="0047231B" w:rsidRPr="00691008" w:rsidRDefault="00B019DC" w:rsidP="00FE030D">
      <w:r w:rsidRPr="00691008">
        <w:t>w</w:t>
      </w:r>
      <w:r w:rsidR="00FE0B54" w:rsidRPr="00691008">
        <w:t xml:space="preserve">here the expected level of agreement by chance </w:t>
      </w:r>
      <m:oMath>
        <m:r>
          <w:rPr>
            <w:rFonts w:ascii="Cambria Math" w:hAnsi="Cambria Math"/>
          </w:rPr>
          <m:t>(</m:t>
        </m:r>
        <m:sSub>
          <m:sSubPr>
            <m:ctrlPr>
              <w:rPr>
                <w:rFonts w:ascii="Cambria Math" w:hAnsi="Cambria Math"/>
                <w:i/>
              </w:rPr>
            </m:ctrlPr>
          </m:sSubPr>
          <m:e>
            <m:r>
              <w:rPr>
                <w:rFonts w:ascii="Cambria Math" w:hAnsi="Cambria Math"/>
              </w:rPr>
              <m:t xml:space="preserve"> P</m:t>
            </m:r>
          </m:e>
          <m:sub>
            <m:r>
              <w:rPr>
                <w:rFonts w:ascii="Cambria Math" w:hAnsi="Cambria Math"/>
              </w:rPr>
              <m:t>E</m:t>
            </m:r>
          </m:sub>
        </m:sSub>
        <m:r>
          <w:rPr>
            <w:rFonts w:ascii="Cambria Math" w:hAnsi="Cambria Math"/>
          </w:rPr>
          <m:t>)</m:t>
        </m:r>
      </m:oMath>
      <w:r w:rsidR="00FE0B54" w:rsidRPr="00691008">
        <w:t xml:space="preserve"> is removed from the observed level of agreement </w:t>
      </w:r>
      <m:oMath>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O</m:t>
            </m:r>
          </m:sub>
        </m:sSub>
        <m:r>
          <w:rPr>
            <w:rFonts w:ascii="Cambria Math" w:hAnsi="Cambria Math"/>
          </w:rPr>
          <m:t>)</m:t>
        </m:r>
      </m:oMath>
      <w:r w:rsidR="00FE0B54" w:rsidRPr="00691008">
        <w:t xml:space="preserve"> between assessors to capture the </w:t>
      </w:r>
      <w:r w:rsidRPr="00691008">
        <w:t>level of actual agreement above chance.</w:t>
      </w:r>
    </w:p>
    <w:p w14:paraId="6CABE95F" w14:textId="77777777" w:rsidR="0047231B" w:rsidRPr="00691008" w:rsidRDefault="0047231B" w:rsidP="00FE030D">
      <w:r w:rsidRPr="00691008">
        <w:t>The calculation of the kappa statistic can be broken down into two components:</w:t>
      </w:r>
    </w:p>
    <w:p w14:paraId="0F313211" w14:textId="0EE0EB06" w:rsidR="0047231B" w:rsidRPr="00691008" w:rsidRDefault="00000000">
      <w:pPr>
        <w:pStyle w:val="EYBodytextwithparaspace"/>
        <w:numPr>
          <w:ilvl w:val="0"/>
          <w:numId w:val="15"/>
        </w:numPr>
        <w:jc w:val="both"/>
        <w:rPr>
          <w:rFonts w:ascii="Arial" w:hAnsi="Arial" w:cs="Arial"/>
        </w:rPr>
      </w:pPr>
      <m:oMath>
        <m:sSub>
          <m:sSubPr>
            <m:ctrlPr>
              <w:rPr>
                <w:rFonts w:ascii="Cambria Math" w:hAnsi="Cambria Math" w:cs="Arial"/>
                <w:i/>
              </w:rPr>
            </m:ctrlPr>
          </m:sSubPr>
          <m:e>
            <m:r>
              <w:rPr>
                <w:rFonts w:ascii="Cambria Math" w:hAnsi="Cambria Math" w:cs="Arial"/>
              </w:rPr>
              <m:t>P</m:t>
            </m:r>
          </m:e>
          <m:sub>
            <m:r>
              <w:rPr>
                <w:rFonts w:ascii="Cambria Math" w:hAnsi="Cambria Math" w:cs="Arial"/>
              </w:rPr>
              <m:t>O</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 xml:space="preserve"> P</m:t>
            </m:r>
          </m:e>
          <m:sub>
            <m:r>
              <w:rPr>
                <w:rFonts w:ascii="Cambria Math" w:hAnsi="Cambria Math" w:cs="Arial"/>
              </w:rPr>
              <m:t>E</m:t>
            </m:r>
          </m:sub>
        </m:sSub>
      </m:oMath>
      <w:r w:rsidR="0047231B" w:rsidRPr="00691008">
        <w:rPr>
          <w:rFonts w:ascii="Arial" w:hAnsi="Arial" w:cs="Arial"/>
        </w:rPr>
        <w:t>, the</w:t>
      </w:r>
      <w:r w:rsidR="0053248B" w:rsidRPr="00691008">
        <w:rPr>
          <w:rFonts w:ascii="Arial" w:hAnsi="Arial" w:cs="Arial"/>
        </w:rPr>
        <w:t xml:space="preserve"> </w:t>
      </w:r>
      <w:r w:rsidR="0047231B" w:rsidRPr="00691008">
        <w:rPr>
          <w:rFonts w:ascii="Arial" w:hAnsi="Arial" w:cs="Arial"/>
        </w:rPr>
        <w:t>level of actual agreement above chance</w:t>
      </w:r>
      <w:r w:rsidR="00E63908" w:rsidRPr="00691008">
        <w:rPr>
          <w:rFonts w:ascii="Arial" w:hAnsi="Arial" w:cs="Arial"/>
        </w:rPr>
        <w:t>, and</w:t>
      </w:r>
    </w:p>
    <w:p w14:paraId="0409A0B4" w14:textId="30F8968B" w:rsidR="0053248B" w:rsidRPr="00691008" w:rsidRDefault="0053248B">
      <w:pPr>
        <w:pStyle w:val="EYBodytextwithparaspace"/>
        <w:numPr>
          <w:ilvl w:val="0"/>
          <w:numId w:val="15"/>
        </w:numPr>
        <w:jc w:val="both"/>
        <w:rPr>
          <w:rFonts w:ascii="Arial" w:hAnsi="Arial" w:cs="Arial"/>
        </w:rPr>
      </w:pPr>
      <m:oMath>
        <m:r>
          <w:rPr>
            <w:rFonts w:ascii="Cambria Math" w:hAnsi="Cambria Math" w:cs="Arial"/>
          </w:rPr>
          <m:t xml:space="preserve">1- </m:t>
        </m:r>
        <m:sSub>
          <m:sSubPr>
            <m:ctrlPr>
              <w:rPr>
                <w:rFonts w:ascii="Cambria Math" w:hAnsi="Cambria Math" w:cs="Arial"/>
                <w:i/>
              </w:rPr>
            </m:ctrlPr>
          </m:sSubPr>
          <m:e>
            <m:r>
              <w:rPr>
                <w:rFonts w:ascii="Cambria Math" w:hAnsi="Cambria Math" w:cs="Arial"/>
              </w:rPr>
              <m:t>P</m:t>
            </m:r>
          </m:e>
          <m:sub>
            <m:r>
              <w:rPr>
                <w:rFonts w:ascii="Cambria Math" w:hAnsi="Cambria Math" w:cs="Arial"/>
              </w:rPr>
              <m:t>E</m:t>
            </m:r>
          </m:sub>
        </m:sSub>
      </m:oMath>
      <w:r w:rsidRPr="00691008">
        <w:rPr>
          <w:rFonts w:ascii="Arial" w:hAnsi="Arial" w:cs="Arial"/>
        </w:rPr>
        <w:t>, the</w:t>
      </w:r>
      <w:r w:rsidR="00EC35ED" w:rsidRPr="00691008">
        <w:rPr>
          <w:rFonts w:ascii="Arial" w:hAnsi="Arial" w:cs="Arial"/>
        </w:rPr>
        <w:t xml:space="preserve"> </w:t>
      </w:r>
      <w:r w:rsidR="00EC35ED" w:rsidRPr="00691008">
        <w:rPr>
          <w:rFonts w:ascii="Arial" w:hAnsi="Arial" w:cs="Arial"/>
          <w:u w:val="single"/>
        </w:rPr>
        <w:t>maximum</w:t>
      </w:r>
      <w:r w:rsidRPr="00691008">
        <w:rPr>
          <w:rFonts w:ascii="Arial" w:hAnsi="Arial" w:cs="Arial"/>
        </w:rPr>
        <w:t xml:space="preserve"> additional agreement </w:t>
      </w:r>
      <w:r w:rsidR="008438C8" w:rsidRPr="00691008">
        <w:rPr>
          <w:rFonts w:ascii="Arial" w:hAnsi="Arial" w:cs="Arial"/>
        </w:rPr>
        <w:t xml:space="preserve">above chance </w:t>
      </w:r>
      <w:r w:rsidRPr="00691008">
        <w:rPr>
          <w:rFonts w:ascii="Arial" w:hAnsi="Arial" w:cs="Arial"/>
        </w:rPr>
        <w:t xml:space="preserve">which can </w:t>
      </w:r>
      <w:r w:rsidR="00EC35ED" w:rsidRPr="00691008">
        <w:rPr>
          <w:rFonts w:ascii="Arial" w:hAnsi="Arial" w:cs="Arial"/>
        </w:rPr>
        <w:t xml:space="preserve">potentially </w:t>
      </w:r>
      <w:r w:rsidR="00883C73" w:rsidRPr="00691008">
        <w:rPr>
          <w:rFonts w:ascii="Arial" w:hAnsi="Arial" w:cs="Arial"/>
        </w:rPr>
        <w:t xml:space="preserve">be </w:t>
      </w:r>
      <w:r w:rsidRPr="00691008">
        <w:rPr>
          <w:rFonts w:ascii="Arial" w:hAnsi="Arial" w:cs="Arial"/>
        </w:rPr>
        <w:t>achieved (the value of 1 represents perfect agreement).</w:t>
      </w:r>
    </w:p>
    <w:p w14:paraId="6D5A5EC9" w14:textId="0C8F6D9A" w:rsidR="0047231B" w:rsidRPr="00691008" w:rsidRDefault="0047231B" w:rsidP="00FE030D">
      <w:r w:rsidRPr="00691008">
        <w:t xml:space="preserve">It is noted that </w:t>
      </w:r>
      <m:oMath>
        <m:sSub>
          <m:sSubPr>
            <m:ctrlPr>
              <w:rPr>
                <w:rFonts w:ascii="Cambria Math" w:hAnsi="Cambria Math"/>
                <w:i/>
              </w:rPr>
            </m:ctrlPr>
          </m:sSubPr>
          <m:e>
            <m:r>
              <w:rPr>
                <w:rFonts w:ascii="Cambria Math" w:hAnsi="Cambria Math"/>
              </w:rPr>
              <m:t>P</m:t>
            </m:r>
          </m:e>
          <m:sub>
            <m:r>
              <w:rPr>
                <w:rFonts w:ascii="Cambria Math" w:hAnsi="Cambria Math"/>
              </w:rPr>
              <m:t>O</m:t>
            </m:r>
          </m:sub>
        </m:sSub>
      </m:oMath>
      <w:r w:rsidRPr="00691008">
        <w:t xml:space="preserve"> will equal to 1 when</w:t>
      </w:r>
      <w:r w:rsidR="00E82448" w:rsidRPr="00691008">
        <w:t xml:space="preserve"> the exact same score across all IRR assessments is assigned by assessors</w:t>
      </w:r>
      <w:r w:rsidR="002C66CD" w:rsidRPr="00691008">
        <w:t>, e.g. all residents are classified as Class 2</w:t>
      </w:r>
      <w:r w:rsidR="00FF2F03" w:rsidRPr="00691008">
        <w:t xml:space="preserve"> by all assessors</w:t>
      </w:r>
      <w:r w:rsidR="002C66CD" w:rsidRPr="00691008">
        <w:t>.</w:t>
      </w:r>
      <w:r w:rsidR="00FF2F03" w:rsidRPr="00691008">
        <w:t xml:space="preserve"> </w:t>
      </w:r>
      <w:r w:rsidR="001A226A" w:rsidRPr="00691008">
        <w:t xml:space="preserve">This results in a </w:t>
      </w:r>
      <w:r w:rsidR="00493F62" w:rsidRPr="00691008">
        <w:t>kappa value of 1</w:t>
      </w:r>
      <w:r w:rsidR="004B6F5D" w:rsidRPr="00691008">
        <w:t>.</w:t>
      </w:r>
      <w:r w:rsidR="00FF2F03" w:rsidRPr="00691008">
        <w:t xml:space="preserve"> </w:t>
      </w:r>
    </w:p>
    <w:p w14:paraId="2100B526" w14:textId="0BB1ED77" w:rsidR="0086362A" w:rsidRPr="00691008" w:rsidRDefault="0086362A" w:rsidP="00A2509F">
      <w:pPr>
        <w:pStyle w:val="EYBodytextwithparaspace"/>
        <w:keepLines/>
        <w:spacing w:before="240"/>
        <w:jc w:val="both"/>
        <w:rPr>
          <w:rFonts w:ascii="Arial" w:hAnsi="Arial" w:cs="Arial"/>
          <w:b/>
          <w:bCs/>
          <w:i/>
          <w:iCs/>
        </w:rPr>
      </w:pPr>
      <w:r w:rsidRPr="00691008">
        <w:rPr>
          <w:rFonts w:ascii="Arial" w:hAnsi="Arial" w:cs="Arial"/>
          <w:b/>
          <w:bCs/>
          <w:i/>
          <w:iCs/>
        </w:rPr>
        <w:t>Application of the Fleiss’ kappa and weighted Fleiss’ kappa statistics</w:t>
      </w:r>
    </w:p>
    <w:p w14:paraId="3EF33018" w14:textId="4259F363" w:rsidR="0047231B" w:rsidRPr="00691008" w:rsidRDefault="0047231B" w:rsidP="00FE030D">
      <w:r w:rsidRPr="00691008">
        <w:t xml:space="preserve">The kappa statistics used in this analysis are summarised in </w:t>
      </w:r>
      <w:r w:rsidRPr="00691008">
        <w:fldChar w:fldCharType="begin"/>
      </w:r>
      <w:r w:rsidRPr="00691008">
        <w:instrText xml:space="preserve"> REF _Ref122006285 \h  \* MERGEFORMAT </w:instrText>
      </w:r>
      <w:r w:rsidRPr="00691008">
        <w:fldChar w:fldCharType="separate"/>
      </w:r>
      <w:r w:rsidR="008810CE" w:rsidRPr="00691008">
        <w:t xml:space="preserve">Table </w:t>
      </w:r>
      <w:r w:rsidR="008810CE" w:rsidRPr="00691008">
        <w:rPr>
          <w:noProof/>
        </w:rPr>
        <w:t>17</w:t>
      </w:r>
      <w:r w:rsidRPr="00691008">
        <w:fldChar w:fldCharType="end"/>
      </w:r>
      <w:r w:rsidRPr="00691008">
        <w:t xml:space="preserve">. </w:t>
      </w:r>
    </w:p>
    <w:p w14:paraId="133CBCAB" w14:textId="5BE339E1" w:rsidR="0047231B" w:rsidRPr="00691008" w:rsidRDefault="00FE030D" w:rsidP="00F4245D">
      <w:pPr>
        <w:pStyle w:val="Caption"/>
        <w:rPr>
          <w:rFonts w:cs="Arial"/>
        </w:rPr>
      </w:pPr>
      <w:bookmarkStart w:id="615" w:name="_Ref122006285"/>
      <w:r>
        <w:t xml:space="preserve">Table </w:t>
      </w:r>
      <w:r>
        <w:fldChar w:fldCharType="begin"/>
      </w:r>
      <w:r>
        <w:instrText xml:space="preserve"> SEQ Table \* ARABIC </w:instrText>
      </w:r>
      <w:r>
        <w:fldChar w:fldCharType="separate"/>
      </w:r>
      <w:r>
        <w:rPr>
          <w:noProof/>
        </w:rPr>
        <w:t>17</w:t>
      </w:r>
      <w:r>
        <w:fldChar w:fldCharType="end"/>
      </w:r>
      <w:bookmarkEnd w:id="615"/>
      <w:r w:rsidR="0047231B" w:rsidRPr="00691008">
        <w:rPr>
          <w:rFonts w:cs="Arial"/>
        </w:rPr>
        <w:t xml:space="preserve">: </w:t>
      </w:r>
      <w:r w:rsidR="0047231B" w:rsidRPr="00F4245D">
        <w:t>Summary of kappa statistics</w:t>
      </w:r>
    </w:p>
    <w:tbl>
      <w:tblPr>
        <w:tblStyle w:val="chiffres1"/>
        <w:tblW w:w="92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85" w:type="dxa"/>
          <w:bottom w:w="28" w:type="dxa"/>
          <w:right w:w="85" w:type="dxa"/>
        </w:tblCellMar>
        <w:tblLook w:val="0420" w:firstRow="1" w:lastRow="0" w:firstColumn="0" w:lastColumn="0" w:noHBand="0" w:noVBand="1"/>
      </w:tblPr>
      <w:tblGrid>
        <w:gridCol w:w="411"/>
        <w:gridCol w:w="1313"/>
        <w:gridCol w:w="3639"/>
        <w:gridCol w:w="3892"/>
      </w:tblGrid>
      <w:tr w:rsidR="00F34FF6" w:rsidRPr="00691008" w14:paraId="31761C47" w14:textId="77777777" w:rsidTr="00A2509F">
        <w:trPr>
          <w:cantSplit/>
          <w:trHeight w:val="260"/>
          <w:tblHeader/>
        </w:trPr>
        <w:tc>
          <w:tcPr>
            <w:tcW w:w="411" w:type="dxa"/>
            <w:tcBorders>
              <w:bottom w:val="single" w:sz="12" w:space="0" w:color="auto"/>
            </w:tcBorders>
            <w:shd w:val="clear" w:color="auto" w:fill="FFE600" w:themeFill="text2"/>
            <w:vAlign w:val="center"/>
            <w:hideMark/>
          </w:tcPr>
          <w:p w14:paraId="1C1EA033" w14:textId="77777777" w:rsidR="0047231B" w:rsidRPr="00691008" w:rsidRDefault="0047231B" w:rsidP="00A2509F">
            <w:pPr>
              <w:jc w:val="center"/>
              <w:rPr>
                <w:rFonts w:cs="Arial"/>
                <w:sz w:val="18"/>
                <w:szCs w:val="18"/>
              </w:rPr>
            </w:pPr>
            <w:r w:rsidRPr="00691008">
              <w:rPr>
                <w:rFonts w:eastAsiaTheme="minorEastAsia" w:cs="Arial"/>
                <w:b/>
                <w:sz w:val="18"/>
                <w:szCs w:val="18"/>
              </w:rPr>
              <w:t>#</w:t>
            </w:r>
          </w:p>
        </w:tc>
        <w:tc>
          <w:tcPr>
            <w:tcW w:w="1313" w:type="dxa"/>
            <w:tcBorders>
              <w:bottom w:val="single" w:sz="12" w:space="0" w:color="auto"/>
            </w:tcBorders>
            <w:shd w:val="clear" w:color="auto" w:fill="FFE600" w:themeFill="text2"/>
            <w:vAlign w:val="center"/>
            <w:hideMark/>
          </w:tcPr>
          <w:p w14:paraId="5DF48138" w14:textId="77777777" w:rsidR="0047231B" w:rsidRPr="00691008" w:rsidRDefault="0047231B" w:rsidP="00A2509F">
            <w:pPr>
              <w:jc w:val="center"/>
              <w:rPr>
                <w:rFonts w:cs="Arial"/>
                <w:sz w:val="18"/>
                <w:szCs w:val="18"/>
              </w:rPr>
            </w:pPr>
            <w:r w:rsidRPr="00691008">
              <w:rPr>
                <w:rFonts w:eastAsiaTheme="minorEastAsia" w:cs="Arial"/>
                <w:b/>
                <w:sz w:val="18"/>
                <w:szCs w:val="18"/>
              </w:rPr>
              <w:t>Test statistic</w:t>
            </w:r>
          </w:p>
        </w:tc>
        <w:tc>
          <w:tcPr>
            <w:tcW w:w="3639" w:type="dxa"/>
            <w:tcBorders>
              <w:bottom w:val="single" w:sz="12" w:space="0" w:color="auto"/>
            </w:tcBorders>
            <w:shd w:val="clear" w:color="auto" w:fill="FFE600" w:themeFill="text2"/>
            <w:vAlign w:val="center"/>
          </w:tcPr>
          <w:p w14:paraId="080E2022" w14:textId="77777777" w:rsidR="0047231B" w:rsidRPr="00691008" w:rsidRDefault="0047231B" w:rsidP="00A2509F">
            <w:pPr>
              <w:jc w:val="center"/>
              <w:rPr>
                <w:rFonts w:cs="Arial"/>
                <w:b/>
                <w:sz w:val="18"/>
                <w:szCs w:val="18"/>
              </w:rPr>
            </w:pPr>
            <w:r w:rsidRPr="00691008">
              <w:rPr>
                <w:rFonts w:cs="Arial"/>
                <w:b/>
                <w:sz w:val="18"/>
                <w:szCs w:val="18"/>
              </w:rPr>
              <w:t>Application</w:t>
            </w:r>
          </w:p>
        </w:tc>
        <w:tc>
          <w:tcPr>
            <w:tcW w:w="3892" w:type="dxa"/>
            <w:tcBorders>
              <w:bottom w:val="single" w:sz="12" w:space="0" w:color="auto"/>
            </w:tcBorders>
            <w:shd w:val="clear" w:color="auto" w:fill="FFE600" w:themeFill="text2"/>
            <w:vAlign w:val="center"/>
            <w:hideMark/>
          </w:tcPr>
          <w:p w14:paraId="20F36336" w14:textId="77777777" w:rsidR="0047231B" w:rsidRPr="00691008" w:rsidRDefault="0047231B" w:rsidP="00A2509F">
            <w:pPr>
              <w:jc w:val="center"/>
              <w:rPr>
                <w:rFonts w:cs="Arial"/>
                <w:sz w:val="18"/>
                <w:szCs w:val="18"/>
              </w:rPr>
            </w:pPr>
            <w:r w:rsidRPr="00691008">
              <w:rPr>
                <w:rFonts w:cs="Arial"/>
                <w:b/>
                <w:sz w:val="18"/>
                <w:szCs w:val="18"/>
              </w:rPr>
              <w:t>Limitations</w:t>
            </w:r>
          </w:p>
        </w:tc>
      </w:tr>
      <w:tr w:rsidR="0047231B" w:rsidRPr="00691008" w14:paraId="4B026193" w14:textId="77777777" w:rsidTr="00A2509F">
        <w:trPr>
          <w:cantSplit/>
          <w:trHeight w:val="240"/>
        </w:trPr>
        <w:tc>
          <w:tcPr>
            <w:tcW w:w="411" w:type="dxa"/>
            <w:tcBorders>
              <w:top w:val="single" w:sz="12" w:space="0" w:color="auto"/>
            </w:tcBorders>
          </w:tcPr>
          <w:p w14:paraId="791A28E6" w14:textId="77777777" w:rsidR="0047231B" w:rsidRPr="00691008" w:rsidRDefault="0047231B" w:rsidP="00A2509F">
            <w:pPr>
              <w:spacing w:before="60"/>
              <w:jc w:val="center"/>
              <w:rPr>
                <w:rFonts w:cs="Arial"/>
                <w:bCs/>
                <w:sz w:val="18"/>
                <w:szCs w:val="18"/>
              </w:rPr>
            </w:pPr>
            <w:r w:rsidRPr="00691008">
              <w:rPr>
                <w:rFonts w:cs="Arial"/>
                <w:bCs/>
                <w:sz w:val="18"/>
                <w:szCs w:val="18"/>
              </w:rPr>
              <w:t>1</w:t>
            </w:r>
          </w:p>
        </w:tc>
        <w:tc>
          <w:tcPr>
            <w:tcW w:w="1313" w:type="dxa"/>
            <w:tcBorders>
              <w:top w:val="single" w:sz="12" w:space="0" w:color="auto"/>
            </w:tcBorders>
          </w:tcPr>
          <w:p w14:paraId="7B9FEF6B" w14:textId="68035255" w:rsidR="0047231B" w:rsidRPr="00691008" w:rsidRDefault="0047231B" w:rsidP="00A2509F">
            <w:pPr>
              <w:spacing w:before="60"/>
              <w:jc w:val="both"/>
              <w:rPr>
                <w:rFonts w:cs="Arial"/>
              </w:rPr>
            </w:pPr>
            <w:r w:rsidRPr="00691008">
              <w:rPr>
                <w:rFonts w:cs="Arial"/>
              </w:rPr>
              <w:t>Fleiss’ kappa</w:t>
            </w:r>
          </w:p>
        </w:tc>
        <w:tc>
          <w:tcPr>
            <w:tcW w:w="3639" w:type="dxa"/>
            <w:tcBorders>
              <w:top w:val="single" w:sz="12" w:space="0" w:color="auto"/>
            </w:tcBorders>
          </w:tcPr>
          <w:p w14:paraId="41B0E36B" w14:textId="627A6643" w:rsidR="0047231B" w:rsidRPr="00691008" w:rsidRDefault="0047231B" w:rsidP="00A2509F">
            <w:pPr>
              <w:spacing w:before="60"/>
              <w:jc w:val="both"/>
              <w:rPr>
                <w:rFonts w:cs="Arial"/>
              </w:rPr>
            </w:pPr>
            <w:r w:rsidRPr="00691008">
              <w:rPr>
                <w:rFonts w:cs="Arial"/>
              </w:rPr>
              <w:t>Any number of assessors (sampled randomly) classify a fixed number of items into mutually exclusive categories.</w:t>
            </w:r>
          </w:p>
        </w:tc>
        <w:tc>
          <w:tcPr>
            <w:tcW w:w="3892" w:type="dxa"/>
            <w:tcBorders>
              <w:top w:val="single" w:sz="12" w:space="0" w:color="auto"/>
            </w:tcBorders>
          </w:tcPr>
          <w:p w14:paraId="444FC7F3" w14:textId="77D33D67" w:rsidR="0047231B" w:rsidRPr="00691008" w:rsidRDefault="00D431ED" w:rsidP="00A2509F">
            <w:pPr>
              <w:spacing w:before="60"/>
              <w:jc w:val="both"/>
              <w:rPr>
                <w:rFonts w:cs="Arial"/>
              </w:rPr>
            </w:pPr>
            <w:r w:rsidRPr="00691008">
              <w:rPr>
                <w:rFonts w:cs="Arial"/>
              </w:rPr>
              <w:t>Does</w:t>
            </w:r>
            <w:r w:rsidR="00E94703" w:rsidRPr="00691008">
              <w:rPr>
                <w:rFonts w:cs="Arial"/>
              </w:rPr>
              <w:t xml:space="preserve"> not account for partial agreement. </w:t>
            </w:r>
            <w:r w:rsidR="0047231B" w:rsidRPr="00691008">
              <w:rPr>
                <w:rFonts w:cs="Arial"/>
              </w:rPr>
              <w:t xml:space="preserve">All disagreements are considered equal </w:t>
            </w:r>
            <w:r w:rsidR="00F12EA4" w:rsidRPr="00691008">
              <w:rPr>
                <w:rFonts w:cs="Arial"/>
              </w:rPr>
              <w:t>and not included in the calculation</w:t>
            </w:r>
            <w:r w:rsidR="00001F9E" w:rsidRPr="00691008">
              <w:rPr>
                <w:rFonts w:cs="Arial"/>
              </w:rPr>
              <w:t>.</w:t>
            </w:r>
          </w:p>
          <w:p w14:paraId="43B67DBC" w14:textId="377DED07" w:rsidR="0047231B" w:rsidRPr="00691008" w:rsidRDefault="00E56F51" w:rsidP="00A2509F">
            <w:pPr>
              <w:spacing w:before="60"/>
              <w:jc w:val="both"/>
              <w:rPr>
                <w:rFonts w:cs="Arial"/>
              </w:rPr>
            </w:pPr>
            <w:r w:rsidRPr="00691008">
              <w:rPr>
                <w:rFonts w:cs="Arial"/>
              </w:rPr>
              <w:t>T</w:t>
            </w:r>
            <w:r w:rsidR="004D1664" w:rsidRPr="00691008">
              <w:rPr>
                <w:rFonts w:cs="Arial"/>
              </w:rPr>
              <w:t xml:space="preserve">he </w:t>
            </w:r>
            <w:r w:rsidR="00F674A6" w:rsidRPr="00691008">
              <w:rPr>
                <w:rFonts w:cs="Arial"/>
              </w:rPr>
              <w:t>pair</w:t>
            </w:r>
            <w:r w:rsidRPr="00691008">
              <w:rPr>
                <w:rFonts w:cs="Arial"/>
              </w:rPr>
              <w:t>s</w:t>
            </w:r>
            <w:r w:rsidR="00F674A6" w:rsidRPr="00691008">
              <w:rPr>
                <w:rFonts w:cs="Arial"/>
              </w:rPr>
              <w:t xml:space="preserve"> of assessors </w:t>
            </w:r>
            <w:r w:rsidRPr="00691008">
              <w:rPr>
                <w:rFonts w:cs="Arial"/>
              </w:rPr>
              <w:t>d</w:t>
            </w:r>
            <w:r w:rsidR="001151DD" w:rsidRPr="00691008">
              <w:rPr>
                <w:rFonts w:cs="Arial"/>
              </w:rPr>
              <w:t>et</w:t>
            </w:r>
            <w:r w:rsidRPr="00691008">
              <w:rPr>
                <w:rFonts w:cs="Arial"/>
              </w:rPr>
              <w:t xml:space="preserve">ermined to </w:t>
            </w:r>
            <w:r w:rsidR="00F674A6" w:rsidRPr="00691008">
              <w:rPr>
                <w:rFonts w:cs="Arial"/>
              </w:rPr>
              <w:t xml:space="preserve">complete IRR assessments together are </w:t>
            </w:r>
            <w:r w:rsidR="0047231B" w:rsidRPr="00691008">
              <w:rPr>
                <w:rFonts w:cs="Arial"/>
              </w:rPr>
              <w:t>influenced by geographical and logistical constraints</w:t>
            </w:r>
            <w:r w:rsidR="001151DD" w:rsidRPr="00691008">
              <w:rPr>
                <w:rFonts w:cs="Arial"/>
              </w:rPr>
              <w:t>. Therefore, assessors are not sampled randomly, potentially introducing additional bias.</w:t>
            </w:r>
          </w:p>
        </w:tc>
      </w:tr>
      <w:tr w:rsidR="0047231B" w:rsidRPr="00691008" w14:paraId="54B73E57" w14:textId="77777777" w:rsidTr="00A2509F">
        <w:trPr>
          <w:cantSplit/>
          <w:trHeight w:val="240"/>
        </w:trPr>
        <w:tc>
          <w:tcPr>
            <w:tcW w:w="411" w:type="dxa"/>
          </w:tcPr>
          <w:p w14:paraId="35661ACC" w14:textId="77777777" w:rsidR="0047231B" w:rsidRPr="00691008" w:rsidRDefault="0047231B" w:rsidP="00A2509F">
            <w:pPr>
              <w:spacing w:before="60"/>
              <w:jc w:val="center"/>
              <w:rPr>
                <w:rFonts w:cs="Arial"/>
                <w:bCs/>
                <w:sz w:val="18"/>
                <w:szCs w:val="18"/>
              </w:rPr>
            </w:pPr>
            <w:r w:rsidRPr="00691008">
              <w:rPr>
                <w:rFonts w:cs="Arial"/>
                <w:bCs/>
                <w:sz w:val="18"/>
                <w:szCs w:val="18"/>
              </w:rPr>
              <w:t>2</w:t>
            </w:r>
          </w:p>
        </w:tc>
        <w:tc>
          <w:tcPr>
            <w:tcW w:w="1313" w:type="dxa"/>
          </w:tcPr>
          <w:p w14:paraId="291EC825" w14:textId="5C802022" w:rsidR="0047231B" w:rsidRPr="00691008" w:rsidRDefault="0047231B" w:rsidP="00A2509F">
            <w:pPr>
              <w:spacing w:before="60"/>
              <w:jc w:val="both"/>
              <w:rPr>
                <w:rFonts w:cs="Arial"/>
              </w:rPr>
            </w:pPr>
            <w:r w:rsidRPr="00691008">
              <w:rPr>
                <w:rFonts w:cs="Arial"/>
              </w:rPr>
              <w:t>Weighted Fleiss’ kappa</w:t>
            </w:r>
          </w:p>
        </w:tc>
        <w:tc>
          <w:tcPr>
            <w:tcW w:w="3639" w:type="dxa"/>
          </w:tcPr>
          <w:p w14:paraId="4FC1FDC5" w14:textId="77777777" w:rsidR="0047231B" w:rsidRPr="00691008" w:rsidRDefault="0047231B" w:rsidP="00A2509F">
            <w:pPr>
              <w:spacing w:before="60"/>
              <w:jc w:val="both"/>
              <w:rPr>
                <w:rFonts w:cs="Arial"/>
              </w:rPr>
            </w:pPr>
            <w:r w:rsidRPr="00691008">
              <w:rPr>
                <w:rFonts w:cs="Arial"/>
              </w:rPr>
              <w:t>When classification categories are ordinal, the level of disagreement can be weighted to produce both weighted observed agreement and weighted expected agreement by chance.</w:t>
            </w:r>
          </w:p>
          <w:p w14:paraId="1CF10A96" w14:textId="1BE6FB4C" w:rsidR="009C51A7" w:rsidRPr="00691008" w:rsidRDefault="009C51A7" w:rsidP="00A2509F">
            <w:pPr>
              <w:spacing w:before="60"/>
              <w:jc w:val="both"/>
              <w:rPr>
                <w:rFonts w:cs="Arial"/>
              </w:rPr>
            </w:pPr>
            <w:r w:rsidRPr="00691008">
              <w:rPr>
                <w:rFonts w:cs="Arial"/>
              </w:rPr>
              <w:t xml:space="preserve">Weighted agreement </w:t>
            </w:r>
            <w:r w:rsidR="00532E6D" w:rsidRPr="00691008">
              <w:rPr>
                <w:rFonts w:cs="Arial"/>
              </w:rPr>
              <w:t>accounts for</w:t>
            </w:r>
            <w:r w:rsidRPr="00691008">
              <w:rPr>
                <w:rFonts w:cs="Arial"/>
              </w:rPr>
              <w:t xml:space="preserve"> the degree of disagreement between assessors. For example, disagreements between Classes 2 and 3 would </w:t>
            </w:r>
            <w:r w:rsidR="00D066C7" w:rsidRPr="00691008">
              <w:rPr>
                <w:rFonts w:cs="Arial"/>
              </w:rPr>
              <w:t xml:space="preserve">have a greater </w:t>
            </w:r>
            <w:r w:rsidR="00532E6D" w:rsidRPr="00691008">
              <w:rPr>
                <w:rFonts w:cs="Arial"/>
              </w:rPr>
              <w:t xml:space="preserve">positive </w:t>
            </w:r>
            <w:r w:rsidR="003817A4" w:rsidRPr="00691008">
              <w:rPr>
                <w:rFonts w:cs="Arial"/>
              </w:rPr>
              <w:t>contribution to</w:t>
            </w:r>
            <w:r w:rsidR="00D066C7" w:rsidRPr="00691008">
              <w:rPr>
                <w:rFonts w:cs="Arial"/>
              </w:rPr>
              <w:t xml:space="preserve"> weighted agreement than</w:t>
            </w:r>
            <w:r w:rsidR="008579F9" w:rsidRPr="00691008">
              <w:rPr>
                <w:rFonts w:cs="Arial"/>
              </w:rPr>
              <w:t xml:space="preserve"> </w:t>
            </w:r>
            <w:r w:rsidR="00DB1AEE" w:rsidRPr="00691008">
              <w:rPr>
                <w:rFonts w:cs="Arial"/>
              </w:rPr>
              <w:t>disagreements between Classes 2 and 13.</w:t>
            </w:r>
          </w:p>
        </w:tc>
        <w:tc>
          <w:tcPr>
            <w:tcW w:w="3892" w:type="dxa"/>
          </w:tcPr>
          <w:p w14:paraId="662FD97B" w14:textId="77777777" w:rsidR="0047231B" w:rsidRPr="00691008" w:rsidRDefault="0047231B" w:rsidP="00A2509F">
            <w:pPr>
              <w:spacing w:before="60"/>
              <w:jc w:val="both"/>
              <w:rPr>
                <w:rFonts w:cs="Arial"/>
              </w:rPr>
            </w:pPr>
            <w:r w:rsidRPr="00691008">
              <w:rPr>
                <w:rFonts w:cs="Arial"/>
              </w:rPr>
              <w:t>Judgement is required in selecting the weighting structure and interpreting the kappa statistic.</w:t>
            </w:r>
          </w:p>
        </w:tc>
      </w:tr>
    </w:tbl>
    <w:p w14:paraId="14DF76B6" w14:textId="452B1F02" w:rsidR="0047231B" w:rsidRPr="00691008" w:rsidRDefault="0047231B" w:rsidP="00FE030D">
      <w:r w:rsidRPr="00691008">
        <w:t xml:space="preserve">As detailed in the </w:t>
      </w:r>
      <w:r w:rsidR="000A1CA3" w:rsidRPr="00691008">
        <w:t>‘</w:t>
      </w:r>
      <w:r w:rsidRPr="00691008">
        <w:rPr>
          <w:i/>
        </w:rPr>
        <w:t>Limitations</w:t>
      </w:r>
      <w:r w:rsidRPr="00691008">
        <w:t>’</w:t>
      </w:r>
      <w:r w:rsidR="000A1CA3" w:rsidRPr="00691008">
        <w:t xml:space="preserve"> </w:t>
      </w:r>
      <w:r w:rsidRPr="00691008">
        <w:t>column above, there are challenges with using each individual kappa statistic for the purpose of evaluating agreement in IRR assessments. Therefore, a level of judgement is required when interpreting the calculated kappa statistics as well as considering the rate of agreement and correlation results.</w:t>
      </w:r>
    </w:p>
    <w:p w14:paraId="51A4CEB7" w14:textId="2F68F393" w:rsidR="0047231B" w:rsidRPr="00691008" w:rsidDel="0006384D" w:rsidRDefault="0047231B" w:rsidP="00FE030D">
      <w:r w:rsidRPr="00691008">
        <w:t>Guidance on interpreting values of kappa is most readily available for Cohen</w:t>
      </w:r>
      <w:r w:rsidR="000A1CA3" w:rsidRPr="00691008">
        <w:t>’</w:t>
      </w:r>
      <w:r w:rsidRPr="00691008">
        <w:t xml:space="preserve">s kappa and is detailed in </w:t>
      </w:r>
      <w:r w:rsidRPr="00691008">
        <w:fldChar w:fldCharType="begin"/>
      </w:r>
      <w:r w:rsidRPr="00691008">
        <w:instrText xml:space="preserve"> REF _Ref127886889 \h  \* MERGEFORMAT </w:instrText>
      </w:r>
      <w:r w:rsidRPr="00691008">
        <w:fldChar w:fldCharType="separate"/>
      </w:r>
      <w:r w:rsidR="008810CE" w:rsidRPr="00691008">
        <w:t xml:space="preserve">Table </w:t>
      </w:r>
      <w:r w:rsidR="008810CE" w:rsidRPr="00691008">
        <w:rPr>
          <w:noProof/>
        </w:rPr>
        <w:t>2</w:t>
      </w:r>
      <w:r w:rsidRPr="00691008">
        <w:fldChar w:fldCharType="end"/>
      </w:r>
      <w:r w:rsidRPr="00691008">
        <w:t xml:space="preserve">. This interpretation aligns with the guidelines adopted in </w:t>
      </w:r>
      <w:r w:rsidR="00146E01" w:rsidRPr="00691008">
        <w:t>previous</w:t>
      </w:r>
      <w:r w:rsidRPr="00691008">
        <w:t xml:space="preserve"> report</w:t>
      </w:r>
      <w:r w:rsidR="00146E01" w:rsidRPr="00691008">
        <w:t>s</w:t>
      </w:r>
      <w:r w:rsidRPr="00691008">
        <w:t xml:space="preserve"> on </w:t>
      </w:r>
      <w:r w:rsidR="00222E86" w:rsidRPr="00691008">
        <w:t>RAC funding assessment</w:t>
      </w:r>
      <w:r w:rsidRPr="00691008">
        <w:t xml:space="preserve"> IRR.</w:t>
      </w:r>
      <w:bookmarkStart w:id="616" w:name="_Ref155857552"/>
      <w:bookmarkStart w:id="617" w:name="_Toc177119756"/>
      <w:bookmarkStart w:id="618" w:name="_Toc177120430"/>
      <w:bookmarkStart w:id="619" w:name="_Toc177398391"/>
      <w:bookmarkStart w:id="620" w:name="_Toc177398494"/>
      <w:bookmarkStart w:id="621" w:name="_Toc177484111"/>
      <w:bookmarkStart w:id="622" w:name="_Toc177484201"/>
      <w:bookmarkStart w:id="623" w:name="_Toc177484261"/>
      <w:bookmarkStart w:id="624" w:name="_Toc177560748"/>
      <w:bookmarkStart w:id="625" w:name="_Toc177572307"/>
      <w:bookmarkStart w:id="626" w:name="_Toc177572621"/>
    </w:p>
    <w:bookmarkEnd w:id="616"/>
    <w:bookmarkEnd w:id="617"/>
    <w:bookmarkEnd w:id="618"/>
    <w:bookmarkEnd w:id="619"/>
    <w:bookmarkEnd w:id="620"/>
    <w:bookmarkEnd w:id="621"/>
    <w:bookmarkEnd w:id="622"/>
    <w:bookmarkEnd w:id="623"/>
    <w:bookmarkEnd w:id="624"/>
    <w:bookmarkEnd w:id="625"/>
    <w:bookmarkEnd w:id="626"/>
    <w:p w14:paraId="14DD2262" w14:textId="5AAE2241" w:rsidR="00DF2748" w:rsidRPr="00691008" w:rsidRDefault="00DF2748" w:rsidP="00A2509F">
      <w:pPr>
        <w:pStyle w:val="EYHeading3"/>
        <w:keepNext w:val="0"/>
        <w:numPr>
          <w:ilvl w:val="0"/>
          <w:numId w:val="0"/>
        </w:numPr>
        <w:rPr>
          <w:rFonts w:cs="Arial"/>
        </w:rPr>
      </w:pPr>
      <w:r w:rsidRPr="00691008">
        <w:rPr>
          <w:rFonts w:cs="Arial"/>
        </w:rPr>
        <w:t>A.</w:t>
      </w:r>
      <w:r w:rsidR="00DA20DE" w:rsidRPr="00691008">
        <w:rPr>
          <w:rFonts w:cs="Arial"/>
        </w:rPr>
        <w:t>1</w:t>
      </w:r>
      <w:r w:rsidRPr="00691008">
        <w:rPr>
          <w:rFonts w:cs="Arial"/>
        </w:rPr>
        <w:t>.3 Impact of October 2024 NWAU changes on Kappa statistics and weightings</w:t>
      </w:r>
    </w:p>
    <w:p w14:paraId="0305517E" w14:textId="7DA028BC" w:rsidR="00377F48" w:rsidRPr="00691008" w:rsidRDefault="00377F48" w:rsidP="00FE030D">
      <w:r w:rsidRPr="00691008">
        <w:t>On 1 October 2024, NWAUs were updated for the first time since the commencement of AN-ACC. Overall, the revision in NWAUs reduced the spread of funding outcomes. This has no impact on IRR measures based on exact agreement, but does impact the weighted Fleiss’ kappa calculation, specifically the calculation of weights (based on differences in NWAU between classes</w:t>
      </w:r>
      <w:r w:rsidR="00C40531" w:rsidRPr="00691008">
        <w:t>).</w:t>
      </w:r>
    </w:p>
    <w:p w14:paraId="7E13EE17" w14:textId="0F445207" w:rsidR="00377F48" w:rsidRPr="00691008" w:rsidRDefault="00377F48" w:rsidP="00FE030D">
      <w:r w:rsidRPr="00691008">
        <w:t>The</w:t>
      </w:r>
      <w:r w:rsidRPr="00691008" w:rsidDel="0041373B">
        <w:t xml:space="preserve"> weighted Fleiss’ kappa </w:t>
      </w:r>
      <w:r w:rsidRPr="00691008">
        <w:t>for AN-ACC classification has reduced in IRR 4 under the October 2024 NWAUs, compared to applying the same set of disagreements using the October 2022 NWAU basis. This is primarily driven by a reduction in the overall spread of NWAUs across AN-ACC classifications on the October 2024 basis. When calculating partial agreement in the weighted Fleiss’ kappa, the generally smaller differences in NWAU funding within AN-ACC classification pairs result in increased kappa weightings, particularly observed for cases of greater, but potentially less realistic, disagreement in AN-ACC classification outcome.</w:t>
      </w:r>
    </w:p>
    <w:p w14:paraId="5DA1F135" w14:textId="2155597B" w:rsidR="00377F48" w:rsidRPr="00691008" w:rsidRDefault="00377F48" w:rsidP="00FE030D">
      <w:r w:rsidRPr="00691008">
        <w:t xml:space="preserve">Appendix </w:t>
      </w:r>
      <w:r w:rsidR="00157C52" w:rsidRPr="00691008">
        <w:fldChar w:fldCharType="begin"/>
      </w:r>
      <w:r w:rsidR="00157C52" w:rsidRPr="00691008">
        <w:instrText xml:space="preserve"> REF _Ref212800511 \r \h  \* MERGEFORMAT </w:instrText>
      </w:r>
      <w:r w:rsidR="00157C52" w:rsidRPr="00691008">
        <w:fldChar w:fldCharType="separate"/>
      </w:r>
      <w:r w:rsidR="008810CE" w:rsidRPr="00691008">
        <w:t>A.1</w:t>
      </w:r>
      <w:r w:rsidR="00157C52" w:rsidRPr="00691008">
        <w:fldChar w:fldCharType="end"/>
      </w:r>
      <w:r w:rsidR="00157C52" w:rsidRPr="00691008">
        <w:t xml:space="preserve"> </w:t>
      </w:r>
      <w:r w:rsidRPr="00691008">
        <w:t>expressed the kappa statistic (</w:t>
      </w:r>
      <m:oMath>
        <m:r>
          <w:rPr>
            <w:rFonts w:ascii="Cambria Math" w:hAnsi="Cambria Math"/>
          </w:rPr>
          <m:t>κ</m:t>
        </m:r>
      </m:oMath>
      <w:r w:rsidRPr="00691008">
        <w:t>) as:</w:t>
      </w:r>
    </w:p>
    <w:p w14:paraId="28AF71B8" w14:textId="0586AB34" w:rsidR="00377F48" w:rsidRPr="00691008" w:rsidRDefault="00377F48" w:rsidP="00377F48">
      <w:pPr>
        <w:spacing w:after="240"/>
        <w:jc w:val="both"/>
        <w:rPr>
          <w:rFonts w:cs="Arial"/>
        </w:rPr>
      </w:pPr>
      <m:oMathPara>
        <m:oMath>
          <m:r>
            <w:rPr>
              <w:rFonts w:ascii="Cambria Math" w:hAnsi="Cambria Math" w:cs="Arial"/>
            </w:rPr>
            <m:t>κ=</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O</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 xml:space="preserve"> P</m:t>
                  </m:r>
                </m:e>
                <m:sub>
                  <m:r>
                    <w:rPr>
                      <w:rFonts w:ascii="Cambria Math" w:hAnsi="Cambria Math" w:cs="Arial"/>
                    </w:rPr>
                    <m:t>E</m:t>
                  </m:r>
                </m:sub>
              </m:sSub>
            </m:num>
            <m:den>
              <m:r>
                <w:rPr>
                  <w:rFonts w:ascii="Cambria Math" w:hAnsi="Cambria Math" w:cs="Arial"/>
                </w:rPr>
                <m:t xml:space="preserve">1 - </m:t>
              </m:r>
              <m:sSub>
                <m:sSubPr>
                  <m:ctrlPr>
                    <w:rPr>
                      <w:rFonts w:ascii="Cambria Math" w:hAnsi="Cambria Math" w:cs="Arial"/>
                      <w:i/>
                    </w:rPr>
                  </m:ctrlPr>
                </m:sSubPr>
                <m:e>
                  <m:r>
                    <w:rPr>
                      <w:rFonts w:ascii="Cambria Math" w:hAnsi="Cambria Math" w:cs="Arial"/>
                    </w:rPr>
                    <m:t>P</m:t>
                  </m:r>
                </m:e>
                <m:sub>
                  <m:r>
                    <w:rPr>
                      <w:rFonts w:ascii="Cambria Math" w:hAnsi="Cambria Math" w:cs="Arial"/>
                    </w:rPr>
                    <m:t>E</m:t>
                  </m:r>
                </m:sub>
              </m:sSub>
            </m:den>
          </m:f>
        </m:oMath>
      </m:oMathPara>
    </w:p>
    <w:p w14:paraId="6DAA7629" w14:textId="246C7DD6" w:rsidR="00377F48" w:rsidRPr="00691008" w:rsidRDefault="00000000" w:rsidP="00FE030D">
      <m:oMath>
        <m:sSub>
          <m:sSubPr>
            <m:ctrlPr>
              <w:rPr>
                <w:rFonts w:ascii="Cambria Math" w:hAnsi="Cambria Math"/>
                <w:i/>
              </w:rPr>
            </m:ctrlPr>
          </m:sSubPr>
          <m:e>
            <m:r>
              <w:rPr>
                <w:rFonts w:ascii="Cambria Math" w:hAnsi="Cambria Math"/>
              </w:rPr>
              <m:t>P</m:t>
            </m:r>
          </m:e>
          <m:sub>
            <m:r>
              <w:rPr>
                <w:rFonts w:ascii="Cambria Math" w:hAnsi="Cambria Math"/>
              </w:rPr>
              <m:t>O</m:t>
            </m:r>
          </m:sub>
        </m:sSub>
      </m:oMath>
      <w:r w:rsidR="00377F48" w:rsidRPr="00691008">
        <w:rPr>
          <w:vertAlign w:val="subscript"/>
        </w:rPr>
        <w:t xml:space="preserve"> </w:t>
      </w:r>
      <w:r w:rsidR="00377F48" w:rsidRPr="00691008">
        <w:t xml:space="preserve">(probability of agreement observed) considers partial agreement for pairs of AN-ACC classifications which have </w:t>
      </w:r>
      <w:proofErr w:type="gramStart"/>
      <w:r w:rsidR="00377F48" w:rsidRPr="00691008">
        <w:t>actually been</w:t>
      </w:r>
      <w:proofErr w:type="gramEnd"/>
      <w:r w:rsidR="00377F48" w:rsidRPr="00691008">
        <w:t xml:space="preserve"> observed in the IRR sample. Meanwhile, </w:t>
      </w:r>
      <m:oMath>
        <m:sSub>
          <m:sSubPr>
            <m:ctrlPr>
              <w:rPr>
                <w:rFonts w:ascii="Cambria Math" w:hAnsi="Cambria Math"/>
                <w:i/>
              </w:rPr>
            </m:ctrlPr>
          </m:sSubPr>
          <m:e>
            <m:r>
              <w:rPr>
                <w:rFonts w:ascii="Cambria Math" w:hAnsi="Cambria Math"/>
              </w:rPr>
              <m:t xml:space="preserve"> P</m:t>
            </m:r>
          </m:e>
          <m:sub>
            <m:r>
              <w:rPr>
                <w:rFonts w:ascii="Cambria Math" w:hAnsi="Cambria Math"/>
              </w:rPr>
              <m:t>E</m:t>
            </m:r>
          </m:sub>
        </m:sSub>
      </m:oMath>
      <w:r w:rsidR="00377F48" w:rsidRPr="00691008">
        <w:t xml:space="preserve"> (probability of agreement expected by chance) considers all possible pairs of AN-ACC classifications, extending the range of partial agreement considered beyond what may be considered reasonable given practical considerations. </w:t>
      </w:r>
    </w:p>
    <w:p w14:paraId="3F83E653" w14:textId="6564FCFD" w:rsidR="00377F48" w:rsidRPr="00691008" w:rsidRDefault="00377F48" w:rsidP="00FE030D">
      <w:r w:rsidRPr="00691008">
        <w:t xml:space="preserve">For example, when calculating </w:t>
      </w:r>
      <m:oMath>
        <m:sSub>
          <m:sSubPr>
            <m:ctrlPr>
              <w:rPr>
                <w:rFonts w:ascii="Cambria Math" w:hAnsi="Cambria Math"/>
                <w:i/>
              </w:rPr>
            </m:ctrlPr>
          </m:sSubPr>
          <m:e>
            <m:r>
              <w:rPr>
                <w:rFonts w:ascii="Cambria Math" w:hAnsi="Cambria Math"/>
              </w:rPr>
              <m:t>P</m:t>
            </m:r>
          </m:e>
          <m:sub>
            <m:r>
              <w:rPr>
                <w:rFonts w:ascii="Cambria Math" w:hAnsi="Cambria Math"/>
              </w:rPr>
              <m:t>O</m:t>
            </m:r>
          </m:sub>
        </m:sSub>
      </m:oMath>
      <w:r w:rsidRPr="00691008">
        <w:t xml:space="preserve">, there were zero cases of a Class 2 and a Class 13 outcome for an assessor pair observed in the IRR 4 sample. Meanwhile, when considering agreement by chance in the calculation of </w:t>
      </w:r>
      <m:oMath>
        <m:sSub>
          <m:sSubPr>
            <m:ctrlPr>
              <w:rPr>
                <w:rFonts w:ascii="Cambria Math" w:hAnsi="Cambria Math"/>
                <w:i/>
              </w:rPr>
            </m:ctrlPr>
          </m:sSubPr>
          <m:e>
            <m:r>
              <w:rPr>
                <w:rFonts w:ascii="Cambria Math" w:hAnsi="Cambria Math"/>
              </w:rPr>
              <m:t xml:space="preserve"> P</m:t>
            </m:r>
          </m:e>
          <m:sub>
            <m:r>
              <w:rPr>
                <w:rFonts w:ascii="Cambria Math" w:hAnsi="Cambria Math"/>
              </w:rPr>
              <m:t>E</m:t>
            </m:r>
          </m:sub>
        </m:sSub>
      </m:oMath>
      <w:r w:rsidR="002638AA" w:rsidRPr="00691008">
        <w:t xml:space="preserve"> </w:t>
      </w:r>
      <w:r w:rsidRPr="00691008">
        <w:t xml:space="preserve">, a non-zero but small chance of a Class 2 and a Class 13 outcome must be included. Alongside the increased weightings for cases of greater disagreement discussed above, this has resulted in an increase in </w:t>
      </w:r>
      <m:oMath>
        <m:sSub>
          <m:sSubPr>
            <m:ctrlPr>
              <w:rPr>
                <w:rFonts w:ascii="Cambria Math" w:hAnsi="Cambria Math"/>
                <w:i/>
              </w:rPr>
            </m:ctrlPr>
          </m:sSubPr>
          <m:e>
            <m:r>
              <w:rPr>
                <w:rFonts w:ascii="Cambria Math" w:hAnsi="Cambria Math"/>
              </w:rPr>
              <m:t xml:space="preserve"> P</m:t>
            </m:r>
          </m:e>
          <m:sub>
            <m:r>
              <w:rPr>
                <w:rFonts w:ascii="Cambria Math" w:hAnsi="Cambria Math"/>
              </w:rPr>
              <m:t>E</m:t>
            </m:r>
          </m:sub>
        </m:sSub>
      </m:oMath>
      <w:r w:rsidR="002638AA" w:rsidRPr="00691008">
        <w:t xml:space="preserve"> </w:t>
      </w:r>
      <w:r w:rsidRPr="00691008">
        <w:t xml:space="preserve"> to a greater extent than the corresponding increase in </w:t>
      </w:r>
      <m:oMath>
        <m:sSub>
          <m:sSubPr>
            <m:ctrlPr>
              <w:rPr>
                <w:rFonts w:ascii="Cambria Math" w:hAnsi="Cambria Math"/>
                <w:i/>
              </w:rPr>
            </m:ctrlPr>
          </m:sSubPr>
          <m:e>
            <m:r>
              <w:rPr>
                <w:rFonts w:ascii="Cambria Math" w:hAnsi="Cambria Math"/>
              </w:rPr>
              <m:t>P</m:t>
            </m:r>
          </m:e>
          <m:sub>
            <m:r>
              <w:rPr>
                <w:rFonts w:ascii="Cambria Math" w:hAnsi="Cambria Math"/>
              </w:rPr>
              <m:t>O</m:t>
            </m:r>
          </m:sub>
        </m:sSub>
      </m:oMath>
      <w:r w:rsidR="002638AA" w:rsidRPr="00691008">
        <w:t xml:space="preserve">, </w:t>
      </w:r>
      <w:r w:rsidRPr="00691008">
        <w:t>when updating to the October 2024 NWAU basis.</w:t>
      </w:r>
    </w:p>
    <w:p w14:paraId="2DB67714" w14:textId="6E320229" w:rsidR="0047231B" w:rsidRPr="00FE030D" w:rsidRDefault="00377F48" w:rsidP="00FE030D">
      <w:r w:rsidRPr="00691008">
        <w:t>When applying these impacts to the kappa statistic formula, the numerator has reduced to a lower extent compared to the denominator, resulting in a decreased weighted agreement result under the October 2024 NWAU basis.</w:t>
      </w:r>
      <w:bookmarkStart w:id="627" w:name="_Toc213086144"/>
      <w:bookmarkStart w:id="628" w:name="_Toc213086145"/>
      <w:bookmarkStart w:id="629" w:name="_Toc213086146"/>
      <w:bookmarkStart w:id="630" w:name="_Toc213086147"/>
      <w:bookmarkStart w:id="631" w:name="_Toc213086148"/>
      <w:bookmarkStart w:id="632" w:name="_Toc213086149"/>
      <w:bookmarkStart w:id="633" w:name="_Toc213086150"/>
      <w:bookmarkStart w:id="634" w:name="_Toc213086151"/>
      <w:bookmarkStart w:id="635" w:name="_Toc213086155"/>
      <w:bookmarkStart w:id="636" w:name="_Toc213086185"/>
      <w:bookmarkStart w:id="637" w:name="_Toc213086200"/>
      <w:bookmarkStart w:id="638" w:name="_Toc213086215"/>
      <w:bookmarkStart w:id="639" w:name="_Toc213086230"/>
      <w:bookmarkStart w:id="640" w:name="_Toc213086245"/>
      <w:bookmarkStart w:id="641" w:name="_Toc213086260"/>
      <w:bookmarkStart w:id="642" w:name="_Toc213086275"/>
      <w:bookmarkStart w:id="643" w:name="_Toc213086290"/>
      <w:bookmarkStart w:id="644" w:name="_Toc213086305"/>
      <w:bookmarkStart w:id="645" w:name="_Toc213086320"/>
      <w:bookmarkStart w:id="646" w:name="_Toc213086335"/>
      <w:bookmarkStart w:id="647" w:name="_Toc213086350"/>
      <w:bookmarkStart w:id="648" w:name="_Toc213086351"/>
      <w:bookmarkStart w:id="649" w:name="_Toc213086386"/>
      <w:bookmarkStart w:id="650" w:name="_Toc213086387"/>
      <w:bookmarkStart w:id="651" w:name="_Toc213086388"/>
      <w:bookmarkStart w:id="652" w:name="_Toc213086389"/>
      <w:bookmarkStart w:id="653" w:name="_Toc213086390"/>
      <w:bookmarkStart w:id="654" w:name="_Toc213086391"/>
      <w:bookmarkStart w:id="655" w:name="_Toc213086392"/>
      <w:bookmarkStart w:id="656" w:name="_Toc213086393"/>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14:paraId="4C0306EB" w14:textId="15B7256F" w:rsidR="0047231B" w:rsidRPr="00691008" w:rsidRDefault="0047231B" w:rsidP="00F4245D">
      <w:pPr>
        <w:pStyle w:val="EYAppendix"/>
      </w:pPr>
      <w:bookmarkStart w:id="657" w:name="_Toc177119479"/>
      <w:bookmarkStart w:id="658" w:name="_Toc177572625"/>
      <w:bookmarkStart w:id="659" w:name="_Toc215510556"/>
      <w:r w:rsidRPr="00691008">
        <w:t>Appendix B</w:t>
      </w:r>
      <w:bookmarkEnd w:id="657"/>
      <w:bookmarkEnd w:id="658"/>
      <w:bookmarkEnd w:id="659"/>
    </w:p>
    <w:p w14:paraId="2B2D383E" w14:textId="1DC5EE3D" w:rsidR="0047231B" w:rsidRPr="00691008" w:rsidRDefault="0047231B">
      <w:pPr>
        <w:pStyle w:val="EYHeading2"/>
        <w:numPr>
          <w:ilvl w:val="0"/>
          <w:numId w:val="25"/>
        </w:numPr>
      </w:pPr>
      <w:bookmarkStart w:id="660" w:name="_Ref155857905"/>
      <w:bookmarkStart w:id="661" w:name="_Toc177119761"/>
      <w:bookmarkStart w:id="662" w:name="_Toc177120435"/>
      <w:bookmarkStart w:id="663" w:name="_Toc177398396"/>
      <w:bookmarkStart w:id="664" w:name="_Toc177398499"/>
      <w:bookmarkStart w:id="665" w:name="_Toc177484116"/>
      <w:bookmarkStart w:id="666" w:name="_Toc177484206"/>
      <w:bookmarkStart w:id="667" w:name="_Toc177484266"/>
      <w:bookmarkStart w:id="668" w:name="_Toc177560753"/>
      <w:bookmarkStart w:id="669" w:name="_Toc177572312"/>
      <w:bookmarkStart w:id="670" w:name="_Toc177572626"/>
      <w:bookmarkStart w:id="671" w:name="_Toc215510557"/>
      <w:r w:rsidRPr="00691008">
        <w:t>Assessment Organisation</w:t>
      </w:r>
      <w:bookmarkStart w:id="672" w:name="_Ref127709495"/>
      <w:bookmarkEnd w:id="660"/>
      <w:bookmarkEnd w:id="661"/>
      <w:bookmarkEnd w:id="662"/>
      <w:bookmarkEnd w:id="663"/>
      <w:bookmarkEnd w:id="664"/>
      <w:bookmarkEnd w:id="665"/>
      <w:bookmarkEnd w:id="666"/>
      <w:bookmarkEnd w:id="667"/>
      <w:bookmarkEnd w:id="668"/>
      <w:bookmarkEnd w:id="669"/>
      <w:bookmarkEnd w:id="670"/>
      <w:bookmarkEnd w:id="671"/>
    </w:p>
    <w:p w14:paraId="00D37852" w14:textId="115010F4" w:rsidR="0047231B" w:rsidRPr="00691008" w:rsidRDefault="0047231B" w:rsidP="0047231B">
      <w:pPr>
        <w:pStyle w:val="EYHeading3"/>
        <w:numPr>
          <w:ilvl w:val="0"/>
          <w:numId w:val="0"/>
        </w:numPr>
        <w:ind w:left="850" w:hanging="850"/>
        <w:rPr>
          <w:rFonts w:cs="Arial"/>
        </w:rPr>
      </w:pPr>
      <w:bookmarkStart w:id="673" w:name="_Ref155857635"/>
      <w:bookmarkStart w:id="674" w:name="_Toc177119762"/>
      <w:r w:rsidRPr="00691008">
        <w:rPr>
          <w:rFonts w:cs="Arial"/>
        </w:rPr>
        <w:t>B.1.</w:t>
      </w:r>
      <w:r w:rsidRPr="00691008">
        <w:rPr>
          <w:rFonts w:cs="Arial"/>
        </w:rPr>
        <w:fldChar w:fldCharType="begin"/>
      </w:r>
      <w:r w:rsidRPr="00691008">
        <w:rPr>
          <w:rFonts w:cs="Arial"/>
        </w:rPr>
        <w:instrText xml:space="preserve"> SEQ B.1 \* ARABIC </w:instrText>
      </w:r>
      <w:r w:rsidRPr="00691008">
        <w:rPr>
          <w:rFonts w:cs="Arial"/>
        </w:rPr>
        <w:fldChar w:fldCharType="separate"/>
      </w:r>
      <w:r w:rsidR="008810CE" w:rsidRPr="00691008">
        <w:rPr>
          <w:rFonts w:cs="Arial"/>
          <w:noProof/>
        </w:rPr>
        <w:t>1</w:t>
      </w:r>
      <w:r w:rsidRPr="00691008">
        <w:rPr>
          <w:rFonts w:cs="Arial"/>
        </w:rPr>
        <w:fldChar w:fldCharType="end"/>
      </w:r>
      <w:bookmarkEnd w:id="673"/>
      <w:r w:rsidRPr="00691008">
        <w:rPr>
          <w:rFonts w:cs="Arial"/>
        </w:rPr>
        <w:t xml:space="preserve"> AO – Fleiss</w:t>
      </w:r>
      <w:r w:rsidR="004C2497" w:rsidRPr="00691008">
        <w:rPr>
          <w:rFonts w:cs="Arial"/>
        </w:rPr>
        <w:t>’</w:t>
      </w:r>
      <w:r w:rsidRPr="00691008">
        <w:rPr>
          <w:rFonts w:cs="Arial"/>
        </w:rPr>
        <w:t xml:space="preserve"> kappa</w:t>
      </w:r>
      <w:bookmarkEnd w:id="672"/>
      <w:bookmarkEnd w:id="674"/>
    </w:p>
    <w:p w14:paraId="3E0571EE" w14:textId="16A8BE27" w:rsidR="0047231B" w:rsidRPr="00691008" w:rsidRDefault="0047231B" w:rsidP="00FE030D">
      <w:r w:rsidRPr="00691008">
        <w:fldChar w:fldCharType="begin"/>
      </w:r>
      <w:r w:rsidRPr="00691008">
        <w:instrText xml:space="preserve"> REF _Ref127262105 \h  \* MERGEFORMAT </w:instrText>
      </w:r>
      <w:r w:rsidRPr="00691008">
        <w:fldChar w:fldCharType="separate"/>
      </w:r>
      <w:r w:rsidR="008810CE" w:rsidRPr="00691008">
        <w:t xml:space="preserve">Table </w:t>
      </w:r>
      <w:r w:rsidR="008810CE" w:rsidRPr="00691008">
        <w:rPr>
          <w:noProof/>
        </w:rPr>
        <w:t>18</w:t>
      </w:r>
      <w:r w:rsidRPr="00691008">
        <w:fldChar w:fldCharType="end"/>
      </w:r>
      <w:r w:rsidRPr="00691008">
        <w:t xml:space="preserve"> </w:t>
      </w:r>
      <w:r w:rsidR="003349CE" w:rsidRPr="00691008">
        <w:t xml:space="preserve">contains </w:t>
      </w:r>
      <w:r w:rsidR="00613163" w:rsidRPr="00691008">
        <w:t xml:space="preserve">the rounded </w:t>
      </w:r>
      <w:r w:rsidRPr="00691008">
        <w:t xml:space="preserve">unweighted Fleiss’ kappa </w:t>
      </w:r>
      <w:r w:rsidR="003349CE" w:rsidRPr="00691008">
        <w:t xml:space="preserve">agreement rates </w:t>
      </w:r>
      <w:r w:rsidRPr="00691008">
        <w:t>by AO</w:t>
      </w:r>
      <w:r w:rsidR="0039500E" w:rsidRPr="00691008">
        <w:t xml:space="preserve">, as previously observed in </w:t>
      </w:r>
      <w:r w:rsidR="00946C74" w:rsidRPr="00691008">
        <w:t xml:space="preserve">the figures provided in Section </w:t>
      </w:r>
      <w:r w:rsidR="00963F85" w:rsidRPr="00691008">
        <w:t>3.2.</w:t>
      </w:r>
      <w:r w:rsidR="00E50B1D" w:rsidRPr="00691008">
        <w:t xml:space="preserve"> </w:t>
      </w:r>
    </w:p>
    <w:p w14:paraId="71F09FFC" w14:textId="01152846" w:rsidR="0047231B" w:rsidRPr="00F4245D" w:rsidRDefault="00FE030D" w:rsidP="00FE030D">
      <w:pPr>
        <w:pStyle w:val="Caption"/>
      </w:pPr>
      <w:bookmarkStart w:id="675" w:name="_Ref127262105"/>
      <w:r>
        <w:t xml:space="preserve">Table </w:t>
      </w:r>
      <w:r>
        <w:fldChar w:fldCharType="begin"/>
      </w:r>
      <w:r>
        <w:instrText xml:space="preserve"> SEQ Table \* ARABIC </w:instrText>
      </w:r>
      <w:r>
        <w:fldChar w:fldCharType="separate"/>
      </w:r>
      <w:r>
        <w:rPr>
          <w:noProof/>
        </w:rPr>
        <w:t>18</w:t>
      </w:r>
      <w:r>
        <w:fldChar w:fldCharType="end"/>
      </w:r>
      <w:bookmarkEnd w:id="675"/>
      <w:r w:rsidR="0047231B" w:rsidRPr="00691008">
        <w:rPr>
          <w:rFonts w:cs="Arial"/>
        </w:rPr>
        <w:t xml:space="preserve">: </w:t>
      </w:r>
      <w:r w:rsidR="0047231B" w:rsidRPr="00F4245D">
        <w:t>Fleiss</w:t>
      </w:r>
      <w:r w:rsidR="00F703DF" w:rsidRPr="00F4245D">
        <w:t>’</w:t>
      </w:r>
      <w:r w:rsidR="0047231B" w:rsidRPr="00F4245D">
        <w:t xml:space="preserve"> kappa by AO</w:t>
      </w:r>
    </w:p>
    <w:tbl>
      <w:tblPr>
        <w:tblStyle w:val="chiffres1"/>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545"/>
        <w:gridCol w:w="746"/>
        <w:gridCol w:w="746"/>
        <w:gridCol w:w="746"/>
        <w:gridCol w:w="746"/>
        <w:gridCol w:w="745"/>
        <w:gridCol w:w="745"/>
        <w:gridCol w:w="745"/>
        <w:gridCol w:w="745"/>
        <w:gridCol w:w="745"/>
        <w:gridCol w:w="745"/>
      </w:tblGrid>
      <w:tr w:rsidR="00885379" w:rsidRPr="00691008" w14:paraId="6249ABC2" w14:textId="77777777" w:rsidTr="00FE030D">
        <w:trPr>
          <w:trHeight w:val="323"/>
          <w:tblHeader/>
        </w:trPr>
        <w:tc>
          <w:tcPr>
            <w:cnfStyle w:val="001000000000" w:firstRow="0" w:lastRow="0" w:firstColumn="1" w:lastColumn="0" w:oddVBand="0" w:evenVBand="0" w:oddHBand="0" w:evenHBand="0" w:firstRowFirstColumn="0" w:firstRowLastColumn="0" w:lastRowFirstColumn="0" w:lastRowLastColumn="0"/>
            <w:tcW w:w="857" w:type="pct"/>
            <w:tcBorders>
              <w:top w:val="single" w:sz="12" w:space="0" w:color="auto"/>
              <w:bottom w:val="single" w:sz="12" w:space="0" w:color="auto"/>
              <w:right w:val="single" w:sz="12" w:space="0" w:color="auto"/>
            </w:tcBorders>
            <w:shd w:val="clear" w:color="auto" w:fill="FFE600" w:themeFill="text2"/>
            <w:vAlign w:val="center"/>
          </w:tcPr>
          <w:p w14:paraId="59A8B984" w14:textId="77777777" w:rsidR="00B01B97" w:rsidRPr="00691008" w:rsidRDefault="00B01B97" w:rsidP="00B01B97">
            <w:pPr>
              <w:pStyle w:val="EYBodytextwithparaspace"/>
              <w:keepNext/>
              <w:keepLines/>
              <w:spacing w:after="0"/>
              <w:rPr>
                <w:rFonts w:ascii="Arial" w:hAnsi="Arial" w:cs="Arial"/>
                <w:b/>
                <w:szCs w:val="18"/>
              </w:rPr>
            </w:pPr>
            <w:r w:rsidRPr="00691008">
              <w:rPr>
                <w:rFonts w:ascii="Arial" w:hAnsi="Arial" w:cs="Arial"/>
                <w:b/>
                <w:szCs w:val="18"/>
              </w:rPr>
              <w:t>Metric</w:t>
            </w:r>
          </w:p>
        </w:tc>
        <w:tc>
          <w:tcPr>
            <w:tcW w:w="414" w:type="pct"/>
            <w:tcBorders>
              <w:top w:val="single" w:sz="12" w:space="0" w:color="auto"/>
              <w:left w:val="nil"/>
              <w:bottom w:val="single" w:sz="12" w:space="0" w:color="auto"/>
              <w:right w:val="single" w:sz="6" w:space="0" w:color="auto"/>
            </w:tcBorders>
            <w:shd w:val="clear" w:color="auto" w:fill="FFE600" w:themeFill="text2"/>
            <w:vAlign w:val="center"/>
          </w:tcPr>
          <w:p w14:paraId="38E1EE8C" w14:textId="7DE22A0E" w:rsidR="00B01B97" w:rsidRPr="00691008" w:rsidRDefault="00B01B97" w:rsidP="00B01B97">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color w:val="2E2E38"/>
                <w:sz w:val="18"/>
                <w:szCs w:val="18"/>
              </w:rPr>
              <w:t>AO 1</w:t>
            </w:r>
          </w:p>
        </w:tc>
        <w:tc>
          <w:tcPr>
            <w:tcW w:w="414" w:type="pct"/>
            <w:tcBorders>
              <w:top w:val="single" w:sz="12" w:space="0" w:color="auto"/>
              <w:left w:val="single" w:sz="6" w:space="0" w:color="auto"/>
              <w:bottom w:val="single" w:sz="12" w:space="0" w:color="auto"/>
              <w:right w:val="single" w:sz="6" w:space="0" w:color="auto"/>
            </w:tcBorders>
            <w:shd w:val="clear" w:color="auto" w:fill="FFE600" w:themeFill="text2"/>
            <w:vAlign w:val="center"/>
          </w:tcPr>
          <w:p w14:paraId="4E89326C" w14:textId="687460C2" w:rsidR="00B01B97" w:rsidRPr="00691008" w:rsidRDefault="00B01B97" w:rsidP="00B01B97">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color w:val="2E2E38"/>
                <w:sz w:val="18"/>
                <w:szCs w:val="18"/>
              </w:rPr>
              <w:t>AO 2</w:t>
            </w:r>
          </w:p>
        </w:tc>
        <w:tc>
          <w:tcPr>
            <w:tcW w:w="414" w:type="pct"/>
            <w:tcBorders>
              <w:top w:val="single" w:sz="12" w:space="0" w:color="auto"/>
              <w:left w:val="single" w:sz="6" w:space="0" w:color="auto"/>
              <w:bottom w:val="single" w:sz="12" w:space="0" w:color="auto"/>
              <w:right w:val="single" w:sz="6" w:space="0" w:color="auto"/>
            </w:tcBorders>
            <w:shd w:val="clear" w:color="auto" w:fill="FFE600" w:themeFill="text2"/>
            <w:vAlign w:val="center"/>
          </w:tcPr>
          <w:p w14:paraId="0060309B" w14:textId="53B0CE1D" w:rsidR="00B01B97" w:rsidRPr="00691008" w:rsidRDefault="00B01B97" w:rsidP="00B01B97">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color w:val="2E2E38"/>
                <w:sz w:val="18"/>
                <w:szCs w:val="18"/>
              </w:rPr>
              <w:t>AO 3</w:t>
            </w:r>
          </w:p>
        </w:tc>
        <w:tc>
          <w:tcPr>
            <w:tcW w:w="414" w:type="pct"/>
            <w:tcBorders>
              <w:top w:val="single" w:sz="12" w:space="0" w:color="auto"/>
              <w:left w:val="single" w:sz="6" w:space="0" w:color="auto"/>
              <w:bottom w:val="single" w:sz="12" w:space="0" w:color="auto"/>
              <w:right w:val="single" w:sz="6" w:space="0" w:color="auto"/>
            </w:tcBorders>
            <w:shd w:val="clear" w:color="auto" w:fill="FFE600" w:themeFill="text2"/>
            <w:vAlign w:val="center"/>
          </w:tcPr>
          <w:p w14:paraId="053555D9" w14:textId="40E00DFE" w:rsidR="00B01B97" w:rsidRPr="00691008" w:rsidRDefault="00B01B97" w:rsidP="00B01B97">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color w:val="2E2E38"/>
                <w:sz w:val="18"/>
                <w:szCs w:val="18"/>
              </w:rPr>
              <w:t>AO 4</w:t>
            </w:r>
          </w:p>
        </w:tc>
        <w:tc>
          <w:tcPr>
            <w:tcW w:w="414" w:type="pct"/>
            <w:tcBorders>
              <w:top w:val="single" w:sz="12" w:space="0" w:color="auto"/>
              <w:left w:val="single" w:sz="6" w:space="0" w:color="auto"/>
              <w:bottom w:val="single" w:sz="12" w:space="0" w:color="auto"/>
              <w:right w:val="single" w:sz="6" w:space="0" w:color="auto"/>
            </w:tcBorders>
            <w:shd w:val="clear" w:color="auto" w:fill="FFE600" w:themeFill="text2"/>
            <w:vAlign w:val="center"/>
          </w:tcPr>
          <w:p w14:paraId="6A2B0766" w14:textId="6E85B2D8" w:rsidR="00B01B97" w:rsidRPr="00691008" w:rsidRDefault="00B01B97" w:rsidP="00B01B97">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color w:val="2E2E38"/>
                <w:sz w:val="18"/>
                <w:szCs w:val="18"/>
              </w:rPr>
              <w:t>AO 5</w:t>
            </w:r>
          </w:p>
        </w:tc>
        <w:tc>
          <w:tcPr>
            <w:tcW w:w="414" w:type="pct"/>
            <w:tcBorders>
              <w:top w:val="single" w:sz="12" w:space="0" w:color="auto"/>
              <w:left w:val="single" w:sz="6" w:space="0" w:color="auto"/>
              <w:bottom w:val="single" w:sz="12" w:space="0" w:color="auto"/>
              <w:right w:val="single" w:sz="6" w:space="0" w:color="auto"/>
            </w:tcBorders>
            <w:shd w:val="clear" w:color="auto" w:fill="FFE600" w:themeFill="text2"/>
            <w:vAlign w:val="center"/>
          </w:tcPr>
          <w:p w14:paraId="0FC7CAA8" w14:textId="1A2B060D" w:rsidR="00B01B97" w:rsidRPr="00691008" w:rsidDel="000F1349" w:rsidRDefault="00B01B97" w:rsidP="00B01B97">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color w:val="2E2E38"/>
                <w:sz w:val="18"/>
                <w:szCs w:val="18"/>
              </w:rPr>
              <w:t>AO 6</w:t>
            </w:r>
          </w:p>
        </w:tc>
        <w:tc>
          <w:tcPr>
            <w:tcW w:w="414" w:type="pct"/>
            <w:tcBorders>
              <w:top w:val="single" w:sz="12" w:space="0" w:color="auto"/>
              <w:left w:val="single" w:sz="6" w:space="0" w:color="auto"/>
              <w:bottom w:val="single" w:sz="12" w:space="0" w:color="auto"/>
              <w:right w:val="single" w:sz="6" w:space="0" w:color="auto"/>
            </w:tcBorders>
            <w:shd w:val="clear" w:color="auto" w:fill="FFE600" w:themeFill="text2"/>
            <w:vAlign w:val="center"/>
          </w:tcPr>
          <w:p w14:paraId="7EB64041" w14:textId="7F93E4AE" w:rsidR="00B01B97" w:rsidRPr="00691008" w:rsidDel="000F1349" w:rsidRDefault="00B01B97" w:rsidP="00B01B97">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color w:val="2E2E38"/>
                <w:sz w:val="18"/>
                <w:szCs w:val="18"/>
              </w:rPr>
              <w:t>AO 7</w:t>
            </w:r>
          </w:p>
        </w:tc>
        <w:tc>
          <w:tcPr>
            <w:tcW w:w="414" w:type="pct"/>
            <w:tcBorders>
              <w:top w:val="single" w:sz="12" w:space="0" w:color="auto"/>
              <w:left w:val="single" w:sz="6" w:space="0" w:color="auto"/>
              <w:bottom w:val="single" w:sz="12" w:space="0" w:color="auto"/>
              <w:right w:val="single" w:sz="6" w:space="0" w:color="auto"/>
            </w:tcBorders>
            <w:shd w:val="clear" w:color="auto" w:fill="FFE600" w:themeFill="text2"/>
            <w:vAlign w:val="center"/>
          </w:tcPr>
          <w:p w14:paraId="30CC0AC8" w14:textId="67B8DDBF" w:rsidR="00B01B97" w:rsidRPr="00691008" w:rsidDel="000F1349" w:rsidRDefault="00B01B97" w:rsidP="00B01B97">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color w:val="2E2E38"/>
                <w:sz w:val="18"/>
                <w:szCs w:val="18"/>
              </w:rPr>
              <w:t>AO 8</w:t>
            </w:r>
          </w:p>
        </w:tc>
        <w:tc>
          <w:tcPr>
            <w:tcW w:w="414" w:type="pct"/>
            <w:tcBorders>
              <w:top w:val="single" w:sz="12" w:space="0" w:color="auto"/>
              <w:left w:val="single" w:sz="6" w:space="0" w:color="auto"/>
              <w:bottom w:val="single" w:sz="12" w:space="0" w:color="auto"/>
              <w:right w:val="single" w:sz="6" w:space="0" w:color="auto"/>
            </w:tcBorders>
            <w:shd w:val="clear" w:color="auto" w:fill="FFE600" w:themeFill="text2"/>
            <w:vAlign w:val="center"/>
          </w:tcPr>
          <w:p w14:paraId="1EC6563A" w14:textId="3A1FD003" w:rsidR="00B01B97" w:rsidRPr="00691008" w:rsidDel="000F1349" w:rsidRDefault="00B01B97" w:rsidP="00B01B97">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color w:val="2E2E38"/>
                <w:sz w:val="18"/>
                <w:szCs w:val="18"/>
              </w:rPr>
              <w:t>AO 9</w:t>
            </w:r>
          </w:p>
        </w:tc>
        <w:tc>
          <w:tcPr>
            <w:tcW w:w="414" w:type="pct"/>
            <w:tcBorders>
              <w:top w:val="single" w:sz="12" w:space="0" w:color="auto"/>
              <w:left w:val="single" w:sz="6" w:space="0" w:color="auto"/>
              <w:bottom w:val="single" w:sz="12" w:space="0" w:color="auto"/>
              <w:right w:val="single" w:sz="12" w:space="0" w:color="auto"/>
            </w:tcBorders>
            <w:shd w:val="clear" w:color="auto" w:fill="FFE600" w:themeFill="text2"/>
            <w:vAlign w:val="center"/>
          </w:tcPr>
          <w:p w14:paraId="39E6B20F" w14:textId="717BE4F2" w:rsidR="00B01B97" w:rsidRPr="00691008" w:rsidRDefault="00B01B97" w:rsidP="00B01B97">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color w:val="2E2E38"/>
                <w:sz w:val="18"/>
                <w:szCs w:val="18"/>
              </w:rPr>
              <w:t>AO 10</w:t>
            </w:r>
          </w:p>
        </w:tc>
      </w:tr>
      <w:tr w:rsidR="00885379" w:rsidRPr="00691008" w14:paraId="6092F45B" w14:textId="77777777" w:rsidTr="000F43F9">
        <w:trPr>
          <w:trHeight w:val="45"/>
        </w:trPr>
        <w:tc>
          <w:tcPr>
            <w:cnfStyle w:val="001000000000" w:firstRow="0" w:lastRow="0" w:firstColumn="1" w:lastColumn="0" w:oddVBand="0" w:evenVBand="0" w:oddHBand="0" w:evenHBand="0" w:firstRowFirstColumn="0" w:firstRowLastColumn="0" w:lastRowFirstColumn="0" w:lastRowLastColumn="0"/>
            <w:tcW w:w="857" w:type="pct"/>
            <w:tcBorders>
              <w:top w:val="single" w:sz="12" w:space="0" w:color="auto"/>
              <w:left w:val="single" w:sz="12" w:space="0" w:color="auto"/>
              <w:bottom w:val="single" w:sz="6" w:space="0" w:color="auto"/>
              <w:right w:val="single" w:sz="12" w:space="0" w:color="auto"/>
            </w:tcBorders>
          </w:tcPr>
          <w:p w14:paraId="3F4F282A" w14:textId="77777777" w:rsidR="00B01B97" w:rsidRPr="00FE030D" w:rsidRDefault="00B01B97" w:rsidP="00FE030D">
            <w:r w:rsidRPr="00FE030D">
              <w:t>AN-ACC Class</w:t>
            </w:r>
          </w:p>
        </w:tc>
        <w:tc>
          <w:tcPr>
            <w:tcW w:w="414" w:type="pct"/>
            <w:tcBorders>
              <w:top w:val="single" w:sz="12" w:space="0" w:color="auto"/>
              <w:left w:val="nil"/>
              <w:bottom w:val="single" w:sz="6" w:space="0" w:color="auto"/>
              <w:right w:val="single" w:sz="6" w:space="0" w:color="auto"/>
            </w:tcBorders>
            <w:shd w:val="clear" w:color="000000" w:fill="D1F3DB"/>
            <w:vAlign w:val="center"/>
          </w:tcPr>
          <w:p w14:paraId="5AC4A24E" w14:textId="390AFA4C"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0.89</w:t>
            </w:r>
          </w:p>
        </w:tc>
        <w:tc>
          <w:tcPr>
            <w:tcW w:w="414" w:type="pct"/>
            <w:tcBorders>
              <w:top w:val="single" w:sz="12" w:space="0" w:color="auto"/>
              <w:left w:val="single" w:sz="6" w:space="0" w:color="auto"/>
              <w:bottom w:val="single" w:sz="6" w:space="0" w:color="auto"/>
              <w:right w:val="single" w:sz="6" w:space="0" w:color="auto"/>
            </w:tcBorders>
            <w:shd w:val="clear" w:color="000000" w:fill="D1F3DB"/>
            <w:vAlign w:val="center"/>
          </w:tcPr>
          <w:p w14:paraId="44937C60" w14:textId="7530FC1D"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0.86</w:t>
            </w:r>
          </w:p>
        </w:tc>
        <w:tc>
          <w:tcPr>
            <w:tcW w:w="414" w:type="pct"/>
            <w:tcBorders>
              <w:top w:val="single" w:sz="12" w:space="0" w:color="auto"/>
              <w:left w:val="single" w:sz="6" w:space="0" w:color="auto"/>
              <w:bottom w:val="single" w:sz="6" w:space="0" w:color="auto"/>
              <w:right w:val="single" w:sz="6" w:space="0" w:color="auto"/>
            </w:tcBorders>
            <w:shd w:val="clear" w:color="000000" w:fill="D1F3DB"/>
            <w:vAlign w:val="center"/>
          </w:tcPr>
          <w:p w14:paraId="69175A3F" w14:textId="7344E1D0"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0.91</w:t>
            </w:r>
          </w:p>
        </w:tc>
        <w:tc>
          <w:tcPr>
            <w:tcW w:w="414" w:type="pct"/>
            <w:tcBorders>
              <w:top w:val="single" w:sz="12" w:space="0" w:color="auto"/>
              <w:left w:val="single" w:sz="6" w:space="0" w:color="auto"/>
              <w:bottom w:val="single" w:sz="6" w:space="0" w:color="auto"/>
              <w:right w:val="single" w:sz="6" w:space="0" w:color="auto"/>
            </w:tcBorders>
            <w:shd w:val="clear" w:color="000000" w:fill="D1F3DB"/>
            <w:vAlign w:val="center"/>
          </w:tcPr>
          <w:p w14:paraId="3FEE07E4" w14:textId="69D623AE"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1</w:t>
            </w:r>
            <w:r w:rsidR="00643798" w:rsidRPr="00691008">
              <w:rPr>
                <w:rFonts w:ascii="Arial" w:hAnsi="Arial" w:cs="Arial"/>
                <w:sz w:val="18"/>
                <w:szCs w:val="18"/>
              </w:rPr>
              <w:t>.00</w:t>
            </w:r>
          </w:p>
        </w:tc>
        <w:tc>
          <w:tcPr>
            <w:tcW w:w="414" w:type="pct"/>
            <w:tcBorders>
              <w:top w:val="single" w:sz="12" w:space="0" w:color="auto"/>
              <w:left w:val="single" w:sz="6" w:space="0" w:color="auto"/>
              <w:bottom w:val="single" w:sz="6" w:space="0" w:color="auto"/>
              <w:right w:val="single" w:sz="6" w:space="0" w:color="auto"/>
            </w:tcBorders>
            <w:shd w:val="clear" w:color="000000" w:fill="D1F3DB"/>
            <w:vAlign w:val="center"/>
          </w:tcPr>
          <w:p w14:paraId="29B189F9" w14:textId="41148C9C"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0.81</w:t>
            </w:r>
          </w:p>
        </w:tc>
        <w:tc>
          <w:tcPr>
            <w:tcW w:w="414" w:type="pct"/>
            <w:tcBorders>
              <w:top w:val="single" w:sz="12" w:space="0" w:color="auto"/>
              <w:left w:val="single" w:sz="6" w:space="0" w:color="auto"/>
              <w:bottom w:val="single" w:sz="6" w:space="0" w:color="auto"/>
              <w:right w:val="single" w:sz="6" w:space="0" w:color="auto"/>
            </w:tcBorders>
            <w:shd w:val="clear" w:color="000000" w:fill="D1F3DB"/>
            <w:vAlign w:val="center"/>
          </w:tcPr>
          <w:p w14:paraId="1B06EEA0" w14:textId="76EEBDF9"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0.8</w:t>
            </w:r>
            <w:r w:rsidR="003D66A0" w:rsidRPr="00691008">
              <w:rPr>
                <w:rFonts w:ascii="Arial" w:hAnsi="Arial" w:cs="Arial"/>
                <w:sz w:val="18"/>
                <w:szCs w:val="18"/>
              </w:rPr>
              <w:t>0</w:t>
            </w:r>
          </w:p>
        </w:tc>
        <w:tc>
          <w:tcPr>
            <w:tcW w:w="414" w:type="pct"/>
            <w:tcBorders>
              <w:top w:val="single" w:sz="12" w:space="0" w:color="auto"/>
              <w:left w:val="single" w:sz="6" w:space="0" w:color="auto"/>
              <w:bottom w:val="single" w:sz="6" w:space="0" w:color="auto"/>
              <w:right w:val="single" w:sz="6" w:space="0" w:color="auto"/>
            </w:tcBorders>
            <w:shd w:val="clear" w:color="000000" w:fill="FFFACC"/>
            <w:vAlign w:val="center"/>
          </w:tcPr>
          <w:p w14:paraId="73FD2971" w14:textId="0D80B280"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0.72</w:t>
            </w:r>
          </w:p>
        </w:tc>
        <w:tc>
          <w:tcPr>
            <w:tcW w:w="414" w:type="pct"/>
            <w:tcBorders>
              <w:top w:val="single" w:sz="12" w:space="0" w:color="auto"/>
              <w:left w:val="single" w:sz="6" w:space="0" w:color="auto"/>
              <w:bottom w:val="single" w:sz="6" w:space="0" w:color="auto"/>
              <w:right w:val="single" w:sz="6" w:space="0" w:color="auto"/>
            </w:tcBorders>
            <w:shd w:val="clear" w:color="000000" w:fill="D1F3DB"/>
            <w:vAlign w:val="center"/>
          </w:tcPr>
          <w:p w14:paraId="522BD287" w14:textId="1D4CA2D5"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0.82</w:t>
            </w:r>
          </w:p>
        </w:tc>
        <w:tc>
          <w:tcPr>
            <w:tcW w:w="414" w:type="pct"/>
            <w:tcBorders>
              <w:top w:val="single" w:sz="12" w:space="0" w:color="auto"/>
              <w:left w:val="single" w:sz="6" w:space="0" w:color="auto"/>
              <w:bottom w:val="single" w:sz="6" w:space="0" w:color="auto"/>
              <w:right w:val="single" w:sz="6" w:space="0" w:color="auto"/>
            </w:tcBorders>
            <w:shd w:val="clear" w:color="000000" w:fill="D1F3DB"/>
            <w:vAlign w:val="center"/>
          </w:tcPr>
          <w:p w14:paraId="76387642" w14:textId="200F800D"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0.91</w:t>
            </w:r>
          </w:p>
        </w:tc>
        <w:tc>
          <w:tcPr>
            <w:tcW w:w="414" w:type="pct"/>
            <w:tcBorders>
              <w:top w:val="single" w:sz="12" w:space="0" w:color="auto"/>
              <w:left w:val="single" w:sz="6" w:space="0" w:color="auto"/>
              <w:bottom w:val="single" w:sz="6" w:space="0" w:color="auto"/>
              <w:right w:val="single" w:sz="12" w:space="0" w:color="auto"/>
            </w:tcBorders>
            <w:shd w:val="clear" w:color="000000" w:fill="D1F3DB"/>
            <w:vAlign w:val="center"/>
          </w:tcPr>
          <w:p w14:paraId="6F1DAD6C" w14:textId="76E156EB"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1</w:t>
            </w:r>
            <w:r w:rsidR="00FA0070" w:rsidRPr="00691008">
              <w:rPr>
                <w:rFonts w:ascii="Arial" w:hAnsi="Arial" w:cs="Arial"/>
                <w:sz w:val="18"/>
                <w:szCs w:val="18"/>
              </w:rPr>
              <w:t>.00</w:t>
            </w:r>
          </w:p>
        </w:tc>
      </w:tr>
      <w:tr w:rsidR="00885379" w:rsidRPr="00691008" w14:paraId="6198F4E5" w14:textId="77777777" w:rsidTr="000F43F9">
        <w:trPr>
          <w:trHeight w:val="45"/>
        </w:trPr>
        <w:tc>
          <w:tcPr>
            <w:cnfStyle w:val="001000000000" w:firstRow="0" w:lastRow="0" w:firstColumn="1" w:lastColumn="0" w:oddVBand="0" w:evenVBand="0" w:oddHBand="0" w:evenHBand="0" w:firstRowFirstColumn="0" w:firstRowLastColumn="0" w:lastRowFirstColumn="0" w:lastRowLastColumn="0"/>
            <w:tcW w:w="857" w:type="pct"/>
            <w:tcBorders>
              <w:top w:val="single" w:sz="6" w:space="0" w:color="auto"/>
              <w:left w:val="single" w:sz="12" w:space="0" w:color="auto"/>
              <w:bottom w:val="single" w:sz="6" w:space="0" w:color="auto"/>
              <w:right w:val="single" w:sz="12" w:space="0" w:color="auto"/>
            </w:tcBorders>
          </w:tcPr>
          <w:p w14:paraId="00B52519" w14:textId="77777777" w:rsidR="00B01B97" w:rsidRPr="00FE030D" w:rsidRDefault="00B01B97" w:rsidP="00FE030D">
            <w:r w:rsidRPr="00FE030D">
              <w:t>DEMMI-modified</w:t>
            </w:r>
          </w:p>
        </w:tc>
        <w:tc>
          <w:tcPr>
            <w:tcW w:w="414" w:type="pct"/>
            <w:tcBorders>
              <w:top w:val="single" w:sz="6" w:space="0" w:color="auto"/>
              <w:left w:val="nil"/>
              <w:bottom w:val="single" w:sz="6" w:space="0" w:color="auto"/>
              <w:right w:val="single" w:sz="6" w:space="0" w:color="auto"/>
            </w:tcBorders>
            <w:shd w:val="clear" w:color="000000" w:fill="D1F3DB"/>
            <w:vAlign w:val="center"/>
          </w:tcPr>
          <w:p w14:paraId="405CE1FC" w14:textId="623519E2"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0.8</w:t>
            </w:r>
            <w:r w:rsidR="00643798" w:rsidRPr="00691008">
              <w:rPr>
                <w:rFonts w:ascii="Arial" w:hAnsi="Arial" w:cs="Arial"/>
                <w:sz w:val="18"/>
                <w:szCs w:val="18"/>
              </w:rPr>
              <w:t>0</w:t>
            </w:r>
          </w:p>
        </w:tc>
        <w:tc>
          <w:tcPr>
            <w:tcW w:w="414" w:type="pct"/>
            <w:tcBorders>
              <w:top w:val="single" w:sz="6" w:space="0" w:color="auto"/>
              <w:left w:val="single" w:sz="6" w:space="0" w:color="auto"/>
              <w:bottom w:val="single" w:sz="6" w:space="0" w:color="auto"/>
              <w:right w:val="single" w:sz="6" w:space="0" w:color="auto"/>
            </w:tcBorders>
            <w:shd w:val="clear" w:color="000000" w:fill="FFFACC"/>
            <w:vAlign w:val="center"/>
          </w:tcPr>
          <w:p w14:paraId="46565957" w14:textId="2A04C358"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0.75*</w:t>
            </w:r>
          </w:p>
        </w:tc>
        <w:tc>
          <w:tcPr>
            <w:tcW w:w="414" w:type="pct"/>
            <w:tcBorders>
              <w:top w:val="single" w:sz="6" w:space="0" w:color="auto"/>
              <w:left w:val="single" w:sz="6" w:space="0" w:color="auto"/>
              <w:bottom w:val="single" w:sz="6" w:space="0" w:color="auto"/>
              <w:right w:val="single" w:sz="6" w:space="0" w:color="auto"/>
            </w:tcBorders>
            <w:shd w:val="clear" w:color="000000" w:fill="D1F3DB"/>
            <w:vAlign w:val="center"/>
          </w:tcPr>
          <w:p w14:paraId="79AE26E8" w14:textId="13C6D9EB"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0.89</w:t>
            </w:r>
          </w:p>
        </w:tc>
        <w:tc>
          <w:tcPr>
            <w:tcW w:w="414" w:type="pct"/>
            <w:tcBorders>
              <w:top w:val="single" w:sz="6" w:space="0" w:color="auto"/>
              <w:left w:val="single" w:sz="6" w:space="0" w:color="auto"/>
              <w:bottom w:val="single" w:sz="6" w:space="0" w:color="auto"/>
              <w:right w:val="single" w:sz="6" w:space="0" w:color="auto"/>
            </w:tcBorders>
            <w:shd w:val="clear" w:color="000000" w:fill="D1F3DB"/>
            <w:vAlign w:val="center"/>
          </w:tcPr>
          <w:p w14:paraId="29179D5A" w14:textId="4EA2C2C5"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0.97</w:t>
            </w:r>
          </w:p>
        </w:tc>
        <w:tc>
          <w:tcPr>
            <w:tcW w:w="414" w:type="pct"/>
            <w:tcBorders>
              <w:top w:val="single" w:sz="6" w:space="0" w:color="auto"/>
              <w:left w:val="single" w:sz="6" w:space="0" w:color="auto"/>
              <w:bottom w:val="single" w:sz="6" w:space="0" w:color="auto"/>
              <w:right w:val="single" w:sz="6" w:space="0" w:color="auto"/>
            </w:tcBorders>
            <w:shd w:val="clear" w:color="000000" w:fill="FFFACC"/>
            <w:vAlign w:val="center"/>
          </w:tcPr>
          <w:p w14:paraId="09FC3DF8" w14:textId="5516D476"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0.73</w:t>
            </w:r>
          </w:p>
        </w:tc>
        <w:tc>
          <w:tcPr>
            <w:tcW w:w="414" w:type="pct"/>
            <w:tcBorders>
              <w:top w:val="single" w:sz="6" w:space="0" w:color="auto"/>
              <w:left w:val="single" w:sz="6" w:space="0" w:color="auto"/>
              <w:bottom w:val="single" w:sz="6" w:space="0" w:color="auto"/>
              <w:right w:val="single" w:sz="6" w:space="0" w:color="auto"/>
            </w:tcBorders>
            <w:shd w:val="clear" w:color="000000" w:fill="FFFACC"/>
            <w:vAlign w:val="center"/>
          </w:tcPr>
          <w:p w14:paraId="2CE21661" w14:textId="67E184FD"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0.74</w:t>
            </w:r>
          </w:p>
        </w:tc>
        <w:tc>
          <w:tcPr>
            <w:tcW w:w="414" w:type="pct"/>
            <w:tcBorders>
              <w:top w:val="single" w:sz="6" w:space="0" w:color="auto"/>
              <w:left w:val="single" w:sz="6" w:space="0" w:color="auto"/>
              <w:bottom w:val="single" w:sz="6" w:space="0" w:color="auto"/>
              <w:right w:val="single" w:sz="6" w:space="0" w:color="auto"/>
            </w:tcBorders>
            <w:shd w:val="clear" w:color="000000" w:fill="FFFACC"/>
            <w:vAlign w:val="center"/>
          </w:tcPr>
          <w:p w14:paraId="7881656C" w14:textId="51B7BABF"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0.63</w:t>
            </w:r>
          </w:p>
        </w:tc>
        <w:tc>
          <w:tcPr>
            <w:tcW w:w="414" w:type="pct"/>
            <w:tcBorders>
              <w:top w:val="single" w:sz="6" w:space="0" w:color="auto"/>
              <w:left w:val="single" w:sz="6" w:space="0" w:color="auto"/>
              <w:bottom w:val="single" w:sz="6" w:space="0" w:color="auto"/>
              <w:right w:val="single" w:sz="6" w:space="0" w:color="auto"/>
            </w:tcBorders>
            <w:shd w:val="clear" w:color="000000" w:fill="FFFACC"/>
            <w:vAlign w:val="center"/>
          </w:tcPr>
          <w:p w14:paraId="171CC670" w14:textId="10840D41"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0.61</w:t>
            </w:r>
          </w:p>
        </w:tc>
        <w:tc>
          <w:tcPr>
            <w:tcW w:w="414" w:type="pct"/>
            <w:tcBorders>
              <w:top w:val="single" w:sz="6" w:space="0" w:color="auto"/>
              <w:left w:val="single" w:sz="6" w:space="0" w:color="auto"/>
              <w:bottom w:val="single" w:sz="6" w:space="0" w:color="auto"/>
              <w:right w:val="single" w:sz="6" w:space="0" w:color="auto"/>
            </w:tcBorders>
            <w:shd w:val="clear" w:color="000000" w:fill="D1F3DB"/>
            <w:vAlign w:val="center"/>
          </w:tcPr>
          <w:p w14:paraId="45F5873C" w14:textId="55113A5D"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0.9</w:t>
            </w:r>
            <w:r w:rsidR="003D66A0" w:rsidRPr="00691008">
              <w:rPr>
                <w:rFonts w:ascii="Arial" w:hAnsi="Arial" w:cs="Arial"/>
                <w:sz w:val="18"/>
                <w:szCs w:val="18"/>
              </w:rPr>
              <w:t>0</w:t>
            </w:r>
          </w:p>
        </w:tc>
        <w:tc>
          <w:tcPr>
            <w:tcW w:w="414" w:type="pct"/>
            <w:tcBorders>
              <w:top w:val="single" w:sz="6" w:space="0" w:color="auto"/>
              <w:left w:val="single" w:sz="6" w:space="0" w:color="auto"/>
              <w:bottom w:val="single" w:sz="6" w:space="0" w:color="auto"/>
              <w:right w:val="single" w:sz="12" w:space="0" w:color="auto"/>
            </w:tcBorders>
            <w:shd w:val="clear" w:color="000000" w:fill="D1F3DB"/>
            <w:vAlign w:val="center"/>
          </w:tcPr>
          <w:p w14:paraId="7751ECC0" w14:textId="6D7E5A75"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0.92</w:t>
            </w:r>
          </w:p>
        </w:tc>
      </w:tr>
      <w:tr w:rsidR="00885379" w:rsidRPr="00691008" w14:paraId="4ED427FD" w14:textId="77777777" w:rsidTr="000F43F9">
        <w:trPr>
          <w:trHeight w:val="45"/>
        </w:trPr>
        <w:tc>
          <w:tcPr>
            <w:cnfStyle w:val="001000000000" w:firstRow="0" w:lastRow="0" w:firstColumn="1" w:lastColumn="0" w:oddVBand="0" w:evenVBand="0" w:oddHBand="0" w:evenHBand="0" w:firstRowFirstColumn="0" w:firstRowLastColumn="0" w:lastRowFirstColumn="0" w:lastRowLastColumn="0"/>
            <w:tcW w:w="857" w:type="pct"/>
            <w:tcBorders>
              <w:top w:val="single" w:sz="6" w:space="0" w:color="auto"/>
              <w:left w:val="single" w:sz="12" w:space="0" w:color="auto"/>
              <w:bottom w:val="single" w:sz="6" w:space="0" w:color="auto"/>
              <w:right w:val="single" w:sz="12" w:space="0" w:color="auto"/>
            </w:tcBorders>
          </w:tcPr>
          <w:p w14:paraId="6730AD2B" w14:textId="77777777" w:rsidR="00B01B97" w:rsidRPr="00FE030D" w:rsidRDefault="00B01B97" w:rsidP="00FE030D">
            <w:r w:rsidRPr="00FE030D">
              <w:t>AFM Cognition</w:t>
            </w:r>
          </w:p>
        </w:tc>
        <w:tc>
          <w:tcPr>
            <w:tcW w:w="414" w:type="pct"/>
            <w:tcBorders>
              <w:top w:val="single" w:sz="6" w:space="0" w:color="auto"/>
              <w:left w:val="nil"/>
              <w:bottom w:val="single" w:sz="6" w:space="0" w:color="auto"/>
              <w:right w:val="single" w:sz="6" w:space="0" w:color="auto"/>
            </w:tcBorders>
            <w:shd w:val="clear" w:color="000000" w:fill="FFFACC"/>
            <w:vAlign w:val="center"/>
          </w:tcPr>
          <w:p w14:paraId="51702C07" w14:textId="23613936"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0.55</w:t>
            </w:r>
          </w:p>
        </w:tc>
        <w:tc>
          <w:tcPr>
            <w:tcW w:w="414" w:type="pct"/>
            <w:tcBorders>
              <w:top w:val="single" w:sz="6" w:space="0" w:color="auto"/>
              <w:left w:val="single" w:sz="6" w:space="0" w:color="auto"/>
              <w:bottom w:val="single" w:sz="6" w:space="0" w:color="auto"/>
              <w:right w:val="single" w:sz="6" w:space="0" w:color="auto"/>
            </w:tcBorders>
            <w:shd w:val="clear" w:color="000000" w:fill="FFFACC"/>
            <w:vAlign w:val="center"/>
          </w:tcPr>
          <w:p w14:paraId="5755E77A" w14:textId="63DC8616"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0.45</w:t>
            </w:r>
          </w:p>
        </w:tc>
        <w:tc>
          <w:tcPr>
            <w:tcW w:w="414" w:type="pct"/>
            <w:tcBorders>
              <w:top w:val="single" w:sz="6" w:space="0" w:color="auto"/>
              <w:left w:val="single" w:sz="6" w:space="0" w:color="auto"/>
              <w:bottom w:val="single" w:sz="6" w:space="0" w:color="auto"/>
              <w:right w:val="single" w:sz="6" w:space="0" w:color="auto"/>
            </w:tcBorders>
            <w:shd w:val="clear" w:color="000000" w:fill="FFFACC"/>
            <w:vAlign w:val="center"/>
          </w:tcPr>
          <w:p w14:paraId="159E127B" w14:textId="1E10E00C"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0.68</w:t>
            </w:r>
          </w:p>
        </w:tc>
        <w:tc>
          <w:tcPr>
            <w:tcW w:w="414" w:type="pct"/>
            <w:tcBorders>
              <w:top w:val="single" w:sz="6" w:space="0" w:color="auto"/>
              <w:left w:val="single" w:sz="6" w:space="0" w:color="auto"/>
              <w:bottom w:val="single" w:sz="6" w:space="0" w:color="auto"/>
              <w:right w:val="single" w:sz="6" w:space="0" w:color="auto"/>
            </w:tcBorders>
            <w:shd w:val="clear" w:color="000000" w:fill="D1F3DB"/>
            <w:vAlign w:val="center"/>
          </w:tcPr>
          <w:p w14:paraId="6C37C662" w14:textId="086FEEF9"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0.94</w:t>
            </w:r>
          </w:p>
        </w:tc>
        <w:tc>
          <w:tcPr>
            <w:tcW w:w="414" w:type="pct"/>
            <w:tcBorders>
              <w:top w:val="single" w:sz="6" w:space="0" w:color="auto"/>
              <w:left w:val="single" w:sz="6" w:space="0" w:color="auto"/>
              <w:bottom w:val="single" w:sz="6" w:space="0" w:color="auto"/>
              <w:right w:val="single" w:sz="6" w:space="0" w:color="auto"/>
            </w:tcBorders>
            <w:shd w:val="clear" w:color="000000" w:fill="FFFACC"/>
            <w:vAlign w:val="center"/>
          </w:tcPr>
          <w:p w14:paraId="32C2854E" w14:textId="492F8C4A"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0.45</w:t>
            </w:r>
          </w:p>
        </w:tc>
        <w:tc>
          <w:tcPr>
            <w:tcW w:w="414" w:type="pct"/>
            <w:tcBorders>
              <w:top w:val="single" w:sz="6" w:space="0" w:color="auto"/>
              <w:left w:val="single" w:sz="6" w:space="0" w:color="auto"/>
              <w:bottom w:val="single" w:sz="6" w:space="0" w:color="auto"/>
              <w:right w:val="single" w:sz="6" w:space="0" w:color="auto"/>
            </w:tcBorders>
            <w:shd w:val="clear" w:color="000000" w:fill="FFE1CC"/>
            <w:vAlign w:val="center"/>
          </w:tcPr>
          <w:p w14:paraId="6B80C3CC" w14:textId="4025D7D0"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0.28</w:t>
            </w:r>
          </w:p>
        </w:tc>
        <w:tc>
          <w:tcPr>
            <w:tcW w:w="414" w:type="pct"/>
            <w:tcBorders>
              <w:top w:val="single" w:sz="6" w:space="0" w:color="auto"/>
              <w:left w:val="single" w:sz="6" w:space="0" w:color="auto"/>
              <w:bottom w:val="single" w:sz="6" w:space="0" w:color="auto"/>
              <w:right w:val="single" w:sz="6" w:space="0" w:color="auto"/>
            </w:tcBorders>
            <w:shd w:val="clear" w:color="000000" w:fill="FFE1CC"/>
            <w:vAlign w:val="center"/>
          </w:tcPr>
          <w:p w14:paraId="45E4475F" w14:textId="06D513BE"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0.37</w:t>
            </w:r>
          </w:p>
        </w:tc>
        <w:tc>
          <w:tcPr>
            <w:tcW w:w="414" w:type="pct"/>
            <w:tcBorders>
              <w:top w:val="single" w:sz="6" w:space="0" w:color="auto"/>
              <w:left w:val="single" w:sz="6" w:space="0" w:color="auto"/>
              <w:bottom w:val="single" w:sz="6" w:space="0" w:color="auto"/>
              <w:right w:val="single" w:sz="6" w:space="0" w:color="auto"/>
            </w:tcBorders>
            <w:shd w:val="clear" w:color="000000" w:fill="FFFACC"/>
            <w:vAlign w:val="center"/>
          </w:tcPr>
          <w:p w14:paraId="6192CE78" w14:textId="376316F2"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0.41</w:t>
            </w:r>
          </w:p>
        </w:tc>
        <w:tc>
          <w:tcPr>
            <w:tcW w:w="414" w:type="pct"/>
            <w:tcBorders>
              <w:top w:val="single" w:sz="6" w:space="0" w:color="auto"/>
              <w:left w:val="single" w:sz="6" w:space="0" w:color="auto"/>
              <w:bottom w:val="single" w:sz="6" w:space="0" w:color="auto"/>
              <w:right w:val="single" w:sz="6" w:space="0" w:color="auto"/>
            </w:tcBorders>
            <w:shd w:val="clear" w:color="000000" w:fill="FFFACC"/>
            <w:vAlign w:val="center"/>
          </w:tcPr>
          <w:p w14:paraId="5807ABF5" w14:textId="6F742138"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0.65</w:t>
            </w:r>
          </w:p>
        </w:tc>
        <w:tc>
          <w:tcPr>
            <w:tcW w:w="414" w:type="pct"/>
            <w:tcBorders>
              <w:top w:val="single" w:sz="6" w:space="0" w:color="auto"/>
              <w:left w:val="single" w:sz="6" w:space="0" w:color="auto"/>
              <w:bottom w:val="single" w:sz="6" w:space="0" w:color="auto"/>
              <w:right w:val="single" w:sz="12" w:space="0" w:color="auto"/>
            </w:tcBorders>
            <w:shd w:val="clear" w:color="000000" w:fill="D1F3DB"/>
            <w:vAlign w:val="center"/>
          </w:tcPr>
          <w:p w14:paraId="395CB217" w14:textId="3B0AA90B"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0.8</w:t>
            </w:r>
            <w:r w:rsidR="00643798" w:rsidRPr="00691008">
              <w:rPr>
                <w:rFonts w:ascii="Arial" w:hAnsi="Arial" w:cs="Arial"/>
                <w:sz w:val="18"/>
                <w:szCs w:val="18"/>
              </w:rPr>
              <w:t>0</w:t>
            </w:r>
          </w:p>
        </w:tc>
      </w:tr>
      <w:tr w:rsidR="00885379" w:rsidRPr="00691008" w14:paraId="440DFBCD" w14:textId="77777777" w:rsidTr="000F43F9">
        <w:trPr>
          <w:trHeight w:val="45"/>
        </w:trPr>
        <w:tc>
          <w:tcPr>
            <w:cnfStyle w:val="001000000000" w:firstRow="0" w:lastRow="0" w:firstColumn="1" w:lastColumn="0" w:oddVBand="0" w:evenVBand="0" w:oddHBand="0" w:evenHBand="0" w:firstRowFirstColumn="0" w:firstRowLastColumn="0" w:lastRowFirstColumn="0" w:lastRowLastColumn="0"/>
            <w:tcW w:w="857" w:type="pct"/>
            <w:tcBorders>
              <w:top w:val="single" w:sz="6" w:space="0" w:color="auto"/>
              <w:left w:val="single" w:sz="12" w:space="0" w:color="auto"/>
              <w:bottom w:val="single" w:sz="6" w:space="0" w:color="auto"/>
              <w:right w:val="single" w:sz="12" w:space="0" w:color="auto"/>
            </w:tcBorders>
          </w:tcPr>
          <w:p w14:paraId="23D57E31" w14:textId="77777777" w:rsidR="00B01B97" w:rsidRPr="00FE030D" w:rsidRDefault="00B01B97" w:rsidP="00FE030D">
            <w:r w:rsidRPr="00FE030D">
              <w:t>AFM Motor</w:t>
            </w:r>
          </w:p>
        </w:tc>
        <w:tc>
          <w:tcPr>
            <w:tcW w:w="414" w:type="pct"/>
            <w:tcBorders>
              <w:top w:val="single" w:sz="6" w:space="0" w:color="auto"/>
              <w:left w:val="nil"/>
              <w:bottom w:val="single" w:sz="6" w:space="0" w:color="auto"/>
              <w:right w:val="single" w:sz="6" w:space="0" w:color="auto"/>
            </w:tcBorders>
            <w:shd w:val="clear" w:color="000000" w:fill="FFFACC"/>
            <w:vAlign w:val="center"/>
          </w:tcPr>
          <w:p w14:paraId="5056D0E7" w14:textId="7C8F0680"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0.55</w:t>
            </w:r>
          </w:p>
        </w:tc>
        <w:tc>
          <w:tcPr>
            <w:tcW w:w="414" w:type="pct"/>
            <w:tcBorders>
              <w:top w:val="single" w:sz="6" w:space="0" w:color="auto"/>
              <w:left w:val="single" w:sz="6" w:space="0" w:color="auto"/>
              <w:bottom w:val="single" w:sz="6" w:space="0" w:color="auto"/>
              <w:right w:val="single" w:sz="6" w:space="0" w:color="auto"/>
            </w:tcBorders>
            <w:shd w:val="clear" w:color="000000" w:fill="FFFACC"/>
            <w:vAlign w:val="center"/>
          </w:tcPr>
          <w:p w14:paraId="2D99031D" w14:textId="15F94D0C"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0.5</w:t>
            </w:r>
          </w:p>
        </w:tc>
        <w:tc>
          <w:tcPr>
            <w:tcW w:w="414" w:type="pct"/>
            <w:tcBorders>
              <w:top w:val="single" w:sz="6" w:space="0" w:color="auto"/>
              <w:left w:val="single" w:sz="6" w:space="0" w:color="auto"/>
              <w:bottom w:val="single" w:sz="6" w:space="0" w:color="auto"/>
              <w:right w:val="single" w:sz="6" w:space="0" w:color="auto"/>
            </w:tcBorders>
            <w:shd w:val="clear" w:color="000000" w:fill="FFFACC"/>
            <w:vAlign w:val="center"/>
          </w:tcPr>
          <w:p w14:paraId="6219372A" w14:textId="180D723F"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0.73</w:t>
            </w:r>
          </w:p>
        </w:tc>
        <w:tc>
          <w:tcPr>
            <w:tcW w:w="414" w:type="pct"/>
            <w:tcBorders>
              <w:top w:val="single" w:sz="6" w:space="0" w:color="auto"/>
              <w:left w:val="single" w:sz="6" w:space="0" w:color="auto"/>
              <w:bottom w:val="single" w:sz="6" w:space="0" w:color="auto"/>
              <w:right w:val="single" w:sz="6" w:space="0" w:color="auto"/>
            </w:tcBorders>
            <w:shd w:val="clear" w:color="000000" w:fill="D1F3DB"/>
            <w:vAlign w:val="center"/>
          </w:tcPr>
          <w:p w14:paraId="7C6638F8" w14:textId="048A39CB" w:rsidR="00B01B97" w:rsidRPr="00691008" w:rsidRDefault="00643798"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1.00</w:t>
            </w:r>
          </w:p>
        </w:tc>
        <w:tc>
          <w:tcPr>
            <w:tcW w:w="414" w:type="pct"/>
            <w:tcBorders>
              <w:top w:val="single" w:sz="6" w:space="0" w:color="auto"/>
              <w:left w:val="single" w:sz="6" w:space="0" w:color="auto"/>
              <w:bottom w:val="single" w:sz="6" w:space="0" w:color="auto"/>
              <w:right w:val="single" w:sz="6" w:space="0" w:color="auto"/>
            </w:tcBorders>
            <w:shd w:val="clear" w:color="000000" w:fill="FFFACC"/>
            <w:vAlign w:val="center"/>
          </w:tcPr>
          <w:p w14:paraId="78A485D1" w14:textId="18140486"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0.47</w:t>
            </w:r>
          </w:p>
        </w:tc>
        <w:tc>
          <w:tcPr>
            <w:tcW w:w="414" w:type="pct"/>
            <w:tcBorders>
              <w:top w:val="single" w:sz="6" w:space="0" w:color="auto"/>
              <w:left w:val="single" w:sz="6" w:space="0" w:color="auto"/>
              <w:bottom w:val="single" w:sz="6" w:space="0" w:color="auto"/>
              <w:right w:val="single" w:sz="6" w:space="0" w:color="auto"/>
            </w:tcBorders>
            <w:shd w:val="clear" w:color="000000" w:fill="FFFACC"/>
            <w:vAlign w:val="center"/>
          </w:tcPr>
          <w:p w14:paraId="5AAE895A" w14:textId="52FE35F0"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0.42</w:t>
            </w:r>
          </w:p>
        </w:tc>
        <w:tc>
          <w:tcPr>
            <w:tcW w:w="414" w:type="pct"/>
            <w:tcBorders>
              <w:top w:val="single" w:sz="6" w:space="0" w:color="auto"/>
              <w:left w:val="single" w:sz="6" w:space="0" w:color="auto"/>
              <w:bottom w:val="single" w:sz="6" w:space="0" w:color="auto"/>
              <w:right w:val="single" w:sz="6" w:space="0" w:color="auto"/>
            </w:tcBorders>
            <w:shd w:val="clear" w:color="000000" w:fill="FFFACC"/>
            <w:vAlign w:val="center"/>
          </w:tcPr>
          <w:p w14:paraId="74D82738" w14:textId="7D6806EF"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0.41</w:t>
            </w:r>
          </w:p>
        </w:tc>
        <w:tc>
          <w:tcPr>
            <w:tcW w:w="414" w:type="pct"/>
            <w:tcBorders>
              <w:top w:val="single" w:sz="6" w:space="0" w:color="auto"/>
              <w:left w:val="single" w:sz="6" w:space="0" w:color="auto"/>
              <w:bottom w:val="single" w:sz="6" w:space="0" w:color="auto"/>
              <w:right w:val="single" w:sz="6" w:space="0" w:color="auto"/>
            </w:tcBorders>
            <w:shd w:val="clear" w:color="000000" w:fill="FFFACC"/>
            <w:vAlign w:val="center"/>
          </w:tcPr>
          <w:p w14:paraId="23659445" w14:textId="1ADEFB5C"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0.43</w:t>
            </w:r>
          </w:p>
        </w:tc>
        <w:tc>
          <w:tcPr>
            <w:tcW w:w="414" w:type="pct"/>
            <w:tcBorders>
              <w:top w:val="single" w:sz="6" w:space="0" w:color="auto"/>
              <w:left w:val="single" w:sz="6" w:space="0" w:color="auto"/>
              <w:bottom w:val="single" w:sz="6" w:space="0" w:color="auto"/>
              <w:right w:val="single" w:sz="6" w:space="0" w:color="auto"/>
            </w:tcBorders>
            <w:shd w:val="clear" w:color="000000" w:fill="FFFACC"/>
            <w:vAlign w:val="center"/>
          </w:tcPr>
          <w:p w14:paraId="0AF5D789" w14:textId="775DA7B3"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0.74</w:t>
            </w:r>
          </w:p>
        </w:tc>
        <w:tc>
          <w:tcPr>
            <w:tcW w:w="414" w:type="pct"/>
            <w:tcBorders>
              <w:top w:val="single" w:sz="6" w:space="0" w:color="auto"/>
              <w:left w:val="single" w:sz="6" w:space="0" w:color="auto"/>
              <w:bottom w:val="single" w:sz="6" w:space="0" w:color="auto"/>
              <w:right w:val="single" w:sz="12" w:space="0" w:color="auto"/>
            </w:tcBorders>
            <w:shd w:val="clear" w:color="000000" w:fill="FFFACC"/>
            <w:vAlign w:val="center"/>
          </w:tcPr>
          <w:p w14:paraId="145A6CA7" w14:textId="5EF76F78"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0.65</w:t>
            </w:r>
          </w:p>
        </w:tc>
      </w:tr>
      <w:tr w:rsidR="00885379" w:rsidRPr="00691008" w14:paraId="4D0C43ED" w14:textId="77777777" w:rsidTr="000F43F9">
        <w:trPr>
          <w:trHeight w:val="45"/>
        </w:trPr>
        <w:tc>
          <w:tcPr>
            <w:cnfStyle w:val="001000000000" w:firstRow="0" w:lastRow="0" w:firstColumn="1" w:lastColumn="0" w:oddVBand="0" w:evenVBand="0" w:oddHBand="0" w:evenHBand="0" w:firstRowFirstColumn="0" w:firstRowLastColumn="0" w:lastRowFirstColumn="0" w:lastRowLastColumn="0"/>
            <w:tcW w:w="857" w:type="pct"/>
            <w:tcBorders>
              <w:top w:val="single" w:sz="6" w:space="0" w:color="auto"/>
              <w:left w:val="single" w:sz="12" w:space="0" w:color="auto"/>
              <w:bottom w:val="single" w:sz="6" w:space="0" w:color="auto"/>
              <w:right w:val="single" w:sz="12" w:space="0" w:color="auto"/>
            </w:tcBorders>
          </w:tcPr>
          <w:p w14:paraId="62AD74A5" w14:textId="77777777" w:rsidR="00B01B97" w:rsidRPr="00FE030D" w:rsidRDefault="00B01B97" w:rsidP="00FE030D">
            <w:r w:rsidRPr="00FE030D">
              <w:t>RUG-ADL</w:t>
            </w:r>
          </w:p>
        </w:tc>
        <w:tc>
          <w:tcPr>
            <w:tcW w:w="414" w:type="pct"/>
            <w:tcBorders>
              <w:top w:val="single" w:sz="6" w:space="0" w:color="auto"/>
              <w:left w:val="nil"/>
              <w:bottom w:val="single" w:sz="6" w:space="0" w:color="auto"/>
              <w:right w:val="single" w:sz="6" w:space="0" w:color="auto"/>
            </w:tcBorders>
            <w:shd w:val="clear" w:color="000000" w:fill="D1F3DB"/>
            <w:vAlign w:val="center"/>
          </w:tcPr>
          <w:p w14:paraId="3360CF75" w14:textId="557C28BB"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0.86</w:t>
            </w:r>
          </w:p>
        </w:tc>
        <w:tc>
          <w:tcPr>
            <w:tcW w:w="414" w:type="pct"/>
            <w:tcBorders>
              <w:top w:val="single" w:sz="6" w:space="0" w:color="auto"/>
              <w:left w:val="single" w:sz="6" w:space="0" w:color="auto"/>
              <w:bottom w:val="single" w:sz="6" w:space="0" w:color="auto"/>
              <w:right w:val="single" w:sz="6" w:space="0" w:color="auto"/>
            </w:tcBorders>
            <w:shd w:val="clear" w:color="000000" w:fill="D1F3DB"/>
            <w:vAlign w:val="center"/>
          </w:tcPr>
          <w:p w14:paraId="24039C77" w14:textId="17337B7B"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0.82</w:t>
            </w:r>
          </w:p>
        </w:tc>
        <w:tc>
          <w:tcPr>
            <w:tcW w:w="414" w:type="pct"/>
            <w:tcBorders>
              <w:top w:val="single" w:sz="6" w:space="0" w:color="auto"/>
              <w:left w:val="single" w:sz="6" w:space="0" w:color="auto"/>
              <w:bottom w:val="single" w:sz="6" w:space="0" w:color="auto"/>
              <w:right w:val="single" w:sz="6" w:space="0" w:color="auto"/>
            </w:tcBorders>
            <w:shd w:val="clear" w:color="000000" w:fill="D1F3DB"/>
            <w:vAlign w:val="center"/>
          </w:tcPr>
          <w:p w14:paraId="3996365B" w14:textId="2D14E697"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0.94</w:t>
            </w:r>
          </w:p>
        </w:tc>
        <w:tc>
          <w:tcPr>
            <w:tcW w:w="414" w:type="pct"/>
            <w:tcBorders>
              <w:top w:val="single" w:sz="6" w:space="0" w:color="auto"/>
              <w:left w:val="single" w:sz="6" w:space="0" w:color="auto"/>
              <w:bottom w:val="single" w:sz="6" w:space="0" w:color="auto"/>
              <w:right w:val="single" w:sz="6" w:space="0" w:color="auto"/>
            </w:tcBorders>
            <w:shd w:val="clear" w:color="000000" w:fill="D1F3DB"/>
            <w:vAlign w:val="center"/>
          </w:tcPr>
          <w:p w14:paraId="52B01294" w14:textId="15DA3311" w:rsidR="00B01B97" w:rsidRPr="00691008" w:rsidRDefault="00643798"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1.00</w:t>
            </w:r>
          </w:p>
        </w:tc>
        <w:tc>
          <w:tcPr>
            <w:tcW w:w="414" w:type="pct"/>
            <w:tcBorders>
              <w:top w:val="single" w:sz="6" w:space="0" w:color="auto"/>
              <w:left w:val="single" w:sz="6" w:space="0" w:color="auto"/>
              <w:bottom w:val="single" w:sz="6" w:space="0" w:color="auto"/>
              <w:right w:val="single" w:sz="6" w:space="0" w:color="auto"/>
            </w:tcBorders>
            <w:shd w:val="clear" w:color="000000" w:fill="D1F3DB"/>
            <w:vAlign w:val="center"/>
          </w:tcPr>
          <w:p w14:paraId="47C5A995" w14:textId="26D957CC"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0.86</w:t>
            </w:r>
          </w:p>
        </w:tc>
        <w:tc>
          <w:tcPr>
            <w:tcW w:w="414" w:type="pct"/>
            <w:tcBorders>
              <w:top w:val="single" w:sz="6" w:space="0" w:color="auto"/>
              <w:left w:val="single" w:sz="6" w:space="0" w:color="auto"/>
              <w:bottom w:val="single" w:sz="6" w:space="0" w:color="auto"/>
              <w:right w:val="single" w:sz="6" w:space="0" w:color="auto"/>
            </w:tcBorders>
            <w:shd w:val="clear" w:color="000000" w:fill="D1F3DB"/>
            <w:vAlign w:val="center"/>
          </w:tcPr>
          <w:p w14:paraId="05078F9A" w14:textId="7B09F364"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0.84</w:t>
            </w:r>
          </w:p>
        </w:tc>
        <w:tc>
          <w:tcPr>
            <w:tcW w:w="414" w:type="pct"/>
            <w:tcBorders>
              <w:top w:val="single" w:sz="6" w:space="0" w:color="auto"/>
              <w:left w:val="single" w:sz="6" w:space="0" w:color="auto"/>
              <w:bottom w:val="single" w:sz="6" w:space="0" w:color="auto"/>
              <w:right w:val="single" w:sz="6" w:space="0" w:color="auto"/>
            </w:tcBorders>
            <w:shd w:val="clear" w:color="000000" w:fill="D1F3DB"/>
            <w:vAlign w:val="center"/>
          </w:tcPr>
          <w:p w14:paraId="0E1CAB97" w14:textId="47CB2BB4"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0.77</w:t>
            </w:r>
          </w:p>
        </w:tc>
        <w:tc>
          <w:tcPr>
            <w:tcW w:w="414" w:type="pct"/>
            <w:tcBorders>
              <w:top w:val="single" w:sz="6" w:space="0" w:color="auto"/>
              <w:left w:val="single" w:sz="6" w:space="0" w:color="auto"/>
              <w:bottom w:val="single" w:sz="6" w:space="0" w:color="auto"/>
              <w:right w:val="single" w:sz="6" w:space="0" w:color="auto"/>
            </w:tcBorders>
            <w:shd w:val="clear" w:color="000000" w:fill="D1F3DB"/>
            <w:vAlign w:val="center"/>
          </w:tcPr>
          <w:p w14:paraId="7CEF6C82" w14:textId="58587347"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0.91</w:t>
            </w:r>
          </w:p>
        </w:tc>
        <w:tc>
          <w:tcPr>
            <w:tcW w:w="414" w:type="pct"/>
            <w:tcBorders>
              <w:top w:val="single" w:sz="6" w:space="0" w:color="auto"/>
              <w:left w:val="single" w:sz="6" w:space="0" w:color="auto"/>
              <w:bottom w:val="single" w:sz="6" w:space="0" w:color="auto"/>
              <w:right w:val="single" w:sz="6" w:space="0" w:color="auto"/>
            </w:tcBorders>
            <w:shd w:val="clear" w:color="000000" w:fill="D1F3DB"/>
            <w:vAlign w:val="center"/>
          </w:tcPr>
          <w:p w14:paraId="0822C153" w14:textId="544B514B"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0.94</w:t>
            </w:r>
          </w:p>
        </w:tc>
        <w:tc>
          <w:tcPr>
            <w:tcW w:w="414" w:type="pct"/>
            <w:tcBorders>
              <w:top w:val="single" w:sz="6" w:space="0" w:color="auto"/>
              <w:left w:val="single" w:sz="6" w:space="0" w:color="auto"/>
              <w:bottom w:val="single" w:sz="6" w:space="0" w:color="auto"/>
              <w:right w:val="single" w:sz="12" w:space="0" w:color="auto"/>
            </w:tcBorders>
            <w:shd w:val="clear" w:color="000000" w:fill="D1F3DB"/>
            <w:vAlign w:val="center"/>
          </w:tcPr>
          <w:p w14:paraId="385F37A3" w14:textId="687A96AA"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0.91</w:t>
            </w:r>
          </w:p>
        </w:tc>
      </w:tr>
      <w:tr w:rsidR="00885379" w:rsidRPr="00691008" w14:paraId="36A7B418" w14:textId="77777777" w:rsidTr="000F43F9">
        <w:trPr>
          <w:trHeight w:val="45"/>
        </w:trPr>
        <w:tc>
          <w:tcPr>
            <w:cnfStyle w:val="001000000000" w:firstRow="0" w:lastRow="0" w:firstColumn="1" w:lastColumn="0" w:oddVBand="0" w:evenVBand="0" w:oddHBand="0" w:evenHBand="0" w:firstRowFirstColumn="0" w:firstRowLastColumn="0" w:lastRowFirstColumn="0" w:lastRowLastColumn="0"/>
            <w:tcW w:w="857" w:type="pct"/>
            <w:tcBorders>
              <w:top w:val="single" w:sz="6" w:space="0" w:color="auto"/>
              <w:left w:val="single" w:sz="12" w:space="0" w:color="auto"/>
              <w:bottom w:val="single" w:sz="6" w:space="0" w:color="auto"/>
              <w:right w:val="single" w:sz="12" w:space="0" w:color="auto"/>
            </w:tcBorders>
          </w:tcPr>
          <w:p w14:paraId="17728568" w14:textId="77777777" w:rsidR="00B01B97" w:rsidRPr="00FE030D" w:rsidRDefault="00B01B97" w:rsidP="00FE030D">
            <w:r w:rsidRPr="00FE030D">
              <w:t>Braden</w:t>
            </w:r>
          </w:p>
        </w:tc>
        <w:tc>
          <w:tcPr>
            <w:tcW w:w="414" w:type="pct"/>
            <w:tcBorders>
              <w:top w:val="single" w:sz="6" w:space="0" w:color="auto"/>
              <w:left w:val="nil"/>
              <w:bottom w:val="single" w:sz="6" w:space="0" w:color="auto"/>
              <w:right w:val="single" w:sz="6" w:space="0" w:color="auto"/>
            </w:tcBorders>
            <w:shd w:val="clear" w:color="000000" w:fill="D1F3DB"/>
            <w:vAlign w:val="center"/>
          </w:tcPr>
          <w:p w14:paraId="1F74AE6A" w14:textId="41F2F197"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0.78</w:t>
            </w:r>
          </w:p>
        </w:tc>
        <w:tc>
          <w:tcPr>
            <w:tcW w:w="414" w:type="pct"/>
            <w:tcBorders>
              <w:top w:val="single" w:sz="6" w:space="0" w:color="auto"/>
              <w:left w:val="single" w:sz="6" w:space="0" w:color="auto"/>
              <w:bottom w:val="single" w:sz="6" w:space="0" w:color="auto"/>
              <w:right w:val="single" w:sz="6" w:space="0" w:color="auto"/>
            </w:tcBorders>
            <w:shd w:val="clear" w:color="000000" w:fill="FFFACC"/>
            <w:vAlign w:val="center"/>
          </w:tcPr>
          <w:p w14:paraId="5A53E4DC" w14:textId="202B1509"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0.67</w:t>
            </w:r>
          </w:p>
        </w:tc>
        <w:tc>
          <w:tcPr>
            <w:tcW w:w="414" w:type="pct"/>
            <w:tcBorders>
              <w:top w:val="single" w:sz="6" w:space="0" w:color="auto"/>
              <w:left w:val="single" w:sz="6" w:space="0" w:color="auto"/>
              <w:bottom w:val="single" w:sz="6" w:space="0" w:color="auto"/>
              <w:right w:val="single" w:sz="6" w:space="0" w:color="auto"/>
            </w:tcBorders>
            <w:shd w:val="clear" w:color="000000" w:fill="D1F3DB"/>
            <w:vAlign w:val="center"/>
          </w:tcPr>
          <w:p w14:paraId="5F7FA948" w14:textId="099B92D1"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0.8</w:t>
            </w:r>
            <w:r w:rsidR="00643798" w:rsidRPr="00691008">
              <w:rPr>
                <w:rFonts w:ascii="Arial" w:hAnsi="Arial" w:cs="Arial"/>
                <w:sz w:val="18"/>
                <w:szCs w:val="18"/>
              </w:rPr>
              <w:t>0</w:t>
            </w:r>
          </w:p>
        </w:tc>
        <w:tc>
          <w:tcPr>
            <w:tcW w:w="414" w:type="pct"/>
            <w:tcBorders>
              <w:top w:val="single" w:sz="6" w:space="0" w:color="auto"/>
              <w:left w:val="single" w:sz="6" w:space="0" w:color="auto"/>
              <w:bottom w:val="single" w:sz="6" w:space="0" w:color="auto"/>
              <w:right w:val="single" w:sz="6" w:space="0" w:color="auto"/>
            </w:tcBorders>
            <w:shd w:val="clear" w:color="000000" w:fill="D1F3DB"/>
            <w:vAlign w:val="center"/>
          </w:tcPr>
          <w:p w14:paraId="3F8E156F" w14:textId="0A532B95" w:rsidR="00B01B97" w:rsidRPr="00691008" w:rsidRDefault="00643798"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1.00</w:t>
            </w:r>
          </w:p>
        </w:tc>
        <w:tc>
          <w:tcPr>
            <w:tcW w:w="414" w:type="pct"/>
            <w:tcBorders>
              <w:top w:val="single" w:sz="6" w:space="0" w:color="auto"/>
              <w:left w:val="single" w:sz="6" w:space="0" w:color="auto"/>
              <w:bottom w:val="single" w:sz="6" w:space="0" w:color="auto"/>
              <w:right w:val="single" w:sz="6" w:space="0" w:color="auto"/>
            </w:tcBorders>
            <w:shd w:val="clear" w:color="000000" w:fill="FFFACC"/>
            <w:vAlign w:val="center"/>
          </w:tcPr>
          <w:p w14:paraId="48D91AD7" w14:textId="0FCD362C"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0.52</w:t>
            </w:r>
          </w:p>
        </w:tc>
        <w:tc>
          <w:tcPr>
            <w:tcW w:w="414" w:type="pct"/>
            <w:tcBorders>
              <w:top w:val="single" w:sz="6" w:space="0" w:color="auto"/>
              <w:left w:val="single" w:sz="6" w:space="0" w:color="auto"/>
              <w:bottom w:val="single" w:sz="6" w:space="0" w:color="auto"/>
              <w:right w:val="single" w:sz="6" w:space="0" w:color="auto"/>
            </w:tcBorders>
            <w:shd w:val="clear" w:color="000000" w:fill="FFFACC"/>
            <w:vAlign w:val="center"/>
          </w:tcPr>
          <w:p w14:paraId="4BE789F0" w14:textId="4EA3F4B3"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0.63</w:t>
            </w:r>
          </w:p>
        </w:tc>
        <w:tc>
          <w:tcPr>
            <w:tcW w:w="414" w:type="pct"/>
            <w:tcBorders>
              <w:top w:val="single" w:sz="6" w:space="0" w:color="auto"/>
              <w:left w:val="single" w:sz="6" w:space="0" w:color="auto"/>
              <w:bottom w:val="single" w:sz="6" w:space="0" w:color="auto"/>
              <w:right w:val="single" w:sz="6" w:space="0" w:color="auto"/>
            </w:tcBorders>
            <w:shd w:val="clear" w:color="000000" w:fill="FFFACC"/>
            <w:vAlign w:val="center"/>
          </w:tcPr>
          <w:p w14:paraId="0CA3A23E" w14:textId="02EF5225"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0.48</w:t>
            </w:r>
          </w:p>
        </w:tc>
        <w:tc>
          <w:tcPr>
            <w:tcW w:w="414" w:type="pct"/>
            <w:tcBorders>
              <w:top w:val="single" w:sz="6" w:space="0" w:color="auto"/>
              <w:left w:val="single" w:sz="6" w:space="0" w:color="auto"/>
              <w:bottom w:val="single" w:sz="6" w:space="0" w:color="auto"/>
              <w:right w:val="single" w:sz="6" w:space="0" w:color="auto"/>
            </w:tcBorders>
            <w:shd w:val="clear" w:color="000000" w:fill="FFFACC"/>
            <w:vAlign w:val="center"/>
          </w:tcPr>
          <w:p w14:paraId="7C93E722" w14:textId="322F041F"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0.56</w:t>
            </w:r>
          </w:p>
        </w:tc>
        <w:tc>
          <w:tcPr>
            <w:tcW w:w="414" w:type="pct"/>
            <w:tcBorders>
              <w:top w:val="single" w:sz="6" w:space="0" w:color="auto"/>
              <w:left w:val="single" w:sz="6" w:space="0" w:color="auto"/>
              <w:bottom w:val="single" w:sz="6" w:space="0" w:color="auto"/>
              <w:right w:val="single" w:sz="6" w:space="0" w:color="auto"/>
            </w:tcBorders>
            <w:shd w:val="clear" w:color="000000" w:fill="D1F3DB"/>
            <w:vAlign w:val="center"/>
          </w:tcPr>
          <w:p w14:paraId="5116EF8C" w14:textId="50BDF952"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0.8</w:t>
            </w:r>
          </w:p>
        </w:tc>
        <w:tc>
          <w:tcPr>
            <w:tcW w:w="414" w:type="pct"/>
            <w:tcBorders>
              <w:top w:val="single" w:sz="6" w:space="0" w:color="auto"/>
              <w:left w:val="single" w:sz="6" w:space="0" w:color="auto"/>
              <w:bottom w:val="single" w:sz="6" w:space="0" w:color="auto"/>
              <w:right w:val="single" w:sz="12" w:space="0" w:color="auto"/>
            </w:tcBorders>
            <w:shd w:val="clear" w:color="000000" w:fill="D1F3DB"/>
            <w:vAlign w:val="center"/>
          </w:tcPr>
          <w:p w14:paraId="77F0B2C9" w14:textId="2312AA63"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0.76</w:t>
            </w:r>
          </w:p>
        </w:tc>
      </w:tr>
      <w:tr w:rsidR="00885379" w:rsidRPr="00691008" w14:paraId="19A73202" w14:textId="77777777" w:rsidTr="000F43F9">
        <w:trPr>
          <w:trHeight w:val="45"/>
        </w:trPr>
        <w:tc>
          <w:tcPr>
            <w:cnfStyle w:val="001000000000" w:firstRow="0" w:lastRow="0" w:firstColumn="1" w:lastColumn="0" w:oddVBand="0" w:evenVBand="0" w:oddHBand="0" w:evenHBand="0" w:firstRowFirstColumn="0" w:firstRowLastColumn="0" w:lastRowFirstColumn="0" w:lastRowLastColumn="0"/>
            <w:tcW w:w="857" w:type="pct"/>
            <w:tcBorders>
              <w:top w:val="single" w:sz="6" w:space="0" w:color="auto"/>
              <w:left w:val="single" w:sz="12" w:space="0" w:color="auto"/>
              <w:bottom w:val="single" w:sz="12" w:space="0" w:color="auto"/>
              <w:right w:val="single" w:sz="12" w:space="0" w:color="auto"/>
            </w:tcBorders>
          </w:tcPr>
          <w:p w14:paraId="0BD99763" w14:textId="77777777" w:rsidR="00B01B97" w:rsidRPr="00FE030D" w:rsidRDefault="00B01B97" w:rsidP="00FE030D">
            <w:r w:rsidRPr="00FE030D">
              <w:t>BRUA</w:t>
            </w:r>
          </w:p>
        </w:tc>
        <w:tc>
          <w:tcPr>
            <w:tcW w:w="414" w:type="pct"/>
            <w:tcBorders>
              <w:top w:val="single" w:sz="6" w:space="0" w:color="auto"/>
              <w:left w:val="nil"/>
              <w:bottom w:val="single" w:sz="12" w:space="0" w:color="auto"/>
              <w:right w:val="single" w:sz="6" w:space="0" w:color="auto"/>
            </w:tcBorders>
            <w:shd w:val="clear" w:color="000000" w:fill="D1F3DB"/>
            <w:vAlign w:val="center"/>
          </w:tcPr>
          <w:p w14:paraId="359177D9" w14:textId="1E1F6B83"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0.82</w:t>
            </w:r>
          </w:p>
        </w:tc>
        <w:tc>
          <w:tcPr>
            <w:tcW w:w="414" w:type="pct"/>
            <w:tcBorders>
              <w:top w:val="single" w:sz="6" w:space="0" w:color="auto"/>
              <w:left w:val="single" w:sz="6" w:space="0" w:color="auto"/>
              <w:bottom w:val="single" w:sz="12" w:space="0" w:color="auto"/>
              <w:right w:val="single" w:sz="6" w:space="0" w:color="auto"/>
            </w:tcBorders>
            <w:shd w:val="clear" w:color="000000" w:fill="D1F3DB"/>
            <w:vAlign w:val="center"/>
          </w:tcPr>
          <w:p w14:paraId="28AF933B" w14:textId="366C485F"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0.79</w:t>
            </w:r>
          </w:p>
        </w:tc>
        <w:tc>
          <w:tcPr>
            <w:tcW w:w="414" w:type="pct"/>
            <w:tcBorders>
              <w:top w:val="single" w:sz="6" w:space="0" w:color="auto"/>
              <w:left w:val="single" w:sz="6" w:space="0" w:color="auto"/>
              <w:bottom w:val="single" w:sz="12" w:space="0" w:color="auto"/>
              <w:right w:val="single" w:sz="6" w:space="0" w:color="auto"/>
            </w:tcBorders>
            <w:shd w:val="clear" w:color="000000" w:fill="D1F3DB"/>
            <w:vAlign w:val="center"/>
          </w:tcPr>
          <w:p w14:paraId="72AFF847" w14:textId="73213ECC"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0.81</w:t>
            </w:r>
          </w:p>
        </w:tc>
        <w:tc>
          <w:tcPr>
            <w:tcW w:w="414" w:type="pct"/>
            <w:tcBorders>
              <w:top w:val="single" w:sz="6" w:space="0" w:color="auto"/>
              <w:left w:val="single" w:sz="6" w:space="0" w:color="auto"/>
              <w:bottom w:val="single" w:sz="12" w:space="0" w:color="auto"/>
              <w:right w:val="single" w:sz="6" w:space="0" w:color="auto"/>
            </w:tcBorders>
            <w:shd w:val="clear" w:color="000000" w:fill="D1F3DB"/>
            <w:vAlign w:val="center"/>
          </w:tcPr>
          <w:p w14:paraId="63D49E52" w14:textId="02287B6C" w:rsidR="00B01B97" w:rsidRPr="00691008" w:rsidRDefault="00643798"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1.00</w:t>
            </w:r>
          </w:p>
        </w:tc>
        <w:tc>
          <w:tcPr>
            <w:tcW w:w="414" w:type="pct"/>
            <w:tcBorders>
              <w:top w:val="single" w:sz="6" w:space="0" w:color="auto"/>
              <w:left w:val="single" w:sz="6" w:space="0" w:color="auto"/>
              <w:bottom w:val="single" w:sz="12" w:space="0" w:color="auto"/>
              <w:right w:val="single" w:sz="6" w:space="0" w:color="auto"/>
            </w:tcBorders>
            <w:shd w:val="clear" w:color="000000" w:fill="FFFACC"/>
            <w:vAlign w:val="center"/>
          </w:tcPr>
          <w:p w14:paraId="6ECAAA98" w14:textId="22C36EE2"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0.69</w:t>
            </w:r>
          </w:p>
        </w:tc>
        <w:tc>
          <w:tcPr>
            <w:tcW w:w="414" w:type="pct"/>
            <w:tcBorders>
              <w:top w:val="single" w:sz="6" w:space="0" w:color="auto"/>
              <w:left w:val="single" w:sz="6" w:space="0" w:color="auto"/>
              <w:bottom w:val="single" w:sz="12" w:space="0" w:color="auto"/>
              <w:right w:val="single" w:sz="6" w:space="0" w:color="auto"/>
            </w:tcBorders>
            <w:shd w:val="clear" w:color="000000" w:fill="FFFACC"/>
            <w:vAlign w:val="center"/>
          </w:tcPr>
          <w:p w14:paraId="6FFF7E41" w14:textId="3E81A493"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0.71</w:t>
            </w:r>
          </w:p>
        </w:tc>
        <w:tc>
          <w:tcPr>
            <w:tcW w:w="414" w:type="pct"/>
            <w:tcBorders>
              <w:top w:val="single" w:sz="6" w:space="0" w:color="auto"/>
              <w:left w:val="single" w:sz="6" w:space="0" w:color="auto"/>
              <w:bottom w:val="single" w:sz="12" w:space="0" w:color="auto"/>
              <w:right w:val="single" w:sz="6" w:space="0" w:color="auto"/>
            </w:tcBorders>
            <w:shd w:val="clear" w:color="000000" w:fill="FFFACC"/>
            <w:vAlign w:val="center"/>
          </w:tcPr>
          <w:p w14:paraId="379B7954" w14:textId="0E937864"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0.63</w:t>
            </w:r>
          </w:p>
        </w:tc>
        <w:tc>
          <w:tcPr>
            <w:tcW w:w="414" w:type="pct"/>
            <w:tcBorders>
              <w:top w:val="single" w:sz="6" w:space="0" w:color="auto"/>
              <w:left w:val="single" w:sz="6" w:space="0" w:color="auto"/>
              <w:bottom w:val="single" w:sz="12" w:space="0" w:color="auto"/>
              <w:right w:val="single" w:sz="6" w:space="0" w:color="auto"/>
            </w:tcBorders>
            <w:shd w:val="clear" w:color="000000" w:fill="FFFACC"/>
            <w:vAlign w:val="center"/>
          </w:tcPr>
          <w:p w14:paraId="628A4CC7" w14:textId="4A7E57C3"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0.62</w:t>
            </w:r>
          </w:p>
        </w:tc>
        <w:tc>
          <w:tcPr>
            <w:tcW w:w="414" w:type="pct"/>
            <w:tcBorders>
              <w:top w:val="single" w:sz="6" w:space="0" w:color="auto"/>
              <w:left w:val="single" w:sz="6" w:space="0" w:color="auto"/>
              <w:bottom w:val="single" w:sz="12" w:space="0" w:color="auto"/>
              <w:right w:val="single" w:sz="6" w:space="0" w:color="auto"/>
            </w:tcBorders>
            <w:shd w:val="clear" w:color="000000" w:fill="D1F3DB"/>
            <w:vAlign w:val="center"/>
          </w:tcPr>
          <w:p w14:paraId="6EB05026" w14:textId="6BF9BFF6"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0.83</w:t>
            </w:r>
          </w:p>
        </w:tc>
        <w:tc>
          <w:tcPr>
            <w:tcW w:w="414" w:type="pct"/>
            <w:tcBorders>
              <w:top w:val="single" w:sz="6" w:space="0" w:color="auto"/>
              <w:left w:val="single" w:sz="6" w:space="0" w:color="auto"/>
              <w:bottom w:val="single" w:sz="12" w:space="0" w:color="auto"/>
              <w:right w:val="single" w:sz="12" w:space="0" w:color="auto"/>
            </w:tcBorders>
            <w:shd w:val="clear" w:color="000000" w:fill="D1F3DB"/>
            <w:vAlign w:val="center"/>
          </w:tcPr>
          <w:p w14:paraId="7CFFA42F" w14:textId="67461E53" w:rsidR="00B01B97" w:rsidRPr="00691008" w:rsidRDefault="00B01B97" w:rsidP="00B01B97">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0.83</w:t>
            </w:r>
          </w:p>
        </w:tc>
      </w:tr>
    </w:tbl>
    <w:p w14:paraId="589E804C" w14:textId="5F0EF9BE" w:rsidR="00C63CE8" w:rsidRPr="00691008" w:rsidRDefault="00F4245D" w:rsidP="00F4245D">
      <w:pPr>
        <w:pStyle w:val="EYFooterinfo"/>
      </w:pPr>
      <w:r>
        <w:t xml:space="preserve">* </w:t>
      </w:r>
      <w:r w:rsidR="0047231B" w:rsidRPr="00691008">
        <w:t xml:space="preserve">Moderate agreement is observed when using </w:t>
      </w:r>
      <w:r w:rsidR="00964690" w:rsidRPr="00691008">
        <w:t xml:space="preserve">the </w:t>
      </w:r>
      <w:r w:rsidR="0047231B" w:rsidRPr="00691008">
        <w:t>exact</w:t>
      </w:r>
      <w:r w:rsidR="00EC7429" w:rsidRPr="00691008">
        <w:t>, unrounded</w:t>
      </w:r>
      <w:r w:rsidR="0047231B" w:rsidRPr="00691008">
        <w:t xml:space="preserve"> value.</w:t>
      </w:r>
    </w:p>
    <w:p w14:paraId="7C17FADC" w14:textId="4CE87ECB" w:rsidR="00C63CE8" w:rsidRPr="00691008" w:rsidRDefault="00C63CE8" w:rsidP="00E96D22">
      <w:pPr>
        <w:pStyle w:val="EYHeading3"/>
        <w:numPr>
          <w:ilvl w:val="0"/>
          <w:numId w:val="0"/>
        </w:numPr>
        <w:ind w:left="850" w:hanging="850"/>
        <w:rPr>
          <w:rFonts w:cs="Arial"/>
        </w:rPr>
      </w:pPr>
      <w:r w:rsidRPr="00691008">
        <w:rPr>
          <w:rFonts w:cs="Arial"/>
        </w:rPr>
        <w:t>B.1.</w:t>
      </w:r>
      <w:r w:rsidR="008D5251" w:rsidRPr="00691008">
        <w:rPr>
          <w:rFonts w:cs="Arial"/>
        </w:rPr>
        <w:t>2</w:t>
      </w:r>
      <w:r w:rsidRPr="00691008">
        <w:rPr>
          <w:rFonts w:cs="Arial"/>
        </w:rPr>
        <w:t xml:space="preserve"> AO – </w:t>
      </w:r>
      <w:r w:rsidR="00C77593" w:rsidRPr="00691008">
        <w:rPr>
          <w:rFonts w:cs="Arial"/>
        </w:rPr>
        <w:t>W</w:t>
      </w:r>
      <w:r w:rsidRPr="00691008">
        <w:rPr>
          <w:rFonts w:cs="Arial"/>
        </w:rPr>
        <w:t>eighted Fleiss’ kappa</w:t>
      </w:r>
    </w:p>
    <w:p w14:paraId="34319FBE" w14:textId="7F6C8ECD" w:rsidR="0047231B" w:rsidRPr="00691008" w:rsidRDefault="000544ED" w:rsidP="00FE030D">
      <w:r w:rsidRPr="00691008">
        <w:fldChar w:fldCharType="begin"/>
      </w:r>
      <w:r w:rsidRPr="00691008">
        <w:instrText xml:space="preserve"> REF _Ref215504808 \h  \* MERGEFORMAT </w:instrText>
      </w:r>
      <w:r w:rsidRPr="00691008">
        <w:fldChar w:fldCharType="separate"/>
      </w:r>
      <w:r w:rsidR="008810CE" w:rsidRPr="00691008">
        <w:t xml:space="preserve">Table </w:t>
      </w:r>
      <w:r w:rsidR="008810CE" w:rsidRPr="00691008">
        <w:rPr>
          <w:noProof/>
        </w:rPr>
        <w:t>19</w:t>
      </w:r>
      <w:r w:rsidRPr="00691008">
        <w:fldChar w:fldCharType="end"/>
      </w:r>
      <w:r w:rsidRPr="00691008">
        <w:t xml:space="preserve"> </w:t>
      </w:r>
      <w:r w:rsidR="00E50B1D" w:rsidRPr="00691008">
        <w:t>contains the rounded weighted Fleiss’ kappa agreement rates by AO</w:t>
      </w:r>
      <w:r w:rsidR="00567ECE" w:rsidRPr="00691008">
        <w:t>.</w:t>
      </w:r>
    </w:p>
    <w:p w14:paraId="361EB398" w14:textId="71CA6A28" w:rsidR="004D45F4" w:rsidRPr="00691008" w:rsidRDefault="00FE030D" w:rsidP="00FE030D">
      <w:pPr>
        <w:pStyle w:val="Caption"/>
        <w:keepNext w:val="0"/>
        <w:rPr>
          <w:rFonts w:cs="Arial"/>
        </w:rPr>
      </w:pPr>
      <w:bookmarkStart w:id="676" w:name="_Ref215504808"/>
      <w:r>
        <w:t xml:space="preserve">Table </w:t>
      </w:r>
      <w:r>
        <w:fldChar w:fldCharType="begin"/>
      </w:r>
      <w:r>
        <w:instrText xml:space="preserve"> SEQ Table \* ARABIC </w:instrText>
      </w:r>
      <w:r>
        <w:fldChar w:fldCharType="separate"/>
      </w:r>
      <w:r>
        <w:rPr>
          <w:noProof/>
        </w:rPr>
        <w:t>19</w:t>
      </w:r>
      <w:r>
        <w:fldChar w:fldCharType="end"/>
      </w:r>
      <w:bookmarkEnd w:id="676"/>
      <w:r w:rsidR="004D45F4" w:rsidRPr="00691008">
        <w:rPr>
          <w:rFonts w:cs="Arial"/>
        </w:rPr>
        <w:t>:</w:t>
      </w:r>
      <w:r w:rsidR="000544ED" w:rsidRPr="00691008">
        <w:rPr>
          <w:rFonts w:cs="Arial"/>
        </w:rPr>
        <w:t xml:space="preserve"> </w:t>
      </w:r>
      <w:r w:rsidR="000544ED" w:rsidRPr="00F4245D">
        <w:t>Weighted Fleiss’ kappa by AO</w:t>
      </w:r>
    </w:p>
    <w:tbl>
      <w:tblPr>
        <w:tblStyle w:val="chiffres1"/>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48"/>
        <w:gridCol w:w="748"/>
        <w:gridCol w:w="748"/>
        <w:gridCol w:w="748"/>
        <w:gridCol w:w="748"/>
        <w:gridCol w:w="748"/>
        <w:gridCol w:w="748"/>
        <w:gridCol w:w="748"/>
        <w:gridCol w:w="748"/>
        <w:gridCol w:w="748"/>
        <w:gridCol w:w="748"/>
      </w:tblGrid>
      <w:tr w:rsidR="00FD7719" w:rsidRPr="00691008" w14:paraId="4A70D7B2" w14:textId="77777777" w:rsidTr="00FE030D">
        <w:trPr>
          <w:trHeight w:val="323"/>
          <w:tblHeader/>
        </w:trPr>
        <w:tc>
          <w:tcPr>
            <w:cnfStyle w:val="001000000000" w:firstRow="0" w:lastRow="0" w:firstColumn="1" w:lastColumn="0" w:oddVBand="0" w:evenVBand="0" w:oddHBand="0" w:evenHBand="0" w:firstRowFirstColumn="0" w:firstRowLastColumn="0" w:lastRowFirstColumn="0" w:lastRowLastColumn="0"/>
            <w:tcW w:w="857" w:type="pct"/>
            <w:tcBorders>
              <w:top w:val="single" w:sz="12" w:space="0" w:color="auto"/>
              <w:bottom w:val="single" w:sz="12" w:space="0" w:color="auto"/>
              <w:right w:val="single" w:sz="12" w:space="0" w:color="auto"/>
            </w:tcBorders>
            <w:shd w:val="clear" w:color="auto" w:fill="FFE600" w:themeFill="text2"/>
            <w:vAlign w:val="center"/>
          </w:tcPr>
          <w:p w14:paraId="6C8AB4D8" w14:textId="77777777" w:rsidR="00810EA2" w:rsidRPr="00691008" w:rsidRDefault="00810EA2">
            <w:pPr>
              <w:pStyle w:val="EYBodytextwithparaspace"/>
              <w:keepNext/>
              <w:keepLines/>
              <w:spacing w:after="0"/>
              <w:rPr>
                <w:rFonts w:ascii="Arial" w:hAnsi="Arial" w:cs="Arial"/>
                <w:b/>
                <w:szCs w:val="18"/>
              </w:rPr>
            </w:pPr>
            <w:r w:rsidRPr="00691008">
              <w:rPr>
                <w:rFonts w:ascii="Arial" w:hAnsi="Arial" w:cs="Arial"/>
                <w:b/>
                <w:szCs w:val="18"/>
              </w:rPr>
              <w:t>Metric</w:t>
            </w:r>
          </w:p>
        </w:tc>
        <w:tc>
          <w:tcPr>
            <w:tcW w:w="414" w:type="pct"/>
            <w:tcBorders>
              <w:top w:val="single" w:sz="12" w:space="0" w:color="auto"/>
              <w:left w:val="single" w:sz="12" w:space="0" w:color="auto"/>
              <w:bottom w:val="single" w:sz="12" w:space="0" w:color="auto"/>
            </w:tcBorders>
            <w:shd w:val="clear" w:color="auto" w:fill="FFE600" w:themeFill="text2"/>
            <w:vAlign w:val="center"/>
          </w:tcPr>
          <w:p w14:paraId="2048B004" w14:textId="77777777" w:rsidR="00810EA2" w:rsidRPr="00691008" w:rsidRDefault="00810EA2">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bCs/>
                <w:color w:val="2E2E38"/>
                <w:sz w:val="18"/>
                <w:szCs w:val="18"/>
              </w:rPr>
              <w:t>AO 1</w:t>
            </w:r>
          </w:p>
        </w:tc>
        <w:tc>
          <w:tcPr>
            <w:tcW w:w="414" w:type="pct"/>
            <w:tcBorders>
              <w:top w:val="single" w:sz="12" w:space="0" w:color="auto"/>
              <w:bottom w:val="single" w:sz="12" w:space="0" w:color="auto"/>
            </w:tcBorders>
            <w:shd w:val="clear" w:color="auto" w:fill="FFE600" w:themeFill="text2"/>
            <w:vAlign w:val="center"/>
          </w:tcPr>
          <w:p w14:paraId="1F955283" w14:textId="77777777" w:rsidR="00810EA2" w:rsidRPr="00691008" w:rsidRDefault="00810EA2">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bCs/>
                <w:color w:val="2E2E38"/>
                <w:sz w:val="18"/>
                <w:szCs w:val="18"/>
              </w:rPr>
              <w:t>AO 2</w:t>
            </w:r>
          </w:p>
        </w:tc>
        <w:tc>
          <w:tcPr>
            <w:tcW w:w="414" w:type="pct"/>
            <w:tcBorders>
              <w:top w:val="single" w:sz="12" w:space="0" w:color="auto"/>
              <w:bottom w:val="single" w:sz="12" w:space="0" w:color="auto"/>
            </w:tcBorders>
            <w:shd w:val="clear" w:color="auto" w:fill="FFE600" w:themeFill="text2"/>
            <w:vAlign w:val="center"/>
          </w:tcPr>
          <w:p w14:paraId="3E8B22E3" w14:textId="77777777" w:rsidR="00810EA2" w:rsidRPr="00691008" w:rsidRDefault="00810EA2">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bCs/>
                <w:color w:val="2E2E38"/>
                <w:sz w:val="18"/>
                <w:szCs w:val="18"/>
              </w:rPr>
              <w:t>AO 3</w:t>
            </w:r>
          </w:p>
        </w:tc>
        <w:tc>
          <w:tcPr>
            <w:tcW w:w="414" w:type="pct"/>
            <w:tcBorders>
              <w:top w:val="single" w:sz="12" w:space="0" w:color="auto"/>
              <w:bottom w:val="single" w:sz="12" w:space="0" w:color="auto"/>
            </w:tcBorders>
            <w:shd w:val="clear" w:color="auto" w:fill="FFE600" w:themeFill="text2"/>
            <w:vAlign w:val="center"/>
          </w:tcPr>
          <w:p w14:paraId="7AC63A40" w14:textId="77777777" w:rsidR="00810EA2" w:rsidRPr="00691008" w:rsidRDefault="00810EA2">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bCs/>
                <w:color w:val="2E2E38"/>
                <w:sz w:val="18"/>
                <w:szCs w:val="18"/>
              </w:rPr>
              <w:t>AO 4</w:t>
            </w:r>
          </w:p>
        </w:tc>
        <w:tc>
          <w:tcPr>
            <w:tcW w:w="414" w:type="pct"/>
            <w:tcBorders>
              <w:top w:val="single" w:sz="12" w:space="0" w:color="auto"/>
              <w:bottom w:val="single" w:sz="12" w:space="0" w:color="auto"/>
            </w:tcBorders>
            <w:shd w:val="clear" w:color="auto" w:fill="FFE600" w:themeFill="text2"/>
            <w:vAlign w:val="center"/>
          </w:tcPr>
          <w:p w14:paraId="21B596A6" w14:textId="77777777" w:rsidR="00810EA2" w:rsidRPr="00691008" w:rsidRDefault="00810EA2">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bCs/>
                <w:color w:val="2E2E38"/>
                <w:sz w:val="18"/>
                <w:szCs w:val="18"/>
              </w:rPr>
              <w:t>AO 5</w:t>
            </w:r>
          </w:p>
        </w:tc>
        <w:tc>
          <w:tcPr>
            <w:tcW w:w="414" w:type="pct"/>
            <w:tcBorders>
              <w:top w:val="single" w:sz="12" w:space="0" w:color="auto"/>
              <w:bottom w:val="single" w:sz="12" w:space="0" w:color="auto"/>
            </w:tcBorders>
            <w:shd w:val="clear" w:color="auto" w:fill="FFE600" w:themeFill="text2"/>
            <w:vAlign w:val="center"/>
          </w:tcPr>
          <w:p w14:paraId="4E611946" w14:textId="77777777" w:rsidR="00810EA2" w:rsidRPr="00691008" w:rsidDel="000F1349" w:rsidRDefault="00810EA2">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bCs/>
                <w:color w:val="2E2E38"/>
                <w:sz w:val="18"/>
                <w:szCs w:val="18"/>
              </w:rPr>
              <w:t>AO 6</w:t>
            </w:r>
          </w:p>
        </w:tc>
        <w:tc>
          <w:tcPr>
            <w:tcW w:w="414" w:type="pct"/>
            <w:tcBorders>
              <w:top w:val="single" w:sz="12" w:space="0" w:color="auto"/>
              <w:bottom w:val="single" w:sz="12" w:space="0" w:color="auto"/>
            </w:tcBorders>
            <w:shd w:val="clear" w:color="auto" w:fill="FFE600" w:themeFill="text2"/>
            <w:vAlign w:val="center"/>
          </w:tcPr>
          <w:p w14:paraId="7E136A64" w14:textId="77777777" w:rsidR="00810EA2" w:rsidRPr="00691008" w:rsidDel="000F1349" w:rsidRDefault="00810EA2">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bCs/>
                <w:color w:val="2E2E38"/>
                <w:sz w:val="18"/>
                <w:szCs w:val="18"/>
              </w:rPr>
              <w:t>AO 7</w:t>
            </w:r>
          </w:p>
        </w:tc>
        <w:tc>
          <w:tcPr>
            <w:tcW w:w="414" w:type="pct"/>
            <w:tcBorders>
              <w:top w:val="single" w:sz="12" w:space="0" w:color="auto"/>
              <w:bottom w:val="single" w:sz="12" w:space="0" w:color="auto"/>
            </w:tcBorders>
            <w:shd w:val="clear" w:color="auto" w:fill="FFE600" w:themeFill="text2"/>
            <w:vAlign w:val="center"/>
          </w:tcPr>
          <w:p w14:paraId="49E587F9" w14:textId="77777777" w:rsidR="00810EA2" w:rsidRPr="00691008" w:rsidDel="000F1349" w:rsidRDefault="00810EA2">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bCs/>
                <w:color w:val="2E2E38"/>
                <w:sz w:val="18"/>
                <w:szCs w:val="18"/>
              </w:rPr>
              <w:t>AO 8</w:t>
            </w:r>
          </w:p>
        </w:tc>
        <w:tc>
          <w:tcPr>
            <w:tcW w:w="414" w:type="pct"/>
            <w:tcBorders>
              <w:top w:val="single" w:sz="12" w:space="0" w:color="auto"/>
              <w:bottom w:val="single" w:sz="12" w:space="0" w:color="auto"/>
            </w:tcBorders>
            <w:shd w:val="clear" w:color="auto" w:fill="FFE600" w:themeFill="text2"/>
            <w:vAlign w:val="center"/>
          </w:tcPr>
          <w:p w14:paraId="059E28DD" w14:textId="77777777" w:rsidR="00810EA2" w:rsidRPr="00691008" w:rsidDel="000F1349" w:rsidRDefault="00810EA2">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bCs/>
                <w:color w:val="2E2E38"/>
                <w:sz w:val="18"/>
                <w:szCs w:val="18"/>
              </w:rPr>
              <w:t>AO 9</w:t>
            </w:r>
          </w:p>
        </w:tc>
        <w:tc>
          <w:tcPr>
            <w:tcW w:w="414" w:type="pct"/>
            <w:tcBorders>
              <w:top w:val="single" w:sz="12" w:space="0" w:color="auto"/>
              <w:bottom w:val="single" w:sz="12" w:space="0" w:color="auto"/>
            </w:tcBorders>
            <w:shd w:val="clear" w:color="auto" w:fill="FFE600" w:themeFill="text2"/>
            <w:vAlign w:val="center"/>
          </w:tcPr>
          <w:p w14:paraId="1F924BC0" w14:textId="77777777" w:rsidR="00810EA2" w:rsidRPr="00691008" w:rsidRDefault="00810EA2">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bCs/>
                <w:color w:val="2E2E38"/>
                <w:sz w:val="18"/>
                <w:szCs w:val="18"/>
              </w:rPr>
              <w:t>AO 10</w:t>
            </w:r>
          </w:p>
        </w:tc>
      </w:tr>
      <w:tr w:rsidR="00FD7719" w:rsidRPr="00691008" w14:paraId="22732A9B" w14:textId="77777777" w:rsidTr="000F43F9">
        <w:trPr>
          <w:trHeight w:val="45"/>
        </w:trPr>
        <w:tc>
          <w:tcPr>
            <w:cnfStyle w:val="001000000000" w:firstRow="0" w:lastRow="0" w:firstColumn="1" w:lastColumn="0" w:oddVBand="0" w:evenVBand="0" w:oddHBand="0" w:evenHBand="0" w:firstRowFirstColumn="0" w:firstRowLastColumn="0" w:lastRowFirstColumn="0" w:lastRowLastColumn="0"/>
            <w:tcW w:w="857" w:type="pct"/>
            <w:tcBorders>
              <w:top w:val="single" w:sz="12" w:space="0" w:color="auto"/>
              <w:right w:val="single" w:sz="12" w:space="0" w:color="auto"/>
            </w:tcBorders>
          </w:tcPr>
          <w:p w14:paraId="660FA46C" w14:textId="77777777" w:rsidR="004D45F4" w:rsidRPr="00FE030D" w:rsidRDefault="004D45F4" w:rsidP="00FE030D">
            <w:r w:rsidRPr="00FE030D">
              <w:t>AN-ACC Class</w:t>
            </w:r>
          </w:p>
        </w:tc>
        <w:tc>
          <w:tcPr>
            <w:tcW w:w="414" w:type="pct"/>
            <w:tcBorders>
              <w:top w:val="single" w:sz="12" w:space="0" w:color="auto"/>
              <w:left w:val="single" w:sz="12" w:space="0" w:color="auto"/>
            </w:tcBorders>
            <w:shd w:val="clear" w:color="000000" w:fill="D1F3DB"/>
            <w:vAlign w:val="center"/>
          </w:tcPr>
          <w:p w14:paraId="0123BE7F" w14:textId="0419FD7B"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691008">
              <w:rPr>
                <w:rFonts w:ascii="Arial" w:hAnsi="Arial" w:cs="Arial"/>
                <w:sz w:val="18"/>
                <w:szCs w:val="18"/>
              </w:rPr>
              <w:t>0.93</w:t>
            </w:r>
          </w:p>
        </w:tc>
        <w:tc>
          <w:tcPr>
            <w:tcW w:w="414" w:type="pct"/>
            <w:tcBorders>
              <w:top w:val="single" w:sz="12" w:space="0" w:color="auto"/>
            </w:tcBorders>
            <w:shd w:val="clear" w:color="000000" w:fill="D1F3DB"/>
            <w:vAlign w:val="center"/>
          </w:tcPr>
          <w:p w14:paraId="534FB9E5" w14:textId="712980F1"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691008">
              <w:rPr>
                <w:rFonts w:ascii="Arial" w:hAnsi="Arial" w:cs="Arial"/>
                <w:sz w:val="18"/>
                <w:szCs w:val="18"/>
              </w:rPr>
              <w:t>0.90</w:t>
            </w:r>
          </w:p>
        </w:tc>
        <w:tc>
          <w:tcPr>
            <w:tcW w:w="414" w:type="pct"/>
            <w:tcBorders>
              <w:top w:val="single" w:sz="12" w:space="0" w:color="auto"/>
            </w:tcBorders>
            <w:shd w:val="clear" w:color="000000" w:fill="D1F3DB"/>
            <w:vAlign w:val="center"/>
          </w:tcPr>
          <w:p w14:paraId="349B6308" w14:textId="3FCCF37F"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691008">
              <w:rPr>
                <w:rFonts w:ascii="Arial" w:hAnsi="Arial" w:cs="Arial"/>
                <w:sz w:val="18"/>
                <w:szCs w:val="18"/>
              </w:rPr>
              <w:t>0.96</w:t>
            </w:r>
          </w:p>
        </w:tc>
        <w:tc>
          <w:tcPr>
            <w:tcW w:w="414" w:type="pct"/>
            <w:tcBorders>
              <w:top w:val="single" w:sz="12" w:space="0" w:color="auto"/>
            </w:tcBorders>
            <w:shd w:val="clear" w:color="000000" w:fill="D1F3DB"/>
            <w:vAlign w:val="center"/>
          </w:tcPr>
          <w:p w14:paraId="4832EADE" w14:textId="3C455A11"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691008">
              <w:rPr>
                <w:rFonts w:ascii="Arial" w:hAnsi="Arial" w:cs="Arial"/>
                <w:sz w:val="18"/>
                <w:szCs w:val="18"/>
              </w:rPr>
              <w:t>1.00</w:t>
            </w:r>
          </w:p>
        </w:tc>
        <w:tc>
          <w:tcPr>
            <w:tcW w:w="414" w:type="pct"/>
            <w:tcBorders>
              <w:top w:val="single" w:sz="12" w:space="0" w:color="auto"/>
            </w:tcBorders>
            <w:shd w:val="clear" w:color="000000" w:fill="D1F3DB"/>
            <w:vAlign w:val="center"/>
          </w:tcPr>
          <w:p w14:paraId="646932FE" w14:textId="67113E62"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691008">
              <w:rPr>
                <w:rFonts w:ascii="Arial" w:hAnsi="Arial" w:cs="Arial"/>
                <w:sz w:val="18"/>
                <w:szCs w:val="18"/>
              </w:rPr>
              <w:t>0.86</w:t>
            </w:r>
          </w:p>
        </w:tc>
        <w:tc>
          <w:tcPr>
            <w:tcW w:w="414" w:type="pct"/>
            <w:tcBorders>
              <w:top w:val="single" w:sz="12" w:space="0" w:color="auto"/>
            </w:tcBorders>
            <w:shd w:val="clear" w:color="000000" w:fill="D1F3DB"/>
            <w:vAlign w:val="center"/>
          </w:tcPr>
          <w:p w14:paraId="32D62D24" w14:textId="1B9333DC"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0.89</w:t>
            </w:r>
          </w:p>
        </w:tc>
        <w:tc>
          <w:tcPr>
            <w:tcW w:w="414" w:type="pct"/>
            <w:tcBorders>
              <w:top w:val="single" w:sz="12" w:space="0" w:color="auto"/>
            </w:tcBorders>
            <w:shd w:val="clear" w:color="000000" w:fill="D1F3DB"/>
            <w:vAlign w:val="center"/>
          </w:tcPr>
          <w:p w14:paraId="5D8E8303" w14:textId="793934DE"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0.84</w:t>
            </w:r>
          </w:p>
        </w:tc>
        <w:tc>
          <w:tcPr>
            <w:tcW w:w="414" w:type="pct"/>
            <w:tcBorders>
              <w:top w:val="single" w:sz="12" w:space="0" w:color="auto"/>
            </w:tcBorders>
            <w:shd w:val="clear" w:color="000000" w:fill="D1F3DB"/>
            <w:vAlign w:val="center"/>
          </w:tcPr>
          <w:p w14:paraId="3F44E820" w14:textId="22AE2076"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0.88</w:t>
            </w:r>
          </w:p>
        </w:tc>
        <w:tc>
          <w:tcPr>
            <w:tcW w:w="414" w:type="pct"/>
            <w:tcBorders>
              <w:top w:val="single" w:sz="12" w:space="0" w:color="auto"/>
            </w:tcBorders>
            <w:shd w:val="clear" w:color="000000" w:fill="D1F3DB"/>
            <w:vAlign w:val="center"/>
          </w:tcPr>
          <w:p w14:paraId="5189EBE4" w14:textId="0D20136E"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0.95</w:t>
            </w:r>
          </w:p>
        </w:tc>
        <w:tc>
          <w:tcPr>
            <w:tcW w:w="414" w:type="pct"/>
            <w:tcBorders>
              <w:top w:val="single" w:sz="12" w:space="0" w:color="auto"/>
            </w:tcBorders>
            <w:shd w:val="clear" w:color="000000" w:fill="D1F3DB"/>
            <w:vAlign w:val="center"/>
          </w:tcPr>
          <w:p w14:paraId="332B629F" w14:textId="73AD9E13"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691008">
              <w:rPr>
                <w:rFonts w:ascii="Arial" w:hAnsi="Arial" w:cs="Arial"/>
                <w:sz w:val="18"/>
                <w:szCs w:val="18"/>
              </w:rPr>
              <w:t>1.00</w:t>
            </w:r>
          </w:p>
        </w:tc>
      </w:tr>
      <w:tr w:rsidR="00FD7719" w:rsidRPr="00691008" w14:paraId="56BC225A" w14:textId="77777777" w:rsidTr="000F43F9">
        <w:trPr>
          <w:trHeight w:val="45"/>
        </w:trPr>
        <w:tc>
          <w:tcPr>
            <w:cnfStyle w:val="001000000000" w:firstRow="0" w:lastRow="0" w:firstColumn="1" w:lastColumn="0" w:oddVBand="0" w:evenVBand="0" w:oddHBand="0" w:evenHBand="0" w:firstRowFirstColumn="0" w:firstRowLastColumn="0" w:lastRowFirstColumn="0" w:lastRowLastColumn="0"/>
            <w:tcW w:w="857" w:type="pct"/>
            <w:tcBorders>
              <w:right w:val="single" w:sz="12" w:space="0" w:color="auto"/>
            </w:tcBorders>
          </w:tcPr>
          <w:p w14:paraId="373642AB" w14:textId="77777777" w:rsidR="004D45F4" w:rsidRPr="00FE030D" w:rsidRDefault="004D45F4" w:rsidP="00FE030D">
            <w:r w:rsidRPr="00FE030D">
              <w:t>DEMMI-modified</w:t>
            </w:r>
          </w:p>
        </w:tc>
        <w:tc>
          <w:tcPr>
            <w:tcW w:w="414" w:type="pct"/>
            <w:tcBorders>
              <w:left w:val="single" w:sz="12" w:space="0" w:color="auto"/>
            </w:tcBorders>
            <w:shd w:val="clear" w:color="000000" w:fill="D1F3DB"/>
            <w:vAlign w:val="center"/>
          </w:tcPr>
          <w:p w14:paraId="37A8631A" w14:textId="740FAB09"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691008">
              <w:rPr>
                <w:rFonts w:ascii="Arial" w:hAnsi="Arial" w:cs="Arial"/>
                <w:sz w:val="18"/>
                <w:szCs w:val="18"/>
              </w:rPr>
              <w:t>0.95</w:t>
            </w:r>
          </w:p>
        </w:tc>
        <w:tc>
          <w:tcPr>
            <w:tcW w:w="414" w:type="pct"/>
            <w:shd w:val="clear" w:color="000000" w:fill="D1F3DB"/>
            <w:vAlign w:val="center"/>
          </w:tcPr>
          <w:p w14:paraId="51EEB323" w14:textId="1821758D"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691008">
              <w:rPr>
                <w:rFonts w:ascii="Arial" w:hAnsi="Arial" w:cs="Arial"/>
                <w:sz w:val="18"/>
                <w:szCs w:val="18"/>
              </w:rPr>
              <w:t>0.95</w:t>
            </w:r>
          </w:p>
        </w:tc>
        <w:tc>
          <w:tcPr>
            <w:tcW w:w="414" w:type="pct"/>
            <w:shd w:val="clear" w:color="000000" w:fill="D1F3DB"/>
            <w:vAlign w:val="center"/>
          </w:tcPr>
          <w:p w14:paraId="4D5B259F" w14:textId="56A770AC"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691008">
              <w:rPr>
                <w:rFonts w:ascii="Arial" w:hAnsi="Arial" w:cs="Arial"/>
                <w:sz w:val="18"/>
                <w:szCs w:val="18"/>
              </w:rPr>
              <w:t>0.97</w:t>
            </w:r>
          </w:p>
        </w:tc>
        <w:tc>
          <w:tcPr>
            <w:tcW w:w="414" w:type="pct"/>
            <w:shd w:val="clear" w:color="000000" w:fill="D1F3DB"/>
            <w:vAlign w:val="center"/>
          </w:tcPr>
          <w:p w14:paraId="3CBF31C8" w14:textId="709A5724"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691008">
              <w:rPr>
                <w:rFonts w:ascii="Arial" w:hAnsi="Arial" w:cs="Arial"/>
                <w:sz w:val="18"/>
                <w:szCs w:val="18"/>
              </w:rPr>
              <w:t>0.99</w:t>
            </w:r>
          </w:p>
        </w:tc>
        <w:tc>
          <w:tcPr>
            <w:tcW w:w="414" w:type="pct"/>
            <w:shd w:val="clear" w:color="000000" w:fill="D1F3DB"/>
            <w:vAlign w:val="center"/>
          </w:tcPr>
          <w:p w14:paraId="0DE5AA83" w14:textId="6C0DE60E"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691008">
              <w:rPr>
                <w:rFonts w:ascii="Arial" w:hAnsi="Arial" w:cs="Arial"/>
                <w:sz w:val="18"/>
                <w:szCs w:val="18"/>
              </w:rPr>
              <w:t>0.91</w:t>
            </w:r>
          </w:p>
        </w:tc>
        <w:tc>
          <w:tcPr>
            <w:tcW w:w="414" w:type="pct"/>
            <w:shd w:val="clear" w:color="000000" w:fill="D1F3DB"/>
            <w:vAlign w:val="center"/>
          </w:tcPr>
          <w:p w14:paraId="3ECB29CC" w14:textId="6C3F892A"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0.95</w:t>
            </w:r>
          </w:p>
        </w:tc>
        <w:tc>
          <w:tcPr>
            <w:tcW w:w="414" w:type="pct"/>
            <w:shd w:val="clear" w:color="000000" w:fill="D1F3DB"/>
            <w:vAlign w:val="center"/>
          </w:tcPr>
          <w:p w14:paraId="130F5885" w14:textId="5C7E079E"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0.91</w:t>
            </w:r>
          </w:p>
        </w:tc>
        <w:tc>
          <w:tcPr>
            <w:tcW w:w="414" w:type="pct"/>
            <w:shd w:val="clear" w:color="000000" w:fill="D1F3DB"/>
            <w:vAlign w:val="center"/>
          </w:tcPr>
          <w:p w14:paraId="4EC39EE3" w14:textId="49F695B3"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0.90</w:t>
            </w:r>
          </w:p>
        </w:tc>
        <w:tc>
          <w:tcPr>
            <w:tcW w:w="414" w:type="pct"/>
            <w:shd w:val="clear" w:color="000000" w:fill="D1F3DB"/>
            <w:vAlign w:val="center"/>
          </w:tcPr>
          <w:p w14:paraId="41B349A0" w14:textId="488EA84B"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0.98</w:t>
            </w:r>
          </w:p>
        </w:tc>
        <w:tc>
          <w:tcPr>
            <w:tcW w:w="414" w:type="pct"/>
            <w:shd w:val="clear" w:color="000000" w:fill="D1F3DB"/>
            <w:vAlign w:val="center"/>
          </w:tcPr>
          <w:p w14:paraId="161C4CD4" w14:textId="23DB2FDF"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691008">
              <w:rPr>
                <w:rFonts w:ascii="Arial" w:hAnsi="Arial" w:cs="Arial"/>
                <w:sz w:val="18"/>
                <w:szCs w:val="18"/>
              </w:rPr>
              <w:t>0.98</w:t>
            </w:r>
          </w:p>
        </w:tc>
      </w:tr>
      <w:tr w:rsidR="00FD7719" w:rsidRPr="00691008" w14:paraId="68DB30EB" w14:textId="77777777" w:rsidTr="000F43F9">
        <w:trPr>
          <w:trHeight w:val="45"/>
        </w:trPr>
        <w:tc>
          <w:tcPr>
            <w:cnfStyle w:val="001000000000" w:firstRow="0" w:lastRow="0" w:firstColumn="1" w:lastColumn="0" w:oddVBand="0" w:evenVBand="0" w:oddHBand="0" w:evenHBand="0" w:firstRowFirstColumn="0" w:firstRowLastColumn="0" w:lastRowFirstColumn="0" w:lastRowLastColumn="0"/>
            <w:tcW w:w="857" w:type="pct"/>
            <w:tcBorders>
              <w:right w:val="single" w:sz="12" w:space="0" w:color="auto"/>
            </w:tcBorders>
          </w:tcPr>
          <w:p w14:paraId="0A7EBF86" w14:textId="77777777" w:rsidR="004D45F4" w:rsidRPr="00FE030D" w:rsidRDefault="004D45F4" w:rsidP="00FE030D">
            <w:r w:rsidRPr="00FE030D">
              <w:t>AFM Cognition</w:t>
            </w:r>
          </w:p>
        </w:tc>
        <w:tc>
          <w:tcPr>
            <w:tcW w:w="414" w:type="pct"/>
            <w:tcBorders>
              <w:left w:val="single" w:sz="12" w:space="0" w:color="auto"/>
            </w:tcBorders>
            <w:shd w:val="clear" w:color="000000" w:fill="D1F3DB"/>
            <w:vAlign w:val="center"/>
          </w:tcPr>
          <w:p w14:paraId="3B862F94" w14:textId="2AC843B2"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691008">
              <w:rPr>
                <w:rFonts w:ascii="Arial" w:hAnsi="Arial" w:cs="Arial"/>
                <w:sz w:val="18"/>
                <w:szCs w:val="18"/>
              </w:rPr>
              <w:t>0.92</w:t>
            </w:r>
          </w:p>
        </w:tc>
        <w:tc>
          <w:tcPr>
            <w:tcW w:w="414" w:type="pct"/>
            <w:shd w:val="clear" w:color="000000" w:fill="D1F3DB"/>
            <w:vAlign w:val="center"/>
          </w:tcPr>
          <w:p w14:paraId="25DC0793" w14:textId="3B85F24A"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691008">
              <w:rPr>
                <w:rFonts w:ascii="Arial" w:hAnsi="Arial" w:cs="Arial"/>
                <w:sz w:val="18"/>
                <w:szCs w:val="18"/>
              </w:rPr>
              <w:t>0.90</w:t>
            </w:r>
          </w:p>
        </w:tc>
        <w:tc>
          <w:tcPr>
            <w:tcW w:w="414" w:type="pct"/>
            <w:shd w:val="clear" w:color="000000" w:fill="D1F3DB"/>
            <w:vAlign w:val="center"/>
          </w:tcPr>
          <w:p w14:paraId="051B5ED5" w14:textId="43A63473"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691008">
              <w:rPr>
                <w:rFonts w:ascii="Arial" w:hAnsi="Arial" w:cs="Arial"/>
                <w:sz w:val="18"/>
                <w:szCs w:val="18"/>
              </w:rPr>
              <w:t>0.95</w:t>
            </w:r>
          </w:p>
        </w:tc>
        <w:tc>
          <w:tcPr>
            <w:tcW w:w="414" w:type="pct"/>
            <w:shd w:val="clear" w:color="000000" w:fill="D1F3DB"/>
            <w:vAlign w:val="center"/>
          </w:tcPr>
          <w:p w14:paraId="0611CF59" w14:textId="5A36FC50"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691008">
              <w:rPr>
                <w:rFonts w:ascii="Arial" w:hAnsi="Arial" w:cs="Arial"/>
                <w:sz w:val="18"/>
                <w:szCs w:val="18"/>
              </w:rPr>
              <w:t>0.99</w:t>
            </w:r>
          </w:p>
        </w:tc>
        <w:tc>
          <w:tcPr>
            <w:tcW w:w="414" w:type="pct"/>
            <w:shd w:val="clear" w:color="000000" w:fill="D1F3DB"/>
            <w:vAlign w:val="center"/>
          </w:tcPr>
          <w:p w14:paraId="744C451F" w14:textId="0A7A6F6B"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691008">
              <w:rPr>
                <w:rFonts w:ascii="Arial" w:hAnsi="Arial" w:cs="Arial"/>
                <w:sz w:val="18"/>
                <w:szCs w:val="18"/>
              </w:rPr>
              <w:t>0.87</w:t>
            </w:r>
          </w:p>
        </w:tc>
        <w:tc>
          <w:tcPr>
            <w:tcW w:w="414" w:type="pct"/>
            <w:shd w:val="clear" w:color="000000" w:fill="D1F3DB"/>
            <w:vAlign w:val="center"/>
          </w:tcPr>
          <w:p w14:paraId="2D04B484" w14:textId="161113FF"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0.86</w:t>
            </w:r>
          </w:p>
        </w:tc>
        <w:tc>
          <w:tcPr>
            <w:tcW w:w="414" w:type="pct"/>
            <w:shd w:val="clear" w:color="000000" w:fill="D1F3DB"/>
            <w:vAlign w:val="center"/>
          </w:tcPr>
          <w:p w14:paraId="288E0857" w14:textId="2838D2FD"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0.84</w:t>
            </w:r>
          </w:p>
        </w:tc>
        <w:tc>
          <w:tcPr>
            <w:tcW w:w="414" w:type="pct"/>
            <w:shd w:val="clear" w:color="000000" w:fill="D1F3DB"/>
            <w:vAlign w:val="center"/>
          </w:tcPr>
          <w:p w14:paraId="6BE2CA05" w14:textId="2702F3FA"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0.91</w:t>
            </w:r>
          </w:p>
        </w:tc>
        <w:tc>
          <w:tcPr>
            <w:tcW w:w="414" w:type="pct"/>
            <w:shd w:val="clear" w:color="000000" w:fill="D1F3DB"/>
            <w:vAlign w:val="center"/>
          </w:tcPr>
          <w:p w14:paraId="766D088A" w14:textId="37567CE9"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0.95</w:t>
            </w:r>
          </w:p>
        </w:tc>
        <w:tc>
          <w:tcPr>
            <w:tcW w:w="414" w:type="pct"/>
            <w:shd w:val="clear" w:color="000000" w:fill="D1F3DB"/>
            <w:vAlign w:val="center"/>
          </w:tcPr>
          <w:p w14:paraId="4FED9789" w14:textId="0C02CE3D"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691008">
              <w:rPr>
                <w:rFonts w:ascii="Arial" w:hAnsi="Arial" w:cs="Arial"/>
                <w:sz w:val="18"/>
                <w:szCs w:val="18"/>
              </w:rPr>
              <w:t>0.98</w:t>
            </w:r>
          </w:p>
        </w:tc>
      </w:tr>
      <w:tr w:rsidR="00FD7719" w:rsidRPr="00691008" w14:paraId="5B915942" w14:textId="77777777" w:rsidTr="000F43F9">
        <w:trPr>
          <w:trHeight w:val="45"/>
        </w:trPr>
        <w:tc>
          <w:tcPr>
            <w:cnfStyle w:val="001000000000" w:firstRow="0" w:lastRow="0" w:firstColumn="1" w:lastColumn="0" w:oddVBand="0" w:evenVBand="0" w:oddHBand="0" w:evenHBand="0" w:firstRowFirstColumn="0" w:firstRowLastColumn="0" w:lastRowFirstColumn="0" w:lastRowLastColumn="0"/>
            <w:tcW w:w="857" w:type="pct"/>
            <w:tcBorders>
              <w:right w:val="single" w:sz="12" w:space="0" w:color="auto"/>
            </w:tcBorders>
          </w:tcPr>
          <w:p w14:paraId="3BF09285" w14:textId="77777777" w:rsidR="004D45F4" w:rsidRPr="00FE030D" w:rsidRDefault="004D45F4" w:rsidP="00FE030D">
            <w:r w:rsidRPr="00FE030D">
              <w:t>AFM Motor</w:t>
            </w:r>
          </w:p>
        </w:tc>
        <w:tc>
          <w:tcPr>
            <w:tcW w:w="414" w:type="pct"/>
            <w:tcBorders>
              <w:left w:val="single" w:sz="12" w:space="0" w:color="auto"/>
            </w:tcBorders>
            <w:shd w:val="clear" w:color="000000" w:fill="D1F3DB"/>
            <w:vAlign w:val="center"/>
          </w:tcPr>
          <w:p w14:paraId="1731C86B" w14:textId="62AEBA99"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691008">
              <w:rPr>
                <w:rFonts w:ascii="Arial" w:hAnsi="Arial" w:cs="Arial"/>
                <w:sz w:val="18"/>
                <w:szCs w:val="18"/>
              </w:rPr>
              <w:t>0.95</w:t>
            </w:r>
          </w:p>
        </w:tc>
        <w:tc>
          <w:tcPr>
            <w:tcW w:w="414" w:type="pct"/>
            <w:shd w:val="clear" w:color="000000" w:fill="D1F3DB"/>
            <w:vAlign w:val="center"/>
          </w:tcPr>
          <w:p w14:paraId="6BE26B03" w14:textId="64396183"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691008">
              <w:rPr>
                <w:rFonts w:ascii="Arial" w:hAnsi="Arial" w:cs="Arial"/>
                <w:sz w:val="18"/>
                <w:szCs w:val="18"/>
              </w:rPr>
              <w:t>0.94</w:t>
            </w:r>
          </w:p>
        </w:tc>
        <w:tc>
          <w:tcPr>
            <w:tcW w:w="414" w:type="pct"/>
            <w:shd w:val="clear" w:color="000000" w:fill="D1F3DB"/>
            <w:vAlign w:val="center"/>
          </w:tcPr>
          <w:p w14:paraId="6830507E" w14:textId="085EC7F1"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691008">
              <w:rPr>
                <w:rFonts w:ascii="Arial" w:hAnsi="Arial" w:cs="Arial"/>
                <w:sz w:val="18"/>
                <w:szCs w:val="18"/>
              </w:rPr>
              <w:t>0.98</w:t>
            </w:r>
          </w:p>
        </w:tc>
        <w:tc>
          <w:tcPr>
            <w:tcW w:w="414" w:type="pct"/>
            <w:shd w:val="clear" w:color="000000" w:fill="D1F3DB"/>
            <w:vAlign w:val="center"/>
          </w:tcPr>
          <w:p w14:paraId="208CDC19" w14:textId="78E2484D"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691008">
              <w:rPr>
                <w:rFonts w:ascii="Arial" w:hAnsi="Arial" w:cs="Arial"/>
                <w:sz w:val="18"/>
                <w:szCs w:val="18"/>
              </w:rPr>
              <w:t>1.00</w:t>
            </w:r>
          </w:p>
        </w:tc>
        <w:tc>
          <w:tcPr>
            <w:tcW w:w="414" w:type="pct"/>
            <w:shd w:val="clear" w:color="000000" w:fill="D1F3DB"/>
            <w:vAlign w:val="center"/>
          </w:tcPr>
          <w:p w14:paraId="56E47B41" w14:textId="415E309C"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691008">
              <w:rPr>
                <w:rFonts w:ascii="Arial" w:hAnsi="Arial" w:cs="Arial"/>
                <w:sz w:val="18"/>
                <w:szCs w:val="18"/>
              </w:rPr>
              <w:t>0.94</w:t>
            </w:r>
          </w:p>
        </w:tc>
        <w:tc>
          <w:tcPr>
            <w:tcW w:w="414" w:type="pct"/>
            <w:shd w:val="clear" w:color="000000" w:fill="D1F3DB"/>
            <w:vAlign w:val="center"/>
          </w:tcPr>
          <w:p w14:paraId="16595418" w14:textId="557B9FB8"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0.95</w:t>
            </w:r>
          </w:p>
        </w:tc>
        <w:tc>
          <w:tcPr>
            <w:tcW w:w="414" w:type="pct"/>
            <w:shd w:val="clear" w:color="000000" w:fill="D1F3DB"/>
            <w:vAlign w:val="center"/>
          </w:tcPr>
          <w:p w14:paraId="7BFBCA46" w14:textId="02AB47E4"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0.93</w:t>
            </w:r>
          </w:p>
        </w:tc>
        <w:tc>
          <w:tcPr>
            <w:tcW w:w="414" w:type="pct"/>
            <w:shd w:val="clear" w:color="000000" w:fill="D1F3DB"/>
            <w:vAlign w:val="center"/>
          </w:tcPr>
          <w:p w14:paraId="058BCA0E" w14:textId="7FF19478"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0.95</w:t>
            </w:r>
          </w:p>
        </w:tc>
        <w:tc>
          <w:tcPr>
            <w:tcW w:w="414" w:type="pct"/>
            <w:shd w:val="clear" w:color="000000" w:fill="D1F3DB"/>
            <w:vAlign w:val="center"/>
          </w:tcPr>
          <w:p w14:paraId="5ED340D8" w14:textId="71D9CAF6"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0.97</w:t>
            </w:r>
          </w:p>
        </w:tc>
        <w:tc>
          <w:tcPr>
            <w:tcW w:w="414" w:type="pct"/>
            <w:shd w:val="clear" w:color="000000" w:fill="D1F3DB"/>
            <w:vAlign w:val="center"/>
          </w:tcPr>
          <w:p w14:paraId="696B7C6D" w14:textId="4B4C2A97"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691008">
              <w:rPr>
                <w:rFonts w:ascii="Arial" w:hAnsi="Arial" w:cs="Arial"/>
                <w:sz w:val="18"/>
                <w:szCs w:val="18"/>
              </w:rPr>
              <w:t>0.98</w:t>
            </w:r>
          </w:p>
        </w:tc>
      </w:tr>
      <w:tr w:rsidR="00FD7719" w:rsidRPr="00691008" w14:paraId="5230C0D0" w14:textId="77777777" w:rsidTr="000F43F9">
        <w:trPr>
          <w:trHeight w:val="45"/>
        </w:trPr>
        <w:tc>
          <w:tcPr>
            <w:cnfStyle w:val="001000000000" w:firstRow="0" w:lastRow="0" w:firstColumn="1" w:lastColumn="0" w:oddVBand="0" w:evenVBand="0" w:oddHBand="0" w:evenHBand="0" w:firstRowFirstColumn="0" w:firstRowLastColumn="0" w:lastRowFirstColumn="0" w:lastRowLastColumn="0"/>
            <w:tcW w:w="857" w:type="pct"/>
            <w:tcBorders>
              <w:right w:val="single" w:sz="12" w:space="0" w:color="auto"/>
            </w:tcBorders>
          </w:tcPr>
          <w:p w14:paraId="721A15E3" w14:textId="77777777" w:rsidR="004D45F4" w:rsidRPr="00FE030D" w:rsidRDefault="004D45F4" w:rsidP="00FE030D">
            <w:r w:rsidRPr="00FE030D">
              <w:t>RUG-ADL</w:t>
            </w:r>
          </w:p>
        </w:tc>
        <w:tc>
          <w:tcPr>
            <w:tcW w:w="414" w:type="pct"/>
            <w:tcBorders>
              <w:left w:val="single" w:sz="12" w:space="0" w:color="auto"/>
            </w:tcBorders>
            <w:shd w:val="clear" w:color="000000" w:fill="D1F3DB"/>
            <w:vAlign w:val="center"/>
          </w:tcPr>
          <w:p w14:paraId="6DC6884B" w14:textId="440AB9FF"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691008">
              <w:rPr>
                <w:rFonts w:ascii="Arial" w:hAnsi="Arial" w:cs="Arial"/>
                <w:sz w:val="18"/>
                <w:szCs w:val="18"/>
              </w:rPr>
              <w:t>0.96</w:t>
            </w:r>
          </w:p>
        </w:tc>
        <w:tc>
          <w:tcPr>
            <w:tcW w:w="414" w:type="pct"/>
            <w:shd w:val="clear" w:color="000000" w:fill="D1F3DB"/>
            <w:vAlign w:val="center"/>
          </w:tcPr>
          <w:p w14:paraId="74679590" w14:textId="6A8E4EFD"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691008">
              <w:rPr>
                <w:rFonts w:ascii="Arial" w:hAnsi="Arial" w:cs="Arial"/>
                <w:sz w:val="18"/>
                <w:szCs w:val="18"/>
              </w:rPr>
              <w:t>0.93</w:t>
            </w:r>
          </w:p>
        </w:tc>
        <w:tc>
          <w:tcPr>
            <w:tcW w:w="414" w:type="pct"/>
            <w:shd w:val="clear" w:color="000000" w:fill="D1F3DB"/>
            <w:vAlign w:val="center"/>
          </w:tcPr>
          <w:p w14:paraId="44E199F1" w14:textId="70793A91"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691008">
              <w:rPr>
                <w:rFonts w:ascii="Arial" w:hAnsi="Arial" w:cs="Arial"/>
                <w:sz w:val="18"/>
                <w:szCs w:val="18"/>
              </w:rPr>
              <w:t>0.99</w:t>
            </w:r>
          </w:p>
        </w:tc>
        <w:tc>
          <w:tcPr>
            <w:tcW w:w="414" w:type="pct"/>
            <w:shd w:val="clear" w:color="000000" w:fill="D1F3DB"/>
            <w:vAlign w:val="center"/>
          </w:tcPr>
          <w:p w14:paraId="1DDB8A4B" w14:textId="47F5FDF9"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691008">
              <w:rPr>
                <w:rFonts w:ascii="Arial" w:hAnsi="Arial" w:cs="Arial"/>
                <w:sz w:val="18"/>
                <w:szCs w:val="18"/>
              </w:rPr>
              <w:t>1.00</w:t>
            </w:r>
          </w:p>
        </w:tc>
        <w:tc>
          <w:tcPr>
            <w:tcW w:w="414" w:type="pct"/>
            <w:shd w:val="clear" w:color="000000" w:fill="D1F3DB"/>
            <w:vAlign w:val="center"/>
          </w:tcPr>
          <w:p w14:paraId="0A552DA0" w14:textId="2FA5B0BC"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691008">
              <w:rPr>
                <w:rFonts w:ascii="Arial" w:hAnsi="Arial" w:cs="Arial"/>
                <w:sz w:val="18"/>
                <w:szCs w:val="18"/>
              </w:rPr>
              <w:t>0.95</w:t>
            </w:r>
          </w:p>
        </w:tc>
        <w:tc>
          <w:tcPr>
            <w:tcW w:w="414" w:type="pct"/>
            <w:shd w:val="clear" w:color="000000" w:fill="D1F3DB"/>
            <w:vAlign w:val="center"/>
          </w:tcPr>
          <w:p w14:paraId="00C40674" w14:textId="0279F53E"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0.95</w:t>
            </w:r>
          </w:p>
        </w:tc>
        <w:tc>
          <w:tcPr>
            <w:tcW w:w="414" w:type="pct"/>
            <w:shd w:val="clear" w:color="000000" w:fill="D1F3DB"/>
            <w:vAlign w:val="center"/>
          </w:tcPr>
          <w:p w14:paraId="7B3853DF" w14:textId="1BC1EFF1"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0.93</w:t>
            </w:r>
          </w:p>
        </w:tc>
        <w:tc>
          <w:tcPr>
            <w:tcW w:w="414" w:type="pct"/>
            <w:shd w:val="clear" w:color="000000" w:fill="D1F3DB"/>
            <w:vAlign w:val="center"/>
          </w:tcPr>
          <w:p w14:paraId="3AF69A02" w14:textId="7A1EAEAA"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0.97</w:t>
            </w:r>
          </w:p>
        </w:tc>
        <w:tc>
          <w:tcPr>
            <w:tcW w:w="414" w:type="pct"/>
            <w:shd w:val="clear" w:color="000000" w:fill="D1F3DB"/>
            <w:vAlign w:val="center"/>
          </w:tcPr>
          <w:p w14:paraId="217F17D2" w14:textId="061FB6DB"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0.98</w:t>
            </w:r>
          </w:p>
        </w:tc>
        <w:tc>
          <w:tcPr>
            <w:tcW w:w="414" w:type="pct"/>
            <w:shd w:val="clear" w:color="000000" w:fill="D1F3DB"/>
            <w:vAlign w:val="center"/>
          </w:tcPr>
          <w:p w14:paraId="23C185A5" w14:textId="09B6B638"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691008">
              <w:rPr>
                <w:rFonts w:ascii="Arial" w:hAnsi="Arial" w:cs="Arial"/>
                <w:sz w:val="18"/>
                <w:szCs w:val="18"/>
              </w:rPr>
              <w:t>0.99</w:t>
            </w:r>
          </w:p>
        </w:tc>
      </w:tr>
      <w:tr w:rsidR="00FD7719" w:rsidRPr="00691008" w14:paraId="17CCA86C" w14:textId="77777777" w:rsidTr="000F43F9">
        <w:trPr>
          <w:trHeight w:val="45"/>
        </w:trPr>
        <w:tc>
          <w:tcPr>
            <w:cnfStyle w:val="001000000000" w:firstRow="0" w:lastRow="0" w:firstColumn="1" w:lastColumn="0" w:oddVBand="0" w:evenVBand="0" w:oddHBand="0" w:evenHBand="0" w:firstRowFirstColumn="0" w:firstRowLastColumn="0" w:lastRowFirstColumn="0" w:lastRowLastColumn="0"/>
            <w:tcW w:w="857" w:type="pct"/>
            <w:tcBorders>
              <w:right w:val="single" w:sz="12" w:space="0" w:color="auto"/>
            </w:tcBorders>
          </w:tcPr>
          <w:p w14:paraId="3361DC68" w14:textId="77777777" w:rsidR="004D45F4" w:rsidRPr="00FE030D" w:rsidRDefault="004D45F4" w:rsidP="00FE030D">
            <w:r w:rsidRPr="00FE030D">
              <w:t>Braden</w:t>
            </w:r>
          </w:p>
        </w:tc>
        <w:tc>
          <w:tcPr>
            <w:tcW w:w="414" w:type="pct"/>
            <w:tcBorders>
              <w:left w:val="single" w:sz="12" w:space="0" w:color="auto"/>
            </w:tcBorders>
            <w:shd w:val="clear" w:color="000000" w:fill="D1F3DB"/>
            <w:vAlign w:val="center"/>
          </w:tcPr>
          <w:p w14:paraId="4C514A63" w14:textId="417940D6"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691008">
              <w:rPr>
                <w:rFonts w:ascii="Arial" w:hAnsi="Arial" w:cs="Arial"/>
                <w:sz w:val="18"/>
                <w:szCs w:val="18"/>
              </w:rPr>
              <w:t>0.94</w:t>
            </w:r>
          </w:p>
        </w:tc>
        <w:tc>
          <w:tcPr>
            <w:tcW w:w="414" w:type="pct"/>
            <w:shd w:val="clear" w:color="000000" w:fill="D1F3DB"/>
            <w:vAlign w:val="center"/>
          </w:tcPr>
          <w:p w14:paraId="659F922D" w14:textId="63B917F3"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691008">
              <w:rPr>
                <w:rFonts w:ascii="Arial" w:hAnsi="Arial" w:cs="Arial"/>
                <w:sz w:val="18"/>
                <w:szCs w:val="18"/>
              </w:rPr>
              <w:t>0.91</w:t>
            </w:r>
          </w:p>
        </w:tc>
        <w:tc>
          <w:tcPr>
            <w:tcW w:w="414" w:type="pct"/>
            <w:shd w:val="clear" w:color="000000" w:fill="D1F3DB"/>
            <w:vAlign w:val="center"/>
          </w:tcPr>
          <w:p w14:paraId="35B7BCDD" w14:textId="4ED8A6AF"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691008">
              <w:rPr>
                <w:rFonts w:ascii="Arial" w:hAnsi="Arial" w:cs="Arial"/>
                <w:sz w:val="18"/>
                <w:szCs w:val="18"/>
              </w:rPr>
              <w:t>0.94</w:t>
            </w:r>
          </w:p>
        </w:tc>
        <w:tc>
          <w:tcPr>
            <w:tcW w:w="414" w:type="pct"/>
            <w:shd w:val="clear" w:color="000000" w:fill="D1F3DB"/>
            <w:vAlign w:val="center"/>
          </w:tcPr>
          <w:p w14:paraId="64D52F11" w14:textId="4FBBE249"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691008">
              <w:rPr>
                <w:rFonts w:ascii="Arial" w:hAnsi="Arial" w:cs="Arial"/>
                <w:sz w:val="18"/>
                <w:szCs w:val="18"/>
              </w:rPr>
              <w:t>1.00</w:t>
            </w:r>
          </w:p>
        </w:tc>
        <w:tc>
          <w:tcPr>
            <w:tcW w:w="414" w:type="pct"/>
            <w:shd w:val="clear" w:color="000000" w:fill="D1F3DB"/>
            <w:vAlign w:val="center"/>
          </w:tcPr>
          <w:p w14:paraId="617B95A3" w14:textId="7A8C6862"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691008">
              <w:rPr>
                <w:rFonts w:ascii="Arial" w:hAnsi="Arial" w:cs="Arial"/>
                <w:sz w:val="18"/>
                <w:szCs w:val="18"/>
              </w:rPr>
              <w:t>0.85</w:t>
            </w:r>
          </w:p>
        </w:tc>
        <w:tc>
          <w:tcPr>
            <w:tcW w:w="414" w:type="pct"/>
            <w:shd w:val="clear" w:color="000000" w:fill="D1F3DB"/>
            <w:vAlign w:val="center"/>
          </w:tcPr>
          <w:p w14:paraId="5D286EB9" w14:textId="00A33F30"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0.90</w:t>
            </w:r>
          </w:p>
        </w:tc>
        <w:tc>
          <w:tcPr>
            <w:tcW w:w="414" w:type="pct"/>
            <w:shd w:val="clear" w:color="000000" w:fill="D1F3DB"/>
            <w:vAlign w:val="center"/>
          </w:tcPr>
          <w:p w14:paraId="732C873F" w14:textId="0768408A"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0.85</w:t>
            </w:r>
          </w:p>
        </w:tc>
        <w:tc>
          <w:tcPr>
            <w:tcW w:w="414" w:type="pct"/>
            <w:shd w:val="clear" w:color="000000" w:fill="D1F3DB"/>
            <w:vAlign w:val="center"/>
          </w:tcPr>
          <w:p w14:paraId="0E4D6623" w14:textId="45809146"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0.87</w:t>
            </w:r>
          </w:p>
        </w:tc>
        <w:tc>
          <w:tcPr>
            <w:tcW w:w="414" w:type="pct"/>
            <w:shd w:val="clear" w:color="000000" w:fill="D1F3DB"/>
            <w:vAlign w:val="center"/>
          </w:tcPr>
          <w:p w14:paraId="4A541612" w14:textId="70520B89"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0.95</w:t>
            </w:r>
          </w:p>
        </w:tc>
        <w:tc>
          <w:tcPr>
            <w:tcW w:w="414" w:type="pct"/>
            <w:shd w:val="clear" w:color="000000" w:fill="D1F3DB"/>
            <w:vAlign w:val="center"/>
          </w:tcPr>
          <w:p w14:paraId="16DF83B6" w14:textId="16917032"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691008">
              <w:rPr>
                <w:rFonts w:ascii="Arial" w:hAnsi="Arial" w:cs="Arial"/>
                <w:sz w:val="18"/>
                <w:szCs w:val="18"/>
              </w:rPr>
              <w:t>0.94</w:t>
            </w:r>
          </w:p>
        </w:tc>
      </w:tr>
      <w:tr w:rsidR="00FD7719" w:rsidRPr="00691008" w14:paraId="6163109A" w14:textId="77777777" w:rsidTr="000F43F9">
        <w:trPr>
          <w:trHeight w:val="45"/>
        </w:trPr>
        <w:tc>
          <w:tcPr>
            <w:cnfStyle w:val="001000000000" w:firstRow="0" w:lastRow="0" w:firstColumn="1" w:lastColumn="0" w:oddVBand="0" w:evenVBand="0" w:oddHBand="0" w:evenHBand="0" w:firstRowFirstColumn="0" w:firstRowLastColumn="0" w:lastRowFirstColumn="0" w:lastRowLastColumn="0"/>
            <w:tcW w:w="857" w:type="pct"/>
            <w:tcBorders>
              <w:bottom w:val="single" w:sz="12" w:space="0" w:color="auto"/>
              <w:right w:val="single" w:sz="12" w:space="0" w:color="auto"/>
            </w:tcBorders>
          </w:tcPr>
          <w:p w14:paraId="2165FFC4" w14:textId="77777777" w:rsidR="004D45F4" w:rsidRPr="00FE030D" w:rsidRDefault="004D45F4" w:rsidP="00FE030D">
            <w:r w:rsidRPr="00FE030D">
              <w:t>BRUA</w:t>
            </w:r>
          </w:p>
        </w:tc>
        <w:tc>
          <w:tcPr>
            <w:tcW w:w="414" w:type="pct"/>
            <w:tcBorders>
              <w:left w:val="single" w:sz="12" w:space="0" w:color="auto"/>
            </w:tcBorders>
            <w:shd w:val="clear" w:color="000000" w:fill="D1F3DB"/>
            <w:vAlign w:val="center"/>
          </w:tcPr>
          <w:p w14:paraId="6111D572" w14:textId="6489F784"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691008">
              <w:rPr>
                <w:rFonts w:ascii="Arial" w:hAnsi="Arial" w:cs="Arial"/>
                <w:sz w:val="18"/>
                <w:szCs w:val="18"/>
              </w:rPr>
              <w:t>0.93</w:t>
            </w:r>
          </w:p>
        </w:tc>
        <w:tc>
          <w:tcPr>
            <w:tcW w:w="414" w:type="pct"/>
            <w:shd w:val="clear" w:color="000000" w:fill="D1F3DB"/>
            <w:vAlign w:val="center"/>
          </w:tcPr>
          <w:p w14:paraId="04366F0D" w14:textId="5A9E8BBA"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691008">
              <w:rPr>
                <w:rFonts w:ascii="Arial" w:hAnsi="Arial" w:cs="Arial"/>
                <w:sz w:val="18"/>
                <w:szCs w:val="18"/>
              </w:rPr>
              <w:t>0.90</w:t>
            </w:r>
          </w:p>
        </w:tc>
        <w:tc>
          <w:tcPr>
            <w:tcW w:w="414" w:type="pct"/>
            <w:shd w:val="clear" w:color="000000" w:fill="D1F3DB"/>
            <w:vAlign w:val="center"/>
          </w:tcPr>
          <w:p w14:paraId="374F0A22" w14:textId="675992B6"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691008">
              <w:rPr>
                <w:rFonts w:ascii="Arial" w:hAnsi="Arial" w:cs="Arial"/>
                <w:sz w:val="18"/>
                <w:szCs w:val="18"/>
              </w:rPr>
              <w:t>0.94</w:t>
            </w:r>
          </w:p>
        </w:tc>
        <w:tc>
          <w:tcPr>
            <w:tcW w:w="414" w:type="pct"/>
            <w:shd w:val="clear" w:color="000000" w:fill="D1F3DB"/>
            <w:vAlign w:val="center"/>
          </w:tcPr>
          <w:p w14:paraId="6E448DF8" w14:textId="6B60F4D7"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691008">
              <w:rPr>
                <w:rFonts w:ascii="Arial" w:hAnsi="Arial" w:cs="Arial"/>
                <w:sz w:val="18"/>
                <w:szCs w:val="18"/>
              </w:rPr>
              <w:t>1.00</w:t>
            </w:r>
          </w:p>
        </w:tc>
        <w:tc>
          <w:tcPr>
            <w:tcW w:w="414" w:type="pct"/>
            <w:shd w:val="clear" w:color="000000" w:fill="D1F3DB"/>
            <w:vAlign w:val="center"/>
          </w:tcPr>
          <w:p w14:paraId="57075835" w14:textId="24A42956"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691008">
              <w:rPr>
                <w:rFonts w:ascii="Arial" w:hAnsi="Arial" w:cs="Arial"/>
                <w:sz w:val="18"/>
                <w:szCs w:val="18"/>
              </w:rPr>
              <w:t>0.87</w:t>
            </w:r>
          </w:p>
        </w:tc>
        <w:tc>
          <w:tcPr>
            <w:tcW w:w="414" w:type="pct"/>
            <w:shd w:val="clear" w:color="000000" w:fill="D1F3DB"/>
            <w:vAlign w:val="center"/>
          </w:tcPr>
          <w:p w14:paraId="4FCFBF7F" w14:textId="48D29A97"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0.89</w:t>
            </w:r>
          </w:p>
        </w:tc>
        <w:tc>
          <w:tcPr>
            <w:tcW w:w="414" w:type="pct"/>
            <w:shd w:val="clear" w:color="000000" w:fill="D1F3DB"/>
            <w:vAlign w:val="center"/>
          </w:tcPr>
          <w:p w14:paraId="6FF24798" w14:textId="52815E3C"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0.86</w:t>
            </w:r>
          </w:p>
        </w:tc>
        <w:tc>
          <w:tcPr>
            <w:tcW w:w="414" w:type="pct"/>
            <w:shd w:val="clear" w:color="000000" w:fill="D1F3DB"/>
            <w:vAlign w:val="center"/>
          </w:tcPr>
          <w:p w14:paraId="3CB197F7" w14:textId="7DDEA291"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0.90</w:t>
            </w:r>
          </w:p>
        </w:tc>
        <w:tc>
          <w:tcPr>
            <w:tcW w:w="414" w:type="pct"/>
            <w:shd w:val="clear" w:color="000000" w:fill="D1F3DB"/>
            <w:vAlign w:val="center"/>
          </w:tcPr>
          <w:p w14:paraId="041FC16A" w14:textId="1A6A79BC"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sz w:val="18"/>
                <w:szCs w:val="18"/>
              </w:rPr>
              <w:t>0.95</w:t>
            </w:r>
          </w:p>
        </w:tc>
        <w:tc>
          <w:tcPr>
            <w:tcW w:w="414" w:type="pct"/>
            <w:shd w:val="clear" w:color="000000" w:fill="D1F3DB"/>
            <w:vAlign w:val="center"/>
          </w:tcPr>
          <w:p w14:paraId="514BBB73" w14:textId="1E6FDBB4" w:rsidR="004D45F4" w:rsidRPr="00691008" w:rsidRDefault="004D45F4" w:rsidP="004D45F4">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691008">
              <w:rPr>
                <w:rFonts w:ascii="Arial" w:hAnsi="Arial" w:cs="Arial"/>
                <w:sz w:val="18"/>
                <w:szCs w:val="18"/>
              </w:rPr>
              <w:t>0.90</w:t>
            </w:r>
          </w:p>
        </w:tc>
      </w:tr>
    </w:tbl>
    <w:p w14:paraId="054691D8" w14:textId="0D80B7FF" w:rsidR="0047231B" w:rsidRPr="00691008" w:rsidRDefault="0047231B" w:rsidP="00A2509F">
      <w:pPr>
        <w:pStyle w:val="EYHeading3"/>
        <w:keepLines/>
        <w:numPr>
          <w:ilvl w:val="0"/>
          <w:numId w:val="0"/>
        </w:numPr>
        <w:ind w:left="850" w:hanging="850"/>
        <w:rPr>
          <w:rFonts w:cs="Arial"/>
        </w:rPr>
      </w:pPr>
      <w:r w:rsidRPr="00691008">
        <w:rPr>
          <w:rFonts w:cs="Arial"/>
        </w:rPr>
        <w:t>B.1.</w:t>
      </w:r>
      <w:bookmarkStart w:id="677" w:name="_Toc177119764"/>
      <w:r w:rsidR="008D5251" w:rsidRPr="00691008">
        <w:rPr>
          <w:rFonts w:cs="Arial"/>
        </w:rPr>
        <w:t>3</w:t>
      </w:r>
      <w:r w:rsidRPr="00691008">
        <w:rPr>
          <w:rFonts w:cs="Arial"/>
        </w:rPr>
        <w:t xml:space="preserve"> AO – Correlation coefficient</w:t>
      </w:r>
      <w:bookmarkEnd w:id="677"/>
    </w:p>
    <w:p w14:paraId="3A5B4134" w14:textId="65A3E79F" w:rsidR="0047231B" w:rsidRPr="00691008" w:rsidRDefault="0047231B" w:rsidP="00F4245D">
      <w:r w:rsidRPr="00691008">
        <w:fldChar w:fldCharType="begin"/>
      </w:r>
      <w:r w:rsidRPr="00691008">
        <w:instrText xml:space="preserve"> REF _Ref127261349 \h  \* MERGEFORMAT </w:instrText>
      </w:r>
      <w:r w:rsidRPr="00691008">
        <w:fldChar w:fldCharType="separate"/>
      </w:r>
      <w:r w:rsidR="008810CE" w:rsidRPr="00691008">
        <w:t>Table 20</w:t>
      </w:r>
      <w:r w:rsidRPr="00691008">
        <w:fldChar w:fldCharType="end"/>
      </w:r>
      <w:r w:rsidRPr="00691008">
        <w:t xml:space="preserve"> contains Pearson correlation coefficients by AO. </w:t>
      </w:r>
    </w:p>
    <w:p w14:paraId="59E13358" w14:textId="4F4A8119" w:rsidR="0047231B" w:rsidRPr="00F4245D" w:rsidRDefault="00FE030D" w:rsidP="00FE030D">
      <w:pPr>
        <w:pStyle w:val="Caption"/>
      </w:pPr>
      <w:bookmarkStart w:id="678" w:name="_Ref127261349"/>
      <w:r>
        <w:t xml:space="preserve">Table </w:t>
      </w:r>
      <w:r>
        <w:fldChar w:fldCharType="begin"/>
      </w:r>
      <w:r>
        <w:instrText xml:space="preserve"> SEQ Table \* ARABIC </w:instrText>
      </w:r>
      <w:r>
        <w:fldChar w:fldCharType="separate"/>
      </w:r>
      <w:r>
        <w:rPr>
          <w:noProof/>
        </w:rPr>
        <w:t>20</w:t>
      </w:r>
      <w:r>
        <w:fldChar w:fldCharType="end"/>
      </w:r>
      <w:bookmarkEnd w:id="678"/>
      <w:r w:rsidR="0047231B" w:rsidRPr="00691008">
        <w:rPr>
          <w:rFonts w:cs="Arial"/>
        </w:rPr>
        <w:t xml:space="preserve">: </w:t>
      </w:r>
      <w:r w:rsidR="0047231B" w:rsidRPr="00F4245D">
        <w:t>Correlation by AO</w:t>
      </w:r>
    </w:p>
    <w:tbl>
      <w:tblPr>
        <w:tblStyle w:val="chiffres1"/>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547"/>
        <w:gridCol w:w="738"/>
        <w:gridCol w:w="738"/>
        <w:gridCol w:w="736"/>
        <w:gridCol w:w="736"/>
        <w:gridCol w:w="736"/>
        <w:gridCol w:w="736"/>
        <w:gridCol w:w="736"/>
        <w:gridCol w:w="736"/>
        <w:gridCol w:w="736"/>
        <w:gridCol w:w="824"/>
      </w:tblGrid>
      <w:tr w:rsidR="00FD7719" w:rsidRPr="00691008" w14:paraId="741AED81" w14:textId="77777777" w:rsidTr="00FE030D">
        <w:trPr>
          <w:trHeight w:val="323"/>
          <w:tblHeader/>
        </w:trPr>
        <w:tc>
          <w:tcPr>
            <w:cnfStyle w:val="001000000000" w:firstRow="0" w:lastRow="0" w:firstColumn="1" w:lastColumn="0" w:oddVBand="0" w:evenVBand="0" w:oddHBand="0" w:evenHBand="0" w:firstRowFirstColumn="0" w:firstRowLastColumn="0" w:lastRowFirstColumn="0" w:lastRowLastColumn="0"/>
            <w:tcW w:w="859" w:type="pct"/>
            <w:tcBorders>
              <w:top w:val="single" w:sz="12" w:space="0" w:color="auto"/>
              <w:bottom w:val="single" w:sz="12" w:space="0" w:color="auto"/>
              <w:right w:val="single" w:sz="12" w:space="0" w:color="auto"/>
            </w:tcBorders>
            <w:shd w:val="clear" w:color="auto" w:fill="FFE600" w:themeFill="text2"/>
            <w:vAlign w:val="center"/>
          </w:tcPr>
          <w:p w14:paraId="2306B2C7" w14:textId="77777777" w:rsidR="000E542E" w:rsidRPr="00691008" w:rsidRDefault="000E542E" w:rsidP="000E542E">
            <w:pPr>
              <w:pStyle w:val="EYBodytextwithparaspace"/>
              <w:keepNext/>
              <w:keepLines/>
              <w:spacing w:after="0"/>
              <w:rPr>
                <w:rFonts w:ascii="Arial" w:hAnsi="Arial" w:cs="Arial"/>
                <w:b/>
                <w:szCs w:val="18"/>
              </w:rPr>
            </w:pPr>
            <w:r w:rsidRPr="00691008">
              <w:rPr>
                <w:rFonts w:ascii="Arial" w:hAnsi="Arial" w:cs="Arial"/>
                <w:b/>
                <w:szCs w:val="18"/>
              </w:rPr>
              <w:t>Metric</w:t>
            </w:r>
          </w:p>
        </w:tc>
        <w:tc>
          <w:tcPr>
            <w:tcW w:w="410" w:type="pct"/>
            <w:tcBorders>
              <w:top w:val="single" w:sz="12" w:space="0" w:color="auto"/>
              <w:left w:val="single" w:sz="12" w:space="0" w:color="auto"/>
              <w:bottom w:val="single" w:sz="12" w:space="0" w:color="auto"/>
              <w:right w:val="single" w:sz="6" w:space="0" w:color="auto"/>
            </w:tcBorders>
            <w:shd w:val="clear" w:color="auto" w:fill="FFE600" w:themeFill="text2"/>
            <w:vAlign w:val="center"/>
          </w:tcPr>
          <w:p w14:paraId="53054DD0" w14:textId="46F56093" w:rsidR="000E542E" w:rsidRPr="00691008" w:rsidRDefault="000E542E" w:rsidP="000E542E">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bCs/>
                <w:color w:val="2E2E38"/>
                <w:sz w:val="18"/>
                <w:szCs w:val="18"/>
              </w:rPr>
              <w:t>AO 1</w:t>
            </w:r>
          </w:p>
        </w:tc>
        <w:tc>
          <w:tcPr>
            <w:tcW w:w="410" w:type="pct"/>
            <w:tcBorders>
              <w:top w:val="single" w:sz="12" w:space="0" w:color="auto"/>
              <w:left w:val="single" w:sz="6" w:space="0" w:color="auto"/>
              <w:bottom w:val="single" w:sz="12" w:space="0" w:color="auto"/>
              <w:right w:val="single" w:sz="6" w:space="0" w:color="auto"/>
            </w:tcBorders>
            <w:shd w:val="clear" w:color="auto" w:fill="FFE600" w:themeFill="text2"/>
            <w:vAlign w:val="center"/>
          </w:tcPr>
          <w:p w14:paraId="0D871662" w14:textId="4E86BF38" w:rsidR="000E542E" w:rsidRPr="00691008" w:rsidRDefault="000E542E" w:rsidP="000E542E">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bCs/>
                <w:color w:val="2E2E38"/>
                <w:sz w:val="18"/>
                <w:szCs w:val="18"/>
              </w:rPr>
              <w:t>AO 2</w:t>
            </w:r>
          </w:p>
        </w:tc>
        <w:tc>
          <w:tcPr>
            <w:tcW w:w="409" w:type="pct"/>
            <w:tcBorders>
              <w:top w:val="single" w:sz="12" w:space="0" w:color="auto"/>
              <w:left w:val="single" w:sz="6" w:space="0" w:color="auto"/>
              <w:bottom w:val="single" w:sz="12" w:space="0" w:color="auto"/>
              <w:right w:val="single" w:sz="6" w:space="0" w:color="auto"/>
            </w:tcBorders>
            <w:shd w:val="clear" w:color="auto" w:fill="FFE600" w:themeFill="text2"/>
            <w:vAlign w:val="center"/>
          </w:tcPr>
          <w:p w14:paraId="12725DB5" w14:textId="22629CB0" w:rsidR="000E542E" w:rsidRPr="00691008" w:rsidRDefault="000E542E" w:rsidP="000E542E">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bCs/>
                <w:color w:val="2E2E38"/>
                <w:sz w:val="18"/>
                <w:szCs w:val="18"/>
              </w:rPr>
              <w:t>AO 3</w:t>
            </w:r>
          </w:p>
        </w:tc>
        <w:tc>
          <w:tcPr>
            <w:tcW w:w="409" w:type="pct"/>
            <w:tcBorders>
              <w:top w:val="single" w:sz="12" w:space="0" w:color="auto"/>
              <w:left w:val="single" w:sz="6" w:space="0" w:color="auto"/>
              <w:bottom w:val="single" w:sz="12" w:space="0" w:color="auto"/>
              <w:right w:val="single" w:sz="6" w:space="0" w:color="auto"/>
            </w:tcBorders>
            <w:shd w:val="clear" w:color="auto" w:fill="FFE600" w:themeFill="text2"/>
            <w:vAlign w:val="center"/>
          </w:tcPr>
          <w:p w14:paraId="4881B3C2" w14:textId="3C21E182" w:rsidR="000E542E" w:rsidRPr="00691008" w:rsidRDefault="000E542E" w:rsidP="000E542E">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bCs/>
                <w:color w:val="2E2E38"/>
                <w:sz w:val="18"/>
                <w:szCs w:val="18"/>
              </w:rPr>
              <w:t>AO 4</w:t>
            </w:r>
          </w:p>
        </w:tc>
        <w:tc>
          <w:tcPr>
            <w:tcW w:w="409" w:type="pct"/>
            <w:tcBorders>
              <w:top w:val="single" w:sz="12" w:space="0" w:color="auto"/>
              <w:left w:val="single" w:sz="6" w:space="0" w:color="auto"/>
              <w:bottom w:val="single" w:sz="12" w:space="0" w:color="auto"/>
              <w:right w:val="single" w:sz="6" w:space="0" w:color="auto"/>
            </w:tcBorders>
            <w:shd w:val="clear" w:color="auto" w:fill="FFE600" w:themeFill="text2"/>
            <w:vAlign w:val="center"/>
          </w:tcPr>
          <w:p w14:paraId="32D9EC80" w14:textId="7AD4FC55" w:rsidR="000E542E" w:rsidRPr="00691008" w:rsidRDefault="000E542E" w:rsidP="000E542E">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bCs/>
                <w:color w:val="2E2E38"/>
                <w:sz w:val="18"/>
                <w:szCs w:val="18"/>
              </w:rPr>
              <w:t>AO 5</w:t>
            </w:r>
          </w:p>
        </w:tc>
        <w:tc>
          <w:tcPr>
            <w:tcW w:w="409" w:type="pct"/>
            <w:tcBorders>
              <w:top w:val="single" w:sz="12" w:space="0" w:color="auto"/>
              <w:left w:val="single" w:sz="6" w:space="0" w:color="auto"/>
              <w:bottom w:val="single" w:sz="12" w:space="0" w:color="auto"/>
              <w:right w:val="single" w:sz="6" w:space="0" w:color="auto"/>
            </w:tcBorders>
            <w:shd w:val="clear" w:color="auto" w:fill="FFE600" w:themeFill="text2"/>
            <w:vAlign w:val="center"/>
          </w:tcPr>
          <w:p w14:paraId="6D52A7DD" w14:textId="57E14D5A" w:rsidR="000E542E" w:rsidRPr="00691008" w:rsidDel="000F1349" w:rsidRDefault="000E542E" w:rsidP="000E542E">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bCs/>
                <w:color w:val="2E2E38"/>
                <w:sz w:val="18"/>
                <w:szCs w:val="18"/>
              </w:rPr>
              <w:t>AO 6</w:t>
            </w:r>
          </w:p>
        </w:tc>
        <w:tc>
          <w:tcPr>
            <w:tcW w:w="409" w:type="pct"/>
            <w:tcBorders>
              <w:top w:val="single" w:sz="12" w:space="0" w:color="auto"/>
              <w:left w:val="single" w:sz="6" w:space="0" w:color="auto"/>
              <w:bottom w:val="single" w:sz="12" w:space="0" w:color="auto"/>
              <w:right w:val="single" w:sz="6" w:space="0" w:color="auto"/>
            </w:tcBorders>
            <w:shd w:val="clear" w:color="auto" w:fill="FFE600" w:themeFill="text2"/>
            <w:vAlign w:val="center"/>
          </w:tcPr>
          <w:p w14:paraId="16FEC06D" w14:textId="796154ED" w:rsidR="000E542E" w:rsidRPr="00691008" w:rsidDel="000F1349" w:rsidRDefault="000E542E" w:rsidP="000E542E">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bCs/>
                <w:color w:val="2E2E38"/>
                <w:sz w:val="18"/>
                <w:szCs w:val="18"/>
              </w:rPr>
              <w:t>AO 7</w:t>
            </w:r>
          </w:p>
        </w:tc>
        <w:tc>
          <w:tcPr>
            <w:tcW w:w="409" w:type="pct"/>
            <w:tcBorders>
              <w:top w:val="single" w:sz="12" w:space="0" w:color="auto"/>
              <w:left w:val="single" w:sz="6" w:space="0" w:color="auto"/>
              <w:bottom w:val="single" w:sz="12" w:space="0" w:color="auto"/>
              <w:right w:val="single" w:sz="6" w:space="0" w:color="auto"/>
            </w:tcBorders>
            <w:shd w:val="clear" w:color="auto" w:fill="FFE600" w:themeFill="text2"/>
            <w:vAlign w:val="center"/>
          </w:tcPr>
          <w:p w14:paraId="4628C1E1" w14:textId="26040322" w:rsidR="000E542E" w:rsidRPr="00691008" w:rsidDel="000F1349" w:rsidRDefault="000E542E" w:rsidP="000E542E">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bCs/>
                <w:color w:val="2E2E38"/>
                <w:sz w:val="18"/>
                <w:szCs w:val="18"/>
              </w:rPr>
              <w:t>AO 8</w:t>
            </w:r>
          </w:p>
        </w:tc>
        <w:tc>
          <w:tcPr>
            <w:tcW w:w="409" w:type="pct"/>
            <w:tcBorders>
              <w:top w:val="single" w:sz="12" w:space="0" w:color="auto"/>
              <w:left w:val="single" w:sz="6" w:space="0" w:color="auto"/>
              <w:bottom w:val="single" w:sz="12" w:space="0" w:color="auto"/>
              <w:right w:val="single" w:sz="6" w:space="0" w:color="auto"/>
            </w:tcBorders>
            <w:shd w:val="clear" w:color="auto" w:fill="FFE600" w:themeFill="text2"/>
            <w:vAlign w:val="center"/>
          </w:tcPr>
          <w:p w14:paraId="24A2BBFE" w14:textId="02F8ECB9" w:rsidR="000E542E" w:rsidRPr="00691008" w:rsidDel="000F1349" w:rsidRDefault="000E542E" w:rsidP="000E542E">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bCs/>
                <w:color w:val="2E2E38"/>
                <w:sz w:val="18"/>
                <w:szCs w:val="18"/>
              </w:rPr>
              <w:t>AO 9</w:t>
            </w:r>
          </w:p>
        </w:tc>
        <w:tc>
          <w:tcPr>
            <w:tcW w:w="462" w:type="pct"/>
            <w:tcBorders>
              <w:top w:val="single" w:sz="12" w:space="0" w:color="auto"/>
              <w:left w:val="single" w:sz="6" w:space="0" w:color="auto"/>
              <w:bottom w:val="single" w:sz="12" w:space="0" w:color="auto"/>
            </w:tcBorders>
            <w:shd w:val="clear" w:color="auto" w:fill="FFE600" w:themeFill="text2"/>
            <w:vAlign w:val="center"/>
          </w:tcPr>
          <w:p w14:paraId="1212BE4B" w14:textId="229E1F9E" w:rsidR="000E542E" w:rsidRPr="00691008" w:rsidRDefault="000E542E" w:rsidP="000E542E">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bCs/>
                <w:color w:val="2E2E38"/>
                <w:sz w:val="18"/>
                <w:szCs w:val="18"/>
              </w:rPr>
              <w:t>AO 10</w:t>
            </w:r>
          </w:p>
        </w:tc>
      </w:tr>
      <w:tr w:rsidR="00FD7719" w:rsidRPr="00691008" w14:paraId="1D3B11B6" w14:textId="77777777" w:rsidTr="00E96D22">
        <w:trPr>
          <w:trHeight w:val="45"/>
        </w:trPr>
        <w:tc>
          <w:tcPr>
            <w:cnfStyle w:val="001000000000" w:firstRow="0" w:lastRow="0" w:firstColumn="1" w:lastColumn="0" w:oddVBand="0" w:evenVBand="0" w:oddHBand="0" w:evenHBand="0" w:firstRowFirstColumn="0" w:firstRowLastColumn="0" w:lastRowFirstColumn="0" w:lastRowLastColumn="0"/>
            <w:tcW w:w="859" w:type="pct"/>
            <w:tcBorders>
              <w:top w:val="single" w:sz="12" w:space="0" w:color="auto"/>
              <w:left w:val="single" w:sz="12" w:space="0" w:color="auto"/>
              <w:bottom w:val="single" w:sz="6" w:space="0" w:color="auto"/>
              <w:right w:val="single" w:sz="12" w:space="0" w:color="auto"/>
            </w:tcBorders>
          </w:tcPr>
          <w:p w14:paraId="481658C9" w14:textId="77777777" w:rsidR="00B26D6F" w:rsidRPr="00FE030D" w:rsidRDefault="00B26D6F" w:rsidP="00FE030D">
            <w:r w:rsidRPr="00FE030D">
              <w:t>AN-ACC Class</w:t>
            </w:r>
          </w:p>
        </w:tc>
        <w:tc>
          <w:tcPr>
            <w:tcW w:w="410" w:type="pct"/>
            <w:tcBorders>
              <w:top w:val="single" w:sz="12" w:space="0" w:color="auto"/>
              <w:left w:val="single" w:sz="12" w:space="0" w:color="auto"/>
              <w:bottom w:val="single" w:sz="6" w:space="0" w:color="auto"/>
              <w:right w:val="single" w:sz="6" w:space="0" w:color="auto"/>
            </w:tcBorders>
            <w:shd w:val="clear" w:color="000000" w:fill="D1F3DB"/>
            <w:vAlign w:val="center"/>
          </w:tcPr>
          <w:p w14:paraId="1C58F8A7" w14:textId="389DF91C"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0.98</w:t>
            </w:r>
          </w:p>
        </w:tc>
        <w:tc>
          <w:tcPr>
            <w:tcW w:w="410" w:type="pct"/>
            <w:tcBorders>
              <w:top w:val="single" w:sz="12" w:space="0" w:color="auto"/>
              <w:left w:val="single" w:sz="6" w:space="0" w:color="auto"/>
              <w:bottom w:val="single" w:sz="6" w:space="0" w:color="auto"/>
              <w:right w:val="single" w:sz="6" w:space="0" w:color="auto"/>
            </w:tcBorders>
            <w:shd w:val="clear" w:color="000000" w:fill="D1F3DB"/>
            <w:vAlign w:val="center"/>
          </w:tcPr>
          <w:p w14:paraId="1C47EC25" w14:textId="1F6A84E9"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0.99</w:t>
            </w:r>
          </w:p>
        </w:tc>
        <w:tc>
          <w:tcPr>
            <w:tcW w:w="409" w:type="pct"/>
            <w:tcBorders>
              <w:top w:val="single" w:sz="12" w:space="0" w:color="auto"/>
              <w:left w:val="single" w:sz="6" w:space="0" w:color="auto"/>
              <w:bottom w:val="single" w:sz="6" w:space="0" w:color="auto"/>
              <w:right w:val="single" w:sz="6" w:space="0" w:color="auto"/>
            </w:tcBorders>
            <w:shd w:val="clear" w:color="000000" w:fill="D1F3DB"/>
            <w:vAlign w:val="center"/>
          </w:tcPr>
          <w:p w14:paraId="0E3B1A3E" w14:textId="54799B09"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0.99</w:t>
            </w:r>
          </w:p>
        </w:tc>
        <w:tc>
          <w:tcPr>
            <w:tcW w:w="409" w:type="pct"/>
            <w:tcBorders>
              <w:top w:val="single" w:sz="12" w:space="0" w:color="auto"/>
              <w:left w:val="single" w:sz="6" w:space="0" w:color="auto"/>
              <w:bottom w:val="single" w:sz="6" w:space="0" w:color="auto"/>
              <w:right w:val="single" w:sz="6" w:space="0" w:color="auto"/>
            </w:tcBorders>
            <w:shd w:val="clear" w:color="000000" w:fill="D1F3DB"/>
            <w:vAlign w:val="center"/>
          </w:tcPr>
          <w:p w14:paraId="0C6A64FD" w14:textId="79F6D349"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1.00</w:t>
            </w:r>
          </w:p>
        </w:tc>
        <w:tc>
          <w:tcPr>
            <w:tcW w:w="409" w:type="pct"/>
            <w:tcBorders>
              <w:top w:val="single" w:sz="12" w:space="0" w:color="auto"/>
              <w:left w:val="single" w:sz="6" w:space="0" w:color="auto"/>
              <w:bottom w:val="single" w:sz="6" w:space="0" w:color="auto"/>
              <w:right w:val="single" w:sz="6" w:space="0" w:color="auto"/>
            </w:tcBorders>
            <w:shd w:val="clear" w:color="000000" w:fill="D1F3DB"/>
            <w:vAlign w:val="center"/>
          </w:tcPr>
          <w:p w14:paraId="68B0F4AE" w14:textId="4D056334"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0.95</w:t>
            </w:r>
          </w:p>
        </w:tc>
        <w:tc>
          <w:tcPr>
            <w:tcW w:w="409" w:type="pct"/>
            <w:tcBorders>
              <w:top w:val="single" w:sz="12" w:space="0" w:color="auto"/>
              <w:left w:val="single" w:sz="6" w:space="0" w:color="auto"/>
              <w:bottom w:val="single" w:sz="6" w:space="0" w:color="auto"/>
              <w:right w:val="single" w:sz="6" w:space="0" w:color="auto"/>
            </w:tcBorders>
            <w:shd w:val="clear" w:color="000000" w:fill="D1F3DB"/>
            <w:vAlign w:val="center"/>
          </w:tcPr>
          <w:p w14:paraId="67A7AEF2" w14:textId="62BB9655"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color w:val="000000"/>
                <w:sz w:val="18"/>
                <w:szCs w:val="18"/>
              </w:rPr>
              <w:t>0.98</w:t>
            </w:r>
          </w:p>
        </w:tc>
        <w:tc>
          <w:tcPr>
            <w:tcW w:w="409" w:type="pct"/>
            <w:tcBorders>
              <w:top w:val="single" w:sz="12" w:space="0" w:color="auto"/>
              <w:left w:val="single" w:sz="6" w:space="0" w:color="auto"/>
              <w:bottom w:val="single" w:sz="6" w:space="0" w:color="auto"/>
              <w:right w:val="single" w:sz="6" w:space="0" w:color="auto"/>
            </w:tcBorders>
            <w:shd w:val="clear" w:color="000000" w:fill="D1F3DB"/>
            <w:vAlign w:val="center"/>
          </w:tcPr>
          <w:p w14:paraId="26EF5DCC" w14:textId="51832FEB"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color w:val="000000"/>
                <w:sz w:val="18"/>
                <w:szCs w:val="18"/>
              </w:rPr>
              <w:t>0.96</w:t>
            </w:r>
          </w:p>
        </w:tc>
        <w:tc>
          <w:tcPr>
            <w:tcW w:w="409" w:type="pct"/>
            <w:tcBorders>
              <w:top w:val="single" w:sz="12" w:space="0" w:color="auto"/>
              <w:left w:val="single" w:sz="6" w:space="0" w:color="auto"/>
              <w:bottom w:val="single" w:sz="6" w:space="0" w:color="auto"/>
              <w:right w:val="single" w:sz="6" w:space="0" w:color="auto"/>
            </w:tcBorders>
            <w:shd w:val="clear" w:color="000000" w:fill="D1F3DB"/>
            <w:vAlign w:val="center"/>
          </w:tcPr>
          <w:p w14:paraId="47EE1375" w14:textId="30D21992"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color w:val="000000"/>
                <w:sz w:val="18"/>
                <w:szCs w:val="18"/>
              </w:rPr>
              <w:t>0.97</w:t>
            </w:r>
          </w:p>
        </w:tc>
        <w:tc>
          <w:tcPr>
            <w:tcW w:w="409" w:type="pct"/>
            <w:tcBorders>
              <w:top w:val="single" w:sz="12" w:space="0" w:color="auto"/>
              <w:left w:val="single" w:sz="6" w:space="0" w:color="auto"/>
              <w:bottom w:val="single" w:sz="6" w:space="0" w:color="auto"/>
              <w:right w:val="single" w:sz="6" w:space="0" w:color="auto"/>
            </w:tcBorders>
            <w:shd w:val="clear" w:color="000000" w:fill="D1F3DB"/>
            <w:vAlign w:val="center"/>
          </w:tcPr>
          <w:p w14:paraId="136D39C3" w14:textId="072BCFA8"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color w:val="000000"/>
                <w:sz w:val="18"/>
                <w:szCs w:val="18"/>
              </w:rPr>
              <w:t>0.99</w:t>
            </w:r>
          </w:p>
        </w:tc>
        <w:tc>
          <w:tcPr>
            <w:tcW w:w="462" w:type="pct"/>
            <w:tcBorders>
              <w:top w:val="single" w:sz="12" w:space="0" w:color="auto"/>
              <w:left w:val="single" w:sz="6" w:space="0" w:color="auto"/>
              <w:bottom w:val="single" w:sz="6" w:space="0" w:color="auto"/>
              <w:right w:val="single" w:sz="12" w:space="0" w:color="auto"/>
            </w:tcBorders>
            <w:shd w:val="clear" w:color="000000" w:fill="D1F3DB"/>
            <w:vAlign w:val="center"/>
          </w:tcPr>
          <w:p w14:paraId="604DA18A" w14:textId="5A681E47" w:rsidR="00B26D6F" w:rsidRPr="00691008" w:rsidRDefault="005E5CBB"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bCs/>
                <w:sz w:val="18"/>
                <w:szCs w:val="18"/>
              </w:rPr>
              <w:t>1.00</w:t>
            </w:r>
          </w:p>
        </w:tc>
      </w:tr>
      <w:tr w:rsidR="00FD7719" w:rsidRPr="00691008" w14:paraId="651750B8" w14:textId="77777777" w:rsidTr="00E96D22">
        <w:trPr>
          <w:trHeight w:val="45"/>
        </w:trPr>
        <w:tc>
          <w:tcPr>
            <w:cnfStyle w:val="001000000000" w:firstRow="0" w:lastRow="0" w:firstColumn="1" w:lastColumn="0" w:oddVBand="0" w:evenVBand="0" w:oddHBand="0" w:evenHBand="0" w:firstRowFirstColumn="0" w:firstRowLastColumn="0" w:lastRowFirstColumn="0" w:lastRowLastColumn="0"/>
            <w:tcW w:w="859" w:type="pct"/>
            <w:tcBorders>
              <w:top w:val="single" w:sz="6" w:space="0" w:color="auto"/>
              <w:left w:val="single" w:sz="12" w:space="0" w:color="auto"/>
              <w:bottom w:val="single" w:sz="6" w:space="0" w:color="auto"/>
              <w:right w:val="single" w:sz="12" w:space="0" w:color="auto"/>
            </w:tcBorders>
          </w:tcPr>
          <w:p w14:paraId="7E234024" w14:textId="77777777" w:rsidR="00B26D6F" w:rsidRPr="00FE030D" w:rsidRDefault="00B26D6F" w:rsidP="00FE030D">
            <w:r w:rsidRPr="00FE030D">
              <w:t>DEMMI-modified</w:t>
            </w:r>
          </w:p>
        </w:tc>
        <w:tc>
          <w:tcPr>
            <w:tcW w:w="410" w:type="pct"/>
            <w:tcBorders>
              <w:top w:val="single" w:sz="6" w:space="0" w:color="auto"/>
              <w:left w:val="single" w:sz="12" w:space="0" w:color="auto"/>
              <w:bottom w:val="single" w:sz="6" w:space="0" w:color="auto"/>
              <w:right w:val="single" w:sz="6" w:space="0" w:color="auto"/>
            </w:tcBorders>
            <w:shd w:val="clear" w:color="000000" w:fill="D1F3DB"/>
            <w:vAlign w:val="center"/>
          </w:tcPr>
          <w:p w14:paraId="29609ACB" w14:textId="02BFA3DE"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0.99</w:t>
            </w:r>
          </w:p>
        </w:tc>
        <w:tc>
          <w:tcPr>
            <w:tcW w:w="410" w:type="pct"/>
            <w:tcBorders>
              <w:top w:val="single" w:sz="6" w:space="0" w:color="auto"/>
              <w:left w:val="single" w:sz="6" w:space="0" w:color="auto"/>
              <w:bottom w:val="single" w:sz="6" w:space="0" w:color="auto"/>
              <w:right w:val="single" w:sz="6" w:space="0" w:color="auto"/>
            </w:tcBorders>
            <w:shd w:val="clear" w:color="000000" w:fill="D1F3DB"/>
            <w:vAlign w:val="center"/>
          </w:tcPr>
          <w:p w14:paraId="7A1F1F01" w14:textId="0CFE2264"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0.99</w:t>
            </w:r>
          </w:p>
        </w:tc>
        <w:tc>
          <w:tcPr>
            <w:tcW w:w="409" w:type="pct"/>
            <w:tcBorders>
              <w:top w:val="single" w:sz="6" w:space="0" w:color="auto"/>
              <w:left w:val="single" w:sz="6" w:space="0" w:color="auto"/>
              <w:bottom w:val="single" w:sz="6" w:space="0" w:color="auto"/>
              <w:right w:val="single" w:sz="6" w:space="0" w:color="auto"/>
            </w:tcBorders>
            <w:shd w:val="clear" w:color="000000" w:fill="D1F3DB"/>
            <w:vAlign w:val="center"/>
          </w:tcPr>
          <w:p w14:paraId="16F57196" w14:textId="0C7A064A"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0.99</w:t>
            </w:r>
          </w:p>
        </w:tc>
        <w:tc>
          <w:tcPr>
            <w:tcW w:w="409" w:type="pct"/>
            <w:tcBorders>
              <w:top w:val="single" w:sz="6" w:space="0" w:color="auto"/>
              <w:left w:val="single" w:sz="6" w:space="0" w:color="auto"/>
              <w:bottom w:val="single" w:sz="6" w:space="0" w:color="auto"/>
              <w:right w:val="single" w:sz="6" w:space="0" w:color="auto"/>
            </w:tcBorders>
            <w:shd w:val="clear" w:color="000000" w:fill="D1F3DB"/>
            <w:vAlign w:val="center"/>
          </w:tcPr>
          <w:p w14:paraId="611343A8" w14:textId="6727C751"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1.00</w:t>
            </w:r>
          </w:p>
        </w:tc>
        <w:tc>
          <w:tcPr>
            <w:tcW w:w="409" w:type="pct"/>
            <w:tcBorders>
              <w:top w:val="single" w:sz="6" w:space="0" w:color="auto"/>
              <w:left w:val="single" w:sz="6" w:space="0" w:color="auto"/>
              <w:bottom w:val="single" w:sz="6" w:space="0" w:color="auto"/>
              <w:right w:val="single" w:sz="6" w:space="0" w:color="auto"/>
            </w:tcBorders>
            <w:shd w:val="clear" w:color="000000" w:fill="D1F3DB"/>
            <w:vAlign w:val="center"/>
          </w:tcPr>
          <w:p w14:paraId="3B177EC4" w14:textId="561A0111"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0.97</w:t>
            </w:r>
          </w:p>
        </w:tc>
        <w:tc>
          <w:tcPr>
            <w:tcW w:w="409" w:type="pct"/>
            <w:tcBorders>
              <w:top w:val="single" w:sz="6" w:space="0" w:color="auto"/>
              <w:left w:val="single" w:sz="6" w:space="0" w:color="auto"/>
              <w:bottom w:val="single" w:sz="6" w:space="0" w:color="auto"/>
              <w:right w:val="single" w:sz="6" w:space="0" w:color="auto"/>
            </w:tcBorders>
            <w:shd w:val="clear" w:color="000000" w:fill="D1F3DB"/>
            <w:vAlign w:val="center"/>
          </w:tcPr>
          <w:p w14:paraId="0F66ECEA" w14:textId="3EA7D24D"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color w:val="000000"/>
                <w:sz w:val="18"/>
                <w:szCs w:val="18"/>
              </w:rPr>
              <w:t>0.99</w:t>
            </w:r>
          </w:p>
        </w:tc>
        <w:tc>
          <w:tcPr>
            <w:tcW w:w="409" w:type="pct"/>
            <w:tcBorders>
              <w:top w:val="single" w:sz="6" w:space="0" w:color="auto"/>
              <w:left w:val="single" w:sz="6" w:space="0" w:color="auto"/>
              <w:bottom w:val="single" w:sz="6" w:space="0" w:color="auto"/>
              <w:right w:val="single" w:sz="6" w:space="0" w:color="auto"/>
            </w:tcBorders>
            <w:shd w:val="clear" w:color="000000" w:fill="D1F3DB"/>
            <w:vAlign w:val="center"/>
          </w:tcPr>
          <w:p w14:paraId="7A9B79F6" w14:textId="473BA7BE"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color w:val="000000"/>
                <w:sz w:val="18"/>
                <w:szCs w:val="18"/>
              </w:rPr>
              <w:t>0.98</w:t>
            </w:r>
          </w:p>
        </w:tc>
        <w:tc>
          <w:tcPr>
            <w:tcW w:w="409" w:type="pct"/>
            <w:tcBorders>
              <w:top w:val="single" w:sz="6" w:space="0" w:color="auto"/>
              <w:left w:val="single" w:sz="6" w:space="0" w:color="auto"/>
              <w:bottom w:val="single" w:sz="6" w:space="0" w:color="auto"/>
              <w:right w:val="single" w:sz="6" w:space="0" w:color="auto"/>
            </w:tcBorders>
            <w:shd w:val="clear" w:color="000000" w:fill="D1F3DB"/>
            <w:vAlign w:val="center"/>
          </w:tcPr>
          <w:p w14:paraId="39A2D1F9" w14:textId="569F00B5"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color w:val="000000"/>
                <w:sz w:val="18"/>
                <w:szCs w:val="18"/>
              </w:rPr>
              <w:t>0.98</w:t>
            </w:r>
          </w:p>
        </w:tc>
        <w:tc>
          <w:tcPr>
            <w:tcW w:w="409" w:type="pct"/>
            <w:tcBorders>
              <w:top w:val="single" w:sz="6" w:space="0" w:color="auto"/>
              <w:left w:val="single" w:sz="6" w:space="0" w:color="auto"/>
              <w:bottom w:val="single" w:sz="6" w:space="0" w:color="auto"/>
              <w:right w:val="single" w:sz="6" w:space="0" w:color="auto"/>
            </w:tcBorders>
            <w:shd w:val="clear" w:color="000000" w:fill="D1F3DB"/>
            <w:vAlign w:val="center"/>
          </w:tcPr>
          <w:p w14:paraId="365DFDD2" w14:textId="03BABDD3"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color w:val="000000"/>
                <w:sz w:val="18"/>
                <w:szCs w:val="18"/>
              </w:rPr>
              <w:t>1.00</w:t>
            </w:r>
          </w:p>
        </w:tc>
        <w:tc>
          <w:tcPr>
            <w:tcW w:w="462" w:type="pct"/>
            <w:tcBorders>
              <w:top w:val="single" w:sz="6" w:space="0" w:color="auto"/>
              <w:left w:val="single" w:sz="6" w:space="0" w:color="auto"/>
              <w:bottom w:val="single" w:sz="6" w:space="0" w:color="auto"/>
              <w:right w:val="single" w:sz="12" w:space="0" w:color="auto"/>
            </w:tcBorders>
            <w:shd w:val="clear" w:color="000000" w:fill="D1F3DB"/>
            <w:vAlign w:val="center"/>
          </w:tcPr>
          <w:p w14:paraId="4EDF3C40" w14:textId="516CC03D"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0.99</w:t>
            </w:r>
          </w:p>
        </w:tc>
      </w:tr>
      <w:tr w:rsidR="00FD7719" w:rsidRPr="00691008" w14:paraId="03428E28" w14:textId="77777777" w:rsidTr="00E96D22">
        <w:trPr>
          <w:trHeight w:val="45"/>
        </w:trPr>
        <w:tc>
          <w:tcPr>
            <w:cnfStyle w:val="001000000000" w:firstRow="0" w:lastRow="0" w:firstColumn="1" w:lastColumn="0" w:oddVBand="0" w:evenVBand="0" w:oddHBand="0" w:evenHBand="0" w:firstRowFirstColumn="0" w:firstRowLastColumn="0" w:lastRowFirstColumn="0" w:lastRowLastColumn="0"/>
            <w:tcW w:w="859" w:type="pct"/>
            <w:tcBorders>
              <w:top w:val="single" w:sz="6" w:space="0" w:color="auto"/>
              <w:left w:val="single" w:sz="12" w:space="0" w:color="auto"/>
              <w:bottom w:val="single" w:sz="6" w:space="0" w:color="auto"/>
              <w:right w:val="single" w:sz="12" w:space="0" w:color="auto"/>
            </w:tcBorders>
          </w:tcPr>
          <w:p w14:paraId="4A808B25" w14:textId="77777777" w:rsidR="00B26D6F" w:rsidRPr="00FE030D" w:rsidRDefault="00B26D6F" w:rsidP="00FE030D">
            <w:r w:rsidRPr="00FE030D">
              <w:t>AFM Cognition</w:t>
            </w:r>
          </w:p>
        </w:tc>
        <w:tc>
          <w:tcPr>
            <w:tcW w:w="410" w:type="pct"/>
            <w:tcBorders>
              <w:top w:val="single" w:sz="6" w:space="0" w:color="auto"/>
              <w:left w:val="single" w:sz="12" w:space="0" w:color="auto"/>
              <w:bottom w:val="single" w:sz="6" w:space="0" w:color="auto"/>
              <w:right w:val="single" w:sz="6" w:space="0" w:color="auto"/>
            </w:tcBorders>
            <w:shd w:val="clear" w:color="000000" w:fill="D1F3DB"/>
            <w:vAlign w:val="center"/>
          </w:tcPr>
          <w:p w14:paraId="4066DE49" w14:textId="5417C09F"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0.99</w:t>
            </w:r>
          </w:p>
        </w:tc>
        <w:tc>
          <w:tcPr>
            <w:tcW w:w="410" w:type="pct"/>
            <w:tcBorders>
              <w:top w:val="single" w:sz="6" w:space="0" w:color="auto"/>
              <w:left w:val="single" w:sz="6" w:space="0" w:color="auto"/>
              <w:bottom w:val="single" w:sz="6" w:space="0" w:color="auto"/>
              <w:right w:val="single" w:sz="6" w:space="0" w:color="auto"/>
            </w:tcBorders>
            <w:shd w:val="clear" w:color="000000" w:fill="D1F3DB"/>
            <w:vAlign w:val="center"/>
          </w:tcPr>
          <w:p w14:paraId="456A7A2D" w14:textId="2E457326"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0.98</w:t>
            </w:r>
          </w:p>
        </w:tc>
        <w:tc>
          <w:tcPr>
            <w:tcW w:w="409" w:type="pct"/>
            <w:tcBorders>
              <w:top w:val="single" w:sz="6" w:space="0" w:color="auto"/>
              <w:left w:val="single" w:sz="6" w:space="0" w:color="auto"/>
              <w:bottom w:val="single" w:sz="6" w:space="0" w:color="auto"/>
              <w:right w:val="single" w:sz="6" w:space="0" w:color="auto"/>
            </w:tcBorders>
            <w:shd w:val="clear" w:color="000000" w:fill="D1F3DB"/>
            <w:vAlign w:val="center"/>
          </w:tcPr>
          <w:p w14:paraId="20DDDA27" w14:textId="395F350C"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0.99</w:t>
            </w:r>
          </w:p>
        </w:tc>
        <w:tc>
          <w:tcPr>
            <w:tcW w:w="409" w:type="pct"/>
            <w:tcBorders>
              <w:top w:val="single" w:sz="6" w:space="0" w:color="auto"/>
              <w:left w:val="single" w:sz="6" w:space="0" w:color="auto"/>
              <w:bottom w:val="single" w:sz="6" w:space="0" w:color="auto"/>
              <w:right w:val="single" w:sz="6" w:space="0" w:color="auto"/>
            </w:tcBorders>
            <w:shd w:val="clear" w:color="000000" w:fill="D1F3DB"/>
            <w:vAlign w:val="center"/>
          </w:tcPr>
          <w:p w14:paraId="7A06E0C8" w14:textId="02F54FCB"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1.00</w:t>
            </w:r>
          </w:p>
        </w:tc>
        <w:tc>
          <w:tcPr>
            <w:tcW w:w="409" w:type="pct"/>
            <w:tcBorders>
              <w:top w:val="single" w:sz="6" w:space="0" w:color="auto"/>
              <w:left w:val="single" w:sz="6" w:space="0" w:color="auto"/>
              <w:bottom w:val="single" w:sz="6" w:space="0" w:color="auto"/>
              <w:right w:val="single" w:sz="6" w:space="0" w:color="auto"/>
            </w:tcBorders>
            <w:shd w:val="clear" w:color="000000" w:fill="D1F3DB"/>
            <w:vAlign w:val="center"/>
          </w:tcPr>
          <w:p w14:paraId="74EA57F5" w14:textId="7D25DE9C"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0.96</w:t>
            </w:r>
          </w:p>
        </w:tc>
        <w:tc>
          <w:tcPr>
            <w:tcW w:w="409" w:type="pct"/>
            <w:tcBorders>
              <w:top w:val="single" w:sz="6" w:space="0" w:color="auto"/>
              <w:left w:val="single" w:sz="6" w:space="0" w:color="auto"/>
              <w:bottom w:val="single" w:sz="6" w:space="0" w:color="auto"/>
              <w:right w:val="single" w:sz="6" w:space="0" w:color="auto"/>
            </w:tcBorders>
            <w:shd w:val="clear" w:color="000000" w:fill="D1F3DB"/>
            <w:vAlign w:val="center"/>
          </w:tcPr>
          <w:p w14:paraId="5D3D4338" w14:textId="30DA00BB"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color w:val="000000"/>
                <w:sz w:val="18"/>
                <w:szCs w:val="18"/>
              </w:rPr>
              <w:t>0.98</w:t>
            </w:r>
          </w:p>
        </w:tc>
        <w:tc>
          <w:tcPr>
            <w:tcW w:w="409" w:type="pct"/>
            <w:tcBorders>
              <w:top w:val="single" w:sz="6" w:space="0" w:color="auto"/>
              <w:left w:val="single" w:sz="6" w:space="0" w:color="auto"/>
              <w:bottom w:val="single" w:sz="6" w:space="0" w:color="auto"/>
              <w:right w:val="single" w:sz="6" w:space="0" w:color="auto"/>
            </w:tcBorders>
            <w:shd w:val="clear" w:color="000000" w:fill="D1F3DB"/>
            <w:vAlign w:val="center"/>
          </w:tcPr>
          <w:p w14:paraId="1248A6DE" w14:textId="365ADBBA"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color w:val="000000"/>
                <w:sz w:val="18"/>
                <w:szCs w:val="18"/>
              </w:rPr>
              <w:t>0.96</w:t>
            </w:r>
          </w:p>
        </w:tc>
        <w:tc>
          <w:tcPr>
            <w:tcW w:w="409" w:type="pct"/>
            <w:tcBorders>
              <w:top w:val="single" w:sz="6" w:space="0" w:color="auto"/>
              <w:left w:val="single" w:sz="6" w:space="0" w:color="auto"/>
              <w:bottom w:val="single" w:sz="6" w:space="0" w:color="auto"/>
              <w:right w:val="single" w:sz="6" w:space="0" w:color="auto"/>
            </w:tcBorders>
            <w:shd w:val="clear" w:color="000000" w:fill="D1F3DB"/>
            <w:vAlign w:val="center"/>
          </w:tcPr>
          <w:p w14:paraId="08365F3B" w14:textId="56AC4796"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color w:val="000000"/>
                <w:sz w:val="18"/>
                <w:szCs w:val="18"/>
              </w:rPr>
              <w:t>0.99</w:t>
            </w:r>
          </w:p>
        </w:tc>
        <w:tc>
          <w:tcPr>
            <w:tcW w:w="409" w:type="pct"/>
            <w:tcBorders>
              <w:top w:val="single" w:sz="6" w:space="0" w:color="auto"/>
              <w:left w:val="single" w:sz="6" w:space="0" w:color="auto"/>
              <w:bottom w:val="single" w:sz="6" w:space="0" w:color="auto"/>
              <w:right w:val="single" w:sz="6" w:space="0" w:color="auto"/>
            </w:tcBorders>
            <w:shd w:val="clear" w:color="000000" w:fill="D1F3DB"/>
            <w:vAlign w:val="center"/>
          </w:tcPr>
          <w:p w14:paraId="28EFFFF9" w14:textId="2A43173E"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color w:val="000000"/>
                <w:sz w:val="18"/>
                <w:szCs w:val="18"/>
              </w:rPr>
              <w:t>0.99</w:t>
            </w:r>
          </w:p>
        </w:tc>
        <w:tc>
          <w:tcPr>
            <w:tcW w:w="462" w:type="pct"/>
            <w:tcBorders>
              <w:top w:val="single" w:sz="6" w:space="0" w:color="auto"/>
              <w:left w:val="single" w:sz="6" w:space="0" w:color="auto"/>
              <w:bottom w:val="single" w:sz="6" w:space="0" w:color="auto"/>
              <w:right w:val="single" w:sz="12" w:space="0" w:color="auto"/>
            </w:tcBorders>
            <w:shd w:val="clear" w:color="000000" w:fill="D1F3DB"/>
            <w:vAlign w:val="center"/>
          </w:tcPr>
          <w:p w14:paraId="1A3BCD60" w14:textId="218190EF"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1.00</w:t>
            </w:r>
          </w:p>
        </w:tc>
      </w:tr>
      <w:tr w:rsidR="00FD7719" w:rsidRPr="00691008" w14:paraId="1BE6E585" w14:textId="77777777" w:rsidTr="00E96D22">
        <w:trPr>
          <w:trHeight w:val="45"/>
        </w:trPr>
        <w:tc>
          <w:tcPr>
            <w:cnfStyle w:val="001000000000" w:firstRow="0" w:lastRow="0" w:firstColumn="1" w:lastColumn="0" w:oddVBand="0" w:evenVBand="0" w:oddHBand="0" w:evenHBand="0" w:firstRowFirstColumn="0" w:firstRowLastColumn="0" w:lastRowFirstColumn="0" w:lastRowLastColumn="0"/>
            <w:tcW w:w="859" w:type="pct"/>
            <w:tcBorders>
              <w:top w:val="single" w:sz="6" w:space="0" w:color="auto"/>
              <w:left w:val="single" w:sz="12" w:space="0" w:color="auto"/>
              <w:bottom w:val="single" w:sz="6" w:space="0" w:color="auto"/>
              <w:right w:val="single" w:sz="12" w:space="0" w:color="auto"/>
            </w:tcBorders>
          </w:tcPr>
          <w:p w14:paraId="2B544370" w14:textId="77777777" w:rsidR="00B26D6F" w:rsidRPr="00FE030D" w:rsidRDefault="00B26D6F" w:rsidP="00FE030D">
            <w:r w:rsidRPr="00FE030D">
              <w:t>AFM Motor</w:t>
            </w:r>
          </w:p>
        </w:tc>
        <w:tc>
          <w:tcPr>
            <w:tcW w:w="410" w:type="pct"/>
            <w:tcBorders>
              <w:top w:val="single" w:sz="6" w:space="0" w:color="auto"/>
              <w:left w:val="single" w:sz="12" w:space="0" w:color="auto"/>
              <w:bottom w:val="single" w:sz="6" w:space="0" w:color="auto"/>
              <w:right w:val="single" w:sz="6" w:space="0" w:color="auto"/>
            </w:tcBorders>
            <w:shd w:val="clear" w:color="000000" w:fill="D1F3DB"/>
            <w:vAlign w:val="center"/>
          </w:tcPr>
          <w:p w14:paraId="5AABEE4A" w14:textId="16603B6C"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0.99</w:t>
            </w:r>
          </w:p>
        </w:tc>
        <w:tc>
          <w:tcPr>
            <w:tcW w:w="410" w:type="pct"/>
            <w:tcBorders>
              <w:top w:val="single" w:sz="6" w:space="0" w:color="auto"/>
              <w:left w:val="single" w:sz="6" w:space="0" w:color="auto"/>
              <w:bottom w:val="single" w:sz="6" w:space="0" w:color="auto"/>
              <w:right w:val="single" w:sz="6" w:space="0" w:color="auto"/>
            </w:tcBorders>
            <w:shd w:val="clear" w:color="000000" w:fill="D1F3DB"/>
            <w:vAlign w:val="center"/>
          </w:tcPr>
          <w:p w14:paraId="10E16C1F" w14:textId="04D46A71"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0.99</w:t>
            </w:r>
          </w:p>
        </w:tc>
        <w:tc>
          <w:tcPr>
            <w:tcW w:w="409" w:type="pct"/>
            <w:tcBorders>
              <w:top w:val="single" w:sz="6" w:space="0" w:color="auto"/>
              <w:left w:val="single" w:sz="6" w:space="0" w:color="auto"/>
              <w:bottom w:val="single" w:sz="6" w:space="0" w:color="auto"/>
              <w:right w:val="single" w:sz="6" w:space="0" w:color="auto"/>
            </w:tcBorders>
            <w:shd w:val="clear" w:color="000000" w:fill="D1F3DB"/>
            <w:vAlign w:val="center"/>
          </w:tcPr>
          <w:p w14:paraId="32FD8F92" w14:textId="736914AC"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1.00</w:t>
            </w:r>
          </w:p>
        </w:tc>
        <w:tc>
          <w:tcPr>
            <w:tcW w:w="409" w:type="pct"/>
            <w:tcBorders>
              <w:top w:val="single" w:sz="6" w:space="0" w:color="auto"/>
              <w:left w:val="single" w:sz="6" w:space="0" w:color="auto"/>
              <w:bottom w:val="single" w:sz="6" w:space="0" w:color="auto"/>
              <w:right w:val="single" w:sz="6" w:space="0" w:color="auto"/>
            </w:tcBorders>
            <w:shd w:val="clear" w:color="000000" w:fill="D1F3DB"/>
            <w:vAlign w:val="center"/>
          </w:tcPr>
          <w:p w14:paraId="44799141" w14:textId="412A90A8"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1.00</w:t>
            </w:r>
          </w:p>
        </w:tc>
        <w:tc>
          <w:tcPr>
            <w:tcW w:w="409" w:type="pct"/>
            <w:tcBorders>
              <w:top w:val="single" w:sz="6" w:space="0" w:color="auto"/>
              <w:left w:val="single" w:sz="6" w:space="0" w:color="auto"/>
              <w:bottom w:val="single" w:sz="6" w:space="0" w:color="auto"/>
              <w:right w:val="single" w:sz="6" w:space="0" w:color="auto"/>
            </w:tcBorders>
            <w:shd w:val="clear" w:color="000000" w:fill="D1F3DB"/>
            <w:vAlign w:val="center"/>
          </w:tcPr>
          <w:p w14:paraId="06C653D1" w14:textId="6F8A6711"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0.99</w:t>
            </w:r>
          </w:p>
        </w:tc>
        <w:tc>
          <w:tcPr>
            <w:tcW w:w="409" w:type="pct"/>
            <w:tcBorders>
              <w:top w:val="single" w:sz="6" w:space="0" w:color="auto"/>
              <w:left w:val="single" w:sz="6" w:space="0" w:color="auto"/>
              <w:bottom w:val="single" w:sz="6" w:space="0" w:color="auto"/>
              <w:right w:val="single" w:sz="6" w:space="0" w:color="auto"/>
            </w:tcBorders>
            <w:shd w:val="clear" w:color="000000" w:fill="D1F3DB"/>
            <w:vAlign w:val="center"/>
          </w:tcPr>
          <w:p w14:paraId="018A2D4E" w14:textId="2BA0DE0E"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color w:val="000000"/>
                <w:sz w:val="18"/>
                <w:szCs w:val="18"/>
              </w:rPr>
              <w:t>0.99</w:t>
            </w:r>
          </w:p>
        </w:tc>
        <w:tc>
          <w:tcPr>
            <w:tcW w:w="409" w:type="pct"/>
            <w:tcBorders>
              <w:top w:val="single" w:sz="6" w:space="0" w:color="auto"/>
              <w:left w:val="single" w:sz="6" w:space="0" w:color="auto"/>
              <w:bottom w:val="single" w:sz="6" w:space="0" w:color="auto"/>
              <w:right w:val="single" w:sz="6" w:space="0" w:color="auto"/>
            </w:tcBorders>
            <w:shd w:val="clear" w:color="000000" w:fill="D1F3DB"/>
            <w:vAlign w:val="center"/>
          </w:tcPr>
          <w:p w14:paraId="2CF8BB8A" w14:textId="557381B2"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color w:val="000000"/>
                <w:sz w:val="18"/>
                <w:szCs w:val="18"/>
              </w:rPr>
              <w:t>0.99</w:t>
            </w:r>
          </w:p>
        </w:tc>
        <w:tc>
          <w:tcPr>
            <w:tcW w:w="409" w:type="pct"/>
            <w:tcBorders>
              <w:top w:val="single" w:sz="6" w:space="0" w:color="auto"/>
              <w:left w:val="single" w:sz="6" w:space="0" w:color="auto"/>
              <w:bottom w:val="single" w:sz="6" w:space="0" w:color="auto"/>
              <w:right w:val="single" w:sz="6" w:space="0" w:color="auto"/>
            </w:tcBorders>
            <w:shd w:val="clear" w:color="000000" w:fill="D1F3DB"/>
            <w:vAlign w:val="center"/>
          </w:tcPr>
          <w:p w14:paraId="5D3F6B6F" w14:textId="6C3C61B0"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color w:val="000000"/>
                <w:sz w:val="18"/>
                <w:szCs w:val="18"/>
              </w:rPr>
              <w:t>1.00</w:t>
            </w:r>
          </w:p>
        </w:tc>
        <w:tc>
          <w:tcPr>
            <w:tcW w:w="409" w:type="pct"/>
            <w:tcBorders>
              <w:top w:val="single" w:sz="6" w:space="0" w:color="auto"/>
              <w:left w:val="single" w:sz="6" w:space="0" w:color="auto"/>
              <w:bottom w:val="single" w:sz="6" w:space="0" w:color="auto"/>
              <w:right w:val="single" w:sz="6" w:space="0" w:color="auto"/>
            </w:tcBorders>
            <w:shd w:val="clear" w:color="000000" w:fill="D1F3DB"/>
            <w:vAlign w:val="center"/>
          </w:tcPr>
          <w:p w14:paraId="65095F8B" w14:textId="3AEDCA8F"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color w:val="000000"/>
                <w:sz w:val="18"/>
                <w:szCs w:val="18"/>
              </w:rPr>
              <w:t>1.00</w:t>
            </w:r>
          </w:p>
        </w:tc>
        <w:tc>
          <w:tcPr>
            <w:tcW w:w="462" w:type="pct"/>
            <w:tcBorders>
              <w:top w:val="single" w:sz="6" w:space="0" w:color="auto"/>
              <w:left w:val="single" w:sz="6" w:space="0" w:color="auto"/>
              <w:bottom w:val="single" w:sz="6" w:space="0" w:color="auto"/>
              <w:right w:val="single" w:sz="12" w:space="0" w:color="auto"/>
            </w:tcBorders>
            <w:shd w:val="clear" w:color="000000" w:fill="D1F3DB"/>
            <w:vAlign w:val="center"/>
          </w:tcPr>
          <w:p w14:paraId="33A35454" w14:textId="61D3AC55"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1.00</w:t>
            </w:r>
          </w:p>
        </w:tc>
      </w:tr>
      <w:tr w:rsidR="00FD7719" w:rsidRPr="00691008" w14:paraId="3B43C023" w14:textId="77777777" w:rsidTr="00E96D22">
        <w:trPr>
          <w:trHeight w:val="45"/>
        </w:trPr>
        <w:tc>
          <w:tcPr>
            <w:cnfStyle w:val="001000000000" w:firstRow="0" w:lastRow="0" w:firstColumn="1" w:lastColumn="0" w:oddVBand="0" w:evenVBand="0" w:oddHBand="0" w:evenHBand="0" w:firstRowFirstColumn="0" w:firstRowLastColumn="0" w:lastRowFirstColumn="0" w:lastRowLastColumn="0"/>
            <w:tcW w:w="859" w:type="pct"/>
            <w:tcBorders>
              <w:top w:val="single" w:sz="6" w:space="0" w:color="auto"/>
              <w:left w:val="single" w:sz="12" w:space="0" w:color="auto"/>
              <w:bottom w:val="single" w:sz="6" w:space="0" w:color="auto"/>
              <w:right w:val="single" w:sz="12" w:space="0" w:color="auto"/>
            </w:tcBorders>
          </w:tcPr>
          <w:p w14:paraId="03FFF257" w14:textId="77777777" w:rsidR="00B26D6F" w:rsidRPr="00FE030D" w:rsidRDefault="00B26D6F" w:rsidP="00FE030D">
            <w:r w:rsidRPr="00FE030D">
              <w:t>RUG-ADL</w:t>
            </w:r>
          </w:p>
        </w:tc>
        <w:tc>
          <w:tcPr>
            <w:tcW w:w="410" w:type="pct"/>
            <w:tcBorders>
              <w:top w:val="single" w:sz="6" w:space="0" w:color="auto"/>
              <w:left w:val="single" w:sz="12" w:space="0" w:color="auto"/>
              <w:bottom w:val="single" w:sz="6" w:space="0" w:color="auto"/>
              <w:right w:val="single" w:sz="6" w:space="0" w:color="auto"/>
            </w:tcBorders>
            <w:shd w:val="clear" w:color="000000" w:fill="D1F3DB"/>
            <w:vAlign w:val="center"/>
          </w:tcPr>
          <w:p w14:paraId="0D00B0FA" w14:textId="2B96B6F3"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0.99</w:t>
            </w:r>
          </w:p>
        </w:tc>
        <w:tc>
          <w:tcPr>
            <w:tcW w:w="410" w:type="pct"/>
            <w:tcBorders>
              <w:top w:val="single" w:sz="6" w:space="0" w:color="auto"/>
              <w:left w:val="single" w:sz="6" w:space="0" w:color="auto"/>
              <w:bottom w:val="single" w:sz="6" w:space="0" w:color="auto"/>
              <w:right w:val="single" w:sz="6" w:space="0" w:color="auto"/>
            </w:tcBorders>
            <w:shd w:val="clear" w:color="000000" w:fill="D1F3DB"/>
            <w:vAlign w:val="center"/>
          </w:tcPr>
          <w:p w14:paraId="6E92113A" w14:textId="4FF54F3C"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0.97</w:t>
            </w:r>
          </w:p>
        </w:tc>
        <w:tc>
          <w:tcPr>
            <w:tcW w:w="409" w:type="pct"/>
            <w:tcBorders>
              <w:top w:val="single" w:sz="6" w:space="0" w:color="auto"/>
              <w:left w:val="single" w:sz="6" w:space="0" w:color="auto"/>
              <w:bottom w:val="single" w:sz="6" w:space="0" w:color="auto"/>
              <w:right w:val="single" w:sz="6" w:space="0" w:color="auto"/>
            </w:tcBorders>
            <w:shd w:val="clear" w:color="000000" w:fill="D1F3DB"/>
            <w:vAlign w:val="center"/>
          </w:tcPr>
          <w:p w14:paraId="74ABD6ED" w14:textId="3633E142"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1.00</w:t>
            </w:r>
          </w:p>
        </w:tc>
        <w:tc>
          <w:tcPr>
            <w:tcW w:w="409" w:type="pct"/>
            <w:tcBorders>
              <w:top w:val="single" w:sz="6" w:space="0" w:color="auto"/>
              <w:left w:val="single" w:sz="6" w:space="0" w:color="auto"/>
              <w:bottom w:val="single" w:sz="6" w:space="0" w:color="auto"/>
              <w:right w:val="single" w:sz="6" w:space="0" w:color="auto"/>
            </w:tcBorders>
            <w:shd w:val="clear" w:color="000000" w:fill="D1F3DB"/>
            <w:vAlign w:val="center"/>
          </w:tcPr>
          <w:p w14:paraId="7F6141D9" w14:textId="20F9F914"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1.00</w:t>
            </w:r>
          </w:p>
        </w:tc>
        <w:tc>
          <w:tcPr>
            <w:tcW w:w="409" w:type="pct"/>
            <w:tcBorders>
              <w:top w:val="single" w:sz="6" w:space="0" w:color="auto"/>
              <w:left w:val="single" w:sz="6" w:space="0" w:color="auto"/>
              <w:bottom w:val="single" w:sz="6" w:space="0" w:color="auto"/>
              <w:right w:val="single" w:sz="6" w:space="0" w:color="auto"/>
            </w:tcBorders>
            <w:shd w:val="clear" w:color="000000" w:fill="D1F3DB"/>
            <w:vAlign w:val="center"/>
          </w:tcPr>
          <w:p w14:paraId="5128167F" w14:textId="223AA317"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0.97</w:t>
            </w:r>
          </w:p>
        </w:tc>
        <w:tc>
          <w:tcPr>
            <w:tcW w:w="409" w:type="pct"/>
            <w:tcBorders>
              <w:top w:val="single" w:sz="6" w:space="0" w:color="auto"/>
              <w:left w:val="single" w:sz="6" w:space="0" w:color="auto"/>
              <w:bottom w:val="single" w:sz="6" w:space="0" w:color="auto"/>
              <w:right w:val="single" w:sz="6" w:space="0" w:color="auto"/>
            </w:tcBorders>
            <w:shd w:val="clear" w:color="000000" w:fill="D1F3DB"/>
            <w:vAlign w:val="center"/>
          </w:tcPr>
          <w:p w14:paraId="09F3D8F0" w14:textId="3E8F7A34"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color w:val="000000"/>
                <w:sz w:val="18"/>
                <w:szCs w:val="18"/>
              </w:rPr>
              <w:t>0.99</w:t>
            </w:r>
          </w:p>
        </w:tc>
        <w:tc>
          <w:tcPr>
            <w:tcW w:w="409" w:type="pct"/>
            <w:tcBorders>
              <w:top w:val="single" w:sz="6" w:space="0" w:color="auto"/>
              <w:left w:val="single" w:sz="6" w:space="0" w:color="auto"/>
              <w:bottom w:val="single" w:sz="6" w:space="0" w:color="auto"/>
              <w:right w:val="single" w:sz="6" w:space="0" w:color="auto"/>
            </w:tcBorders>
            <w:shd w:val="clear" w:color="000000" w:fill="D1F3DB"/>
            <w:vAlign w:val="center"/>
          </w:tcPr>
          <w:p w14:paraId="6AD617A6" w14:textId="214FF65B"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color w:val="000000"/>
                <w:sz w:val="18"/>
                <w:szCs w:val="18"/>
              </w:rPr>
              <w:t>0.97</w:t>
            </w:r>
          </w:p>
        </w:tc>
        <w:tc>
          <w:tcPr>
            <w:tcW w:w="409" w:type="pct"/>
            <w:tcBorders>
              <w:top w:val="single" w:sz="6" w:space="0" w:color="auto"/>
              <w:left w:val="single" w:sz="6" w:space="0" w:color="auto"/>
              <w:bottom w:val="single" w:sz="6" w:space="0" w:color="auto"/>
              <w:right w:val="single" w:sz="6" w:space="0" w:color="auto"/>
            </w:tcBorders>
            <w:shd w:val="clear" w:color="000000" w:fill="D1F3DB"/>
            <w:vAlign w:val="center"/>
          </w:tcPr>
          <w:p w14:paraId="32561871" w14:textId="13AAD641"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color w:val="000000"/>
                <w:sz w:val="18"/>
                <w:szCs w:val="18"/>
              </w:rPr>
              <w:t>0.99</w:t>
            </w:r>
          </w:p>
        </w:tc>
        <w:tc>
          <w:tcPr>
            <w:tcW w:w="409" w:type="pct"/>
            <w:tcBorders>
              <w:top w:val="single" w:sz="6" w:space="0" w:color="auto"/>
              <w:left w:val="single" w:sz="6" w:space="0" w:color="auto"/>
              <w:bottom w:val="single" w:sz="6" w:space="0" w:color="auto"/>
              <w:right w:val="single" w:sz="6" w:space="0" w:color="auto"/>
            </w:tcBorders>
            <w:shd w:val="clear" w:color="000000" w:fill="D1F3DB"/>
            <w:vAlign w:val="center"/>
          </w:tcPr>
          <w:p w14:paraId="2BF47880" w14:textId="1BEA433F"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color w:val="000000"/>
                <w:sz w:val="18"/>
                <w:szCs w:val="18"/>
              </w:rPr>
              <w:t>0.99</w:t>
            </w:r>
          </w:p>
        </w:tc>
        <w:tc>
          <w:tcPr>
            <w:tcW w:w="462" w:type="pct"/>
            <w:tcBorders>
              <w:top w:val="single" w:sz="6" w:space="0" w:color="auto"/>
              <w:left w:val="single" w:sz="6" w:space="0" w:color="auto"/>
              <w:bottom w:val="single" w:sz="6" w:space="0" w:color="auto"/>
              <w:right w:val="single" w:sz="12" w:space="0" w:color="auto"/>
            </w:tcBorders>
            <w:shd w:val="clear" w:color="000000" w:fill="D1F3DB"/>
            <w:vAlign w:val="center"/>
          </w:tcPr>
          <w:p w14:paraId="5CBF8AFC" w14:textId="2C4167D9"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1.00</w:t>
            </w:r>
          </w:p>
        </w:tc>
      </w:tr>
      <w:tr w:rsidR="00FD7719" w:rsidRPr="00691008" w14:paraId="2EF375E2" w14:textId="77777777" w:rsidTr="00E96D22">
        <w:trPr>
          <w:trHeight w:val="45"/>
        </w:trPr>
        <w:tc>
          <w:tcPr>
            <w:cnfStyle w:val="001000000000" w:firstRow="0" w:lastRow="0" w:firstColumn="1" w:lastColumn="0" w:oddVBand="0" w:evenVBand="0" w:oddHBand="0" w:evenHBand="0" w:firstRowFirstColumn="0" w:firstRowLastColumn="0" w:lastRowFirstColumn="0" w:lastRowLastColumn="0"/>
            <w:tcW w:w="859" w:type="pct"/>
            <w:tcBorders>
              <w:top w:val="single" w:sz="6" w:space="0" w:color="auto"/>
              <w:left w:val="single" w:sz="12" w:space="0" w:color="auto"/>
              <w:bottom w:val="single" w:sz="6" w:space="0" w:color="auto"/>
              <w:right w:val="single" w:sz="12" w:space="0" w:color="auto"/>
            </w:tcBorders>
          </w:tcPr>
          <w:p w14:paraId="312EC958" w14:textId="77777777" w:rsidR="00B26D6F" w:rsidRPr="00FE030D" w:rsidRDefault="00B26D6F" w:rsidP="00FE030D">
            <w:r w:rsidRPr="00FE030D">
              <w:t>Braden</w:t>
            </w:r>
          </w:p>
        </w:tc>
        <w:tc>
          <w:tcPr>
            <w:tcW w:w="410" w:type="pct"/>
            <w:tcBorders>
              <w:top w:val="single" w:sz="6" w:space="0" w:color="auto"/>
              <w:left w:val="single" w:sz="12" w:space="0" w:color="auto"/>
              <w:bottom w:val="single" w:sz="6" w:space="0" w:color="auto"/>
              <w:right w:val="single" w:sz="6" w:space="0" w:color="auto"/>
            </w:tcBorders>
            <w:shd w:val="clear" w:color="000000" w:fill="D1F3DB"/>
            <w:vAlign w:val="center"/>
          </w:tcPr>
          <w:p w14:paraId="6AEF0B82" w14:textId="1A9DC586"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0.99</w:t>
            </w:r>
          </w:p>
        </w:tc>
        <w:tc>
          <w:tcPr>
            <w:tcW w:w="410" w:type="pct"/>
            <w:tcBorders>
              <w:top w:val="single" w:sz="6" w:space="0" w:color="auto"/>
              <w:left w:val="single" w:sz="6" w:space="0" w:color="auto"/>
              <w:bottom w:val="single" w:sz="6" w:space="0" w:color="auto"/>
              <w:right w:val="single" w:sz="6" w:space="0" w:color="auto"/>
            </w:tcBorders>
            <w:shd w:val="clear" w:color="000000" w:fill="D1F3DB"/>
            <w:vAlign w:val="center"/>
          </w:tcPr>
          <w:p w14:paraId="6F99728F" w14:textId="31AF6598"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0.98</w:t>
            </w:r>
          </w:p>
        </w:tc>
        <w:tc>
          <w:tcPr>
            <w:tcW w:w="409" w:type="pct"/>
            <w:tcBorders>
              <w:top w:val="single" w:sz="6" w:space="0" w:color="auto"/>
              <w:left w:val="single" w:sz="6" w:space="0" w:color="auto"/>
              <w:bottom w:val="single" w:sz="6" w:space="0" w:color="auto"/>
              <w:right w:val="single" w:sz="6" w:space="0" w:color="auto"/>
            </w:tcBorders>
            <w:shd w:val="clear" w:color="000000" w:fill="D1F3DB"/>
            <w:vAlign w:val="center"/>
          </w:tcPr>
          <w:p w14:paraId="6CCCCD5C" w14:textId="30D94FBC"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0.99</w:t>
            </w:r>
          </w:p>
        </w:tc>
        <w:tc>
          <w:tcPr>
            <w:tcW w:w="409" w:type="pct"/>
            <w:tcBorders>
              <w:top w:val="single" w:sz="6" w:space="0" w:color="auto"/>
              <w:left w:val="single" w:sz="6" w:space="0" w:color="auto"/>
              <w:bottom w:val="single" w:sz="6" w:space="0" w:color="auto"/>
              <w:right w:val="single" w:sz="6" w:space="0" w:color="auto"/>
            </w:tcBorders>
            <w:shd w:val="clear" w:color="000000" w:fill="D1F3DB"/>
            <w:vAlign w:val="center"/>
          </w:tcPr>
          <w:p w14:paraId="07EF348B" w14:textId="7DB8864D"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1.00</w:t>
            </w:r>
          </w:p>
        </w:tc>
        <w:tc>
          <w:tcPr>
            <w:tcW w:w="409" w:type="pct"/>
            <w:tcBorders>
              <w:top w:val="single" w:sz="6" w:space="0" w:color="auto"/>
              <w:left w:val="single" w:sz="6" w:space="0" w:color="auto"/>
              <w:bottom w:val="single" w:sz="6" w:space="0" w:color="auto"/>
              <w:right w:val="single" w:sz="6" w:space="0" w:color="auto"/>
            </w:tcBorders>
            <w:shd w:val="clear" w:color="000000" w:fill="D1F3DB"/>
            <w:vAlign w:val="center"/>
          </w:tcPr>
          <w:p w14:paraId="7EBF5E2E" w14:textId="4BB53B0A"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0.96</w:t>
            </w:r>
          </w:p>
        </w:tc>
        <w:tc>
          <w:tcPr>
            <w:tcW w:w="409" w:type="pct"/>
            <w:tcBorders>
              <w:top w:val="single" w:sz="6" w:space="0" w:color="auto"/>
              <w:left w:val="single" w:sz="6" w:space="0" w:color="auto"/>
              <w:bottom w:val="single" w:sz="6" w:space="0" w:color="auto"/>
              <w:right w:val="single" w:sz="6" w:space="0" w:color="auto"/>
            </w:tcBorders>
            <w:shd w:val="clear" w:color="000000" w:fill="D1F3DB"/>
            <w:vAlign w:val="center"/>
          </w:tcPr>
          <w:p w14:paraId="0E8D18EE" w14:textId="02A6D79D"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color w:val="000000"/>
                <w:sz w:val="18"/>
                <w:szCs w:val="18"/>
              </w:rPr>
              <w:t>0.98</w:t>
            </w:r>
          </w:p>
        </w:tc>
        <w:tc>
          <w:tcPr>
            <w:tcW w:w="409" w:type="pct"/>
            <w:tcBorders>
              <w:top w:val="single" w:sz="6" w:space="0" w:color="auto"/>
              <w:left w:val="single" w:sz="6" w:space="0" w:color="auto"/>
              <w:bottom w:val="single" w:sz="6" w:space="0" w:color="auto"/>
              <w:right w:val="single" w:sz="6" w:space="0" w:color="auto"/>
            </w:tcBorders>
            <w:shd w:val="clear" w:color="000000" w:fill="D1F3DB"/>
            <w:vAlign w:val="center"/>
          </w:tcPr>
          <w:p w14:paraId="56020CA5" w14:textId="55AA4181"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color w:val="000000"/>
                <w:sz w:val="18"/>
                <w:szCs w:val="18"/>
              </w:rPr>
              <w:t>0.96</w:t>
            </w:r>
          </w:p>
        </w:tc>
        <w:tc>
          <w:tcPr>
            <w:tcW w:w="409" w:type="pct"/>
            <w:tcBorders>
              <w:top w:val="single" w:sz="6" w:space="0" w:color="auto"/>
              <w:left w:val="single" w:sz="6" w:space="0" w:color="auto"/>
              <w:bottom w:val="single" w:sz="6" w:space="0" w:color="auto"/>
              <w:right w:val="single" w:sz="6" w:space="0" w:color="auto"/>
            </w:tcBorders>
            <w:shd w:val="clear" w:color="000000" w:fill="D1F3DB"/>
            <w:vAlign w:val="center"/>
          </w:tcPr>
          <w:p w14:paraId="27ABF9E6" w14:textId="7F9FD6CA"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color w:val="000000"/>
                <w:sz w:val="18"/>
                <w:szCs w:val="18"/>
              </w:rPr>
              <w:t>0.97</w:t>
            </w:r>
          </w:p>
        </w:tc>
        <w:tc>
          <w:tcPr>
            <w:tcW w:w="409" w:type="pct"/>
            <w:tcBorders>
              <w:top w:val="single" w:sz="6" w:space="0" w:color="auto"/>
              <w:left w:val="single" w:sz="6" w:space="0" w:color="auto"/>
              <w:bottom w:val="single" w:sz="6" w:space="0" w:color="auto"/>
              <w:right w:val="single" w:sz="6" w:space="0" w:color="auto"/>
            </w:tcBorders>
            <w:shd w:val="clear" w:color="000000" w:fill="D1F3DB"/>
            <w:vAlign w:val="center"/>
          </w:tcPr>
          <w:p w14:paraId="0B9EABDF" w14:textId="32000DED"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color w:val="000000"/>
                <w:sz w:val="18"/>
                <w:szCs w:val="18"/>
              </w:rPr>
              <w:t>0.99</w:t>
            </w:r>
          </w:p>
        </w:tc>
        <w:tc>
          <w:tcPr>
            <w:tcW w:w="462" w:type="pct"/>
            <w:tcBorders>
              <w:top w:val="single" w:sz="6" w:space="0" w:color="auto"/>
              <w:left w:val="single" w:sz="6" w:space="0" w:color="auto"/>
              <w:bottom w:val="single" w:sz="6" w:space="0" w:color="auto"/>
              <w:right w:val="single" w:sz="12" w:space="0" w:color="auto"/>
            </w:tcBorders>
            <w:shd w:val="clear" w:color="000000" w:fill="D1F3DB"/>
            <w:vAlign w:val="center"/>
          </w:tcPr>
          <w:p w14:paraId="61345025" w14:textId="47231164"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0.99</w:t>
            </w:r>
          </w:p>
        </w:tc>
      </w:tr>
      <w:tr w:rsidR="00FD7719" w:rsidRPr="00691008" w14:paraId="1BC810C5" w14:textId="77777777" w:rsidTr="00E96D22">
        <w:trPr>
          <w:trHeight w:val="45"/>
        </w:trPr>
        <w:tc>
          <w:tcPr>
            <w:cnfStyle w:val="001000000000" w:firstRow="0" w:lastRow="0" w:firstColumn="1" w:lastColumn="0" w:oddVBand="0" w:evenVBand="0" w:oddHBand="0" w:evenHBand="0" w:firstRowFirstColumn="0" w:firstRowLastColumn="0" w:lastRowFirstColumn="0" w:lastRowLastColumn="0"/>
            <w:tcW w:w="859" w:type="pct"/>
            <w:tcBorders>
              <w:top w:val="single" w:sz="6" w:space="0" w:color="auto"/>
              <w:left w:val="single" w:sz="12" w:space="0" w:color="auto"/>
              <w:bottom w:val="single" w:sz="12" w:space="0" w:color="auto"/>
              <w:right w:val="single" w:sz="12" w:space="0" w:color="auto"/>
            </w:tcBorders>
          </w:tcPr>
          <w:p w14:paraId="4CFE1BCB" w14:textId="77777777" w:rsidR="00B26D6F" w:rsidRPr="00FE030D" w:rsidRDefault="00B26D6F" w:rsidP="00FE030D">
            <w:r w:rsidRPr="00FE030D">
              <w:t>BRUA</w:t>
            </w:r>
          </w:p>
        </w:tc>
        <w:tc>
          <w:tcPr>
            <w:tcW w:w="410" w:type="pct"/>
            <w:tcBorders>
              <w:top w:val="single" w:sz="6" w:space="0" w:color="auto"/>
              <w:left w:val="single" w:sz="12" w:space="0" w:color="auto"/>
              <w:bottom w:val="single" w:sz="12" w:space="0" w:color="auto"/>
              <w:right w:val="single" w:sz="6" w:space="0" w:color="auto"/>
            </w:tcBorders>
            <w:shd w:val="clear" w:color="000000" w:fill="D1F3DB"/>
            <w:vAlign w:val="center"/>
          </w:tcPr>
          <w:p w14:paraId="4B7D1988" w14:textId="275F106E"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0.98</w:t>
            </w:r>
          </w:p>
        </w:tc>
        <w:tc>
          <w:tcPr>
            <w:tcW w:w="410" w:type="pct"/>
            <w:tcBorders>
              <w:top w:val="single" w:sz="6" w:space="0" w:color="auto"/>
              <w:left w:val="single" w:sz="6" w:space="0" w:color="auto"/>
              <w:bottom w:val="single" w:sz="12" w:space="0" w:color="auto"/>
              <w:right w:val="single" w:sz="6" w:space="0" w:color="auto"/>
            </w:tcBorders>
            <w:shd w:val="clear" w:color="000000" w:fill="D1F3DB"/>
            <w:vAlign w:val="center"/>
          </w:tcPr>
          <w:p w14:paraId="194947A2" w14:textId="05062368"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0.96</w:t>
            </w:r>
          </w:p>
        </w:tc>
        <w:tc>
          <w:tcPr>
            <w:tcW w:w="409" w:type="pct"/>
            <w:tcBorders>
              <w:top w:val="single" w:sz="6" w:space="0" w:color="auto"/>
              <w:left w:val="single" w:sz="6" w:space="0" w:color="auto"/>
              <w:bottom w:val="single" w:sz="12" w:space="0" w:color="auto"/>
              <w:right w:val="single" w:sz="6" w:space="0" w:color="auto"/>
            </w:tcBorders>
            <w:shd w:val="clear" w:color="000000" w:fill="D1F3DB"/>
            <w:vAlign w:val="center"/>
          </w:tcPr>
          <w:p w14:paraId="2B4DC16F" w14:textId="5788FF48"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0.98</w:t>
            </w:r>
          </w:p>
        </w:tc>
        <w:tc>
          <w:tcPr>
            <w:tcW w:w="409" w:type="pct"/>
            <w:tcBorders>
              <w:top w:val="single" w:sz="6" w:space="0" w:color="auto"/>
              <w:left w:val="single" w:sz="6" w:space="0" w:color="auto"/>
              <w:bottom w:val="single" w:sz="12" w:space="0" w:color="auto"/>
              <w:right w:val="single" w:sz="6" w:space="0" w:color="auto"/>
            </w:tcBorders>
            <w:shd w:val="clear" w:color="000000" w:fill="D1F3DB"/>
            <w:vAlign w:val="center"/>
          </w:tcPr>
          <w:p w14:paraId="61027FE9" w14:textId="0376BA72"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1.00</w:t>
            </w:r>
          </w:p>
        </w:tc>
        <w:tc>
          <w:tcPr>
            <w:tcW w:w="409" w:type="pct"/>
            <w:tcBorders>
              <w:top w:val="single" w:sz="6" w:space="0" w:color="auto"/>
              <w:left w:val="single" w:sz="6" w:space="0" w:color="auto"/>
              <w:bottom w:val="single" w:sz="12" w:space="0" w:color="auto"/>
              <w:right w:val="single" w:sz="6" w:space="0" w:color="auto"/>
            </w:tcBorders>
            <w:shd w:val="clear" w:color="000000" w:fill="D1F3DB"/>
            <w:vAlign w:val="center"/>
          </w:tcPr>
          <w:p w14:paraId="37F1FD83" w14:textId="17411A1E"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0.93</w:t>
            </w:r>
          </w:p>
        </w:tc>
        <w:tc>
          <w:tcPr>
            <w:tcW w:w="409" w:type="pct"/>
            <w:tcBorders>
              <w:top w:val="single" w:sz="6" w:space="0" w:color="auto"/>
              <w:left w:val="single" w:sz="6" w:space="0" w:color="auto"/>
              <w:bottom w:val="single" w:sz="12" w:space="0" w:color="auto"/>
              <w:right w:val="single" w:sz="6" w:space="0" w:color="auto"/>
            </w:tcBorders>
            <w:shd w:val="clear" w:color="000000" w:fill="D1F3DB"/>
            <w:vAlign w:val="center"/>
          </w:tcPr>
          <w:p w14:paraId="59976BB2" w14:textId="3793BA41"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color w:val="000000"/>
                <w:sz w:val="18"/>
                <w:szCs w:val="18"/>
              </w:rPr>
              <w:t>0.96</w:t>
            </w:r>
          </w:p>
        </w:tc>
        <w:tc>
          <w:tcPr>
            <w:tcW w:w="409" w:type="pct"/>
            <w:tcBorders>
              <w:top w:val="single" w:sz="6" w:space="0" w:color="auto"/>
              <w:left w:val="single" w:sz="6" w:space="0" w:color="auto"/>
              <w:bottom w:val="single" w:sz="12" w:space="0" w:color="auto"/>
              <w:right w:val="single" w:sz="6" w:space="0" w:color="auto"/>
            </w:tcBorders>
            <w:shd w:val="clear" w:color="000000" w:fill="D1F3DB"/>
            <w:vAlign w:val="center"/>
          </w:tcPr>
          <w:p w14:paraId="210B7517" w14:textId="395D22C9"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color w:val="000000"/>
                <w:sz w:val="18"/>
                <w:szCs w:val="18"/>
              </w:rPr>
              <w:t>0.94</w:t>
            </w:r>
          </w:p>
        </w:tc>
        <w:tc>
          <w:tcPr>
            <w:tcW w:w="409" w:type="pct"/>
            <w:tcBorders>
              <w:top w:val="single" w:sz="6" w:space="0" w:color="auto"/>
              <w:left w:val="single" w:sz="6" w:space="0" w:color="auto"/>
              <w:bottom w:val="single" w:sz="12" w:space="0" w:color="auto"/>
              <w:right w:val="single" w:sz="6" w:space="0" w:color="auto"/>
            </w:tcBorders>
            <w:shd w:val="clear" w:color="000000" w:fill="D1F3DB"/>
            <w:vAlign w:val="center"/>
          </w:tcPr>
          <w:p w14:paraId="4F97BCA2" w14:textId="450C4453"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color w:val="000000"/>
                <w:sz w:val="18"/>
                <w:szCs w:val="18"/>
              </w:rPr>
              <w:t>0.98</w:t>
            </w:r>
          </w:p>
        </w:tc>
        <w:tc>
          <w:tcPr>
            <w:tcW w:w="409" w:type="pct"/>
            <w:tcBorders>
              <w:top w:val="single" w:sz="6" w:space="0" w:color="auto"/>
              <w:left w:val="single" w:sz="6" w:space="0" w:color="auto"/>
              <w:bottom w:val="single" w:sz="12" w:space="0" w:color="auto"/>
              <w:right w:val="single" w:sz="6" w:space="0" w:color="auto"/>
            </w:tcBorders>
            <w:shd w:val="clear" w:color="000000" w:fill="D1F3DB"/>
            <w:vAlign w:val="center"/>
          </w:tcPr>
          <w:p w14:paraId="0B2C856C" w14:textId="02A5ECB0"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1008">
              <w:rPr>
                <w:rFonts w:ascii="Arial" w:hAnsi="Arial" w:cs="Arial"/>
                <w:color w:val="000000"/>
                <w:sz w:val="18"/>
                <w:szCs w:val="18"/>
              </w:rPr>
              <w:t>0.99</w:t>
            </w:r>
          </w:p>
        </w:tc>
        <w:tc>
          <w:tcPr>
            <w:tcW w:w="462" w:type="pct"/>
            <w:tcBorders>
              <w:top w:val="single" w:sz="6" w:space="0" w:color="auto"/>
              <w:left w:val="single" w:sz="6" w:space="0" w:color="auto"/>
              <w:bottom w:val="single" w:sz="12" w:space="0" w:color="auto"/>
              <w:right w:val="single" w:sz="12" w:space="0" w:color="auto"/>
            </w:tcBorders>
            <w:shd w:val="clear" w:color="000000" w:fill="D1F3DB"/>
            <w:vAlign w:val="center"/>
          </w:tcPr>
          <w:p w14:paraId="4607294C" w14:textId="3275C8D2" w:rsidR="00B26D6F" w:rsidRPr="00691008" w:rsidRDefault="00B26D6F" w:rsidP="00B26D6F">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color w:val="000000"/>
                <w:sz w:val="18"/>
                <w:szCs w:val="18"/>
              </w:rPr>
              <w:t>0.95</w:t>
            </w:r>
          </w:p>
        </w:tc>
      </w:tr>
    </w:tbl>
    <w:p w14:paraId="577C79C0" w14:textId="4A20590C" w:rsidR="001F1C6D" w:rsidRPr="00691008" w:rsidRDefault="001F1C6D">
      <w:pPr>
        <w:pStyle w:val="Footer"/>
        <w:numPr>
          <w:ilvl w:val="0"/>
          <w:numId w:val="44"/>
        </w:numPr>
      </w:pPr>
      <w:r w:rsidRPr="00691008">
        <w:t xml:space="preserve">This table has been shaded according to the colour scheme in Table 3, which refers to interpretation of a kappa statistic. Technically, </w:t>
      </w:r>
      <w:r w:rsidR="00A329BB" w:rsidRPr="00691008">
        <w:t>Pearson correlation coefficients and</w:t>
      </w:r>
      <w:r w:rsidRPr="00691008">
        <w:t xml:space="preserve"> </w:t>
      </w:r>
      <w:r w:rsidR="00A329BB" w:rsidRPr="00691008">
        <w:t xml:space="preserve">kappa statistics are not comparable, but this </w:t>
      </w:r>
      <w:r w:rsidRPr="00691008">
        <w:t>shading scheme has been adopted for consistency.</w:t>
      </w:r>
    </w:p>
    <w:p w14:paraId="62C399C3" w14:textId="776EE229" w:rsidR="0063480A" w:rsidRPr="00691008" w:rsidRDefault="0063480A">
      <w:pPr>
        <w:pStyle w:val="EYHeading2"/>
        <w:numPr>
          <w:ilvl w:val="0"/>
          <w:numId w:val="23"/>
        </w:numPr>
      </w:pPr>
      <w:bookmarkStart w:id="679" w:name="_Ref213667594"/>
      <w:bookmarkStart w:id="680" w:name="_Toc215510558"/>
      <w:bookmarkStart w:id="681" w:name="_Ref155858160"/>
      <w:bookmarkStart w:id="682" w:name="_Toc177119765"/>
      <w:bookmarkStart w:id="683" w:name="_Toc177120436"/>
      <w:bookmarkStart w:id="684" w:name="_Toc177398397"/>
      <w:bookmarkStart w:id="685" w:name="_Toc177398500"/>
      <w:bookmarkStart w:id="686" w:name="_Toc177484117"/>
      <w:bookmarkStart w:id="687" w:name="_Toc177484207"/>
      <w:bookmarkStart w:id="688" w:name="_Toc177484267"/>
      <w:bookmarkStart w:id="689" w:name="_Toc177560754"/>
      <w:bookmarkStart w:id="690" w:name="_Toc177572313"/>
      <w:bookmarkStart w:id="691" w:name="_Toc177572627"/>
      <w:r w:rsidRPr="00691008">
        <w:t>AO agreement over time</w:t>
      </w:r>
      <w:bookmarkEnd w:id="679"/>
      <w:bookmarkEnd w:id="680"/>
    </w:p>
    <w:p w14:paraId="1E7718E4" w14:textId="6D6C6072" w:rsidR="0063480A" w:rsidRPr="00691008" w:rsidRDefault="00A1156C" w:rsidP="00FE030D">
      <w:r w:rsidRPr="00691008">
        <w:fldChar w:fldCharType="begin"/>
      </w:r>
      <w:r w:rsidRPr="00691008">
        <w:instrText xml:space="preserve"> REF _Ref215508335 \h </w:instrText>
      </w:r>
      <w:r w:rsidR="00610A13" w:rsidRPr="00691008">
        <w:instrText xml:space="preserve"> \* MERGEFORMAT </w:instrText>
      </w:r>
      <w:r w:rsidRPr="00691008">
        <w:fldChar w:fldCharType="separate"/>
      </w:r>
      <w:r w:rsidR="008810CE" w:rsidRPr="00691008">
        <w:t xml:space="preserve">Figure </w:t>
      </w:r>
      <w:r w:rsidR="008810CE" w:rsidRPr="00691008">
        <w:rPr>
          <w:noProof/>
        </w:rPr>
        <w:t>15</w:t>
      </w:r>
      <w:r w:rsidRPr="00691008">
        <w:fldChar w:fldCharType="end"/>
      </w:r>
      <w:r w:rsidRPr="00691008">
        <w:t xml:space="preserve"> </w:t>
      </w:r>
      <w:r w:rsidR="00D701AF" w:rsidRPr="00691008">
        <w:t xml:space="preserve">to </w:t>
      </w:r>
      <w:r w:rsidRPr="00691008">
        <w:fldChar w:fldCharType="begin"/>
      </w:r>
      <w:r w:rsidRPr="00691008">
        <w:instrText xml:space="preserve"> REF _Ref215508353 \h </w:instrText>
      </w:r>
      <w:r w:rsidR="00610A13" w:rsidRPr="00691008">
        <w:instrText xml:space="preserve"> \* MERGEFORMAT </w:instrText>
      </w:r>
      <w:r w:rsidRPr="00691008">
        <w:fldChar w:fldCharType="separate"/>
      </w:r>
      <w:r w:rsidR="008810CE" w:rsidRPr="00691008">
        <w:t xml:space="preserve">Figure </w:t>
      </w:r>
      <w:r w:rsidR="008810CE" w:rsidRPr="00691008">
        <w:rPr>
          <w:noProof/>
        </w:rPr>
        <w:t>20</w:t>
      </w:r>
      <w:r w:rsidRPr="00691008">
        <w:fldChar w:fldCharType="end"/>
      </w:r>
      <w:r w:rsidRPr="00691008">
        <w:t xml:space="preserve"> </w:t>
      </w:r>
      <w:r w:rsidR="0063480A" w:rsidRPr="00691008">
        <w:t xml:space="preserve">show the kappa statistics for the AN-ACC classification and each of the underlying assessment instruments </w:t>
      </w:r>
      <w:r w:rsidR="00EB6075" w:rsidRPr="00691008">
        <w:t>across IRR periods</w:t>
      </w:r>
      <w:r w:rsidR="0063480A" w:rsidRPr="00691008">
        <w:t>.</w:t>
      </w:r>
    </w:p>
    <w:p w14:paraId="5A029421" w14:textId="7F936BFD" w:rsidR="0063480A" w:rsidRPr="00F4245D" w:rsidRDefault="00FE030D" w:rsidP="00FE030D">
      <w:pPr>
        <w:pStyle w:val="Caption"/>
      </w:pPr>
      <w:bookmarkStart w:id="692" w:name="_Ref215508335"/>
      <w:r>
        <w:t xml:space="preserve">Figure </w:t>
      </w:r>
      <w:r>
        <w:fldChar w:fldCharType="begin"/>
      </w:r>
      <w:r>
        <w:instrText xml:space="preserve"> SEQ Figure \* ARABIC </w:instrText>
      </w:r>
      <w:r>
        <w:fldChar w:fldCharType="separate"/>
      </w:r>
      <w:r w:rsidR="00F618F0">
        <w:rPr>
          <w:noProof/>
        </w:rPr>
        <w:t>15</w:t>
      </w:r>
      <w:r>
        <w:fldChar w:fldCharType="end"/>
      </w:r>
      <w:bookmarkEnd w:id="692"/>
      <w:r w:rsidR="0063480A" w:rsidRPr="00691008">
        <w:rPr>
          <w:rFonts w:cs="Arial"/>
        </w:rPr>
        <w:t xml:space="preserve">: </w:t>
      </w:r>
      <w:r w:rsidR="0043709A" w:rsidRPr="00F4245D">
        <w:t>AO 3</w:t>
      </w:r>
      <w:r w:rsidR="0063480A" w:rsidRPr="00F4245D">
        <w:t xml:space="preserve"> agreement rates across IRR periods</w:t>
      </w:r>
    </w:p>
    <w:p w14:paraId="159F655D" w14:textId="44ED8F3A" w:rsidR="00DE2413" w:rsidRPr="00691008" w:rsidRDefault="00923450" w:rsidP="00A2509F">
      <w:pPr>
        <w:rPr>
          <w:rFonts w:cs="Arial"/>
        </w:rPr>
      </w:pPr>
      <w:r w:rsidRPr="00691008">
        <w:rPr>
          <w:rFonts w:cs="Arial"/>
          <w:noProof/>
        </w:rPr>
        <w:drawing>
          <wp:inline distT="0" distB="0" distL="0" distR="0" wp14:anchorId="1C5519C1" wp14:editId="0EFAFD07">
            <wp:extent cx="5760000" cy="2307886"/>
            <wp:effectExtent l="0" t="0" r="0" b="0"/>
            <wp:docPr id="1827624070" name="Picture 26" descr="Figure 15: AO 3 agreement rates across IRR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624070" name="Picture 26" descr="Figure 15: AO 3 agreement rates across IRR period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00" cy="2307886"/>
                    </a:xfrm>
                    <a:prstGeom prst="rect">
                      <a:avLst/>
                    </a:prstGeom>
                    <a:noFill/>
                  </pic:spPr>
                </pic:pic>
              </a:graphicData>
            </a:graphic>
          </wp:inline>
        </w:drawing>
      </w:r>
    </w:p>
    <w:p w14:paraId="2FF9A3C2" w14:textId="4A71C898" w:rsidR="0063480A" w:rsidRPr="00691008" w:rsidRDefault="0063480A">
      <w:pPr>
        <w:pStyle w:val="Footer"/>
        <w:numPr>
          <w:ilvl w:val="0"/>
          <w:numId w:val="45"/>
        </w:numPr>
      </w:pPr>
      <w:r w:rsidRPr="00691008">
        <w:t>Excellent agreement is represented by the dashed line (0.75)</w:t>
      </w:r>
      <w:r w:rsidR="00FB38EA" w:rsidRPr="00691008">
        <w:t>.</w:t>
      </w:r>
    </w:p>
    <w:p w14:paraId="170C274A" w14:textId="6D6BB00A" w:rsidR="0063480A" w:rsidRPr="00691008" w:rsidRDefault="0063480A" w:rsidP="00FE030D">
      <w:pPr>
        <w:pStyle w:val="Footer"/>
      </w:pPr>
      <w:r w:rsidRPr="00691008">
        <w:t>Exact agreement (unweighted kappa) is shown in darker shading for each classification/assessment instrument.</w:t>
      </w:r>
    </w:p>
    <w:p w14:paraId="484C053E" w14:textId="506F1A6C" w:rsidR="0063480A" w:rsidRPr="00691008" w:rsidRDefault="0063480A" w:rsidP="00FE030D">
      <w:pPr>
        <w:pStyle w:val="Footer"/>
      </w:pPr>
      <w:r w:rsidRPr="00691008">
        <w:t>Agreement with tolerance for partial agreement (weighted kappa) above exact agreement is shown in lighter shading.</w:t>
      </w:r>
    </w:p>
    <w:p w14:paraId="603CACC9" w14:textId="5933E47E" w:rsidR="00216C50" w:rsidRPr="00691008" w:rsidRDefault="00216C50" w:rsidP="00FE030D">
      <w:pPr>
        <w:pStyle w:val="Footer"/>
      </w:pPr>
      <w:r w:rsidRPr="00691008">
        <w:t>Agreement for the AN-ACC classification using the October 2022 NWAU basis is shown in the solid-coloured columns, enabling a like-for-like comparison between IRR periods.</w:t>
      </w:r>
    </w:p>
    <w:p w14:paraId="673D3BC5" w14:textId="233F8C06" w:rsidR="00216C50" w:rsidRPr="00691008" w:rsidRDefault="00216C50" w:rsidP="00FE030D">
      <w:pPr>
        <w:pStyle w:val="Footer"/>
      </w:pPr>
      <w:r w:rsidRPr="00691008">
        <w:t>Agreement for the AN-ACC classification using the October 2024 NWAU basis in IRR 4 is shown in the striped column. The NWAU basis only affects the calculation of weighted agreement (weighted Fleiss’ kappa).</w:t>
      </w:r>
    </w:p>
    <w:p w14:paraId="36EF964D" w14:textId="23852941" w:rsidR="00CB61C7" w:rsidRPr="00691008" w:rsidRDefault="00FE030D" w:rsidP="00FE030D">
      <w:pPr>
        <w:pStyle w:val="Caption"/>
        <w:rPr>
          <w:rFonts w:cs="Arial"/>
        </w:rPr>
      </w:pPr>
      <w:r>
        <w:t xml:space="preserve">Figure </w:t>
      </w:r>
      <w:r>
        <w:fldChar w:fldCharType="begin"/>
      </w:r>
      <w:r>
        <w:instrText xml:space="preserve"> SEQ Figure \* ARABIC </w:instrText>
      </w:r>
      <w:r>
        <w:fldChar w:fldCharType="separate"/>
      </w:r>
      <w:r w:rsidR="00F618F0">
        <w:rPr>
          <w:noProof/>
        </w:rPr>
        <w:t>16</w:t>
      </w:r>
      <w:r>
        <w:fldChar w:fldCharType="end"/>
      </w:r>
      <w:r w:rsidR="00CB61C7" w:rsidRPr="00691008">
        <w:rPr>
          <w:rFonts w:cs="Arial"/>
        </w:rPr>
        <w:t xml:space="preserve">: </w:t>
      </w:r>
      <w:r w:rsidR="00CB61C7" w:rsidRPr="00F4245D">
        <w:t>AO 5 agreement rates across IRR periods</w:t>
      </w:r>
    </w:p>
    <w:p w14:paraId="2065E616" w14:textId="77777777" w:rsidR="00CB61C7" w:rsidRPr="00691008" w:rsidRDefault="00CB61C7" w:rsidP="00CB61C7">
      <w:pPr>
        <w:rPr>
          <w:rFonts w:cs="Arial"/>
        </w:rPr>
      </w:pPr>
      <w:r w:rsidRPr="00691008">
        <w:rPr>
          <w:rFonts w:cs="Arial"/>
          <w:noProof/>
        </w:rPr>
        <w:drawing>
          <wp:inline distT="0" distB="0" distL="0" distR="0" wp14:anchorId="55731170" wp14:editId="55650F71">
            <wp:extent cx="5760000" cy="2306031"/>
            <wp:effectExtent l="0" t="0" r="0" b="0"/>
            <wp:docPr id="1530752395" name="Picture 31" descr="Figure 16: AO 5 agreement rates across IRR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752395" name="Picture 31" descr="Figure 16: AO 5 agreement rates across IRR period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00" cy="2306031"/>
                    </a:xfrm>
                    <a:prstGeom prst="rect">
                      <a:avLst/>
                    </a:prstGeom>
                    <a:noFill/>
                  </pic:spPr>
                </pic:pic>
              </a:graphicData>
            </a:graphic>
          </wp:inline>
        </w:drawing>
      </w:r>
    </w:p>
    <w:p w14:paraId="003892DE" w14:textId="77777777" w:rsidR="00CB61C7" w:rsidRPr="00691008" w:rsidRDefault="00CB61C7">
      <w:pPr>
        <w:pStyle w:val="Footer"/>
        <w:numPr>
          <w:ilvl w:val="0"/>
          <w:numId w:val="46"/>
        </w:numPr>
      </w:pPr>
      <w:r w:rsidRPr="00691008">
        <w:t>Excellent agreement is represented by the dashed line (0.75).</w:t>
      </w:r>
    </w:p>
    <w:p w14:paraId="1566FCF5" w14:textId="77777777" w:rsidR="00CB61C7" w:rsidRPr="00691008" w:rsidRDefault="00CB61C7" w:rsidP="00FE030D">
      <w:pPr>
        <w:pStyle w:val="Footer"/>
      </w:pPr>
      <w:r w:rsidRPr="00691008">
        <w:t>Exact agreement (unweighted kappa) is shown in darker shading for each classification/assessment instrument.</w:t>
      </w:r>
    </w:p>
    <w:p w14:paraId="2B030039" w14:textId="77777777" w:rsidR="00CB61C7" w:rsidRPr="00691008" w:rsidRDefault="00CB61C7" w:rsidP="00FE030D">
      <w:pPr>
        <w:pStyle w:val="Footer"/>
      </w:pPr>
      <w:r w:rsidRPr="00691008">
        <w:t>Agreement with tolerance for partial agreement (weighted kappa) above exact agreement is shown in lighter shading.</w:t>
      </w:r>
    </w:p>
    <w:p w14:paraId="2D2C5BE9" w14:textId="77777777" w:rsidR="00CB61C7" w:rsidRPr="00691008" w:rsidRDefault="00CB61C7" w:rsidP="00FE030D">
      <w:pPr>
        <w:pStyle w:val="Footer"/>
      </w:pPr>
      <w:r w:rsidRPr="00691008">
        <w:t>Agreement for the AN-ACC classification using the October 2022 NWAU basis is shown in the solid-coloured columns, enabling a like-for-like comparison between IRR periods.</w:t>
      </w:r>
    </w:p>
    <w:p w14:paraId="19CED775" w14:textId="77777777" w:rsidR="00CB61C7" w:rsidRPr="00691008" w:rsidRDefault="00CB61C7" w:rsidP="00FE030D">
      <w:pPr>
        <w:pStyle w:val="Footer"/>
      </w:pPr>
      <w:r w:rsidRPr="00691008">
        <w:t>Agreement for the AN-ACC classification using the October 2024 NWAU basis in IRR 4 is shown in the striped column. The NWAU basis only affects the calculation of weighted agreement (weighted Fleiss’ kappa).</w:t>
      </w:r>
    </w:p>
    <w:p w14:paraId="25CEE7DE" w14:textId="5138A88E" w:rsidR="00CB61C7" w:rsidRPr="00691008" w:rsidRDefault="00FE030D" w:rsidP="00FE030D">
      <w:pPr>
        <w:pStyle w:val="Caption"/>
        <w:rPr>
          <w:rFonts w:cs="Arial"/>
        </w:rPr>
      </w:pPr>
      <w:r>
        <w:t xml:space="preserve">Figure </w:t>
      </w:r>
      <w:r>
        <w:fldChar w:fldCharType="begin"/>
      </w:r>
      <w:r>
        <w:instrText xml:space="preserve"> SEQ Figure \* ARABIC </w:instrText>
      </w:r>
      <w:r>
        <w:fldChar w:fldCharType="separate"/>
      </w:r>
      <w:r w:rsidR="00F618F0">
        <w:rPr>
          <w:noProof/>
        </w:rPr>
        <w:t>17</w:t>
      </w:r>
      <w:r>
        <w:fldChar w:fldCharType="end"/>
      </w:r>
      <w:r w:rsidR="00CB61C7" w:rsidRPr="00691008">
        <w:rPr>
          <w:rFonts w:cs="Arial"/>
        </w:rPr>
        <w:t xml:space="preserve">: </w:t>
      </w:r>
      <w:r w:rsidR="00CB61C7" w:rsidRPr="00F4245D">
        <w:t>AO 6 agreement rates across IRR periods</w:t>
      </w:r>
    </w:p>
    <w:p w14:paraId="0DA1FD5A" w14:textId="77777777" w:rsidR="00CB61C7" w:rsidRPr="00691008" w:rsidRDefault="00CB61C7" w:rsidP="00CB61C7">
      <w:pPr>
        <w:rPr>
          <w:rFonts w:cs="Arial"/>
        </w:rPr>
      </w:pPr>
      <w:r w:rsidRPr="00691008">
        <w:rPr>
          <w:rFonts w:cs="Arial"/>
          <w:noProof/>
        </w:rPr>
        <w:drawing>
          <wp:inline distT="0" distB="0" distL="0" distR="0" wp14:anchorId="4F2AEC6E" wp14:editId="3018CE6E">
            <wp:extent cx="5760000" cy="2307886"/>
            <wp:effectExtent l="0" t="0" r="0" b="0"/>
            <wp:docPr id="1499697059" name="Picture 29" descr="Figure 17: AO 6 agreement rates across IRR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697059" name="Picture 29" descr="Figure 17: AO 6 agreement rates across IRR period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000" cy="2307886"/>
                    </a:xfrm>
                    <a:prstGeom prst="rect">
                      <a:avLst/>
                    </a:prstGeom>
                    <a:noFill/>
                  </pic:spPr>
                </pic:pic>
              </a:graphicData>
            </a:graphic>
          </wp:inline>
        </w:drawing>
      </w:r>
    </w:p>
    <w:p w14:paraId="1A812709" w14:textId="77777777" w:rsidR="00CB61C7" w:rsidRPr="00691008" w:rsidRDefault="00CB61C7">
      <w:pPr>
        <w:pStyle w:val="Footer"/>
        <w:numPr>
          <w:ilvl w:val="0"/>
          <w:numId w:val="47"/>
        </w:numPr>
      </w:pPr>
      <w:r w:rsidRPr="00691008">
        <w:t>Excellent agreement is represented by the dashed line (0.75).</w:t>
      </w:r>
    </w:p>
    <w:p w14:paraId="67C346BB" w14:textId="77777777" w:rsidR="00CB61C7" w:rsidRPr="00691008" w:rsidRDefault="00CB61C7" w:rsidP="00FE030D">
      <w:pPr>
        <w:pStyle w:val="Footer"/>
      </w:pPr>
      <w:r w:rsidRPr="00691008">
        <w:t>Exact agreement (unweighted kappa) is shown in darker shading for each classification/assessment instrument.</w:t>
      </w:r>
    </w:p>
    <w:p w14:paraId="497D5231" w14:textId="77777777" w:rsidR="00CB61C7" w:rsidRPr="00691008" w:rsidRDefault="00CB61C7" w:rsidP="00FE030D">
      <w:pPr>
        <w:pStyle w:val="Footer"/>
      </w:pPr>
      <w:r w:rsidRPr="00691008">
        <w:t>Agreement with tolerance for partial agreement (weighted kappa) above exact agreement is shown in lighter shading.</w:t>
      </w:r>
    </w:p>
    <w:p w14:paraId="67C70EF8" w14:textId="77777777" w:rsidR="00CB61C7" w:rsidRPr="00691008" w:rsidRDefault="00CB61C7" w:rsidP="00FE030D">
      <w:pPr>
        <w:pStyle w:val="Footer"/>
      </w:pPr>
      <w:r w:rsidRPr="00691008">
        <w:t>Agreement for the AN-ACC classification using the October 2022 NWAU basis is shown in the solid-coloured columns, enabling a like-for-like comparison between IRR periods.</w:t>
      </w:r>
    </w:p>
    <w:p w14:paraId="5A9632E2" w14:textId="77777777" w:rsidR="00CB61C7" w:rsidRPr="00691008" w:rsidRDefault="00CB61C7" w:rsidP="00FE030D">
      <w:pPr>
        <w:pStyle w:val="Footer"/>
      </w:pPr>
      <w:r w:rsidRPr="00691008">
        <w:t>Agreement for the AN-ACC classification using the October 2024 NWAU basis in IRR 4 is shown in the striped column. The NWAU basis only affects the calculation of weighted agreement (weighted Fleiss’ kappa).</w:t>
      </w:r>
    </w:p>
    <w:p w14:paraId="1AC0006D" w14:textId="385050C2" w:rsidR="0063480A" w:rsidRPr="00691008" w:rsidRDefault="00FE030D" w:rsidP="00FE030D">
      <w:pPr>
        <w:pStyle w:val="Caption"/>
        <w:rPr>
          <w:rFonts w:cs="Arial"/>
        </w:rPr>
      </w:pPr>
      <w:r>
        <w:t xml:space="preserve">Figure </w:t>
      </w:r>
      <w:r>
        <w:fldChar w:fldCharType="begin"/>
      </w:r>
      <w:r>
        <w:instrText xml:space="preserve"> SEQ Figure \* ARABIC </w:instrText>
      </w:r>
      <w:r>
        <w:fldChar w:fldCharType="separate"/>
      </w:r>
      <w:r w:rsidR="00F618F0">
        <w:rPr>
          <w:noProof/>
        </w:rPr>
        <w:t>18</w:t>
      </w:r>
      <w:r>
        <w:fldChar w:fldCharType="end"/>
      </w:r>
      <w:r w:rsidR="0063480A" w:rsidRPr="00691008">
        <w:rPr>
          <w:rFonts w:cs="Arial"/>
        </w:rPr>
        <w:t xml:space="preserve">: </w:t>
      </w:r>
      <w:r w:rsidR="0043709A" w:rsidRPr="00F4245D">
        <w:t>AO 7</w:t>
      </w:r>
      <w:r w:rsidR="0063480A" w:rsidRPr="00F4245D">
        <w:t xml:space="preserve"> agreement rates across IRR periods</w:t>
      </w:r>
    </w:p>
    <w:p w14:paraId="43D97CF7" w14:textId="09718B5D" w:rsidR="00665CD0" w:rsidRPr="00691008" w:rsidRDefault="00930181" w:rsidP="00A2509F">
      <w:pPr>
        <w:rPr>
          <w:rFonts w:cs="Arial"/>
        </w:rPr>
      </w:pPr>
      <w:r w:rsidRPr="00691008">
        <w:rPr>
          <w:rFonts w:cs="Arial"/>
          <w:noProof/>
        </w:rPr>
        <w:drawing>
          <wp:inline distT="0" distB="0" distL="0" distR="0" wp14:anchorId="737D0A17" wp14:editId="2024380B">
            <wp:extent cx="5760000" cy="2307886"/>
            <wp:effectExtent l="0" t="0" r="0" b="0"/>
            <wp:docPr id="1535893611" name="Picture 28" descr="Figure 18: AO 7 agreement rates across IRR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893611" name="Picture 28" descr="Figure 18: AO 7 agreement rates across IRR period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000" cy="2307886"/>
                    </a:xfrm>
                    <a:prstGeom prst="rect">
                      <a:avLst/>
                    </a:prstGeom>
                    <a:noFill/>
                  </pic:spPr>
                </pic:pic>
              </a:graphicData>
            </a:graphic>
          </wp:inline>
        </w:drawing>
      </w:r>
    </w:p>
    <w:p w14:paraId="52DD1762" w14:textId="5AFD5309" w:rsidR="0063480A" w:rsidRPr="00691008" w:rsidRDefault="0063480A" w:rsidP="00FE030D">
      <w:pPr>
        <w:pStyle w:val="Footer"/>
      </w:pPr>
      <w:r w:rsidRPr="00691008">
        <w:t>Excellent agreement is represented by the dashed line (0.75)</w:t>
      </w:r>
    </w:p>
    <w:p w14:paraId="06D6F6E0" w14:textId="71F27392" w:rsidR="0063480A" w:rsidRPr="00691008" w:rsidRDefault="0063480A" w:rsidP="00FE030D">
      <w:pPr>
        <w:pStyle w:val="Footer"/>
      </w:pPr>
      <w:r w:rsidRPr="00691008">
        <w:t>Exact agreement (unweighted kappa) is shown in darker shading for each classification/assessment instrument.</w:t>
      </w:r>
    </w:p>
    <w:p w14:paraId="7FC9B4E8" w14:textId="64AAE407" w:rsidR="0063480A" w:rsidRPr="00691008" w:rsidRDefault="0063480A" w:rsidP="00FE030D">
      <w:pPr>
        <w:pStyle w:val="Footer"/>
      </w:pPr>
      <w:r w:rsidRPr="00691008">
        <w:t>Agreement with tolerance for partial agreement (weighted kappa) above exact agreement is shown in lighter shading.</w:t>
      </w:r>
    </w:p>
    <w:p w14:paraId="012230D6" w14:textId="53A9E6C9" w:rsidR="00216C50" w:rsidRPr="00691008" w:rsidRDefault="00216C50" w:rsidP="00FE030D">
      <w:pPr>
        <w:pStyle w:val="Footer"/>
      </w:pPr>
      <w:r w:rsidRPr="00691008">
        <w:t>Agreement for the AN-ACC classification using the October 2022 NWAU basis is shown in the solid-coloured columns, enabling a like-for-like comparison between IRR periods.</w:t>
      </w:r>
    </w:p>
    <w:p w14:paraId="322E85D3" w14:textId="0D654DA5" w:rsidR="00216C50" w:rsidRPr="00691008" w:rsidRDefault="00216C50" w:rsidP="00FE030D">
      <w:pPr>
        <w:pStyle w:val="Footer"/>
      </w:pPr>
      <w:r w:rsidRPr="00691008">
        <w:t>Agreement for the AN-ACC classification using the October 2024 NWAU basis in IRR 4 is shown in the striped column. The NWAU basis only affects the calculation of weighted agreement (weighted Fleiss’ kappa).</w:t>
      </w:r>
    </w:p>
    <w:p w14:paraId="49171F86" w14:textId="08F094E8" w:rsidR="00CB61C7" w:rsidRPr="00F4245D" w:rsidRDefault="00FE030D" w:rsidP="00FE030D">
      <w:pPr>
        <w:pStyle w:val="Caption"/>
      </w:pPr>
      <w:r>
        <w:t xml:space="preserve">Figure </w:t>
      </w:r>
      <w:r>
        <w:fldChar w:fldCharType="begin"/>
      </w:r>
      <w:r>
        <w:instrText xml:space="preserve"> SEQ Figure \* ARABIC </w:instrText>
      </w:r>
      <w:r>
        <w:fldChar w:fldCharType="separate"/>
      </w:r>
      <w:r w:rsidR="00F618F0">
        <w:rPr>
          <w:noProof/>
        </w:rPr>
        <w:t>19</w:t>
      </w:r>
      <w:r>
        <w:fldChar w:fldCharType="end"/>
      </w:r>
      <w:r w:rsidR="00CB61C7" w:rsidRPr="00691008">
        <w:rPr>
          <w:rFonts w:cs="Arial"/>
        </w:rPr>
        <w:t>: A</w:t>
      </w:r>
      <w:r w:rsidR="00CB61C7" w:rsidRPr="00F4245D">
        <w:t xml:space="preserve">O 9 agreement rates across IRR periods </w:t>
      </w:r>
    </w:p>
    <w:p w14:paraId="17213F9C" w14:textId="77777777" w:rsidR="00CB61C7" w:rsidRPr="00691008" w:rsidRDefault="00CB61C7" w:rsidP="00CB61C7">
      <w:pPr>
        <w:rPr>
          <w:rFonts w:cs="Arial"/>
        </w:rPr>
      </w:pPr>
      <w:r w:rsidRPr="00691008">
        <w:rPr>
          <w:rFonts w:cs="Arial"/>
          <w:noProof/>
        </w:rPr>
        <w:drawing>
          <wp:inline distT="0" distB="0" distL="0" distR="0" wp14:anchorId="02EF5B7B" wp14:editId="3DA5753D">
            <wp:extent cx="5760000" cy="2307886"/>
            <wp:effectExtent l="0" t="0" r="0" b="0"/>
            <wp:docPr id="1893576468" name="Picture 25" descr="Figure 19: AO 9 agreement rates across IRR perio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576468" name="Picture 25" descr="Figure 19: AO 9 agreement rates across IRR periods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000" cy="2307886"/>
                    </a:xfrm>
                    <a:prstGeom prst="rect">
                      <a:avLst/>
                    </a:prstGeom>
                    <a:noFill/>
                  </pic:spPr>
                </pic:pic>
              </a:graphicData>
            </a:graphic>
          </wp:inline>
        </w:drawing>
      </w:r>
    </w:p>
    <w:p w14:paraId="7191F4AC" w14:textId="77777777" w:rsidR="00CB61C7" w:rsidRPr="00691008" w:rsidRDefault="00CB61C7">
      <w:pPr>
        <w:pStyle w:val="Footer"/>
        <w:numPr>
          <w:ilvl w:val="0"/>
          <w:numId w:val="49"/>
        </w:numPr>
      </w:pPr>
      <w:r w:rsidRPr="00691008">
        <w:t>Excellent agreement is represented by the dashed line (0.75).</w:t>
      </w:r>
    </w:p>
    <w:p w14:paraId="076462C0" w14:textId="77777777" w:rsidR="00CB61C7" w:rsidRPr="00691008" w:rsidRDefault="00CB61C7" w:rsidP="00FE030D">
      <w:pPr>
        <w:pStyle w:val="Footer"/>
      </w:pPr>
      <w:r w:rsidRPr="00691008">
        <w:t>Exact agreement (unweighted kappa) is shown in darker shading for each classification/assessment instrument.</w:t>
      </w:r>
    </w:p>
    <w:p w14:paraId="312D0165" w14:textId="77777777" w:rsidR="00CB61C7" w:rsidRPr="00691008" w:rsidRDefault="00CB61C7" w:rsidP="00FE030D">
      <w:pPr>
        <w:pStyle w:val="Footer"/>
      </w:pPr>
      <w:r w:rsidRPr="00691008">
        <w:t>Agreement with tolerance for partial agreement (weighted kappa) above exact agreement is shown in lighter shading.</w:t>
      </w:r>
    </w:p>
    <w:p w14:paraId="269B4886" w14:textId="77777777" w:rsidR="00CB61C7" w:rsidRPr="00691008" w:rsidRDefault="00CB61C7" w:rsidP="00FE030D">
      <w:pPr>
        <w:pStyle w:val="Footer"/>
      </w:pPr>
      <w:r w:rsidRPr="00691008">
        <w:t>Agreement for the AN-ACC classification using the October 2022 NWAU basis is shown in the solid-coloured columns, enabling a like-for-like comparison between IRR periods.</w:t>
      </w:r>
    </w:p>
    <w:p w14:paraId="2E3A0570" w14:textId="77777777" w:rsidR="00CB61C7" w:rsidRPr="00691008" w:rsidRDefault="00CB61C7" w:rsidP="00FE030D">
      <w:pPr>
        <w:pStyle w:val="Footer"/>
      </w:pPr>
      <w:r w:rsidRPr="00691008">
        <w:t>Agreement for the AN-ACC classification using the October 2024 NWAU basis in IRR 4 is shown in the striped column. The NWAU basis only affects the calculation of weighted agreement (weighted Fleiss’ kappa).</w:t>
      </w:r>
    </w:p>
    <w:p w14:paraId="12F4D5E4" w14:textId="7A954F91" w:rsidR="00CB61C7" w:rsidRPr="00F4245D" w:rsidRDefault="00FE030D" w:rsidP="00FE030D">
      <w:pPr>
        <w:pStyle w:val="Caption"/>
      </w:pPr>
      <w:bookmarkStart w:id="693" w:name="_Ref215508353"/>
      <w:r>
        <w:t xml:space="preserve">Figure </w:t>
      </w:r>
      <w:r>
        <w:fldChar w:fldCharType="begin"/>
      </w:r>
      <w:r>
        <w:instrText xml:space="preserve"> SEQ Figure \* ARABIC </w:instrText>
      </w:r>
      <w:r>
        <w:fldChar w:fldCharType="separate"/>
      </w:r>
      <w:r w:rsidR="00F618F0">
        <w:rPr>
          <w:noProof/>
        </w:rPr>
        <w:t>20</w:t>
      </w:r>
      <w:r>
        <w:fldChar w:fldCharType="end"/>
      </w:r>
      <w:bookmarkEnd w:id="693"/>
      <w:r w:rsidR="00CB61C7" w:rsidRPr="00691008">
        <w:rPr>
          <w:rFonts w:cs="Arial"/>
        </w:rPr>
        <w:t>:</w:t>
      </w:r>
      <w:r w:rsidR="00CB61C7" w:rsidRPr="00F4245D">
        <w:t xml:space="preserve"> AO 10 agreement rates across IRR periods</w:t>
      </w:r>
    </w:p>
    <w:p w14:paraId="55BE34BD" w14:textId="77777777" w:rsidR="00CB61C7" w:rsidRPr="00691008" w:rsidRDefault="00CB61C7" w:rsidP="00CB61C7">
      <w:pPr>
        <w:rPr>
          <w:rFonts w:cs="Arial"/>
        </w:rPr>
      </w:pPr>
      <w:r w:rsidRPr="00691008">
        <w:rPr>
          <w:rFonts w:cs="Arial"/>
          <w:noProof/>
        </w:rPr>
        <w:drawing>
          <wp:inline distT="0" distB="0" distL="0" distR="0" wp14:anchorId="5FEEC115" wp14:editId="75A2A7F6">
            <wp:extent cx="5760000" cy="2307886"/>
            <wp:effectExtent l="0" t="0" r="0" b="0"/>
            <wp:docPr id="511361085" name="Picture 27" descr="Figure 20: AO 10 agreement rates across IRR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361085" name="Picture 27" descr="Figure 20: AO 10 agreement rates across IRR period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000" cy="2307886"/>
                    </a:xfrm>
                    <a:prstGeom prst="rect">
                      <a:avLst/>
                    </a:prstGeom>
                    <a:noFill/>
                  </pic:spPr>
                </pic:pic>
              </a:graphicData>
            </a:graphic>
          </wp:inline>
        </w:drawing>
      </w:r>
    </w:p>
    <w:p w14:paraId="7CFA173D" w14:textId="77777777" w:rsidR="00CB61C7" w:rsidRPr="00691008" w:rsidRDefault="00CB61C7">
      <w:pPr>
        <w:pStyle w:val="Footer"/>
        <w:numPr>
          <w:ilvl w:val="0"/>
          <w:numId w:val="48"/>
        </w:numPr>
      </w:pPr>
      <w:r w:rsidRPr="00691008">
        <w:t>Excellent agreement is represented by the dashed line (0.75).</w:t>
      </w:r>
    </w:p>
    <w:p w14:paraId="215A8489" w14:textId="77777777" w:rsidR="00CB61C7" w:rsidRPr="00691008" w:rsidRDefault="00CB61C7" w:rsidP="00FE030D">
      <w:pPr>
        <w:pStyle w:val="Footer"/>
      </w:pPr>
      <w:r w:rsidRPr="00691008">
        <w:t>Exact agreement (unweighted kappa) is shown in darker shading for each classification/assessment instrument.</w:t>
      </w:r>
    </w:p>
    <w:p w14:paraId="289B3B89" w14:textId="77777777" w:rsidR="00CB61C7" w:rsidRPr="00691008" w:rsidRDefault="00CB61C7" w:rsidP="00FE030D">
      <w:pPr>
        <w:pStyle w:val="Footer"/>
      </w:pPr>
      <w:r w:rsidRPr="00691008">
        <w:t>Agreement with tolerance for partial agreement (weighted kappa) above exact agreement is shown in lighter shading.</w:t>
      </w:r>
    </w:p>
    <w:p w14:paraId="6647C059" w14:textId="77777777" w:rsidR="00CB61C7" w:rsidRPr="00691008" w:rsidRDefault="00CB61C7" w:rsidP="00FE030D">
      <w:pPr>
        <w:pStyle w:val="Footer"/>
      </w:pPr>
      <w:r w:rsidRPr="00691008">
        <w:t>Agreement for the AN-ACC classification using the October 2022 NWAU basis is shown in the solid-coloured columns, enabling a like-for-like comparison between IRR periods.</w:t>
      </w:r>
    </w:p>
    <w:p w14:paraId="6F9010F0" w14:textId="41BA27DE" w:rsidR="00CB61C7" w:rsidRPr="00691008" w:rsidRDefault="00CB61C7" w:rsidP="00FE030D">
      <w:pPr>
        <w:pStyle w:val="Footer"/>
      </w:pPr>
      <w:r w:rsidRPr="00691008">
        <w:t>Agreement for the AN-ACC classification using the October 2024 NWAU basis in IRR 4 is shown in the striped column. The NWAU basis only affects the calculation of weighted agreement (weighted Fleiss’ kappa).</w:t>
      </w:r>
    </w:p>
    <w:p w14:paraId="502C2F4E" w14:textId="47E3E1FE" w:rsidR="0047231B" w:rsidRPr="00691008" w:rsidRDefault="0047231B">
      <w:pPr>
        <w:pStyle w:val="EYHeading2"/>
        <w:numPr>
          <w:ilvl w:val="0"/>
          <w:numId w:val="26"/>
        </w:numPr>
      </w:pPr>
      <w:bookmarkStart w:id="694" w:name="_Toc215510559"/>
      <w:bookmarkEnd w:id="681"/>
      <w:r w:rsidRPr="00691008">
        <w:t xml:space="preserve">Assessor </w:t>
      </w:r>
      <w:bookmarkEnd w:id="682"/>
      <w:bookmarkEnd w:id="683"/>
      <w:bookmarkEnd w:id="684"/>
      <w:bookmarkEnd w:id="685"/>
      <w:bookmarkEnd w:id="686"/>
      <w:bookmarkEnd w:id="687"/>
      <w:bookmarkEnd w:id="688"/>
      <w:bookmarkEnd w:id="689"/>
      <w:bookmarkEnd w:id="690"/>
      <w:bookmarkEnd w:id="691"/>
      <w:r w:rsidR="00747688" w:rsidRPr="00691008">
        <w:t>category</w:t>
      </w:r>
      <w:bookmarkEnd w:id="694"/>
    </w:p>
    <w:p w14:paraId="4A1F9E99" w14:textId="6E745E11" w:rsidR="0047231B" w:rsidRPr="00691008" w:rsidRDefault="0047231B" w:rsidP="00771DA9">
      <w:pPr>
        <w:pStyle w:val="EYHeading3"/>
        <w:numPr>
          <w:ilvl w:val="0"/>
          <w:numId w:val="0"/>
        </w:numPr>
        <w:ind w:left="850" w:hanging="850"/>
        <w:rPr>
          <w:rFonts w:cs="Arial"/>
        </w:rPr>
      </w:pPr>
      <w:bookmarkStart w:id="695" w:name="_Toc177119766"/>
      <w:r w:rsidRPr="00691008">
        <w:rPr>
          <w:rFonts w:cs="Arial"/>
        </w:rPr>
        <w:t>B.</w:t>
      </w:r>
      <w:r w:rsidR="0063480A" w:rsidRPr="00691008">
        <w:rPr>
          <w:rFonts w:cs="Arial"/>
        </w:rPr>
        <w:t>3</w:t>
      </w:r>
      <w:r w:rsidRPr="00691008">
        <w:rPr>
          <w:rFonts w:cs="Arial"/>
        </w:rPr>
        <w:t>.</w:t>
      </w:r>
      <w:r w:rsidRPr="00691008">
        <w:rPr>
          <w:rFonts w:cs="Arial"/>
        </w:rPr>
        <w:fldChar w:fldCharType="begin"/>
      </w:r>
      <w:r w:rsidRPr="00691008">
        <w:rPr>
          <w:rFonts w:cs="Arial"/>
        </w:rPr>
        <w:instrText xml:space="preserve"> SEQ B.2 \* ARABIC </w:instrText>
      </w:r>
      <w:r w:rsidRPr="00691008">
        <w:rPr>
          <w:rFonts w:cs="Arial"/>
        </w:rPr>
        <w:fldChar w:fldCharType="separate"/>
      </w:r>
      <w:r w:rsidR="008810CE" w:rsidRPr="00691008">
        <w:rPr>
          <w:rFonts w:cs="Arial"/>
          <w:noProof/>
        </w:rPr>
        <w:t>1</w:t>
      </w:r>
      <w:r w:rsidRPr="00691008">
        <w:rPr>
          <w:rFonts w:cs="Arial"/>
        </w:rPr>
        <w:fldChar w:fldCharType="end"/>
      </w:r>
      <w:r w:rsidRPr="00691008">
        <w:rPr>
          <w:rFonts w:cs="Arial"/>
        </w:rPr>
        <w:t xml:space="preserve"> Assessor </w:t>
      </w:r>
      <w:r w:rsidR="00747688" w:rsidRPr="00691008">
        <w:rPr>
          <w:rFonts w:cs="Arial"/>
        </w:rPr>
        <w:t>category</w:t>
      </w:r>
      <w:r w:rsidRPr="00691008">
        <w:rPr>
          <w:rFonts w:cs="Arial"/>
        </w:rPr>
        <w:t xml:space="preserve"> – Fleiss’ kappa</w:t>
      </w:r>
      <w:bookmarkEnd w:id="695"/>
    </w:p>
    <w:p w14:paraId="4E70B772" w14:textId="222483A9" w:rsidR="0047231B" w:rsidRPr="00691008" w:rsidRDefault="0047231B" w:rsidP="00FE030D">
      <w:r w:rsidRPr="00691008">
        <w:fldChar w:fldCharType="begin"/>
      </w:r>
      <w:r w:rsidRPr="00691008">
        <w:instrText xml:space="preserve"> REF _Ref127970040 \h  \* MERGEFORMAT </w:instrText>
      </w:r>
      <w:r w:rsidRPr="00691008">
        <w:fldChar w:fldCharType="separate"/>
      </w:r>
      <w:r w:rsidR="008810CE" w:rsidRPr="00691008">
        <w:t xml:space="preserve">Table </w:t>
      </w:r>
      <w:r w:rsidR="008810CE" w:rsidRPr="00691008">
        <w:rPr>
          <w:noProof/>
        </w:rPr>
        <w:t>21</w:t>
      </w:r>
      <w:r w:rsidRPr="00691008">
        <w:fldChar w:fldCharType="end"/>
      </w:r>
      <w:r w:rsidRPr="00691008">
        <w:t xml:space="preserve"> contains</w:t>
      </w:r>
      <w:r w:rsidR="003349CE" w:rsidRPr="00691008">
        <w:t xml:space="preserve"> the rounded</w:t>
      </w:r>
      <w:r w:rsidRPr="00691008">
        <w:t xml:space="preserve"> unweighted Fleiss’ kappa </w:t>
      </w:r>
      <w:r w:rsidR="003349CE" w:rsidRPr="00691008">
        <w:t xml:space="preserve">agreement rates </w:t>
      </w:r>
      <w:r w:rsidRPr="00691008">
        <w:t xml:space="preserve">by assessor </w:t>
      </w:r>
      <w:r w:rsidR="00747688" w:rsidRPr="00691008">
        <w:t>category</w:t>
      </w:r>
      <w:r w:rsidR="00304EA5" w:rsidRPr="00691008">
        <w:t xml:space="preserve">, as previously observed in the figures provided in Section </w:t>
      </w:r>
      <w:r w:rsidR="00304EA5" w:rsidRPr="00691008">
        <w:fldChar w:fldCharType="begin"/>
      </w:r>
      <w:r w:rsidR="00304EA5" w:rsidRPr="00691008">
        <w:instrText xml:space="preserve"> REF _Ref213077000 \r \h </w:instrText>
      </w:r>
      <w:r w:rsidR="00610A13" w:rsidRPr="00691008">
        <w:instrText xml:space="preserve"> \* MERGEFORMAT </w:instrText>
      </w:r>
      <w:r w:rsidR="00304EA5" w:rsidRPr="00691008">
        <w:fldChar w:fldCharType="separate"/>
      </w:r>
      <w:r w:rsidR="008810CE" w:rsidRPr="00691008">
        <w:t>3.3</w:t>
      </w:r>
      <w:r w:rsidR="00304EA5" w:rsidRPr="00691008">
        <w:fldChar w:fldCharType="end"/>
      </w:r>
      <w:r w:rsidRPr="00691008">
        <w:t xml:space="preserve">. </w:t>
      </w:r>
    </w:p>
    <w:p w14:paraId="3F893493" w14:textId="37DA6FBC" w:rsidR="0047231B" w:rsidRPr="00F4245D" w:rsidRDefault="00FE030D" w:rsidP="00FE030D">
      <w:pPr>
        <w:pStyle w:val="Caption"/>
      </w:pPr>
      <w:bookmarkStart w:id="696" w:name="_Ref127970040"/>
      <w:r>
        <w:t xml:space="preserve">Table </w:t>
      </w:r>
      <w:r>
        <w:fldChar w:fldCharType="begin"/>
      </w:r>
      <w:r>
        <w:instrText xml:space="preserve"> SEQ Table \* ARABIC </w:instrText>
      </w:r>
      <w:r>
        <w:fldChar w:fldCharType="separate"/>
      </w:r>
      <w:r>
        <w:rPr>
          <w:noProof/>
        </w:rPr>
        <w:t>21</w:t>
      </w:r>
      <w:r>
        <w:fldChar w:fldCharType="end"/>
      </w:r>
      <w:bookmarkEnd w:id="696"/>
      <w:r w:rsidR="0047231B" w:rsidRPr="00691008">
        <w:rPr>
          <w:rFonts w:cs="Arial"/>
        </w:rPr>
        <w:t xml:space="preserve">: </w:t>
      </w:r>
      <w:r w:rsidR="0047231B" w:rsidRPr="00F4245D">
        <w:t xml:space="preserve">Fleiss’ kappa by assessor </w:t>
      </w:r>
      <w:r w:rsidR="00747688" w:rsidRPr="00F4245D">
        <w:t>category</w:t>
      </w:r>
      <w:r w:rsidR="0047231B" w:rsidRPr="00F4245D">
        <w:t xml:space="preserve"> pairs</w:t>
      </w:r>
    </w:p>
    <w:tbl>
      <w:tblPr>
        <w:tblStyle w:val="chiffres1"/>
        <w:tblW w:w="89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545"/>
        <w:gridCol w:w="1242"/>
        <w:gridCol w:w="1242"/>
        <w:gridCol w:w="1243"/>
        <w:gridCol w:w="1242"/>
        <w:gridCol w:w="1242"/>
        <w:gridCol w:w="1243"/>
      </w:tblGrid>
      <w:tr w:rsidR="008F7BD8" w:rsidRPr="00691008" w14:paraId="57547470" w14:textId="77777777" w:rsidTr="00F4245D">
        <w:trPr>
          <w:trHeight w:val="323"/>
          <w:tblHeader/>
        </w:trPr>
        <w:tc>
          <w:tcPr>
            <w:cnfStyle w:val="001000000000" w:firstRow="0" w:lastRow="0" w:firstColumn="1" w:lastColumn="0" w:oddVBand="0" w:evenVBand="0" w:oddHBand="0" w:evenHBand="0" w:firstRowFirstColumn="0" w:firstRowLastColumn="0" w:lastRowFirstColumn="0" w:lastRowLastColumn="0"/>
            <w:tcW w:w="1545" w:type="dxa"/>
            <w:tcBorders>
              <w:bottom w:val="single" w:sz="12" w:space="0" w:color="auto"/>
              <w:right w:val="single" w:sz="12" w:space="0" w:color="auto"/>
            </w:tcBorders>
            <w:shd w:val="clear" w:color="auto" w:fill="FFE600" w:themeFill="text2"/>
            <w:vAlign w:val="center"/>
          </w:tcPr>
          <w:p w14:paraId="0DB2CAA4" w14:textId="77777777" w:rsidR="0047231B" w:rsidRPr="00691008" w:rsidRDefault="0047231B" w:rsidP="000542E8">
            <w:pPr>
              <w:pStyle w:val="EYBodytextwithparaspace"/>
              <w:keepNext/>
              <w:keepLines/>
              <w:spacing w:after="0"/>
              <w:rPr>
                <w:rFonts w:ascii="Arial" w:hAnsi="Arial" w:cs="Arial"/>
                <w:b/>
                <w:szCs w:val="18"/>
              </w:rPr>
            </w:pPr>
            <w:r w:rsidRPr="00691008">
              <w:rPr>
                <w:rFonts w:ascii="Arial" w:hAnsi="Arial" w:cs="Arial"/>
                <w:b/>
                <w:szCs w:val="18"/>
              </w:rPr>
              <w:t>Metric</w:t>
            </w:r>
          </w:p>
        </w:tc>
        <w:tc>
          <w:tcPr>
            <w:tcW w:w="1242" w:type="dxa"/>
            <w:tcBorders>
              <w:left w:val="single" w:sz="12" w:space="0" w:color="auto"/>
              <w:bottom w:val="single" w:sz="12" w:space="0" w:color="auto"/>
            </w:tcBorders>
            <w:shd w:val="clear" w:color="auto" w:fill="FFE600" w:themeFill="text2"/>
            <w:vAlign w:val="center"/>
          </w:tcPr>
          <w:p w14:paraId="1F14A3E3" w14:textId="1BF62117" w:rsidR="0047231B" w:rsidRPr="00691008" w:rsidRDefault="009D1D70" w:rsidP="000542E8">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sz w:val="18"/>
                <w:szCs w:val="18"/>
              </w:rPr>
              <w:t>A</w:t>
            </w:r>
            <w:r w:rsidR="0047231B" w:rsidRPr="00691008">
              <w:rPr>
                <w:rFonts w:ascii="Arial" w:hAnsi="Arial" w:cs="Arial"/>
                <w:b/>
                <w:sz w:val="18"/>
                <w:szCs w:val="18"/>
              </w:rPr>
              <w:t>/</w:t>
            </w:r>
            <w:r w:rsidRPr="00691008">
              <w:rPr>
                <w:rFonts w:ascii="Arial" w:hAnsi="Arial" w:cs="Arial"/>
                <w:b/>
                <w:sz w:val="18"/>
                <w:szCs w:val="18"/>
              </w:rPr>
              <w:t>A</w:t>
            </w:r>
          </w:p>
        </w:tc>
        <w:tc>
          <w:tcPr>
            <w:tcW w:w="1242" w:type="dxa"/>
            <w:tcBorders>
              <w:bottom w:val="single" w:sz="12" w:space="0" w:color="auto"/>
            </w:tcBorders>
            <w:shd w:val="clear" w:color="auto" w:fill="FFE600" w:themeFill="text2"/>
            <w:vAlign w:val="center"/>
          </w:tcPr>
          <w:p w14:paraId="75DFF8AE" w14:textId="2180BBE5" w:rsidR="0047231B" w:rsidRPr="00691008" w:rsidRDefault="009D1D70" w:rsidP="000542E8">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sz w:val="18"/>
                <w:szCs w:val="18"/>
              </w:rPr>
              <w:t>A</w:t>
            </w:r>
            <w:r w:rsidR="0047231B" w:rsidRPr="00691008">
              <w:rPr>
                <w:rFonts w:ascii="Arial" w:hAnsi="Arial" w:cs="Arial"/>
                <w:b/>
                <w:sz w:val="18"/>
                <w:szCs w:val="18"/>
              </w:rPr>
              <w:t>/</w:t>
            </w:r>
            <w:r w:rsidRPr="00691008">
              <w:rPr>
                <w:rFonts w:ascii="Arial" w:hAnsi="Arial" w:cs="Arial"/>
                <w:b/>
                <w:sz w:val="18"/>
                <w:szCs w:val="18"/>
              </w:rPr>
              <w:t>B</w:t>
            </w:r>
          </w:p>
        </w:tc>
        <w:tc>
          <w:tcPr>
            <w:tcW w:w="1243" w:type="dxa"/>
            <w:tcBorders>
              <w:bottom w:val="single" w:sz="12" w:space="0" w:color="auto"/>
            </w:tcBorders>
            <w:shd w:val="clear" w:color="auto" w:fill="FFE600" w:themeFill="text2"/>
            <w:vAlign w:val="center"/>
          </w:tcPr>
          <w:p w14:paraId="2C541469" w14:textId="556D1C57" w:rsidR="0047231B" w:rsidRPr="00691008" w:rsidRDefault="009D1D70" w:rsidP="000542E8">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sz w:val="18"/>
                <w:szCs w:val="18"/>
              </w:rPr>
              <w:t>A</w:t>
            </w:r>
            <w:r w:rsidR="0047231B" w:rsidRPr="00691008">
              <w:rPr>
                <w:rFonts w:ascii="Arial" w:hAnsi="Arial" w:cs="Arial"/>
                <w:b/>
                <w:sz w:val="18"/>
                <w:szCs w:val="18"/>
              </w:rPr>
              <w:t>/</w:t>
            </w:r>
            <w:r w:rsidRPr="00691008">
              <w:rPr>
                <w:rFonts w:ascii="Arial" w:hAnsi="Arial" w:cs="Arial"/>
                <w:b/>
                <w:sz w:val="18"/>
                <w:szCs w:val="18"/>
              </w:rPr>
              <w:t>C</w:t>
            </w:r>
          </w:p>
        </w:tc>
        <w:tc>
          <w:tcPr>
            <w:tcW w:w="1242" w:type="dxa"/>
            <w:tcBorders>
              <w:bottom w:val="single" w:sz="12" w:space="0" w:color="auto"/>
            </w:tcBorders>
            <w:shd w:val="clear" w:color="auto" w:fill="FFE600" w:themeFill="text2"/>
            <w:vAlign w:val="center"/>
          </w:tcPr>
          <w:p w14:paraId="309FDAE2" w14:textId="5199828C" w:rsidR="0047231B" w:rsidRPr="00691008" w:rsidRDefault="009D1D70" w:rsidP="000542E8">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sz w:val="18"/>
                <w:szCs w:val="18"/>
              </w:rPr>
              <w:t>B</w:t>
            </w:r>
            <w:r w:rsidR="0047231B" w:rsidRPr="00691008">
              <w:rPr>
                <w:rFonts w:ascii="Arial" w:hAnsi="Arial" w:cs="Arial"/>
                <w:b/>
                <w:sz w:val="18"/>
                <w:szCs w:val="18"/>
              </w:rPr>
              <w:t>/</w:t>
            </w:r>
            <w:r w:rsidRPr="00691008">
              <w:rPr>
                <w:rFonts w:ascii="Arial" w:hAnsi="Arial" w:cs="Arial"/>
                <w:b/>
                <w:sz w:val="18"/>
                <w:szCs w:val="18"/>
              </w:rPr>
              <w:t>B</w:t>
            </w:r>
          </w:p>
        </w:tc>
        <w:tc>
          <w:tcPr>
            <w:tcW w:w="1242" w:type="dxa"/>
            <w:tcBorders>
              <w:bottom w:val="single" w:sz="12" w:space="0" w:color="auto"/>
            </w:tcBorders>
            <w:shd w:val="clear" w:color="auto" w:fill="FFE600" w:themeFill="text2"/>
            <w:vAlign w:val="center"/>
          </w:tcPr>
          <w:p w14:paraId="7F9CE8AA" w14:textId="62EE9DBA" w:rsidR="0047231B" w:rsidRPr="00691008" w:rsidRDefault="009D1D70" w:rsidP="000542E8">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sz w:val="18"/>
                <w:szCs w:val="18"/>
              </w:rPr>
              <w:t>B</w:t>
            </w:r>
            <w:r w:rsidR="0047231B" w:rsidRPr="00691008">
              <w:rPr>
                <w:rFonts w:ascii="Arial" w:hAnsi="Arial" w:cs="Arial"/>
                <w:b/>
                <w:sz w:val="18"/>
                <w:szCs w:val="18"/>
              </w:rPr>
              <w:t>/</w:t>
            </w:r>
            <w:r w:rsidRPr="00691008">
              <w:rPr>
                <w:rFonts w:ascii="Arial" w:hAnsi="Arial" w:cs="Arial"/>
                <w:b/>
                <w:sz w:val="18"/>
                <w:szCs w:val="18"/>
              </w:rPr>
              <w:t>C</w:t>
            </w:r>
          </w:p>
        </w:tc>
        <w:tc>
          <w:tcPr>
            <w:tcW w:w="1243" w:type="dxa"/>
            <w:tcBorders>
              <w:bottom w:val="single" w:sz="12" w:space="0" w:color="auto"/>
            </w:tcBorders>
            <w:shd w:val="clear" w:color="auto" w:fill="FFE600" w:themeFill="text2"/>
            <w:vAlign w:val="center"/>
          </w:tcPr>
          <w:p w14:paraId="4196B66C" w14:textId="03F28A85" w:rsidR="0047231B" w:rsidRPr="00691008" w:rsidRDefault="009D1D70" w:rsidP="000542E8">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sz w:val="18"/>
                <w:szCs w:val="18"/>
              </w:rPr>
              <w:t>C</w:t>
            </w:r>
            <w:r w:rsidR="0047231B" w:rsidRPr="00691008">
              <w:rPr>
                <w:rFonts w:ascii="Arial" w:hAnsi="Arial" w:cs="Arial"/>
                <w:b/>
                <w:sz w:val="18"/>
                <w:szCs w:val="18"/>
              </w:rPr>
              <w:t>/</w:t>
            </w:r>
            <w:r w:rsidRPr="00691008">
              <w:rPr>
                <w:rFonts w:ascii="Arial" w:hAnsi="Arial" w:cs="Arial"/>
                <w:b/>
                <w:sz w:val="18"/>
                <w:szCs w:val="18"/>
              </w:rPr>
              <w:t>C</w:t>
            </w:r>
          </w:p>
        </w:tc>
      </w:tr>
      <w:tr w:rsidR="00F30820" w:rsidRPr="00691008" w14:paraId="436D7A80" w14:textId="77777777" w:rsidTr="00F4245D">
        <w:tblPrEx>
          <w:tblCellMar>
            <w:left w:w="0" w:type="dxa"/>
            <w:right w:w="0" w:type="dxa"/>
          </w:tblCellMar>
        </w:tblPrEx>
        <w:trPr>
          <w:trHeight w:val="45"/>
        </w:trPr>
        <w:tc>
          <w:tcPr>
            <w:cnfStyle w:val="001000000000" w:firstRow="0" w:lastRow="0" w:firstColumn="1" w:lastColumn="0" w:oddVBand="0" w:evenVBand="0" w:oddHBand="0" w:evenHBand="0" w:firstRowFirstColumn="0" w:firstRowLastColumn="0" w:lastRowFirstColumn="0" w:lastRowLastColumn="0"/>
            <w:tcW w:w="1545" w:type="dxa"/>
            <w:tcBorders>
              <w:top w:val="single" w:sz="12" w:space="0" w:color="auto"/>
              <w:bottom w:val="single" w:sz="6" w:space="0" w:color="auto"/>
              <w:right w:val="single" w:sz="12" w:space="0" w:color="auto"/>
            </w:tcBorders>
            <w:vAlign w:val="center"/>
          </w:tcPr>
          <w:p w14:paraId="5096A1BB" w14:textId="77777777" w:rsidR="000542E8" w:rsidRPr="00FE030D" w:rsidRDefault="000542E8" w:rsidP="00FE030D">
            <w:r w:rsidRPr="00FE030D">
              <w:t>AN-ACC Class</w:t>
            </w:r>
          </w:p>
        </w:tc>
        <w:tc>
          <w:tcPr>
            <w:tcW w:w="1242" w:type="dxa"/>
            <w:tcBorders>
              <w:top w:val="single" w:sz="12" w:space="0" w:color="auto"/>
              <w:left w:val="single" w:sz="12" w:space="0" w:color="auto"/>
              <w:bottom w:val="single" w:sz="6" w:space="0" w:color="auto"/>
            </w:tcBorders>
            <w:shd w:val="clear" w:color="auto" w:fill="D1F3DB" w:themeFill="accent1" w:themeFillTint="33"/>
            <w:vAlign w:val="center"/>
          </w:tcPr>
          <w:p w14:paraId="3DC76012" w14:textId="0AB8C67E" w:rsidR="000542E8" w:rsidRPr="00691008" w:rsidRDefault="000542E8" w:rsidP="000542E8">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0.87</w:t>
            </w:r>
          </w:p>
        </w:tc>
        <w:tc>
          <w:tcPr>
            <w:tcW w:w="1242" w:type="dxa"/>
            <w:tcBorders>
              <w:top w:val="single" w:sz="12" w:space="0" w:color="auto"/>
              <w:bottom w:val="single" w:sz="6" w:space="0" w:color="auto"/>
            </w:tcBorders>
            <w:shd w:val="clear" w:color="auto" w:fill="D1F3DB" w:themeFill="accent1" w:themeFillTint="33"/>
            <w:vAlign w:val="center"/>
          </w:tcPr>
          <w:p w14:paraId="24BD63EA" w14:textId="6DA38FC2" w:rsidR="000542E8" w:rsidRPr="00691008" w:rsidRDefault="000542E8" w:rsidP="000542E8">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0.85</w:t>
            </w:r>
          </w:p>
        </w:tc>
        <w:tc>
          <w:tcPr>
            <w:tcW w:w="1243" w:type="dxa"/>
            <w:tcBorders>
              <w:top w:val="single" w:sz="12" w:space="0" w:color="auto"/>
              <w:bottom w:val="single" w:sz="6" w:space="0" w:color="auto"/>
            </w:tcBorders>
            <w:shd w:val="clear" w:color="auto" w:fill="D1F3DB" w:themeFill="accent1" w:themeFillTint="33"/>
            <w:vAlign w:val="center"/>
          </w:tcPr>
          <w:p w14:paraId="10AEC587" w14:textId="36CF0A53" w:rsidR="000542E8" w:rsidRPr="00691008" w:rsidRDefault="000542E8" w:rsidP="000542E8">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0.82</w:t>
            </w:r>
          </w:p>
        </w:tc>
        <w:tc>
          <w:tcPr>
            <w:tcW w:w="1242" w:type="dxa"/>
            <w:tcBorders>
              <w:top w:val="single" w:sz="12" w:space="0" w:color="auto"/>
              <w:bottom w:val="single" w:sz="6" w:space="0" w:color="auto"/>
            </w:tcBorders>
            <w:shd w:val="clear" w:color="auto" w:fill="D1F3DB" w:themeFill="accent1" w:themeFillTint="33"/>
            <w:vAlign w:val="center"/>
          </w:tcPr>
          <w:p w14:paraId="1BDC8464" w14:textId="3FCBEDF1" w:rsidR="000542E8" w:rsidRPr="00691008" w:rsidRDefault="000542E8" w:rsidP="000542E8">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0.84</w:t>
            </w:r>
          </w:p>
        </w:tc>
        <w:tc>
          <w:tcPr>
            <w:tcW w:w="1242" w:type="dxa"/>
            <w:tcBorders>
              <w:top w:val="single" w:sz="12" w:space="0" w:color="auto"/>
              <w:bottom w:val="single" w:sz="6" w:space="0" w:color="auto"/>
            </w:tcBorders>
            <w:shd w:val="clear" w:color="auto" w:fill="D1F3DB" w:themeFill="accent1" w:themeFillTint="33"/>
            <w:vAlign w:val="center"/>
          </w:tcPr>
          <w:p w14:paraId="75CFBA94" w14:textId="0D73FD96" w:rsidR="000542E8" w:rsidRPr="00691008" w:rsidRDefault="000542E8" w:rsidP="000542E8">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0.83</w:t>
            </w:r>
          </w:p>
        </w:tc>
        <w:tc>
          <w:tcPr>
            <w:tcW w:w="1243" w:type="dxa"/>
            <w:tcBorders>
              <w:top w:val="single" w:sz="12" w:space="0" w:color="auto"/>
              <w:bottom w:val="single" w:sz="6" w:space="0" w:color="auto"/>
            </w:tcBorders>
            <w:shd w:val="clear" w:color="auto" w:fill="D1F3DB" w:themeFill="accent1" w:themeFillTint="33"/>
            <w:vAlign w:val="center"/>
          </w:tcPr>
          <w:p w14:paraId="3D35C031" w14:textId="35D41E76" w:rsidR="000542E8" w:rsidRPr="00691008" w:rsidRDefault="000542E8" w:rsidP="000542E8">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0.96</w:t>
            </w:r>
          </w:p>
        </w:tc>
      </w:tr>
      <w:tr w:rsidR="008F7BD8" w:rsidRPr="00691008" w14:paraId="51B3C4B2" w14:textId="77777777" w:rsidTr="00F4245D">
        <w:tblPrEx>
          <w:tblCellMar>
            <w:left w:w="0" w:type="dxa"/>
            <w:right w:w="0" w:type="dxa"/>
          </w:tblCellMar>
        </w:tblPrEx>
        <w:trPr>
          <w:trHeight w:val="45"/>
        </w:trPr>
        <w:tc>
          <w:tcPr>
            <w:cnfStyle w:val="001000000000" w:firstRow="0" w:lastRow="0" w:firstColumn="1" w:lastColumn="0" w:oddVBand="0" w:evenVBand="0" w:oddHBand="0" w:evenHBand="0" w:firstRowFirstColumn="0" w:firstRowLastColumn="0" w:lastRowFirstColumn="0" w:lastRowLastColumn="0"/>
            <w:tcW w:w="1545" w:type="dxa"/>
            <w:tcBorders>
              <w:top w:val="single" w:sz="6" w:space="0" w:color="auto"/>
              <w:bottom w:val="single" w:sz="6" w:space="0" w:color="auto"/>
              <w:right w:val="single" w:sz="12" w:space="0" w:color="auto"/>
            </w:tcBorders>
            <w:vAlign w:val="center"/>
          </w:tcPr>
          <w:p w14:paraId="70A35C01" w14:textId="73F32214" w:rsidR="000542E8" w:rsidRPr="00FE030D" w:rsidRDefault="00EC1DF6" w:rsidP="00FE030D">
            <w:r w:rsidRPr="00FE030D">
              <w:t>DEMMI-modified</w:t>
            </w:r>
          </w:p>
        </w:tc>
        <w:tc>
          <w:tcPr>
            <w:tcW w:w="1242" w:type="dxa"/>
            <w:tcBorders>
              <w:top w:val="single" w:sz="6" w:space="0" w:color="auto"/>
              <w:left w:val="single" w:sz="12" w:space="0" w:color="auto"/>
              <w:bottom w:val="single" w:sz="6" w:space="0" w:color="auto"/>
            </w:tcBorders>
            <w:shd w:val="clear" w:color="auto" w:fill="D1F3DB" w:themeFill="accent1" w:themeFillTint="33"/>
            <w:vAlign w:val="center"/>
          </w:tcPr>
          <w:p w14:paraId="460D7FD5" w14:textId="25A16CD6" w:rsidR="000542E8" w:rsidRPr="00691008" w:rsidRDefault="000542E8" w:rsidP="000542E8">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0.83</w:t>
            </w:r>
          </w:p>
        </w:tc>
        <w:tc>
          <w:tcPr>
            <w:tcW w:w="1242" w:type="dxa"/>
            <w:tcBorders>
              <w:top w:val="single" w:sz="6" w:space="0" w:color="auto"/>
              <w:bottom w:val="single" w:sz="6" w:space="0" w:color="auto"/>
            </w:tcBorders>
            <w:shd w:val="clear" w:color="auto" w:fill="FFFACC" w:themeFill="text2" w:themeFillTint="33"/>
            <w:vAlign w:val="center"/>
          </w:tcPr>
          <w:p w14:paraId="0EEDF6C2" w14:textId="3CD90AA9" w:rsidR="000542E8" w:rsidRPr="00691008" w:rsidRDefault="000542E8" w:rsidP="000542E8">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0.73</w:t>
            </w:r>
          </w:p>
        </w:tc>
        <w:tc>
          <w:tcPr>
            <w:tcW w:w="1243" w:type="dxa"/>
            <w:tcBorders>
              <w:top w:val="single" w:sz="6" w:space="0" w:color="auto"/>
              <w:bottom w:val="single" w:sz="6" w:space="0" w:color="auto"/>
            </w:tcBorders>
            <w:shd w:val="clear" w:color="auto" w:fill="D1F3DB" w:themeFill="accent1" w:themeFillTint="33"/>
            <w:vAlign w:val="center"/>
          </w:tcPr>
          <w:p w14:paraId="5A2024ED" w14:textId="6D7AC2B8" w:rsidR="000542E8" w:rsidRPr="00691008" w:rsidRDefault="000542E8" w:rsidP="000542E8">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0.83</w:t>
            </w:r>
          </w:p>
        </w:tc>
        <w:tc>
          <w:tcPr>
            <w:tcW w:w="1242" w:type="dxa"/>
            <w:tcBorders>
              <w:top w:val="single" w:sz="6" w:space="0" w:color="auto"/>
              <w:bottom w:val="single" w:sz="6" w:space="0" w:color="auto"/>
            </w:tcBorders>
            <w:shd w:val="clear" w:color="auto" w:fill="FFFACC" w:themeFill="text2" w:themeFillTint="33"/>
            <w:vAlign w:val="center"/>
          </w:tcPr>
          <w:p w14:paraId="1E3577A2" w14:textId="198CF812" w:rsidR="000542E8" w:rsidRPr="00691008" w:rsidRDefault="000542E8" w:rsidP="000542E8">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0.71</w:t>
            </w:r>
          </w:p>
        </w:tc>
        <w:tc>
          <w:tcPr>
            <w:tcW w:w="1242" w:type="dxa"/>
            <w:tcBorders>
              <w:top w:val="single" w:sz="6" w:space="0" w:color="auto"/>
              <w:bottom w:val="single" w:sz="6" w:space="0" w:color="auto"/>
            </w:tcBorders>
            <w:shd w:val="clear" w:color="auto" w:fill="D1F3DB" w:themeFill="accent1" w:themeFillTint="33"/>
            <w:vAlign w:val="center"/>
          </w:tcPr>
          <w:p w14:paraId="043B4C09" w14:textId="50157B51" w:rsidR="000542E8" w:rsidRPr="00691008" w:rsidRDefault="000542E8" w:rsidP="000542E8">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0.81</w:t>
            </w:r>
          </w:p>
        </w:tc>
        <w:tc>
          <w:tcPr>
            <w:tcW w:w="1243" w:type="dxa"/>
            <w:tcBorders>
              <w:top w:val="single" w:sz="6" w:space="0" w:color="auto"/>
              <w:bottom w:val="single" w:sz="6" w:space="0" w:color="auto"/>
            </w:tcBorders>
            <w:shd w:val="clear" w:color="auto" w:fill="D1F3DB" w:themeFill="accent1" w:themeFillTint="33"/>
            <w:vAlign w:val="center"/>
          </w:tcPr>
          <w:p w14:paraId="71E0A200" w14:textId="6328B5C7" w:rsidR="000542E8" w:rsidRPr="00691008" w:rsidRDefault="000542E8" w:rsidP="000542E8">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0.89</w:t>
            </w:r>
          </w:p>
        </w:tc>
      </w:tr>
      <w:tr w:rsidR="008F7BD8" w:rsidRPr="00691008" w14:paraId="031114A2" w14:textId="77777777" w:rsidTr="00F4245D">
        <w:tblPrEx>
          <w:tblCellMar>
            <w:left w:w="0" w:type="dxa"/>
            <w:right w:w="0" w:type="dxa"/>
          </w:tblCellMar>
        </w:tblPrEx>
        <w:trPr>
          <w:trHeight w:val="45"/>
        </w:trPr>
        <w:tc>
          <w:tcPr>
            <w:cnfStyle w:val="001000000000" w:firstRow="0" w:lastRow="0" w:firstColumn="1" w:lastColumn="0" w:oddVBand="0" w:evenVBand="0" w:oddHBand="0" w:evenHBand="0" w:firstRowFirstColumn="0" w:firstRowLastColumn="0" w:lastRowFirstColumn="0" w:lastRowLastColumn="0"/>
            <w:tcW w:w="1545" w:type="dxa"/>
            <w:tcBorders>
              <w:top w:val="single" w:sz="6" w:space="0" w:color="auto"/>
              <w:bottom w:val="single" w:sz="6" w:space="0" w:color="auto"/>
              <w:right w:val="single" w:sz="12" w:space="0" w:color="auto"/>
            </w:tcBorders>
            <w:vAlign w:val="center"/>
          </w:tcPr>
          <w:p w14:paraId="788DD3AD" w14:textId="354CDEFF" w:rsidR="000542E8" w:rsidRPr="00FE030D" w:rsidRDefault="0095786E" w:rsidP="00FE030D">
            <w:r w:rsidRPr="00FE030D">
              <w:t xml:space="preserve">AFM </w:t>
            </w:r>
            <w:r w:rsidR="000542E8" w:rsidRPr="00FE030D">
              <w:t>Cognition</w:t>
            </w:r>
          </w:p>
        </w:tc>
        <w:tc>
          <w:tcPr>
            <w:tcW w:w="1242" w:type="dxa"/>
            <w:tcBorders>
              <w:top w:val="single" w:sz="6" w:space="0" w:color="auto"/>
              <w:left w:val="single" w:sz="12" w:space="0" w:color="auto"/>
              <w:bottom w:val="single" w:sz="6" w:space="0" w:color="auto"/>
            </w:tcBorders>
            <w:shd w:val="clear" w:color="auto" w:fill="FFFACC" w:themeFill="text2" w:themeFillTint="33"/>
            <w:vAlign w:val="center"/>
          </w:tcPr>
          <w:p w14:paraId="73FE8D14" w14:textId="479C8A61" w:rsidR="000542E8" w:rsidRPr="00691008" w:rsidRDefault="000542E8" w:rsidP="000542E8">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0.55</w:t>
            </w:r>
          </w:p>
        </w:tc>
        <w:tc>
          <w:tcPr>
            <w:tcW w:w="1242" w:type="dxa"/>
            <w:tcBorders>
              <w:top w:val="single" w:sz="6" w:space="0" w:color="auto"/>
              <w:bottom w:val="single" w:sz="6" w:space="0" w:color="auto"/>
            </w:tcBorders>
            <w:shd w:val="clear" w:color="auto" w:fill="FFFACC" w:themeFill="text2" w:themeFillTint="33"/>
            <w:vAlign w:val="center"/>
          </w:tcPr>
          <w:p w14:paraId="07773493" w14:textId="5B7582AE" w:rsidR="000542E8" w:rsidRPr="00691008" w:rsidRDefault="000542E8" w:rsidP="000542E8">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0.52</w:t>
            </w:r>
          </w:p>
        </w:tc>
        <w:tc>
          <w:tcPr>
            <w:tcW w:w="1243" w:type="dxa"/>
            <w:tcBorders>
              <w:top w:val="single" w:sz="6" w:space="0" w:color="auto"/>
              <w:bottom w:val="single" w:sz="6" w:space="0" w:color="auto"/>
            </w:tcBorders>
            <w:shd w:val="clear" w:color="auto" w:fill="FFFACC" w:themeFill="text2" w:themeFillTint="33"/>
            <w:vAlign w:val="center"/>
          </w:tcPr>
          <w:p w14:paraId="0328AC12" w14:textId="46232613" w:rsidR="000542E8" w:rsidRPr="00691008" w:rsidRDefault="000542E8" w:rsidP="000542E8">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0.59</w:t>
            </w:r>
          </w:p>
        </w:tc>
        <w:tc>
          <w:tcPr>
            <w:tcW w:w="1242" w:type="dxa"/>
            <w:tcBorders>
              <w:top w:val="single" w:sz="6" w:space="0" w:color="auto"/>
              <w:bottom w:val="single" w:sz="6" w:space="0" w:color="auto"/>
            </w:tcBorders>
            <w:shd w:val="clear" w:color="auto" w:fill="FFFACC" w:themeFill="text2" w:themeFillTint="33"/>
            <w:vAlign w:val="center"/>
          </w:tcPr>
          <w:p w14:paraId="4A5DD8A6" w14:textId="4D789113" w:rsidR="000542E8" w:rsidRPr="00691008" w:rsidRDefault="000542E8" w:rsidP="000542E8">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0.52</w:t>
            </w:r>
          </w:p>
        </w:tc>
        <w:tc>
          <w:tcPr>
            <w:tcW w:w="1242" w:type="dxa"/>
            <w:tcBorders>
              <w:top w:val="single" w:sz="6" w:space="0" w:color="auto"/>
              <w:bottom w:val="single" w:sz="6" w:space="0" w:color="auto"/>
            </w:tcBorders>
            <w:shd w:val="clear" w:color="auto" w:fill="FFFACC" w:themeFill="text2" w:themeFillTint="33"/>
            <w:vAlign w:val="center"/>
          </w:tcPr>
          <w:p w14:paraId="0D4D354C" w14:textId="25626E81" w:rsidR="000542E8" w:rsidRPr="00691008" w:rsidRDefault="000542E8" w:rsidP="000542E8">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0.49</w:t>
            </w:r>
          </w:p>
        </w:tc>
        <w:tc>
          <w:tcPr>
            <w:tcW w:w="1243" w:type="dxa"/>
            <w:tcBorders>
              <w:top w:val="single" w:sz="6" w:space="0" w:color="auto"/>
              <w:bottom w:val="single" w:sz="6" w:space="0" w:color="auto"/>
            </w:tcBorders>
            <w:shd w:val="clear" w:color="auto" w:fill="FFFACC" w:themeFill="text2" w:themeFillTint="33"/>
            <w:vAlign w:val="center"/>
          </w:tcPr>
          <w:p w14:paraId="660258AF" w14:textId="4C361438" w:rsidR="000542E8" w:rsidRPr="00691008" w:rsidRDefault="000542E8" w:rsidP="000542E8">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0.68</w:t>
            </w:r>
          </w:p>
        </w:tc>
      </w:tr>
      <w:tr w:rsidR="008F7BD8" w:rsidRPr="00691008" w14:paraId="615CECFD" w14:textId="77777777" w:rsidTr="00F4245D">
        <w:tblPrEx>
          <w:tblCellMar>
            <w:left w:w="0" w:type="dxa"/>
            <w:right w:w="0" w:type="dxa"/>
          </w:tblCellMar>
        </w:tblPrEx>
        <w:trPr>
          <w:trHeight w:val="45"/>
        </w:trPr>
        <w:tc>
          <w:tcPr>
            <w:cnfStyle w:val="001000000000" w:firstRow="0" w:lastRow="0" w:firstColumn="1" w:lastColumn="0" w:oddVBand="0" w:evenVBand="0" w:oddHBand="0" w:evenHBand="0" w:firstRowFirstColumn="0" w:firstRowLastColumn="0" w:lastRowFirstColumn="0" w:lastRowLastColumn="0"/>
            <w:tcW w:w="1545" w:type="dxa"/>
            <w:tcBorders>
              <w:top w:val="single" w:sz="6" w:space="0" w:color="auto"/>
              <w:bottom w:val="single" w:sz="6" w:space="0" w:color="auto"/>
              <w:right w:val="single" w:sz="12" w:space="0" w:color="auto"/>
            </w:tcBorders>
            <w:vAlign w:val="center"/>
          </w:tcPr>
          <w:p w14:paraId="41514346" w14:textId="4CD351EA" w:rsidR="000542E8" w:rsidRPr="00FE030D" w:rsidRDefault="0095786E" w:rsidP="00FE030D">
            <w:r w:rsidRPr="00FE030D">
              <w:t xml:space="preserve">AFM </w:t>
            </w:r>
            <w:r w:rsidR="000542E8" w:rsidRPr="00FE030D">
              <w:t>Motor</w:t>
            </w:r>
          </w:p>
        </w:tc>
        <w:tc>
          <w:tcPr>
            <w:tcW w:w="1242" w:type="dxa"/>
            <w:tcBorders>
              <w:top w:val="single" w:sz="6" w:space="0" w:color="auto"/>
              <w:left w:val="single" w:sz="12" w:space="0" w:color="auto"/>
              <w:bottom w:val="single" w:sz="6" w:space="0" w:color="auto"/>
            </w:tcBorders>
            <w:shd w:val="clear" w:color="auto" w:fill="FFFACC" w:themeFill="text2" w:themeFillTint="33"/>
            <w:vAlign w:val="center"/>
          </w:tcPr>
          <w:p w14:paraId="658EA5A7" w14:textId="47394242" w:rsidR="000542E8" w:rsidRPr="00691008" w:rsidRDefault="000542E8" w:rsidP="000542E8">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0.62</w:t>
            </w:r>
          </w:p>
        </w:tc>
        <w:tc>
          <w:tcPr>
            <w:tcW w:w="1242" w:type="dxa"/>
            <w:tcBorders>
              <w:top w:val="single" w:sz="6" w:space="0" w:color="auto"/>
              <w:bottom w:val="single" w:sz="6" w:space="0" w:color="auto"/>
            </w:tcBorders>
            <w:shd w:val="clear" w:color="auto" w:fill="FFFACC" w:themeFill="text2" w:themeFillTint="33"/>
            <w:vAlign w:val="center"/>
          </w:tcPr>
          <w:p w14:paraId="2C75E49D" w14:textId="7AAFA681" w:rsidR="000542E8" w:rsidRPr="00691008" w:rsidRDefault="000542E8" w:rsidP="000542E8">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0.6</w:t>
            </w:r>
            <w:r w:rsidR="009878D5" w:rsidRPr="00691008">
              <w:rPr>
                <w:rFonts w:ascii="Arial" w:hAnsi="Arial" w:cs="Arial"/>
                <w:sz w:val="18"/>
                <w:szCs w:val="18"/>
              </w:rPr>
              <w:t>0</w:t>
            </w:r>
          </w:p>
        </w:tc>
        <w:tc>
          <w:tcPr>
            <w:tcW w:w="1243" w:type="dxa"/>
            <w:tcBorders>
              <w:top w:val="single" w:sz="6" w:space="0" w:color="auto"/>
              <w:bottom w:val="single" w:sz="6" w:space="0" w:color="auto"/>
            </w:tcBorders>
            <w:shd w:val="clear" w:color="auto" w:fill="FFFACC" w:themeFill="text2" w:themeFillTint="33"/>
            <w:vAlign w:val="center"/>
          </w:tcPr>
          <w:p w14:paraId="41D038EC" w14:textId="3F939C79" w:rsidR="000542E8" w:rsidRPr="00691008" w:rsidRDefault="000542E8" w:rsidP="000542E8">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0.55</w:t>
            </w:r>
          </w:p>
        </w:tc>
        <w:tc>
          <w:tcPr>
            <w:tcW w:w="1242" w:type="dxa"/>
            <w:tcBorders>
              <w:top w:val="single" w:sz="6" w:space="0" w:color="auto"/>
              <w:bottom w:val="single" w:sz="6" w:space="0" w:color="auto"/>
            </w:tcBorders>
            <w:shd w:val="clear" w:color="auto" w:fill="FFFACC" w:themeFill="text2" w:themeFillTint="33"/>
            <w:vAlign w:val="center"/>
          </w:tcPr>
          <w:p w14:paraId="6C248010" w14:textId="1CE6A04E" w:rsidR="000542E8" w:rsidRPr="00691008" w:rsidRDefault="000542E8" w:rsidP="000542E8">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0.47</w:t>
            </w:r>
          </w:p>
        </w:tc>
        <w:tc>
          <w:tcPr>
            <w:tcW w:w="1242" w:type="dxa"/>
            <w:tcBorders>
              <w:top w:val="single" w:sz="6" w:space="0" w:color="auto"/>
              <w:bottom w:val="single" w:sz="6" w:space="0" w:color="auto"/>
            </w:tcBorders>
            <w:shd w:val="clear" w:color="auto" w:fill="FFFACC" w:themeFill="text2" w:themeFillTint="33"/>
            <w:vAlign w:val="center"/>
          </w:tcPr>
          <w:p w14:paraId="4F51C6D8" w14:textId="56A09BB6" w:rsidR="000542E8" w:rsidRPr="00691008" w:rsidRDefault="000542E8" w:rsidP="000542E8">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0.49</w:t>
            </w:r>
          </w:p>
        </w:tc>
        <w:tc>
          <w:tcPr>
            <w:tcW w:w="1243" w:type="dxa"/>
            <w:tcBorders>
              <w:top w:val="single" w:sz="6" w:space="0" w:color="auto"/>
              <w:bottom w:val="single" w:sz="6" w:space="0" w:color="auto"/>
            </w:tcBorders>
            <w:shd w:val="clear" w:color="auto" w:fill="FFFACC" w:themeFill="text2" w:themeFillTint="33"/>
            <w:vAlign w:val="center"/>
          </w:tcPr>
          <w:p w14:paraId="0F462F01" w14:textId="6A828AFA" w:rsidR="000542E8" w:rsidRPr="00691008" w:rsidRDefault="000542E8" w:rsidP="000542E8">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0.68</w:t>
            </w:r>
          </w:p>
        </w:tc>
      </w:tr>
      <w:tr w:rsidR="008F7BD8" w:rsidRPr="00691008" w14:paraId="6FA20249" w14:textId="77777777" w:rsidTr="00F4245D">
        <w:tblPrEx>
          <w:tblCellMar>
            <w:left w:w="0" w:type="dxa"/>
            <w:right w:w="0" w:type="dxa"/>
          </w:tblCellMar>
        </w:tblPrEx>
        <w:trPr>
          <w:trHeight w:val="45"/>
        </w:trPr>
        <w:tc>
          <w:tcPr>
            <w:cnfStyle w:val="001000000000" w:firstRow="0" w:lastRow="0" w:firstColumn="1" w:lastColumn="0" w:oddVBand="0" w:evenVBand="0" w:oddHBand="0" w:evenHBand="0" w:firstRowFirstColumn="0" w:firstRowLastColumn="0" w:lastRowFirstColumn="0" w:lastRowLastColumn="0"/>
            <w:tcW w:w="1545" w:type="dxa"/>
            <w:tcBorders>
              <w:top w:val="single" w:sz="6" w:space="0" w:color="auto"/>
              <w:bottom w:val="single" w:sz="6" w:space="0" w:color="auto"/>
              <w:right w:val="single" w:sz="12" w:space="0" w:color="auto"/>
            </w:tcBorders>
            <w:vAlign w:val="center"/>
          </w:tcPr>
          <w:p w14:paraId="3609EF38" w14:textId="77777777" w:rsidR="000542E8" w:rsidRPr="00FE030D" w:rsidRDefault="000542E8" w:rsidP="00FE030D">
            <w:r w:rsidRPr="00FE030D">
              <w:t>RUG-ADL</w:t>
            </w:r>
          </w:p>
        </w:tc>
        <w:tc>
          <w:tcPr>
            <w:tcW w:w="1242" w:type="dxa"/>
            <w:tcBorders>
              <w:top w:val="single" w:sz="6" w:space="0" w:color="auto"/>
              <w:left w:val="single" w:sz="12" w:space="0" w:color="auto"/>
              <w:bottom w:val="single" w:sz="6" w:space="0" w:color="auto"/>
            </w:tcBorders>
            <w:shd w:val="clear" w:color="auto" w:fill="D1F3DB" w:themeFill="accent1" w:themeFillTint="33"/>
            <w:vAlign w:val="center"/>
          </w:tcPr>
          <w:p w14:paraId="362B0AAA" w14:textId="2D1A8E4F" w:rsidR="000542E8" w:rsidRPr="00691008" w:rsidRDefault="000542E8" w:rsidP="000542E8">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w:t>
            </w:r>
            <w:r w:rsidR="009878D5" w:rsidRPr="00691008">
              <w:rPr>
                <w:rFonts w:ascii="Arial" w:hAnsi="Arial" w:cs="Arial"/>
                <w:sz w:val="18"/>
                <w:szCs w:val="18"/>
              </w:rPr>
              <w:t>0</w:t>
            </w:r>
          </w:p>
        </w:tc>
        <w:tc>
          <w:tcPr>
            <w:tcW w:w="1242" w:type="dxa"/>
            <w:tcBorders>
              <w:top w:val="single" w:sz="6" w:space="0" w:color="auto"/>
              <w:bottom w:val="single" w:sz="6" w:space="0" w:color="auto"/>
            </w:tcBorders>
            <w:shd w:val="clear" w:color="auto" w:fill="D1F3DB" w:themeFill="accent1" w:themeFillTint="33"/>
            <w:vAlign w:val="center"/>
          </w:tcPr>
          <w:p w14:paraId="2C44F500" w14:textId="6ED23F58" w:rsidR="000542E8" w:rsidRPr="00691008" w:rsidRDefault="000542E8" w:rsidP="000542E8">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0.86</w:t>
            </w:r>
          </w:p>
        </w:tc>
        <w:tc>
          <w:tcPr>
            <w:tcW w:w="1243" w:type="dxa"/>
            <w:tcBorders>
              <w:top w:val="single" w:sz="6" w:space="0" w:color="auto"/>
              <w:bottom w:val="single" w:sz="6" w:space="0" w:color="auto"/>
            </w:tcBorders>
            <w:shd w:val="clear" w:color="auto" w:fill="D1F3DB" w:themeFill="accent1" w:themeFillTint="33"/>
            <w:vAlign w:val="center"/>
          </w:tcPr>
          <w:p w14:paraId="6C77C149" w14:textId="12D4FA39" w:rsidR="000542E8" w:rsidRPr="00691008" w:rsidRDefault="000542E8" w:rsidP="000542E8">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0.83</w:t>
            </w:r>
          </w:p>
        </w:tc>
        <w:tc>
          <w:tcPr>
            <w:tcW w:w="1242" w:type="dxa"/>
            <w:tcBorders>
              <w:top w:val="single" w:sz="6" w:space="0" w:color="auto"/>
              <w:bottom w:val="single" w:sz="6" w:space="0" w:color="auto"/>
            </w:tcBorders>
            <w:shd w:val="clear" w:color="auto" w:fill="D1F3DB" w:themeFill="accent1" w:themeFillTint="33"/>
            <w:vAlign w:val="center"/>
          </w:tcPr>
          <w:p w14:paraId="493F07E1" w14:textId="0F901BE0" w:rsidR="000542E8" w:rsidRPr="00691008" w:rsidRDefault="000542E8" w:rsidP="000542E8">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0.85</w:t>
            </w:r>
          </w:p>
        </w:tc>
        <w:tc>
          <w:tcPr>
            <w:tcW w:w="1242" w:type="dxa"/>
            <w:tcBorders>
              <w:top w:val="single" w:sz="6" w:space="0" w:color="auto"/>
              <w:bottom w:val="single" w:sz="6" w:space="0" w:color="auto"/>
            </w:tcBorders>
            <w:shd w:val="clear" w:color="auto" w:fill="D1F3DB" w:themeFill="accent1" w:themeFillTint="33"/>
            <w:vAlign w:val="center"/>
          </w:tcPr>
          <w:p w14:paraId="121E0E0B" w14:textId="268A1893" w:rsidR="000542E8" w:rsidRPr="00691008" w:rsidRDefault="000542E8" w:rsidP="000542E8">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w:t>
            </w:r>
            <w:r w:rsidR="009878D5" w:rsidRPr="00691008">
              <w:rPr>
                <w:rFonts w:ascii="Arial" w:hAnsi="Arial" w:cs="Arial"/>
                <w:sz w:val="18"/>
                <w:szCs w:val="18"/>
              </w:rPr>
              <w:t>0</w:t>
            </w:r>
          </w:p>
        </w:tc>
        <w:tc>
          <w:tcPr>
            <w:tcW w:w="1243" w:type="dxa"/>
            <w:tcBorders>
              <w:top w:val="single" w:sz="6" w:space="0" w:color="auto"/>
              <w:bottom w:val="single" w:sz="6" w:space="0" w:color="auto"/>
            </w:tcBorders>
            <w:shd w:val="clear" w:color="auto" w:fill="D1F3DB" w:themeFill="accent1" w:themeFillTint="33"/>
            <w:vAlign w:val="center"/>
          </w:tcPr>
          <w:p w14:paraId="260D8487" w14:textId="1ADD7BB9" w:rsidR="000542E8" w:rsidRPr="00691008" w:rsidRDefault="000542E8" w:rsidP="000542E8">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1</w:t>
            </w:r>
            <w:r w:rsidR="00C84577" w:rsidRPr="00691008">
              <w:rPr>
                <w:rFonts w:ascii="Arial" w:hAnsi="Arial" w:cs="Arial"/>
                <w:sz w:val="18"/>
                <w:szCs w:val="18"/>
              </w:rPr>
              <w:t>.00</w:t>
            </w:r>
          </w:p>
        </w:tc>
      </w:tr>
      <w:tr w:rsidR="008F7BD8" w:rsidRPr="00691008" w14:paraId="653D8CA8" w14:textId="77777777" w:rsidTr="00F4245D">
        <w:tblPrEx>
          <w:tblCellMar>
            <w:left w:w="0" w:type="dxa"/>
            <w:right w:w="0" w:type="dxa"/>
          </w:tblCellMar>
        </w:tblPrEx>
        <w:trPr>
          <w:trHeight w:val="45"/>
        </w:trPr>
        <w:tc>
          <w:tcPr>
            <w:cnfStyle w:val="001000000000" w:firstRow="0" w:lastRow="0" w:firstColumn="1" w:lastColumn="0" w:oddVBand="0" w:evenVBand="0" w:oddHBand="0" w:evenHBand="0" w:firstRowFirstColumn="0" w:firstRowLastColumn="0" w:lastRowFirstColumn="0" w:lastRowLastColumn="0"/>
            <w:tcW w:w="1545" w:type="dxa"/>
            <w:tcBorders>
              <w:top w:val="single" w:sz="6" w:space="0" w:color="auto"/>
              <w:bottom w:val="single" w:sz="6" w:space="0" w:color="auto"/>
              <w:right w:val="single" w:sz="12" w:space="0" w:color="auto"/>
            </w:tcBorders>
            <w:vAlign w:val="center"/>
          </w:tcPr>
          <w:p w14:paraId="353EA328" w14:textId="61FA5586" w:rsidR="000542E8" w:rsidRPr="00FE030D" w:rsidRDefault="00EC1DF6" w:rsidP="00FE030D">
            <w:r w:rsidRPr="00FE030D">
              <w:t>Braden</w:t>
            </w:r>
          </w:p>
        </w:tc>
        <w:tc>
          <w:tcPr>
            <w:tcW w:w="1242" w:type="dxa"/>
            <w:tcBorders>
              <w:top w:val="single" w:sz="6" w:space="0" w:color="auto"/>
              <w:left w:val="single" w:sz="12" w:space="0" w:color="auto"/>
              <w:bottom w:val="single" w:sz="6" w:space="0" w:color="auto"/>
            </w:tcBorders>
            <w:shd w:val="clear" w:color="auto" w:fill="FFFACC" w:themeFill="text2" w:themeFillTint="33"/>
            <w:vAlign w:val="center"/>
          </w:tcPr>
          <w:p w14:paraId="3F05FA17" w14:textId="3DE02426" w:rsidR="000542E8" w:rsidRPr="00691008" w:rsidRDefault="000542E8" w:rsidP="000542E8">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0.72</w:t>
            </w:r>
          </w:p>
        </w:tc>
        <w:tc>
          <w:tcPr>
            <w:tcW w:w="1242" w:type="dxa"/>
            <w:tcBorders>
              <w:top w:val="single" w:sz="6" w:space="0" w:color="auto"/>
              <w:bottom w:val="single" w:sz="6" w:space="0" w:color="auto"/>
            </w:tcBorders>
            <w:shd w:val="clear" w:color="auto" w:fill="FFFACC" w:themeFill="text2" w:themeFillTint="33"/>
            <w:vAlign w:val="center"/>
          </w:tcPr>
          <w:p w14:paraId="635825E9" w14:textId="5AD7ABA2" w:rsidR="000542E8" w:rsidRPr="00691008" w:rsidRDefault="000542E8" w:rsidP="000542E8">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0.64</w:t>
            </w:r>
          </w:p>
        </w:tc>
        <w:tc>
          <w:tcPr>
            <w:tcW w:w="1243" w:type="dxa"/>
            <w:tcBorders>
              <w:top w:val="single" w:sz="6" w:space="0" w:color="auto"/>
              <w:bottom w:val="single" w:sz="6" w:space="0" w:color="auto"/>
            </w:tcBorders>
            <w:shd w:val="clear" w:color="auto" w:fill="FFFACC" w:themeFill="text2" w:themeFillTint="33"/>
            <w:vAlign w:val="center"/>
          </w:tcPr>
          <w:p w14:paraId="47B34884" w14:textId="1EE039EC" w:rsidR="000542E8" w:rsidRPr="00691008" w:rsidRDefault="000542E8" w:rsidP="000542E8">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0.74</w:t>
            </w:r>
          </w:p>
        </w:tc>
        <w:tc>
          <w:tcPr>
            <w:tcW w:w="1242" w:type="dxa"/>
            <w:tcBorders>
              <w:top w:val="single" w:sz="6" w:space="0" w:color="auto"/>
              <w:bottom w:val="single" w:sz="6" w:space="0" w:color="auto"/>
            </w:tcBorders>
            <w:shd w:val="clear" w:color="auto" w:fill="FFFACC" w:themeFill="text2" w:themeFillTint="33"/>
            <w:vAlign w:val="center"/>
          </w:tcPr>
          <w:p w14:paraId="43F1C6DF" w14:textId="1B1AE4EF" w:rsidR="000542E8" w:rsidRPr="00691008" w:rsidRDefault="000542E8" w:rsidP="000542E8">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0.58</w:t>
            </w:r>
          </w:p>
        </w:tc>
        <w:tc>
          <w:tcPr>
            <w:tcW w:w="1242" w:type="dxa"/>
            <w:tcBorders>
              <w:top w:val="single" w:sz="6" w:space="0" w:color="auto"/>
              <w:bottom w:val="single" w:sz="6" w:space="0" w:color="auto"/>
            </w:tcBorders>
            <w:shd w:val="clear" w:color="auto" w:fill="FFFACC" w:themeFill="text2" w:themeFillTint="33"/>
            <w:vAlign w:val="center"/>
          </w:tcPr>
          <w:p w14:paraId="2D672777" w14:textId="71CD6243" w:rsidR="000542E8" w:rsidRPr="00691008" w:rsidRDefault="000542E8" w:rsidP="000542E8">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0.62</w:t>
            </w:r>
          </w:p>
        </w:tc>
        <w:tc>
          <w:tcPr>
            <w:tcW w:w="1243" w:type="dxa"/>
            <w:tcBorders>
              <w:top w:val="single" w:sz="6" w:space="0" w:color="auto"/>
              <w:bottom w:val="single" w:sz="6" w:space="0" w:color="auto"/>
            </w:tcBorders>
            <w:shd w:val="clear" w:color="auto" w:fill="D1F3DB" w:themeFill="accent1" w:themeFillTint="33"/>
            <w:vAlign w:val="center"/>
          </w:tcPr>
          <w:p w14:paraId="6961BA86" w14:textId="6F3FA271" w:rsidR="000542E8" w:rsidRPr="00691008" w:rsidRDefault="000542E8" w:rsidP="000542E8">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0.85</w:t>
            </w:r>
          </w:p>
        </w:tc>
      </w:tr>
      <w:tr w:rsidR="00E15050" w:rsidRPr="00691008" w14:paraId="511010D5" w14:textId="77777777" w:rsidTr="00F4245D">
        <w:tblPrEx>
          <w:tblCellMar>
            <w:left w:w="0" w:type="dxa"/>
            <w:right w:w="0" w:type="dxa"/>
          </w:tblCellMar>
        </w:tblPrEx>
        <w:trPr>
          <w:trHeight w:val="45"/>
        </w:trPr>
        <w:tc>
          <w:tcPr>
            <w:cnfStyle w:val="001000000000" w:firstRow="0" w:lastRow="0" w:firstColumn="1" w:lastColumn="0" w:oddVBand="0" w:evenVBand="0" w:oddHBand="0" w:evenHBand="0" w:firstRowFirstColumn="0" w:firstRowLastColumn="0" w:lastRowFirstColumn="0" w:lastRowLastColumn="0"/>
            <w:tcW w:w="1545" w:type="dxa"/>
            <w:tcBorders>
              <w:top w:val="single" w:sz="6" w:space="0" w:color="auto"/>
              <w:bottom w:val="single" w:sz="12" w:space="0" w:color="auto"/>
              <w:right w:val="single" w:sz="12" w:space="0" w:color="auto"/>
            </w:tcBorders>
            <w:vAlign w:val="center"/>
          </w:tcPr>
          <w:p w14:paraId="0549EB0B" w14:textId="77777777" w:rsidR="000542E8" w:rsidRPr="00FE030D" w:rsidRDefault="000542E8" w:rsidP="00FE030D">
            <w:r w:rsidRPr="00FE030D">
              <w:t>BRUA</w:t>
            </w:r>
          </w:p>
        </w:tc>
        <w:tc>
          <w:tcPr>
            <w:tcW w:w="1242" w:type="dxa"/>
            <w:tcBorders>
              <w:top w:val="single" w:sz="6" w:space="0" w:color="auto"/>
              <w:left w:val="single" w:sz="12" w:space="0" w:color="auto"/>
              <w:bottom w:val="single" w:sz="12" w:space="0" w:color="auto"/>
            </w:tcBorders>
            <w:shd w:val="clear" w:color="auto" w:fill="D1F3DB" w:themeFill="accent1" w:themeFillTint="33"/>
            <w:vAlign w:val="center"/>
          </w:tcPr>
          <w:p w14:paraId="7FCAA895" w14:textId="7747BDDC" w:rsidR="000542E8" w:rsidRPr="00691008" w:rsidRDefault="000542E8" w:rsidP="000542E8">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0.77</w:t>
            </w:r>
          </w:p>
        </w:tc>
        <w:tc>
          <w:tcPr>
            <w:tcW w:w="1242" w:type="dxa"/>
            <w:tcBorders>
              <w:top w:val="single" w:sz="6" w:space="0" w:color="auto"/>
              <w:bottom w:val="single" w:sz="12" w:space="0" w:color="auto"/>
            </w:tcBorders>
            <w:shd w:val="clear" w:color="auto" w:fill="FFFACC" w:themeFill="text2" w:themeFillTint="33"/>
            <w:vAlign w:val="center"/>
          </w:tcPr>
          <w:p w14:paraId="1CB2670C" w14:textId="164BA805" w:rsidR="000542E8" w:rsidRPr="00691008" w:rsidRDefault="000542E8" w:rsidP="000542E8">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0.74</w:t>
            </w:r>
          </w:p>
        </w:tc>
        <w:tc>
          <w:tcPr>
            <w:tcW w:w="1243" w:type="dxa"/>
            <w:tcBorders>
              <w:top w:val="single" w:sz="6" w:space="0" w:color="auto"/>
              <w:bottom w:val="single" w:sz="12" w:space="0" w:color="auto"/>
            </w:tcBorders>
            <w:shd w:val="clear" w:color="auto" w:fill="D1F3DB" w:themeFill="accent1" w:themeFillTint="33"/>
            <w:vAlign w:val="center"/>
          </w:tcPr>
          <w:p w14:paraId="03280836" w14:textId="6F798E79" w:rsidR="000542E8" w:rsidRPr="00691008" w:rsidRDefault="000542E8" w:rsidP="000542E8">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0.81</w:t>
            </w:r>
          </w:p>
        </w:tc>
        <w:tc>
          <w:tcPr>
            <w:tcW w:w="1242" w:type="dxa"/>
            <w:tcBorders>
              <w:top w:val="single" w:sz="6" w:space="0" w:color="auto"/>
              <w:bottom w:val="single" w:sz="12" w:space="0" w:color="auto"/>
            </w:tcBorders>
            <w:shd w:val="clear" w:color="auto" w:fill="FFFACC" w:themeFill="text2" w:themeFillTint="33"/>
            <w:vAlign w:val="center"/>
          </w:tcPr>
          <w:p w14:paraId="31CFB2B8" w14:textId="255B9CD0" w:rsidR="000542E8" w:rsidRPr="00691008" w:rsidRDefault="000542E8" w:rsidP="000542E8">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0.71</w:t>
            </w:r>
          </w:p>
        </w:tc>
        <w:tc>
          <w:tcPr>
            <w:tcW w:w="1242" w:type="dxa"/>
            <w:tcBorders>
              <w:top w:val="single" w:sz="6" w:space="0" w:color="auto"/>
              <w:bottom w:val="single" w:sz="12" w:space="0" w:color="auto"/>
            </w:tcBorders>
            <w:shd w:val="clear" w:color="auto" w:fill="FFFACC" w:themeFill="text2" w:themeFillTint="33"/>
            <w:vAlign w:val="center"/>
          </w:tcPr>
          <w:p w14:paraId="0808120B" w14:textId="469B9DEC" w:rsidR="000542E8" w:rsidRPr="00691008" w:rsidRDefault="000542E8" w:rsidP="000542E8">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0.72</w:t>
            </w:r>
          </w:p>
        </w:tc>
        <w:tc>
          <w:tcPr>
            <w:tcW w:w="1243" w:type="dxa"/>
            <w:tcBorders>
              <w:top w:val="single" w:sz="6" w:space="0" w:color="auto"/>
              <w:bottom w:val="single" w:sz="12" w:space="0" w:color="auto"/>
            </w:tcBorders>
            <w:shd w:val="clear" w:color="auto" w:fill="D1F3DB" w:themeFill="accent1" w:themeFillTint="33"/>
            <w:vAlign w:val="center"/>
          </w:tcPr>
          <w:p w14:paraId="38A8E845" w14:textId="5B062FB7" w:rsidR="000542E8" w:rsidRPr="00691008" w:rsidRDefault="000542E8" w:rsidP="000542E8">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0.85</w:t>
            </w:r>
          </w:p>
        </w:tc>
      </w:tr>
    </w:tbl>
    <w:p w14:paraId="2B1DB6FD" w14:textId="5EEF9B41" w:rsidR="00D8319B" w:rsidRPr="00691008" w:rsidRDefault="00D8319B" w:rsidP="00E96D22">
      <w:pPr>
        <w:pStyle w:val="EYHeading3"/>
        <w:numPr>
          <w:ilvl w:val="0"/>
          <w:numId w:val="0"/>
        </w:numPr>
        <w:ind w:left="850" w:hanging="850"/>
        <w:rPr>
          <w:rFonts w:cs="Arial"/>
        </w:rPr>
      </w:pPr>
      <w:r w:rsidRPr="00691008">
        <w:rPr>
          <w:rFonts w:cs="Arial"/>
        </w:rPr>
        <w:t>B.3.</w:t>
      </w:r>
      <w:r w:rsidRPr="00691008">
        <w:rPr>
          <w:rFonts w:cs="Arial"/>
        </w:rPr>
        <w:fldChar w:fldCharType="begin"/>
      </w:r>
      <w:r w:rsidRPr="00691008">
        <w:rPr>
          <w:rFonts w:cs="Arial"/>
        </w:rPr>
        <w:instrText xml:space="preserve"> SEQ B.2 \* ARABIC </w:instrText>
      </w:r>
      <w:r w:rsidRPr="00691008">
        <w:rPr>
          <w:rFonts w:cs="Arial"/>
        </w:rPr>
        <w:fldChar w:fldCharType="separate"/>
      </w:r>
      <w:r w:rsidR="008810CE" w:rsidRPr="00691008">
        <w:rPr>
          <w:rFonts w:cs="Arial"/>
          <w:noProof/>
        </w:rPr>
        <w:t>2</w:t>
      </w:r>
      <w:r w:rsidRPr="00691008">
        <w:rPr>
          <w:rFonts w:cs="Arial"/>
        </w:rPr>
        <w:fldChar w:fldCharType="end"/>
      </w:r>
      <w:r w:rsidRPr="00691008">
        <w:rPr>
          <w:rFonts w:cs="Arial"/>
        </w:rPr>
        <w:t xml:space="preserve"> Assessor category – Weighted Fleiss’ kappa</w:t>
      </w:r>
    </w:p>
    <w:p w14:paraId="1A430939" w14:textId="6CE04FC6" w:rsidR="00742BD3" w:rsidRPr="00691008" w:rsidRDefault="00742BD3" w:rsidP="00FE030D">
      <w:pPr>
        <w:rPr>
          <w:sz w:val="16"/>
          <w:szCs w:val="16"/>
        </w:rPr>
      </w:pPr>
      <w:r w:rsidRPr="00691008">
        <w:fldChar w:fldCharType="begin"/>
      </w:r>
      <w:r w:rsidRPr="00691008">
        <w:instrText xml:space="preserve"> REF _Ref215504971 \h </w:instrText>
      </w:r>
      <w:r w:rsidR="00610A13" w:rsidRPr="00691008">
        <w:instrText xml:space="preserve"> \* MERGEFORMAT </w:instrText>
      </w:r>
      <w:r w:rsidRPr="00691008">
        <w:fldChar w:fldCharType="separate"/>
      </w:r>
      <w:r w:rsidR="008810CE" w:rsidRPr="00691008">
        <w:t xml:space="preserve">Table </w:t>
      </w:r>
      <w:r w:rsidR="008810CE" w:rsidRPr="00691008">
        <w:rPr>
          <w:noProof/>
        </w:rPr>
        <w:t>22</w:t>
      </w:r>
      <w:r w:rsidRPr="00691008">
        <w:fldChar w:fldCharType="end"/>
      </w:r>
      <w:r w:rsidR="00DB7D03" w:rsidRPr="00691008">
        <w:t xml:space="preserve"> contains the rounded weighted Fleiss’ kappa agreement rates by assessor category.</w:t>
      </w:r>
    </w:p>
    <w:p w14:paraId="6FB75151" w14:textId="4767FF3B" w:rsidR="00742BD3" w:rsidRPr="00691008" w:rsidRDefault="00FE030D" w:rsidP="00FE030D">
      <w:pPr>
        <w:pStyle w:val="Caption"/>
        <w:rPr>
          <w:rFonts w:cs="Arial"/>
        </w:rPr>
      </w:pPr>
      <w:bookmarkStart w:id="697" w:name="_Ref215504971"/>
      <w:r>
        <w:t>T</w:t>
      </w:r>
      <w:r w:rsidRPr="00F4245D">
        <w:t xml:space="preserve">able </w:t>
      </w:r>
      <w:r w:rsidRPr="00F4245D">
        <w:fldChar w:fldCharType="begin"/>
      </w:r>
      <w:r w:rsidRPr="00F4245D">
        <w:instrText xml:space="preserve"> SEQ Table \* ARABIC </w:instrText>
      </w:r>
      <w:r w:rsidRPr="00F4245D">
        <w:fldChar w:fldCharType="separate"/>
      </w:r>
      <w:r w:rsidRPr="00F4245D">
        <w:t>22</w:t>
      </w:r>
      <w:r w:rsidRPr="00F4245D">
        <w:fldChar w:fldCharType="end"/>
      </w:r>
      <w:bookmarkEnd w:id="697"/>
      <w:r w:rsidR="00742BD3" w:rsidRPr="00F4245D">
        <w:t>: Weighted Fleiss’ kappa by assessor category pairs</w:t>
      </w:r>
    </w:p>
    <w:tbl>
      <w:tblPr>
        <w:tblStyle w:val="chiffres1"/>
        <w:tblW w:w="89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545"/>
        <w:gridCol w:w="1242"/>
        <w:gridCol w:w="1242"/>
        <w:gridCol w:w="1243"/>
        <w:gridCol w:w="1242"/>
        <w:gridCol w:w="1242"/>
        <w:gridCol w:w="1243"/>
      </w:tblGrid>
      <w:tr w:rsidR="00742BD3" w:rsidRPr="00691008" w14:paraId="357C98D1" w14:textId="77777777" w:rsidTr="00FE030D">
        <w:trPr>
          <w:trHeight w:val="323"/>
          <w:tblHeader/>
        </w:trPr>
        <w:tc>
          <w:tcPr>
            <w:cnfStyle w:val="001000000000" w:firstRow="0" w:lastRow="0" w:firstColumn="1" w:lastColumn="0" w:oddVBand="0" w:evenVBand="0" w:oddHBand="0" w:evenHBand="0" w:firstRowFirstColumn="0" w:firstRowLastColumn="0" w:lastRowFirstColumn="0" w:lastRowLastColumn="0"/>
            <w:tcW w:w="1545" w:type="dxa"/>
            <w:tcBorders>
              <w:bottom w:val="single" w:sz="12" w:space="0" w:color="auto"/>
              <w:right w:val="single" w:sz="12" w:space="0" w:color="auto"/>
            </w:tcBorders>
            <w:shd w:val="clear" w:color="auto" w:fill="FFE600" w:themeFill="text2"/>
            <w:vAlign w:val="center"/>
          </w:tcPr>
          <w:p w14:paraId="66B791D3" w14:textId="77777777" w:rsidR="00742BD3" w:rsidRPr="00691008" w:rsidRDefault="00742BD3" w:rsidP="00F50B36">
            <w:pPr>
              <w:pStyle w:val="EYBodytextwithparaspace"/>
              <w:keepLines/>
              <w:spacing w:after="0"/>
              <w:rPr>
                <w:rFonts w:ascii="Arial" w:hAnsi="Arial" w:cs="Arial"/>
                <w:b/>
                <w:szCs w:val="18"/>
              </w:rPr>
            </w:pPr>
            <w:r w:rsidRPr="00691008">
              <w:rPr>
                <w:rFonts w:ascii="Arial" w:hAnsi="Arial" w:cs="Arial"/>
                <w:b/>
                <w:szCs w:val="18"/>
              </w:rPr>
              <w:t>Metric</w:t>
            </w:r>
          </w:p>
        </w:tc>
        <w:tc>
          <w:tcPr>
            <w:tcW w:w="1242" w:type="dxa"/>
            <w:tcBorders>
              <w:left w:val="single" w:sz="12" w:space="0" w:color="auto"/>
              <w:bottom w:val="single" w:sz="12" w:space="0" w:color="auto"/>
            </w:tcBorders>
            <w:shd w:val="clear" w:color="auto" w:fill="FFE600" w:themeFill="text2"/>
            <w:vAlign w:val="center"/>
          </w:tcPr>
          <w:p w14:paraId="2B62402B" w14:textId="77777777" w:rsidR="00742BD3" w:rsidRPr="00691008" w:rsidRDefault="00742BD3" w:rsidP="00F50B36">
            <w:pPr>
              <w:pStyle w:val="EYBodytextwithparaspace"/>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sz w:val="18"/>
                <w:szCs w:val="18"/>
              </w:rPr>
              <w:t>A/A</w:t>
            </w:r>
          </w:p>
        </w:tc>
        <w:tc>
          <w:tcPr>
            <w:tcW w:w="1242" w:type="dxa"/>
            <w:tcBorders>
              <w:bottom w:val="single" w:sz="12" w:space="0" w:color="auto"/>
            </w:tcBorders>
            <w:shd w:val="clear" w:color="auto" w:fill="FFE600" w:themeFill="text2"/>
            <w:vAlign w:val="center"/>
          </w:tcPr>
          <w:p w14:paraId="73447667" w14:textId="77777777" w:rsidR="00742BD3" w:rsidRPr="00691008" w:rsidRDefault="00742BD3" w:rsidP="00F50B36">
            <w:pPr>
              <w:pStyle w:val="EYBodytextwithparaspace"/>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sz w:val="18"/>
                <w:szCs w:val="18"/>
              </w:rPr>
              <w:t>A/B</w:t>
            </w:r>
          </w:p>
        </w:tc>
        <w:tc>
          <w:tcPr>
            <w:tcW w:w="1243" w:type="dxa"/>
            <w:tcBorders>
              <w:bottom w:val="single" w:sz="12" w:space="0" w:color="auto"/>
            </w:tcBorders>
            <w:shd w:val="clear" w:color="auto" w:fill="FFE600" w:themeFill="text2"/>
            <w:vAlign w:val="center"/>
          </w:tcPr>
          <w:p w14:paraId="247F43E2" w14:textId="77777777" w:rsidR="00742BD3" w:rsidRPr="00691008" w:rsidRDefault="00742BD3" w:rsidP="00F50B36">
            <w:pPr>
              <w:pStyle w:val="EYBodytextwithparaspace"/>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sz w:val="18"/>
                <w:szCs w:val="18"/>
              </w:rPr>
              <w:t>A/C</w:t>
            </w:r>
          </w:p>
        </w:tc>
        <w:tc>
          <w:tcPr>
            <w:tcW w:w="1242" w:type="dxa"/>
            <w:tcBorders>
              <w:bottom w:val="single" w:sz="12" w:space="0" w:color="auto"/>
            </w:tcBorders>
            <w:shd w:val="clear" w:color="auto" w:fill="FFE600" w:themeFill="text2"/>
            <w:vAlign w:val="center"/>
          </w:tcPr>
          <w:p w14:paraId="415BEF52" w14:textId="77777777" w:rsidR="00742BD3" w:rsidRPr="00691008" w:rsidRDefault="00742BD3" w:rsidP="00F50B36">
            <w:pPr>
              <w:pStyle w:val="EYBodytextwithparaspace"/>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sz w:val="18"/>
                <w:szCs w:val="18"/>
              </w:rPr>
              <w:t>B/B</w:t>
            </w:r>
          </w:p>
        </w:tc>
        <w:tc>
          <w:tcPr>
            <w:tcW w:w="1242" w:type="dxa"/>
            <w:tcBorders>
              <w:bottom w:val="single" w:sz="12" w:space="0" w:color="auto"/>
            </w:tcBorders>
            <w:shd w:val="clear" w:color="auto" w:fill="FFE600" w:themeFill="text2"/>
            <w:vAlign w:val="center"/>
          </w:tcPr>
          <w:p w14:paraId="7EF8FBCB" w14:textId="77777777" w:rsidR="00742BD3" w:rsidRPr="00691008" w:rsidRDefault="00742BD3" w:rsidP="00F50B36">
            <w:pPr>
              <w:pStyle w:val="EYBodytextwithparaspace"/>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sz w:val="18"/>
                <w:szCs w:val="18"/>
              </w:rPr>
              <w:t>B/C</w:t>
            </w:r>
          </w:p>
        </w:tc>
        <w:tc>
          <w:tcPr>
            <w:tcW w:w="1243" w:type="dxa"/>
            <w:tcBorders>
              <w:bottom w:val="single" w:sz="12" w:space="0" w:color="auto"/>
            </w:tcBorders>
            <w:shd w:val="clear" w:color="auto" w:fill="FFE600" w:themeFill="text2"/>
            <w:vAlign w:val="center"/>
          </w:tcPr>
          <w:p w14:paraId="30E0A73D" w14:textId="77777777" w:rsidR="00742BD3" w:rsidRPr="00691008" w:rsidRDefault="00742BD3" w:rsidP="00F50B36">
            <w:pPr>
              <w:pStyle w:val="EYBodytextwithparaspace"/>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sz w:val="18"/>
                <w:szCs w:val="18"/>
              </w:rPr>
              <w:t>C/C</w:t>
            </w:r>
          </w:p>
        </w:tc>
      </w:tr>
      <w:tr w:rsidR="00742BD3" w:rsidRPr="00691008" w14:paraId="4F33FCE0" w14:textId="77777777">
        <w:trPr>
          <w:trHeight w:val="45"/>
        </w:trPr>
        <w:tc>
          <w:tcPr>
            <w:cnfStyle w:val="001000000000" w:firstRow="0" w:lastRow="0" w:firstColumn="1" w:lastColumn="0" w:oddVBand="0" w:evenVBand="0" w:oddHBand="0" w:evenHBand="0" w:firstRowFirstColumn="0" w:firstRowLastColumn="0" w:lastRowFirstColumn="0" w:lastRowLastColumn="0"/>
            <w:tcW w:w="1545" w:type="dxa"/>
            <w:tcBorders>
              <w:top w:val="single" w:sz="12" w:space="0" w:color="auto"/>
              <w:bottom w:val="single" w:sz="6" w:space="0" w:color="auto"/>
              <w:right w:val="single" w:sz="12" w:space="0" w:color="auto"/>
            </w:tcBorders>
          </w:tcPr>
          <w:p w14:paraId="07FF529C" w14:textId="77777777" w:rsidR="00742BD3" w:rsidRPr="00691008" w:rsidRDefault="00742BD3" w:rsidP="00F50B36">
            <w:pPr>
              <w:pStyle w:val="EYBodytextwithparaspace"/>
              <w:keepLines/>
              <w:spacing w:before="60" w:after="120"/>
              <w:rPr>
                <w:rFonts w:ascii="Arial" w:hAnsi="Arial" w:cs="Arial"/>
                <w:szCs w:val="18"/>
              </w:rPr>
            </w:pPr>
            <w:r w:rsidRPr="00691008">
              <w:rPr>
                <w:rFonts w:ascii="Arial" w:hAnsi="Arial" w:cs="Arial"/>
                <w:szCs w:val="18"/>
              </w:rPr>
              <w:t>AN-ACC Class</w:t>
            </w:r>
          </w:p>
        </w:tc>
        <w:tc>
          <w:tcPr>
            <w:tcW w:w="1242" w:type="dxa"/>
            <w:tcBorders>
              <w:top w:val="single" w:sz="12" w:space="0" w:color="auto"/>
              <w:left w:val="single" w:sz="12" w:space="0" w:color="auto"/>
              <w:bottom w:val="single" w:sz="6" w:space="0" w:color="auto"/>
            </w:tcBorders>
            <w:shd w:val="clear" w:color="auto" w:fill="D1F3DB" w:themeFill="accent1" w:themeFillTint="33"/>
          </w:tcPr>
          <w:p w14:paraId="6910E57D" w14:textId="77777777" w:rsidR="00742BD3" w:rsidRPr="00691008" w:rsidRDefault="00742BD3" w:rsidP="00F50B36">
            <w:pPr>
              <w:pStyle w:val="EYBodytextwithparaspace"/>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0.92</w:t>
            </w:r>
          </w:p>
        </w:tc>
        <w:tc>
          <w:tcPr>
            <w:tcW w:w="1242" w:type="dxa"/>
            <w:tcBorders>
              <w:top w:val="single" w:sz="12" w:space="0" w:color="auto"/>
              <w:bottom w:val="single" w:sz="6" w:space="0" w:color="auto"/>
            </w:tcBorders>
            <w:shd w:val="clear" w:color="auto" w:fill="D1F3DB" w:themeFill="accent1" w:themeFillTint="33"/>
          </w:tcPr>
          <w:p w14:paraId="4840DCCD" w14:textId="77777777" w:rsidR="00742BD3" w:rsidRPr="00691008" w:rsidRDefault="00742BD3" w:rsidP="00F50B36">
            <w:pPr>
              <w:pStyle w:val="EYBodytextwithparaspace"/>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0.92</w:t>
            </w:r>
          </w:p>
        </w:tc>
        <w:tc>
          <w:tcPr>
            <w:tcW w:w="1243" w:type="dxa"/>
            <w:tcBorders>
              <w:top w:val="single" w:sz="12" w:space="0" w:color="auto"/>
              <w:bottom w:val="single" w:sz="6" w:space="0" w:color="auto"/>
            </w:tcBorders>
            <w:shd w:val="clear" w:color="auto" w:fill="D1F3DB" w:themeFill="accent1" w:themeFillTint="33"/>
          </w:tcPr>
          <w:p w14:paraId="7B638FFE" w14:textId="77777777" w:rsidR="00742BD3" w:rsidRPr="00691008" w:rsidRDefault="00742BD3" w:rsidP="00F50B36">
            <w:pPr>
              <w:pStyle w:val="EYBodytextwithparaspace"/>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0.88</w:t>
            </w:r>
          </w:p>
        </w:tc>
        <w:tc>
          <w:tcPr>
            <w:tcW w:w="1242" w:type="dxa"/>
            <w:tcBorders>
              <w:top w:val="single" w:sz="12" w:space="0" w:color="auto"/>
              <w:bottom w:val="single" w:sz="6" w:space="0" w:color="auto"/>
            </w:tcBorders>
            <w:shd w:val="clear" w:color="auto" w:fill="D1F3DB" w:themeFill="accent1" w:themeFillTint="33"/>
          </w:tcPr>
          <w:p w14:paraId="3597F637" w14:textId="77777777" w:rsidR="00742BD3" w:rsidRPr="00691008" w:rsidRDefault="00742BD3" w:rsidP="00F50B36">
            <w:pPr>
              <w:pStyle w:val="EYBodytextwithparaspace"/>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0.88</w:t>
            </w:r>
          </w:p>
        </w:tc>
        <w:tc>
          <w:tcPr>
            <w:tcW w:w="1242" w:type="dxa"/>
            <w:tcBorders>
              <w:top w:val="single" w:sz="12" w:space="0" w:color="auto"/>
              <w:bottom w:val="single" w:sz="6" w:space="0" w:color="auto"/>
            </w:tcBorders>
            <w:shd w:val="clear" w:color="auto" w:fill="D1F3DB" w:themeFill="accent1" w:themeFillTint="33"/>
          </w:tcPr>
          <w:p w14:paraId="21CD6809" w14:textId="77777777" w:rsidR="00742BD3" w:rsidRPr="00691008" w:rsidRDefault="00742BD3" w:rsidP="00F50B36">
            <w:pPr>
              <w:pStyle w:val="EYBodytextwithparaspace"/>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0.88</w:t>
            </w:r>
          </w:p>
        </w:tc>
        <w:tc>
          <w:tcPr>
            <w:tcW w:w="1243" w:type="dxa"/>
            <w:tcBorders>
              <w:top w:val="single" w:sz="12" w:space="0" w:color="auto"/>
              <w:bottom w:val="single" w:sz="6" w:space="0" w:color="auto"/>
            </w:tcBorders>
            <w:shd w:val="clear" w:color="auto" w:fill="D1F3DB" w:themeFill="accent1" w:themeFillTint="33"/>
          </w:tcPr>
          <w:p w14:paraId="601CE2C1" w14:textId="77777777" w:rsidR="00742BD3" w:rsidRPr="00691008" w:rsidRDefault="00742BD3" w:rsidP="00F50B36">
            <w:pPr>
              <w:pStyle w:val="EYBodytextwithparaspace"/>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0.97</w:t>
            </w:r>
          </w:p>
        </w:tc>
      </w:tr>
      <w:tr w:rsidR="00742BD3" w:rsidRPr="00691008" w14:paraId="10557D5D" w14:textId="77777777">
        <w:trPr>
          <w:trHeight w:val="45"/>
        </w:trPr>
        <w:tc>
          <w:tcPr>
            <w:cnfStyle w:val="001000000000" w:firstRow="0" w:lastRow="0" w:firstColumn="1" w:lastColumn="0" w:oddVBand="0" w:evenVBand="0" w:oddHBand="0" w:evenHBand="0" w:firstRowFirstColumn="0" w:firstRowLastColumn="0" w:lastRowFirstColumn="0" w:lastRowLastColumn="0"/>
            <w:tcW w:w="1545" w:type="dxa"/>
            <w:tcBorders>
              <w:top w:val="single" w:sz="6" w:space="0" w:color="auto"/>
              <w:bottom w:val="single" w:sz="6" w:space="0" w:color="auto"/>
              <w:right w:val="single" w:sz="12" w:space="0" w:color="auto"/>
            </w:tcBorders>
          </w:tcPr>
          <w:p w14:paraId="1878F365" w14:textId="77777777" w:rsidR="00742BD3" w:rsidRPr="00691008" w:rsidRDefault="00742BD3" w:rsidP="00F50B36">
            <w:pPr>
              <w:pStyle w:val="EYBodytextwithparaspace"/>
              <w:keepLines/>
              <w:spacing w:before="60" w:after="120"/>
              <w:rPr>
                <w:rFonts w:ascii="Arial" w:hAnsi="Arial" w:cs="Arial"/>
                <w:szCs w:val="18"/>
              </w:rPr>
            </w:pPr>
            <w:r w:rsidRPr="00691008">
              <w:rPr>
                <w:rFonts w:ascii="Arial" w:hAnsi="Arial" w:cs="Arial"/>
                <w:szCs w:val="18"/>
              </w:rPr>
              <w:t>DEMMI-modified</w:t>
            </w:r>
          </w:p>
        </w:tc>
        <w:tc>
          <w:tcPr>
            <w:tcW w:w="1242" w:type="dxa"/>
            <w:tcBorders>
              <w:top w:val="single" w:sz="6" w:space="0" w:color="auto"/>
              <w:left w:val="single" w:sz="12" w:space="0" w:color="auto"/>
              <w:bottom w:val="single" w:sz="6" w:space="0" w:color="auto"/>
            </w:tcBorders>
            <w:shd w:val="clear" w:color="auto" w:fill="D1F3DB" w:themeFill="accent1" w:themeFillTint="33"/>
          </w:tcPr>
          <w:p w14:paraId="731E313F" w14:textId="77777777" w:rsidR="00742BD3" w:rsidRPr="00691008" w:rsidRDefault="00742BD3" w:rsidP="00F50B36">
            <w:pPr>
              <w:pStyle w:val="EYBodytextwithparaspace"/>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0.96</w:t>
            </w:r>
          </w:p>
        </w:tc>
        <w:tc>
          <w:tcPr>
            <w:tcW w:w="1242" w:type="dxa"/>
            <w:tcBorders>
              <w:top w:val="single" w:sz="6" w:space="0" w:color="auto"/>
              <w:bottom w:val="single" w:sz="6" w:space="0" w:color="auto"/>
            </w:tcBorders>
            <w:shd w:val="clear" w:color="auto" w:fill="D1F3DB" w:themeFill="accent1" w:themeFillTint="33"/>
          </w:tcPr>
          <w:p w14:paraId="685429A2" w14:textId="77777777" w:rsidR="00742BD3" w:rsidRPr="00691008" w:rsidRDefault="00742BD3" w:rsidP="00F50B36">
            <w:pPr>
              <w:pStyle w:val="EYBodytextwithparaspace"/>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0.93</w:t>
            </w:r>
          </w:p>
        </w:tc>
        <w:tc>
          <w:tcPr>
            <w:tcW w:w="1243" w:type="dxa"/>
            <w:tcBorders>
              <w:top w:val="single" w:sz="6" w:space="0" w:color="auto"/>
              <w:bottom w:val="single" w:sz="6" w:space="0" w:color="auto"/>
            </w:tcBorders>
            <w:shd w:val="clear" w:color="auto" w:fill="D1F3DB" w:themeFill="accent1" w:themeFillTint="33"/>
          </w:tcPr>
          <w:p w14:paraId="7FCE0D7B" w14:textId="77777777" w:rsidR="00742BD3" w:rsidRPr="00691008" w:rsidRDefault="00742BD3" w:rsidP="00F50B36">
            <w:pPr>
              <w:pStyle w:val="EYBodytextwithparaspace"/>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0.95</w:t>
            </w:r>
          </w:p>
        </w:tc>
        <w:tc>
          <w:tcPr>
            <w:tcW w:w="1242" w:type="dxa"/>
            <w:tcBorders>
              <w:top w:val="single" w:sz="6" w:space="0" w:color="auto"/>
              <w:bottom w:val="single" w:sz="6" w:space="0" w:color="auto"/>
            </w:tcBorders>
            <w:shd w:val="clear" w:color="auto" w:fill="D1F3DB" w:themeFill="accent1" w:themeFillTint="33"/>
          </w:tcPr>
          <w:p w14:paraId="1EE81B86" w14:textId="77777777" w:rsidR="00742BD3" w:rsidRPr="00691008" w:rsidRDefault="00742BD3" w:rsidP="00F50B36">
            <w:pPr>
              <w:pStyle w:val="EYBodytextwithparaspace"/>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0.89</w:t>
            </w:r>
          </w:p>
        </w:tc>
        <w:tc>
          <w:tcPr>
            <w:tcW w:w="1242" w:type="dxa"/>
            <w:tcBorders>
              <w:top w:val="single" w:sz="6" w:space="0" w:color="auto"/>
              <w:bottom w:val="single" w:sz="6" w:space="0" w:color="auto"/>
            </w:tcBorders>
            <w:shd w:val="clear" w:color="auto" w:fill="D1F3DB" w:themeFill="accent1" w:themeFillTint="33"/>
          </w:tcPr>
          <w:p w14:paraId="4974B6A0" w14:textId="77777777" w:rsidR="00742BD3" w:rsidRPr="00691008" w:rsidRDefault="00742BD3" w:rsidP="00F50B36">
            <w:pPr>
              <w:pStyle w:val="EYBodytextwithparaspace"/>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0.96</w:t>
            </w:r>
          </w:p>
        </w:tc>
        <w:tc>
          <w:tcPr>
            <w:tcW w:w="1243" w:type="dxa"/>
            <w:tcBorders>
              <w:top w:val="single" w:sz="6" w:space="0" w:color="auto"/>
              <w:bottom w:val="single" w:sz="6" w:space="0" w:color="auto"/>
            </w:tcBorders>
            <w:shd w:val="clear" w:color="auto" w:fill="D1F3DB" w:themeFill="accent1" w:themeFillTint="33"/>
          </w:tcPr>
          <w:p w14:paraId="1D8EF4E3" w14:textId="77777777" w:rsidR="00742BD3" w:rsidRPr="00691008" w:rsidRDefault="00742BD3" w:rsidP="00F50B36">
            <w:pPr>
              <w:pStyle w:val="EYBodytextwithparaspace"/>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0.97</w:t>
            </w:r>
          </w:p>
        </w:tc>
      </w:tr>
      <w:tr w:rsidR="00742BD3" w:rsidRPr="00691008" w14:paraId="50F128B1" w14:textId="77777777">
        <w:trPr>
          <w:trHeight w:val="45"/>
        </w:trPr>
        <w:tc>
          <w:tcPr>
            <w:cnfStyle w:val="001000000000" w:firstRow="0" w:lastRow="0" w:firstColumn="1" w:lastColumn="0" w:oddVBand="0" w:evenVBand="0" w:oddHBand="0" w:evenHBand="0" w:firstRowFirstColumn="0" w:firstRowLastColumn="0" w:lastRowFirstColumn="0" w:lastRowLastColumn="0"/>
            <w:tcW w:w="1545" w:type="dxa"/>
            <w:tcBorders>
              <w:top w:val="single" w:sz="6" w:space="0" w:color="auto"/>
              <w:bottom w:val="single" w:sz="6" w:space="0" w:color="auto"/>
              <w:right w:val="single" w:sz="12" w:space="0" w:color="auto"/>
            </w:tcBorders>
          </w:tcPr>
          <w:p w14:paraId="3AB7048B" w14:textId="77777777" w:rsidR="00742BD3" w:rsidRPr="00691008" w:rsidRDefault="00742BD3" w:rsidP="00F50B36">
            <w:pPr>
              <w:pStyle w:val="EYBodytextwithparaspace"/>
              <w:keepLines/>
              <w:spacing w:before="60" w:after="120"/>
              <w:rPr>
                <w:rFonts w:ascii="Arial" w:hAnsi="Arial" w:cs="Arial"/>
                <w:szCs w:val="18"/>
              </w:rPr>
            </w:pPr>
            <w:r w:rsidRPr="00691008">
              <w:rPr>
                <w:rFonts w:ascii="Arial" w:hAnsi="Arial" w:cs="Arial"/>
                <w:szCs w:val="18"/>
              </w:rPr>
              <w:t>AFM Cognition</w:t>
            </w:r>
          </w:p>
        </w:tc>
        <w:tc>
          <w:tcPr>
            <w:tcW w:w="1242" w:type="dxa"/>
            <w:tcBorders>
              <w:top w:val="single" w:sz="6" w:space="0" w:color="auto"/>
              <w:left w:val="single" w:sz="12" w:space="0" w:color="auto"/>
              <w:bottom w:val="single" w:sz="6" w:space="0" w:color="auto"/>
            </w:tcBorders>
            <w:shd w:val="clear" w:color="auto" w:fill="D1F3DB" w:themeFill="accent1" w:themeFillTint="33"/>
          </w:tcPr>
          <w:p w14:paraId="1A362556" w14:textId="77777777" w:rsidR="00742BD3" w:rsidRPr="00691008" w:rsidRDefault="00742BD3" w:rsidP="00F50B36">
            <w:pPr>
              <w:pStyle w:val="EYBodytextwithparaspace"/>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0.92</w:t>
            </w:r>
          </w:p>
        </w:tc>
        <w:tc>
          <w:tcPr>
            <w:tcW w:w="1242" w:type="dxa"/>
            <w:tcBorders>
              <w:top w:val="single" w:sz="6" w:space="0" w:color="auto"/>
              <w:bottom w:val="single" w:sz="6" w:space="0" w:color="auto"/>
            </w:tcBorders>
            <w:shd w:val="clear" w:color="auto" w:fill="D1F3DB" w:themeFill="accent1" w:themeFillTint="33"/>
          </w:tcPr>
          <w:p w14:paraId="2A4309BE" w14:textId="77777777" w:rsidR="00742BD3" w:rsidRPr="00691008" w:rsidRDefault="00742BD3" w:rsidP="00F50B36">
            <w:pPr>
              <w:pStyle w:val="EYBodytextwithparaspace"/>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0.92</w:t>
            </w:r>
          </w:p>
        </w:tc>
        <w:tc>
          <w:tcPr>
            <w:tcW w:w="1243" w:type="dxa"/>
            <w:tcBorders>
              <w:top w:val="single" w:sz="6" w:space="0" w:color="auto"/>
              <w:bottom w:val="single" w:sz="6" w:space="0" w:color="auto"/>
            </w:tcBorders>
            <w:shd w:val="clear" w:color="auto" w:fill="D1F3DB" w:themeFill="accent1" w:themeFillTint="33"/>
          </w:tcPr>
          <w:p w14:paraId="68D98C06" w14:textId="77777777" w:rsidR="00742BD3" w:rsidRPr="00691008" w:rsidRDefault="00742BD3" w:rsidP="00F50B36">
            <w:pPr>
              <w:pStyle w:val="EYBodytextwithparaspace"/>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0.91</w:t>
            </w:r>
          </w:p>
        </w:tc>
        <w:tc>
          <w:tcPr>
            <w:tcW w:w="1242" w:type="dxa"/>
            <w:tcBorders>
              <w:top w:val="single" w:sz="6" w:space="0" w:color="auto"/>
              <w:bottom w:val="single" w:sz="6" w:space="0" w:color="auto"/>
            </w:tcBorders>
            <w:shd w:val="clear" w:color="auto" w:fill="D1F3DB" w:themeFill="accent1" w:themeFillTint="33"/>
          </w:tcPr>
          <w:p w14:paraId="7CDD9F63" w14:textId="77777777" w:rsidR="00742BD3" w:rsidRPr="00691008" w:rsidRDefault="00742BD3" w:rsidP="00F50B36">
            <w:pPr>
              <w:pStyle w:val="EYBodytextwithparaspace"/>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0.85</w:t>
            </w:r>
          </w:p>
        </w:tc>
        <w:tc>
          <w:tcPr>
            <w:tcW w:w="1242" w:type="dxa"/>
            <w:tcBorders>
              <w:top w:val="single" w:sz="6" w:space="0" w:color="auto"/>
              <w:bottom w:val="single" w:sz="6" w:space="0" w:color="auto"/>
            </w:tcBorders>
            <w:shd w:val="clear" w:color="auto" w:fill="D1F3DB" w:themeFill="accent1" w:themeFillTint="33"/>
          </w:tcPr>
          <w:p w14:paraId="5D3897AB" w14:textId="77777777" w:rsidR="00742BD3" w:rsidRPr="00691008" w:rsidRDefault="00742BD3" w:rsidP="00F50B36">
            <w:pPr>
              <w:pStyle w:val="EYBodytextwithparaspace"/>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0.90</w:t>
            </w:r>
          </w:p>
        </w:tc>
        <w:tc>
          <w:tcPr>
            <w:tcW w:w="1243" w:type="dxa"/>
            <w:tcBorders>
              <w:top w:val="single" w:sz="6" w:space="0" w:color="auto"/>
              <w:bottom w:val="single" w:sz="6" w:space="0" w:color="auto"/>
            </w:tcBorders>
            <w:shd w:val="clear" w:color="auto" w:fill="D1F3DB" w:themeFill="accent1" w:themeFillTint="33"/>
          </w:tcPr>
          <w:p w14:paraId="5F1F5AF4" w14:textId="77777777" w:rsidR="00742BD3" w:rsidRPr="00691008" w:rsidRDefault="00742BD3" w:rsidP="00F50B36">
            <w:pPr>
              <w:pStyle w:val="EYBodytextwithparaspace"/>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0.96</w:t>
            </w:r>
          </w:p>
        </w:tc>
      </w:tr>
      <w:tr w:rsidR="00742BD3" w:rsidRPr="00691008" w14:paraId="149EC6D4" w14:textId="77777777">
        <w:trPr>
          <w:trHeight w:val="45"/>
        </w:trPr>
        <w:tc>
          <w:tcPr>
            <w:cnfStyle w:val="001000000000" w:firstRow="0" w:lastRow="0" w:firstColumn="1" w:lastColumn="0" w:oddVBand="0" w:evenVBand="0" w:oddHBand="0" w:evenHBand="0" w:firstRowFirstColumn="0" w:firstRowLastColumn="0" w:lastRowFirstColumn="0" w:lastRowLastColumn="0"/>
            <w:tcW w:w="1545" w:type="dxa"/>
            <w:tcBorders>
              <w:top w:val="single" w:sz="6" w:space="0" w:color="auto"/>
              <w:bottom w:val="single" w:sz="6" w:space="0" w:color="auto"/>
              <w:right w:val="single" w:sz="12" w:space="0" w:color="auto"/>
            </w:tcBorders>
          </w:tcPr>
          <w:p w14:paraId="4EB2F746" w14:textId="77777777" w:rsidR="00742BD3" w:rsidRPr="00691008" w:rsidRDefault="00742BD3" w:rsidP="00F50B36">
            <w:pPr>
              <w:pStyle w:val="EYBodytextwithparaspace"/>
              <w:keepLines/>
              <w:spacing w:before="60" w:after="120"/>
              <w:rPr>
                <w:rFonts w:ascii="Arial" w:hAnsi="Arial" w:cs="Arial"/>
                <w:szCs w:val="18"/>
              </w:rPr>
            </w:pPr>
            <w:r w:rsidRPr="00691008">
              <w:rPr>
                <w:rFonts w:ascii="Arial" w:hAnsi="Arial" w:cs="Arial"/>
                <w:szCs w:val="18"/>
              </w:rPr>
              <w:t>AFM Motor</w:t>
            </w:r>
          </w:p>
        </w:tc>
        <w:tc>
          <w:tcPr>
            <w:tcW w:w="1242" w:type="dxa"/>
            <w:tcBorders>
              <w:top w:val="single" w:sz="6" w:space="0" w:color="auto"/>
              <w:left w:val="single" w:sz="12" w:space="0" w:color="auto"/>
              <w:bottom w:val="single" w:sz="6" w:space="0" w:color="auto"/>
            </w:tcBorders>
            <w:shd w:val="clear" w:color="auto" w:fill="D1F3DB" w:themeFill="accent1" w:themeFillTint="33"/>
          </w:tcPr>
          <w:p w14:paraId="42C524A0" w14:textId="77777777" w:rsidR="00742BD3" w:rsidRPr="00691008" w:rsidRDefault="00742BD3" w:rsidP="00F50B36">
            <w:pPr>
              <w:pStyle w:val="EYBodytextwithparaspace"/>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0.96</w:t>
            </w:r>
          </w:p>
        </w:tc>
        <w:tc>
          <w:tcPr>
            <w:tcW w:w="1242" w:type="dxa"/>
            <w:tcBorders>
              <w:top w:val="single" w:sz="6" w:space="0" w:color="auto"/>
              <w:bottom w:val="single" w:sz="6" w:space="0" w:color="auto"/>
            </w:tcBorders>
            <w:shd w:val="clear" w:color="auto" w:fill="D1F3DB" w:themeFill="accent1" w:themeFillTint="33"/>
          </w:tcPr>
          <w:p w14:paraId="201AF30E" w14:textId="77777777" w:rsidR="00742BD3" w:rsidRPr="00691008" w:rsidRDefault="00742BD3" w:rsidP="00F50B36">
            <w:pPr>
              <w:pStyle w:val="EYBodytextwithparaspace"/>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0.96</w:t>
            </w:r>
          </w:p>
        </w:tc>
        <w:tc>
          <w:tcPr>
            <w:tcW w:w="1243" w:type="dxa"/>
            <w:tcBorders>
              <w:top w:val="single" w:sz="6" w:space="0" w:color="auto"/>
              <w:bottom w:val="single" w:sz="6" w:space="0" w:color="auto"/>
            </w:tcBorders>
            <w:shd w:val="clear" w:color="auto" w:fill="D1F3DB" w:themeFill="accent1" w:themeFillTint="33"/>
          </w:tcPr>
          <w:p w14:paraId="44EB2D43" w14:textId="77777777" w:rsidR="00742BD3" w:rsidRPr="00691008" w:rsidRDefault="00742BD3" w:rsidP="00F50B36">
            <w:pPr>
              <w:pStyle w:val="EYBodytextwithparaspace"/>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0.94</w:t>
            </w:r>
          </w:p>
        </w:tc>
        <w:tc>
          <w:tcPr>
            <w:tcW w:w="1242" w:type="dxa"/>
            <w:tcBorders>
              <w:top w:val="single" w:sz="6" w:space="0" w:color="auto"/>
              <w:bottom w:val="single" w:sz="6" w:space="0" w:color="auto"/>
            </w:tcBorders>
            <w:shd w:val="clear" w:color="auto" w:fill="D1F3DB" w:themeFill="accent1" w:themeFillTint="33"/>
          </w:tcPr>
          <w:p w14:paraId="0D3440A1" w14:textId="77777777" w:rsidR="00742BD3" w:rsidRPr="00691008" w:rsidRDefault="00742BD3" w:rsidP="00F50B36">
            <w:pPr>
              <w:pStyle w:val="EYBodytextwithparaspace"/>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0.92</w:t>
            </w:r>
          </w:p>
        </w:tc>
        <w:tc>
          <w:tcPr>
            <w:tcW w:w="1242" w:type="dxa"/>
            <w:tcBorders>
              <w:top w:val="single" w:sz="6" w:space="0" w:color="auto"/>
              <w:bottom w:val="single" w:sz="6" w:space="0" w:color="auto"/>
            </w:tcBorders>
            <w:shd w:val="clear" w:color="auto" w:fill="D1F3DB" w:themeFill="accent1" w:themeFillTint="33"/>
          </w:tcPr>
          <w:p w14:paraId="28A0196F" w14:textId="77777777" w:rsidR="00742BD3" w:rsidRPr="00691008" w:rsidRDefault="00742BD3" w:rsidP="00F50B36">
            <w:pPr>
              <w:pStyle w:val="EYBodytextwithparaspace"/>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0.94</w:t>
            </w:r>
          </w:p>
        </w:tc>
        <w:tc>
          <w:tcPr>
            <w:tcW w:w="1243" w:type="dxa"/>
            <w:tcBorders>
              <w:top w:val="single" w:sz="6" w:space="0" w:color="auto"/>
              <w:bottom w:val="single" w:sz="6" w:space="0" w:color="auto"/>
            </w:tcBorders>
            <w:shd w:val="clear" w:color="auto" w:fill="D1F3DB" w:themeFill="accent1" w:themeFillTint="33"/>
          </w:tcPr>
          <w:p w14:paraId="20FC92F7" w14:textId="77777777" w:rsidR="00742BD3" w:rsidRPr="00691008" w:rsidRDefault="00742BD3" w:rsidP="00F50B36">
            <w:pPr>
              <w:pStyle w:val="EYBodytextwithparaspace"/>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0.98</w:t>
            </w:r>
          </w:p>
        </w:tc>
      </w:tr>
      <w:tr w:rsidR="00742BD3" w:rsidRPr="00691008" w14:paraId="076A5BE5" w14:textId="77777777">
        <w:trPr>
          <w:trHeight w:val="45"/>
        </w:trPr>
        <w:tc>
          <w:tcPr>
            <w:cnfStyle w:val="001000000000" w:firstRow="0" w:lastRow="0" w:firstColumn="1" w:lastColumn="0" w:oddVBand="0" w:evenVBand="0" w:oddHBand="0" w:evenHBand="0" w:firstRowFirstColumn="0" w:firstRowLastColumn="0" w:lastRowFirstColumn="0" w:lastRowLastColumn="0"/>
            <w:tcW w:w="1545" w:type="dxa"/>
            <w:tcBorders>
              <w:top w:val="single" w:sz="6" w:space="0" w:color="auto"/>
              <w:bottom w:val="single" w:sz="6" w:space="0" w:color="auto"/>
              <w:right w:val="single" w:sz="12" w:space="0" w:color="auto"/>
            </w:tcBorders>
          </w:tcPr>
          <w:p w14:paraId="2A3E763A" w14:textId="77777777" w:rsidR="00742BD3" w:rsidRPr="00691008" w:rsidRDefault="00742BD3" w:rsidP="00F50B36">
            <w:pPr>
              <w:pStyle w:val="EYBodytextwithparaspace"/>
              <w:keepLines/>
              <w:spacing w:before="60" w:after="120"/>
              <w:rPr>
                <w:rFonts w:ascii="Arial" w:hAnsi="Arial" w:cs="Arial"/>
                <w:szCs w:val="18"/>
              </w:rPr>
            </w:pPr>
            <w:r w:rsidRPr="00691008">
              <w:rPr>
                <w:rFonts w:ascii="Arial" w:hAnsi="Arial" w:cs="Arial"/>
                <w:szCs w:val="18"/>
              </w:rPr>
              <w:t>RUG-ADL</w:t>
            </w:r>
          </w:p>
        </w:tc>
        <w:tc>
          <w:tcPr>
            <w:tcW w:w="1242" w:type="dxa"/>
            <w:tcBorders>
              <w:top w:val="single" w:sz="6" w:space="0" w:color="auto"/>
              <w:left w:val="single" w:sz="12" w:space="0" w:color="auto"/>
              <w:bottom w:val="single" w:sz="6" w:space="0" w:color="auto"/>
            </w:tcBorders>
            <w:shd w:val="clear" w:color="auto" w:fill="D1F3DB" w:themeFill="accent1" w:themeFillTint="33"/>
          </w:tcPr>
          <w:p w14:paraId="394A664A" w14:textId="77777777" w:rsidR="00742BD3" w:rsidRPr="00691008" w:rsidRDefault="00742BD3" w:rsidP="00F50B36">
            <w:pPr>
              <w:pStyle w:val="EYBodytextwithparaspace"/>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0.97</w:t>
            </w:r>
          </w:p>
        </w:tc>
        <w:tc>
          <w:tcPr>
            <w:tcW w:w="1242" w:type="dxa"/>
            <w:tcBorders>
              <w:top w:val="single" w:sz="6" w:space="0" w:color="auto"/>
              <w:bottom w:val="single" w:sz="6" w:space="0" w:color="auto"/>
            </w:tcBorders>
            <w:shd w:val="clear" w:color="auto" w:fill="D1F3DB" w:themeFill="accent1" w:themeFillTint="33"/>
          </w:tcPr>
          <w:p w14:paraId="7642E8D7" w14:textId="77777777" w:rsidR="00742BD3" w:rsidRPr="00691008" w:rsidRDefault="00742BD3" w:rsidP="00F50B36">
            <w:pPr>
              <w:pStyle w:val="EYBodytextwithparaspace"/>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0.97</w:t>
            </w:r>
          </w:p>
        </w:tc>
        <w:tc>
          <w:tcPr>
            <w:tcW w:w="1243" w:type="dxa"/>
            <w:tcBorders>
              <w:top w:val="single" w:sz="6" w:space="0" w:color="auto"/>
              <w:bottom w:val="single" w:sz="6" w:space="0" w:color="auto"/>
            </w:tcBorders>
            <w:shd w:val="clear" w:color="auto" w:fill="D1F3DB" w:themeFill="accent1" w:themeFillTint="33"/>
          </w:tcPr>
          <w:p w14:paraId="7FEB76A3" w14:textId="77777777" w:rsidR="00742BD3" w:rsidRPr="00691008" w:rsidRDefault="00742BD3" w:rsidP="00F50B36">
            <w:pPr>
              <w:pStyle w:val="EYBodytextwithparaspace"/>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0.95</w:t>
            </w:r>
          </w:p>
        </w:tc>
        <w:tc>
          <w:tcPr>
            <w:tcW w:w="1242" w:type="dxa"/>
            <w:tcBorders>
              <w:top w:val="single" w:sz="6" w:space="0" w:color="auto"/>
              <w:bottom w:val="single" w:sz="6" w:space="0" w:color="auto"/>
            </w:tcBorders>
            <w:shd w:val="clear" w:color="auto" w:fill="D1F3DB" w:themeFill="accent1" w:themeFillTint="33"/>
          </w:tcPr>
          <w:p w14:paraId="07335935" w14:textId="77777777" w:rsidR="00742BD3" w:rsidRPr="00691008" w:rsidRDefault="00742BD3" w:rsidP="00F50B36">
            <w:pPr>
              <w:pStyle w:val="EYBodytextwithparaspace"/>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0.92</w:t>
            </w:r>
          </w:p>
        </w:tc>
        <w:tc>
          <w:tcPr>
            <w:tcW w:w="1242" w:type="dxa"/>
            <w:tcBorders>
              <w:top w:val="single" w:sz="6" w:space="0" w:color="auto"/>
              <w:bottom w:val="single" w:sz="6" w:space="0" w:color="auto"/>
            </w:tcBorders>
            <w:shd w:val="clear" w:color="auto" w:fill="D1F3DB" w:themeFill="accent1" w:themeFillTint="33"/>
          </w:tcPr>
          <w:p w14:paraId="57F201D2" w14:textId="77777777" w:rsidR="00742BD3" w:rsidRPr="00691008" w:rsidRDefault="00742BD3" w:rsidP="00F50B36">
            <w:pPr>
              <w:pStyle w:val="EYBodytextwithparaspace"/>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0.97</w:t>
            </w:r>
          </w:p>
        </w:tc>
        <w:tc>
          <w:tcPr>
            <w:tcW w:w="1243" w:type="dxa"/>
            <w:tcBorders>
              <w:top w:val="single" w:sz="6" w:space="0" w:color="auto"/>
              <w:bottom w:val="single" w:sz="6" w:space="0" w:color="auto"/>
            </w:tcBorders>
            <w:shd w:val="clear" w:color="auto" w:fill="D1F3DB" w:themeFill="accent1" w:themeFillTint="33"/>
          </w:tcPr>
          <w:p w14:paraId="7A3CBEA3" w14:textId="77777777" w:rsidR="00742BD3" w:rsidRPr="00691008" w:rsidRDefault="00742BD3" w:rsidP="00F50B36">
            <w:pPr>
              <w:pStyle w:val="EYBodytextwithparaspace"/>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1.00</w:t>
            </w:r>
          </w:p>
        </w:tc>
      </w:tr>
      <w:tr w:rsidR="00742BD3" w:rsidRPr="00691008" w14:paraId="67B07332" w14:textId="77777777">
        <w:trPr>
          <w:trHeight w:val="45"/>
        </w:trPr>
        <w:tc>
          <w:tcPr>
            <w:cnfStyle w:val="001000000000" w:firstRow="0" w:lastRow="0" w:firstColumn="1" w:lastColumn="0" w:oddVBand="0" w:evenVBand="0" w:oddHBand="0" w:evenHBand="0" w:firstRowFirstColumn="0" w:firstRowLastColumn="0" w:lastRowFirstColumn="0" w:lastRowLastColumn="0"/>
            <w:tcW w:w="1545" w:type="dxa"/>
            <w:tcBorders>
              <w:top w:val="single" w:sz="6" w:space="0" w:color="auto"/>
              <w:bottom w:val="single" w:sz="6" w:space="0" w:color="auto"/>
              <w:right w:val="single" w:sz="12" w:space="0" w:color="auto"/>
            </w:tcBorders>
          </w:tcPr>
          <w:p w14:paraId="16540A3B" w14:textId="77777777" w:rsidR="00742BD3" w:rsidRPr="00691008" w:rsidRDefault="00742BD3" w:rsidP="00F50B36">
            <w:pPr>
              <w:pStyle w:val="EYBodytextwithparaspace"/>
              <w:keepLines/>
              <w:spacing w:before="60" w:after="120"/>
              <w:rPr>
                <w:rFonts w:ascii="Arial" w:hAnsi="Arial" w:cs="Arial"/>
                <w:szCs w:val="18"/>
              </w:rPr>
            </w:pPr>
            <w:r w:rsidRPr="00691008">
              <w:rPr>
                <w:rFonts w:ascii="Arial" w:hAnsi="Arial" w:cs="Arial"/>
                <w:szCs w:val="18"/>
              </w:rPr>
              <w:t>Braden</w:t>
            </w:r>
          </w:p>
        </w:tc>
        <w:tc>
          <w:tcPr>
            <w:tcW w:w="1242" w:type="dxa"/>
            <w:tcBorders>
              <w:top w:val="single" w:sz="6" w:space="0" w:color="auto"/>
              <w:left w:val="single" w:sz="12" w:space="0" w:color="auto"/>
              <w:bottom w:val="single" w:sz="6" w:space="0" w:color="auto"/>
            </w:tcBorders>
            <w:shd w:val="clear" w:color="auto" w:fill="D1F3DB" w:themeFill="accent1" w:themeFillTint="33"/>
          </w:tcPr>
          <w:p w14:paraId="31192917" w14:textId="77777777" w:rsidR="00742BD3" w:rsidRPr="00691008" w:rsidRDefault="00742BD3" w:rsidP="00F50B36">
            <w:pPr>
              <w:pStyle w:val="EYBodytextwithparaspace"/>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0.92</w:t>
            </w:r>
          </w:p>
        </w:tc>
        <w:tc>
          <w:tcPr>
            <w:tcW w:w="1242" w:type="dxa"/>
            <w:tcBorders>
              <w:top w:val="single" w:sz="6" w:space="0" w:color="auto"/>
              <w:bottom w:val="single" w:sz="6" w:space="0" w:color="auto"/>
            </w:tcBorders>
            <w:shd w:val="clear" w:color="auto" w:fill="D1F3DB" w:themeFill="accent1" w:themeFillTint="33"/>
          </w:tcPr>
          <w:p w14:paraId="2D4A1EEA" w14:textId="77777777" w:rsidR="00742BD3" w:rsidRPr="00691008" w:rsidRDefault="00742BD3" w:rsidP="00F50B36">
            <w:pPr>
              <w:pStyle w:val="EYBodytextwithparaspace"/>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0.91</w:t>
            </w:r>
          </w:p>
        </w:tc>
        <w:tc>
          <w:tcPr>
            <w:tcW w:w="1243" w:type="dxa"/>
            <w:tcBorders>
              <w:top w:val="single" w:sz="6" w:space="0" w:color="auto"/>
              <w:bottom w:val="single" w:sz="6" w:space="0" w:color="auto"/>
            </w:tcBorders>
            <w:shd w:val="clear" w:color="auto" w:fill="D1F3DB" w:themeFill="accent1" w:themeFillTint="33"/>
          </w:tcPr>
          <w:p w14:paraId="0F90BC65" w14:textId="77777777" w:rsidR="00742BD3" w:rsidRPr="00691008" w:rsidRDefault="00742BD3" w:rsidP="00F50B36">
            <w:pPr>
              <w:pStyle w:val="EYBodytextwithparaspace"/>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0.92</w:t>
            </w:r>
          </w:p>
        </w:tc>
        <w:tc>
          <w:tcPr>
            <w:tcW w:w="1242" w:type="dxa"/>
            <w:tcBorders>
              <w:top w:val="single" w:sz="6" w:space="0" w:color="auto"/>
              <w:bottom w:val="single" w:sz="6" w:space="0" w:color="auto"/>
            </w:tcBorders>
            <w:shd w:val="clear" w:color="auto" w:fill="D1F3DB" w:themeFill="accent1" w:themeFillTint="33"/>
          </w:tcPr>
          <w:p w14:paraId="3E9829CF" w14:textId="77777777" w:rsidR="00742BD3" w:rsidRPr="00691008" w:rsidRDefault="00742BD3" w:rsidP="00F50B36">
            <w:pPr>
              <w:pStyle w:val="EYBodytextwithparaspace"/>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0.84</w:t>
            </w:r>
          </w:p>
        </w:tc>
        <w:tc>
          <w:tcPr>
            <w:tcW w:w="1242" w:type="dxa"/>
            <w:tcBorders>
              <w:top w:val="single" w:sz="6" w:space="0" w:color="auto"/>
              <w:bottom w:val="single" w:sz="6" w:space="0" w:color="auto"/>
            </w:tcBorders>
            <w:shd w:val="clear" w:color="auto" w:fill="D1F3DB" w:themeFill="accent1" w:themeFillTint="33"/>
          </w:tcPr>
          <w:p w14:paraId="6E88D019" w14:textId="77777777" w:rsidR="00742BD3" w:rsidRPr="00691008" w:rsidRDefault="00742BD3" w:rsidP="00F50B36">
            <w:pPr>
              <w:pStyle w:val="EYBodytextwithparaspace"/>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0.91</w:t>
            </w:r>
          </w:p>
        </w:tc>
        <w:tc>
          <w:tcPr>
            <w:tcW w:w="1243" w:type="dxa"/>
            <w:tcBorders>
              <w:top w:val="single" w:sz="6" w:space="0" w:color="auto"/>
              <w:bottom w:val="single" w:sz="6" w:space="0" w:color="auto"/>
            </w:tcBorders>
            <w:shd w:val="clear" w:color="auto" w:fill="D1F3DB" w:themeFill="accent1" w:themeFillTint="33"/>
          </w:tcPr>
          <w:p w14:paraId="11A4507D" w14:textId="77777777" w:rsidR="00742BD3" w:rsidRPr="00691008" w:rsidRDefault="00742BD3" w:rsidP="00F50B36">
            <w:pPr>
              <w:pStyle w:val="EYBodytextwithparaspace"/>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0.96</w:t>
            </w:r>
          </w:p>
        </w:tc>
      </w:tr>
      <w:tr w:rsidR="00742BD3" w:rsidRPr="00691008" w14:paraId="22BC7B48" w14:textId="77777777">
        <w:trPr>
          <w:trHeight w:val="45"/>
        </w:trPr>
        <w:tc>
          <w:tcPr>
            <w:cnfStyle w:val="001000000000" w:firstRow="0" w:lastRow="0" w:firstColumn="1" w:lastColumn="0" w:oddVBand="0" w:evenVBand="0" w:oddHBand="0" w:evenHBand="0" w:firstRowFirstColumn="0" w:firstRowLastColumn="0" w:lastRowFirstColumn="0" w:lastRowLastColumn="0"/>
            <w:tcW w:w="1545" w:type="dxa"/>
            <w:tcBorders>
              <w:top w:val="single" w:sz="6" w:space="0" w:color="auto"/>
              <w:bottom w:val="single" w:sz="12" w:space="0" w:color="auto"/>
              <w:right w:val="single" w:sz="12" w:space="0" w:color="auto"/>
            </w:tcBorders>
          </w:tcPr>
          <w:p w14:paraId="7740304F" w14:textId="77777777" w:rsidR="00742BD3" w:rsidRPr="00691008" w:rsidRDefault="00742BD3" w:rsidP="00F50B36">
            <w:pPr>
              <w:pStyle w:val="EYBodytextwithparaspace"/>
              <w:keepLines/>
              <w:spacing w:before="60" w:after="120"/>
              <w:rPr>
                <w:rFonts w:ascii="Arial" w:hAnsi="Arial" w:cs="Arial"/>
                <w:szCs w:val="18"/>
              </w:rPr>
            </w:pPr>
            <w:r w:rsidRPr="00691008">
              <w:rPr>
                <w:rFonts w:ascii="Arial" w:hAnsi="Arial" w:cs="Arial"/>
                <w:szCs w:val="18"/>
              </w:rPr>
              <w:t>BRUA</w:t>
            </w:r>
          </w:p>
        </w:tc>
        <w:tc>
          <w:tcPr>
            <w:tcW w:w="1242" w:type="dxa"/>
            <w:tcBorders>
              <w:top w:val="single" w:sz="6" w:space="0" w:color="auto"/>
              <w:left w:val="single" w:sz="12" w:space="0" w:color="auto"/>
              <w:bottom w:val="single" w:sz="12" w:space="0" w:color="auto"/>
            </w:tcBorders>
            <w:shd w:val="clear" w:color="auto" w:fill="D1F3DB" w:themeFill="accent1" w:themeFillTint="33"/>
          </w:tcPr>
          <w:p w14:paraId="748A3D28" w14:textId="77777777" w:rsidR="00742BD3" w:rsidRPr="00691008" w:rsidRDefault="00742BD3" w:rsidP="00F50B36">
            <w:pPr>
              <w:pStyle w:val="EYBodytextwithparaspace"/>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0.92</w:t>
            </w:r>
          </w:p>
        </w:tc>
        <w:tc>
          <w:tcPr>
            <w:tcW w:w="1242" w:type="dxa"/>
            <w:tcBorders>
              <w:top w:val="single" w:sz="6" w:space="0" w:color="auto"/>
              <w:bottom w:val="single" w:sz="12" w:space="0" w:color="auto"/>
            </w:tcBorders>
            <w:shd w:val="clear" w:color="auto" w:fill="D1F3DB" w:themeFill="accent1" w:themeFillTint="33"/>
          </w:tcPr>
          <w:p w14:paraId="76592E79" w14:textId="77777777" w:rsidR="00742BD3" w:rsidRPr="00691008" w:rsidRDefault="00742BD3" w:rsidP="00F50B36">
            <w:pPr>
              <w:pStyle w:val="EYBodytextwithparaspace"/>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0.91</w:t>
            </w:r>
          </w:p>
        </w:tc>
        <w:tc>
          <w:tcPr>
            <w:tcW w:w="1243" w:type="dxa"/>
            <w:tcBorders>
              <w:top w:val="single" w:sz="6" w:space="0" w:color="auto"/>
              <w:bottom w:val="single" w:sz="12" w:space="0" w:color="auto"/>
            </w:tcBorders>
            <w:shd w:val="clear" w:color="auto" w:fill="D1F3DB" w:themeFill="accent1" w:themeFillTint="33"/>
          </w:tcPr>
          <w:p w14:paraId="5658DD67" w14:textId="77777777" w:rsidR="00742BD3" w:rsidRPr="00691008" w:rsidRDefault="00742BD3" w:rsidP="00F50B36">
            <w:pPr>
              <w:pStyle w:val="EYBodytextwithparaspace"/>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0.94</w:t>
            </w:r>
          </w:p>
        </w:tc>
        <w:tc>
          <w:tcPr>
            <w:tcW w:w="1242" w:type="dxa"/>
            <w:tcBorders>
              <w:top w:val="single" w:sz="6" w:space="0" w:color="auto"/>
              <w:bottom w:val="single" w:sz="12" w:space="0" w:color="auto"/>
            </w:tcBorders>
            <w:shd w:val="clear" w:color="auto" w:fill="D1F3DB" w:themeFill="accent1" w:themeFillTint="33"/>
          </w:tcPr>
          <w:p w14:paraId="2A32A597" w14:textId="77777777" w:rsidR="00742BD3" w:rsidRPr="00691008" w:rsidRDefault="00742BD3" w:rsidP="00F50B36">
            <w:pPr>
              <w:pStyle w:val="EYBodytextwithparaspace"/>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0.88</w:t>
            </w:r>
          </w:p>
        </w:tc>
        <w:tc>
          <w:tcPr>
            <w:tcW w:w="1242" w:type="dxa"/>
            <w:tcBorders>
              <w:top w:val="single" w:sz="6" w:space="0" w:color="auto"/>
              <w:bottom w:val="single" w:sz="12" w:space="0" w:color="auto"/>
            </w:tcBorders>
            <w:shd w:val="clear" w:color="auto" w:fill="D1F3DB" w:themeFill="accent1" w:themeFillTint="33"/>
          </w:tcPr>
          <w:p w14:paraId="74075E48" w14:textId="77777777" w:rsidR="00742BD3" w:rsidRPr="00691008" w:rsidRDefault="00742BD3" w:rsidP="00F50B36">
            <w:pPr>
              <w:pStyle w:val="EYBodytextwithparaspace"/>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0.90</w:t>
            </w:r>
          </w:p>
        </w:tc>
        <w:tc>
          <w:tcPr>
            <w:tcW w:w="1243" w:type="dxa"/>
            <w:tcBorders>
              <w:top w:val="single" w:sz="6" w:space="0" w:color="auto"/>
              <w:bottom w:val="single" w:sz="12" w:space="0" w:color="auto"/>
            </w:tcBorders>
            <w:shd w:val="clear" w:color="auto" w:fill="D1F3DB" w:themeFill="accent1" w:themeFillTint="33"/>
          </w:tcPr>
          <w:p w14:paraId="59B8D47C" w14:textId="77777777" w:rsidR="00742BD3" w:rsidRPr="00691008" w:rsidRDefault="00742BD3" w:rsidP="00F50B36">
            <w:pPr>
              <w:pStyle w:val="EYBodytextwithparaspace"/>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0.95</w:t>
            </w:r>
          </w:p>
        </w:tc>
      </w:tr>
    </w:tbl>
    <w:p w14:paraId="11F7D67F" w14:textId="0B5BC4A2" w:rsidR="0047231B" w:rsidRPr="00691008" w:rsidRDefault="0047231B" w:rsidP="00F50B36">
      <w:pPr>
        <w:pStyle w:val="EYHeading3"/>
        <w:numPr>
          <w:ilvl w:val="0"/>
          <w:numId w:val="0"/>
        </w:numPr>
        <w:ind w:left="850" w:hanging="850"/>
        <w:rPr>
          <w:rFonts w:cs="Arial"/>
        </w:rPr>
      </w:pPr>
      <w:r w:rsidRPr="00691008">
        <w:rPr>
          <w:rFonts w:cs="Arial"/>
        </w:rPr>
        <w:t>B.</w:t>
      </w:r>
      <w:r w:rsidR="0063480A" w:rsidRPr="00691008">
        <w:rPr>
          <w:rFonts w:cs="Arial"/>
        </w:rPr>
        <w:t>3</w:t>
      </w:r>
      <w:r w:rsidRPr="00691008">
        <w:rPr>
          <w:rFonts w:cs="Arial"/>
        </w:rPr>
        <w:t>.</w:t>
      </w:r>
      <w:bookmarkStart w:id="698" w:name="_Toc177119768"/>
      <w:r w:rsidR="00F50B36" w:rsidRPr="00691008">
        <w:rPr>
          <w:rFonts w:cs="Arial"/>
        </w:rPr>
        <w:t>3</w:t>
      </w:r>
      <w:r w:rsidRPr="00691008">
        <w:rPr>
          <w:rFonts w:cs="Arial"/>
        </w:rPr>
        <w:t xml:space="preserve"> Assessor </w:t>
      </w:r>
      <w:r w:rsidR="00747688" w:rsidRPr="00691008">
        <w:rPr>
          <w:rFonts w:cs="Arial"/>
        </w:rPr>
        <w:t>category</w:t>
      </w:r>
      <w:r w:rsidRPr="00691008">
        <w:rPr>
          <w:rFonts w:cs="Arial"/>
        </w:rPr>
        <w:t xml:space="preserve"> – Correlation coefficient</w:t>
      </w:r>
      <w:bookmarkEnd w:id="698"/>
      <w:r w:rsidRPr="00691008">
        <w:rPr>
          <w:rFonts w:cs="Arial"/>
        </w:rPr>
        <w:t xml:space="preserve"> </w:t>
      </w:r>
    </w:p>
    <w:p w14:paraId="1CC12FD6" w14:textId="6AB1C56F" w:rsidR="0047231B" w:rsidRPr="00691008" w:rsidRDefault="0047231B" w:rsidP="00F50B36">
      <w:pPr>
        <w:pStyle w:val="EYBodytextwithparaspace"/>
        <w:keepNext/>
        <w:jc w:val="both"/>
        <w:rPr>
          <w:rFonts w:ascii="Arial" w:hAnsi="Arial" w:cs="Arial"/>
        </w:rPr>
      </w:pPr>
      <w:r w:rsidRPr="00691008">
        <w:rPr>
          <w:rFonts w:ascii="Arial" w:hAnsi="Arial" w:cs="Arial"/>
        </w:rPr>
        <w:fldChar w:fldCharType="begin"/>
      </w:r>
      <w:r w:rsidRPr="00691008">
        <w:rPr>
          <w:rFonts w:ascii="Arial" w:hAnsi="Arial" w:cs="Arial"/>
        </w:rPr>
        <w:instrText xml:space="preserve"> REF _Ref127970057 \h  \* MERGEFORMAT </w:instrText>
      </w:r>
      <w:r w:rsidRPr="00691008">
        <w:rPr>
          <w:rFonts w:ascii="Arial" w:hAnsi="Arial" w:cs="Arial"/>
        </w:rPr>
      </w:r>
      <w:r w:rsidRPr="00691008">
        <w:rPr>
          <w:rFonts w:ascii="Arial" w:hAnsi="Arial" w:cs="Arial"/>
        </w:rPr>
        <w:fldChar w:fldCharType="separate"/>
      </w:r>
      <w:r w:rsidR="008810CE" w:rsidRPr="00691008">
        <w:rPr>
          <w:rFonts w:ascii="Arial" w:hAnsi="Arial" w:cs="Arial"/>
        </w:rPr>
        <w:t xml:space="preserve">Table </w:t>
      </w:r>
      <w:r w:rsidR="008810CE" w:rsidRPr="00691008">
        <w:rPr>
          <w:rFonts w:ascii="Arial" w:hAnsi="Arial" w:cs="Arial"/>
          <w:noProof/>
        </w:rPr>
        <w:t>23</w:t>
      </w:r>
      <w:r w:rsidRPr="00691008">
        <w:rPr>
          <w:rFonts w:ascii="Arial" w:hAnsi="Arial" w:cs="Arial"/>
        </w:rPr>
        <w:fldChar w:fldCharType="end"/>
      </w:r>
      <w:r w:rsidRPr="00691008">
        <w:rPr>
          <w:rFonts w:ascii="Arial" w:hAnsi="Arial" w:cs="Arial"/>
        </w:rPr>
        <w:t xml:space="preserve"> contains Pearson correlation coefficients by assessor </w:t>
      </w:r>
      <w:r w:rsidR="00747688" w:rsidRPr="00691008">
        <w:rPr>
          <w:rFonts w:ascii="Arial" w:hAnsi="Arial" w:cs="Arial"/>
        </w:rPr>
        <w:t>category</w:t>
      </w:r>
      <w:r w:rsidRPr="00691008">
        <w:rPr>
          <w:rFonts w:ascii="Arial" w:hAnsi="Arial" w:cs="Arial"/>
        </w:rPr>
        <w:t xml:space="preserve">. </w:t>
      </w:r>
    </w:p>
    <w:p w14:paraId="668430A8" w14:textId="4FB29313" w:rsidR="0047231B" w:rsidRPr="00F4245D" w:rsidRDefault="0047231B" w:rsidP="0047231B">
      <w:pPr>
        <w:pStyle w:val="Caption"/>
        <w:keepLines/>
      </w:pPr>
      <w:bookmarkStart w:id="699" w:name="_Ref127970057"/>
      <w:r w:rsidRPr="00691008">
        <w:rPr>
          <w:rFonts w:cs="Arial"/>
        </w:rPr>
        <w:t xml:space="preserve">Table </w:t>
      </w:r>
      <w:r w:rsidRPr="00691008">
        <w:rPr>
          <w:rFonts w:cs="Arial"/>
        </w:rPr>
        <w:fldChar w:fldCharType="begin"/>
      </w:r>
      <w:r w:rsidRPr="00691008">
        <w:rPr>
          <w:rFonts w:cs="Arial"/>
        </w:rPr>
        <w:instrText xml:space="preserve"> SEQ Table \* ARABIC </w:instrText>
      </w:r>
      <w:r w:rsidRPr="00691008">
        <w:rPr>
          <w:rFonts w:cs="Arial"/>
        </w:rPr>
        <w:fldChar w:fldCharType="separate"/>
      </w:r>
      <w:r w:rsidR="00FE030D">
        <w:rPr>
          <w:rFonts w:cs="Arial"/>
          <w:noProof/>
        </w:rPr>
        <w:t>24</w:t>
      </w:r>
      <w:r w:rsidRPr="00691008">
        <w:rPr>
          <w:rFonts w:cs="Arial"/>
        </w:rPr>
        <w:fldChar w:fldCharType="end"/>
      </w:r>
      <w:bookmarkEnd w:id="699"/>
      <w:r w:rsidRPr="00F4245D">
        <w:t xml:space="preserve">: Correlation coefficient by assessor </w:t>
      </w:r>
      <w:r w:rsidR="00747688" w:rsidRPr="00F4245D">
        <w:t>category</w:t>
      </w:r>
      <w:r w:rsidRPr="00F4245D">
        <w:t xml:space="preserve"> pairs</w:t>
      </w:r>
    </w:p>
    <w:tbl>
      <w:tblPr>
        <w:tblStyle w:val="chiffres1"/>
        <w:tblW w:w="89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545"/>
        <w:gridCol w:w="1242"/>
        <w:gridCol w:w="1242"/>
        <w:gridCol w:w="1243"/>
        <w:gridCol w:w="1242"/>
        <w:gridCol w:w="1242"/>
        <w:gridCol w:w="1243"/>
      </w:tblGrid>
      <w:tr w:rsidR="008F7BD8" w:rsidRPr="00691008" w14:paraId="79C4A868" w14:textId="77777777" w:rsidTr="00F032AA">
        <w:trPr>
          <w:trHeight w:val="323"/>
        </w:trPr>
        <w:tc>
          <w:tcPr>
            <w:cnfStyle w:val="001000000000" w:firstRow="0" w:lastRow="0" w:firstColumn="1" w:lastColumn="0" w:oddVBand="0" w:evenVBand="0" w:oddHBand="0" w:evenHBand="0" w:firstRowFirstColumn="0" w:firstRowLastColumn="0" w:lastRowFirstColumn="0" w:lastRowLastColumn="0"/>
            <w:tcW w:w="1545" w:type="dxa"/>
            <w:tcBorders>
              <w:bottom w:val="single" w:sz="12" w:space="0" w:color="auto"/>
              <w:right w:val="single" w:sz="12" w:space="0" w:color="auto"/>
            </w:tcBorders>
            <w:shd w:val="clear" w:color="auto" w:fill="FFE600" w:themeFill="text2"/>
            <w:vAlign w:val="center"/>
          </w:tcPr>
          <w:p w14:paraId="784B8E05" w14:textId="7DDF7758" w:rsidR="0073280E" w:rsidRPr="00691008" w:rsidRDefault="0073280E" w:rsidP="0073280E">
            <w:pPr>
              <w:pStyle w:val="EYBodytextwithparaspace"/>
              <w:keepNext/>
              <w:keepLines/>
              <w:spacing w:after="0"/>
              <w:rPr>
                <w:rFonts w:ascii="Arial" w:hAnsi="Arial" w:cs="Arial"/>
                <w:b/>
                <w:szCs w:val="18"/>
              </w:rPr>
            </w:pPr>
            <w:r w:rsidRPr="00691008">
              <w:rPr>
                <w:rFonts w:ascii="Arial" w:hAnsi="Arial" w:cs="Arial"/>
                <w:b/>
                <w:szCs w:val="18"/>
              </w:rPr>
              <w:t>Metric</w:t>
            </w:r>
          </w:p>
        </w:tc>
        <w:tc>
          <w:tcPr>
            <w:tcW w:w="1242" w:type="dxa"/>
            <w:tcBorders>
              <w:left w:val="single" w:sz="12" w:space="0" w:color="auto"/>
              <w:bottom w:val="single" w:sz="12" w:space="0" w:color="auto"/>
            </w:tcBorders>
            <w:shd w:val="clear" w:color="auto" w:fill="FFE600" w:themeFill="text2"/>
            <w:vAlign w:val="center"/>
          </w:tcPr>
          <w:p w14:paraId="059452BA" w14:textId="00F26674" w:rsidR="0073280E" w:rsidRPr="00691008" w:rsidRDefault="0073280E" w:rsidP="0073280E">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sz w:val="18"/>
                <w:szCs w:val="18"/>
              </w:rPr>
              <w:t>A/A</w:t>
            </w:r>
          </w:p>
        </w:tc>
        <w:tc>
          <w:tcPr>
            <w:tcW w:w="1242" w:type="dxa"/>
            <w:tcBorders>
              <w:bottom w:val="single" w:sz="12" w:space="0" w:color="auto"/>
            </w:tcBorders>
            <w:shd w:val="clear" w:color="auto" w:fill="FFE600" w:themeFill="text2"/>
            <w:vAlign w:val="center"/>
          </w:tcPr>
          <w:p w14:paraId="26365541" w14:textId="6E5130CD" w:rsidR="0073280E" w:rsidRPr="00691008" w:rsidRDefault="0073280E" w:rsidP="0073280E">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sz w:val="18"/>
                <w:szCs w:val="18"/>
              </w:rPr>
              <w:t>A/B</w:t>
            </w:r>
          </w:p>
        </w:tc>
        <w:tc>
          <w:tcPr>
            <w:tcW w:w="1243" w:type="dxa"/>
            <w:tcBorders>
              <w:bottom w:val="single" w:sz="12" w:space="0" w:color="auto"/>
            </w:tcBorders>
            <w:shd w:val="clear" w:color="auto" w:fill="FFE600" w:themeFill="text2"/>
            <w:vAlign w:val="center"/>
          </w:tcPr>
          <w:p w14:paraId="0D71747C" w14:textId="3BCA1F50" w:rsidR="0073280E" w:rsidRPr="00691008" w:rsidRDefault="0073280E" w:rsidP="0073280E">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sz w:val="18"/>
                <w:szCs w:val="18"/>
              </w:rPr>
              <w:t>A/C</w:t>
            </w:r>
          </w:p>
        </w:tc>
        <w:tc>
          <w:tcPr>
            <w:tcW w:w="1242" w:type="dxa"/>
            <w:tcBorders>
              <w:bottom w:val="single" w:sz="12" w:space="0" w:color="auto"/>
            </w:tcBorders>
            <w:shd w:val="clear" w:color="auto" w:fill="FFE600" w:themeFill="text2"/>
            <w:vAlign w:val="center"/>
          </w:tcPr>
          <w:p w14:paraId="548E72AA" w14:textId="54200239" w:rsidR="0073280E" w:rsidRPr="00691008" w:rsidRDefault="0073280E" w:rsidP="0073280E">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sz w:val="18"/>
                <w:szCs w:val="18"/>
              </w:rPr>
              <w:t>B/B</w:t>
            </w:r>
          </w:p>
        </w:tc>
        <w:tc>
          <w:tcPr>
            <w:tcW w:w="1242" w:type="dxa"/>
            <w:tcBorders>
              <w:bottom w:val="single" w:sz="12" w:space="0" w:color="auto"/>
            </w:tcBorders>
            <w:shd w:val="clear" w:color="auto" w:fill="FFE600" w:themeFill="text2"/>
            <w:vAlign w:val="center"/>
          </w:tcPr>
          <w:p w14:paraId="77D1D7BE" w14:textId="6B022D74" w:rsidR="0073280E" w:rsidRPr="00691008" w:rsidRDefault="0073280E" w:rsidP="0073280E">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sz w:val="18"/>
                <w:szCs w:val="18"/>
              </w:rPr>
              <w:t>B/C</w:t>
            </w:r>
          </w:p>
        </w:tc>
        <w:tc>
          <w:tcPr>
            <w:tcW w:w="1243" w:type="dxa"/>
            <w:tcBorders>
              <w:bottom w:val="single" w:sz="12" w:space="0" w:color="auto"/>
            </w:tcBorders>
            <w:shd w:val="clear" w:color="auto" w:fill="FFE600" w:themeFill="text2"/>
            <w:vAlign w:val="center"/>
          </w:tcPr>
          <w:p w14:paraId="484E9B1E" w14:textId="4D96B8CB" w:rsidR="0073280E" w:rsidRPr="00691008" w:rsidRDefault="0073280E" w:rsidP="0073280E">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sz w:val="18"/>
                <w:szCs w:val="18"/>
              </w:rPr>
              <w:t>C/C</w:t>
            </w:r>
          </w:p>
        </w:tc>
      </w:tr>
      <w:tr w:rsidR="008F7BD8" w:rsidRPr="00691008" w14:paraId="5C3DC970" w14:textId="77777777" w:rsidTr="00F032AA">
        <w:tblPrEx>
          <w:tblCellMar>
            <w:left w:w="0" w:type="dxa"/>
            <w:right w:w="0" w:type="dxa"/>
          </w:tblCellMar>
        </w:tblPrEx>
        <w:trPr>
          <w:trHeight w:val="45"/>
        </w:trPr>
        <w:tc>
          <w:tcPr>
            <w:cnfStyle w:val="001000000000" w:firstRow="0" w:lastRow="0" w:firstColumn="1" w:lastColumn="0" w:oddVBand="0" w:evenVBand="0" w:oddHBand="0" w:evenHBand="0" w:firstRowFirstColumn="0" w:firstRowLastColumn="0" w:lastRowFirstColumn="0" w:lastRowLastColumn="0"/>
            <w:tcW w:w="1545" w:type="dxa"/>
            <w:tcBorders>
              <w:top w:val="single" w:sz="12" w:space="0" w:color="auto"/>
              <w:bottom w:val="single" w:sz="6" w:space="0" w:color="auto"/>
              <w:right w:val="single" w:sz="12" w:space="0" w:color="auto"/>
            </w:tcBorders>
          </w:tcPr>
          <w:p w14:paraId="798CAE39" w14:textId="2A3C351D" w:rsidR="0073280E" w:rsidRPr="00691008" w:rsidRDefault="0073280E" w:rsidP="0073280E">
            <w:pPr>
              <w:pStyle w:val="EYBodytextwithparaspace"/>
              <w:keepNext/>
              <w:keepLines/>
              <w:spacing w:before="60" w:after="120"/>
              <w:rPr>
                <w:rFonts w:ascii="Arial" w:hAnsi="Arial" w:cs="Arial"/>
                <w:szCs w:val="18"/>
              </w:rPr>
            </w:pPr>
            <w:r w:rsidRPr="00691008">
              <w:rPr>
                <w:rFonts w:ascii="Arial" w:hAnsi="Arial" w:cs="Arial"/>
                <w:szCs w:val="18"/>
              </w:rPr>
              <w:t>AN-ACC Class</w:t>
            </w:r>
          </w:p>
        </w:tc>
        <w:tc>
          <w:tcPr>
            <w:tcW w:w="1242" w:type="dxa"/>
            <w:tcBorders>
              <w:top w:val="single" w:sz="12" w:space="0" w:color="auto"/>
              <w:left w:val="single" w:sz="12" w:space="0" w:color="auto"/>
              <w:bottom w:val="single" w:sz="6" w:space="0" w:color="auto"/>
            </w:tcBorders>
            <w:shd w:val="clear" w:color="auto" w:fill="D1F3DB" w:themeFill="accent1" w:themeFillTint="33"/>
          </w:tcPr>
          <w:p w14:paraId="2504AD48" w14:textId="62CE6C8E" w:rsidR="0073280E" w:rsidRPr="00691008" w:rsidRDefault="0073280E" w:rsidP="0073280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0.98</w:t>
            </w:r>
          </w:p>
        </w:tc>
        <w:tc>
          <w:tcPr>
            <w:tcW w:w="1242" w:type="dxa"/>
            <w:tcBorders>
              <w:top w:val="single" w:sz="12" w:space="0" w:color="auto"/>
              <w:bottom w:val="single" w:sz="6" w:space="0" w:color="auto"/>
            </w:tcBorders>
            <w:shd w:val="clear" w:color="auto" w:fill="D1F3DB" w:themeFill="accent1" w:themeFillTint="33"/>
          </w:tcPr>
          <w:p w14:paraId="3F785E46" w14:textId="24276751" w:rsidR="0073280E" w:rsidRPr="00691008" w:rsidRDefault="00E11C40" w:rsidP="0073280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0.98</w:t>
            </w:r>
          </w:p>
        </w:tc>
        <w:tc>
          <w:tcPr>
            <w:tcW w:w="1243" w:type="dxa"/>
            <w:tcBorders>
              <w:top w:val="single" w:sz="12" w:space="0" w:color="auto"/>
              <w:bottom w:val="single" w:sz="6" w:space="0" w:color="auto"/>
            </w:tcBorders>
            <w:shd w:val="clear" w:color="auto" w:fill="D1F3DB" w:themeFill="accent1" w:themeFillTint="33"/>
          </w:tcPr>
          <w:p w14:paraId="07C58956" w14:textId="16B35F34" w:rsidR="0073280E" w:rsidRPr="00691008" w:rsidRDefault="0077128F" w:rsidP="0073280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0.96</w:t>
            </w:r>
          </w:p>
        </w:tc>
        <w:tc>
          <w:tcPr>
            <w:tcW w:w="1242" w:type="dxa"/>
            <w:tcBorders>
              <w:top w:val="single" w:sz="12" w:space="0" w:color="auto"/>
              <w:bottom w:val="single" w:sz="6" w:space="0" w:color="auto"/>
            </w:tcBorders>
            <w:shd w:val="clear" w:color="auto" w:fill="D1F3DB" w:themeFill="accent1" w:themeFillTint="33"/>
          </w:tcPr>
          <w:p w14:paraId="40325CEB" w14:textId="7A57FA05" w:rsidR="0073280E" w:rsidRPr="00691008" w:rsidRDefault="0077128F" w:rsidP="0073280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0.95</w:t>
            </w:r>
          </w:p>
        </w:tc>
        <w:tc>
          <w:tcPr>
            <w:tcW w:w="1242" w:type="dxa"/>
            <w:tcBorders>
              <w:top w:val="single" w:sz="12" w:space="0" w:color="auto"/>
              <w:bottom w:val="single" w:sz="6" w:space="0" w:color="auto"/>
            </w:tcBorders>
            <w:shd w:val="clear" w:color="auto" w:fill="D1F3DB" w:themeFill="accent1" w:themeFillTint="33"/>
          </w:tcPr>
          <w:p w14:paraId="67237172" w14:textId="1C1F917F" w:rsidR="0073280E" w:rsidRPr="00691008" w:rsidRDefault="00167ADE" w:rsidP="0073280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0.98</w:t>
            </w:r>
          </w:p>
        </w:tc>
        <w:tc>
          <w:tcPr>
            <w:tcW w:w="1243" w:type="dxa"/>
            <w:tcBorders>
              <w:top w:val="single" w:sz="12" w:space="0" w:color="auto"/>
              <w:bottom w:val="single" w:sz="6" w:space="0" w:color="auto"/>
            </w:tcBorders>
            <w:shd w:val="clear" w:color="auto" w:fill="D1F3DB" w:themeFill="accent1" w:themeFillTint="33"/>
          </w:tcPr>
          <w:p w14:paraId="55C40698" w14:textId="021D7C66" w:rsidR="0073280E" w:rsidRPr="00691008" w:rsidRDefault="00167ADE" w:rsidP="0073280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1.00</w:t>
            </w:r>
          </w:p>
        </w:tc>
      </w:tr>
      <w:tr w:rsidR="008F7BD8" w:rsidRPr="00691008" w14:paraId="41A411C3" w14:textId="77777777" w:rsidTr="00F032AA">
        <w:tblPrEx>
          <w:tblCellMar>
            <w:left w:w="0" w:type="dxa"/>
            <w:right w:w="0" w:type="dxa"/>
          </w:tblCellMar>
        </w:tblPrEx>
        <w:trPr>
          <w:trHeight w:val="45"/>
        </w:trPr>
        <w:tc>
          <w:tcPr>
            <w:cnfStyle w:val="001000000000" w:firstRow="0" w:lastRow="0" w:firstColumn="1" w:lastColumn="0" w:oddVBand="0" w:evenVBand="0" w:oddHBand="0" w:evenHBand="0" w:firstRowFirstColumn="0" w:firstRowLastColumn="0" w:lastRowFirstColumn="0" w:lastRowLastColumn="0"/>
            <w:tcW w:w="1545" w:type="dxa"/>
            <w:tcBorders>
              <w:top w:val="single" w:sz="6" w:space="0" w:color="auto"/>
              <w:bottom w:val="single" w:sz="6" w:space="0" w:color="auto"/>
              <w:right w:val="single" w:sz="12" w:space="0" w:color="auto"/>
            </w:tcBorders>
          </w:tcPr>
          <w:p w14:paraId="4965ADD2" w14:textId="2EC3E709" w:rsidR="0073280E" w:rsidRPr="00691008" w:rsidRDefault="00EC1DF6" w:rsidP="0073280E">
            <w:pPr>
              <w:pStyle w:val="EYBodytextwithparaspace"/>
              <w:keepNext/>
              <w:keepLines/>
              <w:spacing w:before="60" w:after="120"/>
              <w:rPr>
                <w:rFonts w:ascii="Arial" w:hAnsi="Arial" w:cs="Arial"/>
                <w:szCs w:val="18"/>
              </w:rPr>
            </w:pPr>
            <w:r w:rsidRPr="00691008">
              <w:rPr>
                <w:rFonts w:ascii="Arial" w:hAnsi="Arial" w:cs="Arial"/>
                <w:szCs w:val="18"/>
              </w:rPr>
              <w:t>DEMMI-modified</w:t>
            </w:r>
          </w:p>
        </w:tc>
        <w:tc>
          <w:tcPr>
            <w:tcW w:w="1242" w:type="dxa"/>
            <w:tcBorders>
              <w:top w:val="single" w:sz="6" w:space="0" w:color="auto"/>
              <w:left w:val="single" w:sz="12" w:space="0" w:color="auto"/>
              <w:bottom w:val="single" w:sz="6" w:space="0" w:color="auto"/>
            </w:tcBorders>
            <w:shd w:val="clear" w:color="auto" w:fill="D1F3DB" w:themeFill="accent1" w:themeFillTint="33"/>
          </w:tcPr>
          <w:p w14:paraId="5CCA2CDA" w14:textId="0BE7CC49" w:rsidR="0073280E" w:rsidRPr="00691008" w:rsidRDefault="00E11C40" w:rsidP="0073280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0.99</w:t>
            </w:r>
          </w:p>
        </w:tc>
        <w:tc>
          <w:tcPr>
            <w:tcW w:w="1242" w:type="dxa"/>
            <w:tcBorders>
              <w:top w:val="single" w:sz="6" w:space="0" w:color="auto"/>
              <w:bottom w:val="single" w:sz="6" w:space="0" w:color="auto"/>
            </w:tcBorders>
            <w:shd w:val="clear" w:color="auto" w:fill="D1F3DB" w:themeFill="accent1" w:themeFillTint="33"/>
          </w:tcPr>
          <w:p w14:paraId="53277FAF" w14:textId="5694BB33" w:rsidR="0073280E" w:rsidRPr="00691008" w:rsidRDefault="00E11C40" w:rsidP="0073280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0.99</w:t>
            </w:r>
          </w:p>
        </w:tc>
        <w:tc>
          <w:tcPr>
            <w:tcW w:w="1243" w:type="dxa"/>
            <w:tcBorders>
              <w:top w:val="single" w:sz="6" w:space="0" w:color="auto"/>
              <w:bottom w:val="single" w:sz="6" w:space="0" w:color="auto"/>
            </w:tcBorders>
            <w:shd w:val="clear" w:color="auto" w:fill="D1F3DB" w:themeFill="accent1" w:themeFillTint="33"/>
          </w:tcPr>
          <w:p w14:paraId="2D5A4A45" w14:textId="22DE7396" w:rsidR="0073280E" w:rsidRPr="00691008" w:rsidRDefault="0077128F" w:rsidP="0073280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0.99</w:t>
            </w:r>
          </w:p>
        </w:tc>
        <w:tc>
          <w:tcPr>
            <w:tcW w:w="1242" w:type="dxa"/>
            <w:tcBorders>
              <w:top w:val="single" w:sz="6" w:space="0" w:color="auto"/>
              <w:bottom w:val="single" w:sz="6" w:space="0" w:color="auto"/>
            </w:tcBorders>
            <w:shd w:val="clear" w:color="auto" w:fill="D1F3DB" w:themeFill="accent1" w:themeFillTint="33"/>
          </w:tcPr>
          <w:p w14:paraId="7BE00FE8" w14:textId="4B051616" w:rsidR="0073280E" w:rsidRPr="00691008" w:rsidRDefault="0073734E" w:rsidP="0073280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0.96</w:t>
            </w:r>
          </w:p>
        </w:tc>
        <w:tc>
          <w:tcPr>
            <w:tcW w:w="1242" w:type="dxa"/>
            <w:tcBorders>
              <w:top w:val="single" w:sz="6" w:space="0" w:color="auto"/>
              <w:bottom w:val="single" w:sz="6" w:space="0" w:color="auto"/>
            </w:tcBorders>
            <w:shd w:val="clear" w:color="auto" w:fill="D1F3DB" w:themeFill="accent1" w:themeFillTint="33"/>
          </w:tcPr>
          <w:p w14:paraId="5DCF2520" w14:textId="1D2D269B" w:rsidR="0073280E" w:rsidRPr="00691008" w:rsidRDefault="00167ADE" w:rsidP="0073280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1.00</w:t>
            </w:r>
          </w:p>
        </w:tc>
        <w:tc>
          <w:tcPr>
            <w:tcW w:w="1243" w:type="dxa"/>
            <w:tcBorders>
              <w:top w:val="single" w:sz="6" w:space="0" w:color="auto"/>
              <w:bottom w:val="single" w:sz="6" w:space="0" w:color="auto"/>
            </w:tcBorders>
            <w:shd w:val="clear" w:color="auto" w:fill="D1F3DB" w:themeFill="accent1" w:themeFillTint="33"/>
          </w:tcPr>
          <w:p w14:paraId="6ED0218D" w14:textId="682ECF43" w:rsidR="0073280E" w:rsidRPr="00691008" w:rsidRDefault="00167ADE" w:rsidP="0073280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1.00</w:t>
            </w:r>
          </w:p>
        </w:tc>
      </w:tr>
      <w:tr w:rsidR="008F7BD8" w:rsidRPr="00691008" w14:paraId="779E84FC" w14:textId="77777777" w:rsidTr="00F032AA">
        <w:tblPrEx>
          <w:tblCellMar>
            <w:left w:w="0" w:type="dxa"/>
            <w:right w:w="0" w:type="dxa"/>
          </w:tblCellMar>
        </w:tblPrEx>
        <w:trPr>
          <w:trHeight w:val="45"/>
        </w:trPr>
        <w:tc>
          <w:tcPr>
            <w:cnfStyle w:val="001000000000" w:firstRow="0" w:lastRow="0" w:firstColumn="1" w:lastColumn="0" w:oddVBand="0" w:evenVBand="0" w:oddHBand="0" w:evenHBand="0" w:firstRowFirstColumn="0" w:firstRowLastColumn="0" w:lastRowFirstColumn="0" w:lastRowLastColumn="0"/>
            <w:tcW w:w="1545" w:type="dxa"/>
            <w:tcBorders>
              <w:top w:val="single" w:sz="6" w:space="0" w:color="auto"/>
              <w:bottom w:val="single" w:sz="6" w:space="0" w:color="auto"/>
              <w:right w:val="single" w:sz="12" w:space="0" w:color="auto"/>
            </w:tcBorders>
          </w:tcPr>
          <w:p w14:paraId="4E4A4346" w14:textId="3D018B87" w:rsidR="0073280E" w:rsidRPr="00691008" w:rsidRDefault="0095786E" w:rsidP="0073280E">
            <w:pPr>
              <w:pStyle w:val="EYBodytextwithparaspace"/>
              <w:keepNext/>
              <w:keepLines/>
              <w:spacing w:before="60" w:after="120"/>
              <w:rPr>
                <w:rFonts w:ascii="Arial" w:hAnsi="Arial" w:cs="Arial"/>
                <w:szCs w:val="18"/>
              </w:rPr>
            </w:pPr>
            <w:r w:rsidRPr="00691008">
              <w:rPr>
                <w:rFonts w:ascii="Arial" w:hAnsi="Arial" w:cs="Arial"/>
                <w:szCs w:val="18"/>
              </w:rPr>
              <w:t xml:space="preserve">AFM </w:t>
            </w:r>
            <w:r w:rsidR="0073280E" w:rsidRPr="00691008">
              <w:rPr>
                <w:rFonts w:ascii="Arial" w:hAnsi="Arial" w:cs="Arial"/>
                <w:szCs w:val="18"/>
              </w:rPr>
              <w:t>Cognition</w:t>
            </w:r>
          </w:p>
        </w:tc>
        <w:tc>
          <w:tcPr>
            <w:tcW w:w="1242" w:type="dxa"/>
            <w:tcBorders>
              <w:top w:val="single" w:sz="6" w:space="0" w:color="auto"/>
              <w:left w:val="single" w:sz="12" w:space="0" w:color="auto"/>
              <w:bottom w:val="single" w:sz="6" w:space="0" w:color="auto"/>
            </w:tcBorders>
            <w:shd w:val="clear" w:color="auto" w:fill="D1F3DB" w:themeFill="accent1" w:themeFillTint="33"/>
          </w:tcPr>
          <w:p w14:paraId="1203C1AE" w14:textId="2AA3EE44" w:rsidR="0073280E" w:rsidRPr="00691008" w:rsidRDefault="00E11C40" w:rsidP="0073280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0.98</w:t>
            </w:r>
          </w:p>
        </w:tc>
        <w:tc>
          <w:tcPr>
            <w:tcW w:w="1242" w:type="dxa"/>
            <w:tcBorders>
              <w:top w:val="single" w:sz="6" w:space="0" w:color="auto"/>
              <w:bottom w:val="single" w:sz="6" w:space="0" w:color="auto"/>
            </w:tcBorders>
            <w:shd w:val="clear" w:color="auto" w:fill="D1F3DB" w:themeFill="accent1" w:themeFillTint="33"/>
          </w:tcPr>
          <w:p w14:paraId="3529DD3E" w14:textId="6DF8633E" w:rsidR="0073280E" w:rsidRPr="00691008" w:rsidRDefault="00E11C40" w:rsidP="0073280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0.99</w:t>
            </w:r>
          </w:p>
        </w:tc>
        <w:tc>
          <w:tcPr>
            <w:tcW w:w="1243" w:type="dxa"/>
            <w:tcBorders>
              <w:top w:val="single" w:sz="6" w:space="0" w:color="auto"/>
              <w:bottom w:val="single" w:sz="6" w:space="0" w:color="auto"/>
            </w:tcBorders>
            <w:shd w:val="clear" w:color="auto" w:fill="D1F3DB" w:themeFill="accent1" w:themeFillTint="33"/>
          </w:tcPr>
          <w:p w14:paraId="221973BC" w14:textId="6D0438BB" w:rsidR="0073280E" w:rsidRPr="00691008" w:rsidRDefault="0077128F" w:rsidP="0073280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0.98</w:t>
            </w:r>
          </w:p>
        </w:tc>
        <w:tc>
          <w:tcPr>
            <w:tcW w:w="1242" w:type="dxa"/>
            <w:tcBorders>
              <w:top w:val="single" w:sz="6" w:space="0" w:color="auto"/>
              <w:bottom w:val="single" w:sz="6" w:space="0" w:color="auto"/>
            </w:tcBorders>
            <w:shd w:val="clear" w:color="auto" w:fill="D1F3DB" w:themeFill="accent1" w:themeFillTint="33"/>
          </w:tcPr>
          <w:p w14:paraId="4579AF77" w14:textId="56015DD6" w:rsidR="0073280E" w:rsidRPr="00691008" w:rsidRDefault="0073734E" w:rsidP="0073280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0.94</w:t>
            </w:r>
          </w:p>
        </w:tc>
        <w:tc>
          <w:tcPr>
            <w:tcW w:w="1242" w:type="dxa"/>
            <w:tcBorders>
              <w:top w:val="single" w:sz="6" w:space="0" w:color="auto"/>
              <w:bottom w:val="single" w:sz="6" w:space="0" w:color="auto"/>
            </w:tcBorders>
            <w:shd w:val="clear" w:color="auto" w:fill="D1F3DB" w:themeFill="accent1" w:themeFillTint="33"/>
          </w:tcPr>
          <w:p w14:paraId="684D3C99" w14:textId="0D79B6FB" w:rsidR="0073280E" w:rsidRPr="00691008" w:rsidRDefault="00167ADE" w:rsidP="0073280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0.98</w:t>
            </w:r>
          </w:p>
        </w:tc>
        <w:tc>
          <w:tcPr>
            <w:tcW w:w="1243" w:type="dxa"/>
            <w:tcBorders>
              <w:top w:val="single" w:sz="6" w:space="0" w:color="auto"/>
              <w:bottom w:val="single" w:sz="6" w:space="0" w:color="auto"/>
            </w:tcBorders>
            <w:shd w:val="clear" w:color="auto" w:fill="D1F3DB" w:themeFill="accent1" w:themeFillTint="33"/>
          </w:tcPr>
          <w:p w14:paraId="761AA7A6" w14:textId="116D85AA" w:rsidR="0073280E" w:rsidRPr="00691008" w:rsidRDefault="00167ADE" w:rsidP="0073280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1.00</w:t>
            </w:r>
          </w:p>
        </w:tc>
      </w:tr>
      <w:tr w:rsidR="008F7BD8" w:rsidRPr="00691008" w14:paraId="70B8D7DD" w14:textId="77777777" w:rsidTr="00F032AA">
        <w:tblPrEx>
          <w:tblCellMar>
            <w:left w:w="0" w:type="dxa"/>
            <w:right w:w="0" w:type="dxa"/>
          </w:tblCellMar>
        </w:tblPrEx>
        <w:trPr>
          <w:trHeight w:val="45"/>
        </w:trPr>
        <w:tc>
          <w:tcPr>
            <w:cnfStyle w:val="001000000000" w:firstRow="0" w:lastRow="0" w:firstColumn="1" w:lastColumn="0" w:oddVBand="0" w:evenVBand="0" w:oddHBand="0" w:evenHBand="0" w:firstRowFirstColumn="0" w:firstRowLastColumn="0" w:lastRowFirstColumn="0" w:lastRowLastColumn="0"/>
            <w:tcW w:w="1545" w:type="dxa"/>
            <w:tcBorders>
              <w:top w:val="single" w:sz="6" w:space="0" w:color="auto"/>
              <w:bottom w:val="single" w:sz="6" w:space="0" w:color="auto"/>
              <w:right w:val="single" w:sz="12" w:space="0" w:color="auto"/>
            </w:tcBorders>
          </w:tcPr>
          <w:p w14:paraId="1760B727" w14:textId="1A769F84" w:rsidR="0073280E" w:rsidRPr="00691008" w:rsidRDefault="0095786E" w:rsidP="0073280E">
            <w:pPr>
              <w:pStyle w:val="EYBodytextwithparaspace"/>
              <w:keepNext/>
              <w:keepLines/>
              <w:spacing w:before="60" w:after="120"/>
              <w:rPr>
                <w:rFonts w:ascii="Arial" w:hAnsi="Arial" w:cs="Arial"/>
                <w:szCs w:val="18"/>
              </w:rPr>
            </w:pPr>
            <w:r w:rsidRPr="00691008">
              <w:rPr>
                <w:rFonts w:ascii="Arial" w:hAnsi="Arial" w:cs="Arial"/>
                <w:szCs w:val="18"/>
              </w:rPr>
              <w:t xml:space="preserve">AFM </w:t>
            </w:r>
            <w:r w:rsidR="0073280E" w:rsidRPr="00691008">
              <w:rPr>
                <w:rFonts w:ascii="Arial" w:hAnsi="Arial" w:cs="Arial"/>
                <w:szCs w:val="18"/>
              </w:rPr>
              <w:t>Motor</w:t>
            </w:r>
          </w:p>
        </w:tc>
        <w:tc>
          <w:tcPr>
            <w:tcW w:w="1242" w:type="dxa"/>
            <w:tcBorders>
              <w:top w:val="single" w:sz="6" w:space="0" w:color="auto"/>
              <w:left w:val="single" w:sz="12" w:space="0" w:color="auto"/>
              <w:bottom w:val="single" w:sz="6" w:space="0" w:color="auto"/>
            </w:tcBorders>
            <w:shd w:val="clear" w:color="auto" w:fill="D1F3DB" w:themeFill="accent1" w:themeFillTint="33"/>
          </w:tcPr>
          <w:p w14:paraId="745F1387" w14:textId="6AFB30FF" w:rsidR="0073280E" w:rsidRPr="00691008" w:rsidRDefault="00E11C40" w:rsidP="0073280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1.00</w:t>
            </w:r>
          </w:p>
        </w:tc>
        <w:tc>
          <w:tcPr>
            <w:tcW w:w="1242" w:type="dxa"/>
            <w:tcBorders>
              <w:top w:val="single" w:sz="6" w:space="0" w:color="auto"/>
              <w:bottom w:val="single" w:sz="6" w:space="0" w:color="auto"/>
            </w:tcBorders>
            <w:shd w:val="clear" w:color="auto" w:fill="D1F3DB" w:themeFill="accent1" w:themeFillTint="33"/>
          </w:tcPr>
          <w:p w14:paraId="7E7D235E" w14:textId="41939B27" w:rsidR="0073280E" w:rsidRPr="00691008" w:rsidRDefault="0077128F" w:rsidP="0073280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1.00</w:t>
            </w:r>
          </w:p>
        </w:tc>
        <w:tc>
          <w:tcPr>
            <w:tcW w:w="1243" w:type="dxa"/>
            <w:tcBorders>
              <w:top w:val="single" w:sz="6" w:space="0" w:color="auto"/>
              <w:bottom w:val="single" w:sz="6" w:space="0" w:color="auto"/>
            </w:tcBorders>
            <w:shd w:val="clear" w:color="auto" w:fill="D1F3DB" w:themeFill="accent1" w:themeFillTint="33"/>
          </w:tcPr>
          <w:p w14:paraId="21C2BAC5" w14:textId="56B3EC07" w:rsidR="0073280E" w:rsidRPr="00691008" w:rsidRDefault="0077128F" w:rsidP="0073280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0.99</w:t>
            </w:r>
          </w:p>
        </w:tc>
        <w:tc>
          <w:tcPr>
            <w:tcW w:w="1242" w:type="dxa"/>
            <w:tcBorders>
              <w:top w:val="single" w:sz="6" w:space="0" w:color="auto"/>
              <w:bottom w:val="single" w:sz="6" w:space="0" w:color="auto"/>
            </w:tcBorders>
            <w:shd w:val="clear" w:color="auto" w:fill="D1F3DB" w:themeFill="accent1" w:themeFillTint="33"/>
          </w:tcPr>
          <w:p w14:paraId="4683E784" w14:textId="4F729F9C" w:rsidR="0073280E" w:rsidRPr="00691008" w:rsidRDefault="0073734E" w:rsidP="0073280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0.98</w:t>
            </w:r>
          </w:p>
        </w:tc>
        <w:tc>
          <w:tcPr>
            <w:tcW w:w="1242" w:type="dxa"/>
            <w:tcBorders>
              <w:top w:val="single" w:sz="6" w:space="0" w:color="auto"/>
              <w:bottom w:val="single" w:sz="6" w:space="0" w:color="auto"/>
            </w:tcBorders>
            <w:shd w:val="clear" w:color="auto" w:fill="D1F3DB" w:themeFill="accent1" w:themeFillTint="33"/>
          </w:tcPr>
          <w:p w14:paraId="4D558586" w14:textId="7B62000E" w:rsidR="0073280E" w:rsidRPr="00691008" w:rsidRDefault="00167ADE" w:rsidP="0073280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0.99</w:t>
            </w:r>
          </w:p>
        </w:tc>
        <w:tc>
          <w:tcPr>
            <w:tcW w:w="1243" w:type="dxa"/>
            <w:tcBorders>
              <w:top w:val="single" w:sz="6" w:space="0" w:color="auto"/>
              <w:bottom w:val="single" w:sz="6" w:space="0" w:color="auto"/>
            </w:tcBorders>
            <w:shd w:val="clear" w:color="auto" w:fill="D1F3DB" w:themeFill="accent1" w:themeFillTint="33"/>
          </w:tcPr>
          <w:p w14:paraId="64F045F6" w14:textId="79A917DD" w:rsidR="0073280E" w:rsidRPr="00691008" w:rsidRDefault="00167ADE" w:rsidP="0073280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1.00</w:t>
            </w:r>
          </w:p>
        </w:tc>
      </w:tr>
      <w:tr w:rsidR="008F7BD8" w:rsidRPr="00691008" w14:paraId="563379F4" w14:textId="77777777" w:rsidTr="00F032AA">
        <w:tblPrEx>
          <w:tblCellMar>
            <w:left w:w="0" w:type="dxa"/>
            <w:right w:w="0" w:type="dxa"/>
          </w:tblCellMar>
        </w:tblPrEx>
        <w:trPr>
          <w:trHeight w:val="45"/>
        </w:trPr>
        <w:tc>
          <w:tcPr>
            <w:cnfStyle w:val="001000000000" w:firstRow="0" w:lastRow="0" w:firstColumn="1" w:lastColumn="0" w:oddVBand="0" w:evenVBand="0" w:oddHBand="0" w:evenHBand="0" w:firstRowFirstColumn="0" w:firstRowLastColumn="0" w:lastRowFirstColumn="0" w:lastRowLastColumn="0"/>
            <w:tcW w:w="1545" w:type="dxa"/>
            <w:tcBorders>
              <w:top w:val="single" w:sz="6" w:space="0" w:color="auto"/>
              <w:bottom w:val="single" w:sz="6" w:space="0" w:color="auto"/>
              <w:right w:val="single" w:sz="12" w:space="0" w:color="auto"/>
            </w:tcBorders>
          </w:tcPr>
          <w:p w14:paraId="7E3E2FE5" w14:textId="67056003" w:rsidR="0073280E" w:rsidRPr="00691008" w:rsidRDefault="0073280E" w:rsidP="0073280E">
            <w:pPr>
              <w:pStyle w:val="EYBodytextwithparaspace"/>
              <w:keepNext/>
              <w:keepLines/>
              <w:spacing w:before="60" w:after="120"/>
              <w:rPr>
                <w:rFonts w:ascii="Arial" w:hAnsi="Arial" w:cs="Arial"/>
                <w:szCs w:val="18"/>
              </w:rPr>
            </w:pPr>
            <w:r w:rsidRPr="00691008">
              <w:rPr>
                <w:rFonts w:ascii="Arial" w:hAnsi="Arial" w:cs="Arial"/>
                <w:szCs w:val="18"/>
              </w:rPr>
              <w:t>RUG-ADL</w:t>
            </w:r>
          </w:p>
        </w:tc>
        <w:tc>
          <w:tcPr>
            <w:tcW w:w="1242" w:type="dxa"/>
            <w:tcBorders>
              <w:top w:val="single" w:sz="6" w:space="0" w:color="auto"/>
              <w:left w:val="single" w:sz="12" w:space="0" w:color="auto"/>
              <w:bottom w:val="single" w:sz="6" w:space="0" w:color="auto"/>
            </w:tcBorders>
            <w:shd w:val="clear" w:color="auto" w:fill="D1F3DB" w:themeFill="accent1" w:themeFillTint="33"/>
          </w:tcPr>
          <w:p w14:paraId="32C052B6" w14:textId="54412E20" w:rsidR="0073280E" w:rsidRPr="00691008" w:rsidRDefault="00E11C40" w:rsidP="0073280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0.99</w:t>
            </w:r>
          </w:p>
        </w:tc>
        <w:tc>
          <w:tcPr>
            <w:tcW w:w="1242" w:type="dxa"/>
            <w:tcBorders>
              <w:top w:val="single" w:sz="6" w:space="0" w:color="auto"/>
              <w:bottom w:val="single" w:sz="6" w:space="0" w:color="auto"/>
            </w:tcBorders>
            <w:shd w:val="clear" w:color="auto" w:fill="D1F3DB" w:themeFill="accent1" w:themeFillTint="33"/>
          </w:tcPr>
          <w:p w14:paraId="1731E6F6" w14:textId="63937610" w:rsidR="0073280E" w:rsidRPr="00691008" w:rsidRDefault="0077128F" w:rsidP="0073280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0.99</w:t>
            </w:r>
          </w:p>
        </w:tc>
        <w:tc>
          <w:tcPr>
            <w:tcW w:w="1243" w:type="dxa"/>
            <w:tcBorders>
              <w:top w:val="single" w:sz="6" w:space="0" w:color="auto"/>
              <w:bottom w:val="single" w:sz="6" w:space="0" w:color="auto"/>
            </w:tcBorders>
            <w:shd w:val="clear" w:color="auto" w:fill="D1F3DB" w:themeFill="accent1" w:themeFillTint="33"/>
          </w:tcPr>
          <w:p w14:paraId="707632D9" w14:textId="2B2527FE" w:rsidR="0073280E" w:rsidRPr="00691008" w:rsidRDefault="0077128F" w:rsidP="0073280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0.98</w:t>
            </w:r>
          </w:p>
        </w:tc>
        <w:tc>
          <w:tcPr>
            <w:tcW w:w="1242" w:type="dxa"/>
            <w:tcBorders>
              <w:top w:val="single" w:sz="6" w:space="0" w:color="auto"/>
              <w:bottom w:val="single" w:sz="6" w:space="0" w:color="auto"/>
            </w:tcBorders>
            <w:shd w:val="clear" w:color="auto" w:fill="D1F3DB" w:themeFill="accent1" w:themeFillTint="33"/>
          </w:tcPr>
          <w:p w14:paraId="0189939D" w14:textId="4B7C0F7E" w:rsidR="0073280E" w:rsidRPr="00691008" w:rsidRDefault="0073734E" w:rsidP="0073280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0.95</w:t>
            </w:r>
          </w:p>
        </w:tc>
        <w:tc>
          <w:tcPr>
            <w:tcW w:w="1242" w:type="dxa"/>
            <w:tcBorders>
              <w:top w:val="single" w:sz="6" w:space="0" w:color="auto"/>
              <w:bottom w:val="single" w:sz="6" w:space="0" w:color="auto"/>
            </w:tcBorders>
            <w:shd w:val="clear" w:color="auto" w:fill="D1F3DB" w:themeFill="accent1" w:themeFillTint="33"/>
          </w:tcPr>
          <w:p w14:paraId="15F0AD5A" w14:textId="716B34E7" w:rsidR="0073280E" w:rsidRPr="00691008" w:rsidRDefault="00167ADE" w:rsidP="0073280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0.99</w:t>
            </w:r>
          </w:p>
        </w:tc>
        <w:tc>
          <w:tcPr>
            <w:tcW w:w="1243" w:type="dxa"/>
            <w:tcBorders>
              <w:top w:val="single" w:sz="6" w:space="0" w:color="auto"/>
              <w:bottom w:val="single" w:sz="6" w:space="0" w:color="auto"/>
            </w:tcBorders>
            <w:shd w:val="clear" w:color="auto" w:fill="D1F3DB" w:themeFill="accent1" w:themeFillTint="33"/>
          </w:tcPr>
          <w:p w14:paraId="4D371BD4" w14:textId="38D983D8" w:rsidR="0073280E" w:rsidRPr="00691008" w:rsidRDefault="00167ADE" w:rsidP="0073280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1.00</w:t>
            </w:r>
          </w:p>
        </w:tc>
      </w:tr>
      <w:tr w:rsidR="008F7BD8" w:rsidRPr="00691008" w14:paraId="035971F8" w14:textId="77777777" w:rsidTr="00F032AA">
        <w:tblPrEx>
          <w:tblCellMar>
            <w:left w:w="0" w:type="dxa"/>
            <w:right w:w="0" w:type="dxa"/>
          </w:tblCellMar>
        </w:tblPrEx>
        <w:trPr>
          <w:trHeight w:val="45"/>
        </w:trPr>
        <w:tc>
          <w:tcPr>
            <w:cnfStyle w:val="001000000000" w:firstRow="0" w:lastRow="0" w:firstColumn="1" w:lastColumn="0" w:oddVBand="0" w:evenVBand="0" w:oddHBand="0" w:evenHBand="0" w:firstRowFirstColumn="0" w:firstRowLastColumn="0" w:lastRowFirstColumn="0" w:lastRowLastColumn="0"/>
            <w:tcW w:w="1545" w:type="dxa"/>
            <w:tcBorders>
              <w:top w:val="single" w:sz="6" w:space="0" w:color="auto"/>
              <w:bottom w:val="single" w:sz="6" w:space="0" w:color="auto"/>
              <w:right w:val="single" w:sz="12" w:space="0" w:color="auto"/>
            </w:tcBorders>
          </w:tcPr>
          <w:p w14:paraId="0FDA7763" w14:textId="53D237D6" w:rsidR="0073280E" w:rsidRPr="00691008" w:rsidRDefault="00EC1DF6" w:rsidP="0073280E">
            <w:pPr>
              <w:pStyle w:val="EYBodytextwithparaspace"/>
              <w:keepNext/>
              <w:keepLines/>
              <w:spacing w:before="60" w:after="120"/>
              <w:rPr>
                <w:rFonts w:ascii="Arial" w:hAnsi="Arial" w:cs="Arial"/>
                <w:szCs w:val="18"/>
              </w:rPr>
            </w:pPr>
            <w:r w:rsidRPr="00691008">
              <w:rPr>
                <w:rFonts w:ascii="Arial" w:hAnsi="Arial" w:cs="Arial"/>
                <w:szCs w:val="18"/>
              </w:rPr>
              <w:t>Braden</w:t>
            </w:r>
          </w:p>
        </w:tc>
        <w:tc>
          <w:tcPr>
            <w:tcW w:w="1242" w:type="dxa"/>
            <w:tcBorders>
              <w:top w:val="single" w:sz="6" w:space="0" w:color="auto"/>
              <w:left w:val="single" w:sz="12" w:space="0" w:color="auto"/>
              <w:bottom w:val="single" w:sz="6" w:space="0" w:color="auto"/>
            </w:tcBorders>
            <w:shd w:val="clear" w:color="auto" w:fill="D1F3DB" w:themeFill="accent1" w:themeFillTint="33"/>
          </w:tcPr>
          <w:p w14:paraId="4B22BA1A" w14:textId="2626DD71" w:rsidR="0073280E" w:rsidRPr="00691008" w:rsidRDefault="00E11C40" w:rsidP="0073280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0.98</w:t>
            </w:r>
          </w:p>
        </w:tc>
        <w:tc>
          <w:tcPr>
            <w:tcW w:w="1242" w:type="dxa"/>
            <w:tcBorders>
              <w:top w:val="single" w:sz="6" w:space="0" w:color="auto"/>
              <w:bottom w:val="single" w:sz="6" w:space="0" w:color="auto"/>
            </w:tcBorders>
            <w:shd w:val="clear" w:color="auto" w:fill="D1F3DB" w:themeFill="accent1" w:themeFillTint="33"/>
          </w:tcPr>
          <w:p w14:paraId="0E4A4693" w14:textId="3C0A06A7" w:rsidR="0073280E" w:rsidRPr="00691008" w:rsidRDefault="0077128F" w:rsidP="0073280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0.98</w:t>
            </w:r>
          </w:p>
        </w:tc>
        <w:tc>
          <w:tcPr>
            <w:tcW w:w="1243" w:type="dxa"/>
            <w:tcBorders>
              <w:top w:val="single" w:sz="6" w:space="0" w:color="auto"/>
              <w:bottom w:val="single" w:sz="6" w:space="0" w:color="auto"/>
            </w:tcBorders>
            <w:shd w:val="clear" w:color="auto" w:fill="D1F3DB" w:themeFill="accent1" w:themeFillTint="33"/>
          </w:tcPr>
          <w:p w14:paraId="528221AF" w14:textId="67ADFCE6" w:rsidR="0073280E" w:rsidRPr="00691008" w:rsidRDefault="0077128F" w:rsidP="0073280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0.98</w:t>
            </w:r>
          </w:p>
        </w:tc>
        <w:tc>
          <w:tcPr>
            <w:tcW w:w="1242" w:type="dxa"/>
            <w:tcBorders>
              <w:top w:val="single" w:sz="6" w:space="0" w:color="auto"/>
              <w:bottom w:val="single" w:sz="6" w:space="0" w:color="auto"/>
            </w:tcBorders>
            <w:shd w:val="clear" w:color="auto" w:fill="D1F3DB" w:themeFill="accent1" w:themeFillTint="33"/>
          </w:tcPr>
          <w:p w14:paraId="65531DD3" w14:textId="18CBE14B" w:rsidR="0073280E" w:rsidRPr="00691008" w:rsidRDefault="0073734E" w:rsidP="0073280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0.94</w:t>
            </w:r>
          </w:p>
        </w:tc>
        <w:tc>
          <w:tcPr>
            <w:tcW w:w="1242" w:type="dxa"/>
            <w:tcBorders>
              <w:top w:val="single" w:sz="6" w:space="0" w:color="auto"/>
              <w:bottom w:val="single" w:sz="6" w:space="0" w:color="auto"/>
            </w:tcBorders>
            <w:shd w:val="clear" w:color="auto" w:fill="D1F3DB" w:themeFill="accent1" w:themeFillTint="33"/>
          </w:tcPr>
          <w:p w14:paraId="40AC0D08" w14:textId="608EB6A3" w:rsidR="0073280E" w:rsidRPr="00691008" w:rsidRDefault="00167ADE" w:rsidP="0073280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0.99</w:t>
            </w:r>
          </w:p>
        </w:tc>
        <w:tc>
          <w:tcPr>
            <w:tcW w:w="1243" w:type="dxa"/>
            <w:tcBorders>
              <w:top w:val="single" w:sz="6" w:space="0" w:color="auto"/>
              <w:bottom w:val="single" w:sz="6" w:space="0" w:color="auto"/>
            </w:tcBorders>
            <w:shd w:val="clear" w:color="auto" w:fill="D1F3DB" w:themeFill="accent1" w:themeFillTint="33"/>
          </w:tcPr>
          <w:p w14:paraId="237CBC88" w14:textId="5E01747D" w:rsidR="0073280E" w:rsidRPr="00691008" w:rsidRDefault="00167ADE" w:rsidP="0073280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1.00</w:t>
            </w:r>
          </w:p>
        </w:tc>
      </w:tr>
      <w:tr w:rsidR="008F7BD8" w:rsidRPr="00691008" w14:paraId="0EDAE03F" w14:textId="77777777" w:rsidTr="00F032AA">
        <w:tblPrEx>
          <w:tblCellMar>
            <w:left w:w="0" w:type="dxa"/>
            <w:right w:w="0" w:type="dxa"/>
          </w:tblCellMar>
        </w:tblPrEx>
        <w:trPr>
          <w:trHeight w:val="45"/>
        </w:trPr>
        <w:tc>
          <w:tcPr>
            <w:cnfStyle w:val="001000000000" w:firstRow="0" w:lastRow="0" w:firstColumn="1" w:lastColumn="0" w:oddVBand="0" w:evenVBand="0" w:oddHBand="0" w:evenHBand="0" w:firstRowFirstColumn="0" w:firstRowLastColumn="0" w:lastRowFirstColumn="0" w:lastRowLastColumn="0"/>
            <w:tcW w:w="1545" w:type="dxa"/>
            <w:tcBorders>
              <w:top w:val="single" w:sz="6" w:space="0" w:color="auto"/>
              <w:bottom w:val="single" w:sz="12" w:space="0" w:color="auto"/>
              <w:right w:val="single" w:sz="12" w:space="0" w:color="auto"/>
            </w:tcBorders>
          </w:tcPr>
          <w:p w14:paraId="1975F24A" w14:textId="78DEC11D" w:rsidR="0073280E" w:rsidRPr="00691008" w:rsidRDefault="0073280E" w:rsidP="0073280E">
            <w:pPr>
              <w:pStyle w:val="EYBodytextwithparaspace"/>
              <w:keepNext/>
              <w:keepLines/>
              <w:spacing w:before="60" w:after="120"/>
              <w:rPr>
                <w:rFonts w:ascii="Arial" w:hAnsi="Arial" w:cs="Arial"/>
                <w:szCs w:val="18"/>
              </w:rPr>
            </w:pPr>
            <w:r w:rsidRPr="00691008">
              <w:rPr>
                <w:rFonts w:ascii="Arial" w:hAnsi="Arial" w:cs="Arial"/>
                <w:szCs w:val="18"/>
              </w:rPr>
              <w:t>BRUA</w:t>
            </w:r>
          </w:p>
        </w:tc>
        <w:tc>
          <w:tcPr>
            <w:tcW w:w="1242" w:type="dxa"/>
            <w:tcBorders>
              <w:top w:val="single" w:sz="6" w:space="0" w:color="auto"/>
              <w:left w:val="single" w:sz="12" w:space="0" w:color="auto"/>
              <w:bottom w:val="single" w:sz="12" w:space="0" w:color="auto"/>
            </w:tcBorders>
            <w:shd w:val="clear" w:color="auto" w:fill="D1F3DB" w:themeFill="accent1" w:themeFillTint="33"/>
          </w:tcPr>
          <w:p w14:paraId="5CDCC764" w14:textId="14A37058" w:rsidR="0073280E" w:rsidRPr="00691008" w:rsidRDefault="00E11C40" w:rsidP="0073280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0.97</w:t>
            </w:r>
          </w:p>
        </w:tc>
        <w:tc>
          <w:tcPr>
            <w:tcW w:w="1242" w:type="dxa"/>
            <w:tcBorders>
              <w:top w:val="single" w:sz="6" w:space="0" w:color="auto"/>
              <w:bottom w:val="single" w:sz="12" w:space="0" w:color="auto"/>
            </w:tcBorders>
            <w:shd w:val="clear" w:color="auto" w:fill="D1F3DB" w:themeFill="accent1" w:themeFillTint="33"/>
          </w:tcPr>
          <w:p w14:paraId="1CDA1E3F" w14:textId="5D19AEB8" w:rsidR="0073280E" w:rsidRPr="00691008" w:rsidRDefault="0077128F" w:rsidP="0073280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0.97</w:t>
            </w:r>
          </w:p>
        </w:tc>
        <w:tc>
          <w:tcPr>
            <w:tcW w:w="1243" w:type="dxa"/>
            <w:tcBorders>
              <w:top w:val="single" w:sz="6" w:space="0" w:color="auto"/>
              <w:bottom w:val="single" w:sz="12" w:space="0" w:color="auto"/>
            </w:tcBorders>
            <w:shd w:val="clear" w:color="auto" w:fill="D1F3DB" w:themeFill="accent1" w:themeFillTint="33"/>
          </w:tcPr>
          <w:p w14:paraId="76C72555" w14:textId="3D509F03" w:rsidR="0073280E" w:rsidRPr="00691008" w:rsidRDefault="0077128F" w:rsidP="0073280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0.98</w:t>
            </w:r>
          </w:p>
        </w:tc>
        <w:tc>
          <w:tcPr>
            <w:tcW w:w="1242" w:type="dxa"/>
            <w:tcBorders>
              <w:top w:val="single" w:sz="6" w:space="0" w:color="auto"/>
              <w:bottom w:val="single" w:sz="12" w:space="0" w:color="auto"/>
            </w:tcBorders>
            <w:shd w:val="clear" w:color="auto" w:fill="D1F3DB" w:themeFill="accent1" w:themeFillTint="33"/>
          </w:tcPr>
          <w:p w14:paraId="50F034E6" w14:textId="58F10B95" w:rsidR="0073280E" w:rsidRPr="00691008" w:rsidRDefault="0073734E" w:rsidP="0073280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0.93</w:t>
            </w:r>
          </w:p>
        </w:tc>
        <w:tc>
          <w:tcPr>
            <w:tcW w:w="1242" w:type="dxa"/>
            <w:tcBorders>
              <w:top w:val="single" w:sz="6" w:space="0" w:color="auto"/>
              <w:bottom w:val="single" w:sz="12" w:space="0" w:color="auto"/>
            </w:tcBorders>
            <w:shd w:val="clear" w:color="auto" w:fill="D1F3DB" w:themeFill="accent1" w:themeFillTint="33"/>
          </w:tcPr>
          <w:p w14:paraId="2A2A41AF" w14:textId="325636A3" w:rsidR="0073280E" w:rsidRPr="00691008" w:rsidRDefault="00167ADE" w:rsidP="0073280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0.96</w:t>
            </w:r>
          </w:p>
        </w:tc>
        <w:tc>
          <w:tcPr>
            <w:tcW w:w="1243" w:type="dxa"/>
            <w:tcBorders>
              <w:top w:val="single" w:sz="6" w:space="0" w:color="auto"/>
              <w:bottom w:val="single" w:sz="12" w:space="0" w:color="auto"/>
            </w:tcBorders>
            <w:shd w:val="clear" w:color="auto" w:fill="D1F3DB" w:themeFill="accent1" w:themeFillTint="33"/>
          </w:tcPr>
          <w:p w14:paraId="3226A028" w14:textId="307AC715" w:rsidR="0073280E" w:rsidRPr="00691008" w:rsidRDefault="00167ADE" w:rsidP="0073280E">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0.99</w:t>
            </w:r>
          </w:p>
        </w:tc>
      </w:tr>
    </w:tbl>
    <w:p w14:paraId="7B3C7A0D" w14:textId="77777777" w:rsidR="0067312F" w:rsidRPr="00691008" w:rsidRDefault="0067312F">
      <w:pPr>
        <w:pStyle w:val="Footer"/>
        <w:numPr>
          <w:ilvl w:val="0"/>
          <w:numId w:val="54"/>
        </w:numPr>
      </w:pPr>
      <w:r w:rsidRPr="00691008">
        <w:t>This table has been shaded according to the colour scheme in Table 3, which refers to interpretation of a kappa statistic. Technically, Pearson correlation coefficients and kappa statistics are not comparable, but this shading scheme has been adopted for consistency.</w:t>
      </w:r>
    </w:p>
    <w:p w14:paraId="7853612F" w14:textId="77777777" w:rsidR="008E34BF" w:rsidRPr="00691008" w:rsidRDefault="008E34BF">
      <w:pPr>
        <w:pStyle w:val="EYHeading2"/>
        <w:numPr>
          <w:ilvl w:val="0"/>
          <w:numId w:val="26"/>
        </w:numPr>
      </w:pPr>
      <w:bookmarkStart w:id="700" w:name="_Toc215507439"/>
      <w:bookmarkStart w:id="701" w:name="_Toc215507895"/>
      <w:bookmarkStart w:id="702" w:name="_Toc215507442"/>
      <w:bookmarkStart w:id="703" w:name="_Toc215507898"/>
      <w:bookmarkStart w:id="704" w:name="_Toc215507446"/>
      <w:bookmarkStart w:id="705" w:name="_Toc215507902"/>
      <w:bookmarkStart w:id="706" w:name="_Toc215507450"/>
      <w:bookmarkStart w:id="707" w:name="_Toc215507906"/>
      <w:bookmarkStart w:id="708" w:name="_Toc215507452"/>
      <w:bookmarkStart w:id="709" w:name="_Toc215507908"/>
      <w:bookmarkStart w:id="710" w:name="_Toc215510560"/>
      <w:bookmarkEnd w:id="700"/>
      <w:bookmarkEnd w:id="701"/>
      <w:bookmarkEnd w:id="702"/>
      <w:bookmarkEnd w:id="703"/>
      <w:bookmarkEnd w:id="704"/>
      <w:bookmarkEnd w:id="705"/>
      <w:bookmarkEnd w:id="706"/>
      <w:bookmarkEnd w:id="707"/>
      <w:bookmarkEnd w:id="708"/>
      <w:bookmarkEnd w:id="709"/>
      <w:r w:rsidRPr="00691008">
        <w:t>Assessor category</w:t>
      </w:r>
      <w:bookmarkEnd w:id="710"/>
    </w:p>
    <w:p w14:paraId="03667FC9" w14:textId="389DBF45" w:rsidR="0047231B" w:rsidRPr="00691008" w:rsidRDefault="0047231B" w:rsidP="00F4245D">
      <w:r w:rsidRPr="00691008">
        <w:t>There were 3</w:t>
      </w:r>
      <w:r w:rsidR="00D13CCB" w:rsidRPr="00691008">
        <w:t>46</w:t>
      </w:r>
      <w:r w:rsidRPr="00691008">
        <w:t xml:space="preserve"> unique assessor pairs in the IRR assessments. Of those pairs, </w:t>
      </w:r>
      <w:r w:rsidR="00741CE8" w:rsidRPr="00691008">
        <w:t>14</w:t>
      </w:r>
      <w:r w:rsidRPr="00691008">
        <w:t xml:space="preserve"> </w:t>
      </w:r>
      <w:r w:rsidR="005F6C55" w:rsidRPr="00691008">
        <w:t xml:space="preserve">pairs </w:t>
      </w:r>
      <w:r w:rsidRPr="00691008">
        <w:t xml:space="preserve">assessed </w:t>
      </w:r>
      <w:r w:rsidR="005F6C55" w:rsidRPr="00691008">
        <w:t>15</w:t>
      </w:r>
      <w:r w:rsidRPr="00691008">
        <w:t xml:space="preserve"> or more residents together. We conducted reliability testing on each of these pairs to measure agreement between specific assessor pairs. </w:t>
      </w:r>
    </w:p>
    <w:p w14:paraId="591B681F" w14:textId="3A7A9BE0" w:rsidR="00061A93" w:rsidRPr="00691008" w:rsidRDefault="00061A93" w:rsidP="00F4245D">
      <w:r w:rsidRPr="00691008">
        <w:t xml:space="preserve">Most pairs of assessors had excellent agreement on the AN-ACC classification when measured with a tolerance for partial agreement, reflective of the overall IRR results presented in this report. </w:t>
      </w:r>
      <w:r w:rsidR="007751F6" w:rsidRPr="00691008">
        <w:t>Four</w:t>
      </w:r>
      <w:r w:rsidRPr="00691008">
        <w:t xml:space="preserve"> pairs of assessors had </w:t>
      </w:r>
      <w:r w:rsidR="007751F6" w:rsidRPr="00691008">
        <w:t>perfect</w:t>
      </w:r>
      <w:r w:rsidRPr="00691008">
        <w:t xml:space="preserve"> </w:t>
      </w:r>
      <w:r w:rsidR="007751F6" w:rsidRPr="00691008">
        <w:t>agreement on the AN-ACC classification.</w:t>
      </w:r>
    </w:p>
    <w:p w14:paraId="7E8FD58A" w14:textId="032D58B0" w:rsidR="0047231B" w:rsidRPr="00691008" w:rsidRDefault="0047231B">
      <w:pPr>
        <w:pStyle w:val="EYHeading2"/>
        <w:numPr>
          <w:ilvl w:val="0"/>
          <w:numId w:val="26"/>
        </w:numPr>
      </w:pPr>
      <w:bookmarkStart w:id="711" w:name="_Toc177119777"/>
      <w:bookmarkStart w:id="712" w:name="_Toc177120442"/>
      <w:bookmarkStart w:id="713" w:name="_Toc177398403"/>
      <w:bookmarkStart w:id="714" w:name="_Toc177398506"/>
      <w:bookmarkStart w:id="715" w:name="_Toc177484123"/>
      <w:bookmarkStart w:id="716" w:name="_Toc177484213"/>
      <w:bookmarkStart w:id="717" w:name="_Toc177484273"/>
      <w:bookmarkStart w:id="718" w:name="_Toc177560760"/>
      <w:bookmarkStart w:id="719" w:name="_Toc177572319"/>
      <w:bookmarkStart w:id="720" w:name="_Toc177572633"/>
      <w:bookmarkStart w:id="721" w:name="_Toc215510561"/>
      <w:r w:rsidRPr="00691008">
        <w:t xml:space="preserve">Assessors in IRR </w:t>
      </w:r>
      <w:r w:rsidR="00B97978" w:rsidRPr="00691008">
        <w:t>3</w:t>
      </w:r>
      <w:r w:rsidRPr="00691008">
        <w:t xml:space="preserve"> and IRR </w:t>
      </w:r>
      <w:r w:rsidR="00B97978" w:rsidRPr="00691008">
        <w:t>4</w:t>
      </w:r>
      <w:bookmarkEnd w:id="711"/>
      <w:bookmarkEnd w:id="712"/>
      <w:bookmarkEnd w:id="713"/>
      <w:bookmarkEnd w:id="714"/>
      <w:bookmarkEnd w:id="715"/>
      <w:bookmarkEnd w:id="716"/>
      <w:bookmarkEnd w:id="717"/>
      <w:bookmarkEnd w:id="718"/>
      <w:bookmarkEnd w:id="719"/>
      <w:bookmarkEnd w:id="720"/>
      <w:bookmarkEnd w:id="721"/>
    </w:p>
    <w:p w14:paraId="6EFFF99A" w14:textId="7BE4DF0D" w:rsidR="0047231B" w:rsidRPr="00691008" w:rsidRDefault="00565694" w:rsidP="00F4245D">
      <w:r w:rsidRPr="00691008">
        <w:t>35</w:t>
      </w:r>
      <w:r w:rsidR="0047231B" w:rsidRPr="00691008">
        <w:t xml:space="preserve"> pairs of assessors </w:t>
      </w:r>
      <w:r w:rsidR="008C1FC3" w:rsidRPr="00691008">
        <w:t>(</w:t>
      </w:r>
      <w:r w:rsidR="00C13113" w:rsidRPr="00691008">
        <w:t>10</w:t>
      </w:r>
      <w:r w:rsidR="008C1FC3" w:rsidRPr="00691008">
        <w:t xml:space="preserve">% of total </w:t>
      </w:r>
      <w:r w:rsidR="000D1242" w:rsidRPr="00691008">
        <w:t xml:space="preserve">assessor </w:t>
      </w:r>
      <w:r w:rsidR="008C1FC3" w:rsidRPr="00691008">
        <w:t>pairs</w:t>
      </w:r>
      <w:r w:rsidR="000D1242" w:rsidRPr="00691008">
        <w:t xml:space="preserve"> in IRR 4</w:t>
      </w:r>
      <w:r w:rsidR="008C1FC3" w:rsidRPr="00691008">
        <w:t>)</w:t>
      </w:r>
      <w:r w:rsidR="0047231B" w:rsidRPr="00691008">
        <w:t xml:space="preserve"> performed IRR assessments together </w:t>
      </w:r>
      <w:r w:rsidRPr="00691008">
        <w:t>across both IRR 3 and IRR 4</w:t>
      </w:r>
      <w:r w:rsidR="0047231B" w:rsidRPr="00691008">
        <w:t xml:space="preserve">. These </w:t>
      </w:r>
      <w:r w:rsidRPr="00691008">
        <w:t xml:space="preserve">assessor pairs </w:t>
      </w:r>
      <w:r w:rsidR="0047231B" w:rsidRPr="00691008">
        <w:t>completed a total of 3</w:t>
      </w:r>
      <w:r w:rsidR="00807F2F" w:rsidRPr="00691008">
        <w:t>20</w:t>
      </w:r>
      <w:r w:rsidR="0047231B" w:rsidRPr="00691008">
        <w:t xml:space="preserve"> IRR assessments </w:t>
      </w:r>
      <w:r w:rsidR="00807F2F" w:rsidRPr="00691008">
        <w:t>across</w:t>
      </w:r>
      <w:r w:rsidR="00E82A12" w:rsidRPr="00691008">
        <w:t xml:space="preserve"> IRR 3 and IRR 4.</w:t>
      </w:r>
    </w:p>
    <w:p w14:paraId="3B9C010D" w14:textId="09300D48" w:rsidR="0047231B" w:rsidRPr="00691008" w:rsidRDefault="00F50B36" w:rsidP="00F4245D">
      <w:r w:rsidRPr="00691008">
        <w:fldChar w:fldCharType="begin"/>
      </w:r>
      <w:r w:rsidRPr="00691008">
        <w:instrText xml:space="preserve"> REF _Ref215508414 \h </w:instrText>
      </w:r>
      <w:r w:rsidR="00610A13" w:rsidRPr="00691008">
        <w:instrText xml:space="preserve"> \* MERGEFORMAT </w:instrText>
      </w:r>
      <w:r w:rsidRPr="00691008">
        <w:fldChar w:fldCharType="separate"/>
      </w:r>
      <w:r w:rsidR="008810CE" w:rsidRPr="00691008">
        <w:t xml:space="preserve">Table </w:t>
      </w:r>
      <w:r w:rsidR="008810CE" w:rsidRPr="00691008">
        <w:rPr>
          <w:noProof/>
        </w:rPr>
        <w:t>24</w:t>
      </w:r>
      <w:r w:rsidRPr="00691008">
        <w:fldChar w:fldCharType="end"/>
      </w:r>
      <w:r w:rsidR="008D4BE3" w:rsidRPr="00691008">
        <w:t xml:space="preserve"> </w:t>
      </w:r>
      <w:r w:rsidR="0047231B" w:rsidRPr="00691008">
        <w:t xml:space="preserve">shows agreement rates by AN-ACC decision tree level across IRR </w:t>
      </w:r>
      <w:r w:rsidR="00E82A12" w:rsidRPr="00691008">
        <w:t>3</w:t>
      </w:r>
      <w:r w:rsidR="0047231B" w:rsidRPr="00691008">
        <w:t xml:space="preserve"> and IRR </w:t>
      </w:r>
      <w:r w:rsidR="00E82A12" w:rsidRPr="00691008">
        <w:t>4</w:t>
      </w:r>
      <w:r w:rsidR="0047231B" w:rsidRPr="00691008">
        <w:t xml:space="preserve">, and </w:t>
      </w:r>
      <w:r w:rsidR="0047231B" w:rsidRPr="00691008">
        <w:fldChar w:fldCharType="begin"/>
      </w:r>
      <w:r w:rsidR="0047231B" w:rsidRPr="00691008">
        <w:instrText xml:space="preserve"> REF _Ref155795981 \h  \* MERGEFORMAT </w:instrText>
      </w:r>
      <w:r w:rsidR="0047231B" w:rsidRPr="00691008">
        <w:fldChar w:fldCharType="separate"/>
      </w:r>
      <w:r w:rsidR="008810CE" w:rsidRPr="00691008">
        <w:t xml:space="preserve">Figure </w:t>
      </w:r>
      <w:r w:rsidR="008810CE" w:rsidRPr="00691008">
        <w:rPr>
          <w:noProof/>
        </w:rPr>
        <w:t>21</w:t>
      </w:r>
      <w:r w:rsidR="0047231B" w:rsidRPr="00691008">
        <w:fldChar w:fldCharType="end"/>
      </w:r>
      <w:r w:rsidR="0047231B" w:rsidRPr="00691008">
        <w:t xml:space="preserve"> shows the comparison in kappa statistics at the AN-ACC and instrument level for these assessors, split by IRR period.</w:t>
      </w:r>
    </w:p>
    <w:p w14:paraId="6FAAFC5A" w14:textId="29C0ED16" w:rsidR="0098009D" w:rsidRPr="00F4245D" w:rsidRDefault="0098009D" w:rsidP="00F4245D">
      <w:pPr>
        <w:pStyle w:val="Caption"/>
      </w:pPr>
      <w:bookmarkStart w:id="722" w:name="_Ref215508414"/>
      <w:r w:rsidRPr="00691008">
        <w:rPr>
          <w:rFonts w:cs="Arial"/>
        </w:rPr>
        <w:t xml:space="preserve">Table </w:t>
      </w:r>
      <w:r w:rsidRPr="00691008">
        <w:rPr>
          <w:rFonts w:cs="Arial"/>
        </w:rPr>
        <w:fldChar w:fldCharType="begin"/>
      </w:r>
      <w:r w:rsidRPr="00691008">
        <w:rPr>
          <w:rFonts w:cs="Arial"/>
        </w:rPr>
        <w:instrText xml:space="preserve"> SEQ Table \* ARABIC </w:instrText>
      </w:r>
      <w:r w:rsidRPr="00691008">
        <w:rPr>
          <w:rFonts w:cs="Arial"/>
        </w:rPr>
        <w:fldChar w:fldCharType="separate"/>
      </w:r>
      <w:r w:rsidR="00FE030D">
        <w:rPr>
          <w:rFonts w:cs="Arial"/>
          <w:noProof/>
        </w:rPr>
        <w:t>25</w:t>
      </w:r>
      <w:r w:rsidRPr="00691008">
        <w:rPr>
          <w:rFonts w:cs="Arial"/>
        </w:rPr>
        <w:fldChar w:fldCharType="end"/>
      </w:r>
      <w:bookmarkEnd w:id="722"/>
      <w:r w:rsidRPr="00691008">
        <w:rPr>
          <w:rFonts w:cs="Arial"/>
        </w:rPr>
        <w:t xml:space="preserve">: </w:t>
      </w:r>
      <w:r w:rsidRPr="00F4245D">
        <w:t>Agreement rates by AN-ACC decision tree level for pairs of assessors in IRR 3 and 4 by IRR period</w:t>
      </w:r>
    </w:p>
    <w:tbl>
      <w:tblPr>
        <w:tblStyle w:val="chiffres1"/>
        <w:tblW w:w="92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78"/>
        <w:gridCol w:w="2693"/>
        <w:gridCol w:w="1399"/>
        <w:gridCol w:w="1400"/>
        <w:gridCol w:w="1400"/>
        <w:gridCol w:w="1400"/>
      </w:tblGrid>
      <w:tr w:rsidR="00FC3578" w:rsidRPr="00691008" w14:paraId="534F7A1F" w14:textId="7A0073AE" w:rsidTr="004A5459">
        <w:trPr>
          <w:trHeight w:val="323"/>
        </w:trPr>
        <w:tc>
          <w:tcPr>
            <w:cnfStyle w:val="001000000000" w:firstRow="0" w:lastRow="0" w:firstColumn="1" w:lastColumn="0" w:oddVBand="0" w:evenVBand="0" w:oddHBand="0" w:evenHBand="0" w:firstRowFirstColumn="0" w:firstRowLastColumn="0" w:lastRowFirstColumn="0" w:lastRowLastColumn="0"/>
            <w:tcW w:w="978" w:type="dxa"/>
            <w:vMerge w:val="restart"/>
            <w:tcBorders>
              <w:top w:val="single" w:sz="12" w:space="0" w:color="auto"/>
              <w:bottom w:val="single" w:sz="4" w:space="0" w:color="auto"/>
              <w:right w:val="single" w:sz="12" w:space="0" w:color="auto"/>
            </w:tcBorders>
            <w:shd w:val="clear" w:color="auto" w:fill="FFE600" w:themeFill="text2"/>
            <w:vAlign w:val="center"/>
          </w:tcPr>
          <w:p w14:paraId="6DFEFB1B" w14:textId="036E28C2" w:rsidR="00F55A71" w:rsidRPr="00691008" w:rsidRDefault="00F55A71" w:rsidP="001F4A35">
            <w:pPr>
              <w:pStyle w:val="EYBodytextwithparaspace"/>
              <w:keepNext/>
              <w:keepLines/>
              <w:spacing w:after="0"/>
              <w:rPr>
                <w:rFonts w:ascii="Arial" w:hAnsi="Arial" w:cs="Arial"/>
                <w:b/>
                <w:szCs w:val="18"/>
              </w:rPr>
            </w:pPr>
            <w:r w:rsidRPr="00691008">
              <w:rPr>
                <w:rFonts w:ascii="Arial" w:hAnsi="Arial" w:cs="Arial"/>
                <w:b/>
                <w:szCs w:val="18"/>
              </w:rPr>
              <w:t>Level</w:t>
            </w:r>
          </w:p>
        </w:tc>
        <w:tc>
          <w:tcPr>
            <w:tcW w:w="2693" w:type="dxa"/>
            <w:vMerge w:val="restart"/>
            <w:tcBorders>
              <w:top w:val="single" w:sz="12" w:space="0" w:color="auto"/>
              <w:left w:val="single" w:sz="12" w:space="0" w:color="auto"/>
              <w:bottom w:val="single" w:sz="4" w:space="0" w:color="auto"/>
              <w:right w:val="single" w:sz="12" w:space="0" w:color="auto"/>
            </w:tcBorders>
            <w:shd w:val="clear" w:color="auto" w:fill="FFE600" w:themeFill="text2"/>
            <w:vAlign w:val="center"/>
          </w:tcPr>
          <w:p w14:paraId="3063260D" w14:textId="149C05CF" w:rsidR="00F55A71" w:rsidRPr="00691008" w:rsidRDefault="00F55A71" w:rsidP="001F4A35">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sz w:val="18"/>
                <w:szCs w:val="18"/>
              </w:rPr>
              <w:t>Category</w:t>
            </w:r>
          </w:p>
        </w:tc>
        <w:tc>
          <w:tcPr>
            <w:tcW w:w="5599" w:type="dxa"/>
            <w:gridSpan w:val="4"/>
            <w:tcBorders>
              <w:left w:val="single" w:sz="12" w:space="0" w:color="auto"/>
            </w:tcBorders>
            <w:shd w:val="clear" w:color="auto" w:fill="FFE600" w:themeFill="text2"/>
            <w:vAlign w:val="center"/>
          </w:tcPr>
          <w:p w14:paraId="7E62DAB6" w14:textId="55604390" w:rsidR="00F55A71" w:rsidRPr="00691008" w:rsidRDefault="00F55A71" w:rsidP="001F4A35">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sz w:val="18"/>
                <w:szCs w:val="18"/>
              </w:rPr>
              <w:t>Fleiss’ Kappa</w:t>
            </w:r>
          </w:p>
        </w:tc>
      </w:tr>
      <w:tr w:rsidR="00FC3578" w:rsidRPr="00691008" w14:paraId="63A562B1" w14:textId="77777777" w:rsidTr="004A5459">
        <w:trPr>
          <w:trHeight w:val="323"/>
        </w:trPr>
        <w:tc>
          <w:tcPr>
            <w:cnfStyle w:val="001000000000" w:firstRow="0" w:lastRow="0" w:firstColumn="1" w:lastColumn="0" w:oddVBand="0" w:evenVBand="0" w:oddHBand="0" w:evenHBand="0" w:firstRowFirstColumn="0" w:firstRowLastColumn="0" w:lastRowFirstColumn="0" w:lastRowLastColumn="0"/>
            <w:tcW w:w="978" w:type="dxa"/>
            <w:vMerge/>
            <w:tcBorders>
              <w:top w:val="single" w:sz="4" w:space="0" w:color="auto"/>
              <w:bottom w:val="single" w:sz="4" w:space="0" w:color="auto"/>
              <w:right w:val="single" w:sz="12" w:space="0" w:color="auto"/>
            </w:tcBorders>
            <w:shd w:val="clear" w:color="auto" w:fill="FFE600" w:themeFill="text2"/>
            <w:vAlign w:val="center"/>
          </w:tcPr>
          <w:p w14:paraId="0FA3B722" w14:textId="77777777" w:rsidR="001F4A35" w:rsidRPr="00691008" w:rsidRDefault="001F4A35" w:rsidP="001F4A35">
            <w:pPr>
              <w:pStyle w:val="EYBodytextwithparaspace"/>
              <w:keepNext/>
              <w:keepLines/>
              <w:spacing w:after="0"/>
              <w:rPr>
                <w:rFonts w:ascii="Arial" w:hAnsi="Arial" w:cs="Arial"/>
                <w:b/>
                <w:szCs w:val="18"/>
              </w:rPr>
            </w:pPr>
          </w:p>
        </w:tc>
        <w:tc>
          <w:tcPr>
            <w:tcW w:w="2693" w:type="dxa"/>
            <w:vMerge/>
            <w:tcBorders>
              <w:top w:val="single" w:sz="4" w:space="0" w:color="auto"/>
              <w:left w:val="single" w:sz="12" w:space="0" w:color="auto"/>
              <w:bottom w:val="single" w:sz="4" w:space="0" w:color="auto"/>
              <w:right w:val="single" w:sz="12" w:space="0" w:color="auto"/>
            </w:tcBorders>
            <w:shd w:val="clear" w:color="auto" w:fill="FFE600" w:themeFill="text2"/>
            <w:vAlign w:val="center"/>
          </w:tcPr>
          <w:p w14:paraId="16B54CE6" w14:textId="77777777" w:rsidR="001F4A35" w:rsidRPr="00691008" w:rsidRDefault="001F4A35" w:rsidP="001F4A35">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2799" w:type="dxa"/>
            <w:gridSpan w:val="2"/>
            <w:tcBorders>
              <w:top w:val="single" w:sz="4" w:space="0" w:color="auto"/>
              <w:left w:val="single" w:sz="12" w:space="0" w:color="auto"/>
              <w:bottom w:val="single" w:sz="4" w:space="0" w:color="auto"/>
              <w:right w:val="single" w:sz="12" w:space="0" w:color="auto"/>
            </w:tcBorders>
            <w:shd w:val="clear" w:color="auto" w:fill="FFE600" w:themeFill="text2"/>
            <w:vAlign w:val="center"/>
          </w:tcPr>
          <w:p w14:paraId="5FE72E78" w14:textId="1DDAEDEA" w:rsidR="001F4A35" w:rsidRPr="00691008" w:rsidRDefault="001F4A35" w:rsidP="001F4A35">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sz w:val="18"/>
                <w:szCs w:val="18"/>
              </w:rPr>
              <w:t>Exact (unweighted)</w:t>
            </w:r>
          </w:p>
        </w:tc>
        <w:tc>
          <w:tcPr>
            <w:tcW w:w="2800" w:type="dxa"/>
            <w:gridSpan w:val="2"/>
            <w:tcBorders>
              <w:left w:val="single" w:sz="12" w:space="0" w:color="auto"/>
            </w:tcBorders>
            <w:shd w:val="clear" w:color="auto" w:fill="FFE600" w:themeFill="text2"/>
            <w:vAlign w:val="center"/>
          </w:tcPr>
          <w:p w14:paraId="573692AA" w14:textId="72E5F010" w:rsidR="001F4A35" w:rsidRPr="00691008" w:rsidRDefault="001F4A35" w:rsidP="001F4A35">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sz w:val="18"/>
                <w:szCs w:val="18"/>
              </w:rPr>
              <w:t>Tolerance for partial agreement (weighted)</w:t>
            </w:r>
          </w:p>
        </w:tc>
      </w:tr>
      <w:tr w:rsidR="00C0181F" w:rsidRPr="00691008" w14:paraId="2F3F01C6" w14:textId="77777777" w:rsidTr="004A5459">
        <w:trPr>
          <w:trHeight w:val="323"/>
        </w:trPr>
        <w:tc>
          <w:tcPr>
            <w:cnfStyle w:val="001000000000" w:firstRow="0" w:lastRow="0" w:firstColumn="1" w:lastColumn="0" w:oddVBand="0" w:evenVBand="0" w:oddHBand="0" w:evenHBand="0" w:firstRowFirstColumn="0" w:firstRowLastColumn="0" w:lastRowFirstColumn="0" w:lastRowLastColumn="0"/>
            <w:tcW w:w="978" w:type="dxa"/>
            <w:vMerge/>
            <w:tcBorders>
              <w:top w:val="single" w:sz="4" w:space="0" w:color="auto"/>
              <w:bottom w:val="single" w:sz="4" w:space="0" w:color="auto"/>
              <w:right w:val="single" w:sz="12" w:space="0" w:color="auto"/>
            </w:tcBorders>
            <w:shd w:val="clear" w:color="auto" w:fill="FFE600" w:themeFill="text2"/>
            <w:vAlign w:val="center"/>
          </w:tcPr>
          <w:p w14:paraId="0A6301C9" w14:textId="77777777" w:rsidR="001F4A35" w:rsidRPr="00691008" w:rsidRDefault="001F4A35" w:rsidP="001F4A35">
            <w:pPr>
              <w:pStyle w:val="EYBodytextwithparaspace"/>
              <w:keepNext/>
              <w:keepLines/>
              <w:spacing w:after="0"/>
              <w:rPr>
                <w:rFonts w:ascii="Arial" w:hAnsi="Arial" w:cs="Arial"/>
                <w:b/>
                <w:szCs w:val="18"/>
              </w:rPr>
            </w:pPr>
          </w:p>
        </w:tc>
        <w:tc>
          <w:tcPr>
            <w:tcW w:w="2693" w:type="dxa"/>
            <w:vMerge/>
            <w:tcBorders>
              <w:top w:val="single" w:sz="4" w:space="0" w:color="auto"/>
              <w:left w:val="single" w:sz="12" w:space="0" w:color="auto"/>
              <w:bottom w:val="single" w:sz="4" w:space="0" w:color="auto"/>
              <w:right w:val="single" w:sz="12" w:space="0" w:color="auto"/>
            </w:tcBorders>
            <w:shd w:val="clear" w:color="auto" w:fill="FFE600" w:themeFill="text2"/>
            <w:vAlign w:val="center"/>
          </w:tcPr>
          <w:p w14:paraId="1348309F" w14:textId="77777777" w:rsidR="001F4A35" w:rsidRPr="00691008" w:rsidRDefault="001F4A35" w:rsidP="001F4A35">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1399" w:type="dxa"/>
            <w:tcBorders>
              <w:left w:val="single" w:sz="12" w:space="0" w:color="auto"/>
            </w:tcBorders>
            <w:shd w:val="clear" w:color="auto" w:fill="FFE600" w:themeFill="text2"/>
            <w:vAlign w:val="center"/>
          </w:tcPr>
          <w:p w14:paraId="537E0ADE" w14:textId="1E9FFC3C" w:rsidR="001F4A35" w:rsidRPr="00691008" w:rsidRDefault="001F4A35" w:rsidP="001F4A35">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sz w:val="18"/>
                <w:szCs w:val="18"/>
              </w:rPr>
              <w:t>IRR 3</w:t>
            </w:r>
          </w:p>
        </w:tc>
        <w:tc>
          <w:tcPr>
            <w:tcW w:w="1400" w:type="dxa"/>
            <w:tcBorders>
              <w:top w:val="single" w:sz="4" w:space="0" w:color="auto"/>
              <w:bottom w:val="single" w:sz="4" w:space="0" w:color="auto"/>
              <w:right w:val="single" w:sz="12" w:space="0" w:color="auto"/>
            </w:tcBorders>
            <w:shd w:val="clear" w:color="auto" w:fill="FFE600" w:themeFill="text2"/>
            <w:vAlign w:val="center"/>
          </w:tcPr>
          <w:p w14:paraId="2573CEF3" w14:textId="7A9C5D7D" w:rsidR="001F4A35" w:rsidRPr="00691008" w:rsidRDefault="001F4A35" w:rsidP="001F4A35">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sz w:val="18"/>
                <w:szCs w:val="18"/>
              </w:rPr>
              <w:t>IRR 4</w:t>
            </w:r>
          </w:p>
        </w:tc>
        <w:tc>
          <w:tcPr>
            <w:tcW w:w="1400" w:type="dxa"/>
            <w:tcBorders>
              <w:left w:val="single" w:sz="12" w:space="0" w:color="auto"/>
            </w:tcBorders>
            <w:shd w:val="clear" w:color="auto" w:fill="FFE600" w:themeFill="text2"/>
            <w:vAlign w:val="center"/>
          </w:tcPr>
          <w:p w14:paraId="66D7141F" w14:textId="5BBB807D" w:rsidR="001F4A35" w:rsidRPr="00691008" w:rsidRDefault="001F4A35" w:rsidP="001F4A35">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sz w:val="18"/>
                <w:szCs w:val="18"/>
              </w:rPr>
              <w:t>IRR 3</w:t>
            </w:r>
          </w:p>
        </w:tc>
        <w:tc>
          <w:tcPr>
            <w:tcW w:w="1400" w:type="dxa"/>
            <w:shd w:val="clear" w:color="auto" w:fill="FFE600" w:themeFill="text2"/>
            <w:vAlign w:val="center"/>
          </w:tcPr>
          <w:p w14:paraId="642BCCEA" w14:textId="433D33D2" w:rsidR="001F4A35" w:rsidRPr="00691008" w:rsidRDefault="001F4A35" w:rsidP="001F4A35">
            <w:pPr>
              <w:pStyle w:val="EYBodytextwithparaspace"/>
              <w:keepNext/>
              <w:keepLines/>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91008">
              <w:rPr>
                <w:rFonts w:ascii="Arial" w:hAnsi="Arial" w:cs="Arial"/>
                <w:b/>
                <w:sz w:val="18"/>
                <w:szCs w:val="18"/>
              </w:rPr>
              <w:t>IRR 4</w:t>
            </w:r>
          </w:p>
        </w:tc>
      </w:tr>
      <w:tr w:rsidR="004A5459" w:rsidRPr="00691008" w14:paraId="480BF1EB" w14:textId="0196DA3F" w:rsidTr="0078717D">
        <w:tblPrEx>
          <w:tblCellMar>
            <w:left w:w="0" w:type="dxa"/>
            <w:right w:w="0" w:type="dxa"/>
          </w:tblCellMar>
        </w:tblPrEx>
        <w:trPr>
          <w:trHeight w:val="45"/>
        </w:trPr>
        <w:tc>
          <w:tcPr>
            <w:cnfStyle w:val="001000000000" w:firstRow="0" w:lastRow="0" w:firstColumn="1" w:lastColumn="0" w:oddVBand="0" w:evenVBand="0" w:oddHBand="0" w:evenHBand="0" w:firstRowFirstColumn="0" w:firstRowLastColumn="0" w:lastRowFirstColumn="0" w:lastRowLastColumn="0"/>
            <w:tcW w:w="978" w:type="dxa"/>
            <w:tcBorders>
              <w:top w:val="single" w:sz="4" w:space="0" w:color="auto"/>
              <w:bottom w:val="single" w:sz="4" w:space="0" w:color="auto"/>
              <w:right w:val="single" w:sz="12" w:space="0" w:color="auto"/>
            </w:tcBorders>
            <w:vAlign w:val="center"/>
          </w:tcPr>
          <w:p w14:paraId="2B0CC7F6" w14:textId="441B94A6" w:rsidR="001F4A35" w:rsidRPr="00691008" w:rsidRDefault="001F4A35" w:rsidP="001F4A35">
            <w:pPr>
              <w:pStyle w:val="EYBodytextwithparaspace"/>
              <w:keepNext/>
              <w:keepLines/>
              <w:spacing w:before="60" w:after="120"/>
              <w:rPr>
                <w:rFonts w:ascii="Arial" w:hAnsi="Arial" w:cs="Arial"/>
                <w:szCs w:val="18"/>
              </w:rPr>
            </w:pPr>
            <w:r w:rsidRPr="00691008">
              <w:rPr>
                <w:rFonts w:ascii="Arial" w:hAnsi="Arial" w:cs="Arial"/>
                <w:szCs w:val="18"/>
              </w:rPr>
              <w:t>1</w:t>
            </w:r>
          </w:p>
        </w:tc>
        <w:tc>
          <w:tcPr>
            <w:tcW w:w="2693" w:type="dxa"/>
            <w:tcBorders>
              <w:top w:val="single" w:sz="4" w:space="0" w:color="auto"/>
              <w:left w:val="single" w:sz="12" w:space="0" w:color="auto"/>
              <w:bottom w:val="single" w:sz="4" w:space="0" w:color="auto"/>
              <w:right w:val="single" w:sz="12" w:space="0" w:color="auto"/>
            </w:tcBorders>
            <w:vAlign w:val="center"/>
          </w:tcPr>
          <w:p w14:paraId="103AC2D5" w14:textId="3AAAE494" w:rsidR="001F4A35" w:rsidRPr="00691008" w:rsidRDefault="001F4A35" w:rsidP="001F4A35">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Mobility Branch</w:t>
            </w:r>
          </w:p>
        </w:tc>
        <w:tc>
          <w:tcPr>
            <w:tcW w:w="1399" w:type="dxa"/>
            <w:tcBorders>
              <w:left w:val="single" w:sz="12" w:space="0" w:color="auto"/>
            </w:tcBorders>
            <w:shd w:val="clear" w:color="auto" w:fill="D1F3DB" w:themeFill="accent1" w:themeFillTint="33"/>
            <w:vAlign w:val="center"/>
          </w:tcPr>
          <w:p w14:paraId="153CC959" w14:textId="490FD8FB" w:rsidR="001F4A35" w:rsidRPr="00691008" w:rsidRDefault="001F4A35" w:rsidP="001F4A35">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0.95</w:t>
            </w:r>
          </w:p>
        </w:tc>
        <w:tc>
          <w:tcPr>
            <w:tcW w:w="1400" w:type="dxa"/>
            <w:tcBorders>
              <w:top w:val="single" w:sz="4" w:space="0" w:color="auto"/>
              <w:bottom w:val="single" w:sz="4" w:space="0" w:color="auto"/>
              <w:right w:val="single" w:sz="12" w:space="0" w:color="auto"/>
            </w:tcBorders>
            <w:shd w:val="clear" w:color="auto" w:fill="D1F3DB" w:themeFill="accent1" w:themeFillTint="33"/>
            <w:vAlign w:val="center"/>
          </w:tcPr>
          <w:p w14:paraId="25A0619F" w14:textId="0003FF83" w:rsidR="001F4A35" w:rsidRPr="00691008" w:rsidRDefault="001F4A35" w:rsidP="001F4A35">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1.00</w:t>
            </w:r>
          </w:p>
        </w:tc>
        <w:tc>
          <w:tcPr>
            <w:tcW w:w="1400" w:type="dxa"/>
            <w:tcBorders>
              <w:left w:val="single" w:sz="12" w:space="0" w:color="auto"/>
            </w:tcBorders>
            <w:shd w:val="clear" w:color="auto" w:fill="D1F3DB" w:themeFill="accent1" w:themeFillTint="33"/>
            <w:vAlign w:val="center"/>
          </w:tcPr>
          <w:p w14:paraId="34678428" w14:textId="346DEE67" w:rsidR="001F4A35" w:rsidRPr="00691008" w:rsidRDefault="001F4A35" w:rsidP="001F4A35">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0.96</w:t>
            </w:r>
          </w:p>
        </w:tc>
        <w:tc>
          <w:tcPr>
            <w:tcW w:w="1400" w:type="dxa"/>
            <w:shd w:val="clear" w:color="auto" w:fill="D1F3DB" w:themeFill="accent1" w:themeFillTint="33"/>
            <w:vAlign w:val="center"/>
          </w:tcPr>
          <w:p w14:paraId="133F5CCF" w14:textId="785FA687" w:rsidR="001F4A35" w:rsidRPr="00691008" w:rsidRDefault="001F4A35" w:rsidP="001F4A35">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1.00</w:t>
            </w:r>
          </w:p>
        </w:tc>
      </w:tr>
      <w:tr w:rsidR="004A5459" w:rsidRPr="00691008" w14:paraId="17B38CEC" w14:textId="59E5C101" w:rsidTr="0078717D">
        <w:tblPrEx>
          <w:tblCellMar>
            <w:left w:w="0" w:type="dxa"/>
            <w:right w:w="0" w:type="dxa"/>
          </w:tblCellMar>
        </w:tblPrEx>
        <w:trPr>
          <w:trHeight w:val="45"/>
        </w:trPr>
        <w:tc>
          <w:tcPr>
            <w:cnfStyle w:val="001000000000" w:firstRow="0" w:lastRow="0" w:firstColumn="1" w:lastColumn="0" w:oddVBand="0" w:evenVBand="0" w:oddHBand="0" w:evenHBand="0" w:firstRowFirstColumn="0" w:firstRowLastColumn="0" w:lastRowFirstColumn="0" w:lastRowLastColumn="0"/>
            <w:tcW w:w="978" w:type="dxa"/>
            <w:tcBorders>
              <w:top w:val="single" w:sz="4" w:space="0" w:color="auto"/>
              <w:bottom w:val="single" w:sz="4" w:space="0" w:color="auto"/>
              <w:right w:val="single" w:sz="12" w:space="0" w:color="auto"/>
            </w:tcBorders>
            <w:vAlign w:val="center"/>
          </w:tcPr>
          <w:p w14:paraId="0D4CB298" w14:textId="6A017318" w:rsidR="001F4A35" w:rsidRPr="00691008" w:rsidRDefault="001F4A35" w:rsidP="001F4A35">
            <w:pPr>
              <w:pStyle w:val="EYBodytextwithparaspace"/>
              <w:keepNext/>
              <w:keepLines/>
              <w:spacing w:before="60" w:after="120"/>
              <w:rPr>
                <w:rFonts w:ascii="Arial" w:hAnsi="Arial" w:cs="Arial"/>
                <w:szCs w:val="18"/>
              </w:rPr>
            </w:pPr>
            <w:r w:rsidRPr="00691008">
              <w:rPr>
                <w:rFonts w:ascii="Arial" w:hAnsi="Arial" w:cs="Arial"/>
                <w:szCs w:val="18"/>
              </w:rPr>
              <w:t>2</w:t>
            </w:r>
          </w:p>
        </w:tc>
        <w:tc>
          <w:tcPr>
            <w:tcW w:w="2693" w:type="dxa"/>
            <w:tcBorders>
              <w:top w:val="single" w:sz="4" w:space="0" w:color="auto"/>
              <w:left w:val="single" w:sz="12" w:space="0" w:color="auto"/>
              <w:bottom w:val="single" w:sz="4" w:space="0" w:color="auto"/>
              <w:right w:val="single" w:sz="12" w:space="0" w:color="auto"/>
            </w:tcBorders>
            <w:vAlign w:val="center"/>
          </w:tcPr>
          <w:p w14:paraId="22980986" w14:textId="08849127" w:rsidR="001F4A35" w:rsidRPr="00691008" w:rsidRDefault="001F4A35" w:rsidP="001F4A35">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Mobility: Cognition/ Function/ Pressure Sores</w:t>
            </w:r>
          </w:p>
        </w:tc>
        <w:tc>
          <w:tcPr>
            <w:tcW w:w="1399" w:type="dxa"/>
            <w:tcBorders>
              <w:left w:val="single" w:sz="12" w:space="0" w:color="auto"/>
            </w:tcBorders>
            <w:shd w:val="clear" w:color="auto" w:fill="D1F3DB" w:themeFill="accent1" w:themeFillTint="33"/>
            <w:vAlign w:val="center"/>
          </w:tcPr>
          <w:p w14:paraId="7A6EE406" w14:textId="60C14A07" w:rsidR="001F4A35" w:rsidRPr="00691008" w:rsidRDefault="001F4A35" w:rsidP="001F4A35">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0.92</w:t>
            </w:r>
          </w:p>
        </w:tc>
        <w:tc>
          <w:tcPr>
            <w:tcW w:w="1400" w:type="dxa"/>
            <w:tcBorders>
              <w:top w:val="single" w:sz="4" w:space="0" w:color="auto"/>
              <w:bottom w:val="single" w:sz="4" w:space="0" w:color="auto"/>
              <w:right w:val="single" w:sz="12" w:space="0" w:color="auto"/>
            </w:tcBorders>
            <w:shd w:val="clear" w:color="auto" w:fill="D1F3DB" w:themeFill="accent1" w:themeFillTint="33"/>
            <w:vAlign w:val="center"/>
          </w:tcPr>
          <w:p w14:paraId="0C6C3F52" w14:textId="7241C59B" w:rsidR="001F4A35" w:rsidRPr="00691008" w:rsidRDefault="001F4A35" w:rsidP="001F4A35">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0.92</w:t>
            </w:r>
          </w:p>
        </w:tc>
        <w:tc>
          <w:tcPr>
            <w:tcW w:w="1400" w:type="dxa"/>
            <w:tcBorders>
              <w:left w:val="single" w:sz="12" w:space="0" w:color="auto"/>
            </w:tcBorders>
            <w:shd w:val="clear" w:color="auto" w:fill="D1F3DB" w:themeFill="accent1" w:themeFillTint="33"/>
            <w:vAlign w:val="center"/>
          </w:tcPr>
          <w:p w14:paraId="2F7D0FAB" w14:textId="6046CE0F" w:rsidR="001F4A35" w:rsidRPr="00691008" w:rsidRDefault="001F4A35" w:rsidP="001F4A35">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0.96</w:t>
            </w:r>
          </w:p>
        </w:tc>
        <w:tc>
          <w:tcPr>
            <w:tcW w:w="1400" w:type="dxa"/>
            <w:shd w:val="clear" w:color="auto" w:fill="D1F3DB" w:themeFill="accent1" w:themeFillTint="33"/>
            <w:vAlign w:val="center"/>
          </w:tcPr>
          <w:p w14:paraId="5E2A1F12" w14:textId="175BEDF1" w:rsidR="001F4A35" w:rsidRPr="00691008" w:rsidRDefault="001F4A35" w:rsidP="001F4A35">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0.97</w:t>
            </w:r>
          </w:p>
        </w:tc>
      </w:tr>
      <w:tr w:rsidR="004A5459" w:rsidRPr="00691008" w14:paraId="441F2E58" w14:textId="77777777" w:rsidTr="004A5459">
        <w:tblPrEx>
          <w:tblCellMar>
            <w:left w:w="0" w:type="dxa"/>
            <w:right w:w="0" w:type="dxa"/>
          </w:tblCellMar>
        </w:tblPrEx>
        <w:trPr>
          <w:trHeight w:val="45"/>
        </w:trPr>
        <w:tc>
          <w:tcPr>
            <w:cnfStyle w:val="001000000000" w:firstRow="0" w:lastRow="0" w:firstColumn="1" w:lastColumn="0" w:oddVBand="0" w:evenVBand="0" w:oddHBand="0" w:evenHBand="0" w:firstRowFirstColumn="0" w:firstRowLastColumn="0" w:lastRowFirstColumn="0" w:lastRowLastColumn="0"/>
            <w:tcW w:w="978" w:type="dxa"/>
            <w:tcBorders>
              <w:top w:val="single" w:sz="4" w:space="0" w:color="auto"/>
              <w:bottom w:val="single" w:sz="12" w:space="0" w:color="auto"/>
              <w:right w:val="single" w:sz="12" w:space="0" w:color="auto"/>
            </w:tcBorders>
            <w:vAlign w:val="center"/>
          </w:tcPr>
          <w:p w14:paraId="5E31FD65" w14:textId="01B02B60" w:rsidR="001F4A35" w:rsidRPr="00691008" w:rsidRDefault="001F4A35" w:rsidP="001F4A35">
            <w:pPr>
              <w:pStyle w:val="EYBodytextwithparaspace"/>
              <w:keepNext/>
              <w:keepLines/>
              <w:spacing w:before="60" w:after="120"/>
              <w:rPr>
                <w:rFonts w:ascii="Arial" w:hAnsi="Arial" w:cs="Arial"/>
                <w:szCs w:val="18"/>
              </w:rPr>
            </w:pPr>
            <w:r w:rsidRPr="00691008">
              <w:rPr>
                <w:rFonts w:ascii="Arial" w:hAnsi="Arial" w:cs="Arial"/>
                <w:szCs w:val="18"/>
              </w:rPr>
              <w:t>3</w:t>
            </w:r>
          </w:p>
        </w:tc>
        <w:tc>
          <w:tcPr>
            <w:tcW w:w="2693" w:type="dxa"/>
            <w:tcBorders>
              <w:top w:val="single" w:sz="4" w:space="0" w:color="auto"/>
              <w:left w:val="single" w:sz="12" w:space="0" w:color="auto"/>
              <w:bottom w:val="single" w:sz="12" w:space="0" w:color="auto"/>
              <w:right w:val="single" w:sz="12" w:space="0" w:color="auto"/>
            </w:tcBorders>
            <w:vAlign w:val="center"/>
          </w:tcPr>
          <w:p w14:paraId="163880A6" w14:textId="3CC3FDE2" w:rsidR="001F4A35" w:rsidRPr="00691008" w:rsidRDefault="001F4A35" w:rsidP="001F4A35">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AN-ACC Class</w:t>
            </w:r>
          </w:p>
        </w:tc>
        <w:tc>
          <w:tcPr>
            <w:tcW w:w="1399" w:type="dxa"/>
            <w:tcBorders>
              <w:left w:val="single" w:sz="12" w:space="0" w:color="auto"/>
            </w:tcBorders>
            <w:shd w:val="clear" w:color="auto" w:fill="D1F3DB" w:themeFill="accent1" w:themeFillTint="33"/>
            <w:vAlign w:val="center"/>
          </w:tcPr>
          <w:p w14:paraId="06C319F4" w14:textId="45EF9DF2" w:rsidR="001F4A35" w:rsidRPr="00691008" w:rsidRDefault="001F4A35" w:rsidP="001F4A35">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0.91</w:t>
            </w:r>
          </w:p>
        </w:tc>
        <w:tc>
          <w:tcPr>
            <w:tcW w:w="1400" w:type="dxa"/>
            <w:tcBorders>
              <w:top w:val="single" w:sz="4" w:space="0" w:color="auto"/>
              <w:bottom w:val="single" w:sz="12" w:space="0" w:color="auto"/>
              <w:right w:val="single" w:sz="12" w:space="0" w:color="auto"/>
            </w:tcBorders>
            <w:shd w:val="clear" w:color="auto" w:fill="D1F3DB" w:themeFill="accent1" w:themeFillTint="33"/>
            <w:vAlign w:val="center"/>
          </w:tcPr>
          <w:p w14:paraId="278270CD" w14:textId="148B1466" w:rsidR="001F4A35" w:rsidRPr="00691008" w:rsidRDefault="001F4A35" w:rsidP="001F4A35">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0.86</w:t>
            </w:r>
          </w:p>
        </w:tc>
        <w:tc>
          <w:tcPr>
            <w:tcW w:w="1400" w:type="dxa"/>
            <w:tcBorders>
              <w:left w:val="single" w:sz="12" w:space="0" w:color="auto"/>
            </w:tcBorders>
            <w:shd w:val="clear" w:color="auto" w:fill="D1F3DB" w:themeFill="accent1" w:themeFillTint="33"/>
            <w:vAlign w:val="center"/>
          </w:tcPr>
          <w:p w14:paraId="2A27C8E8" w14:textId="369A4B79" w:rsidR="001F4A35" w:rsidRPr="00691008" w:rsidRDefault="001F4A35" w:rsidP="001F4A35">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0.97</w:t>
            </w:r>
          </w:p>
        </w:tc>
        <w:tc>
          <w:tcPr>
            <w:tcW w:w="1400" w:type="dxa"/>
            <w:shd w:val="clear" w:color="auto" w:fill="D1F3DB" w:themeFill="accent1" w:themeFillTint="33"/>
            <w:vAlign w:val="center"/>
          </w:tcPr>
          <w:p w14:paraId="4426EC47" w14:textId="584E2032" w:rsidR="001F4A35" w:rsidRPr="00691008" w:rsidRDefault="001F4A35" w:rsidP="001F4A35">
            <w:pPr>
              <w:pStyle w:val="EYBodytextwithparaspace"/>
              <w:keepNext/>
              <w:keepLines/>
              <w:spacing w:before="6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1008">
              <w:rPr>
                <w:rFonts w:ascii="Arial" w:hAnsi="Arial" w:cs="Arial"/>
                <w:sz w:val="18"/>
                <w:szCs w:val="18"/>
              </w:rPr>
              <w:t>0.94</w:t>
            </w:r>
          </w:p>
        </w:tc>
      </w:tr>
    </w:tbl>
    <w:p w14:paraId="0C1ACA9A" w14:textId="7BAF2100" w:rsidR="0047231B" w:rsidRPr="00F4245D" w:rsidRDefault="00F618F0" w:rsidP="00F618F0">
      <w:pPr>
        <w:pStyle w:val="Caption"/>
      </w:pPr>
      <w:bookmarkStart w:id="723" w:name="_Ref155795981"/>
      <w:r>
        <w:t xml:space="preserve">Figure </w:t>
      </w:r>
      <w:r>
        <w:fldChar w:fldCharType="begin"/>
      </w:r>
      <w:r>
        <w:instrText xml:space="preserve"> SEQ Figure \* ARABIC </w:instrText>
      </w:r>
      <w:r>
        <w:fldChar w:fldCharType="separate"/>
      </w:r>
      <w:r>
        <w:rPr>
          <w:noProof/>
        </w:rPr>
        <w:t>21</w:t>
      </w:r>
      <w:r>
        <w:fldChar w:fldCharType="end"/>
      </w:r>
      <w:bookmarkEnd w:id="723"/>
      <w:r w:rsidR="0047231B" w:rsidRPr="00691008">
        <w:rPr>
          <w:rFonts w:cs="Arial"/>
        </w:rPr>
        <w:t xml:space="preserve">: </w:t>
      </w:r>
      <w:r w:rsidR="0047231B" w:rsidRPr="00F4245D">
        <w:t xml:space="preserve">Agreement rates by AN-ACC classification/assessment instrument for pairs of assessors in IRR </w:t>
      </w:r>
      <w:r w:rsidR="00747977" w:rsidRPr="00F4245D">
        <w:t>3</w:t>
      </w:r>
      <w:r w:rsidR="0047231B" w:rsidRPr="00F4245D">
        <w:t xml:space="preserve"> and </w:t>
      </w:r>
      <w:r w:rsidR="00747977" w:rsidRPr="00F4245D">
        <w:t>4</w:t>
      </w:r>
      <w:r w:rsidR="0047231B" w:rsidRPr="00F4245D">
        <w:t xml:space="preserve"> by IRR period</w:t>
      </w:r>
    </w:p>
    <w:p w14:paraId="1E4302BD" w14:textId="4E0B037A" w:rsidR="001F79F4" w:rsidRPr="00691008" w:rsidRDefault="00AE342C" w:rsidP="00F4245D">
      <w:r w:rsidRPr="00691008">
        <w:rPr>
          <w:noProof/>
        </w:rPr>
        <w:drawing>
          <wp:inline distT="0" distB="0" distL="0" distR="0" wp14:anchorId="6EF1701A" wp14:editId="14AA67BB">
            <wp:extent cx="5760000" cy="2730897"/>
            <wp:effectExtent l="0" t="0" r="0" b="0"/>
            <wp:docPr id="943948136" name="Picture 42" descr="Figure 21: Agreement rates by AN-ACC classification/assessment instrument for pairs of assessors in IRR 3 and 4 by IRR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48136" name="Picture 42" descr="Figure 21: Agreement rates by AN-ACC classification/assessment instrument for pairs of assessors in IRR 3 and 4 by IRR perio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00" cy="2730897"/>
                    </a:xfrm>
                    <a:prstGeom prst="rect">
                      <a:avLst/>
                    </a:prstGeom>
                    <a:noFill/>
                  </pic:spPr>
                </pic:pic>
              </a:graphicData>
            </a:graphic>
          </wp:inline>
        </w:drawing>
      </w:r>
    </w:p>
    <w:p w14:paraId="7ADB2D2A" w14:textId="661D69F1" w:rsidR="0047231B" w:rsidRPr="00691008" w:rsidRDefault="0047231B">
      <w:pPr>
        <w:pStyle w:val="Footer"/>
        <w:numPr>
          <w:ilvl w:val="0"/>
          <w:numId w:val="53"/>
        </w:numPr>
      </w:pPr>
      <w:r w:rsidRPr="00691008">
        <w:t>Excellent agreement is represented by the dashed line (0.75)</w:t>
      </w:r>
      <w:r w:rsidR="00203270" w:rsidRPr="00691008">
        <w:t>.</w:t>
      </w:r>
    </w:p>
    <w:p w14:paraId="45609F71" w14:textId="77777777" w:rsidR="0047231B" w:rsidRPr="00691008" w:rsidRDefault="0047231B" w:rsidP="00F4245D">
      <w:pPr>
        <w:pStyle w:val="Footer"/>
      </w:pPr>
      <w:r w:rsidRPr="00691008">
        <w:t>Exact agreement (unweighted kappa) is shown in darker shading for each classification/assessment instrument.</w:t>
      </w:r>
    </w:p>
    <w:p w14:paraId="26D17D35" w14:textId="77777777" w:rsidR="00A93BE8" w:rsidRPr="00691008" w:rsidRDefault="0047231B" w:rsidP="00F4245D">
      <w:pPr>
        <w:pStyle w:val="Footer"/>
      </w:pPr>
      <w:r w:rsidRPr="00691008">
        <w:t>Agreement with tolerance for partial agreement (weighted kappa) above exact agreement is shown in lighter shading.</w:t>
      </w:r>
    </w:p>
    <w:p w14:paraId="083F2CF0" w14:textId="77777777" w:rsidR="00A93BE8" w:rsidRPr="00691008" w:rsidRDefault="00A93BE8" w:rsidP="00F4245D">
      <w:pPr>
        <w:pStyle w:val="Footer"/>
      </w:pPr>
      <w:r w:rsidRPr="00691008">
        <w:t>Agreement for the AN-ACC classification using the October 2022 NWAU basis is shown in the solid-coloured columns, enabling a like-for-like comparison between IRR periods.</w:t>
      </w:r>
    </w:p>
    <w:p w14:paraId="41BD6DF8" w14:textId="1A223623" w:rsidR="00A93BE8" w:rsidRPr="00691008" w:rsidRDefault="00A93BE8" w:rsidP="00F4245D">
      <w:pPr>
        <w:pStyle w:val="Footer"/>
      </w:pPr>
      <w:r w:rsidRPr="00691008">
        <w:t>Agreement for the AN-ACC classification using the October 2024 NWAU basis in IRR 4 is shown in the striped column. The NWAU basis only affects the calculation of weighted agreement (weighted Fleiss’ kappa).</w:t>
      </w:r>
    </w:p>
    <w:p w14:paraId="4DBD14D9" w14:textId="0D903D84" w:rsidR="0047231B" w:rsidRPr="00691008" w:rsidRDefault="0047231B" w:rsidP="0047231B">
      <w:pPr>
        <w:pStyle w:val="EYBodytextwithparaspace"/>
        <w:jc w:val="both"/>
        <w:rPr>
          <w:rFonts w:ascii="Arial" w:hAnsi="Arial" w:cs="Arial"/>
        </w:rPr>
      </w:pPr>
      <w:r w:rsidRPr="00691008">
        <w:rPr>
          <w:rFonts w:ascii="Arial" w:hAnsi="Arial" w:cs="Arial"/>
        </w:rPr>
        <w:t xml:space="preserve">The key observations from </w:t>
      </w:r>
      <w:r w:rsidR="00C9157E" w:rsidRPr="00691008">
        <w:rPr>
          <w:rFonts w:ascii="Arial" w:hAnsi="Arial" w:cs="Arial"/>
        </w:rPr>
        <w:fldChar w:fldCharType="begin"/>
      </w:r>
      <w:r w:rsidR="00C9157E" w:rsidRPr="00691008">
        <w:rPr>
          <w:rFonts w:ascii="Arial" w:hAnsi="Arial" w:cs="Arial"/>
        </w:rPr>
        <w:instrText xml:space="preserve"> REF _Ref215508414 \h </w:instrText>
      </w:r>
      <w:r w:rsidR="00610A13" w:rsidRPr="00691008">
        <w:rPr>
          <w:rFonts w:ascii="Arial" w:hAnsi="Arial" w:cs="Arial"/>
        </w:rPr>
        <w:instrText xml:space="preserve"> \* MERGEFORMAT </w:instrText>
      </w:r>
      <w:r w:rsidR="00C9157E" w:rsidRPr="00691008">
        <w:rPr>
          <w:rFonts w:ascii="Arial" w:hAnsi="Arial" w:cs="Arial"/>
        </w:rPr>
      </w:r>
      <w:r w:rsidR="00C9157E" w:rsidRPr="00691008">
        <w:rPr>
          <w:rFonts w:ascii="Arial" w:hAnsi="Arial" w:cs="Arial"/>
        </w:rPr>
        <w:fldChar w:fldCharType="separate"/>
      </w:r>
      <w:r w:rsidR="008810CE" w:rsidRPr="00691008">
        <w:rPr>
          <w:rFonts w:ascii="Arial" w:hAnsi="Arial" w:cs="Arial"/>
        </w:rPr>
        <w:t xml:space="preserve">Table </w:t>
      </w:r>
      <w:r w:rsidR="008810CE" w:rsidRPr="00691008">
        <w:rPr>
          <w:rFonts w:ascii="Arial" w:hAnsi="Arial" w:cs="Arial"/>
          <w:noProof/>
        </w:rPr>
        <w:t>24</w:t>
      </w:r>
      <w:r w:rsidR="00C9157E" w:rsidRPr="00691008">
        <w:rPr>
          <w:rFonts w:ascii="Arial" w:hAnsi="Arial" w:cs="Arial"/>
        </w:rPr>
        <w:fldChar w:fldCharType="end"/>
      </w:r>
      <w:r w:rsidRPr="00691008">
        <w:rPr>
          <w:rFonts w:ascii="Arial" w:hAnsi="Arial" w:cs="Arial"/>
        </w:rPr>
        <w:t xml:space="preserve"> and </w:t>
      </w:r>
      <w:r w:rsidRPr="00691008">
        <w:rPr>
          <w:rFonts w:ascii="Arial" w:hAnsi="Arial" w:cs="Arial"/>
        </w:rPr>
        <w:fldChar w:fldCharType="begin"/>
      </w:r>
      <w:r w:rsidRPr="00691008">
        <w:rPr>
          <w:rFonts w:ascii="Arial" w:hAnsi="Arial" w:cs="Arial"/>
        </w:rPr>
        <w:instrText xml:space="preserve"> REF _Ref155795981 \h  \* MERGEFORMAT </w:instrText>
      </w:r>
      <w:r w:rsidRPr="00691008">
        <w:rPr>
          <w:rFonts w:ascii="Arial" w:hAnsi="Arial" w:cs="Arial"/>
        </w:rPr>
      </w:r>
      <w:r w:rsidRPr="00691008">
        <w:rPr>
          <w:rFonts w:ascii="Arial" w:hAnsi="Arial" w:cs="Arial"/>
        </w:rPr>
        <w:fldChar w:fldCharType="separate"/>
      </w:r>
      <w:r w:rsidR="008810CE" w:rsidRPr="00691008">
        <w:rPr>
          <w:rFonts w:ascii="Arial" w:hAnsi="Arial" w:cs="Arial"/>
        </w:rPr>
        <w:t xml:space="preserve">Figure </w:t>
      </w:r>
      <w:r w:rsidR="008810CE" w:rsidRPr="00691008">
        <w:rPr>
          <w:rFonts w:ascii="Arial" w:hAnsi="Arial" w:cs="Arial"/>
          <w:noProof/>
        </w:rPr>
        <w:t>21</w:t>
      </w:r>
      <w:r w:rsidRPr="00691008">
        <w:rPr>
          <w:rFonts w:ascii="Arial" w:hAnsi="Arial" w:cs="Arial"/>
        </w:rPr>
        <w:fldChar w:fldCharType="end"/>
      </w:r>
      <w:r w:rsidRPr="00691008">
        <w:rPr>
          <w:rFonts w:ascii="Arial" w:hAnsi="Arial" w:cs="Arial"/>
        </w:rPr>
        <w:t xml:space="preserve"> include:</w:t>
      </w:r>
    </w:p>
    <w:p w14:paraId="4BB97C89" w14:textId="44B92268" w:rsidR="006403AC" w:rsidRPr="00691008" w:rsidRDefault="0047231B" w:rsidP="00F4245D">
      <w:pPr>
        <w:pStyle w:val="ListBullet"/>
      </w:pPr>
      <w:r w:rsidRPr="00691008">
        <w:t xml:space="preserve">At </w:t>
      </w:r>
      <w:r w:rsidR="009F7A49" w:rsidRPr="00691008">
        <w:t xml:space="preserve">Level 1 of </w:t>
      </w:r>
      <w:r w:rsidRPr="00691008">
        <w:t xml:space="preserve">the AN-ACC decision tree, </w:t>
      </w:r>
      <w:r w:rsidR="001F751F" w:rsidRPr="00691008">
        <w:t>exact</w:t>
      </w:r>
      <w:r w:rsidR="00924944" w:rsidRPr="00691008">
        <w:t xml:space="preserve"> (unweighted kappa)</w:t>
      </w:r>
      <w:r w:rsidR="00025AFF" w:rsidRPr="00691008">
        <w:t xml:space="preserve"> and </w:t>
      </w:r>
      <w:r w:rsidR="001F751F" w:rsidRPr="00691008">
        <w:t xml:space="preserve">weighted agreement </w:t>
      </w:r>
      <w:r w:rsidR="005A4FB0" w:rsidRPr="00691008">
        <w:t>improved from IRR 3 to IRR 4</w:t>
      </w:r>
      <w:r w:rsidR="006403AC" w:rsidRPr="00691008">
        <w:t xml:space="preserve"> within 5 percentage points</w:t>
      </w:r>
      <w:r w:rsidR="001F751F" w:rsidRPr="00691008">
        <w:t>.</w:t>
      </w:r>
      <w:r w:rsidR="006403AC" w:rsidRPr="00691008">
        <w:t xml:space="preserve"> </w:t>
      </w:r>
    </w:p>
    <w:p w14:paraId="69D5A451" w14:textId="0D69BD56" w:rsidR="0047231B" w:rsidRPr="00691008" w:rsidRDefault="006403AC" w:rsidP="00F4245D">
      <w:pPr>
        <w:pStyle w:val="ListBullet"/>
      </w:pPr>
      <w:r w:rsidRPr="00691008">
        <w:t xml:space="preserve">At Level 2 of the AN-ACC decision tree, agreement statistics were relatively consistent, with small improvements in weighted agreement in IRR 4 </w:t>
      </w:r>
      <w:r w:rsidR="000C1E7E" w:rsidRPr="00691008">
        <w:t xml:space="preserve">within </w:t>
      </w:r>
      <w:r w:rsidRPr="00691008">
        <w:t xml:space="preserve">2 percentage points. </w:t>
      </w:r>
    </w:p>
    <w:p w14:paraId="74E11708" w14:textId="2C913FA5" w:rsidR="006403AC" w:rsidRPr="00691008" w:rsidRDefault="006403AC" w:rsidP="00F4245D">
      <w:pPr>
        <w:pStyle w:val="ListBullet"/>
      </w:pPr>
      <w:r w:rsidRPr="00691008">
        <w:t>Exact and weighted agreement reduced for the AN-ACC classification from IRR 3 to IRR 4</w:t>
      </w:r>
      <w:r w:rsidR="000C1E7E" w:rsidRPr="00691008">
        <w:t xml:space="preserve"> by up to 5 percentage points</w:t>
      </w:r>
      <w:r w:rsidRPr="00691008">
        <w:t>.</w:t>
      </w:r>
    </w:p>
    <w:p w14:paraId="440DAF50" w14:textId="3A7B5DDC" w:rsidR="0047231B" w:rsidRPr="00691008" w:rsidRDefault="0047231B" w:rsidP="00F4245D">
      <w:pPr>
        <w:pStyle w:val="ListBullet"/>
      </w:pPr>
      <w:r w:rsidRPr="00691008">
        <w:t>Weighted agreement statistics were very consistent (within 0.0</w:t>
      </w:r>
      <w:r w:rsidR="00924944" w:rsidRPr="00691008">
        <w:t>4</w:t>
      </w:r>
      <w:r w:rsidRPr="00691008">
        <w:t>) across the underlying assessment instruments.</w:t>
      </w:r>
      <w:r w:rsidR="00924944" w:rsidRPr="00691008">
        <w:t xml:space="preserve"> However,</w:t>
      </w:r>
      <w:r w:rsidRPr="00691008">
        <w:t xml:space="preserve"> </w:t>
      </w:r>
      <w:r w:rsidR="00924944" w:rsidRPr="00691008">
        <w:t>e</w:t>
      </w:r>
      <w:r w:rsidRPr="00691008">
        <w:t>xact agreement generally decreased by up to 0.</w:t>
      </w:r>
      <w:r w:rsidR="003A2ADA" w:rsidRPr="00691008">
        <w:t>12</w:t>
      </w:r>
      <w:r w:rsidRPr="00691008">
        <w:t xml:space="preserve"> for most instruments except the </w:t>
      </w:r>
      <w:r w:rsidR="00EC1DF6" w:rsidRPr="00691008">
        <w:t>DEMMI-modified</w:t>
      </w:r>
      <w:r w:rsidR="000C1E7E" w:rsidRPr="00691008">
        <w:t xml:space="preserve"> and </w:t>
      </w:r>
      <w:r w:rsidR="00EC1DF6" w:rsidRPr="00691008">
        <w:t>Braden</w:t>
      </w:r>
      <w:r w:rsidRPr="00691008">
        <w:t>.</w:t>
      </w:r>
    </w:p>
    <w:p w14:paraId="5C0B5B84" w14:textId="77777777" w:rsidR="0047231B" w:rsidRPr="00691008" w:rsidRDefault="0047231B" w:rsidP="0047231B">
      <w:pPr>
        <w:pStyle w:val="EYBodytextwithparaspace"/>
        <w:ind w:left="360"/>
        <w:jc w:val="both"/>
        <w:rPr>
          <w:rFonts w:ascii="Arial" w:hAnsi="Arial" w:cs="Arial"/>
        </w:rPr>
      </w:pPr>
    </w:p>
    <w:p w14:paraId="69ADD20F" w14:textId="77777777" w:rsidR="0047231B" w:rsidRPr="00691008" w:rsidRDefault="0047231B" w:rsidP="0047231B">
      <w:pPr>
        <w:rPr>
          <w:rFonts w:cs="Arial"/>
        </w:rPr>
        <w:sectPr w:rsidR="0047231B" w:rsidRPr="00691008" w:rsidSect="0047231B">
          <w:headerReference w:type="even" r:id="rId41"/>
          <w:headerReference w:type="default" r:id="rId42"/>
          <w:footerReference w:type="default" r:id="rId43"/>
          <w:headerReference w:type="first" r:id="rId44"/>
          <w:pgSz w:w="11909" w:h="16834" w:code="9"/>
          <w:pgMar w:top="1440" w:right="1440" w:bottom="1440" w:left="1440" w:header="720" w:footer="720" w:gutter="0"/>
          <w:pgNumType w:start="1"/>
          <w:cols w:space="720"/>
          <w:docGrid w:linePitch="360"/>
        </w:sectPr>
      </w:pPr>
    </w:p>
    <w:p w14:paraId="1B68EAF5" w14:textId="3B82E063" w:rsidR="00F84400" w:rsidRPr="00691008" w:rsidRDefault="000822EB" w:rsidP="00477AFA">
      <w:pPr>
        <w:rPr>
          <w:rFonts w:cs="Arial"/>
        </w:rPr>
      </w:pPr>
      <w:bookmarkStart w:id="724" w:name="A1"/>
      <w:bookmarkStart w:id="725" w:name="_Toc212652358"/>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724"/>
      <w:bookmarkEnd w:id="725"/>
      <w:r w:rsidRPr="00691008">
        <w:rPr>
          <w:rFonts w:cs="Arial"/>
          <w:noProof/>
          <w:lang w:eastAsia="en-AU"/>
        </w:rPr>
        <mc:AlternateContent>
          <mc:Choice Requires="wps">
            <w:drawing>
              <wp:anchor distT="0" distB="0" distL="114300" distR="114300" simplePos="0" relativeHeight="251658241" behindDoc="0" locked="0" layoutInCell="1" allowOverlap="1" wp14:anchorId="0E5B2CFE" wp14:editId="5AD9C9DD">
                <wp:simplePos x="0" y="0"/>
                <wp:positionH relativeFrom="column">
                  <wp:posOffset>-892175</wp:posOffset>
                </wp:positionH>
                <wp:positionV relativeFrom="paragraph">
                  <wp:posOffset>-892175</wp:posOffset>
                </wp:positionV>
                <wp:extent cx="4237200" cy="802286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7200" cy="8022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2172D" w14:textId="77777777" w:rsidR="008140A0" w:rsidRPr="00217BD2" w:rsidRDefault="008140A0" w:rsidP="008140A0">
                            <w:pPr>
                              <w:autoSpaceDE/>
                              <w:autoSpaceDN/>
                              <w:adjustRightInd/>
                              <w:rPr>
                                <w:rFonts w:cs="Arial"/>
                                <w:sz w:val="24"/>
                              </w:rPr>
                            </w:pPr>
                            <w:r w:rsidRPr="00217BD2">
                              <w:rPr>
                                <w:rFonts w:cs="Arial"/>
                                <w:b/>
                                <w:sz w:val="21"/>
                              </w:rPr>
                              <w:t xml:space="preserve">EY </w:t>
                            </w:r>
                            <w:r w:rsidRPr="00217BD2">
                              <w:rPr>
                                <w:rFonts w:cs="Arial"/>
                                <w:sz w:val="21"/>
                              </w:rPr>
                              <w:t>| Building a better working world</w:t>
                            </w:r>
                          </w:p>
                          <w:p w14:paraId="0EDD9520" w14:textId="77777777" w:rsidR="00577440" w:rsidRPr="00F4245D" w:rsidRDefault="00577440" w:rsidP="00F4245D">
                            <w:pPr>
                              <w:pStyle w:val="EYFooterinfo"/>
                            </w:pPr>
                            <w:r w:rsidRPr="00217BD2">
                              <w:t>E</w:t>
                            </w:r>
                            <w:r w:rsidRPr="00F4245D">
                              <w:t>Y is building a better working world by creating new value for clients, people, society and the planet, while building trust in capital markets.</w:t>
                            </w:r>
                          </w:p>
                          <w:p w14:paraId="75582D1A" w14:textId="77777777" w:rsidR="00577440" w:rsidRPr="00F4245D" w:rsidRDefault="00577440" w:rsidP="00F4245D">
                            <w:pPr>
                              <w:pStyle w:val="EYFooterinfo"/>
                            </w:pPr>
                            <w:r w:rsidRPr="00F4245D">
                              <w:t>Enabled by data, AI and advanced technology, EY teams help clients shape the future with confidence and develop answers for the most pressing issues of today and tomorrow.</w:t>
                            </w:r>
                          </w:p>
                          <w:p w14:paraId="3C6B69B7" w14:textId="77777777" w:rsidR="00577440" w:rsidRPr="00F4245D" w:rsidRDefault="00577440" w:rsidP="00F4245D">
                            <w:pPr>
                              <w:pStyle w:val="EYFooterinfo"/>
                            </w:pPr>
                            <w:r w:rsidRPr="00F4245D">
                              <w:t xml:space="preserve">EY teams work across a full spectrum of services in assurance, consulting, tax, strategy and transactions. </w:t>
                            </w:r>
                            <w:proofErr w:type="spellStart"/>
                            <w:r w:rsidRPr="00F4245D">
                              <w:t>Fueled</w:t>
                            </w:r>
                            <w:proofErr w:type="spellEnd"/>
                            <w:r w:rsidRPr="00F4245D">
                              <w:t xml:space="preserve"> by sector insights, a globally connected, multidisciplinary network and diverse ecosystem partners, EY teams can provide services in more than 150 countries and territories.</w:t>
                            </w:r>
                          </w:p>
                          <w:p w14:paraId="03A340E0" w14:textId="77777777" w:rsidR="00577440" w:rsidRPr="00F4245D" w:rsidRDefault="00577440" w:rsidP="00F4245D">
                            <w:pPr>
                              <w:pStyle w:val="EYFooterinfo"/>
                            </w:pPr>
                            <w:r w:rsidRPr="00F4245D">
                              <w:t>All in to shape the future with confidence.</w:t>
                            </w:r>
                          </w:p>
                          <w:p w14:paraId="55AFFEB7" w14:textId="39EAD103" w:rsidR="00577440" w:rsidRPr="00217BD2" w:rsidRDefault="00577440" w:rsidP="00577440">
                            <w:pPr>
                              <w:autoSpaceDE/>
                              <w:autoSpaceDN/>
                              <w:adjustRightInd/>
                              <w:spacing w:before="134"/>
                              <w:rPr>
                                <w:rFonts w:cs="Arial"/>
                                <w:sz w:val="16"/>
                              </w:rPr>
                            </w:pPr>
                            <w:r w:rsidRPr="00217BD2">
                              <w:rPr>
                                <w:rFonts w:cs="Arial"/>
                                <w:sz w:val="16"/>
                              </w:rPr>
                              <w:t>EY refers to the global organization, and may refer to one or more, of the member firms of Ernst &amp; Young Global Limited, each of which is a separate legal entity. Ernst &amp; Young Global Limited, a UK company limited by guarantee, does not provide services to clients. Information about how EY collects and uses personal data and a description of the rights individuals have under data protection legislation are available via ey.com/privacy. EY member firms do not practice law where prohibited by local laws. For more information about our organization, please visit ey.com.</w:t>
                            </w:r>
                          </w:p>
                          <w:p w14:paraId="37A18EC3" w14:textId="598CF456" w:rsidR="008140A0" w:rsidRPr="00217BD2" w:rsidRDefault="008140A0" w:rsidP="008140A0">
                            <w:pPr>
                              <w:autoSpaceDE/>
                              <w:autoSpaceDN/>
                              <w:adjustRightInd/>
                              <w:spacing w:before="134"/>
                              <w:textAlignment w:val="baseline"/>
                              <w:rPr>
                                <w:rFonts w:cs="Arial"/>
                                <w:sz w:val="24"/>
                              </w:rPr>
                            </w:pPr>
                            <w:r w:rsidRPr="00217BD2">
                              <w:rPr>
                                <w:rFonts w:cs="Arial"/>
                                <w:sz w:val="16"/>
                              </w:rPr>
                              <w:t>© 202</w:t>
                            </w:r>
                            <w:r w:rsidR="00E85FE8" w:rsidRPr="00217BD2">
                              <w:rPr>
                                <w:rFonts w:cs="Arial"/>
                                <w:sz w:val="16"/>
                              </w:rPr>
                              <w:t>6</w:t>
                            </w:r>
                            <w:r w:rsidRPr="00217BD2">
                              <w:rPr>
                                <w:rFonts w:cs="Arial"/>
                                <w:sz w:val="16"/>
                              </w:rPr>
                              <w:t xml:space="preserve"> Ernst &amp; Young, Australia.</w:t>
                            </w:r>
                            <w:r w:rsidRPr="00217BD2">
                              <w:rPr>
                                <w:rFonts w:cs="Arial"/>
                                <w:sz w:val="16"/>
                              </w:rPr>
                              <w:br/>
                              <w:t>All Rights Reserved.</w:t>
                            </w:r>
                          </w:p>
                          <w:p w14:paraId="49F7B974" w14:textId="77777777" w:rsidR="00471F5E" w:rsidRPr="00217BD2" w:rsidRDefault="00471F5E" w:rsidP="00FA486F">
                            <w:pPr>
                              <w:autoSpaceDE/>
                              <w:autoSpaceDN/>
                              <w:adjustRightInd/>
                              <w:spacing w:before="134"/>
                              <w:textAlignment w:val="baseline"/>
                              <w:rPr>
                                <w:rFonts w:cs="Arial"/>
                                <w:sz w:val="24"/>
                              </w:rPr>
                            </w:pPr>
                            <w:r w:rsidRPr="00217BD2">
                              <w:rPr>
                                <w:rFonts w:cs="Arial"/>
                                <w:sz w:val="16"/>
                              </w:rPr>
                              <w:t>Liability limited by a scheme approved under Professional Standards Legislation.</w:t>
                            </w:r>
                          </w:p>
                          <w:p w14:paraId="39024096" w14:textId="77777777" w:rsidR="00471F5E" w:rsidRPr="00217BD2" w:rsidRDefault="004C661E" w:rsidP="00FA486F">
                            <w:pPr>
                              <w:autoSpaceDE/>
                              <w:autoSpaceDN/>
                              <w:adjustRightInd/>
                              <w:spacing w:before="134"/>
                              <w:textAlignment w:val="baseline"/>
                              <w:rPr>
                                <w:rFonts w:cs="Arial"/>
                                <w:sz w:val="24"/>
                              </w:rPr>
                            </w:pPr>
                            <w:r w:rsidRPr="00217BD2">
                              <w:rPr>
                                <w:rFonts w:cs="Arial"/>
                                <w:sz w:val="16"/>
                              </w:rPr>
                              <w:t>In line with EY’s commitment to minimise its impact on the environment, this document has been printed on paper with a high recycled content.</w:t>
                            </w:r>
                          </w:p>
                          <w:p w14:paraId="40D7125E" w14:textId="3DA9C4C8" w:rsidR="00BD5071" w:rsidRPr="00217BD2" w:rsidRDefault="00DD7BD7" w:rsidP="00BD5071">
                            <w:pPr>
                              <w:autoSpaceDE/>
                              <w:autoSpaceDN/>
                              <w:adjustRightInd/>
                              <w:spacing w:before="101"/>
                              <w:textAlignment w:val="baseline"/>
                              <w:rPr>
                                <w:rFonts w:cs="Arial"/>
                                <w:sz w:val="12"/>
                              </w:rPr>
                            </w:pPr>
                            <w:r w:rsidRPr="00217BD2">
                              <w:rPr>
                                <w:rFonts w:cs="Arial"/>
                                <w:sz w:val="12"/>
                              </w:rPr>
                              <w:t xml:space="preserve">Our report may be relied upon by the Department of Health, Disability and Ageing for the purpose of supporting quality assurance of </w:t>
                            </w:r>
                            <w:r w:rsidR="00222E86" w:rsidRPr="00217BD2">
                              <w:rPr>
                                <w:rFonts w:cs="Arial"/>
                                <w:sz w:val="12"/>
                              </w:rPr>
                              <w:t>RAC funding assessment</w:t>
                            </w:r>
                            <w:r w:rsidRPr="00217BD2">
                              <w:rPr>
                                <w:rFonts w:cs="Arial"/>
                                <w:sz w:val="12"/>
                              </w:rPr>
                              <w:t xml:space="preserve">s only pursuant to the terms of Official Order number PO4500156128/E25-313508 signed 26 June 2025. </w:t>
                            </w:r>
                            <w:r w:rsidR="00BD5071" w:rsidRPr="00217BD2">
                              <w:rPr>
                                <w:rFonts w:cs="Arial"/>
                                <w:sz w:val="12"/>
                              </w:rPr>
                              <w:t>We disclaim all responsibility to any party for any loss or liability that any party may suffer or incur arising from or relating to or in any way connected with the contents of our report, the provision of our report to any party or the reliance upon our report by any party.</w:t>
                            </w:r>
                          </w:p>
                          <w:p w14:paraId="4F1888FC" w14:textId="301A3B4B" w:rsidR="00BF4214" w:rsidRPr="00217BD2" w:rsidRDefault="00BF4214" w:rsidP="00FA486F">
                            <w:pPr>
                              <w:autoSpaceDE/>
                              <w:autoSpaceDN/>
                              <w:adjustRightInd/>
                              <w:spacing w:before="176"/>
                              <w:textAlignment w:val="baseline"/>
                              <w:rPr>
                                <w:rFonts w:cs="Arial"/>
                                <w:sz w:val="12"/>
                              </w:rPr>
                            </w:pPr>
                            <w:r w:rsidRPr="00217BD2">
                              <w:rPr>
                                <w:rFonts w:cs="Arial"/>
                                <w:sz w:val="12"/>
                              </w:rPr>
                              <w:t xml:space="preserve">In carrying out our work and preparing this report, EY has worked solely on </w:t>
                            </w:r>
                            <w:r w:rsidR="00450541" w:rsidRPr="00217BD2">
                              <w:rPr>
                                <w:rFonts w:cs="Arial"/>
                                <w:sz w:val="12"/>
                              </w:rPr>
                              <w:t>the Department</w:t>
                            </w:r>
                            <w:r w:rsidRPr="00217BD2">
                              <w:rPr>
                                <w:rFonts w:cs="Arial"/>
                                <w:sz w:val="12"/>
                              </w:rPr>
                              <w:t xml:space="preserve">’s instructions and has not </w:t>
                            </w:r>
                            <w:proofErr w:type="gramStart"/>
                            <w:r w:rsidRPr="00217BD2">
                              <w:rPr>
                                <w:rFonts w:cs="Arial"/>
                                <w:sz w:val="12"/>
                              </w:rPr>
                              <w:t>taken into account</w:t>
                            </w:r>
                            <w:proofErr w:type="gramEnd"/>
                            <w:r w:rsidRPr="00217BD2">
                              <w:rPr>
                                <w:rFonts w:cs="Arial"/>
                                <w:sz w:val="12"/>
                              </w:rPr>
                              <w:t xml:space="preserve"> the interests of any other party. The report has been constructed based on information current as of </w:t>
                            </w:r>
                            <w:r w:rsidR="00862C6F" w:rsidRPr="00217BD2">
                              <w:rPr>
                                <w:rFonts w:cs="Arial"/>
                                <w:sz w:val="12"/>
                              </w:rPr>
                              <w:t>1 December</w:t>
                            </w:r>
                            <w:r w:rsidR="00166D9F" w:rsidRPr="00217BD2">
                              <w:rPr>
                                <w:rFonts w:cs="Arial"/>
                                <w:sz w:val="12"/>
                              </w:rPr>
                              <w:t xml:space="preserve"> 2025 </w:t>
                            </w:r>
                            <w:r w:rsidRPr="00217BD2">
                              <w:rPr>
                                <w:rFonts w:cs="Arial"/>
                                <w:sz w:val="12"/>
                              </w:rPr>
                              <w:t>and provided to us by the Department or its advisors. Material events may have occurred since this date which are not reflected in the report.</w:t>
                            </w:r>
                          </w:p>
                          <w:p w14:paraId="6630C76C" w14:textId="3D4663D0" w:rsidR="00471F5E" w:rsidRPr="00F4245D" w:rsidRDefault="00471F5E" w:rsidP="00F4245D">
                            <w:pPr>
                              <w:autoSpaceDE/>
                              <w:autoSpaceDN/>
                              <w:adjustRightInd/>
                              <w:spacing w:before="176"/>
                              <w:textAlignment w:val="baseline"/>
                              <w:rPr>
                                <w:rFonts w:cs="Arial"/>
                                <w:sz w:val="24"/>
                              </w:rPr>
                            </w:pPr>
                            <w:r w:rsidRPr="00217BD2">
                              <w:rPr>
                                <w:rFonts w:cs="Arial"/>
                                <w:b/>
                                <w:sz w:val="21"/>
                              </w:rPr>
                              <w:t>ey.com</w:t>
                            </w:r>
                          </w:p>
                        </w:txbxContent>
                      </wps:txbx>
                      <wps:bodyPr rot="0" vert="horz" wrap="square" lIns="900000" tIns="90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B2CFE" id="Text Box 2" o:spid="_x0000_s1027" type="#_x0000_t202" style="position:absolute;margin-left:-70.25pt;margin-top:-70.25pt;width:333.65pt;height:631.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" filled="f" stroked="f">
                <v:textbox inset="25mm,25mm">
                  <w:txbxContent>
                    <w:p w14:paraId="6ED2172D" w14:textId="77777777" w:rsidR="008140A0" w:rsidRPr="00217BD2" w:rsidRDefault="008140A0" w:rsidP="008140A0">
                      <w:pPr>
                        <w:autoSpaceDE/>
                        <w:autoSpaceDN/>
                        <w:adjustRightInd/>
                        <w:rPr>
                          <w:rFonts w:cs="Arial"/>
                          <w:sz w:val="24"/>
                        </w:rPr>
                      </w:pPr>
                      <w:r w:rsidRPr="00217BD2">
                        <w:rPr>
                          <w:rFonts w:cs="Arial"/>
                          <w:b/>
                          <w:sz w:val="21"/>
                        </w:rPr>
                        <w:t xml:space="preserve">EY </w:t>
                      </w:r>
                      <w:r w:rsidRPr="00217BD2">
                        <w:rPr>
                          <w:rFonts w:cs="Arial"/>
                          <w:sz w:val="21"/>
                        </w:rPr>
                        <w:t>| Building a better working world</w:t>
                      </w:r>
                    </w:p>
                    <w:p w14:paraId="0EDD9520" w14:textId="77777777" w:rsidR="00577440" w:rsidRPr="00F4245D" w:rsidRDefault="00577440" w:rsidP="00F4245D">
                      <w:pPr>
                        <w:pStyle w:val="EYFooterinfo"/>
                      </w:pPr>
                      <w:r w:rsidRPr="00217BD2">
                        <w:t>E</w:t>
                      </w:r>
                      <w:r w:rsidRPr="00F4245D">
                        <w:t>Y is building a better working world by creating new value for clients, people, society and the planet, while building trust in capital markets.</w:t>
                      </w:r>
                    </w:p>
                    <w:p w14:paraId="75582D1A" w14:textId="77777777" w:rsidR="00577440" w:rsidRPr="00F4245D" w:rsidRDefault="00577440" w:rsidP="00F4245D">
                      <w:pPr>
                        <w:pStyle w:val="EYFooterinfo"/>
                      </w:pPr>
                      <w:r w:rsidRPr="00F4245D">
                        <w:t>Enabled by data, AI and advanced technology, EY teams help clients shape the future with confidence and develop answers for the most pressing issues of today and tomorrow.</w:t>
                      </w:r>
                    </w:p>
                    <w:p w14:paraId="3C6B69B7" w14:textId="77777777" w:rsidR="00577440" w:rsidRPr="00F4245D" w:rsidRDefault="00577440" w:rsidP="00F4245D">
                      <w:pPr>
                        <w:pStyle w:val="EYFooterinfo"/>
                      </w:pPr>
                      <w:r w:rsidRPr="00F4245D">
                        <w:t xml:space="preserve">EY teams work across a full spectrum of services in assurance, consulting, tax, strategy and transactions. </w:t>
                      </w:r>
                      <w:proofErr w:type="spellStart"/>
                      <w:r w:rsidRPr="00F4245D">
                        <w:t>Fueled</w:t>
                      </w:r>
                      <w:proofErr w:type="spellEnd"/>
                      <w:r w:rsidRPr="00F4245D">
                        <w:t xml:space="preserve"> by sector insights, a globally connected, multidisciplinary network and diverse ecosystem partners, EY teams can provide services in more than 150 countries and territories.</w:t>
                      </w:r>
                    </w:p>
                    <w:p w14:paraId="03A340E0" w14:textId="77777777" w:rsidR="00577440" w:rsidRPr="00F4245D" w:rsidRDefault="00577440" w:rsidP="00F4245D">
                      <w:pPr>
                        <w:pStyle w:val="EYFooterinfo"/>
                      </w:pPr>
                      <w:r w:rsidRPr="00F4245D">
                        <w:t>All in to shape the future with confidence.</w:t>
                      </w:r>
                    </w:p>
                    <w:p w14:paraId="55AFFEB7" w14:textId="39EAD103" w:rsidR="00577440" w:rsidRPr="00217BD2" w:rsidRDefault="00577440" w:rsidP="00577440">
                      <w:pPr>
                        <w:autoSpaceDE/>
                        <w:autoSpaceDN/>
                        <w:adjustRightInd/>
                        <w:spacing w:before="134"/>
                        <w:rPr>
                          <w:rFonts w:cs="Arial"/>
                          <w:sz w:val="16"/>
                        </w:rPr>
                      </w:pPr>
                      <w:r w:rsidRPr="00217BD2">
                        <w:rPr>
                          <w:rFonts w:cs="Arial"/>
                          <w:sz w:val="16"/>
                        </w:rPr>
                        <w:t>EY refers to the global organization, and may refer to one or more, of the member firms of Ernst &amp; Young Global Limited, each of which is a separate legal entity. Ernst &amp; Young Global Limited, a UK company limited by guarantee, does not provide services to clients. Information about how EY collects and uses personal data and a description of the rights individuals have under data protection legislation are available via ey.com/privacy. EY member firms do not practice law where prohibited by local laws. For more information about our organization, please visit ey.com.</w:t>
                      </w:r>
                    </w:p>
                    <w:p w14:paraId="37A18EC3" w14:textId="598CF456" w:rsidR="008140A0" w:rsidRPr="00217BD2" w:rsidRDefault="008140A0" w:rsidP="008140A0">
                      <w:pPr>
                        <w:autoSpaceDE/>
                        <w:autoSpaceDN/>
                        <w:adjustRightInd/>
                        <w:spacing w:before="134"/>
                        <w:textAlignment w:val="baseline"/>
                        <w:rPr>
                          <w:rFonts w:cs="Arial"/>
                          <w:sz w:val="24"/>
                        </w:rPr>
                      </w:pPr>
                      <w:r w:rsidRPr="00217BD2">
                        <w:rPr>
                          <w:rFonts w:cs="Arial"/>
                          <w:sz w:val="16"/>
                        </w:rPr>
                        <w:t>© 202</w:t>
                      </w:r>
                      <w:r w:rsidR="00E85FE8" w:rsidRPr="00217BD2">
                        <w:rPr>
                          <w:rFonts w:cs="Arial"/>
                          <w:sz w:val="16"/>
                        </w:rPr>
                        <w:t>6</w:t>
                      </w:r>
                      <w:r w:rsidRPr="00217BD2">
                        <w:rPr>
                          <w:rFonts w:cs="Arial"/>
                          <w:sz w:val="16"/>
                        </w:rPr>
                        <w:t xml:space="preserve"> Ernst &amp; Young, Australia.</w:t>
                      </w:r>
                      <w:r w:rsidRPr="00217BD2">
                        <w:rPr>
                          <w:rFonts w:cs="Arial"/>
                          <w:sz w:val="16"/>
                        </w:rPr>
                        <w:br/>
                        <w:t>All Rights Reserved.</w:t>
                      </w:r>
                    </w:p>
                    <w:p w14:paraId="49F7B974" w14:textId="77777777" w:rsidR="00471F5E" w:rsidRPr="00217BD2" w:rsidRDefault="00471F5E" w:rsidP="00FA486F">
                      <w:pPr>
                        <w:autoSpaceDE/>
                        <w:autoSpaceDN/>
                        <w:adjustRightInd/>
                        <w:spacing w:before="134"/>
                        <w:textAlignment w:val="baseline"/>
                        <w:rPr>
                          <w:rFonts w:cs="Arial"/>
                          <w:sz w:val="24"/>
                        </w:rPr>
                      </w:pPr>
                      <w:r w:rsidRPr="00217BD2">
                        <w:rPr>
                          <w:rFonts w:cs="Arial"/>
                          <w:sz w:val="16"/>
                        </w:rPr>
                        <w:t>Liability limited by a scheme approved under Professional Standards Legislation.</w:t>
                      </w:r>
                    </w:p>
                    <w:p w14:paraId="39024096" w14:textId="77777777" w:rsidR="00471F5E" w:rsidRPr="00217BD2" w:rsidRDefault="004C661E" w:rsidP="00FA486F">
                      <w:pPr>
                        <w:autoSpaceDE/>
                        <w:autoSpaceDN/>
                        <w:adjustRightInd/>
                        <w:spacing w:before="134"/>
                        <w:textAlignment w:val="baseline"/>
                        <w:rPr>
                          <w:rFonts w:cs="Arial"/>
                          <w:sz w:val="24"/>
                        </w:rPr>
                      </w:pPr>
                      <w:r w:rsidRPr="00217BD2">
                        <w:rPr>
                          <w:rFonts w:cs="Arial"/>
                          <w:sz w:val="16"/>
                        </w:rPr>
                        <w:t>In line with EY’s commitment to minimise its impact on the environment, this document has been printed on paper with a high recycled content.</w:t>
                      </w:r>
                    </w:p>
                    <w:p w14:paraId="40D7125E" w14:textId="3DA9C4C8" w:rsidR="00BD5071" w:rsidRPr="00217BD2" w:rsidRDefault="00DD7BD7" w:rsidP="00BD5071">
                      <w:pPr>
                        <w:autoSpaceDE/>
                        <w:autoSpaceDN/>
                        <w:adjustRightInd/>
                        <w:spacing w:before="101"/>
                        <w:textAlignment w:val="baseline"/>
                        <w:rPr>
                          <w:rFonts w:cs="Arial"/>
                          <w:sz w:val="12"/>
                        </w:rPr>
                      </w:pPr>
                      <w:r w:rsidRPr="00217BD2">
                        <w:rPr>
                          <w:rFonts w:cs="Arial"/>
                          <w:sz w:val="12"/>
                        </w:rPr>
                        <w:t xml:space="preserve">Our report may be relied upon by the Department of Health, Disability and Ageing for the purpose of supporting quality assurance of </w:t>
                      </w:r>
                      <w:r w:rsidR="00222E86" w:rsidRPr="00217BD2">
                        <w:rPr>
                          <w:rFonts w:cs="Arial"/>
                          <w:sz w:val="12"/>
                        </w:rPr>
                        <w:t>RAC funding assessment</w:t>
                      </w:r>
                      <w:r w:rsidRPr="00217BD2">
                        <w:rPr>
                          <w:rFonts w:cs="Arial"/>
                          <w:sz w:val="12"/>
                        </w:rPr>
                        <w:t xml:space="preserve">s only pursuant to the terms of Official Order number PO4500156128/E25-313508 signed 26 June 2025. </w:t>
                      </w:r>
                      <w:r w:rsidR="00BD5071" w:rsidRPr="00217BD2">
                        <w:rPr>
                          <w:rFonts w:cs="Arial"/>
                          <w:sz w:val="12"/>
                        </w:rPr>
                        <w:t>We disclaim all responsibility to any party for any loss or liability that any party may suffer or incur arising from or relating to or in any way connected with the contents of our report, the provision of our report to any party or the reliance upon our report by any party.</w:t>
                      </w:r>
                    </w:p>
                    <w:p w14:paraId="4F1888FC" w14:textId="301A3B4B" w:rsidR="00BF4214" w:rsidRPr="00217BD2" w:rsidRDefault="00BF4214" w:rsidP="00FA486F">
                      <w:pPr>
                        <w:autoSpaceDE/>
                        <w:autoSpaceDN/>
                        <w:adjustRightInd/>
                        <w:spacing w:before="176"/>
                        <w:textAlignment w:val="baseline"/>
                        <w:rPr>
                          <w:rFonts w:cs="Arial"/>
                          <w:sz w:val="12"/>
                        </w:rPr>
                      </w:pPr>
                      <w:r w:rsidRPr="00217BD2">
                        <w:rPr>
                          <w:rFonts w:cs="Arial"/>
                          <w:sz w:val="12"/>
                        </w:rPr>
                        <w:t xml:space="preserve">In carrying out our work and preparing this report, EY has worked solely on </w:t>
                      </w:r>
                      <w:r w:rsidR="00450541" w:rsidRPr="00217BD2">
                        <w:rPr>
                          <w:rFonts w:cs="Arial"/>
                          <w:sz w:val="12"/>
                        </w:rPr>
                        <w:t>the Department</w:t>
                      </w:r>
                      <w:r w:rsidRPr="00217BD2">
                        <w:rPr>
                          <w:rFonts w:cs="Arial"/>
                          <w:sz w:val="12"/>
                        </w:rPr>
                        <w:t xml:space="preserve">’s instructions and has not </w:t>
                      </w:r>
                      <w:proofErr w:type="gramStart"/>
                      <w:r w:rsidRPr="00217BD2">
                        <w:rPr>
                          <w:rFonts w:cs="Arial"/>
                          <w:sz w:val="12"/>
                        </w:rPr>
                        <w:t>taken into account</w:t>
                      </w:r>
                      <w:proofErr w:type="gramEnd"/>
                      <w:r w:rsidRPr="00217BD2">
                        <w:rPr>
                          <w:rFonts w:cs="Arial"/>
                          <w:sz w:val="12"/>
                        </w:rPr>
                        <w:t xml:space="preserve"> the interests of any other party. The report has been constructed based on information current as of </w:t>
                      </w:r>
                      <w:r w:rsidR="00862C6F" w:rsidRPr="00217BD2">
                        <w:rPr>
                          <w:rFonts w:cs="Arial"/>
                          <w:sz w:val="12"/>
                        </w:rPr>
                        <w:t>1 December</w:t>
                      </w:r>
                      <w:r w:rsidR="00166D9F" w:rsidRPr="00217BD2">
                        <w:rPr>
                          <w:rFonts w:cs="Arial"/>
                          <w:sz w:val="12"/>
                        </w:rPr>
                        <w:t xml:space="preserve"> 2025 </w:t>
                      </w:r>
                      <w:r w:rsidRPr="00217BD2">
                        <w:rPr>
                          <w:rFonts w:cs="Arial"/>
                          <w:sz w:val="12"/>
                        </w:rPr>
                        <w:t>and provided to us by the Department or its advisors. Material events may have occurred since this date which are not reflected in the report.</w:t>
                      </w:r>
                    </w:p>
                    <w:p w14:paraId="6630C76C" w14:textId="3D4663D0" w:rsidR="00471F5E" w:rsidRPr="00F4245D" w:rsidRDefault="00471F5E" w:rsidP="00F4245D">
                      <w:pPr>
                        <w:autoSpaceDE/>
                        <w:autoSpaceDN/>
                        <w:adjustRightInd/>
                        <w:spacing w:before="176"/>
                        <w:textAlignment w:val="baseline"/>
                        <w:rPr>
                          <w:rFonts w:cs="Arial"/>
                          <w:sz w:val="24"/>
                        </w:rPr>
                      </w:pPr>
                      <w:r w:rsidRPr="00217BD2">
                        <w:rPr>
                          <w:rFonts w:cs="Arial"/>
                          <w:b/>
                          <w:sz w:val="21"/>
                        </w:rPr>
                        <w:t>ey.com</w:t>
                      </w:r>
                    </w:p>
                  </w:txbxContent>
                </v:textbox>
              </v:shape>
            </w:pict>
          </mc:Fallback>
        </mc:AlternateContent>
      </w:r>
    </w:p>
    <w:sectPr w:rsidR="00F84400" w:rsidRPr="00691008" w:rsidSect="00B52CD8">
      <w:headerReference w:type="even" r:id="rId45"/>
      <w:headerReference w:type="default" r:id="rId46"/>
      <w:footerReference w:type="default" r:id="rId47"/>
      <w:headerReference w:type="first" r:id="rId48"/>
      <w:pgSz w:w="11909" w:h="16834"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B90F08" w14:textId="77777777" w:rsidR="00355408" w:rsidRDefault="00355408">
      <w:r>
        <w:separator/>
      </w:r>
    </w:p>
  </w:endnote>
  <w:endnote w:type="continuationSeparator" w:id="0">
    <w:p w14:paraId="6BFB4D97" w14:textId="77777777" w:rsidR="00355408" w:rsidRDefault="00355408">
      <w:r>
        <w:continuationSeparator/>
      </w:r>
    </w:p>
  </w:endnote>
  <w:endnote w:type="continuationNotice" w:id="1">
    <w:p w14:paraId="01DB9C8C" w14:textId="77777777" w:rsidR="00355408" w:rsidRDefault="003554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cs">
    <w:altName w:val="Cambria"/>
    <w:panose1 w:val="00000000000000000000"/>
    <w:charset w:val="00"/>
    <w:family w:val="roman"/>
    <w:notTrueType/>
    <w:pitch w:val="default"/>
  </w:font>
  <w:font w:name="EYInterstate Light">
    <w:altName w:val="Franklin Gothic Medium Cond"/>
    <w:charset w:val="00"/>
    <w:family w:val="auto"/>
    <w:pitch w:val="variable"/>
    <w:sig w:usb0="A00002AF" w:usb1="5000206A"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ans-serif">
    <w:altName w:val="Times New Roman"/>
    <w:panose1 w:val="00000000000000000000"/>
    <w:charset w:val="00"/>
    <w:family w:val="roman"/>
    <w:notTrueType/>
    <w:pitch w:val="default"/>
  </w:font>
  <w:font w:name="EYInterstate Regular">
    <w:altName w:val="Malgun Gothic"/>
    <w:charset w:val="00"/>
    <w:family w:val="auto"/>
    <w:pitch w:val="variable"/>
    <w:sig w:usb0="800002AF" w:usb1="5000204A"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Mincho Light">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EYInterstate">
    <w:altName w:val="Calibri"/>
    <w:charset w:val="00"/>
    <w:family w:val="auto"/>
    <w:pitch w:val="variable"/>
    <w:sig w:usb0="800002AF" w:usb1="5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C91CF" w14:textId="21B644F8" w:rsidR="0045525E" w:rsidRDefault="00A2785C">
    <w:pPr>
      <w:pStyle w:val="Footer"/>
    </w:pPr>
    <w:r>
      <w:rPr>
        <w:noProof/>
      </w:rPr>
      <mc:AlternateContent>
        <mc:Choice Requires="wps">
          <w:drawing>
            <wp:anchor distT="0" distB="0" distL="0" distR="0" simplePos="0" relativeHeight="251699200" behindDoc="0" locked="0" layoutInCell="1" allowOverlap="1" wp14:anchorId="6880A7AC" wp14:editId="5721D3FD">
              <wp:simplePos x="635" y="635"/>
              <wp:positionH relativeFrom="page">
                <wp:align>center</wp:align>
              </wp:positionH>
              <wp:positionV relativeFrom="page">
                <wp:align>bottom</wp:align>
              </wp:positionV>
              <wp:extent cx="622300" cy="376555"/>
              <wp:effectExtent l="0" t="0" r="6350" b="0"/>
              <wp:wrapNone/>
              <wp:docPr id="633950413"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72B08F44" w14:textId="7A7512BE" w:rsidR="00A2785C" w:rsidRPr="00A2785C" w:rsidRDefault="00A2785C" w:rsidP="00A2785C">
                          <w:pPr>
                            <w:rPr>
                              <w:rFonts w:ascii="Aptos" w:eastAsia="Aptos" w:hAnsi="Aptos" w:cs="Aptos"/>
                              <w:noProof/>
                              <w:color w:val="FF0000"/>
                              <w:sz w:val="24"/>
                              <w:szCs w:val="24"/>
                            </w:rPr>
                          </w:pPr>
                          <w:r w:rsidRPr="00A2785C">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80A7AC" id="_x0000_t202" coordsize="21600,21600" o:spt="202" path="m,l,21600r21600,l21600,xe">
              <v:stroke joinstyle="miter"/>
              <v:path gradientshapeok="t" o:connecttype="rect"/>
            </v:shapetype>
            <v:shape id="Text Box 14" o:spid="_x0000_s1033" type="#_x0000_t202" alt="OFFICIAL" style="position:absolute;left:0;text-align:left;margin-left:0;margin-top:0;width:49pt;height:29.65pt;z-index:251699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Ctm8TfDAIAABwEAAAO&#10;AAAAAAAAAAAAAAAAAC4CAABkcnMvZTJvRG9jLnhtbFBLAQItABQABgAIAAAAIQBpiNsP2QAAAAMB&#10;AAAPAAAAAAAAAAAAAAAAAGYEAABkcnMvZG93bnJldi54bWxQSwUGAAAAAAQABADzAAAAbAUAAAAA&#10;" filled="f" stroked="f">
              <v:textbox style="mso-fit-shape-to-text:t" inset="0,0,0,15pt">
                <w:txbxContent>
                  <w:p w14:paraId="72B08F44" w14:textId="7A7512BE" w:rsidR="00A2785C" w:rsidRPr="00A2785C" w:rsidRDefault="00A2785C" w:rsidP="00A2785C">
                    <w:pPr>
                      <w:rPr>
                        <w:rFonts w:ascii="Aptos" w:eastAsia="Aptos" w:hAnsi="Aptos" w:cs="Aptos"/>
                        <w:noProof/>
                        <w:color w:val="FF0000"/>
                        <w:sz w:val="24"/>
                        <w:szCs w:val="24"/>
                      </w:rPr>
                    </w:pPr>
                    <w:r w:rsidRPr="00A2785C">
                      <w:rPr>
                        <w:rFonts w:ascii="Aptos" w:eastAsia="Aptos" w:hAnsi="Aptos" w:cs="Aptos"/>
                        <w:noProof/>
                        <w:color w:val="FF0000"/>
                        <w:sz w:val="24"/>
                        <w:szCs w:val="24"/>
                      </w:rPr>
                      <w:t>OFFICIAL</w:t>
                    </w:r>
                  </w:p>
                </w:txbxContent>
              </v:textbox>
              <w10:wrap anchorx="page" anchory="page"/>
            </v:shape>
          </w:pict>
        </mc:Fallback>
      </mc:AlternateContent>
    </w:r>
    <w:r w:rsidR="0045525E">
      <w:fldChar w:fldCharType="begin"/>
    </w:r>
    <w:r w:rsidR="0045525E">
      <w:instrText xml:space="preserve"> PAGE   \* MERGEFORMAT </w:instrText>
    </w:r>
    <w:r w:rsidR="0045525E">
      <w:fldChar w:fldCharType="separate"/>
    </w:r>
    <w:r w:rsidR="0045525E">
      <w:rPr>
        <w:noProof/>
      </w:rPr>
      <w:t>2</w:t>
    </w:r>
    <w:r w:rsidR="0045525E">
      <w:rPr>
        <w:noProof/>
      </w:rPr>
      <w:fldChar w:fldCharType="end"/>
    </w:r>
  </w:p>
  <w:p w14:paraId="3944E280" w14:textId="77777777" w:rsidR="0045525E" w:rsidRDefault="004552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2A58B" w14:textId="2F8C986E" w:rsidR="00A2785C" w:rsidRDefault="00A2785C">
    <w:pPr>
      <w:pStyle w:val="Footer"/>
    </w:pPr>
    <w:r>
      <w:rPr>
        <w:noProof/>
      </w:rPr>
      <mc:AlternateContent>
        <mc:Choice Requires="wps">
          <w:drawing>
            <wp:anchor distT="0" distB="0" distL="0" distR="0" simplePos="0" relativeHeight="251698176" behindDoc="0" locked="0" layoutInCell="1" allowOverlap="1" wp14:anchorId="3FC072D3" wp14:editId="65B9E0B5">
              <wp:simplePos x="635" y="635"/>
              <wp:positionH relativeFrom="page">
                <wp:align>center</wp:align>
              </wp:positionH>
              <wp:positionV relativeFrom="page">
                <wp:align>bottom</wp:align>
              </wp:positionV>
              <wp:extent cx="622300" cy="376555"/>
              <wp:effectExtent l="0" t="0" r="6350" b="0"/>
              <wp:wrapNone/>
              <wp:docPr id="489065233"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C5E5F9B" w14:textId="2B86B139" w:rsidR="00A2785C" w:rsidRPr="00A2785C" w:rsidRDefault="00A2785C" w:rsidP="00A2785C">
                          <w:pPr>
                            <w:rPr>
                              <w:rFonts w:ascii="Aptos" w:eastAsia="Aptos" w:hAnsi="Aptos" w:cs="Aptos"/>
                              <w:noProof/>
                              <w:color w:val="FF0000"/>
                              <w:sz w:val="24"/>
                              <w:szCs w:val="24"/>
                            </w:rPr>
                          </w:pPr>
                          <w:r w:rsidRPr="00A2785C">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C072D3" id="_x0000_t202" coordsize="21600,21600" o:spt="202" path="m,l,21600r21600,l21600,xe">
              <v:stroke joinstyle="miter"/>
              <v:path gradientshapeok="t" o:connecttype="rect"/>
            </v:shapetype>
            <v:shape id="Text Box 13" o:spid="_x0000_s1039" type="#_x0000_t202" alt="OFFICIAL" style="position:absolute;left:0;text-align:left;margin-left:0;margin-top:0;width:49pt;height:29.65pt;z-index:251698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WDGDQIAAB0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uL+3voDrRVAjDwr2Tm4ZqPwgfngXShqldUm14&#10;okO30JUczhZnNeCPv/ljPhFPUc46UkzJLUmas/abpYVEcY0GjsYuGdPP+TzyYw/mDkiHU3oSTiaT&#10;vBja0dQI5pX0vI6FKCSspHIl343mXRikS+9BqvU6JZGOnAgPdutkhI58RTJf+leB7sx4oFU9wign&#10;UbwhfsiNN71bHwLRn7YSuR2IPFNOGkx7Pb+XKPJf/1PW9VWvfgI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H1gxg0CAAAdBAAA&#10;DgAAAAAAAAAAAAAAAAAuAgAAZHJzL2Uyb0RvYy54bWxQSwECLQAUAAYACAAAACEAaYjbD9kAAAAD&#10;AQAADwAAAAAAAAAAAAAAAABnBAAAZHJzL2Rvd25yZXYueG1sUEsFBgAAAAAEAAQA8wAAAG0FAAAA&#10;AA==&#10;" filled="f" stroked="f">
              <v:textbox style="mso-fit-shape-to-text:t" inset="0,0,0,15pt">
                <w:txbxContent>
                  <w:p w14:paraId="5C5E5F9B" w14:textId="2B86B139" w:rsidR="00A2785C" w:rsidRPr="00A2785C" w:rsidRDefault="00A2785C" w:rsidP="00A2785C">
                    <w:pPr>
                      <w:rPr>
                        <w:rFonts w:ascii="Aptos" w:eastAsia="Aptos" w:hAnsi="Aptos" w:cs="Aptos"/>
                        <w:noProof/>
                        <w:color w:val="FF0000"/>
                        <w:sz w:val="24"/>
                        <w:szCs w:val="24"/>
                      </w:rPr>
                    </w:pPr>
                    <w:r w:rsidRPr="00A2785C">
                      <w:rPr>
                        <w:rFonts w:ascii="Aptos" w:eastAsia="Aptos" w:hAnsi="Aptos" w:cs="Aptos"/>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1FBBB" w14:textId="5C1AD92E" w:rsidR="007941A7" w:rsidRPr="00217BD2" w:rsidRDefault="007941A7" w:rsidP="0058125D">
    <w:pPr>
      <w:pStyle w:val="FootnoteText"/>
      <w:rPr>
        <w:rFonts w:cs="Arial"/>
        <w:szCs w:val="16"/>
      </w:rPr>
    </w:pPr>
    <w:r w:rsidRPr="00217BD2">
      <w:rPr>
        <w:rFonts w:cs="Arial"/>
        <w:szCs w:val="16"/>
      </w:rPr>
      <w:t>© 2026 Ernst &amp; Young. All Rights Reserved. Liability limited by a scheme approved under Professional Standards Legislation.</w:t>
    </w:r>
  </w:p>
  <w:p w14:paraId="31A0BB22" w14:textId="2F355245" w:rsidR="00167A18" w:rsidRPr="00217BD2" w:rsidRDefault="009F1368" w:rsidP="0058125D">
    <w:pPr>
      <w:pStyle w:val="FootnoteText"/>
      <w:rPr>
        <w:rFonts w:cs="Arial"/>
      </w:rPr>
    </w:pPr>
    <w:r w:rsidRPr="00217BD2">
      <w:rPr>
        <w:rFonts w:cs="Arial"/>
      </w:rPr>
      <w:t>Department of Health, Disability and Ageing</w:t>
    </w:r>
    <w:r w:rsidRPr="00217BD2">
      <w:rPr>
        <w:rFonts w:cs="Arial"/>
        <w:szCs w:val="16"/>
      </w:rPr>
      <w:t xml:space="preserve"> </w:t>
    </w:r>
    <w:r w:rsidR="00C81D35" w:rsidRPr="00217BD2">
      <w:rPr>
        <w:rFonts w:cs="Arial"/>
        <w:szCs w:val="16"/>
      </w:rPr>
      <w:t xml:space="preserve">– </w:t>
    </w:r>
    <w:r w:rsidR="00167A18" w:rsidRPr="00217BD2">
      <w:rPr>
        <w:rFonts w:cs="Arial"/>
      </w:rPr>
      <w:t>RAC Funding</w:t>
    </w:r>
    <w:r w:rsidR="00C81D35" w:rsidRPr="00217BD2">
      <w:rPr>
        <w:rFonts w:cs="Arial"/>
      </w:rPr>
      <w:t xml:space="preserve"> Assessment Anomaly Analysis – </w:t>
    </w:r>
    <w:r w:rsidR="003A1A48" w:rsidRPr="00217BD2">
      <w:rPr>
        <w:rFonts w:cs="Arial"/>
      </w:rPr>
      <w:t>Inter-rater reliability</w:t>
    </w:r>
    <w:r w:rsidR="00C81D35" w:rsidRPr="00217BD2">
      <w:rPr>
        <w:rFonts w:cs="Arial"/>
      </w:rPr>
      <w:t xml:space="preserve"> </w:t>
    </w:r>
    <w:r w:rsidR="003A1A48" w:rsidRPr="00217BD2">
      <w:rPr>
        <w:rFonts w:cs="Arial"/>
      </w:rPr>
      <w:t>–</w:t>
    </w:r>
    <w:r w:rsidR="00C81D35" w:rsidRPr="00217BD2">
      <w:rPr>
        <w:rFonts w:cs="Arial"/>
      </w:rPr>
      <w:t xml:space="preserve"> </w:t>
    </w:r>
    <w:r w:rsidR="00870027" w:rsidRPr="00217BD2">
      <w:rPr>
        <w:rFonts w:cs="Arial"/>
      </w:rPr>
      <w:t>Final</w:t>
    </w:r>
    <w:r w:rsidR="00167A18" w:rsidRPr="00217BD2">
      <w:rPr>
        <w:rFonts w:cs="Arial"/>
      </w:rPr>
      <w:t xml:space="preserve"> </w:t>
    </w:r>
  </w:p>
  <w:p w14:paraId="3B4B0BCA" w14:textId="526CC3CF" w:rsidR="00C81D35" w:rsidRPr="00FF5C20" w:rsidRDefault="003A1A48" w:rsidP="00FF5C20">
    <w:pPr>
      <w:pStyle w:val="FootnoteText"/>
    </w:pPr>
    <w:r w:rsidRPr="00217BD2">
      <w:t>report</w:t>
    </w:r>
  </w:p>
  <w:p w14:paraId="1ABE0BE4" w14:textId="3D428186" w:rsidR="00471F5E" w:rsidRPr="00E462BE" w:rsidRDefault="00471F5E" w:rsidP="009B4D56">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645FE" w14:textId="1953C1AB" w:rsidR="008C1D99" w:rsidRPr="00217BD2" w:rsidRDefault="008C1D99" w:rsidP="008C1D99">
    <w:pPr>
      <w:pStyle w:val="FootnoteText"/>
      <w:rPr>
        <w:rFonts w:cs="Arial"/>
        <w:szCs w:val="16"/>
      </w:rPr>
    </w:pPr>
    <w:r w:rsidRPr="00217BD2">
      <w:rPr>
        <w:rFonts w:cs="Arial"/>
        <w:szCs w:val="16"/>
      </w:rPr>
      <w:t>© 2026 Ernst &amp; Young. All Rights Reserved. Liability limited by a scheme approved under Professional Standards Legislation.</w:t>
    </w:r>
  </w:p>
  <w:p w14:paraId="370014DD" w14:textId="294C5798" w:rsidR="00282B8A" w:rsidRPr="00217BD2" w:rsidRDefault="003F06F9" w:rsidP="00CA58D7">
    <w:pPr>
      <w:pStyle w:val="FootnoteText"/>
      <w:rPr>
        <w:rFonts w:cs="Arial"/>
      </w:rPr>
    </w:pPr>
    <w:r w:rsidRPr="00217BD2">
      <w:rPr>
        <w:rFonts w:cs="Arial"/>
      </w:rPr>
      <w:t>Department of Health, Disability and Ageing</w:t>
    </w:r>
    <w:r w:rsidRPr="00217BD2">
      <w:rPr>
        <w:rFonts w:cs="Arial"/>
        <w:szCs w:val="16"/>
      </w:rPr>
      <w:t xml:space="preserve"> – </w:t>
    </w:r>
    <w:r w:rsidR="00222E86" w:rsidRPr="00217BD2">
      <w:rPr>
        <w:rFonts w:cs="Arial"/>
      </w:rPr>
      <w:t>RAC funding assessment</w:t>
    </w:r>
    <w:r w:rsidRPr="00217BD2">
      <w:rPr>
        <w:rFonts w:cs="Arial"/>
      </w:rPr>
      <w:t xml:space="preserve"> Anomaly Analysis – Inter-rater reliability – </w:t>
    </w:r>
    <w:r w:rsidR="00870027" w:rsidRPr="00217BD2">
      <w:rPr>
        <w:rFonts w:cs="Arial"/>
      </w:rPr>
      <w:t>Final</w:t>
    </w:r>
    <w:r w:rsidRPr="00217BD2">
      <w:rPr>
        <w:rFonts w:cs="Arial"/>
      </w:rPr>
      <w:t xml:space="preserve"> report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F595E" w14:textId="506290C5" w:rsidR="00D11D33" w:rsidRPr="00217BD2" w:rsidRDefault="00D11D33" w:rsidP="00D11D33">
    <w:pPr>
      <w:pStyle w:val="FootnoteText"/>
      <w:rPr>
        <w:rFonts w:cs="Arial"/>
        <w:szCs w:val="16"/>
      </w:rPr>
    </w:pPr>
    <w:r w:rsidRPr="00217BD2">
      <w:rPr>
        <w:rFonts w:cs="Arial"/>
        <w:szCs w:val="16"/>
      </w:rPr>
      <w:t>© 2026 Ernst &amp; Young. All Rights Reserved. Liability limited by a scheme approved under Professional Standards Legislation.</w:t>
    </w:r>
  </w:p>
  <w:p w14:paraId="16A88659" w14:textId="614AE47E" w:rsidR="00471F5E" w:rsidRPr="00217BD2" w:rsidRDefault="003F06F9" w:rsidP="00CA58D7">
    <w:pPr>
      <w:pStyle w:val="FootnoteText"/>
      <w:rPr>
        <w:rFonts w:cs="Arial"/>
      </w:rPr>
    </w:pPr>
    <w:r w:rsidRPr="00217BD2">
      <w:rPr>
        <w:rFonts w:cs="Arial"/>
      </w:rPr>
      <w:t>Department of Health, Disability and Ageing</w:t>
    </w:r>
    <w:r w:rsidRPr="00217BD2">
      <w:rPr>
        <w:rFonts w:cs="Arial"/>
        <w:szCs w:val="16"/>
      </w:rPr>
      <w:t xml:space="preserve"> – </w:t>
    </w:r>
    <w:r w:rsidR="00222E86" w:rsidRPr="00217BD2">
      <w:rPr>
        <w:rFonts w:cs="Arial"/>
      </w:rPr>
      <w:t>RAC funding assessment</w:t>
    </w:r>
    <w:r w:rsidRPr="00217BD2">
      <w:rPr>
        <w:rFonts w:cs="Arial"/>
      </w:rPr>
      <w:t xml:space="preserve"> Anomaly Analysis – Inter-rater reliability – </w:t>
    </w:r>
    <w:r w:rsidR="00870027" w:rsidRPr="00217BD2">
      <w:rPr>
        <w:rFonts w:cs="Arial"/>
      </w:rPr>
      <w:t>Final</w:t>
    </w:r>
    <w:r w:rsidRPr="00217BD2">
      <w:rPr>
        <w:rFonts w:cs="Arial"/>
      </w:rPr>
      <w:t xml:space="preserve">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F8B7DB" w14:textId="77777777" w:rsidR="00355408" w:rsidRDefault="00355408">
      <w:r>
        <w:separator/>
      </w:r>
    </w:p>
  </w:footnote>
  <w:footnote w:type="continuationSeparator" w:id="0">
    <w:p w14:paraId="2819BB09" w14:textId="77777777" w:rsidR="00355408" w:rsidRDefault="00355408">
      <w:r>
        <w:continuationSeparator/>
      </w:r>
    </w:p>
  </w:footnote>
  <w:footnote w:type="continuationNotice" w:id="1">
    <w:p w14:paraId="09C6AC97" w14:textId="77777777" w:rsidR="00355408" w:rsidRDefault="00355408"/>
  </w:footnote>
  <w:footnote w:id="2">
    <w:p w14:paraId="3E0C3AFC" w14:textId="43DE73EF" w:rsidR="00F26176" w:rsidRPr="00DD3630" w:rsidRDefault="00F26176" w:rsidP="00F26176">
      <w:pPr>
        <w:pStyle w:val="FootnoteText"/>
        <w:jc w:val="both"/>
        <w:rPr>
          <w:rFonts w:cs="Arial"/>
        </w:rPr>
      </w:pPr>
      <w:r w:rsidRPr="00DD3630">
        <w:rPr>
          <w:rStyle w:val="FootnoteReference"/>
          <w:rFonts w:ascii="Arial" w:hAnsi="Arial" w:cs="Arial"/>
        </w:rPr>
        <w:footnoteRef/>
      </w:r>
      <w:r w:rsidRPr="00DD3630">
        <w:rPr>
          <w:rFonts w:cs="Arial"/>
        </w:rPr>
        <w:t xml:space="preserve"> A</w:t>
      </w:r>
      <w:r w:rsidR="0055681B" w:rsidRPr="00DD3630">
        <w:rPr>
          <w:rFonts w:cs="Arial"/>
        </w:rPr>
        <w:t>ssessor categor</w:t>
      </w:r>
      <w:r w:rsidR="00010310" w:rsidRPr="00DD3630">
        <w:rPr>
          <w:rFonts w:cs="Arial"/>
        </w:rPr>
        <w:t>ies</w:t>
      </w:r>
      <w:r w:rsidR="0055681B" w:rsidRPr="00DD3630">
        <w:rPr>
          <w:rFonts w:cs="Arial"/>
        </w:rPr>
        <w:t xml:space="preserve"> </w:t>
      </w:r>
      <w:r w:rsidR="00113708" w:rsidRPr="00DD3630">
        <w:rPr>
          <w:rFonts w:cs="Arial"/>
        </w:rPr>
        <w:t>are assigned by the number of AN-ACC funding assessments completed by an assessor</w:t>
      </w:r>
      <w:r w:rsidRPr="00DD3630">
        <w:rPr>
          <w:rFonts w:cs="Arial"/>
        </w:rPr>
        <w:t xml:space="preserve">. Assessors </w:t>
      </w:r>
      <w:r w:rsidR="00113708" w:rsidRPr="00DD3630">
        <w:rPr>
          <w:rFonts w:cs="Arial"/>
        </w:rPr>
        <w:t xml:space="preserve">who have completed the greatest </w:t>
      </w:r>
      <w:r w:rsidR="0016227F" w:rsidRPr="00DD3630">
        <w:rPr>
          <w:rFonts w:cs="Arial"/>
        </w:rPr>
        <w:t xml:space="preserve">number of assessments are </w:t>
      </w:r>
      <w:r w:rsidRPr="00DD3630">
        <w:rPr>
          <w:rFonts w:cs="Arial"/>
        </w:rPr>
        <w:t>classified as Category A, followed by Category B and Category C. An assessor pair conducting an IRR assessment may be classified as, for example, A/B, where the pair consists of a Category A and Category B assessor.</w:t>
      </w:r>
      <w:r w:rsidR="00AF5545" w:rsidRPr="00DD3630">
        <w:rPr>
          <w:rFonts w:cs="Arial"/>
        </w:rPr>
        <w:t xml:space="preserve"> </w:t>
      </w:r>
    </w:p>
  </w:footnote>
  <w:footnote w:id="3">
    <w:p w14:paraId="2FB3B20D" w14:textId="77F95A7E" w:rsidR="001B3111" w:rsidRPr="00DD3630" w:rsidRDefault="001B3111">
      <w:pPr>
        <w:pStyle w:val="FootnoteText"/>
        <w:rPr>
          <w:rFonts w:cs="Arial"/>
          <w:szCs w:val="16"/>
          <w:lang w:val="en-US"/>
        </w:rPr>
      </w:pPr>
      <w:r w:rsidRPr="00DD3630">
        <w:rPr>
          <w:rStyle w:val="FootnoteReference"/>
          <w:rFonts w:ascii="Arial" w:hAnsi="Arial" w:cs="Arial"/>
          <w:sz w:val="16"/>
          <w:szCs w:val="16"/>
        </w:rPr>
        <w:footnoteRef/>
      </w:r>
      <w:r w:rsidRPr="00DD3630">
        <w:rPr>
          <w:rFonts w:cs="Arial"/>
          <w:szCs w:val="16"/>
        </w:rPr>
        <w:t xml:space="preserve"> </w:t>
      </w:r>
      <w:r w:rsidR="000349B5" w:rsidRPr="00DD3630">
        <w:rPr>
          <w:rFonts w:cs="Arial"/>
          <w:szCs w:val="16"/>
          <w:lang w:val="en-US"/>
        </w:rPr>
        <w:t xml:space="preserve">In a dual assessment, two assessors simultaneously </w:t>
      </w:r>
      <w:proofErr w:type="gramStart"/>
      <w:r w:rsidR="000349B5" w:rsidRPr="00DD3630">
        <w:rPr>
          <w:rFonts w:cs="Arial"/>
          <w:szCs w:val="16"/>
          <w:lang w:val="en-US"/>
        </w:rPr>
        <w:t>conduct an assessment of</w:t>
      </w:r>
      <w:proofErr w:type="gramEnd"/>
      <w:r w:rsidR="000349B5" w:rsidRPr="00DD3630">
        <w:rPr>
          <w:rFonts w:cs="Arial"/>
          <w:szCs w:val="16"/>
          <w:lang w:val="en-US"/>
        </w:rPr>
        <w:t xml:space="preserve"> a resident</w:t>
      </w:r>
      <w:r w:rsidR="00BA6781" w:rsidRPr="00DD3630">
        <w:rPr>
          <w:rFonts w:cs="Arial"/>
          <w:szCs w:val="16"/>
          <w:lang w:val="en-US"/>
        </w:rPr>
        <w:t xml:space="preserve"> (scoring that resident independently) and </w:t>
      </w:r>
      <w:r w:rsidR="00C867D6" w:rsidRPr="00DD3630">
        <w:rPr>
          <w:rFonts w:cs="Arial"/>
          <w:szCs w:val="16"/>
          <w:lang w:val="en-US"/>
        </w:rPr>
        <w:t xml:space="preserve">the results of both assessments are </w:t>
      </w:r>
      <w:r w:rsidR="00BA6781" w:rsidRPr="00DD3630">
        <w:rPr>
          <w:rFonts w:cs="Arial"/>
          <w:szCs w:val="16"/>
          <w:lang w:val="en-US"/>
        </w:rPr>
        <w:t>upload</w:t>
      </w:r>
      <w:r w:rsidR="00C867D6" w:rsidRPr="00DD3630">
        <w:rPr>
          <w:rFonts w:cs="Arial"/>
          <w:szCs w:val="16"/>
          <w:lang w:val="en-US"/>
        </w:rPr>
        <w:t xml:space="preserve">ed to Department servers for </w:t>
      </w:r>
      <w:r w:rsidR="00795F45" w:rsidRPr="00DD3630">
        <w:rPr>
          <w:rFonts w:cs="Arial"/>
          <w:szCs w:val="16"/>
          <w:lang w:val="en-US"/>
        </w:rPr>
        <w:t>comparison.</w:t>
      </w:r>
    </w:p>
  </w:footnote>
  <w:footnote w:id="4">
    <w:p w14:paraId="79C7CB08" w14:textId="1828592D" w:rsidR="00A443CB" w:rsidRPr="00DD3630" w:rsidRDefault="00A443CB">
      <w:pPr>
        <w:pStyle w:val="FootnoteText"/>
        <w:rPr>
          <w:rFonts w:cs="Arial"/>
          <w:szCs w:val="16"/>
        </w:rPr>
      </w:pPr>
      <w:r w:rsidRPr="00DD3630">
        <w:rPr>
          <w:rStyle w:val="FootnoteReference"/>
          <w:rFonts w:ascii="Arial" w:hAnsi="Arial" w:cs="Arial"/>
          <w:sz w:val="16"/>
          <w:szCs w:val="16"/>
        </w:rPr>
        <w:footnoteRef/>
      </w:r>
      <w:r w:rsidRPr="00DD3630">
        <w:rPr>
          <w:rFonts w:cs="Arial"/>
          <w:szCs w:val="16"/>
        </w:rPr>
        <w:t xml:space="preserve"> </w:t>
      </w:r>
      <w:r w:rsidR="00CE4CE6" w:rsidRPr="00DD3630">
        <w:rPr>
          <w:rFonts w:cs="Arial"/>
          <w:szCs w:val="16"/>
        </w:rPr>
        <w:t>All</w:t>
      </w:r>
      <w:r w:rsidR="0075162A" w:rsidRPr="00DD3630">
        <w:rPr>
          <w:rFonts w:cs="Arial"/>
          <w:szCs w:val="16"/>
        </w:rPr>
        <w:t xml:space="preserve"> individual</w:t>
      </w:r>
      <w:r w:rsidR="00CE4CE6" w:rsidRPr="00DD3630">
        <w:rPr>
          <w:rFonts w:cs="Arial"/>
          <w:szCs w:val="16"/>
        </w:rPr>
        <w:t xml:space="preserve"> assessments are counted</w:t>
      </w:r>
      <w:r w:rsidR="0075162A" w:rsidRPr="00DD3630">
        <w:rPr>
          <w:rFonts w:cs="Arial"/>
          <w:szCs w:val="16"/>
        </w:rPr>
        <w:t>, such that there exist two assessments for each resident.</w:t>
      </w:r>
    </w:p>
  </w:footnote>
  <w:footnote w:id="5">
    <w:p w14:paraId="09C64DD2" w14:textId="5B2BAFC4" w:rsidR="009162DF" w:rsidRPr="00DD3630" w:rsidRDefault="009162DF" w:rsidP="00963977">
      <w:pPr>
        <w:pStyle w:val="FootnoteText"/>
        <w:jc w:val="both"/>
        <w:rPr>
          <w:rFonts w:cs="Arial"/>
        </w:rPr>
      </w:pPr>
      <w:r w:rsidRPr="00DD3630">
        <w:rPr>
          <w:rStyle w:val="FootnoteReference"/>
          <w:rFonts w:ascii="Arial" w:hAnsi="Arial" w:cs="Arial"/>
          <w:sz w:val="16"/>
          <w:szCs w:val="16"/>
        </w:rPr>
        <w:footnoteRef/>
      </w:r>
      <w:r w:rsidRPr="00DD3630">
        <w:rPr>
          <w:rFonts w:cs="Arial"/>
        </w:rPr>
        <w:t xml:space="preserve"> </w:t>
      </w:r>
      <w:r w:rsidR="004E06CA" w:rsidRPr="00DD3630">
        <w:rPr>
          <w:rFonts w:cs="Arial"/>
        </w:rPr>
        <w:t xml:space="preserve">Same or adjacent class/score agreement on the </w:t>
      </w:r>
      <w:r w:rsidR="00A55366" w:rsidRPr="00DD3630">
        <w:rPr>
          <w:rFonts w:cs="Arial"/>
        </w:rPr>
        <w:t>AN-ACC classification</w:t>
      </w:r>
      <w:r w:rsidR="00081112" w:rsidRPr="00DD3630">
        <w:rPr>
          <w:rFonts w:cs="Arial"/>
        </w:rPr>
        <w:t xml:space="preserve"> assumes that </w:t>
      </w:r>
      <w:r w:rsidR="0062671F" w:rsidRPr="00DD3630">
        <w:rPr>
          <w:rFonts w:cs="Arial"/>
        </w:rPr>
        <w:t xml:space="preserve">adjacent classes </w:t>
      </w:r>
      <w:r w:rsidR="00AF5C99" w:rsidRPr="00DD3630">
        <w:rPr>
          <w:rFonts w:cs="Arial"/>
        </w:rPr>
        <w:t xml:space="preserve">have the closest </w:t>
      </w:r>
      <w:r w:rsidR="00AF64B8" w:rsidRPr="00DD3630">
        <w:rPr>
          <w:rFonts w:cs="Arial"/>
        </w:rPr>
        <w:t xml:space="preserve">classification likelihood, which </w:t>
      </w:r>
      <w:r w:rsidR="006A2765" w:rsidRPr="00DD3630">
        <w:rPr>
          <w:rFonts w:cs="Arial"/>
        </w:rPr>
        <w:t xml:space="preserve">in some cases </w:t>
      </w:r>
      <w:r w:rsidR="00AF64B8" w:rsidRPr="00DD3630">
        <w:rPr>
          <w:rFonts w:cs="Arial"/>
        </w:rPr>
        <w:t xml:space="preserve">may not </w:t>
      </w:r>
      <w:r w:rsidR="00956A09" w:rsidRPr="00DD3630">
        <w:rPr>
          <w:rFonts w:cs="Arial"/>
        </w:rPr>
        <w:t xml:space="preserve">accurately reflect </w:t>
      </w:r>
      <w:r w:rsidR="007838B4" w:rsidRPr="00DD3630">
        <w:rPr>
          <w:rFonts w:cs="Arial"/>
        </w:rPr>
        <w:t xml:space="preserve">realistic </w:t>
      </w:r>
      <w:r w:rsidR="006B1211" w:rsidRPr="00DD3630">
        <w:rPr>
          <w:rFonts w:cs="Arial"/>
        </w:rPr>
        <w:t>variation</w:t>
      </w:r>
      <w:r w:rsidR="000B7A57" w:rsidRPr="00DD3630">
        <w:rPr>
          <w:rFonts w:cs="Arial"/>
        </w:rPr>
        <w:t>s</w:t>
      </w:r>
      <w:r w:rsidR="00956A09" w:rsidRPr="00DD3630">
        <w:rPr>
          <w:rFonts w:cs="Arial"/>
        </w:rPr>
        <w:t xml:space="preserve"> in </w:t>
      </w:r>
      <w:r w:rsidR="007838B4" w:rsidRPr="00DD3630">
        <w:rPr>
          <w:rFonts w:cs="Arial"/>
        </w:rPr>
        <w:t xml:space="preserve">outcomes and </w:t>
      </w:r>
      <w:r w:rsidR="00956A09" w:rsidRPr="00DD3630">
        <w:rPr>
          <w:rFonts w:cs="Arial"/>
        </w:rPr>
        <w:t>care needs</w:t>
      </w:r>
      <w:r w:rsidR="006A2765" w:rsidRPr="00DD3630">
        <w:rPr>
          <w:rFonts w:cs="Arial"/>
        </w:rPr>
        <w:t xml:space="preserve">. </w:t>
      </w:r>
      <w:r w:rsidR="002C63B1" w:rsidRPr="00DD3630">
        <w:rPr>
          <w:rFonts w:cs="Arial"/>
          <w:szCs w:val="16"/>
        </w:rPr>
        <w:t>This therefore limits the reliability of this measure for AN-ACC classification. Kappa statistics remain the most robust measure of agreement.</w:t>
      </w:r>
    </w:p>
  </w:footnote>
  <w:footnote w:id="6">
    <w:p w14:paraId="5F9FAED4" w14:textId="773058D4" w:rsidR="004D5424" w:rsidRPr="000645D6" w:rsidRDefault="004D5424" w:rsidP="006C1618">
      <w:pPr>
        <w:pStyle w:val="FootnoteText"/>
        <w:rPr>
          <w:rFonts w:cs="Arial"/>
        </w:rPr>
      </w:pPr>
      <w:r w:rsidRPr="000645D6">
        <w:rPr>
          <w:rStyle w:val="FootnoteReference"/>
          <w:rFonts w:ascii="Arial" w:hAnsi="Arial" w:cs="Arial"/>
        </w:rPr>
        <w:footnoteRef/>
      </w:r>
      <w:r w:rsidRPr="000645D6">
        <w:rPr>
          <w:rFonts w:cs="Arial"/>
        </w:rPr>
        <w:t xml:space="preserve"> </w:t>
      </w:r>
      <w:r w:rsidR="006C1618" w:rsidRPr="000645D6">
        <w:rPr>
          <w:rFonts w:cs="Arial"/>
          <w:szCs w:val="16"/>
        </w:rPr>
        <w:t>Taylor Fry</w:t>
      </w:r>
      <w:r w:rsidR="00590F5A" w:rsidRPr="000645D6">
        <w:rPr>
          <w:rFonts w:cs="Arial"/>
          <w:szCs w:val="16"/>
        </w:rPr>
        <w:t xml:space="preserve">, </w:t>
      </w:r>
      <w:r w:rsidR="006C1618" w:rsidRPr="000645D6">
        <w:rPr>
          <w:rFonts w:cs="Arial"/>
          <w:szCs w:val="16"/>
        </w:rPr>
        <w:t>Quality Assurance of the Australian National Aged Care Classification – Final Report</w:t>
      </w:r>
      <w:r w:rsidR="00590F5A" w:rsidRPr="000645D6">
        <w:rPr>
          <w:rFonts w:cs="Arial"/>
          <w:szCs w:val="16"/>
        </w:rPr>
        <w:t xml:space="preserve">, </w:t>
      </w:r>
      <w:r w:rsidR="006C1618" w:rsidRPr="000645D6">
        <w:rPr>
          <w:rFonts w:cs="Arial"/>
          <w:szCs w:val="16"/>
        </w:rPr>
        <w:t>July</w:t>
      </w:r>
      <w:r w:rsidR="00590F5A" w:rsidRPr="000645D6">
        <w:rPr>
          <w:rFonts w:cs="Arial"/>
          <w:szCs w:val="16"/>
        </w:rPr>
        <w:t xml:space="preserve"> 20</w:t>
      </w:r>
      <w:r w:rsidR="006C1618" w:rsidRPr="000645D6">
        <w:rPr>
          <w:rFonts w:cs="Arial"/>
          <w:szCs w:val="16"/>
        </w:rPr>
        <w:t>22</w:t>
      </w:r>
    </w:p>
  </w:footnote>
  <w:footnote w:id="7">
    <w:p w14:paraId="059CD088" w14:textId="2CC50CA9" w:rsidR="00CE0826" w:rsidRPr="000645D6" w:rsidRDefault="00291AE6" w:rsidP="00B67111">
      <w:pPr>
        <w:pStyle w:val="FootnoteText"/>
        <w:rPr>
          <w:rFonts w:cs="Arial"/>
        </w:rPr>
      </w:pPr>
      <w:r w:rsidRPr="000645D6">
        <w:rPr>
          <w:rStyle w:val="FootnoteReference"/>
          <w:rFonts w:ascii="Arial" w:hAnsi="Arial" w:cs="Arial"/>
        </w:rPr>
        <w:footnoteRef/>
      </w:r>
      <w:r w:rsidRPr="000645D6">
        <w:rPr>
          <w:rFonts w:cs="Arial"/>
        </w:rPr>
        <w:t xml:space="preserve"> </w:t>
      </w:r>
      <w:r w:rsidR="00426D35" w:rsidRPr="000645D6">
        <w:rPr>
          <w:rFonts w:cs="Arial"/>
        </w:rPr>
        <w:t>Landis, J. R., &amp; Koch, G. G. (1977). The Measurement of Observer Agreement for Categorical Data. Biometrics, 33(1), 159–174. https://doi.org/10.2307/2529310</w:t>
      </w:r>
    </w:p>
  </w:footnote>
  <w:footnote w:id="8">
    <w:p w14:paraId="0AFC3D97" w14:textId="77777777" w:rsidR="00A9629D" w:rsidRPr="000645D6" w:rsidRDefault="00A9629D" w:rsidP="00A9629D">
      <w:pPr>
        <w:pStyle w:val="FootnoteText"/>
        <w:rPr>
          <w:rFonts w:cs="Arial"/>
        </w:rPr>
      </w:pPr>
      <w:r w:rsidRPr="000645D6">
        <w:rPr>
          <w:rStyle w:val="FootnoteReference"/>
          <w:rFonts w:ascii="Arial" w:hAnsi="Arial" w:cs="Arial"/>
        </w:rPr>
        <w:footnoteRef/>
      </w:r>
      <w:r w:rsidRPr="000645D6">
        <w:rPr>
          <w:rFonts w:cs="Arial"/>
        </w:rPr>
        <w:t xml:space="preserve"> McHugh ML. Interrater reliability: the kappa statistic. </w:t>
      </w:r>
      <w:proofErr w:type="spellStart"/>
      <w:r w:rsidRPr="000645D6">
        <w:rPr>
          <w:rFonts w:cs="Arial"/>
        </w:rPr>
        <w:t>Biochem</w:t>
      </w:r>
      <w:proofErr w:type="spellEnd"/>
      <w:r w:rsidRPr="000645D6">
        <w:rPr>
          <w:rFonts w:cs="Arial"/>
        </w:rPr>
        <w:t xml:space="preserve"> Med (Zagreb). 2012;22(3):276-82.  </w:t>
      </w:r>
    </w:p>
    <w:p w14:paraId="61589481" w14:textId="09D38D12" w:rsidR="00A9629D" w:rsidRPr="00DD3630" w:rsidRDefault="00A9629D" w:rsidP="00A9629D">
      <w:pPr>
        <w:pStyle w:val="FootnoteText"/>
        <w:rPr>
          <w:rFonts w:cs="Arial"/>
        </w:rPr>
      </w:pPr>
      <w:r w:rsidRPr="000645D6">
        <w:rPr>
          <w:rFonts w:cs="Arial"/>
        </w:rPr>
        <w:t>PMID: 23092060; PMCID: PMC3900052.</w:t>
      </w:r>
    </w:p>
  </w:footnote>
  <w:footnote w:id="9">
    <w:p w14:paraId="5BDD82D0" w14:textId="1A2A2BAB" w:rsidR="00485266" w:rsidRPr="00DD3630" w:rsidRDefault="00485266" w:rsidP="009935C0">
      <w:pPr>
        <w:pStyle w:val="FootnoteText"/>
        <w:jc w:val="both"/>
        <w:rPr>
          <w:rFonts w:cs="Arial"/>
          <w:sz w:val="18"/>
          <w:szCs w:val="18"/>
        </w:rPr>
      </w:pPr>
      <w:r w:rsidRPr="00DD3630">
        <w:rPr>
          <w:rStyle w:val="FootnoteReference"/>
          <w:rFonts w:ascii="Arial" w:hAnsi="Arial" w:cs="Arial"/>
          <w:sz w:val="16"/>
          <w:szCs w:val="16"/>
        </w:rPr>
        <w:footnoteRef/>
      </w:r>
      <w:r w:rsidRPr="00DD3630">
        <w:rPr>
          <w:rFonts w:cs="Arial"/>
          <w:szCs w:val="16"/>
        </w:rPr>
        <w:t xml:space="preserve"> AN-ACC classifications were not ordered by resource utilisation/funding</w:t>
      </w:r>
      <w:r w:rsidR="0008134F" w:rsidRPr="00DD3630">
        <w:rPr>
          <w:rFonts w:cs="Arial"/>
          <w:szCs w:val="16"/>
        </w:rPr>
        <w:t xml:space="preserve"> for simplicity. </w:t>
      </w:r>
      <w:r w:rsidR="003B3176" w:rsidRPr="00DD3630">
        <w:rPr>
          <w:rFonts w:cs="Arial"/>
          <w:szCs w:val="16"/>
        </w:rPr>
        <w:t>For example,</w:t>
      </w:r>
      <w:r w:rsidR="006E04E5" w:rsidRPr="00DD3630">
        <w:rPr>
          <w:rFonts w:cs="Arial"/>
          <w:szCs w:val="16"/>
        </w:rPr>
        <w:t xml:space="preserve"> using October 2024 NWAUs</w:t>
      </w:r>
      <w:r w:rsidR="003B3176" w:rsidRPr="00DD3630">
        <w:rPr>
          <w:rFonts w:cs="Arial"/>
          <w:szCs w:val="16"/>
        </w:rPr>
        <w:t xml:space="preserve">, </w:t>
      </w:r>
      <w:r w:rsidR="00113041" w:rsidRPr="00DD3630">
        <w:rPr>
          <w:rFonts w:cs="Arial"/>
          <w:szCs w:val="16"/>
        </w:rPr>
        <w:t>Class 3 (NWAU</w:t>
      </w:r>
      <w:r w:rsidR="00823222" w:rsidRPr="00DD3630">
        <w:rPr>
          <w:rFonts w:cs="Arial"/>
          <w:szCs w:val="16"/>
        </w:rPr>
        <w:t xml:space="preserve"> = 0.37) </w:t>
      </w:r>
      <w:r w:rsidR="00113041" w:rsidRPr="00DD3630">
        <w:rPr>
          <w:rFonts w:cs="Arial"/>
          <w:szCs w:val="16"/>
        </w:rPr>
        <w:t>would be considered “adjacent” to Class 2</w:t>
      </w:r>
      <w:r w:rsidR="00823222" w:rsidRPr="00DD3630">
        <w:rPr>
          <w:rFonts w:cs="Arial"/>
          <w:szCs w:val="16"/>
        </w:rPr>
        <w:t xml:space="preserve"> (NWAU = 0.19)</w:t>
      </w:r>
      <w:r w:rsidR="00113041" w:rsidRPr="00DD3630">
        <w:rPr>
          <w:rFonts w:cs="Arial"/>
          <w:szCs w:val="16"/>
        </w:rPr>
        <w:t xml:space="preserve">, while Class 4 </w:t>
      </w:r>
      <w:r w:rsidR="00823222" w:rsidRPr="00DD3630">
        <w:rPr>
          <w:rFonts w:cs="Arial"/>
          <w:szCs w:val="16"/>
        </w:rPr>
        <w:t xml:space="preserve">(NWAU = 0.25) </w:t>
      </w:r>
      <w:r w:rsidR="00113041" w:rsidRPr="00DD3630">
        <w:rPr>
          <w:rFonts w:cs="Arial"/>
          <w:szCs w:val="16"/>
        </w:rPr>
        <w:t>would not be considered “adjacent” to Class 2 even though the NWAU difference between Class 2 and 4 is smaller.</w:t>
      </w:r>
      <w:r w:rsidR="0008134F" w:rsidRPr="00DD3630">
        <w:rPr>
          <w:rFonts w:cs="Arial"/>
          <w:szCs w:val="16"/>
        </w:rPr>
        <w:t xml:space="preserve"> This therefore limits the reliability of this measure</w:t>
      </w:r>
      <w:r w:rsidR="00977CB9" w:rsidRPr="00DD3630">
        <w:rPr>
          <w:rFonts w:cs="Arial"/>
          <w:szCs w:val="16"/>
        </w:rPr>
        <w:t xml:space="preserve"> fo</w:t>
      </w:r>
      <w:r w:rsidR="002E4576" w:rsidRPr="00DD3630">
        <w:rPr>
          <w:rFonts w:cs="Arial"/>
          <w:szCs w:val="16"/>
        </w:rPr>
        <w:t>r the</w:t>
      </w:r>
      <w:r w:rsidR="00977CB9" w:rsidRPr="00DD3630">
        <w:rPr>
          <w:rFonts w:cs="Arial"/>
          <w:szCs w:val="16"/>
        </w:rPr>
        <w:t xml:space="preserve"> AN-ACC classification</w:t>
      </w:r>
      <w:r w:rsidR="00B248A4" w:rsidRPr="00DD3630">
        <w:rPr>
          <w:rFonts w:cs="Arial"/>
          <w:szCs w:val="16"/>
        </w:rPr>
        <w:t xml:space="preserve">. </w:t>
      </w:r>
      <w:r w:rsidR="00E5455F" w:rsidRPr="00DD3630">
        <w:rPr>
          <w:rFonts w:cs="Arial"/>
          <w:szCs w:val="16"/>
        </w:rPr>
        <w:t>K</w:t>
      </w:r>
      <w:r w:rsidR="00B248A4" w:rsidRPr="00DD3630">
        <w:rPr>
          <w:rFonts w:cs="Arial"/>
          <w:szCs w:val="16"/>
        </w:rPr>
        <w:t xml:space="preserve">appa statistics </w:t>
      </w:r>
      <w:r w:rsidR="00E5455F" w:rsidRPr="00DD3630">
        <w:rPr>
          <w:rFonts w:cs="Arial"/>
          <w:szCs w:val="16"/>
        </w:rPr>
        <w:t>remain the most robust measure of agreement.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FAE17" w14:textId="55E90A8F" w:rsidR="00471F5E" w:rsidRDefault="00A2785C">
    <w:pPr>
      <w:pStyle w:val="Header"/>
    </w:pPr>
    <w:r>
      <w:rPr>
        <w:noProof/>
      </w:rPr>
      <mc:AlternateContent>
        <mc:Choice Requires="wps">
          <w:drawing>
            <wp:anchor distT="0" distB="0" distL="0" distR="0" simplePos="0" relativeHeight="251684864" behindDoc="0" locked="0" layoutInCell="1" allowOverlap="1" wp14:anchorId="6846F89F" wp14:editId="4851DE2E">
              <wp:simplePos x="635" y="635"/>
              <wp:positionH relativeFrom="page">
                <wp:align>center</wp:align>
              </wp:positionH>
              <wp:positionV relativeFrom="page">
                <wp:align>top</wp:align>
              </wp:positionV>
              <wp:extent cx="622300" cy="376555"/>
              <wp:effectExtent l="0" t="0" r="6350" b="4445"/>
              <wp:wrapNone/>
              <wp:docPr id="145981507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7CB9A4B1" w14:textId="78F005AB" w:rsidR="00A2785C" w:rsidRPr="00A2785C" w:rsidRDefault="00A2785C" w:rsidP="00A2785C">
                          <w:pPr>
                            <w:rPr>
                              <w:rFonts w:ascii="Aptos" w:eastAsia="Aptos" w:hAnsi="Aptos" w:cs="Aptos"/>
                              <w:noProof/>
                              <w:color w:val="FF0000"/>
                              <w:sz w:val="24"/>
                              <w:szCs w:val="24"/>
                            </w:rPr>
                          </w:pPr>
                          <w:r w:rsidRPr="00A2785C">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46F89F" id="_x0000_t202" coordsize="21600,21600" o:spt="202" path="m,l,21600r21600,l21600,xe">
              <v:stroke joinstyle="miter"/>
              <v:path gradientshapeok="t" o:connecttype="rect"/>
            </v:shapetype>
            <v:shape id="_x0000_s1028" type="#_x0000_t202" alt="OFFICIAL" style="position:absolute;margin-left:0;margin-top:0;width:49pt;height:29.6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7CB9A4B1" w14:textId="78F005AB" w:rsidR="00A2785C" w:rsidRPr="00A2785C" w:rsidRDefault="00A2785C" w:rsidP="00A2785C">
                    <w:pPr>
                      <w:rPr>
                        <w:rFonts w:ascii="Aptos" w:eastAsia="Aptos" w:hAnsi="Aptos" w:cs="Aptos"/>
                        <w:noProof/>
                        <w:color w:val="FF0000"/>
                        <w:sz w:val="24"/>
                        <w:szCs w:val="24"/>
                      </w:rPr>
                    </w:pPr>
                    <w:r w:rsidRPr="00A2785C">
                      <w:rPr>
                        <w:rFonts w:ascii="Aptos" w:eastAsia="Aptos" w:hAnsi="Aptos" w:cs="Aptos"/>
                        <w:noProof/>
                        <w:color w:val="FF0000"/>
                        <w:sz w:val="24"/>
                        <w:szCs w:val="24"/>
                      </w:rPr>
                      <w:t>OFFICIAL</w:t>
                    </w:r>
                  </w:p>
                </w:txbxContent>
              </v:textbox>
              <w10:wrap anchorx="page" anchory="page"/>
            </v:shape>
          </w:pict>
        </mc:Fallback>
      </mc:AlternateContent>
    </w:r>
    <w:r w:rsidR="00794782">
      <w:rPr>
        <w:noProof/>
      </w:rPr>
      <mc:AlternateContent>
        <mc:Choice Requires="wps">
          <w:drawing>
            <wp:anchor distT="0" distB="0" distL="114300" distR="114300" simplePos="0" relativeHeight="251633664" behindDoc="1" locked="0" layoutInCell="0" allowOverlap="1" wp14:anchorId="5C08637F" wp14:editId="2E450BAA">
              <wp:simplePos x="0" y="0"/>
              <wp:positionH relativeFrom="margin">
                <wp:align>center</wp:align>
              </wp:positionH>
              <wp:positionV relativeFrom="margin">
                <wp:align>center</wp:align>
              </wp:positionV>
              <wp:extent cx="2847975" cy="1590675"/>
              <wp:effectExtent l="0" t="0" r="0" b="0"/>
              <wp:wrapNone/>
              <wp:docPr id="18" name="Text Box 1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2847975" cy="15906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C6B22D" w14:textId="77777777" w:rsidR="00794782" w:rsidRDefault="00794782" w:rsidP="00794782">
                          <w:pPr>
                            <w:jc w:val="center"/>
                            <w:rPr>
                              <w:rFonts w:ascii="EYInterstate Light" w:hAnsi="EYInterstate Light"/>
                              <w:color w:val="C0C0C0"/>
                              <w:sz w:val="16"/>
                              <w:szCs w:val="16"/>
                              <w:lang w:val="en-US"/>
                              <w14:textFill>
                                <w14:solidFill>
                                  <w14:srgbClr w14:val="C0C0C0">
                                    <w14:alpha w14:val="50000"/>
                                  </w14:srgbClr>
                                </w14:solidFill>
                              </w14:textFill>
                            </w:rPr>
                          </w:pPr>
                          <w:r>
                            <w:rPr>
                              <w:rFonts w:ascii="EYInterstate Light" w:hAnsi="EYInterstate Light"/>
                              <w:color w:val="C0C0C0"/>
                              <w:sz w:val="16"/>
                              <w:szCs w:val="16"/>
                              <w:lang w:val="en-US"/>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C08637F" id="Text Box 18" o:spid="_x0000_s1029" type="#_x0000_t202" style="position:absolute;margin-left:0;margin-top:0;width:224.25pt;height:125.25pt;rotation:-45;z-index:-2516828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" o:allowincell="f" filled="f" stroked="f">
              <v:stroke joinstyle="round"/>
              <o:lock v:ext="edit" rotation="t" aspectratio="t" verticies="t" adjusthandles="t" grouping="t" shapetype="t"/>
              <v:textbox>
                <w:txbxContent>
                  <w:p w14:paraId="76C6B22D" w14:textId="77777777" w:rsidR="00794782" w:rsidRDefault="00794782" w:rsidP="00794782">
                    <w:pPr>
                      <w:jc w:val="center"/>
                      <w:rPr>
                        <w:rFonts w:ascii="EYInterstate Light" w:hAnsi="EYInterstate Light"/>
                        <w:color w:val="C0C0C0"/>
                        <w:sz w:val="16"/>
                        <w:szCs w:val="16"/>
                        <w:lang w:val="en-US"/>
                        <w14:textFill>
                          <w14:solidFill>
                            <w14:srgbClr w14:val="C0C0C0">
                              <w14:alpha w14:val="50000"/>
                            </w14:srgbClr>
                          </w14:solidFill>
                        </w14:textFill>
                      </w:rPr>
                    </w:pPr>
                    <w:r>
                      <w:rPr>
                        <w:rFonts w:ascii="EYInterstate Light" w:hAnsi="EYInterstate Light"/>
                        <w:color w:val="C0C0C0"/>
                        <w:sz w:val="16"/>
                        <w:szCs w:val="16"/>
                        <w:lang w:val="en-US"/>
                        <w14:textFill>
                          <w14:solidFill>
                            <w14:srgbClr w14:val="C0C0C0">
                              <w14:alpha w14:val="50000"/>
                            </w14:srgbClr>
                          </w14:solidFill>
                        </w14:textFill>
                      </w:rPr>
                      <w:t>Draft</w:t>
                    </w:r>
                  </w:p>
                </w:txbxContent>
              </v:textbox>
              <w10:wrap anchorx="margin" anchory="margin"/>
            </v:shape>
          </w:pict>
        </mc:Fallback>
      </mc:AlternateContent>
    </w:r>
    <w:r w:rsidR="00471F5E">
      <w:rPr>
        <w:noProof/>
        <w:lang w:val="en-US"/>
      </w:rPr>
      <mc:AlternateContent>
        <mc:Choice Requires="wps">
          <w:drawing>
            <wp:anchor distT="0" distB="0" distL="114300" distR="114300" simplePos="0" relativeHeight="251653120" behindDoc="1" locked="0" layoutInCell="1" allowOverlap="1" wp14:anchorId="6320A40F" wp14:editId="472B6534">
              <wp:simplePos x="0" y="0"/>
              <wp:positionH relativeFrom="column">
                <wp:posOffset>1543685</wp:posOffset>
              </wp:positionH>
              <wp:positionV relativeFrom="paragraph">
                <wp:posOffset>3886200</wp:posOffset>
              </wp:positionV>
              <wp:extent cx="2575560" cy="914400"/>
              <wp:effectExtent l="0" t="504825" r="33655" b="49530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64586CF" w14:textId="6FD1FDF3" w:rsidR="00471F5E" w:rsidRDefault="00471F5E" w:rsidP="00377B42">
                          <w:pPr>
                            <w:jc w:val="center"/>
                            <w:rPr>
                              <w:sz w:val="24"/>
                              <w:szCs w:val="24"/>
                            </w:rPr>
                          </w:pPr>
                          <w:r>
                            <w:rPr>
                              <w:rFonts w:ascii="MS Gothic" w:hAnsi="MS Gothic"/>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320A40F" id="Text Box 6" o:spid="_x0000_s1030" type="#_x0000_t202" style="position:absolute;margin-left:121.55pt;margin-top:306pt;width:202.8pt;height:1in;rotation:-3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" filled="f" stroked="f">
              <v:stroke joinstyle="round"/>
              <o:lock v:ext="edit" shapetype="t"/>
              <v:textbox style="mso-fit-shape-to-text:t">
                <w:txbxContent>
                  <w:p w14:paraId="664586CF" w14:textId="6FD1FDF3" w:rsidR="00471F5E" w:rsidRDefault="00471F5E" w:rsidP="00377B42">
                    <w:pPr>
                      <w:jc w:val="center"/>
                      <w:rPr>
                        <w:sz w:val="24"/>
                        <w:szCs w:val="24"/>
                      </w:rPr>
                    </w:pPr>
                    <w:r>
                      <w:rPr>
                        <w:rFonts w:ascii="MS Gothic" w:hAnsi="MS Gothic"/>
                        <w:color w:val="FFD200"/>
                        <w:sz w:val="88"/>
                        <w:szCs w:val="88"/>
                      </w:rPr>
                      <w:t>draft</w:t>
                    </w:r>
                  </w:p>
                </w:txbxContent>
              </v:textbox>
            </v:shape>
          </w:pict>
        </mc:Fallback>
      </mc:AlternateContent>
    </w:r>
    <w:r w:rsidR="0047196F">
      <w:rPr>
        <w:noProof/>
        <w:lang w:val="en-US"/>
      </w:rPr>
      <mc:AlternateContent>
        <mc:Choice Requires="wps">
          <w:drawing>
            <wp:anchor distT="0" distB="0" distL="114300" distR="114300" simplePos="0" relativeHeight="251656192" behindDoc="1" locked="0" layoutInCell="1" allowOverlap="1" wp14:anchorId="59A53D70" wp14:editId="4030D407">
              <wp:simplePos x="0" y="0"/>
              <wp:positionH relativeFrom="column">
                <wp:posOffset>1543685</wp:posOffset>
              </wp:positionH>
              <wp:positionV relativeFrom="paragraph">
                <wp:posOffset>3886200</wp:posOffset>
              </wp:positionV>
              <wp:extent cx="2575560" cy="914400"/>
              <wp:effectExtent l="0" t="504825" r="33655" b="495300"/>
              <wp:wrapNone/>
              <wp:docPr id="7648746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247C627" w14:textId="77777777" w:rsidR="0047196F" w:rsidRDefault="0047196F" w:rsidP="0047196F">
                          <w:pPr>
                            <w:jc w:val="center"/>
                            <w:rPr>
                              <w:rFonts w:ascii="EYInterstate" w:hAnsi="EYInterstate"/>
                              <w:color w:val="FFD200"/>
                              <w:sz w:val="88"/>
                              <w:szCs w:val="88"/>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A53D70" id="_x0000_s1031" type="#_x0000_t202" style="position:absolute;margin-left:121.55pt;margin-top:306pt;width:202.8pt;height:1in;rotation:-3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" filled="f" stroked="f">
              <v:stroke joinstyle="round"/>
              <o:lock v:ext="edit" shapetype="t"/>
              <v:textbox style="mso-fit-shape-to-text:t">
                <w:txbxContent>
                  <w:p w14:paraId="1247C627" w14:textId="77777777" w:rsidR="0047196F" w:rsidRDefault="0047196F" w:rsidP="0047196F">
                    <w:pPr>
                      <w:jc w:val="center"/>
                      <w:rPr>
                        <w:rFonts w:ascii="EYInterstate" w:hAnsi="EYInterstate"/>
                        <w:color w:val="FFD200"/>
                        <w:sz w:val="88"/>
                        <w:szCs w:val="88"/>
                      </w:rPr>
                    </w:pPr>
                    <w:r>
                      <w:rPr>
                        <w:rFonts w:ascii="EYInterstate" w:hAnsi="EYInterstate"/>
                        <w:color w:val="FFD200"/>
                        <w:sz w:val="88"/>
                        <w:szCs w:val="88"/>
                      </w:rPr>
                      <w:t>draft</w:t>
                    </w:r>
                  </w:p>
                </w:txbxContent>
              </v:textbox>
            </v:shape>
          </w:pict>
        </mc:Fallback>
      </mc:AlternateContent>
    </w:r>
    <w:r w:rsidR="005C4861">
      <w:rPr>
        <w:noProof/>
        <w:lang w:val="en-US"/>
      </w:rPr>
      <mc:AlternateContent>
        <mc:Choice Requires="wps">
          <w:drawing>
            <wp:anchor distT="0" distB="0" distL="114300" distR="114300" simplePos="0" relativeHeight="251670528" behindDoc="1" locked="0" layoutInCell="1" allowOverlap="1" wp14:anchorId="3C6EC5C4" wp14:editId="4D56F822">
              <wp:simplePos x="0" y="0"/>
              <wp:positionH relativeFrom="column">
                <wp:posOffset>1543685</wp:posOffset>
              </wp:positionH>
              <wp:positionV relativeFrom="paragraph">
                <wp:posOffset>3886200</wp:posOffset>
              </wp:positionV>
              <wp:extent cx="2575560" cy="914400"/>
              <wp:effectExtent l="0" t="504825" r="33655" b="495300"/>
              <wp:wrapNone/>
              <wp:docPr id="213314635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5ED674B" w14:textId="77777777" w:rsidR="005C4861" w:rsidRDefault="005C4861" w:rsidP="005C4861">
                          <w:pPr>
                            <w:jc w:val="center"/>
                            <w:rPr>
                              <w:rFonts w:ascii="EYInterstate" w:hAnsi="EYInterstate"/>
                              <w:color w:val="FFD200"/>
                              <w:sz w:val="88"/>
                              <w:szCs w:val="88"/>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6EC5C4" id="_x0000_s1032" type="#_x0000_t202" style="position:absolute;margin-left:121.55pt;margin-top:306pt;width:202.8pt;height:1in;rotation:-3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" filled="f" stroked="f">
              <v:stroke joinstyle="round"/>
              <o:lock v:ext="edit" shapetype="t"/>
              <v:textbox style="mso-fit-shape-to-text:t">
                <w:txbxContent>
                  <w:p w14:paraId="75ED674B" w14:textId="77777777" w:rsidR="005C4861" w:rsidRDefault="005C4861" w:rsidP="005C4861">
                    <w:pPr>
                      <w:jc w:val="center"/>
                      <w:rPr>
                        <w:rFonts w:ascii="EYInterstate" w:hAnsi="EYInterstate"/>
                        <w:color w:val="FFD200"/>
                        <w:sz w:val="88"/>
                        <w:szCs w:val="88"/>
                      </w:rPr>
                    </w:pPr>
                    <w:r>
                      <w:rPr>
                        <w:rFonts w:ascii="EYInterstate" w:hAnsi="EYInterstate"/>
                        <w:color w:val="FFD200"/>
                        <w:sz w:val="88"/>
                        <w:szCs w:val="88"/>
                      </w:rPr>
                      <w:t>draft</w:t>
                    </w:r>
                  </w:p>
                </w:txbxContent>
              </v:textbox>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0C272" w14:textId="00DCF395" w:rsidR="00B1350E" w:rsidRDefault="00A2785C">
    <w:pPr>
      <w:pStyle w:val="Header"/>
    </w:pPr>
    <w:r>
      <w:rPr>
        <w:noProof/>
      </w:rPr>
      <mc:AlternateContent>
        <mc:Choice Requires="wps">
          <w:drawing>
            <wp:anchor distT="0" distB="0" distL="0" distR="0" simplePos="0" relativeHeight="251669535" behindDoc="0" locked="0" layoutInCell="1" allowOverlap="1" wp14:anchorId="37794251" wp14:editId="29BEBBA1">
              <wp:simplePos x="635" y="635"/>
              <wp:positionH relativeFrom="page">
                <wp:align>center</wp:align>
              </wp:positionH>
              <wp:positionV relativeFrom="page">
                <wp:align>top</wp:align>
              </wp:positionV>
              <wp:extent cx="622300" cy="376555"/>
              <wp:effectExtent l="0" t="0" r="6350" b="4445"/>
              <wp:wrapNone/>
              <wp:docPr id="1066974916"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38A4797" w14:textId="0AE92913" w:rsidR="00A2785C" w:rsidRPr="00A2785C" w:rsidRDefault="00A2785C" w:rsidP="00A2785C">
                          <w:pPr>
                            <w:rPr>
                              <w:rFonts w:ascii="Aptos" w:eastAsia="Aptos" w:hAnsi="Aptos" w:cs="Aptos"/>
                              <w:noProof/>
                              <w:color w:val="FF0000"/>
                              <w:sz w:val="24"/>
                              <w:szCs w:val="24"/>
                            </w:rPr>
                          </w:pPr>
                          <w:r w:rsidRPr="00A2785C">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794251" id="_x0000_t202" coordsize="21600,21600" o:spt="202" path="m,l,21600r21600,l21600,xe">
              <v:stroke joinstyle="miter"/>
              <v:path gradientshapeok="t" o:connecttype="rect"/>
            </v:shapetype>
            <v:shape id="_x0000_s1060" type="#_x0000_t202" alt="OFFICIAL" style="position:absolute;margin-left:0;margin-top:0;width:49pt;height:29.65pt;z-index:25166953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ZSWbUg0CAAAdBAAA&#10;DgAAAAAAAAAAAAAAAAAuAgAAZHJzL2Uyb0RvYy54bWxQSwECLQAUAAYACAAAACEAinsHsNkAAAAD&#10;AQAADwAAAAAAAAAAAAAAAABnBAAAZHJzL2Rvd25yZXYueG1sUEsFBgAAAAAEAAQA8wAAAG0FAAAA&#10;AA==&#10;" filled="f" stroked="f">
              <v:textbox style="mso-fit-shape-to-text:t" inset="0,15pt,0,0">
                <w:txbxContent>
                  <w:p w14:paraId="238A4797" w14:textId="0AE92913" w:rsidR="00A2785C" w:rsidRPr="00A2785C" w:rsidRDefault="00A2785C" w:rsidP="00A2785C">
                    <w:pPr>
                      <w:rPr>
                        <w:rFonts w:ascii="Aptos" w:eastAsia="Aptos" w:hAnsi="Aptos" w:cs="Aptos"/>
                        <w:noProof/>
                        <w:color w:val="FF0000"/>
                        <w:sz w:val="24"/>
                        <w:szCs w:val="24"/>
                      </w:rPr>
                    </w:pPr>
                    <w:r w:rsidRPr="00A2785C">
                      <w:rPr>
                        <w:rFonts w:ascii="Aptos" w:eastAsia="Aptos" w:hAnsi="Aptos" w:cs="Aptos"/>
                        <w:noProof/>
                        <w:color w:val="FF0000"/>
                        <w:sz w:val="24"/>
                        <w:szCs w:val="24"/>
                      </w:rPr>
                      <w:t>OFFICIAL</w:t>
                    </w:r>
                  </w:p>
                </w:txbxContent>
              </v:textbox>
              <w10:wrap anchorx="page" anchory="page"/>
            </v:shape>
          </w:pict>
        </mc:Fallback>
      </mc:AlternateContent>
    </w:r>
    <w:r w:rsidR="00794782">
      <w:rPr>
        <w:noProof/>
      </w:rPr>
      <mc:AlternateContent>
        <mc:Choice Requires="wps">
          <w:drawing>
            <wp:anchor distT="0" distB="0" distL="114300" distR="114300" simplePos="0" relativeHeight="251658260" behindDoc="1" locked="0" layoutInCell="0" allowOverlap="1" wp14:anchorId="0A29380C" wp14:editId="63863272">
              <wp:simplePos x="0" y="0"/>
              <wp:positionH relativeFrom="margin">
                <wp:align>center</wp:align>
              </wp:positionH>
              <wp:positionV relativeFrom="margin">
                <wp:align>center</wp:align>
              </wp:positionV>
              <wp:extent cx="2847975" cy="1590675"/>
              <wp:effectExtent l="0" t="0" r="0" b="0"/>
              <wp:wrapNone/>
              <wp:docPr id="10" name="Text Box 1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2847975" cy="15906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D7401E" w14:textId="77777777" w:rsidR="00794782" w:rsidRDefault="00794782" w:rsidP="00794782">
                          <w:pPr>
                            <w:jc w:val="center"/>
                            <w:rPr>
                              <w:rFonts w:ascii="EYInterstate Light" w:hAnsi="EYInterstate Light"/>
                              <w:color w:val="C0C0C0"/>
                              <w:sz w:val="16"/>
                              <w:szCs w:val="16"/>
                              <w:lang w:val="en-US"/>
                              <w14:textFill>
                                <w14:solidFill>
                                  <w14:srgbClr w14:val="C0C0C0">
                                    <w14:alpha w14:val="50000"/>
                                  </w14:srgbClr>
                                </w14:solidFill>
                              </w14:textFill>
                            </w:rPr>
                          </w:pPr>
                          <w:r>
                            <w:rPr>
                              <w:rFonts w:ascii="EYInterstate Light" w:hAnsi="EYInterstate Light"/>
                              <w:color w:val="C0C0C0"/>
                              <w:sz w:val="16"/>
                              <w:szCs w:val="16"/>
                              <w:lang w:val="en-US"/>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A29380C" id="Text Box 10" o:spid="_x0000_s1061" type="#_x0000_t202" style="position:absolute;margin-left:0;margin-top:0;width:224.25pt;height:125.25pt;rotation:-45;z-index:-2516582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" o:allowincell="f" filled="f" stroked="f">
              <v:stroke joinstyle="round"/>
              <o:lock v:ext="edit" rotation="t" aspectratio="t" verticies="t" adjusthandles="t" grouping="t" shapetype="t"/>
              <v:textbox>
                <w:txbxContent>
                  <w:p w14:paraId="0CD7401E" w14:textId="77777777" w:rsidR="00794782" w:rsidRDefault="00794782" w:rsidP="00794782">
                    <w:pPr>
                      <w:jc w:val="center"/>
                      <w:rPr>
                        <w:rFonts w:ascii="EYInterstate Light" w:hAnsi="EYInterstate Light"/>
                        <w:color w:val="C0C0C0"/>
                        <w:sz w:val="16"/>
                        <w:szCs w:val="16"/>
                        <w:lang w:val="en-US"/>
                        <w14:textFill>
                          <w14:solidFill>
                            <w14:srgbClr w14:val="C0C0C0">
                              <w14:alpha w14:val="50000"/>
                            </w14:srgbClr>
                          </w14:solidFill>
                        </w14:textFill>
                      </w:rPr>
                    </w:pPr>
                    <w:r>
                      <w:rPr>
                        <w:rFonts w:ascii="EYInterstate Light" w:hAnsi="EYInterstate Light"/>
                        <w:color w:val="C0C0C0"/>
                        <w:sz w:val="16"/>
                        <w:szCs w:val="16"/>
                        <w:lang w:val="en-US"/>
                        <w14:textFill>
                          <w14:solidFill>
                            <w14:srgbClr w14:val="C0C0C0">
                              <w14:alpha w14:val="50000"/>
                            </w14:srgbClr>
                          </w14:solidFill>
                        </w14:textFill>
                      </w:rPr>
                      <w:t>Draft</w:t>
                    </w:r>
                  </w:p>
                </w:txbxContent>
              </v:textbox>
              <w10:wrap anchorx="margin" anchory="margin"/>
            </v:shape>
          </w:pict>
        </mc:Fallback>
      </mc:AlternateContent>
    </w:r>
    <w:r w:rsidR="0047196F">
      <w:rPr>
        <w:noProof/>
        <w:lang w:val="en-US"/>
      </w:rPr>
      <mc:AlternateContent>
        <mc:Choice Requires="wps">
          <w:drawing>
            <wp:anchor distT="0" distB="0" distL="114300" distR="114300" simplePos="0" relativeHeight="251658261" behindDoc="1" locked="0" layoutInCell="1" allowOverlap="1" wp14:anchorId="0687D74D" wp14:editId="7A01511E">
              <wp:simplePos x="0" y="0"/>
              <wp:positionH relativeFrom="column">
                <wp:posOffset>1543685</wp:posOffset>
              </wp:positionH>
              <wp:positionV relativeFrom="paragraph">
                <wp:posOffset>3886200</wp:posOffset>
              </wp:positionV>
              <wp:extent cx="2575560" cy="914400"/>
              <wp:effectExtent l="0" t="504825" r="33655" b="495300"/>
              <wp:wrapNone/>
              <wp:docPr id="17629267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032CDCB" w14:textId="77777777" w:rsidR="0047196F" w:rsidRDefault="0047196F" w:rsidP="0047196F">
                          <w:pPr>
                            <w:jc w:val="center"/>
                            <w:rPr>
                              <w:rFonts w:ascii="EYInterstate" w:hAnsi="EYInterstate"/>
                              <w:color w:val="FFD200"/>
                              <w:sz w:val="88"/>
                              <w:szCs w:val="88"/>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687D74D" id="_x0000_s1062" type="#_x0000_t202" style="position:absolute;margin-left:121.55pt;margin-top:306pt;width:202.8pt;height:1in;rotation:-30;z-index:-251658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" filled="f" stroked="f">
              <v:stroke joinstyle="round"/>
              <o:lock v:ext="edit" shapetype="t"/>
              <v:textbox style="mso-fit-shape-to-text:t">
                <w:txbxContent>
                  <w:p w14:paraId="6032CDCB" w14:textId="77777777" w:rsidR="0047196F" w:rsidRDefault="0047196F" w:rsidP="0047196F">
                    <w:pPr>
                      <w:jc w:val="center"/>
                      <w:rPr>
                        <w:rFonts w:ascii="EYInterstate" w:hAnsi="EYInterstate"/>
                        <w:color w:val="FFD200"/>
                        <w:sz w:val="88"/>
                        <w:szCs w:val="88"/>
                      </w:rPr>
                    </w:pPr>
                    <w:r>
                      <w:rPr>
                        <w:rFonts w:ascii="EYInterstate" w:hAnsi="EYInterstate"/>
                        <w:color w:val="FFD200"/>
                        <w:sz w:val="88"/>
                        <w:szCs w:val="88"/>
                      </w:rPr>
                      <w:t>draft</w:t>
                    </w:r>
                  </w:p>
                </w:txbxContent>
              </v:textbox>
            </v:shape>
          </w:pict>
        </mc:Fallback>
      </mc:AlternateContent>
    </w:r>
    <w:r w:rsidR="005C4861">
      <w:rPr>
        <w:noProof/>
        <w:lang w:val="en-US"/>
      </w:rPr>
      <mc:AlternateContent>
        <mc:Choice Requires="wps">
          <w:drawing>
            <wp:anchor distT="0" distB="0" distL="114300" distR="114300" simplePos="0" relativeHeight="251658271" behindDoc="1" locked="0" layoutInCell="1" allowOverlap="1" wp14:anchorId="02F4FAAE" wp14:editId="7F912305">
              <wp:simplePos x="0" y="0"/>
              <wp:positionH relativeFrom="column">
                <wp:posOffset>1543685</wp:posOffset>
              </wp:positionH>
              <wp:positionV relativeFrom="paragraph">
                <wp:posOffset>3886200</wp:posOffset>
              </wp:positionV>
              <wp:extent cx="2575560" cy="914400"/>
              <wp:effectExtent l="0" t="504825" r="33655" b="495300"/>
              <wp:wrapNone/>
              <wp:docPr id="15257846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BEDFB13" w14:textId="77777777" w:rsidR="005C4861" w:rsidRDefault="005C4861" w:rsidP="005C4861">
                          <w:pPr>
                            <w:jc w:val="center"/>
                            <w:rPr>
                              <w:rFonts w:ascii="EYInterstate" w:hAnsi="EYInterstate"/>
                              <w:color w:val="FFD200"/>
                              <w:sz w:val="88"/>
                              <w:szCs w:val="88"/>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F4FAAE" id="_x0000_s1063" type="#_x0000_t202" style="position:absolute;margin-left:121.55pt;margin-top:306pt;width:202.8pt;height:1in;rotation:-30;z-index:-251658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" filled="f" stroked="f">
              <v:stroke joinstyle="round"/>
              <o:lock v:ext="edit" shapetype="t"/>
              <v:textbox style="mso-fit-shape-to-text:t">
                <w:txbxContent>
                  <w:p w14:paraId="5BEDFB13" w14:textId="77777777" w:rsidR="005C4861" w:rsidRDefault="005C4861" w:rsidP="005C4861">
                    <w:pPr>
                      <w:jc w:val="center"/>
                      <w:rPr>
                        <w:rFonts w:ascii="EYInterstate" w:hAnsi="EYInterstate"/>
                        <w:color w:val="FFD200"/>
                        <w:sz w:val="88"/>
                        <w:szCs w:val="88"/>
                      </w:rPr>
                    </w:pPr>
                    <w:r>
                      <w:rPr>
                        <w:rFonts w:ascii="EYInterstate" w:hAnsi="EYInterstate"/>
                        <w:color w:val="FFD200"/>
                        <w:sz w:val="88"/>
                        <w:szCs w:val="88"/>
                      </w:rPr>
                      <w:t>draft</w:t>
                    </w: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1F166" w14:textId="203F5C5E" w:rsidR="00471F5E" w:rsidRPr="00CA58D7" w:rsidRDefault="00471F5E" w:rsidP="00CA58D7">
    <w:pPr>
      <w:pStyle w:val="Header"/>
      <w:jc w:val="right"/>
      <w:rPr>
        <w:rFonts w:asciiTheme="majorHAnsi" w:hAnsiTheme="majorHAnsi"/>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9AFC2" w14:textId="1EBC5086" w:rsidR="00B1350E" w:rsidRDefault="00A2785C">
    <w:pPr>
      <w:pStyle w:val="Header"/>
    </w:pPr>
    <w:r>
      <w:rPr>
        <w:noProof/>
      </w:rPr>
      <mc:AlternateContent>
        <mc:Choice Requires="wps">
          <w:drawing>
            <wp:anchor distT="0" distB="0" distL="0" distR="0" simplePos="0" relativeHeight="251668511" behindDoc="0" locked="0" layoutInCell="1" allowOverlap="1" wp14:anchorId="3969F8D3" wp14:editId="146E81EC">
              <wp:simplePos x="635" y="635"/>
              <wp:positionH relativeFrom="page">
                <wp:align>center</wp:align>
              </wp:positionH>
              <wp:positionV relativeFrom="page">
                <wp:align>top</wp:align>
              </wp:positionV>
              <wp:extent cx="622300" cy="376555"/>
              <wp:effectExtent l="0" t="0" r="6350" b="4445"/>
              <wp:wrapNone/>
              <wp:docPr id="115211886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D0E4CC9" w14:textId="38A4AC3D" w:rsidR="00A2785C" w:rsidRPr="00A2785C" w:rsidRDefault="00A2785C" w:rsidP="00A2785C">
                          <w:pPr>
                            <w:rPr>
                              <w:rFonts w:ascii="Aptos" w:eastAsia="Aptos" w:hAnsi="Aptos" w:cs="Aptos"/>
                              <w:noProof/>
                              <w:color w:val="FF0000"/>
                              <w:sz w:val="24"/>
                              <w:szCs w:val="24"/>
                            </w:rPr>
                          </w:pPr>
                          <w:r w:rsidRPr="00A2785C">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69F8D3" id="_x0000_t202" coordsize="21600,21600" o:spt="202" path="m,l,21600r21600,l21600,xe">
              <v:stroke joinstyle="miter"/>
              <v:path gradientshapeok="t" o:connecttype="rect"/>
            </v:shapetype>
            <v:shape id="_x0000_s1064" type="#_x0000_t202" alt="OFFICIAL" style="position:absolute;margin-left:0;margin-top:0;width:49pt;height:29.65pt;z-index:25166851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0dhRpA0CAAAdBAAA&#10;DgAAAAAAAAAAAAAAAAAuAgAAZHJzL2Uyb0RvYy54bWxQSwECLQAUAAYACAAAACEAinsHsNkAAAAD&#10;AQAADwAAAAAAAAAAAAAAAABnBAAAZHJzL2Rvd25yZXYueG1sUEsFBgAAAAAEAAQA8wAAAG0FAAAA&#10;AA==&#10;" filled="f" stroked="f">
              <v:textbox style="mso-fit-shape-to-text:t" inset="0,15pt,0,0">
                <w:txbxContent>
                  <w:p w14:paraId="4D0E4CC9" w14:textId="38A4AC3D" w:rsidR="00A2785C" w:rsidRPr="00A2785C" w:rsidRDefault="00A2785C" w:rsidP="00A2785C">
                    <w:pPr>
                      <w:rPr>
                        <w:rFonts w:ascii="Aptos" w:eastAsia="Aptos" w:hAnsi="Aptos" w:cs="Aptos"/>
                        <w:noProof/>
                        <w:color w:val="FF0000"/>
                        <w:sz w:val="24"/>
                        <w:szCs w:val="24"/>
                      </w:rPr>
                    </w:pPr>
                    <w:r w:rsidRPr="00A2785C">
                      <w:rPr>
                        <w:rFonts w:ascii="Aptos" w:eastAsia="Aptos" w:hAnsi="Aptos" w:cs="Aptos"/>
                        <w:noProof/>
                        <w:color w:val="FF0000"/>
                        <w:sz w:val="24"/>
                        <w:szCs w:val="24"/>
                      </w:rPr>
                      <w:t>OFFICIAL</w:t>
                    </w:r>
                  </w:p>
                </w:txbxContent>
              </v:textbox>
              <w10:wrap anchorx="page" anchory="page"/>
            </v:shape>
          </w:pict>
        </mc:Fallback>
      </mc:AlternateContent>
    </w:r>
    <w:r w:rsidR="00794782">
      <w:rPr>
        <w:noProof/>
      </w:rPr>
      <mc:AlternateContent>
        <mc:Choice Requires="wps">
          <w:drawing>
            <wp:anchor distT="0" distB="0" distL="114300" distR="114300" simplePos="0" relativeHeight="251658262" behindDoc="1" locked="0" layoutInCell="0" allowOverlap="1" wp14:anchorId="6297D9F5" wp14:editId="6E584605">
              <wp:simplePos x="0" y="0"/>
              <wp:positionH relativeFrom="margin">
                <wp:align>center</wp:align>
              </wp:positionH>
              <wp:positionV relativeFrom="margin">
                <wp:align>center</wp:align>
              </wp:positionV>
              <wp:extent cx="2847975" cy="1590675"/>
              <wp:effectExtent l="0" t="0" r="0" b="0"/>
              <wp:wrapNone/>
              <wp:docPr id="7" name="Text Box 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2847975" cy="15906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C82A2C" w14:textId="77777777" w:rsidR="00794782" w:rsidRDefault="00794782" w:rsidP="00794782">
                          <w:pPr>
                            <w:jc w:val="center"/>
                            <w:rPr>
                              <w:rFonts w:ascii="EYInterstate Light" w:hAnsi="EYInterstate Light"/>
                              <w:color w:val="C0C0C0"/>
                              <w:sz w:val="16"/>
                              <w:szCs w:val="16"/>
                              <w:lang w:val="en-US"/>
                              <w14:textFill>
                                <w14:solidFill>
                                  <w14:srgbClr w14:val="C0C0C0">
                                    <w14:alpha w14:val="50000"/>
                                  </w14:srgbClr>
                                </w14:solidFill>
                              </w14:textFill>
                            </w:rPr>
                          </w:pPr>
                          <w:r>
                            <w:rPr>
                              <w:rFonts w:ascii="EYInterstate Light" w:hAnsi="EYInterstate Light"/>
                              <w:color w:val="C0C0C0"/>
                              <w:sz w:val="16"/>
                              <w:szCs w:val="16"/>
                              <w:lang w:val="en-US"/>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297D9F5" id="_x0000_s1065" type="#_x0000_t202" style="position:absolute;margin-left:0;margin-top:0;width:224.25pt;height:125.25pt;rotation:-45;z-index:-25165821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" o:allowincell="f" filled="f" stroked="f">
              <v:stroke joinstyle="round"/>
              <o:lock v:ext="edit" rotation="t" aspectratio="t" verticies="t" adjusthandles="t" grouping="t" shapetype="t"/>
              <v:textbox>
                <w:txbxContent>
                  <w:p w14:paraId="0BC82A2C" w14:textId="77777777" w:rsidR="00794782" w:rsidRDefault="00794782" w:rsidP="00794782">
                    <w:pPr>
                      <w:jc w:val="center"/>
                      <w:rPr>
                        <w:rFonts w:ascii="EYInterstate Light" w:hAnsi="EYInterstate Light"/>
                        <w:color w:val="C0C0C0"/>
                        <w:sz w:val="16"/>
                        <w:szCs w:val="16"/>
                        <w:lang w:val="en-US"/>
                        <w14:textFill>
                          <w14:solidFill>
                            <w14:srgbClr w14:val="C0C0C0">
                              <w14:alpha w14:val="50000"/>
                            </w14:srgbClr>
                          </w14:solidFill>
                        </w14:textFill>
                      </w:rPr>
                    </w:pPr>
                    <w:r>
                      <w:rPr>
                        <w:rFonts w:ascii="EYInterstate Light" w:hAnsi="EYInterstate Light"/>
                        <w:color w:val="C0C0C0"/>
                        <w:sz w:val="16"/>
                        <w:szCs w:val="16"/>
                        <w:lang w:val="en-US"/>
                        <w14:textFill>
                          <w14:solidFill>
                            <w14:srgbClr w14:val="C0C0C0">
                              <w14:alpha w14:val="50000"/>
                            </w14:srgbClr>
                          </w14:solidFill>
                        </w14:textFill>
                      </w:rPr>
                      <w:t>Draft</w:t>
                    </w:r>
                  </w:p>
                </w:txbxContent>
              </v:textbox>
              <w10:wrap anchorx="margin" anchory="margin"/>
            </v:shape>
          </w:pict>
        </mc:Fallback>
      </mc:AlternateContent>
    </w:r>
    <w:r w:rsidR="0047196F">
      <w:rPr>
        <w:noProof/>
        <w:lang w:val="en-US"/>
      </w:rPr>
      <mc:AlternateContent>
        <mc:Choice Requires="wps">
          <w:drawing>
            <wp:anchor distT="0" distB="0" distL="114300" distR="114300" simplePos="0" relativeHeight="251658263" behindDoc="1" locked="0" layoutInCell="1" allowOverlap="1" wp14:anchorId="57A8964D" wp14:editId="736EF367">
              <wp:simplePos x="0" y="0"/>
              <wp:positionH relativeFrom="column">
                <wp:posOffset>1543685</wp:posOffset>
              </wp:positionH>
              <wp:positionV relativeFrom="paragraph">
                <wp:posOffset>3886200</wp:posOffset>
              </wp:positionV>
              <wp:extent cx="2575560" cy="914400"/>
              <wp:effectExtent l="0" t="504825" r="33655" b="495300"/>
              <wp:wrapNone/>
              <wp:docPr id="41055414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5E39C0C" w14:textId="77777777" w:rsidR="0047196F" w:rsidRDefault="0047196F" w:rsidP="0047196F">
                          <w:pPr>
                            <w:jc w:val="center"/>
                            <w:rPr>
                              <w:rFonts w:ascii="EYInterstate" w:hAnsi="EYInterstate"/>
                              <w:color w:val="FFD200"/>
                              <w:sz w:val="88"/>
                              <w:szCs w:val="88"/>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7A8964D" id="_x0000_s1066" type="#_x0000_t202" style="position:absolute;margin-left:121.55pt;margin-top:306pt;width:202.8pt;height:1in;rotation:-30;z-index:-251658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" filled="f" stroked="f">
              <v:stroke joinstyle="round"/>
              <o:lock v:ext="edit" shapetype="t"/>
              <v:textbox style="mso-fit-shape-to-text:t">
                <w:txbxContent>
                  <w:p w14:paraId="25E39C0C" w14:textId="77777777" w:rsidR="0047196F" w:rsidRDefault="0047196F" w:rsidP="0047196F">
                    <w:pPr>
                      <w:jc w:val="center"/>
                      <w:rPr>
                        <w:rFonts w:ascii="EYInterstate" w:hAnsi="EYInterstate"/>
                        <w:color w:val="FFD200"/>
                        <w:sz w:val="88"/>
                        <w:szCs w:val="88"/>
                      </w:rPr>
                    </w:pPr>
                    <w:r>
                      <w:rPr>
                        <w:rFonts w:ascii="EYInterstate" w:hAnsi="EYInterstate"/>
                        <w:color w:val="FFD200"/>
                        <w:sz w:val="88"/>
                        <w:szCs w:val="88"/>
                      </w:rPr>
                      <w:t>draft</w:t>
                    </w:r>
                  </w:p>
                </w:txbxContent>
              </v:textbox>
            </v:shape>
          </w:pict>
        </mc:Fallback>
      </mc:AlternateContent>
    </w:r>
    <w:r w:rsidR="005C4861">
      <w:rPr>
        <w:noProof/>
        <w:lang w:val="en-US"/>
      </w:rPr>
      <mc:AlternateContent>
        <mc:Choice Requires="wps">
          <w:drawing>
            <wp:anchor distT="0" distB="0" distL="114300" distR="114300" simplePos="0" relativeHeight="251658270" behindDoc="1" locked="0" layoutInCell="1" allowOverlap="1" wp14:anchorId="35423A7D" wp14:editId="2BB33C4F">
              <wp:simplePos x="0" y="0"/>
              <wp:positionH relativeFrom="column">
                <wp:posOffset>1543685</wp:posOffset>
              </wp:positionH>
              <wp:positionV relativeFrom="paragraph">
                <wp:posOffset>3886200</wp:posOffset>
              </wp:positionV>
              <wp:extent cx="2575560" cy="914400"/>
              <wp:effectExtent l="0" t="504825" r="33655" b="495300"/>
              <wp:wrapNone/>
              <wp:docPr id="197065873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FFD6917" w14:textId="77777777" w:rsidR="005C4861" w:rsidRDefault="005C4861" w:rsidP="005C4861">
                          <w:pPr>
                            <w:jc w:val="center"/>
                            <w:rPr>
                              <w:rFonts w:ascii="EYInterstate" w:hAnsi="EYInterstate"/>
                              <w:color w:val="FFD200"/>
                              <w:sz w:val="88"/>
                              <w:szCs w:val="88"/>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423A7D" id="_x0000_s1067" type="#_x0000_t202" style="position:absolute;margin-left:121.55pt;margin-top:306pt;width:202.8pt;height:1in;rotation:-30;z-index:-251658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" filled="f" stroked="f">
              <v:stroke joinstyle="round"/>
              <o:lock v:ext="edit" shapetype="t"/>
              <v:textbox style="mso-fit-shape-to-text:t">
                <w:txbxContent>
                  <w:p w14:paraId="7FFD6917" w14:textId="77777777" w:rsidR="005C4861" w:rsidRDefault="005C4861" w:rsidP="005C4861">
                    <w:pPr>
                      <w:jc w:val="center"/>
                      <w:rPr>
                        <w:rFonts w:ascii="EYInterstate" w:hAnsi="EYInterstate"/>
                        <w:color w:val="FFD200"/>
                        <w:sz w:val="88"/>
                        <w:szCs w:val="88"/>
                      </w:rPr>
                    </w:pPr>
                    <w:r>
                      <w:rPr>
                        <w:rFonts w:ascii="EYInterstate" w:hAnsi="EYInterstate"/>
                        <w:color w:val="FFD200"/>
                        <w:sz w:val="88"/>
                        <w:szCs w:val="88"/>
                      </w:rPr>
                      <w:t>draft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DB798" w14:textId="04B4F549" w:rsidR="00471F5E" w:rsidRPr="00477AFA" w:rsidRDefault="005132B5" w:rsidP="00FF5C20">
    <w:pPr>
      <w:pStyle w:val="Header"/>
    </w:pPr>
    <w:r>
      <w:rPr>
        <w:noProof/>
        <w:lang w:eastAsia="en-AU"/>
      </w:rPr>
      <mc:AlternateContent>
        <mc:Choice Requires="wps">
          <w:drawing>
            <wp:anchor distT="0" distB="0" distL="114300" distR="114300" simplePos="0" relativeHeight="251616256" behindDoc="1" locked="0" layoutInCell="1" allowOverlap="1" wp14:anchorId="0BC7C15C" wp14:editId="2D329AA9">
              <wp:simplePos x="0" y="0"/>
              <wp:positionH relativeFrom="page">
                <wp:posOffset>451485</wp:posOffset>
              </wp:positionH>
              <wp:positionV relativeFrom="page">
                <wp:posOffset>666750</wp:posOffset>
              </wp:positionV>
              <wp:extent cx="3668395" cy="4244340"/>
              <wp:effectExtent l="0" t="0" r="8255" b="3810"/>
              <wp:wrapNone/>
              <wp:docPr id="23" name="Freeform: 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68395" cy="4244340"/>
                      </a:xfrm>
                      <a:custGeom>
                        <a:avLst/>
                        <a:gdLst>
                          <a:gd name="T0" fmla="*/ 0 w 2074"/>
                          <a:gd name="T1" fmla="*/ 367 h 3182"/>
                          <a:gd name="T2" fmla="*/ 0 w 2074"/>
                          <a:gd name="T3" fmla="*/ 3182 h 3182"/>
                          <a:gd name="T4" fmla="*/ 2074 w 2074"/>
                          <a:gd name="T5" fmla="*/ 3182 h 3182"/>
                          <a:gd name="T6" fmla="*/ 2074 w 2074"/>
                          <a:gd name="T7" fmla="*/ 0 h 3182"/>
                          <a:gd name="T8" fmla="*/ 0 w 2074"/>
                          <a:gd name="T9" fmla="*/ 367 h 3182"/>
                          <a:gd name="connsiteX0" fmla="*/ 0 w 10000"/>
                          <a:gd name="connsiteY0" fmla="*/ 1153 h 10000"/>
                          <a:gd name="connsiteX1" fmla="*/ 0 w 10000"/>
                          <a:gd name="connsiteY1" fmla="*/ 8036 h 10000"/>
                          <a:gd name="connsiteX2" fmla="*/ 10000 w 10000"/>
                          <a:gd name="connsiteY2" fmla="*/ 10000 h 10000"/>
                          <a:gd name="connsiteX3" fmla="*/ 10000 w 10000"/>
                          <a:gd name="connsiteY3" fmla="*/ 0 h 10000"/>
                          <a:gd name="connsiteX4" fmla="*/ 0 w 10000"/>
                          <a:gd name="connsiteY4" fmla="*/ 1153 h 10000"/>
                          <a:gd name="connsiteX0" fmla="*/ 0 w 10000"/>
                          <a:gd name="connsiteY0" fmla="*/ 1153 h 8085"/>
                          <a:gd name="connsiteX1" fmla="*/ 0 w 10000"/>
                          <a:gd name="connsiteY1" fmla="*/ 8036 h 8085"/>
                          <a:gd name="connsiteX2" fmla="*/ 10000 w 10000"/>
                          <a:gd name="connsiteY2" fmla="*/ 8085 h 8085"/>
                          <a:gd name="connsiteX3" fmla="*/ 10000 w 10000"/>
                          <a:gd name="connsiteY3" fmla="*/ 0 h 8085"/>
                          <a:gd name="connsiteX4" fmla="*/ 0 w 10000"/>
                          <a:gd name="connsiteY4" fmla="*/ 1153 h 8085"/>
                          <a:gd name="connsiteX0" fmla="*/ 0 w 10000"/>
                          <a:gd name="connsiteY0" fmla="*/ 1426 h 10000"/>
                          <a:gd name="connsiteX1" fmla="*/ 0 w 10000"/>
                          <a:gd name="connsiteY1" fmla="*/ 9939 h 10000"/>
                          <a:gd name="connsiteX2" fmla="*/ 10000 w 10000"/>
                          <a:gd name="connsiteY2" fmla="*/ 10000 h 10000"/>
                          <a:gd name="connsiteX3" fmla="*/ 10000 w 10000"/>
                          <a:gd name="connsiteY3" fmla="*/ 0 h 10000"/>
                          <a:gd name="connsiteX4" fmla="*/ 0 w 10000"/>
                          <a:gd name="connsiteY4" fmla="*/ 1426 h 10000"/>
                          <a:gd name="connsiteX0" fmla="*/ 0 w 10000"/>
                          <a:gd name="connsiteY0" fmla="*/ 1426 h 10000"/>
                          <a:gd name="connsiteX1" fmla="*/ 0 w 10000"/>
                          <a:gd name="connsiteY1" fmla="*/ 9939 h 10000"/>
                          <a:gd name="connsiteX2" fmla="*/ 10000 w 10000"/>
                          <a:gd name="connsiteY2" fmla="*/ 10000 h 10000"/>
                          <a:gd name="connsiteX3" fmla="*/ 10000 w 10000"/>
                          <a:gd name="connsiteY3" fmla="*/ 0 h 10000"/>
                          <a:gd name="connsiteX4" fmla="*/ 0 w 10000"/>
                          <a:gd name="connsiteY4" fmla="*/ 1426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426"/>
                            </a:moveTo>
                            <a:lnTo>
                              <a:pt x="0" y="9939"/>
                            </a:lnTo>
                            <a:lnTo>
                              <a:pt x="10000" y="10000"/>
                            </a:lnTo>
                            <a:lnTo>
                              <a:pt x="10000" y="0"/>
                            </a:lnTo>
                            <a:lnTo>
                              <a:pt x="0" y="1426"/>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C84908F" id="Freeform: Shape 23" o:spid="_x0000_s1026" style="position:absolute;margin-left:35.55pt;margin-top:52.5pt;width:288.85pt;height:334.2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" path="m,1426l,9939r10000,61l10000,,,1426xe" fillcolor="#ffe600" stroked="f">
              <v:path arrowok="t" o:connecttype="custom" o:connectlocs="0,605243;0,4218450;3668395,4244340;3668395,0;0,605243" o:connectangles="0,0,0,0,0"/>
              <w10:wrap anchorx="page" anchory="page"/>
            </v:shape>
          </w:pict>
        </mc:Fallback>
      </mc:AlternateContent>
    </w:r>
    <w:r w:rsidR="00471F5E">
      <w:rPr>
        <w:noProof/>
        <w:lang w:val="en-IN" w:eastAsia="en-IN"/>
      </w:rPr>
      <w:drawing>
        <wp:anchor distT="0" distB="0" distL="114300" distR="114300" simplePos="0" relativeHeight="251654144" behindDoc="1" locked="0" layoutInCell="1" allowOverlap="1" wp14:anchorId="1AE0F3A7" wp14:editId="1A090BC1">
          <wp:simplePos x="0" y="0"/>
          <wp:positionH relativeFrom="page">
            <wp:posOffset>6048375</wp:posOffset>
          </wp:positionH>
          <wp:positionV relativeFrom="page">
            <wp:posOffset>9020175</wp:posOffset>
          </wp:positionV>
          <wp:extent cx="1079500" cy="1266825"/>
          <wp:effectExtent l="0" t="0" r="6350" b="9525"/>
          <wp:wrapNone/>
          <wp:docPr id="930756644" name="Picture 9307566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756644" name="Picture 93075664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50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FECBB" w14:textId="3141D821" w:rsidR="00471F5E" w:rsidRDefault="00A2785C">
    <w:pPr>
      <w:pStyle w:val="Header"/>
    </w:pPr>
    <w:r>
      <w:rPr>
        <w:noProof/>
      </w:rPr>
      <mc:AlternateContent>
        <mc:Choice Requires="wps">
          <w:drawing>
            <wp:anchor distT="0" distB="0" distL="0" distR="0" simplePos="0" relativeHeight="251683840" behindDoc="0" locked="0" layoutInCell="1" allowOverlap="1" wp14:anchorId="460D2628" wp14:editId="5B98CBC0">
              <wp:simplePos x="635" y="635"/>
              <wp:positionH relativeFrom="page">
                <wp:align>center</wp:align>
              </wp:positionH>
              <wp:positionV relativeFrom="page">
                <wp:align>top</wp:align>
              </wp:positionV>
              <wp:extent cx="622300" cy="376555"/>
              <wp:effectExtent l="0" t="0" r="6350" b="4445"/>
              <wp:wrapNone/>
              <wp:docPr id="33386558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F1D1E72" w14:textId="2B25E01F" w:rsidR="00A2785C" w:rsidRPr="00A2785C" w:rsidRDefault="00A2785C" w:rsidP="00A2785C">
                          <w:pPr>
                            <w:rPr>
                              <w:rFonts w:ascii="Aptos" w:eastAsia="Aptos" w:hAnsi="Aptos" w:cs="Aptos"/>
                              <w:noProof/>
                              <w:color w:val="FF0000"/>
                              <w:sz w:val="24"/>
                              <w:szCs w:val="24"/>
                            </w:rPr>
                          </w:pPr>
                          <w:r w:rsidRPr="00A2785C">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0D2628" id="_x0000_t202" coordsize="21600,21600" o:spt="202" path="m,l,21600r21600,l21600,xe">
              <v:stroke joinstyle="miter"/>
              <v:path gradientshapeok="t" o:connecttype="rect"/>
            </v:shapetype>
            <v:shape id="Text Box 1" o:spid="_x0000_s1034" type="#_x0000_t202" alt="OFFICIAL" style="position:absolute;margin-left:0;margin-top:0;width:49pt;height:29.6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" filled="f" stroked="f">
              <v:textbox style="mso-fit-shape-to-text:t" inset="0,15pt,0,0">
                <w:txbxContent>
                  <w:p w14:paraId="4F1D1E72" w14:textId="2B25E01F" w:rsidR="00A2785C" w:rsidRPr="00A2785C" w:rsidRDefault="00A2785C" w:rsidP="00A2785C">
                    <w:pPr>
                      <w:rPr>
                        <w:rFonts w:ascii="Aptos" w:eastAsia="Aptos" w:hAnsi="Aptos" w:cs="Aptos"/>
                        <w:noProof/>
                        <w:color w:val="FF0000"/>
                        <w:sz w:val="24"/>
                        <w:szCs w:val="24"/>
                      </w:rPr>
                    </w:pPr>
                    <w:r w:rsidRPr="00A2785C">
                      <w:rPr>
                        <w:rFonts w:ascii="Aptos" w:eastAsia="Aptos" w:hAnsi="Aptos" w:cs="Aptos"/>
                        <w:noProof/>
                        <w:color w:val="FF0000"/>
                        <w:sz w:val="24"/>
                        <w:szCs w:val="24"/>
                      </w:rPr>
                      <w:t>OFFICIAL</w:t>
                    </w:r>
                  </w:p>
                </w:txbxContent>
              </v:textbox>
              <w10:wrap anchorx="page" anchory="page"/>
            </v:shape>
          </w:pict>
        </mc:Fallback>
      </mc:AlternateContent>
    </w:r>
    <w:r w:rsidR="00794782">
      <w:rPr>
        <w:noProof/>
      </w:rPr>
      <mc:AlternateContent>
        <mc:Choice Requires="wps">
          <w:drawing>
            <wp:anchor distT="0" distB="0" distL="114300" distR="114300" simplePos="0" relativeHeight="251632640" behindDoc="1" locked="0" layoutInCell="0" allowOverlap="1" wp14:anchorId="33B18B1C" wp14:editId="262D3D81">
              <wp:simplePos x="0" y="0"/>
              <wp:positionH relativeFrom="margin">
                <wp:align>center</wp:align>
              </wp:positionH>
              <wp:positionV relativeFrom="margin">
                <wp:align>center</wp:align>
              </wp:positionV>
              <wp:extent cx="2847975" cy="1590675"/>
              <wp:effectExtent l="0" t="0" r="0" b="0"/>
              <wp:wrapNone/>
              <wp:docPr id="15" name="Text Box 1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2847975" cy="15906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0F075C" w14:textId="77777777" w:rsidR="00794782" w:rsidRDefault="00794782" w:rsidP="00794782">
                          <w:pPr>
                            <w:jc w:val="center"/>
                            <w:rPr>
                              <w:rFonts w:ascii="EYInterstate Light" w:hAnsi="EYInterstate Light"/>
                              <w:color w:val="C0C0C0"/>
                              <w:sz w:val="16"/>
                              <w:szCs w:val="16"/>
                              <w:lang w:val="en-US"/>
                              <w14:textFill>
                                <w14:solidFill>
                                  <w14:srgbClr w14:val="C0C0C0">
                                    <w14:alpha w14:val="50000"/>
                                  </w14:srgbClr>
                                </w14:solidFill>
                              </w14:textFill>
                            </w:rPr>
                          </w:pPr>
                          <w:r>
                            <w:rPr>
                              <w:rFonts w:ascii="EYInterstate Light" w:hAnsi="EYInterstate Light"/>
                              <w:color w:val="C0C0C0"/>
                              <w:sz w:val="16"/>
                              <w:szCs w:val="16"/>
                              <w:lang w:val="en-US"/>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3B18B1C" id="Text Box 15" o:spid="_x0000_s1035" type="#_x0000_t202" style="position:absolute;margin-left:0;margin-top:0;width:224.25pt;height:125.25pt;rotation:-45;z-index:-2516838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" o:allowincell="f" filled="f" stroked="f">
              <v:stroke joinstyle="round"/>
              <o:lock v:ext="edit" rotation="t" aspectratio="t" verticies="t" adjusthandles="t" grouping="t" shapetype="t"/>
              <v:textbox>
                <w:txbxContent>
                  <w:p w14:paraId="430F075C" w14:textId="77777777" w:rsidR="00794782" w:rsidRDefault="00794782" w:rsidP="00794782">
                    <w:pPr>
                      <w:jc w:val="center"/>
                      <w:rPr>
                        <w:rFonts w:ascii="EYInterstate Light" w:hAnsi="EYInterstate Light"/>
                        <w:color w:val="C0C0C0"/>
                        <w:sz w:val="16"/>
                        <w:szCs w:val="16"/>
                        <w:lang w:val="en-US"/>
                        <w14:textFill>
                          <w14:solidFill>
                            <w14:srgbClr w14:val="C0C0C0">
                              <w14:alpha w14:val="50000"/>
                            </w14:srgbClr>
                          </w14:solidFill>
                        </w14:textFill>
                      </w:rPr>
                    </w:pPr>
                    <w:r>
                      <w:rPr>
                        <w:rFonts w:ascii="EYInterstate Light" w:hAnsi="EYInterstate Light"/>
                        <w:color w:val="C0C0C0"/>
                        <w:sz w:val="16"/>
                        <w:szCs w:val="16"/>
                        <w:lang w:val="en-US"/>
                        <w14:textFill>
                          <w14:solidFill>
                            <w14:srgbClr w14:val="C0C0C0">
                              <w14:alpha w14:val="50000"/>
                            </w14:srgbClr>
                          </w14:solidFill>
                        </w14:textFill>
                      </w:rPr>
                      <w:t>Draft</w:t>
                    </w:r>
                  </w:p>
                </w:txbxContent>
              </v:textbox>
              <w10:wrap anchorx="margin" anchory="margin"/>
            </v:shape>
          </w:pict>
        </mc:Fallback>
      </mc:AlternateContent>
    </w:r>
    <w:r w:rsidR="00471F5E">
      <w:rPr>
        <w:noProof/>
        <w:lang w:val="en-US"/>
      </w:rPr>
      <mc:AlternateContent>
        <mc:Choice Requires="wps">
          <w:drawing>
            <wp:anchor distT="0" distB="0" distL="114300" distR="114300" simplePos="0" relativeHeight="251652096" behindDoc="1" locked="0" layoutInCell="1" allowOverlap="1" wp14:anchorId="30A1F2B6" wp14:editId="5346841B">
              <wp:simplePos x="0" y="0"/>
              <wp:positionH relativeFrom="column">
                <wp:posOffset>1543685</wp:posOffset>
              </wp:positionH>
              <wp:positionV relativeFrom="paragraph">
                <wp:posOffset>3886200</wp:posOffset>
              </wp:positionV>
              <wp:extent cx="2575560" cy="914400"/>
              <wp:effectExtent l="0" t="504825" r="33655" b="4953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3E0938F" w14:textId="6652600E" w:rsidR="00471F5E" w:rsidRDefault="00471F5E" w:rsidP="00377B42">
                          <w:pPr>
                            <w:jc w:val="center"/>
                            <w:rPr>
                              <w:sz w:val="24"/>
                              <w:szCs w:val="24"/>
                            </w:rPr>
                          </w:pPr>
                          <w:r>
                            <w:rPr>
                              <w:rFonts w:ascii="MS Gothic" w:hAnsi="MS Gothic"/>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A1F2B6" id="Text Box 5" o:spid="_x0000_s1036" type="#_x0000_t202" style="position:absolute;margin-left:121.55pt;margin-top:306pt;width:202.8pt;height:1in;rotation:-3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" filled="f" stroked="f">
              <v:stroke joinstyle="round"/>
              <o:lock v:ext="edit" shapetype="t"/>
              <v:textbox style="mso-fit-shape-to-text:t">
                <w:txbxContent>
                  <w:p w14:paraId="43E0938F" w14:textId="6652600E" w:rsidR="00471F5E" w:rsidRDefault="00471F5E" w:rsidP="00377B42">
                    <w:pPr>
                      <w:jc w:val="center"/>
                      <w:rPr>
                        <w:sz w:val="24"/>
                        <w:szCs w:val="24"/>
                      </w:rPr>
                    </w:pPr>
                    <w:r>
                      <w:rPr>
                        <w:rFonts w:ascii="MS Gothic" w:hAnsi="MS Gothic"/>
                        <w:color w:val="FFD200"/>
                        <w:sz w:val="88"/>
                        <w:szCs w:val="88"/>
                      </w:rPr>
                      <w:t>draft</w:t>
                    </w:r>
                  </w:p>
                </w:txbxContent>
              </v:textbox>
            </v:shape>
          </w:pict>
        </mc:Fallback>
      </mc:AlternateContent>
    </w:r>
    <w:r w:rsidR="0047196F">
      <w:rPr>
        <w:noProof/>
        <w:lang w:val="en-US"/>
      </w:rPr>
      <mc:AlternateContent>
        <mc:Choice Requires="wps">
          <w:drawing>
            <wp:anchor distT="0" distB="0" distL="114300" distR="114300" simplePos="0" relativeHeight="251655168" behindDoc="1" locked="0" layoutInCell="1" allowOverlap="1" wp14:anchorId="4430236C" wp14:editId="50023A07">
              <wp:simplePos x="0" y="0"/>
              <wp:positionH relativeFrom="column">
                <wp:posOffset>1543685</wp:posOffset>
              </wp:positionH>
              <wp:positionV relativeFrom="paragraph">
                <wp:posOffset>3886200</wp:posOffset>
              </wp:positionV>
              <wp:extent cx="2575560" cy="914400"/>
              <wp:effectExtent l="0" t="504825" r="33655" b="495300"/>
              <wp:wrapNone/>
              <wp:docPr id="1118683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D67AF60" w14:textId="77777777" w:rsidR="0047196F" w:rsidRDefault="0047196F" w:rsidP="0047196F">
                          <w:pPr>
                            <w:jc w:val="center"/>
                            <w:rPr>
                              <w:rFonts w:ascii="EYInterstate" w:hAnsi="EYInterstate"/>
                              <w:color w:val="FFD200"/>
                              <w:sz w:val="88"/>
                              <w:szCs w:val="88"/>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30236C" id="_x0000_s1037" type="#_x0000_t202" style="position:absolute;margin-left:121.55pt;margin-top:306pt;width:202.8pt;height:1in;rotation:-3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" filled="f" stroked="f">
              <v:stroke joinstyle="round"/>
              <o:lock v:ext="edit" shapetype="t"/>
              <v:textbox style="mso-fit-shape-to-text:t">
                <w:txbxContent>
                  <w:p w14:paraId="1D67AF60" w14:textId="77777777" w:rsidR="0047196F" w:rsidRDefault="0047196F" w:rsidP="0047196F">
                    <w:pPr>
                      <w:jc w:val="center"/>
                      <w:rPr>
                        <w:rFonts w:ascii="EYInterstate" w:hAnsi="EYInterstate"/>
                        <w:color w:val="FFD200"/>
                        <w:sz w:val="88"/>
                        <w:szCs w:val="88"/>
                      </w:rPr>
                    </w:pPr>
                    <w:r>
                      <w:rPr>
                        <w:rFonts w:ascii="EYInterstate" w:hAnsi="EYInterstate"/>
                        <w:color w:val="FFD200"/>
                        <w:sz w:val="88"/>
                        <w:szCs w:val="88"/>
                      </w:rPr>
                      <w:t>draft</w:t>
                    </w:r>
                  </w:p>
                </w:txbxContent>
              </v:textbox>
            </v:shape>
          </w:pict>
        </mc:Fallback>
      </mc:AlternateContent>
    </w:r>
    <w:r w:rsidR="005C4861">
      <w:rPr>
        <w:noProof/>
        <w:lang w:val="en-US"/>
      </w:rPr>
      <mc:AlternateContent>
        <mc:Choice Requires="wps">
          <w:drawing>
            <wp:anchor distT="0" distB="0" distL="114300" distR="114300" simplePos="0" relativeHeight="251669504" behindDoc="1" locked="0" layoutInCell="1" allowOverlap="1" wp14:anchorId="0C19944E" wp14:editId="7D829F9B">
              <wp:simplePos x="0" y="0"/>
              <wp:positionH relativeFrom="column">
                <wp:posOffset>1543685</wp:posOffset>
              </wp:positionH>
              <wp:positionV relativeFrom="paragraph">
                <wp:posOffset>3886200</wp:posOffset>
              </wp:positionV>
              <wp:extent cx="2575560" cy="914400"/>
              <wp:effectExtent l="0" t="504825" r="33655" b="495300"/>
              <wp:wrapNone/>
              <wp:docPr id="1334530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7F87886" w14:textId="77777777" w:rsidR="005C4861" w:rsidRDefault="005C4861" w:rsidP="005C4861">
                          <w:pPr>
                            <w:jc w:val="center"/>
                            <w:rPr>
                              <w:rFonts w:ascii="EYInterstate" w:hAnsi="EYInterstate"/>
                              <w:color w:val="FFD200"/>
                              <w:sz w:val="88"/>
                              <w:szCs w:val="88"/>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19944E" id="_x0000_s1038" type="#_x0000_t202" style="position:absolute;margin-left:121.55pt;margin-top:306pt;width:202.8pt;height:1in;rotation:-3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" filled="f" stroked="f">
              <v:stroke joinstyle="round"/>
              <o:lock v:ext="edit" shapetype="t"/>
              <v:textbox style="mso-fit-shape-to-text:t">
                <w:txbxContent>
                  <w:p w14:paraId="07F87886" w14:textId="77777777" w:rsidR="005C4861" w:rsidRDefault="005C4861" w:rsidP="005C4861">
                    <w:pPr>
                      <w:jc w:val="center"/>
                      <w:rPr>
                        <w:rFonts w:ascii="EYInterstate" w:hAnsi="EYInterstate"/>
                        <w:color w:val="FFD200"/>
                        <w:sz w:val="88"/>
                        <w:szCs w:val="88"/>
                      </w:rPr>
                    </w:pPr>
                    <w:r>
                      <w:rPr>
                        <w:rFonts w:ascii="EYInterstate" w:hAnsi="EYInterstate"/>
                        <w:color w:val="FFD200"/>
                        <w:sz w:val="88"/>
                        <w:szCs w:val="88"/>
                      </w:rPr>
                      <w:t>draft</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A7BDF" w14:textId="35C2EC01" w:rsidR="00973A32" w:rsidRDefault="00A2785C">
    <w:r>
      <w:rPr>
        <w:noProof/>
      </w:rPr>
      <mc:AlternateContent>
        <mc:Choice Requires="wps">
          <w:drawing>
            <wp:anchor distT="0" distB="0" distL="0" distR="0" simplePos="0" relativeHeight="251695104" behindDoc="0" locked="0" layoutInCell="1" allowOverlap="1" wp14:anchorId="11E4A1C1" wp14:editId="2F2C1CFF">
              <wp:simplePos x="635" y="635"/>
              <wp:positionH relativeFrom="page">
                <wp:align>center</wp:align>
              </wp:positionH>
              <wp:positionV relativeFrom="page">
                <wp:align>top</wp:align>
              </wp:positionV>
              <wp:extent cx="622300" cy="376555"/>
              <wp:effectExtent l="0" t="0" r="6350" b="4445"/>
              <wp:wrapNone/>
              <wp:docPr id="47954655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54EF10A" w14:textId="2081E7E6" w:rsidR="00A2785C" w:rsidRPr="00A2785C" w:rsidRDefault="00A2785C" w:rsidP="00A2785C">
                          <w:pPr>
                            <w:rPr>
                              <w:rFonts w:ascii="Aptos" w:eastAsia="Aptos" w:hAnsi="Aptos" w:cs="Aptos"/>
                              <w:noProof/>
                              <w:color w:val="FF0000"/>
                              <w:sz w:val="24"/>
                              <w:szCs w:val="24"/>
                            </w:rPr>
                          </w:pPr>
                          <w:r w:rsidRPr="00A2785C">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E4A1C1" id="_x0000_t202" coordsize="21600,21600" o:spt="202" path="m,l,21600r21600,l21600,xe">
              <v:stroke joinstyle="miter"/>
              <v:path gradientshapeok="t" o:connecttype="rect"/>
            </v:shapetype>
            <v:shape id="_x0000_s1040" type="#_x0000_t202" alt="OFFICIAL" style="position:absolute;margin-left:0;margin-top:0;width:49pt;height:29.65pt;z-index:251695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0XvmNA0CAAAdBAAA&#10;DgAAAAAAAAAAAAAAAAAuAgAAZHJzL2Uyb0RvYy54bWxQSwECLQAUAAYACAAAACEAinsHsNkAAAAD&#10;AQAADwAAAAAAAAAAAAAAAABnBAAAZHJzL2Rvd25yZXYueG1sUEsFBgAAAAAEAAQA8wAAAG0FAAAA&#10;AA==&#10;" filled="f" stroked="f">
              <v:textbox style="mso-fit-shape-to-text:t" inset="0,15pt,0,0">
                <w:txbxContent>
                  <w:p w14:paraId="654EF10A" w14:textId="2081E7E6" w:rsidR="00A2785C" w:rsidRPr="00A2785C" w:rsidRDefault="00A2785C" w:rsidP="00A2785C">
                    <w:pPr>
                      <w:rPr>
                        <w:rFonts w:ascii="Aptos" w:eastAsia="Aptos" w:hAnsi="Aptos" w:cs="Aptos"/>
                        <w:noProof/>
                        <w:color w:val="FF0000"/>
                        <w:sz w:val="24"/>
                        <w:szCs w:val="24"/>
                      </w:rPr>
                    </w:pPr>
                    <w:r w:rsidRPr="00A2785C">
                      <w:rPr>
                        <w:rFonts w:ascii="Aptos" w:eastAsia="Aptos" w:hAnsi="Aptos" w:cs="Aptos"/>
                        <w:noProof/>
                        <w:color w:val="FF0000"/>
                        <w:sz w:val="24"/>
                        <w:szCs w:val="24"/>
                      </w:rPr>
                      <w:t>OFFICIAL</w:t>
                    </w:r>
                  </w:p>
                </w:txbxContent>
              </v:textbox>
              <w10:wrap anchorx="page" anchory="page"/>
            </v:shape>
          </w:pict>
        </mc:Fallback>
      </mc:AlternateContent>
    </w:r>
  </w:p>
  <w:p w14:paraId="53C548B0" w14:textId="648906E5" w:rsidR="00471F5E" w:rsidRDefault="00794782">
    <w:r>
      <w:rPr>
        <w:noProof/>
      </w:rPr>
      <mc:AlternateContent>
        <mc:Choice Requires="wps">
          <w:drawing>
            <wp:anchor distT="0" distB="0" distL="114300" distR="114300" simplePos="0" relativeHeight="251645952" behindDoc="1" locked="0" layoutInCell="0" allowOverlap="1" wp14:anchorId="78B584C3" wp14:editId="309D402D">
              <wp:simplePos x="0" y="0"/>
              <wp:positionH relativeFrom="margin">
                <wp:align>center</wp:align>
              </wp:positionH>
              <wp:positionV relativeFrom="margin">
                <wp:align>center</wp:align>
              </wp:positionV>
              <wp:extent cx="2847975" cy="1590675"/>
              <wp:effectExtent l="0" t="0" r="0" b="0"/>
              <wp:wrapNone/>
              <wp:docPr id="14" name="Text Box 1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2847975" cy="15906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3BF98C" w14:textId="77777777" w:rsidR="00794782" w:rsidRDefault="00794782" w:rsidP="00794782">
                          <w:pPr>
                            <w:jc w:val="center"/>
                            <w:rPr>
                              <w:rFonts w:ascii="EYInterstate Light" w:hAnsi="EYInterstate Light"/>
                              <w:color w:val="C0C0C0"/>
                              <w:sz w:val="16"/>
                              <w:szCs w:val="16"/>
                              <w:lang w:val="en-US"/>
                              <w14:textFill>
                                <w14:solidFill>
                                  <w14:srgbClr w14:val="C0C0C0">
                                    <w14:alpha w14:val="50000"/>
                                  </w14:srgbClr>
                                </w14:solidFill>
                              </w14:textFill>
                            </w:rPr>
                          </w:pPr>
                          <w:r>
                            <w:rPr>
                              <w:rFonts w:ascii="EYInterstate Light" w:hAnsi="EYInterstate Light"/>
                              <w:color w:val="C0C0C0"/>
                              <w:sz w:val="16"/>
                              <w:szCs w:val="16"/>
                              <w:lang w:val="en-US"/>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8B584C3" id="_x0000_s1041" type="#_x0000_t202" style="position:absolute;margin-left:0;margin-top:0;width:224.25pt;height:125.25pt;rotation:-45;z-index:-2516705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" o:allowincell="f" filled="f" stroked="f">
              <v:stroke joinstyle="round"/>
              <o:lock v:ext="edit" rotation="t" aspectratio="t" verticies="t" adjusthandles="t" grouping="t" shapetype="t"/>
              <v:textbox>
                <w:txbxContent>
                  <w:p w14:paraId="1E3BF98C" w14:textId="77777777" w:rsidR="00794782" w:rsidRDefault="00794782" w:rsidP="00794782">
                    <w:pPr>
                      <w:jc w:val="center"/>
                      <w:rPr>
                        <w:rFonts w:ascii="EYInterstate Light" w:hAnsi="EYInterstate Light"/>
                        <w:color w:val="C0C0C0"/>
                        <w:sz w:val="16"/>
                        <w:szCs w:val="16"/>
                        <w:lang w:val="en-US"/>
                        <w14:textFill>
                          <w14:solidFill>
                            <w14:srgbClr w14:val="C0C0C0">
                              <w14:alpha w14:val="50000"/>
                            </w14:srgbClr>
                          </w14:solidFill>
                        </w14:textFill>
                      </w:rPr>
                    </w:pPr>
                    <w:r>
                      <w:rPr>
                        <w:rFonts w:ascii="EYInterstate Light" w:hAnsi="EYInterstate Light"/>
                        <w:color w:val="C0C0C0"/>
                        <w:sz w:val="16"/>
                        <w:szCs w:val="16"/>
                        <w:lang w:val="en-US"/>
                        <w14:textFill>
                          <w14:solidFill>
                            <w14:srgbClr w14:val="C0C0C0">
                              <w14:alpha w14:val="50000"/>
                            </w14:srgbClr>
                          </w14:solidFill>
                        </w14:textFill>
                      </w:rPr>
                      <w:t>Draft</w:t>
                    </w:r>
                  </w:p>
                </w:txbxContent>
              </v:textbox>
              <w10:wrap anchorx="margin" anchory="margin"/>
            </v:shape>
          </w:pict>
        </mc:Fallback>
      </mc:AlternateContent>
    </w:r>
  </w:p>
  <w:p w14:paraId="52827721" w14:textId="77777777" w:rsidR="00471F5E" w:rsidRDefault="00471F5E"/>
  <w:p w14:paraId="72211C1B" w14:textId="4A115BB8" w:rsidR="00471F5E" w:rsidRDefault="00471F5E">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34</w:t>
    </w:r>
    <w:r w:rsidRPr="00151E1C">
      <w:rPr>
        <w:color w:val="333333"/>
      </w:rPr>
      <w:fldChar w:fldCharType="end"/>
    </w:r>
    <w:r w:rsidRPr="00151E1C">
      <w:rPr>
        <w:i/>
        <w:color w:val="333333"/>
      </w:rPr>
      <w:br/>
      <w:t xml:space="preserve">Privileged </w:t>
    </w:r>
    <w:proofErr w:type="gramStart"/>
    <w:r w:rsidRPr="00151E1C">
      <w:rPr>
        <w:i/>
        <w:color w:val="333333"/>
      </w:rPr>
      <w:t>And</w:t>
    </w:r>
    <w:proofErr w:type="gramEnd"/>
    <w:r w:rsidRPr="00151E1C">
      <w:rPr>
        <w:i/>
        <w:color w:val="333333"/>
      </w:rPr>
      <w:t xml:space="preserve"> Confidential</w:t>
    </w:r>
  </w:p>
  <w:p w14:paraId="7B401FF5" w14:textId="16F88547" w:rsidR="00471F5E" w:rsidRDefault="00471F5E">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54</w:t>
    </w:r>
    <w:r w:rsidRPr="00151E1C">
      <w:rPr>
        <w:color w:val="333333"/>
      </w:rPr>
      <w:fldChar w:fldCharType="end"/>
    </w:r>
    <w:r w:rsidRPr="00151E1C">
      <w:rPr>
        <w:i/>
        <w:color w:val="333333"/>
      </w:rPr>
      <w:br/>
      <w:t xml:space="preserve">Privileged </w:t>
    </w:r>
    <w:proofErr w:type="gramStart"/>
    <w:r w:rsidRPr="00151E1C">
      <w:rPr>
        <w:i/>
        <w:color w:val="333333"/>
      </w:rPr>
      <w:t>And</w:t>
    </w:r>
    <w:proofErr w:type="gramEnd"/>
    <w:r w:rsidRPr="00151E1C">
      <w:rPr>
        <w:i/>
        <w:color w:val="333333"/>
      </w:rPr>
      <w:t xml:space="preserve"> Confidential</w:t>
    </w:r>
  </w:p>
  <w:p w14:paraId="6616E66C" w14:textId="571DA9B1" w:rsidR="00471F5E" w:rsidRDefault="00471F5E">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59</w:t>
    </w:r>
    <w:r w:rsidRPr="00151E1C">
      <w:rPr>
        <w:color w:val="333333"/>
      </w:rPr>
      <w:fldChar w:fldCharType="end"/>
    </w:r>
    <w:r w:rsidRPr="00151E1C">
      <w:rPr>
        <w:i/>
        <w:color w:val="333333"/>
      </w:rPr>
      <w:br/>
      <w:t xml:space="preserve">Privileged </w:t>
    </w:r>
    <w:proofErr w:type="gramStart"/>
    <w:r w:rsidRPr="00151E1C">
      <w:rPr>
        <w:i/>
        <w:color w:val="333333"/>
      </w:rPr>
      <w:t>And</w:t>
    </w:r>
    <w:proofErr w:type="gramEnd"/>
    <w:r w:rsidRPr="00151E1C">
      <w:rPr>
        <w:i/>
        <w:color w:val="333333"/>
      </w:rPr>
      <w:t xml:space="preserve"> Confidential</w:t>
    </w:r>
  </w:p>
  <w:p w14:paraId="1792B725" w14:textId="2803CE48" w:rsidR="00471F5E" w:rsidRDefault="00471F5E">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60</w:t>
    </w:r>
    <w:r w:rsidRPr="00151E1C">
      <w:rPr>
        <w:color w:val="333333"/>
      </w:rPr>
      <w:fldChar w:fldCharType="end"/>
    </w:r>
    <w:r w:rsidRPr="00151E1C">
      <w:rPr>
        <w:i/>
        <w:color w:val="333333"/>
      </w:rPr>
      <w:br/>
      <w:t xml:space="preserve">Privileged </w:t>
    </w:r>
    <w:proofErr w:type="gramStart"/>
    <w:r w:rsidRPr="00151E1C">
      <w:rPr>
        <w:i/>
        <w:color w:val="333333"/>
      </w:rPr>
      <w:t>And</w:t>
    </w:r>
    <w:proofErr w:type="gramEnd"/>
    <w:r w:rsidRPr="00151E1C">
      <w:rPr>
        <w:i/>
        <w:color w:val="333333"/>
      </w:rPr>
      <w:t xml:space="preserve"> Confidential</w:t>
    </w:r>
  </w:p>
  <w:p w14:paraId="7288CE38" w14:textId="0608E0DA" w:rsidR="00471F5E" w:rsidRDefault="00471F5E">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2</w:t>
    </w:r>
    <w:r w:rsidRPr="00151E1C">
      <w:rPr>
        <w:color w:val="333333"/>
      </w:rPr>
      <w:fldChar w:fldCharType="end"/>
    </w:r>
    <w:r w:rsidRPr="00151E1C">
      <w:rPr>
        <w:i/>
        <w:color w:val="333333"/>
      </w:rPr>
      <w:br/>
      <w:t xml:space="preserve">Privileged </w:t>
    </w:r>
    <w:proofErr w:type="gramStart"/>
    <w:r w:rsidRPr="00151E1C">
      <w:rPr>
        <w:i/>
        <w:color w:val="333333"/>
      </w:rPr>
      <w:t>And</w:t>
    </w:r>
    <w:proofErr w:type="gramEnd"/>
    <w:r w:rsidRPr="00151E1C">
      <w:rPr>
        <w:i/>
        <w:color w:val="333333"/>
      </w:rPr>
      <w:t xml:space="preserve"> Confidential</w:t>
    </w:r>
    <w:r w:rsidRPr="00377B42">
      <w:rPr>
        <w:i/>
        <w:noProof/>
        <w:color w:val="333333"/>
        <w:lang w:val="en-US"/>
      </w:rPr>
      <mc:AlternateContent>
        <mc:Choice Requires="wps">
          <w:drawing>
            <wp:anchor distT="0" distB="0" distL="114300" distR="114300" simplePos="0" relativeHeight="251621376" behindDoc="1" locked="0" layoutInCell="1" allowOverlap="1" wp14:anchorId="7F348A8A" wp14:editId="49545089">
              <wp:simplePos x="0" y="0"/>
              <wp:positionH relativeFrom="column">
                <wp:posOffset>1543685</wp:posOffset>
              </wp:positionH>
              <wp:positionV relativeFrom="paragraph">
                <wp:posOffset>3886200</wp:posOffset>
              </wp:positionV>
              <wp:extent cx="2575560" cy="914400"/>
              <wp:effectExtent l="0" t="504825" r="33655" b="49530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58A212F" w14:textId="430FFFA1" w:rsidR="00471F5E" w:rsidRDefault="00471F5E" w:rsidP="00377B42">
                          <w:pPr>
                            <w:jc w:val="center"/>
                            <w:rPr>
                              <w:sz w:val="24"/>
                              <w:szCs w:val="24"/>
                            </w:rPr>
                          </w:pPr>
                          <w:r>
                            <w:rPr>
                              <w:rFonts w:ascii="MS Gothic" w:hAnsi="MS Gothic"/>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348A8A" id="_x0000_s1042" type="#_x0000_t202" style="position:absolute;margin-left:121.55pt;margin-top:306pt;width:202.8pt;height:1in;rotation:-3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" filled="f" stroked="f">
              <v:stroke joinstyle="round"/>
              <o:lock v:ext="edit" shapetype="t"/>
              <v:textbox style="mso-fit-shape-to-text:t">
                <w:txbxContent>
                  <w:p w14:paraId="758A212F" w14:textId="430FFFA1" w:rsidR="00471F5E" w:rsidRDefault="00471F5E" w:rsidP="00377B42">
                    <w:pPr>
                      <w:jc w:val="center"/>
                      <w:rPr>
                        <w:sz w:val="24"/>
                        <w:szCs w:val="24"/>
                      </w:rPr>
                    </w:pPr>
                    <w:r>
                      <w:rPr>
                        <w:rFonts w:ascii="MS Gothic" w:hAnsi="MS Gothic"/>
                        <w:color w:val="FFD200"/>
                        <w:sz w:val="88"/>
                        <w:szCs w:val="88"/>
                      </w:rPr>
                      <w:t>draft</w:t>
                    </w:r>
                  </w:p>
                </w:txbxContent>
              </v:textbox>
            </v:shape>
          </w:pict>
        </mc:Fallback>
      </mc:AlternateContent>
    </w:r>
    <w:r w:rsidRPr="00377B42">
      <w:rPr>
        <w:i/>
        <w:noProof/>
        <w:color w:val="333333"/>
        <w:lang w:val="en-US"/>
      </w:rPr>
      <mc:AlternateContent>
        <mc:Choice Requires="wps">
          <w:drawing>
            <wp:anchor distT="0" distB="0" distL="114300" distR="114300" simplePos="0" relativeHeight="251626496" behindDoc="1" locked="0" layoutInCell="1" allowOverlap="1" wp14:anchorId="40A21869" wp14:editId="264C01D7">
              <wp:simplePos x="0" y="0"/>
              <wp:positionH relativeFrom="column">
                <wp:posOffset>1543685</wp:posOffset>
              </wp:positionH>
              <wp:positionV relativeFrom="paragraph">
                <wp:posOffset>3886200</wp:posOffset>
              </wp:positionV>
              <wp:extent cx="2575560" cy="914400"/>
              <wp:effectExtent l="0" t="504825" r="33655" b="49530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DB7AA35" w14:textId="57CE8A98" w:rsidR="00471F5E" w:rsidRDefault="00471F5E" w:rsidP="00377B42">
                          <w:pPr>
                            <w:jc w:val="center"/>
                            <w:rPr>
                              <w:sz w:val="24"/>
                              <w:szCs w:val="24"/>
                            </w:rPr>
                          </w:pPr>
                          <w:r>
                            <w:rPr>
                              <w:rFonts w:ascii="MS Gothic" w:hAnsi="MS Gothic"/>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0A21869" id="Text Box 16" o:spid="_x0000_s1043" type="#_x0000_t202" style="position:absolute;margin-left:121.55pt;margin-top:306pt;width:202.8pt;height:1in;rotation:-3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" filled="f" stroked="f">
              <v:stroke joinstyle="round"/>
              <o:lock v:ext="edit" shapetype="t"/>
              <v:textbox style="mso-fit-shape-to-text:t">
                <w:txbxContent>
                  <w:p w14:paraId="7DB7AA35" w14:textId="57CE8A98" w:rsidR="00471F5E" w:rsidRDefault="00471F5E" w:rsidP="00377B42">
                    <w:pPr>
                      <w:jc w:val="center"/>
                      <w:rPr>
                        <w:sz w:val="24"/>
                        <w:szCs w:val="24"/>
                      </w:rPr>
                    </w:pPr>
                    <w:r>
                      <w:rPr>
                        <w:rFonts w:ascii="MS Gothic" w:hAnsi="MS Gothic"/>
                        <w:color w:val="FFD200"/>
                        <w:sz w:val="88"/>
                        <w:szCs w:val="88"/>
                      </w:rPr>
                      <w:t>draft</w:t>
                    </w:r>
                  </w:p>
                </w:txbxContent>
              </v:textbox>
            </v:shape>
          </w:pict>
        </mc:Fallback>
      </mc:AlternateContent>
    </w:r>
    <w:r w:rsidRPr="00377B42">
      <w:rPr>
        <w:i/>
        <w:noProof/>
        <w:color w:val="333333"/>
        <w:lang w:val="en-US"/>
      </w:rPr>
      <mc:AlternateContent>
        <mc:Choice Requires="wps">
          <w:drawing>
            <wp:anchor distT="0" distB="0" distL="114300" distR="114300" simplePos="0" relativeHeight="251631616" behindDoc="1" locked="0" layoutInCell="1" allowOverlap="1" wp14:anchorId="47B5ADCE" wp14:editId="5D04A109">
              <wp:simplePos x="0" y="0"/>
              <wp:positionH relativeFrom="column">
                <wp:posOffset>1543685</wp:posOffset>
              </wp:positionH>
              <wp:positionV relativeFrom="paragraph">
                <wp:posOffset>3886200</wp:posOffset>
              </wp:positionV>
              <wp:extent cx="2575560" cy="914400"/>
              <wp:effectExtent l="0" t="504825" r="33655" b="49530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F5A090B" w14:textId="29A7D185" w:rsidR="00471F5E" w:rsidRDefault="00471F5E" w:rsidP="00377B42">
                          <w:pPr>
                            <w:jc w:val="center"/>
                            <w:rPr>
                              <w:sz w:val="24"/>
                              <w:szCs w:val="24"/>
                            </w:rPr>
                          </w:pPr>
                          <w:r>
                            <w:rPr>
                              <w:rFonts w:ascii="MS Gothic" w:hAnsi="MS Gothic"/>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B5ADCE" id="Text Box 19" o:spid="_x0000_s1044" type="#_x0000_t202" style="position:absolute;margin-left:121.55pt;margin-top:306pt;width:202.8pt;height:1in;rotation:-3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" filled="f" stroked="f">
              <v:stroke joinstyle="round"/>
              <o:lock v:ext="edit" shapetype="t"/>
              <v:textbox style="mso-fit-shape-to-text:t">
                <w:txbxContent>
                  <w:p w14:paraId="2F5A090B" w14:textId="29A7D185" w:rsidR="00471F5E" w:rsidRDefault="00471F5E" w:rsidP="00377B42">
                    <w:pPr>
                      <w:jc w:val="center"/>
                      <w:rPr>
                        <w:sz w:val="24"/>
                        <w:szCs w:val="24"/>
                      </w:rPr>
                    </w:pPr>
                    <w:r>
                      <w:rPr>
                        <w:rFonts w:ascii="MS Gothic" w:hAnsi="MS Gothic"/>
                        <w:color w:val="FFD200"/>
                        <w:sz w:val="88"/>
                        <w:szCs w:val="88"/>
                      </w:rPr>
                      <w:t>draft</w:t>
                    </w:r>
                  </w:p>
                </w:txbxContent>
              </v:textbox>
            </v:shape>
          </w:pict>
        </mc:Fallback>
      </mc:AlternateContent>
    </w:r>
    <w:r w:rsidRPr="00377B42">
      <w:rPr>
        <w:i/>
        <w:noProof/>
        <w:color w:val="333333"/>
        <w:lang w:val="en-US"/>
      </w:rPr>
      <mc:AlternateContent>
        <mc:Choice Requires="wps">
          <w:drawing>
            <wp:anchor distT="0" distB="0" distL="114300" distR="114300" simplePos="0" relativeHeight="251651072" behindDoc="1" locked="0" layoutInCell="1" allowOverlap="1" wp14:anchorId="32E9F3F2" wp14:editId="6F64B88D">
              <wp:simplePos x="0" y="0"/>
              <wp:positionH relativeFrom="column">
                <wp:posOffset>1543685</wp:posOffset>
              </wp:positionH>
              <wp:positionV relativeFrom="paragraph">
                <wp:posOffset>3886200</wp:posOffset>
              </wp:positionV>
              <wp:extent cx="2575560" cy="914400"/>
              <wp:effectExtent l="0" t="504825" r="33655" b="49530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D98F0BC" w14:textId="261DAF2A" w:rsidR="00471F5E" w:rsidRDefault="00471F5E" w:rsidP="00377B42">
                          <w:pPr>
                            <w:jc w:val="center"/>
                            <w:rPr>
                              <w:sz w:val="24"/>
                              <w:szCs w:val="24"/>
                            </w:rPr>
                          </w:pPr>
                          <w:r>
                            <w:rPr>
                              <w:rFonts w:ascii="MS Gothic" w:hAnsi="MS Gothic"/>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E9F3F2" id="Text Box 22" o:spid="_x0000_s1045" type="#_x0000_t202" style="position:absolute;margin-left:121.55pt;margin-top:306pt;width:202.8pt;height:1in;rotation:-3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" filled="f" stroked="f">
              <v:stroke joinstyle="round"/>
              <o:lock v:ext="edit" shapetype="t"/>
              <v:textbox style="mso-fit-shape-to-text:t">
                <w:txbxContent>
                  <w:p w14:paraId="4D98F0BC" w14:textId="261DAF2A" w:rsidR="00471F5E" w:rsidRDefault="00471F5E" w:rsidP="00377B42">
                    <w:pPr>
                      <w:jc w:val="center"/>
                      <w:rPr>
                        <w:sz w:val="24"/>
                        <w:szCs w:val="24"/>
                      </w:rPr>
                    </w:pPr>
                    <w:r>
                      <w:rPr>
                        <w:rFonts w:ascii="MS Gothic" w:hAnsi="MS Gothic"/>
                        <w:color w:val="FFD200"/>
                        <w:sz w:val="88"/>
                        <w:szCs w:val="88"/>
                      </w:rPr>
                      <w:t>draft</w:t>
                    </w:r>
                  </w:p>
                </w:txbxContent>
              </v:textbox>
            </v:shape>
          </w:pict>
        </mc:Fallback>
      </mc:AlternateContent>
    </w:r>
    <w:r w:rsidR="0047196F" w:rsidRPr="0047196F">
      <w:rPr>
        <w:i/>
        <w:noProof/>
        <w:color w:val="333333"/>
        <w:lang w:val="en-US"/>
      </w:rPr>
      <mc:AlternateContent>
        <mc:Choice Requires="wps">
          <w:drawing>
            <wp:anchor distT="0" distB="0" distL="114300" distR="114300" simplePos="0" relativeHeight="251666432" behindDoc="1" locked="0" layoutInCell="1" allowOverlap="1" wp14:anchorId="63B71E58" wp14:editId="752B4875">
              <wp:simplePos x="0" y="0"/>
              <wp:positionH relativeFrom="column">
                <wp:posOffset>1543685</wp:posOffset>
              </wp:positionH>
              <wp:positionV relativeFrom="paragraph">
                <wp:posOffset>3886200</wp:posOffset>
              </wp:positionV>
              <wp:extent cx="2575560" cy="914400"/>
              <wp:effectExtent l="0" t="504825" r="33655" b="495300"/>
              <wp:wrapNone/>
              <wp:docPr id="26147736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2654C3F" w14:textId="77777777" w:rsidR="0047196F" w:rsidRDefault="0047196F" w:rsidP="0047196F">
                          <w:pPr>
                            <w:jc w:val="center"/>
                            <w:rPr>
                              <w:rFonts w:ascii="EYInterstate" w:hAnsi="EYInterstate"/>
                              <w:color w:val="FFD200"/>
                              <w:sz w:val="88"/>
                              <w:szCs w:val="88"/>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3B71E58" id="_x0000_s1046" type="#_x0000_t202" style="position:absolute;margin-left:121.55pt;margin-top:306pt;width:202.8pt;height:1in;rotation:-3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" filled="f" stroked="f">
              <v:stroke joinstyle="round"/>
              <o:lock v:ext="edit" shapetype="t"/>
              <v:textbox style="mso-fit-shape-to-text:t">
                <w:txbxContent>
                  <w:p w14:paraId="62654C3F" w14:textId="77777777" w:rsidR="0047196F" w:rsidRDefault="0047196F" w:rsidP="0047196F">
                    <w:pPr>
                      <w:jc w:val="center"/>
                      <w:rPr>
                        <w:rFonts w:ascii="EYInterstate" w:hAnsi="EYInterstate"/>
                        <w:color w:val="FFD200"/>
                        <w:sz w:val="88"/>
                        <w:szCs w:val="88"/>
                      </w:rPr>
                    </w:pPr>
                    <w:r>
                      <w:rPr>
                        <w:rFonts w:ascii="EYInterstate" w:hAnsi="EYInterstate"/>
                        <w:color w:val="FFD200"/>
                        <w:sz w:val="88"/>
                        <w:szCs w:val="88"/>
                      </w:rPr>
                      <w:t>draft</w:t>
                    </w:r>
                  </w:p>
                </w:txbxContent>
              </v:textbox>
            </v:shape>
          </w:pict>
        </mc:Fallback>
      </mc:AlternateContent>
    </w:r>
    <w:r w:rsidR="005C4861" w:rsidRPr="005C4861">
      <w:rPr>
        <w:i/>
        <w:noProof/>
        <w:color w:val="333333"/>
        <w:lang w:val="en-US"/>
      </w:rPr>
      <mc:AlternateContent>
        <mc:Choice Requires="wps">
          <w:drawing>
            <wp:anchor distT="0" distB="0" distL="114300" distR="114300" simplePos="0" relativeHeight="251680768" behindDoc="1" locked="0" layoutInCell="1" allowOverlap="1" wp14:anchorId="3B67F361" wp14:editId="2BC28A98">
              <wp:simplePos x="0" y="0"/>
              <wp:positionH relativeFrom="column">
                <wp:posOffset>1543685</wp:posOffset>
              </wp:positionH>
              <wp:positionV relativeFrom="paragraph">
                <wp:posOffset>3886200</wp:posOffset>
              </wp:positionV>
              <wp:extent cx="2575560" cy="914400"/>
              <wp:effectExtent l="0" t="504825" r="33655" b="495300"/>
              <wp:wrapNone/>
              <wp:docPr id="20443665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6AF0FA5" w14:textId="77777777" w:rsidR="005C4861" w:rsidRDefault="005C4861" w:rsidP="005C4861">
                          <w:pPr>
                            <w:jc w:val="center"/>
                            <w:rPr>
                              <w:rFonts w:ascii="EYInterstate" w:hAnsi="EYInterstate"/>
                              <w:color w:val="FFD200"/>
                              <w:sz w:val="88"/>
                              <w:szCs w:val="88"/>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B67F361" id="_x0000_s1047" type="#_x0000_t202" style="position:absolute;margin-left:121.55pt;margin-top:306pt;width:202.8pt;height:1in;rotation:-3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" filled="f" stroked="f">
              <v:stroke joinstyle="round"/>
              <o:lock v:ext="edit" shapetype="t"/>
              <v:textbox style="mso-fit-shape-to-text:t">
                <w:txbxContent>
                  <w:p w14:paraId="36AF0FA5" w14:textId="77777777" w:rsidR="005C4861" w:rsidRDefault="005C4861" w:rsidP="005C4861">
                    <w:pPr>
                      <w:jc w:val="center"/>
                      <w:rPr>
                        <w:rFonts w:ascii="EYInterstate" w:hAnsi="EYInterstate"/>
                        <w:color w:val="FFD200"/>
                        <w:sz w:val="88"/>
                        <w:szCs w:val="88"/>
                      </w:rPr>
                    </w:pPr>
                    <w:r>
                      <w:rPr>
                        <w:rFonts w:ascii="EYInterstate" w:hAnsi="EYInterstate"/>
                        <w:color w:val="FFD200"/>
                        <w:sz w:val="88"/>
                        <w:szCs w:val="88"/>
                      </w:rPr>
                      <w:t>draft</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F89ED" w14:textId="226619BA" w:rsidR="00616A09" w:rsidRPr="00FF5C20" w:rsidRDefault="00616A09" w:rsidP="00FF5C2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D1121" w14:textId="2CDBEF7A" w:rsidR="00B1350E" w:rsidRDefault="00A2785C">
    <w:pPr>
      <w:pStyle w:val="Header"/>
    </w:pPr>
    <w:r>
      <w:rPr>
        <w:noProof/>
      </w:rPr>
      <mc:AlternateContent>
        <mc:Choice Requires="wps">
          <w:drawing>
            <wp:anchor distT="0" distB="0" distL="0" distR="0" simplePos="0" relativeHeight="251689984" behindDoc="0" locked="0" layoutInCell="1" allowOverlap="1" wp14:anchorId="0C7EF982" wp14:editId="0AB7F927">
              <wp:simplePos x="635" y="635"/>
              <wp:positionH relativeFrom="page">
                <wp:align>center</wp:align>
              </wp:positionH>
              <wp:positionV relativeFrom="page">
                <wp:align>top</wp:align>
              </wp:positionV>
              <wp:extent cx="622300" cy="376555"/>
              <wp:effectExtent l="0" t="0" r="6350" b="4445"/>
              <wp:wrapNone/>
              <wp:docPr id="127402719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045393E" w14:textId="7AB19F71" w:rsidR="00A2785C" w:rsidRPr="00A2785C" w:rsidRDefault="00A2785C" w:rsidP="00A2785C">
                          <w:pPr>
                            <w:rPr>
                              <w:rFonts w:ascii="Aptos" w:eastAsia="Aptos" w:hAnsi="Aptos" w:cs="Aptos"/>
                              <w:noProof/>
                              <w:color w:val="FF0000"/>
                              <w:sz w:val="24"/>
                              <w:szCs w:val="24"/>
                            </w:rPr>
                          </w:pPr>
                          <w:r w:rsidRPr="00A2785C">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7EF982" id="_x0000_t202" coordsize="21600,21600" o:spt="202" path="m,l,21600r21600,l21600,xe">
              <v:stroke joinstyle="miter"/>
              <v:path gradientshapeok="t" o:connecttype="rect"/>
            </v:shapetype>
            <v:shape id="Text Box 4" o:spid="_x0000_s1048" type="#_x0000_t202" alt="OFFICIAL" style="position:absolute;margin-left:0;margin-top:0;width:49pt;height:29.65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5fTAGg0CAAAdBAAA&#10;DgAAAAAAAAAAAAAAAAAuAgAAZHJzL2Uyb0RvYy54bWxQSwECLQAUAAYACAAAACEAinsHsNkAAAAD&#10;AQAADwAAAAAAAAAAAAAAAABnBAAAZHJzL2Rvd25yZXYueG1sUEsFBgAAAAAEAAQA8wAAAG0FAAAA&#10;AA==&#10;" filled="f" stroked="f">
              <v:textbox style="mso-fit-shape-to-text:t" inset="0,15pt,0,0">
                <w:txbxContent>
                  <w:p w14:paraId="0045393E" w14:textId="7AB19F71" w:rsidR="00A2785C" w:rsidRPr="00A2785C" w:rsidRDefault="00A2785C" w:rsidP="00A2785C">
                    <w:pPr>
                      <w:rPr>
                        <w:rFonts w:ascii="Aptos" w:eastAsia="Aptos" w:hAnsi="Aptos" w:cs="Aptos"/>
                        <w:noProof/>
                        <w:color w:val="FF0000"/>
                        <w:sz w:val="24"/>
                        <w:szCs w:val="24"/>
                      </w:rPr>
                    </w:pPr>
                    <w:r w:rsidRPr="00A2785C">
                      <w:rPr>
                        <w:rFonts w:ascii="Aptos" w:eastAsia="Aptos" w:hAnsi="Aptos" w:cs="Aptos"/>
                        <w:noProof/>
                        <w:color w:val="FF0000"/>
                        <w:sz w:val="24"/>
                        <w:szCs w:val="24"/>
                      </w:rPr>
                      <w:t>OFFICIAL</w:t>
                    </w:r>
                  </w:p>
                </w:txbxContent>
              </v:textbox>
              <w10:wrap anchorx="page" anchory="page"/>
            </v:shape>
          </w:pict>
        </mc:Fallback>
      </mc:AlternateContent>
    </w:r>
    <w:r w:rsidR="00794782">
      <w:rPr>
        <w:noProof/>
      </w:rPr>
      <mc:AlternateContent>
        <mc:Choice Requires="wps">
          <w:drawing>
            <wp:anchor distT="0" distB="0" distL="114300" distR="114300" simplePos="0" relativeHeight="251638784" behindDoc="1" locked="0" layoutInCell="0" allowOverlap="1" wp14:anchorId="2A2E8A72" wp14:editId="5C0C6B88">
              <wp:simplePos x="0" y="0"/>
              <wp:positionH relativeFrom="margin">
                <wp:align>center</wp:align>
              </wp:positionH>
              <wp:positionV relativeFrom="margin">
                <wp:align>center</wp:align>
              </wp:positionV>
              <wp:extent cx="2847975" cy="1590675"/>
              <wp:effectExtent l="0" t="0" r="0" b="0"/>
              <wp:wrapNone/>
              <wp:docPr id="11" name="Text Box 1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2847975" cy="15906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3019FB" w14:textId="77777777" w:rsidR="00794782" w:rsidRDefault="00794782" w:rsidP="00794782">
                          <w:pPr>
                            <w:jc w:val="center"/>
                            <w:rPr>
                              <w:rFonts w:ascii="EYInterstate Light" w:hAnsi="EYInterstate Light"/>
                              <w:color w:val="C0C0C0"/>
                              <w:sz w:val="16"/>
                              <w:szCs w:val="16"/>
                              <w:lang w:val="en-US"/>
                              <w14:textFill>
                                <w14:solidFill>
                                  <w14:srgbClr w14:val="C0C0C0">
                                    <w14:alpha w14:val="50000"/>
                                  </w14:srgbClr>
                                </w14:solidFill>
                              </w14:textFill>
                            </w:rPr>
                          </w:pPr>
                          <w:r>
                            <w:rPr>
                              <w:rFonts w:ascii="EYInterstate Light" w:hAnsi="EYInterstate Light"/>
                              <w:color w:val="C0C0C0"/>
                              <w:sz w:val="16"/>
                              <w:szCs w:val="16"/>
                              <w:lang w:val="en-US"/>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A2E8A72" id="Text Box 11" o:spid="_x0000_s1049" type="#_x0000_t202" style="position:absolute;margin-left:0;margin-top:0;width:224.25pt;height:125.25pt;rotation:-45;z-index:-2516776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" o:allowincell="f" filled="f" stroked="f">
              <v:stroke joinstyle="round"/>
              <o:lock v:ext="edit" rotation="t" aspectratio="t" verticies="t" adjusthandles="t" grouping="t" shapetype="t"/>
              <v:textbox>
                <w:txbxContent>
                  <w:p w14:paraId="543019FB" w14:textId="77777777" w:rsidR="00794782" w:rsidRDefault="00794782" w:rsidP="00794782">
                    <w:pPr>
                      <w:jc w:val="center"/>
                      <w:rPr>
                        <w:rFonts w:ascii="EYInterstate Light" w:hAnsi="EYInterstate Light"/>
                        <w:color w:val="C0C0C0"/>
                        <w:sz w:val="16"/>
                        <w:szCs w:val="16"/>
                        <w:lang w:val="en-US"/>
                        <w14:textFill>
                          <w14:solidFill>
                            <w14:srgbClr w14:val="C0C0C0">
                              <w14:alpha w14:val="50000"/>
                            </w14:srgbClr>
                          </w14:solidFill>
                        </w14:textFill>
                      </w:rPr>
                    </w:pPr>
                    <w:r>
                      <w:rPr>
                        <w:rFonts w:ascii="EYInterstate Light" w:hAnsi="EYInterstate Light"/>
                        <w:color w:val="C0C0C0"/>
                        <w:sz w:val="16"/>
                        <w:szCs w:val="16"/>
                        <w:lang w:val="en-US"/>
                        <w14:textFill>
                          <w14:solidFill>
                            <w14:srgbClr w14:val="C0C0C0">
                              <w14:alpha w14:val="50000"/>
                            </w14:srgbClr>
                          </w14:solidFill>
                        </w14:textFill>
                      </w:rPr>
                      <w:t>Draft</w:t>
                    </w:r>
                  </w:p>
                </w:txbxContent>
              </v:textbox>
              <w10:wrap anchorx="margin" anchory="margin"/>
            </v:shape>
          </w:pict>
        </mc:Fallback>
      </mc:AlternateContent>
    </w:r>
    <w:r w:rsidR="0047196F">
      <w:rPr>
        <w:noProof/>
        <w:lang w:val="en-US"/>
      </w:rPr>
      <mc:AlternateContent>
        <mc:Choice Requires="wps">
          <w:drawing>
            <wp:anchor distT="0" distB="0" distL="114300" distR="114300" simplePos="0" relativeHeight="251661312" behindDoc="1" locked="0" layoutInCell="1" allowOverlap="1" wp14:anchorId="17CDA63A" wp14:editId="4FBFCFB3">
              <wp:simplePos x="0" y="0"/>
              <wp:positionH relativeFrom="column">
                <wp:posOffset>1543685</wp:posOffset>
              </wp:positionH>
              <wp:positionV relativeFrom="paragraph">
                <wp:posOffset>3886200</wp:posOffset>
              </wp:positionV>
              <wp:extent cx="2575560" cy="914400"/>
              <wp:effectExtent l="0" t="504825" r="33655" b="495300"/>
              <wp:wrapNone/>
              <wp:docPr id="19690080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0395A97" w14:textId="77777777" w:rsidR="0047196F" w:rsidRDefault="0047196F" w:rsidP="0047196F">
                          <w:pPr>
                            <w:jc w:val="center"/>
                            <w:rPr>
                              <w:rFonts w:ascii="EYInterstate" w:hAnsi="EYInterstate"/>
                              <w:color w:val="FFD200"/>
                              <w:sz w:val="88"/>
                              <w:szCs w:val="88"/>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CDA63A" id="_x0000_s1050" type="#_x0000_t202" style="position:absolute;margin-left:121.55pt;margin-top:306pt;width:202.8pt;height:1in;rotation:-3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" filled="f" stroked="f">
              <v:stroke joinstyle="round"/>
              <o:lock v:ext="edit" shapetype="t"/>
              <v:textbox style="mso-fit-shape-to-text:t">
                <w:txbxContent>
                  <w:p w14:paraId="00395A97" w14:textId="77777777" w:rsidR="0047196F" w:rsidRDefault="0047196F" w:rsidP="0047196F">
                    <w:pPr>
                      <w:jc w:val="center"/>
                      <w:rPr>
                        <w:rFonts w:ascii="EYInterstate" w:hAnsi="EYInterstate"/>
                        <w:color w:val="FFD200"/>
                        <w:sz w:val="88"/>
                        <w:szCs w:val="88"/>
                      </w:rPr>
                    </w:pPr>
                    <w:r>
                      <w:rPr>
                        <w:rFonts w:ascii="EYInterstate" w:hAnsi="EYInterstate"/>
                        <w:color w:val="FFD200"/>
                        <w:sz w:val="88"/>
                        <w:szCs w:val="88"/>
                      </w:rPr>
                      <w:t>draft</w:t>
                    </w:r>
                  </w:p>
                </w:txbxContent>
              </v:textbox>
            </v:shape>
          </w:pict>
        </mc:Fallback>
      </mc:AlternateContent>
    </w:r>
    <w:r w:rsidR="005C4861">
      <w:rPr>
        <w:noProof/>
        <w:lang w:val="en-US"/>
      </w:rPr>
      <mc:AlternateContent>
        <mc:Choice Requires="wps">
          <w:drawing>
            <wp:anchor distT="0" distB="0" distL="114300" distR="114300" simplePos="0" relativeHeight="251675648" behindDoc="1" locked="0" layoutInCell="1" allowOverlap="1" wp14:anchorId="2526C45B" wp14:editId="746CE827">
              <wp:simplePos x="0" y="0"/>
              <wp:positionH relativeFrom="column">
                <wp:posOffset>1543685</wp:posOffset>
              </wp:positionH>
              <wp:positionV relativeFrom="paragraph">
                <wp:posOffset>3886200</wp:posOffset>
              </wp:positionV>
              <wp:extent cx="2575560" cy="914400"/>
              <wp:effectExtent l="0" t="504825" r="33655" b="495300"/>
              <wp:wrapNone/>
              <wp:docPr id="10779991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7ACA92F" w14:textId="77777777" w:rsidR="005C4861" w:rsidRDefault="005C4861" w:rsidP="005C4861">
                          <w:pPr>
                            <w:jc w:val="center"/>
                            <w:rPr>
                              <w:rFonts w:ascii="EYInterstate" w:hAnsi="EYInterstate"/>
                              <w:color w:val="FFD200"/>
                              <w:sz w:val="88"/>
                              <w:szCs w:val="88"/>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526C45B" id="_x0000_s1051" type="#_x0000_t202" style="position:absolute;margin-left:121.55pt;margin-top:306pt;width:202.8pt;height:1in;rotation:-3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" filled="f" stroked="f">
              <v:stroke joinstyle="round"/>
              <o:lock v:ext="edit" shapetype="t"/>
              <v:textbox style="mso-fit-shape-to-text:t">
                <w:txbxContent>
                  <w:p w14:paraId="57ACA92F" w14:textId="77777777" w:rsidR="005C4861" w:rsidRDefault="005C4861" w:rsidP="005C4861">
                    <w:pPr>
                      <w:jc w:val="center"/>
                      <w:rPr>
                        <w:rFonts w:ascii="EYInterstate" w:hAnsi="EYInterstate"/>
                        <w:color w:val="FFD200"/>
                        <w:sz w:val="88"/>
                        <w:szCs w:val="88"/>
                      </w:rPr>
                    </w:pPr>
                    <w:r>
                      <w:rPr>
                        <w:rFonts w:ascii="EYInterstate" w:hAnsi="EYInterstate"/>
                        <w:color w:val="FFD200"/>
                        <w:sz w:val="88"/>
                        <w:szCs w:val="88"/>
                      </w:rPr>
                      <w:t>draft</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122F6" w14:textId="6C4B305F" w:rsidR="0047231B" w:rsidRDefault="00A2785C">
    <w:pPr>
      <w:pStyle w:val="Header"/>
    </w:pPr>
    <w:r>
      <w:rPr>
        <w:noProof/>
      </w:rPr>
      <mc:AlternateContent>
        <mc:Choice Requires="wps">
          <w:drawing>
            <wp:anchor distT="0" distB="0" distL="0" distR="0" simplePos="0" relativeHeight="251697152" behindDoc="0" locked="0" layoutInCell="1" allowOverlap="1" wp14:anchorId="1B8B8C0C" wp14:editId="7BEF0CB0">
              <wp:simplePos x="635" y="635"/>
              <wp:positionH relativeFrom="page">
                <wp:align>center</wp:align>
              </wp:positionH>
              <wp:positionV relativeFrom="page">
                <wp:align>top</wp:align>
              </wp:positionV>
              <wp:extent cx="622300" cy="376555"/>
              <wp:effectExtent l="0" t="0" r="6350" b="4445"/>
              <wp:wrapNone/>
              <wp:docPr id="93705310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DF964A9" w14:textId="2397746C" w:rsidR="00A2785C" w:rsidRPr="00A2785C" w:rsidRDefault="00A2785C" w:rsidP="00A2785C">
                          <w:pPr>
                            <w:rPr>
                              <w:rFonts w:ascii="Aptos" w:eastAsia="Aptos" w:hAnsi="Aptos" w:cs="Aptos"/>
                              <w:noProof/>
                              <w:color w:val="FF0000"/>
                              <w:sz w:val="24"/>
                              <w:szCs w:val="24"/>
                            </w:rPr>
                          </w:pPr>
                          <w:r w:rsidRPr="00A2785C">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8B8C0C" id="_x0000_t202" coordsize="21600,21600" o:spt="202" path="m,l,21600r21600,l21600,xe">
              <v:stroke joinstyle="miter"/>
              <v:path gradientshapeok="t" o:connecttype="rect"/>
            </v:shapetype>
            <v:shape id="Text Box 8" o:spid="_x0000_s1052" type="#_x0000_t202" alt="OFFICIAL" style="position:absolute;margin-left:0;margin-top:0;width:49pt;height:29.65pt;z-index:251697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" filled="f" stroked="f">
              <v:textbox style="mso-fit-shape-to-text:t" inset="0,15pt,0,0">
                <w:txbxContent>
                  <w:p w14:paraId="3DF964A9" w14:textId="2397746C" w:rsidR="00A2785C" w:rsidRPr="00A2785C" w:rsidRDefault="00A2785C" w:rsidP="00A2785C">
                    <w:pPr>
                      <w:rPr>
                        <w:rFonts w:ascii="Aptos" w:eastAsia="Aptos" w:hAnsi="Aptos" w:cs="Aptos"/>
                        <w:noProof/>
                        <w:color w:val="FF0000"/>
                        <w:sz w:val="24"/>
                        <w:szCs w:val="24"/>
                      </w:rPr>
                    </w:pPr>
                    <w:r w:rsidRPr="00A2785C">
                      <w:rPr>
                        <w:rFonts w:ascii="Aptos" w:eastAsia="Aptos" w:hAnsi="Aptos" w:cs="Aptos"/>
                        <w:noProof/>
                        <w:color w:val="FF0000"/>
                        <w:sz w:val="24"/>
                        <w:szCs w:val="24"/>
                      </w:rPr>
                      <w:t>OFFICIAL</w:t>
                    </w:r>
                  </w:p>
                </w:txbxContent>
              </v:textbox>
              <w10:wrap anchorx="page" anchory="page"/>
            </v:shape>
          </w:pict>
        </mc:Fallback>
      </mc:AlternateContent>
    </w:r>
    <w:r w:rsidR="00794782">
      <w:rPr>
        <w:noProof/>
      </w:rPr>
      <mc:AlternateContent>
        <mc:Choice Requires="wps">
          <w:drawing>
            <wp:anchor distT="0" distB="0" distL="114300" distR="114300" simplePos="0" relativeHeight="251640832" behindDoc="1" locked="0" layoutInCell="0" allowOverlap="1" wp14:anchorId="0A29380C" wp14:editId="63863272">
              <wp:simplePos x="0" y="0"/>
              <wp:positionH relativeFrom="margin">
                <wp:align>center</wp:align>
              </wp:positionH>
              <wp:positionV relativeFrom="margin">
                <wp:align>center</wp:align>
              </wp:positionV>
              <wp:extent cx="2847975" cy="1590675"/>
              <wp:effectExtent l="0" t="0" r="0" b="0"/>
              <wp:wrapNone/>
              <wp:docPr id="1592582562" name="Text Box 159258256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2847975" cy="15906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BBF10E" w14:textId="77777777" w:rsidR="00794782" w:rsidRDefault="00794782" w:rsidP="00794782">
                          <w:pPr>
                            <w:jc w:val="center"/>
                            <w:rPr>
                              <w:rFonts w:ascii="EYInterstate Light" w:hAnsi="EYInterstate Light"/>
                              <w:color w:val="C0C0C0"/>
                              <w:sz w:val="16"/>
                              <w:szCs w:val="16"/>
                              <w:lang w:val="en-US"/>
                              <w14:textFill>
                                <w14:solidFill>
                                  <w14:srgbClr w14:val="C0C0C0">
                                    <w14:alpha w14:val="50000"/>
                                  </w14:srgbClr>
                                </w14:solidFill>
                              </w14:textFill>
                            </w:rPr>
                          </w:pPr>
                          <w:r>
                            <w:rPr>
                              <w:rFonts w:ascii="EYInterstate Light" w:hAnsi="EYInterstate Light"/>
                              <w:color w:val="C0C0C0"/>
                              <w:sz w:val="16"/>
                              <w:szCs w:val="16"/>
                              <w:lang w:val="en-US"/>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A29380C" id="Text Box 1592582562" o:spid="_x0000_s1053" type="#_x0000_t202" style="position:absolute;margin-left:0;margin-top:0;width:224.25pt;height:125.25pt;rotation:-45;z-index:-2516756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" o:allowincell="f" filled="f" stroked="f">
              <v:stroke joinstyle="round"/>
              <o:lock v:ext="edit" rotation="t" aspectratio="t" verticies="t" adjusthandles="t" grouping="t" shapetype="t"/>
              <v:textbox>
                <w:txbxContent>
                  <w:p w14:paraId="76BBF10E" w14:textId="77777777" w:rsidR="00794782" w:rsidRDefault="00794782" w:rsidP="00794782">
                    <w:pPr>
                      <w:jc w:val="center"/>
                      <w:rPr>
                        <w:rFonts w:ascii="EYInterstate Light" w:hAnsi="EYInterstate Light"/>
                        <w:color w:val="C0C0C0"/>
                        <w:sz w:val="16"/>
                        <w:szCs w:val="16"/>
                        <w:lang w:val="en-US"/>
                        <w14:textFill>
                          <w14:solidFill>
                            <w14:srgbClr w14:val="C0C0C0">
                              <w14:alpha w14:val="50000"/>
                            </w14:srgbClr>
                          </w14:solidFill>
                        </w14:textFill>
                      </w:rPr>
                    </w:pPr>
                    <w:r>
                      <w:rPr>
                        <w:rFonts w:ascii="EYInterstate Light" w:hAnsi="EYInterstate Light"/>
                        <w:color w:val="C0C0C0"/>
                        <w:sz w:val="16"/>
                        <w:szCs w:val="16"/>
                        <w:lang w:val="en-US"/>
                        <w14:textFill>
                          <w14:solidFill>
                            <w14:srgbClr w14:val="C0C0C0">
                              <w14:alpha w14:val="50000"/>
                            </w14:srgbClr>
                          </w14:solidFill>
                        </w14:textFill>
                      </w:rPr>
                      <w:t>Draft</w:t>
                    </w:r>
                  </w:p>
                </w:txbxContent>
              </v:textbox>
              <w10:wrap anchorx="margin" anchory="margin"/>
            </v:shape>
          </w:pict>
        </mc:Fallback>
      </mc:AlternateContent>
    </w:r>
    <w:r w:rsidR="0047196F">
      <w:rPr>
        <w:noProof/>
        <w:lang w:val="en-US"/>
      </w:rPr>
      <mc:AlternateContent>
        <mc:Choice Requires="wps">
          <w:drawing>
            <wp:anchor distT="0" distB="0" distL="114300" distR="114300" simplePos="0" relativeHeight="251668480" behindDoc="1" locked="0" layoutInCell="1" allowOverlap="1" wp14:anchorId="0687D74D" wp14:editId="7A01511E">
              <wp:simplePos x="0" y="0"/>
              <wp:positionH relativeFrom="column">
                <wp:posOffset>1543685</wp:posOffset>
              </wp:positionH>
              <wp:positionV relativeFrom="paragraph">
                <wp:posOffset>3886200</wp:posOffset>
              </wp:positionV>
              <wp:extent cx="2575560" cy="914400"/>
              <wp:effectExtent l="0" t="504825" r="33655" b="495300"/>
              <wp:wrapNone/>
              <wp:docPr id="47143059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31B9090" w14:textId="77777777" w:rsidR="0047196F" w:rsidRDefault="0047196F" w:rsidP="0047196F">
                          <w:pPr>
                            <w:jc w:val="center"/>
                            <w:rPr>
                              <w:rFonts w:ascii="EYInterstate" w:hAnsi="EYInterstate"/>
                              <w:color w:val="FFD200"/>
                              <w:sz w:val="88"/>
                              <w:szCs w:val="88"/>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687D74D" id="Text Box 12" o:spid="_x0000_s1054" type="#_x0000_t202" style="position:absolute;margin-left:121.55pt;margin-top:306pt;width:202.8pt;height:1in;rotation:-3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" filled="f" stroked="f">
              <v:stroke joinstyle="round"/>
              <o:lock v:ext="edit" shapetype="t"/>
              <v:textbox style="mso-fit-shape-to-text:t">
                <w:txbxContent>
                  <w:p w14:paraId="231B9090" w14:textId="77777777" w:rsidR="0047196F" w:rsidRDefault="0047196F" w:rsidP="0047196F">
                    <w:pPr>
                      <w:jc w:val="center"/>
                      <w:rPr>
                        <w:rFonts w:ascii="EYInterstate" w:hAnsi="EYInterstate"/>
                        <w:color w:val="FFD200"/>
                        <w:sz w:val="88"/>
                        <w:szCs w:val="88"/>
                      </w:rPr>
                    </w:pPr>
                    <w:r>
                      <w:rPr>
                        <w:rFonts w:ascii="EYInterstate" w:hAnsi="EYInterstate"/>
                        <w:color w:val="FFD200"/>
                        <w:sz w:val="88"/>
                        <w:szCs w:val="88"/>
                      </w:rPr>
                      <w:t>draft</w:t>
                    </w:r>
                  </w:p>
                </w:txbxContent>
              </v:textbox>
            </v:shape>
          </w:pict>
        </mc:Fallback>
      </mc:AlternateContent>
    </w:r>
    <w:r w:rsidR="005C4861">
      <w:rPr>
        <w:noProof/>
        <w:lang w:val="en-US"/>
      </w:rPr>
      <mc:AlternateContent>
        <mc:Choice Requires="wps">
          <w:drawing>
            <wp:anchor distT="0" distB="0" distL="114300" distR="114300" simplePos="0" relativeHeight="251682816" behindDoc="1" locked="0" layoutInCell="1" allowOverlap="1" wp14:anchorId="418CA687" wp14:editId="25161D84">
              <wp:simplePos x="0" y="0"/>
              <wp:positionH relativeFrom="column">
                <wp:posOffset>1543685</wp:posOffset>
              </wp:positionH>
              <wp:positionV relativeFrom="paragraph">
                <wp:posOffset>3886200</wp:posOffset>
              </wp:positionV>
              <wp:extent cx="2575560" cy="914400"/>
              <wp:effectExtent l="0" t="504825" r="33655" b="495300"/>
              <wp:wrapNone/>
              <wp:docPr id="116421430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EC378D4" w14:textId="77777777" w:rsidR="005C4861" w:rsidRDefault="005C4861" w:rsidP="005C4861">
                          <w:pPr>
                            <w:jc w:val="center"/>
                            <w:rPr>
                              <w:rFonts w:ascii="EYInterstate" w:hAnsi="EYInterstate"/>
                              <w:color w:val="FFD200"/>
                              <w:sz w:val="88"/>
                              <w:szCs w:val="88"/>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18CA687" id="Text Box 9" o:spid="_x0000_s1055" type="#_x0000_t202" style="position:absolute;margin-left:121.55pt;margin-top:306pt;width:202.8pt;height:1in;rotation:-3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" filled="f" stroked="f">
              <v:stroke joinstyle="round"/>
              <o:lock v:ext="edit" shapetype="t"/>
              <v:textbox style="mso-fit-shape-to-text:t">
                <w:txbxContent>
                  <w:p w14:paraId="6EC378D4" w14:textId="77777777" w:rsidR="005C4861" w:rsidRDefault="005C4861" w:rsidP="005C4861">
                    <w:pPr>
                      <w:jc w:val="center"/>
                      <w:rPr>
                        <w:rFonts w:ascii="EYInterstate" w:hAnsi="EYInterstate"/>
                        <w:color w:val="FFD200"/>
                        <w:sz w:val="88"/>
                        <w:szCs w:val="88"/>
                      </w:rPr>
                    </w:pPr>
                    <w:r>
                      <w:rPr>
                        <w:rFonts w:ascii="EYInterstate" w:hAnsi="EYInterstate"/>
                        <w:color w:val="FFD200"/>
                        <w:sz w:val="88"/>
                        <w:szCs w:val="88"/>
                      </w:rPr>
                      <w:t>draft</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832485"/>
      <w:docPartObj>
        <w:docPartGallery w:val="Page Numbers (Top of Page)"/>
        <w:docPartUnique/>
      </w:docPartObj>
    </w:sdtPr>
    <w:sdtEndPr>
      <w:rPr>
        <w:rFonts w:asciiTheme="minorHAnsi" w:hAnsiTheme="minorHAnsi"/>
        <w:noProof/>
      </w:rPr>
    </w:sdtEndPr>
    <w:sdtContent>
      <w:p w14:paraId="719B7B2A" w14:textId="77777777" w:rsidR="008A42F7" w:rsidRPr="008A42F7" w:rsidRDefault="008A42F7">
        <w:pPr>
          <w:pStyle w:val="Header"/>
          <w:jc w:val="right"/>
          <w:rPr>
            <w:rFonts w:asciiTheme="minorHAnsi" w:hAnsiTheme="minorHAnsi"/>
          </w:rPr>
        </w:pPr>
        <w:r w:rsidRPr="008A42F7">
          <w:rPr>
            <w:rFonts w:asciiTheme="minorHAnsi" w:hAnsiTheme="minorHAnsi"/>
          </w:rPr>
          <w:fldChar w:fldCharType="begin"/>
        </w:r>
        <w:r w:rsidRPr="008A42F7">
          <w:rPr>
            <w:rFonts w:asciiTheme="minorHAnsi" w:hAnsiTheme="minorHAnsi"/>
          </w:rPr>
          <w:instrText xml:space="preserve"> PAGE   \* MERGEFORMAT </w:instrText>
        </w:r>
        <w:r w:rsidRPr="008A42F7">
          <w:rPr>
            <w:rFonts w:asciiTheme="minorHAnsi" w:hAnsiTheme="minorHAnsi"/>
          </w:rPr>
          <w:fldChar w:fldCharType="separate"/>
        </w:r>
        <w:r w:rsidRPr="008A42F7">
          <w:rPr>
            <w:rFonts w:asciiTheme="minorHAnsi" w:hAnsiTheme="minorHAnsi"/>
            <w:noProof/>
          </w:rPr>
          <w:t>2</w:t>
        </w:r>
        <w:r w:rsidRPr="008A42F7">
          <w:rPr>
            <w:rFonts w:asciiTheme="minorHAnsi" w:hAnsiTheme="minorHAnsi"/>
            <w:noProof/>
          </w:rP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D74B4" w14:textId="0D1D71D6" w:rsidR="0047231B" w:rsidRDefault="00A2785C">
    <w:pPr>
      <w:pStyle w:val="Header"/>
    </w:pPr>
    <w:r>
      <w:rPr>
        <w:noProof/>
      </w:rPr>
      <mc:AlternateContent>
        <mc:Choice Requires="wps">
          <w:drawing>
            <wp:anchor distT="0" distB="0" distL="0" distR="0" simplePos="0" relativeHeight="251696128" behindDoc="0" locked="0" layoutInCell="1" allowOverlap="1" wp14:anchorId="3DA4CF5F" wp14:editId="73CF9162">
              <wp:simplePos x="635" y="635"/>
              <wp:positionH relativeFrom="page">
                <wp:align>center</wp:align>
              </wp:positionH>
              <wp:positionV relativeFrom="page">
                <wp:align>top</wp:align>
              </wp:positionV>
              <wp:extent cx="622300" cy="376555"/>
              <wp:effectExtent l="0" t="0" r="6350" b="4445"/>
              <wp:wrapNone/>
              <wp:docPr id="18585792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5752F11" w14:textId="6B9B5E57" w:rsidR="00A2785C" w:rsidRPr="00A2785C" w:rsidRDefault="00A2785C" w:rsidP="00A2785C">
                          <w:pPr>
                            <w:rPr>
                              <w:rFonts w:ascii="Aptos" w:eastAsia="Aptos" w:hAnsi="Aptos" w:cs="Aptos"/>
                              <w:noProof/>
                              <w:color w:val="FF0000"/>
                              <w:sz w:val="24"/>
                              <w:szCs w:val="24"/>
                            </w:rPr>
                          </w:pPr>
                          <w:r w:rsidRPr="00A2785C">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A4CF5F" id="_x0000_t202" coordsize="21600,21600" o:spt="202" path="m,l,21600r21600,l21600,xe">
              <v:stroke joinstyle="miter"/>
              <v:path gradientshapeok="t" o:connecttype="rect"/>
            </v:shapetype>
            <v:shape id="Text Box 7" o:spid="_x0000_s1056" type="#_x0000_t202" alt="OFFICIAL" style="position:absolute;margin-left:0;margin-top:0;width:49pt;height:29.65pt;z-index:251696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QsDgIAAB0EAAAOAAAAZHJzL2Uyb0RvYy54bWysU8Fu2zAMvQ/YPwi6L3ZSJGu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" filled="f" stroked="f">
              <v:textbox style="mso-fit-shape-to-text:t" inset="0,15pt,0,0">
                <w:txbxContent>
                  <w:p w14:paraId="35752F11" w14:textId="6B9B5E57" w:rsidR="00A2785C" w:rsidRPr="00A2785C" w:rsidRDefault="00A2785C" w:rsidP="00A2785C">
                    <w:pPr>
                      <w:rPr>
                        <w:rFonts w:ascii="Aptos" w:eastAsia="Aptos" w:hAnsi="Aptos" w:cs="Aptos"/>
                        <w:noProof/>
                        <w:color w:val="FF0000"/>
                        <w:sz w:val="24"/>
                        <w:szCs w:val="24"/>
                      </w:rPr>
                    </w:pPr>
                    <w:r w:rsidRPr="00A2785C">
                      <w:rPr>
                        <w:rFonts w:ascii="Aptos" w:eastAsia="Aptos" w:hAnsi="Aptos" w:cs="Aptos"/>
                        <w:noProof/>
                        <w:color w:val="FF0000"/>
                        <w:sz w:val="24"/>
                        <w:szCs w:val="24"/>
                      </w:rPr>
                      <w:t>OFFICIAL</w:t>
                    </w:r>
                  </w:p>
                </w:txbxContent>
              </v:textbox>
              <w10:wrap anchorx="page" anchory="page"/>
            </v:shape>
          </w:pict>
        </mc:Fallback>
      </mc:AlternateContent>
    </w:r>
    <w:r w:rsidR="00794782">
      <w:rPr>
        <w:noProof/>
      </w:rPr>
      <mc:AlternateContent>
        <mc:Choice Requires="wps">
          <w:drawing>
            <wp:anchor distT="0" distB="0" distL="114300" distR="114300" simplePos="0" relativeHeight="251639808" behindDoc="1" locked="0" layoutInCell="0" allowOverlap="1" wp14:anchorId="6297D9F5" wp14:editId="6E584605">
              <wp:simplePos x="0" y="0"/>
              <wp:positionH relativeFrom="margin">
                <wp:align>center</wp:align>
              </wp:positionH>
              <wp:positionV relativeFrom="margin">
                <wp:align>center</wp:align>
              </wp:positionV>
              <wp:extent cx="2847975" cy="1590675"/>
              <wp:effectExtent l="0" t="0" r="0" b="0"/>
              <wp:wrapNone/>
              <wp:docPr id="1005111992" name="Text Box 100511199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2847975" cy="15906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284C03" w14:textId="77777777" w:rsidR="00794782" w:rsidRDefault="00794782" w:rsidP="00794782">
                          <w:pPr>
                            <w:jc w:val="center"/>
                            <w:rPr>
                              <w:rFonts w:ascii="EYInterstate Light" w:hAnsi="EYInterstate Light"/>
                              <w:color w:val="C0C0C0"/>
                              <w:sz w:val="16"/>
                              <w:szCs w:val="16"/>
                              <w:lang w:val="en-US"/>
                              <w14:textFill>
                                <w14:solidFill>
                                  <w14:srgbClr w14:val="C0C0C0">
                                    <w14:alpha w14:val="50000"/>
                                  </w14:srgbClr>
                                </w14:solidFill>
                              </w14:textFill>
                            </w:rPr>
                          </w:pPr>
                          <w:r>
                            <w:rPr>
                              <w:rFonts w:ascii="EYInterstate Light" w:hAnsi="EYInterstate Light"/>
                              <w:color w:val="C0C0C0"/>
                              <w:sz w:val="16"/>
                              <w:szCs w:val="16"/>
                              <w:lang w:val="en-US"/>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297D9F5" id="Text Box 1005111992" o:spid="_x0000_s1057" type="#_x0000_t202" style="position:absolute;margin-left:0;margin-top:0;width:224.25pt;height:125.25pt;rotation:-45;z-index:-2516766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" o:allowincell="f" filled="f" stroked="f">
              <v:stroke joinstyle="round"/>
              <o:lock v:ext="edit" rotation="t" aspectratio="t" verticies="t" adjusthandles="t" grouping="t" shapetype="t"/>
              <v:textbox>
                <w:txbxContent>
                  <w:p w14:paraId="7F284C03" w14:textId="77777777" w:rsidR="00794782" w:rsidRDefault="00794782" w:rsidP="00794782">
                    <w:pPr>
                      <w:jc w:val="center"/>
                      <w:rPr>
                        <w:rFonts w:ascii="EYInterstate Light" w:hAnsi="EYInterstate Light"/>
                        <w:color w:val="C0C0C0"/>
                        <w:sz w:val="16"/>
                        <w:szCs w:val="16"/>
                        <w:lang w:val="en-US"/>
                        <w14:textFill>
                          <w14:solidFill>
                            <w14:srgbClr w14:val="C0C0C0">
                              <w14:alpha w14:val="50000"/>
                            </w14:srgbClr>
                          </w14:solidFill>
                        </w14:textFill>
                      </w:rPr>
                    </w:pPr>
                    <w:r>
                      <w:rPr>
                        <w:rFonts w:ascii="EYInterstate Light" w:hAnsi="EYInterstate Light"/>
                        <w:color w:val="C0C0C0"/>
                        <w:sz w:val="16"/>
                        <w:szCs w:val="16"/>
                        <w:lang w:val="en-US"/>
                        <w14:textFill>
                          <w14:solidFill>
                            <w14:srgbClr w14:val="C0C0C0">
                              <w14:alpha w14:val="50000"/>
                            </w14:srgbClr>
                          </w14:solidFill>
                        </w14:textFill>
                      </w:rPr>
                      <w:t>Draft</w:t>
                    </w:r>
                  </w:p>
                </w:txbxContent>
              </v:textbox>
              <w10:wrap anchorx="margin" anchory="margin"/>
            </v:shape>
          </w:pict>
        </mc:Fallback>
      </mc:AlternateContent>
    </w:r>
    <w:r w:rsidR="0047196F">
      <w:rPr>
        <w:noProof/>
        <w:lang w:val="en-US"/>
      </w:rPr>
      <mc:AlternateContent>
        <mc:Choice Requires="wps">
          <w:drawing>
            <wp:anchor distT="0" distB="0" distL="114300" distR="114300" simplePos="0" relativeHeight="251667456" behindDoc="1" locked="0" layoutInCell="1" allowOverlap="1" wp14:anchorId="57A8964D" wp14:editId="736EF367">
              <wp:simplePos x="0" y="0"/>
              <wp:positionH relativeFrom="column">
                <wp:posOffset>1543685</wp:posOffset>
              </wp:positionH>
              <wp:positionV relativeFrom="paragraph">
                <wp:posOffset>3886200</wp:posOffset>
              </wp:positionV>
              <wp:extent cx="2575560" cy="914400"/>
              <wp:effectExtent l="0" t="504825" r="33655" b="495300"/>
              <wp:wrapNone/>
              <wp:docPr id="161078977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7F8FB96" w14:textId="77777777" w:rsidR="0047196F" w:rsidRDefault="0047196F" w:rsidP="0047196F">
                          <w:pPr>
                            <w:jc w:val="center"/>
                            <w:rPr>
                              <w:rFonts w:ascii="EYInterstate" w:hAnsi="EYInterstate"/>
                              <w:color w:val="FFD200"/>
                              <w:sz w:val="88"/>
                              <w:szCs w:val="88"/>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7A8964D" id="_x0000_s1058" type="#_x0000_t202" style="position:absolute;margin-left:121.55pt;margin-top:306pt;width:202.8pt;height:1in;rotation:-3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" filled="f" stroked="f">
              <v:stroke joinstyle="round"/>
              <o:lock v:ext="edit" shapetype="t"/>
              <v:textbox style="mso-fit-shape-to-text:t">
                <w:txbxContent>
                  <w:p w14:paraId="47F8FB96" w14:textId="77777777" w:rsidR="0047196F" w:rsidRDefault="0047196F" w:rsidP="0047196F">
                    <w:pPr>
                      <w:jc w:val="center"/>
                      <w:rPr>
                        <w:rFonts w:ascii="EYInterstate" w:hAnsi="EYInterstate"/>
                        <w:color w:val="FFD200"/>
                        <w:sz w:val="88"/>
                        <w:szCs w:val="88"/>
                      </w:rPr>
                    </w:pPr>
                    <w:r>
                      <w:rPr>
                        <w:rFonts w:ascii="EYInterstate" w:hAnsi="EYInterstate"/>
                        <w:color w:val="FFD200"/>
                        <w:sz w:val="88"/>
                        <w:szCs w:val="88"/>
                      </w:rPr>
                      <w:t>draft</w:t>
                    </w:r>
                  </w:p>
                </w:txbxContent>
              </v:textbox>
            </v:shape>
          </w:pict>
        </mc:Fallback>
      </mc:AlternateContent>
    </w:r>
    <w:r w:rsidR="005C4861">
      <w:rPr>
        <w:noProof/>
        <w:lang w:val="en-US"/>
      </w:rPr>
      <mc:AlternateContent>
        <mc:Choice Requires="wps">
          <w:drawing>
            <wp:anchor distT="0" distB="0" distL="114300" distR="114300" simplePos="0" relativeHeight="251681792" behindDoc="1" locked="0" layoutInCell="1" allowOverlap="1" wp14:anchorId="43A1EBAD" wp14:editId="6975427C">
              <wp:simplePos x="0" y="0"/>
              <wp:positionH relativeFrom="column">
                <wp:posOffset>1543685</wp:posOffset>
              </wp:positionH>
              <wp:positionV relativeFrom="paragraph">
                <wp:posOffset>3886200</wp:posOffset>
              </wp:positionV>
              <wp:extent cx="2575560" cy="914400"/>
              <wp:effectExtent l="0" t="504825" r="33655" b="495300"/>
              <wp:wrapNone/>
              <wp:docPr id="176860969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983BE7F" w14:textId="77777777" w:rsidR="005C4861" w:rsidRDefault="005C4861" w:rsidP="005C4861">
                          <w:pPr>
                            <w:jc w:val="center"/>
                            <w:rPr>
                              <w:rFonts w:ascii="EYInterstate" w:hAnsi="EYInterstate"/>
                              <w:color w:val="FFD200"/>
                              <w:sz w:val="88"/>
                              <w:szCs w:val="88"/>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A1EBAD" id="_x0000_s1059" type="#_x0000_t202" style="position:absolute;margin-left:121.55pt;margin-top:306pt;width:202.8pt;height:1in;rotation:-3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" filled="f" stroked="f">
              <v:stroke joinstyle="round"/>
              <o:lock v:ext="edit" shapetype="t"/>
              <v:textbox style="mso-fit-shape-to-text:t">
                <w:txbxContent>
                  <w:p w14:paraId="3983BE7F" w14:textId="77777777" w:rsidR="005C4861" w:rsidRDefault="005C4861" w:rsidP="005C4861">
                    <w:pPr>
                      <w:jc w:val="center"/>
                      <w:rPr>
                        <w:rFonts w:ascii="EYInterstate" w:hAnsi="EYInterstate"/>
                        <w:color w:val="FFD200"/>
                        <w:sz w:val="88"/>
                        <w:szCs w:val="88"/>
                      </w:rPr>
                    </w:pPr>
                    <w:r>
                      <w:rPr>
                        <w:rFonts w:ascii="EYInterstate" w:hAnsi="EYInterstate"/>
                        <w:color w:val="FFD200"/>
                        <w:sz w:val="88"/>
                        <w:szCs w:val="88"/>
                      </w:rPr>
                      <w:t>draft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44B09A9A"/>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5CA428D"/>
    <w:multiLevelType w:val="multilevel"/>
    <w:tmpl w:val="6AEC6814"/>
    <w:name w:val="Bullet"/>
    <w:lvl w:ilvl="0">
      <w:start w:val="1"/>
      <w:numFmt w:val="decimal"/>
      <w:lvlText w:val=""/>
      <w:lvlJc w:val="left"/>
      <w:pPr>
        <w:tabs>
          <w:tab w:val="num" w:pos="425"/>
        </w:tabs>
        <w:ind w:left="425" w:hanging="425"/>
      </w:pPr>
      <w:rPr>
        <w:rFonts w:ascii="Wingdings 3" w:hAnsi="Wingdings 3" w:hint="default"/>
        <w:color w:val="auto"/>
        <w:sz w:val="18"/>
      </w:rPr>
    </w:lvl>
    <w:lvl w:ilvl="1">
      <w:start w:val="1"/>
      <w:numFmt w:val="lowerLetter"/>
      <w:pStyle w:val="ListBullet2"/>
      <w:lvlText w:val=""/>
      <w:lvlJc w:val="left"/>
      <w:pPr>
        <w:tabs>
          <w:tab w:val="num" w:pos="850"/>
        </w:tabs>
        <w:ind w:left="850" w:hanging="425"/>
      </w:pPr>
      <w:rPr>
        <w:rFonts w:ascii="Cambria" w:hAnsi="Cambria" w:hint="default"/>
        <w:color w:val="auto"/>
        <w:sz w:val="22"/>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7061954"/>
    <w:multiLevelType w:val="hybridMultilevel"/>
    <w:tmpl w:val="BA084EAA"/>
    <w:name w:val="AddNumbering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1658D6"/>
    <w:multiLevelType w:val="hybridMultilevel"/>
    <w:tmpl w:val="E2EE6466"/>
    <w:lvl w:ilvl="0" w:tplc="FFFFFFFF">
      <w:start w:val="1"/>
      <w:numFmt w:val="lowerRoman"/>
      <w:lvlText w:val="%1."/>
      <w:lvlJc w:val="right"/>
      <w:pPr>
        <w:ind w:left="774" w:hanging="360"/>
      </w:pPr>
    </w:lvl>
    <w:lvl w:ilvl="1" w:tplc="FFFFFFFF" w:tentative="1">
      <w:start w:val="1"/>
      <w:numFmt w:val="lowerLetter"/>
      <w:lvlText w:val="%2."/>
      <w:lvlJc w:val="left"/>
      <w:pPr>
        <w:ind w:left="1494" w:hanging="360"/>
      </w:pPr>
    </w:lvl>
    <w:lvl w:ilvl="2" w:tplc="FFFFFFFF" w:tentative="1">
      <w:start w:val="1"/>
      <w:numFmt w:val="lowerRoman"/>
      <w:lvlText w:val="%3."/>
      <w:lvlJc w:val="right"/>
      <w:pPr>
        <w:ind w:left="2214" w:hanging="180"/>
      </w:pPr>
    </w:lvl>
    <w:lvl w:ilvl="3" w:tplc="FFFFFFFF" w:tentative="1">
      <w:start w:val="1"/>
      <w:numFmt w:val="decimal"/>
      <w:lvlText w:val="%4."/>
      <w:lvlJc w:val="left"/>
      <w:pPr>
        <w:ind w:left="2934" w:hanging="360"/>
      </w:pPr>
    </w:lvl>
    <w:lvl w:ilvl="4" w:tplc="FFFFFFFF" w:tentative="1">
      <w:start w:val="1"/>
      <w:numFmt w:val="lowerLetter"/>
      <w:lvlText w:val="%5."/>
      <w:lvlJc w:val="left"/>
      <w:pPr>
        <w:ind w:left="3654" w:hanging="360"/>
      </w:pPr>
    </w:lvl>
    <w:lvl w:ilvl="5" w:tplc="FFFFFFFF" w:tentative="1">
      <w:start w:val="1"/>
      <w:numFmt w:val="lowerRoman"/>
      <w:lvlText w:val="%6."/>
      <w:lvlJc w:val="right"/>
      <w:pPr>
        <w:ind w:left="4374" w:hanging="180"/>
      </w:pPr>
    </w:lvl>
    <w:lvl w:ilvl="6" w:tplc="FFFFFFFF" w:tentative="1">
      <w:start w:val="1"/>
      <w:numFmt w:val="decimal"/>
      <w:lvlText w:val="%7."/>
      <w:lvlJc w:val="left"/>
      <w:pPr>
        <w:ind w:left="5094" w:hanging="360"/>
      </w:pPr>
    </w:lvl>
    <w:lvl w:ilvl="7" w:tplc="FFFFFFFF" w:tentative="1">
      <w:start w:val="1"/>
      <w:numFmt w:val="lowerLetter"/>
      <w:lvlText w:val="%8."/>
      <w:lvlJc w:val="left"/>
      <w:pPr>
        <w:ind w:left="5814" w:hanging="360"/>
      </w:pPr>
    </w:lvl>
    <w:lvl w:ilvl="8" w:tplc="FFFFFFFF" w:tentative="1">
      <w:start w:val="1"/>
      <w:numFmt w:val="lowerRoman"/>
      <w:lvlText w:val="%9."/>
      <w:lvlJc w:val="right"/>
      <w:pPr>
        <w:ind w:left="6534" w:hanging="180"/>
      </w:pPr>
    </w:lvl>
  </w:abstractNum>
  <w:abstractNum w:abstractNumId="4" w15:restartNumberingAfterBreak="0">
    <w:nsid w:val="1A76628E"/>
    <w:multiLevelType w:val="hybridMultilevel"/>
    <w:tmpl w:val="4B6849D4"/>
    <w:name w:val="AddNumbering2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817E7E"/>
    <w:multiLevelType w:val="singleLevel"/>
    <w:tmpl w:val="E182FB5C"/>
    <w:name w:val="List Number"/>
    <w:lvl w:ilvl="0">
      <w:start w:val="1"/>
      <w:numFmt w:val="decimal"/>
      <w:pStyle w:val="ListNumber"/>
      <w:lvlText w:val="%1."/>
      <w:lvlJc w:val="left"/>
      <w:pPr>
        <w:tabs>
          <w:tab w:val="num" w:pos="425"/>
        </w:tabs>
        <w:ind w:left="425" w:hanging="425"/>
      </w:pPr>
      <w:rPr>
        <w:color w:val="auto"/>
      </w:rPr>
    </w:lvl>
  </w:abstractNum>
  <w:abstractNum w:abstractNumId="6" w15:restartNumberingAfterBreak="0">
    <w:nsid w:val="1C43653B"/>
    <w:multiLevelType w:val="multilevel"/>
    <w:tmpl w:val="B1884DD8"/>
    <w:styleLink w:val="EYPlainBulletList"/>
    <w:lvl w:ilvl="0">
      <w:start w:val="1"/>
      <w:numFmt w:val="bullet"/>
      <w:lvlText w:val="►"/>
      <w:lvlJc w:val="left"/>
      <w:pPr>
        <w:ind w:left="425" w:hanging="425"/>
      </w:pPr>
      <w:rPr>
        <w:rFonts w:ascii="+mn-cs" w:hAnsi="+mn-cs" w:hint="default"/>
        <w:sz w:val="16"/>
      </w:rPr>
    </w:lvl>
    <w:lvl w:ilvl="1">
      <w:start w:val="1"/>
      <w:numFmt w:val="bullet"/>
      <w:lvlText w:val="►"/>
      <w:lvlJc w:val="left"/>
      <w:pPr>
        <w:ind w:left="850" w:hanging="425"/>
      </w:pPr>
      <w:rPr>
        <w:rFonts w:ascii="+mn-cs" w:hAnsi="+mn-cs" w:hint="default"/>
        <w:sz w:val="16"/>
      </w:rPr>
    </w:lvl>
    <w:lvl w:ilvl="2">
      <w:start w:val="1"/>
      <w:numFmt w:val="bullet"/>
      <w:lvlText w:val="►"/>
      <w:lvlJc w:val="left"/>
      <w:pPr>
        <w:ind w:left="1275" w:hanging="425"/>
      </w:pPr>
      <w:rPr>
        <w:rFonts w:ascii="+mn-cs" w:hAnsi="+mn-cs" w:hint="default"/>
        <w:sz w:val="16"/>
      </w:rPr>
    </w:lvl>
    <w:lvl w:ilvl="3">
      <w:start w:val="1"/>
      <w:numFmt w:val="bullet"/>
      <w:lvlText w:val="►"/>
      <w:lvlJc w:val="left"/>
      <w:pPr>
        <w:ind w:left="1700" w:hanging="425"/>
      </w:pPr>
      <w:rPr>
        <w:rFonts w:ascii="+mn-cs" w:hAnsi="+mn-cs" w:hint="default"/>
        <w:sz w:val="16"/>
      </w:rPr>
    </w:lvl>
    <w:lvl w:ilvl="4">
      <w:start w:val="1"/>
      <w:numFmt w:val="bullet"/>
      <w:lvlText w:val="►"/>
      <w:lvlJc w:val="left"/>
      <w:pPr>
        <w:ind w:left="2125" w:hanging="425"/>
      </w:pPr>
      <w:rPr>
        <w:rFonts w:ascii="+mn-cs" w:hAnsi="+mn-cs" w:hint="default"/>
        <w:sz w:val="16"/>
      </w:rPr>
    </w:lvl>
    <w:lvl w:ilvl="5">
      <w:start w:val="1"/>
      <w:numFmt w:val="bullet"/>
      <w:lvlText w:val="►"/>
      <w:lvlJc w:val="left"/>
      <w:pPr>
        <w:ind w:left="2550" w:hanging="425"/>
      </w:pPr>
      <w:rPr>
        <w:rFonts w:ascii="+mn-cs" w:hAnsi="+mn-cs" w:hint="default"/>
        <w:sz w:val="16"/>
      </w:rPr>
    </w:lvl>
    <w:lvl w:ilvl="6">
      <w:start w:val="1"/>
      <w:numFmt w:val="bullet"/>
      <w:lvlText w:val="►"/>
      <w:lvlJc w:val="left"/>
      <w:pPr>
        <w:ind w:left="2975" w:hanging="425"/>
      </w:pPr>
      <w:rPr>
        <w:rFonts w:ascii="+mn-cs" w:hAnsi="+mn-cs" w:hint="default"/>
        <w:sz w:val="16"/>
      </w:rPr>
    </w:lvl>
    <w:lvl w:ilvl="7">
      <w:start w:val="1"/>
      <w:numFmt w:val="bullet"/>
      <w:lvlText w:val="►"/>
      <w:lvlJc w:val="left"/>
      <w:pPr>
        <w:ind w:left="3400" w:hanging="425"/>
      </w:pPr>
      <w:rPr>
        <w:rFonts w:ascii="+mn-cs" w:hAnsi="+mn-cs" w:hint="default"/>
        <w:sz w:val="16"/>
      </w:rPr>
    </w:lvl>
    <w:lvl w:ilvl="8">
      <w:start w:val="1"/>
      <w:numFmt w:val="bullet"/>
      <w:lvlText w:val="►"/>
      <w:lvlJc w:val="left"/>
      <w:pPr>
        <w:ind w:left="3825" w:hanging="425"/>
      </w:pPr>
      <w:rPr>
        <w:rFonts w:ascii="+mn-cs" w:hAnsi="+mn-cs" w:hint="default"/>
        <w:sz w:val="16"/>
      </w:rPr>
    </w:lvl>
  </w:abstractNum>
  <w:abstractNum w:abstractNumId="7" w15:restartNumberingAfterBreak="0">
    <w:nsid w:val="1C645005"/>
    <w:multiLevelType w:val="hybridMultilevel"/>
    <w:tmpl w:val="F7A2CDF4"/>
    <w:lvl w:ilvl="0" w:tplc="CA7EF68C">
      <w:start w:val="1"/>
      <w:numFmt w:val="bullet"/>
      <w:pStyle w:val="WebTab1"/>
      <w:lvlText w:val="•"/>
      <w:lvlJc w:val="left"/>
      <w:pPr>
        <w:ind w:left="720" w:hanging="360"/>
      </w:pPr>
      <w:rPr>
        <w:rFonts w:ascii="Cambria" w:hAnsi="Cambri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3" w:hAnsi="Wingdings 3" w:hint="default"/>
      </w:rPr>
    </w:lvl>
    <w:lvl w:ilvl="3" w:tplc="0C090001" w:tentative="1">
      <w:start w:val="1"/>
      <w:numFmt w:val="bullet"/>
      <w:lvlText w:val=""/>
      <w:lvlJc w:val="left"/>
      <w:pPr>
        <w:ind w:left="2880" w:hanging="360"/>
      </w:pPr>
      <w:rPr>
        <w:rFonts w:ascii="Cambria" w:hAnsi="Cambria"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3" w:hAnsi="Wingdings 3" w:hint="default"/>
      </w:rPr>
    </w:lvl>
    <w:lvl w:ilvl="6" w:tplc="0C090001" w:tentative="1">
      <w:start w:val="1"/>
      <w:numFmt w:val="bullet"/>
      <w:lvlText w:val=""/>
      <w:lvlJc w:val="left"/>
      <w:pPr>
        <w:ind w:left="5040" w:hanging="360"/>
      </w:pPr>
      <w:rPr>
        <w:rFonts w:ascii="Cambria" w:hAnsi="Cambria"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3" w:hAnsi="Wingdings 3" w:hint="default"/>
      </w:rPr>
    </w:lvl>
  </w:abstractNum>
  <w:abstractNum w:abstractNumId="8" w15:restartNumberingAfterBreak="0">
    <w:nsid w:val="1F8901E1"/>
    <w:multiLevelType w:val="hybridMultilevel"/>
    <w:tmpl w:val="952C5A6A"/>
    <w:lvl w:ilvl="0" w:tplc="03285B56">
      <w:start w:val="1"/>
      <w:numFmt w:val="decimal"/>
      <w:lvlText w:val="A.%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0B14E31"/>
    <w:multiLevelType w:val="hybridMultilevel"/>
    <w:tmpl w:val="F6DAC36A"/>
    <w:lvl w:ilvl="0" w:tplc="A48643C2">
      <w:start w:val="1"/>
      <w:numFmt w:val="bullet"/>
      <w:lvlText w:val="•"/>
      <w:lvlJc w:val="left"/>
      <w:pPr>
        <w:ind w:left="720" w:hanging="360"/>
      </w:pPr>
      <w:rPr>
        <w:rFonts w:ascii="EYInterstate Light" w:hAnsi="EYInterstate Light" w:hint="default"/>
      </w:rPr>
    </w:lvl>
    <w:lvl w:ilvl="1" w:tplc="3984DAD2">
      <w:start w:val="1"/>
      <w:numFmt w:val="bullet"/>
      <w:pStyle w:val="ListBullet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387276"/>
    <w:multiLevelType w:val="hybridMultilevel"/>
    <w:tmpl w:val="4560E326"/>
    <w:lvl w:ilvl="0" w:tplc="2E68B4A0">
      <w:start w:val="1"/>
      <w:numFmt w:val="bullet"/>
      <w:pStyle w:val="ListBullet"/>
      <w:lvlText w:val=""/>
      <w:lvlJc w:val="left"/>
      <w:pPr>
        <w:ind w:left="947" w:hanging="360"/>
      </w:pPr>
      <w:rPr>
        <w:rFonts w:ascii="Symbol" w:hAnsi="Symbol" w:cs="Symbol" w:hint="default"/>
        <w:color w:val="2E2E38" w:themeColor="text1"/>
        <w:spacing w:val="0"/>
        <w:w w:val="100"/>
        <w:sz w:val="24"/>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1" w15:restartNumberingAfterBreak="0">
    <w:nsid w:val="29E579FF"/>
    <w:multiLevelType w:val="hybridMultilevel"/>
    <w:tmpl w:val="D29E732A"/>
    <w:lvl w:ilvl="0" w:tplc="8B42F1E2">
      <w:start w:val="1"/>
      <w:numFmt w:val="decimal"/>
      <w:pStyle w:val="EY1Numb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A495FE2"/>
    <w:multiLevelType w:val="hybridMultilevel"/>
    <w:tmpl w:val="50D4270A"/>
    <w:lvl w:ilvl="0" w:tplc="420AF9FE">
      <w:start w:val="1"/>
      <w:numFmt w:val="bullet"/>
      <w:pStyle w:val="EYBulletnoparaspace"/>
      <w:lvlText w:val="•"/>
      <w:lvlJc w:val="left"/>
      <w:pPr>
        <w:ind w:left="720" w:hanging="360"/>
      </w:pPr>
      <w:rPr>
        <w:rFonts w:ascii="Calibri" w:hAnsi="Calibri" w:hint="default"/>
      </w:rPr>
    </w:lvl>
    <w:lvl w:ilvl="1" w:tplc="17A0AC92">
      <w:start w:val="1"/>
      <w:numFmt w:val="bullet"/>
      <w:pStyle w:val="ListParagraph"/>
      <w:lvlText w:val="o"/>
      <w:lvlJc w:val="left"/>
      <w:pPr>
        <w:ind w:left="1440" w:hanging="360"/>
      </w:pPr>
      <w:rPr>
        <w:rFonts w:ascii="Arial Narrow" w:hAnsi="Arial Narrow" w:cs="Arial Narrow" w:hint="default"/>
      </w:rPr>
    </w:lvl>
    <w:lvl w:ilvl="2" w:tplc="F7507626">
      <w:numFmt w:val="bullet"/>
      <w:lvlText w:val=""/>
      <w:lvlJc w:val="left"/>
      <w:pPr>
        <w:ind w:left="2160" w:hanging="360"/>
      </w:pPr>
      <w:rPr>
        <w:rFonts w:ascii="Symbol" w:eastAsiaTheme="minorHAnsi" w:hAnsi="Symbol" w:cs="Arial" w:hint="default"/>
      </w:rPr>
    </w:lvl>
    <w:lvl w:ilvl="3" w:tplc="0C090001" w:tentative="1">
      <w:start w:val="1"/>
      <w:numFmt w:val="bullet"/>
      <w:lvlText w:val=""/>
      <w:lvlJc w:val="left"/>
      <w:pPr>
        <w:ind w:left="2880" w:hanging="360"/>
      </w:pPr>
      <w:rPr>
        <w:rFonts w:ascii="sans-serif" w:hAnsi="sans-serif" w:hint="default"/>
      </w:rPr>
    </w:lvl>
    <w:lvl w:ilvl="4" w:tplc="0C090003" w:tentative="1">
      <w:start w:val="1"/>
      <w:numFmt w:val="bullet"/>
      <w:lvlText w:val="o"/>
      <w:lvlJc w:val="left"/>
      <w:pPr>
        <w:ind w:left="3600" w:hanging="360"/>
      </w:pPr>
      <w:rPr>
        <w:rFonts w:ascii="Arial Narrow" w:hAnsi="Arial Narrow" w:cs="Arial Narrow" w:hint="default"/>
      </w:rPr>
    </w:lvl>
    <w:lvl w:ilvl="5" w:tplc="0C090005" w:tentative="1">
      <w:start w:val="1"/>
      <w:numFmt w:val="bullet"/>
      <w:lvlText w:val=""/>
      <w:lvlJc w:val="left"/>
      <w:pPr>
        <w:ind w:left="4320" w:hanging="360"/>
      </w:pPr>
      <w:rPr>
        <w:rFonts w:ascii="EYInterstate Regular" w:hAnsi="EYInterstate Regular" w:hint="default"/>
      </w:rPr>
    </w:lvl>
    <w:lvl w:ilvl="6" w:tplc="0C090001" w:tentative="1">
      <w:start w:val="1"/>
      <w:numFmt w:val="bullet"/>
      <w:lvlText w:val=""/>
      <w:lvlJc w:val="left"/>
      <w:pPr>
        <w:ind w:left="5040" w:hanging="360"/>
      </w:pPr>
      <w:rPr>
        <w:rFonts w:ascii="sans-serif" w:hAnsi="sans-serif" w:hint="default"/>
      </w:rPr>
    </w:lvl>
    <w:lvl w:ilvl="7" w:tplc="0C090003" w:tentative="1">
      <w:start w:val="1"/>
      <w:numFmt w:val="bullet"/>
      <w:lvlText w:val="o"/>
      <w:lvlJc w:val="left"/>
      <w:pPr>
        <w:ind w:left="5760" w:hanging="360"/>
      </w:pPr>
      <w:rPr>
        <w:rFonts w:ascii="Arial Narrow" w:hAnsi="Arial Narrow" w:cs="Arial Narrow" w:hint="default"/>
      </w:rPr>
    </w:lvl>
    <w:lvl w:ilvl="8" w:tplc="0C090005" w:tentative="1">
      <w:start w:val="1"/>
      <w:numFmt w:val="bullet"/>
      <w:lvlText w:val=""/>
      <w:lvlJc w:val="left"/>
      <w:pPr>
        <w:ind w:left="6480" w:hanging="360"/>
      </w:pPr>
      <w:rPr>
        <w:rFonts w:ascii="EYInterstate Regular" w:hAnsi="EYInterstate Regular" w:hint="default"/>
      </w:rPr>
    </w:lvl>
  </w:abstractNum>
  <w:abstractNum w:abstractNumId="13" w15:restartNumberingAfterBreak="0">
    <w:nsid w:val="385D79F4"/>
    <w:multiLevelType w:val="hybridMultilevel"/>
    <w:tmpl w:val="55A866F6"/>
    <w:lvl w:ilvl="0" w:tplc="494EC9C2">
      <w:start w:val="1"/>
      <w:numFmt w:val="decimal"/>
      <w:pStyle w:val="EYAppendixHeading2"/>
      <w:lvlText w:val="A.1.%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CAD7C82"/>
    <w:multiLevelType w:val="multilevel"/>
    <w:tmpl w:val="15BAC5EE"/>
    <w:lvl w:ilvl="0">
      <w:start w:val="1"/>
      <w:numFmt w:val="bullet"/>
      <w:pStyle w:val="EYBulletedList1"/>
      <w:lvlText w:val="►"/>
      <w:lvlJc w:val="left"/>
      <w:pPr>
        <w:tabs>
          <w:tab w:val="num" w:pos="425"/>
        </w:tabs>
        <w:ind w:left="425" w:hanging="425"/>
      </w:pPr>
      <w:rPr>
        <w:rFonts w:ascii="+mn-cs" w:hAnsi="+mn-cs" w:cs="MS Mincho" w:hint="default"/>
        <w:color w:val="auto"/>
        <w:sz w:val="16"/>
        <w:szCs w:val="16"/>
      </w:rPr>
    </w:lvl>
    <w:lvl w:ilvl="1">
      <w:start w:val="1"/>
      <w:numFmt w:val="bullet"/>
      <w:pStyle w:val="EYBulletedList2"/>
      <w:lvlText w:val="►"/>
      <w:lvlJc w:val="left"/>
      <w:pPr>
        <w:tabs>
          <w:tab w:val="num" w:pos="851"/>
        </w:tabs>
        <w:ind w:left="851" w:hanging="426"/>
      </w:pPr>
      <w:rPr>
        <w:rFonts w:ascii="+mn-cs" w:hAnsi="+mn-cs" w:cs="MS Mincho" w:hint="default"/>
        <w:color w:val="auto"/>
        <w:sz w:val="16"/>
        <w:szCs w:val="16"/>
      </w:rPr>
    </w:lvl>
    <w:lvl w:ilvl="2">
      <w:start w:val="1"/>
      <w:numFmt w:val="bullet"/>
      <w:pStyle w:val="EYBulletedList3"/>
      <w:lvlText w:val="►"/>
      <w:lvlJc w:val="left"/>
      <w:pPr>
        <w:tabs>
          <w:tab w:val="num" w:pos="1276"/>
        </w:tabs>
        <w:ind w:left="1276" w:hanging="425"/>
      </w:pPr>
      <w:rPr>
        <w:rFonts w:ascii="+mn-cs" w:hAnsi="+mn-cs" w:cs="MS Mincho" w:hint="default"/>
        <w:color w:val="auto"/>
        <w:sz w:val="16"/>
        <w:szCs w:val="16"/>
      </w:rPr>
    </w:lvl>
    <w:lvl w:ilvl="3">
      <w:start w:val="1"/>
      <w:numFmt w:val="bullet"/>
      <w:lvlText w:val="►"/>
      <w:lvlJc w:val="left"/>
      <w:pPr>
        <w:tabs>
          <w:tab w:val="num" w:pos="0"/>
        </w:tabs>
        <w:ind w:left="0" w:firstLine="0"/>
      </w:pPr>
      <w:rPr>
        <w:rFonts w:ascii="+mn-cs" w:hAnsi="+mn-cs" w:cs="MS Mincho" w:hint="default"/>
        <w:color w:val="auto"/>
        <w:sz w:val="16"/>
        <w:szCs w:val="24"/>
      </w:rPr>
    </w:lvl>
    <w:lvl w:ilvl="4">
      <w:start w:val="1"/>
      <w:numFmt w:val="bullet"/>
      <w:lvlText w:val="►"/>
      <w:lvlJc w:val="left"/>
      <w:pPr>
        <w:tabs>
          <w:tab w:val="num" w:pos="0"/>
        </w:tabs>
        <w:ind w:left="0" w:firstLine="0"/>
      </w:pPr>
      <w:rPr>
        <w:rFonts w:ascii="+mn-cs" w:hAnsi="+mn-cs" w:cs="MS Mincho" w:hint="default"/>
        <w:color w:val="auto"/>
        <w:sz w:val="16"/>
        <w:szCs w:val="24"/>
      </w:rPr>
    </w:lvl>
    <w:lvl w:ilvl="5">
      <w:start w:val="1"/>
      <w:numFmt w:val="bullet"/>
      <w:lvlText w:val="►"/>
      <w:lvlJc w:val="left"/>
      <w:pPr>
        <w:tabs>
          <w:tab w:val="num" w:pos="0"/>
        </w:tabs>
        <w:ind w:left="0" w:firstLine="0"/>
      </w:pPr>
      <w:rPr>
        <w:rFonts w:ascii="+mn-cs" w:hAnsi="+mn-cs" w:cs="MS Mincho" w:hint="default"/>
        <w:color w:val="auto"/>
        <w:sz w:val="16"/>
        <w:szCs w:val="24"/>
      </w:rPr>
    </w:lvl>
    <w:lvl w:ilvl="6">
      <w:start w:val="1"/>
      <w:numFmt w:val="none"/>
      <w:suff w:val="nothing"/>
      <w:lvlText w:val=""/>
      <w:lvlJc w:val="left"/>
      <w:pPr>
        <w:ind w:left="2880" w:firstLine="0"/>
      </w:pPr>
      <w:rPr>
        <w:rFonts w:hint="default"/>
      </w:rPr>
    </w:lvl>
    <w:lvl w:ilvl="7">
      <w:start w:val="1"/>
      <w:numFmt w:val="none"/>
      <w:suff w:val="nothing"/>
      <w:lvlText w:val=""/>
      <w:lvlJc w:val="left"/>
      <w:pPr>
        <w:ind w:left="2880" w:firstLine="0"/>
      </w:pPr>
      <w:rPr>
        <w:rFonts w:hint="default"/>
      </w:rPr>
    </w:lvl>
    <w:lvl w:ilvl="8">
      <w:start w:val="1"/>
      <w:numFmt w:val="none"/>
      <w:suff w:val="nothing"/>
      <w:lvlText w:val=""/>
      <w:lvlJc w:val="left"/>
      <w:pPr>
        <w:ind w:left="2880" w:firstLine="0"/>
      </w:pPr>
      <w:rPr>
        <w:rFonts w:hint="default"/>
      </w:rPr>
    </w:lvl>
  </w:abstractNum>
  <w:abstractNum w:abstractNumId="15" w15:restartNumberingAfterBreak="0">
    <w:nsid w:val="447E4E06"/>
    <w:multiLevelType w:val="multilevel"/>
    <w:tmpl w:val="F1669212"/>
    <w:styleLink w:val="EYBulletList"/>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4BF52D58"/>
    <w:multiLevelType w:val="multilevel"/>
    <w:tmpl w:val="9DD221BA"/>
    <w:styleLink w:val="ParaNumberingArial"/>
    <w:lvl w:ilvl="0">
      <w:start w:val="1"/>
      <w:numFmt w:val="decimal"/>
      <w:lvlRestart w:val="0"/>
      <w:lvlText w:val=""/>
      <w:lvlJc w:val="left"/>
      <w:pPr>
        <w:tabs>
          <w:tab w:val="num" w:pos="0"/>
        </w:tabs>
        <w:ind w:left="0" w:firstLine="0"/>
      </w:pPr>
      <w:rPr>
        <w:rFonts w:ascii="+mn-cs" w:hAnsi="+mn-cs"/>
        <w:b/>
        <w:color w:val="7F7E82"/>
        <w:sz w:val="32"/>
      </w:rPr>
    </w:lvl>
    <w:lvl w:ilvl="1">
      <w:start w:val="1"/>
      <w:numFmt w:val="decimal"/>
      <w:lvlText w:val=""/>
      <w:lvlJc w:val="left"/>
      <w:pPr>
        <w:tabs>
          <w:tab w:val="num" w:pos="0"/>
        </w:tabs>
        <w:ind w:left="0" w:firstLine="0"/>
      </w:pPr>
      <w:rPr>
        <w:rFonts w:ascii="+mn-cs" w:hAnsi="+mn-cs" w:hint="default"/>
        <w:b/>
        <w:color w:val="000000"/>
        <w:sz w:val="28"/>
      </w:rPr>
    </w:lvl>
    <w:lvl w:ilvl="2">
      <w:start w:val="1"/>
      <w:numFmt w:val="decimal"/>
      <w:lvlRestart w:val="1"/>
      <w:lvlText w:val=""/>
      <w:lvlJc w:val="left"/>
      <w:pPr>
        <w:tabs>
          <w:tab w:val="num" w:pos="0"/>
        </w:tabs>
        <w:ind w:left="0" w:firstLine="0"/>
      </w:pPr>
      <w:rPr>
        <w:rFonts w:ascii="+mn-cs" w:hAnsi="+mn-cs" w:hint="default"/>
        <w:b/>
        <w:color w:val="000000"/>
        <w:sz w:val="24"/>
      </w:rPr>
    </w:lvl>
    <w:lvl w:ilvl="3">
      <w:start w:val="1"/>
      <w:numFmt w:val="decimal"/>
      <w:lvlRestart w:val="1"/>
      <w:lvlText w:val=""/>
      <w:lvlJc w:val="left"/>
      <w:pPr>
        <w:tabs>
          <w:tab w:val="num" w:pos="0"/>
        </w:tabs>
        <w:ind w:left="0" w:firstLine="0"/>
      </w:pPr>
      <w:rPr>
        <w:rFonts w:ascii="+mn-cs" w:hAnsi="+mn-cs" w:hint="default"/>
        <w:b/>
        <w:color w:val="000000"/>
        <w:sz w:val="20"/>
      </w:rPr>
    </w:lvl>
    <w:lvl w:ilvl="4">
      <w:start w:val="1"/>
      <w:numFmt w:val="decimal"/>
      <w:lvlRestart w:val="1"/>
      <w:lvlText w:val=""/>
      <w:lvlJc w:val="left"/>
      <w:pPr>
        <w:tabs>
          <w:tab w:val="num" w:pos="0"/>
        </w:tabs>
        <w:ind w:left="0" w:firstLine="0"/>
      </w:pPr>
      <w:rPr>
        <w:rFonts w:ascii="+mn-cs" w:hAnsi="+mn-cs" w:hint="default"/>
        <w:b w:val="0"/>
        <w:color w:val="000000"/>
        <w:sz w:val="20"/>
      </w:rPr>
    </w:lvl>
    <w:lvl w:ilvl="5">
      <w:start w:val="1"/>
      <w:numFmt w:val="none"/>
      <w:lvlText w:val=""/>
      <w:lvlJc w:val="left"/>
      <w:pPr>
        <w:tabs>
          <w:tab w:val="num" w:pos="0"/>
        </w:tabs>
        <w:ind w:left="0" w:firstLine="0"/>
      </w:pPr>
      <w:rPr>
        <w:rFonts w:ascii="+mn-cs" w:hAnsi="+mn-cs" w:hint="default"/>
      </w:rPr>
    </w:lvl>
    <w:lvl w:ilvl="6">
      <w:start w:val="1"/>
      <w:numFmt w:val="none"/>
      <w:lvlText w:val=""/>
      <w:lvlJc w:val="left"/>
      <w:pPr>
        <w:tabs>
          <w:tab w:val="num" w:pos="0"/>
        </w:tabs>
        <w:ind w:left="0" w:firstLine="0"/>
      </w:pPr>
      <w:rPr>
        <w:rFonts w:ascii="+mn-cs" w:hAnsi="+mn-cs" w:hint="default"/>
      </w:rPr>
    </w:lvl>
    <w:lvl w:ilvl="7">
      <w:start w:val="1"/>
      <w:numFmt w:val="none"/>
      <w:lvlText w:val=""/>
      <w:lvlJc w:val="left"/>
      <w:pPr>
        <w:tabs>
          <w:tab w:val="num" w:pos="0"/>
        </w:tabs>
        <w:ind w:left="0" w:firstLine="0"/>
      </w:pPr>
      <w:rPr>
        <w:rFonts w:ascii="+mn-cs" w:hAnsi="+mn-cs" w:hint="default"/>
      </w:rPr>
    </w:lvl>
    <w:lvl w:ilvl="8">
      <w:start w:val="1"/>
      <w:numFmt w:val="none"/>
      <w:lvlText w:val=""/>
      <w:lvlJc w:val="left"/>
      <w:pPr>
        <w:tabs>
          <w:tab w:val="num" w:pos="0"/>
        </w:tabs>
        <w:ind w:left="0" w:firstLine="0"/>
      </w:pPr>
      <w:rPr>
        <w:rFonts w:ascii="+mn-cs" w:hAnsi="+mn-cs" w:hint="default"/>
      </w:rPr>
    </w:lvl>
  </w:abstractNum>
  <w:abstractNum w:abstractNumId="17" w15:restartNumberingAfterBreak="0">
    <w:nsid w:val="4C18701D"/>
    <w:multiLevelType w:val="multilevel"/>
    <w:tmpl w:val="B12A2EF4"/>
    <w:styleLink w:val="EYAlphaNumList"/>
    <w:lvl w:ilvl="0">
      <w:start w:val="1"/>
      <w:numFmt w:val="bullet"/>
      <w:lvlText w:val="►"/>
      <w:lvlJc w:val="left"/>
      <w:pPr>
        <w:tabs>
          <w:tab w:val="num" w:pos="284"/>
        </w:tabs>
        <w:ind w:left="284" w:hanging="284"/>
      </w:pPr>
      <w:rPr>
        <w:rFonts w:ascii="+mn-cs" w:hAnsi="+mn-cs" w:cs="MS Mincho" w:hint="default"/>
        <w:b w:val="0"/>
        <w:bCs/>
        <w:i w:val="0"/>
        <w:color w:val="auto"/>
        <w:sz w:val="12"/>
        <w:szCs w:val="24"/>
      </w:rPr>
    </w:lvl>
    <w:lvl w:ilvl="1">
      <w:start w:val="1"/>
      <w:numFmt w:val="bullet"/>
      <w:lvlText w:val="►"/>
      <w:lvlJc w:val="left"/>
      <w:pPr>
        <w:tabs>
          <w:tab w:val="num" w:pos="567"/>
        </w:tabs>
        <w:ind w:left="567" w:hanging="283"/>
      </w:pPr>
      <w:rPr>
        <w:rFonts w:ascii="+mn-cs" w:hAnsi="+mn-cs" w:cs="MS Mincho" w:hint="default"/>
        <w:b w:val="0"/>
        <w:i w:val="0"/>
        <w:color w:val="auto"/>
        <w:sz w:val="12"/>
        <w:szCs w:val="24"/>
      </w:rPr>
    </w:lvl>
    <w:lvl w:ilvl="2">
      <w:start w:val="1"/>
      <w:numFmt w:val="none"/>
      <w:lvlText w:val=""/>
      <w:lvlJc w:val="left"/>
      <w:pPr>
        <w:tabs>
          <w:tab w:val="num" w:pos="0"/>
        </w:tabs>
        <w:ind w:left="0" w:firstLine="0"/>
      </w:pPr>
      <w:rPr>
        <w:rFonts w:hint="default"/>
        <w:color w:val="002261"/>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3240"/>
        </w:tabs>
        <w:ind w:left="2232" w:hanging="792"/>
      </w:pPr>
      <w:rPr>
        <w:rFonts w:hint="default"/>
      </w:rPr>
    </w:lvl>
    <w:lvl w:ilvl="5">
      <w:start w:val="1"/>
      <w:numFmt w:val="none"/>
      <w:lvlText w:val=""/>
      <w:lvlJc w:val="left"/>
      <w:pPr>
        <w:tabs>
          <w:tab w:val="num" w:pos="3960"/>
        </w:tabs>
        <w:ind w:left="2736" w:hanging="936"/>
      </w:pPr>
      <w:rPr>
        <w:rFonts w:hint="default"/>
      </w:rPr>
    </w:lvl>
    <w:lvl w:ilvl="6">
      <w:start w:val="1"/>
      <w:numFmt w:val="none"/>
      <w:lvlText w:val=""/>
      <w:lvlJc w:val="left"/>
      <w:pPr>
        <w:tabs>
          <w:tab w:val="num" w:pos="4680"/>
        </w:tabs>
        <w:ind w:left="3240" w:hanging="1080"/>
      </w:pPr>
      <w:rPr>
        <w:rFonts w:hint="default"/>
      </w:rPr>
    </w:lvl>
    <w:lvl w:ilvl="7">
      <w:start w:val="1"/>
      <w:numFmt w:val="none"/>
      <w:lvlText w:val=""/>
      <w:lvlJc w:val="left"/>
      <w:pPr>
        <w:tabs>
          <w:tab w:val="num" w:pos="5400"/>
        </w:tabs>
        <w:ind w:left="3744" w:hanging="1224"/>
      </w:pPr>
      <w:rPr>
        <w:rFonts w:hint="default"/>
      </w:rPr>
    </w:lvl>
    <w:lvl w:ilvl="8">
      <w:start w:val="1"/>
      <w:numFmt w:val="none"/>
      <w:lvlText w:val=""/>
      <w:lvlJc w:val="left"/>
      <w:pPr>
        <w:tabs>
          <w:tab w:val="num" w:pos="5760"/>
        </w:tabs>
        <w:ind w:left="4320" w:hanging="1440"/>
      </w:pPr>
      <w:rPr>
        <w:rFonts w:hint="default"/>
      </w:rPr>
    </w:lvl>
  </w:abstractNum>
  <w:abstractNum w:abstractNumId="18" w15:restartNumberingAfterBreak="0">
    <w:nsid w:val="4CE71146"/>
    <w:multiLevelType w:val="hybridMultilevel"/>
    <w:tmpl w:val="DF5C5E6C"/>
    <w:lvl w:ilvl="0" w:tplc="DFA4525C">
      <w:start w:val="2"/>
      <w:numFmt w:val="decimal"/>
      <w:lvlText w:val="B.%1"/>
      <w:lvlJc w:val="left"/>
      <w:pPr>
        <w:ind w:left="360" w:hanging="360"/>
      </w:pPr>
      <w:rPr>
        <w:rFonts w:hint="default"/>
      </w:rPr>
    </w:lvl>
    <w:lvl w:ilvl="1" w:tplc="0C090019" w:tentative="1">
      <w:start w:val="1"/>
      <w:numFmt w:val="lowerLetter"/>
      <w:lvlText w:val="%2."/>
      <w:lvlJc w:val="left"/>
      <w:pPr>
        <w:ind w:left="1026" w:hanging="360"/>
      </w:pPr>
    </w:lvl>
    <w:lvl w:ilvl="2" w:tplc="0C09001B" w:tentative="1">
      <w:start w:val="1"/>
      <w:numFmt w:val="lowerRoman"/>
      <w:lvlText w:val="%3."/>
      <w:lvlJc w:val="right"/>
      <w:pPr>
        <w:ind w:left="1746" w:hanging="180"/>
      </w:pPr>
    </w:lvl>
    <w:lvl w:ilvl="3" w:tplc="0C09000F" w:tentative="1">
      <w:start w:val="1"/>
      <w:numFmt w:val="decimal"/>
      <w:lvlText w:val="%4."/>
      <w:lvlJc w:val="left"/>
      <w:pPr>
        <w:ind w:left="2466" w:hanging="360"/>
      </w:pPr>
    </w:lvl>
    <w:lvl w:ilvl="4" w:tplc="0C090019" w:tentative="1">
      <w:start w:val="1"/>
      <w:numFmt w:val="lowerLetter"/>
      <w:lvlText w:val="%5."/>
      <w:lvlJc w:val="left"/>
      <w:pPr>
        <w:ind w:left="3186" w:hanging="360"/>
      </w:pPr>
    </w:lvl>
    <w:lvl w:ilvl="5" w:tplc="0C09001B" w:tentative="1">
      <w:start w:val="1"/>
      <w:numFmt w:val="lowerRoman"/>
      <w:lvlText w:val="%6."/>
      <w:lvlJc w:val="right"/>
      <w:pPr>
        <w:ind w:left="3906" w:hanging="180"/>
      </w:pPr>
    </w:lvl>
    <w:lvl w:ilvl="6" w:tplc="0C09000F" w:tentative="1">
      <w:start w:val="1"/>
      <w:numFmt w:val="decimal"/>
      <w:lvlText w:val="%7."/>
      <w:lvlJc w:val="left"/>
      <w:pPr>
        <w:ind w:left="4626" w:hanging="360"/>
      </w:pPr>
    </w:lvl>
    <w:lvl w:ilvl="7" w:tplc="0C090019" w:tentative="1">
      <w:start w:val="1"/>
      <w:numFmt w:val="lowerLetter"/>
      <w:lvlText w:val="%8."/>
      <w:lvlJc w:val="left"/>
      <w:pPr>
        <w:ind w:left="5346" w:hanging="360"/>
      </w:pPr>
    </w:lvl>
    <w:lvl w:ilvl="8" w:tplc="0C09001B" w:tentative="1">
      <w:start w:val="1"/>
      <w:numFmt w:val="lowerRoman"/>
      <w:lvlText w:val="%9."/>
      <w:lvlJc w:val="right"/>
      <w:pPr>
        <w:ind w:left="6066" w:hanging="180"/>
      </w:pPr>
    </w:lvl>
  </w:abstractNum>
  <w:abstractNum w:abstractNumId="19" w15:restartNumberingAfterBreak="0">
    <w:nsid w:val="504D7167"/>
    <w:multiLevelType w:val="multilevel"/>
    <w:tmpl w:val="21622140"/>
    <w:name w:val="AGAReportBulletedList"/>
    <w:lvl w:ilvl="0">
      <w:start w:val="1"/>
      <w:numFmt w:val="bullet"/>
      <w:pStyle w:val="Bullet"/>
      <w:lvlText w:val="•"/>
      <w:lvlJc w:val="left"/>
      <w:pPr>
        <w:tabs>
          <w:tab w:val="num" w:pos="1418"/>
        </w:tabs>
        <w:ind w:left="1418" w:hanging="567"/>
      </w:pPr>
    </w:lvl>
    <w:lvl w:ilvl="1">
      <w:start w:val="1"/>
      <w:numFmt w:val="bullet"/>
      <w:pStyle w:val="Dash"/>
      <w:lvlText w:val="–"/>
      <w:lvlJc w:val="left"/>
      <w:pPr>
        <w:tabs>
          <w:tab w:val="num" w:pos="1985"/>
        </w:tabs>
        <w:ind w:left="1985" w:hanging="567"/>
      </w:pPr>
    </w:lvl>
    <w:lvl w:ilvl="2">
      <w:start w:val="1"/>
      <w:numFmt w:val="bullet"/>
      <w:pStyle w:val="DoubleDot"/>
      <w:lvlText w:val=":"/>
      <w:lvlJc w:val="left"/>
      <w:pPr>
        <w:tabs>
          <w:tab w:val="num" w:pos="2552"/>
        </w:tabs>
        <w:ind w:left="2552" w:hanging="567"/>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5D666A86"/>
    <w:multiLevelType w:val="singleLevel"/>
    <w:tmpl w:val="0BF6540E"/>
    <w:name w:val="List Roman"/>
    <w:lvl w:ilvl="0">
      <w:start w:val="1"/>
      <w:numFmt w:val="lowerRoman"/>
      <w:pStyle w:val="ListRoman"/>
      <w:lvlText w:val="%1)"/>
      <w:lvlJc w:val="left"/>
      <w:pPr>
        <w:tabs>
          <w:tab w:val="num" w:pos="425"/>
        </w:tabs>
        <w:ind w:left="425" w:hanging="425"/>
      </w:pPr>
      <w:rPr>
        <w:color w:val="auto"/>
      </w:rPr>
    </w:lvl>
  </w:abstractNum>
  <w:abstractNum w:abstractNumId="21" w15:restartNumberingAfterBreak="0">
    <w:nsid w:val="5E4004EC"/>
    <w:multiLevelType w:val="hybridMultilevel"/>
    <w:tmpl w:val="BB0A11B8"/>
    <w:lvl w:ilvl="0" w:tplc="EDEAB540">
      <w:start w:val="1"/>
      <w:numFmt w:val="lowerRoman"/>
      <w:pStyle w:val="Footer"/>
      <w:lvlText w:val="%1."/>
      <w:lvlJc w:val="left"/>
      <w:pPr>
        <w:ind w:left="720" w:hanging="360"/>
      </w:pPr>
      <w:rPr>
        <w:rFonts w:cs="Arial" w:hint="default"/>
        <w:b w:val="0"/>
        <w:bCs w:val="0"/>
        <w:i/>
        <w:iCs w:val="0"/>
        <w:spacing w:val="-1"/>
        <w:w w:val="100"/>
        <w:sz w:val="16"/>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E9A0EF7"/>
    <w:multiLevelType w:val="hybridMultilevel"/>
    <w:tmpl w:val="80A228F0"/>
    <w:lvl w:ilvl="0" w:tplc="D5AEF508">
      <w:start w:val="1"/>
      <w:numFmt w:val="decimal"/>
      <w:lvlText w:val="B.%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19C76F6"/>
    <w:multiLevelType w:val="multilevel"/>
    <w:tmpl w:val="0F4E672E"/>
    <w:lvl w:ilvl="0">
      <w:start w:val="1"/>
      <w:numFmt w:val="bullet"/>
      <w:pStyle w:val="BulletPoint1"/>
      <w:lvlText w:val=""/>
      <w:lvlJc w:val="left"/>
      <w:pPr>
        <w:tabs>
          <w:tab w:val="num" w:pos="284"/>
        </w:tabs>
        <w:ind w:left="284" w:hanging="284"/>
      </w:pPr>
      <w:rPr>
        <w:rFonts w:ascii="MS Gothic" w:hAnsi="MS Gothic" w:cs="MS Mincho" w:hint="default"/>
        <w:color w:val="auto"/>
      </w:rPr>
    </w:lvl>
    <w:lvl w:ilvl="1">
      <w:start w:val="1"/>
      <w:numFmt w:val="bullet"/>
      <w:pStyle w:val="BulletPoint2"/>
      <w:lvlText w:val=""/>
      <w:lvlJc w:val="left"/>
      <w:pPr>
        <w:tabs>
          <w:tab w:val="num" w:pos="567"/>
        </w:tabs>
        <w:ind w:left="567" w:hanging="283"/>
      </w:pPr>
      <w:rPr>
        <w:rFonts w:ascii="MS Gothic" w:hAnsi="MS Gothic" w:cs="MS Mincho" w:hint="default"/>
        <w:color w:val="auto"/>
      </w:rPr>
    </w:lvl>
    <w:lvl w:ilvl="2">
      <w:start w:val="1"/>
      <w:numFmt w:val="bullet"/>
      <w:pStyle w:val="BulletPoint3"/>
      <w:lvlText w:val=""/>
      <w:lvlJc w:val="left"/>
      <w:pPr>
        <w:tabs>
          <w:tab w:val="num" w:pos="851"/>
        </w:tabs>
        <w:ind w:left="851" w:hanging="284"/>
      </w:pPr>
      <w:rPr>
        <w:rFonts w:ascii="MS Gothic" w:hAnsi="MS Gothic" w:cs="MS Mincho" w:hint="default"/>
        <w:color w:val="auto"/>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4" w15:restartNumberingAfterBreak="0">
    <w:nsid w:val="64182A6C"/>
    <w:multiLevelType w:val="hybridMultilevel"/>
    <w:tmpl w:val="597C7462"/>
    <w:lvl w:ilvl="0" w:tplc="A48643C2">
      <w:start w:val="1"/>
      <w:numFmt w:val="bullet"/>
      <w:lvlText w:val="•"/>
      <w:lvlJc w:val="left"/>
      <w:pPr>
        <w:ind w:left="720" w:hanging="360"/>
      </w:pPr>
      <w:rPr>
        <w:rFonts w:ascii="EYInterstate Light" w:hAnsi="EYInterstate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A762B5"/>
    <w:multiLevelType w:val="hybridMultilevel"/>
    <w:tmpl w:val="2FB46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23C48AA"/>
    <w:multiLevelType w:val="multilevel"/>
    <w:tmpl w:val="BC602D20"/>
    <w:name w:val="AddNumbering"/>
    <w:lvl w:ilvl="0">
      <w:start w:val="1"/>
      <w:numFmt w:val="decimal"/>
      <w:lvlRestart w:val="0"/>
      <w:pStyle w:val="EYHeading1"/>
      <w:lvlText w:val="%1."/>
      <w:lvlJc w:val="left"/>
      <w:pPr>
        <w:tabs>
          <w:tab w:val="num" w:pos="850"/>
        </w:tabs>
        <w:ind w:left="850" w:hanging="850"/>
      </w:pPr>
      <w:rPr>
        <w:rFonts w:asciiTheme="majorHAnsi" w:hAnsiTheme="majorHAnsi" w:hint="default"/>
        <w:b/>
        <w:i w:val="0"/>
        <w:color w:val="7F7E82"/>
        <w:sz w:val="40"/>
      </w:rPr>
    </w:lvl>
    <w:lvl w:ilvl="1">
      <w:start w:val="1"/>
      <w:numFmt w:val="decimal"/>
      <w:pStyle w:val="EYHeading2"/>
      <w:lvlText w:val="%1.%2"/>
      <w:lvlJc w:val="left"/>
      <w:pPr>
        <w:tabs>
          <w:tab w:val="num" w:pos="850"/>
        </w:tabs>
        <w:ind w:left="850" w:hanging="850"/>
      </w:pPr>
      <w:rPr>
        <w:rFonts w:ascii="EYInterstate Light" w:hAnsi="EYInterstate Light" w:hint="default"/>
        <w:b/>
        <w:i w:val="0"/>
        <w:color w:val="000000"/>
        <w:sz w:val="28"/>
      </w:rPr>
    </w:lvl>
    <w:lvl w:ilvl="2">
      <w:start w:val="1"/>
      <w:numFmt w:val="decimal"/>
      <w:pStyle w:val="EYHeading3"/>
      <w:lvlText w:val="%1.%2.%3"/>
      <w:lvlJc w:val="left"/>
      <w:pPr>
        <w:tabs>
          <w:tab w:val="num" w:pos="850"/>
        </w:tabs>
        <w:ind w:left="850" w:hanging="850"/>
      </w:pPr>
      <w:rPr>
        <w:rFonts w:asciiTheme="majorHAnsi" w:hAnsiTheme="majorHAnsi" w:hint="default"/>
        <w:b/>
        <w:i w:val="0"/>
        <w:color w:val="000000"/>
        <w:sz w:val="24"/>
        <w:szCs w:val="24"/>
      </w:rPr>
    </w:lvl>
    <w:lvl w:ilvl="3">
      <w:start w:val="1"/>
      <w:numFmt w:val="decimal"/>
      <w:lvlText w:val="%1.%2.%3.%4"/>
      <w:lvlJc w:val="left"/>
      <w:pPr>
        <w:tabs>
          <w:tab w:val="num" w:pos="1276"/>
        </w:tabs>
        <w:ind w:left="1276" w:hanging="850"/>
      </w:pPr>
      <w:rPr>
        <w:rFonts w:ascii="Symbol" w:hAnsi="Symbol" w:hint="default"/>
        <w:b w:val="0"/>
        <w:i/>
        <w:color w:val="000000"/>
        <w:sz w:val="20"/>
      </w:rPr>
    </w:lvl>
    <w:lvl w:ilvl="4">
      <w:start w:val="1"/>
      <w:numFmt w:val="none"/>
      <w:lvlText w:val=""/>
      <w:lvlJc w:val="left"/>
      <w:pPr>
        <w:tabs>
          <w:tab w:val="num" w:pos="850"/>
        </w:tabs>
        <w:ind w:left="850" w:firstLine="0"/>
      </w:pPr>
      <w:rPr>
        <w:rFonts w:hint="default"/>
      </w:rPr>
    </w:lvl>
    <w:lvl w:ilvl="5">
      <w:start w:val="1"/>
      <w:numFmt w:val="none"/>
      <w:lvlText w:val=""/>
      <w:lvlJc w:val="left"/>
      <w:pPr>
        <w:tabs>
          <w:tab w:val="num" w:pos="850"/>
        </w:tabs>
        <w:ind w:left="850" w:firstLine="0"/>
      </w:pPr>
      <w:rPr>
        <w:rFonts w:hint="default"/>
      </w:rPr>
    </w:lvl>
    <w:lvl w:ilvl="6">
      <w:start w:val="1"/>
      <w:numFmt w:val="none"/>
      <w:lvlText w:val=""/>
      <w:lvlJc w:val="left"/>
      <w:pPr>
        <w:tabs>
          <w:tab w:val="num" w:pos="850"/>
        </w:tabs>
        <w:ind w:left="850" w:firstLine="0"/>
      </w:pPr>
      <w:rPr>
        <w:rFonts w:hint="default"/>
      </w:rPr>
    </w:lvl>
    <w:lvl w:ilvl="7">
      <w:start w:val="1"/>
      <w:numFmt w:val="none"/>
      <w:lvlText w:val=""/>
      <w:lvlJc w:val="left"/>
      <w:pPr>
        <w:tabs>
          <w:tab w:val="num" w:pos="850"/>
        </w:tabs>
        <w:ind w:left="850" w:firstLine="0"/>
      </w:pPr>
      <w:rPr>
        <w:rFonts w:hint="default"/>
      </w:rPr>
    </w:lvl>
    <w:lvl w:ilvl="8">
      <w:start w:val="1"/>
      <w:numFmt w:val="none"/>
      <w:lvlText w:val=""/>
      <w:lvlJc w:val="left"/>
      <w:pPr>
        <w:tabs>
          <w:tab w:val="num" w:pos="850"/>
        </w:tabs>
        <w:ind w:left="850" w:firstLine="0"/>
      </w:pPr>
      <w:rPr>
        <w:rFonts w:hint="default"/>
      </w:rPr>
    </w:lvl>
  </w:abstractNum>
  <w:abstractNum w:abstractNumId="27" w15:restartNumberingAfterBreak="0">
    <w:nsid w:val="73EF67B3"/>
    <w:multiLevelType w:val="multilevel"/>
    <w:tmpl w:val="D098E5F2"/>
    <w:styleLink w:val="Style2"/>
    <w:lvl w:ilvl="0">
      <w:start w:val="1"/>
      <w:numFmt w:val="none"/>
      <w:lvlText w:val="*"/>
      <w:lvlJc w:val="right"/>
      <w:pPr>
        <w:ind w:left="777" w:hanging="363"/>
      </w:pPr>
      <w:rPr>
        <w:rFonts w:hint="default"/>
      </w:rPr>
    </w:lvl>
    <w:lvl w:ilvl="1">
      <w:start w:val="1"/>
      <w:numFmt w:val="none"/>
      <w:lvlText w:val="**"/>
      <w:lvlJc w:val="right"/>
      <w:pPr>
        <w:ind w:left="777" w:hanging="363"/>
      </w:pPr>
      <w:rPr>
        <w:rFonts w:hint="default"/>
      </w:rPr>
    </w:lvl>
    <w:lvl w:ilvl="2">
      <w:start w:val="1"/>
      <w:numFmt w:val="none"/>
      <w:lvlText w:val="***"/>
      <w:lvlJc w:val="right"/>
      <w:pPr>
        <w:ind w:left="777" w:hanging="363"/>
      </w:pPr>
      <w:rPr>
        <w:rFonts w:hint="default"/>
      </w:rPr>
    </w:lvl>
    <w:lvl w:ilvl="3">
      <w:start w:val="1"/>
      <w:numFmt w:val="decimal"/>
      <w:lvlText w:val="%4."/>
      <w:lvlJc w:val="left"/>
      <w:pPr>
        <w:ind w:left="777" w:hanging="363"/>
      </w:pPr>
      <w:rPr>
        <w:rFonts w:hint="default"/>
      </w:rPr>
    </w:lvl>
    <w:lvl w:ilvl="4">
      <w:start w:val="1"/>
      <w:numFmt w:val="lowerLetter"/>
      <w:lvlText w:val="%5."/>
      <w:lvlJc w:val="left"/>
      <w:pPr>
        <w:ind w:left="777" w:hanging="363"/>
      </w:pPr>
      <w:rPr>
        <w:rFonts w:hint="default"/>
      </w:rPr>
    </w:lvl>
    <w:lvl w:ilvl="5">
      <w:start w:val="1"/>
      <w:numFmt w:val="lowerRoman"/>
      <w:lvlText w:val="%6."/>
      <w:lvlJc w:val="right"/>
      <w:pPr>
        <w:ind w:left="777" w:hanging="363"/>
      </w:pPr>
      <w:rPr>
        <w:rFonts w:hint="default"/>
      </w:rPr>
    </w:lvl>
    <w:lvl w:ilvl="6">
      <w:start w:val="1"/>
      <w:numFmt w:val="decimal"/>
      <w:lvlText w:val="%7."/>
      <w:lvlJc w:val="left"/>
      <w:pPr>
        <w:ind w:left="777" w:hanging="363"/>
      </w:pPr>
      <w:rPr>
        <w:rFonts w:hint="default"/>
      </w:rPr>
    </w:lvl>
    <w:lvl w:ilvl="7">
      <w:start w:val="1"/>
      <w:numFmt w:val="lowerLetter"/>
      <w:lvlText w:val="%8."/>
      <w:lvlJc w:val="left"/>
      <w:pPr>
        <w:ind w:left="777" w:hanging="363"/>
      </w:pPr>
      <w:rPr>
        <w:rFonts w:hint="default"/>
      </w:rPr>
    </w:lvl>
    <w:lvl w:ilvl="8">
      <w:start w:val="1"/>
      <w:numFmt w:val="lowerRoman"/>
      <w:lvlText w:val="%9."/>
      <w:lvlJc w:val="right"/>
      <w:pPr>
        <w:ind w:left="777" w:hanging="363"/>
      </w:pPr>
      <w:rPr>
        <w:rFonts w:hint="default"/>
      </w:rPr>
    </w:lvl>
  </w:abstractNum>
  <w:abstractNum w:abstractNumId="28" w15:restartNumberingAfterBreak="0">
    <w:nsid w:val="775A7D94"/>
    <w:multiLevelType w:val="singleLevel"/>
    <w:tmpl w:val="E1065440"/>
    <w:name w:val="List Alpha"/>
    <w:lvl w:ilvl="0">
      <w:start w:val="1"/>
      <w:numFmt w:val="lowerLetter"/>
      <w:pStyle w:val="ListAlpha"/>
      <w:lvlText w:val="%1)"/>
      <w:lvlJc w:val="left"/>
      <w:pPr>
        <w:tabs>
          <w:tab w:val="num" w:pos="425"/>
        </w:tabs>
        <w:ind w:left="425" w:hanging="425"/>
      </w:pPr>
      <w:rPr>
        <w:color w:val="auto"/>
      </w:rPr>
    </w:lvl>
  </w:abstractNum>
  <w:abstractNum w:abstractNumId="29" w15:restartNumberingAfterBreak="0">
    <w:nsid w:val="776B14E2"/>
    <w:multiLevelType w:val="hybridMultilevel"/>
    <w:tmpl w:val="96FCC9A0"/>
    <w:lvl w:ilvl="0" w:tplc="645817EC">
      <w:start w:val="3"/>
      <w:numFmt w:val="decimal"/>
      <w:lvlText w:val="B.%1"/>
      <w:lvlJc w:val="left"/>
      <w:pPr>
        <w:ind w:left="360" w:hanging="360"/>
      </w:pPr>
      <w:rPr>
        <w:rFonts w:hint="default"/>
      </w:rPr>
    </w:lvl>
    <w:lvl w:ilvl="1" w:tplc="0C090019" w:tentative="1">
      <w:start w:val="1"/>
      <w:numFmt w:val="lowerLetter"/>
      <w:lvlText w:val="%2."/>
      <w:lvlJc w:val="left"/>
      <w:pPr>
        <w:ind w:left="1026" w:hanging="360"/>
      </w:pPr>
    </w:lvl>
    <w:lvl w:ilvl="2" w:tplc="0C09001B" w:tentative="1">
      <w:start w:val="1"/>
      <w:numFmt w:val="lowerRoman"/>
      <w:lvlText w:val="%3."/>
      <w:lvlJc w:val="right"/>
      <w:pPr>
        <w:ind w:left="1746" w:hanging="180"/>
      </w:pPr>
    </w:lvl>
    <w:lvl w:ilvl="3" w:tplc="0C09000F" w:tentative="1">
      <w:start w:val="1"/>
      <w:numFmt w:val="decimal"/>
      <w:lvlText w:val="%4."/>
      <w:lvlJc w:val="left"/>
      <w:pPr>
        <w:ind w:left="2466" w:hanging="360"/>
      </w:pPr>
    </w:lvl>
    <w:lvl w:ilvl="4" w:tplc="0C090019" w:tentative="1">
      <w:start w:val="1"/>
      <w:numFmt w:val="lowerLetter"/>
      <w:lvlText w:val="%5."/>
      <w:lvlJc w:val="left"/>
      <w:pPr>
        <w:ind w:left="3186" w:hanging="360"/>
      </w:pPr>
    </w:lvl>
    <w:lvl w:ilvl="5" w:tplc="0C09001B" w:tentative="1">
      <w:start w:val="1"/>
      <w:numFmt w:val="lowerRoman"/>
      <w:lvlText w:val="%6."/>
      <w:lvlJc w:val="right"/>
      <w:pPr>
        <w:ind w:left="3906" w:hanging="180"/>
      </w:pPr>
    </w:lvl>
    <w:lvl w:ilvl="6" w:tplc="0C09000F" w:tentative="1">
      <w:start w:val="1"/>
      <w:numFmt w:val="decimal"/>
      <w:lvlText w:val="%7."/>
      <w:lvlJc w:val="left"/>
      <w:pPr>
        <w:ind w:left="4626" w:hanging="360"/>
      </w:pPr>
    </w:lvl>
    <w:lvl w:ilvl="7" w:tplc="0C090019" w:tentative="1">
      <w:start w:val="1"/>
      <w:numFmt w:val="lowerLetter"/>
      <w:lvlText w:val="%8."/>
      <w:lvlJc w:val="left"/>
      <w:pPr>
        <w:ind w:left="5346" w:hanging="360"/>
      </w:pPr>
    </w:lvl>
    <w:lvl w:ilvl="8" w:tplc="0C09001B" w:tentative="1">
      <w:start w:val="1"/>
      <w:numFmt w:val="lowerRoman"/>
      <w:lvlText w:val="%9."/>
      <w:lvlJc w:val="right"/>
      <w:pPr>
        <w:ind w:left="6066" w:hanging="180"/>
      </w:pPr>
    </w:lvl>
  </w:abstractNum>
  <w:abstractNum w:abstractNumId="30" w15:restartNumberingAfterBreak="0">
    <w:nsid w:val="779730BE"/>
    <w:multiLevelType w:val="multilevel"/>
    <w:tmpl w:val="12209E72"/>
    <w:styleLink w:val="StyleNumbered"/>
    <w:lvl w:ilvl="0">
      <w:start w:val="1"/>
      <w:numFmt w:val="lowerRoman"/>
      <w:lvlText w:val="%1)"/>
      <w:lvlJc w:val="left"/>
      <w:pPr>
        <w:tabs>
          <w:tab w:val="num" w:pos="360"/>
        </w:tabs>
        <w:ind w:left="360" w:hanging="360"/>
      </w:pPr>
      <w:rPr>
        <w:rFonts w:ascii="Cambria" w:hAnsi="Cambria"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1" w15:restartNumberingAfterBreak="0">
    <w:nsid w:val="7ECF1CF4"/>
    <w:multiLevelType w:val="hybridMultilevel"/>
    <w:tmpl w:val="026E9032"/>
    <w:name w:val="AddNumbering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F547CCC"/>
    <w:multiLevelType w:val="multilevel"/>
    <w:tmpl w:val="E2EE6466"/>
    <w:styleLink w:val="Style3"/>
    <w:lvl w:ilvl="0">
      <w:start w:val="1"/>
      <w:numFmt w:val="lowerRoman"/>
      <w:lvlText w:val="%1."/>
      <w:lvlJc w:val="right"/>
      <w:pPr>
        <w:ind w:left="774" w:hanging="360"/>
      </w:pPr>
    </w:lvl>
    <w:lvl w:ilvl="1">
      <w:start w:val="1"/>
      <w:numFmt w:val="lowerLetter"/>
      <w:lvlText w:val="%2."/>
      <w:lvlJc w:val="left"/>
      <w:pPr>
        <w:ind w:left="1494" w:hanging="360"/>
      </w:pPr>
    </w:lvl>
    <w:lvl w:ilvl="2">
      <w:start w:val="1"/>
      <w:numFmt w:val="lowerRoman"/>
      <w:lvlText w:val="%3."/>
      <w:lvlJc w:val="right"/>
      <w:pPr>
        <w:ind w:left="2214" w:hanging="180"/>
      </w:pPr>
    </w:lvl>
    <w:lvl w:ilvl="3">
      <w:start w:val="1"/>
      <w:numFmt w:val="decimal"/>
      <w:lvlText w:val="%4."/>
      <w:lvlJc w:val="left"/>
      <w:pPr>
        <w:ind w:left="2934" w:hanging="360"/>
      </w:pPr>
    </w:lvl>
    <w:lvl w:ilvl="4">
      <w:start w:val="1"/>
      <w:numFmt w:val="lowerLetter"/>
      <w:lvlText w:val="%5."/>
      <w:lvlJc w:val="left"/>
      <w:pPr>
        <w:ind w:left="3654" w:hanging="360"/>
      </w:pPr>
    </w:lvl>
    <w:lvl w:ilvl="5">
      <w:start w:val="1"/>
      <w:numFmt w:val="lowerRoman"/>
      <w:lvlText w:val="%6."/>
      <w:lvlJc w:val="right"/>
      <w:pPr>
        <w:ind w:left="4374" w:hanging="180"/>
      </w:pPr>
    </w:lvl>
    <w:lvl w:ilvl="6">
      <w:start w:val="1"/>
      <w:numFmt w:val="decimal"/>
      <w:lvlText w:val="%7."/>
      <w:lvlJc w:val="left"/>
      <w:pPr>
        <w:ind w:left="5094" w:hanging="360"/>
      </w:pPr>
    </w:lvl>
    <w:lvl w:ilvl="7">
      <w:start w:val="1"/>
      <w:numFmt w:val="lowerLetter"/>
      <w:lvlText w:val="%8."/>
      <w:lvlJc w:val="left"/>
      <w:pPr>
        <w:ind w:left="5814" w:hanging="360"/>
      </w:pPr>
    </w:lvl>
    <w:lvl w:ilvl="8">
      <w:start w:val="1"/>
      <w:numFmt w:val="lowerRoman"/>
      <w:lvlText w:val="%9."/>
      <w:lvlJc w:val="right"/>
      <w:pPr>
        <w:ind w:left="6534" w:hanging="180"/>
      </w:pPr>
    </w:lvl>
  </w:abstractNum>
  <w:num w:numId="1" w16cid:durableId="1775976814">
    <w:abstractNumId w:val="6"/>
  </w:num>
  <w:num w:numId="2" w16cid:durableId="2035615097">
    <w:abstractNumId w:val="17"/>
  </w:num>
  <w:num w:numId="3" w16cid:durableId="1334837731">
    <w:abstractNumId w:val="15"/>
  </w:num>
  <w:num w:numId="4" w16cid:durableId="1976182406">
    <w:abstractNumId w:val="5"/>
  </w:num>
  <w:num w:numId="5" w16cid:durableId="771707225">
    <w:abstractNumId w:val="28"/>
  </w:num>
  <w:num w:numId="6" w16cid:durableId="2068844204">
    <w:abstractNumId w:val="20"/>
  </w:num>
  <w:num w:numId="7" w16cid:durableId="2076390710">
    <w:abstractNumId w:val="26"/>
  </w:num>
  <w:num w:numId="8" w16cid:durableId="937560290">
    <w:abstractNumId w:val="14"/>
  </w:num>
  <w:num w:numId="9" w16cid:durableId="163590164">
    <w:abstractNumId w:val="23"/>
  </w:num>
  <w:num w:numId="10" w16cid:durableId="1766416595">
    <w:abstractNumId w:val="7"/>
  </w:num>
  <w:num w:numId="11" w16cid:durableId="50004256">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32788564">
    <w:abstractNumId w:val="30"/>
  </w:num>
  <w:num w:numId="13" w16cid:durableId="169686461">
    <w:abstractNumId w:val="16"/>
  </w:num>
  <w:num w:numId="14" w16cid:durableId="1021201087">
    <w:abstractNumId w:val="12"/>
  </w:num>
  <w:num w:numId="15" w16cid:durableId="856038300">
    <w:abstractNumId w:val="24"/>
  </w:num>
  <w:num w:numId="16" w16cid:durableId="658309528">
    <w:abstractNumId w:val="9"/>
  </w:num>
  <w:num w:numId="17" w16cid:durableId="61367414">
    <w:abstractNumId w:val="26"/>
  </w:num>
  <w:num w:numId="18" w16cid:durableId="616832072">
    <w:abstractNumId w:val="8"/>
  </w:num>
  <w:num w:numId="19" w16cid:durableId="380594118">
    <w:abstractNumId w:val="25"/>
  </w:num>
  <w:num w:numId="20" w16cid:durableId="1141265141">
    <w:abstractNumId w:val="3"/>
  </w:num>
  <w:num w:numId="21" w16cid:durableId="235436753">
    <w:abstractNumId w:val="27"/>
  </w:num>
  <w:num w:numId="22" w16cid:durableId="1665281379">
    <w:abstractNumId w:val="32"/>
  </w:num>
  <w:num w:numId="23" w16cid:durableId="1585257411">
    <w:abstractNumId w:val="18"/>
  </w:num>
  <w:num w:numId="24" w16cid:durableId="1256476705">
    <w:abstractNumId w:val="13"/>
  </w:num>
  <w:num w:numId="25" w16cid:durableId="647511443">
    <w:abstractNumId w:val="22"/>
  </w:num>
  <w:num w:numId="26" w16cid:durableId="391345749">
    <w:abstractNumId w:val="29"/>
  </w:num>
  <w:num w:numId="27" w16cid:durableId="121702814">
    <w:abstractNumId w:val="11"/>
  </w:num>
  <w:num w:numId="28" w16cid:durableId="993797867">
    <w:abstractNumId w:val="0"/>
  </w:num>
  <w:num w:numId="29" w16cid:durableId="2000452451">
    <w:abstractNumId w:val="21"/>
  </w:num>
  <w:num w:numId="30" w16cid:durableId="1387756842">
    <w:abstractNumId w:val="21"/>
    <w:lvlOverride w:ilvl="0">
      <w:startOverride w:val="1"/>
    </w:lvlOverride>
  </w:num>
  <w:num w:numId="31" w16cid:durableId="1048653072">
    <w:abstractNumId w:val="21"/>
    <w:lvlOverride w:ilvl="0">
      <w:startOverride w:val="1"/>
    </w:lvlOverride>
  </w:num>
  <w:num w:numId="32" w16cid:durableId="1203595923">
    <w:abstractNumId w:val="21"/>
    <w:lvlOverride w:ilvl="0">
      <w:startOverride w:val="1"/>
    </w:lvlOverride>
  </w:num>
  <w:num w:numId="33" w16cid:durableId="2069372990">
    <w:abstractNumId w:val="21"/>
    <w:lvlOverride w:ilvl="0">
      <w:startOverride w:val="1"/>
    </w:lvlOverride>
  </w:num>
  <w:num w:numId="34" w16cid:durableId="783311422">
    <w:abstractNumId w:val="21"/>
    <w:lvlOverride w:ilvl="0">
      <w:startOverride w:val="1"/>
    </w:lvlOverride>
  </w:num>
  <w:num w:numId="35" w16cid:durableId="542252882">
    <w:abstractNumId w:val="21"/>
    <w:lvlOverride w:ilvl="0">
      <w:startOverride w:val="1"/>
    </w:lvlOverride>
  </w:num>
  <w:num w:numId="36" w16cid:durableId="301039322">
    <w:abstractNumId w:val="21"/>
    <w:lvlOverride w:ilvl="0">
      <w:startOverride w:val="1"/>
    </w:lvlOverride>
  </w:num>
  <w:num w:numId="37" w16cid:durableId="1884520126">
    <w:abstractNumId w:val="21"/>
    <w:lvlOverride w:ilvl="0">
      <w:startOverride w:val="1"/>
    </w:lvlOverride>
  </w:num>
  <w:num w:numId="38" w16cid:durableId="1570263709">
    <w:abstractNumId w:val="21"/>
    <w:lvlOverride w:ilvl="0">
      <w:startOverride w:val="1"/>
    </w:lvlOverride>
  </w:num>
  <w:num w:numId="39" w16cid:durableId="1503470160">
    <w:abstractNumId w:val="21"/>
    <w:lvlOverride w:ilvl="0">
      <w:startOverride w:val="1"/>
    </w:lvlOverride>
  </w:num>
  <w:num w:numId="40" w16cid:durableId="1976522507">
    <w:abstractNumId w:val="21"/>
    <w:lvlOverride w:ilvl="0">
      <w:startOverride w:val="1"/>
    </w:lvlOverride>
  </w:num>
  <w:num w:numId="41" w16cid:durableId="2057389321">
    <w:abstractNumId w:val="21"/>
    <w:lvlOverride w:ilvl="0">
      <w:startOverride w:val="1"/>
    </w:lvlOverride>
  </w:num>
  <w:num w:numId="42" w16cid:durableId="983588515">
    <w:abstractNumId w:val="21"/>
    <w:lvlOverride w:ilvl="0">
      <w:startOverride w:val="1"/>
    </w:lvlOverride>
  </w:num>
  <w:num w:numId="43" w16cid:durableId="376901164">
    <w:abstractNumId w:val="21"/>
    <w:lvlOverride w:ilvl="0">
      <w:startOverride w:val="1"/>
    </w:lvlOverride>
  </w:num>
  <w:num w:numId="44" w16cid:durableId="1369987415">
    <w:abstractNumId w:val="21"/>
    <w:lvlOverride w:ilvl="0">
      <w:startOverride w:val="1"/>
    </w:lvlOverride>
  </w:num>
  <w:num w:numId="45" w16cid:durableId="85882557">
    <w:abstractNumId w:val="21"/>
    <w:lvlOverride w:ilvl="0">
      <w:startOverride w:val="1"/>
    </w:lvlOverride>
  </w:num>
  <w:num w:numId="46" w16cid:durableId="1369768034">
    <w:abstractNumId w:val="21"/>
    <w:lvlOverride w:ilvl="0">
      <w:startOverride w:val="1"/>
    </w:lvlOverride>
  </w:num>
  <w:num w:numId="47" w16cid:durableId="143594906">
    <w:abstractNumId w:val="21"/>
    <w:lvlOverride w:ilvl="0">
      <w:startOverride w:val="1"/>
    </w:lvlOverride>
  </w:num>
  <w:num w:numId="48" w16cid:durableId="56904488">
    <w:abstractNumId w:val="21"/>
    <w:lvlOverride w:ilvl="0">
      <w:startOverride w:val="1"/>
    </w:lvlOverride>
  </w:num>
  <w:num w:numId="49" w16cid:durableId="2004316357">
    <w:abstractNumId w:val="21"/>
    <w:lvlOverride w:ilvl="0">
      <w:startOverride w:val="1"/>
    </w:lvlOverride>
  </w:num>
  <w:num w:numId="50" w16cid:durableId="868300430">
    <w:abstractNumId w:val="21"/>
    <w:lvlOverride w:ilvl="0">
      <w:startOverride w:val="1"/>
    </w:lvlOverride>
  </w:num>
  <w:num w:numId="51" w16cid:durableId="942230564">
    <w:abstractNumId w:val="21"/>
    <w:lvlOverride w:ilvl="0">
      <w:startOverride w:val="1"/>
    </w:lvlOverride>
  </w:num>
  <w:num w:numId="52" w16cid:durableId="1033851016">
    <w:abstractNumId w:val="10"/>
  </w:num>
  <w:num w:numId="53" w16cid:durableId="1487743931">
    <w:abstractNumId w:val="21"/>
    <w:lvlOverride w:ilvl="0">
      <w:startOverride w:val="1"/>
    </w:lvlOverride>
  </w:num>
  <w:num w:numId="54" w16cid:durableId="771557613">
    <w:abstractNumId w:val="21"/>
    <w:lvlOverride w:ilvl="0">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719"/>
    <w:rsid w:val="0000001A"/>
    <w:rsid w:val="00000067"/>
    <w:rsid w:val="00000086"/>
    <w:rsid w:val="00000098"/>
    <w:rsid w:val="00000159"/>
    <w:rsid w:val="000001A4"/>
    <w:rsid w:val="000001B1"/>
    <w:rsid w:val="00000305"/>
    <w:rsid w:val="000003E8"/>
    <w:rsid w:val="00000415"/>
    <w:rsid w:val="00000544"/>
    <w:rsid w:val="00000569"/>
    <w:rsid w:val="000005A0"/>
    <w:rsid w:val="0000068A"/>
    <w:rsid w:val="0000069F"/>
    <w:rsid w:val="000006BE"/>
    <w:rsid w:val="00000713"/>
    <w:rsid w:val="00000721"/>
    <w:rsid w:val="000007FE"/>
    <w:rsid w:val="00000851"/>
    <w:rsid w:val="000008D5"/>
    <w:rsid w:val="00000939"/>
    <w:rsid w:val="00000974"/>
    <w:rsid w:val="00000979"/>
    <w:rsid w:val="0000098A"/>
    <w:rsid w:val="00000A29"/>
    <w:rsid w:val="00000AA8"/>
    <w:rsid w:val="00000BAE"/>
    <w:rsid w:val="00000BB8"/>
    <w:rsid w:val="00000D17"/>
    <w:rsid w:val="00000DAB"/>
    <w:rsid w:val="00000E2A"/>
    <w:rsid w:val="00001087"/>
    <w:rsid w:val="000010FE"/>
    <w:rsid w:val="000011BA"/>
    <w:rsid w:val="0000123E"/>
    <w:rsid w:val="0000125C"/>
    <w:rsid w:val="000013A7"/>
    <w:rsid w:val="000013D9"/>
    <w:rsid w:val="0000144F"/>
    <w:rsid w:val="0000149A"/>
    <w:rsid w:val="000014CE"/>
    <w:rsid w:val="0000153A"/>
    <w:rsid w:val="0000160D"/>
    <w:rsid w:val="00001721"/>
    <w:rsid w:val="0000173C"/>
    <w:rsid w:val="0000177F"/>
    <w:rsid w:val="000017D3"/>
    <w:rsid w:val="000017DF"/>
    <w:rsid w:val="0000186F"/>
    <w:rsid w:val="00001898"/>
    <w:rsid w:val="000018C3"/>
    <w:rsid w:val="00001A6D"/>
    <w:rsid w:val="00001A7A"/>
    <w:rsid w:val="00001A9A"/>
    <w:rsid w:val="00001BBB"/>
    <w:rsid w:val="00001C7D"/>
    <w:rsid w:val="00001E0B"/>
    <w:rsid w:val="00001EA1"/>
    <w:rsid w:val="00001F12"/>
    <w:rsid w:val="00001F9E"/>
    <w:rsid w:val="00001FBD"/>
    <w:rsid w:val="0000206F"/>
    <w:rsid w:val="00002124"/>
    <w:rsid w:val="00002184"/>
    <w:rsid w:val="000021A9"/>
    <w:rsid w:val="000021AA"/>
    <w:rsid w:val="00002381"/>
    <w:rsid w:val="00002382"/>
    <w:rsid w:val="000023FD"/>
    <w:rsid w:val="00002400"/>
    <w:rsid w:val="0000250A"/>
    <w:rsid w:val="0000256D"/>
    <w:rsid w:val="00002713"/>
    <w:rsid w:val="00002767"/>
    <w:rsid w:val="000028B1"/>
    <w:rsid w:val="00002926"/>
    <w:rsid w:val="0000296C"/>
    <w:rsid w:val="000029DB"/>
    <w:rsid w:val="00002AB2"/>
    <w:rsid w:val="00002B73"/>
    <w:rsid w:val="00002BA3"/>
    <w:rsid w:val="00002BC1"/>
    <w:rsid w:val="00002C95"/>
    <w:rsid w:val="00002CEC"/>
    <w:rsid w:val="00002E03"/>
    <w:rsid w:val="00002E38"/>
    <w:rsid w:val="00002E4A"/>
    <w:rsid w:val="00002EB9"/>
    <w:rsid w:val="00002EF7"/>
    <w:rsid w:val="00002F2A"/>
    <w:rsid w:val="00002FCB"/>
    <w:rsid w:val="0000310C"/>
    <w:rsid w:val="00003116"/>
    <w:rsid w:val="00003144"/>
    <w:rsid w:val="00003146"/>
    <w:rsid w:val="0000324A"/>
    <w:rsid w:val="00003281"/>
    <w:rsid w:val="000032E6"/>
    <w:rsid w:val="000033BF"/>
    <w:rsid w:val="00003590"/>
    <w:rsid w:val="0000376D"/>
    <w:rsid w:val="000037E2"/>
    <w:rsid w:val="000037E5"/>
    <w:rsid w:val="000037F6"/>
    <w:rsid w:val="00003824"/>
    <w:rsid w:val="000038FE"/>
    <w:rsid w:val="000039CF"/>
    <w:rsid w:val="00003B48"/>
    <w:rsid w:val="00003B6C"/>
    <w:rsid w:val="00003BF5"/>
    <w:rsid w:val="00003CB4"/>
    <w:rsid w:val="00003D55"/>
    <w:rsid w:val="00003E1A"/>
    <w:rsid w:val="00003E7A"/>
    <w:rsid w:val="00003F32"/>
    <w:rsid w:val="00003F57"/>
    <w:rsid w:val="00003F84"/>
    <w:rsid w:val="00003FF4"/>
    <w:rsid w:val="00004073"/>
    <w:rsid w:val="0000412E"/>
    <w:rsid w:val="00004160"/>
    <w:rsid w:val="000042CD"/>
    <w:rsid w:val="00004328"/>
    <w:rsid w:val="00004370"/>
    <w:rsid w:val="0000439A"/>
    <w:rsid w:val="000043B7"/>
    <w:rsid w:val="00004540"/>
    <w:rsid w:val="0000454E"/>
    <w:rsid w:val="0000454F"/>
    <w:rsid w:val="000045FA"/>
    <w:rsid w:val="000046E4"/>
    <w:rsid w:val="000046E7"/>
    <w:rsid w:val="000047D3"/>
    <w:rsid w:val="00004866"/>
    <w:rsid w:val="00004873"/>
    <w:rsid w:val="000048C6"/>
    <w:rsid w:val="000049AA"/>
    <w:rsid w:val="00004AA2"/>
    <w:rsid w:val="00004B24"/>
    <w:rsid w:val="00004B99"/>
    <w:rsid w:val="00004BC0"/>
    <w:rsid w:val="00004C1B"/>
    <w:rsid w:val="00004C67"/>
    <w:rsid w:val="00004C68"/>
    <w:rsid w:val="00004EC2"/>
    <w:rsid w:val="00004F19"/>
    <w:rsid w:val="00004F26"/>
    <w:rsid w:val="000050DB"/>
    <w:rsid w:val="0000519E"/>
    <w:rsid w:val="000051C0"/>
    <w:rsid w:val="000051E7"/>
    <w:rsid w:val="000051E8"/>
    <w:rsid w:val="000051EE"/>
    <w:rsid w:val="00005279"/>
    <w:rsid w:val="00005281"/>
    <w:rsid w:val="000053AB"/>
    <w:rsid w:val="00005416"/>
    <w:rsid w:val="00005529"/>
    <w:rsid w:val="00005561"/>
    <w:rsid w:val="00005609"/>
    <w:rsid w:val="0000560C"/>
    <w:rsid w:val="00005663"/>
    <w:rsid w:val="000056A1"/>
    <w:rsid w:val="000056B8"/>
    <w:rsid w:val="000057B2"/>
    <w:rsid w:val="000057B3"/>
    <w:rsid w:val="000057DA"/>
    <w:rsid w:val="00005899"/>
    <w:rsid w:val="000059C7"/>
    <w:rsid w:val="00005A00"/>
    <w:rsid w:val="00005A1C"/>
    <w:rsid w:val="00005A77"/>
    <w:rsid w:val="00005AC2"/>
    <w:rsid w:val="00005C33"/>
    <w:rsid w:val="00005DDE"/>
    <w:rsid w:val="00005E2B"/>
    <w:rsid w:val="00006168"/>
    <w:rsid w:val="00006219"/>
    <w:rsid w:val="00006247"/>
    <w:rsid w:val="000062ED"/>
    <w:rsid w:val="000063BE"/>
    <w:rsid w:val="000063E7"/>
    <w:rsid w:val="000065B9"/>
    <w:rsid w:val="000065EA"/>
    <w:rsid w:val="00006600"/>
    <w:rsid w:val="000067ED"/>
    <w:rsid w:val="000067EE"/>
    <w:rsid w:val="00006893"/>
    <w:rsid w:val="000068C3"/>
    <w:rsid w:val="00006908"/>
    <w:rsid w:val="00006923"/>
    <w:rsid w:val="0000693F"/>
    <w:rsid w:val="000069F3"/>
    <w:rsid w:val="000069F6"/>
    <w:rsid w:val="00006A4E"/>
    <w:rsid w:val="00006ADE"/>
    <w:rsid w:val="00006C61"/>
    <w:rsid w:val="00006C77"/>
    <w:rsid w:val="00006D2A"/>
    <w:rsid w:val="00006F0B"/>
    <w:rsid w:val="00006F2B"/>
    <w:rsid w:val="00006F4F"/>
    <w:rsid w:val="00007181"/>
    <w:rsid w:val="000072BB"/>
    <w:rsid w:val="000072C8"/>
    <w:rsid w:val="000072CD"/>
    <w:rsid w:val="0000742D"/>
    <w:rsid w:val="00007448"/>
    <w:rsid w:val="00007457"/>
    <w:rsid w:val="000075CE"/>
    <w:rsid w:val="0000782B"/>
    <w:rsid w:val="00007845"/>
    <w:rsid w:val="00007879"/>
    <w:rsid w:val="00007A24"/>
    <w:rsid w:val="00007AAD"/>
    <w:rsid w:val="00007B7A"/>
    <w:rsid w:val="00007CB8"/>
    <w:rsid w:val="00007EFE"/>
    <w:rsid w:val="00007F1F"/>
    <w:rsid w:val="00007F63"/>
    <w:rsid w:val="00007FC6"/>
    <w:rsid w:val="0001007B"/>
    <w:rsid w:val="000101BF"/>
    <w:rsid w:val="000102E3"/>
    <w:rsid w:val="00010310"/>
    <w:rsid w:val="000103A3"/>
    <w:rsid w:val="00010511"/>
    <w:rsid w:val="00010571"/>
    <w:rsid w:val="00010692"/>
    <w:rsid w:val="000106BA"/>
    <w:rsid w:val="00010795"/>
    <w:rsid w:val="00010909"/>
    <w:rsid w:val="00010995"/>
    <w:rsid w:val="00010A75"/>
    <w:rsid w:val="00010A81"/>
    <w:rsid w:val="00010AC2"/>
    <w:rsid w:val="00010AF4"/>
    <w:rsid w:val="00010B45"/>
    <w:rsid w:val="00010B72"/>
    <w:rsid w:val="00010B88"/>
    <w:rsid w:val="00010BFF"/>
    <w:rsid w:val="00010D75"/>
    <w:rsid w:val="00010D89"/>
    <w:rsid w:val="00010E5B"/>
    <w:rsid w:val="00010F84"/>
    <w:rsid w:val="0001101A"/>
    <w:rsid w:val="00011106"/>
    <w:rsid w:val="00011152"/>
    <w:rsid w:val="0001116D"/>
    <w:rsid w:val="000111DA"/>
    <w:rsid w:val="000113FF"/>
    <w:rsid w:val="00011486"/>
    <w:rsid w:val="0001152F"/>
    <w:rsid w:val="00011579"/>
    <w:rsid w:val="000115FA"/>
    <w:rsid w:val="00011665"/>
    <w:rsid w:val="00011694"/>
    <w:rsid w:val="000116D9"/>
    <w:rsid w:val="000116ED"/>
    <w:rsid w:val="0001180A"/>
    <w:rsid w:val="00011841"/>
    <w:rsid w:val="000118BB"/>
    <w:rsid w:val="00011964"/>
    <w:rsid w:val="00011A44"/>
    <w:rsid w:val="00011A4E"/>
    <w:rsid w:val="00011A80"/>
    <w:rsid w:val="00011B38"/>
    <w:rsid w:val="00011C02"/>
    <w:rsid w:val="00011D83"/>
    <w:rsid w:val="00011D93"/>
    <w:rsid w:val="00011DD3"/>
    <w:rsid w:val="00011F51"/>
    <w:rsid w:val="00011F6B"/>
    <w:rsid w:val="0001201B"/>
    <w:rsid w:val="00012161"/>
    <w:rsid w:val="000121CD"/>
    <w:rsid w:val="000123AA"/>
    <w:rsid w:val="00012408"/>
    <w:rsid w:val="0001245C"/>
    <w:rsid w:val="000124D8"/>
    <w:rsid w:val="0001250F"/>
    <w:rsid w:val="00012537"/>
    <w:rsid w:val="00012540"/>
    <w:rsid w:val="00012565"/>
    <w:rsid w:val="00012598"/>
    <w:rsid w:val="000125BF"/>
    <w:rsid w:val="000125EF"/>
    <w:rsid w:val="0001263A"/>
    <w:rsid w:val="00012657"/>
    <w:rsid w:val="000126BE"/>
    <w:rsid w:val="0001282C"/>
    <w:rsid w:val="000128EB"/>
    <w:rsid w:val="00012952"/>
    <w:rsid w:val="00012958"/>
    <w:rsid w:val="00012A75"/>
    <w:rsid w:val="00012ADF"/>
    <w:rsid w:val="00012BD9"/>
    <w:rsid w:val="00012BDC"/>
    <w:rsid w:val="00012C9B"/>
    <w:rsid w:val="00012D8F"/>
    <w:rsid w:val="00012E3A"/>
    <w:rsid w:val="00012F17"/>
    <w:rsid w:val="000130D7"/>
    <w:rsid w:val="000131DE"/>
    <w:rsid w:val="00013201"/>
    <w:rsid w:val="00013222"/>
    <w:rsid w:val="00013245"/>
    <w:rsid w:val="00013363"/>
    <w:rsid w:val="000133A0"/>
    <w:rsid w:val="000133F1"/>
    <w:rsid w:val="0001347B"/>
    <w:rsid w:val="000134C4"/>
    <w:rsid w:val="000137C4"/>
    <w:rsid w:val="00013813"/>
    <w:rsid w:val="0001381B"/>
    <w:rsid w:val="00013982"/>
    <w:rsid w:val="0001398C"/>
    <w:rsid w:val="00013A35"/>
    <w:rsid w:val="00013BA4"/>
    <w:rsid w:val="00013D2E"/>
    <w:rsid w:val="00013D43"/>
    <w:rsid w:val="00013D75"/>
    <w:rsid w:val="00013DC3"/>
    <w:rsid w:val="00013DD5"/>
    <w:rsid w:val="00013DF9"/>
    <w:rsid w:val="00013ECB"/>
    <w:rsid w:val="00013FC6"/>
    <w:rsid w:val="0001401A"/>
    <w:rsid w:val="00014071"/>
    <w:rsid w:val="000140FF"/>
    <w:rsid w:val="00014196"/>
    <w:rsid w:val="000141F7"/>
    <w:rsid w:val="000142EF"/>
    <w:rsid w:val="000142F0"/>
    <w:rsid w:val="000143BA"/>
    <w:rsid w:val="000143FD"/>
    <w:rsid w:val="00014459"/>
    <w:rsid w:val="0001447F"/>
    <w:rsid w:val="000144AA"/>
    <w:rsid w:val="000144CC"/>
    <w:rsid w:val="0001464D"/>
    <w:rsid w:val="000146CC"/>
    <w:rsid w:val="00014727"/>
    <w:rsid w:val="000147F3"/>
    <w:rsid w:val="000148CD"/>
    <w:rsid w:val="00014957"/>
    <w:rsid w:val="00014970"/>
    <w:rsid w:val="00014A54"/>
    <w:rsid w:val="00014A58"/>
    <w:rsid w:val="00014BC7"/>
    <w:rsid w:val="00014C11"/>
    <w:rsid w:val="00014C31"/>
    <w:rsid w:val="00014D8D"/>
    <w:rsid w:val="00014DE1"/>
    <w:rsid w:val="00014E87"/>
    <w:rsid w:val="00015010"/>
    <w:rsid w:val="000150CF"/>
    <w:rsid w:val="000150E0"/>
    <w:rsid w:val="00015411"/>
    <w:rsid w:val="0001548A"/>
    <w:rsid w:val="00015546"/>
    <w:rsid w:val="00015610"/>
    <w:rsid w:val="0001564C"/>
    <w:rsid w:val="000156DB"/>
    <w:rsid w:val="00015769"/>
    <w:rsid w:val="0001584C"/>
    <w:rsid w:val="000158CF"/>
    <w:rsid w:val="00015907"/>
    <w:rsid w:val="0001594F"/>
    <w:rsid w:val="00015952"/>
    <w:rsid w:val="00015AD2"/>
    <w:rsid w:val="00015B9C"/>
    <w:rsid w:val="00015C27"/>
    <w:rsid w:val="00015CC6"/>
    <w:rsid w:val="00015D44"/>
    <w:rsid w:val="00015ED2"/>
    <w:rsid w:val="00015F9E"/>
    <w:rsid w:val="0001627A"/>
    <w:rsid w:val="00016304"/>
    <w:rsid w:val="000163B5"/>
    <w:rsid w:val="00016567"/>
    <w:rsid w:val="00016643"/>
    <w:rsid w:val="0001666A"/>
    <w:rsid w:val="0001671C"/>
    <w:rsid w:val="000167DB"/>
    <w:rsid w:val="000167DE"/>
    <w:rsid w:val="00016962"/>
    <w:rsid w:val="00016997"/>
    <w:rsid w:val="000169D8"/>
    <w:rsid w:val="00016B0E"/>
    <w:rsid w:val="00016C97"/>
    <w:rsid w:val="00016EDE"/>
    <w:rsid w:val="00016F37"/>
    <w:rsid w:val="00016F61"/>
    <w:rsid w:val="000170DE"/>
    <w:rsid w:val="0001718A"/>
    <w:rsid w:val="000171E7"/>
    <w:rsid w:val="00017252"/>
    <w:rsid w:val="00017468"/>
    <w:rsid w:val="000174C5"/>
    <w:rsid w:val="00017748"/>
    <w:rsid w:val="0001790E"/>
    <w:rsid w:val="0001794A"/>
    <w:rsid w:val="00017967"/>
    <w:rsid w:val="00017A0A"/>
    <w:rsid w:val="00017B19"/>
    <w:rsid w:val="00017DD4"/>
    <w:rsid w:val="00017DE2"/>
    <w:rsid w:val="00020068"/>
    <w:rsid w:val="00020103"/>
    <w:rsid w:val="00020111"/>
    <w:rsid w:val="000202BE"/>
    <w:rsid w:val="00020405"/>
    <w:rsid w:val="0002048B"/>
    <w:rsid w:val="000204D4"/>
    <w:rsid w:val="00020570"/>
    <w:rsid w:val="000206EE"/>
    <w:rsid w:val="000206F5"/>
    <w:rsid w:val="00020748"/>
    <w:rsid w:val="00020999"/>
    <w:rsid w:val="000209A3"/>
    <w:rsid w:val="000209BA"/>
    <w:rsid w:val="000209EC"/>
    <w:rsid w:val="00020AF5"/>
    <w:rsid w:val="00020CFA"/>
    <w:rsid w:val="00020D51"/>
    <w:rsid w:val="00020E03"/>
    <w:rsid w:val="00020E04"/>
    <w:rsid w:val="00020EDB"/>
    <w:rsid w:val="00020F80"/>
    <w:rsid w:val="00020F90"/>
    <w:rsid w:val="00020F9D"/>
    <w:rsid w:val="00021060"/>
    <w:rsid w:val="000210D5"/>
    <w:rsid w:val="00021142"/>
    <w:rsid w:val="0002116B"/>
    <w:rsid w:val="00021206"/>
    <w:rsid w:val="00021221"/>
    <w:rsid w:val="0002123D"/>
    <w:rsid w:val="000212CB"/>
    <w:rsid w:val="00021300"/>
    <w:rsid w:val="0002132C"/>
    <w:rsid w:val="00021353"/>
    <w:rsid w:val="000213FA"/>
    <w:rsid w:val="000214EF"/>
    <w:rsid w:val="00021826"/>
    <w:rsid w:val="000219BA"/>
    <w:rsid w:val="00021A00"/>
    <w:rsid w:val="00021AA3"/>
    <w:rsid w:val="00021C87"/>
    <w:rsid w:val="00021CA8"/>
    <w:rsid w:val="00021CCC"/>
    <w:rsid w:val="00021CEA"/>
    <w:rsid w:val="00021D74"/>
    <w:rsid w:val="00021E2D"/>
    <w:rsid w:val="00021E5E"/>
    <w:rsid w:val="00021FA6"/>
    <w:rsid w:val="00022273"/>
    <w:rsid w:val="00022442"/>
    <w:rsid w:val="0002246F"/>
    <w:rsid w:val="00022532"/>
    <w:rsid w:val="000225F9"/>
    <w:rsid w:val="0002263A"/>
    <w:rsid w:val="0002266E"/>
    <w:rsid w:val="0002268B"/>
    <w:rsid w:val="000226E5"/>
    <w:rsid w:val="00022709"/>
    <w:rsid w:val="00022744"/>
    <w:rsid w:val="0002274B"/>
    <w:rsid w:val="000227FA"/>
    <w:rsid w:val="0002285D"/>
    <w:rsid w:val="00022897"/>
    <w:rsid w:val="0002293F"/>
    <w:rsid w:val="000229CA"/>
    <w:rsid w:val="00022A4B"/>
    <w:rsid w:val="00022AA7"/>
    <w:rsid w:val="00022AD9"/>
    <w:rsid w:val="00022B98"/>
    <w:rsid w:val="00022BDC"/>
    <w:rsid w:val="00022CCC"/>
    <w:rsid w:val="00022DCC"/>
    <w:rsid w:val="00022E4D"/>
    <w:rsid w:val="00022FD9"/>
    <w:rsid w:val="00023007"/>
    <w:rsid w:val="000230C9"/>
    <w:rsid w:val="000230E4"/>
    <w:rsid w:val="0002345E"/>
    <w:rsid w:val="00023492"/>
    <w:rsid w:val="00023594"/>
    <w:rsid w:val="00023674"/>
    <w:rsid w:val="00023766"/>
    <w:rsid w:val="000237F3"/>
    <w:rsid w:val="00023824"/>
    <w:rsid w:val="00023922"/>
    <w:rsid w:val="00023989"/>
    <w:rsid w:val="00023ABC"/>
    <w:rsid w:val="00023AE5"/>
    <w:rsid w:val="00023B46"/>
    <w:rsid w:val="00023BC9"/>
    <w:rsid w:val="00023BFF"/>
    <w:rsid w:val="00023C12"/>
    <w:rsid w:val="00023CCD"/>
    <w:rsid w:val="00023D81"/>
    <w:rsid w:val="00023FE5"/>
    <w:rsid w:val="0002400C"/>
    <w:rsid w:val="00024099"/>
    <w:rsid w:val="000240EF"/>
    <w:rsid w:val="000241D1"/>
    <w:rsid w:val="0002421A"/>
    <w:rsid w:val="0002425B"/>
    <w:rsid w:val="0002426C"/>
    <w:rsid w:val="00024273"/>
    <w:rsid w:val="00024291"/>
    <w:rsid w:val="000243BD"/>
    <w:rsid w:val="000243D3"/>
    <w:rsid w:val="000243DC"/>
    <w:rsid w:val="00024420"/>
    <w:rsid w:val="0002447F"/>
    <w:rsid w:val="00024510"/>
    <w:rsid w:val="00024581"/>
    <w:rsid w:val="000245B4"/>
    <w:rsid w:val="00024641"/>
    <w:rsid w:val="0002465D"/>
    <w:rsid w:val="000247AB"/>
    <w:rsid w:val="000248D6"/>
    <w:rsid w:val="000248E9"/>
    <w:rsid w:val="000248EF"/>
    <w:rsid w:val="00024A1C"/>
    <w:rsid w:val="00024A8A"/>
    <w:rsid w:val="00024ABC"/>
    <w:rsid w:val="00024B27"/>
    <w:rsid w:val="00024B40"/>
    <w:rsid w:val="00024B57"/>
    <w:rsid w:val="00024C89"/>
    <w:rsid w:val="00024C94"/>
    <w:rsid w:val="00024CBA"/>
    <w:rsid w:val="00024CCA"/>
    <w:rsid w:val="00024D74"/>
    <w:rsid w:val="00024DD9"/>
    <w:rsid w:val="00024E2F"/>
    <w:rsid w:val="00024F14"/>
    <w:rsid w:val="0002504A"/>
    <w:rsid w:val="0002511E"/>
    <w:rsid w:val="000251D9"/>
    <w:rsid w:val="000251EC"/>
    <w:rsid w:val="00025336"/>
    <w:rsid w:val="0002548D"/>
    <w:rsid w:val="0002549F"/>
    <w:rsid w:val="00025630"/>
    <w:rsid w:val="00025678"/>
    <w:rsid w:val="0002577D"/>
    <w:rsid w:val="0002578B"/>
    <w:rsid w:val="000257A9"/>
    <w:rsid w:val="000257CF"/>
    <w:rsid w:val="000257EC"/>
    <w:rsid w:val="0002581D"/>
    <w:rsid w:val="0002583C"/>
    <w:rsid w:val="00025845"/>
    <w:rsid w:val="00025938"/>
    <w:rsid w:val="0002596D"/>
    <w:rsid w:val="000259AD"/>
    <w:rsid w:val="000259EF"/>
    <w:rsid w:val="00025AAF"/>
    <w:rsid w:val="00025AFF"/>
    <w:rsid w:val="00025B79"/>
    <w:rsid w:val="00025EAE"/>
    <w:rsid w:val="00025EE0"/>
    <w:rsid w:val="00025F0B"/>
    <w:rsid w:val="00025F34"/>
    <w:rsid w:val="00025F61"/>
    <w:rsid w:val="00025F82"/>
    <w:rsid w:val="00025FB2"/>
    <w:rsid w:val="00026034"/>
    <w:rsid w:val="000260F3"/>
    <w:rsid w:val="00026204"/>
    <w:rsid w:val="0002625C"/>
    <w:rsid w:val="00026260"/>
    <w:rsid w:val="00026293"/>
    <w:rsid w:val="000262DB"/>
    <w:rsid w:val="000263F1"/>
    <w:rsid w:val="00026451"/>
    <w:rsid w:val="000264A8"/>
    <w:rsid w:val="0002651D"/>
    <w:rsid w:val="00026581"/>
    <w:rsid w:val="000265C4"/>
    <w:rsid w:val="0002663C"/>
    <w:rsid w:val="0002686A"/>
    <w:rsid w:val="00026AA7"/>
    <w:rsid w:val="00026BB1"/>
    <w:rsid w:val="00026D0E"/>
    <w:rsid w:val="00026D16"/>
    <w:rsid w:val="00026DE2"/>
    <w:rsid w:val="00026E59"/>
    <w:rsid w:val="00026F05"/>
    <w:rsid w:val="00026F92"/>
    <w:rsid w:val="000271F5"/>
    <w:rsid w:val="00027210"/>
    <w:rsid w:val="000272AC"/>
    <w:rsid w:val="00027347"/>
    <w:rsid w:val="00027421"/>
    <w:rsid w:val="0002744B"/>
    <w:rsid w:val="00027483"/>
    <w:rsid w:val="00027496"/>
    <w:rsid w:val="000274A2"/>
    <w:rsid w:val="00027690"/>
    <w:rsid w:val="000276C1"/>
    <w:rsid w:val="0002773B"/>
    <w:rsid w:val="00027835"/>
    <w:rsid w:val="0002788E"/>
    <w:rsid w:val="00027898"/>
    <w:rsid w:val="00027907"/>
    <w:rsid w:val="00027AAB"/>
    <w:rsid w:val="00027AB8"/>
    <w:rsid w:val="00027ABD"/>
    <w:rsid w:val="00027ACB"/>
    <w:rsid w:val="00027C4E"/>
    <w:rsid w:val="00027C5D"/>
    <w:rsid w:val="00027CDB"/>
    <w:rsid w:val="00027EE7"/>
    <w:rsid w:val="00027FC0"/>
    <w:rsid w:val="000300B5"/>
    <w:rsid w:val="000300C3"/>
    <w:rsid w:val="0003027C"/>
    <w:rsid w:val="0003035E"/>
    <w:rsid w:val="0003046D"/>
    <w:rsid w:val="0003048F"/>
    <w:rsid w:val="000304AB"/>
    <w:rsid w:val="00030554"/>
    <w:rsid w:val="0003059A"/>
    <w:rsid w:val="00030691"/>
    <w:rsid w:val="000307CA"/>
    <w:rsid w:val="000307D5"/>
    <w:rsid w:val="00030875"/>
    <w:rsid w:val="0003087B"/>
    <w:rsid w:val="00030897"/>
    <w:rsid w:val="000308AF"/>
    <w:rsid w:val="000308CC"/>
    <w:rsid w:val="0003097A"/>
    <w:rsid w:val="000309F7"/>
    <w:rsid w:val="00030B5A"/>
    <w:rsid w:val="00030BC8"/>
    <w:rsid w:val="00030CF3"/>
    <w:rsid w:val="00030F6C"/>
    <w:rsid w:val="0003101C"/>
    <w:rsid w:val="000310CB"/>
    <w:rsid w:val="000310DA"/>
    <w:rsid w:val="00031160"/>
    <w:rsid w:val="00031167"/>
    <w:rsid w:val="0003116F"/>
    <w:rsid w:val="00031296"/>
    <w:rsid w:val="000312B4"/>
    <w:rsid w:val="000312E1"/>
    <w:rsid w:val="000312EC"/>
    <w:rsid w:val="00031302"/>
    <w:rsid w:val="0003135B"/>
    <w:rsid w:val="000313FB"/>
    <w:rsid w:val="000314A4"/>
    <w:rsid w:val="0003153F"/>
    <w:rsid w:val="00031562"/>
    <w:rsid w:val="00031599"/>
    <w:rsid w:val="000316DF"/>
    <w:rsid w:val="00031752"/>
    <w:rsid w:val="000317FB"/>
    <w:rsid w:val="000317FC"/>
    <w:rsid w:val="000318F4"/>
    <w:rsid w:val="00031AF9"/>
    <w:rsid w:val="00031B57"/>
    <w:rsid w:val="00031BF7"/>
    <w:rsid w:val="00031C32"/>
    <w:rsid w:val="00031C44"/>
    <w:rsid w:val="00031C61"/>
    <w:rsid w:val="00031E18"/>
    <w:rsid w:val="00031E35"/>
    <w:rsid w:val="00031EA2"/>
    <w:rsid w:val="00031EB1"/>
    <w:rsid w:val="00031F5C"/>
    <w:rsid w:val="00031FDF"/>
    <w:rsid w:val="0003205F"/>
    <w:rsid w:val="0003209E"/>
    <w:rsid w:val="000320FE"/>
    <w:rsid w:val="00032136"/>
    <w:rsid w:val="00032209"/>
    <w:rsid w:val="000322B2"/>
    <w:rsid w:val="0003235B"/>
    <w:rsid w:val="00032373"/>
    <w:rsid w:val="00032392"/>
    <w:rsid w:val="000323FF"/>
    <w:rsid w:val="00032418"/>
    <w:rsid w:val="0003287F"/>
    <w:rsid w:val="00032967"/>
    <w:rsid w:val="00032979"/>
    <w:rsid w:val="00032980"/>
    <w:rsid w:val="00032C31"/>
    <w:rsid w:val="00032CAA"/>
    <w:rsid w:val="00032D16"/>
    <w:rsid w:val="00032FBA"/>
    <w:rsid w:val="0003307A"/>
    <w:rsid w:val="00033105"/>
    <w:rsid w:val="0003311F"/>
    <w:rsid w:val="00033213"/>
    <w:rsid w:val="000332D8"/>
    <w:rsid w:val="000332FB"/>
    <w:rsid w:val="000333BE"/>
    <w:rsid w:val="000334A3"/>
    <w:rsid w:val="0003353E"/>
    <w:rsid w:val="00033596"/>
    <w:rsid w:val="00033677"/>
    <w:rsid w:val="000336DF"/>
    <w:rsid w:val="000336F8"/>
    <w:rsid w:val="000336F9"/>
    <w:rsid w:val="0003370D"/>
    <w:rsid w:val="00033A7F"/>
    <w:rsid w:val="00033B77"/>
    <w:rsid w:val="00033B8A"/>
    <w:rsid w:val="00033C3B"/>
    <w:rsid w:val="00033CB4"/>
    <w:rsid w:val="00033D58"/>
    <w:rsid w:val="00033D90"/>
    <w:rsid w:val="00034047"/>
    <w:rsid w:val="0003411A"/>
    <w:rsid w:val="0003428E"/>
    <w:rsid w:val="00034435"/>
    <w:rsid w:val="00034463"/>
    <w:rsid w:val="000344B1"/>
    <w:rsid w:val="000344C4"/>
    <w:rsid w:val="0003450C"/>
    <w:rsid w:val="00034614"/>
    <w:rsid w:val="00034653"/>
    <w:rsid w:val="00034985"/>
    <w:rsid w:val="000349B5"/>
    <w:rsid w:val="000349DF"/>
    <w:rsid w:val="00034A57"/>
    <w:rsid w:val="00034A83"/>
    <w:rsid w:val="00034A8E"/>
    <w:rsid w:val="00034B23"/>
    <w:rsid w:val="00034B30"/>
    <w:rsid w:val="00034B69"/>
    <w:rsid w:val="00034C13"/>
    <w:rsid w:val="00034C30"/>
    <w:rsid w:val="00034C53"/>
    <w:rsid w:val="00034D00"/>
    <w:rsid w:val="00034D27"/>
    <w:rsid w:val="00034D66"/>
    <w:rsid w:val="00034DC0"/>
    <w:rsid w:val="00034DF9"/>
    <w:rsid w:val="00034E46"/>
    <w:rsid w:val="00034F0A"/>
    <w:rsid w:val="00035042"/>
    <w:rsid w:val="00035140"/>
    <w:rsid w:val="00035155"/>
    <w:rsid w:val="0003515E"/>
    <w:rsid w:val="00035180"/>
    <w:rsid w:val="0003518B"/>
    <w:rsid w:val="00035192"/>
    <w:rsid w:val="000352B4"/>
    <w:rsid w:val="00035367"/>
    <w:rsid w:val="00035458"/>
    <w:rsid w:val="0003548E"/>
    <w:rsid w:val="000354A6"/>
    <w:rsid w:val="00035526"/>
    <w:rsid w:val="00035551"/>
    <w:rsid w:val="00035614"/>
    <w:rsid w:val="000357AC"/>
    <w:rsid w:val="00035911"/>
    <w:rsid w:val="000359EB"/>
    <w:rsid w:val="00035C0E"/>
    <w:rsid w:val="00035C64"/>
    <w:rsid w:val="00035C86"/>
    <w:rsid w:val="00035CBA"/>
    <w:rsid w:val="00035DB5"/>
    <w:rsid w:val="00035DF4"/>
    <w:rsid w:val="00035F51"/>
    <w:rsid w:val="00035F61"/>
    <w:rsid w:val="00035FF8"/>
    <w:rsid w:val="000360BD"/>
    <w:rsid w:val="00036139"/>
    <w:rsid w:val="000363AD"/>
    <w:rsid w:val="000364B0"/>
    <w:rsid w:val="00036585"/>
    <w:rsid w:val="00036592"/>
    <w:rsid w:val="000365AA"/>
    <w:rsid w:val="00036694"/>
    <w:rsid w:val="00036739"/>
    <w:rsid w:val="0003684D"/>
    <w:rsid w:val="00036854"/>
    <w:rsid w:val="00036871"/>
    <w:rsid w:val="000368B1"/>
    <w:rsid w:val="000368C4"/>
    <w:rsid w:val="00036930"/>
    <w:rsid w:val="00036981"/>
    <w:rsid w:val="00036B25"/>
    <w:rsid w:val="00036CFC"/>
    <w:rsid w:val="00036D51"/>
    <w:rsid w:val="00036D5D"/>
    <w:rsid w:val="00036E1A"/>
    <w:rsid w:val="00036E7C"/>
    <w:rsid w:val="00036E9E"/>
    <w:rsid w:val="00036FB7"/>
    <w:rsid w:val="000370C4"/>
    <w:rsid w:val="0003739A"/>
    <w:rsid w:val="00037508"/>
    <w:rsid w:val="00037564"/>
    <w:rsid w:val="00037566"/>
    <w:rsid w:val="000375D2"/>
    <w:rsid w:val="00037656"/>
    <w:rsid w:val="0003768D"/>
    <w:rsid w:val="00037777"/>
    <w:rsid w:val="000379BF"/>
    <w:rsid w:val="00037A0F"/>
    <w:rsid w:val="00037AF0"/>
    <w:rsid w:val="00037B49"/>
    <w:rsid w:val="00037BF6"/>
    <w:rsid w:val="00037DF7"/>
    <w:rsid w:val="00037E63"/>
    <w:rsid w:val="00037F04"/>
    <w:rsid w:val="00037FC9"/>
    <w:rsid w:val="00037FE7"/>
    <w:rsid w:val="00040128"/>
    <w:rsid w:val="00040159"/>
    <w:rsid w:val="00040335"/>
    <w:rsid w:val="000403A7"/>
    <w:rsid w:val="000403AF"/>
    <w:rsid w:val="00040434"/>
    <w:rsid w:val="0004050E"/>
    <w:rsid w:val="000406FE"/>
    <w:rsid w:val="000407D6"/>
    <w:rsid w:val="000408F4"/>
    <w:rsid w:val="0004095D"/>
    <w:rsid w:val="00040974"/>
    <w:rsid w:val="00040AA6"/>
    <w:rsid w:val="00040B25"/>
    <w:rsid w:val="00040BE5"/>
    <w:rsid w:val="00040C28"/>
    <w:rsid w:val="00040CB2"/>
    <w:rsid w:val="00040D72"/>
    <w:rsid w:val="00040DB4"/>
    <w:rsid w:val="00040E30"/>
    <w:rsid w:val="00040E97"/>
    <w:rsid w:val="00040EAF"/>
    <w:rsid w:val="00040FBC"/>
    <w:rsid w:val="00041025"/>
    <w:rsid w:val="000410DD"/>
    <w:rsid w:val="000411E9"/>
    <w:rsid w:val="0004131C"/>
    <w:rsid w:val="00041392"/>
    <w:rsid w:val="0004139B"/>
    <w:rsid w:val="000413CB"/>
    <w:rsid w:val="000414D8"/>
    <w:rsid w:val="0004152C"/>
    <w:rsid w:val="00041574"/>
    <w:rsid w:val="00041588"/>
    <w:rsid w:val="0004168A"/>
    <w:rsid w:val="000417C4"/>
    <w:rsid w:val="00041814"/>
    <w:rsid w:val="00041855"/>
    <w:rsid w:val="000419B1"/>
    <w:rsid w:val="00041A80"/>
    <w:rsid w:val="00041AE0"/>
    <w:rsid w:val="00041B01"/>
    <w:rsid w:val="00041B16"/>
    <w:rsid w:val="00041B3D"/>
    <w:rsid w:val="00041B72"/>
    <w:rsid w:val="00041B8A"/>
    <w:rsid w:val="00041BFB"/>
    <w:rsid w:val="00041C0C"/>
    <w:rsid w:val="00041C3E"/>
    <w:rsid w:val="00041DCD"/>
    <w:rsid w:val="00041DD1"/>
    <w:rsid w:val="00041EEB"/>
    <w:rsid w:val="00041EEF"/>
    <w:rsid w:val="00041F7F"/>
    <w:rsid w:val="00041F9E"/>
    <w:rsid w:val="00041FD0"/>
    <w:rsid w:val="00042090"/>
    <w:rsid w:val="00042107"/>
    <w:rsid w:val="00042160"/>
    <w:rsid w:val="00042177"/>
    <w:rsid w:val="000421BA"/>
    <w:rsid w:val="00042285"/>
    <w:rsid w:val="0004244A"/>
    <w:rsid w:val="00042461"/>
    <w:rsid w:val="000424C2"/>
    <w:rsid w:val="00042625"/>
    <w:rsid w:val="000427E2"/>
    <w:rsid w:val="00042840"/>
    <w:rsid w:val="0004284D"/>
    <w:rsid w:val="00042886"/>
    <w:rsid w:val="000428B0"/>
    <w:rsid w:val="0004294D"/>
    <w:rsid w:val="000429A0"/>
    <w:rsid w:val="000429DE"/>
    <w:rsid w:val="00042AFC"/>
    <w:rsid w:val="00042B08"/>
    <w:rsid w:val="00042B5D"/>
    <w:rsid w:val="00042BBE"/>
    <w:rsid w:val="00042BCB"/>
    <w:rsid w:val="00042BD8"/>
    <w:rsid w:val="00042C32"/>
    <w:rsid w:val="00042D8F"/>
    <w:rsid w:val="00042D90"/>
    <w:rsid w:val="00042E61"/>
    <w:rsid w:val="0004301A"/>
    <w:rsid w:val="00043020"/>
    <w:rsid w:val="0004312E"/>
    <w:rsid w:val="000431AE"/>
    <w:rsid w:val="000431EE"/>
    <w:rsid w:val="00043262"/>
    <w:rsid w:val="000433AE"/>
    <w:rsid w:val="00043426"/>
    <w:rsid w:val="00043465"/>
    <w:rsid w:val="00043545"/>
    <w:rsid w:val="00043586"/>
    <w:rsid w:val="00043709"/>
    <w:rsid w:val="0004371B"/>
    <w:rsid w:val="0004373F"/>
    <w:rsid w:val="000438DA"/>
    <w:rsid w:val="00043A01"/>
    <w:rsid w:val="00043AA5"/>
    <w:rsid w:val="00043B11"/>
    <w:rsid w:val="00043B98"/>
    <w:rsid w:val="00043D62"/>
    <w:rsid w:val="00043DC0"/>
    <w:rsid w:val="00043E00"/>
    <w:rsid w:val="00043E02"/>
    <w:rsid w:val="00043E55"/>
    <w:rsid w:val="00043E76"/>
    <w:rsid w:val="00043ED4"/>
    <w:rsid w:val="00043F2B"/>
    <w:rsid w:val="00044053"/>
    <w:rsid w:val="0004406D"/>
    <w:rsid w:val="0004408B"/>
    <w:rsid w:val="00044208"/>
    <w:rsid w:val="00044222"/>
    <w:rsid w:val="00044305"/>
    <w:rsid w:val="0004439E"/>
    <w:rsid w:val="000443F1"/>
    <w:rsid w:val="00044523"/>
    <w:rsid w:val="00044544"/>
    <w:rsid w:val="000445F8"/>
    <w:rsid w:val="00044618"/>
    <w:rsid w:val="00044658"/>
    <w:rsid w:val="00044702"/>
    <w:rsid w:val="00044764"/>
    <w:rsid w:val="00044826"/>
    <w:rsid w:val="00044860"/>
    <w:rsid w:val="00044A4A"/>
    <w:rsid w:val="00044A60"/>
    <w:rsid w:val="00044AB0"/>
    <w:rsid w:val="00044B6D"/>
    <w:rsid w:val="00044BA1"/>
    <w:rsid w:val="00044BE8"/>
    <w:rsid w:val="00044C63"/>
    <w:rsid w:val="00044D20"/>
    <w:rsid w:val="00044D9B"/>
    <w:rsid w:val="00044E76"/>
    <w:rsid w:val="00044ECB"/>
    <w:rsid w:val="00044EF5"/>
    <w:rsid w:val="00044F95"/>
    <w:rsid w:val="00044FA3"/>
    <w:rsid w:val="00044FD0"/>
    <w:rsid w:val="000450D8"/>
    <w:rsid w:val="00045101"/>
    <w:rsid w:val="0004514C"/>
    <w:rsid w:val="00045477"/>
    <w:rsid w:val="000454ED"/>
    <w:rsid w:val="00045558"/>
    <w:rsid w:val="00045583"/>
    <w:rsid w:val="00045660"/>
    <w:rsid w:val="00045667"/>
    <w:rsid w:val="0004567F"/>
    <w:rsid w:val="000456E0"/>
    <w:rsid w:val="000456EE"/>
    <w:rsid w:val="00045795"/>
    <w:rsid w:val="000458F9"/>
    <w:rsid w:val="00045904"/>
    <w:rsid w:val="0004595D"/>
    <w:rsid w:val="00045A15"/>
    <w:rsid w:val="00045A82"/>
    <w:rsid w:val="00045AB2"/>
    <w:rsid w:val="00045B3C"/>
    <w:rsid w:val="00045C5E"/>
    <w:rsid w:val="00045C78"/>
    <w:rsid w:val="00045D8A"/>
    <w:rsid w:val="00045DB4"/>
    <w:rsid w:val="00045DDA"/>
    <w:rsid w:val="00045DF2"/>
    <w:rsid w:val="00045F32"/>
    <w:rsid w:val="00046167"/>
    <w:rsid w:val="00046230"/>
    <w:rsid w:val="000462B3"/>
    <w:rsid w:val="000462E2"/>
    <w:rsid w:val="000462F0"/>
    <w:rsid w:val="00046366"/>
    <w:rsid w:val="000464C7"/>
    <w:rsid w:val="00046501"/>
    <w:rsid w:val="00046549"/>
    <w:rsid w:val="00046573"/>
    <w:rsid w:val="00046683"/>
    <w:rsid w:val="000466A8"/>
    <w:rsid w:val="000466C9"/>
    <w:rsid w:val="000466D8"/>
    <w:rsid w:val="000467A7"/>
    <w:rsid w:val="00046933"/>
    <w:rsid w:val="00046985"/>
    <w:rsid w:val="000469B6"/>
    <w:rsid w:val="00046B1C"/>
    <w:rsid w:val="00046B4B"/>
    <w:rsid w:val="00046C5A"/>
    <w:rsid w:val="00046C83"/>
    <w:rsid w:val="00046C87"/>
    <w:rsid w:val="00046D5D"/>
    <w:rsid w:val="00046D6C"/>
    <w:rsid w:val="00046D71"/>
    <w:rsid w:val="00046E27"/>
    <w:rsid w:val="00046F4C"/>
    <w:rsid w:val="00046F58"/>
    <w:rsid w:val="00046FB4"/>
    <w:rsid w:val="00046FB9"/>
    <w:rsid w:val="00047019"/>
    <w:rsid w:val="0004703A"/>
    <w:rsid w:val="000470DD"/>
    <w:rsid w:val="00047113"/>
    <w:rsid w:val="00047180"/>
    <w:rsid w:val="0004725A"/>
    <w:rsid w:val="000472BB"/>
    <w:rsid w:val="000472F2"/>
    <w:rsid w:val="000473DD"/>
    <w:rsid w:val="0004741F"/>
    <w:rsid w:val="00047499"/>
    <w:rsid w:val="000474CB"/>
    <w:rsid w:val="00047511"/>
    <w:rsid w:val="000475D8"/>
    <w:rsid w:val="0004763F"/>
    <w:rsid w:val="0004767E"/>
    <w:rsid w:val="0004768B"/>
    <w:rsid w:val="0004769A"/>
    <w:rsid w:val="0004785F"/>
    <w:rsid w:val="000478B7"/>
    <w:rsid w:val="00047946"/>
    <w:rsid w:val="00047972"/>
    <w:rsid w:val="0004798E"/>
    <w:rsid w:val="000479B0"/>
    <w:rsid w:val="000479C3"/>
    <w:rsid w:val="00047B9D"/>
    <w:rsid w:val="00047BAD"/>
    <w:rsid w:val="00047BBA"/>
    <w:rsid w:val="00047C74"/>
    <w:rsid w:val="00047C78"/>
    <w:rsid w:val="00047CA2"/>
    <w:rsid w:val="00047DE0"/>
    <w:rsid w:val="00047DFF"/>
    <w:rsid w:val="00047E0F"/>
    <w:rsid w:val="00047E50"/>
    <w:rsid w:val="00047EDF"/>
    <w:rsid w:val="00047F36"/>
    <w:rsid w:val="00047F40"/>
    <w:rsid w:val="00047F71"/>
    <w:rsid w:val="00047F8D"/>
    <w:rsid w:val="00047FAE"/>
    <w:rsid w:val="00047FCB"/>
    <w:rsid w:val="00047FF7"/>
    <w:rsid w:val="000501F7"/>
    <w:rsid w:val="0005027D"/>
    <w:rsid w:val="000502A3"/>
    <w:rsid w:val="000502D6"/>
    <w:rsid w:val="0005038E"/>
    <w:rsid w:val="00050506"/>
    <w:rsid w:val="00050591"/>
    <w:rsid w:val="000505F4"/>
    <w:rsid w:val="00050738"/>
    <w:rsid w:val="000507A8"/>
    <w:rsid w:val="0005087B"/>
    <w:rsid w:val="000508E8"/>
    <w:rsid w:val="00050ACD"/>
    <w:rsid w:val="00050AD5"/>
    <w:rsid w:val="00050AFD"/>
    <w:rsid w:val="00050B02"/>
    <w:rsid w:val="00050B52"/>
    <w:rsid w:val="00050B55"/>
    <w:rsid w:val="00050C2B"/>
    <w:rsid w:val="00050C51"/>
    <w:rsid w:val="00050D17"/>
    <w:rsid w:val="00050D32"/>
    <w:rsid w:val="00050D3F"/>
    <w:rsid w:val="00050DF1"/>
    <w:rsid w:val="00050F0C"/>
    <w:rsid w:val="00050F9A"/>
    <w:rsid w:val="000510F9"/>
    <w:rsid w:val="000511B4"/>
    <w:rsid w:val="000511F8"/>
    <w:rsid w:val="00051257"/>
    <w:rsid w:val="00051263"/>
    <w:rsid w:val="00051268"/>
    <w:rsid w:val="0005126D"/>
    <w:rsid w:val="000513C4"/>
    <w:rsid w:val="000513FE"/>
    <w:rsid w:val="00051401"/>
    <w:rsid w:val="0005143B"/>
    <w:rsid w:val="000515AB"/>
    <w:rsid w:val="00051750"/>
    <w:rsid w:val="0005183A"/>
    <w:rsid w:val="000518C7"/>
    <w:rsid w:val="000518D0"/>
    <w:rsid w:val="00051924"/>
    <w:rsid w:val="00051944"/>
    <w:rsid w:val="000519F3"/>
    <w:rsid w:val="00051A38"/>
    <w:rsid w:val="00051A76"/>
    <w:rsid w:val="00051B4A"/>
    <w:rsid w:val="00051B85"/>
    <w:rsid w:val="00051C63"/>
    <w:rsid w:val="00051C90"/>
    <w:rsid w:val="00051CF9"/>
    <w:rsid w:val="00051DEC"/>
    <w:rsid w:val="00051DF4"/>
    <w:rsid w:val="00051E84"/>
    <w:rsid w:val="00051F76"/>
    <w:rsid w:val="00051F86"/>
    <w:rsid w:val="00052000"/>
    <w:rsid w:val="00052025"/>
    <w:rsid w:val="00052154"/>
    <w:rsid w:val="0005216D"/>
    <w:rsid w:val="00052244"/>
    <w:rsid w:val="00052319"/>
    <w:rsid w:val="000523A1"/>
    <w:rsid w:val="000523E4"/>
    <w:rsid w:val="0005254D"/>
    <w:rsid w:val="00052597"/>
    <w:rsid w:val="000525FA"/>
    <w:rsid w:val="00052674"/>
    <w:rsid w:val="000526CF"/>
    <w:rsid w:val="000526E1"/>
    <w:rsid w:val="00052770"/>
    <w:rsid w:val="000527F6"/>
    <w:rsid w:val="000528EF"/>
    <w:rsid w:val="00052916"/>
    <w:rsid w:val="00052AC1"/>
    <w:rsid w:val="00052B4B"/>
    <w:rsid w:val="00052CDD"/>
    <w:rsid w:val="00052EEA"/>
    <w:rsid w:val="00052F7E"/>
    <w:rsid w:val="0005300D"/>
    <w:rsid w:val="0005306B"/>
    <w:rsid w:val="00053089"/>
    <w:rsid w:val="00053195"/>
    <w:rsid w:val="000531D4"/>
    <w:rsid w:val="000532A1"/>
    <w:rsid w:val="000532FA"/>
    <w:rsid w:val="000533D6"/>
    <w:rsid w:val="00053456"/>
    <w:rsid w:val="000534AA"/>
    <w:rsid w:val="000535A7"/>
    <w:rsid w:val="00053609"/>
    <w:rsid w:val="000536A0"/>
    <w:rsid w:val="0005375E"/>
    <w:rsid w:val="00053788"/>
    <w:rsid w:val="00053804"/>
    <w:rsid w:val="00053850"/>
    <w:rsid w:val="0005393B"/>
    <w:rsid w:val="0005394F"/>
    <w:rsid w:val="00053A56"/>
    <w:rsid w:val="00053A5E"/>
    <w:rsid w:val="00053B38"/>
    <w:rsid w:val="00053BE1"/>
    <w:rsid w:val="00053BFE"/>
    <w:rsid w:val="00053C31"/>
    <w:rsid w:val="00053DFB"/>
    <w:rsid w:val="00053E0E"/>
    <w:rsid w:val="00053E88"/>
    <w:rsid w:val="00053F24"/>
    <w:rsid w:val="00054008"/>
    <w:rsid w:val="00054072"/>
    <w:rsid w:val="000540B0"/>
    <w:rsid w:val="00054161"/>
    <w:rsid w:val="000541C2"/>
    <w:rsid w:val="0005422E"/>
    <w:rsid w:val="000542E8"/>
    <w:rsid w:val="00054426"/>
    <w:rsid w:val="000544ED"/>
    <w:rsid w:val="0005451A"/>
    <w:rsid w:val="00054587"/>
    <w:rsid w:val="0005459D"/>
    <w:rsid w:val="00054753"/>
    <w:rsid w:val="00054859"/>
    <w:rsid w:val="00054869"/>
    <w:rsid w:val="000548A5"/>
    <w:rsid w:val="00054A08"/>
    <w:rsid w:val="00054C62"/>
    <w:rsid w:val="00054D8C"/>
    <w:rsid w:val="00054DE9"/>
    <w:rsid w:val="00054E5D"/>
    <w:rsid w:val="00054EA1"/>
    <w:rsid w:val="0005512D"/>
    <w:rsid w:val="0005519D"/>
    <w:rsid w:val="0005529A"/>
    <w:rsid w:val="000552BE"/>
    <w:rsid w:val="00055341"/>
    <w:rsid w:val="0005536D"/>
    <w:rsid w:val="000555FD"/>
    <w:rsid w:val="00055672"/>
    <w:rsid w:val="000556D1"/>
    <w:rsid w:val="000557E1"/>
    <w:rsid w:val="000557ED"/>
    <w:rsid w:val="0005580D"/>
    <w:rsid w:val="00055829"/>
    <w:rsid w:val="000558FB"/>
    <w:rsid w:val="00055A6C"/>
    <w:rsid w:val="00055AB5"/>
    <w:rsid w:val="00055AB8"/>
    <w:rsid w:val="00055ABE"/>
    <w:rsid w:val="00055AEE"/>
    <w:rsid w:val="00055BE6"/>
    <w:rsid w:val="00055BF6"/>
    <w:rsid w:val="00055C89"/>
    <w:rsid w:val="00055C8A"/>
    <w:rsid w:val="00055F40"/>
    <w:rsid w:val="00055F7F"/>
    <w:rsid w:val="00056009"/>
    <w:rsid w:val="00056110"/>
    <w:rsid w:val="00056120"/>
    <w:rsid w:val="00056296"/>
    <w:rsid w:val="000562A7"/>
    <w:rsid w:val="00056355"/>
    <w:rsid w:val="00056361"/>
    <w:rsid w:val="00056388"/>
    <w:rsid w:val="000565D5"/>
    <w:rsid w:val="00056601"/>
    <w:rsid w:val="00056618"/>
    <w:rsid w:val="0005661D"/>
    <w:rsid w:val="00056660"/>
    <w:rsid w:val="0005667F"/>
    <w:rsid w:val="000566AC"/>
    <w:rsid w:val="0005671A"/>
    <w:rsid w:val="000567EF"/>
    <w:rsid w:val="000569AC"/>
    <w:rsid w:val="00056A09"/>
    <w:rsid w:val="00056A47"/>
    <w:rsid w:val="00056A55"/>
    <w:rsid w:val="00056B25"/>
    <w:rsid w:val="00056B31"/>
    <w:rsid w:val="00056CFE"/>
    <w:rsid w:val="00056D42"/>
    <w:rsid w:val="00056DDD"/>
    <w:rsid w:val="00056E90"/>
    <w:rsid w:val="00056F48"/>
    <w:rsid w:val="00056F4F"/>
    <w:rsid w:val="00056FCA"/>
    <w:rsid w:val="000572C9"/>
    <w:rsid w:val="00057424"/>
    <w:rsid w:val="00057661"/>
    <w:rsid w:val="000576BF"/>
    <w:rsid w:val="000576C1"/>
    <w:rsid w:val="00057742"/>
    <w:rsid w:val="00057826"/>
    <w:rsid w:val="0005785F"/>
    <w:rsid w:val="000578A8"/>
    <w:rsid w:val="000578B5"/>
    <w:rsid w:val="00057975"/>
    <w:rsid w:val="00057A5B"/>
    <w:rsid w:val="00057B28"/>
    <w:rsid w:val="00057B2F"/>
    <w:rsid w:val="00057B34"/>
    <w:rsid w:val="00057BFB"/>
    <w:rsid w:val="00057C97"/>
    <w:rsid w:val="00057CA8"/>
    <w:rsid w:val="00057E8C"/>
    <w:rsid w:val="00060013"/>
    <w:rsid w:val="0006008C"/>
    <w:rsid w:val="0006017E"/>
    <w:rsid w:val="00060251"/>
    <w:rsid w:val="00060296"/>
    <w:rsid w:val="000602AF"/>
    <w:rsid w:val="0006039C"/>
    <w:rsid w:val="000603EF"/>
    <w:rsid w:val="000603F2"/>
    <w:rsid w:val="00060532"/>
    <w:rsid w:val="00060675"/>
    <w:rsid w:val="0006077C"/>
    <w:rsid w:val="000608B0"/>
    <w:rsid w:val="000608F2"/>
    <w:rsid w:val="00060A8B"/>
    <w:rsid w:val="00060AF4"/>
    <w:rsid w:val="00060C2A"/>
    <w:rsid w:val="00060C4B"/>
    <w:rsid w:val="00060CA6"/>
    <w:rsid w:val="00060D51"/>
    <w:rsid w:val="00060DDB"/>
    <w:rsid w:val="00060E3F"/>
    <w:rsid w:val="00060F6B"/>
    <w:rsid w:val="00061087"/>
    <w:rsid w:val="00061094"/>
    <w:rsid w:val="0006114A"/>
    <w:rsid w:val="0006117C"/>
    <w:rsid w:val="00061197"/>
    <w:rsid w:val="00061283"/>
    <w:rsid w:val="000612CA"/>
    <w:rsid w:val="00061311"/>
    <w:rsid w:val="0006132E"/>
    <w:rsid w:val="000613B9"/>
    <w:rsid w:val="0006144C"/>
    <w:rsid w:val="00061487"/>
    <w:rsid w:val="000615CB"/>
    <w:rsid w:val="000615D2"/>
    <w:rsid w:val="000615ED"/>
    <w:rsid w:val="0006161A"/>
    <w:rsid w:val="0006163A"/>
    <w:rsid w:val="0006176F"/>
    <w:rsid w:val="000617BF"/>
    <w:rsid w:val="000617F6"/>
    <w:rsid w:val="0006180A"/>
    <w:rsid w:val="0006180F"/>
    <w:rsid w:val="000618F6"/>
    <w:rsid w:val="000619B3"/>
    <w:rsid w:val="00061A75"/>
    <w:rsid w:val="00061A93"/>
    <w:rsid w:val="00061AD4"/>
    <w:rsid w:val="00061AF7"/>
    <w:rsid w:val="00061BAE"/>
    <w:rsid w:val="00061BC6"/>
    <w:rsid w:val="00061BF8"/>
    <w:rsid w:val="00061D0B"/>
    <w:rsid w:val="00061D76"/>
    <w:rsid w:val="00061ED4"/>
    <w:rsid w:val="00061F25"/>
    <w:rsid w:val="00061F86"/>
    <w:rsid w:val="00061FB0"/>
    <w:rsid w:val="00062024"/>
    <w:rsid w:val="00062062"/>
    <w:rsid w:val="000620E4"/>
    <w:rsid w:val="000622F8"/>
    <w:rsid w:val="000623A6"/>
    <w:rsid w:val="0006240E"/>
    <w:rsid w:val="00062421"/>
    <w:rsid w:val="00062455"/>
    <w:rsid w:val="00062465"/>
    <w:rsid w:val="0006248F"/>
    <w:rsid w:val="00062497"/>
    <w:rsid w:val="000624C8"/>
    <w:rsid w:val="000625BA"/>
    <w:rsid w:val="00062650"/>
    <w:rsid w:val="000626F8"/>
    <w:rsid w:val="00062771"/>
    <w:rsid w:val="000627AE"/>
    <w:rsid w:val="00062959"/>
    <w:rsid w:val="0006296C"/>
    <w:rsid w:val="0006296F"/>
    <w:rsid w:val="00062AA4"/>
    <w:rsid w:val="00062ADB"/>
    <w:rsid w:val="00062B08"/>
    <w:rsid w:val="00062C09"/>
    <w:rsid w:val="00062C73"/>
    <w:rsid w:val="00062CE0"/>
    <w:rsid w:val="00062E85"/>
    <w:rsid w:val="00062F98"/>
    <w:rsid w:val="00062FF5"/>
    <w:rsid w:val="0006319B"/>
    <w:rsid w:val="00063233"/>
    <w:rsid w:val="000632B5"/>
    <w:rsid w:val="000632C2"/>
    <w:rsid w:val="00063345"/>
    <w:rsid w:val="0006336F"/>
    <w:rsid w:val="000633B8"/>
    <w:rsid w:val="00063509"/>
    <w:rsid w:val="000635A9"/>
    <w:rsid w:val="00063667"/>
    <w:rsid w:val="00063668"/>
    <w:rsid w:val="0006369E"/>
    <w:rsid w:val="000636B2"/>
    <w:rsid w:val="0006378F"/>
    <w:rsid w:val="0006384D"/>
    <w:rsid w:val="00063877"/>
    <w:rsid w:val="000638E8"/>
    <w:rsid w:val="00063952"/>
    <w:rsid w:val="00063A5F"/>
    <w:rsid w:val="00063A80"/>
    <w:rsid w:val="00063AF0"/>
    <w:rsid w:val="00063C51"/>
    <w:rsid w:val="00063E54"/>
    <w:rsid w:val="00063E73"/>
    <w:rsid w:val="00063FA0"/>
    <w:rsid w:val="00063FC3"/>
    <w:rsid w:val="000640E7"/>
    <w:rsid w:val="00064136"/>
    <w:rsid w:val="000641FF"/>
    <w:rsid w:val="00064273"/>
    <w:rsid w:val="00064300"/>
    <w:rsid w:val="0006434F"/>
    <w:rsid w:val="00064362"/>
    <w:rsid w:val="000643DF"/>
    <w:rsid w:val="00064491"/>
    <w:rsid w:val="00064492"/>
    <w:rsid w:val="000644BD"/>
    <w:rsid w:val="00064522"/>
    <w:rsid w:val="000645D6"/>
    <w:rsid w:val="0006463C"/>
    <w:rsid w:val="00064755"/>
    <w:rsid w:val="000647C0"/>
    <w:rsid w:val="000647DA"/>
    <w:rsid w:val="000648C2"/>
    <w:rsid w:val="000649D3"/>
    <w:rsid w:val="00064A39"/>
    <w:rsid w:val="00064A55"/>
    <w:rsid w:val="00064AAF"/>
    <w:rsid w:val="00064B82"/>
    <w:rsid w:val="00064BF9"/>
    <w:rsid w:val="00064C2A"/>
    <w:rsid w:val="00064C53"/>
    <w:rsid w:val="00064C66"/>
    <w:rsid w:val="00064CC8"/>
    <w:rsid w:val="00064ECD"/>
    <w:rsid w:val="00064F15"/>
    <w:rsid w:val="00064F71"/>
    <w:rsid w:val="0006502A"/>
    <w:rsid w:val="00065119"/>
    <w:rsid w:val="0006512D"/>
    <w:rsid w:val="0006523F"/>
    <w:rsid w:val="00065258"/>
    <w:rsid w:val="00065272"/>
    <w:rsid w:val="000652A0"/>
    <w:rsid w:val="000652F9"/>
    <w:rsid w:val="00065486"/>
    <w:rsid w:val="00065553"/>
    <w:rsid w:val="0006560E"/>
    <w:rsid w:val="00065625"/>
    <w:rsid w:val="00065639"/>
    <w:rsid w:val="0006564F"/>
    <w:rsid w:val="000656CD"/>
    <w:rsid w:val="000657D9"/>
    <w:rsid w:val="00065814"/>
    <w:rsid w:val="00065818"/>
    <w:rsid w:val="000658EB"/>
    <w:rsid w:val="00065AE2"/>
    <w:rsid w:val="00066082"/>
    <w:rsid w:val="000660F9"/>
    <w:rsid w:val="00066239"/>
    <w:rsid w:val="0006624D"/>
    <w:rsid w:val="00066549"/>
    <w:rsid w:val="000665B7"/>
    <w:rsid w:val="000666A0"/>
    <w:rsid w:val="000666E8"/>
    <w:rsid w:val="00066715"/>
    <w:rsid w:val="00066747"/>
    <w:rsid w:val="00066758"/>
    <w:rsid w:val="00066765"/>
    <w:rsid w:val="000667AA"/>
    <w:rsid w:val="000667DC"/>
    <w:rsid w:val="00066A6D"/>
    <w:rsid w:val="00066AAC"/>
    <w:rsid w:val="00066AEF"/>
    <w:rsid w:val="00066B1A"/>
    <w:rsid w:val="00066BC8"/>
    <w:rsid w:val="00066C38"/>
    <w:rsid w:val="00066D30"/>
    <w:rsid w:val="00066D77"/>
    <w:rsid w:val="00066D7B"/>
    <w:rsid w:val="00066E1E"/>
    <w:rsid w:val="00066E6B"/>
    <w:rsid w:val="00066EDC"/>
    <w:rsid w:val="00066F40"/>
    <w:rsid w:val="00066FAA"/>
    <w:rsid w:val="00066FC6"/>
    <w:rsid w:val="000670E4"/>
    <w:rsid w:val="00067140"/>
    <w:rsid w:val="00067171"/>
    <w:rsid w:val="00067265"/>
    <w:rsid w:val="000672B6"/>
    <w:rsid w:val="0006730D"/>
    <w:rsid w:val="00067354"/>
    <w:rsid w:val="00067374"/>
    <w:rsid w:val="00067424"/>
    <w:rsid w:val="00067474"/>
    <w:rsid w:val="00067550"/>
    <w:rsid w:val="000675A9"/>
    <w:rsid w:val="000675BA"/>
    <w:rsid w:val="00067724"/>
    <w:rsid w:val="00067732"/>
    <w:rsid w:val="00067764"/>
    <w:rsid w:val="00067826"/>
    <w:rsid w:val="00067874"/>
    <w:rsid w:val="00067975"/>
    <w:rsid w:val="000679F5"/>
    <w:rsid w:val="00067A40"/>
    <w:rsid w:val="00067A54"/>
    <w:rsid w:val="00067A6E"/>
    <w:rsid w:val="00067A6F"/>
    <w:rsid w:val="00067A82"/>
    <w:rsid w:val="00067A90"/>
    <w:rsid w:val="00067C65"/>
    <w:rsid w:val="00067CD6"/>
    <w:rsid w:val="00067D03"/>
    <w:rsid w:val="00067D4D"/>
    <w:rsid w:val="00067D97"/>
    <w:rsid w:val="00067DBA"/>
    <w:rsid w:val="00067DC5"/>
    <w:rsid w:val="00067E16"/>
    <w:rsid w:val="00067E9C"/>
    <w:rsid w:val="00067ECB"/>
    <w:rsid w:val="00067EFF"/>
    <w:rsid w:val="00067FA4"/>
    <w:rsid w:val="00067FAF"/>
    <w:rsid w:val="00067FFA"/>
    <w:rsid w:val="00070009"/>
    <w:rsid w:val="00070028"/>
    <w:rsid w:val="00070081"/>
    <w:rsid w:val="000701F1"/>
    <w:rsid w:val="0007022A"/>
    <w:rsid w:val="000702A0"/>
    <w:rsid w:val="000702A8"/>
    <w:rsid w:val="0007032A"/>
    <w:rsid w:val="00070367"/>
    <w:rsid w:val="00070487"/>
    <w:rsid w:val="0007051B"/>
    <w:rsid w:val="00070525"/>
    <w:rsid w:val="0007052A"/>
    <w:rsid w:val="00070541"/>
    <w:rsid w:val="0007057D"/>
    <w:rsid w:val="00070651"/>
    <w:rsid w:val="000706B0"/>
    <w:rsid w:val="0007077A"/>
    <w:rsid w:val="000707B5"/>
    <w:rsid w:val="000707D8"/>
    <w:rsid w:val="000707DF"/>
    <w:rsid w:val="00070842"/>
    <w:rsid w:val="00070848"/>
    <w:rsid w:val="00070872"/>
    <w:rsid w:val="00070887"/>
    <w:rsid w:val="000708AB"/>
    <w:rsid w:val="000708DB"/>
    <w:rsid w:val="0007093F"/>
    <w:rsid w:val="00070A64"/>
    <w:rsid w:val="00070A8F"/>
    <w:rsid w:val="00070BC1"/>
    <w:rsid w:val="00070C32"/>
    <w:rsid w:val="00070CA5"/>
    <w:rsid w:val="00070E71"/>
    <w:rsid w:val="00070E8D"/>
    <w:rsid w:val="00070F78"/>
    <w:rsid w:val="00071006"/>
    <w:rsid w:val="00071042"/>
    <w:rsid w:val="000710A0"/>
    <w:rsid w:val="00071158"/>
    <w:rsid w:val="00071166"/>
    <w:rsid w:val="00071470"/>
    <w:rsid w:val="0007149D"/>
    <w:rsid w:val="000714BC"/>
    <w:rsid w:val="00071549"/>
    <w:rsid w:val="000716BD"/>
    <w:rsid w:val="000716FC"/>
    <w:rsid w:val="0007176B"/>
    <w:rsid w:val="00071770"/>
    <w:rsid w:val="0007187C"/>
    <w:rsid w:val="0007188F"/>
    <w:rsid w:val="00071996"/>
    <w:rsid w:val="00071A25"/>
    <w:rsid w:val="00071A29"/>
    <w:rsid w:val="00071A31"/>
    <w:rsid w:val="00071B5B"/>
    <w:rsid w:val="00071B64"/>
    <w:rsid w:val="00071C1D"/>
    <w:rsid w:val="00071C3D"/>
    <w:rsid w:val="00071C49"/>
    <w:rsid w:val="00071CDA"/>
    <w:rsid w:val="00071E90"/>
    <w:rsid w:val="00071ED0"/>
    <w:rsid w:val="00071EFA"/>
    <w:rsid w:val="00071F3E"/>
    <w:rsid w:val="00071F5C"/>
    <w:rsid w:val="00071F7B"/>
    <w:rsid w:val="0007202D"/>
    <w:rsid w:val="00072055"/>
    <w:rsid w:val="00072086"/>
    <w:rsid w:val="00072097"/>
    <w:rsid w:val="000720A6"/>
    <w:rsid w:val="000721E9"/>
    <w:rsid w:val="000722D7"/>
    <w:rsid w:val="00072444"/>
    <w:rsid w:val="00072453"/>
    <w:rsid w:val="000724BD"/>
    <w:rsid w:val="00072575"/>
    <w:rsid w:val="000725B6"/>
    <w:rsid w:val="000726BC"/>
    <w:rsid w:val="000726EA"/>
    <w:rsid w:val="000727EC"/>
    <w:rsid w:val="00072877"/>
    <w:rsid w:val="000729EA"/>
    <w:rsid w:val="00072A63"/>
    <w:rsid w:val="00072A64"/>
    <w:rsid w:val="00072ABA"/>
    <w:rsid w:val="00072B4B"/>
    <w:rsid w:val="00072B81"/>
    <w:rsid w:val="00072C03"/>
    <w:rsid w:val="00072C8C"/>
    <w:rsid w:val="00072C9E"/>
    <w:rsid w:val="00072CBC"/>
    <w:rsid w:val="00072CFB"/>
    <w:rsid w:val="00072D90"/>
    <w:rsid w:val="00072DA3"/>
    <w:rsid w:val="00072DC4"/>
    <w:rsid w:val="00072F4D"/>
    <w:rsid w:val="00072F84"/>
    <w:rsid w:val="00073054"/>
    <w:rsid w:val="000730BE"/>
    <w:rsid w:val="0007317A"/>
    <w:rsid w:val="000731F4"/>
    <w:rsid w:val="00073273"/>
    <w:rsid w:val="00073274"/>
    <w:rsid w:val="000733A8"/>
    <w:rsid w:val="000734CA"/>
    <w:rsid w:val="000734D2"/>
    <w:rsid w:val="000734FD"/>
    <w:rsid w:val="0007355F"/>
    <w:rsid w:val="00073718"/>
    <w:rsid w:val="000737AB"/>
    <w:rsid w:val="00073832"/>
    <w:rsid w:val="000738D4"/>
    <w:rsid w:val="00073901"/>
    <w:rsid w:val="00073968"/>
    <w:rsid w:val="0007396C"/>
    <w:rsid w:val="000739A6"/>
    <w:rsid w:val="00073A26"/>
    <w:rsid w:val="00073A63"/>
    <w:rsid w:val="00073A95"/>
    <w:rsid w:val="00073B16"/>
    <w:rsid w:val="00073B3B"/>
    <w:rsid w:val="00073B97"/>
    <w:rsid w:val="00073DB7"/>
    <w:rsid w:val="00073DBA"/>
    <w:rsid w:val="00073E1E"/>
    <w:rsid w:val="00073E5D"/>
    <w:rsid w:val="00073EBD"/>
    <w:rsid w:val="00073F28"/>
    <w:rsid w:val="00073F47"/>
    <w:rsid w:val="00073F7D"/>
    <w:rsid w:val="00073FDC"/>
    <w:rsid w:val="0007402E"/>
    <w:rsid w:val="000740C7"/>
    <w:rsid w:val="0007414D"/>
    <w:rsid w:val="00074199"/>
    <w:rsid w:val="0007422E"/>
    <w:rsid w:val="000745C7"/>
    <w:rsid w:val="000745F4"/>
    <w:rsid w:val="00074684"/>
    <w:rsid w:val="000747BF"/>
    <w:rsid w:val="000747DE"/>
    <w:rsid w:val="000747E2"/>
    <w:rsid w:val="000749A0"/>
    <w:rsid w:val="00074AA2"/>
    <w:rsid w:val="00074B80"/>
    <w:rsid w:val="00074BE1"/>
    <w:rsid w:val="00074BE9"/>
    <w:rsid w:val="00074C93"/>
    <w:rsid w:val="00074CAD"/>
    <w:rsid w:val="00074D21"/>
    <w:rsid w:val="00074E57"/>
    <w:rsid w:val="00075131"/>
    <w:rsid w:val="00075161"/>
    <w:rsid w:val="0007517F"/>
    <w:rsid w:val="00075208"/>
    <w:rsid w:val="00075263"/>
    <w:rsid w:val="00075415"/>
    <w:rsid w:val="000754BA"/>
    <w:rsid w:val="00075660"/>
    <w:rsid w:val="00075666"/>
    <w:rsid w:val="000756DA"/>
    <w:rsid w:val="00075848"/>
    <w:rsid w:val="000758A9"/>
    <w:rsid w:val="000759C5"/>
    <w:rsid w:val="00075A02"/>
    <w:rsid w:val="00075A8F"/>
    <w:rsid w:val="00075ABC"/>
    <w:rsid w:val="00075AD8"/>
    <w:rsid w:val="00075AF9"/>
    <w:rsid w:val="00075B3F"/>
    <w:rsid w:val="00075B65"/>
    <w:rsid w:val="00075B6F"/>
    <w:rsid w:val="00075CA8"/>
    <w:rsid w:val="00075D07"/>
    <w:rsid w:val="00075D7B"/>
    <w:rsid w:val="00075E10"/>
    <w:rsid w:val="00075E5A"/>
    <w:rsid w:val="00075EE7"/>
    <w:rsid w:val="00075F03"/>
    <w:rsid w:val="00075F35"/>
    <w:rsid w:val="00076023"/>
    <w:rsid w:val="000760BA"/>
    <w:rsid w:val="00076113"/>
    <w:rsid w:val="000761D2"/>
    <w:rsid w:val="00076235"/>
    <w:rsid w:val="00076324"/>
    <w:rsid w:val="00076378"/>
    <w:rsid w:val="000763E6"/>
    <w:rsid w:val="00076423"/>
    <w:rsid w:val="00076518"/>
    <w:rsid w:val="00076538"/>
    <w:rsid w:val="000765ED"/>
    <w:rsid w:val="00076623"/>
    <w:rsid w:val="00076626"/>
    <w:rsid w:val="000766E0"/>
    <w:rsid w:val="00076709"/>
    <w:rsid w:val="000767E8"/>
    <w:rsid w:val="00076862"/>
    <w:rsid w:val="000769BD"/>
    <w:rsid w:val="000769C7"/>
    <w:rsid w:val="00076B4F"/>
    <w:rsid w:val="00076BAC"/>
    <w:rsid w:val="00076D56"/>
    <w:rsid w:val="00076DB0"/>
    <w:rsid w:val="00076E68"/>
    <w:rsid w:val="00076F4A"/>
    <w:rsid w:val="00076F95"/>
    <w:rsid w:val="000770E7"/>
    <w:rsid w:val="00077138"/>
    <w:rsid w:val="00077186"/>
    <w:rsid w:val="00077215"/>
    <w:rsid w:val="000772A0"/>
    <w:rsid w:val="00077342"/>
    <w:rsid w:val="000773D2"/>
    <w:rsid w:val="000774EB"/>
    <w:rsid w:val="00077534"/>
    <w:rsid w:val="00077555"/>
    <w:rsid w:val="000776C7"/>
    <w:rsid w:val="00077726"/>
    <w:rsid w:val="000777A5"/>
    <w:rsid w:val="000779BC"/>
    <w:rsid w:val="000779C5"/>
    <w:rsid w:val="00077A0D"/>
    <w:rsid w:val="00077A97"/>
    <w:rsid w:val="00077B1B"/>
    <w:rsid w:val="00077C4C"/>
    <w:rsid w:val="00077C6F"/>
    <w:rsid w:val="00077C80"/>
    <w:rsid w:val="00077D05"/>
    <w:rsid w:val="00077D2F"/>
    <w:rsid w:val="00077D49"/>
    <w:rsid w:val="00077E81"/>
    <w:rsid w:val="00077F43"/>
    <w:rsid w:val="00077F67"/>
    <w:rsid w:val="00077F78"/>
    <w:rsid w:val="00077FA9"/>
    <w:rsid w:val="00080021"/>
    <w:rsid w:val="000802BC"/>
    <w:rsid w:val="000802C7"/>
    <w:rsid w:val="0008031C"/>
    <w:rsid w:val="000803BF"/>
    <w:rsid w:val="0008058B"/>
    <w:rsid w:val="00080670"/>
    <w:rsid w:val="0008074A"/>
    <w:rsid w:val="000807C3"/>
    <w:rsid w:val="00080897"/>
    <w:rsid w:val="000809A5"/>
    <w:rsid w:val="00080BF8"/>
    <w:rsid w:val="00080C1A"/>
    <w:rsid w:val="00080C2C"/>
    <w:rsid w:val="00080C47"/>
    <w:rsid w:val="00080C4C"/>
    <w:rsid w:val="00080CF4"/>
    <w:rsid w:val="00080D1E"/>
    <w:rsid w:val="00080DDC"/>
    <w:rsid w:val="00080E4B"/>
    <w:rsid w:val="00080F93"/>
    <w:rsid w:val="0008101F"/>
    <w:rsid w:val="0008107B"/>
    <w:rsid w:val="00081112"/>
    <w:rsid w:val="00081129"/>
    <w:rsid w:val="0008129A"/>
    <w:rsid w:val="0008134F"/>
    <w:rsid w:val="000813AA"/>
    <w:rsid w:val="000813B8"/>
    <w:rsid w:val="00081455"/>
    <w:rsid w:val="000814DC"/>
    <w:rsid w:val="00081685"/>
    <w:rsid w:val="000817DE"/>
    <w:rsid w:val="0008186E"/>
    <w:rsid w:val="0008189E"/>
    <w:rsid w:val="000818F8"/>
    <w:rsid w:val="0008192E"/>
    <w:rsid w:val="0008197D"/>
    <w:rsid w:val="00081993"/>
    <w:rsid w:val="000819DB"/>
    <w:rsid w:val="00081A35"/>
    <w:rsid w:val="00081AAD"/>
    <w:rsid w:val="00081B36"/>
    <w:rsid w:val="00081C28"/>
    <w:rsid w:val="00081C47"/>
    <w:rsid w:val="00081C52"/>
    <w:rsid w:val="00081CD0"/>
    <w:rsid w:val="00081D16"/>
    <w:rsid w:val="00081D92"/>
    <w:rsid w:val="00081E24"/>
    <w:rsid w:val="00081E3D"/>
    <w:rsid w:val="00081E85"/>
    <w:rsid w:val="00081E86"/>
    <w:rsid w:val="00081F9B"/>
    <w:rsid w:val="00081FBB"/>
    <w:rsid w:val="00081FCA"/>
    <w:rsid w:val="000820D8"/>
    <w:rsid w:val="00082185"/>
    <w:rsid w:val="000821B8"/>
    <w:rsid w:val="000821D2"/>
    <w:rsid w:val="000822EB"/>
    <w:rsid w:val="000823CB"/>
    <w:rsid w:val="000823CC"/>
    <w:rsid w:val="000823F9"/>
    <w:rsid w:val="00082485"/>
    <w:rsid w:val="000826CB"/>
    <w:rsid w:val="000826E2"/>
    <w:rsid w:val="00082700"/>
    <w:rsid w:val="000828B4"/>
    <w:rsid w:val="00082A79"/>
    <w:rsid w:val="00082AF4"/>
    <w:rsid w:val="00082BB3"/>
    <w:rsid w:val="00082BD1"/>
    <w:rsid w:val="00082BDC"/>
    <w:rsid w:val="00082C3A"/>
    <w:rsid w:val="00082C48"/>
    <w:rsid w:val="00082C85"/>
    <w:rsid w:val="00082CCA"/>
    <w:rsid w:val="00082CEC"/>
    <w:rsid w:val="00082D10"/>
    <w:rsid w:val="00082EF2"/>
    <w:rsid w:val="00082F98"/>
    <w:rsid w:val="00083033"/>
    <w:rsid w:val="00083183"/>
    <w:rsid w:val="00083220"/>
    <w:rsid w:val="00083293"/>
    <w:rsid w:val="00083305"/>
    <w:rsid w:val="0008335D"/>
    <w:rsid w:val="0008336A"/>
    <w:rsid w:val="000836BB"/>
    <w:rsid w:val="00083829"/>
    <w:rsid w:val="00083842"/>
    <w:rsid w:val="000838E0"/>
    <w:rsid w:val="0008398D"/>
    <w:rsid w:val="00083A57"/>
    <w:rsid w:val="00083B0B"/>
    <w:rsid w:val="00083B3F"/>
    <w:rsid w:val="00083B44"/>
    <w:rsid w:val="00083B94"/>
    <w:rsid w:val="00083C11"/>
    <w:rsid w:val="00083C19"/>
    <w:rsid w:val="00083D84"/>
    <w:rsid w:val="00083D98"/>
    <w:rsid w:val="00083E63"/>
    <w:rsid w:val="00083EAD"/>
    <w:rsid w:val="00083F99"/>
    <w:rsid w:val="00083FD7"/>
    <w:rsid w:val="000840C3"/>
    <w:rsid w:val="000840C5"/>
    <w:rsid w:val="00084157"/>
    <w:rsid w:val="00084289"/>
    <w:rsid w:val="000843FA"/>
    <w:rsid w:val="0008441A"/>
    <w:rsid w:val="0008452A"/>
    <w:rsid w:val="000846CE"/>
    <w:rsid w:val="00084757"/>
    <w:rsid w:val="000848D4"/>
    <w:rsid w:val="0008490F"/>
    <w:rsid w:val="00084C12"/>
    <w:rsid w:val="00084D35"/>
    <w:rsid w:val="00084DA4"/>
    <w:rsid w:val="00084DC2"/>
    <w:rsid w:val="00084E0F"/>
    <w:rsid w:val="00084E39"/>
    <w:rsid w:val="00084EC8"/>
    <w:rsid w:val="00084EFE"/>
    <w:rsid w:val="00084F30"/>
    <w:rsid w:val="00084F4C"/>
    <w:rsid w:val="0008502C"/>
    <w:rsid w:val="0008505F"/>
    <w:rsid w:val="00085079"/>
    <w:rsid w:val="00085094"/>
    <w:rsid w:val="000850F8"/>
    <w:rsid w:val="00085126"/>
    <w:rsid w:val="0008514F"/>
    <w:rsid w:val="0008522E"/>
    <w:rsid w:val="00085298"/>
    <w:rsid w:val="0008533B"/>
    <w:rsid w:val="00085414"/>
    <w:rsid w:val="0008548C"/>
    <w:rsid w:val="0008552E"/>
    <w:rsid w:val="000855BB"/>
    <w:rsid w:val="000856F0"/>
    <w:rsid w:val="00085763"/>
    <w:rsid w:val="00085841"/>
    <w:rsid w:val="00085853"/>
    <w:rsid w:val="0008585A"/>
    <w:rsid w:val="00085889"/>
    <w:rsid w:val="0008596A"/>
    <w:rsid w:val="00085A0E"/>
    <w:rsid w:val="00085A88"/>
    <w:rsid w:val="00085B52"/>
    <w:rsid w:val="00085C6F"/>
    <w:rsid w:val="00085CA2"/>
    <w:rsid w:val="00085CBD"/>
    <w:rsid w:val="00085D4C"/>
    <w:rsid w:val="00085D8C"/>
    <w:rsid w:val="00085E6A"/>
    <w:rsid w:val="00085E80"/>
    <w:rsid w:val="00085ECA"/>
    <w:rsid w:val="00085F85"/>
    <w:rsid w:val="00085FEC"/>
    <w:rsid w:val="00085FFD"/>
    <w:rsid w:val="0008602D"/>
    <w:rsid w:val="00086041"/>
    <w:rsid w:val="00086175"/>
    <w:rsid w:val="0008625F"/>
    <w:rsid w:val="0008627C"/>
    <w:rsid w:val="00086318"/>
    <w:rsid w:val="000863AE"/>
    <w:rsid w:val="000863D4"/>
    <w:rsid w:val="000863DD"/>
    <w:rsid w:val="0008640C"/>
    <w:rsid w:val="0008640E"/>
    <w:rsid w:val="000864F5"/>
    <w:rsid w:val="00086662"/>
    <w:rsid w:val="0008667A"/>
    <w:rsid w:val="000866AC"/>
    <w:rsid w:val="000866B9"/>
    <w:rsid w:val="0008689F"/>
    <w:rsid w:val="00086921"/>
    <w:rsid w:val="00086A03"/>
    <w:rsid w:val="00086AF5"/>
    <w:rsid w:val="00086C34"/>
    <w:rsid w:val="00086D30"/>
    <w:rsid w:val="00086D4E"/>
    <w:rsid w:val="00086D6B"/>
    <w:rsid w:val="00086DC2"/>
    <w:rsid w:val="00086E85"/>
    <w:rsid w:val="00086F7B"/>
    <w:rsid w:val="00086FE8"/>
    <w:rsid w:val="00087080"/>
    <w:rsid w:val="00087096"/>
    <w:rsid w:val="0008712A"/>
    <w:rsid w:val="000871A5"/>
    <w:rsid w:val="000871F3"/>
    <w:rsid w:val="000871F4"/>
    <w:rsid w:val="00087305"/>
    <w:rsid w:val="00087402"/>
    <w:rsid w:val="00087488"/>
    <w:rsid w:val="000874C1"/>
    <w:rsid w:val="00087519"/>
    <w:rsid w:val="00087590"/>
    <w:rsid w:val="00087612"/>
    <w:rsid w:val="00087655"/>
    <w:rsid w:val="000876BC"/>
    <w:rsid w:val="00087792"/>
    <w:rsid w:val="0008786F"/>
    <w:rsid w:val="00087879"/>
    <w:rsid w:val="0008787B"/>
    <w:rsid w:val="000878C6"/>
    <w:rsid w:val="000879AE"/>
    <w:rsid w:val="00087A88"/>
    <w:rsid w:val="00087AA1"/>
    <w:rsid w:val="00087BFA"/>
    <w:rsid w:val="00087D0A"/>
    <w:rsid w:val="00087D11"/>
    <w:rsid w:val="00087D9D"/>
    <w:rsid w:val="00087E44"/>
    <w:rsid w:val="00087F3C"/>
    <w:rsid w:val="00087F8A"/>
    <w:rsid w:val="0009006B"/>
    <w:rsid w:val="00090179"/>
    <w:rsid w:val="000901A8"/>
    <w:rsid w:val="0009024B"/>
    <w:rsid w:val="000902BF"/>
    <w:rsid w:val="0009032E"/>
    <w:rsid w:val="000903B5"/>
    <w:rsid w:val="000903C2"/>
    <w:rsid w:val="000903D2"/>
    <w:rsid w:val="00090414"/>
    <w:rsid w:val="00090463"/>
    <w:rsid w:val="00090516"/>
    <w:rsid w:val="00090592"/>
    <w:rsid w:val="0009061B"/>
    <w:rsid w:val="00090632"/>
    <w:rsid w:val="000906A9"/>
    <w:rsid w:val="000907D4"/>
    <w:rsid w:val="000907D9"/>
    <w:rsid w:val="0009084E"/>
    <w:rsid w:val="00090856"/>
    <w:rsid w:val="00090909"/>
    <w:rsid w:val="00090A42"/>
    <w:rsid w:val="00090ADB"/>
    <w:rsid w:val="00090AF5"/>
    <w:rsid w:val="00090AFD"/>
    <w:rsid w:val="00090B9F"/>
    <w:rsid w:val="00090BC5"/>
    <w:rsid w:val="00090CB4"/>
    <w:rsid w:val="00090D29"/>
    <w:rsid w:val="00090DBA"/>
    <w:rsid w:val="00090E68"/>
    <w:rsid w:val="00090E79"/>
    <w:rsid w:val="00090F00"/>
    <w:rsid w:val="00090F17"/>
    <w:rsid w:val="0009101D"/>
    <w:rsid w:val="0009112C"/>
    <w:rsid w:val="0009115A"/>
    <w:rsid w:val="0009133E"/>
    <w:rsid w:val="000913A8"/>
    <w:rsid w:val="00091479"/>
    <w:rsid w:val="000914B0"/>
    <w:rsid w:val="000916D7"/>
    <w:rsid w:val="00091789"/>
    <w:rsid w:val="00091A28"/>
    <w:rsid w:val="00091A53"/>
    <w:rsid w:val="00091A84"/>
    <w:rsid w:val="00091A92"/>
    <w:rsid w:val="00091B15"/>
    <w:rsid w:val="00091B58"/>
    <w:rsid w:val="00091BD4"/>
    <w:rsid w:val="00091C06"/>
    <w:rsid w:val="00091C86"/>
    <w:rsid w:val="00091C9B"/>
    <w:rsid w:val="00091CC1"/>
    <w:rsid w:val="00091CD1"/>
    <w:rsid w:val="000920B9"/>
    <w:rsid w:val="000920BC"/>
    <w:rsid w:val="00092121"/>
    <w:rsid w:val="000921FB"/>
    <w:rsid w:val="00092283"/>
    <w:rsid w:val="0009230F"/>
    <w:rsid w:val="0009241D"/>
    <w:rsid w:val="0009242C"/>
    <w:rsid w:val="0009245A"/>
    <w:rsid w:val="0009252A"/>
    <w:rsid w:val="00092592"/>
    <w:rsid w:val="000925C4"/>
    <w:rsid w:val="0009290B"/>
    <w:rsid w:val="00092939"/>
    <w:rsid w:val="00092AC1"/>
    <w:rsid w:val="00092B24"/>
    <w:rsid w:val="00092BE3"/>
    <w:rsid w:val="00092D11"/>
    <w:rsid w:val="00092D71"/>
    <w:rsid w:val="00092E96"/>
    <w:rsid w:val="00092F21"/>
    <w:rsid w:val="00092F22"/>
    <w:rsid w:val="00092F2D"/>
    <w:rsid w:val="00092F56"/>
    <w:rsid w:val="00093153"/>
    <w:rsid w:val="0009320F"/>
    <w:rsid w:val="0009323C"/>
    <w:rsid w:val="0009331D"/>
    <w:rsid w:val="0009334C"/>
    <w:rsid w:val="000933B6"/>
    <w:rsid w:val="000933EF"/>
    <w:rsid w:val="0009340C"/>
    <w:rsid w:val="00093422"/>
    <w:rsid w:val="0009344C"/>
    <w:rsid w:val="0009349A"/>
    <w:rsid w:val="000934DD"/>
    <w:rsid w:val="000934F3"/>
    <w:rsid w:val="00093512"/>
    <w:rsid w:val="0009357F"/>
    <w:rsid w:val="000935B6"/>
    <w:rsid w:val="000935FE"/>
    <w:rsid w:val="00093675"/>
    <w:rsid w:val="00093708"/>
    <w:rsid w:val="0009372D"/>
    <w:rsid w:val="0009373E"/>
    <w:rsid w:val="0009378B"/>
    <w:rsid w:val="000937B7"/>
    <w:rsid w:val="000937C8"/>
    <w:rsid w:val="000937DB"/>
    <w:rsid w:val="00093978"/>
    <w:rsid w:val="00093984"/>
    <w:rsid w:val="00093B7F"/>
    <w:rsid w:val="00093C58"/>
    <w:rsid w:val="00093C6B"/>
    <w:rsid w:val="00093D0C"/>
    <w:rsid w:val="00093D5B"/>
    <w:rsid w:val="00094060"/>
    <w:rsid w:val="0009408F"/>
    <w:rsid w:val="00094092"/>
    <w:rsid w:val="000941C2"/>
    <w:rsid w:val="000941C7"/>
    <w:rsid w:val="000942CE"/>
    <w:rsid w:val="000943A2"/>
    <w:rsid w:val="0009453C"/>
    <w:rsid w:val="00094545"/>
    <w:rsid w:val="000945BB"/>
    <w:rsid w:val="000945D9"/>
    <w:rsid w:val="000945FC"/>
    <w:rsid w:val="000945FD"/>
    <w:rsid w:val="0009466F"/>
    <w:rsid w:val="0009480F"/>
    <w:rsid w:val="00094830"/>
    <w:rsid w:val="00094895"/>
    <w:rsid w:val="00094A94"/>
    <w:rsid w:val="00094AAD"/>
    <w:rsid w:val="00094BB1"/>
    <w:rsid w:val="00094BF3"/>
    <w:rsid w:val="00094BF6"/>
    <w:rsid w:val="00094CA6"/>
    <w:rsid w:val="00094D04"/>
    <w:rsid w:val="00094DC4"/>
    <w:rsid w:val="00094EDC"/>
    <w:rsid w:val="00094FB0"/>
    <w:rsid w:val="0009502E"/>
    <w:rsid w:val="00095089"/>
    <w:rsid w:val="000950DE"/>
    <w:rsid w:val="000951D6"/>
    <w:rsid w:val="000951EB"/>
    <w:rsid w:val="00095229"/>
    <w:rsid w:val="00095268"/>
    <w:rsid w:val="000952B4"/>
    <w:rsid w:val="0009534D"/>
    <w:rsid w:val="0009536B"/>
    <w:rsid w:val="00095391"/>
    <w:rsid w:val="0009539A"/>
    <w:rsid w:val="000953A5"/>
    <w:rsid w:val="000953CA"/>
    <w:rsid w:val="000953E0"/>
    <w:rsid w:val="00095485"/>
    <w:rsid w:val="000954E1"/>
    <w:rsid w:val="00095595"/>
    <w:rsid w:val="0009560E"/>
    <w:rsid w:val="0009565D"/>
    <w:rsid w:val="00095826"/>
    <w:rsid w:val="00095852"/>
    <w:rsid w:val="000958C6"/>
    <w:rsid w:val="00095A8A"/>
    <w:rsid w:val="00095AEE"/>
    <w:rsid w:val="00095C02"/>
    <w:rsid w:val="00095CFB"/>
    <w:rsid w:val="00095D8E"/>
    <w:rsid w:val="00095DAC"/>
    <w:rsid w:val="00095E32"/>
    <w:rsid w:val="00095E82"/>
    <w:rsid w:val="00095FBD"/>
    <w:rsid w:val="00095FE9"/>
    <w:rsid w:val="00095FFA"/>
    <w:rsid w:val="00096043"/>
    <w:rsid w:val="000962CF"/>
    <w:rsid w:val="00096316"/>
    <w:rsid w:val="00096497"/>
    <w:rsid w:val="0009651B"/>
    <w:rsid w:val="000965AF"/>
    <w:rsid w:val="000965DB"/>
    <w:rsid w:val="0009661D"/>
    <w:rsid w:val="00096707"/>
    <w:rsid w:val="00096882"/>
    <w:rsid w:val="00096A16"/>
    <w:rsid w:val="00096C17"/>
    <w:rsid w:val="00096C49"/>
    <w:rsid w:val="00096CC3"/>
    <w:rsid w:val="00096D58"/>
    <w:rsid w:val="00096DC3"/>
    <w:rsid w:val="00096DE6"/>
    <w:rsid w:val="00096E24"/>
    <w:rsid w:val="00096E9D"/>
    <w:rsid w:val="00096EA6"/>
    <w:rsid w:val="00096EE8"/>
    <w:rsid w:val="00096F23"/>
    <w:rsid w:val="00096FED"/>
    <w:rsid w:val="00096FF0"/>
    <w:rsid w:val="000970A7"/>
    <w:rsid w:val="000970F5"/>
    <w:rsid w:val="00097219"/>
    <w:rsid w:val="000972DF"/>
    <w:rsid w:val="0009730D"/>
    <w:rsid w:val="00097500"/>
    <w:rsid w:val="00097549"/>
    <w:rsid w:val="0009774E"/>
    <w:rsid w:val="00097757"/>
    <w:rsid w:val="000977D1"/>
    <w:rsid w:val="00097876"/>
    <w:rsid w:val="000978A7"/>
    <w:rsid w:val="0009793C"/>
    <w:rsid w:val="0009794E"/>
    <w:rsid w:val="00097981"/>
    <w:rsid w:val="00097A84"/>
    <w:rsid w:val="00097B26"/>
    <w:rsid w:val="00097B4F"/>
    <w:rsid w:val="00097BA1"/>
    <w:rsid w:val="00097CD3"/>
    <w:rsid w:val="00097DCF"/>
    <w:rsid w:val="000A0083"/>
    <w:rsid w:val="000A01D5"/>
    <w:rsid w:val="000A0211"/>
    <w:rsid w:val="000A02AF"/>
    <w:rsid w:val="000A02F6"/>
    <w:rsid w:val="000A0427"/>
    <w:rsid w:val="000A042D"/>
    <w:rsid w:val="000A055F"/>
    <w:rsid w:val="000A065A"/>
    <w:rsid w:val="000A0693"/>
    <w:rsid w:val="000A06B6"/>
    <w:rsid w:val="000A073C"/>
    <w:rsid w:val="000A0775"/>
    <w:rsid w:val="000A0805"/>
    <w:rsid w:val="000A08AB"/>
    <w:rsid w:val="000A09A4"/>
    <w:rsid w:val="000A0A65"/>
    <w:rsid w:val="000A0A7D"/>
    <w:rsid w:val="000A0AA6"/>
    <w:rsid w:val="000A0B20"/>
    <w:rsid w:val="000A0B74"/>
    <w:rsid w:val="000A0BB1"/>
    <w:rsid w:val="000A0BCD"/>
    <w:rsid w:val="000A0C81"/>
    <w:rsid w:val="000A0D16"/>
    <w:rsid w:val="000A0D45"/>
    <w:rsid w:val="000A0E59"/>
    <w:rsid w:val="000A0E97"/>
    <w:rsid w:val="000A0F7D"/>
    <w:rsid w:val="000A0FDE"/>
    <w:rsid w:val="000A0FF9"/>
    <w:rsid w:val="000A1060"/>
    <w:rsid w:val="000A1100"/>
    <w:rsid w:val="000A111F"/>
    <w:rsid w:val="000A1335"/>
    <w:rsid w:val="000A1337"/>
    <w:rsid w:val="000A144C"/>
    <w:rsid w:val="000A146B"/>
    <w:rsid w:val="000A149D"/>
    <w:rsid w:val="000A153A"/>
    <w:rsid w:val="000A1569"/>
    <w:rsid w:val="000A1653"/>
    <w:rsid w:val="000A1749"/>
    <w:rsid w:val="000A178F"/>
    <w:rsid w:val="000A17B0"/>
    <w:rsid w:val="000A1816"/>
    <w:rsid w:val="000A18BB"/>
    <w:rsid w:val="000A1935"/>
    <w:rsid w:val="000A19EB"/>
    <w:rsid w:val="000A19EF"/>
    <w:rsid w:val="000A1A41"/>
    <w:rsid w:val="000A1B40"/>
    <w:rsid w:val="000A1B4B"/>
    <w:rsid w:val="000A1B6F"/>
    <w:rsid w:val="000A1BBA"/>
    <w:rsid w:val="000A1C0C"/>
    <w:rsid w:val="000A1C5D"/>
    <w:rsid w:val="000A1CA3"/>
    <w:rsid w:val="000A1CC8"/>
    <w:rsid w:val="000A1CE1"/>
    <w:rsid w:val="000A1DAF"/>
    <w:rsid w:val="000A1E38"/>
    <w:rsid w:val="000A1EF5"/>
    <w:rsid w:val="000A1FA2"/>
    <w:rsid w:val="000A2138"/>
    <w:rsid w:val="000A21EA"/>
    <w:rsid w:val="000A237D"/>
    <w:rsid w:val="000A2457"/>
    <w:rsid w:val="000A24CD"/>
    <w:rsid w:val="000A24D4"/>
    <w:rsid w:val="000A24EC"/>
    <w:rsid w:val="000A2551"/>
    <w:rsid w:val="000A2587"/>
    <w:rsid w:val="000A25B6"/>
    <w:rsid w:val="000A2783"/>
    <w:rsid w:val="000A27B4"/>
    <w:rsid w:val="000A2930"/>
    <w:rsid w:val="000A2A80"/>
    <w:rsid w:val="000A2AE5"/>
    <w:rsid w:val="000A2B67"/>
    <w:rsid w:val="000A2B6E"/>
    <w:rsid w:val="000A2B98"/>
    <w:rsid w:val="000A2C57"/>
    <w:rsid w:val="000A2CA6"/>
    <w:rsid w:val="000A2CB1"/>
    <w:rsid w:val="000A2FE9"/>
    <w:rsid w:val="000A2FFF"/>
    <w:rsid w:val="000A3100"/>
    <w:rsid w:val="000A314A"/>
    <w:rsid w:val="000A319A"/>
    <w:rsid w:val="000A319D"/>
    <w:rsid w:val="000A31BA"/>
    <w:rsid w:val="000A31E6"/>
    <w:rsid w:val="000A3209"/>
    <w:rsid w:val="000A3291"/>
    <w:rsid w:val="000A32B5"/>
    <w:rsid w:val="000A32B8"/>
    <w:rsid w:val="000A3317"/>
    <w:rsid w:val="000A3386"/>
    <w:rsid w:val="000A33BE"/>
    <w:rsid w:val="000A343B"/>
    <w:rsid w:val="000A3444"/>
    <w:rsid w:val="000A34D4"/>
    <w:rsid w:val="000A34DB"/>
    <w:rsid w:val="000A3550"/>
    <w:rsid w:val="000A360C"/>
    <w:rsid w:val="000A3758"/>
    <w:rsid w:val="000A3782"/>
    <w:rsid w:val="000A3852"/>
    <w:rsid w:val="000A38FD"/>
    <w:rsid w:val="000A395C"/>
    <w:rsid w:val="000A3A45"/>
    <w:rsid w:val="000A3B2E"/>
    <w:rsid w:val="000A3B56"/>
    <w:rsid w:val="000A3B66"/>
    <w:rsid w:val="000A3D6B"/>
    <w:rsid w:val="000A3D71"/>
    <w:rsid w:val="000A3E53"/>
    <w:rsid w:val="000A3E60"/>
    <w:rsid w:val="000A3EC9"/>
    <w:rsid w:val="000A3ECF"/>
    <w:rsid w:val="000A3F82"/>
    <w:rsid w:val="000A40AF"/>
    <w:rsid w:val="000A410D"/>
    <w:rsid w:val="000A4178"/>
    <w:rsid w:val="000A4189"/>
    <w:rsid w:val="000A4278"/>
    <w:rsid w:val="000A42FE"/>
    <w:rsid w:val="000A4369"/>
    <w:rsid w:val="000A4377"/>
    <w:rsid w:val="000A440E"/>
    <w:rsid w:val="000A45A6"/>
    <w:rsid w:val="000A470C"/>
    <w:rsid w:val="000A4837"/>
    <w:rsid w:val="000A48AD"/>
    <w:rsid w:val="000A48E1"/>
    <w:rsid w:val="000A4939"/>
    <w:rsid w:val="000A4982"/>
    <w:rsid w:val="000A49CE"/>
    <w:rsid w:val="000A4A45"/>
    <w:rsid w:val="000A4A89"/>
    <w:rsid w:val="000A4AC6"/>
    <w:rsid w:val="000A4B67"/>
    <w:rsid w:val="000A4C94"/>
    <w:rsid w:val="000A4CA3"/>
    <w:rsid w:val="000A4CCD"/>
    <w:rsid w:val="000A4CF8"/>
    <w:rsid w:val="000A4D32"/>
    <w:rsid w:val="000A501C"/>
    <w:rsid w:val="000A5078"/>
    <w:rsid w:val="000A5151"/>
    <w:rsid w:val="000A515D"/>
    <w:rsid w:val="000A52DC"/>
    <w:rsid w:val="000A53A8"/>
    <w:rsid w:val="000A53F9"/>
    <w:rsid w:val="000A5442"/>
    <w:rsid w:val="000A54DC"/>
    <w:rsid w:val="000A54EA"/>
    <w:rsid w:val="000A5596"/>
    <w:rsid w:val="000A5796"/>
    <w:rsid w:val="000A57CE"/>
    <w:rsid w:val="000A58BA"/>
    <w:rsid w:val="000A59EC"/>
    <w:rsid w:val="000A5C65"/>
    <w:rsid w:val="000A5E7B"/>
    <w:rsid w:val="000A5E97"/>
    <w:rsid w:val="000A5F28"/>
    <w:rsid w:val="000A5F5A"/>
    <w:rsid w:val="000A6214"/>
    <w:rsid w:val="000A6255"/>
    <w:rsid w:val="000A62AC"/>
    <w:rsid w:val="000A62F9"/>
    <w:rsid w:val="000A630B"/>
    <w:rsid w:val="000A6361"/>
    <w:rsid w:val="000A636C"/>
    <w:rsid w:val="000A63EE"/>
    <w:rsid w:val="000A66E7"/>
    <w:rsid w:val="000A670F"/>
    <w:rsid w:val="000A6716"/>
    <w:rsid w:val="000A67F9"/>
    <w:rsid w:val="000A6A7A"/>
    <w:rsid w:val="000A6C0E"/>
    <w:rsid w:val="000A6C62"/>
    <w:rsid w:val="000A6D70"/>
    <w:rsid w:val="000A6E71"/>
    <w:rsid w:val="000A6F16"/>
    <w:rsid w:val="000A706E"/>
    <w:rsid w:val="000A71D1"/>
    <w:rsid w:val="000A71E0"/>
    <w:rsid w:val="000A721E"/>
    <w:rsid w:val="000A723B"/>
    <w:rsid w:val="000A72FA"/>
    <w:rsid w:val="000A739E"/>
    <w:rsid w:val="000A7405"/>
    <w:rsid w:val="000A7436"/>
    <w:rsid w:val="000A74BA"/>
    <w:rsid w:val="000A7579"/>
    <w:rsid w:val="000A75A4"/>
    <w:rsid w:val="000A764A"/>
    <w:rsid w:val="000A76E9"/>
    <w:rsid w:val="000A76F1"/>
    <w:rsid w:val="000A7881"/>
    <w:rsid w:val="000A78AF"/>
    <w:rsid w:val="000A7939"/>
    <w:rsid w:val="000A7A8E"/>
    <w:rsid w:val="000A7B2D"/>
    <w:rsid w:val="000A7B6D"/>
    <w:rsid w:val="000A7BCB"/>
    <w:rsid w:val="000A7C2A"/>
    <w:rsid w:val="000A7CD6"/>
    <w:rsid w:val="000A7D3F"/>
    <w:rsid w:val="000A7DB7"/>
    <w:rsid w:val="000A7F5D"/>
    <w:rsid w:val="000A7FAB"/>
    <w:rsid w:val="000B0040"/>
    <w:rsid w:val="000B0158"/>
    <w:rsid w:val="000B018F"/>
    <w:rsid w:val="000B01BE"/>
    <w:rsid w:val="000B0302"/>
    <w:rsid w:val="000B03B7"/>
    <w:rsid w:val="000B0433"/>
    <w:rsid w:val="000B0474"/>
    <w:rsid w:val="000B047D"/>
    <w:rsid w:val="000B04CA"/>
    <w:rsid w:val="000B0537"/>
    <w:rsid w:val="000B057E"/>
    <w:rsid w:val="000B05D7"/>
    <w:rsid w:val="000B0683"/>
    <w:rsid w:val="000B079F"/>
    <w:rsid w:val="000B08DF"/>
    <w:rsid w:val="000B0957"/>
    <w:rsid w:val="000B09D9"/>
    <w:rsid w:val="000B0A3A"/>
    <w:rsid w:val="000B0AB7"/>
    <w:rsid w:val="000B0C70"/>
    <w:rsid w:val="000B0C92"/>
    <w:rsid w:val="000B0D2D"/>
    <w:rsid w:val="000B0DA5"/>
    <w:rsid w:val="000B0E73"/>
    <w:rsid w:val="000B1026"/>
    <w:rsid w:val="000B1033"/>
    <w:rsid w:val="000B10CB"/>
    <w:rsid w:val="000B113E"/>
    <w:rsid w:val="000B117E"/>
    <w:rsid w:val="000B11DB"/>
    <w:rsid w:val="000B147C"/>
    <w:rsid w:val="000B14F3"/>
    <w:rsid w:val="000B153C"/>
    <w:rsid w:val="000B1588"/>
    <w:rsid w:val="000B15A6"/>
    <w:rsid w:val="000B168C"/>
    <w:rsid w:val="000B16A2"/>
    <w:rsid w:val="000B16F5"/>
    <w:rsid w:val="000B173E"/>
    <w:rsid w:val="000B1787"/>
    <w:rsid w:val="000B1A94"/>
    <w:rsid w:val="000B1B08"/>
    <w:rsid w:val="000B1B1D"/>
    <w:rsid w:val="000B1B70"/>
    <w:rsid w:val="000B1BE1"/>
    <w:rsid w:val="000B1D15"/>
    <w:rsid w:val="000B1D66"/>
    <w:rsid w:val="000B1D8F"/>
    <w:rsid w:val="000B1F06"/>
    <w:rsid w:val="000B1F68"/>
    <w:rsid w:val="000B2001"/>
    <w:rsid w:val="000B22F9"/>
    <w:rsid w:val="000B2340"/>
    <w:rsid w:val="000B2435"/>
    <w:rsid w:val="000B2447"/>
    <w:rsid w:val="000B247E"/>
    <w:rsid w:val="000B24A0"/>
    <w:rsid w:val="000B253A"/>
    <w:rsid w:val="000B2551"/>
    <w:rsid w:val="000B25AF"/>
    <w:rsid w:val="000B25CF"/>
    <w:rsid w:val="000B2743"/>
    <w:rsid w:val="000B28A7"/>
    <w:rsid w:val="000B28C8"/>
    <w:rsid w:val="000B28DD"/>
    <w:rsid w:val="000B2A77"/>
    <w:rsid w:val="000B2ADC"/>
    <w:rsid w:val="000B2B4E"/>
    <w:rsid w:val="000B2C9F"/>
    <w:rsid w:val="000B2E1F"/>
    <w:rsid w:val="000B2EA3"/>
    <w:rsid w:val="000B2EB9"/>
    <w:rsid w:val="000B2EC6"/>
    <w:rsid w:val="000B2EF1"/>
    <w:rsid w:val="000B2F3A"/>
    <w:rsid w:val="000B309A"/>
    <w:rsid w:val="000B3174"/>
    <w:rsid w:val="000B31D8"/>
    <w:rsid w:val="000B3222"/>
    <w:rsid w:val="000B348E"/>
    <w:rsid w:val="000B35E9"/>
    <w:rsid w:val="000B362A"/>
    <w:rsid w:val="000B37BE"/>
    <w:rsid w:val="000B3856"/>
    <w:rsid w:val="000B3939"/>
    <w:rsid w:val="000B39A0"/>
    <w:rsid w:val="000B3A42"/>
    <w:rsid w:val="000B3A89"/>
    <w:rsid w:val="000B3C00"/>
    <w:rsid w:val="000B4068"/>
    <w:rsid w:val="000B40F1"/>
    <w:rsid w:val="000B417C"/>
    <w:rsid w:val="000B4378"/>
    <w:rsid w:val="000B4413"/>
    <w:rsid w:val="000B44D4"/>
    <w:rsid w:val="000B459E"/>
    <w:rsid w:val="000B4708"/>
    <w:rsid w:val="000B4739"/>
    <w:rsid w:val="000B4768"/>
    <w:rsid w:val="000B4806"/>
    <w:rsid w:val="000B48B2"/>
    <w:rsid w:val="000B49E7"/>
    <w:rsid w:val="000B4A4B"/>
    <w:rsid w:val="000B4B65"/>
    <w:rsid w:val="000B4BA9"/>
    <w:rsid w:val="000B4BC4"/>
    <w:rsid w:val="000B4BED"/>
    <w:rsid w:val="000B4C1E"/>
    <w:rsid w:val="000B4D10"/>
    <w:rsid w:val="000B4D97"/>
    <w:rsid w:val="000B4E24"/>
    <w:rsid w:val="000B4E27"/>
    <w:rsid w:val="000B4F26"/>
    <w:rsid w:val="000B4F92"/>
    <w:rsid w:val="000B5010"/>
    <w:rsid w:val="000B5030"/>
    <w:rsid w:val="000B5139"/>
    <w:rsid w:val="000B5140"/>
    <w:rsid w:val="000B5189"/>
    <w:rsid w:val="000B51E9"/>
    <w:rsid w:val="000B5220"/>
    <w:rsid w:val="000B52B8"/>
    <w:rsid w:val="000B52E3"/>
    <w:rsid w:val="000B5373"/>
    <w:rsid w:val="000B53B5"/>
    <w:rsid w:val="000B542B"/>
    <w:rsid w:val="000B54A6"/>
    <w:rsid w:val="000B54B5"/>
    <w:rsid w:val="000B5531"/>
    <w:rsid w:val="000B55E9"/>
    <w:rsid w:val="000B560C"/>
    <w:rsid w:val="000B5630"/>
    <w:rsid w:val="000B5677"/>
    <w:rsid w:val="000B57FC"/>
    <w:rsid w:val="000B585A"/>
    <w:rsid w:val="000B5882"/>
    <w:rsid w:val="000B5940"/>
    <w:rsid w:val="000B59C9"/>
    <w:rsid w:val="000B59EF"/>
    <w:rsid w:val="000B5A79"/>
    <w:rsid w:val="000B5A95"/>
    <w:rsid w:val="000B5B53"/>
    <w:rsid w:val="000B5D2A"/>
    <w:rsid w:val="000B5D53"/>
    <w:rsid w:val="000B5E36"/>
    <w:rsid w:val="000B5EE8"/>
    <w:rsid w:val="000B6174"/>
    <w:rsid w:val="000B6197"/>
    <w:rsid w:val="000B61CE"/>
    <w:rsid w:val="000B6204"/>
    <w:rsid w:val="000B62EF"/>
    <w:rsid w:val="000B63F6"/>
    <w:rsid w:val="000B6428"/>
    <w:rsid w:val="000B648E"/>
    <w:rsid w:val="000B6490"/>
    <w:rsid w:val="000B6583"/>
    <w:rsid w:val="000B6603"/>
    <w:rsid w:val="000B678C"/>
    <w:rsid w:val="000B6928"/>
    <w:rsid w:val="000B69FA"/>
    <w:rsid w:val="000B6A24"/>
    <w:rsid w:val="000B6A76"/>
    <w:rsid w:val="000B6AB5"/>
    <w:rsid w:val="000B6B6F"/>
    <w:rsid w:val="000B6BB9"/>
    <w:rsid w:val="000B6BFD"/>
    <w:rsid w:val="000B6CEC"/>
    <w:rsid w:val="000B6D57"/>
    <w:rsid w:val="000B6E81"/>
    <w:rsid w:val="000B6EAA"/>
    <w:rsid w:val="000B6ED2"/>
    <w:rsid w:val="000B6EDB"/>
    <w:rsid w:val="000B6EF8"/>
    <w:rsid w:val="000B7055"/>
    <w:rsid w:val="000B70AF"/>
    <w:rsid w:val="000B70CD"/>
    <w:rsid w:val="000B7194"/>
    <w:rsid w:val="000B739B"/>
    <w:rsid w:val="000B73B8"/>
    <w:rsid w:val="000B73D6"/>
    <w:rsid w:val="000B743E"/>
    <w:rsid w:val="000B747F"/>
    <w:rsid w:val="000B7764"/>
    <w:rsid w:val="000B7911"/>
    <w:rsid w:val="000B7975"/>
    <w:rsid w:val="000B7A57"/>
    <w:rsid w:val="000B7ABE"/>
    <w:rsid w:val="000B7AF8"/>
    <w:rsid w:val="000B7C48"/>
    <w:rsid w:val="000B7C64"/>
    <w:rsid w:val="000B7C67"/>
    <w:rsid w:val="000B7CF2"/>
    <w:rsid w:val="000B7CF9"/>
    <w:rsid w:val="000B7D3B"/>
    <w:rsid w:val="000B7DB2"/>
    <w:rsid w:val="000B7EFB"/>
    <w:rsid w:val="000B7F87"/>
    <w:rsid w:val="000B7FA1"/>
    <w:rsid w:val="000B7FC5"/>
    <w:rsid w:val="000C0029"/>
    <w:rsid w:val="000C00FC"/>
    <w:rsid w:val="000C0141"/>
    <w:rsid w:val="000C015A"/>
    <w:rsid w:val="000C0236"/>
    <w:rsid w:val="000C029F"/>
    <w:rsid w:val="000C0334"/>
    <w:rsid w:val="000C039A"/>
    <w:rsid w:val="000C03BC"/>
    <w:rsid w:val="000C0408"/>
    <w:rsid w:val="000C049C"/>
    <w:rsid w:val="000C04A6"/>
    <w:rsid w:val="000C04B1"/>
    <w:rsid w:val="000C04C4"/>
    <w:rsid w:val="000C050D"/>
    <w:rsid w:val="000C05CD"/>
    <w:rsid w:val="000C064F"/>
    <w:rsid w:val="000C06AE"/>
    <w:rsid w:val="000C06FD"/>
    <w:rsid w:val="000C0788"/>
    <w:rsid w:val="000C093E"/>
    <w:rsid w:val="000C097C"/>
    <w:rsid w:val="000C0980"/>
    <w:rsid w:val="000C0C4B"/>
    <w:rsid w:val="000C0C63"/>
    <w:rsid w:val="000C0C65"/>
    <w:rsid w:val="000C0CEA"/>
    <w:rsid w:val="000C0E50"/>
    <w:rsid w:val="000C0E7C"/>
    <w:rsid w:val="000C0F08"/>
    <w:rsid w:val="000C0F14"/>
    <w:rsid w:val="000C0FBA"/>
    <w:rsid w:val="000C0FE2"/>
    <w:rsid w:val="000C1089"/>
    <w:rsid w:val="000C1099"/>
    <w:rsid w:val="000C1116"/>
    <w:rsid w:val="000C11DC"/>
    <w:rsid w:val="000C1284"/>
    <w:rsid w:val="000C12F8"/>
    <w:rsid w:val="000C12FC"/>
    <w:rsid w:val="000C1368"/>
    <w:rsid w:val="000C13DA"/>
    <w:rsid w:val="000C144C"/>
    <w:rsid w:val="000C145F"/>
    <w:rsid w:val="000C147F"/>
    <w:rsid w:val="000C1517"/>
    <w:rsid w:val="000C1545"/>
    <w:rsid w:val="000C15F4"/>
    <w:rsid w:val="000C16C3"/>
    <w:rsid w:val="000C1752"/>
    <w:rsid w:val="000C185B"/>
    <w:rsid w:val="000C188C"/>
    <w:rsid w:val="000C18AF"/>
    <w:rsid w:val="000C18CC"/>
    <w:rsid w:val="000C18DC"/>
    <w:rsid w:val="000C19FC"/>
    <w:rsid w:val="000C1A2A"/>
    <w:rsid w:val="000C1A4A"/>
    <w:rsid w:val="000C1A5B"/>
    <w:rsid w:val="000C1A6B"/>
    <w:rsid w:val="000C1BD4"/>
    <w:rsid w:val="000C1C21"/>
    <w:rsid w:val="000C1CC1"/>
    <w:rsid w:val="000C1D27"/>
    <w:rsid w:val="000C1E12"/>
    <w:rsid w:val="000C1E1D"/>
    <w:rsid w:val="000C1E7E"/>
    <w:rsid w:val="000C1EDB"/>
    <w:rsid w:val="000C20A5"/>
    <w:rsid w:val="000C21E7"/>
    <w:rsid w:val="000C22AD"/>
    <w:rsid w:val="000C237C"/>
    <w:rsid w:val="000C23D6"/>
    <w:rsid w:val="000C23EC"/>
    <w:rsid w:val="000C240C"/>
    <w:rsid w:val="000C2447"/>
    <w:rsid w:val="000C2495"/>
    <w:rsid w:val="000C251F"/>
    <w:rsid w:val="000C2534"/>
    <w:rsid w:val="000C2571"/>
    <w:rsid w:val="000C259C"/>
    <w:rsid w:val="000C25CD"/>
    <w:rsid w:val="000C25D3"/>
    <w:rsid w:val="000C26DC"/>
    <w:rsid w:val="000C26DF"/>
    <w:rsid w:val="000C273D"/>
    <w:rsid w:val="000C2792"/>
    <w:rsid w:val="000C27F6"/>
    <w:rsid w:val="000C281F"/>
    <w:rsid w:val="000C2832"/>
    <w:rsid w:val="000C28A4"/>
    <w:rsid w:val="000C28AB"/>
    <w:rsid w:val="000C2989"/>
    <w:rsid w:val="000C29B3"/>
    <w:rsid w:val="000C29BA"/>
    <w:rsid w:val="000C2A66"/>
    <w:rsid w:val="000C2C22"/>
    <w:rsid w:val="000C2DCE"/>
    <w:rsid w:val="000C2E72"/>
    <w:rsid w:val="000C2E79"/>
    <w:rsid w:val="000C2ED8"/>
    <w:rsid w:val="000C2F16"/>
    <w:rsid w:val="000C2F3C"/>
    <w:rsid w:val="000C2F68"/>
    <w:rsid w:val="000C2FBD"/>
    <w:rsid w:val="000C3092"/>
    <w:rsid w:val="000C3118"/>
    <w:rsid w:val="000C3157"/>
    <w:rsid w:val="000C318C"/>
    <w:rsid w:val="000C3213"/>
    <w:rsid w:val="000C3266"/>
    <w:rsid w:val="000C3308"/>
    <w:rsid w:val="000C3332"/>
    <w:rsid w:val="000C33A5"/>
    <w:rsid w:val="000C3402"/>
    <w:rsid w:val="000C351D"/>
    <w:rsid w:val="000C3543"/>
    <w:rsid w:val="000C356B"/>
    <w:rsid w:val="000C377A"/>
    <w:rsid w:val="000C37EF"/>
    <w:rsid w:val="000C38F4"/>
    <w:rsid w:val="000C397C"/>
    <w:rsid w:val="000C3997"/>
    <w:rsid w:val="000C3A75"/>
    <w:rsid w:val="000C3AA9"/>
    <w:rsid w:val="000C3AE6"/>
    <w:rsid w:val="000C3B52"/>
    <w:rsid w:val="000C3B53"/>
    <w:rsid w:val="000C3B7A"/>
    <w:rsid w:val="000C3B9E"/>
    <w:rsid w:val="000C3BA4"/>
    <w:rsid w:val="000C3BF9"/>
    <w:rsid w:val="000C3CA6"/>
    <w:rsid w:val="000C3E33"/>
    <w:rsid w:val="000C3E81"/>
    <w:rsid w:val="000C3EB5"/>
    <w:rsid w:val="000C3EE8"/>
    <w:rsid w:val="000C3F1D"/>
    <w:rsid w:val="000C3F92"/>
    <w:rsid w:val="000C3FFA"/>
    <w:rsid w:val="000C4022"/>
    <w:rsid w:val="000C4133"/>
    <w:rsid w:val="000C4165"/>
    <w:rsid w:val="000C4337"/>
    <w:rsid w:val="000C43B4"/>
    <w:rsid w:val="000C44ED"/>
    <w:rsid w:val="000C45FB"/>
    <w:rsid w:val="000C477F"/>
    <w:rsid w:val="000C48D1"/>
    <w:rsid w:val="000C4910"/>
    <w:rsid w:val="000C4997"/>
    <w:rsid w:val="000C4BDD"/>
    <w:rsid w:val="000C4D92"/>
    <w:rsid w:val="000C4DA9"/>
    <w:rsid w:val="000C4DE9"/>
    <w:rsid w:val="000C4F19"/>
    <w:rsid w:val="000C4FD1"/>
    <w:rsid w:val="000C5038"/>
    <w:rsid w:val="000C518C"/>
    <w:rsid w:val="000C5218"/>
    <w:rsid w:val="000C5268"/>
    <w:rsid w:val="000C5379"/>
    <w:rsid w:val="000C5397"/>
    <w:rsid w:val="000C53B2"/>
    <w:rsid w:val="000C545D"/>
    <w:rsid w:val="000C5624"/>
    <w:rsid w:val="000C5671"/>
    <w:rsid w:val="000C5683"/>
    <w:rsid w:val="000C56C0"/>
    <w:rsid w:val="000C5828"/>
    <w:rsid w:val="000C5A19"/>
    <w:rsid w:val="000C5B6E"/>
    <w:rsid w:val="000C5C27"/>
    <w:rsid w:val="000C5CB4"/>
    <w:rsid w:val="000C5D7F"/>
    <w:rsid w:val="000C5E3E"/>
    <w:rsid w:val="000C5EAE"/>
    <w:rsid w:val="000C5F1D"/>
    <w:rsid w:val="000C6063"/>
    <w:rsid w:val="000C6085"/>
    <w:rsid w:val="000C6109"/>
    <w:rsid w:val="000C61DE"/>
    <w:rsid w:val="000C62D4"/>
    <w:rsid w:val="000C6322"/>
    <w:rsid w:val="000C6575"/>
    <w:rsid w:val="000C6589"/>
    <w:rsid w:val="000C6598"/>
    <w:rsid w:val="000C6698"/>
    <w:rsid w:val="000C6723"/>
    <w:rsid w:val="000C675D"/>
    <w:rsid w:val="000C693E"/>
    <w:rsid w:val="000C6959"/>
    <w:rsid w:val="000C69EA"/>
    <w:rsid w:val="000C6A3E"/>
    <w:rsid w:val="000C6A4F"/>
    <w:rsid w:val="000C6A65"/>
    <w:rsid w:val="000C6A90"/>
    <w:rsid w:val="000C6B3F"/>
    <w:rsid w:val="000C6BAD"/>
    <w:rsid w:val="000C6BB2"/>
    <w:rsid w:val="000C6C01"/>
    <w:rsid w:val="000C6C36"/>
    <w:rsid w:val="000C6E94"/>
    <w:rsid w:val="000C6EBB"/>
    <w:rsid w:val="000C7079"/>
    <w:rsid w:val="000C7205"/>
    <w:rsid w:val="000C72ED"/>
    <w:rsid w:val="000C72EE"/>
    <w:rsid w:val="000C730A"/>
    <w:rsid w:val="000C742B"/>
    <w:rsid w:val="000C7478"/>
    <w:rsid w:val="000C75A0"/>
    <w:rsid w:val="000C77A3"/>
    <w:rsid w:val="000C7854"/>
    <w:rsid w:val="000C78B7"/>
    <w:rsid w:val="000C78C0"/>
    <w:rsid w:val="000C7909"/>
    <w:rsid w:val="000C7999"/>
    <w:rsid w:val="000C79C9"/>
    <w:rsid w:val="000C7C79"/>
    <w:rsid w:val="000C7D1B"/>
    <w:rsid w:val="000C7DE8"/>
    <w:rsid w:val="000C7E4F"/>
    <w:rsid w:val="000C7F19"/>
    <w:rsid w:val="000C7FFB"/>
    <w:rsid w:val="000D0009"/>
    <w:rsid w:val="000D00D8"/>
    <w:rsid w:val="000D00E9"/>
    <w:rsid w:val="000D0122"/>
    <w:rsid w:val="000D0133"/>
    <w:rsid w:val="000D0193"/>
    <w:rsid w:val="000D02B6"/>
    <w:rsid w:val="000D02D4"/>
    <w:rsid w:val="000D02F5"/>
    <w:rsid w:val="000D034A"/>
    <w:rsid w:val="000D0399"/>
    <w:rsid w:val="000D03A1"/>
    <w:rsid w:val="000D03A8"/>
    <w:rsid w:val="000D03CA"/>
    <w:rsid w:val="000D048D"/>
    <w:rsid w:val="000D04A8"/>
    <w:rsid w:val="000D04BE"/>
    <w:rsid w:val="000D04DE"/>
    <w:rsid w:val="000D0502"/>
    <w:rsid w:val="000D05F3"/>
    <w:rsid w:val="000D06B1"/>
    <w:rsid w:val="000D06F3"/>
    <w:rsid w:val="000D07AB"/>
    <w:rsid w:val="000D07B4"/>
    <w:rsid w:val="000D07EE"/>
    <w:rsid w:val="000D082E"/>
    <w:rsid w:val="000D0881"/>
    <w:rsid w:val="000D08E4"/>
    <w:rsid w:val="000D0975"/>
    <w:rsid w:val="000D09D9"/>
    <w:rsid w:val="000D09F1"/>
    <w:rsid w:val="000D0ADD"/>
    <w:rsid w:val="000D0C71"/>
    <w:rsid w:val="000D0D62"/>
    <w:rsid w:val="000D0D80"/>
    <w:rsid w:val="000D0D84"/>
    <w:rsid w:val="000D0ED9"/>
    <w:rsid w:val="000D0EF1"/>
    <w:rsid w:val="000D0F8B"/>
    <w:rsid w:val="000D1038"/>
    <w:rsid w:val="000D108B"/>
    <w:rsid w:val="000D122F"/>
    <w:rsid w:val="000D1242"/>
    <w:rsid w:val="000D1293"/>
    <w:rsid w:val="000D12A1"/>
    <w:rsid w:val="000D12A5"/>
    <w:rsid w:val="000D135C"/>
    <w:rsid w:val="000D1399"/>
    <w:rsid w:val="000D1418"/>
    <w:rsid w:val="000D141D"/>
    <w:rsid w:val="000D14DF"/>
    <w:rsid w:val="000D151D"/>
    <w:rsid w:val="000D1635"/>
    <w:rsid w:val="000D1645"/>
    <w:rsid w:val="000D165E"/>
    <w:rsid w:val="000D16DF"/>
    <w:rsid w:val="000D1704"/>
    <w:rsid w:val="000D1879"/>
    <w:rsid w:val="000D18B9"/>
    <w:rsid w:val="000D1911"/>
    <w:rsid w:val="000D1A20"/>
    <w:rsid w:val="000D1B22"/>
    <w:rsid w:val="000D1BAF"/>
    <w:rsid w:val="000D1BF9"/>
    <w:rsid w:val="000D1CF8"/>
    <w:rsid w:val="000D1E82"/>
    <w:rsid w:val="000D1F6C"/>
    <w:rsid w:val="000D1FFE"/>
    <w:rsid w:val="000D2007"/>
    <w:rsid w:val="000D20B8"/>
    <w:rsid w:val="000D2118"/>
    <w:rsid w:val="000D2153"/>
    <w:rsid w:val="000D2186"/>
    <w:rsid w:val="000D2224"/>
    <w:rsid w:val="000D2324"/>
    <w:rsid w:val="000D242C"/>
    <w:rsid w:val="000D2613"/>
    <w:rsid w:val="000D26A0"/>
    <w:rsid w:val="000D27AE"/>
    <w:rsid w:val="000D27C0"/>
    <w:rsid w:val="000D27F8"/>
    <w:rsid w:val="000D2803"/>
    <w:rsid w:val="000D2877"/>
    <w:rsid w:val="000D295D"/>
    <w:rsid w:val="000D2A11"/>
    <w:rsid w:val="000D2BC0"/>
    <w:rsid w:val="000D2C2D"/>
    <w:rsid w:val="000D2C4C"/>
    <w:rsid w:val="000D2DF6"/>
    <w:rsid w:val="000D2FF4"/>
    <w:rsid w:val="000D2FF7"/>
    <w:rsid w:val="000D3000"/>
    <w:rsid w:val="000D301F"/>
    <w:rsid w:val="000D3088"/>
    <w:rsid w:val="000D3092"/>
    <w:rsid w:val="000D30C1"/>
    <w:rsid w:val="000D322C"/>
    <w:rsid w:val="000D324A"/>
    <w:rsid w:val="000D32E9"/>
    <w:rsid w:val="000D3306"/>
    <w:rsid w:val="000D3365"/>
    <w:rsid w:val="000D3527"/>
    <w:rsid w:val="000D364A"/>
    <w:rsid w:val="000D3775"/>
    <w:rsid w:val="000D37F3"/>
    <w:rsid w:val="000D3913"/>
    <w:rsid w:val="000D3AAB"/>
    <w:rsid w:val="000D3AD9"/>
    <w:rsid w:val="000D3B70"/>
    <w:rsid w:val="000D3B8D"/>
    <w:rsid w:val="000D3B9D"/>
    <w:rsid w:val="000D3CB2"/>
    <w:rsid w:val="000D3CC2"/>
    <w:rsid w:val="000D3D26"/>
    <w:rsid w:val="000D3DF3"/>
    <w:rsid w:val="000D3F38"/>
    <w:rsid w:val="000D3FB1"/>
    <w:rsid w:val="000D4181"/>
    <w:rsid w:val="000D444B"/>
    <w:rsid w:val="000D44F8"/>
    <w:rsid w:val="000D4600"/>
    <w:rsid w:val="000D4733"/>
    <w:rsid w:val="000D4753"/>
    <w:rsid w:val="000D476F"/>
    <w:rsid w:val="000D4784"/>
    <w:rsid w:val="000D47AB"/>
    <w:rsid w:val="000D48FE"/>
    <w:rsid w:val="000D4955"/>
    <w:rsid w:val="000D4A00"/>
    <w:rsid w:val="000D4AD5"/>
    <w:rsid w:val="000D4B0B"/>
    <w:rsid w:val="000D4C46"/>
    <w:rsid w:val="000D4C97"/>
    <w:rsid w:val="000D4DAA"/>
    <w:rsid w:val="000D4E4E"/>
    <w:rsid w:val="000D4E66"/>
    <w:rsid w:val="000D4EE5"/>
    <w:rsid w:val="000D4EF4"/>
    <w:rsid w:val="000D4F5F"/>
    <w:rsid w:val="000D4FF2"/>
    <w:rsid w:val="000D5000"/>
    <w:rsid w:val="000D500E"/>
    <w:rsid w:val="000D50A7"/>
    <w:rsid w:val="000D5114"/>
    <w:rsid w:val="000D513B"/>
    <w:rsid w:val="000D5174"/>
    <w:rsid w:val="000D51E1"/>
    <w:rsid w:val="000D531C"/>
    <w:rsid w:val="000D538C"/>
    <w:rsid w:val="000D53CE"/>
    <w:rsid w:val="000D53F7"/>
    <w:rsid w:val="000D541C"/>
    <w:rsid w:val="000D5477"/>
    <w:rsid w:val="000D5499"/>
    <w:rsid w:val="000D563C"/>
    <w:rsid w:val="000D57DE"/>
    <w:rsid w:val="000D57FB"/>
    <w:rsid w:val="000D5821"/>
    <w:rsid w:val="000D5899"/>
    <w:rsid w:val="000D58A1"/>
    <w:rsid w:val="000D5A06"/>
    <w:rsid w:val="000D5A65"/>
    <w:rsid w:val="000D5ACB"/>
    <w:rsid w:val="000D5B10"/>
    <w:rsid w:val="000D5BA3"/>
    <w:rsid w:val="000D5C8C"/>
    <w:rsid w:val="000D5CF8"/>
    <w:rsid w:val="000D5E06"/>
    <w:rsid w:val="000D5E60"/>
    <w:rsid w:val="000D5EF5"/>
    <w:rsid w:val="000D5F3D"/>
    <w:rsid w:val="000D5F43"/>
    <w:rsid w:val="000D5FF1"/>
    <w:rsid w:val="000D6005"/>
    <w:rsid w:val="000D616E"/>
    <w:rsid w:val="000D6244"/>
    <w:rsid w:val="000D62E3"/>
    <w:rsid w:val="000D6336"/>
    <w:rsid w:val="000D6386"/>
    <w:rsid w:val="000D63D4"/>
    <w:rsid w:val="000D6449"/>
    <w:rsid w:val="000D6454"/>
    <w:rsid w:val="000D6491"/>
    <w:rsid w:val="000D64D7"/>
    <w:rsid w:val="000D65BC"/>
    <w:rsid w:val="000D661A"/>
    <w:rsid w:val="000D66FE"/>
    <w:rsid w:val="000D670B"/>
    <w:rsid w:val="000D671C"/>
    <w:rsid w:val="000D6785"/>
    <w:rsid w:val="000D67B6"/>
    <w:rsid w:val="000D68C9"/>
    <w:rsid w:val="000D694B"/>
    <w:rsid w:val="000D69E5"/>
    <w:rsid w:val="000D6A0F"/>
    <w:rsid w:val="000D6B28"/>
    <w:rsid w:val="000D6B5F"/>
    <w:rsid w:val="000D6CC6"/>
    <w:rsid w:val="000D6D90"/>
    <w:rsid w:val="000D6EB5"/>
    <w:rsid w:val="000D6F0F"/>
    <w:rsid w:val="000D6FB1"/>
    <w:rsid w:val="000D7037"/>
    <w:rsid w:val="000D70B7"/>
    <w:rsid w:val="000D71A1"/>
    <w:rsid w:val="000D71CB"/>
    <w:rsid w:val="000D71D1"/>
    <w:rsid w:val="000D7268"/>
    <w:rsid w:val="000D72A7"/>
    <w:rsid w:val="000D72B7"/>
    <w:rsid w:val="000D738D"/>
    <w:rsid w:val="000D73A3"/>
    <w:rsid w:val="000D740A"/>
    <w:rsid w:val="000D74BA"/>
    <w:rsid w:val="000D779A"/>
    <w:rsid w:val="000D77AC"/>
    <w:rsid w:val="000D7883"/>
    <w:rsid w:val="000D79FB"/>
    <w:rsid w:val="000D7AA6"/>
    <w:rsid w:val="000D7B08"/>
    <w:rsid w:val="000D7F09"/>
    <w:rsid w:val="000D7FAC"/>
    <w:rsid w:val="000E0235"/>
    <w:rsid w:val="000E028C"/>
    <w:rsid w:val="000E02EC"/>
    <w:rsid w:val="000E02F7"/>
    <w:rsid w:val="000E05C6"/>
    <w:rsid w:val="000E05D9"/>
    <w:rsid w:val="000E0678"/>
    <w:rsid w:val="000E069C"/>
    <w:rsid w:val="000E06F9"/>
    <w:rsid w:val="000E07C5"/>
    <w:rsid w:val="000E0817"/>
    <w:rsid w:val="000E0901"/>
    <w:rsid w:val="000E0A97"/>
    <w:rsid w:val="000E0C1C"/>
    <w:rsid w:val="000E0C49"/>
    <w:rsid w:val="000E0C5F"/>
    <w:rsid w:val="000E0CDD"/>
    <w:rsid w:val="000E0D4B"/>
    <w:rsid w:val="000E0D78"/>
    <w:rsid w:val="000E0DC9"/>
    <w:rsid w:val="000E0EA6"/>
    <w:rsid w:val="000E0F6F"/>
    <w:rsid w:val="000E0FDA"/>
    <w:rsid w:val="000E0FEB"/>
    <w:rsid w:val="000E1001"/>
    <w:rsid w:val="000E1039"/>
    <w:rsid w:val="000E10BC"/>
    <w:rsid w:val="000E115A"/>
    <w:rsid w:val="000E1183"/>
    <w:rsid w:val="000E1239"/>
    <w:rsid w:val="000E12AD"/>
    <w:rsid w:val="000E12B8"/>
    <w:rsid w:val="000E13C2"/>
    <w:rsid w:val="000E13F1"/>
    <w:rsid w:val="000E14EB"/>
    <w:rsid w:val="000E150C"/>
    <w:rsid w:val="000E1550"/>
    <w:rsid w:val="000E15D6"/>
    <w:rsid w:val="000E16F9"/>
    <w:rsid w:val="000E1753"/>
    <w:rsid w:val="000E1839"/>
    <w:rsid w:val="000E190D"/>
    <w:rsid w:val="000E1941"/>
    <w:rsid w:val="000E1A3C"/>
    <w:rsid w:val="000E1ABF"/>
    <w:rsid w:val="000E1B41"/>
    <w:rsid w:val="000E1BCE"/>
    <w:rsid w:val="000E1E01"/>
    <w:rsid w:val="000E1E45"/>
    <w:rsid w:val="000E1EA7"/>
    <w:rsid w:val="000E1EC6"/>
    <w:rsid w:val="000E1F36"/>
    <w:rsid w:val="000E1F7C"/>
    <w:rsid w:val="000E1FAF"/>
    <w:rsid w:val="000E1FD6"/>
    <w:rsid w:val="000E1FF1"/>
    <w:rsid w:val="000E2025"/>
    <w:rsid w:val="000E204C"/>
    <w:rsid w:val="000E2160"/>
    <w:rsid w:val="000E2180"/>
    <w:rsid w:val="000E21AF"/>
    <w:rsid w:val="000E2345"/>
    <w:rsid w:val="000E23A1"/>
    <w:rsid w:val="000E23BC"/>
    <w:rsid w:val="000E23F9"/>
    <w:rsid w:val="000E241B"/>
    <w:rsid w:val="000E24D7"/>
    <w:rsid w:val="000E24F0"/>
    <w:rsid w:val="000E25A0"/>
    <w:rsid w:val="000E267C"/>
    <w:rsid w:val="000E272D"/>
    <w:rsid w:val="000E2752"/>
    <w:rsid w:val="000E2755"/>
    <w:rsid w:val="000E2849"/>
    <w:rsid w:val="000E28FF"/>
    <w:rsid w:val="000E291A"/>
    <w:rsid w:val="000E299F"/>
    <w:rsid w:val="000E29C6"/>
    <w:rsid w:val="000E2B78"/>
    <w:rsid w:val="000E2C61"/>
    <w:rsid w:val="000E2CD9"/>
    <w:rsid w:val="000E3039"/>
    <w:rsid w:val="000E306F"/>
    <w:rsid w:val="000E30F5"/>
    <w:rsid w:val="000E311D"/>
    <w:rsid w:val="000E31C6"/>
    <w:rsid w:val="000E3331"/>
    <w:rsid w:val="000E3452"/>
    <w:rsid w:val="000E3488"/>
    <w:rsid w:val="000E3678"/>
    <w:rsid w:val="000E3698"/>
    <w:rsid w:val="000E36B0"/>
    <w:rsid w:val="000E3709"/>
    <w:rsid w:val="000E3727"/>
    <w:rsid w:val="000E37DF"/>
    <w:rsid w:val="000E3855"/>
    <w:rsid w:val="000E3886"/>
    <w:rsid w:val="000E38A3"/>
    <w:rsid w:val="000E38C0"/>
    <w:rsid w:val="000E39C2"/>
    <w:rsid w:val="000E3A00"/>
    <w:rsid w:val="000E3A29"/>
    <w:rsid w:val="000E3A5D"/>
    <w:rsid w:val="000E3A97"/>
    <w:rsid w:val="000E3ABD"/>
    <w:rsid w:val="000E3B7A"/>
    <w:rsid w:val="000E3B91"/>
    <w:rsid w:val="000E3CF5"/>
    <w:rsid w:val="000E3D34"/>
    <w:rsid w:val="000E3D40"/>
    <w:rsid w:val="000E3D79"/>
    <w:rsid w:val="000E3DD4"/>
    <w:rsid w:val="000E3EE8"/>
    <w:rsid w:val="000E3F85"/>
    <w:rsid w:val="000E4031"/>
    <w:rsid w:val="000E408E"/>
    <w:rsid w:val="000E40A1"/>
    <w:rsid w:val="000E41F5"/>
    <w:rsid w:val="000E43D5"/>
    <w:rsid w:val="000E43DB"/>
    <w:rsid w:val="000E443A"/>
    <w:rsid w:val="000E44D0"/>
    <w:rsid w:val="000E4528"/>
    <w:rsid w:val="000E455D"/>
    <w:rsid w:val="000E4598"/>
    <w:rsid w:val="000E46B8"/>
    <w:rsid w:val="000E4788"/>
    <w:rsid w:val="000E4793"/>
    <w:rsid w:val="000E48BF"/>
    <w:rsid w:val="000E490A"/>
    <w:rsid w:val="000E495D"/>
    <w:rsid w:val="000E497F"/>
    <w:rsid w:val="000E4A51"/>
    <w:rsid w:val="000E4B29"/>
    <w:rsid w:val="000E4B84"/>
    <w:rsid w:val="000E4BA8"/>
    <w:rsid w:val="000E4BC2"/>
    <w:rsid w:val="000E4E0E"/>
    <w:rsid w:val="000E50BB"/>
    <w:rsid w:val="000E51CF"/>
    <w:rsid w:val="000E51EB"/>
    <w:rsid w:val="000E5215"/>
    <w:rsid w:val="000E522C"/>
    <w:rsid w:val="000E5248"/>
    <w:rsid w:val="000E524E"/>
    <w:rsid w:val="000E5259"/>
    <w:rsid w:val="000E5342"/>
    <w:rsid w:val="000E5392"/>
    <w:rsid w:val="000E542E"/>
    <w:rsid w:val="000E54C6"/>
    <w:rsid w:val="000E551B"/>
    <w:rsid w:val="000E5526"/>
    <w:rsid w:val="000E555E"/>
    <w:rsid w:val="000E55AD"/>
    <w:rsid w:val="000E563C"/>
    <w:rsid w:val="000E5653"/>
    <w:rsid w:val="000E56B7"/>
    <w:rsid w:val="000E5910"/>
    <w:rsid w:val="000E5959"/>
    <w:rsid w:val="000E598B"/>
    <w:rsid w:val="000E5A7E"/>
    <w:rsid w:val="000E5A82"/>
    <w:rsid w:val="000E5AED"/>
    <w:rsid w:val="000E5C03"/>
    <w:rsid w:val="000E5C7F"/>
    <w:rsid w:val="000E5EA8"/>
    <w:rsid w:val="000E5EC1"/>
    <w:rsid w:val="000E6017"/>
    <w:rsid w:val="000E604F"/>
    <w:rsid w:val="000E6076"/>
    <w:rsid w:val="000E6091"/>
    <w:rsid w:val="000E609F"/>
    <w:rsid w:val="000E60BD"/>
    <w:rsid w:val="000E6186"/>
    <w:rsid w:val="000E632E"/>
    <w:rsid w:val="000E648B"/>
    <w:rsid w:val="000E65CB"/>
    <w:rsid w:val="000E65FE"/>
    <w:rsid w:val="000E6627"/>
    <w:rsid w:val="000E6715"/>
    <w:rsid w:val="000E6726"/>
    <w:rsid w:val="000E6777"/>
    <w:rsid w:val="000E6780"/>
    <w:rsid w:val="000E67EE"/>
    <w:rsid w:val="000E6900"/>
    <w:rsid w:val="000E6A02"/>
    <w:rsid w:val="000E6ADF"/>
    <w:rsid w:val="000E6B35"/>
    <w:rsid w:val="000E6BA3"/>
    <w:rsid w:val="000E6BEE"/>
    <w:rsid w:val="000E6C99"/>
    <w:rsid w:val="000E6D48"/>
    <w:rsid w:val="000E6E79"/>
    <w:rsid w:val="000E6E99"/>
    <w:rsid w:val="000E6EB0"/>
    <w:rsid w:val="000E6EE1"/>
    <w:rsid w:val="000E6EF6"/>
    <w:rsid w:val="000E6F4A"/>
    <w:rsid w:val="000E6F7D"/>
    <w:rsid w:val="000E7003"/>
    <w:rsid w:val="000E701F"/>
    <w:rsid w:val="000E7075"/>
    <w:rsid w:val="000E70E7"/>
    <w:rsid w:val="000E7100"/>
    <w:rsid w:val="000E71AD"/>
    <w:rsid w:val="000E7382"/>
    <w:rsid w:val="000E743C"/>
    <w:rsid w:val="000E7460"/>
    <w:rsid w:val="000E7481"/>
    <w:rsid w:val="000E74F1"/>
    <w:rsid w:val="000E75E5"/>
    <w:rsid w:val="000E75F6"/>
    <w:rsid w:val="000E7691"/>
    <w:rsid w:val="000E7784"/>
    <w:rsid w:val="000E780E"/>
    <w:rsid w:val="000E7903"/>
    <w:rsid w:val="000E7957"/>
    <w:rsid w:val="000E7A99"/>
    <w:rsid w:val="000E7AE2"/>
    <w:rsid w:val="000E7CBE"/>
    <w:rsid w:val="000E7CDD"/>
    <w:rsid w:val="000E7D02"/>
    <w:rsid w:val="000E7D3E"/>
    <w:rsid w:val="000E7DB1"/>
    <w:rsid w:val="000E7E0A"/>
    <w:rsid w:val="000E7F4B"/>
    <w:rsid w:val="000E7F52"/>
    <w:rsid w:val="000E7F7F"/>
    <w:rsid w:val="000E7FEA"/>
    <w:rsid w:val="000F00E1"/>
    <w:rsid w:val="000F01E9"/>
    <w:rsid w:val="000F01F7"/>
    <w:rsid w:val="000F024B"/>
    <w:rsid w:val="000F0314"/>
    <w:rsid w:val="000F031C"/>
    <w:rsid w:val="000F0323"/>
    <w:rsid w:val="000F0357"/>
    <w:rsid w:val="000F03EB"/>
    <w:rsid w:val="000F044A"/>
    <w:rsid w:val="000F0584"/>
    <w:rsid w:val="000F05CA"/>
    <w:rsid w:val="000F0664"/>
    <w:rsid w:val="000F06AA"/>
    <w:rsid w:val="000F0720"/>
    <w:rsid w:val="000F0728"/>
    <w:rsid w:val="000F0778"/>
    <w:rsid w:val="000F07D9"/>
    <w:rsid w:val="000F0928"/>
    <w:rsid w:val="000F092A"/>
    <w:rsid w:val="000F0952"/>
    <w:rsid w:val="000F0965"/>
    <w:rsid w:val="000F0A2B"/>
    <w:rsid w:val="000F0A34"/>
    <w:rsid w:val="000F0D46"/>
    <w:rsid w:val="000F0DE2"/>
    <w:rsid w:val="000F0DEF"/>
    <w:rsid w:val="000F0E0E"/>
    <w:rsid w:val="000F0FE7"/>
    <w:rsid w:val="000F1044"/>
    <w:rsid w:val="000F10C3"/>
    <w:rsid w:val="000F1123"/>
    <w:rsid w:val="000F11B4"/>
    <w:rsid w:val="000F11B7"/>
    <w:rsid w:val="000F1349"/>
    <w:rsid w:val="000F138F"/>
    <w:rsid w:val="000F13AC"/>
    <w:rsid w:val="000F1403"/>
    <w:rsid w:val="000F1474"/>
    <w:rsid w:val="000F1605"/>
    <w:rsid w:val="000F1707"/>
    <w:rsid w:val="000F17A7"/>
    <w:rsid w:val="000F1858"/>
    <w:rsid w:val="000F195A"/>
    <w:rsid w:val="000F195D"/>
    <w:rsid w:val="000F1963"/>
    <w:rsid w:val="000F1A3D"/>
    <w:rsid w:val="000F1A45"/>
    <w:rsid w:val="000F1D3B"/>
    <w:rsid w:val="000F1DF0"/>
    <w:rsid w:val="000F1EB0"/>
    <w:rsid w:val="000F1F05"/>
    <w:rsid w:val="000F1F72"/>
    <w:rsid w:val="000F2019"/>
    <w:rsid w:val="000F2073"/>
    <w:rsid w:val="000F2078"/>
    <w:rsid w:val="000F208E"/>
    <w:rsid w:val="000F2098"/>
    <w:rsid w:val="000F2127"/>
    <w:rsid w:val="000F217D"/>
    <w:rsid w:val="000F2187"/>
    <w:rsid w:val="000F2217"/>
    <w:rsid w:val="000F2240"/>
    <w:rsid w:val="000F22DB"/>
    <w:rsid w:val="000F2309"/>
    <w:rsid w:val="000F23CF"/>
    <w:rsid w:val="000F23D7"/>
    <w:rsid w:val="000F23E3"/>
    <w:rsid w:val="000F260C"/>
    <w:rsid w:val="000F2654"/>
    <w:rsid w:val="000F2713"/>
    <w:rsid w:val="000F27B5"/>
    <w:rsid w:val="000F27E7"/>
    <w:rsid w:val="000F2801"/>
    <w:rsid w:val="000F28B6"/>
    <w:rsid w:val="000F297B"/>
    <w:rsid w:val="000F2A05"/>
    <w:rsid w:val="000F2A32"/>
    <w:rsid w:val="000F2AFB"/>
    <w:rsid w:val="000F2B2A"/>
    <w:rsid w:val="000F2B50"/>
    <w:rsid w:val="000F2B83"/>
    <w:rsid w:val="000F2C0F"/>
    <w:rsid w:val="000F2C8F"/>
    <w:rsid w:val="000F2DD8"/>
    <w:rsid w:val="000F2E0F"/>
    <w:rsid w:val="000F2EF6"/>
    <w:rsid w:val="000F2FBA"/>
    <w:rsid w:val="000F3040"/>
    <w:rsid w:val="000F3071"/>
    <w:rsid w:val="000F3110"/>
    <w:rsid w:val="000F3142"/>
    <w:rsid w:val="000F32D9"/>
    <w:rsid w:val="000F3332"/>
    <w:rsid w:val="000F33BF"/>
    <w:rsid w:val="000F3425"/>
    <w:rsid w:val="000F358F"/>
    <w:rsid w:val="000F36BE"/>
    <w:rsid w:val="000F370E"/>
    <w:rsid w:val="000F3727"/>
    <w:rsid w:val="000F388D"/>
    <w:rsid w:val="000F38E6"/>
    <w:rsid w:val="000F38F9"/>
    <w:rsid w:val="000F39E4"/>
    <w:rsid w:val="000F3A7B"/>
    <w:rsid w:val="000F3ADD"/>
    <w:rsid w:val="000F3B06"/>
    <w:rsid w:val="000F3CAF"/>
    <w:rsid w:val="000F3D0C"/>
    <w:rsid w:val="000F3E67"/>
    <w:rsid w:val="000F3FB5"/>
    <w:rsid w:val="000F4078"/>
    <w:rsid w:val="000F408F"/>
    <w:rsid w:val="000F4117"/>
    <w:rsid w:val="000F414F"/>
    <w:rsid w:val="000F4369"/>
    <w:rsid w:val="000F43F9"/>
    <w:rsid w:val="000F442D"/>
    <w:rsid w:val="000F44BA"/>
    <w:rsid w:val="000F44C5"/>
    <w:rsid w:val="000F44CE"/>
    <w:rsid w:val="000F44F9"/>
    <w:rsid w:val="000F458B"/>
    <w:rsid w:val="000F45A1"/>
    <w:rsid w:val="000F463A"/>
    <w:rsid w:val="000F4695"/>
    <w:rsid w:val="000F4874"/>
    <w:rsid w:val="000F48AA"/>
    <w:rsid w:val="000F4928"/>
    <w:rsid w:val="000F49A6"/>
    <w:rsid w:val="000F4A68"/>
    <w:rsid w:val="000F4A9F"/>
    <w:rsid w:val="000F4B09"/>
    <w:rsid w:val="000F4B48"/>
    <w:rsid w:val="000F4BEC"/>
    <w:rsid w:val="000F4BF2"/>
    <w:rsid w:val="000F4C16"/>
    <w:rsid w:val="000F4C4F"/>
    <w:rsid w:val="000F4C80"/>
    <w:rsid w:val="000F4CAB"/>
    <w:rsid w:val="000F4D00"/>
    <w:rsid w:val="000F4D1D"/>
    <w:rsid w:val="000F4D43"/>
    <w:rsid w:val="000F4F31"/>
    <w:rsid w:val="000F4FCF"/>
    <w:rsid w:val="000F4FE7"/>
    <w:rsid w:val="000F526D"/>
    <w:rsid w:val="000F54F2"/>
    <w:rsid w:val="000F5583"/>
    <w:rsid w:val="000F56D5"/>
    <w:rsid w:val="000F5756"/>
    <w:rsid w:val="000F578E"/>
    <w:rsid w:val="000F5C19"/>
    <w:rsid w:val="000F5D5D"/>
    <w:rsid w:val="000F5D9E"/>
    <w:rsid w:val="000F5DD0"/>
    <w:rsid w:val="000F5E2B"/>
    <w:rsid w:val="000F5E5B"/>
    <w:rsid w:val="000F5EF8"/>
    <w:rsid w:val="000F5F00"/>
    <w:rsid w:val="000F5FB6"/>
    <w:rsid w:val="000F5FE4"/>
    <w:rsid w:val="000F61A1"/>
    <w:rsid w:val="000F6236"/>
    <w:rsid w:val="000F6327"/>
    <w:rsid w:val="000F634F"/>
    <w:rsid w:val="000F6389"/>
    <w:rsid w:val="000F6499"/>
    <w:rsid w:val="000F656B"/>
    <w:rsid w:val="000F6617"/>
    <w:rsid w:val="000F664A"/>
    <w:rsid w:val="000F6713"/>
    <w:rsid w:val="000F6840"/>
    <w:rsid w:val="000F6884"/>
    <w:rsid w:val="000F69A6"/>
    <w:rsid w:val="000F69C9"/>
    <w:rsid w:val="000F6A0A"/>
    <w:rsid w:val="000F6A70"/>
    <w:rsid w:val="000F6ABF"/>
    <w:rsid w:val="000F6B16"/>
    <w:rsid w:val="000F6B23"/>
    <w:rsid w:val="000F6B69"/>
    <w:rsid w:val="000F6B73"/>
    <w:rsid w:val="000F6C2D"/>
    <w:rsid w:val="000F6C94"/>
    <w:rsid w:val="000F6F0D"/>
    <w:rsid w:val="000F70EC"/>
    <w:rsid w:val="000F71D8"/>
    <w:rsid w:val="000F72C1"/>
    <w:rsid w:val="000F72CF"/>
    <w:rsid w:val="000F7348"/>
    <w:rsid w:val="000F73C4"/>
    <w:rsid w:val="000F7492"/>
    <w:rsid w:val="000F7521"/>
    <w:rsid w:val="000F757D"/>
    <w:rsid w:val="000F76BA"/>
    <w:rsid w:val="000F773E"/>
    <w:rsid w:val="000F7795"/>
    <w:rsid w:val="000F77A8"/>
    <w:rsid w:val="000F7823"/>
    <w:rsid w:val="000F7861"/>
    <w:rsid w:val="000F7866"/>
    <w:rsid w:val="000F78BA"/>
    <w:rsid w:val="000F7ADD"/>
    <w:rsid w:val="000F7B32"/>
    <w:rsid w:val="000F7BA7"/>
    <w:rsid w:val="000F7C34"/>
    <w:rsid w:val="000F7C52"/>
    <w:rsid w:val="000F7D7B"/>
    <w:rsid w:val="000F7DA1"/>
    <w:rsid w:val="000F7DE5"/>
    <w:rsid w:val="000F7FB4"/>
    <w:rsid w:val="00100034"/>
    <w:rsid w:val="00100042"/>
    <w:rsid w:val="0010005F"/>
    <w:rsid w:val="001000B1"/>
    <w:rsid w:val="001000B2"/>
    <w:rsid w:val="001000D2"/>
    <w:rsid w:val="001000F5"/>
    <w:rsid w:val="001000FB"/>
    <w:rsid w:val="00100195"/>
    <w:rsid w:val="001001ED"/>
    <w:rsid w:val="001001F2"/>
    <w:rsid w:val="00100260"/>
    <w:rsid w:val="001002C5"/>
    <w:rsid w:val="00100475"/>
    <w:rsid w:val="001004F9"/>
    <w:rsid w:val="00100593"/>
    <w:rsid w:val="001005C3"/>
    <w:rsid w:val="0010071E"/>
    <w:rsid w:val="00100753"/>
    <w:rsid w:val="00100797"/>
    <w:rsid w:val="001007F8"/>
    <w:rsid w:val="00100869"/>
    <w:rsid w:val="0010092F"/>
    <w:rsid w:val="00100A62"/>
    <w:rsid w:val="00100B91"/>
    <w:rsid w:val="00100C86"/>
    <w:rsid w:val="00100D4E"/>
    <w:rsid w:val="00100DB2"/>
    <w:rsid w:val="00100F87"/>
    <w:rsid w:val="00100FE8"/>
    <w:rsid w:val="00101024"/>
    <w:rsid w:val="00101087"/>
    <w:rsid w:val="0010110A"/>
    <w:rsid w:val="00101199"/>
    <w:rsid w:val="00101298"/>
    <w:rsid w:val="001012AE"/>
    <w:rsid w:val="0010140D"/>
    <w:rsid w:val="00101529"/>
    <w:rsid w:val="00101576"/>
    <w:rsid w:val="001016BF"/>
    <w:rsid w:val="00101800"/>
    <w:rsid w:val="001018CD"/>
    <w:rsid w:val="00101968"/>
    <w:rsid w:val="00101996"/>
    <w:rsid w:val="00101A5A"/>
    <w:rsid w:val="00101A5F"/>
    <w:rsid w:val="00101AA9"/>
    <w:rsid w:val="00101AB0"/>
    <w:rsid w:val="00101B69"/>
    <w:rsid w:val="00101B74"/>
    <w:rsid w:val="00101C0A"/>
    <w:rsid w:val="00101C38"/>
    <w:rsid w:val="00101C68"/>
    <w:rsid w:val="00101E45"/>
    <w:rsid w:val="00101F27"/>
    <w:rsid w:val="00101F65"/>
    <w:rsid w:val="00101FE5"/>
    <w:rsid w:val="00102084"/>
    <w:rsid w:val="001020DC"/>
    <w:rsid w:val="001020E5"/>
    <w:rsid w:val="0010224D"/>
    <w:rsid w:val="0010240C"/>
    <w:rsid w:val="00102577"/>
    <w:rsid w:val="001025B4"/>
    <w:rsid w:val="001025E1"/>
    <w:rsid w:val="001026A8"/>
    <w:rsid w:val="001026AC"/>
    <w:rsid w:val="001026E1"/>
    <w:rsid w:val="00102705"/>
    <w:rsid w:val="0010272F"/>
    <w:rsid w:val="00102915"/>
    <w:rsid w:val="0010298B"/>
    <w:rsid w:val="001029E8"/>
    <w:rsid w:val="00102AE1"/>
    <w:rsid w:val="00102C27"/>
    <w:rsid w:val="00102C8E"/>
    <w:rsid w:val="00102DFD"/>
    <w:rsid w:val="00102EB6"/>
    <w:rsid w:val="00102F58"/>
    <w:rsid w:val="0010300A"/>
    <w:rsid w:val="0010309D"/>
    <w:rsid w:val="001031B8"/>
    <w:rsid w:val="001031D6"/>
    <w:rsid w:val="001031F9"/>
    <w:rsid w:val="00103207"/>
    <w:rsid w:val="0010332B"/>
    <w:rsid w:val="00103437"/>
    <w:rsid w:val="00103512"/>
    <w:rsid w:val="0010358E"/>
    <w:rsid w:val="001035C5"/>
    <w:rsid w:val="0010364B"/>
    <w:rsid w:val="0010369D"/>
    <w:rsid w:val="00103766"/>
    <w:rsid w:val="001037FE"/>
    <w:rsid w:val="00103861"/>
    <w:rsid w:val="001038BE"/>
    <w:rsid w:val="00103971"/>
    <w:rsid w:val="001039A0"/>
    <w:rsid w:val="00103AC1"/>
    <w:rsid w:val="00103B1D"/>
    <w:rsid w:val="00103B64"/>
    <w:rsid w:val="00103B85"/>
    <w:rsid w:val="00103C86"/>
    <w:rsid w:val="00103CC1"/>
    <w:rsid w:val="00103D48"/>
    <w:rsid w:val="00103DD1"/>
    <w:rsid w:val="00103E47"/>
    <w:rsid w:val="00103F66"/>
    <w:rsid w:val="00103F8D"/>
    <w:rsid w:val="0010401C"/>
    <w:rsid w:val="00104096"/>
    <w:rsid w:val="001040ED"/>
    <w:rsid w:val="00104105"/>
    <w:rsid w:val="0010416A"/>
    <w:rsid w:val="00104178"/>
    <w:rsid w:val="001041EE"/>
    <w:rsid w:val="001042B1"/>
    <w:rsid w:val="00104332"/>
    <w:rsid w:val="00104338"/>
    <w:rsid w:val="00104348"/>
    <w:rsid w:val="001043B6"/>
    <w:rsid w:val="001043BC"/>
    <w:rsid w:val="0010442B"/>
    <w:rsid w:val="001046B9"/>
    <w:rsid w:val="001046FC"/>
    <w:rsid w:val="00104798"/>
    <w:rsid w:val="00104865"/>
    <w:rsid w:val="00104882"/>
    <w:rsid w:val="001048AA"/>
    <w:rsid w:val="001048EF"/>
    <w:rsid w:val="00104917"/>
    <w:rsid w:val="00104944"/>
    <w:rsid w:val="00104948"/>
    <w:rsid w:val="00104A14"/>
    <w:rsid w:val="00104B66"/>
    <w:rsid w:val="00104C0C"/>
    <w:rsid w:val="00104C52"/>
    <w:rsid w:val="00104D56"/>
    <w:rsid w:val="00104D6D"/>
    <w:rsid w:val="00104DC9"/>
    <w:rsid w:val="00104E45"/>
    <w:rsid w:val="00104F66"/>
    <w:rsid w:val="00104F6D"/>
    <w:rsid w:val="00104F88"/>
    <w:rsid w:val="001050BB"/>
    <w:rsid w:val="001050EA"/>
    <w:rsid w:val="00105146"/>
    <w:rsid w:val="0010516C"/>
    <w:rsid w:val="0010530B"/>
    <w:rsid w:val="00105399"/>
    <w:rsid w:val="001054D9"/>
    <w:rsid w:val="0010550B"/>
    <w:rsid w:val="00105518"/>
    <w:rsid w:val="001055F9"/>
    <w:rsid w:val="0010567B"/>
    <w:rsid w:val="00105759"/>
    <w:rsid w:val="0010596A"/>
    <w:rsid w:val="001059A7"/>
    <w:rsid w:val="001059DC"/>
    <w:rsid w:val="00105AD4"/>
    <w:rsid w:val="00105B58"/>
    <w:rsid w:val="00105BD3"/>
    <w:rsid w:val="00105BE1"/>
    <w:rsid w:val="00105C03"/>
    <w:rsid w:val="00105C32"/>
    <w:rsid w:val="00105C8E"/>
    <w:rsid w:val="00105CAC"/>
    <w:rsid w:val="00105CD8"/>
    <w:rsid w:val="00105DF2"/>
    <w:rsid w:val="00105F8E"/>
    <w:rsid w:val="00106095"/>
    <w:rsid w:val="001060DE"/>
    <w:rsid w:val="00106193"/>
    <w:rsid w:val="00106199"/>
    <w:rsid w:val="00106369"/>
    <w:rsid w:val="00106396"/>
    <w:rsid w:val="001063E8"/>
    <w:rsid w:val="0010640B"/>
    <w:rsid w:val="001064A9"/>
    <w:rsid w:val="001064D7"/>
    <w:rsid w:val="001064EB"/>
    <w:rsid w:val="00106514"/>
    <w:rsid w:val="0010652E"/>
    <w:rsid w:val="00106530"/>
    <w:rsid w:val="00106589"/>
    <w:rsid w:val="001065A0"/>
    <w:rsid w:val="001065D7"/>
    <w:rsid w:val="00106653"/>
    <w:rsid w:val="0010665D"/>
    <w:rsid w:val="0010672A"/>
    <w:rsid w:val="00106787"/>
    <w:rsid w:val="001067F6"/>
    <w:rsid w:val="001068CB"/>
    <w:rsid w:val="001068EC"/>
    <w:rsid w:val="001068F1"/>
    <w:rsid w:val="00106901"/>
    <w:rsid w:val="0010693D"/>
    <w:rsid w:val="001069EA"/>
    <w:rsid w:val="00106A4D"/>
    <w:rsid w:val="00106B23"/>
    <w:rsid w:val="00106BAE"/>
    <w:rsid w:val="00106CD9"/>
    <w:rsid w:val="00106D15"/>
    <w:rsid w:val="00106FF2"/>
    <w:rsid w:val="00107034"/>
    <w:rsid w:val="0010705E"/>
    <w:rsid w:val="001071B6"/>
    <w:rsid w:val="00107456"/>
    <w:rsid w:val="001074BC"/>
    <w:rsid w:val="001074D6"/>
    <w:rsid w:val="0010754E"/>
    <w:rsid w:val="00107639"/>
    <w:rsid w:val="001076B1"/>
    <w:rsid w:val="001076B9"/>
    <w:rsid w:val="001076BE"/>
    <w:rsid w:val="001076CE"/>
    <w:rsid w:val="0010776E"/>
    <w:rsid w:val="001077B1"/>
    <w:rsid w:val="001077F3"/>
    <w:rsid w:val="00107825"/>
    <w:rsid w:val="0010792B"/>
    <w:rsid w:val="0010792D"/>
    <w:rsid w:val="001079E0"/>
    <w:rsid w:val="00107A15"/>
    <w:rsid w:val="00107A93"/>
    <w:rsid w:val="00107B63"/>
    <w:rsid w:val="00107B88"/>
    <w:rsid w:val="00107BD7"/>
    <w:rsid w:val="00107C7F"/>
    <w:rsid w:val="00107CA1"/>
    <w:rsid w:val="00107D98"/>
    <w:rsid w:val="00107E06"/>
    <w:rsid w:val="00107FE6"/>
    <w:rsid w:val="001100CE"/>
    <w:rsid w:val="00110108"/>
    <w:rsid w:val="00110134"/>
    <w:rsid w:val="00110264"/>
    <w:rsid w:val="0011044F"/>
    <w:rsid w:val="001104AD"/>
    <w:rsid w:val="001104FC"/>
    <w:rsid w:val="00110591"/>
    <w:rsid w:val="001105E9"/>
    <w:rsid w:val="00110614"/>
    <w:rsid w:val="001106AD"/>
    <w:rsid w:val="0011077D"/>
    <w:rsid w:val="00110797"/>
    <w:rsid w:val="001109FB"/>
    <w:rsid w:val="00110A4F"/>
    <w:rsid w:val="00110A8D"/>
    <w:rsid w:val="00110BA3"/>
    <w:rsid w:val="00110BE3"/>
    <w:rsid w:val="00110C76"/>
    <w:rsid w:val="00110C95"/>
    <w:rsid w:val="00110D0A"/>
    <w:rsid w:val="00110D9F"/>
    <w:rsid w:val="00110E6B"/>
    <w:rsid w:val="00110E98"/>
    <w:rsid w:val="00110EB7"/>
    <w:rsid w:val="00110FB8"/>
    <w:rsid w:val="00110FBA"/>
    <w:rsid w:val="00110FD2"/>
    <w:rsid w:val="00110FD6"/>
    <w:rsid w:val="00110FE2"/>
    <w:rsid w:val="00111016"/>
    <w:rsid w:val="00111251"/>
    <w:rsid w:val="001112B2"/>
    <w:rsid w:val="001112CC"/>
    <w:rsid w:val="00111326"/>
    <w:rsid w:val="00111455"/>
    <w:rsid w:val="00111466"/>
    <w:rsid w:val="00111475"/>
    <w:rsid w:val="00111481"/>
    <w:rsid w:val="001114A5"/>
    <w:rsid w:val="0011157D"/>
    <w:rsid w:val="00111587"/>
    <w:rsid w:val="00111590"/>
    <w:rsid w:val="001115CB"/>
    <w:rsid w:val="001116A4"/>
    <w:rsid w:val="001116AD"/>
    <w:rsid w:val="001116B9"/>
    <w:rsid w:val="001116BD"/>
    <w:rsid w:val="00111945"/>
    <w:rsid w:val="001119A6"/>
    <w:rsid w:val="001119F9"/>
    <w:rsid w:val="00111A01"/>
    <w:rsid w:val="00111A4D"/>
    <w:rsid w:val="00111AE7"/>
    <w:rsid w:val="00111B73"/>
    <w:rsid w:val="00111B84"/>
    <w:rsid w:val="00111C17"/>
    <w:rsid w:val="00111C5E"/>
    <w:rsid w:val="00111C92"/>
    <w:rsid w:val="00111CA0"/>
    <w:rsid w:val="00111CA4"/>
    <w:rsid w:val="00111D5C"/>
    <w:rsid w:val="00111E3C"/>
    <w:rsid w:val="00111E68"/>
    <w:rsid w:val="00111EBE"/>
    <w:rsid w:val="00111F02"/>
    <w:rsid w:val="00111FBE"/>
    <w:rsid w:val="00111FFF"/>
    <w:rsid w:val="00112043"/>
    <w:rsid w:val="001120FA"/>
    <w:rsid w:val="0011210A"/>
    <w:rsid w:val="0011210D"/>
    <w:rsid w:val="00112114"/>
    <w:rsid w:val="00112129"/>
    <w:rsid w:val="001121D4"/>
    <w:rsid w:val="00112221"/>
    <w:rsid w:val="0011223C"/>
    <w:rsid w:val="0011231B"/>
    <w:rsid w:val="0011235A"/>
    <w:rsid w:val="00112606"/>
    <w:rsid w:val="00112711"/>
    <w:rsid w:val="0011299B"/>
    <w:rsid w:val="001129CD"/>
    <w:rsid w:val="001129D5"/>
    <w:rsid w:val="001129F1"/>
    <w:rsid w:val="00112AD8"/>
    <w:rsid w:val="00112B1D"/>
    <w:rsid w:val="00112B63"/>
    <w:rsid w:val="00112B65"/>
    <w:rsid w:val="00112BA5"/>
    <w:rsid w:val="00112C40"/>
    <w:rsid w:val="00112C63"/>
    <w:rsid w:val="00112FC3"/>
    <w:rsid w:val="00113041"/>
    <w:rsid w:val="001132D3"/>
    <w:rsid w:val="001132D9"/>
    <w:rsid w:val="0011330E"/>
    <w:rsid w:val="0011333B"/>
    <w:rsid w:val="001133D4"/>
    <w:rsid w:val="0011348B"/>
    <w:rsid w:val="0011359A"/>
    <w:rsid w:val="00113647"/>
    <w:rsid w:val="00113708"/>
    <w:rsid w:val="0011375D"/>
    <w:rsid w:val="00113872"/>
    <w:rsid w:val="00113931"/>
    <w:rsid w:val="00113941"/>
    <w:rsid w:val="00113974"/>
    <w:rsid w:val="001139BA"/>
    <w:rsid w:val="00113ACE"/>
    <w:rsid w:val="00113AFA"/>
    <w:rsid w:val="00113AFC"/>
    <w:rsid w:val="00113B85"/>
    <w:rsid w:val="00113CF9"/>
    <w:rsid w:val="00113D7A"/>
    <w:rsid w:val="00113DD7"/>
    <w:rsid w:val="00113E2B"/>
    <w:rsid w:val="0011403C"/>
    <w:rsid w:val="00114121"/>
    <w:rsid w:val="001141FF"/>
    <w:rsid w:val="0011431E"/>
    <w:rsid w:val="001143F8"/>
    <w:rsid w:val="00114433"/>
    <w:rsid w:val="001144A0"/>
    <w:rsid w:val="001145D4"/>
    <w:rsid w:val="001145DE"/>
    <w:rsid w:val="00114658"/>
    <w:rsid w:val="001146FC"/>
    <w:rsid w:val="00114843"/>
    <w:rsid w:val="001149F3"/>
    <w:rsid w:val="00114A35"/>
    <w:rsid w:val="00114AFF"/>
    <w:rsid w:val="00114B06"/>
    <w:rsid w:val="00114B3C"/>
    <w:rsid w:val="00114B7E"/>
    <w:rsid w:val="00114B83"/>
    <w:rsid w:val="00114B9D"/>
    <w:rsid w:val="00114DC1"/>
    <w:rsid w:val="00114FC8"/>
    <w:rsid w:val="00114FE9"/>
    <w:rsid w:val="00115045"/>
    <w:rsid w:val="00115094"/>
    <w:rsid w:val="001150BB"/>
    <w:rsid w:val="001151DD"/>
    <w:rsid w:val="0011529A"/>
    <w:rsid w:val="001152F6"/>
    <w:rsid w:val="001153DC"/>
    <w:rsid w:val="001154FB"/>
    <w:rsid w:val="00115554"/>
    <w:rsid w:val="001155A4"/>
    <w:rsid w:val="001155C9"/>
    <w:rsid w:val="0011568F"/>
    <w:rsid w:val="001157A2"/>
    <w:rsid w:val="001158BC"/>
    <w:rsid w:val="0011590E"/>
    <w:rsid w:val="0011598A"/>
    <w:rsid w:val="001159D5"/>
    <w:rsid w:val="00115A6D"/>
    <w:rsid w:val="00115CC2"/>
    <w:rsid w:val="00115F5B"/>
    <w:rsid w:val="00115FC1"/>
    <w:rsid w:val="001160FD"/>
    <w:rsid w:val="0011623F"/>
    <w:rsid w:val="00116391"/>
    <w:rsid w:val="001165B2"/>
    <w:rsid w:val="001165D7"/>
    <w:rsid w:val="001166CB"/>
    <w:rsid w:val="001166E8"/>
    <w:rsid w:val="0011687E"/>
    <w:rsid w:val="001168C4"/>
    <w:rsid w:val="00116956"/>
    <w:rsid w:val="001169BC"/>
    <w:rsid w:val="00116A27"/>
    <w:rsid w:val="00116A6B"/>
    <w:rsid w:val="00116AC0"/>
    <w:rsid w:val="00116CA3"/>
    <w:rsid w:val="00116CCF"/>
    <w:rsid w:val="00116D89"/>
    <w:rsid w:val="00116EA5"/>
    <w:rsid w:val="00116F56"/>
    <w:rsid w:val="0011701A"/>
    <w:rsid w:val="0011703F"/>
    <w:rsid w:val="0011711B"/>
    <w:rsid w:val="00117133"/>
    <w:rsid w:val="00117142"/>
    <w:rsid w:val="0011726F"/>
    <w:rsid w:val="001173DE"/>
    <w:rsid w:val="001173FB"/>
    <w:rsid w:val="001173FE"/>
    <w:rsid w:val="0011742B"/>
    <w:rsid w:val="001174B5"/>
    <w:rsid w:val="001174F1"/>
    <w:rsid w:val="0011754D"/>
    <w:rsid w:val="0011756A"/>
    <w:rsid w:val="001175CB"/>
    <w:rsid w:val="001176D4"/>
    <w:rsid w:val="0011772C"/>
    <w:rsid w:val="001177A4"/>
    <w:rsid w:val="00117892"/>
    <w:rsid w:val="00117A56"/>
    <w:rsid w:val="00117AAB"/>
    <w:rsid w:val="00117B7D"/>
    <w:rsid w:val="00117C96"/>
    <w:rsid w:val="00117CD4"/>
    <w:rsid w:val="00117D1C"/>
    <w:rsid w:val="00117D83"/>
    <w:rsid w:val="00117DE6"/>
    <w:rsid w:val="00117ECB"/>
    <w:rsid w:val="00117ED3"/>
    <w:rsid w:val="00117FD7"/>
    <w:rsid w:val="0012004E"/>
    <w:rsid w:val="00120082"/>
    <w:rsid w:val="00120193"/>
    <w:rsid w:val="001202F7"/>
    <w:rsid w:val="0012035F"/>
    <w:rsid w:val="001203DF"/>
    <w:rsid w:val="00120468"/>
    <w:rsid w:val="001207C7"/>
    <w:rsid w:val="00120A8D"/>
    <w:rsid w:val="00120AD6"/>
    <w:rsid w:val="00120B24"/>
    <w:rsid w:val="00120BDF"/>
    <w:rsid w:val="00120CA5"/>
    <w:rsid w:val="00120D00"/>
    <w:rsid w:val="00120D65"/>
    <w:rsid w:val="00120D8A"/>
    <w:rsid w:val="00120E33"/>
    <w:rsid w:val="00120EE4"/>
    <w:rsid w:val="00120FF6"/>
    <w:rsid w:val="00121074"/>
    <w:rsid w:val="001211FD"/>
    <w:rsid w:val="001212B7"/>
    <w:rsid w:val="001213F1"/>
    <w:rsid w:val="0012145C"/>
    <w:rsid w:val="0012157F"/>
    <w:rsid w:val="00121647"/>
    <w:rsid w:val="001216B1"/>
    <w:rsid w:val="00121810"/>
    <w:rsid w:val="00121830"/>
    <w:rsid w:val="00121863"/>
    <w:rsid w:val="001218F5"/>
    <w:rsid w:val="00121972"/>
    <w:rsid w:val="00121B29"/>
    <w:rsid w:val="00121B8B"/>
    <w:rsid w:val="00121B96"/>
    <w:rsid w:val="00121C35"/>
    <w:rsid w:val="00121C54"/>
    <w:rsid w:val="00121CB0"/>
    <w:rsid w:val="00121CCB"/>
    <w:rsid w:val="00121D86"/>
    <w:rsid w:val="00121E17"/>
    <w:rsid w:val="00121EA9"/>
    <w:rsid w:val="00121EB0"/>
    <w:rsid w:val="001220B2"/>
    <w:rsid w:val="00122103"/>
    <w:rsid w:val="0012215B"/>
    <w:rsid w:val="00122233"/>
    <w:rsid w:val="00122268"/>
    <w:rsid w:val="00122283"/>
    <w:rsid w:val="001222A9"/>
    <w:rsid w:val="00122380"/>
    <w:rsid w:val="00122432"/>
    <w:rsid w:val="00122516"/>
    <w:rsid w:val="001226DC"/>
    <w:rsid w:val="0012273B"/>
    <w:rsid w:val="001227A3"/>
    <w:rsid w:val="0012294A"/>
    <w:rsid w:val="00122AA7"/>
    <w:rsid w:val="00122AEE"/>
    <w:rsid w:val="00122BAA"/>
    <w:rsid w:val="00122BC1"/>
    <w:rsid w:val="00122C29"/>
    <w:rsid w:val="00122CEB"/>
    <w:rsid w:val="00122D28"/>
    <w:rsid w:val="00122EAE"/>
    <w:rsid w:val="00122F7E"/>
    <w:rsid w:val="0012306C"/>
    <w:rsid w:val="001231DC"/>
    <w:rsid w:val="00123342"/>
    <w:rsid w:val="001234CA"/>
    <w:rsid w:val="00123667"/>
    <w:rsid w:val="001237F0"/>
    <w:rsid w:val="00123883"/>
    <w:rsid w:val="0012388F"/>
    <w:rsid w:val="0012389B"/>
    <w:rsid w:val="001238E3"/>
    <w:rsid w:val="001238E5"/>
    <w:rsid w:val="00123930"/>
    <w:rsid w:val="00123943"/>
    <w:rsid w:val="001239B0"/>
    <w:rsid w:val="00123A36"/>
    <w:rsid w:val="00123A55"/>
    <w:rsid w:val="00123A65"/>
    <w:rsid w:val="00123AA7"/>
    <w:rsid w:val="00123AB3"/>
    <w:rsid w:val="00123C59"/>
    <w:rsid w:val="00123E75"/>
    <w:rsid w:val="00123EAF"/>
    <w:rsid w:val="00123EF7"/>
    <w:rsid w:val="00123F31"/>
    <w:rsid w:val="001240E9"/>
    <w:rsid w:val="001240EB"/>
    <w:rsid w:val="0012413A"/>
    <w:rsid w:val="00124146"/>
    <w:rsid w:val="0012416F"/>
    <w:rsid w:val="00124182"/>
    <w:rsid w:val="00124184"/>
    <w:rsid w:val="00124230"/>
    <w:rsid w:val="00124380"/>
    <w:rsid w:val="00124389"/>
    <w:rsid w:val="001243A8"/>
    <w:rsid w:val="001243D7"/>
    <w:rsid w:val="00124443"/>
    <w:rsid w:val="0012444E"/>
    <w:rsid w:val="001245FC"/>
    <w:rsid w:val="001246E3"/>
    <w:rsid w:val="0012471A"/>
    <w:rsid w:val="0012487B"/>
    <w:rsid w:val="00124949"/>
    <w:rsid w:val="00124AC2"/>
    <w:rsid w:val="00124AF3"/>
    <w:rsid w:val="00124BA0"/>
    <w:rsid w:val="00124CD6"/>
    <w:rsid w:val="00124DFF"/>
    <w:rsid w:val="00124EDC"/>
    <w:rsid w:val="00124FE9"/>
    <w:rsid w:val="00125046"/>
    <w:rsid w:val="00125086"/>
    <w:rsid w:val="001250F0"/>
    <w:rsid w:val="001251D4"/>
    <w:rsid w:val="00125210"/>
    <w:rsid w:val="001252F3"/>
    <w:rsid w:val="00125372"/>
    <w:rsid w:val="00125385"/>
    <w:rsid w:val="00125443"/>
    <w:rsid w:val="001254B6"/>
    <w:rsid w:val="0012553B"/>
    <w:rsid w:val="00125777"/>
    <w:rsid w:val="001258C9"/>
    <w:rsid w:val="001259A1"/>
    <w:rsid w:val="001259ED"/>
    <w:rsid w:val="00125A4E"/>
    <w:rsid w:val="00125A63"/>
    <w:rsid w:val="00125B4E"/>
    <w:rsid w:val="00125C88"/>
    <w:rsid w:val="00125C8D"/>
    <w:rsid w:val="00125CDC"/>
    <w:rsid w:val="00125EA2"/>
    <w:rsid w:val="00125EBC"/>
    <w:rsid w:val="0012602C"/>
    <w:rsid w:val="00126209"/>
    <w:rsid w:val="00126350"/>
    <w:rsid w:val="0012639C"/>
    <w:rsid w:val="00126410"/>
    <w:rsid w:val="0012644F"/>
    <w:rsid w:val="0012648C"/>
    <w:rsid w:val="001264F7"/>
    <w:rsid w:val="00126519"/>
    <w:rsid w:val="00126554"/>
    <w:rsid w:val="0012657E"/>
    <w:rsid w:val="00126635"/>
    <w:rsid w:val="00126645"/>
    <w:rsid w:val="00126650"/>
    <w:rsid w:val="001266FB"/>
    <w:rsid w:val="00126772"/>
    <w:rsid w:val="0012677F"/>
    <w:rsid w:val="001268B9"/>
    <w:rsid w:val="00126A7D"/>
    <w:rsid w:val="00126B66"/>
    <w:rsid w:val="00126B8B"/>
    <w:rsid w:val="00126CE8"/>
    <w:rsid w:val="00126E4B"/>
    <w:rsid w:val="00126E5B"/>
    <w:rsid w:val="00126EA7"/>
    <w:rsid w:val="00126FFF"/>
    <w:rsid w:val="00127085"/>
    <w:rsid w:val="0012710A"/>
    <w:rsid w:val="00127227"/>
    <w:rsid w:val="00127258"/>
    <w:rsid w:val="00127297"/>
    <w:rsid w:val="00127349"/>
    <w:rsid w:val="00127504"/>
    <w:rsid w:val="001275ED"/>
    <w:rsid w:val="0012763A"/>
    <w:rsid w:val="00127654"/>
    <w:rsid w:val="00127998"/>
    <w:rsid w:val="0012799B"/>
    <w:rsid w:val="00127AFB"/>
    <w:rsid w:val="00127B50"/>
    <w:rsid w:val="00127B59"/>
    <w:rsid w:val="00127B5E"/>
    <w:rsid w:val="00127D26"/>
    <w:rsid w:val="00127D4E"/>
    <w:rsid w:val="00127D80"/>
    <w:rsid w:val="00127D9E"/>
    <w:rsid w:val="00127DEE"/>
    <w:rsid w:val="00127E81"/>
    <w:rsid w:val="00127E9F"/>
    <w:rsid w:val="00127ED2"/>
    <w:rsid w:val="00130035"/>
    <w:rsid w:val="0013004B"/>
    <w:rsid w:val="00130167"/>
    <w:rsid w:val="00130187"/>
    <w:rsid w:val="001303CB"/>
    <w:rsid w:val="00130481"/>
    <w:rsid w:val="0013049B"/>
    <w:rsid w:val="00130505"/>
    <w:rsid w:val="00130560"/>
    <w:rsid w:val="00130703"/>
    <w:rsid w:val="00130788"/>
    <w:rsid w:val="001307A7"/>
    <w:rsid w:val="001307EC"/>
    <w:rsid w:val="00130806"/>
    <w:rsid w:val="00130907"/>
    <w:rsid w:val="00130A05"/>
    <w:rsid w:val="00130A0D"/>
    <w:rsid w:val="00130A15"/>
    <w:rsid w:val="00130A85"/>
    <w:rsid w:val="00130AEC"/>
    <w:rsid w:val="00130BAA"/>
    <w:rsid w:val="00130BE3"/>
    <w:rsid w:val="00130C3F"/>
    <w:rsid w:val="00130C8F"/>
    <w:rsid w:val="00130CC8"/>
    <w:rsid w:val="00130CD4"/>
    <w:rsid w:val="00130D1E"/>
    <w:rsid w:val="00130D7C"/>
    <w:rsid w:val="00130DCB"/>
    <w:rsid w:val="00130E83"/>
    <w:rsid w:val="00130EAA"/>
    <w:rsid w:val="00130ED9"/>
    <w:rsid w:val="00130FF3"/>
    <w:rsid w:val="00131022"/>
    <w:rsid w:val="00131024"/>
    <w:rsid w:val="00131253"/>
    <w:rsid w:val="00131263"/>
    <w:rsid w:val="00131266"/>
    <w:rsid w:val="001312AB"/>
    <w:rsid w:val="00131357"/>
    <w:rsid w:val="0013136F"/>
    <w:rsid w:val="00131407"/>
    <w:rsid w:val="0013140D"/>
    <w:rsid w:val="0013154E"/>
    <w:rsid w:val="0013155C"/>
    <w:rsid w:val="001315E4"/>
    <w:rsid w:val="001318A2"/>
    <w:rsid w:val="00131981"/>
    <w:rsid w:val="0013199D"/>
    <w:rsid w:val="001319A7"/>
    <w:rsid w:val="00131A46"/>
    <w:rsid w:val="00131A72"/>
    <w:rsid w:val="00131D30"/>
    <w:rsid w:val="00131DC7"/>
    <w:rsid w:val="00131F09"/>
    <w:rsid w:val="00131F4C"/>
    <w:rsid w:val="00132016"/>
    <w:rsid w:val="0013238B"/>
    <w:rsid w:val="00132401"/>
    <w:rsid w:val="0013243B"/>
    <w:rsid w:val="0013248B"/>
    <w:rsid w:val="00132554"/>
    <w:rsid w:val="001325BC"/>
    <w:rsid w:val="00132640"/>
    <w:rsid w:val="0013276C"/>
    <w:rsid w:val="0013277B"/>
    <w:rsid w:val="001327E6"/>
    <w:rsid w:val="001328D8"/>
    <w:rsid w:val="00132A20"/>
    <w:rsid w:val="00132A77"/>
    <w:rsid w:val="00132A8C"/>
    <w:rsid w:val="00132ACC"/>
    <w:rsid w:val="00132B1C"/>
    <w:rsid w:val="00132BEF"/>
    <w:rsid w:val="00132CEF"/>
    <w:rsid w:val="00132DBB"/>
    <w:rsid w:val="00132E61"/>
    <w:rsid w:val="00132F3E"/>
    <w:rsid w:val="00132F41"/>
    <w:rsid w:val="001330A1"/>
    <w:rsid w:val="0013319C"/>
    <w:rsid w:val="00133333"/>
    <w:rsid w:val="0013353A"/>
    <w:rsid w:val="001335AA"/>
    <w:rsid w:val="001336C3"/>
    <w:rsid w:val="00133788"/>
    <w:rsid w:val="001337DF"/>
    <w:rsid w:val="0013382F"/>
    <w:rsid w:val="00133A45"/>
    <w:rsid w:val="00133A99"/>
    <w:rsid w:val="00133B14"/>
    <w:rsid w:val="00133BB0"/>
    <w:rsid w:val="00133CAB"/>
    <w:rsid w:val="00133D26"/>
    <w:rsid w:val="00133F2E"/>
    <w:rsid w:val="00133FC4"/>
    <w:rsid w:val="0013400F"/>
    <w:rsid w:val="0013408E"/>
    <w:rsid w:val="0013412A"/>
    <w:rsid w:val="0013426B"/>
    <w:rsid w:val="00134345"/>
    <w:rsid w:val="001344C9"/>
    <w:rsid w:val="001344ED"/>
    <w:rsid w:val="00134523"/>
    <w:rsid w:val="001345AB"/>
    <w:rsid w:val="001345E3"/>
    <w:rsid w:val="00134654"/>
    <w:rsid w:val="00134675"/>
    <w:rsid w:val="00134689"/>
    <w:rsid w:val="001346C6"/>
    <w:rsid w:val="00134710"/>
    <w:rsid w:val="001347BC"/>
    <w:rsid w:val="00134894"/>
    <w:rsid w:val="001348CF"/>
    <w:rsid w:val="001348EA"/>
    <w:rsid w:val="00134901"/>
    <w:rsid w:val="001349DB"/>
    <w:rsid w:val="001349E0"/>
    <w:rsid w:val="001349FC"/>
    <w:rsid w:val="00134A88"/>
    <w:rsid w:val="00134BB6"/>
    <w:rsid w:val="00134BE9"/>
    <w:rsid w:val="00134C25"/>
    <w:rsid w:val="00134C57"/>
    <w:rsid w:val="00134D63"/>
    <w:rsid w:val="00134D67"/>
    <w:rsid w:val="00134D68"/>
    <w:rsid w:val="00134DD9"/>
    <w:rsid w:val="00134E1F"/>
    <w:rsid w:val="00134E27"/>
    <w:rsid w:val="00134E62"/>
    <w:rsid w:val="00134EC8"/>
    <w:rsid w:val="00134F0F"/>
    <w:rsid w:val="0013502A"/>
    <w:rsid w:val="00135090"/>
    <w:rsid w:val="001350C3"/>
    <w:rsid w:val="001351B8"/>
    <w:rsid w:val="001351DB"/>
    <w:rsid w:val="001352EB"/>
    <w:rsid w:val="0013535D"/>
    <w:rsid w:val="00135489"/>
    <w:rsid w:val="0013557B"/>
    <w:rsid w:val="00135595"/>
    <w:rsid w:val="001356A6"/>
    <w:rsid w:val="001356A9"/>
    <w:rsid w:val="001357D3"/>
    <w:rsid w:val="0013587D"/>
    <w:rsid w:val="001359F7"/>
    <w:rsid w:val="00135A2D"/>
    <w:rsid w:val="00135AC8"/>
    <w:rsid w:val="00135D81"/>
    <w:rsid w:val="00135D93"/>
    <w:rsid w:val="00135EAA"/>
    <w:rsid w:val="00135EFC"/>
    <w:rsid w:val="00135F72"/>
    <w:rsid w:val="00135F99"/>
    <w:rsid w:val="00136009"/>
    <w:rsid w:val="00136067"/>
    <w:rsid w:val="00136165"/>
    <w:rsid w:val="0013636A"/>
    <w:rsid w:val="001363EF"/>
    <w:rsid w:val="00136416"/>
    <w:rsid w:val="0013681D"/>
    <w:rsid w:val="0013690C"/>
    <w:rsid w:val="00136964"/>
    <w:rsid w:val="00136976"/>
    <w:rsid w:val="00136AE1"/>
    <w:rsid w:val="00136AE7"/>
    <w:rsid w:val="00136B82"/>
    <w:rsid w:val="00136BE3"/>
    <w:rsid w:val="00136C90"/>
    <w:rsid w:val="00136D08"/>
    <w:rsid w:val="00136DA2"/>
    <w:rsid w:val="00136E61"/>
    <w:rsid w:val="00136EF1"/>
    <w:rsid w:val="00136F30"/>
    <w:rsid w:val="00136FCB"/>
    <w:rsid w:val="00137050"/>
    <w:rsid w:val="001370F4"/>
    <w:rsid w:val="00137177"/>
    <w:rsid w:val="00137215"/>
    <w:rsid w:val="001372C9"/>
    <w:rsid w:val="0013735C"/>
    <w:rsid w:val="001373B7"/>
    <w:rsid w:val="001373C6"/>
    <w:rsid w:val="001373F0"/>
    <w:rsid w:val="0013744F"/>
    <w:rsid w:val="0013745E"/>
    <w:rsid w:val="0013757C"/>
    <w:rsid w:val="001375E8"/>
    <w:rsid w:val="00137675"/>
    <w:rsid w:val="0013794C"/>
    <w:rsid w:val="00137961"/>
    <w:rsid w:val="00137996"/>
    <w:rsid w:val="00137BF2"/>
    <w:rsid w:val="00137C80"/>
    <w:rsid w:val="00137CFF"/>
    <w:rsid w:val="00137D94"/>
    <w:rsid w:val="00137E20"/>
    <w:rsid w:val="00137EDE"/>
    <w:rsid w:val="00137F3D"/>
    <w:rsid w:val="00137F85"/>
    <w:rsid w:val="00137FBA"/>
    <w:rsid w:val="00140059"/>
    <w:rsid w:val="0014012B"/>
    <w:rsid w:val="00140143"/>
    <w:rsid w:val="0014039A"/>
    <w:rsid w:val="001404A6"/>
    <w:rsid w:val="0014054D"/>
    <w:rsid w:val="001405E3"/>
    <w:rsid w:val="001405F8"/>
    <w:rsid w:val="001405FD"/>
    <w:rsid w:val="001405FE"/>
    <w:rsid w:val="001406CE"/>
    <w:rsid w:val="00140880"/>
    <w:rsid w:val="001409D1"/>
    <w:rsid w:val="00140A38"/>
    <w:rsid w:val="00140A5E"/>
    <w:rsid w:val="00140A9A"/>
    <w:rsid w:val="00140AAF"/>
    <w:rsid w:val="00140D67"/>
    <w:rsid w:val="00140E1A"/>
    <w:rsid w:val="00140F02"/>
    <w:rsid w:val="00140F7B"/>
    <w:rsid w:val="00140F9C"/>
    <w:rsid w:val="00141013"/>
    <w:rsid w:val="00141174"/>
    <w:rsid w:val="00141291"/>
    <w:rsid w:val="001412AD"/>
    <w:rsid w:val="001412EE"/>
    <w:rsid w:val="00141341"/>
    <w:rsid w:val="001414E4"/>
    <w:rsid w:val="0014153C"/>
    <w:rsid w:val="001415D7"/>
    <w:rsid w:val="001415E6"/>
    <w:rsid w:val="00141797"/>
    <w:rsid w:val="0014185D"/>
    <w:rsid w:val="0014186D"/>
    <w:rsid w:val="00141935"/>
    <w:rsid w:val="00141974"/>
    <w:rsid w:val="0014199F"/>
    <w:rsid w:val="001419A8"/>
    <w:rsid w:val="00141A1D"/>
    <w:rsid w:val="00141C07"/>
    <w:rsid w:val="00141CCF"/>
    <w:rsid w:val="00141CE5"/>
    <w:rsid w:val="00141CEF"/>
    <w:rsid w:val="00141D25"/>
    <w:rsid w:val="00141D53"/>
    <w:rsid w:val="00141D76"/>
    <w:rsid w:val="00141D97"/>
    <w:rsid w:val="00141E6D"/>
    <w:rsid w:val="00141F55"/>
    <w:rsid w:val="00142087"/>
    <w:rsid w:val="001420F9"/>
    <w:rsid w:val="00142191"/>
    <w:rsid w:val="00142239"/>
    <w:rsid w:val="001423C7"/>
    <w:rsid w:val="00142439"/>
    <w:rsid w:val="001424AC"/>
    <w:rsid w:val="001424CB"/>
    <w:rsid w:val="00142672"/>
    <w:rsid w:val="001429F0"/>
    <w:rsid w:val="00142A9C"/>
    <w:rsid w:val="00142AD9"/>
    <w:rsid w:val="00142ADF"/>
    <w:rsid w:val="00142B26"/>
    <w:rsid w:val="00142B97"/>
    <w:rsid w:val="00142BE7"/>
    <w:rsid w:val="00142BEC"/>
    <w:rsid w:val="00142BED"/>
    <w:rsid w:val="00142C1B"/>
    <w:rsid w:val="00142D15"/>
    <w:rsid w:val="00142D83"/>
    <w:rsid w:val="00142EE9"/>
    <w:rsid w:val="00142F1C"/>
    <w:rsid w:val="00142FAD"/>
    <w:rsid w:val="0014309E"/>
    <w:rsid w:val="001430CB"/>
    <w:rsid w:val="0014314C"/>
    <w:rsid w:val="001431D6"/>
    <w:rsid w:val="0014331F"/>
    <w:rsid w:val="001434B1"/>
    <w:rsid w:val="00143577"/>
    <w:rsid w:val="001435E2"/>
    <w:rsid w:val="00143697"/>
    <w:rsid w:val="001436C6"/>
    <w:rsid w:val="001436EA"/>
    <w:rsid w:val="001436F5"/>
    <w:rsid w:val="0014373B"/>
    <w:rsid w:val="0014374C"/>
    <w:rsid w:val="0014387B"/>
    <w:rsid w:val="0014388E"/>
    <w:rsid w:val="00143945"/>
    <w:rsid w:val="001439BF"/>
    <w:rsid w:val="00143AC4"/>
    <w:rsid w:val="00143AD9"/>
    <w:rsid w:val="00143B65"/>
    <w:rsid w:val="00143F83"/>
    <w:rsid w:val="00143FE0"/>
    <w:rsid w:val="00144057"/>
    <w:rsid w:val="001440ED"/>
    <w:rsid w:val="00144266"/>
    <w:rsid w:val="001442E5"/>
    <w:rsid w:val="001444EE"/>
    <w:rsid w:val="00144533"/>
    <w:rsid w:val="0014463C"/>
    <w:rsid w:val="001446C5"/>
    <w:rsid w:val="0014477A"/>
    <w:rsid w:val="00144823"/>
    <w:rsid w:val="0014485D"/>
    <w:rsid w:val="00144899"/>
    <w:rsid w:val="001448C3"/>
    <w:rsid w:val="00144B25"/>
    <w:rsid w:val="00144BDF"/>
    <w:rsid w:val="00144C79"/>
    <w:rsid w:val="00144E15"/>
    <w:rsid w:val="00144E40"/>
    <w:rsid w:val="00144E8B"/>
    <w:rsid w:val="00144EA5"/>
    <w:rsid w:val="00144F50"/>
    <w:rsid w:val="00145061"/>
    <w:rsid w:val="0014507B"/>
    <w:rsid w:val="00145120"/>
    <w:rsid w:val="001451C5"/>
    <w:rsid w:val="00145264"/>
    <w:rsid w:val="0014526A"/>
    <w:rsid w:val="001452C2"/>
    <w:rsid w:val="001452C5"/>
    <w:rsid w:val="00145330"/>
    <w:rsid w:val="001453D0"/>
    <w:rsid w:val="001454AD"/>
    <w:rsid w:val="001454CD"/>
    <w:rsid w:val="0014559E"/>
    <w:rsid w:val="001455F5"/>
    <w:rsid w:val="001456DD"/>
    <w:rsid w:val="0014585F"/>
    <w:rsid w:val="00145892"/>
    <w:rsid w:val="00145920"/>
    <w:rsid w:val="00145A5B"/>
    <w:rsid w:val="00145A92"/>
    <w:rsid w:val="00145A9C"/>
    <w:rsid w:val="00145B78"/>
    <w:rsid w:val="00145B83"/>
    <w:rsid w:val="00145C94"/>
    <w:rsid w:val="00145CA9"/>
    <w:rsid w:val="00145D11"/>
    <w:rsid w:val="00145D60"/>
    <w:rsid w:val="00145E1C"/>
    <w:rsid w:val="00145EC0"/>
    <w:rsid w:val="001461A9"/>
    <w:rsid w:val="001462FE"/>
    <w:rsid w:val="0014638C"/>
    <w:rsid w:val="001465D7"/>
    <w:rsid w:val="0014668F"/>
    <w:rsid w:val="001466B4"/>
    <w:rsid w:val="0014676E"/>
    <w:rsid w:val="0014677F"/>
    <w:rsid w:val="0014679D"/>
    <w:rsid w:val="0014684E"/>
    <w:rsid w:val="00146853"/>
    <w:rsid w:val="001468FA"/>
    <w:rsid w:val="00146A3A"/>
    <w:rsid w:val="00146A85"/>
    <w:rsid w:val="00146B17"/>
    <w:rsid w:val="00146B35"/>
    <w:rsid w:val="00146BCC"/>
    <w:rsid w:val="00146BD4"/>
    <w:rsid w:val="00146C6E"/>
    <w:rsid w:val="00146CD6"/>
    <w:rsid w:val="00146D3A"/>
    <w:rsid w:val="00146D60"/>
    <w:rsid w:val="00146DEE"/>
    <w:rsid w:val="00146E01"/>
    <w:rsid w:val="00146E61"/>
    <w:rsid w:val="00146EC5"/>
    <w:rsid w:val="00146ED9"/>
    <w:rsid w:val="00146F34"/>
    <w:rsid w:val="00146F79"/>
    <w:rsid w:val="00146FF4"/>
    <w:rsid w:val="0014701E"/>
    <w:rsid w:val="00147025"/>
    <w:rsid w:val="001470D0"/>
    <w:rsid w:val="0014711F"/>
    <w:rsid w:val="0014715F"/>
    <w:rsid w:val="0014720B"/>
    <w:rsid w:val="00147223"/>
    <w:rsid w:val="0014723E"/>
    <w:rsid w:val="00147251"/>
    <w:rsid w:val="001472C9"/>
    <w:rsid w:val="0014744F"/>
    <w:rsid w:val="001474DA"/>
    <w:rsid w:val="00147551"/>
    <w:rsid w:val="00147561"/>
    <w:rsid w:val="0014757E"/>
    <w:rsid w:val="0014759B"/>
    <w:rsid w:val="0014769C"/>
    <w:rsid w:val="001476C0"/>
    <w:rsid w:val="00147785"/>
    <w:rsid w:val="001477DC"/>
    <w:rsid w:val="00147815"/>
    <w:rsid w:val="001479CC"/>
    <w:rsid w:val="00147A16"/>
    <w:rsid w:val="00147B3E"/>
    <w:rsid w:val="00147BB0"/>
    <w:rsid w:val="00147C52"/>
    <w:rsid w:val="00147C58"/>
    <w:rsid w:val="00147C60"/>
    <w:rsid w:val="00147D63"/>
    <w:rsid w:val="00147E29"/>
    <w:rsid w:val="00147EC0"/>
    <w:rsid w:val="00147EC1"/>
    <w:rsid w:val="00147F0F"/>
    <w:rsid w:val="00150066"/>
    <w:rsid w:val="00150220"/>
    <w:rsid w:val="001502D4"/>
    <w:rsid w:val="001503C5"/>
    <w:rsid w:val="00150515"/>
    <w:rsid w:val="0015052F"/>
    <w:rsid w:val="00150584"/>
    <w:rsid w:val="0015061E"/>
    <w:rsid w:val="001507EA"/>
    <w:rsid w:val="001509B4"/>
    <w:rsid w:val="001509CA"/>
    <w:rsid w:val="00150BD0"/>
    <w:rsid w:val="00150C67"/>
    <w:rsid w:val="00150CFC"/>
    <w:rsid w:val="00150D0D"/>
    <w:rsid w:val="00150E33"/>
    <w:rsid w:val="00150EBB"/>
    <w:rsid w:val="00150FC3"/>
    <w:rsid w:val="00150FE8"/>
    <w:rsid w:val="00150FFD"/>
    <w:rsid w:val="00151064"/>
    <w:rsid w:val="0015106A"/>
    <w:rsid w:val="001510C3"/>
    <w:rsid w:val="001510ED"/>
    <w:rsid w:val="00151121"/>
    <w:rsid w:val="00151130"/>
    <w:rsid w:val="00151145"/>
    <w:rsid w:val="00151231"/>
    <w:rsid w:val="0015123D"/>
    <w:rsid w:val="001512A7"/>
    <w:rsid w:val="001512C1"/>
    <w:rsid w:val="0015152C"/>
    <w:rsid w:val="0015157F"/>
    <w:rsid w:val="001515B1"/>
    <w:rsid w:val="0015167E"/>
    <w:rsid w:val="00151680"/>
    <w:rsid w:val="001516C8"/>
    <w:rsid w:val="00151711"/>
    <w:rsid w:val="00151753"/>
    <w:rsid w:val="00151890"/>
    <w:rsid w:val="0015189A"/>
    <w:rsid w:val="001518DD"/>
    <w:rsid w:val="001518E6"/>
    <w:rsid w:val="001518F4"/>
    <w:rsid w:val="00151988"/>
    <w:rsid w:val="00151A36"/>
    <w:rsid w:val="00151A42"/>
    <w:rsid w:val="00151A97"/>
    <w:rsid w:val="00151ACF"/>
    <w:rsid w:val="00151D59"/>
    <w:rsid w:val="001520DB"/>
    <w:rsid w:val="001521C0"/>
    <w:rsid w:val="001521EC"/>
    <w:rsid w:val="001521FD"/>
    <w:rsid w:val="001523A9"/>
    <w:rsid w:val="0015241B"/>
    <w:rsid w:val="0015242B"/>
    <w:rsid w:val="001524E9"/>
    <w:rsid w:val="001524EE"/>
    <w:rsid w:val="00152558"/>
    <w:rsid w:val="0015259B"/>
    <w:rsid w:val="001525BE"/>
    <w:rsid w:val="0015261E"/>
    <w:rsid w:val="00152775"/>
    <w:rsid w:val="0015277E"/>
    <w:rsid w:val="0015278E"/>
    <w:rsid w:val="001527C0"/>
    <w:rsid w:val="00152873"/>
    <w:rsid w:val="00152980"/>
    <w:rsid w:val="00152D10"/>
    <w:rsid w:val="00152D45"/>
    <w:rsid w:val="00152DC6"/>
    <w:rsid w:val="00152E07"/>
    <w:rsid w:val="00152E8B"/>
    <w:rsid w:val="00152EB6"/>
    <w:rsid w:val="00152F0F"/>
    <w:rsid w:val="00152F21"/>
    <w:rsid w:val="00153027"/>
    <w:rsid w:val="0015317D"/>
    <w:rsid w:val="00153312"/>
    <w:rsid w:val="0015334A"/>
    <w:rsid w:val="001533C1"/>
    <w:rsid w:val="001533E7"/>
    <w:rsid w:val="001533EC"/>
    <w:rsid w:val="001533F8"/>
    <w:rsid w:val="00153420"/>
    <w:rsid w:val="00153426"/>
    <w:rsid w:val="0015356A"/>
    <w:rsid w:val="001535E0"/>
    <w:rsid w:val="00153697"/>
    <w:rsid w:val="00153776"/>
    <w:rsid w:val="00153840"/>
    <w:rsid w:val="00153954"/>
    <w:rsid w:val="00153A3E"/>
    <w:rsid w:val="00153A9C"/>
    <w:rsid w:val="00153BBF"/>
    <w:rsid w:val="00153C4F"/>
    <w:rsid w:val="00153DA6"/>
    <w:rsid w:val="00153DE3"/>
    <w:rsid w:val="00153E5E"/>
    <w:rsid w:val="00153F0B"/>
    <w:rsid w:val="00153F8E"/>
    <w:rsid w:val="00154086"/>
    <w:rsid w:val="00154095"/>
    <w:rsid w:val="001540E1"/>
    <w:rsid w:val="00154145"/>
    <w:rsid w:val="00154190"/>
    <w:rsid w:val="00154205"/>
    <w:rsid w:val="0015420E"/>
    <w:rsid w:val="00154237"/>
    <w:rsid w:val="00154384"/>
    <w:rsid w:val="0015456F"/>
    <w:rsid w:val="00154597"/>
    <w:rsid w:val="0015459E"/>
    <w:rsid w:val="0015468D"/>
    <w:rsid w:val="001547BA"/>
    <w:rsid w:val="001547E7"/>
    <w:rsid w:val="0015480E"/>
    <w:rsid w:val="00154942"/>
    <w:rsid w:val="00154B41"/>
    <w:rsid w:val="00154BBC"/>
    <w:rsid w:val="00154C44"/>
    <w:rsid w:val="00154C60"/>
    <w:rsid w:val="00154CBD"/>
    <w:rsid w:val="00154D73"/>
    <w:rsid w:val="00154E00"/>
    <w:rsid w:val="00154E1A"/>
    <w:rsid w:val="00154FCF"/>
    <w:rsid w:val="00155013"/>
    <w:rsid w:val="001550D8"/>
    <w:rsid w:val="00155114"/>
    <w:rsid w:val="0015512E"/>
    <w:rsid w:val="00155186"/>
    <w:rsid w:val="001551E5"/>
    <w:rsid w:val="001552E9"/>
    <w:rsid w:val="001553DF"/>
    <w:rsid w:val="0015546A"/>
    <w:rsid w:val="0015557A"/>
    <w:rsid w:val="001555C5"/>
    <w:rsid w:val="001556A3"/>
    <w:rsid w:val="00155783"/>
    <w:rsid w:val="001557B8"/>
    <w:rsid w:val="00155871"/>
    <w:rsid w:val="0015599B"/>
    <w:rsid w:val="001559FA"/>
    <w:rsid w:val="00155A6C"/>
    <w:rsid w:val="00155A95"/>
    <w:rsid w:val="00155BBD"/>
    <w:rsid w:val="00155BC6"/>
    <w:rsid w:val="00155C26"/>
    <w:rsid w:val="00155C44"/>
    <w:rsid w:val="00155E92"/>
    <w:rsid w:val="00155F85"/>
    <w:rsid w:val="00155F94"/>
    <w:rsid w:val="00156102"/>
    <w:rsid w:val="0015614C"/>
    <w:rsid w:val="001561F4"/>
    <w:rsid w:val="0015629A"/>
    <w:rsid w:val="0015634E"/>
    <w:rsid w:val="00156385"/>
    <w:rsid w:val="00156390"/>
    <w:rsid w:val="001563C6"/>
    <w:rsid w:val="00156460"/>
    <w:rsid w:val="001564E2"/>
    <w:rsid w:val="00156523"/>
    <w:rsid w:val="0015657A"/>
    <w:rsid w:val="00156665"/>
    <w:rsid w:val="001566C1"/>
    <w:rsid w:val="001566CA"/>
    <w:rsid w:val="001568A6"/>
    <w:rsid w:val="00156984"/>
    <w:rsid w:val="00156AE5"/>
    <w:rsid w:val="00156B8A"/>
    <w:rsid w:val="00156E1A"/>
    <w:rsid w:val="00157050"/>
    <w:rsid w:val="001570B6"/>
    <w:rsid w:val="0015716A"/>
    <w:rsid w:val="00157192"/>
    <w:rsid w:val="00157277"/>
    <w:rsid w:val="0015756F"/>
    <w:rsid w:val="0015759E"/>
    <w:rsid w:val="0015763C"/>
    <w:rsid w:val="001576A4"/>
    <w:rsid w:val="00157844"/>
    <w:rsid w:val="001578CB"/>
    <w:rsid w:val="001579B0"/>
    <w:rsid w:val="001579D4"/>
    <w:rsid w:val="00157A08"/>
    <w:rsid w:val="00157A0F"/>
    <w:rsid w:val="00157C52"/>
    <w:rsid w:val="00157C93"/>
    <w:rsid w:val="00157CA6"/>
    <w:rsid w:val="00157D0C"/>
    <w:rsid w:val="00157DCF"/>
    <w:rsid w:val="00157F59"/>
    <w:rsid w:val="00157FD0"/>
    <w:rsid w:val="001600AF"/>
    <w:rsid w:val="001601AE"/>
    <w:rsid w:val="001601B8"/>
    <w:rsid w:val="00160202"/>
    <w:rsid w:val="00160203"/>
    <w:rsid w:val="00160232"/>
    <w:rsid w:val="00160255"/>
    <w:rsid w:val="0016032D"/>
    <w:rsid w:val="00160375"/>
    <w:rsid w:val="001603DB"/>
    <w:rsid w:val="001604D2"/>
    <w:rsid w:val="001604F2"/>
    <w:rsid w:val="00160531"/>
    <w:rsid w:val="00160642"/>
    <w:rsid w:val="0016067F"/>
    <w:rsid w:val="0016069C"/>
    <w:rsid w:val="00160739"/>
    <w:rsid w:val="001608BB"/>
    <w:rsid w:val="00160906"/>
    <w:rsid w:val="001609C0"/>
    <w:rsid w:val="001609FC"/>
    <w:rsid w:val="00160A23"/>
    <w:rsid w:val="00160A3D"/>
    <w:rsid w:val="00160ADC"/>
    <w:rsid w:val="00160B89"/>
    <w:rsid w:val="00160C69"/>
    <w:rsid w:val="00160DA5"/>
    <w:rsid w:val="00160E77"/>
    <w:rsid w:val="00160EA1"/>
    <w:rsid w:val="00160ECC"/>
    <w:rsid w:val="0016101F"/>
    <w:rsid w:val="0016102E"/>
    <w:rsid w:val="001612E2"/>
    <w:rsid w:val="001613E4"/>
    <w:rsid w:val="001614B3"/>
    <w:rsid w:val="0016152B"/>
    <w:rsid w:val="00161546"/>
    <w:rsid w:val="001615E1"/>
    <w:rsid w:val="00161649"/>
    <w:rsid w:val="0016165A"/>
    <w:rsid w:val="001616DF"/>
    <w:rsid w:val="00161707"/>
    <w:rsid w:val="00161758"/>
    <w:rsid w:val="00161849"/>
    <w:rsid w:val="00161893"/>
    <w:rsid w:val="0016192E"/>
    <w:rsid w:val="001619BB"/>
    <w:rsid w:val="001619BC"/>
    <w:rsid w:val="00161B22"/>
    <w:rsid w:val="00161BD7"/>
    <w:rsid w:val="00161D88"/>
    <w:rsid w:val="00161D96"/>
    <w:rsid w:val="00161DEC"/>
    <w:rsid w:val="00161E8E"/>
    <w:rsid w:val="00161E94"/>
    <w:rsid w:val="00161FF0"/>
    <w:rsid w:val="001620E5"/>
    <w:rsid w:val="00162132"/>
    <w:rsid w:val="00162178"/>
    <w:rsid w:val="0016226E"/>
    <w:rsid w:val="0016227F"/>
    <w:rsid w:val="00162368"/>
    <w:rsid w:val="001623ED"/>
    <w:rsid w:val="00162426"/>
    <w:rsid w:val="0016243F"/>
    <w:rsid w:val="00162480"/>
    <w:rsid w:val="00162489"/>
    <w:rsid w:val="001624DD"/>
    <w:rsid w:val="0016251C"/>
    <w:rsid w:val="0016252C"/>
    <w:rsid w:val="00162659"/>
    <w:rsid w:val="00162679"/>
    <w:rsid w:val="0016267E"/>
    <w:rsid w:val="0016286F"/>
    <w:rsid w:val="00162918"/>
    <w:rsid w:val="001629DB"/>
    <w:rsid w:val="00162A3B"/>
    <w:rsid w:val="00162A42"/>
    <w:rsid w:val="00162AF2"/>
    <w:rsid w:val="00162B14"/>
    <w:rsid w:val="00162C27"/>
    <w:rsid w:val="00162C41"/>
    <w:rsid w:val="00162C9A"/>
    <w:rsid w:val="00162CCF"/>
    <w:rsid w:val="00162D86"/>
    <w:rsid w:val="00162D98"/>
    <w:rsid w:val="00162DAC"/>
    <w:rsid w:val="00162E40"/>
    <w:rsid w:val="00162F42"/>
    <w:rsid w:val="0016305E"/>
    <w:rsid w:val="0016308B"/>
    <w:rsid w:val="0016308F"/>
    <w:rsid w:val="001630BE"/>
    <w:rsid w:val="00163115"/>
    <w:rsid w:val="001631AD"/>
    <w:rsid w:val="001632DE"/>
    <w:rsid w:val="00163379"/>
    <w:rsid w:val="001633AE"/>
    <w:rsid w:val="0016340C"/>
    <w:rsid w:val="0016349A"/>
    <w:rsid w:val="00163522"/>
    <w:rsid w:val="0016360E"/>
    <w:rsid w:val="00163788"/>
    <w:rsid w:val="0016382F"/>
    <w:rsid w:val="00163A39"/>
    <w:rsid w:val="00163B03"/>
    <w:rsid w:val="00163B6B"/>
    <w:rsid w:val="00163BA8"/>
    <w:rsid w:val="00163C9D"/>
    <w:rsid w:val="00163DE1"/>
    <w:rsid w:val="00163DE4"/>
    <w:rsid w:val="00163F06"/>
    <w:rsid w:val="00163FA5"/>
    <w:rsid w:val="00163FAC"/>
    <w:rsid w:val="00163FBB"/>
    <w:rsid w:val="00163FC2"/>
    <w:rsid w:val="00164007"/>
    <w:rsid w:val="0016418D"/>
    <w:rsid w:val="0016437F"/>
    <w:rsid w:val="0016440C"/>
    <w:rsid w:val="0016449B"/>
    <w:rsid w:val="001644D0"/>
    <w:rsid w:val="00164764"/>
    <w:rsid w:val="001647FA"/>
    <w:rsid w:val="0016481C"/>
    <w:rsid w:val="0016487B"/>
    <w:rsid w:val="001648D9"/>
    <w:rsid w:val="001649D1"/>
    <w:rsid w:val="00164A1D"/>
    <w:rsid w:val="00164A4B"/>
    <w:rsid w:val="00164A78"/>
    <w:rsid w:val="00164AC8"/>
    <w:rsid w:val="00164B4D"/>
    <w:rsid w:val="00164C0D"/>
    <w:rsid w:val="00164C43"/>
    <w:rsid w:val="00164D32"/>
    <w:rsid w:val="00164E8A"/>
    <w:rsid w:val="00164EE5"/>
    <w:rsid w:val="00165005"/>
    <w:rsid w:val="0016500F"/>
    <w:rsid w:val="001651AF"/>
    <w:rsid w:val="001651C7"/>
    <w:rsid w:val="001652C3"/>
    <w:rsid w:val="001652D4"/>
    <w:rsid w:val="00165373"/>
    <w:rsid w:val="001653BC"/>
    <w:rsid w:val="0016541C"/>
    <w:rsid w:val="00165487"/>
    <w:rsid w:val="0016556A"/>
    <w:rsid w:val="001656C4"/>
    <w:rsid w:val="00165727"/>
    <w:rsid w:val="00165760"/>
    <w:rsid w:val="001657A6"/>
    <w:rsid w:val="00165864"/>
    <w:rsid w:val="0016589B"/>
    <w:rsid w:val="00165972"/>
    <w:rsid w:val="00165A38"/>
    <w:rsid w:val="00165A63"/>
    <w:rsid w:val="00165ADF"/>
    <w:rsid w:val="00165AEB"/>
    <w:rsid w:val="00165AFA"/>
    <w:rsid w:val="00165B9F"/>
    <w:rsid w:val="00165C1B"/>
    <w:rsid w:val="00165E1E"/>
    <w:rsid w:val="00165E25"/>
    <w:rsid w:val="00165E3F"/>
    <w:rsid w:val="00165E68"/>
    <w:rsid w:val="00165E9B"/>
    <w:rsid w:val="00165FD8"/>
    <w:rsid w:val="00165FFF"/>
    <w:rsid w:val="00166025"/>
    <w:rsid w:val="00166029"/>
    <w:rsid w:val="001660A5"/>
    <w:rsid w:val="001660B6"/>
    <w:rsid w:val="00166234"/>
    <w:rsid w:val="00166306"/>
    <w:rsid w:val="0016635D"/>
    <w:rsid w:val="0016660B"/>
    <w:rsid w:val="00166618"/>
    <w:rsid w:val="0016665E"/>
    <w:rsid w:val="0016676C"/>
    <w:rsid w:val="001668A4"/>
    <w:rsid w:val="001669B4"/>
    <w:rsid w:val="001669D4"/>
    <w:rsid w:val="00166A2C"/>
    <w:rsid w:val="00166B2B"/>
    <w:rsid w:val="00166B3C"/>
    <w:rsid w:val="00166B51"/>
    <w:rsid w:val="00166BE3"/>
    <w:rsid w:val="00166D9F"/>
    <w:rsid w:val="00166DE1"/>
    <w:rsid w:val="00166E5E"/>
    <w:rsid w:val="00166EA6"/>
    <w:rsid w:val="00166EB7"/>
    <w:rsid w:val="00166EC8"/>
    <w:rsid w:val="00166F4E"/>
    <w:rsid w:val="00167119"/>
    <w:rsid w:val="001671D2"/>
    <w:rsid w:val="001671EA"/>
    <w:rsid w:val="001672C1"/>
    <w:rsid w:val="00167406"/>
    <w:rsid w:val="00167427"/>
    <w:rsid w:val="00167433"/>
    <w:rsid w:val="00167489"/>
    <w:rsid w:val="0016751D"/>
    <w:rsid w:val="001675C7"/>
    <w:rsid w:val="001675E2"/>
    <w:rsid w:val="0016766B"/>
    <w:rsid w:val="001676E3"/>
    <w:rsid w:val="00167731"/>
    <w:rsid w:val="00167732"/>
    <w:rsid w:val="001678E5"/>
    <w:rsid w:val="001678F9"/>
    <w:rsid w:val="00167A03"/>
    <w:rsid w:val="00167A18"/>
    <w:rsid w:val="00167A71"/>
    <w:rsid w:val="00167A9E"/>
    <w:rsid w:val="00167ADE"/>
    <w:rsid w:val="00167B0E"/>
    <w:rsid w:val="00167C9B"/>
    <w:rsid w:val="00167DFD"/>
    <w:rsid w:val="00167E5C"/>
    <w:rsid w:val="00167F69"/>
    <w:rsid w:val="00170148"/>
    <w:rsid w:val="0017018C"/>
    <w:rsid w:val="001702D8"/>
    <w:rsid w:val="001702F0"/>
    <w:rsid w:val="00170321"/>
    <w:rsid w:val="001703E0"/>
    <w:rsid w:val="00170431"/>
    <w:rsid w:val="00170564"/>
    <w:rsid w:val="0017065E"/>
    <w:rsid w:val="00170683"/>
    <w:rsid w:val="00170718"/>
    <w:rsid w:val="0017074F"/>
    <w:rsid w:val="00170925"/>
    <w:rsid w:val="00170B50"/>
    <w:rsid w:val="00170B9C"/>
    <w:rsid w:val="00170CA2"/>
    <w:rsid w:val="00170D03"/>
    <w:rsid w:val="00170D5F"/>
    <w:rsid w:val="00170D68"/>
    <w:rsid w:val="00170D6B"/>
    <w:rsid w:val="00170DC5"/>
    <w:rsid w:val="00170DC6"/>
    <w:rsid w:val="00170E83"/>
    <w:rsid w:val="00170EB0"/>
    <w:rsid w:val="00170ED7"/>
    <w:rsid w:val="00170F45"/>
    <w:rsid w:val="0017103B"/>
    <w:rsid w:val="00171055"/>
    <w:rsid w:val="0017113D"/>
    <w:rsid w:val="00171157"/>
    <w:rsid w:val="0017115B"/>
    <w:rsid w:val="0017117A"/>
    <w:rsid w:val="00171246"/>
    <w:rsid w:val="0017128D"/>
    <w:rsid w:val="00171327"/>
    <w:rsid w:val="0017137F"/>
    <w:rsid w:val="001714A0"/>
    <w:rsid w:val="001714E8"/>
    <w:rsid w:val="001715A1"/>
    <w:rsid w:val="00171783"/>
    <w:rsid w:val="001717D9"/>
    <w:rsid w:val="0017180A"/>
    <w:rsid w:val="0017187B"/>
    <w:rsid w:val="00171927"/>
    <w:rsid w:val="0017198B"/>
    <w:rsid w:val="00171A64"/>
    <w:rsid w:val="00171AA8"/>
    <w:rsid w:val="00171AE6"/>
    <w:rsid w:val="00171B36"/>
    <w:rsid w:val="00171BDF"/>
    <w:rsid w:val="00171C99"/>
    <w:rsid w:val="00171D07"/>
    <w:rsid w:val="00171D42"/>
    <w:rsid w:val="00171D8D"/>
    <w:rsid w:val="00171E66"/>
    <w:rsid w:val="00171E74"/>
    <w:rsid w:val="00171EFF"/>
    <w:rsid w:val="00171F24"/>
    <w:rsid w:val="00171F62"/>
    <w:rsid w:val="00172001"/>
    <w:rsid w:val="00172063"/>
    <w:rsid w:val="001721D0"/>
    <w:rsid w:val="00172227"/>
    <w:rsid w:val="00172336"/>
    <w:rsid w:val="00172503"/>
    <w:rsid w:val="0017252A"/>
    <w:rsid w:val="00172581"/>
    <w:rsid w:val="001725C9"/>
    <w:rsid w:val="001726AD"/>
    <w:rsid w:val="00172864"/>
    <w:rsid w:val="00172889"/>
    <w:rsid w:val="00172948"/>
    <w:rsid w:val="00172A56"/>
    <w:rsid w:val="00172AC0"/>
    <w:rsid w:val="00172BCC"/>
    <w:rsid w:val="00172D73"/>
    <w:rsid w:val="00172D8B"/>
    <w:rsid w:val="00172E0F"/>
    <w:rsid w:val="00172E3B"/>
    <w:rsid w:val="00172EA6"/>
    <w:rsid w:val="00172EE5"/>
    <w:rsid w:val="00172EFB"/>
    <w:rsid w:val="00172F4B"/>
    <w:rsid w:val="00172F4F"/>
    <w:rsid w:val="00172FDB"/>
    <w:rsid w:val="001730AF"/>
    <w:rsid w:val="00173133"/>
    <w:rsid w:val="00173249"/>
    <w:rsid w:val="0017324F"/>
    <w:rsid w:val="0017332A"/>
    <w:rsid w:val="00173543"/>
    <w:rsid w:val="001735D3"/>
    <w:rsid w:val="0017375B"/>
    <w:rsid w:val="0017375D"/>
    <w:rsid w:val="00173765"/>
    <w:rsid w:val="00173822"/>
    <w:rsid w:val="00173873"/>
    <w:rsid w:val="001738D5"/>
    <w:rsid w:val="00173B0E"/>
    <w:rsid w:val="00173BAE"/>
    <w:rsid w:val="00173C06"/>
    <w:rsid w:val="00173C64"/>
    <w:rsid w:val="00173CAA"/>
    <w:rsid w:val="00173D29"/>
    <w:rsid w:val="00173D39"/>
    <w:rsid w:val="00173D59"/>
    <w:rsid w:val="00173DDF"/>
    <w:rsid w:val="00173E3F"/>
    <w:rsid w:val="00173E8E"/>
    <w:rsid w:val="00173EB7"/>
    <w:rsid w:val="00173FDA"/>
    <w:rsid w:val="0017406F"/>
    <w:rsid w:val="001740E9"/>
    <w:rsid w:val="00174140"/>
    <w:rsid w:val="001741B6"/>
    <w:rsid w:val="001741FB"/>
    <w:rsid w:val="0017425B"/>
    <w:rsid w:val="0017427D"/>
    <w:rsid w:val="001743DA"/>
    <w:rsid w:val="001743E7"/>
    <w:rsid w:val="00174450"/>
    <w:rsid w:val="00174506"/>
    <w:rsid w:val="0017453C"/>
    <w:rsid w:val="0017461B"/>
    <w:rsid w:val="00174623"/>
    <w:rsid w:val="00174649"/>
    <w:rsid w:val="00174659"/>
    <w:rsid w:val="00174711"/>
    <w:rsid w:val="00174763"/>
    <w:rsid w:val="001747B7"/>
    <w:rsid w:val="00174803"/>
    <w:rsid w:val="00174819"/>
    <w:rsid w:val="00174828"/>
    <w:rsid w:val="0017483F"/>
    <w:rsid w:val="0017485F"/>
    <w:rsid w:val="00174897"/>
    <w:rsid w:val="001748F3"/>
    <w:rsid w:val="0017491B"/>
    <w:rsid w:val="0017491E"/>
    <w:rsid w:val="00174961"/>
    <w:rsid w:val="00174A0E"/>
    <w:rsid w:val="00174B9B"/>
    <w:rsid w:val="00174C0E"/>
    <w:rsid w:val="00174C96"/>
    <w:rsid w:val="00174CAB"/>
    <w:rsid w:val="00174E41"/>
    <w:rsid w:val="00174EDD"/>
    <w:rsid w:val="00174F12"/>
    <w:rsid w:val="00175171"/>
    <w:rsid w:val="001751F6"/>
    <w:rsid w:val="00175263"/>
    <w:rsid w:val="0017526D"/>
    <w:rsid w:val="00175371"/>
    <w:rsid w:val="0017543E"/>
    <w:rsid w:val="00175479"/>
    <w:rsid w:val="001754CB"/>
    <w:rsid w:val="00175587"/>
    <w:rsid w:val="00175593"/>
    <w:rsid w:val="001755C9"/>
    <w:rsid w:val="001755CD"/>
    <w:rsid w:val="0017566F"/>
    <w:rsid w:val="0017578D"/>
    <w:rsid w:val="0017588A"/>
    <w:rsid w:val="001758A4"/>
    <w:rsid w:val="0017590D"/>
    <w:rsid w:val="00175922"/>
    <w:rsid w:val="00175952"/>
    <w:rsid w:val="001759B1"/>
    <w:rsid w:val="001759E7"/>
    <w:rsid w:val="00175A04"/>
    <w:rsid w:val="00175A93"/>
    <w:rsid w:val="00175AA0"/>
    <w:rsid w:val="00175AFD"/>
    <w:rsid w:val="00175B9C"/>
    <w:rsid w:val="00175E07"/>
    <w:rsid w:val="00175EB7"/>
    <w:rsid w:val="001760B2"/>
    <w:rsid w:val="00176175"/>
    <w:rsid w:val="001761BD"/>
    <w:rsid w:val="0017628F"/>
    <w:rsid w:val="001762B5"/>
    <w:rsid w:val="0017645D"/>
    <w:rsid w:val="001764ED"/>
    <w:rsid w:val="001765AD"/>
    <w:rsid w:val="0017668A"/>
    <w:rsid w:val="001766E5"/>
    <w:rsid w:val="0017691B"/>
    <w:rsid w:val="00176973"/>
    <w:rsid w:val="0017699F"/>
    <w:rsid w:val="00176B70"/>
    <w:rsid w:val="00176C22"/>
    <w:rsid w:val="00176C4D"/>
    <w:rsid w:val="00176C9F"/>
    <w:rsid w:val="00176D47"/>
    <w:rsid w:val="00176D6C"/>
    <w:rsid w:val="00176DA1"/>
    <w:rsid w:val="00176E78"/>
    <w:rsid w:val="00176EEA"/>
    <w:rsid w:val="00176F43"/>
    <w:rsid w:val="00176FBF"/>
    <w:rsid w:val="0017716D"/>
    <w:rsid w:val="001772A7"/>
    <w:rsid w:val="001772B8"/>
    <w:rsid w:val="00177348"/>
    <w:rsid w:val="0017735C"/>
    <w:rsid w:val="001773D8"/>
    <w:rsid w:val="00177461"/>
    <w:rsid w:val="001774D3"/>
    <w:rsid w:val="00177580"/>
    <w:rsid w:val="00177686"/>
    <w:rsid w:val="0017789F"/>
    <w:rsid w:val="001778BC"/>
    <w:rsid w:val="001778C2"/>
    <w:rsid w:val="0017791A"/>
    <w:rsid w:val="001779EA"/>
    <w:rsid w:val="001779F9"/>
    <w:rsid w:val="00177A4F"/>
    <w:rsid w:val="00177AA4"/>
    <w:rsid w:val="00177AC1"/>
    <w:rsid w:val="00177B8F"/>
    <w:rsid w:val="00177BA6"/>
    <w:rsid w:val="00177BF2"/>
    <w:rsid w:val="00177C74"/>
    <w:rsid w:val="00177CA5"/>
    <w:rsid w:val="00177D6E"/>
    <w:rsid w:val="00177D8E"/>
    <w:rsid w:val="00177E38"/>
    <w:rsid w:val="00177E55"/>
    <w:rsid w:val="00180018"/>
    <w:rsid w:val="0018003E"/>
    <w:rsid w:val="00180069"/>
    <w:rsid w:val="00180076"/>
    <w:rsid w:val="0018020D"/>
    <w:rsid w:val="00180250"/>
    <w:rsid w:val="001802DE"/>
    <w:rsid w:val="00180426"/>
    <w:rsid w:val="001804F3"/>
    <w:rsid w:val="0018053D"/>
    <w:rsid w:val="0018075C"/>
    <w:rsid w:val="001807BE"/>
    <w:rsid w:val="00180991"/>
    <w:rsid w:val="00180A21"/>
    <w:rsid w:val="00180B70"/>
    <w:rsid w:val="00180C17"/>
    <w:rsid w:val="00180C58"/>
    <w:rsid w:val="00180D44"/>
    <w:rsid w:val="00180E16"/>
    <w:rsid w:val="00180E4F"/>
    <w:rsid w:val="00180F64"/>
    <w:rsid w:val="00180F82"/>
    <w:rsid w:val="00181033"/>
    <w:rsid w:val="00181103"/>
    <w:rsid w:val="00181209"/>
    <w:rsid w:val="00181265"/>
    <w:rsid w:val="001812D4"/>
    <w:rsid w:val="00181329"/>
    <w:rsid w:val="0018147A"/>
    <w:rsid w:val="001814BD"/>
    <w:rsid w:val="001814C3"/>
    <w:rsid w:val="001814C4"/>
    <w:rsid w:val="001815F8"/>
    <w:rsid w:val="001816B3"/>
    <w:rsid w:val="001816FA"/>
    <w:rsid w:val="0018178A"/>
    <w:rsid w:val="00181806"/>
    <w:rsid w:val="0018183F"/>
    <w:rsid w:val="0018188C"/>
    <w:rsid w:val="001818D3"/>
    <w:rsid w:val="00181926"/>
    <w:rsid w:val="00181ADF"/>
    <w:rsid w:val="00181B0A"/>
    <w:rsid w:val="00181B95"/>
    <w:rsid w:val="00181BEB"/>
    <w:rsid w:val="00181CD4"/>
    <w:rsid w:val="00181E04"/>
    <w:rsid w:val="00181E06"/>
    <w:rsid w:val="00181E64"/>
    <w:rsid w:val="00181EF4"/>
    <w:rsid w:val="00181F1D"/>
    <w:rsid w:val="00181F25"/>
    <w:rsid w:val="00181FFF"/>
    <w:rsid w:val="001821B5"/>
    <w:rsid w:val="001821B8"/>
    <w:rsid w:val="001821E4"/>
    <w:rsid w:val="001822B7"/>
    <w:rsid w:val="001822D2"/>
    <w:rsid w:val="0018237D"/>
    <w:rsid w:val="00182396"/>
    <w:rsid w:val="00182415"/>
    <w:rsid w:val="0018242B"/>
    <w:rsid w:val="001825EF"/>
    <w:rsid w:val="00182609"/>
    <w:rsid w:val="00182817"/>
    <w:rsid w:val="0018297F"/>
    <w:rsid w:val="001829A4"/>
    <w:rsid w:val="001829C2"/>
    <w:rsid w:val="00182A39"/>
    <w:rsid w:val="00182A3A"/>
    <w:rsid w:val="00182B0B"/>
    <w:rsid w:val="00182BD2"/>
    <w:rsid w:val="00182BEE"/>
    <w:rsid w:val="00182C00"/>
    <w:rsid w:val="00182C0A"/>
    <w:rsid w:val="00182C4E"/>
    <w:rsid w:val="00182C58"/>
    <w:rsid w:val="00182D74"/>
    <w:rsid w:val="00182DBA"/>
    <w:rsid w:val="00182DFE"/>
    <w:rsid w:val="00182E2B"/>
    <w:rsid w:val="00182EE3"/>
    <w:rsid w:val="00182F40"/>
    <w:rsid w:val="00182F57"/>
    <w:rsid w:val="00183066"/>
    <w:rsid w:val="00183082"/>
    <w:rsid w:val="00183085"/>
    <w:rsid w:val="001830A2"/>
    <w:rsid w:val="00183117"/>
    <w:rsid w:val="0018315D"/>
    <w:rsid w:val="00183248"/>
    <w:rsid w:val="001832A2"/>
    <w:rsid w:val="001833A1"/>
    <w:rsid w:val="001833DC"/>
    <w:rsid w:val="0018343F"/>
    <w:rsid w:val="00183441"/>
    <w:rsid w:val="00183547"/>
    <w:rsid w:val="0018360E"/>
    <w:rsid w:val="00183675"/>
    <w:rsid w:val="0018374F"/>
    <w:rsid w:val="0018389A"/>
    <w:rsid w:val="001838D9"/>
    <w:rsid w:val="00183A1C"/>
    <w:rsid w:val="00183A1F"/>
    <w:rsid w:val="00183B7B"/>
    <w:rsid w:val="00183B95"/>
    <w:rsid w:val="00183BDD"/>
    <w:rsid w:val="00183D24"/>
    <w:rsid w:val="00183E4B"/>
    <w:rsid w:val="00183F39"/>
    <w:rsid w:val="00183F4E"/>
    <w:rsid w:val="00183F75"/>
    <w:rsid w:val="00183F88"/>
    <w:rsid w:val="00184078"/>
    <w:rsid w:val="001840C6"/>
    <w:rsid w:val="001840E8"/>
    <w:rsid w:val="0018416A"/>
    <w:rsid w:val="0018438B"/>
    <w:rsid w:val="0018449B"/>
    <w:rsid w:val="0018450B"/>
    <w:rsid w:val="001845C3"/>
    <w:rsid w:val="001845F8"/>
    <w:rsid w:val="00184702"/>
    <w:rsid w:val="00184733"/>
    <w:rsid w:val="001847C5"/>
    <w:rsid w:val="00184884"/>
    <w:rsid w:val="001848BB"/>
    <w:rsid w:val="001848C2"/>
    <w:rsid w:val="00184960"/>
    <w:rsid w:val="00184977"/>
    <w:rsid w:val="001849C2"/>
    <w:rsid w:val="001849E4"/>
    <w:rsid w:val="00184A6C"/>
    <w:rsid w:val="00184B88"/>
    <w:rsid w:val="00184BF1"/>
    <w:rsid w:val="00184C34"/>
    <w:rsid w:val="00184C70"/>
    <w:rsid w:val="00184C7E"/>
    <w:rsid w:val="00184CBD"/>
    <w:rsid w:val="00184CCB"/>
    <w:rsid w:val="00184D8E"/>
    <w:rsid w:val="00184D9A"/>
    <w:rsid w:val="00184E35"/>
    <w:rsid w:val="00184EB3"/>
    <w:rsid w:val="00184EC9"/>
    <w:rsid w:val="00184EDF"/>
    <w:rsid w:val="00184EEE"/>
    <w:rsid w:val="00184F53"/>
    <w:rsid w:val="00185042"/>
    <w:rsid w:val="00185087"/>
    <w:rsid w:val="00185088"/>
    <w:rsid w:val="001850A0"/>
    <w:rsid w:val="001853A5"/>
    <w:rsid w:val="00185404"/>
    <w:rsid w:val="00185426"/>
    <w:rsid w:val="001854A6"/>
    <w:rsid w:val="001856EA"/>
    <w:rsid w:val="0018576F"/>
    <w:rsid w:val="00185772"/>
    <w:rsid w:val="00185800"/>
    <w:rsid w:val="0018584F"/>
    <w:rsid w:val="001859FB"/>
    <w:rsid w:val="00185A07"/>
    <w:rsid w:val="00185AA8"/>
    <w:rsid w:val="00185B9E"/>
    <w:rsid w:val="00185C03"/>
    <w:rsid w:val="00185C40"/>
    <w:rsid w:val="00185EDB"/>
    <w:rsid w:val="00185EE3"/>
    <w:rsid w:val="00185F05"/>
    <w:rsid w:val="00185F0C"/>
    <w:rsid w:val="00185F6B"/>
    <w:rsid w:val="00185F99"/>
    <w:rsid w:val="00185FD4"/>
    <w:rsid w:val="0018604B"/>
    <w:rsid w:val="001860E3"/>
    <w:rsid w:val="00186172"/>
    <w:rsid w:val="00186229"/>
    <w:rsid w:val="00186265"/>
    <w:rsid w:val="001862A3"/>
    <w:rsid w:val="001862E8"/>
    <w:rsid w:val="00186520"/>
    <w:rsid w:val="001865AB"/>
    <w:rsid w:val="0018685A"/>
    <w:rsid w:val="0018690A"/>
    <w:rsid w:val="0018691C"/>
    <w:rsid w:val="00186B1A"/>
    <w:rsid w:val="00186BD2"/>
    <w:rsid w:val="00186C49"/>
    <w:rsid w:val="00186CD2"/>
    <w:rsid w:val="00186CEB"/>
    <w:rsid w:val="00186E1C"/>
    <w:rsid w:val="00186F22"/>
    <w:rsid w:val="00186FE2"/>
    <w:rsid w:val="00187079"/>
    <w:rsid w:val="001870E1"/>
    <w:rsid w:val="0018711D"/>
    <w:rsid w:val="0018719F"/>
    <w:rsid w:val="00187289"/>
    <w:rsid w:val="00187309"/>
    <w:rsid w:val="001873E2"/>
    <w:rsid w:val="001873E3"/>
    <w:rsid w:val="001874F7"/>
    <w:rsid w:val="001875EE"/>
    <w:rsid w:val="001877BC"/>
    <w:rsid w:val="0018781C"/>
    <w:rsid w:val="00187A1C"/>
    <w:rsid w:val="00187ADA"/>
    <w:rsid w:val="00187AEF"/>
    <w:rsid w:val="00187B94"/>
    <w:rsid w:val="00187BC2"/>
    <w:rsid w:val="00187BC9"/>
    <w:rsid w:val="00187C01"/>
    <w:rsid w:val="00187C8E"/>
    <w:rsid w:val="00187D71"/>
    <w:rsid w:val="00187D94"/>
    <w:rsid w:val="00187E6D"/>
    <w:rsid w:val="00187EF7"/>
    <w:rsid w:val="00187F79"/>
    <w:rsid w:val="00187F8F"/>
    <w:rsid w:val="00190059"/>
    <w:rsid w:val="00190145"/>
    <w:rsid w:val="001901BC"/>
    <w:rsid w:val="001902CF"/>
    <w:rsid w:val="0019034A"/>
    <w:rsid w:val="0019045A"/>
    <w:rsid w:val="001904AF"/>
    <w:rsid w:val="00190585"/>
    <w:rsid w:val="00190644"/>
    <w:rsid w:val="001906FD"/>
    <w:rsid w:val="0019075A"/>
    <w:rsid w:val="0019078C"/>
    <w:rsid w:val="001907E9"/>
    <w:rsid w:val="00190899"/>
    <w:rsid w:val="001908A6"/>
    <w:rsid w:val="001908F2"/>
    <w:rsid w:val="00190A06"/>
    <w:rsid w:val="00190A6C"/>
    <w:rsid w:val="00190A7B"/>
    <w:rsid w:val="00190AAF"/>
    <w:rsid w:val="00190AC6"/>
    <w:rsid w:val="00190AF6"/>
    <w:rsid w:val="00190BAE"/>
    <w:rsid w:val="00190D28"/>
    <w:rsid w:val="00190E67"/>
    <w:rsid w:val="00190EB5"/>
    <w:rsid w:val="001910A2"/>
    <w:rsid w:val="001911B5"/>
    <w:rsid w:val="001912CD"/>
    <w:rsid w:val="00191378"/>
    <w:rsid w:val="00191440"/>
    <w:rsid w:val="001914C3"/>
    <w:rsid w:val="00191570"/>
    <w:rsid w:val="00191659"/>
    <w:rsid w:val="001916D0"/>
    <w:rsid w:val="001916D5"/>
    <w:rsid w:val="00191752"/>
    <w:rsid w:val="00191777"/>
    <w:rsid w:val="001917CF"/>
    <w:rsid w:val="0019192E"/>
    <w:rsid w:val="00191A15"/>
    <w:rsid w:val="00191A31"/>
    <w:rsid w:val="00191A45"/>
    <w:rsid w:val="00191A60"/>
    <w:rsid w:val="00191BF6"/>
    <w:rsid w:val="00191C1F"/>
    <w:rsid w:val="00191C7C"/>
    <w:rsid w:val="00191D06"/>
    <w:rsid w:val="00191D49"/>
    <w:rsid w:val="00191DEF"/>
    <w:rsid w:val="00191E33"/>
    <w:rsid w:val="00191EA1"/>
    <w:rsid w:val="00191F42"/>
    <w:rsid w:val="0019202C"/>
    <w:rsid w:val="00192073"/>
    <w:rsid w:val="001920E8"/>
    <w:rsid w:val="00192187"/>
    <w:rsid w:val="00192253"/>
    <w:rsid w:val="001923A5"/>
    <w:rsid w:val="001923F9"/>
    <w:rsid w:val="0019249C"/>
    <w:rsid w:val="001924A8"/>
    <w:rsid w:val="00192587"/>
    <w:rsid w:val="00192636"/>
    <w:rsid w:val="001926D1"/>
    <w:rsid w:val="001926F4"/>
    <w:rsid w:val="00192701"/>
    <w:rsid w:val="001927FD"/>
    <w:rsid w:val="0019286F"/>
    <w:rsid w:val="00192877"/>
    <w:rsid w:val="00192A2D"/>
    <w:rsid w:val="00192A3D"/>
    <w:rsid w:val="00192A57"/>
    <w:rsid w:val="00192C14"/>
    <w:rsid w:val="00192C3B"/>
    <w:rsid w:val="00192C59"/>
    <w:rsid w:val="00192D6D"/>
    <w:rsid w:val="00192DFA"/>
    <w:rsid w:val="00192E19"/>
    <w:rsid w:val="00192E25"/>
    <w:rsid w:val="00192EA7"/>
    <w:rsid w:val="00192F7F"/>
    <w:rsid w:val="00192FB1"/>
    <w:rsid w:val="00192FE4"/>
    <w:rsid w:val="00193013"/>
    <w:rsid w:val="001930F4"/>
    <w:rsid w:val="001930FC"/>
    <w:rsid w:val="00193196"/>
    <w:rsid w:val="001931A6"/>
    <w:rsid w:val="001931B2"/>
    <w:rsid w:val="001932C8"/>
    <w:rsid w:val="001932E8"/>
    <w:rsid w:val="001933C5"/>
    <w:rsid w:val="00193453"/>
    <w:rsid w:val="0019346E"/>
    <w:rsid w:val="00193499"/>
    <w:rsid w:val="0019350A"/>
    <w:rsid w:val="001935AC"/>
    <w:rsid w:val="00193605"/>
    <w:rsid w:val="001936A1"/>
    <w:rsid w:val="00193791"/>
    <w:rsid w:val="0019380E"/>
    <w:rsid w:val="0019388B"/>
    <w:rsid w:val="00193C4C"/>
    <w:rsid w:val="00193C62"/>
    <w:rsid w:val="00193C6F"/>
    <w:rsid w:val="00193D0F"/>
    <w:rsid w:val="00193E43"/>
    <w:rsid w:val="00193F1A"/>
    <w:rsid w:val="00193F2D"/>
    <w:rsid w:val="00193F97"/>
    <w:rsid w:val="00193FBD"/>
    <w:rsid w:val="00193FF8"/>
    <w:rsid w:val="0019401A"/>
    <w:rsid w:val="00194042"/>
    <w:rsid w:val="001940B8"/>
    <w:rsid w:val="0019420E"/>
    <w:rsid w:val="00194223"/>
    <w:rsid w:val="00194248"/>
    <w:rsid w:val="001942CB"/>
    <w:rsid w:val="001943BD"/>
    <w:rsid w:val="001945C4"/>
    <w:rsid w:val="001946FA"/>
    <w:rsid w:val="00194750"/>
    <w:rsid w:val="0019475B"/>
    <w:rsid w:val="001947BD"/>
    <w:rsid w:val="00194876"/>
    <w:rsid w:val="0019488B"/>
    <w:rsid w:val="00194922"/>
    <w:rsid w:val="001949A6"/>
    <w:rsid w:val="001949B6"/>
    <w:rsid w:val="001949D4"/>
    <w:rsid w:val="00194A27"/>
    <w:rsid w:val="00194A2A"/>
    <w:rsid w:val="00194A48"/>
    <w:rsid w:val="00194AC8"/>
    <w:rsid w:val="00194AEA"/>
    <w:rsid w:val="00194B7A"/>
    <w:rsid w:val="00194C25"/>
    <w:rsid w:val="00194E4F"/>
    <w:rsid w:val="00194EA4"/>
    <w:rsid w:val="00194EA6"/>
    <w:rsid w:val="00194F94"/>
    <w:rsid w:val="00194FD4"/>
    <w:rsid w:val="0019510E"/>
    <w:rsid w:val="0019518E"/>
    <w:rsid w:val="001951FB"/>
    <w:rsid w:val="00195315"/>
    <w:rsid w:val="001954CC"/>
    <w:rsid w:val="001955DA"/>
    <w:rsid w:val="0019561C"/>
    <w:rsid w:val="00195712"/>
    <w:rsid w:val="001957B5"/>
    <w:rsid w:val="001958BC"/>
    <w:rsid w:val="00195948"/>
    <w:rsid w:val="0019595E"/>
    <w:rsid w:val="001959CC"/>
    <w:rsid w:val="00195A6F"/>
    <w:rsid w:val="00195B46"/>
    <w:rsid w:val="00195BED"/>
    <w:rsid w:val="00195C92"/>
    <w:rsid w:val="00195D20"/>
    <w:rsid w:val="00195D29"/>
    <w:rsid w:val="00195D6C"/>
    <w:rsid w:val="00195DB6"/>
    <w:rsid w:val="00195E41"/>
    <w:rsid w:val="00195EEB"/>
    <w:rsid w:val="00195EF4"/>
    <w:rsid w:val="00195F14"/>
    <w:rsid w:val="00195F4C"/>
    <w:rsid w:val="0019604B"/>
    <w:rsid w:val="0019604E"/>
    <w:rsid w:val="001960AC"/>
    <w:rsid w:val="001960EF"/>
    <w:rsid w:val="00196147"/>
    <w:rsid w:val="00196178"/>
    <w:rsid w:val="0019623C"/>
    <w:rsid w:val="001962CB"/>
    <w:rsid w:val="001964BF"/>
    <w:rsid w:val="00196516"/>
    <w:rsid w:val="0019652D"/>
    <w:rsid w:val="0019659F"/>
    <w:rsid w:val="001965D7"/>
    <w:rsid w:val="0019673D"/>
    <w:rsid w:val="00196753"/>
    <w:rsid w:val="001968DA"/>
    <w:rsid w:val="001968E3"/>
    <w:rsid w:val="001969B0"/>
    <w:rsid w:val="00196A57"/>
    <w:rsid w:val="00196A70"/>
    <w:rsid w:val="00196AD8"/>
    <w:rsid w:val="00196BBE"/>
    <w:rsid w:val="00196CB1"/>
    <w:rsid w:val="00196DBE"/>
    <w:rsid w:val="00196E3A"/>
    <w:rsid w:val="00196E3B"/>
    <w:rsid w:val="00196E73"/>
    <w:rsid w:val="00196EC9"/>
    <w:rsid w:val="00196F8C"/>
    <w:rsid w:val="0019709C"/>
    <w:rsid w:val="001970D4"/>
    <w:rsid w:val="001970D8"/>
    <w:rsid w:val="0019716E"/>
    <w:rsid w:val="00197191"/>
    <w:rsid w:val="0019721F"/>
    <w:rsid w:val="0019723B"/>
    <w:rsid w:val="00197294"/>
    <w:rsid w:val="001972DA"/>
    <w:rsid w:val="0019747C"/>
    <w:rsid w:val="001974AF"/>
    <w:rsid w:val="00197520"/>
    <w:rsid w:val="00197603"/>
    <w:rsid w:val="00197699"/>
    <w:rsid w:val="001977E9"/>
    <w:rsid w:val="00197826"/>
    <w:rsid w:val="001978C2"/>
    <w:rsid w:val="00197A02"/>
    <w:rsid w:val="00197A0E"/>
    <w:rsid w:val="00197A98"/>
    <w:rsid w:val="00197B14"/>
    <w:rsid w:val="00197B1C"/>
    <w:rsid w:val="00197B51"/>
    <w:rsid w:val="00197BC1"/>
    <w:rsid w:val="00197BE9"/>
    <w:rsid w:val="00197D07"/>
    <w:rsid w:val="00197D56"/>
    <w:rsid w:val="00197E31"/>
    <w:rsid w:val="00197E91"/>
    <w:rsid w:val="00197F41"/>
    <w:rsid w:val="00197F4D"/>
    <w:rsid w:val="00197FD1"/>
    <w:rsid w:val="001A0040"/>
    <w:rsid w:val="001A013E"/>
    <w:rsid w:val="001A017B"/>
    <w:rsid w:val="001A0263"/>
    <w:rsid w:val="001A02E1"/>
    <w:rsid w:val="001A0319"/>
    <w:rsid w:val="001A0354"/>
    <w:rsid w:val="001A03F7"/>
    <w:rsid w:val="001A047A"/>
    <w:rsid w:val="001A04E2"/>
    <w:rsid w:val="001A0547"/>
    <w:rsid w:val="001A0702"/>
    <w:rsid w:val="001A079D"/>
    <w:rsid w:val="001A0804"/>
    <w:rsid w:val="001A086C"/>
    <w:rsid w:val="001A0932"/>
    <w:rsid w:val="001A094E"/>
    <w:rsid w:val="001A09E0"/>
    <w:rsid w:val="001A0A07"/>
    <w:rsid w:val="001A0A3C"/>
    <w:rsid w:val="001A0A46"/>
    <w:rsid w:val="001A0B0C"/>
    <w:rsid w:val="001A0B33"/>
    <w:rsid w:val="001A0C9B"/>
    <w:rsid w:val="001A0CC3"/>
    <w:rsid w:val="001A0D0A"/>
    <w:rsid w:val="001A0EAD"/>
    <w:rsid w:val="001A0EBA"/>
    <w:rsid w:val="001A0F6A"/>
    <w:rsid w:val="001A0F89"/>
    <w:rsid w:val="001A1039"/>
    <w:rsid w:val="001A1290"/>
    <w:rsid w:val="001A1382"/>
    <w:rsid w:val="001A13BD"/>
    <w:rsid w:val="001A1492"/>
    <w:rsid w:val="001A155F"/>
    <w:rsid w:val="001A158D"/>
    <w:rsid w:val="001A1592"/>
    <w:rsid w:val="001A159C"/>
    <w:rsid w:val="001A15A0"/>
    <w:rsid w:val="001A167D"/>
    <w:rsid w:val="001A1770"/>
    <w:rsid w:val="001A1865"/>
    <w:rsid w:val="001A187F"/>
    <w:rsid w:val="001A1AC9"/>
    <w:rsid w:val="001A1BF4"/>
    <w:rsid w:val="001A1BF7"/>
    <w:rsid w:val="001A1CCC"/>
    <w:rsid w:val="001A1D5E"/>
    <w:rsid w:val="001A1D6E"/>
    <w:rsid w:val="001A1DED"/>
    <w:rsid w:val="001A1DEF"/>
    <w:rsid w:val="001A1E88"/>
    <w:rsid w:val="001A1FCE"/>
    <w:rsid w:val="001A1FE9"/>
    <w:rsid w:val="001A1FF8"/>
    <w:rsid w:val="001A2074"/>
    <w:rsid w:val="001A2077"/>
    <w:rsid w:val="001A209C"/>
    <w:rsid w:val="001A21FE"/>
    <w:rsid w:val="001A224C"/>
    <w:rsid w:val="001A226A"/>
    <w:rsid w:val="001A23B0"/>
    <w:rsid w:val="001A247A"/>
    <w:rsid w:val="001A24C6"/>
    <w:rsid w:val="001A256B"/>
    <w:rsid w:val="001A273F"/>
    <w:rsid w:val="001A2763"/>
    <w:rsid w:val="001A2781"/>
    <w:rsid w:val="001A284E"/>
    <w:rsid w:val="001A2897"/>
    <w:rsid w:val="001A2BAB"/>
    <w:rsid w:val="001A2D75"/>
    <w:rsid w:val="001A2DA1"/>
    <w:rsid w:val="001A2ED0"/>
    <w:rsid w:val="001A2ED4"/>
    <w:rsid w:val="001A2F4F"/>
    <w:rsid w:val="001A2F8E"/>
    <w:rsid w:val="001A2F9C"/>
    <w:rsid w:val="001A3086"/>
    <w:rsid w:val="001A3142"/>
    <w:rsid w:val="001A31B1"/>
    <w:rsid w:val="001A3392"/>
    <w:rsid w:val="001A3403"/>
    <w:rsid w:val="001A34A3"/>
    <w:rsid w:val="001A3599"/>
    <w:rsid w:val="001A36B8"/>
    <w:rsid w:val="001A36BB"/>
    <w:rsid w:val="001A3809"/>
    <w:rsid w:val="001A391E"/>
    <w:rsid w:val="001A3960"/>
    <w:rsid w:val="001A39D5"/>
    <w:rsid w:val="001A3A46"/>
    <w:rsid w:val="001A3AF0"/>
    <w:rsid w:val="001A3CE8"/>
    <w:rsid w:val="001A3D2A"/>
    <w:rsid w:val="001A3D97"/>
    <w:rsid w:val="001A3DA9"/>
    <w:rsid w:val="001A3F0A"/>
    <w:rsid w:val="001A3F19"/>
    <w:rsid w:val="001A3F48"/>
    <w:rsid w:val="001A3FD1"/>
    <w:rsid w:val="001A4090"/>
    <w:rsid w:val="001A40A9"/>
    <w:rsid w:val="001A40E8"/>
    <w:rsid w:val="001A41AC"/>
    <w:rsid w:val="001A44D6"/>
    <w:rsid w:val="001A44FC"/>
    <w:rsid w:val="001A4516"/>
    <w:rsid w:val="001A452F"/>
    <w:rsid w:val="001A4591"/>
    <w:rsid w:val="001A46A8"/>
    <w:rsid w:val="001A46AA"/>
    <w:rsid w:val="001A46D4"/>
    <w:rsid w:val="001A470C"/>
    <w:rsid w:val="001A470E"/>
    <w:rsid w:val="001A4719"/>
    <w:rsid w:val="001A4895"/>
    <w:rsid w:val="001A4930"/>
    <w:rsid w:val="001A494C"/>
    <w:rsid w:val="001A4A00"/>
    <w:rsid w:val="001A4A2F"/>
    <w:rsid w:val="001A4AA7"/>
    <w:rsid w:val="001A4B5D"/>
    <w:rsid w:val="001A4B5F"/>
    <w:rsid w:val="001A4BB6"/>
    <w:rsid w:val="001A4C4B"/>
    <w:rsid w:val="001A4D06"/>
    <w:rsid w:val="001A4D0B"/>
    <w:rsid w:val="001A4D76"/>
    <w:rsid w:val="001A4DC5"/>
    <w:rsid w:val="001A4E25"/>
    <w:rsid w:val="001A4EC1"/>
    <w:rsid w:val="001A4F67"/>
    <w:rsid w:val="001A5016"/>
    <w:rsid w:val="001A5165"/>
    <w:rsid w:val="001A51BB"/>
    <w:rsid w:val="001A51DB"/>
    <w:rsid w:val="001A5264"/>
    <w:rsid w:val="001A52CA"/>
    <w:rsid w:val="001A54A7"/>
    <w:rsid w:val="001A5580"/>
    <w:rsid w:val="001A587E"/>
    <w:rsid w:val="001A58AC"/>
    <w:rsid w:val="001A595A"/>
    <w:rsid w:val="001A5979"/>
    <w:rsid w:val="001A5A68"/>
    <w:rsid w:val="001A5BC5"/>
    <w:rsid w:val="001A5CC3"/>
    <w:rsid w:val="001A604E"/>
    <w:rsid w:val="001A6143"/>
    <w:rsid w:val="001A6312"/>
    <w:rsid w:val="001A6533"/>
    <w:rsid w:val="001A6660"/>
    <w:rsid w:val="001A66EE"/>
    <w:rsid w:val="001A6744"/>
    <w:rsid w:val="001A6761"/>
    <w:rsid w:val="001A6850"/>
    <w:rsid w:val="001A6926"/>
    <w:rsid w:val="001A6949"/>
    <w:rsid w:val="001A69AE"/>
    <w:rsid w:val="001A6A39"/>
    <w:rsid w:val="001A6B08"/>
    <w:rsid w:val="001A6B73"/>
    <w:rsid w:val="001A6C44"/>
    <w:rsid w:val="001A6C4E"/>
    <w:rsid w:val="001A6C6E"/>
    <w:rsid w:val="001A6CBC"/>
    <w:rsid w:val="001A6CC0"/>
    <w:rsid w:val="001A6CEE"/>
    <w:rsid w:val="001A6D16"/>
    <w:rsid w:val="001A6D2A"/>
    <w:rsid w:val="001A6D5F"/>
    <w:rsid w:val="001A6DC0"/>
    <w:rsid w:val="001A6E7B"/>
    <w:rsid w:val="001A6EA9"/>
    <w:rsid w:val="001A7056"/>
    <w:rsid w:val="001A70D3"/>
    <w:rsid w:val="001A7130"/>
    <w:rsid w:val="001A7211"/>
    <w:rsid w:val="001A72F8"/>
    <w:rsid w:val="001A741C"/>
    <w:rsid w:val="001A743C"/>
    <w:rsid w:val="001A7443"/>
    <w:rsid w:val="001A744F"/>
    <w:rsid w:val="001A75AC"/>
    <w:rsid w:val="001A7667"/>
    <w:rsid w:val="001A775E"/>
    <w:rsid w:val="001A7843"/>
    <w:rsid w:val="001A78E4"/>
    <w:rsid w:val="001A790B"/>
    <w:rsid w:val="001A7A14"/>
    <w:rsid w:val="001A7AD9"/>
    <w:rsid w:val="001A7B27"/>
    <w:rsid w:val="001A7B6F"/>
    <w:rsid w:val="001A7B8E"/>
    <w:rsid w:val="001A7C7E"/>
    <w:rsid w:val="001A7C8C"/>
    <w:rsid w:val="001A7D78"/>
    <w:rsid w:val="001A7D87"/>
    <w:rsid w:val="001A7DB0"/>
    <w:rsid w:val="001A7EA9"/>
    <w:rsid w:val="001B0010"/>
    <w:rsid w:val="001B004A"/>
    <w:rsid w:val="001B0138"/>
    <w:rsid w:val="001B0233"/>
    <w:rsid w:val="001B032C"/>
    <w:rsid w:val="001B0334"/>
    <w:rsid w:val="001B0371"/>
    <w:rsid w:val="001B03AC"/>
    <w:rsid w:val="001B0445"/>
    <w:rsid w:val="001B04A4"/>
    <w:rsid w:val="001B05B0"/>
    <w:rsid w:val="001B069C"/>
    <w:rsid w:val="001B099D"/>
    <w:rsid w:val="001B09B8"/>
    <w:rsid w:val="001B0A07"/>
    <w:rsid w:val="001B0A1E"/>
    <w:rsid w:val="001B0A78"/>
    <w:rsid w:val="001B0D33"/>
    <w:rsid w:val="001B0D6A"/>
    <w:rsid w:val="001B0DB7"/>
    <w:rsid w:val="001B0DD5"/>
    <w:rsid w:val="001B0ED3"/>
    <w:rsid w:val="001B0F02"/>
    <w:rsid w:val="001B0F92"/>
    <w:rsid w:val="001B103F"/>
    <w:rsid w:val="001B11EB"/>
    <w:rsid w:val="001B1216"/>
    <w:rsid w:val="001B136C"/>
    <w:rsid w:val="001B14DC"/>
    <w:rsid w:val="001B14F4"/>
    <w:rsid w:val="001B153B"/>
    <w:rsid w:val="001B1616"/>
    <w:rsid w:val="001B165B"/>
    <w:rsid w:val="001B168D"/>
    <w:rsid w:val="001B16D5"/>
    <w:rsid w:val="001B1736"/>
    <w:rsid w:val="001B1758"/>
    <w:rsid w:val="001B176E"/>
    <w:rsid w:val="001B189D"/>
    <w:rsid w:val="001B18CA"/>
    <w:rsid w:val="001B1A01"/>
    <w:rsid w:val="001B1A05"/>
    <w:rsid w:val="001B1A50"/>
    <w:rsid w:val="001B1B19"/>
    <w:rsid w:val="001B1B30"/>
    <w:rsid w:val="001B1C92"/>
    <w:rsid w:val="001B1D10"/>
    <w:rsid w:val="001B1D8B"/>
    <w:rsid w:val="001B1F22"/>
    <w:rsid w:val="001B1F57"/>
    <w:rsid w:val="001B2070"/>
    <w:rsid w:val="001B210A"/>
    <w:rsid w:val="001B2174"/>
    <w:rsid w:val="001B2279"/>
    <w:rsid w:val="001B2355"/>
    <w:rsid w:val="001B23D9"/>
    <w:rsid w:val="001B2426"/>
    <w:rsid w:val="001B24D2"/>
    <w:rsid w:val="001B2510"/>
    <w:rsid w:val="001B27E6"/>
    <w:rsid w:val="001B28FE"/>
    <w:rsid w:val="001B2A19"/>
    <w:rsid w:val="001B2AE3"/>
    <w:rsid w:val="001B2B14"/>
    <w:rsid w:val="001B2B47"/>
    <w:rsid w:val="001B2B6D"/>
    <w:rsid w:val="001B2B9E"/>
    <w:rsid w:val="001B2BC8"/>
    <w:rsid w:val="001B2C9B"/>
    <w:rsid w:val="001B2D35"/>
    <w:rsid w:val="001B2D5F"/>
    <w:rsid w:val="001B2D89"/>
    <w:rsid w:val="001B2E4C"/>
    <w:rsid w:val="001B2F99"/>
    <w:rsid w:val="001B3012"/>
    <w:rsid w:val="001B3027"/>
    <w:rsid w:val="001B3111"/>
    <w:rsid w:val="001B31EF"/>
    <w:rsid w:val="001B31F0"/>
    <w:rsid w:val="001B3293"/>
    <w:rsid w:val="001B32D4"/>
    <w:rsid w:val="001B32DF"/>
    <w:rsid w:val="001B3353"/>
    <w:rsid w:val="001B3463"/>
    <w:rsid w:val="001B3499"/>
    <w:rsid w:val="001B34D8"/>
    <w:rsid w:val="001B34EA"/>
    <w:rsid w:val="001B3566"/>
    <w:rsid w:val="001B357F"/>
    <w:rsid w:val="001B36FC"/>
    <w:rsid w:val="001B37BE"/>
    <w:rsid w:val="001B37E8"/>
    <w:rsid w:val="001B3849"/>
    <w:rsid w:val="001B38A3"/>
    <w:rsid w:val="001B391D"/>
    <w:rsid w:val="001B3972"/>
    <w:rsid w:val="001B3A56"/>
    <w:rsid w:val="001B3B28"/>
    <w:rsid w:val="001B3B41"/>
    <w:rsid w:val="001B3BA2"/>
    <w:rsid w:val="001B3C42"/>
    <w:rsid w:val="001B3C56"/>
    <w:rsid w:val="001B3C93"/>
    <w:rsid w:val="001B3D30"/>
    <w:rsid w:val="001B3ED6"/>
    <w:rsid w:val="001B4024"/>
    <w:rsid w:val="001B4118"/>
    <w:rsid w:val="001B416E"/>
    <w:rsid w:val="001B419D"/>
    <w:rsid w:val="001B4326"/>
    <w:rsid w:val="001B438B"/>
    <w:rsid w:val="001B438E"/>
    <w:rsid w:val="001B43E8"/>
    <w:rsid w:val="001B45AD"/>
    <w:rsid w:val="001B460F"/>
    <w:rsid w:val="001B4693"/>
    <w:rsid w:val="001B47F8"/>
    <w:rsid w:val="001B483C"/>
    <w:rsid w:val="001B48CF"/>
    <w:rsid w:val="001B4A5C"/>
    <w:rsid w:val="001B4B4A"/>
    <w:rsid w:val="001B4B5C"/>
    <w:rsid w:val="001B4D08"/>
    <w:rsid w:val="001B4E64"/>
    <w:rsid w:val="001B501C"/>
    <w:rsid w:val="001B507D"/>
    <w:rsid w:val="001B510A"/>
    <w:rsid w:val="001B52CE"/>
    <w:rsid w:val="001B52E4"/>
    <w:rsid w:val="001B53C4"/>
    <w:rsid w:val="001B541F"/>
    <w:rsid w:val="001B544A"/>
    <w:rsid w:val="001B55E4"/>
    <w:rsid w:val="001B5660"/>
    <w:rsid w:val="001B56B3"/>
    <w:rsid w:val="001B56E1"/>
    <w:rsid w:val="001B57DA"/>
    <w:rsid w:val="001B581F"/>
    <w:rsid w:val="001B5892"/>
    <w:rsid w:val="001B59F4"/>
    <w:rsid w:val="001B59FD"/>
    <w:rsid w:val="001B5A1A"/>
    <w:rsid w:val="001B5A67"/>
    <w:rsid w:val="001B5AA6"/>
    <w:rsid w:val="001B5AB0"/>
    <w:rsid w:val="001B5AD3"/>
    <w:rsid w:val="001B5CFA"/>
    <w:rsid w:val="001B5D2E"/>
    <w:rsid w:val="001B5DCA"/>
    <w:rsid w:val="001B5EA0"/>
    <w:rsid w:val="001B5FFC"/>
    <w:rsid w:val="001B612C"/>
    <w:rsid w:val="001B61EF"/>
    <w:rsid w:val="001B62C8"/>
    <w:rsid w:val="001B62E7"/>
    <w:rsid w:val="001B62FB"/>
    <w:rsid w:val="001B6325"/>
    <w:rsid w:val="001B6353"/>
    <w:rsid w:val="001B635E"/>
    <w:rsid w:val="001B644F"/>
    <w:rsid w:val="001B6505"/>
    <w:rsid w:val="001B6538"/>
    <w:rsid w:val="001B6556"/>
    <w:rsid w:val="001B658B"/>
    <w:rsid w:val="001B6615"/>
    <w:rsid w:val="001B664A"/>
    <w:rsid w:val="001B666A"/>
    <w:rsid w:val="001B669C"/>
    <w:rsid w:val="001B6825"/>
    <w:rsid w:val="001B690E"/>
    <w:rsid w:val="001B69D9"/>
    <w:rsid w:val="001B6AD6"/>
    <w:rsid w:val="001B6B12"/>
    <w:rsid w:val="001B6B2B"/>
    <w:rsid w:val="001B6B43"/>
    <w:rsid w:val="001B6BE5"/>
    <w:rsid w:val="001B6CAB"/>
    <w:rsid w:val="001B6DAB"/>
    <w:rsid w:val="001B6DE6"/>
    <w:rsid w:val="001B6FA0"/>
    <w:rsid w:val="001B708D"/>
    <w:rsid w:val="001B7165"/>
    <w:rsid w:val="001B719F"/>
    <w:rsid w:val="001B71B9"/>
    <w:rsid w:val="001B71EE"/>
    <w:rsid w:val="001B72EC"/>
    <w:rsid w:val="001B733B"/>
    <w:rsid w:val="001B75AC"/>
    <w:rsid w:val="001B764D"/>
    <w:rsid w:val="001B77DD"/>
    <w:rsid w:val="001B786E"/>
    <w:rsid w:val="001B7897"/>
    <w:rsid w:val="001B78E4"/>
    <w:rsid w:val="001B7928"/>
    <w:rsid w:val="001B7B19"/>
    <w:rsid w:val="001B7B3D"/>
    <w:rsid w:val="001B7B3E"/>
    <w:rsid w:val="001B7C0C"/>
    <w:rsid w:val="001B7D60"/>
    <w:rsid w:val="001B7DC9"/>
    <w:rsid w:val="001B7DF7"/>
    <w:rsid w:val="001B7F17"/>
    <w:rsid w:val="001C00BF"/>
    <w:rsid w:val="001C00C8"/>
    <w:rsid w:val="001C012A"/>
    <w:rsid w:val="001C017C"/>
    <w:rsid w:val="001C01E6"/>
    <w:rsid w:val="001C0394"/>
    <w:rsid w:val="001C0399"/>
    <w:rsid w:val="001C0416"/>
    <w:rsid w:val="001C0477"/>
    <w:rsid w:val="001C048E"/>
    <w:rsid w:val="001C04EB"/>
    <w:rsid w:val="001C062F"/>
    <w:rsid w:val="001C0668"/>
    <w:rsid w:val="001C0702"/>
    <w:rsid w:val="001C0748"/>
    <w:rsid w:val="001C08BD"/>
    <w:rsid w:val="001C08DE"/>
    <w:rsid w:val="001C0967"/>
    <w:rsid w:val="001C0A11"/>
    <w:rsid w:val="001C0A4B"/>
    <w:rsid w:val="001C0A4D"/>
    <w:rsid w:val="001C0A79"/>
    <w:rsid w:val="001C0AA0"/>
    <w:rsid w:val="001C0B6F"/>
    <w:rsid w:val="001C0CE5"/>
    <w:rsid w:val="001C0D8D"/>
    <w:rsid w:val="001C0FC5"/>
    <w:rsid w:val="001C0FEC"/>
    <w:rsid w:val="001C0FEF"/>
    <w:rsid w:val="001C10C6"/>
    <w:rsid w:val="001C10CC"/>
    <w:rsid w:val="001C1139"/>
    <w:rsid w:val="001C1227"/>
    <w:rsid w:val="001C12CA"/>
    <w:rsid w:val="001C1315"/>
    <w:rsid w:val="001C13C1"/>
    <w:rsid w:val="001C13CD"/>
    <w:rsid w:val="001C177B"/>
    <w:rsid w:val="001C1882"/>
    <w:rsid w:val="001C18EF"/>
    <w:rsid w:val="001C1A67"/>
    <w:rsid w:val="001C1A96"/>
    <w:rsid w:val="001C1CBE"/>
    <w:rsid w:val="001C1D1B"/>
    <w:rsid w:val="001C1D68"/>
    <w:rsid w:val="001C1D81"/>
    <w:rsid w:val="001C1E8F"/>
    <w:rsid w:val="001C202E"/>
    <w:rsid w:val="001C2049"/>
    <w:rsid w:val="001C2066"/>
    <w:rsid w:val="001C22E9"/>
    <w:rsid w:val="001C23C1"/>
    <w:rsid w:val="001C2410"/>
    <w:rsid w:val="001C2419"/>
    <w:rsid w:val="001C241E"/>
    <w:rsid w:val="001C244D"/>
    <w:rsid w:val="001C24A5"/>
    <w:rsid w:val="001C24A6"/>
    <w:rsid w:val="001C2706"/>
    <w:rsid w:val="001C2735"/>
    <w:rsid w:val="001C2737"/>
    <w:rsid w:val="001C2779"/>
    <w:rsid w:val="001C27F5"/>
    <w:rsid w:val="001C2853"/>
    <w:rsid w:val="001C2887"/>
    <w:rsid w:val="001C290D"/>
    <w:rsid w:val="001C2927"/>
    <w:rsid w:val="001C293B"/>
    <w:rsid w:val="001C2AFB"/>
    <w:rsid w:val="001C2B32"/>
    <w:rsid w:val="001C2B45"/>
    <w:rsid w:val="001C2B96"/>
    <w:rsid w:val="001C2C91"/>
    <w:rsid w:val="001C2CA5"/>
    <w:rsid w:val="001C2CC3"/>
    <w:rsid w:val="001C2CDE"/>
    <w:rsid w:val="001C2E3B"/>
    <w:rsid w:val="001C2EC4"/>
    <w:rsid w:val="001C2F08"/>
    <w:rsid w:val="001C2F31"/>
    <w:rsid w:val="001C2F3E"/>
    <w:rsid w:val="001C2F77"/>
    <w:rsid w:val="001C30BD"/>
    <w:rsid w:val="001C3116"/>
    <w:rsid w:val="001C3142"/>
    <w:rsid w:val="001C32B2"/>
    <w:rsid w:val="001C32CE"/>
    <w:rsid w:val="001C3321"/>
    <w:rsid w:val="001C332A"/>
    <w:rsid w:val="001C33DD"/>
    <w:rsid w:val="001C3525"/>
    <w:rsid w:val="001C3604"/>
    <w:rsid w:val="001C3683"/>
    <w:rsid w:val="001C3696"/>
    <w:rsid w:val="001C378D"/>
    <w:rsid w:val="001C3857"/>
    <w:rsid w:val="001C38FA"/>
    <w:rsid w:val="001C3968"/>
    <w:rsid w:val="001C3B70"/>
    <w:rsid w:val="001C3BA1"/>
    <w:rsid w:val="001C3C59"/>
    <w:rsid w:val="001C3D06"/>
    <w:rsid w:val="001C3DE7"/>
    <w:rsid w:val="001C3DEB"/>
    <w:rsid w:val="001C3E4A"/>
    <w:rsid w:val="001C3E79"/>
    <w:rsid w:val="001C3F2A"/>
    <w:rsid w:val="001C4004"/>
    <w:rsid w:val="001C403D"/>
    <w:rsid w:val="001C40A6"/>
    <w:rsid w:val="001C40FC"/>
    <w:rsid w:val="001C412E"/>
    <w:rsid w:val="001C418A"/>
    <w:rsid w:val="001C41C8"/>
    <w:rsid w:val="001C4227"/>
    <w:rsid w:val="001C4271"/>
    <w:rsid w:val="001C42AA"/>
    <w:rsid w:val="001C42B3"/>
    <w:rsid w:val="001C433F"/>
    <w:rsid w:val="001C4443"/>
    <w:rsid w:val="001C44FF"/>
    <w:rsid w:val="001C45AE"/>
    <w:rsid w:val="001C463C"/>
    <w:rsid w:val="001C46AF"/>
    <w:rsid w:val="001C4803"/>
    <w:rsid w:val="001C488E"/>
    <w:rsid w:val="001C48B4"/>
    <w:rsid w:val="001C4986"/>
    <w:rsid w:val="001C49C8"/>
    <w:rsid w:val="001C4AA0"/>
    <w:rsid w:val="001C4B06"/>
    <w:rsid w:val="001C4C2E"/>
    <w:rsid w:val="001C4D47"/>
    <w:rsid w:val="001C4F2A"/>
    <w:rsid w:val="001C4FE9"/>
    <w:rsid w:val="001C5136"/>
    <w:rsid w:val="001C51B9"/>
    <w:rsid w:val="001C51BC"/>
    <w:rsid w:val="001C5397"/>
    <w:rsid w:val="001C53CC"/>
    <w:rsid w:val="001C541C"/>
    <w:rsid w:val="001C54D7"/>
    <w:rsid w:val="001C54DA"/>
    <w:rsid w:val="001C54EF"/>
    <w:rsid w:val="001C5514"/>
    <w:rsid w:val="001C56D9"/>
    <w:rsid w:val="001C57BE"/>
    <w:rsid w:val="001C5846"/>
    <w:rsid w:val="001C59ED"/>
    <w:rsid w:val="001C5A2A"/>
    <w:rsid w:val="001C5AAE"/>
    <w:rsid w:val="001C5B66"/>
    <w:rsid w:val="001C5BC1"/>
    <w:rsid w:val="001C5BFC"/>
    <w:rsid w:val="001C5C13"/>
    <w:rsid w:val="001C5C3C"/>
    <w:rsid w:val="001C5C4F"/>
    <w:rsid w:val="001C5C67"/>
    <w:rsid w:val="001C5D24"/>
    <w:rsid w:val="001C5DAF"/>
    <w:rsid w:val="001C5F21"/>
    <w:rsid w:val="001C5FB7"/>
    <w:rsid w:val="001C6054"/>
    <w:rsid w:val="001C6071"/>
    <w:rsid w:val="001C60B4"/>
    <w:rsid w:val="001C60EB"/>
    <w:rsid w:val="001C624E"/>
    <w:rsid w:val="001C6281"/>
    <w:rsid w:val="001C6328"/>
    <w:rsid w:val="001C634D"/>
    <w:rsid w:val="001C63AA"/>
    <w:rsid w:val="001C667D"/>
    <w:rsid w:val="001C6844"/>
    <w:rsid w:val="001C692C"/>
    <w:rsid w:val="001C6955"/>
    <w:rsid w:val="001C6AD8"/>
    <w:rsid w:val="001C6B4C"/>
    <w:rsid w:val="001C6B60"/>
    <w:rsid w:val="001C6B8C"/>
    <w:rsid w:val="001C6C50"/>
    <w:rsid w:val="001C6CDD"/>
    <w:rsid w:val="001C6D18"/>
    <w:rsid w:val="001C6DB7"/>
    <w:rsid w:val="001C6F30"/>
    <w:rsid w:val="001C6F7A"/>
    <w:rsid w:val="001C6FD8"/>
    <w:rsid w:val="001C701F"/>
    <w:rsid w:val="001C706A"/>
    <w:rsid w:val="001C7088"/>
    <w:rsid w:val="001C7175"/>
    <w:rsid w:val="001C71D6"/>
    <w:rsid w:val="001C72CB"/>
    <w:rsid w:val="001C7369"/>
    <w:rsid w:val="001C740C"/>
    <w:rsid w:val="001C74B1"/>
    <w:rsid w:val="001C762B"/>
    <w:rsid w:val="001C76B3"/>
    <w:rsid w:val="001C76FF"/>
    <w:rsid w:val="001C77CB"/>
    <w:rsid w:val="001C7859"/>
    <w:rsid w:val="001C7877"/>
    <w:rsid w:val="001C78BB"/>
    <w:rsid w:val="001C7946"/>
    <w:rsid w:val="001C7A9C"/>
    <w:rsid w:val="001C7AC4"/>
    <w:rsid w:val="001C7E17"/>
    <w:rsid w:val="001C7E39"/>
    <w:rsid w:val="001C7E70"/>
    <w:rsid w:val="001C7EAD"/>
    <w:rsid w:val="001C7FB2"/>
    <w:rsid w:val="001D000A"/>
    <w:rsid w:val="001D000D"/>
    <w:rsid w:val="001D005A"/>
    <w:rsid w:val="001D012A"/>
    <w:rsid w:val="001D0130"/>
    <w:rsid w:val="001D01AE"/>
    <w:rsid w:val="001D0251"/>
    <w:rsid w:val="001D0256"/>
    <w:rsid w:val="001D0260"/>
    <w:rsid w:val="001D039A"/>
    <w:rsid w:val="001D03D5"/>
    <w:rsid w:val="001D0411"/>
    <w:rsid w:val="001D045A"/>
    <w:rsid w:val="001D05A6"/>
    <w:rsid w:val="001D0643"/>
    <w:rsid w:val="001D06C5"/>
    <w:rsid w:val="001D0845"/>
    <w:rsid w:val="001D0848"/>
    <w:rsid w:val="001D0906"/>
    <w:rsid w:val="001D096D"/>
    <w:rsid w:val="001D0BBA"/>
    <w:rsid w:val="001D0C40"/>
    <w:rsid w:val="001D0CC8"/>
    <w:rsid w:val="001D0D61"/>
    <w:rsid w:val="001D0D7E"/>
    <w:rsid w:val="001D0DB1"/>
    <w:rsid w:val="001D0DB3"/>
    <w:rsid w:val="001D0F30"/>
    <w:rsid w:val="001D0FD2"/>
    <w:rsid w:val="001D10FF"/>
    <w:rsid w:val="001D1148"/>
    <w:rsid w:val="001D1238"/>
    <w:rsid w:val="001D1504"/>
    <w:rsid w:val="001D15C7"/>
    <w:rsid w:val="001D15EE"/>
    <w:rsid w:val="001D1645"/>
    <w:rsid w:val="001D16E6"/>
    <w:rsid w:val="001D172C"/>
    <w:rsid w:val="001D17C7"/>
    <w:rsid w:val="001D1822"/>
    <w:rsid w:val="001D1925"/>
    <w:rsid w:val="001D19D8"/>
    <w:rsid w:val="001D1AC4"/>
    <w:rsid w:val="001D1B39"/>
    <w:rsid w:val="001D1B41"/>
    <w:rsid w:val="001D1BFF"/>
    <w:rsid w:val="001D1C5C"/>
    <w:rsid w:val="001D1D2D"/>
    <w:rsid w:val="001D1D9E"/>
    <w:rsid w:val="001D1E37"/>
    <w:rsid w:val="001D1E7F"/>
    <w:rsid w:val="001D1EE4"/>
    <w:rsid w:val="001D1F29"/>
    <w:rsid w:val="001D1F31"/>
    <w:rsid w:val="001D2157"/>
    <w:rsid w:val="001D21C0"/>
    <w:rsid w:val="001D21D2"/>
    <w:rsid w:val="001D2209"/>
    <w:rsid w:val="001D221F"/>
    <w:rsid w:val="001D243F"/>
    <w:rsid w:val="001D2552"/>
    <w:rsid w:val="001D2556"/>
    <w:rsid w:val="001D2562"/>
    <w:rsid w:val="001D26D0"/>
    <w:rsid w:val="001D27A1"/>
    <w:rsid w:val="001D27B9"/>
    <w:rsid w:val="001D28EB"/>
    <w:rsid w:val="001D294A"/>
    <w:rsid w:val="001D29A1"/>
    <w:rsid w:val="001D29E7"/>
    <w:rsid w:val="001D2B65"/>
    <w:rsid w:val="001D2C75"/>
    <w:rsid w:val="001D2D21"/>
    <w:rsid w:val="001D2DBC"/>
    <w:rsid w:val="001D2E04"/>
    <w:rsid w:val="001D2E0D"/>
    <w:rsid w:val="001D2E10"/>
    <w:rsid w:val="001D2E4C"/>
    <w:rsid w:val="001D2E5F"/>
    <w:rsid w:val="001D2E94"/>
    <w:rsid w:val="001D3024"/>
    <w:rsid w:val="001D3050"/>
    <w:rsid w:val="001D30E7"/>
    <w:rsid w:val="001D3156"/>
    <w:rsid w:val="001D3183"/>
    <w:rsid w:val="001D31A9"/>
    <w:rsid w:val="001D3203"/>
    <w:rsid w:val="001D320E"/>
    <w:rsid w:val="001D3289"/>
    <w:rsid w:val="001D32DA"/>
    <w:rsid w:val="001D334C"/>
    <w:rsid w:val="001D3425"/>
    <w:rsid w:val="001D36B1"/>
    <w:rsid w:val="001D3768"/>
    <w:rsid w:val="001D379B"/>
    <w:rsid w:val="001D3806"/>
    <w:rsid w:val="001D3A25"/>
    <w:rsid w:val="001D3BA8"/>
    <w:rsid w:val="001D3BD9"/>
    <w:rsid w:val="001D3BE9"/>
    <w:rsid w:val="001D3C15"/>
    <w:rsid w:val="001D3CAC"/>
    <w:rsid w:val="001D3D3C"/>
    <w:rsid w:val="001D3DD9"/>
    <w:rsid w:val="001D3DE8"/>
    <w:rsid w:val="001D3DEC"/>
    <w:rsid w:val="001D3E91"/>
    <w:rsid w:val="001D3EEB"/>
    <w:rsid w:val="001D3F4E"/>
    <w:rsid w:val="001D3F8A"/>
    <w:rsid w:val="001D3FB1"/>
    <w:rsid w:val="001D404E"/>
    <w:rsid w:val="001D405B"/>
    <w:rsid w:val="001D4070"/>
    <w:rsid w:val="001D40EE"/>
    <w:rsid w:val="001D434A"/>
    <w:rsid w:val="001D451E"/>
    <w:rsid w:val="001D46D0"/>
    <w:rsid w:val="001D46D5"/>
    <w:rsid w:val="001D49BE"/>
    <w:rsid w:val="001D49F6"/>
    <w:rsid w:val="001D4B02"/>
    <w:rsid w:val="001D4C4E"/>
    <w:rsid w:val="001D4CC9"/>
    <w:rsid w:val="001D4CEB"/>
    <w:rsid w:val="001D4D7A"/>
    <w:rsid w:val="001D4DF3"/>
    <w:rsid w:val="001D4E0C"/>
    <w:rsid w:val="001D4E55"/>
    <w:rsid w:val="001D4FFD"/>
    <w:rsid w:val="001D5179"/>
    <w:rsid w:val="001D52BA"/>
    <w:rsid w:val="001D53B9"/>
    <w:rsid w:val="001D53DF"/>
    <w:rsid w:val="001D53E5"/>
    <w:rsid w:val="001D5619"/>
    <w:rsid w:val="001D5624"/>
    <w:rsid w:val="001D569C"/>
    <w:rsid w:val="001D56E9"/>
    <w:rsid w:val="001D58C3"/>
    <w:rsid w:val="001D5A51"/>
    <w:rsid w:val="001D5A9E"/>
    <w:rsid w:val="001D5B4D"/>
    <w:rsid w:val="001D5B7B"/>
    <w:rsid w:val="001D5C13"/>
    <w:rsid w:val="001D5C77"/>
    <w:rsid w:val="001D5C96"/>
    <w:rsid w:val="001D6029"/>
    <w:rsid w:val="001D607C"/>
    <w:rsid w:val="001D6109"/>
    <w:rsid w:val="001D61ED"/>
    <w:rsid w:val="001D6239"/>
    <w:rsid w:val="001D6245"/>
    <w:rsid w:val="001D624F"/>
    <w:rsid w:val="001D62B1"/>
    <w:rsid w:val="001D62B6"/>
    <w:rsid w:val="001D6300"/>
    <w:rsid w:val="001D6301"/>
    <w:rsid w:val="001D6316"/>
    <w:rsid w:val="001D63ED"/>
    <w:rsid w:val="001D64EE"/>
    <w:rsid w:val="001D6536"/>
    <w:rsid w:val="001D655A"/>
    <w:rsid w:val="001D66BB"/>
    <w:rsid w:val="001D671C"/>
    <w:rsid w:val="001D6788"/>
    <w:rsid w:val="001D67B2"/>
    <w:rsid w:val="001D68B0"/>
    <w:rsid w:val="001D68E0"/>
    <w:rsid w:val="001D6AAB"/>
    <w:rsid w:val="001D6ACD"/>
    <w:rsid w:val="001D6B03"/>
    <w:rsid w:val="001D6D87"/>
    <w:rsid w:val="001D6DA1"/>
    <w:rsid w:val="001D6EF3"/>
    <w:rsid w:val="001D6F26"/>
    <w:rsid w:val="001D7076"/>
    <w:rsid w:val="001D70B2"/>
    <w:rsid w:val="001D70E2"/>
    <w:rsid w:val="001D70FD"/>
    <w:rsid w:val="001D720E"/>
    <w:rsid w:val="001D7215"/>
    <w:rsid w:val="001D7220"/>
    <w:rsid w:val="001D7366"/>
    <w:rsid w:val="001D73B4"/>
    <w:rsid w:val="001D7413"/>
    <w:rsid w:val="001D74E6"/>
    <w:rsid w:val="001D7581"/>
    <w:rsid w:val="001D759D"/>
    <w:rsid w:val="001D75D7"/>
    <w:rsid w:val="001D76FF"/>
    <w:rsid w:val="001D7905"/>
    <w:rsid w:val="001D795D"/>
    <w:rsid w:val="001D79DD"/>
    <w:rsid w:val="001D7A21"/>
    <w:rsid w:val="001D7B67"/>
    <w:rsid w:val="001D7B75"/>
    <w:rsid w:val="001D7BD7"/>
    <w:rsid w:val="001D7BF6"/>
    <w:rsid w:val="001D7C62"/>
    <w:rsid w:val="001D7CC0"/>
    <w:rsid w:val="001D7D9B"/>
    <w:rsid w:val="001D7DDB"/>
    <w:rsid w:val="001D7E9D"/>
    <w:rsid w:val="001D7EAD"/>
    <w:rsid w:val="001D7EF5"/>
    <w:rsid w:val="001D7F91"/>
    <w:rsid w:val="001D7FE4"/>
    <w:rsid w:val="001E0021"/>
    <w:rsid w:val="001E0162"/>
    <w:rsid w:val="001E023B"/>
    <w:rsid w:val="001E027C"/>
    <w:rsid w:val="001E02B5"/>
    <w:rsid w:val="001E036D"/>
    <w:rsid w:val="001E04A7"/>
    <w:rsid w:val="001E0536"/>
    <w:rsid w:val="001E05AB"/>
    <w:rsid w:val="001E05BA"/>
    <w:rsid w:val="001E0636"/>
    <w:rsid w:val="001E0657"/>
    <w:rsid w:val="001E0699"/>
    <w:rsid w:val="001E0731"/>
    <w:rsid w:val="001E0799"/>
    <w:rsid w:val="001E086B"/>
    <w:rsid w:val="001E08D2"/>
    <w:rsid w:val="001E08F2"/>
    <w:rsid w:val="001E0908"/>
    <w:rsid w:val="001E0A1D"/>
    <w:rsid w:val="001E0A9D"/>
    <w:rsid w:val="001E0B11"/>
    <w:rsid w:val="001E0B23"/>
    <w:rsid w:val="001E0B47"/>
    <w:rsid w:val="001E0B4B"/>
    <w:rsid w:val="001E0D66"/>
    <w:rsid w:val="001E0D9C"/>
    <w:rsid w:val="001E0DAC"/>
    <w:rsid w:val="001E0F2C"/>
    <w:rsid w:val="001E0F73"/>
    <w:rsid w:val="001E0FA4"/>
    <w:rsid w:val="001E0FE6"/>
    <w:rsid w:val="001E10C8"/>
    <w:rsid w:val="001E11F9"/>
    <w:rsid w:val="001E128D"/>
    <w:rsid w:val="001E13A9"/>
    <w:rsid w:val="001E1473"/>
    <w:rsid w:val="001E149E"/>
    <w:rsid w:val="001E159A"/>
    <w:rsid w:val="001E15A2"/>
    <w:rsid w:val="001E15E3"/>
    <w:rsid w:val="001E15FD"/>
    <w:rsid w:val="001E160A"/>
    <w:rsid w:val="001E1628"/>
    <w:rsid w:val="001E16FF"/>
    <w:rsid w:val="001E1781"/>
    <w:rsid w:val="001E17A2"/>
    <w:rsid w:val="001E17B0"/>
    <w:rsid w:val="001E1867"/>
    <w:rsid w:val="001E18C0"/>
    <w:rsid w:val="001E18DD"/>
    <w:rsid w:val="001E1991"/>
    <w:rsid w:val="001E1AA9"/>
    <w:rsid w:val="001E1B22"/>
    <w:rsid w:val="001E1BDF"/>
    <w:rsid w:val="001E1CF8"/>
    <w:rsid w:val="001E1F02"/>
    <w:rsid w:val="001E1F38"/>
    <w:rsid w:val="001E1F6E"/>
    <w:rsid w:val="001E1F8F"/>
    <w:rsid w:val="001E1FF4"/>
    <w:rsid w:val="001E2060"/>
    <w:rsid w:val="001E208A"/>
    <w:rsid w:val="001E2127"/>
    <w:rsid w:val="001E2169"/>
    <w:rsid w:val="001E217A"/>
    <w:rsid w:val="001E219B"/>
    <w:rsid w:val="001E22AC"/>
    <w:rsid w:val="001E2362"/>
    <w:rsid w:val="001E23E8"/>
    <w:rsid w:val="001E2570"/>
    <w:rsid w:val="001E2638"/>
    <w:rsid w:val="001E2666"/>
    <w:rsid w:val="001E266F"/>
    <w:rsid w:val="001E2684"/>
    <w:rsid w:val="001E268B"/>
    <w:rsid w:val="001E278F"/>
    <w:rsid w:val="001E2826"/>
    <w:rsid w:val="001E2827"/>
    <w:rsid w:val="001E285F"/>
    <w:rsid w:val="001E2897"/>
    <w:rsid w:val="001E293A"/>
    <w:rsid w:val="001E2974"/>
    <w:rsid w:val="001E29D3"/>
    <w:rsid w:val="001E2A32"/>
    <w:rsid w:val="001E2A98"/>
    <w:rsid w:val="001E2B1B"/>
    <w:rsid w:val="001E2BF4"/>
    <w:rsid w:val="001E2CA7"/>
    <w:rsid w:val="001E2D43"/>
    <w:rsid w:val="001E2E72"/>
    <w:rsid w:val="001E2F38"/>
    <w:rsid w:val="001E300F"/>
    <w:rsid w:val="001E3119"/>
    <w:rsid w:val="001E313B"/>
    <w:rsid w:val="001E3198"/>
    <w:rsid w:val="001E31B8"/>
    <w:rsid w:val="001E334C"/>
    <w:rsid w:val="001E3444"/>
    <w:rsid w:val="001E347F"/>
    <w:rsid w:val="001E3495"/>
    <w:rsid w:val="001E3583"/>
    <w:rsid w:val="001E3637"/>
    <w:rsid w:val="001E363F"/>
    <w:rsid w:val="001E3689"/>
    <w:rsid w:val="001E3791"/>
    <w:rsid w:val="001E37FF"/>
    <w:rsid w:val="001E3804"/>
    <w:rsid w:val="001E396D"/>
    <w:rsid w:val="001E3A72"/>
    <w:rsid w:val="001E3B8C"/>
    <w:rsid w:val="001E3D01"/>
    <w:rsid w:val="001E3D04"/>
    <w:rsid w:val="001E3D41"/>
    <w:rsid w:val="001E3E5F"/>
    <w:rsid w:val="001E3E9F"/>
    <w:rsid w:val="001E3F31"/>
    <w:rsid w:val="001E40DC"/>
    <w:rsid w:val="001E40F4"/>
    <w:rsid w:val="001E414E"/>
    <w:rsid w:val="001E4241"/>
    <w:rsid w:val="001E42A4"/>
    <w:rsid w:val="001E42BE"/>
    <w:rsid w:val="001E42F3"/>
    <w:rsid w:val="001E431B"/>
    <w:rsid w:val="001E450E"/>
    <w:rsid w:val="001E45FB"/>
    <w:rsid w:val="001E4604"/>
    <w:rsid w:val="001E476F"/>
    <w:rsid w:val="001E48F3"/>
    <w:rsid w:val="001E49D4"/>
    <w:rsid w:val="001E49EC"/>
    <w:rsid w:val="001E4CA3"/>
    <w:rsid w:val="001E4D6E"/>
    <w:rsid w:val="001E4D8B"/>
    <w:rsid w:val="001E4DF9"/>
    <w:rsid w:val="001E4E94"/>
    <w:rsid w:val="001E4EE9"/>
    <w:rsid w:val="001E4EF7"/>
    <w:rsid w:val="001E4F59"/>
    <w:rsid w:val="001E501C"/>
    <w:rsid w:val="001E5202"/>
    <w:rsid w:val="001E5235"/>
    <w:rsid w:val="001E52A4"/>
    <w:rsid w:val="001E535A"/>
    <w:rsid w:val="001E5369"/>
    <w:rsid w:val="001E561F"/>
    <w:rsid w:val="001E56F2"/>
    <w:rsid w:val="001E5726"/>
    <w:rsid w:val="001E58A3"/>
    <w:rsid w:val="001E58CA"/>
    <w:rsid w:val="001E58CC"/>
    <w:rsid w:val="001E58D2"/>
    <w:rsid w:val="001E5905"/>
    <w:rsid w:val="001E590E"/>
    <w:rsid w:val="001E5A9C"/>
    <w:rsid w:val="001E5B73"/>
    <w:rsid w:val="001E5C4B"/>
    <w:rsid w:val="001E5CB9"/>
    <w:rsid w:val="001E5D50"/>
    <w:rsid w:val="001E5D53"/>
    <w:rsid w:val="001E5D64"/>
    <w:rsid w:val="001E5E05"/>
    <w:rsid w:val="001E5E2F"/>
    <w:rsid w:val="001E5E4A"/>
    <w:rsid w:val="001E5EB5"/>
    <w:rsid w:val="001E5EB6"/>
    <w:rsid w:val="001E602F"/>
    <w:rsid w:val="001E60A4"/>
    <w:rsid w:val="001E60E9"/>
    <w:rsid w:val="001E6129"/>
    <w:rsid w:val="001E619C"/>
    <w:rsid w:val="001E62CD"/>
    <w:rsid w:val="001E62D7"/>
    <w:rsid w:val="001E62E5"/>
    <w:rsid w:val="001E6302"/>
    <w:rsid w:val="001E63D2"/>
    <w:rsid w:val="001E6412"/>
    <w:rsid w:val="001E645A"/>
    <w:rsid w:val="001E6470"/>
    <w:rsid w:val="001E6507"/>
    <w:rsid w:val="001E660A"/>
    <w:rsid w:val="001E664D"/>
    <w:rsid w:val="001E669D"/>
    <w:rsid w:val="001E671B"/>
    <w:rsid w:val="001E67A0"/>
    <w:rsid w:val="001E6883"/>
    <w:rsid w:val="001E68E8"/>
    <w:rsid w:val="001E6953"/>
    <w:rsid w:val="001E6B16"/>
    <w:rsid w:val="001E6B79"/>
    <w:rsid w:val="001E6CF0"/>
    <w:rsid w:val="001E6D7F"/>
    <w:rsid w:val="001E6D83"/>
    <w:rsid w:val="001E6D88"/>
    <w:rsid w:val="001E6DEE"/>
    <w:rsid w:val="001E6E74"/>
    <w:rsid w:val="001E6E88"/>
    <w:rsid w:val="001E6E8F"/>
    <w:rsid w:val="001E6E99"/>
    <w:rsid w:val="001E6FEA"/>
    <w:rsid w:val="001E71D3"/>
    <w:rsid w:val="001E71D4"/>
    <w:rsid w:val="001E728A"/>
    <w:rsid w:val="001E72F2"/>
    <w:rsid w:val="001E7331"/>
    <w:rsid w:val="001E73E3"/>
    <w:rsid w:val="001E7567"/>
    <w:rsid w:val="001E778C"/>
    <w:rsid w:val="001E7890"/>
    <w:rsid w:val="001E78EF"/>
    <w:rsid w:val="001E7917"/>
    <w:rsid w:val="001E79F4"/>
    <w:rsid w:val="001E7A64"/>
    <w:rsid w:val="001E7A7C"/>
    <w:rsid w:val="001E7AD4"/>
    <w:rsid w:val="001E7B75"/>
    <w:rsid w:val="001E7B89"/>
    <w:rsid w:val="001E7C85"/>
    <w:rsid w:val="001E7C96"/>
    <w:rsid w:val="001E7CB1"/>
    <w:rsid w:val="001E7CE7"/>
    <w:rsid w:val="001E7E2C"/>
    <w:rsid w:val="001E7EA4"/>
    <w:rsid w:val="001E7FD3"/>
    <w:rsid w:val="001F017B"/>
    <w:rsid w:val="001F0235"/>
    <w:rsid w:val="001F0266"/>
    <w:rsid w:val="001F026A"/>
    <w:rsid w:val="001F0305"/>
    <w:rsid w:val="001F032A"/>
    <w:rsid w:val="001F03C4"/>
    <w:rsid w:val="001F055E"/>
    <w:rsid w:val="001F07BA"/>
    <w:rsid w:val="001F0887"/>
    <w:rsid w:val="001F09E6"/>
    <w:rsid w:val="001F09F3"/>
    <w:rsid w:val="001F0C97"/>
    <w:rsid w:val="001F0D32"/>
    <w:rsid w:val="001F0D48"/>
    <w:rsid w:val="001F0DA7"/>
    <w:rsid w:val="001F0E08"/>
    <w:rsid w:val="001F109F"/>
    <w:rsid w:val="001F10C7"/>
    <w:rsid w:val="001F1101"/>
    <w:rsid w:val="001F11E6"/>
    <w:rsid w:val="001F124B"/>
    <w:rsid w:val="001F12AF"/>
    <w:rsid w:val="001F12FD"/>
    <w:rsid w:val="001F13D9"/>
    <w:rsid w:val="001F1424"/>
    <w:rsid w:val="001F1429"/>
    <w:rsid w:val="001F1453"/>
    <w:rsid w:val="001F157C"/>
    <w:rsid w:val="001F172F"/>
    <w:rsid w:val="001F173A"/>
    <w:rsid w:val="001F178C"/>
    <w:rsid w:val="001F1862"/>
    <w:rsid w:val="001F19B0"/>
    <w:rsid w:val="001F1A27"/>
    <w:rsid w:val="001F1A2F"/>
    <w:rsid w:val="001F1AB7"/>
    <w:rsid w:val="001F1B24"/>
    <w:rsid w:val="001F1B4E"/>
    <w:rsid w:val="001F1BD3"/>
    <w:rsid w:val="001F1C38"/>
    <w:rsid w:val="001F1C6D"/>
    <w:rsid w:val="001F1CE9"/>
    <w:rsid w:val="001F1DA3"/>
    <w:rsid w:val="001F2074"/>
    <w:rsid w:val="001F214C"/>
    <w:rsid w:val="001F2160"/>
    <w:rsid w:val="001F224D"/>
    <w:rsid w:val="001F2261"/>
    <w:rsid w:val="001F2285"/>
    <w:rsid w:val="001F22A7"/>
    <w:rsid w:val="001F2343"/>
    <w:rsid w:val="001F2400"/>
    <w:rsid w:val="001F241B"/>
    <w:rsid w:val="001F24F5"/>
    <w:rsid w:val="001F260F"/>
    <w:rsid w:val="001F261F"/>
    <w:rsid w:val="001F26B9"/>
    <w:rsid w:val="001F26DD"/>
    <w:rsid w:val="001F27BB"/>
    <w:rsid w:val="001F28CB"/>
    <w:rsid w:val="001F28FA"/>
    <w:rsid w:val="001F2976"/>
    <w:rsid w:val="001F29E7"/>
    <w:rsid w:val="001F2BCA"/>
    <w:rsid w:val="001F2C8B"/>
    <w:rsid w:val="001F2CEB"/>
    <w:rsid w:val="001F2D4F"/>
    <w:rsid w:val="001F2DF0"/>
    <w:rsid w:val="001F2E03"/>
    <w:rsid w:val="001F2E57"/>
    <w:rsid w:val="001F2E5B"/>
    <w:rsid w:val="001F2E63"/>
    <w:rsid w:val="001F2F39"/>
    <w:rsid w:val="001F308D"/>
    <w:rsid w:val="001F30B5"/>
    <w:rsid w:val="001F30CF"/>
    <w:rsid w:val="001F324F"/>
    <w:rsid w:val="001F3269"/>
    <w:rsid w:val="001F329E"/>
    <w:rsid w:val="001F330E"/>
    <w:rsid w:val="001F3378"/>
    <w:rsid w:val="001F3429"/>
    <w:rsid w:val="001F3453"/>
    <w:rsid w:val="001F350B"/>
    <w:rsid w:val="001F3539"/>
    <w:rsid w:val="001F354C"/>
    <w:rsid w:val="001F3594"/>
    <w:rsid w:val="001F36AA"/>
    <w:rsid w:val="001F36DF"/>
    <w:rsid w:val="001F3775"/>
    <w:rsid w:val="001F38C1"/>
    <w:rsid w:val="001F3971"/>
    <w:rsid w:val="001F3A10"/>
    <w:rsid w:val="001F3B7D"/>
    <w:rsid w:val="001F3BD7"/>
    <w:rsid w:val="001F3C70"/>
    <w:rsid w:val="001F3CBA"/>
    <w:rsid w:val="001F3CE5"/>
    <w:rsid w:val="001F3FD6"/>
    <w:rsid w:val="001F40B7"/>
    <w:rsid w:val="001F41FA"/>
    <w:rsid w:val="001F427A"/>
    <w:rsid w:val="001F4367"/>
    <w:rsid w:val="001F43F1"/>
    <w:rsid w:val="001F4416"/>
    <w:rsid w:val="001F4441"/>
    <w:rsid w:val="001F459D"/>
    <w:rsid w:val="001F472C"/>
    <w:rsid w:val="001F473D"/>
    <w:rsid w:val="001F4758"/>
    <w:rsid w:val="001F476B"/>
    <w:rsid w:val="001F476F"/>
    <w:rsid w:val="001F4932"/>
    <w:rsid w:val="001F49B3"/>
    <w:rsid w:val="001F4A35"/>
    <w:rsid w:val="001F4A76"/>
    <w:rsid w:val="001F4B3E"/>
    <w:rsid w:val="001F4BDE"/>
    <w:rsid w:val="001F4C19"/>
    <w:rsid w:val="001F4C3D"/>
    <w:rsid w:val="001F4C59"/>
    <w:rsid w:val="001F4C5C"/>
    <w:rsid w:val="001F4CB4"/>
    <w:rsid w:val="001F4CF9"/>
    <w:rsid w:val="001F4D46"/>
    <w:rsid w:val="001F4DEF"/>
    <w:rsid w:val="001F4E04"/>
    <w:rsid w:val="001F4E41"/>
    <w:rsid w:val="001F4E5F"/>
    <w:rsid w:val="001F4F76"/>
    <w:rsid w:val="001F4FD6"/>
    <w:rsid w:val="001F5081"/>
    <w:rsid w:val="001F5089"/>
    <w:rsid w:val="001F5193"/>
    <w:rsid w:val="001F525A"/>
    <w:rsid w:val="001F5290"/>
    <w:rsid w:val="001F52A6"/>
    <w:rsid w:val="001F52AE"/>
    <w:rsid w:val="001F52DA"/>
    <w:rsid w:val="001F545F"/>
    <w:rsid w:val="001F5529"/>
    <w:rsid w:val="001F55E3"/>
    <w:rsid w:val="001F55EE"/>
    <w:rsid w:val="001F5618"/>
    <w:rsid w:val="001F5629"/>
    <w:rsid w:val="001F57B9"/>
    <w:rsid w:val="001F5931"/>
    <w:rsid w:val="001F59C8"/>
    <w:rsid w:val="001F5C5F"/>
    <w:rsid w:val="001F5C8A"/>
    <w:rsid w:val="001F5CC3"/>
    <w:rsid w:val="001F5D21"/>
    <w:rsid w:val="001F5D30"/>
    <w:rsid w:val="001F5D3D"/>
    <w:rsid w:val="001F5D53"/>
    <w:rsid w:val="001F5D6C"/>
    <w:rsid w:val="001F5E1C"/>
    <w:rsid w:val="001F5E3C"/>
    <w:rsid w:val="001F5E57"/>
    <w:rsid w:val="001F5EA9"/>
    <w:rsid w:val="001F5F33"/>
    <w:rsid w:val="001F5F77"/>
    <w:rsid w:val="001F6018"/>
    <w:rsid w:val="001F601D"/>
    <w:rsid w:val="001F612A"/>
    <w:rsid w:val="001F61CD"/>
    <w:rsid w:val="001F61E2"/>
    <w:rsid w:val="001F6293"/>
    <w:rsid w:val="001F62CB"/>
    <w:rsid w:val="001F63FC"/>
    <w:rsid w:val="001F6487"/>
    <w:rsid w:val="001F6558"/>
    <w:rsid w:val="001F663A"/>
    <w:rsid w:val="001F668A"/>
    <w:rsid w:val="001F66F0"/>
    <w:rsid w:val="001F6892"/>
    <w:rsid w:val="001F68CD"/>
    <w:rsid w:val="001F68FD"/>
    <w:rsid w:val="001F693D"/>
    <w:rsid w:val="001F6961"/>
    <w:rsid w:val="001F6995"/>
    <w:rsid w:val="001F69A0"/>
    <w:rsid w:val="001F6ABF"/>
    <w:rsid w:val="001F6C4F"/>
    <w:rsid w:val="001F6C50"/>
    <w:rsid w:val="001F6C91"/>
    <w:rsid w:val="001F6CC9"/>
    <w:rsid w:val="001F6E96"/>
    <w:rsid w:val="001F6EA0"/>
    <w:rsid w:val="001F6F09"/>
    <w:rsid w:val="001F6F1E"/>
    <w:rsid w:val="001F6FC6"/>
    <w:rsid w:val="001F70B9"/>
    <w:rsid w:val="001F70DA"/>
    <w:rsid w:val="001F713C"/>
    <w:rsid w:val="001F7172"/>
    <w:rsid w:val="001F728C"/>
    <w:rsid w:val="001F72F7"/>
    <w:rsid w:val="001F73DB"/>
    <w:rsid w:val="001F7439"/>
    <w:rsid w:val="001F74EB"/>
    <w:rsid w:val="001F751F"/>
    <w:rsid w:val="001F7606"/>
    <w:rsid w:val="001F76B3"/>
    <w:rsid w:val="001F76F2"/>
    <w:rsid w:val="001F7753"/>
    <w:rsid w:val="001F7921"/>
    <w:rsid w:val="001F7983"/>
    <w:rsid w:val="001F79B3"/>
    <w:rsid w:val="001F79C9"/>
    <w:rsid w:val="001F79F4"/>
    <w:rsid w:val="001F7A70"/>
    <w:rsid w:val="001F7CB7"/>
    <w:rsid w:val="001F7D53"/>
    <w:rsid w:val="001F7DF9"/>
    <w:rsid w:val="001F7E1F"/>
    <w:rsid w:val="001F7E95"/>
    <w:rsid w:val="001F7ED8"/>
    <w:rsid w:val="001F7EF1"/>
    <w:rsid w:val="001F7F05"/>
    <w:rsid w:val="001F7F53"/>
    <w:rsid w:val="001F7FA7"/>
    <w:rsid w:val="00200026"/>
    <w:rsid w:val="00200048"/>
    <w:rsid w:val="00200133"/>
    <w:rsid w:val="0020013B"/>
    <w:rsid w:val="00200140"/>
    <w:rsid w:val="00200206"/>
    <w:rsid w:val="0020022A"/>
    <w:rsid w:val="00200231"/>
    <w:rsid w:val="002002C7"/>
    <w:rsid w:val="002002D7"/>
    <w:rsid w:val="00200309"/>
    <w:rsid w:val="00200321"/>
    <w:rsid w:val="002003A0"/>
    <w:rsid w:val="002003A9"/>
    <w:rsid w:val="002004A1"/>
    <w:rsid w:val="00200565"/>
    <w:rsid w:val="0020057E"/>
    <w:rsid w:val="002005C7"/>
    <w:rsid w:val="00200793"/>
    <w:rsid w:val="00200AE3"/>
    <w:rsid w:val="00200B04"/>
    <w:rsid w:val="00200B10"/>
    <w:rsid w:val="00200D09"/>
    <w:rsid w:val="00200EBC"/>
    <w:rsid w:val="00200ED9"/>
    <w:rsid w:val="0020101F"/>
    <w:rsid w:val="00201057"/>
    <w:rsid w:val="002011E0"/>
    <w:rsid w:val="0020121C"/>
    <w:rsid w:val="00201267"/>
    <w:rsid w:val="002013CE"/>
    <w:rsid w:val="002013ED"/>
    <w:rsid w:val="00201456"/>
    <w:rsid w:val="002014A1"/>
    <w:rsid w:val="002014D6"/>
    <w:rsid w:val="00201535"/>
    <w:rsid w:val="00201601"/>
    <w:rsid w:val="002016C7"/>
    <w:rsid w:val="002016F5"/>
    <w:rsid w:val="0020171D"/>
    <w:rsid w:val="00201765"/>
    <w:rsid w:val="0020192B"/>
    <w:rsid w:val="00201994"/>
    <w:rsid w:val="00201BBD"/>
    <w:rsid w:val="00201BD7"/>
    <w:rsid w:val="00201BE1"/>
    <w:rsid w:val="00201DD8"/>
    <w:rsid w:val="00201E3C"/>
    <w:rsid w:val="00201E3D"/>
    <w:rsid w:val="00201E4B"/>
    <w:rsid w:val="00201F28"/>
    <w:rsid w:val="00201F5A"/>
    <w:rsid w:val="0020207C"/>
    <w:rsid w:val="002020F0"/>
    <w:rsid w:val="0020215D"/>
    <w:rsid w:val="002021FD"/>
    <w:rsid w:val="002022B0"/>
    <w:rsid w:val="002022F6"/>
    <w:rsid w:val="002022FE"/>
    <w:rsid w:val="002023F1"/>
    <w:rsid w:val="00202400"/>
    <w:rsid w:val="002025C3"/>
    <w:rsid w:val="002025ED"/>
    <w:rsid w:val="002025F9"/>
    <w:rsid w:val="00202606"/>
    <w:rsid w:val="002026E1"/>
    <w:rsid w:val="00202779"/>
    <w:rsid w:val="00202819"/>
    <w:rsid w:val="00202846"/>
    <w:rsid w:val="002029CB"/>
    <w:rsid w:val="00202BA8"/>
    <w:rsid w:val="00202BB5"/>
    <w:rsid w:val="00202BC6"/>
    <w:rsid w:val="00202BDB"/>
    <w:rsid w:val="00202D6E"/>
    <w:rsid w:val="00202E9C"/>
    <w:rsid w:val="00202EB0"/>
    <w:rsid w:val="00202ECD"/>
    <w:rsid w:val="00203083"/>
    <w:rsid w:val="002030BA"/>
    <w:rsid w:val="002030C9"/>
    <w:rsid w:val="002030E4"/>
    <w:rsid w:val="00203152"/>
    <w:rsid w:val="0020319A"/>
    <w:rsid w:val="00203270"/>
    <w:rsid w:val="00203385"/>
    <w:rsid w:val="00203719"/>
    <w:rsid w:val="002037D1"/>
    <w:rsid w:val="00203808"/>
    <w:rsid w:val="00203913"/>
    <w:rsid w:val="0020396B"/>
    <w:rsid w:val="00203B07"/>
    <w:rsid w:val="00203D14"/>
    <w:rsid w:val="00203D3E"/>
    <w:rsid w:val="00203D75"/>
    <w:rsid w:val="00203D8C"/>
    <w:rsid w:val="00203D8F"/>
    <w:rsid w:val="00203E08"/>
    <w:rsid w:val="00203EBF"/>
    <w:rsid w:val="00203F72"/>
    <w:rsid w:val="00203F9C"/>
    <w:rsid w:val="00203FF7"/>
    <w:rsid w:val="002040BA"/>
    <w:rsid w:val="002040E5"/>
    <w:rsid w:val="0020410C"/>
    <w:rsid w:val="00204193"/>
    <w:rsid w:val="002041C4"/>
    <w:rsid w:val="002041D1"/>
    <w:rsid w:val="002041D4"/>
    <w:rsid w:val="00204261"/>
    <w:rsid w:val="002042A5"/>
    <w:rsid w:val="002042B8"/>
    <w:rsid w:val="0020447F"/>
    <w:rsid w:val="00204646"/>
    <w:rsid w:val="002046C2"/>
    <w:rsid w:val="0020471F"/>
    <w:rsid w:val="0020479E"/>
    <w:rsid w:val="00204817"/>
    <w:rsid w:val="00204890"/>
    <w:rsid w:val="0020494F"/>
    <w:rsid w:val="00204965"/>
    <w:rsid w:val="002049EF"/>
    <w:rsid w:val="00204BD8"/>
    <w:rsid w:val="00204CEB"/>
    <w:rsid w:val="00204CFE"/>
    <w:rsid w:val="00204E46"/>
    <w:rsid w:val="00204E9E"/>
    <w:rsid w:val="00204F66"/>
    <w:rsid w:val="00204F83"/>
    <w:rsid w:val="00204FC9"/>
    <w:rsid w:val="002052C2"/>
    <w:rsid w:val="00205453"/>
    <w:rsid w:val="002054AE"/>
    <w:rsid w:val="002054C4"/>
    <w:rsid w:val="00205575"/>
    <w:rsid w:val="0020565C"/>
    <w:rsid w:val="0020569D"/>
    <w:rsid w:val="002056AB"/>
    <w:rsid w:val="00205859"/>
    <w:rsid w:val="00205A73"/>
    <w:rsid w:val="00205BE3"/>
    <w:rsid w:val="00205BED"/>
    <w:rsid w:val="00205C84"/>
    <w:rsid w:val="00205C8D"/>
    <w:rsid w:val="00205E38"/>
    <w:rsid w:val="00205ED0"/>
    <w:rsid w:val="00205F8A"/>
    <w:rsid w:val="00205FD2"/>
    <w:rsid w:val="0020603B"/>
    <w:rsid w:val="002060B4"/>
    <w:rsid w:val="002061D6"/>
    <w:rsid w:val="0020620B"/>
    <w:rsid w:val="002063F0"/>
    <w:rsid w:val="00206432"/>
    <w:rsid w:val="002064D7"/>
    <w:rsid w:val="002064F6"/>
    <w:rsid w:val="0020655A"/>
    <w:rsid w:val="002065C9"/>
    <w:rsid w:val="00206650"/>
    <w:rsid w:val="002067A7"/>
    <w:rsid w:val="002067E7"/>
    <w:rsid w:val="00206834"/>
    <w:rsid w:val="002068BA"/>
    <w:rsid w:val="002068C3"/>
    <w:rsid w:val="00206904"/>
    <w:rsid w:val="002069F2"/>
    <w:rsid w:val="00206A6F"/>
    <w:rsid w:val="00206B3C"/>
    <w:rsid w:val="00206C1F"/>
    <w:rsid w:val="00206C31"/>
    <w:rsid w:val="00206C54"/>
    <w:rsid w:val="00206C7B"/>
    <w:rsid w:val="00206D6C"/>
    <w:rsid w:val="00206DC1"/>
    <w:rsid w:val="00206E64"/>
    <w:rsid w:val="00206EC4"/>
    <w:rsid w:val="00206F06"/>
    <w:rsid w:val="00206F28"/>
    <w:rsid w:val="0020708C"/>
    <w:rsid w:val="002070EA"/>
    <w:rsid w:val="002070F7"/>
    <w:rsid w:val="00207164"/>
    <w:rsid w:val="002071A7"/>
    <w:rsid w:val="002071C8"/>
    <w:rsid w:val="00207231"/>
    <w:rsid w:val="002072F8"/>
    <w:rsid w:val="00207345"/>
    <w:rsid w:val="0020734D"/>
    <w:rsid w:val="0020747C"/>
    <w:rsid w:val="002074CD"/>
    <w:rsid w:val="002074CE"/>
    <w:rsid w:val="00207503"/>
    <w:rsid w:val="00207512"/>
    <w:rsid w:val="0020752A"/>
    <w:rsid w:val="002075DC"/>
    <w:rsid w:val="0020761A"/>
    <w:rsid w:val="00207706"/>
    <w:rsid w:val="00207712"/>
    <w:rsid w:val="0020779F"/>
    <w:rsid w:val="002078AD"/>
    <w:rsid w:val="002078C4"/>
    <w:rsid w:val="00207A82"/>
    <w:rsid w:val="00207B2E"/>
    <w:rsid w:val="00207B3B"/>
    <w:rsid w:val="00207BC4"/>
    <w:rsid w:val="00207C5B"/>
    <w:rsid w:val="00207C85"/>
    <w:rsid w:val="00207C90"/>
    <w:rsid w:val="00207D2B"/>
    <w:rsid w:val="00207DF6"/>
    <w:rsid w:val="00207E02"/>
    <w:rsid w:val="00207E90"/>
    <w:rsid w:val="00207E9C"/>
    <w:rsid w:val="002100E8"/>
    <w:rsid w:val="0021014B"/>
    <w:rsid w:val="00210268"/>
    <w:rsid w:val="0021030D"/>
    <w:rsid w:val="0021032A"/>
    <w:rsid w:val="0021035C"/>
    <w:rsid w:val="00210392"/>
    <w:rsid w:val="002103DA"/>
    <w:rsid w:val="002104D0"/>
    <w:rsid w:val="002104FC"/>
    <w:rsid w:val="00210565"/>
    <w:rsid w:val="00210582"/>
    <w:rsid w:val="00210589"/>
    <w:rsid w:val="002105DB"/>
    <w:rsid w:val="0021069D"/>
    <w:rsid w:val="002107A8"/>
    <w:rsid w:val="0021082F"/>
    <w:rsid w:val="00210996"/>
    <w:rsid w:val="002109DA"/>
    <w:rsid w:val="002109FC"/>
    <w:rsid w:val="00210A59"/>
    <w:rsid w:val="00210B17"/>
    <w:rsid w:val="00210B1D"/>
    <w:rsid w:val="00210B7E"/>
    <w:rsid w:val="00210B97"/>
    <w:rsid w:val="00210BF8"/>
    <w:rsid w:val="00210D2D"/>
    <w:rsid w:val="00210F11"/>
    <w:rsid w:val="00210F88"/>
    <w:rsid w:val="0021100B"/>
    <w:rsid w:val="00211027"/>
    <w:rsid w:val="00211279"/>
    <w:rsid w:val="0021127B"/>
    <w:rsid w:val="00211317"/>
    <w:rsid w:val="002113CF"/>
    <w:rsid w:val="00211444"/>
    <w:rsid w:val="00211560"/>
    <w:rsid w:val="00211712"/>
    <w:rsid w:val="00211816"/>
    <w:rsid w:val="00211899"/>
    <w:rsid w:val="00211975"/>
    <w:rsid w:val="00211C40"/>
    <w:rsid w:val="00211C4D"/>
    <w:rsid w:val="00211CB4"/>
    <w:rsid w:val="00211CCB"/>
    <w:rsid w:val="00211D2A"/>
    <w:rsid w:val="00211D2F"/>
    <w:rsid w:val="00211DD6"/>
    <w:rsid w:val="00211DF4"/>
    <w:rsid w:val="00211E69"/>
    <w:rsid w:val="00211EF5"/>
    <w:rsid w:val="0021202A"/>
    <w:rsid w:val="00212036"/>
    <w:rsid w:val="002120DA"/>
    <w:rsid w:val="002120E7"/>
    <w:rsid w:val="0021214A"/>
    <w:rsid w:val="00212259"/>
    <w:rsid w:val="002122E0"/>
    <w:rsid w:val="002123A3"/>
    <w:rsid w:val="002123C5"/>
    <w:rsid w:val="002123D4"/>
    <w:rsid w:val="002124AA"/>
    <w:rsid w:val="00212551"/>
    <w:rsid w:val="0021257C"/>
    <w:rsid w:val="00212609"/>
    <w:rsid w:val="0021266C"/>
    <w:rsid w:val="0021266D"/>
    <w:rsid w:val="002126DD"/>
    <w:rsid w:val="00212715"/>
    <w:rsid w:val="0021278A"/>
    <w:rsid w:val="00212A53"/>
    <w:rsid w:val="00212AC3"/>
    <w:rsid w:val="00212AE9"/>
    <w:rsid w:val="00212B74"/>
    <w:rsid w:val="00212BDB"/>
    <w:rsid w:val="00212BF4"/>
    <w:rsid w:val="00212BFC"/>
    <w:rsid w:val="00212C1C"/>
    <w:rsid w:val="00212CC9"/>
    <w:rsid w:val="00212D61"/>
    <w:rsid w:val="00212E29"/>
    <w:rsid w:val="00212E66"/>
    <w:rsid w:val="00212F81"/>
    <w:rsid w:val="00212FE9"/>
    <w:rsid w:val="00213021"/>
    <w:rsid w:val="00213096"/>
    <w:rsid w:val="002130CF"/>
    <w:rsid w:val="002130DE"/>
    <w:rsid w:val="002130F1"/>
    <w:rsid w:val="00213155"/>
    <w:rsid w:val="00213457"/>
    <w:rsid w:val="0021355E"/>
    <w:rsid w:val="0021368B"/>
    <w:rsid w:val="00213788"/>
    <w:rsid w:val="00213829"/>
    <w:rsid w:val="002138EF"/>
    <w:rsid w:val="00213A07"/>
    <w:rsid w:val="00213A28"/>
    <w:rsid w:val="00213A9B"/>
    <w:rsid w:val="00213ADA"/>
    <w:rsid w:val="00213C2A"/>
    <w:rsid w:val="00213C6F"/>
    <w:rsid w:val="00213D55"/>
    <w:rsid w:val="00213D78"/>
    <w:rsid w:val="00213DD3"/>
    <w:rsid w:val="00213E5A"/>
    <w:rsid w:val="00213E9F"/>
    <w:rsid w:val="00213F81"/>
    <w:rsid w:val="00214021"/>
    <w:rsid w:val="00214080"/>
    <w:rsid w:val="002140BE"/>
    <w:rsid w:val="0021410C"/>
    <w:rsid w:val="00214122"/>
    <w:rsid w:val="0021413E"/>
    <w:rsid w:val="00214152"/>
    <w:rsid w:val="0021415F"/>
    <w:rsid w:val="002141E0"/>
    <w:rsid w:val="0021425A"/>
    <w:rsid w:val="0021429E"/>
    <w:rsid w:val="002143BE"/>
    <w:rsid w:val="002143E1"/>
    <w:rsid w:val="00214575"/>
    <w:rsid w:val="00214581"/>
    <w:rsid w:val="002145D0"/>
    <w:rsid w:val="002146A7"/>
    <w:rsid w:val="0021470D"/>
    <w:rsid w:val="00214748"/>
    <w:rsid w:val="002148F2"/>
    <w:rsid w:val="002148FF"/>
    <w:rsid w:val="0021498E"/>
    <w:rsid w:val="002149B7"/>
    <w:rsid w:val="00214A22"/>
    <w:rsid w:val="00214AC0"/>
    <w:rsid w:val="00214AD3"/>
    <w:rsid w:val="00214BE5"/>
    <w:rsid w:val="00214C34"/>
    <w:rsid w:val="00214D1E"/>
    <w:rsid w:val="00214D88"/>
    <w:rsid w:val="00214DB7"/>
    <w:rsid w:val="00214EC8"/>
    <w:rsid w:val="00214EE6"/>
    <w:rsid w:val="00214F1F"/>
    <w:rsid w:val="00214F67"/>
    <w:rsid w:val="00214F93"/>
    <w:rsid w:val="0021508B"/>
    <w:rsid w:val="0021532F"/>
    <w:rsid w:val="00215698"/>
    <w:rsid w:val="002156A4"/>
    <w:rsid w:val="002156F2"/>
    <w:rsid w:val="00215708"/>
    <w:rsid w:val="00215870"/>
    <w:rsid w:val="002158FD"/>
    <w:rsid w:val="00215999"/>
    <w:rsid w:val="002159D0"/>
    <w:rsid w:val="00215A21"/>
    <w:rsid w:val="00215A2A"/>
    <w:rsid w:val="00215AE4"/>
    <w:rsid w:val="00215B0E"/>
    <w:rsid w:val="00215B47"/>
    <w:rsid w:val="00215B60"/>
    <w:rsid w:val="00215C03"/>
    <w:rsid w:val="00215C69"/>
    <w:rsid w:val="00215CEF"/>
    <w:rsid w:val="00215DBD"/>
    <w:rsid w:val="00215ED5"/>
    <w:rsid w:val="002161AB"/>
    <w:rsid w:val="00216390"/>
    <w:rsid w:val="002163EA"/>
    <w:rsid w:val="0021641D"/>
    <w:rsid w:val="002164AF"/>
    <w:rsid w:val="002164EE"/>
    <w:rsid w:val="00216542"/>
    <w:rsid w:val="00216605"/>
    <w:rsid w:val="00216658"/>
    <w:rsid w:val="0021669F"/>
    <w:rsid w:val="00216911"/>
    <w:rsid w:val="00216A52"/>
    <w:rsid w:val="00216AD4"/>
    <w:rsid w:val="00216BFC"/>
    <w:rsid w:val="00216C4A"/>
    <w:rsid w:val="00216C50"/>
    <w:rsid w:val="00216C87"/>
    <w:rsid w:val="00216D83"/>
    <w:rsid w:val="00216E6C"/>
    <w:rsid w:val="00216EB7"/>
    <w:rsid w:val="0021711F"/>
    <w:rsid w:val="00217194"/>
    <w:rsid w:val="002171A3"/>
    <w:rsid w:val="002171B7"/>
    <w:rsid w:val="0021735E"/>
    <w:rsid w:val="00217413"/>
    <w:rsid w:val="0021745E"/>
    <w:rsid w:val="0021748B"/>
    <w:rsid w:val="002175FD"/>
    <w:rsid w:val="00217657"/>
    <w:rsid w:val="0021767D"/>
    <w:rsid w:val="002176E9"/>
    <w:rsid w:val="002178AC"/>
    <w:rsid w:val="002178F8"/>
    <w:rsid w:val="002179C1"/>
    <w:rsid w:val="00217BD2"/>
    <w:rsid w:val="00217BD7"/>
    <w:rsid w:val="00217C13"/>
    <w:rsid w:val="00217C92"/>
    <w:rsid w:val="00217CC6"/>
    <w:rsid w:val="00217CE5"/>
    <w:rsid w:val="00217CEB"/>
    <w:rsid w:val="00217D12"/>
    <w:rsid w:val="00217D66"/>
    <w:rsid w:val="00217DC9"/>
    <w:rsid w:val="00217E1B"/>
    <w:rsid w:val="00217E21"/>
    <w:rsid w:val="00217E9D"/>
    <w:rsid w:val="00217F14"/>
    <w:rsid w:val="00217F42"/>
    <w:rsid w:val="00220061"/>
    <w:rsid w:val="002200DC"/>
    <w:rsid w:val="002200F0"/>
    <w:rsid w:val="0022020F"/>
    <w:rsid w:val="00220267"/>
    <w:rsid w:val="00220269"/>
    <w:rsid w:val="002202A8"/>
    <w:rsid w:val="002202D0"/>
    <w:rsid w:val="0022033B"/>
    <w:rsid w:val="002203A5"/>
    <w:rsid w:val="002203C7"/>
    <w:rsid w:val="00220493"/>
    <w:rsid w:val="00220599"/>
    <w:rsid w:val="002206E6"/>
    <w:rsid w:val="0022078B"/>
    <w:rsid w:val="002207B8"/>
    <w:rsid w:val="00220853"/>
    <w:rsid w:val="002208CE"/>
    <w:rsid w:val="0022093D"/>
    <w:rsid w:val="0022097B"/>
    <w:rsid w:val="002209D9"/>
    <w:rsid w:val="00220A41"/>
    <w:rsid w:val="00220AD5"/>
    <w:rsid w:val="00220BDD"/>
    <w:rsid w:val="00220CBB"/>
    <w:rsid w:val="00220DC1"/>
    <w:rsid w:val="00220E48"/>
    <w:rsid w:val="00220FF3"/>
    <w:rsid w:val="00221143"/>
    <w:rsid w:val="00221274"/>
    <w:rsid w:val="00221315"/>
    <w:rsid w:val="0022131D"/>
    <w:rsid w:val="002213C7"/>
    <w:rsid w:val="002214E3"/>
    <w:rsid w:val="002214F0"/>
    <w:rsid w:val="00221558"/>
    <w:rsid w:val="00221565"/>
    <w:rsid w:val="002215CA"/>
    <w:rsid w:val="002216AF"/>
    <w:rsid w:val="00221769"/>
    <w:rsid w:val="0022176E"/>
    <w:rsid w:val="002217B3"/>
    <w:rsid w:val="002217CF"/>
    <w:rsid w:val="002217DB"/>
    <w:rsid w:val="00221812"/>
    <w:rsid w:val="00221828"/>
    <w:rsid w:val="00221909"/>
    <w:rsid w:val="0022193F"/>
    <w:rsid w:val="0022198C"/>
    <w:rsid w:val="00221A2F"/>
    <w:rsid w:val="00221A35"/>
    <w:rsid w:val="00221ACE"/>
    <w:rsid w:val="00221B64"/>
    <w:rsid w:val="00221BE3"/>
    <w:rsid w:val="00221D89"/>
    <w:rsid w:val="00221EA4"/>
    <w:rsid w:val="00221EDA"/>
    <w:rsid w:val="00221FC3"/>
    <w:rsid w:val="00221FF9"/>
    <w:rsid w:val="002220D7"/>
    <w:rsid w:val="00222110"/>
    <w:rsid w:val="00222216"/>
    <w:rsid w:val="00222260"/>
    <w:rsid w:val="002222E1"/>
    <w:rsid w:val="002223F4"/>
    <w:rsid w:val="00222498"/>
    <w:rsid w:val="002224D8"/>
    <w:rsid w:val="0022257C"/>
    <w:rsid w:val="002225EB"/>
    <w:rsid w:val="002225FB"/>
    <w:rsid w:val="00222612"/>
    <w:rsid w:val="00222708"/>
    <w:rsid w:val="0022275C"/>
    <w:rsid w:val="002227C5"/>
    <w:rsid w:val="002227C9"/>
    <w:rsid w:val="00222852"/>
    <w:rsid w:val="002228A4"/>
    <w:rsid w:val="002228C6"/>
    <w:rsid w:val="0022298C"/>
    <w:rsid w:val="002229D0"/>
    <w:rsid w:val="002229D9"/>
    <w:rsid w:val="00222A3F"/>
    <w:rsid w:val="00222ADC"/>
    <w:rsid w:val="00222B62"/>
    <w:rsid w:val="00222C38"/>
    <w:rsid w:val="00222C8A"/>
    <w:rsid w:val="00222D2E"/>
    <w:rsid w:val="00222E2B"/>
    <w:rsid w:val="00222E86"/>
    <w:rsid w:val="00222E9F"/>
    <w:rsid w:val="00223040"/>
    <w:rsid w:val="002230CA"/>
    <w:rsid w:val="002230EC"/>
    <w:rsid w:val="00223159"/>
    <w:rsid w:val="0022315B"/>
    <w:rsid w:val="002231FE"/>
    <w:rsid w:val="00223357"/>
    <w:rsid w:val="00223391"/>
    <w:rsid w:val="002233E8"/>
    <w:rsid w:val="002233EB"/>
    <w:rsid w:val="002233F1"/>
    <w:rsid w:val="00223604"/>
    <w:rsid w:val="00223626"/>
    <w:rsid w:val="00223664"/>
    <w:rsid w:val="002238B1"/>
    <w:rsid w:val="00223931"/>
    <w:rsid w:val="00223984"/>
    <w:rsid w:val="00223AE9"/>
    <w:rsid w:val="00223BB8"/>
    <w:rsid w:val="00223BD0"/>
    <w:rsid w:val="00223BE3"/>
    <w:rsid w:val="00223C01"/>
    <w:rsid w:val="00223C59"/>
    <w:rsid w:val="00223CBD"/>
    <w:rsid w:val="00223D73"/>
    <w:rsid w:val="00223D90"/>
    <w:rsid w:val="00223E31"/>
    <w:rsid w:val="00223EA9"/>
    <w:rsid w:val="00223F05"/>
    <w:rsid w:val="00223F76"/>
    <w:rsid w:val="0022414C"/>
    <w:rsid w:val="002241DD"/>
    <w:rsid w:val="00224214"/>
    <w:rsid w:val="00224283"/>
    <w:rsid w:val="002242E1"/>
    <w:rsid w:val="00224358"/>
    <w:rsid w:val="002243EB"/>
    <w:rsid w:val="0022443C"/>
    <w:rsid w:val="00224632"/>
    <w:rsid w:val="00224656"/>
    <w:rsid w:val="00224679"/>
    <w:rsid w:val="00224797"/>
    <w:rsid w:val="00224854"/>
    <w:rsid w:val="002248FA"/>
    <w:rsid w:val="00224946"/>
    <w:rsid w:val="00224956"/>
    <w:rsid w:val="0022499B"/>
    <w:rsid w:val="002249D2"/>
    <w:rsid w:val="00224AE7"/>
    <w:rsid w:val="00224B5A"/>
    <w:rsid w:val="00224BF8"/>
    <w:rsid w:val="00224C1A"/>
    <w:rsid w:val="00224C5D"/>
    <w:rsid w:val="00224C80"/>
    <w:rsid w:val="00224C8A"/>
    <w:rsid w:val="00224D3B"/>
    <w:rsid w:val="00224D45"/>
    <w:rsid w:val="00224E68"/>
    <w:rsid w:val="00224ED6"/>
    <w:rsid w:val="00224FA6"/>
    <w:rsid w:val="00225031"/>
    <w:rsid w:val="00225034"/>
    <w:rsid w:val="00225051"/>
    <w:rsid w:val="0022512C"/>
    <w:rsid w:val="0022522F"/>
    <w:rsid w:val="002255AC"/>
    <w:rsid w:val="002255E0"/>
    <w:rsid w:val="002256C7"/>
    <w:rsid w:val="002256D2"/>
    <w:rsid w:val="002257E3"/>
    <w:rsid w:val="002257FD"/>
    <w:rsid w:val="00225835"/>
    <w:rsid w:val="00225868"/>
    <w:rsid w:val="002258EE"/>
    <w:rsid w:val="002258F0"/>
    <w:rsid w:val="00225925"/>
    <w:rsid w:val="002259E4"/>
    <w:rsid w:val="00225A73"/>
    <w:rsid w:val="00225AD5"/>
    <w:rsid w:val="00225B5F"/>
    <w:rsid w:val="00225B6D"/>
    <w:rsid w:val="00225C50"/>
    <w:rsid w:val="00225CB9"/>
    <w:rsid w:val="00225D79"/>
    <w:rsid w:val="00225F1F"/>
    <w:rsid w:val="0022612D"/>
    <w:rsid w:val="0022613E"/>
    <w:rsid w:val="00226227"/>
    <w:rsid w:val="00226245"/>
    <w:rsid w:val="0022643A"/>
    <w:rsid w:val="00226529"/>
    <w:rsid w:val="002265A4"/>
    <w:rsid w:val="002265EF"/>
    <w:rsid w:val="00226651"/>
    <w:rsid w:val="00226816"/>
    <w:rsid w:val="00226892"/>
    <w:rsid w:val="00226896"/>
    <w:rsid w:val="00226903"/>
    <w:rsid w:val="0022691C"/>
    <w:rsid w:val="002269F3"/>
    <w:rsid w:val="00226B17"/>
    <w:rsid w:val="00226BDA"/>
    <w:rsid w:val="00226C78"/>
    <w:rsid w:val="00226C7A"/>
    <w:rsid w:val="00226CC3"/>
    <w:rsid w:val="00226D8C"/>
    <w:rsid w:val="00226E7B"/>
    <w:rsid w:val="00226E8E"/>
    <w:rsid w:val="00226EB0"/>
    <w:rsid w:val="00226EBB"/>
    <w:rsid w:val="00226F20"/>
    <w:rsid w:val="00226FED"/>
    <w:rsid w:val="00227009"/>
    <w:rsid w:val="002270F9"/>
    <w:rsid w:val="00227131"/>
    <w:rsid w:val="00227132"/>
    <w:rsid w:val="00227144"/>
    <w:rsid w:val="002271A2"/>
    <w:rsid w:val="00227226"/>
    <w:rsid w:val="002272BA"/>
    <w:rsid w:val="002272C7"/>
    <w:rsid w:val="002273D5"/>
    <w:rsid w:val="00227439"/>
    <w:rsid w:val="00227655"/>
    <w:rsid w:val="0022769A"/>
    <w:rsid w:val="0022772E"/>
    <w:rsid w:val="00227809"/>
    <w:rsid w:val="00227AEC"/>
    <w:rsid w:val="00227B0E"/>
    <w:rsid w:val="00227B7E"/>
    <w:rsid w:val="00227B97"/>
    <w:rsid w:val="00227C9E"/>
    <w:rsid w:val="00227D89"/>
    <w:rsid w:val="00227E07"/>
    <w:rsid w:val="00227E27"/>
    <w:rsid w:val="00227E4A"/>
    <w:rsid w:val="00227ED1"/>
    <w:rsid w:val="00227FBD"/>
    <w:rsid w:val="002300AE"/>
    <w:rsid w:val="002300F2"/>
    <w:rsid w:val="002301EC"/>
    <w:rsid w:val="00230258"/>
    <w:rsid w:val="00230298"/>
    <w:rsid w:val="00230301"/>
    <w:rsid w:val="0023092D"/>
    <w:rsid w:val="0023092F"/>
    <w:rsid w:val="00230999"/>
    <w:rsid w:val="002309B6"/>
    <w:rsid w:val="00230AD1"/>
    <w:rsid w:val="00230B29"/>
    <w:rsid w:val="00230CDA"/>
    <w:rsid w:val="00230E00"/>
    <w:rsid w:val="00230E53"/>
    <w:rsid w:val="00230EA6"/>
    <w:rsid w:val="00230F0B"/>
    <w:rsid w:val="00230F43"/>
    <w:rsid w:val="00230FC7"/>
    <w:rsid w:val="00231008"/>
    <w:rsid w:val="0023100C"/>
    <w:rsid w:val="002310B0"/>
    <w:rsid w:val="0023110E"/>
    <w:rsid w:val="002311B6"/>
    <w:rsid w:val="00231206"/>
    <w:rsid w:val="00231266"/>
    <w:rsid w:val="0023129E"/>
    <w:rsid w:val="0023133F"/>
    <w:rsid w:val="002313CB"/>
    <w:rsid w:val="00231485"/>
    <w:rsid w:val="00231593"/>
    <w:rsid w:val="002315C9"/>
    <w:rsid w:val="00231609"/>
    <w:rsid w:val="00231616"/>
    <w:rsid w:val="002318B3"/>
    <w:rsid w:val="002318C7"/>
    <w:rsid w:val="0023190F"/>
    <w:rsid w:val="0023196D"/>
    <w:rsid w:val="00231A2D"/>
    <w:rsid w:val="00231A9F"/>
    <w:rsid w:val="00231B05"/>
    <w:rsid w:val="00231BCE"/>
    <w:rsid w:val="00231CE2"/>
    <w:rsid w:val="00231CF0"/>
    <w:rsid w:val="00231DBB"/>
    <w:rsid w:val="00231E41"/>
    <w:rsid w:val="00231E69"/>
    <w:rsid w:val="00231E99"/>
    <w:rsid w:val="00231FF3"/>
    <w:rsid w:val="00231FF5"/>
    <w:rsid w:val="00231FFC"/>
    <w:rsid w:val="002320A7"/>
    <w:rsid w:val="002320F2"/>
    <w:rsid w:val="0023225D"/>
    <w:rsid w:val="00232293"/>
    <w:rsid w:val="00232333"/>
    <w:rsid w:val="0023238A"/>
    <w:rsid w:val="0023238F"/>
    <w:rsid w:val="0023255A"/>
    <w:rsid w:val="002325D0"/>
    <w:rsid w:val="002325EE"/>
    <w:rsid w:val="0023272E"/>
    <w:rsid w:val="0023278F"/>
    <w:rsid w:val="0023291C"/>
    <w:rsid w:val="00232C16"/>
    <w:rsid w:val="00232C44"/>
    <w:rsid w:val="00232C9F"/>
    <w:rsid w:val="00232CF2"/>
    <w:rsid w:val="00232D9D"/>
    <w:rsid w:val="00232DC7"/>
    <w:rsid w:val="00232E45"/>
    <w:rsid w:val="00232F7D"/>
    <w:rsid w:val="00232FA2"/>
    <w:rsid w:val="00233041"/>
    <w:rsid w:val="00233158"/>
    <w:rsid w:val="0023324C"/>
    <w:rsid w:val="00233323"/>
    <w:rsid w:val="00233331"/>
    <w:rsid w:val="002335DA"/>
    <w:rsid w:val="002337B8"/>
    <w:rsid w:val="00233826"/>
    <w:rsid w:val="00233833"/>
    <w:rsid w:val="00233956"/>
    <w:rsid w:val="00233A02"/>
    <w:rsid w:val="00233AEB"/>
    <w:rsid w:val="00233C26"/>
    <w:rsid w:val="00233C30"/>
    <w:rsid w:val="00233CE8"/>
    <w:rsid w:val="00233CF0"/>
    <w:rsid w:val="00233D15"/>
    <w:rsid w:val="00233D30"/>
    <w:rsid w:val="00233DEC"/>
    <w:rsid w:val="00233E00"/>
    <w:rsid w:val="00233E0E"/>
    <w:rsid w:val="00233E32"/>
    <w:rsid w:val="00233EAE"/>
    <w:rsid w:val="00233F21"/>
    <w:rsid w:val="0023413C"/>
    <w:rsid w:val="002341DE"/>
    <w:rsid w:val="00234239"/>
    <w:rsid w:val="00234298"/>
    <w:rsid w:val="002342A3"/>
    <w:rsid w:val="002342E4"/>
    <w:rsid w:val="002343CB"/>
    <w:rsid w:val="002343F9"/>
    <w:rsid w:val="00234450"/>
    <w:rsid w:val="00234589"/>
    <w:rsid w:val="002346BA"/>
    <w:rsid w:val="0023470A"/>
    <w:rsid w:val="00234751"/>
    <w:rsid w:val="00234771"/>
    <w:rsid w:val="00234797"/>
    <w:rsid w:val="002347C6"/>
    <w:rsid w:val="00234863"/>
    <w:rsid w:val="002349B4"/>
    <w:rsid w:val="002349EF"/>
    <w:rsid w:val="00234AE3"/>
    <w:rsid w:val="00234AFB"/>
    <w:rsid w:val="00234B8E"/>
    <w:rsid w:val="00234C32"/>
    <w:rsid w:val="00234D71"/>
    <w:rsid w:val="00234E76"/>
    <w:rsid w:val="00234EFF"/>
    <w:rsid w:val="00235051"/>
    <w:rsid w:val="00235059"/>
    <w:rsid w:val="002350BB"/>
    <w:rsid w:val="00235112"/>
    <w:rsid w:val="002351BA"/>
    <w:rsid w:val="00235205"/>
    <w:rsid w:val="0023524E"/>
    <w:rsid w:val="002352A5"/>
    <w:rsid w:val="0023531F"/>
    <w:rsid w:val="00235343"/>
    <w:rsid w:val="002354AF"/>
    <w:rsid w:val="00235671"/>
    <w:rsid w:val="00235732"/>
    <w:rsid w:val="00235744"/>
    <w:rsid w:val="0023598E"/>
    <w:rsid w:val="00235A14"/>
    <w:rsid w:val="00235A7A"/>
    <w:rsid w:val="00235AA2"/>
    <w:rsid w:val="00235AAA"/>
    <w:rsid w:val="00235AB4"/>
    <w:rsid w:val="00235B88"/>
    <w:rsid w:val="00235B8A"/>
    <w:rsid w:val="00235BF1"/>
    <w:rsid w:val="00235D0F"/>
    <w:rsid w:val="00235D32"/>
    <w:rsid w:val="00235E0D"/>
    <w:rsid w:val="00235EB8"/>
    <w:rsid w:val="00235F73"/>
    <w:rsid w:val="00235FE9"/>
    <w:rsid w:val="00235FF3"/>
    <w:rsid w:val="0023613F"/>
    <w:rsid w:val="002362EF"/>
    <w:rsid w:val="00236318"/>
    <w:rsid w:val="00236323"/>
    <w:rsid w:val="00236645"/>
    <w:rsid w:val="0023668F"/>
    <w:rsid w:val="002366B9"/>
    <w:rsid w:val="0023670D"/>
    <w:rsid w:val="002367E2"/>
    <w:rsid w:val="00236820"/>
    <w:rsid w:val="00236840"/>
    <w:rsid w:val="002368C7"/>
    <w:rsid w:val="0023692C"/>
    <w:rsid w:val="0023693D"/>
    <w:rsid w:val="00236BA3"/>
    <w:rsid w:val="00236C17"/>
    <w:rsid w:val="00236C50"/>
    <w:rsid w:val="00236CB8"/>
    <w:rsid w:val="00236CC6"/>
    <w:rsid w:val="00236CE6"/>
    <w:rsid w:val="00236D52"/>
    <w:rsid w:val="00236E06"/>
    <w:rsid w:val="00236E10"/>
    <w:rsid w:val="00236F0B"/>
    <w:rsid w:val="00236F0F"/>
    <w:rsid w:val="00236F16"/>
    <w:rsid w:val="0023704E"/>
    <w:rsid w:val="0023708D"/>
    <w:rsid w:val="002370A9"/>
    <w:rsid w:val="002370C7"/>
    <w:rsid w:val="00237192"/>
    <w:rsid w:val="00237250"/>
    <w:rsid w:val="002372C6"/>
    <w:rsid w:val="002373AB"/>
    <w:rsid w:val="00237489"/>
    <w:rsid w:val="002374C5"/>
    <w:rsid w:val="002374EF"/>
    <w:rsid w:val="00237510"/>
    <w:rsid w:val="00237530"/>
    <w:rsid w:val="00237550"/>
    <w:rsid w:val="002375CA"/>
    <w:rsid w:val="00237646"/>
    <w:rsid w:val="00237662"/>
    <w:rsid w:val="00237711"/>
    <w:rsid w:val="0023775F"/>
    <w:rsid w:val="002378F6"/>
    <w:rsid w:val="00237907"/>
    <w:rsid w:val="00237970"/>
    <w:rsid w:val="00237971"/>
    <w:rsid w:val="00237AB0"/>
    <w:rsid w:val="00237BA7"/>
    <w:rsid w:val="00237C47"/>
    <w:rsid w:val="00237CDC"/>
    <w:rsid w:val="00237D02"/>
    <w:rsid w:val="00237D7B"/>
    <w:rsid w:val="00237D7C"/>
    <w:rsid w:val="00237DA6"/>
    <w:rsid w:val="00237DE6"/>
    <w:rsid w:val="00237DEA"/>
    <w:rsid w:val="00237E91"/>
    <w:rsid w:val="00237ECB"/>
    <w:rsid w:val="00237ECD"/>
    <w:rsid w:val="00237F5F"/>
    <w:rsid w:val="00237F77"/>
    <w:rsid w:val="002401EA"/>
    <w:rsid w:val="00240210"/>
    <w:rsid w:val="0024032D"/>
    <w:rsid w:val="00240420"/>
    <w:rsid w:val="0024050F"/>
    <w:rsid w:val="002407A1"/>
    <w:rsid w:val="002407B9"/>
    <w:rsid w:val="00240892"/>
    <w:rsid w:val="002408AD"/>
    <w:rsid w:val="002408ED"/>
    <w:rsid w:val="0024090A"/>
    <w:rsid w:val="0024096C"/>
    <w:rsid w:val="00240AB6"/>
    <w:rsid w:val="00240C11"/>
    <w:rsid w:val="00240C70"/>
    <w:rsid w:val="00240CF8"/>
    <w:rsid w:val="00240CFB"/>
    <w:rsid w:val="00240DFB"/>
    <w:rsid w:val="00240E6B"/>
    <w:rsid w:val="00240FC2"/>
    <w:rsid w:val="00240FCA"/>
    <w:rsid w:val="00241020"/>
    <w:rsid w:val="00241169"/>
    <w:rsid w:val="00241189"/>
    <w:rsid w:val="002411D2"/>
    <w:rsid w:val="0024135E"/>
    <w:rsid w:val="0024139D"/>
    <w:rsid w:val="002413CB"/>
    <w:rsid w:val="00241504"/>
    <w:rsid w:val="00241590"/>
    <w:rsid w:val="002416E4"/>
    <w:rsid w:val="002416F6"/>
    <w:rsid w:val="00241871"/>
    <w:rsid w:val="00241BB0"/>
    <w:rsid w:val="00241C15"/>
    <w:rsid w:val="00241D37"/>
    <w:rsid w:val="002420AF"/>
    <w:rsid w:val="002421DF"/>
    <w:rsid w:val="002421E7"/>
    <w:rsid w:val="002422BD"/>
    <w:rsid w:val="00242337"/>
    <w:rsid w:val="0024238D"/>
    <w:rsid w:val="002423AD"/>
    <w:rsid w:val="00242401"/>
    <w:rsid w:val="002424B1"/>
    <w:rsid w:val="0024264D"/>
    <w:rsid w:val="00242667"/>
    <w:rsid w:val="002426F6"/>
    <w:rsid w:val="002427C8"/>
    <w:rsid w:val="0024283E"/>
    <w:rsid w:val="0024286A"/>
    <w:rsid w:val="00242B01"/>
    <w:rsid w:val="00242C67"/>
    <w:rsid w:val="00242DB8"/>
    <w:rsid w:val="00242EB9"/>
    <w:rsid w:val="00242ECA"/>
    <w:rsid w:val="00242ECB"/>
    <w:rsid w:val="00242F6A"/>
    <w:rsid w:val="00242F8E"/>
    <w:rsid w:val="002432A8"/>
    <w:rsid w:val="002432C1"/>
    <w:rsid w:val="00243392"/>
    <w:rsid w:val="002434BD"/>
    <w:rsid w:val="002434EB"/>
    <w:rsid w:val="00243517"/>
    <w:rsid w:val="00243587"/>
    <w:rsid w:val="00243761"/>
    <w:rsid w:val="00243859"/>
    <w:rsid w:val="0024391C"/>
    <w:rsid w:val="002439A8"/>
    <w:rsid w:val="00243A8B"/>
    <w:rsid w:val="00243B6D"/>
    <w:rsid w:val="00243BBA"/>
    <w:rsid w:val="00243C5D"/>
    <w:rsid w:val="00243D36"/>
    <w:rsid w:val="00243D88"/>
    <w:rsid w:val="00243DB2"/>
    <w:rsid w:val="00243E19"/>
    <w:rsid w:val="00243E1C"/>
    <w:rsid w:val="00243EB6"/>
    <w:rsid w:val="00243EF4"/>
    <w:rsid w:val="00243F6E"/>
    <w:rsid w:val="00244075"/>
    <w:rsid w:val="002441E8"/>
    <w:rsid w:val="00244326"/>
    <w:rsid w:val="00244351"/>
    <w:rsid w:val="002443BB"/>
    <w:rsid w:val="0024441E"/>
    <w:rsid w:val="0024448B"/>
    <w:rsid w:val="002445AD"/>
    <w:rsid w:val="00244693"/>
    <w:rsid w:val="0024481C"/>
    <w:rsid w:val="0024482A"/>
    <w:rsid w:val="002448F2"/>
    <w:rsid w:val="002449AE"/>
    <w:rsid w:val="00244A8F"/>
    <w:rsid w:val="00244ABF"/>
    <w:rsid w:val="00244AD7"/>
    <w:rsid w:val="00244AD9"/>
    <w:rsid w:val="00244C03"/>
    <w:rsid w:val="00244C29"/>
    <w:rsid w:val="00244C62"/>
    <w:rsid w:val="00244CEC"/>
    <w:rsid w:val="00244EFA"/>
    <w:rsid w:val="00244F32"/>
    <w:rsid w:val="00244F6F"/>
    <w:rsid w:val="00244FBD"/>
    <w:rsid w:val="0024503E"/>
    <w:rsid w:val="00245068"/>
    <w:rsid w:val="002450AB"/>
    <w:rsid w:val="0024510B"/>
    <w:rsid w:val="00245203"/>
    <w:rsid w:val="00245265"/>
    <w:rsid w:val="00245294"/>
    <w:rsid w:val="002453BF"/>
    <w:rsid w:val="002453C9"/>
    <w:rsid w:val="002453D6"/>
    <w:rsid w:val="002453E2"/>
    <w:rsid w:val="0024541C"/>
    <w:rsid w:val="002454BC"/>
    <w:rsid w:val="00245638"/>
    <w:rsid w:val="002456C6"/>
    <w:rsid w:val="00245769"/>
    <w:rsid w:val="00245832"/>
    <w:rsid w:val="0024591E"/>
    <w:rsid w:val="00245920"/>
    <w:rsid w:val="002459FE"/>
    <w:rsid w:val="00245AED"/>
    <w:rsid w:val="00245B37"/>
    <w:rsid w:val="00245B60"/>
    <w:rsid w:val="00245BF2"/>
    <w:rsid w:val="00245C02"/>
    <w:rsid w:val="00245CAA"/>
    <w:rsid w:val="00245E16"/>
    <w:rsid w:val="00245E6E"/>
    <w:rsid w:val="00245EE8"/>
    <w:rsid w:val="00245F51"/>
    <w:rsid w:val="00245F94"/>
    <w:rsid w:val="00245FE2"/>
    <w:rsid w:val="0024600E"/>
    <w:rsid w:val="0024610A"/>
    <w:rsid w:val="0024610F"/>
    <w:rsid w:val="0024614C"/>
    <w:rsid w:val="0024616C"/>
    <w:rsid w:val="00246288"/>
    <w:rsid w:val="002462B4"/>
    <w:rsid w:val="002463CB"/>
    <w:rsid w:val="002464F5"/>
    <w:rsid w:val="002466F8"/>
    <w:rsid w:val="0024672F"/>
    <w:rsid w:val="0024680C"/>
    <w:rsid w:val="002468DC"/>
    <w:rsid w:val="00246971"/>
    <w:rsid w:val="00246A31"/>
    <w:rsid w:val="00246A71"/>
    <w:rsid w:val="00246BBF"/>
    <w:rsid w:val="00246BC6"/>
    <w:rsid w:val="00246C94"/>
    <w:rsid w:val="00246F57"/>
    <w:rsid w:val="0024704E"/>
    <w:rsid w:val="002470C0"/>
    <w:rsid w:val="00247132"/>
    <w:rsid w:val="002473FD"/>
    <w:rsid w:val="00247410"/>
    <w:rsid w:val="0024741B"/>
    <w:rsid w:val="002474E1"/>
    <w:rsid w:val="0024752C"/>
    <w:rsid w:val="00247548"/>
    <w:rsid w:val="002475B9"/>
    <w:rsid w:val="0024768C"/>
    <w:rsid w:val="0024782E"/>
    <w:rsid w:val="0024783A"/>
    <w:rsid w:val="0024793A"/>
    <w:rsid w:val="0024798D"/>
    <w:rsid w:val="002479E2"/>
    <w:rsid w:val="00247AFC"/>
    <w:rsid w:val="00247BD7"/>
    <w:rsid w:val="00247CB1"/>
    <w:rsid w:val="00247D71"/>
    <w:rsid w:val="00247DA3"/>
    <w:rsid w:val="00247EC1"/>
    <w:rsid w:val="00247F03"/>
    <w:rsid w:val="00250044"/>
    <w:rsid w:val="00250048"/>
    <w:rsid w:val="002500EC"/>
    <w:rsid w:val="00250157"/>
    <w:rsid w:val="002501CD"/>
    <w:rsid w:val="0025020B"/>
    <w:rsid w:val="0025029E"/>
    <w:rsid w:val="0025031E"/>
    <w:rsid w:val="002504AF"/>
    <w:rsid w:val="00250640"/>
    <w:rsid w:val="00250672"/>
    <w:rsid w:val="002507C2"/>
    <w:rsid w:val="0025089F"/>
    <w:rsid w:val="0025094A"/>
    <w:rsid w:val="00250AAC"/>
    <w:rsid w:val="00250B27"/>
    <w:rsid w:val="00250B31"/>
    <w:rsid w:val="00250BEF"/>
    <w:rsid w:val="00250C47"/>
    <w:rsid w:val="00250D0A"/>
    <w:rsid w:val="00250D15"/>
    <w:rsid w:val="00250D38"/>
    <w:rsid w:val="00250DD5"/>
    <w:rsid w:val="00250F47"/>
    <w:rsid w:val="00250F6B"/>
    <w:rsid w:val="00250FE6"/>
    <w:rsid w:val="0025111F"/>
    <w:rsid w:val="002511E7"/>
    <w:rsid w:val="0025120C"/>
    <w:rsid w:val="002512A3"/>
    <w:rsid w:val="002513E7"/>
    <w:rsid w:val="00251462"/>
    <w:rsid w:val="00251464"/>
    <w:rsid w:val="00251469"/>
    <w:rsid w:val="00251499"/>
    <w:rsid w:val="002514E4"/>
    <w:rsid w:val="002515F0"/>
    <w:rsid w:val="00251681"/>
    <w:rsid w:val="002516EA"/>
    <w:rsid w:val="00251703"/>
    <w:rsid w:val="00251804"/>
    <w:rsid w:val="00251811"/>
    <w:rsid w:val="002518CA"/>
    <w:rsid w:val="002518DA"/>
    <w:rsid w:val="00251A04"/>
    <w:rsid w:val="00251A4F"/>
    <w:rsid w:val="00251A5D"/>
    <w:rsid w:val="00251B4D"/>
    <w:rsid w:val="00251C3F"/>
    <w:rsid w:val="00251CDC"/>
    <w:rsid w:val="00251D01"/>
    <w:rsid w:val="00251D53"/>
    <w:rsid w:val="00251D84"/>
    <w:rsid w:val="00251DCC"/>
    <w:rsid w:val="00251E05"/>
    <w:rsid w:val="00251E7B"/>
    <w:rsid w:val="00251EE6"/>
    <w:rsid w:val="00251EF0"/>
    <w:rsid w:val="00251FED"/>
    <w:rsid w:val="00252022"/>
    <w:rsid w:val="00252145"/>
    <w:rsid w:val="002521C8"/>
    <w:rsid w:val="002522C3"/>
    <w:rsid w:val="0025233F"/>
    <w:rsid w:val="002524B7"/>
    <w:rsid w:val="002524C2"/>
    <w:rsid w:val="00252541"/>
    <w:rsid w:val="002526A0"/>
    <w:rsid w:val="00252741"/>
    <w:rsid w:val="00252764"/>
    <w:rsid w:val="002527F8"/>
    <w:rsid w:val="00252852"/>
    <w:rsid w:val="002528BA"/>
    <w:rsid w:val="00252904"/>
    <w:rsid w:val="002529E6"/>
    <w:rsid w:val="00252A95"/>
    <w:rsid w:val="00252BF9"/>
    <w:rsid w:val="00252BFD"/>
    <w:rsid w:val="00252C87"/>
    <w:rsid w:val="00252D05"/>
    <w:rsid w:val="00252DB8"/>
    <w:rsid w:val="00252DC5"/>
    <w:rsid w:val="00252E19"/>
    <w:rsid w:val="00252EF9"/>
    <w:rsid w:val="00252F2C"/>
    <w:rsid w:val="00253141"/>
    <w:rsid w:val="00253161"/>
    <w:rsid w:val="00253165"/>
    <w:rsid w:val="00253349"/>
    <w:rsid w:val="00253357"/>
    <w:rsid w:val="002534EE"/>
    <w:rsid w:val="00253606"/>
    <w:rsid w:val="00253612"/>
    <w:rsid w:val="0025371F"/>
    <w:rsid w:val="002537E2"/>
    <w:rsid w:val="002538A9"/>
    <w:rsid w:val="0025393F"/>
    <w:rsid w:val="00253B6F"/>
    <w:rsid w:val="00253C18"/>
    <w:rsid w:val="00253C71"/>
    <w:rsid w:val="00253CAD"/>
    <w:rsid w:val="00253DF8"/>
    <w:rsid w:val="00253EF5"/>
    <w:rsid w:val="00253F82"/>
    <w:rsid w:val="00253FFF"/>
    <w:rsid w:val="002540F5"/>
    <w:rsid w:val="00254222"/>
    <w:rsid w:val="002542B4"/>
    <w:rsid w:val="002542B9"/>
    <w:rsid w:val="002542EB"/>
    <w:rsid w:val="00254310"/>
    <w:rsid w:val="00254329"/>
    <w:rsid w:val="002543BC"/>
    <w:rsid w:val="00254470"/>
    <w:rsid w:val="00254485"/>
    <w:rsid w:val="0025456B"/>
    <w:rsid w:val="002545A4"/>
    <w:rsid w:val="002546BE"/>
    <w:rsid w:val="00254755"/>
    <w:rsid w:val="002547A3"/>
    <w:rsid w:val="002548A2"/>
    <w:rsid w:val="002548CB"/>
    <w:rsid w:val="00254965"/>
    <w:rsid w:val="00254A4F"/>
    <w:rsid w:val="00254AE6"/>
    <w:rsid w:val="00254B13"/>
    <w:rsid w:val="00254C21"/>
    <w:rsid w:val="00254C2C"/>
    <w:rsid w:val="00254C70"/>
    <w:rsid w:val="00254CFD"/>
    <w:rsid w:val="00254D94"/>
    <w:rsid w:val="00254DDA"/>
    <w:rsid w:val="00254E6D"/>
    <w:rsid w:val="00254EFC"/>
    <w:rsid w:val="00255047"/>
    <w:rsid w:val="00255122"/>
    <w:rsid w:val="0025512B"/>
    <w:rsid w:val="0025522B"/>
    <w:rsid w:val="00255230"/>
    <w:rsid w:val="00255393"/>
    <w:rsid w:val="002553D5"/>
    <w:rsid w:val="002553E8"/>
    <w:rsid w:val="00255490"/>
    <w:rsid w:val="002554EC"/>
    <w:rsid w:val="00255559"/>
    <w:rsid w:val="00255596"/>
    <w:rsid w:val="00255643"/>
    <w:rsid w:val="00255689"/>
    <w:rsid w:val="0025579B"/>
    <w:rsid w:val="002557CD"/>
    <w:rsid w:val="00255831"/>
    <w:rsid w:val="00255849"/>
    <w:rsid w:val="0025595F"/>
    <w:rsid w:val="0025597D"/>
    <w:rsid w:val="002559C6"/>
    <w:rsid w:val="00255BAB"/>
    <w:rsid w:val="00255BCC"/>
    <w:rsid w:val="00255BE3"/>
    <w:rsid w:val="00255C14"/>
    <w:rsid w:val="00255C19"/>
    <w:rsid w:val="00255C2B"/>
    <w:rsid w:val="00255D1B"/>
    <w:rsid w:val="00255D6D"/>
    <w:rsid w:val="00255E91"/>
    <w:rsid w:val="00255F22"/>
    <w:rsid w:val="00255F8D"/>
    <w:rsid w:val="00255FBE"/>
    <w:rsid w:val="00255FED"/>
    <w:rsid w:val="0025605F"/>
    <w:rsid w:val="00256109"/>
    <w:rsid w:val="0025616B"/>
    <w:rsid w:val="002561F4"/>
    <w:rsid w:val="0025622B"/>
    <w:rsid w:val="00256257"/>
    <w:rsid w:val="002562DB"/>
    <w:rsid w:val="00256303"/>
    <w:rsid w:val="002563AA"/>
    <w:rsid w:val="0025640F"/>
    <w:rsid w:val="002564A2"/>
    <w:rsid w:val="0025650F"/>
    <w:rsid w:val="002565B5"/>
    <w:rsid w:val="0025660C"/>
    <w:rsid w:val="00256610"/>
    <w:rsid w:val="0025661B"/>
    <w:rsid w:val="0025666A"/>
    <w:rsid w:val="00256690"/>
    <w:rsid w:val="002566CB"/>
    <w:rsid w:val="002566D1"/>
    <w:rsid w:val="002569CD"/>
    <w:rsid w:val="002569E1"/>
    <w:rsid w:val="00256A2A"/>
    <w:rsid w:val="00256A45"/>
    <w:rsid w:val="00256A76"/>
    <w:rsid w:val="00256B0B"/>
    <w:rsid w:val="00256B0F"/>
    <w:rsid w:val="00256B6D"/>
    <w:rsid w:val="00256DEE"/>
    <w:rsid w:val="00256F07"/>
    <w:rsid w:val="00256FD9"/>
    <w:rsid w:val="00257010"/>
    <w:rsid w:val="00257167"/>
    <w:rsid w:val="0025729C"/>
    <w:rsid w:val="002572B7"/>
    <w:rsid w:val="002573FC"/>
    <w:rsid w:val="002574C3"/>
    <w:rsid w:val="0025758C"/>
    <w:rsid w:val="002575C1"/>
    <w:rsid w:val="00257626"/>
    <w:rsid w:val="00257763"/>
    <w:rsid w:val="0025778A"/>
    <w:rsid w:val="002577B0"/>
    <w:rsid w:val="002577B3"/>
    <w:rsid w:val="00257804"/>
    <w:rsid w:val="002579D9"/>
    <w:rsid w:val="00257ACB"/>
    <w:rsid w:val="00257C24"/>
    <w:rsid w:val="00257C74"/>
    <w:rsid w:val="00257D39"/>
    <w:rsid w:val="00257DBB"/>
    <w:rsid w:val="00257E44"/>
    <w:rsid w:val="00257E6D"/>
    <w:rsid w:val="00260096"/>
    <w:rsid w:val="0026017B"/>
    <w:rsid w:val="00260238"/>
    <w:rsid w:val="00260435"/>
    <w:rsid w:val="00260767"/>
    <w:rsid w:val="0026079B"/>
    <w:rsid w:val="002607DF"/>
    <w:rsid w:val="00260845"/>
    <w:rsid w:val="002608E2"/>
    <w:rsid w:val="0026093B"/>
    <w:rsid w:val="00260AC5"/>
    <w:rsid w:val="00260B64"/>
    <w:rsid w:val="00260BBA"/>
    <w:rsid w:val="00260CE5"/>
    <w:rsid w:val="00260D70"/>
    <w:rsid w:val="00260D9F"/>
    <w:rsid w:val="00260DE3"/>
    <w:rsid w:val="00260E27"/>
    <w:rsid w:val="00260ECA"/>
    <w:rsid w:val="00260F60"/>
    <w:rsid w:val="00260FEC"/>
    <w:rsid w:val="0026104E"/>
    <w:rsid w:val="0026111E"/>
    <w:rsid w:val="00261128"/>
    <w:rsid w:val="0026113C"/>
    <w:rsid w:val="00261154"/>
    <w:rsid w:val="00261168"/>
    <w:rsid w:val="002611EE"/>
    <w:rsid w:val="00261209"/>
    <w:rsid w:val="002612E2"/>
    <w:rsid w:val="00261353"/>
    <w:rsid w:val="002613B0"/>
    <w:rsid w:val="00261501"/>
    <w:rsid w:val="00261537"/>
    <w:rsid w:val="00261562"/>
    <w:rsid w:val="0026165A"/>
    <w:rsid w:val="002617A6"/>
    <w:rsid w:val="002618D0"/>
    <w:rsid w:val="00261943"/>
    <w:rsid w:val="00261986"/>
    <w:rsid w:val="002619A1"/>
    <w:rsid w:val="00261A07"/>
    <w:rsid w:val="00261ACC"/>
    <w:rsid w:val="00261B51"/>
    <w:rsid w:val="00261C0E"/>
    <w:rsid w:val="00261C55"/>
    <w:rsid w:val="00261CE1"/>
    <w:rsid w:val="00261DB6"/>
    <w:rsid w:val="00261F6F"/>
    <w:rsid w:val="00262006"/>
    <w:rsid w:val="0026200F"/>
    <w:rsid w:val="002620EA"/>
    <w:rsid w:val="0026216F"/>
    <w:rsid w:val="002621C6"/>
    <w:rsid w:val="00262203"/>
    <w:rsid w:val="00262242"/>
    <w:rsid w:val="0026230E"/>
    <w:rsid w:val="00262587"/>
    <w:rsid w:val="002626D3"/>
    <w:rsid w:val="00262733"/>
    <w:rsid w:val="002628E3"/>
    <w:rsid w:val="0026297D"/>
    <w:rsid w:val="00262B27"/>
    <w:rsid w:val="00262BA4"/>
    <w:rsid w:val="00262CE9"/>
    <w:rsid w:val="00262DAE"/>
    <w:rsid w:val="00262DFC"/>
    <w:rsid w:val="00262F07"/>
    <w:rsid w:val="00262F65"/>
    <w:rsid w:val="0026305C"/>
    <w:rsid w:val="002630F5"/>
    <w:rsid w:val="00263112"/>
    <w:rsid w:val="002631B9"/>
    <w:rsid w:val="0026327C"/>
    <w:rsid w:val="002632E3"/>
    <w:rsid w:val="0026333C"/>
    <w:rsid w:val="00263492"/>
    <w:rsid w:val="002634A6"/>
    <w:rsid w:val="0026350D"/>
    <w:rsid w:val="0026359E"/>
    <w:rsid w:val="00263642"/>
    <w:rsid w:val="002636B4"/>
    <w:rsid w:val="002636C3"/>
    <w:rsid w:val="002636E4"/>
    <w:rsid w:val="002637D5"/>
    <w:rsid w:val="002638AA"/>
    <w:rsid w:val="0026390F"/>
    <w:rsid w:val="00263917"/>
    <w:rsid w:val="002639A9"/>
    <w:rsid w:val="00263A09"/>
    <w:rsid w:val="00263A1B"/>
    <w:rsid w:val="00263A95"/>
    <w:rsid w:val="00263B49"/>
    <w:rsid w:val="00263B75"/>
    <w:rsid w:val="00263B76"/>
    <w:rsid w:val="00263BAF"/>
    <w:rsid w:val="00263C5C"/>
    <w:rsid w:val="00263D1F"/>
    <w:rsid w:val="00263DB4"/>
    <w:rsid w:val="00263E08"/>
    <w:rsid w:val="00263E54"/>
    <w:rsid w:val="00263F14"/>
    <w:rsid w:val="00263F78"/>
    <w:rsid w:val="00264065"/>
    <w:rsid w:val="00264076"/>
    <w:rsid w:val="002640A9"/>
    <w:rsid w:val="002640FC"/>
    <w:rsid w:val="0026410D"/>
    <w:rsid w:val="0026424E"/>
    <w:rsid w:val="00264288"/>
    <w:rsid w:val="0026443F"/>
    <w:rsid w:val="0026447C"/>
    <w:rsid w:val="0026449D"/>
    <w:rsid w:val="002645C9"/>
    <w:rsid w:val="002646A0"/>
    <w:rsid w:val="002646F2"/>
    <w:rsid w:val="00264871"/>
    <w:rsid w:val="00264886"/>
    <w:rsid w:val="002648D5"/>
    <w:rsid w:val="002648E6"/>
    <w:rsid w:val="00264943"/>
    <w:rsid w:val="00264A30"/>
    <w:rsid w:val="00264AA8"/>
    <w:rsid w:val="00264AEF"/>
    <w:rsid w:val="00264B83"/>
    <w:rsid w:val="00264BF4"/>
    <w:rsid w:val="00264CB3"/>
    <w:rsid w:val="00264CD0"/>
    <w:rsid w:val="00264CE5"/>
    <w:rsid w:val="00264DFC"/>
    <w:rsid w:val="00264E5A"/>
    <w:rsid w:val="00264EFE"/>
    <w:rsid w:val="00264FB2"/>
    <w:rsid w:val="00264FDD"/>
    <w:rsid w:val="0026500C"/>
    <w:rsid w:val="002650E5"/>
    <w:rsid w:val="00265177"/>
    <w:rsid w:val="002651C6"/>
    <w:rsid w:val="0026521A"/>
    <w:rsid w:val="0026533A"/>
    <w:rsid w:val="002653F1"/>
    <w:rsid w:val="0026544A"/>
    <w:rsid w:val="00265469"/>
    <w:rsid w:val="002654E0"/>
    <w:rsid w:val="00265529"/>
    <w:rsid w:val="00265560"/>
    <w:rsid w:val="002655AE"/>
    <w:rsid w:val="00265614"/>
    <w:rsid w:val="0026562D"/>
    <w:rsid w:val="002656B4"/>
    <w:rsid w:val="0026574D"/>
    <w:rsid w:val="002657F9"/>
    <w:rsid w:val="00265887"/>
    <w:rsid w:val="00265893"/>
    <w:rsid w:val="002658F0"/>
    <w:rsid w:val="0026597F"/>
    <w:rsid w:val="00265D70"/>
    <w:rsid w:val="00265D8B"/>
    <w:rsid w:val="00265EE1"/>
    <w:rsid w:val="0026601D"/>
    <w:rsid w:val="00266060"/>
    <w:rsid w:val="002660D2"/>
    <w:rsid w:val="00266272"/>
    <w:rsid w:val="002662D9"/>
    <w:rsid w:val="002663CF"/>
    <w:rsid w:val="0026641B"/>
    <w:rsid w:val="002665FA"/>
    <w:rsid w:val="002665FC"/>
    <w:rsid w:val="00266801"/>
    <w:rsid w:val="00266829"/>
    <w:rsid w:val="002668C7"/>
    <w:rsid w:val="002668D3"/>
    <w:rsid w:val="002668E8"/>
    <w:rsid w:val="00266981"/>
    <w:rsid w:val="00266B79"/>
    <w:rsid w:val="00266BBF"/>
    <w:rsid w:val="00266C51"/>
    <w:rsid w:val="00266C64"/>
    <w:rsid w:val="00266C8F"/>
    <w:rsid w:val="00266CCA"/>
    <w:rsid w:val="00266DC5"/>
    <w:rsid w:val="00266E0E"/>
    <w:rsid w:val="00266E22"/>
    <w:rsid w:val="00266EAC"/>
    <w:rsid w:val="00266EC0"/>
    <w:rsid w:val="00266F49"/>
    <w:rsid w:val="00266F85"/>
    <w:rsid w:val="00266FFB"/>
    <w:rsid w:val="00266FFC"/>
    <w:rsid w:val="002672A7"/>
    <w:rsid w:val="00267325"/>
    <w:rsid w:val="0026736C"/>
    <w:rsid w:val="00267452"/>
    <w:rsid w:val="002676BF"/>
    <w:rsid w:val="002676C4"/>
    <w:rsid w:val="00267720"/>
    <w:rsid w:val="00267746"/>
    <w:rsid w:val="002677A4"/>
    <w:rsid w:val="00267827"/>
    <w:rsid w:val="00267927"/>
    <w:rsid w:val="0026797F"/>
    <w:rsid w:val="002679CA"/>
    <w:rsid w:val="002679D8"/>
    <w:rsid w:val="00267D6C"/>
    <w:rsid w:val="00267E2A"/>
    <w:rsid w:val="00267EC9"/>
    <w:rsid w:val="00267F17"/>
    <w:rsid w:val="00267F58"/>
    <w:rsid w:val="0027009A"/>
    <w:rsid w:val="002700A1"/>
    <w:rsid w:val="002700EF"/>
    <w:rsid w:val="002702CF"/>
    <w:rsid w:val="002703CD"/>
    <w:rsid w:val="0027046B"/>
    <w:rsid w:val="00270499"/>
    <w:rsid w:val="002705BC"/>
    <w:rsid w:val="002706F5"/>
    <w:rsid w:val="00270805"/>
    <w:rsid w:val="00270828"/>
    <w:rsid w:val="002708A1"/>
    <w:rsid w:val="00270957"/>
    <w:rsid w:val="00270BF8"/>
    <w:rsid w:val="00270CCE"/>
    <w:rsid w:val="00270E4A"/>
    <w:rsid w:val="00270E7D"/>
    <w:rsid w:val="00270EDE"/>
    <w:rsid w:val="00270F1C"/>
    <w:rsid w:val="00270F4E"/>
    <w:rsid w:val="00271012"/>
    <w:rsid w:val="00271092"/>
    <w:rsid w:val="002711CD"/>
    <w:rsid w:val="002712A1"/>
    <w:rsid w:val="002712DC"/>
    <w:rsid w:val="0027133A"/>
    <w:rsid w:val="0027135F"/>
    <w:rsid w:val="002713BB"/>
    <w:rsid w:val="002713E9"/>
    <w:rsid w:val="0027154F"/>
    <w:rsid w:val="00271574"/>
    <w:rsid w:val="00271729"/>
    <w:rsid w:val="00271778"/>
    <w:rsid w:val="002718BB"/>
    <w:rsid w:val="002718CD"/>
    <w:rsid w:val="002719B9"/>
    <w:rsid w:val="00271A91"/>
    <w:rsid w:val="00271AA5"/>
    <w:rsid w:val="00271CEA"/>
    <w:rsid w:val="00271D55"/>
    <w:rsid w:val="00271D6B"/>
    <w:rsid w:val="00271E47"/>
    <w:rsid w:val="0027201E"/>
    <w:rsid w:val="00272147"/>
    <w:rsid w:val="002721C6"/>
    <w:rsid w:val="00272446"/>
    <w:rsid w:val="002724AE"/>
    <w:rsid w:val="0027259C"/>
    <w:rsid w:val="002725BC"/>
    <w:rsid w:val="0027261E"/>
    <w:rsid w:val="00272906"/>
    <w:rsid w:val="00272929"/>
    <w:rsid w:val="002729BB"/>
    <w:rsid w:val="002729F3"/>
    <w:rsid w:val="00272A46"/>
    <w:rsid w:val="00272AC9"/>
    <w:rsid w:val="00272B14"/>
    <w:rsid w:val="00272BD1"/>
    <w:rsid w:val="00272BDA"/>
    <w:rsid w:val="00272BEA"/>
    <w:rsid w:val="00272CBC"/>
    <w:rsid w:val="00272D7D"/>
    <w:rsid w:val="00272F45"/>
    <w:rsid w:val="0027307E"/>
    <w:rsid w:val="00273082"/>
    <w:rsid w:val="0027309F"/>
    <w:rsid w:val="002731E7"/>
    <w:rsid w:val="00273282"/>
    <w:rsid w:val="00273329"/>
    <w:rsid w:val="0027335D"/>
    <w:rsid w:val="00273375"/>
    <w:rsid w:val="002733A1"/>
    <w:rsid w:val="00273459"/>
    <w:rsid w:val="00273650"/>
    <w:rsid w:val="00273731"/>
    <w:rsid w:val="00273772"/>
    <w:rsid w:val="00273923"/>
    <w:rsid w:val="00273952"/>
    <w:rsid w:val="00273954"/>
    <w:rsid w:val="002739A0"/>
    <w:rsid w:val="00273AA6"/>
    <w:rsid w:val="00273C05"/>
    <w:rsid w:val="00273C7D"/>
    <w:rsid w:val="00273D07"/>
    <w:rsid w:val="00273D1E"/>
    <w:rsid w:val="00273D34"/>
    <w:rsid w:val="00273D84"/>
    <w:rsid w:val="00273DA4"/>
    <w:rsid w:val="00273DFF"/>
    <w:rsid w:val="00274014"/>
    <w:rsid w:val="00274371"/>
    <w:rsid w:val="00274440"/>
    <w:rsid w:val="0027449B"/>
    <w:rsid w:val="002744A2"/>
    <w:rsid w:val="0027454D"/>
    <w:rsid w:val="002745A4"/>
    <w:rsid w:val="002745E0"/>
    <w:rsid w:val="00274635"/>
    <w:rsid w:val="0027470E"/>
    <w:rsid w:val="002748AC"/>
    <w:rsid w:val="002748B0"/>
    <w:rsid w:val="002748D9"/>
    <w:rsid w:val="00274A1E"/>
    <w:rsid w:val="00274A9C"/>
    <w:rsid w:val="00274AC3"/>
    <w:rsid w:val="00274AC9"/>
    <w:rsid w:val="00274AF9"/>
    <w:rsid w:val="00274B6F"/>
    <w:rsid w:val="00274C35"/>
    <w:rsid w:val="00274C9A"/>
    <w:rsid w:val="00274CBF"/>
    <w:rsid w:val="00274CE0"/>
    <w:rsid w:val="00274E3B"/>
    <w:rsid w:val="00274E61"/>
    <w:rsid w:val="00274F2C"/>
    <w:rsid w:val="00274FD3"/>
    <w:rsid w:val="0027503F"/>
    <w:rsid w:val="002750C3"/>
    <w:rsid w:val="002751AC"/>
    <w:rsid w:val="00275261"/>
    <w:rsid w:val="002752F5"/>
    <w:rsid w:val="00275314"/>
    <w:rsid w:val="00275447"/>
    <w:rsid w:val="0027552E"/>
    <w:rsid w:val="0027563A"/>
    <w:rsid w:val="0027573E"/>
    <w:rsid w:val="00275836"/>
    <w:rsid w:val="00275A33"/>
    <w:rsid w:val="00275A83"/>
    <w:rsid w:val="00275AD3"/>
    <w:rsid w:val="00275B6A"/>
    <w:rsid w:val="00275C9B"/>
    <w:rsid w:val="00275CFF"/>
    <w:rsid w:val="00275E18"/>
    <w:rsid w:val="00275EBA"/>
    <w:rsid w:val="00275F44"/>
    <w:rsid w:val="00276001"/>
    <w:rsid w:val="00276132"/>
    <w:rsid w:val="00276366"/>
    <w:rsid w:val="00276453"/>
    <w:rsid w:val="00276476"/>
    <w:rsid w:val="00276493"/>
    <w:rsid w:val="00276551"/>
    <w:rsid w:val="00276558"/>
    <w:rsid w:val="002765B6"/>
    <w:rsid w:val="00276631"/>
    <w:rsid w:val="002766FD"/>
    <w:rsid w:val="002767DE"/>
    <w:rsid w:val="00276802"/>
    <w:rsid w:val="00276838"/>
    <w:rsid w:val="00276871"/>
    <w:rsid w:val="002768A0"/>
    <w:rsid w:val="00276933"/>
    <w:rsid w:val="00276993"/>
    <w:rsid w:val="00276B6A"/>
    <w:rsid w:val="00276C51"/>
    <w:rsid w:val="00276CA8"/>
    <w:rsid w:val="00276D49"/>
    <w:rsid w:val="00276E50"/>
    <w:rsid w:val="00276EA1"/>
    <w:rsid w:val="00276FB9"/>
    <w:rsid w:val="00277016"/>
    <w:rsid w:val="00277099"/>
    <w:rsid w:val="002770C1"/>
    <w:rsid w:val="002770F1"/>
    <w:rsid w:val="0027714A"/>
    <w:rsid w:val="00277157"/>
    <w:rsid w:val="0027717C"/>
    <w:rsid w:val="0027718E"/>
    <w:rsid w:val="002771DB"/>
    <w:rsid w:val="00277261"/>
    <w:rsid w:val="0027741B"/>
    <w:rsid w:val="0027753D"/>
    <w:rsid w:val="00277629"/>
    <w:rsid w:val="002776AC"/>
    <w:rsid w:val="0027773A"/>
    <w:rsid w:val="00277754"/>
    <w:rsid w:val="00277773"/>
    <w:rsid w:val="00277786"/>
    <w:rsid w:val="002777D2"/>
    <w:rsid w:val="002777E6"/>
    <w:rsid w:val="00277A48"/>
    <w:rsid w:val="00277A65"/>
    <w:rsid w:val="00277A9F"/>
    <w:rsid w:val="00277C8B"/>
    <w:rsid w:val="00277E12"/>
    <w:rsid w:val="00277E29"/>
    <w:rsid w:val="00277E72"/>
    <w:rsid w:val="00277F93"/>
    <w:rsid w:val="00277FAD"/>
    <w:rsid w:val="0028001D"/>
    <w:rsid w:val="002800B0"/>
    <w:rsid w:val="002800C9"/>
    <w:rsid w:val="002800D7"/>
    <w:rsid w:val="00280226"/>
    <w:rsid w:val="002802A8"/>
    <w:rsid w:val="00280301"/>
    <w:rsid w:val="0028032E"/>
    <w:rsid w:val="00280354"/>
    <w:rsid w:val="00280361"/>
    <w:rsid w:val="0028039F"/>
    <w:rsid w:val="002803D4"/>
    <w:rsid w:val="0028057C"/>
    <w:rsid w:val="0028059E"/>
    <w:rsid w:val="002805A3"/>
    <w:rsid w:val="002805B3"/>
    <w:rsid w:val="002805EA"/>
    <w:rsid w:val="0028061D"/>
    <w:rsid w:val="00280905"/>
    <w:rsid w:val="00280946"/>
    <w:rsid w:val="00280A1E"/>
    <w:rsid w:val="00280A3E"/>
    <w:rsid w:val="00280B12"/>
    <w:rsid w:val="00280B3A"/>
    <w:rsid w:val="00280ECB"/>
    <w:rsid w:val="00280F5D"/>
    <w:rsid w:val="00280FB8"/>
    <w:rsid w:val="00281026"/>
    <w:rsid w:val="002810E4"/>
    <w:rsid w:val="00281168"/>
    <w:rsid w:val="0028119E"/>
    <w:rsid w:val="002811F6"/>
    <w:rsid w:val="002812D7"/>
    <w:rsid w:val="00281365"/>
    <w:rsid w:val="002814F4"/>
    <w:rsid w:val="00281623"/>
    <w:rsid w:val="002817EC"/>
    <w:rsid w:val="00281968"/>
    <w:rsid w:val="00281990"/>
    <w:rsid w:val="00281A70"/>
    <w:rsid w:val="00281AA2"/>
    <w:rsid w:val="00281B9E"/>
    <w:rsid w:val="00281C0E"/>
    <w:rsid w:val="00281C91"/>
    <w:rsid w:val="00281D3E"/>
    <w:rsid w:val="00281D72"/>
    <w:rsid w:val="00281E83"/>
    <w:rsid w:val="00281F3C"/>
    <w:rsid w:val="00281FCC"/>
    <w:rsid w:val="002820D1"/>
    <w:rsid w:val="0028223D"/>
    <w:rsid w:val="0028228F"/>
    <w:rsid w:val="00282631"/>
    <w:rsid w:val="0028263C"/>
    <w:rsid w:val="002826F7"/>
    <w:rsid w:val="002826FA"/>
    <w:rsid w:val="0028276F"/>
    <w:rsid w:val="00282802"/>
    <w:rsid w:val="00282919"/>
    <w:rsid w:val="00282937"/>
    <w:rsid w:val="0028298E"/>
    <w:rsid w:val="002829D9"/>
    <w:rsid w:val="00282A68"/>
    <w:rsid w:val="00282AAC"/>
    <w:rsid w:val="00282B8A"/>
    <w:rsid w:val="00282C79"/>
    <w:rsid w:val="00282D69"/>
    <w:rsid w:val="00282E5C"/>
    <w:rsid w:val="00283005"/>
    <w:rsid w:val="0028318B"/>
    <w:rsid w:val="00283192"/>
    <w:rsid w:val="0028320B"/>
    <w:rsid w:val="00283265"/>
    <w:rsid w:val="00283269"/>
    <w:rsid w:val="002832E7"/>
    <w:rsid w:val="00283313"/>
    <w:rsid w:val="00283355"/>
    <w:rsid w:val="002833CD"/>
    <w:rsid w:val="002834CA"/>
    <w:rsid w:val="00283505"/>
    <w:rsid w:val="0028354A"/>
    <w:rsid w:val="002835F1"/>
    <w:rsid w:val="00283793"/>
    <w:rsid w:val="002837FE"/>
    <w:rsid w:val="00283811"/>
    <w:rsid w:val="0028389B"/>
    <w:rsid w:val="002838E5"/>
    <w:rsid w:val="0028393D"/>
    <w:rsid w:val="00283945"/>
    <w:rsid w:val="00283993"/>
    <w:rsid w:val="00283A1F"/>
    <w:rsid w:val="00283AE0"/>
    <w:rsid w:val="00283BB5"/>
    <w:rsid w:val="00283C8E"/>
    <w:rsid w:val="00283CE7"/>
    <w:rsid w:val="00283D7F"/>
    <w:rsid w:val="00283F05"/>
    <w:rsid w:val="00283F5F"/>
    <w:rsid w:val="0028406E"/>
    <w:rsid w:val="002840C3"/>
    <w:rsid w:val="002841AF"/>
    <w:rsid w:val="00284204"/>
    <w:rsid w:val="00284227"/>
    <w:rsid w:val="00284241"/>
    <w:rsid w:val="00284248"/>
    <w:rsid w:val="00284372"/>
    <w:rsid w:val="002844A6"/>
    <w:rsid w:val="002844A7"/>
    <w:rsid w:val="002844BE"/>
    <w:rsid w:val="002844E3"/>
    <w:rsid w:val="00284515"/>
    <w:rsid w:val="00284590"/>
    <w:rsid w:val="002845A0"/>
    <w:rsid w:val="002845BC"/>
    <w:rsid w:val="002845D2"/>
    <w:rsid w:val="0028460D"/>
    <w:rsid w:val="0028465C"/>
    <w:rsid w:val="002847AC"/>
    <w:rsid w:val="00284846"/>
    <w:rsid w:val="0028497B"/>
    <w:rsid w:val="002849B2"/>
    <w:rsid w:val="002849F0"/>
    <w:rsid w:val="00284A05"/>
    <w:rsid w:val="00284B48"/>
    <w:rsid w:val="00284BA0"/>
    <w:rsid w:val="00284BD6"/>
    <w:rsid w:val="00284CDB"/>
    <w:rsid w:val="00284D0A"/>
    <w:rsid w:val="00284DD7"/>
    <w:rsid w:val="00284E2C"/>
    <w:rsid w:val="00284E5C"/>
    <w:rsid w:val="00284E9A"/>
    <w:rsid w:val="00284F25"/>
    <w:rsid w:val="00285056"/>
    <w:rsid w:val="0028509E"/>
    <w:rsid w:val="002850E5"/>
    <w:rsid w:val="002850EC"/>
    <w:rsid w:val="0028523A"/>
    <w:rsid w:val="002853B3"/>
    <w:rsid w:val="002853D7"/>
    <w:rsid w:val="002854AD"/>
    <w:rsid w:val="0028555F"/>
    <w:rsid w:val="00285560"/>
    <w:rsid w:val="00285589"/>
    <w:rsid w:val="002856C6"/>
    <w:rsid w:val="00285916"/>
    <w:rsid w:val="00285A26"/>
    <w:rsid w:val="00285A34"/>
    <w:rsid w:val="00285AF8"/>
    <w:rsid w:val="00285BD9"/>
    <w:rsid w:val="00285C62"/>
    <w:rsid w:val="00285D25"/>
    <w:rsid w:val="00285DF6"/>
    <w:rsid w:val="00285E99"/>
    <w:rsid w:val="0028613B"/>
    <w:rsid w:val="00286174"/>
    <w:rsid w:val="00286183"/>
    <w:rsid w:val="002861AB"/>
    <w:rsid w:val="002861AD"/>
    <w:rsid w:val="002861BA"/>
    <w:rsid w:val="00286291"/>
    <w:rsid w:val="00286359"/>
    <w:rsid w:val="00286458"/>
    <w:rsid w:val="00286559"/>
    <w:rsid w:val="00286640"/>
    <w:rsid w:val="00286649"/>
    <w:rsid w:val="0028666F"/>
    <w:rsid w:val="00286879"/>
    <w:rsid w:val="0028692E"/>
    <w:rsid w:val="0028695B"/>
    <w:rsid w:val="002869F3"/>
    <w:rsid w:val="00286A7B"/>
    <w:rsid w:val="00286AAE"/>
    <w:rsid w:val="00286B48"/>
    <w:rsid w:val="00286B5E"/>
    <w:rsid w:val="00286BB7"/>
    <w:rsid w:val="00286CB8"/>
    <w:rsid w:val="00286CF0"/>
    <w:rsid w:val="00286DD3"/>
    <w:rsid w:val="00286DF5"/>
    <w:rsid w:val="00286E1D"/>
    <w:rsid w:val="00286F4C"/>
    <w:rsid w:val="00286F88"/>
    <w:rsid w:val="00286FA3"/>
    <w:rsid w:val="00286FAE"/>
    <w:rsid w:val="00286FCC"/>
    <w:rsid w:val="00287076"/>
    <w:rsid w:val="002870A3"/>
    <w:rsid w:val="002870CA"/>
    <w:rsid w:val="002870D2"/>
    <w:rsid w:val="0028711C"/>
    <w:rsid w:val="00287142"/>
    <w:rsid w:val="002871EE"/>
    <w:rsid w:val="0028720C"/>
    <w:rsid w:val="00287257"/>
    <w:rsid w:val="002872B7"/>
    <w:rsid w:val="002872E2"/>
    <w:rsid w:val="00287340"/>
    <w:rsid w:val="00287342"/>
    <w:rsid w:val="0028734C"/>
    <w:rsid w:val="0028736A"/>
    <w:rsid w:val="00287501"/>
    <w:rsid w:val="00287505"/>
    <w:rsid w:val="0028753D"/>
    <w:rsid w:val="002875EF"/>
    <w:rsid w:val="00287613"/>
    <w:rsid w:val="00287691"/>
    <w:rsid w:val="0028775D"/>
    <w:rsid w:val="0028787C"/>
    <w:rsid w:val="00287971"/>
    <w:rsid w:val="0028798F"/>
    <w:rsid w:val="00287A1F"/>
    <w:rsid w:val="00287AF1"/>
    <w:rsid w:val="00287AFD"/>
    <w:rsid w:val="00287B37"/>
    <w:rsid w:val="00287B60"/>
    <w:rsid w:val="00287BCD"/>
    <w:rsid w:val="00287BF0"/>
    <w:rsid w:val="00287BF7"/>
    <w:rsid w:val="00287C2A"/>
    <w:rsid w:val="00287C51"/>
    <w:rsid w:val="00287CE1"/>
    <w:rsid w:val="00287D1C"/>
    <w:rsid w:val="00287D80"/>
    <w:rsid w:val="00287DF6"/>
    <w:rsid w:val="00287DF7"/>
    <w:rsid w:val="00287F0E"/>
    <w:rsid w:val="00287F13"/>
    <w:rsid w:val="0029012A"/>
    <w:rsid w:val="0029013B"/>
    <w:rsid w:val="00290176"/>
    <w:rsid w:val="0029029D"/>
    <w:rsid w:val="0029030E"/>
    <w:rsid w:val="00290497"/>
    <w:rsid w:val="00290509"/>
    <w:rsid w:val="00290528"/>
    <w:rsid w:val="002905A4"/>
    <w:rsid w:val="0029064C"/>
    <w:rsid w:val="002906AA"/>
    <w:rsid w:val="00290787"/>
    <w:rsid w:val="00290832"/>
    <w:rsid w:val="00290A81"/>
    <w:rsid w:val="00290B0B"/>
    <w:rsid w:val="00290C0C"/>
    <w:rsid w:val="00290C0E"/>
    <w:rsid w:val="00290C7D"/>
    <w:rsid w:val="00290CD4"/>
    <w:rsid w:val="00290E9E"/>
    <w:rsid w:val="00290F83"/>
    <w:rsid w:val="0029139D"/>
    <w:rsid w:val="002914A9"/>
    <w:rsid w:val="0029151A"/>
    <w:rsid w:val="0029153A"/>
    <w:rsid w:val="0029154F"/>
    <w:rsid w:val="0029155A"/>
    <w:rsid w:val="002915D1"/>
    <w:rsid w:val="00291794"/>
    <w:rsid w:val="00291799"/>
    <w:rsid w:val="002917F9"/>
    <w:rsid w:val="0029180D"/>
    <w:rsid w:val="00291862"/>
    <w:rsid w:val="002918CD"/>
    <w:rsid w:val="002918D0"/>
    <w:rsid w:val="002919D9"/>
    <w:rsid w:val="00291AE6"/>
    <w:rsid w:val="00291AE8"/>
    <w:rsid w:val="00291B26"/>
    <w:rsid w:val="00291C8F"/>
    <w:rsid w:val="00291DCD"/>
    <w:rsid w:val="00291E79"/>
    <w:rsid w:val="00291ECB"/>
    <w:rsid w:val="00291F32"/>
    <w:rsid w:val="00291FDD"/>
    <w:rsid w:val="00292020"/>
    <w:rsid w:val="002920A2"/>
    <w:rsid w:val="00292132"/>
    <w:rsid w:val="002921A7"/>
    <w:rsid w:val="00292216"/>
    <w:rsid w:val="00292271"/>
    <w:rsid w:val="00292380"/>
    <w:rsid w:val="002924E2"/>
    <w:rsid w:val="00292594"/>
    <w:rsid w:val="002926AB"/>
    <w:rsid w:val="002927E0"/>
    <w:rsid w:val="002927F2"/>
    <w:rsid w:val="002929E2"/>
    <w:rsid w:val="00292A16"/>
    <w:rsid w:val="00292A63"/>
    <w:rsid w:val="00292B6F"/>
    <w:rsid w:val="00292B85"/>
    <w:rsid w:val="00292D68"/>
    <w:rsid w:val="00292D86"/>
    <w:rsid w:val="00292E71"/>
    <w:rsid w:val="00292F71"/>
    <w:rsid w:val="00292FE6"/>
    <w:rsid w:val="002932B1"/>
    <w:rsid w:val="0029338C"/>
    <w:rsid w:val="002933C5"/>
    <w:rsid w:val="002933F2"/>
    <w:rsid w:val="0029345D"/>
    <w:rsid w:val="002934AD"/>
    <w:rsid w:val="0029350B"/>
    <w:rsid w:val="0029366E"/>
    <w:rsid w:val="00293685"/>
    <w:rsid w:val="00293709"/>
    <w:rsid w:val="00293881"/>
    <w:rsid w:val="0029388C"/>
    <w:rsid w:val="002938A2"/>
    <w:rsid w:val="00293908"/>
    <w:rsid w:val="00293C2C"/>
    <w:rsid w:val="00293C7B"/>
    <w:rsid w:val="00293C8B"/>
    <w:rsid w:val="00293C9F"/>
    <w:rsid w:val="00293CEB"/>
    <w:rsid w:val="00293DAB"/>
    <w:rsid w:val="00293E57"/>
    <w:rsid w:val="00293E67"/>
    <w:rsid w:val="00293F28"/>
    <w:rsid w:val="002940D6"/>
    <w:rsid w:val="002940DD"/>
    <w:rsid w:val="00294189"/>
    <w:rsid w:val="0029418B"/>
    <w:rsid w:val="00294201"/>
    <w:rsid w:val="00294222"/>
    <w:rsid w:val="00294327"/>
    <w:rsid w:val="00294365"/>
    <w:rsid w:val="002943F1"/>
    <w:rsid w:val="002944A1"/>
    <w:rsid w:val="00294749"/>
    <w:rsid w:val="00294795"/>
    <w:rsid w:val="002947A7"/>
    <w:rsid w:val="002947D9"/>
    <w:rsid w:val="002948E0"/>
    <w:rsid w:val="0029494D"/>
    <w:rsid w:val="00294A7C"/>
    <w:rsid w:val="00294C20"/>
    <w:rsid w:val="00294C5B"/>
    <w:rsid w:val="00294D0F"/>
    <w:rsid w:val="00294DAB"/>
    <w:rsid w:val="00294DD9"/>
    <w:rsid w:val="00294F25"/>
    <w:rsid w:val="00294F8A"/>
    <w:rsid w:val="00295017"/>
    <w:rsid w:val="002950E1"/>
    <w:rsid w:val="0029514A"/>
    <w:rsid w:val="002951BB"/>
    <w:rsid w:val="002951D3"/>
    <w:rsid w:val="00295209"/>
    <w:rsid w:val="0029526B"/>
    <w:rsid w:val="0029535A"/>
    <w:rsid w:val="002953F9"/>
    <w:rsid w:val="00295468"/>
    <w:rsid w:val="00295517"/>
    <w:rsid w:val="00295557"/>
    <w:rsid w:val="0029571D"/>
    <w:rsid w:val="00295790"/>
    <w:rsid w:val="002957C2"/>
    <w:rsid w:val="00295870"/>
    <w:rsid w:val="002958FE"/>
    <w:rsid w:val="00295A35"/>
    <w:rsid w:val="00295CC3"/>
    <w:rsid w:val="00295D7F"/>
    <w:rsid w:val="00295D98"/>
    <w:rsid w:val="00295E53"/>
    <w:rsid w:val="00295E8F"/>
    <w:rsid w:val="00295F1A"/>
    <w:rsid w:val="00295FCF"/>
    <w:rsid w:val="0029601F"/>
    <w:rsid w:val="0029605C"/>
    <w:rsid w:val="00296075"/>
    <w:rsid w:val="00296263"/>
    <w:rsid w:val="0029626D"/>
    <w:rsid w:val="002963D7"/>
    <w:rsid w:val="002963D8"/>
    <w:rsid w:val="002965F7"/>
    <w:rsid w:val="0029686C"/>
    <w:rsid w:val="002968E1"/>
    <w:rsid w:val="00296939"/>
    <w:rsid w:val="0029696C"/>
    <w:rsid w:val="00296AB2"/>
    <w:rsid w:val="00296ABE"/>
    <w:rsid w:val="00296AE1"/>
    <w:rsid w:val="00296B8F"/>
    <w:rsid w:val="00296B92"/>
    <w:rsid w:val="00296BCE"/>
    <w:rsid w:val="00296C6F"/>
    <w:rsid w:val="00296CA6"/>
    <w:rsid w:val="00296CE5"/>
    <w:rsid w:val="00296DF3"/>
    <w:rsid w:val="00296EC3"/>
    <w:rsid w:val="00296ED7"/>
    <w:rsid w:val="00296FEB"/>
    <w:rsid w:val="002970B0"/>
    <w:rsid w:val="00297103"/>
    <w:rsid w:val="00297211"/>
    <w:rsid w:val="0029732E"/>
    <w:rsid w:val="00297390"/>
    <w:rsid w:val="002973CF"/>
    <w:rsid w:val="002974FE"/>
    <w:rsid w:val="002975EC"/>
    <w:rsid w:val="002977BD"/>
    <w:rsid w:val="002978D1"/>
    <w:rsid w:val="002979B0"/>
    <w:rsid w:val="00297A18"/>
    <w:rsid w:val="00297A40"/>
    <w:rsid w:val="00297B08"/>
    <w:rsid w:val="00297B82"/>
    <w:rsid w:val="00297C57"/>
    <w:rsid w:val="00297C73"/>
    <w:rsid w:val="00297CB6"/>
    <w:rsid w:val="00297CC6"/>
    <w:rsid w:val="00297CE6"/>
    <w:rsid w:val="00297CF1"/>
    <w:rsid w:val="00297CF8"/>
    <w:rsid w:val="00297E8D"/>
    <w:rsid w:val="00297F11"/>
    <w:rsid w:val="00297FAA"/>
    <w:rsid w:val="002A007E"/>
    <w:rsid w:val="002A0108"/>
    <w:rsid w:val="002A015F"/>
    <w:rsid w:val="002A0238"/>
    <w:rsid w:val="002A0256"/>
    <w:rsid w:val="002A0363"/>
    <w:rsid w:val="002A03BE"/>
    <w:rsid w:val="002A0417"/>
    <w:rsid w:val="002A0475"/>
    <w:rsid w:val="002A049F"/>
    <w:rsid w:val="002A0513"/>
    <w:rsid w:val="002A0589"/>
    <w:rsid w:val="002A05F2"/>
    <w:rsid w:val="002A0637"/>
    <w:rsid w:val="002A0686"/>
    <w:rsid w:val="002A0746"/>
    <w:rsid w:val="002A0748"/>
    <w:rsid w:val="002A0770"/>
    <w:rsid w:val="002A0822"/>
    <w:rsid w:val="002A0A27"/>
    <w:rsid w:val="002A0B25"/>
    <w:rsid w:val="002A0B46"/>
    <w:rsid w:val="002A0B5C"/>
    <w:rsid w:val="002A0BAA"/>
    <w:rsid w:val="002A0CA3"/>
    <w:rsid w:val="002A0CA4"/>
    <w:rsid w:val="002A0D10"/>
    <w:rsid w:val="002A0D3D"/>
    <w:rsid w:val="002A0D97"/>
    <w:rsid w:val="002A0DF1"/>
    <w:rsid w:val="002A0EFA"/>
    <w:rsid w:val="002A0F48"/>
    <w:rsid w:val="002A0FD7"/>
    <w:rsid w:val="002A1040"/>
    <w:rsid w:val="002A10CB"/>
    <w:rsid w:val="002A110A"/>
    <w:rsid w:val="002A1255"/>
    <w:rsid w:val="002A1392"/>
    <w:rsid w:val="002A13CE"/>
    <w:rsid w:val="002A14A0"/>
    <w:rsid w:val="002A14F4"/>
    <w:rsid w:val="002A14FA"/>
    <w:rsid w:val="002A1506"/>
    <w:rsid w:val="002A1530"/>
    <w:rsid w:val="002A155F"/>
    <w:rsid w:val="002A1621"/>
    <w:rsid w:val="002A1850"/>
    <w:rsid w:val="002A1858"/>
    <w:rsid w:val="002A1884"/>
    <w:rsid w:val="002A19A7"/>
    <w:rsid w:val="002A19EA"/>
    <w:rsid w:val="002A1B1E"/>
    <w:rsid w:val="002A1B98"/>
    <w:rsid w:val="002A1BBE"/>
    <w:rsid w:val="002A1C47"/>
    <w:rsid w:val="002A1D9A"/>
    <w:rsid w:val="002A1DED"/>
    <w:rsid w:val="002A1E7F"/>
    <w:rsid w:val="002A1ED9"/>
    <w:rsid w:val="002A1FED"/>
    <w:rsid w:val="002A2002"/>
    <w:rsid w:val="002A2056"/>
    <w:rsid w:val="002A215D"/>
    <w:rsid w:val="002A2169"/>
    <w:rsid w:val="002A21D4"/>
    <w:rsid w:val="002A2242"/>
    <w:rsid w:val="002A2338"/>
    <w:rsid w:val="002A23BA"/>
    <w:rsid w:val="002A241F"/>
    <w:rsid w:val="002A245D"/>
    <w:rsid w:val="002A24BC"/>
    <w:rsid w:val="002A25C8"/>
    <w:rsid w:val="002A25EF"/>
    <w:rsid w:val="002A2626"/>
    <w:rsid w:val="002A27C4"/>
    <w:rsid w:val="002A2832"/>
    <w:rsid w:val="002A28F9"/>
    <w:rsid w:val="002A2916"/>
    <w:rsid w:val="002A2985"/>
    <w:rsid w:val="002A2A32"/>
    <w:rsid w:val="002A2A4E"/>
    <w:rsid w:val="002A2A53"/>
    <w:rsid w:val="002A2ADC"/>
    <w:rsid w:val="002A2B8E"/>
    <w:rsid w:val="002A2BC3"/>
    <w:rsid w:val="002A2CA3"/>
    <w:rsid w:val="002A2CB3"/>
    <w:rsid w:val="002A2CB4"/>
    <w:rsid w:val="002A2D14"/>
    <w:rsid w:val="002A2D85"/>
    <w:rsid w:val="002A2DB9"/>
    <w:rsid w:val="002A2F23"/>
    <w:rsid w:val="002A3019"/>
    <w:rsid w:val="002A3063"/>
    <w:rsid w:val="002A318A"/>
    <w:rsid w:val="002A31CD"/>
    <w:rsid w:val="002A3204"/>
    <w:rsid w:val="002A3229"/>
    <w:rsid w:val="002A322D"/>
    <w:rsid w:val="002A324B"/>
    <w:rsid w:val="002A326B"/>
    <w:rsid w:val="002A329A"/>
    <w:rsid w:val="002A338B"/>
    <w:rsid w:val="002A33C7"/>
    <w:rsid w:val="002A33CF"/>
    <w:rsid w:val="002A33D8"/>
    <w:rsid w:val="002A34D6"/>
    <w:rsid w:val="002A34F8"/>
    <w:rsid w:val="002A354E"/>
    <w:rsid w:val="002A3558"/>
    <w:rsid w:val="002A3616"/>
    <w:rsid w:val="002A36AD"/>
    <w:rsid w:val="002A36DF"/>
    <w:rsid w:val="002A373D"/>
    <w:rsid w:val="002A38C0"/>
    <w:rsid w:val="002A390B"/>
    <w:rsid w:val="002A390E"/>
    <w:rsid w:val="002A3961"/>
    <w:rsid w:val="002A39E1"/>
    <w:rsid w:val="002A3A10"/>
    <w:rsid w:val="002A3A30"/>
    <w:rsid w:val="002A3B79"/>
    <w:rsid w:val="002A3BC6"/>
    <w:rsid w:val="002A3DC8"/>
    <w:rsid w:val="002A3DED"/>
    <w:rsid w:val="002A3E13"/>
    <w:rsid w:val="002A3E61"/>
    <w:rsid w:val="002A3E86"/>
    <w:rsid w:val="002A3F1E"/>
    <w:rsid w:val="002A3F22"/>
    <w:rsid w:val="002A3F45"/>
    <w:rsid w:val="002A3FB7"/>
    <w:rsid w:val="002A40E0"/>
    <w:rsid w:val="002A4106"/>
    <w:rsid w:val="002A410F"/>
    <w:rsid w:val="002A419B"/>
    <w:rsid w:val="002A419D"/>
    <w:rsid w:val="002A4202"/>
    <w:rsid w:val="002A424C"/>
    <w:rsid w:val="002A4412"/>
    <w:rsid w:val="002A44B2"/>
    <w:rsid w:val="002A44BA"/>
    <w:rsid w:val="002A44FA"/>
    <w:rsid w:val="002A461C"/>
    <w:rsid w:val="002A4651"/>
    <w:rsid w:val="002A46A5"/>
    <w:rsid w:val="002A46D7"/>
    <w:rsid w:val="002A4703"/>
    <w:rsid w:val="002A47AF"/>
    <w:rsid w:val="002A481A"/>
    <w:rsid w:val="002A4831"/>
    <w:rsid w:val="002A489E"/>
    <w:rsid w:val="002A48A6"/>
    <w:rsid w:val="002A48AC"/>
    <w:rsid w:val="002A48B5"/>
    <w:rsid w:val="002A4A36"/>
    <w:rsid w:val="002A4A53"/>
    <w:rsid w:val="002A4B17"/>
    <w:rsid w:val="002A4C45"/>
    <w:rsid w:val="002A4D38"/>
    <w:rsid w:val="002A4DEF"/>
    <w:rsid w:val="002A4E4A"/>
    <w:rsid w:val="002A4E7F"/>
    <w:rsid w:val="002A4EB6"/>
    <w:rsid w:val="002A4FDA"/>
    <w:rsid w:val="002A5129"/>
    <w:rsid w:val="002A51A1"/>
    <w:rsid w:val="002A51A4"/>
    <w:rsid w:val="002A536F"/>
    <w:rsid w:val="002A53E5"/>
    <w:rsid w:val="002A53F6"/>
    <w:rsid w:val="002A540B"/>
    <w:rsid w:val="002A57F5"/>
    <w:rsid w:val="002A5871"/>
    <w:rsid w:val="002A587D"/>
    <w:rsid w:val="002A5887"/>
    <w:rsid w:val="002A5AFA"/>
    <w:rsid w:val="002A5B4E"/>
    <w:rsid w:val="002A5DE9"/>
    <w:rsid w:val="002A5E47"/>
    <w:rsid w:val="002A5F04"/>
    <w:rsid w:val="002A5FE1"/>
    <w:rsid w:val="002A6004"/>
    <w:rsid w:val="002A6005"/>
    <w:rsid w:val="002A60B7"/>
    <w:rsid w:val="002A6144"/>
    <w:rsid w:val="002A6248"/>
    <w:rsid w:val="002A625F"/>
    <w:rsid w:val="002A6301"/>
    <w:rsid w:val="002A633A"/>
    <w:rsid w:val="002A6362"/>
    <w:rsid w:val="002A66FC"/>
    <w:rsid w:val="002A671C"/>
    <w:rsid w:val="002A6820"/>
    <w:rsid w:val="002A68F7"/>
    <w:rsid w:val="002A694F"/>
    <w:rsid w:val="002A69AA"/>
    <w:rsid w:val="002A69E7"/>
    <w:rsid w:val="002A6B1A"/>
    <w:rsid w:val="002A6C67"/>
    <w:rsid w:val="002A6CBC"/>
    <w:rsid w:val="002A6DC5"/>
    <w:rsid w:val="002A6E0C"/>
    <w:rsid w:val="002A6E22"/>
    <w:rsid w:val="002A6E32"/>
    <w:rsid w:val="002A6F68"/>
    <w:rsid w:val="002A6FB7"/>
    <w:rsid w:val="002A6FC1"/>
    <w:rsid w:val="002A7001"/>
    <w:rsid w:val="002A700D"/>
    <w:rsid w:val="002A7081"/>
    <w:rsid w:val="002A70B8"/>
    <w:rsid w:val="002A7114"/>
    <w:rsid w:val="002A71C7"/>
    <w:rsid w:val="002A7242"/>
    <w:rsid w:val="002A72B9"/>
    <w:rsid w:val="002A7337"/>
    <w:rsid w:val="002A7450"/>
    <w:rsid w:val="002A75AA"/>
    <w:rsid w:val="002A75C3"/>
    <w:rsid w:val="002A7602"/>
    <w:rsid w:val="002A7701"/>
    <w:rsid w:val="002A7709"/>
    <w:rsid w:val="002A77B5"/>
    <w:rsid w:val="002A795B"/>
    <w:rsid w:val="002A79AE"/>
    <w:rsid w:val="002A79D7"/>
    <w:rsid w:val="002A7A9B"/>
    <w:rsid w:val="002A7B12"/>
    <w:rsid w:val="002A7B62"/>
    <w:rsid w:val="002A7BCB"/>
    <w:rsid w:val="002A7BDB"/>
    <w:rsid w:val="002A7D3C"/>
    <w:rsid w:val="002A7DAB"/>
    <w:rsid w:val="002A7DE9"/>
    <w:rsid w:val="002A7E1A"/>
    <w:rsid w:val="002A7F9F"/>
    <w:rsid w:val="002B0002"/>
    <w:rsid w:val="002B005C"/>
    <w:rsid w:val="002B00DA"/>
    <w:rsid w:val="002B01A4"/>
    <w:rsid w:val="002B025B"/>
    <w:rsid w:val="002B02B5"/>
    <w:rsid w:val="002B034B"/>
    <w:rsid w:val="002B0392"/>
    <w:rsid w:val="002B0570"/>
    <w:rsid w:val="002B06E4"/>
    <w:rsid w:val="002B06E7"/>
    <w:rsid w:val="002B071C"/>
    <w:rsid w:val="002B0766"/>
    <w:rsid w:val="002B084B"/>
    <w:rsid w:val="002B0934"/>
    <w:rsid w:val="002B0A59"/>
    <w:rsid w:val="002B0C60"/>
    <w:rsid w:val="002B0C8B"/>
    <w:rsid w:val="002B0D82"/>
    <w:rsid w:val="002B0E7E"/>
    <w:rsid w:val="002B1029"/>
    <w:rsid w:val="002B10A3"/>
    <w:rsid w:val="002B10D3"/>
    <w:rsid w:val="002B111C"/>
    <w:rsid w:val="002B11BE"/>
    <w:rsid w:val="002B11E4"/>
    <w:rsid w:val="002B12A6"/>
    <w:rsid w:val="002B12A7"/>
    <w:rsid w:val="002B134A"/>
    <w:rsid w:val="002B146D"/>
    <w:rsid w:val="002B14CF"/>
    <w:rsid w:val="002B1548"/>
    <w:rsid w:val="002B1562"/>
    <w:rsid w:val="002B16B1"/>
    <w:rsid w:val="002B16E0"/>
    <w:rsid w:val="002B178E"/>
    <w:rsid w:val="002B18D4"/>
    <w:rsid w:val="002B1955"/>
    <w:rsid w:val="002B1A39"/>
    <w:rsid w:val="002B1A49"/>
    <w:rsid w:val="002B1B11"/>
    <w:rsid w:val="002B1BAF"/>
    <w:rsid w:val="002B1C8E"/>
    <w:rsid w:val="002B1DA8"/>
    <w:rsid w:val="002B1FEB"/>
    <w:rsid w:val="002B1FFC"/>
    <w:rsid w:val="002B2020"/>
    <w:rsid w:val="002B20B0"/>
    <w:rsid w:val="002B2218"/>
    <w:rsid w:val="002B2335"/>
    <w:rsid w:val="002B2339"/>
    <w:rsid w:val="002B25D0"/>
    <w:rsid w:val="002B2600"/>
    <w:rsid w:val="002B2678"/>
    <w:rsid w:val="002B2686"/>
    <w:rsid w:val="002B26AB"/>
    <w:rsid w:val="002B26F8"/>
    <w:rsid w:val="002B2766"/>
    <w:rsid w:val="002B28EC"/>
    <w:rsid w:val="002B2937"/>
    <w:rsid w:val="002B2A80"/>
    <w:rsid w:val="002B2B6A"/>
    <w:rsid w:val="002B2BC3"/>
    <w:rsid w:val="002B2E91"/>
    <w:rsid w:val="002B2FEF"/>
    <w:rsid w:val="002B3009"/>
    <w:rsid w:val="002B30E8"/>
    <w:rsid w:val="002B310C"/>
    <w:rsid w:val="002B32A0"/>
    <w:rsid w:val="002B331A"/>
    <w:rsid w:val="002B336B"/>
    <w:rsid w:val="002B33E6"/>
    <w:rsid w:val="002B3484"/>
    <w:rsid w:val="002B3546"/>
    <w:rsid w:val="002B358A"/>
    <w:rsid w:val="002B3595"/>
    <w:rsid w:val="002B36E5"/>
    <w:rsid w:val="002B3792"/>
    <w:rsid w:val="002B3843"/>
    <w:rsid w:val="002B38B4"/>
    <w:rsid w:val="002B38F4"/>
    <w:rsid w:val="002B38FE"/>
    <w:rsid w:val="002B3924"/>
    <w:rsid w:val="002B3A8A"/>
    <w:rsid w:val="002B3B22"/>
    <w:rsid w:val="002B3B3A"/>
    <w:rsid w:val="002B3BA5"/>
    <w:rsid w:val="002B3BBC"/>
    <w:rsid w:val="002B3C4B"/>
    <w:rsid w:val="002B3C6C"/>
    <w:rsid w:val="002B3D0F"/>
    <w:rsid w:val="002B3D3D"/>
    <w:rsid w:val="002B3D56"/>
    <w:rsid w:val="002B3D64"/>
    <w:rsid w:val="002B3EBD"/>
    <w:rsid w:val="002B400A"/>
    <w:rsid w:val="002B4050"/>
    <w:rsid w:val="002B40CB"/>
    <w:rsid w:val="002B415A"/>
    <w:rsid w:val="002B41C3"/>
    <w:rsid w:val="002B4212"/>
    <w:rsid w:val="002B4219"/>
    <w:rsid w:val="002B424D"/>
    <w:rsid w:val="002B43D4"/>
    <w:rsid w:val="002B4407"/>
    <w:rsid w:val="002B4450"/>
    <w:rsid w:val="002B4559"/>
    <w:rsid w:val="002B4585"/>
    <w:rsid w:val="002B4686"/>
    <w:rsid w:val="002B471D"/>
    <w:rsid w:val="002B4731"/>
    <w:rsid w:val="002B480C"/>
    <w:rsid w:val="002B4821"/>
    <w:rsid w:val="002B484B"/>
    <w:rsid w:val="002B491E"/>
    <w:rsid w:val="002B496D"/>
    <w:rsid w:val="002B4987"/>
    <w:rsid w:val="002B4998"/>
    <w:rsid w:val="002B499F"/>
    <w:rsid w:val="002B49EC"/>
    <w:rsid w:val="002B4A79"/>
    <w:rsid w:val="002B4AD6"/>
    <w:rsid w:val="002B4C0D"/>
    <w:rsid w:val="002B4E12"/>
    <w:rsid w:val="002B4F26"/>
    <w:rsid w:val="002B4F70"/>
    <w:rsid w:val="002B4FAB"/>
    <w:rsid w:val="002B50C7"/>
    <w:rsid w:val="002B50CF"/>
    <w:rsid w:val="002B52E9"/>
    <w:rsid w:val="002B531D"/>
    <w:rsid w:val="002B5379"/>
    <w:rsid w:val="002B53DD"/>
    <w:rsid w:val="002B53DE"/>
    <w:rsid w:val="002B54A1"/>
    <w:rsid w:val="002B5509"/>
    <w:rsid w:val="002B5537"/>
    <w:rsid w:val="002B5669"/>
    <w:rsid w:val="002B56A7"/>
    <w:rsid w:val="002B56E2"/>
    <w:rsid w:val="002B57E6"/>
    <w:rsid w:val="002B57FE"/>
    <w:rsid w:val="002B58A8"/>
    <w:rsid w:val="002B59E1"/>
    <w:rsid w:val="002B5B68"/>
    <w:rsid w:val="002B5CB1"/>
    <w:rsid w:val="002B5DC1"/>
    <w:rsid w:val="002B5E4B"/>
    <w:rsid w:val="002B5E4E"/>
    <w:rsid w:val="002B5EC3"/>
    <w:rsid w:val="002B5ECE"/>
    <w:rsid w:val="002B5F15"/>
    <w:rsid w:val="002B5FDD"/>
    <w:rsid w:val="002B60AF"/>
    <w:rsid w:val="002B60F5"/>
    <w:rsid w:val="002B6134"/>
    <w:rsid w:val="002B6289"/>
    <w:rsid w:val="002B6293"/>
    <w:rsid w:val="002B63DD"/>
    <w:rsid w:val="002B646D"/>
    <w:rsid w:val="002B6479"/>
    <w:rsid w:val="002B64B5"/>
    <w:rsid w:val="002B6523"/>
    <w:rsid w:val="002B655A"/>
    <w:rsid w:val="002B65A9"/>
    <w:rsid w:val="002B6704"/>
    <w:rsid w:val="002B680F"/>
    <w:rsid w:val="002B686F"/>
    <w:rsid w:val="002B6891"/>
    <w:rsid w:val="002B6A07"/>
    <w:rsid w:val="002B6A48"/>
    <w:rsid w:val="002B6B34"/>
    <w:rsid w:val="002B6B7B"/>
    <w:rsid w:val="002B6C47"/>
    <w:rsid w:val="002B6D9A"/>
    <w:rsid w:val="002B6E88"/>
    <w:rsid w:val="002B6EC9"/>
    <w:rsid w:val="002B70F3"/>
    <w:rsid w:val="002B70FD"/>
    <w:rsid w:val="002B715E"/>
    <w:rsid w:val="002B7216"/>
    <w:rsid w:val="002B7355"/>
    <w:rsid w:val="002B73E1"/>
    <w:rsid w:val="002B7458"/>
    <w:rsid w:val="002B7587"/>
    <w:rsid w:val="002B759C"/>
    <w:rsid w:val="002B75B5"/>
    <w:rsid w:val="002B75DE"/>
    <w:rsid w:val="002B765F"/>
    <w:rsid w:val="002B774E"/>
    <w:rsid w:val="002B7787"/>
    <w:rsid w:val="002B7958"/>
    <w:rsid w:val="002B7ABE"/>
    <w:rsid w:val="002B7AF9"/>
    <w:rsid w:val="002B7B6D"/>
    <w:rsid w:val="002B7C1B"/>
    <w:rsid w:val="002B7C8C"/>
    <w:rsid w:val="002B7CF4"/>
    <w:rsid w:val="002B7D34"/>
    <w:rsid w:val="002B7DA6"/>
    <w:rsid w:val="002B7DC1"/>
    <w:rsid w:val="002B7E37"/>
    <w:rsid w:val="002B7FA5"/>
    <w:rsid w:val="002C00F9"/>
    <w:rsid w:val="002C0445"/>
    <w:rsid w:val="002C0454"/>
    <w:rsid w:val="002C050C"/>
    <w:rsid w:val="002C0534"/>
    <w:rsid w:val="002C055E"/>
    <w:rsid w:val="002C0619"/>
    <w:rsid w:val="002C068D"/>
    <w:rsid w:val="002C075F"/>
    <w:rsid w:val="002C07DB"/>
    <w:rsid w:val="002C081F"/>
    <w:rsid w:val="002C0859"/>
    <w:rsid w:val="002C0875"/>
    <w:rsid w:val="002C087F"/>
    <w:rsid w:val="002C0A12"/>
    <w:rsid w:val="002C0A68"/>
    <w:rsid w:val="002C0A6B"/>
    <w:rsid w:val="002C0A86"/>
    <w:rsid w:val="002C0AD1"/>
    <w:rsid w:val="002C0AF0"/>
    <w:rsid w:val="002C0D19"/>
    <w:rsid w:val="002C0D2A"/>
    <w:rsid w:val="002C0D5D"/>
    <w:rsid w:val="002C0DCD"/>
    <w:rsid w:val="002C0E52"/>
    <w:rsid w:val="002C0ED7"/>
    <w:rsid w:val="002C106E"/>
    <w:rsid w:val="002C125C"/>
    <w:rsid w:val="002C1332"/>
    <w:rsid w:val="002C1381"/>
    <w:rsid w:val="002C13C8"/>
    <w:rsid w:val="002C13E5"/>
    <w:rsid w:val="002C13F7"/>
    <w:rsid w:val="002C13FF"/>
    <w:rsid w:val="002C1458"/>
    <w:rsid w:val="002C14D1"/>
    <w:rsid w:val="002C155A"/>
    <w:rsid w:val="002C160D"/>
    <w:rsid w:val="002C1664"/>
    <w:rsid w:val="002C172B"/>
    <w:rsid w:val="002C1766"/>
    <w:rsid w:val="002C17D3"/>
    <w:rsid w:val="002C196B"/>
    <w:rsid w:val="002C19B9"/>
    <w:rsid w:val="002C1AB8"/>
    <w:rsid w:val="002C1B07"/>
    <w:rsid w:val="002C1B78"/>
    <w:rsid w:val="002C1C57"/>
    <w:rsid w:val="002C1CB2"/>
    <w:rsid w:val="002C1E45"/>
    <w:rsid w:val="002C1E54"/>
    <w:rsid w:val="002C1F32"/>
    <w:rsid w:val="002C1F80"/>
    <w:rsid w:val="002C1FE5"/>
    <w:rsid w:val="002C1FEB"/>
    <w:rsid w:val="002C21C1"/>
    <w:rsid w:val="002C2246"/>
    <w:rsid w:val="002C224F"/>
    <w:rsid w:val="002C229A"/>
    <w:rsid w:val="002C2381"/>
    <w:rsid w:val="002C2396"/>
    <w:rsid w:val="002C2529"/>
    <w:rsid w:val="002C2540"/>
    <w:rsid w:val="002C25FF"/>
    <w:rsid w:val="002C266B"/>
    <w:rsid w:val="002C26C5"/>
    <w:rsid w:val="002C27C1"/>
    <w:rsid w:val="002C297B"/>
    <w:rsid w:val="002C29F8"/>
    <w:rsid w:val="002C2B77"/>
    <w:rsid w:val="002C2B7B"/>
    <w:rsid w:val="002C2C3E"/>
    <w:rsid w:val="002C2CCC"/>
    <w:rsid w:val="002C2CDC"/>
    <w:rsid w:val="002C2D32"/>
    <w:rsid w:val="002C2D7E"/>
    <w:rsid w:val="002C2E0B"/>
    <w:rsid w:val="002C2E3B"/>
    <w:rsid w:val="002C3039"/>
    <w:rsid w:val="002C3055"/>
    <w:rsid w:val="002C3062"/>
    <w:rsid w:val="002C30EF"/>
    <w:rsid w:val="002C312B"/>
    <w:rsid w:val="002C3134"/>
    <w:rsid w:val="002C32F8"/>
    <w:rsid w:val="002C3334"/>
    <w:rsid w:val="002C33C1"/>
    <w:rsid w:val="002C34A5"/>
    <w:rsid w:val="002C35CA"/>
    <w:rsid w:val="002C35CB"/>
    <w:rsid w:val="002C3708"/>
    <w:rsid w:val="002C3768"/>
    <w:rsid w:val="002C38CC"/>
    <w:rsid w:val="002C393D"/>
    <w:rsid w:val="002C39A4"/>
    <w:rsid w:val="002C3A18"/>
    <w:rsid w:val="002C3B23"/>
    <w:rsid w:val="002C3B5D"/>
    <w:rsid w:val="002C3C83"/>
    <w:rsid w:val="002C3CFD"/>
    <w:rsid w:val="002C3D14"/>
    <w:rsid w:val="002C3E0A"/>
    <w:rsid w:val="002C3E1A"/>
    <w:rsid w:val="002C3E9F"/>
    <w:rsid w:val="002C3EAF"/>
    <w:rsid w:val="002C3ED8"/>
    <w:rsid w:val="002C3F3F"/>
    <w:rsid w:val="002C4040"/>
    <w:rsid w:val="002C425B"/>
    <w:rsid w:val="002C4271"/>
    <w:rsid w:val="002C430C"/>
    <w:rsid w:val="002C4498"/>
    <w:rsid w:val="002C4551"/>
    <w:rsid w:val="002C463A"/>
    <w:rsid w:val="002C463D"/>
    <w:rsid w:val="002C4869"/>
    <w:rsid w:val="002C487F"/>
    <w:rsid w:val="002C48E8"/>
    <w:rsid w:val="002C4ACD"/>
    <w:rsid w:val="002C4AF3"/>
    <w:rsid w:val="002C4B32"/>
    <w:rsid w:val="002C4C38"/>
    <w:rsid w:val="002C4D27"/>
    <w:rsid w:val="002C4E01"/>
    <w:rsid w:val="002C4E18"/>
    <w:rsid w:val="002C4E29"/>
    <w:rsid w:val="002C4E91"/>
    <w:rsid w:val="002C4ED4"/>
    <w:rsid w:val="002C4F0D"/>
    <w:rsid w:val="002C4F27"/>
    <w:rsid w:val="002C4F4B"/>
    <w:rsid w:val="002C5076"/>
    <w:rsid w:val="002C5181"/>
    <w:rsid w:val="002C519E"/>
    <w:rsid w:val="002C52D6"/>
    <w:rsid w:val="002C5371"/>
    <w:rsid w:val="002C5409"/>
    <w:rsid w:val="002C5418"/>
    <w:rsid w:val="002C545D"/>
    <w:rsid w:val="002C5546"/>
    <w:rsid w:val="002C5593"/>
    <w:rsid w:val="002C5701"/>
    <w:rsid w:val="002C572D"/>
    <w:rsid w:val="002C57B1"/>
    <w:rsid w:val="002C57BE"/>
    <w:rsid w:val="002C586A"/>
    <w:rsid w:val="002C5891"/>
    <w:rsid w:val="002C594D"/>
    <w:rsid w:val="002C5ACA"/>
    <w:rsid w:val="002C5B9A"/>
    <w:rsid w:val="002C5C76"/>
    <w:rsid w:val="002C5CE2"/>
    <w:rsid w:val="002C5DCD"/>
    <w:rsid w:val="002C5E52"/>
    <w:rsid w:val="002C5EBD"/>
    <w:rsid w:val="002C5ED2"/>
    <w:rsid w:val="002C5EF5"/>
    <w:rsid w:val="002C5F03"/>
    <w:rsid w:val="002C5F23"/>
    <w:rsid w:val="002C5F9A"/>
    <w:rsid w:val="002C61AC"/>
    <w:rsid w:val="002C6212"/>
    <w:rsid w:val="002C630F"/>
    <w:rsid w:val="002C6377"/>
    <w:rsid w:val="002C63B1"/>
    <w:rsid w:val="002C63E9"/>
    <w:rsid w:val="002C644A"/>
    <w:rsid w:val="002C645C"/>
    <w:rsid w:val="002C64CE"/>
    <w:rsid w:val="002C64D2"/>
    <w:rsid w:val="002C669A"/>
    <w:rsid w:val="002C66CD"/>
    <w:rsid w:val="002C66F7"/>
    <w:rsid w:val="002C67B8"/>
    <w:rsid w:val="002C6871"/>
    <w:rsid w:val="002C6887"/>
    <w:rsid w:val="002C6949"/>
    <w:rsid w:val="002C69AE"/>
    <w:rsid w:val="002C6AE4"/>
    <w:rsid w:val="002C6B6A"/>
    <w:rsid w:val="002C6B7C"/>
    <w:rsid w:val="002C6BDB"/>
    <w:rsid w:val="002C6BEB"/>
    <w:rsid w:val="002C6C42"/>
    <w:rsid w:val="002C6E01"/>
    <w:rsid w:val="002C6E05"/>
    <w:rsid w:val="002C6F61"/>
    <w:rsid w:val="002C6FC7"/>
    <w:rsid w:val="002C6FF9"/>
    <w:rsid w:val="002C7047"/>
    <w:rsid w:val="002C705D"/>
    <w:rsid w:val="002C71C9"/>
    <w:rsid w:val="002C724D"/>
    <w:rsid w:val="002C72B1"/>
    <w:rsid w:val="002C7401"/>
    <w:rsid w:val="002C74C4"/>
    <w:rsid w:val="002C74E6"/>
    <w:rsid w:val="002C750C"/>
    <w:rsid w:val="002C7552"/>
    <w:rsid w:val="002C757F"/>
    <w:rsid w:val="002C759C"/>
    <w:rsid w:val="002C75A3"/>
    <w:rsid w:val="002C7792"/>
    <w:rsid w:val="002C7A30"/>
    <w:rsid w:val="002C7A3E"/>
    <w:rsid w:val="002C7B26"/>
    <w:rsid w:val="002C7BC8"/>
    <w:rsid w:val="002C7BFD"/>
    <w:rsid w:val="002C7C04"/>
    <w:rsid w:val="002C7C08"/>
    <w:rsid w:val="002C7CC6"/>
    <w:rsid w:val="002C7CE2"/>
    <w:rsid w:val="002C7CEF"/>
    <w:rsid w:val="002C7DBB"/>
    <w:rsid w:val="002C7E02"/>
    <w:rsid w:val="002C7E7F"/>
    <w:rsid w:val="002C7EA3"/>
    <w:rsid w:val="002C7F64"/>
    <w:rsid w:val="002C7FD7"/>
    <w:rsid w:val="002C7FEE"/>
    <w:rsid w:val="002D0034"/>
    <w:rsid w:val="002D0062"/>
    <w:rsid w:val="002D0088"/>
    <w:rsid w:val="002D00B5"/>
    <w:rsid w:val="002D0120"/>
    <w:rsid w:val="002D01E2"/>
    <w:rsid w:val="002D024E"/>
    <w:rsid w:val="002D03FD"/>
    <w:rsid w:val="002D05AA"/>
    <w:rsid w:val="002D05C2"/>
    <w:rsid w:val="002D05F0"/>
    <w:rsid w:val="002D0618"/>
    <w:rsid w:val="002D0656"/>
    <w:rsid w:val="002D07B1"/>
    <w:rsid w:val="002D0822"/>
    <w:rsid w:val="002D09DB"/>
    <w:rsid w:val="002D09EC"/>
    <w:rsid w:val="002D0AF2"/>
    <w:rsid w:val="002D0B92"/>
    <w:rsid w:val="002D0C6D"/>
    <w:rsid w:val="002D0DAE"/>
    <w:rsid w:val="002D0DB3"/>
    <w:rsid w:val="002D0DD1"/>
    <w:rsid w:val="002D0E24"/>
    <w:rsid w:val="002D0F21"/>
    <w:rsid w:val="002D0F7B"/>
    <w:rsid w:val="002D1013"/>
    <w:rsid w:val="002D1066"/>
    <w:rsid w:val="002D1132"/>
    <w:rsid w:val="002D11CA"/>
    <w:rsid w:val="002D11E3"/>
    <w:rsid w:val="002D1294"/>
    <w:rsid w:val="002D1500"/>
    <w:rsid w:val="002D1510"/>
    <w:rsid w:val="002D15A1"/>
    <w:rsid w:val="002D15AA"/>
    <w:rsid w:val="002D1687"/>
    <w:rsid w:val="002D1769"/>
    <w:rsid w:val="002D18F8"/>
    <w:rsid w:val="002D1954"/>
    <w:rsid w:val="002D196D"/>
    <w:rsid w:val="002D1A17"/>
    <w:rsid w:val="002D1A69"/>
    <w:rsid w:val="002D1A9F"/>
    <w:rsid w:val="002D1B1B"/>
    <w:rsid w:val="002D1B37"/>
    <w:rsid w:val="002D1C14"/>
    <w:rsid w:val="002D1C24"/>
    <w:rsid w:val="002D1D87"/>
    <w:rsid w:val="002D1DB3"/>
    <w:rsid w:val="002D1E9C"/>
    <w:rsid w:val="002D1EA6"/>
    <w:rsid w:val="002D1FF6"/>
    <w:rsid w:val="002D2016"/>
    <w:rsid w:val="002D22AD"/>
    <w:rsid w:val="002D22E3"/>
    <w:rsid w:val="002D23A2"/>
    <w:rsid w:val="002D2412"/>
    <w:rsid w:val="002D24C7"/>
    <w:rsid w:val="002D253E"/>
    <w:rsid w:val="002D264B"/>
    <w:rsid w:val="002D26E7"/>
    <w:rsid w:val="002D2734"/>
    <w:rsid w:val="002D2802"/>
    <w:rsid w:val="002D295E"/>
    <w:rsid w:val="002D29DA"/>
    <w:rsid w:val="002D2AAB"/>
    <w:rsid w:val="002D2B97"/>
    <w:rsid w:val="002D2C41"/>
    <w:rsid w:val="002D2CFF"/>
    <w:rsid w:val="002D2D24"/>
    <w:rsid w:val="002D2E51"/>
    <w:rsid w:val="002D2E66"/>
    <w:rsid w:val="002D2EDB"/>
    <w:rsid w:val="002D2F80"/>
    <w:rsid w:val="002D2FA7"/>
    <w:rsid w:val="002D304E"/>
    <w:rsid w:val="002D326B"/>
    <w:rsid w:val="002D33A5"/>
    <w:rsid w:val="002D343C"/>
    <w:rsid w:val="002D3505"/>
    <w:rsid w:val="002D3617"/>
    <w:rsid w:val="002D361B"/>
    <w:rsid w:val="002D368C"/>
    <w:rsid w:val="002D370B"/>
    <w:rsid w:val="002D371D"/>
    <w:rsid w:val="002D374D"/>
    <w:rsid w:val="002D375A"/>
    <w:rsid w:val="002D3991"/>
    <w:rsid w:val="002D3BB0"/>
    <w:rsid w:val="002D3BC2"/>
    <w:rsid w:val="002D3CA3"/>
    <w:rsid w:val="002D3CC2"/>
    <w:rsid w:val="002D3D6E"/>
    <w:rsid w:val="002D3DD0"/>
    <w:rsid w:val="002D3EE7"/>
    <w:rsid w:val="002D3EF0"/>
    <w:rsid w:val="002D4058"/>
    <w:rsid w:val="002D4195"/>
    <w:rsid w:val="002D41D4"/>
    <w:rsid w:val="002D4213"/>
    <w:rsid w:val="002D433F"/>
    <w:rsid w:val="002D4361"/>
    <w:rsid w:val="002D43FC"/>
    <w:rsid w:val="002D43FE"/>
    <w:rsid w:val="002D444D"/>
    <w:rsid w:val="002D44AE"/>
    <w:rsid w:val="002D454E"/>
    <w:rsid w:val="002D47AD"/>
    <w:rsid w:val="002D4893"/>
    <w:rsid w:val="002D48CC"/>
    <w:rsid w:val="002D4912"/>
    <w:rsid w:val="002D49AC"/>
    <w:rsid w:val="002D4A60"/>
    <w:rsid w:val="002D4AB5"/>
    <w:rsid w:val="002D4AE9"/>
    <w:rsid w:val="002D4B8C"/>
    <w:rsid w:val="002D4B9A"/>
    <w:rsid w:val="002D4C85"/>
    <w:rsid w:val="002D4D1F"/>
    <w:rsid w:val="002D4E81"/>
    <w:rsid w:val="002D4FB4"/>
    <w:rsid w:val="002D4FD9"/>
    <w:rsid w:val="002D50C3"/>
    <w:rsid w:val="002D510C"/>
    <w:rsid w:val="002D51B2"/>
    <w:rsid w:val="002D5467"/>
    <w:rsid w:val="002D5517"/>
    <w:rsid w:val="002D5576"/>
    <w:rsid w:val="002D55C9"/>
    <w:rsid w:val="002D5624"/>
    <w:rsid w:val="002D5631"/>
    <w:rsid w:val="002D56F3"/>
    <w:rsid w:val="002D57F8"/>
    <w:rsid w:val="002D5854"/>
    <w:rsid w:val="002D5883"/>
    <w:rsid w:val="002D58AC"/>
    <w:rsid w:val="002D5927"/>
    <w:rsid w:val="002D592E"/>
    <w:rsid w:val="002D5A5B"/>
    <w:rsid w:val="002D5BF1"/>
    <w:rsid w:val="002D5E0E"/>
    <w:rsid w:val="002D5E15"/>
    <w:rsid w:val="002D5E51"/>
    <w:rsid w:val="002D5EF7"/>
    <w:rsid w:val="002D5FA2"/>
    <w:rsid w:val="002D6079"/>
    <w:rsid w:val="002D6103"/>
    <w:rsid w:val="002D6192"/>
    <w:rsid w:val="002D6210"/>
    <w:rsid w:val="002D636A"/>
    <w:rsid w:val="002D6483"/>
    <w:rsid w:val="002D6541"/>
    <w:rsid w:val="002D667F"/>
    <w:rsid w:val="002D6683"/>
    <w:rsid w:val="002D673C"/>
    <w:rsid w:val="002D67BB"/>
    <w:rsid w:val="002D68B7"/>
    <w:rsid w:val="002D68F0"/>
    <w:rsid w:val="002D68F1"/>
    <w:rsid w:val="002D6930"/>
    <w:rsid w:val="002D69E0"/>
    <w:rsid w:val="002D6A16"/>
    <w:rsid w:val="002D6A58"/>
    <w:rsid w:val="002D6A64"/>
    <w:rsid w:val="002D6BFB"/>
    <w:rsid w:val="002D6FDB"/>
    <w:rsid w:val="002D7000"/>
    <w:rsid w:val="002D710B"/>
    <w:rsid w:val="002D7167"/>
    <w:rsid w:val="002D719E"/>
    <w:rsid w:val="002D71CA"/>
    <w:rsid w:val="002D720A"/>
    <w:rsid w:val="002D7291"/>
    <w:rsid w:val="002D739A"/>
    <w:rsid w:val="002D7496"/>
    <w:rsid w:val="002D753E"/>
    <w:rsid w:val="002D7567"/>
    <w:rsid w:val="002D75E8"/>
    <w:rsid w:val="002D7615"/>
    <w:rsid w:val="002D77F3"/>
    <w:rsid w:val="002D7815"/>
    <w:rsid w:val="002D7839"/>
    <w:rsid w:val="002D78F1"/>
    <w:rsid w:val="002D797E"/>
    <w:rsid w:val="002D799F"/>
    <w:rsid w:val="002D7AEB"/>
    <w:rsid w:val="002D7BAD"/>
    <w:rsid w:val="002D7C0E"/>
    <w:rsid w:val="002D7C6E"/>
    <w:rsid w:val="002D7C8C"/>
    <w:rsid w:val="002D7E42"/>
    <w:rsid w:val="002D7E6D"/>
    <w:rsid w:val="002D7EEC"/>
    <w:rsid w:val="002D7F32"/>
    <w:rsid w:val="002D7F63"/>
    <w:rsid w:val="002D7F9C"/>
    <w:rsid w:val="002D7FD6"/>
    <w:rsid w:val="002D7FF0"/>
    <w:rsid w:val="002E0033"/>
    <w:rsid w:val="002E0050"/>
    <w:rsid w:val="002E00E5"/>
    <w:rsid w:val="002E0109"/>
    <w:rsid w:val="002E01F4"/>
    <w:rsid w:val="002E0344"/>
    <w:rsid w:val="002E03CB"/>
    <w:rsid w:val="002E03F4"/>
    <w:rsid w:val="002E044B"/>
    <w:rsid w:val="002E0452"/>
    <w:rsid w:val="002E0478"/>
    <w:rsid w:val="002E0738"/>
    <w:rsid w:val="002E075B"/>
    <w:rsid w:val="002E077E"/>
    <w:rsid w:val="002E0783"/>
    <w:rsid w:val="002E08BB"/>
    <w:rsid w:val="002E0917"/>
    <w:rsid w:val="002E099E"/>
    <w:rsid w:val="002E0A74"/>
    <w:rsid w:val="002E0AB3"/>
    <w:rsid w:val="002E0AC6"/>
    <w:rsid w:val="002E0B2B"/>
    <w:rsid w:val="002E0BCE"/>
    <w:rsid w:val="002E0C2C"/>
    <w:rsid w:val="002E0D1C"/>
    <w:rsid w:val="002E0D2F"/>
    <w:rsid w:val="002E0D6E"/>
    <w:rsid w:val="002E0E89"/>
    <w:rsid w:val="002E0E8C"/>
    <w:rsid w:val="002E0EB6"/>
    <w:rsid w:val="002E0F0D"/>
    <w:rsid w:val="002E10AF"/>
    <w:rsid w:val="002E10BA"/>
    <w:rsid w:val="002E128A"/>
    <w:rsid w:val="002E1352"/>
    <w:rsid w:val="002E138B"/>
    <w:rsid w:val="002E1447"/>
    <w:rsid w:val="002E1521"/>
    <w:rsid w:val="002E159C"/>
    <w:rsid w:val="002E166D"/>
    <w:rsid w:val="002E16CB"/>
    <w:rsid w:val="002E17CC"/>
    <w:rsid w:val="002E180A"/>
    <w:rsid w:val="002E18CF"/>
    <w:rsid w:val="002E1910"/>
    <w:rsid w:val="002E19A4"/>
    <w:rsid w:val="002E1BC8"/>
    <w:rsid w:val="002E1BFC"/>
    <w:rsid w:val="002E1C30"/>
    <w:rsid w:val="002E1C4F"/>
    <w:rsid w:val="002E1C5E"/>
    <w:rsid w:val="002E1D43"/>
    <w:rsid w:val="002E1DEB"/>
    <w:rsid w:val="002E1E06"/>
    <w:rsid w:val="002E1EF8"/>
    <w:rsid w:val="002E1F37"/>
    <w:rsid w:val="002E2034"/>
    <w:rsid w:val="002E2065"/>
    <w:rsid w:val="002E2213"/>
    <w:rsid w:val="002E2216"/>
    <w:rsid w:val="002E2329"/>
    <w:rsid w:val="002E2356"/>
    <w:rsid w:val="002E2360"/>
    <w:rsid w:val="002E241F"/>
    <w:rsid w:val="002E2424"/>
    <w:rsid w:val="002E2497"/>
    <w:rsid w:val="002E256B"/>
    <w:rsid w:val="002E259C"/>
    <w:rsid w:val="002E25FC"/>
    <w:rsid w:val="002E2648"/>
    <w:rsid w:val="002E26A9"/>
    <w:rsid w:val="002E26EE"/>
    <w:rsid w:val="002E27A6"/>
    <w:rsid w:val="002E2809"/>
    <w:rsid w:val="002E2838"/>
    <w:rsid w:val="002E284A"/>
    <w:rsid w:val="002E2894"/>
    <w:rsid w:val="002E2A25"/>
    <w:rsid w:val="002E2B45"/>
    <w:rsid w:val="002E2E9D"/>
    <w:rsid w:val="002E2FA2"/>
    <w:rsid w:val="002E30E1"/>
    <w:rsid w:val="002E3176"/>
    <w:rsid w:val="002E31BA"/>
    <w:rsid w:val="002E322A"/>
    <w:rsid w:val="002E32FA"/>
    <w:rsid w:val="002E341A"/>
    <w:rsid w:val="002E35AA"/>
    <w:rsid w:val="002E369A"/>
    <w:rsid w:val="002E36B3"/>
    <w:rsid w:val="002E37DC"/>
    <w:rsid w:val="002E380B"/>
    <w:rsid w:val="002E394D"/>
    <w:rsid w:val="002E3AAC"/>
    <w:rsid w:val="002E3AF9"/>
    <w:rsid w:val="002E3B1E"/>
    <w:rsid w:val="002E3B38"/>
    <w:rsid w:val="002E3BA3"/>
    <w:rsid w:val="002E3BF2"/>
    <w:rsid w:val="002E3C5D"/>
    <w:rsid w:val="002E3C7C"/>
    <w:rsid w:val="002E3ED2"/>
    <w:rsid w:val="002E3EFF"/>
    <w:rsid w:val="002E3FB8"/>
    <w:rsid w:val="002E3FC0"/>
    <w:rsid w:val="002E3FC1"/>
    <w:rsid w:val="002E40B4"/>
    <w:rsid w:val="002E425F"/>
    <w:rsid w:val="002E42E1"/>
    <w:rsid w:val="002E44D7"/>
    <w:rsid w:val="002E4576"/>
    <w:rsid w:val="002E45A5"/>
    <w:rsid w:val="002E460A"/>
    <w:rsid w:val="002E4759"/>
    <w:rsid w:val="002E47C3"/>
    <w:rsid w:val="002E47FC"/>
    <w:rsid w:val="002E4826"/>
    <w:rsid w:val="002E4878"/>
    <w:rsid w:val="002E491E"/>
    <w:rsid w:val="002E4A26"/>
    <w:rsid w:val="002E4AC8"/>
    <w:rsid w:val="002E4B2C"/>
    <w:rsid w:val="002E4B39"/>
    <w:rsid w:val="002E4C15"/>
    <w:rsid w:val="002E4C62"/>
    <w:rsid w:val="002E4CA3"/>
    <w:rsid w:val="002E4CC0"/>
    <w:rsid w:val="002E4E91"/>
    <w:rsid w:val="002E4EA2"/>
    <w:rsid w:val="002E4EEF"/>
    <w:rsid w:val="002E4F27"/>
    <w:rsid w:val="002E4F37"/>
    <w:rsid w:val="002E5004"/>
    <w:rsid w:val="002E501C"/>
    <w:rsid w:val="002E506B"/>
    <w:rsid w:val="002E50CA"/>
    <w:rsid w:val="002E51AE"/>
    <w:rsid w:val="002E51D6"/>
    <w:rsid w:val="002E528E"/>
    <w:rsid w:val="002E5397"/>
    <w:rsid w:val="002E54CB"/>
    <w:rsid w:val="002E5503"/>
    <w:rsid w:val="002E555C"/>
    <w:rsid w:val="002E5578"/>
    <w:rsid w:val="002E55BE"/>
    <w:rsid w:val="002E55DF"/>
    <w:rsid w:val="002E5609"/>
    <w:rsid w:val="002E56A0"/>
    <w:rsid w:val="002E56CA"/>
    <w:rsid w:val="002E56E1"/>
    <w:rsid w:val="002E591C"/>
    <w:rsid w:val="002E59DC"/>
    <w:rsid w:val="002E59E1"/>
    <w:rsid w:val="002E59EA"/>
    <w:rsid w:val="002E59F4"/>
    <w:rsid w:val="002E5AA0"/>
    <w:rsid w:val="002E5B13"/>
    <w:rsid w:val="002E5B2C"/>
    <w:rsid w:val="002E5B51"/>
    <w:rsid w:val="002E5B94"/>
    <w:rsid w:val="002E5BBA"/>
    <w:rsid w:val="002E5C1D"/>
    <w:rsid w:val="002E5C2D"/>
    <w:rsid w:val="002E5C32"/>
    <w:rsid w:val="002E5E33"/>
    <w:rsid w:val="002E5E68"/>
    <w:rsid w:val="002E5ED3"/>
    <w:rsid w:val="002E6064"/>
    <w:rsid w:val="002E614C"/>
    <w:rsid w:val="002E6312"/>
    <w:rsid w:val="002E6336"/>
    <w:rsid w:val="002E639F"/>
    <w:rsid w:val="002E646B"/>
    <w:rsid w:val="002E6574"/>
    <w:rsid w:val="002E6603"/>
    <w:rsid w:val="002E668C"/>
    <w:rsid w:val="002E66DA"/>
    <w:rsid w:val="002E67C3"/>
    <w:rsid w:val="002E681F"/>
    <w:rsid w:val="002E695A"/>
    <w:rsid w:val="002E6A98"/>
    <w:rsid w:val="002E6C84"/>
    <w:rsid w:val="002E6D10"/>
    <w:rsid w:val="002E6D48"/>
    <w:rsid w:val="002E6F9D"/>
    <w:rsid w:val="002E702D"/>
    <w:rsid w:val="002E70F6"/>
    <w:rsid w:val="002E720B"/>
    <w:rsid w:val="002E7291"/>
    <w:rsid w:val="002E7418"/>
    <w:rsid w:val="002E743B"/>
    <w:rsid w:val="002E7446"/>
    <w:rsid w:val="002E7543"/>
    <w:rsid w:val="002E760D"/>
    <w:rsid w:val="002E775F"/>
    <w:rsid w:val="002E779E"/>
    <w:rsid w:val="002E7843"/>
    <w:rsid w:val="002E7882"/>
    <w:rsid w:val="002E790F"/>
    <w:rsid w:val="002E79B3"/>
    <w:rsid w:val="002E79D9"/>
    <w:rsid w:val="002E7D6E"/>
    <w:rsid w:val="002E7D78"/>
    <w:rsid w:val="002E7DBF"/>
    <w:rsid w:val="002E7E47"/>
    <w:rsid w:val="002E7EAE"/>
    <w:rsid w:val="002E7F76"/>
    <w:rsid w:val="002E7FB3"/>
    <w:rsid w:val="002E7FC3"/>
    <w:rsid w:val="002E7FDB"/>
    <w:rsid w:val="002F00D8"/>
    <w:rsid w:val="002F0196"/>
    <w:rsid w:val="002F01AD"/>
    <w:rsid w:val="002F0266"/>
    <w:rsid w:val="002F02A9"/>
    <w:rsid w:val="002F0439"/>
    <w:rsid w:val="002F04A6"/>
    <w:rsid w:val="002F059F"/>
    <w:rsid w:val="002F05D8"/>
    <w:rsid w:val="002F05E2"/>
    <w:rsid w:val="002F0763"/>
    <w:rsid w:val="002F081B"/>
    <w:rsid w:val="002F08A8"/>
    <w:rsid w:val="002F0A59"/>
    <w:rsid w:val="002F0A5D"/>
    <w:rsid w:val="002F0C37"/>
    <w:rsid w:val="002F0CDF"/>
    <w:rsid w:val="002F0D36"/>
    <w:rsid w:val="002F0DB5"/>
    <w:rsid w:val="002F0E02"/>
    <w:rsid w:val="002F0E7E"/>
    <w:rsid w:val="002F0F4B"/>
    <w:rsid w:val="002F0FB2"/>
    <w:rsid w:val="002F1020"/>
    <w:rsid w:val="002F113A"/>
    <w:rsid w:val="002F11F7"/>
    <w:rsid w:val="002F1235"/>
    <w:rsid w:val="002F12D9"/>
    <w:rsid w:val="002F13AE"/>
    <w:rsid w:val="002F14EC"/>
    <w:rsid w:val="002F1564"/>
    <w:rsid w:val="002F1598"/>
    <w:rsid w:val="002F15D4"/>
    <w:rsid w:val="002F1666"/>
    <w:rsid w:val="002F1673"/>
    <w:rsid w:val="002F16B7"/>
    <w:rsid w:val="002F16CB"/>
    <w:rsid w:val="002F1708"/>
    <w:rsid w:val="002F1726"/>
    <w:rsid w:val="002F177D"/>
    <w:rsid w:val="002F17A3"/>
    <w:rsid w:val="002F17BD"/>
    <w:rsid w:val="002F17F7"/>
    <w:rsid w:val="002F1825"/>
    <w:rsid w:val="002F18E1"/>
    <w:rsid w:val="002F1999"/>
    <w:rsid w:val="002F19D3"/>
    <w:rsid w:val="002F1A05"/>
    <w:rsid w:val="002F1A22"/>
    <w:rsid w:val="002F1A9B"/>
    <w:rsid w:val="002F1B2E"/>
    <w:rsid w:val="002F1B64"/>
    <w:rsid w:val="002F1BB0"/>
    <w:rsid w:val="002F1BB2"/>
    <w:rsid w:val="002F1CB9"/>
    <w:rsid w:val="002F207A"/>
    <w:rsid w:val="002F20F5"/>
    <w:rsid w:val="002F21CA"/>
    <w:rsid w:val="002F2287"/>
    <w:rsid w:val="002F229C"/>
    <w:rsid w:val="002F22D5"/>
    <w:rsid w:val="002F22DB"/>
    <w:rsid w:val="002F230B"/>
    <w:rsid w:val="002F2317"/>
    <w:rsid w:val="002F2362"/>
    <w:rsid w:val="002F2413"/>
    <w:rsid w:val="002F269D"/>
    <w:rsid w:val="002F26DE"/>
    <w:rsid w:val="002F26E5"/>
    <w:rsid w:val="002F2769"/>
    <w:rsid w:val="002F2784"/>
    <w:rsid w:val="002F28AB"/>
    <w:rsid w:val="002F28E7"/>
    <w:rsid w:val="002F29CC"/>
    <w:rsid w:val="002F29EE"/>
    <w:rsid w:val="002F2B19"/>
    <w:rsid w:val="002F2BD7"/>
    <w:rsid w:val="002F2BE8"/>
    <w:rsid w:val="002F2C1A"/>
    <w:rsid w:val="002F2C2C"/>
    <w:rsid w:val="002F2D41"/>
    <w:rsid w:val="002F2D4A"/>
    <w:rsid w:val="002F2DBD"/>
    <w:rsid w:val="002F2E63"/>
    <w:rsid w:val="002F2EF6"/>
    <w:rsid w:val="002F2F26"/>
    <w:rsid w:val="002F2FD3"/>
    <w:rsid w:val="002F2FD6"/>
    <w:rsid w:val="002F300D"/>
    <w:rsid w:val="002F30CE"/>
    <w:rsid w:val="002F3125"/>
    <w:rsid w:val="002F319A"/>
    <w:rsid w:val="002F322B"/>
    <w:rsid w:val="002F329B"/>
    <w:rsid w:val="002F331C"/>
    <w:rsid w:val="002F33B3"/>
    <w:rsid w:val="002F3402"/>
    <w:rsid w:val="002F347F"/>
    <w:rsid w:val="002F34B0"/>
    <w:rsid w:val="002F34EC"/>
    <w:rsid w:val="002F3538"/>
    <w:rsid w:val="002F35A1"/>
    <w:rsid w:val="002F35BD"/>
    <w:rsid w:val="002F35F9"/>
    <w:rsid w:val="002F3722"/>
    <w:rsid w:val="002F3735"/>
    <w:rsid w:val="002F3747"/>
    <w:rsid w:val="002F37D8"/>
    <w:rsid w:val="002F388F"/>
    <w:rsid w:val="002F3891"/>
    <w:rsid w:val="002F3992"/>
    <w:rsid w:val="002F39DE"/>
    <w:rsid w:val="002F3A79"/>
    <w:rsid w:val="002F3AFA"/>
    <w:rsid w:val="002F3B04"/>
    <w:rsid w:val="002F3B39"/>
    <w:rsid w:val="002F3D15"/>
    <w:rsid w:val="002F3E7B"/>
    <w:rsid w:val="002F3F62"/>
    <w:rsid w:val="002F3F80"/>
    <w:rsid w:val="002F40B9"/>
    <w:rsid w:val="002F4132"/>
    <w:rsid w:val="002F41A4"/>
    <w:rsid w:val="002F424F"/>
    <w:rsid w:val="002F426B"/>
    <w:rsid w:val="002F4431"/>
    <w:rsid w:val="002F44E4"/>
    <w:rsid w:val="002F44FB"/>
    <w:rsid w:val="002F4501"/>
    <w:rsid w:val="002F4645"/>
    <w:rsid w:val="002F469E"/>
    <w:rsid w:val="002F4707"/>
    <w:rsid w:val="002F4764"/>
    <w:rsid w:val="002F47E8"/>
    <w:rsid w:val="002F48E7"/>
    <w:rsid w:val="002F4A44"/>
    <w:rsid w:val="002F4A99"/>
    <w:rsid w:val="002F4B8C"/>
    <w:rsid w:val="002F4B92"/>
    <w:rsid w:val="002F4C4A"/>
    <w:rsid w:val="002F4CEF"/>
    <w:rsid w:val="002F4D2B"/>
    <w:rsid w:val="002F4D6C"/>
    <w:rsid w:val="002F4FC1"/>
    <w:rsid w:val="002F5069"/>
    <w:rsid w:val="002F50E9"/>
    <w:rsid w:val="002F510C"/>
    <w:rsid w:val="002F510F"/>
    <w:rsid w:val="002F51D2"/>
    <w:rsid w:val="002F5271"/>
    <w:rsid w:val="002F547D"/>
    <w:rsid w:val="002F54A1"/>
    <w:rsid w:val="002F550F"/>
    <w:rsid w:val="002F5721"/>
    <w:rsid w:val="002F5734"/>
    <w:rsid w:val="002F573F"/>
    <w:rsid w:val="002F57AF"/>
    <w:rsid w:val="002F57C0"/>
    <w:rsid w:val="002F5872"/>
    <w:rsid w:val="002F5955"/>
    <w:rsid w:val="002F59A6"/>
    <w:rsid w:val="002F59B5"/>
    <w:rsid w:val="002F59C1"/>
    <w:rsid w:val="002F59CB"/>
    <w:rsid w:val="002F5A16"/>
    <w:rsid w:val="002F5ADB"/>
    <w:rsid w:val="002F5CBD"/>
    <w:rsid w:val="002F5CEB"/>
    <w:rsid w:val="002F5D12"/>
    <w:rsid w:val="002F5DA7"/>
    <w:rsid w:val="002F5E0D"/>
    <w:rsid w:val="002F5E54"/>
    <w:rsid w:val="002F5E8A"/>
    <w:rsid w:val="002F5EC4"/>
    <w:rsid w:val="002F5F68"/>
    <w:rsid w:val="002F5FAC"/>
    <w:rsid w:val="002F605B"/>
    <w:rsid w:val="002F61D0"/>
    <w:rsid w:val="002F61DB"/>
    <w:rsid w:val="002F6238"/>
    <w:rsid w:val="002F6313"/>
    <w:rsid w:val="002F63AC"/>
    <w:rsid w:val="002F644E"/>
    <w:rsid w:val="002F6534"/>
    <w:rsid w:val="002F6553"/>
    <w:rsid w:val="002F6706"/>
    <w:rsid w:val="002F6731"/>
    <w:rsid w:val="002F6806"/>
    <w:rsid w:val="002F68E6"/>
    <w:rsid w:val="002F6943"/>
    <w:rsid w:val="002F695E"/>
    <w:rsid w:val="002F6A6A"/>
    <w:rsid w:val="002F6AD0"/>
    <w:rsid w:val="002F6ADC"/>
    <w:rsid w:val="002F6B2C"/>
    <w:rsid w:val="002F6B5E"/>
    <w:rsid w:val="002F6B7C"/>
    <w:rsid w:val="002F6BB6"/>
    <w:rsid w:val="002F6BC7"/>
    <w:rsid w:val="002F6BE6"/>
    <w:rsid w:val="002F6D70"/>
    <w:rsid w:val="002F6F55"/>
    <w:rsid w:val="002F70A9"/>
    <w:rsid w:val="002F70AF"/>
    <w:rsid w:val="002F7123"/>
    <w:rsid w:val="002F72BA"/>
    <w:rsid w:val="002F72EF"/>
    <w:rsid w:val="002F72F4"/>
    <w:rsid w:val="002F744B"/>
    <w:rsid w:val="002F7463"/>
    <w:rsid w:val="002F74C0"/>
    <w:rsid w:val="002F74DA"/>
    <w:rsid w:val="002F75C9"/>
    <w:rsid w:val="002F78A7"/>
    <w:rsid w:val="002F78C9"/>
    <w:rsid w:val="002F79EF"/>
    <w:rsid w:val="002F7A6A"/>
    <w:rsid w:val="002F7B0A"/>
    <w:rsid w:val="002F7C58"/>
    <w:rsid w:val="002F7C78"/>
    <w:rsid w:val="002F7CF9"/>
    <w:rsid w:val="002F7E0C"/>
    <w:rsid w:val="002F7E44"/>
    <w:rsid w:val="002F7ED1"/>
    <w:rsid w:val="002F7FBB"/>
    <w:rsid w:val="00300303"/>
    <w:rsid w:val="00300361"/>
    <w:rsid w:val="00300365"/>
    <w:rsid w:val="003003DC"/>
    <w:rsid w:val="0030041E"/>
    <w:rsid w:val="0030046A"/>
    <w:rsid w:val="00300471"/>
    <w:rsid w:val="00300479"/>
    <w:rsid w:val="003004B3"/>
    <w:rsid w:val="003004BC"/>
    <w:rsid w:val="0030069B"/>
    <w:rsid w:val="003006BB"/>
    <w:rsid w:val="00300705"/>
    <w:rsid w:val="0030074C"/>
    <w:rsid w:val="0030074E"/>
    <w:rsid w:val="0030077F"/>
    <w:rsid w:val="003007E2"/>
    <w:rsid w:val="0030085A"/>
    <w:rsid w:val="0030085F"/>
    <w:rsid w:val="00300878"/>
    <w:rsid w:val="003008FD"/>
    <w:rsid w:val="003009C8"/>
    <w:rsid w:val="00300A27"/>
    <w:rsid w:val="00300B74"/>
    <w:rsid w:val="00300C3A"/>
    <w:rsid w:val="00300C4F"/>
    <w:rsid w:val="00300D13"/>
    <w:rsid w:val="00300D61"/>
    <w:rsid w:val="00300D67"/>
    <w:rsid w:val="00300DF2"/>
    <w:rsid w:val="00300EFA"/>
    <w:rsid w:val="00300F70"/>
    <w:rsid w:val="00300F76"/>
    <w:rsid w:val="00301065"/>
    <w:rsid w:val="003010CD"/>
    <w:rsid w:val="0030121F"/>
    <w:rsid w:val="00301246"/>
    <w:rsid w:val="0030132B"/>
    <w:rsid w:val="003014B4"/>
    <w:rsid w:val="0030153A"/>
    <w:rsid w:val="003015E6"/>
    <w:rsid w:val="00301700"/>
    <w:rsid w:val="003017AB"/>
    <w:rsid w:val="003017C2"/>
    <w:rsid w:val="0030199A"/>
    <w:rsid w:val="003019AA"/>
    <w:rsid w:val="00301AA0"/>
    <w:rsid w:val="00301B05"/>
    <w:rsid w:val="00301DE7"/>
    <w:rsid w:val="00301E63"/>
    <w:rsid w:val="00301EA8"/>
    <w:rsid w:val="00301F39"/>
    <w:rsid w:val="00302063"/>
    <w:rsid w:val="003020D0"/>
    <w:rsid w:val="003020D8"/>
    <w:rsid w:val="00302142"/>
    <w:rsid w:val="00302146"/>
    <w:rsid w:val="00302255"/>
    <w:rsid w:val="003025A9"/>
    <w:rsid w:val="003027AF"/>
    <w:rsid w:val="00302857"/>
    <w:rsid w:val="003028B4"/>
    <w:rsid w:val="00302909"/>
    <w:rsid w:val="003029DD"/>
    <w:rsid w:val="00302A1C"/>
    <w:rsid w:val="00302A38"/>
    <w:rsid w:val="00302B48"/>
    <w:rsid w:val="00302B5E"/>
    <w:rsid w:val="00302B88"/>
    <w:rsid w:val="00302C4D"/>
    <w:rsid w:val="00302F91"/>
    <w:rsid w:val="00302FC5"/>
    <w:rsid w:val="00303006"/>
    <w:rsid w:val="0030300C"/>
    <w:rsid w:val="003030F4"/>
    <w:rsid w:val="00303133"/>
    <w:rsid w:val="003031AB"/>
    <w:rsid w:val="0030320B"/>
    <w:rsid w:val="00303261"/>
    <w:rsid w:val="003032D2"/>
    <w:rsid w:val="003032FD"/>
    <w:rsid w:val="0030335E"/>
    <w:rsid w:val="0030339D"/>
    <w:rsid w:val="0030339F"/>
    <w:rsid w:val="003033A0"/>
    <w:rsid w:val="0030345E"/>
    <w:rsid w:val="003034CE"/>
    <w:rsid w:val="00303522"/>
    <w:rsid w:val="0030353B"/>
    <w:rsid w:val="0030369B"/>
    <w:rsid w:val="00303745"/>
    <w:rsid w:val="00303749"/>
    <w:rsid w:val="00303862"/>
    <w:rsid w:val="0030389D"/>
    <w:rsid w:val="00303B89"/>
    <w:rsid w:val="00303B8D"/>
    <w:rsid w:val="00303DE3"/>
    <w:rsid w:val="00303E45"/>
    <w:rsid w:val="00303E4D"/>
    <w:rsid w:val="00303EC4"/>
    <w:rsid w:val="00303F08"/>
    <w:rsid w:val="00303F4B"/>
    <w:rsid w:val="00303FAF"/>
    <w:rsid w:val="00304049"/>
    <w:rsid w:val="0030408D"/>
    <w:rsid w:val="003041CC"/>
    <w:rsid w:val="003041DE"/>
    <w:rsid w:val="003041EC"/>
    <w:rsid w:val="0030428C"/>
    <w:rsid w:val="00304300"/>
    <w:rsid w:val="003043E6"/>
    <w:rsid w:val="0030440B"/>
    <w:rsid w:val="00304429"/>
    <w:rsid w:val="003046C1"/>
    <w:rsid w:val="003047C9"/>
    <w:rsid w:val="003047EE"/>
    <w:rsid w:val="003047FE"/>
    <w:rsid w:val="00304864"/>
    <w:rsid w:val="003049EE"/>
    <w:rsid w:val="00304A65"/>
    <w:rsid w:val="00304A83"/>
    <w:rsid w:val="00304BD0"/>
    <w:rsid w:val="00304BD3"/>
    <w:rsid w:val="00304D25"/>
    <w:rsid w:val="00304D36"/>
    <w:rsid w:val="00304E17"/>
    <w:rsid w:val="00304E82"/>
    <w:rsid w:val="00304EA5"/>
    <w:rsid w:val="00304F84"/>
    <w:rsid w:val="003050E9"/>
    <w:rsid w:val="00305122"/>
    <w:rsid w:val="00305184"/>
    <w:rsid w:val="00305203"/>
    <w:rsid w:val="003052C7"/>
    <w:rsid w:val="00305444"/>
    <w:rsid w:val="003054CD"/>
    <w:rsid w:val="0030569B"/>
    <w:rsid w:val="0030571E"/>
    <w:rsid w:val="0030578B"/>
    <w:rsid w:val="00305851"/>
    <w:rsid w:val="003058CC"/>
    <w:rsid w:val="0030595F"/>
    <w:rsid w:val="0030598F"/>
    <w:rsid w:val="003059AC"/>
    <w:rsid w:val="00305B9B"/>
    <w:rsid w:val="00305BC7"/>
    <w:rsid w:val="00305C1C"/>
    <w:rsid w:val="00305C24"/>
    <w:rsid w:val="00305C5B"/>
    <w:rsid w:val="00305DBE"/>
    <w:rsid w:val="00305E28"/>
    <w:rsid w:val="00305F8D"/>
    <w:rsid w:val="00305FE6"/>
    <w:rsid w:val="003060E5"/>
    <w:rsid w:val="00306148"/>
    <w:rsid w:val="0030616B"/>
    <w:rsid w:val="0030618F"/>
    <w:rsid w:val="003061C2"/>
    <w:rsid w:val="00306242"/>
    <w:rsid w:val="00306295"/>
    <w:rsid w:val="003062F7"/>
    <w:rsid w:val="003063E6"/>
    <w:rsid w:val="00306452"/>
    <w:rsid w:val="00306571"/>
    <w:rsid w:val="0030659C"/>
    <w:rsid w:val="003065C8"/>
    <w:rsid w:val="00306742"/>
    <w:rsid w:val="003067BC"/>
    <w:rsid w:val="00306815"/>
    <w:rsid w:val="00306C37"/>
    <w:rsid w:val="00306C65"/>
    <w:rsid w:val="00306CAD"/>
    <w:rsid w:val="00306CED"/>
    <w:rsid w:val="00306D06"/>
    <w:rsid w:val="00306DB5"/>
    <w:rsid w:val="00306E0A"/>
    <w:rsid w:val="00306E64"/>
    <w:rsid w:val="00306FD3"/>
    <w:rsid w:val="00307062"/>
    <w:rsid w:val="0030709D"/>
    <w:rsid w:val="0030710A"/>
    <w:rsid w:val="00307121"/>
    <w:rsid w:val="003071B0"/>
    <w:rsid w:val="00307224"/>
    <w:rsid w:val="00307251"/>
    <w:rsid w:val="00307286"/>
    <w:rsid w:val="00307366"/>
    <w:rsid w:val="00307406"/>
    <w:rsid w:val="00307425"/>
    <w:rsid w:val="003074F6"/>
    <w:rsid w:val="0030754C"/>
    <w:rsid w:val="0030756C"/>
    <w:rsid w:val="003075FD"/>
    <w:rsid w:val="00307723"/>
    <w:rsid w:val="003077F9"/>
    <w:rsid w:val="003078FA"/>
    <w:rsid w:val="00307A00"/>
    <w:rsid w:val="00307A18"/>
    <w:rsid w:val="00307DD6"/>
    <w:rsid w:val="00307E0E"/>
    <w:rsid w:val="00307E50"/>
    <w:rsid w:val="00307F24"/>
    <w:rsid w:val="0031000C"/>
    <w:rsid w:val="00310052"/>
    <w:rsid w:val="00310060"/>
    <w:rsid w:val="003100E7"/>
    <w:rsid w:val="00310225"/>
    <w:rsid w:val="003102A2"/>
    <w:rsid w:val="00310388"/>
    <w:rsid w:val="00310390"/>
    <w:rsid w:val="003104A5"/>
    <w:rsid w:val="00310596"/>
    <w:rsid w:val="003105D7"/>
    <w:rsid w:val="003105EF"/>
    <w:rsid w:val="00310679"/>
    <w:rsid w:val="00310745"/>
    <w:rsid w:val="0031088A"/>
    <w:rsid w:val="00310893"/>
    <w:rsid w:val="0031094B"/>
    <w:rsid w:val="00310973"/>
    <w:rsid w:val="00310978"/>
    <w:rsid w:val="003109F4"/>
    <w:rsid w:val="00310A14"/>
    <w:rsid w:val="00310A51"/>
    <w:rsid w:val="00310A83"/>
    <w:rsid w:val="00310B19"/>
    <w:rsid w:val="00310BF0"/>
    <w:rsid w:val="00310BFB"/>
    <w:rsid w:val="00310C00"/>
    <w:rsid w:val="00310C9E"/>
    <w:rsid w:val="00310CC5"/>
    <w:rsid w:val="00310DF3"/>
    <w:rsid w:val="00310E3F"/>
    <w:rsid w:val="00310ED3"/>
    <w:rsid w:val="00310F1F"/>
    <w:rsid w:val="00310F41"/>
    <w:rsid w:val="00310FAE"/>
    <w:rsid w:val="00310FB1"/>
    <w:rsid w:val="00310FDD"/>
    <w:rsid w:val="00311062"/>
    <w:rsid w:val="003110AB"/>
    <w:rsid w:val="003110D4"/>
    <w:rsid w:val="003111CF"/>
    <w:rsid w:val="00311277"/>
    <w:rsid w:val="0031138E"/>
    <w:rsid w:val="00311403"/>
    <w:rsid w:val="003115AA"/>
    <w:rsid w:val="0031164C"/>
    <w:rsid w:val="003116CB"/>
    <w:rsid w:val="003117D9"/>
    <w:rsid w:val="00311822"/>
    <w:rsid w:val="003118A4"/>
    <w:rsid w:val="00311909"/>
    <w:rsid w:val="00311946"/>
    <w:rsid w:val="00311976"/>
    <w:rsid w:val="0031199E"/>
    <w:rsid w:val="003119E5"/>
    <w:rsid w:val="00311B68"/>
    <w:rsid w:val="00311BCD"/>
    <w:rsid w:val="00311BE3"/>
    <w:rsid w:val="00311D7D"/>
    <w:rsid w:val="00311E46"/>
    <w:rsid w:val="00311E7C"/>
    <w:rsid w:val="00311F46"/>
    <w:rsid w:val="00312028"/>
    <w:rsid w:val="00312167"/>
    <w:rsid w:val="003121E4"/>
    <w:rsid w:val="0031228E"/>
    <w:rsid w:val="003123FC"/>
    <w:rsid w:val="00312496"/>
    <w:rsid w:val="003126C5"/>
    <w:rsid w:val="00312721"/>
    <w:rsid w:val="00312754"/>
    <w:rsid w:val="003128CB"/>
    <w:rsid w:val="00312956"/>
    <w:rsid w:val="003129AD"/>
    <w:rsid w:val="00312B56"/>
    <w:rsid w:val="00312BD7"/>
    <w:rsid w:val="00312C0F"/>
    <w:rsid w:val="00312C5F"/>
    <w:rsid w:val="00312CE5"/>
    <w:rsid w:val="00312D46"/>
    <w:rsid w:val="00312ED4"/>
    <w:rsid w:val="00312EFB"/>
    <w:rsid w:val="00312F1F"/>
    <w:rsid w:val="00312FD8"/>
    <w:rsid w:val="00312FEA"/>
    <w:rsid w:val="0031301A"/>
    <w:rsid w:val="003130F5"/>
    <w:rsid w:val="00313107"/>
    <w:rsid w:val="00313109"/>
    <w:rsid w:val="0031314E"/>
    <w:rsid w:val="0031317B"/>
    <w:rsid w:val="003131AE"/>
    <w:rsid w:val="00313262"/>
    <w:rsid w:val="003132AA"/>
    <w:rsid w:val="00313311"/>
    <w:rsid w:val="00313485"/>
    <w:rsid w:val="00313495"/>
    <w:rsid w:val="003134B5"/>
    <w:rsid w:val="00313618"/>
    <w:rsid w:val="00313637"/>
    <w:rsid w:val="00313770"/>
    <w:rsid w:val="0031383A"/>
    <w:rsid w:val="00313880"/>
    <w:rsid w:val="003139EB"/>
    <w:rsid w:val="00313AF1"/>
    <w:rsid w:val="00313BA9"/>
    <w:rsid w:val="00313DB6"/>
    <w:rsid w:val="00313E43"/>
    <w:rsid w:val="00313EEB"/>
    <w:rsid w:val="00313F3B"/>
    <w:rsid w:val="0031403C"/>
    <w:rsid w:val="003140D0"/>
    <w:rsid w:val="003140E0"/>
    <w:rsid w:val="003141BF"/>
    <w:rsid w:val="003141E5"/>
    <w:rsid w:val="00314342"/>
    <w:rsid w:val="00314353"/>
    <w:rsid w:val="00314444"/>
    <w:rsid w:val="003144E3"/>
    <w:rsid w:val="003145AA"/>
    <w:rsid w:val="003145DA"/>
    <w:rsid w:val="00314627"/>
    <w:rsid w:val="0031464C"/>
    <w:rsid w:val="0031465E"/>
    <w:rsid w:val="003146F3"/>
    <w:rsid w:val="00314731"/>
    <w:rsid w:val="0031473F"/>
    <w:rsid w:val="003147F4"/>
    <w:rsid w:val="003147F9"/>
    <w:rsid w:val="003148E3"/>
    <w:rsid w:val="00314903"/>
    <w:rsid w:val="00314951"/>
    <w:rsid w:val="003149FC"/>
    <w:rsid w:val="00314B09"/>
    <w:rsid w:val="00314B3F"/>
    <w:rsid w:val="00314B42"/>
    <w:rsid w:val="00314BFD"/>
    <w:rsid w:val="00314CB3"/>
    <w:rsid w:val="00314D34"/>
    <w:rsid w:val="00314E21"/>
    <w:rsid w:val="00314EB3"/>
    <w:rsid w:val="00314ECC"/>
    <w:rsid w:val="00314F34"/>
    <w:rsid w:val="00314FF4"/>
    <w:rsid w:val="003150D8"/>
    <w:rsid w:val="0031524A"/>
    <w:rsid w:val="0031526A"/>
    <w:rsid w:val="0031529F"/>
    <w:rsid w:val="0031535B"/>
    <w:rsid w:val="00315395"/>
    <w:rsid w:val="003153F3"/>
    <w:rsid w:val="00315400"/>
    <w:rsid w:val="00315479"/>
    <w:rsid w:val="003154E5"/>
    <w:rsid w:val="0031555F"/>
    <w:rsid w:val="00315561"/>
    <w:rsid w:val="0031559B"/>
    <w:rsid w:val="00315677"/>
    <w:rsid w:val="003156A3"/>
    <w:rsid w:val="003156DB"/>
    <w:rsid w:val="003158F0"/>
    <w:rsid w:val="0031598C"/>
    <w:rsid w:val="00315BC0"/>
    <w:rsid w:val="00315C8F"/>
    <w:rsid w:val="00315CED"/>
    <w:rsid w:val="00315DBC"/>
    <w:rsid w:val="00315ED7"/>
    <w:rsid w:val="00315ED9"/>
    <w:rsid w:val="00315F01"/>
    <w:rsid w:val="00315F07"/>
    <w:rsid w:val="00315F6E"/>
    <w:rsid w:val="00315FDB"/>
    <w:rsid w:val="00315FE9"/>
    <w:rsid w:val="00316104"/>
    <w:rsid w:val="00316278"/>
    <w:rsid w:val="00316283"/>
    <w:rsid w:val="0031634D"/>
    <w:rsid w:val="00316417"/>
    <w:rsid w:val="00316471"/>
    <w:rsid w:val="00316474"/>
    <w:rsid w:val="0031651C"/>
    <w:rsid w:val="0031664A"/>
    <w:rsid w:val="00316734"/>
    <w:rsid w:val="0031679B"/>
    <w:rsid w:val="00316815"/>
    <w:rsid w:val="00316831"/>
    <w:rsid w:val="003168AA"/>
    <w:rsid w:val="003168AB"/>
    <w:rsid w:val="003168ED"/>
    <w:rsid w:val="00316A1C"/>
    <w:rsid w:val="00316A52"/>
    <w:rsid w:val="00316C7B"/>
    <w:rsid w:val="00316CA4"/>
    <w:rsid w:val="00316D0E"/>
    <w:rsid w:val="00316D4A"/>
    <w:rsid w:val="00316D74"/>
    <w:rsid w:val="00316D9D"/>
    <w:rsid w:val="00316E88"/>
    <w:rsid w:val="00316ED0"/>
    <w:rsid w:val="00316FF6"/>
    <w:rsid w:val="00317033"/>
    <w:rsid w:val="00317067"/>
    <w:rsid w:val="0031710C"/>
    <w:rsid w:val="0031713C"/>
    <w:rsid w:val="00317249"/>
    <w:rsid w:val="003172A8"/>
    <w:rsid w:val="003173B9"/>
    <w:rsid w:val="003174B0"/>
    <w:rsid w:val="003174DB"/>
    <w:rsid w:val="0031751D"/>
    <w:rsid w:val="0031753A"/>
    <w:rsid w:val="003175AF"/>
    <w:rsid w:val="00317665"/>
    <w:rsid w:val="003176B6"/>
    <w:rsid w:val="00317742"/>
    <w:rsid w:val="0031793E"/>
    <w:rsid w:val="003179DF"/>
    <w:rsid w:val="003179FF"/>
    <w:rsid w:val="00317A11"/>
    <w:rsid w:val="00317A3F"/>
    <w:rsid w:val="00317B28"/>
    <w:rsid w:val="00317B2B"/>
    <w:rsid w:val="00317B79"/>
    <w:rsid w:val="00317C54"/>
    <w:rsid w:val="00317C8F"/>
    <w:rsid w:val="00317CC4"/>
    <w:rsid w:val="00317D4B"/>
    <w:rsid w:val="00317D8F"/>
    <w:rsid w:val="00317DCE"/>
    <w:rsid w:val="00317DD7"/>
    <w:rsid w:val="00317E13"/>
    <w:rsid w:val="00317EB5"/>
    <w:rsid w:val="00317ECA"/>
    <w:rsid w:val="00317EFB"/>
    <w:rsid w:val="00317F47"/>
    <w:rsid w:val="00317F4B"/>
    <w:rsid w:val="00320125"/>
    <w:rsid w:val="00320128"/>
    <w:rsid w:val="0032018B"/>
    <w:rsid w:val="003201CB"/>
    <w:rsid w:val="00320213"/>
    <w:rsid w:val="003202B7"/>
    <w:rsid w:val="003203A6"/>
    <w:rsid w:val="00320486"/>
    <w:rsid w:val="00320489"/>
    <w:rsid w:val="003204F3"/>
    <w:rsid w:val="0032050F"/>
    <w:rsid w:val="00320686"/>
    <w:rsid w:val="003206B9"/>
    <w:rsid w:val="003206F6"/>
    <w:rsid w:val="003207DF"/>
    <w:rsid w:val="00320916"/>
    <w:rsid w:val="00320948"/>
    <w:rsid w:val="003209CB"/>
    <w:rsid w:val="00320AB8"/>
    <w:rsid w:val="00320B3B"/>
    <w:rsid w:val="00320BC7"/>
    <w:rsid w:val="00320BEA"/>
    <w:rsid w:val="00320C32"/>
    <w:rsid w:val="00320C4C"/>
    <w:rsid w:val="00320C73"/>
    <w:rsid w:val="00320C7E"/>
    <w:rsid w:val="00320D1B"/>
    <w:rsid w:val="00320D76"/>
    <w:rsid w:val="00320DF8"/>
    <w:rsid w:val="00320E98"/>
    <w:rsid w:val="00321029"/>
    <w:rsid w:val="00321050"/>
    <w:rsid w:val="00321055"/>
    <w:rsid w:val="0032107D"/>
    <w:rsid w:val="003210D6"/>
    <w:rsid w:val="0032121F"/>
    <w:rsid w:val="003212B3"/>
    <w:rsid w:val="003213CF"/>
    <w:rsid w:val="003213F8"/>
    <w:rsid w:val="00321448"/>
    <w:rsid w:val="00321498"/>
    <w:rsid w:val="003214F3"/>
    <w:rsid w:val="003215F5"/>
    <w:rsid w:val="0032170E"/>
    <w:rsid w:val="003217A1"/>
    <w:rsid w:val="0032186B"/>
    <w:rsid w:val="003218C3"/>
    <w:rsid w:val="00321966"/>
    <w:rsid w:val="00321A3D"/>
    <w:rsid w:val="00321A98"/>
    <w:rsid w:val="00321B48"/>
    <w:rsid w:val="00321B54"/>
    <w:rsid w:val="00321C5A"/>
    <w:rsid w:val="00321C9E"/>
    <w:rsid w:val="00321E97"/>
    <w:rsid w:val="00321EEE"/>
    <w:rsid w:val="00321F54"/>
    <w:rsid w:val="00321FCC"/>
    <w:rsid w:val="00322050"/>
    <w:rsid w:val="00322088"/>
    <w:rsid w:val="003220AE"/>
    <w:rsid w:val="003220AF"/>
    <w:rsid w:val="003221B9"/>
    <w:rsid w:val="0032234D"/>
    <w:rsid w:val="00322370"/>
    <w:rsid w:val="003223D3"/>
    <w:rsid w:val="00322462"/>
    <w:rsid w:val="0032254F"/>
    <w:rsid w:val="0032260F"/>
    <w:rsid w:val="00322759"/>
    <w:rsid w:val="0032275E"/>
    <w:rsid w:val="00322797"/>
    <w:rsid w:val="003228E7"/>
    <w:rsid w:val="00322984"/>
    <w:rsid w:val="00322A61"/>
    <w:rsid w:val="00322C33"/>
    <w:rsid w:val="00322C38"/>
    <w:rsid w:val="00322C71"/>
    <w:rsid w:val="00322D6C"/>
    <w:rsid w:val="0032301D"/>
    <w:rsid w:val="0032306F"/>
    <w:rsid w:val="003230D3"/>
    <w:rsid w:val="0032311A"/>
    <w:rsid w:val="003231BA"/>
    <w:rsid w:val="00323223"/>
    <w:rsid w:val="003233E0"/>
    <w:rsid w:val="00323556"/>
    <w:rsid w:val="003235F2"/>
    <w:rsid w:val="00323605"/>
    <w:rsid w:val="00323651"/>
    <w:rsid w:val="0032375B"/>
    <w:rsid w:val="00323868"/>
    <w:rsid w:val="00323894"/>
    <w:rsid w:val="00323954"/>
    <w:rsid w:val="00323A77"/>
    <w:rsid w:val="00323ADE"/>
    <w:rsid w:val="00323C4C"/>
    <w:rsid w:val="00323CD1"/>
    <w:rsid w:val="00323E37"/>
    <w:rsid w:val="00324133"/>
    <w:rsid w:val="00324171"/>
    <w:rsid w:val="00324207"/>
    <w:rsid w:val="0032427F"/>
    <w:rsid w:val="0032429A"/>
    <w:rsid w:val="003242DC"/>
    <w:rsid w:val="003242E2"/>
    <w:rsid w:val="0032444A"/>
    <w:rsid w:val="00324475"/>
    <w:rsid w:val="00324484"/>
    <w:rsid w:val="003244BB"/>
    <w:rsid w:val="0032451E"/>
    <w:rsid w:val="00324545"/>
    <w:rsid w:val="00324603"/>
    <w:rsid w:val="0032463B"/>
    <w:rsid w:val="0032463F"/>
    <w:rsid w:val="00324640"/>
    <w:rsid w:val="003246A6"/>
    <w:rsid w:val="0032471C"/>
    <w:rsid w:val="00324766"/>
    <w:rsid w:val="0032476C"/>
    <w:rsid w:val="0032481E"/>
    <w:rsid w:val="0032486E"/>
    <w:rsid w:val="003248C2"/>
    <w:rsid w:val="00324A8D"/>
    <w:rsid w:val="00324AF8"/>
    <w:rsid w:val="00324B0A"/>
    <w:rsid w:val="00324B4B"/>
    <w:rsid w:val="00324CB2"/>
    <w:rsid w:val="00324D1D"/>
    <w:rsid w:val="00324D46"/>
    <w:rsid w:val="00324E03"/>
    <w:rsid w:val="00324E9F"/>
    <w:rsid w:val="00324EA1"/>
    <w:rsid w:val="0032514F"/>
    <w:rsid w:val="00325152"/>
    <w:rsid w:val="0032519A"/>
    <w:rsid w:val="00325486"/>
    <w:rsid w:val="00325558"/>
    <w:rsid w:val="00325566"/>
    <w:rsid w:val="003255C2"/>
    <w:rsid w:val="003255DC"/>
    <w:rsid w:val="00325609"/>
    <w:rsid w:val="00325819"/>
    <w:rsid w:val="00325878"/>
    <w:rsid w:val="003258A5"/>
    <w:rsid w:val="003258B1"/>
    <w:rsid w:val="003259AB"/>
    <w:rsid w:val="003259E2"/>
    <w:rsid w:val="00325A47"/>
    <w:rsid w:val="00325A52"/>
    <w:rsid w:val="00325BBD"/>
    <w:rsid w:val="00325BF3"/>
    <w:rsid w:val="00325BF9"/>
    <w:rsid w:val="00325E4A"/>
    <w:rsid w:val="00325EB1"/>
    <w:rsid w:val="00325ED1"/>
    <w:rsid w:val="00326026"/>
    <w:rsid w:val="00326028"/>
    <w:rsid w:val="0032615A"/>
    <w:rsid w:val="00326177"/>
    <w:rsid w:val="00326182"/>
    <w:rsid w:val="00326188"/>
    <w:rsid w:val="00326216"/>
    <w:rsid w:val="0032622D"/>
    <w:rsid w:val="0032636D"/>
    <w:rsid w:val="00326402"/>
    <w:rsid w:val="003264D8"/>
    <w:rsid w:val="00326529"/>
    <w:rsid w:val="00326620"/>
    <w:rsid w:val="003267C3"/>
    <w:rsid w:val="00326846"/>
    <w:rsid w:val="003269A1"/>
    <w:rsid w:val="00326A71"/>
    <w:rsid w:val="00326A7D"/>
    <w:rsid w:val="00326AF9"/>
    <w:rsid w:val="00326B29"/>
    <w:rsid w:val="00326B59"/>
    <w:rsid w:val="00326B6B"/>
    <w:rsid w:val="00326C1F"/>
    <w:rsid w:val="00326C3A"/>
    <w:rsid w:val="00326C65"/>
    <w:rsid w:val="00326D1D"/>
    <w:rsid w:val="00326DBF"/>
    <w:rsid w:val="00326E24"/>
    <w:rsid w:val="00326FE2"/>
    <w:rsid w:val="00327058"/>
    <w:rsid w:val="003270A1"/>
    <w:rsid w:val="0032710B"/>
    <w:rsid w:val="0032716D"/>
    <w:rsid w:val="0032718B"/>
    <w:rsid w:val="0032719B"/>
    <w:rsid w:val="003271CE"/>
    <w:rsid w:val="003273B8"/>
    <w:rsid w:val="003273CA"/>
    <w:rsid w:val="0032760D"/>
    <w:rsid w:val="00327696"/>
    <w:rsid w:val="0032769E"/>
    <w:rsid w:val="003277AB"/>
    <w:rsid w:val="0032788B"/>
    <w:rsid w:val="003278FB"/>
    <w:rsid w:val="00327969"/>
    <w:rsid w:val="00327998"/>
    <w:rsid w:val="00327A21"/>
    <w:rsid w:val="00327A37"/>
    <w:rsid w:val="00327AB9"/>
    <w:rsid w:val="00327AF3"/>
    <w:rsid w:val="00327C42"/>
    <w:rsid w:val="00327C5E"/>
    <w:rsid w:val="00327C84"/>
    <w:rsid w:val="00327D3C"/>
    <w:rsid w:val="00327E8B"/>
    <w:rsid w:val="00327F2D"/>
    <w:rsid w:val="00327F77"/>
    <w:rsid w:val="00327FDB"/>
    <w:rsid w:val="00327FE7"/>
    <w:rsid w:val="00330027"/>
    <w:rsid w:val="0033004C"/>
    <w:rsid w:val="00330138"/>
    <w:rsid w:val="00330154"/>
    <w:rsid w:val="00330159"/>
    <w:rsid w:val="00330185"/>
    <w:rsid w:val="003301E8"/>
    <w:rsid w:val="003301F9"/>
    <w:rsid w:val="0033022D"/>
    <w:rsid w:val="00330357"/>
    <w:rsid w:val="003304A2"/>
    <w:rsid w:val="00330519"/>
    <w:rsid w:val="0033053D"/>
    <w:rsid w:val="00330547"/>
    <w:rsid w:val="00330672"/>
    <w:rsid w:val="003307EB"/>
    <w:rsid w:val="00330838"/>
    <w:rsid w:val="003308BD"/>
    <w:rsid w:val="00330940"/>
    <w:rsid w:val="00330968"/>
    <w:rsid w:val="00330A04"/>
    <w:rsid w:val="00330A0A"/>
    <w:rsid w:val="00330A75"/>
    <w:rsid w:val="00330C53"/>
    <w:rsid w:val="00330CEE"/>
    <w:rsid w:val="00330E31"/>
    <w:rsid w:val="00330E58"/>
    <w:rsid w:val="00330E77"/>
    <w:rsid w:val="00331054"/>
    <w:rsid w:val="003311B6"/>
    <w:rsid w:val="0033120A"/>
    <w:rsid w:val="00331297"/>
    <w:rsid w:val="003314DA"/>
    <w:rsid w:val="0033157B"/>
    <w:rsid w:val="00331621"/>
    <w:rsid w:val="00331623"/>
    <w:rsid w:val="00331633"/>
    <w:rsid w:val="00331649"/>
    <w:rsid w:val="0033168B"/>
    <w:rsid w:val="003316E1"/>
    <w:rsid w:val="003317AB"/>
    <w:rsid w:val="003318DF"/>
    <w:rsid w:val="00331939"/>
    <w:rsid w:val="00331948"/>
    <w:rsid w:val="0033196C"/>
    <w:rsid w:val="00331A0F"/>
    <w:rsid w:val="00331A3A"/>
    <w:rsid w:val="00331AFD"/>
    <w:rsid w:val="00331BD3"/>
    <w:rsid w:val="00331BD9"/>
    <w:rsid w:val="00331CB1"/>
    <w:rsid w:val="00331CF5"/>
    <w:rsid w:val="00331D28"/>
    <w:rsid w:val="0033209D"/>
    <w:rsid w:val="00332123"/>
    <w:rsid w:val="00332127"/>
    <w:rsid w:val="0033212A"/>
    <w:rsid w:val="0033224D"/>
    <w:rsid w:val="003322F8"/>
    <w:rsid w:val="00332314"/>
    <w:rsid w:val="0033241C"/>
    <w:rsid w:val="003325C9"/>
    <w:rsid w:val="00332613"/>
    <w:rsid w:val="00332620"/>
    <w:rsid w:val="0033263E"/>
    <w:rsid w:val="00332813"/>
    <w:rsid w:val="0033286A"/>
    <w:rsid w:val="003328D9"/>
    <w:rsid w:val="00332B76"/>
    <w:rsid w:val="00332CED"/>
    <w:rsid w:val="00332DA8"/>
    <w:rsid w:val="00332ECB"/>
    <w:rsid w:val="00332F32"/>
    <w:rsid w:val="00332F35"/>
    <w:rsid w:val="00332F9E"/>
    <w:rsid w:val="00333065"/>
    <w:rsid w:val="0033307C"/>
    <w:rsid w:val="003331DD"/>
    <w:rsid w:val="00333360"/>
    <w:rsid w:val="00333363"/>
    <w:rsid w:val="003333BF"/>
    <w:rsid w:val="0033350D"/>
    <w:rsid w:val="0033358A"/>
    <w:rsid w:val="0033371B"/>
    <w:rsid w:val="00333721"/>
    <w:rsid w:val="003337C7"/>
    <w:rsid w:val="003337E2"/>
    <w:rsid w:val="003338C0"/>
    <w:rsid w:val="003338F9"/>
    <w:rsid w:val="0033392F"/>
    <w:rsid w:val="003339FD"/>
    <w:rsid w:val="00333A05"/>
    <w:rsid w:val="00333A57"/>
    <w:rsid w:val="00333A66"/>
    <w:rsid w:val="00333A99"/>
    <w:rsid w:val="00333AA2"/>
    <w:rsid w:val="00333B2D"/>
    <w:rsid w:val="00333BC6"/>
    <w:rsid w:val="00333BC8"/>
    <w:rsid w:val="00333BEF"/>
    <w:rsid w:val="00333CC9"/>
    <w:rsid w:val="00333D3C"/>
    <w:rsid w:val="00333D77"/>
    <w:rsid w:val="00333DD8"/>
    <w:rsid w:val="00333DF3"/>
    <w:rsid w:val="00333E14"/>
    <w:rsid w:val="00333E39"/>
    <w:rsid w:val="00333E4F"/>
    <w:rsid w:val="00333E7A"/>
    <w:rsid w:val="00333FF2"/>
    <w:rsid w:val="00333FF4"/>
    <w:rsid w:val="003340AD"/>
    <w:rsid w:val="00334169"/>
    <w:rsid w:val="003341B3"/>
    <w:rsid w:val="003341FB"/>
    <w:rsid w:val="00334397"/>
    <w:rsid w:val="00334428"/>
    <w:rsid w:val="00334479"/>
    <w:rsid w:val="003345E4"/>
    <w:rsid w:val="00334643"/>
    <w:rsid w:val="003346F0"/>
    <w:rsid w:val="0033473F"/>
    <w:rsid w:val="00334848"/>
    <w:rsid w:val="0033498C"/>
    <w:rsid w:val="003349CE"/>
    <w:rsid w:val="00334B05"/>
    <w:rsid w:val="00334B66"/>
    <w:rsid w:val="00334CCF"/>
    <w:rsid w:val="00334CF0"/>
    <w:rsid w:val="00334D2B"/>
    <w:rsid w:val="00334D5A"/>
    <w:rsid w:val="00334E6B"/>
    <w:rsid w:val="00334E7B"/>
    <w:rsid w:val="00334EAE"/>
    <w:rsid w:val="00334F4A"/>
    <w:rsid w:val="00334FF9"/>
    <w:rsid w:val="003350B5"/>
    <w:rsid w:val="003350D1"/>
    <w:rsid w:val="003351CD"/>
    <w:rsid w:val="003351E8"/>
    <w:rsid w:val="003351FF"/>
    <w:rsid w:val="003352EB"/>
    <w:rsid w:val="00335359"/>
    <w:rsid w:val="00335447"/>
    <w:rsid w:val="00335467"/>
    <w:rsid w:val="00335489"/>
    <w:rsid w:val="003354C7"/>
    <w:rsid w:val="003354D2"/>
    <w:rsid w:val="0033564B"/>
    <w:rsid w:val="0033566A"/>
    <w:rsid w:val="003356DA"/>
    <w:rsid w:val="0033576B"/>
    <w:rsid w:val="003357DE"/>
    <w:rsid w:val="00335816"/>
    <w:rsid w:val="0033584B"/>
    <w:rsid w:val="003358CB"/>
    <w:rsid w:val="003358F7"/>
    <w:rsid w:val="00335947"/>
    <w:rsid w:val="003359A6"/>
    <w:rsid w:val="00335A3C"/>
    <w:rsid w:val="00335A78"/>
    <w:rsid w:val="00335A99"/>
    <w:rsid w:val="00335AFC"/>
    <w:rsid w:val="00335B9B"/>
    <w:rsid w:val="00335BF1"/>
    <w:rsid w:val="00335C05"/>
    <w:rsid w:val="00335C45"/>
    <w:rsid w:val="00335C5D"/>
    <w:rsid w:val="00335C81"/>
    <w:rsid w:val="00335E23"/>
    <w:rsid w:val="00335E28"/>
    <w:rsid w:val="00335F00"/>
    <w:rsid w:val="00335FF4"/>
    <w:rsid w:val="00336036"/>
    <w:rsid w:val="0033614D"/>
    <w:rsid w:val="0033621A"/>
    <w:rsid w:val="00336220"/>
    <w:rsid w:val="00336358"/>
    <w:rsid w:val="00336396"/>
    <w:rsid w:val="003363B3"/>
    <w:rsid w:val="0033642C"/>
    <w:rsid w:val="00336480"/>
    <w:rsid w:val="00336641"/>
    <w:rsid w:val="0033668C"/>
    <w:rsid w:val="003366DC"/>
    <w:rsid w:val="003366F4"/>
    <w:rsid w:val="0033673C"/>
    <w:rsid w:val="00336744"/>
    <w:rsid w:val="003367EE"/>
    <w:rsid w:val="00336980"/>
    <w:rsid w:val="003369A6"/>
    <w:rsid w:val="003369F4"/>
    <w:rsid w:val="00336A33"/>
    <w:rsid w:val="00336AF4"/>
    <w:rsid w:val="00336D4D"/>
    <w:rsid w:val="00336DA7"/>
    <w:rsid w:val="00336EA2"/>
    <w:rsid w:val="00336EC8"/>
    <w:rsid w:val="00336ED0"/>
    <w:rsid w:val="00336ED3"/>
    <w:rsid w:val="00337160"/>
    <w:rsid w:val="0033718A"/>
    <w:rsid w:val="003371C5"/>
    <w:rsid w:val="00337262"/>
    <w:rsid w:val="003372C9"/>
    <w:rsid w:val="003372EA"/>
    <w:rsid w:val="00337475"/>
    <w:rsid w:val="0033748F"/>
    <w:rsid w:val="003374B0"/>
    <w:rsid w:val="0033750B"/>
    <w:rsid w:val="0033775C"/>
    <w:rsid w:val="00337821"/>
    <w:rsid w:val="0033790C"/>
    <w:rsid w:val="00337935"/>
    <w:rsid w:val="00337B3A"/>
    <w:rsid w:val="00337DB6"/>
    <w:rsid w:val="00337F3C"/>
    <w:rsid w:val="003400E5"/>
    <w:rsid w:val="003401D8"/>
    <w:rsid w:val="003401DE"/>
    <w:rsid w:val="003401F8"/>
    <w:rsid w:val="00340254"/>
    <w:rsid w:val="00340293"/>
    <w:rsid w:val="0034040C"/>
    <w:rsid w:val="003404BA"/>
    <w:rsid w:val="00340516"/>
    <w:rsid w:val="003406AE"/>
    <w:rsid w:val="003406C9"/>
    <w:rsid w:val="00340725"/>
    <w:rsid w:val="003408B4"/>
    <w:rsid w:val="003408DF"/>
    <w:rsid w:val="00340AAC"/>
    <w:rsid w:val="00340B01"/>
    <w:rsid w:val="00340B2C"/>
    <w:rsid w:val="00340C2C"/>
    <w:rsid w:val="00340C47"/>
    <w:rsid w:val="00340E2D"/>
    <w:rsid w:val="00340E3B"/>
    <w:rsid w:val="00340F65"/>
    <w:rsid w:val="00340FD7"/>
    <w:rsid w:val="0034108E"/>
    <w:rsid w:val="003410B2"/>
    <w:rsid w:val="00341109"/>
    <w:rsid w:val="003411D5"/>
    <w:rsid w:val="00341258"/>
    <w:rsid w:val="00341311"/>
    <w:rsid w:val="0034133E"/>
    <w:rsid w:val="0034136F"/>
    <w:rsid w:val="003413DC"/>
    <w:rsid w:val="003413FE"/>
    <w:rsid w:val="00341426"/>
    <w:rsid w:val="00341580"/>
    <w:rsid w:val="00341591"/>
    <w:rsid w:val="0034167D"/>
    <w:rsid w:val="003417B1"/>
    <w:rsid w:val="00341963"/>
    <w:rsid w:val="00341BA1"/>
    <w:rsid w:val="00341C5C"/>
    <w:rsid w:val="00341C77"/>
    <w:rsid w:val="00341C8E"/>
    <w:rsid w:val="00341CC4"/>
    <w:rsid w:val="00341EAB"/>
    <w:rsid w:val="00341EBF"/>
    <w:rsid w:val="00341F16"/>
    <w:rsid w:val="0034202D"/>
    <w:rsid w:val="0034207E"/>
    <w:rsid w:val="0034223C"/>
    <w:rsid w:val="003423DA"/>
    <w:rsid w:val="003423F9"/>
    <w:rsid w:val="0034242B"/>
    <w:rsid w:val="0034243C"/>
    <w:rsid w:val="00342495"/>
    <w:rsid w:val="003424A1"/>
    <w:rsid w:val="003424D8"/>
    <w:rsid w:val="0034250D"/>
    <w:rsid w:val="003425CF"/>
    <w:rsid w:val="00342696"/>
    <w:rsid w:val="0034274B"/>
    <w:rsid w:val="0034275D"/>
    <w:rsid w:val="003427A9"/>
    <w:rsid w:val="003428B0"/>
    <w:rsid w:val="0034295F"/>
    <w:rsid w:val="0034299E"/>
    <w:rsid w:val="00342ACD"/>
    <w:rsid w:val="00342B21"/>
    <w:rsid w:val="00342B27"/>
    <w:rsid w:val="00342B45"/>
    <w:rsid w:val="00342B8D"/>
    <w:rsid w:val="00342CB2"/>
    <w:rsid w:val="00342CE9"/>
    <w:rsid w:val="00342DE6"/>
    <w:rsid w:val="00342DFC"/>
    <w:rsid w:val="00342E56"/>
    <w:rsid w:val="00342E8E"/>
    <w:rsid w:val="00342E93"/>
    <w:rsid w:val="00343020"/>
    <w:rsid w:val="003430B1"/>
    <w:rsid w:val="003430F8"/>
    <w:rsid w:val="00343202"/>
    <w:rsid w:val="00343252"/>
    <w:rsid w:val="003433B5"/>
    <w:rsid w:val="0034344F"/>
    <w:rsid w:val="00343530"/>
    <w:rsid w:val="0034358D"/>
    <w:rsid w:val="00343885"/>
    <w:rsid w:val="00343953"/>
    <w:rsid w:val="00343A56"/>
    <w:rsid w:val="00343AAA"/>
    <w:rsid w:val="00343AB3"/>
    <w:rsid w:val="00343AEE"/>
    <w:rsid w:val="00343BA1"/>
    <w:rsid w:val="00343C23"/>
    <w:rsid w:val="00343C61"/>
    <w:rsid w:val="00343C6A"/>
    <w:rsid w:val="00343D28"/>
    <w:rsid w:val="00343D7F"/>
    <w:rsid w:val="00343E2A"/>
    <w:rsid w:val="00343E99"/>
    <w:rsid w:val="00343EBA"/>
    <w:rsid w:val="00343EC4"/>
    <w:rsid w:val="00344064"/>
    <w:rsid w:val="0034409D"/>
    <w:rsid w:val="003440CD"/>
    <w:rsid w:val="0034417E"/>
    <w:rsid w:val="003441D6"/>
    <w:rsid w:val="003443D4"/>
    <w:rsid w:val="00344544"/>
    <w:rsid w:val="003445F3"/>
    <w:rsid w:val="0034472E"/>
    <w:rsid w:val="0034474A"/>
    <w:rsid w:val="0034483B"/>
    <w:rsid w:val="003448D2"/>
    <w:rsid w:val="00344D58"/>
    <w:rsid w:val="00344DEF"/>
    <w:rsid w:val="00344E6E"/>
    <w:rsid w:val="00344ECC"/>
    <w:rsid w:val="00344F41"/>
    <w:rsid w:val="003450BB"/>
    <w:rsid w:val="0034512E"/>
    <w:rsid w:val="0034513D"/>
    <w:rsid w:val="0034529A"/>
    <w:rsid w:val="003452AA"/>
    <w:rsid w:val="003453F2"/>
    <w:rsid w:val="0034547F"/>
    <w:rsid w:val="00345505"/>
    <w:rsid w:val="00345544"/>
    <w:rsid w:val="003455CA"/>
    <w:rsid w:val="00345659"/>
    <w:rsid w:val="003456EE"/>
    <w:rsid w:val="0034581F"/>
    <w:rsid w:val="00345855"/>
    <w:rsid w:val="00345879"/>
    <w:rsid w:val="003458DB"/>
    <w:rsid w:val="003458F2"/>
    <w:rsid w:val="00345A47"/>
    <w:rsid w:val="00345A8F"/>
    <w:rsid w:val="00345B13"/>
    <w:rsid w:val="00345B86"/>
    <w:rsid w:val="00345B95"/>
    <w:rsid w:val="00345BCC"/>
    <w:rsid w:val="00345BE5"/>
    <w:rsid w:val="00345C4A"/>
    <w:rsid w:val="00345CDE"/>
    <w:rsid w:val="00345E04"/>
    <w:rsid w:val="00345E23"/>
    <w:rsid w:val="00345E57"/>
    <w:rsid w:val="00345E81"/>
    <w:rsid w:val="00345EF0"/>
    <w:rsid w:val="00345F60"/>
    <w:rsid w:val="00346012"/>
    <w:rsid w:val="003460C5"/>
    <w:rsid w:val="00346293"/>
    <w:rsid w:val="003462EC"/>
    <w:rsid w:val="00346325"/>
    <w:rsid w:val="003463B3"/>
    <w:rsid w:val="003463CE"/>
    <w:rsid w:val="0034641E"/>
    <w:rsid w:val="0034644C"/>
    <w:rsid w:val="003464EE"/>
    <w:rsid w:val="00346791"/>
    <w:rsid w:val="003467B0"/>
    <w:rsid w:val="003467FA"/>
    <w:rsid w:val="0034685B"/>
    <w:rsid w:val="003468F3"/>
    <w:rsid w:val="0034690F"/>
    <w:rsid w:val="00346997"/>
    <w:rsid w:val="00346B00"/>
    <w:rsid w:val="00346B34"/>
    <w:rsid w:val="00346BC0"/>
    <w:rsid w:val="00346CAA"/>
    <w:rsid w:val="00346CD1"/>
    <w:rsid w:val="00346DDA"/>
    <w:rsid w:val="00346E84"/>
    <w:rsid w:val="00346F2A"/>
    <w:rsid w:val="00347014"/>
    <w:rsid w:val="003470ED"/>
    <w:rsid w:val="0034714D"/>
    <w:rsid w:val="0034714F"/>
    <w:rsid w:val="00347270"/>
    <w:rsid w:val="00347275"/>
    <w:rsid w:val="0034732D"/>
    <w:rsid w:val="0034747D"/>
    <w:rsid w:val="003474DC"/>
    <w:rsid w:val="003474F8"/>
    <w:rsid w:val="0034756F"/>
    <w:rsid w:val="00347580"/>
    <w:rsid w:val="0034768A"/>
    <w:rsid w:val="003476B8"/>
    <w:rsid w:val="003476D3"/>
    <w:rsid w:val="0034772D"/>
    <w:rsid w:val="00347764"/>
    <w:rsid w:val="003477AD"/>
    <w:rsid w:val="003477B0"/>
    <w:rsid w:val="00347888"/>
    <w:rsid w:val="003478A7"/>
    <w:rsid w:val="00347A27"/>
    <w:rsid w:val="00347AD8"/>
    <w:rsid w:val="00347B25"/>
    <w:rsid w:val="00347C65"/>
    <w:rsid w:val="00347CBA"/>
    <w:rsid w:val="00347DBA"/>
    <w:rsid w:val="00347E62"/>
    <w:rsid w:val="00347F4B"/>
    <w:rsid w:val="00347FC2"/>
    <w:rsid w:val="00347FF3"/>
    <w:rsid w:val="00350007"/>
    <w:rsid w:val="0035006C"/>
    <w:rsid w:val="003502FB"/>
    <w:rsid w:val="003503D9"/>
    <w:rsid w:val="0035041A"/>
    <w:rsid w:val="0035060E"/>
    <w:rsid w:val="00350623"/>
    <w:rsid w:val="00350751"/>
    <w:rsid w:val="00350785"/>
    <w:rsid w:val="003507D7"/>
    <w:rsid w:val="00350823"/>
    <w:rsid w:val="003508E1"/>
    <w:rsid w:val="00350935"/>
    <w:rsid w:val="003509FF"/>
    <w:rsid w:val="00350BCC"/>
    <w:rsid w:val="00350C5B"/>
    <w:rsid w:val="00350C8A"/>
    <w:rsid w:val="00350D6F"/>
    <w:rsid w:val="00350DE5"/>
    <w:rsid w:val="00350EA2"/>
    <w:rsid w:val="00350EAC"/>
    <w:rsid w:val="00350F45"/>
    <w:rsid w:val="00350F97"/>
    <w:rsid w:val="00350FC8"/>
    <w:rsid w:val="003510E6"/>
    <w:rsid w:val="0035117D"/>
    <w:rsid w:val="003511C4"/>
    <w:rsid w:val="0035128D"/>
    <w:rsid w:val="00351321"/>
    <w:rsid w:val="00351332"/>
    <w:rsid w:val="003513C1"/>
    <w:rsid w:val="00351511"/>
    <w:rsid w:val="00351534"/>
    <w:rsid w:val="00351570"/>
    <w:rsid w:val="00351761"/>
    <w:rsid w:val="0035183F"/>
    <w:rsid w:val="0035185D"/>
    <w:rsid w:val="003518D8"/>
    <w:rsid w:val="00351A13"/>
    <w:rsid w:val="00351AA0"/>
    <w:rsid w:val="00351AC7"/>
    <w:rsid w:val="00351AF6"/>
    <w:rsid w:val="00351B89"/>
    <w:rsid w:val="00351B9F"/>
    <w:rsid w:val="00351BEE"/>
    <w:rsid w:val="00351C9D"/>
    <w:rsid w:val="00351D75"/>
    <w:rsid w:val="00351F3A"/>
    <w:rsid w:val="00351FEF"/>
    <w:rsid w:val="003520DB"/>
    <w:rsid w:val="00352263"/>
    <w:rsid w:val="0035234D"/>
    <w:rsid w:val="0035236A"/>
    <w:rsid w:val="00352395"/>
    <w:rsid w:val="003523B0"/>
    <w:rsid w:val="003523DF"/>
    <w:rsid w:val="003524AE"/>
    <w:rsid w:val="0035258E"/>
    <w:rsid w:val="003525A4"/>
    <w:rsid w:val="0035263E"/>
    <w:rsid w:val="003526B5"/>
    <w:rsid w:val="0035275C"/>
    <w:rsid w:val="00352835"/>
    <w:rsid w:val="0035286F"/>
    <w:rsid w:val="003528D8"/>
    <w:rsid w:val="003528F7"/>
    <w:rsid w:val="00352997"/>
    <w:rsid w:val="003529A9"/>
    <w:rsid w:val="003529F1"/>
    <w:rsid w:val="00352B78"/>
    <w:rsid w:val="00352BB7"/>
    <w:rsid w:val="00352BCE"/>
    <w:rsid w:val="00352BE8"/>
    <w:rsid w:val="00352CB2"/>
    <w:rsid w:val="00352D56"/>
    <w:rsid w:val="00352E32"/>
    <w:rsid w:val="00352E61"/>
    <w:rsid w:val="00352F1B"/>
    <w:rsid w:val="0035303F"/>
    <w:rsid w:val="0035305C"/>
    <w:rsid w:val="00353061"/>
    <w:rsid w:val="0035306B"/>
    <w:rsid w:val="003531A7"/>
    <w:rsid w:val="00353265"/>
    <w:rsid w:val="003533A2"/>
    <w:rsid w:val="00353459"/>
    <w:rsid w:val="00353553"/>
    <w:rsid w:val="00353559"/>
    <w:rsid w:val="00353618"/>
    <w:rsid w:val="0035369D"/>
    <w:rsid w:val="003536C8"/>
    <w:rsid w:val="003536F3"/>
    <w:rsid w:val="00353750"/>
    <w:rsid w:val="003537A8"/>
    <w:rsid w:val="0035380B"/>
    <w:rsid w:val="00353980"/>
    <w:rsid w:val="003539E5"/>
    <w:rsid w:val="00353B42"/>
    <w:rsid w:val="00353C14"/>
    <w:rsid w:val="00353C7B"/>
    <w:rsid w:val="00353C8A"/>
    <w:rsid w:val="00353CDB"/>
    <w:rsid w:val="00353CEF"/>
    <w:rsid w:val="00353D07"/>
    <w:rsid w:val="00353FD8"/>
    <w:rsid w:val="0035410F"/>
    <w:rsid w:val="003544BF"/>
    <w:rsid w:val="003545AB"/>
    <w:rsid w:val="0035474B"/>
    <w:rsid w:val="003547B4"/>
    <w:rsid w:val="00354861"/>
    <w:rsid w:val="0035489A"/>
    <w:rsid w:val="003548DB"/>
    <w:rsid w:val="003549EE"/>
    <w:rsid w:val="00354B27"/>
    <w:rsid w:val="00354BF8"/>
    <w:rsid w:val="00354C70"/>
    <w:rsid w:val="00354CB0"/>
    <w:rsid w:val="00354D19"/>
    <w:rsid w:val="00354FAB"/>
    <w:rsid w:val="003550C0"/>
    <w:rsid w:val="00355278"/>
    <w:rsid w:val="00355280"/>
    <w:rsid w:val="003552E2"/>
    <w:rsid w:val="003553BE"/>
    <w:rsid w:val="00355408"/>
    <w:rsid w:val="003554C6"/>
    <w:rsid w:val="003554DD"/>
    <w:rsid w:val="00355661"/>
    <w:rsid w:val="003556D3"/>
    <w:rsid w:val="0035575A"/>
    <w:rsid w:val="0035579C"/>
    <w:rsid w:val="00355A06"/>
    <w:rsid w:val="00355AA9"/>
    <w:rsid w:val="00355BDF"/>
    <w:rsid w:val="00355C2E"/>
    <w:rsid w:val="00355E33"/>
    <w:rsid w:val="00355E40"/>
    <w:rsid w:val="00355ED1"/>
    <w:rsid w:val="00355F13"/>
    <w:rsid w:val="003561E5"/>
    <w:rsid w:val="003561EE"/>
    <w:rsid w:val="003562B8"/>
    <w:rsid w:val="00356347"/>
    <w:rsid w:val="00356391"/>
    <w:rsid w:val="0035643D"/>
    <w:rsid w:val="003564E9"/>
    <w:rsid w:val="003564FB"/>
    <w:rsid w:val="00356505"/>
    <w:rsid w:val="00356594"/>
    <w:rsid w:val="003565FD"/>
    <w:rsid w:val="0035660B"/>
    <w:rsid w:val="0035662A"/>
    <w:rsid w:val="00356658"/>
    <w:rsid w:val="00356661"/>
    <w:rsid w:val="0035667A"/>
    <w:rsid w:val="0035669C"/>
    <w:rsid w:val="0035670C"/>
    <w:rsid w:val="00356820"/>
    <w:rsid w:val="0035687A"/>
    <w:rsid w:val="00356894"/>
    <w:rsid w:val="003568F7"/>
    <w:rsid w:val="0035691D"/>
    <w:rsid w:val="00356972"/>
    <w:rsid w:val="003569C3"/>
    <w:rsid w:val="00356A2B"/>
    <w:rsid w:val="00356A42"/>
    <w:rsid w:val="00356AC4"/>
    <w:rsid w:val="00356B11"/>
    <w:rsid w:val="00356B45"/>
    <w:rsid w:val="00356BAE"/>
    <w:rsid w:val="00356D04"/>
    <w:rsid w:val="00356DB1"/>
    <w:rsid w:val="00356E16"/>
    <w:rsid w:val="00356F43"/>
    <w:rsid w:val="00356FE6"/>
    <w:rsid w:val="003570D9"/>
    <w:rsid w:val="0035726C"/>
    <w:rsid w:val="00357310"/>
    <w:rsid w:val="00357424"/>
    <w:rsid w:val="00357447"/>
    <w:rsid w:val="00357480"/>
    <w:rsid w:val="003574CD"/>
    <w:rsid w:val="00357570"/>
    <w:rsid w:val="003575C1"/>
    <w:rsid w:val="0035762C"/>
    <w:rsid w:val="00357687"/>
    <w:rsid w:val="0035770C"/>
    <w:rsid w:val="00357710"/>
    <w:rsid w:val="00357783"/>
    <w:rsid w:val="003577CB"/>
    <w:rsid w:val="003577E4"/>
    <w:rsid w:val="003577E9"/>
    <w:rsid w:val="00357869"/>
    <w:rsid w:val="003578B6"/>
    <w:rsid w:val="003578C6"/>
    <w:rsid w:val="003579BA"/>
    <w:rsid w:val="003579BB"/>
    <w:rsid w:val="003579BC"/>
    <w:rsid w:val="00357A94"/>
    <w:rsid w:val="00357AFD"/>
    <w:rsid w:val="00357C07"/>
    <w:rsid w:val="00357CD1"/>
    <w:rsid w:val="00357D8C"/>
    <w:rsid w:val="00357E91"/>
    <w:rsid w:val="00357EDA"/>
    <w:rsid w:val="00357F9A"/>
    <w:rsid w:val="0036022E"/>
    <w:rsid w:val="0036024A"/>
    <w:rsid w:val="003602A6"/>
    <w:rsid w:val="003602B4"/>
    <w:rsid w:val="003602E8"/>
    <w:rsid w:val="0036034F"/>
    <w:rsid w:val="003603D2"/>
    <w:rsid w:val="0036043A"/>
    <w:rsid w:val="0036053A"/>
    <w:rsid w:val="00360654"/>
    <w:rsid w:val="0036074C"/>
    <w:rsid w:val="00360831"/>
    <w:rsid w:val="0036085E"/>
    <w:rsid w:val="003608D8"/>
    <w:rsid w:val="00360A08"/>
    <w:rsid w:val="00360C58"/>
    <w:rsid w:val="00360C87"/>
    <w:rsid w:val="00360D76"/>
    <w:rsid w:val="00360EED"/>
    <w:rsid w:val="0036104F"/>
    <w:rsid w:val="003610A8"/>
    <w:rsid w:val="003611C1"/>
    <w:rsid w:val="00361218"/>
    <w:rsid w:val="00361280"/>
    <w:rsid w:val="0036128C"/>
    <w:rsid w:val="003612A9"/>
    <w:rsid w:val="003612CC"/>
    <w:rsid w:val="00361590"/>
    <w:rsid w:val="00361596"/>
    <w:rsid w:val="003616D0"/>
    <w:rsid w:val="003617E9"/>
    <w:rsid w:val="003618D3"/>
    <w:rsid w:val="0036192C"/>
    <w:rsid w:val="0036199E"/>
    <w:rsid w:val="00361AA2"/>
    <w:rsid w:val="00361ABE"/>
    <w:rsid w:val="00361B29"/>
    <w:rsid w:val="00361B8B"/>
    <w:rsid w:val="00361D2B"/>
    <w:rsid w:val="00361D46"/>
    <w:rsid w:val="00361E0E"/>
    <w:rsid w:val="00361E50"/>
    <w:rsid w:val="00361F6A"/>
    <w:rsid w:val="00361F73"/>
    <w:rsid w:val="00362165"/>
    <w:rsid w:val="003621BE"/>
    <w:rsid w:val="003621F3"/>
    <w:rsid w:val="00362243"/>
    <w:rsid w:val="003622F6"/>
    <w:rsid w:val="003623CE"/>
    <w:rsid w:val="00362435"/>
    <w:rsid w:val="003624A6"/>
    <w:rsid w:val="00362586"/>
    <w:rsid w:val="00362608"/>
    <w:rsid w:val="0036273C"/>
    <w:rsid w:val="003627DD"/>
    <w:rsid w:val="003629B9"/>
    <w:rsid w:val="003629D8"/>
    <w:rsid w:val="003629DB"/>
    <w:rsid w:val="003629F5"/>
    <w:rsid w:val="00362A79"/>
    <w:rsid w:val="00362A96"/>
    <w:rsid w:val="00362B84"/>
    <w:rsid w:val="00362BB0"/>
    <w:rsid w:val="00362BCD"/>
    <w:rsid w:val="00362D92"/>
    <w:rsid w:val="00362E9E"/>
    <w:rsid w:val="00362EBA"/>
    <w:rsid w:val="00362F10"/>
    <w:rsid w:val="00362F7C"/>
    <w:rsid w:val="0036301E"/>
    <w:rsid w:val="00363296"/>
    <w:rsid w:val="0036351B"/>
    <w:rsid w:val="00363520"/>
    <w:rsid w:val="00363526"/>
    <w:rsid w:val="00363574"/>
    <w:rsid w:val="00363619"/>
    <w:rsid w:val="00363635"/>
    <w:rsid w:val="0036367C"/>
    <w:rsid w:val="003636AC"/>
    <w:rsid w:val="00363719"/>
    <w:rsid w:val="0036372A"/>
    <w:rsid w:val="0036380E"/>
    <w:rsid w:val="00363820"/>
    <w:rsid w:val="003639B5"/>
    <w:rsid w:val="00363A92"/>
    <w:rsid w:val="00363B91"/>
    <w:rsid w:val="00363D2B"/>
    <w:rsid w:val="00363E09"/>
    <w:rsid w:val="00363EA7"/>
    <w:rsid w:val="00363EAD"/>
    <w:rsid w:val="00363EF7"/>
    <w:rsid w:val="00363F58"/>
    <w:rsid w:val="00363F78"/>
    <w:rsid w:val="00363FDD"/>
    <w:rsid w:val="00363FF2"/>
    <w:rsid w:val="00363FF4"/>
    <w:rsid w:val="003640F6"/>
    <w:rsid w:val="003641A7"/>
    <w:rsid w:val="003642BE"/>
    <w:rsid w:val="003642CF"/>
    <w:rsid w:val="003644AF"/>
    <w:rsid w:val="003645E9"/>
    <w:rsid w:val="0036491F"/>
    <w:rsid w:val="003649F9"/>
    <w:rsid w:val="00364A30"/>
    <w:rsid w:val="00364A8E"/>
    <w:rsid w:val="00364AF1"/>
    <w:rsid w:val="00364B0B"/>
    <w:rsid w:val="00364B1F"/>
    <w:rsid w:val="00364B91"/>
    <w:rsid w:val="00364BFA"/>
    <w:rsid w:val="00364D78"/>
    <w:rsid w:val="00364ED7"/>
    <w:rsid w:val="00364FD0"/>
    <w:rsid w:val="0036502E"/>
    <w:rsid w:val="00365121"/>
    <w:rsid w:val="003651A8"/>
    <w:rsid w:val="003651B2"/>
    <w:rsid w:val="003652B9"/>
    <w:rsid w:val="003652EA"/>
    <w:rsid w:val="003653F0"/>
    <w:rsid w:val="00365433"/>
    <w:rsid w:val="00365450"/>
    <w:rsid w:val="00365451"/>
    <w:rsid w:val="003654DA"/>
    <w:rsid w:val="0036550B"/>
    <w:rsid w:val="003655FE"/>
    <w:rsid w:val="0036560B"/>
    <w:rsid w:val="00365638"/>
    <w:rsid w:val="00365678"/>
    <w:rsid w:val="0036584E"/>
    <w:rsid w:val="00365931"/>
    <w:rsid w:val="00365964"/>
    <w:rsid w:val="00365A14"/>
    <w:rsid w:val="00365A2B"/>
    <w:rsid w:val="00365B9D"/>
    <w:rsid w:val="00365BC1"/>
    <w:rsid w:val="00365C39"/>
    <w:rsid w:val="00365CE5"/>
    <w:rsid w:val="00365E55"/>
    <w:rsid w:val="00365ED3"/>
    <w:rsid w:val="0036603E"/>
    <w:rsid w:val="00366063"/>
    <w:rsid w:val="003660DA"/>
    <w:rsid w:val="00366142"/>
    <w:rsid w:val="0036618D"/>
    <w:rsid w:val="003661A0"/>
    <w:rsid w:val="003662A8"/>
    <w:rsid w:val="00366341"/>
    <w:rsid w:val="0036638B"/>
    <w:rsid w:val="0036646E"/>
    <w:rsid w:val="00366470"/>
    <w:rsid w:val="0036649F"/>
    <w:rsid w:val="003664B5"/>
    <w:rsid w:val="003664DF"/>
    <w:rsid w:val="0036663A"/>
    <w:rsid w:val="00366678"/>
    <w:rsid w:val="00366729"/>
    <w:rsid w:val="0036675F"/>
    <w:rsid w:val="00366785"/>
    <w:rsid w:val="003667DE"/>
    <w:rsid w:val="003667E9"/>
    <w:rsid w:val="00366867"/>
    <w:rsid w:val="0036695E"/>
    <w:rsid w:val="003669B3"/>
    <w:rsid w:val="00366AE8"/>
    <w:rsid w:val="00366B2E"/>
    <w:rsid w:val="00366C66"/>
    <w:rsid w:val="00366C6B"/>
    <w:rsid w:val="00366CA1"/>
    <w:rsid w:val="00366CD7"/>
    <w:rsid w:val="00366D67"/>
    <w:rsid w:val="00366E4A"/>
    <w:rsid w:val="00366E4E"/>
    <w:rsid w:val="00366E5A"/>
    <w:rsid w:val="00366E67"/>
    <w:rsid w:val="00366F06"/>
    <w:rsid w:val="00366F26"/>
    <w:rsid w:val="00366FEF"/>
    <w:rsid w:val="00367025"/>
    <w:rsid w:val="003670B7"/>
    <w:rsid w:val="003670CE"/>
    <w:rsid w:val="0036712B"/>
    <w:rsid w:val="0036716E"/>
    <w:rsid w:val="00367225"/>
    <w:rsid w:val="003672E0"/>
    <w:rsid w:val="00367318"/>
    <w:rsid w:val="00367488"/>
    <w:rsid w:val="003674F8"/>
    <w:rsid w:val="003675E8"/>
    <w:rsid w:val="003677D8"/>
    <w:rsid w:val="00367868"/>
    <w:rsid w:val="003678E7"/>
    <w:rsid w:val="00367910"/>
    <w:rsid w:val="0036794E"/>
    <w:rsid w:val="00367979"/>
    <w:rsid w:val="003679EB"/>
    <w:rsid w:val="00367AA6"/>
    <w:rsid w:val="00367BDB"/>
    <w:rsid w:val="00367BFC"/>
    <w:rsid w:val="00367C77"/>
    <w:rsid w:val="00367C83"/>
    <w:rsid w:val="00367C84"/>
    <w:rsid w:val="00367C8F"/>
    <w:rsid w:val="00367CEF"/>
    <w:rsid w:val="00367DF2"/>
    <w:rsid w:val="00370071"/>
    <w:rsid w:val="003700EC"/>
    <w:rsid w:val="003701EA"/>
    <w:rsid w:val="00370316"/>
    <w:rsid w:val="00370336"/>
    <w:rsid w:val="003705E4"/>
    <w:rsid w:val="003705E8"/>
    <w:rsid w:val="00370659"/>
    <w:rsid w:val="003706D5"/>
    <w:rsid w:val="00370709"/>
    <w:rsid w:val="0037073C"/>
    <w:rsid w:val="00370777"/>
    <w:rsid w:val="003707D5"/>
    <w:rsid w:val="003708EF"/>
    <w:rsid w:val="00370C06"/>
    <w:rsid w:val="00370C23"/>
    <w:rsid w:val="00370C2A"/>
    <w:rsid w:val="00370CCB"/>
    <w:rsid w:val="00370DAC"/>
    <w:rsid w:val="00370E49"/>
    <w:rsid w:val="00370E91"/>
    <w:rsid w:val="00370EC3"/>
    <w:rsid w:val="00370F66"/>
    <w:rsid w:val="00370F73"/>
    <w:rsid w:val="00370F87"/>
    <w:rsid w:val="00370FA5"/>
    <w:rsid w:val="00370FE1"/>
    <w:rsid w:val="00371052"/>
    <w:rsid w:val="00371157"/>
    <w:rsid w:val="00371425"/>
    <w:rsid w:val="0037146C"/>
    <w:rsid w:val="003715D0"/>
    <w:rsid w:val="00371628"/>
    <w:rsid w:val="00371677"/>
    <w:rsid w:val="003716A9"/>
    <w:rsid w:val="003716D3"/>
    <w:rsid w:val="00371749"/>
    <w:rsid w:val="00371783"/>
    <w:rsid w:val="00371788"/>
    <w:rsid w:val="00371811"/>
    <w:rsid w:val="00371813"/>
    <w:rsid w:val="00371968"/>
    <w:rsid w:val="00371A4C"/>
    <w:rsid w:val="00371A4F"/>
    <w:rsid w:val="00371A90"/>
    <w:rsid w:val="00371AA9"/>
    <w:rsid w:val="00371BA2"/>
    <w:rsid w:val="00371BD0"/>
    <w:rsid w:val="00371BE8"/>
    <w:rsid w:val="00371BEF"/>
    <w:rsid w:val="00371BF2"/>
    <w:rsid w:val="00371CF4"/>
    <w:rsid w:val="00371D12"/>
    <w:rsid w:val="00371D72"/>
    <w:rsid w:val="00371DED"/>
    <w:rsid w:val="00371E2F"/>
    <w:rsid w:val="00371F93"/>
    <w:rsid w:val="0037203C"/>
    <w:rsid w:val="003720A3"/>
    <w:rsid w:val="00372196"/>
    <w:rsid w:val="003721C2"/>
    <w:rsid w:val="003721E2"/>
    <w:rsid w:val="00372265"/>
    <w:rsid w:val="0037239E"/>
    <w:rsid w:val="003723A0"/>
    <w:rsid w:val="00372451"/>
    <w:rsid w:val="00372488"/>
    <w:rsid w:val="0037250D"/>
    <w:rsid w:val="0037251E"/>
    <w:rsid w:val="003725E4"/>
    <w:rsid w:val="003726C0"/>
    <w:rsid w:val="003726C2"/>
    <w:rsid w:val="003726E4"/>
    <w:rsid w:val="003727A2"/>
    <w:rsid w:val="0037280C"/>
    <w:rsid w:val="00372865"/>
    <w:rsid w:val="0037286F"/>
    <w:rsid w:val="00372959"/>
    <w:rsid w:val="003729D1"/>
    <w:rsid w:val="00372A36"/>
    <w:rsid w:val="00372B7C"/>
    <w:rsid w:val="00372B86"/>
    <w:rsid w:val="00372CA5"/>
    <w:rsid w:val="003730B2"/>
    <w:rsid w:val="0037317B"/>
    <w:rsid w:val="003732E7"/>
    <w:rsid w:val="003734EC"/>
    <w:rsid w:val="00373644"/>
    <w:rsid w:val="003736A2"/>
    <w:rsid w:val="003736C8"/>
    <w:rsid w:val="0037380F"/>
    <w:rsid w:val="0037382B"/>
    <w:rsid w:val="00373849"/>
    <w:rsid w:val="00373860"/>
    <w:rsid w:val="003738E4"/>
    <w:rsid w:val="00373AC7"/>
    <w:rsid w:val="00373B95"/>
    <w:rsid w:val="00373BA7"/>
    <w:rsid w:val="00373C2D"/>
    <w:rsid w:val="00373CA5"/>
    <w:rsid w:val="00373CB0"/>
    <w:rsid w:val="00373D0B"/>
    <w:rsid w:val="00373D7E"/>
    <w:rsid w:val="00373E67"/>
    <w:rsid w:val="00373E8A"/>
    <w:rsid w:val="00373E93"/>
    <w:rsid w:val="00373EBE"/>
    <w:rsid w:val="00373F20"/>
    <w:rsid w:val="00373F2E"/>
    <w:rsid w:val="00373F96"/>
    <w:rsid w:val="00373FFA"/>
    <w:rsid w:val="0037401D"/>
    <w:rsid w:val="00374038"/>
    <w:rsid w:val="00374069"/>
    <w:rsid w:val="00374075"/>
    <w:rsid w:val="003742FE"/>
    <w:rsid w:val="00374459"/>
    <w:rsid w:val="0037457E"/>
    <w:rsid w:val="003746A5"/>
    <w:rsid w:val="00374702"/>
    <w:rsid w:val="00374765"/>
    <w:rsid w:val="00374791"/>
    <w:rsid w:val="003747E1"/>
    <w:rsid w:val="00374A7A"/>
    <w:rsid w:val="00374AA9"/>
    <w:rsid w:val="00374BF4"/>
    <w:rsid w:val="00374C18"/>
    <w:rsid w:val="00374C8C"/>
    <w:rsid w:val="00374CA2"/>
    <w:rsid w:val="00374D12"/>
    <w:rsid w:val="00374D3C"/>
    <w:rsid w:val="00374D5B"/>
    <w:rsid w:val="00374DA2"/>
    <w:rsid w:val="00374DC3"/>
    <w:rsid w:val="00374F7F"/>
    <w:rsid w:val="003751DC"/>
    <w:rsid w:val="0037520B"/>
    <w:rsid w:val="003752F7"/>
    <w:rsid w:val="00375522"/>
    <w:rsid w:val="00375526"/>
    <w:rsid w:val="0037556A"/>
    <w:rsid w:val="003755BA"/>
    <w:rsid w:val="00375636"/>
    <w:rsid w:val="0037565D"/>
    <w:rsid w:val="00375742"/>
    <w:rsid w:val="003757A4"/>
    <w:rsid w:val="003757FC"/>
    <w:rsid w:val="00375805"/>
    <w:rsid w:val="00375958"/>
    <w:rsid w:val="003759B2"/>
    <w:rsid w:val="00375ADB"/>
    <w:rsid w:val="00375B67"/>
    <w:rsid w:val="00375CFE"/>
    <w:rsid w:val="00375D63"/>
    <w:rsid w:val="00375D65"/>
    <w:rsid w:val="00375DCC"/>
    <w:rsid w:val="00375E13"/>
    <w:rsid w:val="00375E63"/>
    <w:rsid w:val="00375E76"/>
    <w:rsid w:val="00375EF4"/>
    <w:rsid w:val="00376005"/>
    <w:rsid w:val="003760A1"/>
    <w:rsid w:val="0037610B"/>
    <w:rsid w:val="0037616D"/>
    <w:rsid w:val="00376179"/>
    <w:rsid w:val="003761F3"/>
    <w:rsid w:val="00376224"/>
    <w:rsid w:val="0037631E"/>
    <w:rsid w:val="00376454"/>
    <w:rsid w:val="00376514"/>
    <w:rsid w:val="003765E9"/>
    <w:rsid w:val="00376652"/>
    <w:rsid w:val="0037667F"/>
    <w:rsid w:val="00376693"/>
    <w:rsid w:val="003766DB"/>
    <w:rsid w:val="0037672D"/>
    <w:rsid w:val="003767A3"/>
    <w:rsid w:val="003767E6"/>
    <w:rsid w:val="00376806"/>
    <w:rsid w:val="00376A77"/>
    <w:rsid w:val="00376AE7"/>
    <w:rsid w:val="00376BE6"/>
    <w:rsid w:val="00376C3F"/>
    <w:rsid w:val="00376C4F"/>
    <w:rsid w:val="00376C77"/>
    <w:rsid w:val="00376C84"/>
    <w:rsid w:val="00376D50"/>
    <w:rsid w:val="0037702B"/>
    <w:rsid w:val="003770E3"/>
    <w:rsid w:val="003771F5"/>
    <w:rsid w:val="00377262"/>
    <w:rsid w:val="00377294"/>
    <w:rsid w:val="0037745E"/>
    <w:rsid w:val="003774CA"/>
    <w:rsid w:val="0037750F"/>
    <w:rsid w:val="00377739"/>
    <w:rsid w:val="00377801"/>
    <w:rsid w:val="00377815"/>
    <w:rsid w:val="003778C3"/>
    <w:rsid w:val="003778E2"/>
    <w:rsid w:val="00377913"/>
    <w:rsid w:val="0037797A"/>
    <w:rsid w:val="003779BC"/>
    <w:rsid w:val="00377A17"/>
    <w:rsid w:val="00377B42"/>
    <w:rsid w:val="00377C19"/>
    <w:rsid w:val="00377C6F"/>
    <w:rsid w:val="00377CBB"/>
    <w:rsid w:val="00377D93"/>
    <w:rsid w:val="00377EC7"/>
    <w:rsid w:val="00377EF5"/>
    <w:rsid w:val="00377F48"/>
    <w:rsid w:val="0038005F"/>
    <w:rsid w:val="00380082"/>
    <w:rsid w:val="003800BB"/>
    <w:rsid w:val="00380264"/>
    <w:rsid w:val="003802A2"/>
    <w:rsid w:val="003802B3"/>
    <w:rsid w:val="0038046E"/>
    <w:rsid w:val="00380493"/>
    <w:rsid w:val="003804B5"/>
    <w:rsid w:val="00380504"/>
    <w:rsid w:val="0038059C"/>
    <w:rsid w:val="003805D6"/>
    <w:rsid w:val="003806AC"/>
    <w:rsid w:val="003806E3"/>
    <w:rsid w:val="00380897"/>
    <w:rsid w:val="003809AC"/>
    <w:rsid w:val="00380B3F"/>
    <w:rsid w:val="00380BA0"/>
    <w:rsid w:val="00380CD0"/>
    <w:rsid w:val="00380E29"/>
    <w:rsid w:val="00380E77"/>
    <w:rsid w:val="00380EC7"/>
    <w:rsid w:val="00380F06"/>
    <w:rsid w:val="00380FD3"/>
    <w:rsid w:val="0038100E"/>
    <w:rsid w:val="0038103E"/>
    <w:rsid w:val="003810FB"/>
    <w:rsid w:val="00381111"/>
    <w:rsid w:val="00381204"/>
    <w:rsid w:val="003812BD"/>
    <w:rsid w:val="0038132F"/>
    <w:rsid w:val="003813C0"/>
    <w:rsid w:val="00381431"/>
    <w:rsid w:val="00381588"/>
    <w:rsid w:val="003815A1"/>
    <w:rsid w:val="00381646"/>
    <w:rsid w:val="003816A6"/>
    <w:rsid w:val="003816A9"/>
    <w:rsid w:val="003816C5"/>
    <w:rsid w:val="003816D3"/>
    <w:rsid w:val="00381792"/>
    <w:rsid w:val="003817A4"/>
    <w:rsid w:val="0038182B"/>
    <w:rsid w:val="00381844"/>
    <w:rsid w:val="00381845"/>
    <w:rsid w:val="0038186C"/>
    <w:rsid w:val="00381871"/>
    <w:rsid w:val="00381895"/>
    <w:rsid w:val="00381AA7"/>
    <w:rsid w:val="00381AB8"/>
    <w:rsid w:val="00381AD9"/>
    <w:rsid w:val="00381B32"/>
    <w:rsid w:val="00381B6E"/>
    <w:rsid w:val="00381B82"/>
    <w:rsid w:val="00381BD3"/>
    <w:rsid w:val="00381C5F"/>
    <w:rsid w:val="00381C64"/>
    <w:rsid w:val="00381CE9"/>
    <w:rsid w:val="00381D5F"/>
    <w:rsid w:val="00381D6A"/>
    <w:rsid w:val="00381DCE"/>
    <w:rsid w:val="00381DE7"/>
    <w:rsid w:val="00381E12"/>
    <w:rsid w:val="00382040"/>
    <w:rsid w:val="003820BE"/>
    <w:rsid w:val="00382109"/>
    <w:rsid w:val="0038218A"/>
    <w:rsid w:val="0038218B"/>
    <w:rsid w:val="0038218F"/>
    <w:rsid w:val="003821C3"/>
    <w:rsid w:val="003821CA"/>
    <w:rsid w:val="003821F9"/>
    <w:rsid w:val="00382284"/>
    <w:rsid w:val="00382303"/>
    <w:rsid w:val="003823AD"/>
    <w:rsid w:val="003823F8"/>
    <w:rsid w:val="00382571"/>
    <w:rsid w:val="003826CF"/>
    <w:rsid w:val="00382793"/>
    <w:rsid w:val="003827AA"/>
    <w:rsid w:val="003827F6"/>
    <w:rsid w:val="003827FA"/>
    <w:rsid w:val="00382801"/>
    <w:rsid w:val="003829B7"/>
    <w:rsid w:val="00382A35"/>
    <w:rsid w:val="00382A4D"/>
    <w:rsid w:val="00382A59"/>
    <w:rsid w:val="00382BAC"/>
    <w:rsid w:val="00382EE0"/>
    <w:rsid w:val="00382EEF"/>
    <w:rsid w:val="00382F02"/>
    <w:rsid w:val="00382F22"/>
    <w:rsid w:val="003830C8"/>
    <w:rsid w:val="003830E3"/>
    <w:rsid w:val="0038317D"/>
    <w:rsid w:val="0038337D"/>
    <w:rsid w:val="0038339A"/>
    <w:rsid w:val="003833C9"/>
    <w:rsid w:val="00383438"/>
    <w:rsid w:val="00383453"/>
    <w:rsid w:val="0038345B"/>
    <w:rsid w:val="003834BB"/>
    <w:rsid w:val="003835C0"/>
    <w:rsid w:val="00383640"/>
    <w:rsid w:val="00383710"/>
    <w:rsid w:val="00383768"/>
    <w:rsid w:val="003837B0"/>
    <w:rsid w:val="00383830"/>
    <w:rsid w:val="00383879"/>
    <w:rsid w:val="00383915"/>
    <w:rsid w:val="0038398F"/>
    <w:rsid w:val="003839B6"/>
    <w:rsid w:val="00383ACE"/>
    <w:rsid w:val="00383B34"/>
    <w:rsid w:val="00383B5A"/>
    <w:rsid w:val="00383C20"/>
    <w:rsid w:val="00383CB7"/>
    <w:rsid w:val="00383EBC"/>
    <w:rsid w:val="00383F3C"/>
    <w:rsid w:val="00383F6B"/>
    <w:rsid w:val="00383FEA"/>
    <w:rsid w:val="00383FF6"/>
    <w:rsid w:val="0038401F"/>
    <w:rsid w:val="00384023"/>
    <w:rsid w:val="00384064"/>
    <w:rsid w:val="00384178"/>
    <w:rsid w:val="00384211"/>
    <w:rsid w:val="003842BC"/>
    <w:rsid w:val="00384346"/>
    <w:rsid w:val="00384434"/>
    <w:rsid w:val="0038445D"/>
    <w:rsid w:val="003844A1"/>
    <w:rsid w:val="0038454B"/>
    <w:rsid w:val="00384583"/>
    <w:rsid w:val="003846AF"/>
    <w:rsid w:val="003847D1"/>
    <w:rsid w:val="003847F3"/>
    <w:rsid w:val="003848A2"/>
    <w:rsid w:val="003848D3"/>
    <w:rsid w:val="003848FC"/>
    <w:rsid w:val="00384902"/>
    <w:rsid w:val="003849EB"/>
    <w:rsid w:val="00384B96"/>
    <w:rsid w:val="00384D11"/>
    <w:rsid w:val="00384D58"/>
    <w:rsid w:val="00384DB3"/>
    <w:rsid w:val="00384DFF"/>
    <w:rsid w:val="00384E4E"/>
    <w:rsid w:val="00385013"/>
    <w:rsid w:val="00385053"/>
    <w:rsid w:val="0038505A"/>
    <w:rsid w:val="003850DB"/>
    <w:rsid w:val="003851D7"/>
    <w:rsid w:val="0038521C"/>
    <w:rsid w:val="00385233"/>
    <w:rsid w:val="00385374"/>
    <w:rsid w:val="0038545D"/>
    <w:rsid w:val="003854A8"/>
    <w:rsid w:val="00385502"/>
    <w:rsid w:val="00385510"/>
    <w:rsid w:val="0038554E"/>
    <w:rsid w:val="003856B6"/>
    <w:rsid w:val="003856D7"/>
    <w:rsid w:val="00385949"/>
    <w:rsid w:val="00385A54"/>
    <w:rsid w:val="00385AD8"/>
    <w:rsid w:val="00385C46"/>
    <w:rsid w:val="00385C73"/>
    <w:rsid w:val="00385CB5"/>
    <w:rsid w:val="00385D1C"/>
    <w:rsid w:val="00385E7F"/>
    <w:rsid w:val="00385EBD"/>
    <w:rsid w:val="00385F4A"/>
    <w:rsid w:val="00386060"/>
    <w:rsid w:val="0038608A"/>
    <w:rsid w:val="00386122"/>
    <w:rsid w:val="0038616F"/>
    <w:rsid w:val="003861C6"/>
    <w:rsid w:val="003861FD"/>
    <w:rsid w:val="00386215"/>
    <w:rsid w:val="0038621D"/>
    <w:rsid w:val="0038627F"/>
    <w:rsid w:val="003862ED"/>
    <w:rsid w:val="0038636D"/>
    <w:rsid w:val="003863EA"/>
    <w:rsid w:val="00386405"/>
    <w:rsid w:val="00386408"/>
    <w:rsid w:val="00386531"/>
    <w:rsid w:val="00386559"/>
    <w:rsid w:val="003866FC"/>
    <w:rsid w:val="003867AB"/>
    <w:rsid w:val="00386950"/>
    <w:rsid w:val="00386B3B"/>
    <w:rsid w:val="00386B70"/>
    <w:rsid w:val="00386B85"/>
    <w:rsid w:val="00386BE7"/>
    <w:rsid w:val="00386CFC"/>
    <w:rsid w:val="00386D31"/>
    <w:rsid w:val="00386F16"/>
    <w:rsid w:val="00386F30"/>
    <w:rsid w:val="00386F58"/>
    <w:rsid w:val="00386F6B"/>
    <w:rsid w:val="00386F7F"/>
    <w:rsid w:val="00387054"/>
    <w:rsid w:val="003870B5"/>
    <w:rsid w:val="00387107"/>
    <w:rsid w:val="0038713F"/>
    <w:rsid w:val="00387164"/>
    <w:rsid w:val="003871C0"/>
    <w:rsid w:val="003871DB"/>
    <w:rsid w:val="003871EB"/>
    <w:rsid w:val="0038724A"/>
    <w:rsid w:val="0038732D"/>
    <w:rsid w:val="003874B4"/>
    <w:rsid w:val="003874ED"/>
    <w:rsid w:val="003874EE"/>
    <w:rsid w:val="00387541"/>
    <w:rsid w:val="00387566"/>
    <w:rsid w:val="00387586"/>
    <w:rsid w:val="00387713"/>
    <w:rsid w:val="00387718"/>
    <w:rsid w:val="0038777B"/>
    <w:rsid w:val="003879CF"/>
    <w:rsid w:val="00387A23"/>
    <w:rsid w:val="00387A6C"/>
    <w:rsid w:val="00387A80"/>
    <w:rsid w:val="00387A95"/>
    <w:rsid w:val="00387ADB"/>
    <w:rsid w:val="00387AF6"/>
    <w:rsid w:val="00387B13"/>
    <w:rsid w:val="00387C82"/>
    <w:rsid w:val="00387D13"/>
    <w:rsid w:val="00387DCF"/>
    <w:rsid w:val="00387E7F"/>
    <w:rsid w:val="00387E82"/>
    <w:rsid w:val="00387FA5"/>
    <w:rsid w:val="00390035"/>
    <w:rsid w:val="0039014E"/>
    <w:rsid w:val="003901C5"/>
    <w:rsid w:val="00390277"/>
    <w:rsid w:val="0039033B"/>
    <w:rsid w:val="00390380"/>
    <w:rsid w:val="00390394"/>
    <w:rsid w:val="003903FD"/>
    <w:rsid w:val="00390423"/>
    <w:rsid w:val="003904AE"/>
    <w:rsid w:val="003904E7"/>
    <w:rsid w:val="0039053C"/>
    <w:rsid w:val="00390557"/>
    <w:rsid w:val="00390568"/>
    <w:rsid w:val="0039099F"/>
    <w:rsid w:val="00390A0F"/>
    <w:rsid w:val="00390A36"/>
    <w:rsid w:val="00390AA8"/>
    <w:rsid w:val="00390C0C"/>
    <w:rsid w:val="00390C54"/>
    <w:rsid w:val="00390C81"/>
    <w:rsid w:val="00390CF7"/>
    <w:rsid w:val="00390DDE"/>
    <w:rsid w:val="00390DE4"/>
    <w:rsid w:val="00390F31"/>
    <w:rsid w:val="00390F71"/>
    <w:rsid w:val="00390F72"/>
    <w:rsid w:val="00390FAF"/>
    <w:rsid w:val="0039101C"/>
    <w:rsid w:val="003910D9"/>
    <w:rsid w:val="00391233"/>
    <w:rsid w:val="00391235"/>
    <w:rsid w:val="00391313"/>
    <w:rsid w:val="00391540"/>
    <w:rsid w:val="003916B3"/>
    <w:rsid w:val="00391793"/>
    <w:rsid w:val="00391835"/>
    <w:rsid w:val="003918B1"/>
    <w:rsid w:val="003918E2"/>
    <w:rsid w:val="00391946"/>
    <w:rsid w:val="0039198D"/>
    <w:rsid w:val="00391A06"/>
    <w:rsid w:val="00391B1A"/>
    <w:rsid w:val="00391BCB"/>
    <w:rsid w:val="00391CB1"/>
    <w:rsid w:val="00391CBD"/>
    <w:rsid w:val="00391CCF"/>
    <w:rsid w:val="00391D25"/>
    <w:rsid w:val="00391D56"/>
    <w:rsid w:val="00391D81"/>
    <w:rsid w:val="00391DAA"/>
    <w:rsid w:val="00391DBF"/>
    <w:rsid w:val="00391DC5"/>
    <w:rsid w:val="00391E6C"/>
    <w:rsid w:val="00391EA7"/>
    <w:rsid w:val="00391EF0"/>
    <w:rsid w:val="00391F08"/>
    <w:rsid w:val="00391F0A"/>
    <w:rsid w:val="00391FAB"/>
    <w:rsid w:val="00392082"/>
    <w:rsid w:val="003920E2"/>
    <w:rsid w:val="0039213D"/>
    <w:rsid w:val="00392166"/>
    <w:rsid w:val="00392215"/>
    <w:rsid w:val="0039241F"/>
    <w:rsid w:val="003925B2"/>
    <w:rsid w:val="003925DB"/>
    <w:rsid w:val="0039279A"/>
    <w:rsid w:val="003928A1"/>
    <w:rsid w:val="003928E7"/>
    <w:rsid w:val="0039299A"/>
    <w:rsid w:val="003929CE"/>
    <w:rsid w:val="00392AD6"/>
    <w:rsid w:val="00392B82"/>
    <w:rsid w:val="00392D5A"/>
    <w:rsid w:val="00392D98"/>
    <w:rsid w:val="00392E04"/>
    <w:rsid w:val="00392EB2"/>
    <w:rsid w:val="00393183"/>
    <w:rsid w:val="003931B9"/>
    <w:rsid w:val="003931D1"/>
    <w:rsid w:val="003931E3"/>
    <w:rsid w:val="003932A2"/>
    <w:rsid w:val="00393346"/>
    <w:rsid w:val="003933D9"/>
    <w:rsid w:val="00393478"/>
    <w:rsid w:val="003935FA"/>
    <w:rsid w:val="0039364A"/>
    <w:rsid w:val="003936F2"/>
    <w:rsid w:val="00393726"/>
    <w:rsid w:val="00393752"/>
    <w:rsid w:val="00393775"/>
    <w:rsid w:val="003937C9"/>
    <w:rsid w:val="003937F7"/>
    <w:rsid w:val="003939CC"/>
    <w:rsid w:val="00393A17"/>
    <w:rsid w:val="00393A3C"/>
    <w:rsid w:val="00393A97"/>
    <w:rsid w:val="00393B22"/>
    <w:rsid w:val="00393B79"/>
    <w:rsid w:val="00393C3E"/>
    <w:rsid w:val="00393C77"/>
    <w:rsid w:val="00393CD1"/>
    <w:rsid w:val="00393CD5"/>
    <w:rsid w:val="00393D43"/>
    <w:rsid w:val="00393D63"/>
    <w:rsid w:val="00393D7A"/>
    <w:rsid w:val="003940B2"/>
    <w:rsid w:val="003940C0"/>
    <w:rsid w:val="0039433A"/>
    <w:rsid w:val="003943A0"/>
    <w:rsid w:val="003943D1"/>
    <w:rsid w:val="003943F3"/>
    <w:rsid w:val="003943FC"/>
    <w:rsid w:val="00394430"/>
    <w:rsid w:val="00394462"/>
    <w:rsid w:val="003944E8"/>
    <w:rsid w:val="003945BA"/>
    <w:rsid w:val="00394627"/>
    <w:rsid w:val="003946EE"/>
    <w:rsid w:val="0039470B"/>
    <w:rsid w:val="0039471F"/>
    <w:rsid w:val="0039475D"/>
    <w:rsid w:val="003947C6"/>
    <w:rsid w:val="003948BE"/>
    <w:rsid w:val="0039493A"/>
    <w:rsid w:val="00394950"/>
    <w:rsid w:val="003949CC"/>
    <w:rsid w:val="003949FA"/>
    <w:rsid w:val="00394A51"/>
    <w:rsid w:val="00394AA8"/>
    <w:rsid w:val="00394B4F"/>
    <w:rsid w:val="00394B82"/>
    <w:rsid w:val="00394C41"/>
    <w:rsid w:val="00394ECB"/>
    <w:rsid w:val="00394F05"/>
    <w:rsid w:val="0039500E"/>
    <w:rsid w:val="0039514B"/>
    <w:rsid w:val="0039518B"/>
    <w:rsid w:val="00395260"/>
    <w:rsid w:val="003952C7"/>
    <w:rsid w:val="00395335"/>
    <w:rsid w:val="0039533D"/>
    <w:rsid w:val="003953C3"/>
    <w:rsid w:val="0039540A"/>
    <w:rsid w:val="0039549B"/>
    <w:rsid w:val="0039549C"/>
    <w:rsid w:val="003954EA"/>
    <w:rsid w:val="00395506"/>
    <w:rsid w:val="003955AF"/>
    <w:rsid w:val="003955E6"/>
    <w:rsid w:val="00395617"/>
    <w:rsid w:val="0039566B"/>
    <w:rsid w:val="003956BA"/>
    <w:rsid w:val="00395721"/>
    <w:rsid w:val="00395798"/>
    <w:rsid w:val="00395922"/>
    <w:rsid w:val="00395932"/>
    <w:rsid w:val="0039599B"/>
    <w:rsid w:val="003959A7"/>
    <w:rsid w:val="003959FC"/>
    <w:rsid w:val="00395AF8"/>
    <w:rsid w:val="00395F12"/>
    <w:rsid w:val="00395FF3"/>
    <w:rsid w:val="00396022"/>
    <w:rsid w:val="00396088"/>
    <w:rsid w:val="003960DC"/>
    <w:rsid w:val="003961DD"/>
    <w:rsid w:val="003961DE"/>
    <w:rsid w:val="0039622C"/>
    <w:rsid w:val="003964EB"/>
    <w:rsid w:val="003965DA"/>
    <w:rsid w:val="003965FE"/>
    <w:rsid w:val="003966FB"/>
    <w:rsid w:val="003966FE"/>
    <w:rsid w:val="0039676B"/>
    <w:rsid w:val="0039678E"/>
    <w:rsid w:val="00396807"/>
    <w:rsid w:val="0039681B"/>
    <w:rsid w:val="00396B5B"/>
    <w:rsid w:val="00396BE5"/>
    <w:rsid w:val="00396C92"/>
    <w:rsid w:val="00396CAD"/>
    <w:rsid w:val="00396CB8"/>
    <w:rsid w:val="00396CE4"/>
    <w:rsid w:val="00396E3D"/>
    <w:rsid w:val="00396E89"/>
    <w:rsid w:val="00397030"/>
    <w:rsid w:val="0039705B"/>
    <w:rsid w:val="00397167"/>
    <w:rsid w:val="0039719B"/>
    <w:rsid w:val="00397223"/>
    <w:rsid w:val="0039727C"/>
    <w:rsid w:val="0039740F"/>
    <w:rsid w:val="003974EE"/>
    <w:rsid w:val="00397581"/>
    <w:rsid w:val="00397706"/>
    <w:rsid w:val="0039770E"/>
    <w:rsid w:val="0039776D"/>
    <w:rsid w:val="003977D7"/>
    <w:rsid w:val="0039785A"/>
    <w:rsid w:val="003978A7"/>
    <w:rsid w:val="003979BC"/>
    <w:rsid w:val="00397B31"/>
    <w:rsid w:val="00397B47"/>
    <w:rsid w:val="00397CAE"/>
    <w:rsid w:val="00397D84"/>
    <w:rsid w:val="00397E07"/>
    <w:rsid w:val="00397FCD"/>
    <w:rsid w:val="00397FEF"/>
    <w:rsid w:val="003A005F"/>
    <w:rsid w:val="003A00D9"/>
    <w:rsid w:val="003A0501"/>
    <w:rsid w:val="003A0522"/>
    <w:rsid w:val="003A05B4"/>
    <w:rsid w:val="003A0614"/>
    <w:rsid w:val="003A0629"/>
    <w:rsid w:val="003A07BC"/>
    <w:rsid w:val="003A07D2"/>
    <w:rsid w:val="003A0872"/>
    <w:rsid w:val="003A0879"/>
    <w:rsid w:val="003A0A39"/>
    <w:rsid w:val="003A0A3F"/>
    <w:rsid w:val="003A0A96"/>
    <w:rsid w:val="003A0C0A"/>
    <w:rsid w:val="003A0C19"/>
    <w:rsid w:val="003A0CED"/>
    <w:rsid w:val="003A0D40"/>
    <w:rsid w:val="003A0D92"/>
    <w:rsid w:val="003A0D93"/>
    <w:rsid w:val="003A0DAB"/>
    <w:rsid w:val="003A0E98"/>
    <w:rsid w:val="003A0F84"/>
    <w:rsid w:val="003A0FC7"/>
    <w:rsid w:val="003A10A9"/>
    <w:rsid w:val="003A10E2"/>
    <w:rsid w:val="003A11BD"/>
    <w:rsid w:val="003A12F8"/>
    <w:rsid w:val="003A1454"/>
    <w:rsid w:val="003A145A"/>
    <w:rsid w:val="003A1480"/>
    <w:rsid w:val="003A14CD"/>
    <w:rsid w:val="003A14E1"/>
    <w:rsid w:val="003A1601"/>
    <w:rsid w:val="003A1615"/>
    <w:rsid w:val="003A1691"/>
    <w:rsid w:val="003A1739"/>
    <w:rsid w:val="003A174D"/>
    <w:rsid w:val="003A17CD"/>
    <w:rsid w:val="003A17FC"/>
    <w:rsid w:val="003A1903"/>
    <w:rsid w:val="003A191E"/>
    <w:rsid w:val="003A1978"/>
    <w:rsid w:val="003A1986"/>
    <w:rsid w:val="003A19C8"/>
    <w:rsid w:val="003A1A48"/>
    <w:rsid w:val="003A1A53"/>
    <w:rsid w:val="003A1AE4"/>
    <w:rsid w:val="003A1AE7"/>
    <w:rsid w:val="003A1B53"/>
    <w:rsid w:val="003A1B86"/>
    <w:rsid w:val="003A1CA6"/>
    <w:rsid w:val="003A1CB6"/>
    <w:rsid w:val="003A1D3D"/>
    <w:rsid w:val="003A1D46"/>
    <w:rsid w:val="003A1EE3"/>
    <w:rsid w:val="003A1F03"/>
    <w:rsid w:val="003A1F22"/>
    <w:rsid w:val="003A1F3C"/>
    <w:rsid w:val="003A2013"/>
    <w:rsid w:val="003A2146"/>
    <w:rsid w:val="003A2178"/>
    <w:rsid w:val="003A22AD"/>
    <w:rsid w:val="003A2359"/>
    <w:rsid w:val="003A2486"/>
    <w:rsid w:val="003A254B"/>
    <w:rsid w:val="003A259A"/>
    <w:rsid w:val="003A25A8"/>
    <w:rsid w:val="003A2701"/>
    <w:rsid w:val="003A27EF"/>
    <w:rsid w:val="003A28C3"/>
    <w:rsid w:val="003A29AD"/>
    <w:rsid w:val="003A2A98"/>
    <w:rsid w:val="003A2A9F"/>
    <w:rsid w:val="003A2ADA"/>
    <w:rsid w:val="003A2B2F"/>
    <w:rsid w:val="003A2B49"/>
    <w:rsid w:val="003A2BB5"/>
    <w:rsid w:val="003A2C84"/>
    <w:rsid w:val="003A2D33"/>
    <w:rsid w:val="003A2D99"/>
    <w:rsid w:val="003A2DF0"/>
    <w:rsid w:val="003A2E45"/>
    <w:rsid w:val="003A2F33"/>
    <w:rsid w:val="003A300D"/>
    <w:rsid w:val="003A30E2"/>
    <w:rsid w:val="003A30FF"/>
    <w:rsid w:val="003A325D"/>
    <w:rsid w:val="003A3260"/>
    <w:rsid w:val="003A3264"/>
    <w:rsid w:val="003A327B"/>
    <w:rsid w:val="003A3345"/>
    <w:rsid w:val="003A34CB"/>
    <w:rsid w:val="003A350B"/>
    <w:rsid w:val="003A3689"/>
    <w:rsid w:val="003A36FB"/>
    <w:rsid w:val="003A3889"/>
    <w:rsid w:val="003A3918"/>
    <w:rsid w:val="003A3921"/>
    <w:rsid w:val="003A39BD"/>
    <w:rsid w:val="003A39D3"/>
    <w:rsid w:val="003A3AB7"/>
    <w:rsid w:val="003A3B48"/>
    <w:rsid w:val="003A3BC1"/>
    <w:rsid w:val="003A3C19"/>
    <w:rsid w:val="003A3C8A"/>
    <w:rsid w:val="003A3DC0"/>
    <w:rsid w:val="003A3DFB"/>
    <w:rsid w:val="003A3F29"/>
    <w:rsid w:val="003A400D"/>
    <w:rsid w:val="003A4053"/>
    <w:rsid w:val="003A4102"/>
    <w:rsid w:val="003A415F"/>
    <w:rsid w:val="003A4175"/>
    <w:rsid w:val="003A43A1"/>
    <w:rsid w:val="003A43A6"/>
    <w:rsid w:val="003A43B2"/>
    <w:rsid w:val="003A43E7"/>
    <w:rsid w:val="003A4459"/>
    <w:rsid w:val="003A4622"/>
    <w:rsid w:val="003A4627"/>
    <w:rsid w:val="003A46BE"/>
    <w:rsid w:val="003A4887"/>
    <w:rsid w:val="003A48B3"/>
    <w:rsid w:val="003A4938"/>
    <w:rsid w:val="003A49A1"/>
    <w:rsid w:val="003A4A05"/>
    <w:rsid w:val="003A4AEB"/>
    <w:rsid w:val="003A4BB3"/>
    <w:rsid w:val="003A4C4C"/>
    <w:rsid w:val="003A4E6C"/>
    <w:rsid w:val="003A4EF0"/>
    <w:rsid w:val="003A4F1F"/>
    <w:rsid w:val="003A4F2B"/>
    <w:rsid w:val="003A4F93"/>
    <w:rsid w:val="003A519A"/>
    <w:rsid w:val="003A52B9"/>
    <w:rsid w:val="003A5318"/>
    <w:rsid w:val="003A54F9"/>
    <w:rsid w:val="003A5544"/>
    <w:rsid w:val="003A55F8"/>
    <w:rsid w:val="003A5623"/>
    <w:rsid w:val="003A567C"/>
    <w:rsid w:val="003A572D"/>
    <w:rsid w:val="003A575F"/>
    <w:rsid w:val="003A5780"/>
    <w:rsid w:val="003A57D0"/>
    <w:rsid w:val="003A5831"/>
    <w:rsid w:val="003A5887"/>
    <w:rsid w:val="003A5948"/>
    <w:rsid w:val="003A5953"/>
    <w:rsid w:val="003A5963"/>
    <w:rsid w:val="003A5A1D"/>
    <w:rsid w:val="003A5AAD"/>
    <w:rsid w:val="003A5AEE"/>
    <w:rsid w:val="003A5C53"/>
    <w:rsid w:val="003A5C6F"/>
    <w:rsid w:val="003A5D84"/>
    <w:rsid w:val="003A5DAE"/>
    <w:rsid w:val="003A5DC6"/>
    <w:rsid w:val="003A5E1A"/>
    <w:rsid w:val="003A5FC1"/>
    <w:rsid w:val="003A610B"/>
    <w:rsid w:val="003A6252"/>
    <w:rsid w:val="003A631A"/>
    <w:rsid w:val="003A6457"/>
    <w:rsid w:val="003A64E6"/>
    <w:rsid w:val="003A6685"/>
    <w:rsid w:val="003A66D5"/>
    <w:rsid w:val="003A67B9"/>
    <w:rsid w:val="003A6862"/>
    <w:rsid w:val="003A6928"/>
    <w:rsid w:val="003A693D"/>
    <w:rsid w:val="003A6956"/>
    <w:rsid w:val="003A69AF"/>
    <w:rsid w:val="003A69E8"/>
    <w:rsid w:val="003A6A17"/>
    <w:rsid w:val="003A6A35"/>
    <w:rsid w:val="003A6C52"/>
    <w:rsid w:val="003A6DC9"/>
    <w:rsid w:val="003A702C"/>
    <w:rsid w:val="003A7079"/>
    <w:rsid w:val="003A709D"/>
    <w:rsid w:val="003A7246"/>
    <w:rsid w:val="003A72D4"/>
    <w:rsid w:val="003A72F7"/>
    <w:rsid w:val="003A7343"/>
    <w:rsid w:val="003A73E5"/>
    <w:rsid w:val="003A744F"/>
    <w:rsid w:val="003A7534"/>
    <w:rsid w:val="003A7587"/>
    <w:rsid w:val="003A7622"/>
    <w:rsid w:val="003A7636"/>
    <w:rsid w:val="003A77FB"/>
    <w:rsid w:val="003A78F5"/>
    <w:rsid w:val="003A798F"/>
    <w:rsid w:val="003A7995"/>
    <w:rsid w:val="003A7A83"/>
    <w:rsid w:val="003A7ABB"/>
    <w:rsid w:val="003A7B59"/>
    <w:rsid w:val="003A7D20"/>
    <w:rsid w:val="003A7D94"/>
    <w:rsid w:val="003A7E23"/>
    <w:rsid w:val="003A7E49"/>
    <w:rsid w:val="003B0277"/>
    <w:rsid w:val="003B029C"/>
    <w:rsid w:val="003B02EB"/>
    <w:rsid w:val="003B0354"/>
    <w:rsid w:val="003B03AB"/>
    <w:rsid w:val="003B03B6"/>
    <w:rsid w:val="003B0497"/>
    <w:rsid w:val="003B0551"/>
    <w:rsid w:val="003B0812"/>
    <w:rsid w:val="003B087D"/>
    <w:rsid w:val="003B08C1"/>
    <w:rsid w:val="003B09D4"/>
    <w:rsid w:val="003B0B13"/>
    <w:rsid w:val="003B0B56"/>
    <w:rsid w:val="003B0C3E"/>
    <w:rsid w:val="003B0D1B"/>
    <w:rsid w:val="003B0DEB"/>
    <w:rsid w:val="003B0EDB"/>
    <w:rsid w:val="003B0F14"/>
    <w:rsid w:val="003B0FA3"/>
    <w:rsid w:val="003B1102"/>
    <w:rsid w:val="003B1120"/>
    <w:rsid w:val="003B1152"/>
    <w:rsid w:val="003B1229"/>
    <w:rsid w:val="003B1345"/>
    <w:rsid w:val="003B135C"/>
    <w:rsid w:val="003B1373"/>
    <w:rsid w:val="003B137D"/>
    <w:rsid w:val="003B141C"/>
    <w:rsid w:val="003B144E"/>
    <w:rsid w:val="003B14B6"/>
    <w:rsid w:val="003B1500"/>
    <w:rsid w:val="003B1588"/>
    <w:rsid w:val="003B1612"/>
    <w:rsid w:val="003B16E8"/>
    <w:rsid w:val="003B1710"/>
    <w:rsid w:val="003B1880"/>
    <w:rsid w:val="003B18D6"/>
    <w:rsid w:val="003B194D"/>
    <w:rsid w:val="003B1951"/>
    <w:rsid w:val="003B19EA"/>
    <w:rsid w:val="003B1A28"/>
    <w:rsid w:val="003B1A71"/>
    <w:rsid w:val="003B1B0B"/>
    <w:rsid w:val="003B1B32"/>
    <w:rsid w:val="003B1B5A"/>
    <w:rsid w:val="003B1BC7"/>
    <w:rsid w:val="003B1BFA"/>
    <w:rsid w:val="003B1C09"/>
    <w:rsid w:val="003B1C1D"/>
    <w:rsid w:val="003B1CC4"/>
    <w:rsid w:val="003B1D31"/>
    <w:rsid w:val="003B1E3E"/>
    <w:rsid w:val="003B1E52"/>
    <w:rsid w:val="003B1FDD"/>
    <w:rsid w:val="003B1FE7"/>
    <w:rsid w:val="003B2020"/>
    <w:rsid w:val="003B20C8"/>
    <w:rsid w:val="003B22DA"/>
    <w:rsid w:val="003B23D1"/>
    <w:rsid w:val="003B23DF"/>
    <w:rsid w:val="003B248D"/>
    <w:rsid w:val="003B24FA"/>
    <w:rsid w:val="003B2576"/>
    <w:rsid w:val="003B268C"/>
    <w:rsid w:val="003B26F5"/>
    <w:rsid w:val="003B26F7"/>
    <w:rsid w:val="003B2790"/>
    <w:rsid w:val="003B27C0"/>
    <w:rsid w:val="003B2812"/>
    <w:rsid w:val="003B290B"/>
    <w:rsid w:val="003B29E0"/>
    <w:rsid w:val="003B2A9E"/>
    <w:rsid w:val="003B2C3B"/>
    <w:rsid w:val="003B2C90"/>
    <w:rsid w:val="003B2CE1"/>
    <w:rsid w:val="003B2CF1"/>
    <w:rsid w:val="003B2D87"/>
    <w:rsid w:val="003B2E01"/>
    <w:rsid w:val="003B2F11"/>
    <w:rsid w:val="003B2F57"/>
    <w:rsid w:val="003B3113"/>
    <w:rsid w:val="003B3176"/>
    <w:rsid w:val="003B3223"/>
    <w:rsid w:val="003B32E2"/>
    <w:rsid w:val="003B3338"/>
    <w:rsid w:val="003B33DC"/>
    <w:rsid w:val="003B33E1"/>
    <w:rsid w:val="003B33EE"/>
    <w:rsid w:val="003B3424"/>
    <w:rsid w:val="003B36E8"/>
    <w:rsid w:val="003B37E4"/>
    <w:rsid w:val="003B37F1"/>
    <w:rsid w:val="003B39CD"/>
    <w:rsid w:val="003B3A1B"/>
    <w:rsid w:val="003B3AA8"/>
    <w:rsid w:val="003B3CBD"/>
    <w:rsid w:val="003B3CDA"/>
    <w:rsid w:val="003B3CF3"/>
    <w:rsid w:val="003B3D38"/>
    <w:rsid w:val="003B3D42"/>
    <w:rsid w:val="003B3D4B"/>
    <w:rsid w:val="003B3E39"/>
    <w:rsid w:val="003B3E8A"/>
    <w:rsid w:val="003B4018"/>
    <w:rsid w:val="003B4067"/>
    <w:rsid w:val="003B4181"/>
    <w:rsid w:val="003B4217"/>
    <w:rsid w:val="003B4338"/>
    <w:rsid w:val="003B4393"/>
    <w:rsid w:val="003B43B9"/>
    <w:rsid w:val="003B43E3"/>
    <w:rsid w:val="003B43F6"/>
    <w:rsid w:val="003B462B"/>
    <w:rsid w:val="003B46BC"/>
    <w:rsid w:val="003B46F0"/>
    <w:rsid w:val="003B4709"/>
    <w:rsid w:val="003B4737"/>
    <w:rsid w:val="003B480E"/>
    <w:rsid w:val="003B485A"/>
    <w:rsid w:val="003B4889"/>
    <w:rsid w:val="003B48B6"/>
    <w:rsid w:val="003B494B"/>
    <w:rsid w:val="003B4967"/>
    <w:rsid w:val="003B4A06"/>
    <w:rsid w:val="003B4A36"/>
    <w:rsid w:val="003B4B91"/>
    <w:rsid w:val="003B4B9F"/>
    <w:rsid w:val="003B4C15"/>
    <w:rsid w:val="003B4C66"/>
    <w:rsid w:val="003B4CA8"/>
    <w:rsid w:val="003B4CD6"/>
    <w:rsid w:val="003B4EDB"/>
    <w:rsid w:val="003B512C"/>
    <w:rsid w:val="003B5191"/>
    <w:rsid w:val="003B51D9"/>
    <w:rsid w:val="003B5239"/>
    <w:rsid w:val="003B52ED"/>
    <w:rsid w:val="003B53D9"/>
    <w:rsid w:val="003B5559"/>
    <w:rsid w:val="003B565E"/>
    <w:rsid w:val="003B56C1"/>
    <w:rsid w:val="003B5781"/>
    <w:rsid w:val="003B5870"/>
    <w:rsid w:val="003B58A3"/>
    <w:rsid w:val="003B598F"/>
    <w:rsid w:val="003B5A82"/>
    <w:rsid w:val="003B5A92"/>
    <w:rsid w:val="003B5AD8"/>
    <w:rsid w:val="003B5C4A"/>
    <w:rsid w:val="003B5CD5"/>
    <w:rsid w:val="003B5D0D"/>
    <w:rsid w:val="003B5D36"/>
    <w:rsid w:val="003B5D85"/>
    <w:rsid w:val="003B5E42"/>
    <w:rsid w:val="003B5F93"/>
    <w:rsid w:val="003B5FEC"/>
    <w:rsid w:val="003B60F2"/>
    <w:rsid w:val="003B61BE"/>
    <w:rsid w:val="003B6216"/>
    <w:rsid w:val="003B62A3"/>
    <w:rsid w:val="003B62CF"/>
    <w:rsid w:val="003B63E4"/>
    <w:rsid w:val="003B6456"/>
    <w:rsid w:val="003B6507"/>
    <w:rsid w:val="003B6529"/>
    <w:rsid w:val="003B65AE"/>
    <w:rsid w:val="003B6639"/>
    <w:rsid w:val="003B671D"/>
    <w:rsid w:val="003B6759"/>
    <w:rsid w:val="003B6790"/>
    <w:rsid w:val="003B67B6"/>
    <w:rsid w:val="003B67CA"/>
    <w:rsid w:val="003B67F5"/>
    <w:rsid w:val="003B6800"/>
    <w:rsid w:val="003B6A2C"/>
    <w:rsid w:val="003B6AB7"/>
    <w:rsid w:val="003B6AC6"/>
    <w:rsid w:val="003B6B4E"/>
    <w:rsid w:val="003B6CF9"/>
    <w:rsid w:val="003B6E66"/>
    <w:rsid w:val="003B6F7A"/>
    <w:rsid w:val="003B6F94"/>
    <w:rsid w:val="003B6FD0"/>
    <w:rsid w:val="003B7004"/>
    <w:rsid w:val="003B7234"/>
    <w:rsid w:val="003B727C"/>
    <w:rsid w:val="003B7286"/>
    <w:rsid w:val="003B72D8"/>
    <w:rsid w:val="003B7323"/>
    <w:rsid w:val="003B7538"/>
    <w:rsid w:val="003B7559"/>
    <w:rsid w:val="003B759F"/>
    <w:rsid w:val="003B7614"/>
    <w:rsid w:val="003B769B"/>
    <w:rsid w:val="003B777B"/>
    <w:rsid w:val="003B77D3"/>
    <w:rsid w:val="003B780C"/>
    <w:rsid w:val="003B7840"/>
    <w:rsid w:val="003B7875"/>
    <w:rsid w:val="003B7942"/>
    <w:rsid w:val="003B79AD"/>
    <w:rsid w:val="003B7A4C"/>
    <w:rsid w:val="003B7A73"/>
    <w:rsid w:val="003B7A84"/>
    <w:rsid w:val="003B7AA7"/>
    <w:rsid w:val="003B7AD1"/>
    <w:rsid w:val="003B7B45"/>
    <w:rsid w:val="003B7B5C"/>
    <w:rsid w:val="003B7C06"/>
    <w:rsid w:val="003B7C36"/>
    <w:rsid w:val="003B7D50"/>
    <w:rsid w:val="003B7D5B"/>
    <w:rsid w:val="003B7E9A"/>
    <w:rsid w:val="003B7EFF"/>
    <w:rsid w:val="003C00D7"/>
    <w:rsid w:val="003C00E1"/>
    <w:rsid w:val="003C0144"/>
    <w:rsid w:val="003C0214"/>
    <w:rsid w:val="003C0215"/>
    <w:rsid w:val="003C042C"/>
    <w:rsid w:val="003C047C"/>
    <w:rsid w:val="003C04D5"/>
    <w:rsid w:val="003C04FF"/>
    <w:rsid w:val="003C065F"/>
    <w:rsid w:val="003C0734"/>
    <w:rsid w:val="003C0798"/>
    <w:rsid w:val="003C07E3"/>
    <w:rsid w:val="003C07EE"/>
    <w:rsid w:val="003C0814"/>
    <w:rsid w:val="003C0882"/>
    <w:rsid w:val="003C08FA"/>
    <w:rsid w:val="003C0966"/>
    <w:rsid w:val="003C0A0F"/>
    <w:rsid w:val="003C0C69"/>
    <w:rsid w:val="003C0ECC"/>
    <w:rsid w:val="003C0ED5"/>
    <w:rsid w:val="003C0FD4"/>
    <w:rsid w:val="003C107A"/>
    <w:rsid w:val="003C1115"/>
    <w:rsid w:val="003C116D"/>
    <w:rsid w:val="003C11EA"/>
    <w:rsid w:val="003C1458"/>
    <w:rsid w:val="003C154E"/>
    <w:rsid w:val="003C15BE"/>
    <w:rsid w:val="003C15F7"/>
    <w:rsid w:val="003C161C"/>
    <w:rsid w:val="003C1683"/>
    <w:rsid w:val="003C16D0"/>
    <w:rsid w:val="003C1728"/>
    <w:rsid w:val="003C1803"/>
    <w:rsid w:val="003C1897"/>
    <w:rsid w:val="003C18A7"/>
    <w:rsid w:val="003C18D4"/>
    <w:rsid w:val="003C18E0"/>
    <w:rsid w:val="003C190B"/>
    <w:rsid w:val="003C1AFF"/>
    <w:rsid w:val="003C1B2D"/>
    <w:rsid w:val="003C1B83"/>
    <w:rsid w:val="003C1C55"/>
    <w:rsid w:val="003C1D5D"/>
    <w:rsid w:val="003C1D73"/>
    <w:rsid w:val="003C1E15"/>
    <w:rsid w:val="003C1E5D"/>
    <w:rsid w:val="003C1EB5"/>
    <w:rsid w:val="003C1F7C"/>
    <w:rsid w:val="003C204B"/>
    <w:rsid w:val="003C20ED"/>
    <w:rsid w:val="003C20F3"/>
    <w:rsid w:val="003C215B"/>
    <w:rsid w:val="003C2175"/>
    <w:rsid w:val="003C21E3"/>
    <w:rsid w:val="003C228B"/>
    <w:rsid w:val="003C2291"/>
    <w:rsid w:val="003C234C"/>
    <w:rsid w:val="003C2383"/>
    <w:rsid w:val="003C23B2"/>
    <w:rsid w:val="003C23F9"/>
    <w:rsid w:val="003C2424"/>
    <w:rsid w:val="003C247D"/>
    <w:rsid w:val="003C2534"/>
    <w:rsid w:val="003C2629"/>
    <w:rsid w:val="003C2664"/>
    <w:rsid w:val="003C27E5"/>
    <w:rsid w:val="003C28F9"/>
    <w:rsid w:val="003C2956"/>
    <w:rsid w:val="003C2A34"/>
    <w:rsid w:val="003C2B1D"/>
    <w:rsid w:val="003C2B39"/>
    <w:rsid w:val="003C2B3F"/>
    <w:rsid w:val="003C2D67"/>
    <w:rsid w:val="003C2DCF"/>
    <w:rsid w:val="003C2F1C"/>
    <w:rsid w:val="003C2F70"/>
    <w:rsid w:val="003C2F93"/>
    <w:rsid w:val="003C2F94"/>
    <w:rsid w:val="003C3059"/>
    <w:rsid w:val="003C30AE"/>
    <w:rsid w:val="003C318C"/>
    <w:rsid w:val="003C321B"/>
    <w:rsid w:val="003C32C2"/>
    <w:rsid w:val="003C32FD"/>
    <w:rsid w:val="003C33D1"/>
    <w:rsid w:val="003C33F8"/>
    <w:rsid w:val="003C342A"/>
    <w:rsid w:val="003C34BB"/>
    <w:rsid w:val="003C3587"/>
    <w:rsid w:val="003C3598"/>
    <w:rsid w:val="003C360C"/>
    <w:rsid w:val="003C368E"/>
    <w:rsid w:val="003C3701"/>
    <w:rsid w:val="003C3930"/>
    <w:rsid w:val="003C3966"/>
    <w:rsid w:val="003C3A18"/>
    <w:rsid w:val="003C3A32"/>
    <w:rsid w:val="003C3A52"/>
    <w:rsid w:val="003C3A9E"/>
    <w:rsid w:val="003C3B36"/>
    <w:rsid w:val="003C3B4A"/>
    <w:rsid w:val="003C3B67"/>
    <w:rsid w:val="003C3B81"/>
    <w:rsid w:val="003C3D20"/>
    <w:rsid w:val="003C3D83"/>
    <w:rsid w:val="003C3E03"/>
    <w:rsid w:val="003C3E75"/>
    <w:rsid w:val="003C3EAC"/>
    <w:rsid w:val="003C3ED0"/>
    <w:rsid w:val="003C3F72"/>
    <w:rsid w:val="003C41BD"/>
    <w:rsid w:val="003C41C5"/>
    <w:rsid w:val="003C4214"/>
    <w:rsid w:val="003C422B"/>
    <w:rsid w:val="003C4251"/>
    <w:rsid w:val="003C42D8"/>
    <w:rsid w:val="003C4319"/>
    <w:rsid w:val="003C431F"/>
    <w:rsid w:val="003C4436"/>
    <w:rsid w:val="003C4442"/>
    <w:rsid w:val="003C4538"/>
    <w:rsid w:val="003C45FB"/>
    <w:rsid w:val="003C4753"/>
    <w:rsid w:val="003C476B"/>
    <w:rsid w:val="003C4778"/>
    <w:rsid w:val="003C4868"/>
    <w:rsid w:val="003C4898"/>
    <w:rsid w:val="003C4901"/>
    <w:rsid w:val="003C4930"/>
    <w:rsid w:val="003C49BF"/>
    <w:rsid w:val="003C49F8"/>
    <w:rsid w:val="003C4A06"/>
    <w:rsid w:val="003C4A5D"/>
    <w:rsid w:val="003C4A97"/>
    <w:rsid w:val="003C4AA2"/>
    <w:rsid w:val="003C4B08"/>
    <w:rsid w:val="003C4BE0"/>
    <w:rsid w:val="003C4C76"/>
    <w:rsid w:val="003C4CF8"/>
    <w:rsid w:val="003C4E87"/>
    <w:rsid w:val="003C4ECA"/>
    <w:rsid w:val="003C4F77"/>
    <w:rsid w:val="003C5182"/>
    <w:rsid w:val="003C5359"/>
    <w:rsid w:val="003C5382"/>
    <w:rsid w:val="003C53BB"/>
    <w:rsid w:val="003C5517"/>
    <w:rsid w:val="003C5574"/>
    <w:rsid w:val="003C58AE"/>
    <w:rsid w:val="003C590B"/>
    <w:rsid w:val="003C59CD"/>
    <w:rsid w:val="003C59F0"/>
    <w:rsid w:val="003C5B30"/>
    <w:rsid w:val="003C5CA2"/>
    <w:rsid w:val="003C5CEA"/>
    <w:rsid w:val="003C5CEE"/>
    <w:rsid w:val="003C5D2F"/>
    <w:rsid w:val="003C5E27"/>
    <w:rsid w:val="003C5E2F"/>
    <w:rsid w:val="003C5F1A"/>
    <w:rsid w:val="003C60A0"/>
    <w:rsid w:val="003C6188"/>
    <w:rsid w:val="003C6215"/>
    <w:rsid w:val="003C621E"/>
    <w:rsid w:val="003C6270"/>
    <w:rsid w:val="003C62D9"/>
    <w:rsid w:val="003C632D"/>
    <w:rsid w:val="003C63CA"/>
    <w:rsid w:val="003C6447"/>
    <w:rsid w:val="003C64E2"/>
    <w:rsid w:val="003C65E3"/>
    <w:rsid w:val="003C6664"/>
    <w:rsid w:val="003C6674"/>
    <w:rsid w:val="003C667B"/>
    <w:rsid w:val="003C66A1"/>
    <w:rsid w:val="003C67DF"/>
    <w:rsid w:val="003C6863"/>
    <w:rsid w:val="003C68D2"/>
    <w:rsid w:val="003C6924"/>
    <w:rsid w:val="003C6D27"/>
    <w:rsid w:val="003C6D75"/>
    <w:rsid w:val="003C6D80"/>
    <w:rsid w:val="003C6DFD"/>
    <w:rsid w:val="003C6E3D"/>
    <w:rsid w:val="003C6ED2"/>
    <w:rsid w:val="003C71BF"/>
    <w:rsid w:val="003C71EC"/>
    <w:rsid w:val="003C7227"/>
    <w:rsid w:val="003C728E"/>
    <w:rsid w:val="003C73C0"/>
    <w:rsid w:val="003C73C9"/>
    <w:rsid w:val="003C740C"/>
    <w:rsid w:val="003C74E3"/>
    <w:rsid w:val="003C74FE"/>
    <w:rsid w:val="003C764A"/>
    <w:rsid w:val="003C7668"/>
    <w:rsid w:val="003C77F0"/>
    <w:rsid w:val="003C7823"/>
    <w:rsid w:val="003C789C"/>
    <w:rsid w:val="003C79C0"/>
    <w:rsid w:val="003C79E2"/>
    <w:rsid w:val="003C7B53"/>
    <w:rsid w:val="003C7C16"/>
    <w:rsid w:val="003C7C90"/>
    <w:rsid w:val="003C7CB2"/>
    <w:rsid w:val="003D0167"/>
    <w:rsid w:val="003D020B"/>
    <w:rsid w:val="003D0273"/>
    <w:rsid w:val="003D0288"/>
    <w:rsid w:val="003D03BE"/>
    <w:rsid w:val="003D04D7"/>
    <w:rsid w:val="003D04E6"/>
    <w:rsid w:val="003D0561"/>
    <w:rsid w:val="003D05A4"/>
    <w:rsid w:val="003D069E"/>
    <w:rsid w:val="003D081F"/>
    <w:rsid w:val="003D086D"/>
    <w:rsid w:val="003D08C5"/>
    <w:rsid w:val="003D09B9"/>
    <w:rsid w:val="003D0A25"/>
    <w:rsid w:val="003D0CC6"/>
    <w:rsid w:val="003D0D05"/>
    <w:rsid w:val="003D0D0D"/>
    <w:rsid w:val="003D0D57"/>
    <w:rsid w:val="003D0DBC"/>
    <w:rsid w:val="003D0E32"/>
    <w:rsid w:val="003D0F1C"/>
    <w:rsid w:val="003D0F81"/>
    <w:rsid w:val="003D0FAE"/>
    <w:rsid w:val="003D1019"/>
    <w:rsid w:val="003D1024"/>
    <w:rsid w:val="003D1100"/>
    <w:rsid w:val="003D1225"/>
    <w:rsid w:val="003D1377"/>
    <w:rsid w:val="003D1388"/>
    <w:rsid w:val="003D1393"/>
    <w:rsid w:val="003D13AA"/>
    <w:rsid w:val="003D1407"/>
    <w:rsid w:val="003D146D"/>
    <w:rsid w:val="003D146F"/>
    <w:rsid w:val="003D1534"/>
    <w:rsid w:val="003D1599"/>
    <w:rsid w:val="003D15EF"/>
    <w:rsid w:val="003D15F3"/>
    <w:rsid w:val="003D161F"/>
    <w:rsid w:val="003D1725"/>
    <w:rsid w:val="003D173B"/>
    <w:rsid w:val="003D1828"/>
    <w:rsid w:val="003D189C"/>
    <w:rsid w:val="003D18C2"/>
    <w:rsid w:val="003D1907"/>
    <w:rsid w:val="003D1A19"/>
    <w:rsid w:val="003D1A20"/>
    <w:rsid w:val="003D1AA0"/>
    <w:rsid w:val="003D1B64"/>
    <w:rsid w:val="003D1BC6"/>
    <w:rsid w:val="003D1BFF"/>
    <w:rsid w:val="003D1C0D"/>
    <w:rsid w:val="003D1C45"/>
    <w:rsid w:val="003D1C8B"/>
    <w:rsid w:val="003D1CA0"/>
    <w:rsid w:val="003D1D5E"/>
    <w:rsid w:val="003D1E22"/>
    <w:rsid w:val="003D1E49"/>
    <w:rsid w:val="003D1EB6"/>
    <w:rsid w:val="003D1F5C"/>
    <w:rsid w:val="003D1F63"/>
    <w:rsid w:val="003D1F81"/>
    <w:rsid w:val="003D1FDF"/>
    <w:rsid w:val="003D2120"/>
    <w:rsid w:val="003D2134"/>
    <w:rsid w:val="003D2175"/>
    <w:rsid w:val="003D2179"/>
    <w:rsid w:val="003D2220"/>
    <w:rsid w:val="003D22B7"/>
    <w:rsid w:val="003D23CA"/>
    <w:rsid w:val="003D2460"/>
    <w:rsid w:val="003D2667"/>
    <w:rsid w:val="003D26A6"/>
    <w:rsid w:val="003D27C0"/>
    <w:rsid w:val="003D2958"/>
    <w:rsid w:val="003D2A62"/>
    <w:rsid w:val="003D2AD1"/>
    <w:rsid w:val="003D2AFA"/>
    <w:rsid w:val="003D2B7C"/>
    <w:rsid w:val="003D2BBA"/>
    <w:rsid w:val="003D2C82"/>
    <w:rsid w:val="003D2D00"/>
    <w:rsid w:val="003D2DC6"/>
    <w:rsid w:val="003D2DF0"/>
    <w:rsid w:val="003D2ED7"/>
    <w:rsid w:val="003D2F04"/>
    <w:rsid w:val="003D2F81"/>
    <w:rsid w:val="003D2FF2"/>
    <w:rsid w:val="003D3030"/>
    <w:rsid w:val="003D304C"/>
    <w:rsid w:val="003D316B"/>
    <w:rsid w:val="003D33C5"/>
    <w:rsid w:val="003D3481"/>
    <w:rsid w:val="003D352E"/>
    <w:rsid w:val="003D3669"/>
    <w:rsid w:val="003D37DD"/>
    <w:rsid w:val="003D37F9"/>
    <w:rsid w:val="003D3801"/>
    <w:rsid w:val="003D38D8"/>
    <w:rsid w:val="003D39BC"/>
    <w:rsid w:val="003D39DA"/>
    <w:rsid w:val="003D3A9C"/>
    <w:rsid w:val="003D3B9C"/>
    <w:rsid w:val="003D3C10"/>
    <w:rsid w:val="003D3CED"/>
    <w:rsid w:val="003D3D00"/>
    <w:rsid w:val="003D3D7A"/>
    <w:rsid w:val="003D3E88"/>
    <w:rsid w:val="003D3EB0"/>
    <w:rsid w:val="003D3F60"/>
    <w:rsid w:val="003D3F8E"/>
    <w:rsid w:val="003D3F9D"/>
    <w:rsid w:val="003D3FB5"/>
    <w:rsid w:val="003D4058"/>
    <w:rsid w:val="003D4087"/>
    <w:rsid w:val="003D40CA"/>
    <w:rsid w:val="003D40D4"/>
    <w:rsid w:val="003D415D"/>
    <w:rsid w:val="003D4186"/>
    <w:rsid w:val="003D41AF"/>
    <w:rsid w:val="003D41BC"/>
    <w:rsid w:val="003D41EF"/>
    <w:rsid w:val="003D41F2"/>
    <w:rsid w:val="003D4205"/>
    <w:rsid w:val="003D4225"/>
    <w:rsid w:val="003D43CB"/>
    <w:rsid w:val="003D44AE"/>
    <w:rsid w:val="003D450D"/>
    <w:rsid w:val="003D452A"/>
    <w:rsid w:val="003D46C5"/>
    <w:rsid w:val="003D46C6"/>
    <w:rsid w:val="003D4881"/>
    <w:rsid w:val="003D48EF"/>
    <w:rsid w:val="003D490D"/>
    <w:rsid w:val="003D4AD1"/>
    <w:rsid w:val="003D4B2D"/>
    <w:rsid w:val="003D4B7C"/>
    <w:rsid w:val="003D4BD4"/>
    <w:rsid w:val="003D4C34"/>
    <w:rsid w:val="003D4CA6"/>
    <w:rsid w:val="003D4CE4"/>
    <w:rsid w:val="003D4D1C"/>
    <w:rsid w:val="003D4D34"/>
    <w:rsid w:val="003D4F02"/>
    <w:rsid w:val="003D4FB9"/>
    <w:rsid w:val="003D4FFE"/>
    <w:rsid w:val="003D5115"/>
    <w:rsid w:val="003D5136"/>
    <w:rsid w:val="003D5160"/>
    <w:rsid w:val="003D5164"/>
    <w:rsid w:val="003D525C"/>
    <w:rsid w:val="003D5493"/>
    <w:rsid w:val="003D5617"/>
    <w:rsid w:val="003D56CE"/>
    <w:rsid w:val="003D5761"/>
    <w:rsid w:val="003D5835"/>
    <w:rsid w:val="003D58C2"/>
    <w:rsid w:val="003D5948"/>
    <w:rsid w:val="003D59E3"/>
    <w:rsid w:val="003D59FD"/>
    <w:rsid w:val="003D5A5C"/>
    <w:rsid w:val="003D5B1B"/>
    <w:rsid w:val="003D5C0C"/>
    <w:rsid w:val="003D5C71"/>
    <w:rsid w:val="003D5C81"/>
    <w:rsid w:val="003D5D55"/>
    <w:rsid w:val="003D5E37"/>
    <w:rsid w:val="003D5EBB"/>
    <w:rsid w:val="003D5F5F"/>
    <w:rsid w:val="003D5F7D"/>
    <w:rsid w:val="003D6008"/>
    <w:rsid w:val="003D6055"/>
    <w:rsid w:val="003D6088"/>
    <w:rsid w:val="003D6118"/>
    <w:rsid w:val="003D6173"/>
    <w:rsid w:val="003D61A0"/>
    <w:rsid w:val="003D6209"/>
    <w:rsid w:val="003D6226"/>
    <w:rsid w:val="003D62AF"/>
    <w:rsid w:val="003D62DF"/>
    <w:rsid w:val="003D62EC"/>
    <w:rsid w:val="003D6309"/>
    <w:rsid w:val="003D6475"/>
    <w:rsid w:val="003D655C"/>
    <w:rsid w:val="003D65DF"/>
    <w:rsid w:val="003D660A"/>
    <w:rsid w:val="003D66A0"/>
    <w:rsid w:val="003D6710"/>
    <w:rsid w:val="003D678C"/>
    <w:rsid w:val="003D67C4"/>
    <w:rsid w:val="003D680C"/>
    <w:rsid w:val="003D6814"/>
    <w:rsid w:val="003D68FB"/>
    <w:rsid w:val="003D6A89"/>
    <w:rsid w:val="003D6ADB"/>
    <w:rsid w:val="003D6BDD"/>
    <w:rsid w:val="003D6F6D"/>
    <w:rsid w:val="003D7124"/>
    <w:rsid w:val="003D7134"/>
    <w:rsid w:val="003D7175"/>
    <w:rsid w:val="003D721C"/>
    <w:rsid w:val="003D72B4"/>
    <w:rsid w:val="003D7352"/>
    <w:rsid w:val="003D7382"/>
    <w:rsid w:val="003D7396"/>
    <w:rsid w:val="003D7399"/>
    <w:rsid w:val="003D7444"/>
    <w:rsid w:val="003D7455"/>
    <w:rsid w:val="003D7593"/>
    <w:rsid w:val="003D7596"/>
    <w:rsid w:val="003D75B1"/>
    <w:rsid w:val="003D7656"/>
    <w:rsid w:val="003D7695"/>
    <w:rsid w:val="003D76B4"/>
    <w:rsid w:val="003D7731"/>
    <w:rsid w:val="003D7745"/>
    <w:rsid w:val="003D78AC"/>
    <w:rsid w:val="003D78CE"/>
    <w:rsid w:val="003D7938"/>
    <w:rsid w:val="003D7A4F"/>
    <w:rsid w:val="003D7A6E"/>
    <w:rsid w:val="003D7BC0"/>
    <w:rsid w:val="003D7BFD"/>
    <w:rsid w:val="003D7CAF"/>
    <w:rsid w:val="003D7E49"/>
    <w:rsid w:val="003D7EB3"/>
    <w:rsid w:val="003E00C2"/>
    <w:rsid w:val="003E024D"/>
    <w:rsid w:val="003E0336"/>
    <w:rsid w:val="003E0546"/>
    <w:rsid w:val="003E05C8"/>
    <w:rsid w:val="003E05E0"/>
    <w:rsid w:val="003E0655"/>
    <w:rsid w:val="003E0666"/>
    <w:rsid w:val="003E06B8"/>
    <w:rsid w:val="003E0857"/>
    <w:rsid w:val="003E0966"/>
    <w:rsid w:val="003E098A"/>
    <w:rsid w:val="003E09A0"/>
    <w:rsid w:val="003E0AA3"/>
    <w:rsid w:val="003E0BBE"/>
    <w:rsid w:val="003E0C8B"/>
    <w:rsid w:val="003E0DB1"/>
    <w:rsid w:val="003E0E9B"/>
    <w:rsid w:val="003E0F88"/>
    <w:rsid w:val="003E0F9B"/>
    <w:rsid w:val="003E1042"/>
    <w:rsid w:val="003E1046"/>
    <w:rsid w:val="003E11A2"/>
    <w:rsid w:val="003E11F9"/>
    <w:rsid w:val="003E122F"/>
    <w:rsid w:val="003E127E"/>
    <w:rsid w:val="003E1294"/>
    <w:rsid w:val="003E1322"/>
    <w:rsid w:val="003E1409"/>
    <w:rsid w:val="003E1457"/>
    <w:rsid w:val="003E14E2"/>
    <w:rsid w:val="003E1551"/>
    <w:rsid w:val="003E15EB"/>
    <w:rsid w:val="003E1665"/>
    <w:rsid w:val="003E172A"/>
    <w:rsid w:val="003E1783"/>
    <w:rsid w:val="003E17C1"/>
    <w:rsid w:val="003E1992"/>
    <w:rsid w:val="003E19DF"/>
    <w:rsid w:val="003E1A06"/>
    <w:rsid w:val="003E1A19"/>
    <w:rsid w:val="003E1A1C"/>
    <w:rsid w:val="003E1C06"/>
    <w:rsid w:val="003E1C64"/>
    <w:rsid w:val="003E1CCC"/>
    <w:rsid w:val="003E1CCE"/>
    <w:rsid w:val="003E1DFE"/>
    <w:rsid w:val="003E1E41"/>
    <w:rsid w:val="003E1ECD"/>
    <w:rsid w:val="003E1FDE"/>
    <w:rsid w:val="003E1FF8"/>
    <w:rsid w:val="003E20E5"/>
    <w:rsid w:val="003E2180"/>
    <w:rsid w:val="003E219E"/>
    <w:rsid w:val="003E22F7"/>
    <w:rsid w:val="003E235E"/>
    <w:rsid w:val="003E23F0"/>
    <w:rsid w:val="003E2459"/>
    <w:rsid w:val="003E247F"/>
    <w:rsid w:val="003E24B1"/>
    <w:rsid w:val="003E2537"/>
    <w:rsid w:val="003E256C"/>
    <w:rsid w:val="003E2663"/>
    <w:rsid w:val="003E26B0"/>
    <w:rsid w:val="003E280D"/>
    <w:rsid w:val="003E2A64"/>
    <w:rsid w:val="003E2AB2"/>
    <w:rsid w:val="003E2B69"/>
    <w:rsid w:val="003E2B6E"/>
    <w:rsid w:val="003E2BBF"/>
    <w:rsid w:val="003E2BD5"/>
    <w:rsid w:val="003E2BEE"/>
    <w:rsid w:val="003E2D13"/>
    <w:rsid w:val="003E2D32"/>
    <w:rsid w:val="003E2D57"/>
    <w:rsid w:val="003E2D5A"/>
    <w:rsid w:val="003E2DC4"/>
    <w:rsid w:val="003E3009"/>
    <w:rsid w:val="003E3089"/>
    <w:rsid w:val="003E30AD"/>
    <w:rsid w:val="003E3123"/>
    <w:rsid w:val="003E33D1"/>
    <w:rsid w:val="003E343A"/>
    <w:rsid w:val="003E3513"/>
    <w:rsid w:val="003E3533"/>
    <w:rsid w:val="003E3689"/>
    <w:rsid w:val="003E3782"/>
    <w:rsid w:val="003E3827"/>
    <w:rsid w:val="003E3832"/>
    <w:rsid w:val="003E3993"/>
    <w:rsid w:val="003E3998"/>
    <w:rsid w:val="003E3A8E"/>
    <w:rsid w:val="003E3A92"/>
    <w:rsid w:val="003E3AB1"/>
    <w:rsid w:val="003E3D51"/>
    <w:rsid w:val="003E3E94"/>
    <w:rsid w:val="003E40DC"/>
    <w:rsid w:val="003E4173"/>
    <w:rsid w:val="003E42B5"/>
    <w:rsid w:val="003E432A"/>
    <w:rsid w:val="003E437D"/>
    <w:rsid w:val="003E4421"/>
    <w:rsid w:val="003E4501"/>
    <w:rsid w:val="003E453B"/>
    <w:rsid w:val="003E454B"/>
    <w:rsid w:val="003E45F1"/>
    <w:rsid w:val="003E45FB"/>
    <w:rsid w:val="003E460F"/>
    <w:rsid w:val="003E467B"/>
    <w:rsid w:val="003E46D1"/>
    <w:rsid w:val="003E46F7"/>
    <w:rsid w:val="003E4725"/>
    <w:rsid w:val="003E4795"/>
    <w:rsid w:val="003E489A"/>
    <w:rsid w:val="003E494A"/>
    <w:rsid w:val="003E496A"/>
    <w:rsid w:val="003E498C"/>
    <w:rsid w:val="003E4A47"/>
    <w:rsid w:val="003E4AB4"/>
    <w:rsid w:val="003E4C86"/>
    <w:rsid w:val="003E4CA3"/>
    <w:rsid w:val="003E4CBE"/>
    <w:rsid w:val="003E4CC1"/>
    <w:rsid w:val="003E4ECE"/>
    <w:rsid w:val="003E4F0D"/>
    <w:rsid w:val="003E4F15"/>
    <w:rsid w:val="003E4FA0"/>
    <w:rsid w:val="003E5017"/>
    <w:rsid w:val="003E5059"/>
    <w:rsid w:val="003E5090"/>
    <w:rsid w:val="003E51FE"/>
    <w:rsid w:val="003E52AA"/>
    <w:rsid w:val="003E5338"/>
    <w:rsid w:val="003E5457"/>
    <w:rsid w:val="003E54C9"/>
    <w:rsid w:val="003E550F"/>
    <w:rsid w:val="003E5556"/>
    <w:rsid w:val="003E5605"/>
    <w:rsid w:val="003E565D"/>
    <w:rsid w:val="003E56F8"/>
    <w:rsid w:val="003E5711"/>
    <w:rsid w:val="003E5724"/>
    <w:rsid w:val="003E5754"/>
    <w:rsid w:val="003E5765"/>
    <w:rsid w:val="003E5772"/>
    <w:rsid w:val="003E57F2"/>
    <w:rsid w:val="003E58AD"/>
    <w:rsid w:val="003E591B"/>
    <w:rsid w:val="003E5A4F"/>
    <w:rsid w:val="003E5A5F"/>
    <w:rsid w:val="003E5AA0"/>
    <w:rsid w:val="003E5ACB"/>
    <w:rsid w:val="003E5B52"/>
    <w:rsid w:val="003E5B98"/>
    <w:rsid w:val="003E5C0F"/>
    <w:rsid w:val="003E5C1B"/>
    <w:rsid w:val="003E5CB8"/>
    <w:rsid w:val="003E5D44"/>
    <w:rsid w:val="003E5E9C"/>
    <w:rsid w:val="003E5F8A"/>
    <w:rsid w:val="003E60CE"/>
    <w:rsid w:val="003E611A"/>
    <w:rsid w:val="003E616C"/>
    <w:rsid w:val="003E62D5"/>
    <w:rsid w:val="003E6394"/>
    <w:rsid w:val="003E6423"/>
    <w:rsid w:val="003E658B"/>
    <w:rsid w:val="003E6599"/>
    <w:rsid w:val="003E665F"/>
    <w:rsid w:val="003E6702"/>
    <w:rsid w:val="003E6740"/>
    <w:rsid w:val="003E6745"/>
    <w:rsid w:val="003E6751"/>
    <w:rsid w:val="003E6790"/>
    <w:rsid w:val="003E67EB"/>
    <w:rsid w:val="003E68AB"/>
    <w:rsid w:val="003E6938"/>
    <w:rsid w:val="003E6A30"/>
    <w:rsid w:val="003E6A31"/>
    <w:rsid w:val="003E6AC0"/>
    <w:rsid w:val="003E6AC4"/>
    <w:rsid w:val="003E6AF8"/>
    <w:rsid w:val="003E6B5A"/>
    <w:rsid w:val="003E6CBC"/>
    <w:rsid w:val="003E6D1A"/>
    <w:rsid w:val="003E6D91"/>
    <w:rsid w:val="003E6E03"/>
    <w:rsid w:val="003E6EA1"/>
    <w:rsid w:val="003E6ED2"/>
    <w:rsid w:val="003E6F9D"/>
    <w:rsid w:val="003E6FFE"/>
    <w:rsid w:val="003E7032"/>
    <w:rsid w:val="003E7058"/>
    <w:rsid w:val="003E70A8"/>
    <w:rsid w:val="003E7140"/>
    <w:rsid w:val="003E7144"/>
    <w:rsid w:val="003E7165"/>
    <w:rsid w:val="003E72B0"/>
    <w:rsid w:val="003E72EF"/>
    <w:rsid w:val="003E73A6"/>
    <w:rsid w:val="003E73D7"/>
    <w:rsid w:val="003E7543"/>
    <w:rsid w:val="003E767C"/>
    <w:rsid w:val="003E774C"/>
    <w:rsid w:val="003E7823"/>
    <w:rsid w:val="003E7956"/>
    <w:rsid w:val="003E7971"/>
    <w:rsid w:val="003E79D9"/>
    <w:rsid w:val="003E7A68"/>
    <w:rsid w:val="003E7AC9"/>
    <w:rsid w:val="003E7B10"/>
    <w:rsid w:val="003E7C24"/>
    <w:rsid w:val="003E7C2A"/>
    <w:rsid w:val="003E7C3A"/>
    <w:rsid w:val="003E7C97"/>
    <w:rsid w:val="003E7CC0"/>
    <w:rsid w:val="003E7CE1"/>
    <w:rsid w:val="003E7D03"/>
    <w:rsid w:val="003E7D84"/>
    <w:rsid w:val="003E7E93"/>
    <w:rsid w:val="003F000E"/>
    <w:rsid w:val="003F0209"/>
    <w:rsid w:val="003F0234"/>
    <w:rsid w:val="003F02B8"/>
    <w:rsid w:val="003F031C"/>
    <w:rsid w:val="003F0352"/>
    <w:rsid w:val="003F0380"/>
    <w:rsid w:val="003F0562"/>
    <w:rsid w:val="003F05C1"/>
    <w:rsid w:val="003F05DC"/>
    <w:rsid w:val="003F0661"/>
    <w:rsid w:val="003F06F9"/>
    <w:rsid w:val="003F071C"/>
    <w:rsid w:val="003F0729"/>
    <w:rsid w:val="003F0754"/>
    <w:rsid w:val="003F0802"/>
    <w:rsid w:val="003F081A"/>
    <w:rsid w:val="003F0890"/>
    <w:rsid w:val="003F0A1C"/>
    <w:rsid w:val="003F0A43"/>
    <w:rsid w:val="003F0CA5"/>
    <w:rsid w:val="003F0CB8"/>
    <w:rsid w:val="003F0D4C"/>
    <w:rsid w:val="003F0D56"/>
    <w:rsid w:val="003F0E18"/>
    <w:rsid w:val="003F0E8C"/>
    <w:rsid w:val="003F0FE5"/>
    <w:rsid w:val="003F0FF4"/>
    <w:rsid w:val="003F10BF"/>
    <w:rsid w:val="003F118F"/>
    <w:rsid w:val="003F11F5"/>
    <w:rsid w:val="003F124C"/>
    <w:rsid w:val="003F12F5"/>
    <w:rsid w:val="003F134E"/>
    <w:rsid w:val="003F1371"/>
    <w:rsid w:val="003F138F"/>
    <w:rsid w:val="003F1419"/>
    <w:rsid w:val="003F1603"/>
    <w:rsid w:val="003F163A"/>
    <w:rsid w:val="003F168C"/>
    <w:rsid w:val="003F16F4"/>
    <w:rsid w:val="003F174C"/>
    <w:rsid w:val="003F1763"/>
    <w:rsid w:val="003F18BD"/>
    <w:rsid w:val="003F1981"/>
    <w:rsid w:val="003F19AC"/>
    <w:rsid w:val="003F1ACB"/>
    <w:rsid w:val="003F1B10"/>
    <w:rsid w:val="003F1B2C"/>
    <w:rsid w:val="003F1D47"/>
    <w:rsid w:val="003F1DED"/>
    <w:rsid w:val="003F1F5C"/>
    <w:rsid w:val="003F2033"/>
    <w:rsid w:val="003F2137"/>
    <w:rsid w:val="003F21CA"/>
    <w:rsid w:val="003F21CD"/>
    <w:rsid w:val="003F21D7"/>
    <w:rsid w:val="003F2257"/>
    <w:rsid w:val="003F23C4"/>
    <w:rsid w:val="003F247A"/>
    <w:rsid w:val="003F2559"/>
    <w:rsid w:val="003F2602"/>
    <w:rsid w:val="003F26F3"/>
    <w:rsid w:val="003F2773"/>
    <w:rsid w:val="003F27BF"/>
    <w:rsid w:val="003F28A2"/>
    <w:rsid w:val="003F28C9"/>
    <w:rsid w:val="003F2945"/>
    <w:rsid w:val="003F2977"/>
    <w:rsid w:val="003F2B2C"/>
    <w:rsid w:val="003F2C0F"/>
    <w:rsid w:val="003F2CC6"/>
    <w:rsid w:val="003F2D69"/>
    <w:rsid w:val="003F2E33"/>
    <w:rsid w:val="003F2E52"/>
    <w:rsid w:val="003F2EB9"/>
    <w:rsid w:val="003F2EE1"/>
    <w:rsid w:val="003F2FE8"/>
    <w:rsid w:val="003F3003"/>
    <w:rsid w:val="003F30CA"/>
    <w:rsid w:val="003F3200"/>
    <w:rsid w:val="003F3245"/>
    <w:rsid w:val="003F33F4"/>
    <w:rsid w:val="003F3598"/>
    <w:rsid w:val="003F35F9"/>
    <w:rsid w:val="003F3658"/>
    <w:rsid w:val="003F37C0"/>
    <w:rsid w:val="003F37F9"/>
    <w:rsid w:val="003F38A1"/>
    <w:rsid w:val="003F38D4"/>
    <w:rsid w:val="003F396F"/>
    <w:rsid w:val="003F397F"/>
    <w:rsid w:val="003F39F2"/>
    <w:rsid w:val="003F3AA5"/>
    <w:rsid w:val="003F3B3D"/>
    <w:rsid w:val="003F3BC8"/>
    <w:rsid w:val="003F3CAF"/>
    <w:rsid w:val="003F3D11"/>
    <w:rsid w:val="003F3D47"/>
    <w:rsid w:val="003F3EF0"/>
    <w:rsid w:val="003F3F2A"/>
    <w:rsid w:val="003F406E"/>
    <w:rsid w:val="003F4168"/>
    <w:rsid w:val="003F4284"/>
    <w:rsid w:val="003F42CF"/>
    <w:rsid w:val="003F432B"/>
    <w:rsid w:val="003F4352"/>
    <w:rsid w:val="003F43D0"/>
    <w:rsid w:val="003F4452"/>
    <w:rsid w:val="003F4474"/>
    <w:rsid w:val="003F45EB"/>
    <w:rsid w:val="003F4652"/>
    <w:rsid w:val="003F46F8"/>
    <w:rsid w:val="003F475A"/>
    <w:rsid w:val="003F499D"/>
    <w:rsid w:val="003F4A6F"/>
    <w:rsid w:val="003F4B43"/>
    <w:rsid w:val="003F4B9A"/>
    <w:rsid w:val="003F4CA0"/>
    <w:rsid w:val="003F4CBB"/>
    <w:rsid w:val="003F4DEB"/>
    <w:rsid w:val="003F4E1A"/>
    <w:rsid w:val="003F4EAA"/>
    <w:rsid w:val="003F4F29"/>
    <w:rsid w:val="003F506E"/>
    <w:rsid w:val="003F50B7"/>
    <w:rsid w:val="003F50BC"/>
    <w:rsid w:val="003F50CE"/>
    <w:rsid w:val="003F5137"/>
    <w:rsid w:val="003F51A8"/>
    <w:rsid w:val="003F51D3"/>
    <w:rsid w:val="003F5251"/>
    <w:rsid w:val="003F52CD"/>
    <w:rsid w:val="003F5316"/>
    <w:rsid w:val="003F539C"/>
    <w:rsid w:val="003F560A"/>
    <w:rsid w:val="003F5637"/>
    <w:rsid w:val="003F56AB"/>
    <w:rsid w:val="003F56BE"/>
    <w:rsid w:val="003F570E"/>
    <w:rsid w:val="003F57AF"/>
    <w:rsid w:val="003F57BE"/>
    <w:rsid w:val="003F582B"/>
    <w:rsid w:val="003F5940"/>
    <w:rsid w:val="003F596B"/>
    <w:rsid w:val="003F5BA0"/>
    <w:rsid w:val="003F5BDA"/>
    <w:rsid w:val="003F5DA3"/>
    <w:rsid w:val="003F5EAB"/>
    <w:rsid w:val="003F5F54"/>
    <w:rsid w:val="003F5F77"/>
    <w:rsid w:val="003F5F9F"/>
    <w:rsid w:val="003F6055"/>
    <w:rsid w:val="003F6119"/>
    <w:rsid w:val="003F61CA"/>
    <w:rsid w:val="003F62BE"/>
    <w:rsid w:val="003F6340"/>
    <w:rsid w:val="003F6370"/>
    <w:rsid w:val="003F63D0"/>
    <w:rsid w:val="003F6461"/>
    <w:rsid w:val="003F66F3"/>
    <w:rsid w:val="003F6A62"/>
    <w:rsid w:val="003F6ADD"/>
    <w:rsid w:val="003F6B09"/>
    <w:rsid w:val="003F6B99"/>
    <w:rsid w:val="003F6C6D"/>
    <w:rsid w:val="003F6C70"/>
    <w:rsid w:val="003F6DF6"/>
    <w:rsid w:val="003F6E90"/>
    <w:rsid w:val="003F6ED2"/>
    <w:rsid w:val="003F7125"/>
    <w:rsid w:val="003F7126"/>
    <w:rsid w:val="003F7287"/>
    <w:rsid w:val="003F7332"/>
    <w:rsid w:val="003F73FC"/>
    <w:rsid w:val="003F74E6"/>
    <w:rsid w:val="003F750F"/>
    <w:rsid w:val="003F7543"/>
    <w:rsid w:val="003F7559"/>
    <w:rsid w:val="003F759B"/>
    <w:rsid w:val="003F7673"/>
    <w:rsid w:val="003F7744"/>
    <w:rsid w:val="003F7781"/>
    <w:rsid w:val="003F7793"/>
    <w:rsid w:val="003F7801"/>
    <w:rsid w:val="003F78A6"/>
    <w:rsid w:val="003F7923"/>
    <w:rsid w:val="003F792E"/>
    <w:rsid w:val="003F7A8D"/>
    <w:rsid w:val="003F7AF9"/>
    <w:rsid w:val="003F7BF4"/>
    <w:rsid w:val="003F7C41"/>
    <w:rsid w:val="003F7CCA"/>
    <w:rsid w:val="003F7D08"/>
    <w:rsid w:val="003F7D39"/>
    <w:rsid w:val="003F7D87"/>
    <w:rsid w:val="003F7F0C"/>
    <w:rsid w:val="00400132"/>
    <w:rsid w:val="0040013F"/>
    <w:rsid w:val="0040025B"/>
    <w:rsid w:val="0040029E"/>
    <w:rsid w:val="0040047B"/>
    <w:rsid w:val="004004B0"/>
    <w:rsid w:val="004004B5"/>
    <w:rsid w:val="00400580"/>
    <w:rsid w:val="0040065B"/>
    <w:rsid w:val="004006D8"/>
    <w:rsid w:val="00400876"/>
    <w:rsid w:val="00400AAA"/>
    <w:rsid w:val="00400B05"/>
    <w:rsid w:val="00400C5F"/>
    <w:rsid w:val="00400D09"/>
    <w:rsid w:val="00400DD1"/>
    <w:rsid w:val="00400DF8"/>
    <w:rsid w:val="00400E9F"/>
    <w:rsid w:val="00400FB8"/>
    <w:rsid w:val="00401288"/>
    <w:rsid w:val="0040129A"/>
    <w:rsid w:val="00401313"/>
    <w:rsid w:val="00401330"/>
    <w:rsid w:val="0040138A"/>
    <w:rsid w:val="00401401"/>
    <w:rsid w:val="00401489"/>
    <w:rsid w:val="0040148E"/>
    <w:rsid w:val="004014ED"/>
    <w:rsid w:val="00401555"/>
    <w:rsid w:val="00401576"/>
    <w:rsid w:val="004015F3"/>
    <w:rsid w:val="00401661"/>
    <w:rsid w:val="00401717"/>
    <w:rsid w:val="0040186E"/>
    <w:rsid w:val="004018DC"/>
    <w:rsid w:val="00401913"/>
    <w:rsid w:val="00401982"/>
    <w:rsid w:val="004019D9"/>
    <w:rsid w:val="00401A90"/>
    <w:rsid w:val="00401B29"/>
    <w:rsid w:val="00401BFF"/>
    <w:rsid w:val="00401C3C"/>
    <w:rsid w:val="00401C75"/>
    <w:rsid w:val="00401D26"/>
    <w:rsid w:val="00401D2A"/>
    <w:rsid w:val="00401D68"/>
    <w:rsid w:val="00401D96"/>
    <w:rsid w:val="00401DB2"/>
    <w:rsid w:val="00401E08"/>
    <w:rsid w:val="00401F18"/>
    <w:rsid w:val="00401F44"/>
    <w:rsid w:val="00401FD4"/>
    <w:rsid w:val="0040214E"/>
    <w:rsid w:val="00402164"/>
    <w:rsid w:val="004022F3"/>
    <w:rsid w:val="004023C1"/>
    <w:rsid w:val="004023C9"/>
    <w:rsid w:val="004023D1"/>
    <w:rsid w:val="004023ED"/>
    <w:rsid w:val="0040242A"/>
    <w:rsid w:val="00402440"/>
    <w:rsid w:val="0040245B"/>
    <w:rsid w:val="004025AC"/>
    <w:rsid w:val="004025C7"/>
    <w:rsid w:val="004025D2"/>
    <w:rsid w:val="00402632"/>
    <w:rsid w:val="004026E1"/>
    <w:rsid w:val="0040279A"/>
    <w:rsid w:val="00402825"/>
    <w:rsid w:val="0040287F"/>
    <w:rsid w:val="004028A8"/>
    <w:rsid w:val="0040294C"/>
    <w:rsid w:val="00402A13"/>
    <w:rsid w:val="00402B6B"/>
    <w:rsid w:val="00402BBF"/>
    <w:rsid w:val="00402C3E"/>
    <w:rsid w:val="00402DDD"/>
    <w:rsid w:val="00402E54"/>
    <w:rsid w:val="00402EA5"/>
    <w:rsid w:val="00402FB1"/>
    <w:rsid w:val="00403061"/>
    <w:rsid w:val="00403075"/>
    <w:rsid w:val="004030FD"/>
    <w:rsid w:val="00403196"/>
    <w:rsid w:val="004032AE"/>
    <w:rsid w:val="004032BF"/>
    <w:rsid w:val="004032E4"/>
    <w:rsid w:val="00403368"/>
    <w:rsid w:val="004033D9"/>
    <w:rsid w:val="00403434"/>
    <w:rsid w:val="0040351D"/>
    <w:rsid w:val="0040358B"/>
    <w:rsid w:val="004035AC"/>
    <w:rsid w:val="00403626"/>
    <w:rsid w:val="0040368D"/>
    <w:rsid w:val="0040370B"/>
    <w:rsid w:val="004038AF"/>
    <w:rsid w:val="004038EE"/>
    <w:rsid w:val="00403903"/>
    <w:rsid w:val="00403963"/>
    <w:rsid w:val="00403A45"/>
    <w:rsid w:val="00403B51"/>
    <w:rsid w:val="00403D74"/>
    <w:rsid w:val="00403D7C"/>
    <w:rsid w:val="00403DA7"/>
    <w:rsid w:val="00403E17"/>
    <w:rsid w:val="00403E45"/>
    <w:rsid w:val="00403E46"/>
    <w:rsid w:val="00403FAD"/>
    <w:rsid w:val="0040400B"/>
    <w:rsid w:val="00404127"/>
    <w:rsid w:val="0040413B"/>
    <w:rsid w:val="004041AD"/>
    <w:rsid w:val="0040425A"/>
    <w:rsid w:val="004043BB"/>
    <w:rsid w:val="00404425"/>
    <w:rsid w:val="004044AD"/>
    <w:rsid w:val="004044D8"/>
    <w:rsid w:val="004044E1"/>
    <w:rsid w:val="004044FA"/>
    <w:rsid w:val="00404528"/>
    <w:rsid w:val="00404548"/>
    <w:rsid w:val="004045F2"/>
    <w:rsid w:val="00404686"/>
    <w:rsid w:val="0040475D"/>
    <w:rsid w:val="00404777"/>
    <w:rsid w:val="004047CC"/>
    <w:rsid w:val="004047F3"/>
    <w:rsid w:val="004048C8"/>
    <w:rsid w:val="00404922"/>
    <w:rsid w:val="00404A7C"/>
    <w:rsid w:val="00404A87"/>
    <w:rsid w:val="00404ACA"/>
    <w:rsid w:val="00404B1F"/>
    <w:rsid w:val="00404B44"/>
    <w:rsid w:val="00404B4F"/>
    <w:rsid w:val="00404C0F"/>
    <w:rsid w:val="00404C51"/>
    <w:rsid w:val="00404C79"/>
    <w:rsid w:val="00404CA0"/>
    <w:rsid w:val="00404CF5"/>
    <w:rsid w:val="00404DE3"/>
    <w:rsid w:val="00404E32"/>
    <w:rsid w:val="00404F37"/>
    <w:rsid w:val="00404F99"/>
    <w:rsid w:val="0040502D"/>
    <w:rsid w:val="0040503E"/>
    <w:rsid w:val="00405115"/>
    <w:rsid w:val="0040525C"/>
    <w:rsid w:val="00405318"/>
    <w:rsid w:val="004053AF"/>
    <w:rsid w:val="004053B6"/>
    <w:rsid w:val="004053C3"/>
    <w:rsid w:val="00405464"/>
    <w:rsid w:val="00405486"/>
    <w:rsid w:val="004054A1"/>
    <w:rsid w:val="00405555"/>
    <w:rsid w:val="0040574A"/>
    <w:rsid w:val="0040575E"/>
    <w:rsid w:val="00405777"/>
    <w:rsid w:val="004057BF"/>
    <w:rsid w:val="004057E3"/>
    <w:rsid w:val="0040588E"/>
    <w:rsid w:val="00405B71"/>
    <w:rsid w:val="00405C86"/>
    <w:rsid w:val="00405CDC"/>
    <w:rsid w:val="00405CE3"/>
    <w:rsid w:val="00405CEA"/>
    <w:rsid w:val="00405DAE"/>
    <w:rsid w:val="00405DE0"/>
    <w:rsid w:val="00405E1B"/>
    <w:rsid w:val="00405EF7"/>
    <w:rsid w:val="00405F13"/>
    <w:rsid w:val="00405F2F"/>
    <w:rsid w:val="0040600C"/>
    <w:rsid w:val="004060C4"/>
    <w:rsid w:val="00406146"/>
    <w:rsid w:val="00406201"/>
    <w:rsid w:val="00406377"/>
    <w:rsid w:val="00406408"/>
    <w:rsid w:val="0040647D"/>
    <w:rsid w:val="004064CF"/>
    <w:rsid w:val="004065C0"/>
    <w:rsid w:val="00406604"/>
    <w:rsid w:val="0040667B"/>
    <w:rsid w:val="00406701"/>
    <w:rsid w:val="0040676C"/>
    <w:rsid w:val="00406776"/>
    <w:rsid w:val="004069B7"/>
    <w:rsid w:val="004069FC"/>
    <w:rsid w:val="00406A29"/>
    <w:rsid w:val="00406A2E"/>
    <w:rsid w:val="00406A73"/>
    <w:rsid w:val="00406AD6"/>
    <w:rsid w:val="00406BDD"/>
    <w:rsid w:val="00406C06"/>
    <w:rsid w:val="00406C13"/>
    <w:rsid w:val="00406C28"/>
    <w:rsid w:val="00406C66"/>
    <w:rsid w:val="00406D0E"/>
    <w:rsid w:val="00406D4F"/>
    <w:rsid w:val="00406D9D"/>
    <w:rsid w:val="00406DD2"/>
    <w:rsid w:val="00406EAD"/>
    <w:rsid w:val="00406FBB"/>
    <w:rsid w:val="00407001"/>
    <w:rsid w:val="00407073"/>
    <w:rsid w:val="0040708A"/>
    <w:rsid w:val="004070D4"/>
    <w:rsid w:val="004070F3"/>
    <w:rsid w:val="00407151"/>
    <w:rsid w:val="0040716D"/>
    <w:rsid w:val="00407174"/>
    <w:rsid w:val="004071AE"/>
    <w:rsid w:val="00407353"/>
    <w:rsid w:val="00407396"/>
    <w:rsid w:val="004074A2"/>
    <w:rsid w:val="00407587"/>
    <w:rsid w:val="004075A2"/>
    <w:rsid w:val="0040763C"/>
    <w:rsid w:val="004076F6"/>
    <w:rsid w:val="004077BC"/>
    <w:rsid w:val="004077C8"/>
    <w:rsid w:val="00407921"/>
    <w:rsid w:val="004079CF"/>
    <w:rsid w:val="00407A20"/>
    <w:rsid w:val="00407A6C"/>
    <w:rsid w:val="00407A75"/>
    <w:rsid w:val="00407A9B"/>
    <w:rsid w:val="00407B86"/>
    <w:rsid w:val="00407BAF"/>
    <w:rsid w:val="00407CDE"/>
    <w:rsid w:val="00407D5C"/>
    <w:rsid w:val="00407D6E"/>
    <w:rsid w:val="00407EB1"/>
    <w:rsid w:val="00407F07"/>
    <w:rsid w:val="00407FDC"/>
    <w:rsid w:val="00407FFA"/>
    <w:rsid w:val="004100B5"/>
    <w:rsid w:val="004100C3"/>
    <w:rsid w:val="004100FC"/>
    <w:rsid w:val="0041014B"/>
    <w:rsid w:val="004101AB"/>
    <w:rsid w:val="004101FF"/>
    <w:rsid w:val="004103BC"/>
    <w:rsid w:val="004103D3"/>
    <w:rsid w:val="00410563"/>
    <w:rsid w:val="004105F5"/>
    <w:rsid w:val="0041079F"/>
    <w:rsid w:val="00410867"/>
    <w:rsid w:val="00410915"/>
    <w:rsid w:val="00410A29"/>
    <w:rsid w:val="00410A35"/>
    <w:rsid w:val="00410A55"/>
    <w:rsid w:val="00410AB0"/>
    <w:rsid w:val="00410BCD"/>
    <w:rsid w:val="00410BE1"/>
    <w:rsid w:val="00410BE9"/>
    <w:rsid w:val="00410D24"/>
    <w:rsid w:val="00410D59"/>
    <w:rsid w:val="00410E56"/>
    <w:rsid w:val="00410ED7"/>
    <w:rsid w:val="00410F5E"/>
    <w:rsid w:val="00411035"/>
    <w:rsid w:val="004110E1"/>
    <w:rsid w:val="00411132"/>
    <w:rsid w:val="004111A2"/>
    <w:rsid w:val="004111E3"/>
    <w:rsid w:val="004112F5"/>
    <w:rsid w:val="00411375"/>
    <w:rsid w:val="004113E9"/>
    <w:rsid w:val="00411464"/>
    <w:rsid w:val="00411486"/>
    <w:rsid w:val="004114AD"/>
    <w:rsid w:val="00411512"/>
    <w:rsid w:val="00411515"/>
    <w:rsid w:val="004115FE"/>
    <w:rsid w:val="00411617"/>
    <w:rsid w:val="0041174E"/>
    <w:rsid w:val="00411758"/>
    <w:rsid w:val="00411778"/>
    <w:rsid w:val="004118A8"/>
    <w:rsid w:val="004119E8"/>
    <w:rsid w:val="004119F9"/>
    <w:rsid w:val="00411A87"/>
    <w:rsid w:val="00411B0D"/>
    <w:rsid w:val="00411B7D"/>
    <w:rsid w:val="00411BA9"/>
    <w:rsid w:val="00411D05"/>
    <w:rsid w:val="00411D1A"/>
    <w:rsid w:val="00411D38"/>
    <w:rsid w:val="00411DD9"/>
    <w:rsid w:val="00411E12"/>
    <w:rsid w:val="00411E4D"/>
    <w:rsid w:val="00411E68"/>
    <w:rsid w:val="00411EB6"/>
    <w:rsid w:val="00411EF6"/>
    <w:rsid w:val="00411F00"/>
    <w:rsid w:val="004120C7"/>
    <w:rsid w:val="004120EB"/>
    <w:rsid w:val="00412134"/>
    <w:rsid w:val="004121E5"/>
    <w:rsid w:val="0041223C"/>
    <w:rsid w:val="0041227A"/>
    <w:rsid w:val="0041228F"/>
    <w:rsid w:val="004122A1"/>
    <w:rsid w:val="004122AB"/>
    <w:rsid w:val="00412523"/>
    <w:rsid w:val="0041255E"/>
    <w:rsid w:val="0041257A"/>
    <w:rsid w:val="00412655"/>
    <w:rsid w:val="0041270A"/>
    <w:rsid w:val="0041274F"/>
    <w:rsid w:val="00412898"/>
    <w:rsid w:val="00412952"/>
    <w:rsid w:val="00412957"/>
    <w:rsid w:val="0041298C"/>
    <w:rsid w:val="004129B6"/>
    <w:rsid w:val="00412AEA"/>
    <w:rsid w:val="00412BB4"/>
    <w:rsid w:val="00412C7A"/>
    <w:rsid w:val="00412D2B"/>
    <w:rsid w:val="00412E24"/>
    <w:rsid w:val="00412E25"/>
    <w:rsid w:val="00412FE8"/>
    <w:rsid w:val="004130E9"/>
    <w:rsid w:val="004130EB"/>
    <w:rsid w:val="0041320F"/>
    <w:rsid w:val="00413225"/>
    <w:rsid w:val="004132F8"/>
    <w:rsid w:val="00413431"/>
    <w:rsid w:val="0041345A"/>
    <w:rsid w:val="004134C8"/>
    <w:rsid w:val="004135C6"/>
    <w:rsid w:val="0041373B"/>
    <w:rsid w:val="00413753"/>
    <w:rsid w:val="00413805"/>
    <w:rsid w:val="0041381E"/>
    <w:rsid w:val="00413910"/>
    <w:rsid w:val="00413A76"/>
    <w:rsid w:val="00413C17"/>
    <w:rsid w:val="00413C52"/>
    <w:rsid w:val="00413CD4"/>
    <w:rsid w:val="00413CDE"/>
    <w:rsid w:val="00413E19"/>
    <w:rsid w:val="00413F5B"/>
    <w:rsid w:val="0041405E"/>
    <w:rsid w:val="00414060"/>
    <w:rsid w:val="004141EF"/>
    <w:rsid w:val="004142BF"/>
    <w:rsid w:val="00414323"/>
    <w:rsid w:val="00414454"/>
    <w:rsid w:val="00414612"/>
    <w:rsid w:val="00414780"/>
    <w:rsid w:val="004147E0"/>
    <w:rsid w:val="00414825"/>
    <w:rsid w:val="0041484D"/>
    <w:rsid w:val="00414858"/>
    <w:rsid w:val="00414939"/>
    <w:rsid w:val="0041494A"/>
    <w:rsid w:val="00414951"/>
    <w:rsid w:val="004149F6"/>
    <w:rsid w:val="00414B7F"/>
    <w:rsid w:val="00414CD0"/>
    <w:rsid w:val="00414D0A"/>
    <w:rsid w:val="00414D50"/>
    <w:rsid w:val="00414D5E"/>
    <w:rsid w:val="00414D7A"/>
    <w:rsid w:val="00414F83"/>
    <w:rsid w:val="00414FF9"/>
    <w:rsid w:val="00415055"/>
    <w:rsid w:val="0041507D"/>
    <w:rsid w:val="00415140"/>
    <w:rsid w:val="0041520A"/>
    <w:rsid w:val="00415246"/>
    <w:rsid w:val="004152CE"/>
    <w:rsid w:val="004152EF"/>
    <w:rsid w:val="004153E4"/>
    <w:rsid w:val="00415464"/>
    <w:rsid w:val="00415561"/>
    <w:rsid w:val="004155A0"/>
    <w:rsid w:val="004155F1"/>
    <w:rsid w:val="00415604"/>
    <w:rsid w:val="00415704"/>
    <w:rsid w:val="0041581B"/>
    <w:rsid w:val="004158C2"/>
    <w:rsid w:val="0041595B"/>
    <w:rsid w:val="004159A7"/>
    <w:rsid w:val="00415BDB"/>
    <w:rsid w:val="00415BDE"/>
    <w:rsid w:val="00415C04"/>
    <w:rsid w:val="00415C6E"/>
    <w:rsid w:val="00415C87"/>
    <w:rsid w:val="00415CDB"/>
    <w:rsid w:val="00415D1F"/>
    <w:rsid w:val="00415E48"/>
    <w:rsid w:val="00415ECE"/>
    <w:rsid w:val="00415F26"/>
    <w:rsid w:val="00415F54"/>
    <w:rsid w:val="00415F65"/>
    <w:rsid w:val="00416001"/>
    <w:rsid w:val="004160AF"/>
    <w:rsid w:val="00416144"/>
    <w:rsid w:val="00416352"/>
    <w:rsid w:val="00416392"/>
    <w:rsid w:val="0041642A"/>
    <w:rsid w:val="00416486"/>
    <w:rsid w:val="0041653D"/>
    <w:rsid w:val="0041659F"/>
    <w:rsid w:val="0041660F"/>
    <w:rsid w:val="00416621"/>
    <w:rsid w:val="00416627"/>
    <w:rsid w:val="004166D1"/>
    <w:rsid w:val="00416737"/>
    <w:rsid w:val="004167C5"/>
    <w:rsid w:val="004167EE"/>
    <w:rsid w:val="00416806"/>
    <w:rsid w:val="0041688A"/>
    <w:rsid w:val="00416952"/>
    <w:rsid w:val="00416962"/>
    <w:rsid w:val="00416980"/>
    <w:rsid w:val="00416994"/>
    <w:rsid w:val="00416A05"/>
    <w:rsid w:val="00416A1F"/>
    <w:rsid w:val="00416A43"/>
    <w:rsid w:val="00416AC6"/>
    <w:rsid w:val="00416B57"/>
    <w:rsid w:val="00416BA5"/>
    <w:rsid w:val="00416CC8"/>
    <w:rsid w:val="00416D1D"/>
    <w:rsid w:val="00416D57"/>
    <w:rsid w:val="00416E7A"/>
    <w:rsid w:val="00416EA9"/>
    <w:rsid w:val="00416F19"/>
    <w:rsid w:val="00417037"/>
    <w:rsid w:val="00417293"/>
    <w:rsid w:val="0041737B"/>
    <w:rsid w:val="0041738D"/>
    <w:rsid w:val="004173E5"/>
    <w:rsid w:val="00417452"/>
    <w:rsid w:val="004174B8"/>
    <w:rsid w:val="004174E0"/>
    <w:rsid w:val="00417532"/>
    <w:rsid w:val="004175DA"/>
    <w:rsid w:val="00417626"/>
    <w:rsid w:val="004176C8"/>
    <w:rsid w:val="004176FF"/>
    <w:rsid w:val="00417786"/>
    <w:rsid w:val="00417796"/>
    <w:rsid w:val="00417797"/>
    <w:rsid w:val="0041785F"/>
    <w:rsid w:val="0041786B"/>
    <w:rsid w:val="004178E1"/>
    <w:rsid w:val="004178E3"/>
    <w:rsid w:val="00417B10"/>
    <w:rsid w:val="00417B20"/>
    <w:rsid w:val="00417B5B"/>
    <w:rsid w:val="00417B88"/>
    <w:rsid w:val="00417BAF"/>
    <w:rsid w:val="00417BD7"/>
    <w:rsid w:val="00417C23"/>
    <w:rsid w:val="00417DA8"/>
    <w:rsid w:val="00417E88"/>
    <w:rsid w:val="00417EBC"/>
    <w:rsid w:val="00417F17"/>
    <w:rsid w:val="00417FDB"/>
    <w:rsid w:val="00420065"/>
    <w:rsid w:val="00420074"/>
    <w:rsid w:val="004200E0"/>
    <w:rsid w:val="0042011B"/>
    <w:rsid w:val="0042026D"/>
    <w:rsid w:val="004203DF"/>
    <w:rsid w:val="004203E2"/>
    <w:rsid w:val="00420463"/>
    <w:rsid w:val="00420475"/>
    <w:rsid w:val="0042047B"/>
    <w:rsid w:val="0042049E"/>
    <w:rsid w:val="00420526"/>
    <w:rsid w:val="0042057C"/>
    <w:rsid w:val="00420619"/>
    <w:rsid w:val="0042075B"/>
    <w:rsid w:val="0042075E"/>
    <w:rsid w:val="00420897"/>
    <w:rsid w:val="00420948"/>
    <w:rsid w:val="004209E3"/>
    <w:rsid w:val="00420AFE"/>
    <w:rsid w:val="00420B53"/>
    <w:rsid w:val="00420B77"/>
    <w:rsid w:val="00420B78"/>
    <w:rsid w:val="00420D8B"/>
    <w:rsid w:val="00420DFD"/>
    <w:rsid w:val="00420E3A"/>
    <w:rsid w:val="00420E4A"/>
    <w:rsid w:val="00420E56"/>
    <w:rsid w:val="00420E60"/>
    <w:rsid w:val="00420EC9"/>
    <w:rsid w:val="00420F2E"/>
    <w:rsid w:val="00420F67"/>
    <w:rsid w:val="00421057"/>
    <w:rsid w:val="004210AE"/>
    <w:rsid w:val="00421198"/>
    <w:rsid w:val="00421289"/>
    <w:rsid w:val="0042130F"/>
    <w:rsid w:val="004215A7"/>
    <w:rsid w:val="00421704"/>
    <w:rsid w:val="00421777"/>
    <w:rsid w:val="004217F5"/>
    <w:rsid w:val="004218C5"/>
    <w:rsid w:val="004219DC"/>
    <w:rsid w:val="00421A55"/>
    <w:rsid w:val="00421AD7"/>
    <w:rsid w:val="00421B1A"/>
    <w:rsid w:val="00421B21"/>
    <w:rsid w:val="00421C35"/>
    <w:rsid w:val="00421C3E"/>
    <w:rsid w:val="00421DCE"/>
    <w:rsid w:val="00421F33"/>
    <w:rsid w:val="004220D4"/>
    <w:rsid w:val="004221A4"/>
    <w:rsid w:val="00422245"/>
    <w:rsid w:val="004223A5"/>
    <w:rsid w:val="00422517"/>
    <w:rsid w:val="0042255C"/>
    <w:rsid w:val="0042259B"/>
    <w:rsid w:val="00422683"/>
    <w:rsid w:val="0042277F"/>
    <w:rsid w:val="004227AA"/>
    <w:rsid w:val="004228AE"/>
    <w:rsid w:val="00422977"/>
    <w:rsid w:val="00422AB3"/>
    <w:rsid w:val="00422ACC"/>
    <w:rsid w:val="00422B09"/>
    <w:rsid w:val="00422B7F"/>
    <w:rsid w:val="00422B84"/>
    <w:rsid w:val="00422BBE"/>
    <w:rsid w:val="00422D03"/>
    <w:rsid w:val="00422E81"/>
    <w:rsid w:val="00422F58"/>
    <w:rsid w:val="00422F75"/>
    <w:rsid w:val="00422FE8"/>
    <w:rsid w:val="00422FFA"/>
    <w:rsid w:val="00423005"/>
    <w:rsid w:val="00423077"/>
    <w:rsid w:val="0042307C"/>
    <w:rsid w:val="004230EA"/>
    <w:rsid w:val="00423203"/>
    <w:rsid w:val="00423252"/>
    <w:rsid w:val="00423296"/>
    <w:rsid w:val="00423376"/>
    <w:rsid w:val="004233AA"/>
    <w:rsid w:val="004233EE"/>
    <w:rsid w:val="00423405"/>
    <w:rsid w:val="004236FC"/>
    <w:rsid w:val="00423758"/>
    <w:rsid w:val="0042377C"/>
    <w:rsid w:val="0042377D"/>
    <w:rsid w:val="00423886"/>
    <w:rsid w:val="004238F7"/>
    <w:rsid w:val="0042393F"/>
    <w:rsid w:val="00423967"/>
    <w:rsid w:val="004239DF"/>
    <w:rsid w:val="00423A1C"/>
    <w:rsid w:val="00423A84"/>
    <w:rsid w:val="00423ACC"/>
    <w:rsid w:val="00423B1E"/>
    <w:rsid w:val="00423BE0"/>
    <w:rsid w:val="00423C42"/>
    <w:rsid w:val="00423C48"/>
    <w:rsid w:val="00423C89"/>
    <w:rsid w:val="00423E3C"/>
    <w:rsid w:val="00423EE6"/>
    <w:rsid w:val="00423F18"/>
    <w:rsid w:val="00423FD4"/>
    <w:rsid w:val="00424029"/>
    <w:rsid w:val="004240B1"/>
    <w:rsid w:val="0042415E"/>
    <w:rsid w:val="00424163"/>
    <w:rsid w:val="004242F2"/>
    <w:rsid w:val="00424492"/>
    <w:rsid w:val="004244AB"/>
    <w:rsid w:val="004244ED"/>
    <w:rsid w:val="00424519"/>
    <w:rsid w:val="004245B0"/>
    <w:rsid w:val="004245F3"/>
    <w:rsid w:val="004247AF"/>
    <w:rsid w:val="00424829"/>
    <w:rsid w:val="004248A1"/>
    <w:rsid w:val="004248AF"/>
    <w:rsid w:val="004249E3"/>
    <w:rsid w:val="00424A8B"/>
    <w:rsid w:val="00424C39"/>
    <w:rsid w:val="00424C70"/>
    <w:rsid w:val="00424D73"/>
    <w:rsid w:val="00424DC1"/>
    <w:rsid w:val="00424E81"/>
    <w:rsid w:val="00424E9E"/>
    <w:rsid w:val="00424F08"/>
    <w:rsid w:val="00424F63"/>
    <w:rsid w:val="00424FA6"/>
    <w:rsid w:val="00424FE6"/>
    <w:rsid w:val="0042502B"/>
    <w:rsid w:val="00425041"/>
    <w:rsid w:val="004250B9"/>
    <w:rsid w:val="0042514F"/>
    <w:rsid w:val="0042522F"/>
    <w:rsid w:val="004252E3"/>
    <w:rsid w:val="00425336"/>
    <w:rsid w:val="00425344"/>
    <w:rsid w:val="0042535F"/>
    <w:rsid w:val="00425452"/>
    <w:rsid w:val="00425594"/>
    <w:rsid w:val="004256D9"/>
    <w:rsid w:val="0042575D"/>
    <w:rsid w:val="0042586E"/>
    <w:rsid w:val="0042599F"/>
    <w:rsid w:val="00425A34"/>
    <w:rsid w:val="00425A50"/>
    <w:rsid w:val="00425A9C"/>
    <w:rsid w:val="00425B75"/>
    <w:rsid w:val="00425C30"/>
    <w:rsid w:val="00425C49"/>
    <w:rsid w:val="00425CC6"/>
    <w:rsid w:val="00425D12"/>
    <w:rsid w:val="00425D46"/>
    <w:rsid w:val="00425E7B"/>
    <w:rsid w:val="00425F1E"/>
    <w:rsid w:val="00426050"/>
    <w:rsid w:val="00426055"/>
    <w:rsid w:val="0042608C"/>
    <w:rsid w:val="0042609F"/>
    <w:rsid w:val="00426176"/>
    <w:rsid w:val="004261D5"/>
    <w:rsid w:val="00426566"/>
    <w:rsid w:val="0042657D"/>
    <w:rsid w:val="004265BC"/>
    <w:rsid w:val="00426609"/>
    <w:rsid w:val="00426694"/>
    <w:rsid w:val="004267CF"/>
    <w:rsid w:val="00426888"/>
    <w:rsid w:val="004268B7"/>
    <w:rsid w:val="00426963"/>
    <w:rsid w:val="0042696D"/>
    <w:rsid w:val="00426970"/>
    <w:rsid w:val="004269DD"/>
    <w:rsid w:val="00426A36"/>
    <w:rsid w:val="00426A49"/>
    <w:rsid w:val="00426A9F"/>
    <w:rsid w:val="00426B6F"/>
    <w:rsid w:val="00426BB9"/>
    <w:rsid w:val="00426BCA"/>
    <w:rsid w:val="00426BCE"/>
    <w:rsid w:val="00426C1D"/>
    <w:rsid w:val="00426D35"/>
    <w:rsid w:val="00426E0D"/>
    <w:rsid w:val="00426E84"/>
    <w:rsid w:val="00426ECB"/>
    <w:rsid w:val="00426FA6"/>
    <w:rsid w:val="00426FDE"/>
    <w:rsid w:val="00426FE0"/>
    <w:rsid w:val="004270D4"/>
    <w:rsid w:val="0042715E"/>
    <w:rsid w:val="004271EA"/>
    <w:rsid w:val="0042725F"/>
    <w:rsid w:val="00427285"/>
    <w:rsid w:val="00427322"/>
    <w:rsid w:val="00427415"/>
    <w:rsid w:val="004274AE"/>
    <w:rsid w:val="004277C9"/>
    <w:rsid w:val="004278BB"/>
    <w:rsid w:val="004278F6"/>
    <w:rsid w:val="00427976"/>
    <w:rsid w:val="00427AD0"/>
    <w:rsid w:val="00427C70"/>
    <w:rsid w:val="00427C81"/>
    <w:rsid w:val="00427DAC"/>
    <w:rsid w:val="00427E6B"/>
    <w:rsid w:val="00427EFD"/>
    <w:rsid w:val="00427F2D"/>
    <w:rsid w:val="00430112"/>
    <w:rsid w:val="0043028A"/>
    <w:rsid w:val="004302CC"/>
    <w:rsid w:val="00430306"/>
    <w:rsid w:val="00430342"/>
    <w:rsid w:val="00430461"/>
    <w:rsid w:val="004305EA"/>
    <w:rsid w:val="0043062E"/>
    <w:rsid w:val="0043066D"/>
    <w:rsid w:val="004306D8"/>
    <w:rsid w:val="0043078B"/>
    <w:rsid w:val="004307B9"/>
    <w:rsid w:val="004307E9"/>
    <w:rsid w:val="004308A1"/>
    <w:rsid w:val="004309AD"/>
    <w:rsid w:val="00430A4E"/>
    <w:rsid w:val="00430B47"/>
    <w:rsid w:val="00430DF2"/>
    <w:rsid w:val="00430FC2"/>
    <w:rsid w:val="004310B5"/>
    <w:rsid w:val="004310E1"/>
    <w:rsid w:val="0043112C"/>
    <w:rsid w:val="00431159"/>
    <w:rsid w:val="00431362"/>
    <w:rsid w:val="004315C8"/>
    <w:rsid w:val="00431608"/>
    <w:rsid w:val="00431610"/>
    <w:rsid w:val="0043163E"/>
    <w:rsid w:val="0043165F"/>
    <w:rsid w:val="004316E2"/>
    <w:rsid w:val="00431703"/>
    <w:rsid w:val="0043178A"/>
    <w:rsid w:val="004317D5"/>
    <w:rsid w:val="004318C1"/>
    <w:rsid w:val="00431A08"/>
    <w:rsid w:val="00431C1A"/>
    <w:rsid w:val="00431D8A"/>
    <w:rsid w:val="00431DA5"/>
    <w:rsid w:val="00431EC0"/>
    <w:rsid w:val="00431F33"/>
    <w:rsid w:val="004320F6"/>
    <w:rsid w:val="004321F4"/>
    <w:rsid w:val="00432226"/>
    <w:rsid w:val="00432452"/>
    <w:rsid w:val="00432579"/>
    <w:rsid w:val="004325AE"/>
    <w:rsid w:val="0043265D"/>
    <w:rsid w:val="004326AC"/>
    <w:rsid w:val="004326DB"/>
    <w:rsid w:val="00432708"/>
    <w:rsid w:val="00432759"/>
    <w:rsid w:val="004329C9"/>
    <w:rsid w:val="00432AF0"/>
    <w:rsid w:val="00432C43"/>
    <w:rsid w:val="00432DC4"/>
    <w:rsid w:val="00432DF7"/>
    <w:rsid w:val="00432E4D"/>
    <w:rsid w:val="00432EF8"/>
    <w:rsid w:val="004330A1"/>
    <w:rsid w:val="00433147"/>
    <w:rsid w:val="0043318B"/>
    <w:rsid w:val="004332A6"/>
    <w:rsid w:val="00433380"/>
    <w:rsid w:val="004333B9"/>
    <w:rsid w:val="0043344E"/>
    <w:rsid w:val="0043345E"/>
    <w:rsid w:val="004334D3"/>
    <w:rsid w:val="004335D5"/>
    <w:rsid w:val="004335DE"/>
    <w:rsid w:val="00433659"/>
    <w:rsid w:val="004336B4"/>
    <w:rsid w:val="004336F7"/>
    <w:rsid w:val="00433791"/>
    <w:rsid w:val="0043383C"/>
    <w:rsid w:val="00433A4C"/>
    <w:rsid w:val="00433A7C"/>
    <w:rsid w:val="00433ABA"/>
    <w:rsid w:val="00433B23"/>
    <w:rsid w:val="00433BED"/>
    <w:rsid w:val="00433C41"/>
    <w:rsid w:val="00433C8A"/>
    <w:rsid w:val="00433D03"/>
    <w:rsid w:val="00433E62"/>
    <w:rsid w:val="00433F2E"/>
    <w:rsid w:val="00433F71"/>
    <w:rsid w:val="00433F90"/>
    <w:rsid w:val="00433FA8"/>
    <w:rsid w:val="00434002"/>
    <w:rsid w:val="0043433E"/>
    <w:rsid w:val="00434351"/>
    <w:rsid w:val="00434373"/>
    <w:rsid w:val="00434374"/>
    <w:rsid w:val="0043441D"/>
    <w:rsid w:val="00434427"/>
    <w:rsid w:val="0043446D"/>
    <w:rsid w:val="004344A9"/>
    <w:rsid w:val="004344AD"/>
    <w:rsid w:val="0043450F"/>
    <w:rsid w:val="00434540"/>
    <w:rsid w:val="004345B2"/>
    <w:rsid w:val="004345D9"/>
    <w:rsid w:val="004346B4"/>
    <w:rsid w:val="004346C2"/>
    <w:rsid w:val="004346F3"/>
    <w:rsid w:val="0043474F"/>
    <w:rsid w:val="0043480B"/>
    <w:rsid w:val="00434912"/>
    <w:rsid w:val="00434984"/>
    <w:rsid w:val="004349BA"/>
    <w:rsid w:val="004349E9"/>
    <w:rsid w:val="004349EC"/>
    <w:rsid w:val="00434A22"/>
    <w:rsid w:val="00434A8C"/>
    <w:rsid w:val="00434ACF"/>
    <w:rsid w:val="00434AF6"/>
    <w:rsid w:val="00434AFB"/>
    <w:rsid w:val="00434B64"/>
    <w:rsid w:val="00434BE7"/>
    <w:rsid w:val="00434C3D"/>
    <w:rsid w:val="00434C70"/>
    <w:rsid w:val="00434CDA"/>
    <w:rsid w:val="00434D33"/>
    <w:rsid w:val="00434D59"/>
    <w:rsid w:val="00434E47"/>
    <w:rsid w:val="00434F02"/>
    <w:rsid w:val="00434F4B"/>
    <w:rsid w:val="004351FA"/>
    <w:rsid w:val="00435215"/>
    <w:rsid w:val="00435254"/>
    <w:rsid w:val="004352DB"/>
    <w:rsid w:val="00435493"/>
    <w:rsid w:val="004354EC"/>
    <w:rsid w:val="004355C7"/>
    <w:rsid w:val="00435611"/>
    <w:rsid w:val="004358D2"/>
    <w:rsid w:val="004359E8"/>
    <w:rsid w:val="00435A3D"/>
    <w:rsid w:val="00435A81"/>
    <w:rsid w:val="00435AFE"/>
    <w:rsid w:val="00435AFF"/>
    <w:rsid w:val="00435B81"/>
    <w:rsid w:val="00435BE3"/>
    <w:rsid w:val="00435C92"/>
    <w:rsid w:val="00435D10"/>
    <w:rsid w:val="00435DC5"/>
    <w:rsid w:val="00435E4E"/>
    <w:rsid w:val="00435E90"/>
    <w:rsid w:val="00435EE3"/>
    <w:rsid w:val="00435F34"/>
    <w:rsid w:val="00435F3E"/>
    <w:rsid w:val="0043605B"/>
    <w:rsid w:val="0043614B"/>
    <w:rsid w:val="0043616F"/>
    <w:rsid w:val="00436233"/>
    <w:rsid w:val="004362B2"/>
    <w:rsid w:val="004362E9"/>
    <w:rsid w:val="004362EA"/>
    <w:rsid w:val="0043635D"/>
    <w:rsid w:val="004364F6"/>
    <w:rsid w:val="00436508"/>
    <w:rsid w:val="00436589"/>
    <w:rsid w:val="0043668C"/>
    <w:rsid w:val="00436715"/>
    <w:rsid w:val="00436822"/>
    <w:rsid w:val="004369BB"/>
    <w:rsid w:val="004369DD"/>
    <w:rsid w:val="00436A01"/>
    <w:rsid w:val="00436A5D"/>
    <w:rsid w:val="00436AFC"/>
    <w:rsid w:val="00436C4F"/>
    <w:rsid w:val="00436C7C"/>
    <w:rsid w:val="00436CCA"/>
    <w:rsid w:val="00436D38"/>
    <w:rsid w:val="00436D62"/>
    <w:rsid w:val="00436D63"/>
    <w:rsid w:val="0043709A"/>
    <w:rsid w:val="00437172"/>
    <w:rsid w:val="004371F0"/>
    <w:rsid w:val="00437203"/>
    <w:rsid w:val="0043722B"/>
    <w:rsid w:val="004372A5"/>
    <w:rsid w:val="004372E4"/>
    <w:rsid w:val="004373EF"/>
    <w:rsid w:val="00437412"/>
    <w:rsid w:val="00437531"/>
    <w:rsid w:val="0043764F"/>
    <w:rsid w:val="00437654"/>
    <w:rsid w:val="004376E3"/>
    <w:rsid w:val="0043784C"/>
    <w:rsid w:val="0043788F"/>
    <w:rsid w:val="0043789B"/>
    <w:rsid w:val="004378D8"/>
    <w:rsid w:val="004378E9"/>
    <w:rsid w:val="004379FD"/>
    <w:rsid w:val="00437ABF"/>
    <w:rsid w:val="00437AE8"/>
    <w:rsid w:val="00437B69"/>
    <w:rsid w:val="00437BE6"/>
    <w:rsid w:val="00437C2C"/>
    <w:rsid w:val="00437CB2"/>
    <w:rsid w:val="00437CD2"/>
    <w:rsid w:val="00437D3D"/>
    <w:rsid w:val="00437E10"/>
    <w:rsid w:val="00437E59"/>
    <w:rsid w:val="00437E8B"/>
    <w:rsid w:val="00437EC9"/>
    <w:rsid w:val="00437EDE"/>
    <w:rsid w:val="00437F20"/>
    <w:rsid w:val="00437F43"/>
    <w:rsid w:val="00440013"/>
    <w:rsid w:val="0044006F"/>
    <w:rsid w:val="00440078"/>
    <w:rsid w:val="00440091"/>
    <w:rsid w:val="0044024F"/>
    <w:rsid w:val="0044026F"/>
    <w:rsid w:val="00440291"/>
    <w:rsid w:val="00440305"/>
    <w:rsid w:val="00440389"/>
    <w:rsid w:val="004403B9"/>
    <w:rsid w:val="004403DB"/>
    <w:rsid w:val="004403E5"/>
    <w:rsid w:val="00440460"/>
    <w:rsid w:val="0044049A"/>
    <w:rsid w:val="004404DF"/>
    <w:rsid w:val="0044058C"/>
    <w:rsid w:val="004405E1"/>
    <w:rsid w:val="004406F7"/>
    <w:rsid w:val="004406FF"/>
    <w:rsid w:val="004407A2"/>
    <w:rsid w:val="00440871"/>
    <w:rsid w:val="00440945"/>
    <w:rsid w:val="00440976"/>
    <w:rsid w:val="004409A0"/>
    <w:rsid w:val="00440A24"/>
    <w:rsid w:val="00440B37"/>
    <w:rsid w:val="00440C1E"/>
    <w:rsid w:val="00440C40"/>
    <w:rsid w:val="00440C80"/>
    <w:rsid w:val="00440CD1"/>
    <w:rsid w:val="00440D26"/>
    <w:rsid w:val="00440D56"/>
    <w:rsid w:val="00440DBB"/>
    <w:rsid w:val="00440E52"/>
    <w:rsid w:val="004410C7"/>
    <w:rsid w:val="00441190"/>
    <w:rsid w:val="004411A3"/>
    <w:rsid w:val="004411BE"/>
    <w:rsid w:val="0044122A"/>
    <w:rsid w:val="0044127F"/>
    <w:rsid w:val="0044140C"/>
    <w:rsid w:val="0044153A"/>
    <w:rsid w:val="004415D8"/>
    <w:rsid w:val="00441800"/>
    <w:rsid w:val="00441803"/>
    <w:rsid w:val="00441842"/>
    <w:rsid w:val="004418F8"/>
    <w:rsid w:val="004419C6"/>
    <w:rsid w:val="00441A59"/>
    <w:rsid w:val="00441A63"/>
    <w:rsid w:val="00441ADF"/>
    <w:rsid w:val="00441B36"/>
    <w:rsid w:val="00441B85"/>
    <w:rsid w:val="00441C5B"/>
    <w:rsid w:val="00441C83"/>
    <w:rsid w:val="00441CE7"/>
    <w:rsid w:val="00441CEA"/>
    <w:rsid w:val="00441D3A"/>
    <w:rsid w:val="00441D88"/>
    <w:rsid w:val="00441E78"/>
    <w:rsid w:val="00441EC0"/>
    <w:rsid w:val="00441F2F"/>
    <w:rsid w:val="00442006"/>
    <w:rsid w:val="0044203A"/>
    <w:rsid w:val="004420AE"/>
    <w:rsid w:val="004421A8"/>
    <w:rsid w:val="00442201"/>
    <w:rsid w:val="00442243"/>
    <w:rsid w:val="0044227B"/>
    <w:rsid w:val="0044234B"/>
    <w:rsid w:val="00442424"/>
    <w:rsid w:val="004424BB"/>
    <w:rsid w:val="00442509"/>
    <w:rsid w:val="00442543"/>
    <w:rsid w:val="00442664"/>
    <w:rsid w:val="004426A5"/>
    <w:rsid w:val="004426AD"/>
    <w:rsid w:val="004426D6"/>
    <w:rsid w:val="004427AA"/>
    <w:rsid w:val="00442848"/>
    <w:rsid w:val="004428FE"/>
    <w:rsid w:val="004429FC"/>
    <w:rsid w:val="00442B58"/>
    <w:rsid w:val="00442B8A"/>
    <w:rsid w:val="00442BF7"/>
    <w:rsid w:val="00442CD5"/>
    <w:rsid w:val="00442E24"/>
    <w:rsid w:val="00442E5F"/>
    <w:rsid w:val="00442F19"/>
    <w:rsid w:val="00442F82"/>
    <w:rsid w:val="00443104"/>
    <w:rsid w:val="00443106"/>
    <w:rsid w:val="004431A3"/>
    <w:rsid w:val="004431B0"/>
    <w:rsid w:val="0044322B"/>
    <w:rsid w:val="00443428"/>
    <w:rsid w:val="0044345E"/>
    <w:rsid w:val="004434C0"/>
    <w:rsid w:val="00443559"/>
    <w:rsid w:val="004435BF"/>
    <w:rsid w:val="0044378E"/>
    <w:rsid w:val="00443AD7"/>
    <w:rsid w:val="00443C36"/>
    <w:rsid w:val="00443D65"/>
    <w:rsid w:val="00443D9D"/>
    <w:rsid w:val="00443DC5"/>
    <w:rsid w:val="00443DE6"/>
    <w:rsid w:val="00443E2C"/>
    <w:rsid w:val="00443EEA"/>
    <w:rsid w:val="00443F75"/>
    <w:rsid w:val="00443FC4"/>
    <w:rsid w:val="00444074"/>
    <w:rsid w:val="004440B1"/>
    <w:rsid w:val="004441A5"/>
    <w:rsid w:val="004441B0"/>
    <w:rsid w:val="004441DC"/>
    <w:rsid w:val="00444257"/>
    <w:rsid w:val="00444308"/>
    <w:rsid w:val="0044436D"/>
    <w:rsid w:val="00444392"/>
    <w:rsid w:val="004443A3"/>
    <w:rsid w:val="004443FB"/>
    <w:rsid w:val="00444439"/>
    <w:rsid w:val="004445A1"/>
    <w:rsid w:val="004445B7"/>
    <w:rsid w:val="004446B5"/>
    <w:rsid w:val="00444760"/>
    <w:rsid w:val="004447C7"/>
    <w:rsid w:val="0044480D"/>
    <w:rsid w:val="00444836"/>
    <w:rsid w:val="0044492E"/>
    <w:rsid w:val="004449F5"/>
    <w:rsid w:val="00444A2F"/>
    <w:rsid w:val="00444A85"/>
    <w:rsid w:val="00444A8F"/>
    <w:rsid w:val="00444AB1"/>
    <w:rsid w:val="00444C0D"/>
    <w:rsid w:val="00444C69"/>
    <w:rsid w:val="00444CBF"/>
    <w:rsid w:val="00444F10"/>
    <w:rsid w:val="00445052"/>
    <w:rsid w:val="004450C2"/>
    <w:rsid w:val="00445198"/>
    <w:rsid w:val="004451F5"/>
    <w:rsid w:val="00445206"/>
    <w:rsid w:val="00445326"/>
    <w:rsid w:val="00445379"/>
    <w:rsid w:val="0044539B"/>
    <w:rsid w:val="004454E3"/>
    <w:rsid w:val="00445583"/>
    <w:rsid w:val="004456DF"/>
    <w:rsid w:val="00445817"/>
    <w:rsid w:val="00445885"/>
    <w:rsid w:val="004458E6"/>
    <w:rsid w:val="004459D1"/>
    <w:rsid w:val="00445A48"/>
    <w:rsid w:val="00445A5B"/>
    <w:rsid w:val="00445AB3"/>
    <w:rsid w:val="00445AE9"/>
    <w:rsid w:val="00445B13"/>
    <w:rsid w:val="00445B7F"/>
    <w:rsid w:val="00445B8D"/>
    <w:rsid w:val="00445C17"/>
    <w:rsid w:val="00445C5A"/>
    <w:rsid w:val="00445CE2"/>
    <w:rsid w:val="00445D72"/>
    <w:rsid w:val="00445D8B"/>
    <w:rsid w:val="00445D98"/>
    <w:rsid w:val="00445DAA"/>
    <w:rsid w:val="0044608F"/>
    <w:rsid w:val="004460BF"/>
    <w:rsid w:val="0044613D"/>
    <w:rsid w:val="00446151"/>
    <w:rsid w:val="00446227"/>
    <w:rsid w:val="0044634B"/>
    <w:rsid w:val="004463B8"/>
    <w:rsid w:val="0044645B"/>
    <w:rsid w:val="0044646B"/>
    <w:rsid w:val="004465CD"/>
    <w:rsid w:val="004467E2"/>
    <w:rsid w:val="004467EF"/>
    <w:rsid w:val="004468F0"/>
    <w:rsid w:val="004469EA"/>
    <w:rsid w:val="004469FD"/>
    <w:rsid w:val="00446A19"/>
    <w:rsid w:val="00446A74"/>
    <w:rsid w:val="00446AD8"/>
    <w:rsid w:val="00446AEB"/>
    <w:rsid w:val="00446B32"/>
    <w:rsid w:val="00446B35"/>
    <w:rsid w:val="00446E36"/>
    <w:rsid w:val="00446E3C"/>
    <w:rsid w:val="00446F14"/>
    <w:rsid w:val="00446F1A"/>
    <w:rsid w:val="004473D6"/>
    <w:rsid w:val="0044741B"/>
    <w:rsid w:val="00447481"/>
    <w:rsid w:val="00447590"/>
    <w:rsid w:val="0044764E"/>
    <w:rsid w:val="0044777A"/>
    <w:rsid w:val="0044777F"/>
    <w:rsid w:val="004477FF"/>
    <w:rsid w:val="00447803"/>
    <w:rsid w:val="00447811"/>
    <w:rsid w:val="004478E3"/>
    <w:rsid w:val="00447999"/>
    <w:rsid w:val="00447A86"/>
    <w:rsid w:val="00447B09"/>
    <w:rsid w:val="00447D67"/>
    <w:rsid w:val="00447DDD"/>
    <w:rsid w:val="00447E14"/>
    <w:rsid w:val="00447E96"/>
    <w:rsid w:val="00447ECA"/>
    <w:rsid w:val="00447F4B"/>
    <w:rsid w:val="00447FBE"/>
    <w:rsid w:val="004500E1"/>
    <w:rsid w:val="004501F8"/>
    <w:rsid w:val="0045029F"/>
    <w:rsid w:val="004502AA"/>
    <w:rsid w:val="004502D2"/>
    <w:rsid w:val="004504B8"/>
    <w:rsid w:val="0045051B"/>
    <w:rsid w:val="00450541"/>
    <w:rsid w:val="00450548"/>
    <w:rsid w:val="0045062C"/>
    <w:rsid w:val="004506E9"/>
    <w:rsid w:val="00450798"/>
    <w:rsid w:val="0045088B"/>
    <w:rsid w:val="0045089D"/>
    <w:rsid w:val="004508D5"/>
    <w:rsid w:val="0045093A"/>
    <w:rsid w:val="00450950"/>
    <w:rsid w:val="00450963"/>
    <w:rsid w:val="00450A59"/>
    <w:rsid w:val="00450AFB"/>
    <w:rsid w:val="00450BB1"/>
    <w:rsid w:val="00450C58"/>
    <w:rsid w:val="00450D51"/>
    <w:rsid w:val="00450E16"/>
    <w:rsid w:val="00450EE4"/>
    <w:rsid w:val="00450F01"/>
    <w:rsid w:val="00450F56"/>
    <w:rsid w:val="00450F87"/>
    <w:rsid w:val="0045102E"/>
    <w:rsid w:val="00451035"/>
    <w:rsid w:val="0045103E"/>
    <w:rsid w:val="0045112D"/>
    <w:rsid w:val="00451133"/>
    <w:rsid w:val="00451165"/>
    <w:rsid w:val="00451196"/>
    <w:rsid w:val="004512D1"/>
    <w:rsid w:val="0045141E"/>
    <w:rsid w:val="004516C8"/>
    <w:rsid w:val="004516D2"/>
    <w:rsid w:val="004517CD"/>
    <w:rsid w:val="0045186D"/>
    <w:rsid w:val="0045194B"/>
    <w:rsid w:val="00451A2E"/>
    <w:rsid w:val="00451DC4"/>
    <w:rsid w:val="00451DF6"/>
    <w:rsid w:val="00451E1A"/>
    <w:rsid w:val="00451E9A"/>
    <w:rsid w:val="00451EE8"/>
    <w:rsid w:val="00451F7C"/>
    <w:rsid w:val="0045203C"/>
    <w:rsid w:val="00452148"/>
    <w:rsid w:val="00452206"/>
    <w:rsid w:val="004523B9"/>
    <w:rsid w:val="004524F3"/>
    <w:rsid w:val="00452574"/>
    <w:rsid w:val="00452586"/>
    <w:rsid w:val="004525C9"/>
    <w:rsid w:val="004525EC"/>
    <w:rsid w:val="00452649"/>
    <w:rsid w:val="00452655"/>
    <w:rsid w:val="004526AF"/>
    <w:rsid w:val="00452713"/>
    <w:rsid w:val="00452852"/>
    <w:rsid w:val="004529E1"/>
    <w:rsid w:val="00452B42"/>
    <w:rsid w:val="00452C00"/>
    <w:rsid w:val="00452DF5"/>
    <w:rsid w:val="00452E01"/>
    <w:rsid w:val="00452EC6"/>
    <w:rsid w:val="00452F0E"/>
    <w:rsid w:val="00452FA1"/>
    <w:rsid w:val="0045300E"/>
    <w:rsid w:val="00453021"/>
    <w:rsid w:val="004530BE"/>
    <w:rsid w:val="004530CD"/>
    <w:rsid w:val="00453158"/>
    <w:rsid w:val="004531A4"/>
    <w:rsid w:val="004531E0"/>
    <w:rsid w:val="00453248"/>
    <w:rsid w:val="00453406"/>
    <w:rsid w:val="0045340C"/>
    <w:rsid w:val="00453431"/>
    <w:rsid w:val="00453459"/>
    <w:rsid w:val="004534E6"/>
    <w:rsid w:val="00453648"/>
    <w:rsid w:val="00453680"/>
    <w:rsid w:val="004536BD"/>
    <w:rsid w:val="00453786"/>
    <w:rsid w:val="00453800"/>
    <w:rsid w:val="0045383A"/>
    <w:rsid w:val="0045387C"/>
    <w:rsid w:val="004538C5"/>
    <w:rsid w:val="00453921"/>
    <w:rsid w:val="00453939"/>
    <w:rsid w:val="00453951"/>
    <w:rsid w:val="004539A1"/>
    <w:rsid w:val="00453AA4"/>
    <w:rsid w:val="00453C3A"/>
    <w:rsid w:val="00453C50"/>
    <w:rsid w:val="00453C80"/>
    <w:rsid w:val="00453D28"/>
    <w:rsid w:val="00453FD4"/>
    <w:rsid w:val="00453FE2"/>
    <w:rsid w:val="0045400D"/>
    <w:rsid w:val="00454063"/>
    <w:rsid w:val="004540BF"/>
    <w:rsid w:val="0045410A"/>
    <w:rsid w:val="004542BC"/>
    <w:rsid w:val="004542F9"/>
    <w:rsid w:val="00454352"/>
    <w:rsid w:val="004544B4"/>
    <w:rsid w:val="004544F5"/>
    <w:rsid w:val="004545EC"/>
    <w:rsid w:val="00454633"/>
    <w:rsid w:val="004546C5"/>
    <w:rsid w:val="004546CC"/>
    <w:rsid w:val="00454807"/>
    <w:rsid w:val="004548B4"/>
    <w:rsid w:val="004548E4"/>
    <w:rsid w:val="00454941"/>
    <w:rsid w:val="00454954"/>
    <w:rsid w:val="00454A31"/>
    <w:rsid w:val="00454A9D"/>
    <w:rsid w:val="00454AB5"/>
    <w:rsid w:val="00454B6B"/>
    <w:rsid w:val="00454B79"/>
    <w:rsid w:val="00454D34"/>
    <w:rsid w:val="00454F2E"/>
    <w:rsid w:val="00454F31"/>
    <w:rsid w:val="004550F4"/>
    <w:rsid w:val="00455230"/>
    <w:rsid w:val="0045525E"/>
    <w:rsid w:val="004552A5"/>
    <w:rsid w:val="004553AA"/>
    <w:rsid w:val="00455498"/>
    <w:rsid w:val="00455581"/>
    <w:rsid w:val="004556D6"/>
    <w:rsid w:val="00455784"/>
    <w:rsid w:val="0045581B"/>
    <w:rsid w:val="00455860"/>
    <w:rsid w:val="004558AE"/>
    <w:rsid w:val="004559DD"/>
    <w:rsid w:val="00455A40"/>
    <w:rsid w:val="00455A83"/>
    <w:rsid w:val="00455A9D"/>
    <w:rsid w:val="00455B02"/>
    <w:rsid w:val="00455B14"/>
    <w:rsid w:val="00455C74"/>
    <w:rsid w:val="00455CA4"/>
    <w:rsid w:val="00456101"/>
    <w:rsid w:val="00456132"/>
    <w:rsid w:val="004561C8"/>
    <w:rsid w:val="0045630E"/>
    <w:rsid w:val="0045639E"/>
    <w:rsid w:val="00456636"/>
    <w:rsid w:val="00456654"/>
    <w:rsid w:val="004566C6"/>
    <w:rsid w:val="00456948"/>
    <w:rsid w:val="00456990"/>
    <w:rsid w:val="004569C5"/>
    <w:rsid w:val="00456A9C"/>
    <w:rsid w:val="00456BF8"/>
    <w:rsid w:val="00456C44"/>
    <w:rsid w:val="00456C4F"/>
    <w:rsid w:val="00456D61"/>
    <w:rsid w:val="00456D77"/>
    <w:rsid w:val="00456DD3"/>
    <w:rsid w:val="00456DDB"/>
    <w:rsid w:val="00456EDF"/>
    <w:rsid w:val="00456EF7"/>
    <w:rsid w:val="00457003"/>
    <w:rsid w:val="004570A0"/>
    <w:rsid w:val="004570D3"/>
    <w:rsid w:val="00457114"/>
    <w:rsid w:val="00457283"/>
    <w:rsid w:val="00457438"/>
    <w:rsid w:val="004574C7"/>
    <w:rsid w:val="00457563"/>
    <w:rsid w:val="00457614"/>
    <w:rsid w:val="00457627"/>
    <w:rsid w:val="004576C2"/>
    <w:rsid w:val="00457753"/>
    <w:rsid w:val="0045797F"/>
    <w:rsid w:val="00457A55"/>
    <w:rsid w:val="00457ABC"/>
    <w:rsid w:val="00457CEE"/>
    <w:rsid w:val="00457E56"/>
    <w:rsid w:val="00457EA4"/>
    <w:rsid w:val="00457EF2"/>
    <w:rsid w:val="00457F04"/>
    <w:rsid w:val="00460034"/>
    <w:rsid w:val="00460086"/>
    <w:rsid w:val="004600D1"/>
    <w:rsid w:val="004601E3"/>
    <w:rsid w:val="00460284"/>
    <w:rsid w:val="00460289"/>
    <w:rsid w:val="00460306"/>
    <w:rsid w:val="0046038F"/>
    <w:rsid w:val="00460453"/>
    <w:rsid w:val="00460497"/>
    <w:rsid w:val="004604AF"/>
    <w:rsid w:val="00460509"/>
    <w:rsid w:val="004605D5"/>
    <w:rsid w:val="00460601"/>
    <w:rsid w:val="0046066B"/>
    <w:rsid w:val="0046066D"/>
    <w:rsid w:val="0046077F"/>
    <w:rsid w:val="00460A61"/>
    <w:rsid w:val="00460BB5"/>
    <w:rsid w:val="00460C31"/>
    <w:rsid w:val="00460C5B"/>
    <w:rsid w:val="00460DDC"/>
    <w:rsid w:val="00460F06"/>
    <w:rsid w:val="00460F70"/>
    <w:rsid w:val="00460FF2"/>
    <w:rsid w:val="004610CE"/>
    <w:rsid w:val="0046114B"/>
    <w:rsid w:val="004611CC"/>
    <w:rsid w:val="00461479"/>
    <w:rsid w:val="004614CF"/>
    <w:rsid w:val="0046150B"/>
    <w:rsid w:val="00461515"/>
    <w:rsid w:val="0046151F"/>
    <w:rsid w:val="004615DB"/>
    <w:rsid w:val="00461699"/>
    <w:rsid w:val="0046173F"/>
    <w:rsid w:val="00461840"/>
    <w:rsid w:val="004618CA"/>
    <w:rsid w:val="0046190A"/>
    <w:rsid w:val="00461924"/>
    <w:rsid w:val="004619EE"/>
    <w:rsid w:val="00461B35"/>
    <w:rsid w:val="00461B91"/>
    <w:rsid w:val="00461BD7"/>
    <w:rsid w:val="00461C83"/>
    <w:rsid w:val="00461C8B"/>
    <w:rsid w:val="00461D65"/>
    <w:rsid w:val="00461DF2"/>
    <w:rsid w:val="00461E2F"/>
    <w:rsid w:val="00461E56"/>
    <w:rsid w:val="00461EC6"/>
    <w:rsid w:val="00462040"/>
    <w:rsid w:val="00462080"/>
    <w:rsid w:val="00462175"/>
    <w:rsid w:val="00462179"/>
    <w:rsid w:val="004621FF"/>
    <w:rsid w:val="00462224"/>
    <w:rsid w:val="00462226"/>
    <w:rsid w:val="0046222B"/>
    <w:rsid w:val="00462243"/>
    <w:rsid w:val="004622AB"/>
    <w:rsid w:val="00462450"/>
    <w:rsid w:val="004624E1"/>
    <w:rsid w:val="0046259C"/>
    <w:rsid w:val="00462781"/>
    <w:rsid w:val="004627C0"/>
    <w:rsid w:val="0046286A"/>
    <w:rsid w:val="00462917"/>
    <w:rsid w:val="004629B1"/>
    <w:rsid w:val="004629B2"/>
    <w:rsid w:val="00462A12"/>
    <w:rsid w:val="00462A17"/>
    <w:rsid w:val="00462A49"/>
    <w:rsid w:val="00462AF9"/>
    <w:rsid w:val="00462C91"/>
    <w:rsid w:val="00462CB0"/>
    <w:rsid w:val="00462CCE"/>
    <w:rsid w:val="00462CE4"/>
    <w:rsid w:val="00462CE7"/>
    <w:rsid w:val="00462D0E"/>
    <w:rsid w:val="00462DA4"/>
    <w:rsid w:val="00462E67"/>
    <w:rsid w:val="00462EFC"/>
    <w:rsid w:val="00462F62"/>
    <w:rsid w:val="00462FA5"/>
    <w:rsid w:val="0046304F"/>
    <w:rsid w:val="004631E6"/>
    <w:rsid w:val="004632B8"/>
    <w:rsid w:val="0046346B"/>
    <w:rsid w:val="004634DF"/>
    <w:rsid w:val="0046353A"/>
    <w:rsid w:val="004636F8"/>
    <w:rsid w:val="00463836"/>
    <w:rsid w:val="00463856"/>
    <w:rsid w:val="004638A9"/>
    <w:rsid w:val="004638D9"/>
    <w:rsid w:val="00463A34"/>
    <w:rsid w:val="00463A39"/>
    <w:rsid w:val="00463B61"/>
    <w:rsid w:val="00463C02"/>
    <w:rsid w:val="00463CA6"/>
    <w:rsid w:val="00463CBA"/>
    <w:rsid w:val="00463DE4"/>
    <w:rsid w:val="00463FDC"/>
    <w:rsid w:val="00464003"/>
    <w:rsid w:val="004640A2"/>
    <w:rsid w:val="004640F3"/>
    <w:rsid w:val="00464106"/>
    <w:rsid w:val="00464182"/>
    <w:rsid w:val="00464255"/>
    <w:rsid w:val="00464303"/>
    <w:rsid w:val="00464353"/>
    <w:rsid w:val="004643A6"/>
    <w:rsid w:val="0046440C"/>
    <w:rsid w:val="00464429"/>
    <w:rsid w:val="004644C1"/>
    <w:rsid w:val="004644F0"/>
    <w:rsid w:val="00464653"/>
    <w:rsid w:val="0046478E"/>
    <w:rsid w:val="00464919"/>
    <w:rsid w:val="0046493B"/>
    <w:rsid w:val="00464B62"/>
    <w:rsid w:val="00464CC0"/>
    <w:rsid w:val="00464CD5"/>
    <w:rsid w:val="00464D1B"/>
    <w:rsid w:val="00464D69"/>
    <w:rsid w:val="00464DB8"/>
    <w:rsid w:val="00464FA3"/>
    <w:rsid w:val="00464FBB"/>
    <w:rsid w:val="0046501D"/>
    <w:rsid w:val="00465025"/>
    <w:rsid w:val="004650A9"/>
    <w:rsid w:val="004650E3"/>
    <w:rsid w:val="004651A2"/>
    <w:rsid w:val="00465203"/>
    <w:rsid w:val="004653A6"/>
    <w:rsid w:val="0046541C"/>
    <w:rsid w:val="004654C2"/>
    <w:rsid w:val="00465616"/>
    <w:rsid w:val="00465618"/>
    <w:rsid w:val="00465629"/>
    <w:rsid w:val="004656D6"/>
    <w:rsid w:val="0046585D"/>
    <w:rsid w:val="0046591A"/>
    <w:rsid w:val="00465954"/>
    <w:rsid w:val="00465A01"/>
    <w:rsid w:val="00465A96"/>
    <w:rsid w:val="00465A9C"/>
    <w:rsid w:val="00465B62"/>
    <w:rsid w:val="00465B70"/>
    <w:rsid w:val="00465C88"/>
    <w:rsid w:val="00465D54"/>
    <w:rsid w:val="00465E04"/>
    <w:rsid w:val="00465E40"/>
    <w:rsid w:val="00466013"/>
    <w:rsid w:val="0046624E"/>
    <w:rsid w:val="0046625D"/>
    <w:rsid w:val="004662A3"/>
    <w:rsid w:val="004662E3"/>
    <w:rsid w:val="00466300"/>
    <w:rsid w:val="004663E3"/>
    <w:rsid w:val="00466478"/>
    <w:rsid w:val="004665E8"/>
    <w:rsid w:val="00466704"/>
    <w:rsid w:val="0046676E"/>
    <w:rsid w:val="00466877"/>
    <w:rsid w:val="00466985"/>
    <w:rsid w:val="00466AAA"/>
    <w:rsid w:val="00466B78"/>
    <w:rsid w:val="00466C62"/>
    <w:rsid w:val="00466D1A"/>
    <w:rsid w:val="00466D39"/>
    <w:rsid w:val="00466D4E"/>
    <w:rsid w:val="00466D8E"/>
    <w:rsid w:val="00466EAF"/>
    <w:rsid w:val="00466F06"/>
    <w:rsid w:val="00466F56"/>
    <w:rsid w:val="00466FDF"/>
    <w:rsid w:val="00466FE0"/>
    <w:rsid w:val="0046705A"/>
    <w:rsid w:val="004670C2"/>
    <w:rsid w:val="004670D8"/>
    <w:rsid w:val="0046715E"/>
    <w:rsid w:val="004671AF"/>
    <w:rsid w:val="0046725C"/>
    <w:rsid w:val="00467268"/>
    <w:rsid w:val="004672D8"/>
    <w:rsid w:val="00467346"/>
    <w:rsid w:val="00467784"/>
    <w:rsid w:val="004678FF"/>
    <w:rsid w:val="00467918"/>
    <w:rsid w:val="00467BD5"/>
    <w:rsid w:val="00467C70"/>
    <w:rsid w:val="00467D35"/>
    <w:rsid w:val="00467D7A"/>
    <w:rsid w:val="00467F19"/>
    <w:rsid w:val="00467FA8"/>
    <w:rsid w:val="00467FDE"/>
    <w:rsid w:val="0047000A"/>
    <w:rsid w:val="0047013B"/>
    <w:rsid w:val="0047013E"/>
    <w:rsid w:val="00470181"/>
    <w:rsid w:val="0047024B"/>
    <w:rsid w:val="004702CB"/>
    <w:rsid w:val="004702D5"/>
    <w:rsid w:val="00470453"/>
    <w:rsid w:val="00470677"/>
    <w:rsid w:val="004706E4"/>
    <w:rsid w:val="00470711"/>
    <w:rsid w:val="004707E7"/>
    <w:rsid w:val="004708A6"/>
    <w:rsid w:val="00470919"/>
    <w:rsid w:val="0047098B"/>
    <w:rsid w:val="00470A66"/>
    <w:rsid w:val="00470AE7"/>
    <w:rsid w:val="00470B58"/>
    <w:rsid w:val="00470B67"/>
    <w:rsid w:val="00470B87"/>
    <w:rsid w:val="00470D5E"/>
    <w:rsid w:val="00470EAC"/>
    <w:rsid w:val="00470EF2"/>
    <w:rsid w:val="00470F05"/>
    <w:rsid w:val="00470F7C"/>
    <w:rsid w:val="0047101A"/>
    <w:rsid w:val="00471063"/>
    <w:rsid w:val="00471069"/>
    <w:rsid w:val="00471197"/>
    <w:rsid w:val="004711EF"/>
    <w:rsid w:val="00471211"/>
    <w:rsid w:val="0047128F"/>
    <w:rsid w:val="0047133C"/>
    <w:rsid w:val="004713E3"/>
    <w:rsid w:val="0047140D"/>
    <w:rsid w:val="004714BC"/>
    <w:rsid w:val="00471525"/>
    <w:rsid w:val="004715D6"/>
    <w:rsid w:val="004715E6"/>
    <w:rsid w:val="004716F2"/>
    <w:rsid w:val="00471729"/>
    <w:rsid w:val="004717BF"/>
    <w:rsid w:val="00471826"/>
    <w:rsid w:val="00471870"/>
    <w:rsid w:val="0047196C"/>
    <w:rsid w:val="0047196F"/>
    <w:rsid w:val="00471ACF"/>
    <w:rsid w:val="00471B45"/>
    <w:rsid w:val="00471BE2"/>
    <w:rsid w:val="00471D2E"/>
    <w:rsid w:val="00471EA1"/>
    <w:rsid w:val="00471F04"/>
    <w:rsid w:val="00471F1B"/>
    <w:rsid w:val="00471F4E"/>
    <w:rsid w:val="00471F5E"/>
    <w:rsid w:val="00471FA5"/>
    <w:rsid w:val="0047201D"/>
    <w:rsid w:val="00472100"/>
    <w:rsid w:val="00472127"/>
    <w:rsid w:val="00472176"/>
    <w:rsid w:val="00472179"/>
    <w:rsid w:val="0047231B"/>
    <w:rsid w:val="004723DF"/>
    <w:rsid w:val="0047243F"/>
    <w:rsid w:val="00472447"/>
    <w:rsid w:val="00472512"/>
    <w:rsid w:val="00472576"/>
    <w:rsid w:val="00472595"/>
    <w:rsid w:val="00472643"/>
    <w:rsid w:val="00472791"/>
    <w:rsid w:val="004727BE"/>
    <w:rsid w:val="004728EB"/>
    <w:rsid w:val="0047293D"/>
    <w:rsid w:val="0047299C"/>
    <w:rsid w:val="004729BD"/>
    <w:rsid w:val="00472AA5"/>
    <w:rsid w:val="00472AEE"/>
    <w:rsid w:val="00472AFB"/>
    <w:rsid w:val="00472BB1"/>
    <w:rsid w:val="00472BB8"/>
    <w:rsid w:val="00472BCA"/>
    <w:rsid w:val="00472C98"/>
    <w:rsid w:val="00472D62"/>
    <w:rsid w:val="00472E6D"/>
    <w:rsid w:val="00472F4C"/>
    <w:rsid w:val="00472FB1"/>
    <w:rsid w:val="00472FB6"/>
    <w:rsid w:val="0047306D"/>
    <w:rsid w:val="00473082"/>
    <w:rsid w:val="0047316D"/>
    <w:rsid w:val="004731F9"/>
    <w:rsid w:val="0047321D"/>
    <w:rsid w:val="00473238"/>
    <w:rsid w:val="004734F2"/>
    <w:rsid w:val="00473516"/>
    <w:rsid w:val="0047354D"/>
    <w:rsid w:val="0047361D"/>
    <w:rsid w:val="00473659"/>
    <w:rsid w:val="00473912"/>
    <w:rsid w:val="00473948"/>
    <w:rsid w:val="0047394E"/>
    <w:rsid w:val="0047396A"/>
    <w:rsid w:val="004739D0"/>
    <w:rsid w:val="00473AC7"/>
    <w:rsid w:val="00473B38"/>
    <w:rsid w:val="00473B98"/>
    <w:rsid w:val="00473C2C"/>
    <w:rsid w:val="00473C4A"/>
    <w:rsid w:val="00473D09"/>
    <w:rsid w:val="00473D42"/>
    <w:rsid w:val="00473DD2"/>
    <w:rsid w:val="00473E07"/>
    <w:rsid w:val="00473F95"/>
    <w:rsid w:val="00473F9B"/>
    <w:rsid w:val="0047400C"/>
    <w:rsid w:val="00474078"/>
    <w:rsid w:val="004740B6"/>
    <w:rsid w:val="00474168"/>
    <w:rsid w:val="00474253"/>
    <w:rsid w:val="00474289"/>
    <w:rsid w:val="004742B1"/>
    <w:rsid w:val="004742D3"/>
    <w:rsid w:val="00474333"/>
    <w:rsid w:val="004743F0"/>
    <w:rsid w:val="00474408"/>
    <w:rsid w:val="00474469"/>
    <w:rsid w:val="00474478"/>
    <w:rsid w:val="004744C6"/>
    <w:rsid w:val="004744C9"/>
    <w:rsid w:val="00474652"/>
    <w:rsid w:val="004746DF"/>
    <w:rsid w:val="00474721"/>
    <w:rsid w:val="00474740"/>
    <w:rsid w:val="0047480F"/>
    <w:rsid w:val="0047485C"/>
    <w:rsid w:val="004749D9"/>
    <w:rsid w:val="00474A15"/>
    <w:rsid w:val="00474A22"/>
    <w:rsid w:val="00474A3A"/>
    <w:rsid w:val="00474A86"/>
    <w:rsid w:val="00474A9D"/>
    <w:rsid w:val="00474AA9"/>
    <w:rsid w:val="00474AAB"/>
    <w:rsid w:val="00474AD8"/>
    <w:rsid w:val="00474AE0"/>
    <w:rsid w:val="00474C6C"/>
    <w:rsid w:val="00474DAE"/>
    <w:rsid w:val="00474E20"/>
    <w:rsid w:val="00474EAE"/>
    <w:rsid w:val="00474FE8"/>
    <w:rsid w:val="00475003"/>
    <w:rsid w:val="00475234"/>
    <w:rsid w:val="00475335"/>
    <w:rsid w:val="00475588"/>
    <w:rsid w:val="004755B9"/>
    <w:rsid w:val="00475607"/>
    <w:rsid w:val="004756CE"/>
    <w:rsid w:val="0047571B"/>
    <w:rsid w:val="0047571C"/>
    <w:rsid w:val="004757C1"/>
    <w:rsid w:val="0047581F"/>
    <w:rsid w:val="004758B6"/>
    <w:rsid w:val="004759FB"/>
    <w:rsid w:val="00475A0C"/>
    <w:rsid w:val="00475A5B"/>
    <w:rsid w:val="00475A72"/>
    <w:rsid w:val="00475BC4"/>
    <w:rsid w:val="00475C1F"/>
    <w:rsid w:val="00475C51"/>
    <w:rsid w:val="00475CF2"/>
    <w:rsid w:val="00475D6B"/>
    <w:rsid w:val="00475D7A"/>
    <w:rsid w:val="00475D8F"/>
    <w:rsid w:val="00475DAA"/>
    <w:rsid w:val="00476027"/>
    <w:rsid w:val="0047602B"/>
    <w:rsid w:val="00476109"/>
    <w:rsid w:val="00476141"/>
    <w:rsid w:val="0047622C"/>
    <w:rsid w:val="0047625D"/>
    <w:rsid w:val="00476297"/>
    <w:rsid w:val="00476309"/>
    <w:rsid w:val="00476350"/>
    <w:rsid w:val="00476458"/>
    <w:rsid w:val="0047648B"/>
    <w:rsid w:val="0047659C"/>
    <w:rsid w:val="00476641"/>
    <w:rsid w:val="00476653"/>
    <w:rsid w:val="00476747"/>
    <w:rsid w:val="0047679E"/>
    <w:rsid w:val="00476818"/>
    <w:rsid w:val="00476977"/>
    <w:rsid w:val="0047698D"/>
    <w:rsid w:val="004769C4"/>
    <w:rsid w:val="00476A1F"/>
    <w:rsid w:val="00476A2F"/>
    <w:rsid w:val="00476A90"/>
    <w:rsid w:val="00476AAF"/>
    <w:rsid w:val="00476CD8"/>
    <w:rsid w:val="00476CE1"/>
    <w:rsid w:val="00476CFD"/>
    <w:rsid w:val="00476D62"/>
    <w:rsid w:val="00476D85"/>
    <w:rsid w:val="00476EF8"/>
    <w:rsid w:val="00476FC3"/>
    <w:rsid w:val="00477030"/>
    <w:rsid w:val="004770C9"/>
    <w:rsid w:val="004770E1"/>
    <w:rsid w:val="00477132"/>
    <w:rsid w:val="00477162"/>
    <w:rsid w:val="004771AE"/>
    <w:rsid w:val="004771C5"/>
    <w:rsid w:val="00477261"/>
    <w:rsid w:val="00477471"/>
    <w:rsid w:val="00477542"/>
    <w:rsid w:val="0047767C"/>
    <w:rsid w:val="0047781C"/>
    <w:rsid w:val="0047785D"/>
    <w:rsid w:val="0047792D"/>
    <w:rsid w:val="00477976"/>
    <w:rsid w:val="00477A73"/>
    <w:rsid w:val="00477AFA"/>
    <w:rsid w:val="00477B5B"/>
    <w:rsid w:val="00477BFC"/>
    <w:rsid w:val="00477C0F"/>
    <w:rsid w:val="00477C17"/>
    <w:rsid w:val="00477C3F"/>
    <w:rsid w:val="00477FC5"/>
    <w:rsid w:val="00480140"/>
    <w:rsid w:val="00480162"/>
    <w:rsid w:val="00480356"/>
    <w:rsid w:val="00480364"/>
    <w:rsid w:val="00480484"/>
    <w:rsid w:val="00480590"/>
    <w:rsid w:val="00480965"/>
    <w:rsid w:val="004809A3"/>
    <w:rsid w:val="00480A17"/>
    <w:rsid w:val="00480A92"/>
    <w:rsid w:val="00480AF2"/>
    <w:rsid w:val="00480BFD"/>
    <w:rsid w:val="00480C39"/>
    <w:rsid w:val="00480C4B"/>
    <w:rsid w:val="00480CDC"/>
    <w:rsid w:val="00480CE6"/>
    <w:rsid w:val="00480DC3"/>
    <w:rsid w:val="00480E3D"/>
    <w:rsid w:val="00480E7E"/>
    <w:rsid w:val="00480EC5"/>
    <w:rsid w:val="00481075"/>
    <w:rsid w:val="00481111"/>
    <w:rsid w:val="0048129F"/>
    <w:rsid w:val="0048149D"/>
    <w:rsid w:val="00481503"/>
    <w:rsid w:val="0048154E"/>
    <w:rsid w:val="0048163D"/>
    <w:rsid w:val="00481640"/>
    <w:rsid w:val="004817A6"/>
    <w:rsid w:val="00481874"/>
    <w:rsid w:val="004818E7"/>
    <w:rsid w:val="00481AB8"/>
    <w:rsid w:val="00481B5B"/>
    <w:rsid w:val="00481C74"/>
    <w:rsid w:val="00481DEC"/>
    <w:rsid w:val="00481F06"/>
    <w:rsid w:val="00481F33"/>
    <w:rsid w:val="0048200D"/>
    <w:rsid w:val="0048209B"/>
    <w:rsid w:val="0048210C"/>
    <w:rsid w:val="00482122"/>
    <w:rsid w:val="004821CF"/>
    <w:rsid w:val="004821D7"/>
    <w:rsid w:val="00482225"/>
    <w:rsid w:val="004822DF"/>
    <w:rsid w:val="004822E8"/>
    <w:rsid w:val="00482481"/>
    <w:rsid w:val="00482490"/>
    <w:rsid w:val="00482523"/>
    <w:rsid w:val="00482656"/>
    <w:rsid w:val="004826AC"/>
    <w:rsid w:val="004826C2"/>
    <w:rsid w:val="004826CE"/>
    <w:rsid w:val="00482739"/>
    <w:rsid w:val="00482763"/>
    <w:rsid w:val="004828C5"/>
    <w:rsid w:val="0048294B"/>
    <w:rsid w:val="00482986"/>
    <w:rsid w:val="00482A0F"/>
    <w:rsid w:val="00482A3D"/>
    <w:rsid w:val="00482B6C"/>
    <w:rsid w:val="00482C1A"/>
    <w:rsid w:val="00482C2D"/>
    <w:rsid w:val="00482C90"/>
    <w:rsid w:val="00482D36"/>
    <w:rsid w:val="00482D7B"/>
    <w:rsid w:val="00482E1A"/>
    <w:rsid w:val="00482FC3"/>
    <w:rsid w:val="00482FE0"/>
    <w:rsid w:val="00483019"/>
    <w:rsid w:val="00483026"/>
    <w:rsid w:val="00483205"/>
    <w:rsid w:val="00483252"/>
    <w:rsid w:val="004832A2"/>
    <w:rsid w:val="004832A4"/>
    <w:rsid w:val="00483376"/>
    <w:rsid w:val="00483402"/>
    <w:rsid w:val="00483458"/>
    <w:rsid w:val="0048346A"/>
    <w:rsid w:val="004834B3"/>
    <w:rsid w:val="004834B9"/>
    <w:rsid w:val="004834C1"/>
    <w:rsid w:val="004834CA"/>
    <w:rsid w:val="00483559"/>
    <w:rsid w:val="004835F3"/>
    <w:rsid w:val="0048367C"/>
    <w:rsid w:val="00483693"/>
    <w:rsid w:val="004836C9"/>
    <w:rsid w:val="004836D7"/>
    <w:rsid w:val="004836F9"/>
    <w:rsid w:val="004837CD"/>
    <w:rsid w:val="004837FA"/>
    <w:rsid w:val="00483946"/>
    <w:rsid w:val="00483948"/>
    <w:rsid w:val="00483A09"/>
    <w:rsid w:val="00483B03"/>
    <w:rsid w:val="00483B5A"/>
    <w:rsid w:val="00483B77"/>
    <w:rsid w:val="00483BA8"/>
    <w:rsid w:val="00483BBE"/>
    <w:rsid w:val="00483CDE"/>
    <w:rsid w:val="00483F18"/>
    <w:rsid w:val="00483FEB"/>
    <w:rsid w:val="00484083"/>
    <w:rsid w:val="004841A5"/>
    <w:rsid w:val="00484282"/>
    <w:rsid w:val="004843B0"/>
    <w:rsid w:val="004843B8"/>
    <w:rsid w:val="0048440F"/>
    <w:rsid w:val="0048444E"/>
    <w:rsid w:val="0048450E"/>
    <w:rsid w:val="0048452E"/>
    <w:rsid w:val="004845F1"/>
    <w:rsid w:val="00484609"/>
    <w:rsid w:val="0048466F"/>
    <w:rsid w:val="00484683"/>
    <w:rsid w:val="004847E4"/>
    <w:rsid w:val="004848C5"/>
    <w:rsid w:val="0048494B"/>
    <w:rsid w:val="00484A27"/>
    <w:rsid w:val="00484A69"/>
    <w:rsid w:val="00484C27"/>
    <w:rsid w:val="00484EF2"/>
    <w:rsid w:val="00484FAD"/>
    <w:rsid w:val="00484FBA"/>
    <w:rsid w:val="00484FC5"/>
    <w:rsid w:val="00485047"/>
    <w:rsid w:val="004850A7"/>
    <w:rsid w:val="004850D3"/>
    <w:rsid w:val="0048514B"/>
    <w:rsid w:val="0048520B"/>
    <w:rsid w:val="0048521E"/>
    <w:rsid w:val="00485266"/>
    <w:rsid w:val="004852A3"/>
    <w:rsid w:val="00485332"/>
    <w:rsid w:val="004853CC"/>
    <w:rsid w:val="004853D7"/>
    <w:rsid w:val="0048543A"/>
    <w:rsid w:val="004855E9"/>
    <w:rsid w:val="00485617"/>
    <w:rsid w:val="0048565A"/>
    <w:rsid w:val="004856F6"/>
    <w:rsid w:val="0048582D"/>
    <w:rsid w:val="0048586E"/>
    <w:rsid w:val="004858CE"/>
    <w:rsid w:val="00485A19"/>
    <w:rsid w:val="00485B80"/>
    <w:rsid w:val="00485C18"/>
    <w:rsid w:val="00485C6E"/>
    <w:rsid w:val="00485CC3"/>
    <w:rsid w:val="00485D04"/>
    <w:rsid w:val="00485D18"/>
    <w:rsid w:val="00485E14"/>
    <w:rsid w:val="00485E71"/>
    <w:rsid w:val="00485EB6"/>
    <w:rsid w:val="00485F58"/>
    <w:rsid w:val="00485FC9"/>
    <w:rsid w:val="0048601C"/>
    <w:rsid w:val="004860FB"/>
    <w:rsid w:val="0048617C"/>
    <w:rsid w:val="004861CC"/>
    <w:rsid w:val="00486289"/>
    <w:rsid w:val="00486336"/>
    <w:rsid w:val="004863D3"/>
    <w:rsid w:val="00486460"/>
    <w:rsid w:val="00486542"/>
    <w:rsid w:val="00486543"/>
    <w:rsid w:val="00486546"/>
    <w:rsid w:val="00486585"/>
    <w:rsid w:val="004866FB"/>
    <w:rsid w:val="00486834"/>
    <w:rsid w:val="00486A48"/>
    <w:rsid w:val="00486AC7"/>
    <w:rsid w:val="00486B95"/>
    <w:rsid w:val="00486BC8"/>
    <w:rsid w:val="00486C41"/>
    <w:rsid w:val="00486CB0"/>
    <w:rsid w:val="00486D58"/>
    <w:rsid w:val="00486D7C"/>
    <w:rsid w:val="00486E21"/>
    <w:rsid w:val="00486F17"/>
    <w:rsid w:val="00486F1D"/>
    <w:rsid w:val="00486F44"/>
    <w:rsid w:val="00486F5A"/>
    <w:rsid w:val="00486F5F"/>
    <w:rsid w:val="00487013"/>
    <w:rsid w:val="00487078"/>
    <w:rsid w:val="00487114"/>
    <w:rsid w:val="00487138"/>
    <w:rsid w:val="00487142"/>
    <w:rsid w:val="00487172"/>
    <w:rsid w:val="00487217"/>
    <w:rsid w:val="00487273"/>
    <w:rsid w:val="004872C3"/>
    <w:rsid w:val="004872CA"/>
    <w:rsid w:val="00487364"/>
    <w:rsid w:val="0048745D"/>
    <w:rsid w:val="004874C9"/>
    <w:rsid w:val="004874CA"/>
    <w:rsid w:val="00487640"/>
    <w:rsid w:val="004878EB"/>
    <w:rsid w:val="004879A7"/>
    <w:rsid w:val="00487AA5"/>
    <w:rsid w:val="00487C22"/>
    <w:rsid w:val="00487C95"/>
    <w:rsid w:val="00487D12"/>
    <w:rsid w:val="00487E2A"/>
    <w:rsid w:val="00487E6D"/>
    <w:rsid w:val="00487E73"/>
    <w:rsid w:val="00487F0F"/>
    <w:rsid w:val="00487FBD"/>
    <w:rsid w:val="00490058"/>
    <w:rsid w:val="0049011F"/>
    <w:rsid w:val="00490134"/>
    <w:rsid w:val="00490181"/>
    <w:rsid w:val="004901EB"/>
    <w:rsid w:val="00490273"/>
    <w:rsid w:val="00490283"/>
    <w:rsid w:val="004902A7"/>
    <w:rsid w:val="00490357"/>
    <w:rsid w:val="004903C3"/>
    <w:rsid w:val="004903DB"/>
    <w:rsid w:val="00490591"/>
    <w:rsid w:val="00490593"/>
    <w:rsid w:val="004905D9"/>
    <w:rsid w:val="00490630"/>
    <w:rsid w:val="00490691"/>
    <w:rsid w:val="004907CB"/>
    <w:rsid w:val="00490958"/>
    <w:rsid w:val="00490979"/>
    <w:rsid w:val="00490AE3"/>
    <w:rsid w:val="00490B5D"/>
    <w:rsid w:val="00490CD7"/>
    <w:rsid w:val="00490D76"/>
    <w:rsid w:val="00490E0A"/>
    <w:rsid w:val="00490E1B"/>
    <w:rsid w:val="00490E4F"/>
    <w:rsid w:val="00490E91"/>
    <w:rsid w:val="00490F44"/>
    <w:rsid w:val="00490F99"/>
    <w:rsid w:val="00490FAB"/>
    <w:rsid w:val="0049109D"/>
    <w:rsid w:val="004910AA"/>
    <w:rsid w:val="004910AF"/>
    <w:rsid w:val="004910FD"/>
    <w:rsid w:val="004911AE"/>
    <w:rsid w:val="0049131A"/>
    <w:rsid w:val="004913B0"/>
    <w:rsid w:val="0049142B"/>
    <w:rsid w:val="00491444"/>
    <w:rsid w:val="00491465"/>
    <w:rsid w:val="00491479"/>
    <w:rsid w:val="004914B0"/>
    <w:rsid w:val="00491511"/>
    <w:rsid w:val="004915C1"/>
    <w:rsid w:val="0049169C"/>
    <w:rsid w:val="004916B4"/>
    <w:rsid w:val="00491739"/>
    <w:rsid w:val="00491768"/>
    <w:rsid w:val="004917A4"/>
    <w:rsid w:val="004917C0"/>
    <w:rsid w:val="004917C9"/>
    <w:rsid w:val="00491973"/>
    <w:rsid w:val="004919C0"/>
    <w:rsid w:val="004919ED"/>
    <w:rsid w:val="00491BA6"/>
    <w:rsid w:val="00491BCF"/>
    <w:rsid w:val="00491BD7"/>
    <w:rsid w:val="00491C16"/>
    <w:rsid w:val="00491C1B"/>
    <w:rsid w:val="00491C32"/>
    <w:rsid w:val="00491C37"/>
    <w:rsid w:val="00491C57"/>
    <w:rsid w:val="00491C8C"/>
    <w:rsid w:val="00491CFF"/>
    <w:rsid w:val="00491DF7"/>
    <w:rsid w:val="00491ED5"/>
    <w:rsid w:val="00491F32"/>
    <w:rsid w:val="00491F6A"/>
    <w:rsid w:val="00492056"/>
    <w:rsid w:val="004920D6"/>
    <w:rsid w:val="004920DC"/>
    <w:rsid w:val="00492123"/>
    <w:rsid w:val="0049220A"/>
    <w:rsid w:val="0049225C"/>
    <w:rsid w:val="0049225D"/>
    <w:rsid w:val="0049227D"/>
    <w:rsid w:val="004922ED"/>
    <w:rsid w:val="0049230C"/>
    <w:rsid w:val="00492338"/>
    <w:rsid w:val="00492353"/>
    <w:rsid w:val="00492375"/>
    <w:rsid w:val="0049241F"/>
    <w:rsid w:val="0049242A"/>
    <w:rsid w:val="004924DA"/>
    <w:rsid w:val="004925AC"/>
    <w:rsid w:val="004925FD"/>
    <w:rsid w:val="004926C2"/>
    <w:rsid w:val="00492723"/>
    <w:rsid w:val="0049276C"/>
    <w:rsid w:val="0049276E"/>
    <w:rsid w:val="00492882"/>
    <w:rsid w:val="004928B8"/>
    <w:rsid w:val="004928BF"/>
    <w:rsid w:val="00492902"/>
    <w:rsid w:val="0049292D"/>
    <w:rsid w:val="00492ABC"/>
    <w:rsid w:val="00492B44"/>
    <w:rsid w:val="00492B52"/>
    <w:rsid w:val="00492B7F"/>
    <w:rsid w:val="00492D24"/>
    <w:rsid w:val="00492E11"/>
    <w:rsid w:val="00492F76"/>
    <w:rsid w:val="00492FCE"/>
    <w:rsid w:val="00492FE7"/>
    <w:rsid w:val="0049311D"/>
    <w:rsid w:val="00493188"/>
    <w:rsid w:val="00493197"/>
    <w:rsid w:val="004931A2"/>
    <w:rsid w:val="004931CC"/>
    <w:rsid w:val="0049323E"/>
    <w:rsid w:val="00493335"/>
    <w:rsid w:val="004933C9"/>
    <w:rsid w:val="0049348C"/>
    <w:rsid w:val="004935B4"/>
    <w:rsid w:val="004935BF"/>
    <w:rsid w:val="004935F1"/>
    <w:rsid w:val="004936F8"/>
    <w:rsid w:val="00493717"/>
    <w:rsid w:val="00493786"/>
    <w:rsid w:val="004937F1"/>
    <w:rsid w:val="0049381F"/>
    <w:rsid w:val="00493852"/>
    <w:rsid w:val="00493AF7"/>
    <w:rsid w:val="00493B30"/>
    <w:rsid w:val="00493BF8"/>
    <w:rsid w:val="00493C2A"/>
    <w:rsid w:val="00493C92"/>
    <w:rsid w:val="00493D19"/>
    <w:rsid w:val="00493D50"/>
    <w:rsid w:val="00493DA9"/>
    <w:rsid w:val="00493DFD"/>
    <w:rsid w:val="00493E4C"/>
    <w:rsid w:val="00493E57"/>
    <w:rsid w:val="00493F62"/>
    <w:rsid w:val="00493FFC"/>
    <w:rsid w:val="00494021"/>
    <w:rsid w:val="004940B9"/>
    <w:rsid w:val="00494211"/>
    <w:rsid w:val="00494239"/>
    <w:rsid w:val="0049423B"/>
    <w:rsid w:val="004942D1"/>
    <w:rsid w:val="00494314"/>
    <w:rsid w:val="00494320"/>
    <w:rsid w:val="004943E8"/>
    <w:rsid w:val="00494685"/>
    <w:rsid w:val="0049468F"/>
    <w:rsid w:val="00494783"/>
    <w:rsid w:val="0049496A"/>
    <w:rsid w:val="00494A15"/>
    <w:rsid w:val="00494A39"/>
    <w:rsid w:val="00494BFF"/>
    <w:rsid w:val="00494C7A"/>
    <w:rsid w:val="00494D9E"/>
    <w:rsid w:val="00494DEA"/>
    <w:rsid w:val="00494F03"/>
    <w:rsid w:val="00494F26"/>
    <w:rsid w:val="00494FE5"/>
    <w:rsid w:val="0049501C"/>
    <w:rsid w:val="00495047"/>
    <w:rsid w:val="0049509B"/>
    <w:rsid w:val="0049511F"/>
    <w:rsid w:val="004952CE"/>
    <w:rsid w:val="004952F4"/>
    <w:rsid w:val="00495521"/>
    <w:rsid w:val="00495578"/>
    <w:rsid w:val="00495666"/>
    <w:rsid w:val="0049585C"/>
    <w:rsid w:val="00495956"/>
    <w:rsid w:val="00495A0D"/>
    <w:rsid w:val="00495B69"/>
    <w:rsid w:val="00495D02"/>
    <w:rsid w:val="00495D38"/>
    <w:rsid w:val="00495EAA"/>
    <w:rsid w:val="00496024"/>
    <w:rsid w:val="00496114"/>
    <w:rsid w:val="00496149"/>
    <w:rsid w:val="00496235"/>
    <w:rsid w:val="004962C3"/>
    <w:rsid w:val="0049640F"/>
    <w:rsid w:val="004964C7"/>
    <w:rsid w:val="00496614"/>
    <w:rsid w:val="004966F9"/>
    <w:rsid w:val="00496829"/>
    <w:rsid w:val="00496884"/>
    <w:rsid w:val="0049688B"/>
    <w:rsid w:val="004968FE"/>
    <w:rsid w:val="004969E9"/>
    <w:rsid w:val="00496A29"/>
    <w:rsid w:val="00496AF7"/>
    <w:rsid w:val="00496B19"/>
    <w:rsid w:val="00496B7F"/>
    <w:rsid w:val="00496C41"/>
    <w:rsid w:val="00496D55"/>
    <w:rsid w:val="00496DC8"/>
    <w:rsid w:val="00496E2E"/>
    <w:rsid w:val="00496EB3"/>
    <w:rsid w:val="00496F08"/>
    <w:rsid w:val="00496F7B"/>
    <w:rsid w:val="00496FDE"/>
    <w:rsid w:val="00497049"/>
    <w:rsid w:val="00497066"/>
    <w:rsid w:val="004970B1"/>
    <w:rsid w:val="004970B2"/>
    <w:rsid w:val="00497113"/>
    <w:rsid w:val="00497203"/>
    <w:rsid w:val="00497221"/>
    <w:rsid w:val="004972A4"/>
    <w:rsid w:val="00497311"/>
    <w:rsid w:val="0049736D"/>
    <w:rsid w:val="004973C2"/>
    <w:rsid w:val="00497460"/>
    <w:rsid w:val="00497536"/>
    <w:rsid w:val="004975A2"/>
    <w:rsid w:val="0049769F"/>
    <w:rsid w:val="00497786"/>
    <w:rsid w:val="004977B1"/>
    <w:rsid w:val="004977C6"/>
    <w:rsid w:val="0049783F"/>
    <w:rsid w:val="00497A2B"/>
    <w:rsid w:val="00497A31"/>
    <w:rsid w:val="00497A8B"/>
    <w:rsid w:val="00497A9C"/>
    <w:rsid w:val="00497AEA"/>
    <w:rsid w:val="00497B7F"/>
    <w:rsid w:val="00497BCA"/>
    <w:rsid w:val="00497BCD"/>
    <w:rsid w:val="00497C2D"/>
    <w:rsid w:val="00497C37"/>
    <w:rsid w:val="00497C38"/>
    <w:rsid w:val="00497CBD"/>
    <w:rsid w:val="00497CDE"/>
    <w:rsid w:val="00497D84"/>
    <w:rsid w:val="00497F23"/>
    <w:rsid w:val="004A0041"/>
    <w:rsid w:val="004A01CB"/>
    <w:rsid w:val="004A01FB"/>
    <w:rsid w:val="004A0368"/>
    <w:rsid w:val="004A0559"/>
    <w:rsid w:val="004A05AD"/>
    <w:rsid w:val="004A0628"/>
    <w:rsid w:val="004A0719"/>
    <w:rsid w:val="004A072A"/>
    <w:rsid w:val="004A0819"/>
    <w:rsid w:val="004A0905"/>
    <w:rsid w:val="004A090E"/>
    <w:rsid w:val="004A091A"/>
    <w:rsid w:val="004A0969"/>
    <w:rsid w:val="004A0A5E"/>
    <w:rsid w:val="004A0AAA"/>
    <w:rsid w:val="004A0B2F"/>
    <w:rsid w:val="004A0C43"/>
    <w:rsid w:val="004A0C4C"/>
    <w:rsid w:val="004A0CC8"/>
    <w:rsid w:val="004A0D77"/>
    <w:rsid w:val="004A0DCF"/>
    <w:rsid w:val="004A0DD6"/>
    <w:rsid w:val="004A0EAF"/>
    <w:rsid w:val="004A0F50"/>
    <w:rsid w:val="004A0FD7"/>
    <w:rsid w:val="004A1075"/>
    <w:rsid w:val="004A1077"/>
    <w:rsid w:val="004A1135"/>
    <w:rsid w:val="004A1186"/>
    <w:rsid w:val="004A1266"/>
    <w:rsid w:val="004A13AA"/>
    <w:rsid w:val="004A13F8"/>
    <w:rsid w:val="004A13FF"/>
    <w:rsid w:val="004A147B"/>
    <w:rsid w:val="004A149B"/>
    <w:rsid w:val="004A149F"/>
    <w:rsid w:val="004A1617"/>
    <w:rsid w:val="004A17B3"/>
    <w:rsid w:val="004A1802"/>
    <w:rsid w:val="004A1883"/>
    <w:rsid w:val="004A188D"/>
    <w:rsid w:val="004A1941"/>
    <w:rsid w:val="004A1967"/>
    <w:rsid w:val="004A1A17"/>
    <w:rsid w:val="004A1A57"/>
    <w:rsid w:val="004A1B8F"/>
    <w:rsid w:val="004A1BC1"/>
    <w:rsid w:val="004A1BF2"/>
    <w:rsid w:val="004A1C9A"/>
    <w:rsid w:val="004A1CD2"/>
    <w:rsid w:val="004A1DC6"/>
    <w:rsid w:val="004A1DF6"/>
    <w:rsid w:val="004A1E75"/>
    <w:rsid w:val="004A1EA8"/>
    <w:rsid w:val="004A1F4C"/>
    <w:rsid w:val="004A1F7A"/>
    <w:rsid w:val="004A1FFD"/>
    <w:rsid w:val="004A2047"/>
    <w:rsid w:val="004A20E8"/>
    <w:rsid w:val="004A20FF"/>
    <w:rsid w:val="004A2229"/>
    <w:rsid w:val="004A2256"/>
    <w:rsid w:val="004A2334"/>
    <w:rsid w:val="004A2378"/>
    <w:rsid w:val="004A2444"/>
    <w:rsid w:val="004A24B3"/>
    <w:rsid w:val="004A2589"/>
    <w:rsid w:val="004A25BB"/>
    <w:rsid w:val="004A25D1"/>
    <w:rsid w:val="004A2660"/>
    <w:rsid w:val="004A2674"/>
    <w:rsid w:val="004A2744"/>
    <w:rsid w:val="004A27EF"/>
    <w:rsid w:val="004A284A"/>
    <w:rsid w:val="004A2888"/>
    <w:rsid w:val="004A28CB"/>
    <w:rsid w:val="004A2901"/>
    <w:rsid w:val="004A29D9"/>
    <w:rsid w:val="004A29E5"/>
    <w:rsid w:val="004A2A28"/>
    <w:rsid w:val="004A2A47"/>
    <w:rsid w:val="004A2A65"/>
    <w:rsid w:val="004A2A86"/>
    <w:rsid w:val="004A2AC2"/>
    <w:rsid w:val="004A2AD6"/>
    <w:rsid w:val="004A2CF1"/>
    <w:rsid w:val="004A2DA5"/>
    <w:rsid w:val="004A2E24"/>
    <w:rsid w:val="004A2E82"/>
    <w:rsid w:val="004A2F73"/>
    <w:rsid w:val="004A2FDC"/>
    <w:rsid w:val="004A3016"/>
    <w:rsid w:val="004A3086"/>
    <w:rsid w:val="004A31DE"/>
    <w:rsid w:val="004A3216"/>
    <w:rsid w:val="004A3237"/>
    <w:rsid w:val="004A3247"/>
    <w:rsid w:val="004A3322"/>
    <w:rsid w:val="004A342B"/>
    <w:rsid w:val="004A3485"/>
    <w:rsid w:val="004A35F7"/>
    <w:rsid w:val="004A37BC"/>
    <w:rsid w:val="004A3800"/>
    <w:rsid w:val="004A380B"/>
    <w:rsid w:val="004A3894"/>
    <w:rsid w:val="004A393C"/>
    <w:rsid w:val="004A3982"/>
    <w:rsid w:val="004A39B3"/>
    <w:rsid w:val="004A39EC"/>
    <w:rsid w:val="004A3A80"/>
    <w:rsid w:val="004A3B13"/>
    <w:rsid w:val="004A3B74"/>
    <w:rsid w:val="004A3D75"/>
    <w:rsid w:val="004A3E2B"/>
    <w:rsid w:val="004A3E8B"/>
    <w:rsid w:val="004A3F6F"/>
    <w:rsid w:val="004A3FB3"/>
    <w:rsid w:val="004A4107"/>
    <w:rsid w:val="004A410E"/>
    <w:rsid w:val="004A414B"/>
    <w:rsid w:val="004A41D0"/>
    <w:rsid w:val="004A42A1"/>
    <w:rsid w:val="004A4323"/>
    <w:rsid w:val="004A434D"/>
    <w:rsid w:val="004A4358"/>
    <w:rsid w:val="004A43FC"/>
    <w:rsid w:val="004A4428"/>
    <w:rsid w:val="004A44B9"/>
    <w:rsid w:val="004A4517"/>
    <w:rsid w:val="004A45C6"/>
    <w:rsid w:val="004A4674"/>
    <w:rsid w:val="004A4849"/>
    <w:rsid w:val="004A48DD"/>
    <w:rsid w:val="004A4A75"/>
    <w:rsid w:val="004A4AF7"/>
    <w:rsid w:val="004A4B0F"/>
    <w:rsid w:val="004A4B18"/>
    <w:rsid w:val="004A4B31"/>
    <w:rsid w:val="004A4C19"/>
    <w:rsid w:val="004A4C7A"/>
    <w:rsid w:val="004A4C9B"/>
    <w:rsid w:val="004A4DD4"/>
    <w:rsid w:val="004A4E2B"/>
    <w:rsid w:val="004A4F7A"/>
    <w:rsid w:val="004A4FAE"/>
    <w:rsid w:val="004A4FB7"/>
    <w:rsid w:val="004A5012"/>
    <w:rsid w:val="004A5182"/>
    <w:rsid w:val="004A521C"/>
    <w:rsid w:val="004A522A"/>
    <w:rsid w:val="004A526E"/>
    <w:rsid w:val="004A5299"/>
    <w:rsid w:val="004A529B"/>
    <w:rsid w:val="004A529E"/>
    <w:rsid w:val="004A53CD"/>
    <w:rsid w:val="004A5459"/>
    <w:rsid w:val="004A5499"/>
    <w:rsid w:val="004A54DC"/>
    <w:rsid w:val="004A56CB"/>
    <w:rsid w:val="004A596A"/>
    <w:rsid w:val="004A5AA9"/>
    <w:rsid w:val="004A5ACF"/>
    <w:rsid w:val="004A5AD3"/>
    <w:rsid w:val="004A5B3F"/>
    <w:rsid w:val="004A5B7F"/>
    <w:rsid w:val="004A5B9C"/>
    <w:rsid w:val="004A5CAE"/>
    <w:rsid w:val="004A5CBB"/>
    <w:rsid w:val="004A5D81"/>
    <w:rsid w:val="004A5D8E"/>
    <w:rsid w:val="004A5E7F"/>
    <w:rsid w:val="004A5EE5"/>
    <w:rsid w:val="004A5EF4"/>
    <w:rsid w:val="004A5F1A"/>
    <w:rsid w:val="004A5F9B"/>
    <w:rsid w:val="004A6082"/>
    <w:rsid w:val="004A6141"/>
    <w:rsid w:val="004A6152"/>
    <w:rsid w:val="004A6169"/>
    <w:rsid w:val="004A616A"/>
    <w:rsid w:val="004A639D"/>
    <w:rsid w:val="004A63D3"/>
    <w:rsid w:val="004A6493"/>
    <w:rsid w:val="004A6523"/>
    <w:rsid w:val="004A67E0"/>
    <w:rsid w:val="004A6810"/>
    <w:rsid w:val="004A6853"/>
    <w:rsid w:val="004A6876"/>
    <w:rsid w:val="004A68FF"/>
    <w:rsid w:val="004A6914"/>
    <w:rsid w:val="004A6935"/>
    <w:rsid w:val="004A6A20"/>
    <w:rsid w:val="004A6A30"/>
    <w:rsid w:val="004A6A41"/>
    <w:rsid w:val="004A6A72"/>
    <w:rsid w:val="004A6E88"/>
    <w:rsid w:val="004A6EDF"/>
    <w:rsid w:val="004A6EEC"/>
    <w:rsid w:val="004A6F1B"/>
    <w:rsid w:val="004A6F89"/>
    <w:rsid w:val="004A71AA"/>
    <w:rsid w:val="004A7234"/>
    <w:rsid w:val="004A74D8"/>
    <w:rsid w:val="004A74EF"/>
    <w:rsid w:val="004A74F2"/>
    <w:rsid w:val="004A7544"/>
    <w:rsid w:val="004A75EB"/>
    <w:rsid w:val="004A76AF"/>
    <w:rsid w:val="004A78ED"/>
    <w:rsid w:val="004A7924"/>
    <w:rsid w:val="004A7A17"/>
    <w:rsid w:val="004A7A61"/>
    <w:rsid w:val="004A7AAC"/>
    <w:rsid w:val="004A7B3B"/>
    <w:rsid w:val="004A7B88"/>
    <w:rsid w:val="004A7BED"/>
    <w:rsid w:val="004A7D23"/>
    <w:rsid w:val="004A7D8B"/>
    <w:rsid w:val="004A7DD5"/>
    <w:rsid w:val="004A7E06"/>
    <w:rsid w:val="004A7E66"/>
    <w:rsid w:val="004A7F8B"/>
    <w:rsid w:val="004A7FBB"/>
    <w:rsid w:val="004B003F"/>
    <w:rsid w:val="004B00EA"/>
    <w:rsid w:val="004B0202"/>
    <w:rsid w:val="004B02CA"/>
    <w:rsid w:val="004B02FF"/>
    <w:rsid w:val="004B03A1"/>
    <w:rsid w:val="004B0484"/>
    <w:rsid w:val="004B04E7"/>
    <w:rsid w:val="004B0515"/>
    <w:rsid w:val="004B05A3"/>
    <w:rsid w:val="004B069F"/>
    <w:rsid w:val="004B06AE"/>
    <w:rsid w:val="004B072C"/>
    <w:rsid w:val="004B079E"/>
    <w:rsid w:val="004B07B8"/>
    <w:rsid w:val="004B07D0"/>
    <w:rsid w:val="004B08F9"/>
    <w:rsid w:val="004B0990"/>
    <w:rsid w:val="004B09A7"/>
    <w:rsid w:val="004B0A1E"/>
    <w:rsid w:val="004B0A66"/>
    <w:rsid w:val="004B0A7C"/>
    <w:rsid w:val="004B0A98"/>
    <w:rsid w:val="004B0AF8"/>
    <w:rsid w:val="004B0B42"/>
    <w:rsid w:val="004B0BB2"/>
    <w:rsid w:val="004B0BC0"/>
    <w:rsid w:val="004B0BE7"/>
    <w:rsid w:val="004B0CB3"/>
    <w:rsid w:val="004B0D2A"/>
    <w:rsid w:val="004B0D4C"/>
    <w:rsid w:val="004B0DF1"/>
    <w:rsid w:val="004B0E06"/>
    <w:rsid w:val="004B0E7E"/>
    <w:rsid w:val="004B0F38"/>
    <w:rsid w:val="004B0FF1"/>
    <w:rsid w:val="004B100B"/>
    <w:rsid w:val="004B1016"/>
    <w:rsid w:val="004B112E"/>
    <w:rsid w:val="004B1161"/>
    <w:rsid w:val="004B11FA"/>
    <w:rsid w:val="004B1270"/>
    <w:rsid w:val="004B12A4"/>
    <w:rsid w:val="004B14CA"/>
    <w:rsid w:val="004B15BA"/>
    <w:rsid w:val="004B16D0"/>
    <w:rsid w:val="004B1714"/>
    <w:rsid w:val="004B18BE"/>
    <w:rsid w:val="004B1923"/>
    <w:rsid w:val="004B195F"/>
    <w:rsid w:val="004B1A43"/>
    <w:rsid w:val="004B1A4A"/>
    <w:rsid w:val="004B1B06"/>
    <w:rsid w:val="004B1B0A"/>
    <w:rsid w:val="004B1C20"/>
    <w:rsid w:val="004B1C37"/>
    <w:rsid w:val="004B1C3C"/>
    <w:rsid w:val="004B1C83"/>
    <w:rsid w:val="004B1CB5"/>
    <w:rsid w:val="004B1D7A"/>
    <w:rsid w:val="004B1D8E"/>
    <w:rsid w:val="004B1DE0"/>
    <w:rsid w:val="004B1E42"/>
    <w:rsid w:val="004B1F4F"/>
    <w:rsid w:val="004B1F5B"/>
    <w:rsid w:val="004B1FBC"/>
    <w:rsid w:val="004B2190"/>
    <w:rsid w:val="004B21F7"/>
    <w:rsid w:val="004B23DB"/>
    <w:rsid w:val="004B23E8"/>
    <w:rsid w:val="004B2407"/>
    <w:rsid w:val="004B2438"/>
    <w:rsid w:val="004B2584"/>
    <w:rsid w:val="004B259D"/>
    <w:rsid w:val="004B27A8"/>
    <w:rsid w:val="004B2834"/>
    <w:rsid w:val="004B2898"/>
    <w:rsid w:val="004B2939"/>
    <w:rsid w:val="004B29B0"/>
    <w:rsid w:val="004B29BE"/>
    <w:rsid w:val="004B2A56"/>
    <w:rsid w:val="004B2B10"/>
    <w:rsid w:val="004B2B13"/>
    <w:rsid w:val="004B2B41"/>
    <w:rsid w:val="004B2D76"/>
    <w:rsid w:val="004B2DDE"/>
    <w:rsid w:val="004B2EC6"/>
    <w:rsid w:val="004B30C6"/>
    <w:rsid w:val="004B30D0"/>
    <w:rsid w:val="004B3123"/>
    <w:rsid w:val="004B31E0"/>
    <w:rsid w:val="004B3204"/>
    <w:rsid w:val="004B3269"/>
    <w:rsid w:val="004B3294"/>
    <w:rsid w:val="004B32D4"/>
    <w:rsid w:val="004B32FD"/>
    <w:rsid w:val="004B3302"/>
    <w:rsid w:val="004B3339"/>
    <w:rsid w:val="004B3356"/>
    <w:rsid w:val="004B3395"/>
    <w:rsid w:val="004B33A8"/>
    <w:rsid w:val="004B34E6"/>
    <w:rsid w:val="004B3585"/>
    <w:rsid w:val="004B35FC"/>
    <w:rsid w:val="004B3698"/>
    <w:rsid w:val="004B377B"/>
    <w:rsid w:val="004B38C4"/>
    <w:rsid w:val="004B38DA"/>
    <w:rsid w:val="004B391B"/>
    <w:rsid w:val="004B393D"/>
    <w:rsid w:val="004B3976"/>
    <w:rsid w:val="004B3A23"/>
    <w:rsid w:val="004B3A47"/>
    <w:rsid w:val="004B3A78"/>
    <w:rsid w:val="004B3B43"/>
    <w:rsid w:val="004B3B9B"/>
    <w:rsid w:val="004B3BA6"/>
    <w:rsid w:val="004B3D46"/>
    <w:rsid w:val="004B3EE3"/>
    <w:rsid w:val="004B3EE9"/>
    <w:rsid w:val="004B3FD7"/>
    <w:rsid w:val="004B3FE9"/>
    <w:rsid w:val="004B402D"/>
    <w:rsid w:val="004B40C9"/>
    <w:rsid w:val="004B40D6"/>
    <w:rsid w:val="004B4118"/>
    <w:rsid w:val="004B4229"/>
    <w:rsid w:val="004B4238"/>
    <w:rsid w:val="004B423E"/>
    <w:rsid w:val="004B42D6"/>
    <w:rsid w:val="004B43FF"/>
    <w:rsid w:val="004B46E2"/>
    <w:rsid w:val="004B472F"/>
    <w:rsid w:val="004B4773"/>
    <w:rsid w:val="004B47B1"/>
    <w:rsid w:val="004B4821"/>
    <w:rsid w:val="004B4886"/>
    <w:rsid w:val="004B497A"/>
    <w:rsid w:val="004B49E9"/>
    <w:rsid w:val="004B4A88"/>
    <w:rsid w:val="004B4A89"/>
    <w:rsid w:val="004B4A91"/>
    <w:rsid w:val="004B4AB1"/>
    <w:rsid w:val="004B4ACD"/>
    <w:rsid w:val="004B4B6F"/>
    <w:rsid w:val="004B4C5E"/>
    <w:rsid w:val="004B4D03"/>
    <w:rsid w:val="004B4E67"/>
    <w:rsid w:val="004B4EE9"/>
    <w:rsid w:val="004B4F49"/>
    <w:rsid w:val="004B503B"/>
    <w:rsid w:val="004B50BC"/>
    <w:rsid w:val="004B50E7"/>
    <w:rsid w:val="004B5105"/>
    <w:rsid w:val="004B512D"/>
    <w:rsid w:val="004B517E"/>
    <w:rsid w:val="004B5197"/>
    <w:rsid w:val="004B51CE"/>
    <w:rsid w:val="004B52E0"/>
    <w:rsid w:val="004B54EB"/>
    <w:rsid w:val="004B560A"/>
    <w:rsid w:val="004B5706"/>
    <w:rsid w:val="004B5781"/>
    <w:rsid w:val="004B5801"/>
    <w:rsid w:val="004B58E9"/>
    <w:rsid w:val="004B591D"/>
    <w:rsid w:val="004B5932"/>
    <w:rsid w:val="004B5959"/>
    <w:rsid w:val="004B595F"/>
    <w:rsid w:val="004B5B89"/>
    <w:rsid w:val="004B5BB4"/>
    <w:rsid w:val="004B5BEB"/>
    <w:rsid w:val="004B5C2E"/>
    <w:rsid w:val="004B5CEE"/>
    <w:rsid w:val="004B5D0D"/>
    <w:rsid w:val="004B5D6E"/>
    <w:rsid w:val="004B5F0D"/>
    <w:rsid w:val="004B5F0F"/>
    <w:rsid w:val="004B5F50"/>
    <w:rsid w:val="004B5F91"/>
    <w:rsid w:val="004B5F9D"/>
    <w:rsid w:val="004B5FD9"/>
    <w:rsid w:val="004B6002"/>
    <w:rsid w:val="004B60D8"/>
    <w:rsid w:val="004B60EF"/>
    <w:rsid w:val="004B6146"/>
    <w:rsid w:val="004B61F4"/>
    <w:rsid w:val="004B624B"/>
    <w:rsid w:val="004B62F0"/>
    <w:rsid w:val="004B630F"/>
    <w:rsid w:val="004B639D"/>
    <w:rsid w:val="004B6480"/>
    <w:rsid w:val="004B6562"/>
    <w:rsid w:val="004B6578"/>
    <w:rsid w:val="004B6727"/>
    <w:rsid w:val="004B67C7"/>
    <w:rsid w:val="004B680F"/>
    <w:rsid w:val="004B68ED"/>
    <w:rsid w:val="004B6AC1"/>
    <w:rsid w:val="004B6AD4"/>
    <w:rsid w:val="004B6AE7"/>
    <w:rsid w:val="004B6B40"/>
    <w:rsid w:val="004B6C19"/>
    <w:rsid w:val="004B6CF9"/>
    <w:rsid w:val="004B6D35"/>
    <w:rsid w:val="004B6D63"/>
    <w:rsid w:val="004B6DB6"/>
    <w:rsid w:val="004B6EF3"/>
    <w:rsid w:val="004B6F54"/>
    <w:rsid w:val="004B6F5D"/>
    <w:rsid w:val="004B70D6"/>
    <w:rsid w:val="004B710F"/>
    <w:rsid w:val="004B7156"/>
    <w:rsid w:val="004B71DF"/>
    <w:rsid w:val="004B72B6"/>
    <w:rsid w:val="004B741D"/>
    <w:rsid w:val="004B74E0"/>
    <w:rsid w:val="004B7535"/>
    <w:rsid w:val="004B75A1"/>
    <w:rsid w:val="004B75E7"/>
    <w:rsid w:val="004B7658"/>
    <w:rsid w:val="004B769F"/>
    <w:rsid w:val="004B7712"/>
    <w:rsid w:val="004B7719"/>
    <w:rsid w:val="004B7735"/>
    <w:rsid w:val="004B7768"/>
    <w:rsid w:val="004B7770"/>
    <w:rsid w:val="004B77EE"/>
    <w:rsid w:val="004B7833"/>
    <w:rsid w:val="004B79AD"/>
    <w:rsid w:val="004B79FC"/>
    <w:rsid w:val="004B7AC1"/>
    <w:rsid w:val="004B7C83"/>
    <w:rsid w:val="004B7C9C"/>
    <w:rsid w:val="004B7EBE"/>
    <w:rsid w:val="004B7F49"/>
    <w:rsid w:val="004B7F4F"/>
    <w:rsid w:val="004B7F6E"/>
    <w:rsid w:val="004B7F7F"/>
    <w:rsid w:val="004B7FFA"/>
    <w:rsid w:val="004C003D"/>
    <w:rsid w:val="004C0045"/>
    <w:rsid w:val="004C005E"/>
    <w:rsid w:val="004C006A"/>
    <w:rsid w:val="004C00AA"/>
    <w:rsid w:val="004C0234"/>
    <w:rsid w:val="004C0262"/>
    <w:rsid w:val="004C02B6"/>
    <w:rsid w:val="004C02E1"/>
    <w:rsid w:val="004C0545"/>
    <w:rsid w:val="004C059B"/>
    <w:rsid w:val="004C05BC"/>
    <w:rsid w:val="004C06DC"/>
    <w:rsid w:val="004C0804"/>
    <w:rsid w:val="004C094B"/>
    <w:rsid w:val="004C097A"/>
    <w:rsid w:val="004C09DE"/>
    <w:rsid w:val="004C0B8E"/>
    <w:rsid w:val="004C0BCE"/>
    <w:rsid w:val="004C0C47"/>
    <w:rsid w:val="004C0CD3"/>
    <w:rsid w:val="004C0D9F"/>
    <w:rsid w:val="004C0DCA"/>
    <w:rsid w:val="004C0E76"/>
    <w:rsid w:val="004C0F1A"/>
    <w:rsid w:val="004C1139"/>
    <w:rsid w:val="004C1150"/>
    <w:rsid w:val="004C1184"/>
    <w:rsid w:val="004C11C0"/>
    <w:rsid w:val="004C1274"/>
    <w:rsid w:val="004C12D3"/>
    <w:rsid w:val="004C13CF"/>
    <w:rsid w:val="004C1668"/>
    <w:rsid w:val="004C17BB"/>
    <w:rsid w:val="004C1805"/>
    <w:rsid w:val="004C1819"/>
    <w:rsid w:val="004C185F"/>
    <w:rsid w:val="004C18B0"/>
    <w:rsid w:val="004C18BE"/>
    <w:rsid w:val="004C1A1E"/>
    <w:rsid w:val="004C1ACB"/>
    <w:rsid w:val="004C1BA5"/>
    <w:rsid w:val="004C1C04"/>
    <w:rsid w:val="004C1CE0"/>
    <w:rsid w:val="004C1D9C"/>
    <w:rsid w:val="004C1DB1"/>
    <w:rsid w:val="004C1DDB"/>
    <w:rsid w:val="004C1FC3"/>
    <w:rsid w:val="004C1FD3"/>
    <w:rsid w:val="004C20DF"/>
    <w:rsid w:val="004C2193"/>
    <w:rsid w:val="004C21A2"/>
    <w:rsid w:val="004C21B9"/>
    <w:rsid w:val="004C21CC"/>
    <w:rsid w:val="004C225A"/>
    <w:rsid w:val="004C2497"/>
    <w:rsid w:val="004C250D"/>
    <w:rsid w:val="004C2560"/>
    <w:rsid w:val="004C260D"/>
    <w:rsid w:val="004C275F"/>
    <w:rsid w:val="004C2763"/>
    <w:rsid w:val="004C28FB"/>
    <w:rsid w:val="004C2922"/>
    <w:rsid w:val="004C29A2"/>
    <w:rsid w:val="004C2A33"/>
    <w:rsid w:val="004C2A3D"/>
    <w:rsid w:val="004C2A71"/>
    <w:rsid w:val="004C2AD7"/>
    <w:rsid w:val="004C2B1E"/>
    <w:rsid w:val="004C2B29"/>
    <w:rsid w:val="004C2B65"/>
    <w:rsid w:val="004C2BCD"/>
    <w:rsid w:val="004C2C5B"/>
    <w:rsid w:val="004C2C8F"/>
    <w:rsid w:val="004C2D08"/>
    <w:rsid w:val="004C2D54"/>
    <w:rsid w:val="004C2E74"/>
    <w:rsid w:val="004C2EA4"/>
    <w:rsid w:val="004C2F4E"/>
    <w:rsid w:val="004C2FD2"/>
    <w:rsid w:val="004C3171"/>
    <w:rsid w:val="004C3265"/>
    <w:rsid w:val="004C32CA"/>
    <w:rsid w:val="004C33CF"/>
    <w:rsid w:val="004C364C"/>
    <w:rsid w:val="004C3831"/>
    <w:rsid w:val="004C392A"/>
    <w:rsid w:val="004C394B"/>
    <w:rsid w:val="004C397F"/>
    <w:rsid w:val="004C39EC"/>
    <w:rsid w:val="004C3A07"/>
    <w:rsid w:val="004C3A67"/>
    <w:rsid w:val="004C3B19"/>
    <w:rsid w:val="004C3B8E"/>
    <w:rsid w:val="004C3BB5"/>
    <w:rsid w:val="004C3C39"/>
    <w:rsid w:val="004C3C92"/>
    <w:rsid w:val="004C3D73"/>
    <w:rsid w:val="004C3D78"/>
    <w:rsid w:val="004C3DE6"/>
    <w:rsid w:val="004C3F11"/>
    <w:rsid w:val="004C3FA6"/>
    <w:rsid w:val="004C3FF9"/>
    <w:rsid w:val="004C3FFC"/>
    <w:rsid w:val="004C401F"/>
    <w:rsid w:val="004C4034"/>
    <w:rsid w:val="004C4062"/>
    <w:rsid w:val="004C4099"/>
    <w:rsid w:val="004C40F4"/>
    <w:rsid w:val="004C4143"/>
    <w:rsid w:val="004C41F3"/>
    <w:rsid w:val="004C42B3"/>
    <w:rsid w:val="004C4345"/>
    <w:rsid w:val="004C443B"/>
    <w:rsid w:val="004C44E4"/>
    <w:rsid w:val="004C458D"/>
    <w:rsid w:val="004C46F8"/>
    <w:rsid w:val="004C4781"/>
    <w:rsid w:val="004C478B"/>
    <w:rsid w:val="004C4995"/>
    <w:rsid w:val="004C4B33"/>
    <w:rsid w:val="004C4B9F"/>
    <w:rsid w:val="004C4BCF"/>
    <w:rsid w:val="004C4C96"/>
    <w:rsid w:val="004C4D15"/>
    <w:rsid w:val="004C4D21"/>
    <w:rsid w:val="004C4DF1"/>
    <w:rsid w:val="004C4E5A"/>
    <w:rsid w:val="004C4E7D"/>
    <w:rsid w:val="004C4FCF"/>
    <w:rsid w:val="004C4FED"/>
    <w:rsid w:val="004C501C"/>
    <w:rsid w:val="004C51DF"/>
    <w:rsid w:val="004C5218"/>
    <w:rsid w:val="004C522E"/>
    <w:rsid w:val="004C5289"/>
    <w:rsid w:val="004C532E"/>
    <w:rsid w:val="004C549E"/>
    <w:rsid w:val="004C54C6"/>
    <w:rsid w:val="004C5515"/>
    <w:rsid w:val="004C5623"/>
    <w:rsid w:val="004C562D"/>
    <w:rsid w:val="004C5647"/>
    <w:rsid w:val="004C5673"/>
    <w:rsid w:val="004C5683"/>
    <w:rsid w:val="004C56B9"/>
    <w:rsid w:val="004C56C7"/>
    <w:rsid w:val="004C571C"/>
    <w:rsid w:val="004C5728"/>
    <w:rsid w:val="004C5763"/>
    <w:rsid w:val="004C57E6"/>
    <w:rsid w:val="004C586D"/>
    <w:rsid w:val="004C5878"/>
    <w:rsid w:val="004C5925"/>
    <w:rsid w:val="004C597A"/>
    <w:rsid w:val="004C59C6"/>
    <w:rsid w:val="004C59D1"/>
    <w:rsid w:val="004C5A30"/>
    <w:rsid w:val="004C5A76"/>
    <w:rsid w:val="004C5A7F"/>
    <w:rsid w:val="004C5A80"/>
    <w:rsid w:val="004C5B1D"/>
    <w:rsid w:val="004C5BE3"/>
    <w:rsid w:val="004C5C0F"/>
    <w:rsid w:val="004C5D8F"/>
    <w:rsid w:val="004C5E2C"/>
    <w:rsid w:val="004C5E6F"/>
    <w:rsid w:val="004C5EF8"/>
    <w:rsid w:val="004C5F36"/>
    <w:rsid w:val="004C5F49"/>
    <w:rsid w:val="004C61E3"/>
    <w:rsid w:val="004C621A"/>
    <w:rsid w:val="004C6334"/>
    <w:rsid w:val="004C63B3"/>
    <w:rsid w:val="004C6431"/>
    <w:rsid w:val="004C646D"/>
    <w:rsid w:val="004C64AD"/>
    <w:rsid w:val="004C64DC"/>
    <w:rsid w:val="004C65C1"/>
    <w:rsid w:val="004C65C5"/>
    <w:rsid w:val="004C661E"/>
    <w:rsid w:val="004C6628"/>
    <w:rsid w:val="004C6671"/>
    <w:rsid w:val="004C6777"/>
    <w:rsid w:val="004C68C4"/>
    <w:rsid w:val="004C6976"/>
    <w:rsid w:val="004C6978"/>
    <w:rsid w:val="004C6981"/>
    <w:rsid w:val="004C6A08"/>
    <w:rsid w:val="004C6BF0"/>
    <w:rsid w:val="004C6CC3"/>
    <w:rsid w:val="004C6D8A"/>
    <w:rsid w:val="004C6EC2"/>
    <w:rsid w:val="004C6EC7"/>
    <w:rsid w:val="004C7007"/>
    <w:rsid w:val="004C7079"/>
    <w:rsid w:val="004C70DC"/>
    <w:rsid w:val="004C734B"/>
    <w:rsid w:val="004C7478"/>
    <w:rsid w:val="004C74C5"/>
    <w:rsid w:val="004C759C"/>
    <w:rsid w:val="004C7679"/>
    <w:rsid w:val="004C7694"/>
    <w:rsid w:val="004C7735"/>
    <w:rsid w:val="004C77EA"/>
    <w:rsid w:val="004C7810"/>
    <w:rsid w:val="004C7966"/>
    <w:rsid w:val="004C797E"/>
    <w:rsid w:val="004C7B05"/>
    <w:rsid w:val="004C7C1A"/>
    <w:rsid w:val="004C7CAC"/>
    <w:rsid w:val="004C7CE9"/>
    <w:rsid w:val="004C7D65"/>
    <w:rsid w:val="004C7E33"/>
    <w:rsid w:val="004C7E4F"/>
    <w:rsid w:val="004D042C"/>
    <w:rsid w:val="004D0442"/>
    <w:rsid w:val="004D0470"/>
    <w:rsid w:val="004D04AD"/>
    <w:rsid w:val="004D05B2"/>
    <w:rsid w:val="004D0672"/>
    <w:rsid w:val="004D073B"/>
    <w:rsid w:val="004D074B"/>
    <w:rsid w:val="004D083B"/>
    <w:rsid w:val="004D089B"/>
    <w:rsid w:val="004D09AE"/>
    <w:rsid w:val="004D0AE1"/>
    <w:rsid w:val="004D0B0F"/>
    <w:rsid w:val="004D0B72"/>
    <w:rsid w:val="004D0C41"/>
    <w:rsid w:val="004D0C78"/>
    <w:rsid w:val="004D0E01"/>
    <w:rsid w:val="004D0EB3"/>
    <w:rsid w:val="004D0F4C"/>
    <w:rsid w:val="004D105A"/>
    <w:rsid w:val="004D1063"/>
    <w:rsid w:val="004D1125"/>
    <w:rsid w:val="004D1136"/>
    <w:rsid w:val="004D11B6"/>
    <w:rsid w:val="004D126F"/>
    <w:rsid w:val="004D12AE"/>
    <w:rsid w:val="004D12FA"/>
    <w:rsid w:val="004D135B"/>
    <w:rsid w:val="004D1399"/>
    <w:rsid w:val="004D140D"/>
    <w:rsid w:val="004D1426"/>
    <w:rsid w:val="004D1466"/>
    <w:rsid w:val="004D149D"/>
    <w:rsid w:val="004D1505"/>
    <w:rsid w:val="004D1588"/>
    <w:rsid w:val="004D15CD"/>
    <w:rsid w:val="004D1664"/>
    <w:rsid w:val="004D1685"/>
    <w:rsid w:val="004D16D5"/>
    <w:rsid w:val="004D170B"/>
    <w:rsid w:val="004D170D"/>
    <w:rsid w:val="004D1761"/>
    <w:rsid w:val="004D1886"/>
    <w:rsid w:val="004D18EC"/>
    <w:rsid w:val="004D1A5E"/>
    <w:rsid w:val="004D1A86"/>
    <w:rsid w:val="004D1B5F"/>
    <w:rsid w:val="004D1BDF"/>
    <w:rsid w:val="004D1C82"/>
    <w:rsid w:val="004D1DF9"/>
    <w:rsid w:val="004D1E21"/>
    <w:rsid w:val="004D1E7F"/>
    <w:rsid w:val="004D1EE1"/>
    <w:rsid w:val="004D1F2E"/>
    <w:rsid w:val="004D1FA5"/>
    <w:rsid w:val="004D1FD8"/>
    <w:rsid w:val="004D2083"/>
    <w:rsid w:val="004D209D"/>
    <w:rsid w:val="004D2144"/>
    <w:rsid w:val="004D22D2"/>
    <w:rsid w:val="004D2356"/>
    <w:rsid w:val="004D2424"/>
    <w:rsid w:val="004D249E"/>
    <w:rsid w:val="004D24CE"/>
    <w:rsid w:val="004D2597"/>
    <w:rsid w:val="004D25CA"/>
    <w:rsid w:val="004D2673"/>
    <w:rsid w:val="004D2697"/>
    <w:rsid w:val="004D272D"/>
    <w:rsid w:val="004D2805"/>
    <w:rsid w:val="004D285C"/>
    <w:rsid w:val="004D2902"/>
    <w:rsid w:val="004D290E"/>
    <w:rsid w:val="004D295A"/>
    <w:rsid w:val="004D29D1"/>
    <w:rsid w:val="004D29D7"/>
    <w:rsid w:val="004D29DD"/>
    <w:rsid w:val="004D2AEF"/>
    <w:rsid w:val="004D2C1A"/>
    <w:rsid w:val="004D2D3B"/>
    <w:rsid w:val="004D2D4C"/>
    <w:rsid w:val="004D2D54"/>
    <w:rsid w:val="004D2E2C"/>
    <w:rsid w:val="004D2EEB"/>
    <w:rsid w:val="004D2F99"/>
    <w:rsid w:val="004D2FC4"/>
    <w:rsid w:val="004D3012"/>
    <w:rsid w:val="004D30A4"/>
    <w:rsid w:val="004D30A6"/>
    <w:rsid w:val="004D30DB"/>
    <w:rsid w:val="004D3268"/>
    <w:rsid w:val="004D3385"/>
    <w:rsid w:val="004D33F1"/>
    <w:rsid w:val="004D3412"/>
    <w:rsid w:val="004D34AC"/>
    <w:rsid w:val="004D351E"/>
    <w:rsid w:val="004D35AC"/>
    <w:rsid w:val="004D3727"/>
    <w:rsid w:val="004D37C4"/>
    <w:rsid w:val="004D37DE"/>
    <w:rsid w:val="004D3889"/>
    <w:rsid w:val="004D3966"/>
    <w:rsid w:val="004D3A7F"/>
    <w:rsid w:val="004D3B97"/>
    <w:rsid w:val="004D3B9E"/>
    <w:rsid w:val="004D3BD9"/>
    <w:rsid w:val="004D3C30"/>
    <w:rsid w:val="004D4098"/>
    <w:rsid w:val="004D41CA"/>
    <w:rsid w:val="004D420D"/>
    <w:rsid w:val="004D426C"/>
    <w:rsid w:val="004D42BC"/>
    <w:rsid w:val="004D43BD"/>
    <w:rsid w:val="004D444F"/>
    <w:rsid w:val="004D44A9"/>
    <w:rsid w:val="004D450D"/>
    <w:rsid w:val="004D45A0"/>
    <w:rsid w:val="004D45F4"/>
    <w:rsid w:val="004D4643"/>
    <w:rsid w:val="004D471D"/>
    <w:rsid w:val="004D4791"/>
    <w:rsid w:val="004D4827"/>
    <w:rsid w:val="004D492A"/>
    <w:rsid w:val="004D49C7"/>
    <w:rsid w:val="004D4A30"/>
    <w:rsid w:val="004D4AB1"/>
    <w:rsid w:val="004D4AFB"/>
    <w:rsid w:val="004D4B06"/>
    <w:rsid w:val="004D4BFF"/>
    <w:rsid w:val="004D4C62"/>
    <w:rsid w:val="004D4CBB"/>
    <w:rsid w:val="004D4CE9"/>
    <w:rsid w:val="004D4D05"/>
    <w:rsid w:val="004D4D1A"/>
    <w:rsid w:val="004D4D28"/>
    <w:rsid w:val="004D4F4B"/>
    <w:rsid w:val="004D4F7F"/>
    <w:rsid w:val="004D4F97"/>
    <w:rsid w:val="004D5333"/>
    <w:rsid w:val="004D5337"/>
    <w:rsid w:val="004D5424"/>
    <w:rsid w:val="004D54AB"/>
    <w:rsid w:val="004D550F"/>
    <w:rsid w:val="004D553B"/>
    <w:rsid w:val="004D5619"/>
    <w:rsid w:val="004D5620"/>
    <w:rsid w:val="004D5785"/>
    <w:rsid w:val="004D5832"/>
    <w:rsid w:val="004D58B2"/>
    <w:rsid w:val="004D5912"/>
    <w:rsid w:val="004D5A4C"/>
    <w:rsid w:val="004D5B2B"/>
    <w:rsid w:val="004D5BF1"/>
    <w:rsid w:val="004D5C36"/>
    <w:rsid w:val="004D5C6E"/>
    <w:rsid w:val="004D5CC3"/>
    <w:rsid w:val="004D5CF5"/>
    <w:rsid w:val="004D5E3F"/>
    <w:rsid w:val="004D5F0F"/>
    <w:rsid w:val="004D5FBE"/>
    <w:rsid w:val="004D5FDC"/>
    <w:rsid w:val="004D60DE"/>
    <w:rsid w:val="004D6105"/>
    <w:rsid w:val="004D6121"/>
    <w:rsid w:val="004D61EC"/>
    <w:rsid w:val="004D6253"/>
    <w:rsid w:val="004D633C"/>
    <w:rsid w:val="004D64D8"/>
    <w:rsid w:val="004D6562"/>
    <w:rsid w:val="004D65D3"/>
    <w:rsid w:val="004D6784"/>
    <w:rsid w:val="004D67D8"/>
    <w:rsid w:val="004D67E5"/>
    <w:rsid w:val="004D67F9"/>
    <w:rsid w:val="004D68A6"/>
    <w:rsid w:val="004D693C"/>
    <w:rsid w:val="004D6979"/>
    <w:rsid w:val="004D698B"/>
    <w:rsid w:val="004D6A96"/>
    <w:rsid w:val="004D6BF5"/>
    <w:rsid w:val="004D6CB1"/>
    <w:rsid w:val="004D6CCA"/>
    <w:rsid w:val="004D6E12"/>
    <w:rsid w:val="004D6E16"/>
    <w:rsid w:val="004D6E34"/>
    <w:rsid w:val="004D6EB0"/>
    <w:rsid w:val="004D6EBC"/>
    <w:rsid w:val="004D6EE7"/>
    <w:rsid w:val="004D6EEB"/>
    <w:rsid w:val="004D6F18"/>
    <w:rsid w:val="004D7005"/>
    <w:rsid w:val="004D705A"/>
    <w:rsid w:val="004D70DE"/>
    <w:rsid w:val="004D711D"/>
    <w:rsid w:val="004D7138"/>
    <w:rsid w:val="004D71E7"/>
    <w:rsid w:val="004D7257"/>
    <w:rsid w:val="004D7262"/>
    <w:rsid w:val="004D72A5"/>
    <w:rsid w:val="004D72AA"/>
    <w:rsid w:val="004D7334"/>
    <w:rsid w:val="004D7341"/>
    <w:rsid w:val="004D7342"/>
    <w:rsid w:val="004D736F"/>
    <w:rsid w:val="004D7396"/>
    <w:rsid w:val="004D7471"/>
    <w:rsid w:val="004D7702"/>
    <w:rsid w:val="004D7ADA"/>
    <w:rsid w:val="004D7B32"/>
    <w:rsid w:val="004D7B47"/>
    <w:rsid w:val="004D7BAA"/>
    <w:rsid w:val="004D7D11"/>
    <w:rsid w:val="004D7DB3"/>
    <w:rsid w:val="004D7DC6"/>
    <w:rsid w:val="004D7E2B"/>
    <w:rsid w:val="004D7EB2"/>
    <w:rsid w:val="004E001D"/>
    <w:rsid w:val="004E0052"/>
    <w:rsid w:val="004E009F"/>
    <w:rsid w:val="004E00E6"/>
    <w:rsid w:val="004E01A3"/>
    <w:rsid w:val="004E01F4"/>
    <w:rsid w:val="004E022D"/>
    <w:rsid w:val="004E0257"/>
    <w:rsid w:val="004E026B"/>
    <w:rsid w:val="004E026C"/>
    <w:rsid w:val="004E033D"/>
    <w:rsid w:val="004E047D"/>
    <w:rsid w:val="004E0501"/>
    <w:rsid w:val="004E05A3"/>
    <w:rsid w:val="004E05D5"/>
    <w:rsid w:val="004E06CA"/>
    <w:rsid w:val="004E06DF"/>
    <w:rsid w:val="004E0835"/>
    <w:rsid w:val="004E08CF"/>
    <w:rsid w:val="004E08F1"/>
    <w:rsid w:val="004E0939"/>
    <w:rsid w:val="004E09FC"/>
    <w:rsid w:val="004E0A65"/>
    <w:rsid w:val="004E0A79"/>
    <w:rsid w:val="004E0A82"/>
    <w:rsid w:val="004E0AFF"/>
    <w:rsid w:val="004E0BBC"/>
    <w:rsid w:val="004E0C1B"/>
    <w:rsid w:val="004E0C4F"/>
    <w:rsid w:val="004E0C6D"/>
    <w:rsid w:val="004E0C71"/>
    <w:rsid w:val="004E0D1F"/>
    <w:rsid w:val="004E0DDC"/>
    <w:rsid w:val="004E0E97"/>
    <w:rsid w:val="004E0EA1"/>
    <w:rsid w:val="004E0FBC"/>
    <w:rsid w:val="004E10A2"/>
    <w:rsid w:val="004E1508"/>
    <w:rsid w:val="004E1679"/>
    <w:rsid w:val="004E17BB"/>
    <w:rsid w:val="004E183C"/>
    <w:rsid w:val="004E1861"/>
    <w:rsid w:val="004E188B"/>
    <w:rsid w:val="004E18DC"/>
    <w:rsid w:val="004E1A87"/>
    <w:rsid w:val="004E1AF9"/>
    <w:rsid w:val="004E1B1A"/>
    <w:rsid w:val="004E1B99"/>
    <w:rsid w:val="004E1C0A"/>
    <w:rsid w:val="004E1CE5"/>
    <w:rsid w:val="004E1DB9"/>
    <w:rsid w:val="004E1E4A"/>
    <w:rsid w:val="004E1E53"/>
    <w:rsid w:val="004E1E56"/>
    <w:rsid w:val="004E1E5B"/>
    <w:rsid w:val="004E1F64"/>
    <w:rsid w:val="004E2014"/>
    <w:rsid w:val="004E2064"/>
    <w:rsid w:val="004E20AD"/>
    <w:rsid w:val="004E20C5"/>
    <w:rsid w:val="004E20EF"/>
    <w:rsid w:val="004E2336"/>
    <w:rsid w:val="004E24B2"/>
    <w:rsid w:val="004E2513"/>
    <w:rsid w:val="004E2567"/>
    <w:rsid w:val="004E25C2"/>
    <w:rsid w:val="004E25E1"/>
    <w:rsid w:val="004E2617"/>
    <w:rsid w:val="004E2628"/>
    <w:rsid w:val="004E2656"/>
    <w:rsid w:val="004E266F"/>
    <w:rsid w:val="004E2810"/>
    <w:rsid w:val="004E2908"/>
    <w:rsid w:val="004E2A45"/>
    <w:rsid w:val="004E2C46"/>
    <w:rsid w:val="004E2C6C"/>
    <w:rsid w:val="004E2CF7"/>
    <w:rsid w:val="004E2E4B"/>
    <w:rsid w:val="004E2F14"/>
    <w:rsid w:val="004E2F48"/>
    <w:rsid w:val="004E301A"/>
    <w:rsid w:val="004E305B"/>
    <w:rsid w:val="004E309A"/>
    <w:rsid w:val="004E33F7"/>
    <w:rsid w:val="004E342E"/>
    <w:rsid w:val="004E3456"/>
    <w:rsid w:val="004E3501"/>
    <w:rsid w:val="004E354D"/>
    <w:rsid w:val="004E3640"/>
    <w:rsid w:val="004E3728"/>
    <w:rsid w:val="004E3735"/>
    <w:rsid w:val="004E37B9"/>
    <w:rsid w:val="004E37CF"/>
    <w:rsid w:val="004E38C7"/>
    <w:rsid w:val="004E38E6"/>
    <w:rsid w:val="004E38E9"/>
    <w:rsid w:val="004E39ED"/>
    <w:rsid w:val="004E3A65"/>
    <w:rsid w:val="004E3AB8"/>
    <w:rsid w:val="004E3B22"/>
    <w:rsid w:val="004E3C0A"/>
    <w:rsid w:val="004E3C9A"/>
    <w:rsid w:val="004E3D77"/>
    <w:rsid w:val="004E3DCC"/>
    <w:rsid w:val="004E3E45"/>
    <w:rsid w:val="004E3EA2"/>
    <w:rsid w:val="004E3EFE"/>
    <w:rsid w:val="004E3F4A"/>
    <w:rsid w:val="004E3F52"/>
    <w:rsid w:val="004E3FF0"/>
    <w:rsid w:val="004E4034"/>
    <w:rsid w:val="004E4057"/>
    <w:rsid w:val="004E4069"/>
    <w:rsid w:val="004E40D0"/>
    <w:rsid w:val="004E4160"/>
    <w:rsid w:val="004E4307"/>
    <w:rsid w:val="004E436A"/>
    <w:rsid w:val="004E4606"/>
    <w:rsid w:val="004E467A"/>
    <w:rsid w:val="004E468B"/>
    <w:rsid w:val="004E4760"/>
    <w:rsid w:val="004E47F2"/>
    <w:rsid w:val="004E481B"/>
    <w:rsid w:val="004E48EF"/>
    <w:rsid w:val="004E496E"/>
    <w:rsid w:val="004E4989"/>
    <w:rsid w:val="004E4AAB"/>
    <w:rsid w:val="004E4C47"/>
    <w:rsid w:val="004E4D35"/>
    <w:rsid w:val="004E4D5A"/>
    <w:rsid w:val="004E4D86"/>
    <w:rsid w:val="004E4DDD"/>
    <w:rsid w:val="004E4FA6"/>
    <w:rsid w:val="004E4FF4"/>
    <w:rsid w:val="004E5077"/>
    <w:rsid w:val="004E5106"/>
    <w:rsid w:val="004E5159"/>
    <w:rsid w:val="004E5199"/>
    <w:rsid w:val="004E51B8"/>
    <w:rsid w:val="004E5291"/>
    <w:rsid w:val="004E52CE"/>
    <w:rsid w:val="004E52ED"/>
    <w:rsid w:val="004E52F0"/>
    <w:rsid w:val="004E546D"/>
    <w:rsid w:val="004E5478"/>
    <w:rsid w:val="004E5603"/>
    <w:rsid w:val="004E576C"/>
    <w:rsid w:val="004E5927"/>
    <w:rsid w:val="004E594E"/>
    <w:rsid w:val="004E59DF"/>
    <w:rsid w:val="004E5A34"/>
    <w:rsid w:val="004E5A9D"/>
    <w:rsid w:val="004E5B8D"/>
    <w:rsid w:val="004E5CA1"/>
    <w:rsid w:val="004E5EBF"/>
    <w:rsid w:val="004E5F11"/>
    <w:rsid w:val="004E5F7A"/>
    <w:rsid w:val="004E6082"/>
    <w:rsid w:val="004E60BA"/>
    <w:rsid w:val="004E60E2"/>
    <w:rsid w:val="004E6182"/>
    <w:rsid w:val="004E61A3"/>
    <w:rsid w:val="004E61F9"/>
    <w:rsid w:val="004E62B5"/>
    <w:rsid w:val="004E62E5"/>
    <w:rsid w:val="004E62F0"/>
    <w:rsid w:val="004E6373"/>
    <w:rsid w:val="004E6478"/>
    <w:rsid w:val="004E6664"/>
    <w:rsid w:val="004E67FC"/>
    <w:rsid w:val="004E6924"/>
    <w:rsid w:val="004E6959"/>
    <w:rsid w:val="004E6988"/>
    <w:rsid w:val="004E6999"/>
    <w:rsid w:val="004E69DD"/>
    <w:rsid w:val="004E69ED"/>
    <w:rsid w:val="004E6A55"/>
    <w:rsid w:val="004E6ADF"/>
    <w:rsid w:val="004E6C6D"/>
    <w:rsid w:val="004E6D0A"/>
    <w:rsid w:val="004E6DCB"/>
    <w:rsid w:val="004E6E15"/>
    <w:rsid w:val="004E6E72"/>
    <w:rsid w:val="004E6EEC"/>
    <w:rsid w:val="004E6F74"/>
    <w:rsid w:val="004E6FC6"/>
    <w:rsid w:val="004E7075"/>
    <w:rsid w:val="004E70CD"/>
    <w:rsid w:val="004E70DB"/>
    <w:rsid w:val="004E70F9"/>
    <w:rsid w:val="004E71A8"/>
    <w:rsid w:val="004E7209"/>
    <w:rsid w:val="004E724B"/>
    <w:rsid w:val="004E7369"/>
    <w:rsid w:val="004E7464"/>
    <w:rsid w:val="004E74A2"/>
    <w:rsid w:val="004E74AE"/>
    <w:rsid w:val="004E753E"/>
    <w:rsid w:val="004E757C"/>
    <w:rsid w:val="004E75E1"/>
    <w:rsid w:val="004E76D7"/>
    <w:rsid w:val="004E7A27"/>
    <w:rsid w:val="004E7BE3"/>
    <w:rsid w:val="004E7BF4"/>
    <w:rsid w:val="004E7C07"/>
    <w:rsid w:val="004E7C0D"/>
    <w:rsid w:val="004E7C5D"/>
    <w:rsid w:val="004E7CE2"/>
    <w:rsid w:val="004E7CF0"/>
    <w:rsid w:val="004E7D76"/>
    <w:rsid w:val="004E7D82"/>
    <w:rsid w:val="004E7DAE"/>
    <w:rsid w:val="004E7DD2"/>
    <w:rsid w:val="004E7DFE"/>
    <w:rsid w:val="004E7E3D"/>
    <w:rsid w:val="004E7E87"/>
    <w:rsid w:val="004E7F2F"/>
    <w:rsid w:val="004F0118"/>
    <w:rsid w:val="004F01DC"/>
    <w:rsid w:val="004F02AF"/>
    <w:rsid w:val="004F0313"/>
    <w:rsid w:val="004F0370"/>
    <w:rsid w:val="004F03C0"/>
    <w:rsid w:val="004F054F"/>
    <w:rsid w:val="004F056A"/>
    <w:rsid w:val="004F06B3"/>
    <w:rsid w:val="004F071D"/>
    <w:rsid w:val="004F078D"/>
    <w:rsid w:val="004F07BC"/>
    <w:rsid w:val="004F088F"/>
    <w:rsid w:val="004F08D8"/>
    <w:rsid w:val="004F08F2"/>
    <w:rsid w:val="004F0959"/>
    <w:rsid w:val="004F09D5"/>
    <w:rsid w:val="004F0A04"/>
    <w:rsid w:val="004F0A19"/>
    <w:rsid w:val="004F0A6C"/>
    <w:rsid w:val="004F0B1A"/>
    <w:rsid w:val="004F0B6D"/>
    <w:rsid w:val="004F0B9E"/>
    <w:rsid w:val="004F0BF0"/>
    <w:rsid w:val="004F0BF3"/>
    <w:rsid w:val="004F0C2A"/>
    <w:rsid w:val="004F0C51"/>
    <w:rsid w:val="004F0CD4"/>
    <w:rsid w:val="004F0D52"/>
    <w:rsid w:val="004F0D75"/>
    <w:rsid w:val="004F0D99"/>
    <w:rsid w:val="004F0EA8"/>
    <w:rsid w:val="004F0F7E"/>
    <w:rsid w:val="004F0FB5"/>
    <w:rsid w:val="004F105F"/>
    <w:rsid w:val="004F1068"/>
    <w:rsid w:val="004F1178"/>
    <w:rsid w:val="004F1218"/>
    <w:rsid w:val="004F129B"/>
    <w:rsid w:val="004F14F7"/>
    <w:rsid w:val="004F15A2"/>
    <w:rsid w:val="004F16C4"/>
    <w:rsid w:val="004F16D3"/>
    <w:rsid w:val="004F16DA"/>
    <w:rsid w:val="004F1737"/>
    <w:rsid w:val="004F173A"/>
    <w:rsid w:val="004F1820"/>
    <w:rsid w:val="004F192D"/>
    <w:rsid w:val="004F1B1D"/>
    <w:rsid w:val="004F1BC1"/>
    <w:rsid w:val="004F1C51"/>
    <w:rsid w:val="004F1CBF"/>
    <w:rsid w:val="004F1D33"/>
    <w:rsid w:val="004F1E87"/>
    <w:rsid w:val="004F1EA5"/>
    <w:rsid w:val="004F1EA7"/>
    <w:rsid w:val="004F1F30"/>
    <w:rsid w:val="004F2014"/>
    <w:rsid w:val="004F2076"/>
    <w:rsid w:val="004F20F5"/>
    <w:rsid w:val="004F2103"/>
    <w:rsid w:val="004F21FC"/>
    <w:rsid w:val="004F2210"/>
    <w:rsid w:val="004F238C"/>
    <w:rsid w:val="004F2512"/>
    <w:rsid w:val="004F2550"/>
    <w:rsid w:val="004F2619"/>
    <w:rsid w:val="004F26AE"/>
    <w:rsid w:val="004F26F5"/>
    <w:rsid w:val="004F27E5"/>
    <w:rsid w:val="004F27EA"/>
    <w:rsid w:val="004F27F7"/>
    <w:rsid w:val="004F28A2"/>
    <w:rsid w:val="004F29DA"/>
    <w:rsid w:val="004F29FC"/>
    <w:rsid w:val="004F2A1A"/>
    <w:rsid w:val="004F2BB8"/>
    <w:rsid w:val="004F2BD4"/>
    <w:rsid w:val="004F2CD9"/>
    <w:rsid w:val="004F2DC2"/>
    <w:rsid w:val="004F2DFB"/>
    <w:rsid w:val="004F2F3C"/>
    <w:rsid w:val="004F2FFD"/>
    <w:rsid w:val="004F3095"/>
    <w:rsid w:val="004F30C1"/>
    <w:rsid w:val="004F3101"/>
    <w:rsid w:val="004F3147"/>
    <w:rsid w:val="004F319E"/>
    <w:rsid w:val="004F31FF"/>
    <w:rsid w:val="004F3205"/>
    <w:rsid w:val="004F331A"/>
    <w:rsid w:val="004F3383"/>
    <w:rsid w:val="004F3421"/>
    <w:rsid w:val="004F37F2"/>
    <w:rsid w:val="004F382C"/>
    <w:rsid w:val="004F3859"/>
    <w:rsid w:val="004F3861"/>
    <w:rsid w:val="004F387F"/>
    <w:rsid w:val="004F38F1"/>
    <w:rsid w:val="004F3970"/>
    <w:rsid w:val="004F3A6E"/>
    <w:rsid w:val="004F3AE3"/>
    <w:rsid w:val="004F3B13"/>
    <w:rsid w:val="004F3B5F"/>
    <w:rsid w:val="004F3B7C"/>
    <w:rsid w:val="004F3BF1"/>
    <w:rsid w:val="004F3BFC"/>
    <w:rsid w:val="004F3C87"/>
    <w:rsid w:val="004F3DEA"/>
    <w:rsid w:val="004F3EAA"/>
    <w:rsid w:val="004F3EFB"/>
    <w:rsid w:val="004F3FA5"/>
    <w:rsid w:val="004F403B"/>
    <w:rsid w:val="004F40A2"/>
    <w:rsid w:val="004F40C4"/>
    <w:rsid w:val="004F410E"/>
    <w:rsid w:val="004F41FC"/>
    <w:rsid w:val="004F421B"/>
    <w:rsid w:val="004F4281"/>
    <w:rsid w:val="004F42AF"/>
    <w:rsid w:val="004F4454"/>
    <w:rsid w:val="004F4476"/>
    <w:rsid w:val="004F4574"/>
    <w:rsid w:val="004F45EA"/>
    <w:rsid w:val="004F46C4"/>
    <w:rsid w:val="004F46E9"/>
    <w:rsid w:val="004F474B"/>
    <w:rsid w:val="004F4791"/>
    <w:rsid w:val="004F4811"/>
    <w:rsid w:val="004F48CD"/>
    <w:rsid w:val="004F48D3"/>
    <w:rsid w:val="004F4933"/>
    <w:rsid w:val="004F49A8"/>
    <w:rsid w:val="004F4A52"/>
    <w:rsid w:val="004F4AB2"/>
    <w:rsid w:val="004F4AE0"/>
    <w:rsid w:val="004F4AE7"/>
    <w:rsid w:val="004F4B16"/>
    <w:rsid w:val="004F4C1C"/>
    <w:rsid w:val="004F4C3A"/>
    <w:rsid w:val="004F4E05"/>
    <w:rsid w:val="004F4E25"/>
    <w:rsid w:val="004F4E6E"/>
    <w:rsid w:val="004F4F44"/>
    <w:rsid w:val="004F4FC5"/>
    <w:rsid w:val="004F502C"/>
    <w:rsid w:val="004F5058"/>
    <w:rsid w:val="004F50AB"/>
    <w:rsid w:val="004F510E"/>
    <w:rsid w:val="004F528E"/>
    <w:rsid w:val="004F52BB"/>
    <w:rsid w:val="004F5305"/>
    <w:rsid w:val="004F538B"/>
    <w:rsid w:val="004F53E8"/>
    <w:rsid w:val="004F543C"/>
    <w:rsid w:val="004F54C5"/>
    <w:rsid w:val="004F55A3"/>
    <w:rsid w:val="004F5745"/>
    <w:rsid w:val="004F5776"/>
    <w:rsid w:val="004F5789"/>
    <w:rsid w:val="004F5844"/>
    <w:rsid w:val="004F584A"/>
    <w:rsid w:val="004F58AC"/>
    <w:rsid w:val="004F58CE"/>
    <w:rsid w:val="004F58FA"/>
    <w:rsid w:val="004F5973"/>
    <w:rsid w:val="004F5984"/>
    <w:rsid w:val="004F5A05"/>
    <w:rsid w:val="004F5AE0"/>
    <w:rsid w:val="004F5FA1"/>
    <w:rsid w:val="004F5FC9"/>
    <w:rsid w:val="004F60E4"/>
    <w:rsid w:val="004F6131"/>
    <w:rsid w:val="004F6160"/>
    <w:rsid w:val="004F6174"/>
    <w:rsid w:val="004F6190"/>
    <w:rsid w:val="004F6236"/>
    <w:rsid w:val="004F62E6"/>
    <w:rsid w:val="004F6307"/>
    <w:rsid w:val="004F6432"/>
    <w:rsid w:val="004F6537"/>
    <w:rsid w:val="004F65B1"/>
    <w:rsid w:val="004F65C8"/>
    <w:rsid w:val="004F66D6"/>
    <w:rsid w:val="004F68FA"/>
    <w:rsid w:val="004F69D8"/>
    <w:rsid w:val="004F6A31"/>
    <w:rsid w:val="004F6A7B"/>
    <w:rsid w:val="004F6AC0"/>
    <w:rsid w:val="004F6C65"/>
    <w:rsid w:val="004F6D1D"/>
    <w:rsid w:val="004F6D2F"/>
    <w:rsid w:val="004F6DEF"/>
    <w:rsid w:val="004F6DF9"/>
    <w:rsid w:val="004F6E19"/>
    <w:rsid w:val="004F6E6F"/>
    <w:rsid w:val="004F6ED0"/>
    <w:rsid w:val="004F6F72"/>
    <w:rsid w:val="004F6F88"/>
    <w:rsid w:val="004F7001"/>
    <w:rsid w:val="004F709F"/>
    <w:rsid w:val="004F70C1"/>
    <w:rsid w:val="004F7100"/>
    <w:rsid w:val="004F7166"/>
    <w:rsid w:val="004F716D"/>
    <w:rsid w:val="004F728E"/>
    <w:rsid w:val="004F7292"/>
    <w:rsid w:val="004F72EA"/>
    <w:rsid w:val="004F7479"/>
    <w:rsid w:val="004F753B"/>
    <w:rsid w:val="004F7579"/>
    <w:rsid w:val="004F7647"/>
    <w:rsid w:val="004F7673"/>
    <w:rsid w:val="004F7732"/>
    <w:rsid w:val="004F7779"/>
    <w:rsid w:val="004F7823"/>
    <w:rsid w:val="004F7851"/>
    <w:rsid w:val="004F7A5B"/>
    <w:rsid w:val="004F7A95"/>
    <w:rsid w:val="004F7B3E"/>
    <w:rsid w:val="004F7C25"/>
    <w:rsid w:val="004F7C5B"/>
    <w:rsid w:val="004F7C98"/>
    <w:rsid w:val="004F7D9A"/>
    <w:rsid w:val="004F7DC2"/>
    <w:rsid w:val="004F7DF2"/>
    <w:rsid w:val="004F7E29"/>
    <w:rsid w:val="004F7E2A"/>
    <w:rsid w:val="004F7E8B"/>
    <w:rsid w:val="004F7FA4"/>
    <w:rsid w:val="004F7FBD"/>
    <w:rsid w:val="00500136"/>
    <w:rsid w:val="00500185"/>
    <w:rsid w:val="005002BF"/>
    <w:rsid w:val="00500328"/>
    <w:rsid w:val="005003D8"/>
    <w:rsid w:val="005003EB"/>
    <w:rsid w:val="00500404"/>
    <w:rsid w:val="005004C3"/>
    <w:rsid w:val="00500515"/>
    <w:rsid w:val="00500588"/>
    <w:rsid w:val="005006AD"/>
    <w:rsid w:val="005006BC"/>
    <w:rsid w:val="005006E4"/>
    <w:rsid w:val="00500744"/>
    <w:rsid w:val="005007B0"/>
    <w:rsid w:val="005007BB"/>
    <w:rsid w:val="005007D3"/>
    <w:rsid w:val="00500A14"/>
    <w:rsid w:val="00500A78"/>
    <w:rsid w:val="00500A7C"/>
    <w:rsid w:val="00500B22"/>
    <w:rsid w:val="00500CAB"/>
    <w:rsid w:val="00500CB5"/>
    <w:rsid w:val="00500D01"/>
    <w:rsid w:val="00500E1C"/>
    <w:rsid w:val="00500E26"/>
    <w:rsid w:val="00500F1A"/>
    <w:rsid w:val="005010C9"/>
    <w:rsid w:val="0050114B"/>
    <w:rsid w:val="0050115A"/>
    <w:rsid w:val="0050118F"/>
    <w:rsid w:val="00501229"/>
    <w:rsid w:val="00501431"/>
    <w:rsid w:val="005014B9"/>
    <w:rsid w:val="0050155B"/>
    <w:rsid w:val="00501649"/>
    <w:rsid w:val="0050166A"/>
    <w:rsid w:val="00501736"/>
    <w:rsid w:val="0050173D"/>
    <w:rsid w:val="005017E9"/>
    <w:rsid w:val="0050181E"/>
    <w:rsid w:val="00501863"/>
    <w:rsid w:val="005018C4"/>
    <w:rsid w:val="005018C9"/>
    <w:rsid w:val="00501904"/>
    <w:rsid w:val="0050195C"/>
    <w:rsid w:val="005019B5"/>
    <w:rsid w:val="00501A64"/>
    <w:rsid w:val="00501ADA"/>
    <w:rsid w:val="00501B76"/>
    <w:rsid w:val="00501C63"/>
    <w:rsid w:val="00501C64"/>
    <w:rsid w:val="00501C90"/>
    <w:rsid w:val="00501CB5"/>
    <w:rsid w:val="00501CBB"/>
    <w:rsid w:val="00501CE4"/>
    <w:rsid w:val="00501D5E"/>
    <w:rsid w:val="00501F69"/>
    <w:rsid w:val="00501FA3"/>
    <w:rsid w:val="00501FB5"/>
    <w:rsid w:val="00501FC4"/>
    <w:rsid w:val="00501FCA"/>
    <w:rsid w:val="00502053"/>
    <w:rsid w:val="005020D6"/>
    <w:rsid w:val="005020F3"/>
    <w:rsid w:val="0050213D"/>
    <w:rsid w:val="005021A7"/>
    <w:rsid w:val="005021EA"/>
    <w:rsid w:val="00502224"/>
    <w:rsid w:val="00502255"/>
    <w:rsid w:val="0050253B"/>
    <w:rsid w:val="00502541"/>
    <w:rsid w:val="00502558"/>
    <w:rsid w:val="00502599"/>
    <w:rsid w:val="005025B9"/>
    <w:rsid w:val="00502680"/>
    <w:rsid w:val="00502851"/>
    <w:rsid w:val="0050296E"/>
    <w:rsid w:val="00502A36"/>
    <w:rsid w:val="00502AF8"/>
    <w:rsid w:val="00502B6A"/>
    <w:rsid w:val="00502BD0"/>
    <w:rsid w:val="00502BFB"/>
    <w:rsid w:val="00502C9B"/>
    <w:rsid w:val="00502D2C"/>
    <w:rsid w:val="00502D77"/>
    <w:rsid w:val="00502DBE"/>
    <w:rsid w:val="00502EE1"/>
    <w:rsid w:val="005031BE"/>
    <w:rsid w:val="00503264"/>
    <w:rsid w:val="005032A9"/>
    <w:rsid w:val="005032F6"/>
    <w:rsid w:val="00503341"/>
    <w:rsid w:val="005033CC"/>
    <w:rsid w:val="00503424"/>
    <w:rsid w:val="0050343F"/>
    <w:rsid w:val="00503494"/>
    <w:rsid w:val="00503495"/>
    <w:rsid w:val="005034A3"/>
    <w:rsid w:val="00503590"/>
    <w:rsid w:val="005035A4"/>
    <w:rsid w:val="00503654"/>
    <w:rsid w:val="00503677"/>
    <w:rsid w:val="005036A9"/>
    <w:rsid w:val="005036E8"/>
    <w:rsid w:val="005037C5"/>
    <w:rsid w:val="00503910"/>
    <w:rsid w:val="00503A22"/>
    <w:rsid w:val="00503A36"/>
    <w:rsid w:val="00503AD2"/>
    <w:rsid w:val="00503BBA"/>
    <w:rsid w:val="00503BC9"/>
    <w:rsid w:val="00503C37"/>
    <w:rsid w:val="00503C8B"/>
    <w:rsid w:val="00503DA4"/>
    <w:rsid w:val="00503E36"/>
    <w:rsid w:val="00503E6A"/>
    <w:rsid w:val="00503F1F"/>
    <w:rsid w:val="00503FF7"/>
    <w:rsid w:val="00504094"/>
    <w:rsid w:val="005040C3"/>
    <w:rsid w:val="00504130"/>
    <w:rsid w:val="005041DE"/>
    <w:rsid w:val="005041E8"/>
    <w:rsid w:val="0050424A"/>
    <w:rsid w:val="00504313"/>
    <w:rsid w:val="0050432C"/>
    <w:rsid w:val="0050444D"/>
    <w:rsid w:val="00504618"/>
    <w:rsid w:val="0050475E"/>
    <w:rsid w:val="0050483B"/>
    <w:rsid w:val="0050489A"/>
    <w:rsid w:val="00504963"/>
    <w:rsid w:val="0050499A"/>
    <w:rsid w:val="005049CA"/>
    <w:rsid w:val="00504B44"/>
    <w:rsid w:val="00504BB8"/>
    <w:rsid w:val="00504C5B"/>
    <w:rsid w:val="00504C98"/>
    <w:rsid w:val="00504CEB"/>
    <w:rsid w:val="00504EB0"/>
    <w:rsid w:val="00504EE2"/>
    <w:rsid w:val="00504F08"/>
    <w:rsid w:val="00504F66"/>
    <w:rsid w:val="0050507B"/>
    <w:rsid w:val="00505124"/>
    <w:rsid w:val="005051EE"/>
    <w:rsid w:val="0050520F"/>
    <w:rsid w:val="00505245"/>
    <w:rsid w:val="005052AA"/>
    <w:rsid w:val="005052CA"/>
    <w:rsid w:val="005053CC"/>
    <w:rsid w:val="0050549A"/>
    <w:rsid w:val="005054D2"/>
    <w:rsid w:val="00505525"/>
    <w:rsid w:val="005055F0"/>
    <w:rsid w:val="0050562B"/>
    <w:rsid w:val="0050567A"/>
    <w:rsid w:val="0050589A"/>
    <w:rsid w:val="00505A09"/>
    <w:rsid w:val="00505A56"/>
    <w:rsid w:val="00505AA6"/>
    <w:rsid w:val="00505BD8"/>
    <w:rsid w:val="00505D21"/>
    <w:rsid w:val="00505D4C"/>
    <w:rsid w:val="00505D8D"/>
    <w:rsid w:val="00505DBE"/>
    <w:rsid w:val="00505E3C"/>
    <w:rsid w:val="00505EAF"/>
    <w:rsid w:val="00505F60"/>
    <w:rsid w:val="00505FC9"/>
    <w:rsid w:val="00506026"/>
    <w:rsid w:val="0050603F"/>
    <w:rsid w:val="00506053"/>
    <w:rsid w:val="00506131"/>
    <w:rsid w:val="0050627B"/>
    <w:rsid w:val="005062F1"/>
    <w:rsid w:val="005063EF"/>
    <w:rsid w:val="00506461"/>
    <w:rsid w:val="005064AE"/>
    <w:rsid w:val="0050658B"/>
    <w:rsid w:val="005065A0"/>
    <w:rsid w:val="00506759"/>
    <w:rsid w:val="00506850"/>
    <w:rsid w:val="005068B1"/>
    <w:rsid w:val="00506925"/>
    <w:rsid w:val="0050698F"/>
    <w:rsid w:val="005069FA"/>
    <w:rsid w:val="00506A03"/>
    <w:rsid w:val="00506A41"/>
    <w:rsid w:val="00506AB0"/>
    <w:rsid w:val="00506AC5"/>
    <w:rsid w:val="00506B75"/>
    <w:rsid w:val="00506C27"/>
    <w:rsid w:val="00506C87"/>
    <w:rsid w:val="00506CB1"/>
    <w:rsid w:val="00506CF4"/>
    <w:rsid w:val="00506DDB"/>
    <w:rsid w:val="00506E28"/>
    <w:rsid w:val="00506F92"/>
    <w:rsid w:val="005070A5"/>
    <w:rsid w:val="0050720D"/>
    <w:rsid w:val="00507257"/>
    <w:rsid w:val="0050731F"/>
    <w:rsid w:val="00507359"/>
    <w:rsid w:val="005073CB"/>
    <w:rsid w:val="005073FC"/>
    <w:rsid w:val="0050755F"/>
    <w:rsid w:val="0050756B"/>
    <w:rsid w:val="0050757E"/>
    <w:rsid w:val="00507581"/>
    <w:rsid w:val="00507733"/>
    <w:rsid w:val="00507758"/>
    <w:rsid w:val="00507780"/>
    <w:rsid w:val="00507889"/>
    <w:rsid w:val="0050798E"/>
    <w:rsid w:val="005079BE"/>
    <w:rsid w:val="005079D3"/>
    <w:rsid w:val="00507BA2"/>
    <w:rsid w:val="00507BB8"/>
    <w:rsid w:val="00507C46"/>
    <w:rsid w:val="00507CD1"/>
    <w:rsid w:val="00507CEB"/>
    <w:rsid w:val="00507D59"/>
    <w:rsid w:val="00507DB5"/>
    <w:rsid w:val="00507DDE"/>
    <w:rsid w:val="00507EF0"/>
    <w:rsid w:val="0051007F"/>
    <w:rsid w:val="0051009C"/>
    <w:rsid w:val="0051009D"/>
    <w:rsid w:val="0051009F"/>
    <w:rsid w:val="00510137"/>
    <w:rsid w:val="0051017B"/>
    <w:rsid w:val="00510281"/>
    <w:rsid w:val="0051039F"/>
    <w:rsid w:val="005103F5"/>
    <w:rsid w:val="00510411"/>
    <w:rsid w:val="005104A1"/>
    <w:rsid w:val="00510761"/>
    <w:rsid w:val="00510831"/>
    <w:rsid w:val="005108B8"/>
    <w:rsid w:val="00510980"/>
    <w:rsid w:val="005109E3"/>
    <w:rsid w:val="00510AA8"/>
    <w:rsid w:val="00510AB1"/>
    <w:rsid w:val="00510ABC"/>
    <w:rsid w:val="00510AFC"/>
    <w:rsid w:val="00510C4C"/>
    <w:rsid w:val="00510CDC"/>
    <w:rsid w:val="00510CE6"/>
    <w:rsid w:val="00510CEF"/>
    <w:rsid w:val="00510CFA"/>
    <w:rsid w:val="00510D26"/>
    <w:rsid w:val="00510D95"/>
    <w:rsid w:val="00510E47"/>
    <w:rsid w:val="00510E62"/>
    <w:rsid w:val="0051102D"/>
    <w:rsid w:val="00511147"/>
    <w:rsid w:val="00511216"/>
    <w:rsid w:val="00511245"/>
    <w:rsid w:val="0051124A"/>
    <w:rsid w:val="005112EB"/>
    <w:rsid w:val="0051133F"/>
    <w:rsid w:val="0051138E"/>
    <w:rsid w:val="00511405"/>
    <w:rsid w:val="0051143F"/>
    <w:rsid w:val="00511533"/>
    <w:rsid w:val="00511556"/>
    <w:rsid w:val="00511711"/>
    <w:rsid w:val="00511796"/>
    <w:rsid w:val="005117D4"/>
    <w:rsid w:val="00511827"/>
    <w:rsid w:val="0051183B"/>
    <w:rsid w:val="00511904"/>
    <w:rsid w:val="005119FB"/>
    <w:rsid w:val="00511A66"/>
    <w:rsid w:val="00511BCB"/>
    <w:rsid w:val="00511C2C"/>
    <w:rsid w:val="00511C43"/>
    <w:rsid w:val="00511C8B"/>
    <w:rsid w:val="00511CAC"/>
    <w:rsid w:val="00511CB3"/>
    <w:rsid w:val="00511CFE"/>
    <w:rsid w:val="00511D2B"/>
    <w:rsid w:val="00511D60"/>
    <w:rsid w:val="00511DFB"/>
    <w:rsid w:val="00511E4A"/>
    <w:rsid w:val="00511F1D"/>
    <w:rsid w:val="00511F92"/>
    <w:rsid w:val="0051203E"/>
    <w:rsid w:val="005122D5"/>
    <w:rsid w:val="005122EE"/>
    <w:rsid w:val="00512350"/>
    <w:rsid w:val="00512354"/>
    <w:rsid w:val="005123BE"/>
    <w:rsid w:val="00512409"/>
    <w:rsid w:val="00512443"/>
    <w:rsid w:val="00512474"/>
    <w:rsid w:val="005124AC"/>
    <w:rsid w:val="0051258C"/>
    <w:rsid w:val="00512876"/>
    <w:rsid w:val="005128B5"/>
    <w:rsid w:val="00512954"/>
    <w:rsid w:val="00512AA6"/>
    <w:rsid w:val="00512B1C"/>
    <w:rsid w:val="00512B26"/>
    <w:rsid w:val="00512BAC"/>
    <w:rsid w:val="00512C80"/>
    <w:rsid w:val="00512D63"/>
    <w:rsid w:val="00512E03"/>
    <w:rsid w:val="00512E36"/>
    <w:rsid w:val="00512ED5"/>
    <w:rsid w:val="00512F02"/>
    <w:rsid w:val="0051308A"/>
    <w:rsid w:val="005130D1"/>
    <w:rsid w:val="00513153"/>
    <w:rsid w:val="0051318E"/>
    <w:rsid w:val="00513273"/>
    <w:rsid w:val="005132B5"/>
    <w:rsid w:val="005132DB"/>
    <w:rsid w:val="0051348E"/>
    <w:rsid w:val="00513579"/>
    <w:rsid w:val="00513582"/>
    <w:rsid w:val="0051358B"/>
    <w:rsid w:val="005137B2"/>
    <w:rsid w:val="005138C2"/>
    <w:rsid w:val="0051395A"/>
    <w:rsid w:val="00513B89"/>
    <w:rsid w:val="00513BDC"/>
    <w:rsid w:val="00513BF8"/>
    <w:rsid w:val="00513C6D"/>
    <w:rsid w:val="00513CE8"/>
    <w:rsid w:val="00513CFA"/>
    <w:rsid w:val="00513DC7"/>
    <w:rsid w:val="00513FD6"/>
    <w:rsid w:val="00514050"/>
    <w:rsid w:val="005140A6"/>
    <w:rsid w:val="00514170"/>
    <w:rsid w:val="0051426A"/>
    <w:rsid w:val="005143B8"/>
    <w:rsid w:val="0051451D"/>
    <w:rsid w:val="00514525"/>
    <w:rsid w:val="00514541"/>
    <w:rsid w:val="00514646"/>
    <w:rsid w:val="00514716"/>
    <w:rsid w:val="00514727"/>
    <w:rsid w:val="0051484C"/>
    <w:rsid w:val="0051484E"/>
    <w:rsid w:val="00514850"/>
    <w:rsid w:val="00514898"/>
    <w:rsid w:val="00514912"/>
    <w:rsid w:val="00514A85"/>
    <w:rsid w:val="00514B2D"/>
    <w:rsid w:val="00514B70"/>
    <w:rsid w:val="00514B88"/>
    <w:rsid w:val="00514BA2"/>
    <w:rsid w:val="00514D1F"/>
    <w:rsid w:val="00514D43"/>
    <w:rsid w:val="00514E8F"/>
    <w:rsid w:val="00514EBA"/>
    <w:rsid w:val="00514EF1"/>
    <w:rsid w:val="00514F17"/>
    <w:rsid w:val="00514F82"/>
    <w:rsid w:val="0051508A"/>
    <w:rsid w:val="00515138"/>
    <w:rsid w:val="005151F8"/>
    <w:rsid w:val="00515281"/>
    <w:rsid w:val="005152FD"/>
    <w:rsid w:val="00515318"/>
    <w:rsid w:val="0051533A"/>
    <w:rsid w:val="005154DF"/>
    <w:rsid w:val="005154E4"/>
    <w:rsid w:val="0051552E"/>
    <w:rsid w:val="005156C9"/>
    <w:rsid w:val="00515710"/>
    <w:rsid w:val="00515805"/>
    <w:rsid w:val="00515830"/>
    <w:rsid w:val="005158E3"/>
    <w:rsid w:val="005158F6"/>
    <w:rsid w:val="005159A1"/>
    <w:rsid w:val="005159DD"/>
    <w:rsid w:val="005159E5"/>
    <w:rsid w:val="00515AC3"/>
    <w:rsid w:val="00515B6A"/>
    <w:rsid w:val="00515C8D"/>
    <w:rsid w:val="00515C9C"/>
    <w:rsid w:val="00515CF3"/>
    <w:rsid w:val="00515D7A"/>
    <w:rsid w:val="00515D8A"/>
    <w:rsid w:val="00515EAE"/>
    <w:rsid w:val="005160F3"/>
    <w:rsid w:val="0051613D"/>
    <w:rsid w:val="005161C4"/>
    <w:rsid w:val="005162BF"/>
    <w:rsid w:val="00516307"/>
    <w:rsid w:val="00516364"/>
    <w:rsid w:val="005163BE"/>
    <w:rsid w:val="0051640C"/>
    <w:rsid w:val="0051643C"/>
    <w:rsid w:val="005165A3"/>
    <w:rsid w:val="005165FE"/>
    <w:rsid w:val="0051667C"/>
    <w:rsid w:val="005167C7"/>
    <w:rsid w:val="00516809"/>
    <w:rsid w:val="00516884"/>
    <w:rsid w:val="005168B3"/>
    <w:rsid w:val="005168EE"/>
    <w:rsid w:val="00516ABE"/>
    <w:rsid w:val="00516AF6"/>
    <w:rsid w:val="00516AFE"/>
    <w:rsid w:val="00516D82"/>
    <w:rsid w:val="00516D9A"/>
    <w:rsid w:val="00517075"/>
    <w:rsid w:val="00517083"/>
    <w:rsid w:val="005171E4"/>
    <w:rsid w:val="00517270"/>
    <w:rsid w:val="005172E6"/>
    <w:rsid w:val="00517343"/>
    <w:rsid w:val="005173AA"/>
    <w:rsid w:val="005173CF"/>
    <w:rsid w:val="00517462"/>
    <w:rsid w:val="00517503"/>
    <w:rsid w:val="005176A5"/>
    <w:rsid w:val="0051783E"/>
    <w:rsid w:val="00517871"/>
    <w:rsid w:val="0051793B"/>
    <w:rsid w:val="005179C7"/>
    <w:rsid w:val="00517B4E"/>
    <w:rsid w:val="00517B99"/>
    <w:rsid w:val="00517BA0"/>
    <w:rsid w:val="00517BEC"/>
    <w:rsid w:val="00517D0E"/>
    <w:rsid w:val="00517E0A"/>
    <w:rsid w:val="00517E3E"/>
    <w:rsid w:val="00517E4D"/>
    <w:rsid w:val="00517EE6"/>
    <w:rsid w:val="00517F53"/>
    <w:rsid w:val="00517FDD"/>
    <w:rsid w:val="005201B2"/>
    <w:rsid w:val="005201BA"/>
    <w:rsid w:val="005201FB"/>
    <w:rsid w:val="0052027B"/>
    <w:rsid w:val="00520288"/>
    <w:rsid w:val="00520303"/>
    <w:rsid w:val="00520556"/>
    <w:rsid w:val="00520676"/>
    <w:rsid w:val="005206F0"/>
    <w:rsid w:val="005207E3"/>
    <w:rsid w:val="00520825"/>
    <w:rsid w:val="00520844"/>
    <w:rsid w:val="00520883"/>
    <w:rsid w:val="00520956"/>
    <w:rsid w:val="00520987"/>
    <w:rsid w:val="005209AD"/>
    <w:rsid w:val="00520A40"/>
    <w:rsid w:val="00520C1B"/>
    <w:rsid w:val="00520DAA"/>
    <w:rsid w:val="00520E43"/>
    <w:rsid w:val="00520EB3"/>
    <w:rsid w:val="00520EFC"/>
    <w:rsid w:val="00521022"/>
    <w:rsid w:val="0052110A"/>
    <w:rsid w:val="005211F8"/>
    <w:rsid w:val="005213E1"/>
    <w:rsid w:val="0052142C"/>
    <w:rsid w:val="00521439"/>
    <w:rsid w:val="00521447"/>
    <w:rsid w:val="00521616"/>
    <w:rsid w:val="005216B1"/>
    <w:rsid w:val="005217E8"/>
    <w:rsid w:val="005218C2"/>
    <w:rsid w:val="0052192F"/>
    <w:rsid w:val="00521935"/>
    <w:rsid w:val="0052193C"/>
    <w:rsid w:val="00521975"/>
    <w:rsid w:val="00521A2D"/>
    <w:rsid w:val="00521AC2"/>
    <w:rsid w:val="00521B08"/>
    <w:rsid w:val="00521B44"/>
    <w:rsid w:val="00521BD8"/>
    <w:rsid w:val="00521DD3"/>
    <w:rsid w:val="00521E28"/>
    <w:rsid w:val="00521E2D"/>
    <w:rsid w:val="00521E75"/>
    <w:rsid w:val="00521F5D"/>
    <w:rsid w:val="00522135"/>
    <w:rsid w:val="00522285"/>
    <w:rsid w:val="00522341"/>
    <w:rsid w:val="0052234B"/>
    <w:rsid w:val="0052239A"/>
    <w:rsid w:val="00522701"/>
    <w:rsid w:val="005228D3"/>
    <w:rsid w:val="005228D5"/>
    <w:rsid w:val="00522A1A"/>
    <w:rsid w:val="00522AD2"/>
    <w:rsid w:val="00522CB1"/>
    <w:rsid w:val="00522CD6"/>
    <w:rsid w:val="00522DFC"/>
    <w:rsid w:val="00522EC4"/>
    <w:rsid w:val="00522EF1"/>
    <w:rsid w:val="00522F99"/>
    <w:rsid w:val="00522FDE"/>
    <w:rsid w:val="00523032"/>
    <w:rsid w:val="0052305A"/>
    <w:rsid w:val="0052314E"/>
    <w:rsid w:val="00523197"/>
    <w:rsid w:val="0052319D"/>
    <w:rsid w:val="00523263"/>
    <w:rsid w:val="0052326E"/>
    <w:rsid w:val="005232DB"/>
    <w:rsid w:val="00523321"/>
    <w:rsid w:val="00523442"/>
    <w:rsid w:val="00523702"/>
    <w:rsid w:val="0052375B"/>
    <w:rsid w:val="005237CA"/>
    <w:rsid w:val="005237F5"/>
    <w:rsid w:val="005239C9"/>
    <w:rsid w:val="00523A16"/>
    <w:rsid w:val="00523AA2"/>
    <w:rsid w:val="00523AD5"/>
    <w:rsid w:val="00523BA4"/>
    <w:rsid w:val="00523C0C"/>
    <w:rsid w:val="00523C69"/>
    <w:rsid w:val="0052403B"/>
    <w:rsid w:val="00524041"/>
    <w:rsid w:val="005240D9"/>
    <w:rsid w:val="0052424E"/>
    <w:rsid w:val="00524286"/>
    <w:rsid w:val="005244B1"/>
    <w:rsid w:val="005244FA"/>
    <w:rsid w:val="0052455D"/>
    <w:rsid w:val="00524571"/>
    <w:rsid w:val="005245B2"/>
    <w:rsid w:val="005245C3"/>
    <w:rsid w:val="005245DB"/>
    <w:rsid w:val="005246C8"/>
    <w:rsid w:val="00524889"/>
    <w:rsid w:val="005248BB"/>
    <w:rsid w:val="005248F2"/>
    <w:rsid w:val="00524A21"/>
    <w:rsid w:val="00524ADB"/>
    <w:rsid w:val="00524B15"/>
    <w:rsid w:val="00524B7E"/>
    <w:rsid w:val="00524C28"/>
    <w:rsid w:val="00524C58"/>
    <w:rsid w:val="00524E00"/>
    <w:rsid w:val="00524ECA"/>
    <w:rsid w:val="00524ED9"/>
    <w:rsid w:val="00524FDA"/>
    <w:rsid w:val="005251E2"/>
    <w:rsid w:val="00525335"/>
    <w:rsid w:val="0052543B"/>
    <w:rsid w:val="005254D5"/>
    <w:rsid w:val="0052551A"/>
    <w:rsid w:val="00525672"/>
    <w:rsid w:val="005257AF"/>
    <w:rsid w:val="005257BD"/>
    <w:rsid w:val="005257E1"/>
    <w:rsid w:val="00525846"/>
    <w:rsid w:val="005258DB"/>
    <w:rsid w:val="00525994"/>
    <w:rsid w:val="00525BFB"/>
    <w:rsid w:val="00525C4B"/>
    <w:rsid w:val="00525D08"/>
    <w:rsid w:val="00525D6D"/>
    <w:rsid w:val="00525E36"/>
    <w:rsid w:val="00525F3F"/>
    <w:rsid w:val="00525F66"/>
    <w:rsid w:val="00525FE2"/>
    <w:rsid w:val="00526032"/>
    <w:rsid w:val="0052604D"/>
    <w:rsid w:val="005260D8"/>
    <w:rsid w:val="005261B4"/>
    <w:rsid w:val="005261C5"/>
    <w:rsid w:val="0052620B"/>
    <w:rsid w:val="0052624A"/>
    <w:rsid w:val="00526265"/>
    <w:rsid w:val="00526316"/>
    <w:rsid w:val="00526456"/>
    <w:rsid w:val="00526551"/>
    <w:rsid w:val="00526648"/>
    <w:rsid w:val="00526693"/>
    <w:rsid w:val="00526783"/>
    <w:rsid w:val="00526795"/>
    <w:rsid w:val="0052681B"/>
    <w:rsid w:val="0052681D"/>
    <w:rsid w:val="005268F5"/>
    <w:rsid w:val="0052693F"/>
    <w:rsid w:val="0052696B"/>
    <w:rsid w:val="00526A80"/>
    <w:rsid w:val="00526A9E"/>
    <w:rsid w:val="00526C5A"/>
    <w:rsid w:val="00526C99"/>
    <w:rsid w:val="00526CA2"/>
    <w:rsid w:val="00526CEE"/>
    <w:rsid w:val="00526DBA"/>
    <w:rsid w:val="00526E20"/>
    <w:rsid w:val="00526EA7"/>
    <w:rsid w:val="00527053"/>
    <w:rsid w:val="0052722C"/>
    <w:rsid w:val="0052738B"/>
    <w:rsid w:val="005273F1"/>
    <w:rsid w:val="005274D6"/>
    <w:rsid w:val="005275BE"/>
    <w:rsid w:val="0052763A"/>
    <w:rsid w:val="00527653"/>
    <w:rsid w:val="00527784"/>
    <w:rsid w:val="00527936"/>
    <w:rsid w:val="0052795C"/>
    <w:rsid w:val="005279D3"/>
    <w:rsid w:val="00527ACA"/>
    <w:rsid w:val="00527B01"/>
    <w:rsid w:val="00527B6B"/>
    <w:rsid w:val="00527C0B"/>
    <w:rsid w:val="00527DE0"/>
    <w:rsid w:val="00527E43"/>
    <w:rsid w:val="00527E82"/>
    <w:rsid w:val="00527FA6"/>
    <w:rsid w:val="00527FE9"/>
    <w:rsid w:val="00530002"/>
    <w:rsid w:val="00530134"/>
    <w:rsid w:val="00530211"/>
    <w:rsid w:val="00530225"/>
    <w:rsid w:val="00530234"/>
    <w:rsid w:val="005302AF"/>
    <w:rsid w:val="005302C7"/>
    <w:rsid w:val="0053032E"/>
    <w:rsid w:val="0053034A"/>
    <w:rsid w:val="0053045E"/>
    <w:rsid w:val="00530528"/>
    <w:rsid w:val="005307EB"/>
    <w:rsid w:val="00530830"/>
    <w:rsid w:val="0053086D"/>
    <w:rsid w:val="0053086E"/>
    <w:rsid w:val="0053095C"/>
    <w:rsid w:val="005309D1"/>
    <w:rsid w:val="00530A02"/>
    <w:rsid w:val="00530B1D"/>
    <w:rsid w:val="00530B22"/>
    <w:rsid w:val="00530DD0"/>
    <w:rsid w:val="00530E51"/>
    <w:rsid w:val="00530E79"/>
    <w:rsid w:val="00530EC8"/>
    <w:rsid w:val="00530FE5"/>
    <w:rsid w:val="00530FEE"/>
    <w:rsid w:val="00530FFB"/>
    <w:rsid w:val="00531067"/>
    <w:rsid w:val="0053110A"/>
    <w:rsid w:val="00531114"/>
    <w:rsid w:val="00531157"/>
    <w:rsid w:val="0053115F"/>
    <w:rsid w:val="0053120B"/>
    <w:rsid w:val="00531323"/>
    <w:rsid w:val="0053135C"/>
    <w:rsid w:val="005313CE"/>
    <w:rsid w:val="005314A7"/>
    <w:rsid w:val="005314D7"/>
    <w:rsid w:val="0053151D"/>
    <w:rsid w:val="00531627"/>
    <w:rsid w:val="0053163F"/>
    <w:rsid w:val="00531648"/>
    <w:rsid w:val="0053169E"/>
    <w:rsid w:val="00531731"/>
    <w:rsid w:val="0053173E"/>
    <w:rsid w:val="00531740"/>
    <w:rsid w:val="005317BD"/>
    <w:rsid w:val="005317F1"/>
    <w:rsid w:val="00531898"/>
    <w:rsid w:val="005318AD"/>
    <w:rsid w:val="005318F9"/>
    <w:rsid w:val="00531986"/>
    <w:rsid w:val="00531BFE"/>
    <w:rsid w:val="00531E5F"/>
    <w:rsid w:val="00531F39"/>
    <w:rsid w:val="00531FA3"/>
    <w:rsid w:val="005320CD"/>
    <w:rsid w:val="005322D8"/>
    <w:rsid w:val="00532320"/>
    <w:rsid w:val="00532391"/>
    <w:rsid w:val="0053243A"/>
    <w:rsid w:val="0053248B"/>
    <w:rsid w:val="005325AA"/>
    <w:rsid w:val="005325BA"/>
    <w:rsid w:val="00532654"/>
    <w:rsid w:val="00532749"/>
    <w:rsid w:val="005327B5"/>
    <w:rsid w:val="0053294B"/>
    <w:rsid w:val="00532B55"/>
    <w:rsid w:val="00532BA3"/>
    <w:rsid w:val="00532D70"/>
    <w:rsid w:val="00532D9A"/>
    <w:rsid w:val="00532E6D"/>
    <w:rsid w:val="00532E84"/>
    <w:rsid w:val="00532EBC"/>
    <w:rsid w:val="00532F93"/>
    <w:rsid w:val="00532FAE"/>
    <w:rsid w:val="0053304B"/>
    <w:rsid w:val="00533121"/>
    <w:rsid w:val="0053327C"/>
    <w:rsid w:val="00533470"/>
    <w:rsid w:val="005334BF"/>
    <w:rsid w:val="0053351B"/>
    <w:rsid w:val="005336D3"/>
    <w:rsid w:val="0053381E"/>
    <w:rsid w:val="0053388F"/>
    <w:rsid w:val="005338D1"/>
    <w:rsid w:val="00533ABB"/>
    <w:rsid w:val="00533C84"/>
    <w:rsid w:val="00533EEB"/>
    <w:rsid w:val="00533F75"/>
    <w:rsid w:val="0053401B"/>
    <w:rsid w:val="00534024"/>
    <w:rsid w:val="005340D8"/>
    <w:rsid w:val="005340FB"/>
    <w:rsid w:val="0053423E"/>
    <w:rsid w:val="0053425C"/>
    <w:rsid w:val="005345EE"/>
    <w:rsid w:val="005345FB"/>
    <w:rsid w:val="005347BF"/>
    <w:rsid w:val="0053482D"/>
    <w:rsid w:val="00534898"/>
    <w:rsid w:val="00534911"/>
    <w:rsid w:val="0053497F"/>
    <w:rsid w:val="00534B36"/>
    <w:rsid w:val="00534B49"/>
    <w:rsid w:val="00534B79"/>
    <w:rsid w:val="00534BE1"/>
    <w:rsid w:val="00534CEC"/>
    <w:rsid w:val="00534DA0"/>
    <w:rsid w:val="00534DA8"/>
    <w:rsid w:val="00534E70"/>
    <w:rsid w:val="00534F1D"/>
    <w:rsid w:val="00534FA9"/>
    <w:rsid w:val="005350D6"/>
    <w:rsid w:val="005350DE"/>
    <w:rsid w:val="00535148"/>
    <w:rsid w:val="005351A8"/>
    <w:rsid w:val="00535423"/>
    <w:rsid w:val="00535458"/>
    <w:rsid w:val="00535495"/>
    <w:rsid w:val="005354C3"/>
    <w:rsid w:val="0053553C"/>
    <w:rsid w:val="005356BE"/>
    <w:rsid w:val="00535865"/>
    <w:rsid w:val="005358BD"/>
    <w:rsid w:val="00535967"/>
    <w:rsid w:val="00535B45"/>
    <w:rsid w:val="00535B71"/>
    <w:rsid w:val="00535C88"/>
    <w:rsid w:val="00535CA7"/>
    <w:rsid w:val="00535CC6"/>
    <w:rsid w:val="00535D25"/>
    <w:rsid w:val="00535D9A"/>
    <w:rsid w:val="00535F0B"/>
    <w:rsid w:val="00535F7C"/>
    <w:rsid w:val="00536195"/>
    <w:rsid w:val="00536229"/>
    <w:rsid w:val="005362F5"/>
    <w:rsid w:val="0053634A"/>
    <w:rsid w:val="00536390"/>
    <w:rsid w:val="005363C1"/>
    <w:rsid w:val="0053643E"/>
    <w:rsid w:val="0053648E"/>
    <w:rsid w:val="005364AD"/>
    <w:rsid w:val="005364FD"/>
    <w:rsid w:val="005366A6"/>
    <w:rsid w:val="005367F8"/>
    <w:rsid w:val="005368E4"/>
    <w:rsid w:val="00536A0D"/>
    <w:rsid w:val="00536A48"/>
    <w:rsid w:val="00536A86"/>
    <w:rsid w:val="00536AA9"/>
    <w:rsid w:val="00536AB6"/>
    <w:rsid w:val="00536AE0"/>
    <w:rsid w:val="00536AEF"/>
    <w:rsid w:val="00536B30"/>
    <w:rsid w:val="00536BE3"/>
    <w:rsid w:val="00536C4B"/>
    <w:rsid w:val="00536C91"/>
    <w:rsid w:val="00536D07"/>
    <w:rsid w:val="00536D42"/>
    <w:rsid w:val="00536E13"/>
    <w:rsid w:val="00536F45"/>
    <w:rsid w:val="005370B3"/>
    <w:rsid w:val="00537184"/>
    <w:rsid w:val="0053718E"/>
    <w:rsid w:val="00537230"/>
    <w:rsid w:val="00537249"/>
    <w:rsid w:val="0053725A"/>
    <w:rsid w:val="00537269"/>
    <w:rsid w:val="0053729F"/>
    <w:rsid w:val="005372A9"/>
    <w:rsid w:val="005372F4"/>
    <w:rsid w:val="0053739C"/>
    <w:rsid w:val="005373B6"/>
    <w:rsid w:val="005373BE"/>
    <w:rsid w:val="0053753A"/>
    <w:rsid w:val="005375E7"/>
    <w:rsid w:val="00537822"/>
    <w:rsid w:val="00537960"/>
    <w:rsid w:val="00537A78"/>
    <w:rsid w:val="00537B53"/>
    <w:rsid w:val="00537C5A"/>
    <w:rsid w:val="00537D43"/>
    <w:rsid w:val="00537E82"/>
    <w:rsid w:val="00537FAC"/>
    <w:rsid w:val="00537FB6"/>
    <w:rsid w:val="005400AF"/>
    <w:rsid w:val="005400C2"/>
    <w:rsid w:val="005400D3"/>
    <w:rsid w:val="0054014C"/>
    <w:rsid w:val="005401FE"/>
    <w:rsid w:val="00540201"/>
    <w:rsid w:val="0054026B"/>
    <w:rsid w:val="00540513"/>
    <w:rsid w:val="00540536"/>
    <w:rsid w:val="00540674"/>
    <w:rsid w:val="005406DE"/>
    <w:rsid w:val="00540763"/>
    <w:rsid w:val="00540851"/>
    <w:rsid w:val="00540A77"/>
    <w:rsid w:val="00540A93"/>
    <w:rsid w:val="00540AC3"/>
    <w:rsid w:val="00540B9F"/>
    <w:rsid w:val="00540BB6"/>
    <w:rsid w:val="00540C3E"/>
    <w:rsid w:val="00540C74"/>
    <w:rsid w:val="00540CE0"/>
    <w:rsid w:val="00540D20"/>
    <w:rsid w:val="00540D56"/>
    <w:rsid w:val="00540D9E"/>
    <w:rsid w:val="00540DD2"/>
    <w:rsid w:val="00540E0F"/>
    <w:rsid w:val="00540E3A"/>
    <w:rsid w:val="00540EA4"/>
    <w:rsid w:val="00541253"/>
    <w:rsid w:val="00541284"/>
    <w:rsid w:val="005412C7"/>
    <w:rsid w:val="0054131C"/>
    <w:rsid w:val="0054146E"/>
    <w:rsid w:val="0054158B"/>
    <w:rsid w:val="00541689"/>
    <w:rsid w:val="00541741"/>
    <w:rsid w:val="00541824"/>
    <w:rsid w:val="00541834"/>
    <w:rsid w:val="0054188E"/>
    <w:rsid w:val="005418A1"/>
    <w:rsid w:val="005418DD"/>
    <w:rsid w:val="005418EA"/>
    <w:rsid w:val="00541935"/>
    <w:rsid w:val="00541986"/>
    <w:rsid w:val="005419F5"/>
    <w:rsid w:val="00541AF1"/>
    <w:rsid w:val="00541B23"/>
    <w:rsid w:val="00541B48"/>
    <w:rsid w:val="00541C38"/>
    <w:rsid w:val="00541CD2"/>
    <w:rsid w:val="00541CEA"/>
    <w:rsid w:val="00541CEE"/>
    <w:rsid w:val="00541CF2"/>
    <w:rsid w:val="00541DB3"/>
    <w:rsid w:val="00541DEE"/>
    <w:rsid w:val="00541E0A"/>
    <w:rsid w:val="00541EE3"/>
    <w:rsid w:val="00542032"/>
    <w:rsid w:val="0054204D"/>
    <w:rsid w:val="005420BF"/>
    <w:rsid w:val="005420E0"/>
    <w:rsid w:val="00542107"/>
    <w:rsid w:val="00542112"/>
    <w:rsid w:val="00542113"/>
    <w:rsid w:val="00542249"/>
    <w:rsid w:val="00542277"/>
    <w:rsid w:val="00542285"/>
    <w:rsid w:val="005422BE"/>
    <w:rsid w:val="005422D8"/>
    <w:rsid w:val="0054231F"/>
    <w:rsid w:val="0054238E"/>
    <w:rsid w:val="005423BE"/>
    <w:rsid w:val="005424A9"/>
    <w:rsid w:val="005424F6"/>
    <w:rsid w:val="00542569"/>
    <w:rsid w:val="00542578"/>
    <w:rsid w:val="005425D9"/>
    <w:rsid w:val="00542640"/>
    <w:rsid w:val="0054270C"/>
    <w:rsid w:val="00542759"/>
    <w:rsid w:val="005428C0"/>
    <w:rsid w:val="005428DB"/>
    <w:rsid w:val="00542914"/>
    <w:rsid w:val="00542A03"/>
    <w:rsid w:val="00542A86"/>
    <w:rsid w:val="00542AA2"/>
    <w:rsid w:val="00542B72"/>
    <w:rsid w:val="00542BA1"/>
    <w:rsid w:val="00542C98"/>
    <w:rsid w:val="00542CE3"/>
    <w:rsid w:val="00542D1E"/>
    <w:rsid w:val="00542D30"/>
    <w:rsid w:val="00542D49"/>
    <w:rsid w:val="00542D93"/>
    <w:rsid w:val="00542DA9"/>
    <w:rsid w:val="00542E39"/>
    <w:rsid w:val="00542E61"/>
    <w:rsid w:val="00542E6A"/>
    <w:rsid w:val="00542E7C"/>
    <w:rsid w:val="00542EB7"/>
    <w:rsid w:val="0054302A"/>
    <w:rsid w:val="0054307E"/>
    <w:rsid w:val="005430C2"/>
    <w:rsid w:val="005430EB"/>
    <w:rsid w:val="00543130"/>
    <w:rsid w:val="00543189"/>
    <w:rsid w:val="00543277"/>
    <w:rsid w:val="005432BE"/>
    <w:rsid w:val="005433C3"/>
    <w:rsid w:val="005433E6"/>
    <w:rsid w:val="005434C9"/>
    <w:rsid w:val="00543504"/>
    <w:rsid w:val="00543758"/>
    <w:rsid w:val="00543781"/>
    <w:rsid w:val="0054379F"/>
    <w:rsid w:val="005437BA"/>
    <w:rsid w:val="005437F9"/>
    <w:rsid w:val="005438B1"/>
    <w:rsid w:val="005439E1"/>
    <w:rsid w:val="00543A0F"/>
    <w:rsid w:val="00543B16"/>
    <w:rsid w:val="00543B43"/>
    <w:rsid w:val="00543B7E"/>
    <w:rsid w:val="00543B87"/>
    <w:rsid w:val="00543BBF"/>
    <w:rsid w:val="00543BD3"/>
    <w:rsid w:val="00543CB9"/>
    <w:rsid w:val="00543CEC"/>
    <w:rsid w:val="00543D10"/>
    <w:rsid w:val="00543D4B"/>
    <w:rsid w:val="00543D76"/>
    <w:rsid w:val="00543DCA"/>
    <w:rsid w:val="00543E02"/>
    <w:rsid w:val="00543EC5"/>
    <w:rsid w:val="00544082"/>
    <w:rsid w:val="005440F9"/>
    <w:rsid w:val="005442AD"/>
    <w:rsid w:val="005442CE"/>
    <w:rsid w:val="00544426"/>
    <w:rsid w:val="00544441"/>
    <w:rsid w:val="005444FA"/>
    <w:rsid w:val="00544540"/>
    <w:rsid w:val="00544564"/>
    <w:rsid w:val="005445A3"/>
    <w:rsid w:val="005445CB"/>
    <w:rsid w:val="00544680"/>
    <w:rsid w:val="005447F4"/>
    <w:rsid w:val="0054482E"/>
    <w:rsid w:val="00544AF5"/>
    <w:rsid w:val="00544B35"/>
    <w:rsid w:val="00544B3D"/>
    <w:rsid w:val="00544B9B"/>
    <w:rsid w:val="00544C10"/>
    <w:rsid w:val="00544DC1"/>
    <w:rsid w:val="00544EFB"/>
    <w:rsid w:val="00545044"/>
    <w:rsid w:val="00545136"/>
    <w:rsid w:val="00545184"/>
    <w:rsid w:val="005451AE"/>
    <w:rsid w:val="005451FC"/>
    <w:rsid w:val="00545335"/>
    <w:rsid w:val="005453CC"/>
    <w:rsid w:val="005453D5"/>
    <w:rsid w:val="0054551F"/>
    <w:rsid w:val="0054555D"/>
    <w:rsid w:val="00545563"/>
    <w:rsid w:val="00545583"/>
    <w:rsid w:val="005455E7"/>
    <w:rsid w:val="005456C8"/>
    <w:rsid w:val="005456EA"/>
    <w:rsid w:val="0054570B"/>
    <w:rsid w:val="00545824"/>
    <w:rsid w:val="005458D9"/>
    <w:rsid w:val="005458FD"/>
    <w:rsid w:val="00545976"/>
    <w:rsid w:val="00545B06"/>
    <w:rsid w:val="00545BFF"/>
    <w:rsid w:val="00545CAA"/>
    <w:rsid w:val="00545D9F"/>
    <w:rsid w:val="00545DE3"/>
    <w:rsid w:val="00545E5C"/>
    <w:rsid w:val="00545EB7"/>
    <w:rsid w:val="0054607D"/>
    <w:rsid w:val="005460CC"/>
    <w:rsid w:val="005460F6"/>
    <w:rsid w:val="00546161"/>
    <w:rsid w:val="005461C3"/>
    <w:rsid w:val="00546247"/>
    <w:rsid w:val="005462B8"/>
    <w:rsid w:val="005462EC"/>
    <w:rsid w:val="00546301"/>
    <w:rsid w:val="00546311"/>
    <w:rsid w:val="00546431"/>
    <w:rsid w:val="00546470"/>
    <w:rsid w:val="005464F9"/>
    <w:rsid w:val="005466BE"/>
    <w:rsid w:val="005466F1"/>
    <w:rsid w:val="0054690B"/>
    <w:rsid w:val="005469ED"/>
    <w:rsid w:val="00546B2A"/>
    <w:rsid w:val="00546BB2"/>
    <w:rsid w:val="00546CBC"/>
    <w:rsid w:val="00546CDB"/>
    <w:rsid w:val="00546D9D"/>
    <w:rsid w:val="00546E25"/>
    <w:rsid w:val="00546E56"/>
    <w:rsid w:val="00546E8B"/>
    <w:rsid w:val="0054703F"/>
    <w:rsid w:val="00547085"/>
    <w:rsid w:val="00547113"/>
    <w:rsid w:val="00547123"/>
    <w:rsid w:val="00547133"/>
    <w:rsid w:val="0054715F"/>
    <w:rsid w:val="0054716D"/>
    <w:rsid w:val="0054720A"/>
    <w:rsid w:val="0054720B"/>
    <w:rsid w:val="0054720E"/>
    <w:rsid w:val="00547412"/>
    <w:rsid w:val="00547453"/>
    <w:rsid w:val="0054748D"/>
    <w:rsid w:val="0054754D"/>
    <w:rsid w:val="00547661"/>
    <w:rsid w:val="00547680"/>
    <w:rsid w:val="005477A4"/>
    <w:rsid w:val="0054784D"/>
    <w:rsid w:val="0054786F"/>
    <w:rsid w:val="0054791D"/>
    <w:rsid w:val="00547B5E"/>
    <w:rsid w:val="00547C13"/>
    <w:rsid w:val="00547C1B"/>
    <w:rsid w:val="00547C2A"/>
    <w:rsid w:val="00547C44"/>
    <w:rsid w:val="00547CB3"/>
    <w:rsid w:val="00547D79"/>
    <w:rsid w:val="00547D93"/>
    <w:rsid w:val="00547E0C"/>
    <w:rsid w:val="00547E6F"/>
    <w:rsid w:val="0055021B"/>
    <w:rsid w:val="00550221"/>
    <w:rsid w:val="0055028A"/>
    <w:rsid w:val="0055031A"/>
    <w:rsid w:val="0055037E"/>
    <w:rsid w:val="005503D0"/>
    <w:rsid w:val="00550429"/>
    <w:rsid w:val="00550527"/>
    <w:rsid w:val="00550675"/>
    <w:rsid w:val="0055074E"/>
    <w:rsid w:val="00550810"/>
    <w:rsid w:val="00550876"/>
    <w:rsid w:val="005509A5"/>
    <w:rsid w:val="005509F3"/>
    <w:rsid w:val="00550AC9"/>
    <w:rsid w:val="00550E76"/>
    <w:rsid w:val="00550F4E"/>
    <w:rsid w:val="005511BF"/>
    <w:rsid w:val="005512E7"/>
    <w:rsid w:val="00551457"/>
    <w:rsid w:val="00551484"/>
    <w:rsid w:val="005514A1"/>
    <w:rsid w:val="005514F2"/>
    <w:rsid w:val="00551511"/>
    <w:rsid w:val="00551554"/>
    <w:rsid w:val="00551653"/>
    <w:rsid w:val="00551711"/>
    <w:rsid w:val="00551813"/>
    <w:rsid w:val="005518D2"/>
    <w:rsid w:val="005518DA"/>
    <w:rsid w:val="005518E0"/>
    <w:rsid w:val="00551A4A"/>
    <w:rsid w:val="00551AEE"/>
    <w:rsid w:val="00551B2C"/>
    <w:rsid w:val="00551BE7"/>
    <w:rsid w:val="00551C06"/>
    <w:rsid w:val="00551C17"/>
    <w:rsid w:val="00551C6C"/>
    <w:rsid w:val="00551CFB"/>
    <w:rsid w:val="00551DFE"/>
    <w:rsid w:val="00551E5B"/>
    <w:rsid w:val="00551FE9"/>
    <w:rsid w:val="005520CC"/>
    <w:rsid w:val="0055212A"/>
    <w:rsid w:val="0055218A"/>
    <w:rsid w:val="00552194"/>
    <w:rsid w:val="005521CC"/>
    <w:rsid w:val="005521F3"/>
    <w:rsid w:val="00552351"/>
    <w:rsid w:val="005523EB"/>
    <w:rsid w:val="00552452"/>
    <w:rsid w:val="005524BD"/>
    <w:rsid w:val="00552546"/>
    <w:rsid w:val="00552580"/>
    <w:rsid w:val="005526E2"/>
    <w:rsid w:val="0055274A"/>
    <w:rsid w:val="005527C4"/>
    <w:rsid w:val="005528E6"/>
    <w:rsid w:val="00552931"/>
    <w:rsid w:val="00552BE1"/>
    <w:rsid w:val="00552C1C"/>
    <w:rsid w:val="00552D0B"/>
    <w:rsid w:val="00552D91"/>
    <w:rsid w:val="00552DA0"/>
    <w:rsid w:val="00552E1D"/>
    <w:rsid w:val="00552E22"/>
    <w:rsid w:val="00552E94"/>
    <w:rsid w:val="00552ED3"/>
    <w:rsid w:val="00552FAC"/>
    <w:rsid w:val="00552FFB"/>
    <w:rsid w:val="00553007"/>
    <w:rsid w:val="005530B2"/>
    <w:rsid w:val="0055314C"/>
    <w:rsid w:val="00553157"/>
    <w:rsid w:val="00553318"/>
    <w:rsid w:val="0055336E"/>
    <w:rsid w:val="00553455"/>
    <w:rsid w:val="0055348B"/>
    <w:rsid w:val="00553594"/>
    <w:rsid w:val="005535E9"/>
    <w:rsid w:val="0055367B"/>
    <w:rsid w:val="005537A1"/>
    <w:rsid w:val="005537C4"/>
    <w:rsid w:val="005537F4"/>
    <w:rsid w:val="00553869"/>
    <w:rsid w:val="00553875"/>
    <w:rsid w:val="005538AB"/>
    <w:rsid w:val="00553957"/>
    <w:rsid w:val="005539A2"/>
    <w:rsid w:val="005539E0"/>
    <w:rsid w:val="00553A88"/>
    <w:rsid w:val="00553D33"/>
    <w:rsid w:val="00553D76"/>
    <w:rsid w:val="00553F3C"/>
    <w:rsid w:val="00554099"/>
    <w:rsid w:val="005540F9"/>
    <w:rsid w:val="005541B0"/>
    <w:rsid w:val="0055424D"/>
    <w:rsid w:val="0055426D"/>
    <w:rsid w:val="00554272"/>
    <w:rsid w:val="005542AD"/>
    <w:rsid w:val="005542D7"/>
    <w:rsid w:val="0055448C"/>
    <w:rsid w:val="005544AF"/>
    <w:rsid w:val="0055458D"/>
    <w:rsid w:val="00554641"/>
    <w:rsid w:val="00554735"/>
    <w:rsid w:val="0055475C"/>
    <w:rsid w:val="005548A5"/>
    <w:rsid w:val="00554927"/>
    <w:rsid w:val="00554959"/>
    <w:rsid w:val="00554A32"/>
    <w:rsid w:val="00554A50"/>
    <w:rsid w:val="00554A63"/>
    <w:rsid w:val="00554C87"/>
    <w:rsid w:val="00554C8C"/>
    <w:rsid w:val="00554CB2"/>
    <w:rsid w:val="00554DE1"/>
    <w:rsid w:val="00554E37"/>
    <w:rsid w:val="00554EFE"/>
    <w:rsid w:val="00554F4E"/>
    <w:rsid w:val="00554F65"/>
    <w:rsid w:val="005550A3"/>
    <w:rsid w:val="005550D2"/>
    <w:rsid w:val="005550F7"/>
    <w:rsid w:val="005551F2"/>
    <w:rsid w:val="005552CF"/>
    <w:rsid w:val="005553C5"/>
    <w:rsid w:val="00555435"/>
    <w:rsid w:val="0055546A"/>
    <w:rsid w:val="0055547A"/>
    <w:rsid w:val="0055547D"/>
    <w:rsid w:val="005555C8"/>
    <w:rsid w:val="00555617"/>
    <w:rsid w:val="005556DC"/>
    <w:rsid w:val="00555729"/>
    <w:rsid w:val="0055573C"/>
    <w:rsid w:val="00555740"/>
    <w:rsid w:val="0055587A"/>
    <w:rsid w:val="00555936"/>
    <w:rsid w:val="00555A5C"/>
    <w:rsid w:val="00555BFC"/>
    <w:rsid w:val="00555C77"/>
    <w:rsid w:val="00555D83"/>
    <w:rsid w:val="00555E9A"/>
    <w:rsid w:val="00555EEA"/>
    <w:rsid w:val="00555F3D"/>
    <w:rsid w:val="00555FAD"/>
    <w:rsid w:val="00556001"/>
    <w:rsid w:val="0055604E"/>
    <w:rsid w:val="005561D4"/>
    <w:rsid w:val="005561FE"/>
    <w:rsid w:val="0055623F"/>
    <w:rsid w:val="005562A6"/>
    <w:rsid w:val="005562D7"/>
    <w:rsid w:val="005562F5"/>
    <w:rsid w:val="00556384"/>
    <w:rsid w:val="005563FF"/>
    <w:rsid w:val="005565D5"/>
    <w:rsid w:val="0055660A"/>
    <w:rsid w:val="00556691"/>
    <w:rsid w:val="005566AD"/>
    <w:rsid w:val="0055670A"/>
    <w:rsid w:val="0055676A"/>
    <w:rsid w:val="0055681B"/>
    <w:rsid w:val="0055681C"/>
    <w:rsid w:val="0055682F"/>
    <w:rsid w:val="0055694A"/>
    <w:rsid w:val="00556A04"/>
    <w:rsid w:val="00556A22"/>
    <w:rsid w:val="00556A47"/>
    <w:rsid w:val="00556A90"/>
    <w:rsid w:val="00556BBF"/>
    <w:rsid w:val="00556D36"/>
    <w:rsid w:val="00556D85"/>
    <w:rsid w:val="00556F2A"/>
    <w:rsid w:val="00556F70"/>
    <w:rsid w:val="005570EE"/>
    <w:rsid w:val="0055711B"/>
    <w:rsid w:val="0055712B"/>
    <w:rsid w:val="00557215"/>
    <w:rsid w:val="00557278"/>
    <w:rsid w:val="005572E0"/>
    <w:rsid w:val="00557389"/>
    <w:rsid w:val="00557399"/>
    <w:rsid w:val="005573D3"/>
    <w:rsid w:val="00557440"/>
    <w:rsid w:val="005574D4"/>
    <w:rsid w:val="00557571"/>
    <w:rsid w:val="00557581"/>
    <w:rsid w:val="0055772B"/>
    <w:rsid w:val="0055776B"/>
    <w:rsid w:val="00557783"/>
    <w:rsid w:val="005577DD"/>
    <w:rsid w:val="00557894"/>
    <w:rsid w:val="005578DC"/>
    <w:rsid w:val="00557935"/>
    <w:rsid w:val="005579E0"/>
    <w:rsid w:val="00557A86"/>
    <w:rsid w:val="00557BEC"/>
    <w:rsid w:val="00557C70"/>
    <w:rsid w:val="00557C88"/>
    <w:rsid w:val="00557C9C"/>
    <w:rsid w:val="00557CC0"/>
    <w:rsid w:val="00557CE5"/>
    <w:rsid w:val="00557D00"/>
    <w:rsid w:val="00557E09"/>
    <w:rsid w:val="00560004"/>
    <w:rsid w:val="0056013F"/>
    <w:rsid w:val="00560191"/>
    <w:rsid w:val="00560331"/>
    <w:rsid w:val="00560359"/>
    <w:rsid w:val="00560417"/>
    <w:rsid w:val="0056043B"/>
    <w:rsid w:val="005604CA"/>
    <w:rsid w:val="005606E3"/>
    <w:rsid w:val="00560732"/>
    <w:rsid w:val="0056080D"/>
    <w:rsid w:val="00560815"/>
    <w:rsid w:val="0056088D"/>
    <w:rsid w:val="00560914"/>
    <w:rsid w:val="0056094E"/>
    <w:rsid w:val="00560967"/>
    <w:rsid w:val="00560B01"/>
    <w:rsid w:val="00560C4E"/>
    <w:rsid w:val="00560C5C"/>
    <w:rsid w:val="00560D41"/>
    <w:rsid w:val="00560D5B"/>
    <w:rsid w:val="00560DDC"/>
    <w:rsid w:val="00560E0E"/>
    <w:rsid w:val="00560EA7"/>
    <w:rsid w:val="00560EBD"/>
    <w:rsid w:val="00560EE0"/>
    <w:rsid w:val="00560F4A"/>
    <w:rsid w:val="00561145"/>
    <w:rsid w:val="005611C6"/>
    <w:rsid w:val="00561236"/>
    <w:rsid w:val="00561326"/>
    <w:rsid w:val="005613A6"/>
    <w:rsid w:val="00561424"/>
    <w:rsid w:val="00561434"/>
    <w:rsid w:val="00561446"/>
    <w:rsid w:val="005614F9"/>
    <w:rsid w:val="00561581"/>
    <w:rsid w:val="0056161C"/>
    <w:rsid w:val="005616E2"/>
    <w:rsid w:val="00561792"/>
    <w:rsid w:val="00561806"/>
    <w:rsid w:val="0056185E"/>
    <w:rsid w:val="00561937"/>
    <w:rsid w:val="0056195B"/>
    <w:rsid w:val="005619B5"/>
    <w:rsid w:val="00561A92"/>
    <w:rsid w:val="00561B11"/>
    <w:rsid w:val="00561B17"/>
    <w:rsid w:val="00561BA0"/>
    <w:rsid w:val="00561C50"/>
    <w:rsid w:val="00561C56"/>
    <w:rsid w:val="00561C83"/>
    <w:rsid w:val="00561DBF"/>
    <w:rsid w:val="00561E0B"/>
    <w:rsid w:val="00561E16"/>
    <w:rsid w:val="00561E59"/>
    <w:rsid w:val="00561EC2"/>
    <w:rsid w:val="00562001"/>
    <w:rsid w:val="0056210C"/>
    <w:rsid w:val="00562250"/>
    <w:rsid w:val="005622CD"/>
    <w:rsid w:val="005624E5"/>
    <w:rsid w:val="005627E1"/>
    <w:rsid w:val="005627F8"/>
    <w:rsid w:val="0056287C"/>
    <w:rsid w:val="005628DF"/>
    <w:rsid w:val="00562919"/>
    <w:rsid w:val="00562AF0"/>
    <w:rsid w:val="00562B06"/>
    <w:rsid w:val="00562B49"/>
    <w:rsid w:val="00562B71"/>
    <w:rsid w:val="00562D56"/>
    <w:rsid w:val="00562DE9"/>
    <w:rsid w:val="00562E22"/>
    <w:rsid w:val="00562EC1"/>
    <w:rsid w:val="00562F24"/>
    <w:rsid w:val="00562F35"/>
    <w:rsid w:val="00562F57"/>
    <w:rsid w:val="00562FCB"/>
    <w:rsid w:val="00562FE0"/>
    <w:rsid w:val="0056304A"/>
    <w:rsid w:val="00563167"/>
    <w:rsid w:val="005631F6"/>
    <w:rsid w:val="0056337C"/>
    <w:rsid w:val="00563452"/>
    <w:rsid w:val="0056348D"/>
    <w:rsid w:val="005634F0"/>
    <w:rsid w:val="0056356B"/>
    <w:rsid w:val="00563915"/>
    <w:rsid w:val="00563A94"/>
    <w:rsid w:val="00563AB0"/>
    <w:rsid w:val="00563B8F"/>
    <w:rsid w:val="00563C29"/>
    <w:rsid w:val="00563C68"/>
    <w:rsid w:val="00563C85"/>
    <w:rsid w:val="00563CA7"/>
    <w:rsid w:val="00563EB1"/>
    <w:rsid w:val="00563F41"/>
    <w:rsid w:val="0056409F"/>
    <w:rsid w:val="00564315"/>
    <w:rsid w:val="0056436E"/>
    <w:rsid w:val="00564594"/>
    <w:rsid w:val="005645BF"/>
    <w:rsid w:val="005646FD"/>
    <w:rsid w:val="0056481B"/>
    <w:rsid w:val="00564873"/>
    <w:rsid w:val="005648F3"/>
    <w:rsid w:val="005649A5"/>
    <w:rsid w:val="00564B31"/>
    <w:rsid w:val="00564C36"/>
    <w:rsid w:val="00564CA4"/>
    <w:rsid w:val="00564D0F"/>
    <w:rsid w:val="00564D92"/>
    <w:rsid w:val="00564DDE"/>
    <w:rsid w:val="00564E00"/>
    <w:rsid w:val="00564ED1"/>
    <w:rsid w:val="00564F95"/>
    <w:rsid w:val="00565183"/>
    <w:rsid w:val="00565205"/>
    <w:rsid w:val="00565304"/>
    <w:rsid w:val="0056533B"/>
    <w:rsid w:val="0056536E"/>
    <w:rsid w:val="005653A6"/>
    <w:rsid w:val="0056550A"/>
    <w:rsid w:val="00565694"/>
    <w:rsid w:val="005656C1"/>
    <w:rsid w:val="00565794"/>
    <w:rsid w:val="00565832"/>
    <w:rsid w:val="0056588F"/>
    <w:rsid w:val="005658E3"/>
    <w:rsid w:val="0056593A"/>
    <w:rsid w:val="00565A47"/>
    <w:rsid w:val="00565AF8"/>
    <w:rsid w:val="00565B6E"/>
    <w:rsid w:val="00565BAF"/>
    <w:rsid w:val="00565C3A"/>
    <w:rsid w:val="00565D02"/>
    <w:rsid w:val="00565DC4"/>
    <w:rsid w:val="00565DDC"/>
    <w:rsid w:val="00565E18"/>
    <w:rsid w:val="00565E7F"/>
    <w:rsid w:val="00565F98"/>
    <w:rsid w:val="00565FDF"/>
    <w:rsid w:val="0056600B"/>
    <w:rsid w:val="00566113"/>
    <w:rsid w:val="00566143"/>
    <w:rsid w:val="0056619C"/>
    <w:rsid w:val="005661E2"/>
    <w:rsid w:val="00566247"/>
    <w:rsid w:val="00566275"/>
    <w:rsid w:val="00566304"/>
    <w:rsid w:val="00566307"/>
    <w:rsid w:val="0056638A"/>
    <w:rsid w:val="00566486"/>
    <w:rsid w:val="00566496"/>
    <w:rsid w:val="005665FB"/>
    <w:rsid w:val="00566703"/>
    <w:rsid w:val="0056673F"/>
    <w:rsid w:val="00566809"/>
    <w:rsid w:val="005668BE"/>
    <w:rsid w:val="005668CB"/>
    <w:rsid w:val="005668FB"/>
    <w:rsid w:val="00566953"/>
    <w:rsid w:val="00566A92"/>
    <w:rsid w:val="00566C0B"/>
    <w:rsid w:val="00566C23"/>
    <w:rsid w:val="00566C64"/>
    <w:rsid w:val="00566D07"/>
    <w:rsid w:val="00566DB0"/>
    <w:rsid w:val="00566F3E"/>
    <w:rsid w:val="00566FAB"/>
    <w:rsid w:val="00567076"/>
    <w:rsid w:val="00567098"/>
    <w:rsid w:val="005670D2"/>
    <w:rsid w:val="005671F6"/>
    <w:rsid w:val="005675C3"/>
    <w:rsid w:val="0056781B"/>
    <w:rsid w:val="005678E5"/>
    <w:rsid w:val="00567930"/>
    <w:rsid w:val="0056793B"/>
    <w:rsid w:val="00567977"/>
    <w:rsid w:val="00567A04"/>
    <w:rsid w:val="00567C13"/>
    <w:rsid w:val="00567D08"/>
    <w:rsid w:val="00567D78"/>
    <w:rsid w:val="00567D94"/>
    <w:rsid w:val="00567DB1"/>
    <w:rsid w:val="00567DE4"/>
    <w:rsid w:val="00567ECE"/>
    <w:rsid w:val="00567FA5"/>
    <w:rsid w:val="00567FA7"/>
    <w:rsid w:val="00567FDE"/>
    <w:rsid w:val="00570025"/>
    <w:rsid w:val="005700BC"/>
    <w:rsid w:val="0057019A"/>
    <w:rsid w:val="00570297"/>
    <w:rsid w:val="0057043E"/>
    <w:rsid w:val="0057044B"/>
    <w:rsid w:val="00570491"/>
    <w:rsid w:val="005704BD"/>
    <w:rsid w:val="0057054E"/>
    <w:rsid w:val="005706C4"/>
    <w:rsid w:val="0057072B"/>
    <w:rsid w:val="00570733"/>
    <w:rsid w:val="005707F5"/>
    <w:rsid w:val="0057081A"/>
    <w:rsid w:val="005708A4"/>
    <w:rsid w:val="005708D6"/>
    <w:rsid w:val="00570921"/>
    <w:rsid w:val="00570929"/>
    <w:rsid w:val="00570977"/>
    <w:rsid w:val="00570A24"/>
    <w:rsid w:val="00570A47"/>
    <w:rsid w:val="00570A5A"/>
    <w:rsid w:val="00570A8C"/>
    <w:rsid w:val="00570B73"/>
    <w:rsid w:val="00570B90"/>
    <w:rsid w:val="00570BEA"/>
    <w:rsid w:val="00570CD2"/>
    <w:rsid w:val="00570D0F"/>
    <w:rsid w:val="00570DF1"/>
    <w:rsid w:val="00570E37"/>
    <w:rsid w:val="00570ED2"/>
    <w:rsid w:val="00570F21"/>
    <w:rsid w:val="00570F58"/>
    <w:rsid w:val="00570F5A"/>
    <w:rsid w:val="00570FA4"/>
    <w:rsid w:val="0057109C"/>
    <w:rsid w:val="005711B1"/>
    <w:rsid w:val="005711C4"/>
    <w:rsid w:val="0057123A"/>
    <w:rsid w:val="005712C3"/>
    <w:rsid w:val="00571491"/>
    <w:rsid w:val="0057149A"/>
    <w:rsid w:val="005714B2"/>
    <w:rsid w:val="00571541"/>
    <w:rsid w:val="0057157E"/>
    <w:rsid w:val="005715C3"/>
    <w:rsid w:val="0057160E"/>
    <w:rsid w:val="00571692"/>
    <w:rsid w:val="005716D5"/>
    <w:rsid w:val="005716EF"/>
    <w:rsid w:val="0057174B"/>
    <w:rsid w:val="0057178A"/>
    <w:rsid w:val="005717D8"/>
    <w:rsid w:val="005717E5"/>
    <w:rsid w:val="00571933"/>
    <w:rsid w:val="005719CD"/>
    <w:rsid w:val="00571A55"/>
    <w:rsid w:val="00571A58"/>
    <w:rsid w:val="00571AFF"/>
    <w:rsid w:val="00571B01"/>
    <w:rsid w:val="00571B60"/>
    <w:rsid w:val="00571BCD"/>
    <w:rsid w:val="00571BF2"/>
    <w:rsid w:val="00571C65"/>
    <w:rsid w:val="00571EBF"/>
    <w:rsid w:val="00571F52"/>
    <w:rsid w:val="00572120"/>
    <w:rsid w:val="0057219C"/>
    <w:rsid w:val="00572318"/>
    <w:rsid w:val="00572343"/>
    <w:rsid w:val="005724E1"/>
    <w:rsid w:val="0057250C"/>
    <w:rsid w:val="0057251C"/>
    <w:rsid w:val="00572551"/>
    <w:rsid w:val="005725B1"/>
    <w:rsid w:val="005725FD"/>
    <w:rsid w:val="00572688"/>
    <w:rsid w:val="005726C3"/>
    <w:rsid w:val="00572780"/>
    <w:rsid w:val="005729C7"/>
    <w:rsid w:val="00572A2C"/>
    <w:rsid w:val="00572B26"/>
    <w:rsid w:val="00572B3F"/>
    <w:rsid w:val="00572B47"/>
    <w:rsid w:val="00572CDF"/>
    <w:rsid w:val="00572D43"/>
    <w:rsid w:val="00572D74"/>
    <w:rsid w:val="00572E19"/>
    <w:rsid w:val="00572F45"/>
    <w:rsid w:val="00572FA7"/>
    <w:rsid w:val="0057301E"/>
    <w:rsid w:val="00573153"/>
    <w:rsid w:val="00573244"/>
    <w:rsid w:val="00573318"/>
    <w:rsid w:val="0057333D"/>
    <w:rsid w:val="00573349"/>
    <w:rsid w:val="005733DC"/>
    <w:rsid w:val="00573547"/>
    <w:rsid w:val="0057355D"/>
    <w:rsid w:val="005735E4"/>
    <w:rsid w:val="0057369F"/>
    <w:rsid w:val="005736BC"/>
    <w:rsid w:val="005736C4"/>
    <w:rsid w:val="0057383E"/>
    <w:rsid w:val="00573889"/>
    <w:rsid w:val="005738AE"/>
    <w:rsid w:val="005738F4"/>
    <w:rsid w:val="00573938"/>
    <w:rsid w:val="005739D2"/>
    <w:rsid w:val="005739D3"/>
    <w:rsid w:val="00573A55"/>
    <w:rsid w:val="00573AC3"/>
    <w:rsid w:val="00573B17"/>
    <w:rsid w:val="00573C01"/>
    <w:rsid w:val="00573D42"/>
    <w:rsid w:val="00573D61"/>
    <w:rsid w:val="00573D96"/>
    <w:rsid w:val="00573E88"/>
    <w:rsid w:val="00573F64"/>
    <w:rsid w:val="00573FA5"/>
    <w:rsid w:val="00574160"/>
    <w:rsid w:val="005741C1"/>
    <w:rsid w:val="005741D2"/>
    <w:rsid w:val="0057444D"/>
    <w:rsid w:val="005745FB"/>
    <w:rsid w:val="00574717"/>
    <w:rsid w:val="00574734"/>
    <w:rsid w:val="00574767"/>
    <w:rsid w:val="0057477C"/>
    <w:rsid w:val="005748B8"/>
    <w:rsid w:val="00574956"/>
    <w:rsid w:val="0057498B"/>
    <w:rsid w:val="00574A06"/>
    <w:rsid w:val="00574A07"/>
    <w:rsid w:val="00574B8B"/>
    <w:rsid w:val="00574BC6"/>
    <w:rsid w:val="00574C23"/>
    <w:rsid w:val="00574D50"/>
    <w:rsid w:val="00574DFC"/>
    <w:rsid w:val="00574E75"/>
    <w:rsid w:val="00574EB7"/>
    <w:rsid w:val="00574F75"/>
    <w:rsid w:val="00574F92"/>
    <w:rsid w:val="00574FBA"/>
    <w:rsid w:val="00575001"/>
    <w:rsid w:val="0057504F"/>
    <w:rsid w:val="005751FF"/>
    <w:rsid w:val="00575258"/>
    <w:rsid w:val="0057525D"/>
    <w:rsid w:val="0057527B"/>
    <w:rsid w:val="00575343"/>
    <w:rsid w:val="00575382"/>
    <w:rsid w:val="005753AC"/>
    <w:rsid w:val="00575412"/>
    <w:rsid w:val="00575619"/>
    <w:rsid w:val="0057568F"/>
    <w:rsid w:val="0057572F"/>
    <w:rsid w:val="0057577E"/>
    <w:rsid w:val="00575814"/>
    <w:rsid w:val="00575851"/>
    <w:rsid w:val="0057588A"/>
    <w:rsid w:val="005758A8"/>
    <w:rsid w:val="005758C9"/>
    <w:rsid w:val="00575AE2"/>
    <w:rsid w:val="00575AF6"/>
    <w:rsid w:val="00575EBE"/>
    <w:rsid w:val="00575EBF"/>
    <w:rsid w:val="00575FC5"/>
    <w:rsid w:val="00576011"/>
    <w:rsid w:val="0057608D"/>
    <w:rsid w:val="0057608E"/>
    <w:rsid w:val="005760C1"/>
    <w:rsid w:val="005760C3"/>
    <w:rsid w:val="0057615C"/>
    <w:rsid w:val="00576250"/>
    <w:rsid w:val="0057626E"/>
    <w:rsid w:val="005762D4"/>
    <w:rsid w:val="0057639A"/>
    <w:rsid w:val="005763CC"/>
    <w:rsid w:val="0057656C"/>
    <w:rsid w:val="00576588"/>
    <w:rsid w:val="005765DC"/>
    <w:rsid w:val="005766FF"/>
    <w:rsid w:val="00576792"/>
    <w:rsid w:val="005767CF"/>
    <w:rsid w:val="00576926"/>
    <w:rsid w:val="00576971"/>
    <w:rsid w:val="005769C9"/>
    <w:rsid w:val="005769DB"/>
    <w:rsid w:val="00576B40"/>
    <w:rsid w:val="00576BFD"/>
    <w:rsid w:val="00576C50"/>
    <w:rsid w:val="00576CDF"/>
    <w:rsid w:val="00576D10"/>
    <w:rsid w:val="00576DAE"/>
    <w:rsid w:val="00576DE1"/>
    <w:rsid w:val="00576E60"/>
    <w:rsid w:val="00576EE9"/>
    <w:rsid w:val="00576F3D"/>
    <w:rsid w:val="00577089"/>
    <w:rsid w:val="005770A9"/>
    <w:rsid w:val="005770C7"/>
    <w:rsid w:val="00577148"/>
    <w:rsid w:val="00577182"/>
    <w:rsid w:val="00577324"/>
    <w:rsid w:val="00577346"/>
    <w:rsid w:val="005773A5"/>
    <w:rsid w:val="005773E2"/>
    <w:rsid w:val="00577440"/>
    <w:rsid w:val="005777FA"/>
    <w:rsid w:val="00577806"/>
    <w:rsid w:val="00577943"/>
    <w:rsid w:val="00577990"/>
    <w:rsid w:val="00577AB8"/>
    <w:rsid w:val="00577B16"/>
    <w:rsid w:val="00577B80"/>
    <w:rsid w:val="00577B81"/>
    <w:rsid w:val="00577BB7"/>
    <w:rsid w:val="00577C19"/>
    <w:rsid w:val="00577C95"/>
    <w:rsid w:val="00577D82"/>
    <w:rsid w:val="00577E6E"/>
    <w:rsid w:val="005800D6"/>
    <w:rsid w:val="005801A8"/>
    <w:rsid w:val="0058027F"/>
    <w:rsid w:val="005802E1"/>
    <w:rsid w:val="00580381"/>
    <w:rsid w:val="005804B6"/>
    <w:rsid w:val="005804D3"/>
    <w:rsid w:val="0058051C"/>
    <w:rsid w:val="005805B8"/>
    <w:rsid w:val="005805FE"/>
    <w:rsid w:val="00580656"/>
    <w:rsid w:val="005806B6"/>
    <w:rsid w:val="005806FD"/>
    <w:rsid w:val="00580770"/>
    <w:rsid w:val="005807B2"/>
    <w:rsid w:val="005809AC"/>
    <w:rsid w:val="00580AFD"/>
    <w:rsid w:val="00580BE0"/>
    <w:rsid w:val="00580C36"/>
    <w:rsid w:val="00580C44"/>
    <w:rsid w:val="00580C90"/>
    <w:rsid w:val="00580D43"/>
    <w:rsid w:val="00580D48"/>
    <w:rsid w:val="00580DC1"/>
    <w:rsid w:val="00580DE8"/>
    <w:rsid w:val="00580E55"/>
    <w:rsid w:val="00580F41"/>
    <w:rsid w:val="00580FAC"/>
    <w:rsid w:val="00580FED"/>
    <w:rsid w:val="00581002"/>
    <w:rsid w:val="00581006"/>
    <w:rsid w:val="00581007"/>
    <w:rsid w:val="00581024"/>
    <w:rsid w:val="0058117B"/>
    <w:rsid w:val="00581202"/>
    <w:rsid w:val="00581237"/>
    <w:rsid w:val="0058125D"/>
    <w:rsid w:val="00581278"/>
    <w:rsid w:val="00581475"/>
    <w:rsid w:val="005814C4"/>
    <w:rsid w:val="0058179C"/>
    <w:rsid w:val="005817A7"/>
    <w:rsid w:val="005817D5"/>
    <w:rsid w:val="00581809"/>
    <w:rsid w:val="00581823"/>
    <w:rsid w:val="00581918"/>
    <w:rsid w:val="00581969"/>
    <w:rsid w:val="00581ACD"/>
    <w:rsid w:val="00581B29"/>
    <w:rsid w:val="00581D17"/>
    <w:rsid w:val="00581D94"/>
    <w:rsid w:val="00581DBF"/>
    <w:rsid w:val="00581E6F"/>
    <w:rsid w:val="00581F41"/>
    <w:rsid w:val="00582123"/>
    <w:rsid w:val="00582183"/>
    <w:rsid w:val="0058240A"/>
    <w:rsid w:val="0058240C"/>
    <w:rsid w:val="005824CB"/>
    <w:rsid w:val="005824F2"/>
    <w:rsid w:val="005824F8"/>
    <w:rsid w:val="0058258F"/>
    <w:rsid w:val="005825F2"/>
    <w:rsid w:val="00582709"/>
    <w:rsid w:val="005827A5"/>
    <w:rsid w:val="005827DC"/>
    <w:rsid w:val="00582820"/>
    <w:rsid w:val="00582858"/>
    <w:rsid w:val="00582887"/>
    <w:rsid w:val="005828C4"/>
    <w:rsid w:val="0058298D"/>
    <w:rsid w:val="005829C9"/>
    <w:rsid w:val="005829DD"/>
    <w:rsid w:val="00582A63"/>
    <w:rsid w:val="00582AB6"/>
    <w:rsid w:val="00582B1E"/>
    <w:rsid w:val="00582B92"/>
    <w:rsid w:val="00582C43"/>
    <w:rsid w:val="00582CB8"/>
    <w:rsid w:val="00582CDB"/>
    <w:rsid w:val="00582DDC"/>
    <w:rsid w:val="00582F51"/>
    <w:rsid w:val="00582FAC"/>
    <w:rsid w:val="00583212"/>
    <w:rsid w:val="005832B9"/>
    <w:rsid w:val="005832FC"/>
    <w:rsid w:val="00583308"/>
    <w:rsid w:val="00583336"/>
    <w:rsid w:val="005833A3"/>
    <w:rsid w:val="00583490"/>
    <w:rsid w:val="005834E0"/>
    <w:rsid w:val="0058351C"/>
    <w:rsid w:val="00583536"/>
    <w:rsid w:val="00583598"/>
    <w:rsid w:val="005836EC"/>
    <w:rsid w:val="00583827"/>
    <w:rsid w:val="00583835"/>
    <w:rsid w:val="0058384A"/>
    <w:rsid w:val="00583886"/>
    <w:rsid w:val="00583888"/>
    <w:rsid w:val="00583932"/>
    <w:rsid w:val="005839B6"/>
    <w:rsid w:val="005839C9"/>
    <w:rsid w:val="005839E5"/>
    <w:rsid w:val="00583A3F"/>
    <w:rsid w:val="00583AA0"/>
    <w:rsid w:val="00583D0F"/>
    <w:rsid w:val="00583F1A"/>
    <w:rsid w:val="00583F25"/>
    <w:rsid w:val="00583FB0"/>
    <w:rsid w:val="0058401E"/>
    <w:rsid w:val="005840E9"/>
    <w:rsid w:val="0058411B"/>
    <w:rsid w:val="00584139"/>
    <w:rsid w:val="00584190"/>
    <w:rsid w:val="00584236"/>
    <w:rsid w:val="005842A3"/>
    <w:rsid w:val="00584302"/>
    <w:rsid w:val="00584425"/>
    <w:rsid w:val="005845C5"/>
    <w:rsid w:val="0058463C"/>
    <w:rsid w:val="00584701"/>
    <w:rsid w:val="00584795"/>
    <w:rsid w:val="005847CB"/>
    <w:rsid w:val="0058490B"/>
    <w:rsid w:val="00584A45"/>
    <w:rsid w:val="00584A4B"/>
    <w:rsid w:val="00584B19"/>
    <w:rsid w:val="00584B86"/>
    <w:rsid w:val="00584CA6"/>
    <w:rsid w:val="00584D64"/>
    <w:rsid w:val="00584D65"/>
    <w:rsid w:val="00584E00"/>
    <w:rsid w:val="00584E12"/>
    <w:rsid w:val="00584EF4"/>
    <w:rsid w:val="00584F1B"/>
    <w:rsid w:val="00584F45"/>
    <w:rsid w:val="00584FC2"/>
    <w:rsid w:val="00585049"/>
    <w:rsid w:val="0058505F"/>
    <w:rsid w:val="005850A7"/>
    <w:rsid w:val="00585108"/>
    <w:rsid w:val="0058518B"/>
    <w:rsid w:val="00585363"/>
    <w:rsid w:val="00585437"/>
    <w:rsid w:val="0058544A"/>
    <w:rsid w:val="00585468"/>
    <w:rsid w:val="0058549F"/>
    <w:rsid w:val="005854AE"/>
    <w:rsid w:val="005854CE"/>
    <w:rsid w:val="00585607"/>
    <w:rsid w:val="005857DA"/>
    <w:rsid w:val="00585814"/>
    <w:rsid w:val="0058584E"/>
    <w:rsid w:val="00585868"/>
    <w:rsid w:val="005858F3"/>
    <w:rsid w:val="00585902"/>
    <w:rsid w:val="00585974"/>
    <w:rsid w:val="00585C81"/>
    <w:rsid w:val="00585DF6"/>
    <w:rsid w:val="00585E3F"/>
    <w:rsid w:val="00585FA1"/>
    <w:rsid w:val="00585FB0"/>
    <w:rsid w:val="00586085"/>
    <w:rsid w:val="00586108"/>
    <w:rsid w:val="00586263"/>
    <w:rsid w:val="00586326"/>
    <w:rsid w:val="005863EF"/>
    <w:rsid w:val="00586642"/>
    <w:rsid w:val="005866B2"/>
    <w:rsid w:val="00586762"/>
    <w:rsid w:val="00586801"/>
    <w:rsid w:val="0058682E"/>
    <w:rsid w:val="0058683C"/>
    <w:rsid w:val="00586842"/>
    <w:rsid w:val="005868C4"/>
    <w:rsid w:val="00586929"/>
    <w:rsid w:val="00586948"/>
    <w:rsid w:val="0058698D"/>
    <w:rsid w:val="00586A3C"/>
    <w:rsid w:val="00586AD4"/>
    <w:rsid w:val="00586BD6"/>
    <w:rsid w:val="00586C12"/>
    <w:rsid w:val="00586C94"/>
    <w:rsid w:val="00586CB1"/>
    <w:rsid w:val="00586CBF"/>
    <w:rsid w:val="00586CC2"/>
    <w:rsid w:val="00586E5B"/>
    <w:rsid w:val="00586EFF"/>
    <w:rsid w:val="00586F49"/>
    <w:rsid w:val="00586F6D"/>
    <w:rsid w:val="00586FAD"/>
    <w:rsid w:val="00587015"/>
    <w:rsid w:val="005870EA"/>
    <w:rsid w:val="00587111"/>
    <w:rsid w:val="00587120"/>
    <w:rsid w:val="005872CA"/>
    <w:rsid w:val="00587396"/>
    <w:rsid w:val="00587426"/>
    <w:rsid w:val="0058751D"/>
    <w:rsid w:val="0058757F"/>
    <w:rsid w:val="005875B8"/>
    <w:rsid w:val="005875EB"/>
    <w:rsid w:val="005876AE"/>
    <w:rsid w:val="005876FE"/>
    <w:rsid w:val="00587722"/>
    <w:rsid w:val="00587762"/>
    <w:rsid w:val="0058779C"/>
    <w:rsid w:val="005877E8"/>
    <w:rsid w:val="0058780D"/>
    <w:rsid w:val="00587867"/>
    <w:rsid w:val="00587962"/>
    <w:rsid w:val="00587B29"/>
    <w:rsid w:val="00587B30"/>
    <w:rsid w:val="00587B69"/>
    <w:rsid w:val="00587BA5"/>
    <w:rsid w:val="00587C5A"/>
    <w:rsid w:val="00587C94"/>
    <w:rsid w:val="00587CD7"/>
    <w:rsid w:val="00587CE9"/>
    <w:rsid w:val="00587DDF"/>
    <w:rsid w:val="00587E16"/>
    <w:rsid w:val="00587F38"/>
    <w:rsid w:val="00587FD5"/>
    <w:rsid w:val="00590158"/>
    <w:rsid w:val="0059038E"/>
    <w:rsid w:val="005903DB"/>
    <w:rsid w:val="00590401"/>
    <w:rsid w:val="005904F6"/>
    <w:rsid w:val="00590519"/>
    <w:rsid w:val="0059056F"/>
    <w:rsid w:val="005905AF"/>
    <w:rsid w:val="005905CE"/>
    <w:rsid w:val="005905DA"/>
    <w:rsid w:val="00590668"/>
    <w:rsid w:val="005906BD"/>
    <w:rsid w:val="00590721"/>
    <w:rsid w:val="00590789"/>
    <w:rsid w:val="00590812"/>
    <w:rsid w:val="00590881"/>
    <w:rsid w:val="0059093A"/>
    <w:rsid w:val="00590B6B"/>
    <w:rsid w:val="00590C38"/>
    <w:rsid w:val="00590C73"/>
    <w:rsid w:val="00590E3B"/>
    <w:rsid w:val="00590E87"/>
    <w:rsid w:val="00590F5A"/>
    <w:rsid w:val="0059120E"/>
    <w:rsid w:val="00591266"/>
    <w:rsid w:val="005912F9"/>
    <w:rsid w:val="0059135F"/>
    <w:rsid w:val="005915CB"/>
    <w:rsid w:val="005916D1"/>
    <w:rsid w:val="005917CD"/>
    <w:rsid w:val="00591854"/>
    <w:rsid w:val="00591936"/>
    <w:rsid w:val="00591965"/>
    <w:rsid w:val="005919D7"/>
    <w:rsid w:val="00591A6E"/>
    <w:rsid w:val="00591AA7"/>
    <w:rsid w:val="00591CF8"/>
    <w:rsid w:val="00591D17"/>
    <w:rsid w:val="00591D53"/>
    <w:rsid w:val="00591DCD"/>
    <w:rsid w:val="00591E6E"/>
    <w:rsid w:val="00591F69"/>
    <w:rsid w:val="00591FBD"/>
    <w:rsid w:val="00591FEB"/>
    <w:rsid w:val="00592076"/>
    <w:rsid w:val="00592112"/>
    <w:rsid w:val="00592135"/>
    <w:rsid w:val="005921C1"/>
    <w:rsid w:val="005921E7"/>
    <w:rsid w:val="005922AD"/>
    <w:rsid w:val="005922E6"/>
    <w:rsid w:val="00592301"/>
    <w:rsid w:val="0059232B"/>
    <w:rsid w:val="0059239F"/>
    <w:rsid w:val="005923EA"/>
    <w:rsid w:val="0059245A"/>
    <w:rsid w:val="0059256B"/>
    <w:rsid w:val="00592604"/>
    <w:rsid w:val="00592638"/>
    <w:rsid w:val="0059265A"/>
    <w:rsid w:val="005926C5"/>
    <w:rsid w:val="0059275C"/>
    <w:rsid w:val="0059283C"/>
    <w:rsid w:val="00592855"/>
    <w:rsid w:val="00592893"/>
    <w:rsid w:val="005929FA"/>
    <w:rsid w:val="00592B45"/>
    <w:rsid w:val="00592CCA"/>
    <w:rsid w:val="00592EE8"/>
    <w:rsid w:val="00592F14"/>
    <w:rsid w:val="00593062"/>
    <w:rsid w:val="00593130"/>
    <w:rsid w:val="005931F9"/>
    <w:rsid w:val="005932CA"/>
    <w:rsid w:val="0059341A"/>
    <w:rsid w:val="0059342A"/>
    <w:rsid w:val="005934A1"/>
    <w:rsid w:val="005934B8"/>
    <w:rsid w:val="0059359D"/>
    <w:rsid w:val="00593666"/>
    <w:rsid w:val="00593700"/>
    <w:rsid w:val="0059372C"/>
    <w:rsid w:val="00593870"/>
    <w:rsid w:val="00593880"/>
    <w:rsid w:val="00593899"/>
    <w:rsid w:val="005939CF"/>
    <w:rsid w:val="00593A1A"/>
    <w:rsid w:val="00593A96"/>
    <w:rsid w:val="00593C43"/>
    <w:rsid w:val="00593C48"/>
    <w:rsid w:val="00593DDF"/>
    <w:rsid w:val="00593DE6"/>
    <w:rsid w:val="00593E4B"/>
    <w:rsid w:val="00593E60"/>
    <w:rsid w:val="00593E6D"/>
    <w:rsid w:val="00593ECC"/>
    <w:rsid w:val="00593F0E"/>
    <w:rsid w:val="00593F70"/>
    <w:rsid w:val="00593F78"/>
    <w:rsid w:val="00593FDD"/>
    <w:rsid w:val="005940AF"/>
    <w:rsid w:val="0059429B"/>
    <w:rsid w:val="0059432D"/>
    <w:rsid w:val="005943F1"/>
    <w:rsid w:val="005943F4"/>
    <w:rsid w:val="00594485"/>
    <w:rsid w:val="005944B9"/>
    <w:rsid w:val="005944EC"/>
    <w:rsid w:val="0059451C"/>
    <w:rsid w:val="00594576"/>
    <w:rsid w:val="00594630"/>
    <w:rsid w:val="00594635"/>
    <w:rsid w:val="0059477B"/>
    <w:rsid w:val="0059477D"/>
    <w:rsid w:val="0059482D"/>
    <w:rsid w:val="00594843"/>
    <w:rsid w:val="00594864"/>
    <w:rsid w:val="00594938"/>
    <w:rsid w:val="00594951"/>
    <w:rsid w:val="005949AD"/>
    <w:rsid w:val="00594A44"/>
    <w:rsid w:val="00594AB0"/>
    <w:rsid w:val="00594B4F"/>
    <w:rsid w:val="00594BEA"/>
    <w:rsid w:val="00594C55"/>
    <w:rsid w:val="00594CAB"/>
    <w:rsid w:val="00594CCB"/>
    <w:rsid w:val="00594D25"/>
    <w:rsid w:val="00594DD6"/>
    <w:rsid w:val="00594DE2"/>
    <w:rsid w:val="00594E88"/>
    <w:rsid w:val="00594F5E"/>
    <w:rsid w:val="00594FCD"/>
    <w:rsid w:val="00594FFE"/>
    <w:rsid w:val="00595074"/>
    <w:rsid w:val="00595103"/>
    <w:rsid w:val="0059513A"/>
    <w:rsid w:val="00595166"/>
    <w:rsid w:val="005951F8"/>
    <w:rsid w:val="00595201"/>
    <w:rsid w:val="00595235"/>
    <w:rsid w:val="00595370"/>
    <w:rsid w:val="00595448"/>
    <w:rsid w:val="00595551"/>
    <w:rsid w:val="005955EE"/>
    <w:rsid w:val="0059560C"/>
    <w:rsid w:val="00595643"/>
    <w:rsid w:val="0059569B"/>
    <w:rsid w:val="005956CB"/>
    <w:rsid w:val="005956E6"/>
    <w:rsid w:val="00595772"/>
    <w:rsid w:val="005958FC"/>
    <w:rsid w:val="00595977"/>
    <w:rsid w:val="00595A2F"/>
    <w:rsid w:val="00595A58"/>
    <w:rsid w:val="00595AB5"/>
    <w:rsid w:val="00595BCC"/>
    <w:rsid w:val="00595C5A"/>
    <w:rsid w:val="00595CFC"/>
    <w:rsid w:val="00595CFD"/>
    <w:rsid w:val="00595D29"/>
    <w:rsid w:val="0059608A"/>
    <w:rsid w:val="005960F5"/>
    <w:rsid w:val="005962A1"/>
    <w:rsid w:val="005962B2"/>
    <w:rsid w:val="005962CE"/>
    <w:rsid w:val="005962F9"/>
    <w:rsid w:val="00596334"/>
    <w:rsid w:val="0059638C"/>
    <w:rsid w:val="00596493"/>
    <w:rsid w:val="005965DE"/>
    <w:rsid w:val="0059677C"/>
    <w:rsid w:val="005967B1"/>
    <w:rsid w:val="005967FA"/>
    <w:rsid w:val="00596837"/>
    <w:rsid w:val="0059692D"/>
    <w:rsid w:val="00596999"/>
    <w:rsid w:val="005969A6"/>
    <w:rsid w:val="005969F1"/>
    <w:rsid w:val="00596A3F"/>
    <w:rsid w:val="00596A75"/>
    <w:rsid w:val="00596A7A"/>
    <w:rsid w:val="00596A98"/>
    <w:rsid w:val="00596A9D"/>
    <w:rsid w:val="00596BAD"/>
    <w:rsid w:val="00596BB1"/>
    <w:rsid w:val="00596CD9"/>
    <w:rsid w:val="00596D9D"/>
    <w:rsid w:val="00596F6C"/>
    <w:rsid w:val="00596F71"/>
    <w:rsid w:val="0059710E"/>
    <w:rsid w:val="005972EA"/>
    <w:rsid w:val="00597349"/>
    <w:rsid w:val="005973AA"/>
    <w:rsid w:val="005973ED"/>
    <w:rsid w:val="00597424"/>
    <w:rsid w:val="00597463"/>
    <w:rsid w:val="005974B3"/>
    <w:rsid w:val="005974C1"/>
    <w:rsid w:val="00597579"/>
    <w:rsid w:val="0059769C"/>
    <w:rsid w:val="00597727"/>
    <w:rsid w:val="0059773B"/>
    <w:rsid w:val="00597805"/>
    <w:rsid w:val="005978CE"/>
    <w:rsid w:val="005979D0"/>
    <w:rsid w:val="00597A02"/>
    <w:rsid w:val="00597B9A"/>
    <w:rsid w:val="00597BFE"/>
    <w:rsid w:val="00597C73"/>
    <w:rsid w:val="00597FD1"/>
    <w:rsid w:val="005A0037"/>
    <w:rsid w:val="005A00FC"/>
    <w:rsid w:val="005A0130"/>
    <w:rsid w:val="005A0219"/>
    <w:rsid w:val="005A021F"/>
    <w:rsid w:val="005A0240"/>
    <w:rsid w:val="005A0273"/>
    <w:rsid w:val="005A02BF"/>
    <w:rsid w:val="005A02CB"/>
    <w:rsid w:val="005A0382"/>
    <w:rsid w:val="005A038A"/>
    <w:rsid w:val="005A03EC"/>
    <w:rsid w:val="005A0448"/>
    <w:rsid w:val="005A044D"/>
    <w:rsid w:val="005A0617"/>
    <w:rsid w:val="005A06BB"/>
    <w:rsid w:val="005A06F7"/>
    <w:rsid w:val="005A077B"/>
    <w:rsid w:val="005A0792"/>
    <w:rsid w:val="005A083C"/>
    <w:rsid w:val="005A08A3"/>
    <w:rsid w:val="005A0943"/>
    <w:rsid w:val="005A0945"/>
    <w:rsid w:val="005A0952"/>
    <w:rsid w:val="005A0A62"/>
    <w:rsid w:val="005A0B72"/>
    <w:rsid w:val="005A0C44"/>
    <w:rsid w:val="005A0C61"/>
    <w:rsid w:val="005A0C97"/>
    <w:rsid w:val="005A0CBF"/>
    <w:rsid w:val="005A0E48"/>
    <w:rsid w:val="005A0E88"/>
    <w:rsid w:val="005A0F85"/>
    <w:rsid w:val="005A0F89"/>
    <w:rsid w:val="005A0FB3"/>
    <w:rsid w:val="005A1093"/>
    <w:rsid w:val="005A1105"/>
    <w:rsid w:val="005A1147"/>
    <w:rsid w:val="005A11A6"/>
    <w:rsid w:val="005A11FC"/>
    <w:rsid w:val="005A123F"/>
    <w:rsid w:val="005A1252"/>
    <w:rsid w:val="005A12D3"/>
    <w:rsid w:val="005A1393"/>
    <w:rsid w:val="005A13D1"/>
    <w:rsid w:val="005A1563"/>
    <w:rsid w:val="005A156F"/>
    <w:rsid w:val="005A1635"/>
    <w:rsid w:val="005A167B"/>
    <w:rsid w:val="005A173C"/>
    <w:rsid w:val="005A17F7"/>
    <w:rsid w:val="005A18BF"/>
    <w:rsid w:val="005A18FF"/>
    <w:rsid w:val="005A194D"/>
    <w:rsid w:val="005A1A91"/>
    <w:rsid w:val="005A1AE5"/>
    <w:rsid w:val="005A1C6B"/>
    <w:rsid w:val="005A1C6E"/>
    <w:rsid w:val="005A1E2E"/>
    <w:rsid w:val="005A1EC8"/>
    <w:rsid w:val="005A1F3E"/>
    <w:rsid w:val="005A1FA9"/>
    <w:rsid w:val="005A206E"/>
    <w:rsid w:val="005A2093"/>
    <w:rsid w:val="005A209C"/>
    <w:rsid w:val="005A22DB"/>
    <w:rsid w:val="005A2323"/>
    <w:rsid w:val="005A24A2"/>
    <w:rsid w:val="005A27EA"/>
    <w:rsid w:val="005A2852"/>
    <w:rsid w:val="005A28CA"/>
    <w:rsid w:val="005A28D4"/>
    <w:rsid w:val="005A29F8"/>
    <w:rsid w:val="005A2C9D"/>
    <w:rsid w:val="005A2DFC"/>
    <w:rsid w:val="005A2E3C"/>
    <w:rsid w:val="005A2E73"/>
    <w:rsid w:val="005A2E79"/>
    <w:rsid w:val="005A2EAD"/>
    <w:rsid w:val="005A2F33"/>
    <w:rsid w:val="005A3243"/>
    <w:rsid w:val="005A327A"/>
    <w:rsid w:val="005A3282"/>
    <w:rsid w:val="005A328F"/>
    <w:rsid w:val="005A32A3"/>
    <w:rsid w:val="005A32E1"/>
    <w:rsid w:val="005A32E2"/>
    <w:rsid w:val="005A3362"/>
    <w:rsid w:val="005A33A4"/>
    <w:rsid w:val="005A340F"/>
    <w:rsid w:val="005A3424"/>
    <w:rsid w:val="005A34C4"/>
    <w:rsid w:val="005A359C"/>
    <w:rsid w:val="005A3608"/>
    <w:rsid w:val="005A36A7"/>
    <w:rsid w:val="005A36D0"/>
    <w:rsid w:val="005A3705"/>
    <w:rsid w:val="005A3715"/>
    <w:rsid w:val="005A371B"/>
    <w:rsid w:val="005A37CD"/>
    <w:rsid w:val="005A39C6"/>
    <w:rsid w:val="005A3A7B"/>
    <w:rsid w:val="005A3AF2"/>
    <w:rsid w:val="005A3B13"/>
    <w:rsid w:val="005A3B73"/>
    <w:rsid w:val="005A3BEE"/>
    <w:rsid w:val="005A3BF9"/>
    <w:rsid w:val="005A3DCA"/>
    <w:rsid w:val="005A3DF9"/>
    <w:rsid w:val="005A3EE7"/>
    <w:rsid w:val="005A403D"/>
    <w:rsid w:val="005A406F"/>
    <w:rsid w:val="005A42F0"/>
    <w:rsid w:val="005A431F"/>
    <w:rsid w:val="005A43B6"/>
    <w:rsid w:val="005A43B7"/>
    <w:rsid w:val="005A445C"/>
    <w:rsid w:val="005A4468"/>
    <w:rsid w:val="005A447B"/>
    <w:rsid w:val="005A452A"/>
    <w:rsid w:val="005A452B"/>
    <w:rsid w:val="005A4539"/>
    <w:rsid w:val="005A459E"/>
    <w:rsid w:val="005A4860"/>
    <w:rsid w:val="005A48F7"/>
    <w:rsid w:val="005A4938"/>
    <w:rsid w:val="005A4985"/>
    <w:rsid w:val="005A4A32"/>
    <w:rsid w:val="005A4ADB"/>
    <w:rsid w:val="005A4B72"/>
    <w:rsid w:val="005A4B96"/>
    <w:rsid w:val="005A4BA6"/>
    <w:rsid w:val="005A4D90"/>
    <w:rsid w:val="005A4E41"/>
    <w:rsid w:val="005A4F24"/>
    <w:rsid w:val="005A4FB0"/>
    <w:rsid w:val="005A4FB5"/>
    <w:rsid w:val="005A50A5"/>
    <w:rsid w:val="005A5125"/>
    <w:rsid w:val="005A5154"/>
    <w:rsid w:val="005A51EF"/>
    <w:rsid w:val="005A51F9"/>
    <w:rsid w:val="005A5310"/>
    <w:rsid w:val="005A5328"/>
    <w:rsid w:val="005A5383"/>
    <w:rsid w:val="005A5385"/>
    <w:rsid w:val="005A5465"/>
    <w:rsid w:val="005A54D6"/>
    <w:rsid w:val="005A55E2"/>
    <w:rsid w:val="005A5610"/>
    <w:rsid w:val="005A565A"/>
    <w:rsid w:val="005A5664"/>
    <w:rsid w:val="005A56DC"/>
    <w:rsid w:val="005A5732"/>
    <w:rsid w:val="005A5735"/>
    <w:rsid w:val="005A58AA"/>
    <w:rsid w:val="005A58D9"/>
    <w:rsid w:val="005A59F5"/>
    <w:rsid w:val="005A5ABB"/>
    <w:rsid w:val="005A5B24"/>
    <w:rsid w:val="005A5C68"/>
    <w:rsid w:val="005A5C7D"/>
    <w:rsid w:val="005A5C92"/>
    <w:rsid w:val="005A5CD0"/>
    <w:rsid w:val="005A5D44"/>
    <w:rsid w:val="005A5E08"/>
    <w:rsid w:val="005A5E73"/>
    <w:rsid w:val="005A5F18"/>
    <w:rsid w:val="005A5FC8"/>
    <w:rsid w:val="005A614F"/>
    <w:rsid w:val="005A61A8"/>
    <w:rsid w:val="005A622C"/>
    <w:rsid w:val="005A62FD"/>
    <w:rsid w:val="005A6364"/>
    <w:rsid w:val="005A63CF"/>
    <w:rsid w:val="005A646A"/>
    <w:rsid w:val="005A6527"/>
    <w:rsid w:val="005A655D"/>
    <w:rsid w:val="005A6569"/>
    <w:rsid w:val="005A65F3"/>
    <w:rsid w:val="005A662B"/>
    <w:rsid w:val="005A670D"/>
    <w:rsid w:val="005A671C"/>
    <w:rsid w:val="005A672B"/>
    <w:rsid w:val="005A6783"/>
    <w:rsid w:val="005A67A7"/>
    <w:rsid w:val="005A686D"/>
    <w:rsid w:val="005A68AF"/>
    <w:rsid w:val="005A68D5"/>
    <w:rsid w:val="005A6903"/>
    <w:rsid w:val="005A6A7A"/>
    <w:rsid w:val="005A6B65"/>
    <w:rsid w:val="005A6BD9"/>
    <w:rsid w:val="005A6C58"/>
    <w:rsid w:val="005A6C6D"/>
    <w:rsid w:val="005A6C8E"/>
    <w:rsid w:val="005A6D9E"/>
    <w:rsid w:val="005A6E23"/>
    <w:rsid w:val="005A6EBB"/>
    <w:rsid w:val="005A6F13"/>
    <w:rsid w:val="005A6F2F"/>
    <w:rsid w:val="005A6FB3"/>
    <w:rsid w:val="005A7004"/>
    <w:rsid w:val="005A7091"/>
    <w:rsid w:val="005A7131"/>
    <w:rsid w:val="005A71A5"/>
    <w:rsid w:val="005A71CE"/>
    <w:rsid w:val="005A7389"/>
    <w:rsid w:val="005A7496"/>
    <w:rsid w:val="005A758B"/>
    <w:rsid w:val="005A7689"/>
    <w:rsid w:val="005A76EE"/>
    <w:rsid w:val="005A7720"/>
    <w:rsid w:val="005A776B"/>
    <w:rsid w:val="005A777E"/>
    <w:rsid w:val="005A778E"/>
    <w:rsid w:val="005A784C"/>
    <w:rsid w:val="005A7A0D"/>
    <w:rsid w:val="005A7A39"/>
    <w:rsid w:val="005A7B1A"/>
    <w:rsid w:val="005A7B2D"/>
    <w:rsid w:val="005A7BAD"/>
    <w:rsid w:val="005A7BF3"/>
    <w:rsid w:val="005A7C9B"/>
    <w:rsid w:val="005A7CE3"/>
    <w:rsid w:val="005A7D14"/>
    <w:rsid w:val="005A7D7C"/>
    <w:rsid w:val="005A7E35"/>
    <w:rsid w:val="005A7ED7"/>
    <w:rsid w:val="005A7FB8"/>
    <w:rsid w:val="005B0061"/>
    <w:rsid w:val="005B0086"/>
    <w:rsid w:val="005B01EE"/>
    <w:rsid w:val="005B022C"/>
    <w:rsid w:val="005B02CE"/>
    <w:rsid w:val="005B031E"/>
    <w:rsid w:val="005B0399"/>
    <w:rsid w:val="005B03C1"/>
    <w:rsid w:val="005B0412"/>
    <w:rsid w:val="005B0480"/>
    <w:rsid w:val="005B04D4"/>
    <w:rsid w:val="005B05B7"/>
    <w:rsid w:val="005B062D"/>
    <w:rsid w:val="005B0642"/>
    <w:rsid w:val="005B078D"/>
    <w:rsid w:val="005B07D0"/>
    <w:rsid w:val="005B07FD"/>
    <w:rsid w:val="005B08B4"/>
    <w:rsid w:val="005B0976"/>
    <w:rsid w:val="005B0985"/>
    <w:rsid w:val="005B0A4F"/>
    <w:rsid w:val="005B0A60"/>
    <w:rsid w:val="005B0A8C"/>
    <w:rsid w:val="005B0AB7"/>
    <w:rsid w:val="005B0AFC"/>
    <w:rsid w:val="005B0BD9"/>
    <w:rsid w:val="005B0C62"/>
    <w:rsid w:val="005B0D36"/>
    <w:rsid w:val="005B0D71"/>
    <w:rsid w:val="005B0E2C"/>
    <w:rsid w:val="005B0E92"/>
    <w:rsid w:val="005B0ECA"/>
    <w:rsid w:val="005B0F5D"/>
    <w:rsid w:val="005B1181"/>
    <w:rsid w:val="005B119D"/>
    <w:rsid w:val="005B11AC"/>
    <w:rsid w:val="005B1224"/>
    <w:rsid w:val="005B1295"/>
    <w:rsid w:val="005B138E"/>
    <w:rsid w:val="005B13CA"/>
    <w:rsid w:val="005B1592"/>
    <w:rsid w:val="005B176B"/>
    <w:rsid w:val="005B1787"/>
    <w:rsid w:val="005B1839"/>
    <w:rsid w:val="005B1DE9"/>
    <w:rsid w:val="005B214C"/>
    <w:rsid w:val="005B21E5"/>
    <w:rsid w:val="005B2295"/>
    <w:rsid w:val="005B22AA"/>
    <w:rsid w:val="005B233C"/>
    <w:rsid w:val="005B237B"/>
    <w:rsid w:val="005B239D"/>
    <w:rsid w:val="005B2473"/>
    <w:rsid w:val="005B24D8"/>
    <w:rsid w:val="005B251B"/>
    <w:rsid w:val="005B2580"/>
    <w:rsid w:val="005B26CF"/>
    <w:rsid w:val="005B270D"/>
    <w:rsid w:val="005B2896"/>
    <w:rsid w:val="005B28AB"/>
    <w:rsid w:val="005B290F"/>
    <w:rsid w:val="005B2971"/>
    <w:rsid w:val="005B2A98"/>
    <w:rsid w:val="005B2AEE"/>
    <w:rsid w:val="005B2B2B"/>
    <w:rsid w:val="005B2BBD"/>
    <w:rsid w:val="005B2C6C"/>
    <w:rsid w:val="005B2E5C"/>
    <w:rsid w:val="005B2E69"/>
    <w:rsid w:val="005B2E78"/>
    <w:rsid w:val="005B2EB8"/>
    <w:rsid w:val="005B2EE4"/>
    <w:rsid w:val="005B2F58"/>
    <w:rsid w:val="005B2F84"/>
    <w:rsid w:val="005B2FB2"/>
    <w:rsid w:val="005B3172"/>
    <w:rsid w:val="005B32C0"/>
    <w:rsid w:val="005B32DF"/>
    <w:rsid w:val="005B32EF"/>
    <w:rsid w:val="005B3375"/>
    <w:rsid w:val="005B3382"/>
    <w:rsid w:val="005B33D3"/>
    <w:rsid w:val="005B33D4"/>
    <w:rsid w:val="005B3417"/>
    <w:rsid w:val="005B3465"/>
    <w:rsid w:val="005B3466"/>
    <w:rsid w:val="005B34C5"/>
    <w:rsid w:val="005B3721"/>
    <w:rsid w:val="005B376E"/>
    <w:rsid w:val="005B381B"/>
    <w:rsid w:val="005B387D"/>
    <w:rsid w:val="005B3891"/>
    <w:rsid w:val="005B38F0"/>
    <w:rsid w:val="005B39B8"/>
    <w:rsid w:val="005B39C6"/>
    <w:rsid w:val="005B3B56"/>
    <w:rsid w:val="005B3BA4"/>
    <w:rsid w:val="005B3BB9"/>
    <w:rsid w:val="005B3C05"/>
    <w:rsid w:val="005B3D3A"/>
    <w:rsid w:val="005B3D68"/>
    <w:rsid w:val="005B3D97"/>
    <w:rsid w:val="005B3DC7"/>
    <w:rsid w:val="005B3E37"/>
    <w:rsid w:val="005B3EDA"/>
    <w:rsid w:val="005B3F64"/>
    <w:rsid w:val="005B4029"/>
    <w:rsid w:val="005B413B"/>
    <w:rsid w:val="005B413D"/>
    <w:rsid w:val="005B4283"/>
    <w:rsid w:val="005B4352"/>
    <w:rsid w:val="005B43BD"/>
    <w:rsid w:val="005B43C1"/>
    <w:rsid w:val="005B4402"/>
    <w:rsid w:val="005B4429"/>
    <w:rsid w:val="005B451D"/>
    <w:rsid w:val="005B455F"/>
    <w:rsid w:val="005B4684"/>
    <w:rsid w:val="005B469A"/>
    <w:rsid w:val="005B46A0"/>
    <w:rsid w:val="005B46BE"/>
    <w:rsid w:val="005B4764"/>
    <w:rsid w:val="005B47D0"/>
    <w:rsid w:val="005B488D"/>
    <w:rsid w:val="005B4953"/>
    <w:rsid w:val="005B498B"/>
    <w:rsid w:val="005B49D8"/>
    <w:rsid w:val="005B49EF"/>
    <w:rsid w:val="005B4B0D"/>
    <w:rsid w:val="005B4BF7"/>
    <w:rsid w:val="005B4C24"/>
    <w:rsid w:val="005B4C57"/>
    <w:rsid w:val="005B4CAE"/>
    <w:rsid w:val="005B4D4B"/>
    <w:rsid w:val="005B4E28"/>
    <w:rsid w:val="005B4E3F"/>
    <w:rsid w:val="005B5079"/>
    <w:rsid w:val="005B512B"/>
    <w:rsid w:val="005B5149"/>
    <w:rsid w:val="005B5160"/>
    <w:rsid w:val="005B5166"/>
    <w:rsid w:val="005B5296"/>
    <w:rsid w:val="005B5400"/>
    <w:rsid w:val="005B5411"/>
    <w:rsid w:val="005B54A5"/>
    <w:rsid w:val="005B54C2"/>
    <w:rsid w:val="005B55EF"/>
    <w:rsid w:val="005B5643"/>
    <w:rsid w:val="005B5669"/>
    <w:rsid w:val="005B5670"/>
    <w:rsid w:val="005B5703"/>
    <w:rsid w:val="005B5762"/>
    <w:rsid w:val="005B57AD"/>
    <w:rsid w:val="005B5887"/>
    <w:rsid w:val="005B5893"/>
    <w:rsid w:val="005B58C8"/>
    <w:rsid w:val="005B5A43"/>
    <w:rsid w:val="005B5DD8"/>
    <w:rsid w:val="005B5E16"/>
    <w:rsid w:val="005B5F4F"/>
    <w:rsid w:val="005B5FB2"/>
    <w:rsid w:val="005B5FB9"/>
    <w:rsid w:val="005B5FE8"/>
    <w:rsid w:val="005B606D"/>
    <w:rsid w:val="005B60FB"/>
    <w:rsid w:val="005B6132"/>
    <w:rsid w:val="005B6136"/>
    <w:rsid w:val="005B61AD"/>
    <w:rsid w:val="005B62E6"/>
    <w:rsid w:val="005B6321"/>
    <w:rsid w:val="005B6340"/>
    <w:rsid w:val="005B637D"/>
    <w:rsid w:val="005B63C4"/>
    <w:rsid w:val="005B63F8"/>
    <w:rsid w:val="005B6473"/>
    <w:rsid w:val="005B6479"/>
    <w:rsid w:val="005B6484"/>
    <w:rsid w:val="005B6492"/>
    <w:rsid w:val="005B650A"/>
    <w:rsid w:val="005B6599"/>
    <w:rsid w:val="005B666F"/>
    <w:rsid w:val="005B66B0"/>
    <w:rsid w:val="005B6749"/>
    <w:rsid w:val="005B6863"/>
    <w:rsid w:val="005B68A5"/>
    <w:rsid w:val="005B68B4"/>
    <w:rsid w:val="005B69BC"/>
    <w:rsid w:val="005B69F2"/>
    <w:rsid w:val="005B6D61"/>
    <w:rsid w:val="005B6D94"/>
    <w:rsid w:val="005B6DB0"/>
    <w:rsid w:val="005B6DC6"/>
    <w:rsid w:val="005B6DE6"/>
    <w:rsid w:val="005B6E67"/>
    <w:rsid w:val="005B6F48"/>
    <w:rsid w:val="005B7031"/>
    <w:rsid w:val="005B70D1"/>
    <w:rsid w:val="005B7102"/>
    <w:rsid w:val="005B7183"/>
    <w:rsid w:val="005B719E"/>
    <w:rsid w:val="005B72A2"/>
    <w:rsid w:val="005B73D9"/>
    <w:rsid w:val="005B7665"/>
    <w:rsid w:val="005B76B2"/>
    <w:rsid w:val="005B76F1"/>
    <w:rsid w:val="005B7713"/>
    <w:rsid w:val="005B7747"/>
    <w:rsid w:val="005B784D"/>
    <w:rsid w:val="005B7891"/>
    <w:rsid w:val="005B78CE"/>
    <w:rsid w:val="005B790B"/>
    <w:rsid w:val="005B7A27"/>
    <w:rsid w:val="005B7AE5"/>
    <w:rsid w:val="005B7B33"/>
    <w:rsid w:val="005B7C31"/>
    <w:rsid w:val="005B7DA3"/>
    <w:rsid w:val="005B7DD8"/>
    <w:rsid w:val="005B7E42"/>
    <w:rsid w:val="005B7EED"/>
    <w:rsid w:val="005C0066"/>
    <w:rsid w:val="005C00AF"/>
    <w:rsid w:val="005C0133"/>
    <w:rsid w:val="005C01B8"/>
    <w:rsid w:val="005C0221"/>
    <w:rsid w:val="005C0289"/>
    <w:rsid w:val="005C02BD"/>
    <w:rsid w:val="005C037F"/>
    <w:rsid w:val="005C0458"/>
    <w:rsid w:val="005C048C"/>
    <w:rsid w:val="005C0779"/>
    <w:rsid w:val="005C095A"/>
    <w:rsid w:val="005C098F"/>
    <w:rsid w:val="005C0992"/>
    <w:rsid w:val="005C09D0"/>
    <w:rsid w:val="005C0A10"/>
    <w:rsid w:val="005C0A3C"/>
    <w:rsid w:val="005C0A7A"/>
    <w:rsid w:val="005C0A90"/>
    <w:rsid w:val="005C0AD9"/>
    <w:rsid w:val="005C0B3B"/>
    <w:rsid w:val="005C0BC8"/>
    <w:rsid w:val="005C0D23"/>
    <w:rsid w:val="005C0DB9"/>
    <w:rsid w:val="005C0DCF"/>
    <w:rsid w:val="005C0DEE"/>
    <w:rsid w:val="005C0E2D"/>
    <w:rsid w:val="005C0E6A"/>
    <w:rsid w:val="005C13DA"/>
    <w:rsid w:val="005C13F8"/>
    <w:rsid w:val="005C145C"/>
    <w:rsid w:val="005C15F6"/>
    <w:rsid w:val="005C1603"/>
    <w:rsid w:val="005C17DE"/>
    <w:rsid w:val="005C17F2"/>
    <w:rsid w:val="005C1897"/>
    <w:rsid w:val="005C1958"/>
    <w:rsid w:val="005C1995"/>
    <w:rsid w:val="005C19FF"/>
    <w:rsid w:val="005C1A77"/>
    <w:rsid w:val="005C1AE2"/>
    <w:rsid w:val="005C1B57"/>
    <w:rsid w:val="005C1BF2"/>
    <w:rsid w:val="005C1C11"/>
    <w:rsid w:val="005C1C8F"/>
    <w:rsid w:val="005C1DB1"/>
    <w:rsid w:val="005C1E1E"/>
    <w:rsid w:val="005C1EEB"/>
    <w:rsid w:val="005C1EF1"/>
    <w:rsid w:val="005C21A6"/>
    <w:rsid w:val="005C22EF"/>
    <w:rsid w:val="005C2324"/>
    <w:rsid w:val="005C2478"/>
    <w:rsid w:val="005C2787"/>
    <w:rsid w:val="005C28F7"/>
    <w:rsid w:val="005C293C"/>
    <w:rsid w:val="005C295E"/>
    <w:rsid w:val="005C2987"/>
    <w:rsid w:val="005C2AB2"/>
    <w:rsid w:val="005C2AC2"/>
    <w:rsid w:val="005C2D08"/>
    <w:rsid w:val="005C2D9C"/>
    <w:rsid w:val="005C2E17"/>
    <w:rsid w:val="005C2E35"/>
    <w:rsid w:val="005C2E65"/>
    <w:rsid w:val="005C2E88"/>
    <w:rsid w:val="005C2EA3"/>
    <w:rsid w:val="005C2EDA"/>
    <w:rsid w:val="005C2EE7"/>
    <w:rsid w:val="005C2FEE"/>
    <w:rsid w:val="005C306B"/>
    <w:rsid w:val="005C3137"/>
    <w:rsid w:val="005C3161"/>
    <w:rsid w:val="005C31BE"/>
    <w:rsid w:val="005C31EE"/>
    <w:rsid w:val="005C3233"/>
    <w:rsid w:val="005C3285"/>
    <w:rsid w:val="005C32C1"/>
    <w:rsid w:val="005C3356"/>
    <w:rsid w:val="005C370F"/>
    <w:rsid w:val="005C374E"/>
    <w:rsid w:val="005C3785"/>
    <w:rsid w:val="005C3795"/>
    <w:rsid w:val="005C37D7"/>
    <w:rsid w:val="005C391F"/>
    <w:rsid w:val="005C394A"/>
    <w:rsid w:val="005C3986"/>
    <w:rsid w:val="005C3A09"/>
    <w:rsid w:val="005C3B51"/>
    <w:rsid w:val="005C3BDB"/>
    <w:rsid w:val="005C3BDC"/>
    <w:rsid w:val="005C3C15"/>
    <w:rsid w:val="005C3C78"/>
    <w:rsid w:val="005C3D26"/>
    <w:rsid w:val="005C3DA7"/>
    <w:rsid w:val="005C3E2B"/>
    <w:rsid w:val="005C3E75"/>
    <w:rsid w:val="005C3EC0"/>
    <w:rsid w:val="005C3FDC"/>
    <w:rsid w:val="005C3FEB"/>
    <w:rsid w:val="005C4007"/>
    <w:rsid w:val="005C4027"/>
    <w:rsid w:val="005C40CD"/>
    <w:rsid w:val="005C40D7"/>
    <w:rsid w:val="005C4110"/>
    <w:rsid w:val="005C41BA"/>
    <w:rsid w:val="005C4200"/>
    <w:rsid w:val="005C4250"/>
    <w:rsid w:val="005C426C"/>
    <w:rsid w:val="005C42DB"/>
    <w:rsid w:val="005C436B"/>
    <w:rsid w:val="005C439D"/>
    <w:rsid w:val="005C43CB"/>
    <w:rsid w:val="005C445C"/>
    <w:rsid w:val="005C463A"/>
    <w:rsid w:val="005C4661"/>
    <w:rsid w:val="005C4662"/>
    <w:rsid w:val="005C4685"/>
    <w:rsid w:val="005C46A6"/>
    <w:rsid w:val="005C47FD"/>
    <w:rsid w:val="005C4830"/>
    <w:rsid w:val="005C4861"/>
    <w:rsid w:val="005C498F"/>
    <w:rsid w:val="005C4A8C"/>
    <w:rsid w:val="005C4B10"/>
    <w:rsid w:val="005C4B49"/>
    <w:rsid w:val="005C4B84"/>
    <w:rsid w:val="005C4D79"/>
    <w:rsid w:val="005C4E25"/>
    <w:rsid w:val="005C4F9E"/>
    <w:rsid w:val="005C51D2"/>
    <w:rsid w:val="005C5314"/>
    <w:rsid w:val="005C53BF"/>
    <w:rsid w:val="005C5454"/>
    <w:rsid w:val="005C548B"/>
    <w:rsid w:val="005C554B"/>
    <w:rsid w:val="005C55C8"/>
    <w:rsid w:val="005C562F"/>
    <w:rsid w:val="005C5703"/>
    <w:rsid w:val="005C5749"/>
    <w:rsid w:val="005C5761"/>
    <w:rsid w:val="005C5942"/>
    <w:rsid w:val="005C5AEB"/>
    <w:rsid w:val="005C5BA1"/>
    <w:rsid w:val="005C5BF8"/>
    <w:rsid w:val="005C5D23"/>
    <w:rsid w:val="005C5D9D"/>
    <w:rsid w:val="005C5DD2"/>
    <w:rsid w:val="005C5E4D"/>
    <w:rsid w:val="005C5ED3"/>
    <w:rsid w:val="005C60B6"/>
    <w:rsid w:val="005C60F7"/>
    <w:rsid w:val="005C616A"/>
    <w:rsid w:val="005C62FD"/>
    <w:rsid w:val="005C6327"/>
    <w:rsid w:val="005C632D"/>
    <w:rsid w:val="005C6386"/>
    <w:rsid w:val="005C638C"/>
    <w:rsid w:val="005C6690"/>
    <w:rsid w:val="005C66E5"/>
    <w:rsid w:val="005C690F"/>
    <w:rsid w:val="005C69AE"/>
    <w:rsid w:val="005C69C6"/>
    <w:rsid w:val="005C6AA4"/>
    <w:rsid w:val="005C6AF8"/>
    <w:rsid w:val="005C6B33"/>
    <w:rsid w:val="005C6C0E"/>
    <w:rsid w:val="005C6D0F"/>
    <w:rsid w:val="005C6DCD"/>
    <w:rsid w:val="005C6EAD"/>
    <w:rsid w:val="005C70EF"/>
    <w:rsid w:val="005C71F4"/>
    <w:rsid w:val="005C720D"/>
    <w:rsid w:val="005C721E"/>
    <w:rsid w:val="005C7306"/>
    <w:rsid w:val="005C73EA"/>
    <w:rsid w:val="005C73F1"/>
    <w:rsid w:val="005C7437"/>
    <w:rsid w:val="005C75A5"/>
    <w:rsid w:val="005C75AB"/>
    <w:rsid w:val="005C7724"/>
    <w:rsid w:val="005C7784"/>
    <w:rsid w:val="005C779D"/>
    <w:rsid w:val="005C77D7"/>
    <w:rsid w:val="005C7856"/>
    <w:rsid w:val="005C78FC"/>
    <w:rsid w:val="005C7930"/>
    <w:rsid w:val="005C797D"/>
    <w:rsid w:val="005C7A80"/>
    <w:rsid w:val="005C7AC8"/>
    <w:rsid w:val="005C7B0A"/>
    <w:rsid w:val="005C7B7A"/>
    <w:rsid w:val="005C7BBF"/>
    <w:rsid w:val="005C7C51"/>
    <w:rsid w:val="005C7C80"/>
    <w:rsid w:val="005C7CD2"/>
    <w:rsid w:val="005C7DB8"/>
    <w:rsid w:val="005C7E64"/>
    <w:rsid w:val="005C7F59"/>
    <w:rsid w:val="005D0037"/>
    <w:rsid w:val="005D0222"/>
    <w:rsid w:val="005D024C"/>
    <w:rsid w:val="005D0381"/>
    <w:rsid w:val="005D04B2"/>
    <w:rsid w:val="005D04BD"/>
    <w:rsid w:val="005D0560"/>
    <w:rsid w:val="005D0633"/>
    <w:rsid w:val="005D07A8"/>
    <w:rsid w:val="005D082C"/>
    <w:rsid w:val="005D08CA"/>
    <w:rsid w:val="005D0A25"/>
    <w:rsid w:val="005D0A2B"/>
    <w:rsid w:val="005D0B2A"/>
    <w:rsid w:val="005D0C59"/>
    <w:rsid w:val="005D0DBD"/>
    <w:rsid w:val="005D0E1A"/>
    <w:rsid w:val="005D0E41"/>
    <w:rsid w:val="005D0E70"/>
    <w:rsid w:val="005D0F78"/>
    <w:rsid w:val="005D1014"/>
    <w:rsid w:val="005D1028"/>
    <w:rsid w:val="005D10E0"/>
    <w:rsid w:val="005D1213"/>
    <w:rsid w:val="005D123E"/>
    <w:rsid w:val="005D1320"/>
    <w:rsid w:val="005D13C6"/>
    <w:rsid w:val="005D13CC"/>
    <w:rsid w:val="005D1575"/>
    <w:rsid w:val="005D15D2"/>
    <w:rsid w:val="005D1643"/>
    <w:rsid w:val="005D17BE"/>
    <w:rsid w:val="005D17D3"/>
    <w:rsid w:val="005D1833"/>
    <w:rsid w:val="005D1989"/>
    <w:rsid w:val="005D19B7"/>
    <w:rsid w:val="005D1A98"/>
    <w:rsid w:val="005D1AAD"/>
    <w:rsid w:val="005D1AE8"/>
    <w:rsid w:val="005D1B3B"/>
    <w:rsid w:val="005D1B49"/>
    <w:rsid w:val="005D1B52"/>
    <w:rsid w:val="005D1BBD"/>
    <w:rsid w:val="005D1BD7"/>
    <w:rsid w:val="005D1C3E"/>
    <w:rsid w:val="005D1C70"/>
    <w:rsid w:val="005D1D5D"/>
    <w:rsid w:val="005D1D81"/>
    <w:rsid w:val="005D1E5F"/>
    <w:rsid w:val="005D1EC3"/>
    <w:rsid w:val="005D203E"/>
    <w:rsid w:val="005D210F"/>
    <w:rsid w:val="005D2128"/>
    <w:rsid w:val="005D2172"/>
    <w:rsid w:val="005D2178"/>
    <w:rsid w:val="005D21B5"/>
    <w:rsid w:val="005D24D3"/>
    <w:rsid w:val="005D271F"/>
    <w:rsid w:val="005D2797"/>
    <w:rsid w:val="005D2823"/>
    <w:rsid w:val="005D2854"/>
    <w:rsid w:val="005D2991"/>
    <w:rsid w:val="005D29FC"/>
    <w:rsid w:val="005D2A2A"/>
    <w:rsid w:val="005D2B15"/>
    <w:rsid w:val="005D2B1B"/>
    <w:rsid w:val="005D2B67"/>
    <w:rsid w:val="005D2BB9"/>
    <w:rsid w:val="005D2BC3"/>
    <w:rsid w:val="005D2C38"/>
    <w:rsid w:val="005D2C78"/>
    <w:rsid w:val="005D2D52"/>
    <w:rsid w:val="005D2D70"/>
    <w:rsid w:val="005D2E23"/>
    <w:rsid w:val="005D2E52"/>
    <w:rsid w:val="005D2E63"/>
    <w:rsid w:val="005D2F1F"/>
    <w:rsid w:val="005D2F60"/>
    <w:rsid w:val="005D3088"/>
    <w:rsid w:val="005D310E"/>
    <w:rsid w:val="005D3171"/>
    <w:rsid w:val="005D3276"/>
    <w:rsid w:val="005D3340"/>
    <w:rsid w:val="005D3428"/>
    <w:rsid w:val="005D3540"/>
    <w:rsid w:val="005D35A7"/>
    <w:rsid w:val="005D3697"/>
    <w:rsid w:val="005D3723"/>
    <w:rsid w:val="005D373A"/>
    <w:rsid w:val="005D37B4"/>
    <w:rsid w:val="005D39ED"/>
    <w:rsid w:val="005D3B39"/>
    <w:rsid w:val="005D3C2E"/>
    <w:rsid w:val="005D3C99"/>
    <w:rsid w:val="005D3CA7"/>
    <w:rsid w:val="005D3D0D"/>
    <w:rsid w:val="005D3DB1"/>
    <w:rsid w:val="005D3DCD"/>
    <w:rsid w:val="005D3F22"/>
    <w:rsid w:val="005D3F34"/>
    <w:rsid w:val="005D3F82"/>
    <w:rsid w:val="005D4023"/>
    <w:rsid w:val="005D4040"/>
    <w:rsid w:val="005D4136"/>
    <w:rsid w:val="005D413B"/>
    <w:rsid w:val="005D4172"/>
    <w:rsid w:val="005D41C8"/>
    <w:rsid w:val="005D4212"/>
    <w:rsid w:val="005D422E"/>
    <w:rsid w:val="005D424F"/>
    <w:rsid w:val="005D4253"/>
    <w:rsid w:val="005D4324"/>
    <w:rsid w:val="005D439D"/>
    <w:rsid w:val="005D43A4"/>
    <w:rsid w:val="005D441B"/>
    <w:rsid w:val="005D4425"/>
    <w:rsid w:val="005D4655"/>
    <w:rsid w:val="005D4656"/>
    <w:rsid w:val="005D468A"/>
    <w:rsid w:val="005D468D"/>
    <w:rsid w:val="005D4984"/>
    <w:rsid w:val="005D49EE"/>
    <w:rsid w:val="005D4A15"/>
    <w:rsid w:val="005D4AA4"/>
    <w:rsid w:val="005D4B05"/>
    <w:rsid w:val="005D4B2A"/>
    <w:rsid w:val="005D4B51"/>
    <w:rsid w:val="005D4B99"/>
    <w:rsid w:val="005D4C7A"/>
    <w:rsid w:val="005D4CD8"/>
    <w:rsid w:val="005D4D19"/>
    <w:rsid w:val="005D4D53"/>
    <w:rsid w:val="005D4DCB"/>
    <w:rsid w:val="005D4E77"/>
    <w:rsid w:val="005D4E97"/>
    <w:rsid w:val="005D4EB4"/>
    <w:rsid w:val="005D4EDC"/>
    <w:rsid w:val="005D4FA6"/>
    <w:rsid w:val="005D5005"/>
    <w:rsid w:val="005D5063"/>
    <w:rsid w:val="005D51E7"/>
    <w:rsid w:val="005D5262"/>
    <w:rsid w:val="005D52A5"/>
    <w:rsid w:val="005D52E0"/>
    <w:rsid w:val="005D5391"/>
    <w:rsid w:val="005D53AE"/>
    <w:rsid w:val="005D5497"/>
    <w:rsid w:val="005D54A0"/>
    <w:rsid w:val="005D54B2"/>
    <w:rsid w:val="005D5573"/>
    <w:rsid w:val="005D55B6"/>
    <w:rsid w:val="005D55BA"/>
    <w:rsid w:val="005D5650"/>
    <w:rsid w:val="005D56DB"/>
    <w:rsid w:val="005D575A"/>
    <w:rsid w:val="005D579F"/>
    <w:rsid w:val="005D5860"/>
    <w:rsid w:val="005D595E"/>
    <w:rsid w:val="005D5979"/>
    <w:rsid w:val="005D5995"/>
    <w:rsid w:val="005D5AB3"/>
    <w:rsid w:val="005D5D1F"/>
    <w:rsid w:val="005D5DAB"/>
    <w:rsid w:val="005D5DD4"/>
    <w:rsid w:val="005D5E43"/>
    <w:rsid w:val="005D5E65"/>
    <w:rsid w:val="005D5E91"/>
    <w:rsid w:val="005D5FF6"/>
    <w:rsid w:val="005D601D"/>
    <w:rsid w:val="005D615B"/>
    <w:rsid w:val="005D626D"/>
    <w:rsid w:val="005D631D"/>
    <w:rsid w:val="005D6419"/>
    <w:rsid w:val="005D6488"/>
    <w:rsid w:val="005D64C1"/>
    <w:rsid w:val="005D64E3"/>
    <w:rsid w:val="005D6578"/>
    <w:rsid w:val="005D65D4"/>
    <w:rsid w:val="005D6613"/>
    <w:rsid w:val="005D665D"/>
    <w:rsid w:val="005D66EC"/>
    <w:rsid w:val="005D679F"/>
    <w:rsid w:val="005D6811"/>
    <w:rsid w:val="005D6838"/>
    <w:rsid w:val="005D6863"/>
    <w:rsid w:val="005D68E1"/>
    <w:rsid w:val="005D69BD"/>
    <w:rsid w:val="005D6AA3"/>
    <w:rsid w:val="005D6AE9"/>
    <w:rsid w:val="005D6B0C"/>
    <w:rsid w:val="005D6B78"/>
    <w:rsid w:val="005D6BA5"/>
    <w:rsid w:val="005D6C19"/>
    <w:rsid w:val="005D6C35"/>
    <w:rsid w:val="005D6C57"/>
    <w:rsid w:val="005D6D92"/>
    <w:rsid w:val="005D6DC6"/>
    <w:rsid w:val="005D6E84"/>
    <w:rsid w:val="005D6EEE"/>
    <w:rsid w:val="005D6EFE"/>
    <w:rsid w:val="005D7041"/>
    <w:rsid w:val="005D7047"/>
    <w:rsid w:val="005D709E"/>
    <w:rsid w:val="005D71BA"/>
    <w:rsid w:val="005D7204"/>
    <w:rsid w:val="005D7288"/>
    <w:rsid w:val="005D73E2"/>
    <w:rsid w:val="005D73E5"/>
    <w:rsid w:val="005D74D9"/>
    <w:rsid w:val="005D7596"/>
    <w:rsid w:val="005D763A"/>
    <w:rsid w:val="005D7648"/>
    <w:rsid w:val="005D7665"/>
    <w:rsid w:val="005D7851"/>
    <w:rsid w:val="005D7873"/>
    <w:rsid w:val="005D78F1"/>
    <w:rsid w:val="005D7A99"/>
    <w:rsid w:val="005D7AF9"/>
    <w:rsid w:val="005D7B1E"/>
    <w:rsid w:val="005D7B44"/>
    <w:rsid w:val="005D7B62"/>
    <w:rsid w:val="005D7B85"/>
    <w:rsid w:val="005D7CA4"/>
    <w:rsid w:val="005D7D0E"/>
    <w:rsid w:val="005D7D9C"/>
    <w:rsid w:val="005D7E21"/>
    <w:rsid w:val="005D7E91"/>
    <w:rsid w:val="005D7EF3"/>
    <w:rsid w:val="005E0171"/>
    <w:rsid w:val="005E0245"/>
    <w:rsid w:val="005E02B0"/>
    <w:rsid w:val="005E03B9"/>
    <w:rsid w:val="005E046B"/>
    <w:rsid w:val="005E04C4"/>
    <w:rsid w:val="005E06C3"/>
    <w:rsid w:val="005E06C4"/>
    <w:rsid w:val="005E06CB"/>
    <w:rsid w:val="005E073D"/>
    <w:rsid w:val="005E0768"/>
    <w:rsid w:val="005E086E"/>
    <w:rsid w:val="005E090B"/>
    <w:rsid w:val="005E0923"/>
    <w:rsid w:val="005E099E"/>
    <w:rsid w:val="005E09F4"/>
    <w:rsid w:val="005E0ADD"/>
    <w:rsid w:val="005E0BCB"/>
    <w:rsid w:val="005E0BEC"/>
    <w:rsid w:val="005E0C07"/>
    <w:rsid w:val="005E0C0C"/>
    <w:rsid w:val="005E0C75"/>
    <w:rsid w:val="005E0CEF"/>
    <w:rsid w:val="005E0D71"/>
    <w:rsid w:val="005E0DBE"/>
    <w:rsid w:val="005E0DD8"/>
    <w:rsid w:val="005E0DE7"/>
    <w:rsid w:val="005E0E6C"/>
    <w:rsid w:val="005E0E80"/>
    <w:rsid w:val="005E0F25"/>
    <w:rsid w:val="005E0F2E"/>
    <w:rsid w:val="005E1043"/>
    <w:rsid w:val="005E1112"/>
    <w:rsid w:val="005E1157"/>
    <w:rsid w:val="005E118A"/>
    <w:rsid w:val="005E11A4"/>
    <w:rsid w:val="005E1202"/>
    <w:rsid w:val="005E123F"/>
    <w:rsid w:val="005E12C7"/>
    <w:rsid w:val="005E12DE"/>
    <w:rsid w:val="005E134A"/>
    <w:rsid w:val="005E160B"/>
    <w:rsid w:val="005E16F5"/>
    <w:rsid w:val="005E172C"/>
    <w:rsid w:val="005E186F"/>
    <w:rsid w:val="005E1887"/>
    <w:rsid w:val="005E188C"/>
    <w:rsid w:val="005E1965"/>
    <w:rsid w:val="005E19D6"/>
    <w:rsid w:val="005E1A9B"/>
    <w:rsid w:val="005E1B5D"/>
    <w:rsid w:val="005E1BCE"/>
    <w:rsid w:val="005E1C80"/>
    <w:rsid w:val="005E1D17"/>
    <w:rsid w:val="005E1F2F"/>
    <w:rsid w:val="005E1F49"/>
    <w:rsid w:val="005E1FA2"/>
    <w:rsid w:val="005E2189"/>
    <w:rsid w:val="005E21DC"/>
    <w:rsid w:val="005E22BC"/>
    <w:rsid w:val="005E2302"/>
    <w:rsid w:val="005E230A"/>
    <w:rsid w:val="005E24CA"/>
    <w:rsid w:val="005E255A"/>
    <w:rsid w:val="005E2666"/>
    <w:rsid w:val="005E269E"/>
    <w:rsid w:val="005E2868"/>
    <w:rsid w:val="005E2C19"/>
    <w:rsid w:val="005E2C1B"/>
    <w:rsid w:val="005E2C3E"/>
    <w:rsid w:val="005E2C5C"/>
    <w:rsid w:val="005E2D48"/>
    <w:rsid w:val="005E2DA6"/>
    <w:rsid w:val="005E2DF9"/>
    <w:rsid w:val="005E2E58"/>
    <w:rsid w:val="005E2E84"/>
    <w:rsid w:val="005E2EAB"/>
    <w:rsid w:val="005E2F2F"/>
    <w:rsid w:val="005E2FFC"/>
    <w:rsid w:val="005E30B3"/>
    <w:rsid w:val="005E30B4"/>
    <w:rsid w:val="005E3118"/>
    <w:rsid w:val="005E32CC"/>
    <w:rsid w:val="005E32F4"/>
    <w:rsid w:val="005E3421"/>
    <w:rsid w:val="005E346D"/>
    <w:rsid w:val="005E35D1"/>
    <w:rsid w:val="005E35D5"/>
    <w:rsid w:val="005E36AA"/>
    <w:rsid w:val="005E37A9"/>
    <w:rsid w:val="005E3A62"/>
    <w:rsid w:val="005E3B60"/>
    <w:rsid w:val="005E3B96"/>
    <w:rsid w:val="005E3BAC"/>
    <w:rsid w:val="005E3E35"/>
    <w:rsid w:val="005E3ECB"/>
    <w:rsid w:val="005E3F7C"/>
    <w:rsid w:val="005E40A5"/>
    <w:rsid w:val="005E40AB"/>
    <w:rsid w:val="005E414B"/>
    <w:rsid w:val="005E41C3"/>
    <w:rsid w:val="005E423A"/>
    <w:rsid w:val="005E4328"/>
    <w:rsid w:val="005E43EF"/>
    <w:rsid w:val="005E4420"/>
    <w:rsid w:val="005E44C8"/>
    <w:rsid w:val="005E44D4"/>
    <w:rsid w:val="005E44F8"/>
    <w:rsid w:val="005E45D8"/>
    <w:rsid w:val="005E4675"/>
    <w:rsid w:val="005E47C9"/>
    <w:rsid w:val="005E49BD"/>
    <w:rsid w:val="005E4A01"/>
    <w:rsid w:val="005E4D22"/>
    <w:rsid w:val="005E4D33"/>
    <w:rsid w:val="005E4D42"/>
    <w:rsid w:val="005E4DD1"/>
    <w:rsid w:val="005E4DE8"/>
    <w:rsid w:val="005E4E17"/>
    <w:rsid w:val="005E4ED5"/>
    <w:rsid w:val="005E5019"/>
    <w:rsid w:val="005E5087"/>
    <w:rsid w:val="005E50CB"/>
    <w:rsid w:val="005E5104"/>
    <w:rsid w:val="005E5109"/>
    <w:rsid w:val="005E54C3"/>
    <w:rsid w:val="005E560B"/>
    <w:rsid w:val="005E56D9"/>
    <w:rsid w:val="005E5829"/>
    <w:rsid w:val="005E5A27"/>
    <w:rsid w:val="005E5A4A"/>
    <w:rsid w:val="005E5A9A"/>
    <w:rsid w:val="005E5B3A"/>
    <w:rsid w:val="005E5CBB"/>
    <w:rsid w:val="005E5D94"/>
    <w:rsid w:val="005E5DD2"/>
    <w:rsid w:val="005E5E0F"/>
    <w:rsid w:val="005E5EDD"/>
    <w:rsid w:val="005E5F07"/>
    <w:rsid w:val="005E5F0A"/>
    <w:rsid w:val="005E60C4"/>
    <w:rsid w:val="005E611D"/>
    <w:rsid w:val="005E616F"/>
    <w:rsid w:val="005E61C9"/>
    <w:rsid w:val="005E62CB"/>
    <w:rsid w:val="005E638A"/>
    <w:rsid w:val="005E647D"/>
    <w:rsid w:val="005E6481"/>
    <w:rsid w:val="005E6563"/>
    <w:rsid w:val="005E6701"/>
    <w:rsid w:val="005E6788"/>
    <w:rsid w:val="005E6793"/>
    <w:rsid w:val="005E6905"/>
    <w:rsid w:val="005E69CD"/>
    <w:rsid w:val="005E6A17"/>
    <w:rsid w:val="005E6AD2"/>
    <w:rsid w:val="005E6AFB"/>
    <w:rsid w:val="005E6B4E"/>
    <w:rsid w:val="005E6B5C"/>
    <w:rsid w:val="005E6B81"/>
    <w:rsid w:val="005E6BA5"/>
    <w:rsid w:val="005E6BF2"/>
    <w:rsid w:val="005E6C23"/>
    <w:rsid w:val="005E6C29"/>
    <w:rsid w:val="005E6D97"/>
    <w:rsid w:val="005E6DC4"/>
    <w:rsid w:val="005E6EEE"/>
    <w:rsid w:val="005E6F05"/>
    <w:rsid w:val="005E6FEE"/>
    <w:rsid w:val="005E701D"/>
    <w:rsid w:val="005E703F"/>
    <w:rsid w:val="005E715F"/>
    <w:rsid w:val="005E7332"/>
    <w:rsid w:val="005E7461"/>
    <w:rsid w:val="005E7474"/>
    <w:rsid w:val="005E74D8"/>
    <w:rsid w:val="005E7562"/>
    <w:rsid w:val="005E7667"/>
    <w:rsid w:val="005E76E4"/>
    <w:rsid w:val="005E78F2"/>
    <w:rsid w:val="005E79E6"/>
    <w:rsid w:val="005E7A6F"/>
    <w:rsid w:val="005E7A81"/>
    <w:rsid w:val="005E7C64"/>
    <w:rsid w:val="005E7C9A"/>
    <w:rsid w:val="005E7DC4"/>
    <w:rsid w:val="005E7DEF"/>
    <w:rsid w:val="005E7E8F"/>
    <w:rsid w:val="005E7EA4"/>
    <w:rsid w:val="005E7F0F"/>
    <w:rsid w:val="005E7F18"/>
    <w:rsid w:val="005E7FAE"/>
    <w:rsid w:val="005F00C7"/>
    <w:rsid w:val="005F00D6"/>
    <w:rsid w:val="005F0209"/>
    <w:rsid w:val="005F029E"/>
    <w:rsid w:val="005F0322"/>
    <w:rsid w:val="005F0415"/>
    <w:rsid w:val="005F044C"/>
    <w:rsid w:val="005F044D"/>
    <w:rsid w:val="005F0452"/>
    <w:rsid w:val="005F0453"/>
    <w:rsid w:val="005F04CE"/>
    <w:rsid w:val="005F04DD"/>
    <w:rsid w:val="005F0576"/>
    <w:rsid w:val="005F068A"/>
    <w:rsid w:val="005F0737"/>
    <w:rsid w:val="005F078E"/>
    <w:rsid w:val="005F07F5"/>
    <w:rsid w:val="005F0818"/>
    <w:rsid w:val="005F09A4"/>
    <w:rsid w:val="005F0C3F"/>
    <w:rsid w:val="005F0E07"/>
    <w:rsid w:val="005F0E59"/>
    <w:rsid w:val="005F0E5C"/>
    <w:rsid w:val="005F0EFA"/>
    <w:rsid w:val="005F0F2D"/>
    <w:rsid w:val="005F0F70"/>
    <w:rsid w:val="005F10FB"/>
    <w:rsid w:val="005F1259"/>
    <w:rsid w:val="005F1362"/>
    <w:rsid w:val="005F1387"/>
    <w:rsid w:val="005F141F"/>
    <w:rsid w:val="005F1496"/>
    <w:rsid w:val="005F14B1"/>
    <w:rsid w:val="005F14C9"/>
    <w:rsid w:val="005F1604"/>
    <w:rsid w:val="005F16F8"/>
    <w:rsid w:val="005F170D"/>
    <w:rsid w:val="005F1776"/>
    <w:rsid w:val="005F17A9"/>
    <w:rsid w:val="005F17DC"/>
    <w:rsid w:val="005F192A"/>
    <w:rsid w:val="005F1954"/>
    <w:rsid w:val="005F1984"/>
    <w:rsid w:val="005F19B6"/>
    <w:rsid w:val="005F19C7"/>
    <w:rsid w:val="005F1C2C"/>
    <w:rsid w:val="005F1C6A"/>
    <w:rsid w:val="005F1CAD"/>
    <w:rsid w:val="005F1D3E"/>
    <w:rsid w:val="005F1E52"/>
    <w:rsid w:val="005F1E63"/>
    <w:rsid w:val="005F1E9F"/>
    <w:rsid w:val="005F1EB6"/>
    <w:rsid w:val="005F1F86"/>
    <w:rsid w:val="005F1FD5"/>
    <w:rsid w:val="005F1FDA"/>
    <w:rsid w:val="005F1FF5"/>
    <w:rsid w:val="005F2019"/>
    <w:rsid w:val="005F205F"/>
    <w:rsid w:val="005F2082"/>
    <w:rsid w:val="005F2252"/>
    <w:rsid w:val="005F226E"/>
    <w:rsid w:val="005F22AD"/>
    <w:rsid w:val="005F22C2"/>
    <w:rsid w:val="005F230B"/>
    <w:rsid w:val="005F23BF"/>
    <w:rsid w:val="005F24E9"/>
    <w:rsid w:val="005F259A"/>
    <w:rsid w:val="005F2606"/>
    <w:rsid w:val="005F2630"/>
    <w:rsid w:val="005F2670"/>
    <w:rsid w:val="005F2719"/>
    <w:rsid w:val="005F2854"/>
    <w:rsid w:val="005F2919"/>
    <w:rsid w:val="005F2A8B"/>
    <w:rsid w:val="005F2B03"/>
    <w:rsid w:val="005F2B51"/>
    <w:rsid w:val="005F2CC5"/>
    <w:rsid w:val="005F2D45"/>
    <w:rsid w:val="005F2D73"/>
    <w:rsid w:val="005F2DFD"/>
    <w:rsid w:val="005F2EC5"/>
    <w:rsid w:val="005F2EC7"/>
    <w:rsid w:val="005F2F16"/>
    <w:rsid w:val="005F3044"/>
    <w:rsid w:val="005F30C4"/>
    <w:rsid w:val="005F30CE"/>
    <w:rsid w:val="005F31EA"/>
    <w:rsid w:val="005F31FD"/>
    <w:rsid w:val="005F3270"/>
    <w:rsid w:val="005F32AF"/>
    <w:rsid w:val="005F3398"/>
    <w:rsid w:val="005F33E3"/>
    <w:rsid w:val="005F340E"/>
    <w:rsid w:val="005F3485"/>
    <w:rsid w:val="005F355A"/>
    <w:rsid w:val="005F3614"/>
    <w:rsid w:val="005F3636"/>
    <w:rsid w:val="005F37AF"/>
    <w:rsid w:val="005F37B5"/>
    <w:rsid w:val="005F382C"/>
    <w:rsid w:val="005F3943"/>
    <w:rsid w:val="005F3C24"/>
    <w:rsid w:val="005F3C64"/>
    <w:rsid w:val="005F3E71"/>
    <w:rsid w:val="005F4027"/>
    <w:rsid w:val="005F404C"/>
    <w:rsid w:val="005F413B"/>
    <w:rsid w:val="005F4140"/>
    <w:rsid w:val="005F41D4"/>
    <w:rsid w:val="005F42CE"/>
    <w:rsid w:val="005F450D"/>
    <w:rsid w:val="005F45AB"/>
    <w:rsid w:val="005F4665"/>
    <w:rsid w:val="005F4705"/>
    <w:rsid w:val="005F4711"/>
    <w:rsid w:val="005F4778"/>
    <w:rsid w:val="005F4819"/>
    <w:rsid w:val="005F488D"/>
    <w:rsid w:val="005F4947"/>
    <w:rsid w:val="005F4A28"/>
    <w:rsid w:val="005F4A3B"/>
    <w:rsid w:val="005F4AB2"/>
    <w:rsid w:val="005F4ABA"/>
    <w:rsid w:val="005F4C60"/>
    <w:rsid w:val="005F4CBA"/>
    <w:rsid w:val="005F4CD9"/>
    <w:rsid w:val="005F4D33"/>
    <w:rsid w:val="005F4E90"/>
    <w:rsid w:val="005F4E94"/>
    <w:rsid w:val="005F4E96"/>
    <w:rsid w:val="005F4EE8"/>
    <w:rsid w:val="005F4F18"/>
    <w:rsid w:val="005F4F1E"/>
    <w:rsid w:val="005F4F26"/>
    <w:rsid w:val="005F4F69"/>
    <w:rsid w:val="005F4F89"/>
    <w:rsid w:val="005F510A"/>
    <w:rsid w:val="005F5163"/>
    <w:rsid w:val="005F5223"/>
    <w:rsid w:val="005F5281"/>
    <w:rsid w:val="005F5383"/>
    <w:rsid w:val="005F550D"/>
    <w:rsid w:val="005F564A"/>
    <w:rsid w:val="005F5681"/>
    <w:rsid w:val="005F5734"/>
    <w:rsid w:val="005F5A69"/>
    <w:rsid w:val="005F5AC5"/>
    <w:rsid w:val="005F5AC9"/>
    <w:rsid w:val="005F5AFD"/>
    <w:rsid w:val="005F5B39"/>
    <w:rsid w:val="005F5C3B"/>
    <w:rsid w:val="005F5CE4"/>
    <w:rsid w:val="005F5CFF"/>
    <w:rsid w:val="005F5D0E"/>
    <w:rsid w:val="005F5DD4"/>
    <w:rsid w:val="005F5E54"/>
    <w:rsid w:val="005F5F56"/>
    <w:rsid w:val="005F6000"/>
    <w:rsid w:val="005F60F9"/>
    <w:rsid w:val="005F619B"/>
    <w:rsid w:val="005F61A1"/>
    <w:rsid w:val="005F61A9"/>
    <w:rsid w:val="005F6288"/>
    <w:rsid w:val="005F6315"/>
    <w:rsid w:val="005F6324"/>
    <w:rsid w:val="005F6372"/>
    <w:rsid w:val="005F63AF"/>
    <w:rsid w:val="005F646B"/>
    <w:rsid w:val="005F64AC"/>
    <w:rsid w:val="005F64F0"/>
    <w:rsid w:val="005F656C"/>
    <w:rsid w:val="005F65C4"/>
    <w:rsid w:val="005F662E"/>
    <w:rsid w:val="005F6838"/>
    <w:rsid w:val="005F6843"/>
    <w:rsid w:val="005F6938"/>
    <w:rsid w:val="005F6939"/>
    <w:rsid w:val="005F69AD"/>
    <w:rsid w:val="005F69C5"/>
    <w:rsid w:val="005F6A15"/>
    <w:rsid w:val="005F6B0A"/>
    <w:rsid w:val="005F6B54"/>
    <w:rsid w:val="005F6B84"/>
    <w:rsid w:val="005F6C52"/>
    <w:rsid w:val="005F6C55"/>
    <w:rsid w:val="005F6CB1"/>
    <w:rsid w:val="005F6D1F"/>
    <w:rsid w:val="005F6D69"/>
    <w:rsid w:val="005F6EFD"/>
    <w:rsid w:val="005F6F35"/>
    <w:rsid w:val="005F6FF5"/>
    <w:rsid w:val="005F70AB"/>
    <w:rsid w:val="005F70AF"/>
    <w:rsid w:val="005F71BB"/>
    <w:rsid w:val="005F72B9"/>
    <w:rsid w:val="005F72DD"/>
    <w:rsid w:val="005F7404"/>
    <w:rsid w:val="005F75A0"/>
    <w:rsid w:val="005F75E6"/>
    <w:rsid w:val="005F768E"/>
    <w:rsid w:val="005F7753"/>
    <w:rsid w:val="005F7756"/>
    <w:rsid w:val="005F7915"/>
    <w:rsid w:val="005F79C1"/>
    <w:rsid w:val="005F7AB1"/>
    <w:rsid w:val="005F7AE2"/>
    <w:rsid w:val="005F7B98"/>
    <w:rsid w:val="005F7BD6"/>
    <w:rsid w:val="005F7CE5"/>
    <w:rsid w:val="005F7E1F"/>
    <w:rsid w:val="005F7E70"/>
    <w:rsid w:val="005F7EB6"/>
    <w:rsid w:val="005F7FAB"/>
    <w:rsid w:val="00600079"/>
    <w:rsid w:val="006000E2"/>
    <w:rsid w:val="0060016F"/>
    <w:rsid w:val="006002F6"/>
    <w:rsid w:val="006004FE"/>
    <w:rsid w:val="0060050F"/>
    <w:rsid w:val="0060051C"/>
    <w:rsid w:val="0060052A"/>
    <w:rsid w:val="00600768"/>
    <w:rsid w:val="006007DE"/>
    <w:rsid w:val="00600983"/>
    <w:rsid w:val="00600996"/>
    <w:rsid w:val="00600A30"/>
    <w:rsid w:val="00600ACD"/>
    <w:rsid w:val="00600BC0"/>
    <w:rsid w:val="00600BEE"/>
    <w:rsid w:val="00600CDE"/>
    <w:rsid w:val="00600D1A"/>
    <w:rsid w:val="00600D96"/>
    <w:rsid w:val="00600DC5"/>
    <w:rsid w:val="00600DE8"/>
    <w:rsid w:val="00600ECD"/>
    <w:rsid w:val="00600FEA"/>
    <w:rsid w:val="00600FFB"/>
    <w:rsid w:val="006010C4"/>
    <w:rsid w:val="00601153"/>
    <w:rsid w:val="00601159"/>
    <w:rsid w:val="00601325"/>
    <w:rsid w:val="00601347"/>
    <w:rsid w:val="00601532"/>
    <w:rsid w:val="006015C4"/>
    <w:rsid w:val="00601618"/>
    <w:rsid w:val="006016BC"/>
    <w:rsid w:val="0060175F"/>
    <w:rsid w:val="006017C4"/>
    <w:rsid w:val="00601813"/>
    <w:rsid w:val="00601831"/>
    <w:rsid w:val="0060190B"/>
    <w:rsid w:val="0060193B"/>
    <w:rsid w:val="00601A9D"/>
    <w:rsid w:val="00601A9F"/>
    <w:rsid w:val="00601C24"/>
    <w:rsid w:val="00601CAD"/>
    <w:rsid w:val="00601D1F"/>
    <w:rsid w:val="00601D5B"/>
    <w:rsid w:val="00601DBD"/>
    <w:rsid w:val="00601E4D"/>
    <w:rsid w:val="00601E71"/>
    <w:rsid w:val="0060205B"/>
    <w:rsid w:val="006024D9"/>
    <w:rsid w:val="00602534"/>
    <w:rsid w:val="0060259C"/>
    <w:rsid w:val="006025C6"/>
    <w:rsid w:val="006026EF"/>
    <w:rsid w:val="006028FF"/>
    <w:rsid w:val="006029EC"/>
    <w:rsid w:val="00602A1A"/>
    <w:rsid w:val="00602A3B"/>
    <w:rsid w:val="00602A8F"/>
    <w:rsid w:val="00602C1C"/>
    <w:rsid w:val="00602D8A"/>
    <w:rsid w:val="00602D98"/>
    <w:rsid w:val="00602DA0"/>
    <w:rsid w:val="00602E01"/>
    <w:rsid w:val="00602E1F"/>
    <w:rsid w:val="00602E76"/>
    <w:rsid w:val="00602FA3"/>
    <w:rsid w:val="0060314A"/>
    <w:rsid w:val="006031BB"/>
    <w:rsid w:val="006032DD"/>
    <w:rsid w:val="006032EC"/>
    <w:rsid w:val="006034D5"/>
    <w:rsid w:val="0060352F"/>
    <w:rsid w:val="00603558"/>
    <w:rsid w:val="00603560"/>
    <w:rsid w:val="0060372D"/>
    <w:rsid w:val="006037E5"/>
    <w:rsid w:val="0060385E"/>
    <w:rsid w:val="00603886"/>
    <w:rsid w:val="006038B5"/>
    <w:rsid w:val="0060397E"/>
    <w:rsid w:val="00603A52"/>
    <w:rsid w:val="00603AE1"/>
    <w:rsid w:val="00603AEF"/>
    <w:rsid w:val="00603BC0"/>
    <w:rsid w:val="00603BD5"/>
    <w:rsid w:val="00603C75"/>
    <w:rsid w:val="00603CF0"/>
    <w:rsid w:val="00603D4D"/>
    <w:rsid w:val="00603F2B"/>
    <w:rsid w:val="00603F3C"/>
    <w:rsid w:val="00603FB5"/>
    <w:rsid w:val="0060410A"/>
    <w:rsid w:val="00604319"/>
    <w:rsid w:val="006043F5"/>
    <w:rsid w:val="006044B4"/>
    <w:rsid w:val="006046D3"/>
    <w:rsid w:val="00604754"/>
    <w:rsid w:val="0060477F"/>
    <w:rsid w:val="006047E9"/>
    <w:rsid w:val="00604885"/>
    <w:rsid w:val="00604A96"/>
    <w:rsid w:val="00604A9E"/>
    <w:rsid w:val="00604AF7"/>
    <w:rsid w:val="00604B52"/>
    <w:rsid w:val="00604B8C"/>
    <w:rsid w:val="00604CC8"/>
    <w:rsid w:val="00604D24"/>
    <w:rsid w:val="00604DEC"/>
    <w:rsid w:val="00604E23"/>
    <w:rsid w:val="00604EE8"/>
    <w:rsid w:val="00604EF7"/>
    <w:rsid w:val="00604F0D"/>
    <w:rsid w:val="006050A7"/>
    <w:rsid w:val="006050E7"/>
    <w:rsid w:val="00605155"/>
    <w:rsid w:val="00605189"/>
    <w:rsid w:val="0060522B"/>
    <w:rsid w:val="0060533B"/>
    <w:rsid w:val="006053AF"/>
    <w:rsid w:val="006053F2"/>
    <w:rsid w:val="0060541B"/>
    <w:rsid w:val="006054BC"/>
    <w:rsid w:val="0060550F"/>
    <w:rsid w:val="0060551E"/>
    <w:rsid w:val="006055EF"/>
    <w:rsid w:val="00605664"/>
    <w:rsid w:val="0060571C"/>
    <w:rsid w:val="0060579A"/>
    <w:rsid w:val="006057DA"/>
    <w:rsid w:val="00605837"/>
    <w:rsid w:val="00605874"/>
    <w:rsid w:val="00605899"/>
    <w:rsid w:val="006058F9"/>
    <w:rsid w:val="00605AF2"/>
    <w:rsid w:val="00605C7F"/>
    <w:rsid w:val="00605D7D"/>
    <w:rsid w:val="00605E51"/>
    <w:rsid w:val="00605E96"/>
    <w:rsid w:val="00605F8D"/>
    <w:rsid w:val="00606037"/>
    <w:rsid w:val="00606084"/>
    <w:rsid w:val="0060611F"/>
    <w:rsid w:val="006061E7"/>
    <w:rsid w:val="0060629E"/>
    <w:rsid w:val="0060636A"/>
    <w:rsid w:val="00606446"/>
    <w:rsid w:val="006064E2"/>
    <w:rsid w:val="006064E8"/>
    <w:rsid w:val="006065D2"/>
    <w:rsid w:val="00606622"/>
    <w:rsid w:val="00606757"/>
    <w:rsid w:val="00606769"/>
    <w:rsid w:val="006067A7"/>
    <w:rsid w:val="0060681A"/>
    <w:rsid w:val="006068B1"/>
    <w:rsid w:val="0060692A"/>
    <w:rsid w:val="006069FD"/>
    <w:rsid w:val="00606AAB"/>
    <w:rsid w:val="00606AD5"/>
    <w:rsid w:val="00606BE5"/>
    <w:rsid w:val="00606CCE"/>
    <w:rsid w:val="00606D58"/>
    <w:rsid w:val="00606DED"/>
    <w:rsid w:val="00606E96"/>
    <w:rsid w:val="0060711B"/>
    <w:rsid w:val="006071B9"/>
    <w:rsid w:val="0060737D"/>
    <w:rsid w:val="006073E2"/>
    <w:rsid w:val="00607535"/>
    <w:rsid w:val="0060760C"/>
    <w:rsid w:val="006076B0"/>
    <w:rsid w:val="0060779C"/>
    <w:rsid w:val="006077B6"/>
    <w:rsid w:val="00607878"/>
    <w:rsid w:val="00607991"/>
    <w:rsid w:val="00607A59"/>
    <w:rsid w:val="00607AA8"/>
    <w:rsid w:val="00607BA8"/>
    <w:rsid w:val="00607C44"/>
    <w:rsid w:val="00607CA2"/>
    <w:rsid w:val="00607D15"/>
    <w:rsid w:val="00607DB2"/>
    <w:rsid w:val="00607E2F"/>
    <w:rsid w:val="00607E76"/>
    <w:rsid w:val="00607ED0"/>
    <w:rsid w:val="00607EE6"/>
    <w:rsid w:val="00607F81"/>
    <w:rsid w:val="0061009B"/>
    <w:rsid w:val="0061014A"/>
    <w:rsid w:val="0061029E"/>
    <w:rsid w:val="006102B7"/>
    <w:rsid w:val="00610418"/>
    <w:rsid w:val="00610434"/>
    <w:rsid w:val="00610442"/>
    <w:rsid w:val="00610461"/>
    <w:rsid w:val="006104AF"/>
    <w:rsid w:val="00610696"/>
    <w:rsid w:val="0061078A"/>
    <w:rsid w:val="006107FA"/>
    <w:rsid w:val="006108AF"/>
    <w:rsid w:val="006108EA"/>
    <w:rsid w:val="006109DB"/>
    <w:rsid w:val="00610A13"/>
    <w:rsid w:val="00610A88"/>
    <w:rsid w:val="00610AE2"/>
    <w:rsid w:val="00610B3D"/>
    <w:rsid w:val="00610C26"/>
    <w:rsid w:val="00610C4E"/>
    <w:rsid w:val="00610CC7"/>
    <w:rsid w:val="00610E08"/>
    <w:rsid w:val="00610E17"/>
    <w:rsid w:val="00610E83"/>
    <w:rsid w:val="00610E8E"/>
    <w:rsid w:val="00610FEC"/>
    <w:rsid w:val="00611031"/>
    <w:rsid w:val="00611049"/>
    <w:rsid w:val="006111B1"/>
    <w:rsid w:val="006111E1"/>
    <w:rsid w:val="0061122E"/>
    <w:rsid w:val="00611244"/>
    <w:rsid w:val="00611306"/>
    <w:rsid w:val="00611379"/>
    <w:rsid w:val="0061139E"/>
    <w:rsid w:val="006113D2"/>
    <w:rsid w:val="006114F8"/>
    <w:rsid w:val="00611619"/>
    <w:rsid w:val="00611621"/>
    <w:rsid w:val="006118A9"/>
    <w:rsid w:val="006118BF"/>
    <w:rsid w:val="006118F4"/>
    <w:rsid w:val="00611968"/>
    <w:rsid w:val="006119E5"/>
    <w:rsid w:val="00611B11"/>
    <w:rsid w:val="00611BC1"/>
    <w:rsid w:val="00611BE1"/>
    <w:rsid w:val="00611C12"/>
    <w:rsid w:val="00611C39"/>
    <w:rsid w:val="00611C68"/>
    <w:rsid w:val="00611FCC"/>
    <w:rsid w:val="006120BB"/>
    <w:rsid w:val="0061213C"/>
    <w:rsid w:val="0061227E"/>
    <w:rsid w:val="00612551"/>
    <w:rsid w:val="006125B9"/>
    <w:rsid w:val="00612610"/>
    <w:rsid w:val="006127C7"/>
    <w:rsid w:val="00612863"/>
    <w:rsid w:val="0061293D"/>
    <w:rsid w:val="00612A8E"/>
    <w:rsid w:val="00612AAB"/>
    <w:rsid w:val="00612BF3"/>
    <w:rsid w:val="00612C30"/>
    <w:rsid w:val="00612DAD"/>
    <w:rsid w:val="00612DE8"/>
    <w:rsid w:val="00612E36"/>
    <w:rsid w:val="00612F42"/>
    <w:rsid w:val="006130CB"/>
    <w:rsid w:val="00613163"/>
    <w:rsid w:val="006131B0"/>
    <w:rsid w:val="006131E9"/>
    <w:rsid w:val="006131F3"/>
    <w:rsid w:val="00613372"/>
    <w:rsid w:val="006133B8"/>
    <w:rsid w:val="006133ED"/>
    <w:rsid w:val="00613468"/>
    <w:rsid w:val="006136E0"/>
    <w:rsid w:val="006138C5"/>
    <w:rsid w:val="00613918"/>
    <w:rsid w:val="0061391F"/>
    <w:rsid w:val="006139DF"/>
    <w:rsid w:val="00613A67"/>
    <w:rsid w:val="00613B60"/>
    <w:rsid w:val="00613B75"/>
    <w:rsid w:val="00613BCB"/>
    <w:rsid w:val="00613BD9"/>
    <w:rsid w:val="00613BE6"/>
    <w:rsid w:val="00613CAF"/>
    <w:rsid w:val="00613D12"/>
    <w:rsid w:val="00613E0E"/>
    <w:rsid w:val="00613FF4"/>
    <w:rsid w:val="00614076"/>
    <w:rsid w:val="006140AA"/>
    <w:rsid w:val="006140C2"/>
    <w:rsid w:val="00614204"/>
    <w:rsid w:val="0061429B"/>
    <w:rsid w:val="00614338"/>
    <w:rsid w:val="0061434D"/>
    <w:rsid w:val="006145C6"/>
    <w:rsid w:val="0061462F"/>
    <w:rsid w:val="00614683"/>
    <w:rsid w:val="006146DC"/>
    <w:rsid w:val="006147AF"/>
    <w:rsid w:val="0061482F"/>
    <w:rsid w:val="00614838"/>
    <w:rsid w:val="0061483D"/>
    <w:rsid w:val="00614974"/>
    <w:rsid w:val="00614999"/>
    <w:rsid w:val="00614B48"/>
    <w:rsid w:val="00614C94"/>
    <w:rsid w:val="00614D74"/>
    <w:rsid w:val="00614D88"/>
    <w:rsid w:val="00614DB6"/>
    <w:rsid w:val="00614EE5"/>
    <w:rsid w:val="00614FB3"/>
    <w:rsid w:val="006150B1"/>
    <w:rsid w:val="006150D1"/>
    <w:rsid w:val="006151C7"/>
    <w:rsid w:val="00615256"/>
    <w:rsid w:val="0061531C"/>
    <w:rsid w:val="0061533F"/>
    <w:rsid w:val="006153E0"/>
    <w:rsid w:val="0061553F"/>
    <w:rsid w:val="00615571"/>
    <w:rsid w:val="006156D6"/>
    <w:rsid w:val="00615787"/>
    <w:rsid w:val="006157E1"/>
    <w:rsid w:val="00615806"/>
    <w:rsid w:val="006158CB"/>
    <w:rsid w:val="006158F7"/>
    <w:rsid w:val="006159B2"/>
    <w:rsid w:val="00615AAD"/>
    <w:rsid w:val="00615B8F"/>
    <w:rsid w:val="00615BEC"/>
    <w:rsid w:val="00615CFB"/>
    <w:rsid w:val="00615DC0"/>
    <w:rsid w:val="00616139"/>
    <w:rsid w:val="0061613E"/>
    <w:rsid w:val="0061615C"/>
    <w:rsid w:val="00616216"/>
    <w:rsid w:val="0061637F"/>
    <w:rsid w:val="0061639A"/>
    <w:rsid w:val="006163B2"/>
    <w:rsid w:val="006163D4"/>
    <w:rsid w:val="006164D7"/>
    <w:rsid w:val="00616584"/>
    <w:rsid w:val="0061660D"/>
    <w:rsid w:val="006166C1"/>
    <w:rsid w:val="0061671B"/>
    <w:rsid w:val="00616831"/>
    <w:rsid w:val="00616899"/>
    <w:rsid w:val="00616991"/>
    <w:rsid w:val="00616A09"/>
    <w:rsid w:val="00616A20"/>
    <w:rsid w:val="00616A30"/>
    <w:rsid w:val="00616B42"/>
    <w:rsid w:val="00616C2A"/>
    <w:rsid w:val="00616C53"/>
    <w:rsid w:val="00616C77"/>
    <w:rsid w:val="00616CCD"/>
    <w:rsid w:val="00616CD8"/>
    <w:rsid w:val="00616D09"/>
    <w:rsid w:val="00616DD1"/>
    <w:rsid w:val="00616E27"/>
    <w:rsid w:val="00617103"/>
    <w:rsid w:val="0061710F"/>
    <w:rsid w:val="0061722A"/>
    <w:rsid w:val="00617236"/>
    <w:rsid w:val="00617279"/>
    <w:rsid w:val="0061728F"/>
    <w:rsid w:val="00617330"/>
    <w:rsid w:val="006173E0"/>
    <w:rsid w:val="0061744C"/>
    <w:rsid w:val="00617736"/>
    <w:rsid w:val="0061774F"/>
    <w:rsid w:val="00617778"/>
    <w:rsid w:val="006177BF"/>
    <w:rsid w:val="00617873"/>
    <w:rsid w:val="006178B1"/>
    <w:rsid w:val="0061792F"/>
    <w:rsid w:val="00617AE9"/>
    <w:rsid w:val="00617B2D"/>
    <w:rsid w:val="00617BCD"/>
    <w:rsid w:val="00617C3F"/>
    <w:rsid w:val="00617C56"/>
    <w:rsid w:val="00617C78"/>
    <w:rsid w:val="00617CD8"/>
    <w:rsid w:val="00617D51"/>
    <w:rsid w:val="00617D66"/>
    <w:rsid w:val="00617D9D"/>
    <w:rsid w:val="00617E4B"/>
    <w:rsid w:val="00617EC2"/>
    <w:rsid w:val="00617F2D"/>
    <w:rsid w:val="00617F46"/>
    <w:rsid w:val="00617F91"/>
    <w:rsid w:val="00617F9F"/>
    <w:rsid w:val="00617FF7"/>
    <w:rsid w:val="00620039"/>
    <w:rsid w:val="0062008A"/>
    <w:rsid w:val="006200E4"/>
    <w:rsid w:val="00620242"/>
    <w:rsid w:val="00620246"/>
    <w:rsid w:val="00620362"/>
    <w:rsid w:val="0062037D"/>
    <w:rsid w:val="00620472"/>
    <w:rsid w:val="006204B3"/>
    <w:rsid w:val="00620537"/>
    <w:rsid w:val="006205A9"/>
    <w:rsid w:val="006206F1"/>
    <w:rsid w:val="00620722"/>
    <w:rsid w:val="00620746"/>
    <w:rsid w:val="0062085A"/>
    <w:rsid w:val="00620959"/>
    <w:rsid w:val="0062096B"/>
    <w:rsid w:val="006209F2"/>
    <w:rsid w:val="00620AA7"/>
    <w:rsid w:val="00620C54"/>
    <w:rsid w:val="00620CC0"/>
    <w:rsid w:val="00620D67"/>
    <w:rsid w:val="00620D8E"/>
    <w:rsid w:val="00620DA4"/>
    <w:rsid w:val="00620E53"/>
    <w:rsid w:val="00620E8F"/>
    <w:rsid w:val="00620EA2"/>
    <w:rsid w:val="00620FBD"/>
    <w:rsid w:val="00621072"/>
    <w:rsid w:val="0062108E"/>
    <w:rsid w:val="006210F3"/>
    <w:rsid w:val="00621142"/>
    <w:rsid w:val="006211AD"/>
    <w:rsid w:val="00621208"/>
    <w:rsid w:val="0062127F"/>
    <w:rsid w:val="006212CB"/>
    <w:rsid w:val="00621339"/>
    <w:rsid w:val="006214D0"/>
    <w:rsid w:val="006215E9"/>
    <w:rsid w:val="00621677"/>
    <w:rsid w:val="006216D5"/>
    <w:rsid w:val="00621945"/>
    <w:rsid w:val="006219F8"/>
    <w:rsid w:val="00621A1F"/>
    <w:rsid w:val="00621A3A"/>
    <w:rsid w:val="00621ACE"/>
    <w:rsid w:val="00621BF3"/>
    <w:rsid w:val="00621BFE"/>
    <w:rsid w:val="00621C15"/>
    <w:rsid w:val="00621C41"/>
    <w:rsid w:val="00621D94"/>
    <w:rsid w:val="00621DE0"/>
    <w:rsid w:val="00621DF9"/>
    <w:rsid w:val="00621E35"/>
    <w:rsid w:val="00621F1F"/>
    <w:rsid w:val="00621F25"/>
    <w:rsid w:val="00621FBC"/>
    <w:rsid w:val="006220D3"/>
    <w:rsid w:val="006222C1"/>
    <w:rsid w:val="006223DF"/>
    <w:rsid w:val="006224AA"/>
    <w:rsid w:val="006224E6"/>
    <w:rsid w:val="006224EE"/>
    <w:rsid w:val="006224F4"/>
    <w:rsid w:val="00622501"/>
    <w:rsid w:val="0062251F"/>
    <w:rsid w:val="00622683"/>
    <w:rsid w:val="0062284C"/>
    <w:rsid w:val="006228A4"/>
    <w:rsid w:val="006228B2"/>
    <w:rsid w:val="006228C7"/>
    <w:rsid w:val="00622AA7"/>
    <w:rsid w:val="00622B80"/>
    <w:rsid w:val="00622BA7"/>
    <w:rsid w:val="00622BDE"/>
    <w:rsid w:val="00622BE7"/>
    <w:rsid w:val="00622CC5"/>
    <w:rsid w:val="00622DA1"/>
    <w:rsid w:val="00622DE7"/>
    <w:rsid w:val="00622E62"/>
    <w:rsid w:val="00622F07"/>
    <w:rsid w:val="00622F11"/>
    <w:rsid w:val="00622F72"/>
    <w:rsid w:val="00622F98"/>
    <w:rsid w:val="006231EF"/>
    <w:rsid w:val="00623230"/>
    <w:rsid w:val="006232CA"/>
    <w:rsid w:val="00623355"/>
    <w:rsid w:val="006233BE"/>
    <w:rsid w:val="006234BD"/>
    <w:rsid w:val="006234F8"/>
    <w:rsid w:val="006235C3"/>
    <w:rsid w:val="006236AD"/>
    <w:rsid w:val="0062373B"/>
    <w:rsid w:val="006238A1"/>
    <w:rsid w:val="006238DE"/>
    <w:rsid w:val="006239B1"/>
    <w:rsid w:val="006239D8"/>
    <w:rsid w:val="006239F2"/>
    <w:rsid w:val="00623B0D"/>
    <w:rsid w:val="00623B18"/>
    <w:rsid w:val="00623BB4"/>
    <w:rsid w:val="00623BD7"/>
    <w:rsid w:val="00623C12"/>
    <w:rsid w:val="00623CA5"/>
    <w:rsid w:val="00623CB5"/>
    <w:rsid w:val="00623D7F"/>
    <w:rsid w:val="00623EA7"/>
    <w:rsid w:val="00623EC9"/>
    <w:rsid w:val="00623ED9"/>
    <w:rsid w:val="00623F02"/>
    <w:rsid w:val="00623F41"/>
    <w:rsid w:val="006240FF"/>
    <w:rsid w:val="006242E3"/>
    <w:rsid w:val="0062430E"/>
    <w:rsid w:val="00624341"/>
    <w:rsid w:val="00624395"/>
    <w:rsid w:val="006243A0"/>
    <w:rsid w:val="006243DD"/>
    <w:rsid w:val="006243F8"/>
    <w:rsid w:val="0062445B"/>
    <w:rsid w:val="00624460"/>
    <w:rsid w:val="00624502"/>
    <w:rsid w:val="0062452B"/>
    <w:rsid w:val="0062452F"/>
    <w:rsid w:val="00624534"/>
    <w:rsid w:val="006246BF"/>
    <w:rsid w:val="006246CA"/>
    <w:rsid w:val="006246E3"/>
    <w:rsid w:val="0062476E"/>
    <w:rsid w:val="00624807"/>
    <w:rsid w:val="0062486E"/>
    <w:rsid w:val="00624911"/>
    <w:rsid w:val="00624973"/>
    <w:rsid w:val="00624992"/>
    <w:rsid w:val="0062499F"/>
    <w:rsid w:val="006249A5"/>
    <w:rsid w:val="00624B6F"/>
    <w:rsid w:val="00624BF3"/>
    <w:rsid w:val="00624C2C"/>
    <w:rsid w:val="00624C43"/>
    <w:rsid w:val="00624D5F"/>
    <w:rsid w:val="00624E02"/>
    <w:rsid w:val="00624E21"/>
    <w:rsid w:val="00624F4F"/>
    <w:rsid w:val="00624F8D"/>
    <w:rsid w:val="00625080"/>
    <w:rsid w:val="0062510D"/>
    <w:rsid w:val="00625136"/>
    <w:rsid w:val="00625217"/>
    <w:rsid w:val="00625277"/>
    <w:rsid w:val="006252E4"/>
    <w:rsid w:val="006252F2"/>
    <w:rsid w:val="006254D7"/>
    <w:rsid w:val="0062555C"/>
    <w:rsid w:val="006255A8"/>
    <w:rsid w:val="00625628"/>
    <w:rsid w:val="0062579C"/>
    <w:rsid w:val="0062579D"/>
    <w:rsid w:val="006257C7"/>
    <w:rsid w:val="006257CF"/>
    <w:rsid w:val="0062593F"/>
    <w:rsid w:val="006259B7"/>
    <w:rsid w:val="006259B8"/>
    <w:rsid w:val="00625B5F"/>
    <w:rsid w:val="00625C26"/>
    <w:rsid w:val="00625C7B"/>
    <w:rsid w:val="00625CE6"/>
    <w:rsid w:val="00625CFB"/>
    <w:rsid w:val="00625E2F"/>
    <w:rsid w:val="00625F71"/>
    <w:rsid w:val="00625FBE"/>
    <w:rsid w:val="00626010"/>
    <w:rsid w:val="0062605B"/>
    <w:rsid w:val="0062605F"/>
    <w:rsid w:val="00626168"/>
    <w:rsid w:val="00626215"/>
    <w:rsid w:val="00626350"/>
    <w:rsid w:val="0062638D"/>
    <w:rsid w:val="00626402"/>
    <w:rsid w:val="00626448"/>
    <w:rsid w:val="00626540"/>
    <w:rsid w:val="006265AA"/>
    <w:rsid w:val="006265F2"/>
    <w:rsid w:val="006266AF"/>
    <w:rsid w:val="006266DF"/>
    <w:rsid w:val="0062671F"/>
    <w:rsid w:val="0062672A"/>
    <w:rsid w:val="00626739"/>
    <w:rsid w:val="006267B0"/>
    <w:rsid w:val="006268B6"/>
    <w:rsid w:val="006268DD"/>
    <w:rsid w:val="00626963"/>
    <w:rsid w:val="00626A35"/>
    <w:rsid w:val="00626A85"/>
    <w:rsid w:val="00626ABE"/>
    <w:rsid w:val="00626B6A"/>
    <w:rsid w:val="00626E3A"/>
    <w:rsid w:val="00626F4F"/>
    <w:rsid w:val="00626F54"/>
    <w:rsid w:val="00626F81"/>
    <w:rsid w:val="00626F9D"/>
    <w:rsid w:val="00627000"/>
    <w:rsid w:val="00627167"/>
    <w:rsid w:val="0062720D"/>
    <w:rsid w:val="006272D0"/>
    <w:rsid w:val="006273ED"/>
    <w:rsid w:val="006273EE"/>
    <w:rsid w:val="0062740A"/>
    <w:rsid w:val="0062746B"/>
    <w:rsid w:val="006274C6"/>
    <w:rsid w:val="0062750C"/>
    <w:rsid w:val="00627614"/>
    <w:rsid w:val="00627667"/>
    <w:rsid w:val="0062769E"/>
    <w:rsid w:val="00627716"/>
    <w:rsid w:val="00627799"/>
    <w:rsid w:val="006278ED"/>
    <w:rsid w:val="006279F3"/>
    <w:rsid w:val="00627A12"/>
    <w:rsid w:val="00627AB6"/>
    <w:rsid w:val="00627AC2"/>
    <w:rsid w:val="00627AD6"/>
    <w:rsid w:val="00627C91"/>
    <w:rsid w:val="00627D60"/>
    <w:rsid w:val="00627E8A"/>
    <w:rsid w:val="00627F30"/>
    <w:rsid w:val="00627FF3"/>
    <w:rsid w:val="00627FFE"/>
    <w:rsid w:val="006300C3"/>
    <w:rsid w:val="00630178"/>
    <w:rsid w:val="0063019F"/>
    <w:rsid w:val="006302BF"/>
    <w:rsid w:val="006304B1"/>
    <w:rsid w:val="0063054B"/>
    <w:rsid w:val="00630555"/>
    <w:rsid w:val="00630623"/>
    <w:rsid w:val="006306F4"/>
    <w:rsid w:val="0063081A"/>
    <w:rsid w:val="00630914"/>
    <w:rsid w:val="0063095D"/>
    <w:rsid w:val="00630A66"/>
    <w:rsid w:val="00630A70"/>
    <w:rsid w:val="00630A77"/>
    <w:rsid w:val="00630B49"/>
    <w:rsid w:val="00630B5D"/>
    <w:rsid w:val="00630BC3"/>
    <w:rsid w:val="00630BE1"/>
    <w:rsid w:val="00630C3F"/>
    <w:rsid w:val="00630C7A"/>
    <w:rsid w:val="00630D82"/>
    <w:rsid w:val="00630D86"/>
    <w:rsid w:val="00630DFD"/>
    <w:rsid w:val="00630E48"/>
    <w:rsid w:val="00630E66"/>
    <w:rsid w:val="00630E92"/>
    <w:rsid w:val="00630EE3"/>
    <w:rsid w:val="00630FA5"/>
    <w:rsid w:val="006310BB"/>
    <w:rsid w:val="006310C4"/>
    <w:rsid w:val="00631108"/>
    <w:rsid w:val="00631167"/>
    <w:rsid w:val="00631174"/>
    <w:rsid w:val="006311A5"/>
    <w:rsid w:val="006311DF"/>
    <w:rsid w:val="00631205"/>
    <w:rsid w:val="00631241"/>
    <w:rsid w:val="0063124C"/>
    <w:rsid w:val="00631257"/>
    <w:rsid w:val="006313E5"/>
    <w:rsid w:val="00631549"/>
    <w:rsid w:val="0063155C"/>
    <w:rsid w:val="0063166F"/>
    <w:rsid w:val="006317C0"/>
    <w:rsid w:val="00631814"/>
    <w:rsid w:val="00631822"/>
    <w:rsid w:val="00631959"/>
    <w:rsid w:val="00631A64"/>
    <w:rsid w:val="00631B1A"/>
    <w:rsid w:val="00631B2D"/>
    <w:rsid w:val="00631B97"/>
    <w:rsid w:val="00631CBC"/>
    <w:rsid w:val="00631D0E"/>
    <w:rsid w:val="00631DC7"/>
    <w:rsid w:val="00631F8D"/>
    <w:rsid w:val="00632046"/>
    <w:rsid w:val="00632292"/>
    <w:rsid w:val="006322B5"/>
    <w:rsid w:val="006323F5"/>
    <w:rsid w:val="006323FB"/>
    <w:rsid w:val="006325FB"/>
    <w:rsid w:val="0063277F"/>
    <w:rsid w:val="00632790"/>
    <w:rsid w:val="006327C6"/>
    <w:rsid w:val="0063282D"/>
    <w:rsid w:val="0063287B"/>
    <w:rsid w:val="006328E6"/>
    <w:rsid w:val="00632A06"/>
    <w:rsid w:val="00632AC4"/>
    <w:rsid w:val="00632C6E"/>
    <w:rsid w:val="00632CA9"/>
    <w:rsid w:val="00632CBA"/>
    <w:rsid w:val="00632CF2"/>
    <w:rsid w:val="00632D20"/>
    <w:rsid w:val="00632D62"/>
    <w:rsid w:val="00632D89"/>
    <w:rsid w:val="00632E11"/>
    <w:rsid w:val="006330CC"/>
    <w:rsid w:val="0063313D"/>
    <w:rsid w:val="006331DE"/>
    <w:rsid w:val="00633219"/>
    <w:rsid w:val="006333C7"/>
    <w:rsid w:val="006333DC"/>
    <w:rsid w:val="00633468"/>
    <w:rsid w:val="0063350C"/>
    <w:rsid w:val="006336A4"/>
    <w:rsid w:val="0063378A"/>
    <w:rsid w:val="006337C6"/>
    <w:rsid w:val="006337F3"/>
    <w:rsid w:val="00633801"/>
    <w:rsid w:val="006338B9"/>
    <w:rsid w:val="00633A23"/>
    <w:rsid w:val="00633B11"/>
    <w:rsid w:val="00633B2D"/>
    <w:rsid w:val="00633BBE"/>
    <w:rsid w:val="00633BEC"/>
    <w:rsid w:val="00633C33"/>
    <w:rsid w:val="00633C55"/>
    <w:rsid w:val="00633CD6"/>
    <w:rsid w:val="00633E11"/>
    <w:rsid w:val="00633EB9"/>
    <w:rsid w:val="00633EFD"/>
    <w:rsid w:val="00634016"/>
    <w:rsid w:val="0063407B"/>
    <w:rsid w:val="00634142"/>
    <w:rsid w:val="00634174"/>
    <w:rsid w:val="006342B3"/>
    <w:rsid w:val="0063437E"/>
    <w:rsid w:val="00634420"/>
    <w:rsid w:val="006344CF"/>
    <w:rsid w:val="0063456C"/>
    <w:rsid w:val="0063464F"/>
    <w:rsid w:val="0063479A"/>
    <w:rsid w:val="006347DD"/>
    <w:rsid w:val="006347E6"/>
    <w:rsid w:val="0063480A"/>
    <w:rsid w:val="006349FD"/>
    <w:rsid w:val="00634A70"/>
    <w:rsid w:val="00634AA2"/>
    <w:rsid w:val="00634B1C"/>
    <w:rsid w:val="00634B97"/>
    <w:rsid w:val="00634C20"/>
    <w:rsid w:val="00634F8E"/>
    <w:rsid w:val="006350A8"/>
    <w:rsid w:val="006352C2"/>
    <w:rsid w:val="006352CA"/>
    <w:rsid w:val="006352E6"/>
    <w:rsid w:val="00635305"/>
    <w:rsid w:val="00635336"/>
    <w:rsid w:val="00635386"/>
    <w:rsid w:val="006353A3"/>
    <w:rsid w:val="006353AB"/>
    <w:rsid w:val="0063548E"/>
    <w:rsid w:val="006354AA"/>
    <w:rsid w:val="006354D6"/>
    <w:rsid w:val="00635519"/>
    <w:rsid w:val="00635559"/>
    <w:rsid w:val="00635568"/>
    <w:rsid w:val="0063561E"/>
    <w:rsid w:val="00635623"/>
    <w:rsid w:val="00635661"/>
    <w:rsid w:val="0063567F"/>
    <w:rsid w:val="00635724"/>
    <w:rsid w:val="00635794"/>
    <w:rsid w:val="006357C2"/>
    <w:rsid w:val="00635840"/>
    <w:rsid w:val="006358AA"/>
    <w:rsid w:val="006358CE"/>
    <w:rsid w:val="006358FE"/>
    <w:rsid w:val="00635AA2"/>
    <w:rsid w:val="00635B4F"/>
    <w:rsid w:val="00635B66"/>
    <w:rsid w:val="00635BA3"/>
    <w:rsid w:val="00635C25"/>
    <w:rsid w:val="00635CAD"/>
    <w:rsid w:val="00635E1F"/>
    <w:rsid w:val="00635E22"/>
    <w:rsid w:val="00635E8D"/>
    <w:rsid w:val="00635E91"/>
    <w:rsid w:val="00635F65"/>
    <w:rsid w:val="0063603A"/>
    <w:rsid w:val="00636123"/>
    <w:rsid w:val="006361C2"/>
    <w:rsid w:val="006361D6"/>
    <w:rsid w:val="0063622F"/>
    <w:rsid w:val="006362A6"/>
    <w:rsid w:val="006363BE"/>
    <w:rsid w:val="006364CC"/>
    <w:rsid w:val="0063651F"/>
    <w:rsid w:val="0063652B"/>
    <w:rsid w:val="006365FA"/>
    <w:rsid w:val="0063661E"/>
    <w:rsid w:val="0063662C"/>
    <w:rsid w:val="00636659"/>
    <w:rsid w:val="006368AC"/>
    <w:rsid w:val="006368D9"/>
    <w:rsid w:val="0063693F"/>
    <w:rsid w:val="00636969"/>
    <w:rsid w:val="0063696D"/>
    <w:rsid w:val="00636981"/>
    <w:rsid w:val="00636A4F"/>
    <w:rsid w:val="00636A92"/>
    <w:rsid w:val="00636ABB"/>
    <w:rsid w:val="00636AE2"/>
    <w:rsid w:val="00636B48"/>
    <w:rsid w:val="00636D5A"/>
    <w:rsid w:val="00636E25"/>
    <w:rsid w:val="00636F62"/>
    <w:rsid w:val="00636F9F"/>
    <w:rsid w:val="00637075"/>
    <w:rsid w:val="006370B5"/>
    <w:rsid w:val="0063716B"/>
    <w:rsid w:val="00637183"/>
    <w:rsid w:val="00637186"/>
    <w:rsid w:val="0063723E"/>
    <w:rsid w:val="006373BE"/>
    <w:rsid w:val="0063741B"/>
    <w:rsid w:val="006374FC"/>
    <w:rsid w:val="00637688"/>
    <w:rsid w:val="00637787"/>
    <w:rsid w:val="0063784E"/>
    <w:rsid w:val="00637862"/>
    <w:rsid w:val="00637892"/>
    <w:rsid w:val="006378E7"/>
    <w:rsid w:val="0063799B"/>
    <w:rsid w:val="006379B4"/>
    <w:rsid w:val="00637A65"/>
    <w:rsid w:val="00637A85"/>
    <w:rsid w:val="00637B17"/>
    <w:rsid w:val="00637B46"/>
    <w:rsid w:val="00637D20"/>
    <w:rsid w:val="00637D88"/>
    <w:rsid w:val="00637ED8"/>
    <w:rsid w:val="00637EFC"/>
    <w:rsid w:val="00637FC7"/>
    <w:rsid w:val="00640024"/>
    <w:rsid w:val="006401A3"/>
    <w:rsid w:val="006401CB"/>
    <w:rsid w:val="006402F6"/>
    <w:rsid w:val="006403AC"/>
    <w:rsid w:val="00640463"/>
    <w:rsid w:val="00640588"/>
    <w:rsid w:val="006406B1"/>
    <w:rsid w:val="006406E0"/>
    <w:rsid w:val="006408D0"/>
    <w:rsid w:val="00640915"/>
    <w:rsid w:val="0064092F"/>
    <w:rsid w:val="00640971"/>
    <w:rsid w:val="00640A45"/>
    <w:rsid w:val="00640A53"/>
    <w:rsid w:val="00640A8E"/>
    <w:rsid w:val="00640B26"/>
    <w:rsid w:val="00640B6E"/>
    <w:rsid w:val="00640B7D"/>
    <w:rsid w:val="00640C4A"/>
    <w:rsid w:val="00640C50"/>
    <w:rsid w:val="00640C5C"/>
    <w:rsid w:val="00640CD9"/>
    <w:rsid w:val="00640D15"/>
    <w:rsid w:val="00640D51"/>
    <w:rsid w:val="00640D7F"/>
    <w:rsid w:val="00640E90"/>
    <w:rsid w:val="00640EFF"/>
    <w:rsid w:val="00640F07"/>
    <w:rsid w:val="00640F32"/>
    <w:rsid w:val="00640F7C"/>
    <w:rsid w:val="00640FEF"/>
    <w:rsid w:val="00640FF3"/>
    <w:rsid w:val="00641025"/>
    <w:rsid w:val="00641060"/>
    <w:rsid w:val="0064116C"/>
    <w:rsid w:val="0064118B"/>
    <w:rsid w:val="006412BD"/>
    <w:rsid w:val="00641399"/>
    <w:rsid w:val="00641443"/>
    <w:rsid w:val="00641470"/>
    <w:rsid w:val="0064157D"/>
    <w:rsid w:val="006416D3"/>
    <w:rsid w:val="0064179C"/>
    <w:rsid w:val="0064184B"/>
    <w:rsid w:val="0064190C"/>
    <w:rsid w:val="00641954"/>
    <w:rsid w:val="00641A52"/>
    <w:rsid w:val="00641A85"/>
    <w:rsid w:val="00641AAE"/>
    <w:rsid w:val="00641AE1"/>
    <w:rsid w:val="00641AE3"/>
    <w:rsid w:val="00641BA9"/>
    <w:rsid w:val="00641D77"/>
    <w:rsid w:val="00641E0E"/>
    <w:rsid w:val="00641EFE"/>
    <w:rsid w:val="00641FCE"/>
    <w:rsid w:val="0064212E"/>
    <w:rsid w:val="0064222C"/>
    <w:rsid w:val="0064240A"/>
    <w:rsid w:val="00642423"/>
    <w:rsid w:val="0064249A"/>
    <w:rsid w:val="006424AE"/>
    <w:rsid w:val="0064252F"/>
    <w:rsid w:val="00642595"/>
    <w:rsid w:val="006425B5"/>
    <w:rsid w:val="00642778"/>
    <w:rsid w:val="0064279A"/>
    <w:rsid w:val="006427CB"/>
    <w:rsid w:val="00642929"/>
    <w:rsid w:val="00642979"/>
    <w:rsid w:val="006429A8"/>
    <w:rsid w:val="006429E6"/>
    <w:rsid w:val="006429EB"/>
    <w:rsid w:val="00642A85"/>
    <w:rsid w:val="00642AC1"/>
    <w:rsid w:val="00642B1F"/>
    <w:rsid w:val="00642BB9"/>
    <w:rsid w:val="00642BD9"/>
    <w:rsid w:val="00642C91"/>
    <w:rsid w:val="00642D2A"/>
    <w:rsid w:val="00642D49"/>
    <w:rsid w:val="00642DD0"/>
    <w:rsid w:val="00642DF1"/>
    <w:rsid w:val="00642E4A"/>
    <w:rsid w:val="00642E62"/>
    <w:rsid w:val="00642E93"/>
    <w:rsid w:val="00642EE6"/>
    <w:rsid w:val="00642F56"/>
    <w:rsid w:val="00642F88"/>
    <w:rsid w:val="00643063"/>
    <w:rsid w:val="006430E6"/>
    <w:rsid w:val="006430F6"/>
    <w:rsid w:val="006431C4"/>
    <w:rsid w:val="00643201"/>
    <w:rsid w:val="00643203"/>
    <w:rsid w:val="0064322D"/>
    <w:rsid w:val="00643238"/>
    <w:rsid w:val="006432FD"/>
    <w:rsid w:val="00643314"/>
    <w:rsid w:val="00643337"/>
    <w:rsid w:val="00643354"/>
    <w:rsid w:val="006434FA"/>
    <w:rsid w:val="006436E4"/>
    <w:rsid w:val="00643798"/>
    <w:rsid w:val="00643817"/>
    <w:rsid w:val="006438CC"/>
    <w:rsid w:val="00643972"/>
    <w:rsid w:val="0064397F"/>
    <w:rsid w:val="00643A08"/>
    <w:rsid w:val="00643A32"/>
    <w:rsid w:val="00643ABA"/>
    <w:rsid w:val="00643AF1"/>
    <w:rsid w:val="00643B00"/>
    <w:rsid w:val="00643B47"/>
    <w:rsid w:val="00643B77"/>
    <w:rsid w:val="00643BAC"/>
    <w:rsid w:val="00643C9D"/>
    <w:rsid w:val="00643D3C"/>
    <w:rsid w:val="00643D77"/>
    <w:rsid w:val="00643D7C"/>
    <w:rsid w:val="00643E5B"/>
    <w:rsid w:val="00643F8E"/>
    <w:rsid w:val="00643F99"/>
    <w:rsid w:val="00643FA0"/>
    <w:rsid w:val="00644137"/>
    <w:rsid w:val="00644160"/>
    <w:rsid w:val="0064417D"/>
    <w:rsid w:val="006442AF"/>
    <w:rsid w:val="00644433"/>
    <w:rsid w:val="0064474B"/>
    <w:rsid w:val="0064476E"/>
    <w:rsid w:val="0064478A"/>
    <w:rsid w:val="00644861"/>
    <w:rsid w:val="00644888"/>
    <w:rsid w:val="00644A2D"/>
    <w:rsid w:val="00644A36"/>
    <w:rsid w:val="00644B32"/>
    <w:rsid w:val="00644BE6"/>
    <w:rsid w:val="00644C53"/>
    <w:rsid w:val="00644CB2"/>
    <w:rsid w:val="00644CD1"/>
    <w:rsid w:val="00644CFD"/>
    <w:rsid w:val="00644E2A"/>
    <w:rsid w:val="00644EBA"/>
    <w:rsid w:val="00644EF0"/>
    <w:rsid w:val="00645193"/>
    <w:rsid w:val="006451D3"/>
    <w:rsid w:val="00645263"/>
    <w:rsid w:val="00645322"/>
    <w:rsid w:val="0064535D"/>
    <w:rsid w:val="006453CD"/>
    <w:rsid w:val="00645433"/>
    <w:rsid w:val="006454A1"/>
    <w:rsid w:val="006457AF"/>
    <w:rsid w:val="006457C8"/>
    <w:rsid w:val="00645802"/>
    <w:rsid w:val="00645893"/>
    <w:rsid w:val="006459DD"/>
    <w:rsid w:val="00645B0B"/>
    <w:rsid w:val="00645C03"/>
    <w:rsid w:val="00645C65"/>
    <w:rsid w:val="00645F54"/>
    <w:rsid w:val="00646129"/>
    <w:rsid w:val="00646153"/>
    <w:rsid w:val="006461DA"/>
    <w:rsid w:val="00646218"/>
    <w:rsid w:val="00646259"/>
    <w:rsid w:val="006462F0"/>
    <w:rsid w:val="0064638F"/>
    <w:rsid w:val="0064641B"/>
    <w:rsid w:val="0064645A"/>
    <w:rsid w:val="00646509"/>
    <w:rsid w:val="0064655A"/>
    <w:rsid w:val="00646647"/>
    <w:rsid w:val="00646713"/>
    <w:rsid w:val="00646767"/>
    <w:rsid w:val="006467B9"/>
    <w:rsid w:val="006467E2"/>
    <w:rsid w:val="006469CC"/>
    <w:rsid w:val="00646A6D"/>
    <w:rsid w:val="00646B0E"/>
    <w:rsid w:val="00646BA6"/>
    <w:rsid w:val="00646C4F"/>
    <w:rsid w:val="00646CA1"/>
    <w:rsid w:val="00646CE8"/>
    <w:rsid w:val="00646CFE"/>
    <w:rsid w:val="00646D4F"/>
    <w:rsid w:val="00646ED4"/>
    <w:rsid w:val="0064707D"/>
    <w:rsid w:val="006470DC"/>
    <w:rsid w:val="006470EB"/>
    <w:rsid w:val="0064711E"/>
    <w:rsid w:val="006471D5"/>
    <w:rsid w:val="006471E3"/>
    <w:rsid w:val="006471F5"/>
    <w:rsid w:val="0064723C"/>
    <w:rsid w:val="0064727E"/>
    <w:rsid w:val="0064736B"/>
    <w:rsid w:val="00647474"/>
    <w:rsid w:val="00647477"/>
    <w:rsid w:val="00647527"/>
    <w:rsid w:val="0064762B"/>
    <w:rsid w:val="0064766F"/>
    <w:rsid w:val="00647689"/>
    <w:rsid w:val="006476E3"/>
    <w:rsid w:val="00647769"/>
    <w:rsid w:val="00647802"/>
    <w:rsid w:val="00647812"/>
    <w:rsid w:val="0064785B"/>
    <w:rsid w:val="00647A6D"/>
    <w:rsid w:val="00647A73"/>
    <w:rsid w:val="00647CA7"/>
    <w:rsid w:val="00647D72"/>
    <w:rsid w:val="00647E70"/>
    <w:rsid w:val="00647F68"/>
    <w:rsid w:val="00647FEE"/>
    <w:rsid w:val="00650017"/>
    <w:rsid w:val="006500DB"/>
    <w:rsid w:val="006500FE"/>
    <w:rsid w:val="00650145"/>
    <w:rsid w:val="006501D2"/>
    <w:rsid w:val="0065022A"/>
    <w:rsid w:val="00650285"/>
    <w:rsid w:val="00650333"/>
    <w:rsid w:val="0065037C"/>
    <w:rsid w:val="006503E6"/>
    <w:rsid w:val="0065040B"/>
    <w:rsid w:val="00650593"/>
    <w:rsid w:val="00650816"/>
    <w:rsid w:val="00650839"/>
    <w:rsid w:val="00650856"/>
    <w:rsid w:val="006508A8"/>
    <w:rsid w:val="006508F9"/>
    <w:rsid w:val="00650905"/>
    <w:rsid w:val="00650A32"/>
    <w:rsid w:val="00650B32"/>
    <w:rsid w:val="00650B54"/>
    <w:rsid w:val="00650BC5"/>
    <w:rsid w:val="00650D11"/>
    <w:rsid w:val="00650D4C"/>
    <w:rsid w:val="00650D5C"/>
    <w:rsid w:val="00650DD1"/>
    <w:rsid w:val="00650EED"/>
    <w:rsid w:val="00650FD8"/>
    <w:rsid w:val="0065105B"/>
    <w:rsid w:val="00651089"/>
    <w:rsid w:val="006511D0"/>
    <w:rsid w:val="00651203"/>
    <w:rsid w:val="006512E9"/>
    <w:rsid w:val="0065162D"/>
    <w:rsid w:val="00651708"/>
    <w:rsid w:val="00651748"/>
    <w:rsid w:val="00651806"/>
    <w:rsid w:val="0065193F"/>
    <w:rsid w:val="00651981"/>
    <w:rsid w:val="00651A7D"/>
    <w:rsid w:val="00651C9D"/>
    <w:rsid w:val="00651CFE"/>
    <w:rsid w:val="00651D66"/>
    <w:rsid w:val="00651EFD"/>
    <w:rsid w:val="00651FF3"/>
    <w:rsid w:val="006520C3"/>
    <w:rsid w:val="006520D4"/>
    <w:rsid w:val="0065219F"/>
    <w:rsid w:val="006521F8"/>
    <w:rsid w:val="00652289"/>
    <w:rsid w:val="0065230A"/>
    <w:rsid w:val="0065238E"/>
    <w:rsid w:val="0065241F"/>
    <w:rsid w:val="00652542"/>
    <w:rsid w:val="00652576"/>
    <w:rsid w:val="00652648"/>
    <w:rsid w:val="00652716"/>
    <w:rsid w:val="0065287B"/>
    <w:rsid w:val="006528FC"/>
    <w:rsid w:val="00652935"/>
    <w:rsid w:val="00652A29"/>
    <w:rsid w:val="00652AAE"/>
    <w:rsid w:val="00652B7B"/>
    <w:rsid w:val="00652C4A"/>
    <w:rsid w:val="00652D15"/>
    <w:rsid w:val="00652D56"/>
    <w:rsid w:val="00652DC3"/>
    <w:rsid w:val="00652E96"/>
    <w:rsid w:val="00652FD2"/>
    <w:rsid w:val="00652FEA"/>
    <w:rsid w:val="0065305C"/>
    <w:rsid w:val="006530F0"/>
    <w:rsid w:val="00653214"/>
    <w:rsid w:val="00653224"/>
    <w:rsid w:val="00653236"/>
    <w:rsid w:val="00653273"/>
    <w:rsid w:val="0065328A"/>
    <w:rsid w:val="00653359"/>
    <w:rsid w:val="0065338C"/>
    <w:rsid w:val="006533C2"/>
    <w:rsid w:val="0065340C"/>
    <w:rsid w:val="00653419"/>
    <w:rsid w:val="0065347A"/>
    <w:rsid w:val="006534A8"/>
    <w:rsid w:val="0065350C"/>
    <w:rsid w:val="00653580"/>
    <w:rsid w:val="006535AF"/>
    <w:rsid w:val="006535B2"/>
    <w:rsid w:val="006535FC"/>
    <w:rsid w:val="006537C6"/>
    <w:rsid w:val="006537EE"/>
    <w:rsid w:val="0065381F"/>
    <w:rsid w:val="00653822"/>
    <w:rsid w:val="006538BF"/>
    <w:rsid w:val="00653952"/>
    <w:rsid w:val="006539B8"/>
    <w:rsid w:val="00653B50"/>
    <w:rsid w:val="00653B9E"/>
    <w:rsid w:val="00653C5C"/>
    <w:rsid w:val="00653CBE"/>
    <w:rsid w:val="00653CF1"/>
    <w:rsid w:val="00653D7D"/>
    <w:rsid w:val="00653D86"/>
    <w:rsid w:val="00653E1C"/>
    <w:rsid w:val="00653EDF"/>
    <w:rsid w:val="00653F42"/>
    <w:rsid w:val="0065401D"/>
    <w:rsid w:val="0065412A"/>
    <w:rsid w:val="0065419F"/>
    <w:rsid w:val="006541DF"/>
    <w:rsid w:val="006542BB"/>
    <w:rsid w:val="006543C2"/>
    <w:rsid w:val="006544AA"/>
    <w:rsid w:val="006544D3"/>
    <w:rsid w:val="0065453D"/>
    <w:rsid w:val="00654584"/>
    <w:rsid w:val="006547CD"/>
    <w:rsid w:val="00654810"/>
    <w:rsid w:val="0065488C"/>
    <w:rsid w:val="006548E0"/>
    <w:rsid w:val="0065492D"/>
    <w:rsid w:val="006549E1"/>
    <w:rsid w:val="00654A41"/>
    <w:rsid w:val="00654ABA"/>
    <w:rsid w:val="00654CA9"/>
    <w:rsid w:val="00654D2F"/>
    <w:rsid w:val="00654D5D"/>
    <w:rsid w:val="00654E25"/>
    <w:rsid w:val="00654E34"/>
    <w:rsid w:val="00654E9D"/>
    <w:rsid w:val="00654EA0"/>
    <w:rsid w:val="00654EC0"/>
    <w:rsid w:val="00654F28"/>
    <w:rsid w:val="00654F7D"/>
    <w:rsid w:val="00654FD0"/>
    <w:rsid w:val="00654FF3"/>
    <w:rsid w:val="00655128"/>
    <w:rsid w:val="0065522B"/>
    <w:rsid w:val="00655256"/>
    <w:rsid w:val="00655356"/>
    <w:rsid w:val="006554CE"/>
    <w:rsid w:val="006555EC"/>
    <w:rsid w:val="00655619"/>
    <w:rsid w:val="00655643"/>
    <w:rsid w:val="00655869"/>
    <w:rsid w:val="006558E4"/>
    <w:rsid w:val="00655A00"/>
    <w:rsid w:val="00655A38"/>
    <w:rsid w:val="00655A5B"/>
    <w:rsid w:val="00655B48"/>
    <w:rsid w:val="00655B90"/>
    <w:rsid w:val="00655BB3"/>
    <w:rsid w:val="00655BBF"/>
    <w:rsid w:val="00655CA0"/>
    <w:rsid w:val="00655EBC"/>
    <w:rsid w:val="00655ECA"/>
    <w:rsid w:val="00655FC5"/>
    <w:rsid w:val="006560A2"/>
    <w:rsid w:val="006561C5"/>
    <w:rsid w:val="0065629A"/>
    <w:rsid w:val="006562A7"/>
    <w:rsid w:val="0065633C"/>
    <w:rsid w:val="00656348"/>
    <w:rsid w:val="00656372"/>
    <w:rsid w:val="00656389"/>
    <w:rsid w:val="006563CB"/>
    <w:rsid w:val="00656400"/>
    <w:rsid w:val="00656425"/>
    <w:rsid w:val="006564FC"/>
    <w:rsid w:val="00656540"/>
    <w:rsid w:val="00656701"/>
    <w:rsid w:val="0065670F"/>
    <w:rsid w:val="006568BE"/>
    <w:rsid w:val="006568D2"/>
    <w:rsid w:val="006568D9"/>
    <w:rsid w:val="006568FB"/>
    <w:rsid w:val="00656A1A"/>
    <w:rsid w:val="00656B3E"/>
    <w:rsid w:val="00656C1B"/>
    <w:rsid w:val="00656C5E"/>
    <w:rsid w:val="00656C5F"/>
    <w:rsid w:val="00656D51"/>
    <w:rsid w:val="00656E7D"/>
    <w:rsid w:val="00656E8C"/>
    <w:rsid w:val="00656F30"/>
    <w:rsid w:val="00656F3E"/>
    <w:rsid w:val="00656F46"/>
    <w:rsid w:val="00656F61"/>
    <w:rsid w:val="00657063"/>
    <w:rsid w:val="006570D3"/>
    <w:rsid w:val="0065710B"/>
    <w:rsid w:val="0065712D"/>
    <w:rsid w:val="0065724A"/>
    <w:rsid w:val="00657274"/>
    <w:rsid w:val="00657351"/>
    <w:rsid w:val="00657429"/>
    <w:rsid w:val="0065749C"/>
    <w:rsid w:val="00657597"/>
    <w:rsid w:val="00657649"/>
    <w:rsid w:val="00657700"/>
    <w:rsid w:val="0065773E"/>
    <w:rsid w:val="006577AB"/>
    <w:rsid w:val="006578ED"/>
    <w:rsid w:val="0065792D"/>
    <w:rsid w:val="00657946"/>
    <w:rsid w:val="006579AA"/>
    <w:rsid w:val="00657A99"/>
    <w:rsid w:val="00657ABF"/>
    <w:rsid w:val="00657B3B"/>
    <w:rsid w:val="00657C26"/>
    <w:rsid w:val="00657C35"/>
    <w:rsid w:val="00657C3F"/>
    <w:rsid w:val="00657D7C"/>
    <w:rsid w:val="00657E20"/>
    <w:rsid w:val="00657F7A"/>
    <w:rsid w:val="0066001C"/>
    <w:rsid w:val="006600F0"/>
    <w:rsid w:val="00660126"/>
    <w:rsid w:val="00660160"/>
    <w:rsid w:val="00660195"/>
    <w:rsid w:val="00660212"/>
    <w:rsid w:val="0066023C"/>
    <w:rsid w:val="0066045A"/>
    <w:rsid w:val="006604D9"/>
    <w:rsid w:val="00660606"/>
    <w:rsid w:val="006606BF"/>
    <w:rsid w:val="00660716"/>
    <w:rsid w:val="00660719"/>
    <w:rsid w:val="00660736"/>
    <w:rsid w:val="00660819"/>
    <w:rsid w:val="00660A26"/>
    <w:rsid w:val="00660B94"/>
    <w:rsid w:val="00660B99"/>
    <w:rsid w:val="00660C58"/>
    <w:rsid w:val="00660D97"/>
    <w:rsid w:val="00660F61"/>
    <w:rsid w:val="00661140"/>
    <w:rsid w:val="00661340"/>
    <w:rsid w:val="00661432"/>
    <w:rsid w:val="0066149C"/>
    <w:rsid w:val="00661558"/>
    <w:rsid w:val="006615CC"/>
    <w:rsid w:val="006616EE"/>
    <w:rsid w:val="00661725"/>
    <w:rsid w:val="0066183D"/>
    <w:rsid w:val="00661985"/>
    <w:rsid w:val="00661A70"/>
    <w:rsid w:val="00661AA4"/>
    <w:rsid w:val="00661AF5"/>
    <w:rsid w:val="00661AFC"/>
    <w:rsid w:val="00661B08"/>
    <w:rsid w:val="00661B68"/>
    <w:rsid w:val="00661BA5"/>
    <w:rsid w:val="00661BDE"/>
    <w:rsid w:val="00661C58"/>
    <w:rsid w:val="00661C7E"/>
    <w:rsid w:val="00661CF3"/>
    <w:rsid w:val="00661E0F"/>
    <w:rsid w:val="00661F2A"/>
    <w:rsid w:val="00661F5B"/>
    <w:rsid w:val="00661FBB"/>
    <w:rsid w:val="00661FE8"/>
    <w:rsid w:val="0066202B"/>
    <w:rsid w:val="00662068"/>
    <w:rsid w:val="00662070"/>
    <w:rsid w:val="006620C9"/>
    <w:rsid w:val="006620EB"/>
    <w:rsid w:val="0066212D"/>
    <w:rsid w:val="00662132"/>
    <w:rsid w:val="00662170"/>
    <w:rsid w:val="0066217F"/>
    <w:rsid w:val="0066237B"/>
    <w:rsid w:val="00662466"/>
    <w:rsid w:val="006624C9"/>
    <w:rsid w:val="00662540"/>
    <w:rsid w:val="0066259D"/>
    <w:rsid w:val="006626F8"/>
    <w:rsid w:val="00662830"/>
    <w:rsid w:val="00662842"/>
    <w:rsid w:val="00662903"/>
    <w:rsid w:val="00662A20"/>
    <w:rsid w:val="00662A42"/>
    <w:rsid w:val="00662A84"/>
    <w:rsid w:val="00662A9E"/>
    <w:rsid w:val="00662E1C"/>
    <w:rsid w:val="00662E4A"/>
    <w:rsid w:val="00662F4F"/>
    <w:rsid w:val="00662FC3"/>
    <w:rsid w:val="0066303D"/>
    <w:rsid w:val="0066323A"/>
    <w:rsid w:val="00663363"/>
    <w:rsid w:val="006633A6"/>
    <w:rsid w:val="006634D3"/>
    <w:rsid w:val="006634D6"/>
    <w:rsid w:val="006634DB"/>
    <w:rsid w:val="00663524"/>
    <w:rsid w:val="00663560"/>
    <w:rsid w:val="006635A7"/>
    <w:rsid w:val="006635A9"/>
    <w:rsid w:val="0066365A"/>
    <w:rsid w:val="006636A3"/>
    <w:rsid w:val="006636F4"/>
    <w:rsid w:val="00663702"/>
    <w:rsid w:val="0066372D"/>
    <w:rsid w:val="00663764"/>
    <w:rsid w:val="0066379E"/>
    <w:rsid w:val="006637D2"/>
    <w:rsid w:val="00663846"/>
    <w:rsid w:val="0066385D"/>
    <w:rsid w:val="00663871"/>
    <w:rsid w:val="006638C4"/>
    <w:rsid w:val="0066399D"/>
    <w:rsid w:val="00663AF2"/>
    <w:rsid w:val="00663B4B"/>
    <w:rsid w:val="00663C10"/>
    <w:rsid w:val="00663C7C"/>
    <w:rsid w:val="00663DAF"/>
    <w:rsid w:val="00663F2C"/>
    <w:rsid w:val="00663FF6"/>
    <w:rsid w:val="0066408B"/>
    <w:rsid w:val="006640DD"/>
    <w:rsid w:val="006640E8"/>
    <w:rsid w:val="00664150"/>
    <w:rsid w:val="006641D0"/>
    <w:rsid w:val="006643C9"/>
    <w:rsid w:val="00664499"/>
    <w:rsid w:val="006646F8"/>
    <w:rsid w:val="0066471B"/>
    <w:rsid w:val="00664728"/>
    <w:rsid w:val="0066472C"/>
    <w:rsid w:val="0066477E"/>
    <w:rsid w:val="006647A8"/>
    <w:rsid w:val="00664900"/>
    <w:rsid w:val="00664938"/>
    <w:rsid w:val="00664959"/>
    <w:rsid w:val="00664967"/>
    <w:rsid w:val="00664A91"/>
    <w:rsid w:val="00664C6D"/>
    <w:rsid w:val="00664C7F"/>
    <w:rsid w:val="00664D3C"/>
    <w:rsid w:val="00664D5D"/>
    <w:rsid w:val="00664E27"/>
    <w:rsid w:val="00664F81"/>
    <w:rsid w:val="00665023"/>
    <w:rsid w:val="00665046"/>
    <w:rsid w:val="006650B7"/>
    <w:rsid w:val="00665133"/>
    <w:rsid w:val="00665166"/>
    <w:rsid w:val="006651BB"/>
    <w:rsid w:val="00665278"/>
    <w:rsid w:val="00665325"/>
    <w:rsid w:val="00665381"/>
    <w:rsid w:val="006653F7"/>
    <w:rsid w:val="00665566"/>
    <w:rsid w:val="0066558C"/>
    <w:rsid w:val="00665625"/>
    <w:rsid w:val="0066566B"/>
    <w:rsid w:val="006656B8"/>
    <w:rsid w:val="006656FE"/>
    <w:rsid w:val="006657C9"/>
    <w:rsid w:val="006657DC"/>
    <w:rsid w:val="00665859"/>
    <w:rsid w:val="00665886"/>
    <w:rsid w:val="006658C5"/>
    <w:rsid w:val="00665A61"/>
    <w:rsid w:val="00665B43"/>
    <w:rsid w:val="00665C1D"/>
    <w:rsid w:val="00665C95"/>
    <w:rsid w:val="00665CD0"/>
    <w:rsid w:val="00665D13"/>
    <w:rsid w:val="00665DA2"/>
    <w:rsid w:val="00665DED"/>
    <w:rsid w:val="00665EBB"/>
    <w:rsid w:val="00666031"/>
    <w:rsid w:val="006660F6"/>
    <w:rsid w:val="00666107"/>
    <w:rsid w:val="0066612E"/>
    <w:rsid w:val="0066616B"/>
    <w:rsid w:val="0066624A"/>
    <w:rsid w:val="00666287"/>
    <w:rsid w:val="006662D6"/>
    <w:rsid w:val="00666465"/>
    <w:rsid w:val="0066662F"/>
    <w:rsid w:val="00666649"/>
    <w:rsid w:val="006667A9"/>
    <w:rsid w:val="006667B7"/>
    <w:rsid w:val="00666814"/>
    <w:rsid w:val="0066681E"/>
    <w:rsid w:val="0066682D"/>
    <w:rsid w:val="00666932"/>
    <w:rsid w:val="00666A02"/>
    <w:rsid w:val="00666A57"/>
    <w:rsid w:val="00666A92"/>
    <w:rsid w:val="00666B09"/>
    <w:rsid w:val="00666BBE"/>
    <w:rsid w:val="00666C35"/>
    <w:rsid w:val="00666C44"/>
    <w:rsid w:val="00666C71"/>
    <w:rsid w:val="00666D9C"/>
    <w:rsid w:val="0066701D"/>
    <w:rsid w:val="00667024"/>
    <w:rsid w:val="0066706C"/>
    <w:rsid w:val="0066706F"/>
    <w:rsid w:val="00667075"/>
    <w:rsid w:val="006670B2"/>
    <w:rsid w:val="006671D3"/>
    <w:rsid w:val="0066720B"/>
    <w:rsid w:val="00667211"/>
    <w:rsid w:val="006672A4"/>
    <w:rsid w:val="0066737D"/>
    <w:rsid w:val="0066737E"/>
    <w:rsid w:val="006674C1"/>
    <w:rsid w:val="006674F4"/>
    <w:rsid w:val="00667514"/>
    <w:rsid w:val="00667557"/>
    <w:rsid w:val="006676A3"/>
    <w:rsid w:val="006676ED"/>
    <w:rsid w:val="006677FE"/>
    <w:rsid w:val="00667818"/>
    <w:rsid w:val="00667840"/>
    <w:rsid w:val="006678D0"/>
    <w:rsid w:val="006679B3"/>
    <w:rsid w:val="006679C2"/>
    <w:rsid w:val="00667A81"/>
    <w:rsid w:val="00667BBD"/>
    <w:rsid w:val="00667BF8"/>
    <w:rsid w:val="00667CAE"/>
    <w:rsid w:val="00667CF0"/>
    <w:rsid w:val="00667D1F"/>
    <w:rsid w:val="00667D3F"/>
    <w:rsid w:val="00667DA6"/>
    <w:rsid w:val="00667DD0"/>
    <w:rsid w:val="00667E1B"/>
    <w:rsid w:val="00667E31"/>
    <w:rsid w:val="00667E52"/>
    <w:rsid w:val="00667EB8"/>
    <w:rsid w:val="00667EC2"/>
    <w:rsid w:val="00667F27"/>
    <w:rsid w:val="00667FB7"/>
    <w:rsid w:val="00667FD6"/>
    <w:rsid w:val="00670052"/>
    <w:rsid w:val="006700BD"/>
    <w:rsid w:val="006701E4"/>
    <w:rsid w:val="00670252"/>
    <w:rsid w:val="006702A1"/>
    <w:rsid w:val="006702CD"/>
    <w:rsid w:val="006703BE"/>
    <w:rsid w:val="006703E6"/>
    <w:rsid w:val="00670409"/>
    <w:rsid w:val="0067043E"/>
    <w:rsid w:val="0067044F"/>
    <w:rsid w:val="006704D3"/>
    <w:rsid w:val="006705BE"/>
    <w:rsid w:val="0067060C"/>
    <w:rsid w:val="00670699"/>
    <w:rsid w:val="006706D9"/>
    <w:rsid w:val="006708B9"/>
    <w:rsid w:val="00670980"/>
    <w:rsid w:val="00670B38"/>
    <w:rsid w:val="00670B5E"/>
    <w:rsid w:val="00670B99"/>
    <w:rsid w:val="00670BB0"/>
    <w:rsid w:val="00670BE4"/>
    <w:rsid w:val="00670BF8"/>
    <w:rsid w:val="00670C9B"/>
    <w:rsid w:val="00670D22"/>
    <w:rsid w:val="00670DC9"/>
    <w:rsid w:val="00670E16"/>
    <w:rsid w:val="00670E7D"/>
    <w:rsid w:val="00670EAF"/>
    <w:rsid w:val="00670EE4"/>
    <w:rsid w:val="00670F5B"/>
    <w:rsid w:val="00671089"/>
    <w:rsid w:val="006710A8"/>
    <w:rsid w:val="0067114F"/>
    <w:rsid w:val="00671231"/>
    <w:rsid w:val="00671355"/>
    <w:rsid w:val="0067143A"/>
    <w:rsid w:val="00671495"/>
    <w:rsid w:val="0067156A"/>
    <w:rsid w:val="006716FA"/>
    <w:rsid w:val="0067176D"/>
    <w:rsid w:val="006717DB"/>
    <w:rsid w:val="006717DF"/>
    <w:rsid w:val="00671946"/>
    <w:rsid w:val="00671964"/>
    <w:rsid w:val="006719FC"/>
    <w:rsid w:val="00671A0B"/>
    <w:rsid w:val="00671A3A"/>
    <w:rsid w:val="00671B65"/>
    <w:rsid w:val="00671B69"/>
    <w:rsid w:val="00671BAE"/>
    <w:rsid w:val="00671BC8"/>
    <w:rsid w:val="00671D27"/>
    <w:rsid w:val="00671DD9"/>
    <w:rsid w:val="00671E13"/>
    <w:rsid w:val="00671E92"/>
    <w:rsid w:val="00671F0A"/>
    <w:rsid w:val="00671FAB"/>
    <w:rsid w:val="00672078"/>
    <w:rsid w:val="0067208E"/>
    <w:rsid w:val="006720F2"/>
    <w:rsid w:val="0067214A"/>
    <w:rsid w:val="006722A3"/>
    <w:rsid w:val="006723A0"/>
    <w:rsid w:val="00672458"/>
    <w:rsid w:val="00672484"/>
    <w:rsid w:val="006724EA"/>
    <w:rsid w:val="006725BE"/>
    <w:rsid w:val="00672612"/>
    <w:rsid w:val="0067278C"/>
    <w:rsid w:val="00672807"/>
    <w:rsid w:val="0067283F"/>
    <w:rsid w:val="00672890"/>
    <w:rsid w:val="00672895"/>
    <w:rsid w:val="0067290D"/>
    <w:rsid w:val="0067294B"/>
    <w:rsid w:val="0067298D"/>
    <w:rsid w:val="00672AF3"/>
    <w:rsid w:val="00672B1A"/>
    <w:rsid w:val="00672B1E"/>
    <w:rsid w:val="00672DBE"/>
    <w:rsid w:val="00672F2E"/>
    <w:rsid w:val="00672FCD"/>
    <w:rsid w:val="0067312E"/>
    <w:rsid w:val="0067312F"/>
    <w:rsid w:val="0067314E"/>
    <w:rsid w:val="00673218"/>
    <w:rsid w:val="006732E4"/>
    <w:rsid w:val="00673335"/>
    <w:rsid w:val="00673495"/>
    <w:rsid w:val="006734F9"/>
    <w:rsid w:val="0067354F"/>
    <w:rsid w:val="00673594"/>
    <w:rsid w:val="00673782"/>
    <w:rsid w:val="006737D4"/>
    <w:rsid w:val="0067382A"/>
    <w:rsid w:val="0067388A"/>
    <w:rsid w:val="006738CA"/>
    <w:rsid w:val="0067399A"/>
    <w:rsid w:val="006739B8"/>
    <w:rsid w:val="00673ACF"/>
    <w:rsid w:val="00673C6F"/>
    <w:rsid w:val="00673CEC"/>
    <w:rsid w:val="00673ECC"/>
    <w:rsid w:val="00673ECD"/>
    <w:rsid w:val="00673EF2"/>
    <w:rsid w:val="0067409E"/>
    <w:rsid w:val="006740D1"/>
    <w:rsid w:val="006741F4"/>
    <w:rsid w:val="00674259"/>
    <w:rsid w:val="006746DC"/>
    <w:rsid w:val="006746E3"/>
    <w:rsid w:val="006746FB"/>
    <w:rsid w:val="00674750"/>
    <w:rsid w:val="006747C1"/>
    <w:rsid w:val="0067484E"/>
    <w:rsid w:val="00674914"/>
    <w:rsid w:val="00674937"/>
    <w:rsid w:val="00674A10"/>
    <w:rsid w:val="00674A45"/>
    <w:rsid w:val="00674ABC"/>
    <w:rsid w:val="00674B4D"/>
    <w:rsid w:val="00674C73"/>
    <w:rsid w:val="00674D68"/>
    <w:rsid w:val="00674E16"/>
    <w:rsid w:val="006750DA"/>
    <w:rsid w:val="0067513F"/>
    <w:rsid w:val="006751F3"/>
    <w:rsid w:val="0067525A"/>
    <w:rsid w:val="0067527D"/>
    <w:rsid w:val="00675358"/>
    <w:rsid w:val="0067537B"/>
    <w:rsid w:val="00675412"/>
    <w:rsid w:val="006755BC"/>
    <w:rsid w:val="0067566A"/>
    <w:rsid w:val="0067568D"/>
    <w:rsid w:val="006756C4"/>
    <w:rsid w:val="0067570A"/>
    <w:rsid w:val="0067577C"/>
    <w:rsid w:val="006757D7"/>
    <w:rsid w:val="0067580E"/>
    <w:rsid w:val="00675994"/>
    <w:rsid w:val="006759D0"/>
    <w:rsid w:val="006759EA"/>
    <w:rsid w:val="00675AA9"/>
    <w:rsid w:val="00675B10"/>
    <w:rsid w:val="00675B30"/>
    <w:rsid w:val="00675BAA"/>
    <w:rsid w:val="00675BAF"/>
    <w:rsid w:val="00675C51"/>
    <w:rsid w:val="00675C66"/>
    <w:rsid w:val="00675E1E"/>
    <w:rsid w:val="00675E73"/>
    <w:rsid w:val="00675E8D"/>
    <w:rsid w:val="00675EB1"/>
    <w:rsid w:val="00675EEA"/>
    <w:rsid w:val="00675FE4"/>
    <w:rsid w:val="00676028"/>
    <w:rsid w:val="0067604D"/>
    <w:rsid w:val="0067606C"/>
    <w:rsid w:val="006760CF"/>
    <w:rsid w:val="006762CB"/>
    <w:rsid w:val="0067644D"/>
    <w:rsid w:val="00676545"/>
    <w:rsid w:val="00676606"/>
    <w:rsid w:val="0067668F"/>
    <w:rsid w:val="006767AA"/>
    <w:rsid w:val="00676823"/>
    <w:rsid w:val="00676881"/>
    <w:rsid w:val="00676884"/>
    <w:rsid w:val="00676989"/>
    <w:rsid w:val="0067699A"/>
    <w:rsid w:val="0067699F"/>
    <w:rsid w:val="00676A41"/>
    <w:rsid w:val="00676B65"/>
    <w:rsid w:val="00676B8E"/>
    <w:rsid w:val="00676BAE"/>
    <w:rsid w:val="00676C99"/>
    <w:rsid w:val="00676CA6"/>
    <w:rsid w:val="00676CB5"/>
    <w:rsid w:val="00676CDC"/>
    <w:rsid w:val="00676CE6"/>
    <w:rsid w:val="00676DBC"/>
    <w:rsid w:val="00676DD6"/>
    <w:rsid w:val="00676E0E"/>
    <w:rsid w:val="00676F56"/>
    <w:rsid w:val="00677066"/>
    <w:rsid w:val="00677133"/>
    <w:rsid w:val="006771D7"/>
    <w:rsid w:val="006771F5"/>
    <w:rsid w:val="00677320"/>
    <w:rsid w:val="006773C6"/>
    <w:rsid w:val="00677471"/>
    <w:rsid w:val="0067748D"/>
    <w:rsid w:val="006774EC"/>
    <w:rsid w:val="006774FE"/>
    <w:rsid w:val="00677544"/>
    <w:rsid w:val="00677568"/>
    <w:rsid w:val="006775C6"/>
    <w:rsid w:val="00677613"/>
    <w:rsid w:val="00677629"/>
    <w:rsid w:val="0067781B"/>
    <w:rsid w:val="0067786C"/>
    <w:rsid w:val="006778F1"/>
    <w:rsid w:val="006779ED"/>
    <w:rsid w:val="00677A10"/>
    <w:rsid w:val="00677A89"/>
    <w:rsid w:val="00677B0B"/>
    <w:rsid w:val="00677C26"/>
    <w:rsid w:val="00677D8C"/>
    <w:rsid w:val="00677DE6"/>
    <w:rsid w:val="00677E76"/>
    <w:rsid w:val="00677EBE"/>
    <w:rsid w:val="00677F18"/>
    <w:rsid w:val="00677F49"/>
    <w:rsid w:val="00677F74"/>
    <w:rsid w:val="006800D6"/>
    <w:rsid w:val="0068010C"/>
    <w:rsid w:val="00680196"/>
    <w:rsid w:val="006801CE"/>
    <w:rsid w:val="0068023C"/>
    <w:rsid w:val="00680256"/>
    <w:rsid w:val="006802C9"/>
    <w:rsid w:val="00680451"/>
    <w:rsid w:val="006804C7"/>
    <w:rsid w:val="006805A4"/>
    <w:rsid w:val="0068065C"/>
    <w:rsid w:val="00680767"/>
    <w:rsid w:val="006807EC"/>
    <w:rsid w:val="006807FF"/>
    <w:rsid w:val="0068085B"/>
    <w:rsid w:val="006808A2"/>
    <w:rsid w:val="006808D5"/>
    <w:rsid w:val="00680998"/>
    <w:rsid w:val="006809CC"/>
    <w:rsid w:val="006809EB"/>
    <w:rsid w:val="00680A00"/>
    <w:rsid w:val="00680ADF"/>
    <w:rsid w:val="00680BE7"/>
    <w:rsid w:val="00680C06"/>
    <w:rsid w:val="00680C0D"/>
    <w:rsid w:val="00680CCE"/>
    <w:rsid w:val="00680D01"/>
    <w:rsid w:val="00680DD2"/>
    <w:rsid w:val="00680DE1"/>
    <w:rsid w:val="0068105C"/>
    <w:rsid w:val="006810F5"/>
    <w:rsid w:val="006811BE"/>
    <w:rsid w:val="006811FB"/>
    <w:rsid w:val="00681211"/>
    <w:rsid w:val="0068121F"/>
    <w:rsid w:val="006812B6"/>
    <w:rsid w:val="0068132E"/>
    <w:rsid w:val="0068140F"/>
    <w:rsid w:val="00681445"/>
    <w:rsid w:val="00681749"/>
    <w:rsid w:val="0068176C"/>
    <w:rsid w:val="00681864"/>
    <w:rsid w:val="006818AE"/>
    <w:rsid w:val="006818B3"/>
    <w:rsid w:val="006818D8"/>
    <w:rsid w:val="006819F0"/>
    <w:rsid w:val="00681A02"/>
    <w:rsid w:val="00681A09"/>
    <w:rsid w:val="00681ABF"/>
    <w:rsid w:val="00681D3A"/>
    <w:rsid w:val="00681D63"/>
    <w:rsid w:val="00681DAF"/>
    <w:rsid w:val="00681DF2"/>
    <w:rsid w:val="00681E92"/>
    <w:rsid w:val="00681EB0"/>
    <w:rsid w:val="00681FFB"/>
    <w:rsid w:val="00682048"/>
    <w:rsid w:val="006820D5"/>
    <w:rsid w:val="006820DE"/>
    <w:rsid w:val="0068211D"/>
    <w:rsid w:val="00682141"/>
    <w:rsid w:val="0068223B"/>
    <w:rsid w:val="00682365"/>
    <w:rsid w:val="006825FB"/>
    <w:rsid w:val="0068286B"/>
    <w:rsid w:val="00682881"/>
    <w:rsid w:val="0068296A"/>
    <w:rsid w:val="006829A2"/>
    <w:rsid w:val="00682A6A"/>
    <w:rsid w:val="00682AD4"/>
    <w:rsid w:val="00682AD5"/>
    <w:rsid w:val="00682AF8"/>
    <w:rsid w:val="00682BD5"/>
    <w:rsid w:val="00682C52"/>
    <w:rsid w:val="00682CDC"/>
    <w:rsid w:val="00682E8A"/>
    <w:rsid w:val="00682EEB"/>
    <w:rsid w:val="00682F8E"/>
    <w:rsid w:val="00683061"/>
    <w:rsid w:val="0068315E"/>
    <w:rsid w:val="006831CF"/>
    <w:rsid w:val="00683297"/>
    <w:rsid w:val="006832B4"/>
    <w:rsid w:val="006832D4"/>
    <w:rsid w:val="006833D3"/>
    <w:rsid w:val="00683459"/>
    <w:rsid w:val="00683485"/>
    <w:rsid w:val="006835A3"/>
    <w:rsid w:val="006835FB"/>
    <w:rsid w:val="006837F5"/>
    <w:rsid w:val="0068394C"/>
    <w:rsid w:val="00683ADE"/>
    <w:rsid w:val="00683AF6"/>
    <w:rsid w:val="00683BB2"/>
    <w:rsid w:val="00683BF4"/>
    <w:rsid w:val="00683C3B"/>
    <w:rsid w:val="00683C4F"/>
    <w:rsid w:val="00683DAB"/>
    <w:rsid w:val="00683E2C"/>
    <w:rsid w:val="00683E36"/>
    <w:rsid w:val="00683E90"/>
    <w:rsid w:val="00683FC0"/>
    <w:rsid w:val="00684050"/>
    <w:rsid w:val="0068407B"/>
    <w:rsid w:val="006841F8"/>
    <w:rsid w:val="00684318"/>
    <w:rsid w:val="0068432D"/>
    <w:rsid w:val="00684489"/>
    <w:rsid w:val="006844C7"/>
    <w:rsid w:val="00684533"/>
    <w:rsid w:val="006846CF"/>
    <w:rsid w:val="00684774"/>
    <w:rsid w:val="00684AE8"/>
    <w:rsid w:val="00684B5D"/>
    <w:rsid w:val="00684B8A"/>
    <w:rsid w:val="00684C59"/>
    <w:rsid w:val="00684C5B"/>
    <w:rsid w:val="00684D79"/>
    <w:rsid w:val="00684D9C"/>
    <w:rsid w:val="00684E17"/>
    <w:rsid w:val="00684F37"/>
    <w:rsid w:val="0068541F"/>
    <w:rsid w:val="00685493"/>
    <w:rsid w:val="006854D8"/>
    <w:rsid w:val="0068555E"/>
    <w:rsid w:val="006855A5"/>
    <w:rsid w:val="00685640"/>
    <w:rsid w:val="00685669"/>
    <w:rsid w:val="006857D1"/>
    <w:rsid w:val="00685813"/>
    <w:rsid w:val="00685883"/>
    <w:rsid w:val="00685C69"/>
    <w:rsid w:val="00685C90"/>
    <w:rsid w:val="00685CC3"/>
    <w:rsid w:val="00685D27"/>
    <w:rsid w:val="00685DCF"/>
    <w:rsid w:val="00685E46"/>
    <w:rsid w:val="00685E74"/>
    <w:rsid w:val="00685E9B"/>
    <w:rsid w:val="00685EAD"/>
    <w:rsid w:val="00685F43"/>
    <w:rsid w:val="00685FB7"/>
    <w:rsid w:val="00685FB9"/>
    <w:rsid w:val="0068614B"/>
    <w:rsid w:val="00686215"/>
    <w:rsid w:val="0068626D"/>
    <w:rsid w:val="0068630A"/>
    <w:rsid w:val="006865FB"/>
    <w:rsid w:val="00686606"/>
    <w:rsid w:val="00686664"/>
    <w:rsid w:val="006866EF"/>
    <w:rsid w:val="00686720"/>
    <w:rsid w:val="006867A6"/>
    <w:rsid w:val="006869C4"/>
    <w:rsid w:val="00686B0F"/>
    <w:rsid w:val="00686B67"/>
    <w:rsid w:val="00686C21"/>
    <w:rsid w:val="00686C34"/>
    <w:rsid w:val="00686C73"/>
    <w:rsid w:val="00686CC9"/>
    <w:rsid w:val="00686D2B"/>
    <w:rsid w:val="00686DF8"/>
    <w:rsid w:val="00686E7E"/>
    <w:rsid w:val="00686F4F"/>
    <w:rsid w:val="00686F9E"/>
    <w:rsid w:val="00686FA0"/>
    <w:rsid w:val="00686FA1"/>
    <w:rsid w:val="00686FCC"/>
    <w:rsid w:val="00686FFF"/>
    <w:rsid w:val="00687122"/>
    <w:rsid w:val="0068716C"/>
    <w:rsid w:val="00687226"/>
    <w:rsid w:val="00687291"/>
    <w:rsid w:val="006872BD"/>
    <w:rsid w:val="006872CF"/>
    <w:rsid w:val="0068739E"/>
    <w:rsid w:val="00687468"/>
    <w:rsid w:val="00687477"/>
    <w:rsid w:val="006874AA"/>
    <w:rsid w:val="00687545"/>
    <w:rsid w:val="0068757C"/>
    <w:rsid w:val="00687697"/>
    <w:rsid w:val="006876A0"/>
    <w:rsid w:val="006876B0"/>
    <w:rsid w:val="006877D2"/>
    <w:rsid w:val="00687863"/>
    <w:rsid w:val="00687883"/>
    <w:rsid w:val="006878F2"/>
    <w:rsid w:val="00687937"/>
    <w:rsid w:val="00687964"/>
    <w:rsid w:val="0068796F"/>
    <w:rsid w:val="006879A5"/>
    <w:rsid w:val="00687A47"/>
    <w:rsid w:val="00687AF8"/>
    <w:rsid w:val="00687B5E"/>
    <w:rsid w:val="00687B93"/>
    <w:rsid w:val="00687C1D"/>
    <w:rsid w:val="00687D12"/>
    <w:rsid w:val="00687DDE"/>
    <w:rsid w:val="00687E2C"/>
    <w:rsid w:val="00687ED5"/>
    <w:rsid w:val="00687FA0"/>
    <w:rsid w:val="00687FF2"/>
    <w:rsid w:val="0069008F"/>
    <w:rsid w:val="00690169"/>
    <w:rsid w:val="00690189"/>
    <w:rsid w:val="00690281"/>
    <w:rsid w:val="00690299"/>
    <w:rsid w:val="006903BE"/>
    <w:rsid w:val="0069047F"/>
    <w:rsid w:val="00690494"/>
    <w:rsid w:val="00690508"/>
    <w:rsid w:val="0069055E"/>
    <w:rsid w:val="0069063D"/>
    <w:rsid w:val="00690738"/>
    <w:rsid w:val="006907B6"/>
    <w:rsid w:val="006907BE"/>
    <w:rsid w:val="00690804"/>
    <w:rsid w:val="00690883"/>
    <w:rsid w:val="00690907"/>
    <w:rsid w:val="00690995"/>
    <w:rsid w:val="006909B6"/>
    <w:rsid w:val="006909CA"/>
    <w:rsid w:val="00690B2E"/>
    <w:rsid w:val="00690D19"/>
    <w:rsid w:val="00690D38"/>
    <w:rsid w:val="00690DB8"/>
    <w:rsid w:val="00690E2A"/>
    <w:rsid w:val="00690F78"/>
    <w:rsid w:val="00690F8A"/>
    <w:rsid w:val="00691008"/>
    <w:rsid w:val="00691049"/>
    <w:rsid w:val="006910F5"/>
    <w:rsid w:val="00691252"/>
    <w:rsid w:val="006912B1"/>
    <w:rsid w:val="006912B3"/>
    <w:rsid w:val="00691309"/>
    <w:rsid w:val="00691318"/>
    <w:rsid w:val="00691391"/>
    <w:rsid w:val="0069140E"/>
    <w:rsid w:val="00691454"/>
    <w:rsid w:val="0069147B"/>
    <w:rsid w:val="006914E4"/>
    <w:rsid w:val="00691526"/>
    <w:rsid w:val="0069163F"/>
    <w:rsid w:val="00691659"/>
    <w:rsid w:val="006916E8"/>
    <w:rsid w:val="006918F9"/>
    <w:rsid w:val="0069193D"/>
    <w:rsid w:val="00691B3C"/>
    <w:rsid w:val="00691B72"/>
    <w:rsid w:val="00691B8B"/>
    <w:rsid w:val="00691C1B"/>
    <w:rsid w:val="00691D1C"/>
    <w:rsid w:val="00691D91"/>
    <w:rsid w:val="00691D93"/>
    <w:rsid w:val="00691ECA"/>
    <w:rsid w:val="00691EF7"/>
    <w:rsid w:val="00691F02"/>
    <w:rsid w:val="00691FFD"/>
    <w:rsid w:val="00691FFE"/>
    <w:rsid w:val="00692056"/>
    <w:rsid w:val="0069205E"/>
    <w:rsid w:val="00692066"/>
    <w:rsid w:val="0069213B"/>
    <w:rsid w:val="0069225F"/>
    <w:rsid w:val="00692288"/>
    <w:rsid w:val="00692333"/>
    <w:rsid w:val="0069248D"/>
    <w:rsid w:val="00692539"/>
    <w:rsid w:val="0069256A"/>
    <w:rsid w:val="00692610"/>
    <w:rsid w:val="006927AD"/>
    <w:rsid w:val="0069283A"/>
    <w:rsid w:val="00692894"/>
    <w:rsid w:val="00692913"/>
    <w:rsid w:val="0069292E"/>
    <w:rsid w:val="006929B9"/>
    <w:rsid w:val="006929EC"/>
    <w:rsid w:val="00692A02"/>
    <w:rsid w:val="00692BBD"/>
    <w:rsid w:val="00692C9B"/>
    <w:rsid w:val="00692CB0"/>
    <w:rsid w:val="00692CE6"/>
    <w:rsid w:val="00692D5D"/>
    <w:rsid w:val="00692D6C"/>
    <w:rsid w:val="00692E22"/>
    <w:rsid w:val="00692E55"/>
    <w:rsid w:val="00692E61"/>
    <w:rsid w:val="00692ED9"/>
    <w:rsid w:val="00692F00"/>
    <w:rsid w:val="00692FC7"/>
    <w:rsid w:val="00693128"/>
    <w:rsid w:val="0069314E"/>
    <w:rsid w:val="00693206"/>
    <w:rsid w:val="00693298"/>
    <w:rsid w:val="00693305"/>
    <w:rsid w:val="00693380"/>
    <w:rsid w:val="00693403"/>
    <w:rsid w:val="006934CA"/>
    <w:rsid w:val="006934DF"/>
    <w:rsid w:val="00693649"/>
    <w:rsid w:val="006936F3"/>
    <w:rsid w:val="006937A9"/>
    <w:rsid w:val="006937FF"/>
    <w:rsid w:val="0069380A"/>
    <w:rsid w:val="006939C7"/>
    <w:rsid w:val="00693A5E"/>
    <w:rsid w:val="00693B35"/>
    <w:rsid w:val="00693C2B"/>
    <w:rsid w:val="00693C33"/>
    <w:rsid w:val="00693C6B"/>
    <w:rsid w:val="00693D01"/>
    <w:rsid w:val="00693D34"/>
    <w:rsid w:val="00693DC7"/>
    <w:rsid w:val="00693DD9"/>
    <w:rsid w:val="00693EBA"/>
    <w:rsid w:val="00693EC9"/>
    <w:rsid w:val="00693F20"/>
    <w:rsid w:val="00694003"/>
    <w:rsid w:val="006942D0"/>
    <w:rsid w:val="00694378"/>
    <w:rsid w:val="006943F0"/>
    <w:rsid w:val="0069443D"/>
    <w:rsid w:val="0069461E"/>
    <w:rsid w:val="00694631"/>
    <w:rsid w:val="00694664"/>
    <w:rsid w:val="00694799"/>
    <w:rsid w:val="0069480D"/>
    <w:rsid w:val="0069483D"/>
    <w:rsid w:val="006949E2"/>
    <w:rsid w:val="00694A14"/>
    <w:rsid w:val="00694A3E"/>
    <w:rsid w:val="00694A53"/>
    <w:rsid w:val="00694AAC"/>
    <w:rsid w:val="00694AD3"/>
    <w:rsid w:val="00694B42"/>
    <w:rsid w:val="00694B4F"/>
    <w:rsid w:val="00694B9B"/>
    <w:rsid w:val="00694C20"/>
    <w:rsid w:val="00694D64"/>
    <w:rsid w:val="00694DCF"/>
    <w:rsid w:val="00694F18"/>
    <w:rsid w:val="00694F1C"/>
    <w:rsid w:val="00694FAF"/>
    <w:rsid w:val="00694FB1"/>
    <w:rsid w:val="00695156"/>
    <w:rsid w:val="00695167"/>
    <w:rsid w:val="006951D1"/>
    <w:rsid w:val="006952A9"/>
    <w:rsid w:val="0069534D"/>
    <w:rsid w:val="00695368"/>
    <w:rsid w:val="00695494"/>
    <w:rsid w:val="006954E3"/>
    <w:rsid w:val="00695535"/>
    <w:rsid w:val="006955A4"/>
    <w:rsid w:val="0069566F"/>
    <w:rsid w:val="00695785"/>
    <w:rsid w:val="0069579C"/>
    <w:rsid w:val="006957FC"/>
    <w:rsid w:val="00695A00"/>
    <w:rsid w:val="00695A01"/>
    <w:rsid w:val="00695ADF"/>
    <w:rsid w:val="00695C49"/>
    <w:rsid w:val="00695C8E"/>
    <w:rsid w:val="00695CBE"/>
    <w:rsid w:val="00695D84"/>
    <w:rsid w:val="00695EB7"/>
    <w:rsid w:val="00695EBE"/>
    <w:rsid w:val="00695F3B"/>
    <w:rsid w:val="00695FB6"/>
    <w:rsid w:val="00696072"/>
    <w:rsid w:val="00696109"/>
    <w:rsid w:val="0069629F"/>
    <w:rsid w:val="006962F0"/>
    <w:rsid w:val="006963D5"/>
    <w:rsid w:val="006965BA"/>
    <w:rsid w:val="00696657"/>
    <w:rsid w:val="00696695"/>
    <w:rsid w:val="006966A6"/>
    <w:rsid w:val="006966E5"/>
    <w:rsid w:val="006967C6"/>
    <w:rsid w:val="00696970"/>
    <w:rsid w:val="0069697C"/>
    <w:rsid w:val="00696A12"/>
    <w:rsid w:val="00696ABA"/>
    <w:rsid w:val="00696AF1"/>
    <w:rsid w:val="00696B36"/>
    <w:rsid w:val="00696C5F"/>
    <w:rsid w:val="00696C61"/>
    <w:rsid w:val="00696C82"/>
    <w:rsid w:val="00696D03"/>
    <w:rsid w:val="00696D3E"/>
    <w:rsid w:val="00696D63"/>
    <w:rsid w:val="00696D77"/>
    <w:rsid w:val="00696D92"/>
    <w:rsid w:val="00696DE0"/>
    <w:rsid w:val="00696EFC"/>
    <w:rsid w:val="00696F14"/>
    <w:rsid w:val="00696F98"/>
    <w:rsid w:val="00696FBB"/>
    <w:rsid w:val="00697052"/>
    <w:rsid w:val="0069709B"/>
    <w:rsid w:val="0069712C"/>
    <w:rsid w:val="00697144"/>
    <w:rsid w:val="006971F7"/>
    <w:rsid w:val="006972BA"/>
    <w:rsid w:val="00697322"/>
    <w:rsid w:val="0069732C"/>
    <w:rsid w:val="00697414"/>
    <w:rsid w:val="00697482"/>
    <w:rsid w:val="00697490"/>
    <w:rsid w:val="0069767D"/>
    <w:rsid w:val="00697739"/>
    <w:rsid w:val="006977CD"/>
    <w:rsid w:val="006977ED"/>
    <w:rsid w:val="00697871"/>
    <w:rsid w:val="0069787A"/>
    <w:rsid w:val="006979A9"/>
    <w:rsid w:val="006979AD"/>
    <w:rsid w:val="006979FD"/>
    <w:rsid w:val="00697A5C"/>
    <w:rsid w:val="00697AAD"/>
    <w:rsid w:val="00697ADC"/>
    <w:rsid w:val="00697B14"/>
    <w:rsid w:val="00697B1B"/>
    <w:rsid w:val="00697B2D"/>
    <w:rsid w:val="00697B5C"/>
    <w:rsid w:val="00697B65"/>
    <w:rsid w:val="00697BC0"/>
    <w:rsid w:val="00697CFB"/>
    <w:rsid w:val="00697EBC"/>
    <w:rsid w:val="00697EDC"/>
    <w:rsid w:val="00697F2D"/>
    <w:rsid w:val="00697FA2"/>
    <w:rsid w:val="006A007C"/>
    <w:rsid w:val="006A02AF"/>
    <w:rsid w:val="006A02FC"/>
    <w:rsid w:val="006A036D"/>
    <w:rsid w:val="006A053E"/>
    <w:rsid w:val="006A0557"/>
    <w:rsid w:val="006A0594"/>
    <w:rsid w:val="006A06E0"/>
    <w:rsid w:val="006A072B"/>
    <w:rsid w:val="006A0737"/>
    <w:rsid w:val="006A0776"/>
    <w:rsid w:val="006A0791"/>
    <w:rsid w:val="006A0832"/>
    <w:rsid w:val="006A0989"/>
    <w:rsid w:val="006A0A6E"/>
    <w:rsid w:val="006A0A7C"/>
    <w:rsid w:val="006A0AC7"/>
    <w:rsid w:val="006A0B04"/>
    <w:rsid w:val="006A0BA3"/>
    <w:rsid w:val="006A0D1D"/>
    <w:rsid w:val="006A0E47"/>
    <w:rsid w:val="006A0E77"/>
    <w:rsid w:val="006A1168"/>
    <w:rsid w:val="006A1236"/>
    <w:rsid w:val="006A12B8"/>
    <w:rsid w:val="006A1310"/>
    <w:rsid w:val="006A1316"/>
    <w:rsid w:val="006A1340"/>
    <w:rsid w:val="006A13CD"/>
    <w:rsid w:val="006A147A"/>
    <w:rsid w:val="006A14F4"/>
    <w:rsid w:val="006A1542"/>
    <w:rsid w:val="006A1566"/>
    <w:rsid w:val="006A163A"/>
    <w:rsid w:val="006A169C"/>
    <w:rsid w:val="006A16AD"/>
    <w:rsid w:val="006A18CC"/>
    <w:rsid w:val="006A18F3"/>
    <w:rsid w:val="006A199C"/>
    <w:rsid w:val="006A1A04"/>
    <w:rsid w:val="006A1AD6"/>
    <w:rsid w:val="006A1AE4"/>
    <w:rsid w:val="006A1B34"/>
    <w:rsid w:val="006A1BF6"/>
    <w:rsid w:val="006A1C0F"/>
    <w:rsid w:val="006A1E30"/>
    <w:rsid w:val="006A1E99"/>
    <w:rsid w:val="006A1F44"/>
    <w:rsid w:val="006A20CC"/>
    <w:rsid w:val="006A21A2"/>
    <w:rsid w:val="006A21F9"/>
    <w:rsid w:val="006A21FE"/>
    <w:rsid w:val="006A2225"/>
    <w:rsid w:val="006A2319"/>
    <w:rsid w:val="006A2365"/>
    <w:rsid w:val="006A2372"/>
    <w:rsid w:val="006A244B"/>
    <w:rsid w:val="006A253F"/>
    <w:rsid w:val="006A2659"/>
    <w:rsid w:val="006A26C0"/>
    <w:rsid w:val="006A2732"/>
    <w:rsid w:val="006A2765"/>
    <w:rsid w:val="006A27BF"/>
    <w:rsid w:val="006A27FA"/>
    <w:rsid w:val="006A281E"/>
    <w:rsid w:val="006A2833"/>
    <w:rsid w:val="006A283D"/>
    <w:rsid w:val="006A2906"/>
    <w:rsid w:val="006A2926"/>
    <w:rsid w:val="006A292D"/>
    <w:rsid w:val="006A29D0"/>
    <w:rsid w:val="006A29EF"/>
    <w:rsid w:val="006A2A5F"/>
    <w:rsid w:val="006A2AD9"/>
    <w:rsid w:val="006A2AEF"/>
    <w:rsid w:val="006A2B39"/>
    <w:rsid w:val="006A2B4E"/>
    <w:rsid w:val="006A2BD7"/>
    <w:rsid w:val="006A2CA7"/>
    <w:rsid w:val="006A2CB1"/>
    <w:rsid w:val="006A2D07"/>
    <w:rsid w:val="006A2DCA"/>
    <w:rsid w:val="006A2EEC"/>
    <w:rsid w:val="006A2F1E"/>
    <w:rsid w:val="006A2F22"/>
    <w:rsid w:val="006A2F25"/>
    <w:rsid w:val="006A2FFF"/>
    <w:rsid w:val="006A3053"/>
    <w:rsid w:val="006A30BE"/>
    <w:rsid w:val="006A30C9"/>
    <w:rsid w:val="006A30E0"/>
    <w:rsid w:val="006A3236"/>
    <w:rsid w:val="006A32B3"/>
    <w:rsid w:val="006A330A"/>
    <w:rsid w:val="006A33EB"/>
    <w:rsid w:val="006A342B"/>
    <w:rsid w:val="006A34D7"/>
    <w:rsid w:val="006A3520"/>
    <w:rsid w:val="006A365D"/>
    <w:rsid w:val="006A36E0"/>
    <w:rsid w:val="006A375C"/>
    <w:rsid w:val="006A3762"/>
    <w:rsid w:val="006A383B"/>
    <w:rsid w:val="006A39E4"/>
    <w:rsid w:val="006A3A00"/>
    <w:rsid w:val="006A3A17"/>
    <w:rsid w:val="006A3A57"/>
    <w:rsid w:val="006A3BC8"/>
    <w:rsid w:val="006A3CE2"/>
    <w:rsid w:val="006A3D48"/>
    <w:rsid w:val="006A3DBA"/>
    <w:rsid w:val="006A3E3B"/>
    <w:rsid w:val="006A3E97"/>
    <w:rsid w:val="006A3EBD"/>
    <w:rsid w:val="006A3ECC"/>
    <w:rsid w:val="006A3F99"/>
    <w:rsid w:val="006A4018"/>
    <w:rsid w:val="006A4071"/>
    <w:rsid w:val="006A40A7"/>
    <w:rsid w:val="006A417E"/>
    <w:rsid w:val="006A4192"/>
    <w:rsid w:val="006A41CD"/>
    <w:rsid w:val="006A41FD"/>
    <w:rsid w:val="006A422A"/>
    <w:rsid w:val="006A4245"/>
    <w:rsid w:val="006A43A7"/>
    <w:rsid w:val="006A440C"/>
    <w:rsid w:val="006A44A5"/>
    <w:rsid w:val="006A457E"/>
    <w:rsid w:val="006A45EE"/>
    <w:rsid w:val="006A463D"/>
    <w:rsid w:val="006A483A"/>
    <w:rsid w:val="006A4841"/>
    <w:rsid w:val="006A4901"/>
    <w:rsid w:val="006A4953"/>
    <w:rsid w:val="006A49B2"/>
    <w:rsid w:val="006A49B4"/>
    <w:rsid w:val="006A4AD4"/>
    <w:rsid w:val="006A4B22"/>
    <w:rsid w:val="006A4B64"/>
    <w:rsid w:val="006A4B94"/>
    <w:rsid w:val="006A4BCB"/>
    <w:rsid w:val="006A4D47"/>
    <w:rsid w:val="006A4E8D"/>
    <w:rsid w:val="006A4EFC"/>
    <w:rsid w:val="006A5061"/>
    <w:rsid w:val="006A50AD"/>
    <w:rsid w:val="006A5270"/>
    <w:rsid w:val="006A5314"/>
    <w:rsid w:val="006A539D"/>
    <w:rsid w:val="006A53C6"/>
    <w:rsid w:val="006A541E"/>
    <w:rsid w:val="006A542F"/>
    <w:rsid w:val="006A548B"/>
    <w:rsid w:val="006A54BB"/>
    <w:rsid w:val="006A5671"/>
    <w:rsid w:val="006A57E5"/>
    <w:rsid w:val="006A57F8"/>
    <w:rsid w:val="006A589D"/>
    <w:rsid w:val="006A5AC8"/>
    <w:rsid w:val="006A5B4C"/>
    <w:rsid w:val="006A5C89"/>
    <w:rsid w:val="006A5DC7"/>
    <w:rsid w:val="006A5DD8"/>
    <w:rsid w:val="006A5E78"/>
    <w:rsid w:val="006A5E87"/>
    <w:rsid w:val="006A5F28"/>
    <w:rsid w:val="006A5F60"/>
    <w:rsid w:val="006A605E"/>
    <w:rsid w:val="006A60AB"/>
    <w:rsid w:val="006A615F"/>
    <w:rsid w:val="006A6160"/>
    <w:rsid w:val="006A6205"/>
    <w:rsid w:val="006A628C"/>
    <w:rsid w:val="006A630B"/>
    <w:rsid w:val="006A635B"/>
    <w:rsid w:val="006A6657"/>
    <w:rsid w:val="006A6891"/>
    <w:rsid w:val="006A68F5"/>
    <w:rsid w:val="006A6931"/>
    <w:rsid w:val="006A6A89"/>
    <w:rsid w:val="006A6AA5"/>
    <w:rsid w:val="006A6AA9"/>
    <w:rsid w:val="006A6B28"/>
    <w:rsid w:val="006A6B3E"/>
    <w:rsid w:val="006A6B55"/>
    <w:rsid w:val="006A6C24"/>
    <w:rsid w:val="006A6CC8"/>
    <w:rsid w:val="006A6D31"/>
    <w:rsid w:val="006A6DB8"/>
    <w:rsid w:val="006A6DBC"/>
    <w:rsid w:val="006A6E73"/>
    <w:rsid w:val="006A6E84"/>
    <w:rsid w:val="006A6E8A"/>
    <w:rsid w:val="006A7037"/>
    <w:rsid w:val="006A70A7"/>
    <w:rsid w:val="006A71DC"/>
    <w:rsid w:val="006A728D"/>
    <w:rsid w:val="006A72E1"/>
    <w:rsid w:val="006A7358"/>
    <w:rsid w:val="006A74C2"/>
    <w:rsid w:val="006A754F"/>
    <w:rsid w:val="006A759B"/>
    <w:rsid w:val="006A7728"/>
    <w:rsid w:val="006A781E"/>
    <w:rsid w:val="006A7852"/>
    <w:rsid w:val="006A787B"/>
    <w:rsid w:val="006A7973"/>
    <w:rsid w:val="006A7A65"/>
    <w:rsid w:val="006A7A9A"/>
    <w:rsid w:val="006A7ACB"/>
    <w:rsid w:val="006A7AF6"/>
    <w:rsid w:val="006A7B26"/>
    <w:rsid w:val="006A7B64"/>
    <w:rsid w:val="006A7BF4"/>
    <w:rsid w:val="006A7C00"/>
    <w:rsid w:val="006A7C46"/>
    <w:rsid w:val="006A7DD7"/>
    <w:rsid w:val="006A7DFB"/>
    <w:rsid w:val="006A7E1F"/>
    <w:rsid w:val="006A7EF0"/>
    <w:rsid w:val="006A7F18"/>
    <w:rsid w:val="006A7F5E"/>
    <w:rsid w:val="006A7F6D"/>
    <w:rsid w:val="006B0014"/>
    <w:rsid w:val="006B004A"/>
    <w:rsid w:val="006B0056"/>
    <w:rsid w:val="006B00AA"/>
    <w:rsid w:val="006B0128"/>
    <w:rsid w:val="006B01D3"/>
    <w:rsid w:val="006B02AA"/>
    <w:rsid w:val="006B02DB"/>
    <w:rsid w:val="006B046F"/>
    <w:rsid w:val="006B061F"/>
    <w:rsid w:val="006B062D"/>
    <w:rsid w:val="006B0650"/>
    <w:rsid w:val="006B066A"/>
    <w:rsid w:val="006B066B"/>
    <w:rsid w:val="006B069B"/>
    <w:rsid w:val="006B06FA"/>
    <w:rsid w:val="006B0717"/>
    <w:rsid w:val="006B0784"/>
    <w:rsid w:val="006B0863"/>
    <w:rsid w:val="006B0967"/>
    <w:rsid w:val="006B0A9E"/>
    <w:rsid w:val="006B0C5B"/>
    <w:rsid w:val="006B0C62"/>
    <w:rsid w:val="006B0C9F"/>
    <w:rsid w:val="006B0CA7"/>
    <w:rsid w:val="006B0D91"/>
    <w:rsid w:val="006B0E40"/>
    <w:rsid w:val="006B0E7A"/>
    <w:rsid w:val="006B0E9C"/>
    <w:rsid w:val="006B0EC3"/>
    <w:rsid w:val="006B0EFC"/>
    <w:rsid w:val="006B0F57"/>
    <w:rsid w:val="006B1099"/>
    <w:rsid w:val="006B116F"/>
    <w:rsid w:val="006B11BA"/>
    <w:rsid w:val="006B1211"/>
    <w:rsid w:val="006B12B4"/>
    <w:rsid w:val="006B1346"/>
    <w:rsid w:val="006B13D8"/>
    <w:rsid w:val="006B1431"/>
    <w:rsid w:val="006B14B9"/>
    <w:rsid w:val="006B152A"/>
    <w:rsid w:val="006B1604"/>
    <w:rsid w:val="006B1710"/>
    <w:rsid w:val="006B184B"/>
    <w:rsid w:val="006B1852"/>
    <w:rsid w:val="006B1962"/>
    <w:rsid w:val="006B1AB0"/>
    <w:rsid w:val="006B1AD3"/>
    <w:rsid w:val="006B1C11"/>
    <w:rsid w:val="006B1C21"/>
    <w:rsid w:val="006B1CB7"/>
    <w:rsid w:val="006B1D79"/>
    <w:rsid w:val="006B1EDC"/>
    <w:rsid w:val="006B1F02"/>
    <w:rsid w:val="006B2054"/>
    <w:rsid w:val="006B20F8"/>
    <w:rsid w:val="006B2117"/>
    <w:rsid w:val="006B220C"/>
    <w:rsid w:val="006B2308"/>
    <w:rsid w:val="006B2314"/>
    <w:rsid w:val="006B231F"/>
    <w:rsid w:val="006B2346"/>
    <w:rsid w:val="006B23B2"/>
    <w:rsid w:val="006B23E6"/>
    <w:rsid w:val="006B240E"/>
    <w:rsid w:val="006B2479"/>
    <w:rsid w:val="006B24A0"/>
    <w:rsid w:val="006B24FC"/>
    <w:rsid w:val="006B258C"/>
    <w:rsid w:val="006B25AD"/>
    <w:rsid w:val="006B269B"/>
    <w:rsid w:val="006B26CE"/>
    <w:rsid w:val="006B2723"/>
    <w:rsid w:val="006B272B"/>
    <w:rsid w:val="006B2821"/>
    <w:rsid w:val="006B28E5"/>
    <w:rsid w:val="006B29FB"/>
    <w:rsid w:val="006B2A32"/>
    <w:rsid w:val="006B2A8A"/>
    <w:rsid w:val="006B2B16"/>
    <w:rsid w:val="006B2B75"/>
    <w:rsid w:val="006B2B95"/>
    <w:rsid w:val="006B2D0E"/>
    <w:rsid w:val="006B2D9A"/>
    <w:rsid w:val="006B2E13"/>
    <w:rsid w:val="006B2E25"/>
    <w:rsid w:val="006B2ED6"/>
    <w:rsid w:val="006B2F31"/>
    <w:rsid w:val="006B3095"/>
    <w:rsid w:val="006B3156"/>
    <w:rsid w:val="006B3411"/>
    <w:rsid w:val="006B3584"/>
    <w:rsid w:val="006B3689"/>
    <w:rsid w:val="006B3736"/>
    <w:rsid w:val="006B3762"/>
    <w:rsid w:val="006B378A"/>
    <w:rsid w:val="006B37E8"/>
    <w:rsid w:val="006B37FD"/>
    <w:rsid w:val="006B3865"/>
    <w:rsid w:val="006B38C7"/>
    <w:rsid w:val="006B3930"/>
    <w:rsid w:val="006B3A2E"/>
    <w:rsid w:val="006B3A5E"/>
    <w:rsid w:val="006B3C60"/>
    <w:rsid w:val="006B3D3A"/>
    <w:rsid w:val="006B3D4A"/>
    <w:rsid w:val="006B3E1F"/>
    <w:rsid w:val="006B3E71"/>
    <w:rsid w:val="006B3E8F"/>
    <w:rsid w:val="006B3F3E"/>
    <w:rsid w:val="006B3FAF"/>
    <w:rsid w:val="006B4048"/>
    <w:rsid w:val="006B4181"/>
    <w:rsid w:val="006B41BB"/>
    <w:rsid w:val="006B4224"/>
    <w:rsid w:val="006B4350"/>
    <w:rsid w:val="006B4373"/>
    <w:rsid w:val="006B445A"/>
    <w:rsid w:val="006B44CD"/>
    <w:rsid w:val="006B461C"/>
    <w:rsid w:val="006B46AC"/>
    <w:rsid w:val="006B46CC"/>
    <w:rsid w:val="006B46E2"/>
    <w:rsid w:val="006B479B"/>
    <w:rsid w:val="006B485B"/>
    <w:rsid w:val="006B4943"/>
    <w:rsid w:val="006B49E9"/>
    <w:rsid w:val="006B4A2D"/>
    <w:rsid w:val="006B4A69"/>
    <w:rsid w:val="006B4AA1"/>
    <w:rsid w:val="006B4AB3"/>
    <w:rsid w:val="006B4B18"/>
    <w:rsid w:val="006B4B57"/>
    <w:rsid w:val="006B4B94"/>
    <w:rsid w:val="006B4C09"/>
    <w:rsid w:val="006B4D0E"/>
    <w:rsid w:val="006B4D3C"/>
    <w:rsid w:val="006B4DE1"/>
    <w:rsid w:val="006B5061"/>
    <w:rsid w:val="006B514E"/>
    <w:rsid w:val="006B5292"/>
    <w:rsid w:val="006B52A2"/>
    <w:rsid w:val="006B5389"/>
    <w:rsid w:val="006B53A4"/>
    <w:rsid w:val="006B53D0"/>
    <w:rsid w:val="006B54DC"/>
    <w:rsid w:val="006B5506"/>
    <w:rsid w:val="006B5554"/>
    <w:rsid w:val="006B566D"/>
    <w:rsid w:val="006B575A"/>
    <w:rsid w:val="006B5961"/>
    <w:rsid w:val="006B5965"/>
    <w:rsid w:val="006B59FE"/>
    <w:rsid w:val="006B5A13"/>
    <w:rsid w:val="006B5A7F"/>
    <w:rsid w:val="006B5B2C"/>
    <w:rsid w:val="006B5B97"/>
    <w:rsid w:val="006B5EA8"/>
    <w:rsid w:val="006B5EB6"/>
    <w:rsid w:val="006B6002"/>
    <w:rsid w:val="006B60F0"/>
    <w:rsid w:val="006B6152"/>
    <w:rsid w:val="006B61B2"/>
    <w:rsid w:val="006B629F"/>
    <w:rsid w:val="006B6332"/>
    <w:rsid w:val="006B63EA"/>
    <w:rsid w:val="006B640D"/>
    <w:rsid w:val="006B640E"/>
    <w:rsid w:val="006B67C4"/>
    <w:rsid w:val="006B6806"/>
    <w:rsid w:val="006B6887"/>
    <w:rsid w:val="006B68DB"/>
    <w:rsid w:val="006B694F"/>
    <w:rsid w:val="006B6A40"/>
    <w:rsid w:val="006B6C83"/>
    <w:rsid w:val="006B6CF8"/>
    <w:rsid w:val="006B6D3B"/>
    <w:rsid w:val="006B6D58"/>
    <w:rsid w:val="006B6DE6"/>
    <w:rsid w:val="006B6E45"/>
    <w:rsid w:val="006B6E68"/>
    <w:rsid w:val="006B6E92"/>
    <w:rsid w:val="006B6E9F"/>
    <w:rsid w:val="006B6EEA"/>
    <w:rsid w:val="006B703E"/>
    <w:rsid w:val="006B70C1"/>
    <w:rsid w:val="006B71A8"/>
    <w:rsid w:val="006B7387"/>
    <w:rsid w:val="006B7473"/>
    <w:rsid w:val="006B752B"/>
    <w:rsid w:val="006B75F9"/>
    <w:rsid w:val="006B76B7"/>
    <w:rsid w:val="006B76CC"/>
    <w:rsid w:val="006B776F"/>
    <w:rsid w:val="006B779A"/>
    <w:rsid w:val="006B77CD"/>
    <w:rsid w:val="006B7821"/>
    <w:rsid w:val="006B7823"/>
    <w:rsid w:val="006B782F"/>
    <w:rsid w:val="006B786C"/>
    <w:rsid w:val="006B786F"/>
    <w:rsid w:val="006B7919"/>
    <w:rsid w:val="006B7939"/>
    <w:rsid w:val="006B7A57"/>
    <w:rsid w:val="006B7B02"/>
    <w:rsid w:val="006B7B77"/>
    <w:rsid w:val="006B7BEE"/>
    <w:rsid w:val="006B7C0F"/>
    <w:rsid w:val="006B7C78"/>
    <w:rsid w:val="006B7C98"/>
    <w:rsid w:val="006B7DF3"/>
    <w:rsid w:val="006B7E95"/>
    <w:rsid w:val="006B7F00"/>
    <w:rsid w:val="006C004C"/>
    <w:rsid w:val="006C0092"/>
    <w:rsid w:val="006C020C"/>
    <w:rsid w:val="006C0279"/>
    <w:rsid w:val="006C031A"/>
    <w:rsid w:val="006C0363"/>
    <w:rsid w:val="006C03D2"/>
    <w:rsid w:val="006C03DB"/>
    <w:rsid w:val="006C042D"/>
    <w:rsid w:val="006C054F"/>
    <w:rsid w:val="006C0550"/>
    <w:rsid w:val="006C05B6"/>
    <w:rsid w:val="006C06DF"/>
    <w:rsid w:val="006C090B"/>
    <w:rsid w:val="006C0944"/>
    <w:rsid w:val="006C09A4"/>
    <w:rsid w:val="006C0B10"/>
    <w:rsid w:val="006C0B26"/>
    <w:rsid w:val="006C0B4A"/>
    <w:rsid w:val="006C0C15"/>
    <w:rsid w:val="006C0CCA"/>
    <w:rsid w:val="006C0CE0"/>
    <w:rsid w:val="006C0DEE"/>
    <w:rsid w:val="006C0EB7"/>
    <w:rsid w:val="006C0F12"/>
    <w:rsid w:val="006C0F13"/>
    <w:rsid w:val="006C100A"/>
    <w:rsid w:val="006C10DC"/>
    <w:rsid w:val="006C11A6"/>
    <w:rsid w:val="006C1353"/>
    <w:rsid w:val="006C13E0"/>
    <w:rsid w:val="006C1402"/>
    <w:rsid w:val="006C140A"/>
    <w:rsid w:val="006C1442"/>
    <w:rsid w:val="006C14E7"/>
    <w:rsid w:val="006C1507"/>
    <w:rsid w:val="006C157C"/>
    <w:rsid w:val="006C1618"/>
    <w:rsid w:val="006C176A"/>
    <w:rsid w:val="006C191B"/>
    <w:rsid w:val="006C1951"/>
    <w:rsid w:val="006C19D3"/>
    <w:rsid w:val="006C1A08"/>
    <w:rsid w:val="006C1B56"/>
    <w:rsid w:val="006C1B6B"/>
    <w:rsid w:val="006C1BD8"/>
    <w:rsid w:val="006C1C8F"/>
    <w:rsid w:val="006C1CB5"/>
    <w:rsid w:val="006C1D34"/>
    <w:rsid w:val="006C1E43"/>
    <w:rsid w:val="006C1E8E"/>
    <w:rsid w:val="006C1EE0"/>
    <w:rsid w:val="006C1F0B"/>
    <w:rsid w:val="006C1F10"/>
    <w:rsid w:val="006C1F5A"/>
    <w:rsid w:val="006C1F95"/>
    <w:rsid w:val="006C2012"/>
    <w:rsid w:val="006C20A8"/>
    <w:rsid w:val="006C212C"/>
    <w:rsid w:val="006C219D"/>
    <w:rsid w:val="006C2280"/>
    <w:rsid w:val="006C2401"/>
    <w:rsid w:val="006C246E"/>
    <w:rsid w:val="006C2659"/>
    <w:rsid w:val="006C265E"/>
    <w:rsid w:val="006C26F5"/>
    <w:rsid w:val="006C27F7"/>
    <w:rsid w:val="006C2810"/>
    <w:rsid w:val="006C2945"/>
    <w:rsid w:val="006C2977"/>
    <w:rsid w:val="006C29BC"/>
    <w:rsid w:val="006C29C3"/>
    <w:rsid w:val="006C2A50"/>
    <w:rsid w:val="006C2A5E"/>
    <w:rsid w:val="006C2A8C"/>
    <w:rsid w:val="006C2AB9"/>
    <w:rsid w:val="006C2B84"/>
    <w:rsid w:val="006C2C5F"/>
    <w:rsid w:val="006C2CC0"/>
    <w:rsid w:val="006C2CD8"/>
    <w:rsid w:val="006C2F4B"/>
    <w:rsid w:val="006C2F9D"/>
    <w:rsid w:val="006C3060"/>
    <w:rsid w:val="006C3134"/>
    <w:rsid w:val="006C31A0"/>
    <w:rsid w:val="006C3234"/>
    <w:rsid w:val="006C32A6"/>
    <w:rsid w:val="006C3348"/>
    <w:rsid w:val="006C34F0"/>
    <w:rsid w:val="006C3651"/>
    <w:rsid w:val="006C365E"/>
    <w:rsid w:val="006C3802"/>
    <w:rsid w:val="006C3998"/>
    <w:rsid w:val="006C39B5"/>
    <w:rsid w:val="006C39E4"/>
    <w:rsid w:val="006C3A59"/>
    <w:rsid w:val="006C3AE9"/>
    <w:rsid w:val="006C3CA2"/>
    <w:rsid w:val="006C3FC0"/>
    <w:rsid w:val="006C405B"/>
    <w:rsid w:val="006C408E"/>
    <w:rsid w:val="006C41C6"/>
    <w:rsid w:val="006C4310"/>
    <w:rsid w:val="006C433D"/>
    <w:rsid w:val="006C4500"/>
    <w:rsid w:val="006C452A"/>
    <w:rsid w:val="006C4546"/>
    <w:rsid w:val="006C4590"/>
    <w:rsid w:val="006C45C2"/>
    <w:rsid w:val="006C45EE"/>
    <w:rsid w:val="006C4748"/>
    <w:rsid w:val="006C4760"/>
    <w:rsid w:val="006C4772"/>
    <w:rsid w:val="006C47A5"/>
    <w:rsid w:val="006C47E2"/>
    <w:rsid w:val="006C4A9C"/>
    <w:rsid w:val="006C4ADE"/>
    <w:rsid w:val="006C4B15"/>
    <w:rsid w:val="006C4D93"/>
    <w:rsid w:val="006C4F77"/>
    <w:rsid w:val="006C5053"/>
    <w:rsid w:val="006C5130"/>
    <w:rsid w:val="006C5135"/>
    <w:rsid w:val="006C5174"/>
    <w:rsid w:val="006C521A"/>
    <w:rsid w:val="006C5277"/>
    <w:rsid w:val="006C5311"/>
    <w:rsid w:val="006C536C"/>
    <w:rsid w:val="006C5433"/>
    <w:rsid w:val="006C5442"/>
    <w:rsid w:val="006C5455"/>
    <w:rsid w:val="006C545C"/>
    <w:rsid w:val="006C54BF"/>
    <w:rsid w:val="006C56ED"/>
    <w:rsid w:val="006C5781"/>
    <w:rsid w:val="006C578D"/>
    <w:rsid w:val="006C57FD"/>
    <w:rsid w:val="006C5847"/>
    <w:rsid w:val="006C58C5"/>
    <w:rsid w:val="006C58D3"/>
    <w:rsid w:val="006C5947"/>
    <w:rsid w:val="006C5995"/>
    <w:rsid w:val="006C5AB1"/>
    <w:rsid w:val="006C5BC1"/>
    <w:rsid w:val="006C5BEB"/>
    <w:rsid w:val="006C5C08"/>
    <w:rsid w:val="006C5CB7"/>
    <w:rsid w:val="006C5CF0"/>
    <w:rsid w:val="006C5D45"/>
    <w:rsid w:val="006C5F7A"/>
    <w:rsid w:val="006C5FF6"/>
    <w:rsid w:val="006C6099"/>
    <w:rsid w:val="006C6172"/>
    <w:rsid w:val="006C6193"/>
    <w:rsid w:val="006C6217"/>
    <w:rsid w:val="006C622D"/>
    <w:rsid w:val="006C62B1"/>
    <w:rsid w:val="006C62FF"/>
    <w:rsid w:val="006C639D"/>
    <w:rsid w:val="006C63BC"/>
    <w:rsid w:val="006C64B0"/>
    <w:rsid w:val="006C66F0"/>
    <w:rsid w:val="006C6771"/>
    <w:rsid w:val="006C68F5"/>
    <w:rsid w:val="006C694F"/>
    <w:rsid w:val="006C6993"/>
    <w:rsid w:val="006C69FF"/>
    <w:rsid w:val="006C6A00"/>
    <w:rsid w:val="006C6AB8"/>
    <w:rsid w:val="006C6AC4"/>
    <w:rsid w:val="006C6AE0"/>
    <w:rsid w:val="006C6AFB"/>
    <w:rsid w:val="006C6B34"/>
    <w:rsid w:val="006C6C93"/>
    <w:rsid w:val="006C6CD0"/>
    <w:rsid w:val="006C6D11"/>
    <w:rsid w:val="006C6D9B"/>
    <w:rsid w:val="006C6DD9"/>
    <w:rsid w:val="006C6E73"/>
    <w:rsid w:val="006C6ED2"/>
    <w:rsid w:val="006C6F5F"/>
    <w:rsid w:val="006C6F89"/>
    <w:rsid w:val="006C7395"/>
    <w:rsid w:val="006C73A3"/>
    <w:rsid w:val="006C73CF"/>
    <w:rsid w:val="006C7471"/>
    <w:rsid w:val="006C74CF"/>
    <w:rsid w:val="006C7576"/>
    <w:rsid w:val="006C7772"/>
    <w:rsid w:val="006C7775"/>
    <w:rsid w:val="006C794F"/>
    <w:rsid w:val="006C79A1"/>
    <w:rsid w:val="006C7AB0"/>
    <w:rsid w:val="006C7CF5"/>
    <w:rsid w:val="006C7D72"/>
    <w:rsid w:val="006C7DC9"/>
    <w:rsid w:val="006C7DF8"/>
    <w:rsid w:val="006C7E0F"/>
    <w:rsid w:val="006C7E3F"/>
    <w:rsid w:val="006C7F22"/>
    <w:rsid w:val="006C7F51"/>
    <w:rsid w:val="006D0057"/>
    <w:rsid w:val="006D00AB"/>
    <w:rsid w:val="006D0105"/>
    <w:rsid w:val="006D0244"/>
    <w:rsid w:val="006D0296"/>
    <w:rsid w:val="006D03C3"/>
    <w:rsid w:val="006D04DF"/>
    <w:rsid w:val="006D05A6"/>
    <w:rsid w:val="006D05FB"/>
    <w:rsid w:val="006D06DF"/>
    <w:rsid w:val="006D074A"/>
    <w:rsid w:val="006D0809"/>
    <w:rsid w:val="006D0CEF"/>
    <w:rsid w:val="006D0CFD"/>
    <w:rsid w:val="006D0D3C"/>
    <w:rsid w:val="006D0D96"/>
    <w:rsid w:val="006D0DD6"/>
    <w:rsid w:val="006D0E29"/>
    <w:rsid w:val="006D0E9B"/>
    <w:rsid w:val="006D0F56"/>
    <w:rsid w:val="006D108D"/>
    <w:rsid w:val="006D113D"/>
    <w:rsid w:val="006D1142"/>
    <w:rsid w:val="006D1433"/>
    <w:rsid w:val="006D151F"/>
    <w:rsid w:val="006D156B"/>
    <w:rsid w:val="006D15C4"/>
    <w:rsid w:val="006D1706"/>
    <w:rsid w:val="006D1723"/>
    <w:rsid w:val="006D1740"/>
    <w:rsid w:val="006D17D0"/>
    <w:rsid w:val="006D185B"/>
    <w:rsid w:val="006D1B7F"/>
    <w:rsid w:val="006D1B80"/>
    <w:rsid w:val="006D1BD0"/>
    <w:rsid w:val="006D1C84"/>
    <w:rsid w:val="006D1E3B"/>
    <w:rsid w:val="006D1E7A"/>
    <w:rsid w:val="006D1FA7"/>
    <w:rsid w:val="006D2012"/>
    <w:rsid w:val="006D209E"/>
    <w:rsid w:val="006D2130"/>
    <w:rsid w:val="006D2238"/>
    <w:rsid w:val="006D2272"/>
    <w:rsid w:val="006D2354"/>
    <w:rsid w:val="006D2378"/>
    <w:rsid w:val="006D238B"/>
    <w:rsid w:val="006D241F"/>
    <w:rsid w:val="006D242C"/>
    <w:rsid w:val="006D24B4"/>
    <w:rsid w:val="006D2598"/>
    <w:rsid w:val="006D25BA"/>
    <w:rsid w:val="006D267F"/>
    <w:rsid w:val="006D28FF"/>
    <w:rsid w:val="006D2942"/>
    <w:rsid w:val="006D29DA"/>
    <w:rsid w:val="006D2B62"/>
    <w:rsid w:val="006D2C30"/>
    <w:rsid w:val="006D2C3B"/>
    <w:rsid w:val="006D2C74"/>
    <w:rsid w:val="006D2DE5"/>
    <w:rsid w:val="006D2E23"/>
    <w:rsid w:val="006D2FC9"/>
    <w:rsid w:val="006D304C"/>
    <w:rsid w:val="006D30E4"/>
    <w:rsid w:val="006D3182"/>
    <w:rsid w:val="006D3214"/>
    <w:rsid w:val="006D321D"/>
    <w:rsid w:val="006D32A8"/>
    <w:rsid w:val="006D32D7"/>
    <w:rsid w:val="006D3369"/>
    <w:rsid w:val="006D33F4"/>
    <w:rsid w:val="006D34FE"/>
    <w:rsid w:val="006D350F"/>
    <w:rsid w:val="006D35D8"/>
    <w:rsid w:val="006D3601"/>
    <w:rsid w:val="006D36A2"/>
    <w:rsid w:val="006D371F"/>
    <w:rsid w:val="006D3766"/>
    <w:rsid w:val="006D397E"/>
    <w:rsid w:val="006D39A1"/>
    <w:rsid w:val="006D39BA"/>
    <w:rsid w:val="006D39E3"/>
    <w:rsid w:val="006D39F0"/>
    <w:rsid w:val="006D3B67"/>
    <w:rsid w:val="006D3C9C"/>
    <w:rsid w:val="006D3CAB"/>
    <w:rsid w:val="006D3CD9"/>
    <w:rsid w:val="006D3E61"/>
    <w:rsid w:val="006D3E8B"/>
    <w:rsid w:val="006D3E8F"/>
    <w:rsid w:val="006D3FF1"/>
    <w:rsid w:val="006D40E4"/>
    <w:rsid w:val="006D4128"/>
    <w:rsid w:val="006D4280"/>
    <w:rsid w:val="006D429B"/>
    <w:rsid w:val="006D439B"/>
    <w:rsid w:val="006D4440"/>
    <w:rsid w:val="006D444C"/>
    <w:rsid w:val="006D44A5"/>
    <w:rsid w:val="006D44F4"/>
    <w:rsid w:val="006D4552"/>
    <w:rsid w:val="006D4640"/>
    <w:rsid w:val="006D4880"/>
    <w:rsid w:val="006D48A1"/>
    <w:rsid w:val="006D4939"/>
    <w:rsid w:val="006D4A05"/>
    <w:rsid w:val="006D4B4B"/>
    <w:rsid w:val="006D4BC2"/>
    <w:rsid w:val="006D4D70"/>
    <w:rsid w:val="006D4DA5"/>
    <w:rsid w:val="006D4F09"/>
    <w:rsid w:val="006D4F51"/>
    <w:rsid w:val="006D4F5C"/>
    <w:rsid w:val="006D4F6E"/>
    <w:rsid w:val="006D4FCC"/>
    <w:rsid w:val="006D502A"/>
    <w:rsid w:val="006D50AA"/>
    <w:rsid w:val="006D50C0"/>
    <w:rsid w:val="006D520A"/>
    <w:rsid w:val="006D5388"/>
    <w:rsid w:val="006D53BA"/>
    <w:rsid w:val="006D54CD"/>
    <w:rsid w:val="006D55CA"/>
    <w:rsid w:val="006D55E0"/>
    <w:rsid w:val="006D56BA"/>
    <w:rsid w:val="006D5746"/>
    <w:rsid w:val="006D57A5"/>
    <w:rsid w:val="006D5928"/>
    <w:rsid w:val="006D5974"/>
    <w:rsid w:val="006D5985"/>
    <w:rsid w:val="006D59BD"/>
    <w:rsid w:val="006D59C2"/>
    <w:rsid w:val="006D59DA"/>
    <w:rsid w:val="006D59E4"/>
    <w:rsid w:val="006D5B4B"/>
    <w:rsid w:val="006D5BE2"/>
    <w:rsid w:val="006D5C08"/>
    <w:rsid w:val="006D5C18"/>
    <w:rsid w:val="006D5D16"/>
    <w:rsid w:val="006D5D6A"/>
    <w:rsid w:val="006D5DE5"/>
    <w:rsid w:val="006D5E3B"/>
    <w:rsid w:val="006D5ED7"/>
    <w:rsid w:val="006D5F11"/>
    <w:rsid w:val="006D5FDD"/>
    <w:rsid w:val="006D6027"/>
    <w:rsid w:val="006D620A"/>
    <w:rsid w:val="006D6244"/>
    <w:rsid w:val="006D6299"/>
    <w:rsid w:val="006D62B1"/>
    <w:rsid w:val="006D62C9"/>
    <w:rsid w:val="006D643C"/>
    <w:rsid w:val="006D6490"/>
    <w:rsid w:val="006D6515"/>
    <w:rsid w:val="006D65CD"/>
    <w:rsid w:val="006D6664"/>
    <w:rsid w:val="006D6729"/>
    <w:rsid w:val="006D677C"/>
    <w:rsid w:val="006D6874"/>
    <w:rsid w:val="006D69E1"/>
    <w:rsid w:val="006D6A08"/>
    <w:rsid w:val="006D6B3C"/>
    <w:rsid w:val="006D6B52"/>
    <w:rsid w:val="006D6C04"/>
    <w:rsid w:val="006D6D9E"/>
    <w:rsid w:val="006D6DD0"/>
    <w:rsid w:val="006D6FD5"/>
    <w:rsid w:val="006D70DB"/>
    <w:rsid w:val="006D70E5"/>
    <w:rsid w:val="006D7175"/>
    <w:rsid w:val="006D717C"/>
    <w:rsid w:val="006D7181"/>
    <w:rsid w:val="006D73CA"/>
    <w:rsid w:val="006D7467"/>
    <w:rsid w:val="006D74FA"/>
    <w:rsid w:val="006D7512"/>
    <w:rsid w:val="006D754B"/>
    <w:rsid w:val="006D769A"/>
    <w:rsid w:val="006D76DD"/>
    <w:rsid w:val="006D774B"/>
    <w:rsid w:val="006D7980"/>
    <w:rsid w:val="006D79A3"/>
    <w:rsid w:val="006D7A62"/>
    <w:rsid w:val="006D7AC7"/>
    <w:rsid w:val="006D7AC8"/>
    <w:rsid w:val="006D7B4A"/>
    <w:rsid w:val="006D7C82"/>
    <w:rsid w:val="006D7E26"/>
    <w:rsid w:val="006D7F23"/>
    <w:rsid w:val="006D7F42"/>
    <w:rsid w:val="006E00A7"/>
    <w:rsid w:val="006E01E4"/>
    <w:rsid w:val="006E021F"/>
    <w:rsid w:val="006E025A"/>
    <w:rsid w:val="006E02D7"/>
    <w:rsid w:val="006E0323"/>
    <w:rsid w:val="006E0345"/>
    <w:rsid w:val="006E0388"/>
    <w:rsid w:val="006E03A9"/>
    <w:rsid w:val="006E03F5"/>
    <w:rsid w:val="006E04E5"/>
    <w:rsid w:val="006E053C"/>
    <w:rsid w:val="006E073B"/>
    <w:rsid w:val="006E0910"/>
    <w:rsid w:val="006E096A"/>
    <w:rsid w:val="006E096C"/>
    <w:rsid w:val="006E09AB"/>
    <w:rsid w:val="006E0A6D"/>
    <w:rsid w:val="006E0AF0"/>
    <w:rsid w:val="006E0B6D"/>
    <w:rsid w:val="006E0B9D"/>
    <w:rsid w:val="006E0C78"/>
    <w:rsid w:val="006E0E41"/>
    <w:rsid w:val="006E0F0B"/>
    <w:rsid w:val="006E0F52"/>
    <w:rsid w:val="006E0FC4"/>
    <w:rsid w:val="006E1042"/>
    <w:rsid w:val="006E10D1"/>
    <w:rsid w:val="006E11C9"/>
    <w:rsid w:val="006E1227"/>
    <w:rsid w:val="006E1263"/>
    <w:rsid w:val="006E1308"/>
    <w:rsid w:val="006E1313"/>
    <w:rsid w:val="006E1321"/>
    <w:rsid w:val="006E14D6"/>
    <w:rsid w:val="006E1706"/>
    <w:rsid w:val="006E1769"/>
    <w:rsid w:val="006E1790"/>
    <w:rsid w:val="006E1793"/>
    <w:rsid w:val="006E17CE"/>
    <w:rsid w:val="006E180C"/>
    <w:rsid w:val="006E180D"/>
    <w:rsid w:val="006E1831"/>
    <w:rsid w:val="006E18C0"/>
    <w:rsid w:val="006E18D8"/>
    <w:rsid w:val="006E1A58"/>
    <w:rsid w:val="006E1B4A"/>
    <w:rsid w:val="006E1BA0"/>
    <w:rsid w:val="006E1C37"/>
    <w:rsid w:val="006E1E0A"/>
    <w:rsid w:val="006E1F60"/>
    <w:rsid w:val="006E1FCC"/>
    <w:rsid w:val="006E203C"/>
    <w:rsid w:val="006E2118"/>
    <w:rsid w:val="006E225E"/>
    <w:rsid w:val="006E2285"/>
    <w:rsid w:val="006E2330"/>
    <w:rsid w:val="006E2386"/>
    <w:rsid w:val="006E2468"/>
    <w:rsid w:val="006E2498"/>
    <w:rsid w:val="006E24F4"/>
    <w:rsid w:val="006E25C4"/>
    <w:rsid w:val="006E2658"/>
    <w:rsid w:val="006E26C1"/>
    <w:rsid w:val="006E26EF"/>
    <w:rsid w:val="006E274E"/>
    <w:rsid w:val="006E28DA"/>
    <w:rsid w:val="006E2937"/>
    <w:rsid w:val="006E298F"/>
    <w:rsid w:val="006E2A03"/>
    <w:rsid w:val="006E2A28"/>
    <w:rsid w:val="006E2AA0"/>
    <w:rsid w:val="006E2AC0"/>
    <w:rsid w:val="006E2B77"/>
    <w:rsid w:val="006E2B79"/>
    <w:rsid w:val="006E2BBB"/>
    <w:rsid w:val="006E2C2B"/>
    <w:rsid w:val="006E2D1C"/>
    <w:rsid w:val="006E2D55"/>
    <w:rsid w:val="006E2D9C"/>
    <w:rsid w:val="006E2E67"/>
    <w:rsid w:val="006E2FA9"/>
    <w:rsid w:val="006E3036"/>
    <w:rsid w:val="006E3079"/>
    <w:rsid w:val="006E30BE"/>
    <w:rsid w:val="006E30F0"/>
    <w:rsid w:val="006E31AB"/>
    <w:rsid w:val="006E322B"/>
    <w:rsid w:val="006E325E"/>
    <w:rsid w:val="006E3425"/>
    <w:rsid w:val="006E3474"/>
    <w:rsid w:val="006E359B"/>
    <w:rsid w:val="006E35CA"/>
    <w:rsid w:val="006E367F"/>
    <w:rsid w:val="006E36C9"/>
    <w:rsid w:val="006E3880"/>
    <w:rsid w:val="006E39A1"/>
    <w:rsid w:val="006E3B18"/>
    <w:rsid w:val="006E3B1A"/>
    <w:rsid w:val="006E3BE4"/>
    <w:rsid w:val="006E3D25"/>
    <w:rsid w:val="006E3D4B"/>
    <w:rsid w:val="006E3D6B"/>
    <w:rsid w:val="006E3DD7"/>
    <w:rsid w:val="006E3E08"/>
    <w:rsid w:val="006E3F85"/>
    <w:rsid w:val="006E3FC0"/>
    <w:rsid w:val="006E41C7"/>
    <w:rsid w:val="006E42B8"/>
    <w:rsid w:val="006E4374"/>
    <w:rsid w:val="006E442D"/>
    <w:rsid w:val="006E4464"/>
    <w:rsid w:val="006E449A"/>
    <w:rsid w:val="006E4523"/>
    <w:rsid w:val="006E465C"/>
    <w:rsid w:val="006E47BF"/>
    <w:rsid w:val="006E48B9"/>
    <w:rsid w:val="006E48C1"/>
    <w:rsid w:val="006E48EB"/>
    <w:rsid w:val="006E492F"/>
    <w:rsid w:val="006E4AAA"/>
    <w:rsid w:val="006E4AD0"/>
    <w:rsid w:val="006E4AF1"/>
    <w:rsid w:val="006E4B3D"/>
    <w:rsid w:val="006E4B70"/>
    <w:rsid w:val="006E4C3B"/>
    <w:rsid w:val="006E4CE2"/>
    <w:rsid w:val="006E4DDC"/>
    <w:rsid w:val="006E4E55"/>
    <w:rsid w:val="006E4EAC"/>
    <w:rsid w:val="006E4ED1"/>
    <w:rsid w:val="006E4FAE"/>
    <w:rsid w:val="006E51B7"/>
    <w:rsid w:val="006E5264"/>
    <w:rsid w:val="006E5312"/>
    <w:rsid w:val="006E5353"/>
    <w:rsid w:val="006E53B7"/>
    <w:rsid w:val="006E53C3"/>
    <w:rsid w:val="006E5401"/>
    <w:rsid w:val="006E5479"/>
    <w:rsid w:val="006E54BF"/>
    <w:rsid w:val="006E54C8"/>
    <w:rsid w:val="006E555D"/>
    <w:rsid w:val="006E55C0"/>
    <w:rsid w:val="006E55EC"/>
    <w:rsid w:val="006E5632"/>
    <w:rsid w:val="006E569E"/>
    <w:rsid w:val="006E56CE"/>
    <w:rsid w:val="006E58BA"/>
    <w:rsid w:val="006E58C3"/>
    <w:rsid w:val="006E599D"/>
    <w:rsid w:val="006E5BE1"/>
    <w:rsid w:val="006E5C60"/>
    <w:rsid w:val="006E5CF3"/>
    <w:rsid w:val="006E5CF7"/>
    <w:rsid w:val="006E5D27"/>
    <w:rsid w:val="006E5D80"/>
    <w:rsid w:val="006E5DDD"/>
    <w:rsid w:val="006E6013"/>
    <w:rsid w:val="006E607B"/>
    <w:rsid w:val="006E617A"/>
    <w:rsid w:val="006E61CC"/>
    <w:rsid w:val="006E61E1"/>
    <w:rsid w:val="006E626D"/>
    <w:rsid w:val="006E62D9"/>
    <w:rsid w:val="006E62DA"/>
    <w:rsid w:val="006E63C6"/>
    <w:rsid w:val="006E65CD"/>
    <w:rsid w:val="006E6643"/>
    <w:rsid w:val="006E6645"/>
    <w:rsid w:val="006E6757"/>
    <w:rsid w:val="006E6782"/>
    <w:rsid w:val="006E68E1"/>
    <w:rsid w:val="006E693C"/>
    <w:rsid w:val="006E69BE"/>
    <w:rsid w:val="006E6A94"/>
    <w:rsid w:val="006E6B60"/>
    <w:rsid w:val="006E6CBC"/>
    <w:rsid w:val="006E6D0D"/>
    <w:rsid w:val="006E6D1D"/>
    <w:rsid w:val="006E6E2B"/>
    <w:rsid w:val="006E6F00"/>
    <w:rsid w:val="006E6F15"/>
    <w:rsid w:val="006E710D"/>
    <w:rsid w:val="006E7173"/>
    <w:rsid w:val="006E71C1"/>
    <w:rsid w:val="006E720A"/>
    <w:rsid w:val="006E7319"/>
    <w:rsid w:val="006E742A"/>
    <w:rsid w:val="006E7459"/>
    <w:rsid w:val="006E7506"/>
    <w:rsid w:val="006E7542"/>
    <w:rsid w:val="006E7569"/>
    <w:rsid w:val="006E7585"/>
    <w:rsid w:val="006E777E"/>
    <w:rsid w:val="006E7984"/>
    <w:rsid w:val="006E79B5"/>
    <w:rsid w:val="006E7A21"/>
    <w:rsid w:val="006E7A86"/>
    <w:rsid w:val="006E7A91"/>
    <w:rsid w:val="006E7B40"/>
    <w:rsid w:val="006E7CAB"/>
    <w:rsid w:val="006E7D82"/>
    <w:rsid w:val="006E7D92"/>
    <w:rsid w:val="006E7F54"/>
    <w:rsid w:val="006E7FD6"/>
    <w:rsid w:val="006F003B"/>
    <w:rsid w:val="006F005C"/>
    <w:rsid w:val="006F018B"/>
    <w:rsid w:val="006F0298"/>
    <w:rsid w:val="006F030E"/>
    <w:rsid w:val="006F0380"/>
    <w:rsid w:val="006F0487"/>
    <w:rsid w:val="006F0553"/>
    <w:rsid w:val="006F05D3"/>
    <w:rsid w:val="006F0606"/>
    <w:rsid w:val="006F071D"/>
    <w:rsid w:val="006F0864"/>
    <w:rsid w:val="006F092C"/>
    <w:rsid w:val="006F0A17"/>
    <w:rsid w:val="006F0B34"/>
    <w:rsid w:val="006F0B63"/>
    <w:rsid w:val="006F0B85"/>
    <w:rsid w:val="006F0B9D"/>
    <w:rsid w:val="006F0B9F"/>
    <w:rsid w:val="006F0C47"/>
    <w:rsid w:val="006F0D3A"/>
    <w:rsid w:val="006F0DFD"/>
    <w:rsid w:val="006F0E61"/>
    <w:rsid w:val="006F0EEC"/>
    <w:rsid w:val="006F1149"/>
    <w:rsid w:val="006F1171"/>
    <w:rsid w:val="006F121C"/>
    <w:rsid w:val="006F12ED"/>
    <w:rsid w:val="006F1368"/>
    <w:rsid w:val="006F13D1"/>
    <w:rsid w:val="006F14B1"/>
    <w:rsid w:val="006F14C1"/>
    <w:rsid w:val="006F14C5"/>
    <w:rsid w:val="006F1518"/>
    <w:rsid w:val="006F1964"/>
    <w:rsid w:val="006F1972"/>
    <w:rsid w:val="006F19A4"/>
    <w:rsid w:val="006F19CF"/>
    <w:rsid w:val="006F1CAE"/>
    <w:rsid w:val="006F1CB3"/>
    <w:rsid w:val="006F1D37"/>
    <w:rsid w:val="006F1D5D"/>
    <w:rsid w:val="006F1D98"/>
    <w:rsid w:val="006F1DEA"/>
    <w:rsid w:val="006F1E8A"/>
    <w:rsid w:val="006F205E"/>
    <w:rsid w:val="006F206B"/>
    <w:rsid w:val="006F217B"/>
    <w:rsid w:val="006F2200"/>
    <w:rsid w:val="006F2218"/>
    <w:rsid w:val="006F22FE"/>
    <w:rsid w:val="006F237E"/>
    <w:rsid w:val="006F2467"/>
    <w:rsid w:val="006F2549"/>
    <w:rsid w:val="006F2580"/>
    <w:rsid w:val="006F259E"/>
    <w:rsid w:val="006F25F2"/>
    <w:rsid w:val="006F265E"/>
    <w:rsid w:val="006F26B4"/>
    <w:rsid w:val="006F2708"/>
    <w:rsid w:val="006F2712"/>
    <w:rsid w:val="006F276B"/>
    <w:rsid w:val="006F2792"/>
    <w:rsid w:val="006F27FB"/>
    <w:rsid w:val="006F2996"/>
    <w:rsid w:val="006F29C7"/>
    <w:rsid w:val="006F29FD"/>
    <w:rsid w:val="006F2A7A"/>
    <w:rsid w:val="006F2A94"/>
    <w:rsid w:val="006F2AA2"/>
    <w:rsid w:val="006F2C03"/>
    <w:rsid w:val="006F2C39"/>
    <w:rsid w:val="006F2D4C"/>
    <w:rsid w:val="006F2D7B"/>
    <w:rsid w:val="006F2E4B"/>
    <w:rsid w:val="006F2E7C"/>
    <w:rsid w:val="006F2EA6"/>
    <w:rsid w:val="006F2EC9"/>
    <w:rsid w:val="006F2F9D"/>
    <w:rsid w:val="006F2FCB"/>
    <w:rsid w:val="006F3041"/>
    <w:rsid w:val="006F3047"/>
    <w:rsid w:val="006F30D8"/>
    <w:rsid w:val="006F32C4"/>
    <w:rsid w:val="006F32E3"/>
    <w:rsid w:val="006F33A4"/>
    <w:rsid w:val="006F34D1"/>
    <w:rsid w:val="006F34D9"/>
    <w:rsid w:val="006F3546"/>
    <w:rsid w:val="006F36E7"/>
    <w:rsid w:val="006F3749"/>
    <w:rsid w:val="006F377A"/>
    <w:rsid w:val="006F3822"/>
    <w:rsid w:val="006F39AC"/>
    <w:rsid w:val="006F3A6F"/>
    <w:rsid w:val="006F3AAE"/>
    <w:rsid w:val="006F3AF1"/>
    <w:rsid w:val="006F3B37"/>
    <w:rsid w:val="006F3BC1"/>
    <w:rsid w:val="006F3C1B"/>
    <w:rsid w:val="006F3C6D"/>
    <w:rsid w:val="006F3C8E"/>
    <w:rsid w:val="006F3CF6"/>
    <w:rsid w:val="006F3DB0"/>
    <w:rsid w:val="006F3DD8"/>
    <w:rsid w:val="006F3DFE"/>
    <w:rsid w:val="006F3E13"/>
    <w:rsid w:val="006F3EBA"/>
    <w:rsid w:val="006F406A"/>
    <w:rsid w:val="006F410E"/>
    <w:rsid w:val="006F41F7"/>
    <w:rsid w:val="006F4268"/>
    <w:rsid w:val="006F42CF"/>
    <w:rsid w:val="006F42D4"/>
    <w:rsid w:val="006F433F"/>
    <w:rsid w:val="006F43C2"/>
    <w:rsid w:val="006F4428"/>
    <w:rsid w:val="006F4454"/>
    <w:rsid w:val="006F4478"/>
    <w:rsid w:val="006F45DE"/>
    <w:rsid w:val="006F4624"/>
    <w:rsid w:val="006F4645"/>
    <w:rsid w:val="006F466C"/>
    <w:rsid w:val="006F4681"/>
    <w:rsid w:val="006F46E1"/>
    <w:rsid w:val="006F48C8"/>
    <w:rsid w:val="006F4911"/>
    <w:rsid w:val="006F4A62"/>
    <w:rsid w:val="006F4AAE"/>
    <w:rsid w:val="006F4AB3"/>
    <w:rsid w:val="006F4B46"/>
    <w:rsid w:val="006F4C40"/>
    <w:rsid w:val="006F4CE8"/>
    <w:rsid w:val="006F4E0D"/>
    <w:rsid w:val="006F4E2D"/>
    <w:rsid w:val="006F4E8E"/>
    <w:rsid w:val="006F4E97"/>
    <w:rsid w:val="006F4EF1"/>
    <w:rsid w:val="006F4F1D"/>
    <w:rsid w:val="006F4F3D"/>
    <w:rsid w:val="006F4F4D"/>
    <w:rsid w:val="006F507C"/>
    <w:rsid w:val="006F5110"/>
    <w:rsid w:val="006F5225"/>
    <w:rsid w:val="006F5276"/>
    <w:rsid w:val="006F5290"/>
    <w:rsid w:val="006F52B9"/>
    <w:rsid w:val="006F5438"/>
    <w:rsid w:val="006F5460"/>
    <w:rsid w:val="006F551F"/>
    <w:rsid w:val="006F55C1"/>
    <w:rsid w:val="006F55CB"/>
    <w:rsid w:val="006F568D"/>
    <w:rsid w:val="006F57DB"/>
    <w:rsid w:val="006F57E0"/>
    <w:rsid w:val="006F596B"/>
    <w:rsid w:val="006F5A9B"/>
    <w:rsid w:val="006F5AE0"/>
    <w:rsid w:val="006F5C53"/>
    <w:rsid w:val="006F5D57"/>
    <w:rsid w:val="006F5D6A"/>
    <w:rsid w:val="006F5E62"/>
    <w:rsid w:val="006F5FE4"/>
    <w:rsid w:val="006F605D"/>
    <w:rsid w:val="006F6117"/>
    <w:rsid w:val="006F61B5"/>
    <w:rsid w:val="006F626C"/>
    <w:rsid w:val="006F6302"/>
    <w:rsid w:val="006F6386"/>
    <w:rsid w:val="006F648F"/>
    <w:rsid w:val="006F64F0"/>
    <w:rsid w:val="006F6680"/>
    <w:rsid w:val="006F668E"/>
    <w:rsid w:val="006F6716"/>
    <w:rsid w:val="006F67BA"/>
    <w:rsid w:val="006F686B"/>
    <w:rsid w:val="006F68ED"/>
    <w:rsid w:val="006F6989"/>
    <w:rsid w:val="006F6A1A"/>
    <w:rsid w:val="006F6A45"/>
    <w:rsid w:val="006F6A68"/>
    <w:rsid w:val="006F6AB8"/>
    <w:rsid w:val="006F6ABF"/>
    <w:rsid w:val="006F6BA4"/>
    <w:rsid w:val="006F6C1E"/>
    <w:rsid w:val="006F6C30"/>
    <w:rsid w:val="006F6D0C"/>
    <w:rsid w:val="006F6D3A"/>
    <w:rsid w:val="006F6D4E"/>
    <w:rsid w:val="006F6D5D"/>
    <w:rsid w:val="006F6D77"/>
    <w:rsid w:val="006F6E14"/>
    <w:rsid w:val="006F6EA8"/>
    <w:rsid w:val="006F70EF"/>
    <w:rsid w:val="006F723D"/>
    <w:rsid w:val="006F732A"/>
    <w:rsid w:val="006F7349"/>
    <w:rsid w:val="006F7386"/>
    <w:rsid w:val="006F7388"/>
    <w:rsid w:val="006F7430"/>
    <w:rsid w:val="006F749A"/>
    <w:rsid w:val="006F74F3"/>
    <w:rsid w:val="006F7530"/>
    <w:rsid w:val="006F7731"/>
    <w:rsid w:val="006F7833"/>
    <w:rsid w:val="006F796F"/>
    <w:rsid w:val="006F7974"/>
    <w:rsid w:val="006F79BC"/>
    <w:rsid w:val="006F7AA1"/>
    <w:rsid w:val="006F7B1D"/>
    <w:rsid w:val="006F7B5B"/>
    <w:rsid w:val="006F7B5C"/>
    <w:rsid w:val="006F7B73"/>
    <w:rsid w:val="006F7BA6"/>
    <w:rsid w:val="006F7C17"/>
    <w:rsid w:val="006F7C81"/>
    <w:rsid w:val="006F7C89"/>
    <w:rsid w:val="006F7CC1"/>
    <w:rsid w:val="006F7D12"/>
    <w:rsid w:val="006F7D49"/>
    <w:rsid w:val="006F7D81"/>
    <w:rsid w:val="00700065"/>
    <w:rsid w:val="0070018A"/>
    <w:rsid w:val="0070025F"/>
    <w:rsid w:val="00700280"/>
    <w:rsid w:val="00700322"/>
    <w:rsid w:val="0070032B"/>
    <w:rsid w:val="00700419"/>
    <w:rsid w:val="00700442"/>
    <w:rsid w:val="00700634"/>
    <w:rsid w:val="0070064D"/>
    <w:rsid w:val="0070065F"/>
    <w:rsid w:val="007006E7"/>
    <w:rsid w:val="007006F0"/>
    <w:rsid w:val="0070082C"/>
    <w:rsid w:val="00700994"/>
    <w:rsid w:val="007009C2"/>
    <w:rsid w:val="00700A0A"/>
    <w:rsid w:val="00700ACD"/>
    <w:rsid w:val="00700AF1"/>
    <w:rsid w:val="00700CDD"/>
    <w:rsid w:val="00700DF6"/>
    <w:rsid w:val="00700E2F"/>
    <w:rsid w:val="00700E9D"/>
    <w:rsid w:val="00700EEC"/>
    <w:rsid w:val="00700FCE"/>
    <w:rsid w:val="0070109F"/>
    <w:rsid w:val="007010D9"/>
    <w:rsid w:val="0070110E"/>
    <w:rsid w:val="0070130C"/>
    <w:rsid w:val="00701380"/>
    <w:rsid w:val="00701393"/>
    <w:rsid w:val="00701441"/>
    <w:rsid w:val="007014D9"/>
    <w:rsid w:val="007016DC"/>
    <w:rsid w:val="00701745"/>
    <w:rsid w:val="0070184F"/>
    <w:rsid w:val="00701898"/>
    <w:rsid w:val="007018F3"/>
    <w:rsid w:val="00701982"/>
    <w:rsid w:val="007019B7"/>
    <w:rsid w:val="00701A0D"/>
    <w:rsid w:val="00701A83"/>
    <w:rsid w:val="00701A9E"/>
    <w:rsid w:val="00701C2B"/>
    <w:rsid w:val="00701D89"/>
    <w:rsid w:val="00701DB1"/>
    <w:rsid w:val="00701E1F"/>
    <w:rsid w:val="00701F55"/>
    <w:rsid w:val="00701FE8"/>
    <w:rsid w:val="00702026"/>
    <w:rsid w:val="00702158"/>
    <w:rsid w:val="007021EA"/>
    <w:rsid w:val="0070220D"/>
    <w:rsid w:val="0070229D"/>
    <w:rsid w:val="007022C0"/>
    <w:rsid w:val="007023FC"/>
    <w:rsid w:val="00702406"/>
    <w:rsid w:val="007024C7"/>
    <w:rsid w:val="007026E0"/>
    <w:rsid w:val="00702780"/>
    <w:rsid w:val="00702841"/>
    <w:rsid w:val="00702936"/>
    <w:rsid w:val="0070293E"/>
    <w:rsid w:val="0070295F"/>
    <w:rsid w:val="00702A25"/>
    <w:rsid w:val="00702BD0"/>
    <w:rsid w:val="00702C0D"/>
    <w:rsid w:val="00702C41"/>
    <w:rsid w:val="00702C62"/>
    <w:rsid w:val="00702CE9"/>
    <w:rsid w:val="00702D36"/>
    <w:rsid w:val="00702DE2"/>
    <w:rsid w:val="00702E77"/>
    <w:rsid w:val="00702EBB"/>
    <w:rsid w:val="00702F7E"/>
    <w:rsid w:val="00703041"/>
    <w:rsid w:val="0070307C"/>
    <w:rsid w:val="00703183"/>
    <w:rsid w:val="007032EA"/>
    <w:rsid w:val="007034B4"/>
    <w:rsid w:val="007034E7"/>
    <w:rsid w:val="007035C4"/>
    <w:rsid w:val="007035FB"/>
    <w:rsid w:val="00703601"/>
    <w:rsid w:val="00703763"/>
    <w:rsid w:val="00703815"/>
    <w:rsid w:val="0070387C"/>
    <w:rsid w:val="007038EB"/>
    <w:rsid w:val="0070395D"/>
    <w:rsid w:val="00703A0A"/>
    <w:rsid w:val="00703CA2"/>
    <w:rsid w:val="00703CCF"/>
    <w:rsid w:val="00703DDB"/>
    <w:rsid w:val="00703E32"/>
    <w:rsid w:val="00704038"/>
    <w:rsid w:val="00704047"/>
    <w:rsid w:val="0070406C"/>
    <w:rsid w:val="00704075"/>
    <w:rsid w:val="0070409B"/>
    <w:rsid w:val="007040E1"/>
    <w:rsid w:val="007040EA"/>
    <w:rsid w:val="00704206"/>
    <w:rsid w:val="00704237"/>
    <w:rsid w:val="00704326"/>
    <w:rsid w:val="00704471"/>
    <w:rsid w:val="00704609"/>
    <w:rsid w:val="00704614"/>
    <w:rsid w:val="00704685"/>
    <w:rsid w:val="00704709"/>
    <w:rsid w:val="007048B2"/>
    <w:rsid w:val="0070494E"/>
    <w:rsid w:val="00704A81"/>
    <w:rsid w:val="00704AA3"/>
    <w:rsid w:val="00704B84"/>
    <w:rsid w:val="00704B91"/>
    <w:rsid w:val="00704B95"/>
    <w:rsid w:val="00704D1E"/>
    <w:rsid w:val="00704D27"/>
    <w:rsid w:val="00704D4F"/>
    <w:rsid w:val="00704D87"/>
    <w:rsid w:val="00704DE7"/>
    <w:rsid w:val="00704E10"/>
    <w:rsid w:val="00704F96"/>
    <w:rsid w:val="00704FE4"/>
    <w:rsid w:val="00704FFB"/>
    <w:rsid w:val="00704FFD"/>
    <w:rsid w:val="007050AB"/>
    <w:rsid w:val="007051B2"/>
    <w:rsid w:val="007051EE"/>
    <w:rsid w:val="007052E4"/>
    <w:rsid w:val="007052E8"/>
    <w:rsid w:val="00705323"/>
    <w:rsid w:val="00705360"/>
    <w:rsid w:val="00705445"/>
    <w:rsid w:val="0070544E"/>
    <w:rsid w:val="00705499"/>
    <w:rsid w:val="007054A8"/>
    <w:rsid w:val="0070551C"/>
    <w:rsid w:val="00705585"/>
    <w:rsid w:val="007055D2"/>
    <w:rsid w:val="0070562E"/>
    <w:rsid w:val="00705686"/>
    <w:rsid w:val="007056A8"/>
    <w:rsid w:val="007056FD"/>
    <w:rsid w:val="0070571F"/>
    <w:rsid w:val="0070574A"/>
    <w:rsid w:val="007057E2"/>
    <w:rsid w:val="0070582A"/>
    <w:rsid w:val="0070589E"/>
    <w:rsid w:val="00705935"/>
    <w:rsid w:val="00705A08"/>
    <w:rsid w:val="00705C5D"/>
    <w:rsid w:val="00705CB3"/>
    <w:rsid w:val="00705CF8"/>
    <w:rsid w:val="00705D5B"/>
    <w:rsid w:val="00705E73"/>
    <w:rsid w:val="00705F48"/>
    <w:rsid w:val="00705F5B"/>
    <w:rsid w:val="00706051"/>
    <w:rsid w:val="00706054"/>
    <w:rsid w:val="00706084"/>
    <w:rsid w:val="007060E1"/>
    <w:rsid w:val="007060EF"/>
    <w:rsid w:val="007061DE"/>
    <w:rsid w:val="007063C7"/>
    <w:rsid w:val="00706422"/>
    <w:rsid w:val="00706444"/>
    <w:rsid w:val="007064D2"/>
    <w:rsid w:val="00706533"/>
    <w:rsid w:val="00706576"/>
    <w:rsid w:val="0070662A"/>
    <w:rsid w:val="007066B2"/>
    <w:rsid w:val="007068C4"/>
    <w:rsid w:val="007068D3"/>
    <w:rsid w:val="007069BF"/>
    <w:rsid w:val="00706A6B"/>
    <w:rsid w:val="00706AA5"/>
    <w:rsid w:val="00706C31"/>
    <w:rsid w:val="00706C51"/>
    <w:rsid w:val="00706D25"/>
    <w:rsid w:val="00706EB6"/>
    <w:rsid w:val="00706F16"/>
    <w:rsid w:val="00706FA6"/>
    <w:rsid w:val="00706FB4"/>
    <w:rsid w:val="00706FD2"/>
    <w:rsid w:val="007070C9"/>
    <w:rsid w:val="0070712A"/>
    <w:rsid w:val="00707162"/>
    <w:rsid w:val="007071CC"/>
    <w:rsid w:val="00707278"/>
    <w:rsid w:val="00707295"/>
    <w:rsid w:val="007072EF"/>
    <w:rsid w:val="00707308"/>
    <w:rsid w:val="007073D5"/>
    <w:rsid w:val="007073E2"/>
    <w:rsid w:val="007073F6"/>
    <w:rsid w:val="007073F8"/>
    <w:rsid w:val="0070750E"/>
    <w:rsid w:val="00707543"/>
    <w:rsid w:val="0070757E"/>
    <w:rsid w:val="00707582"/>
    <w:rsid w:val="007075AF"/>
    <w:rsid w:val="00707600"/>
    <w:rsid w:val="00707662"/>
    <w:rsid w:val="00707667"/>
    <w:rsid w:val="0070768E"/>
    <w:rsid w:val="007076AF"/>
    <w:rsid w:val="007077BE"/>
    <w:rsid w:val="007078E0"/>
    <w:rsid w:val="007078F3"/>
    <w:rsid w:val="0070799E"/>
    <w:rsid w:val="00707A0F"/>
    <w:rsid w:val="00707A5C"/>
    <w:rsid w:val="00707AD5"/>
    <w:rsid w:val="00707C3D"/>
    <w:rsid w:val="00707DD2"/>
    <w:rsid w:val="00707E20"/>
    <w:rsid w:val="00707E5D"/>
    <w:rsid w:val="00707E6F"/>
    <w:rsid w:val="00707F21"/>
    <w:rsid w:val="00707FDC"/>
    <w:rsid w:val="00710029"/>
    <w:rsid w:val="007100A0"/>
    <w:rsid w:val="007100A7"/>
    <w:rsid w:val="0071010C"/>
    <w:rsid w:val="00710124"/>
    <w:rsid w:val="0071017B"/>
    <w:rsid w:val="00710205"/>
    <w:rsid w:val="007102B9"/>
    <w:rsid w:val="0071039A"/>
    <w:rsid w:val="00710420"/>
    <w:rsid w:val="0071044C"/>
    <w:rsid w:val="007104A2"/>
    <w:rsid w:val="007105B1"/>
    <w:rsid w:val="007105E9"/>
    <w:rsid w:val="00710638"/>
    <w:rsid w:val="00710642"/>
    <w:rsid w:val="00710661"/>
    <w:rsid w:val="00710730"/>
    <w:rsid w:val="00710897"/>
    <w:rsid w:val="00710986"/>
    <w:rsid w:val="007109C7"/>
    <w:rsid w:val="007109D3"/>
    <w:rsid w:val="00710A15"/>
    <w:rsid w:val="00710A16"/>
    <w:rsid w:val="00710A30"/>
    <w:rsid w:val="00710AB7"/>
    <w:rsid w:val="00710C5F"/>
    <w:rsid w:val="00710C81"/>
    <w:rsid w:val="00710C9D"/>
    <w:rsid w:val="00710CF6"/>
    <w:rsid w:val="00710D6F"/>
    <w:rsid w:val="00710DCD"/>
    <w:rsid w:val="00710DE7"/>
    <w:rsid w:val="00710E16"/>
    <w:rsid w:val="00710EFA"/>
    <w:rsid w:val="00710EFF"/>
    <w:rsid w:val="00710FC4"/>
    <w:rsid w:val="00710FFD"/>
    <w:rsid w:val="00711203"/>
    <w:rsid w:val="0071127E"/>
    <w:rsid w:val="007112C5"/>
    <w:rsid w:val="00711366"/>
    <w:rsid w:val="0071137C"/>
    <w:rsid w:val="007113E3"/>
    <w:rsid w:val="00711493"/>
    <w:rsid w:val="007114C6"/>
    <w:rsid w:val="007115BF"/>
    <w:rsid w:val="007115C0"/>
    <w:rsid w:val="007116BD"/>
    <w:rsid w:val="007116E3"/>
    <w:rsid w:val="007116EA"/>
    <w:rsid w:val="0071174D"/>
    <w:rsid w:val="00711759"/>
    <w:rsid w:val="007119C7"/>
    <w:rsid w:val="00711B07"/>
    <w:rsid w:val="00711C4A"/>
    <w:rsid w:val="00711C90"/>
    <w:rsid w:val="00711CA1"/>
    <w:rsid w:val="00711CA8"/>
    <w:rsid w:val="00711D1A"/>
    <w:rsid w:val="00711DD4"/>
    <w:rsid w:val="00711E13"/>
    <w:rsid w:val="00711EA6"/>
    <w:rsid w:val="00711F58"/>
    <w:rsid w:val="00711FF2"/>
    <w:rsid w:val="0071225B"/>
    <w:rsid w:val="00712266"/>
    <w:rsid w:val="00712285"/>
    <w:rsid w:val="00712328"/>
    <w:rsid w:val="007123C2"/>
    <w:rsid w:val="007123C7"/>
    <w:rsid w:val="007123CF"/>
    <w:rsid w:val="007124E1"/>
    <w:rsid w:val="0071255C"/>
    <w:rsid w:val="00712675"/>
    <w:rsid w:val="007126BE"/>
    <w:rsid w:val="007127A7"/>
    <w:rsid w:val="007127FA"/>
    <w:rsid w:val="007128B2"/>
    <w:rsid w:val="00712945"/>
    <w:rsid w:val="00712980"/>
    <w:rsid w:val="00712B1A"/>
    <w:rsid w:val="00712B39"/>
    <w:rsid w:val="00712B59"/>
    <w:rsid w:val="00712BF8"/>
    <w:rsid w:val="00712D09"/>
    <w:rsid w:val="00712DCA"/>
    <w:rsid w:val="00712E28"/>
    <w:rsid w:val="00712EDF"/>
    <w:rsid w:val="00712F00"/>
    <w:rsid w:val="00712F1A"/>
    <w:rsid w:val="00712F51"/>
    <w:rsid w:val="00712F65"/>
    <w:rsid w:val="007130EC"/>
    <w:rsid w:val="0071313A"/>
    <w:rsid w:val="00713167"/>
    <w:rsid w:val="00713293"/>
    <w:rsid w:val="007132D2"/>
    <w:rsid w:val="0071331A"/>
    <w:rsid w:val="0071341C"/>
    <w:rsid w:val="00713454"/>
    <w:rsid w:val="0071352E"/>
    <w:rsid w:val="00713558"/>
    <w:rsid w:val="00713573"/>
    <w:rsid w:val="007135ED"/>
    <w:rsid w:val="0071362D"/>
    <w:rsid w:val="00713694"/>
    <w:rsid w:val="007136F6"/>
    <w:rsid w:val="00713776"/>
    <w:rsid w:val="00713871"/>
    <w:rsid w:val="007138AB"/>
    <w:rsid w:val="00713961"/>
    <w:rsid w:val="00713972"/>
    <w:rsid w:val="00713975"/>
    <w:rsid w:val="00713A0B"/>
    <w:rsid w:val="00713AB8"/>
    <w:rsid w:val="00713BC8"/>
    <w:rsid w:val="00713BD4"/>
    <w:rsid w:val="00713C01"/>
    <w:rsid w:val="00713CA2"/>
    <w:rsid w:val="00713DB9"/>
    <w:rsid w:val="00713F03"/>
    <w:rsid w:val="00713FCA"/>
    <w:rsid w:val="00714003"/>
    <w:rsid w:val="0071400B"/>
    <w:rsid w:val="0071408B"/>
    <w:rsid w:val="007140E9"/>
    <w:rsid w:val="00714107"/>
    <w:rsid w:val="0071416E"/>
    <w:rsid w:val="00714231"/>
    <w:rsid w:val="0071427A"/>
    <w:rsid w:val="00714285"/>
    <w:rsid w:val="007142E0"/>
    <w:rsid w:val="00714305"/>
    <w:rsid w:val="0071430D"/>
    <w:rsid w:val="00714358"/>
    <w:rsid w:val="00714398"/>
    <w:rsid w:val="007143AE"/>
    <w:rsid w:val="00714488"/>
    <w:rsid w:val="007144F6"/>
    <w:rsid w:val="00714522"/>
    <w:rsid w:val="00714538"/>
    <w:rsid w:val="00714591"/>
    <w:rsid w:val="007145C5"/>
    <w:rsid w:val="0071462B"/>
    <w:rsid w:val="007146E6"/>
    <w:rsid w:val="00714768"/>
    <w:rsid w:val="00714859"/>
    <w:rsid w:val="00714862"/>
    <w:rsid w:val="00714A59"/>
    <w:rsid w:val="00714AF5"/>
    <w:rsid w:val="00714AFA"/>
    <w:rsid w:val="00714B2C"/>
    <w:rsid w:val="00714B33"/>
    <w:rsid w:val="00714BC7"/>
    <w:rsid w:val="00714BCB"/>
    <w:rsid w:val="00714CED"/>
    <w:rsid w:val="00714CFB"/>
    <w:rsid w:val="00714EB4"/>
    <w:rsid w:val="00714ED4"/>
    <w:rsid w:val="0071505F"/>
    <w:rsid w:val="00715141"/>
    <w:rsid w:val="00715174"/>
    <w:rsid w:val="00715178"/>
    <w:rsid w:val="0071525B"/>
    <w:rsid w:val="007152C3"/>
    <w:rsid w:val="007152E8"/>
    <w:rsid w:val="00715339"/>
    <w:rsid w:val="007153B5"/>
    <w:rsid w:val="0071541E"/>
    <w:rsid w:val="0071547E"/>
    <w:rsid w:val="0071549B"/>
    <w:rsid w:val="00715505"/>
    <w:rsid w:val="007155CC"/>
    <w:rsid w:val="007156D8"/>
    <w:rsid w:val="0071570F"/>
    <w:rsid w:val="00715747"/>
    <w:rsid w:val="007157EE"/>
    <w:rsid w:val="00715815"/>
    <w:rsid w:val="0071584B"/>
    <w:rsid w:val="00715870"/>
    <w:rsid w:val="007158A8"/>
    <w:rsid w:val="0071599C"/>
    <w:rsid w:val="007159D5"/>
    <w:rsid w:val="00715A0B"/>
    <w:rsid w:val="00715A1E"/>
    <w:rsid w:val="00715A4A"/>
    <w:rsid w:val="00715AAE"/>
    <w:rsid w:val="00715AFA"/>
    <w:rsid w:val="00715B2C"/>
    <w:rsid w:val="00715C56"/>
    <w:rsid w:val="00715D37"/>
    <w:rsid w:val="00715DAC"/>
    <w:rsid w:val="00715DEC"/>
    <w:rsid w:val="00715E81"/>
    <w:rsid w:val="00715F7A"/>
    <w:rsid w:val="00716015"/>
    <w:rsid w:val="0071604A"/>
    <w:rsid w:val="007161A4"/>
    <w:rsid w:val="007161AA"/>
    <w:rsid w:val="00716214"/>
    <w:rsid w:val="007162B6"/>
    <w:rsid w:val="007162D6"/>
    <w:rsid w:val="0071633C"/>
    <w:rsid w:val="00716586"/>
    <w:rsid w:val="007165C3"/>
    <w:rsid w:val="007166FB"/>
    <w:rsid w:val="00716757"/>
    <w:rsid w:val="007167EB"/>
    <w:rsid w:val="007167ED"/>
    <w:rsid w:val="007167F5"/>
    <w:rsid w:val="00716803"/>
    <w:rsid w:val="00716973"/>
    <w:rsid w:val="00716B2A"/>
    <w:rsid w:val="00716B4C"/>
    <w:rsid w:val="00716C20"/>
    <w:rsid w:val="00716CD1"/>
    <w:rsid w:val="00716D10"/>
    <w:rsid w:val="00716D95"/>
    <w:rsid w:val="00716E14"/>
    <w:rsid w:val="00716E1F"/>
    <w:rsid w:val="00716EAD"/>
    <w:rsid w:val="00716ED3"/>
    <w:rsid w:val="00716F50"/>
    <w:rsid w:val="00716FF2"/>
    <w:rsid w:val="00717054"/>
    <w:rsid w:val="00717067"/>
    <w:rsid w:val="007170D5"/>
    <w:rsid w:val="007170DE"/>
    <w:rsid w:val="00717152"/>
    <w:rsid w:val="00717207"/>
    <w:rsid w:val="00717222"/>
    <w:rsid w:val="007172EF"/>
    <w:rsid w:val="0071734A"/>
    <w:rsid w:val="007174A7"/>
    <w:rsid w:val="0071751E"/>
    <w:rsid w:val="0071762F"/>
    <w:rsid w:val="00717633"/>
    <w:rsid w:val="0071763A"/>
    <w:rsid w:val="007176E4"/>
    <w:rsid w:val="00717740"/>
    <w:rsid w:val="007177AD"/>
    <w:rsid w:val="007178FD"/>
    <w:rsid w:val="00717A46"/>
    <w:rsid w:val="00717A56"/>
    <w:rsid w:val="00717AD2"/>
    <w:rsid w:val="00717AE2"/>
    <w:rsid w:val="00717B23"/>
    <w:rsid w:val="00717B38"/>
    <w:rsid w:val="00717B43"/>
    <w:rsid w:val="00717C2D"/>
    <w:rsid w:val="00717D8E"/>
    <w:rsid w:val="00717E54"/>
    <w:rsid w:val="00717E62"/>
    <w:rsid w:val="00717E8F"/>
    <w:rsid w:val="00717E99"/>
    <w:rsid w:val="00717ED5"/>
    <w:rsid w:val="00717F1C"/>
    <w:rsid w:val="00720037"/>
    <w:rsid w:val="00720123"/>
    <w:rsid w:val="007201FC"/>
    <w:rsid w:val="0072021F"/>
    <w:rsid w:val="007202BB"/>
    <w:rsid w:val="00720345"/>
    <w:rsid w:val="00720421"/>
    <w:rsid w:val="00720478"/>
    <w:rsid w:val="00720525"/>
    <w:rsid w:val="00720596"/>
    <w:rsid w:val="007206B1"/>
    <w:rsid w:val="00720749"/>
    <w:rsid w:val="007207C1"/>
    <w:rsid w:val="007207C3"/>
    <w:rsid w:val="00720858"/>
    <w:rsid w:val="0072086C"/>
    <w:rsid w:val="00720878"/>
    <w:rsid w:val="00720932"/>
    <w:rsid w:val="00720A43"/>
    <w:rsid w:val="00720B16"/>
    <w:rsid w:val="00720C4E"/>
    <w:rsid w:val="00720C95"/>
    <w:rsid w:val="00720CA5"/>
    <w:rsid w:val="00720CCD"/>
    <w:rsid w:val="00720DD8"/>
    <w:rsid w:val="00720DE2"/>
    <w:rsid w:val="00720F28"/>
    <w:rsid w:val="00721036"/>
    <w:rsid w:val="00721073"/>
    <w:rsid w:val="00721140"/>
    <w:rsid w:val="00721246"/>
    <w:rsid w:val="00721366"/>
    <w:rsid w:val="00721399"/>
    <w:rsid w:val="00721406"/>
    <w:rsid w:val="007214F4"/>
    <w:rsid w:val="00721574"/>
    <w:rsid w:val="007215C6"/>
    <w:rsid w:val="00721677"/>
    <w:rsid w:val="00721699"/>
    <w:rsid w:val="007216D6"/>
    <w:rsid w:val="007216F7"/>
    <w:rsid w:val="00721824"/>
    <w:rsid w:val="0072183F"/>
    <w:rsid w:val="007218A7"/>
    <w:rsid w:val="00721905"/>
    <w:rsid w:val="00721943"/>
    <w:rsid w:val="0072195A"/>
    <w:rsid w:val="007219DB"/>
    <w:rsid w:val="00721A6F"/>
    <w:rsid w:val="00721B27"/>
    <w:rsid w:val="00721B34"/>
    <w:rsid w:val="00721BB6"/>
    <w:rsid w:val="00721C53"/>
    <w:rsid w:val="00721F0D"/>
    <w:rsid w:val="00721F71"/>
    <w:rsid w:val="00721F7D"/>
    <w:rsid w:val="00721F94"/>
    <w:rsid w:val="0072215D"/>
    <w:rsid w:val="007221E9"/>
    <w:rsid w:val="00722273"/>
    <w:rsid w:val="0072228A"/>
    <w:rsid w:val="00722305"/>
    <w:rsid w:val="00722349"/>
    <w:rsid w:val="00722353"/>
    <w:rsid w:val="007223F5"/>
    <w:rsid w:val="007224FB"/>
    <w:rsid w:val="0072252B"/>
    <w:rsid w:val="00722595"/>
    <w:rsid w:val="007226B9"/>
    <w:rsid w:val="007227C1"/>
    <w:rsid w:val="007227C4"/>
    <w:rsid w:val="00722835"/>
    <w:rsid w:val="0072285A"/>
    <w:rsid w:val="0072288E"/>
    <w:rsid w:val="007228A1"/>
    <w:rsid w:val="0072299C"/>
    <w:rsid w:val="007229F6"/>
    <w:rsid w:val="00722AFA"/>
    <w:rsid w:val="00722C42"/>
    <w:rsid w:val="00722C7B"/>
    <w:rsid w:val="00722DA2"/>
    <w:rsid w:val="00722EF7"/>
    <w:rsid w:val="00722FDE"/>
    <w:rsid w:val="00722FFA"/>
    <w:rsid w:val="00723064"/>
    <w:rsid w:val="0072314C"/>
    <w:rsid w:val="00723195"/>
    <w:rsid w:val="007231F2"/>
    <w:rsid w:val="00723251"/>
    <w:rsid w:val="007232BB"/>
    <w:rsid w:val="00723382"/>
    <w:rsid w:val="0072339F"/>
    <w:rsid w:val="007233BE"/>
    <w:rsid w:val="00723519"/>
    <w:rsid w:val="00723596"/>
    <w:rsid w:val="00723746"/>
    <w:rsid w:val="007238AE"/>
    <w:rsid w:val="00723958"/>
    <w:rsid w:val="00723984"/>
    <w:rsid w:val="00723A35"/>
    <w:rsid w:val="00723BCF"/>
    <w:rsid w:val="00723BD2"/>
    <w:rsid w:val="00723BEF"/>
    <w:rsid w:val="00723BF0"/>
    <w:rsid w:val="00723C30"/>
    <w:rsid w:val="00723C32"/>
    <w:rsid w:val="00723CF7"/>
    <w:rsid w:val="00723D95"/>
    <w:rsid w:val="00723E7C"/>
    <w:rsid w:val="00723E92"/>
    <w:rsid w:val="00723FA4"/>
    <w:rsid w:val="00724054"/>
    <w:rsid w:val="0072405E"/>
    <w:rsid w:val="00724066"/>
    <w:rsid w:val="0072416D"/>
    <w:rsid w:val="00724176"/>
    <w:rsid w:val="00724193"/>
    <w:rsid w:val="007241F3"/>
    <w:rsid w:val="0072425F"/>
    <w:rsid w:val="00724286"/>
    <w:rsid w:val="00724337"/>
    <w:rsid w:val="00724373"/>
    <w:rsid w:val="00724386"/>
    <w:rsid w:val="007243BF"/>
    <w:rsid w:val="0072445A"/>
    <w:rsid w:val="0072453E"/>
    <w:rsid w:val="007246F1"/>
    <w:rsid w:val="00724738"/>
    <w:rsid w:val="00724769"/>
    <w:rsid w:val="0072482E"/>
    <w:rsid w:val="00724860"/>
    <w:rsid w:val="00724915"/>
    <w:rsid w:val="00724C63"/>
    <w:rsid w:val="00724C8C"/>
    <w:rsid w:val="00724E49"/>
    <w:rsid w:val="00724EAC"/>
    <w:rsid w:val="00724ED4"/>
    <w:rsid w:val="00724FDE"/>
    <w:rsid w:val="00725068"/>
    <w:rsid w:val="00725073"/>
    <w:rsid w:val="00725099"/>
    <w:rsid w:val="007250C6"/>
    <w:rsid w:val="0072512B"/>
    <w:rsid w:val="007251D2"/>
    <w:rsid w:val="007252DD"/>
    <w:rsid w:val="007253B7"/>
    <w:rsid w:val="007253D0"/>
    <w:rsid w:val="007254BF"/>
    <w:rsid w:val="007254F1"/>
    <w:rsid w:val="007255A8"/>
    <w:rsid w:val="00725641"/>
    <w:rsid w:val="00725698"/>
    <w:rsid w:val="00725889"/>
    <w:rsid w:val="00725A32"/>
    <w:rsid w:val="00725AD1"/>
    <w:rsid w:val="00725BE5"/>
    <w:rsid w:val="00725C17"/>
    <w:rsid w:val="00725CC8"/>
    <w:rsid w:val="00725D11"/>
    <w:rsid w:val="00725D18"/>
    <w:rsid w:val="00725F5D"/>
    <w:rsid w:val="00726132"/>
    <w:rsid w:val="0072630B"/>
    <w:rsid w:val="00726386"/>
    <w:rsid w:val="007263C4"/>
    <w:rsid w:val="007263F8"/>
    <w:rsid w:val="00726416"/>
    <w:rsid w:val="00726450"/>
    <w:rsid w:val="0072662B"/>
    <w:rsid w:val="007266B2"/>
    <w:rsid w:val="00726783"/>
    <w:rsid w:val="007267C3"/>
    <w:rsid w:val="00726821"/>
    <w:rsid w:val="0072682F"/>
    <w:rsid w:val="00726854"/>
    <w:rsid w:val="007268C3"/>
    <w:rsid w:val="007268D7"/>
    <w:rsid w:val="00726923"/>
    <w:rsid w:val="00726948"/>
    <w:rsid w:val="00726A8A"/>
    <w:rsid w:val="00726ACC"/>
    <w:rsid w:val="00726BAB"/>
    <w:rsid w:val="00726CFC"/>
    <w:rsid w:val="00726E0C"/>
    <w:rsid w:val="00726E93"/>
    <w:rsid w:val="00726F5A"/>
    <w:rsid w:val="00726F7F"/>
    <w:rsid w:val="00726F94"/>
    <w:rsid w:val="00726FBC"/>
    <w:rsid w:val="00726FDB"/>
    <w:rsid w:val="0072709C"/>
    <w:rsid w:val="0072710B"/>
    <w:rsid w:val="0072718A"/>
    <w:rsid w:val="007271C2"/>
    <w:rsid w:val="0072724F"/>
    <w:rsid w:val="0072734A"/>
    <w:rsid w:val="007273BB"/>
    <w:rsid w:val="00727588"/>
    <w:rsid w:val="0072764C"/>
    <w:rsid w:val="00727668"/>
    <w:rsid w:val="0072768B"/>
    <w:rsid w:val="00727723"/>
    <w:rsid w:val="007277CB"/>
    <w:rsid w:val="00727958"/>
    <w:rsid w:val="00727997"/>
    <w:rsid w:val="00727C83"/>
    <w:rsid w:val="00727D99"/>
    <w:rsid w:val="00727ED7"/>
    <w:rsid w:val="00727F29"/>
    <w:rsid w:val="00727F80"/>
    <w:rsid w:val="00730014"/>
    <w:rsid w:val="00730064"/>
    <w:rsid w:val="0073008A"/>
    <w:rsid w:val="0073017D"/>
    <w:rsid w:val="0073017F"/>
    <w:rsid w:val="007302E5"/>
    <w:rsid w:val="007303D2"/>
    <w:rsid w:val="007304ED"/>
    <w:rsid w:val="007304F2"/>
    <w:rsid w:val="00730669"/>
    <w:rsid w:val="007306F1"/>
    <w:rsid w:val="00730784"/>
    <w:rsid w:val="007307DB"/>
    <w:rsid w:val="0073080B"/>
    <w:rsid w:val="00730922"/>
    <w:rsid w:val="007309E3"/>
    <w:rsid w:val="00730A3B"/>
    <w:rsid w:val="00730A79"/>
    <w:rsid w:val="00730AF4"/>
    <w:rsid w:val="00730B41"/>
    <w:rsid w:val="00730B4A"/>
    <w:rsid w:val="00730BCD"/>
    <w:rsid w:val="00730C30"/>
    <w:rsid w:val="00730C4C"/>
    <w:rsid w:val="00730CBF"/>
    <w:rsid w:val="00730CF6"/>
    <w:rsid w:val="00730D61"/>
    <w:rsid w:val="00730D81"/>
    <w:rsid w:val="00730E91"/>
    <w:rsid w:val="00730EA5"/>
    <w:rsid w:val="00730EA9"/>
    <w:rsid w:val="00731058"/>
    <w:rsid w:val="00731097"/>
    <w:rsid w:val="00731141"/>
    <w:rsid w:val="0073114A"/>
    <w:rsid w:val="007311BC"/>
    <w:rsid w:val="00731200"/>
    <w:rsid w:val="00731205"/>
    <w:rsid w:val="00731250"/>
    <w:rsid w:val="0073139D"/>
    <w:rsid w:val="00731411"/>
    <w:rsid w:val="00731456"/>
    <w:rsid w:val="0073148F"/>
    <w:rsid w:val="00731495"/>
    <w:rsid w:val="00731559"/>
    <w:rsid w:val="007315BD"/>
    <w:rsid w:val="00731697"/>
    <w:rsid w:val="007316E9"/>
    <w:rsid w:val="00731730"/>
    <w:rsid w:val="00731947"/>
    <w:rsid w:val="0073195A"/>
    <w:rsid w:val="00731A2F"/>
    <w:rsid w:val="00731ADF"/>
    <w:rsid w:val="00731AE0"/>
    <w:rsid w:val="00731BAE"/>
    <w:rsid w:val="00731DF7"/>
    <w:rsid w:val="00731FBD"/>
    <w:rsid w:val="0073204E"/>
    <w:rsid w:val="007320A9"/>
    <w:rsid w:val="007320E8"/>
    <w:rsid w:val="007320FB"/>
    <w:rsid w:val="0073230D"/>
    <w:rsid w:val="007323E7"/>
    <w:rsid w:val="007323F4"/>
    <w:rsid w:val="00732547"/>
    <w:rsid w:val="007325E5"/>
    <w:rsid w:val="0073260A"/>
    <w:rsid w:val="00732624"/>
    <w:rsid w:val="0073278F"/>
    <w:rsid w:val="0073280E"/>
    <w:rsid w:val="0073281C"/>
    <w:rsid w:val="00732840"/>
    <w:rsid w:val="00732976"/>
    <w:rsid w:val="00732B3D"/>
    <w:rsid w:val="00732C0F"/>
    <w:rsid w:val="00732D3C"/>
    <w:rsid w:val="00732D84"/>
    <w:rsid w:val="00732D9F"/>
    <w:rsid w:val="00732DB7"/>
    <w:rsid w:val="00732E2F"/>
    <w:rsid w:val="00732F87"/>
    <w:rsid w:val="007332AC"/>
    <w:rsid w:val="00733341"/>
    <w:rsid w:val="00733348"/>
    <w:rsid w:val="007333F0"/>
    <w:rsid w:val="00733430"/>
    <w:rsid w:val="00733529"/>
    <w:rsid w:val="0073356F"/>
    <w:rsid w:val="007336DF"/>
    <w:rsid w:val="0073382F"/>
    <w:rsid w:val="00733865"/>
    <w:rsid w:val="0073395C"/>
    <w:rsid w:val="007339FC"/>
    <w:rsid w:val="00733A50"/>
    <w:rsid w:val="00733A91"/>
    <w:rsid w:val="00733C5F"/>
    <w:rsid w:val="00733DB1"/>
    <w:rsid w:val="00733E22"/>
    <w:rsid w:val="00733F9F"/>
    <w:rsid w:val="0073405B"/>
    <w:rsid w:val="00734065"/>
    <w:rsid w:val="007340F2"/>
    <w:rsid w:val="007340F5"/>
    <w:rsid w:val="007341A0"/>
    <w:rsid w:val="007341AA"/>
    <w:rsid w:val="007341DB"/>
    <w:rsid w:val="00734375"/>
    <w:rsid w:val="007343CE"/>
    <w:rsid w:val="0073444D"/>
    <w:rsid w:val="0073445F"/>
    <w:rsid w:val="00734540"/>
    <w:rsid w:val="0073459D"/>
    <w:rsid w:val="007345AA"/>
    <w:rsid w:val="007345DA"/>
    <w:rsid w:val="007345DE"/>
    <w:rsid w:val="0073462C"/>
    <w:rsid w:val="007346ED"/>
    <w:rsid w:val="00734763"/>
    <w:rsid w:val="007348CD"/>
    <w:rsid w:val="0073495D"/>
    <w:rsid w:val="00734A3D"/>
    <w:rsid w:val="00734B7B"/>
    <w:rsid w:val="00734CDF"/>
    <w:rsid w:val="00734CF5"/>
    <w:rsid w:val="00734D3A"/>
    <w:rsid w:val="00734E12"/>
    <w:rsid w:val="00734E5C"/>
    <w:rsid w:val="00734E74"/>
    <w:rsid w:val="00734EA3"/>
    <w:rsid w:val="00734F85"/>
    <w:rsid w:val="00734FFD"/>
    <w:rsid w:val="0073507F"/>
    <w:rsid w:val="00735356"/>
    <w:rsid w:val="007353E4"/>
    <w:rsid w:val="00735590"/>
    <w:rsid w:val="00735661"/>
    <w:rsid w:val="00735865"/>
    <w:rsid w:val="00735948"/>
    <w:rsid w:val="0073597F"/>
    <w:rsid w:val="00735A18"/>
    <w:rsid w:val="00735A1D"/>
    <w:rsid w:val="00735B70"/>
    <w:rsid w:val="00735C76"/>
    <w:rsid w:val="00735CBC"/>
    <w:rsid w:val="00735F93"/>
    <w:rsid w:val="00735F9F"/>
    <w:rsid w:val="00735FA6"/>
    <w:rsid w:val="00735FDD"/>
    <w:rsid w:val="0073605D"/>
    <w:rsid w:val="007360A0"/>
    <w:rsid w:val="007360E5"/>
    <w:rsid w:val="00736160"/>
    <w:rsid w:val="007361B0"/>
    <w:rsid w:val="007362A1"/>
    <w:rsid w:val="007363F0"/>
    <w:rsid w:val="00736478"/>
    <w:rsid w:val="00736481"/>
    <w:rsid w:val="007364AE"/>
    <w:rsid w:val="007364FC"/>
    <w:rsid w:val="0073658C"/>
    <w:rsid w:val="007365FB"/>
    <w:rsid w:val="0073662C"/>
    <w:rsid w:val="007366A6"/>
    <w:rsid w:val="00736786"/>
    <w:rsid w:val="00736949"/>
    <w:rsid w:val="00736B85"/>
    <w:rsid w:val="00736C42"/>
    <w:rsid w:val="00736C63"/>
    <w:rsid w:val="00736CF5"/>
    <w:rsid w:val="00736E26"/>
    <w:rsid w:val="00736EA7"/>
    <w:rsid w:val="00736EF1"/>
    <w:rsid w:val="00736F44"/>
    <w:rsid w:val="00736FB3"/>
    <w:rsid w:val="00736FF2"/>
    <w:rsid w:val="0073716E"/>
    <w:rsid w:val="0073719E"/>
    <w:rsid w:val="007371E2"/>
    <w:rsid w:val="00737295"/>
    <w:rsid w:val="007372E7"/>
    <w:rsid w:val="0073731B"/>
    <w:rsid w:val="0073734E"/>
    <w:rsid w:val="007373EE"/>
    <w:rsid w:val="0073744F"/>
    <w:rsid w:val="0073745D"/>
    <w:rsid w:val="00737684"/>
    <w:rsid w:val="00737729"/>
    <w:rsid w:val="0073772D"/>
    <w:rsid w:val="00737762"/>
    <w:rsid w:val="007377AE"/>
    <w:rsid w:val="00737879"/>
    <w:rsid w:val="007378AB"/>
    <w:rsid w:val="007378AD"/>
    <w:rsid w:val="00737954"/>
    <w:rsid w:val="00737B52"/>
    <w:rsid w:val="00737BF1"/>
    <w:rsid w:val="00737D84"/>
    <w:rsid w:val="00737E0E"/>
    <w:rsid w:val="00737E8C"/>
    <w:rsid w:val="00737F94"/>
    <w:rsid w:val="00740120"/>
    <w:rsid w:val="00740133"/>
    <w:rsid w:val="007401C5"/>
    <w:rsid w:val="007401EF"/>
    <w:rsid w:val="0074023E"/>
    <w:rsid w:val="0074027D"/>
    <w:rsid w:val="007402DF"/>
    <w:rsid w:val="00740349"/>
    <w:rsid w:val="0074044E"/>
    <w:rsid w:val="007404F2"/>
    <w:rsid w:val="00740523"/>
    <w:rsid w:val="00740572"/>
    <w:rsid w:val="00740589"/>
    <w:rsid w:val="00740633"/>
    <w:rsid w:val="0074064A"/>
    <w:rsid w:val="007406E3"/>
    <w:rsid w:val="0074088B"/>
    <w:rsid w:val="007408C4"/>
    <w:rsid w:val="00740942"/>
    <w:rsid w:val="007409F3"/>
    <w:rsid w:val="007409FA"/>
    <w:rsid w:val="00740A0C"/>
    <w:rsid w:val="00740AAA"/>
    <w:rsid w:val="00740B63"/>
    <w:rsid w:val="00740C13"/>
    <w:rsid w:val="00740C2B"/>
    <w:rsid w:val="00740C2D"/>
    <w:rsid w:val="00740CCF"/>
    <w:rsid w:val="00740D8A"/>
    <w:rsid w:val="00740D9B"/>
    <w:rsid w:val="00740DAA"/>
    <w:rsid w:val="00740E92"/>
    <w:rsid w:val="00740FF8"/>
    <w:rsid w:val="0074100E"/>
    <w:rsid w:val="007410A9"/>
    <w:rsid w:val="00741208"/>
    <w:rsid w:val="00741264"/>
    <w:rsid w:val="00741394"/>
    <w:rsid w:val="007413D2"/>
    <w:rsid w:val="00741551"/>
    <w:rsid w:val="0074155D"/>
    <w:rsid w:val="0074158D"/>
    <w:rsid w:val="007415AB"/>
    <w:rsid w:val="007415F4"/>
    <w:rsid w:val="0074166C"/>
    <w:rsid w:val="00741707"/>
    <w:rsid w:val="0074191B"/>
    <w:rsid w:val="00741C17"/>
    <w:rsid w:val="00741C63"/>
    <w:rsid w:val="00741C8E"/>
    <w:rsid w:val="00741CE8"/>
    <w:rsid w:val="00741D0B"/>
    <w:rsid w:val="00741E35"/>
    <w:rsid w:val="00741E3E"/>
    <w:rsid w:val="00741EAE"/>
    <w:rsid w:val="00741EDE"/>
    <w:rsid w:val="00741F3E"/>
    <w:rsid w:val="00741F4F"/>
    <w:rsid w:val="00742044"/>
    <w:rsid w:val="007420B3"/>
    <w:rsid w:val="00742106"/>
    <w:rsid w:val="00742469"/>
    <w:rsid w:val="0074249F"/>
    <w:rsid w:val="007425C8"/>
    <w:rsid w:val="007425E6"/>
    <w:rsid w:val="00742630"/>
    <w:rsid w:val="00742824"/>
    <w:rsid w:val="00742847"/>
    <w:rsid w:val="00742982"/>
    <w:rsid w:val="00742B50"/>
    <w:rsid w:val="00742BA3"/>
    <w:rsid w:val="00742BB1"/>
    <w:rsid w:val="00742BD3"/>
    <w:rsid w:val="00742CD3"/>
    <w:rsid w:val="00742CDE"/>
    <w:rsid w:val="00742D31"/>
    <w:rsid w:val="00742DA6"/>
    <w:rsid w:val="00742E0A"/>
    <w:rsid w:val="00742EB2"/>
    <w:rsid w:val="00742F82"/>
    <w:rsid w:val="007430C0"/>
    <w:rsid w:val="00743114"/>
    <w:rsid w:val="007431F1"/>
    <w:rsid w:val="00743219"/>
    <w:rsid w:val="0074334F"/>
    <w:rsid w:val="007433BE"/>
    <w:rsid w:val="007434B8"/>
    <w:rsid w:val="007436E1"/>
    <w:rsid w:val="007436ED"/>
    <w:rsid w:val="0074372D"/>
    <w:rsid w:val="0074394F"/>
    <w:rsid w:val="007439D7"/>
    <w:rsid w:val="00743B5F"/>
    <w:rsid w:val="00743B72"/>
    <w:rsid w:val="00743C30"/>
    <w:rsid w:val="00743C3E"/>
    <w:rsid w:val="00743CE2"/>
    <w:rsid w:val="00743EBD"/>
    <w:rsid w:val="00743FAA"/>
    <w:rsid w:val="00743FFB"/>
    <w:rsid w:val="00744007"/>
    <w:rsid w:val="0074402B"/>
    <w:rsid w:val="00744093"/>
    <w:rsid w:val="007440CD"/>
    <w:rsid w:val="00744232"/>
    <w:rsid w:val="00744234"/>
    <w:rsid w:val="007442F8"/>
    <w:rsid w:val="00744326"/>
    <w:rsid w:val="0074435A"/>
    <w:rsid w:val="007443FC"/>
    <w:rsid w:val="0074444A"/>
    <w:rsid w:val="0074446D"/>
    <w:rsid w:val="007444BD"/>
    <w:rsid w:val="0074451E"/>
    <w:rsid w:val="00744582"/>
    <w:rsid w:val="0074458A"/>
    <w:rsid w:val="00744651"/>
    <w:rsid w:val="007446C9"/>
    <w:rsid w:val="007446FD"/>
    <w:rsid w:val="00744722"/>
    <w:rsid w:val="00744867"/>
    <w:rsid w:val="00744A48"/>
    <w:rsid w:val="00744B2B"/>
    <w:rsid w:val="00744B7E"/>
    <w:rsid w:val="00744BC6"/>
    <w:rsid w:val="00744C0F"/>
    <w:rsid w:val="00744C26"/>
    <w:rsid w:val="00744C7E"/>
    <w:rsid w:val="00744CED"/>
    <w:rsid w:val="00744D25"/>
    <w:rsid w:val="00744F40"/>
    <w:rsid w:val="00744F81"/>
    <w:rsid w:val="00745013"/>
    <w:rsid w:val="00745070"/>
    <w:rsid w:val="007450DA"/>
    <w:rsid w:val="007450E2"/>
    <w:rsid w:val="007450EF"/>
    <w:rsid w:val="0074511B"/>
    <w:rsid w:val="00745187"/>
    <w:rsid w:val="007451C4"/>
    <w:rsid w:val="00745308"/>
    <w:rsid w:val="0074532D"/>
    <w:rsid w:val="007453AF"/>
    <w:rsid w:val="00745437"/>
    <w:rsid w:val="00745444"/>
    <w:rsid w:val="007454E6"/>
    <w:rsid w:val="0074555F"/>
    <w:rsid w:val="0074562C"/>
    <w:rsid w:val="0074566C"/>
    <w:rsid w:val="007456E7"/>
    <w:rsid w:val="00745722"/>
    <w:rsid w:val="007457E2"/>
    <w:rsid w:val="00745803"/>
    <w:rsid w:val="00745813"/>
    <w:rsid w:val="0074583A"/>
    <w:rsid w:val="00745841"/>
    <w:rsid w:val="00745A2F"/>
    <w:rsid w:val="00745A83"/>
    <w:rsid w:val="00745AA6"/>
    <w:rsid w:val="00745C96"/>
    <w:rsid w:val="00745D31"/>
    <w:rsid w:val="00745D90"/>
    <w:rsid w:val="00745DEA"/>
    <w:rsid w:val="00745E95"/>
    <w:rsid w:val="00745E9C"/>
    <w:rsid w:val="00745F85"/>
    <w:rsid w:val="00745FC9"/>
    <w:rsid w:val="00746181"/>
    <w:rsid w:val="00746232"/>
    <w:rsid w:val="0074626F"/>
    <w:rsid w:val="007462A6"/>
    <w:rsid w:val="007462EF"/>
    <w:rsid w:val="0074631C"/>
    <w:rsid w:val="00746437"/>
    <w:rsid w:val="00746678"/>
    <w:rsid w:val="007466A6"/>
    <w:rsid w:val="00746749"/>
    <w:rsid w:val="007467E2"/>
    <w:rsid w:val="00746816"/>
    <w:rsid w:val="00746852"/>
    <w:rsid w:val="007468CA"/>
    <w:rsid w:val="0074690A"/>
    <w:rsid w:val="00746AD0"/>
    <w:rsid w:val="00746AD7"/>
    <w:rsid w:val="00746B17"/>
    <w:rsid w:val="00746C76"/>
    <w:rsid w:val="00746CA1"/>
    <w:rsid w:val="00746DCA"/>
    <w:rsid w:val="00746DE6"/>
    <w:rsid w:val="00746E0A"/>
    <w:rsid w:val="00746E1A"/>
    <w:rsid w:val="00746E1C"/>
    <w:rsid w:val="00746ED2"/>
    <w:rsid w:val="00746EE7"/>
    <w:rsid w:val="00746F43"/>
    <w:rsid w:val="00746F50"/>
    <w:rsid w:val="00746F61"/>
    <w:rsid w:val="00746F71"/>
    <w:rsid w:val="00747014"/>
    <w:rsid w:val="007471C8"/>
    <w:rsid w:val="007471DB"/>
    <w:rsid w:val="00747204"/>
    <w:rsid w:val="007472DB"/>
    <w:rsid w:val="00747306"/>
    <w:rsid w:val="00747345"/>
    <w:rsid w:val="00747359"/>
    <w:rsid w:val="007473D6"/>
    <w:rsid w:val="0074741E"/>
    <w:rsid w:val="0074743E"/>
    <w:rsid w:val="00747485"/>
    <w:rsid w:val="0074753B"/>
    <w:rsid w:val="0074756E"/>
    <w:rsid w:val="0074758C"/>
    <w:rsid w:val="007475DC"/>
    <w:rsid w:val="0074761E"/>
    <w:rsid w:val="00747688"/>
    <w:rsid w:val="0074769F"/>
    <w:rsid w:val="007476C1"/>
    <w:rsid w:val="00747818"/>
    <w:rsid w:val="0074791C"/>
    <w:rsid w:val="00747977"/>
    <w:rsid w:val="0074799F"/>
    <w:rsid w:val="007479B4"/>
    <w:rsid w:val="007479DF"/>
    <w:rsid w:val="00747A5A"/>
    <w:rsid w:val="00747A92"/>
    <w:rsid w:val="00747B4C"/>
    <w:rsid w:val="00747B98"/>
    <w:rsid w:val="00747C18"/>
    <w:rsid w:val="00747C6B"/>
    <w:rsid w:val="00747C6D"/>
    <w:rsid w:val="00747CC6"/>
    <w:rsid w:val="00747D08"/>
    <w:rsid w:val="00747D48"/>
    <w:rsid w:val="00747D5A"/>
    <w:rsid w:val="00747D5E"/>
    <w:rsid w:val="00747DED"/>
    <w:rsid w:val="00747E1C"/>
    <w:rsid w:val="0075004C"/>
    <w:rsid w:val="0075004E"/>
    <w:rsid w:val="00750186"/>
    <w:rsid w:val="007501AE"/>
    <w:rsid w:val="007501CF"/>
    <w:rsid w:val="00750343"/>
    <w:rsid w:val="0075048D"/>
    <w:rsid w:val="007505B4"/>
    <w:rsid w:val="00750647"/>
    <w:rsid w:val="0075078D"/>
    <w:rsid w:val="007507EE"/>
    <w:rsid w:val="0075085A"/>
    <w:rsid w:val="00750966"/>
    <w:rsid w:val="00750979"/>
    <w:rsid w:val="007509A6"/>
    <w:rsid w:val="00750A36"/>
    <w:rsid w:val="00750B37"/>
    <w:rsid w:val="00750DD5"/>
    <w:rsid w:val="00750E7A"/>
    <w:rsid w:val="00750EA4"/>
    <w:rsid w:val="00750ECD"/>
    <w:rsid w:val="00751012"/>
    <w:rsid w:val="00751085"/>
    <w:rsid w:val="0075112B"/>
    <w:rsid w:val="00751168"/>
    <w:rsid w:val="007511A3"/>
    <w:rsid w:val="0075131D"/>
    <w:rsid w:val="0075134B"/>
    <w:rsid w:val="00751354"/>
    <w:rsid w:val="00751382"/>
    <w:rsid w:val="00751431"/>
    <w:rsid w:val="007514BC"/>
    <w:rsid w:val="00751511"/>
    <w:rsid w:val="0075153F"/>
    <w:rsid w:val="007515A8"/>
    <w:rsid w:val="007515FA"/>
    <w:rsid w:val="0075162A"/>
    <w:rsid w:val="0075171F"/>
    <w:rsid w:val="0075172E"/>
    <w:rsid w:val="007518D8"/>
    <w:rsid w:val="007519B3"/>
    <w:rsid w:val="00751A1B"/>
    <w:rsid w:val="00751A8F"/>
    <w:rsid w:val="00751AE2"/>
    <w:rsid w:val="00751B00"/>
    <w:rsid w:val="00751B39"/>
    <w:rsid w:val="00751B58"/>
    <w:rsid w:val="00751B5C"/>
    <w:rsid w:val="00751B6A"/>
    <w:rsid w:val="00751B74"/>
    <w:rsid w:val="00751BE6"/>
    <w:rsid w:val="00751BE9"/>
    <w:rsid w:val="00751C59"/>
    <w:rsid w:val="00751C64"/>
    <w:rsid w:val="00751C77"/>
    <w:rsid w:val="00751CF2"/>
    <w:rsid w:val="00751DB9"/>
    <w:rsid w:val="00751DF9"/>
    <w:rsid w:val="00751E3A"/>
    <w:rsid w:val="00751FE9"/>
    <w:rsid w:val="00752050"/>
    <w:rsid w:val="00752193"/>
    <w:rsid w:val="0075221F"/>
    <w:rsid w:val="00752242"/>
    <w:rsid w:val="00752353"/>
    <w:rsid w:val="00752425"/>
    <w:rsid w:val="00752474"/>
    <w:rsid w:val="00752596"/>
    <w:rsid w:val="0075266A"/>
    <w:rsid w:val="0075271F"/>
    <w:rsid w:val="007527DC"/>
    <w:rsid w:val="007528BB"/>
    <w:rsid w:val="00752903"/>
    <w:rsid w:val="007529A7"/>
    <w:rsid w:val="007529B5"/>
    <w:rsid w:val="00752ACD"/>
    <w:rsid w:val="00752AE3"/>
    <w:rsid w:val="00752C26"/>
    <w:rsid w:val="00752D46"/>
    <w:rsid w:val="00752F8E"/>
    <w:rsid w:val="00752FE0"/>
    <w:rsid w:val="0075319D"/>
    <w:rsid w:val="00753238"/>
    <w:rsid w:val="007532C2"/>
    <w:rsid w:val="007533AA"/>
    <w:rsid w:val="00753452"/>
    <w:rsid w:val="00753466"/>
    <w:rsid w:val="0075353F"/>
    <w:rsid w:val="00753558"/>
    <w:rsid w:val="00753580"/>
    <w:rsid w:val="00753639"/>
    <w:rsid w:val="0075372D"/>
    <w:rsid w:val="00753962"/>
    <w:rsid w:val="007539BD"/>
    <w:rsid w:val="007539E8"/>
    <w:rsid w:val="00753A49"/>
    <w:rsid w:val="00753DA9"/>
    <w:rsid w:val="00753DF4"/>
    <w:rsid w:val="00753E54"/>
    <w:rsid w:val="00753F21"/>
    <w:rsid w:val="00753F3E"/>
    <w:rsid w:val="00754186"/>
    <w:rsid w:val="007541CC"/>
    <w:rsid w:val="007541E5"/>
    <w:rsid w:val="007541FB"/>
    <w:rsid w:val="00754287"/>
    <w:rsid w:val="00754639"/>
    <w:rsid w:val="00754681"/>
    <w:rsid w:val="007546AD"/>
    <w:rsid w:val="007546FF"/>
    <w:rsid w:val="007547EB"/>
    <w:rsid w:val="007547F3"/>
    <w:rsid w:val="0075485F"/>
    <w:rsid w:val="007548E6"/>
    <w:rsid w:val="00754916"/>
    <w:rsid w:val="0075491B"/>
    <w:rsid w:val="007549B1"/>
    <w:rsid w:val="00754A22"/>
    <w:rsid w:val="00754A66"/>
    <w:rsid w:val="00754AC2"/>
    <w:rsid w:val="00754CAF"/>
    <w:rsid w:val="00754D9F"/>
    <w:rsid w:val="00754ECD"/>
    <w:rsid w:val="00754F77"/>
    <w:rsid w:val="00755055"/>
    <w:rsid w:val="00755133"/>
    <w:rsid w:val="00755315"/>
    <w:rsid w:val="00755326"/>
    <w:rsid w:val="00755333"/>
    <w:rsid w:val="00755336"/>
    <w:rsid w:val="007553CD"/>
    <w:rsid w:val="007553E3"/>
    <w:rsid w:val="007553FB"/>
    <w:rsid w:val="0075548A"/>
    <w:rsid w:val="00755495"/>
    <w:rsid w:val="007554D5"/>
    <w:rsid w:val="007555A4"/>
    <w:rsid w:val="007556C5"/>
    <w:rsid w:val="0075578C"/>
    <w:rsid w:val="007557CC"/>
    <w:rsid w:val="00755803"/>
    <w:rsid w:val="00755945"/>
    <w:rsid w:val="00755962"/>
    <w:rsid w:val="00755B17"/>
    <w:rsid w:val="00755B34"/>
    <w:rsid w:val="00755BAC"/>
    <w:rsid w:val="00755C4A"/>
    <w:rsid w:val="00755CEA"/>
    <w:rsid w:val="00755DF7"/>
    <w:rsid w:val="00755F10"/>
    <w:rsid w:val="0075601D"/>
    <w:rsid w:val="0075603F"/>
    <w:rsid w:val="00756077"/>
    <w:rsid w:val="0075609D"/>
    <w:rsid w:val="007561E1"/>
    <w:rsid w:val="00756200"/>
    <w:rsid w:val="007562EB"/>
    <w:rsid w:val="00756392"/>
    <w:rsid w:val="007563F4"/>
    <w:rsid w:val="00756441"/>
    <w:rsid w:val="007564C6"/>
    <w:rsid w:val="0075654F"/>
    <w:rsid w:val="00756638"/>
    <w:rsid w:val="0075663F"/>
    <w:rsid w:val="0075667B"/>
    <w:rsid w:val="007567A2"/>
    <w:rsid w:val="0075688F"/>
    <w:rsid w:val="007568A7"/>
    <w:rsid w:val="007568B8"/>
    <w:rsid w:val="007568E0"/>
    <w:rsid w:val="00756B38"/>
    <w:rsid w:val="00756B50"/>
    <w:rsid w:val="00756B75"/>
    <w:rsid w:val="00756BAD"/>
    <w:rsid w:val="00756DBB"/>
    <w:rsid w:val="00756EB6"/>
    <w:rsid w:val="00756EF7"/>
    <w:rsid w:val="00756F1D"/>
    <w:rsid w:val="0075706A"/>
    <w:rsid w:val="007570E5"/>
    <w:rsid w:val="0075731F"/>
    <w:rsid w:val="00757338"/>
    <w:rsid w:val="007574E9"/>
    <w:rsid w:val="007575ED"/>
    <w:rsid w:val="007577CD"/>
    <w:rsid w:val="0075783C"/>
    <w:rsid w:val="00757905"/>
    <w:rsid w:val="00757916"/>
    <w:rsid w:val="007579E8"/>
    <w:rsid w:val="00757A04"/>
    <w:rsid w:val="00757A1E"/>
    <w:rsid w:val="00757B25"/>
    <w:rsid w:val="00757B2F"/>
    <w:rsid w:val="00757B38"/>
    <w:rsid w:val="00757B77"/>
    <w:rsid w:val="00757BB2"/>
    <w:rsid w:val="00757DCE"/>
    <w:rsid w:val="00757F3B"/>
    <w:rsid w:val="00757FE9"/>
    <w:rsid w:val="00760102"/>
    <w:rsid w:val="0076019D"/>
    <w:rsid w:val="007602AE"/>
    <w:rsid w:val="00760433"/>
    <w:rsid w:val="007604E2"/>
    <w:rsid w:val="007604E5"/>
    <w:rsid w:val="00760547"/>
    <w:rsid w:val="007605D8"/>
    <w:rsid w:val="00760606"/>
    <w:rsid w:val="00760608"/>
    <w:rsid w:val="00760644"/>
    <w:rsid w:val="007606FE"/>
    <w:rsid w:val="00760785"/>
    <w:rsid w:val="007607B1"/>
    <w:rsid w:val="007607E9"/>
    <w:rsid w:val="00760853"/>
    <w:rsid w:val="00760910"/>
    <w:rsid w:val="00760966"/>
    <w:rsid w:val="007609B4"/>
    <w:rsid w:val="007609D7"/>
    <w:rsid w:val="007609E2"/>
    <w:rsid w:val="00760B24"/>
    <w:rsid w:val="00760BF3"/>
    <w:rsid w:val="00760BFC"/>
    <w:rsid w:val="00760C2F"/>
    <w:rsid w:val="00760C63"/>
    <w:rsid w:val="00760D52"/>
    <w:rsid w:val="00760D98"/>
    <w:rsid w:val="00760DC8"/>
    <w:rsid w:val="0076108B"/>
    <w:rsid w:val="00761099"/>
    <w:rsid w:val="00761108"/>
    <w:rsid w:val="007611C5"/>
    <w:rsid w:val="0076125A"/>
    <w:rsid w:val="007612AD"/>
    <w:rsid w:val="00761302"/>
    <w:rsid w:val="0076140D"/>
    <w:rsid w:val="00761508"/>
    <w:rsid w:val="00761581"/>
    <w:rsid w:val="007615E4"/>
    <w:rsid w:val="00761697"/>
    <w:rsid w:val="007616E3"/>
    <w:rsid w:val="007617E7"/>
    <w:rsid w:val="0076189D"/>
    <w:rsid w:val="007619C0"/>
    <w:rsid w:val="00761A6D"/>
    <w:rsid w:val="00761AF0"/>
    <w:rsid w:val="00761B0E"/>
    <w:rsid w:val="00761B34"/>
    <w:rsid w:val="00761BF2"/>
    <w:rsid w:val="00761CB0"/>
    <w:rsid w:val="00761CBB"/>
    <w:rsid w:val="00761CBE"/>
    <w:rsid w:val="00761D8A"/>
    <w:rsid w:val="00761F03"/>
    <w:rsid w:val="00761F60"/>
    <w:rsid w:val="00761F8F"/>
    <w:rsid w:val="0076204A"/>
    <w:rsid w:val="00762087"/>
    <w:rsid w:val="00762128"/>
    <w:rsid w:val="007621E7"/>
    <w:rsid w:val="007621F6"/>
    <w:rsid w:val="00762319"/>
    <w:rsid w:val="00762330"/>
    <w:rsid w:val="00762389"/>
    <w:rsid w:val="007623E4"/>
    <w:rsid w:val="007623EE"/>
    <w:rsid w:val="00762404"/>
    <w:rsid w:val="007624C6"/>
    <w:rsid w:val="00762545"/>
    <w:rsid w:val="007625B7"/>
    <w:rsid w:val="007625EF"/>
    <w:rsid w:val="00762665"/>
    <w:rsid w:val="0076266B"/>
    <w:rsid w:val="0076268E"/>
    <w:rsid w:val="007626B2"/>
    <w:rsid w:val="0076273B"/>
    <w:rsid w:val="0076275D"/>
    <w:rsid w:val="0076279A"/>
    <w:rsid w:val="007627F2"/>
    <w:rsid w:val="0076281E"/>
    <w:rsid w:val="0076284B"/>
    <w:rsid w:val="007628CD"/>
    <w:rsid w:val="007628DC"/>
    <w:rsid w:val="007629BF"/>
    <w:rsid w:val="00762A0B"/>
    <w:rsid w:val="00762B78"/>
    <w:rsid w:val="00762BB3"/>
    <w:rsid w:val="00762BCE"/>
    <w:rsid w:val="00762BE0"/>
    <w:rsid w:val="00762BE7"/>
    <w:rsid w:val="00762C25"/>
    <w:rsid w:val="00762CDE"/>
    <w:rsid w:val="00762E15"/>
    <w:rsid w:val="00762E53"/>
    <w:rsid w:val="00762F6D"/>
    <w:rsid w:val="0076307A"/>
    <w:rsid w:val="00763181"/>
    <w:rsid w:val="007631AC"/>
    <w:rsid w:val="00763525"/>
    <w:rsid w:val="007635F5"/>
    <w:rsid w:val="00763608"/>
    <w:rsid w:val="007636AB"/>
    <w:rsid w:val="007636EE"/>
    <w:rsid w:val="00763758"/>
    <w:rsid w:val="00763798"/>
    <w:rsid w:val="007637AA"/>
    <w:rsid w:val="007637B4"/>
    <w:rsid w:val="0076382C"/>
    <w:rsid w:val="00763915"/>
    <w:rsid w:val="007639A7"/>
    <w:rsid w:val="00763A6E"/>
    <w:rsid w:val="00763A8B"/>
    <w:rsid w:val="00763AB4"/>
    <w:rsid w:val="00763AF4"/>
    <w:rsid w:val="00763B09"/>
    <w:rsid w:val="00763D8E"/>
    <w:rsid w:val="00763DD3"/>
    <w:rsid w:val="00763DDD"/>
    <w:rsid w:val="00763F93"/>
    <w:rsid w:val="0076406E"/>
    <w:rsid w:val="0076425F"/>
    <w:rsid w:val="0076426F"/>
    <w:rsid w:val="00764354"/>
    <w:rsid w:val="007643DC"/>
    <w:rsid w:val="007643FF"/>
    <w:rsid w:val="0076441E"/>
    <w:rsid w:val="007645B2"/>
    <w:rsid w:val="00764629"/>
    <w:rsid w:val="00764644"/>
    <w:rsid w:val="0076466C"/>
    <w:rsid w:val="0076469F"/>
    <w:rsid w:val="00764743"/>
    <w:rsid w:val="007647B1"/>
    <w:rsid w:val="007647C1"/>
    <w:rsid w:val="00764AFB"/>
    <w:rsid w:val="00764B35"/>
    <w:rsid w:val="00764BBE"/>
    <w:rsid w:val="00764D5C"/>
    <w:rsid w:val="00764D5F"/>
    <w:rsid w:val="00764D89"/>
    <w:rsid w:val="00764E0A"/>
    <w:rsid w:val="00764E12"/>
    <w:rsid w:val="00764E1C"/>
    <w:rsid w:val="00764E3F"/>
    <w:rsid w:val="00764E4C"/>
    <w:rsid w:val="00764ED7"/>
    <w:rsid w:val="00764EE4"/>
    <w:rsid w:val="00764F29"/>
    <w:rsid w:val="00765068"/>
    <w:rsid w:val="007650B0"/>
    <w:rsid w:val="007650FD"/>
    <w:rsid w:val="007652F2"/>
    <w:rsid w:val="0076532A"/>
    <w:rsid w:val="0076534D"/>
    <w:rsid w:val="0076537F"/>
    <w:rsid w:val="007653FA"/>
    <w:rsid w:val="0076560A"/>
    <w:rsid w:val="00765638"/>
    <w:rsid w:val="00765642"/>
    <w:rsid w:val="0076567D"/>
    <w:rsid w:val="007657ED"/>
    <w:rsid w:val="00765835"/>
    <w:rsid w:val="007658AD"/>
    <w:rsid w:val="007659B0"/>
    <w:rsid w:val="00765A94"/>
    <w:rsid w:val="00765AAF"/>
    <w:rsid w:val="00765AB1"/>
    <w:rsid w:val="00765B44"/>
    <w:rsid w:val="00765CD2"/>
    <w:rsid w:val="00765D20"/>
    <w:rsid w:val="00765D68"/>
    <w:rsid w:val="00765EFB"/>
    <w:rsid w:val="00765F47"/>
    <w:rsid w:val="00766020"/>
    <w:rsid w:val="007660E3"/>
    <w:rsid w:val="0076611E"/>
    <w:rsid w:val="00766255"/>
    <w:rsid w:val="00766343"/>
    <w:rsid w:val="00766396"/>
    <w:rsid w:val="007663C3"/>
    <w:rsid w:val="00766405"/>
    <w:rsid w:val="00766437"/>
    <w:rsid w:val="00766465"/>
    <w:rsid w:val="0076678C"/>
    <w:rsid w:val="007667F3"/>
    <w:rsid w:val="007667F8"/>
    <w:rsid w:val="00766867"/>
    <w:rsid w:val="007668D0"/>
    <w:rsid w:val="0076692A"/>
    <w:rsid w:val="007669C3"/>
    <w:rsid w:val="007669E9"/>
    <w:rsid w:val="00766A5B"/>
    <w:rsid w:val="00766A72"/>
    <w:rsid w:val="00766ACE"/>
    <w:rsid w:val="00766C07"/>
    <w:rsid w:val="00766C1D"/>
    <w:rsid w:val="00766C2F"/>
    <w:rsid w:val="00766D08"/>
    <w:rsid w:val="00766D3A"/>
    <w:rsid w:val="00766D5E"/>
    <w:rsid w:val="00766D81"/>
    <w:rsid w:val="00766DAB"/>
    <w:rsid w:val="00766E66"/>
    <w:rsid w:val="00766EBA"/>
    <w:rsid w:val="00766FB1"/>
    <w:rsid w:val="00767056"/>
    <w:rsid w:val="007670EE"/>
    <w:rsid w:val="007671A8"/>
    <w:rsid w:val="00767215"/>
    <w:rsid w:val="0076723D"/>
    <w:rsid w:val="00767393"/>
    <w:rsid w:val="007673B2"/>
    <w:rsid w:val="007673ED"/>
    <w:rsid w:val="007674AD"/>
    <w:rsid w:val="0076757E"/>
    <w:rsid w:val="007679E6"/>
    <w:rsid w:val="00767A11"/>
    <w:rsid w:val="00767A5F"/>
    <w:rsid w:val="00767B57"/>
    <w:rsid w:val="00767BEC"/>
    <w:rsid w:val="00767C49"/>
    <w:rsid w:val="00767D1A"/>
    <w:rsid w:val="00767DB3"/>
    <w:rsid w:val="00767DC5"/>
    <w:rsid w:val="00767E86"/>
    <w:rsid w:val="00767E92"/>
    <w:rsid w:val="00770238"/>
    <w:rsid w:val="007702B3"/>
    <w:rsid w:val="007702DF"/>
    <w:rsid w:val="007703F5"/>
    <w:rsid w:val="00770408"/>
    <w:rsid w:val="0077042F"/>
    <w:rsid w:val="00770452"/>
    <w:rsid w:val="0077045F"/>
    <w:rsid w:val="007704A4"/>
    <w:rsid w:val="007704B7"/>
    <w:rsid w:val="007704DD"/>
    <w:rsid w:val="007705FB"/>
    <w:rsid w:val="00770A14"/>
    <w:rsid w:val="00770AE1"/>
    <w:rsid w:val="00770B62"/>
    <w:rsid w:val="00770BC9"/>
    <w:rsid w:val="00770BCE"/>
    <w:rsid w:val="00770C1D"/>
    <w:rsid w:val="00770D17"/>
    <w:rsid w:val="00770D3E"/>
    <w:rsid w:val="00770E81"/>
    <w:rsid w:val="00770FB1"/>
    <w:rsid w:val="00771019"/>
    <w:rsid w:val="007710B2"/>
    <w:rsid w:val="00771139"/>
    <w:rsid w:val="00771178"/>
    <w:rsid w:val="0077128F"/>
    <w:rsid w:val="007712C6"/>
    <w:rsid w:val="0077139C"/>
    <w:rsid w:val="00771494"/>
    <w:rsid w:val="0077157E"/>
    <w:rsid w:val="0077167F"/>
    <w:rsid w:val="007716A3"/>
    <w:rsid w:val="00771711"/>
    <w:rsid w:val="007718A2"/>
    <w:rsid w:val="00771BAB"/>
    <w:rsid w:val="00771CE7"/>
    <w:rsid w:val="00771D01"/>
    <w:rsid w:val="00771D5A"/>
    <w:rsid w:val="00771D8A"/>
    <w:rsid w:val="00771DA9"/>
    <w:rsid w:val="00771E20"/>
    <w:rsid w:val="00771E70"/>
    <w:rsid w:val="00771FE2"/>
    <w:rsid w:val="0077204C"/>
    <w:rsid w:val="00772102"/>
    <w:rsid w:val="0077211C"/>
    <w:rsid w:val="0077222A"/>
    <w:rsid w:val="0077226B"/>
    <w:rsid w:val="007722A3"/>
    <w:rsid w:val="00772414"/>
    <w:rsid w:val="007724E8"/>
    <w:rsid w:val="007725E6"/>
    <w:rsid w:val="007725F1"/>
    <w:rsid w:val="007725FF"/>
    <w:rsid w:val="00772632"/>
    <w:rsid w:val="007726F1"/>
    <w:rsid w:val="0077274B"/>
    <w:rsid w:val="0077286F"/>
    <w:rsid w:val="007728E8"/>
    <w:rsid w:val="007728FB"/>
    <w:rsid w:val="00772972"/>
    <w:rsid w:val="00772B73"/>
    <w:rsid w:val="00772CCF"/>
    <w:rsid w:val="00772D50"/>
    <w:rsid w:val="00772DC8"/>
    <w:rsid w:val="00772E76"/>
    <w:rsid w:val="00772EAA"/>
    <w:rsid w:val="00772EDC"/>
    <w:rsid w:val="0077301B"/>
    <w:rsid w:val="00773076"/>
    <w:rsid w:val="0077308B"/>
    <w:rsid w:val="007730B0"/>
    <w:rsid w:val="007730D2"/>
    <w:rsid w:val="0077315A"/>
    <w:rsid w:val="007731DA"/>
    <w:rsid w:val="00773215"/>
    <w:rsid w:val="0077328D"/>
    <w:rsid w:val="007732A5"/>
    <w:rsid w:val="00773454"/>
    <w:rsid w:val="0077354C"/>
    <w:rsid w:val="007735BE"/>
    <w:rsid w:val="007735E0"/>
    <w:rsid w:val="0077363F"/>
    <w:rsid w:val="0077368E"/>
    <w:rsid w:val="007736AD"/>
    <w:rsid w:val="007737AB"/>
    <w:rsid w:val="007737B3"/>
    <w:rsid w:val="00773830"/>
    <w:rsid w:val="00773847"/>
    <w:rsid w:val="0077387E"/>
    <w:rsid w:val="007738D7"/>
    <w:rsid w:val="00773951"/>
    <w:rsid w:val="00773AA6"/>
    <w:rsid w:val="00773C17"/>
    <w:rsid w:val="00773C6C"/>
    <w:rsid w:val="00773C83"/>
    <w:rsid w:val="00774049"/>
    <w:rsid w:val="00774150"/>
    <w:rsid w:val="00774171"/>
    <w:rsid w:val="00774172"/>
    <w:rsid w:val="007741D0"/>
    <w:rsid w:val="0077423F"/>
    <w:rsid w:val="007742DF"/>
    <w:rsid w:val="00774304"/>
    <w:rsid w:val="00774349"/>
    <w:rsid w:val="00774412"/>
    <w:rsid w:val="00774452"/>
    <w:rsid w:val="007745AB"/>
    <w:rsid w:val="0077465C"/>
    <w:rsid w:val="007746B1"/>
    <w:rsid w:val="007746CD"/>
    <w:rsid w:val="007747E3"/>
    <w:rsid w:val="0077480F"/>
    <w:rsid w:val="00774831"/>
    <w:rsid w:val="0077483D"/>
    <w:rsid w:val="0077490F"/>
    <w:rsid w:val="0077493B"/>
    <w:rsid w:val="0077493F"/>
    <w:rsid w:val="00774977"/>
    <w:rsid w:val="00774985"/>
    <w:rsid w:val="007749DC"/>
    <w:rsid w:val="00774B6F"/>
    <w:rsid w:val="00774B82"/>
    <w:rsid w:val="00774C74"/>
    <w:rsid w:val="00774C97"/>
    <w:rsid w:val="00774D8A"/>
    <w:rsid w:val="00774F02"/>
    <w:rsid w:val="00774FBE"/>
    <w:rsid w:val="007751F6"/>
    <w:rsid w:val="00775206"/>
    <w:rsid w:val="0077523E"/>
    <w:rsid w:val="007752F8"/>
    <w:rsid w:val="00775318"/>
    <w:rsid w:val="00775395"/>
    <w:rsid w:val="007753DF"/>
    <w:rsid w:val="007754C4"/>
    <w:rsid w:val="00775567"/>
    <w:rsid w:val="00775572"/>
    <w:rsid w:val="007756A7"/>
    <w:rsid w:val="00775713"/>
    <w:rsid w:val="00775888"/>
    <w:rsid w:val="007758EA"/>
    <w:rsid w:val="007759BE"/>
    <w:rsid w:val="00775A60"/>
    <w:rsid w:val="00775AD8"/>
    <w:rsid w:val="00775AEA"/>
    <w:rsid w:val="00775B9A"/>
    <w:rsid w:val="00775BBB"/>
    <w:rsid w:val="00775BCA"/>
    <w:rsid w:val="00775C18"/>
    <w:rsid w:val="00775C43"/>
    <w:rsid w:val="00775CA2"/>
    <w:rsid w:val="00775CCD"/>
    <w:rsid w:val="00775D90"/>
    <w:rsid w:val="00775ED9"/>
    <w:rsid w:val="00776024"/>
    <w:rsid w:val="007760B9"/>
    <w:rsid w:val="007760BD"/>
    <w:rsid w:val="007763F9"/>
    <w:rsid w:val="00776441"/>
    <w:rsid w:val="00776583"/>
    <w:rsid w:val="007765CF"/>
    <w:rsid w:val="0077672C"/>
    <w:rsid w:val="0077682B"/>
    <w:rsid w:val="0077683E"/>
    <w:rsid w:val="00776847"/>
    <w:rsid w:val="00776866"/>
    <w:rsid w:val="0077687E"/>
    <w:rsid w:val="007769A6"/>
    <w:rsid w:val="00776A71"/>
    <w:rsid w:val="00776CBE"/>
    <w:rsid w:val="00776D54"/>
    <w:rsid w:val="00776D8D"/>
    <w:rsid w:val="00776DA9"/>
    <w:rsid w:val="00776DB6"/>
    <w:rsid w:val="00776E6E"/>
    <w:rsid w:val="00776F11"/>
    <w:rsid w:val="0077700C"/>
    <w:rsid w:val="007770E5"/>
    <w:rsid w:val="0077712A"/>
    <w:rsid w:val="00777196"/>
    <w:rsid w:val="0077723A"/>
    <w:rsid w:val="007772E9"/>
    <w:rsid w:val="00777329"/>
    <w:rsid w:val="00777377"/>
    <w:rsid w:val="00777396"/>
    <w:rsid w:val="007773CF"/>
    <w:rsid w:val="007773F1"/>
    <w:rsid w:val="0077743B"/>
    <w:rsid w:val="0077745E"/>
    <w:rsid w:val="00777494"/>
    <w:rsid w:val="00777659"/>
    <w:rsid w:val="00777689"/>
    <w:rsid w:val="007776A3"/>
    <w:rsid w:val="007776C2"/>
    <w:rsid w:val="007776EE"/>
    <w:rsid w:val="00777755"/>
    <w:rsid w:val="00777785"/>
    <w:rsid w:val="00777888"/>
    <w:rsid w:val="00777923"/>
    <w:rsid w:val="007779C1"/>
    <w:rsid w:val="00777A23"/>
    <w:rsid w:val="00777AB5"/>
    <w:rsid w:val="00777B1E"/>
    <w:rsid w:val="00777B3B"/>
    <w:rsid w:val="00777BDF"/>
    <w:rsid w:val="00777D1C"/>
    <w:rsid w:val="00777E01"/>
    <w:rsid w:val="00777E60"/>
    <w:rsid w:val="0078002B"/>
    <w:rsid w:val="00780062"/>
    <w:rsid w:val="00780076"/>
    <w:rsid w:val="00780104"/>
    <w:rsid w:val="00780151"/>
    <w:rsid w:val="007802E7"/>
    <w:rsid w:val="0078035C"/>
    <w:rsid w:val="007803D0"/>
    <w:rsid w:val="00780403"/>
    <w:rsid w:val="007804B0"/>
    <w:rsid w:val="0078050E"/>
    <w:rsid w:val="007805E4"/>
    <w:rsid w:val="0078062E"/>
    <w:rsid w:val="007806B6"/>
    <w:rsid w:val="00780820"/>
    <w:rsid w:val="0078084D"/>
    <w:rsid w:val="00780A49"/>
    <w:rsid w:val="00780AD2"/>
    <w:rsid w:val="00780B5B"/>
    <w:rsid w:val="00780B8C"/>
    <w:rsid w:val="00780BDD"/>
    <w:rsid w:val="00780D36"/>
    <w:rsid w:val="00780D67"/>
    <w:rsid w:val="00780DD4"/>
    <w:rsid w:val="00780DFA"/>
    <w:rsid w:val="00780E19"/>
    <w:rsid w:val="007811AD"/>
    <w:rsid w:val="007811B4"/>
    <w:rsid w:val="007811C2"/>
    <w:rsid w:val="007811CA"/>
    <w:rsid w:val="007811D0"/>
    <w:rsid w:val="007811E2"/>
    <w:rsid w:val="0078123A"/>
    <w:rsid w:val="0078124D"/>
    <w:rsid w:val="00781296"/>
    <w:rsid w:val="007812C5"/>
    <w:rsid w:val="007812D1"/>
    <w:rsid w:val="00781334"/>
    <w:rsid w:val="0078139F"/>
    <w:rsid w:val="007814C1"/>
    <w:rsid w:val="007815EC"/>
    <w:rsid w:val="0078163E"/>
    <w:rsid w:val="007816D8"/>
    <w:rsid w:val="0078170C"/>
    <w:rsid w:val="0078172B"/>
    <w:rsid w:val="00781794"/>
    <w:rsid w:val="007817CD"/>
    <w:rsid w:val="00781808"/>
    <w:rsid w:val="007818A9"/>
    <w:rsid w:val="007818B9"/>
    <w:rsid w:val="007818FC"/>
    <w:rsid w:val="007819B9"/>
    <w:rsid w:val="007819C1"/>
    <w:rsid w:val="00781A15"/>
    <w:rsid w:val="00781A95"/>
    <w:rsid w:val="00781B86"/>
    <w:rsid w:val="00781C99"/>
    <w:rsid w:val="00781D4B"/>
    <w:rsid w:val="00781DED"/>
    <w:rsid w:val="00781E6F"/>
    <w:rsid w:val="00781EAF"/>
    <w:rsid w:val="00781EFC"/>
    <w:rsid w:val="00781F91"/>
    <w:rsid w:val="00782000"/>
    <w:rsid w:val="007820E7"/>
    <w:rsid w:val="007820F8"/>
    <w:rsid w:val="00782157"/>
    <w:rsid w:val="0078233B"/>
    <w:rsid w:val="00782367"/>
    <w:rsid w:val="00782496"/>
    <w:rsid w:val="007824B1"/>
    <w:rsid w:val="007825E3"/>
    <w:rsid w:val="0078260A"/>
    <w:rsid w:val="0078276E"/>
    <w:rsid w:val="00782797"/>
    <w:rsid w:val="007827CD"/>
    <w:rsid w:val="0078280E"/>
    <w:rsid w:val="007828CC"/>
    <w:rsid w:val="00782919"/>
    <w:rsid w:val="00782AE0"/>
    <w:rsid w:val="00782B94"/>
    <w:rsid w:val="00782B99"/>
    <w:rsid w:val="00782BDD"/>
    <w:rsid w:val="00782C74"/>
    <w:rsid w:val="00782E4B"/>
    <w:rsid w:val="00782EAD"/>
    <w:rsid w:val="00782F8B"/>
    <w:rsid w:val="00782FCB"/>
    <w:rsid w:val="00782FD8"/>
    <w:rsid w:val="00782FEC"/>
    <w:rsid w:val="00783008"/>
    <w:rsid w:val="007830E0"/>
    <w:rsid w:val="0078310E"/>
    <w:rsid w:val="007831F4"/>
    <w:rsid w:val="00783345"/>
    <w:rsid w:val="0078338C"/>
    <w:rsid w:val="0078339A"/>
    <w:rsid w:val="007834A5"/>
    <w:rsid w:val="00783579"/>
    <w:rsid w:val="007835CC"/>
    <w:rsid w:val="007835D2"/>
    <w:rsid w:val="00783635"/>
    <w:rsid w:val="007837FF"/>
    <w:rsid w:val="007838B4"/>
    <w:rsid w:val="00783A55"/>
    <w:rsid w:val="00783A59"/>
    <w:rsid w:val="00783A84"/>
    <w:rsid w:val="00783C7C"/>
    <w:rsid w:val="00783D99"/>
    <w:rsid w:val="00783D9F"/>
    <w:rsid w:val="00783DC3"/>
    <w:rsid w:val="00783DDE"/>
    <w:rsid w:val="00783E4B"/>
    <w:rsid w:val="00783E58"/>
    <w:rsid w:val="00783E7D"/>
    <w:rsid w:val="00783E7E"/>
    <w:rsid w:val="00783EDB"/>
    <w:rsid w:val="00783F25"/>
    <w:rsid w:val="0078416F"/>
    <w:rsid w:val="00784231"/>
    <w:rsid w:val="00784267"/>
    <w:rsid w:val="00784325"/>
    <w:rsid w:val="0078434C"/>
    <w:rsid w:val="0078434F"/>
    <w:rsid w:val="007845A2"/>
    <w:rsid w:val="00784672"/>
    <w:rsid w:val="0078470D"/>
    <w:rsid w:val="0078472B"/>
    <w:rsid w:val="00784926"/>
    <w:rsid w:val="007849C7"/>
    <w:rsid w:val="00784A3E"/>
    <w:rsid w:val="00784B64"/>
    <w:rsid w:val="00784C1B"/>
    <w:rsid w:val="00784DA6"/>
    <w:rsid w:val="00784DDF"/>
    <w:rsid w:val="00784DE9"/>
    <w:rsid w:val="00784E2E"/>
    <w:rsid w:val="00784EAE"/>
    <w:rsid w:val="0078512A"/>
    <w:rsid w:val="0078517B"/>
    <w:rsid w:val="00785185"/>
    <w:rsid w:val="007851F0"/>
    <w:rsid w:val="007852BC"/>
    <w:rsid w:val="0078546E"/>
    <w:rsid w:val="007854DD"/>
    <w:rsid w:val="0078551A"/>
    <w:rsid w:val="00785552"/>
    <w:rsid w:val="00785562"/>
    <w:rsid w:val="007855D8"/>
    <w:rsid w:val="0078563A"/>
    <w:rsid w:val="00785890"/>
    <w:rsid w:val="00785979"/>
    <w:rsid w:val="0078597A"/>
    <w:rsid w:val="007859D4"/>
    <w:rsid w:val="00785A78"/>
    <w:rsid w:val="00785AF4"/>
    <w:rsid w:val="00785C3F"/>
    <w:rsid w:val="00785C4E"/>
    <w:rsid w:val="00785D22"/>
    <w:rsid w:val="00785D40"/>
    <w:rsid w:val="00785E07"/>
    <w:rsid w:val="00785E53"/>
    <w:rsid w:val="00785EA5"/>
    <w:rsid w:val="00785EE5"/>
    <w:rsid w:val="00785EE9"/>
    <w:rsid w:val="00785EF7"/>
    <w:rsid w:val="00785EFB"/>
    <w:rsid w:val="00785F9C"/>
    <w:rsid w:val="00785FEE"/>
    <w:rsid w:val="00786112"/>
    <w:rsid w:val="00786116"/>
    <w:rsid w:val="007861CD"/>
    <w:rsid w:val="00786236"/>
    <w:rsid w:val="007862D4"/>
    <w:rsid w:val="007862E9"/>
    <w:rsid w:val="007864A1"/>
    <w:rsid w:val="007864CE"/>
    <w:rsid w:val="00786534"/>
    <w:rsid w:val="00786574"/>
    <w:rsid w:val="007865A2"/>
    <w:rsid w:val="007865F5"/>
    <w:rsid w:val="00786786"/>
    <w:rsid w:val="0078679E"/>
    <w:rsid w:val="0078691F"/>
    <w:rsid w:val="0078693E"/>
    <w:rsid w:val="0078695E"/>
    <w:rsid w:val="00786975"/>
    <w:rsid w:val="00786994"/>
    <w:rsid w:val="00786999"/>
    <w:rsid w:val="00786A27"/>
    <w:rsid w:val="00786AA9"/>
    <w:rsid w:val="00786B80"/>
    <w:rsid w:val="00786B85"/>
    <w:rsid w:val="00786BF3"/>
    <w:rsid w:val="00786D9C"/>
    <w:rsid w:val="00786DCC"/>
    <w:rsid w:val="00786E27"/>
    <w:rsid w:val="00786E85"/>
    <w:rsid w:val="00786EEE"/>
    <w:rsid w:val="00786F10"/>
    <w:rsid w:val="00786FF3"/>
    <w:rsid w:val="00787069"/>
    <w:rsid w:val="0078717D"/>
    <w:rsid w:val="00787243"/>
    <w:rsid w:val="0078728F"/>
    <w:rsid w:val="00787399"/>
    <w:rsid w:val="007873A6"/>
    <w:rsid w:val="0078747E"/>
    <w:rsid w:val="007874EE"/>
    <w:rsid w:val="00787765"/>
    <w:rsid w:val="00787813"/>
    <w:rsid w:val="007878F6"/>
    <w:rsid w:val="007878FE"/>
    <w:rsid w:val="0078791A"/>
    <w:rsid w:val="0078799C"/>
    <w:rsid w:val="00787ABB"/>
    <w:rsid w:val="00787B00"/>
    <w:rsid w:val="00787B79"/>
    <w:rsid w:val="00787B91"/>
    <w:rsid w:val="00787BDE"/>
    <w:rsid w:val="00787D99"/>
    <w:rsid w:val="00790045"/>
    <w:rsid w:val="00790312"/>
    <w:rsid w:val="00790347"/>
    <w:rsid w:val="00790380"/>
    <w:rsid w:val="007903BC"/>
    <w:rsid w:val="0079049C"/>
    <w:rsid w:val="007904E4"/>
    <w:rsid w:val="00790640"/>
    <w:rsid w:val="007906C6"/>
    <w:rsid w:val="007907A5"/>
    <w:rsid w:val="007907C3"/>
    <w:rsid w:val="0079080A"/>
    <w:rsid w:val="00790875"/>
    <w:rsid w:val="007908C2"/>
    <w:rsid w:val="007908C3"/>
    <w:rsid w:val="0079090B"/>
    <w:rsid w:val="00790AF6"/>
    <w:rsid w:val="00790B7E"/>
    <w:rsid w:val="00790BEE"/>
    <w:rsid w:val="00790CBE"/>
    <w:rsid w:val="00790D4C"/>
    <w:rsid w:val="00790DCE"/>
    <w:rsid w:val="00790FC1"/>
    <w:rsid w:val="00790FD0"/>
    <w:rsid w:val="00791107"/>
    <w:rsid w:val="00791115"/>
    <w:rsid w:val="00791254"/>
    <w:rsid w:val="00791348"/>
    <w:rsid w:val="00791515"/>
    <w:rsid w:val="00791596"/>
    <w:rsid w:val="007916A1"/>
    <w:rsid w:val="007916F4"/>
    <w:rsid w:val="007917C2"/>
    <w:rsid w:val="0079182C"/>
    <w:rsid w:val="0079183E"/>
    <w:rsid w:val="00791871"/>
    <w:rsid w:val="0079187C"/>
    <w:rsid w:val="00791911"/>
    <w:rsid w:val="00791984"/>
    <w:rsid w:val="00791AF4"/>
    <w:rsid w:val="00791B20"/>
    <w:rsid w:val="00791B50"/>
    <w:rsid w:val="00791CBC"/>
    <w:rsid w:val="00791CEE"/>
    <w:rsid w:val="00791DB9"/>
    <w:rsid w:val="00791EDE"/>
    <w:rsid w:val="00791F04"/>
    <w:rsid w:val="00791F92"/>
    <w:rsid w:val="0079202F"/>
    <w:rsid w:val="007920B7"/>
    <w:rsid w:val="00792152"/>
    <w:rsid w:val="00792222"/>
    <w:rsid w:val="00792232"/>
    <w:rsid w:val="0079229E"/>
    <w:rsid w:val="007922FF"/>
    <w:rsid w:val="00792327"/>
    <w:rsid w:val="00792348"/>
    <w:rsid w:val="0079246C"/>
    <w:rsid w:val="00792543"/>
    <w:rsid w:val="00792553"/>
    <w:rsid w:val="0079260A"/>
    <w:rsid w:val="0079267E"/>
    <w:rsid w:val="00792682"/>
    <w:rsid w:val="00792696"/>
    <w:rsid w:val="007926A1"/>
    <w:rsid w:val="00792745"/>
    <w:rsid w:val="00792774"/>
    <w:rsid w:val="007927A2"/>
    <w:rsid w:val="00792A58"/>
    <w:rsid w:val="00792AA4"/>
    <w:rsid w:val="00792B7A"/>
    <w:rsid w:val="00792C99"/>
    <w:rsid w:val="00792D5E"/>
    <w:rsid w:val="00792D79"/>
    <w:rsid w:val="00792DAE"/>
    <w:rsid w:val="00792F31"/>
    <w:rsid w:val="00792F75"/>
    <w:rsid w:val="007932D6"/>
    <w:rsid w:val="00793561"/>
    <w:rsid w:val="0079363E"/>
    <w:rsid w:val="0079369E"/>
    <w:rsid w:val="007937DD"/>
    <w:rsid w:val="0079386D"/>
    <w:rsid w:val="00793946"/>
    <w:rsid w:val="00793993"/>
    <w:rsid w:val="00793A0A"/>
    <w:rsid w:val="00793A38"/>
    <w:rsid w:val="00793ACC"/>
    <w:rsid w:val="00793AE6"/>
    <w:rsid w:val="00793B1A"/>
    <w:rsid w:val="00793BA8"/>
    <w:rsid w:val="00793C01"/>
    <w:rsid w:val="00793D25"/>
    <w:rsid w:val="00793D52"/>
    <w:rsid w:val="00794118"/>
    <w:rsid w:val="007941A7"/>
    <w:rsid w:val="007941F5"/>
    <w:rsid w:val="00794206"/>
    <w:rsid w:val="007942B2"/>
    <w:rsid w:val="007942DA"/>
    <w:rsid w:val="00794371"/>
    <w:rsid w:val="0079448D"/>
    <w:rsid w:val="007944A2"/>
    <w:rsid w:val="00794501"/>
    <w:rsid w:val="00794526"/>
    <w:rsid w:val="0079452A"/>
    <w:rsid w:val="0079462E"/>
    <w:rsid w:val="00794702"/>
    <w:rsid w:val="00794764"/>
    <w:rsid w:val="00794779"/>
    <w:rsid w:val="00794782"/>
    <w:rsid w:val="00794B13"/>
    <w:rsid w:val="00794C2D"/>
    <w:rsid w:val="00794C4A"/>
    <w:rsid w:val="00794C52"/>
    <w:rsid w:val="00794D66"/>
    <w:rsid w:val="00794F36"/>
    <w:rsid w:val="00794FEB"/>
    <w:rsid w:val="0079517C"/>
    <w:rsid w:val="007951B8"/>
    <w:rsid w:val="00795249"/>
    <w:rsid w:val="00795257"/>
    <w:rsid w:val="007952DD"/>
    <w:rsid w:val="00795397"/>
    <w:rsid w:val="007953B4"/>
    <w:rsid w:val="00795438"/>
    <w:rsid w:val="007954CA"/>
    <w:rsid w:val="007954DC"/>
    <w:rsid w:val="0079554B"/>
    <w:rsid w:val="007955FD"/>
    <w:rsid w:val="00795602"/>
    <w:rsid w:val="0079562C"/>
    <w:rsid w:val="0079566E"/>
    <w:rsid w:val="00795772"/>
    <w:rsid w:val="0079588A"/>
    <w:rsid w:val="007958A7"/>
    <w:rsid w:val="00795915"/>
    <w:rsid w:val="007959EE"/>
    <w:rsid w:val="00795C6B"/>
    <w:rsid w:val="00795D96"/>
    <w:rsid w:val="00795E4F"/>
    <w:rsid w:val="00795E63"/>
    <w:rsid w:val="00795EB1"/>
    <w:rsid w:val="00795F45"/>
    <w:rsid w:val="00795F75"/>
    <w:rsid w:val="00796142"/>
    <w:rsid w:val="007961C7"/>
    <w:rsid w:val="007962FE"/>
    <w:rsid w:val="00796352"/>
    <w:rsid w:val="007963AE"/>
    <w:rsid w:val="007963BE"/>
    <w:rsid w:val="00796455"/>
    <w:rsid w:val="0079650A"/>
    <w:rsid w:val="0079655E"/>
    <w:rsid w:val="007965B9"/>
    <w:rsid w:val="00796616"/>
    <w:rsid w:val="00796642"/>
    <w:rsid w:val="00796689"/>
    <w:rsid w:val="00796725"/>
    <w:rsid w:val="00796738"/>
    <w:rsid w:val="00796863"/>
    <w:rsid w:val="007968D8"/>
    <w:rsid w:val="007969DA"/>
    <w:rsid w:val="00796A5A"/>
    <w:rsid w:val="00796B5F"/>
    <w:rsid w:val="00796C9E"/>
    <w:rsid w:val="00796CFC"/>
    <w:rsid w:val="00796D21"/>
    <w:rsid w:val="00796D89"/>
    <w:rsid w:val="00796DD2"/>
    <w:rsid w:val="00796DDB"/>
    <w:rsid w:val="00796E18"/>
    <w:rsid w:val="00796E22"/>
    <w:rsid w:val="00796FA6"/>
    <w:rsid w:val="0079700E"/>
    <w:rsid w:val="007970E0"/>
    <w:rsid w:val="0079717F"/>
    <w:rsid w:val="0079722C"/>
    <w:rsid w:val="00797328"/>
    <w:rsid w:val="00797406"/>
    <w:rsid w:val="00797460"/>
    <w:rsid w:val="0079748B"/>
    <w:rsid w:val="007975FE"/>
    <w:rsid w:val="00797692"/>
    <w:rsid w:val="007977A7"/>
    <w:rsid w:val="00797803"/>
    <w:rsid w:val="00797900"/>
    <w:rsid w:val="00797959"/>
    <w:rsid w:val="007979EE"/>
    <w:rsid w:val="00797A5A"/>
    <w:rsid w:val="00797A65"/>
    <w:rsid w:val="00797A66"/>
    <w:rsid w:val="00797AE9"/>
    <w:rsid w:val="00797C78"/>
    <w:rsid w:val="00797C7D"/>
    <w:rsid w:val="00797C92"/>
    <w:rsid w:val="00797C9D"/>
    <w:rsid w:val="00797CC5"/>
    <w:rsid w:val="00797D16"/>
    <w:rsid w:val="00797D60"/>
    <w:rsid w:val="00797D70"/>
    <w:rsid w:val="00797D84"/>
    <w:rsid w:val="00797D90"/>
    <w:rsid w:val="00797DDE"/>
    <w:rsid w:val="00797ED9"/>
    <w:rsid w:val="00797EDB"/>
    <w:rsid w:val="00797EEF"/>
    <w:rsid w:val="00797EF0"/>
    <w:rsid w:val="00797F0C"/>
    <w:rsid w:val="00797F79"/>
    <w:rsid w:val="00797FB2"/>
    <w:rsid w:val="00797FEE"/>
    <w:rsid w:val="007A01B5"/>
    <w:rsid w:val="007A0302"/>
    <w:rsid w:val="007A036E"/>
    <w:rsid w:val="007A038F"/>
    <w:rsid w:val="007A0409"/>
    <w:rsid w:val="007A04DA"/>
    <w:rsid w:val="007A04E0"/>
    <w:rsid w:val="007A04F0"/>
    <w:rsid w:val="007A05F8"/>
    <w:rsid w:val="007A06BB"/>
    <w:rsid w:val="007A06F5"/>
    <w:rsid w:val="007A0712"/>
    <w:rsid w:val="007A0786"/>
    <w:rsid w:val="007A07D7"/>
    <w:rsid w:val="007A08BE"/>
    <w:rsid w:val="007A0B2C"/>
    <w:rsid w:val="007A0B3B"/>
    <w:rsid w:val="007A0B62"/>
    <w:rsid w:val="007A0C01"/>
    <w:rsid w:val="007A0C46"/>
    <w:rsid w:val="007A0C60"/>
    <w:rsid w:val="007A0D7B"/>
    <w:rsid w:val="007A0DC4"/>
    <w:rsid w:val="007A0DD3"/>
    <w:rsid w:val="007A0FF2"/>
    <w:rsid w:val="007A10D0"/>
    <w:rsid w:val="007A10F5"/>
    <w:rsid w:val="007A1579"/>
    <w:rsid w:val="007A1635"/>
    <w:rsid w:val="007A166B"/>
    <w:rsid w:val="007A16A0"/>
    <w:rsid w:val="007A16AF"/>
    <w:rsid w:val="007A16D8"/>
    <w:rsid w:val="007A1714"/>
    <w:rsid w:val="007A1809"/>
    <w:rsid w:val="007A182B"/>
    <w:rsid w:val="007A1856"/>
    <w:rsid w:val="007A1947"/>
    <w:rsid w:val="007A1A26"/>
    <w:rsid w:val="007A1A54"/>
    <w:rsid w:val="007A1AA9"/>
    <w:rsid w:val="007A1C16"/>
    <w:rsid w:val="007A1C33"/>
    <w:rsid w:val="007A1E17"/>
    <w:rsid w:val="007A1E2C"/>
    <w:rsid w:val="007A1E4B"/>
    <w:rsid w:val="007A1E86"/>
    <w:rsid w:val="007A1FAA"/>
    <w:rsid w:val="007A1FCC"/>
    <w:rsid w:val="007A2051"/>
    <w:rsid w:val="007A2079"/>
    <w:rsid w:val="007A209D"/>
    <w:rsid w:val="007A20BE"/>
    <w:rsid w:val="007A20ED"/>
    <w:rsid w:val="007A22EB"/>
    <w:rsid w:val="007A23C1"/>
    <w:rsid w:val="007A251A"/>
    <w:rsid w:val="007A2529"/>
    <w:rsid w:val="007A257D"/>
    <w:rsid w:val="007A26AF"/>
    <w:rsid w:val="007A26D2"/>
    <w:rsid w:val="007A279D"/>
    <w:rsid w:val="007A27D2"/>
    <w:rsid w:val="007A2893"/>
    <w:rsid w:val="007A2927"/>
    <w:rsid w:val="007A29CD"/>
    <w:rsid w:val="007A2A53"/>
    <w:rsid w:val="007A2B79"/>
    <w:rsid w:val="007A2C2E"/>
    <w:rsid w:val="007A2D29"/>
    <w:rsid w:val="007A2D59"/>
    <w:rsid w:val="007A2D8F"/>
    <w:rsid w:val="007A2DA4"/>
    <w:rsid w:val="007A2DDD"/>
    <w:rsid w:val="007A2F67"/>
    <w:rsid w:val="007A300A"/>
    <w:rsid w:val="007A30A3"/>
    <w:rsid w:val="007A3149"/>
    <w:rsid w:val="007A31A0"/>
    <w:rsid w:val="007A3229"/>
    <w:rsid w:val="007A3417"/>
    <w:rsid w:val="007A344F"/>
    <w:rsid w:val="007A34A6"/>
    <w:rsid w:val="007A34FF"/>
    <w:rsid w:val="007A3521"/>
    <w:rsid w:val="007A355D"/>
    <w:rsid w:val="007A367E"/>
    <w:rsid w:val="007A368D"/>
    <w:rsid w:val="007A3798"/>
    <w:rsid w:val="007A387E"/>
    <w:rsid w:val="007A399F"/>
    <w:rsid w:val="007A39BD"/>
    <w:rsid w:val="007A3B17"/>
    <w:rsid w:val="007A3BC4"/>
    <w:rsid w:val="007A3D16"/>
    <w:rsid w:val="007A3D83"/>
    <w:rsid w:val="007A3E83"/>
    <w:rsid w:val="007A3FCE"/>
    <w:rsid w:val="007A4029"/>
    <w:rsid w:val="007A40BB"/>
    <w:rsid w:val="007A4149"/>
    <w:rsid w:val="007A4154"/>
    <w:rsid w:val="007A41D6"/>
    <w:rsid w:val="007A423A"/>
    <w:rsid w:val="007A42CB"/>
    <w:rsid w:val="007A43BC"/>
    <w:rsid w:val="007A4480"/>
    <w:rsid w:val="007A44BD"/>
    <w:rsid w:val="007A44F3"/>
    <w:rsid w:val="007A4522"/>
    <w:rsid w:val="007A4579"/>
    <w:rsid w:val="007A46C6"/>
    <w:rsid w:val="007A46F9"/>
    <w:rsid w:val="007A471E"/>
    <w:rsid w:val="007A4794"/>
    <w:rsid w:val="007A47B9"/>
    <w:rsid w:val="007A47DD"/>
    <w:rsid w:val="007A484E"/>
    <w:rsid w:val="007A489E"/>
    <w:rsid w:val="007A496F"/>
    <w:rsid w:val="007A4A2E"/>
    <w:rsid w:val="007A4B1B"/>
    <w:rsid w:val="007A4BC8"/>
    <w:rsid w:val="007A4C13"/>
    <w:rsid w:val="007A4C85"/>
    <w:rsid w:val="007A4C8C"/>
    <w:rsid w:val="007A4D7A"/>
    <w:rsid w:val="007A4E9D"/>
    <w:rsid w:val="007A4EE3"/>
    <w:rsid w:val="007A4F06"/>
    <w:rsid w:val="007A4F82"/>
    <w:rsid w:val="007A4FBB"/>
    <w:rsid w:val="007A5021"/>
    <w:rsid w:val="007A5068"/>
    <w:rsid w:val="007A5084"/>
    <w:rsid w:val="007A50A0"/>
    <w:rsid w:val="007A50A4"/>
    <w:rsid w:val="007A50E1"/>
    <w:rsid w:val="007A511C"/>
    <w:rsid w:val="007A515D"/>
    <w:rsid w:val="007A525C"/>
    <w:rsid w:val="007A542E"/>
    <w:rsid w:val="007A54C3"/>
    <w:rsid w:val="007A54FD"/>
    <w:rsid w:val="007A5559"/>
    <w:rsid w:val="007A55E9"/>
    <w:rsid w:val="007A560C"/>
    <w:rsid w:val="007A5655"/>
    <w:rsid w:val="007A56C5"/>
    <w:rsid w:val="007A57D9"/>
    <w:rsid w:val="007A57E6"/>
    <w:rsid w:val="007A5892"/>
    <w:rsid w:val="007A5AAB"/>
    <w:rsid w:val="007A5ADB"/>
    <w:rsid w:val="007A5B2A"/>
    <w:rsid w:val="007A5C80"/>
    <w:rsid w:val="007A5D38"/>
    <w:rsid w:val="007A5DD7"/>
    <w:rsid w:val="007A5E1E"/>
    <w:rsid w:val="007A5F2C"/>
    <w:rsid w:val="007A6015"/>
    <w:rsid w:val="007A6026"/>
    <w:rsid w:val="007A6054"/>
    <w:rsid w:val="007A6094"/>
    <w:rsid w:val="007A60DE"/>
    <w:rsid w:val="007A618A"/>
    <w:rsid w:val="007A6194"/>
    <w:rsid w:val="007A61C0"/>
    <w:rsid w:val="007A61E2"/>
    <w:rsid w:val="007A6259"/>
    <w:rsid w:val="007A6385"/>
    <w:rsid w:val="007A6403"/>
    <w:rsid w:val="007A65D7"/>
    <w:rsid w:val="007A660F"/>
    <w:rsid w:val="007A6666"/>
    <w:rsid w:val="007A669F"/>
    <w:rsid w:val="007A6809"/>
    <w:rsid w:val="007A681F"/>
    <w:rsid w:val="007A6842"/>
    <w:rsid w:val="007A6863"/>
    <w:rsid w:val="007A68F1"/>
    <w:rsid w:val="007A694B"/>
    <w:rsid w:val="007A69FA"/>
    <w:rsid w:val="007A6ADE"/>
    <w:rsid w:val="007A6B2F"/>
    <w:rsid w:val="007A6B53"/>
    <w:rsid w:val="007A6BD0"/>
    <w:rsid w:val="007A6BF3"/>
    <w:rsid w:val="007A6BFF"/>
    <w:rsid w:val="007A6C2A"/>
    <w:rsid w:val="007A6C4B"/>
    <w:rsid w:val="007A6C7A"/>
    <w:rsid w:val="007A6CC4"/>
    <w:rsid w:val="007A6EA9"/>
    <w:rsid w:val="007A6EF6"/>
    <w:rsid w:val="007A6F53"/>
    <w:rsid w:val="007A7118"/>
    <w:rsid w:val="007A722B"/>
    <w:rsid w:val="007A725B"/>
    <w:rsid w:val="007A72DC"/>
    <w:rsid w:val="007A7439"/>
    <w:rsid w:val="007A745F"/>
    <w:rsid w:val="007A75D1"/>
    <w:rsid w:val="007A761D"/>
    <w:rsid w:val="007A7656"/>
    <w:rsid w:val="007A7658"/>
    <w:rsid w:val="007A7663"/>
    <w:rsid w:val="007A777B"/>
    <w:rsid w:val="007A7790"/>
    <w:rsid w:val="007A78C4"/>
    <w:rsid w:val="007A7A20"/>
    <w:rsid w:val="007A7A53"/>
    <w:rsid w:val="007A7A69"/>
    <w:rsid w:val="007A7B47"/>
    <w:rsid w:val="007A7C38"/>
    <w:rsid w:val="007A7C86"/>
    <w:rsid w:val="007A7D0C"/>
    <w:rsid w:val="007A7D7C"/>
    <w:rsid w:val="007A7DA2"/>
    <w:rsid w:val="007A7E18"/>
    <w:rsid w:val="007A7EF6"/>
    <w:rsid w:val="007A7F17"/>
    <w:rsid w:val="007A7F76"/>
    <w:rsid w:val="007B004A"/>
    <w:rsid w:val="007B00D8"/>
    <w:rsid w:val="007B00DA"/>
    <w:rsid w:val="007B0174"/>
    <w:rsid w:val="007B026B"/>
    <w:rsid w:val="007B026E"/>
    <w:rsid w:val="007B0295"/>
    <w:rsid w:val="007B02BC"/>
    <w:rsid w:val="007B03EB"/>
    <w:rsid w:val="007B0420"/>
    <w:rsid w:val="007B0568"/>
    <w:rsid w:val="007B05D5"/>
    <w:rsid w:val="007B05F4"/>
    <w:rsid w:val="007B0604"/>
    <w:rsid w:val="007B063B"/>
    <w:rsid w:val="007B07F2"/>
    <w:rsid w:val="007B082E"/>
    <w:rsid w:val="007B0889"/>
    <w:rsid w:val="007B0AE7"/>
    <w:rsid w:val="007B0AF3"/>
    <w:rsid w:val="007B0CAB"/>
    <w:rsid w:val="007B0CAD"/>
    <w:rsid w:val="007B0D08"/>
    <w:rsid w:val="007B0DF8"/>
    <w:rsid w:val="007B0E33"/>
    <w:rsid w:val="007B0F4E"/>
    <w:rsid w:val="007B0F88"/>
    <w:rsid w:val="007B0F8C"/>
    <w:rsid w:val="007B0FBE"/>
    <w:rsid w:val="007B107B"/>
    <w:rsid w:val="007B1192"/>
    <w:rsid w:val="007B119E"/>
    <w:rsid w:val="007B134C"/>
    <w:rsid w:val="007B1450"/>
    <w:rsid w:val="007B15F6"/>
    <w:rsid w:val="007B16A7"/>
    <w:rsid w:val="007B170D"/>
    <w:rsid w:val="007B1791"/>
    <w:rsid w:val="007B1869"/>
    <w:rsid w:val="007B18B5"/>
    <w:rsid w:val="007B1931"/>
    <w:rsid w:val="007B197D"/>
    <w:rsid w:val="007B1B71"/>
    <w:rsid w:val="007B1C5A"/>
    <w:rsid w:val="007B1D6B"/>
    <w:rsid w:val="007B1D7B"/>
    <w:rsid w:val="007B1DF0"/>
    <w:rsid w:val="007B1E09"/>
    <w:rsid w:val="007B1E80"/>
    <w:rsid w:val="007B1FBF"/>
    <w:rsid w:val="007B1FC9"/>
    <w:rsid w:val="007B20A2"/>
    <w:rsid w:val="007B218E"/>
    <w:rsid w:val="007B22EF"/>
    <w:rsid w:val="007B2408"/>
    <w:rsid w:val="007B24D2"/>
    <w:rsid w:val="007B2618"/>
    <w:rsid w:val="007B265D"/>
    <w:rsid w:val="007B2883"/>
    <w:rsid w:val="007B2909"/>
    <w:rsid w:val="007B2A8E"/>
    <w:rsid w:val="007B2AC8"/>
    <w:rsid w:val="007B2B00"/>
    <w:rsid w:val="007B2BA1"/>
    <w:rsid w:val="007B2C7B"/>
    <w:rsid w:val="007B2CAB"/>
    <w:rsid w:val="007B2D30"/>
    <w:rsid w:val="007B2F99"/>
    <w:rsid w:val="007B2FC7"/>
    <w:rsid w:val="007B2FD7"/>
    <w:rsid w:val="007B30AF"/>
    <w:rsid w:val="007B30C8"/>
    <w:rsid w:val="007B30DF"/>
    <w:rsid w:val="007B3255"/>
    <w:rsid w:val="007B32EF"/>
    <w:rsid w:val="007B330D"/>
    <w:rsid w:val="007B3377"/>
    <w:rsid w:val="007B3466"/>
    <w:rsid w:val="007B359C"/>
    <w:rsid w:val="007B35D5"/>
    <w:rsid w:val="007B36B5"/>
    <w:rsid w:val="007B36E4"/>
    <w:rsid w:val="007B3746"/>
    <w:rsid w:val="007B3863"/>
    <w:rsid w:val="007B38C3"/>
    <w:rsid w:val="007B390B"/>
    <w:rsid w:val="007B3951"/>
    <w:rsid w:val="007B39EF"/>
    <w:rsid w:val="007B3A0A"/>
    <w:rsid w:val="007B3A8C"/>
    <w:rsid w:val="007B3CB6"/>
    <w:rsid w:val="007B3D21"/>
    <w:rsid w:val="007B3DD0"/>
    <w:rsid w:val="007B3EA5"/>
    <w:rsid w:val="007B3F52"/>
    <w:rsid w:val="007B4009"/>
    <w:rsid w:val="007B406B"/>
    <w:rsid w:val="007B40DC"/>
    <w:rsid w:val="007B40E1"/>
    <w:rsid w:val="007B4117"/>
    <w:rsid w:val="007B4128"/>
    <w:rsid w:val="007B4141"/>
    <w:rsid w:val="007B415B"/>
    <w:rsid w:val="007B41F1"/>
    <w:rsid w:val="007B42BF"/>
    <w:rsid w:val="007B4302"/>
    <w:rsid w:val="007B44BF"/>
    <w:rsid w:val="007B4504"/>
    <w:rsid w:val="007B457A"/>
    <w:rsid w:val="007B461C"/>
    <w:rsid w:val="007B4643"/>
    <w:rsid w:val="007B46E1"/>
    <w:rsid w:val="007B4708"/>
    <w:rsid w:val="007B4710"/>
    <w:rsid w:val="007B48C5"/>
    <w:rsid w:val="007B4920"/>
    <w:rsid w:val="007B4A10"/>
    <w:rsid w:val="007B4A11"/>
    <w:rsid w:val="007B4A74"/>
    <w:rsid w:val="007B4B23"/>
    <w:rsid w:val="007B4B4C"/>
    <w:rsid w:val="007B4BA4"/>
    <w:rsid w:val="007B4C0F"/>
    <w:rsid w:val="007B4D81"/>
    <w:rsid w:val="007B4E39"/>
    <w:rsid w:val="007B4E6A"/>
    <w:rsid w:val="007B4EA1"/>
    <w:rsid w:val="007B506F"/>
    <w:rsid w:val="007B50FB"/>
    <w:rsid w:val="007B5140"/>
    <w:rsid w:val="007B51D9"/>
    <w:rsid w:val="007B5227"/>
    <w:rsid w:val="007B52BB"/>
    <w:rsid w:val="007B530E"/>
    <w:rsid w:val="007B53FF"/>
    <w:rsid w:val="007B54B0"/>
    <w:rsid w:val="007B56C3"/>
    <w:rsid w:val="007B5735"/>
    <w:rsid w:val="007B591B"/>
    <w:rsid w:val="007B5A5F"/>
    <w:rsid w:val="007B5AF0"/>
    <w:rsid w:val="007B5B15"/>
    <w:rsid w:val="007B5B7F"/>
    <w:rsid w:val="007B5C9B"/>
    <w:rsid w:val="007B5D27"/>
    <w:rsid w:val="007B5D3A"/>
    <w:rsid w:val="007B5D8F"/>
    <w:rsid w:val="007B5DB4"/>
    <w:rsid w:val="007B5DE6"/>
    <w:rsid w:val="007B5E88"/>
    <w:rsid w:val="007B6219"/>
    <w:rsid w:val="007B6290"/>
    <w:rsid w:val="007B632C"/>
    <w:rsid w:val="007B6333"/>
    <w:rsid w:val="007B6377"/>
    <w:rsid w:val="007B63E6"/>
    <w:rsid w:val="007B64A4"/>
    <w:rsid w:val="007B64D5"/>
    <w:rsid w:val="007B64F5"/>
    <w:rsid w:val="007B656D"/>
    <w:rsid w:val="007B65B8"/>
    <w:rsid w:val="007B66F5"/>
    <w:rsid w:val="007B66FE"/>
    <w:rsid w:val="007B67B0"/>
    <w:rsid w:val="007B67EF"/>
    <w:rsid w:val="007B684A"/>
    <w:rsid w:val="007B685B"/>
    <w:rsid w:val="007B68D0"/>
    <w:rsid w:val="007B69A7"/>
    <w:rsid w:val="007B69FA"/>
    <w:rsid w:val="007B6A3A"/>
    <w:rsid w:val="007B6BD3"/>
    <w:rsid w:val="007B6BDA"/>
    <w:rsid w:val="007B6C3A"/>
    <w:rsid w:val="007B6C7E"/>
    <w:rsid w:val="007B6D6D"/>
    <w:rsid w:val="007B6DBE"/>
    <w:rsid w:val="007B6DE0"/>
    <w:rsid w:val="007B6E54"/>
    <w:rsid w:val="007B6EDE"/>
    <w:rsid w:val="007B7087"/>
    <w:rsid w:val="007B7099"/>
    <w:rsid w:val="007B70CB"/>
    <w:rsid w:val="007B7107"/>
    <w:rsid w:val="007B715E"/>
    <w:rsid w:val="007B7311"/>
    <w:rsid w:val="007B73ED"/>
    <w:rsid w:val="007B74D2"/>
    <w:rsid w:val="007B74F1"/>
    <w:rsid w:val="007B7534"/>
    <w:rsid w:val="007B758D"/>
    <w:rsid w:val="007B765A"/>
    <w:rsid w:val="007B76C0"/>
    <w:rsid w:val="007B77A1"/>
    <w:rsid w:val="007B790C"/>
    <w:rsid w:val="007B797A"/>
    <w:rsid w:val="007B7996"/>
    <w:rsid w:val="007B799A"/>
    <w:rsid w:val="007B7A41"/>
    <w:rsid w:val="007B7B37"/>
    <w:rsid w:val="007B7B9A"/>
    <w:rsid w:val="007B7C08"/>
    <w:rsid w:val="007B7C3C"/>
    <w:rsid w:val="007B7CE8"/>
    <w:rsid w:val="007B7DC2"/>
    <w:rsid w:val="007B7E15"/>
    <w:rsid w:val="007B7E8C"/>
    <w:rsid w:val="007B7EA4"/>
    <w:rsid w:val="007B7EC7"/>
    <w:rsid w:val="007B7FEB"/>
    <w:rsid w:val="007C00B8"/>
    <w:rsid w:val="007C0255"/>
    <w:rsid w:val="007C02FC"/>
    <w:rsid w:val="007C03EA"/>
    <w:rsid w:val="007C0448"/>
    <w:rsid w:val="007C04CB"/>
    <w:rsid w:val="007C04CE"/>
    <w:rsid w:val="007C04F6"/>
    <w:rsid w:val="007C0527"/>
    <w:rsid w:val="007C054E"/>
    <w:rsid w:val="007C0550"/>
    <w:rsid w:val="007C0580"/>
    <w:rsid w:val="007C05DA"/>
    <w:rsid w:val="007C0668"/>
    <w:rsid w:val="007C0674"/>
    <w:rsid w:val="007C0888"/>
    <w:rsid w:val="007C088A"/>
    <w:rsid w:val="007C09CC"/>
    <w:rsid w:val="007C0A02"/>
    <w:rsid w:val="007C0A28"/>
    <w:rsid w:val="007C0AC1"/>
    <w:rsid w:val="007C0AC8"/>
    <w:rsid w:val="007C0AC9"/>
    <w:rsid w:val="007C0B10"/>
    <w:rsid w:val="007C0B5C"/>
    <w:rsid w:val="007C0BB3"/>
    <w:rsid w:val="007C0BDA"/>
    <w:rsid w:val="007C0C00"/>
    <w:rsid w:val="007C0D28"/>
    <w:rsid w:val="007C0D4E"/>
    <w:rsid w:val="007C0EB1"/>
    <w:rsid w:val="007C0FF8"/>
    <w:rsid w:val="007C106B"/>
    <w:rsid w:val="007C1087"/>
    <w:rsid w:val="007C10E1"/>
    <w:rsid w:val="007C1162"/>
    <w:rsid w:val="007C11A7"/>
    <w:rsid w:val="007C11F7"/>
    <w:rsid w:val="007C1232"/>
    <w:rsid w:val="007C12EF"/>
    <w:rsid w:val="007C13DA"/>
    <w:rsid w:val="007C148D"/>
    <w:rsid w:val="007C14C5"/>
    <w:rsid w:val="007C152D"/>
    <w:rsid w:val="007C1620"/>
    <w:rsid w:val="007C1811"/>
    <w:rsid w:val="007C18A7"/>
    <w:rsid w:val="007C196C"/>
    <w:rsid w:val="007C1A0A"/>
    <w:rsid w:val="007C1B18"/>
    <w:rsid w:val="007C1D5D"/>
    <w:rsid w:val="007C1E05"/>
    <w:rsid w:val="007C1E09"/>
    <w:rsid w:val="007C1E52"/>
    <w:rsid w:val="007C1E74"/>
    <w:rsid w:val="007C1EF2"/>
    <w:rsid w:val="007C1F54"/>
    <w:rsid w:val="007C1FA8"/>
    <w:rsid w:val="007C1FC2"/>
    <w:rsid w:val="007C1FF1"/>
    <w:rsid w:val="007C21DD"/>
    <w:rsid w:val="007C2273"/>
    <w:rsid w:val="007C22DF"/>
    <w:rsid w:val="007C236A"/>
    <w:rsid w:val="007C2454"/>
    <w:rsid w:val="007C24A2"/>
    <w:rsid w:val="007C256A"/>
    <w:rsid w:val="007C25A8"/>
    <w:rsid w:val="007C25F9"/>
    <w:rsid w:val="007C27D3"/>
    <w:rsid w:val="007C2816"/>
    <w:rsid w:val="007C291F"/>
    <w:rsid w:val="007C2932"/>
    <w:rsid w:val="007C29A3"/>
    <w:rsid w:val="007C2A86"/>
    <w:rsid w:val="007C2B44"/>
    <w:rsid w:val="007C2C1D"/>
    <w:rsid w:val="007C2C28"/>
    <w:rsid w:val="007C2C4B"/>
    <w:rsid w:val="007C2D37"/>
    <w:rsid w:val="007C2D6E"/>
    <w:rsid w:val="007C2DB0"/>
    <w:rsid w:val="007C2EB5"/>
    <w:rsid w:val="007C2EBF"/>
    <w:rsid w:val="007C2F61"/>
    <w:rsid w:val="007C2F7C"/>
    <w:rsid w:val="007C2F9E"/>
    <w:rsid w:val="007C2FD8"/>
    <w:rsid w:val="007C3017"/>
    <w:rsid w:val="007C3097"/>
    <w:rsid w:val="007C324B"/>
    <w:rsid w:val="007C32C9"/>
    <w:rsid w:val="007C33A6"/>
    <w:rsid w:val="007C33EB"/>
    <w:rsid w:val="007C3482"/>
    <w:rsid w:val="007C34CC"/>
    <w:rsid w:val="007C3727"/>
    <w:rsid w:val="007C3786"/>
    <w:rsid w:val="007C37E9"/>
    <w:rsid w:val="007C38E9"/>
    <w:rsid w:val="007C38FD"/>
    <w:rsid w:val="007C3967"/>
    <w:rsid w:val="007C398D"/>
    <w:rsid w:val="007C3A0E"/>
    <w:rsid w:val="007C3A12"/>
    <w:rsid w:val="007C3AD4"/>
    <w:rsid w:val="007C3B7A"/>
    <w:rsid w:val="007C3BD3"/>
    <w:rsid w:val="007C3C1F"/>
    <w:rsid w:val="007C3CAB"/>
    <w:rsid w:val="007C3CE5"/>
    <w:rsid w:val="007C3D33"/>
    <w:rsid w:val="007C3E03"/>
    <w:rsid w:val="007C3E16"/>
    <w:rsid w:val="007C3E63"/>
    <w:rsid w:val="007C3EA1"/>
    <w:rsid w:val="007C3F1A"/>
    <w:rsid w:val="007C3F31"/>
    <w:rsid w:val="007C3F3B"/>
    <w:rsid w:val="007C4048"/>
    <w:rsid w:val="007C40F4"/>
    <w:rsid w:val="007C4111"/>
    <w:rsid w:val="007C4169"/>
    <w:rsid w:val="007C41A6"/>
    <w:rsid w:val="007C4244"/>
    <w:rsid w:val="007C42DF"/>
    <w:rsid w:val="007C436F"/>
    <w:rsid w:val="007C4386"/>
    <w:rsid w:val="007C4418"/>
    <w:rsid w:val="007C448F"/>
    <w:rsid w:val="007C44BA"/>
    <w:rsid w:val="007C455D"/>
    <w:rsid w:val="007C4564"/>
    <w:rsid w:val="007C45C2"/>
    <w:rsid w:val="007C4600"/>
    <w:rsid w:val="007C46F2"/>
    <w:rsid w:val="007C47ED"/>
    <w:rsid w:val="007C4824"/>
    <w:rsid w:val="007C4870"/>
    <w:rsid w:val="007C48FF"/>
    <w:rsid w:val="007C496E"/>
    <w:rsid w:val="007C4A9E"/>
    <w:rsid w:val="007C4B29"/>
    <w:rsid w:val="007C4BEB"/>
    <w:rsid w:val="007C4C34"/>
    <w:rsid w:val="007C4C97"/>
    <w:rsid w:val="007C4D1A"/>
    <w:rsid w:val="007C4D81"/>
    <w:rsid w:val="007C4DDE"/>
    <w:rsid w:val="007C4E47"/>
    <w:rsid w:val="007C4F00"/>
    <w:rsid w:val="007C4F2F"/>
    <w:rsid w:val="007C4F63"/>
    <w:rsid w:val="007C4F6D"/>
    <w:rsid w:val="007C5052"/>
    <w:rsid w:val="007C50CC"/>
    <w:rsid w:val="007C514A"/>
    <w:rsid w:val="007C5237"/>
    <w:rsid w:val="007C52D6"/>
    <w:rsid w:val="007C53B1"/>
    <w:rsid w:val="007C53BF"/>
    <w:rsid w:val="007C54B2"/>
    <w:rsid w:val="007C5526"/>
    <w:rsid w:val="007C5535"/>
    <w:rsid w:val="007C556C"/>
    <w:rsid w:val="007C55EF"/>
    <w:rsid w:val="007C561B"/>
    <w:rsid w:val="007C568C"/>
    <w:rsid w:val="007C5721"/>
    <w:rsid w:val="007C5753"/>
    <w:rsid w:val="007C5754"/>
    <w:rsid w:val="007C57F9"/>
    <w:rsid w:val="007C58E0"/>
    <w:rsid w:val="007C58F4"/>
    <w:rsid w:val="007C5903"/>
    <w:rsid w:val="007C595C"/>
    <w:rsid w:val="007C5980"/>
    <w:rsid w:val="007C59DD"/>
    <w:rsid w:val="007C5A57"/>
    <w:rsid w:val="007C5A96"/>
    <w:rsid w:val="007C5AA4"/>
    <w:rsid w:val="007C5AFA"/>
    <w:rsid w:val="007C5B16"/>
    <w:rsid w:val="007C5B43"/>
    <w:rsid w:val="007C5D4D"/>
    <w:rsid w:val="007C5E1F"/>
    <w:rsid w:val="007C5E3D"/>
    <w:rsid w:val="007C5E85"/>
    <w:rsid w:val="007C5FE7"/>
    <w:rsid w:val="007C603C"/>
    <w:rsid w:val="007C606F"/>
    <w:rsid w:val="007C6189"/>
    <w:rsid w:val="007C6199"/>
    <w:rsid w:val="007C61BA"/>
    <w:rsid w:val="007C61C4"/>
    <w:rsid w:val="007C61DF"/>
    <w:rsid w:val="007C631F"/>
    <w:rsid w:val="007C634A"/>
    <w:rsid w:val="007C6398"/>
    <w:rsid w:val="007C65DE"/>
    <w:rsid w:val="007C6687"/>
    <w:rsid w:val="007C6742"/>
    <w:rsid w:val="007C6826"/>
    <w:rsid w:val="007C6844"/>
    <w:rsid w:val="007C69D8"/>
    <w:rsid w:val="007C69DF"/>
    <w:rsid w:val="007C6B82"/>
    <w:rsid w:val="007C6C71"/>
    <w:rsid w:val="007C6D03"/>
    <w:rsid w:val="007C6DAB"/>
    <w:rsid w:val="007C6DDF"/>
    <w:rsid w:val="007C6E59"/>
    <w:rsid w:val="007C6F78"/>
    <w:rsid w:val="007C6F8C"/>
    <w:rsid w:val="007C7021"/>
    <w:rsid w:val="007C7152"/>
    <w:rsid w:val="007C71C2"/>
    <w:rsid w:val="007C71DA"/>
    <w:rsid w:val="007C7212"/>
    <w:rsid w:val="007C7230"/>
    <w:rsid w:val="007C725A"/>
    <w:rsid w:val="007C7290"/>
    <w:rsid w:val="007C72A2"/>
    <w:rsid w:val="007C73C9"/>
    <w:rsid w:val="007C743A"/>
    <w:rsid w:val="007C744F"/>
    <w:rsid w:val="007C74E7"/>
    <w:rsid w:val="007C7541"/>
    <w:rsid w:val="007C75F9"/>
    <w:rsid w:val="007C7723"/>
    <w:rsid w:val="007C77FA"/>
    <w:rsid w:val="007C785F"/>
    <w:rsid w:val="007C79CD"/>
    <w:rsid w:val="007C7A69"/>
    <w:rsid w:val="007C7AAD"/>
    <w:rsid w:val="007C7D5E"/>
    <w:rsid w:val="007C7EB2"/>
    <w:rsid w:val="007D00FC"/>
    <w:rsid w:val="007D02C0"/>
    <w:rsid w:val="007D02D0"/>
    <w:rsid w:val="007D0351"/>
    <w:rsid w:val="007D03C4"/>
    <w:rsid w:val="007D03DC"/>
    <w:rsid w:val="007D03E2"/>
    <w:rsid w:val="007D041C"/>
    <w:rsid w:val="007D04E0"/>
    <w:rsid w:val="007D0643"/>
    <w:rsid w:val="007D0754"/>
    <w:rsid w:val="007D0839"/>
    <w:rsid w:val="007D08D8"/>
    <w:rsid w:val="007D09EE"/>
    <w:rsid w:val="007D0AB8"/>
    <w:rsid w:val="007D0CB3"/>
    <w:rsid w:val="007D0D4C"/>
    <w:rsid w:val="007D0DD5"/>
    <w:rsid w:val="007D0E07"/>
    <w:rsid w:val="007D0E53"/>
    <w:rsid w:val="007D0EA0"/>
    <w:rsid w:val="007D0EFF"/>
    <w:rsid w:val="007D100B"/>
    <w:rsid w:val="007D10D1"/>
    <w:rsid w:val="007D10F4"/>
    <w:rsid w:val="007D1118"/>
    <w:rsid w:val="007D114C"/>
    <w:rsid w:val="007D11C4"/>
    <w:rsid w:val="007D121F"/>
    <w:rsid w:val="007D122C"/>
    <w:rsid w:val="007D12A7"/>
    <w:rsid w:val="007D1371"/>
    <w:rsid w:val="007D139C"/>
    <w:rsid w:val="007D13A4"/>
    <w:rsid w:val="007D13C6"/>
    <w:rsid w:val="007D1435"/>
    <w:rsid w:val="007D15A5"/>
    <w:rsid w:val="007D16ED"/>
    <w:rsid w:val="007D1764"/>
    <w:rsid w:val="007D1777"/>
    <w:rsid w:val="007D178D"/>
    <w:rsid w:val="007D1857"/>
    <w:rsid w:val="007D190A"/>
    <w:rsid w:val="007D1919"/>
    <w:rsid w:val="007D19A2"/>
    <w:rsid w:val="007D1A48"/>
    <w:rsid w:val="007D1B88"/>
    <w:rsid w:val="007D1CA1"/>
    <w:rsid w:val="007D1D0B"/>
    <w:rsid w:val="007D1D9C"/>
    <w:rsid w:val="007D1E19"/>
    <w:rsid w:val="007D1E39"/>
    <w:rsid w:val="007D1F32"/>
    <w:rsid w:val="007D1FE5"/>
    <w:rsid w:val="007D20CA"/>
    <w:rsid w:val="007D2223"/>
    <w:rsid w:val="007D22E9"/>
    <w:rsid w:val="007D231D"/>
    <w:rsid w:val="007D23C4"/>
    <w:rsid w:val="007D2562"/>
    <w:rsid w:val="007D268C"/>
    <w:rsid w:val="007D26B5"/>
    <w:rsid w:val="007D277F"/>
    <w:rsid w:val="007D27C8"/>
    <w:rsid w:val="007D2899"/>
    <w:rsid w:val="007D289E"/>
    <w:rsid w:val="007D297E"/>
    <w:rsid w:val="007D29B0"/>
    <w:rsid w:val="007D2A18"/>
    <w:rsid w:val="007D2BB6"/>
    <w:rsid w:val="007D2BB7"/>
    <w:rsid w:val="007D2BD0"/>
    <w:rsid w:val="007D2C04"/>
    <w:rsid w:val="007D2CC3"/>
    <w:rsid w:val="007D2D6B"/>
    <w:rsid w:val="007D2DAA"/>
    <w:rsid w:val="007D2EB9"/>
    <w:rsid w:val="007D2F5D"/>
    <w:rsid w:val="007D2F84"/>
    <w:rsid w:val="007D2FC5"/>
    <w:rsid w:val="007D2FF1"/>
    <w:rsid w:val="007D3003"/>
    <w:rsid w:val="007D316B"/>
    <w:rsid w:val="007D31D7"/>
    <w:rsid w:val="007D32F2"/>
    <w:rsid w:val="007D3387"/>
    <w:rsid w:val="007D339F"/>
    <w:rsid w:val="007D33AF"/>
    <w:rsid w:val="007D3400"/>
    <w:rsid w:val="007D341D"/>
    <w:rsid w:val="007D34BD"/>
    <w:rsid w:val="007D3516"/>
    <w:rsid w:val="007D351D"/>
    <w:rsid w:val="007D3545"/>
    <w:rsid w:val="007D363C"/>
    <w:rsid w:val="007D367C"/>
    <w:rsid w:val="007D36EF"/>
    <w:rsid w:val="007D3818"/>
    <w:rsid w:val="007D38E4"/>
    <w:rsid w:val="007D3A3E"/>
    <w:rsid w:val="007D3A99"/>
    <w:rsid w:val="007D3AE0"/>
    <w:rsid w:val="007D3BB1"/>
    <w:rsid w:val="007D3C60"/>
    <w:rsid w:val="007D3CCC"/>
    <w:rsid w:val="007D3CD7"/>
    <w:rsid w:val="007D3CF1"/>
    <w:rsid w:val="007D3DBA"/>
    <w:rsid w:val="007D3E25"/>
    <w:rsid w:val="007D3F2D"/>
    <w:rsid w:val="007D3F97"/>
    <w:rsid w:val="007D406E"/>
    <w:rsid w:val="007D408F"/>
    <w:rsid w:val="007D40AB"/>
    <w:rsid w:val="007D417A"/>
    <w:rsid w:val="007D41D0"/>
    <w:rsid w:val="007D41F0"/>
    <w:rsid w:val="007D42A6"/>
    <w:rsid w:val="007D4393"/>
    <w:rsid w:val="007D44E7"/>
    <w:rsid w:val="007D452D"/>
    <w:rsid w:val="007D4569"/>
    <w:rsid w:val="007D45E3"/>
    <w:rsid w:val="007D45FE"/>
    <w:rsid w:val="007D4689"/>
    <w:rsid w:val="007D473D"/>
    <w:rsid w:val="007D47F4"/>
    <w:rsid w:val="007D4895"/>
    <w:rsid w:val="007D48EE"/>
    <w:rsid w:val="007D4960"/>
    <w:rsid w:val="007D497C"/>
    <w:rsid w:val="007D4ACA"/>
    <w:rsid w:val="007D4ADD"/>
    <w:rsid w:val="007D4B54"/>
    <w:rsid w:val="007D4B61"/>
    <w:rsid w:val="007D4BB3"/>
    <w:rsid w:val="007D4C06"/>
    <w:rsid w:val="007D4C3D"/>
    <w:rsid w:val="007D4E42"/>
    <w:rsid w:val="007D4E61"/>
    <w:rsid w:val="007D4F82"/>
    <w:rsid w:val="007D50AE"/>
    <w:rsid w:val="007D5513"/>
    <w:rsid w:val="007D558E"/>
    <w:rsid w:val="007D55A3"/>
    <w:rsid w:val="007D55B3"/>
    <w:rsid w:val="007D55E2"/>
    <w:rsid w:val="007D5642"/>
    <w:rsid w:val="007D565E"/>
    <w:rsid w:val="007D56D0"/>
    <w:rsid w:val="007D5748"/>
    <w:rsid w:val="007D576C"/>
    <w:rsid w:val="007D5770"/>
    <w:rsid w:val="007D57F8"/>
    <w:rsid w:val="007D5859"/>
    <w:rsid w:val="007D5A58"/>
    <w:rsid w:val="007D5A79"/>
    <w:rsid w:val="007D5ACF"/>
    <w:rsid w:val="007D5B1D"/>
    <w:rsid w:val="007D5B29"/>
    <w:rsid w:val="007D5B46"/>
    <w:rsid w:val="007D5B5B"/>
    <w:rsid w:val="007D5BFC"/>
    <w:rsid w:val="007D5C55"/>
    <w:rsid w:val="007D5CAF"/>
    <w:rsid w:val="007D5FA3"/>
    <w:rsid w:val="007D605E"/>
    <w:rsid w:val="007D6167"/>
    <w:rsid w:val="007D61FA"/>
    <w:rsid w:val="007D6236"/>
    <w:rsid w:val="007D6288"/>
    <w:rsid w:val="007D6353"/>
    <w:rsid w:val="007D6392"/>
    <w:rsid w:val="007D63DD"/>
    <w:rsid w:val="007D644B"/>
    <w:rsid w:val="007D6485"/>
    <w:rsid w:val="007D6507"/>
    <w:rsid w:val="007D6607"/>
    <w:rsid w:val="007D661A"/>
    <w:rsid w:val="007D6678"/>
    <w:rsid w:val="007D66B5"/>
    <w:rsid w:val="007D66FD"/>
    <w:rsid w:val="007D67CB"/>
    <w:rsid w:val="007D6801"/>
    <w:rsid w:val="007D69A7"/>
    <w:rsid w:val="007D69F8"/>
    <w:rsid w:val="007D6A30"/>
    <w:rsid w:val="007D6ADD"/>
    <w:rsid w:val="007D6B04"/>
    <w:rsid w:val="007D6C53"/>
    <w:rsid w:val="007D6C56"/>
    <w:rsid w:val="007D6ED3"/>
    <w:rsid w:val="007D6EDF"/>
    <w:rsid w:val="007D6FB7"/>
    <w:rsid w:val="007D6FE4"/>
    <w:rsid w:val="007D72F6"/>
    <w:rsid w:val="007D7309"/>
    <w:rsid w:val="007D73BA"/>
    <w:rsid w:val="007D7437"/>
    <w:rsid w:val="007D748A"/>
    <w:rsid w:val="007D74E2"/>
    <w:rsid w:val="007D7751"/>
    <w:rsid w:val="007D77D5"/>
    <w:rsid w:val="007D78D1"/>
    <w:rsid w:val="007D79C6"/>
    <w:rsid w:val="007D7A09"/>
    <w:rsid w:val="007D7A50"/>
    <w:rsid w:val="007D7A64"/>
    <w:rsid w:val="007D7A82"/>
    <w:rsid w:val="007D7BB7"/>
    <w:rsid w:val="007D7C3D"/>
    <w:rsid w:val="007D7C94"/>
    <w:rsid w:val="007D7CEC"/>
    <w:rsid w:val="007D7DC1"/>
    <w:rsid w:val="007D7F1F"/>
    <w:rsid w:val="007D7F24"/>
    <w:rsid w:val="007D7F67"/>
    <w:rsid w:val="007D7FE9"/>
    <w:rsid w:val="007E008A"/>
    <w:rsid w:val="007E00A5"/>
    <w:rsid w:val="007E00E0"/>
    <w:rsid w:val="007E0176"/>
    <w:rsid w:val="007E0183"/>
    <w:rsid w:val="007E0197"/>
    <w:rsid w:val="007E01EA"/>
    <w:rsid w:val="007E02EC"/>
    <w:rsid w:val="007E0369"/>
    <w:rsid w:val="007E0384"/>
    <w:rsid w:val="007E05B4"/>
    <w:rsid w:val="007E05B6"/>
    <w:rsid w:val="007E05B9"/>
    <w:rsid w:val="007E0669"/>
    <w:rsid w:val="007E076F"/>
    <w:rsid w:val="007E07C3"/>
    <w:rsid w:val="007E089C"/>
    <w:rsid w:val="007E08BC"/>
    <w:rsid w:val="007E08BD"/>
    <w:rsid w:val="007E08EF"/>
    <w:rsid w:val="007E0ACD"/>
    <w:rsid w:val="007E0BEC"/>
    <w:rsid w:val="007E0C35"/>
    <w:rsid w:val="007E0D41"/>
    <w:rsid w:val="007E0E89"/>
    <w:rsid w:val="007E0EDA"/>
    <w:rsid w:val="007E0EE7"/>
    <w:rsid w:val="007E0F29"/>
    <w:rsid w:val="007E0F40"/>
    <w:rsid w:val="007E10C6"/>
    <w:rsid w:val="007E1113"/>
    <w:rsid w:val="007E111B"/>
    <w:rsid w:val="007E113C"/>
    <w:rsid w:val="007E11AF"/>
    <w:rsid w:val="007E11CF"/>
    <w:rsid w:val="007E12B4"/>
    <w:rsid w:val="007E1310"/>
    <w:rsid w:val="007E13DE"/>
    <w:rsid w:val="007E1408"/>
    <w:rsid w:val="007E148E"/>
    <w:rsid w:val="007E1552"/>
    <w:rsid w:val="007E1592"/>
    <w:rsid w:val="007E161D"/>
    <w:rsid w:val="007E1728"/>
    <w:rsid w:val="007E1799"/>
    <w:rsid w:val="007E1854"/>
    <w:rsid w:val="007E1950"/>
    <w:rsid w:val="007E1967"/>
    <w:rsid w:val="007E197D"/>
    <w:rsid w:val="007E1A77"/>
    <w:rsid w:val="007E1C7C"/>
    <w:rsid w:val="007E1DFC"/>
    <w:rsid w:val="007E1E12"/>
    <w:rsid w:val="007E2152"/>
    <w:rsid w:val="007E2238"/>
    <w:rsid w:val="007E225D"/>
    <w:rsid w:val="007E22E5"/>
    <w:rsid w:val="007E2365"/>
    <w:rsid w:val="007E23DF"/>
    <w:rsid w:val="007E2449"/>
    <w:rsid w:val="007E249C"/>
    <w:rsid w:val="007E251D"/>
    <w:rsid w:val="007E254F"/>
    <w:rsid w:val="007E259F"/>
    <w:rsid w:val="007E25B4"/>
    <w:rsid w:val="007E25C7"/>
    <w:rsid w:val="007E265C"/>
    <w:rsid w:val="007E2742"/>
    <w:rsid w:val="007E2886"/>
    <w:rsid w:val="007E289E"/>
    <w:rsid w:val="007E28DB"/>
    <w:rsid w:val="007E28E1"/>
    <w:rsid w:val="007E2957"/>
    <w:rsid w:val="007E2B12"/>
    <w:rsid w:val="007E2B2C"/>
    <w:rsid w:val="007E2CFF"/>
    <w:rsid w:val="007E2D54"/>
    <w:rsid w:val="007E2D8B"/>
    <w:rsid w:val="007E2D96"/>
    <w:rsid w:val="007E2DC5"/>
    <w:rsid w:val="007E2EF1"/>
    <w:rsid w:val="007E3004"/>
    <w:rsid w:val="007E305F"/>
    <w:rsid w:val="007E338A"/>
    <w:rsid w:val="007E33E4"/>
    <w:rsid w:val="007E344F"/>
    <w:rsid w:val="007E34A1"/>
    <w:rsid w:val="007E35D4"/>
    <w:rsid w:val="007E35FF"/>
    <w:rsid w:val="007E3697"/>
    <w:rsid w:val="007E36C2"/>
    <w:rsid w:val="007E36D0"/>
    <w:rsid w:val="007E387B"/>
    <w:rsid w:val="007E38D2"/>
    <w:rsid w:val="007E393D"/>
    <w:rsid w:val="007E395E"/>
    <w:rsid w:val="007E3A69"/>
    <w:rsid w:val="007E3AF3"/>
    <w:rsid w:val="007E3B10"/>
    <w:rsid w:val="007E3B1E"/>
    <w:rsid w:val="007E3C18"/>
    <w:rsid w:val="007E3C3B"/>
    <w:rsid w:val="007E3DE3"/>
    <w:rsid w:val="007E4135"/>
    <w:rsid w:val="007E4155"/>
    <w:rsid w:val="007E41F5"/>
    <w:rsid w:val="007E42DF"/>
    <w:rsid w:val="007E4345"/>
    <w:rsid w:val="007E4410"/>
    <w:rsid w:val="007E444B"/>
    <w:rsid w:val="007E4472"/>
    <w:rsid w:val="007E45EA"/>
    <w:rsid w:val="007E4670"/>
    <w:rsid w:val="007E46D4"/>
    <w:rsid w:val="007E46D7"/>
    <w:rsid w:val="007E46DB"/>
    <w:rsid w:val="007E4721"/>
    <w:rsid w:val="007E4800"/>
    <w:rsid w:val="007E4870"/>
    <w:rsid w:val="007E491B"/>
    <w:rsid w:val="007E4959"/>
    <w:rsid w:val="007E49B0"/>
    <w:rsid w:val="007E49D0"/>
    <w:rsid w:val="007E4B07"/>
    <w:rsid w:val="007E4B3D"/>
    <w:rsid w:val="007E4C02"/>
    <w:rsid w:val="007E4C11"/>
    <w:rsid w:val="007E4DB6"/>
    <w:rsid w:val="007E4E38"/>
    <w:rsid w:val="007E4EC2"/>
    <w:rsid w:val="007E4F02"/>
    <w:rsid w:val="007E4F58"/>
    <w:rsid w:val="007E502C"/>
    <w:rsid w:val="007E5061"/>
    <w:rsid w:val="007E508A"/>
    <w:rsid w:val="007E50FD"/>
    <w:rsid w:val="007E5118"/>
    <w:rsid w:val="007E5122"/>
    <w:rsid w:val="007E512A"/>
    <w:rsid w:val="007E5184"/>
    <w:rsid w:val="007E51FE"/>
    <w:rsid w:val="007E5233"/>
    <w:rsid w:val="007E526B"/>
    <w:rsid w:val="007E536D"/>
    <w:rsid w:val="007E549A"/>
    <w:rsid w:val="007E553E"/>
    <w:rsid w:val="007E5573"/>
    <w:rsid w:val="007E5613"/>
    <w:rsid w:val="007E5815"/>
    <w:rsid w:val="007E582E"/>
    <w:rsid w:val="007E584B"/>
    <w:rsid w:val="007E590E"/>
    <w:rsid w:val="007E5951"/>
    <w:rsid w:val="007E5A26"/>
    <w:rsid w:val="007E5B75"/>
    <w:rsid w:val="007E5B8D"/>
    <w:rsid w:val="007E5BCF"/>
    <w:rsid w:val="007E5BF0"/>
    <w:rsid w:val="007E5CA8"/>
    <w:rsid w:val="007E5D96"/>
    <w:rsid w:val="007E5DCF"/>
    <w:rsid w:val="007E5DDA"/>
    <w:rsid w:val="007E5E88"/>
    <w:rsid w:val="007E5EAA"/>
    <w:rsid w:val="007E5EC1"/>
    <w:rsid w:val="007E5EE2"/>
    <w:rsid w:val="007E5F52"/>
    <w:rsid w:val="007E5FCA"/>
    <w:rsid w:val="007E606B"/>
    <w:rsid w:val="007E60F2"/>
    <w:rsid w:val="007E6174"/>
    <w:rsid w:val="007E634C"/>
    <w:rsid w:val="007E6448"/>
    <w:rsid w:val="007E64E2"/>
    <w:rsid w:val="007E6548"/>
    <w:rsid w:val="007E6679"/>
    <w:rsid w:val="007E66B1"/>
    <w:rsid w:val="007E6727"/>
    <w:rsid w:val="007E6754"/>
    <w:rsid w:val="007E6773"/>
    <w:rsid w:val="007E67DD"/>
    <w:rsid w:val="007E6879"/>
    <w:rsid w:val="007E6890"/>
    <w:rsid w:val="007E68D1"/>
    <w:rsid w:val="007E6975"/>
    <w:rsid w:val="007E6C1D"/>
    <w:rsid w:val="007E6CF9"/>
    <w:rsid w:val="007E6D43"/>
    <w:rsid w:val="007E6D55"/>
    <w:rsid w:val="007E6E3A"/>
    <w:rsid w:val="007E6E4F"/>
    <w:rsid w:val="007E6EA1"/>
    <w:rsid w:val="007E6F2C"/>
    <w:rsid w:val="007E6F54"/>
    <w:rsid w:val="007E6F6D"/>
    <w:rsid w:val="007E708E"/>
    <w:rsid w:val="007E71B8"/>
    <w:rsid w:val="007E72BC"/>
    <w:rsid w:val="007E7313"/>
    <w:rsid w:val="007E732D"/>
    <w:rsid w:val="007E7436"/>
    <w:rsid w:val="007E747F"/>
    <w:rsid w:val="007E74A3"/>
    <w:rsid w:val="007E768C"/>
    <w:rsid w:val="007E78C1"/>
    <w:rsid w:val="007E794E"/>
    <w:rsid w:val="007E7A21"/>
    <w:rsid w:val="007E7B13"/>
    <w:rsid w:val="007E7C2B"/>
    <w:rsid w:val="007E7CE6"/>
    <w:rsid w:val="007E7E06"/>
    <w:rsid w:val="007E7F0E"/>
    <w:rsid w:val="007E7F16"/>
    <w:rsid w:val="007E7FF5"/>
    <w:rsid w:val="007F0039"/>
    <w:rsid w:val="007F00F2"/>
    <w:rsid w:val="007F00F4"/>
    <w:rsid w:val="007F01E9"/>
    <w:rsid w:val="007F0215"/>
    <w:rsid w:val="007F021D"/>
    <w:rsid w:val="007F0264"/>
    <w:rsid w:val="007F0284"/>
    <w:rsid w:val="007F02D1"/>
    <w:rsid w:val="007F02ED"/>
    <w:rsid w:val="007F046B"/>
    <w:rsid w:val="007F05A9"/>
    <w:rsid w:val="007F05B1"/>
    <w:rsid w:val="007F0678"/>
    <w:rsid w:val="007F0895"/>
    <w:rsid w:val="007F08A3"/>
    <w:rsid w:val="007F08B1"/>
    <w:rsid w:val="007F0924"/>
    <w:rsid w:val="007F092E"/>
    <w:rsid w:val="007F0982"/>
    <w:rsid w:val="007F09A3"/>
    <w:rsid w:val="007F0A68"/>
    <w:rsid w:val="007F0A84"/>
    <w:rsid w:val="007F0B50"/>
    <w:rsid w:val="007F0B80"/>
    <w:rsid w:val="007F0D5C"/>
    <w:rsid w:val="007F0D97"/>
    <w:rsid w:val="007F0E66"/>
    <w:rsid w:val="007F0FB4"/>
    <w:rsid w:val="007F0FDC"/>
    <w:rsid w:val="007F10FF"/>
    <w:rsid w:val="007F11A1"/>
    <w:rsid w:val="007F11C4"/>
    <w:rsid w:val="007F1252"/>
    <w:rsid w:val="007F13B8"/>
    <w:rsid w:val="007F1614"/>
    <w:rsid w:val="007F16DA"/>
    <w:rsid w:val="007F1781"/>
    <w:rsid w:val="007F17AE"/>
    <w:rsid w:val="007F17B2"/>
    <w:rsid w:val="007F17DE"/>
    <w:rsid w:val="007F1815"/>
    <w:rsid w:val="007F1971"/>
    <w:rsid w:val="007F1989"/>
    <w:rsid w:val="007F1A20"/>
    <w:rsid w:val="007F1AB2"/>
    <w:rsid w:val="007F1BEB"/>
    <w:rsid w:val="007F1C18"/>
    <w:rsid w:val="007F1C1C"/>
    <w:rsid w:val="007F1C87"/>
    <w:rsid w:val="007F1C8B"/>
    <w:rsid w:val="007F1D34"/>
    <w:rsid w:val="007F1E23"/>
    <w:rsid w:val="007F1E9D"/>
    <w:rsid w:val="007F1FA2"/>
    <w:rsid w:val="007F2067"/>
    <w:rsid w:val="007F214D"/>
    <w:rsid w:val="007F2175"/>
    <w:rsid w:val="007F21C6"/>
    <w:rsid w:val="007F222A"/>
    <w:rsid w:val="007F2293"/>
    <w:rsid w:val="007F22C8"/>
    <w:rsid w:val="007F2564"/>
    <w:rsid w:val="007F25B1"/>
    <w:rsid w:val="007F261C"/>
    <w:rsid w:val="007F2673"/>
    <w:rsid w:val="007F2848"/>
    <w:rsid w:val="007F28F8"/>
    <w:rsid w:val="007F2900"/>
    <w:rsid w:val="007F29CD"/>
    <w:rsid w:val="007F29EA"/>
    <w:rsid w:val="007F2AE3"/>
    <w:rsid w:val="007F2AF8"/>
    <w:rsid w:val="007F2B05"/>
    <w:rsid w:val="007F2B25"/>
    <w:rsid w:val="007F2B8C"/>
    <w:rsid w:val="007F2B96"/>
    <w:rsid w:val="007F2BF1"/>
    <w:rsid w:val="007F2CA0"/>
    <w:rsid w:val="007F2D5F"/>
    <w:rsid w:val="007F2D61"/>
    <w:rsid w:val="007F2E5D"/>
    <w:rsid w:val="007F3159"/>
    <w:rsid w:val="007F3178"/>
    <w:rsid w:val="007F32A7"/>
    <w:rsid w:val="007F32DF"/>
    <w:rsid w:val="007F33CD"/>
    <w:rsid w:val="007F340D"/>
    <w:rsid w:val="007F35EB"/>
    <w:rsid w:val="007F3646"/>
    <w:rsid w:val="007F370E"/>
    <w:rsid w:val="007F3895"/>
    <w:rsid w:val="007F38CC"/>
    <w:rsid w:val="007F3961"/>
    <w:rsid w:val="007F3993"/>
    <w:rsid w:val="007F3A2F"/>
    <w:rsid w:val="007F3B44"/>
    <w:rsid w:val="007F3BF6"/>
    <w:rsid w:val="007F3C09"/>
    <w:rsid w:val="007F3CC1"/>
    <w:rsid w:val="007F3E5A"/>
    <w:rsid w:val="007F3FC3"/>
    <w:rsid w:val="007F3FD5"/>
    <w:rsid w:val="007F3FF1"/>
    <w:rsid w:val="007F4033"/>
    <w:rsid w:val="007F403D"/>
    <w:rsid w:val="007F4257"/>
    <w:rsid w:val="007F4290"/>
    <w:rsid w:val="007F42B4"/>
    <w:rsid w:val="007F4311"/>
    <w:rsid w:val="007F4337"/>
    <w:rsid w:val="007F444B"/>
    <w:rsid w:val="007F449E"/>
    <w:rsid w:val="007F44F1"/>
    <w:rsid w:val="007F4546"/>
    <w:rsid w:val="007F45A1"/>
    <w:rsid w:val="007F45B6"/>
    <w:rsid w:val="007F46F5"/>
    <w:rsid w:val="007F474A"/>
    <w:rsid w:val="007F4763"/>
    <w:rsid w:val="007F48ED"/>
    <w:rsid w:val="007F495A"/>
    <w:rsid w:val="007F497D"/>
    <w:rsid w:val="007F4A72"/>
    <w:rsid w:val="007F4A88"/>
    <w:rsid w:val="007F4E13"/>
    <w:rsid w:val="007F4F77"/>
    <w:rsid w:val="007F500E"/>
    <w:rsid w:val="007F505D"/>
    <w:rsid w:val="007F509A"/>
    <w:rsid w:val="007F50AF"/>
    <w:rsid w:val="007F50EC"/>
    <w:rsid w:val="007F50F9"/>
    <w:rsid w:val="007F5108"/>
    <w:rsid w:val="007F51AF"/>
    <w:rsid w:val="007F51CF"/>
    <w:rsid w:val="007F51DC"/>
    <w:rsid w:val="007F5209"/>
    <w:rsid w:val="007F5278"/>
    <w:rsid w:val="007F52FF"/>
    <w:rsid w:val="007F5321"/>
    <w:rsid w:val="007F5472"/>
    <w:rsid w:val="007F54D2"/>
    <w:rsid w:val="007F5501"/>
    <w:rsid w:val="007F55D8"/>
    <w:rsid w:val="007F569F"/>
    <w:rsid w:val="007F56A3"/>
    <w:rsid w:val="007F571D"/>
    <w:rsid w:val="007F574E"/>
    <w:rsid w:val="007F5782"/>
    <w:rsid w:val="007F5785"/>
    <w:rsid w:val="007F57F6"/>
    <w:rsid w:val="007F5863"/>
    <w:rsid w:val="007F58C0"/>
    <w:rsid w:val="007F5A74"/>
    <w:rsid w:val="007F5ADD"/>
    <w:rsid w:val="007F5AE7"/>
    <w:rsid w:val="007F5B54"/>
    <w:rsid w:val="007F5B67"/>
    <w:rsid w:val="007F5BC9"/>
    <w:rsid w:val="007F5C3B"/>
    <w:rsid w:val="007F5C7D"/>
    <w:rsid w:val="007F5D42"/>
    <w:rsid w:val="007F5D92"/>
    <w:rsid w:val="007F5EA9"/>
    <w:rsid w:val="007F5EE0"/>
    <w:rsid w:val="007F5F46"/>
    <w:rsid w:val="007F5F79"/>
    <w:rsid w:val="007F60CE"/>
    <w:rsid w:val="007F611A"/>
    <w:rsid w:val="007F6136"/>
    <w:rsid w:val="007F6400"/>
    <w:rsid w:val="007F64BF"/>
    <w:rsid w:val="007F64FE"/>
    <w:rsid w:val="007F667B"/>
    <w:rsid w:val="007F6890"/>
    <w:rsid w:val="007F6927"/>
    <w:rsid w:val="007F69CF"/>
    <w:rsid w:val="007F6A58"/>
    <w:rsid w:val="007F6AA7"/>
    <w:rsid w:val="007F6B36"/>
    <w:rsid w:val="007F6B9E"/>
    <w:rsid w:val="007F6BBB"/>
    <w:rsid w:val="007F6EA5"/>
    <w:rsid w:val="007F70AE"/>
    <w:rsid w:val="007F70F3"/>
    <w:rsid w:val="007F71D1"/>
    <w:rsid w:val="007F7231"/>
    <w:rsid w:val="007F72A1"/>
    <w:rsid w:val="007F7489"/>
    <w:rsid w:val="007F74BB"/>
    <w:rsid w:val="007F75A5"/>
    <w:rsid w:val="007F75C4"/>
    <w:rsid w:val="007F7789"/>
    <w:rsid w:val="007F779E"/>
    <w:rsid w:val="007F781C"/>
    <w:rsid w:val="007F7857"/>
    <w:rsid w:val="007F78C7"/>
    <w:rsid w:val="007F79A7"/>
    <w:rsid w:val="007F7B3B"/>
    <w:rsid w:val="007F7B9E"/>
    <w:rsid w:val="007F7BB9"/>
    <w:rsid w:val="007F7BCB"/>
    <w:rsid w:val="007F7C13"/>
    <w:rsid w:val="007F7D43"/>
    <w:rsid w:val="007F7D68"/>
    <w:rsid w:val="007F7D83"/>
    <w:rsid w:val="00800092"/>
    <w:rsid w:val="00800172"/>
    <w:rsid w:val="0080018D"/>
    <w:rsid w:val="0080021E"/>
    <w:rsid w:val="008002F9"/>
    <w:rsid w:val="0080037B"/>
    <w:rsid w:val="00800391"/>
    <w:rsid w:val="0080055E"/>
    <w:rsid w:val="008006AB"/>
    <w:rsid w:val="0080078D"/>
    <w:rsid w:val="008007A2"/>
    <w:rsid w:val="00800897"/>
    <w:rsid w:val="0080092B"/>
    <w:rsid w:val="0080095A"/>
    <w:rsid w:val="00800A50"/>
    <w:rsid w:val="00800A6C"/>
    <w:rsid w:val="00800BAD"/>
    <w:rsid w:val="00800BCF"/>
    <w:rsid w:val="00800C95"/>
    <w:rsid w:val="00800E20"/>
    <w:rsid w:val="00800F0C"/>
    <w:rsid w:val="00801077"/>
    <w:rsid w:val="008010BF"/>
    <w:rsid w:val="0080120C"/>
    <w:rsid w:val="00801561"/>
    <w:rsid w:val="0080159B"/>
    <w:rsid w:val="0080160D"/>
    <w:rsid w:val="00801618"/>
    <w:rsid w:val="00801688"/>
    <w:rsid w:val="008016B7"/>
    <w:rsid w:val="008016CA"/>
    <w:rsid w:val="00801776"/>
    <w:rsid w:val="00801814"/>
    <w:rsid w:val="008019E0"/>
    <w:rsid w:val="00801A12"/>
    <w:rsid w:val="00801AE5"/>
    <w:rsid w:val="00801B4B"/>
    <w:rsid w:val="00801C5D"/>
    <w:rsid w:val="00801CB7"/>
    <w:rsid w:val="00801D2E"/>
    <w:rsid w:val="00801DA4"/>
    <w:rsid w:val="00801DA7"/>
    <w:rsid w:val="00801DB8"/>
    <w:rsid w:val="00801E8C"/>
    <w:rsid w:val="00801F4C"/>
    <w:rsid w:val="00801F9B"/>
    <w:rsid w:val="0080209D"/>
    <w:rsid w:val="00802102"/>
    <w:rsid w:val="00802222"/>
    <w:rsid w:val="008022BA"/>
    <w:rsid w:val="008022EE"/>
    <w:rsid w:val="00802310"/>
    <w:rsid w:val="008023F4"/>
    <w:rsid w:val="008024E7"/>
    <w:rsid w:val="008025C5"/>
    <w:rsid w:val="008025E2"/>
    <w:rsid w:val="0080262D"/>
    <w:rsid w:val="00802737"/>
    <w:rsid w:val="00802757"/>
    <w:rsid w:val="00802778"/>
    <w:rsid w:val="0080280C"/>
    <w:rsid w:val="00802816"/>
    <w:rsid w:val="008028E9"/>
    <w:rsid w:val="00802942"/>
    <w:rsid w:val="0080297B"/>
    <w:rsid w:val="008029B9"/>
    <w:rsid w:val="00802A8D"/>
    <w:rsid w:val="00802A9D"/>
    <w:rsid w:val="00802AEC"/>
    <w:rsid w:val="00802B72"/>
    <w:rsid w:val="00802BA4"/>
    <w:rsid w:val="00802BDD"/>
    <w:rsid w:val="00802BE4"/>
    <w:rsid w:val="00802C08"/>
    <w:rsid w:val="00802C23"/>
    <w:rsid w:val="00802C5F"/>
    <w:rsid w:val="00802C6E"/>
    <w:rsid w:val="00802CA9"/>
    <w:rsid w:val="00802CDB"/>
    <w:rsid w:val="00802DB9"/>
    <w:rsid w:val="00802DEC"/>
    <w:rsid w:val="00802DF0"/>
    <w:rsid w:val="00802DF3"/>
    <w:rsid w:val="00802E3F"/>
    <w:rsid w:val="00802E45"/>
    <w:rsid w:val="00802F2D"/>
    <w:rsid w:val="00802F4E"/>
    <w:rsid w:val="00802F73"/>
    <w:rsid w:val="00803016"/>
    <w:rsid w:val="00803023"/>
    <w:rsid w:val="00803052"/>
    <w:rsid w:val="008030CC"/>
    <w:rsid w:val="00803131"/>
    <w:rsid w:val="008031EE"/>
    <w:rsid w:val="0080329F"/>
    <w:rsid w:val="00803379"/>
    <w:rsid w:val="00803468"/>
    <w:rsid w:val="0080353D"/>
    <w:rsid w:val="008035F0"/>
    <w:rsid w:val="008036A2"/>
    <w:rsid w:val="00803A6A"/>
    <w:rsid w:val="00803AC6"/>
    <w:rsid w:val="00803B52"/>
    <w:rsid w:val="00803B5A"/>
    <w:rsid w:val="00803BC8"/>
    <w:rsid w:val="00803BF0"/>
    <w:rsid w:val="00803D3E"/>
    <w:rsid w:val="00803E22"/>
    <w:rsid w:val="00803E2B"/>
    <w:rsid w:val="00803EA5"/>
    <w:rsid w:val="00803EB7"/>
    <w:rsid w:val="00803EB8"/>
    <w:rsid w:val="00803F00"/>
    <w:rsid w:val="00803F95"/>
    <w:rsid w:val="00803FCF"/>
    <w:rsid w:val="00803FDE"/>
    <w:rsid w:val="00804055"/>
    <w:rsid w:val="0080407F"/>
    <w:rsid w:val="00804153"/>
    <w:rsid w:val="008041C0"/>
    <w:rsid w:val="008041FF"/>
    <w:rsid w:val="0080427B"/>
    <w:rsid w:val="008042BA"/>
    <w:rsid w:val="008042BD"/>
    <w:rsid w:val="00804394"/>
    <w:rsid w:val="008043A5"/>
    <w:rsid w:val="00804477"/>
    <w:rsid w:val="00804478"/>
    <w:rsid w:val="00804487"/>
    <w:rsid w:val="00804532"/>
    <w:rsid w:val="0080457C"/>
    <w:rsid w:val="00804645"/>
    <w:rsid w:val="00804659"/>
    <w:rsid w:val="0080466A"/>
    <w:rsid w:val="00804679"/>
    <w:rsid w:val="0080473A"/>
    <w:rsid w:val="00804798"/>
    <w:rsid w:val="008047B3"/>
    <w:rsid w:val="00804806"/>
    <w:rsid w:val="0080481E"/>
    <w:rsid w:val="00804825"/>
    <w:rsid w:val="008048B6"/>
    <w:rsid w:val="008048ED"/>
    <w:rsid w:val="00804A22"/>
    <w:rsid w:val="00804A75"/>
    <w:rsid w:val="00804D00"/>
    <w:rsid w:val="00804D85"/>
    <w:rsid w:val="00804D98"/>
    <w:rsid w:val="00804DCC"/>
    <w:rsid w:val="00804E19"/>
    <w:rsid w:val="00804EB8"/>
    <w:rsid w:val="00804EFC"/>
    <w:rsid w:val="0080506D"/>
    <w:rsid w:val="008051FF"/>
    <w:rsid w:val="008053C7"/>
    <w:rsid w:val="0080545A"/>
    <w:rsid w:val="00805536"/>
    <w:rsid w:val="00805615"/>
    <w:rsid w:val="00805726"/>
    <w:rsid w:val="00805886"/>
    <w:rsid w:val="0080589F"/>
    <w:rsid w:val="00805ADC"/>
    <w:rsid w:val="00805B28"/>
    <w:rsid w:val="00805B55"/>
    <w:rsid w:val="00805EF1"/>
    <w:rsid w:val="00805FA7"/>
    <w:rsid w:val="0080601C"/>
    <w:rsid w:val="008061FF"/>
    <w:rsid w:val="008062B3"/>
    <w:rsid w:val="00806314"/>
    <w:rsid w:val="0080639B"/>
    <w:rsid w:val="00806424"/>
    <w:rsid w:val="00806595"/>
    <w:rsid w:val="008066B1"/>
    <w:rsid w:val="008067B3"/>
    <w:rsid w:val="00806908"/>
    <w:rsid w:val="0080693A"/>
    <w:rsid w:val="008069E9"/>
    <w:rsid w:val="008069ED"/>
    <w:rsid w:val="00806A1E"/>
    <w:rsid w:val="00806CF7"/>
    <w:rsid w:val="00806D62"/>
    <w:rsid w:val="00806DEF"/>
    <w:rsid w:val="00806E3B"/>
    <w:rsid w:val="00806E40"/>
    <w:rsid w:val="00806E5C"/>
    <w:rsid w:val="00806F1A"/>
    <w:rsid w:val="00806F1C"/>
    <w:rsid w:val="00806F46"/>
    <w:rsid w:val="00806F7E"/>
    <w:rsid w:val="0080705C"/>
    <w:rsid w:val="008072CC"/>
    <w:rsid w:val="008072E4"/>
    <w:rsid w:val="008074EF"/>
    <w:rsid w:val="00807519"/>
    <w:rsid w:val="0080788F"/>
    <w:rsid w:val="008078B7"/>
    <w:rsid w:val="0080797F"/>
    <w:rsid w:val="00807A81"/>
    <w:rsid w:val="00807A83"/>
    <w:rsid w:val="00807AA4"/>
    <w:rsid w:val="00807AFF"/>
    <w:rsid w:val="00807B68"/>
    <w:rsid w:val="00807C78"/>
    <w:rsid w:val="00807D28"/>
    <w:rsid w:val="00807DAD"/>
    <w:rsid w:val="00807E0C"/>
    <w:rsid w:val="00807E0F"/>
    <w:rsid w:val="00807F2F"/>
    <w:rsid w:val="00807F72"/>
    <w:rsid w:val="00807F9F"/>
    <w:rsid w:val="00810031"/>
    <w:rsid w:val="00810143"/>
    <w:rsid w:val="0081026C"/>
    <w:rsid w:val="00810274"/>
    <w:rsid w:val="00810344"/>
    <w:rsid w:val="008105BB"/>
    <w:rsid w:val="008105DC"/>
    <w:rsid w:val="00810651"/>
    <w:rsid w:val="008106FF"/>
    <w:rsid w:val="0081077C"/>
    <w:rsid w:val="00810781"/>
    <w:rsid w:val="0081086D"/>
    <w:rsid w:val="008108F3"/>
    <w:rsid w:val="00810927"/>
    <w:rsid w:val="0081093E"/>
    <w:rsid w:val="0081098F"/>
    <w:rsid w:val="00810B6F"/>
    <w:rsid w:val="00810BC5"/>
    <w:rsid w:val="00810D4A"/>
    <w:rsid w:val="00810D68"/>
    <w:rsid w:val="00810D6F"/>
    <w:rsid w:val="00810D97"/>
    <w:rsid w:val="00810E20"/>
    <w:rsid w:val="00810E29"/>
    <w:rsid w:val="00810EA2"/>
    <w:rsid w:val="00810EC1"/>
    <w:rsid w:val="00810ECE"/>
    <w:rsid w:val="00810EED"/>
    <w:rsid w:val="00810F8B"/>
    <w:rsid w:val="00811134"/>
    <w:rsid w:val="00811151"/>
    <w:rsid w:val="00811159"/>
    <w:rsid w:val="008111CE"/>
    <w:rsid w:val="0081124A"/>
    <w:rsid w:val="00811299"/>
    <w:rsid w:val="0081142B"/>
    <w:rsid w:val="00811523"/>
    <w:rsid w:val="0081158E"/>
    <w:rsid w:val="00811621"/>
    <w:rsid w:val="0081165C"/>
    <w:rsid w:val="008117BA"/>
    <w:rsid w:val="00811802"/>
    <w:rsid w:val="0081187F"/>
    <w:rsid w:val="00811882"/>
    <w:rsid w:val="008119A2"/>
    <w:rsid w:val="00811A05"/>
    <w:rsid w:val="00811C39"/>
    <w:rsid w:val="00811D4C"/>
    <w:rsid w:val="00811D81"/>
    <w:rsid w:val="00811DBE"/>
    <w:rsid w:val="00811E62"/>
    <w:rsid w:val="00811F0A"/>
    <w:rsid w:val="00811F46"/>
    <w:rsid w:val="00811FBB"/>
    <w:rsid w:val="00812161"/>
    <w:rsid w:val="00812184"/>
    <w:rsid w:val="008121ED"/>
    <w:rsid w:val="008121F1"/>
    <w:rsid w:val="00812210"/>
    <w:rsid w:val="00812225"/>
    <w:rsid w:val="008122A1"/>
    <w:rsid w:val="008122BC"/>
    <w:rsid w:val="008122C8"/>
    <w:rsid w:val="00812338"/>
    <w:rsid w:val="008123DD"/>
    <w:rsid w:val="00812400"/>
    <w:rsid w:val="0081248E"/>
    <w:rsid w:val="0081269C"/>
    <w:rsid w:val="008126D1"/>
    <w:rsid w:val="00812730"/>
    <w:rsid w:val="0081287A"/>
    <w:rsid w:val="008128A2"/>
    <w:rsid w:val="00812A1A"/>
    <w:rsid w:val="00812A2E"/>
    <w:rsid w:val="00812A31"/>
    <w:rsid w:val="00812B2C"/>
    <w:rsid w:val="00812B6F"/>
    <w:rsid w:val="00812C0B"/>
    <w:rsid w:val="00812C24"/>
    <w:rsid w:val="00812C94"/>
    <w:rsid w:val="00812EC1"/>
    <w:rsid w:val="00813017"/>
    <w:rsid w:val="0081308E"/>
    <w:rsid w:val="00813119"/>
    <w:rsid w:val="0081313D"/>
    <w:rsid w:val="00813152"/>
    <w:rsid w:val="008131B8"/>
    <w:rsid w:val="0081323E"/>
    <w:rsid w:val="00813264"/>
    <w:rsid w:val="00813312"/>
    <w:rsid w:val="00813317"/>
    <w:rsid w:val="0081333E"/>
    <w:rsid w:val="00813396"/>
    <w:rsid w:val="008133B6"/>
    <w:rsid w:val="008133CE"/>
    <w:rsid w:val="008133D8"/>
    <w:rsid w:val="008133DF"/>
    <w:rsid w:val="0081340A"/>
    <w:rsid w:val="008135D9"/>
    <w:rsid w:val="00813812"/>
    <w:rsid w:val="00813916"/>
    <w:rsid w:val="0081391E"/>
    <w:rsid w:val="0081398E"/>
    <w:rsid w:val="008139C1"/>
    <w:rsid w:val="00813BA2"/>
    <w:rsid w:val="00813E0B"/>
    <w:rsid w:val="00813E50"/>
    <w:rsid w:val="00813EAA"/>
    <w:rsid w:val="00813F2D"/>
    <w:rsid w:val="00814022"/>
    <w:rsid w:val="0081402F"/>
    <w:rsid w:val="0081406D"/>
    <w:rsid w:val="008140A0"/>
    <w:rsid w:val="0081411A"/>
    <w:rsid w:val="00814271"/>
    <w:rsid w:val="008142AD"/>
    <w:rsid w:val="008142D5"/>
    <w:rsid w:val="0081430D"/>
    <w:rsid w:val="0081444E"/>
    <w:rsid w:val="008145DB"/>
    <w:rsid w:val="0081470C"/>
    <w:rsid w:val="00814729"/>
    <w:rsid w:val="008147AC"/>
    <w:rsid w:val="008147D5"/>
    <w:rsid w:val="008148B7"/>
    <w:rsid w:val="0081499B"/>
    <w:rsid w:val="00814A8E"/>
    <w:rsid w:val="00814C90"/>
    <w:rsid w:val="00814CDA"/>
    <w:rsid w:val="00814E95"/>
    <w:rsid w:val="00814F8A"/>
    <w:rsid w:val="00815039"/>
    <w:rsid w:val="00815055"/>
    <w:rsid w:val="008150CB"/>
    <w:rsid w:val="0081514C"/>
    <w:rsid w:val="00815178"/>
    <w:rsid w:val="008152DF"/>
    <w:rsid w:val="0081535D"/>
    <w:rsid w:val="00815441"/>
    <w:rsid w:val="008154A7"/>
    <w:rsid w:val="008155F6"/>
    <w:rsid w:val="0081565B"/>
    <w:rsid w:val="00815711"/>
    <w:rsid w:val="00815790"/>
    <w:rsid w:val="00815904"/>
    <w:rsid w:val="008159A2"/>
    <w:rsid w:val="00815A08"/>
    <w:rsid w:val="00815A2C"/>
    <w:rsid w:val="00815B24"/>
    <w:rsid w:val="00815C23"/>
    <w:rsid w:val="00815C31"/>
    <w:rsid w:val="00815C87"/>
    <w:rsid w:val="00815DF6"/>
    <w:rsid w:val="00815E36"/>
    <w:rsid w:val="00815E98"/>
    <w:rsid w:val="00816404"/>
    <w:rsid w:val="008164C0"/>
    <w:rsid w:val="008165FB"/>
    <w:rsid w:val="00816710"/>
    <w:rsid w:val="00816771"/>
    <w:rsid w:val="008167EF"/>
    <w:rsid w:val="00816829"/>
    <w:rsid w:val="008168D9"/>
    <w:rsid w:val="008169D9"/>
    <w:rsid w:val="00816A2D"/>
    <w:rsid w:val="00816A76"/>
    <w:rsid w:val="00816A7F"/>
    <w:rsid w:val="00816B23"/>
    <w:rsid w:val="00816CA8"/>
    <w:rsid w:val="00816D27"/>
    <w:rsid w:val="00816DFD"/>
    <w:rsid w:val="00816E72"/>
    <w:rsid w:val="00816EEE"/>
    <w:rsid w:val="00817048"/>
    <w:rsid w:val="008170AB"/>
    <w:rsid w:val="0081712A"/>
    <w:rsid w:val="00817143"/>
    <w:rsid w:val="008171E3"/>
    <w:rsid w:val="00817368"/>
    <w:rsid w:val="00817454"/>
    <w:rsid w:val="008174F4"/>
    <w:rsid w:val="00817520"/>
    <w:rsid w:val="00817583"/>
    <w:rsid w:val="00817648"/>
    <w:rsid w:val="008176CD"/>
    <w:rsid w:val="0081773A"/>
    <w:rsid w:val="008177C6"/>
    <w:rsid w:val="008177F1"/>
    <w:rsid w:val="00817813"/>
    <w:rsid w:val="008178B4"/>
    <w:rsid w:val="0081793B"/>
    <w:rsid w:val="0081793D"/>
    <w:rsid w:val="00817981"/>
    <w:rsid w:val="008179D0"/>
    <w:rsid w:val="00817AC5"/>
    <w:rsid w:val="00817B36"/>
    <w:rsid w:val="00817B49"/>
    <w:rsid w:val="00817D9B"/>
    <w:rsid w:val="00817DCA"/>
    <w:rsid w:val="00817E8C"/>
    <w:rsid w:val="00817F01"/>
    <w:rsid w:val="0082003C"/>
    <w:rsid w:val="008200F3"/>
    <w:rsid w:val="0082016B"/>
    <w:rsid w:val="00820207"/>
    <w:rsid w:val="00820376"/>
    <w:rsid w:val="008204A3"/>
    <w:rsid w:val="008204BE"/>
    <w:rsid w:val="008204E5"/>
    <w:rsid w:val="0082058B"/>
    <w:rsid w:val="008205D5"/>
    <w:rsid w:val="00820622"/>
    <w:rsid w:val="0082065D"/>
    <w:rsid w:val="008206D0"/>
    <w:rsid w:val="008206DF"/>
    <w:rsid w:val="0082075F"/>
    <w:rsid w:val="0082080F"/>
    <w:rsid w:val="008209AC"/>
    <w:rsid w:val="00820B64"/>
    <w:rsid w:val="00820E0F"/>
    <w:rsid w:val="00820E41"/>
    <w:rsid w:val="00820E53"/>
    <w:rsid w:val="00820E57"/>
    <w:rsid w:val="00820E70"/>
    <w:rsid w:val="00820EF5"/>
    <w:rsid w:val="00821047"/>
    <w:rsid w:val="008210E1"/>
    <w:rsid w:val="00821123"/>
    <w:rsid w:val="008211A8"/>
    <w:rsid w:val="008211AE"/>
    <w:rsid w:val="008211DA"/>
    <w:rsid w:val="008211F8"/>
    <w:rsid w:val="0082121C"/>
    <w:rsid w:val="008212AA"/>
    <w:rsid w:val="008212DA"/>
    <w:rsid w:val="0082131F"/>
    <w:rsid w:val="00821422"/>
    <w:rsid w:val="00821458"/>
    <w:rsid w:val="0082154E"/>
    <w:rsid w:val="00821578"/>
    <w:rsid w:val="00821584"/>
    <w:rsid w:val="008215C9"/>
    <w:rsid w:val="008215FE"/>
    <w:rsid w:val="008216D5"/>
    <w:rsid w:val="008216E0"/>
    <w:rsid w:val="008218DD"/>
    <w:rsid w:val="00821C44"/>
    <w:rsid w:val="00821C75"/>
    <w:rsid w:val="00821CCB"/>
    <w:rsid w:val="00821CF9"/>
    <w:rsid w:val="00821D15"/>
    <w:rsid w:val="00821DC6"/>
    <w:rsid w:val="00821E1F"/>
    <w:rsid w:val="00821E4E"/>
    <w:rsid w:val="00821E72"/>
    <w:rsid w:val="00821F57"/>
    <w:rsid w:val="00821F67"/>
    <w:rsid w:val="00821F91"/>
    <w:rsid w:val="0082211B"/>
    <w:rsid w:val="008221AC"/>
    <w:rsid w:val="008221FB"/>
    <w:rsid w:val="00822394"/>
    <w:rsid w:val="00822405"/>
    <w:rsid w:val="008224EA"/>
    <w:rsid w:val="00822569"/>
    <w:rsid w:val="00822599"/>
    <w:rsid w:val="008225CA"/>
    <w:rsid w:val="0082260C"/>
    <w:rsid w:val="00822687"/>
    <w:rsid w:val="00822711"/>
    <w:rsid w:val="00822891"/>
    <w:rsid w:val="008228DD"/>
    <w:rsid w:val="008228F5"/>
    <w:rsid w:val="0082292D"/>
    <w:rsid w:val="00822963"/>
    <w:rsid w:val="0082296F"/>
    <w:rsid w:val="00822987"/>
    <w:rsid w:val="00822A0E"/>
    <w:rsid w:val="00822AAB"/>
    <w:rsid w:val="00822B65"/>
    <w:rsid w:val="00822BBA"/>
    <w:rsid w:val="00822C7C"/>
    <w:rsid w:val="00822C81"/>
    <w:rsid w:val="00822D3B"/>
    <w:rsid w:val="00822E6B"/>
    <w:rsid w:val="00822FF0"/>
    <w:rsid w:val="0082308B"/>
    <w:rsid w:val="008231DD"/>
    <w:rsid w:val="00823222"/>
    <w:rsid w:val="0082324C"/>
    <w:rsid w:val="00823322"/>
    <w:rsid w:val="00823340"/>
    <w:rsid w:val="00823366"/>
    <w:rsid w:val="008234ED"/>
    <w:rsid w:val="0082358E"/>
    <w:rsid w:val="008235D2"/>
    <w:rsid w:val="00823617"/>
    <w:rsid w:val="00823661"/>
    <w:rsid w:val="008236E4"/>
    <w:rsid w:val="008236EC"/>
    <w:rsid w:val="00823761"/>
    <w:rsid w:val="00823808"/>
    <w:rsid w:val="00823871"/>
    <w:rsid w:val="00823952"/>
    <w:rsid w:val="00823BDA"/>
    <w:rsid w:val="00823BFE"/>
    <w:rsid w:val="00823CCA"/>
    <w:rsid w:val="00823D60"/>
    <w:rsid w:val="00823D77"/>
    <w:rsid w:val="00823D83"/>
    <w:rsid w:val="00823F74"/>
    <w:rsid w:val="00824000"/>
    <w:rsid w:val="0082401A"/>
    <w:rsid w:val="00824048"/>
    <w:rsid w:val="00824328"/>
    <w:rsid w:val="008243A9"/>
    <w:rsid w:val="008245DC"/>
    <w:rsid w:val="008246CE"/>
    <w:rsid w:val="00824751"/>
    <w:rsid w:val="0082477B"/>
    <w:rsid w:val="00824858"/>
    <w:rsid w:val="00824870"/>
    <w:rsid w:val="008248A6"/>
    <w:rsid w:val="008248C6"/>
    <w:rsid w:val="008248E5"/>
    <w:rsid w:val="008248FA"/>
    <w:rsid w:val="00824A72"/>
    <w:rsid w:val="00824BB9"/>
    <w:rsid w:val="00824BEC"/>
    <w:rsid w:val="00824CB7"/>
    <w:rsid w:val="00824D04"/>
    <w:rsid w:val="00824DA2"/>
    <w:rsid w:val="00824E91"/>
    <w:rsid w:val="00824EF0"/>
    <w:rsid w:val="00825077"/>
    <w:rsid w:val="0082523C"/>
    <w:rsid w:val="00825256"/>
    <w:rsid w:val="00825306"/>
    <w:rsid w:val="00825469"/>
    <w:rsid w:val="0082548E"/>
    <w:rsid w:val="008254B8"/>
    <w:rsid w:val="008254E9"/>
    <w:rsid w:val="00825720"/>
    <w:rsid w:val="0082582E"/>
    <w:rsid w:val="0082583F"/>
    <w:rsid w:val="0082584C"/>
    <w:rsid w:val="00825864"/>
    <w:rsid w:val="008258A5"/>
    <w:rsid w:val="008258B3"/>
    <w:rsid w:val="008258CA"/>
    <w:rsid w:val="00825910"/>
    <w:rsid w:val="0082593A"/>
    <w:rsid w:val="00825952"/>
    <w:rsid w:val="00825B7C"/>
    <w:rsid w:val="00825B7E"/>
    <w:rsid w:val="00825C20"/>
    <w:rsid w:val="00825CCF"/>
    <w:rsid w:val="00825D0D"/>
    <w:rsid w:val="00825EEE"/>
    <w:rsid w:val="00825F2E"/>
    <w:rsid w:val="00826025"/>
    <w:rsid w:val="008260AA"/>
    <w:rsid w:val="008261C8"/>
    <w:rsid w:val="0082627E"/>
    <w:rsid w:val="00826289"/>
    <w:rsid w:val="0082637F"/>
    <w:rsid w:val="008263EE"/>
    <w:rsid w:val="00826436"/>
    <w:rsid w:val="00826480"/>
    <w:rsid w:val="00826570"/>
    <w:rsid w:val="008265B2"/>
    <w:rsid w:val="00826638"/>
    <w:rsid w:val="0082665B"/>
    <w:rsid w:val="00826664"/>
    <w:rsid w:val="00826744"/>
    <w:rsid w:val="008267BC"/>
    <w:rsid w:val="008267EF"/>
    <w:rsid w:val="00826847"/>
    <w:rsid w:val="008268ED"/>
    <w:rsid w:val="008268F5"/>
    <w:rsid w:val="008268F8"/>
    <w:rsid w:val="008269AB"/>
    <w:rsid w:val="00826ADC"/>
    <w:rsid w:val="00826B33"/>
    <w:rsid w:val="00826B45"/>
    <w:rsid w:val="00826B6C"/>
    <w:rsid w:val="00826B70"/>
    <w:rsid w:val="00826BC2"/>
    <w:rsid w:val="00826C13"/>
    <w:rsid w:val="00826D7F"/>
    <w:rsid w:val="00826E47"/>
    <w:rsid w:val="00826EC7"/>
    <w:rsid w:val="00826F26"/>
    <w:rsid w:val="00827006"/>
    <w:rsid w:val="008270AF"/>
    <w:rsid w:val="008271EB"/>
    <w:rsid w:val="00827272"/>
    <w:rsid w:val="008272E5"/>
    <w:rsid w:val="008273D9"/>
    <w:rsid w:val="00827518"/>
    <w:rsid w:val="00827578"/>
    <w:rsid w:val="0082760F"/>
    <w:rsid w:val="00827614"/>
    <w:rsid w:val="00827779"/>
    <w:rsid w:val="00827799"/>
    <w:rsid w:val="008277D0"/>
    <w:rsid w:val="00827896"/>
    <w:rsid w:val="00827912"/>
    <w:rsid w:val="00827950"/>
    <w:rsid w:val="008279A9"/>
    <w:rsid w:val="00827A35"/>
    <w:rsid w:val="00827AB4"/>
    <w:rsid w:val="00827B4E"/>
    <w:rsid w:val="00827B7C"/>
    <w:rsid w:val="00827C2B"/>
    <w:rsid w:val="00827C47"/>
    <w:rsid w:val="00827CED"/>
    <w:rsid w:val="00827CFB"/>
    <w:rsid w:val="00827DCF"/>
    <w:rsid w:val="00827ED2"/>
    <w:rsid w:val="00827F2C"/>
    <w:rsid w:val="00827FC4"/>
    <w:rsid w:val="00827FF3"/>
    <w:rsid w:val="0083022D"/>
    <w:rsid w:val="00830266"/>
    <w:rsid w:val="00830370"/>
    <w:rsid w:val="008303BB"/>
    <w:rsid w:val="008303E9"/>
    <w:rsid w:val="00830473"/>
    <w:rsid w:val="008304C1"/>
    <w:rsid w:val="0083054A"/>
    <w:rsid w:val="00830592"/>
    <w:rsid w:val="008306AA"/>
    <w:rsid w:val="008306D5"/>
    <w:rsid w:val="0083071D"/>
    <w:rsid w:val="00830813"/>
    <w:rsid w:val="00830924"/>
    <w:rsid w:val="00830936"/>
    <w:rsid w:val="0083095A"/>
    <w:rsid w:val="0083096F"/>
    <w:rsid w:val="00830999"/>
    <w:rsid w:val="00830A0E"/>
    <w:rsid w:val="00830CB0"/>
    <w:rsid w:val="00830D1E"/>
    <w:rsid w:val="00830E1E"/>
    <w:rsid w:val="00830E4B"/>
    <w:rsid w:val="00830F8F"/>
    <w:rsid w:val="00830F93"/>
    <w:rsid w:val="00830FDE"/>
    <w:rsid w:val="008310B1"/>
    <w:rsid w:val="00831199"/>
    <w:rsid w:val="00831255"/>
    <w:rsid w:val="008312AA"/>
    <w:rsid w:val="008312FC"/>
    <w:rsid w:val="0083132C"/>
    <w:rsid w:val="008313A7"/>
    <w:rsid w:val="008313AB"/>
    <w:rsid w:val="00831417"/>
    <w:rsid w:val="008314B6"/>
    <w:rsid w:val="008315A6"/>
    <w:rsid w:val="008315F8"/>
    <w:rsid w:val="00831648"/>
    <w:rsid w:val="00831654"/>
    <w:rsid w:val="008316C7"/>
    <w:rsid w:val="00831709"/>
    <w:rsid w:val="00831761"/>
    <w:rsid w:val="0083181C"/>
    <w:rsid w:val="008318F0"/>
    <w:rsid w:val="00831939"/>
    <w:rsid w:val="00831A6A"/>
    <w:rsid w:val="00831ACA"/>
    <w:rsid w:val="00831B0B"/>
    <w:rsid w:val="00831BC3"/>
    <w:rsid w:val="00831BE0"/>
    <w:rsid w:val="00831C07"/>
    <w:rsid w:val="00831C7D"/>
    <w:rsid w:val="00831D25"/>
    <w:rsid w:val="00831DA8"/>
    <w:rsid w:val="00831E89"/>
    <w:rsid w:val="00831EB5"/>
    <w:rsid w:val="00831F44"/>
    <w:rsid w:val="00831FAA"/>
    <w:rsid w:val="00832064"/>
    <w:rsid w:val="008320B5"/>
    <w:rsid w:val="00832133"/>
    <w:rsid w:val="0083219F"/>
    <w:rsid w:val="0083220C"/>
    <w:rsid w:val="00832272"/>
    <w:rsid w:val="0083230E"/>
    <w:rsid w:val="0083233A"/>
    <w:rsid w:val="00832382"/>
    <w:rsid w:val="0083238F"/>
    <w:rsid w:val="0083240B"/>
    <w:rsid w:val="008324E6"/>
    <w:rsid w:val="00832544"/>
    <w:rsid w:val="0083258E"/>
    <w:rsid w:val="008325C1"/>
    <w:rsid w:val="008325E9"/>
    <w:rsid w:val="00832628"/>
    <w:rsid w:val="0083264C"/>
    <w:rsid w:val="0083274D"/>
    <w:rsid w:val="008327E6"/>
    <w:rsid w:val="00832838"/>
    <w:rsid w:val="00832852"/>
    <w:rsid w:val="0083285C"/>
    <w:rsid w:val="00832888"/>
    <w:rsid w:val="00832916"/>
    <w:rsid w:val="00832925"/>
    <w:rsid w:val="00832932"/>
    <w:rsid w:val="00832BAA"/>
    <w:rsid w:val="00832C86"/>
    <w:rsid w:val="00832D20"/>
    <w:rsid w:val="00832D3B"/>
    <w:rsid w:val="00832DBD"/>
    <w:rsid w:val="00832F69"/>
    <w:rsid w:val="00832FAA"/>
    <w:rsid w:val="00832FE6"/>
    <w:rsid w:val="0083302E"/>
    <w:rsid w:val="0083309E"/>
    <w:rsid w:val="008330E6"/>
    <w:rsid w:val="0083313A"/>
    <w:rsid w:val="0083315D"/>
    <w:rsid w:val="0083316B"/>
    <w:rsid w:val="0083326C"/>
    <w:rsid w:val="008332B2"/>
    <w:rsid w:val="00833300"/>
    <w:rsid w:val="0083331D"/>
    <w:rsid w:val="0083338C"/>
    <w:rsid w:val="00833605"/>
    <w:rsid w:val="00833655"/>
    <w:rsid w:val="0083365A"/>
    <w:rsid w:val="0083366D"/>
    <w:rsid w:val="008337E6"/>
    <w:rsid w:val="008338BB"/>
    <w:rsid w:val="008338EE"/>
    <w:rsid w:val="008339D1"/>
    <w:rsid w:val="00833D51"/>
    <w:rsid w:val="00833DAC"/>
    <w:rsid w:val="00833E31"/>
    <w:rsid w:val="00833E9C"/>
    <w:rsid w:val="00833EAE"/>
    <w:rsid w:val="00833ED8"/>
    <w:rsid w:val="00833F25"/>
    <w:rsid w:val="00833F46"/>
    <w:rsid w:val="008340D3"/>
    <w:rsid w:val="0083415B"/>
    <w:rsid w:val="00834199"/>
    <w:rsid w:val="008341F6"/>
    <w:rsid w:val="00834296"/>
    <w:rsid w:val="0083429B"/>
    <w:rsid w:val="008342F7"/>
    <w:rsid w:val="008343F3"/>
    <w:rsid w:val="00834473"/>
    <w:rsid w:val="0083455B"/>
    <w:rsid w:val="00834736"/>
    <w:rsid w:val="00834746"/>
    <w:rsid w:val="008347EE"/>
    <w:rsid w:val="00834942"/>
    <w:rsid w:val="00834ACB"/>
    <w:rsid w:val="00834C19"/>
    <w:rsid w:val="00834C59"/>
    <w:rsid w:val="00834DCC"/>
    <w:rsid w:val="00834EFA"/>
    <w:rsid w:val="00834F03"/>
    <w:rsid w:val="00834F0E"/>
    <w:rsid w:val="00835054"/>
    <w:rsid w:val="008350DF"/>
    <w:rsid w:val="008351BC"/>
    <w:rsid w:val="00835222"/>
    <w:rsid w:val="008353B0"/>
    <w:rsid w:val="008353E1"/>
    <w:rsid w:val="0083554D"/>
    <w:rsid w:val="008355B8"/>
    <w:rsid w:val="008355DE"/>
    <w:rsid w:val="00835659"/>
    <w:rsid w:val="008356BF"/>
    <w:rsid w:val="008356D9"/>
    <w:rsid w:val="00835717"/>
    <w:rsid w:val="0083575B"/>
    <w:rsid w:val="008357E3"/>
    <w:rsid w:val="00835906"/>
    <w:rsid w:val="00835A91"/>
    <w:rsid w:val="00835AFD"/>
    <w:rsid w:val="00835B0E"/>
    <w:rsid w:val="00835BBB"/>
    <w:rsid w:val="00835C97"/>
    <w:rsid w:val="00835D72"/>
    <w:rsid w:val="00835DB3"/>
    <w:rsid w:val="00835DE0"/>
    <w:rsid w:val="00835DE9"/>
    <w:rsid w:val="00835F12"/>
    <w:rsid w:val="00835F2E"/>
    <w:rsid w:val="0083606D"/>
    <w:rsid w:val="008360CD"/>
    <w:rsid w:val="00836104"/>
    <w:rsid w:val="0083611D"/>
    <w:rsid w:val="0083617C"/>
    <w:rsid w:val="008361A4"/>
    <w:rsid w:val="008361EF"/>
    <w:rsid w:val="008362E8"/>
    <w:rsid w:val="00836471"/>
    <w:rsid w:val="008364F1"/>
    <w:rsid w:val="0083652F"/>
    <w:rsid w:val="0083659E"/>
    <w:rsid w:val="00836628"/>
    <w:rsid w:val="008366D3"/>
    <w:rsid w:val="0083673E"/>
    <w:rsid w:val="008367AF"/>
    <w:rsid w:val="008367CB"/>
    <w:rsid w:val="008367EF"/>
    <w:rsid w:val="00836897"/>
    <w:rsid w:val="008368A1"/>
    <w:rsid w:val="008368CB"/>
    <w:rsid w:val="0083695A"/>
    <w:rsid w:val="00836985"/>
    <w:rsid w:val="0083698F"/>
    <w:rsid w:val="008369E3"/>
    <w:rsid w:val="00836A62"/>
    <w:rsid w:val="00836ADA"/>
    <w:rsid w:val="00836B2C"/>
    <w:rsid w:val="00836CA6"/>
    <w:rsid w:val="00836CFE"/>
    <w:rsid w:val="00836D78"/>
    <w:rsid w:val="00836DA0"/>
    <w:rsid w:val="00836DFB"/>
    <w:rsid w:val="00836E1E"/>
    <w:rsid w:val="00836F98"/>
    <w:rsid w:val="0083702B"/>
    <w:rsid w:val="0083707A"/>
    <w:rsid w:val="008370A1"/>
    <w:rsid w:val="008370CF"/>
    <w:rsid w:val="00837188"/>
    <w:rsid w:val="008371D5"/>
    <w:rsid w:val="0083720B"/>
    <w:rsid w:val="008372A4"/>
    <w:rsid w:val="008372A9"/>
    <w:rsid w:val="008372F3"/>
    <w:rsid w:val="008372FF"/>
    <w:rsid w:val="00837480"/>
    <w:rsid w:val="00837482"/>
    <w:rsid w:val="0083753C"/>
    <w:rsid w:val="008376AC"/>
    <w:rsid w:val="0083776F"/>
    <w:rsid w:val="008377E5"/>
    <w:rsid w:val="00837815"/>
    <w:rsid w:val="008378DC"/>
    <w:rsid w:val="00837A9C"/>
    <w:rsid w:val="00837B7A"/>
    <w:rsid w:val="00837C2B"/>
    <w:rsid w:val="00837CC2"/>
    <w:rsid w:val="00837D24"/>
    <w:rsid w:val="00837D42"/>
    <w:rsid w:val="00837E11"/>
    <w:rsid w:val="00837E72"/>
    <w:rsid w:val="00837E9D"/>
    <w:rsid w:val="00837F52"/>
    <w:rsid w:val="00837F6C"/>
    <w:rsid w:val="00837F9C"/>
    <w:rsid w:val="00837FA2"/>
    <w:rsid w:val="00840135"/>
    <w:rsid w:val="008401B6"/>
    <w:rsid w:val="008401B7"/>
    <w:rsid w:val="0084021F"/>
    <w:rsid w:val="00840231"/>
    <w:rsid w:val="00840264"/>
    <w:rsid w:val="00840314"/>
    <w:rsid w:val="00840327"/>
    <w:rsid w:val="0084033F"/>
    <w:rsid w:val="00840349"/>
    <w:rsid w:val="00840491"/>
    <w:rsid w:val="00840492"/>
    <w:rsid w:val="008405DB"/>
    <w:rsid w:val="00840669"/>
    <w:rsid w:val="00840683"/>
    <w:rsid w:val="00840696"/>
    <w:rsid w:val="008407BA"/>
    <w:rsid w:val="0084080B"/>
    <w:rsid w:val="00840883"/>
    <w:rsid w:val="008408D3"/>
    <w:rsid w:val="0084094A"/>
    <w:rsid w:val="008409A1"/>
    <w:rsid w:val="00840A26"/>
    <w:rsid w:val="00840A2F"/>
    <w:rsid w:val="00840A78"/>
    <w:rsid w:val="00840A98"/>
    <w:rsid w:val="00840B7B"/>
    <w:rsid w:val="00840BD4"/>
    <w:rsid w:val="00840C2B"/>
    <w:rsid w:val="00840D2B"/>
    <w:rsid w:val="00840F1C"/>
    <w:rsid w:val="0084109A"/>
    <w:rsid w:val="008412A4"/>
    <w:rsid w:val="008413FE"/>
    <w:rsid w:val="00841485"/>
    <w:rsid w:val="00841506"/>
    <w:rsid w:val="0084155D"/>
    <w:rsid w:val="00841567"/>
    <w:rsid w:val="008415E7"/>
    <w:rsid w:val="00841664"/>
    <w:rsid w:val="008417B8"/>
    <w:rsid w:val="00841848"/>
    <w:rsid w:val="00841932"/>
    <w:rsid w:val="00841980"/>
    <w:rsid w:val="00841A5F"/>
    <w:rsid w:val="00841AB7"/>
    <w:rsid w:val="00841B02"/>
    <w:rsid w:val="00841B52"/>
    <w:rsid w:val="00841BD6"/>
    <w:rsid w:val="00841BE9"/>
    <w:rsid w:val="00841C0B"/>
    <w:rsid w:val="00841C0D"/>
    <w:rsid w:val="00841C2A"/>
    <w:rsid w:val="00841CA6"/>
    <w:rsid w:val="00841EFB"/>
    <w:rsid w:val="00841F11"/>
    <w:rsid w:val="00842067"/>
    <w:rsid w:val="0084207A"/>
    <w:rsid w:val="008420E5"/>
    <w:rsid w:val="00842305"/>
    <w:rsid w:val="008423F2"/>
    <w:rsid w:val="008424A8"/>
    <w:rsid w:val="008425AD"/>
    <w:rsid w:val="008426FD"/>
    <w:rsid w:val="008427E0"/>
    <w:rsid w:val="008429A2"/>
    <w:rsid w:val="00842A24"/>
    <w:rsid w:val="00842A97"/>
    <w:rsid w:val="00842B83"/>
    <w:rsid w:val="00842BC1"/>
    <w:rsid w:val="00842C5A"/>
    <w:rsid w:val="00842CB1"/>
    <w:rsid w:val="00842D8F"/>
    <w:rsid w:val="00842DA5"/>
    <w:rsid w:val="00842E1A"/>
    <w:rsid w:val="00842E68"/>
    <w:rsid w:val="008430DF"/>
    <w:rsid w:val="0084310F"/>
    <w:rsid w:val="008431D2"/>
    <w:rsid w:val="008432AF"/>
    <w:rsid w:val="008432E4"/>
    <w:rsid w:val="0084331B"/>
    <w:rsid w:val="0084334E"/>
    <w:rsid w:val="0084335D"/>
    <w:rsid w:val="0084336A"/>
    <w:rsid w:val="0084341C"/>
    <w:rsid w:val="008434A9"/>
    <w:rsid w:val="0084357B"/>
    <w:rsid w:val="00843592"/>
    <w:rsid w:val="008436C6"/>
    <w:rsid w:val="008436DD"/>
    <w:rsid w:val="0084374D"/>
    <w:rsid w:val="0084378C"/>
    <w:rsid w:val="008437F1"/>
    <w:rsid w:val="008438C3"/>
    <w:rsid w:val="008438C8"/>
    <w:rsid w:val="008439D1"/>
    <w:rsid w:val="00843AED"/>
    <w:rsid w:val="00843B2E"/>
    <w:rsid w:val="00843BA6"/>
    <w:rsid w:val="00843BF5"/>
    <w:rsid w:val="00843C72"/>
    <w:rsid w:val="00843E3C"/>
    <w:rsid w:val="00843EE6"/>
    <w:rsid w:val="00843F1A"/>
    <w:rsid w:val="00844130"/>
    <w:rsid w:val="0084422A"/>
    <w:rsid w:val="00844366"/>
    <w:rsid w:val="00844460"/>
    <w:rsid w:val="008444D7"/>
    <w:rsid w:val="0084458B"/>
    <w:rsid w:val="00844591"/>
    <w:rsid w:val="00844663"/>
    <w:rsid w:val="00844706"/>
    <w:rsid w:val="00844884"/>
    <w:rsid w:val="008448E9"/>
    <w:rsid w:val="00844A14"/>
    <w:rsid w:val="00844A4A"/>
    <w:rsid w:val="00844A8D"/>
    <w:rsid w:val="00844BB6"/>
    <w:rsid w:val="00844BE9"/>
    <w:rsid w:val="00844D95"/>
    <w:rsid w:val="00844E1F"/>
    <w:rsid w:val="00844EE8"/>
    <w:rsid w:val="00844F57"/>
    <w:rsid w:val="008452F3"/>
    <w:rsid w:val="00845339"/>
    <w:rsid w:val="0084533A"/>
    <w:rsid w:val="0084566A"/>
    <w:rsid w:val="0084568F"/>
    <w:rsid w:val="00845693"/>
    <w:rsid w:val="0084576F"/>
    <w:rsid w:val="00845782"/>
    <w:rsid w:val="00845918"/>
    <w:rsid w:val="0084591E"/>
    <w:rsid w:val="008459AA"/>
    <w:rsid w:val="008459D3"/>
    <w:rsid w:val="00845A23"/>
    <w:rsid w:val="00845A83"/>
    <w:rsid w:val="00845B7D"/>
    <w:rsid w:val="00845BC1"/>
    <w:rsid w:val="00845BC9"/>
    <w:rsid w:val="00845C3A"/>
    <w:rsid w:val="00845C6F"/>
    <w:rsid w:val="00845D53"/>
    <w:rsid w:val="00845E1C"/>
    <w:rsid w:val="00845FF9"/>
    <w:rsid w:val="00846007"/>
    <w:rsid w:val="0084600A"/>
    <w:rsid w:val="00846052"/>
    <w:rsid w:val="008460C8"/>
    <w:rsid w:val="008460FF"/>
    <w:rsid w:val="0084614E"/>
    <w:rsid w:val="00846235"/>
    <w:rsid w:val="0084625A"/>
    <w:rsid w:val="008462C3"/>
    <w:rsid w:val="00846326"/>
    <w:rsid w:val="008463BB"/>
    <w:rsid w:val="0084645B"/>
    <w:rsid w:val="0084648A"/>
    <w:rsid w:val="0084661A"/>
    <w:rsid w:val="0084664E"/>
    <w:rsid w:val="008466A8"/>
    <w:rsid w:val="008466F5"/>
    <w:rsid w:val="00846786"/>
    <w:rsid w:val="008467E7"/>
    <w:rsid w:val="00846806"/>
    <w:rsid w:val="0084681A"/>
    <w:rsid w:val="008468AF"/>
    <w:rsid w:val="00846A24"/>
    <w:rsid w:val="00846AD1"/>
    <w:rsid w:val="00846AEC"/>
    <w:rsid w:val="00846B27"/>
    <w:rsid w:val="00846B5C"/>
    <w:rsid w:val="00846C0C"/>
    <w:rsid w:val="00846D72"/>
    <w:rsid w:val="00846DA4"/>
    <w:rsid w:val="00846EA2"/>
    <w:rsid w:val="00846F06"/>
    <w:rsid w:val="00846F0F"/>
    <w:rsid w:val="00846F68"/>
    <w:rsid w:val="00846F81"/>
    <w:rsid w:val="00847011"/>
    <w:rsid w:val="00847067"/>
    <w:rsid w:val="008471B3"/>
    <w:rsid w:val="008471D7"/>
    <w:rsid w:val="0084724B"/>
    <w:rsid w:val="00847260"/>
    <w:rsid w:val="008472F5"/>
    <w:rsid w:val="00847385"/>
    <w:rsid w:val="0084749E"/>
    <w:rsid w:val="0084760E"/>
    <w:rsid w:val="008477F7"/>
    <w:rsid w:val="00847977"/>
    <w:rsid w:val="008479E2"/>
    <w:rsid w:val="00847A22"/>
    <w:rsid w:val="00847A66"/>
    <w:rsid w:val="00847BD1"/>
    <w:rsid w:val="00847DF5"/>
    <w:rsid w:val="00847FB8"/>
    <w:rsid w:val="008500CE"/>
    <w:rsid w:val="00850138"/>
    <w:rsid w:val="0085015F"/>
    <w:rsid w:val="0085019B"/>
    <w:rsid w:val="008501AE"/>
    <w:rsid w:val="008502AB"/>
    <w:rsid w:val="0085031F"/>
    <w:rsid w:val="0085033B"/>
    <w:rsid w:val="0085038D"/>
    <w:rsid w:val="00850472"/>
    <w:rsid w:val="0085052C"/>
    <w:rsid w:val="00850615"/>
    <w:rsid w:val="008506BB"/>
    <w:rsid w:val="008506D2"/>
    <w:rsid w:val="008507D0"/>
    <w:rsid w:val="008507FE"/>
    <w:rsid w:val="00850922"/>
    <w:rsid w:val="00850964"/>
    <w:rsid w:val="00850981"/>
    <w:rsid w:val="00850A37"/>
    <w:rsid w:val="00850A3A"/>
    <w:rsid w:val="00850AC5"/>
    <w:rsid w:val="00850ACB"/>
    <w:rsid w:val="00850AEA"/>
    <w:rsid w:val="00850B3A"/>
    <w:rsid w:val="00850C48"/>
    <w:rsid w:val="00850C53"/>
    <w:rsid w:val="00850C5D"/>
    <w:rsid w:val="00850C62"/>
    <w:rsid w:val="00850D0B"/>
    <w:rsid w:val="00850D51"/>
    <w:rsid w:val="00850E3A"/>
    <w:rsid w:val="00850EA6"/>
    <w:rsid w:val="00851098"/>
    <w:rsid w:val="0085114A"/>
    <w:rsid w:val="00851214"/>
    <w:rsid w:val="008512BB"/>
    <w:rsid w:val="0085140E"/>
    <w:rsid w:val="008515DB"/>
    <w:rsid w:val="00851605"/>
    <w:rsid w:val="00851691"/>
    <w:rsid w:val="00851746"/>
    <w:rsid w:val="0085177F"/>
    <w:rsid w:val="0085179D"/>
    <w:rsid w:val="008517EA"/>
    <w:rsid w:val="00851860"/>
    <w:rsid w:val="008518A5"/>
    <w:rsid w:val="0085199B"/>
    <w:rsid w:val="00851AA0"/>
    <w:rsid w:val="00851BBD"/>
    <w:rsid w:val="00851BCC"/>
    <w:rsid w:val="00851C4A"/>
    <w:rsid w:val="00851CE3"/>
    <w:rsid w:val="00851D84"/>
    <w:rsid w:val="00851DCF"/>
    <w:rsid w:val="00851F3E"/>
    <w:rsid w:val="00852005"/>
    <w:rsid w:val="008520CF"/>
    <w:rsid w:val="00852522"/>
    <w:rsid w:val="008525E3"/>
    <w:rsid w:val="008525F2"/>
    <w:rsid w:val="00852637"/>
    <w:rsid w:val="00852736"/>
    <w:rsid w:val="0085276E"/>
    <w:rsid w:val="00852865"/>
    <w:rsid w:val="00852880"/>
    <w:rsid w:val="008528A5"/>
    <w:rsid w:val="00852B59"/>
    <w:rsid w:val="00852B6E"/>
    <w:rsid w:val="00852B98"/>
    <w:rsid w:val="00852D74"/>
    <w:rsid w:val="00852E6A"/>
    <w:rsid w:val="00852EE6"/>
    <w:rsid w:val="00852F18"/>
    <w:rsid w:val="00852F6F"/>
    <w:rsid w:val="008531BB"/>
    <w:rsid w:val="00853294"/>
    <w:rsid w:val="0085333B"/>
    <w:rsid w:val="0085335A"/>
    <w:rsid w:val="008534E0"/>
    <w:rsid w:val="0085358D"/>
    <w:rsid w:val="008535ED"/>
    <w:rsid w:val="008536AE"/>
    <w:rsid w:val="0085376C"/>
    <w:rsid w:val="0085376E"/>
    <w:rsid w:val="008537AA"/>
    <w:rsid w:val="008538E3"/>
    <w:rsid w:val="0085394B"/>
    <w:rsid w:val="00853972"/>
    <w:rsid w:val="00853A50"/>
    <w:rsid w:val="00853A93"/>
    <w:rsid w:val="00853AC3"/>
    <w:rsid w:val="00853AF1"/>
    <w:rsid w:val="00853B46"/>
    <w:rsid w:val="00853C6A"/>
    <w:rsid w:val="00853C70"/>
    <w:rsid w:val="00853C7C"/>
    <w:rsid w:val="00853CF9"/>
    <w:rsid w:val="00853D4D"/>
    <w:rsid w:val="00853E58"/>
    <w:rsid w:val="00853E77"/>
    <w:rsid w:val="00853EC7"/>
    <w:rsid w:val="00853FFE"/>
    <w:rsid w:val="0085403A"/>
    <w:rsid w:val="00854073"/>
    <w:rsid w:val="00854078"/>
    <w:rsid w:val="00854211"/>
    <w:rsid w:val="00854223"/>
    <w:rsid w:val="00854338"/>
    <w:rsid w:val="00854390"/>
    <w:rsid w:val="00854398"/>
    <w:rsid w:val="008543B4"/>
    <w:rsid w:val="008543DA"/>
    <w:rsid w:val="008543EE"/>
    <w:rsid w:val="0085445B"/>
    <w:rsid w:val="0085446D"/>
    <w:rsid w:val="00854735"/>
    <w:rsid w:val="008548B2"/>
    <w:rsid w:val="0085492E"/>
    <w:rsid w:val="0085495A"/>
    <w:rsid w:val="00854A7F"/>
    <w:rsid w:val="00854AD6"/>
    <w:rsid w:val="00854BC4"/>
    <w:rsid w:val="00854BE1"/>
    <w:rsid w:val="00854C08"/>
    <w:rsid w:val="00854C75"/>
    <w:rsid w:val="00854CCF"/>
    <w:rsid w:val="00854CF2"/>
    <w:rsid w:val="00854D13"/>
    <w:rsid w:val="00854D2B"/>
    <w:rsid w:val="00854D99"/>
    <w:rsid w:val="00854DF1"/>
    <w:rsid w:val="00854EAC"/>
    <w:rsid w:val="00854F6F"/>
    <w:rsid w:val="00855076"/>
    <w:rsid w:val="00855088"/>
    <w:rsid w:val="008550F2"/>
    <w:rsid w:val="008551B4"/>
    <w:rsid w:val="00855319"/>
    <w:rsid w:val="008553C5"/>
    <w:rsid w:val="008553FC"/>
    <w:rsid w:val="008554D2"/>
    <w:rsid w:val="00855529"/>
    <w:rsid w:val="008556BA"/>
    <w:rsid w:val="00855729"/>
    <w:rsid w:val="00855889"/>
    <w:rsid w:val="00855A39"/>
    <w:rsid w:val="00855A7C"/>
    <w:rsid w:val="00855A87"/>
    <w:rsid w:val="00855A95"/>
    <w:rsid w:val="00855AC1"/>
    <w:rsid w:val="00855AF1"/>
    <w:rsid w:val="00855AFB"/>
    <w:rsid w:val="00855BE1"/>
    <w:rsid w:val="00855C9D"/>
    <w:rsid w:val="00855CD9"/>
    <w:rsid w:val="00855D6B"/>
    <w:rsid w:val="00855D94"/>
    <w:rsid w:val="00855DDA"/>
    <w:rsid w:val="00855F20"/>
    <w:rsid w:val="00856018"/>
    <w:rsid w:val="008560F3"/>
    <w:rsid w:val="008561B0"/>
    <w:rsid w:val="00856260"/>
    <w:rsid w:val="00856290"/>
    <w:rsid w:val="008562A5"/>
    <w:rsid w:val="00856349"/>
    <w:rsid w:val="00856359"/>
    <w:rsid w:val="00856431"/>
    <w:rsid w:val="0085650A"/>
    <w:rsid w:val="00856531"/>
    <w:rsid w:val="008565E9"/>
    <w:rsid w:val="00856628"/>
    <w:rsid w:val="008566A4"/>
    <w:rsid w:val="0085689C"/>
    <w:rsid w:val="00856AA5"/>
    <w:rsid w:val="00856B05"/>
    <w:rsid w:val="00856BBD"/>
    <w:rsid w:val="00856C06"/>
    <w:rsid w:val="00856C8B"/>
    <w:rsid w:val="00856CED"/>
    <w:rsid w:val="00856D55"/>
    <w:rsid w:val="00856D80"/>
    <w:rsid w:val="00856FEC"/>
    <w:rsid w:val="00857159"/>
    <w:rsid w:val="0085726D"/>
    <w:rsid w:val="008572B0"/>
    <w:rsid w:val="00857564"/>
    <w:rsid w:val="0085766F"/>
    <w:rsid w:val="00857685"/>
    <w:rsid w:val="008576C1"/>
    <w:rsid w:val="00857766"/>
    <w:rsid w:val="00857843"/>
    <w:rsid w:val="00857893"/>
    <w:rsid w:val="008579F9"/>
    <w:rsid w:val="00857A65"/>
    <w:rsid w:val="00857A73"/>
    <w:rsid w:val="00857AEC"/>
    <w:rsid w:val="00857C17"/>
    <w:rsid w:val="00857C51"/>
    <w:rsid w:val="00857CFF"/>
    <w:rsid w:val="00857D12"/>
    <w:rsid w:val="00857D46"/>
    <w:rsid w:val="00857D81"/>
    <w:rsid w:val="00857D99"/>
    <w:rsid w:val="00857DE3"/>
    <w:rsid w:val="00857E02"/>
    <w:rsid w:val="00857E3E"/>
    <w:rsid w:val="00857E86"/>
    <w:rsid w:val="00857F22"/>
    <w:rsid w:val="00857FB2"/>
    <w:rsid w:val="0086007A"/>
    <w:rsid w:val="008600A8"/>
    <w:rsid w:val="008600B1"/>
    <w:rsid w:val="00860185"/>
    <w:rsid w:val="008601A0"/>
    <w:rsid w:val="0086047A"/>
    <w:rsid w:val="00860637"/>
    <w:rsid w:val="00860739"/>
    <w:rsid w:val="0086081B"/>
    <w:rsid w:val="008608E7"/>
    <w:rsid w:val="00860978"/>
    <w:rsid w:val="00860A14"/>
    <w:rsid w:val="00860A38"/>
    <w:rsid w:val="00860A4C"/>
    <w:rsid w:val="00860A5E"/>
    <w:rsid w:val="00860A9B"/>
    <w:rsid w:val="00860AF3"/>
    <w:rsid w:val="00860AFC"/>
    <w:rsid w:val="00860B40"/>
    <w:rsid w:val="00860B7E"/>
    <w:rsid w:val="00860C41"/>
    <w:rsid w:val="00860C50"/>
    <w:rsid w:val="00860D21"/>
    <w:rsid w:val="00860DED"/>
    <w:rsid w:val="00860E41"/>
    <w:rsid w:val="00860ED6"/>
    <w:rsid w:val="00860F62"/>
    <w:rsid w:val="00861115"/>
    <w:rsid w:val="0086112F"/>
    <w:rsid w:val="0086129E"/>
    <w:rsid w:val="008612C5"/>
    <w:rsid w:val="00861350"/>
    <w:rsid w:val="0086137F"/>
    <w:rsid w:val="008613C0"/>
    <w:rsid w:val="008613C2"/>
    <w:rsid w:val="008613FA"/>
    <w:rsid w:val="0086146C"/>
    <w:rsid w:val="00861527"/>
    <w:rsid w:val="0086152C"/>
    <w:rsid w:val="00861777"/>
    <w:rsid w:val="0086184A"/>
    <w:rsid w:val="008618B5"/>
    <w:rsid w:val="008618DE"/>
    <w:rsid w:val="008619C7"/>
    <w:rsid w:val="00861AE8"/>
    <w:rsid w:val="00861AF0"/>
    <w:rsid w:val="00861B2E"/>
    <w:rsid w:val="00861C10"/>
    <w:rsid w:val="00861CC1"/>
    <w:rsid w:val="00861CDB"/>
    <w:rsid w:val="00861D15"/>
    <w:rsid w:val="00861D3A"/>
    <w:rsid w:val="00861DFC"/>
    <w:rsid w:val="00861E33"/>
    <w:rsid w:val="00861F29"/>
    <w:rsid w:val="00861F45"/>
    <w:rsid w:val="00861FC2"/>
    <w:rsid w:val="0086207D"/>
    <w:rsid w:val="00862149"/>
    <w:rsid w:val="0086218A"/>
    <w:rsid w:val="00862201"/>
    <w:rsid w:val="0086225C"/>
    <w:rsid w:val="00862289"/>
    <w:rsid w:val="008622C3"/>
    <w:rsid w:val="008622EE"/>
    <w:rsid w:val="0086236D"/>
    <w:rsid w:val="00862398"/>
    <w:rsid w:val="00862428"/>
    <w:rsid w:val="008624D9"/>
    <w:rsid w:val="00862629"/>
    <w:rsid w:val="0086265E"/>
    <w:rsid w:val="008626AB"/>
    <w:rsid w:val="008626E2"/>
    <w:rsid w:val="00862744"/>
    <w:rsid w:val="0086277E"/>
    <w:rsid w:val="00862780"/>
    <w:rsid w:val="00862831"/>
    <w:rsid w:val="008628ED"/>
    <w:rsid w:val="00862952"/>
    <w:rsid w:val="00862983"/>
    <w:rsid w:val="0086298E"/>
    <w:rsid w:val="00862995"/>
    <w:rsid w:val="00862A3C"/>
    <w:rsid w:val="00862A9E"/>
    <w:rsid w:val="00862B11"/>
    <w:rsid w:val="00862B5E"/>
    <w:rsid w:val="00862C6F"/>
    <w:rsid w:val="00862E02"/>
    <w:rsid w:val="00862E6D"/>
    <w:rsid w:val="00862E74"/>
    <w:rsid w:val="00862F65"/>
    <w:rsid w:val="00862F7C"/>
    <w:rsid w:val="00862FDA"/>
    <w:rsid w:val="00862FE8"/>
    <w:rsid w:val="00863115"/>
    <w:rsid w:val="00863180"/>
    <w:rsid w:val="00863195"/>
    <w:rsid w:val="00863254"/>
    <w:rsid w:val="00863351"/>
    <w:rsid w:val="00863373"/>
    <w:rsid w:val="008633EF"/>
    <w:rsid w:val="0086346D"/>
    <w:rsid w:val="0086346E"/>
    <w:rsid w:val="008634EE"/>
    <w:rsid w:val="00863536"/>
    <w:rsid w:val="00863547"/>
    <w:rsid w:val="0086354C"/>
    <w:rsid w:val="00863560"/>
    <w:rsid w:val="00863576"/>
    <w:rsid w:val="0086362A"/>
    <w:rsid w:val="00863670"/>
    <w:rsid w:val="008638F9"/>
    <w:rsid w:val="0086391C"/>
    <w:rsid w:val="00863920"/>
    <w:rsid w:val="0086399E"/>
    <w:rsid w:val="008639A5"/>
    <w:rsid w:val="00863A7E"/>
    <w:rsid w:val="00863AA1"/>
    <w:rsid w:val="00863B53"/>
    <w:rsid w:val="00863C7D"/>
    <w:rsid w:val="00863CE7"/>
    <w:rsid w:val="00863D21"/>
    <w:rsid w:val="00863D46"/>
    <w:rsid w:val="00863E0B"/>
    <w:rsid w:val="00863E5F"/>
    <w:rsid w:val="00863E7A"/>
    <w:rsid w:val="00863F9F"/>
    <w:rsid w:val="00864020"/>
    <w:rsid w:val="00864043"/>
    <w:rsid w:val="0086407D"/>
    <w:rsid w:val="008643EF"/>
    <w:rsid w:val="0086454E"/>
    <w:rsid w:val="008645D0"/>
    <w:rsid w:val="008645E3"/>
    <w:rsid w:val="0086462E"/>
    <w:rsid w:val="008646AC"/>
    <w:rsid w:val="00864709"/>
    <w:rsid w:val="00864785"/>
    <w:rsid w:val="008648B2"/>
    <w:rsid w:val="008648E0"/>
    <w:rsid w:val="00864A94"/>
    <w:rsid w:val="00864B36"/>
    <w:rsid w:val="00864B64"/>
    <w:rsid w:val="00864C08"/>
    <w:rsid w:val="00864D69"/>
    <w:rsid w:val="00864EFF"/>
    <w:rsid w:val="00864F9C"/>
    <w:rsid w:val="00864FA7"/>
    <w:rsid w:val="00864FB1"/>
    <w:rsid w:val="008650EE"/>
    <w:rsid w:val="0086511E"/>
    <w:rsid w:val="008652B5"/>
    <w:rsid w:val="0086531E"/>
    <w:rsid w:val="00865329"/>
    <w:rsid w:val="00865436"/>
    <w:rsid w:val="00865469"/>
    <w:rsid w:val="008654FF"/>
    <w:rsid w:val="00865539"/>
    <w:rsid w:val="008655FC"/>
    <w:rsid w:val="00865617"/>
    <w:rsid w:val="0086566D"/>
    <w:rsid w:val="00865711"/>
    <w:rsid w:val="008657A5"/>
    <w:rsid w:val="008657CD"/>
    <w:rsid w:val="00865A9C"/>
    <w:rsid w:val="00865AA5"/>
    <w:rsid w:val="00865D54"/>
    <w:rsid w:val="00865E93"/>
    <w:rsid w:val="00865EA5"/>
    <w:rsid w:val="00865F7E"/>
    <w:rsid w:val="00866099"/>
    <w:rsid w:val="008660DB"/>
    <w:rsid w:val="008660E2"/>
    <w:rsid w:val="00866106"/>
    <w:rsid w:val="00866127"/>
    <w:rsid w:val="00866495"/>
    <w:rsid w:val="008664C3"/>
    <w:rsid w:val="00866521"/>
    <w:rsid w:val="00866587"/>
    <w:rsid w:val="00866604"/>
    <w:rsid w:val="00866807"/>
    <w:rsid w:val="0086691F"/>
    <w:rsid w:val="0086696E"/>
    <w:rsid w:val="00866A37"/>
    <w:rsid w:val="00866B15"/>
    <w:rsid w:val="00866B41"/>
    <w:rsid w:val="00866BBA"/>
    <w:rsid w:val="00866C28"/>
    <w:rsid w:val="00866C9C"/>
    <w:rsid w:val="00866CD0"/>
    <w:rsid w:val="00866DA3"/>
    <w:rsid w:val="00866DF5"/>
    <w:rsid w:val="00866EA3"/>
    <w:rsid w:val="00866F23"/>
    <w:rsid w:val="00867016"/>
    <w:rsid w:val="008670B9"/>
    <w:rsid w:val="008670CD"/>
    <w:rsid w:val="00867111"/>
    <w:rsid w:val="00867195"/>
    <w:rsid w:val="00867242"/>
    <w:rsid w:val="008672C6"/>
    <w:rsid w:val="008675F5"/>
    <w:rsid w:val="008676EA"/>
    <w:rsid w:val="00867722"/>
    <w:rsid w:val="0086781E"/>
    <w:rsid w:val="008678FF"/>
    <w:rsid w:val="00867970"/>
    <w:rsid w:val="008679F9"/>
    <w:rsid w:val="00867ADB"/>
    <w:rsid w:val="00867B86"/>
    <w:rsid w:val="00867B87"/>
    <w:rsid w:val="00867F0D"/>
    <w:rsid w:val="00867FEC"/>
    <w:rsid w:val="00870027"/>
    <w:rsid w:val="0087019F"/>
    <w:rsid w:val="00870245"/>
    <w:rsid w:val="0087030F"/>
    <w:rsid w:val="00870456"/>
    <w:rsid w:val="00870538"/>
    <w:rsid w:val="00870588"/>
    <w:rsid w:val="008705E9"/>
    <w:rsid w:val="008706E2"/>
    <w:rsid w:val="00870714"/>
    <w:rsid w:val="0087071E"/>
    <w:rsid w:val="008707E4"/>
    <w:rsid w:val="00870819"/>
    <w:rsid w:val="008708AB"/>
    <w:rsid w:val="00870949"/>
    <w:rsid w:val="00870BC7"/>
    <w:rsid w:val="00870CF6"/>
    <w:rsid w:val="00870D18"/>
    <w:rsid w:val="00870DA4"/>
    <w:rsid w:val="00870EC2"/>
    <w:rsid w:val="00870EE3"/>
    <w:rsid w:val="00870F10"/>
    <w:rsid w:val="00871337"/>
    <w:rsid w:val="00871444"/>
    <w:rsid w:val="00871523"/>
    <w:rsid w:val="0087173A"/>
    <w:rsid w:val="00871801"/>
    <w:rsid w:val="00871865"/>
    <w:rsid w:val="0087186F"/>
    <w:rsid w:val="008718CB"/>
    <w:rsid w:val="00871A4D"/>
    <w:rsid w:val="00871A6F"/>
    <w:rsid w:val="00871B13"/>
    <w:rsid w:val="00871B37"/>
    <w:rsid w:val="00871BBD"/>
    <w:rsid w:val="00871CD1"/>
    <w:rsid w:val="00871DC0"/>
    <w:rsid w:val="00871E4E"/>
    <w:rsid w:val="00871F01"/>
    <w:rsid w:val="00871FD9"/>
    <w:rsid w:val="00872033"/>
    <w:rsid w:val="008720D2"/>
    <w:rsid w:val="00872187"/>
    <w:rsid w:val="00872235"/>
    <w:rsid w:val="00872307"/>
    <w:rsid w:val="00872308"/>
    <w:rsid w:val="008723DA"/>
    <w:rsid w:val="008723F4"/>
    <w:rsid w:val="0087245D"/>
    <w:rsid w:val="0087249B"/>
    <w:rsid w:val="00872506"/>
    <w:rsid w:val="0087255C"/>
    <w:rsid w:val="008727FC"/>
    <w:rsid w:val="008729AE"/>
    <w:rsid w:val="008729B7"/>
    <w:rsid w:val="008729C3"/>
    <w:rsid w:val="00872A25"/>
    <w:rsid w:val="00872A5B"/>
    <w:rsid w:val="00872A84"/>
    <w:rsid w:val="00872B2A"/>
    <w:rsid w:val="00872B65"/>
    <w:rsid w:val="00872BEA"/>
    <w:rsid w:val="00872C20"/>
    <w:rsid w:val="00872C65"/>
    <w:rsid w:val="00872C9B"/>
    <w:rsid w:val="00872CDF"/>
    <w:rsid w:val="00872D55"/>
    <w:rsid w:val="00872E1F"/>
    <w:rsid w:val="00872EEB"/>
    <w:rsid w:val="00872EFA"/>
    <w:rsid w:val="00872FEA"/>
    <w:rsid w:val="00873012"/>
    <w:rsid w:val="0087307C"/>
    <w:rsid w:val="008730AD"/>
    <w:rsid w:val="00873263"/>
    <w:rsid w:val="008732F4"/>
    <w:rsid w:val="0087332E"/>
    <w:rsid w:val="008735AC"/>
    <w:rsid w:val="008735D0"/>
    <w:rsid w:val="00873628"/>
    <w:rsid w:val="00873772"/>
    <w:rsid w:val="008738AF"/>
    <w:rsid w:val="0087390D"/>
    <w:rsid w:val="00873948"/>
    <w:rsid w:val="008739C6"/>
    <w:rsid w:val="00873A77"/>
    <w:rsid w:val="00873A84"/>
    <w:rsid w:val="00873BB8"/>
    <w:rsid w:val="00873BE7"/>
    <w:rsid w:val="00873C43"/>
    <w:rsid w:val="00873C67"/>
    <w:rsid w:val="00873C6E"/>
    <w:rsid w:val="00873C79"/>
    <w:rsid w:val="00873C8E"/>
    <w:rsid w:val="00873FA5"/>
    <w:rsid w:val="00873FB8"/>
    <w:rsid w:val="00873FC4"/>
    <w:rsid w:val="00873FE6"/>
    <w:rsid w:val="00874185"/>
    <w:rsid w:val="00874188"/>
    <w:rsid w:val="00874199"/>
    <w:rsid w:val="008743A4"/>
    <w:rsid w:val="008743ED"/>
    <w:rsid w:val="0087448B"/>
    <w:rsid w:val="008744C9"/>
    <w:rsid w:val="00874546"/>
    <w:rsid w:val="00874568"/>
    <w:rsid w:val="008745B9"/>
    <w:rsid w:val="00874709"/>
    <w:rsid w:val="008748A1"/>
    <w:rsid w:val="00874A3D"/>
    <w:rsid w:val="00874C07"/>
    <w:rsid w:val="00874C77"/>
    <w:rsid w:val="00874DC9"/>
    <w:rsid w:val="00874DF7"/>
    <w:rsid w:val="00874F1E"/>
    <w:rsid w:val="00874F2D"/>
    <w:rsid w:val="00874FDC"/>
    <w:rsid w:val="00875049"/>
    <w:rsid w:val="008750F4"/>
    <w:rsid w:val="00875190"/>
    <w:rsid w:val="0087520B"/>
    <w:rsid w:val="0087520F"/>
    <w:rsid w:val="00875305"/>
    <w:rsid w:val="00875363"/>
    <w:rsid w:val="008753AF"/>
    <w:rsid w:val="008753ED"/>
    <w:rsid w:val="00875472"/>
    <w:rsid w:val="008754BB"/>
    <w:rsid w:val="00875590"/>
    <w:rsid w:val="008755D3"/>
    <w:rsid w:val="00875630"/>
    <w:rsid w:val="0087570E"/>
    <w:rsid w:val="00875741"/>
    <w:rsid w:val="008757DB"/>
    <w:rsid w:val="008758D2"/>
    <w:rsid w:val="00875A9C"/>
    <w:rsid w:val="00875AE9"/>
    <w:rsid w:val="00875BB1"/>
    <w:rsid w:val="00875BBA"/>
    <w:rsid w:val="00875DB6"/>
    <w:rsid w:val="00875E34"/>
    <w:rsid w:val="00875E5F"/>
    <w:rsid w:val="008760A0"/>
    <w:rsid w:val="00876341"/>
    <w:rsid w:val="00876370"/>
    <w:rsid w:val="00876480"/>
    <w:rsid w:val="00876555"/>
    <w:rsid w:val="008765EB"/>
    <w:rsid w:val="0087660C"/>
    <w:rsid w:val="008766C2"/>
    <w:rsid w:val="008766F9"/>
    <w:rsid w:val="00876720"/>
    <w:rsid w:val="00876776"/>
    <w:rsid w:val="008768AD"/>
    <w:rsid w:val="008768B3"/>
    <w:rsid w:val="008768ED"/>
    <w:rsid w:val="00876921"/>
    <w:rsid w:val="00876A3B"/>
    <w:rsid w:val="00876A95"/>
    <w:rsid w:val="00876BFA"/>
    <w:rsid w:val="00876C28"/>
    <w:rsid w:val="00876CD5"/>
    <w:rsid w:val="00876CE7"/>
    <w:rsid w:val="00876E14"/>
    <w:rsid w:val="00876E82"/>
    <w:rsid w:val="00876EC3"/>
    <w:rsid w:val="00876F08"/>
    <w:rsid w:val="00877020"/>
    <w:rsid w:val="008770FA"/>
    <w:rsid w:val="008771E2"/>
    <w:rsid w:val="008772D6"/>
    <w:rsid w:val="00877347"/>
    <w:rsid w:val="00877486"/>
    <w:rsid w:val="008776AD"/>
    <w:rsid w:val="0087772C"/>
    <w:rsid w:val="00877780"/>
    <w:rsid w:val="008778AF"/>
    <w:rsid w:val="008778D8"/>
    <w:rsid w:val="00877931"/>
    <w:rsid w:val="00877935"/>
    <w:rsid w:val="008779B3"/>
    <w:rsid w:val="00877B06"/>
    <w:rsid w:val="00877C9D"/>
    <w:rsid w:val="00877D57"/>
    <w:rsid w:val="00877D94"/>
    <w:rsid w:val="00877DF8"/>
    <w:rsid w:val="00877E00"/>
    <w:rsid w:val="00877E94"/>
    <w:rsid w:val="00877F78"/>
    <w:rsid w:val="00877F86"/>
    <w:rsid w:val="00880177"/>
    <w:rsid w:val="00880251"/>
    <w:rsid w:val="0088032F"/>
    <w:rsid w:val="0088033F"/>
    <w:rsid w:val="008803A3"/>
    <w:rsid w:val="0088043B"/>
    <w:rsid w:val="008804FB"/>
    <w:rsid w:val="0088061C"/>
    <w:rsid w:val="00880620"/>
    <w:rsid w:val="00880633"/>
    <w:rsid w:val="0088065F"/>
    <w:rsid w:val="008806DF"/>
    <w:rsid w:val="008806FF"/>
    <w:rsid w:val="0088071C"/>
    <w:rsid w:val="00880904"/>
    <w:rsid w:val="0088094F"/>
    <w:rsid w:val="00880965"/>
    <w:rsid w:val="00880A7B"/>
    <w:rsid w:val="00880AC6"/>
    <w:rsid w:val="00880AD1"/>
    <w:rsid w:val="00880CD7"/>
    <w:rsid w:val="00880CED"/>
    <w:rsid w:val="00880E64"/>
    <w:rsid w:val="00880EFB"/>
    <w:rsid w:val="00880F9D"/>
    <w:rsid w:val="008810CE"/>
    <w:rsid w:val="008811C0"/>
    <w:rsid w:val="008812AF"/>
    <w:rsid w:val="008812B0"/>
    <w:rsid w:val="00881339"/>
    <w:rsid w:val="00881365"/>
    <w:rsid w:val="00881377"/>
    <w:rsid w:val="0088138D"/>
    <w:rsid w:val="008813DA"/>
    <w:rsid w:val="008814AE"/>
    <w:rsid w:val="00881554"/>
    <w:rsid w:val="0088162D"/>
    <w:rsid w:val="0088176D"/>
    <w:rsid w:val="008817C4"/>
    <w:rsid w:val="0088182D"/>
    <w:rsid w:val="00881930"/>
    <w:rsid w:val="00881A72"/>
    <w:rsid w:val="00881A95"/>
    <w:rsid w:val="00881AC1"/>
    <w:rsid w:val="00881B01"/>
    <w:rsid w:val="00881B4E"/>
    <w:rsid w:val="00881C64"/>
    <w:rsid w:val="00881CB9"/>
    <w:rsid w:val="00881DE2"/>
    <w:rsid w:val="00881E0B"/>
    <w:rsid w:val="00881F15"/>
    <w:rsid w:val="00881F1F"/>
    <w:rsid w:val="00881F68"/>
    <w:rsid w:val="00881F91"/>
    <w:rsid w:val="0088203C"/>
    <w:rsid w:val="00882297"/>
    <w:rsid w:val="008822EA"/>
    <w:rsid w:val="00882383"/>
    <w:rsid w:val="00882491"/>
    <w:rsid w:val="0088250F"/>
    <w:rsid w:val="008825E6"/>
    <w:rsid w:val="00882657"/>
    <w:rsid w:val="00882685"/>
    <w:rsid w:val="00882728"/>
    <w:rsid w:val="00882752"/>
    <w:rsid w:val="00882757"/>
    <w:rsid w:val="008827E3"/>
    <w:rsid w:val="0088283E"/>
    <w:rsid w:val="008828CA"/>
    <w:rsid w:val="008828F5"/>
    <w:rsid w:val="00882988"/>
    <w:rsid w:val="00882A40"/>
    <w:rsid w:val="00882A5B"/>
    <w:rsid w:val="00882AB8"/>
    <w:rsid w:val="00882B0F"/>
    <w:rsid w:val="00882B15"/>
    <w:rsid w:val="00882B4E"/>
    <w:rsid w:val="00882B8B"/>
    <w:rsid w:val="00882BDA"/>
    <w:rsid w:val="00882C00"/>
    <w:rsid w:val="00882C16"/>
    <w:rsid w:val="00882C75"/>
    <w:rsid w:val="00882D11"/>
    <w:rsid w:val="00882D57"/>
    <w:rsid w:val="00882DE6"/>
    <w:rsid w:val="00882E05"/>
    <w:rsid w:val="00882E74"/>
    <w:rsid w:val="00882F2D"/>
    <w:rsid w:val="00882F57"/>
    <w:rsid w:val="00883064"/>
    <w:rsid w:val="0088308C"/>
    <w:rsid w:val="00883141"/>
    <w:rsid w:val="00883145"/>
    <w:rsid w:val="00883192"/>
    <w:rsid w:val="008831CE"/>
    <w:rsid w:val="0088323F"/>
    <w:rsid w:val="00883324"/>
    <w:rsid w:val="00883339"/>
    <w:rsid w:val="00883359"/>
    <w:rsid w:val="008833D2"/>
    <w:rsid w:val="008834D4"/>
    <w:rsid w:val="00883551"/>
    <w:rsid w:val="00883598"/>
    <w:rsid w:val="008836B3"/>
    <w:rsid w:val="008836C2"/>
    <w:rsid w:val="00883768"/>
    <w:rsid w:val="0088381A"/>
    <w:rsid w:val="008839C3"/>
    <w:rsid w:val="008839FF"/>
    <w:rsid w:val="00883C71"/>
    <w:rsid w:val="00883C73"/>
    <w:rsid w:val="00883C75"/>
    <w:rsid w:val="00883CAE"/>
    <w:rsid w:val="00883CDA"/>
    <w:rsid w:val="00883D58"/>
    <w:rsid w:val="00883EFA"/>
    <w:rsid w:val="00883F0B"/>
    <w:rsid w:val="00883F60"/>
    <w:rsid w:val="00884048"/>
    <w:rsid w:val="008840E3"/>
    <w:rsid w:val="008840E9"/>
    <w:rsid w:val="0088416F"/>
    <w:rsid w:val="008841D1"/>
    <w:rsid w:val="00884257"/>
    <w:rsid w:val="00884289"/>
    <w:rsid w:val="00884294"/>
    <w:rsid w:val="0088446C"/>
    <w:rsid w:val="00884486"/>
    <w:rsid w:val="00884511"/>
    <w:rsid w:val="00884566"/>
    <w:rsid w:val="008845B1"/>
    <w:rsid w:val="00884636"/>
    <w:rsid w:val="00884699"/>
    <w:rsid w:val="00884857"/>
    <w:rsid w:val="00884933"/>
    <w:rsid w:val="00884AD1"/>
    <w:rsid w:val="00884BD2"/>
    <w:rsid w:val="00884C45"/>
    <w:rsid w:val="00884C5E"/>
    <w:rsid w:val="00884C8B"/>
    <w:rsid w:val="00884C9F"/>
    <w:rsid w:val="00884D37"/>
    <w:rsid w:val="00884D91"/>
    <w:rsid w:val="00884DA9"/>
    <w:rsid w:val="00884DC7"/>
    <w:rsid w:val="00884EB3"/>
    <w:rsid w:val="00884EE8"/>
    <w:rsid w:val="00884F4F"/>
    <w:rsid w:val="00884F5B"/>
    <w:rsid w:val="00884FB1"/>
    <w:rsid w:val="0088505B"/>
    <w:rsid w:val="0088518C"/>
    <w:rsid w:val="0088519E"/>
    <w:rsid w:val="008852B5"/>
    <w:rsid w:val="008852DC"/>
    <w:rsid w:val="00885339"/>
    <w:rsid w:val="00885370"/>
    <w:rsid w:val="00885379"/>
    <w:rsid w:val="008853E7"/>
    <w:rsid w:val="00885410"/>
    <w:rsid w:val="008854C3"/>
    <w:rsid w:val="00885507"/>
    <w:rsid w:val="00885662"/>
    <w:rsid w:val="00885771"/>
    <w:rsid w:val="0088578F"/>
    <w:rsid w:val="008857EA"/>
    <w:rsid w:val="008858BD"/>
    <w:rsid w:val="00885A65"/>
    <w:rsid w:val="00885A88"/>
    <w:rsid w:val="00885A9E"/>
    <w:rsid w:val="00885AE5"/>
    <w:rsid w:val="00885B6C"/>
    <w:rsid w:val="00885C0E"/>
    <w:rsid w:val="00885C14"/>
    <w:rsid w:val="00885C65"/>
    <w:rsid w:val="00885E0C"/>
    <w:rsid w:val="00885E31"/>
    <w:rsid w:val="00885E5F"/>
    <w:rsid w:val="0088605D"/>
    <w:rsid w:val="0088617F"/>
    <w:rsid w:val="0088622D"/>
    <w:rsid w:val="00886268"/>
    <w:rsid w:val="00886320"/>
    <w:rsid w:val="00886354"/>
    <w:rsid w:val="00886375"/>
    <w:rsid w:val="00886438"/>
    <w:rsid w:val="00886469"/>
    <w:rsid w:val="008864E6"/>
    <w:rsid w:val="00886519"/>
    <w:rsid w:val="0088656F"/>
    <w:rsid w:val="00886688"/>
    <w:rsid w:val="00886719"/>
    <w:rsid w:val="00886784"/>
    <w:rsid w:val="00886798"/>
    <w:rsid w:val="008868BD"/>
    <w:rsid w:val="00886920"/>
    <w:rsid w:val="00886944"/>
    <w:rsid w:val="00886A8B"/>
    <w:rsid w:val="00886B79"/>
    <w:rsid w:val="00886BF4"/>
    <w:rsid w:val="00886CBE"/>
    <w:rsid w:val="00886DA8"/>
    <w:rsid w:val="00886DB1"/>
    <w:rsid w:val="00886E8E"/>
    <w:rsid w:val="00886EDF"/>
    <w:rsid w:val="00886EF0"/>
    <w:rsid w:val="00886EF1"/>
    <w:rsid w:val="00887046"/>
    <w:rsid w:val="00887107"/>
    <w:rsid w:val="0088714B"/>
    <w:rsid w:val="00887152"/>
    <w:rsid w:val="0088724C"/>
    <w:rsid w:val="00887289"/>
    <w:rsid w:val="008872BB"/>
    <w:rsid w:val="008873B1"/>
    <w:rsid w:val="0088754B"/>
    <w:rsid w:val="0088755C"/>
    <w:rsid w:val="008875BF"/>
    <w:rsid w:val="00887631"/>
    <w:rsid w:val="00887655"/>
    <w:rsid w:val="0088767D"/>
    <w:rsid w:val="0088775C"/>
    <w:rsid w:val="00887765"/>
    <w:rsid w:val="00887946"/>
    <w:rsid w:val="00887969"/>
    <w:rsid w:val="00887A5E"/>
    <w:rsid w:val="00887BD7"/>
    <w:rsid w:val="00887C55"/>
    <w:rsid w:val="00887CD1"/>
    <w:rsid w:val="00887CF0"/>
    <w:rsid w:val="00887DDE"/>
    <w:rsid w:val="00887E0D"/>
    <w:rsid w:val="00887E95"/>
    <w:rsid w:val="00887ECC"/>
    <w:rsid w:val="0089005B"/>
    <w:rsid w:val="008900D3"/>
    <w:rsid w:val="00890140"/>
    <w:rsid w:val="00890220"/>
    <w:rsid w:val="00890557"/>
    <w:rsid w:val="0089068F"/>
    <w:rsid w:val="00890805"/>
    <w:rsid w:val="00890813"/>
    <w:rsid w:val="008908D4"/>
    <w:rsid w:val="008908EC"/>
    <w:rsid w:val="008908FF"/>
    <w:rsid w:val="0089098E"/>
    <w:rsid w:val="008909C5"/>
    <w:rsid w:val="00890A4D"/>
    <w:rsid w:val="00890C26"/>
    <w:rsid w:val="00890D84"/>
    <w:rsid w:val="00890DAC"/>
    <w:rsid w:val="00890E19"/>
    <w:rsid w:val="00890F03"/>
    <w:rsid w:val="00890F57"/>
    <w:rsid w:val="00891006"/>
    <w:rsid w:val="0089107A"/>
    <w:rsid w:val="0089121D"/>
    <w:rsid w:val="0089123E"/>
    <w:rsid w:val="008912CF"/>
    <w:rsid w:val="008912E6"/>
    <w:rsid w:val="0089145E"/>
    <w:rsid w:val="008914B8"/>
    <w:rsid w:val="00891575"/>
    <w:rsid w:val="008915F7"/>
    <w:rsid w:val="00891691"/>
    <w:rsid w:val="008917F6"/>
    <w:rsid w:val="008918C9"/>
    <w:rsid w:val="00891B35"/>
    <w:rsid w:val="00891BA8"/>
    <w:rsid w:val="00891D0E"/>
    <w:rsid w:val="00891DAC"/>
    <w:rsid w:val="00891F87"/>
    <w:rsid w:val="00891F95"/>
    <w:rsid w:val="008920FB"/>
    <w:rsid w:val="008921B5"/>
    <w:rsid w:val="008922B0"/>
    <w:rsid w:val="0089235E"/>
    <w:rsid w:val="008923EE"/>
    <w:rsid w:val="00892474"/>
    <w:rsid w:val="00892497"/>
    <w:rsid w:val="00892552"/>
    <w:rsid w:val="0089261B"/>
    <w:rsid w:val="0089268A"/>
    <w:rsid w:val="0089269D"/>
    <w:rsid w:val="00892703"/>
    <w:rsid w:val="00892848"/>
    <w:rsid w:val="008928A4"/>
    <w:rsid w:val="008928C8"/>
    <w:rsid w:val="008929A3"/>
    <w:rsid w:val="008929F6"/>
    <w:rsid w:val="00892A4F"/>
    <w:rsid w:val="00892B16"/>
    <w:rsid w:val="00892B62"/>
    <w:rsid w:val="00892BDB"/>
    <w:rsid w:val="00892BF4"/>
    <w:rsid w:val="00892C18"/>
    <w:rsid w:val="00892DC0"/>
    <w:rsid w:val="00892DFC"/>
    <w:rsid w:val="00892E52"/>
    <w:rsid w:val="00892EC0"/>
    <w:rsid w:val="00892FE3"/>
    <w:rsid w:val="00893065"/>
    <w:rsid w:val="00893081"/>
    <w:rsid w:val="0089312D"/>
    <w:rsid w:val="00893160"/>
    <w:rsid w:val="008931B5"/>
    <w:rsid w:val="00893277"/>
    <w:rsid w:val="00893358"/>
    <w:rsid w:val="00893405"/>
    <w:rsid w:val="0089340A"/>
    <w:rsid w:val="00893436"/>
    <w:rsid w:val="0089350A"/>
    <w:rsid w:val="00893530"/>
    <w:rsid w:val="00893630"/>
    <w:rsid w:val="00893774"/>
    <w:rsid w:val="008937B0"/>
    <w:rsid w:val="008937BF"/>
    <w:rsid w:val="0089392F"/>
    <w:rsid w:val="008939E1"/>
    <w:rsid w:val="00893A24"/>
    <w:rsid w:val="00893A50"/>
    <w:rsid w:val="00893A79"/>
    <w:rsid w:val="00893AAF"/>
    <w:rsid w:val="00893B03"/>
    <w:rsid w:val="00893B1B"/>
    <w:rsid w:val="00893B8D"/>
    <w:rsid w:val="00893CE6"/>
    <w:rsid w:val="00893D63"/>
    <w:rsid w:val="00893D81"/>
    <w:rsid w:val="00893D98"/>
    <w:rsid w:val="00893DBF"/>
    <w:rsid w:val="00893E82"/>
    <w:rsid w:val="00893F02"/>
    <w:rsid w:val="00893F89"/>
    <w:rsid w:val="0089404F"/>
    <w:rsid w:val="0089409B"/>
    <w:rsid w:val="00894138"/>
    <w:rsid w:val="0089414B"/>
    <w:rsid w:val="008941B3"/>
    <w:rsid w:val="008941FE"/>
    <w:rsid w:val="0089424D"/>
    <w:rsid w:val="00894276"/>
    <w:rsid w:val="0089429B"/>
    <w:rsid w:val="008942A9"/>
    <w:rsid w:val="008943CF"/>
    <w:rsid w:val="00894413"/>
    <w:rsid w:val="0089450D"/>
    <w:rsid w:val="00894556"/>
    <w:rsid w:val="008945A2"/>
    <w:rsid w:val="00894638"/>
    <w:rsid w:val="00894729"/>
    <w:rsid w:val="0089483D"/>
    <w:rsid w:val="00894896"/>
    <w:rsid w:val="008948C7"/>
    <w:rsid w:val="00894C5E"/>
    <w:rsid w:val="00894CAB"/>
    <w:rsid w:val="00894CD1"/>
    <w:rsid w:val="00894D2A"/>
    <w:rsid w:val="00894DF3"/>
    <w:rsid w:val="00894E27"/>
    <w:rsid w:val="00895113"/>
    <w:rsid w:val="008951CE"/>
    <w:rsid w:val="00895315"/>
    <w:rsid w:val="0089535C"/>
    <w:rsid w:val="008953E6"/>
    <w:rsid w:val="008954D8"/>
    <w:rsid w:val="008954E7"/>
    <w:rsid w:val="00895755"/>
    <w:rsid w:val="00895849"/>
    <w:rsid w:val="008958E8"/>
    <w:rsid w:val="008959C1"/>
    <w:rsid w:val="00895A6C"/>
    <w:rsid w:val="00895A79"/>
    <w:rsid w:val="00895AE3"/>
    <w:rsid w:val="00895D7A"/>
    <w:rsid w:val="00895D8B"/>
    <w:rsid w:val="00895D92"/>
    <w:rsid w:val="00895E39"/>
    <w:rsid w:val="008960F7"/>
    <w:rsid w:val="00896109"/>
    <w:rsid w:val="00896136"/>
    <w:rsid w:val="00896245"/>
    <w:rsid w:val="0089632D"/>
    <w:rsid w:val="0089638E"/>
    <w:rsid w:val="008963B3"/>
    <w:rsid w:val="00896402"/>
    <w:rsid w:val="00896422"/>
    <w:rsid w:val="008964A8"/>
    <w:rsid w:val="008964E1"/>
    <w:rsid w:val="008965A7"/>
    <w:rsid w:val="008966F6"/>
    <w:rsid w:val="0089673B"/>
    <w:rsid w:val="0089682F"/>
    <w:rsid w:val="00896868"/>
    <w:rsid w:val="00896881"/>
    <w:rsid w:val="00896889"/>
    <w:rsid w:val="008968F5"/>
    <w:rsid w:val="00896A0E"/>
    <w:rsid w:val="00896B40"/>
    <w:rsid w:val="00896C78"/>
    <w:rsid w:val="00896DC7"/>
    <w:rsid w:val="00896DD2"/>
    <w:rsid w:val="00896E21"/>
    <w:rsid w:val="00896EF8"/>
    <w:rsid w:val="00896FB8"/>
    <w:rsid w:val="008970AE"/>
    <w:rsid w:val="00897119"/>
    <w:rsid w:val="00897133"/>
    <w:rsid w:val="00897388"/>
    <w:rsid w:val="008973BA"/>
    <w:rsid w:val="00897564"/>
    <w:rsid w:val="00897574"/>
    <w:rsid w:val="00897795"/>
    <w:rsid w:val="0089795B"/>
    <w:rsid w:val="008979E7"/>
    <w:rsid w:val="008979F7"/>
    <w:rsid w:val="00897AEC"/>
    <w:rsid w:val="00897B62"/>
    <w:rsid w:val="00897BCB"/>
    <w:rsid w:val="00897C15"/>
    <w:rsid w:val="00897CD4"/>
    <w:rsid w:val="00897D1D"/>
    <w:rsid w:val="00897D4B"/>
    <w:rsid w:val="00897DDE"/>
    <w:rsid w:val="00897F28"/>
    <w:rsid w:val="008A0179"/>
    <w:rsid w:val="008A01BC"/>
    <w:rsid w:val="008A01D2"/>
    <w:rsid w:val="008A022A"/>
    <w:rsid w:val="008A032E"/>
    <w:rsid w:val="008A0450"/>
    <w:rsid w:val="008A068B"/>
    <w:rsid w:val="008A0725"/>
    <w:rsid w:val="008A0770"/>
    <w:rsid w:val="008A088D"/>
    <w:rsid w:val="008A0970"/>
    <w:rsid w:val="008A09B0"/>
    <w:rsid w:val="008A0BFC"/>
    <w:rsid w:val="008A0C6D"/>
    <w:rsid w:val="008A0D80"/>
    <w:rsid w:val="008A0E54"/>
    <w:rsid w:val="008A0E61"/>
    <w:rsid w:val="008A0E9F"/>
    <w:rsid w:val="008A0F86"/>
    <w:rsid w:val="008A1062"/>
    <w:rsid w:val="008A124E"/>
    <w:rsid w:val="008A1316"/>
    <w:rsid w:val="008A1327"/>
    <w:rsid w:val="008A137A"/>
    <w:rsid w:val="008A1765"/>
    <w:rsid w:val="008A1918"/>
    <w:rsid w:val="008A1919"/>
    <w:rsid w:val="008A1982"/>
    <w:rsid w:val="008A1ABE"/>
    <w:rsid w:val="008A1ACA"/>
    <w:rsid w:val="008A1B39"/>
    <w:rsid w:val="008A1BA1"/>
    <w:rsid w:val="008A1C4A"/>
    <w:rsid w:val="008A1C7B"/>
    <w:rsid w:val="008A1CD6"/>
    <w:rsid w:val="008A1D3A"/>
    <w:rsid w:val="008A1D68"/>
    <w:rsid w:val="008A1DB9"/>
    <w:rsid w:val="008A1DD7"/>
    <w:rsid w:val="008A1E2E"/>
    <w:rsid w:val="008A1FAB"/>
    <w:rsid w:val="008A20A9"/>
    <w:rsid w:val="008A20AA"/>
    <w:rsid w:val="008A2283"/>
    <w:rsid w:val="008A236E"/>
    <w:rsid w:val="008A2390"/>
    <w:rsid w:val="008A2427"/>
    <w:rsid w:val="008A2506"/>
    <w:rsid w:val="008A265F"/>
    <w:rsid w:val="008A2676"/>
    <w:rsid w:val="008A26A7"/>
    <w:rsid w:val="008A27C9"/>
    <w:rsid w:val="008A280C"/>
    <w:rsid w:val="008A284C"/>
    <w:rsid w:val="008A2914"/>
    <w:rsid w:val="008A295C"/>
    <w:rsid w:val="008A2ABA"/>
    <w:rsid w:val="008A2AD7"/>
    <w:rsid w:val="008A2C03"/>
    <w:rsid w:val="008A2D58"/>
    <w:rsid w:val="008A2E47"/>
    <w:rsid w:val="008A2EA8"/>
    <w:rsid w:val="008A3167"/>
    <w:rsid w:val="008A3201"/>
    <w:rsid w:val="008A3212"/>
    <w:rsid w:val="008A3357"/>
    <w:rsid w:val="008A33EA"/>
    <w:rsid w:val="008A343E"/>
    <w:rsid w:val="008A3483"/>
    <w:rsid w:val="008A34D2"/>
    <w:rsid w:val="008A3547"/>
    <w:rsid w:val="008A3564"/>
    <w:rsid w:val="008A35DD"/>
    <w:rsid w:val="008A36A2"/>
    <w:rsid w:val="008A37FE"/>
    <w:rsid w:val="008A390F"/>
    <w:rsid w:val="008A394E"/>
    <w:rsid w:val="008A39BF"/>
    <w:rsid w:val="008A39EE"/>
    <w:rsid w:val="008A39F8"/>
    <w:rsid w:val="008A3A9A"/>
    <w:rsid w:val="008A3B8A"/>
    <w:rsid w:val="008A3B97"/>
    <w:rsid w:val="008A3C7C"/>
    <w:rsid w:val="008A3DC2"/>
    <w:rsid w:val="008A3DDC"/>
    <w:rsid w:val="008A3E86"/>
    <w:rsid w:val="008A3E88"/>
    <w:rsid w:val="008A3F9F"/>
    <w:rsid w:val="008A403E"/>
    <w:rsid w:val="008A4051"/>
    <w:rsid w:val="008A4120"/>
    <w:rsid w:val="008A418C"/>
    <w:rsid w:val="008A41C8"/>
    <w:rsid w:val="008A4214"/>
    <w:rsid w:val="008A4222"/>
    <w:rsid w:val="008A4253"/>
    <w:rsid w:val="008A42F7"/>
    <w:rsid w:val="008A4412"/>
    <w:rsid w:val="008A4438"/>
    <w:rsid w:val="008A443C"/>
    <w:rsid w:val="008A4441"/>
    <w:rsid w:val="008A4525"/>
    <w:rsid w:val="008A4529"/>
    <w:rsid w:val="008A454B"/>
    <w:rsid w:val="008A462E"/>
    <w:rsid w:val="008A468A"/>
    <w:rsid w:val="008A46B6"/>
    <w:rsid w:val="008A48F5"/>
    <w:rsid w:val="008A4949"/>
    <w:rsid w:val="008A49C5"/>
    <w:rsid w:val="008A4A29"/>
    <w:rsid w:val="008A4A45"/>
    <w:rsid w:val="008A4B51"/>
    <w:rsid w:val="008A4BA0"/>
    <w:rsid w:val="008A4CB5"/>
    <w:rsid w:val="008A4E2E"/>
    <w:rsid w:val="008A4F00"/>
    <w:rsid w:val="008A4F0C"/>
    <w:rsid w:val="008A4F3A"/>
    <w:rsid w:val="008A4F4A"/>
    <w:rsid w:val="008A4F9D"/>
    <w:rsid w:val="008A508C"/>
    <w:rsid w:val="008A50F9"/>
    <w:rsid w:val="008A52B4"/>
    <w:rsid w:val="008A52F7"/>
    <w:rsid w:val="008A557A"/>
    <w:rsid w:val="008A55D6"/>
    <w:rsid w:val="008A55E7"/>
    <w:rsid w:val="008A567C"/>
    <w:rsid w:val="008A56E7"/>
    <w:rsid w:val="008A5728"/>
    <w:rsid w:val="008A57CB"/>
    <w:rsid w:val="008A57EA"/>
    <w:rsid w:val="008A581A"/>
    <w:rsid w:val="008A5838"/>
    <w:rsid w:val="008A5839"/>
    <w:rsid w:val="008A58DC"/>
    <w:rsid w:val="008A58E6"/>
    <w:rsid w:val="008A5923"/>
    <w:rsid w:val="008A59A8"/>
    <w:rsid w:val="008A59AF"/>
    <w:rsid w:val="008A5A07"/>
    <w:rsid w:val="008A5B6D"/>
    <w:rsid w:val="008A5BF7"/>
    <w:rsid w:val="008A5C63"/>
    <w:rsid w:val="008A5CFD"/>
    <w:rsid w:val="008A5CFE"/>
    <w:rsid w:val="008A5D03"/>
    <w:rsid w:val="008A5EEB"/>
    <w:rsid w:val="008A5F9E"/>
    <w:rsid w:val="008A61E6"/>
    <w:rsid w:val="008A63A8"/>
    <w:rsid w:val="008A6413"/>
    <w:rsid w:val="008A6517"/>
    <w:rsid w:val="008A65C6"/>
    <w:rsid w:val="008A6659"/>
    <w:rsid w:val="008A66CE"/>
    <w:rsid w:val="008A67C3"/>
    <w:rsid w:val="008A67FD"/>
    <w:rsid w:val="008A681B"/>
    <w:rsid w:val="008A6877"/>
    <w:rsid w:val="008A68C3"/>
    <w:rsid w:val="008A68E8"/>
    <w:rsid w:val="008A695A"/>
    <w:rsid w:val="008A69BB"/>
    <w:rsid w:val="008A69E2"/>
    <w:rsid w:val="008A69ED"/>
    <w:rsid w:val="008A6A00"/>
    <w:rsid w:val="008A6C49"/>
    <w:rsid w:val="008A6D67"/>
    <w:rsid w:val="008A6DDF"/>
    <w:rsid w:val="008A6DFB"/>
    <w:rsid w:val="008A6E57"/>
    <w:rsid w:val="008A706E"/>
    <w:rsid w:val="008A71CE"/>
    <w:rsid w:val="008A7246"/>
    <w:rsid w:val="008A727A"/>
    <w:rsid w:val="008A727B"/>
    <w:rsid w:val="008A731A"/>
    <w:rsid w:val="008A7463"/>
    <w:rsid w:val="008A758F"/>
    <w:rsid w:val="008A768A"/>
    <w:rsid w:val="008A76DC"/>
    <w:rsid w:val="008A779F"/>
    <w:rsid w:val="008A78B0"/>
    <w:rsid w:val="008A78F7"/>
    <w:rsid w:val="008A7915"/>
    <w:rsid w:val="008A79B4"/>
    <w:rsid w:val="008A7A20"/>
    <w:rsid w:val="008A7AEB"/>
    <w:rsid w:val="008A7B1D"/>
    <w:rsid w:val="008A7B3A"/>
    <w:rsid w:val="008A7B62"/>
    <w:rsid w:val="008A7B6C"/>
    <w:rsid w:val="008A7B7B"/>
    <w:rsid w:val="008A7C37"/>
    <w:rsid w:val="008A7CE2"/>
    <w:rsid w:val="008A7DA2"/>
    <w:rsid w:val="008A7DB0"/>
    <w:rsid w:val="008A7DCC"/>
    <w:rsid w:val="008A7DE8"/>
    <w:rsid w:val="008A7E03"/>
    <w:rsid w:val="008A7EFA"/>
    <w:rsid w:val="008A7EFD"/>
    <w:rsid w:val="008A7F6C"/>
    <w:rsid w:val="008A7FB8"/>
    <w:rsid w:val="008A7FEF"/>
    <w:rsid w:val="008B0090"/>
    <w:rsid w:val="008B013B"/>
    <w:rsid w:val="008B01BD"/>
    <w:rsid w:val="008B020F"/>
    <w:rsid w:val="008B027A"/>
    <w:rsid w:val="008B02E9"/>
    <w:rsid w:val="008B032D"/>
    <w:rsid w:val="008B068E"/>
    <w:rsid w:val="008B07A0"/>
    <w:rsid w:val="008B07E4"/>
    <w:rsid w:val="008B07EF"/>
    <w:rsid w:val="008B0817"/>
    <w:rsid w:val="008B093C"/>
    <w:rsid w:val="008B0A6E"/>
    <w:rsid w:val="008B0AB2"/>
    <w:rsid w:val="008B0AD8"/>
    <w:rsid w:val="008B0AEA"/>
    <w:rsid w:val="008B0B99"/>
    <w:rsid w:val="008B0C02"/>
    <w:rsid w:val="008B0C3B"/>
    <w:rsid w:val="008B0C46"/>
    <w:rsid w:val="008B0CB4"/>
    <w:rsid w:val="008B0CFF"/>
    <w:rsid w:val="008B0D76"/>
    <w:rsid w:val="008B0EF8"/>
    <w:rsid w:val="008B0F7C"/>
    <w:rsid w:val="008B0FB1"/>
    <w:rsid w:val="008B0FCA"/>
    <w:rsid w:val="008B11C5"/>
    <w:rsid w:val="008B12E2"/>
    <w:rsid w:val="008B13D8"/>
    <w:rsid w:val="008B14D9"/>
    <w:rsid w:val="008B1646"/>
    <w:rsid w:val="008B16A7"/>
    <w:rsid w:val="008B177B"/>
    <w:rsid w:val="008B17C3"/>
    <w:rsid w:val="008B18BC"/>
    <w:rsid w:val="008B1976"/>
    <w:rsid w:val="008B1AD3"/>
    <w:rsid w:val="008B1C06"/>
    <w:rsid w:val="008B1C84"/>
    <w:rsid w:val="008B1C98"/>
    <w:rsid w:val="008B1CCE"/>
    <w:rsid w:val="008B1D37"/>
    <w:rsid w:val="008B1D63"/>
    <w:rsid w:val="008B1DE3"/>
    <w:rsid w:val="008B1E08"/>
    <w:rsid w:val="008B1E3E"/>
    <w:rsid w:val="008B1F6A"/>
    <w:rsid w:val="008B2131"/>
    <w:rsid w:val="008B254C"/>
    <w:rsid w:val="008B26A4"/>
    <w:rsid w:val="008B276B"/>
    <w:rsid w:val="008B2893"/>
    <w:rsid w:val="008B28E2"/>
    <w:rsid w:val="008B28FB"/>
    <w:rsid w:val="008B2940"/>
    <w:rsid w:val="008B2975"/>
    <w:rsid w:val="008B2A74"/>
    <w:rsid w:val="008B2B26"/>
    <w:rsid w:val="008B2BC0"/>
    <w:rsid w:val="008B2C26"/>
    <w:rsid w:val="008B2C48"/>
    <w:rsid w:val="008B2D7D"/>
    <w:rsid w:val="008B2D8A"/>
    <w:rsid w:val="008B2DF7"/>
    <w:rsid w:val="008B2E0A"/>
    <w:rsid w:val="008B2E12"/>
    <w:rsid w:val="008B2EFF"/>
    <w:rsid w:val="008B2F10"/>
    <w:rsid w:val="008B2FD6"/>
    <w:rsid w:val="008B3043"/>
    <w:rsid w:val="008B305E"/>
    <w:rsid w:val="008B306D"/>
    <w:rsid w:val="008B30FC"/>
    <w:rsid w:val="008B314A"/>
    <w:rsid w:val="008B31E2"/>
    <w:rsid w:val="008B3235"/>
    <w:rsid w:val="008B3243"/>
    <w:rsid w:val="008B32AB"/>
    <w:rsid w:val="008B32AF"/>
    <w:rsid w:val="008B33D9"/>
    <w:rsid w:val="008B352D"/>
    <w:rsid w:val="008B3625"/>
    <w:rsid w:val="008B3681"/>
    <w:rsid w:val="008B36F3"/>
    <w:rsid w:val="008B3A98"/>
    <w:rsid w:val="008B3ACE"/>
    <w:rsid w:val="008B3AD1"/>
    <w:rsid w:val="008B3B30"/>
    <w:rsid w:val="008B3BAA"/>
    <w:rsid w:val="008B3D00"/>
    <w:rsid w:val="008B3D08"/>
    <w:rsid w:val="008B3E16"/>
    <w:rsid w:val="008B3E7B"/>
    <w:rsid w:val="008B3EE9"/>
    <w:rsid w:val="008B3F08"/>
    <w:rsid w:val="008B3F0A"/>
    <w:rsid w:val="008B4150"/>
    <w:rsid w:val="008B4279"/>
    <w:rsid w:val="008B427E"/>
    <w:rsid w:val="008B4483"/>
    <w:rsid w:val="008B44A1"/>
    <w:rsid w:val="008B454C"/>
    <w:rsid w:val="008B462E"/>
    <w:rsid w:val="008B4678"/>
    <w:rsid w:val="008B4725"/>
    <w:rsid w:val="008B47A0"/>
    <w:rsid w:val="008B47B9"/>
    <w:rsid w:val="008B4971"/>
    <w:rsid w:val="008B4A1A"/>
    <w:rsid w:val="008B4B0E"/>
    <w:rsid w:val="008B4BF6"/>
    <w:rsid w:val="008B4C0F"/>
    <w:rsid w:val="008B4C1B"/>
    <w:rsid w:val="008B4C42"/>
    <w:rsid w:val="008B4C65"/>
    <w:rsid w:val="008B4E49"/>
    <w:rsid w:val="008B4EFE"/>
    <w:rsid w:val="008B501C"/>
    <w:rsid w:val="008B5053"/>
    <w:rsid w:val="008B5190"/>
    <w:rsid w:val="008B51AE"/>
    <w:rsid w:val="008B51BA"/>
    <w:rsid w:val="008B5213"/>
    <w:rsid w:val="008B525D"/>
    <w:rsid w:val="008B52B0"/>
    <w:rsid w:val="008B5328"/>
    <w:rsid w:val="008B548C"/>
    <w:rsid w:val="008B54E7"/>
    <w:rsid w:val="008B554E"/>
    <w:rsid w:val="008B5587"/>
    <w:rsid w:val="008B55A3"/>
    <w:rsid w:val="008B55C8"/>
    <w:rsid w:val="008B55F4"/>
    <w:rsid w:val="008B560D"/>
    <w:rsid w:val="008B5613"/>
    <w:rsid w:val="008B564A"/>
    <w:rsid w:val="008B56C6"/>
    <w:rsid w:val="008B570A"/>
    <w:rsid w:val="008B5722"/>
    <w:rsid w:val="008B5877"/>
    <w:rsid w:val="008B5A91"/>
    <w:rsid w:val="008B5B05"/>
    <w:rsid w:val="008B5C70"/>
    <w:rsid w:val="008B5C82"/>
    <w:rsid w:val="008B5D38"/>
    <w:rsid w:val="008B5E84"/>
    <w:rsid w:val="008B5ED3"/>
    <w:rsid w:val="008B5F77"/>
    <w:rsid w:val="008B5FA0"/>
    <w:rsid w:val="008B60F6"/>
    <w:rsid w:val="008B60F7"/>
    <w:rsid w:val="008B6127"/>
    <w:rsid w:val="008B6163"/>
    <w:rsid w:val="008B647B"/>
    <w:rsid w:val="008B64A4"/>
    <w:rsid w:val="008B65BD"/>
    <w:rsid w:val="008B65D5"/>
    <w:rsid w:val="008B65F3"/>
    <w:rsid w:val="008B6931"/>
    <w:rsid w:val="008B6985"/>
    <w:rsid w:val="008B6B1C"/>
    <w:rsid w:val="008B6B79"/>
    <w:rsid w:val="008B6B91"/>
    <w:rsid w:val="008B6C4A"/>
    <w:rsid w:val="008B6CF1"/>
    <w:rsid w:val="008B6D1C"/>
    <w:rsid w:val="008B6E0D"/>
    <w:rsid w:val="008B6E34"/>
    <w:rsid w:val="008B6EBA"/>
    <w:rsid w:val="008B708D"/>
    <w:rsid w:val="008B716C"/>
    <w:rsid w:val="008B7258"/>
    <w:rsid w:val="008B742F"/>
    <w:rsid w:val="008B746D"/>
    <w:rsid w:val="008B74C8"/>
    <w:rsid w:val="008B7556"/>
    <w:rsid w:val="008B7639"/>
    <w:rsid w:val="008B7642"/>
    <w:rsid w:val="008B766E"/>
    <w:rsid w:val="008B780D"/>
    <w:rsid w:val="008B7838"/>
    <w:rsid w:val="008B792C"/>
    <w:rsid w:val="008B79C7"/>
    <w:rsid w:val="008B79F6"/>
    <w:rsid w:val="008B7A87"/>
    <w:rsid w:val="008B7A8E"/>
    <w:rsid w:val="008B7B08"/>
    <w:rsid w:val="008B7C35"/>
    <w:rsid w:val="008B7C8A"/>
    <w:rsid w:val="008B7CC4"/>
    <w:rsid w:val="008B7CF4"/>
    <w:rsid w:val="008B7D06"/>
    <w:rsid w:val="008B7E88"/>
    <w:rsid w:val="008B7EE8"/>
    <w:rsid w:val="008B7F9B"/>
    <w:rsid w:val="008B7FB0"/>
    <w:rsid w:val="008B7FB3"/>
    <w:rsid w:val="008B7FEA"/>
    <w:rsid w:val="008C0045"/>
    <w:rsid w:val="008C006E"/>
    <w:rsid w:val="008C0093"/>
    <w:rsid w:val="008C00AB"/>
    <w:rsid w:val="008C00C1"/>
    <w:rsid w:val="008C011F"/>
    <w:rsid w:val="008C0133"/>
    <w:rsid w:val="008C0209"/>
    <w:rsid w:val="008C02CD"/>
    <w:rsid w:val="008C03DB"/>
    <w:rsid w:val="008C04CF"/>
    <w:rsid w:val="008C05FC"/>
    <w:rsid w:val="008C067A"/>
    <w:rsid w:val="008C0700"/>
    <w:rsid w:val="008C07AB"/>
    <w:rsid w:val="008C07BF"/>
    <w:rsid w:val="008C07CD"/>
    <w:rsid w:val="008C09E4"/>
    <w:rsid w:val="008C0AD5"/>
    <w:rsid w:val="008C0B0A"/>
    <w:rsid w:val="008C0C23"/>
    <w:rsid w:val="008C0CA3"/>
    <w:rsid w:val="008C0CC8"/>
    <w:rsid w:val="008C0DB7"/>
    <w:rsid w:val="008C0DC8"/>
    <w:rsid w:val="008C0E0C"/>
    <w:rsid w:val="008C0F70"/>
    <w:rsid w:val="008C106D"/>
    <w:rsid w:val="008C1095"/>
    <w:rsid w:val="008C121A"/>
    <w:rsid w:val="008C12D2"/>
    <w:rsid w:val="008C13F8"/>
    <w:rsid w:val="008C149E"/>
    <w:rsid w:val="008C1592"/>
    <w:rsid w:val="008C1594"/>
    <w:rsid w:val="008C15E1"/>
    <w:rsid w:val="008C175F"/>
    <w:rsid w:val="008C1785"/>
    <w:rsid w:val="008C194E"/>
    <w:rsid w:val="008C1A1B"/>
    <w:rsid w:val="008C1A8B"/>
    <w:rsid w:val="008C1B72"/>
    <w:rsid w:val="008C1B88"/>
    <w:rsid w:val="008C1B89"/>
    <w:rsid w:val="008C1CC1"/>
    <w:rsid w:val="008C1CC2"/>
    <w:rsid w:val="008C1D99"/>
    <w:rsid w:val="008C1E3C"/>
    <w:rsid w:val="008C1F15"/>
    <w:rsid w:val="008C1F44"/>
    <w:rsid w:val="008C1F49"/>
    <w:rsid w:val="008C1F88"/>
    <w:rsid w:val="008C1FC3"/>
    <w:rsid w:val="008C1FEB"/>
    <w:rsid w:val="008C1FF7"/>
    <w:rsid w:val="008C206E"/>
    <w:rsid w:val="008C2221"/>
    <w:rsid w:val="008C2289"/>
    <w:rsid w:val="008C22F3"/>
    <w:rsid w:val="008C2351"/>
    <w:rsid w:val="008C2353"/>
    <w:rsid w:val="008C23ED"/>
    <w:rsid w:val="008C2457"/>
    <w:rsid w:val="008C2577"/>
    <w:rsid w:val="008C25E7"/>
    <w:rsid w:val="008C263D"/>
    <w:rsid w:val="008C2773"/>
    <w:rsid w:val="008C2788"/>
    <w:rsid w:val="008C27EE"/>
    <w:rsid w:val="008C28B0"/>
    <w:rsid w:val="008C2A53"/>
    <w:rsid w:val="008C2A85"/>
    <w:rsid w:val="008C2C1F"/>
    <w:rsid w:val="008C2D22"/>
    <w:rsid w:val="008C2D48"/>
    <w:rsid w:val="008C2FE5"/>
    <w:rsid w:val="008C30F8"/>
    <w:rsid w:val="008C3164"/>
    <w:rsid w:val="008C3184"/>
    <w:rsid w:val="008C318D"/>
    <w:rsid w:val="008C33AC"/>
    <w:rsid w:val="008C33D1"/>
    <w:rsid w:val="008C3448"/>
    <w:rsid w:val="008C34BB"/>
    <w:rsid w:val="008C356D"/>
    <w:rsid w:val="008C35B3"/>
    <w:rsid w:val="008C365D"/>
    <w:rsid w:val="008C367E"/>
    <w:rsid w:val="008C3746"/>
    <w:rsid w:val="008C3811"/>
    <w:rsid w:val="008C3823"/>
    <w:rsid w:val="008C3838"/>
    <w:rsid w:val="008C3946"/>
    <w:rsid w:val="008C39D3"/>
    <w:rsid w:val="008C3A00"/>
    <w:rsid w:val="008C3A7A"/>
    <w:rsid w:val="008C3B83"/>
    <w:rsid w:val="008C3CD0"/>
    <w:rsid w:val="008C3EFB"/>
    <w:rsid w:val="008C4017"/>
    <w:rsid w:val="008C4148"/>
    <w:rsid w:val="008C4433"/>
    <w:rsid w:val="008C450A"/>
    <w:rsid w:val="008C450C"/>
    <w:rsid w:val="008C4574"/>
    <w:rsid w:val="008C461A"/>
    <w:rsid w:val="008C46FC"/>
    <w:rsid w:val="008C4753"/>
    <w:rsid w:val="008C476B"/>
    <w:rsid w:val="008C47B8"/>
    <w:rsid w:val="008C48A5"/>
    <w:rsid w:val="008C48D0"/>
    <w:rsid w:val="008C48DE"/>
    <w:rsid w:val="008C4AD6"/>
    <w:rsid w:val="008C4B11"/>
    <w:rsid w:val="008C4C96"/>
    <w:rsid w:val="008C4DE1"/>
    <w:rsid w:val="008C4DF9"/>
    <w:rsid w:val="008C4E52"/>
    <w:rsid w:val="008C4EC4"/>
    <w:rsid w:val="008C4F06"/>
    <w:rsid w:val="008C5241"/>
    <w:rsid w:val="008C52E4"/>
    <w:rsid w:val="008C530B"/>
    <w:rsid w:val="008C537A"/>
    <w:rsid w:val="008C53DF"/>
    <w:rsid w:val="008C5473"/>
    <w:rsid w:val="008C54B0"/>
    <w:rsid w:val="008C552A"/>
    <w:rsid w:val="008C55C1"/>
    <w:rsid w:val="008C55F5"/>
    <w:rsid w:val="008C568D"/>
    <w:rsid w:val="008C587C"/>
    <w:rsid w:val="008C591F"/>
    <w:rsid w:val="008C5A8E"/>
    <w:rsid w:val="008C5ACF"/>
    <w:rsid w:val="008C5AD7"/>
    <w:rsid w:val="008C5B10"/>
    <w:rsid w:val="008C5B84"/>
    <w:rsid w:val="008C5BFA"/>
    <w:rsid w:val="008C5C02"/>
    <w:rsid w:val="008C5C10"/>
    <w:rsid w:val="008C5CC6"/>
    <w:rsid w:val="008C5CD5"/>
    <w:rsid w:val="008C5CFE"/>
    <w:rsid w:val="008C5E28"/>
    <w:rsid w:val="008C5E9D"/>
    <w:rsid w:val="008C5F9D"/>
    <w:rsid w:val="008C5FC8"/>
    <w:rsid w:val="008C5FCB"/>
    <w:rsid w:val="008C6057"/>
    <w:rsid w:val="008C62E7"/>
    <w:rsid w:val="008C638F"/>
    <w:rsid w:val="008C6400"/>
    <w:rsid w:val="008C64F7"/>
    <w:rsid w:val="008C656D"/>
    <w:rsid w:val="008C660F"/>
    <w:rsid w:val="008C6627"/>
    <w:rsid w:val="008C66A1"/>
    <w:rsid w:val="008C67C0"/>
    <w:rsid w:val="008C6810"/>
    <w:rsid w:val="008C681C"/>
    <w:rsid w:val="008C6920"/>
    <w:rsid w:val="008C6A66"/>
    <w:rsid w:val="008C6AE3"/>
    <w:rsid w:val="008C6AE4"/>
    <w:rsid w:val="008C6BC4"/>
    <w:rsid w:val="008C6CE4"/>
    <w:rsid w:val="008C6CF6"/>
    <w:rsid w:val="008C6D6A"/>
    <w:rsid w:val="008C6DA6"/>
    <w:rsid w:val="008C714C"/>
    <w:rsid w:val="008C716C"/>
    <w:rsid w:val="008C71AA"/>
    <w:rsid w:val="008C71F1"/>
    <w:rsid w:val="008C7203"/>
    <w:rsid w:val="008C7256"/>
    <w:rsid w:val="008C7261"/>
    <w:rsid w:val="008C7276"/>
    <w:rsid w:val="008C7285"/>
    <w:rsid w:val="008C7366"/>
    <w:rsid w:val="008C73B4"/>
    <w:rsid w:val="008C7435"/>
    <w:rsid w:val="008C7438"/>
    <w:rsid w:val="008C745F"/>
    <w:rsid w:val="008C74C2"/>
    <w:rsid w:val="008C76E0"/>
    <w:rsid w:val="008C7782"/>
    <w:rsid w:val="008C7794"/>
    <w:rsid w:val="008C77B7"/>
    <w:rsid w:val="008C7857"/>
    <w:rsid w:val="008C788A"/>
    <w:rsid w:val="008C7A13"/>
    <w:rsid w:val="008C7BB8"/>
    <w:rsid w:val="008C7BCB"/>
    <w:rsid w:val="008C7C2B"/>
    <w:rsid w:val="008C7CA7"/>
    <w:rsid w:val="008C7CBF"/>
    <w:rsid w:val="008C7CDB"/>
    <w:rsid w:val="008C7CEA"/>
    <w:rsid w:val="008C7D81"/>
    <w:rsid w:val="008C7D99"/>
    <w:rsid w:val="008C7DD9"/>
    <w:rsid w:val="008C7F39"/>
    <w:rsid w:val="008C7F4A"/>
    <w:rsid w:val="008D001B"/>
    <w:rsid w:val="008D0076"/>
    <w:rsid w:val="008D0085"/>
    <w:rsid w:val="008D008C"/>
    <w:rsid w:val="008D012F"/>
    <w:rsid w:val="008D0367"/>
    <w:rsid w:val="008D0444"/>
    <w:rsid w:val="008D052E"/>
    <w:rsid w:val="008D053E"/>
    <w:rsid w:val="008D056F"/>
    <w:rsid w:val="008D0581"/>
    <w:rsid w:val="008D05BB"/>
    <w:rsid w:val="008D065B"/>
    <w:rsid w:val="008D06EB"/>
    <w:rsid w:val="008D074D"/>
    <w:rsid w:val="008D0790"/>
    <w:rsid w:val="008D07A2"/>
    <w:rsid w:val="008D07AD"/>
    <w:rsid w:val="008D07D5"/>
    <w:rsid w:val="008D080D"/>
    <w:rsid w:val="008D0848"/>
    <w:rsid w:val="008D084D"/>
    <w:rsid w:val="008D08E8"/>
    <w:rsid w:val="008D0B3C"/>
    <w:rsid w:val="008D0CD3"/>
    <w:rsid w:val="008D0CF1"/>
    <w:rsid w:val="008D0D3F"/>
    <w:rsid w:val="008D0D9A"/>
    <w:rsid w:val="008D0DFA"/>
    <w:rsid w:val="008D0EC0"/>
    <w:rsid w:val="008D0FB2"/>
    <w:rsid w:val="008D10A2"/>
    <w:rsid w:val="008D114B"/>
    <w:rsid w:val="008D12AB"/>
    <w:rsid w:val="008D1316"/>
    <w:rsid w:val="008D1424"/>
    <w:rsid w:val="008D1430"/>
    <w:rsid w:val="008D1460"/>
    <w:rsid w:val="008D148C"/>
    <w:rsid w:val="008D1497"/>
    <w:rsid w:val="008D14C3"/>
    <w:rsid w:val="008D1637"/>
    <w:rsid w:val="008D1721"/>
    <w:rsid w:val="008D189F"/>
    <w:rsid w:val="008D18BB"/>
    <w:rsid w:val="008D1A02"/>
    <w:rsid w:val="008D1AFE"/>
    <w:rsid w:val="008D1B01"/>
    <w:rsid w:val="008D1B18"/>
    <w:rsid w:val="008D1B5B"/>
    <w:rsid w:val="008D1B66"/>
    <w:rsid w:val="008D1C39"/>
    <w:rsid w:val="008D1D01"/>
    <w:rsid w:val="008D1EFA"/>
    <w:rsid w:val="008D1F28"/>
    <w:rsid w:val="008D201C"/>
    <w:rsid w:val="008D2109"/>
    <w:rsid w:val="008D215E"/>
    <w:rsid w:val="008D2181"/>
    <w:rsid w:val="008D22D7"/>
    <w:rsid w:val="008D22F5"/>
    <w:rsid w:val="008D2304"/>
    <w:rsid w:val="008D234C"/>
    <w:rsid w:val="008D24C6"/>
    <w:rsid w:val="008D2532"/>
    <w:rsid w:val="008D2557"/>
    <w:rsid w:val="008D269D"/>
    <w:rsid w:val="008D2700"/>
    <w:rsid w:val="008D2784"/>
    <w:rsid w:val="008D27D2"/>
    <w:rsid w:val="008D28D0"/>
    <w:rsid w:val="008D290B"/>
    <w:rsid w:val="008D2967"/>
    <w:rsid w:val="008D297B"/>
    <w:rsid w:val="008D299D"/>
    <w:rsid w:val="008D29AF"/>
    <w:rsid w:val="008D29B2"/>
    <w:rsid w:val="008D29B8"/>
    <w:rsid w:val="008D29E6"/>
    <w:rsid w:val="008D2A8F"/>
    <w:rsid w:val="008D2A93"/>
    <w:rsid w:val="008D2AA1"/>
    <w:rsid w:val="008D2ABA"/>
    <w:rsid w:val="008D2B01"/>
    <w:rsid w:val="008D2BF2"/>
    <w:rsid w:val="008D2C07"/>
    <w:rsid w:val="008D2CA4"/>
    <w:rsid w:val="008D2DE6"/>
    <w:rsid w:val="008D2F62"/>
    <w:rsid w:val="008D2FCC"/>
    <w:rsid w:val="008D2FD9"/>
    <w:rsid w:val="008D2FDB"/>
    <w:rsid w:val="008D31A2"/>
    <w:rsid w:val="008D3209"/>
    <w:rsid w:val="008D3263"/>
    <w:rsid w:val="008D339D"/>
    <w:rsid w:val="008D33BC"/>
    <w:rsid w:val="008D33EF"/>
    <w:rsid w:val="008D3445"/>
    <w:rsid w:val="008D345A"/>
    <w:rsid w:val="008D3490"/>
    <w:rsid w:val="008D34CC"/>
    <w:rsid w:val="008D3536"/>
    <w:rsid w:val="008D390B"/>
    <w:rsid w:val="008D395D"/>
    <w:rsid w:val="008D39A5"/>
    <w:rsid w:val="008D3A3D"/>
    <w:rsid w:val="008D3B02"/>
    <w:rsid w:val="008D3B2B"/>
    <w:rsid w:val="008D3B51"/>
    <w:rsid w:val="008D3E5B"/>
    <w:rsid w:val="008D3E8A"/>
    <w:rsid w:val="008D3ECE"/>
    <w:rsid w:val="008D3ED3"/>
    <w:rsid w:val="008D3F2E"/>
    <w:rsid w:val="008D3FA3"/>
    <w:rsid w:val="008D3FBB"/>
    <w:rsid w:val="008D3FC8"/>
    <w:rsid w:val="008D4009"/>
    <w:rsid w:val="008D403D"/>
    <w:rsid w:val="008D40E2"/>
    <w:rsid w:val="008D4333"/>
    <w:rsid w:val="008D4370"/>
    <w:rsid w:val="008D440B"/>
    <w:rsid w:val="008D45EC"/>
    <w:rsid w:val="008D466F"/>
    <w:rsid w:val="008D4689"/>
    <w:rsid w:val="008D4736"/>
    <w:rsid w:val="008D4765"/>
    <w:rsid w:val="008D4828"/>
    <w:rsid w:val="008D4840"/>
    <w:rsid w:val="008D4846"/>
    <w:rsid w:val="008D4880"/>
    <w:rsid w:val="008D48FF"/>
    <w:rsid w:val="008D4996"/>
    <w:rsid w:val="008D4AA0"/>
    <w:rsid w:val="008D4AD5"/>
    <w:rsid w:val="008D4BE3"/>
    <w:rsid w:val="008D4C8C"/>
    <w:rsid w:val="008D4CAC"/>
    <w:rsid w:val="008D4CD4"/>
    <w:rsid w:val="008D4D99"/>
    <w:rsid w:val="008D4DF4"/>
    <w:rsid w:val="008D4E22"/>
    <w:rsid w:val="008D4E47"/>
    <w:rsid w:val="008D4F3D"/>
    <w:rsid w:val="008D4F59"/>
    <w:rsid w:val="008D4F81"/>
    <w:rsid w:val="008D5054"/>
    <w:rsid w:val="008D50AF"/>
    <w:rsid w:val="008D50C4"/>
    <w:rsid w:val="008D5188"/>
    <w:rsid w:val="008D5192"/>
    <w:rsid w:val="008D519F"/>
    <w:rsid w:val="008D5251"/>
    <w:rsid w:val="008D52A5"/>
    <w:rsid w:val="008D52E4"/>
    <w:rsid w:val="008D53CA"/>
    <w:rsid w:val="008D542C"/>
    <w:rsid w:val="008D5435"/>
    <w:rsid w:val="008D5438"/>
    <w:rsid w:val="008D5498"/>
    <w:rsid w:val="008D54A8"/>
    <w:rsid w:val="008D55A3"/>
    <w:rsid w:val="008D5782"/>
    <w:rsid w:val="008D579B"/>
    <w:rsid w:val="008D58A3"/>
    <w:rsid w:val="008D5AF5"/>
    <w:rsid w:val="008D5B43"/>
    <w:rsid w:val="008D5B84"/>
    <w:rsid w:val="008D5BC5"/>
    <w:rsid w:val="008D5C1C"/>
    <w:rsid w:val="008D5C5E"/>
    <w:rsid w:val="008D5DFD"/>
    <w:rsid w:val="008D5EB4"/>
    <w:rsid w:val="008D5F4A"/>
    <w:rsid w:val="008D60CA"/>
    <w:rsid w:val="008D60D5"/>
    <w:rsid w:val="008D60EB"/>
    <w:rsid w:val="008D60F1"/>
    <w:rsid w:val="008D617C"/>
    <w:rsid w:val="008D61DC"/>
    <w:rsid w:val="008D62D4"/>
    <w:rsid w:val="008D6432"/>
    <w:rsid w:val="008D64CA"/>
    <w:rsid w:val="008D651D"/>
    <w:rsid w:val="008D657F"/>
    <w:rsid w:val="008D6648"/>
    <w:rsid w:val="008D66C0"/>
    <w:rsid w:val="008D6730"/>
    <w:rsid w:val="008D67B6"/>
    <w:rsid w:val="008D6A02"/>
    <w:rsid w:val="008D6A91"/>
    <w:rsid w:val="008D6B25"/>
    <w:rsid w:val="008D6B67"/>
    <w:rsid w:val="008D6BF2"/>
    <w:rsid w:val="008D6C0A"/>
    <w:rsid w:val="008D6CDD"/>
    <w:rsid w:val="008D6D51"/>
    <w:rsid w:val="008D6E83"/>
    <w:rsid w:val="008D6EB8"/>
    <w:rsid w:val="008D6EE1"/>
    <w:rsid w:val="008D6F9D"/>
    <w:rsid w:val="008D7125"/>
    <w:rsid w:val="008D713B"/>
    <w:rsid w:val="008D72E8"/>
    <w:rsid w:val="008D7306"/>
    <w:rsid w:val="008D735D"/>
    <w:rsid w:val="008D73E8"/>
    <w:rsid w:val="008D744B"/>
    <w:rsid w:val="008D74E5"/>
    <w:rsid w:val="008D7519"/>
    <w:rsid w:val="008D7537"/>
    <w:rsid w:val="008D7548"/>
    <w:rsid w:val="008D75A4"/>
    <w:rsid w:val="008D77BD"/>
    <w:rsid w:val="008D784C"/>
    <w:rsid w:val="008D785F"/>
    <w:rsid w:val="008D7875"/>
    <w:rsid w:val="008D7894"/>
    <w:rsid w:val="008D7923"/>
    <w:rsid w:val="008D7A46"/>
    <w:rsid w:val="008D7B2C"/>
    <w:rsid w:val="008D7B59"/>
    <w:rsid w:val="008D7B94"/>
    <w:rsid w:val="008D7BEC"/>
    <w:rsid w:val="008D7C73"/>
    <w:rsid w:val="008D7D5D"/>
    <w:rsid w:val="008D7D98"/>
    <w:rsid w:val="008D7F2B"/>
    <w:rsid w:val="008D7FC8"/>
    <w:rsid w:val="008E0018"/>
    <w:rsid w:val="008E018E"/>
    <w:rsid w:val="008E01C2"/>
    <w:rsid w:val="008E0203"/>
    <w:rsid w:val="008E0205"/>
    <w:rsid w:val="008E0209"/>
    <w:rsid w:val="008E022D"/>
    <w:rsid w:val="008E023D"/>
    <w:rsid w:val="008E024C"/>
    <w:rsid w:val="008E02D9"/>
    <w:rsid w:val="008E0551"/>
    <w:rsid w:val="008E0660"/>
    <w:rsid w:val="008E06C5"/>
    <w:rsid w:val="008E0716"/>
    <w:rsid w:val="008E07F0"/>
    <w:rsid w:val="008E0824"/>
    <w:rsid w:val="008E08AE"/>
    <w:rsid w:val="008E08E8"/>
    <w:rsid w:val="008E095F"/>
    <w:rsid w:val="008E098E"/>
    <w:rsid w:val="008E09F5"/>
    <w:rsid w:val="008E0B1A"/>
    <w:rsid w:val="008E0B52"/>
    <w:rsid w:val="008E0BD2"/>
    <w:rsid w:val="008E0BF6"/>
    <w:rsid w:val="008E0C7F"/>
    <w:rsid w:val="008E0CC6"/>
    <w:rsid w:val="008E0CEA"/>
    <w:rsid w:val="008E0D5D"/>
    <w:rsid w:val="008E0FA4"/>
    <w:rsid w:val="008E101E"/>
    <w:rsid w:val="008E1307"/>
    <w:rsid w:val="008E1381"/>
    <w:rsid w:val="008E13C4"/>
    <w:rsid w:val="008E14AB"/>
    <w:rsid w:val="008E14D3"/>
    <w:rsid w:val="008E1503"/>
    <w:rsid w:val="008E1540"/>
    <w:rsid w:val="008E1549"/>
    <w:rsid w:val="008E15B5"/>
    <w:rsid w:val="008E162D"/>
    <w:rsid w:val="008E1655"/>
    <w:rsid w:val="008E16C7"/>
    <w:rsid w:val="008E17AD"/>
    <w:rsid w:val="008E1803"/>
    <w:rsid w:val="008E1805"/>
    <w:rsid w:val="008E1872"/>
    <w:rsid w:val="008E19AA"/>
    <w:rsid w:val="008E1A2F"/>
    <w:rsid w:val="008E1ABA"/>
    <w:rsid w:val="008E1B4B"/>
    <w:rsid w:val="008E1BF6"/>
    <w:rsid w:val="008E1D2D"/>
    <w:rsid w:val="008E1D88"/>
    <w:rsid w:val="008E1D89"/>
    <w:rsid w:val="008E1DB2"/>
    <w:rsid w:val="008E1F59"/>
    <w:rsid w:val="008E1F64"/>
    <w:rsid w:val="008E1FA7"/>
    <w:rsid w:val="008E1FB7"/>
    <w:rsid w:val="008E2085"/>
    <w:rsid w:val="008E2116"/>
    <w:rsid w:val="008E216A"/>
    <w:rsid w:val="008E2341"/>
    <w:rsid w:val="008E2385"/>
    <w:rsid w:val="008E23A8"/>
    <w:rsid w:val="008E23FB"/>
    <w:rsid w:val="008E242E"/>
    <w:rsid w:val="008E2452"/>
    <w:rsid w:val="008E246C"/>
    <w:rsid w:val="008E2505"/>
    <w:rsid w:val="008E25EC"/>
    <w:rsid w:val="008E2611"/>
    <w:rsid w:val="008E2724"/>
    <w:rsid w:val="008E2779"/>
    <w:rsid w:val="008E278E"/>
    <w:rsid w:val="008E27C7"/>
    <w:rsid w:val="008E27C8"/>
    <w:rsid w:val="008E2845"/>
    <w:rsid w:val="008E2896"/>
    <w:rsid w:val="008E292A"/>
    <w:rsid w:val="008E297B"/>
    <w:rsid w:val="008E29CA"/>
    <w:rsid w:val="008E2AC9"/>
    <w:rsid w:val="008E2AEE"/>
    <w:rsid w:val="008E2AFF"/>
    <w:rsid w:val="008E2B5D"/>
    <w:rsid w:val="008E2D0B"/>
    <w:rsid w:val="008E2D6E"/>
    <w:rsid w:val="008E2DA2"/>
    <w:rsid w:val="008E2DC8"/>
    <w:rsid w:val="008E2E66"/>
    <w:rsid w:val="008E2E78"/>
    <w:rsid w:val="008E2FD2"/>
    <w:rsid w:val="008E310B"/>
    <w:rsid w:val="008E312D"/>
    <w:rsid w:val="008E3344"/>
    <w:rsid w:val="008E3406"/>
    <w:rsid w:val="008E3420"/>
    <w:rsid w:val="008E34BF"/>
    <w:rsid w:val="008E34F4"/>
    <w:rsid w:val="008E3509"/>
    <w:rsid w:val="008E3536"/>
    <w:rsid w:val="008E3550"/>
    <w:rsid w:val="008E35D0"/>
    <w:rsid w:val="008E35E6"/>
    <w:rsid w:val="008E361B"/>
    <w:rsid w:val="008E3696"/>
    <w:rsid w:val="008E3707"/>
    <w:rsid w:val="008E374A"/>
    <w:rsid w:val="008E379C"/>
    <w:rsid w:val="008E3808"/>
    <w:rsid w:val="008E38BB"/>
    <w:rsid w:val="008E3992"/>
    <w:rsid w:val="008E3AD0"/>
    <w:rsid w:val="008E3B09"/>
    <w:rsid w:val="008E3B7B"/>
    <w:rsid w:val="008E3C16"/>
    <w:rsid w:val="008E40A0"/>
    <w:rsid w:val="008E41B7"/>
    <w:rsid w:val="008E4287"/>
    <w:rsid w:val="008E433D"/>
    <w:rsid w:val="008E4363"/>
    <w:rsid w:val="008E43A9"/>
    <w:rsid w:val="008E448E"/>
    <w:rsid w:val="008E459E"/>
    <w:rsid w:val="008E45D3"/>
    <w:rsid w:val="008E4644"/>
    <w:rsid w:val="008E472F"/>
    <w:rsid w:val="008E4743"/>
    <w:rsid w:val="008E480C"/>
    <w:rsid w:val="008E4824"/>
    <w:rsid w:val="008E482F"/>
    <w:rsid w:val="008E4845"/>
    <w:rsid w:val="008E48E0"/>
    <w:rsid w:val="008E4969"/>
    <w:rsid w:val="008E4A00"/>
    <w:rsid w:val="008E4A38"/>
    <w:rsid w:val="008E4BC2"/>
    <w:rsid w:val="008E4C0E"/>
    <w:rsid w:val="008E4C35"/>
    <w:rsid w:val="008E4D32"/>
    <w:rsid w:val="008E4E87"/>
    <w:rsid w:val="008E4ECF"/>
    <w:rsid w:val="008E50DF"/>
    <w:rsid w:val="008E5101"/>
    <w:rsid w:val="008E510C"/>
    <w:rsid w:val="008E5155"/>
    <w:rsid w:val="008E526F"/>
    <w:rsid w:val="008E5288"/>
    <w:rsid w:val="008E52A2"/>
    <w:rsid w:val="008E531D"/>
    <w:rsid w:val="008E5365"/>
    <w:rsid w:val="008E5429"/>
    <w:rsid w:val="008E5443"/>
    <w:rsid w:val="008E551D"/>
    <w:rsid w:val="008E56D7"/>
    <w:rsid w:val="008E56E2"/>
    <w:rsid w:val="008E57CC"/>
    <w:rsid w:val="008E57D1"/>
    <w:rsid w:val="008E58E8"/>
    <w:rsid w:val="008E59C7"/>
    <w:rsid w:val="008E59E8"/>
    <w:rsid w:val="008E5A20"/>
    <w:rsid w:val="008E5AA6"/>
    <w:rsid w:val="008E5B17"/>
    <w:rsid w:val="008E5B2D"/>
    <w:rsid w:val="008E5C11"/>
    <w:rsid w:val="008E5C24"/>
    <w:rsid w:val="008E5CA3"/>
    <w:rsid w:val="008E5CB7"/>
    <w:rsid w:val="008E5D55"/>
    <w:rsid w:val="008E5DB2"/>
    <w:rsid w:val="008E5E10"/>
    <w:rsid w:val="008E5E18"/>
    <w:rsid w:val="008E5E5E"/>
    <w:rsid w:val="008E5F57"/>
    <w:rsid w:val="008E6027"/>
    <w:rsid w:val="008E60AD"/>
    <w:rsid w:val="008E617A"/>
    <w:rsid w:val="008E62CB"/>
    <w:rsid w:val="008E634A"/>
    <w:rsid w:val="008E637A"/>
    <w:rsid w:val="008E6456"/>
    <w:rsid w:val="008E6491"/>
    <w:rsid w:val="008E64B1"/>
    <w:rsid w:val="008E655D"/>
    <w:rsid w:val="008E657F"/>
    <w:rsid w:val="008E6659"/>
    <w:rsid w:val="008E6689"/>
    <w:rsid w:val="008E668D"/>
    <w:rsid w:val="008E66D3"/>
    <w:rsid w:val="008E6762"/>
    <w:rsid w:val="008E6864"/>
    <w:rsid w:val="008E68E7"/>
    <w:rsid w:val="008E6961"/>
    <w:rsid w:val="008E6A0C"/>
    <w:rsid w:val="008E6AF8"/>
    <w:rsid w:val="008E6B2F"/>
    <w:rsid w:val="008E6B73"/>
    <w:rsid w:val="008E6B7E"/>
    <w:rsid w:val="008E6BB9"/>
    <w:rsid w:val="008E6C2D"/>
    <w:rsid w:val="008E6D3A"/>
    <w:rsid w:val="008E6DEE"/>
    <w:rsid w:val="008E6E01"/>
    <w:rsid w:val="008E6E5B"/>
    <w:rsid w:val="008E6E83"/>
    <w:rsid w:val="008E6F03"/>
    <w:rsid w:val="008E6FC1"/>
    <w:rsid w:val="008E70FE"/>
    <w:rsid w:val="008E7138"/>
    <w:rsid w:val="008E719B"/>
    <w:rsid w:val="008E71F4"/>
    <w:rsid w:val="008E7255"/>
    <w:rsid w:val="008E7420"/>
    <w:rsid w:val="008E7623"/>
    <w:rsid w:val="008E765E"/>
    <w:rsid w:val="008E7748"/>
    <w:rsid w:val="008E781A"/>
    <w:rsid w:val="008E7856"/>
    <w:rsid w:val="008E7888"/>
    <w:rsid w:val="008E7917"/>
    <w:rsid w:val="008E7AC5"/>
    <w:rsid w:val="008E7B41"/>
    <w:rsid w:val="008E7BB2"/>
    <w:rsid w:val="008E7C1D"/>
    <w:rsid w:val="008E7C67"/>
    <w:rsid w:val="008E7D29"/>
    <w:rsid w:val="008E7DE5"/>
    <w:rsid w:val="008E7E1F"/>
    <w:rsid w:val="008E7E5B"/>
    <w:rsid w:val="008E7F67"/>
    <w:rsid w:val="008F0004"/>
    <w:rsid w:val="008F001A"/>
    <w:rsid w:val="008F0183"/>
    <w:rsid w:val="008F01EB"/>
    <w:rsid w:val="008F0249"/>
    <w:rsid w:val="008F0300"/>
    <w:rsid w:val="008F0319"/>
    <w:rsid w:val="008F0335"/>
    <w:rsid w:val="008F0390"/>
    <w:rsid w:val="008F0402"/>
    <w:rsid w:val="008F0460"/>
    <w:rsid w:val="008F0610"/>
    <w:rsid w:val="008F06DB"/>
    <w:rsid w:val="008F0780"/>
    <w:rsid w:val="008F07BD"/>
    <w:rsid w:val="008F07C1"/>
    <w:rsid w:val="008F0889"/>
    <w:rsid w:val="008F0A1A"/>
    <w:rsid w:val="008F0A27"/>
    <w:rsid w:val="008F0A2C"/>
    <w:rsid w:val="008F0BCC"/>
    <w:rsid w:val="008F0C3B"/>
    <w:rsid w:val="008F0C71"/>
    <w:rsid w:val="008F0CDB"/>
    <w:rsid w:val="008F0E12"/>
    <w:rsid w:val="008F0E48"/>
    <w:rsid w:val="008F0E79"/>
    <w:rsid w:val="008F0EC7"/>
    <w:rsid w:val="008F0F8A"/>
    <w:rsid w:val="008F0FD5"/>
    <w:rsid w:val="008F0FF0"/>
    <w:rsid w:val="008F1141"/>
    <w:rsid w:val="008F11E6"/>
    <w:rsid w:val="008F123B"/>
    <w:rsid w:val="008F1248"/>
    <w:rsid w:val="008F12E6"/>
    <w:rsid w:val="008F1341"/>
    <w:rsid w:val="008F1351"/>
    <w:rsid w:val="008F135F"/>
    <w:rsid w:val="008F1451"/>
    <w:rsid w:val="008F14AA"/>
    <w:rsid w:val="008F156D"/>
    <w:rsid w:val="008F1607"/>
    <w:rsid w:val="008F1677"/>
    <w:rsid w:val="008F16B2"/>
    <w:rsid w:val="008F16D6"/>
    <w:rsid w:val="008F171A"/>
    <w:rsid w:val="008F1737"/>
    <w:rsid w:val="008F17C0"/>
    <w:rsid w:val="008F17E9"/>
    <w:rsid w:val="008F190A"/>
    <w:rsid w:val="008F1B19"/>
    <w:rsid w:val="008F1B1B"/>
    <w:rsid w:val="008F1B9D"/>
    <w:rsid w:val="008F2050"/>
    <w:rsid w:val="008F20DC"/>
    <w:rsid w:val="008F2109"/>
    <w:rsid w:val="008F21A8"/>
    <w:rsid w:val="008F2358"/>
    <w:rsid w:val="008F2396"/>
    <w:rsid w:val="008F2425"/>
    <w:rsid w:val="008F24CC"/>
    <w:rsid w:val="008F25F6"/>
    <w:rsid w:val="008F2619"/>
    <w:rsid w:val="008F265B"/>
    <w:rsid w:val="008F2663"/>
    <w:rsid w:val="008F2696"/>
    <w:rsid w:val="008F2721"/>
    <w:rsid w:val="008F2739"/>
    <w:rsid w:val="008F2790"/>
    <w:rsid w:val="008F2834"/>
    <w:rsid w:val="008F2AAC"/>
    <w:rsid w:val="008F2B65"/>
    <w:rsid w:val="008F2DF4"/>
    <w:rsid w:val="008F2E3E"/>
    <w:rsid w:val="008F2EF8"/>
    <w:rsid w:val="008F2F55"/>
    <w:rsid w:val="008F2F90"/>
    <w:rsid w:val="008F2FE2"/>
    <w:rsid w:val="008F302A"/>
    <w:rsid w:val="008F3070"/>
    <w:rsid w:val="008F3104"/>
    <w:rsid w:val="008F315F"/>
    <w:rsid w:val="008F318D"/>
    <w:rsid w:val="008F31D5"/>
    <w:rsid w:val="008F326A"/>
    <w:rsid w:val="008F334A"/>
    <w:rsid w:val="008F336C"/>
    <w:rsid w:val="008F33F7"/>
    <w:rsid w:val="008F387D"/>
    <w:rsid w:val="008F3939"/>
    <w:rsid w:val="008F39BB"/>
    <w:rsid w:val="008F39BC"/>
    <w:rsid w:val="008F3CA7"/>
    <w:rsid w:val="008F3D11"/>
    <w:rsid w:val="008F3D35"/>
    <w:rsid w:val="008F3E06"/>
    <w:rsid w:val="008F3ED5"/>
    <w:rsid w:val="008F40D3"/>
    <w:rsid w:val="008F41B7"/>
    <w:rsid w:val="008F41B8"/>
    <w:rsid w:val="008F4276"/>
    <w:rsid w:val="008F4466"/>
    <w:rsid w:val="008F475C"/>
    <w:rsid w:val="008F48DE"/>
    <w:rsid w:val="008F4A4B"/>
    <w:rsid w:val="008F4B78"/>
    <w:rsid w:val="008F4BDF"/>
    <w:rsid w:val="008F4D8E"/>
    <w:rsid w:val="008F4E8E"/>
    <w:rsid w:val="008F4ECE"/>
    <w:rsid w:val="008F4F8F"/>
    <w:rsid w:val="008F4FCF"/>
    <w:rsid w:val="008F5010"/>
    <w:rsid w:val="008F512A"/>
    <w:rsid w:val="008F53E1"/>
    <w:rsid w:val="008F5408"/>
    <w:rsid w:val="008F54F9"/>
    <w:rsid w:val="008F5554"/>
    <w:rsid w:val="008F556A"/>
    <w:rsid w:val="008F55E9"/>
    <w:rsid w:val="008F5615"/>
    <w:rsid w:val="008F5636"/>
    <w:rsid w:val="008F5679"/>
    <w:rsid w:val="008F573D"/>
    <w:rsid w:val="008F5779"/>
    <w:rsid w:val="008F5784"/>
    <w:rsid w:val="008F57E4"/>
    <w:rsid w:val="008F593E"/>
    <w:rsid w:val="008F59C1"/>
    <w:rsid w:val="008F5A61"/>
    <w:rsid w:val="008F5B5B"/>
    <w:rsid w:val="008F5B6A"/>
    <w:rsid w:val="008F5E01"/>
    <w:rsid w:val="008F5E28"/>
    <w:rsid w:val="008F5E5E"/>
    <w:rsid w:val="008F5EC8"/>
    <w:rsid w:val="008F5F48"/>
    <w:rsid w:val="008F60AF"/>
    <w:rsid w:val="008F60EF"/>
    <w:rsid w:val="008F61C4"/>
    <w:rsid w:val="008F61C7"/>
    <w:rsid w:val="008F62CC"/>
    <w:rsid w:val="008F63E1"/>
    <w:rsid w:val="008F65BB"/>
    <w:rsid w:val="008F65C5"/>
    <w:rsid w:val="008F66B1"/>
    <w:rsid w:val="008F67EB"/>
    <w:rsid w:val="008F67F7"/>
    <w:rsid w:val="008F6813"/>
    <w:rsid w:val="008F6906"/>
    <w:rsid w:val="008F6946"/>
    <w:rsid w:val="008F69C7"/>
    <w:rsid w:val="008F69E4"/>
    <w:rsid w:val="008F6B2C"/>
    <w:rsid w:val="008F6B43"/>
    <w:rsid w:val="008F6BA6"/>
    <w:rsid w:val="008F6BBA"/>
    <w:rsid w:val="008F6C3F"/>
    <w:rsid w:val="008F6D8E"/>
    <w:rsid w:val="008F6E54"/>
    <w:rsid w:val="008F6ED0"/>
    <w:rsid w:val="008F7032"/>
    <w:rsid w:val="008F704F"/>
    <w:rsid w:val="008F70A0"/>
    <w:rsid w:val="008F70F2"/>
    <w:rsid w:val="008F7125"/>
    <w:rsid w:val="008F7138"/>
    <w:rsid w:val="008F731C"/>
    <w:rsid w:val="008F744A"/>
    <w:rsid w:val="008F7556"/>
    <w:rsid w:val="008F75A4"/>
    <w:rsid w:val="008F75BE"/>
    <w:rsid w:val="008F765A"/>
    <w:rsid w:val="008F767E"/>
    <w:rsid w:val="008F76D3"/>
    <w:rsid w:val="008F7778"/>
    <w:rsid w:val="008F7791"/>
    <w:rsid w:val="008F7880"/>
    <w:rsid w:val="008F788F"/>
    <w:rsid w:val="008F78B8"/>
    <w:rsid w:val="008F7918"/>
    <w:rsid w:val="008F79BA"/>
    <w:rsid w:val="008F7A65"/>
    <w:rsid w:val="008F7ABA"/>
    <w:rsid w:val="008F7BA7"/>
    <w:rsid w:val="008F7BD8"/>
    <w:rsid w:val="008F7C90"/>
    <w:rsid w:val="008F7D97"/>
    <w:rsid w:val="008F7DAD"/>
    <w:rsid w:val="008F7DED"/>
    <w:rsid w:val="008F7F9C"/>
    <w:rsid w:val="008F7FC9"/>
    <w:rsid w:val="00900047"/>
    <w:rsid w:val="00900261"/>
    <w:rsid w:val="00900351"/>
    <w:rsid w:val="009003E4"/>
    <w:rsid w:val="009003FE"/>
    <w:rsid w:val="00900492"/>
    <w:rsid w:val="009004D6"/>
    <w:rsid w:val="009004F3"/>
    <w:rsid w:val="009004FB"/>
    <w:rsid w:val="0090051F"/>
    <w:rsid w:val="00900574"/>
    <w:rsid w:val="00900594"/>
    <w:rsid w:val="0090063E"/>
    <w:rsid w:val="00900651"/>
    <w:rsid w:val="00900692"/>
    <w:rsid w:val="00900838"/>
    <w:rsid w:val="0090097E"/>
    <w:rsid w:val="00900A23"/>
    <w:rsid w:val="00900A97"/>
    <w:rsid w:val="00900BFB"/>
    <w:rsid w:val="00900C06"/>
    <w:rsid w:val="00900E69"/>
    <w:rsid w:val="00900F40"/>
    <w:rsid w:val="00901018"/>
    <w:rsid w:val="00901105"/>
    <w:rsid w:val="00901188"/>
    <w:rsid w:val="009011A9"/>
    <w:rsid w:val="009011DC"/>
    <w:rsid w:val="009012CA"/>
    <w:rsid w:val="009012E8"/>
    <w:rsid w:val="009012FA"/>
    <w:rsid w:val="009012FE"/>
    <w:rsid w:val="0090139C"/>
    <w:rsid w:val="0090144A"/>
    <w:rsid w:val="00901554"/>
    <w:rsid w:val="0090164B"/>
    <w:rsid w:val="00901711"/>
    <w:rsid w:val="0090178B"/>
    <w:rsid w:val="00901871"/>
    <w:rsid w:val="00901941"/>
    <w:rsid w:val="00901945"/>
    <w:rsid w:val="0090199E"/>
    <w:rsid w:val="009019C0"/>
    <w:rsid w:val="00901AC1"/>
    <w:rsid w:val="00901B20"/>
    <w:rsid w:val="00901BB9"/>
    <w:rsid w:val="00901D2A"/>
    <w:rsid w:val="00901DBA"/>
    <w:rsid w:val="00901DCF"/>
    <w:rsid w:val="00901EDE"/>
    <w:rsid w:val="009022AD"/>
    <w:rsid w:val="00902407"/>
    <w:rsid w:val="0090248E"/>
    <w:rsid w:val="009024AB"/>
    <w:rsid w:val="009024DE"/>
    <w:rsid w:val="009025D4"/>
    <w:rsid w:val="00902618"/>
    <w:rsid w:val="0090269B"/>
    <w:rsid w:val="009026DA"/>
    <w:rsid w:val="009027B3"/>
    <w:rsid w:val="00902850"/>
    <w:rsid w:val="009029AE"/>
    <w:rsid w:val="00902A6B"/>
    <w:rsid w:val="00902A96"/>
    <w:rsid w:val="00902AA8"/>
    <w:rsid w:val="00902ABF"/>
    <w:rsid w:val="00902B9F"/>
    <w:rsid w:val="00902BDF"/>
    <w:rsid w:val="00902CB6"/>
    <w:rsid w:val="00902D16"/>
    <w:rsid w:val="00902D24"/>
    <w:rsid w:val="00902D84"/>
    <w:rsid w:val="00902E0D"/>
    <w:rsid w:val="0090304B"/>
    <w:rsid w:val="009030E3"/>
    <w:rsid w:val="009030F1"/>
    <w:rsid w:val="00903274"/>
    <w:rsid w:val="0090329B"/>
    <w:rsid w:val="009032D6"/>
    <w:rsid w:val="009032F3"/>
    <w:rsid w:val="009032FD"/>
    <w:rsid w:val="00903397"/>
    <w:rsid w:val="00903414"/>
    <w:rsid w:val="0090365B"/>
    <w:rsid w:val="00903688"/>
    <w:rsid w:val="009037D1"/>
    <w:rsid w:val="009037D3"/>
    <w:rsid w:val="009037DE"/>
    <w:rsid w:val="009037E3"/>
    <w:rsid w:val="00903836"/>
    <w:rsid w:val="0090385B"/>
    <w:rsid w:val="009038D5"/>
    <w:rsid w:val="00903949"/>
    <w:rsid w:val="009039D1"/>
    <w:rsid w:val="009039F4"/>
    <w:rsid w:val="00903A0C"/>
    <w:rsid w:val="00903A83"/>
    <w:rsid w:val="00903B07"/>
    <w:rsid w:val="00903B5C"/>
    <w:rsid w:val="00903BA8"/>
    <w:rsid w:val="00903CAA"/>
    <w:rsid w:val="00903CDC"/>
    <w:rsid w:val="00903E04"/>
    <w:rsid w:val="00903E20"/>
    <w:rsid w:val="00903F70"/>
    <w:rsid w:val="00903FDB"/>
    <w:rsid w:val="009040FB"/>
    <w:rsid w:val="0090415D"/>
    <w:rsid w:val="009042D4"/>
    <w:rsid w:val="009042E9"/>
    <w:rsid w:val="00904353"/>
    <w:rsid w:val="00904463"/>
    <w:rsid w:val="009044A1"/>
    <w:rsid w:val="00904509"/>
    <w:rsid w:val="0090450E"/>
    <w:rsid w:val="00904595"/>
    <w:rsid w:val="009045B4"/>
    <w:rsid w:val="009045F2"/>
    <w:rsid w:val="009045FC"/>
    <w:rsid w:val="00904636"/>
    <w:rsid w:val="009046A2"/>
    <w:rsid w:val="00904751"/>
    <w:rsid w:val="009047DF"/>
    <w:rsid w:val="0090491D"/>
    <w:rsid w:val="0090499A"/>
    <w:rsid w:val="009049DB"/>
    <w:rsid w:val="00904A99"/>
    <w:rsid w:val="00904AD0"/>
    <w:rsid w:val="00904B31"/>
    <w:rsid w:val="00904C53"/>
    <w:rsid w:val="00904C83"/>
    <w:rsid w:val="00904D6E"/>
    <w:rsid w:val="00904E26"/>
    <w:rsid w:val="00904E37"/>
    <w:rsid w:val="00904E4A"/>
    <w:rsid w:val="00904E5D"/>
    <w:rsid w:val="00904F0A"/>
    <w:rsid w:val="00904FA3"/>
    <w:rsid w:val="00904FD2"/>
    <w:rsid w:val="00905066"/>
    <w:rsid w:val="009050E6"/>
    <w:rsid w:val="00905109"/>
    <w:rsid w:val="00905173"/>
    <w:rsid w:val="00905219"/>
    <w:rsid w:val="00905267"/>
    <w:rsid w:val="00905364"/>
    <w:rsid w:val="009055A1"/>
    <w:rsid w:val="009056DA"/>
    <w:rsid w:val="009059E8"/>
    <w:rsid w:val="00905D58"/>
    <w:rsid w:val="00905DDE"/>
    <w:rsid w:val="00905E09"/>
    <w:rsid w:val="00905E3D"/>
    <w:rsid w:val="00905E78"/>
    <w:rsid w:val="00906107"/>
    <w:rsid w:val="00906138"/>
    <w:rsid w:val="009061EC"/>
    <w:rsid w:val="009062BB"/>
    <w:rsid w:val="0090639E"/>
    <w:rsid w:val="009063EA"/>
    <w:rsid w:val="0090643C"/>
    <w:rsid w:val="009064ED"/>
    <w:rsid w:val="00906520"/>
    <w:rsid w:val="009066DA"/>
    <w:rsid w:val="009067CE"/>
    <w:rsid w:val="009067F4"/>
    <w:rsid w:val="00906908"/>
    <w:rsid w:val="00906922"/>
    <w:rsid w:val="009069BC"/>
    <w:rsid w:val="00906B65"/>
    <w:rsid w:val="00906BB9"/>
    <w:rsid w:val="00906C6B"/>
    <w:rsid w:val="00906D14"/>
    <w:rsid w:val="00906F2C"/>
    <w:rsid w:val="00906FBE"/>
    <w:rsid w:val="00907062"/>
    <w:rsid w:val="00907286"/>
    <w:rsid w:val="009073C5"/>
    <w:rsid w:val="009073DB"/>
    <w:rsid w:val="0090743D"/>
    <w:rsid w:val="0090745C"/>
    <w:rsid w:val="00907492"/>
    <w:rsid w:val="009074AB"/>
    <w:rsid w:val="00907541"/>
    <w:rsid w:val="009075D1"/>
    <w:rsid w:val="00907638"/>
    <w:rsid w:val="00907648"/>
    <w:rsid w:val="009077BB"/>
    <w:rsid w:val="0090782B"/>
    <w:rsid w:val="0090792D"/>
    <w:rsid w:val="00907960"/>
    <w:rsid w:val="00907A01"/>
    <w:rsid w:val="00907AA0"/>
    <w:rsid w:val="00907AA9"/>
    <w:rsid w:val="00907B78"/>
    <w:rsid w:val="00907BFF"/>
    <w:rsid w:val="00907C53"/>
    <w:rsid w:val="00907CBE"/>
    <w:rsid w:val="00907CBF"/>
    <w:rsid w:val="00907CCC"/>
    <w:rsid w:val="00907D5E"/>
    <w:rsid w:val="00907DCA"/>
    <w:rsid w:val="00907E43"/>
    <w:rsid w:val="00907E60"/>
    <w:rsid w:val="00907F18"/>
    <w:rsid w:val="00907F77"/>
    <w:rsid w:val="0091001E"/>
    <w:rsid w:val="0091014D"/>
    <w:rsid w:val="00910255"/>
    <w:rsid w:val="009102F1"/>
    <w:rsid w:val="009102FA"/>
    <w:rsid w:val="009103BF"/>
    <w:rsid w:val="0091041F"/>
    <w:rsid w:val="0091051E"/>
    <w:rsid w:val="0091063B"/>
    <w:rsid w:val="009106E9"/>
    <w:rsid w:val="009107AD"/>
    <w:rsid w:val="009107DE"/>
    <w:rsid w:val="0091088D"/>
    <w:rsid w:val="0091096D"/>
    <w:rsid w:val="00910A2C"/>
    <w:rsid w:val="00910B4F"/>
    <w:rsid w:val="00910C41"/>
    <w:rsid w:val="00910C95"/>
    <w:rsid w:val="00910C9D"/>
    <w:rsid w:val="00910CF1"/>
    <w:rsid w:val="00910D0A"/>
    <w:rsid w:val="00910D63"/>
    <w:rsid w:val="00910D6B"/>
    <w:rsid w:val="00910DD0"/>
    <w:rsid w:val="00910DE5"/>
    <w:rsid w:val="00910EBD"/>
    <w:rsid w:val="00910FD2"/>
    <w:rsid w:val="00911057"/>
    <w:rsid w:val="009110C8"/>
    <w:rsid w:val="009111EB"/>
    <w:rsid w:val="0091121E"/>
    <w:rsid w:val="00911235"/>
    <w:rsid w:val="009113AA"/>
    <w:rsid w:val="00911446"/>
    <w:rsid w:val="009114A0"/>
    <w:rsid w:val="009115E9"/>
    <w:rsid w:val="00911681"/>
    <w:rsid w:val="009118CD"/>
    <w:rsid w:val="00911991"/>
    <w:rsid w:val="00911B40"/>
    <w:rsid w:val="00911BAB"/>
    <w:rsid w:val="00911CE1"/>
    <w:rsid w:val="00911D22"/>
    <w:rsid w:val="00911D7E"/>
    <w:rsid w:val="00911E54"/>
    <w:rsid w:val="00911E88"/>
    <w:rsid w:val="00911E97"/>
    <w:rsid w:val="0091215A"/>
    <w:rsid w:val="009121B3"/>
    <w:rsid w:val="00912395"/>
    <w:rsid w:val="0091245A"/>
    <w:rsid w:val="0091247A"/>
    <w:rsid w:val="00912494"/>
    <w:rsid w:val="0091266B"/>
    <w:rsid w:val="0091272D"/>
    <w:rsid w:val="00912781"/>
    <w:rsid w:val="009127B2"/>
    <w:rsid w:val="00912832"/>
    <w:rsid w:val="00912838"/>
    <w:rsid w:val="0091299F"/>
    <w:rsid w:val="009129A9"/>
    <w:rsid w:val="009129B9"/>
    <w:rsid w:val="009129C2"/>
    <w:rsid w:val="00912ABB"/>
    <w:rsid w:val="00912B14"/>
    <w:rsid w:val="00912C63"/>
    <w:rsid w:val="00912C6B"/>
    <w:rsid w:val="00912CED"/>
    <w:rsid w:val="00912D67"/>
    <w:rsid w:val="00912E54"/>
    <w:rsid w:val="00912EE7"/>
    <w:rsid w:val="009131E1"/>
    <w:rsid w:val="009133FE"/>
    <w:rsid w:val="00913417"/>
    <w:rsid w:val="009135AF"/>
    <w:rsid w:val="0091360B"/>
    <w:rsid w:val="00913683"/>
    <w:rsid w:val="00913699"/>
    <w:rsid w:val="00913700"/>
    <w:rsid w:val="009137C5"/>
    <w:rsid w:val="00913A43"/>
    <w:rsid w:val="00913B8A"/>
    <w:rsid w:val="00913BC6"/>
    <w:rsid w:val="00913BF0"/>
    <w:rsid w:val="00913CA7"/>
    <w:rsid w:val="00913D1E"/>
    <w:rsid w:val="00913DD5"/>
    <w:rsid w:val="00913DDD"/>
    <w:rsid w:val="00913E29"/>
    <w:rsid w:val="00913E90"/>
    <w:rsid w:val="00913FB5"/>
    <w:rsid w:val="00913FBB"/>
    <w:rsid w:val="0091400E"/>
    <w:rsid w:val="0091413C"/>
    <w:rsid w:val="00914246"/>
    <w:rsid w:val="0091437E"/>
    <w:rsid w:val="0091456F"/>
    <w:rsid w:val="00914606"/>
    <w:rsid w:val="00914707"/>
    <w:rsid w:val="00914724"/>
    <w:rsid w:val="0091472B"/>
    <w:rsid w:val="009148D0"/>
    <w:rsid w:val="00914A09"/>
    <w:rsid w:val="00914B1B"/>
    <w:rsid w:val="00914B2B"/>
    <w:rsid w:val="00914B43"/>
    <w:rsid w:val="00914B5A"/>
    <w:rsid w:val="00914B88"/>
    <w:rsid w:val="00914D5E"/>
    <w:rsid w:val="00914E7B"/>
    <w:rsid w:val="00914F5F"/>
    <w:rsid w:val="00914F6A"/>
    <w:rsid w:val="00914F77"/>
    <w:rsid w:val="00914FE3"/>
    <w:rsid w:val="0091502E"/>
    <w:rsid w:val="009150C3"/>
    <w:rsid w:val="00915103"/>
    <w:rsid w:val="00915120"/>
    <w:rsid w:val="00915127"/>
    <w:rsid w:val="00915166"/>
    <w:rsid w:val="009151B3"/>
    <w:rsid w:val="009151D1"/>
    <w:rsid w:val="00915213"/>
    <w:rsid w:val="00915246"/>
    <w:rsid w:val="00915262"/>
    <w:rsid w:val="0091532B"/>
    <w:rsid w:val="009153E5"/>
    <w:rsid w:val="009153F3"/>
    <w:rsid w:val="009154BE"/>
    <w:rsid w:val="009154D8"/>
    <w:rsid w:val="009155C0"/>
    <w:rsid w:val="00915733"/>
    <w:rsid w:val="00915787"/>
    <w:rsid w:val="00915818"/>
    <w:rsid w:val="0091584C"/>
    <w:rsid w:val="0091586B"/>
    <w:rsid w:val="00915886"/>
    <w:rsid w:val="00915989"/>
    <w:rsid w:val="009159EA"/>
    <w:rsid w:val="00915A73"/>
    <w:rsid w:val="00915ABB"/>
    <w:rsid w:val="00915D90"/>
    <w:rsid w:val="00915EC7"/>
    <w:rsid w:val="00915F4E"/>
    <w:rsid w:val="009160C6"/>
    <w:rsid w:val="009160D7"/>
    <w:rsid w:val="00916168"/>
    <w:rsid w:val="009162DF"/>
    <w:rsid w:val="00916354"/>
    <w:rsid w:val="0091636F"/>
    <w:rsid w:val="00916370"/>
    <w:rsid w:val="00916373"/>
    <w:rsid w:val="00916382"/>
    <w:rsid w:val="0091639D"/>
    <w:rsid w:val="00916401"/>
    <w:rsid w:val="00916533"/>
    <w:rsid w:val="00916594"/>
    <w:rsid w:val="0091661F"/>
    <w:rsid w:val="00916624"/>
    <w:rsid w:val="009166AB"/>
    <w:rsid w:val="00916749"/>
    <w:rsid w:val="0091680F"/>
    <w:rsid w:val="0091686C"/>
    <w:rsid w:val="009168A5"/>
    <w:rsid w:val="009168ED"/>
    <w:rsid w:val="009169B4"/>
    <w:rsid w:val="00916A8F"/>
    <w:rsid w:val="00916B05"/>
    <w:rsid w:val="00916B86"/>
    <w:rsid w:val="00916BEF"/>
    <w:rsid w:val="00916C8C"/>
    <w:rsid w:val="00916CCC"/>
    <w:rsid w:val="00916CF0"/>
    <w:rsid w:val="00916D40"/>
    <w:rsid w:val="00916D6C"/>
    <w:rsid w:val="00916E48"/>
    <w:rsid w:val="00916E62"/>
    <w:rsid w:val="00916F0D"/>
    <w:rsid w:val="00916F9A"/>
    <w:rsid w:val="00916FE3"/>
    <w:rsid w:val="0091701B"/>
    <w:rsid w:val="0091728A"/>
    <w:rsid w:val="00917321"/>
    <w:rsid w:val="00917329"/>
    <w:rsid w:val="0091732A"/>
    <w:rsid w:val="00917364"/>
    <w:rsid w:val="009173B7"/>
    <w:rsid w:val="0091741D"/>
    <w:rsid w:val="009174E5"/>
    <w:rsid w:val="00917500"/>
    <w:rsid w:val="00917657"/>
    <w:rsid w:val="009176A2"/>
    <w:rsid w:val="009176C6"/>
    <w:rsid w:val="009176D1"/>
    <w:rsid w:val="009176D4"/>
    <w:rsid w:val="00917758"/>
    <w:rsid w:val="009177B6"/>
    <w:rsid w:val="009178A0"/>
    <w:rsid w:val="009178D3"/>
    <w:rsid w:val="00917974"/>
    <w:rsid w:val="009179B1"/>
    <w:rsid w:val="009179BC"/>
    <w:rsid w:val="00917A90"/>
    <w:rsid w:val="00917B5D"/>
    <w:rsid w:val="00917BF6"/>
    <w:rsid w:val="00917BFD"/>
    <w:rsid w:val="00917C22"/>
    <w:rsid w:val="00917C52"/>
    <w:rsid w:val="00917D01"/>
    <w:rsid w:val="00917D43"/>
    <w:rsid w:val="00917DFD"/>
    <w:rsid w:val="00917E02"/>
    <w:rsid w:val="00917E71"/>
    <w:rsid w:val="00917EA0"/>
    <w:rsid w:val="00917F85"/>
    <w:rsid w:val="009200B1"/>
    <w:rsid w:val="0092012E"/>
    <w:rsid w:val="009201CD"/>
    <w:rsid w:val="0092031E"/>
    <w:rsid w:val="0092033A"/>
    <w:rsid w:val="00920408"/>
    <w:rsid w:val="00920509"/>
    <w:rsid w:val="0092054D"/>
    <w:rsid w:val="0092055A"/>
    <w:rsid w:val="00920577"/>
    <w:rsid w:val="009205AC"/>
    <w:rsid w:val="00920657"/>
    <w:rsid w:val="00920751"/>
    <w:rsid w:val="009207AD"/>
    <w:rsid w:val="009207E1"/>
    <w:rsid w:val="009208A0"/>
    <w:rsid w:val="00920951"/>
    <w:rsid w:val="0092099F"/>
    <w:rsid w:val="00920A1D"/>
    <w:rsid w:val="00920B04"/>
    <w:rsid w:val="00920B57"/>
    <w:rsid w:val="00920BA7"/>
    <w:rsid w:val="00920C8D"/>
    <w:rsid w:val="00920C90"/>
    <w:rsid w:val="00920CA0"/>
    <w:rsid w:val="00920D89"/>
    <w:rsid w:val="00920DCC"/>
    <w:rsid w:val="00920E11"/>
    <w:rsid w:val="00921002"/>
    <w:rsid w:val="0092100E"/>
    <w:rsid w:val="009210AA"/>
    <w:rsid w:val="00921185"/>
    <w:rsid w:val="009211A1"/>
    <w:rsid w:val="0092120C"/>
    <w:rsid w:val="00921262"/>
    <w:rsid w:val="0092129C"/>
    <w:rsid w:val="009212C3"/>
    <w:rsid w:val="00921363"/>
    <w:rsid w:val="00921566"/>
    <w:rsid w:val="009215FA"/>
    <w:rsid w:val="0092165A"/>
    <w:rsid w:val="009217F0"/>
    <w:rsid w:val="00921867"/>
    <w:rsid w:val="0092189B"/>
    <w:rsid w:val="009219E1"/>
    <w:rsid w:val="00921A3D"/>
    <w:rsid w:val="00921A7C"/>
    <w:rsid w:val="00921ACE"/>
    <w:rsid w:val="00921ACF"/>
    <w:rsid w:val="00921BF4"/>
    <w:rsid w:val="00921C26"/>
    <w:rsid w:val="00921D73"/>
    <w:rsid w:val="00921D9D"/>
    <w:rsid w:val="00921DF5"/>
    <w:rsid w:val="00921E24"/>
    <w:rsid w:val="00922142"/>
    <w:rsid w:val="0092214F"/>
    <w:rsid w:val="00922181"/>
    <w:rsid w:val="0092219E"/>
    <w:rsid w:val="009221B5"/>
    <w:rsid w:val="009221DF"/>
    <w:rsid w:val="00922259"/>
    <w:rsid w:val="009222C0"/>
    <w:rsid w:val="009223DA"/>
    <w:rsid w:val="009223DD"/>
    <w:rsid w:val="009224E2"/>
    <w:rsid w:val="0092253D"/>
    <w:rsid w:val="00922566"/>
    <w:rsid w:val="009225C5"/>
    <w:rsid w:val="00922743"/>
    <w:rsid w:val="00922799"/>
    <w:rsid w:val="0092299A"/>
    <w:rsid w:val="00922A0E"/>
    <w:rsid w:val="00922A37"/>
    <w:rsid w:val="00922AC1"/>
    <w:rsid w:val="00922AE3"/>
    <w:rsid w:val="00922B00"/>
    <w:rsid w:val="00922C15"/>
    <w:rsid w:val="00922C3C"/>
    <w:rsid w:val="00922C51"/>
    <w:rsid w:val="00922CC2"/>
    <w:rsid w:val="00922D0D"/>
    <w:rsid w:val="00922D3C"/>
    <w:rsid w:val="00922E2C"/>
    <w:rsid w:val="00922E35"/>
    <w:rsid w:val="00922E41"/>
    <w:rsid w:val="00922E74"/>
    <w:rsid w:val="00922E89"/>
    <w:rsid w:val="00922F2A"/>
    <w:rsid w:val="00922F6F"/>
    <w:rsid w:val="00922F7A"/>
    <w:rsid w:val="00922FAD"/>
    <w:rsid w:val="009231F5"/>
    <w:rsid w:val="00923269"/>
    <w:rsid w:val="009232A9"/>
    <w:rsid w:val="009232B0"/>
    <w:rsid w:val="00923328"/>
    <w:rsid w:val="00923450"/>
    <w:rsid w:val="009234BE"/>
    <w:rsid w:val="00923590"/>
    <w:rsid w:val="009235A3"/>
    <w:rsid w:val="00923621"/>
    <w:rsid w:val="0092362F"/>
    <w:rsid w:val="009236B2"/>
    <w:rsid w:val="00923838"/>
    <w:rsid w:val="00923943"/>
    <w:rsid w:val="009239C6"/>
    <w:rsid w:val="00923D05"/>
    <w:rsid w:val="00923E02"/>
    <w:rsid w:val="00923E2A"/>
    <w:rsid w:val="00923E66"/>
    <w:rsid w:val="00923E7F"/>
    <w:rsid w:val="00923ECE"/>
    <w:rsid w:val="00923F6D"/>
    <w:rsid w:val="00923FFE"/>
    <w:rsid w:val="00924018"/>
    <w:rsid w:val="0092413E"/>
    <w:rsid w:val="009242AD"/>
    <w:rsid w:val="00924380"/>
    <w:rsid w:val="00924388"/>
    <w:rsid w:val="009244D7"/>
    <w:rsid w:val="009244F0"/>
    <w:rsid w:val="00924513"/>
    <w:rsid w:val="0092455C"/>
    <w:rsid w:val="00924717"/>
    <w:rsid w:val="00924768"/>
    <w:rsid w:val="009247F2"/>
    <w:rsid w:val="009248F7"/>
    <w:rsid w:val="00924944"/>
    <w:rsid w:val="00924A31"/>
    <w:rsid w:val="00924A38"/>
    <w:rsid w:val="00924A7F"/>
    <w:rsid w:val="00924A82"/>
    <w:rsid w:val="00924B6C"/>
    <w:rsid w:val="00924B7A"/>
    <w:rsid w:val="00924B7B"/>
    <w:rsid w:val="00924BDE"/>
    <w:rsid w:val="00924BDF"/>
    <w:rsid w:val="00924DE0"/>
    <w:rsid w:val="00924E06"/>
    <w:rsid w:val="00924F5B"/>
    <w:rsid w:val="00924FC8"/>
    <w:rsid w:val="00924FE0"/>
    <w:rsid w:val="009251E1"/>
    <w:rsid w:val="0092525C"/>
    <w:rsid w:val="00925661"/>
    <w:rsid w:val="009256A3"/>
    <w:rsid w:val="00925774"/>
    <w:rsid w:val="00925806"/>
    <w:rsid w:val="009258E0"/>
    <w:rsid w:val="009258E6"/>
    <w:rsid w:val="009258EE"/>
    <w:rsid w:val="009259AC"/>
    <w:rsid w:val="009259B1"/>
    <w:rsid w:val="009259FF"/>
    <w:rsid w:val="00925B0D"/>
    <w:rsid w:val="00925B91"/>
    <w:rsid w:val="00925BC9"/>
    <w:rsid w:val="00925E75"/>
    <w:rsid w:val="0092610F"/>
    <w:rsid w:val="00926124"/>
    <w:rsid w:val="00926144"/>
    <w:rsid w:val="00926239"/>
    <w:rsid w:val="0092623E"/>
    <w:rsid w:val="0092632F"/>
    <w:rsid w:val="00926341"/>
    <w:rsid w:val="00926408"/>
    <w:rsid w:val="009264A6"/>
    <w:rsid w:val="00926550"/>
    <w:rsid w:val="009266F2"/>
    <w:rsid w:val="00926797"/>
    <w:rsid w:val="0092692B"/>
    <w:rsid w:val="00926940"/>
    <w:rsid w:val="00926A64"/>
    <w:rsid w:val="00926BD4"/>
    <w:rsid w:val="00926C72"/>
    <w:rsid w:val="00926CCE"/>
    <w:rsid w:val="00926D0C"/>
    <w:rsid w:val="00926E4D"/>
    <w:rsid w:val="0092706D"/>
    <w:rsid w:val="00927081"/>
    <w:rsid w:val="0092712C"/>
    <w:rsid w:val="00927154"/>
    <w:rsid w:val="00927157"/>
    <w:rsid w:val="009271A1"/>
    <w:rsid w:val="009271E7"/>
    <w:rsid w:val="00927332"/>
    <w:rsid w:val="0092733A"/>
    <w:rsid w:val="0092738C"/>
    <w:rsid w:val="009273E4"/>
    <w:rsid w:val="00927481"/>
    <w:rsid w:val="0092755F"/>
    <w:rsid w:val="00927572"/>
    <w:rsid w:val="009275DA"/>
    <w:rsid w:val="0092766B"/>
    <w:rsid w:val="00927671"/>
    <w:rsid w:val="009276DC"/>
    <w:rsid w:val="0092774A"/>
    <w:rsid w:val="009277BB"/>
    <w:rsid w:val="00927809"/>
    <w:rsid w:val="0092780D"/>
    <w:rsid w:val="0092784D"/>
    <w:rsid w:val="009278BB"/>
    <w:rsid w:val="0092797B"/>
    <w:rsid w:val="0092797D"/>
    <w:rsid w:val="00927985"/>
    <w:rsid w:val="009279CA"/>
    <w:rsid w:val="00927AD7"/>
    <w:rsid w:val="00927AE0"/>
    <w:rsid w:val="00927B31"/>
    <w:rsid w:val="00927ECE"/>
    <w:rsid w:val="00927F52"/>
    <w:rsid w:val="00930047"/>
    <w:rsid w:val="00930072"/>
    <w:rsid w:val="00930181"/>
    <w:rsid w:val="00930201"/>
    <w:rsid w:val="009302F0"/>
    <w:rsid w:val="00930304"/>
    <w:rsid w:val="00930332"/>
    <w:rsid w:val="009303F1"/>
    <w:rsid w:val="00930428"/>
    <w:rsid w:val="0093062D"/>
    <w:rsid w:val="009307E4"/>
    <w:rsid w:val="00930822"/>
    <w:rsid w:val="009308A8"/>
    <w:rsid w:val="009308AE"/>
    <w:rsid w:val="00930997"/>
    <w:rsid w:val="009309A7"/>
    <w:rsid w:val="009309B6"/>
    <w:rsid w:val="00930B54"/>
    <w:rsid w:val="00930B97"/>
    <w:rsid w:val="00930DDB"/>
    <w:rsid w:val="00930E10"/>
    <w:rsid w:val="009310C3"/>
    <w:rsid w:val="009311EF"/>
    <w:rsid w:val="00931202"/>
    <w:rsid w:val="00931249"/>
    <w:rsid w:val="009314A9"/>
    <w:rsid w:val="009314B4"/>
    <w:rsid w:val="009314C3"/>
    <w:rsid w:val="009314C5"/>
    <w:rsid w:val="009314E8"/>
    <w:rsid w:val="00931522"/>
    <w:rsid w:val="0093168C"/>
    <w:rsid w:val="00931724"/>
    <w:rsid w:val="0093172D"/>
    <w:rsid w:val="00931843"/>
    <w:rsid w:val="0093184B"/>
    <w:rsid w:val="009318A6"/>
    <w:rsid w:val="009319B2"/>
    <w:rsid w:val="00931A23"/>
    <w:rsid w:val="00931B2D"/>
    <w:rsid w:val="00931B6C"/>
    <w:rsid w:val="00931BA7"/>
    <w:rsid w:val="00931C5F"/>
    <w:rsid w:val="00931C6D"/>
    <w:rsid w:val="00931CBE"/>
    <w:rsid w:val="00931CDE"/>
    <w:rsid w:val="00931D0E"/>
    <w:rsid w:val="00931D7E"/>
    <w:rsid w:val="00931E02"/>
    <w:rsid w:val="00931F3D"/>
    <w:rsid w:val="0093203C"/>
    <w:rsid w:val="009320D1"/>
    <w:rsid w:val="0093217B"/>
    <w:rsid w:val="009323AA"/>
    <w:rsid w:val="0093240A"/>
    <w:rsid w:val="0093242A"/>
    <w:rsid w:val="00932489"/>
    <w:rsid w:val="009324DC"/>
    <w:rsid w:val="00932525"/>
    <w:rsid w:val="00932536"/>
    <w:rsid w:val="009325E0"/>
    <w:rsid w:val="009326EF"/>
    <w:rsid w:val="00932722"/>
    <w:rsid w:val="00932891"/>
    <w:rsid w:val="00932999"/>
    <w:rsid w:val="009329CF"/>
    <w:rsid w:val="00932A98"/>
    <w:rsid w:val="00932AEB"/>
    <w:rsid w:val="00932B5C"/>
    <w:rsid w:val="00932BEE"/>
    <w:rsid w:val="00932D86"/>
    <w:rsid w:val="00932E55"/>
    <w:rsid w:val="00932EAD"/>
    <w:rsid w:val="00932F3D"/>
    <w:rsid w:val="00933013"/>
    <w:rsid w:val="00933016"/>
    <w:rsid w:val="00933025"/>
    <w:rsid w:val="009330B4"/>
    <w:rsid w:val="009330E7"/>
    <w:rsid w:val="00933157"/>
    <w:rsid w:val="009331B1"/>
    <w:rsid w:val="00933274"/>
    <w:rsid w:val="0093338F"/>
    <w:rsid w:val="00933429"/>
    <w:rsid w:val="00933464"/>
    <w:rsid w:val="0093368A"/>
    <w:rsid w:val="00933706"/>
    <w:rsid w:val="009337C4"/>
    <w:rsid w:val="00933868"/>
    <w:rsid w:val="009338E9"/>
    <w:rsid w:val="00933903"/>
    <w:rsid w:val="00933998"/>
    <w:rsid w:val="009339BC"/>
    <w:rsid w:val="009339F5"/>
    <w:rsid w:val="00933AD3"/>
    <w:rsid w:val="00933BE1"/>
    <w:rsid w:val="00933CA0"/>
    <w:rsid w:val="00933CCE"/>
    <w:rsid w:val="00933D0E"/>
    <w:rsid w:val="00933D7D"/>
    <w:rsid w:val="00933DF0"/>
    <w:rsid w:val="00933E45"/>
    <w:rsid w:val="00933E6C"/>
    <w:rsid w:val="00933E72"/>
    <w:rsid w:val="00933F32"/>
    <w:rsid w:val="00933F80"/>
    <w:rsid w:val="0093406C"/>
    <w:rsid w:val="00934103"/>
    <w:rsid w:val="00934143"/>
    <w:rsid w:val="00934304"/>
    <w:rsid w:val="00934387"/>
    <w:rsid w:val="009343A7"/>
    <w:rsid w:val="009343C0"/>
    <w:rsid w:val="00934469"/>
    <w:rsid w:val="0093456B"/>
    <w:rsid w:val="009347D9"/>
    <w:rsid w:val="00934927"/>
    <w:rsid w:val="00934C5B"/>
    <w:rsid w:val="00934C6E"/>
    <w:rsid w:val="00934CC3"/>
    <w:rsid w:val="00934D18"/>
    <w:rsid w:val="00934DE3"/>
    <w:rsid w:val="00934E66"/>
    <w:rsid w:val="00934E86"/>
    <w:rsid w:val="009350E5"/>
    <w:rsid w:val="0093510F"/>
    <w:rsid w:val="00935111"/>
    <w:rsid w:val="00935188"/>
    <w:rsid w:val="009351D4"/>
    <w:rsid w:val="00935628"/>
    <w:rsid w:val="009356DE"/>
    <w:rsid w:val="00935734"/>
    <w:rsid w:val="00935748"/>
    <w:rsid w:val="009357DD"/>
    <w:rsid w:val="00935883"/>
    <w:rsid w:val="009358E9"/>
    <w:rsid w:val="0093594E"/>
    <w:rsid w:val="0093595A"/>
    <w:rsid w:val="00935A2B"/>
    <w:rsid w:val="00935A6C"/>
    <w:rsid w:val="00935AC4"/>
    <w:rsid w:val="00935BA1"/>
    <w:rsid w:val="00935BAD"/>
    <w:rsid w:val="00935BCA"/>
    <w:rsid w:val="00935CA8"/>
    <w:rsid w:val="00935E07"/>
    <w:rsid w:val="00935E20"/>
    <w:rsid w:val="00935E4C"/>
    <w:rsid w:val="00935ED1"/>
    <w:rsid w:val="00935EE1"/>
    <w:rsid w:val="00935F52"/>
    <w:rsid w:val="00935F99"/>
    <w:rsid w:val="00935F9F"/>
    <w:rsid w:val="00936091"/>
    <w:rsid w:val="0093609D"/>
    <w:rsid w:val="0093610A"/>
    <w:rsid w:val="0093621F"/>
    <w:rsid w:val="0093631D"/>
    <w:rsid w:val="00936321"/>
    <w:rsid w:val="0093641B"/>
    <w:rsid w:val="00936496"/>
    <w:rsid w:val="009364C5"/>
    <w:rsid w:val="009365E6"/>
    <w:rsid w:val="009365EA"/>
    <w:rsid w:val="0093681F"/>
    <w:rsid w:val="009368DA"/>
    <w:rsid w:val="009369FD"/>
    <w:rsid w:val="00936B96"/>
    <w:rsid w:val="00936D81"/>
    <w:rsid w:val="00936DA2"/>
    <w:rsid w:val="00936DC5"/>
    <w:rsid w:val="00936DDA"/>
    <w:rsid w:val="00936EDA"/>
    <w:rsid w:val="00936F27"/>
    <w:rsid w:val="00936FE2"/>
    <w:rsid w:val="009370E6"/>
    <w:rsid w:val="009371AE"/>
    <w:rsid w:val="009371FA"/>
    <w:rsid w:val="00937288"/>
    <w:rsid w:val="009372CD"/>
    <w:rsid w:val="00937375"/>
    <w:rsid w:val="00937395"/>
    <w:rsid w:val="0093746E"/>
    <w:rsid w:val="009374FB"/>
    <w:rsid w:val="0093751C"/>
    <w:rsid w:val="009375E8"/>
    <w:rsid w:val="009375F7"/>
    <w:rsid w:val="0093763E"/>
    <w:rsid w:val="009376D5"/>
    <w:rsid w:val="00937714"/>
    <w:rsid w:val="00937761"/>
    <w:rsid w:val="009377B1"/>
    <w:rsid w:val="009377C9"/>
    <w:rsid w:val="0093785F"/>
    <w:rsid w:val="0093790A"/>
    <w:rsid w:val="009379E7"/>
    <w:rsid w:val="00937A85"/>
    <w:rsid w:val="00937AD1"/>
    <w:rsid w:val="00937B08"/>
    <w:rsid w:val="00937B34"/>
    <w:rsid w:val="00937B67"/>
    <w:rsid w:val="00937C46"/>
    <w:rsid w:val="00937CB4"/>
    <w:rsid w:val="00937CD1"/>
    <w:rsid w:val="00937D29"/>
    <w:rsid w:val="00937D5D"/>
    <w:rsid w:val="00937E90"/>
    <w:rsid w:val="00940028"/>
    <w:rsid w:val="009400B0"/>
    <w:rsid w:val="00940278"/>
    <w:rsid w:val="00940351"/>
    <w:rsid w:val="0094037D"/>
    <w:rsid w:val="0094043C"/>
    <w:rsid w:val="009404B1"/>
    <w:rsid w:val="00940536"/>
    <w:rsid w:val="0094061C"/>
    <w:rsid w:val="009406BE"/>
    <w:rsid w:val="00940764"/>
    <w:rsid w:val="009408E4"/>
    <w:rsid w:val="00940D58"/>
    <w:rsid w:val="00940E2C"/>
    <w:rsid w:val="00940E92"/>
    <w:rsid w:val="00940FFF"/>
    <w:rsid w:val="00941182"/>
    <w:rsid w:val="009411F8"/>
    <w:rsid w:val="009411FD"/>
    <w:rsid w:val="009412AA"/>
    <w:rsid w:val="00941384"/>
    <w:rsid w:val="009414A2"/>
    <w:rsid w:val="009415D0"/>
    <w:rsid w:val="0094169C"/>
    <w:rsid w:val="009417E6"/>
    <w:rsid w:val="009418F4"/>
    <w:rsid w:val="00941913"/>
    <w:rsid w:val="00941976"/>
    <w:rsid w:val="0094199B"/>
    <w:rsid w:val="0094199F"/>
    <w:rsid w:val="00941A56"/>
    <w:rsid w:val="00941A5D"/>
    <w:rsid w:val="00941AB0"/>
    <w:rsid w:val="00941B40"/>
    <w:rsid w:val="00941C92"/>
    <w:rsid w:val="00941DC2"/>
    <w:rsid w:val="00941DE2"/>
    <w:rsid w:val="00941E15"/>
    <w:rsid w:val="00941E5A"/>
    <w:rsid w:val="00941E6E"/>
    <w:rsid w:val="00941E90"/>
    <w:rsid w:val="00941EF1"/>
    <w:rsid w:val="009420A2"/>
    <w:rsid w:val="0094220C"/>
    <w:rsid w:val="00942215"/>
    <w:rsid w:val="0094223B"/>
    <w:rsid w:val="00942322"/>
    <w:rsid w:val="00942367"/>
    <w:rsid w:val="009423AA"/>
    <w:rsid w:val="0094240E"/>
    <w:rsid w:val="00942590"/>
    <w:rsid w:val="009425B6"/>
    <w:rsid w:val="009425F2"/>
    <w:rsid w:val="009426BB"/>
    <w:rsid w:val="009426C1"/>
    <w:rsid w:val="0094272D"/>
    <w:rsid w:val="00942836"/>
    <w:rsid w:val="00942841"/>
    <w:rsid w:val="009428E5"/>
    <w:rsid w:val="009429C9"/>
    <w:rsid w:val="009429CD"/>
    <w:rsid w:val="00942A2C"/>
    <w:rsid w:val="00942ABB"/>
    <w:rsid w:val="00942B1D"/>
    <w:rsid w:val="00942C29"/>
    <w:rsid w:val="00942CBB"/>
    <w:rsid w:val="00942CD0"/>
    <w:rsid w:val="00942DEA"/>
    <w:rsid w:val="00942E0B"/>
    <w:rsid w:val="00942E54"/>
    <w:rsid w:val="00942EA5"/>
    <w:rsid w:val="00942FF4"/>
    <w:rsid w:val="009430B4"/>
    <w:rsid w:val="00943137"/>
    <w:rsid w:val="0094315F"/>
    <w:rsid w:val="00943166"/>
    <w:rsid w:val="009431C8"/>
    <w:rsid w:val="00943237"/>
    <w:rsid w:val="0094323B"/>
    <w:rsid w:val="0094333D"/>
    <w:rsid w:val="009433BC"/>
    <w:rsid w:val="0094340B"/>
    <w:rsid w:val="00943438"/>
    <w:rsid w:val="0094350F"/>
    <w:rsid w:val="00943547"/>
    <w:rsid w:val="00943561"/>
    <w:rsid w:val="0094368A"/>
    <w:rsid w:val="009436EF"/>
    <w:rsid w:val="009437BE"/>
    <w:rsid w:val="009437BF"/>
    <w:rsid w:val="009438B1"/>
    <w:rsid w:val="009438F7"/>
    <w:rsid w:val="009438F9"/>
    <w:rsid w:val="0094395B"/>
    <w:rsid w:val="00943AB2"/>
    <w:rsid w:val="00943AE0"/>
    <w:rsid w:val="00943C5A"/>
    <w:rsid w:val="00943DC9"/>
    <w:rsid w:val="00943DF4"/>
    <w:rsid w:val="00943DF6"/>
    <w:rsid w:val="00943E26"/>
    <w:rsid w:val="00943F08"/>
    <w:rsid w:val="00943F40"/>
    <w:rsid w:val="0094406F"/>
    <w:rsid w:val="0094410E"/>
    <w:rsid w:val="009442C0"/>
    <w:rsid w:val="00944332"/>
    <w:rsid w:val="0094438A"/>
    <w:rsid w:val="009443D8"/>
    <w:rsid w:val="009443FF"/>
    <w:rsid w:val="0094452C"/>
    <w:rsid w:val="0094458D"/>
    <w:rsid w:val="00944751"/>
    <w:rsid w:val="009447A8"/>
    <w:rsid w:val="00944856"/>
    <w:rsid w:val="0094488D"/>
    <w:rsid w:val="00944954"/>
    <w:rsid w:val="009449AD"/>
    <w:rsid w:val="009449C6"/>
    <w:rsid w:val="00944B8B"/>
    <w:rsid w:val="00944D3D"/>
    <w:rsid w:val="00944D56"/>
    <w:rsid w:val="00944E5E"/>
    <w:rsid w:val="00944E7A"/>
    <w:rsid w:val="00944F92"/>
    <w:rsid w:val="00945001"/>
    <w:rsid w:val="00945005"/>
    <w:rsid w:val="00945024"/>
    <w:rsid w:val="00945038"/>
    <w:rsid w:val="009450A2"/>
    <w:rsid w:val="009450AD"/>
    <w:rsid w:val="009450C5"/>
    <w:rsid w:val="0094513F"/>
    <w:rsid w:val="00945314"/>
    <w:rsid w:val="00945330"/>
    <w:rsid w:val="00945355"/>
    <w:rsid w:val="00945369"/>
    <w:rsid w:val="009453C2"/>
    <w:rsid w:val="00945452"/>
    <w:rsid w:val="0094545D"/>
    <w:rsid w:val="00945498"/>
    <w:rsid w:val="009454A8"/>
    <w:rsid w:val="009454BF"/>
    <w:rsid w:val="00945527"/>
    <w:rsid w:val="00945550"/>
    <w:rsid w:val="009455F8"/>
    <w:rsid w:val="0094560C"/>
    <w:rsid w:val="00945657"/>
    <w:rsid w:val="00945775"/>
    <w:rsid w:val="009457D7"/>
    <w:rsid w:val="00945847"/>
    <w:rsid w:val="009458DE"/>
    <w:rsid w:val="0094593F"/>
    <w:rsid w:val="00945A4B"/>
    <w:rsid w:val="00945B40"/>
    <w:rsid w:val="00945BE3"/>
    <w:rsid w:val="00945C22"/>
    <w:rsid w:val="00945C7D"/>
    <w:rsid w:val="00945C7E"/>
    <w:rsid w:val="00945E4F"/>
    <w:rsid w:val="00945E62"/>
    <w:rsid w:val="00945FFE"/>
    <w:rsid w:val="00946003"/>
    <w:rsid w:val="00946032"/>
    <w:rsid w:val="00946082"/>
    <w:rsid w:val="009462A9"/>
    <w:rsid w:val="009462C1"/>
    <w:rsid w:val="009462D1"/>
    <w:rsid w:val="0094646C"/>
    <w:rsid w:val="00946549"/>
    <w:rsid w:val="00946697"/>
    <w:rsid w:val="00946765"/>
    <w:rsid w:val="00946784"/>
    <w:rsid w:val="00946787"/>
    <w:rsid w:val="00946868"/>
    <w:rsid w:val="009469A6"/>
    <w:rsid w:val="00946A9B"/>
    <w:rsid w:val="00946AB3"/>
    <w:rsid w:val="00946AC1"/>
    <w:rsid w:val="00946B58"/>
    <w:rsid w:val="00946B5F"/>
    <w:rsid w:val="00946BB8"/>
    <w:rsid w:val="00946BF7"/>
    <w:rsid w:val="00946C74"/>
    <w:rsid w:val="00946DA7"/>
    <w:rsid w:val="00946DCA"/>
    <w:rsid w:val="00946DD2"/>
    <w:rsid w:val="00946DD7"/>
    <w:rsid w:val="00946EDD"/>
    <w:rsid w:val="00946FE4"/>
    <w:rsid w:val="00947072"/>
    <w:rsid w:val="00947078"/>
    <w:rsid w:val="0094709A"/>
    <w:rsid w:val="009470C0"/>
    <w:rsid w:val="00947116"/>
    <w:rsid w:val="009476E2"/>
    <w:rsid w:val="00947710"/>
    <w:rsid w:val="00947772"/>
    <w:rsid w:val="009477CC"/>
    <w:rsid w:val="009477D6"/>
    <w:rsid w:val="0094791C"/>
    <w:rsid w:val="00947965"/>
    <w:rsid w:val="009479C9"/>
    <w:rsid w:val="00947A91"/>
    <w:rsid w:val="00947AA4"/>
    <w:rsid w:val="00947B1F"/>
    <w:rsid w:val="00947B93"/>
    <w:rsid w:val="00947BD0"/>
    <w:rsid w:val="00947BD3"/>
    <w:rsid w:val="00947CC1"/>
    <w:rsid w:val="00947CE1"/>
    <w:rsid w:val="00947DE1"/>
    <w:rsid w:val="00947E34"/>
    <w:rsid w:val="00947E93"/>
    <w:rsid w:val="00950076"/>
    <w:rsid w:val="00950096"/>
    <w:rsid w:val="009500AF"/>
    <w:rsid w:val="009500E0"/>
    <w:rsid w:val="009500FE"/>
    <w:rsid w:val="0095011B"/>
    <w:rsid w:val="00950208"/>
    <w:rsid w:val="00950253"/>
    <w:rsid w:val="0095038D"/>
    <w:rsid w:val="0095043B"/>
    <w:rsid w:val="0095047B"/>
    <w:rsid w:val="00950530"/>
    <w:rsid w:val="009505E5"/>
    <w:rsid w:val="009506C1"/>
    <w:rsid w:val="009506CC"/>
    <w:rsid w:val="00950706"/>
    <w:rsid w:val="00950709"/>
    <w:rsid w:val="00950723"/>
    <w:rsid w:val="0095079F"/>
    <w:rsid w:val="009507CD"/>
    <w:rsid w:val="0095097F"/>
    <w:rsid w:val="009509BB"/>
    <w:rsid w:val="00950B4F"/>
    <w:rsid w:val="00950BDD"/>
    <w:rsid w:val="00950CE2"/>
    <w:rsid w:val="00950D12"/>
    <w:rsid w:val="00950D9E"/>
    <w:rsid w:val="00950E8C"/>
    <w:rsid w:val="00950EE7"/>
    <w:rsid w:val="00951144"/>
    <w:rsid w:val="00951196"/>
    <w:rsid w:val="00951259"/>
    <w:rsid w:val="009512C6"/>
    <w:rsid w:val="0095139B"/>
    <w:rsid w:val="009515B4"/>
    <w:rsid w:val="00951629"/>
    <w:rsid w:val="0095162C"/>
    <w:rsid w:val="00951632"/>
    <w:rsid w:val="0095167D"/>
    <w:rsid w:val="0095172D"/>
    <w:rsid w:val="0095173F"/>
    <w:rsid w:val="00951812"/>
    <w:rsid w:val="00951876"/>
    <w:rsid w:val="009518EC"/>
    <w:rsid w:val="0095194A"/>
    <w:rsid w:val="009519B5"/>
    <w:rsid w:val="009519C5"/>
    <w:rsid w:val="00951A13"/>
    <w:rsid w:val="00951AC9"/>
    <w:rsid w:val="00951B5A"/>
    <w:rsid w:val="00951B5F"/>
    <w:rsid w:val="00951BDA"/>
    <w:rsid w:val="00951CB6"/>
    <w:rsid w:val="00951CFD"/>
    <w:rsid w:val="00951D1B"/>
    <w:rsid w:val="00951DB2"/>
    <w:rsid w:val="00951E33"/>
    <w:rsid w:val="00951E38"/>
    <w:rsid w:val="00951E46"/>
    <w:rsid w:val="00951F10"/>
    <w:rsid w:val="00951FA5"/>
    <w:rsid w:val="009520E4"/>
    <w:rsid w:val="009521F0"/>
    <w:rsid w:val="009522EF"/>
    <w:rsid w:val="009523CF"/>
    <w:rsid w:val="009524BA"/>
    <w:rsid w:val="0095251A"/>
    <w:rsid w:val="00952546"/>
    <w:rsid w:val="00952586"/>
    <w:rsid w:val="0095258F"/>
    <w:rsid w:val="0095264D"/>
    <w:rsid w:val="009526CD"/>
    <w:rsid w:val="0095270F"/>
    <w:rsid w:val="0095271A"/>
    <w:rsid w:val="0095275B"/>
    <w:rsid w:val="00952772"/>
    <w:rsid w:val="009527F9"/>
    <w:rsid w:val="0095282D"/>
    <w:rsid w:val="00952959"/>
    <w:rsid w:val="00952986"/>
    <w:rsid w:val="00952A9C"/>
    <w:rsid w:val="00952B05"/>
    <w:rsid w:val="00952B31"/>
    <w:rsid w:val="00952B63"/>
    <w:rsid w:val="00952C1F"/>
    <w:rsid w:val="00952CEE"/>
    <w:rsid w:val="00952D5F"/>
    <w:rsid w:val="00952F13"/>
    <w:rsid w:val="00952F6B"/>
    <w:rsid w:val="00952F7B"/>
    <w:rsid w:val="009530A8"/>
    <w:rsid w:val="009531FA"/>
    <w:rsid w:val="00953230"/>
    <w:rsid w:val="00953245"/>
    <w:rsid w:val="009532CD"/>
    <w:rsid w:val="00953341"/>
    <w:rsid w:val="009533C6"/>
    <w:rsid w:val="009533EC"/>
    <w:rsid w:val="00953496"/>
    <w:rsid w:val="009535F8"/>
    <w:rsid w:val="00953628"/>
    <w:rsid w:val="00953695"/>
    <w:rsid w:val="009537E9"/>
    <w:rsid w:val="0095389B"/>
    <w:rsid w:val="009539C7"/>
    <w:rsid w:val="00953A6D"/>
    <w:rsid w:val="00953B46"/>
    <w:rsid w:val="00953C92"/>
    <w:rsid w:val="00953F92"/>
    <w:rsid w:val="00953F94"/>
    <w:rsid w:val="00954141"/>
    <w:rsid w:val="00954255"/>
    <w:rsid w:val="0095425F"/>
    <w:rsid w:val="009542A8"/>
    <w:rsid w:val="00954317"/>
    <w:rsid w:val="0095440A"/>
    <w:rsid w:val="00954451"/>
    <w:rsid w:val="0095448C"/>
    <w:rsid w:val="0095449F"/>
    <w:rsid w:val="00954575"/>
    <w:rsid w:val="009545AD"/>
    <w:rsid w:val="009545E8"/>
    <w:rsid w:val="00954657"/>
    <w:rsid w:val="00954716"/>
    <w:rsid w:val="009547B4"/>
    <w:rsid w:val="00954820"/>
    <w:rsid w:val="009548B4"/>
    <w:rsid w:val="0095491C"/>
    <w:rsid w:val="009549AD"/>
    <w:rsid w:val="009549FA"/>
    <w:rsid w:val="00954AFF"/>
    <w:rsid w:val="00954BA9"/>
    <w:rsid w:val="00954C4C"/>
    <w:rsid w:val="00954DAE"/>
    <w:rsid w:val="00954E93"/>
    <w:rsid w:val="00954ECE"/>
    <w:rsid w:val="00954F10"/>
    <w:rsid w:val="00954F93"/>
    <w:rsid w:val="00954FB5"/>
    <w:rsid w:val="00955058"/>
    <w:rsid w:val="009550BD"/>
    <w:rsid w:val="009550D3"/>
    <w:rsid w:val="00955115"/>
    <w:rsid w:val="0095528B"/>
    <w:rsid w:val="00955306"/>
    <w:rsid w:val="0095537F"/>
    <w:rsid w:val="009553B3"/>
    <w:rsid w:val="009553DF"/>
    <w:rsid w:val="00955403"/>
    <w:rsid w:val="0095540E"/>
    <w:rsid w:val="009554E5"/>
    <w:rsid w:val="00955518"/>
    <w:rsid w:val="00955588"/>
    <w:rsid w:val="0095559D"/>
    <w:rsid w:val="009556DC"/>
    <w:rsid w:val="0095587C"/>
    <w:rsid w:val="0095598B"/>
    <w:rsid w:val="009559DF"/>
    <w:rsid w:val="00955A12"/>
    <w:rsid w:val="00955A15"/>
    <w:rsid w:val="00955A27"/>
    <w:rsid w:val="00955A2B"/>
    <w:rsid w:val="00955ABB"/>
    <w:rsid w:val="00955CA6"/>
    <w:rsid w:val="00955DD1"/>
    <w:rsid w:val="00955E5E"/>
    <w:rsid w:val="00955E88"/>
    <w:rsid w:val="00955ED5"/>
    <w:rsid w:val="009562C2"/>
    <w:rsid w:val="00956323"/>
    <w:rsid w:val="00956480"/>
    <w:rsid w:val="00956486"/>
    <w:rsid w:val="009564AB"/>
    <w:rsid w:val="009564B6"/>
    <w:rsid w:val="009564E3"/>
    <w:rsid w:val="00956602"/>
    <w:rsid w:val="00956603"/>
    <w:rsid w:val="00956655"/>
    <w:rsid w:val="009566E1"/>
    <w:rsid w:val="009567D4"/>
    <w:rsid w:val="0095681A"/>
    <w:rsid w:val="0095687C"/>
    <w:rsid w:val="0095688A"/>
    <w:rsid w:val="00956A09"/>
    <w:rsid w:val="00956A2B"/>
    <w:rsid w:val="00956A68"/>
    <w:rsid w:val="00956B95"/>
    <w:rsid w:val="00956BB0"/>
    <w:rsid w:val="00956C2F"/>
    <w:rsid w:val="00956C71"/>
    <w:rsid w:val="00956CD8"/>
    <w:rsid w:val="00956DAE"/>
    <w:rsid w:val="00956DCF"/>
    <w:rsid w:val="00956DFF"/>
    <w:rsid w:val="00956ECD"/>
    <w:rsid w:val="00956ED7"/>
    <w:rsid w:val="00956F00"/>
    <w:rsid w:val="00956F2B"/>
    <w:rsid w:val="0095701E"/>
    <w:rsid w:val="0095712D"/>
    <w:rsid w:val="00957236"/>
    <w:rsid w:val="00957250"/>
    <w:rsid w:val="00957293"/>
    <w:rsid w:val="0095752D"/>
    <w:rsid w:val="009575D0"/>
    <w:rsid w:val="0095760A"/>
    <w:rsid w:val="009576BD"/>
    <w:rsid w:val="009577D4"/>
    <w:rsid w:val="0095786E"/>
    <w:rsid w:val="0095795C"/>
    <w:rsid w:val="00957969"/>
    <w:rsid w:val="00957A1E"/>
    <w:rsid w:val="00957B1E"/>
    <w:rsid w:val="00957B69"/>
    <w:rsid w:val="00957BB7"/>
    <w:rsid w:val="00957C4D"/>
    <w:rsid w:val="00957CD9"/>
    <w:rsid w:val="00957D07"/>
    <w:rsid w:val="00957D1D"/>
    <w:rsid w:val="00957E56"/>
    <w:rsid w:val="00957E66"/>
    <w:rsid w:val="00957EA0"/>
    <w:rsid w:val="00957F09"/>
    <w:rsid w:val="00960021"/>
    <w:rsid w:val="009600AF"/>
    <w:rsid w:val="009600B9"/>
    <w:rsid w:val="009600DB"/>
    <w:rsid w:val="0096013D"/>
    <w:rsid w:val="009601A1"/>
    <w:rsid w:val="0096020A"/>
    <w:rsid w:val="0096026D"/>
    <w:rsid w:val="0096029E"/>
    <w:rsid w:val="009602D1"/>
    <w:rsid w:val="009602EA"/>
    <w:rsid w:val="00960303"/>
    <w:rsid w:val="00960361"/>
    <w:rsid w:val="0096036B"/>
    <w:rsid w:val="009603BA"/>
    <w:rsid w:val="0096054D"/>
    <w:rsid w:val="0096071E"/>
    <w:rsid w:val="00960775"/>
    <w:rsid w:val="00960799"/>
    <w:rsid w:val="0096079C"/>
    <w:rsid w:val="009607D3"/>
    <w:rsid w:val="00960853"/>
    <w:rsid w:val="0096089A"/>
    <w:rsid w:val="00960BF6"/>
    <w:rsid w:val="00960C9D"/>
    <w:rsid w:val="00960CEA"/>
    <w:rsid w:val="00960D07"/>
    <w:rsid w:val="00960F0D"/>
    <w:rsid w:val="00961092"/>
    <w:rsid w:val="00961103"/>
    <w:rsid w:val="0096113C"/>
    <w:rsid w:val="00961142"/>
    <w:rsid w:val="009611BD"/>
    <w:rsid w:val="00961257"/>
    <w:rsid w:val="00961293"/>
    <w:rsid w:val="00961313"/>
    <w:rsid w:val="0096144D"/>
    <w:rsid w:val="00961457"/>
    <w:rsid w:val="009614D7"/>
    <w:rsid w:val="0096150D"/>
    <w:rsid w:val="0096152B"/>
    <w:rsid w:val="0096160E"/>
    <w:rsid w:val="009616BD"/>
    <w:rsid w:val="00961704"/>
    <w:rsid w:val="009617D3"/>
    <w:rsid w:val="0096184A"/>
    <w:rsid w:val="009618CF"/>
    <w:rsid w:val="00961914"/>
    <w:rsid w:val="00961979"/>
    <w:rsid w:val="009619C0"/>
    <w:rsid w:val="00961BC1"/>
    <w:rsid w:val="00961C8C"/>
    <w:rsid w:val="00961CCA"/>
    <w:rsid w:val="00961D2D"/>
    <w:rsid w:val="00961D33"/>
    <w:rsid w:val="00961D6A"/>
    <w:rsid w:val="00961DF1"/>
    <w:rsid w:val="0096207B"/>
    <w:rsid w:val="009623D3"/>
    <w:rsid w:val="009623F7"/>
    <w:rsid w:val="0096242F"/>
    <w:rsid w:val="00962472"/>
    <w:rsid w:val="009624FD"/>
    <w:rsid w:val="00962500"/>
    <w:rsid w:val="00962510"/>
    <w:rsid w:val="00962687"/>
    <w:rsid w:val="0096269C"/>
    <w:rsid w:val="009627F3"/>
    <w:rsid w:val="0096287C"/>
    <w:rsid w:val="00962940"/>
    <w:rsid w:val="00962A63"/>
    <w:rsid w:val="00962A7B"/>
    <w:rsid w:val="00962B2A"/>
    <w:rsid w:val="00962C26"/>
    <w:rsid w:val="00962D5C"/>
    <w:rsid w:val="00962D71"/>
    <w:rsid w:val="00962E14"/>
    <w:rsid w:val="00962E23"/>
    <w:rsid w:val="00962E75"/>
    <w:rsid w:val="00962E99"/>
    <w:rsid w:val="00962F05"/>
    <w:rsid w:val="00962F3D"/>
    <w:rsid w:val="00963024"/>
    <w:rsid w:val="0096310D"/>
    <w:rsid w:val="0096312B"/>
    <w:rsid w:val="00963247"/>
    <w:rsid w:val="00963274"/>
    <w:rsid w:val="00963328"/>
    <w:rsid w:val="0096347D"/>
    <w:rsid w:val="0096351F"/>
    <w:rsid w:val="009635EF"/>
    <w:rsid w:val="00963617"/>
    <w:rsid w:val="009636F5"/>
    <w:rsid w:val="009637F1"/>
    <w:rsid w:val="009638A2"/>
    <w:rsid w:val="00963977"/>
    <w:rsid w:val="00963A1D"/>
    <w:rsid w:val="00963A44"/>
    <w:rsid w:val="00963A68"/>
    <w:rsid w:val="00963AB1"/>
    <w:rsid w:val="00963ABA"/>
    <w:rsid w:val="00963AFC"/>
    <w:rsid w:val="00963B59"/>
    <w:rsid w:val="00963BAB"/>
    <w:rsid w:val="00963BE8"/>
    <w:rsid w:val="00963DD7"/>
    <w:rsid w:val="00963F71"/>
    <w:rsid w:val="00963F75"/>
    <w:rsid w:val="00963F85"/>
    <w:rsid w:val="00963FEB"/>
    <w:rsid w:val="009640DE"/>
    <w:rsid w:val="0096415E"/>
    <w:rsid w:val="009641FD"/>
    <w:rsid w:val="009642D3"/>
    <w:rsid w:val="009642E6"/>
    <w:rsid w:val="00964352"/>
    <w:rsid w:val="0096438A"/>
    <w:rsid w:val="00964418"/>
    <w:rsid w:val="0096452F"/>
    <w:rsid w:val="0096457F"/>
    <w:rsid w:val="00964690"/>
    <w:rsid w:val="00964820"/>
    <w:rsid w:val="0096485F"/>
    <w:rsid w:val="00964864"/>
    <w:rsid w:val="009648AB"/>
    <w:rsid w:val="009648C5"/>
    <w:rsid w:val="009648DC"/>
    <w:rsid w:val="00964980"/>
    <w:rsid w:val="00964B15"/>
    <w:rsid w:val="00964B1A"/>
    <w:rsid w:val="00964B1B"/>
    <w:rsid w:val="00964B84"/>
    <w:rsid w:val="00964BAD"/>
    <w:rsid w:val="00964C31"/>
    <w:rsid w:val="00964C53"/>
    <w:rsid w:val="00964DB3"/>
    <w:rsid w:val="00964DBF"/>
    <w:rsid w:val="00964DE0"/>
    <w:rsid w:val="00964E4D"/>
    <w:rsid w:val="00964EA0"/>
    <w:rsid w:val="00964EC8"/>
    <w:rsid w:val="00964EDA"/>
    <w:rsid w:val="00964F7B"/>
    <w:rsid w:val="0096500F"/>
    <w:rsid w:val="0096501C"/>
    <w:rsid w:val="00965081"/>
    <w:rsid w:val="009650FC"/>
    <w:rsid w:val="00965190"/>
    <w:rsid w:val="009651EF"/>
    <w:rsid w:val="0096524C"/>
    <w:rsid w:val="0096527A"/>
    <w:rsid w:val="009652B4"/>
    <w:rsid w:val="009652D5"/>
    <w:rsid w:val="00965300"/>
    <w:rsid w:val="00965342"/>
    <w:rsid w:val="009653C9"/>
    <w:rsid w:val="009654B0"/>
    <w:rsid w:val="009654D9"/>
    <w:rsid w:val="009655EE"/>
    <w:rsid w:val="009655FF"/>
    <w:rsid w:val="009656B7"/>
    <w:rsid w:val="00965748"/>
    <w:rsid w:val="009658D4"/>
    <w:rsid w:val="00965A77"/>
    <w:rsid w:val="00965AB7"/>
    <w:rsid w:val="00965B9B"/>
    <w:rsid w:val="00965D74"/>
    <w:rsid w:val="00965DD2"/>
    <w:rsid w:val="00965E0F"/>
    <w:rsid w:val="00965E88"/>
    <w:rsid w:val="00965EC3"/>
    <w:rsid w:val="00965F4A"/>
    <w:rsid w:val="00965FB1"/>
    <w:rsid w:val="00966020"/>
    <w:rsid w:val="0096603A"/>
    <w:rsid w:val="0096603D"/>
    <w:rsid w:val="009660C9"/>
    <w:rsid w:val="0096614A"/>
    <w:rsid w:val="00966156"/>
    <w:rsid w:val="009661B2"/>
    <w:rsid w:val="0096621D"/>
    <w:rsid w:val="0096623D"/>
    <w:rsid w:val="009662D8"/>
    <w:rsid w:val="0096630B"/>
    <w:rsid w:val="00966321"/>
    <w:rsid w:val="00966558"/>
    <w:rsid w:val="00966637"/>
    <w:rsid w:val="00966689"/>
    <w:rsid w:val="009666AB"/>
    <w:rsid w:val="00966720"/>
    <w:rsid w:val="0096679E"/>
    <w:rsid w:val="009668F3"/>
    <w:rsid w:val="009669BC"/>
    <w:rsid w:val="00966A07"/>
    <w:rsid w:val="00966A42"/>
    <w:rsid w:val="00966AD7"/>
    <w:rsid w:val="00966C32"/>
    <w:rsid w:val="00966C63"/>
    <w:rsid w:val="00966C6C"/>
    <w:rsid w:val="00966D6A"/>
    <w:rsid w:val="00966DA6"/>
    <w:rsid w:val="00966E98"/>
    <w:rsid w:val="00966FCA"/>
    <w:rsid w:val="00966FF4"/>
    <w:rsid w:val="0096715B"/>
    <w:rsid w:val="00967229"/>
    <w:rsid w:val="00967448"/>
    <w:rsid w:val="00967449"/>
    <w:rsid w:val="0096748D"/>
    <w:rsid w:val="0096751F"/>
    <w:rsid w:val="0096755C"/>
    <w:rsid w:val="00967570"/>
    <w:rsid w:val="00967589"/>
    <w:rsid w:val="0096758F"/>
    <w:rsid w:val="009675A6"/>
    <w:rsid w:val="009676EA"/>
    <w:rsid w:val="009677BB"/>
    <w:rsid w:val="009678A1"/>
    <w:rsid w:val="009678EE"/>
    <w:rsid w:val="00967A1E"/>
    <w:rsid w:val="00967A7C"/>
    <w:rsid w:val="00967AE6"/>
    <w:rsid w:val="00967C4C"/>
    <w:rsid w:val="00967C5D"/>
    <w:rsid w:val="00967C6B"/>
    <w:rsid w:val="00967CD5"/>
    <w:rsid w:val="00967DCD"/>
    <w:rsid w:val="00967E0A"/>
    <w:rsid w:val="00967E60"/>
    <w:rsid w:val="00967EF2"/>
    <w:rsid w:val="00967F90"/>
    <w:rsid w:val="0096AE06"/>
    <w:rsid w:val="00970001"/>
    <w:rsid w:val="0097024C"/>
    <w:rsid w:val="009702F0"/>
    <w:rsid w:val="0097033B"/>
    <w:rsid w:val="009703E8"/>
    <w:rsid w:val="00970495"/>
    <w:rsid w:val="00970519"/>
    <w:rsid w:val="00970536"/>
    <w:rsid w:val="0097063D"/>
    <w:rsid w:val="00970746"/>
    <w:rsid w:val="009708B9"/>
    <w:rsid w:val="009708C8"/>
    <w:rsid w:val="009709DC"/>
    <w:rsid w:val="00970A02"/>
    <w:rsid w:val="00970A0A"/>
    <w:rsid w:val="00970BAE"/>
    <w:rsid w:val="00970BD4"/>
    <w:rsid w:val="00970BDE"/>
    <w:rsid w:val="00970C82"/>
    <w:rsid w:val="00970CB2"/>
    <w:rsid w:val="00970DB0"/>
    <w:rsid w:val="00970E56"/>
    <w:rsid w:val="00970FB2"/>
    <w:rsid w:val="009710C9"/>
    <w:rsid w:val="00971124"/>
    <w:rsid w:val="0097115E"/>
    <w:rsid w:val="00971242"/>
    <w:rsid w:val="009712FE"/>
    <w:rsid w:val="009713D3"/>
    <w:rsid w:val="00971436"/>
    <w:rsid w:val="009715E0"/>
    <w:rsid w:val="0097160A"/>
    <w:rsid w:val="0097161B"/>
    <w:rsid w:val="009716D7"/>
    <w:rsid w:val="009716E7"/>
    <w:rsid w:val="009718E3"/>
    <w:rsid w:val="00971908"/>
    <w:rsid w:val="0097196A"/>
    <w:rsid w:val="009719A6"/>
    <w:rsid w:val="00971A11"/>
    <w:rsid w:val="00971A4A"/>
    <w:rsid w:val="00971B28"/>
    <w:rsid w:val="00971B7A"/>
    <w:rsid w:val="00971C66"/>
    <w:rsid w:val="00971CD0"/>
    <w:rsid w:val="00971D36"/>
    <w:rsid w:val="00971E07"/>
    <w:rsid w:val="00971EA5"/>
    <w:rsid w:val="00971F5F"/>
    <w:rsid w:val="00972038"/>
    <w:rsid w:val="009721D0"/>
    <w:rsid w:val="009721D4"/>
    <w:rsid w:val="0097220D"/>
    <w:rsid w:val="00972411"/>
    <w:rsid w:val="0097244C"/>
    <w:rsid w:val="00972533"/>
    <w:rsid w:val="009725BB"/>
    <w:rsid w:val="009725D9"/>
    <w:rsid w:val="00972632"/>
    <w:rsid w:val="00972702"/>
    <w:rsid w:val="0097270C"/>
    <w:rsid w:val="0097272B"/>
    <w:rsid w:val="00972771"/>
    <w:rsid w:val="00972ACD"/>
    <w:rsid w:val="00972AED"/>
    <w:rsid w:val="00972CF1"/>
    <w:rsid w:val="00972DE3"/>
    <w:rsid w:val="00972F76"/>
    <w:rsid w:val="00972FB0"/>
    <w:rsid w:val="009730B6"/>
    <w:rsid w:val="0097312F"/>
    <w:rsid w:val="0097319D"/>
    <w:rsid w:val="0097319E"/>
    <w:rsid w:val="00973350"/>
    <w:rsid w:val="00973352"/>
    <w:rsid w:val="00973380"/>
    <w:rsid w:val="009733E7"/>
    <w:rsid w:val="0097341A"/>
    <w:rsid w:val="00973617"/>
    <w:rsid w:val="00973647"/>
    <w:rsid w:val="0097389E"/>
    <w:rsid w:val="00973A32"/>
    <w:rsid w:val="00973AB4"/>
    <w:rsid w:val="00973B16"/>
    <w:rsid w:val="00973C15"/>
    <w:rsid w:val="00973C6E"/>
    <w:rsid w:val="009740F0"/>
    <w:rsid w:val="00974157"/>
    <w:rsid w:val="00974177"/>
    <w:rsid w:val="00974186"/>
    <w:rsid w:val="00974296"/>
    <w:rsid w:val="009742C1"/>
    <w:rsid w:val="00974386"/>
    <w:rsid w:val="009743E3"/>
    <w:rsid w:val="009743E6"/>
    <w:rsid w:val="0097455C"/>
    <w:rsid w:val="00974623"/>
    <w:rsid w:val="00974690"/>
    <w:rsid w:val="00974822"/>
    <w:rsid w:val="00974A10"/>
    <w:rsid w:val="00974A38"/>
    <w:rsid w:val="00974B0D"/>
    <w:rsid w:val="00974B77"/>
    <w:rsid w:val="00974BC4"/>
    <w:rsid w:val="00974CBC"/>
    <w:rsid w:val="00974CC4"/>
    <w:rsid w:val="00974D08"/>
    <w:rsid w:val="00974D45"/>
    <w:rsid w:val="00974DB6"/>
    <w:rsid w:val="00974E02"/>
    <w:rsid w:val="00974EE4"/>
    <w:rsid w:val="00974FA9"/>
    <w:rsid w:val="00974FB0"/>
    <w:rsid w:val="00974FC9"/>
    <w:rsid w:val="00975003"/>
    <w:rsid w:val="00975033"/>
    <w:rsid w:val="00975218"/>
    <w:rsid w:val="00975282"/>
    <w:rsid w:val="009752AA"/>
    <w:rsid w:val="009752FE"/>
    <w:rsid w:val="009753B2"/>
    <w:rsid w:val="00975432"/>
    <w:rsid w:val="0097543A"/>
    <w:rsid w:val="00975499"/>
    <w:rsid w:val="00975554"/>
    <w:rsid w:val="0097555A"/>
    <w:rsid w:val="009755AC"/>
    <w:rsid w:val="00975629"/>
    <w:rsid w:val="009756A8"/>
    <w:rsid w:val="0097577B"/>
    <w:rsid w:val="0097579A"/>
    <w:rsid w:val="00975852"/>
    <w:rsid w:val="00975ABF"/>
    <w:rsid w:val="00975C29"/>
    <w:rsid w:val="00975D39"/>
    <w:rsid w:val="00975D5D"/>
    <w:rsid w:val="00975D92"/>
    <w:rsid w:val="00975EED"/>
    <w:rsid w:val="00976045"/>
    <w:rsid w:val="009760D2"/>
    <w:rsid w:val="009760E4"/>
    <w:rsid w:val="0097620B"/>
    <w:rsid w:val="00976274"/>
    <w:rsid w:val="009763E8"/>
    <w:rsid w:val="009764A0"/>
    <w:rsid w:val="009765B2"/>
    <w:rsid w:val="009765C6"/>
    <w:rsid w:val="009767A7"/>
    <w:rsid w:val="009768A6"/>
    <w:rsid w:val="009768F1"/>
    <w:rsid w:val="0097694E"/>
    <w:rsid w:val="00976963"/>
    <w:rsid w:val="00976B05"/>
    <w:rsid w:val="00976C59"/>
    <w:rsid w:val="00976C72"/>
    <w:rsid w:val="00976CE8"/>
    <w:rsid w:val="00976CEB"/>
    <w:rsid w:val="00976D3D"/>
    <w:rsid w:val="00976D56"/>
    <w:rsid w:val="00976D61"/>
    <w:rsid w:val="00976E73"/>
    <w:rsid w:val="00976EDF"/>
    <w:rsid w:val="00976F9C"/>
    <w:rsid w:val="00976FE0"/>
    <w:rsid w:val="00977177"/>
    <w:rsid w:val="009771B1"/>
    <w:rsid w:val="009772B1"/>
    <w:rsid w:val="00977319"/>
    <w:rsid w:val="00977347"/>
    <w:rsid w:val="009773B8"/>
    <w:rsid w:val="00977526"/>
    <w:rsid w:val="009775FD"/>
    <w:rsid w:val="00977675"/>
    <w:rsid w:val="009776F5"/>
    <w:rsid w:val="00977777"/>
    <w:rsid w:val="009777AD"/>
    <w:rsid w:val="0097784E"/>
    <w:rsid w:val="0097796E"/>
    <w:rsid w:val="00977987"/>
    <w:rsid w:val="009779D9"/>
    <w:rsid w:val="00977A3C"/>
    <w:rsid w:val="00977A4C"/>
    <w:rsid w:val="00977AA6"/>
    <w:rsid w:val="00977AB7"/>
    <w:rsid w:val="00977B17"/>
    <w:rsid w:val="00977BC1"/>
    <w:rsid w:val="00977BF9"/>
    <w:rsid w:val="00977CB9"/>
    <w:rsid w:val="00977F06"/>
    <w:rsid w:val="0098002D"/>
    <w:rsid w:val="00980098"/>
    <w:rsid w:val="0098009D"/>
    <w:rsid w:val="009800EB"/>
    <w:rsid w:val="0098011F"/>
    <w:rsid w:val="009801A1"/>
    <w:rsid w:val="009801DB"/>
    <w:rsid w:val="0098020A"/>
    <w:rsid w:val="00980217"/>
    <w:rsid w:val="0098023E"/>
    <w:rsid w:val="00980357"/>
    <w:rsid w:val="00980403"/>
    <w:rsid w:val="0098055D"/>
    <w:rsid w:val="00980580"/>
    <w:rsid w:val="009805E7"/>
    <w:rsid w:val="009806E0"/>
    <w:rsid w:val="0098079C"/>
    <w:rsid w:val="00980996"/>
    <w:rsid w:val="00980B8A"/>
    <w:rsid w:val="00980BAC"/>
    <w:rsid w:val="00980F0F"/>
    <w:rsid w:val="00980FC7"/>
    <w:rsid w:val="00980FDD"/>
    <w:rsid w:val="00980FFA"/>
    <w:rsid w:val="0098106D"/>
    <w:rsid w:val="009810AB"/>
    <w:rsid w:val="009810F8"/>
    <w:rsid w:val="00981156"/>
    <w:rsid w:val="009811BB"/>
    <w:rsid w:val="00981292"/>
    <w:rsid w:val="00981374"/>
    <w:rsid w:val="00981486"/>
    <w:rsid w:val="009814C5"/>
    <w:rsid w:val="00981561"/>
    <w:rsid w:val="00981603"/>
    <w:rsid w:val="00981644"/>
    <w:rsid w:val="0098167A"/>
    <w:rsid w:val="009816A6"/>
    <w:rsid w:val="00981768"/>
    <w:rsid w:val="009818FB"/>
    <w:rsid w:val="00981906"/>
    <w:rsid w:val="00981973"/>
    <w:rsid w:val="00981A02"/>
    <w:rsid w:val="00981AB2"/>
    <w:rsid w:val="00981B35"/>
    <w:rsid w:val="00981D54"/>
    <w:rsid w:val="00981D78"/>
    <w:rsid w:val="00981DBB"/>
    <w:rsid w:val="00981E4F"/>
    <w:rsid w:val="00981EFA"/>
    <w:rsid w:val="00981F45"/>
    <w:rsid w:val="00982006"/>
    <w:rsid w:val="00982025"/>
    <w:rsid w:val="00982074"/>
    <w:rsid w:val="00982154"/>
    <w:rsid w:val="009822C6"/>
    <w:rsid w:val="00982305"/>
    <w:rsid w:val="00982338"/>
    <w:rsid w:val="009824D0"/>
    <w:rsid w:val="009824F9"/>
    <w:rsid w:val="00982530"/>
    <w:rsid w:val="0098261F"/>
    <w:rsid w:val="009826B5"/>
    <w:rsid w:val="00982793"/>
    <w:rsid w:val="0098282A"/>
    <w:rsid w:val="00982911"/>
    <w:rsid w:val="00982962"/>
    <w:rsid w:val="00982964"/>
    <w:rsid w:val="009829EA"/>
    <w:rsid w:val="00982A41"/>
    <w:rsid w:val="00982BA7"/>
    <w:rsid w:val="00982C6F"/>
    <w:rsid w:val="00982CAD"/>
    <w:rsid w:val="00982CE3"/>
    <w:rsid w:val="00982D51"/>
    <w:rsid w:val="00982DA6"/>
    <w:rsid w:val="00982DA8"/>
    <w:rsid w:val="00982DEC"/>
    <w:rsid w:val="00982E5C"/>
    <w:rsid w:val="00982F51"/>
    <w:rsid w:val="00982F7F"/>
    <w:rsid w:val="00982FF2"/>
    <w:rsid w:val="0098305E"/>
    <w:rsid w:val="00983070"/>
    <w:rsid w:val="0098327D"/>
    <w:rsid w:val="00983292"/>
    <w:rsid w:val="0098333E"/>
    <w:rsid w:val="00983376"/>
    <w:rsid w:val="009835D9"/>
    <w:rsid w:val="0098361E"/>
    <w:rsid w:val="009836C7"/>
    <w:rsid w:val="009836EB"/>
    <w:rsid w:val="009837FF"/>
    <w:rsid w:val="00983810"/>
    <w:rsid w:val="00983852"/>
    <w:rsid w:val="00983895"/>
    <w:rsid w:val="00983A1C"/>
    <w:rsid w:val="00983A5C"/>
    <w:rsid w:val="00983B1B"/>
    <w:rsid w:val="00983B55"/>
    <w:rsid w:val="00983B85"/>
    <w:rsid w:val="00983B86"/>
    <w:rsid w:val="00983D8E"/>
    <w:rsid w:val="00983DA4"/>
    <w:rsid w:val="00983DAB"/>
    <w:rsid w:val="00983F50"/>
    <w:rsid w:val="00983F85"/>
    <w:rsid w:val="00984026"/>
    <w:rsid w:val="0098403E"/>
    <w:rsid w:val="009840C7"/>
    <w:rsid w:val="0098414F"/>
    <w:rsid w:val="009842AF"/>
    <w:rsid w:val="00984341"/>
    <w:rsid w:val="009843A2"/>
    <w:rsid w:val="00984426"/>
    <w:rsid w:val="009845D9"/>
    <w:rsid w:val="00984608"/>
    <w:rsid w:val="009846B6"/>
    <w:rsid w:val="009846EF"/>
    <w:rsid w:val="009846F6"/>
    <w:rsid w:val="00984702"/>
    <w:rsid w:val="00984767"/>
    <w:rsid w:val="009847AB"/>
    <w:rsid w:val="0098495A"/>
    <w:rsid w:val="00984AAD"/>
    <w:rsid w:val="00984AD1"/>
    <w:rsid w:val="00984AF7"/>
    <w:rsid w:val="00984B16"/>
    <w:rsid w:val="00984B42"/>
    <w:rsid w:val="00984CC9"/>
    <w:rsid w:val="00984D37"/>
    <w:rsid w:val="00984DF0"/>
    <w:rsid w:val="00984E8F"/>
    <w:rsid w:val="00984E92"/>
    <w:rsid w:val="00984F4B"/>
    <w:rsid w:val="0098508E"/>
    <w:rsid w:val="009851C5"/>
    <w:rsid w:val="009851CC"/>
    <w:rsid w:val="00985228"/>
    <w:rsid w:val="00985244"/>
    <w:rsid w:val="00985287"/>
    <w:rsid w:val="009853F1"/>
    <w:rsid w:val="00985421"/>
    <w:rsid w:val="009854B3"/>
    <w:rsid w:val="0098557B"/>
    <w:rsid w:val="009855B5"/>
    <w:rsid w:val="009855D6"/>
    <w:rsid w:val="009855FB"/>
    <w:rsid w:val="00985606"/>
    <w:rsid w:val="00985647"/>
    <w:rsid w:val="00985655"/>
    <w:rsid w:val="00985790"/>
    <w:rsid w:val="00985A70"/>
    <w:rsid w:val="00985B8D"/>
    <w:rsid w:val="00985BAC"/>
    <w:rsid w:val="00985CCE"/>
    <w:rsid w:val="00985D07"/>
    <w:rsid w:val="00985E03"/>
    <w:rsid w:val="00985E7D"/>
    <w:rsid w:val="00985EBC"/>
    <w:rsid w:val="00985F44"/>
    <w:rsid w:val="00985FF0"/>
    <w:rsid w:val="00986105"/>
    <w:rsid w:val="0098621B"/>
    <w:rsid w:val="009862F1"/>
    <w:rsid w:val="009862F5"/>
    <w:rsid w:val="00986424"/>
    <w:rsid w:val="00986434"/>
    <w:rsid w:val="00986440"/>
    <w:rsid w:val="00986464"/>
    <w:rsid w:val="009864A1"/>
    <w:rsid w:val="009864FA"/>
    <w:rsid w:val="00986574"/>
    <w:rsid w:val="009865BE"/>
    <w:rsid w:val="009865D9"/>
    <w:rsid w:val="00986673"/>
    <w:rsid w:val="0098667E"/>
    <w:rsid w:val="009866CF"/>
    <w:rsid w:val="009866D6"/>
    <w:rsid w:val="00986751"/>
    <w:rsid w:val="00986760"/>
    <w:rsid w:val="0098687C"/>
    <w:rsid w:val="009868B9"/>
    <w:rsid w:val="00986998"/>
    <w:rsid w:val="00986A21"/>
    <w:rsid w:val="00986A4A"/>
    <w:rsid w:val="00986B0F"/>
    <w:rsid w:val="00986C05"/>
    <w:rsid w:val="00986C06"/>
    <w:rsid w:val="00986C6D"/>
    <w:rsid w:val="00986D00"/>
    <w:rsid w:val="00986D78"/>
    <w:rsid w:val="00986D87"/>
    <w:rsid w:val="00986DBE"/>
    <w:rsid w:val="00986EF9"/>
    <w:rsid w:val="00986F5D"/>
    <w:rsid w:val="00986FE8"/>
    <w:rsid w:val="0098705C"/>
    <w:rsid w:val="0098710F"/>
    <w:rsid w:val="00987200"/>
    <w:rsid w:val="0098721F"/>
    <w:rsid w:val="00987286"/>
    <w:rsid w:val="00987290"/>
    <w:rsid w:val="009872FC"/>
    <w:rsid w:val="009873F2"/>
    <w:rsid w:val="009874AA"/>
    <w:rsid w:val="00987593"/>
    <w:rsid w:val="009875AC"/>
    <w:rsid w:val="009875D9"/>
    <w:rsid w:val="00987796"/>
    <w:rsid w:val="00987861"/>
    <w:rsid w:val="009878CC"/>
    <w:rsid w:val="009878D5"/>
    <w:rsid w:val="00987950"/>
    <w:rsid w:val="009879DF"/>
    <w:rsid w:val="009879E9"/>
    <w:rsid w:val="009879EF"/>
    <w:rsid w:val="00987A2F"/>
    <w:rsid w:val="00987A7D"/>
    <w:rsid w:val="00987ABB"/>
    <w:rsid w:val="00987AFB"/>
    <w:rsid w:val="00987C72"/>
    <w:rsid w:val="00987C97"/>
    <w:rsid w:val="00987C99"/>
    <w:rsid w:val="00987E78"/>
    <w:rsid w:val="00987F6B"/>
    <w:rsid w:val="00987F8C"/>
    <w:rsid w:val="00987FAF"/>
    <w:rsid w:val="009900D1"/>
    <w:rsid w:val="00990181"/>
    <w:rsid w:val="009901A1"/>
    <w:rsid w:val="0099021C"/>
    <w:rsid w:val="0099021F"/>
    <w:rsid w:val="00990323"/>
    <w:rsid w:val="009903D4"/>
    <w:rsid w:val="0099067B"/>
    <w:rsid w:val="00990757"/>
    <w:rsid w:val="00990797"/>
    <w:rsid w:val="009907BC"/>
    <w:rsid w:val="0099090B"/>
    <w:rsid w:val="0099090D"/>
    <w:rsid w:val="00990AE4"/>
    <w:rsid w:val="00990B23"/>
    <w:rsid w:val="00990B40"/>
    <w:rsid w:val="00990B8E"/>
    <w:rsid w:val="00990D62"/>
    <w:rsid w:val="00990DB2"/>
    <w:rsid w:val="00990E15"/>
    <w:rsid w:val="00990E4F"/>
    <w:rsid w:val="00990FE8"/>
    <w:rsid w:val="00991038"/>
    <w:rsid w:val="00991111"/>
    <w:rsid w:val="009911DE"/>
    <w:rsid w:val="009911EF"/>
    <w:rsid w:val="0099120E"/>
    <w:rsid w:val="009912F2"/>
    <w:rsid w:val="00991418"/>
    <w:rsid w:val="009914CD"/>
    <w:rsid w:val="009914D7"/>
    <w:rsid w:val="00991637"/>
    <w:rsid w:val="00991667"/>
    <w:rsid w:val="0099169F"/>
    <w:rsid w:val="009917FF"/>
    <w:rsid w:val="0099189A"/>
    <w:rsid w:val="0099189D"/>
    <w:rsid w:val="0099191B"/>
    <w:rsid w:val="00991AB6"/>
    <w:rsid w:val="00991DEA"/>
    <w:rsid w:val="00991E93"/>
    <w:rsid w:val="00991EC9"/>
    <w:rsid w:val="009921A4"/>
    <w:rsid w:val="009921DC"/>
    <w:rsid w:val="00992287"/>
    <w:rsid w:val="0099235D"/>
    <w:rsid w:val="009923D1"/>
    <w:rsid w:val="0099241A"/>
    <w:rsid w:val="00992430"/>
    <w:rsid w:val="00992442"/>
    <w:rsid w:val="009924BD"/>
    <w:rsid w:val="0099253D"/>
    <w:rsid w:val="00992544"/>
    <w:rsid w:val="0099254A"/>
    <w:rsid w:val="00992794"/>
    <w:rsid w:val="0099279C"/>
    <w:rsid w:val="00992844"/>
    <w:rsid w:val="00992853"/>
    <w:rsid w:val="00992894"/>
    <w:rsid w:val="009928EE"/>
    <w:rsid w:val="00992928"/>
    <w:rsid w:val="009929DE"/>
    <w:rsid w:val="00992A52"/>
    <w:rsid w:val="00992B01"/>
    <w:rsid w:val="00992B52"/>
    <w:rsid w:val="00992BAD"/>
    <w:rsid w:val="00992C72"/>
    <w:rsid w:val="00992E21"/>
    <w:rsid w:val="00992E93"/>
    <w:rsid w:val="00992EB5"/>
    <w:rsid w:val="00992F09"/>
    <w:rsid w:val="00993015"/>
    <w:rsid w:val="0099307E"/>
    <w:rsid w:val="009930B0"/>
    <w:rsid w:val="00993144"/>
    <w:rsid w:val="00993147"/>
    <w:rsid w:val="009931F9"/>
    <w:rsid w:val="009932AF"/>
    <w:rsid w:val="009932EA"/>
    <w:rsid w:val="0099339A"/>
    <w:rsid w:val="009933A6"/>
    <w:rsid w:val="009933B0"/>
    <w:rsid w:val="00993496"/>
    <w:rsid w:val="00993593"/>
    <w:rsid w:val="009935A1"/>
    <w:rsid w:val="009935BF"/>
    <w:rsid w:val="009935C0"/>
    <w:rsid w:val="009935C7"/>
    <w:rsid w:val="00993620"/>
    <w:rsid w:val="00993940"/>
    <w:rsid w:val="009939FB"/>
    <w:rsid w:val="009939FF"/>
    <w:rsid w:val="00993C2A"/>
    <w:rsid w:val="00993CD9"/>
    <w:rsid w:val="00993CE9"/>
    <w:rsid w:val="00993D1E"/>
    <w:rsid w:val="00993DD5"/>
    <w:rsid w:val="00993E2F"/>
    <w:rsid w:val="00993E76"/>
    <w:rsid w:val="00993EA9"/>
    <w:rsid w:val="00993F15"/>
    <w:rsid w:val="00993F87"/>
    <w:rsid w:val="0099405E"/>
    <w:rsid w:val="0099407D"/>
    <w:rsid w:val="009940A8"/>
    <w:rsid w:val="009941F4"/>
    <w:rsid w:val="009943FE"/>
    <w:rsid w:val="00994467"/>
    <w:rsid w:val="0099452D"/>
    <w:rsid w:val="00994542"/>
    <w:rsid w:val="00994578"/>
    <w:rsid w:val="00994590"/>
    <w:rsid w:val="0099462C"/>
    <w:rsid w:val="009947E2"/>
    <w:rsid w:val="0099489B"/>
    <w:rsid w:val="009948DC"/>
    <w:rsid w:val="0099492D"/>
    <w:rsid w:val="009949A6"/>
    <w:rsid w:val="00994A3F"/>
    <w:rsid w:val="00994BA1"/>
    <w:rsid w:val="00994D17"/>
    <w:rsid w:val="00994D40"/>
    <w:rsid w:val="00994D57"/>
    <w:rsid w:val="00994DBB"/>
    <w:rsid w:val="00994DE8"/>
    <w:rsid w:val="00994DEA"/>
    <w:rsid w:val="00994E16"/>
    <w:rsid w:val="00994FA9"/>
    <w:rsid w:val="00994FED"/>
    <w:rsid w:val="00995071"/>
    <w:rsid w:val="00995110"/>
    <w:rsid w:val="0099518F"/>
    <w:rsid w:val="00995286"/>
    <w:rsid w:val="00995298"/>
    <w:rsid w:val="00995494"/>
    <w:rsid w:val="009954E1"/>
    <w:rsid w:val="00995638"/>
    <w:rsid w:val="009956DB"/>
    <w:rsid w:val="00995732"/>
    <w:rsid w:val="009957A1"/>
    <w:rsid w:val="009957B5"/>
    <w:rsid w:val="00995864"/>
    <w:rsid w:val="00995877"/>
    <w:rsid w:val="009958C2"/>
    <w:rsid w:val="00995AA1"/>
    <w:rsid w:val="00995C18"/>
    <w:rsid w:val="00995CFB"/>
    <w:rsid w:val="00995D33"/>
    <w:rsid w:val="00995E23"/>
    <w:rsid w:val="00995E89"/>
    <w:rsid w:val="00995EDB"/>
    <w:rsid w:val="00995F0B"/>
    <w:rsid w:val="00995F8B"/>
    <w:rsid w:val="00996176"/>
    <w:rsid w:val="00996196"/>
    <w:rsid w:val="0099621E"/>
    <w:rsid w:val="009962F6"/>
    <w:rsid w:val="00996318"/>
    <w:rsid w:val="0099640E"/>
    <w:rsid w:val="00996476"/>
    <w:rsid w:val="00996561"/>
    <w:rsid w:val="0099656D"/>
    <w:rsid w:val="009965C5"/>
    <w:rsid w:val="00996610"/>
    <w:rsid w:val="0099665A"/>
    <w:rsid w:val="0099667B"/>
    <w:rsid w:val="009967D7"/>
    <w:rsid w:val="00996801"/>
    <w:rsid w:val="00996A24"/>
    <w:rsid w:val="00996A4D"/>
    <w:rsid w:val="00996BBC"/>
    <w:rsid w:val="00996C95"/>
    <w:rsid w:val="00996DEE"/>
    <w:rsid w:val="00996E2F"/>
    <w:rsid w:val="00996E92"/>
    <w:rsid w:val="00996E9E"/>
    <w:rsid w:val="00996FC2"/>
    <w:rsid w:val="00997164"/>
    <w:rsid w:val="00997194"/>
    <w:rsid w:val="0099743D"/>
    <w:rsid w:val="00997463"/>
    <w:rsid w:val="00997466"/>
    <w:rsid w:val="009974A4"/>
    <w:rsid w:val="009974A6"/>
    <w:rsid w:val="009974B7"/>
    <w:rsid w:val="00997523"/>
    <w:rsid w:val="0099753F"/>
    <w:rsid w:val="0099772C"/>
    <w:rsid w:val="00997B03"/>
    <w:rsid w:val="00997BAA"/>
    <w:rsid w:val="00997C96"/>
    <w:rsid w:val="00997CCA"/>
    <w:rsid w:val="00997CF7"/>
    <w:rsid w:val="00997D30"/>
    <w:rsid w:val="00997DE1"/>
    <w:rsid w:val="00997E18"/>
    <w:rsid w:val="00997E72"/>
    <w:rsid w:val="00997E75"/>
    <w:rsid w:val="00997E96"/>
    <w:rsid w:val="00997F03"/>
    <w:rsid w:val="009A0001"/>
    <w:rsid w:val="009A0383"/>
    <w:rsid w:val="009A03FF"/>
    <w:rsid w:val="009A051F"/>
    <w:rsid w:val="009A063F"/>
    <w:rsid w:val="009A0762"/>
    <w:rsid w:val="009A092B"/>
    <w:rsid w:val="009A0A65"/>
    <w:rsid w:val="009A0C41"/>
    <w:rsid w:val="009A0C52"/>
    <w:rsid w:val="009A0ED1"/>
    <w:rsid w:val="009A0F0E"/>
    <w:rsid w:val="009A0F18"/>
    <w:rsid w:val="009A0F3D"/>
    <w:rsid w:val="009A0FBE"/>
    <w:rsid w:val="009A1018"/>
    <w:rsid w:val="009A107E"/>
    <w:rsid w:val="009A11A1"/>
    <w:rsid w:val="009A1244"/>
    <w:rsid w:val="009A1284"/>
    <w:rsid w:val="009A1374"/>
    <w:rsid w:val="009A1448"/>
    <w:rsid w:val="009A15B8"/>
    <w:rsid w:val="009A16BC"/>
    <w:rsid w:val="009A17AA"/>
    <w:rsid w:val="009A1857"/>
    <w:rsid w:val="009A1867"/>
    <w:rsid w:val="009A18AD"/>
    <w:rsid w:val="009A192E"/>
    <w:rsid w:val="009A19E0"/>
    <w:rsid w:val="009A1AE4"/>
    <w:rsid w:val="009A1DA9"/>
    <w:rsid w:val="009A1F1D"/>
    <w:rsid w:val="009A2008"/>
    <w:rsid w:val="009A201C"/>
    <w:rsid w:val="009A207A"/>
    <w:rsid w:val="009A219A"/>
    <w:rsid w:val="009A21C3"/>
    <w:rsid w:val="009A21DC"/>
    <w:rsid w:val="009A229D"/>
    <w:rsid w:val="009A22F7"/>
    <w:rsid w:val="009A24FF"/>
    <w:rsid w:val="009A251F"/>
    <w:rsid w:val="009A253D"/>
    <w:rsid w:val="009A25B0"/>
    <w:rsid w:val="009A25BD"/>
    <w:rsid w:val="009A2678"/>
    <w:rsid w:val="009A2747"/>
    <w:rsid w:val="009A27A8"/>
    <w:rsid w:val="009A2957"/>
    <w:rsid w:val="009A2BEB"/>
    <w:rsid w:val="009A2C61"/>
    <w:rsid w:val="009A2D1D"/>
    <w:rsid w:val="009A2E3B"/>
    <w:rsid w:val="009A2E52"/>
    <w:rsid w:val="009A2F31"/>
    <w:rsid w:val="009A3050"/>
    <w:rsid w:val="009A3064"/>
    <w:rsid w:val="009A307D"/>
    <w:rsid w:val="009A308E"/>
    <w:rsid w:val="009A316A"/>
    <w:rsid w:val="009A3173"/>
    <w:rsid w:val="009A332E"/>
    <w:rsid w:val="009A339C"/>
    <w:rsid w:val="009A343D"/>
    <w:rsid w:val="009A34B0"/>
    <w:rsid w:val="009A3632"/>
    <w:rsid w:val="009A3987"/>
    <w:rsid w:val="009A39B5"/>
    <w:rsid w:val="009A3A38"/>
    <w:rsid w:val="009A3B48"/>
    <w:rsid w:val="009A3C23"/>
    <w:rsid w:val="009A3C98"/>
    <w:rsid w:val="009A3CCF"/>
    <w:rsid w:val="009A3E1D"/>
    <w:rsid w:val="009A3E57"/>
    <w:rsid w:val="009A3EA0"/>
    <w:rsid w:val="009A3EC2"/>
    <w:rsid w:val="009A3EFC"/>
    <w:rsid w:val="009A4160"/>
    <w:rsid w:val="009A4345"/>
    <w:rsid w:val="009A4419"/>
    <w:rsid w:val="009A45C3"/>
    <w:rsid w:val="009A4623"/>
    <w:rsid w:val="009A468B"/>
    <w:rsid w:val="009A46E0"/>
    <w:rsid w:val="009A476F"/>
    <w:rsid w:val="009A47EE"/>
    <w:rsid w:val="009A4910"/>
    <w:rsid w:val="009A4915"/>
    <w:rsid w:val="009A49A6"/>
    <w:rsid w:val="009A4A0E"/>
    <w:rsid w:val="009A4A2F"/>
    <w:rsid w:val="009A4A72"/>
    <w:rsid w:val="009A4B20"/>
    <w:rsid w:val="009A4B24"/>
    <w:rsid w:val="009A4BA0"/>
    <w:rsid w:val="009A4BF0"/>
    <w:rsid w:val="009A4C4A"/>
    <w:rsid w:val="009A4C6F"/>
    <w:rsid w:val="009A4D77"/>
    <w:rsid w:val="009A4DE5"/>
    <w:rsid w:val="009A4EE7"/>
    <w:rsid w:val="009A52CF"/>
    <w:rsid w:val="009A5385"/>
    <w:rsid w:val="009A53F3"/>
    <w:rsid w:val="009A5401"/>
    <w:rsid w:val="009A5502"/>
    <w:rsid w:val="009A5534"/>
    <w:rsid w:val="009A5681"/>
    <w:rsid w:val="009A5768"/>
    <w:rsid w:val="009A5780"/>
    <w:rsid w:val="009A57CA"/>
    <w:rsid w:val="009A57D5"/>
    <w:rsid w:val="009A5820"/>
    <w:rsid w:val="009A5831"/>
    <w:rsid w:val="009A58EF"/>
    <w:rsid w:val="009A5902"/>
    <w:rsid w:val="009A5923"/>
    <w:rsid w:val="009A5986"/>
    <w:rsid w:val="009A59ED"/>
    <w:rsid w:val="009A59F2"/>
    <w:rsid w:val="009A5B4B"/>
    <w:rsid w:val="009A5B6B"/>
    <w:rsid w:val="009A5BFA"/>
    <w:rsid w:val="009A5CB1"/>
    <w:rsid w:val="009A5DA9"/>
    <w:rsid w:val="009A5E16"/>
    <w:rsid w:val="009A5E22"/>
    <w:rsid w:val="009A5E61"/>
    <w:rsid w:val="009A5E8B"/>
    <w:rsid w:val="009A5F7D"/>
    <w:rsid w:val="009A5FB6"/>
    <w:rsid w:val="009A6154"/>
    <w:rsid w:val="009A6176"/>
    <w:rsid w:val="009A6184"/>
    <w:rsid w:val="009A61C2"/>
    <w:rsid w:val="009A625D"/>
    <w:rsid w:val="009A6291"/>
    <w:rsid w:val="009A6299"/>
    <w:rsid w:val="009A62C4"/>
    <w:rsid w:val="009A62FA"/>
    <w:rsid w:val="009A63EA"/>
    <w:rsid w:val="009A64F0"/>
    <w:rsid w:val="009A66EF"/>
    <w:rsid w:val="009A6808"/>
    <w:rsid w:val="009A69F2"/>
    <w:rsid w:val="009A6B0F"/>
    <w:rsid w:val="009A6D92"/>
    <w:rsid w:val="009A6E03"/>
    <w:rsid w:val="009A7138"/>
    <w:rsid w:val="009A716A"/>
    <w:rsid w:val="009A7170"/>
    <w:rsid w:val="009A71EF"/>
    <w:rsid w:val="009A7255"/>
    <w:rsid w:val="009A7308"/>
    <w:rsid w:val="009A7395"/>
    <w:rsid w:val="009A7567"/>
    <w:rsid w:val="009A7740"/>
    <w:rsid w:val="009A7790"/>
    <w:rsid w:val="009A780B"/>
    <w:rsid w:val="009A785A"/>
    <w:rsid w:val="009A790C"/>
    <w:rsid w:val="009A7A4B"/>
    <w:rsid w:val="009A7C60"/>
    <w:rsid w:val="009A7D7F"/>
    <w:rsid w:val="009A7E1D"/>
    <w:rsid w:val="009A7E27"/>
    <w:rsid w:val="009B0122"/>
    <w:rsid w:val="009B0151"/>
    <w:rsid w:val="009B0270"/>
    <w:rsid w:val="009B03BA"/>
    <w:rsid w:val="009B03E0"/>
    <w:rsid w:val="009B03EA"/>
    <w:rsid w:val="009B0419"/>
    <w:rsid w:val="009B042B"/>
    <w:rsid w:val="009B0594"/>
    <w:rsid w:val="009B0681"/>
    <w:rsid w:val="009B0753"/>
    <w:rsid w:val="009B0822"/>
    <w:rsid w:val="009B0844"/>
    <w:rsid w:val="009B084F"/>
    <w:rsid w:val="009B08C6"/>
    <w:rsid w:val="009B090F"/>
    <w:rsid w:val="009B09CE"/>
    <w:rsid w:val="009B0A2C"/>
    <w:rsid w:val="009B0A74"/>
    <w:rsid w:val="009B0A96"/>
    <w:rsid w:val="009B0A9B"/>
    <w:rsid w:val="009B0B99"/>
    <w:rsid w:val="009B0D4B"/>
    <w:rsid w:val="009B0EB8"/>
    <w:rsid w:val="009B10A3"/>
    <w:rsid w:val="009B10A7"/>
    <w:rsid w:val="009B10E5"/>
    <w:rsid w:val="009B1252"/>
    <w:rsid w:val="009B126B"/>
    <w:rsid w:val="009B1278"/>
    <w:rsid w:val="009B12B5"/>
    <w:rsid w:val="009B12DF"/>
    <w:rsid w:val="009B133E"/>
    <w:rsid w:val="009B1347"/>
    <w:rsid w:val="009B139A"/>
    <w:rsid w:val="009B1405"/>
    <w:rsid w:val="009B141F"/>
    <w:rsid w:val="009B1632"/>
    <w:rsid w:val="009B163B"/>
    <w:rsid w:val="009B16E8"/>
    <w:rsid w:val="009B173C"/>
    <w:rsid w:val="009B175D"/>
    <w:rsid w:val="009B17DC"/>
    <w:rsid w:val="009B17FB"/>
    <w:rsid w:val="009B18D4"/>
    <w:rsid w:val="009B18FA"/>
    <w:rsid w:val="009B192E"/>
    <w:rsid w:val="009B1B6E"/>
    <w:rsid w:val="009B1BA1"/>
    <w:rsid w:val="009B1BAD"/>
    <w:rsid w:val="009B1E3F"/>
    <w:rsid w:val="009B1E4E"/>
    <w:rsid w:val="009B1EC0"/>
    <w:rsid w:val="009B1F22"/>
    <w:rsid w:val="009B1FB1"/>
    <w:rsid w:val="009B1FB3"/>
    <w:rsid w:val="009B1FBC"/>
    <w:rsid w:val="009B1FE0"/>
    <w:rsid w:val="009B20CE"/>
    <w:rsid w:val="009B213D"/>
    <w:rsid w:val="009B22B5"/>
    <w:rsid w:val="009B22EE"/>
    <w:rsid w:val="009B2339"/>
    <w:rsid w:val="009B23B3"/>
    <w:rsid w:val="009B23CA"/>
    <w:rsid w:val="009B23E7"/>
    <w:rsid w:val="009B23F6"/>
    <w:rsid w:val="009B248A"/>
    <w:rsid w:val="009B2596"/>
    <w:rsid w:val="009B25E0"/>
    <w:rsid w:val="009B25E1"/>
    <w:rsid w:val="009B260C"/>
    <w:rsid w:val="009B280A"/>
    <w:rsid w:val="009B28D0"/>
    <w:rsid w:val="009B2A74"/>
    <w:rsid w:val="009B2ADE"/>
    <w:rsid w:val="009B2AF2"/>
    <w:rsid w:val="009B2B71"/>
    <w:rsid w:val="009B2BC2"/>
    <w:rsid w:val="009B2BD9"/>
    <w:rsid w:val="009B2C32"/>
    <w:rsid w:val="009B2DF0"/>
    <w:rsid w:val="009B2E31"/>
    <w:rsid w:val="009B2EFD"/>
    <w:rsid w:val="009B2F28"/>
    <w:rsid w:val="009B2F84"/>
    <w:rsid w:val="009B2FA9"/>
    <w:rsid w:val="009B3091"/>
    <w:rsid w:val="009B3348"/>
    <w:rsid w:val="009B335E"/>
    <w:rsid w:val="009B3405"/>
    <w:rsid w:val="009B3406"/>
    <w:rsid w:val="009B35AE"/>
    <w:rsid w:val="009B35B6"/>
    <w:rsid w:val="009B35DB"/>
    <w:rsid w:val="009B3651"/>
    <w:rsid w:val="009B375F"/>
    <w:rsid w:val="009B394E"/>
    <w:rsid w:val="009B3B01"/>
    <w:rsid w:val="009B3BD9"/>
    <w:rsid w:val="009B3BFA"/>
    <w:rsid w:val="009B3C0C"/>
    <w:rsid w:val="009B3C0E"/>
    <w:rsid w:val="009B3C75"/>
    <w:rsid w:val="009B3D19"/>
    <w:rsid w:val="009B3D38"/>
    <w:rsid w:val="009B3D48"/>
    <w:rsid w:val="009B3E16"/>
    <w:rsid w:val="009B3E72"/>
    <w:rsid w:val="009B3EAC"/>
    <w:rsid w:val="009B3FEA"/>
    <w:rsid w:val="009B4097"/>
    <w:rsid w:val="009B420F"/>
    <w:rsid w:val="009B4288"/>
    <w:rsid w:val="009B42DA"/>
    <w:rsid w:val="009B4358"/>
    <w:rsid w:val="009B4397"/>
    <w:rsid w:val="009B43AC"/>
    <w:rsid w:val="009B4447"/>
    <w:rsid w:val="009B4613"/>
    <w:rsid w:val="009B49C7"/>
    <w:rsid w:val="009B4A13"/>
    <w:rsid w:val="009B4ABC"/>
    <w:rsid w:val="009B4AD8"/>
    <w:rsid w:val="009B4BC8"/>
    <w:rsid w:val="009B4BD4"/>
    <w:rsid w:val="009B4BDD"/>
    <w:rsid w:val="009B4BEC"/>
    <w:rsid w:val="009B4CFF"/>
    <w:rsid w:val="009B4D1C"/>
    <w:rsid w:val="009B4D23"/>
    <w:rsid w:val="009B4D2E"/>
    <w:rsid w:val="009B4D56"/>
    <w:rsid w:val="009B4EA6"/>
    <w:rsid w:val="009B4F1A"/>
    <w:rsid w:val="009B4F42"/>
    <w:rsid w:val="009B507B"/>
    <w:rsid w:val="009B50AE"/>
    <w:rsid w:val="009B50DD"/>
    <w:rsid w:val="009B50F0"/>
    <w:rsid w:val="009B50F9"/>
    <w:rsid w:val="009B5180"/>
    <w:rsid w:val="009B51E6"/>
    <w:rsid w:val="009B5284"/>
    <w:rsid w:val="009B5285"/>
    <w:rsid w:val="009B5683"/>
    <w:rsid w:val="009B57E5"/>
    <w:rsid w:val="009B57F3"/>
    <w:rsid w:val="009B5884"/>
    <w:rsid w:val="009B58DC"/>
    <w:rsid w:val="009B5AC0"/>
    <w:rsid w:val="009B5B0C"/>
    <w:rsid w:val="009B5B81"/>
    <w:rsid w:val="009B5BBD"/>
    <w:rsid w:val="009B5BF7"/>
    <w:rsid w:val="009B5C99"/>
    <w:rsid w:val="009B5CBD"/>
    <w:rsid w:val="009B5E08"/>
    <w:rsid w:val="009B5EE8"/>
    <w:rsid w:val="009B5F90"/>
    <w:rsid w:val="009B5FC2"/>
    <w:rsid w:val="009B624C"/>
    <w:rsid w:val="009B62EA"/>
    <w:rsid w:val="009B62FD"/>
    <w:rsid w:val="009B6406"/>
    <w:rsid w:val="009B6423"/>
    <w:rsid w:val="009B6449"/>
    <w:rsid w:val="009B647C"/>
    <w:rsid w:val="009B64E9"/>
    <w:rsid w:val="009B656E"/>
    <w:rsid w:val="009B6754"/>
    <w:rsid w:val="009B6781"/>
    <w:rsid w:val="009B688D"/>
    <w:rsid w:val="009B6955"/>
    <w:rsid w:val="009B699B"/>
    <w:rsid w:val="009B69EE"/>
    <w:rsid w:val="009B6C6E"/>
    <w:rsid w:val="009B6D53"/>
    <w:rsid w:val="009B6DF5"/>
    <w:rsid w:val="009B6EF6"/>
    <w:rsid w:val="009B6F2D"/>
    <w:rsid w:val="009B6FCE"/>
    <w:rsid w:val="009B7018"/>
    <w:rsid w:val="009B703D"/>
    <w:rsid w:val="009B7118"/>
    <w:rsid w:val="009B71CC"/>
    <w:rsid w:val="009B71CD"/>
    <w:rsid w:val="009B71E0"/>
    <w:rsid w:val="009B7302"/>
    <w:rsid w:val="009B74E7"/>
    <w:rsid w:val="009B7501"/>
    <w:rsid w:val="009B7683"/>
    <w:rsid w:val="009B7691"/>
    <w:rsid w:val="009B771A"/>
    <w:rsid w:val="009B77C4"/>
    <w:rsid w:val="009B782F"/>
    <w:rsid w:val="009B788E"/>
    <w:rsid w:val="009B79C3"/>
    <w:rsid w:val="009B79DF"/>
    <w:rsid w:val="009B7A7D"/>
    <w:rsid w:val="009B7A82"/>
    <w:rsid w:val="009B7AC2"/>
    <w:rsid w:val="009B7B0A"/>
    <w:rsid w:val="009B7B65"/>
    <w:rsid w:val="009B7C85"/>
    <w:rsid w:val="009B7D16"/>
    <w:rsid w:val="009B7D6F"/>
    <w:rsid w:val="009B7D9D"/>
    <w:rsid w:val="009B7ED3"/>
    <w:rsid w:val="009B7F82"/>
    <w:rsid w:val="009C002E"/>
    <w:rsid w:val="009C018D"/>
    <w:rsid w:val="009C0281"/>
    <w:rsid w:val="009C02D9"/>
    <w:rsid w:val="009C03BF"/>
    <w:rsid w:val="009C0415"/>
    <w:rsid w:val="009C06C8"/>
    <w:rsid w:val="009C074A"/>
    <w:rsid w:val="009C0778"/>
    <w:rsid w:val="009C091C"/>
    <w:rsid w:val="009C09A0"/>
    <w:rsid w:val="009C09B3"/>
    <w:rsid w:val="009C0B19"/>
    <w:rsid w:val="009C0B2B"/>
    <w:rsid w:val="009C0B7B"/>
    <w:rsid w:val="009C0CEC"/>
    <w:rsid w:val="009C0DD9"/>
    <w:rsid w:val="009C10CB"/>
    <w:rsid w:val="009C1136"/>
    <w:rsid w:val="009C129B"/>
    <w:rsid w:val="009C1430"/>
    <w:rsid w:val="009C147F"/>
    <w:rsid w:val="009C15B9"/>
    <w:rsid w:val="009C15C2"/>
    <w:rsid w:val="009C15D4"/>
    <w:rsid w:val="009C173C"/>
    <w:rsid w:val="009C1808"/>
    <w:rsid w:val="009C181C"/>
    <w:rsid w:val="009C183E"/>
    <w:rsid w:val="009C1968"/>
    <w:rsid w:val="009C1AD3"/>
    <w:rsid w:val="009C1B9C"/>
    <w:rsid w:val="009C1C33"/>
    <w:rsid w:val="009C1C83"/>
    <w:rsid w:val="009C1CC4"/>
    <w:rsid w:val="009C1DA5"/>
    <w:rsid w:val="009C1DDE"/>
    <w:rsid w:val="009C1EF0"/>
    <w:rsid w:val="009C1F34"/>
    <w:rsid w:val="009C1F96"/>
    <w:rsid w:val="009C2028"/>
    <w:rsid w:val="009C2047"/>
    <w:rsid w:val="009C20B9"/>
    <w:rsid w:val="009C2172"/>
    <w:rsid w:val="009C2223"/>
    <w:rsid w:val="009C227C"/>
    <w:rsid w:val="009C2284"/>
    <w:rsid w:val="009C22CE"/>
    <w:rsid w:val="009C237C"/>
    <w:rsid w:val="009C23B9"/>
    <w:rsid w:val="009C23BF"/>
    <w:rsid w:val="009C2449"/>
    <w:rsid w:val="009C24C0"/>
    <w:rsid w:val="009C2533"/>
    <w:rsid w:val="009C2551"/>
    <w:rsid w:val="009C2591"/>
    <w:rsid w:val="009C2721"/>
    <w:rsid w:val="009C2758"/>
    <w:rsid w:val="009C288E"/>
    <w:rsid w:val="009C2914"/>
    <w:rsid w:val="009C2989"/>
    <w:rsid w:val="009C2AE6"/>
    <w:rsid w:val="009C2B4B"/>
    <w:rsid w:val="009C2BD6"/>
    <w:rsid w:val="009C2C19"/>
    <w:rsid w:val="009C2D16"/>
    <w:rsid w:val="009C2D54"/>
    <w:rsid w:val="009C2DD8"/>
    <w:rsid w:val="009C2F05"/>
    <w:rsid w:val="009C2F65"/>
    <w:rsid w:val="009C2FF7"/>
    <w:rsid w:val="009C3032"/>
    <w:rsid w:val="009C3302"/>
    <w:rsid w:val="009C337E"/>
    <w:rsid w:val="009C338F"/>
    <w:rsid w:val="009C3448"/>
    <w:rsid w:val="009C3452"/>
    <w:rsid w:val="009C34A2"/>
    <w:rsid w:val="009C34EF"/>
    <w:rsid w:val="009C34FD"/>
    <w:rsid w:val="009C3500"/>
    <w:rsid w:val="009C3505"/>
    <w:rsid w:val="009C35EF"/>
    <w:rsid w:val="009C3649"/>
    <w:rsid w:val="009C3717"/>
    <w:rsid w:val="009C37F3"/>
    <w:rsid w:val="009C3983"/>
    <w:rsid w:val="009C3984"/>
    <w:rsid w:val="009C39A5"/>
    <w:rsid w:val="009C3A30"/>
    <w:rsid w:val="009C3A8E"/>
    <w:rsid w:val="009C3AAA"/>
    <w:rsid w:val="009C3B1F"/>
    <w:rsid w:val="009C3C99"/>
    <w:rsid w:val="009C3CBB"/>
    <w:rsid w:val="009C3CC9"/>
    <w:rsid w:val="009C3E0F"/>
    <w:rsid w:val="009C3F1F"/>
    <w:rsid w:val="009C3F3B"/>
    <w:rsid w:val="009C40BF"/>
    <w:rsid w:val="009C40CB"/>
    <w:rsid w:val="009C421E"/>
    <w:rsid w:val="009C4236"/>
    <w:rsid w:val="009C42A2"/>
    <w:rsid w:val="009C4331"/>
    <w:rsid w:val="009C435E"/>
    <w:rsid w:val="009C436F"/>
    <w:rsid w:val="009C43BA"/>
    <w:rsid w:val="009C4425"/>
    <w:rsid w:val="009C44F8"/>
    <w:rsid w:val="009C450D"/>
    <w:rsid w:val="009C4542"/>
    <w:rsid w:val="009C45B2"/>
    <w:rsid w:val="009C4627"/>
    <w:rsid w:val="009C480B"/>
    <w:rsid w:val="009C49EC"/>
    <w:rsid w:val="009C4A23"/>
    <w:rsid w:val="009C4A2E"/>
    <w:rsid w:val="009C4A38"/>
    <w:rsid w:val="009C4AF4"/>
    <w:rsid w:val="009C4B0C"/>
    <w:rsid w:val="009C4B3A"/>
    <w:rsid w:val="009C4B54"/>
    <w:rsid w:val="009C4B65"/>
    <w:rsid w:val="009C4B6A"/>
    <w:rsid w:val="009C4B96"/>
    <w:rsid w:val="009C4CA9"/>
    <w:rsid w:val="009C4DC1"/>
    <w:rsid w:val="009C4E5A"/>
    <w:rsid w:val="009C4E79"/>
    <w:rsid w:val="009C4F76"/>
    <w:rsid w:val="009C501C"/>
    <w:rsid w:val="009C509C"/>
    <w:rsid w:val="009C50A3"/>
    <w:rsid w:val="009C5128"/>
    <w:rsid w:val="009C51A7"/>
    <w:rsid w:val="009C51B1"/>
    <w:rsid w:val="009C524A"/>
    <w:rsid w:val="009C5297"/>
    <w:rsid w:val="009C53A1"/>
    <w:rsid w:val="009C53C8"/>
    <w:rsid w:val="009C55B6"/>
    <w:rsid w:val="009C5686"/>
    <w:rsid w:val="009C568C"/>
    <w:rsid w:val="009C5767"/>
    <w:rsid w:val="009C578B"/>
    <w:rsid w:val="009C587A"/>
    <w:rsid w:val="009C58CD"/>
    <w:rsid w:val="009C58F0"/>
    <w:rsid w:val="009C5935"/>
    <w:rsid w:val="009C5983"/>
    <w:rsid w:val="009C5BA1"/>
    <w:rsid w:val="009C5CCD"/>
    <w:rsid w:val="009C5F63"/>
    <w:rsid w:val="009C5F65"/>
    <w:rsid w:val="009C5F8D"/>
    <w:rsid w:val="009C5FF6"/>
    <w:rsid w:val="009C6086"/>
    <w:rsid w:val="009C60EC"/>
    <w:rsid w:val="009C6116"/>
    <w:rsid w:val="009C61F7"/>
    <w:rsid w:val="009C62A8"/>
    <w:rsid w:val="009C62C2"/>
    <w:rsid w:val="009C62E8"/>
    <w:rsid w:val="009C633A"/>
    <w:rsid w:val="009C6362"/>
    <w:rsid w:val="009C6413"/>
    <w:rsid w:val="009C64CC"/>
    <w:rsid w:val="009C65E5"/>
    <w:rsid w:val="009C65EC"/>
    <w:rsid w:val="009C66D9"/>
    <w:rsid w:val="009C66E4"/>
    <w:rsid w:val="009C694C"/>
    <w:rsid w:val="009C69F4"/>
    <w:rsid w:val="009C6AC3"/>
    <w:rsid w:val="009C6B45"/>
    <w:rsid w:val="009C6B56"/>
    <w:rsid w:val="009C6B77"/>
    <w:rsid w:val="009C6C92"/>
    <w:rsid w:val="009C6CD5"/>
    <w:rsid w:val="009C6E74"/>
    <w:rsid w:val="009C713D"/>
    <w:rsid w:val="009C71F4"/>
    <w:rsid w:val="009C7200"/>
    <w:rsid w:val="009C7280"/>
    <w:rsid w:val="009C734F"/>
    <w:rsid w:val="009C7366"/>
    <w:rsid w:val="009C736B"/>
    <w:rsid w:val="009C73C4"/>
    <w:rsid w:val="009C749A"/>
    <w:rsid w:val="009C74A0"/>
    <w:rsid w:val="009C74E0"/>
    <w:rsid w:val="009C7529"/>
    <w:rsid w:val="009C758D"/>
    <w:rsid w:val="009C75DC"/>
    <w:rsid w:val="009C7607"/>
    <w:rsid w:val="009C767D"/>
    <w:rsid w:val="009C76F8"/>
    <w:rsid w:val="009C7917"/>
    <w:rsid w:val="009C793C"/>
    <w:rsid w:val="009C7966"/>
    <w:rsid w:val="009C7A7C"/>
    <w:rsid w:val="009C7B17"/>
    <w:rsid w:val="009C7B60"/>
    <w:rsid w:val="009C7B6B"/>
    <w:rsid w:val="009C7BD3"/>
    <w:rsid w:val="009C7BE0"/>
    <w:rsid w:val="009C7C27"/>
    <w:rsid w:val="009C7CC6"/>
    <w:rsid w:val="009C7D95"/>
    <w:rsid w:val="009C7F04"/>
    <w:rsid w:val="009C7F09"/>
    <w:rsid w:val="009C7F12"/>
    <w:rsid w:val="009C7FD8"/>
    <w:rsid w:val="009D0068"/>
    <w:rsid w:val="009D0097"/>
    <w:rsid w:val="009D0114"/>
    <w:rsid w:val="009D01A4"/>
    <w:rsid w:val="009D01D0"/>
    <w:rsid w:val="009D01FF"/>
    <w:rsid w:val="009D027B"/>
    <w:rsid w:val="009D0365"/>
    <w:rsid w:val="009D03C6"/>
    <w:rsid w:val="009D0412"/>
    <w:rsid w:val="009D044F"/>
    <w:rsid w:val="009D04AD"/>
    <w:rsid w:val="009D0513"/>
    <w:rsid w:val="009D0566"/>
    <w:rsid w:val="009D05BA"/>
    <w:rsid w:val="009D05D1"/>
    <w:rsid w:val="009D0630"/>
    <w:rsid w:val="009D0741"/>
    <w:rsid w:val="009D096C"/>
    <w:rsid w:val="009D0991"/>
    <w:rsid w:val="009D0AF5"/>
    <w:rsid w:val="009D0B40"/>
    <w:rsid w:val="009D0C55"/>
    <w:rsid w:val="009D0CA7"/>
    <w:rsid w:val="009D0DED"/>
    <w:rsid w:val="009D0E1A"/>
    <w:rsid w:val="009D0EFE"/>
    <w:rsid w:val="009D1085"/>
    <w:rsid w:val="009D1107"/>
    <w:rsid w:val="009D112C"/>
    <w:rsid w:val="009D134F"/>
    <w:rsid w:val="009D153D"/>
    <w:rsid w:val="009D154E"/>
    <w:rsid w:val="009D1592"/>
    <w:rsid w:val="009D1862"/>
    <w:rsid w:val="009D192C"/>
    <w:rsid w:val="009D198D"/>
    <w:rsid w:val="009D19C0"/>
    <w:rsid w:val="009D1A0F"/>
    <w:rsid w:val="009D1A3E"/>
    <w:rsid w:val="009D1A3F"/>
    <w:rsid w:val="009D1AB3"/>
    <w:rsid w:val="009D1C05"/>
    <w:rsid w:val="009D1C8B"/>
    <w:rsid w:val="009D1D70"/>
    <w:rsid w:val="009D1FB3"/>
    <w:rsid w:val="009D2025"/>
    <w:rsid w:val="009D2152"/>
    <w:rsid w:val="009D2367"/>
    <w:rsid w:val="009D25ED"/>
    <w:rsid w:val="009D2684"/>
    <w:rsid w:val="009D26B1"/>
    <w:rsid w:val="009D26D6"/>
    <w:rsid w:val="009D28FC"/>
    <w:rsid w:val="009D294D"/>
    <w:rsid w:val="009D2995"/>
    <w:rsid w:val="009D29A3"/>
    <w:rsid w:val="009D29EE"/>
    <w:rsid w:val="009D2A28"/>
    <w:rsid w:val="009D2A7F"/>
    <w:rsid w:val="009D2AAF"/>
    <w:rsid w:val="009D2C5D"/>
    <w:rsid w:val="009D2C90"/>
    <w:rsid w:val="009D2CE6"/>
    <w:rsid w:val="009D2FF1"/>
    <w:rsid w:val="009D3115"/>
    <w:rsid w:val="009D3131"/>
    <w:rsid w:val="009D31B9"/>
    <w:rsid w:val="009D31D6"/>
    <w:rsid w:val="009D320F"/>
    <w:rsid w:val="009D3228"/>
    <w:rsid w:val="009D323A"/>
    <w:rsid w:val="009D3438"/>
    <w:rsid w:val="009D35D8"/>
    <w:rsid w:val="009D367C"/>
    <w:rsid w:val="009D36C2"/>
    <w:rsid w:val="009D3747"/>
    <w:rsid w:val="009D37BC"/>
    <w:rsid w:val="009D383E"/>
    <w:rsid w:val="009D38B1"/>
    <w:rsid w:val="009D39C1"/>
    <w:rsid w:val="009D3A96"/>
    <w:rsid w:val="009D3AC0"/>
    <w:rsid w:val="009D3AC7"/>
    <w:rsid w:val="009D3B4B"/>
    <w:rsid w:val="009D3B4D"/>
    <w:rsid w:val="009D3C49"/>
    <w:rsid w:val="009D3C78"/>
    <w:rsid w:val="009D3CD1"/>
    <w:rsid w:val="009D3CD7"/>
    <w:rsid w:val="009D3CEC"/>
    <w:rsid w:val="009D3D6D"/>
    <w:rsid w:val="009D3E0E"/>
    <w:rsid w:val="009D3F05"/>
    <w:rsid w:val="009D3F7F"/>
    <w:rsid w:val="009D4094"/>
    <w:rsid w:val="009D409E"/>
    <w:rsid w:val="009D417D"/>
    <w:rsid w:val="009D41DA"/>
    <w:rsid w:val="009D41E0"/>
    <w:rsid w:val="009D4248"/>
    <w:rsid w:val="009D426C"/>
    <w:rsid w:val="009D42A3"/>
    <w:rsid w:val="009D4399"/>
    <w:rsid w:val="009D439B"/>
    <w:rsid w:val="009D43A5"/>
    <w:rsid w:val="009D444D"/>
    <w:rsid w:val="009D44B5"/>
    <w:rsid w:val="009D46BC"/>
    <w:rsid w:val="009D472B"/>
    <w:rsid w:val="009D4898"/>
    <w:rsid w:val="009D48B2"/>
    <w:rsid w:val="009D48F4"/>
    <w:rsid w:val="009D4918"/>
    <w:rsid w:val="009D498D"/>
    <w:rsid w:val="009D498F"/>
    <w:rsid w:val="009D4A11"/>
    <w:rsid w:val="009D4AA7"/>
    <w:rsid w:val="009D4AAB"/>
    <w:rsid w:val="009D4AE4"/>
    <w:rsid w:val="009D4B3C"/>
    <w:rsid w:val="009D4B85"/>
    <w:rsid w:val="009D4BF5"/>
    <w:rsid w:val="009D4BFC"/>
    <w:rsid w:val="009D4C29"/>
    <w:rsid w:val="009D4C60"/>
    <w:rsid w:val="009D4E53"/>
    <w:rsid w:val="009D4F46"/>
    <w:rsid w:val="009D4F81"/>
    <w:rsid w:val="009D508F"/>
    <w:rsid w:val="009D50CD"/>
    <w:rsid w:val="009D511B"/>
    <w:rsid w:val="009D5144"/>
    <w:rsid w:val="009D51EB"/>
    <w:rsid w:val="009D522F"/>
    <w:rsid w:val="009D5253"/>
    <w:rsid w:val="009D53DC"/>
    <w:rsid w:val="009D53ED"/>
    <w:rsid w:val="009D54C3"/>
    <w:rsid w:val="009D5560"/>
    <w:rsid w:val="009D5617"/>
    <w:rsid w:val="009D5654"/>
    <w:rsid w:val="009D5665"/>
    <w:rsid w:val="009D56B4"/>
    <w:rsid w:val="009D56DA"/>
    <w:rsid w:val="009D56E6"/>
    <w:rsid w:val="009D5889"/>
    <w:rsid w:val="009D59B1"/>
    <w:rsid w:val="009D59CB"/>
    <w:rsid w:val="009D5B26"/>
    <w:rsid w:val="009D5B77"/>
    <w:rsid w:val="009D5CA2"/>
    <w:rsid w:val="009D5D26"/>
    <w:rsid w:val="009D5D7F"/>
    <w:rsid w:val="009D5DE0"/>
    <w:rsid w:val="009D5E99"/>
    <w:rsid w:val="009D5F63"/>
    <w:rsid w:val="009D5F72"/>
    <w:rsid w:val="009D5FE7"/>
    <w:rsid w:val="009D5FFA"/>
    <w:rsid w:val="009D6055"/>
    <w:rsid w:val="009D6127"/>
    <w:rsid w:val="009D6136"/>
    <w:rsid w:val="009D615B"/>
    <w:rsid w:val="009D620F"/>
    <w:rsid w:val="009D621B"/>
    <w:rsid w:val="009D6258"/>
    <w:rsid w:val="009D6321"/>
    <w:rsid w:val="009D63EF"/>
    <w:rsid w:val="009D6448"/>
    <w:rsid w:val="009D6513"/>
    <w:rsid w:val="009D65B6"/>
    <w:rsid w:val="009D65DF"/>
    <w:rsid w:val="009D65E3"/>
    <w:rsid w:val="009D672E"/>
    <w:rsid w:val="009D6735"/>
    <w:rsid w:val="009D6767"/>
    <w:rsid w:val="009D6772"/>
    <w:rsid w:val="009D681C"/>
    <w:rsid w:val="009D690C"/>
    <w:rsid w:val="009D6946"/>
    <w:rsid w:val="009D6956"/>
    <w:rsid w:val="009D69AA"/>
    <w:rsid w:val="009D69B8"/>
    <w:rsid w:val="009D6A28"/>
    <w:rsid w:val="009D6B23"/>
    <w:rsid w:val="009D6B25"/>
    <w:rsid w:val="009D6B61"/>
    <w:rsid w:val="009D6BDB"/>
    <w:rsid w:val="009D6C0A"/>
    <w:rsid w:val="009D6CF1"/>
    <w:rsid w:val="009D6DB1"/>
    <w:rsid w:val="009D6DC9"/>
    <w:rsid w:val="009D6E47"/>
    <w:rsid w:val="009D6EB2"/>
    <w:rsid w:val="009D6EC1"/>
    <w:rsid w:val="009D6F70"/>
    <w:rsid w:val="009D7083"/>
    <w:rsid w:val="009D708C"/>
    <w:rsid w:val="009D7132"/>
    <w:rsid w:val="009D71B0"/>
    <w:rsid w:val="009D71C0"/>
    <w:rsid w:val="009D7227"/>
    <w:rsid w:val="009D7258"/>
    <w:rsid w:val="009D7273"/>
    <w:rsid w:val="009D7339"/>
    <w:rsid w:val="009D7370"/>
    <w:rsid w:val="009D7477"/>
    <w:rsid w:val="009D7589"/>
    <w:rsid w:val="009D76C4"/>
    <w:rsid w:val="009D7788"/>
    <w:rsid w:val="009D77E0"/>
    <w:rsid w:val="009D78BA"/>
    <w:rsid w:val="009D79AD"/>
    <w:rsid w:val="009D7A40"/>
    <w:rsid w:val="009D7B90"/>
    <w:rsid w:val="009D7C09"/>
    <w:rsid w:val="009D7C2F"/>
    <w:rsid w:val="009D7C59"/>
    <w:rsid w:val="009D7CF4"/>
    <w:rsid w:val="009D7D09"/>
    <w:rsid w:val="009D7D3D"/>
    <w:rsid w:val="009D7DF7"/>
    <w:rsid w:val="009E000F"/>
    <w:rsid w:val="009E0039"/>
    <w:rsid w:val="009E0058"/>
    <w:rsid w:val="009E0079"/>
    <w:rsid w:val="009E0088"/>
    <w:rsid w:val="009E01DB"/>
    <w:rsid w:val="009E0245"/>
    <w:rsid w:val="009E04B4"/>
    <w:rsid w:val="009E0523"/>
    <w:rsid w:val="009E0613"/>
    <w:rsid w:val="009E063E"/>
    <w:rsid w:val="009E0695"/>
    <w:rsid w:val="009E06AA"/>
    <w:rsid w:val="009E06E8"/>
    <w:rsid w:val="009E07C5"/>
    <w:rsid w:val="009E07E5"/>
    <w:rsid w:val="009E07FB"/>
    <w:rsid w:val="009E0843"/>
    <w:rsid w:val="009E0858"/>
    <w:rsid w:val="009E0885"/>
    <w:rsid w:val="009E098F"/>
    <w:rsid w:val="009E0A94"/>
    <w:rsid w:val="009E0ACF"/>
    <w:rsid w:val="009E0D38"/>
    <w:rsid w:val="009E0DAA"/>
    <w:rsid w:val="009E0DDE"/>
    <w:rsid w:val="009E0E25"/>
    <w:rsid w:val="009E0E96"/>
    <w:rsid w:val="009E0EA7"/>
    <w:rsid w:val="009E0FA6"/>
    <w:rsid w:val="009E0FDE"/>
    <w:rsid w:val="009E1049"/>
    <w:rsid w:val="009E1158"/>
    <w:rsid w:val="009E11FC"/>
    <w:rsid w:val="009E1238"/>
    <w:rsid w:val="009E1343"/>
    <w:rsid w:val="009E1373"/>
    <w:rsid w:val="009E13C3"/>
    <w:rsid w:val="009E14B1"/>
    <w:rsid w:val="009E14BB"/>
    <w:rsid w:val="009E155C"/>
    <w:rsid w:val="009E163B"/>
    <w:rsid w:val="009E169F"/>
    <w:rsid w:val="009E16EF"/>
    <w:rsid w:val="009E1717"/>
    <w:rsid w:val="009E1828"/>
    <w:rsid w:val="009E183E"/>
    <w:rsid w:val="009E193F"/>
    <w:rsid w:val="009E195C"/>
    <w:rsid w:val="009E1990"/>
    <w:rsid w:val="009E19A6"/>
    <w:rsid w:val="009E1A05"/>
    <w:rsid w:val="009E1A44"/>
    <w:rsid w:val="009E1A77"/>
    <w:rsid w:val="009E1AAE"/>
    <w:rsid w:val="009E1BE1"/>
    <w:rsid w:val="009E1BF8"/>
    <w:rsid w:val="009E1C35"/>
    <w:rsid w:val="009E1C3B"/>
    <w:rsid w:val="009E1CED"/>
    <w:rsid w:val="009E1DE9"/>
    <w:rsid w:val="009E1E65"/>
    <w:rsid w:val="009E1F0B"/>
    <w:rsid w:val="009E2030"/>
    <w:rsid w:val="009E2084"/>
    <w:rsid w:val="009E20A7"/>
    <w:rsid w:val="009E21B0"/>
    <w:rsid w:val="009E23BB"/>
    <w:rsid w:val="009E2466"/>
    <w:rsid w:val="009E24C8"/>
    <w:rsid w:val="009E25FB"/>
    <w:rsid w:val="009E269E"/>
    <w:rsid w:val="009E275F"/>
    <w:rsid w:val="009E27CF"/>
    <w:rsid w:val="009E28F3"/>
    <w:rsid w:val="009E298C"/>
    <w:rsid w:val="009E29AD"/>
    <w:rsid w:val="009E2A03"/>
    <w:rsid w:val="009E2A18"/>
    <w:rsid w:val="009E2AB4"/>
    <w:rsid w:val="009E2B05"/>
    <w:rsid w:val="009E2BB0"/>
    <w:rsid w:val="009E2D53"/>
    <w:rsid w:val="009E2E91"/>
    <w:rsid w:val="009E2F92"/>
    <w:rsid w:val="009E2F95"/>
    <w:rsid w:val="009E300D"/>
    <w:rsid w:val="009E30EA"/>
    <w:rsid w:val="009E3114"/>
    <w:rsid w:val="009E3163"/>
    <w:rsid w:val="009E31C5"/>
    <w:rsid w:val="009E321A"/>
    <w:rsid w:val="009E3244"/>
    <w:rsid w:val="009E32B6"/>
    <w:rsid w:val="009E3309"/>
    <w:rsid w:val="009E33CF"/>
    <w:rsid w:val="009E33E2"/>
    <w:rsid w:val="009E33F3"/>
    <w:rsid w:val="009E344F"/>
    <w:rsid w:val="009E3513"/>
    <w:rsid w:val="009E35BA"/>
    <w:rsid w:val="009E367C"/>
    <w:rsid w:val="009E36F0"/>
    <w:rsid w:val="009E3703"/>
    <w:rsid w:val="009E3788"/>
    <w:rsid w:val="009E3856"/>
    <w:rsid w:val="009E3895"/>
    <w:rsid w:val="009E38C7"/>
    <w:rsid w:val="009E38C9"/>
    <w:rsid w:val="009E38CA"/>
    <w:rsid w:val="009E3923"/>
    <w:rsid w:val="009E39C9"/>
    <w:rsid w:val="009E39D4"/>
    <w:rsid w:val="009E3AEF"/>
    <w:rsid w:val="009E3B3B"/>
    <w:rsid w:val="009E3B52"/>
    <w:rsid w:val="009E3B84"/>
    <w:rsid w:val="009E3BD6"/>
    <w:rsid w:val="009E3C90"/>
    <w:rsid w:val="009E3D7D"/>
    <w:rsid w:val="009E3E38"/>
    <w:rsid w:val="009E3EE1"/>
    <w:rsid w:val="009E3F4A"/>
    <w:rsid w:val="009E3F4B"/>
    <w:rsid w:val="009E3F71"/>
    <w:rsid w:val="009E3FB5"/>
    <w:rsid w:val="009E406C"/>
    <w:rsid w:val="009E43BF"/>
    <w:rsid w:val="009E44F9"/>
    <w:rsid w:val="009E4749"/>
    <w:rsid w:val="009E477D"/>
    <w:rsid w:val="009E478A"/>
    <w:rsid w:val="009E47AD"/>
    <w:rsid w:val="009E47CB"/>
    <w:rsid w:val="009E48D4"/>
    <w:rsid w:val="009E490B"/>
    <w:rsid w:val="009E4AC3"/>
    <w:rsid w:val="009E4C49"/>
    <w:rsid w:val="009E4D58"/>
    <w:rsid w:val="009E4D79"/>
    <w:rsid w:val="009E4E99"/>
    <w:rsid w:val="009E4EED"/>
    <w:rsid w:val="009E50A2"/>
    <w:rsid w:val="009E5151"/>
    <w:rsid w:val="009E51A8"/>
    <w:rsid w:val="009E51EF"/>
    <w:rsid w:val="009E52C8"/>
    <w:rsid w:val="009E531D"/>
    <w:rsid w:val="009E53A6"/>
    <w:rsid w:val="009E53BD"/>
    <w:rsid w:val="009E53CF"/>
    <w:rsid w:val="009E542C"/>
    <w:rsid w:val="009E54A6"/>
    <w:rsid w:val="009E5510"/>
    <w:rsid w:val="009E5595"/>
    <w:rsid w:val="009E566C"/>
    <w:rsid w:val="009E56B5"/>
    <w:rsid w:val="009E56BD"/>
    <w:rsid w:val="009E570D"/>
    <w:rsid w:val="009E58AE"/>
    <w:rsid w:val="009E5971"/>
    <w:rsid w:val="009E5992"/>
    <w:rsid w:val="009E59CF"/>
    <w:rsid w:val="009E5A79"/>
    <w:rsid w:val="009E5AB2"/>
    <w:rsid w:val="009E5AE4"/>
    <w:rsid w:val="009E5B59"/>
    <w:rsid w:val="009E5BFA"/>
    <w:rsid w:val="009E5C1E"/>
    <w:rsid w:val="009E5D81"/>
    <w:rsid w:val="009E5DE0"/>
    <w:rsid w:val="009E5E9F"/>
    <w:rsid w:val="009E5F8F"/>
    <w:rsid w:val="009E5FCC"/>
    <w:rsid w:val="009E6017"/>
    <w:rsid w:val="009E604D"/>
    <w:rsid w:val="009E60DC"/>
    <w:rsid w:val="009E60DF"/>
    <w:rsid w:val="009E613C"/>
    <w:rsid w:val="009E64D9"/>
    <w:rsid w:val="009E65DF"/>
    <w:rsid w:val="009E6650"/>
    <w:rsid w:val="009E6806"/>
    <w:rsid w:val="009E6923"/>
    <w:rsid w:val="009E6925"/>
    <w:rsid w:val="009E6971"/>
    <w:rsid w:val="009E69AE"/>
    <w:rsid w:val="009E69FE"/>
    <w:rsid w:val="009E6A18"/>
    <w:rsid w:val="009E6B05"/>
    <w:rsid w:val="009E6B41"/>
    <w:rsid w:val="009E6CCB"/>
    <w:rsid w:val="009E6D1F"/>
    <w:rsid w:val="009E6D78"/>
    <w:rsid w:val="009E6D89"/>
    <w:rsid w:val="009E6D9B"/>
    <w:rsid w:val="009E6DAF"/>
    <w:rsid w:val="009E6E57"/>
    <w:rsid w:val="009E6EE1"/>
    <w:rsid w:val="009E6F30"/>
    <w:rsid w:val="009E6F7F"/>
    <w:rsid w:val="009E6F9F"/>
    <w:rsid w:val="009E7056"/>
    <w:rsid w:val="009E71B8"/>
    <w:rsid w:val="009E71D0"/>
    <w:rsid w:val="009E722D"/>
    <w:rsid w:val="009E723A"/>
    <w:rsid w:val="009E72EB"/>
    <w:rsid w:val="009E7326"/>
    <w:rsid w:val="009E73C8"/>
    <w:rsid w:val="009E73D3"/>
    <w:rsid w:val="009E7498"/>
    <w:rsid w:val="009E74B4"/>
    <w:rsid w:val="009E7517"/>
    <w:rsid w:val="009E79D5"/>
    <w:rsid w:val="009E79E8"/>
    <w:rsid w:val="009E79F5"/>
    <w:rsid w:val="009E7BB5"/>
    <w:rsid w:val="009E7EF6"/>
    <w:rsid w:val="009E7F18"/>
    <w:rsid w:val="009E7F72"/>
    <w:rsid w:val="009E7FD0"/>
    <w:rsid w:val="009F0018"/>
    <w:rsid w:val="009F0061"/>
    <w:rsid w:val="009F0109"/>
    <w:rsid w:val="009F015E"/>
    <w:rsid w:val="009F0174"/>
    <w:rsid w:val="009F02B4"/>
    <w:rsid w:val="009F02EA"/>
    <w:rsid w:val="009F0324"/>
    <w:rsid w:val="009F0328"/>
    <w:rsid w:val="009F03A3"/>
    <w:rsid w:val="009F043B"/>
    <w:rsid w:val="009F054C"/>
    <w:rsid w:val="009F0582"/>
    <w:rsid w:val="009F0704"/>
    <w:rsid w:val="009F076E"/>
    <w:rsid w:val="009F0804"/>
    <w:rsid w:val="009F0868"/>
    <w:rsid w:val="009F089A"/>
    <w:rsid w:val="009F0A93"/>
    <w:rsid w:val="009F0B05"/>
    <w:rsid w:val="009F0B0D"/>
    <w:rsid w:val="009F0B29"/>
    <w:rsid w:val="009F0B52"/>
    <w:rsid w:val="009F0BC3"/>
    <w:rsid w:val="009F0C08"/>
    <w:rsid w:val="009F0C90"/>
    <w:rsid w:val="009F0CA8"/>
    <w:rsid w:val="009F0CCE"/>
    <w:rsid w:val="009F0D71"/>
    <w:rsid w:val="009F0DC4"/>
    <w:rsid w:val="009F0E9C"/>
    <w:rsid w:val="009F0EF9"/>
    <w:rsid w:val="009F0F17"/>
    <w:rsid w:val="009F0F44"/>
    <w:rsid w:val="009F0F6B"/>
    <w:rsid w:val="009F1038"/>
    <w:rsid w:val="009F1127"/>
    <w:rsid w:val="009F1143"/>
    <w:rsid w:val="009F1152"/>
    <w:rsid w:val="009F11A7"/>
    <w:rsid w:val="009F1247"/>
    <w:rsid w:val="009F1298"/>
    <w:rsid w:val="009F1364"/>
    <w:rsid w:val="009F1368"/>
    <w:rsid w:val="009F13AD"/>
    <w:rsid w:val="009F13C1"/>
    <w:rsid w:val="009F1424"/>
    <w:rsid w:val="009F1585"/>
    <w:rsid w:val="009F15BC"/>
    <w:rsid w:val="009F180C"/>
    <w:rsid w:val="009F18C3"/>
    <w:rsid w:val="009F1A18"/>
    <w:rsid w:val="009F1A4A"/>
    <w:rsid w:val="009F1AF0"/>
    <w:rsid w:val="009F1B34"/>
    <w:rsid w:val="009F1C82"/>
    <w:rsid w:val="009F1D80"/>
    <w:rsid w:val="009F1E78"/>
    <w:rsid w:val="009F1E92"/>
    <w:rsid w:val="009F1F40"/>
    <w:rsid w:val="009F2089"/>
    <w:rsid w:val="009F20C0"/>
    <w:rsid w:val="009F2199"/>
    <w:rsid w:val="009F21F9"/>
    <w:rsid w:val="009F22FA"/>
    <w:rsid w:val="009F2464"/>
    <w:rsid w:val="009F24FB"/>
    <w:rsid w:val="009F2548"/>
    <w:rsid w:val="009F259F"/>
    <w:rsid w:val="009F2660"/>
    <w:rsid w:val="009F2761"/>
    <w:rsid w:val="009F2794"/>
    <w:rsid w:val="009F2863"/>
    <w:rsid w:val="009F28AD"/>
    <w:rsid w:val="009F2A43"/>
    <w:rsid w:val="009F2B61"/>
    <w:rsid w:val="009F2BE8"/>
    <w:rsid w:val="009F2C6C"/>
    <w:rsid w:val="009F2D32"/>
    <w:rsid w:val="009F2D41"/>
    <w:rsid w:val="009F2DA3"/>
    <w:rsid w:val="009F2E88"/>
    <w:rsid w:val="009F2F41"/>
    <w:rsid w:val="009F2FFC"/>
    <w:rsid w:val="009F31D5"/>
    <w:rsid w:val="009F31EB"/>
    <w:rsid w:val="009F334D"/>
    <w:rsid w:val="009F3367"/>
    <w:rsid w:val="009F359F"/>
    <w:rsid w:val="009F3620"/>
    <w:rsid w:val="009F36D4"/>
    <w:rsid w:val="009F37E7"/>
    <w:rsid w:val="009F382F"/>
    <w:rsid w:val="009F383C"/>
    <w:rsid w:val="009F3874"/>
    <w:rsid w:val="009F3911"/>
    <w:rsid w:val="009F3A26"/>
    <w:rsid w:val="009F3A74"/>
    <w:rsid w:val="009F3BCD"/>
    <w:rsid w:val="009F3DCD"/>
    <w:rsid w:val="009F3E96"/>
    <w:rsid w:val="009F3ED5"/>
    <w:rsid w:val="009F3FF7"/>
    <w:rsid w:val="009F4074"/>
    <w:rsid w:val="009F40E2"/>
    <w:rsid w:val="009F41B5"/>
    <w:rsid w:val="009F41BA"/>
    <w:rsid w:val="009F41F7"/>
    <w:rsid w:val="009F431F"/>
    <w:rsid w:val="009F43BF"/>
    <w:rsid w:val="009F4400"/>
    <w:rsid w:val="009F4473"/>
    <w:rsid w:val="009F44B8"/>
    <w:rsid w:val="009F44E0"/>
    <w:rsid w:val="009F459B"/>
    <w:rsid w:val="009F45D3"/>
    <w:rsid w:val="009F4644"/>
    <w:rsid w:val="009F4727"/>
    <w:rsid w:val="009F486E"/>
    <w:rsid w:val="009F4921"/>
    <w:rsid w:val="009F4946"/>
    <w:rsid w:val="009F49D2"/>
    <w:rsid w:val="009F49E3"/>
    <w:rsid w:val="009F49FD"/>
    <w:rsid w:val="009F4B93"/>
    <w:rsid w:val="009F4BDE"/>
    <w:rsid w:val="009F4CF2"/>
    <w:rsid w:val="009F4D43"/>
    <w:rsid w:val="009F4EA5"/>
    <w:rsid w:val="009F4F34"/>
    <w:rsid w:val="009F4FBE"/>
    <w:rsid w:val="009F4FC3"/>
    <w:rsid w:val="009F5090"/>
    <w:rsid w:val="009F5114"/>
    <w:rsid w:val="009F5227"/>
    <w:rsid w:val="009F5251"/>
    <w:rsid w:val="009F528D"/>
    <w:rsid w:val="009F5390"/>
    <w:rsid w:val="009F54F3"/>
    <w:rsid w:val="009F5510"/>
    <w:rsid w:val="009F552C"/>
    <w:rsid w:val="009F5638"/>
    <w:rsid w:val="009F568E"/>
    <w:rsid w:val="009F5741"/>
    <w:rsid w:val="009F575A"/>
    <w:rsid w:val="009F5818"/>
    <w:rsid w:val="009F581F"/>
    <w:rsid w:val="009F5875"/>
    <w:rsid w:val="009F58D6"/>
    <w:rsid w:val="009F593B"/>
    <w:rsid w:val="009F59ED"/>
    <w:rsid w:val="009F59EE"/>
    <w:rsid w:val="009F5A5A"/>
    <w:rsid w:val="009F5A5D"/>
    <w:rsid w:val="009F5B5D"/>
    <w:rsid w:val="009F5B66"/>
    <w:rsid w:val="009F5D45"/>
    <w:rsid w:val="009F5E45"/>
    <w:rsid w:val="009F5E53"/>
    <w:rsid w:val="009F6024"/>
    <w:rsid w:val="009F60E7"/>
    <w:rsid w:val="009F613F"/>
    <w:rsid w:val="009F6209"/>
    <w:rsid w:val="009F6233"/>
    <w:rsid w:val="009F6322"/>
    <w:rsid w:val="009F653B"/>
    <w:rsid w:val="009F653D"/>
    <w:rsid w:val="009F655D"/>
    <w:rsid w:val="009F6650"/>
    <w:rsid w:val="009F672F"/>
    <w:rsid w:val="009F680B"/>
    <w:rsid w:val="009F6912"/>
    <w:rsid w:val="009F692C"/>
    <w:rsid w:val="009F6930"/>
    <w:rsid w:val="009F69B3"/>
    <w:rsid w:val="009F69FB"/>
    <w:rsid w:val="009F6A21"/>
    <w:rsid w:val="009F6A38"/>
    <w:rsid w:val="009F6B58"/>
    <w:rsid w:val="009F6CCB"/>
    <w:rsid w:val="009F6D15"/>
    <w:rsid w:val="009F6D2F"/>
    <w:rsid w:val="009F6E4B"/>
    <w:rsid w:val="009F6F9F"/>
    <w:rsid w:val="009F6FA2"/>
    <w:rsid w:val="009F6FC8"/>
    <w:rsid w:val="009F717F"/>
    <w:rsid w:val="009F7191"/>
    <w:rsid w:val="009F7271"/>
    <w:rsid w:val="009F7318"/>
    <w:rsid w:val="009F7463"/>
    <w:rsid w:val="009F761B"/>
    <w:rsid w:val="009F7677"/>
    <w:rsid w:val="009F76AE"/>
    <w:rsid w:val="009F7712"/>
    <w:rsid w:val="009F7755"/>
    <w:rsid w:val="009F7820"/>
    <w:rsid w:val="009F7A29"/>
    <w:rsid w:val="009F7A49"/>
    <w:rsid w:val="009F7AC8"/>
    <w:rsid w:val="009F7BFF"/>
    <w:rsid w:val="009F7C6D"/>
    <w:rsid w:val="009F7CB4"/>
    <w:rsid w:val="009F7CD8"/>
    <w:rsid w:val="009F7D85"/>
    <w:rsid w:val="009F7E18"/>
    <w:rsid w:val="009F7E1F"/>
    <w:rsid w:val="009F7EB1"/>
    <w:rsid w:val="009F7F32"/>
    <w:rsid w:val="009F7FBF"/>
    <w:rsid w:val="009F7FD7"/>
    <w:rsid w:val="009F7FE0"/>
    <w:rsid w:val="009F7FFC"/>
    <w:rsid w:val="00A0015C"/>
    <w:rsid w:val="00A0017C"/>
    <w:rsid w:val="00A0019B"/>
    <w:rsid w:val="00A00213"/>
    <w:rsid w:val="00A0022E"/>
    <w:rsid w:val="00A00233"/>
    <w:rsid w:val="00A002FB"/>
    <w:rsid w:val="00A00327"/>
    <w:rsid w:val="00A0033B"/>
    <w:rsid w:val="00A003A5"/>
    <w:rsid w:val="00A003AA"/>
    <w:rsid w:val="00A0040F"/>
    <w:rsid w:val="00A004E0"/>
    <w:rsid w:val="00A00552"/>
    <w:rsid w:val="00A006AE"/>
    <w:rsid w:val="00A006B3"/>
    <w:rsid w:val="00A006BE"/>
    <w:rsid w:val="00A00726"/>
    <w:rsid w:val="00A0074E"/>
    <w:rsid w:val="00A00944"/>
    <w:rsid w:val="00A009D7"/>
    <w:rsid w:val="00A00A3B"/>
    <w:rsid w:val="00A00B52"/>
    <w:rsid w:val="00A00C72"/>
    <w:rsid w:val="00A00C73"/>
    <w:rsid w:val="00A00C9F"/>
    <w:rsid w:val="00A00DD3"/>
    <w:rsid w:val="00A00EE8"/>
    <w:rsid w:val="00A00EF7"/>
    <w:rsid w:val="00A0108E"/>
    <w:rsid w:val="00A010A0"/>
    <w:rsid w:val="00A010B6"/>
    <w:rsid w:val="00A01111"/>
    <w:rsid w:val="00A01113"/>
    <w:rsid w:val="00A01139"/>
    <w:rsid w:val="00A011A6"/>
    <w:rsid w:val="00A011B9"/>
    <w:rsid w:val="00A0121A"/>
    <w:rsid w:val="00A012EB"/>
    <w:rsid w:val="00A0135E"/>
    <w:rsid w:val="00A013AF"/>
    <w:rsid w:val="00A014A7"/>
    <w:rsid w:val="00A014C7"/>
    <w:rsid w:val="00A0156E"/>
    <w:rsid w:val="00A01602"/>
    <w:rsid w:val="00A016AA"/>
    <w:rsid w:val="00A01767"/>
    <w:rsid w:val="00A017AB"/>
    <w:rsid w:val="00A017D1"/>
    <w:rsid w:val="00A017D2"/>
    <w:rsid w:val="00A017D6"/>
    <w:rsid w:val="00A018C2"/>
    <w:rsid w:val="00A0197E"/>
    <w:rsid w:val="00A01980"/>
    <w:rsid w:val="00A01A84"/>
    <w:rsid w:val="00A01A9F"/>
    <w:rsid w:val="00A01B07"/>
    <w:rsid w:val="00A01D44"/>
    <w:rsid w:val="00A01D7F"/>
    <w:rsid w:val="00A01D84"/>
    <w:rsid w:val="00A01DA3"/>
    <w:rsid w:val="00A01E70"/>
    <w:rsid w:val="00A01E76"/>
    <w:rsid w:val="00A01EA4"/>
    <w:rsid w:val="00A01EB0"/>
    <w:rsid w:val="00A01F88"/>
    <w:rsid w:val="00A01F92"/>
    <w:rsid w:val="00A01FD0"/>
    <w:rsid w:val="00A02043"/>
    <w:rsid w:val="00A0209D"/>
    <w:rsid w:val="00A020FF"/>
    <w:rsid w:val="00A02195"/>
    <w:rsid w:val="00A02200"/>
    <w:rsid w:val="00A02311"/>
    <w:rsid w:val="00A0242F"/>
    <w:rsid w:val="00A024DC"/>
    <w:rsid w:val="00A0268F"/>
    <w:rsid w:val="00A026F9"/>
    <w:rsid w:val="00A02713"/>
    <w:rsid w:val="00A02791"/>
    <w:rsid w:val="00A027DC"/>
    <w:rsid w:val="00A02847"/>
    <w:rsid w:val="00A0292D"/>
    <w:rsid w:val="00A029F5"/>
    <w:rsid w:val="00A02A59"/>
    <w:rsid w:val="00A02AB4"/>
    <w:rsid w:val="00A02D7A"/>
    <w:rsid w:val="00A02DAC"/>
    <w:rsid w:val="00A02DC7"/>
    <w:rsid w:val="00A02E2C"/>
    <w:rsid w:val="00A02F05"/>
    <w:rsid w:val="00A02F25"/>
    <w:rsid w:val="00A02F76"/>
    <w:rsid w:val="00A0310E"/>
    <w:rsid w:val="00A0311E"/>
    <w:rsid w:val="00A03200"/>
    <w:rsid w:val="00A03472"/>
    <w:rsid w:val="00A034CA"/>
    <w:rsid w:val="00A03502"/>
    <w:rsid w:val="00A03539"/>
    <w:rsid w:val="00A0369E"/>
    <w:rsid w:val="00A036DF"/>
    <w:rsid w:val="00A0374D"/>
    <w:rsid w:val="00A03789"/>
    <w:rsid w:val="00A0383A"/>
    <w:rsid w:val="00A03857"/>
    <w:rsid w:val="00A038A8"/>
    <w:rsid w:val="00A03A05"/>
    <w:rsid w:val="00A03A0B"/>
    <w:rsid w:val="00A03AD8"/>
    <w:rsid w:val="00A03AED"/>
    <w:rsid w:val="00A03CD4"/>
    <w:rsid w:val="00A03D01"/>
    <w:rsid w:val="00A03DBE"/>
    <w:rsid w:val="00A03DDF"/>
    <w:rsid w:val="00A03E6E"/>
    <w:rsid w:val="00A03E72"/>
    <w:rsid w:val="00A03F6E"/>
    <w:rsid w:val="00A03F76"/>
    <w:rsid w:val="00A03FF0"/>
    <w:rsid w:val="00A0407A"/>
    <w:rsid w:val="00A040D7"/>
    <w:rsid w:val="00A040ED"/>
    <w:rsid w:val="00A040F4"/>
    <w:rsid w:val="00A041A7"/>
    <w:rsid w:val="00A042A6"/>
    <w:rsid w:val="00A04355"/>
    <w:rsid w:val="00A0449D"/>
    <w:rsid w:val="00A0453F"/>
    <w:rsid w:val="00A04685"/>
    <w:rsid w:val="00A0468F"/>
    <w:rsid w:val="00A04709"/>
    <w:rsid w:val="00A047E6"/>
    <w:rsid w:val="00A0481F"/>
    <w:rsid w:val="00A04880"/>
    <w:rsid w:val="00A048C9"/>
    <w:rsid w:val="00A04916"/>
    <w:rsid w:val="00A04B16"/>
    <w:rsid w:val="00A04BAE"/>
    <w:rsid w:val="00A04BB0"/>
    <w:rsid w:val="00A04C26"/>
    <w:rsid w:val="00A04C2E"/>
    <w:rsid w:val="00A04CC4"/>
    <w:rsid w:val="00A04D11"/>
    <w:rsid w:val="00A04D17"/>
    <w:rsid w:val="00A04D87"/>
    <w:rsid w:val="00A04E03"/>
    <w:rsid w:val="00A04E43"/>
    <w:rsid w:val="00A04F98"/>
    <w:rsid w:val="00A05070"/>
    <w:rsid w:val="00A05078"/>
    <w:rsid w:val="00A050A1"/>
    <w:rsid w:val="00A05242"/>
    <w:rsid w:val="00A052F1"/>
    <w:rsid w:val="00A05524"/>
    <w:rsid w:val="00A055F3"/>
    <w:rsid w:val="00A05740"/>
    <w:rsid w:val="00A0577A"/>
    <w:rsid w:val="00A057F9"/>
    <w:rsid w:val="00A05973"/>
    <w:rsid w:val="00A0598B"/>
    <w:rsid w:val="00A05A04"/>
    <w:rsid w:val="00A05AE2"/>
    <w:rsid w:val="00A05B60"/>
    <w:rsid w:val="00A05C84"/>
    <w:rsid w:val="00A05E4B"/>
    <w:rsid w:val="00A0601C"/>
    <w:rsid w:val="00A06088"/>
    <w:rsid w:val="00A060A9"/>
    <w:rsid w:val="00A060C2"/>
    <w:rsid w:val="00A061EC"/>
    <w:rsid w:val="00A06647"/>
    <w:rsid w:val="00A066B7"/>
    <w:rsid w:val="00A06746"/>
    <w:rsid w:val="00A067E8"/>
    <w:rsid w:val="00A068B0"/>
    <w:rsid w:val="00A068C7"/>
    <w:rsid w:val="00A0694D"/>
    <w:rsid w:val="00A069C7"/>
    <w:rsid w:val="00A06A73"/>
    <w:rsid w:val="00A06BD6"/>
    <w:rsid w:val="00A06D0A"/>
    <w:rsid w:val="00A06E2B"/>
    <w:rsid w:val="00A06F31"/>
    <w:rsid w:val="00A070A4"/>
    <w:rsid w:val="00A07297"/>
    <w:rsid w:val="00A072A0"/>
    <w:rsid w:val="00A072B1"/>
    <w:rsid w:val="00A073A1"/>
    <w:rsid w:val="00A074F6"/>
    <w:rsid w:val="00A0752D"/>
    <w:rsid w:val="00A0755A"/>
    <w:rsid w:val="00A0755D"/>
    <w:rsid w:val="00A075C3"/>
    <w:rsid w:val="00A075F8"/>
    <w:rsid w:val="00A0762A"/>
    <w:rsid w:val="00A0764C"/>
    <w:rsid w:val="00A07754"/>
    <w:rsid w:val="00A0777F"/>
    <w:rsid w:val="00A077C2"/>
    <w:rsid w:val="00A077DC"/>
    <w:rsid w:val="00A078AB"/>
    <w:rsid w:val="00A078C7"/>
    <w:rsid w:val="00A07922"/>
    <w:rsid w:val="00A079B3"/>
    <w:rsid w:val="00A07A96"/>
    <w:rsid w:val="00A07B07"/>
    <w:rsid w:val="00A07B8E"/>
    <w:rsid w:val="00A07C76"/>
    <w:rsid w:val="00A07D11"/>
    <w:rsid w:val="00A07D28"/>
    <w:rsid w:val="00A07E71"/>
    <w:rsid w:val="00A07E9F"/>
    <w:rsid w:val="00A07EB8"/>
    <w:rsid w:val="00A07EC2"/>
    <w:rsid w:val="00A07EE6"/>
    <w:rsid w:val="00A07F10"/>
    <w:rsid w:val="00A07F29"/>
    <w:rsid w:val="00A07F9C"/>
    <w:rsid w:val="00A10077"/>
    <w:rsid w:val="00A10126"/>
    <w:rsid w:val="00A10310"/>
    <w:rsid w:val="00A10389"/>
    <w:rsid w:val="00A10534"/>
    <w:rsid w:val="00A105A2"/>
    <w:rsid w:val="00A105DA"/>
    <w:rsid w:val="00A106FE"/>
    <w:rsid w:val="00A109D7"/>
    <w:rsid w:val="00A10C16"/>
    <w:rsid w:val="00A10C1E"/>
    <w:rsid w:val="00A10DE6"/>
    <w:rsid w:val="00A10E46"/>
    <w:rsid w:val="00A10E85"/>
    <w:rsid w:val="00A10E9E"/>
    <w:rsid w:val="00A10F2B"/>
    <w:rsid w:val="00A11032"/>
    <w:rsid w:val="00A11150"/>
    <w:rsid w:val="00A111D4"/>
    <w:rsid w:val="00A11326"/>
    <w:rsid w:val="00A1146C"/>
    <w:rsid w:val="00A1156C"/>
    <w:rsid w:val="00A11612"/>
    <w:rsid w:val="00A116B5"/>
    <w:rsid w:val="00A11A2A"/>
    <w:rsid w:val="00A11C54"/>
    <w:rsid w:val="00A11C9B"/>
    <w:rsid w:val="00A11E60"/>
    <w:rsid w:val="00A11F72"/>
    <w:rsid w:val="00A11F78"/>
    <w:rsid w:val="00A120AA"/>
    <w:rsid w:val="00A120EF"/>
    <w:rsid w:val="00A121B9"/>
    <w:rsid w:val="00A1227B"/>
    <w:rsid w:val="00A122B1"/>
    <w:rsid w:val="00A124DF"/>
    <w:rsid w:val="00A1264E"/>
    <w:rsid w:val="00A126A6"/>
    <w:rsid w:val="00A126AE"/>
    <w:rsid w:val="00A128F6"/>
    <w:rsid w:val="00A12A73"/>
    <w:rsid w:val="00A12ADB"/>
    <w:rsid w:val="00A12C56"/>
    <w:rsid w:val="00A12CBF"/>
    <w:rsid w:val="00A12D08"/>
    <w:rsid w:val="00A12D8F"/>
    <w:rsid w:val="00A12E7E"/>
    <w:rsid w:val="00A12EFB"/>
    <w:rsid w:val="00A12F76"/>
    <w:rsid w:val="00A13065"/>
    <w:rsid w:val="00A130B8"/>
    <w:rsid w:val="00A131B0"/>
    <w:rsid w:val="00A13248"/>
    <w:rsid w:val="00A1330A"/>
    <w:rsid w:val="00A13344"/>
    <w:rsid w:val="00A1335B"/>
    <w:rsid w:val="00A133C1"/>
    <w:rsid w:val="00A13417"/>
    <w:rsid w:val="00A134F7"/>
    <w:rsid w:val="00A13605"/>
    <w:rsid w:val="00A136A6"/>
    <w:rsid w:val="00A1377F"/>
    <w:rsid w:val="00A13893"/>
    <w:rsid w:val="00A13987"/>
    <w:rsid w:val="00A139D7"/>
    <w:rsid w:val="00A13A1C"/>
    <w:rsid w:val="00A13AA2"/>
    <w:rsid w:val="00A13ACD"/>
    <w:rsid w:val="00A13B81"/>
    <w:rsid w:val="00A13BD3"/>
    <w:rsid w:val="00A13C54"/>
    <w:rsid w:val="00A13CAE"/>
    <w:rsid w:val="00A13DC8"/>
    <w:rsid w:val="00A13DD3"/>
    <w:rsid w:val="00A13E9F"/>
    <w:rsid w:val="00A13F5E"/>
    <w:rsid w:val="00A1409B"/>
    <w:rsid w:val="00A1416A"/>
    <w:rsid w:val="00A141A5"/>
    <w:rsid w:val="00A141B6"/>
    <w:rsid w:val="00A14276"/>
    <w:rsid w:val="00A14356"/>
    <w:rsid w:val="00A14359"/>
    <w:rsid w:val="00A14378"/>
    <w:rsid w:val="00A14495"/>
    <w:rsid w:val="00A14549"/>
    <w:rsid w:val="00A1469F"/>
    <w:rsid w:val="00A147E5"/>
    <w:rsid w:val="00A1489C"/>
    <w:rsid w:val="00A14975"/>
    <w:rsid w:val="00A1497C"/>
    <w:rsid w:val="00A14A3F"/>
    <w:rsid w:val="00A14AB2"/>
    <w:rsid w:val="00A14AD5"/>
    <w:rsid w:val="00A14B74"/>
    <w:rsid w:val="00A14B8F"/>
    <w:rsid w:val="00A14C47"/>
    <w:rsid w:val="00A14D42"/>
    <w:rsid w:val="00A14D89"/>
    <w:rsid w:val="00A14DCA"/>
    <w:rsid w:val="00A14DCC"/>
    <w:rsid w:val="00A14DD5"/>
    <w:rsid w:val="00A14F6E"/>
    <w:rsid w:val="00A15201"/>
    <w:rsid w:val="00A15279"/>
    <w:rsid w:val="00A152AB"/>
    <w:rsid w:val="00A153C6"/>
    <w:rsid w:val="00A155A7"/>
    <w:rsid w:val="00A155E4"/>
    <w:rsid w:val="00A15830"/>
    <w:rsid w:val="00A158AA"/>
    <w:rsid w:val="00A158C0"/>
    <w:rsid w:val="00A15970"/>
    <w:rsid w:val="00A15973"/>
    <w:rsid w:val="00A159B3"/>
    <w:rsid w:val="00A15A34"/>
    <w:rsid w:val="00A15CF1"/>
    <w:rsid w:val="00A15D07"/>
    <w:rsid w:val="00A15DDC"/>
    <w:rsid w:val="00A15E35"/>
    <w:rsid w:val="00A15E59"/>
    <w:rsid w:val="00A15E72"/>
    <w:rsid w:val="00A15F60"/>
    <w:rsid w:val="00A15FC4"/>
    <w:rsid w:val="00A160C5"/>
    <w:rsid w:val="00A160FA"/>
    <w:rsid w:val="00A1618C"/>
    <w:rsid w:val="00A1628A"/>
    <w:rsid w:val="00A162D2"/>
    <w:rsid w:val="00A162F6"/>
    <w:rsid w:val="00A1632C"/>
    <w:rsid w:val="00A163AD"/>
    <w:rsid w:val="00A164A1"/>
    <w:rsid w:val="00A164EE"/>
    <w:rsid w:val="00A16613"/>
    <w:rsid w:val="00A16672"/>
    <w:rsid w:val="00A166D5"/>
    <w:rsid w:val="00A16870"/>
    <w:rsid w:val="00A168B1"/>
    <w:rsid w:val="00A169A7"/>
    <w:rsid w:val="00A169AB"/>
    <w:rsid w:val="00A169CD"/>
    <w:rsid w:val="00A16A91"/>
    <w:rsid w:val="00A16AD3"/>
    <w:rsid w:val="00A16B08"/>
    <w:rsid w:val="00A16B9F"/>
    <w:rsid w:val="00A16BBB"/>
    <w:rsid w:val="00A16BF7"/>
    <w:rsid w:val="00A16C96"/>
    <w:rsid w:val="00A16E54"/>
    <w:rsid w:val="00A16EF1"/>
    <w:rsid w:val="00A1701C"/>
    <w:rsid w:val="00A17035"/>
    <w:rsid w:val="00A17096"/>
    <w:rsid w:val="00A170CD"/>
    <w:rsid w:val="00A1711D"/>
    <w:rsid w:val="00A1723B"/>
    <w:rsid w:val="00A172C6"/>
    <w:rsid w:val="00A1730F"/>
    <w:rsid w:val="00A17379"/>
    <w:rsid w:val="00A1739A"/>
    <w:rsid w:val="00A173AF"/>
    <w:rsid w:val="00A173C3"/>
    <w:rsid w:val="00A1741E"/>
    <w:rsid w:val="00A17432"/>
    <w:rsid w:val="00A1752F"/>
    <w:rsid w:val="00A175C1"/>
    <w:rsid w:val="00A17612"/>
    <w:rsid w:val="00A1774D"/>
    <w:rsid w:val="00A17850"/>
    <w:rsid w:val="00A178EF"/>
    <w:rsid w:val="00A1796D"/>
    <w:rsid w:val="00A179D8"/>
    <w:rsid w:val="00A17A84"/>
    <w:rsid w:val="00A17AD1"/>
    <w:rsid w:val="00A17B62"/>
    <w:rsid w:val="00A17BBB"/>
    <w:rsid w:val="00A17C0D"/>
    <w:rsid w:val="00A17D8C"/>
    <w:rsid w:val="00A17DAB"/>
    <w:rsid w:val="00A17E55"/>
    <w:rsid w:val="00A17E79"/>
    <w:rsid w:val="00A17F4C"/>
    <w:rsid w:val="00A17F87"/>
    <w:rsid w:val="00A20102"/>
    <w:rsid w:val="00A20412"/>
    <w:rsid w:val="00A20419"/>
    <w:rsid w:val="00A20462"/>
    <w:rsid w:val="00A20535"/>
    <w:rsid w:val="00A20555"/>
    <w:rsid w:val="00A2056E"/>
    <w:rsid w:val="00A20688"/>
    <w:rsid w:val="00A206D9"/>
    <w:rsid w:val="00A20793"/>
    <w:rsid w:val="00A2084F"/>
    <w:rsid w:val="00A2086C"/>
    <w:rsid w:val="00A208A6"/>
    <w:rsid w:val="00A208C2"/>
    <w:rsid w:val="00A20A88"/>
    <w:rsid w:val="00A20BAF"/>
    <w:rsid w:val="00A20C67"/>
    <w:rsid w:val="00A20CB3"/>
    <w:rsid w:val="00A20CB7"/>
    <w:rsid w:val="00A20DE7"/>
    <w:rsid w:val="00A20EA1"/>
    <w:rsid w:val="00A20EDC"/>
    <w:rsid w:val="00A20F1A"/>
    <w:rsid w:val="00A20F42"/>
    <w:rsid w:val="00A21095"/>
    <w:rsid w:val="00A210A9"/>
    <w:rsid w:val="00A210F4"/>
    <w:rsid w:val="00A21158"/>
    <w:rsid w:val="00A211FA"/>
    <w:rsid w:val="00A212A1"/>
    <w:rsid w:val="00A2140E"/>
    <w:rsid w:val="00A21446"/>
    <w:rsid w:val="00A216DB"/>
    <w:rsid w:val="00A21758"/>
    <w:rsid w:val="00A217CC"/>
    <w:rsid w:val="00A21A0E"/>
    <w:rsid w:val="00A21A85"/>
    <w:rsid w:val="00A21D3E"/>
    <w:rsid w:val="00A21DCB"/>
    <w:rsid w:val="00A21DCD"/>
    <w:rsid w:val="00A21E4B"/>
    <w:rsid w:val="00A21E6A"/>
    <w:rsid w:val="00A21ED7"/>
    <w:rsid w:val="00A21EFC"/>
    <w:rsid w:val="00A21F05"/>
    <w:rsid w:val="00A2209A"/>
    <w:rsid w:val="00A220A7"/>
    <w:rsid w:val="00A22106"/>
    <w:rsid w:val="00A2212D"/>
    <w:rsid w:val="00A22145"/>
    <w:rsid w:val="00A22185"/>
    <w:rsid w:val="00A22272"/>
    <w:rsid w:val="00A22325"/>
    <w:rsid w:val="00A22350"/>
    <w:rsid w:val="00A22396"/>
    <w:rsid w:val="00A2251D"/>
    <w:rsid w:val="00A22552"/>
    <w:rsid w:val="00A22600"/>
    <w:rsid w:val="00A22687"/>
    <w:rsid w:val="00A2269C"/>
    <w:rsid w:val="00A226DE"/>
    <w:rsid w:val="00A226FB"/>
    <w:rsid w:val="00A22765"/>
    <w:rsid w:val="00A2276F"/>
    <w:rsid w:val="00A22787"/>
    <w:rsid w:val="00A2280C"/>
    <w:rsid w:val="00A2288B"/>
    <w:rsid w:val="00A2289A"/>
    <w:rsid w:val="00A228C1"/>
    <w:rsid w:val="00A2290E"/>
    <w:rsid w:val="00A22910"/>
    <w:rsid w:val="00A2295E"/>
    <w:rsid w:val="00A229C7"/>
    <w:rsid w:val="00A22A0A"/>
    <w:rsid w:val="00A22B43"/>
    <w:rsid w:val="00A22BF0"/>
    <w:rsid w:val="00A22CC2"/>
    <w:rsid w:val="00A22CEE"/>
    <w:rsid w:val="00A22D33"/>
    <w:rsid w:val="00A22DF2"/>
    <w:rsid w:val="00A22E8A"/>
    <w:rsid w:val="00A22E9B"/>
    <w:rsid w:val="00A22EA8"/>
    <w:rsid w:val="00A2300D"/>
    <w:rsid w:val="00A23017"/>
    <w:rsid w:val="00A230CD"/>
    <w:rsid w:val="00A230ED"/>
    <w:rsid w:val="00A2325F"/>
    <w:rsid w:val="00A2327B"/>
    <w:rsid w:val="00A23286"/>
    <w:rsid w:val="00A232AF"/>
    <w:rsid w:val="00A233C4"/>
    <w:rsid w:val="00A23421"/>
    <w:rsid w:val="00A234BD"/>
    <w:rsid w:val="00A234C9"/>
    <w:rsid w:val="00A23618"/>
    <w:rsid w:val="00A2366A"/>
    <w:rsid w:val="00A23799"/>
    <w:rsid w:val="00A2380D"/>
    <w:rsid w:val="00A239FC"/>
    <w:rsid w:val="00A23A6A"/>
    <w:rsid w:val="00A23A83"/>
    <w:rsid w:val="00A23B42"/>
    <w:rsid w:val="00A23BDD"/>
    <w:rsid w:val="00A23C68"/>
    <w:rsid w:val="00A23EC8"/>
    <w:rsid w:val="00A2412B"/>
    <w:rsid w:val="00A241C1"/>
    <w:rsid w:val="00A2424F"/>
    <w:rsid w:val="00A24281"/>
    <w:rsid w:val="00A24292"/>
    <w:rsid w:val="00A2435A"/>
    <w:rsid w:val="00A24398"/>
    <w:rsid w:val="00A24413"/>
    <w:rsid w:val="00A244A2"/>
    <w:rsid w:val="00A24571"/>
    <w:rsid w:val="00A24600"/>
    <w:rsid w:val="00A24613"/>
    <w:rsid w:val="00A24698"/>
    <w:rsid w:val="00A24833"/>
    <w:rsid w:val="00A2485E"/>
    <w:rsid w:val="00A24AB1"/>
    <w:rsid w:val="00A24B3C"/>
    <w:rsid w:val="00A24BC1"/>
    <w:rsid w:val="00A24C24"/>
    <w:rsid w:val="00A24CAF"/>
    <w:rsid w:val="00A24D48"/>
    <w:rsid w:val="00A24D61"/>
    <w:rsid w:val="00A24D70"/>
    <w:rsid w:val="00A24DA2"/>
    <w:rsid w:val="00A24FC9"/>
    <w:rsid w:val="00A24FE9"/>
    <w:rsid w:val="00A2509F"/>
    <w:rsid w:val="00A250CC"/>
    <w:rsid w:val="00A25199"/>
    <w:rsid w:val="00A251E5"/>
    <w:rsid w:val="00A25335"/>
    <w:rsid w:val="00A25390"/>
    <w:rsid w:val="00A2540A"/>
    <w:rsid w:val="00A2542B"/>
    <w:rsid w:val="00A25558"/>
    <w:rsid w:val="00A25594"/>
    <w:rsid w:val="00A25709"/>
    <w:rsid w:val="00A258FC"/>
    <w:rsid w:val="00A25BAA"/>
    <w:rsid w:val="00A25BB3"/>
    <w:rsid w:val="00A25C1F"/>
    <w:rsid w:val="00A25C3D"/>
    <w:rsid w:val="00A25C4E"/>
    <w:rsid w:val="00A25CC7"/>
    <w:rsid w:val="00A25CFC"/>
    <w:rsid w:val="00A25D86"/>
    <w:rsid w:val="00A25D91"/>
    <w:rsid w:val="00A25F1E"/>
    <w:rsid w:val="00A25F9E"/>
    <w:rsid w:val="00A25FBE"/>
    <w:rsid w:val="00A26003"/>
    <w:rsid w:val="00A260B2"/>
    <w:rsid w:val="00A260F7"/>
    <w:rsid w:val="00A261B2"/>
    <w:rsid w:val="00A26294"/>
    <w:rsid w:val="00A262C0"/>
    <w:rsid w:val="00A2630C"/>
    <w:rsid w:val="00A2634D"/>
    <w:rsid w:val="00A26355"/>
    <w:rsid w:val="00A26417"/>
    <w:rsid w:val="00A264C8"/>
    <w:rsid w:val="00A26566"/>
    <w:rsid w:val="00A266DC"/>
    <w:rsid w:val="00A26723"/>
    <w:rsid w:val="00A26746"/>
    <w:rsid w:val="00A2677B"/>
    <w:rsid w:val="00A26892"/>
    <w:rsid w:val="00A268B8"/>
    <w:rsid w:val="00A268C0"/>
    <w:rsid w:val="00A2693E"/>
    <w:rsid w:val="00A26973"/>
    <w:rsid w:val="00A26B3D"/>
    <w:rsid w:val="00A26CEF"/>
    <w:rsid w:val="00A26DF2"/>
    <w:rsid w:val="00A26E31"/>
    <w:rsid w:val="00A26E9E"/>
    <w:rsid w:val="00A26FC7"/>
    <w:rsid w:val="00A26FE2"/>
    <w:rsid w:val="00A27041"/>
    <w:rsid w:val="00A27045"/>
    <w:rsid w:val="00A2708D"/>
    <w:rsid w:val="00A270FE"/>
    <w:rsid w:val="00A271F9"/>
    <w:rsid w:val="00A2721C"/>
    <w:rsid w:val="00A27258"/>
    <w:rsid w:val="00A272B5"/>
    <w:rsid w:val="00A2731D"/>
    <w:rsid w:val="00A2745C"/>
    <w:rsid w:val="00A274BA"/>
    <w:rsid w:val="00A274D8"/>
    <w:rsid w:val="00A274E6"/>
    <w:rsid w:val="00A274EC"/>
    <w:rsid w:val="00A276E9"/>
    <w:rsid w:val="00A2777C"/>
    <w:rsid w:val="00A27813"/>
    <w:rsid w:val="00A27853"/>
    <w:rsid w:val="00A2785C"/>
    <w:rsid w:val="00A27870"/>
    <w:rsid w:val="00A27A57"/>
    <w:rsid w:val="00A27C55"/>
    <w:rsid w:val="00A27D59"/>
    <w:rsid w:val="00A27F69"/>
    <w:rsid w:val="00A30010"/>
    <w:rsid w:val="00A30037"/>
    <w:rsid w:val="00A300C4"/>
    <w:rsid w:val="00A3019C"/>
    <w:rsid w:val="00A301E7"/>
    <w:rsid w:val="00A3027B"/>
    <w:rsid w:val="00A302C3"/>
    <w:rsid w:val="00A305EC"/>
    <w:rsid w:val="00A30706"/>
    <w:rsid w:val="00A3078B"/>
    <w:rsid w:val="00A307BA"/>
    <w:rsid w:val="00A3087A"/>
    <w:rsid w:val="00A30A3C"/>
    <w:rsid w:val="00A30A73"/>
    <w:rsid w:val="00A30AAA"/>
    <w:rsid w:val="00A30AAC"/>
    <w:rsid w:val="00A30AC8"/>
    <w:rsid w:val="00A30B9F"/>
    <w:rsid w:val="00A30C80"/>
    <w:rsid w:val="00A30C8E"/>
    <w:rsid w:val="00A30CE8"/>
    <w:rsid w:val="00A30D45"/>
    <w:rsid w:val="00A30D8D"/>
    <w:rsid w:val="00A30D94"/>
    <w:rsid w:val="00A30E81"/>
    <w:rsid w:val="00A30EFD"/>
    <w:rsid w:val="00A30EFE"/>
    <w:rsid w:val="00A30F89"/>
    <w:rsid w:val="00A3108D"/>
    <w:rsid w:val="00A310AB"/>
    <w:rsid w:val="00A3113F"/>
    <w:rsid w:val="00A3127F"/>
    <w:rsid w:val="00A3130A"/>
    <w:rsid w:val="00A313B3"/>
    <w:rsid w:val="00A314C7"/>
    <w:rsid w:val="00A31630"/>
    <w:rsid w:val="00A31678"/>
    <w:rsid w:val="00A316C7"/>
    <w:rsid w:val="00A317DF"/>
    <w:rsid w:val="00A31800"/>
    <w:rsid w:val="00A31810"/>
    <w:rsid w:val="00A31A34"/>
    <w:rsid w:val="00A31A4B"/>
    <w:rsid w:val="00A31A5D"/>
    <w:rsid w:val="00A31B29"/>
    <w:rsid w:val="00A31C5A"/>
    <w:rsid w:val="00A31D81"/>
    <w:rsid w:val="00A31DCA"/>
    <w:rsid w:val="00A31E5E"/>
    <w:rsid w:val="00A31E89"/>
    <w:rsid w:val="00A31EA1"/>
    <w:rsid w:val="00A31F42"/>
    <w:rsid w:val="00A31F51"/>
    <w:rsid w:val="00A31FC0"/>
    <w:rsid w:val="00A31FE5"/>
    <w:rsid w:val="00A320F7"/>
    <w:rsid w:val="00A32109"/>
    <w:rsid w:val="00A32127"/>
    <w:rsid w:val="00A321D9"/>
    <w:rsid w:val="00A321DA"/>
    <w:rsid w:val="00A32273"/>
    <w:rsid w:val="00A322D8"/>
    <w:rsid w:val="00A3230A"/>
    <w:rsid w:val="00A3243F"/>
    <w:rsid w:val="00A32481"/>
    <w:rsid w:val="00A32719"/>
    <w:rsid w:val="00A3279F"/>
    <w:rsid w:val="00A328AB"/>
    <w:rsid w:val="00A329BA"/>
    <w:rsid w:val="00A329BB"/>
    <w:rsid w:val="00A329C6"/>
    <w:rsid w:val="00A32A79"/>
    <w:rsid w:val="00A32B26"/>
    <w:rsid w:val="00A32B2E"/>
    <w:rsid w:val="00A32CCC"/>
    <w:rsid w:val="00A32DC1"/>
    <w:rsid w:val="00A32E46"/>
    <w:rsid w:val="00A32EC7"/>
    <w:rsid w:val="00A33034"/>
    <w:rsid w:val="00A330B5"/>
    <w:rsid w:val="00A331A2"/>
    <w:rsid w:val="00A3324D"/>
    <w:rsid w:val="00A333E2"/>
    <w:rsid w:val="00A334B6"/>
    <w:rsid w:val="00A334CD"/>
    <w:rsid w:val="00A33546"/>
    <w:rsid w:val="00A33625"/>
    <w:rsid w:val="00A33657"/>
    <w:rsid w:val="00A336A5"/>
    <w:rsid w:val="00A33894"/>
    <w:rsid w:val="00A338A0"/>
    <w:rsid w:val="00A338AE"/>
    <w:rsid w:val="00A33923"/>
    <w:rsid w:val="00A3396E"/>
    <w:rsid w:val="00A33A19"/>
    <w:rsid w:val="00A33BF2"/>
    <w:rsid w:val="00A33C57"/>
    <w:rsid w:val="00A33CB7"/>
    <w:rsid w:val="00A33DEC"/>
    <w:rsid w:val="00A33E1A"/>
    <w:rsid w:val="00A33F74"/>
    <w:rsid w:val="00A3404D"/>
    <w:rsid w:val="00A34054"/>
    <w:rsid w:val="00A3414E"/>
    <w:rsid w:val="00A3417F"/>
    <w:rsid w:val="00A341D3"/>
    <w:rsid w:val="00A341D9"/>
    <w:rsid w:val="00A3422F"/>
    <w:rsid w:val="00A34250"/>
    <w:rsid w:val="00A342FB"/>
    <w:rsid w:val="00A343BB"/>
    <w:rsid w:val="00A343CA"/>
    <w:rsid w:val="00A344B8"/>
    <w:rsid w:val="00A344E1"/>
    <w:rsid w:val="00A34508"/>
    <w:rsid w:val="00A3464F"/>
    <w:rsid w:val="00A3468E"/>
    <w:rsid w:val="00A34691"/>
    <w:rsid w:val="00A34860"/>
    <w:rsid w:val="00A34873"/>
    <w:rsid w:val="00A348AE"/>
    <w:rsid w:val="00A348BA"/>
    <w:rsid w:val="00A348BE"/>
    <w:rsid w:val="00A34996"/>
    <w:rsid w:val="00A349B2"/>
    <w:rsid w:val="00A34A43"/>
    <w:rsid w:val="00A34A72"/>
    <w:rsid w:val="00A34AA2"/>
    <w:rsid w:val="00A34BD8"/>
    <w:rsid w:val="00A34D5A"/>
    <w:rsid w:val="00A34D9A"/>
    <w:rsid w:val="00A34E98"/>
    <w:rsid w:val="00A34EAE"/>
    <w:rsid w:val="00A34F2D"/>
    <w:rsid w:val="00A34FAA"/>
    <w:rsid w:val="00A34FF1"/>
    <w:rsid w:val="00A35013"/>
    <w:rsid w:val="00A351C3"/>
    <w:rsid w:val="00A35220"/>
    <w:rsid w:val="00A3530E"/>
    <w:rsid w:val="00A3532C"/>
    <w:rsid w:val="00A3538F"/>
    <w:rsid w:val="00A35446"/>
    <w:rsid w:val="00A35464"/>
    <w:rsid w:val="00A354DC"/>
    <w:rsid w:val="00A3550A"/>
    <w:rsid w:val="00A3551A"/>
    <w:rsid w:val="00A35520"/>
    <w:rsid w:val="00A3553C"/>
    <w:rsid w:val="00A3555D"/>
    <w:rsid w:val="00A355CA"/>
    <w:rsid w:val="00A355D0"/>
    <w:rsid w:val="00A35666"/>
    <w:rsid w:val="00A356F4"/>
    <w:rsid w:val="00A35713"/>
    <w:rsid w:val="00A357DD"/>
    <w:rsid w:val="00A3581F"/>
    <w:rsid w:val="00A359F8"/>
    <w:rsid w:val="00A359FB"/>
    <w:rsid w:val="00A35A2C"/>
    <w:rsid w:val="00A35B46"/>
    <w:rsid w:val="00A35B58"/>
    <w:rsid w:val="00A35C77"/>
    <w:rsid w:val="00A35D32"/>
    <w:rsid w:val="00A35DB1"/>
    <w:rsid w:val="00A35F9C"/>
    <w:rsid w:val="00A36015"/>
    <w:rsid w:val="00A3601B"/>
    <w:rsid w:val="00A3609D"/>
    <w:rsid w:val="00A360CC"/>
    <w:rsid w:val="00A361A4"/>
    <w:rsid w:val="00A361ED"/>
    <w:rsid w:val="00A361EF"/>
    <w:rsid w:val="00A3626D"/>
    <w:rsid w:val="00A362E5"/>
    <w:rsid w:val="00A36425"/>
    <w:rsid w:val="00A36459"/>
    <w:rsid w:val="00A364E8"/>
    <w:rsid w:val="00A3667D"/>
    <w:rsid w:val="00A366BB"/>
    <w:rsid w:val="00A3676C"/>
    <w:rsid w:val="00A367C1"/>
    <w:rsid w:val="00A3685F"/>
    <w:rsid w:val="00A36896"/>
    <w:rsid w:val="00A3691F"/>
    <w:rsid w:val="00A36940"/>
    <w:rsid w:val="00A36A9A"/>
    <w:rsid w:val="00A36B8D"/>
    <w:rsid w:val="00A36DBA"/>
    <w:rsid w:val="00A36E5F"/>
    <w:rsid w:val="00A36ECE"/>
    <w:rsid w:val="00A36FBC"/>
    <w:rsid w:val="00A37197"/>
    <w:rsid w:val="00A371C6"/>
    <w:rsid w:val="00A372C4"/>
    <w:rsid w:val="00A372DE"/>
    <w:rsid w:val="00A375C9"/>
    <w:rsid w:val="00A37621"/>
    <w:rsid w:val="00A37622"/>
    <w:rsid w:val="00A37624"/>
    <w:rsid w:val="00A37642"/>
    <w:rsid w:val="00A37705"/>
    <w:rsid w:val="00A3770B"/>
    <w:rsid w:val="00A3778E"/>
    <w:rsid w:val="00A37818"/>
    <w:rsid w:val="00A37853"/>
    <w:rsid w:val="00A37943"/>
    <w:rsid w:val="00A3795A"/>
    <w:rsid w:val="00A379B7"/>
    <w:rsid w:val="00A37AC1"/>
    <w:rsid w:val="00A37AC5"/>
    <w:rsid w:val="00A37BC2"/>
    <w:rsid w:val="00A37F39"/>
    <w:rsid w:val="00A37F98"/>
    <w:rsid w:val="00A40160"/>
    <w:rsid w:val="00A401F1"/>
    <w:rsid w:val="00A40208"/>
    <w:rsid w:val="00A402D3"/>
    <w:rsid w:val="00A4030D"/>
    <w:rsid w:val="00A40335"/>
    <w:rsid w:val="00A40368"/>
    <w:rsid w:val="00A403F9"/>
    <w:rsid w:val="00A4043B"/>
    <w:rsid w:val="00A40459"/>
    <w:rsid w:val="00A40479"/>
    <w:rsid w:val="00A404D8"/>
    <w:rsid w:val="00A40699"/>
    <w:rsid w:val="00A406BF"/>
    <w:rsid w:val="00A406C0"/>
    <w:rsid w:val="00A407AE"/>
    <w:rsid w:val="00A409BD"/>
    <w:rsid w:val="00A409C5"/>
    <w:rsid w:val="00A40A17"/>
    <w:rsid w:val="00A40A1A"/>
    <w:rsid w:val="00A40A37"/>
    <w:rsid w:val="00A40A4A"/>
    <w:rsid w:val="00A40B36"/>
    <w:rsid w:val="00A40BA7"/>
    <w:rsid w:val="00A40C18"/>
    <w:rsid w:val="00A40C93"/>
    <w:rsid w:val="00A40CC6"/>
    <w:rsid w:val="00A40F0A"/>
    <w:rsid w:val="00A4113C"/>
    <w:rsid w:val="00A411B0"/>
    <w:rsid w:val="00A411B9"/>
    <w:rsid w:val="00A41205"/>
    <w:rsid w:val="00A41228"/>
    <w:rsid w:val="00A4136B"/>
    <w:rsid w:val="00A41388"/>
    <w:rsid w:val="00A4149D"/>
    <w:rsid w:val="00A414DF"/>
    <w:rsid w:val="00A414E2"/>
    <w:rsid w:val="00A41685"/>
    <w:rsid w:val="00A416FB"/>
    <w:rsid w:val="00A41799"/>
    <w:rsid w:val="00A417D7"/>
    <w:rsid w:val="00A419CF"/>
    <w:rsid w:val="00A41AE2"/>
    <w:rsid w:val="00A41BD4"/>
    <w:rsid w:val="00A41C57"/>
    <w:rsid w:val="00A41CA7"/>
    <w:rsid w:val="00A41E97"/>
    <w:rsid w:val="00A41F41"/>
    <w:rsid w:val="00A42064"/>
    <w:rsid w:val="00A4217A"/>
    <w:rsid w:val="00A422C8"/>
    <w:rsid w:val="00A422E7"/>
    <w:rsid w:val="00A422FA"/>
    <w:rsid w:val="00A42408"/>
    <w:rsid w:val="00A4251D"/>
    <w:rsid w:val="00A425A0"/>
    <w:rsid w:val="00A425C6"/>
    <w:rsid w:val="00A42606"/>
    <w:rsid w:val="00A4260C"/>
    <w:rsid w:val="00A42634"/>
    <w:rsid w:val="00A426A8"/>
    <w:rsid w:val="00A426E5"/>
    <w:rsid w:val="00A4273E"/>
    <w:rsid w:val="00A42757"/>
    <w:rsid w:val="00A427AD"/>
    <w:rsid w:val="00A42882"/>
    <w:rsid w:val="00A428CF"/>
    <w:rsid w:val="00A42968"/>
    <w:rsid w:val="00A42A3F"/>
    <w:rsid w:val="00A42A75"/>
    <w:rsid w:val="00A42A8B"/>
    <w:rsid w:val="00A42AC4"/>
    <w:rsid w:val="00A42B08"/>
    <w:rsid w:val="00A42C6A"/>
    <w:rsid w:val="00A42D63"/>
    <w:rsid w:val="00A42DC7"/>
    <w:rsid w:val="00A42FA4"/>
    <w:rsid w:val="00A42FE9"/>
    <w:rsid w:val="00A43087"/>
    <w:rsid w:val="00A430A2"/>
    <w:rsid w:val="00A43186"/>
    <w:rsid w:val="00A4319B"/>
    <w:rsid w:val="00A4325E"/>
    <w:rsid w:val="00A43282"/>
    <w:rsid w:val="00A432B5"/>
    <w:rsid w:val="00A43390"/>
    <w:rsid w:val="00A433B3"/>
    <w:rsid w:val="00A4343A"/>
    <w:rsid w:val="00A43492"/>
    <w:rsid w:val="00A4350E"/>
    <w:rsid w:val="00A43511"/>
    <w:rsid w:val="00A4363E"/>
    <w:rsid w:val="00A437E8"/>
    <w:rsid w:val="00A43888"/>
    <w:rsid w:val="00A43905"/>
    <w:rsid w:val="00A43936"/>
    <w:rsid w:val="00A43A70"/>
    <w:rsid w:val="00A43B3C"/>
    <w:rsid w:val="00A43BE0"/>
    <w:rsid w:val="00A43BFF"/>
    <w:rsid w:val="00A43C88"/>
    <w:rsid w:val="00A43C96"/>
    <w:rsid w:val="00A43CFF"/>
    <w:rsid w:val="00A43E0A"/>
    <w:rsid w:val="00A43E70"/>
    <w:rsid w:val="00A43EDF"/>
    <w:rsid w:val="00A43F05"/>
    <w:rsid w:val="00A43F10"/>
    <w:rsid w:val="00A43FC6"/>
    <w:rsid w:val="00A44009"/>
    <w:rsid w:val="00A44014"/>
    <w:rsid w:val="00A44169"/>
    <w:rsid w:val="00A44174"/>
    <w:rsid w:val="00A44259"/>
    <w:rsid w:val="00A44353"/>
    <w:rsid w:val="00A4435F"/>
    <w:rsid w:val="00A4436F"/>
    <w:rsid w:val="00A44381"/>
    <w:rsid w:val="00A443CB"/>
    <w:rsid w:val="00A44897"/>
    <w:rsid w:val="00A448DE"/>
    <w:rsid w:val="00A449DF"/>
    <w:rsid w:val="00A449F2"/>
    <w:rsid w:val="00A44A8D"/>
    <w:rsid w:val="00A44A9C"/>
    <w:rsid w:val="00A44AC4"/>
    <w:rsid w:val="00A44AFF"/>
    <w:rsid w:val="00A44B68"/>
    <w:rsid w:val="00A44C46"/>
    <w:rsid w:val="00A44C58"/>
    <w:rsid w:val="00A44D58"/>
    <w:rsid w:val="00A44E22"/>
    <w:rsid w:val="00A4512C"/>
    <w:rsid w:val="00A4524A"/>
    <w:rsid w:val="00A4525C"/>
    <w:rsid w:val="00A4538F"/>
    <w:rsid w:val="00A453A2"/>
    <w:rsid w:val="00A45414"/>
    <w:rsid w:val="00A454AC"/>
    <w:rsid w:val="00A45622"/>
    <w:rsid w:val="00A456FA"/>
    <w:rsid w:val="00A4571F"/>
    <w:rsid w:val="00A45766"/>
    <w:rsid w:val="00A45885"/>
    <w:rsid w:val="00A45895"/>
    <w:rsid w:val="00A458F3"/>
    <w:rsid w:val="00A4599C"/>
    <w:rsid w:val="00A459E1"/>
    <w:rsid w:val="00A45A42"/>
    <w:rsid w:val="00A45ABE"/>
    <w:rsid w:val="00A45DA4"/>
    <w:rsid w:val="00A45DCF"/>
    <w:rsid w:val="00A45E52"/>
    <w:rsid w:val="00A45E6B"/>
    <w:rsid w:val="00A45EB4"/>
    <w:rsid w:val="00A45EDA"/>
    <w:rsid w:val="00A45F0D"/>
    <w:rsid w:val="00A45F6E"/>
    <w:rsid w:val="00A45FA3"/>
    <w:rsid w:val="00A45FBF"/>
    <w:rsid w:val="00A460B4"/>
    <w:rsid w:val="00A4622C"/>
    <w:rsid w:val="00A4637B"/>
    <w:rsid w:val="00A4637D"/>
    <w:rsid w:val="00A46471"/>
    <w:rsid w:val="00A464F9"/>
    <w:rsid w:val="00A46545"/>
    <w:rsid w:val="00A466A6"/>
    <w:rsid w:val="00A46771"/>
    <w:rsid w:val="00A468B7"/>
    <w:rsid w:val="00A46932"/>
    <w:rsid w:val="00A46A7A"/>
    <w:rsid w:val="00A46E1E"/>
    <w:rsid w:val="00A46E46"/>
    <w:rsid w:val="00A470A4"/>
    <w:rsid w:val="00A470AF"/>
    <w:rsid w:val="00A47133"/>
    <w:rsid w:val="00A4714B"/>
    <w:rsid w:val="00A47206"/>
    <w:rsid w:val="00A47289"/>
    <w:rsid w:val="00A473DB"/>
    <w:rsid w:val="00A475D1"/>
    <w:rsid w:val="00A4765B"/>
    <w:rsid w:val="00A47851"/>
    <w:rsid w:val="00A4790B"/>
    <w:rsid w:val="00A47C16"/>
    <w:rsid w:val="00A47C1F"/>
    <w:rsid w:val="00A47C78"/>
    <w:rsid w:val="00A47CE0"/>
    <w:rsid w:val="00A47D2E"/>
    <w:rsid w:val="00A47D74"/>
    <w:rsid w:val="00A47DEB"/>
    <w:rsid w:val="00A47E5E"/>
    <w:rsid w:val="00A47E81"/>
    <w:rsid w:val="00A47F16"/>
    <w:rsid w:val="00A47F53"/>
    <w:rsid w:val="00A47F70"/>
    <w:rsid w:val="00A500D3"/>
    <w:rsid w:val="00A50143"/>
    <w:rsid w:val="00A501D5"/>
    <w:rsid w:val="00A501E8"/>
    <w:rsid w:val="00A50246"/>
    <w:rsid w:val="00A50278"/>
    <w:rsid w:val="00A5028D"/>
    <w:rsid w:val="00A503C7"/>
    <w:rsid w:val="00A503EC"/>
    <w:rsid w:val="00A50433"/>
    <w:rsid w:val="00A50439"/>
    <w:rsid w:val="00A50462"/>
    <w:rsid w:val="00A5046C"/>
    <w:rsid w:val="00A504F9"/>
    <w:rsid w:val="00A50500"/>
    <w:rsid w:val="00A50516"/>
    <w:rsid w:val="00A5055B"/>
    <w:rsid w:val="00A5058B"/>
    <w:rsid w:val="00A50687"/>
    <w:rsid w:val="00A50737"/>
    <w:rsid w:val="00A5076A"/>
    <w:rsid w:val="00A50954"/>
    <w:rsid w:val="00A50995"/>
    <w:rsid w:val="00A50AA1"/>
    <w:rsid w:val="00A50B2F"/>
    <w:rsid w:val="00A50BD4"/>
    <w:rsid w:val="00A50C80"/>
    <w:rsid w:val="00A50CCB"/>
    <w:rsid w:val="00A50D30"/>
    <w:rsid w:val="00A50E95"/>
    <w:rsid w:val="00A50F60"/>
    <w:rsid w:val="00A51074"/>
    <w:rsid w:val="00A51122"/>
    <w:rsid w:val="00A51278"/>
    <w:rsid w:val="00A512D0"/>
    <w:rsid w:val="00A5130D"/>
    <w:rsid w:val="00A514BD"/>
    <w:rsid w:val="00A514EB"/>
    <w:rsid w:val="00A515A7"/>
    <w:rsid w:val="00A515DA"/>
    <w:rsid w:val="00A51625"/>
    <w:rsid w:val="00A516F2"/>
    <w:rsid w:val="00A51747"/>
    <w:rsid w:val="00A517A9"/>
    <w:rsid w:val="00A517DE"/>
    <w:rsid w:val="00A51847"/>
    <w:rsid w:val="00A5195E"/>
    <w:rsid w:val="00A519A3"/>
    <w:rsid w:val="00A519C9"/>
    <w:rsid w:val="00A51AB5"/>
    <w:rsid w:val="00A51AC9"/>
    <w:rsid w:val="00A51CCF"/>
    <w:rsid w:val="00A51E12"/>
    <w:rsid w:val="00A51E9C"/>
    <w:rsid w:val="00A51EA9"/>
    <w:rsid w:val="00A51FC9"/>
    <w:rsid w:val="00A52127"/>
    <w:rsid w:val="00A5215F"/>
    <w:rsid w:val="00A521F2"/>
    <w:rsid w:val="00A52236"/>
    <w:rsid w:val="00A52238"/>
    <w:rsid w:val="00A5225C"/>
    <w:rsid w:val="00A5229A"/>
    <w:rsid w:val="00A522AB"/>
    <w:rsid w:val="00A523CE"/>
    <w:rsid w:val="00A5244D"/>
    <w:rsid w:val="00A52484"/>
    <w:rsid w:val="00A524A9"/>
    <w:rsid w:val="00A524BE"/>
    <w:rsid w:val="00A524E3"/>
    <w:rsid w:val="00A524E8"/>
    <w:rsid w:val="00A52594"/>
    <w:rsid w:val="00A5260B"/>
    <w:rsid w:val="00A526A1"/>
    <w:rsid w:val="00A526D2"/>
    <w:rsid w:val="00A5273B"/>
    <w:rsid w:val="00A52766"/>
    <w:rsid w:val="00A5276A"/>
    <w:rsid w:val="00A5277B"/>
    <w:rsid w:val="00A52846"/>
    <w:rsid w:val="00A528B9"/>
    <w:rsid w:val="00A528C2"/>
    <w:rsid w:val="00A52A46"/>
    <w:rsid w:val="00A52A48"/>
    <w:rsid w:val="00A52A54"/>
    <w:rsid w:val="00A52AF2"/>
    <w:rsid w:val="00A52BB7"/>
    <w:rsid w:val="00A52C04"/>
    <w:rsid w:val="00A52C2B"/>
    <w:rsid w:val="00A52C2E"/>
    <w:rsid w:val="00A52C37"/>
    <w:rsid w:val="00A52CAA"/>
    <w:rsid w:val="00A52E9F"/>
    <w:rsid w:val="00A52ED4"/>
    <w:rsid w:val="00A52F99"/>
    <w:rsid w:val="00A53000"/>
    <w:rsid w:val="00A5300E"/>
    <w:rsid w:val="00A53041"/>
    <w:rsid w:val="00A5319F"/>
    <w:rsid w:val="00A531E0"/>
    <w:rsid w:val="00A531FE"/>
    <w:rsid w:val="00A53308"/>
    <w:rsid w:val="00A53435"/>
    <w:rsid w:val="00A53570"/>
    <w:rsid w:val="00A535A9"/>
    <w:rsid w:val="00A53728"/>
    <w:rsid w:val="00A53736"/>
    <w:rsid w:val="00A53764"/>
    <w:rsid w:val="00A53851"/>
    <w:rsid w:val="00A53855"/>
    <w:rsid w:val="00A53981"/>
    <w:rsid w:val="00A53990"/>
    <w:rsid w:val="00A53AB1"/>
    <w:rsid w:val="00A53B2A"/>
    <w:rsid w:val="00A53B82"/>
    <w:rsid w:val="00A53BA4"/>
    <w:rsid w:val="00A53BF5"/>
    <w:rsid w:val="00A53C00"/>
    <w:rsid w:val="00A53C09"/>
    <w:rsid w:val="00A53D29"/>
    <w:rsid w:val="00A53EDA"/>
    <w:rsid w:val="00A53F2F"/>
    <w:rsid w:val="00A53F54"/>
    <w:rsid w:val="00A53FA3"/>
    <w:rsid w:val="00A54026"/>
    <w:rsid w:val="00A540D0"/>
    <w:rsid w:val="00A54166"/>
    <w:rsid w:val="00A54222"/>
    <w:rsid w:val="00A5424B"/>
    <w:rsid w:val="00A54258"/>
    <w:rsid w:val="00A54373"/>
    <w:rsid w:val="00A543ED"/>
    <w:rsid w:val="00A54575"/>
    <w:rsid w:val="00A5459E"/>
    <w:rsid w:val="00A545F4"/>
    <w:rsid w:val="00A546DB"/>
    <w:rsid w:val="00A547CB"/>
    <w:rsid w:val="00A54842"/>
    <w:rsid w:val="00A5485B"/>
    <w:rsid w:val="00A548C4"/>
    <w:rsid w:val="00A54D2A"/>
    <w:rsid w:val="00A54D8C"/>
    <w:rsid w:val="00A54F5C"/>
    <w:rsid w:val="00A5508C"/>
    <w:rsid w:val="00A551C6"/>
    <w:rsid w:val="00A552D8"/>
    <w:rsid w:val="00A55348"/>
    <w:rsid w:val="00A55366"/>
    <w:rsid w:val="00A55370"/>
    <w:rsid w:val="00A5537F"/>
    <w:rsid w:val="00A553B0"/>
    <w:rsid w:val="00A55581"/>
    <w:rsid w:val="00A555FC"/>
    <w:rsid w:val="00A55656"/>
    <w:rsid w:val="00A55730"/>
    <w:rsid w:val="00A557A6"/>
    <w:rsid w:val="00A557B6"/>
    <w:rsid w:val="00A557E1"/>
    <w:rsid w:val="00A5585C"/>
    <w:rsid w:val="00A559D4"/>
    <w:rsid w:val="00A559DF"/>
    <w:rsid w:val="00A55A1E"/>
    <w:rsid w:val="00A55B3B"/>
    <w:rsid w:val="00A55B95"/>
    <w:rsid w:val="00A55BFC"/>
    <w:rsid w:val="00A55C05"/>
    <w:rsid w:val="00A55D3C"/>
    <w:rsid w:val="00A55D67"/>
    <w:rsid w:val="00A55D9B"/>
    <w:rsid w:val="00A55DA9"/>
    <w:rsid w:val="00A55DFE"/>
    <w:rsid w:val="00A55E01"/>
    <w:rsid w:val="00A55E91"/>
    <w:rsid w:val="00A55EDA"/>
    <w:rsid w:val="00A55F5A"/>
    <w:rsid w:val="00A56014"/>
    <w:rsid w:val="00A56038"/>
    <w:rsid w:val="00A560B4"/>
    <w:rsid w:val="00A560D4"/>
    <w:rsid w:val="00A56104"/>
    <w:rsid w:val="00A56108"/>
    <w:rsid w:val="00A56257"/>
    <w:rsid w:val="00A5627F"/>
    <w:rsid w:val="00A56315"/>
    <w:rsid w:val="00A56371"/>
    <w:rsid w:val="00A56379"/>
    <w:rsid w:val="00A56451"/>
    <w:rsid w:val="00A56610"/>
    <w:rsid w:val="00A566C1"/>
    <w:rsid w:val="00A56885"/>
    <w:rsid w:val="00A56951"/>
    <w:rsid w:val="00A5696A"/>
    <w:rsid w:val="00A569EC"/>
    <w:rsid w:val="00A56B3A"/>
    <w:rsid w:val="00A56B73"/>
    <w:rsid w:val="00A56C7D"/>
    <w:rsid w:val="00A56D02"/>
    <w:rsid w:val="00A56D48"/>
    <w:rsid w:val="00A56D69"/>
    <w:rsid w:val="00A56E2D"/>
    <w:rsid w:val="00A56F1E"/>
    <w:rsid w:val="00A56F5B"/>
    <w:rsid w:val="00A56F7C"/>
    <w:rsid w:val="00A56FA3"/>
    <w:rsid w:val="00A57065"/>
    <w:rsid w:val="00A57077"/>
    <w:rsid w:val="00A570DB"/>
    <w:rsid w:val="00A571E4"/>
    <w:rsid w:val="00A5735D"/>
    <w:rsid w:val="00A57391"/>
    <w:rsid w:val="00A574BB"/>
    <w:rsid w:val="00A575BE"/>
    <w:rsid w:val="00A576A8"/>
    <w:rsid w:val="00A576BB"/>
    <w:rsid w:val="00A5774E"/>
    <w:rsid w:val="00A5786D"/>
    <w:rsid w:val="00A57871"/>
    <w:rsid w:val="00A579AD"/>
    <w:rsid w:val="00A579B9"/>
    <w:rsid w:val="00A57A6E"/>
    <w:rsid w:val="00A57AA1"/>
    <w:rsid w:val="00A57DCA"/>
    <w:rsid w:val="00A57E83"/>
    <w:rsid w:val="00A57F65"/>
    <w:rsid w:val="00A60126"/>
    <w:rsid w:val="00A6016F"/>
    <w:rsid w:val="00A601DF"/>
    <w:rsid w:val="00A60236"/>
    <w:rsid w:val="00A60283"/>
    <w:rsid w:val="00A6031C"/>
    <w:rsid w:val="00A60510"/>
    <w:rsid w:val="00A6054C"/>
    <w:rsid w:val="00A605AD"/>
    <w:rsid w:val="00A605EB"/>
    <w:rsid w:val="00A60602"/>
    <w:rsid w:val="00A60681"/>
    <w:rsid w:val="00A6068A"/>
    <w:rsid w:val="00A60717"/>
    <w:rsid w:val="00A6088A"/>
    <w:rsid w:val="00A60894"/>
    <w:rsid w:val="00A6096E"/>
    <w:rsid w:val="00A60998"/>
    <w:rsid w:val="00A60999"/>
    <w:rsid w:val="00A609F5"/>
    <w:rsid w:val="00A60B1B"/>
    <w:rsid w:val="00A60B4C"/>
    <w:rsid w:val="00A60D81"/>
    <w:rsid w:val="00A60DFC"/>
    <w:rsid w:val="00A60E98"/>
    <w:rsid w:val="00A60FD5"/>
    <w:rsid w:val="00A6108C"/>
    <w:rsid w:val="00A610EA"/>
    <w:rsid w:val="00A610FD"/>
    <w:rsid w:val="00A611D2"/>
    <w:rsid w:val="00A6122C"/>
    <w:rsid w:val="00A61242"/>
    <w:rsid w:val="00A61251"/>
    <w:rsid w:val="00A61255"/>
    <w:rsid w:val="00A612B8"/>
    <w:rsid w:val="00A61426"/>
    <w:rsid w:val="00A61440"/>
    <w:rsid w:val="00A61526"/>
    <w:rsid w:val="00A61536"/>
    <w:rsid w:val="00A6158A"/>
    <w:rsid w:val="00A61674"/>
    <w:rsid w:val="00A6177C"/>
    <w:rsid w:val="00A61788"/>
    <w:rsid w:val="00A61946"/>
    <w:rsid w:val="00A619CD"/>
    <w:rsid w:val="00A619F1"/>
    <w:rsid w:val="00A61B52"/>
    <w:rsid w:val="00A61B9F"/>
    <w:rsid w:val="00A61E52"/>
    <w:rsid w:val="00A61EB9"/>
    <w:rsid w:val="00A61FC3"/>
    <w:rsid w:val="00A621B2"/>
    <w:rsid w:val="00A62265"/>
    <w:rsid w:val="00A62336"/>
    <w:rsid w:val="00A62395"/>
    <w:rsid w:val="00A6242D"/>
    <w:rsid w:val="00A62440"/>
    <w:rsid w:val="00A62449"/>
    <w:rsid w:val="00A62470"/>
    <w:rsid w:val="00A6249C"/>
    <w:rsid w:val="00A624A8"/>
    <w:rsid w:val="00A624C6"/>
    <w:rsid w:val="00A624D9"/>
    <w:rsid w:val="00A62522"/>
    <w:rsid w:val="00A62541"/>
    <w:rsid w:val="00A62572"/>
    <w:rsid w:val="00A62658"/>
    <w:rsid w:val="00A6266D"/>
    <w:rsid w:val="00A62679"/>
    <w:rsid w:val="00A6272F"/>
    <w:rsid w:val="00A6284E"/>
    <w:rsid w:val="00A62A83"/>
    <w:rsid w:val="00A62BF8"/>
    <w:rsid w:val="00A62CEC"/>
    <w:rsid w:val="00A62CF3"/>
    <w:rsid w:val="00A62D08"/>
    <w:rsid w:val="00A62D53"/>
    <w:rsid w:val="00A62D86"/>
    <w:rsid w:val="00A62DFA"/>
    <w:rsid w:val="00A62E8A"/>
    <w:rsid w:val="00A63178"/>
    <w:rsid w:val="00A63265"/>
    <w:rsid w:val="00A63312"/>
    <w:rsid w:val="00A63370"/>
    <w:rsid w:val="00A63382"/>
    <w:rsid w:val="00A6338B"/>
    <w:rsid w:val="00A633D7"/>
    <w:rsid w:val="00A633EB"/>
    <w:rsid w:val="00A6343F"/>
    <w:rsid w:val="00A634B4"/>
    <w:rsid w:val="00A634CC"/>
    <w:rsid w:val="00A63506"/>
    <w:rsid w:val="00A63564"/>
    <w:rsid w:val="00A6362B"/>
    <w:rsid w:val="00A636BD"/>
    <w:rsid w:val="00A637B4"/>
    <w:rsid w:val="00A63872"/>
    <w:rsid w:val="00A63914"/>
    <w:rsid w:val="00A63A04"/>
    <w:rsid w:val="00A63A9F"/>
    <w:rsid w:val="00A63ADD"/>
    <w:rsid w:val="00A63BCB"/>
    <w:rsid w:val="00A63E05"/>
    <w:rsid w:val="00A63FF5"/>
    <w:rsid w:val="00A64080"/>
    <w:rsid w:val="00A64157"/>
    <w:rsid w:val="00A64194"/>
    <w:rsid w:val="00A641B9"/>
    <w:rsid w:val="00A641D0"/>
    <w:rsid w:val="00A64209"/>
    <w:rsid w:val="00A643BD"/>
    <w:rsid w:val="00A64405"/>
    <w:rsid w:val="00A644F0"/>
    <w:rsid w:val="00A6454B"/>
    <w:rsid w:val="00A64782"/>
    <w:rsid w:val="00A647E0"/>
    <w:rsid w:val="00A64810"/>
    <w:rsid w:val="00A64831"/>
    <w:rsid w:val="00A648C1"/>
    <w:rsid w:val="00A64906"/>
    <w:rsid w:val="00A64A43"/>
    <w:rsid w:val="00A64A6B"/>
    <w:rsid w:val="00A64ADD"/>
    <w:rsid w:val="00A64B59"/>
    <w:rsid w:val="00A64D59"/>
    <w:rsid w:val="00A64D64"/>
    <w:rsid w:val="00A64DB9"/>
    <w:rsid w:val="00A64EBE"/>
    <w:rsid w:val="00A64EDB"/>
    <w:rsid w:val="00A64F02"/>
    <w:rsid w:val="00A64F38"/>
    <w:rsid w:val="00A64F6D"/>
    <w:rsid w:val="00A64F70"/>
    <w:rsid w:val="00A64FE5"/>
    <w:rsid w:val="00A6516C"/>
    <w:rsid w:val="00A65209"/>
    <w:rsid w:val="00A65256"/>
    <w:rsid w:val="00A652A1"/>
    <w:rsid w:val="00A65402"/>
    <w:rsid w:val="00A65431"/>
    <w:rsid w:val="00A6549F"/>
    <w:rsid w:val="00A6558F"/>
    <w:rsid w:val="00A65634"/>
    <w:rsid w:val="00A6564E"/>
    <w:rsid w:val="00A65651"/>
    <w:rsid w:val="00A656C5"/>
    <w:rsid w:val="00A657A4"/>
    <w:rsid w:val="00A6582A"/>
    <w:rsid w:val="00A65873"/>
    <w:rsid w:val="00A659B5"/>
    <w:rsid w:val="00A659CC"/>
    <w:rsid w:val="00A65AFB"/>
    <w:rsid w:val="00A65B4F"/>
    <w:rsid w:val="00A65BED"/>
    <w:rsid w:val="00A65C12"/>
    <w:rsid w:val="00A65C52"/>
    <w:rsid w:val="00A65C60"/>
    <w:rsid w:val="00A65C82"/>
    <w:rsid w:val="00A65D21"/>
    <w:rsid w:val="00A65D6C"/>
    <w:rsid w:val="00A65D85"/>
    <w:rsid w:val="00A65D9D"/>
    <w:rsid w:val="00A65E49"/>
    <w:rsid w:val="00A65FB8"/>
    <w:rsid w:val="00A6611C"/>
    <w:rsid w:val="00A661DF"/>
    <w:rsid w:val="00A6636B"/>
    <w:rsid w:val="00A66436"/>
    <w:rsid w:val="00A66476"/>
    <w:rsid w:val="00A6651C"/>
    <w:rsid w:val="00A6662F"/>
    <w:rsid w:val="00A66751"/>
    <w:rsid w:val="00A66810"/>
    <w:rsid w:val="00A66811"/>
    <w:rsid w:val="00A668E9"/>
    <w:rsid w:val="00A66943"/>
    <w:rsid w:val="00A669B9"/>
    <w:rsid w:val="00A669F9"/>
    <w:rsid w:val="00A66A8C"/>
    <w:rsid w:val="00A66A96"/>
    <w:rsid w:val="00A66B10"/>
    <w:rsid w:val="00A66B26"/>
    <w:rsid w:val="00A66B48"/>
    <w:rsid w:val="00A66BEA"/>
    <w:rsid w:val="00A66CED"/>
    <w:rsid w:val="00A66CF6"/>
    <w:rsid w:val="00A66E74"/>
    <w:rsid w:val="00A66EDE"/>
    <w:rsid w:val="00A66EFA"/>
    <w:rsid w:val="00A66F96"/>
    <w:rsid w:val="00A66FD5"/>
    <w:rsid w:val="00A66FED"/>
    <w:rsid w:val="00A6707A"/>
    <w:rsid w:val="00A6718A"/>
    <w:rsid w:val="00A671ED"/>
    <w:rsid w:val="00A6721C"/>
    <w:rsid w:val="00A67237"/>
    <w:rsid w:val="00A67296"/>
    <w:rsid w:val="00A672EB"/>
    <w:rsid w:val="00A67345"/>
    <w:rsid w:val="00A6742B"/>
    <w:rsid w:val="00A674F9"/>
    <w:rsid w:val="00A67589"/>
    <w:rsid w:val="00A675BB"/>
    <w:rsid w:val="00A67728"/>
    <w:rsid w:val="00A67764"/>
    <w:rsid w:val="00A677F1"/>
    <w:rsid w:val="00A67811"/>
    <w:rsid w:val="00A67820"/>
    <w:rsid w:val="00A67846"/>
    <w:rsid w:val="00A679ED"/>
    <w:rsid w:val="00A67A59"/>
    <w:rsid w:val="00A67A6A"/>
    <w:rsid w:val="00A67B23"/>
    <w:rsid w:val="00A67C64"/>
    <w:rsid w:val="00A67CDA"/>
    <w:rsid w:val="00A67D59"/>
    <w:rsid w:val="00A67D5D"/>
    <w:rsid w:val="00A67DC3"/>
    <w:rsid w:val="00A67E13"/>
    <w:rsid w:val="00A67E98"/>
    <w:rsid w:val="00A67F1B"/>
    <w:rsid w:val="00A70018"/>
    <w:rsid w:val="00A7012F"/>
    <w:rsid w:val="00A701D6"/>
    <w:rsid w:val="00A70288"/>
    <w:rsid w:val="00A7029B"/>
    <w:rsid w:val="00A7039A"/>
    <w:rsid w:val="00A70519"/>
    <w:rsid w:val="00A70521"/>
    <w:rsid w:val="00A705EE"/>
    <w:rsid w:val="00A70686"/>
    <w:rsid w:val="00A70804"/>
    <w:rsid w:val="00A708C7"/>
    <w:rsid w:val="00A70994"/>
    <w:rsid w:val="00A70A3B"/>
    <w:rsid w:val="00A70C3F"/>
    <w:rsid w:val="00A70C93"/>
    <w:rsid w:val="00A70D5F"/>
    <w:rsid w:val="00A70D76"/>
    <w:rsid w:val="00A7114C"/>
    <w:rsid w:val="00A711A5"/>
    <w:rsid w:val="00A7121A"/>
    <w:rsid w:val="00A7129E"/>
    <w:rsid w:val="00A71308"/>
    <w:rsid w:val="00A71478"/>
    <w:rsid w:val="00A71481"/>
    <w:rsid w:val="00A717E5"/>
    <w:rsid w:val="00A71A9C"/>
    <w:rsid w:val="00A71BBE"/>
    <w:rsid w:val="00A71C95"/>
    <w:rsid w:val="00A71D0E"/>
    <w:rsid w:val="00A71DA6"/>
    <w:rsid w:val="00A71DD4"/>
    <w:rsid w:val="00A71E8B"/>
    <w:rsid w:val="00A7219A"/>
    <w:rsid w:val="00A721D6"/>
    <w:rsid w:val="00A722FE"/>
    <w:rsid w:val="00A72353"/>
    <w:rsid w:val="00A723A8"/>
    <w:rsid w:val="00A723F0"/>
    <w:rsid w:val="00A72475"/>
    <w:rsid w:val="00A72476"/>
    <w:rsid w:val="00A7254A"/>
    <w:rsid w:val="00A725B2"/>
    <w:rsid w:val="00A725FC"/>
    <w:rsid w:val="00A726C3"/>
    <w:rsid w:val="00A72735"/>
    <w:rsid w:val="00A72790"/>
    <w:rsid w:val="00A727E7"/>
    <w:rsid w:val="00A72837"/>
    <w:rsid w:val="00A729CA"/>
    <w:rsid w:val="00A72AF1"/>
    <w:rsid w:val="00A72B08"/>
    <w:rsid w:val="00A72B25"/>
    <w:rsid w:val="00A72B2F"/>
    <w:rsid w:val="00A72C5A"/>
    <w:rsid w:val="00A72C94"/>
    <w:rsid w:val="00A72D17"/>
    <w:rsid w:val="00A72E0E"/>
    <w:rsid w:val="00A730AF"/>
    <w:rsid w:val="00A730BA"/>
    <w:rsid w:val="00A7317A"/>
    <w:rsid w:val="00A7324A"/>
    <w:rsid w:val="00A73266"/>
    <w:rsid w:val="00A732ED"/>
    <w:rsid w:val="00A732FC"/>
    <w:rsid w:val="00A7335E"/>
    <w:rsid w:val="00A73381"/>
    <w:rsid w:val="00A73436"/>
    <w:rsid w:val="00A7360A"/>
    <w:rsid w:val="00A7368E"/>
    <w:rsid w:val="00A736AB"/>
    <w:rsid w:val="00A736FB"/>
    <w:rsid w:val="00A73766"/>
    <w:rsid w:val="00A7387C"/>
    <w:rsid w:val="00A73A05"/>
    <w:rsid w:val="00A73A66"/>
    <w:rsid w:val="00A73B07"/>
    <w:rsid w:val="00A73B0C"/>
    <w:rsid w:val="00A73B20"/>
    <w:rsid w:val="00A73BC5"/>
    <w:rsid w:val="00A73C23"/>
    <w:rsid w:val="00A73CDB"/>
    <w:rsid w:val="00A73CF5"/>
    <w:rsid w:val="00A73D2E"/>
    <w:rsid w:val="00A73D45"/>
    <w:rsid w:val="00A73E4E"/>
    <w:rsid w:val="00A73E9C"/>
    <w:rsid w:val="00A73F64"/>
    <w:rsid w:val="00A73F71"/>
    <w:rsid w:val="00A73FC3"/>
    <w:rsid w:val="00A73FF6"/>
    <w:rsid w:val="00A74035"/>
    <w:rsid w:val="00A74042"/>
    <w:rsid w:val="00A74046"/>
    <w:rsid w:val="00A74084"/>
    <w:rsid w:val="00A7425B"/>
    <w:rsid w:val="00A74322"/>
    <w:rsid w:val="00A7438A"/>
    <w:rsid w:val="00A74436"/>
    <w:rsid w:val="00A7457A"/>
    <w:rsid w:val="00A745A0"/>
    <w:rsid w:val="00A745DB"/>
    <w:rsid w:val="00A74623"/>
    <w:rsid w:val="00A74718"/>
    <w:rsid w:val="00A74754"/>
    <w:rsid w:val="00A7490D"/>
    <w:rsid w:val="00A7498D"/>
    <w:rsid w:val="00A74A60"/>
    <w:rsid w:val="00A74A86"/>
    <w:rsid w:val="00A74A89"/>
    <w:rsid w:val="00A74B53"/>
    <w:rsid w:val="00A74B62"/>
    <w:rsid w:val="00A74B68"/>
    <w:rsid w:val="00A74B82"/>
    <w:rsid w:val="00A74BC8"/>
    <w:rsid w:val="00A74BD9"/>
    <w:rsid w:val="00A74CD5"/>
    <w:rsid w:val="00A74CEA"/>
    <w:rsid w:val="00A74DFD"/>
    <w:rsid w:val="00A74EDD"/>
    <w:rsid w:val="00A74F75"/>
    <w:rsid w:val="00A74FB0"/>
    <w:rsid w:val="00A7508D"/>
    <w:rsid w:val="00A75157"/>
    <w:rsid w:val="00A7539D"/>
    <w:rsid w:val="00A75461"/>
    <w:rsid w:val="00A75530"/>
    <w:rsid w:val="00A75766"/>
    <w:rsid w:val="00A75889"/>
    <w:rsid w:val="00A758B6"/>
    <w:rsid w:val="00A759CD"/>
    <w:rsid w:val="00A75A6E"/>
    <w:rsid w:val="00A75BE0"/>
    <w:rsid w:val="00A75CA7"/>
    <w:rsid w:val="00A75CC8"/>
    <w:rsid w:val="00A75D7D"/>
    <w:rsid w:val="00A75E44"/>
    <w:rsid w:val="00A75E83"/>
    <w:rsid w:val="00A75F09"/>
    <w:rsid w:val="00A76259"/>
    <w:rsid w:val="00A762F4"/>
    <w:rsid w:val="00A76441"/>
    <w:rsid w:val="00A764B6"/>
    <w:rsid w:val="00A764D8"/>
    <w:rsid w:val="00A7650A"/>
    <w:rsid w:val="00A76621"/>
    <w:rsid w:val="00A76807"/>
    <w:rsid w:val="00A76871"/>
    <w:rsid w:val="00A76956"/>
    <w:rsid w:val="00A769CE"/>
    <w:rsid w:val="00A76AAD"/>
    <w:rsid w:val="00A76AFB"/>
    <w:rsid w:val="00A76B33"/>
    <w:rsid w:val="00A76D55"/>
    <w:rsid w:val="00A76DBE"/>
    <w:rsid w:val="00A76E37"/>
    <w:rsid w:val="00A76FC1"/>
    <w:rsid w:val="00A76FF0"/>
    <w:rsid w:val="00A77029"/>
    <w:rsid w:val="00A7706D"/>
    <w:rsid w:val="00A770AF"/>
    <w:rsid w:val="00A77118"/>
    <w:rsid w:val="00A77178"/>
    <w:rsid w:val="00A771C8"/>
    <w:rsid w:val="00A771EF"/>
    <w:rsid w:val="00A77315"/>
    <w:rsid w:val="00A7738F"/>
    <w:rsid w:val="00A7742F"/>
    <w:rsid w:val="00A77544"/>
    <w:rsid w:val="00A775CA"/>
    <w:rsid w:val="00A77676"/>
    <w:rsid w:val="00A776AF"/>
    <w:rsid w:val="00A776BA"/>
    <w:rsid w:val="00A7773F"/>
    <w:rsid w:val="00A7778D"/>
    <w:rsid w:val="00A7786F"/>
    <w:rsid w:val="00A77AAF"/>
    <w:rsid w:val="00A77B1E"/>
    <w:rsid w:val="00A77D2B"/>
    <w:rsid w:val="00A77D95"/>
    <w:rsid w:val="00A77E9B"/>
    <w:rsid w:val="00A77FE0"/>
    <w:rsid w:val="00A80131"/>
    <w:rsid w:val="00A801BD"/>
    <w:rsid w:val="00A80263"/>
    <w:rsid w:val="00A803A2"/>
    <w:rsid w:val="00A80413"/>
    <w:rsid w:val="00A80466"/>
    <w:rsid w:val="00A8046C"/>
    <w:rsid w:val="00A8049B"/>
    <w:rsid w:val="00A804C0"/>
    <w:rsid w:val="00A80513"/>
    <w:rsid w:val="00A805AE"/>
    <w:rsid w:val="00A80629"/>
    <w:rsid w:val="00A80657"/>
    <w:rsid w:val="00A8065C"/>
    <w:rsid w:val="00A80682"/>
    <w:rsid w:val="00A80692"/>
    <w:rsid w:val="00A806C1"/>
    <w:rsid w:val="00A80739"/>
    <w:rsid w:val="00A80754"/>
    <w:rsid w:val="00A8076C"/>
    <w:rsid w:val="00A807E9"/>
    <w:rsid w:val="00A808AF"/>
    <w:rsid w:val="00A808E4"/>
    <w:rsid w:val="00A80A03"/>
    <w:rsid w:val="00A80ADF"/>
    <w:rsid w:val="00A80C52"/>
    <w:rsid w:val="00A80CD0"/>
    <w:rsid w:val="00A80DA5"/>
    <w:rsid w:val="00A80EA3"/>
    <w:rsid w:val="00A80F8E"/>
    <w:rsid w:val="00A810D2"/>
    <w:rsid w:val="00A81123"/>
    <w:rsid w:val="00A81256"/>
    <w:rsid w:val="00A812D5"/>
    <w:rsid w:val="00A81343"/>
    <w:rsid w:val="00A8139D"/>
    <w:rsid w:val="00A8153F"/>
    <w:rsid w:val="00A81594"/>
    <w:rsid w:val="00A815C7"/>
    <w:rsid w:val="00A8164B"/>
    <w:rsid w:val="00A8169A"/>
    <w:rsid w:val="00A816B8"/>
    <w:rsid w:val="00A816BA"/>
    <w:rsid w:val="00A817B8"/>
    <w:rsid w:val="00A81859"/>
    <w:rsid w:val="00A8187D"/>
    <w:rsid w:val="00A818CC"/>
    <w:rsid w:val="00A81955"/>
    <w:rsid w:val="00A8196F"/>
    <w:rsid w:val="00A81990"/>
    <w:rsid w:val="00A819BD"/>
    <w:rsid w:val="00A819C8"/>
    <w:rsid w:val="00A81B33"/>
    <w:rsid w:val="00A81B60"/>
    <w:rsid w:val="00A81C06"/>
    <w:rsid w:val="00A81C44"/>
    <w:rsid w:val="00A81CAE"/>
    <w:rsid w:val="00A81DF2"/>
    <w:rsid w:val="00A82025"/>
    <w:rsid w:val="00A8209D"/>
    <w:rsid w:val="00A820A3"/>
    <w:rsid w:val="00A820AD"/>
    <w:rsid w:val="00A820D5"/>
    <w:rsid w:val="00A820EE"/>
    <w:rsid w:val="00A82189"/>
    <w:rsid w:val="00A82253"/>
    <w:rsid w:val="00A8228D"/>
    <w:rsid w:val="00A823ED"/>
    <w:rsid w:val="00A824C6"/>
    <w:rsid w:val="00A82641"/>
    <w:rsid w:val="00A82642"/>
    <w:rsid w:val="00A82651"/>
    <w:rsid w:val="00A82674"/>
    <w:rsid w:val="00A8268A"/>
    <w:rsid w:val="00A826B7"/>
    <w:rsid w:val="00A826E2"/>
    <w:rsid w:val="00A82705"/>
    <w:rsid w:val="00A8273A"/>
    <w:rsid w:val="00A827B1"/>
    <w:rsid w:val="00A8281C"/>
    <w:rsid w:val="00A828C3"/>
    <w:rsid w:val="00A828CD"/>
    <w:rsid w:val="00A829E4"/>
    <w:rsid w:val="00A82A07"/>
    <w:rsid w:val="00A82A7D"/>
    <w:rsid w:val="00A82B25"/>
    <w:rsid w:val="00A82C66"/>
    <w:rsid w:val="00A82C70"/>
    <w:rsid w:val="00A82D5D"/>
    <w:rsid w:val="00A82D77"/>
    <w:rsid w:val="00A82DDD"/>
    <w:rsid w:val="00A82EF8"/>
    <w:rsid w:val="00A82F5D"/>
    <w:rsid w:val="00A83325"/>
    <w:rsid w:val="00A83352"/>
    <w:rsid w:val="00A8336E"/>
    <w:rsid w:val="00A833A2"/>
    <w:rsid w:val="00A833C2"/>
    <w:rsid w:val="00A833C3"/>
    <w:rsid w:val="00A83519"/>
    <w:rsid w:val="00A83872"/>
    <w:rsid w:val="00A83915"/>
    <w:rsid w:val="00A83961"/>
    <w:rsid w:val="00A839F4"/>
    <w:rsid w:val="00A83A57"/>
    <w:rsid w:val="00A83B55"/>
    <w:rsid w:val="00A83B61"/>
    <w:rsid w:val="00A83B65"/>
    <w:rsid w:val="00A83C0F"/>
    <w:rsid w:val="00A83D56"/>
    <w:rsid w:val="00A83DBA"/>
    <w:rsid w:val="00A83E39"/>
    <w:rsid w:val="00A83EA1"/>
    <w:rsid w:val="00A83F01"/>
    <w:rsid w:val="00A83F34"/>
    <w:rsid w:val="00A83F59"/>
    <w:rsid w:val="00A83FBC"/>
    <w:rsid w:val="00A83FE5"/>
    <w:rsid w:val="00A840A1"/>
    <w:rsid w:val="00A84198"/>
    <w:rsid w:val="00A84269"/>
    <w:rsid w:val="00A8426B"/>
    <w:rsid w:val="00A842E9"/>
    <w:rsid w:val="00A84439"/>
    <w:rsid w:val="00A845A3"/>
    <w:rsid w:val="00A845C6"/>
    <w:rsid w:val="00A846A2"/>
    <w:rsid w:val="00A84786"/>
    <w:rsid w:val="00A8496C"/>
    <w:rsid w:val="00A849A7"/>
    <w:rsid w:val="00A849BF"/>
    <w:rsid w:val="00A849CA"/>
    <w:rsid w:val="00A849CD"/>
    <w:rsid w:val="00A849F7"/>
    <w:rsid w:val="00A84A6F"/>
    <w:rsid w:val="00A84ABC"/>
    <w:rsid w:val="00A84C3C"/>
    <w:rsid w:val="00A84CE9"/>
    <w:rsid w:val="00A84D01"/>
    <w:rsid w:val="00A84D71"/>
    <w:rsid w:val="00A84DF7"/>
    <w:rsid w:val="00A84E13"/>
    <w:rsid w:val="00A84FA8"/>
    <w:rsid w:val="00A84FD9"/>
    <w:rsid w:val="00A84FDF"/>
    <w:rsid w:val="00A85059"/>
    <w:rsid w:val="00A8515E"/>
    <w:rsid w:val="00A853A7"/>
    <w:rsid w:val="00A8561F"/>
    <w:rsid w:val="00A8563F"/>
    <w:rsid w:val="00A856A1"/>
    <w:rsid w:val="00A856DB"/>
    <w:rsid w:val="00A8575C"/>
    <w:rsid w:val="00A857BA"/>
    <w:rsid w:val="00A8584A"/>
    <w:rsid w:val="00A85880"/>
    <w:rsid w:val="00A8590F"/>
    <w:rsid w:val="00A85A2C"/>
    <w:rsid w:val="00A85B42"/>
    <w:rsid w:val="00A85BE6"/>
    <w:rsid w:val="00A85C46"/>
    <w:rsid w:val="00A85C8B"/>
    <w:rsid w:val="00A85CB1"/>
    <w:rsid w:val="00A85CBD"/>
    <w:rsid w:val="00A85D66"/>
    <w:rsid w:val="00A85E7B"/>
    <w:rsid w:val="00A85EBC"/>
    <w:rsid w:val="00A85EE4"/>
    <w:rsid w:val="00A85F34"/>
    <w:rsid w:val="00A85F38"/>
    <w:rsid w:val="00A85F47"/>
    <w:rsid w:val="00A85F8D"/>
    <w:rsid w:val="00A85FAB"/>
    <w:rsid w:val="00A86091"/>
    <w:rsid w:val="00A86114"/>
    <w:rsid w:val="00A8614E"/>
    <w:rsid w:val="00A861A1"/>
    <w:rsid w:val="00A86250"/>
    <w:rsid w:val="00A86332"/>
    <w:rsid w:val="00A86378"/>
    <w:rsid w:val="00A86381"/>
    <w:rsid w:val="00A86523"/>
    <w:rsid w:val="00A86535"/>
    <w:rsid w:val="00A8666F"/>
    <w:rsid w:val="00A867BF"/>
    <w:rsid w:val="00A8685C"/>
    <w:rsid w:val="00A86965"/>
    <w:rsid w:val="00A86A93"/>
    <w:rsid w:val="00A86B55"/>
    <w:rsid w:val="00A86BB6"/>
    <w:rsid w:val="00A86BC8"/>
    <w:rsid w:val="00A86D01"/>
    <w:rsid w:val="00A86D6B"/>
    <w:rsid w:val="00A86E24"/>
    <w:rsid w:val="00A86E4F"/>
    <w:rsid w:val="00A86EC5"/>
    <w:rsid w:val="00A86EE0"/>
    <w:rsid w:val="00A86F4A"/>
    <w:rsid w:val="00A86F85"/>
    <w:rsid w:val="00A870FC"/>
    <w:rsid w:val="00A871D1"/>
    <w:rsid w:val="00A872B0"/>
    <w:rsid w:val="00A87345"/>
    <w:rsid w:val="00A87390"/>
    <w:rsid w:val="00A87394"/>
    <w:rsid w:val="00A873A7"/>
    <w:rsid w:val="00A873D1"/>
    <w:rsid w:val="00A87413"/>
    <w:rsid w:val="00A87453"/>
    <w:rsid w:val="00A8745F"/>
    <w:rsid w:val="00A87580"/>
    <w:rsid w:val="00A875B3"/>
    <w:rsid w:val="00A877C6"/>
    <w:rsid w:val="00A87833"/>
    <w:rsid w:val="00A87860"/>
    <w:rsid w:val="00A878A8"/>
    <w:rsid w:val="00A87AB3"/>
    <w:rsid w:val="00A87CC9"/>
    <w:rsid w:val="00A87D90"/>
    <w:rsid w:val="00A87DC5"/>
    <w:rsid w:val="00A87E70"/>
    <w:rsid w:val="00A87E7D"/>
    <w:rsid w:val="00A87ED4"/>
    <w:rsid w:val="00A87EE4"/>
    <w:rsid w:val="00A87F2E"/>
    <w:rsid w:val="00A87FBF"/>
    <w:rsid w:val="00A9007A"/>
    <w:rsid w:val="00A90093"/>
    <w:rsid w:val="00A900A3"/>
    <w:rsid w:val="00A900B3"/>
    <w:rsid w:val="00A900DC"/>
    <w:rsid w:val="00A900FB"/>
    <w:rsid w:val="00A901CB"/>
    <w:rsid w:val="00A901D7"/>
    <w:rsid w:val="00A90252"/>
    <w:rsid w:val="00A9029C"/>
    <w:rsid w:val="00A902AF"/>
    <w:rsid w:val="00A902E3"/>
    <w:rsid w:val="00A9030E"/>
    <w:rsid w:val="00A90399"/>
    <w:rsid w:val="00A90417"/>
    <w:rsid w:val="00A9045F"/>
    <w:rsid w:val="00A90495"/>
    <w:rsid w:val="00A904DB"/>
    <w:rsid w:val="00A90603"/>
    <w:rsid w:val="00A90680"/>
    <w:rsid w:val="00A90686"/>
    <w:rsid w:val="00A90795"/>
    <w:rsid w:val="00A90927"/>
    <w:rsid w:val="00A90984"/>
    <w:rsid w:val="00A90A6A"/>
    <w:rsid w:val="00A90C01"/>
    <w:rsid w:val="00A90C20"/>
    <w:rsid w:val="00A90D63"/>
    <w:rsid w:val="00A90DF7"/>
    <w:rsid w:val="00A91004"/>
    <w:rsid w:val="00A91193"/>
    <w:rsid w:val="00A9124E"/>
    <w:rsid w:val="00A91274"/>
    <w:rsid w:val="00A912D5"/>
    <w:rsid w:val="00A913B4"/>
    <w:rsid w:val="00A91552"/>
    <w:rsid w:val="00A9159C"/>
    <w:rsid w:val="00A915B8"/>
    <w:rsid w:val="00A9163F"/>
    <w:rsid w:val="00A916A1"/>
    <w:rsid w:val="00A916E4"/>
    <w:rsid w:val="00A9176D"/>
    <w:rsid w:val="00A9179B"/>
    <w:rsid w:val="00A918A7"/>
    <w:rsid w:val="00A91B30"/>
    <w:rsid w:val="00A91B84"/>
    <w:rsid w:val="00A91BD3"/>
    <w:rsid w:val="00A91C35"/>
    <w:rsid w:val="00A91C7F"/>
    <w:rsid w:val="00A91CE4"/>
    <w:rsid w:val="00A91D27"/>
    <w:rsid w:val="00A91E43"/>
    <w:rsid w:val="00A91EAA"/>
    <w:rsid w:val="00A91F0B"/>
    <w:rsid w:val="00A91F3F"/>
    <w:rsid w:val="00A91F67"/>
    <w:rsid w:val="00A91F6A"/>
    <w:rsid w:val="00A9204B"/>
    <w:rsid w:val="00A92101"/>
    <w:rsid w:val="00A9216A"/>
    <w:rsid w:val="00A92229"/>
    <w:rsid w:val="00A92378"/>
    <w:rsid w:val="00A9240F"/>
    <w:rsid w:val="00A92453"/>
    <w:rsid w:val="00A924C1"/>
    <w:rsid w:val="00A9254A"/>
    <w:rsid w:val="00A92619"/>
    <w:rsid w:val="00A9267B"/>
    <w:rsid w:val="00A926DA"/>
    <w:rsid w:val="00A9283A"/>
    <w:rsid w:val="00A929AF"/>
    <w:rsid w:val="00A929CD"/>
    <w:rsid w:val="00A929DA"/>
    <w:rsid w:val="00A92AAA"/>
    <w:rsid w:val="00A92CB8"/>
    <w:rsid w:val="00A92D4D"/>
    <w:rsid w:val="00A92D59"/>
    <w:rsid w:val="00A92E0D"/>
    <w:rsid w:val="00A92EB6"/>
    <w:rsid w:val="00A92F23"/>
    <w:rsid w:val="00A92F9A"/>
    <w:rsid w:val="00A92FED"/>
    <w:rsid w:val="00A93095"/>
    <w:rsid w:val="00A930E4"/>
    <w:rsid w:val="00A9316B"/>
    <w:rsid w:val="00A93277"/>
    <w:rsid w:val="00A93312"/>
    <w:rsid w:val="00A9331D"/>
    <w:rsid w:val="00A933FD"/>
    <w:rsid w:val="00A9342E"/>
    <w:rsid w:val="00A93472"/>
    <w:rsid w:val="00A9350C"/>
    <w:rsid w:val="00A93525"/>
    <w:rsid w:val="00A9354D"/>
    <w:rsid w:val="00A935E5"/>
    <w:rsid w:val="00A93612"/>
    <w:rsid w:val="00A93971"/>
    <w:rsid w:val="00A93AD7"/>
    <w:rsid w:val="00A93AD8"/>
    <w:rsid w:val="00A93BAD"/>
    <w:rsid w:val="00A93BE8"/>
    <w:rsid w:val="00A93CEC"/>
    <w:rsid w:val="00A93E1A"/>
    <w:rsid w:val="00A93E2E"/>
    <w:rsid w:val="00A93E38"/>
    <w:rsid w:val="00A93FB0"/>
    <w:rsid w:val="00A94136"/>
    <w:rsid w:val="00A94323"/>
    <w:rsid w:val="00A943BF"/>
    <w:rsid w:val="00A943EC"/>
    <w:rsid w:val="00A94496"/>
    <w:rsid w:val="00A94556"/>
    <w:rsid w:val="00A945CB"/>
    <w:rsid w:val="00A9467A"/>
    <w:rsid w:val="00A9473D"/>
    <w:rsid w:val="00A9476B"/>
    <w:rsid w:val="00A947CA"/>
    <w:rsid w:val="00A947E9"/>
    <w:rsid w:val="00A947EB"/>
    <w:rsid w:val="00A94809"/>
    <w:rsid w:val="00A948BA"/>
    <w:rsid w:val="00A948DB"/>
    <w:rsid w:val="00A9498E"/>
    <w:rsid w:val="00A949CD"/>
    <w:rsid w:val="00A94ADA"/>
    <w:rsid w:val="00A94B1E"/>
    <w:rsid w:val="00A94B3E"/>
    <w:rsid w:val="00A94B69"/>
    <w:rsid w:val="00A94B75"/>
    <w:rsid w:val="00A94D20"/>
    <w:rsid w:val="00A94DAC"/>
    <w:rsid w:val="00A94DCD"/>
    <w:rsid w:val="00A94E35"/>
    <w:rsid w:val="00A94E6B"/>
    <w:rsid w:val="00A94EF6"/>
    <w:rsid w:val="00A94F64"/>
    <w:rsid w:val="00A950DA"/>
    <w:rsid w:val="00A95113"/>
    <w:rsid w:val="00A9514C"/>
    <w:rsid w:val="00A9516E"/>
    <w:rsid w:val="00A951ED"/>
    <w:rsid w:val="00A95275"/>
    <w:rsid w:val="00A95296"/>
    <w:rsid w:val="00A95338"/>
    <w:rsid w:val="00A95393"/>
    <w:rsid w:val="00A9539A"/>
    <w:rsid w:val="00A9543E"/>
    <w:rsid w:val="00A95444"/>
    <w:rsid w:val="00A954C6"/>
    <w:rsid w:val="00A95586"/>
    <w:rsid w:val="00A955B2"/>
    <w:rsid w:val="00A956A6"/>
    <w:rsid w:val="00A95729"/>
    <w:rsid w:val="00A957FE"/>
    <w:rsid w:val="00A95832"/>
    <w:rsid w:val="00A95847"/>
    <w:rsid w:val="00A9584D"/>
    <w:rsid w:val="00A95851"/>
    <w:rsid w:val="00A95A96"/>
    <w:rsid w:val="00A95B5B"/>
    <w:rsid w:val="00A95C9E"/>
    <w:rsid w:val="00A95D1B"/>
    <w:rsid w:val="00A95D79"/>
    <w:rsid w:val="00A95E4E"/>
    <w:rsid w:val="00A9608B"/>
    <w:rsid w:val="00A960C7"/>
    <w:rsid w:val="00A96153"/>
    <w:rsid w:val="00A96181"/>
    <w:rsid w:val="00A9629D"/>
    <w:rsid w:val="00A9635E"/>
    <w:rsid w:val="00A963B5"/>
    <w:rsid w:val="00A96447"/>
    <w:rsid w:val="00A96621"/>
    <w:rsid w:val="00A96625"/>
    <w:rsid w:val="00A9669B"/>
    <w:rsid w:val="00A966AA"/>
    <w:rsid w:val="00A96763"/>
    <w:rsid w:val="00A96961"/>
    <w:rsid w:val="00A969C6"/>
    <w:rsid w:val="00A96AA5"/>
    <w:rsid w:val="00A96AA8"/>
    <w:rsid w:val="00A96BB8"/>
    <w:rsid w:val="00A96CF4"/>
    <w:rsid w:val="00A96D13"/>
    <w:rsid w:val="00A96D8F"/>
    <w:rsid w:val="00A96DD2"/>
    <w:rsid w:val="00A96ED6"/>
    <w:rsid w:val="00A96FC2"/>
    <w:rsid w:val="00A9702C"/>
    <w:rsid w:val="00A9705B"/>
    <w:rsid w:val="00A97085"/>
    <w:rsid w:val="00A97097"/>
    <w:rsid w:val="00A97107"/>
    <w:rsid w:val="00A971CD"/>
    <w:rsid w:val="00A971F3"/>
    <w:rsid w:val="00A97203"/>
    <w:rsid w:val="00A97436"/>
    <w:rsid w:val="00A9744D"/>
    <w:rsid w:val="00A97455"/>
    <w:rsid w:val="00A9747C"/>
    <w:rsid w:val="00A97533"/>
    <w:rsid w:val="00A975D5"/>
    <w:rsid w:val="00A9773F"/>
    <w:rsid w:val="00A9780B"/>
    <w:rsid w:val="00A97853"/>
    <w:rsid w:val="00A97872"/>
    <w:rsid w:val="00A979A8"/>
    <w:rsid w:val="00A979B6"/>
    <w:rsid w:val="00A97A91"/>
    <w:rsid w:val="00A97AD2"/>
    <w:rsid w:val="00A97AD5"/>
    <w:rsid w:val="00A97B46"/>
    <w:rsid w:val="00A97B53"/>
    <w:rsid w:val="00A97C6E"/>
    <w:rsid w:val="00A97CCC"/>
    <w:rsid w:val="00A97E7C"/>
    <w:rsid w:val="00A97E8C"/>
    <w:rsid w:val="00A97F42"/>
    <w:rsid w:val="00A97FB6"/>
    <w:rsid w:val="00A97FEB"/>
    <w:rsid w:val="00A97FEE"/>
    <w:rsid w:val="00AA0019"/>
    <w:rsid w:val="00AA00F3"/>
    <w:rsid w:val="00AA0136"/>
    <w:rsid w:val="00AA0285"/>
    <w:rsid w:val="00AA02A8"/>
    <w:rsid w:val="00AA0339"/>
    <w:rsid w:val="00AA045F"/>
    <w:rsid w:val="00AA047A"/>
    <w:rsid w:val="00AA04EC"/>
    <w:rsid w:val="00AA05BF"/>
    <w:rsid w:val="00AA05DB"/>
    <w:rsid w:val="00AA05FF"/>
    <w:rsid w:val="00AA062F"/>
    <w:rsid w:val="00AA06D3"/>
    <w:rsid w:val="00AA0828"/>
    <w:rsid w:val="00AA083F"/>
    <w:rsid w:val="00AA0973"/>
    <w:rsid w:val="00AA09A4"/>
    <w:rsid w:val="00AA09DF"/>
    <w:rsid w:val="00AA0CAA"/>
    <w:rsid w:val="00AA0CE0"/>
    <w:rsid w:val="00AA0DE1"/>
    <w:rsid w:val="00AA0E98"/>
    <w:rsid w:val="00AA0F08"/>
    <w:rsid w:val="00AA0F48"/>
    <w:rsid w:val="00AA0F66"/>
    <w:rsid w:val="00AA0F72"/>
    <w:rsid w:val="00AA1096"/>
    <w:rsid w:val="00AA12A3"/>
    <w:rsid w:val="00AA131B"/>
    <w:rsid w:val="00AA134D"/>
    <w:rsid w:val="00AA135D"/>
    <w:rsid w:val="00AA13BC"/>
    <w:rsid w:val="00AA13FB"/>
    <w:rsid w:val="00AA1536"/>
    <w:rsid w:val="00AA157A"/>
    <w:rsid w:val="00AA1695"/>
    <w:rsid w:val="00AA1712"/>
    <w:rsid w:val="00AA1773"/>
    <w:rsid w:val="00AA1785"/>
    <w:rsid w:val="00AA1832"/>
    <w:rsid w:val="00AA189D"/>
    <w:rsid w:val="00AA1947"/>
    <w:rsid w:val="00AA199B"/>
    <w:rsid w:val="00AA19D9"/>
    <w:rsid w:val="00AA1BB9"/>
    <w:rsid w:val="00AA1BF1"/>
    <w:rsid w:val="00AA1C08"/>
    <w:rsid w:val="00AA1C64"/>
    <w:rsid w:val="00AA1D97"/>
    <w:rsid w:val="00AA1DF3"/>
    <w:rsid w:val="00AA1F21"/>
    <w:rsid w:val="00AA1F9F"/>
    <w:rsid w:val="00AA210A"/>
    <w:rsid w:val="00AA2128"/>
    <w:rsid w:val="00AA2288"/>
    <w:rsid w:val="00AA228E"/>
    <w:rsid w:val="00AA232E"/>
    <w:rsid w:val="00AA23AA"/>
    <w:rsid w:val="00AA23E2"/>
    <w:rsid w:val="00AA245C"/>
    <w:rsid w:val="00AA2526"/>
    <w:rsid w:val="00AA25A7"/>
    <w:rsid w:val="00AA25AE"/>
    <w:rsid w:val="00AA25EF"/>
    <w:rsid w:val="00AA265C"/>
    <w:rsid w:val="00AA26D3"/>
    <w:rsid w:val="00AA276A"/>
    <w:rsid w:val="00AA2803"/>
    <w:rsid w:val="00AA2831"/>
    <w:rsid w:val="00AA28F2"/>
    <w:rsid w:val="00AA29B1"/>
    <w:rsid w:val="00AA29B8"/>
    <w:rsid w:val="00AA29FB"/>
    <w:rsid w:val="00AA2A34"/>
    <w:rsid w:val="00AA2A8B"/>
    <w:rsid w:val="00AA2ABE"/>
    <w:rsid w:val="00AA2B3B"/>
    <w:rsid w:val="00AA2BC9"/>
    <w:rsid w:val="00AA2CAA"/>
    <w:rsid w:val="00AA2EB6"/>
    <w:rsid w:val="00AA2F1B"/>
    <w:rsid w:val="00AA2F4B"/>
    <w:rsid w:val="00AA2F82"/>
    <w:rsid w:val="00AA2FCE"/>
    <w:rsid w:val="00AA2FE8"/>
    <w:rsid w:val="00AA30BE"/>
    <w:rsid w:val="00AA3188"/>
    <w:rsid w:val="00AA31F1"/>
    <w:rsid w:val="00AA31F8"/>
    <w:rsid w:val="00AA326E"/>
    <w:rsid w:val="00AA32CE"/>
    <w:rsid w:val="00AA33E1"/>
    <w:rsid w:val="00AA34A4"/>
    <w:rsid w:val="00AA352D"/>
    <w:rsid w:val="00AA361D"/>
    <w:rsid w:val="00AA3653"/>
    <w:rsid w:val="00AA36C2"/>
    <w:rsid w:val="00AA3774"/>
    <w:rsid w:val="00AA381E"/>
    <w:rsid w:val="00AA3869"/>
    <w:rsid w:val="00AA3942"/>
    <w:rsid w:val="00AA395E"/>
    <w:rsid w:val="00AA39AD"/>
    <w:rsid w:val="00AA39DA"/>
    <w:rsid w:val="00AA3BBB"/>
    <w:rsid w:val="00AA3CC7"/>
    <w:rsid w:val="00AA3EE2"/>
    <w:rsid w:val="00AA3F73"/>
    <w:rsid w:val="00AA3F79"/>
    <w:rsid w:val="00AA3FCF"/>
    <w:rsid w:val="00AA4128"/>
    <w:rsid w:val="00AA415D"/>
    <w:rsid w:val="00AA4296"/>
    <w:rsid w:val="00AA42C4"/>
    <w:rsid w:val="00AA4435"/>
    <w:rsid w:val="00AA444B"/>
    <w:rsid w:val="00AA4491"/>
    <w:rsid w:val="00AA44CE"/>
    <w:rsid w:val="00AA44E6"/>
    <w:rsid w:val="00AA4597"/>
    <w:rsid w:val="00AA45BA"/>
    <w:rsid w:val="00AA466B"/>
    <w:rsid w:val="00AA46AB"/>
    <w:rsid w:val="00AA4866"/>
    <w:rsid w:val="00AA48B7"/>
    <w:rsid w:val="00AA4924"/>
    <w:rsid w:val="00AA4954"/>
    <w:rsid w:val="00AA4B18"/>
    <w:rsid w:val="00AA4B30"/>
    <w:rsid w:val="00AA4B6C"/>
    <w:rsid w:val="00AA4DCB"/>
    <w:rsid w:val="00AA4E03"/>
    <w:rsid w:val="00AA4FB3"/>
    <w:rsid w:val="00AA503D"/>
    <w:rsid w:val="00AA5129"/>
    <w:rsid w:val="00AA5145"/>
    <w:rsid w:val="00AA51D6"/>
    <w:rsid w:val="00AA5228"/>
    <w:rsid w:val="00AA552D"/>
    <w:rsid w:val="00AA5682"/>
    <w:rsid w:val="00AA56B5"/>
    <w:rsid w:val="00AA56CF"/>
    <w:rsid w:val="00AA57D6"/>
    <w:rsid w:val="00AA588B"/>
    <w:rsid w:val="00AA5938"/>
    <w:rsid w:val="00AA599C"/>
    <w:rsid w:val="00AA5AB8"/>
    <w:rsid w:val="00AA5D2F"/>
    <w:rsid w:val="00AA5E15"/>
    <w:rsid w:val="00AA5E5E"/>
    <w:rsid w:val="00AA5FE4"/>
    <w:rsid w:val="00AA6081"/>
    <w:rsid w:val="00AA6091"/>
    <w:rsid w:val="00AA615D"/>
    <w:rsid w:val="00AA61A3"/>
    <w:rsid w:val="00AA63E5"/>
    <w:rsid w:val="00AA645A"/>
    <w:rsid w:val="00AA64A7"/>
    <w:rsid w:val="00AA64E9"/>
    <w:rsid w:val="00AA6568"/>
    <w:rsid w:val="00AA66A3"/>
    <w:rsid w:val="00AA66C2"/>
    <w:rsid w:val="00AA6706"/>
    <w:rsid w:val="00AA6719"/>
    <w:rsid w:val="00AA672B"/>
    <w:rsid w:val="00AA6797"/>
    <w:rsid w:val="00AA67C4"/>
    <w:rsid w:val="00AA67DC"/>
    <w:rsid w:val="00AA68B2"/>
    <w:rsid w:val="00AA690F"/>
    <w:rsid w:val="00AA6993"/>
    <w:rsid w:val="00AA69F1"/>
    <w:rsid w:val="00AA6BAF"/>
    <w:rsid w:val="00AA6BC3"/>
    <w:rsid w:val="00AA6BEF"/>
    <w:rsid w:val="00AA6C02"/>
    <w:rsid w:val="00AA6C35"/>
    <w:rsid w:val="00AA6C9B"/>
    <w:rsid w:val="00AA6D6B"/>
    <w:rsid w:val="00AA6DA2"/>
    <w:rsid w:val="00AA6DBD"/>
    <w:rsid w:val="00AA6E26"/>
    <w:rsid w:val="00AA6EBD"/>
    <w:rsid w:val="00AA6F0C"/>
    <w:rsid w:val="00AA6F88"/>
    <w:rsid w:val="00AA7090"/>
    <w:rsid w:val="00AA709C"/>
    <w:rsid w:val="00AA70E5"/>
    <w:rsid w:val="00AA7284"/>
    <w:rsid w:val="00AA72D5"/>
    <w:rsid w:val="00AA7367"/>
    <w:rsid w:val="00AA7394"/>
    <w:rsid w:val="00AA746A"/>
    <w:rsid w:val="00AA74A2"/>
    <w:rsid w:val="00AA74EB"/>
    <w:rsid w:val="00AA74F3"/>
    <w:rsid w:val="00AA7560"/>
    <w:rsid w:val="00AA756B"/>
    <w:rsid w:val="00AA7647"/>
    <w:rsid w:val="00AA784B"/>
    <w:rsid w:val="00AA797E"/>
    <w:rsid w:val="00AA7A58"/>
    <w:rsid w:val="00AA7BA2"/>
    <w:rsid w:val="00AA7C61"/>
    <w:rsid w:val="00AA7CE8"/>
    <w:rsid w:val="00AA7D11"/>
    <w:rsid w:val="00AA7D28"/>
    <w:rsid w:val="00AA7D57"/>
    <w:rsid w:val="00AA7DA5"/>
    <w:rsid w:val="00AA7ED1"/>
    <w:rsid w:val="00AA7F48"/>
    <w:rsid w:val="00AA7F9D"/>
    <w:rsid w:val="00AA7FE8"/>
    <w:rsid w:val="00AB0020"/>
    <w:rsid w:val="00AB0042"/>
    <w:rsid w:val="00AB0407"/>
    <w:rsid w:val="00AB04FB"/>
    <w:rsid w:val="00AB060B"/>
    <w:rsid w:val="00AB0697"/>
    <w:rsid w:val="00AB07BF"/>
    <w:rsid w:val="00AB0831"/>
    <w:rsid w:val="00AB088B"/>
    <w:rsid w:val="00AB08D5"/>
    <w:rsid w:val="00AB0972"/>
    <w:rsid w:val="00AB09B5"/>
    <w:rsid w:val="00AB09B6"/>
    <w:rsid w:val="00AB0AAD"/>
    <w:rsid w:val="00AB0B28"/>
    <w:rsid w:val="00AB0B6F"/>
    <w:rsid w:val="00AB0B95"/>
    <w:rsid w:val="00AB0BE3"/>
    <w:rsid w:val="00AB0BFD"/>
    <w:rsid w:val="00AB0C12"/>
    <w:rsid w:val="00AB0C2F"/>
    <w:rsid w:val="00AB0C8F"/>
    <w:rsid w:val="00AB0E61"/>
    <w:rsid w:val="00AB100B"/>
    <w:rsid w:val="00AB120B"/>
    <w:rsid w:val="00AB12B4"/>
    <w:rsid w:val="00AB12C0"/>
    <w:rsid w:val="00AB132B"/>
    <w:rsid w:val="00AB1351"/>
    <w:rsid w:val="00AB1359"/>
    <w:rsid w:val="00AB143D"/>
    <w:rsid w:val="00AB1482"/>
    <w:rsid w:val="00AB14D4"/>
    <w:rsid w:val="00AB157B"/>
    <w:rsid w:val="00AB15F8"/>
    <w:rsid w:val="00AB1639"/>
    <w:rsid w:val="00AB187E"/>
    <w:rsid w:val="00AB1892"/>
    <w:rsid w:val="00AB18F1"/>
    <w:rsid w:val="00AB192D"/>
    <w:rsid w:val="00AB19A1"/>
    <w:rsid w:val="00AB19DC"/>
    <w:rsid w:val="00AB1A2E"/>
    <w:rsid w:val="00AB1AAA"/>
    <w:rsid w:val="00AB1B5D"/>
    <w:rsid w:val="00AB1CA0"/>
    <w:rsid w:val="00AB1CE1"/>
    <w:rsid w:val="00AB1E5E"/>
    <w:rsid w:val="00AB1FA1"/>
    <w:rsid w:val="00AB2008"/>
    <w:rsid w:val="00AB215A"/>
    <w:rsid w:val="00AB2241"/>
    <w:rsid w:val="00AB2269"/>
    <w:rsid w:val="00AB22E9"/>
    <w:rsid w:val="00AB23A9"/>
    <w:rsid w:val="00AB2487"/>
    <w:rsid w:val="00AB24C6"/>
    <w:rsid w:val="00AB25F0"/>
    <w:rsid w:val="00AB2696"/>
    <w:rsid w:val="00AB272E"/>
    <w:rsid w:val="00AB27B4"/>
    <w:rsid w:val="00AB2878"/>
    <w:rsid w:val="00AB299E"/>
    <w:rsid w:val="00AB2A8E"/>
    <w:rsid w:val="00AB2AC4"/>
    <w:rsid w:val="00AB2AD8"/>
    <w:rsid w:val="00AB2AEF"/>
    <w:rsid w:val="00AB2B16"/>
    <w:rsid w:val="00AB2BA4"/>
    <w:rsid w:val="00AB2CC8"/>
    <w:rsid w:val="00AB2CD2"/>
    <w:rsid w:val="00AB2E09"/>
    <w:rsid w:val="00AB2E6C"/>
    <w:rsid w:val="00AB2E7C"/>
    <w:rsid w:val="00AB3038"/>
    <w:rsid w:val="00AB317A"/>
    <w:rsid w:val="00AB31F3"/>
    <w:rsid w:val="00AB3346"/>
    <w:rsid w:val="00AB338D"/>
    <w:rsid w:val="00AB349A"/>
    <w:rsid w:val="00AB350B"/>
    <w:rsid w:val="00AB35DF"/>
    <w:rsid w:val="00AB360B"/>
    <w:rsid w:val="00AB37A6"/>
    <w:rsid w:val="00AB3975"/>
    <w:rsid w:val="00AB3BC3"/>
    <w:rsid w:val="00AB3BEB"/>
    <w:rsid w:val="00AB3C82"/>
    <w:rsid w:val="00AB3C91"/>
    <w:rsid w:val="00AB3D35"/>
    <w:rsid w:val="00AB3D74"/>
    <w:rsid w:val="00AB3DB5"/>
    <w:rsid w:val="00AB3E24"/>
    <w:rsid w:val="00AB3E46"/>
    <w:rsid w:val="00AB3E6D"/>
    <w:rsid w:val="00AB3F28"/>
    <w:rsid w:val="00AB3F71"/>
    <w:rsid w:val="00AB4031"/>
    <w:rsid w:val="00AB403A"/>
    <w:rsid w:val="00AB4090"/>
    <w:rsid w:val="00AB40D5"/>
    <w:rsid w:val="00AB4117"/>
    <w:rsid w:val="00AB4140"/>
    <w:rsid w:val="00AB4167"/>
    <w:rsid w:val="00AB4316"/>
    <w:rsid w:val="00AB4320"/>
    <w:rsid w:val="00AB432B"/>
    <w:rsid w:val="00AB4378"/>
    <w:rsid w:val="00AB44CB"/>
    <w:rsid w:val="00AB456F"/>
    <w:rsid w:val="00AB457F"/>
    <w:rsid w:val="00AB4601"/>
    <w:rsid w:val="00AB461B"/>
    <w:rsid w:val="00AB4979"/>
    <w:rsid w:val="00AB4AF0"/>
    <w:rsid w:val="00AB4B43"/>
    <w:rsid w:val="00AB4C9C"/>
    <w:rsid w:val="00AB4CAF"/>
    <w:rsid w:val="00AB4CB2"/>
    <w:rsid w:val="00AB4FF6"/>
    <w:rsid w:val="00AB5025"/>
    <w:rsid w:val="00AB5027"/>
    <w:rsid w:val="00AB514D"/>
    <w:rsid w:val="00AB5155"/>
    <w:rsid w:val="00AB52EE"/>
    <w:rsid w:val="00AB531D"/>
    <w:rsid w:val="00AB53BB"/>
    <w:rsid w:val="00AB544A"/>
    <w:rsid w:val="00AB544D"/>
    <w:rsid w:val="00AB5528"/>
    <w:rsid w:val="00AB565C"/>
    <w:rsid w:val="00AB56ED"/>
    <w:rsid w:val="00AB57AE"/>
    <w:rsid w:val="00AB5800"/>
    <w:rsid w:val="00AB58AB"/>
    <w:rsid w:val="00AB59E2"/>
    <w:rsid w:val="00AB59E8"/>
    <w:rsid w:val="00AB5AE0"/>
    <w:rsid w:val="00AB5B4A"/>
    <w:rsid w:val="00AB5BC5"/>
    <w:rsid w:val="00AB5C89"/>
    <w:rsid w:val="00AB5CB5"/>
    <w:rsid w:val="00AB5CBA"/>
    <w:rsid w:val="00AB5D6F"/>
    <w:rsid w:val="00AB5E28"/>
    <w:rsid w:val="00AB5E68"/>
    <w:rsid w:val="00AB5EC7"/>
    <w:rsid w:val="00AB5ED4"/>
    <w:rsid w:val="00AB5F7F"/>
    <w:rsid w:val="00AB6029"/>
    <w:rsid w:val="00AB603C"/>
    <w:rsid w:val="00AB6079"/>
    <w:rsid w:val="00AB652A"/>
    <w:rsid w:val="00AB67E2"/>
    <w:rsid w:val="00AB6827"/>
    <w:rsid w:val="00AB68A4"/>
    <w:rsid w:val="00AB6937"/>
    <w:rsid w:val="00AB69BC"/>
    <w:rsid w:val="00AB6A6A"/>
    <w:rsid w:val="00AB6A71"/>
    <w:rsid w:val="00AB6AFD"/>
    <w:rsid w:val="00AB6B5C"/>
    <w:rsid w:val="00AB6BE4"/>
    <w:rsid w:val="00AB6CAF"/>
    <w:rsid w:val="00AB6DA9"/>
    <w:rsid w:val="00AB6F18"/>
    <w:rsid w:val="00AB6F68"/>
    <w:rsid w:val="00AB7137"/>
    <w:rsid w:val="00AB718C"/>
    <w:rsid w:val="00AB72E4"/>
    <w:rsid w:val="00AB74DF"/>
    <w:rsid w:val="00AB7792"/>
    <w:rsid w:val="00AB783F"/>
    <w:rsid w:val="00AB7881"/>
    <w:rsid w:val="00AB79A5"/>
    <w:rsid w:val="00AB7AD2"/>
    <w:rsid w:val="00AB7B46"/>
    <w:rsid w:val="00AB7B7F"/>
    <w:rsid w:val="00AB7BAF"/>
    <w:rsid w:val="00AB7BFF"/>
    <w:rsid w:val="00AB7D66"/>
    <w:rsid w:val="00AB7DAB"/>
    <w:rsid w:val="00AB7DED"/>
    <w:rsid w:val="00AB7E52"/>
    <w:rsid w:val="00AB7E88"/>
    <w:rsid w:val="00AB7ECA"/>
    <w:rsid w:val="00AB7EE3"/>
    <w:rsid w:val="00AB7F96"/>
    <w:rsid w:val="00AC000B"/>
    <w:rsid w:val="00AC0071"/>
    <w:rsid w:val="00AC0108"/>
    <w:rsid w:val="00AC013B"/>
    <w:rsid w:val="00AC0164"/>
    <w:rsid w:val="00AC0222"/>
    <w:rsid w:val="00AC0260"/>
    <w:rsid w:val="00AC028E"/>
    <w:rsid w:val="00AC02CD"/>
    <w:rsid w:val="00AC03B6"/>
    <w:rsid w:val="00AC046C"/>
    <w:rsid w:val="00AC04BA"/>
    <w:rsid w:val="00AC056E"/>
    <w:rsid w:val="00AC06E4"/>
    <w:rsid w:val="00AC0707"/>
    <w:rsid w:val="00AC07B0"/>
    <w:rsid w:val="00AC07B5"/>
    <w:rsid w:val="00AC07D5"/>
    <w:rsid w:val="00AC0838"/>
    <w:rsid w:val="00AC0907"/>
    <w:rsid w:val="00AC0939"/>
    <w:rsid w:val="00AC095D"/>
    <w:rsid w:val="00AC0974"/>
    <w:rsid w:val="00AC0A5A"/>
    <w:rsid w:val="00AC0CB9"/>
    <w:rsid w:val="00AC0DA7"/>
    <w:rsid w:val="00AC0DF0"/>
    <w:rsid w:val="00AC0E11"/>
    <w:rsid w:val="00AC0E4F"/>
    <w:rsid w:val="00AC0E5E"/>
    <w:rsid w:val="00AC0F4C"/>
    <w:rsid w:val="00AC0F81"/>
    <w:rsid w:val="00AC0FA0"/>
    <w:rsid w:val="00AC103C"/>
    <w:rsid w:val="00AC1042"/>
    <w:rsid w:val="00AC117B"/>
    <w:rsid w:val="00AC1187"/>
    <w:rsid w:val="00AC11E8"/>
    <w:rsid w:val="00AC11FA"/>
    <w:rsid w:val="00AC1206"/>
    <w:rsid w:val="00AC1214"/>
    <w:rsid w:val="00AC1260"/>
    <w:rsid w:val="00AC1294"/>
    <w:rsid w:val="00AC129E"/>
    <w:rsid w:val="00AC12B4"/>
    <w:rsid w:val="00AC131D"/>
    <w:rsid w:val="00AC1390"/>
    <w:rsid w:val="00AC13EF"/>
    <w:rsid w:val="00AC150F"/>
    <w:rsid w:val="00AC1688"/>
    <w:rsid w:val="00AC1721"/>
    <w:rsid w:val="00AC17D4"/>
    <w:rsid w:val="00AC183A"/>
    <w:rsid w:val="00AC1938"/>
    <w:rsid w:val="00AC1A29"/>
    <w:rsid w:val="00AC1A5F"/>
    <w:rsid w:val="00AC1C44"/>
    <w:rsid w:val="00AC1C77"/>
    <w:rsid w:val="00AC1CA6"/>
    <w:rsid w:val="00AC1CB3"/>
    <w:rsid w:val="00AC1CBC"/>
    <w:rsid w:val="00AC1D63"/>
    <w:rsid w:val="00AC1E47"/>
    <w:rsid w:val="00AC2066"/>
    <w:rsid w:val="00AC2085"/>
    <w:rsid w:val="00AC22E3"/>
    <w:rsid w:val="00AC233A"/>
    <w:rsid w:val="00AC2393"/>
    <w:rsid w:val="00AC2432"/>
    <w:rsid w:val="00AC2487"/>
    <w:rsid w:val="00AC24E2"/>
    <w:rsid w:val="00AC2521"/>
    <w:rsid w:val="00AC266F"/>
    <w:rsid w:val="00AC26A5"/>
    <w:rsid w:val="00AC26F7"/>
    <w:rsid w:val="00AC2726"/>
    <w:rsid w:val="00AC27E4"/>
    <w:rsid w:val="00AC285C"/>
    <w:rsid w:val="00AC2908"/>
    <w:rsid w:val="00AC293D"/>
    <w:rsid w:val="00AC2A39"/>
    <w:rsid w:val="00AC2A6B"/>
    <w:rsid w:val="00AC2BB3"/>
    <w:rsid w:val="00AC2C29"/>
    <w:rsid w:val="00AC2EC7"/>
    <w:rsid w:val="00AC2F8C"/>
    <w:rsid w:val="00AC2FB1"/>
    <w:rsid w:val="00AC2FD6"/>
    <w:rsid w:val="00AC3049"/>
    <w:rsid w:val="00AC3146"/>
    <w:rsid w:val="00AC319B"/>
    <w:rsid w:val="00AC32F8"/>
    <w:rsid w:val="00AC3353"/>
    <w:rsid w:val="00AC33A1"/>
    <w:rsid w:val="00AC33D9"/>
    <w:rsid w:val="00AC359A"/>
    <w:rsid w:val="00AC36A6"/>
    <w:rsid w:val="00AC377F"/>
    <w:rsid w:val="00AC37E9"/>
    <w:rsid w:val="00AC3885"/>
    <w:rsid w:val="00AC3887"/>
    <w:rsid w:val="00AC38B4"/>
    <w:rsid w:val="00AC38DC"/>
    <w:rsid w:val="00AC3932"/>
    <w:rsid w:val="00AC3A79"/>
    <w:rsid w:val="00AC3BC6"/>
    <w:rsid w:val="00AC3CF2"/>
    <w:rsid w:val="00AC3DBF"/>
    <w:rsid w:val="00AC3FD8"/>
    <w:rsid w:val="00AC4089"/>
    <w:rsid w:val="00AC40B2"/>
    <w:rsid w:val="00AC40C6"/>
    <w:rsid w:val="00AC41AF"/>
    <w:rsid w:val="00AC4328"/>
    <w:rsid w:val="00AC4349"/>
    <w:rsid w:val="00AC44E5"/>
    <w:rsid w:val="00AC4572"/>
    <w:rsid w:val="00AC45A7"/>
    <w:rsid w:val="00AC45B2"/>
    <w:rsid w:val="00AC4875"/>
    <w:rsid w:val="00AC498B"/>
    <w:rsid w:val="00AC4B29"/>
    <w:rsid w:val="00AC4B30"/>
    <w:rsid w:val="00AC4B7C"/>
    <w:rsid w:val="00AC4C02"/>
    <w:rsid w:val="00AC4DE7"/>
    <w:rsid w:val="00AC4E47"/>
    <w:rsid w:val="00AC4EA3"/>
    <w:rsid w:val="00AC4ECE"/>
    <w:rsid w:val="00AC4F53"/>
    <w:rsid w:val="00AC4F84"/>
    <w:rsid w:val="00AC4FC8"/>
    <w:rsid w:val="00AC5083"/>
    <w:rsid w:val="00AC511F"/>
    <w:rsid w:val="00AC512F"/>
    <w:rsid w:val="00AC520A"/>
    <w:rsid w:val="00AC528A"/>
    <w:rsid w:val="00AC52A6"/>
    <w:rsid w:val="00AC52BE"/>
    <w:rsid w:val="00AC52C9"/>
    <w:rsid w:val="00AC5419"/>
    <w:rsid w:val="00AC54A1"/>
    <w:rsid w:val="00AC54DA"/>
    <w:rsid w:val="00AC570A"/>
    <w:rsid w:val="00AC570D"/>
    <w:rsid w:val="00AC5711"/>
    <w:rsid w:val="00AC572D"/>
    <w:rsid w:val="00AC5868"/>
    <w:rsid w:val="00AC5882"/>
    <w:rsid w:val="00AC5BE3"/>
    <w:rsid w:val="00AC5C4D"/>
    <w:rsid w:val="00AC5C4E"/>
    <w:rsid w:val="00AC5C87"/>
    <w:rsid w:val="00AC5E50"/>
    <w:rsid w:val="00AC5EB0"/>
    <w:rsid w:val="00AC5EF6"/>
    <w:rsid w:val="00AC5F73"/>
    <w:rsid w:val="00AC60C8"/>
    <w:rsid w:val="00AC60E0"/>
    <w:rsid w:val="00AC6132"/>
    <w:rsid w:val="00AC614A"/>
    <w:rsid w:val="00AC614F"/>
    <w:rsid w:val="00AC615C"/>
    <w:rsid w:val="00AC6203"/>
    <w:rsid w:val="00AC6205"/>
    <w:rsid w:val="00AC628B"/>
    <w:rsid w:val="00AC6405"/>
    <w:rsid w:val="00AC64F7"/>
    <w:rsid w:val="00AC66C1"/>
    <w:rsid w:val="00AC675C"/>
    <w:rsid w:val="00AC67F9"/>
    <w:rsid w:val="00AC6824"/>
    <w:rsid w:val="00AC69FC"/>
    <w:rsid w:val="00AC6B8D"/>
    <w:rsid w:val="00AC6BD1"/>
    <w:rsid w:val="00AC6C58"/>
    <w:rsid w:val="00AC6D00"/>
    <w:rsid w:val="00AC6DC3"/>
    <w:rsid w:val="00AC6F2E"/>
    <w:rsid w:val="00AC6F9C"/>
    <w:rsid w:val="00AC6FB3"/>
    <w:rsid w:val="00AC6FC6"/>
    <w:rsid w:val="00AC70BE"/>
    <w:rsid w:val="00AC7248"/>
    <w:rsid w:val="00AC727A"/>
    <w:rsid w:val="00AC72CB"/>
    <w:rsid w:val="00AC72E1"/>
    <w:rsid w:val="00AC736E"/>
    <w:rsid w:val="00AC74D8"/>
    <w:rsid w:val="00AC74EE"/>
    <w:rsid w:val="00AC7761"/>
    <w:rsid w:val="00AC7847"/>
    <w:rsid w:val="00AC78A6"/>
    <w:rsid w:val="00AC78A8"/>
    <w:rsid w:val="00AC7988"/>
    <w:rsid w:val="00AC7A0A"/>
    <w:rsid w:val="00AC7A3B"/>
    <w:rsid w:val="00AC7AA0"/>
    <w:rsid w:val="00AC7B63"/>
    <w:rsid w:val="00AC7C2D"/>
    <w:rsid w:val="00AC7C6F"/>
    <w:rsid w:val="00AC7C7B"/>
    <w:rsid w:val="00AC7CE7"/>
    <w:rsid w:val="00AC7D50"/>
    <w:rsid w:val="00AC7DD4"/>
    <w:rsid w:val="00AC7DF3"/>
    <w:rsid w:val="00AC7EBA"/>
    <w:rsid w:val="00AD0200"/>
    <w:rsid w:val="00AD02BF"/>
    <w:rsid w:val="00AD02FE"/>
    <w:rsid w:val="00AD0300"/>
    <w:rsid w:val="00AD0371"/>
    <w:rsid w:val="00AD03A5"/>
    <w:rsid w:val="00AD04A4"/>
    <w:rsid w:val="00AD04F9"/>
    <w:rsid w:val="00AD053F"/>
    <w:rsid w:val="00AD05CE"/>
    <w:rsid w:val="00AD0650"/>
    <w:rsid w:val="00AD06FB"/>
    <w:rsid w:val="00AD0810"/>
    <w:rsid w:val="00AD082D"/>
    <w:rsid w:val="00AD0911"/>
    <w:rsid w:val="00AD093C"/>
    <w:rsid w:val="00AD0969"/>
    <w:rsid w:val="00AD09D3"/>
    <w:rsid w:val="00AD0A07"/>
    <w:rsid w:val="00AD0BF9"/>
    <w:rsid w:val="00AD0C21"/>
    <w:rsid w:val="00AD0C49"/>
    <w:rsid w:val="00AD0C57"/>
    <w:rsid w:val="00AD0C9A"/>
    <w:rsid w:val="00AD0CD4"/>
    <w:rsid w:val="00AD0D46"/>
    <w:rsid w:val="00AD0D4B"/>
    <w:rsid w:val="00AD0D4F"/>
    <w:rsid w:val="00AD0DE0"/>
    <w:rsid w:val="00AD0E69"/>
    <w:rsid w:val="00AD0F25"/>
    <w:rsid w:val="00AD0F3A"/>
    <w:rsid w:val="00AD10C8"/>
    <w:rsid w:val="00AD11BD"/>
    <w:rsid w:val="00AD1265"/>
    <w:rsid w:val="00AD12B9"/>
    <w:rsid w:val="00AD136B"/>
    <w:rsid w:val="00AD13E3"/>
    <w:rsid w:val="00AD143A"/>
    <w:rsid w:val="00AD1459"/>
    <w:rsid w:val="00AD1622"/>
    <w:rsid w:val="00AD163D"/>
    <w:rsid w:val="00AD1641"/>
    <w:rsid w:val="00AD1898"/>
    <w:rsid w:val="00AD1919"/>
    <w:rsid w:val="00AD1C13"/>
    <w:rsid w:val="00AD1D25"/>
    <w:rsid w:val="00AD1DD5"/>
    <w:rsid w:val="00AD200D"/>
    <w:rsid w:val="00AD2018"/>
    <w:rsid w:val="00AD2283"/>
    <w:rsid w:val="00AD228C"/>
    <w:rsid w:val="00AD2316"/>
    <w:rsid w:val="00AD2353"/>
    <w:rsid w:val="00AD23E9"/>
    <w:rsid w:val="00AD2489"/>
    <w:rsid w:val="00AD2502"/>
    <w:rsid w:val="00AD2516"/>
    <w:rsid w:val="00AD25FE"/>
    <w:rsid w:val="00AD2624"/>
    <w:rsid w:val="00AD26CB"/>
    <w:rsid w:val="00AD27C3"/>
    <w:rsid w:val="00AD285C"/>
    <w:rsid w:val="00AD28E0"/>
    <w:rsid w:val="00AD2B00"/>
    <w:rsid w:val="00AD2B5B"/>
    <w:rsid w:val="00AD2B5E"/>
    <w:rsid w:val="00AD2BCA"/>
    <w:rsid w:val="00AD2C00"/>
    <w:rsid w:val="00AD2D34"/>
    <w:rsid w:val="00AD2D7D"/>
    <w:rsid w:val="00AD2EF2"/>
    <w:rsid w:val="00AD2F3F"/>
    <w:rsid w:val="00AD309C"/>
    <w:rsid w:val="00AD31B7"/>
    <w:rsid w:val="00AD323C"/>
    <w:rsid w:val="00AD33EA"/>
    <w:rsid w:val="00AD34AE"/>
    <w:rsid w:val="00AD369A"/>
    <w:rsid w:val="00AD36B2"/>
    <w:rsid w:val="00AD3755"/>
    <w:rsid w:val="00AD377E"/>
    <w:rsid w:val="00AD38FB"/>
    <w:rsid w:val="00AD39A5"/>
    <w:rsid w:val="00AD39B8"/>
    <w:rsid w:val="00AD3AA4"/>
    <w:rsid w:val="00AD3B3D"/>
    <w:rsid w:val="00AD3CBB"/>
    <w:rsid w:val="00AD3CC5"/>
    <w:rsid w:val="00AD3CD3"/>
    <w:rsid w:val="00AD3D4E"/>
    <w:rsid w:val="00AD3EA1"/>
    <w:rsid w:val="00AD3FF0"/>
    <w:rsid w:val="00AD4101"/>
    <w:rsid w:val="00AD4203"/>
    <w:rsid w:val="00AD429C"/>
    <w:rsid w:val="00AD42B1"/>
    <w:rsid w:val="00AD4311"/>
    <w:rsid w:val="00AD4417"/>
    <w:rsid w:val="00AD4438"/>
    <w:rsid w:val="00AD44AF"/>
    <w:rsid w:val="00AD4653"/>
    <w:rsid w:val="00AD46EB"/>
    <w:rsid w:val="00AD470B"/>
    <w:rsid w:val="00AD4736"/>
    <w:rsid w:val="00AD4749"/>
    <w:rsid w:val="00AD476A"/>
    <w:rsid w:val="00AD47E6"/>
    <w:rsid w:val="00AD480F"/>
    <w:rsid w:val="00AD4891"/>
    <w:rsid w:val="00AD48C5"/>
    <w:rsid w:val="00AD496C"/>
    <w:rsid w:val="00AD4A07"/>
    <w:rsid w:val="00AD4B4D"/>
    <w:rsid w:val="00AD4BD2"/>
    <w:rsid w:val="00AD4C2B"/>
    <w:rsid w:val="00AD4C66"/>
    <w:rsid w:val="00AD4DFF"/>
    <w:rsid w:val="00AD4E8C"/>
    <w:rsid w:val="00AD4EFC"/>
    <w:rsid w:val="00AD4F2E"/>
    <w:rsid w:val="00AD5038"/>
    <w:rsid w:val="00AD50F7"/>
    <w:rsid w:val="00AD510A"/>
    <w:rsid w:val="00AD510E"/>
    <w:rsid w:val="00AD515E"/>
    <w:rsid w:val="00AD5222"/>
    <w:rsid w:val="00AD5228"/>
    <w:rsid w:val="00AD52F9"/>
    <w:rsid w:val="00AD5314"/>
    <w:rsid w:val="00AD538C"/>
    <w:rsid w:val="00AD54F2"/>
    <w:rsid w:val="00AD5516"/>
    <w:rsid w:val="00AD5572"/>
    <w:rsid w:val="00AD55C1"/>
    <w:rsid w:val="00AD5615"/>
    <w:rsid w:val="00AD5785"/>
    <w:rsid w:val="00AD57A6"/>
    <w:rsid w:val="00AD57C9"/>
    <w:rsid w:val="00AD57E1"/>
    <w:rsid w:val="00AD5913"/>
    <w:rsid w:val="00AD591C"/>
    <w:rsid w:val="00AD5A21"/>
    <w:rsid w:val="00AD5A38"/>
    <w:rsid w:val="00AD5A45"/>
    <w:rsid w:val="00AD5A49"/>
    <w:rsid w:val="00AD5B21"/>
    <w:rsid w:val="00AD5C31"/>
    <w:rsid w:val="00AD5E24"/>
    <w:rsid w:val="00AD5F51"/>
    <w:rsid w:val="00AD5F62"/>
    <w:rsid w:val="00AD601D"/>
    <w:rsid w:val="00AD6025"/>
    <w:rsid w:val="00AD6050"/>
    <w:rsid w:val="00AD60D1"/>
    <w:rsid w:val="00AD60EF"/>
    <w:rsid w:val="00AD610C"/>
    <w:rsid w:val="00AD6136"/>
    <w:rsid w:val="00AD618A"/>
    <w:rsid w:val="00AD6220"/>
    <w:rsid w:val="00AD6337"/>
    <w:rsid w:val="00AD63D7"/>
    <w:rsid w:val="00AD6576"/>
    <w:rsid w:val="00AD65B9"/>
    <w:rsid w:val="00AD65CC"/>
    <w:rsid w:val="00AD668D"/>
    <w:rsid w:val="00AD6832"/>
    <w:rsid w:val="00AD68AC"/>
    <w:rsid w:val="00AD693B"/>
    <w:rsid w:val="00AD697F"/>
    <w:rsid w:val="00AD69D0"/>
    <w:rsid w:val="00AD69FB"/>
    <w:rsid w:val="00AD6B09"/>
    <w:rsid w:val="00AD6B37"/>
    <w:rsid w:val="00AD6B85"/>
    <w:rsid w:val="00AD6BC0"/>
    <w:rsid w:val="00AD6C05"/>
    <w:rsid w:val="00AD6C47"/>
    <w:rsid w:val="00AD6C75"/>
    <w:rsid w:val="00AD6CEB"/>
    <w:rsid w:val="00AD6E87"/>
    <w:rsid w:val="00AD6EC7"/>
    <w:rsid w:val="00AD6F32"/>
    <w:rsid w:val="00AD6FD1"/>
    <w:rsid w:val="00AD6FD5"/>
    <w:rsid w:val="00AD70DF"/>
    <w:rsid w:val="00AD713C"/>
    <w:rsid w:val="00AD71EC"/>
    <w:rsid w:val="00AD73E8"/>
    <w:rsid w:val="00AD7471"/>
    <w:rsid w:val="00AD74C4"/>
    <w:rsid w:val="00AD75EC"/>
    <w:rsid w:val="00AD7609"/>
    <w:rsid w:val="00AD7817"/>
    <w:rsid w:val="00AD7966"/>
    <w:rsid w:val="00AD79BD"/>
    <w:rsid w:val="00AD79DF"/>
    <w:rsid w:val="00AD7A0B"/>
    <w:rsid w:val="00AD7A9D"/>
    <w:rsid w:val="00AD7B78"/>
    <w:rsid w:val="00AD7B90"/>
    <w:rsid w:val="00AD7C0C"/>
    <w:rsid w:val="00AD7C46"/>
    <w:rsid w:val="00AD7C94"/>
    <w:rsid w:val="00AD7D8C"/>
    <w:rsid w:val="00AD7DC2"/>
    <w:rsid w:val="00AD7E01"/>
    <w:rsid w:val="00AD7E02"/>
    <w:rsid w:val="00AD7E78"/>
    <w:rsid w:val="00AD7EB7"/>
    <w:rsid w:val="00AD7ED8"/>
    <w:rsid w:val="00AD7EDE"/>
    <w:rsid w:val="00AD7EF8"/>
    <w:rsid w:val="00AD7F6F"/>
    <w:rsid w:val="00AD7F93"/>
    <w:rsid w:val="00AE008F"/>
    <w:rsid w:val="00AE0105"/>
    <w:rsid w:val="00AE037B"/>
    <w:rsid w:val="00AE03B1"/>
    <w:rsid w:val="00AE03C2"/>
    <w:rsid w:val="00AE048F"/>
    <w:rsid w:val="00AE0570"/>
    <w:rsid w:val="00AE0828"/>
    <w:rsid w:val="00AE0850"/>
    <w:rsid w:val="00AE0938"/>
    <w:rsid w:val="00AE093B"/>
    <w:rsid w:val="00AE0951"/>
    <w:rsid w:val="00AE0975"/>
    <w:rsid w:val="00AE098F"/>
    <w:rsid w:val="00AE0A83"/>
    <w:rsid w:val="00AE0B37"/>
    <w:rsid w:val="00AE0BD2"/>
    <w:rsid w:val="00AE0C63"/>
    <w:rsid w:val="00AE0CC3"/>
    <w:rsid w:val="00AE0D53"/>
    <w:rsid w:val="00AE0E45"/>
    <w:rsid w:val="00AE0E84"/>
    <w:rsid w:val="00AE0EEC"/>
    <w:rsid w:val="00AE0F1C"/>
    <w:rsid w:val="00AE0F51"/>
    <w:rsid w:val="00AE0F6F"/>
    <w:rsid w:val="00AE0FD0"/>
    <w:rsid w:val="00AE1080"/>
    <w:rsid w:val="00AE11BE"/>
    <w:rsid w:val="00AE12B2"/>
    <w:rsid w:val="00AE12C9"/>
    <w:rsid w:val="00AE134C"/>
    <w:rsid w:val="00AE13F7"/>
    <w:rsid w:val="00AE1545"/>
    <w:rsid w:val="00AE1646"/>
    <w:rsid w:val="00AE169F"/>
    <w:rsid w:val="00AE16CD"/>
    <w:rsid w:val="00AE16FD"/>
    <w:rsid w:val="00AE17D5"/>
    <w:rsid w:val="00AE187C"/>
    <w:rsid w:val="00AE18A4"/>
    <w:rsid w:val="00AE18D0"/>
    <w:rsid w:val="00AE190B"/>
    <w:rsid w:val="00AE1944"/>
    <w:rsid w:val="00AE197E"/>
    <w:rsid w:val="00AE1A3E"/>
    <w:rsid w:val="00AE1A7E"/>
    <w:rsid w:val="00AE1AEF"/>
    <w:rsid w:val="00AE1BD0"/>
    <w:rsid w:val="00AE1E4F"/>
    <w:rsid w:val="00AE1F9C"/>
    <w:rsid w:val="00AE1FC1"/>
    <w:rsid w:val="00AE1FF9"/>
    <w:rsid w:val="00AE20C5"/>
    <w:rsid w:val="00AE2141"/>
    <w:rsid w:val="00AE2233"/>
    <w:rsid w:val="00AE224C"/>
    <w:rsid w:val="00AE2284"/>
    <w:rsid w:val="00AE22A1"/>
    <w:rsid w:val="00AE22A8"/>
    <w:rsid w:val="00AE22D6"/>
    <w:rsid w:val="00AE230B"/>
    <w:rsid w:val="00AE250E"/>
    <w:rsid w:val="00AE2703"/>
    <w:rsid w:val="00AE273D"/>
    <w:rsid w:val="00AE2755"/>
    <w:rsid w:val="00AE27FB"/>
    <w:rsid w:val="00AE28B8"/>
    <w:rsid w:val="00AE28CA"/>
    <w:rsid w:val="00AE28FA"/>
    <w:rsid w:val="00AE2961"/>
    <w:rsid w:val="00AE298E"/>
    <w:rsid w:val="00AE29F5"/>
    <w:rsid w:val="00AE2A2A"/>
    <w:rsid w:val="00AE2C22"/>
    <w:rsid w:val="00AE2C27"/>
    <w:rsid w:val="00AE2C29"/>
    <w:rsid w:val="00AE2C3F"/>
    <w:rsid w:val="00AE2CEE"/>
    <w:rsid w:val="00AE2D3A"/>
    <w:rsid w:val="00AE2F37"/>
    <w:rsid w:val="00AE2F3A"/>
    <w:rsid w:val="00AE2FD4"/>
    <w:rsid w:val="00AE3121"/>
    <w:rsid w:val="00AE312C"/>
    <w:rsid w:val="00AE3215"/>
    <w:rsid w:val="00AE322A"/>
    <w:rsid w:val="00AE3240"/>
    <w:rsid w:val="00AE3288"/>
    <w:rsid w:val="00AE3346"/>
    <w:rsid w:val="00AE342C"/>
    <w:rsid w:val="00AE362A"/>
    <w:rsid w:val="00AE36D7"/>
    <w:rsid w:val="00AE36E2"/>
    <w:rsid w:val="00AE36EF"/>
    <w:rsid w:val="00AE37B0"/>
    <w:rsid w:val="00AE3804"/>
    <w:rsid w:val="00AE3921"/>
    <w:rsid w:val="00AE3927"/>
    <w:rsid w:val="00AE39C7"/>
    <w:rsid w:val="00AE3A42"/>
    <w:rsid w:val="00AE3BDA"/>
    <w:rsid w:val="00AE3C09"/>
    <w:rsid w:val="00AE3C3B"/>
    <w:rsid w:val="00AE3C76"/>
    <w:rsid w:val="00AE3C80"/>
    <w:rsid w:val="00AE3DB8"/>
    <w:rsid w:val="00AE3DB9"/>
    <w:rsid w:val="00AE3EB8"/>
    <w:rsid w:val="00AE40CF"/>
    <w:rsid w:val="00AE410E"/>
    <w:rsid w:val="00AE429C"/>
    <w:rsid w:val="00AE44F7"/>
    <w:rsid w:val="00AE45E9"/>
    <w:rsid w:val="00AE481C"/>
    <w:rsid w:val="00AE4988"/>
    <w:rsid w:val="00AE49AF"/>
    <w:rsid w:val="00AE4A0E"/>
    <w:rsid w:val="00AE4ACF"/>
    <w:rsid w:val="00AE4B3F"/>
    <w:rsid w:val="00AE4B6A"/>
    <w:rsid w:val="00AE4B88"/>
    <w:rsid w:val="00AE4BB6"/>
    <w:rsid w:val="00AE4BE1"/>
    <w:rsid w:val="00AE4C16"/>
    <w:rsid w:val="00AE4C34"/>
    <w:rsid w:val="00AE4EB0"/>
    <w:rsid w:val="00AE50AC"/>
    <w:rsid w:val="00AE5243"/>
    <w:rsid w:val="00AE5251"/>
    <w:rsid w:val="00AE53E7"/>
    <w:rsid w:val="00AE54D0"/>
    <w:rsid w:val="00AE54E8"/>
    <w:rsid w:val="00AE5535"/>
    <w:rsid w:val="00AE55D7"/>
    <w:rsid w:val="00AE5719"/>
    <w:rsid w:val="00AE5771"/>
    <w:rsid w:val="00AE5874"/>
    <w:rsid w:val="00AE58C6"/>
    <w:rsid w:val="00AE5980"/>
    <w:rsid w:val="00AE5AEA"/>
    <w:rsid w:val="00AE5B0F"/>
    <w:rsid w:val="00AE5C03"/>
    <w:rsid w:val="00AE5CF6"/>
    <w:rsid w:val="00AE5D8F"/>
    <w:rsid w:val="00AE6060"/>
    <w:rsid w:val="00AE6065"/>
    <w:rsid w:val="00AE6143"/>
    <w:rsid w:val="00AE61EB"/>
    <w:rsid w:val="00AE61EF"/>
    <w:rsid w:val="00AE6210"/>
    <w:rsid w:val="00AE6234"/>
    <w:rsid w:val="00AE6249"/>
    <w:rsid w:val="00AE6287"/>
    <w:rsid w:val="00AE62E6"/>
    <w:rsid w:val="00AE631C"/>
    <w:rsid w:val="00AE63E6"/>
    <w:rsid w:val="00AE645D"/>
    <w:rsid w:val="00AE64B7"/>
    <w:rsid w:val="00AE64F2"/>
    <w:rsid w:val="00AE6770"/>
    <w:rsid w:val="00AE6785"/>
    <w:rsid w:val="00AE6840"/>
    <w:rsid w:val="00AE68D0"/>
    <w:rsid w:val="00AE6B3E"/>
    <w:rsid w:val="00AE6BEC"/>
    <w:rsid w:val="00AE6C58"/>
    <w:rsid w:val="00AE6C6F"/>
    <w:rsid w:val="00AE6CDE"/>
    <w:rsid w:val="00AE6CE9"/>
    <w:rsid w:val="00AE6E39"/>
    <w:rsid w:val="00AE6F25"/>
    <w:rsid w:val="00AE712D"/>
    <w:rsid w:val="00AE72DB"/>
    <w:rsid w:val="00AE73E2"/>
    <w:rsid w:val="00AE740C"/>
    <w:rsid w:val="00AE7420"/>
    <w:rsid w:val="00AE755A"/>
    <w:rsid w:val="00AE75A0"/>
    <w:rsid w:val="00AE75DE"/>
    <w:rsid w:val="00AE785F"/>
    <w:rsid w:val="00AE78EE"/>
    <w:rsid w:val="00AE7988"/>
    <w:rsid w:val="00AE79ED"/>
    <w:rsid w:val="00AE7A4E"/>
    <w:rsid w:val="00AE7A5D"/>
    <w:rsid w:val="00AE7BE7"/>
    <w:rsid w:val="00AE7BED"/>
    <w:rsid w:val="00AE7C7E"/>
    <w:rsid w:val="00AE7CE9"/>
    <w:rsid w:val="00AE7D86"/>
    <w:rsid w:val="00AE7E0A"/>
    <w:rsid w:val="00AE7E49"/>
    <w:rsid w:val="00AE7E6E"/>
    <w:rsid w:val="00AE7FE8"/>
    <w:rsid w:val="00AF0099"/>
    <w:rsid w:val="00AF00A9"/>
    <w:rsid w:val="00AF0171"/>
    <w:rsid w:val="00AF01CA"/>
    <w:rsid w:val="00AF01E7"/>
    <w:rsid w:val="00AF0397"/>
    <w:rsid w:val="00AF03EB"/>
    <w:rsid w:val="00AF0400"/>
    <w:rsid w:val="00AF0432"/>
    <w:rsid w:val="00AF0626"/>
    <w:rsid w:val="00AF0686"/>
    <w:rsid w:val="00AF06B5"/>
    <w:rsid w:val="00AF07BB"/>
    <w:rsid w:val="00AF07C6"/>
    <w:rsid w:val="00AF0851"/>
    <w:rsid w:val="00AF0878"/>
    <w:rsid w:val="00AF08C5"/>
    <w:rsid w:val="00AF09A8"/>
    <w:rsid w:val="00AF09DA"/>
    <w:rsid w:val="00AF0A7A"/>
    <w:rsid w:val="00AF0C30"/>
    <w:rsid w:val="00AF0C5A"/>
    <w:rsid w:val="00AF0DAE"/>
    <w:rsid w:val="00AF0ED1"/>
    <w:rsid w:val="00AF0FA1"/>
    <w:rsid w:val="00AF0FA6"/>
    <w:rsid w:val="00AF0FB0"/>
    <w:rsid w:val="00AF0FF2"/>
    <w:rsid w:val="00AF106B"/>
    <w:rsid w:val="00AF10A1"/>
    <w:rsid w:val="00AF11B1"/>
    <w:rsid w:val="00AF11DB"/>
    <w:rsid w:val="00AF1200"/>
    <w:rsid w:val="00AF1370"/>
    <w:rsid w:val="00AF138D"/>
    <w:rsid w:val="00AF1421"/>
    <w:rsid w:val="00AF14B5"/>
    <w:rsid w:val="00AF14E8"/>
    <w:rsid w:val="00AF15B1"/>
    <w:rsid w:val="00AF1606"/>
    <w:rsid w:val="00AF1664"/>
    <w:rsid w:val="00AF1715"/>
    <w:rsid w:val="00AF17D0"/>
    <w:rsid w:val="00AF1858"/>
    <w:rsid w:val="00AF1BCD"/>
    <w:rsid w:val="00AF1C0E"/>
    <w:rsid w:val="00AF1C76"/>
    <w:rsid w:val="00AF1D28"/>
    <w:rsid w:val="00AF1E6D"/>
    <w:rsid w:val="00AF1EB8"/>
    <w:rsid w:val="00AF1F59"/>
    <w:rsid w:val="00AF1F71"/>
    <w:rsid w:val="00AF2089"/>
    <w:rsid w:val="00AF212F"/>
    <w:rsid w:val="00AF2342"/>
    <w:rsid w:val="00AF247F"/>
    <w:rsid w:val="00AF2516"/>
    <w:rsid w:val="00AF25B2"/>
    <w:rsid w:val="00AF25CF"/>
    <w:rsid w:val="00AF28C8"/>
    <w:rsid w:val="00AF28D9"/>
    <w:rsid w:val="00AF2904"/>
    <w:rsid w:val="00AF2A29"/>
    <w:rsid w:val="00AF2BA4"/>
    <w:rsid w:val="00AF2BC4"/>
    <w:rsid w:val="00AF2CDA"/>
    <w:rsid w:val="00AF2D3A"/>
    <w:rsid w:val="00AF2E33"/>
    <w:rsid w:val="00AF2E59"/>
    <w:rsid w:val="00AF2EEF"/>
    <w:rsid w:val="00AF2F84"/>
    <w:rsid w:val="00AF2FFE"/>
    <w:rsid w:val="00AF3006"/>
    <w:rsid w:val="00AF30F9"/>
    <w:rsid w:val="00AF311A"/>
    <w:rsid w:val="00AF3236"/>
    <w:rsid w:val="00AF3247"/>
    <w:rsid w:val="00AF3272"/>
    <w:rsid w:val="00AF32E0"/>
    <w:rsid w:val="00AF330E"/>
    <w:rsid w:val="00AF33B9"/>
    <w:rsid w:val="00AF351D"/>
    <w:rsid w:val="00AF351F"/>
    <w:rsid w:val="00AF3539"/>
    <w:rsid w:val="00AF358C"/>
    <w:rsid w:val="00AF35B1"/>
    <w:rsid w:val="00AF36B0"/>
    <w:rsid w:val="00AF36C9"/>
    <w:rsid w:val="00AF3961"/>
    <w:rsid w:val="00AF3A18"/>
    <w:rsid w:val="00AF3D2E"/>
    <w:rsid w:val="00AF3E40"/>
    <w:rsid w:val="00AF3E4D"/>
    <w:rsid w:val="00AF3ECA"/>
    <w:rsid w:val="00AF405F"/>
    <w:rsid w:val="00AF40E2"/>
    <w:rsid w:val="00AF4130"/>
    <w:rsid w:val="00AF41F8"/>
    <w:rsid w:val="00AF4338"/>
    <w:rsid w:val="00AF4354"/>
    <w:rsid w:val="00AF437A"/>
    <w:rsid w:val="00AF43B1"/>
    <w:rsid w:val="00AF43C1"/>
    <w:rsid w:val="00AF46AB"/>
    <w:rsid w:val="00AF4757"/>
    <w:rsid w:val="00AF47E2"/>
    <w:rsid w:val="00AF4865"/>
    <w:rsid w:val="00AF4AC9"/>
    <w:rsid w:val="00AF4B03"/>
    <w:rsid w:val="00AF4BDB"/>
    <w:rsid w:val="00AF4D40"/>
    <w:rsid w:val="00AF4D73"/>
    <w:rsid w:val="00AF4DDA"/>
    <w:rsid w:val="00AF4F6A"/>
    <w:rsid w:val="00AF500B"/>
    <w:rsid w:val="00AF51B0"/>
    <w:rsid w:val="00AF525D"/>
    <w:rsid w:val="00AF5295"/>
    <w:rsid w:val="00AF52CE"/>
    <w:rsid w:val="00AF52D8"/>
    <w:rsid w:val="00AF52FC"/>
    <w:rsid w:val="00AF5378"/>
    <w:rsid w:val="00AF5411"/>
    <w:rsid w:val="00AF54C9"/>
    <w:rsid w:val="00AF550A"/>
    <w:rsid w:val="00AF5537"/>
    <w:rsid w:val="00AF5545"/>
    <w:rsid w:val="00AF578C"/>
    <w:rsid w:val="00AF579F"/>
    <w:rsid w:val="00AF57BC"/>
    <w:rsid w:val="00AF5805"/>
    <w:rsid w:val="00AF5863"/>
    <w:rsid w:val="00AF5864"/>
    <w:rsid w:val="00AF58BC"/>
    <w:rsid w:val="00AF58FA"/>
    <w:rsid w:val="00AF59BB"/>
    <w:rsid w:val="00AF5A39"/>
    <w:rsid w:val="00AF5AE5"/>
    <w:rsid w:val="00AF5C6F"/>
    <w:rsid w:val="00AF5C99"/>
    <w:rsid w:val="00AF5DCC"/>
    <w:rsid w:val="00AF5DDB"/>
    <w:rsid w:val="00AF5F0E"/>
    <w:rsid w:val="00AF5FE5"/>
    <w:rsid w:val="00AF5FF0"/>
    <w:rsid w:val="00AF61A3"/>
    <w:rsid w:val="00AF628B"/>
    <w:rsid w:val="00AF6318"/>
    <w:rsid w:val="00AF63FB"/>
    <w:rsid w:val="00AF645E"/>
    <w:rsid w:val="00AF64B8"/>
    <w:rsid w:val="00AF64C6"/>
    <w:rsid w:val="00AF64E9"/>
    <w:rsid w:val="00AF6539"/>
    <w:rsid w:val="00AF65AB"/>
    <w:rsid w:val="00AF65CD"/>
    <w:rsid w:val="00AF65D5"/>
    <w:rsid w:val="00AF65FB"/>
    <w:rsid w:val="00AF673E"/>
    <w:rsid w:val="00AF6788"/>
    <w:rsid w:val="00AF685C"/>
    <w:rsid w:val="00AF6916"/>
    <w:rsid w:val="00AF69BB"/>
    <w:rsid w:val="00AF69C5"/>
    <w:rsid w:val="00AF6B98"/>
    <w:rsid w:val="00AF6C23"/>
    <w:rsid w:val="00AF6C37"/>
    <w:rsid w:val="00AF6D30"/>
    <w:rsid w:val="00AF6E52"/>
    <w:rsid w:val="00AF6E70"/>
    <w:rsid w:val="00AF6E81"/>
    <w:rsid w:val="00AF6EF7"/>
    <w:rsid w:val="00AF7023"/>
    <w:rsid w:val="00AF709E"/>
    <w:rsid w:val="00AF7103"/>
    <w:rsid w:val="00AF7116"/>
    <w:rsid w:val="00AF717E"/>
    <w:rsid w:val="00AF719D"/>
    <w:rsid w:val="00AF7222"/>
    <w:rsid w:val="00AF732C"/>
    <w:rsid w:val="00AF7344"/>
    <w:rsid w:val="00AF73C0"/>
    <w:rsid w:val="00AF73E0"/>
    <w:rsid w:val="00AF74DF"/>
    <w:rsid w:val="00AF75B4"/>
    <w:rsid w:val="00AF766E"/>
    <w:rsid w:val="00AF770D"/>
    <w:rsid w:val="00AF7806"/>
    <w:rsid w:val="00AF791F"/>
    <w:rsid w:val="00AF792E"/>
    <w:rsid w:val="00AF7B42"/>
    <w:rsid w:val="00AF7C74"/>
    <w:rsid w:val="00AF7D52"/>
    <w:rsid w:val="00AF7D5A"/>
    <w:rsid w:val="00AF7E12"/>
    <w:rsid w:val="00AF7E59"/>
    <w:rsid w:val="00AF7E79"/>
    <w:rsid w:val="00AF7F25"/>
    <w:rsid w:val="00AF7F3C"/>
    <w:rsid w:val="00B00084"/>
    <w:rsid w:val="00B0016F"/>
    <w:rsid w:val="00B00215"/>
    <w:rsid w:val="00B002A3"/>
    <w:rsid w:val="00B00312"/>
    <w:rsid w:val="00B00384"/>
    <w:rsid w:val="00B00401"/>
    <w:rsid w:val="00B00513"/>
    <w:rsid w:val="00B00557"/>
    <w:rsid w:val="00B00724"/>
    <w:rsid w:val="00B007B6"/>
    <w:rsid w:val="00B008AC"/>
    <w:rsid w:val="00B0092C"/>
    <w:rsid w:val="00B00ABD"/>
    <w:rsid w:val="00B00B7B"/>
    <w:rsid w:val="00B00BC4"/>
    <w:rsid w:val="00B00C2C"/>
    <w:rsid w:val="00B00DAC"/>
    <w:rsid w:val="00B00DB8"/>
    <w:rsid w:val="00B00E1D"/>
    <w:rsid w:val="00B00EF8"/>
    <w:rsid w:val="00B00F20"/>
    <w:rsid w:val="00B00F23"/>
    <w:rsid w:val="00B00F2B"/>
    <w:rsid w:val="00B01011"/>
    <w:rsid w:val="00B01072"/>
    <w:rsid w:val="00B011E2"/>
    <w:rsid w:val="00B012C1"/>
    <w:rsid w:val="00B012F7"/>
    <w:rsid w:val="00B0131E"/>
    <w:rsid w:val="00B01335"/>
    <w:rsid w:val="00B0149D"/>
    <w:rsid w:val="00B01570"/>
    <w:rsid w:val="00B015BC"/>
    <w:rsid w:val="00B0172D"/>
    <w:rsid w:val="00B01736"/>
    <w:rsid w:val="00B0174C"/>
    <w:rsid w:val="00B01838"/>
    <w:rsid w:val="00B0190C"/>
    <w:rsid w:val="00B01921"/>
    <w:rsid w:val="00B019DC"/>
    <w:rsid w:val="00B01B0D"/>
    <w:rsid w:val="00B01B97"/>
    <w:rsid w:val="00B01B98"/>
    <w:rsid w:val="00B01C01"/>
    <w:rsid w:val="00B01CD7"/>
    <w:rsid w:val="00B01E4A"/>
    <w:rsid w:val="00B01E67"/>
    <w:rsid w:val="00B01EC6"/>
    <w:rsid w:val="00B01EDC"/>
    <w:rsid w:val="00B01FCE"/>
    <w:rsid w:val="00B02043"/>
    <w:rsid w:val="00B02162"/>
    <w:rsid w:val="00B021CB"/>
    <w:rsid w:val="00B02353"/>
    <w:rsid w:val="00B02369"/>
    <w:rsid w:val="00B02382"/>
    <w:rsid w:val="00B02393"/>
    <w:rsid w:val="00B023D2"/>
    <w:rsid w:val="00B02426"/>
    <w:rsid w:val="00B02437"/>
    <w:rsid w:val="00B02586"/>
    <w:rsid w:val="00B025C7"/>
    <w:rsid w:val="00B026DA"/>
    <w:rsid w:val="00B02720"/>
    <w:rsid w:val="00B027CF"/>
    <w:rsid w:val="00B0283C"/>
    <w:rsid w:val="00B029E5"/>
    <w:rsid w:val="00B02AA3"/>
    <w:rsid w:val="00B02B3B"/>
    <w:rsid w:val="00B02BA6"/>
    <w:rsid w:val="00B02C06"/>
    <w:rsid w:val="00B02CBC"/>
    <w:rsid w:val="00B02D0B"/>
    <w:rsid w:val="00B02D88"/>
    <w:rsid w:val="00B02DF2"/>
    <w:rsid w:val="00B02E05"/>
    <w:rsid w:val="00B02E0D"/>
    <w:rsid w:val="00B02EF8"/>
    <w:rsid w:val="00B03070"/>
    <w:rsid w:val="00B0319F"/>
    <w:rsid w:val="00B03279"/>
    <w:rsid w:val="00B03344"/>
    <w:rsid w:val="00B033B8"/>
    <w:rsid w:val="00B0345B"/>
    <w:rsid w:val="00B03681"/>
    <w:rsid w:val="00B037DC"/>
    <w:rsid w:val="00B03884"/>
    <w:rsid w:val="00B03A16"/>
    <w:rsid w:val="00B03AA6"/>
    <w:rsid w:val="00B03B05"/>
    <w:rsid w:val="00B03BE9"/>
    <w:rsid w:val="00B03C17"/>
    <w:rsid w:val="00B03CC8"/>
    <w:rsid w:val="00B03CF1"/>
    <w:rsid w:val="00B03DCA"/>
    <w:rsid w:val="00B03EA0"/>
    <w:rsid w:val="00B04063"/>
    <w:rsid w:val="00B04086"/>
    <w:rsid w:val="00B040E2"/>
    <w:rsid w:val="00B04151"/>
    <w:rsid w:val="00B041A0"/>
    <w:rsid w:val="00B04277"/>
    <w:rsid w:val="00B042B1"/>
    <w:rsid w:val="00B04316"/>
    <w:rsid w:val="00B043EB"/>
    <w:rsid w:val="00B044AF"/>
    <w:rsid w:val="00B044C0"/>
    <w:rsid w:val="00B045AE"/>
    <w:rsid w:val="00B045C8"/>
    <w:rsid w:val="00B045DB"/>
    <w:rsid w:val="00B046D9"/>
    <w:rsid w:val="00B047C3"/>
    <w:rsid w:val="00B048E3"/>
    <w:rsid w:val="00B048ED"/>
    <w:rsid w:val="00B049F9"/>
    <w:rsid w:val="00B04A17"/>
    <w:rsid w:val="00B04AC9"/>
    <w:rsid w:val="00B04D40"/>
    <w:rsid w:val="00B04DC1"/>
    <w:rsid w:val="00B05035"/>
    <w:rsid w:val="00B0506D"/>
    <w:rsid w:val="00B0512F"/>
    <w:rsid w:val="00B05133"/>
    <w:rsid w:val="00B0513B"/>
    <w:rsid w:val="00B05181"/>
    <w:rsid w:val="00B0525D"/>
    <w:rsid w:val="00B0527E"/>
    <w:rsid w:val="00B053AE"/>
    <w:rsid w:val="00B05407"/>
    <w:rsid w:val="00B054A9"/>
    <w:rsid w:val="00B05571"/>
    <w:rsid w:val="00B055C9"/>
    <w:rsid w:val="00B05620"/>
    <w:rsid w:val="00B05654"/>
    <w:rsid w:val="00B05671"/>
    <w:rsid w:val="00B057B7"/>
    <w:rsid w:val="00B059DA"/>
    <w:rsid w:val="00B05B6B"/>
    <w:rsid w:val="00B05D23"/>
    <w:rsid w:val="00B05D90"/>
    <w:rsid w:val="00B05DA7"/>
    <w:rsid w:val="00B05DB8"/>
    <w:rsid w:val="00B05DCF"/>
    <w:rsid w:val="00B05E8C"/>
    <w:rsid w:val="00B05F02"/>
    <w:rsid w:val="00B05F39"/>
    <w:rsid w:val="00B05FCB"/>
    <w:rsid w:val="00B06001"/>
    <w:rsid w:val="00B0603E"/>
    <w:rsid w:val="00B060A9"/>
    <w:rsid w:val="00B061D7"/>
    <w:rsid w:val="00B06338"/>
    <w:rsid w:val="00B064AC"/>
    <w:rsid w:val="00B0662B"/>
    <w:rsid w:val="00B066D2"/>
    <w:rsid w:val="00B0677E"/>
    <w:rsid w:val="00B06881"/>
    <w:rsid w:val="00B069BA"/>
    <w:rsid w:val="00B069E0"/>
    <w:rsid w:val="00B06A15"/>
    <w:rsid w:val="00B06ABB"/>
    <w:rsid w:val="00B06AC0"/>
    <w:rsid w:val="00B06BA2"/>
    <w:rsid w:val="00B06BBF"/>
    <w:rsid w:val="00B06BCD"/>
    <w:rsid w:val="00B06C41"/>
    <w:rsid w:val="00B06C4B"/>
    <w:rsid w:val="00B06CA1"/>
    <w:rsid w:val="00B06CBD"/>
    <w:rsid w:val="00B06D00"/>
    <w:rsid w:val="00B06D22"/>
    <w:rsid w:val="00B06D80"/>
    <w:rsid w:val="00B06D88"/>
    <w:rsid w:val="00B06D8B"/>
    <w:rsid w:val="00B06DF0"/>
    <w:rsid w:val="00B06ED2"/>
    <w:rsid w:val="00B06F1D"/>
    <w:rsid w:val="00B06F80"/>
    <w:rsid w:val="00B0706D"/>
    <w:rsid w:val="00B070C6"/>
    <w:rsid w:val="00B07156"/>
    <w:rsid w:val="00B07181"/>
    <w:rsid w:val="00B071A1"/>
    <w:rsid w:val="00B071C2"/>
    <w:rsid w:val="00B0725A"/>
    <w:rsid w:val="00B0728E"/>
    <w:rsid w:val="00B072B9"/>
    <w:rsid w:val="00B072D9"/>
    <w:rsid w:val="00B073D0"/>
    <w:rsid w:val="00B073E3"/>
    <w:rsid w:val="00B07402"/>
    <w:rsid w:val="00B074C6"/>
    <w:rsid w:val="00B074D5"/>
    <w:rsid w:val="00B07508"/>
    <w:rsid w:val="00B07512"/>
    <w:rsid w:val="00B07520"/>
    <w:rsid w:val="00B07553"/>
    <w:rsid w:val="00B07656"/>
    <w:rsid w:val="00B076E6"/>
    <w:rsid w:val="00B07947"/>
    <w:rsid w:val="00B07A06"/>
    <w:rsid w:val="00B07ABA"/>
    <w:rsid w:val="00B07C22"/>
    <w:rsid w:val="00B07D4B"/>
    <w:rsid w:val="00B07D64"/>
    <w:rsid w:val="00B07DE3"/>
    <w:rsid w:val="00B07DF6"/>
    <w:rsid w:val="00B07DFA"/>
    <w:rsid w:val="00B07E56"/>
    <w:rsid w:val="00B07E99"/>
    <w:rsid w:val="00B07EC9"/>
    <w:rsid w:val="00B07F58"/>
    <w:rsid w:val="00B07FBA"/>
    <w:rsid w:val="00B07FC4"/>
    <w:rsid w:val="00B1009C"/>
    <w:rsid w:val="00B100BE"/>
    <w:rsid w:val="00B101B8"/>
    <w:rsid w:val="00B10200"/>
    <w:rsid w:val="00B1022B"/>
    <w:rsid w:val="00B102A7"/>
    <w:rsid w:val="00B10307"/>
    <w:rsid w:val="00B10308"/>
    <w:rsid w:val="00B1041F"/>
    <w:rsid w:val="00B106FB"/>
    <w:rsid w:val="00B1072E"/>
    <w:rsid w:val="00B1079B"/>
    <w:rsid w:val="00B107B0"/>
    <w:rsid w:val="00B107F1"/>
    <w:rsid w:val="00B107F5"/>
    <w:rsid w:val="00B10802"/>
    <w:rsid w:val="00B10871"/>
    <w:rsid w:val="00B1087F"/>
    <w:rsid w:val="00B108B5"/>
    <w:rsid w:val="00B108CF"/>
    <w:rsid w:val="00B1095F"/>
    <w:rsid w:val="00B1097D"/>
    <w:rsid w:val="00B10AD1"/>
    <w:rsid w:val="00B10AFC"/>
    <w:rsid w:val="00B10B81"/>
    <w:rsid w:val="00B10B84"/>
    <w:rsid w:val="00B10C1E"/>
    <w:rsid w:val="00B10C5F"/>
    <w:rsid w:val="00B10CD3"/>
    <w:rsid w:val="00B10E24"/>
    <w:rsid w:val="00B10EB7"/>
    <w:rsid w:val="00B10F73"/>
    <w:rsid w:val="00B10F7B"/>
    <w:rsid w:val="00B10FDC"/>
    <w:rsid w:val="00B11016"/>
    <w:rsid w:val="00B110B6"/>
    <w:rsid w:val="00B110C4"/>
    <w:rsid w:val="00B11155"/>
    <w:rsid w:val="00B111E7"/>
    <w:rsid w:val="00B1123D"/>
    <w:rsid w:val="00B11293"/>
    <w:rsid w:val="00B113A8"/>
    <w:rsid w:val="00B113AC"/>
    <w:rsid w:val="00B114C2"/>
    <w:rsid w:val="00B11527"/>
    <w:rsid w:val="00B1159C"/>
    <w:rsid w:val="00B11628"/>
    <w:rsid w:val="00B1168B"/>
    <w:rsid w:val="00B117FE"/>
    <w:rsid w:val="00B11838"/>
    <w:rsid w:val="00B11843"/>
    <w:rsid w:val="00B11887"/>
    <w:rsid w:val="00B1192F"/>
    <w:rsid w:val="00B11930"/>
    <w:rsid w:val="00B11953"/>
    <w:rsid w:val="00B1197E"/>
    <w:rsid w:val="00B119D0"/>
    <w:rsid w:val="00B11A5F"/>
    <w:rsid w:val="00B11AA2"/>
    <w:rsid w:val="00B11BE9"/>
    <w:rsid w:val="00B11CC6"/>
    <w:rsid w:val="00B11D4B"/>
    <w:rsid w:val="00B11E1B"/>
    <w:rsid w:val="00B11E43"/>
    <w:rsid w:val="00B11F25"/>
    <w:rsid w:val="00B11F9F"/>
    <w:rsid w:val="00B11FEC"/>
    <w:rsid w:val="00B12018"/>
    <w:rsid w:val="00B1202A"/>
    <w:rsid w:val="00B120BF"/>
    <w:rsid w:val="00B121AA"/>
    <w:rsid w:val="00B121EB"/>
    <w:rsid w:val="00B12298"/>
    <w:rsid w:val="00B122E5"/>
    <w:rsid w:val="00B1235F"/>
    <w:rsid w:val="00B1239E"/>
    <w:rsid w:val="00B124DE"/>
    <w:rsid w:val="00B125BD"/>
    <w:rsid w:val="00B125C2"/>
    <w:rsid w:val="00B126A1"/>
    <w:rsid w:val="00B12733"/>
    <w:rsid w:val="00B12768"/>
    <w:rsid w:val="00B128C9"/>
    <w:rsid w:val="00B12945"/>
    <w:rsid w:val="00B12955"/>
    <w:rsid w:val="00B129B6"/>
    <w:rsid w:val="00B12AD0"/>
    <w:rsid w:val="00B12B47"/>
    <w:rsid w:val="00B12C06"/>
    <w:rsid w:val="00B13130"/>
    <w:rsid w:val="00B13251"/>
    <w:rsid w:val="00B13266"/>
    <w:rsid w:val="00B1329B"/>
    <w:rsid w:val="00B13378"/>
    <w:rsid w:val="00B13385"/>
    <w:rsid w:val="00B134EB"/>
    <w:rsid w:val="00B1350E"/>
    <w:rsid w:val="00B1359C"/>
    <w:rsid w:val="00B13601"/>
    <w:rsid w:val="00B136B6"/>
    <w:rsid w:val="00B13749"/>
    <w:rsid w:val="00B13846"/>
    <w:rsid w:val="00B1387B"/>
    <w:rsid w:val="00B13913"/>
    <w:rsid w:val="00B13992"/>
    <w:rsid w:val="00B13A47"/>
    <w:rsid w:val="00B13AAE"/>
    <w:rsid w:val="00B13B47"/>
    <w:rsid w:val="00B13BA9"/>
    <w:rsid w:val="00B13BE3"/>
    <w:rsid w:val="00B13C03"/>
    <w:rsid w:val="00B13C54"/>
    <w:rsid w:val="00B13C62"/>
    <w:rsid w:val="00B13CCD"/>
    <w:rsid w:val="00B13DB4"/>
    <w:rsid w:val="00B13E72"/>
    <w:rsid w:val="00B13EEF"/>
    <w:rsid w:val="00B13F53"/>
    <w:rsid w:val="00B140FD"/>
    <w:rsid w:val="00B1419C"/>
    <w:rsid w:val="00B142F2"/>
    <w:rsid w:val="00B14302"/>
    <w:rsid w:val="00B1433F"/>
    <w:rsid w:val="00B143ED"/>
    <w:rsid w:val="00B145C2"/>
    <w:rsid w:val="00B146DE"/>
    <w:rsid w:val="00B14771"/>
    <w:rsid w:val="00B1477C"/>
    <w:rsid w:val="00B147AB"/>
    <w:rsid w:val="00B14802"/>
    <w:rsid w:val="00B14836"/>
    <w:rsid w:val="00B148D3"/>
    <w:rsid w:val="00B14A4F"/>
    <w:rsid w:val="00B14A6C"/>
    <w:rsid w:val="00B14AB0"/>
    <w:rsid w:val="00B14B35"/>
    <w:rsid w:val="00B14B6D"/>
    <w:rsid w:val="00B14BE7"/>
    <w:rsid w:val="00B14C48"/>
    <w:rsid w:val="00B14D14"/>
    <w:rsid w:val="00B14D3B"/>
    <w:rsid w:val="00B14D76"/>
    <w:rsid w:val="00B14D8C"/>
    <w:rsid w:val="00B14D9B"/>
    <w:rsid w:val="00B14E2D"/>
    <w:rsid w:val="00B14E95"/>
    <w:rsid w:val="00B14F5E"/>
    <w:rsid w:val="00B14F9E"/>
    <w:rsid w:val="00B150CC"/>
    <w:rsid w:val="00B15120"/>
    <w:rsid w:val="00B15182"/>
    <w:rsid w:val="00B15194"/>
    <w:rsid w:val="00B1519C"/>
    <w:rsid w:val="00B15303"/>
    <w:rsid w:val="00B153C9"/>
    <w:rsid w:val="00B153DF"/>
    <w:rsid w:val="00B15433"/>
    <w:rsid w:val="00B15616"/>
    <w:rsid w:val="00B1562F"/>
    <w:rsid w:val="00B15690"/>
    <w:rsid w:val="00B15778"/>
    <w:rsid w:val="00B157CD"/>
    <w:rsid w:val="00B158E0"/>
    <w:rsid w:val="00B159D2"/>
    <w:rsid w:val="00B15A17"/>
    <w:rsid w:val="00B15A21"/>
    <w:rsid w:val="00B15B6E"/>
    <w:rsid w:val="00B15C28"/>
    <w:rsid w:val="00B15C41"/>
    <w:rsid w:val="00B15D61"/>
    <w:rsid w:val="00B15E36"/>
    <w:rsid w:val="00B15F6C"/>
    <w:rsid w:val="00B15F7B"/>
    <w:rsid w:val="00B15FAC"/>
    <w:rsid w:val="00B15FE5"/>
    <w:rsid w:val="00B160B6"/>
    <w:rsid w:val="00B16172"/>
    <w:rsid w:val="00B161D9"/>
    <w:rsid w:val="00B161DE"/>
    <w:rsid w:val="00B16201"/>
    <w:rsid w:val="00B16260"/>
    <w:rsid w:val="00B1626A"/>
    <w:rsid w:val="00B1632E"/>
    <w:rsid w:val="00B16425"/>
    <w:rsid w:val="00B164FA"/>
    <w:rsid w:val="00B1655D"/>
    <w:rsid w:val="00B165EE"/>
    <w:rsid w:val="00B16637"/>
    <w:rsid w:val="00B167B9"/>
    <w:rsid w:val="00B16852"/>
    <w:rsid w:val="00B16A8C"/>
    <w:rsid w:val="00B16A9F"/>
    <w:rsid w:val="00B16BAF"/>
    <w:rsid w:val="00B16BC4"/>
    <w:rsid w:val="00B16C47"/>
    <w:rsid w:val="00B16C9B"/>
    <w:rsid w:val="00B16ED8"/>
    <w:rsid w:val="00B16F2E"/>
    <w:rsid w:val="00B1703F"/>
    <w:rsid w:val="00B1719A"/>
    <w:rsid w:val="00B17223"/>
    <w:rsid w:val="00B172CF"/>
    <w:rsid w:val="00B173C6"/>
    <w:rsid w:val="00B173D7"/>
    <w:rsid w:val="00B17432"/>
    <w:rsid w:val="00B175FC"/>
    <w:rsid w:val="00B17761"/>
    <w:rsid w:val="00B1780E"/>
    <w:rsid w:val="00B179A6"/>
    <w:rsid w:val="00B179CD"/>
    <w:rsid w:val="00B17ADB"/>
    <w:rsid w:val="00B17B50"/>
    <w:rsid w:val="00B17B76"/>
    <w:rsid w:val="00B17D3A"/>
    <w:rsid w:val="00B17DFF"/>
    <w:rsid w:val="00B17E58"/>
    <w:rsid w:val="00B17E69"/>
    <w:rsid w:val="00B17F3B"/>
    <w:rsid w:val="00B17FE6"/>
    <w:rsid w:val="00B17FFB"/>
    <w:rsid w:val="00B20032"/>
    <w:rsid w:val="00B20157"/>
    <w:rsid w:val="00B20159"/>
    <w:rsid w:val="00B201E6"/>
    <w:rsid w:val="00B20215"/>
    <w:rsid w:val="00B20222"/>
    <w:rsid w:val="00B202A2"/>
    <w:rsid w:val="00B20382"/>
    <w:rsid w:val="00B20485"/>
    <w:rsid w:val="00B20556"/>
    <w:rsid w:val="00B2066F"/>
    <w:rsid w:val="00B20806"/>
    <w:rsid w:val="00B20832"/>
    <w:rsid w:val="00B20888"/>
    <w:rsid w:val="00B20940"/>
    <w:rsid w:val="00B20AA3"/>
    <w:rsid w:val="00B20BDF"/>
    <w:rsid w:val="00B20C95"/>
    <w:rsid w:val="00B20CCE"/>
    <w:rsid w:val="00B20DA4"/>
    <w:rsid w:val="00B20DD0"/>
    <w:rsid w:val="00B20ED9"/>
    <w:rsid w:val="00B20F7B"/>
    <w:rsid w:val="00B2103F"/>
    <w:rsid w:val="00B210A0"/>
    <w:rsid w:val="00B21174"/>
    <w:rsid w:val="00B2133D"/>
    <w:rsid w:val="00B21373"/>
    <w:rsid w:val="00B215DE"/>
    <w:rsid w:val="00B2162B"/>
    <w:rsid w:val="00B21861"/>
    <w:rsid w:val="00B218ED"/>
    <w:rsid w:val="00B219B2"/>
    <w:rsid w:val="00B219F4"/>
    <w:rsid w:val="00B21A77"/>
    <w:rsid w:val="00B21AAB"/>
    <w:rsid w:val="00B21AB9"/>
    <w:rsid w:val="00B21B31"/>
    <w:rsid w:val="00B21B99"/>
    <w:rsid w:val="00B21DC3"/>
    <w:rsid w:val="00B21EA6"/>
    <w:rsid w:val="00B21F78"/>
    <w:rsid w:val="00B22006"/>
    <w:rsid w:val="00B22015"/>
    <w:rsid w:val="00B2206E"/>
    <w:rsid w:val="00B22087"/>
    <w:rsid w:val="00B220D8"/>
    <w:rsid w:val="00B220DF"/>
    <w:rsid w:val="00B22180"/>
    <w:rsid w:val="00B221FE"/>
    <w:rsid w:val="00B22228"/>
    <w:rsid w:val="00B222E3"/>
    <w:rsid w:val="00B2235B"/>
    <w:rsid w:val="00B22431"/>
    <w:rsid w:val="00B22456"/>
    <w:rsid w:val="00B2246F"/>
    <w:rsid w:val="00B22470"/>
    <w:rsid w:val="00B224C5"/>
    <w:rsid w:val="00B22503"/>
    <w:rsid w:val="00B22536"/>
    <w:rsid w:val="00B22543"/>
    <w:rsid w:val="00B22602"/>
    <w:rsid w:val="00B22637"/>
    <w:rsid w:val="00B2267E"/>
    <w:rsid w:val="00B226BE"/>
    <w:rsid w:val="00B226C1"/>
    <w:rsid w:val="00B2281A"/>
    <w:rsid w:val="00B22829"/>
    <w:rsid w:val="00B22836"/>
    <w:rsid w:val="00B22A47"/>
    <w:rsid w:val="00B22AA2"/>
    <w:rsid w:val="00B22CC1"/>
    <w:rsid w:val="00B22CC7"/>
    <w:rsid w:val="00B22D8F"/>
    <w:rsid w:val="00B22EA2"/>
    <w:rsid w:val="00B22FC7"/>
    <w:rsid w:val="00B23137"/>
    <w:rsid w:val="00B23198"/>
    <w:rsid w:val="00B23275"/>
    <w:rsid w:val="00B232A6"/>
    <w:rsid w:val="00B2331D"/>
    <w:rsid w:val="00B23540"/>
    <w:rsid w:val="00B23581"/>
    <w:rsid w:val="00B2358D"/>
    <w:rsid w:val="00B23631"/>
    <w:rsid w:val="00B236FB"/>
    <w:rsid w:val="00B23741"/>
    <w:rsid w:val="00B23751"/>
    <w:rsid w:val="00B2375C"/>
    <w:rsid w:val="00B237F6"/>
    <w:rsid w:val="00B238BB"/>
    <w:rsid w:val="00B2396E"/>
    <w:rsid w:val="00B23A44"/>
    <w:rsid w:val="00B23AB7"/>
    <w:rsid w:val="00B23B08"/>
    <w:rsid w:val="00B23B71"/>
    <w:rsid w:val="00B23BAD"/>
    <w:rsid w:val="00B23C8D"/>
    <w:rsid w:val="00B23D0A"/>
    <w:rsid w:val="00B23D80"/>
    <w:rsid w:val="00B23DCD"/>
    <w:rsid w:val="00B23E47"/>
    <w:rsid w:val="00B23E72"/>
    <w:rsid w:val="00B23ED8"/>
    <w:rsid w:val="00B23F10"/>
    <w:rsid w:val="00B23FB6"/>
    <w:rsid w:val="00B23FCD"/>
    <w:rsid w:val="00B24006"/>
    <w:rsid w:val="00B240F6"/>
    <w:rsid w:val="00B242A3"/>
    <w:rsid w:val="00B2435D"/>
    <w:rsid w:val="00B24447"/>
    <w:rsid w:val="00B2445B"/>
    <w:rsid w:val="00B2451E"/>
    <w:rsid w:val="00B245AB"/>
    <w:rsid w:val="00B245D0"/>
    <w:rsid w:val="00B245E5"/>
    <w:rsid w:val="00B24637"/>
    <w:rsid w:val="00B2467A"/>
    <w:rsid w:val="00B2472E"/>
    <w:rsid w:val="00B247FD"/>
    <w:rsid w:val="00B248A4"/>
    <w:rsid w:val="00B24929"/>
    <w:rsid w:val="00B2495D"/>
    <w:rsid w:val="00B249C9"/>
    <w:rsid w:val="00B24A3F"/>
    <w:rsid w:val="00B24A4B"/>
    <w:rsid w:val="00B24A90"/>
    <w:rsid w:val="00B24AB7"/>
    <w:rsid w:val="00B24B4A"/>
    <w:rsid w:val="00B24C6A"/>
    <w:rsid w:val="00B24C75"/>
    <w:rsid w:val="00B24E50"/>
    <w:rsid w:val="00B24E78"/>
    <w:rsid w:val="00B24ED8"/>
    <w:rsid w:val="00B24EDA"/>
    <w:rsid w:val="00B2504B"/>
    <w:rsid w:val="00B25051"/>
    <w:rsid w:val="00B2508C"/>
    <w:rsid w:val="00B25099"/>
    <w:rsid w:val="00B252CA"/>
    <w:rsid w:val="00B252D3"/>
    <w:rsid w:val="00B2530E"/>
    <w:rsid w:val="00B253CB"/>
    <w:rsid w:val="00B25413"/>
    <w:rsid w:val="00B25484"/>
    <w:rsid w:val="00B25550"/>
    <w:rsid w:val="00B25715"/>
    <w:rsid w:val="00B258C0"/>
    <w:rsid w:val="00B25A4C"/>
    <w:rsid w:val="00B25A7E"/>
    <w:rsid w:val="00B25AD2"/>
    <w:rsid w:val="00B25B8A"/>
    <w:rsid w:val="00B25BE4"/>
    <w:rsid w:val="00B25CD8"/>
    <w:rsid w:val="00B25CF8"/>
    <w:rsid w:val="00B25D69"/>
    <w:rsid w:val="00B25D9E"/>
    <w:rsid w:val="00B25E11"/>
    <w:rsid w:val="00B25E44"/>
    <w:rsid w:val="00B25E6D"/>
    <w:rsid w:val="00B25EE2"/>
    <w:rsid w:val="00B2601B"/>
    <w:rsid w:val="00B2607A"/>
    <w:rsid w:val="00B2607D"/>
    <w:rsid w:val="00B260D8"/>
    <w:rsid w:val="00B26109"/>
    <w:rsid w:val="00B26127"/>
    <w:rsid w:val="00B26157"/>
    <w:rsid w:val="00B2622E"/>
    <w:rsid w:val="00B2626B"/>
    <w:rsid w:val="00B262C3"/>
    <w:rsid w:val="00B26327"/>
    <w:rsid w:val="00B2642B"/>
    <w:rsid w:val="00B264BE"/>
    <w:rsid w:val="00B26583"/>
    <w:rsid w:val="00B2659F"/>
    <w:rsid w:val="00B26603"/>
    <w:rsid w:val="00B266A7"/>
    <w:rsid w:val="00B267BB"/>
    <w:rsid w:val="00B267E9"/>
    <w:rsid w:val="00B26805"/>
    <w:rsid w:val="00B26821"/>
    <w:rsid w:val="00B268A7"/>
    <w:rsid w:val="00B26920"/>
    <w:rsid w:val="00B26925"/>
    <w:rsid w:val="00B26986"/>
    <w:rsid w:val="00B269EF"/>
    <w:rsid w:val="00B26A58"/>
    <w:rsid w:val="00B26AA4"/>
    <w:rsid w:val="00B26B4F"/>
    <w:rsid w:val="00B26C92"/>
    <w:rsid w:val="00B26D6F"/>
    <w:rsid w:val="00B26D70"/>
    <w:rsid w:val="00B26DAF"/>
    <w:rsid w:val="00B26DB8"/>
    <w:rsid w:val="00B26E37"/>
    <w:rsid w:val="00B26E5F"/>
    <w:rsid w:val="00B26F01"/>
    <w:rsid w:val="00B26F06"/>
    <w:rsid w:val="00B2700D"/>
    <w:rsid w:val="00B27145"/>
    <w:rsid w:val="00B2716A"/>
    <w:rsid w:val="00B271B0"/>
    <w:rsid w:val="00B2740D"/>
    <w:rsid w:val="00B27433"/>
    <w:rsid w:val="00B27572"/>
    <w:rsid w:val="00B275B9"/>
    <w:rsid w:val="00B275F2"/>
    <w:rsid w:val="00B276E2"/>
    <w:rsid w:val="00B27866"/>
    <w:rsid w:val="00B278B9"/>
    <w:rsid w:val="00B279B2"/>
    <w:rsid w:val="00B27A35"/>
    <w:rsid w:val="00B27A80"/>
    <w:rsid w:val="00B27A9E"/>
    <w:rsid w:val="00B27C50"/>
    <w:rsid w:val="00B27C53"/>
    <w:rsid w:val="00B27CF1"/>
    <w:rsid w:val="00B27D8C"/>
    <w:rsid w:val="00B27E8A"/>
    <w:rsid w:val="00B27EB9"/>
    <w:rsid w:val="00B27F24"/>
    <w:rsid w:val="00B27F3D"/>
    <w:rsid w:val="00B27F74"/>
    <w:rsid w:val="00B27F91"/>
    <w:rsid w:val="00B3003E"/>
    <w:rsid w:val="00B30089"/>
    <w:rsid w:val="00B300A1"/>
    <w:rsid w:val="00B300DB"/>
    <w:rsid w:val="00B300E8"/>
    <w:rsid w:val="00B30153"/>
    <w:rsid w:val="00B302C5"/>
    <w:rsid w:val="00B3035A"/>
    <w:rsid w:val="00B303E4"/>
    <w:rsid w:val="00B303F1"/>
    <w:rsid w:val="00B3041B"/>
    <w:rsid w:val="00B30594"/>
    <w:rsid w:val="00B305BF"/>
    <w:rsid w:val="00B305C0"/>
    <w:rsid w:val="00B30729"/>
    <w:rsid w:val="00B307E7"/>
    <w:rsid w:val="00B30955"/>
    <w:rsid w:val="00B30A3A"/>
    <w:rsid w:val="00B30B54"/>
    <w:rsid w:val="00B30B77"/>
    <w:rsid w:val="00B30DD4"/>
    <w:rsid w:val="00B30E14"/>
    <w:rsid w:val="00B30F50"/>
    <w:rsid w:val="00B30F99"/>
    <w:rsid w:val="00B3100E"/>
    <w:rsid w:val="00B3107F"/>
    <w:rsid w:val="00B31192"/>
    <w:rsid w:val="00B31239"/>
    <w:rsid w:val="00B313A3"/>
    <w:rsid w:val="00B31474"/>
    <w:rsid w:val="00B31560"/>
    <w:rsid w:val="00B315AC"/>
    <w:rsid w:val="00B3165D"/>
    <w:rsid w:val="00B316B3"/>
    <w:rsid w:val="00B3177C"/>
    <w:rsid w:val="00B318B8"/>
    <w:rsid w:val="00B31902"/>
    <w:rsid w:val="00B31A82"/>
    <w:rsid w:val="00B31AF7"/>
    <w:rsid w:val="00B31B79"/>
    <w:rsid w:val="00B31D1A"/>
    <w:rsid w:val="00B31D4E"/>
    <w:rsid w:val="00B31D82"/>
    <w:rsid w:val="00B31EC4"/>
    <w:rsid w:val="00B31F4C"/>
    <w:rsid w:val="00B31F95"/>
    <w:rsid w:val="00B320DB"/>
    <w:rsid w:val="00B320DC"/>
    <w:rsid w:val="00B32116"/>
    <w:rsid w:val="00B3215D"/>
    <w:rsid w:val="00B32357"/>
    <w:rsid w:val="00B32378"/>
    <w:rsid w:val="00B323DF"/>
    <w:rsid w:val="00B3268A"/>
    <w:rsid w:val="00B32764"/>
    <w:rsid w:val="00B32912"/>
    <w:rsid w:val="00B32930"/>
    <w:rsid w:val="00B3296D"/>
    <w:rsid w:val="00B32990"/>
    <w:rsid w:val="00B32998"/>
    <w:rsid w:val="00B32A30"/>
    <w:rsid w:val="00B32AA2"/>
    <w:rsid w:val="00B32AEA"/>
    <w:rsid w:val="00B32CB6"/>
    <w:rsid w:val="00B32DC6"/>
    <w:rsid w:val="00B32E07"/>
    <w:rsid w:val="00B32E29"/>
    <w:rsid w:val="00B32ECC"/>
    <w:rsid w:val="00B32ED9"/>
    <w:rsid w:val="00B32EEF"/>
    <w:rsid w:val="00B32EFC"/>
    <w:rsid w:val="00B330CD"/>
    <w:rsid w:val="00B3322E"/>
    <w:rsid w:val="00B3332D"/>
    <w:rsid w:val="00B33345"/>
    <w:rsid w:val="00B33430"/>
    <w:rsid w:val="00B33476"/>
    <w:rsid w:val="00B33487"/>
    <w:rsid w:val="00B335F0"/>
    <w:rsid w:val="00B338D3"/>
    <w:rsid w:val="00B33956"/>
    <w:rsid w:val="00B339A8"/>
    <w:rsid w:val="00B33A78"/>
    <w:rsid w:val="00B33B74"/>
    <w:rsid w:val="00B33B7B"/>
    <w:rsid w:val="00B33B7F"/>
    <w:rsid w:val="00B33B8A"/>
    <w:rsid w:val="00B33B8E"/>
    <w:rsid w:val="00B33C43"/>
    <w:rsid w:val="00B33CA1"/>
    <w:rsid w:val="00B33CCF"/>
    <w:rsid w:val="00B33CD0"/>
    <w:rsid w:val="00B33D32"/>
    <w:rsid w:val="00B33D94"/>
    <w:rsid w:val="00B33E15"/>
    <w:rsid w:val="00B33E70"/>
    <w:rsid w:val="00B33E9C"/>
    <w:rsid w:val="00B33EC4"/>
    <w:rsid w:val="00B33F51"/>
    <w:rsid w:val="00B34011"/>
    <w:rsid w:val="00B3401F"/>
    <w:rsid w:val="00B340F6"/>
    <w:rsid w:val="00B3413D"/>
    <w:rsid w:val="00B34199"/>
    <w:rsid w:val="00B341EE"/>
    <w:rsid w:val="00B34495"/>
    <w:rsid w:val="00B3450C"/>
    <w:rsid w:val="00B34565"/>
    <w:rsid w:val="00B345FD"/>
    <w:rsid w:val="00B3463B"/>
    <w:rsid w:val="00B34648"/>
    <w:rsid w:val="00B34709"/>
    <w:rsid w:val="00B34715"/>
    <w:rsid w:val="00B3481E"/>
    <w:rsid w:val="00B34884"/>
    <w:rsid w:val="00B3488A"/>
    <w:rsid w:val="00B34B65"/>
    <w:rsid w:val="00B34C25"/>
    <w:rsid w:val="00B34C47"/>
    <w:rsid w:val="00B34CEE"/>
    <w:rsid w:val="00B34D3F"/>
    <w:rsid w:val="00B34D9B"/>
    <w:rsid w:val="00B34DBB"/>
    <w:rsid w:val="00B34E67"/>
    <w:rsid w:val="00B34F33"/>
    <w:rsid w:val="00B350B0"/>
    <w:rsid w:val="00B350BC"/>
    <w:rsid w:val="00B3511E"/>
    <w:rsid w:val="00B35123"/>
    <w:rsid w:val="00B35160"/>
    <w:rsid w:val="00B3517C"/>
    <w:rsid w:val="00B3525F"/>
    <w:rsid w:val="00B35298"/>
    <w:rsid w:val="00B352E7"/>
    <w:rsid w:val="00B353AE"/>
    <w:rsid w:val="00B353FB"/>
    <w:rsid w:val="00B35441"/>
    <w:rsid w:val="00B3544D"/>
    <w:rsid w:val="00B354FD"/>
    <w:rsid w:val="00B354FF"/>
    <w:rsid w:val="00B355A0"/>
    <w:rsid w:val="00B356D1"/>
    <w:rsid w:val="00B3580C"/>
    <w:rsid w:val="00B35879"/>
    <w:rsid w:val="00B359B2"/>
    <w:rsid w:val="00B35A4C"/>
    <w:rsid w:val="00B35A53"/>
    <w:rsid w:val="00B35AEB"/>
    <w:rsid w:val="00B35B7F"/>
    <w:rsid w:val="00B35C12"/>
    <w:rsid w:val="00B35C7E"/>
    <w:rsid w:val="00B35CB8"/>
    <w:rsid w:val="00B35DD0"/>
    <w:rsid w:val="00B35E48"/>
    <w:rsid w:val="00B35E4B"/>
    <w:rsid w:val="00B35FAE"/>
    <w:rsid w:val="00B35FF6"/>
    <w:rsid w:val="00B36085"/>
    <w:rsid w:val="00B360FE"/>
    <w:rsid w:val="00B3614F"/>
    <w:rsid w:val="00B36163"/>
    <w:rsid w:val="00B36252"/>
    <w:rsid w:val="00B3625C"/>
    <w:rsid w:val="00B362EF"/>
    <w:rsid w:val="00B36373"/>
    <w:rsid w:val="00B36437"/>
    <w:rsid w:val="00B364E2"/>
    <w:rsid w:val="00B364E8"/>
    <w:rsid w:val="00B36606"/>
    <w:rsid w:val="00B366C2"/>
    <w:rsid w:val="00B366E9"/>
    <w:rsid w:val="00B3671B"/>
    <w:rsid w:val="00B3671F"/>
    <w:rsid w:val="00B367A5"/>
    <w:rsid w:val="00B3681A"/>
    <w:rsid w:val="00B36822"/>
    <w:rsid w:val="00B36866"/>
    <w:rsid w:val="00B3690F"/>
    <w:rsid w:val="00B36A20"/>
    <w:rsid w:val="00B36B6C"/>
    <w:rsid w:val="00B36B91"/>
    <w:rsid w:val="00B36C52"/>
    <w:rsid w:val="00B36C81"/>
    <w:rsid w:val="00B36D2D"/>
    <w:rsid w:val="00B36D3C"/>
    <w:rsid w:val="00B36DC1"/>
    <w:rsid w:val="00B36E6D"/>
    <w:rsid w:val="00B36F16"/>
    <w:rsid w:val="00B36F22"/>
    <w:rsid w:val="00B37066"/>
    <w:rsid w:val="00B37106"/>
    <w:rsid w:val="00B37149"/>
    <w:rsid w:val="00B37205"/>
    <w:rsid w:val="00B3725B"/>
    <w:rsid w:val="00B373C4"/>
    <w:rsid w:val="00B3745F"/>
    <w:rsid w:val="00B374E1"/>
    <w:rsid w:val="00B374E2"/>
    <w:rsid w:val="00B37623"/>
    <w:rsid w:val="00B37689"/>
    <w:rsid w:val="00B37759"/>
    <w:rsid w:val="00B3775A"/>
    <w:rsid w:val="00B37772"/>
    <w:rsid w:val="00B37820"/>
    <w:rsid w:val="00B37898"/>
    <w:rsid w:val="00B379B7"/>
    <w:rsid w:val="00B37A0E"/>
    <w:rsid w:val="00B37A7F"/>
    <w:rsid w:val="00B37B24"/>
    <w:rsid w:val="00B37B37"/>
    <w:rsid w:val="00B37C0A"/>
    <w:rsid w:val="00B37CEE"/>
    <w:rsid w:val="00B37DAA"/>
    <w:rsid w:val="00B37DF2"/>
    <w:rsid w:val="00B37E15"/>
    <w:rsid w:val="00B40190"/>
    <w:rsid w:val="00B401B8"/>
    <w:rsid w:val="00B4023D"/>
    <w:rsid w:val="00B402A5"/>
    <w:rsid w:val="00B402EA"/>
    <w:rsid w:val="00B40470"/>
    <w:rsid w:val="00B404A9"/>
    <w:rsid w:val="00B40568"/>
    <w:rsid w:val="00B405C5"/>
    <w:rsid w:val="00B4060E"/>
    <w:rsid w:val="00B406D7"/>
    <w:rsid w:val="00B4072E"/>
    <w:rsid w:val="00B40776"/>
    <w:rsid w:val="00B40785"/>
    <w:rsid w:val="00B407B9"/>
    <w:rsid w:val="00B40807"/>
    <w:rsid w:val="00B4081E"/>
    <w:rsid w:val="00B408DC"/>
    <w:rsid w:val="00B4093E"/>
    <w:rsid w:val="00B409FD"/>
    <w:rsid w:val="00B40ACA"/>
    <w:rsid w:val="00B40BDA"/>
    <w:rsid w:val="00B40C57"/>
    <w:rsid w:val="00B40C97"/>
    <w:rsid w:val="00B40D0B"/>
    <w:rsid w:val="00B40D75"/>
    <w:rsid w:val="00B40DD6"/>
    <w:rsid w:val="00B40EB2"/>
    <w:rsid w:val="00B40F0A"/>
    <w:rsid w:val="00B40F6E"/>
    <w:rsid w:val="00B40F6F"/>
    <w:rsid w:val="00B41065"/>
    <w:rsid w:val="00B4108F"/>
    <w:rsid w:val="00B410C1"/>
    <w:rsid w:val="00B41149"/>
    <w:rsid w:val="00B4115A"/>
    <w:rsid w:val="00B411B4"/>
    <w:rsid w:val="00B41311"/>
    <w:rsid w:val="00B41322"/>
    <w:rsid w:val="00B41485"/>
    <w:rsid w:val="00B414C4"/>
    <w:rsid w:val="00B41599"/>
    <w:rsid w:val="00B415B3"/>
    <w:rsid w:val="00B41672"/>
    <w:rsid w:val="00B4168F"/>
    <w:rsid w:val="00B416AA"/>
    <w:rsid w:val="00B41705"/>
    <w:rsid w:val="00B4179D"/>
    <w:rsid w:val="00B41897"/>
    <w:rsid w:val="00B418DC"/>
    <w:rsid w:val="00B418E9"/>
    <w:rsid w:val="00B41901"/>
    <w:rsid w:val="00B41948"/>
    <w:rsid w:val="00B419F9"/>
    <w:rsid w:val="00B41A3C"/>
    <w:rsid w:val="00B41B14"/>
    <w:rsid w:val="00B41B3D"/>
    <w:rsid w:val="00B41BA7"/>
    <w:rsid w:val="00B41D71"/>
    <w:rsid w:val="00B41DAC"/>
    <w:rsid w:val="00B41DAF"/>
    <w:rsid w:val="00B42048"/>
    <w:rsid w:val="00B4204C"/>
    <w:rsid w:val="00B420FF"/>
    <w:rsid w:val="00B4215A"/>
    <w:rsid w:val="00B42284"/>
    <w:rsid w:val="00B422CC"/>
    <w:rsid w:val="00B422D7"/>
    <w:rsid w:val="00B42341"/>
    <w:rsid w:val="00B42382"/>
    <w:rsid w:val="00B423A8"/>
    <w:rsid w:val="00B423C0"/>
    <w:rsid w:val="00B423CA"/>
    <w:rsid w:val="00B4246E"/>
    <w:rsid w:val="00B4247C"/>
    <w:rsid w:val="00B424D8"/>
    <w:rsid w:val="00B42524"/>
    <w:rsid w:val="00B42568"/>
    <w:rsid w:val="00B4261C"/>
    <w:rsid w:val="00B427E4"/>
    <w:rsid w:val="00B428E4"/>
    <w:rsid w:val="00B4291F"/>
    <w:rsid w:val="00B4293C"/>
    <w:rsid w:val="00B42AE9"/>
    <w:rsid w:val="00B42AF0"/>
    <w:rsid w:val="00B42B3C"/>
    <w:rsid w:val="00B42B5B"/>
    <w:rsid w:val="00B42BCD"/>
    <w:rsid w:val="00B42DC6"/>
    <w:rsid w:val="00B42DD7"/>
    <w:rsid w:val="00B42E1F"/>
    <w:rsid w:val="00B42E4D"/>
    <w:rsid w:val="00B42E60"/>
    <w:rsid w:val="00B42E68"/>
    <w:rsid w:val="00B42FBD"/>
    <w:rsid w:val="00B4309C"/>
    <w:rsid w:val="00B43132"/>
    <w:rsid w:val="00B431D8"/>
    <w:rsid w:val="00B4324D"/>
    <w:rsid w:val="00B4326E"/>
    <w:rsid w:val="00B4331C"/>
    <w:rsid w:val="00B4343E"/>
    <w:rsid w:val="00B4346E"/>
    <w:rsid w:val="00B43472"/>
    <w:rsid w:val="00B4350E"/>
    <w:rsid w:val="00B43511"/>
    <w:rsid w:val="00B43573"/>
    <w:rsid w:val="00B43586"/>
    <w:rsid w:val="00B43625"/>
    <w:rsid w:val="00B436D0"/>
    <w:rsid w:val="00B43764"/>
    <w:rsid w:val="00B438F5"/>
    <w:rsid w:val="00B43B77"/>
    <w:rsid w:val="00B43BCC"/>
    <w:rsid w:val="00B43C4B"/>
    <w:rsid w:val="00B43C4F"/>
    <w:rsid w:val="00B43C5E"/>
    <w:rsid w:val="00B43CB5"/>
    <w:rsid w:val="00B43CDA"/>
    <w:rsid w:val="00B43CED"/>
    <w:rsid w:val="00B43F5D"/>
    <w:rsid w:val="00B43FCD"/>
    <w:rsid w:val="00B44070"/>
    <w:rsid w:val="00B44076"/>
    <w:rsid w:val="00B441C8"/>
    <w:rsid w:val="00B4436C"/>
    <w:rsid w:val="00B4443A"/>
    <w:rsid w:val="00B44499"/>
    <w:rsid w:val="00B44540"/>
    <w:rsid w:val="00B447B0"/>
    <w:rsid w:val="00B447CA"/>
    <w:rsid w:val="00B448C8"/>
    <w:rsid w:val="00B44957"/>
    <w:rsid w:val="00B449E3"/>
    <w:rsid w:val="00B44A4E"/>
    <w:rsid w:val="00B44A7E"/>
    <w:rsid w:val="00B44AF6"/>
    <w:rsid w:val="00B44B56"/>
    <w:rsid w:val="00B44D2A"/>
    <w:rsid w:val="00B44D4D"/>
    <w:rsid w:val="00B44E47"/>
    <w:rsid w:val="00B44F55"/>
    <w:rsid w:val="00B44FA3"/>
    <w:rsid w:val="00B45063"/>
    <w:rsid w:val="00B45098"/>
    <w:rsid w:val="00B450A5"/>
    <w:rsid w:val="00B450CD"/>
    <w:rsid w:val="00B450D8"/>
    <w:rsid w:val="00B45166"/>
    <w:rsid w:val="00B4517F"/>
    <w:rsid w:val="00B4519A"/>
    <w:rsid w:val="00B451A8"/>
    <w:rsid w:val="00B4521B"/>
    <w:rsid w:val="00B453D9"/>
    <w:rsid w:val="00B453F4"/>
    <w:rsid w:val="00B454C4"/>
    <w:rsid w:val="00B4553F"/>
    <w:rsid w:val="00B45599"/>
    <w:rsid w:val="00B455E3"/>
    <w:rsid w:val="00B4575E"/>
    <w:rsid w:val="00B457F0"/>
    <w:rsid w:val="00B45873"/>
    <w:rsid w:val="00B4588C"/>
    <w:rsid w:val="00B4598F"/>
    <w:rsid w:val="00B459DF"/>
    <w:rsid w:val="00B45A38"/>
    <w:rsid w:val="00B45B78"/>
    <w:rsid w:val="00B45B89"/>
    <w:rsid w:val="00B45B95"/>
    <w:rsid w:val="00B45B99"/>
    <w:rsid w:val="00B45CC7"/>
    <w:rsid w:val="00B45D56"/>
    <w:rsid w:val="00B45D6B"/>
    <w:rsid w:val="00B45D76"/>
    <w:rsid w:val="00B45E63"/>
    <w:rsid w:val="00B45EF4"/>
    <w:rsid w:val="00B45F00"/>
    <w:rsid w:val="00B45F25"/>
    <w:rsid w:val="00B46033"/>
    <w:rsid w:val="00B46074"/>
    <w:rsid w:val="00B460F1"/>
    <w:rsid w:val="00B462FD"/>
    <w:rsid w:val="00B46378"/>
    <w:rsid w:val="00B463A0"/>
    <w:rsid w:val="00B4643D"/>
    <w:rsid w:val="00B46491"/>
    <w:rsid w:val="00B4651A"/>
    <w:rsid w:val="00B467A8"/>
    <w:rsid w:val="00B467AA"/>
    <w:rsid w:val="00B46882"/>
    <w:rsid w:val="00B468BE"/>
    <w:rsid w:val="00B46902"/>
    <w:rsid w:val="00B469D3"/>
    <w:rsid w:val="00B46A83"/>
    <w:rsid w:val="00B46A99"/>
    <w:rsid w:val="00B46AB2"/>
    <w:rsid w:val="00B46BF8"/>
    <w:rsid w:val="00B46C44"/>
    <w:rsid w:val="00B46CB2"/>
    <w:rsid w:val="00B46D0D"/>
    <w:rsid w:val="00B46D71"/>
    <w:rsid w:val="00B46E54"/>
    <w:rsid w:val="00B46F0B"/>
    <w:rsid w:val="00B4717B"/>
    <w:rsid w:val="00B471AB"/>
    <w:rsid w:val="00B47468"/>
    <w:rsid w:val="00B4747D"/>
    <w:rsid w:val="00B475C1"/>
    <w:rsid w:val="00B47613"/>
    <w:rsid w:val="00B4778D"/>
    <w:rsid w:val="00B4782D"/>
    <w:rsid w:val="00B4796F"/>
    <w:rsid w:val="00B479A8"/>
    <w:rsid w:val="00B479D7"/>
    <w:rsid w:val="00B47A46"/>
    <w:rsid w:val="00B47AC0"/>
    <w:rsid w:val="00B47B13"/>
    <w:rsid w:val="00B47C14"/>
    <w:rsid w:val="00B47C2A"/>
    <w:rsid w:val="00B47C72"/>
    <w:rsid w:val="00B47DBA"/>
    <w:rsid w:val="00B47DCF"/>
    <w:rsid w:val="00B47E19"/>
    <w:rsid w:val="00B47EE9"/>
    <w:rsid w:val="00B47F02"/>
    <w:rsid w:val="00B47F30"/>
    <w:rsid w:val="00B50088"/>
    <w:rsid w:val="00B500B7"/>
    <w:rsid w:val="00B5010B"/>
    <w:rsid w:val="00B5019E"/>
    <w:rsid w:val="00B501CF"/>
    <w:rsid w:val="00B50219"/>
    <w:rsid w:val="00B502C2"/>
    <w:rsid w:val="00B503AA"/>
    <w:rsid w:val="00B503E3"/>
    <w:rsid w:val="00B50474"/>
    <w:rsid w:val="00B505AE"/>
    <w:rsid w:val="00B5060F"/>
    <w:rsid w:val="00B506E7"/>
    <w:rsid w:val="00B5081A"/>
    <w:rsid w:val="00B5083D"/>
    <w:rsid w:val="00B50840"/>
    <w:rsid w:val="00B50893"/>
    <w:rsid w:val="00B50986"/>
    <w:rsid w:val="00B509B6"/>
    <w:rsid w:val="00B50B39"/>
    <w:rsid w:val="00B50C7E"/>
    <w:rsid w:val="00B50C96"/>
    <w:rsid w:val="00B50CC9"/>
    <w:rsid w:val="00B50D75"/>
    <w:rsid w:val="00B50E50"/>
    <w:rsid w:val="00B50F30"/>
    <w:rsid w:val="00B50F74"/>
    <w:rsid w:val="00B51180"/>
    <w:rsid w:val="00B511D7"/>
    <w:rsid w:val="00B511FA"/>
    <w:rsid w:val="00B51263"/>
    <w:rsid w:val="00B512EF"/>
    <w:rsid w:val="00B5130C"/>
    <w:rsid w:val="00B51332"/>
    <w:rsid w:val="00B51342"/>
    <w:rsid w:val="00B5149B"/>
    <w:rsid w:val="00B5153A"/>
    <w:rsid w:val="00B516AF"/>
    <w:rsid w:val="00B516F1"/>
    <w:rsid w:val="00B517BA"/>
    <w:rsid w:val="00B51854"/>
    <w:rsid w:val="00B5194B"/>
    <w:rsid w:val="00B51A03"/>
    <w:rsid w:val="00B51A47"/>
    <w:rsid w:val="00B51C2F"/>
    <w:rsid w:val="00B51DAF"/>
    <w:rsid w:val="00B51EA3"/>
    <w:rsid w:val="00B51F40"/>
    <w:rsid w:val="00B51FF3"/>
    <w:rsid w:val="00B5205C"/>
    <w:rsid w:val="00B523D2"/>
    <w:rsid w:val="00B52402"/>
    <w:rsid w:val="00B524D4"/>
    <w:rsid w:val="00B52530"/>
    <w:rsid w:val="00B525C1"/>
    <w:rsid w:val="00B52722"/>
    <w:rsid w:val="00B5286F"/>
    <w:rsid w:val="00B528AC"/>
    <w:rsid w:val="00B52AB2"/>
    <w:rsid w:val="00B52AF0"/>
    <w:rsid w:val="00B52B4C"/>
    <w:rsid w:val="00B52BF8"/>
    <w:rsid w:val="00B52C63"/>
    <w:rsid w:val="00B52CB7"/>
    <w:rsid w:val="00B52CD8"/>
    <w:rsid w:val="00B52CE3"/>
    <w:rsid w:val="00B52D8C"/>
    <w:rsid w:val="00B52DE6"/>
    <w:rsid w:val="00B53042"/>
    <w:rsid w:val="00B53059"/>
    <w:rsid w:val="00B531D6"/>
    <w:rsid w:val="00B531F5"/>
    <w:rsid w:val="00B5336B"/>
    <w:rsid w:val="00B533EB"/>
    <w:rsid w:val="00B5347D"/>
    <w:rsid w:val="00B53534"/>
    <w:rsid w:val="00B53598"/>
    <w:rsid w:val="00B536B3"/>
    <w:rsid w:val="00B53725"/>
    <w:rsid w:val="00B53961"/>
    <w:rsid w:val="00B539B8"/>
    <w:rsid w:val="00B53A83"/>
    <w:rsid w:val="00B53A9E"/>
    <w:rsid w:val="00B53AA2"/>
    <w:rsid w:val="00B53B75"/>
    <w:rsid w:val="00B53C07"/>
    <w:rsid w:val="00B53C1D"/>
    <w:rsid w:val="00B53C68"/>
    <w:rsid w:val="00B53D67"/>
    <w:rsid w:val="00B53D9D"/>
    <w:rsid w:val="00B53FDE"/>
    <w:rsid w:val="00B53FED"/>
    <w:rsid w:val="00B543E7"/>
    <w:rsid w:val="00B544E5"/>
    <w:rsid w:val="00B5457E"/>
    <w:rsid w:val="00B545B1"/>
    <w:rsid w:val="00B546F2"/>
    <w:rsid w:val="00B54711"/>
    <w:rsid w:val="00B54924"/>
    <w:rsid w:val="00B54AFF"/>
    <w:rsid w:val="00B54B77"/>
    <w:rsid w:val="00B54BA0"/>
    <w:rsid w:val="00B54BC2"/>
    <w:rsid w:val="00B54BC4"/>
    <w:rsid w:val="00B54C46"/>
    <w:rsid w:val="00B54C83"/>
    <w:rsid w:val="00B54CB4"/>
    <w:rsid w:val="00B54D5A"/>
    <w:rsid w:val="00B54DF7"/>
    <w:rsid w:val="00B54E59"/>
    <w:rsid w:val="00B54E94"/>
    <w:rsid w:val="00B55068"/>
    <w:rsid w:val="00B5511D"/>
    <w:rsid w:val="00B55128"/>
    <w:rsid w:val="00B5513A"/>
    <w:rsid w:val="00B55149"/>
    <w:rsid w:val="00B551A3"/>
    <w:rsid w:val="00B5529D"/>
    <w:rsid w:val="00B5535C"/>
    <w:rsid w:val="00B55573"/>
    <w:rsid w:val="00B5568F"/>
    <w:rsid w:val="00B556FF"/>
    <w:rsid w:val="00B5598B"/>
    <w:rsid w:val="00B559B0"/>
    <w:rsid w:val="00B55AD1"/>
    <w:rsid w:val="00B55BF8"/>
    <w:rsid w:val="00B55CE5"/>
    <w:rsid w:val="00B55D2D"/>
    <w:rsid w:val="00B55E43"/>
    <w:rsid w:val="00B55E72"/>
    <w:rsid w:val="00B55E8E"/>
    <w:rsid w:val="00B5604D"/>
    <w:rsid w:val="00B5608E"/>
    <w:rsid w:val="00B5617D"/>
    <w:rsid w:val="00B561C8"/>
    <w:rsid w:val="00B561FC"/>
    <w:rsid w:val="00B5622F"/>
    <w:rsid w:val="00B562BF"/>
    <w:rsid w:val="00B562C7"/>
    <w:rsid w:val="00B56320"/>
    <w:rsid w:val="00B56426"/>
    <w:rsid w:val="00B56437"/>
    <w:rsid w:val="00B56453"/>
    <w:rsid w:val="00B5651D"/>
    <w:rsid w:val="00B56823"/>
    <w:rsid w:val="00B56832"/>
    <w:rsid w:val="00B56885"/>
    <w:rsid w:val="00B569AA"/>
    <w:rsid w:val="00B569F5"/>
    <w:rsid w:val="00B569FE"/>
    <w:rsid w:val="00B56B5A"/>
    <w:rsid w:val="00B56C86"/>
    <w:rsid w:val="00B56CE9"/>
    <w:rsid w:val="00B56D64"/>
    <w:rsid w:val="00B56E29"/>
    <w:rsid w:val="00B56F10"/>
    <w:rsid w:val="00B56F53"/>
    <w:rsid w:val="00B57112"/>
    <w:rsid w:val="00B572E2"/>
    <w:rsid w:val="00B573F5"/>
    <w:rsid w:val="00B5746A"/>
    <w:rsid w:val="00B57526"/>
    <w:rsid w:val="00B577E3"/>
    <w:rsid w:val="00B57A2D"/>
    <w:rsid w:val="00B57AB7"/>
    <w:rsid w:val="00B57B0E"/>
    <w:rsid w:val="00B57B3E"/>
    <w:rsid w:val="00B57C96"/>
    <w:rsid w:val="00B57CBE"/>
    <w:rsid w:val="00B57CCE"/>
    <w:rsid w:val="00B57CDB"/>
    <w:rsid w:val="00B57EA2"/>
    <w:rsid w:val="00B600D1"/>
    <w:rsid w:val="00B60277"/>
    <w:rsid w:val="00B603A6"/>
    <w:rsid w:val="00B603B4"/>
    <w:rsid w:val="00B6045B"/>
    <w:rsid w:val="00B60499"/>
    <w:rsid w:val="00B6054F"/>
    <w:rsid w:val="00B60587"/>
    <w:rsid w:val="00B6063A"/>
    <w:rsid w:val="00B6075E"/>
    <w:rsid w:val="00B607D6"/>
    <w:rsid w:val="00B60802"/>
    <w:rsid w:val="00B60889"/>
    <w:rsid w:val="00B608FE"/>
    <w:rsid w:val="00B60A30"/>
    <w:rsid w:val="00B60A62"/>
    <w:rsid w:val="00B60AC3"/>
    <w:rsid w:val="00B60B85"/>
    <w:rsid w:val="00B60C68"/>
    <w:rsid w:val="00B60DCC"/>
    <w:rsid w:val="00B60FC1"/>
    <w:rsid w:val="00B60FE6"/>
    <w:rsid w:val="00B61047"/>
    <w:rsid w:val="00B610E1"/>
    <w:rsid w:val="00B611FF"/>
    <w:rsid w:val="00B61206"/>
    <w:rsid w:val="00B61229"/>
    <w:rsid w:val="00B6123F"/>
    <w:rsid w:val="00B612E2"/>
    <w:rsid w:val="00B61331"/>
    <w:rsid w:val="00B61393"/>
    <w:rsid w:val="00B613B5"/>
    <w:rsid w:val="00B613B7"/>
    <w:rsid w:val="00B614AE"/>
    <w:rsid w:val="00B61531"/>
    <w:rsid w:val="00B61540"/>
    <w:rsid w:val="00B616F0"/>
    <w:rsid w:val="00B61777"/>
    <w:rsid w:val="00B618B1"/>
    <w:rsid w:val="00B618F0"/>
    <w:rsid w:val="00B619BC"/>
    <w:rsid w:val="00B61A6D"/>
    <w:rsid w:val="00B61A97"/>
    <w:rsid w:val="00B61AA0"/>
    <w:rsid w:val="00B61CF4"/>
    <w:rsid w:val="00B61D51"/>
    <w:rsid w:val="00B61E6C"/>
    <w:rsid w:val="00B61F89"/>
    <w:rsid w:val="00B6205E"/>
    <w:rsid w:val="00B624F8"/>
    <w:rsid w:val="00B627CF"/>
    <w:rsid w:val="00B62B99"/>
    <w:rsid w:val="00B62CB7"/>
    <w:rsid w:val="00B62D21"/>
    <w:rsid w:val="00B62DD8"/>
    <w:rsid w:val="00B62DF9"/>
    <w:rsid w:val="00B62E1B"/>
    <w:rsid w:val="00B62E84"/>
    <w:rsid w:val="00B62EBD"/>
    <w:rsid w:val="00B62F57"/>
    <w:rsid w:val="00B62F6F"/>
    <w:rsid w:val="00B630C1"/>
    <w:rsid w:val="00B63105"/>
    <w:rsid w:val="00B6314C"/>
    <w:rsid w:val="00B631C6"/>
    <w:rsid w:val="00B631D0"/>
    <w:rsid w:val="00B6338D"/>
    <w:rsid w:val="00B633B8"/>
    <w:rsid w:val="00B634BE"/>
    <w:rsid w:val="00B63523"/>
    <w:rsid w:val="00B6353F"/>
    <w:rsid w:val="00B636B2"/>
    <w:rsid w:val="00B63729"/>
    <w:rsid w:val="00B63745"/>
    <w:rsid w:val="00B637E5"/>
    <w:rsid w:val="00B63882"/>
    <w:rsid w:val="00B63938"/>
    <w:rsid w:val="00B6395F"/>
    <w:rsid w:val="00B63996"/>
    <w:rsid w:val="00B63A69"/>
    <w:rsid w:val="00B63AAB"/>
    <w:rsid w:val="00B63AF2"/>
    <w:rsid w:val="00B63C11"/>
    <w:rsid w:val="00B63CE2"/>
    <w:rsid w:val="00B63D40"/>
    <w:rsid w:val="00B63D9C"/>
    <w:rsid w:val="00B63DBB"/>
    <w:rsid w:val="00B63ED0"/>
    <w:rsid w:val="00B63EDE"/>
    <w:rsid w:val="00B640A2"/>
    <w:rsid w:val="00B640B5"/>
    <w:rsid w:val="00B640F8"/>
    <w:rsid w:val="00B64216"/>
    <w:rsid w:val="00B64412"/>
    <w:rsid w:val="00B64450"/>
    <w:rsid w:val="00B64461"/>
    <w:rsid w:val="00B64656"/>
    <w:rsid w:val="00B64698"/>
    <w:rsid w:val="00B64731"/>
    <w:rsid w:val="00B64784"/>
    <w:rsid w:val="00B647A5"/>
    <w:rsid w:val="00B647D6"/>
    <w:rsid w:val="00B6488D"/>
    <w:rsid w:val="00B64903"/>
    <w:rsid w:val="00B64921"/>
    <w:rsid w:val="00B6499A"/>
    <w:rsid w:val="00B649AF"/>
    <w:rsid w:val="00B649D7"/>
    <w:rsid w:val="00B649EC"/>
    <w:rsid w:val="00B64C6B"/>
    <w:rsid w:val="00B64D08"/>
    <w:rsid w:val="00B64D60"/>
    <w:rsid w:val="00B64D7D"/>
    <w:rsid w:val="00B64E2F"/>
    <w:rsid w:val="00B64F21"/>
    <w:rsid w:val="00B64FC2"/>
    <w:rsid w:val="00B65002"/>
    <w:rsid w:val="00B65005"/>
    <w:rsid w:val="00B65085"/>
    <w:rsid w:val="00B650F4"/>
    <w:rsid w:val="00B65133"/>
    <w:rsid w:val="00B6515C"/>
    <w:rsid w:val="00B65194"/>
    <w:rsid w:val="00B652C0"/>
    <w:rsid w:val="00B65408"/>
    <w:rsid w:val="00B65425"/>
    <w:rsid w:val="00B65433"/>
    <w:rsid w:val="00B65632"/>
    <w:rsid w:val="00B656A2"/>
    <w:rsid w:val="00B657F0"/>
    <w:rsid w:val="00B65811"/>
    <w:rsid w:val="00B6585C"/>
    <w:rsid w:val="00B65866"/>
    <w:rsid w:val="00B65875"/>
    <w:rsid w:val="00B658F7"/>
    <w:rsid w:val="00B6593F"/>
    <w:rsid w:val="00B659E6"/>
    <w:rsid w:val="00B65C9A"/>
    <w:rsid w:val="00B65D3A"/>
    <w:rsid w:val="00B65E31"/>
    <w:rsid w:val="00B65E9E"/>
    <w:rsid w:val="00B65ECF"/>
    <w:rsid w:val="00B65EEF"/>
    <w:rsid w:val="00B65F7B"/>
    <w:rsid w:val="00B66126"/>
    <w:rsid w:val="00B66343"/>
    <w:rsid w:val="00B66346"/>
    <w:rsid w:val="00B66352"/>
    <w:rsid w:val="00B66548"/>
    <w:rsid w:val="00B6660C"/>
    <w:rsid w:val="00B6662F"/>
    <w:rsid w:val="00B6664B"/>
    <w:rsid w:val="00B66862"/>
    <w:rsid w:val="00B668FD"/>
    <w:rsid w:val="00B66AE4"/>
    <w:rsid w:val="00B66B0C"/>
    <w:rsid w:val="00B66BA7"/>
    <w:rsid w:val="00B66BD9"/>
    <w:rsid w:val="00B66C57"/>
    <w:rsid w:val="00B66D20"/>
    <w:rsid w:val="00B66DA5"/>
    <w:rsid w:val="00B66DC2"/>
    <w:rsid w:val="00B66E27"/>
    <w:rsid w:val="00B66EAF"/>
    <w:rsid w:val="00B66EBD"/>
    <w:rsid w:val="00B66EDB"/>
    <w:rsid w:val="00B67039"/>
    <w:rsid w:val="00B670AE"/>
    <w:rsid w:val="00B67111"/>
    <w:rsid w:val="00B67143"/>
    <w:rsid w:val="00B67208"/>
    <w:rsid w:val="00B6730B"/>
    <w:rsid w:val="00B67412"/>
    <w:rsid w:val="00B6744F"/>
    <w:rsid w:val="00B67465"/>
    <w:rsid w:val="00B674CE"/>
    <w:rsid w:val="00B67526"/>
    <w:rsid w:val="00B67566"/>
    <w:rsid w:val="00B675E0"/>
    <w:rsid w:val="00B6767D"/>
    <w:rsid w:val="00B678E0"/>
    <w:rsid w:val="00B67A70"/>
    <w:rsid w:val="00B67AD0"/>
    <w:rsid w:val="00B67AE3"/>
    <w:rsid w:val="00B67B35"/>
    <w:rsid w:val="00B67B4A"/>
    <w:rsid w:val="00B67B92"/>
    <w:rsid w:val="00B67C7D"/>
    <w:rsid w:val="00B67CAB"/>
    <w:rsid w:val="00B67D1F"/>
    <w:rsid w:val="00B67D61"/>
    <w:rsid w:val="00B67D98"/>
    <w:rsid w:val="00B67DEF"/>
    <w:rsid w:val="00B67F0F"/>
    <w:rsid w:val="00B7008D"/>
    <w:rsid w:val="00B7021E"/>
    <w:rsid w:val="00B70256"/>
    <w:rsid w:val="00B70268"/>
    <w:rsid w:val="00B702A9"/>
    <w:rsid w:val="00B7034B"/>
    <w:rsid w:val="00B7035E"/>
    <w:rsid w:val="00B70474"/>
    <w:rsid w:val="00B704D0"/>
    <w:rsid w:val="00B70571"/>
    <w:rsid w:val="00B705F9"/>
    <w:rsid w:val="00B7066F"/>
    <w:rsid w:val="00B7070F"/>
    <w:rsid w:val="00B708E0"/>
    <w:rsid w:val="00B70A06"/>
    <w:rsid w:val="00B70B16"/>
    <w:rsid w:val="00B70B3E"/>
    <w:rsid w:val="00B70B4F"/>
    <w:rsid w:val="00B70D03"/>
    <w:rsid w:val="00B70D65"/>
    <w:rsid w:val="00B70DAF"/>
    <w:rsid w:val="00B70DC1"/>
    <w:rsid w:val="00B70DED"/>
    <w:rsid w:val="00B70EB6"/>
    <w:rsid w:val="00B70F4B"/>
    <w:rsid w:val="00B70F89"/>
    <w:rsid w:val="00B71029"/>
    <w:rsid w:val="00B710AC"/>
    <w:rsid w:val="00B710D9"/>
    <w:rsid w:val="00B7113A"/>
    <w:rsid w:val="00B711D1"/>
    <w:rsid w:val="00B712D1"/>
    <w:rsid w:val="00B7138D"/>
    <w:rsid w:val="00B713D8"/>
    <w:rsid w:val="00B713F2"/>
    <w:rsid w:val="00B71408"/>
    <w:rsid w:val="00B714E9"/>
    <w:rsid w:val="00B714FE"/>
    <w:rsid w:val="00B7150D"/>
    <w:rsid w:val="00B71546"/>
    <w:rsid w:val="00B7159D"/>
    <w:rsid w:val="00B715A3"/>
    <w:rsid w:val="00B71614"/>
    <w:rsid w:val="00B7169B"/>
    <w:rsid w:val="00B716DB"/>
    <w:rsid w:val="00B7184B"/>
    <w:rsid w:val="00B71861"/>
    <w:rsid w:val="00B7188F"/>
    <w:rsid w:val="00B718C5"/>
    <w:rsid w:val="00B71943"/>
    <w:rsid w:val="00B71980"/>
    <w:rsid w:val="00B71A42"/>
    <w:rsid w:val="00B71CA3"/>
    <w:rsid w:val="00B71CEA"/>
    <w:rsid w:val="00B71E08"/>
    <w:rsid w:val="00B71E0F"/>
    <w:rsid w:val="00B71E18"/>
    <w:rsid w:val="00B7204E"/>
    <w:rsid w:val="00B72058"/>
    <w:rsid w:val="00B72208"/>
    <w:rsid w:val="00B723DF"/>
    <w:rsid w:val="00B7241D"/>
    <w:rsid w:val="00B72431"/>
    <w:rsid w:val="00B72435"/>
    <w:rsid w:val="00B72538"/>
    <w:rsid w:val="00B7276E"/>
    <w:rsid w:val="00B7287B"/>
    <w:rsid w:val="00B7293D"/>
    <w:rsid w:val="00B72A47"/>
    <w:rsid w:val="00B72A7D"/>
    <w:rsid w:val="00B72AD8"/>
    <w:rsid w:val="00B72B4A"/>
    <w:rsid w:val="00B72B5D"/>
    <w:rsid w:val="00B72B9A"/>
    <w:rsid w:val="00B72C14"/>
    <w:rsid w:val="00B72D10"/>
    <w:rsid w:val="00B72DF0"/>
    <w:rsid w:val="00B72E48"/>
    <w:rsid w:val="00B72EB0"/>
    <w:rsid w:val="00B73080"/>
    <w:rsid w:val="00B730D9"/>
    <w:rsid w:val="00B73177"/>
    <w:rsid w:val="00B731B0"/>
    <w:rsid w:val="00B734D1"/>
    <w:rsid w:val="00B7354E"/>
    <w:rsid w:val="00B73572"/>
    <w:rsid w:val="00B735F6"/>
    <w:rsid w:val="00B7360B"/>
    <w:rsid w:val="00B73695"/>
    <w:rsid w:val="00B73712"/>
    <w:rsid w:val="00B73758"/>
    <w:rsid w:val="00B7375E"/>
    <w:rsid w:val="00B73763"/>
    <w:rsid w:val="00B737A8"/>
    <w:rsid w:val="00B73840"/>
    <w:rsid w:val="00B73A01"/>
    <w:rsid w:val="00B73A0D"/>
    <w:rsid w:val="00B73A45"/>
    <w:rsid w:val="00B73AD5"/>
    <w:rsid w:val="00B73B2F"/>
    <w:rsid w:val="00B73B41"/>
    <w:rsid w:val="00B73B68"/>
    <w:rsid w:val="00B73B7A"/>
    <w:rsid w:val="00B73B99"/>
    <w:rsid w:val="00B73BC7"/>
    <w:rsid w:val="00B73C04"/>
    <w:rsid w:val="00B73C3F"/>
    <w:rsid w:val="00B73CCD"/>
    <w:rsid w:val="00B73CF7"/>
    <w:rsid w:val="00B73DD8"/>
    <w:rsid w:val="00B73EA2"/>
    <w:rsid w:val="00B73F7D"/>
    <w:rsid w:val="00B74236"/>
    <w:rsid w:val="00B7433B"/>
    <w:rsid w:val="00B74356"/>
    <w:rsid w:val="00B7464B"/>
    <w:rsid w:val="00B746FA"/>
    <w:rsid w:val="00B747A6"/>
    <w:rsid w:val="00B7490F"/>
    <w:rsid w:val="00B74977"/>
    <w:rsid w:val="00B74B34"/>
    <w:rsid w:val="00B74B80"/>
    <w:rsid w:val="00B74CC5"/>
    <w:rsid w:val="00B74D25"/>
    <w:rsid w:val="00B74E6A"/>
    <w:rsid w:val="00B74E76"/>
    <w:rsid w:val="00B74E88"/>
    <w:rsid w:val="00B74EA1"/>
    <w:rsid w:val="00B74EBF"/>
    <w:rsid w:val="00B74EDA"/>
    <w:rsid w:val="00B75018"/>
    <w:rsid w:val="00B75185"/>
    <w:rsid w:val="00B75325"/>
    <w:rsid w:val="00B75444"/>
    <w:rsid w:val="00B75483"/>
    <w:rsid w:val="00B754FF"/>
    <w:rsid w:val="00B755A2"/>
    <w:rsid w:val="00B75665"/>
    <w:rsid w:val="00B756C2"/>
    <w:rsid w:val="00B75766"/>
    <w:rsid w:val="00B757AC"/>
    <w:rsid w:val="00B7594C"/>
    <w:rsid w:val="00B759E5"/>
    <w:rsid w:val="00B75A74"/>
    <w:rsid w:val="00B75A77"/>
    <w:rsid w:val="00B75A85"/>
    <w:rsid w:val="00B75B1B"/>
    <w:rsid w:val="00B75C02"/>
    <w:rsid w:val="00B75C6B"/>
    <w:rsid w:val="00B75C9F"/>
    <w:rsid w:val="00B75CF7"/>
    <w:rsid w:val="00B75CF9"/>
    <w:rsid w:val="00B75EB0"/>
    <w:rsid w:val="00B75EBC"/>
    <w:rsid w:val="00B75F6D"/>
    <w:rsid w:val="00B75F73"/>
    <w:rsid w:val="00B7607C"/>
    <w:rsid w:val="00B76126"/>
    <w:rsid w:val="00B761E4"/>
    <w:rsid w:val="00B761FB"/>
    <w:rsid w:val="00B76208"/>
    <w:rsid w:val="00B76258"/>
    <w:rsid w:val="00B7628C"/>
    <w:rsid w:val="00B76312"/>
    <w:rsid w:val="00B7633D"/>
    <w:rsid w:val="00B7648D"/>
    <w:rsid w:val="00B764FD"/>
    <w:rsid w:val="00B7660E"/>
    <w:rsid w:val="00B7674E"/>
    <w:rsid w:val="00B769C1"/>
    <w:rsid w:val="00B76A18"/>
    <w:rsid w:val="00B76AF7"/>
    <w:rsid w:val="00B76B35"/>
    <w:rsid w:val="00B76B8D"/>
    <w:rsid w:val="00B76C23"/>
    <w:rsid w:val="00B76C43"/>
    <w:rsid w:val="00B76C57"/>
    <w:rsid w:val="00B76CE1"/>
    <w:rsid w:val="00B76D15"/>
    <w:rsid w:val="00B76DA5"/>
    <w:rsid w:val="00B76DE6"/>
    <w:rsid w:val="00B76EC1"/>
    <w:rsid w:val="00B76EE0"/>
    <w:rsid w:val="00B76F05"/>
    <w:rsid w:val="00B76F82"/>
    <w:rsid w:val="00B77058"/>
    <w:rsid w:val="00B77091"/>
    <w:rsid w:val="00B770D3"/>
    <w:rsid w:val="00B77188"/>
    <w:rsid w:val="00B771EB"/>
    <w:rsid w:val="00B7729B"/>
    <w:rsid w:val="00B772FB"/>
    <w:rsid w:val="00B773A3"/>
    <w:rsid w:val="00B77511"/>
    <w:rsid w:val="00B77530"/>
    <w:rsid w:val="00B775D9"/>
    <w:rsid w:val="00B77602"/>
    <w:rsid w:val="00B776F2"/>
    <w:rsid w:val="00B777E9"/>
    <w:rsid w:val="00B778C6"/>
    <w:rsid w:val="00B7795C"/>
    <w:rsid w:val="00B779BA"/>
    <w:rsid w:val="00B77A04"/>
    <w:rsid w:val="00B77A64"/>
    <w:rsid w:val="00B77B20"/>
    <w:rsid w:val="00B77C00"/>
    <w:rsid w:val="00B77C36"/>
    <w:rsid w:val="00B77D54"/>
    <w:rsid w:val="00B77D6F"/>
    <w:rsid w:val="00B77DFE"/>
    <w:rsid w:val="00B77E08"/>
    <w:rsid w:val="00B80064"/>
    <w:rsid w:val="00B800EE"/>
    <w:rsid w:val="00B8015A"/>
    <w:rsid w:val="00B802DE"/>
    <w:rsid w:val="00B80301"/>
    <w:rsid w:val="00B8036A"/>
    <w:rsid w:val="00B80373"/>
    <w:rsid w:val="00B80458"/>
    <w:rsid w:val="00B80579"/>
    <w:rsid w:val="00B805B1"/>
    <w:rsid w:val="00B806B5"/>
    <w:rsid w:val="00B80778"/>
    <w:rsid w:val="00B80795"/>
    <w:rsid w:val="00B807C1"/>
    <w:rsid w:val="00B807FA"/>
    <w:rsid w:val="00B80842"/>
    <w:rsid w:val="00B80A53"/>
    <w:rsid w:val="00B80BA1"/>
    <w:rsid w:val="00B80D3F"/>
    <w:rsid w:val="00B80EEE"/>
    <w:rsid w:val="00B80F75"/>
    <w:rsid w:val="00B8103D"/>
    <w:rsid w:val="00B81172"/>
    <w:rsid w:val="00B81202"/>
    <w:rsid w:val="00B81310"/>
    <w:rsid w:val="00B813E4"/>
    <w:rsid w:val="00B814AD"/>
    <w:rsid w:val="00B814BC"/>
    <w:rsid w:val="00B814DC"/>
    <w:rsid w:val="00B81544"/>
    <w:rsid w:val="00B815B4"/>
    <w:rsid w:val="00B815C5"/>
    <w:rsid w:val="00B81612"/>
    <w:rsid w:val="00B81702"/>
    <w:rsid w:val="00B8185C"/>
    <w:rsid w:val="00B81A12"/>
    <w:rsid w:val="00B81A87"/>
    <w:rsid w:val="00B81ABF"/>
    <w:rsid w:val="00B81B0F"/>
    <w:rsid w:val="00B81B39"/>
    <w:rsid w:val="00B81DF9"/>
    <w:rsid w:val="00B81F8B"/>
    <w:rsid w:val="00B820A4"/>
    <w:rsid w:val="00B820EC"/>
    <w:rsid w:val="00B82121"/>
    <w:rsid w:val="00B82181"/>
    <w:rsid w:val="00B821D3"/>
    <w:rsid w:val="00B82260"/>
    <w:rsid w:val="00B8228F"/>
    <w:rsid w:val="00B823AF"/>
    <w:rsid w:val="00B823C4"/>
    <w:rsid w:val="00B823FE"/>
    <w:rsid w:val="00B825E0"/>
    <w:rsid w:val="00B82677"/>
    <w:rsid w:val="00B8268E"/>
    <w:rsid w:val="00B828A0"/>
    <w:rsid w:val="00B828D4"/>
    <w:rsid w:val="00B8296E"/>
    <w:rsid w:val="00B82A86"/>
    <w:rsid w:val="00B82AAD"/>
    <w:rsid w:val="00B82AC4"/>
    <w:rsid w:val="00B82B49"/>
    <w:rsid w:val="00B82BA1"/>
    <w:rsid w:val="00B82BB3"/>
    <w:rsid w:val="00B82BDB"/>
    <w:rsid w:val="00B82CAD"/>
    <w:rsid w:val="00B82D31"/>
    <w:rsid w:val="00B82D38"/>
    <w:rsid w:val="00B82D4D"/>
    <w:rsid w:val="00B82E25"/>
    <w:rsid w:val="00B82F2D"/>
    <w:rsid w:val="00B82F5B"/>
    <w:rsid w:val="00B830BE"/>
    <w:rsid w:val="00B830C4"/>
    <w:rsid w:val="00B830F9"/>
    <w:rsid w:val="00B8311A"/>
    <w:rsid w:val="00B8319A"/>
    <w:rsid w:val="00B831A5"/>
    <w:rsid w:val="00B831D2"/>
    <w:rsid w:val="00B83355"/>
    <w:rsid w:val="00B83367"/>
    <w:rsid w:val="00B83533"/>
    <w:rsid w:val="00B83539"/>
    <w:rsid w:val="00B83545"/>
    <w:rsid w:val="00B83552"/>
    <w:rsid w:val="00B8369D"/>
    <w:rsid w:val="00B836F9"/>
    <w:rsid w:val="00B8372E"/>
    <w:rsid w:val="00B83740"/>
    <w:rsid w:val="00B8379E"/>
    <w:rsid w:val="00B83A12"/>
    <w:rsid w:val="00B83A28"/>
    <w:rsid w:val="00B83BA3"/>
    <w:rsid w:val="00B83BC9"/>
    <w:rsid w:val="00B83BF4"/>
    <w:rsid w:val="00B83CB2"/>
    <w:rsid w:val="00B83CD2"/>
    <w:rsid w:val="00B83D0F"/>
    <w:rsid w:val="00B83ED3"/>
    <w:rsid w:val="00B83EDD"/>
    <w:rsid w:val="00B83FE8"/>
    <w:rsid w:val="00B84196"/>
    <w:rsid w:val="00B841E7"/>
    <w:rsid w:val="00B84303"/>
    <w:rsid w:val="00B8437F"/>
    <w:rsid w:val="00B84380"/>
    <w:rsid w:val="00B843A4"/>
    <w:rsid w:val="00B843D2"/>
    <w:rsid w:val="00B84524"/>
    <w:rsid w:val="00B84591"/>
    <w:rsid w:val="00B845BC"/>
    <w:rsid w:val="00B84688"/>
    <w:rsid w:val="00B84713"/>
    <w:rsid w:val="00B8472D"/>
    <w:rsid w:val="00B847CE"/>
    <w:rsid w:val="00B847D3"/>
    <w:rsid w:val="00B84841"/>
    <w:rsid w:val="00B84879"/>
    <w:rsid w:val="00B848DF"/>
    <w:rsid w:val="00B849D5"/>
    <w:rsid w:val="00B84BDD"/>
    <w:rsid w:val="00B84C69"/>
    <w:rsid w:val="00B84D8D"/>
    <w:rsid w:val="00B84DC7"/>
    <w:rsid w:val="00B84E10"/>
    <w:rsid w:val="00B84EA7"/>
    <w:rsid w:val="00B84F93"/>
    <w:rsid w:val="00B84FC5"/>
    <w:rsid w:val="00B84FF8"/>
    <w:rsid w:val="00B8509E"/>
    <w:rsid w:val="00B851DE"/>
    <w:rsid w:val="00B85260"/>
    <w:rsid w:val="00B852E1"/>
    <w:rsid w:val="00B85332"/>
    <w:rsid w:val="00B8533E"/>
    <w:rsid w:val="00B85585"/>
    <w:rsid w:val="00B8567F"/>
    <w:rsid w:val="00B856A4"/>
    <w:rsid w:val="00B856B7"/>
    <w:rsid w:val="00B856DD"/>
    <w:rsid w:val="00B856EA"/>
    <w:rsid w:val="00B85764"/>
    <w:rsid w:val="00B85797"/>
    <w:rsid w:val="00B857AD"/>
    <w:rsid w:val="00B857CA"/>
    <w:rsid w:val="00B85866"/>
    <w:rsid w:val="00B85878"/>
    <w:rsid w:val="00B8589C"/>
    <w:rsid w:val="00B85974"/>
    <w:rsid w:val="00B85A40"/>
    <w:rsid w:val="00B85A70"/>
    <w:rsid w:val="00B85BBA"/>
    <w:rsid w:val="00B85CE1"/>
    <w:rsid w:val="00B85DB9"/>
    <w:rsid w:val="00B85DD2"/>
    <w:rsid w:val="00B85E73"/>
    <w:rsid w:val="00B85EF8"/>
    <w:rsid w:val="00B85FB8"/>
    <w:rsid w:val="00B85FBC"/>
    <w:rsid w:val="00B85FE7"/>
    <w:rsid w:val="00B86085"/>
    <w:rsid w:val="00B8614B"/>
    <w:rsid w:val="00B862A0"/>
    <w:rsid w:val="00B862E8"/>
    <w:rsid w:val="00B862EF"/>
    <w:rsid w:val="00B86416"/>
    <w:rsid w:val="00B86429"/>
    <w:rsid w:val="00B864FB"/>
    <w:rsid w:val="00B86544"/>
    <w:rsid w:val="00B86662"/>
    <w:rsid w:val="00B868EF"/>
    <w:rsid w:val="00B8695A"/>
    <w:rsid w:val="00B869BC"/>
    <w:rsid w:val="00B869FC"/>
    <w:rsid w:val="00B86A10"/>
    <w:rsid w:val="00B86A57"/>
    <w:rsid w:val="00B86A75"/>
    <w:rsid w:val="00B86AAF"/>
    <w:rsid w:val="00B86AF7"/>
    <w:rsid w:val="00B86B6A"/>
    <w:rsid w:val="00B86BED"/>
    <w:rsid w:val="00B86D08"/>
    <w:rsid w:val="00B86D5B"/>
    <w:rsid w:val="00B86E61"/>
    <w:rsid w:val="00B86E62"/>
    <w:rsid w:val="00B86F25"/>
    <w:rsid w:val="00B86F34"/>
    <w:rsid w:val="00B86F56"/>
    <w:rsid w:val="00B87186"/>
    <w:rsid w:val="00B87198"/>
    <w:rsid w:val="00B871F7"/>
    <w:rsid w:val="00B87209"/>
    <w:rsid w:val="00B8743B"/>
    <w:rsid w:val="00B87714"/>
    <w:rsid w:val="00B8774F"/>
    <w:rsid w:val="00B87799"/>
    <w:rsid w:val="00B87A50"/>
    <w:rsid w:val="00B87BA6"/>
    <w:rsid w:val="00B87BFF"/>
    <w:rsid w:val="00B87D54"/>
    <w:rsid w:val="00B87D86"/>
    <w:rsid w:val="00B87D94"/>
    <w:rsid w:val="00B87DAA"/>
    <w:rsid w:val="00B87DCD"/>
    <w:rsid w:val="00B87FC3"/>
    <w:rsid w:val="00B87FEE"/>
    <w:rsid w:val="00B90051"/>
    <w:rsid w:val="00B901C4"/>
    <w:rsid w:val="00B90257"/>
    <w:rsid w:val="00B90263"/>
    <w:rsid w:val="00B90269"/>
    <w:rsid w:val="00B90312"/>
    <w:rsid w:val="00B903B5"/>
    <w:rsid w:val="00B90658"/>
    <w:rsid w:val="00B90782"/>
    <w:rsid w:val="00B907B5"/>
    <w:rsid w:val="00B9082D"/>
    <w:rsid w:val="00B90830"/>
    <w:rsid w:val="00B9085F"/>
    <w:rsid w:val="00B90882"/>
    <w:rsid w:val="00B90A74"/>
    <w:rsid w:val="00B90A7C"/>
    <w:rsid w:val="00B90B0F"/>
    <w:rsid w:val="00B90B4F"/>
    <w:rsid w:val="00B90B8C"/>
    <w:rsid w:val="00B90BA6"/>
    <w:rsid w:val="00B90C30"/>
    <w:rsid w:val="00B90C97"/>
    <w:rsid w:val="00B90CBE"/>
    <w:rsid w:val="00B90F18"/>
    <w:rsid w:val="00B90F66"/>
    <w:rsid w:val="00B90FD1"/>
    <w:rsid w:val="00B91082"/>
    <w:rsid w:val="00B910FA"/>
    <w:rsid w:val="00B91225"/>
    <w:rsid w:val="00B91229"/>
    <w:rsid w:val="00B91259"/>
    <w:rsid w:val="00B913C5"/>
    <w:rsid w:val="00B913F3"/>
    <w:rsid w:val="00B913FC"/>
    <w:rsid w:val="00B91690"/>
    <w:rsid w:val="00B91760"/>
    <w:rsid w:val="00B91764"/>
    <w:rsid w:val="00B91856"/>
    <w:rsid w:val="00B91866"/>
    <w:rsid w:val="00B9191E"/>
    <w:rsid w:val="00B9199F"/>
    <w:rsid w:val="00B91A9D"/>
    <w:rsid w:val="00B91AA3"/>
    <w:rsid w:val="00B91ACB"/>
    <w:rsid w:val="00B91B49"/>
    <w:rsid w:val="00B91B94"/>
    <w:rsid w:val="00B91D4D"/>
    <w:rsid w:val="00B91D67"/>
    <w:rsid w:val="00B91D6C"/>
    <w:rsid w:val="00B91DA2"/>
    <w:rsid w:val="00B91DF5"/>
    <w:rsid w:val="00B91E2B"/>
    <w:rsid w:val="00B91E4D"/>
    <w:rsid w:val="00B91EFA"/>
    <w:rsid w:val="00B91F7D"/>
    <w:rsid w:val="00B91F95"/>
    <w:rsid w:val="00B91FF4"/>
    <w:rsid w:val="00B92089"/>
    <w:rsid w:val="00B92270"/>
    <w:rsid w:val="00B92307"/>
    <w:rsid w:val="00B923ED"/>
    <w:rsid w:val="00B9249F"/>
    <w:rsid w:val="00B924A3"/>
    <w:rsid w:val="00B9254B"/>
    <w:rsid w:val="00B925C8"/>
    <w:rsid w:val="00B925DF"/>
    <w:rsid w:val="00B925F0"/>
    <w:rsid w:val="00B92603"/>
    <w:rsid w:val="00B926C5"/>
    <w:rsid w:val="00B9279B"/>
    <w:rsid w:val="00B92960"/>
    <w:rsid w:val="00B92974"/>
    <w:rsid w:val="00B929C8"/>
    <w:rsid w:val="00B92A03"/>
    <w:rsid w:val="00B92A44"/>
    <w:rsid w:val="00B92DA0"/>
    <w:rsid w:val="00B92E36"/>
    <w:rsid w:val="00B92F2B"/>
    <w:rsid w:val="00B92F5C"/>
    <w:rsid w:val="00B92FD4"/>
    <w:rsid w:val="00B93015"/>
    <w:rsid w:val="00B9309E"/>
    <w:rsid w:val="00B930C9"/>
    <w:rsid w:val="00B93150"/>
    <w:rsid w:val="00B93275"/>
    <w:rsid w:val="00B932DB"/>
    <w:rsid w:val="00B93360"/>
    <w:rsid w:val="00B93368"/>
    <w:rsid w:val="00B933BD"/>
    <w:rsid w:val="00B935C4"/>
    <w:rsid w:val="00B93616"/>
    <w:rsid w:val="00B936BC"/>
    <w:rsid w:val="00B9379D"/>
    <w:rsid w:val="00B93814"/>
    <w:rsid w:val="00B93834"/>
    <w:rsid w:val="00B938BD"/>
    <w:rsid w:val="00B93954"/>
    <w:rsid w:val="00B9395D"/>
    <w:rsid w:val="00B93BDD"/>
    <w:rsid w:val="00B93BF4"/>
    <w:rsid w:val="00B93CD8"/>
    <w:rsid w:val="00B93D85"/>
    <w:rsid w:val="00B93DCF"/>
    <w:rsid w:val="00B93F92"/>
    <w:rsid w:val="00B940ED"/>
    <w:rsid w:val="00B9411B"/>
    <w:rsid w:val="00B942FB"/>
    <w:rsid w:val="00B9438C"/>
    <w:rsid w:val="00B943B6"/>
    <w:rsid w:val="00B94406"/>
    <w:rsid w:val="00B94415"/>
    <w:rsid w:val="00B94432"/>
    <w:rsid w:val="00B94515"/>
    <w:rsid w:val="00B94541"/>
    <w:rsid w:val="00B945AC"/>
    <w:rsid w:val="00B9460B"/>
    <w:rsid w:val="00B94712"/>
    <w:rsid w:val="00B9474F"/>
    <w:rsid w:val="00B9477C"/>
    <w:rsid w:val="00B9479F"/>
    <w:rsid w:val="00B94833"/>
    <w:rsid w:val="00B94857"/>
    <w:rsid w:val="00B9486E"/>
    <w:rsid w:val="00B94891"/>
    <w:rsid w:val="00B94920"/>
    <w:rsid w:val="00B9499E"/>
    <w:rsid w:val="00B949A3"/>
    <w:rsid w:val="00B94A31"/>
    <w:rsid w:val="00B94B0D"/>
    <w:rsid w:val="00B94BEA"/>
    <w:rsid w:val="00B94C04"/>
    <w:rsid w:val="00B94FB0"/>
    <w:rsid w:val="00B9501C"/>
    <w:rsid w:val="00B951C1"/>
    <w:rsid w:val="00B9526C"/>
    <w:rsid w:val="00B952D5"/>
    <w:rsid w:val="00B952D8"/>
    <w:rsid w:val="00B953CB"/>
    <w:rsid w:val="00B95403"/>
    <w:rsid w:val="00B9543A"/>
    <w:rsid w:val="00B95459"/>
    <w:rsid w:val="00B95475"/>
    <w:rsid w:val="00B9558E"/>
    <w:rsid w:val="00B956C3"/>
    <w:rsid w:val="00B956D9"/>
    <w:rsid w:val="00B95732"/>
    <w:rsid w:val="00B957CF"/>
    <w:rsid w:val="00B95952"/>
    <w:rsid w:val="00B95A03"/>
    <w:rsid w:val="00B95A26"/>
    <w:rsid w:val="00B95ABF"/>
    <w:rsid w:val="00B95B32"/>
    <w:rsid w:val="00B95C58"/>
    <w:rsid w:val="00B95CCB"/>
    <w:rsid w:val="00B95CFB"/>
    <w:rsid w:val="00B95D6B"/>
    <w:rsid w:val="00B95DCE"/>
    <w:rsid w:val="00B95E68"/>
    <w:rsid w:val="00B95EE1"/>
    <w:rsid w:val="00B95F3B"/>
    <w:rsid w:val="00B95F97"/>
    <w:rsid w:val="00B95FD9"/>
    <w:rsid w:val="00B95FFB"/>
    <w:rsid w:val="00B96052"/>
    <w:rsid w:val="00B96084"/>
    <w:rsid w:val="00B96114"/>
    <w:rsid w:val="00B961F2"/>
    <w:rsid w:val="00B96244"/>
    <w:rsid w:val="00B962C6"/>
    <w:rsid w:val="00B96373"/>
    <w:rsid w:val="00B963D6"/>
    <w:rsid w:val="00B96479"/>
    <w:rsid w:val="00B96665"/>
    <w:rsid w:val="00B96779"/>
    <w:rsid w:val="00B9691A"/>
    <w:rsid w:val="00B96A93"/>
    <w:rsid w:val="00B96B9C"/>
    <w:rsid w:val="00B96CC2"/>
    <w:rsid w:val="00B96CC9"/>
    <w:rsid w:val="00B96CFB"/>
    <w:rsid w:val="00B96D08"/>
    <w:rsid w:val="00B96DEE"/>
    <w:rsid w:val="00B96E09"/>
    <w:rsid w:val="00B96E2A"/>
    <w:rsid w:val="00B96F33"/>
    <w:rsid w:val="00B96F42"/>
    <w:rsid w:val="00B97113"/>
    <w:rsid w:val="00B97144"/>
    <w:rsid w:val="00B971D5"/>
    <w:rsid w:val="00B97247"/>
    <w:rsid w:val="00B972F3"/>
    <w:rsid w:val="00B973D8"/>
    <w:rsid w:val="00B97412"/>
    <w:rsid w:val="00B9742A"/>
    <w:rsid w:val="00B97477"/>
    <w:rsid w:val="00B974F6"/>
    <w:rsid w:val="00B975BB"/>
    <w:rsid w:val="00B97608"/>
    <w:rsid w:val="00B977C0"/>
    <w:rsid w:val="00B97932"/>
    <w:rsid w:val="00B97958"/>
    <w:rsid w:val="00B97978"/>
    <w:rsid w:val="00B97A17"/>
    <w:rsid w:val="00B97A5F"/>
    <w:rsid w:val="00B97A91"/>
    <w:rsid w:val="00B97B70"/>
    <w:rsid w:val="00B97BA5"/>
    <w:rsid w:val="00B97BC3"/>
    <w:rsid w:val="00B97BD8"/>
    <w:rsid w:val="00B97D76"/>
    <w:rsid w:val="00B97DE3"/>
    <w:rsid w:val="00B97ED8"/>
    <w:rsid w:val="00B97EF1"/>
    <w:rsid w:val="00B97F09"/>
    <w:rsid w:val="00BA0079"/>
    <w:rsid w:val="00BA01FE"/>
    <w:rsid w:val="00BA0209"/>
    <w:rsid w:val="00BA032B"/>
    <w:rsid w:val="00BA0403"/>
    <w:rsid w:val="00BA04D4"/>
    <w:rsid w:val="00BA0503"/>
    <w:rsid w:val="00BA05A9"/>
    <w:rsid w:val="00BA05F5"/>
    <w:rsid w:val="00BA067C"/>
    <w:rsid w:val="00BA06EE"/>
    <w:rsid w:val="00BA07B8"/>
    <w:rsid w:val="00BA0842"/>
    <w:rsid w:val="00BA0934"/>
    <w:rsid w:val="00BA093C"/>
    <w:rsid w:val="00BA0989"/>
    <w:rsid w:val="00BA0A19"/>
    <w:rsid w:val="00BA0B5F"/>
    <w:rsid w:val="00BA0BF4"/>
    <w:rsid w:val="00BA0F1B"/>
    <w:rsid w:val="00BA0F59"/>
    <w:rsid w:val="00BA0FB9"/>
    <w:rsid w:val="00BA10B1"/>
    <w:rsid w:val="00BA114B"/>
    <w:rsid w:val="00BA128A"/>
    <w:rsid w:val="00BA13A6"/>
    <w:rsid w:val="00BA1407"/>
    <w:rsid w:val="00BA145B"/>
    <w:rsid w:val="00BA148B"/>
    <w:rsid w:val="00BA14A6"/>
    <w:rsid w:val="00BA150E"/>
    <w:rsid w:val="00BA15C8"/>
    <w:rsid w:val="00BA17A1"/>
    <w:rsid w:val="00BA17A2"/>
    <w:rsid w:val="00BA1A24"/>
    <w:rsid w:val="00BA1ABA"/>
    <w:rsid w:val="00BA1AE8"/>
    <w:rsid w:val="00BA1D0C"/>
    <w:rsid w:val="00BA1D1B"/>
    <w:rsid w:val="00BA1DE8"/>
    <w:rsid w:val="00BA1E3D"/>
    <w:rsid w:val="00BA1E43"/>
    <w:rsid w:val="00BA1E81"/>
    <w:rsid w:val="00BA2021"/>
    <w:rsid w:val="00BA212C"/>
    <w:rsid w:val="00BA2144"/>
    <w:rsid w:val="00BA2174"/>
    <w:rsid w:val="00BA21DB"/>
    <w:rsid w:val="00BA2231"/>
    <w:rsid w:val="00BA2275"/>
    <w:rsid w:val="00BA22EB"/>
    <w:rsid w:val="00BA2357"/>
    <w:rsid w:val="00BA2358"/>
    <w:rsid w:val="00BA23C6"/>
    <w:rsid w:val="00BA23E3"/>
    <w:rsid w:val="00BA23E9"/>
    <w:rsid w:val="00BA23F6"/>
    <w:rsid w:val="00BA248F"/>
    <w:rsid w:val="00BA2566"/>
    <w:rsid w:val="00BA25F8"/>
    <w:rsid w:val="00BA261C"/>
    <w:rsid w:val="00BA2720"/>
    <w:rsid w:val="00BA2763"/>
    <w:rsid w:val="00BA2827"/>
    <w:rsid w:val="00BA283D"/>
    <w:rsid w:val="00BA2899"/>
    <w:rsid w:val="00BA294F"/>
    <w:rsid w:val="00BA29E6"/>
    <w:rsid w:val="00BA2A0C"/>
    <w:rsid w:val="00BA2B00"/>
    <w:rsid w:val="00BA2C90"/>
    <w:rsid w:val="00BA2D82"/>
    <w:rsid w:val="00BA2F18"/>
    <w:rsid w:val="00BA2F86"/>
    <w:rsid w:val="00BA2FD5"/>
    <w:rsid w:val="00BA3010"/>
    <w:rsid w:val="00BA30E2"/>
    <w:rsid w:val="00BA30F2"/>
    <w:rsid w:val="00BA3159"/>
    <w:rsid w:val="00BA32EC"/>
    <w:rsid w:val="00BA333D"/>
    <w:rsid w:val="00BA3354"/>
    <w:rsid w:val="00BA3636"/>
    <w:rsid w:val="00BA36C0"/>
    <w:rsid w:val="00BA3831"/>
    <w:rsid w:val="00BA383D"/>
    <w:rsid w:val="00BA3869"/>
    <w:rsid w:val="00BA38E1"/>
    <w:rsid w:val="00BA3963"/>
    <w:rsid w:val="00BA3AE1"/>
    <w:rsid w:val="00BA3BED"/>
    <w:rsid w:val="00BA3C1C"/>
    <w:rsid w:val="00BA3CF2"/>
    <w:rsid w:val="00BA3DC2"/>
    <w:rsid w:val="00BA3DCD"/>
    <w:rsid w:val="00BA3E22"/>
    <w:rsid w:val="00BA3E44"/>
    <w:rsid w:val="00BA3E70"/>
    <w:rsid w:val="00BA40E6"/>
    <w:rsid w:val="00BA43C8"/>
    <w:rsid w:val="00BA43D5"/>
    <w:rsid w:val="00BA4407"/>
    <w:rsid w:val="00BA45B2"/>
    <w:rsid w:val="00BA46D8"/>
    <w:rsid w:val="00BA477A"/>
    <w:rsid w:val="00BA4853"/>
    <w:rsid w:val="00BA490C"/>
    <w:rsid w:val="00BA4943"/>
    <w:rsid w:val="00BA4991"/>
    <w:rsid w:val="00BA4A43"/>
    <w:rsid w:val="00BA4AEE"/>
    <w:rsid w:val="00BA4B2B"/>
    <w:rsid w:val="00BA4BF8"/>
    <w:rsid w:val="00BA4BFE"/>
    <w:rsid w:val="00BA4C39"/>
    <w:rsid w:val="00BA4C76"/>
    <w:rsid w:val="00BA4C99"/>
    <w:rsid w:val="00BA4D38"/>
    <w:rsid w:val="00BA4E67"/>
    <w:rsid w:val="00BA4F80"/>
    <w:rsid w:val="00BA4F83"/>
    <w:rsid w:val="00BA4F8A"/>
    <w:rsid w:val="00BA4F8C"/>
    <w:rsid w:val="00BA4FB5"/>
    <w:rsid w:val="00BA503F"/>
    <w:rsid w:val="00BA50B4"/>
    <w:rsid w:val="00BA5155"/>
    <w:rsid w:val="00BA51B0"/>
    <w:rsid w:val="00BA51C8"/>
    <w:rsid w:val="00BA51E3"/>
    <w:rsid w:val="00BA523B"/>
    <w:rsid w:val="00BA5247"/>
    <w:rsid w:val="00BA532F"/>
    <w:rsid w:val="00BA5379"/>
    <w:rsid w:val="00BA550B"/>
    <w:rsid w:val="00BA5543"/>
    <w:rsid w:val="00BA55E5"/>
    <w:rsid w:val="00BA56A6"/>
    <w:rsid w:val="00BA56D5"/>
    <w:rsid w:val="00BA57A1"/>
    <w:rsid w:val="00BA57E3"/>
    <w:rsid w:val="00BA58B4"/>
    <w:rsid w:val="00BA5975"/>
    <w:rsid w:val="00BA5994"/>
    <w:rsid w:val="00BA59D6"/>
    <w:rsid w:val="00BA5AA7"/>
    <w:rsid w:val="00BA5AFE"/>
    <w:rsid w:val="00BA5B4E"/>
    <w:rsid w:val="00BA5B6F"/>
    <w:rsid w:val="00BA5C3D"/>
    <w:rsid w:val="00BA5CAD"/>
    <w:rsid w:val="00BA5DC4"/>
    <w:rsid w:val="00BA5EA0"/>
    <w:rsid w:val="00BA5EE8"/>
    <w:rsid w:val="00BA5EF1"/>
    <w:rsid w:val="00BA5EF8"/>
    <w:rsid w:val="00BA5F22"/>
    <w:rsid w:val="00BA5F23"/>
    <w:rsid w:val="00BA5F56"/>
    <w:rsid w:val="00BA6011"/>
    <w:rsid w:val="00BA6028"/>
    <w:rsid w:val="00BA608D"/>
    <w:rsid w:val="00BA60C7"/>
    <w:rsid w:val="00BA60FB"/>
    <w:rsid w:val="00BA6112"/>
    <w:rsid w:val="00BA6260"/>
    <w:rsid w:val="00BA627E"/>
    <w:rsid w:val="00BA62EB"/>
    <w:rsid w:val="00BA6320"/>
    <w:rsid w:val="00BA6433"/>
    <w:rsid w:val="00BA659B"/>
    <w:rsid w:val="00BA65FE"/>
    <w:rsid w:val="00BA6615"/>
    <w:rsid w:val="00BA66F3"/>
    <w:rsid w:val="00BA6781"/>
    <w:rsid w:val="00BA68B3"/>
    <w:rsid w:val="00BA68CB"/>
    <w:rsid w:val="00BA692A"/>
    <w:rsid w:val="00BA69B8"/>
    <w:rsid w:val="00BA69E0"/>
    <w:rsid w:val="00BA69EE"/>
    <w:rsid w:val="00BA6A9E"/>
    <w:rsid w:val="00BA6B4D"/>
    <w:rsid w:val="00BA6B59"/>
    <w:rsid w:val="00BA6B7E"/>
    <w:rsid w:val="00BA6C25"/>
    <w:rsid w:val="00BA6C9C"/>
    <w:rsid w:val="00BA6D38"/>
    <w:rsid w:val="00BA6D3E"/>
    <w:rsid w:val="00BA6D58"/>
    <w:rsid w:val="00BA6DE5"/>
    <w:rsid w:val="00BA6E0A"/>
    <w:rsid w:val="00BA6F7C"/>
    <w:rsid w:val="00BA6FCC"/>
    <w:rsid w:val="00BA706F"/>
    <w:rsid w:val="00BA70DB"/>
    <w:rsid w:val="00BA71B6"/>
    <w:rsid w:val="00BA71E4"/>
    <w:rsid w:val="00BA7263"/>
    <w:rsid w:val="00BA72D6"/>
    <w:rsid w:val="00BA7336"/>
    <w:rsid w:val="00BA738A"/>
    <w:rsid w:val="00BA74C3"/>
    <w:rsid w:val="00BA7572"/>
    <w:rsid w:val="00BA75A1"/>
    <w:rsid w:val="00BA7636"/>
    <w:rsid w:val="00BA7778"/>
    <w:rsid w:val="00BA77BA"/>
    <w:rsid w:val="00BA77FA"/>
    <w:rsid w:val="00BA7802"/>
    <w:rsid w:val="00BA786E"/>
    <w:rsid w:val="00BA78D3"/>
    <w:rsid w:val="00BA7947"/>
    <w:rsid w:val="00BA79A1"/>
    <w:rsid w:val="00BA79CB"/>
    <w:rsid w:val="00BA79F5"/>
    <w:rsid w:val="00BA7AA9"/>
    <w:rsid w:val="00BA7ADF"/>
    <w:rsid w:val="00BA7B8F"/>
    <w:rsid w:val="00BA7C33"/>
    <w:rsid w:val="00BA7DA7"/>
    <w:rsid w:val="00BA7DD2"/>
    <w:rsid w:val="00BA7F1C"/>
    <w:rsid w:val="00BA7F8E"/>
    <w:rsid w:val="00BA7F99"/>
    <w:rsid w:val="00BA7F9D"/>
    <w:rsid w:val="00BB006D"/>
    <w:rsid w:val="00BB028F"/>
    <w:rsid w:val="00BB029D"/>
    <w:rsid w:val="00BB02AC"/>
    <w:rsid w:val="00BB0322"/>
    <w:rsid w:val="00BB0388"/>
    <w:rsid w:val="00BB0460"/>
    <w:rsid w:val="00BB04FC"/>
    <w:rsid w:val="00BB0551"/>
    <w:rsid w:val="00BB060B"/>
    <w:rsid w:val="00BB06EA"/>
    <w:rsid w:val="00BB0766"/>
    <w:rsid w:val="00BB0817"/>
    <w:rsid w:val="00BB0850"/>
    <w:rsid w:val="00BB08BD"/>
    <w:rsid w:val="00BB0902"/>
    <w:rsid w:val="00BB0905"/>
    <w:rsid w:val="00BB0932"/>
    <w:rsid w:val="00BB0947"/>
    <w:rsid w:val="00BB098A"/>
    <w:rsid w:val="00BB09E0"/>
    <w:rsid w:val="00BB09E2"/>
    <w:rsid w:val="00BB09E8"/>
    <w:rsid w:val="00BB0A29"/>
    <w:rsid w:val="00BB0BE2"/>
    <w:rsid w:val="00BB0CAF"/>
    <w:rsid w:val="00BB0D02"/>
    <w:rsid w:val="00BB0D20"/>
    <w:rsid w:val="00BB0D6C"/>
    <w:rsid w:val="00BB0E4A"/>
    <w:rsid w:val="00BB0FE9"/>
    <w:rsid w:val="00BB109F"/>
    <w:rsid w:val="00BB10EE"/>
    <w:rsid w:val="00BB1164"/>
    <w:rsid w:val="00BB11CB"/>
    <w:rsid w:val="00BB1244"/>
    <w:rsid w:val="00BB12BC"/>
    <w:rsid w:val="00BB131A"/>
    <w:rsid w:val="00BB133F"/>
    <w:rsid w:val="00BB1371"/>
    <w:rsid w:val="00BB1534"/>
    <w:rsid w:val="00BB161B"/>
    <w:rsid w:val="00BB1641"/>
    <w:rsid w:val="00BB1787"/>
    <w:rsid w:val="00BB17B7"/>
    <w:rsid w:val="00BB17CF"/>
    <w:rsid w:val="00BB17FF"/>
    <w:rsid w:val="00BB18A4"/>
    <w:rsid w:val="00BB1966"/>
    <w:rsid w:val="00BB196E"/>
    <w:rsid w:val="00BB19F9"/>
    <w:rsid w:val="00BB19FB"/>
    <w:rsid w:val="00BB1B0F"/>
    <w:rsid w:val="00BB1B16"/>
    <w:rsid w:val="00BB1BBF"/>
    <w:rsid w:val="00BB1C8E"/>
    <w:rsid w:val="00BB1D85"/>
    <w:rsid w:val="00BB1DB5"/>
    <w:rsid w:val="00BB1E0B"/>
    <w:rsid w:val="00BB1E11"/>
    <w:rsid w:val="00BB1E33"/>
    <w:rsid w:val="00BB1E49"/>
    <w:rsid w:val="00BB1FE9"/>
    <w:rsid w:val="00BB1FF8"/>
    <w:rsid w:val="00BB20AF"/>
    <w:rsid w:val="00BB20FB"/>
    <w:rsid w:val="00BB2107"/>
    <w:rsid w:val="00BB217A"/>
    <w:rsid w:val="00BB2228"/>
    <w:rsid w:val="00BB2350"/>
    <w:rsid w:val="00BB25C0"/>
    <w:rsid w:val="00BB25FF"/>
    <w:rsid w:val="00BB2603"/>
    <w:rsid w:val="00BB269C"/>
    <w:rsid w:val="00BB2727"/>
    <w:rsid w:val="00BB27D7"/>
    <w:rsid w:val="00BB29A6"/>
    <w:rsid w:val="00BB29FC"/>
    <w:rsid w:val="00BB2ADD"/>
    <w:rsid w:val="00BB2B2F"/>
    <w:rsid w:val="00BB2B82"/>
    <w:rsid w:val="00BB2BDF"/>
    <w:rsid w:val="00BB2C09"/>
    <w:rsid w:val="00BB2E7E"/>
    <w:rsid w:val="00BB2EBE"/>
    <w:rsid w:val="00BB2FA3"/>
    <w:rsid w:val="00BB30DF"/>
    <w:rsid w:val="00BB3122"/>
    <w:rsid w:val="00BB3214"/>
    <w:rsid w:val="00BB3281"/>
    <w:rsid w:val="00BB3355"/>
    <w:rsid w:val="00BB33D6"/>
    <w:rsid w:val="00BB3401"/>
    <w:rsid w:val="00BB348B"/>
    <w:rsid w:val="00BB3566"/>
    <w:rsid w:val="00BB356B"/>
    <w:rsid w:val="00BB37CD"/>
    <w:rsid w:val="00BB38C2"/>
    <w:rsid w:val="00BB3A00"/>
    <w:rsid w:val="00BB3AF6"/>
    <w:rsid w:val="00BB3B71"/>
    <w:rsid w:val="00BB3B9E"/>
    <w:rsid w:val="00BB3BA0"/>
    <w:rsid w:val="00BB3C79"/>
    <w:rsid w:val="00BB3C90"/>
    <w:rsid w:val="00BB3D11"/>
    <w:rsid w:val="00BB3D74"/>
    <w:rsid w:val="00BB3D9B"/>
    <w:rsid w:val="00BB3EA5"/>
    <w:rsid w:val="00BB3F3A"/>
    <w:rsid w:val="00BB3F6A"/>
    <w:rsid w:val="00BB3FE8"/>
    <w:rsid w:val="00BB4031"/>
    <w:rsid w:val="00BB40B2"/>
    <w:rsid w:val="00BB41D0"/>
    <w:rsid w:val="00BB4256"/>
    <w:rsid w:val="00BB4477"/>
    <w:rsid w:val="00BB44EF"/>
    <w:rsid w:val="00BB46E0"/>
    <w:rsid w:val="00BB46FB"/>
    <w:rsid w:val="00BB47D7"/>
    <w:rsid w:val="00BB493E"/>
    <w:rsid w:val="00BB4A33"/>
    <w:rsid w:val="00BB4B0F"/>
    <w:rsid w:val="00BB4B50"/>
    <w:rsid w:val="00BB4B58"/>
    <w:rsid w:val="00BB4D26"/>
    <w:rsid w:val="00BB4D85"/>
    <w:rsid w:val="00BB4DB7"/>
    <w:rsid w:val="00BB4F19"/>
    <w:rsid w:val="00BB5014"/>
    <w:rsid w:val="00BB5026"/>
    <w:rsid w:val="00BB50A3"/>
    <w:rsid w:val="00BB50DF"/>
    <w:rsid w:val="00BB5127"/>
    <w:rsid w:val="00BB5173"/>
    <w:rsid w:val="00BB51D8"/>
    <w:rsid w:val="00BB5232"/>
    <w:rsid w:val="00BB5280"/>
    <w:rsid w:val="00BB52B7"/>
    <w:rsid w:val="00BB53A7"/>
    <w:rsid w:val="00BB543B"/>
    <w:rsid w:val="00BB5465"/>
    <w:rsid w:val="00BB5481"/>
    <w:rsid w:val="00BB54D8"/>
    <w:rsid w:val="00BB551B"/>
    <w:rsid w:val="00BB553D"/>
    <w:rsid w:val="00BB554F"/>
    <w:rsid w:val="00BB563D"/>
    <w:rsid w:val="00BB56E5"/>
    <w:rsid w:val="00BB57CE"/>
    <w:rsid w:val="00BB5962"/>
    <w:rsid w:val="00BB5988"/>
    <w:rsid w:val="00BB59C4"/>
    <w:rsid w:val="00BB5AAE"/>
    <w:rsid w:val="00BB5AB0"/>
    <w:rsid w:val="00BB5ADD"/>
    <w:rsid w:val="00BB5BD8"/>
    <w:rsid w:val="00BB5BDF"/>
    <w:rsid w:val="00BB5C2C"/>
    <w:rsid w:val="00BB5C8D"/>
    <w:rsid w:val="00BB5D14"/>
    <w:rsid w:val="00BB5DAB"/>
    <w:rsid w:val="00BB5DB8"/>
    <w:rsid w:val="00BB5DED"/>
    <w:rsid w:val="00BB5E94"/>
    <w:rsid w:val="00BB5EAB"/>
    <w:rsid w:val="00BB619A"/>
    <w:rsid w:val="00BB62F4"/>
    <w:rsid w:val="00BB63C7"/>
    <w:rsid w:val="00BB6424"/>
    <w:rsid w:val="00BB648A"/>
    <w:rsid w:val="00BB64AC"/>
    <w:rsid w:val="00BB6520"/>
    <w:rsid w:val="00BB66E5"/>
    <w:rsid w:val="00BB672F"/>
    <w:rsid w:val="00BB6799"/>
    <w:rsid w:val="00BB67FE"/>
    <w:rsid w:val="00BB6860"/>
    <w:rsid w:val="00BB68C2"/>
    <w:rsid w:val="00BB69D3"/>
    <w:rsid w:val="00BB6A9D"/>
    <w:rsid w:val="00BB6AAB"/>
    <w:rsid w:val="00BB6AB6"/>
    <w:rsid w:val="00BB6B63"/>
    <w:rsid w:val="00BB6B9D"/>
    <w:rsid w:val="00BB6D4F"/>
    <w:rsid w:val="00BB6EE2"/>
    <w:rsid w:val="00BB6F86"/>
    <w:rsid w:val="00BB70D7"/>
    <w:rsid w:val="00BB70EF"/>
    <w:rsid w:val="00BB71DC"/>
    <w:rsid w:val="00BB722B"/>
    <w:rsid w:val="00BB74B4"/>
    <w:rsid w:val="00BB75C5"/>
    <w:rsid w:val="00BB763B"/>
    <w:rsid w:val="00BB7675"/>
    <w:rsid w:val="00BB767D"/>
    <w:rsid w:val="00BB79A9"/>
    <w:rsid w:val="00BB79BC"/>
    <w:rsid w:val="00BB7A56"/>
    <w:rsid w:val="00BB7A7F"/>
    <w:rsid w:val="00BB7B89"/>
    <w:rsid w:val="00BB7BF2"/>
    <w:rsid w:val="00BB7D13"/>
    <w:rsid w:val="00BB7DC8"/>
    <w:rsid w:val="00BB7DEA"/>
    <w:rsid w:val="00BB7E32"/>
    <w:rsid w:val="00BB7E34"/>
    <w:rsid w:val="00BB7E38"/>
    <w:rsid w:val="00BB7EB8"/>
    <w:rsid w:val="00BB7EBE"/>
    <w:rsid w:val="00BB7ECD"/>
    <w:rsid w:val="00BB7F9F"/>
    <w:rsid w:val="00BC0043"/>
    <w:rsid w:val="00BC004D"/>
    <w:rsid w:val="00BC0074"/>
    <w:rsid w:val="00BC00AC"/>
    <w:rsid w:val="00BC01BE"/>
    <w:rsid w:val="00BC01DC"/>
    <w:rsid w:val="00BC02C1"/>
    <w:rsid w:val="00BC0308"/>
    <w:rsid w:val="00BC033A"/>
    <w:rsid w:val="00BC046C"/>
    <w:rsid w:val="00BC05BE"/>
    <w:rsid w:val="00BC0654"/>
    <w:rsid w:val="00BC0688"/>
    <w:rsid w:val="00BC06F4"/>
    <w:rsid w:val="00BC084D"/>
    <w:rsid w:val="00BC087B"/>
    <w:rsid w:val="00BC08F9"/>
    <w:rsid w:val="00BC0918"/>
    <w:rsid w:val="00BC0BF1"/>
    <w:rsid w:val="00BC0C6D"/>
    <w:rsid w:val="00BC0C76"/>
    <w:rsid w:val="00BC0D04"/>
    <w:rsid w:val="00BC0E1D"/>
    <w:rsid w:val="00BC0FFE"/>
    <w:rsid w:val="00BC1064"/>
    <w:rsid w:val="00BC1122"/>
    <w:rsid w:val="00BC144D"/>
    <w:rsid w:val="00BC14C8"/>
    <w:rsid w:val="00BC14EA"/>
    <w:rsid w:val="00BC1540"/>
    <w:rsid w:val="00BC165F"/>
    <w:rsid w:val="00BC16A0"/>
    <w:rsid w:val="00BC1707"/>
    <w:rsid w:val="00BC189D"/>
    <w:rsid w:val="00BC18E2"/>
    <w:rsid w:val="00BC196B"/>
    <w:rsid w:val="00BC1A06"/>
    <w:rsid w:val="00BC1A0F"/>
    <w:rsid w:val="00BC1A6F"/>
    <w:rsid w:val="00BC1AB6"/>
    <w:rsid w:val="00BC1B41"/>
    <w:rsid w:val="00BC1B6F"/>
    <w:rsid w:val="00BC1BFB"/>
    <w:rsid w:val="00BC1C21"/>
    <w:rsid w:val="00BC1D26"/>
    <w:rsid w:val="00BC1D36"/>
    <w:rsid w:val="00BC1D92"/>
    <w:rsid w:val="00BC2024"/>
    <w:rsid w:val="00BC20AB"/>
    <w:rsid w:val="00BC20B8"/>
    <w:rsid w:val="00BC2136"/>
    <w:rsid w:val="00BC21CB"/>
    <w:rsid w:val="00BC22F1"/>
    <w:rsid w:val="00BC24B0"/>
    <w:rsid w:val="00BC2523"/>
    <w:rsid w:val="00BC253B"/>
    <w:rsid w:val="00BC259E"/>
    <w:rsid w:val="00BC25AB"/>
    <w:rsid w:val="00BC25D7"/>
    <w:rsid w:val="00BC26C3"/>
    <w:rsid w:val="00BC2766"/>
    <w:rsid w:val="00BC291F"/>
    <w:rsid w:val="00BC29B5"/>
    <w:rsid w:val="00BC2A2D"/>
    <w:rsid w:val="00BC2A96"/>
    <w:rsid w:val="00BC2B89"/>
    <w:rsid w:val="00BC2C1A"/>
    <w:rsid w:val="00BC2CB5"/>
    <w:rsid w:val="00BC2D57"/>
    <w:rsid w:val="00BC2E1B"/>
    <w:rsid w:val="00BC2EBF"/>
    <w:rsid w:val="00BC2EFB"/>
    <w:rsid w:val="00BC2FAA"/>
    <w:rsid w:val="00BC2FAB"/>
    <w:rsid w:val="00BC2FE5"/>
    <w:rsid w:val="00BC310F"/>
    <w:rsid w:val="00BC3184"/>
    <w:rsid w:val="00BC3198"/>
    <w:rsid w:val="00BC32E1"/>
    <w:rsid w:val="00BC3508"/>
    <w:rsid w:val="00BC3538"/>
    <w:rsid w:val="00BC3670"/>
    <w:rsid w:val="00BC3676"/>
    <w:rsid w:val="00BC36AF"/>
    <w:rsid w:val="00BC3726"/>
    <w:rsid w:val="00BC3767"/>
    <w:rsid w:val="00BC37A5"/>
    <w:rsid w:val="00BC3886"/>
    <w:rsid w:val="00BC39B1"/>
    <w:rsid w:val="00BC39DA"/>
    <w:rsid w:val="00BC3A01"/>
    <w:rsid w:val="00BC3B9D"/>
    <w:rsid w:val="00BC3C0E"/>
    <w:rsid w:val="00BC3C47"/>
    <w:rsid w:val="00BC3CFF"/>
    <w:rsid w:val="00BC3D37"/>
    <w:rsid w:val="00BC3E36"/>
    <w:rsid w:val="00BC402C"/>
    <w:rsid w:val="00BC402D"/>
    <w:rsid w:val="00BC4203"/>
    <w:rsid w:val="00BC4271"/>
    <w:rsid w:val="00BC4375"/>
    <w:rsid w:val="00BC43D6"/>
    <w:rsid w:val="00BC4414"/>
    <w:rsid w:val="00BC451C"/>
    <w:rsid w:val="00BC4575"/>
    <w:rsid w:val="00BC46E5"/>
    <w:rsid w:val="00BC487D"/>
    <w:rsid w:val="00BC496B"/>
    <w:rsid w:val="00BC4981"/>
    <w:rsid w:val="00BC4A2F"/>
    <w:rsid w:val="00BC4A7D"/>
    <w:rsid w:val="00BC4A8C"/>
    <w:rsid w:val="00BC4B93"/>
    <w:rsid w:val="00BC4B96"/>
    <w:rsid w:val="00BC4C6C"/>
    <w:rsid w:val="00BC4D26"/>
    <w:rsid w:val="00BC4DC8"/>
    <w:rsid w:val="00BC4F88"/>
    <w:rsid w:val="00BC4FA2"/>
    <w:rsid w:val="00BC5075"/>
    <w:rsid w:val="00BC51E1"/>
    <w:rsid w:val="00BC5261"/>
    <w:rsid w:val="00BC533C"/>
    <w:rsid w:val="00BC5341"/>
    <w:rsid w:val="00BC552D"/>
    <w:rsid w:val="00BC558C"/>
    <w:rsid w:val="00BC55F5"/>
    <w:rsid w:val="00BC5606"/>
    <w:rsid w:val="00BC5626"/>
    <w:rsid w:val="00BC56A1"/>
    <w:rsid w:val="00BC56B2"/>
    <w:rsid w:val="00BC56C9"/>
    <w:rsid w:val="00BC59F8"/>
    <w:rsid w:val="00BC5A29"/>
    <w:rsid w:val="00BC5A33"/>
    <w:rsid w:val="00BC5B8E"/>
    <w:rsid w:val="00BC5B98"/>
    <w:rsid w:val="00BC5D25"/>
    <w:rsid w:val="00BC5D45"/>
    <w:rsid w:val="00BC5D52"/>
    <w:rsid w:val="00BC5D70"/>
    <w:rsid w:val="00BC5DD3"/>
    <w:rsid w:val="00BC5E4E"/>
    <w:rsid w:val="00BC5E5D"/>
    <w:rsid w:val="00BC5E86"/>
    <w:rsid w:val="00BC5F83"/>
    <w:rsid w:val="00BC6094"/>
    <w:rsid w:val="00BC60AE"/>
    <w:rsid w:val="00BC61CF"/>
    <w:rsid w:val="00BC6281"/>
    <w:rsid w:val="00BC62A0"/>
    <w:rsid w:val="00BC62A9"/>
    <w:rsid w:val="00BC63A8"/>
    <w:rsid w:val="00BC65D6"/>
    <w:rsid w:val="00BC65F5"/>
    <w:rsid w:val="00BC6648"/>
    <w:rsid w:val="00BC66BB"/>
    <w:rsid w:val="00BC6767"/>
    <w:rsid w:val="00BC67AA"/>
    <w:rsid w:val="00BC686F"/>
    <w:rsid w:val="00BC6880"/>
    <w:rsid w:val="00BC6976"/>
    <w:rsid w:val="00BC698C"/>
    <w:rsid w:val="00BC6A1C"/>
    <w:rsid w:val="00BC6C96"/>
    <w:rsid w:val="00BC6CB9"/>
    <w:rsid w:val="00BC6D2F"/>
    <w:rsid w:val="00BC6D92"/>
    <w:rsid w:val="00BC6DA1"/>
    <w:rsid w:val="00BC6E38"/>
    <w:rsid w:val="00BC6F31"/>
    <w:rsid w:val="00BC6F83"/>
    <w:rsid w:val="00BC6F86"/>
    <w:rsid w:val="00BC6FAA"/>
    <w:rsid w:val="00BC6FEE"/>
    <w:rsid w:val="00BC7027"/>
    <w:rsid w:val="00BC71EC"/>
    <w:rsid w:val="00BC71F9"/>
    <w:rsid w:val="00BC723A"/>
    <w:rsid w:val="00BC73C0"/>
    <w:rsid w:val="00BC7513"/>
    <w:rsid w:val="00BC7541"/>
    <w:rsid w:val="00BC7582"/>
    <w:rsid w:val="00BC7793"/>
    <w:rsid w:val="00BC780C"/>
    <w:rsid w:val="00BC7B12"/>
    <w:rsid w:val="00BC7C1A"/>
    <w:rsid w:val="00BC7D5A"/>
    <w:rsid w:val="00BC7D7C"/>
    <w:rsid w:val="00BC7E48"/>
    <w:rsid w:val="00BC7FB2"/>
    <w:rsid w:val="00BD0012"/>
    <w:rsid w:val="00BD00B1"/>
    <w:rsid w:val="00BD01E3"/>
    <w:rsid w:val="00BD01FD"/>
    <w:rsid w:val="00BD0430"/>
    <w:rsid w:val="00BD044F"/>
    <w:rsid w:val="00BD047D"/>
    <w:rsid w:val="00BD04BD"/>
    <w:rsid w:val="00BD04F3"/>
    <w:rsid w:val="00BD0595"/>
    <w:rsid w:val="00BD05BA"/>
    <w:rsid w:val="00BD0667"/>
    <w:rsid w:val="00BD08E9"/>
    <w:rsid w:val="00BD092A"/>
    <w:rsid w:val="00BD099A"/>
    <w:rsid w:val="00BD0AE0"/>
    <w:rsid w:val="00BD0B26"/>
    <w:rsid w:val="00BD0BCF"/>
    <w:rsid w:val="00BD0D24"/>
    <w:rsid w:val="00BD0E9F"/>
    <w:rsid w:val="00BD0EF9"/>
    <w:rsid w:val="00BD10CA"/>
    <w:rsid w:val="00BD1139"/>
    <w:rsid w:val="00BD11F9"/>
    <w:rsid w:val="00BD12E3"/>
    <w:rsid w:val="00BD12F7"/>
    <w:rsid w:val="00BD1328"/>
    <w:rsid w:val="00BD1334"/>
    <w:rsid w:val="00BD13B1"/>
    <w:rsid w:val="00BD144C"/>
    <w:rsid w:val="00BD1485"/>
    <w:rsid w:val="00BD15C0"/>
    <w:rsid w:val="00BD1683"/>
    <w:rsid w:val="00BD1934"/>
    <w:rsid w:val="00BD1963"/>
    <w:rsid w:val="00BD1A19"/>
    <w:rsid w:val="00BD1A63"/>
    <w:rsid w:val="00BD1C5C"/>
    <w:rsid w:val="00BD1C75"/>
    <w:rsid w:val="00BD1C86"/>
    <w:rsid w:val="00BD20B2"/>
    <w:rsid w:val="00BD227F"/>
    <w:rsid w:val="00BD22F6"/>
    <w:rsid w:val="00BD2350"/>
    <w:rsid w:val="00BD2358"/>
    <w:rsid w:val="00BD2384"/>
    <w:rsid w:val="00BD2534"/>
    <w:rsid w:val="00BD2543"/>
    <w:rsid w:val="00BD2559"/>
    <w:rsid w:val="00BD27A6"/>
    <w:rsid w:val="00BD27EF"/>
    <w:rsid w:val="00BD2934"/>
    <w:rsid w:val="00BD2BA4"/>
    <w:rsid w:val="00BD2BF5"/>
    <w:rsid w:val="00BD2C66"/>
    <w:rsid w:val="00BD2CA6"/>
    <w:rsid w:val="00BD2CDB"/>
    <w:rsid w:val="00BD2D4E"/>
    <w:rsid w:val="00BD2E39"/>
    <w:rsid w:val="00BD2FA6"/>
    <w:rsid w:val="00BD2FAD"/>
    <w:rsid w:val="00BD3024"/>
    <w:rsid w:val="00BD3042"/>
    <w:rsid w:val="00BD30A2"/>
    <w:rsid w:val="00BD30FA"/>
    <w:rsid w:val="00BD31FD"/>
    <w:rsid w:val="00BD3209"/>
    <w:rsid w:val="00BD3222"/>
    <w:rsid w:val="00BD33AA"/>
    <w:rsid w:val="00BD35F3"/>
    <w:rsid w:val="00BD3637"/>
    <w:rsid w:val="00BD36EC"/>
    <w:rsid w:val="00BD36F1"/>
    <w:rsid w:val="00BD36FA"/>
    <w:rsid w:val="00BD379B"/>
    <w:rsid w:val="00BD39BA"/>
    <w:rsid w:val="00BD39C9"/>
    <w:rsid w:val="00BD3AD3"/>
    <w:rsid w:val="00BD3B9C"/>
    <w:rsid w:val="00BD3C69"/>
    <w:rsid w:val="00BD3D11"/>
    <w:rsid w:val="00BD3D3A"/>
    <w:rsid w:val="00BD3E9E"/>
    <w:rsid w:val="00BD3F89"/>
    <w:rsid w:val="00BD422E"/>
    <w:rsid w:val="00BD42A2"/>
    <w:rsid w:val="00BD43EA"/>
    <w:rsid w:val="00BD440C"/>
    <w:rsid w:val="00BD4415"/>
    <w:rsid w:val="00BD451E"/>
    <w:rsid w:val="00BD4639"/>
    <w:rsid w:val="00BD4648"/>
    <w:rsid w:val="00BD4809"/>
    <w:rsid w:val="00BD4862"/>
    <w:rsid w:val="00BD492A"/>
    <w:rsid w:val="00BD4DA7"/>
    <w:rsid w:val="00BD4DC1"/>
    <w:rsid w:val="00BD4DC8"/>
    <w:rsid w:val="00BD4DD6"/>
    <w:rsid w:val="00BD4F04"/>
    <w:rsid w:val="00BD4F8A"/>
    <w:rsid w:val="00BD4F9C"/>
    <w:rsid w:val="00BD4FB6"/>
    <w:rsid w:val="00BD5071"/>
    <w:rsid w:val="00BD5112"/>
    <w:rsid w:val="00BD51C6"/>
    <w:rsid w:val="00BD5207"/>
    <w:rsid w:val="00BD52AD"/>
    <w:rsid w:val="00BD5340"/>
    <w:rsid w:val="00BD5362"/>
    <w:rsid w:val="00BD53A0"/>
    <w:rsid w:val="00BD5517"/>
    <w:rsid w:val="00BD56AB"/>
    <w:rsid w:val="00BD5703"/>
    <w:rsid w:val="00BD570A"/>
    <w:rsid w:val="00BD576C"/>
    <w:rsid w:val="00BD57A5"/>
    <w:rsid w:val="00BD595D"/>
    <w:rsid w:val="00BD598F"/>
    <w:rsid w:val="00BD59CD"/>
    <w:rsid w:val="00BD5A33"/>
    <w:rsid w:val="00BD5A3E"/>
    <w:rsid w:val="00BD5A79"/>
    <w:rsid w:val="00BD5AD9"/>
    <w:rsid w:val="00BD5AE5"/>
    <w:rsid w:val="00BD5B04"/>
    <w:rsid w:val="00BD5B0A"/>
    <w:rsid w:val="00BD5B9C"/>
    <w:rsid w:val="00BD5BB4"/>
    <w:rsid w:val="00BD5BD8"/>
    <w:rsid w:val="00BD5BE7"/>
    <w:rsid w:val="00BD5C42"/>
    <w:rsid w:val="00BD5EE7"/>
    <w:rsid w:val="00BD5F1C"/>
    <w:rsid w:val="00BD5F5B"/>
    <w:rsid w:val="00BD6053"/>
    <w:rsid w:val="00BD613C"/>
    <w:rsid w:val="00BD625F"/>
    <w:rsid w:val="00BD634F"/>
    <w:rsid w:val="00BD63CF"/>
    <w:rsid w:val="00BD6404"/>
    <w:rsid w:val="00BD6407"/>
    <w:rsid w:val="00BD6486"/>
    <w:rsid w:val="00BD6511"/>
    <w:rsid w:val="00BD6548"/>
    <w:rsid w:val="00BD6588"/>
    <w:rsid w:val="00BD66E5"/>
    <w:rsid w:val="00BD6782"/>
    <w:rsid w:val="00BD67AB"/>
    <w:rsid w:val="00BD684C"/>
    <w:rsid w:val="00BD691A"/>
    <w:rsid w:val="00BD69DE"/>
    <w:rsid w:val="00BD6ADF"/>
    <w:rsid w:val="00BD6B47"/>
    <w:rsid w:val="00BD6BC6"/>
    <w:rsid w:val="00BD6C44"/>
    <w:rsid w:val="00BD6D26"/>
    <w:rsid w:val="00BD6DF2"/>
    <w:rsid w:val="00BD6F77"/>
    <w:rsid w:val="00BD6FB4"/>
    <w:rsid w:val="00BD702F"/>
    <w:rsid w:val="00BD7245"/>
    <w:rsid w:val="00BD74A2"/>
    <w:rsid w:val="00BD74C4"/>
    <w:rsid w:val="00BD74D2"/>
    <w:rsid w:val="00BD76A5"/>
    <w:rsid w:val="00BD7718"/>
    <w:rsid w:val="00BD7752"/>
    <w:rsid w:val="00BD7830"/>
    <w:rsid w:val="00BD7852"/>
    <w:rsid w:val="00BD78A9"/>
    <w:rsid w:val="00BD79BC"/>
    <w:rsid w:val="00BD79CF"/>
    <w:rsid w:val="00BD7A0E"/>
    <w:rsid w:val="00BD7A2E"/>
    <w:rsid w:val="00BD7C54"/>
    <w:rsid w:val="00BD7D29"/>
    <w:rsid w:val="00BD7D96"/>
    <w:rsid w:val="00BD7DFB"/>
    <w:rsid w:val="00BD7E8F"/>
    <w:rsid w:val="00BD7E9A"/>
    <w:rsid w:val="00BD7EF0"/>
    <w:rsid w:val="00BE0003"/>
    <w:rsid w:val="00BE0118"/>
    <w:rsid w:val="00BE017F"/>
    <w:rsid w:val="00BE0212"/>
    <w:rsid w:val="00BE0263"/>
    <w:rsid w:val="00BE02BF"/>
    <w:rsid w:val="00BE03C5"/>
    <w:rsid w:val="00BE044D"/>
    <w:rsid w:val="00BE05C4"/>
    <w:rsid w:val="00BE0622"/>
    <w:rsid w:val="00BE069A"/>
    <w:rsid w:val="00BE069F"/>
    <w:rsid w:val="00BE06AB"/>
    <w:rsid w:val="00BE078E"/>
    <w:rsid w:val="00BE0852"/>
    <w:rsid w:val="00BE085D"/>
    <w:rsid w:val="00BE086E"/>
    <w:rsid w:val="00BE08D7"/>
    <w:rsid w:val="00BE091D"/>
    <w:rsid w:val="00BE0970"/>
    <w:rsid w:val="00BE0A62"/>
    <w:rsid w:val="00BE0B58"/>
    <w:rsid w:val="00BE0C18"/>
    <w:rsid w:val="00BE0CFA"/>
    <w:rsid w:val="00BE0D0D"/>
    <w:rsid w:val="00BE0DD5"/>
    <w:rsid w:val="00BE0F91"/>
    <w:rsid w:val="00BE102E"/>
    <w:rsid w:val="00BE11B9"/>
    <w:rsid w:val="00BE1236"/>
    <w:rsid w:val="00BE12A2"/>
    <w:rsid w:val="00BE1515"/>
    <w:rsid w:val="00BE1556"/>
    <w:rsid w:val="00BE1620"/>
    <w:rsid w:val="00BE1685"/>
    <w:rsid w:val="00BE1747"/>
    <w:rsid w:val="00BE1771"/>
    <w:rsid w:val="00BE18C4"/>
    <w:rsid w:val="00BE1957"/>
    <w:rsid w:val="00BE1977"/>
    <w:rsid w:val="00BE1981"/>
    <w:rsid w:val="00BE1ABA"/>
    <w:rsid w:val="00BE1B50"/>
    <w:rsid w:val="00BE1C0B"/>
    <w:rsid w:val="00BE1C0C"/>
    <w:rsid w:val="00BE1C6D"/>
    <w:rsid w:val="00BE1C87"/>
    <w:rsid w:val="00BE1CE0"/>
    <w:rsid w:val="00BE1D2C"/>
    <w:rsid w:val="00BE1DC6"/>
    <w:rsid w:val="00BE1F35"/>
    <w:rsid w:val="00BE1F6A"/>
    <w:rsid w:val="00BE1F7B"/>
    <w:rsid w:val="00BE1FA7"/>
    <w:rsid w:val="00BE1FB9"/>
    <w:rsid w:val="00BE206F"/>
    <w:rsid w:val="00BE2150"/>
    <w:rsid w:val="00BE21C8"/>
    <w:rsid w:val="00BE22D9"/>
    <w:rsid w:val="00BE23E0"/>
    <w:rsid w:val="00BE24C0"/>
    <w:rsid w:val="00BE2573"/>
    <w:rsid w:val="00BE26F4"/>
    <w:rsid w:val="00BE2708"/>
    <w:rsid w:val="00BE2731"/>
    <w:rsid w:val="00BE275C"/>
    <w:rsid w:val="00BE27B0"/>
    <w:rsid w:val="00BE280A"/>
    <w:rsid w:val="00BE28A7"/>
    <w:rsid w:val="00BE28E6"/>
    <w:rsid w:val="00BE2A58"/>
    <w:rsid w:val="00BE2A9F"/>
    <w:rsid w:val="00BE2B45"/>
    <w:rsid w:val="00BE2C9C"/>
    <w:rsid w:val="00BE2F1B"/>
    <w:rsid w:val="00BE30F7"/>
    <w:rsid w:val="00BE3131"/>
    <w:rsid w:val="00BE3157"/>
    <w:rsid w:val="00BE3380"/>
    <w:rsid w:val="00BE3391"/>
    <w:rsid w:val="00BE33E2"/>
    <w:rsid w:val="00BE34C3"/>
    <w:rsid w:val="00BE361F"/>
    <w:rsid w:val="00BE3684"/>
    <w:rsid w:val="00BE36D1"/>
    <w:rsid w:val="00BE378D"/>
    <w:rsid w:val="00BE3834"/>
    <w:rsid w:val="00BE383C"/>
    <w:rsid w:val="00BE38B7"/>
    <w:rsid w:val="00BE3915"/>
    <w:rsid w:val="00BE3978"/>
    <w:rsid w:val="00BE397B"/>
    <w:rsid w:val="00BE39EA"/>
    <w:rsid w:val="00BE3A52"/>
    <w:rsid w:val="00BE3AFE"/>
    <w:rsid w:val="00BE3B94"/>
    <w:rsid w:val="00BE3BEC"/>
    <w:rsid w:val="00BE3BF3"/>
    <w:rsid w:val="00BE3CEB"/>
    <w:rsid w:val="00BE3D85"/>
    <w:rsid w:val="00BE3E39"/>
    <w:rsid w:val="00BE3E78"/>
    <w:rsid w:val="00BE3F4E"/>
    <w:rsid w:val="00BE3FA9"/>
    <w:rsid w:val="00BE4024"/>
    <w:rsid w:val="00BE40BC"/>
    <w:rsid w:val="00BE42B3"/>
    <w:rsid w:val="00BE439E"/>
    <w:rsid w:val="00BE45DD"/>
    <w:rsid w:val="00BE46DB"/>
    <w:rsid w:val="00BE472C"/>
    <w:rsid w:val="00BE4769"/>
    <w:rsid w:val="00BE48D1"/>
    <w:rsid w:val="00BE48E7"/>
    <w:rsid w:val="00BE48F1"/>
    <w:rsid w:val="00BE494E"/>
    <w:rsid w:val="00BE4991"/>
    <w:rsid w:val="00BE4C0B"/>
    <w:rsid w:val="00BE4D56"/>
    <w:rsid w:val="00BE4E35"/>
    <w:rsid w:val="00BE4E64"/>
    <w:rsid w:val="00BE4F24"/>
    <w:rsid w:val="00BE4F36"/>
    <w:rsid w:val="00BE4F89"/>
    <w:rsid w:val="00BE525F"/>
    <w:rsid w:val="00BE526F"/>
    <w:rsid w:val="00BE528D"/>
    <w:rsid w:val="00BE5501"/>
    <w:rsid w:val="00BE550D"/>
    <w:rsid w:val="00BE5516"/>
    <w:rsid w:val="00BE552A"/>
    <w:rsid w:val="00BE55E5"/>
    <w:rsid w:val="00BE55E8"/>
    <w:rsid w:val="00BE5616"/>
    <w:rsid w:val="00BE56A8"/>
    <w:rsid w:val="00BE5713"/>
    <w:rsid w:val="00BE593D"/>
    <w:rsid w:val="00BE598F"/>
    <w:rsid w:val="00BE5A55"/>
    <w:rsid w:val="00BE5AE1"/>
    <w:rsid w:val="00BE5BCA"/>
    <w:rsid w:val="00BE5C18"/>
    <w:rsid w:val="00BE5C40"/>
    <w:rsid w:val="00BE5C43"/>
    <w:rsid w:val="00BE5C51"/>
    <w:rsid w:val="00BE5CE8"/>
    <w:rsid w:val="00BE5D0A"/>
    <w:rsid w:val="00BE5E53"/>
    <w:rsid w:val="00BE5E80"/>
    <w:rsid w:val="00BE5EBF"/>
    <w:rsid w:val="00BE5EDF"/>
    <w:rsid w:val="00BE5EFD"/>
    <w:rsid w:val="00BE602D"/>
    <w:rsid w:val="00BE6117"/>
    <w:rsid w:val="00BE6202"/>
    <w:rsid w:val="00BE6253"/>
    <w:rsid w:val="00BE62B9"/>
    <w:rsid w:val="00BE6342"/>
    <w:rsid w:val="00BE65A1"/>
    <w:rsid w:val="00BE66F6"/>
    <w:rsid w:val="00BE6780"/>
    <w:rsid w:val="00BE69A6"/>
    <w:rsid w:val="00BE6A66"/>
    <w:rsid w:val="00BE6A78"/>
    <w:rsid w:val="00BE6AED"/>
    <w:rsid w:val="00BE6AF7"/>
    <w:rsid w:val="00BE6BDE"/>
    <w:rsid w:val="00BE6BE3"/>
    <w:rsid w:val="00BE6CAF"/>
    <w:rsid w:val="00BE6D14"/>
    <w:rsid w:val="00BE6D34"/>
    <w:rsid w:val="00BE6D51"/>
    <w:rsid w:val="00BE6E59"/>
    <w:rsid w:val="00BE6EBB"/>
    <w:rsid w:val="00BE6EC6"/>
    <w:rsid w:val="00BE6EC9"/>
    <w:rsid w:val="00BE6F24"/>
    <w:rsid w:val="00BE6F81"/>
    <w:rsid w:val="00BE7063"/>
    <w:rsid w:val="00BE7098"/>
    <w:rsid w:val="00BE70D0"/>
    <w:rsid w:val="00BE70E6"/>
    <w:rsid w:val="00BE7115"/>
    <w:rsid w:val="00BE7207"/>
    <w:rsid w:val="00BE7258"/>
    <w:rsid w:val="00BE72B4"/>
    <w:rsid w:val="00BE730C"/>
    <w:rsid w:val="00BE7482"/>
    <w:rsid w:val="00BE75B3"/>
    <w:rsid w:val="00BE75EE"/>
    <w:rsid w:val="00BE76E6"/>
    <w:rsid w:val="00BE77E5"/>
    <w:rsid w:val="00BE784B"/>
    <w:rsid w:val="00BE795C"/>
    <w:rsid w:val="00BE7970"/>
    <w:rsid w:val="00BE79C7"/>
    <w:rsid w:val="00BE79D3"/>
    <w:rsid w:val="00BE79E1"/>
    <w:rsid w:val="00BE7A0C"/>
    <w:rsid w:val="00BE7A22"/>
    <w:rsid w:val="00BE7A28"/>
    <w:rsid w:val="00BE7A32"/>
    <w:rsid w:val="00BE7BC1"/>
    <w:rsid w:val="00BE7C10"/>
    <w:rsid w:val="00BE7C5E"/>
    <w:rsid w:val="00BE7CAA"/>
    <w:rsid w:val="00BE7CDA"/>
    <w:rsid w:val="00BE7CFC"/>
    <w:rsid w:val="00BE7D07"/>
    <w:rsid w:val="00BE7D8E"/>
    <w:rsid w:val="00BE7DC3"/>
    <w:rsid w:val="00BE7E23"/>
    <w:rsid w:val="00BE7E58"/>
    <w:rsid w:val="00BE7F51"/>
    <w:rsid w:val="00BE7F7A"/>
    <w:rsid w:val="00BE7FF4"/>
    <w:rsid w:val="00BF0186"/>
    <w:rsid w:val="00BF028A"/>
    <w:rsid w:val="00BF029D"/>
    <w:rsid w:val="00BF0357"/>
    <w:rsid w:val="00BF0386"/>
    <w:rsid w:val="00BF03AA"/>
    <w:rsid w:val="00BF0419"/>
    <w:rsid w:val="00BF042B"/>
    <w:rsid w:val="00BF04FB"/>
    <w:rsid w:val="00BF05BE"/>
    <w:rsid w:val="00BF0669"/>
    <w:rsid w:val="00BF06C0"/>
    <w:rsid w:val="00BF09AF"/>
    <w:rsid w:val="00BF09C4"/>
    <w:rsid w:val="00BF09FA"/>
    <w:rsid w:val="00BF0A17"/>
    <w:rsid w:val="00BF0A1A"/>
    <w:rsid w:val="00BF0B29"/>
    <w:rsid w:val="00BF0B5F"/>
    <w:rsid w:val="00BF0C27"/>
    <w:rsid w:val="00BF0C55"/>
    <w:rsid w:val="00BF0CA2"/>
    <w:rsid w:val="00BF0CD8"/>
    <w:rsid w:val="00BF0DBE"/>
    <w:rsid w:val="00BF0FD4"/>
    <w:rsid w:val="00BF1012"/>
    <w:rsid w:val="00BF108A"/>
    <w:rsid w:val="00BF111A"/>
    <w:rsid w:val="00BF115C"/>
    <w:rsid w:val="00BF118B"/>
    <w:rsid w:val="00BF1230"/>
    <w:rsid w:val="00BF123E"/>
    <w:rsid w:val="00BF1273"/>
    <w:rsid w:val="00BF13E1"/>
    <w:rsid w:val="00BF1475"/>
    <w:rsid w:val="00BF14E6"/>
    <w:rsid w:val="00BF151D"/>
    <w:rsid w:val="00BF19D4"/>
    <w:rsid w:val="00BF1A17"/>
    <w:rsid w:val="00BF1BF1"/>
    <w:rsid w:val="00BF1C19"/>
    <w:rsid w:val="00BF1D02"/>
    <w:rsid w:val="00BF1D82"/>
    <w:rsid w:val="00BF1DB9"/>
    <w:rsid w:val="00BF2045"/>
    <w:rsid w:val="00BF20B7"/>
    <w:rsid w:val="00BF20FD"/>
    <w:rsid w:val="00BF2158"/>
    <w:rsid w:val="00BF236C"/>
    <w:rsid w:val="00BF23B3"/>
    <w:rsid w:val="00BF2466"/>
    <w:rsid w:val="00BF2494"/>
    <w:rsid w:val="00BF24AC"/>
    <w:rsid w:val="00BF2561"/>
    <w:rsid w:val="00BF2567"/>
    <w:rsid w:val="00BF256C"/>
    <w:rsid w:val="00BF260F"/>
    <w:rsid w:val="00BF2617"/>
    <w:rsid w:val="00BF26FD"/>
    <w:rsid w:val="00BF271F"/>
    <w:rsid w:val="00BF2724"/>
    <w:rsid w:val="00BF2794"/>
    <w:rsid w:val="00BF27DE"/>
    <w:rsid w:val="00BF27FC"/>
    <w:rsid w:val="00BF2804"/>
    <w:rsid w:val="00BF2823"/>
    <w:rsid w:val="00BF28C0"/>
    <w:rsid w:val="00BF28C9"/>
    <w:rsid w:val="00BF29DF"/>
    <w:rsid w:val="00BF2A6A"/>
    <w:rsid w:val="00BF2A8D"/>
    <w:rsid w:val="00BF2AA5"/>
    <w:rsid w:val="00BF2AB9"/>
    <w:rsid w:val="00BF2AD2"/>
    <w:rsid w:val="00BF2B26"/>
    <w:rsid w:val="00BF2B4B"/>
    <w:rsid w:val="00BF2CC4"/>
    <w:rsid w:val="00BF2E25"/>
    <w:rsid w:val="00BF2ED4"/>
    <w:rsid w:val="00BF2FD6"/>
    <w:rsid w:val="00BF3085"/>
    <w:rsid w:val="00BF30D2"/>
    <w:rsid w:val="00BF317A"/>
    <w:rsid w:val="00BF3280"/>
    <w:rsid w:val="00BF32E2"/>
    <w:rsid w:val="00BF32EE"/>
    <w:rsid w:val="00BF32FB"/>
    <w:rsid w:val="00BF333A"/>
    <w:rsid w:val="00BF333B"/>
    <w:rsid w:val="00BF333C"/>
    <w:rsid w:val="00BF3384"/>
    <w:rsid w:val="00BF34C9"/>
    <w:rsid w:val="00BF34FA"/>
    <w:rsid w:val="00BF35D5"/>
    <w:rsid w:val="00BF35E4"/>
    <w:rsid w:val="00BF361E"/>
    <w:rsid w:val="00BF3870"/>
    <w:rsid w:val="00BF3940"/>
    <w:rsid w:val="00BF39C9"/>
    <w:rsid w:val="00BF39CB"/>
    <w:rsid w:val="00BF3A22"/>
    <w:rsid w:val="00BF3A90"/>
    <w:rsid w:val="00BF3AB3"/>
    <w:rsid w:val="00BF3AF3"/>
    <w:rsid w:val="00BF3B9A"/>
    <w:rsid w:val="00BF3C45"/>
    <w:rsid w:val="00BF3C58"/>
    <w:rsid w:val="00BF3CE0"/>
    <w:rsid w:val="00BF3DEA"/>
    <w:rsid w:val="00BF3DF5"/>
    <w:rsid w:val="00BF3E8B"/>
    <w:rsid w:val="00BF3F96"/>
    <w:rsid w:val="00BF3FA2"/>
    <w:rsid w:val="00BF3FC5"/>
    <w:rsid w:val="00BF400B"/>
    <w:rsid w:val="00BF409A"/>
    <w:rsid w:val="00BF4106"/>
    <w:rsid w:val="00BF410A"/>
    <w:rsid w:val="00BF4125"/>
    <w:rsid w:val="00BF4214"/>
    <w:rsid w:val="00BF428D"/>
    <w:rsid w:val="00BF42BF"/>
    <w:rsid w:val="00BF42D9"/>
    <w:rsid w:val="00BF4313"/>
    <w:rsid w:val="00BF436F"/>
    <w:rsid w:val="00BF4482"/>
    <w:rsid w:val="00BF44AC"/>
    <w:rsid w:val="00BF44BB"/>
    <w:rsid w:val="00BF44EE"/>
    <w:rsid w:val="00BF44F3"/>
    <w:rsid w:val="00BF4586"/>
    <w:rsid w:val="00BF4796"/>
    <w:rsid w:val="00BF4871"/>
    <w:rsid w:val="00BF4873"/>
    <w:rsid w:val="00BF496B"/>
    <w:rsid w:val="00BF4994"/>
    <w:rsid w:val="00BF49D3"/>
    <w:rsid w:val="00BF4A3A"/>
    <w:rsid w:val="00BF4A96"/>
    <w:rsid w:val="00BF4B00"/>
    <w:rsid w:val="00BF4B25"/>
    <w:rsid w:val="00BF4B48"/>
    <w:rsid w:val="00BF4BF2"/>
    <w:rsid w:val="00BF4C7C"/>
    <w:rsid w:val="00BF4DC7"/>
    <w:rsid w:val="00BF4E00"/>
    <w:rsid w:val="00BF4EE6"/>
    <w:rsid w:val="00BF4F30"/>
    <w:rsid w:val="00BF4F99"/>
    <w:rsid w:val="00BF503B"/>
    <w:rsid w:val="00BF5045"/>
    <w:rsid w:val="00BF5055"/>
    <w:rsid w:val="00BF51EA"/>
    <w:rsid w:val="00BF522B"/>
    <w:rsid w:val="00BF52BA"/>
    <w:rsid w:val="00BF537D"/>
    <w:rsid w:val="00BF53A8"/>
    <w:rsid w:val="00BF5447"/>
    <w:rsid w:val="00BF54C7"/>
    <w:rsid w:val="00BF55A4"/>
    <w:rsid w:val="00BF55EA"/>
    <w:rsid w:val="00BF56F7"/>
    <w:rsid w:val="00BF57EC"/>
    <w:rsid w:val="00BF57F1"/>
    <w:rsid w:val="00BF5842"/>
    <w:rsid w:val="00BF598C"/>
    <w:rsid w:val="00BF5B5B"/>
    <w:rsid w:val="00BF5C97"/>
    <w:rsid w:val="00BF5D69"/>
    <w:rsid w:val="00BF5D98"/>
    <w:rsid w:val="00BF5EE6"/>
    <w:rsid w:val="00BF60D9"/>
    <w:rsid w:val="00BF60E1"/>
    <w:rsid w:val="00BF60EE"/>
    <w:rsid w:val="00BF61A5"/>
    <w:rsid w:val="00BF6218"/>
    <w:rsid w:val="00BF62A0"/>
    <w:rsid w:val="00BF63A0"/>
    <w:rsid w:val="00BF64D4"/>
    <w:rsid w:val="00BF650D"/>
    <w:rsid w:val="00BF65E1"/>
    <w:rsid w:val="00BF6690"/>
    <w:rsid w:val="00BF67F8"/>
    <w:rsid w:val="00BF68B2"/>
    <w:rsid w:val="00BF6989"/>
    <w:rsid w:val="00BF69D5"/>
    <w:rsid w:val="00BF69EC"/>
    <w:rsid w:val="00BF69FE"/>
    <w:rsid w:val="00BF6B50"/>
    <w:rsid w:val="00BF6B63"/>
    <w:rsid w:val="00BF6CC2"/>
    <w:rsid w:val="00BF6CE2"/>
    <w:rsid w:val="00BF6D7D"/>
    <w:rsid w:val="00BF6DE6"/>
    <w:rsid w:val="00BF6EA6"/>
    <w:rsid w:val="00BF6FAD"/>
    <w:rsid w:val="00BF6FE7"/>
    <w:rsid w:val="00BF7093"/>
    <w:rsid w:val="00BF7287"/>
    <w:rsid w:val="00BF745C"/>
    <w:rsid w:val="00BF74B7"/>
    <w:rsid w:val="00BF7649"/>
    <w:rsid w:val="00BF76F6"/>
    <w:rsid w:val="00BF7792"/>
    <w:rsid w:val="00BF77C4"/>
    <w:rsid w:val="00BF77D0"/>
    <w:rsid w:val="00BF78A9"/>
    <w:rsid w:val="00BF78FA"/>
    <w:rsid w:val="00BF7971"/>
    <w:rsid w:val="00BF7A3B"/>
    <w:rsid w:val="00BF7AEB"/>
    <w:rsid w:val="00BF7BCE"/>
    <w:rsid w:val="00BF7C01"/>
    <w:rsid w:val="00BF7C26"/>
    <w:rsid w:val="00BF7CED"/>
    <w:rsid w:val="00BF7E3C"/>
    <w:rsid w:val="00BF7F74"/>
    <w:rsid w:val="00BF7F92"/>
    <w:rsid w:val="00C001A2"/>
    <w:rsid w:val="00C00235"/>
    <w:rsid w:val="00C0036D"/>
    <w:rsid w:val="00C003F7"/>
    <w:rsid w:val="00C00448"/>
    <w:rsid w:val="00C004F6"/>
    <w:rsid w:val="00C006C2"/>
    <w:rsid w:val="00C00848"/>
    <w:rsid w:val="00C00B53"/>
    <w:rsid w:val="00C00BBE"/>
    <w:rsid w:val="00C00D2F"/>
    <w:rsid w:val="00C00E46"/>
    <w:rsid w:val="00C01025"/>
    <w:rsid w:val="00C0107E"/>
    <w:rsid w:val="00C010F3"/>
    <w:rsid w:val="00C0110C"/>
    <w:rsid w:val="00C011A9"/>
    <w:rsid w:val="00C0124A"/>
    <w:rsid w:val="00C012FF"/>
    <w:rsid w:val="00C013D7"/>
    <w:rsid w:val="00C01409"/>
    <w:rsid w:val="00C014DC"/>
    <w:rsid w:val="00C01543"/>
    <w:rsid w:val="00C0168B"/>
    <w:rsid w:val="00C016A2"/>
    <w:rsid w:val="00C016AC"/>
    <w:rsid w:val="00C01782"/>
    <w:rsid w:val="00C017E8"/>
    <w:rsid w:val="00C0181F"/>
    <w:rsid w:val="00C01863"/>
    <w:rsid w:val="00C018B8"/>
    <w:rsid w:val="00C018BA"/>
    <w:rsid w:val="00C01972"/>
    <w:rsid w:val="00C01A84"/>
    <w:rsid w:val="00C01AFA"/>
    <w:rsid w:val="00C01B58"/>
    <w:rsid w:val="00C01BC6"/>
    <w:rsid w:val="00C01BCB"/>
    <w:rsid w:val="00C01C2C"/>
    <w:rsid w:val="00C01E16"/>
    <w:rsid w:val="00C01E56"/>
    <w:rsid w:val="00C01E9D"/>
    <w:rsid w:val="00C01F1E"/>
    <w:rsid w:val="00C01FBD"/>
    <w:rsid w:val="00C01FE6"/>
    <w:rsid w:val="00C020F9"/>
    <w:rsid w:val="00C0211F"/>
    <w:rsid w:val="00C02133"/>
    <w:rsid w:val="00C02187"/>
    <w:rsid w:val="00C0218B"/>
    <w:rsid w:val="00C0230C"/>
    <w:rsid w:val="00C0261F"/>
    <w:rsid w:val="00C02696"/>
    <w:rsid w:val="00C02733"/>
    <w:rsid w:val="00C0278A"/>
    <w:rsid w:val="00C029E8"/>
    <w:rsid w:val="00C02AE3"/>
    <w:rsid w:val="00C02B17"/>
    <w:rsid w:val="00C02B66"/>
    <w:rsid w:val="00C02BF6"/>
    <w:rsid w:val="00C02C30"/>
    <w:rsid w:val="00C02CA7"/>
    <w:rsid w:val="00C02CB9"/>
    <w:rsid w:val="00C02CE2"/>
    <w:rsid w:val="00C02CEF"/>
    <w:rsid w:val="00C02D0A"/>
    <w:rsid w:val="00C02D0E"/>
    <w:rsid w:val="00C02DB3"/>
    <w:rsid w:val="00C02EDA"/>
    <w:rsid w:val="00C02EEF"/>
    <w:rsid w:val="00C02F1B"/>
    <w:rsid w:val="00C02F4E"/>
    <w:rsid w:val="00C02F57"/>
    <w:rsid w:val="00C03027"/>
    <w:rsid w:val="00C0326F"/>
    <w:rsid w:val="00C03276"/>
    <w:rsid w:val="00C032BB"/>
    <w:rsid w:val="00C033C3"/>
    <w:rsid w:val="00C0345C"/>
    <w:rsid w:val="00C034B0"/>
    <w:rsid w:val="00C034E7"/>
    <w:rsid w:val="00C0355D"/>
    <w:rsid w:val="00C03615"/>
    <w:rsid w:val="00C036CD"/>
    <w:rsid w:val="00C037B4"/>
    <w:rsid w:val="00C038E0"/>
    <w:rsid w:val="00C03A10"/>
    <w:rsid w:val="00C03CB7"/>
    <w:rsid w:val="00C03D1B"/>
    <w:rsid w:val="00C03E06"/>
    <w:rsid w:val="00C03F52"/>
    <w:rsid w:val="00C0402B"/>
    <w:rsid w:val="00C040C5"/>
    <w:rsid w:val="00C04119"/>
    <w:rsid w:val="00C04157"/>
    <w:rsid w:val="00C0428D"/>
    <w:rsid w:val="00C042AE"/>
    <w:rsid w:val="00C04474"/>
    <w:rsid w:val="00C0458F"/>
    <w:rsid w:val="00C04610"/>
    <w:rsid w:val="00C0463F"/>
    <w:rsid w:val="00C046A5"/>
    <w:rsid w:val="00C04713"/>
    <w:rsid w:val="00C0478C"/>
    <w:rsid w:val="00C04830"/>
    <w:rsid w:val="00C0486E"/>
    <w:rsid w:val="00C0491E"/>
    <w:rsid w:val="00C04934"/>
    <w:rsid w:val="00C04975"/>
    <w:rsid w:val="00C04A53"/>
    <w:rsid w:val="00C04BF8"/>
    <w:rsid w:val="00C04C13"/>
    <w:rsid w:val="00C04C26"/>
    <w:rsid w:val="00C04D78"/>
    <w:rsid w:val="00C04E07"/>
    <w:rsid w:val="00C04E12"/>
    <w:rsid w:val="00C04E66"/>
    <w:rsid w:val="00C04E72"/>
    <w:rsid w:val="00C04E7D"/>
    <w:rsid w:val="00C04F3F"/>
    <w:rsid w:val="00C04F56"/>
    <w:rsid w:val="00C04FA6"/>
    <w:rsid w:val="00C04FBD"/>
    <w:rsid w:val="00C0502E"/>
    <w:rsid w:val="00C050AC"/>
    <w:rsid w:val="00C050D0"/>
    <w:rsid w:val="00C050FD"/>
    <w:rsid w:val="00C05146"/>
    <w:rsid w:val="00C05201"/>
    <w:rsid w:val="00C05276"/>
    <w:rsid w:val="00C05332"/>
    <w:rsid w:val="00C05350"/>
    <w:rsid w:val="00C0536F"/>
    <w:rsid w:val="00C053A4"/>
    <w:rsid w:val="00C053B4"/>
    <w:rsid w:val="00C05543"/>
    <w:rsid w:val="00C055D9"/>
    <w:rsid w:val="00C056D5"/>
    <w:rsid w:val="00C056D6"/>
    <w:rsid w:val="00C05758"/>
    <w:rsid w:val="00C057F6"/>
    <w:rsid w:val="00C058D9"/>
    <w:rsid w:val="00C058F3"/>
    <w:rsid w:val="00C05D58"/>
    <w:rsid w:val="00C05F43"/>
    <w:rsid w:val="00C05F94"/>
    <w:rsid w:val="00C0606A"/>
    <w:rsid w:val="00C061DA"/>
    <w:rsid w:val="00C06202"/>
    <w:rsid w:val="00C06215"/>
    <w:rsid w:val="00C0623F"/>
    <w:rsid w:val="00C0631A"/>
    <w:rsid w:val="00C06432"/>
    <w:rsid w:val="00C064F1"/>
    <w:rsid w:val="00C06689"/>
    <w:rsid w:val="00C066B6"/>
    <w:rsid w:val="00C066BF"/>
    <w:rsid w:val="00C066F3"/>
    <w:rsid w:val="00C06738"/>
    <w:rsid w:val="00C06743"/>
    <w:rsid w:val="00C06758"/>
    <w:rsid w:val="00C067A1"/>
    <w:rsid w:val="00C067D5"/>
    <w:rsid w:val="00C067E5"/>
    <w:rsid w:val="00C067E9"/>
    <w:rsid w:val="00C067EA"/>
    <w:rsid w:val="00C06824"/>
    <w:rsid w:val="00C068AC"/>
    <w:rsid w:val="00C0691C"/>
    <w:rsid w:val="00C06A4C"/>
    <w:rsid w:val="00C06A4D"/>
    <w:rsid w:val="00C06AE0"/>
    <w:rsid w:val="00C06B6A"/>
    <w:rsid w:val="00C06CB1"/>
    <w:rsid w:val="00C06CE8"/>
    <w:rsid w:val="00C06D02"/>
    <w:rsid w:val="00C06D05"/>
    <w:rsid w:val="00C06D64"/>
    <w:rsid w:val="00C06E36"/>
    <w:rsid w:val="00C06F14"/>
    <w:rsid w:val="00C071B8"/>
    <w:rsid w:val="00C072B6"/>
    <w:rsid w:val="00C072E6"/>
    <w:rsid w:val="00C0741B"/>
    <w:rsid w:val="00C07440"/>
    <w:rsid w:val="00C074C9"/>
    <w:rsid w:val="00C074CE"/>
    <w:rsid w:val="00C0778E"/>
    <w:rsid w:val="00C07A64"/>
    <w:rsid w:val="00C07A85"/>
    <w:rsid w:val="00C07B6C"/>
    <w:rsid w:val="00C07B73"/>
    <w:rsid w:val="00C07BF7"/>
    <w:rsid w:val="00C07CAE"/>
    <w:rsid w:val="00C07CB1"/>
    <w:rsid w:val="00C07D2C"/>
    <w:rsid w:val="00C07E3A"/>
    <w:rsid w:val="00C07E51"/>
    <w:rsid w:val="00C07ED5"/>
    <w:rsid w:val="00C07FBC"/>
    <w:rsid w:val="00C10045"/>
    <w:rsid w:val="00C10056"/>
    <w:rsid w:val="00C10072"/>
    <w:rsid w:val="00C100EA"/>
    <w:rsid w:val="00C1028C"/>
    <w:rsid w:val="00C1029C"/>
    <w:rsid w:val="00C10347"/>
    <w:rsid w:val="00C10397"/>
    <w:rsid w:val="00C104E6"/>
    <w:rsid w:val="00C104F8"/>
    <w:rsid w:val="00C10591"/>
    <w:rsid w:val="00C105C8"/>
    <w:rsid w:val="00C106B5"/>
    <w:rsid w:val="00C106E3"/>
    <w:rsid w:val="00C107DC"/>
    <w:rsid w:val="00C10867"/>
    <w:rsid w:val="00C10888"/>
    <w:rsid w:val="00C10898"/>
    <w:rsid w:val="00C108B9"/>
    <w:rsid w:val="00C108E4"/>
    <w:rsid w:val="00C10931"/>
    <w:rsid w:val="00C10B3A"/>
    <w:rsid w:val="00C10D41"/>
    <w:rsid w:val="00C10DDB"/>
    <w:rsid w:val="00C10E33"/>
    <w:rsid w:val="00C10EE9"/>
    <w:rsid w:val="00C10F01"/>
    <w:rsid w:val="00C110BF"/>
    <w:rsid w:val="00C111EB"/>
    <w:rsid w:val="00C11203"/>
    <w:rsid w:val="00C11391"/>
    <w:rsid w:val="00C11446"/>
    <w:rsid w:val="00C114A3"/>
    <w:rsid w:val="00C11540"/>
    <w:rsid w:val="00C115CC"/>
    <w:rsid w:val="00C115DE"/>
    <w:rsid w:val="00C11623"/>
    <w:rsid w:val="00C11705"/>
    <w:rsid w:val="00C117E5"/>
    <w:rsid w:val="00C1186C"/>
    <w:rsid w:val="00C1199B"/>
    <w:rsid w:val="00C119CA"/>
    <w:rsid w:val="00C11A11"/>
    <w:rsid w:val="00C11A54"/>
    <w:rsid w:val="00C11ABD"/>
    <w:rsid w:val="00C11B2A"/>
    <w:rsid w:val="00C11B76"/>
    <w:rsid w:val="00C11CDE"/>
    <w:rsid w:val="00C1200D"/>
    <w:rsid w:val="00C12065"/>
    <w:rsid w:val="00C12106"/>
    <w:rsid w:val="00C12123"/>
    <w:rsid w:val="00C1215E"/>
    <w:rsid w:val="00C12192"/>
    <w:rsid w:val="00C1226D"/>
    <w:rsid w:val="00C12406"/>
    <w:rsid w:val="00C124E7"/>
    <w:rsid w:val="00C12502"/>
    <w:rsid w:val="00C12523"/>
    <w:rsid w:val="00C12532"/>
    <w:rsid w:val="00C1253F"/>
    <w:rsid w:val="00C12567"/>
    <w:rsid w:val="00C12603"/>
    <w:rsid w:val="00C1261B"/>
    <w:rsid w:val="00C1274E"/>
    <w:rsid w:val="00C127B2"/>
    <w:rsid w:val="00C127EE"/>
    <w:rsid w:val="00C12931"/>
    <w:rsid w:val="00C129ED"/>
    <w:rsid w:val="00C129FB"/>
    <w:rsid w:val="00C12A46"/>
    <w:rsid w:val="00C12AA8"/>
    <w:rsid w:val="00C12B22"/>
    <w:rsid w:val="00C12BE0"/>
    <w:rsid w:val="00C12BF5"/>
    <w:rsid w:val="00C12E49"/>
    <w:rsid w:val="00C12F7A"/>
    <w:rsid w:val="00C12FEB"/>
    <w:rsid w:val="00C130B8"/>
    <w:rsid w:val="00C13113"/>
    <w:rsid w:val="00C1311C"/>
    <w:rsid w:val="00C13182"/>
    <w:rsid w:val="00C131D3"/>
    <w:rsid w:val="00C131F1"/>
    <w:rsid w:val="00C13300"/>
    <w:rsid w:val="00C13405"/>
    <w:rsid w:val="00C1340F"/>
    <w:rsid w:val="00C13544"/>
    <w:rsid w:val="00C135B5"/>
    <w:rsid w:val="00C136FA"/>
    <w:rsid w:val="00C13806"/>
    <w:rsid w:val="00C13908"/>
    <w:rsid w:val="00C13986"/>
    <w:rsid w:val="00C13A1A"/>
    <w:rsid w:val="00C13A39"/>
    <w:rsid w:val="00C13B10"/>
    <w:rsid w:val="00C13B45"/>
    <w:rsid w:val="00C13D1A"/>
    <w:rsid w:val="00C13EBE"/>
    <w:rsid w:val="00C13ECC"/>
    <w:rsid w:val="00C13EDF"/>
    <w:rsid w:val="00C13EE8"/>
    <w:rsid w:val="00C14093"/>
    <w:rsid w:val="00C143C1"/>
    <w:rsid w:val="00C143F2"/>
    <w:rsid w:val="00C1441C"/>
    <w:rsid w:val="00C14527"/>
    <w:rsid w:val="00C1461B"/>
    <w:rsid w:val="00C146B3"/>
    <w:rsid w:val="00C146C2"/>
    <w:rsid w:val="00C146C6"/>
    <w:rsid w:val="00C146E9"/>
    <w:rsid w:val="00C1476A"/>
    <w:rsid w:val="00C147AF"/>
    <w:rsid w:val="00C1483E"/>
    <w:rsid w:val="00C14844"/>
    <w:rsid w:val="00C14A73"/>
    <w:rsid w:val="00C14B54"/>
    <w:rsid w:val="00C14BF4"/>
    <w:rsid w:val="00C14D18"/>
    <w:rsid w:val="00C14D4C"/>
    <w:rsid w:val="00C14D8A"/>
    <w:rsid w:val="00C14F9E"/>
    <w:rsid w:val="00C14FAD"/>
    <w:rsid w:val="00C15005"/>
    <w:rsid w:val="00C15161"/>
    <w:rsid w:val="00C1520D"/>
    <w:rsid w:val="00C154C8"/>
    <w:rsid w:val="00C15509"/>
    <w:rsid w:val="00C15659"/>
    <w:rsid w:val="00C1566D"/>
    <w:rsid w:val="00C156A9"/>
    <w:rsid w:val="00C15755"/>
    <w:rsid w:val="00C158D5"/>
    <w:rsid w:val="00C158E2"/>
    <w:rsid w:val="00C15A4D"/>
    <w:rsid w:val="00C15B99"/>
    <w:rsid w:val="00C15C16"/>
    <w:rsid w:val="00C15D6B"/>
    <w:rsid w:val="00C15E23"/>
    <w:rsid w:val="00C15ED8"/>
    <w:rsid w:val="00C15EF6"/>
    <w:rsid w:val="00C1609B"/>
    <w:rsid w:val="00C16226"/>
    <w:rsid w:val="00C16358"/>
    <w:rsid w:val="00C16386"/>
    <w:rsid w:val="00C16433"/>
    <w:rsid w:val="00C16579"/>
    <w:rsid w:val="00C165A5"/>
    <w:rsid w:val="00C166AB"/>
    <w:rsid w:val="00C166B7"/>
    <w:rsid w:val="00C16795"/>
    <w:rsid w:val="00C167FD"/>
    <w:rsid w:val="00C168F8"/>
    <w:rsid w:val="00C1690A"/>
    <w:rsid w:val="00C16940"/>
    <w:rsid w:val="00C169D5"/>
    <w:rsid w:val="00C16AD6"/>
    <w:rsid w:val="00C16B24"/>
    <w:rsid w:val="00C16B85"/>
    <w:rsid w:val="00C16B86"/>
    <w:rsid w:val="00C16BF4"/>
    <w:rsid w:val="00C16C14"/>
    <w:rsid w:val="00C16C2E"/>
    <w:rsid w:val="00C16CE6"/>
    <w:rsid w:val="00C16CE8"/>
    <w:rsid w:val="00C16D01"/>
    <w:rsid w:val="00C16D3B"/>
    <w:rsid w:val="00C16E57"/>
    <w:rsid w:val="00C16E95"/>
    <w:rsid w:val="00C1708B"/>
    <w:rsid w:val="00C17189"/>
    <w:rsid w:val="00C1740A"/>
    <w:rsid w:val="00C1759B"/>
    <w:rsid w:val="00C175AE"/>
    <w:rsid w:val="00C175D1"/>
    <w:rsid w:val="00C175E6"/>
    <w:rsid w:val="00C17639"/>
    <w:rsid w:val="00C17680"/>
    <w:rsid w:val="00C1770B"/>
    <w:rsid w:val="00C1776E"/>
    <w:rsid w:val="00C1778A"/>
    <w:rsid w:val="00C17812"/>
    <w:rsid w:val="00C17A6B"/>
    <w:rsid w:val="00C17A95"/>
    <w:rsid w:val="00C17ABD"/>
    <w:rsid w:val="00C17AF4"/>
    <w:rsid w:val="00C17C20"/>
    <w:rsid w:val="00C17D2D"/>
    <w:rsid w:val="00C17D61"/>
    <w:rsid w:val="00C17DE3"/>
    <w:rsid w:val="00C17E5C"/>
    <w:rsid w:val="00C17F97"/>
    <w:rsid w:val="00C20122"/>
    <w:rsid w:val="00C20175"/>
    <w:rsid w:val="00C20218"/>
    <w:rsid w:val="00C20378"/>
    <w:rsid w:val="00C203A9"/>
    <w:rsid w:val="00C20447"/>
    <w:rsid w:val="00C2059A"/>
    <w:rsid w:val="00C2065E"/>
    <w:rsid w:val="00C2066B"/>
    <w:rsid w:val="00C20676"/>
    <w:rsid w:val="00C20679"/>
    <w:rsid w:val="00C206C7"/>
    <w:rsid w:val="00C20703"/>
    <w:rsid w:val="00C207AF"/>
    <w:rsid w:val="00C20805"/>
    <w:rsid w:val="00C20863"/>
    <w:rsid w:val="00C20935"/>
    <w:rsid w:val="00C209E3"/>
    <w:rsid w:val="00C209F4"/>
    <w:rsid w:val="00C20AA1"/>
    <w:rsid w:val="00C20BE4"/>
    <w:rsid w:val="00C20D4B"/>
    <w:rsid w:val="00C20D8F"/>
    <w:rsid w:val="00C20E8C"/>
    <w:rsid w:val="00C20F09"/>
    <w:rsid w:val="00C211A0"/>
    <w:rsid w:val="00C211B3"/>
    <w:rsid w:val="00C21250"/>
    <w:rsid w:val="00C212DE"/>
    <w:rsid w:val="00C212FA"/>
    <w:rsid w:val="00C212FD"/>
    <w:rsid w:val="00C21381"/>
    <w:rsid w:val="00C213D2"/>
    <w:rsid w:val="00C21413"/>
    <w:rsid w:val="00C21489"/>
    <w:rsid w:val="00C2152B"/>
    <w:rsid w:val="00C2155A"/>
    <w:rsid w:val="00C2160E"/>
    <w:rsid w:val="00C2161C"/>
    <w:rsid w:val="00C21647"/>
    <w:rsid w:val="00C216AF"/>
    <w:rsid w:val="00C216B1"/>
    <w:rsid w:val="00C218AE"/>
    <w:rsid w:val="00C219A3"/>
    <w:rsid w:val="00C219B1"/>
    <w:rsid w:val="00C219C9"/>
    <w:rsid w:val="00C219D9"/>
    <w:rsid w:val="00C219F9"/>
    <w:rsid w:val="00C21A92"/>
    <w:rsid w:val="00C21B35"/>
    <w:rsid w:val="00C21BD1"/>
    <w:rsid w:val="00C21C1A"/>
    <w:rsid w:val="00C21D49"/>
    <w:rsid w:val="00C21E33"/>
    <w:rsid w:val="00C21E41"/>
    <w:rsid w:val="00C21F57"/>
    <w:rsid w:val="00C22116"/>
    <w:rsid w:val="00C22273"/>
    <w:rsid w:val="00C223BE"/>
    <w:rsid w:val="00C223BF"/>
    <w:rsid w:val="00C224DD"/>
    <w:rsid w:val="00C22504"/>
    <w:rsid w:val="00C225B3"/>
    <w:rsid w:val="00C226AC"/>
    <w:rsid w:val="00C2273F"/>
    <w:rsid w:val="00C2277A"/>
    <w:rsid w:val="00C2278A"/>
    <w:rsid w:val="00C228D8"/>
    <w:rsid w:val="00C22988"/>
    <w:rsid w:val="00C22992"/>
    <w:rsid w:val="00C22D1C"/>
    <w:rsid w:val="00C22E18"/>
    <w:rsid w:val="00C22E25"/>
    <w:rsid w:val="00C22E7F"/>
    <w:rsid w:val="00C22ED6"/>
    <w:rsid w:val="00C22EE7"/>
    <w:rsid w:val="00C22F97"/>
    <w:rsid w:val="00C22FD0"/>
    <w:rsid w:val="00C23040"/>
    <w:rsid w:val="00C23078"/>
    <w:rsid w:val="00C2309C"/>
    <w:rsid w:val="00C2312D"/>
    <w:rsid w:val="00C2317E"/>
    <w:rsid w:val="00C231DE"/>
    <w:rsid w:val="00C231E7"/>
    <w:rsid w:val="00C23209"/>
    <w:rsid w:val="00C23225"/>
    <w:rsid w:val="00C23232"/>
    <w:rsid w:val="00C23250"/>
    <w:rsid w:val="00C232B0"/>
    <w:rsid w:val="00C232EB"/>
    <w:rsid w:val="00C2332A"/>
    <w:rsid w:val="00C23497"/>
    <w:rsid w:val="00C235BE"/>
    <w:rsid w:val="00C235F3"/>
    <w:rsid w:val="00C23637"/>
    <w:rsid w:val="00C236B0"/>
    <w:rsid w:val="00C23869"/>
    <w:rsid w:val="00C23954"/>
    <w:rsid w:val="00C23966"/>
    <w:rsid w:val="00C239AF"/>
    <w:rsid w:val="00C239C8"/>
    <w:rsid w:val="00C239D2"/>
    <w:rsid w:val="00C23A5E"/>
    <w:rsid w:val="00C23B99"/>
    <w:rsid w:val="00C23DE9"/>
    <w:rsid w:val="00C23E2F"/>
    <w:rsid w:val="00C23E35"/>
    <w:rsid w:val="00C23F3F"/>
    <w:rsid w:val="00C23F80"/>
    <w:rsid w:val="00C23FC2"/>
    <w:rsid w:val="00C23FD5"/>
    <w:rsid w:val="00C2406A"/>
    <w:rsid w:val="00C24105"/>
    <w:rsid w:val="00C241CC"/>
    <w:rsid w:val="00C24236"/>
    <w:rsid w:val="00C24310"/>
    <w:rsid w:val="00C243B0"/>
    <w:rsid w:val="00C243F3"/>
    <w:rsid w:val="00C244CD"/>
    <w:rsid w:val="00C245BC"/>
    <w:rsid w:val="00C2470D"/>
    <w:rsid w:val="00C24734"/>
    <w:rsid w:val="00C2473C"/>
    <w:rsid w:val="00C247D3"/>
    <w:rsid w:val="00C247DE"/>
    <w:rsid w:val="00C24896"/>
    <w:rsid w:val="00C248B5"/>
    <w:rsid w:val="00C24A1F"/>
    <w:rsid w:val="00C24ABB"/>
    <w:rsid w:val="00C24BFD"/>
    <w:rsid w:val="00C24C37"/>
    <w:rsid w:val="00C24C8D"/>
    <w:rsid w:val="00C24D97"/>
    <w:rsid w:val="00C24DAF"/>
    <w:rsid w:val="00C24F4A"/>
    <w:rsid w:val="00C25116"/>
    <w:rsid w:val="00C251AD"/>
    <w:rsid w:val="00C25357"/>
    <w:rsid w:val="00C253FD"/>
    <w:rsid w:val="00C2541D"/>
    <w:rsid w:val="00C2553E"/>
    <w:rsid w:val="00C2554F"/>
    <w:rsid w:val="00C2562A"/>
    <w:rsid w:val="00C2568E"/>
    <w:rsid w:val="00C25941"/>
    <w:rsid w:val="00C259C9"/>
    <w:rsid w:val="00C259CA"/>
    <w:rsid w:val="00C25A4D"/>
    <w:rsid w:val="00C25A53"/>
    <w:rsid w:val="00C25A6C"/>
    <w:rsid w:val="00C25AE8"/>
    <w:rsid w:val="00C25B65"/>
    <w:rsid w:val="00C25BF5"/>
    <w:rsid w:val="00C25C1E"/>
    <w:rsid w:val="00C25DB3"/>
    <w:rsid w:val="00C25DC8"/>
    <w:rsid w:val="00C25E50"/>
    <w:rsid w:val="00C25E5E"/>
    <w:rsid w:val="00C25F45"/>
    <w:rsid w:val="00C25F7D"/>
    <w:rsid w:val="00C26245"/>
    <w:rsid w:val="00C26285"/>
    <w:rsid w:val="00C2628A"/>
    <w:rsid w:val="00C263A6"/>
    <w:rsid w:val="00C26406"/>
    <w:rsid w:val="00C26500"/>
    <w:rsid w:val="00C265CE"/>
    <w:rsid w:val="00C265FA"/>
    <w:rsid w:val="00C266B1"/>
    <w:rsid w:val="00C266E0"/>
    <w:rsid w:val="00C26708"/>
    <w:rsid w:val="00C267F7"/>
    <w:rsid w:val="00C26810"/>
    <w:rsid w:val="00C268D7"/>
    <w:rsid w:val="00C2691D"/>
    <w:rsid w:val="00C2692D"/>
    <w:rsid w:val="00C26A0C"/>
    <w:rsid w:val="00C26B16"/>
    <w:rsid w:val="00C26B72"/>
    <w:rsid w:val="00C26B75"/>
    <w:rsid w:val="00C26BEF"/>
    <w:rsid w:val="00C26D37"/>
    <w:rsid w:val="00C26DD7"/>
    <w:rsid w:val="00C26F35"/>
    <w:rsid w:val="00C26FC2"/>
    <w:rsid w:val="00C26FFD"/>
    <w:rsid w:val="00C27118"/>
    <w:rsid w:val="00C2714F"/>
    <w:rsid w:val="00C27151"/>
    <w:rsid w:val="00C27188"/>
    <w:rsid w:val="00C271A4"/>
    <w:rsid w:val="00C271AE"/>
    <w:rsid w:val="00C271F0"/>
    <w:rsid w:val="00C27219"/>
    <w:rsid w:val="00C27222"/>
    <w:rsid w:val="00C2728A"/>
    <w:rsid w:val="00C272AE"/>
    <w:rsid w:val="00C273F3"/>
    <w:rsid w:val="00C273FE"/>
    <w:rsid w:val="00C2741E"/>
    <w:rsid w:val="00C274EE"/>
    <w:rsid w:val="00C27654"/>
    <w:rsid w:val="00C276DA"/>
    <w:rsid w:val="00C277EA"/>
    <w:rsid w:val="00C27861"/>
    <w:rsid w:val="00C279DF"/>
    <w:rsid w:val="00C27B19"/>
    <w:rsid w:val="00C27B6D"/>
    <w:rsid w:val="00C27BB0"/>
    <w:rsid w:val="00C27C0A"/>
    <w:rsid w:val="00C27C9B"/>
    <w:rsid w:val="00C27C9F"/>
    <w:rsid w:val="00C27CF6"/>
    <w:rsid w:val="00C27D36"/>
    <w:rsid w:val="00C27D4D"/>
    <w:rsid w:val="00C27DDF"/>
    <w:rsid w:val="00C27E4D"/>
    <w:rsid w:val="00C27EAF"/>
    <w:rsid w:val="00C27F3B"/>
    <w:rsid w:val="00C27FC2"/>
    <w:rsid w:val="00C27FD2"/>
    <w:rsid w:val="00C27FDE"/>
    <w:rsid w:val="00C30016"/>
    <w:rsid w:val="00C30029"/>
    <w:rsid w:val="00C3014A"/>
    <w:rsid w:val="00C30168"/>
    <w:rsid w:val="00C302B5"/>
    <w:rsid w:val="00C302D6"/>
    <w:rsid w:val="00C30390"/>
    <w:rsid w:val="00C303A6"/>
    <w:rsid w:val="00C303FB"/>
    <w:rsid w:val="00C3040D"/>
    <w:rsid w:val="00C30472"/>
    <w:rsid w:val="00C304B5"/>
    <w:rsid w:val="00C3054D"/>
    <w:rsid w:val="00C30575"/>
    <w:rsid w:val="00C305CA"/>
    <w:rsid w:val="00C305E9"/>
    <w:rsid w:val="00C3067F"/>
    <w:rsid w:val="00C30763"/>
    <w:rsid w:val="00C307DF"/>
    <w:rsid w:val="00C307FA"/>
    <w:rsid w:val="00C30985"/>
    <w:rsid w:val="00C309E9"/>
    <w:rsid w:val="00C30AA8"/>
    <w:rsid w:val="00C30B79"/>
    <w:rsid w:val="00C30B9F"/>
    <w:rsid w:val="00C30C2C"/>
    <w:rsid w:val="00C30C56"/>
    <w:rsid w:val="00C30D24"/>
    <w:rsid w:val="00C30D7A"/>
    <w:rsid w:val="00C30DCE"/>
    <w:rsid w:val="00C30DED"/>
    <w:rsid w:val="00C30E4C"/>
    <w:rsid w:val="00C30E6D"/>
    <w:rsid w:val="00C30F2C"/>
    <w:rsid w:val="00C30FA3"/>
    <w:rsid w:val="00C310A5"/>
    <w:rsid w:val="00C310C5"/>
    <w:rsid w:val="00C310DE"/>
    <w:rsid w:val="00C311D6"/>
    <w:rsid w:val="00C313E3"/>
    <w:rsid w:val="00C314EC"/>
    <w:rsid w:val="00C31528"/>
    <w:rsid w:val="00C3158C"/>
    <w:rsid w:val="00C3163B"/>
    <w:rsid w:val="00C3166E"/>
    <w:rsid w:val="00C3177F"/>
    <w:rsid w:val="00C3178F"/>
    <w:rsid w:val="00C3184A"/>
    <w:rsid w:val="00C318C8"/>
    <w:rsid w:val="00C31915"/>
    <w:rsid w:val="00C31943"/>
    <w:rsid w:val="00C319CD"/>
    <w:rsid w:val="00C31A3D"/>
    <w:rsid w:val="00C31A4D"/>
    <w:rsid w:val="00C31BAC"/>
    <w:rsid w:val="00C31BC6"/>
    <w:rsid w:val="00C31BFF"/>
    <w:rsid w:val="00C31C1A"/>
    <w:rsid w:val="00C31C2A"/>
    <w:rsid w:val="00C31D0C"/>
    <w:rsid w:val="00C31DC9"/>
    <w:rsid w:val="00C31F8A"/>
    <w:rsid w:val="00C32058"/>
    <w:rsid w:val="00C3209A"/>
    <w:rsid w:val="00C3209F"/>
    <w:rsid w:val="00C320E6"/>
    <w:rsid w:val="00C32103"/>
    <w:rsid w:val="00C32180"/>
    <w:rsid w:val="00C3218B"/>
    <w:rsid w:val="00C321F8"/>
    <w:rsid w:val="00C322FC"/>
    <w:rsid w:val="00C32333"/>
    <w:rsid w:val="00C323C9"/>
    <w:rsid w:val="00C323F0"/>
    <w:rsid w:val="00C32590"/>
    <w:rsid w:val="00C325DF"/>
    <w:rsid w:val="00C325E6"/>
    <w:rsid w:val="00C3263E"/>
    <w:rsid w:val="00C32716"/>
    <w:rsid w:val="00C327B3"/>
    <w:rsid w:val="00C327C4"/>
    <w:rsid w:val="00C327CB"/>
    <w:rsid w:val="00C329AB"/>
    <w:rsid w:val="00C32ADB"/>
    <w:rsid w:val="00C32B3E"/>
    <w:rsid w:val="00C32CF2"/>
    <w:rsid w:val="00C32E69"/>
    <w:rsid w:val="00C32F73"/>
    <w:rsid w:val="00C3300F"/>
    <w:rsid w:val="00C33059"/>
    <w:rsid w:val="00C33110"/>
    <w:rsid w:val="00C33207"/>
    <w:rsid w:val="00C3320F"/>
    <w:rsid w:val="00C33231"/>
    <w:rsid w:val="00C33259"/>
    <w:rsid w:val="00C33297"/>
    <w:rsid w:val="00C333BF"/>
    <w:rsid w:val="00C333D7"/>
    <w:rsid w:val="00C3344A"/>
    <w:rsid w:val="00C334F8"/>
    <w:rsid w:val="00C336C5"/>
    <w:rsid w:val="00C3375B"/>
    <w:rsid w:val="00C33778"/>
    <w:rsid w:val="00C337CE"/>
    <w:rsid w:val="00C33853"/>
    <w:rsid w:val="00C33882"/>
    <w:rsid w:val="00C3391C"/>
    <w:rsid w:val="00C33988"/>
    <w:rsid w:val="00C339F0"/>
    <w:rsid w:val="00C33A60"/>
    <w:rsid w:val="00C33A62"/>
    <w:rsid w:val="00C33A7D"/>
    <w:rsid w:val="00C33AB6"/>
    <w:rsid w:val="00C33BAB"/>
    <w:rsid w:val="00C33BED"/>
    <w:rsid w:val="00C33C36"/>
    <w:rsid w:val="00C33DA9"/>
    <w:rsid w:val="00C33EE7"/>
    <w:rsid w:val="00C33F11"/>
    <w:rsid w:val="00C33FA4"/>
    <w:rsid w:val="00C33FE4"/>
    <w:rsid w:val="00C34021"/>
    <w:rsid w:val="00C34186"/>
    <w:rsid w:val="00C34198"/>
    <w:rsid w:val="00C341DC"/>
    <w:rsid w:val="00C3421A"/>
    <w:rsid w:val="00C3431D"/>
    <w:rsid w:val="00C3443C"/>
    <w:rsid w:val="00C344BB"/>
    <w:rsid w:val="00C344EB"/>
    <w:rsid w:val="00C34633"/>
    <w:rsid w:val="00C3486E"/>
    <w:rsid w:val="00C34920"/>
    <w:rsid w:val="00C34938"/>
    <w:rsid w:val="00C34958"/>
    <w:rsid w:val="00C349F8"/>
    <w:rsid w:val="00C34AB2"/>
    <w:rsid w:val="00C34B63"/>
    <w:rsid w:val="00C34BDA"/>
    <w:rsid w:val="00C34CAA"/>
    <w:rsid w:val="00C34D89"/>
    <w:rsid w:val="00C34DDB"/>
    <w:rsid w:val="00C34DE1"/>
    <w:rsid w:val="00C34E91"/>
    <w:rsid w:val="00C34ED6"/>
    <w:rsid w:val="00C34F30"/>
    <w:rsid w:val="00C34F44"/>
    <w:rsid w:val="00C34FB4"/>
    <w:rsid w:val="00C351CF"/>
    <w:rsid w:val="00C353E9"/>
    <w:rsid w:val="00C353F6"/>
    <w:rsid w:val="00C35409"/>
    <w:rsid w:val="00C3541D"/>
    <w:rsid w:val="00C354F5"/>
    <w:rsid w:val="00C35688"/>
    <w:rsid w:val="00C356C9"/>
    <w:rsid w:val="00C356D4"/>
    <w:rsid w:val="00C3580F"/>
    <w:rsid w:val="00C358FF"/>
    <w:rsid w:val="00C35A33"/>
    <w:rsid w:val="00C35AC0"/>
    <w:rsid w:val="00C35B08"/>
    <w:rsid w:val="00C35B8D"/>
    <w:rsid w:val="00C35C05"/>
    <w:rsid w:val="00C35C4C"/>
    <w:rsid w:val="00C35C55"/>
    <w:rsid w:val="00C35E69"/>
    <w:rsid w:val="00C35F34"/>
    <w:rsid w:val="00C35F6D"/>
    <w:rsid w:val="00C360CC"/>
    <w:rsid w:val="00C360D0"/>
    <w:rsid w:val="00C360F2"/>
    <w:rsid w:val="00C36122"/>
    <w:rsid w:val="00C36245"/>
    <w:rsid w:val="00C36292"/>
    <w:rsid w:val="00C362B7"/>
    <w:rsid w:val="00C362D4"/>
    <w:rsid w:val="00C363E8"/>
    <w:rsid w:val="00C36504"/>
    <w:rsid w:val="00C36597"/>
    <w:rsid w:val="00C3679B"/>
    <w:rsid w:val="00C367A5"/>
    <w:rsid w:val="00C368A1"/>
    <w:rsid w:val="00C36949"/>
    <w:rsid w:val="00C3697B"/>
    <w:rsid w:val="00C369AA"/>
    <w:rsid w:val="00C36A52"/>
    <w:rsid w:val="00C36AF5"/>
    <w:rsid w:val="00C36B00"/>
    <w:rsid w:val="00C36BFF"/>
    <w:rsid w:val="00C36C1F"/>
    <w:rsid w:val="00C36C52"/>
    <w:rsid w:val="00C36CBB"/>
    <w:rsid w:val="00C36CFC"/>
    <w:rsid w:val="00C36D5F"/>
    <w:rsid w:val="00C36E28"/>
    <w:rsid w:val="00C36E56"/>
    <w:rsid w:val="00C36E8D"/>
    <w:rsid w:val="00C37039"/>
    <w:rsid w:val="00C3705F"/>
    <w:rsid w:val="00C370AB"/>
    <w:rsid w:val="00C370B3"/>
    <w:rsid w:val="00C37174"/>
    <w:rsid w:val="00C372AC"/>
    <w:rsid w:val="00C374E1"/>
    <w:rsid w:val="00C374EB"/>
    <w:rsid w:val="00C375F5"/>
    <w:rsid w:val="00C37741"/>
    <w:rsid w:val="00C37787"/>
    <w:rsid w:val="00C377F9"/>
    <w:rsid w:val="00C378DD"/>
    <w:rsid w:val="00C378FF"/>
    <w:rsid w:val="00C37917"/>
    <w:rsid w:val="00C379B0"/>
    <w:rsid w:val="00C379C1"/>
    <w:rsid w:val="00C37A6E"/>
    <w:rsid w:val="00C37BE7"/>
    <w:rsid w:val="00C37D07"/>
    <w:rsid w:val="00C37D14"/>
    <w:rsid w:val="00C37E07"/>
    <w:rsid w:val="00C37ED5"/>
    <w:rsid w:val="00C37F0F"/>
    <w:rsid w:val="00C400B6"/>
    <w:rsid w:val="00C40135"/>
    <w:rsid w:val="00C4017A"/>
    <w:rsid w:val="00C401E1"/>
    <w:rsid w:val="00C40291"/>
    <w:rsid w:val="00C403BD"/>
    <w:rsid w:val="00C4046B"/>
    <w:rsid w:val="00C40477"/>
    <w:rsid w:val="00C404F6"/>
    <w:rsid w:val="00C40531"/>
    <w:rsid w:val="00C4054A"/>
    <w:rsid w:val="00C4055A"/>
    <w:rsid w:val="00C40565"/>
    <w:rsid w:val="00C40619"/>
    <w:rsid w:val="00C40620"/>
    <w:rsid w:val="00C406D1"/>
    <w:rsid w:val="00C406DD"/>
    <w:rsid w:val="00C406F8"/>
    <w:rsid w:val="00C407B6"/>
    <w:rsid w:val="00C407E8"/>
    <w:rsid w:val="00C408A4"/>
    <w:rsid w:val="00C408F5"/>
    <w:rsid w:val="00C4090E"/>
    <w:rsid w:val="00C40919"/>
    <w:rsid w:val="00C40960"/>
    <w:rsid w:val="00C40972"/>
    <w:rsid w:val="00C40A15"/>
    <w:rsid w:val="00C40AAA"/>
    <w:rsid w:val="00C40D36"/>
    <w:rsid w:val="00C40D6A"/>
    <w:rsid w:val="00C40DB9"/>
    <w:rsid w:val="00C40F06"/>
    <w:rsid w:val="00C41025"/>
    <w:rsid w:val="00C41028"/>
    <w:rsid w:val="00C41031"/>
    <w:rsid w:val="00C41045"/>
    <w:rsid w:val="00C4113C"/>
    <w:rsid w:val="00C41162"/>
    <w:rsid w:val="00C411A6"/>
    <w:rsid w:val="00C41228"/>
    <w:rsid w:val="00C4126D"/>
    <w:rsid w:val="00C41282"/>
    <w:rsid w:val="00C41420"/>
    <w:rsid w:val="00C41432"/>
    <w:rsid w:val="00C41481"/>
    <w:rsid w:val="00C41496"/>
    <w:rsid w:val="00C4150A"/>
    <w:rsid w:val="00C41542"/>
    <w:rsid w:val="00C415BC"/>
    <w:rsid w:val="00C4163B"/>
    <w:rsid w:val="00C416BA"/>
    <w:rsid w:val="00C41778"/>
    <w:rsid w:val="00C418B8"/>
    <w:rsid w:val="00C41904"/>
    <w:rsid w:val="00C41951"/>
    <w:rsid w:val="00C419C5"/>
    <w:rsid w:val="00C41A5A"/>
    <w:rsid w:val="00C41AD7"/>
    <w:rsid w:val="00C41B41"/>
    <w:rsid w:val="00C41B70"/>
    <w:rsid w:val="00C41C73"/>
    <w:rsid w:val="00C41C7F"/>
    <w:rsid w:val="00C41D3D"/>
    <w:rsid w:val="00C41DDC"/>
    <w:rsid w:val="00C41EB9"/>
    <w:rsid w:val="00C4209E"/>
    <w:rsid w:val="00C420AF"/>
    <w:rsid w:val="00C42194"/>
    <w:rsid w:val="00C421F5"/>
    <w:rsid w:val="00C4222D"/>
    <w:rsid w:val="00C42270"/>
    <w:rsid w:val="00C422B7"/>
    <w:rsid w:val="00C423FB"/>
    <w:rsid w:val="00C42488"/>
    <w:rsid w:val="00C4259C"/>
    <w:rsid w:val="00C42650"/>
    <w:rsid w:val="00C42662"/>
    <w:rsid w:val="00C4274B"/>
    <w:rsid w:val="00C42794"/>
    <w:rsid w:val="00C427B0"/>
    <w:rsid w:val="00C4295C"/>
    <w:rsid w:val="00C429AE"/>
    <w:rsid w:val="00C42BA5"/>
    <w:rsid w:val="00C42C0D"/>
    <w:rsid w:val="00C42C8D"/>
    <w:rsid w:val="00C42C96"/>
    <w:rsid w:val="00C42D3B"/>
    <w:rsid w:val="00C42E05"/>
    <w:rsid w:val="00C42E16"/>
    <w:rsid w:val="00C42E63"/>
    <w:rsid w:val="00C42E7F"/>
    <w:rsid w:val="00C42F8C"/>
    <w:rsid w:val="00C42F8F"/>
    <w:rsid w:val="00C42FD1"/>
    <w:rsid w:val="00C42FF0"/>
    <w:rsid w:val="00C4307E"/>
    <w:rsid w:val="00C430D1"/>
    <w:rsid w:val="00C431CE"/>
    <w:rsid w:val="00C43210"/>
    <w:rsid w:val="00C432C5"/>
    <w:rsid w:val="00C432E1"/>
    <w:rsid w:val="00C4335C"/>
    <w:rsid w:val="00C4339E"/>
    <w:rsid w:val="00C4341C"/>
    <w:rsid w:val="00C43451"/>
    <w:rsid w:val="00C4352A"/>
    <w:rsid w:val="00C43530"/>
    <w:rsid w:val="00C435F6"/>
    <w:rsid w:val="00C436CC"/>
    <w:rsid w:val="00C438A2"/>
    <w:rsid w:val="00C438CB"/>
    <w:rsid w:val="00C4390C"/>
    <w:rsid w:val="00C439E5"/>
    <w:rsid w:val="00C43A36"/>
    <w:rsid w:val="00C43A95"/>
    <w:rsid w:val="00C43AEB"/>
    <w:rsid w:val="00C43B4B"/>
    <w:rsid w:val="00C43B58"/>
    <w:rsid w:val="00C43BB6"/>
    <w:rsid w:val="00C43C0B"/>
    <w:rsid w:val="00C43C21"/>
    <w:rsid w:val="00C43C37"/>
    <w:rsid w:val="00C43C6E"/>
    <w:rsid w:val="00C43EB1"/>
    <w:rsid w:val="00C43EF5"/>
    <w:rsid w:val="00C43F7A"/>
    <w:rsid w:val="00C43FC5"/>
    <w:rsid w:val="00C4405E"/>
    <w:rsid w:val="00C440AF"/>
    <w:rsid w:val="00C440E0"/>
    <w:rsid w:val="00C44138"/>
    <w:rsid w:val="00C441D3"/>
    <w:rsid w:val="00C441DB"/>
    <w:rsid w:val="00C4428D"/>
    <w:rsid w:val="00C443C1"/>
    <w:rsid w:val="00C443C3"/>
    <w:rsid w:val="00C4449F"/>
    <w:rsid w:val="00C4455E"/>
    <w:rsid w:val="00C44592"/>
    <w:rsid w:val="00C446C4"/>
    <w:rsid w:val="00C446D0"/>
    <w:rsid w:val="00C446FB"/>
    <w:rsid w:val="00C44733"/>
    <w:rsid w:val="00C447BA"/>
    <w:rsid w:val="00C44806"/>
    <w:rsid w:val="00C44855"/>
    <w:rsid w:val="00C44A2B"/>
    <w:rsid w:val="00C44A6F"/>
    <w:rsid w:val="00C44A70"/>
    <w:rsid w:val="00C44B37"/>
    <w:rsid w:val="00C44B5C"/>
    <w:rsid w:val="00C44D83"/>
    <w:rsid w:val="00C44D8A"/>
    <w:rsid w:val="00C44DCF"/>
    <w:rsid w:val="00C44E80"/>
    <w:rsid w:val="00C44F5C"/>
    <w:rsid w:val="00C44FD1"/>
    <w:rsid w:val="00C450F2"/>
    <w:rsid w:val="00C4517C"/>
    <w:rsid w:val="00C452B4"/>
    <w:rsid w:val="00C452E7"/>
    <w:rsid w:val="00C45363"/>
    <w:rsid w:val="00C45460"/>
    <w:rsid w:val="00C4553D"/>
    <w:rsid w:val="00C455C8"/>
    <w:rsid w:val="00C45860"/>
    <w:rsid w:val="00C45864"/>
    <w:rsid w:val="00C45923"/>
    <w:rsid w:val="00C45982"/>
    <w:rsid w:val="00C459F7"/>
    <w:rsid w:val="00C45AAC"/>
    <w:rsid w:val="00C45B66"/>
    <w:rsid w:val="00C45BE0"/>
    <w:rsid w:val="00C45F23"/>
    <w:rsid w:val="00C45F62"/>
    <w:rsid w:val="00C45FB2"/>
    <w:rsid w:val="00C4620D"/>
    <w:rsid w:val="00C4623E"/>
    <w:rsid w:val="00C4626D"/>
    <w:rsid w:val="00C462AC"/>
    <w:rsid w:val="00C462FC"/>
    <w:rsid w:val="00C464A6"/>
    <w:rsid w:val="00C464ED"/>
    <w:rsid w:val="00C46577"/>
    <w:rsid w:val="00C465EC"/>
    <w:rsid w:val="00C4660D"/>
    <w:rsid w:val="00C4663B"/>
    <w:rsid w:val="00C46695"/>
    <w:rsid w:val="00C466C9"/>
    <w:rsid w:val="00C466F4"/>
    <w:rsid w:val="00C46723"/>
    <w:rsid w:val="00C46810"/>
    <w:rsid w:val="00C46C46"/>
    <w:rsid w:val="00C46C98"/>
    <w:rsid w:val="00C46D72"/>
    <w:rsid w:val="00C46DA7"/>
    <w:rsid w:val="00C46E08"/>
    <w:rsid w:val="00C46E7F"/>
    <w:rsid w:val="00C46E9D"/>
    <w:rsid w:val="00C46F31"/>
    <w:rsid w:val="00C46F4B"/>
    <w:rsid w:val="00C46F64"/>
    <w:rsid w:val="00C46FC5"/>
    <w:rsid w:val="00C47083"/>
    <w:rsid w:val="00C47158"/>
    <w:rsid w:val="00C471CF"/>
    <w:rsid w:val="00C471F5"/>
    <w:rsid w:val="00C47208"/>
    <w:rsid w:val="00C473B2"/>
    <w:rsid w:val="00C473BA"/>
    <w:rsid w:val="00C4778F"/>
    <w:rsid w:val="00C47A0A"/>
    <w:rsid w:val="00C47AA5"/>
    <w:rsid w:val="00C47B4B"/>
    <w:rsid w:val="00C47C13"/>
    <w:rsid w:val="00C47C14"/>
    <w:rsid w:val="00C47C9A"/>
    <w:rsid w:val="00C47D65"/>
    <w:rsid w:val="00C47DA9"/>
    <w:rsid w:val="00C47ECB"/>
    <w:rsid w:val="00C47FE3"/>
    <w:rsid w:val="00C50186"/>
    <w:rsid w:val="00C501B7"/>
    <w:rsid w:val="00C502BD"/>
    <w:rsid w:val="00C50302"/>
    <w:rsid w:val="00C5030F"/>
    <w:rsid w:val="00C50385"/>
    <w:rsid w:val="00C503A4"/>
    <w:rsid w:val="00C50411"/>
    <w:rsid w:val="00C504E5"/>
    <w:rsid w:val="00C5054A"/>
    <w:rsid w:val="00C50572"/>
    <w:rsid w:val="00C5062A"/>
    <w:rsid w:val="00C506DB"/>
    <w:rsid w:val="00C5077C"/>
    <w:rsid w:val="00C50890"/>
    <w:rsid w:val="00C508D4"/>
    <w:rsid w:val="00C508F1"/>
    <w:rsid w:val="00C50950"/>
    <w:rsid w:val="00C50954"/>
    <w:rsid w:val="00C50971"/>
    <w:rsid w:val="00C509AF"/>
    <w:rsid w:val="00C509B3"/>
    <w:rsid w:val="00C50A26"/>
    <w:rsid w:val="00C50A64"/>
    <w:rsid w:val="00C50BCD"/>
    <w:rsid w:val="00C50C27"/>
    <w:rsid w:val="00C50C5C"/>
    <w:rsid w:val="00C50CDF"/>
    <w:rsid w:val="00C50CE8"/>
    <w:rsid w:val="00C50D38"/>
    <w:rsid w:val="00C50D81"/>
    <w:rsid w:val="00C50DA9"/>
    <w:rsid w:val="00C50DFC"/>
    <w:rsid w:val="00C50EF2"/>
    <w:rsid w:val="00C50F18"/>
    <w:rsid w:val="00C51046"/>
    <w:rsid w:val="00C510CE"/>
    <w:rsid w:val="00C51234"/>
    <w:rsid w:val="00C51271"/>
    <w:rsid w:val="00C5131A"/>
    <w:rsid w:val="00C513E9"/>
    <w:rsid w:val="00C5142E"/>
    <w:rsid w:val="00C51462"/>
    <w:rsid w:val="00C514D1"/>
    <w:rsid w:val="00C514F6"/>
    <w:rsid w:val="00C515D5"/>
    <w:rsid w:val="00C516D6"/>
    <w:rsid w:val="00C516DE"/>
    <w:rsid w:val="00C5172E"/>
    <w:rsid w:val="00C5173A"/>
    <w:rsid w:val="00C51740"/>
    <w:rsid w:val="00C5178C"/>
    <w:rsid w:val="00C517D1"/>
    <w:rsid w:val="00C51849"/>
    <w:rsid w:val="00C518B3"/>
    <w:rsid w:val="00C518E9"/>
    <w:rsid w:val="00C518F1"/>
    <w:rsid w:val="00C51916"/>
    <w:rsid w:val="00C51921"/>
    <w:rsid w:val="00C519A7"/>
    <w:rsid w:val="00C51AB6"/>
    <w:rsid w:val="00C51B17"/>
    <w:rsid w:val="00C51B32"/>
    <w:rsid w:val="00C51B55"/>
    <w:rsid w:val="00C51CC5"/>
    <w:rsid w:val="00C51D50"/>
    <w:rsid w:val="00C51DFC"/>
    <w:rsid w:val="00C51E52"/>
    <w:rsid w:val="00C51F07"/>
    <w:rsid w:val="00C51F43"/>
    <w:rsid w:val="00C51F82"/>
    <w:rsid w:val="00C52130"/>
    <w:rsid w:val="00C5219C"/>
    <w:rsid w:val="00C521C4"/>
    <w:rsid w:val="00C521E5"/>
    <w:rsid w:val="00C5223A"/>
    <w:rsid w:val="00C522FE"/>
    <w:rsid w:val="00C52378"/>
    <w:rsid w:val="00C52454"/>
    <w:rsid w:val="00C524E9"/>
    <w:rsid w:val="00C524FF"/>
    <w:rsid w:val="00C52553"/>
    <w:rsid w:val="00C52562"/>
    <w:rsid w:val="00C5265F"/>
    <w:rsid w:val="00C52666"/>
    <w:rsid w:val="00C526E7"/>
    <w:rsid w:val="00C527F8"/>
    <w:rsid w:val="00C5297F"/>
    <w:rsid w:val="00C529DA"/>
    <w:rsid w:val="00C529E7"/>
    <w:rsid w:val="00C52B33"/>
    <w:rsid w:val="00C52B47"/>
    <w:rsid w:val="00C52BB2"/>
    <w:rsid w:val="00C52C15"/>
    <w:rsid w:val="00C52C93"/>
    <w:rsid w:val="00C52CA4"/>
    <w:rsid w:val="00C52CA5"/>
    <w:rsid w:val="00C52CD8"/>
    <w:rsid w:val="00C52D09"/>
    <w:rsid w:val="00C52D45"/>
    <w:rsid w:val="00C52EAB"/>
    <w:rsid w:val="00C52F6D"/>
    <w:rsid w:val="00C52FFD"/>
    <w:rsid w:val="00C5309E"/>
    <w:rsid w:val="00C530AE"/>
    <w:rsid w:val="00C5313A"/>
    <w:rsid w:val="00C5317B"/>
    <w:rsid w:val="00C53199"/>
    <w:rsid w:val="00C532A0"/>
    <w:rsid w:val="00C534D7"/>
    <w:rsid w:val="00C534FA"/>
    <w:rsid w:val="00C53784"/>
    <w:rsid w:val="00C53985"/>
    <w:rsid w:val="00C5399A"/>
    <w:rsid w:val="00C539BC"/>
    <w:rsid w:val="00C539E3"/>
    <w:rsid w:val="00C539F2"/>
    <w:rsid w:val="00C53A27"/>
    <w:rsid w:val="00C53A5B"/>
    <w:rsid w:val="00C53AA4"/>
    <w:rsid w:val="00C53B98"/>
    <w:rsid w:val="00C53C0B"/>
    <w:rsid w:val="00C53CA2"/>
    <w:rsid w:val="00C53CCA"/>
    <w:rsid w:val="00C53D8A"/>
    <w:rsid w:val="00C53D90"/>
    <w:rsid w:val="00C53D97"/>
    <w:rsid w:val="00C53DA7"/>
    <w:rsid w:val="00C53DD6"/>
    <w:rsid w:val="00C53E09"/>
    <w:rsid w:val="00C53E30"/>
    <w:rsid w:val="00C53EAC"/>
    <w:rsid w:val="00C53FC3"/>
    <w:rsid w:val="00C540D9"/>
    <w:rsid w:val="00C540F4"/>
    <w:rsid w:val="00C5416C"/>
    <w:rsid w:val="00C5417C"/>
    <w:rsid w:val="00C54262"/>
    <w:rsid w:val="00C5426C"/>
    <w:rsid w:val="00C54316"/>
    <w:rsid w:val="00C544FD"/>
    <w:rsid w:val="00C545A9"/>
    <w:rsid w:val="00C546AB"/>
    <w:rsid w:val="00C54728"/>
    <w:rsid w:val="00C547B9"/>
    <w:rsid w:val="00C54863"/>
    <w:rsid w:val="00C5488F"/>
    <w:rsid w:val="00C54933"/>
    <w:rsid w:val="00C54942"/>
    <w:rsid w:val="00C5499F"/>
    <w:rsid w:val="00C549D9"/>
    <w:rsid w:val="00C54A9E"/>
    <w:rsid w:val="00C54B5C"/>
    <w:rsid w:val="00C54B9D"/>
    <w:rsid w:val="00C54BF1"/>
    <w:rsid w:val="00C54D78"/>
    <w:rsid w:val="00C54E6A"/>
    <w:rsid w:val="00C54F08"/>
    <w:rsid w:val="00C55160"/>
    <w:rsid w:val="00C55171"/>
    <w:rsid w:val="00C55294"/>
    <w:rsid w:val="00C55300"/>
    <w:rsid w:val="00C553AD"/>
    <w:rsid w:val="00C553CB"/>
    <w:rsid w:val="00C55496"/>
    <w:rsid w:val="00C5556F"/>
    <w:rsid w:val="00C55593"/>
    <w:rsid w:val="00C55594"/>
    <w:rsid w:val="00C555D9"/>
    <w:rsid w:val="00C55737"/>
    <w:rsid w:val="00C55799"/>
    <w:rsid w:val="00C5587B"/>
    <w:rsid w:val="00C559C9"/>
    <w:rsid w:val="00C55A1B"/>
    <w:rsid w:val="00C55ADF"/>
    <w:rsid w:val="00C55AF8"/>
    <w:rsid w:val="00C55B1A"/>
    <w:rsid w:val="00C55B96"/>
    <w:rsid w:val="00C55B9B"/>
    <w:rsid w:val="00C55C02"/>
    <w:rsid w:val="00C55D26"/>
    <w:rsid w:val="00C55DC1"/>
    <w:rsid w:val="00C55F46"/>
    <w:rsid w:val="00C55FE3"/>
    <w:rsid w:val="00C5606A"/>
    <w:rsid w:val="00C56084"/>
    <w:rsid w:val="00C56139"/>
    <w:rsid w:val="00C5617A"/>
    <w:rsid w:val="00C5617D"/>
    <w:rsid w:val="00C56195"/>
    <w:rsid w:val="00C56298"/>
    <w:rsid w:val="00C56332"/>
    <w:rsid w:val="00C564EB"/>
    <w:rsid w:val="00C5656E"/>
    <w:rsid w:val="00C56593"/>
    <w:rsid w:val="00C5662F"/>
    <w:rsid w:val="00C56671"/>
    <w:rsid w:val="00C56889"/>
    <w:rsid w:val="00C569F3"/>
    <w:rsid w:val="00C56B15"/>
    <w:rsid w:val="00C56BB7"/>
    <w:rsid w:val="00C56CAF"/>
    <w:rsid w:val="00C56D2D"/>
    <w:rsid w:val="00C56E22"/>
    <w:rsid w:val="00C56E5B"/>
    <w:rsid w:val="00C56EB6"/>
    <w:rsid w:val="00C56EE1"/>
    <w:rsid w:val="00C56F5C"/>
    <w:rsid w:val="00C57013"/>
    <w:rsid w:val="00C570B3"/>
    <w:rsid w:val="00C57137"/>
    <w:rsid w:val="00C57153"/>
    <w:rsid w:val="00C571CF"/>
    <w:rsid w:val="00C571E1"/>
    <w:rsid w:val="00C57258"/>
    <w:rsid w:val="00C572FD"/>
    <w:rsid w:val="00C57327"/>
    <w:rsid w:val="00C5732D"/>
    <w:rsid w:val="00C57344"/>
    <w:rsid w:val="00C57389"/>
    <w:rsid w:val="00C573D2"/>
    <w:rsid w:val="00C573EC"/>
    <w:rsid w:val="00C5746C"/>
    <w:rsid w:val="00C57488"/>
    <w:rsid w:val="00C57507"/>
    <w:rsid w:val="00C575E6"/>
    <w:rsid w:val="00C57793"/>
    <w:rsid w:val="00C578BF"/>
    <w:rsid w:val="00C578FE"/>
    <w:rsid w:val="00C57996"/>
    <w:rsid w:val="00C579F7"/>
    <w:rsid w:val="00C57A76"/>
    <w:rsid w:val="00C57B04"/>
    <w:rsid w:val="00C57B58"/>
    <w:rsid w:val="00C57B7F"/>
    <w:rsid w:val="00C57C05"/>
    <w:rsid w:val="00C57C4A"/>
    <w:rsid w:val="00C57C4D"/>
    <w:rsid w:val="00C57C60"/>
    <w:rsid w:val="00C57DA3"/>
    <w:rsid w:val="00C57DDE"/>
    <w:rsid w:val="00C57DE5"/>
    <w:rsid w:val="00C57E1F"/>
    <w:rsid w:val="00C57EAA"/>
    <w:rsid w:val="00C57F8F"/>
    <w:rsid w:val="00C60086"/>
    <w:rsid w:val="00C600D2"/>
    <w:rsid w:val="00C601DB"/>
    <w:rsid w:val="00C60262"/>
    <w:rsid w:val="00C60291"/>
    <w:rsid w:val="00C603ED"/>
    <w:rsid w:val="00C6051F"/>
    <w:rsid w:val="00C605CF"/>
    <w:rsid w:val="00C6074C"/>
    <w:rsid w:val="00C60816"/>
    <w:rsid w:val="00C6088F"/>
    <w:rsid w:val="00C60A3C"/>
    <w:rsid w:val="00C60A4D"/>
    <w:rsid w:val="00C60A7B"/>
    <w:rsid w:val="00C60AA1"/>
    <w:rsid w:val="00C60AC4"/>
    <w:rsid w:val="00C60C7A"/>
    <w:rsid w:val="00C60DDB"/>
    <w:rsid w:val="00C60F0C"/>
    <w:rsid w:val="00C60F32"/>
    <w:rsid w:val="00C60F61"/>
    <w:rsid w:val="00C60FC5"/>
    <w:rsid w:val="00C60FC7"/>
    <w:rsid w:val="00C6105A"/>
    <w:rsid w:val="00C61094"/>
    <w:rsid w:val="00C610C1"/>
    <w:rsid w:val="00C610FA"/>
    <w:rsid w:val="00C6119B"/>
    <w:rsid w:val="00C61219"/>
    <w:rsid w:val="00C6123E"/>
    <w:rsid w:val="00C61312"/>
    <w:rsid w:val="00C6138E"/>
    <w:rsid w:val="00C61395"/>
    <w:rsid w:val="00C613E0"/>
    <w:rsid w:val="00C6144A"/>
    <w:rsid w:val="00C6147F"/>
    <w:rsid w:val="00C6160E"/>
    <w:rsid w:val="00C61631"/>
    <w:rsid w:val="00C6171C"/>
    <w:rsid w:val="00C6179F"/>
    <w:rsid w:val="00C618A5"/>
    <w:rsid w:val="00C61907"/>
    <w:rsid w:val="00C61982"/>
    <w:rsid w:val="00C619C5"/>
    <w:rsid w:val="00C619DD"/>
    <w:rsid w:val="00C61A06"/>
    <w:rsid w:val="00C61A29"/>
    <w:rsid w:val="00C61AF7"/>
    <w:rsid w:val="00C61BE2"/>
    <w:rsid w:val="00C61C92"/>
    <w:rsid w:val="00C61DBF"/>
    <w:rsid w:val="00C61EAB"/>
    <w:rsid w:val="00C61F32"/>
    <w:rsid w:val="00C6206D"/>
    <w:rsid w:val="00C620D3"/>
    <w:rsid w:val="00C62151"/>
    <w:rsid w:val="00C6215C"/>
    <w:rsid w:val="00C621BF"/>
    <w:rsid w:val="00C621D5"/>
    <w:rsid w:val="00C62208"/>
    <w:rsid w:val="00C623B9"/>
    <w:rsid w:val="00C62468"/>
    <w:rsid w:val="00C624BF"/>
    <w:rsid w:val="00C62546"/>
    <w:rsid w:val="00C62553"/>
    <w:rsid w:val="00C6259C"/>
    <w:rsid w:val="00C625B0"/>
    <w:rsid w:val="00C62655"/>
    <w:rsid w:val="00C6268C"/>
    <w:rsid w:val="00C626E1"/>
    <w:rsid w:val="00C62815"/>
    <w:rsid w:val="00C62878"/>
    <w:rsid w:val="00C62920"/>
    <w:rsid w:val="00C6292C"/>
    <w:rsid w:val="00C62986"/>
    <w:rsid w:val="00C629C1"/>
    <w:rsid w:val="00C629F3"/>
    <w:rsid w:val="00C62BC2"/>
    <w:rsid w:val="00C62CEB"/>
    <w:rsid w:val="00C62D68"/>
    <w:rsid w:val="00C62D7B"/>
    <w:rsid w:val="00C62D81"/>
    <w:rsid w:val="00C62E74"/>
    <w:rsid w:val="00C62F0A"/>
    <w:rsid w:val="00C62FCD"/>
    <w:rsid w:val="00C63020"/>
    <w:rsid w:val="00C630F1"/>
    <w:rsid w:val="00C631EA"/>
    <w:rsid w:val="00C63216"/>
    <w:rsid w:val="00C63228"/>
    <w:rsid w:val="00C63273"/>
    <w:rsid w:val="00C6339C"/>
    <w:rsid w:val="00C63429"/>
    <w:rsid w:val="00C63557"/>
    <w:rsid w:val="00C63585"/>
    <w:rsid w:val="00C6362B"/>
    <w:rsid w:val="00C6363B"/>
    <w:rsid w:val="00C6364A"/>
    <w:rsid w:val="00C636BB"/>
    <w:rsid w:val="00C636BE"/>
    <w:rsid w:val="00C63715"/>
    <w:rsid w:val="00C6379F"/>
    <w:rsid w:val="00C63803"/>
    <w:rsid w:val="00C638B7"/>
    <w:rsid w:val="00C639D5"/>
    <w:rsid w:val="00C63A16"/>
    <w:rsid w:val="00C63A1A"/>
    <w:rsid w:val="00C63A1C"/>
    <w:rsid w:val="00C63CE8"/>
    <w:rsid w:val="00C63D58"/>
    <w:rsid w:val="00C63D63"/>
    <w:rsid w:val="00C63DB1"/>
    <w:rsid w:val="00C63E3C"/>
    <w:rsid w:val="00C63E9A"/>
    <w:rsid w:val="00C63EB7"/>
    <w:rsid w:val="00C63EBB"/>
    <w:rsid w:val="00C63EF7"/>
    <w:rsid w:val="00C640A1"/>
    <w:rsid w:val="00C641FE"/>
    <w:rsid w:val="00C64205"/>
    <w:rsid w:val="00C6424A"/>
    <w:rsid w:val="00C643DE"/>
    <w:rsid w:val="00C644A0"/>
    <w:rsid w:val="00C64599"/>
    <w:rsid w:val="00C6459D"/>
    <w:rsid w:val="00C645BB"/>
    <w:rsid w:val="00C645F6"/>
    <w:rsid w:val="00C6461F"/>
    <w:rsid w:val="00C6465C"/>
    <w:rsid w:val="00C646FD"/>
    <w:rsid w:val="00C64709"/>
    <w:rsid w:val="00C647F3"/>
    <w:rsid w:val="00C6489C"/>
    <w:rsid w:val="00C6494B"/>
    <w:rsid w:val="00C649EF"/>
    <w:rsid w:val="00C64A26"/>
    <w:rsid w:val="00C64AA9"/>
    <w:rsid w:val="00C64B69"/>
    <w:rsid w:val="00C64BC7"/>
    <w:rsid w:val="00C64BE4"/>
    <w:rsid w:val="00C64C57"/>
    <w:rsid w:val="00C64C92"/>
    <w:rsid w:val="00C64D0B"/>
    <w:rsid w:val="00C64F73"/>
    <w:rsid w:val="00C65086"/>
    <w:rsid w:val="00C65166"/>
    <w:rsid w:val="00C651DF"/>
    <w:rsid w:val="00C652A7"/>
    <w:rsid w:val="00C652BE"/>
    <w:rsid w:val="00C65313"/>
    <w:rsid w:val="00C65417"/>
    <w:rsid w:val="00C65516"/>
    <w:rsid w:val="00C65604"/>
    <w:rsid w:val="00C6564C"/>
    <w:rsid w:val="00C65666"/>
    <w:rsid w:val="00C65724"/>
    <w:rsid w:val="00C65775"/>
    <w:rsid w:val="00C6586E"/>
    <w:rsid w:val="00C6594C"/>
    <w:rsid w:val="00C65956"/>
    <w:rsid w:val="00C65A62"/>
    <w:rsid w:val="00C65AD7"/>
    <w:rsid w:val="00C65AFD"/>
    <w:rsid w:val="00C65B83"/>
    <w:rsid w:val="00C65BD2"/>
    <w:rsid w:val="00C65C6E"/>
    <w:rsid w:val="00C65D17"/>
    <w:rsid w:val="00C65E52"/>
    <w:rsid w:val="00C65E7A"/>
    <w:rsid w:val="00C65ED5"/>
    <w:rsid w:val="00C65EDA"/>
    <w:rsid w:val="00C65F80"/>
    <w:rsid w:val="00C65FAD"/>
    <w:rsid w:val="00C66033"/>
    <w:rsid w:val="00C6604A"/>
    <w:rsid w:val="00C66081"/>
    <w:rsid w:val="00C6608D"/>
    <w:rsid w:val="00C66117"/>
    <w:rsid w:val="00C66146"/>
    <w:rsid w:val="00C661FA"/>
    <w:rsid w:val="00C66205"/>
    <w:rsid w:val="00C6627A"/>
    <w:rsid w:val="00C66362"/>
    <w:rsid w:val="00C663AA"/>
    <w:rsid w:val="00C663D1"/>
    <w:rsid w:val="00C66471"/>
    <w:rsid w:val="00C6652E"/>
    <w:rsid w:val="00C66632"/>
    <w:rsid w:val="00C6670E"/>
    <w:rsid w:val="00C6684D"/>
    <w:rsid w:val="00C66923"/>
    <w:rsid w:val="00C66969"/>
    <w:rsid w:val="00C66971"/>
    <w:rsid w:val="00C669CF"/>
    <w:rsid w:val="00C66A48"/>
    <w:rsid w:val="00C66A94"/>
    <w:rsid w:val="00C66AD6"/>
    <w:rsid w:val="00C66AE1"/>
    <w:rsid w:val="00C66BB2"/>
    <w:rsid w:val="00C66C3D"/>
    <w:rsid w:val="00C66C8D"/>
    <w:rsid w:val="00C66CCB"/>
    <w:rsid w:val="00C66CD0"/>
    <w:rsid w:val="00C66D18"/>
    <w:rsid w:val="00C66D1A"/>
    <w:rsid w:val="00C66D27"/>
    <w:rsid w:val="00C66D61"/>
    <w:rsid w:val="00C66DDD"/>
    <w:rsid w:val="00C66E4C"/>
    <w:rsid w:val="00C66EA9"/>
    <w:rsid w:val="00C66F1B"/>
    <w:rsid w:val="00C67184"/>
    <w:rsid w:val="00C6722B"/>
    <w:rsid w:val="00C672F0"/>
    <w:rsid w:val="00C6731F"/>
    <w:rsid w:val="00C6733C"/>
    <w:rsid w:val="00C673AF"/>
    <w:rsid w:val="00C67456"/>
    <w:rsid w:val="00C674B2"/>
    <w:rsid w:val="00C6757C"/>
    <w:rsid w:val="00C67588"/>
    <w:rsid w:val="00C6789B"/>
    <w:rsid w:val="00C6794C"/>
    <w:rsid w:val="00C67971"/>
    <w:rsid w:val="00C6797C"/>
    <w:rsid w:val="00C67A37"/>
    <w:rsid w:val="00C67B7C"/>
    <w:rsid w:val="00C67C73"/>
    <w:rsid w:val="00C67CA4"/>
    <w:rsid w:val="00C67D07"/>
    <w:rsid w:val="00C67D19"/>
    <w:rsid w:val="00C67D3A"/>
    <w:rsid w:val="00C67D69"/>
    <w:rsid w:val="00C67F8B"/>
    <w:rsid w:val="00C7000F"/>
    <w:rsid w:val="00C70026"/>
    <w:rsid w:val="00C701CB"/>
    <w:rsid w:val="00C701E9"/>
    <w:rsid w:val="00C7024C"/>
    <w:rsid w:val="00C7024D"/>
    <w:rsid w:val="00C70256"/>
    <w:rsid w:val="00C70257"/>
    <w:rsid w:val="00C70357"/>
    <w:rsid w:val="00C70372"/>
    <w:rsid w:val="00C7056E"/>
    <w:rsid w:val="00C705C8"/>
    <w:rsid w:val="00C7093A"/>
    <w:rsid w:val="00C70952"/>
    <w:rsid w:val="00C70970"/>
    <w:rsid w:val="00C7097F"/>
    <w:rsid w:val="00C7098A"/>
    <w:rsid w:val="00C709CE"/>
    <w:rsid w:val="00C70A7E"/>
    <w:rsid w:val="00C70B82"/>
    <w:rsid w:val="00C70BB3"/>
    <w:rsid w:val="00C70DEF"/>
    <w:rsid w:val="00C70E1C"/>
    <w:rsid w:val="00C70E68"/>
    <w:rsid w:val="00C70FBB"/>
    <w:rsid w:val="00C71032"/>
    <w:rsid w:val="00C71039"/>
    <w:rsid w:val="00C711D6"/>
    <w:rsid w:val="00C71201"/>
    <w:rsid w:val="00C71355"/>
    <w:rsid w:val="00C71358"/>
    <w:rsid w:val="00C71397"/>
    <w:rsid w:val="00C71531"/>
    <w:rsid w:val="00C71561"/>
    <w:rsid w:val="00C71638"/>
    <w:rsid w:val="00C716D1"/>
    <w:rsid w:val="00C716D6"/>
    <w:rsid w:val="00C717D9"/>
    <w:rsid w:val="00C718D2"/>
    <w:rsid w:val="00C71959"/>
    <w:rsid w:val="00C71B86"/>
    <w:rsid w:val="00C71D54"/>
    <w:rsid w:val="00C71F1E"/>
    <w:rsid w:val="00C72022"/>
    <w:rsid w:val="00C7209D"/>
    <w:rsid w:val="00C7223A"/>
    <w:rsid w:val="00C72279"/>
    <w:rsid w:val="00C722F1"/>
    <w:rsid w:val="00C72452"/>
    <w:rsid w:val="00C724C9"/>
    <w:rsid w:val="00C7262A"/>
    <w:rsid w:val="00C7268E"/>
    <w:rsid w:val="00C726A1"/>
    <w:rsid w:val="00C726D0"/>
    <w:rsid w:val="00C72719"/>
    <w:rsid w:val="00C72752"/>
    <w:rsid w:val="00C7276E"/>
    <w:rsid w:val="00C72779"/>
    <w:rsid w:val="00C72799"/>
    <w:rsid w:val="00C727F4"/>
    <w:rsid w:val="00C72803"/>
    <w:rsid w:val="00C72883"/>
    <w:rsid w:val="00C728AD"/>
    <w:rsid w:val="00C729BE"/>
    <w:rsid w:val="00C72A9D"/>
    <w:rsid w:val="00C72AAF"/>
    <w:rsid w:val="00C72AE3"/>
    <w:rsid w:val="00C72AFC"/>
    <w:rsid w:val="00C72B47"/>
    <w:rsid w:val="00C72BB6"/>
    <w:rsid w:val="00C72BFC"/>
    <w:rsid w:val="00C72C7A"/>
    <w:rsid w:val="00C72CFB"/>
    <w:rsid w:val="00C72DAC"/>
    <w:rsid w:val="00C72DE7"/>
    <w:rsid w:val="00C72ED3"/>
    <w:rsid w:val="00C73052"/>
    <w:rsid w:val="00C730F3"/>
    <w:rsid w:val="00C7325C"/>
    <w:rsid w:val="00C732B1"/>
    <w:rsid w:val="00C7337B"/>
    <w:rsid w:val="00C733AE"/>
    <w:rsid w:val="00C733F0"/>
    <w:rsid w:val="00C7344A"/>
    <w:rsid w:val="00C73462"/>
    <w:rsid w:val="00C734C0"/>
    <w:rsid w:val="00C73556"/>
    <w:rsid w:val="00C7369A"/>
    <w:rsid w:val="00C736B5"/>
    <w:rsid w:val="00C7385E"/>
    <w:rsid w:val="00C73A94"/>
    <w:rsid w:val="00C73C47"/>
    <w:rsid w:val="00C73D04"/>
    <w:rsid w:val="00C73D6A"/>
    <w:rsid w:val="00C73DB5"/>
    <w:rsid w:val="00C73DEF"/>
    <w:rsid w:val="00C73EC6"/>
    <w:rsid w:val="00C73F40"/>
    <w:rsid w:val="00C73F70"/>
    <w:rsid w:val="00C73FE0"/>
    <w:rsid w:val="00C7401A"/>
    <w:rsid w:val="00C7403F"/>
    <w:rsid w:val="00C740DD"/>
    <w:rsid w:val="00C741D1"/>
    <w:rsid w:val="00C742C4"/>
    <w:rsid w:val="00C74351"/>
    <w:rsid w:val="00C74451"/>
    <w:rsid w:val="00C74458"/>
    <w:rsid w:val="00C744D8"/>
    <w:rsid w:val="00C744DF"/>
    <w:rsid w:val="00C74533"/>
    <w:rsid w:val="00C74557"/>
    <w:rsid w:val="00C745F3"/>
    <w:rsid w:val="00C7461E"/>
    <w:rsid w:val="00C7464C"/>
    <w:rsid w:val="00C7470E"/>
    <w:rsid w:val="00C74727"/>
    <w:rsid w:val="00C74776"/>
    <w:rsid w:val="00C74944"/>
    <w:rsid w:val="00C749DA"/>
    <w:rsid w:val="00C74A15"/>
    <w:rsid w:val="00C74A6B"/>
    <w:rsid w:val="00C74B4B"/>
    <w:rsid w:val="00C74BE8"/>
    <w:rsid w:val="00C74D75"/>
    <w:rsid w:val="00C74D8D"/>
    <w:rsid w:val="00C74F1B"/>
    <w:rsid w:val="00C74F30"/>
    <w:rsid w:val="00C74F33"/>
    <w:rsid w:val="00C74FDB"/>
    <w:rsid w:val="00C74FFA"/>
    <w:rsid w:val="00C7505A"/>
    <w:rsid w:val="00C750F9"/>
    <w:rsid w:val="00C75111"/>
    <w:rsid w:val="00C751C1"/>
    <w:rsid w:val="00C751F4"/>
    <w:rsid w:val="00C7520A"/>
    <w:rsid w:val="00C75407"/>
    <w:rsid w:val="00C7541D"/>
    <w:rsid w:val="00C755B6"/>
    <w:rsid w:val="00C7563B"/>
    <w:rsid w:val="00C75725"/>
    <w:rsid w:val="00C75735"/>
    <w:rsid w:val="00C7581C"/>
    <w:rsid w:val="00C7581D"/>
    <w:rsid w:val="00C758E4"/>
    <w:rsid w:val="00C75928"/>
    <w:rsid w:val="00C75971"/>
    <w:rsid w:val="00C75A44"/>
    <w:rsid w:val="00C75AF3"/>
    <w:rsid w:val="00C75B10"/>
    <w:rsid w:val="00C75D2C"/>
    <w:rsid w:val="00C75DC2"/>
    <w:rsid w:val="00C75EBA"/>
    <w:rsid w:val="00C75F08"/>
    <w:rsid w:val="00C75F16"/>
    <w:rsid w:val="00C75F94"/>
    <w:rsid w:val="00C75FEB"/>
    <w:rsid w:val="00C76074"/>
    <w:rsid w:val="00C76091"/>
    <w:rsid w:val="00C760F2"/>
    <w:rsid w:val="00C76144"/>
    <w:rsid w:val="00C7615C"/>
    <w:rsid w:val="00C76173"/>
    <w:rsid w:val="00C76181"/>
    <w:rsid w:val="00C761A9"/>
    <w:rsid w:val="00C76302"/>
    <w:rsid w:val="00C76330"/>
    <w:rsid w:val="00C76470"/>
    <w:rsid w:val="00C76534"/>
    <w:rsid w:val="00C765C2"/>
    <w:rsid w:val="00C765D9"/>
    <w:rsid w:val="00C765E7"/>
    <w:rsid w:val="00C76715"/>
    <w:rsid w:val="00C767EE"/>
    <w:rsid w:val="00C76834"/>
    <w:rsid w:val="00C76972"/>
    <w:rsid w:val="00C769A0"/>
    <w:rsid w:val="00C76AB5"/>
    <w:rsid w:val="00C76AC1"/>
    <w:rsid w:val="00C76B18"/>
    <w:rsid w:val="00C76B79"/>
    <w:rsid w:val="00C76C49"/>
    <w:rsid w:val="00C76C87"/>
    <w:rsid w:val="00C76DC0"/>
    <w:rsid w:val="00C76F04"/>
    <w:rsid w:val="00C76F11"/>
    <w:rsid w:val="00C76F75"/>
    <w:rsid w:val="00C7712C"/>
    <w:rsid w:val="00C7713B"/>
    <w:rsid w:val="00C77283"/>
    <w:rsid w:val="00C774CF"/>
    <w:rsid w:val="00C774DC"/>
    <w:rsid w:val="00C774E7"/>
    <w:rsid w:val="00C77523"/>
    <w:rsid w:val="00C77593"/>
    <w:rsid w:val="00C7768A"/>
    <w:rsid w:val="00C7782A"/>
    <w:rsid w:val="00C77900"/>
    <w:rsid w:val="00C7799B"/>
    <w:rsid w:val="00C779A6"/>
    <w:rsid w:val="00C77A34"/>
    <w:rsid w:val="00C77A45"/>
    <w:rsid w:val="00C77B2D"/>
    <w:rsid w:val="00C77BB4"/>
    <w:rsid w:val="00C77BC3"/>
    <w:rsid w:val="00C77C40"/>
    <w:rsid w:val="00C77CB3"/>
    <w:rsid w:val="00C77D34"/>
    <w:rsid w:val="00C77DA2"/>
    <w:rsid w:val="00C77E35"/>
    <w:rsid w:val="00C77E6C"/>
    <w:rsid w:val="00C77EEF"/>
    <w:rsid w:val="00C77FFA"/>
    <w:rsid w:val="00C7EFFA"/>
    <w:rsid w:val="00C80036"/>
    <w:rsid w:val="00C8014A"/>
    <w:rsid w:val="00C8015E"/>
    <w:rsid w:val="00C8017A"/>
    <w:rsid w:val="00C8023F"/>
    <w:rsid w:val="00C80284"/>
    <w:rsid w:val="00C802D5"/>
    <w:rsid w:val="00C80390"/>
    <w:rsid w:val="00C80410"/>
    <w:rsid w:val="00C8041E"/>
    <w:rsid w:val="00C804BD"/>
    <w:rsid w:val="00C805E2"/>
    <w:rsid w:val="00C80657"/>
    <w:rsid w:val="00C807B3"/>
    <w:rsid w:val="00C807E0"/>
    <w:rsid w:val="00C80879"/>
    <w:rsid w:val="00C808E2"/>
    <w:rsid w:val="00C80963"/>
    <w:rsid w:val="00C809A4"/>
    <w:rsid w:val="00C809B5"/>
    <w:rsid w:val="00C809F6"/>
    <w:rsid w:val="00C80A27"/>
    <w:rsid w:val="00C80A4A"/>
    <w:rsid w:val="00C80ABB"/>
    <w:rsid w:val="00C80ABF"/>
    <w:rsid w:val="00C80B48"/>
    <w:rsid w:val="00C80C4D"/>
    <w:rsid w:val="00C80D37"/>
    <w:rsid w:val="00C80D6C"/>
    <w:rsid w:val="00C80E3B"/>
    <w:rsid w:val="00C80ED9"/>
    <w:rsid w:val="00C8106B"/>
    <w:rsid w:val="00C810AE"/>
    <w:rsid w:val="00C81151"/>
    <w:rsid w:val="00C8120F"/>
    <w:rsid w:val="00C81249"/>
    <w:rsid w:val="00C812B3"/>
    <w:rsid w:val="00C8134E"/>
    <w:rsid w:val="00C8136D"/>
    <w:rsid w:val="00C8151F"/>
    <w:rsid w:val="00C8158F"/>
    <w:rsid w:val="00C815DF"/>
    <w:rsid w:val="00C817B8"/>
    <w:rsid w:val="00C8186D"/>
    <w:rsid w:val="00C81944"/>
    <w:rsid w:val="00C81995"/>
    <w:rsid w:val="00C819C9"/>
    <w:rsid w:val="00C81AC0"/>
    <w:rsid w:val="00C81B50"/>
    <w:rsid w:val="00C81CD9"/>
    <w:rsid w:val="00C81D35"/>
    <w:rsid w:val="00C81E46"/>
    <w:rsid w:val="00C81EC4"/>
    <w:rsid w:val="00C81EDE"/>
    <w:rsid w:val="00C81FCA"/>
    <w:rsid w:val="00C82034"/>
    <w:rsid w:val="00C8226D"/>
    <w:rsid w:val="00C82323"/>
    <w:rsid w:val="00C8241B"/>
    <w:rsid w:val="00C8246C"/>
    <w:rsid w:val="00C824AC"/>
    <w:rsid w:val="00C824C4"/>
    <w:rsid w:val="00C827D9"/>
    <w:rsid w:val="00C82926"/>
    <w:rsid w:val="00C82982"/>
    <w:rsid w:val="00C82ACF"/>
    <w:rsid w:val="00C82B2A"/>
    <w:rsid w:val="00C82D37"/>
    <w:rsid w:val="00C82D75"/>
    <w:rsid w:val="00C82D7C"/>
    <w:rsid w:val="00C82E7E"/>
    <w:rsid w:val="00C82E9B"/>
    <w:rsid w:val="00C82F63"/>
    <w:rsid w:val="00C82FA6"/>
    <w:rsid w:val="00C83107"/>
    <w:rsid w:val="00C8316F"/>
    <w:rsid w:val="00C83173"/>
    <w:rsid w:val="00C831B1"/>
    <w:rsid w:val="00C831B9"/>
    <w:rsid w:val="00C83218"/>
    <w:rsid w:val="00C83254"/>
    <w:rsid w:val="00C8326F"/>
    <w:rsid w:val="00C833DA"/>
    <w:rsid w:val="00C833DE"/>
    <w:rsid w:val="00C835AE"/>
    <w:rsid w:val="00C8364D"/>
    <w:rsid w:val="00C836FC"/>
    <w:rsid w:val="00C83731"/>
    <w:rsid w:val="00C83785"/>
    <w:rsid w:val="00C83953"/>
    <w:rsid w:val="00C83C81"/>
    <w:rsid w:val="00C83D27"/>
    <w:rsid w:val="00C83D59"/>
    <w:rsid w:val="00C83D6E"/>
    <w:rsid w:val="00C83DD2"/>
    <w:rsid w:val="00C83E07"/>
    <w:rsid w:val="00C83E42"/>
    <w:rsid w:val="00C83EF0"/>
    <w:rsid w:val="00C84109"/>
    <w:rsid w:val="00C84123"/>
    <w:rsid w:val="00C84129"/>
    <w:rsid w:val="00C84340"/>
    <w:rsid w:val="00C84382"/>
    <w:rsid w:val="00C8445B"/>
    <w:rsid w:val="00C844A4"/>
    <w:rsid w:val="00C844E5"/>
    <w:rsid w:val="00C84577"/>
    <w:rsid w:val="00C845BD"/>
    <w:rsid w:val="00C84671"/>
    <w:rsid w:val="00C847A2"/>
    <w:rsid w:val="00C8481D"/>
    <w:rsid w:val="00C848AA"/>
    <w:rsid w:val="00C8492A"/>
    <w:rsid w:val="00C8495E"/>
    <w:rsid w:val="00C84A7A"/>
    <w:rsid w:val="00C84A7D"/>
    <w:rsid w:val="00C84AC2"/>
    <w:rsid w:val="00C84BAE"/>
    <w:rsid w:val="00C84C00"/>
    <w:rsid w:val="00C84E10"/>
    <w:rsid w:val="00C84F9B"/>
    <w:rsid w:val="00C84FA2"/>
    <w:rsid w:val="00C8501A"/>
    <w:rsid w:val="00C8509F"/>
    <w:rsid w:val="00C850E1"/>
    <w:rsid w:val="00C85127"/>
    <w:rsid w:val="00C85187"/>
    <w:rsid w:val="00C85205"/>
    <w:rsid w:val="00C8523C"/>
    <w:rsid w:val="00C85273"/>
    <w:rsid w:val="00C8529F"/>
    <w:rsid w:val="00C852FA"/>
    <w:rsid w:val="00C853B9"/>
    <w:rsid w:val="00C853EF"/>
    <w:rsid w:val="00C85421"/>
    <w:rsid w:val="00C85477"/>
    <w:rsid w:val="00C854DF"/>
    <w:rsid w:val="00C855A0"/>
    <w:rsid w:val="00C85621"/>
    <w:rsid w:val="00C8563B"/>
    <w:rsid w:val="00C8566C"/>
    <w:rsid w:val="00C8572F"/>
    <w:rsid w:val="00C85765"/>
    <w:rsid w:val="00C857CC"/>
    <w:rsid w:val="00C85871"/>
    <w:rsid w:val="00C858BD"/>
    <w:rsid w:val="00C85906"/>
    <w:rsid w:val="00C85ACC"/>
    <w:rsid w:val="00C85BCC"/>
    <w:rsid w:val="00C85DA2"/>
    <w:rsid w:val="00C85E28"/>
    <w:rsid w:val="00C85EDD"/>
    <w:rsid w:val="00C8601F"/>
    <w:rsid w:val="00C8604A"/>
    <w:rsid w:val="00C860B2"/>
    <w:rsid w:val="00C860E0"/>
    <w:rsid w:val="00C86254"/>
    <w:rsid w:val="00C862B4"/>
    <w:rsid w:val="00C862F7"/>
    <w:rsid w:val="00C862FC"/>
    <w:rsid w:val="00C86323"/>
    <w:rsid w:val="00C8635C"/>
    <w:rsid w:val="00C863E8"/>
    <w:rsid w:val="00C86491"/>
    <w:rsid w:val="00C864A1"/>
    <w:rsid w:val="00C8650D"/>
    <w:rsid w:val="00C8651A"/>
    <w:rsid w:val="00C8659B"/>
    <w:rsid w:val="00C865E8"/>
    <w:rsid w:val="00C86686"/>
    <w:rsid w:val="00C8668D"/>
    <w:rsid w:val="00C86780"/>
    <w:rsid w:val="00C867D6"/>
    <w:rsid w:val="00C86808"/>
    <w:rsid w:val="00C86839"/>
    <w:rsid w:val="00C8698C"/>
    <w:rsid w:val="00C86B4F"/>
    <w:rsid w:val="00C86BAD"/>
    <w:rsid w:val="00C86BDD"/>
    <w:rsid w:val="00C86D1F"/>
    <w:rsid w:val="00C86DF1"/>
    <w:rsid w:val="00C86F2C"/>
    <w:rsid w:val="00C86FFC"/>
    <w:rsid w:val="00C871B2"/>
    <w:rsid w:val="00C8722D"/>
    <w:rsid w:val="00C87276"/>
    <w:rsid w:val="00C87284"/>
    <w:rsid w:val="00C8729F"/>
    <w:rsid w:val="00C872A5"/>
    <w:rsid w:val="00C87397"/>
    <w:rsid w:val="00C873CD"/>
    <w:rsid w:val="00C873D8"/>
    <w:rsid w:val="00C87449"/>
    <w:rsid w:val="00C8745D"/>
    <w:rsid w:val="00C874C2"/>
    <w:rsid w:val="00C874C5"/>
    <w:rsid w:val="00C8752C"/>
    <w:rsid w:val="00C87537"/>
    <w:rsid w:val="00C87591"/>
    <w:rsid w:val="00C876A9"/>
    <w:rsid w:val="00C876B4"/>
    <w:rsid w:val="00C87707"/>
    <w:rsid w:val="00C877CC"/>
    <w:rsid w:val="00C87801"/>
    <w:rsid w:val="00C87897"/>
    <w:rsid w:val="00C87B53"/>
    <w:rsid w:val="00C87BAD"/>
    <w:rsid w:val="00C87CDD"/>
    <w:rsid w:val="00C87CF6"/>
    <w:rsid w:val="00C87DDB"/>
    <w:rsid w:val="00C87DEB"/>
    <w:rsid w:val="00C87DFB"/>
    <w:rsid w:val="00C87EF8"/>
    <w:rsid w:val="00C87F12"/>
    <w:rsid w:val="00C900C1"/>
    <w:rsid w:val="00C9017E"/>
    <w:rsid w:val="00C901EC"/>
    <w:rsid w:val="00C901F8"/>
    <w:rsid w:val="00C902D6"/>
    <w:rsid w:val="00C90335"/>
    <w:rsid w:val="00C903C7"/>
    <w:rsid w:val="00C90525"/>
    <w:rsid w:val="00C90556"/>
    <w:rsid w:val="00C90573"/>
    <w:rsid w:val="00C905B0"/>
    <w:rsid w:val="00C90675"/>
    <w:rsid w:val="00C9068D"/>
    <w:rsid w:val="00C906A3"/>
    <w:rsid w:val="00C906E4"/>
    <w:rsid w:val="00C906FD"/>
    <w:rsid w:val="00C9070C"/>
    <w:rsid w:val="00C90802"/>
    <w:rsid w:val="00C9082A"/>
    <w:rsid w:val="00C90836"/>
    <w:rsid w:val="00C90879"/>
    <w:rsid w:val="00C9099A"/>
    <w:rsid w:val="00C90B1A"/>
    <w:rsid w:val="00C90BA9"/>
    <w:rsid w:val="00C90C18"/>
    <w:rsid w:val="00C90C33"/>
    <w:rsid w:val="00C90C45"/>
    <w:rsid w:val="00C90C5E"/>
    <w:rsid w:val="00C90C5F"/>
    <w:rsid w:val="00C90C69"/>
    <w:rsid w:val="00C90CE7"/>
    <w:rsid w:val="00C90D67"/>
    <w:rsid w:val="00C90DC9"/>
    <w:rsid w:val="00C90ECA"/>
    <w:rsid w:val="00C90F35"/>
    <w:rsid w:val="00C90F5C"/>
    <w:rsid w:val="00C90F5F"/>
    <w:rsid w:val="00C90FA1"/>
    <w:rsid w:val="00C90FC9"/>
    <w:rsid w:val="00C91080"/>
    <w:rsid w:val="00C912C4"/>
    <w:rsid w:val="00C91319"/>
    <w:rsid w:val="00C9133A"/>
    <w:rsid w:val="00C91571"/>
    <w:rsid w:val="00C9157D"/>
    <w:rsid w:val="00C9157E"/>
    <w:rsid w:val="00C915E2"/>
    <w:rsid w:val="00C915E4"/>
    <w:rsid w:val="00C91662"/>
    <w:rsid w:val="00C91842"/>
    <w:rsid w:val="00C91976"/>
    <w:rsid w:val="00C91A98"/>
    <w:rsid w:val="00C91B1D"/>
    <w:rsid w:val="00C91DC8"/>
    <w:rsid w:val="00C91EC5"/>
    <w:rsid w:val="00C91F0D"/>
    <w:rsid w:val="00C91FA1"/>
    <w:rsid w:val="00C91FF3"/>
    <w:rsid w:val="00C920B8"/>
    <w:rsid w:val="00C920E0"/>
    <w:rsid w:val="00C92182"/>
    <w:rsid w:val="00C92270"/>
    <w:rsid w:val="00C9227E"/>
    <w:rsid w:val="00C92287"/>
    <w:rsid w:val="00C92339"/>
    <w:rsid w:val="00C9234D"/>
    <w:rsid w:val="00C92415"/>
    <w:rsid w:val="00C92457"/>
    <w:rsid w:val="00C92491"/>
    <w:rsid w:val="00C925D2"/>
    <w:rsid w:val="00C92628"/>
    <w:rsid w:val="00C927B0"/>
    <w:rsid w:val="00C92827"/>
    <w:rsid w:val="00C928CD"/>
    <w:rsid w:val="00C929D9"/>
    <w:rsid w:val="00C92B56"/>
    <w:rsid w:val="00C92C55"/>
    <w:rsid w:val="00C92DD1"/>
    <w:rsid w:val="00C92E19"/>
    <w:rsid w:val="00C92E3D"/>
    <w:rsid w:val="00C92ED2"/>
    <w:rsid w:val="00C93018"/>
    <w:rsid w:val="00C9302C"/>
    <w:rsid w:val="00C93177"/>
    <w:rsid w:val="00C9319B"/>
    <w:rsid w:val="00C93224"/>
    <w:rsid w:val="00C93308"/>
    <w:rsid w:val="00C93373"/>
    <w:rsid w:val="00C93481"/>
    <w:rsid w:val="00C93498"/>
    <w:rsid w:val="00C934B3"/>
    <w:rsid w:val="00C9363D"/>
    <w:rsid w:val="00C93675"/>
    <w:rsid w:val="00C93683"/>
    <w:rsid w:val="00C9378D"/>
    <w:rsid w:val="00C93843"/>
    <w:rsid w:val="00C9399E"/>
    <w:rsid w:val="00C93B10"/>
    <w:rsid w:val="00C93B5F"/>
    <w:rsid w:val="00C93BE9"/>
    <w:rsid w:val="00C93D82"/>
    <w:rsid w:val="00C93E60"/>
    <w:rsid w:val="00C93E9B"/>
    <w:rsid w:val="00C93EB1"/>
    <w:rsid w:val="00C93F9F"/>
    <w:rsid w:val="00C93FAA"/>
    <w:rsid w:val="00C93FEC"/>
    <w:rsid w:val="00C94017"/>
    <w:rsid w:val="00C94084"/>
    <w:rsid w:val="00C940C5"/>
    <w:rsid w:val="00C941CE"/>
    <w:rsid w:val="00C941F6"/>
    <w:rsid w:val="00C94244"/>
    <w:rsid w:val="00C94376"/>
    <w:rsid w:val="00C94448"/>
    <w:rsid w:val="00C9451C"/>
    <w:rsid w:val="00C945E3"/>
    <w:rsid w:val="00C9461D"/>
    <w:rsid w:val="00C94647"/>
    <w:rsid w:val="00C9472C"/>
    <w:rsid w:val="00C9474F"/>
    <w:rsid w:val="00C947E1"/>
    <w:rsid w:val="00C9490F"/>
    <w:rsid w:val="00C9498A"/>
    <w:rsid w:val="00C94AA4"/>
    <w:rsid w:val="00C94B61"/>
    <w:rsid w:val="00C94BAC"/>
    <w:rsid w:val="00C94BC2"/>
    <w:rsid w:val="00C94BD9"/>
    <w:rsid w:val="00C94F01"/>
    <w:rsid w:val="00C94F1E"/>
    <w:rsid w:val="00C94F74"/>
    <w:rsid w:val="00C95024"/>
    <w:rsid w:val="00C9502E"/>
    <w:rsid w:val="00C95099"/>
    <w:rsid w:val="00C950F7"/>
    <w:rsid w:val="00C95141"/>
    <w:rsid w:val="00C9527D"/>
    <w:rsid w:val="00C952AF"/>
    <w:rsid w:val="00C95349"/>
    <w:rsid w:val="00C953C0"/>
    <w:rsid w:val="00C95446"/>
    <w:rsid w:val="00C95492"/>
    <w:rsid w:val="00C95494"/>
    <w:rsid w:val="00C954E0"/>
    <w:rsid w:val="00C954F4"/>
    <w:rsid w:val="00C95572"/>
    <w:rsid w:val="00C9567B"/>
    <w:rsid w:val="00C957E0"/>
    <w:rsid w:val="00C9586F"/>
    <w:rsid w:val="00C95A7F"/>
    <w:rsid w:val="00C95B41"/>
    <w:rsid w:val="00C95B93"/>
    <w:rsid w:val="00C95C1D"/>
    <w:rsid w:val="00C95CBC"/>
    <w:rsid w:val="00C95D4E"/>
    <w:rsid w:val="00C95EAD"/>
    <w:rsid w:val="00C95FD6"/>
    <w:rsid w:val="00C9602C"/>
    <w:rsid w:val="00C9605A"/>
    <w:rsid w:val="00C961CE"/>
    <w:rsid w:val="00C961EC"/>
    <w:rsid w:val="00C96256"/>
    <w:rsid w:val="00C96275"/>
    <w:rsid w:val="00C9632A"/>
    <w:rsid w:val="00C963AF"/>
    <w:rsid w:val="00C96401"/>
    <w:rsid w:val="00C96504"/>
    <w:rsid w:val="00C96562"/>
    <w:rsid w:val="00C96585"/>
    <w:rsid w:val="00C965AB"/>
    <w:rsid w:val="00C96631"/>
    <w:rsid w:val="00C966E1"/>
    <w:rsid w:val="00C9679C"/>
    <w:rsid w:val="00C969DE"/>
    <w:rsid w:val="00C96A27"/>
    <w:rsid w:val="00C96AAA"/>
    <w:rsid w:val="00C96AD6"/>
    <w:rsid w:val="00C96BCE"/>
    <w:rsid w:val="00C96C5D"/>
    <w:rsid w:val="00C96CEF"/>
    <w:rsid w:val="00C96DDD"/>
    <w:rsid w:val="00C96E2E"/>
    <w:rsid w:val="00C96EB2"/>
    <w:rsid w:val="00C970AF"/>
    <w:rsid w:val="00C97153"/>
    <w:rsid w:val="00C97156"/>
    <w:rsid w:val="00C97398"/>
    <w:rsid w:val="00C97399"/>
    <w:rsid w:val="00C973E0"/>
    <w:rsid w:val="00C97419"/>
    <w:rsid w:val="00C97429"/>
    <w:rsid w:val="00C9757C"/>
    <w:rsid w:val="00C976BE"/>
    <w:rsid w:val="00C9771C"/>
    <w:rsid w:val="00C9778F"/>
    <w:rsid w:val="00C9779E"/>
    <w:rsid w:val="00C9785F"/>
    <w:rsid w:val="00C979A8"/>
    <w:rsid w:val="00C979B2"/>
    <w:rsid w:val="00C97A2B"/>
    <w:rsid w:val="00C97A77"/>
    <w:rsid w:val="00C97ADE"/>
    <w:rsid w:val="00C97D46"/>
    <w:rsid w:val="00C97F83"/>
    <w:rsid w:val="00C97F91"/>
    <w:rsid w:val="00CA0051"/>
    <w:rsid w:val="00CA0145"/>
    <w:rsid w:val="00CA0183"/>
    <w:rsid w:val="00CA018B"/>
    <w:rsid w:val="00CA0388"/>
    <w:rsid w:val="00CA046F"/>
    <w:rsid w:val="00CA04B0"/>
    <w:rsid w:val="00CA04FE"/>
    <w:rsid w:val="00CA0550"/>
    <w:rsid w:val="00CA0555"/>
    <w:rsid w:val="00CA055C"/>
    <w:rsid w:val="00CA05D9"/>
    <w:rsid w:val="00CA07F1"/>
    <w:rsid w:val="00CA0870"/>
    <w:rsid w:val="00CA08D4"/>
    <w:rsid w:val="00CA0949"/>
    <w:rsid w:val="00CA0C77"/>
    <w:rsid w:val="00CA0CA1"/>
    <w:rsid w:val="00CA0CE2"/>
    <w:rsid w:val="00CA0DEF"/>
    <w:rsid w:val="00CA0E2F"/>
    <w:rsid w:val="00CA12A7"/>
    <w:rsid w:val="00CA1339"/>
    <w:rsid w:val="00CA133D"/>
    <w:rsid w:val="00CA1340"/>
    <w:rsid w:val="00CA1371"/>
    <w:rsid w:val="00CA1469"/>
    <w:rsid w:val="00CA14E5"/>
    <w:rsid w:val="00CA15BF"/>
    <w:rsid w:val="00CA1887"/>
    <w:rsid w:val="00CA18C7"/>
    <w:rsid w:val="00CA19E5"/>
    <w:rsid w:val="00CA1A29"/>
    <w:rsid w:val="00CA1AD7"/>
    <w:rsid w:val="00CA1BCD"/>
    <w:rsid w:val="00CA1BFB"/>
    <w:rsid w:val="00CA1C1F"/>
    <w:rsid w:val="00CA1C6A"/>
    <w:rsid w:val="00CA1DFA"/>
    <w:rsid w:val="00CA1F85"/>
    <w:rsid w:val="00CA1FDC"/>
    <w:rsid w:val="00CA20FB"/>
    <w:rsid w:val="00CA2429"/>
    <w:rsid w:val="00CA2467"/>
    <w:rsid w:val="00CA2494"/>
    <w:rsid w:val="00CA24A3"/>
    <w:rsid w:val="00CA24A5"/>
    <w:rsid w:val="00CA24C5"/>
    <w:rsid w:val="00CA2600"/>
    <w:rsid w:val="00CA261C"/>
    <w:rsid w:val="00CA26C8"/>
    <w:rsid w:val="00CA272A"/>
    <w:rsid w:val="00CA2789"/>
    <w:rsid w:val="00CA27F4"/>
    <w:rsid w:val="00CA297B"/>
    <w:rsid w:val="00CA2985"/>
    <w:rsid w:val="00CA2A1B"/>
    <w:rsid w:val="00CA2A66"/>
    <w:rsid w:val="00CA2A6A"/>
    <w:rsid w:val="00CA2B00"/>
    <w:rsid w:val="00CA2B6E"/>
    <w:rsid w:val="00CA2C41"/>
    <w:rsid w:val="00CA2CDF"/>
    <w:rsid w:val="00CA2CE5"/>
    <w:rsid w:val="00CA2D29"/>
    <w:rsid w:val="00CA2E89"/>
    <w:rsid w:val="00CA2F24"/>
    <w:rsid w:val="00CA2F4C"/>
    <w:rsid w:val="00CA2F65"/>
    <w:rsid w:val="00CA3057"/>
    <w:rsid w:val="00CA3095"/>
    <w:rsid w:val="00CA30A0"/>
    <w:rsid w:val="00CA31FE"/>
    <w:rsid w:val="00CA3281"/>
    <w:rsid w:val="00CA32CC"/>
    <w:rsid w:val="00CA32CF"/>
    <w:rsid w:val="00CA330C"/>
    <w:rsid w:val="00CA33D1"/>
    <w:rsid w:val="00CA33EC"/>
    <w:rsid w:val="00CA33F5"/>
    <w:rsid w:val="00CA3425"/>
    <w:rsid w:val="00CA345F"/>
    <w:rsid w:val="00CA363C"/>
    <w:rsid w:val="00CA36B5"/>
    <w:rsid w:val="00CA36E7"/>
    <w:rsid w:val="00CA3773"/>
    <w:rsid w:val="00CA37E4"/>
    <w:rsid w:val="00CA3AC6"/>
    <w:rsid w:val="00CA3ADA"/>
    <w:rsid w:val="00CA3B1B"/>
    <w:rsid w:val="00CA3B2B"/>
    <w:rsid w:val="00CA3B7D"/>
    <w:rsid w:val="00CA3E2C"/>
    <w:rsid w:val="00CA3F3E"/>
    <w:rsid w:val="00CA3F89"/>
    <w:rsid w:val="00CA4021"/>
    <w:rsid w:val="00CA40F2"/>
    <w:rsid w:val="00CA4120"/>
    <w:rsid w:val="00CA4236"/>
    <w:rsid w:val="00CA4326"/>
    <w:rsid w:val="00CA4345"/>
    <w:rsid w:val="00CA437A"/>
    <w:rsid w:val="00CA4406"/>
    <w:rsid w:val="00CA44D4"/>
    <w:rsid w:val="00CA452C"/>
    <w:rsid w:val="00CA45AE"/>
    <w:rsid w:val="00CA45DC"/>
    <w:rsid w:val="00CA4604"/>
    <w:rsid w:val="00CA4687"/>
    <w:rsid w:val="00CA46E3"/>
    <w:rsid w:val="00CA47C8"/>
    <w:rsid w:val="00CA4928"/>
    <w:rsid w:val="00CA49D3"/>
    <w:rsid w:val="00CA4AA3"/>
    <w:rsid w:val="00CA4AA5"/>
    <w:rsid w:val="00CA4D6B"/>
    <w:rsid w:val="00CA4E47"/>
    <w:rsid w:val="00CA508B"/>
    <w:rsid w:val="00CA509A"/>
    <w:rsid w:val="00CA50E0"/>
    <w:rsid w:val="00CA51E0"/>
    <w:rsid w:val="00CA52B7"/>
    <w:rsid w:val="00CA551E"/>
    <w:rsid w:val="00CA558E"/>
    <w:rsid w:val="00CA569E"/>
    <w:rsid w:val="00CA5746"/>
    <w:rsid w:val="00CA57A1"/>
    <w:rsid w:val="00CA5802"/>
    <w:rsid w:val="00CA5830"/>
    <w:rsid w:val="00CA5875"/>
    <w:rsid w:val="00CA5876"/>
    <w:rsid w:val="00CA58B3"/>
    <w:rsid w:val="00CA58D7"/>
    <w:rsid w:val="00CA5956"/>
    <w:rsid w:val="00CA5996"/>
    <w:rsid w:val="00CA59F5"/>
    <w:rsid w:val="00CA5A6D"/>
    <w:rsid w:val="00CA5AF1"/>
    <w:rsid w:val="00CA5CAC"/>
    <w:rsid w:val="00CA5E6A"/>
    <w:rsid w:val="00CA6028"/>
    <w:rsid w:val="00CA602E"/>
    <w:rsid w:val="00CA603D"/>
    <w:rsid w:val="00CA6165"/>
    <w:rsid w:val="00CA61B0"/>
    <w:rsid w:val="00CA61BA"/>
    <w:rsid w:val="00CA6386"/>
    <w:rsid w:val="00CA63C1"/>
    <w:rsid w:val="00CA6416"/>
    <w:rsid w:val="00CA64A0"/>
    <w:rsid w:val="00CA64B3"/>
    <w:rsid w:val="00CA6548"/>
    <w:rsid w:val="00CA65A0"/>
    <w:rsid w:val="00CA6654"/>
    <w:rsid w:val="00CA6700"/>
    <w:rsid w:val="00CA67B3"/>
    <w:rsid w:val="00CA6870"/>
    <w:rsid w:val="00CA6933"/>
    <w:rsid w:val="00CA694B"/>
    <w:rsid w:val="00CA6A00"/>
    <w:rsid w:val="00CA6A16"/>
    <w:rsid w:val="00CA6A5C"/>
    <w:rsid w:val="00CA6B10"/>
    <w:rsid w:val="00CA6CEC"/>
    <w:rsid w:val="00CA6D8B"/>
    <w:rsid w:val="00CA6E0B"/>
    <w:rsid w:val="00CA6E53"/>
    <w:rsid w:val="00CA7070"/>
    <w:rsid w:val="00CA70F9"/>
    <w:rsid w:val="00CA711B"/>
    <w:rsid w:val="00CA71FF"/>
    <w:rsid w:val="00CA7320"/>
    <w:rsid w:val="00CA73D5"/>
    <w:rsid w:val="00CA73EE"/>
    <w:rsid w:val="00CA744F"/>
    <w:rsid w:val="00CA74D1"/>
    <w:rsid w:val="00CA75AC"/>
    <w:rsid w:val="00CA7638"/>
    <w:rsid w:val="00CA764F"/>
    <w:rsid w:val="00CA7716"/>
    <w:rsid w:val="00CA7877"/>
    <w:rsid w:val="00CA791C"/>
    <w:rsid w:val="00CA79AE"/>
    <w:rsid w:val="00CA7AAB"/>
    <w:rsid w:val="00CA7BBC"/>
    <w:rsid w:val="00CA7C73"/>
    <w:rsid w:val="00CA7CAF"/>
    <w:rsid w:val="00CA7D72"/>
    <w:rsid w:val="00CA7E58"/>
    <w:rsid w:val="00CA7EA1"/>
    <w:rsid w:val="00CA7EC7"/>
    <w:rsid w:val="00CA7F3D"/>
    <w:rsid w:val="00CA7F74"/>
    <w:rsid w:val="00CA7FA9"/>
    <w:rsid w:val="00CB00DD"/>
    <w:rsid w:val="00CB00F8"/>
    <w:rsid w:val="00CB01CC"/>
    <w:rsid w:val="00CB01DA"/>
    <w:rsid w:val="00CB0246"/>
    <w:rsid w:val="00CB0315"/>
    <w:rsid w:val="00CB032D"/>
    <w:rsid w:val="00CB0455"/>
    <w:rsid w:val="00CB04CD"/>
    <w:rsid w:val="00CB0611"/>
    <w:rsid w:val="00CB069B"/>
    <w:rsid w:val="00CB070D"/>
    <w:rsid w:val="00CB0767"/>
    <w:rsid w:val="00CB0782"/>
    <w:rsid w:val="00CB07B6"/>
    <w:rsid w:val="00CB07D7"/>
    <w:rsid w:val="00CB082A"/>
    <w:rsid w:val="00CB0879"/>
    <w:rsid w:val="00CB087D"/>
    <w:rsid w:val="00CB0895"/>
    <w:rsid w:val="00CB0974"/>
    <w:rsid w:val="00CB0AB0"/>
    <w:rsid w:val="00CB0AED"/>
    <w:rsid w:val="00CB0B96"/>
    <w:rsid w:val="00CB0BC0"/>
    <w:rsid w:val="00CB0C8C"/>
    <w:rsid w:val="00CB0D6C"/>
    <w:rsid w:val="00CB0E0D"/>
    <w:rsid w:val="00CB0F7D"/>
    <w:rsid w:val="00CB0F88"/>
    <w:rsid w:val="00CB0F8F"/>
    <w:rsid w:val="00CB109C"/>
    <w:rsid w:val="00CB1104"/>
    <w:rsid w:val="00CB1146"/>
    <w:rsid w:val="00CB118B"/>
    <w:rsid w:val="00CB119C"/>
    <w:rsid w:val="00CB1237"/>
    <w:rsid w:val="00CB1328"/>
    <w:rsid w:val="00CB1373"/>
    <w:rsid w:val="00CB1469"/>
    <w:rsid w:val="00CB16D4"/>
    <w:rsid w:val="00CB1733"/>
    <w:rsid w:val="00CB177A"/>
    <w:rsid w:val="00CB1794"/>
    <w:rsid w:val="00CB1832"/>
    <w:rsid w:val="00CB19D4"/>
    <w:rsid w:val="00CB1A01"/>
    <w:rsid w:val="00CB1B3C"/>
    <w:rsid w:val="00CB1E81"/>
    <w:rsid w:val="00CB206E"/>
    <w:rsid w:val="00CB20F6"/>
    <w:rsid w:val="00CB2145"/>
    <w:rsid w:val="00CB21B0"/>
    <w:rsid w:val="00CB2247"/>
    <w:rsid w:val="00CB230F"/>
    <w:rsid w:val="00CB231E"/>
    <w:rsid w:val="00CB2362"/>
    <w:rsid w:val="00CB2364"/>
    <w:rsid w:val="00CB2380"/>
    <w:rsid w:val="00CB23EA"/>
    <w:rsid w:val="00CB23FD"/>
    <w:rsid w:val="00CB23FF"/>
    <w:rsid w:val="00CB24AB"/>
    <w:rsid w:val="00CB24DC"/>
    <w:rsid w:val="00CB257E"/>
    <w:rsid w:val="00CB262C"/>
    <w:rsid w:val="00CB264B"/>
    <w:rsid w:val="00CB2716"/>
    <w:rsid w:val="00CB279C"/>
    <w:rsid w:val="00CB293A"/>
    <w:rsid w:val="00CB2940"/>
    <w:rsid w:val="00CB29B2"/>
    <w:rsid w:val="00CB2A47"/>
    <w:rsid w:val="00CB2A7F"/>
    <w:rsid w:val="00CB2AFC"/>
    <w:rsid w:val="00CB2B4B"/>
    <w:rsid w:val="00CB2C55"/>
    <w:rsid w:val="00CB2C88"/>
    <w:rsid w:val="00CB2D71"/>
    <w:rsid w:val="00CB2F1E"/>
    <w:rsid w:val="00CB2F2A"/>
    <w:rsid w:val="00CB2FB1"/>
    <w:rsid w:val="00CB2FE6"/>
    <w:rsid w:val="00CB2FEB"/>
    <w:rsid w:val="00CB325C"/>
    <w:rsid w:val="00CB3506"/>
    <w:rsid w:val="00CB375B"/>
    <w:rsid w:val="00CB3797"/>
    <w:rsid w:val="00CB3799"/>
    <w:rsid w:val="00CB383E"/>
    <w:rsid w:val="00CB3883"/>
    <w:rsid w:val="00CB394A"/>
    <w:rsid w:val="00CB3ACB"/>
    <w:rsid w:val="00CB3B44"/>
    <w:rsid w:val="00CB3C0D"/>
    <w:rsid w:val="00CB3C53"/>
    <w:rsid w:val="00CB3D86"/>
    <w:rsid w:val="00CB3EB4"/>
    <w:rsid w:val="00CB3F5E"/>
    <w:rsid w:val="00CB3FEE"/>
    <w:rsid w:val="00CB40BD"/>
    <w:rsid w:val="00CB40C9"/>
    <w:rsid w:val="00CB40E7"/>
    <w:rsid w:val="00CB40E8"/>
    <w:rsid w:val="00CB4103"/>
    <w:rsid w:val="00CB425A"/>
    <w:rsid w:val="00CB4589"/>
    <w:rsid w:val="00CB458E"/>
    <w:rsid w:val="00CB4744"/>
    <w:rsid w:val="00CB4856"/>
    <w:rsid w:val="00CB48B4"/>
    <w:rsid w:val="00CB48E8"/>
    <w:rsid w:val="00CB4959"/>
    <w:rsid w:val="00CB49C0"/>
    <w:rsid w:val="00CB4A51"/>
    <w:rsid w:val="00CB4B6C"/>
    <w:rsid w:val="00CB4BDB"/>
    <w:rsid w:val="00CB4BFA"/>
    <w:rsid w:val="00CB4CAC"/>
    <w:rsid w:val="00CB4F21"/>
    <w:rsid w:val="00CB4F97"/>
    <w:rsid w:val="00CB4FDB"/>
    <w:rsid w:val="00CB5078"/>
    <w:rsid w:val="00CB50FC"/>
    <w:rsid w:val="00CB520F"/>
    <w:rsid w:val="00CB5369"/>
    <w:rsid w:val="00CB543A"/>
    <w:rsid w:val="00CB5492"/>
    <w:rsid w:val="00CB5684"/>
    <w:rsid w:val="00CB5758"/>
    <w:rsid w:val="00CB577C"/>
    <w:rsid w:val="00CB5791"/>
    <w:rsid w:val="00CB5838"/>
    <w:rsid w:val="00CB5866"/>
    <w:rsid w:val="00CB58C0"/>
    <w:rsid w:val="00CB5953"/>
    <w:rsid w:val="00CB59AA"/>
    <w:rsid w:val="00CB5A54"/>
    <w:rsid w:val="00CB5A75"/>
    <w:rsid w:val="00CB5B4B"/>
    <w:rsid w:val="00CB5B82"/>
    <w:rsid w:val="00CB5BA0"/>
    <w:rsid w:val="00CB5C35"/>
    <w:rsid w:val="00CB5C62"/>
    <w:rsid w:val="00CB5C99"/>
    <w:rsid w:val="00CB5CA7"/>
    <w:rsid w:val="00CB5D2B"/>
    <w:rsid w:val="00CB5D40"/>
    <w:rsid w:val="00CB5DA3"/>
    <w:rsid w:val="00CB5E51"/>
    <w:rsid w:val="00CB5EB3"/>
    <w:rsid w:val="00CB5F2F"/>
    <w:rsid w:val="00CB5F6A"/>
    <w:rsid w:val="00CB5FCF"/>
    <w:rsid w:val="00CB6053"/>
    <w:rsid w:val="00CB60B1"/>
    <w:rsid w:val="00CB60F0"/>
    <w:rsid w:val="00CB6153"/>
    <w:rsid w:val="00CB61C7"/>
    <w:rsid w:val="00CB622E"/>
    <w:rsid w:val="00CB6266"/>
    <w:rsid w:val="00CB6298"/>
    <w:rsid w:val="00CB62AF"/>
    <w:rsid w:val="00CB63D1"/>
    <w:rsid w:val="00CB6450"/>
    <w:rsid w:val="00CB648B"/>
    <w:rsid w:val="00CB651E"/>
    <w:rsid w:val="00CB655E"/>
    <w:rsid w:val="00CB65AD"/>
    <w:rsid w:val="00CB661D"/>
    <w:rsid w:val="00CB6624"/>
    <w:rsid w:val="00CB6721"/>
    <w:rsid w:val="00CB68C4"/>
    <w:rsid w:val="00CB691D"/>
    <w:rsid w:val="00CB69AE"/>
    <w:rsid w:val="00CB69C4"/>
    <w:rsid w:val="00CB6AB9"/>
    <w:rsid w:val="00CB6AC8"/>
    <w:rsid w:val="00CB6AD1"/>
    <w:rsid w:val="00CB6B59"/>
    <w:rsid w:val="00CB6BB7"/>
    <w:rsid w:val="00CB6CB4"/>
    <w:rsid w:val="00CB6DCD"/>
    <w:rsid w:val="00CB6E41"/>
    <w:rsid w:val="00CB6FB3"/>
    <w:rsid w:val="00CB7117"/>
    <w:rsid w:val="00CB723A"/>
    <w:rsid w:val="00CB724A"/>
    <w:rsid w:val="00CB7318"/>
    <w:rsid w:val="00CB735B"/>
    <w:rsid w:val="00CB751E"/>
    <w:rsid w:val="00CB75D4"/>
    <w:rsid w:val="00CB7675"/>
    <w:rsid w:val="00CB777F"/>
    <w:rsid w:val="00CB786E"/>
    <w:rsid w:val="00CB795C"/>
    <w:rsid w:val="00CB7995"/>
    <w:rsid w:val="00CB79E8"/>
    <w:rsid w:val="00CB7A5B"/>
    <w:rsid w:val="00CB7A73"/>
    <w:rsid w:val="00CB7B82"/>
    <w:rsid w:val="00CB7D64"/>
    <w:rsid w:val="00CC0070"/>
    <w:rsid w:val="00CC007A"/>
    <w:rsid w:val="00CC0114"/>
    <w:rsid w:val="00CC0140"/>
    <w:rsid w:val="00CC01A1"/>
    <w:rsid w:val="00CC01C8"/>
    <w:rsid w:val="00CC01CC"/>
    <w:rsid w:val="00CC028F"/>
    <w:rsid w:val="00CC02D3"/>
    <w:rsid w:val="00CC0434"/>
    <w:rsid w:val="00CC04DC"/>
    <w:rsid w:val="00CC0631"/>
    <w:rsid w:val="00CC067C"/>
    <w:rsid w:val="00CC0726"/>
    <w:rsid w:val="00CC07D4"/>
    <w:rsid w:val="00CC08EC"/>
    <w:rsid w:val="00CC0904"/>
    <w:rsid w:val="00CC092C"/>
    <w:rsid w:val="00CC0A38"/>
    <w:rsid w:val="00CC0A64"/>
    <w:rsid w:val="00CC0AC9"/>
    <w:rsid w:val="00CC0B9E"/>
    <w:rsid w:val="00CC0C28"/>
    <w:rsid w:val="00CC0D07"/>
    <w:rsid w:val="00CC0D99"/>
    <w:rsid w:val="00CC0DEB"/>
    <w:rsid w:val="00CC0E90"/>
    <w:rsid w:val="00CC0FC1"/>
    <w:rsid w:val="00CC1055"/>
    <w:rsid w:val="00CC128B"/>
    <w:rsid w:val="00CC13E0"/>
    <w:rsid w:val="00CC159F"/>
    <w:rsid w:val="00CC15ED"/>
    <w:rsid w:val="00CC1692"/>
    <w:rsid w:val="00CC17E5"/>
    <w:rsid w:val="00CC18AA"/>
    <w:rsid w:val="00CC1AB8"/>
    <w:rsid w:val="00CC1C0A"/>
    <w:rsid w:val="00CC1C52"/>
    <w:rsid w:val="00CC1D1D"/>
    <w:rsid w:val="00CC1D9D"/>
    <w:rsid w:val="00CC1DDA"/>
    <w:rsid w:val="00CC1EAC"/>
    <w:rsid w:val="00CC1ED7"/>
    <w:rsid w:val="00CC220D"/>
    <w:rsid w:val="00CC2290"/>
    <w:rsid w:val="00CC22D7"/>
    <w:rsid w:val="00CC237F"/>
    <w:rsid w:val="00CC24BE"/>
    <w:rsid w:val="00CC25CE"/>
    <w:rsid w:val="00CC274E"/>
    <w:rsid w:val="00CC27C8"/>
    <w:rsid w:val="00CC283C"/>
    <w:rsid w:val="00CC28AF"/>
    <w:rsid w:val="00CC28DB"/>
    <w:rsid w:val="00CC2912"/>
    <w:rsid w:val="00CC2927"/>
    <w:rsid w:val="00CC2929"/>
    <w:rsid w:val="00CC2A4B"/>
    <w:rsid w:val="00CC2AD3"/>
    <w:rsid w:val="00CC2B31"/>
    <w:rsid w:val="00CC2B36"/>
    <w:rsid w:val="00CC2C1C"/>
    <w:rsid w:val="00CC2C6A"/>
    <w:rsid w:val="00CC2C79"/>
    <w:rsid w:val="00CC2CD8"/>
    <w:rsid w:val="00CC2D1B"/>
    <w:rsid w:val="00CC2D9A"/>
    <w:rsid w:val="00CC2DD9"/>
    <w:rsid w:val="00CC2DF6"/>
    <w:rsid w:val="00CC2DF7"/>
    <w:rsid w:val="00CC2E6D"/>
    <w:rsid w:val="00CC2E77"/>
    <w:rsid w:val="00CC2E7D"/>
    <w:rsid w:val="00CC2F5D"/>
    <w:rsid w:val="00CC2FF8"/>
    <w:rsid w:val="00CC3119"/>
    <w:rsid w:val="00CC3143"/>
    <w:rsid w:val="00CC3298"/>
    <w:rsid w:val="00CC334B"/>
    <w:rsid w:val="00CC33A0"/>
    <w:rsid w:val="00CC33CD"/>
    <w:rsid w:val="00CC3485"/>
    <w:rsid w:val="00CC35AC"/>
    <w:rsid w:val="00CC35B6"/>
    <w:rsid w:val="00CC3646"/>
    <w:rsid w:val="00CC3680"/>
    <w:rsid w:val="00CC3774"/>
    <w:rsid w:val="00CC378B"/>
    <w:rsid w:val="00CC395E"/>
    <w:rsid w:val="00CC3967"/>
    <w:rsid w:val="00CC3A16"/>
    <w:rsid w:val="00CC3A38"/>
    <w:rsid w:val="00CC3B43"/>
    <w:rsid w:val="00CC3D46"/>
    <w:rsid w:val="00CC3DF7"/>
    <w:rsid w:val="00CC3EB1"/>
    <w:rsid w:val="00CC3EDB"/>
    <w:rsid w:val="00CC3EEF"/>
    <w:rsid w:val="00CC40B7"/>
    <w:rsid w:val="00CC420F"/>
    <w:rsid w:val="00CC42E8"/>
    <w:rsid w:val="00CC4403"/>
    <w:rsid w:val="00CC4485"/>
    <w:rsid w:val="00CC450F"/>
    <w:rsid w:val="00CC45B0"/>
    <w:rsid w:val="00CC4698"/>
    <w:rsid w:val="00CC46EB"/>
    <w:rsid w:val="00CC47D2"/>
    <w:rsid w:val="00CC486C"/>
    <w:rsid w:val="00CC486E"/>
    <w:rsid w:val="00CC48F2"/>
    <w:rsid w:val="00CC496F"/>
    <w:rsid w:val="00CC49C3"/>
    <w:rsid w:val="00CC49C4"/>
    <w:rsid w:val="00CC4A0C"/>
    <w:rsid w:val="00CC4A43"/>
    <w:rsid w:val="00CC4AC3"/>
    <w:rsid w:val="00CC4C86"/>
    <w:rsid w:val="00CC4C90"/>
    <w:rsid w:val="00CC4D6D"/>
    <w:rsid w:val="00CC4D91"/>
    <w:rsid w:val="00CC4DA9"/>
    <w:rsid w:val="00CC4F07"/>
    <w:rsid w:val="00CC5109"/>
    <w:rsid w:val="00CC512F"/>
    <w:rsid w:val="00CC5147"/>
    <w:rsid w:val="00CC5175"/>
    <w:rsid w:val="00CC530B"/>
    <w:rsid w:val="00CC53A0"/>
    <w:rsid w:val="00CC54FC"/>
    <w:rsid w:val="00CC5567"/>
    <w:rsid w:val="00CC55F4"/>
    <w:rsid w:val="00CC57BE"/>
    <w:rsid w:val="00CC5844"/>
    <w:rsid w:val="00CC58C5"/>
    <w:rsid w:val="00CC5914"/>
    <w:rsid w:val="00CC591A"/>
    <w:rsid w:val="00CC5A7D"/>
    <w:rsid w:val="00CC5AE9"/>
    <w:rsid w:val="00CC5B79"/>
    <w:rsid w:val="00CC5B7F"/>
    <w:rsid w:val="00CC5BC5"/>
    <w:rsid w:val="00CC5BD4"/>
    <w:rsid w:val="00CC5C7E"/>
    <w:rsid w:val="00CC5D73"/>
    <w:rsid w:val="00CC5EED"/>
    <w:rsid w:val="00CC5F54"/>
    <w:rsid w:val="00CC60F7"/>
    <w:rsid w:val="00CC61EA"/>
    <w:rsid w:val="00CC6212"/>
    <w:rsid w:val="00CC6270"/>
    <w:rsid w:val="00CC62C9"/>
    <w:rsid w:val="00CC639D"/>
    <w:rsid w:val="00CC63E0"/>
    <w:rsid w:val="00CC64DE"/>
    <w:rsid w:val="00CC6543"/>
    <w:rsid w:val="00CC6578"/>
    <w:rsid w:val="00CC663E"/>
    <w:rsid w:val="00CC6660"/>
    <w:rsid w:val="00CC6693"/>
    <w:rsid w:val="00CC66EB"/>
    <w:rsid w:val="00CC66F3"/>
    <w:rsid w:val="00CC68DD"/>
    <w:rsid w:val="00CC69EC"/>
    <w:rsid w:val="00CC6AF0"/>
    <w:rsid w:val="00CC6AF1"/>
    <w:rsid w:val="00CC6B1D"/>
    <w:rsid w:val="00CC6B7B"/>
    <w:rsid w:val="00CC6BA5"/>
    <w:rsid w:val="00CC6BB7"/>
    <w:rsid w:val="00CC6E03"/>
    <w:rsid w:val="00CC6EDB"/>
    <w:rsid w:val="00CC6F18"/>
    <w:rsid w:val="00CC703D"/>
    <w:rsid w:val="00CC7069"/>
    <w:rsid w:val="00CC706C"/>
    <w:rsid w:val="00CC7148"/>
    <w:rsid w:val="00CC71CC"/>
    <w:rsid w:val="00CC73D4"/>
    <w:rsid w:val="00CC73FF"/>
    <w:rsid w:val="00CC74CA"/>
    <w:rsid w:val="00CC7515"/>
    <w:rsid w:val="00CC75B2"/>
    <w:rsid w:val="00CC75C7"/>
    <w:rsid w:val="00CC77C9"/>
    <w:rsid w:val="00CC785D"/>
    <w:rsid w:val="00CC78B1"/>
    <w:rsid w:val="00CC7997"/>
    <w:rsid w:val="00CC79B2"/>
    <w:rsid w:val="00CC7A1C"/>
    <w:rsid w:val="00CC7A4E"/>
    <w:rsid w:val="00CC7A93"/>
    <w:rsid w:val="00CC7AD0"/>
    <w:rsid w:val="00CC7B1A"/>
    <w:rsid w:val="00CC7B26"/>
    <w:rsid w:val="00CC7BAE"/>
    <w:rsid w:val="00CC7D2C"/>
    <w:rsid w:val="00CC7D4D"/>
    <w:rsid w:val="00CC7D5F"/>
    <w:rsid w:val="00CC7D88"/>
    <w:rsid w:val="00CC7DB7"/>
    <w:rsid w:val="00CC7EE0"/>
    <w:rsid w:val="00CC7F12"/>
    <w:rsid w:val="00CC7F78"/>
    <w:rsid w:val="00CC7F7F"/>
    <w:rsid w:val="00CD006F"/>
    <w:rsid w:val="00CD01BB"/>
    <w:rsid w:val="00CD01E1"/>
    <w:rsid w:val="00CD0224"/>
    <w:rsid w:val="00CD0276"/>
    <w:rsid w:val="00CD036D"/>
    <w:rsid w:val="00CD0422"/>
    <w:rsid w:val="00CD0451"/>
    <w:rsid w:val="00CD052B"/>
    <w:rsid w:val="00CD068D"/>
    <w:rsid w:val="00CD06F9"/>
    <w:rsid w:val="00CD070C"/>
    <w:rsid w:val="00CD08F8"/>
    <w:rsid w:val="00CD090D"/>
    <w:rsid w:val="00CD092F"/>
    <w:rsid w:val="00CD093B"/>
    <w:rsid w:val="00CD095C"/>
    <w:rsid w:val="00CD0A2F"/>
    <w:rsid w:val="00CD0BC6"/>
    <w:rsid w:val="00CD0CC5"/>
    <w:rsid w:val="00CD0E6F"/>
    <w:rsid w:val="00CD0E73"/>
    <w:rsid w:val="00CD0EBE"/>
    <w:rsid w:val="00CD0EF0"/>
    <w:rsid w:val="00CD0FAE"/>
    <w:rsid w:val="00CD0FC1"/>
    <w:rsid w:val="00CD1248"/>
    <w:rsid w:val="00CD1257"/>
    <w:rsid w:val="00CD1317"/>
    <w:rsid w:val="00CD133D"/>
    <w:rsid w:val="00CD1386"/>
    <w:rsid w:val="00CD13DD"/>
    <w:rsid w:val="00CD13E1"/>
    <w:rsid w:val="00CD146C"/>
    <w:rsid w:val="00CD175A"/>
    <w:rsid w:val="00CD178C"/>
    <w:rsid w:val="00CD1864"/>
    <w:rsid w:val="00CD1981"/>
    <w:rsid w:val="00CD1A09"/>
    <w:rsid w:val="00CD1A33"/>
    <w:rsid w:val="00CD1AEC"/>
    <w:rsid w:val="00CD1AEF"/>
    <w:rsid w:val="00CD1BE4"/>
    <w:rsid w:val="00CD1C86"/>
    <w:rsid w:val="00CD1CBC"/>
    <w:rsid w:val="00CD1D1F"/>
    <w:rsid w:val="00CD1DFC"/>
    <w:rsid w:val="00CD1E2E"/>
    <w:rsid w:val="00CD1F25"/>
    <w:rsid w:val="00CD1F50"/>
    <w:rsid w:val="00CD20F8"/>
    <w:rsid w:val="00CD2118"/>
    <w:rsid w:val="00CD2198"/>
    <w:rsid w:val="00CD22E7"/>
    <w:rsid w:val="00CD2369"/>
    <w:rsid w:val="00CD2371"/>
    <w:rsid w:val="00CD2419"/>
    <w:rsid w:val="00CD2448"/>
    <w:rsid w:val="00CD2471"/>
    <w:rsid w:val="00CD2482"/>
    <w:rsid w:val="00CD2567"/>
    <w:rsid w:val="00CD25C0"/>
    <w:rsid w:val="00CD2690"/>
    <w:rsid w:val="00CD269E"/>
    <w:rsid w:val="00CD273D"/>
    <w:rsid w:val="00CD27E2"/>
    <w:rsid w:val="00CD2825"/>
    <w:rsid w:val="00CD28D6"/>
    <w:rsid w:val="00CD28D9"/>
    <w:rsid w:val="00CD2956"/>
    <w:rsid w:val="00CD29F8"/>
    <w:rsid w:val="00CD2A7B"/>
    <w:rsid w:val="00CD2BB5"/>
    <w:rsid w:val="00CD2BC4"/>
    <w:rsid w:val="00CD2BE3"/>
    <w:rsid w:val="00CD2BF1"/>
    <w:rsid w:val="00CD2C60"/>
    <w:rsid w:val="00CD2C68"/>
    <w:rsid w:val="00CD2D93"/>
    <w:rsid w:val="00CD2D96"/>
    <w:rsid w:val="00CD2DFF"/>
    <w:rsid w:val="00CD2EE1"/>
    <w:rsid w:val="00CD2FC0"/>
    <w:rsid w:val="00CD2FF7"/>
    <w:rsid w:val="00CD302D"/>
    <w:rsid w:val="00CD30CB"/>
    <w:rsid w:val="00CD314D"/>
    <w:rsid w:val="00CD32A0"/>
    <w:rsid w:val="00CD32CE"/>
    <w:rsid w:val="00CD32D5"/>
    <w:rsid w:val="00CD3360"/>
    <w:rsid w:val="00CD33B0"/>
    <w:rsid w:val="00CD33ED"/>
    <w:rsid w:val="00CD33FC"/>
    <w:rsid w:val="00CD3407"/>
    <w:rsid w:val="00CD34E2"/>
    <w:rsid w:val="00CD3514"/>
    <w:rsid w:val="00CD3562"/>
    <w:rsid w:val="00CD3636"/>
    <w:rsid w:val="00CD374A"/>
    <w:rsid w:val="00CD3974"/>
    <w:rsid w:val="00CD3A4F"/>
    <w:rsid w:val="00CD3ABF"/>
    <w:rsid w:val="00CD3AEF"/>
    <w:rsid w:val="00CD3B8F"/>
    <w:rsid w:val="00CD3F7C"/>
    <w:rsid w:val="00CD4046"/>
    <w:rsid w:val="00CD4108"/>
    <w:rsid w:val="00CD4116"/>
    <w:rsid w:val="00CD4185"/>
    <w:rsid w:val="00CD421F"/>
    <w:rsid w:val="00CD431A"/>
    <w:rsid w:val="00CD43A6"/>
    <w:rsid w:val="00CD4424"/>
    <w:rsid w:val="00CD44F6"/>
    <w:rsid w:val="00CD452E"/>
    <w:rsid w:val="00CD4802"/>
    <w:rsid w:val="00CD4926"/>
    <w:rsid w:val="00CD4A13"/>
    <w:rsid w:val="00CD4A17"/>
    <w:rsid w:val="00CD4AEF"/>
    <w:rsid w:val="00CD4B10"/>
    <w:rsid w:val="00CD4B9F"/>
    <w:rsid w:val="00CD4BD8"/>
    <w:rsid w:val="00CD4BF2"/>
    <w:rsid w:val="00CD4C16"/>
    <w:rsid w:val="00CD4C95"/>
    <w:rsid w:val="00CD4CE4"/>
    <w:rsid w:val="00CD4D12"/>
    <w:rsid w:val="00CD4D19"/>
    <w:rsid w:val="00CD4D5B"/>
    <w:rsid w:val="00CD4DFA"/>
    <w:rsid w:val="00CD4F62"/>
    <w:rsid w:val="00CD4F9F"/>
    <w:rsid w:val="00CD4FFA"/>
    <w:rsid w:val="00CD50D3"/>
    <w:rsid w:val="00CD5101"/>
    <w:rsid w:val="00CD5182"/>
    <w:rsid w:val="00CD51FF"/>
    <w:rsid w:val="00CD52BD"/>
    <w:rsid w:val="00CD535B"/>
    <w:rsid w:val="00CD537A"/>
    <w:rsid w:val="00CD5436"/>
    <w:rsid w:val="00CD543A"/>
    <w:rsid w:val="00CD55A3"/>
    <w:rsid w:val="00CD5627"/>
    <w:rsid w:val="00CD5663"/>
    <w:rsid w:val="00CD5768"/>
    <w:rsid w:val="00CD57B4"/>
    <w:rsid w:val="00CD583E"/>
    <w:rsid w:val="00CD58AF"/>
    <w:rsid w:val="00CD58B2"/>
    <w:rsid w:val="00CD58C9"/>
    <w:rsid w:val="00CD5913"/>
    <w:rsid w:val="00CD5949"/>
    <w:rsid w:val="00CD594C"/>
    <w:rsid w:val="00CD5990"/>
    <w:rsid w:val="00CD59AA"/>
    <w:rsid w:val="00CD59F1"/>
    <w:rsid w:val="00CD5BE3"/>
    <w:rsid w:val="00CD5C13"/>
    <w:rsid w:val="00CD5C80"/>
    <w:rsid w:val="00CD5CAF"/>
    <w:rsid w:val="00CD5D13"/>
    <w:rsid w:val="00CD5DDF"/>
    <w:rsid w:val="00CD5DE5"/>
    <w:rsid w:val="00CD5EE2"/>
    <w:rsid w:val="00CD5F78"/>
    <w:rsid w:val="00CD5FE4"/>
    <w:rsid w:val="00CD60E1"/>
    <w:rsid w:val="00CD616F"/>
    <w:rsid w:val="00CD61E0"/>
    <w:rsid w:val="00CD6239"/>
    <w:rsid w:val="00CD63C4"/>
    <w:rsid w:val="00CD6485"/>
    <w:rsid w:val="00CD6501"/>
    <w:rsid w:val="00CD65B0"/>
    <w:rsid w:val="00CD65E5"/>
    <w:rsid w:val="00CD66F2"/>
    <w:rsid w:val="00CD677A"/>
    <w:rsid w:val="00CD67C0"/>
    <w:rsid w:val="00CD67C1"/>
    <w:rsid w:val="00CD67D3"/>
    <w:rsid w:val="00CD6981"/>
    <w:rsid w:val="00CD6A62"/>
    <w:rsid w:val="00CD6A63"/>
    <w:rsid w:val="00CD6B56"/>
    <w:rsid w:val="00CD6CC9"/>
    <w:rsid w:val="00CD6D44"/>
    <w:rsid w:val="00CD6D93"/>
    <w:rsid w:val="00CD6DB7"/>
    <w:rsid w:val="00CD6DEB"/>
    <w:rsid w:val="00CD6E2A"/>
    <w:rsid w:val="00CD6E2D"/>
    <w:rsid w:val="00CD6E3F"/>
    <w:rsid w:val="00CD6EB7"/>
    <w:rsid w:val="00CD6F92"/>
    <w:rsid w:val="00CD7008"/>
    <w:rsid w:val="00CD701F"/>
    <w:rsid w:val="00CD70B8"/>
    <w:rsid w:val="00CD714F"/>
    <w:rsid w:val="00CD71B2"/>
    <w:rsid w:val="00CD725C"/>
    <w:rsid w:val="00CD726C"/>
    <w:rsid w:val="00CD7323"/>
    <w:rsid w:val="00CD7390"/>
    <w:rsid w:val="00CD73D1"/>
    <w:rsid w:val="00CD7445"/>
    <w:rsid w:val="00CD74E2"/>
    <w:rsid w:val="00CD75DF"/>
    <w:rsid w:val="00CD76C0"/>
    <w:rsid w:val="00CD7769"/>
    <w:rsid w:val="00CD77FA"/>
    <w:rsid w:val="00CD78D2"/>
    <w:rsid w:val="00CD7AF9"/>
    <w:rsid w:val="00CD7B7B"/>
    <w:rsid w:val="00CD7C41"/>
    <w:rsid w:val="00CD7C48"/>
    <w:rsid w:val="00CD7CCE"/>
    <w:rsid w:val="00CD7DC5"/>
    <w:rsid w:val="00CD7DDA"/>
    <w:rsid w:val="00CD7E28"/>
    <w:rsid w:val="00CD7EF0"/>
    <w:rsid w:val="00CD7EF1"/>
    <w:rsid w:val="00CD7F98"/>
    <w:rsid w:val="00CE000F"/>
    <w:rsid w:val="00CE02AE"/>
    <w:rsid w:val="00CE0350"/>
    <w:rsid w:val="00CE039D"/>
    <w:rsid w:val="00CE04D3"/>
    <w:rsid w:val="00CE04F2"/>
    <w:rsid w:val="00CE06DC"/>
    <w:rsid w:val="00CE0715"/>
    <w:rsid w:val="00CE0826"/>
    <w:rsid w:val="00CE085D"/>
    <w:rsid w:val="00CE08BA"/>
    <w:rsid w:val="00CE0947"/>
    <w:rsid w:val="00CE096C"/>
    <w:rsid w:val="00CE09A7"/>
    <w:rsid w:val="00CE0A67"/>
    <w:rsid w:val="00CE0AB2"/>
    <w:rsid w:val="00CE0B51"/>
    <w:rsid w:val="00CE0BF6"/>
    <w:rsid w:val="00CE0D67"/>
    <w:rsid w:val="00CE0EA9"/>
    <w:rsid w:val="00CE102D"/>
    <w:rsid w:val="00CE10C4"/>
    <w:rsid w:val="00CE10EF"/>
    <w:rsid w:val="00CE1223"/>
    <w:rsid w:val="00CE12B5"/>
    <w:rsid w:val="00CE12C5"/>
    <w:rsid w:val="00CE12CE"/>
    <w:rsid w:val="00CE14BD"/>
    <w:rsid w:val="00CE14BF"/>
    <w:rsid w:val="00CE1624"/>
    <w:rsid w:val="00CE170A"/>
    <w:rsid w:val="00CE1721"/>
    <w:rsid w:val="00CE1936"/>
    <w:rsid w:val="00CE19EE"/>
    <w:rsid w:val="00CE1A07"/>
    <w:rsid w:val="00CE1A4C"/>
    <w:rsid w:val="00CE1A4E"/>
    <w:rsid w:val="00CE1A9C"/>
    <w:rsid w:val="00CE1B24"/>
    <w:rsid w:val="00CE1BB5"/>
    <w:rsid w:val="00CE1C46"/>
    <w:rsid w:val="00CE1CE5"/>
    <w:rsid w:val="00CE1CE8"/>
    <w:rsid w:val="00CE1DAC"/>
    <w:rsid w:val="00CE1F64"/>
    <w:rsid w:val="00CE1FA5"/>
    <w:rsid w:val="00CE2084"/>
    <w:rsid w:val="00CE20AD"/>
    <w:rsid w:val="00CE2151"/>
    <w:rsid w:val="00CE21A3"/>
    <w:rsid w:val="00CE21EF"/>
    <w:rsid w:val="00CE21F5"/>
    <w:rsid w:val="00CE22AF"/>
    <w:rsid w:val="00CE2324"/>
    <w:rsid w:val="00CE23A9"/>
    <w:rsid w:val="00CE2592"/>
    <w:rsid w:val="00CE25BD"/>
    <w:rsid w:val="00CE26FB"/>
    <w:rsid w:val="00CE27AE"/>
    <w:rsid w:val="00CE280D"/>
    <w:rsid w:val="00CE2834"/>
    <w:rsid w:val="00CE2857"/>
    <w:rsid w:val="00CE28AC"/>
    <w:rsid w:val="00CE28C2"/>
    <w:rsid w:val="00CE2B26"/>
    <w:rsid w:val="00CE2B72"/>
    <w:rsid w:val="00CE2BD1"/>
    <w:rsid w:val="00CE2C1B"/>
    <w:rsid w:val="00CE2C1F"/>
    <w:rsid w:val="00CE2C5D"/>
    <w:rsid w:val="00CE2C5F"/>
    <w:rsid w:val="00CE2D83"/>
    <w:rsid w:val="00CE2E3B"/>
    <w:rsid w:val="00CE2F25"/>
    <w:rsid w:val="00CE2F28"/>
    <w:rsid w:val="00CE3024"/>
    <w:rsid w:val="00CE3029"/>
    <w:rsid w:val="00CE30CE"/>
    <w:rsid w:val="00CE317F"/>
    <w:rsid w:val="00CE3206"/>
    <w:rsid w:val="00CE3215"/>
    <w:rsid w:val="00CE322A"/>
    <w:rsid w:val="00CE32C2"/>
    <w:rsid w:val="00CE335D"/>
    <w:rsid w:val="00CE3360"/>
    <w:rsid w:val="00CE33B5"/>
    <w:rsid w:val="00CE344B"/>
    <w:rsid w:val="00CE3468"/>
    <w:rsid w:val="00CE3473"/>
    <w:rsid w:val="00CE34C3"/>
    <w:rsid w:val="00CE3505"/>
    <w:rsid w:val="00CE354F"/>
    <w:rsid w:val="00CE36E4"/>
    <w:rsid w:val="00CE370F"/>
    <w:rsid w:val="00CE37CB"/>
    <w:rsid w:val="00CE38C2"/>
    <w:rsid w:val="00CE3A0C"/>
    <w:rsid w:val="00CE3B61"/>
    <w:rsid w:val="00CE3C22"/>
    <w:rsid w:val="00CE3C36"/>
    <w:rsid w:val="00CE3D54"/>
    <w:rsid w:val="00CE3D9B"/>
    <w:rsid w:val="00CE3EED"/>
    <w:rsid w:val="00CE3F4E"/>
    <w:rsid w:val="00CE3F86"/>
    <w:rsid w:val="00CE4005"/>
    <w:rsid w:val="00CE402F"/>
    <w:rsid w:val="00CE413F"/>
    <w:rsid w:val="00CE416F"/>
    <w:rsid w:val="00CE41A6"/>
    <w:rsid w:val="00CE41EB"/>
    <w:rsid w:val="00CE43C3"/>
    <w:rsid w:val="00CE4474"/>
    <w:rsid w:val="00CE449D"/>
    <w:rsid w:val="00CE44D3"/>
    <w:rsid w:val="00CE4541"/>
    <w:rsid w:val="00CE4820"/>
    <w:rsid w:val="00CE4858"/>
    <w:rsid w:val="00CE489B"/>
    <w:rsid w:val="00CE491B"/>
    <w:rsid w:val="00CE4C0E"/>
    <w:rsid w:val="00CE4C11"/>
    <w:rsid w:val="00CE4C44"/>
    <w:rsid w:val="00CE4C50"/>
    <w:rsid w:val="00CE4CB9"/>
    <w:rsid w:val="00CE4CE6"/>
    <w:rsid w:val="00CE4E54"/>
    <w:rsid w:val="00CE5027"/>
    <w:rsid w:val="00CE5051"/>
    <w:rsid w:val="00CE5068"/>
    <w:rsid w:val="00CE5072"/>
    <w:rsid w:val="00CE5097"/>
    <w:rsid w:val="00CE5179"/>
    <w:rsid w:val="00CE51E8"/>
    <w:rsid w:val="00CE522D"/>
    <w:rsid w:val="00CE5259"/>
    <w:rsid w:val="00CE526D"/>
    <w:rsid w:val="00CE5289"/>
    <w:rsid w:val="00CE5361"/>
    <w:rsid w:val="00CE5465"/>
    <w:rsid w:val="00CE55A4"/>
    <w:rsid w:val="00CE57A0"/>
    <w:rsid w:val="00CE585A"/>
    <w:rsid w:val="00CE5B2A"/>
    <w:rsid w:val="00CE5B5F"/>
    <w:rsid w:val="00CE5B7E"/>
    <w:rsid w:val="00CE5CF9"/>
    <w:rsid w:val="00CE5D3A"/>
    <w:rsid w:val="00CE5D69"/>
    <w:rsid w:val="00CE5E4C"/>
    <w:rsid w:val="00CE5F01"/>
    <w:rsid w:val="00CE6013"/>
    <w:rsid w:val="00CE6048"/>
    <w:rsid w:val="00CE608B"/>
    <w:rsid w:val="00CE61E5"/>
    <w:rsid w:val="00CE61EF"/>
    <w:rsid w:val="00CE6210"/>
    <w:rsid w:val="00CE63B7"/>
    <w:rsid w:val="00CE6462"/>
    <w:rsid w:val="00CE6465"/>
    <w:rsid w:val="00CE6541"/>
    <w:rsid w:val="00CE65A4"/>
    <w:rsid w:val="00CE6640"/>
    <w:rsid w:val="00CE66A7"/>
    <w:rsid w:val="00CE675B"/>
    <w:rsid w:val="00CE67C0"/>
    <w:rsid w:val="00CE67F6"/>
    <w:rsid w:val="00CE68AA"/>
    <w:rsid w:val="00CE68AE"/>
    <w:rsid w:val="00CE69D9"/>
    <w:rsid w:val="00CE6A3D"/>
    <w:rsid w:val="00CE6A89"/>
    <w:rsid w:val="00CE6AFB"/>
    <w:rsid w:val="00CE6B9B"/>
    <w:rsid w:val="00CE6D4A"/>
    <w:rsid w:val="00CE6D99"/>
    <w:rsid w:val="00CE6F19"/>
    <w:rsid w:val="00CE6FF4"/>
    <w:rsid w:val="00CE702A"/>
    <w:rsid w:val="00CE702E"/>
    <w:rsid w:val="00CE704D"/>
    <w:rsid w:val="00CE709D"/>
    <w:rsid w:val="00CE70BF"/>
    <w:rsid w:val="00CE70F5"/>
    <w:rsid w:val="00CE70FD"/>
    <w:rsid w:val="00CE7111"/>
    <w:rsid w:val="00CE7243"/>
    <w:rsid w:val="00CE727E"/>
    <w:rsid w:val="00CE73BF"/>
    <w:rsid w:val="00CE74C1"/>
    <w:rsid w:val="00CE7544"/>
    <w:rsid w:val="00CE75EB"/>
    <w:rsid w:val="00CE75F3"/>
    <w:rsid w:val="00CE762B"/>
    <w:rsid w:val="00CE774C"/>
    <w:rsid w:val="00CE77B7"/>
    <w:rsid w:val="00CE783E"/>
    <w:rsid w:val="00CE7869"/>
    <w:rsid w:val="00CE794C"/>
    <w:rsid w:val="00CE7971"/>
    <w:rsid w:val="00CE7A28"/>
    <w:rsid w:val="00CE7BD4"/>
    <w:rsid w:val="00CE7CAE"/>
    <w:rsid w:val="00CE7D25"/>
    <w:rsid w:val="00CF0064"/>
    <w:rsid w:val="00CF0091"/>
    <w:rsid w:val="00CF01D0"/>
    <w:rsid w:val="00CF022F"/>
    <w:rsid w:val="00CF02AF"/>
    <w:rsid w:val="00CF03D6"/>
    <w:rsid w:val="00CF0495"/>
    <w:rsid w:val="00CF04B7"/>
    <w:rsid w:val="00CF04D1"/>
    <w:rsid w:val="00CF04F5"/>
    <w:rsid w:val="00CF0509"/>
    <w:rsid w:val="00CF056D"/>
    <w:rsid w:val="00CF0644"/>
    <w:rsid w:val="00CF06C3"/>
    <w:rsid w:val="00CF0775"/>
    <w:rsid w:val="00CF0941"/>
    <w:rsid w:val="00CF0AE9"/>
    <w:rsid w:val="00CF0AED"/>
    <w:rsid w:val="00CF0BB7"/>
    <w:rsid w:val="00CF0CAF"/>
    <w:rsid w:val="00CF0D4C"/>
    <w:rsid w:val="00CF0D94"/>
    <w:rsid w:val="00CF0E07"/>
    <w:rsid w:val="00CF0E94"/>
    <w:rsid w:val="00CF10CB"/>
    <w:rsid w:val="00CF1173"/>
    <w:rsid w:val="00CF11AA"/>
    <w:rsid w:val="00CF11F5"/>
    <w:rsid w:val="00CF1291"/>
    <w:rsid w:val="00CF1372"/>
    <w:rsid w:val="00CF1374"/>
    <w:rsid w:val="00CF1464"/>
    <w:rsid w:val="00CF148E"/>
    <w:rsid w:val="00CF153E"/>
    <w:rsid w:val="00CF1590"/>
    <w:rsid w:val="00CF1798"/>
    <w:rsid w:val="00CF179A"/>
    <w:rsid w:val="00CF179B"/>
    <w:rsid w:val="00CF17A9"/>
    <w:rsid w:val="00CF17CC"/>
    <w:rsid w:val="00CF17F4"/>
    <w:rsid w:val="00CF18BC"/>
    <w:rsid w:val="00CF18CC"/>
    <w:rsid w:val="00CF18D2"/>
    <w:rsid w:val="00CF199E"/>
    <w:rsid w:val="00CF19E7"/>
    <w:rsid w:val="00CF1B0C"/>
    <w:rsid w:val="00CF1B62"/>
    <w:rsid w:val="00CF1B94"/>
    <w:rsid w:val="00CF1BFB"/>
    <w:rsid w:val="00CF1C93"/>
    <w:rsid w:val="00CF1CA3"/>
    <w:rsid w:val="00CF1D04"/>
    <w:rsid w:val="00CF1E54"/>
    <w:rsid w:val="00CF1EB6"/>
    <w:rsid w:val="00CF1EFA"/>
    <w:rsid w:val="00CF1F0D"/>
    <w:rsid w:val="00CF1F69"/>
    <w:rsid w:val="00CF200C"/>
    <w:rsid w:val="00CF215D"/>
    <w:rsid w:val="00CF2276"/>
    <w:rsid w:val="00CF2340"/>
    <w:rsid w:val="00CF2362"/>
    <w:rsid w:val="00CF24C1"/>
    <w:rsid w:val="00CF2550"/>
    <w:rsid w:val="00CF2551"/>
    <w:rsid w:val="00CF2677"/>
    <w:rsid w:val="00CF267D"/>
    <w:rsid w:val="00CF2687"/>
    <w:rsid w:val="00CF2730"/>
    <w:rsid w:val="00CF27A1"/>
    <w:rsid w:val="00CF28AC"/>
    <w:rsid w:val="00CF2A2B"/>
    <w:rsid w:val="00CF2AC9"/>
    <w:rsid w:val="00CF2B77"/>
    <w:rsid w:val="00CF2CF3"/>
    <w:rsid w:val="00CF2DF7"/>
    <w:rsid w:val="00CF2E11"/>
    <w:rsid w:val="00CF2E95"/>
    <w:rsid w:val="00CF2F0D"/>
    <w:rsid w:val="00CF2F10"/>
    <w:rsid w:val="00CF3026"/>
    <w:rsid w:val="00CF30B4"/>
    <w:rsid w:val="00CF30E3"/>
    <w:rsid w:val="00CF310F"/>
    <w:rsid w:val="00CF3195"/>
    <w:rsid w:val="00CF32E7"/>
    <w:rsid w:val="00CF32E9"/>
    <w:rsid w:val="00CF330B"/>
    <w:rsid w:val="00CF34CE"/>
    <w:rsid w:val="00CF34DF"/>
    <w:rsid w:val="00CF3560"/>
    <w:rsid w:val="00CF3592"/>
    <w:rsid w:val="00CF362A"/>
    <w:rsid w:val="00CF364A"/>
    <w:rsid w:val="00CF3664"/>
    <w:rsid w:val="00CF368C"/>
    <w:rsid w:val="00CF37FA"/>
    <w:rsid w:val="00CF3937"/>
    <w:rsid w:val="00CF3960"/>
    <w:rsid w:val="00CF3A1D"/>
    <w:rsid w:val="00CF3A87"/>
    <w:rsid w:val="00CF3B71"/>
    <w:rsid w:val="00CF3B74"/>
    <w:rsid w:val="00CF3B9A"/>
    <w:rsid w:val="00CF3C4D"/>
    <w:rsid w:val="00CF3DF2"/>
    <w:rsid w:val="00CF3F19"/>
    <w:rsid w:val="00CF3F3A"/>
    <w:rsid w:val="00CF3F58"/>
    <w:rsid w:val="00CF4024"/>
    <w:rsid w:val="00CF4026"/>
    <w:rsid w:val="00CF4105"/>
    <w:rsid w:val="00CF418C"/>
    <w:rsid w:val="00CF4239"/>
    <w:rsid w:val="00CF4281"/>
    <w:rsid w:val="00CF42A0"/>
    <w:rsid w:val="00CF42E1"/>
    <w:rsid w:val="00CF43C2"/>
    <w:rsid w:val="00CF4401"/>
    <w:rsid w:val="00CF4417"/>
    <w:rsid w:val="00CF44C8"/>
    <w:rsid w:val="00CF45D1"/>
    <w:rsid w:val="00CF45D2"/>
    <w:rsid w:val="00CF466C"/>
    <w:rsid w:val="00CF47A1"/>
    <w:rsid w:val="00CF4817"/>
    <w:rsid w:val="00CF483D"/>
    <w:rsid w:val="00CF4940"/>
    <w:rsid w:val="00CF4BFA"/>
    <w:rsid w:val="00CF4C2B"/>
    <w:rsid w:val="00CF4C60"/>
    <w:rsid w:val="00CF4C9D"/>
    <w:rsid w:val="00CF4D69"/>
    <w:rsid w:val="00CF4DAC"/>
    <w:rsid w:val="00CF4E43"/>
    <w:rsid w:val="00CF4E61"/>
    <w:rsid w:val="00CF4E6B"/>
    <w:rsid w:val="00CF4E6E"/>
    <w:rsid w:val="00CF4F48"/>
    <w:rsid w:val="00CF4FB1"/>
    <w:rsid w:val="00CF5059"/>
    <w:rsid w:val="00CF5138"/>
    <w:rsid w:val="00CF5166"/>
    <w:rsid w:val="00CF5199"/>
    <w:rsid w:val="00CF5211"/>
    <w:rsid w:val="00CF5244"/>
    <w:rsid w:val="00CF528F"/>
    <w:rsid w:val="00CF52C5"/>
    <w:rsid w:val="00CF5333"/>
    <w:rsid w:val="00CF53C2"/>
    <w:rsid w:val="00CF54B3"/>
    <w:rsid w:val="00CF5504"/>
    <w:rsid w:val="00CF5505"/>
    <w:rsid w:val="00CF55D3"/>
    <w:rsid w:val="00CF5711"/>
    <w:rsid w:val="00CF57A3"/>
    <w:rsid w:val="00CF57D3"/>
    <w:rsid w:val="00CF57D9"/>
    <w:rsid w:val="00CF599E"/>
    <w:rsid w:val="00CF5ACB"/>
    <w:rsid w:val="00CF5C5B"/>
    <w:rsid w:val="00CF5C6D"/>
    <w:rsid w:val="00CF5E15"/>
    <w:rsid w:val="00CF5E22"/>
    <w:rsid w:val="00CF60E9"/>
    <w:rsid w:val="00CF6159"/>
    <w:rsid w:val="00CF6285"/>
    <w:rsid w:val="00CF6300"/>
    <w:rsid w:val="00CF642F"/>
    <w:rsid w:val="00CF644D"/>
    <w:rsid w:val="00CF6542"/>
    <w:rsid w:val="00CF6567"/>
    <w:rsid w:val="00CF6616"/>
    <w:rsid w:val="00CF671A"/>
    <w:rsid w:val="00CF67A8"/>
    <w:rsid w:val="00CF67B4"/>
    <w:rsid w:val="00CF67FE"/>
    <w:rsid w:val="00CF68C7"/>
    <w:rsid w:val="00CF695E"/>
    <w:rsid w:val="00CF69AC"/>
    <w:rsid w:val="00CF6A9A"/>
    <w:rsid w:val="00CF6AC4"/>
    <w:rsid w:val="00CF6AFC"/>
    <w:rsid w:val="00CF6B29"/>
    <w:rsid w:val="00CF6B47"/>
    <w:rsid w:val="00CF6CBC"/>
    <w:rsid w:val="00CF6E0C"/>
    <w:rsid w:val="00CF6F91"/>
    <w:rsid w:val="00CF6FCB"/>
    <w:rsid w:val="00CF7089"/>
    <w:rsid w:val="00CF7094"/>
    <w:rsid w:val="00CF70C1"/>
    <w:rsid w:val="00CF7228"/>
    <w:rsid w:val="00CF7234"/>
    <w:rsid w:val="00CF72AE"/>
    <w:rsid w:val="00CF72C0"/>
    <w:rsid w:val="00CF73E9"/>
    <w:rsid w:val="00CF7436"/>
    <w:rsid w:val="00CF743E"/>
    <w:rsid w:val="00CF7591"/>
    <w:rsid w:val="00CF75D8"/>
    <w:rsid w:val="00CF760C"/>
    <w:rsid w:val="00CF7649"/>
    <w:rsid w:val="00CF764C"/>
    <w:rsid w:val="00CF7721"/>
    <w:rsid w:val="00CF7795"/>
    <w:rsid w:val="00CF78BC"/>
    <w:rsid w:val="00CF78C8"/>
    <w:rsid w:val="00CF791D"/>
    <w:rsid w:val="00CF794D"/>
    <w:rsid w:val="00CF79DF"/>
    <w:rsid w:val="00CF79E1"/>
    <w:rsid w:val="00CF7A0D"/>
    <w:rsid w:val="00CF7A8C"/>
    <w:rsid w:val="00CF7B74"/>
    <w:rsid w:val="00CF7C7F"/>
    <w:rsid w:val="00CF7CFD"/>
    <w:rsid w:val="00CF7D1D"/>
    <w:rsid w:val="00CF7D4D"/>
    <w:rsid w:val="00CF7D75"/>
    <w:rsid w:val="00CF7EA2"/>
    <w:rsid w:val="00CF7EBD"/>
    <w:rsid w:val="00CF7FF6"/>
    <w:rsid w:val="00D0002E"/>
    <w:rsid w:val="00D0007D"/>
    <w:rsid w:val="00D000C6"/>
    <w:rsid w:val="00D000FC"/>
    <w:rsid w:val="00D0017E"/>
    <w:rsid w:val="00D001AC"/>
    <w:rsid w:val="00D00231"/>
    <w:rsid w:val="00D0024B"/>
    <w:rsid w:val="00D00341"/>
    <w:rsid w:val="00D00490"/>
    <w:rsid w:val="00D004ED"/>
    <w:rsid w:val="00D0054A"/>
    <w:rsid w:val="00D00590"/>
    <w:rsid w:val="00D00604"/>
    <w:rsid w:val="00D00726"/>
    <w:rsid w:val="00D007D8"/>
    <w:rsid w:val="00D00928"/>
    <w:rsid w:val="00D00974"/>
    <w:rsid w:val="00D009FA"/>
    <w:rsid w:val="00D009FF"/>
    <w:rsid w:val="00D00AAF"/>
    <w:rsid w:val="00D00AB9"/>
    <w:rsid w:val="00D00ABF"/>
    <w:rsid w:val="00D00AE4"/>
    <w:rsid w:val="00D00C8C"/>
    <w:rsid w:val="00D00CC1"/>
    <w:rsid w:val="00D00D45"/>
    <w:rsid w:val="00D00DB3"/>
    <w:rsid w:val="00D00DD8"/>
    <w:rsid w:val="00D00E1C"/>
    <w:rsid w:val="00D00EF9"/>
    <w:rsid w:val="00D00FEB"/>
    <w:rsid w:val="00D0100C"/>
    <w:rsid w:val="00D0118E"/>
    <w:rsid w:val="00D01214"/>
    <w:rsid w:val="00D01322"/>
    <w:rsid w:val="00D0136A"/>
    <w:rsid w:val="00D013CB"/>
    <w:rsid w:val="00D014A4"/>
    <w:rsid w:val="00D01522"/>
    <w:rsid w:val="00D015E1"/>
    <w:rsid w:val="00D015ED"/>
    <w:rsid w:val="00D01655"/>
    <w:rsid w:val="00D016A1"/>
    <w:rsid w:val="00D016FE"/>
    <w:rsid w:val="00D019AA"/>
    <w:rsid w:val="00D01A8B"/>
    <w:rsid w:val="00D01B28"/>
    <w:rsid w:val="00D01B45"/>
    <w:rsid w:val="00D01BA7"/>
    <w:rsid w:val="00D01DBF"/>
    <w:rsid w:val="00D01DE4"/>
    <w:rsid w:val="00D01E21"/>
    <w:rsid w:val="00D01EE5"/>
    <w:rsid w:val="00D01F6E"/>
    <w:rsid w:val="00D01F79"/>
    <w:rsid w:val="00D01FC2"/>
    <w:rsid w:val="00D0205A"/>
    <w:rsid w:val="00D020BA"/>
    <w:rsid w:val="00D022A5"/>
    <w:rsid w:val="00D023D2"/>
    <w:rsid w:val="00D0240E"/>
    <w:rsid w:val="00D02516"/>
    <w:rsid w:val="00D02550"/>
    <w:rsid w:val="00D02646"/>
    <w:rsid w:val="00D0266C"/>
    <w:rsid w:val="00D026B4"/>
    <w:rsid w:val="00D026B6"/>
    <w:rsid w:val="00D026FC"/>
    <w:rsid w:val="00D0270B"/>
    <w:rsid w:val="00D02785"/>
    <w:rsid w:val="00D02991"/>
    <w:rsid w:val="00D02AFB"/>
    <w:rsid w:val="00D02B6F"/>
    <w:rsid w:val="00D02B90"/>
    <w:rsid w:val="00D02BEC"/>
    <w:rsid w:val="00D02CB4"/>
    <w:rsid w:val="00D02D1A"/>
    <w:rsid w:val="00D02D55"/>
    <w:rsid w:val="00D02D74"/>
    <w:rsid w:val="00D02D98"/>
    <w:rsid w:val="00D02E8C"/>
    <w:rsid w:val="00D02EED"/>
    <w:rsid w:val="00D02FA4"/>
    <w:rsid w:val="00D03007"/>
    <w:rsid w:val="00D030E2"/>
    <w:rsid w:val="00D03108"/>
    <w:rsid w:val="00D03159"/>
    <w:rsid w:val="00D0316C"/>
    <w:rsid w:val="00D03176"/>
    <w:rsid w:val="00D032A7"/>
    <w:rsid w:val="00D032E6"/>
    <w:rsid w:val="00D03309"/>
    <w:rsid w:val="00D03601"/>
    <w:rsid w:val="00D0361C"/>
    <w:rsid w:val="00D036D9"/>
    <w:rsid w:val="00D036E3"/>
    <w:rsid w:val="00D03775"/>
    <w:rsid w:val="00D038B5"/>
    <w:rsid w:val="00D038DD"/>
    <w:rsid w:val="00D038E2"/>
    <w:rsid w:val="00D0395B"/>
    <w:rsid w:val="00D039A7"/>
    <w:rsid w:val="00D039D4"/>
    <w:rsid w:val="00D039E6"/>
    <w:rsid w:val="00D03ABD"/>
    <w:rsid w:val="00D03B22"/>
    <w:rsid w:val="00D03C77"/>
    <w:rsid w:val="00D03D1C"/>
    <w:rsid w:val="00D03DD7"/>
    <w:rsid w:val="00D03F33"/>
    <w:rsid w:val="00D03FCE"/>
    <w:rsid w:val="00D03FE2"/>
    <w:rsid w:val="00D0416B"/>
    <w:rsid w:val="00D041A1"/>
    <w:rsid w:val="00D041B7"/>
    <w:rsid w:val="00D041F4"/>
    <w:rsid w:val="00D0427E"/>
    <w:rsid w:val="00D042D4"/>
    <w:rsid w:val="00D04455"/>
    <w:rsid w:val="00D044B4"/>
    <w:rsid w:val="00D044CE"/>
    <w:rsid w:val="00D04579"/>
    <w:rsid w:val="00D045A2"/>
    <w:rsid w:val="00D04611"/>
    <w:rsid w:val="00D04772"/>
    <w:rsid w:val="00D047DC"/>
    <w:rsid w:val="00D047ED"/>
    <w:rsid w:val="00D048BA"/>
    <w:rsid w:val="00D049B6"/>
    <w:rsid w:val="00D04BBD"/>
    <w:rsid w:val="00D04BD5"/>
    <w:rsid w:val="00D04C57"/>
    <w:rsid w:val="00D04D27"/>
    <w:rsid w:val="00D04D59"/>
    <w:rsid w:val="00D04DF5"/>
    <w:rsid w:val="00D04E4F"/>
    <w:rsid w:val="00D04EB5"/>
    <w:rsid w:val="00D04EC9"/>
    <w:rsid w:val="00D04EFA"/>
    <w:rsid w:val="00D04F2B"/>
    <w:rsid w:val="00D04F45"/>
    <w:rsid w:val="00D04F82"/>
    <w:rsid w:val="00D050E9"/>
    <w:rsid w:val="00D05140"/>
    <w:rsid w:val="00D0521F"/>
    <w:rsid w:val="00D0530A"/>
    <w:rsid w:val="00D0531C"/>
    <w:rsid w:val="00D05358"/>
    <w:rsid w:val="00D05407"/>
    <w:rsid w:val="00D054EA"/>
    <w:rsid w:val="00D05574"/>
    <w:rsid w:val="00D056E9"/>
    <w:rsid w:val="00D057A8"/>
    <w:rsid w:val="00D057FC"/>
    <w:rsid w:val="00D058A3"/>
    <w:rsid w:val="00D05A72"/>
    <w:rsid w:val="00D05AA6"/>
    <w:rsid w:val="00D05B87"/>
    <w:rsid w:val="00D05BD6"/>
    <w:rsid w:val="00D05BF6"/>
    <w:rsid w:val="00D05C63"/>
    <w:rsid w:val="00D05E2A"/>
    <w:rsid w:val="00D05E82"/>
    <w:rsid w:val="00D05EAF"/>
    <w:rsid w:val="00D05EC3"/>
    <w:rsid w:val="00D0601B"/>
    <w:rsid w:val="00D061B4"/>
    <w:rsid w:val="00D06326"/>
    <w:rsid w:val="00D063A3"/>
    <w:rsid w:val="00D06421"/>
    <w:rsid w:val="00D06466"/>
    <w:rsid w:val="00D06513"/>
    <w:rsid w:val="00D06525"/>
    <w:rsid w:val="00D0652B"/>
    <w:rsid w:val="00D066C7"/>
    <w:rsid w:val="00D066E8"/>
    <w:rsid w:val="00D067D5"/>
    <w:rsid w:val="00D06A42"/>
    <w:rsid w:val="00D06AE9"/>
    <w:rsid w:val="00D06AFE"/>
    <w:rsid w:val="00D06B34"/>
    <w:rsid w:val="00D06BDB"/>
    <w:rsid w:val="00D06BF5"/>
    <w:rsid w:val="00D06D3E"/>
    <w:rsid w:val="00D06E06"/>
    <w:rsid w:val="00D070A5"/>
    <w:rsid w:val="00D0727E"/>
    <w:rsid w:val="00D0728D"/>
    <w:rsid w:val="00D073ED"/>
    <w:rsid w:val="00D07487"/>
    <w:rsid w:val="00D07548"/>
    <w:rsid w:val="00D0757C"/>
    <w:rsid w:val="00D07845"/>
    <w:rsid w:val="00D07936"/>
    <w:rsid w:val="00D07953"/>
    <w:rsid w:val="00D079FB"/>
    <w:rsid w:val="00D07A19"/>
    <w:rsid w:val="00D07A3D"/>
    <w:rsid w:val="00D07AB1"/>
    <w:rsid w:val="00D07B1C"/>
    <w:rsid w:val="00D07DD9"/>
    <w:rsid w:val="00D07E23"/>
    <w:rsid w:val="00D07E98"/>
    <w:rsid w:val="00D07FF1"/>
    <w:rsid w:val="00D10003"/>
    <w:rsid w:val="00D1002D"/>
    <w:rsid w:val="00D10296"/>
    <w:rsid w:val="00D102F4"/>
    <w:rsid w:val="00D10302"/>
    <w:rsid w:val="00D103AC"/>
    <w:rsid w:val="00D10424"/>
    <w:rsid w:val="00D10480"/>
    <w:rsid w:val="00D10515"/>
    <w:rsid w:val="00D10526"/>
    <w:rsid w:val="00D10585"/>
    <w:rsid w:val="00D105BF"/>
    <w:rsid w:val="00D10653"/>
    <w:rsid w:val="00D10B94"/>
    <w:rsid w:val="00D10C8C"/>
    <w:rsid w:val="00D10CA4"/>
    <w:rsid w:val="00D10CAC"/>
    <w:rsid w:val="00D10D7A"/>
    <w:rsid w:val="00D10D7B"/>
    <w:rsid w:val="00D10D9C"/>
    <w:rsid w:val="00D10E46"/>
    <w:rsid w:val="00D10E47"/>
    <w:rsid w:val="00D10EC1"/>
    <w:rsid w:val="00D10F14"/>
    <w:rsid w:val="00D10F51"/>
    <w:rsid w:val="00D10F9B"/>
    <w:rsid w:val="00D10FFF"/>
    <w:rsid w:val="00D1121A"/>
    <w:rsid w:val="00D1129F"/>
    <w:rsid w:val="00D112D7"/>
    <w:rsid w:val="00D11318"/>
    <w:rsid w:val="00D11440"/>
    <w:rsid w:val="00D115D9"/>
    <w:rsid w:val="00D1164A"/>
    <w:rsid w:val="00D116D8"/>
    <w:rsid w:val="00D1175B"/>
    <w:rsid w:val="00D11772"/>
    <w:rsid w:val="00D11842"/>
    <w:rsid w:val="00D1188F"/>
    <w:rsid w:val="00D11944"/>
    <w:rsid w:val="00D119FE"/>
    <w:rsid w:val="00D11A82"/>
    <w:rsid w:val="00D11AC5"/>
    <w:rsid w:val="00D11B28"/>
    <w:rsid w:val="00D11BA1"/>
    <w:rsid w:val="00D11C03"/>
    <w:rsid w:val="00D11C88"/>
    <w:rsid w:val="00D11CF8"/>
    <w:rsid w:val="00D11D33"/>
    <w:rsid w:val="00D11D62"/>
    <w:rsid w:val="00D11D9B"/>
    <w:rsid w:val="00D11DA0"/>
    <w:rsid w:val="00D11DA6"/>
    <w:rsid w:val="00D11E72"/>
    <w:rsid w:val="00D11F21"/>
    <w:rsid w:val="00D11FA7"/>
    <w:rsid w:val="00D1206A"/>
    <w:rsid w:val="00D120EA"/>
    <w:rsid w:val="00D12216"/>
    <w:rsid w:val="00D1226A"/>
    <w:rsid w:val="00D122A3"/>
    <w:rsid w:val="00D122D0"/>
    <w:rsid w:val="00D12332"/>
    <w:rsid w:val="00D12352"/>
    <w:rsid w:val="00D123E3"/>
    <w:rsid w:val="00D1255C"/>
    <w:rsid w:val="00D125C9"/>
    <w:rsid w:val="00D126A8"/>
    <w:rsid w:val="00D1273B"/>
    <w:rsid w:val="00D1274B"/>
    <w:rsid w:val="00D128DB"/>
    <w:rsid w:val="00D12AE3"/>
    <w:rsid w:val="00D12DF3"/>
    <w:rsid w:val="00D12ED3"/>
    <w:rsid w:val="00D12F3C"/>
    <w:rsid w:val="00D13064"/>
    <w:rsid w:val="00D13112"/>
    <w:rsid w:val="00D1330F"/>
    <w:rsid w:val="00D13345"/>
    <w:rsid w:val="00D13596"/>
    <w:rsid w:val="00D135B5"/>
    <w:rsid w:val="00D135E1"/>
    <w:rsid w:val="00D1365C"/>
    <w:rsid w:val="00D136DF"/>
    <w:rsid w:val="00D136F4"/>
    <w:rsid w:val="00D13700"/>
    <w:rsid w:val="00D13712"/>
    <w:rsid w:val="00D13779"/>
    <w:rsid w:val="00D13944"/>
    <w:rsid w:val="00D139D7"/>
    <w:rsid w:val="00D139D9"/>
    <w:rsid w:val="00D139EF"/>
    <w:rsid w:val="00D139F5"/>
    <w:rsid w:val="00D13AAC"/>
    <w:rsid w:val="00D13ADC"/>
    <w:rsid w:val="00D13C5F"/>
    <w:rsid w:val="00D13CCB"/>
    <w:rsid w:val="00D13CDE"/>
    <w:rsid w:val="00D13CE5"/>
    <w:rsid w:val="00D13D0B"/>
    <w:rsid w:val="00D13D59"/>
    <w:rsid w:val="00D13EB6"/>
    <w:rsid w:val="00D13EBA"/>
    <w:rsid w:val="00D13F80"/>
    <w:rsid w:val="00D13FF1"/>
    <w:rsid w:val="00D1419B"/>
    <w:rsid w:val="00D14250"/>
    <w:rsid w:val="00D1427D"/>
    <w:rsid w:val="00D14305"/>
    <w:rsid w:val="00D14470"/>
    <w:rsid w:val="00D144DB"/>
    <w:rsid w:val="00D14531"/>
    <w:rsid w:val="00D145A8"/>
    <w:rsid w:val="00D145C3"/>
    <w:rsid w:val="00D14727"/>
    <w:rsid w:val="00D1479B"/>
    <w:rsid w:val="00D14914"/>
    <w:rsid w:val="00D14975"/>
    <w:rsid w:val="00D149C2"/>
    <w:rsid w:val="00D14A8D"/>
    <w:rsid w:val="00D14BA1"/>
    <w:rsid w:val="00D14BE4"/>
    <w:rsid w:val="00D14DD4"/>
    <w:rsid w:val="00D14DF2"/>
    <w:rsid w:val="00D14F17"/>
    <w:rsid w:val="00D14F5E"/>
    <w:rsid w:val="00D14F66"/>
    <w:rsid w:val="00D14FC0"/>
    <w:rsid w:val="00D14FED"/>
    <w:rsid w:val="00D15060"/>
    <w:rsid w:val="00D15083"/>
    <w:rsid w:val="00D1524B"/>
    <w:rsid w:val="00D1529A"/>
    <w:rsid w:val="00D152EA"/>
    <w:rsid w:val="00D15330"/>
    <w:rsid w:val="00D154EC"/>
    <w:rsid w:val="00D15526"/>
    <w:rsid w:val="00D15537"/>
    <w:rsid w:val="00D155B8"/>
    <w:rsid w:val="00D15639"/>
    <w:rsid w:val="00D158A3"/>
    <w:rsid w:val="00D159F5"/>
    <w:rsid w:val="00D15A02"/>
    <w:rsid w:val="00D15A1F"/>
    <w:rsid w:val="00D15AD6"/>
    <w:rsid w:val="00D15AFA"/>
    <w:rsid w:val="00D15B02"/>
    <w:rsid w:val="00D15B73"/>
    <w:rsid w:val="00D15C4C"/>
    <w:rsid w:val="00D15D07"/>
    <w:rsid w:val="00D15D15"/>
    <w:rsid w:val="00D15D89"/>
    <w:rsid w:val="00D16064"/>
    <w:rsid w:val="00D16098"/>
    <w:rsid w:val="00D164A3"/>
    <w:rsid w:val="00D164B6"/>
    <w:rsid w:val="00D164BF"/>
    <w:rsid w:val="00D164DB"/>
    <w:rsid w:val="00D165CA"/>
    <w:rsid w:val="00D166A6"/>
    <w:rsid w:val="00D166B9"/>
    <w:rsid w:val="00D16722"/>
    <w:rsid w:val="00D16753"/>
    <w:rsid w:val="00D167B5"/>
    <w:rsid w:val="00D168CA"/>
    <w:rsid w:val="00D168FB"/>
    <w:rsid w:val="00D16929"/>
    <w:rsid w:val="00D169F0"/>
    <w:rsid w:val="00D16A64"/>
    <w:rsid w:val="00D16AF0"/>
    <w:rsid w:val="00D16AFC"/>
    <w:rsid w:val="00D16B36"/>
    <w:rsid w:val="00D16BBF"/>
    <w:rsid w:val="00D16C4C"/>
    <w:rsid w:val="00D16C72"/>
    <w:rsid w:val="00D16C8A"/>
    <w:rsid w:val="00D16D43"/>
    <w:rsid w:val="00D16D54"/>
    <w:rsid w:val="00D16F87"/>
    <w:rsid w:val="00D16FA5"/>
    <w:rsid w:val="00D16FD3"/>
    <w:rsid w:val="00D17240"/>
    <w:rsid w:val="00D17255"/>
    <w:rsid w:val="00D1725F"/>
    <w:rsid w:val="00D17287"/>
    <w:rsid w:val="00D172BF"/>
    <w:rsid w:val="00D17369"/>
    <w:rsid w:val="00D173DE"/>
    <w:rsid w:val="00D17542"/>
    <w:rsid w:val="00D1757A"/>
    <w:rsid w:val="00D1770B"/>
    <w:rsid w:val="00D1772A"/>
    <w:rsid w:val="00D17767"/>
    <w:rsid w:val="00D17847"/>
    <w:rsid w:val="00D178A3"/>
    <w:rsid w:val="00D17901"/>
    <w:rsid w:val="00D179A7"/>
    <w:rsid w:val="00D17A26"/>
    <w:rsid w:val="00D17A97"/>
    <w:rsid w:val="00D17AED"/>
    <w:rsid w:val="00D17B78"/>
    <w:rsid w:val="00D17BF6"/>
    <w:rsid w:val="00D17D3A"/>
    <w:rsid w:val="00D17DB3"/>
    <w:rsid w:val="00D17DF6"/>
    <w:rsid w:val="00D17E8D"/>
    <w:rsid w:val="00D17FFB"/>
    <w:rsid w:val="00D2013D"/>
    <w:rsid w:val="00D2033A"/>
    <w:rsid w:val="00D20374"/>
    <w:rsid w:val="00D203E9"/>
    <w:rsid w:val="00D20439"/>
    <w:rsid w:val="00D20460"/>
    <w:rsid w:val="00D204EF"/>
    <w:rsid w:val="00D20527"/>
    <w:rsid w:val="00D2054E"/>
    <w:rsid w:val="00D20582"/>
    <w:rsid w:val="00D205F0"/>
    <w:rsid w:val="00D20606"/>
    <w:rsid w:val="00D20692"/>
    <w:rsid w:val="00D20714"/>
    <w:rsid w:val="00D20791"/>
    <w:rsid w:val="00D20799"/>
    <w:rsid w:val="00D207D6"/>
    <w:rsid w:val="00D2088C"/>
    <w:rsid w:val="00D208D7"/>
    <w:rsid w:val="00D20950"/>
    <w:rsid w:val="00D20992"/>
    <w:rsid w:val="00D20AA9"/>
    <w:rsid w:val="00D20B74"/>
    <w:rsid w:val="00D20C0A"/>
    <w:rsid w:val="00D20C47"/>
    <w:rsid w:val="00D20C62"/>
    <w:rsid w:val="00D20C85"/>
    <w:rsid w:val="00D20D3E"/>
    <w:rsid w:val="00D20D60"/>
    <w:rsid w:val="00D20DB5"/>
    <w:rsid w:val="00D20E6D"/>
    <w:rsid w:val="00D20EE2"/>
    <w:rsid w:val="00D21194"/>
    <w:rsid w:val="00D2129A"/>
    <w:rsid w:val="00D21308"/>
    <w:rsid w:val="00D21316"/>
    <w:rsid w:val="00D213A2"/>
    <w:rsid w:val="00D213D7"/>
    <w:rsid w:val="00D21428"/>
    <w:rsid w:val="00D2148E"/>
    <w:rsid w:val="00D2149A"/>
    <w:rsid w:val="00D2149E"/>
    <w:rsid w:val="00D214BE"/>
    <w:rsid w:val="00D214DB"/>
    <w:rsid w:val="00D21600"/>
    <w:rsid w:val="00D2165E"/>
    <w:rsid w:val="00D21698"/>
    <w:rsid w:val="00D21777"/>
    <w:rsid w:val="00D21910"/>
    <w:rsid w:val="00D219B3"/>
    <w:rsid w:val="00D219D3"/>
    <w:rsid w:val="00D21B78"/>
    <w:rsid w:val="00D21B94"/>
    <w:rsid w:val="00D21C32"/>
    <w:rsid w:val="00D21C6F"/>
    <w:rsid w:val="00D21D94"/>
    <w:rsid w:val="00D21DD0"/>
    <w:rsid w:val="00D21E08"/>
    <w:rsid w:val="00D21E54"/>
    <w:rsid w:val="00D21E69"/>
    <w:rsid w:val="00D21FC5"/>
    <w:rsid w:val="00D21FEB"/>
    <w:rsid w:val="00D22117"/>
    <w:rsid w:val="00D22152"/>
    <w:rsid w:val="00D22365"/>
    <w:rsid w:val="00D224A4"/>
    <w:rsid w:val="00D2253D"/>
    <w:rsid w:val="00D225AA"/>
    <w:rsid w:val="00D2276A"/>
    <w:rsid w:val="00D2276C"/>
    <w:rsid w:val="00D22838"/>
    <w:rsid w:val="00D22969"/>
    <w:rsid w:val="00D2296D"/>
    <w:rsid w:val="00D229BB"/>
    <w:rsid w:val="00D22AC8"/>
    <w:rsid w:val="00D22BD1"/>
    <w:rsid w:val="00D22D03"/>
    <w:rsid w:val="00D22D71"/>
    <w:rsid w:val="00D22E44"/>
    <w:rsid w:val="00D22F0E"/>
    <w:rsid w:val="00D22FE3"/>
    <w:rsid w:val="00D23040"/>
    <w:rsid w:val="00D230E7"/>
    <w:rsid w:val="00D232C9"/>
    <w:rsid w:val="00D232CC"/>
    <w:rsid w:val="00D2332E"/>
    <w:rsid w:val="00D23408"/>
    <w:rsid w:val="00D23416"/>
    <w:rsid w:val="00D23464"/>
    <w:rsid w:val="00D23486"/>
    <w:rsid w:val="00D2351A"/>
    <w:rsid w:val="00D235C0"/>
    <w:rsid w:val="00D2377C"/>
    <w:rsid w:val="00D237D3"/>
    <w:rsid w:val="00D237E0"/>
    <w:rsid w:val="00D238C3"/>
    <w:rsid w:val="00D23915"/>
    <w:rsid w:val="00D23924"/>
    <w:rsid w:val="00D23BAB"/>
    <w:rsid w:val="00D23BC9"/>
    <w:rsid w:val="00D23BD8"/>
    <w:rsid w:val="00D23CC9"/>
    <w:rsid w:val="00D23DD3"/>
    <w:rsid w:val="00D23DDB"/>
    <w:rsid w:val="00D23E48"/>
    <w:rsid w:val="00D23EDC"/>
    <w:rsid w:val="00D23F0D"/>
    <w:rsid w:val="00D24135"/>
    <w:rsid w:val="00D2431C"/>
    <w:rsid w:val="00D2434A"/>
    <w:rsid w:val="00D24561"/>
    <w:rsid w:val="00D245BC"/>
    <w:rsid w:val="00D2479D"/>
    <w:rsid w:val="00D248E4"/>
    <w:rsid w:val="00D24943"/>
    <w:rsid w:val="00D24944"/>
    <w:rsid w:val="00D24AF5"/>
    <w:rsid w:val="00D24B6B"/>
    <w:rsid w:val="00D24C4F"/>
    <w:rsid w:val="00D24C53"/>
    <w:rsid w:val="00D24CBD"/>
    <w:rsid w:val="00D24DE9"/>
    <w:rsid w:val="00D24E8B"/>
    <w:rsid w:val="00D24EE3"/>
    <w:rsid w:val="00D24FAE"/>
    <w:rsid w:val="00D250B5"/>
    <w:rsid w:val="00D250EB"/>
    <w:rsid w:val="00D25126"/>
    <w:rsid w:val="00D25164"/>
    <w:rsid w:val="00D25188"/>
    <w:rsid w:val="00D2519F"/>
    <w:rsid w:val="00D252C3"/>
    <w:rsid w:val="00D2530A"/>
    <w:rsid w:val="00D2530B"/>
    <w:rsid w:val="00D25316"/>
    <w:rsid w:val="00D25336"/>
    <w:rsid w:val="00D25428"/>
    <w:rsid w:val="00D25459"/>
    <w:rsid w:val="00D254D6"/>
    <w:rsid w:val="00D254ED"/>
    <w:rsid w:val="00D25529"/>
    <w:rsid w:val="00D2554F"/>
    <w:rsid w:val="00D25591"/>
    <w:rsid w:val="00D25857"/>
    <w:rsid w:val="00D258CF"/>
    <w:rsid w:val="00D2590A"/>
    <w:rsid w:val="00D25985"/>
    <w:rsid w:val="00D259FF"/>
    <w:rsid w:val="00D25A2A"/>
    <w:rsid w:val="00D25A59"/>
    <w:rsid w:val="00D25AAE"/>
    <w:rsid w:val="00D25AF5"/>
    <w:rsid w:val="00D25BB0"/>
    <w:rsid w:val="00D25BF0"/>
    <w:rsid w:val="00D25C08"/>
    <w:rsid w:val="00D25D10"/>
    <w:rsid w:val="00D25D35"/>
    <w:rsid w:val="00D25D58"/>
    <w:rsid w:val="00D25D60"/>
    <w:rsid w:val="00D25EEB"/>
    <w:rsid w:val="00D25EFE"/>
    <w:rsid w:val="00D25F0B"/>
    <w:rsid w:val="00D2611A"/>
    <w:rsid w:val="00D26281"/>
    <w:rsid w:val="00D26364"/>
    <w:rsid w:val="00D26367"/>
    <w:rsid w:val="00D2646F"/>
    <w:rsid w:val="00D26495"/>
    <w:rsid w:val="00D26596"/>
    <w:rsid w:val="00D265F2"/>
    <w:rsid w:val="00D26610"/>
    <w:rsid w:val="00D26748"/>
    <w:rsid w:val="00D2697A"/>
    <w:rsid w:val="00D269B1"/>
    <w:rsid w:val="00D26A4B"/>
    <w:rsid w:val="00D26A55"/>
    <w:rsid w:val="00D26BC3"/>
    <w:rsid w:val="00D26CB9"/>
    <w:rsid w:val="00D26DDF"/>
    <w:rsid w:val="00D26EB8"/>
    <w:rsid w:val="00D27062"/>
    <w:rsid w:val="00D27099"/>
    <w:rsid w:val="00D27148"/>
    <w:rsid w:val="00D271F4"/>
    <w:rsid w:val="00D27308"/>
    <w:rsid w:val="00D274A0"/>
    <w:rsid w:val="00D27505"/>
    <w:rsid w:val="00D2755F"/>
    <w:rsid w:val="00D27584"/>
    <w:rsid w:val="00D27608"/>
    <w:rsid w:val="00D27672"/>
    <w:rsid w:val="00D276C1"/>
    <w:rsid w:val="00D276FC"/>
    <w:rsid w:val="00D278B7"/>
    <w:rsid w:val="00D278BB"/>
    <w:rsid w:val="00D278CA"/>
    <w:rsid w:val="00D278D4"/>
    <w:rsid w:val="00D279DC"/>
    <w:rsid w:val="00D27A5F"/>
    <w:rsid w:val="00D27AAB"/>
    <w:rsid w:val="00D27ABE"/>
    <w:rsid w:val="00D27C16"/>
    <w:rsid w:val="00D27C96"/>
    <w:rsid w:val="00D27CB7"/>
    <w:rsid w:val="00D27CEC"/>
    <w:rsid w:val="00D27CF1"/>
    <w:rsid w:val="00D27CF5"/>
    <w:rsid w:val="00D27D26"/>
    <w:rsid w:val="00D27D77"/>
    <w:rsid w:val="00D27F84"/>
    <w:rsid w:val="00D27F99"/>
    <w:rsid w:val="00D27FA3"/>
    <w:rsid w:val="00D3004E"/>
    <w:rsid w:val="00D300DD"/>
    <w:rsid w:val="00D300EE"/>
    <w:rsid w:val="00D300F6"/>
    <w:rsid w:val="00D300F9"/>
    <w:rsid w:val="00D300FE"/>
    <w:rsid w:val="00D30245"/>
    <w:rsid w:val="00D30246"/>
    <w:rsid w:val="00D3032E"/>
    <w:rsid w:val="00D30744"/>
    <w:rsid w:val="00D307FB"/>
    <w:rsid w:val="00D30846"/>
    <w:rsid w:val="00D30930"/>
    <w:rsid w:val="00D309B5"/>
    <w:rsid w:val="00D30A0D"/>
    <w:rsid w:val="00D30A19"/>
    <w:rsid w:val="00D30AB9"/>
    <w:rsid w:val="00D30C77"/>
    <w:rsid w:val="00D30E4E"/>
    <w:rsid w:val="00D30E8E"/>
    <w:rsid w:val="00D30E8F"/>
    <w:rsid w:val="00D30F6E"/>
    <w:rsid w:val="00D30F9D"/>
    <w:rsid w:val="00D30FD7"/>
    <w:rsid w:val="00D31387"/>
    <w:rsid w:val="00D3139F"/>
    <w:rsid w:val="00D313F1"/>
    <w:rsid w:val="00D313F4"/>
    <w:rsid w:val="00D31434"/>
    <w:rsid w:val="00D3143F"/>
    <w:rsid w:val="00D314C9"/>
    <w:rsid w:val="00D315F0"/>
    <w:rsid w:val="00D316E7"/>
    <w:rsid w:val="00D31746"/>
    <w:rsid w:val="00D3199F"/>
    <w:rsid w:val="00D319EF"/>
    <w:rsid w:val="00D31A30"/>
    <w:rsid w:val="00D31B9A"/>
    <w:rsid w:val="00D31BCF"/>
    <w:rsid w:val="00D31C1E"/>
    <w:rsid w:val="00D31CE8"/>
    <w:rsid w:val="00D31EC4"/>
    <w:rsid w:val="00D31F3B"/>
    <w:rsid w:val="00D31F55"/>
    <w:rsid w:val="00D31F9F"/>
    <w:rsid w:val="00D31FBE"/>
    <w:rsid w:val="00D32097"/>
    <w:rsid w:val="00D3215B"/>
    <w:rsid w:val="00D3217E"/>
    <w:rsid w:val="00D321F7"/>
    <w:rsid w:val="00D32321"/>
    <w:rsid w:val="00D3236E"/>
    <w:rsid w:val="00D323A1"/>
    <w:rsid w:val="00D32583"/>
    <w:rsid w:val="00D32589"/>
    <w:rsid w:val="00D32601"/>
    <w:rsid w:val="00D327ED"/>
    <w:rsid w:val="00D32818"/>
    <w:rsid w:val="00D328D1"/>
    <w:rsid w:val="00D329BA"/>
    <w:rsid w:val="00D32A56"/>
    <w:rsid w:val="00D32B0B"/>
    <w:rsid w:val="00D32BB2"/>
    <w:rsid w:val="00D32D2F"/>
    <w:rsid w:val="00D32D9D"/>
    <w:rsid w:val="00D32DBB"/>
    <w:rsid w:val="00D32DC3"/>
    <w:rsid w:val="00D32EEA"/>
    <w:rsid w:val="00D32F31"/>
    <w:rsid w:val="00D330B9"/>
    <w:rsid w:val="00D3310F"/>
    <w:rsid w:val="00D331C9"/>
    <w:rsid w:val="00D331D2"/>
    <w:rsid w:val="00D3325A"/>
    <w:rsid w:val="00D33286"/>
    <w:rsid w:val="00D333BE"/>
    <w:rsid w:val="00D333EF"/>
    <w:rsid w:val="00D33406"/>
    <w:rsid w:val="00D3345C"/>
    <w:rsid w:val="00D334FE"/>
    <w:rsid w:val="00D336D0"/>
    <w:rsid w:val="00D33794"/>
    <w:rsid w:val="00D338E2"/>
    <w:rsid w:val="00D339E7"/>
    <w:rsid w:val="00D33A29"/>
    <w:rsid w:val="00D33A36"/>
    <w:rsid w:val="00D33ABE"/>
    <w:rsid w:val="00D33C47"/>
    <w:rsid w:val="00D33D5A"/>
    <w:rsid w:val="00D33E11"/>
    <w:rsid w:val="00D33EB1"/>
    <w:rsid w:val="00D33F8E"/>
    <w:rsid w:val="00D33FDD"/>
    <w:rsid w:val="00D3411E"/>
    <w:rsid w:val="00D34228"/>
    <w:rsid w:val="00D34385"/>
    <w:rsid w:val="00D343E6"/>
    <w:rsid w:val="00D345F2"/>
    <w:rsid w:val="00D3460F"/>
    <w:rsid w:val="00D34631"/>
    <w:rsid w:val="00D34799"/>
    <w:rsid w:val="00D347A7"/>
    <w:rsid w:val="00D347AF"/>
    <w:rsid w:val="00D34825"/>
    <w:rsid w:val="00D34829"/>
    <w:rsid w:val="00D349D5"/>
    <w:rsid w:val="00D349E9"/>
    <w:rsid w:val="00D34A82"/>
    <w:rsid w:val="00D34AD7"/>
    <w:rsid w:val="00D34AD8"/>
    <w:rsid w:val="00D34BF1"/>
    <w:rsid w:val="00D34C50"/>
    <w:rsid w:val="00D34E45"/>
    <w:rsid w:val="00D34ED4"/>
    <w:rsid w:val="00D34F58"/>
    <w:rsid w:val="00D34FC4"/>
    <w:rsid w:val="00D3501E"/>
    <w:rsid w:val="00D35045"/>
    <w:rsid w:val="00D3505F"/>
    <w:rsid w:val="00D35089"/>
    <w:rsid w:val="00D3516A"/>
    <w:rsid w:val="00D35355"/>
    <w:rsid w:val="00D3541D"/>
    <w:rsid w:val="00D35451"/>
    <w:rsid w:val="00D355C9"/>
    <w:rsid w:val="00D356C7"/>
    <w:rsid w:val="00D356E9"/>
    <w:rsid w:val="00D35733"/>
    <w:rsid w:val="00D35898"/>
    <w:rsid w:val="00D358B9"/>
    <w:rsid w:val="00D35900"/>
    <w:rsid w:val="00D35996"/>
    <w:rsid w:val="00D35A2C"/>
    <w:rsid w:val="00D35A7C"/>
    <w:rsid w:val="00D35A82"/>
    <w:rsid w:val="00D35AC7"/>
    <w:rsid w:val="00D35B06"/>
    <w:rsid w:val="00D35B2A"/>
    <w:rsid w:val="00D35C0B"/>
    <w:rsid w:val="00D35C4C"/>
    <w:rsid w:val="00D35C6F"/>
    <w:rsid w:val="00D35D5C"/>
    <w:rsid w:val="00D35DCB"/>
    <w:rsid w:val="00D35EEC"/>
    <w:rsid w:val="00D35F61"/>
    <w:rsid w:val="00D3601A"/>
    <w:rsid w:val="00D36051"/>
    <w:rsid w:val="00D36052"/>
    <w:rsid w:val="00D36099"/>
    <w:rsid w:val="00D361CC"/>
    <w:rsid w:val="00D36287"/>
    <w:rsid w:val="00D363E6"/>
    <w:rsid w:val="00D363F0"/>
    <w:rsid w:val="00D36518"/>
    <w:rsid w:val="00D36638"/>
    <w:rsid w:val="00D3666D"/>
    <w:rsid w:val="00D366AD"/>
    <w:rsid w:val="00D366EA"/>
    <w:rsid w:val="00D3671D"/>
    <w:rsid w:val="00D36735"/>
    <w:rsid w:val="00D36819"/>
    <w:rsid w:val="00D368F8"/>
    <w:rsid w:val="00D36941"/>
    <w:rsid w:val="00D36963"/>
    <w:rsid w:val="00D36BB1"/>
    <w:rsid w:val="00D36DE1"/>
    <w:rsid w:val="00D36E50"/>
    <w:rsid w:val="00D36F18"/>
    <w:rsid w:val="00D36F23"/>
    <w:rsid w:val="00D36F38"/>
    <w:rsid w:val="00D36F43"/>
    <w:rsid w:val="00D36F72"/>
    <w:rsid w:val="00D36F77"/>
    <w:rsid w:val="00D36FCD"/>
    <w:rsid w:val="00D3700B"/>
    <w:rsid w:val="00D37083"/>
    <w:rsid w:val="00D370AA"/>
    <w:rsid w:val="00D37226"/>
    <w:rsid w:val="00D3723B"/>
    <w:rsid w:val="00D372C3"/>
    <w:rsid w:val="00D37305"/>
    <w:rsid w:val="00D37320"/>
    <w:rsid w:val="00D37470"/>
    <w:rsid w:val="00D37557"/>
    <w:rsid w:val="00D37567"/>
    <w:rsid w:val="00D3761E"/>
    <w:rsid w:val="00D37701"/>
    <w:rsid w:val="00D37836"/>
    <w:rsid w:val="00D37A68"/>
    <w:rsid w:val="00D37A84"/>
    <w:rsid w:val="00D37ACC"/>
    <w:rsid w:val="00D37B56"/>
    <w:rsid w:val="00D37BE6"/>
    <w:rsid w:val="00D37D34"/>
    <w:rsid w:val="00D37D43"/>
    <w:rsid w:val="00D37D64"/>
    <w:rsid w:val="00D37F2D"/>
    <w:rsid w:val="00D37F43"/>
    <w:rsid w:val="00D37F45"/>
    <w:rsid w:val="00D37F47"/>
    <w:rsid w:val="00D37F9F"/>
    <w:rsid w:val="00D40041"/>
    <w:rsid w:val="00D400A6"/>
    <w:rsid w:val="00D400AE"/>
    <w:rsid w:val="00D401CA"/>
    <w:rsid w:val="00D401DC"/>
    <w:rsid w:val="00D4026D"/>
    <w:rsid w:val="00D4039F"/>
    <w:rsid w:val="00D405B6"/>
    <w:rsid w:val="00D40686"/>
    <w:rsid w:val="00D40767"/>
    <w:rsid w:val="00D40885"/>
    <w:rsid w:val="00D40976"/>
    <w:rsid w:val="00D409D4"/>
    <w:rsid w:val="00D40A34"/>
    <w:rsid w:val="00D40A69"/>
    <w:rsid w:val="00D40A8F"/>
    <w:rsid w:val="00D40BB5"/>
    <w:rsid w:val="00D40CE4"/>
    <w:rsid w:val="00D40E1A"/>
    <w:rsid w:val="00D40E30"/>
    <w:rsid w:val="00D40E8A"/>
    <w:rsid w:val="00D40F38"/>
    <w:rsid w:val="00D40F6D"/>
    <w:rsid w:val="00D40F9F"/>
    <w:rsid w:val="00D40FDB"/>
    <w:rsid w:val="00D4109E"/>
    <w:rsid w:val="00D411FA"/>
    <w:rsid w:val="00D4120F"/>
    <w:rsid w:val="00D412D3"/>
    <w:rsid w:val="00D413FA"/>
    <w:rsid w:val="00D4146D"/>
    <w:rsid w:val="00D41517"/>
    <w:rsid w:val="00D415BB"/>
    <w:rsid w:val="00D41643"/>
    <w:rsid w:val="00D41646"/>
    <w:rsid w:val="00D416D2"/>
    <w:rsid w:val="00D41814"/>
    <w:rsid w:val="00D4189E"/>
    <w:rsid w:val="00D418E7"/>
    <w:rsid w:val="00D4194C"/>
    <w:rsid w:val="00D41954"/>
    <w:rsid w:val="00D41A28"/>
    <w:rsid w:val="00D41AAD"/>
    <w:rsid w:val="00D41B0B"/>
    <w:rsid w:val="00D41BD3"/>
    <w:rsid w:val="00D41C3F"/>
    <w:rsid w:val="00D41C56"/>
    <w:rsid w:val="00D41C66"/>
    <w:rsid w:val="00D41CAE"/>
    <w:rsid w:val="00D41D13"/>
    <w:rsid w:val="00D41D46"/>
    <w:rsid w:val="00D41DAF"/>
    <w:rsid w:val="00D41DDC"/>
    <w:rsid w:val="00D41FF8"/>
    <w:rsid w:val="00D421B7"/>
    <w:rsid w:val="00D4223E"/>
    <w:rsid w:val="00D422AF"/>
    <w:rsid w:val="00D422F5"/>
    <w:rsid w:val="00D42341"/>
    <w:rsid w:val="00D42458"/>
    <w:rsid w:val="00D424EF"/>
    <w:rsid w:val="00D42724"/>
    <w:rsid w:val="00D42765"/>
    <w:rsid w:val="00D42879"/>
    <w:rsid w:val="00D4291C"/>
    <w:rsid w:val="00D42949"/>
    <w:rsid w:val="00D42A20"/>
    <w:rsid w:val="00D42A2B"/>
    <w:rsid w:val="00D42A48"/>
    <w:rsid w:val="00D42A80"/>
    <w:rsid w:val="00D42A91"/>
    <w:rsid w:val="00D42AFE"/>
    <w:rsid w:val="00D42D37"/>
    <w:rsid w:val="00D42DBD"/>
    <w:rsid w:val="00D42E56"/>
    <w:rsid w:val="00D42E62"/>
    <w:rsid w:val="00D42F5A"/>
    <w:rsid w:val="00D42FD2"/>
    <w:rsid w:val="00D4312A"/>
    <w:rsid w:val="00D431ED"/>
    <w:rsid w:val="00D432CF"/>
    <w:rsid w:val="00D4330D"/>
    <w:rsid w:val="00D43420"/>
    <w:rsid w:val="00D4348C"/>
    <w:rsid w:val="00D4348D"/>
    <w:rsid w:val="00D434CB"/>
    <w:rsid w:val="00D435F8"/>
    <w:rsid w:val="00D435F9"/>
    <w:rsid w:val="00D4373C"/>
    <w:rsid w:val="00D438D9"/>
    <w:rsid w:val="00D4395B"/>
    <w:rsid w:val="00D439A9"/>
    <w:rsid w:val="00D43ADA"/>
    <w:rsid w:val="00D43B7A"/>
    <w:rsid w:val="00D43D31"/>
    <w:rsid w:val="00D43D54"/>
    <w:rsid w:val="00D43D57"/>
    <w:rsid w:val="00D43F9D"/>
    <w:rsid w:val="00D43FAD"/>
    <w:rsid w:val="00D43FBB"/>
    <w:rsid w:val="00D441A6"/>
    <w:rsid w:val="00D441DA"/>
    <w:rsid w:val="00D44200"/>
    <w:rsid w:val="00D4423A"/>
    <w:rsid w:val="00D44362"/>
    <w:rsid w:val="00D4438C"/>
    <w:rsid w:val="00D4439C"/>
    <w:rsid w:val="00D443D8"/>
    <w:rsid w:val="00D444D2"/>
    <w:rsid w:val="00D445AB"/>
    <w:rsid w:val="00D445AD"/>
    <w:rsid w:val="00D446DB"/>
    <w:rsid w:val="00D4477F"/>
    <w:rsid w:val="00D447AD"/>
    <w:rsid w:val="00D447E3"/>
    <w:rsid w:val="00D44897"/>
    <w:rsid w:val="00D448C2"/>
    <w:rsid w:val="00D44C2D"/>
    <w:rsid w:val="00D44C9F"/>
    <w:rsid w:val="00D44D09"/>
    <w:rsid w:val="00D44D5A"/>
    <w:rsid w:val="00D44F3B"/>
    <w:rsid w:val="00D44F77"/>
    <w:rsid w:val="00D45001"/>
    <w:rsid w:val="00D451A4"/>
    <w:rsid w:val="00D45203"/>
    <w:rsid w:val="00D45210"/>
    <w:rsid w:val="00D45234"/>
    <w:rsid w:val="00D45334"/>
    <w:rsid w:val="00D4541C"/>
    <w:rsid w:val="00D454F0"/>
    <w:rsid w:val="00D45512"/>
    <w:rsid w:val="00D45514"/>
    <w:rsid w:val="00D4551B"/>
    <w:rsid w:val="00D455A6"/>
    <w:rsid w:val="00D455E0"/>
    <w:rsid w:val="00D4569E"/>
    <w:rsid w:val="00D456FB"/>
    <w:rsid w:val="00D4573F"/>
    <w:rsid w:val="00D457FA"/>
    <w:rsid w:val="00D4580E"/>
    <w:rsid w:val="00D45854"/>
    <w:rsid w:val="00D4589D"/>
    <w:rsid w:val="00D45903"/>
    <w:rsid w:val="00D45927"/>
    <w:rsid w:val="00D459A9"/>
    <w:rsid w:val="00D45A5C"/>
    <w:rsid w:val="00D45C7B"/>
    <w:rsid w:val="00D45CD1"/>
    <w:rsid w:val="00D45D0E"/>
    <w:rsid w:val="00D45D78"/>
    <w:rsid w:val="00D45E80"/>
    <w:rsid w:val="00D45F0F"/>
    <w:rsid w:val="00D4601F"/>
    <w:rsid w:val="00D46098"/>
    <w:rsid w:val="00D46304"/>
    <w:rsid w:val="00D46378"/>
    <w:rsid w:val="00D46385"/>
    <w:rsid w:val="00D463EA"/>
    <w:rsid w:val="00D46423"/>
    <w:rsid w:val="00D46682"/>
    <w:rsid w:val="00D46686"/>
    <w:rsid w:val="00D4671C"/>
    <w:rsid w:val="00D4674D"/>
    <w:rsid w:val="00D468C5"/>
    <w:rsid w:val="00D469E5"/>
    <w:rsid w:val="00D46B26"/>
    <w:rsid w:val="00D46C4B"/>
    <w:rsid w:val="00D46CB8"/>
    <w:rsid w:val="00D46D22"/>
    <w:rsid w:val="00D4704D"/>
    <w:rsid w:val="00D470D5"/>
    <w:rsid w:val="00D470F4"/>
    <w:rsid w:val="00D47188"/>
    <w:rsid w:val="00D47224"/>
    <w:rsid w:val="00D472BF"/>
    <w:rsid w:val="00D47346"/>
    <w:rsid w:val="00D4734C"/>
    <w:rsid w:val="00D47364"/>
    <w:rsid w:val="00D47371"/>
    <w:rsid w:val="00D473A2"/>
    <w:rsid w:val="00D473B6"/>
    <w:rsid w:val="00D47407"/>
    <w:rsid w:val="00D47474"/>
    <w:rsid w:val="00D47599"/>
    <w:rsid w:val="00D4762C"/>
    <w:rsid w:val="00D4775D"/>
    <w:rsid w:val="00D477CA"/>
    <w:rsid w:val="00D47814"/>
    <w:rsid w:val="00D47996"/>
    <w:rsid w:val="00D47AA2"/>
    <w:rsid w:val="00D47AA7"/>
    <w:rsid w:val="00D47ADD"/>
    <w:rsid w:val="00D47AF6"/>
    <w:rsid w:val="00D47C02"/>
    <w:rsid w:val="00D47EDA"/>
    <w:rsid w:val="00D47EF8"/>
    <w:rsid w:val="00D47FC0"/>
    <w:rsid w:val="00D50013"/>
    <w:rsid w:val="00D50018"/>
    <w:rsid w:val="00D5006A"/>
    <w:rsid w:val="00D50075"/>
    <w:rsid w:val="00D50130"/>
    <w:rsid w:val="00D5026E"/>
    <w:rsid w:val="00D502F1"/>
    <w:rsid w:val="00D50461"/>
    <w:rsid w:val="00D504E0"/>
    <w:rsid w:val="00D505B3"/>
    <w:rsid w:val="00D50844"/>
    <w:rsid w:val="00D508B3"/>
    <w:rsid w:val="00D508FE"/>
    <w:rsid w:val="00D50969"/>
    <w:rsid w:val="00D509C2"/>
    <w:rsid w:val="00D50A07"/>
    <w:rsid w:val="00D50A4A"/>
    <w:rsid w:val="00D50AE3"/>
    <w:rsid w:val="00D50B20"/>
    <w:rsid w:val="00D50B24"/>
    <w:rsid w:val="00D50D67"/>
    <w:rsid w:val="00D50F2E"/>
    <w:rsid w:val="00D5112C"/>
    <w:rsid w:val="00D5118E"/>
    <w:rsid w:val="00D5126F"/>
    <w:rsid w:val="00D51322"/>
    <w:rsid w:val="00D513EB"/>
    <w:rsid w:val="00D514A0"/>
    <w:rsid w:val="00D5152A"/>
    <w:rsid w:val="00D516E1"/>
    <w:rsid w:val="00D5175F"/>
    <w:rsid w:val="00D51775"/>
    <w:rsid w:val="00D51794"/>
    <w:rsid w:val="00D51868"/>
    <w:rsid w:val="00D5198D"/>
    <w:rsid w:val="00D51A6E"/>
    <w:rsid w:val="00D51AB8"/>
    <w:rsid w:val="00D51BAC"/>
    <w:rsid w:val="00D51C68"/>
    <w:rsid w:val="00D51D0B"/>
    <w:rsid w:val="00D51D37"/>
    <w:rsid w:val="00D51D69"/>
    <w:rsid w:val="00D51DEC"/>
    <w:rsid w:val="00D51E90"/>
    <w:rsid w:val="00D51F4B"/>
    <w:rsid w:val="00D51FD0"/>
    <w:rsid w:val="00D523DF"/>
    <w:rsid w:val="00D52435"/>
    <w:rsid w:val="00D524CD"/>
    <w:rsid w:val="00D52544"/>
    <w:rsid w:val="00D52582"/>
    <w:rsid w:val="00D52583"/>
    <w:rsid w:val="00D52703"/>
    <w:rsid w:val="00D52716"/>
    <w:rsid w:val="00D5272A"/>
    <w:rsid w:val="00D52795"/>
    <w:rsid w:val="00D52812"/>
    <w:rsid w:val="00D52A05"/>
    <w:rsid w:val="00D52A86"/>
    <w:rsid w:val="00D52C5E"/>
    <w:rsid w:val="00D52E05"/>
    <w:rsid w:val="00D52F7F"/>
    <w:rsid w:val="00D52F8F"/>
    <w:rsid w:val="00D52FE0"/>
    <w:rsid w:val="00D530BF"/>
    <w:rsid w:val="00D530FA"/>
    <w:rsid w:val="00D5311B"/>
    <w:rsid w:val="00D531EF"/>
    <w:rsid w:val="00D53271"/>
    <w:rsid w:val="00D53359"/>
    <w:rsid w:val="00D53382"/>
    <w:rsid w:val="00D53472"/>
    <w:rsid w:val="00D534A4"/>
    <w:rsid w:val="00D534D7"/>
    <w:rsid w:val="00D53524"/>
    <w:rsid w:val="00D5355E"/>
    <w:rsid w:val="00D5359A"/>
    <w:rsid w:val="00D53634"/>
    <w:rsid w:val="00D53716"/>
    <w:rsid w:val="00D5389B"/>
    <w:rsid w:val="00D538DA"/>
    <w:rsid w:val="00D5395F"/>
    <w:rsid w:val="00D53973"/>
    <w:rsid w:val="00D53B01"/>
    <w:rsid w:val="00D53BA1"/>
    <w:rsid w:val="00D53C2F"/>
    <w:rsid w:val="00D53C9D"/>
    <w:rsid w:val="00D53CB2"/>
    <w:rsid w:val="00D53CEE"/>
    <w:rsid w:val="00D53DE0"/>
    <w:rsid w:val="00D53E82"/>
    <w:rsid w:val="00D53FB4"/>
    <w:rsid w:val="00D54007"/>
    <w:rsid w:val="00D54047"/>
    <w:rsid w:val="00D540E2"/>
    <w:rsid w:val="00D5413D"/>
    <w:rsid w:val="00D54173"/>
    <w:rsid w:val="00D541CB"/>
    <w:rsid w:val="00D54289"/>
    <w:rsid w:val="00D542EE"/>
    <w:rsid w:val="00D54361"/>
    <w:rsid w:val="00D544B0"/>
    <w:rsid w:val="00D54599"/>
    <w:rsid w:val="00D545D9"/>
    <w:rsid w:val="00D545EB"/>
    <w:rsid w:val="00D545F1"/>
    <w:rsid w:val="00D5462B"/>
    <w:rsid w:val="00D547DE"/>
    <w:rsid w:val="00D548C2"/>
    <w:rsid w:val="00D548EC"/>
    <w:rsid w:val="00D54906"/>
    <w:rsid w:val="00D549B7"/>
    <w:rsid w:val="00D549FA"/>
    <w:rsid w:val="00D54A09"/>
    <w:rsid w:val="00D54AD1"/>
    <w:rsid w:val="00D54BC3"/>
    <w:rsid w:val="00D54C06"/>
    <w:rsid w:val="00D54C52"/>
    <w:rsid w:val="00D54CDB"/>
    <w:rsid w:val="00D54ED8"/>
    <w:rsid w:val="00D54F5E"/>
    <w:rsid w:val="00D54FC5"/>
    <w:rsid w:val="00D55027"/>
    <w:rsid w:val="00D55065"/>
    <w:rsid w:val="00D552F0"/>
    <w:rsid w:val="00D5533C"/>
    <w:rsid w:val="00D553CA"/>
    <w:rsid w:val="00D555A5"/>
    <w:rsid w:val="00D555BC"/>
    <w:rsid w:val="00D555C4"/>
    <w:rsid w:val="00D556A0"/>
    <w:rsid w:val="00D556F0"/>
    <w:rsid w:val="00D55702"/>
    <w:rsid w:val="00D55770"/>
    <w:rsid w:val="00D5579A"/>
    <w:rsid w:val="00D55843"/>
    <w:rsid w:val="00D558CF"/>
    <w:rsid w:val="00D55949"/>
    <w:rsid w:val="00D559E1"/>
    <w:rsid w:val="00D55A89"/>
    <w:rsid w:val="00D55B69"/>
    <w:rsid w:val="00D55CEA"/>
    <w:rsid w:val="00D55E26"/>
    <w:rsid w:val="00D55E99"/>
    <w:rsid w:val="00D55EB8"/>
    <w:rsid w:val="00D56088"/>
    <w:rsid w:val="00D5617B"/>
    <w:rsid w:val="00D561A0"/>
    <w:rsid w:val="00D561C3"/>
    <w:rsid w:val="00D562A8"/>
    <w:rsid w:val="00D5634E"/>
    <w:rsid w:val="00D56380"/>
    <w:rsid w:val="00D56383"/>
    <w:rsid w:val="00D563A4"/>
    <w:rsid w:val="00D56524"/>
    <w:rsid w:val="00D56525"/>
    <w:rsid w:val="00D565DD"/>
    <w:rsid w:val="00D56627"/>
    <w:rsid w:val="00D566A4"/>
    <w:rsid w:val="00D566BE"/>
    <w:rsid w:val="00D566D5"/>
    <w:rsid w:val="00D568A3"/>
    <w:rsid w:val="00D568F5"/>
    <w:rsid w:val="00D56A46"/>
    <w:rsid w:val="00D56AA5"/>
    <w:rsid w:val="00D56AAB"/>
    <w:rsid w:val="00D56BD3"/>
    <w:rsid w:val="00D56CC8"/>
    <w:rsid w:val="00D56CEA"/>
    <w:rsid w:val="00D56D65"/>
    <w:rsid w:val="00D56E69"/>
    <w:rsid w:val="00D56EFB"/>
    <w:rsid w:val="00D56F19"/>
    <w:rsid w:val="00D56F76"/>
    <w:rsid w:val="00D57095"/>
    <w:rsid w:val="00D570A4"/>
    <w:rsid w:val="00D5720A"/>
    <w:rsid w:val="00D57315"/>
    <w:rsid w:val="00D57434"/>
    <w:rsid w:val="00D57476"/>
    <w:rsid w:val="00D574BD"/>
    <w:rsid w:val="00D5760F"/>
    <w:rsid w:val="00D577DE"/>
    <w:rsid w:val="00D577E5"/>
    <w:rsid w:val="00D57A31"/>
    <w:rsid w:val="00D57A54"/>
    <w:rsid w:val="00D57A88"/>
    <w:rsid w:val="00D57AA5"/>
    <w:rsid w:val="00D57AF0"/>
    <w:rsid w:val="00D57B31"/>
    <w:rsid w:val="00D57BC5"/>
    <w:rsid w:val="00D57C54"/>
    <w:rsid w:val="00D57DEF"/>
    <w:rsid w:val="00D57F36"/>
    <w:rsid w:val="00D60009"/>
    <w:rsid w:val="00D60204"/>
    <w:rsid w:val="00D60248"/>
    <w:rsid w:val="00D60315"/>
    <w:rsid w:val="00D60329"/>
    <w:rsid w:val="00D60373"/>
    <w:rsid w:val="00D60467"/>
    <w:rsid w:val="00D60492"/>
    <w:rsid w:val="00D604C4"/>
    <w:rsid w:val="00D60613"/>
    <w:rsid w:val="00D606B5"/>
    <w:rsid w:val="00D607A8"/>
    <w:rsid w:val="00D607C7"/>
    <w:rsid w:val="00D607D4"/>
    <w:rsid w:val="00D607FF"/>
    <w:rsid w:val="00D6085D"/>
    <w:rsid w:val="00D60B3F"/>
    <w:rsid w:val="00D60B44"/>
    <w:rsid w:val="00D60BCA"/>
    <w:rsid w:val="00D60BF7"/>
    <w:rsid w:val="00D60D25"/>
    <w:rsid w:val="00D60DDA"/>
    <w:rsid w:val="00D60E27"/>
    <w:rsid w:val="00D60EEA"/>
    <w:rsid w:val="00D60EED"/>
    <w:rsid w:val="00D61029"/>
    <w:rsid w:val="00D6120C"/>
    <w:rsid w:val="00D6126D"/>
    <w:rsid w:val="00D612A4"/>
    <w:rsid w:val="00D612AD"/>
    <w:rsid w:val="00D613C0"/>
    <w:rsid w:val="00D613DD"/>
    <w:rsid w:val="00D61533"/>
    <w:rsid w:val="00D6154F"/>
    <w:rsid w:val="00D615C5"/>
    <w:rsid w:val="00D6178F"/>
    <w:rsid w:val="00D619BE"/>
    <w:rsid w:val="00D61DC2"/>
    <w:rsid w:val="00D61E97"/>
    <w:rsid w:val="00D61EB9"/>
    <w:rsid w:val="00D61F0D"/>
    <w:rsid w:val="00D61F38"/>
    <w:rsid w:val="00D62023"/>
    <w:rsid w:val="00D62038"/>
    <w:rsid w:val="00D62084"/>
    <w:rsid w:val="00D62152"/>
    <w:rsid w:val="00D62204"/>
    <w:rsid w:val="00D62250"/>
    <w:rsid w:val="00D622A6"/>
    <w:rsid w:val="00D622AE"/>
    <w:rsid w:val="00D62358"/>
    <w:rsid w:val="00D62461"/>
    <w:rsid w:val="00D624F9"/>
    <w:rsid w:val="00D625BF"/>
    <w:rsid w:val="00D626E7"/>
    <w:rsid w:val="00D627A2"/>
    <w:rsid w:val="00D627AB"/>
    <w:rsid w:val="00D627E4"/>
    <w:rsid w:val="00D628BB"/>
    <w:rsid w:val="00D62912"/>
    <w:rsid w:val="00D6294C"/>
    <w:rsid w:val="00D629DD"/>
    <w:rsid w:val="00D62A15"/>
    <w:rsid w:val="00D62A9D"/>
    <w:rsid w:val="00D62B3F"/>
    <w:rsid w:val="00D62C5E"/>
    <w:rsid w:val="00D62CE5"/>
    <w:rsid w:val="00D62E5B"/>
    <w:rsid w:val="00D62FBC"/>
    <w:rsid w:val="00D62FFD"/>
    <w:rsid w:val="00D63032"/>
    <w:rsid w:val="00D632A1"/>
    <w:rsid w:val="00D63375"/>
    <w:rsid w:val="00D633A4"/>
    <w:rsid w:val="00D63489"/>
    <w:rsid w:val="00D63570"/>
    <w:rsid w:val="00D635E4"/>
    <w:rsid w:val="00D635FA"/>
    <w:rsid w:val="00D63625"/>
    <w:rsid w:val="00D6363A"/>
    <w:rsid w:val="00D63759"/>
    <w:rsid w:val="00D639DE"/>
    <w:rsid w:val="00D63B02"/>
    <w:rsid w:val="00D63B04"/>
    <w:rsid w:val="00D63BD4"/>
    <w:rsid w:val="00D63D2C"/>
    <w:rsid w:val="00D63D6F"/>
    <w:rsid w:val="00D63DF4"/>
    <w:rsid w:val="00D63DFB"/>
    <w:rsid w:val="00D63E31"/>
    <w:rsid w:val="00D63E42"/>
    <w:rsid w:val="00D63E5A"/>
    <w:rsid w:val="00D63ECE"/>
    <w:rsid w:val="00D63ECF"/>
    <w:rsid w:val="00D63EF9"/>
    <w:rsid w:val="00D63F41"/>
    <w:rsid w:val="00D63F58"/>
    <w:rsid w:val="00D64008"/>
    <w:rsid w:val="00D6411C"/>
    <w:rsid w:val="00D6412F"/>
    <w:rsid w:val="00D64248"/>
    <w:rsid w:val="00D642B6"/>
    <w:rsid w:val="00D6434D"/>
    <w:rsid w:val="00D64365"/>
    <w:rsid w:val="00D64372"/>
    <w:rsid w:val="00D6447C"/>
    <w:rsid w:val="00D644FE"/>
    <w:rsid w:val="00D645AF"/>
    <w:rsid w:val="00D64604"/>
    <w:rsid w:val="00D64645"/>
    <w:rsid w:val="00D64647"/>
    <w:rsid w:val="00D648BD"/>
    <w:rsid w:val="00D648D3"/>
    <w:rsid w:val="00D6491D"/>
    <w:rsid w:val="00D64AC5"/>
    <w:rsid w:val="00D64AFD"/>
    <w:rsid w:val="00D64BA6"/>
    <w:rsid w:val="00D64C3E"/>
    <w:rsid w:val="00D64C90"/>
    <w:rsid w:val="00D64CBF"/>
    <w:rsid w:val="00D64D99"/>
    <w:rsid w:val="00D64E04"/>
    <w:rsid w:val="00D65131"/>
    <w:rsid w:val="00D651C3"/>
    <w:rsid w:val="00D651C9"/>
    <w:rsid w:val="00D65252"/>
    <w:rsid w:val="00D652B9"/>
    <w:rsid w:val="00D65494"/>
    <w:rsid w:val="00D654D7"/>
    <w:rsid w:val="00D65569"/>
    <w:rsid w:val="00D6566E"/>
    <w:rsid w:val="00D65900"/>
    <w:rsid w:val="00D65902"/>
    <w:rsid w:val="00D6598F"/>
    <w:rsid w:val="00D65AD5"/>
    <w:rsid w:val="00D65AEB"/>
    <w:rsid w:val="00D65D3A"/>
    <w:rsid w:val="00D65D4F"/>
    <w:rsid w:val="00D65ED9"/>
    <w:rsid w:val="00D65F27"/>
    <w:rsid w:val="00D65FAC"/>
    <w:rsid w:val="00D66002"/>
    <w:rsid w:val="00D6600D"/>
    <w:rsid w:val="00D66099"/>
    <w:rsid w:val="00D660A8"/>
    <w:rsid w:val="00D660C8"/>
    <w:rsid w:val="00D660E4"/>
    <w:rsid w:val="00D660F2"/>
    <w:rsid w:val="00D6616C"/>
    <w:rsid w:val="00D661CA"/>
    <w:rsid w:val="00D662C4"/>
    <w:rsid w:val="00D662ED"/>
    <w:rsid w:val="00D663EF"/>
    <w:rsid w:val="00D6647F"/>
    <w:rsid w:val="00D6651B"/>
    <w:rsid w:val="00D665CB"/>
    <w:rsid w:val="00D6660D"/>
    <w:rsid w:val="00D666F7"/>
    <w:rsid w:val="00D66890"/>
    <w:rsid w:val="00D668ED"/>
    <w:rsid w:val="00D6695A"/>
    <w:rsid w:val="00D669A4"/>
    <w:rsid w:val="00D669C2"/>
    <w:rsid w:val="00D66A64"/>
    <w:rsid w:val="00D66A6F"/>
    <w:rsid w:val="00D66B8D"/>
    <w:rsid w:val="00D66B95"/>
    <w:rsid w:val="00D66BF6"/>
    <w:rsid w:val="00D66D6F"/>
    <w:rsid w:val="00D66D8C"/>
    <w:rsid w:val="00D66E00"/>
    <w:rsid w:val="00D67015"/>
    <w:rsid w:val="00D67040"/>
    <w:rsid w:val="00D67187"/>
    <w:rsid w:val="00D67195"/>
    <w:rsid w:val="00D671CB"/>
    <w:rsid w:val="00D672E8"/>
    <w:rsid w:val="00D672F5"/>
    <w:rsid w:val="00D6732A"/>
    <w:rsid w:val="00D6743C"/>
    <w:rsid w:val="00D675B1"/>
    <w:rsid w:val="00D675C2"/>
    <w:rsid w:val="00D67709"/>
    <w:rsid w:val="00D67909"/>
    <w:rsid w:val="00D67A48"/>
    <w:rsid w:val="00D67A8B"/>
    <w:rsid w:val="00D67AB9"/>
    <w:rsid w:val="00D67B89"/>
    <w:rsid w:val="00D67C50"/>
    <w:rsid w:val="00D67C8F"/>
    <w:rsid w:val="00D67CBF"/>
    <w:rsid w:val="00D67DCF"/>
    <w:rsid w:val="00D67E35"/>
    <w:rsid w:val="00D67EA0"/>
    <w:rsid w:val="00D67ED0"/>
    <w:rsid w:val="00D67F82"/>
    <w:rsid w:val="00D67FBD"/>
    <w:rsid w:val="00D67FE5"/>
    <w:rsid w:val="00D70129"/>
    <w:rsid w:val="00D701AC"/>
    <w:rsid w:val="00D701AF"/>
    <w:rsid w:val="00D701D1"/>
    <w:rsid w:val="00D70213"/>
    <w:rsid w:val="00D702D3"/>
    <w:rsid w:val="00D702E6"/>
    <w:rsid w:val="00D70316"/>
    <w:rsid w:val="00D70317"/>
    <w:rsid w:val="00D703B3"/>
    <w:rsid w:val="00D704A7"/>
    <w:rsid w:val="00D70559"/>
    <w:rsid w:val="00D705AB"/>
    <w:rsid w:val="00D706D6"/>
    <w:rsid w:val="00D706F7"/>
    <w:rsid w:val="00D70878"/>
    <w:rsid w:val="00D7087B"/>
    <w:rsid w:val="00D709BE"/>
    <w:rsid w:val="00D70A0C"/>
    <w:rsid w:val="00D70B6C"/>
    <w:rsid w:val="00D70BD3"/>
    <w:rsid w:val="00D70C33"/>
    <w:rsid w:val="00D70CA4"/>
    <w:rsid w:val="00D70CDA"/>
    <w:rsid w:val="00D70CDB"/>
    <w:rsid w:val="00D70D22"/>
    <w:rsid w:val="00D70E0E"/>
    <w:rsid w:val="00D70E4D"/>
    <w:rsid w:val="00D70FB3"/>
    <w:rsid w:val="00D71050"/>
    <w:rsid w:val="00D710A9"/>
    <w:rsid w:val="00D71395"/>
    <w:rsid w:val="00D7149D"/>
    <w:rsid w:val="00D71531"/>
    <w:rsid w:val="00D71671"/>
    <w:rsid w:val="00D7168F"/>
    <w:rsid w:val="00D71775"/>
    <w:rsid w:val="00D717AF"/>
    <w:rsid w:val="00D71860"/>
    <w:rsid w:val="00D71865"/>
    <w:rsid w:val="00D7192B"/>
    <w:rsid w:val="00D71967"/>
    <w:rsid w:val="00D71A6A"/>
    <w:rsid w:val="00D71ACC"/>
    <w:rsid w:val="00D71B57"/>
    <w:rsid w:val="00D71D1E"/>
    <w:rsid w:val="00D71D47"/>
    <w:rsid w:val="00D71D81"/>
    <w:rsid w:val="00D71DD6"/>
    <w:rsid w:val="00D71E8B"/>
    <w:rsid w:val="00D71F6D"/>
    <w:rsid w:val="00D71FE1"/>
    <w:rsid w:val="00D7213D"/>
    <w:rsid w:val="00D722D8"/>
    <w:rsid w:val="00D722F1"/>
    <w:rsid w:val="00D7231F"/>
    <w:rsid w:val="00D723E3"/>
    <w:rsid w:val="00D724FA"/>
    <w:rsid w:val="00D724FD"/>
    <w:rsid w:val="00D725C3"/>
    <w:rsid w:val="00D72696"/>
    <w:rsid w:val="00D7273E"/>
    <w:rsid w:val="00D72768"/>
    <w:rsid w:val="00D728A4"/>
    <w:rsid w:val="00D72985"/>
    <w:rsid w:val="00D729C5"/>
    <w:rsid w:val="00D729D9"/>
    <w:rsid w:val="00D72A70"/>
    <w:rsid w:val="00D72A8E"/>
    <w:rsid w:val="00D72AB9"/>
    <w:rsid w:val="00D72ABD"/>
    <w:rsid w:val="00D72AE4"/>
    <w:rsid w:val="00D72DCE"/>
    <w:rsid w:val="00D72DD5"/>
    <w:rsid w:val="00D72DF2"/>
    <w:rsid w:val="00D72EDF"/>
    <w:rsid w:val="00D72F15"/>
    <w:rsid w:val="00D72F2E"/>
    <w:rsid w:val="00D72F9C"/>
    <w:rsid w:val="00D72FBC"/>
    <w:rsid w:val="00D73056"/>
    <w:rsid w:val="00D730CE"/>
    <w:rsid w:val="00D731A4"/>
    <w:rsid w:val="00D732B2"/>
    <w:rsid w:val="00D7332D"/>
    <w:rsid w:val="00D73349"/>
    <w:rsid w:val="00D733B9"/>
    <w:rsid w:val="00D7346E"/>
    <w:rsid w:val="00D73490"/>
    <w:rsid w:val="00D735FB"/>
    <w:rsid w:val="00D7361E"/>
    <w:rsid w:val="00D73640"/>
    <w:rsid w:val="00D73773"/>
    <w:rsid w:val="00D737A7"/>
    <w:rsid w:val="00D7390A"/>
    <w:rsid w:val="00D73993"/>
    <w:rsid w:val="00D73A6D"/>
    <w:rsid w:val="00D73A72"/>
    <w:rsid w:val="00D73BA3"/>
    <w:rsid w:val="00D73BB7"/>
    <w:rsid w:val="00D73C90"/>
    <w:rsid w:val="00D73CB7"/>
    <w:rsid w:val="00D73CC6"/>
    <w:rsid w:val="00D73E1A"/>
    <w:rsid w:val="00D73F5C"/>
    <w:rsid w:val="00D740EA"/>
    <w:rsid w:val="00D74126"/>
    <w:rsid w:val="00D7412E"/>
    <w:rsid w:val="00D7418A"/>
    <w:rsid w:val="00D742C1"/>
    <w:rsid w:val="00D743BB"/>
    <w:rsid w:val="00D743EE"/>
    <w:rsid w:val="00D7440A"/>
    <w:rsid w:val="00D745BB"/>
    <w:rsid w:val="00D7461B"/>
    <w:rsid w:val="00D746FB"/>
    <w:rsid w:val="00D74732"/>
    <w:rsid w:val="00D747F9"/>
    <w:rsid w:val="00D7485D"/>
    <w:rsid w:val="00D74918"/>
    <w:rsid w:val="00D74A15"/>
    <w:rsid w:val="00D74A32"/>
    <w:rsid w:val="00D74A74"/>
    <w:rsid w:val="00D74A88"/>
    <w:rsid w:val="00D74B45"/>
    <w:rsid w:val="00D74BB7"/>
    <w:rsid w:val="00D74C7B"/>
    <w:rsid w:val="00D74CCD"/>
    <w:rsid w:val="00D74CCE"/>
    <w:rsid w:val="00D74D1B"/>
    <w:rsid w:val="00D74E27"/>
    <w:rsid w:val="00D74EF9"/>
    <w:rsid w:val="00D74F5E"/>
    <w:rsid w:val="00D74FD3"/>
    <w:rsid w:val="00D750D1"/>
    <w:rsid w:val="00D75133"/>
    <w:rsid w:val="00D7519B"/>
    <w:rsid w:val="00D751AD"/>
    <w:rsid w:val="00D75265"/>
    <w:rsid w:val="00D753A5"/>
    <w:rsid w:val="00D753FE"/>
    <w:rsid w:val="00D75495"/>
    <w:rsid w:val="00D75601"/>
    <w:rsid w:val="00D75783"/>
    <w:rsid w:val="00D7583F"/>
    <w:rsid w:val="00D75884"/>
    <w:rsid w:val="00D75890"/>
    <w:rsid w:val="00D7599A"/>
    <w:rsid w:val="00D75A63"/>
    <w:rsid w:val="00D75A8E"/>
    <w:rsid w:val="00D75B00"/>
    <w:rsid w:val="00D75BA8"/>
    <w:rsid w:val="00D75C33"/>
    <w:rsid w:val="00D75C34"/>
    <w:rsid w:val="00D75FA0"/>
    <w:rsid w:val="00D760A9"/>
    <w:rsid w:val="00D76160"/>
    <w:rsid w:val="00D761CF"/>
    <w:rsid w:val="00D7627F"/>
    <w:rsid w:val="00D762F4"/>
    <w:rsid w:val="00D7633B"/>
    <w:rsid w:val="00D763A1"/>
    <w:rsid w:val="00D763FD"/>
    <w:rsid w:val="00D7640E"/>
    <w:rsid w:val="00D7644F"/>
    <w:rsid w:val="00D7646C"/>
    <w:rsid w:val="00D764D9"/>
    <w:rsid w:val="00D764EB"/>
    <w:rsid w:val="00D7655B"/>
    <w:rsid w:val="00D765E5"/>
    <w:rsid w:val="00D765F4"/>
    <w:rsid w:val="00D7660D"/>
    <w:rsid w:val="00D76648"/>
    <w:rsid w:val="00D766CB"/>
    <w:rsid w:val="00D7673E"/>
    <w:rsid w:val="00D7675D"/>
    <w:rsid w:val="00D7683F"/>
    <w:rsid w:val="00D768A8"/>
    <w:rsid w:val="00D768F6"/>
    <w:rsid w:val="00D7697B"/>
    <w:rsid w:val="00D769ED"/>
    <w:rsid w:val="00D76A35"/>
    <w:rsid w:val="00D76A38"/>
    <w:rsid w:val="00D76A9B"/>
    <w:rsid w:val="00D76AAC"/>
    <w:rsid w:val="00D76B3A"/>
    <w:rsid w:val="00D76CDE"/>
    <w:rsid w:val="00D76CEC"/>
    <w:rsid w:val="00D76D12"/>
    <w:rsid w:val="00D76DED"/>
    <w:rsid w:val="00D76E3E"/>
    <w:rsid w:val="00D76E95"/>
    <w:rsid w:val="00D76EE7"/>
    <w:rsid w:val="00D76F35"/>
    <w:rsid w:val="00D770B6"/>
    <w:rsid w:val="00D770D4"/>
    <w:rsid w:val="00D770F9"/>
    <w:rsid w:val="00D771BB"/>
    <w:rsid w:val="00D772DD"/>
    <w:rsid w:val="00D7732F"/>
    <w:rsid w:val="00D7734E"/>
    <w:rsid w:val="00D7738C"/>
    <w:rsid w:val="00D77524"/>
    <w:rsid w:val="00D7754A"/>
    <w:rsid w:val="00D77669"/>
    <w:rsid w:val="00D77670"/>
    <w:rsid w:val="00D776C0"/>
    <w:rsid w:val="00D776CF"/>
    <w:rsid w:val="00D777A2"/>
    <w:rsid w:val="00D777AD"/>
    <w:rsid w:val="00D77801"/>
    <w:rsid w:val="00D77826"/>
    <w:rsid w:val="00D778C1"/>
    <w:rsid w:val="00D778E1"/>
    <w:rsid w:val="00D7796C"/>
    <w:rsid w:val="00D779D6"/>
    <w:rsid w:val="00D77CFA"/>
    <w:rsid w:val="00D77DFF"/>
    <w:rsid w:val="00D77F69"/>
    <w:rsid w:val="00D77FE4"/>
    <w:rsid w:val="00D800A5"/>
    <w:rsid w:val="00D800F1"/>
    <w:rsid w:val="00D80241"/>
    <w:rsid w:val="00D8024D"/>
    <w:rsid w:val="00D8031E"/>
    <w:rsid w:val="00D80367"/>
    <w:rsid w:val="00D803E8"/>
    <w:rsid w:val="00D804D4"/>
    <w:rsid w:val="00D804F7"/>
    <w:rsid w:val="00D805E0"/>
    <w:rsid w:val="00D8064F"/>
    <w:rsid w:val="00D806F9"/>
    <w:rsid w:val="00D80749"/>
    <w:rsid w:val="00D80752"/>
    <w:rsid w:val="00D80833"/>
    <w:rsid w:val="00D8088F"/>
    <w:rsid w:val="00D80958"/>
    <w:rsid w:val="00D8097F"/>
    <w:rsid w:val="00D809E4"/>
    <w:rsid w:val="00D80A8F"/>
    <w:rsid w:val="00D80AC6"/>
    <w:rsid w:val="00D80C0C"/>
    <w:rsid w:val="00D80C4C"/>
    <w:rsid w:val="00D80CEA"/>
    <w:rsid w:val="00D80D46"/>
    <w:rsid w:val="00D80F0A"/>
    <w:rsid w:val="00D80FAF"/>
    <w:rsid w:val="00D80FCC"/>
    <w:rsid w:val="00D80FCF"/>
    <w:rsid w:val="00D81052"/>
    <w:rsid w:val="00D810B6"/>
    <w:rsid w:val="00D81109"/>
    <w:rsid w:val="00D811DE"/>
    <w:rsid w:val="00D81298"/>
    <w:rsid w:val="00D813DF"/>
    <w:rsid w:val="00D8147E"/>
    <w:rsid w:val="00D8149C"/>
    <w:rsid w:val="00D814E6"/>
    <w:rsid w:val="00D815B6"/>
    <w:rsid w:val="00D81698"/>
    <w:rsid w:val="00D816B6"/>
    <w:rsid w:val="00D817F6"/>
    <w:rsid w:val="00D8182F"/>
    <w:rsid w:val="00D81838"/>
    <w:rsid w:val="00D81899"/>
    <w:rsid w:val="00D818DE"/>
    <w:rsid w:val="00D81906"/>
    <w:rsid w:val="00D81917"/>
    <w:rsid w:val="00D8191C"/>
    <w:rsid w:val="00D81AF7"/>
    <w:rsid w:val="00D81C0C"/>
    <w:rsid w:val="00D81CC1"/>
    <w:rsid w:val="00D81F13"/>
    <w:rsid w:val="00D81F60"/>
    <w:rsid w:val="00D81FC0"/>
    <w:rsid w:val="00D8200C"/>
    <w:rsid w:val="00D8201B"/>
    <w:rsid w:val="00D82086"/>
    <w:rsid w:val="00D820BA"/>
    <w:rsid w:val="00D8231E"/>
    <w:rsid w:val="00D823AD"/>
    <w:rsid w:val="00D8248C"/>
    <w:rsid w:val="00D8249B"/>
    <w:rsid w:val="00D82538"/>
    <w:rsid w:val="00D8255B"/>
    <w:rsid w:val="00D8265C"/>
    <w:rsid w:val="00D82667"/>
    <w:rsid w:val="00D826DF"/>
    <w:rsid w:val="00D82856"/>
    <w:rsid w:val="00D828A9"/>
    <w:rsid w:val="00D829D1"/>
    <w:rsid w:val="00D82AF0"/>
    <w:rsid w:val="00D82B0C"/>
    <w:rsid w:val="00D82B54"/>
    <w:rsid w:val="00D82D32"/>
    <w:rsid w:val="00D82EE3"/>
    <w:rsid w:val="00D82FD5"/>
    <w:rsid w:val="00D83056"/>
    <w:rsid w:val="00D830F6"/>
    <w:rsid w:val="00D8314F"/>
    <w:rsid w:val="00D8319B"/>
    <w:rsid w:val="00D832EE"/>
    <w:rsid w:val="00D83385"/>
    <w:rsid w:val="00D834E4"/>
    <w:rsid w:val="00D83529"/>
    <w:rsid w:val="00D8386E"/>
    <w:rsid w:val="00D839A4"/>
    <w:rsid w:val="00D83A63"/>
    <w:rsid w:val="00D83A6E"/>
    <w:rsid w:val="00D83B52"/>
    <w:rsid w:val="00D83BC8"/>
    <w:rsid w:val="00D83DC2"/>
    <w:rsid w:val="00D8403A"/>
    <w:rsid w:val="00D8408C"/>
    <w:rsid w:val="00D840EA"/>
    <w:rsid w:val="00D84138"/>
    <w:rsid w:val="00D8419D"/>
    <w:rsid w:val="00D8435E"/>
    <w:rsid w:val="00D84398"/>
    <w:rsid w:val="00D8440F"/>
    <w:rsid w:val="00D84514"/>
    <w:rsid w:val="00D845C1"/>
    <w:rsid w:val="00D84656"/>
    <w:rsid w:val="00D84685"/>
    <w:rsid w:val="00D846A6"/>
    <w:rsid w:val="00D846BF"/>
    <w:rsid w:val="00D846F8"/>
    <w:rsid w:val="00D84720"/>
    <w:rsid w:val="00D8473C"/>
    <w:rsid w:val="00D84746"/>
    <w:rsid w:val="00D8479A"/>
    <w:rsid w:val="00D847BC"/>
    <w:rsid w:val="00D848C3"/>
    <w:rsid w:val="00D84964"/>
    <w:rsid w:val="00D8496C"/>
    <w:rsid w:val="00D84990"/>
    <w:rsid w:val="00D849BA"/>
    <w:rsid w:val="00D849BC"/>
    <w:rsid w:val="00D84AEB"/>
    <w:rsid w:val="00D84B07"/>
    <w:rsid w:val="00D84B88"/>
    <w:rsid w:val="00D84B96"/>
    <w:rsid w:val="00D84BF0"/>
    <w:rsid w:val="00D84C93"/>
    <w:rsid w:val="00D84C9A"/>
    <w:rsid w:val="00D84D1B"/>
    <w:rsid w:val="00D84D63"/>
    <w:rsid w:val="00D84D79"/>
    <w:rsid w:val="00D84DCD"/>
    <w:rsid w:val="00D84E8E"/>
    <w:rsid w:val="00D84FE5"/>
    <w:rsid w:val="00D8506E"/>
    <w:rsid w:val="00D8507C"/>
    <w:rsid w:val="00D850BA"/>
    <w:rsid w:val="00D850F9"/>
    <w:rsid w:val="00D851D2"/>
    <w:rsid w:val="00D851E4"/>
    <w:rsid w:val="00D85200"/>
    <w:rsid w:val="00D85208"/>
    <w:rsid w:val="00D85257"/>
    <w:rsid w:val="00D8531C"/>
    <w:rsid w:val="00D853C0"/>
    <w:rsid w:val="00D853DB"/>
    <w:rsid w:val="00D85429"/>
    <w:rsid w:val="00D854AB"/>
    <w:rsid w:val="00D854C0"/>
    <w:rsid w:val="00D8558D"/>
    <w:rsid w:val="00D8562F"/>
    <w:rsid w:val="00D856EE"/>
    <w:rsid w:val="00D85834"/>
    <w:rsid w:val="00D85855"/>
    <w:rsid w:val="00D859A3"/>
    <w:rsid w:val="00D85B19"/>
    <w:rsid w:val="00D85B3E"/>
    <w:rsid w:val="00D85BB3"/>
    <w:rsid w:val="00D85C2D"/>
    <w:rsid w:val="00D85C7B"/>
    <w:rsid w:val="00D85E1E"/>
    <w:rsid w:val="00D85E91"/>
    <w:rsid w:val="00D85EA1"/>
    <w:rsid w:val="00D85F72"/>
    <w:rsid w:val="00D86028"/>
    <w:rsid w:val="00D860B7"/>
    <w:rsid w:val="00D860DF"/>
    <w:rsid w:val="00D86150"/>
    <w:rsid w:val="00D8616E"/>
    <w:rsid w:val="00D86250"/>
    <w:rsid w:val="00D86275"/>
    <w:rsid w:val="00D862C7"/>
    <w:rsid w:val="00D86326"/>
    <w:rsid w:val="00D8641A"/>
    <w:rsid w:val="00D865B0"/>
    <w:rsid w:val="00D86634"/>
    <w:rsid w:val="00D866E5"/>
    <w:rsid w:val="00D86867"/>
    <w:rsid w:val="00D86881"/>
    <w:rsid w:val="00D868AF"/>
    <w:rsid w:val="00D868C5"/>
    <w:rsid w:val="00D86901"/>
    <w:rsid w:val="00D86942"/>
    <w:rsid w:val="00D8694A"/>
    <w:rsid w:val="00D86A33"/>
    <w:rsid w:val="00D86B31"/>
    <w:rsid w:val="00D86B49"/>
    <w:rsid w:val="00D86C35"/>
    <w:rsid w:val="00D86C93"/>
    <w:rsid w:val="00D86D8C"/>
    <w:rsid w:val="00D86EA0"/>
    <w:rsid w:val="00D87075"/>
    <w:rsid w:val="00D87094"/>
    <w:rsid w:val="00D8715A"/>
    <w:rsid w:val="00D87163"/>
    <w:rsid w:val="00D87191"/>
    <w:rsid w:val="00D87246"/>
    <w:rsid w:val="00D873E6"/>
    <w:rsid w:val="00D873F7"/>
    <w:rsid w:val="00D8741D"/>
    <w:rsid w:val="00D87429"/>
    <w:rsid w:val="00D8748E"/>
    <w:rsid w:val="00D87537"/>
    <w:rsid w:val="00D875B5"/>
    <w:rsid w:val="00D875D9"/>
    <w:rsid w:val="00D876AC"/>
    <w:rsid w:val="00D8772A"/>
    <w:rsid w:val="00D87800"/>
    <w:rsid w:val="00D8782E"/>
    <w:rsid w:val="00D8788E"/>
    <w:rsid w:val="00D87914"/>
    <w:rsid w:val="00D879B1"/>
    <w:rsid w:val="00D879E6"/>
    <w:rsid w:val="00D87AF8"/>
    <w:rsid w:val="00D87B10"/>
    <w:rsid w:val="00D87B3E"/>
    <w:rsid w:val="00D87BAC"/>
    <w:rsid w:val="00D87CD7"/>
    <w:rsid w:val="00D87DF5"/>
    <w:rsid w:val="00D87E9D"/>
    <w:rsid w:val="00D87FA7"/>
    <w:rsid w:val="00D87FC6"/>
    <w:rsid w:val="00D90070"/>
    <w:rsid w:val="00D900FB"/>
    <w:rsid w:val="00D9020C"/>
    <w:rsid w:val="00D9024E"/>
    <w:rsid w:val="00D9028A"/>
    <w:rsid w:val="00D902F2"/>
    <w:rsid w:val="00D90605"/>
    <w:rsid w:val="00D9063F"/>
    <w:rsid w:val="00D9068F"/>
    <w:rsid w:val="00D90732"/>
    <w:rsid w:val="00D9076B"/>
    <w:rsid w:val="00D9099A"/>
    <w:rsid w:val="00D909B2"/>
    <w:rsid w:val="00D90ACF"/>
    <w:rsid w:val="00D90AD5"/>
    <w:rsid w:val="00D90B17"/>
    <w:rsid w:val="00D90BD9"/>
    <w:rsid w:val="00D90BFB"/>
    <w:rsid w:val="00D90C1C"/>
    <w:rsid w:val="00D90CE4"/>
    <w:rsid w:val="00D90DBC"/>
    <w:rsid w:val="00D90DC9"/>
    <w:rsid w:val="00D90E02"/>
    <w:rsid w:val="00D90E1E"/>
    <w:rsid w:val="00D90F44"/>
    <w:rsid w:val="00D90F75"/>
    <w:rsid w:val="00D910A5"/>
    <w:rsid w:val="00D91108"/>
    <w:rsid w:val="00D91168"/>
    <w:rsid w:val="00D911DD"/>
    <w:rsid w:val="00D912AC"/>
    <w:rsid w:val="00D912E0"/>
    <w:rsid w:val="00D91368"/>
    <w:rsid w:val="00D913B0"/>
    <w:rsid w:val="00D91522"/>
    <w:rsid w:val="00D9154F"/>
    <w:rsid w:val="00D91592"/>
    <w:rsid w:val="00D915D4"/>
    <w:rsid w:val="00D9160A"/>
    <w:rsid w:val="00D91678"/>
    <w:rsid w:val="00D91779"/>
    <w:rsid w:val="00D917B5"/>
    <w:rsid w:val="00D918CA"/>
    <w:rsid w:val="00D919D5"/>
    <w:rsid w:val="00D91AC6"/>
    <w:rsid w:val="00D91B3D"/>
    <w:rsid w:val="00D91D63"/>
    <w:rsid w:val="00D91E62"/>
    <w:rsid w:val="00D91ED4"/>
    <w:rsid w:val="00D92006"/>
    <w:rsid w:val="00D920AF"/>
    <w:rsid w:val="00D920FC"/>
    <w:rsid w:val="00D9210E"/>
    <w:rsid w:val="00D921A1"/>
    <w:rsid w:val="00D9223A"/>
    <w:rsid w:val="00D92317"/>
    <w:rsid w:val="00D923BD"/>
    <w:rsid w:val="00D924AB"/>
    <w:rsid w:val="00D92542"/>
    <w:rsid w:val="00D9257D"/>
    <w:rsid w:val="00D92662"/>
    <w:rsid w:val="00D926CF"/>
    <w:rsid w:val="00D9275E"/>
    <w:rsid w:val="00D9292E"/>
    <w:rsid w:val="00D92963"/>
    <w:rsid w:val="00D9296F"/>
    <w:rsid w:val="00D92A43"/>
    <w:rsid w:val="00D92AD9"/>
    <w:rsid w:val="00D92B84"/>
    <w:rsid w:val="00D92BC4"/>
    <w:rsid w:val="00D92C0D"/>
    <w:rsid w:val="00D92D0A"/>
    <w:rsid w:val="00D92D23"/>
    <w:rsid w:val="00D92D4A"/>
    <w:rsid w:val="00D92DB9"/>
    <w:rsid w:val="00D92E41"/>
    <w:rsid w:val="00D92E48"/>
    <w:rsid w:val="00D92E60"/>
    <w:rsid w:val="00D92F33"/>
    <w:rsid w:val="00D92F68"/>
    <w:rsid w:val="00D92F9D"/>
    <w:rsid w:val="00D92FE3"/>
    <w:rsid w:val="00D93014"/>
    <w:rsid w:val="00D930E8"/>
    <w:rsid w:val="00D93175"/>
    <w:rsid w:val="00D9318B"/>
    <w:rsid w:val="00D9318F"/>
    <w:rsid w:val="00D931EE"/>
    <w:rsid w:val="00D932FD"/>
    <w:rsid w:val="00D93428"/>
    <w:rsid w:val="00D93483"/>
    <w:rsid w:val="00D934D2"/>
    <w:rsid w:val="00D9356A"/>
    <w:rsid w:val="00D93638"/>
    <w:rsid w:val="00D9364E"/>
    <w:rsid w:val="00D93697"/>
    <w:rsid w:val="00D9374C"/>
    <w:rsid w:val="00D93762"/>
    <w:rsid w:val="00D9381A"/>
    <w:rsid w:val="00D9387A"/>
    <w:rsid w:val="00D938A5"/>
    <w:rsid w:val="00D938B3"/>
    <w:rsid w:val="00D938CE"/>
    <w:rsid w:val="00D9392F"/>
    <w:rsid w:val="00D9393D"/>
    <w:rsid w:val="00D9398F"/>
    <w:rsid w:val="00D93A02"/>
    <w:rsid w:val="00D93A21"/>
    <w:rsid w:val="00D93AA0"/>
    <w:rsid w:val="00D93DC0"/>
    <w:rsid w:val="00D93ED2"/>
    <w:rsid w:val="00D93EFC"/>
    <w:rsid w:val="00D93F74"/>
    <w:rsid w:val="00D93F93"/>
    <w:rsid w:val="00D93FEE"/>
    <w:rsid w:val="00D941D0"/>
    <w:rsid w:val="00D94307"/>
    <w:rsid w:val="00D94340"/>
    <w:rsid w:val="00D94468"/>
    <w:rsid w:val="00D94677"/>
    <w:rsid w:val="00D946B2"/>
    <w:rsid w:val="00D9482F"/>
    <w:rsid w:val="00D94964"/>
    <w:rsid w:val="00D9497A"/>
    <w:rsid w:val="00D94B7A"/>
    <w:rsid w:val="00D94B9D"/>
    <w:rsid w:val="00D94C95"/>
    <w:rsid w:val="00D94E4E"/>
    <w:rsid w:val="00D94EC9"/>
    <w:rsid w:val="00D94F74"/>
    <w:rsid w:val="00D95035"/>
    <w:rsid w:val="00D95071"/>
    <w:rsid w:val="00D9513A"/>
    <w:rsid w:val="00D9516A"/>
    <w:rsid w:val="00D9518F"/>
    <w:rsid w:val="00D95192"/>
    <w:rsid w:val="00D95193"/>
    <w:rsid w:val="00D951BB"/>
    <w:rsid w:val="00D95410"/>
    <w:rsid w:val="00D95546"/>
    <w:rsid w:val="00D955CE"/>
    <w:rsid w:val="00D95632"/>
    <w:rsid w:val="00D9569A"/>
    <w:rsid w:val="00D95726"/>
    <w:rsid w:val="00D95744"/>
    <w:rsid w:val="00D9578C"/>
    <w:rsid w:val="00D95809"/>
    <w:rsid w:val="00D95865"/>
    <w:rsid w:val="00D95981"/>
    <w:rsid w:val="00D95AC4"/>
    <w:rsid w:val="00D95B4C"/>
    <w:rsid w:val="00D95C43"/>
    <w:rsid w:val="00D95C44"/>
    <w:rsid w:val="00D95E69"/>
    <w:rsid w:val="00D95F28"/>
    <w:rsid w:val="00D95F2C"/>
    <w:rsid w:val="00D95F86"/>
    <w:rsid w:val="00D95FB8"/>
    <w:rsid w:val="00D95FEB"/>
    <w:rsid w:val="00D96027"/>
    <w:rsid w:val="00D960AC"/>
    <w:rsid w:val="00D961FD"/>
    <w:rsid w:val="00D962B3"/>
    <w:rsid w:val="00D962F3"/>
    <w:rsid w:val="00D9638D"/>
    <w:rsid w:val="00D964E6"/>
    <w:rsid w:val="00D965AD"/>
    <w:rsid w:val="00D96697"/>
    <w:rsid w:val="00D966B3"/>
    <w:rsid w:val="00D966BD"/>
    <w:rsid w:val="00D96720"/>
    <w:rsid w:val="00D96748"/>
    <w:rsid w:val="00D96889"/>
    <w:rsid w:val="00D96970"/>
    <w:rsid w:val="00D96A52"/>
    <w:rsid w:val="00D96BE5"/>
    <w:rsid w:val="00D96C83"/>
    <w:rsid w:val="00D96CBE"/>
    <w:rsid w:val="00D96E25"/>
    <w:rsid w:val="00D970A5"/>
    <w:rsid w:val="00D9713E"/>
    <w:rsid w:val="00D97141"/>
    <w:rsid w:val="00D97168"/>
    <w:rsid w:val="00D97308"/>
    <w:rsid w:val="00D9750B"/>
    <w:rsid w:val="00D9759D"/>
    <w:rsid w:val="00D976B9"/>
    <w:rsid w:val="00D977EE"/>
    <w:rsid w:val="00D978AE"/>
    <w:rsid w:val="00D97A47"/>
    <w:rsid w:val="00D97AA9"/>
    <w:rsid w:val="00D97ACD"/>
    <w:rsid w:val="00D97BD8"/>
    <w:rsid w:val="00D97BE5"/>
    <w:rsid w:val="00D97CCC"/>
    <w:rsid w:val="00D97DFF"/>
    <w:rsid w:val="00D97EAD"/>
    <w:rsid w:val="00DA012F"/>
    <w:rsid w:val="00DA0154"/>
    <w:rsid w:val="00DA0165"/>
    <w:rsid w:val="00DA0198"/>
    <w:rsid w:val="00DA0204"/>
    <w:rsid w:val="00DA041F"/>
    <w:rsid w:val="00DA0452"/>
    <w:rsid w:val="00DA04DF"/>
    <w:rsid w:val="00DA0606"/>
    <w:rsid w:val="00DA0629"/>
    <w:rsid w:val="00DA0720"/>
    <w:rsid w:val="00DA0797"/>
    <w:rsid w:val="00DA081D"/>
    <w:rsid w:val="00DA0856"/>
    <w:rsid w:val="00DA08B8"/>
    <w:rsid w:val="00DA08C7"/>
    <w:rsid w:val="00DA09A6"/>
    <w:rsid w:val="00DA09E0"/>
    <w:rsid w:val="00DA0A53"/>
    <w:rsid w:val="00DA0C69"/>
    <w:rsid w:val="00DA0D3A"/>
    <w:rsid w:val="00DA0DD5"/>
    <w:rsid w:val="00DA0E14"/>
    <w:rsid w:val="00DA0EA0"/>
    <w:rsid w:val="00DA0EB9"/>
    <w:rsid w:val="00DA0EC0"/>
    <w:rsid w:val="00DA0F44"/>
    <w:rsid w:val="00DA0F4D"/>
    <w:rsid w:val="00DA0FD9"/>
    <w:rsid w:val="00DA11FB"/>
    <w:rsid w:val="00DA142B"/>
    <w:rsid w:val="00DA1444"/>
    <w:rsid w:val="00DA1445"/>
    <w:rsid w:val="00DA149B"/>
    <w:rsid w:val="00DA163A"/>
    <w:rsid w:val="00DA16EF"/>
    <w:rsid w:val="00DA171E"/>
    <w:rsid w:val="00DA17B9"/>
    <w:rsid w:val="00DA180E"/>
    <w:rsid w:val="00DA1827"/>
    <w:rsid w:val="00DA188C"/>
    <w:rsid w:val="00DA1930"/>
    <w:rsid w:val="00DA1959"/>
    <w:rsid w:val="00DA19E2"/>
    <w:rsid w:val="00DA1A72"/>
    <w:rsid w:val="00DA1AEF"/>
    <w:rsid w:val="00DA1B3B"/>
    <w:rsid w:val="00DA1C2D"/>
    <w:rsid w:val="00DA1C90"/>
    <w:rsid w:val="00DA1CFC"/>
    <w:rsid w:val="00DA1D90"/>
    <w:rsid w:val="00DA1FB3"/>
    <w:rsid w:val="00DA1FCE"/>
    <w:rsid w:val="00DA2070"/>
    <w:rsid w:val="00DA2076"/>
    <w:rsid w:val="00DA2094"/>
    <w:rsid w:val="00DA209E"/>
    <w:rsid w:val="00DA20DE"/>
    <w:rsid w:val="00DA2179"/>
    <w:rsid w:val="00DA2230"/>
    <w:rsid w:val="00DA2320"/>
    <w:rsid w:val="00DA24E4"/>
    <w:rsid w:val="00DA253A"/>
    <w:rsid w:val="00DA255E"/>
    <w:rsid w:val="00DA25EB"/>
    <w:rsid w:val="00DA26CF"/>
    <w:rsid w:val="00DA2A52"/>
    <w:rsid w:val="00DA2A6D"/>
    <w:rsid w:val="00DA2ABD"/>
    <w:rsid w:val="00DA2AD4"/>
    <w:rsid w:val="00DA2DC8"/>
    <w:rsid w:val="00DA2E7C"/>
    <w:rsid w:val="00DA2EDB"/>
    <w:rsid w:val="00DA2F71"/>
    <w:rsid w:val="00DA3080"/>
    <w:rsid w:val="00DA30D5"/>
    <w:rsid w:val="00DA3100"/>
    <w:rsid w:val="00DA3178"/>
    <w:rsid w:val="00DA31A1"/>
    <w:rsid w:val="00DA31E0"/>
    <w:rsid w:val="00DA3293"/>
    <w:rsid w:val="00DA3401"/>
    <w:rsid w:val="00DA34F0"/>
    <w:rsid w:val="00DA3557"/>
    <w:rsid w:val="00DA3792"/>
    <w:rsid w:val="00DA3824"/>
    <w:rsid w:val="00DA383B"/>
    <w:rsid w:val="00DA3A2F"/>
    <w:rsid w:val="00DA3A32"/>
    <w:rsid w:val="00DA3B0D"/>
    <w:rsid w:val="00DA3B8C"/>
    <w:rsid w:val="00DA3BF0"/>
    <w:rsid w:val="00DA3C69"/>
    <w:rsid w:val="00DA3CE8"/>
    <w:rsid w:val="00DA3DA9"/>
    <w:rsid w:val="00DA3DFC"/>
    <w:rsid w:val="00DA3E4C"/>
    <w:rsid w:val="00DA3ED7"/>
    <w:rsid w:val="00DA3F43"/>
    <w:rsid w:val="00DA3F74"/>
    <w:rsid w:val="00DA3FAB"/>
    <w:rsid w:val="00DA3FC8"/>
    <w:rsid w:val="00DA3FCF"/>
    <w:rsid w:val="00DA4022"/>
    <w:rsid w:val="00DA4339"/>
    <w:rsid w:val="00DA43C1"/>
    <w:rsid w:val="00DA448F"/>
    <w:rsid w:val="00DA44A0"/>
    <w:rsid w:val="00DA44FF"/>
    <w:rsid w:val="00DA4523"/>
    <w:rsid w:val="00DA47F5"/>
    <w:rsid w:val="00DA494A"/>
    <w:rsid w:val="00DA499B"/>
    <w:rsid w:val="00DA4A6A"/>
    <w:rsid w:val="00DA4BCC"/>
    <w:rsid w:val="00DA4C29"/>
    <w:rsid w:val="00DA4EF1"/>
    <w:rsid w:val="00DA4FBD"/>
    <w:rsid w:val="00DA5078"/>
    <w:rsid w:val="00DA51FC"/>
    <w:rsid w:val="00DA5210"/>
    <w:rsid w:val="00DA52B7"/>
    <w:rsid w:val="00DA5617"/>
    <w:rsid w:val="00DA56C1"/>
    <w:rsid w:val="00DA5804"/>
    <w:rsid w:val="00DA588F"/>
    <w:rsid w:val="00DA58E2"/>
    <w:rsid w:val="00DA5918"/>
    <w:rsid w:val="00DA5953"/>
    <w:rsid w:val="00DA5978"/>
    <w:rsid w:val="00DA5A00"/>
    <w:rsid w:val="00DA5AA3"/>
    <w:rsid w:val="00DA5B53"/>
    <w:rsid w:val="00DA5C10"/>
    <w:rsid w:val="00DA5C6C"/>
    <w:rsid w:val="00DA5C7F"/>
    <w:rsid w:val="00DA5C84"/>
    <w:rsid w:val="00DA5CB3"/>
    <w:rsid w:val="00DA5CB7"/>
    <w:rsid w:val="00DA5DC9"/>
    <w:rsid w:val="00DA5E37"/>
    <w:rsid w:val="00DA5F09"/>
    <w:rsid w:val="00DA5F19"/>
    <w:rsid w:val="00DA5F30"/>
    <w:rsid w:val="00DA5F61"/>
    <w:rsid w:val="00DA5FDC"/>
    <w:rsid w:val="00DA60F4"/>
    <w:rsid w:val="00DA615F"/>
    <w:rsid w:val="00DA617F"/>
    <w:rsid w:val="00DA6202"/>
    <w:rsid w:val="00DA6389"/>
    <w:rsid w:val="00DA63AE"/>
    <w:rsid w:val="00DA63F2"/>
    <w:rsid w:val="00DA6459"/>
    <w:rsid w:val="00DA6485"/>
    <w:rsid w:val="00DA64F3"/>
    <w:rsid w:val="00DA6537"/>
    <w:rsid w:val="00DA6612"/>
    <w:rsid w:val="00DA67B4"/>
    <w:rsid w:val="00DA67CD"/>
    <w:rsid w:val="00DA6824"/>
    <w:rsid w:val="00DA6A12"/>
    <w:rsid w:val="00DA6B44"/>
    <w:rsid w:val="00DA6C59"/>
    <w:rsid w:val="00DA6D24"/>
    <w:rsid w:val="00DA6D42"/>
    <w:rsid w:val="00DA6DC6"/>
    <w:rsid w:val="00DA6FC9"/>
    <w:rsid w:val="00DA700E"/>
    <w:rsid w:val="00DA724C"/>
    <w:rsid w:val="00DA7345"/>
    <w:rsid w:val="00DA743A"/>
    <w:rsid w:val="00DA744C"/>
    <w:rsid w:val="00DA755F"/>
    <w:rsid w:val="00DA75EF"/>
    <w:rsid w:val="00DA76AA"/>
    <w:rsid w:val="00DA76DF"/>
    <w:rsid w:val="00DA77DD"/>
    <w:rsid w:val="00DA7923"/>
    <w:rsid w:val="00DA7995"/>
    <w:rsid w:val="00DA79B0"/>
    <w:rsid w:val="00DA7D14"/>
    <w:rsid w:val="00DA7E2F"/>
    <w:rsid w:val="00DB00F4"/>
    <w:rsid w:val="00DB01D0"/>
    <w:rsid w:val="00DB0275"/>
    <w:rsid w:val="00DB03DB"/>
    <w:rsid w:val="00DB0527"/>
    <w:rsid w:val="00DB05ED"/>
    <w:rsid w:val="00DB06A7"/>
    <w:rsid w:val="00DB073B"/>
    <w:rsid w:val="00DB07A3"/>
    <w:rsid w:val="00DB08B3"/>
    <w:rsid w:val="00DB08DD"/>
    <w:rsid w:val="00DB090E"/>
    <w:rsid w:val="00DB097C"/>
    <w:rsid w:val="00DB09B2"/>
    <w:rsid w:val="00DB0A0E"/>
    <w:rsid w:val="00DB0A90"/>
    <w:rsid w:val="00DB0B25"/>
    <w:rsid w:val="00DB0B6B"/>
    <w:rsid w:val="00DB0BC1"/>
    <w:rsid w:val="00DB0C25"/>
    <w:rsid w:val="00DB0C29"/>
    <w:rsid w:val="00DB0C91"/>
    <w:rsid w:val="00DB0C96"/>
    <w:rsid w:val="00DB0CEE"/>
    <w:rsid w:val="00DB0CF2"/>
    <w:rsid w:val="00DB0E2B"/>
    <w:rsid w:val="00DB0EA2"/>
    <w:rsid w:val="00DB1002"/>
    <w:rsid w:val="00DB102A"/>
    <w:rsid w:val="00DB106E"/>
    <w:rsid w:val="00DB11CE"/>
    <w:rsid w:val="00DB1267"/>
    <w:rsid w:val="00DB1320"/>
    <w:rsid w:val="00DB13AA"/>
    <w:rsid w:val="00DB13B9"/>
    <w:rsid w:val="00DB1450"/>
    <w:rsid w:val="00DB14A3"/>
    <w:rsid w:val="00DB1620"/>
    <w:rsid w:val="00DB162F"/>
    <w:rsid w:val="00DB16C3"/>
    <w:rsid w:val="00DB16ED"/>
    <w:rsid w:val="00DB174B"/>
    <w:rsid w:val="00DB1780"/>
    <w:rsid w:val="00DB1897"/>
    <w:rsid w:val="00DB1946"/>
    <w:rsid w:val="00DB1A71"/>
    <w:rsid w:val="00DB1AEE"/>
    <w:rsid w:val="00DB1BD7"/>
    <w:rsid w:val="00DB1CA1"/>
    <w:rsid w:val="00DB1D05"/>
    <w:rsid w:val="00DB1D1B"/>
    <w:rsid w:val="00DB1D4C"/>
    <w:rsid w:val="00DB1D70"/>
    <w:rsid w:val="00DB1E6A"/>
    <w:rsid w:val="00DB1F29"/>
    <w:rsid w:val="00DB21AD"/>
    <w:rsid w:val="00DB231D"/>
    <w:rsid w:val="00DB234E"/>
    <w:rsid w:val="00DB237F"/>
    <w:rsid w:val="00DB239C"/>
    <w:rsid w:val="00DB2402"/>
    <w:rsid w:val="00DB248A"/>
    <w:rsid w:val="00DB24EA"/>
    <w:rsid w:val="00DB24F5"/>
    <w:rsid w:val="00DB2509"/>
    <w:rsid w:val="00DB2623"/>
    <w:rsid w:val="00DB2675"/>
    <w:rsid w:val="00DB272C"/>
    <w:rsid w:val="00DB280D"/>
    <w:rsid w:val="00DB283A"/>
    <w:rsid w:val="00DB2876"/>
    <w:rsid w:val="00DB2A27"/>
    <w:rsid w:val="00DB2A4F"/>
    <w:rsid w:val="00DB2C4F"/>
    <w:rsid w:val="00DB2C50"/>
    <w:rsid w:val="00DB2C73"/>
    <w:rsid w:val="00DB2DA4"/>
    <w:rsid w:val="00DB2E13"/>
    <w:rsid w:val="00DB2F1B"/>
    <w:rsid w:val="00DB2FCD"/>
    <w:rsid w:val="00DB3068"/>
    <w:rsid w:val="00DB32E2"/>
    <w:rsid w:val="00DB338A"/>
    <w:rsid w:val="00DB33D6"/>
    <w:rsid w:val="00DB3472"/>
    <w:rsid w:val="00DB34A4"/>
    <w:rsid w:val="00DB34D3"/>
    <w:rsid w:val="00DB353A"/>
    <w:rsid w:val="00DB35CC"/>
    <w:rsid w:val="00DB35F2"/>
    <w:rsid w:val="00DB3922"/>
    <w:rsid w:val="00DB3956"/>
    <w:rsid w:val="00DB39AF"/>
    <w:rsid w:val="00DB39C3"/>
    <w:rsid w:val="00DB3C00"/>
    <w:rsid w:val="00DB3C3A"/>
    <w:rsid w:val="00DB3C46"/>
    <w:rsid w:val="00DB3C9C"/>
    <w:rsid w:val="00DB3CA3"/>
    <w:rsid w:val="00DB3CAA"/>
    <w:rsid w:val="00DB3D20"/>
    <w:rsid w:val="00DB3E0F"/>
    <w:rsid w:val="00DB3F0F"/>
    <w:rsid w:val="00DB3F13"/>
    <w:rsid w:val="00DB3F41"/>
    <w:rsid w:val="00DB3FA0"/>
    <w:rsid w:val="00DB4011"/>
    <w:rsid w:val="00DB407D"/>
    <w:rsid w:val="00DB4183"/>
    <w:rsid w:val="00DB41CC"/>
    <w:rsid w:val="00DB41D4"/>
    <w:rsid w:val="00DB41E0"/>
    <w:rsid w:val="00DB4230"/>
    <w:rsid w:val="00DB430F"/>
    <w:rsid w:val="00DB4361"/>
    <w:rsid w:val="00DB4370"/>
    <w:rsid w:val="00DB43BF"/>
    <w:rsid w:val="00DB441A"/>
    <w:rsid w:val="00DB44C5"/>
    <w:rsid w:val="00DB44C6"/>
    <w:rsid w:val="00DB4548"/>
    <w:rsid w:val="00DB457D"/>
    <w:rsid w:val="00DB4599"/>
    <w:rsid w:val="00DB4764"/>
    <w:rsid w:val="00DB4769"/>
    <w:rsid w:val="00DB4785"/>
    <w:rsid w:val="00DB478D"/>
    <w:rsid w:val="00DB480C"/>
    <w:rsid w:val="00DB4A0C"/>
    <w:rsid w:val="00DB4A1F"/>
    <w:rsid w:val="00DB4B64"/>
    <w:rsid w:val="00DB4B83"/>
    <w:rsid w:val="00DB4BB7"/>
    <w:rsid w:val="00DB4C08"/>
    <w:rsid w:val="00DB4C10"/>
    <w:rsid w:val="00DB4CB1"/>
    <w:rsid w:val="00DB4E62"/>
    <w:rsid w:val="00DB4E90"/>
    <w:rsid w:val="00DB4F91"/>
    <w:rsid w:val="00DB4FDB"/>
    <w:rsid w:val="00DB502A"/>
    <w:rsid w:val="00DB5073"/>
    <w:rsid w:val="00DB509D"/>
    <w:rsid w:val="00DB515A"/>
    <w:rsid w:val="00DB5303"/>
    <w:rsid w:val="00DB5360"/>
    <w:rsid w:val="00DB5483"/>
    <w:rsid w:val="00DB550A"/>
    <w:rsid w:val="00DB5548"/>
    <w:rsid w:val="00DB5602"/>
    <w:rsid w:val="00DB5630"/>
    <w:rsid w:val="00DB566D"/>
    <w:rsid w:val="00DB572F"/>
    <w:rsid w:val="00DB5811"/>
    <w:rsid w:val="00DB5842"/>
    <w:rsid w:val="00DB5A4D"/>
    <w:rsid w:val="00DB5A84"/>
    <w:rsid w:val="00DB5B04"/>
    <w:rsid w:val="00DB5B0E"/>
    <w:rsid w:val="00DB5BC0"/>
    <w:rsid w:val="00DB5BE6"/>
    <w:rsid w:val="00DB5C06"/>
    <w:rsid w:val="00DB5D3F"/>
    <w:rsid w:val="00DB5D8F"/>
    <w:rsid w:val="00DB5DB6"/>
    <w:rsid w:val="00DB5EB9"/>
    <w:rsid w:val="00DB5FD6"/>
    <w:rsid w:val="00DB60D3"/>
    <w:rsid w:val="00DB6151"/>
    <w:rsid w:val="00DB61FD"/>
    <w:rsid w:val="00DB621E"/>
    <w:rsid w:val="00DB6370"/>
    <w:rsid w:val="00DB644B"/>
    <w:rsid w:val="00DB64BC"/>
    <w:rsid w:val="00DB64E8"/>
    <w:rsid w:val="00DB6864"/>
    <w:rsid w:val="00DB6873"/>
    <w:rsid w:val="00DB6A55"/>
    <w:rsid w:val="00DB6C32"/>
    <w:rsid w:val="00DB6FB6"/>
    <w:rsid w:val="00DB6FBD"/>
    <w:rsid w:val="00DB6FC6"/>
    <w:rsid w:val="00DB6FE0"/>
    <w:rsid w:val="00DB700D"/>
    <w:rsid w:val="00DB709F"/>
    <w:rsid w:val="00DB70CD"/>
    <w:rsid w:val="00DB719A"/>
    <w:rsid w:val="00DB725B"/>
    <w:rsid w:val="00DB7286"/>
    <w:rsid w:val="00DB73B5"/>
    <w:rsid w:val="00DB74FB"/>
    <w:rsid w:val="00DB7574"/>
    <w:rsid w:val="00DB7635"/>
    <w:rsid w:val="00DB7661"/>
    <w:rsid w:val="00DB7671"/>
    <w:rsid w:val="00DB7689"/>
    <w:rsid w:val="00DB7707"/>
    <w:rsid w:val="00DB77A2"/>
    <w:rsid w:val="00DB79B1"/>
    <w:rsid w:val="00DB7A1E"/>
    <w:rsid w:val="00DB7B3E"/>
    <w:rsid w:val="00DB7CB7"/>
    <w:rsid w:val="00DB7CE2"/>
    <w:rsid w:val="00DB7D00"/>
    <w:rsid w:val="00DB7D03"/>
    <w:rsid w:val="00DB7D6E"/>
    <w:rsid w:val="00DB7DA2"/>
    <w:rsid w:val="00DB7FB0"/>
    <w:rsid w:val="00DC0085"/>
    <w:rsid w:val="00DC0130"/>
    <w:rsid w:val="00DC0315"/>
    <w:rsid w:val="00DC03AE"/>
    <w:rsid w:val="00DC0408"/>
    <w:rsid w:val="00DC05B8"/>
    <w:rsid w:val="00DC0709"/>
    <w:rsid w:val="00DC07C7"/>
    <w:rsid w:val="00DC07CB"/>
    <w:rsid w:val="00DC084B"/>
    <w:rsid w:val="00DC08B1"/>
    <w:rsid w:val="00DC08C0"/>
    <w:rsid w:val="00DC0903"/>
    <w:rsid w:val="00DC0943"/>
    <w:rsid w:val="00DC0987"/>
    <w:rsid w:val="00DC09B3"/>
    <w:rsid w:val="00DC09CA"/>
    <w:rsid w:val="00DC0A6D"/>
    <w:rsid w:val="00DC0AA8"/>
    <w:rsid w:val="00DC0AF4"/>
    <w:rsid w:val="00DC0B1D"/>
    <w:rsid w:val="00DC0B41"/>
    <w:rsid w:val="00DC0CF0"/>
    <w:rsid w:val="00DC0DA3"/>
    <w:rsid w:val="00DC0DB5"/>
    <w:rsid w:val="00DC0DCC"/>
    <w:rsid w:val="00DC0E16"/>
    <w:rsid w:val="00DC0E75"/>
    <w:rsid w:val="00DC0E9A"/>
    <w:rsid w:val="00DC0EAC"/>
    <w:rsid w:val="00DC0EB2"/>
    <w:rsid w:val="00DC0F2B"/>
    <w:rsid w:val="00DC0F57"/>
    <w:rsid w:val="00DC0F88"/>
    <w:rsid w:val="00DC0FAC"/>
    <w:rsid w:val="00DC1013"/>
    <w:rsid w:val="00DC1024"/>
    <w:rsid w:val="00DC105F"/>
    <w:rsid w:val="00DC107E"/>
    <w:rsid w:val="00DC10EE"/>
    <w:rsid w:val="00DC113A"/>
    <w:rsid w:val="00DC115F"/>
    <w:rsid w:val="00DC11A1"/>
    <w:rsid w:val="00DC12D2"/>
    <w:rsid w:val="00DC1315"/>
    <w:rsid w:val="00DC1352"/>
    <w:rsid w:val="00DC13E1"/>
    <w:rsid w:val="00DC1441"/>
    <w:rsid w:val="00DC1573"/>
    <w:rsid w:val="00DC15A6"/>
    <w:rsid w:val="00DC15E2"/>
    <w:rsid w:val="00DC1600"/>
    <w:rsid w:val="00DC169C"/>
    <w:rsid w:val="00DC18A8"/>
    <w:rsid w:val="00DC18C9"/>
    <w:rsid w:val="00DC18FA"/>
    <w:rsid w:val="00DC1B2A"/>
    <w:rsid w:val="00DC1BFF"/>
    <w:rsid w:val="00DC1C3E"/>
    <w:rsid w:val="00DC1D16"/>
    <w:rsid w:val="00DC1D4F"/>
    <w:rsid w:val="00DC1DA4"/>
    <w:rsid w:val="00DC1DAD"/>
    <w:rsid w:val="00DC1DC7"/>
    <w:rsid w:val="00DC1ED2"/>
    <w:rsid w:val="00DC1F14"/>
    <w:rsid w:val="00DC1F4F"/>
    <w:rsid w:val="00DC1FD4"/>
    <w:rsid w:val="00DC1FD8"/>
    <w:rsid w:val="00DC1FF4"/>
    <w:rsid w:val="00DC203D"/>
    <w:rsid w:val="00DC20A0"/>
    <w:rsid w:val="00DC20E5"/>
    <w:rsid w:val="00DC2160"/>
    <w:rsid w:val="00DC21AC"/>
    <w:rsid w:val="00DC21F8"/>
    <w:rsid w:val="00DC22BD"/>
    <w:rsid w:val="00DC233C"/>
    <w:rsid w:val="00DC23A4"/>
    <w:rsid w:val="00DC23D9"/>
    <w:rsid w:val="00DC23E7"/>
    <w:rsid w:val="00DC25C7"/>
    <w:rsid w:val="00DC283A"/>
    <w:rsid w:val="00DC294A"/>
    <w:rsid w:val="00DC2955"/>
    <w:rsid w:val="00DC2993"/>
    <w:rsid w:val="00DC29A1"/>
    <w:rsid w:val="00DC2B19"/>
    <w:rsid w:val="00DC2B3F"/>
    <w:rsid w:val="00DC2BBF"/>
    <w:rsid w:val="00DC2C44"/>
    <w:rsid w:val="00DC2D7A"/>
    <w:rsid w:val="00DC2D80"/>
    <w:rsid w:val="00DC2DD4"/>
    <w:rsid w:val="00DC2E85"/>
    <w:rsid w:val="00DC2E8E"/>
    <w:rsid w:val="00DC2F1B"/>
    <w:rsid w:val="00DC2F57"/>
    <w:rsid w:val="00DC3080"/>
    <w:rsid w:val="00DC30C1"/>
    <w:rsid w:val="00DC3163"/>
    <w:rsid w:val="00DC31E1"/>
    <w:rsid w:val="00DC34A7"/>
    <w:rsid w:val="00DC35BD"/>
    <w:rsid w:val="00DC35D5"/>
    <w:rsid w:val="00DC3695"/>
    <w:rsid w:val="00DC36D5"/>
    <w:rsid w:val="00DC3789"/>
    <w:rsid w:val="00DC3885"/>
    <w:rsid w:val="00DC3A1C"/>
    <w:rsid w:val="00DC3B6F"/>
    <w:rsid w:val="00DC3BE4"/>
    <w:rsid w:val="00DC3CA0"/>
    <w:rsid w:val="00DC3DB1"/>
    <w:rsid w:val="00DC3E83"/>
    <w:rsid w:val="00DC3F06"/>
    <w:rsid w:val="00DC3F1A"/>
    <w:rsid w:val="00DC4028"/>
    <w:rsid w:val="00DC41BB"/>
    <w:rsid w:val="00DC4339"/>
    <w:rsid w:val="00DC4366"/>
    <w:rsid w:val="00DC43BF"/>
    <w:rsid w:val="00DC451F"/>
    <w:rsid w:val="00DC45A8"/>
    <w:rsid w:val="00DC466E"/>
    <w:rsid w:val="00DC4699"/>
    <w:rsid w:val="00DC46AD"/>
    <w:rsid w:val="00DC46B3"/>
    <w:rsid w:val="00DC46BB"/>
    <w:rsid w:val="00DC4734"/>
    <w:rsid w:val="00DC4752"/>
    <w:rsid w:val="00DC48B0"/>
    <w:rsid w:val="00DC4993"/>
    <w:rsid w:val="00DC4AA9"/>
    <w:rsid w:val="00DC4B5D"/>
    <w:rsid w:val="00DC4BC8"/>
    <w:rsid w:val="00DC4D1E"/>
    <w:rsid w:val="00DC4D58"/>
    <w:rsid w:val="00DC4DDE"/>
    <w:rsid w:val="00DC4F20"/>
    <w:rsid w:val="00DC4FC8"/>
    <w:rsid w:val="00DC4FDD"/>
    <w:rsid w:val="00DC522A"/>
    <w:rsid w:val="00DC52BE"/>
    <w:rsid w:val="00DC53CF"/>
    <w:rsid w:val="00DC53FF"/>
    <w:rsid w:val="00DC5413"/>
    <w:rsid w:val="00DC5429"/>
    <w:rsid w:val="00DC547C"/>
    <w:rsid w:val="00DC553F"/>
    <w:rsid w:val="00DC55F1"/>
    <w:rsid w:val="00DC560C"/>
    <w:rsid w:val="00DC566D"/>
    <w:rsid w:val="00DC5687"/>
    <w:rsid w:val="00DC56B7"/>
    <w:rsid w:val="00DC5709"/>
    <w:rsid w:val="00DC578D"/>
    <w:rsid w:val="00DC57E5"/>
    <w:rsid w:val="00DC5809"/>
    <w:rsid w:val="00DC594C"/>
    <w:rsid w:val="00DC599E"/>
    <w:rsid w:val="00DC5A10"/>
    <w:rsid w:val="00DC5A7B"/>
    <w:rsid w:val="00DC5B47"/>
    <w:rsid w:val="00DC5C45"/>
    <w:rsid w:val="00DC5DB0"/>
    <w:rsid w:val="00DC5E38"/>
    <w:rsid w:val="00DC5EE4"/>
    <w:rsid w:val="00DC5F27"/>
    <w:rsid w:val="00DC5F6A"/>
    <w:rsid w:val="00DC6036"/>
    <w:rsid w:val="00DC62EF"/>
    <w:rsid w:val="00DC6407"/>
    <w:rsid w:val="00DC644E"/>
    <w:rsid w:val="00DC651F"/>
    <w:rsid w:val="00DC65C0"/>
    <w:rsid w:val="00DC6654"/>
    <w:rsid w:val="00DC67FB"/>
    <w:rsid w:val="00DC68D1"/>
    <w:rsid w:val="00DC6934"/>
    <w:rsid w:val="00DC694E"/>
    <w:rsid w:val="00DC6A9A"/>
    <w:rsid w:val="00DC6B40"/>
    <w:rsid w:val="00DC6BC3"/>
    <w:rsid w:val="00DC6C15"/>
    <w:rsid w:val="00DC6D87"/>
    <w:rsid w:val="00DC6E6B"/>
    <w:rsid w:val="00DC6F09"/>
    <w:rsid w:val="00DC6F3D"/>
    <w:rsid w:val="00DC70B5"/>
    <w:rsid w:val="00DC70CD"/>
    <w:rsid w:val="00DC70DE"/>
    <w:rsid w:val="00DC7213"/>
    <w:rsid w:val="00DC727A"/>
    <w:rsid w:val="00DC7330"/>
    <w:rsid w:val="00DC75C3"/>
    <w:rsid w:val="00DC7640"/>
    <w:rsid w:val="00DC767D"/>
    <w:rsid w:val="00DC76AE"/>
    <w:rsid w:val="00DC7728"/>
    <w:rsid w:val="00DC7740"/>
    <w:rsid w:val="00DC784F"/>
    <w:rsid w:val="00DC79D5"/>
    <w:rsid w:val="00DC79D9"/>
    <w:rsid w:val="00DC7AAF"/>
    <w:rsid w:val="00DC7ADD"/>
    <w:rsid w:val="00DC7B1A"/>
    <w:rsid w:val="00DC7C58"/>
    <w:rsid w:val="00DC7CA5"/>
    <w:rsid w:val="00DC7D04"/>
    <w:rsid w:val="00DC7DB3"/>
    <w:rsid w:val="00DC7DCA"/>
    <w:rsid w:val="00DC7E46"/>
    <w:rsid w:val="00DC7E6C"/>
    <w:rsid w:val="00DC7ED1"/>
    <w:rsid w:val="00DC7ED4"/>
    <w:rsid w:val="00DC7F2A"/>
    <w:rsid w:val="00DC7F6A"/>
    <w:rsid w:val="00DD0121"/>
    <w:rsid w:val="00DD0189"/>
    <w:rsid w:val="00DD01CD"/>
    <w:rsid w:val="00DD021A"/>
    <w:rsid w:val="00DD0355"/>
    <w:rsid w:val="00DD03A7"/>
    <w:rsid w:val="00DD0403"/>
    <w:rsid w:val="00DD0444"/>
    <w:rsid w:val="00DD0587"/>
    <w:rsid w:val="00DD062A"/>
    <w:rsid w:val="00DD0672"/>
    <w:rsid w:val="00DD06BB"/>
    <w:rsid w:val="00DD06D1"/>
    <w:rsid w:val="00DD0763"/>
    <w:rsid w:val="00DD078F"/>
    <w:rsid w:val="00DD07BD"/>
    <w:rsid w:val="00DD0816"/>
    <w:rsid w:val="00DD08D8"/>
    <w:rsid w:val="00DD0933"/>
    <w:rsid w:val="00DD0A38"/>
    <w:rsid w:val="00DD0A3D"/>
    <w:rsid w:val="00DD0B5C"/>
    <w:rsid w:val="00DD0BF9"/>
    <w:rsid w:val="00DD0C30"/>
    <w:rsid w:val="00DD0C44"/>
    <w:rsid w:val="00DD0C5E"/>
    <w:rsid w:val="00DD0C76"/>
    <w:rsid w:val="00DD0C92"/>
    <w:rsid w:val="00DD0CC2"/>
    <w:rsid w:val="00DD0D23"/>
    <w:rsid w:val="00DD0DB4"/>
    <w:rsid w:val="00DD0DDB"/>
    <w:rsid w:val="00DD0E85"/>
    <w:rsid w:val="00DD0F73"/>
    <w:rsid w:val="00DD0F75"/>
    <w:rsid w:val="00DD0F9B"/>
    <w:rsid w:val="00DD0FCB"/>
    <w:rsid w:val="00DD100E"/>
    <w:rsid w:val="00DD103D"/>
    <w:rsid w:val="00DD10CA"/>
    <w:rsid w:val="00DD10D0"/>
    <w:rsid w:val="00DD1124"/>
    <w:rsid w:val="00DD11DC"/>
    <w:rsid w:val="00DD134F"/>
    <w:rsid w:val="00DD139E"/>
    <w:rsid w:val="00DD139F"/>
    <w:rsid w:val="00DD1462"/>
    <w:rsid w:val="00DD146C"/>
    <w:rsid w:val="00DD14AF"/>
    <w:rsid w:val="00DD14B0"/>
    <w:rsid w:val="00DD15BF"/>
    <w:rsid w:val="00DD168E"/>
    <w:rsid w:val="00DD1734"/>
    <w:rsid w:val="00DD188D"/>
    <w:rsid w:val="00DD18EB"/>
    <w:rsid w:val="00DD191A"/>
    <w:rsid w:val="00DD196F"/>
    <w:rsid w:val="00DD19A3"/>
    <w:rsid w:val="00DD1B19"/>
    <w:rsid w:val="00DD1B47"/>
    <w:rsid w:val="00DD1B5C"/>
    <w:rsid w:val="00DD1C1B"/>
    <w:rsid w:val="00DD1C91"/>
    <w:rsid w:val="00DD1D0D"/>
    <w:rsid w:val="00DD1D62"/>
    <w:rsid w:val="00DD1E79"/>
    <w:rsid w:val="00DD1E9F"/>
    <w:rsid w:val="00DD1F20"/>
    <w:rsid w:val="00DD1F4B"/>
    <w:rsid w:val="00DD1FB6"/>
    <w:rsid w:val="00DD2047"/>
    <w:rsid w:val="00DD20F7"/>
    <w:rsid w:val="00DD2194"/>
    <w:rsid w:val="00DD2197"/>
    <w:rsid w:val="00DD2246"/>
    <w:rsid w:val="00DD240C"/>
    <w:rsid w:val="00DD259A"/>
    <w:rsid w:val="00DD260F"/>
    <w:rsid w:val="00DD2640"/>
    <w:rsid w:val="00DD264D"/>
    <w:rsid w:val="00DD266B"/>
    <w:rsid w:val="00DD273B"/>
    <w:rsid w:val="00DD284B"/>
    <w:rsid w:val="00DD288F"/>
    <w:rsid w:val="00DD28D8"/>
    <w:rsid w:val="00DD29D5"/>
    <w:rsid w:val="00DD2A31"/>
    <w:rsid w:val="00DD2A66"/>
    <w:rsid w:val="00DD2AF1"/>
    <w:rsid w:val="00DD2BDC"/>
    <w:rsid w:val="00DD2CD6"/>
    <w:rsid w:val="00DD2D5F"/>
    <w:rsid w:val="00DD2DDA"/>
    <w:rsid w:val="00DD2ED0"/>
    <w:rsid w:val="00DD2F99"/>
    <w:rsid w:val="00DD2FEE"/>
    <w:rsid w:val="00DD3041"/>
    <w:rsid w:val="00DD304E"/>
    <w:rsid w:val="00DD3105"/>
    <w:rsid w:val="00DD310F"/>
    <w:rsid w:val="00DD311E"/>
    <w:rsid w:val="00DD31CE"/>
    <w:rsid w:val="00DD3204"/>
    <w:rsid w:val="00DD33FE"/>
    <w:rsid w:val="00DD3447"/>
    <w:rsid w:val="00DD34BA"/>
    <w:rsid w:val="00DD34FA"/>
    <w:rsid w:val="00DD35E0"/>
    <w:rsid w:val="00DD3608"/>
    <w:rsid w:val="00DD3630"/>
    <w:rsid w:val="00DD3657"/>
    <w:rsid w:val="00DD36C2"/>
    <w:rsid w:val="00DD36D6"/>
    <w:rsid w:val="00DD36F1"/>
    <w:rsid w:val="00DD373A"/>
    <w:rsid w:val="00DD37D5"/>
    <w:rsid w:val="00DD388B"/>
    <w:rsid w:val="00DD38C1"/>
    <w:rsid w:val="00DD394C"/>
    <w:rsid w:val="00DD3963"/>
    <w:rsid w:val="00DD3BA3"/>
    <w:rsid w:val="00DD3D35"/>
    <w:rsid w:val="00DD3D9B"/>
    <w:rsid w:val="00DD3DB7"/>
    <w:rsid w:val="00DD3EE5"/>
    <w:rsid w:val="00DD3F66"/>
    <w:rsid w:val="00DD3FE9"/>
    <w:rsid w:val="00DD3FF3"/>
    <w:rsid w:val="00DD402A"/>
    <w:rsid w:val="00DD40F1"/>
    <w:rsid w:val="00DD4147"/>
    <w:rsid w:val="00DD4215"/>
    <w:rsid w:val="00DD42A1"/>
    <w:rsid w:val="00DD459E"/>
    <w:rsid w:val="00DD45A4"/>
    <w:rsid w:val="00DD45C3"/>
    <w:rsid w:val="00DD45CE"/>
    <w:rsid w:val="00DD45DE"/>
    <w:rsid w:val="00DD46BA"/>
    <w:rsid w:val="00DD46C0"/>
    <w:rsid w:val="00DD46C7"/>
    <w:rsid w:val="00DD47A3"/>
    <w:rsid w:val="00DD47C0"/>
    <w:rsid w:val="00DD47C5"/>
    <w:rsid w:val="00DD48C6"/>
    <w:rsid w:val="00DD498A"/>
    <w:rsid w:val="00DD498C"/>
    <w:rsid w:val="00DD49BC"/>
    <w:rsid w:val="00DD4AE2"/>
    <w:rsid w:val="00DD4B12"/>
    <w:rsid w:val="00DD4C66"/>
    <w:rsid w:val="00DD4D7B"/>
    <w:rsid w:val="00DD4D9F"/>
    <w:rsid w:val="00DD4DC1"/>
    <w:rsid w:val="00DD4DE4"/>
    <w:rsid w:val="00DD4E16"/>
    <w:rsid w:val="00DD4E46"/>
    <w:rsid w:val="00DD4EA7"/>
    <w:rsid w:val="00DD4F02"/>
    <w:rsid w:val="00DD4F8A"/>
    <w:rsid w:val="00DD4FC3"/>
    <w:rsid w:val="00DD4FC6"/>
    <w:rsid w:val="00DD4FEB"/>
    <w:rsid w:val="00DD507A"/>
    <w:rsid w:val="00DD510A"/>
    <w:rsid w:val="00DD5124"/>
    <w:rsid w:val="00DD51E1"/>
    <w:rsid w:val="00DD5211"/>
    <w:rsid w:val="00DD5224"/>
    <w:rsid w:val="00DD52D6"/>
    <w:rsid w:val="00DD54BB"/>
    <w:rsid w:val="00DD550D"/>
    <w:rsid w:val="00DD57AB"/>
    <w:rsid w:val="00DD584B"/>
    <w:rsid w:val="00DD58EF"/>
    <w:rsid w:val="00DD58F8"/>
    <w:rsid w:val="00DD590C"/>
    <w:rsid w:val="00DD598C"/>
    <w:rsid w:val="00DD599F"/>
    <w:rsid w:val="00DD5A6F"/>
    <w:rsid w:val="00DD5B89"/>
    <w:rsid w:val="00DD5C08"/>
    <w:rsid w:val="00DD5D9F"/>
    <w:rsid w:val="00DD5DD0"/>
    <w:rsid w:val="00DD5E3F"/>
    <w:rsid w:val="00DD5E96"/>
    <w:rsid w:val="00DD5EF8"/>
    <w:rsid w:val="00DD5FC4"/>
    <w:rsid w:val="00DD5FCB"/>
    <w:rsid w:val="00DD60F3"/>
    <w:rsid w:val="00DD615B"/>
    <w:rsid w:val="00DD6226"/>
    <w:rsid w:val="00DD6264"/>
    <w:rsid w:val="00DD62E9"/>
    <w:rsid w:val="00DD63EF"/>
    <w:rsid w:val="00DD6497"/>
    <w:rsid w:val="00DD64D6"/>
    <w:rsid w:val="00DD65CE"/>
    <w:rsid w:val="00DD660F"/>
    <w:rsid w:val="00DD6645"/>
    <w:rsid w:val="00DD668E"/>
    <w:rsid w:val="00DD676D"/>
    <w:rsid w:val="00DD677B"/>
    <w:rsid w:val="00DD696A"/>
    <w:rsid w:val="00DD69BD"/>
    <w:rsid w:val="00DD6A4B"/>
    <w:rsid w:val="00DD6A56"/>
    <w:rsid w:val="00DD6A7C"/>
    <w:rsid w:val="00DD6A9C"/>
    <w:rsid w:val="00DD6AFD"/>
    <w:rsid w:val="00DD6B24"/>
    <w:rsid w:val="00DD6B40"/>
    <w:rsid w:val="00DD6B63"/>
    <w:rsid w:val="00DD6BB1"/>
    <w:rsid w:val="00DD6BC7"/>
    <w:rsid w:val="00DD6BD0"/>
    <w:rsid w:val="00DD6C47"/>
    <w:rsid w:val="00DD6C6C"/>
    <w:rsid w:val="00DD6CB0"/>
    <w:rsid w:val="00DD6CEA"/>
    <w:rsid w:val="00DD6D03"/>
    <w:rsid w:val="00DD6D53"/>
    <w:rsid w:val="00DD6E01"/>
    <w:rsid w:val="00DD6E39"/>
    <w:rsid w:val="00DD6E76"/>
    <w:rsid w:val="00DD6F25"/>
    <w:rsid w:val="00DD6F63"/>
    <w:rsid w:val="00DD706E"/>
    <w:rsid w:val="00DD712E"/>
    <w:rsid w:val="00DD71D2"/>
    <w:rsid w:val="00DD72AB"/>
    <w:rsid w:val="00DD733D"/>
    <w:rsid w:val="00DD7465"/>
    <w:rsid w:val="00DD753B"/>
    <w:rsid w:val="00DD75CA"/>
    <w:rsid w:val="00DD7843"/>
    <w:rsid w:val="00DD787B"/>
    <w:rsid w:val="00DD78A0"/>
    <w:rsid w:val="00DD78C0"/>
    <w:rsid w:val="00DD78DF"/>
    <w:rsid w:val="00DD7974"/>
    <w:rsid w:val="00DD79FC"/>
    <w:rsid w:val="00DD7B7E"/>
    <w:rsid w:val="00DD7BD7"/>
    <w:rsid w:val="00DD7BEB"/>
    <w:rsid w:val="00DD7D8F"/>
    <w:rsid w:val="00DD7DBD"/>
    <w:rsid w:val="00DD7DE5"/>
    <w:rsid w:val="00DD7EF9"/>
    <w:rsid w:val="00DD7F7D"/>
    <w:rsid w:val="00DE0126"/>
    <w:rsid w:val="00DE0169"/>
    <w:rsid w:val="00DE0330"/>
    <w:rsid w:val="00DE047F"/>
    <w:rsid w:val="00DE0500"/>
    <w:rsid w:val="00DE0524"/>
    <w:rsid w:val="00DE067C"/>
    <w:rsid w:val="00DE071E"/>
    <w:rsid w:val="00DE0851"/>
    <w:rsid w:val="00DE0926"/>
    <w:rsid w:val="00DE09BD"/>
    <w:rsid w:val="00DE09F9"/>
    <w:rsid w:val="00DE0A10"/>
    <w:rsid w:val="00DE0A4B"/>
    <w:rsid w:val="00DE0AC6"/>
    <w:rsid w:val="00DE0B5F"/>
    <w:rsid w:val="00DE0D85"/>
    <w:rsid w:val="00DE0D9E"/>
    <w:rsid w:val="00DE0E3E"/>
    <w:rsid w:val="00DE0EFE"/>
    <w:rsid w:val="00DE0F36"/>
    <w:rsid w:val="00DE0F42"/>
    <w:rsid w:val="00DE0FEA"/>
    <w:rsid w:val="00DE1040"/>
    <w:rsid w:val="00DE117C"/>
    <w:rsid w:val="00DE11D7"/>
    <w:rsid w:val="00DE12D4"/>
    <w:rsid w:val="00DE139B"/>
    <w:rsid w:val="00DE13D3"/>
    <w:rsid w:val="00DE14F4"/>
    <w:rsid w:val="00DE1550"/>
    <w:rsid w:val="00DE155B"/>
    <w:rsid w:val="00DE1574"/>
    <w:rsid w:val="00DE15EF"/>
    <w:rsid w:val="00DE1668"/>
    <w:rsid w:val="00DE1796"/>
    <w:rsid w:val="00DE17CA"/>
    <w:rsid w:val="00DE17E0"/>
    <w:rsid w:val="00DE18EA"/>
    <w:rsid w:val="00DE1934"/>
    <w:rsid w:val="00DE1A62"/>
    <w:rsid w:val="00DE1B82"/>
    <w:rsid w:val="00DE1D8D"/>
    <w:rsid w:val="00DE1E18"/>
    <w:rsid w:val="00DE1EA2"/>
    <w:rsid w:val="00DE1EA5"/>
    <w:rsid w:val="00DE1F4E"/>
    <w:rsid w:val="00DE1FC2"/>
    <w:rsid w:val="00DE20DF"/>
    <w:rsid w:val="00DE20F5"/>
    <w:rsid w:val="00DE2102"/>
    <w:rsid w:val="00DE21B5"/>
    <w:rsid w:val="00DE21E4"/>
    <w:rsid w:val="00DE22C9"/>
    <w:rsid w:val="00DE2328"/>
    <w:rsid w:val="00DE2413"/>
    <w:rsid w:val="00DE2451"/>
    <w:rsid w:val="00DE2462"/>
    <w:rsid w:val="00DE2494"/>
    <w:rsid w:val="00DE2546"/>
    <w:rsid w:val="00DE26D7"/>
    <w:rsid w:val="00DE26EC"/>
    <w:rsid w:val="00DE2703"/>
    <w:rsid w:val="00DE271C"/>
    <w:rsid w:val="00DE2768"/>
    <w:rsid w:val="00DE285E"/>
    <w:rsid w:val="00DE29FE"/>
    <w:rsid w:val="00DE2B66"/>
    <w:rsid w:val="00DE2BD6"/>
    <w:rsid w:val="00DE2BFF"/>
    <w:rsid w:val="00DE2CB1"/>
    <w:rsid w:val="00DE2E64"/>
    <w:rsid w:val="00DE3042"/>
    <w:rsid w:val="00DE30E5"/>
    <w:rsid w:val="00DE3120"/>
    <w:rsid w:val="00DE3126"/>
    <w:rsid w:val="00DE312D"/>
    <w:rsid w:val="00DE3145"/>
    <w:rsid w:val="00DE3230"/>
    <w:rsid w:val="00DE33A9"/>
    <w:rsid w:val="00DE33C1"/>
    <w:rsid w:val="00DE33FB"/>
    <w:rsid w:val="00DE3506"/>
    <w:rsid w:val="00DE364F"/>
    <w:rsid w:val="00DE3677"/>
    <w:rsid w:val="00DE3682"/>
    <w:rsid w:val="00DE377A"/>
    <w:rsid w:val="00DE37F6"/>
    <w:rsid w:val="00DE3865"/>
    <w:rsid w:val="00DE3879"/>
    <w:rsid w:val="00DE38A7"/>
    <w:rsid w:val="00DE3936"/>
    <w:rsid w:val="00DE39D4"/>
    <w:rsid w:val="00DE3A36"/>
    <w:rsid w:val="00DE3ACC"/>
    <w:rsid w:val="00DE3C58"/>
    <w:rsid w:val="00DE3D77"/>
    <w:rsid w:val="00DE3DEC"/>
    <w:rsid w:val="00DE3EEB"/>
    <w:rsid w:val="00DE3FD3"/>
    <w:rsid w:val="00DE4085"/>
    <w:rsid w:val="00DE417F"/>
    <w:rsid w:val="00DE4208"/>
    <w:rsid w:val="00DE4210"/>
    <w:rsid w:val="00DE4253"/>
    <w:rsid w:val="00DE4391"/>
    <w:rsid w:val="00DE4555"/>
    <w:rsid w:val="00DE45FA"/>
    <w:rsid w:val="00DE4645"/>
    <w:rsid w:val="00DE4685"/>
    <w:rsid w:val="00DE46A0"/>
    <w:rsid w:val="00DE473F"/>
    <w:rsid w:val="00DE4797"/>
    <w:rsid w:val="00DE47B9"/>
    <w:rsid w:val="00DE49E2"/>
    <w:rsid w:val="00DE4B9F"/>
    <w:rsid w:val="00DE4CEE"/>
    <w:rsid w:val="00DE4D52"/>
    <w:rsid w:val="00DE4F52"/>
    <w:rsid w:val="00DE5043"/>
    <w:rsid w:val="00DE5069"/>
    <w:rsid w:val="00DE50C3"/>
    <w:rsid w:val="00DE5116"/>
    <w:rsid w:val="00DE5147"/>
    <w:rsid w:val="00DE527B"/>
    <w:rsid w:val="00DE52D9"/>
    <w:rsid w:val="00DE52F0"/>
    <w:rsid w:val="00DE549B"/>
    <w:rsid w:val="00DE54BF"/>
    <w:rsid w:val="00DE550F"/>
    <w:rsid w:val="00DE55A6"/>
    <w:rsid w:val="00DE55DB"/>
    <w:rsid w:val="00DE55DC"/>
    <w:rsid w:val="00DE5606"/>
    <w:rsid w:val="00DE5657"/>
    <w:rsid w:val="00DE56FD"/>
    <w:rsid w:val="00DE5706"/>
    <w:rsid w:val="00DE57BC"/>
    <w:rsid w:val="00DE57F8"/>
    <w:rsid w:val="00DE585D"/>
    <w:rsid w:val="00DE58B7"/>
    <w:rsid w:val="00DE58C1"/>
    <w:rsid w:val="00DE59C6"/>
    <w:rsid w:val="00DE5A87"/>
    <w:rsid w:val="00DE5AFC"/>
    <w:rsid w:val="00DE5BDD"/>
    <w:rsid w:val="00DE5C34"/>
    <w:rsid w:val="00DE5C67"/>
    <w:rsid w:val="00DE5D06"/>
    <w:rsid w:val="00DE5D6D"/>
    <w:rsid w:val="00DE5DB8"/>
    <w:rsid w:val="00DE5E3C"/>
    <w:rsid w:val="00DE5E77"/>
    <w:rsid w:val="00DE5E98"/>
    <w:rsid w:val="00DE5E9B"/>
    <w:rsid w:val="00DE5EA9"/>
    <w:rsid w:val="00DE5F9F"/>
    <w:rsid w:val="00DE6121"/>
    <w:rsid w:val="00DE64E4"/>
    <w:rsid w:val="00DE6753"/>
    <w:rsid w:val="00DE6892"/>
    <w:rsid w:val="00DE68DF"/>
    <w:rsid w:val="00DE68F1"/>
    <w:rsid w:val="00DE6913"/>
    <w:rsid w:val="00DE6997"/>
    <w:rsid w:val="00DE69C5"/>
    <w:rsid w:val="00DE6BAB"/>
    <w:rsid w:val="00DE6BEB"/>
    <w:rsid w:val="00DE6D42"/>
    <w:rsid w:val="00DE6D6A"/>
    <w:rsid w:val="00DE6D88"/>
    <w:rsid w:val="00DE6DCC"/>
    <w:rsid w:val="00DE6E45"/>
    <w:rsid w:val="00DE6EAC"/>
    <w:rsid w:val="00DE6F8D"/>
    <w:rsid w:val="00DE7122"/>
    <w:rsid w:val="00DE7165"/>
    <w:rsid w:val="00DE719E"/>
    <w:rsid w:val="00DE7222"/>
    <w:rsid w:val="00DE7299"/>
    <w:rsid w:val="00DE73FA"/>
    <w:rsid w:val="00DE7445"/>
    <w:rsid w:val="00DE7668"/>
    <w:rsid w:val="00DE76F3"/>
    <w:rsid w:val="00DE76FE"/>
    <w:rsid w:val="00DE78DC"/>
    <w:rsid w:val="00DE7903"/>
    <w:rsid w:val="00DE790A"/>
    <w:rsid w:val="00DE797F"/>
    <w:rsid w:val="00DE79F7"/>
    <w:rsid w:val="00DE7A55"/>
    <w:rsid w:val="00DE7A9C"/>
    <w:rsid w:val="00DE7AE4"/>
    <w:rsid w:val="00DE7B28"/>
    <w:rsid w:val="00DE7B34"/>
    <w:rsid w:val="00DE7C35"/>
    <w:rsid w:val="00DE7C62"/>
    <w:rsid w:val="00DE7D38"/>
    <w:rsid w:val="00DE7D3D"/>
    <w:rsid w:val="00DE7D95"/>
    <w:rsid w:val="00DE7DD9"/>
    <w:rsid w:val="00DE7EBB"/>
    <w:rsid w:val="00DE7ECB"/>
    <w:rsid w:val="00DE7F47"/>
    <w:rsid w:val="00DE7F61"/>
    <w:rsid w:val="00DE7F6D"/>
    <w:rsid w:val="00DE7FE0"/>
    <w:rsid w:val="00DF00D2"/>
    <w:rsid w:val="00DF0172"/>
    <w:rsid w:val="00DF034E"/>
    <w:rsid w:val="00DF0475"/>
    <w:rsid w:val="00DF04F7"/>
    <w:rsid w:val="00DF067A"/>
    <w:rsid w:val="00DF06F6"/>
    <w:rsid w:val="00DF0733"/>
    <w:rsid w:val="00DF089D"/>
    <w:rsid w:val="00DF08F0"/>
    <w:rsid w:val="00DF0931"/>
    <w:rsid w:val="00DF0A43"/>
    <w:rsid w:val="00DF0A68"/>
    <w:rsid w:val="00DF0A9F"/>
    <w:rsid w:val="00DF0D95"/>
    <w:rsid w:val="00DF0E74"/>
    <w:rsid w:val="00DF0E82"/>
    <w:rsid w:val="00DF1005"/>
    <w:rsid w:val="00DF1462"/>
    <w:rsid w:val="00DF17C8"/>
    <w:rsid w:val="00DF183D"/>
    <w:rsid w:val="00DF1890"/>
    <w:rsid w:val="00DF196B"/>
    <w:rsid w:val="00DF198C"/>
    <w:rsid w:val="00DF1A62"/>
    <w:rsid w:val="00DF1C29"/>
    <w:rsid w:val="00DF1D4F"/>
    <w:rsid w:val="00DF1EAC"/>
    <w:rsid w:val="00DF1F31"/>
    <w:rsid w:val="00DF1F4F"/>
    <w:rsid w:val="00DF1F88"/>
    <w:rsid w:val="00DF2135"/>
    <w:rsid w:val="00DF21F7"/>
    <w:rsid w:val="00DF22BB"/>
    <w:rsid w:val="00DF2371"/>
    <w:rsid w:val="00DF2394"/>
    <w:rsid w:val="00DF23FF"/>
    <w:rsid w:val="00DF24AD"/>
    <w:rsid w:val="00DF250B"/>
    <w:rsid w:val="00DF25F0"/>
    <w:rsid w:val="00DF263A"/>
    <w:rsid w:val="00DF270C"/>
    <w:rsid w:val="00DF2736"/>
    <w:rsid w:val="00DF2748"/>
    <w:rsid w:val="00DF2897"/>
    <w:rsid w:val="00DF28C0"/>
    <w:rsid w:val="00DF29B1"/>
    <w:rsid w:val="00DF2A5C"/>
    <w:rsid w:val="00DF2A8D"/>
    <w:rsid w:val="00DF2B3C"/>
    <w:rsid w:val="00DF2BDF"/>
    <w:rsid w:val="00DF2C0D"/>
    <w:rsid w:val="00DF2C6B"/>
    <w:rsid w:val="00DF2CA3"/>
    <w:rsid w:val="00DF2CE9"/>
    <w:rsid w:val="00DF2CF9"/>
    <w:rsid w:val="00DF2D58"/>
    <w:rsid w:val="00DF2E45"/>
    <w:rsid w:val="00DF2F12"/>
    <w:rsid w:val="00DF2F4D"/>
    <w:rsid w:val="00DF2F80"/>
    <w:rsid w:val="00DF312C"/>
    <w:rsid w:val="00DF31DF"/>
    <w:rsid w:val="00DF32EA"/>
    <w:rsid w:val="00DF33EB"/>
    <w:rsid w:val="00DF34A8"/>
    <w:rsid w:val="00DF3559"/>
    <w:rsid w:val="00DF35B4"/>
    <w:rsid w:val="00DF35C5"/>
    <w:rsid w:val="00DF369B"/>
    <w:rsid w:val="00DF3716"/>
    <w:rsid w:val="00DF37DD"/>
    <w:rsid w:val="00DF37ED"/>
    <w:rsid w:val="00DF37FB"/>
    <w:rsid w:val="00DF38A4"/>
    <w:rsid w:val="00DF39E9"/>
    <w:rsid w:val="00DF3A29"/>
    <w:rsid w:val="00DF3A40"/>
    <w:rsid w:val="00DF3A7A"/>
    <w:rsid w:val="00DF3C33"/>
    <w:rsid w:val="00DF3C62"/>
    <w:rsid w:val="00DF3CBA"/>
    <w:rsid w:val="00DF3D0D"/>
    <w:rsid w:val="00DF3DFC"/>
    <w:rsid w:val="00DF3FC5"/>
    <w:rsid w:val="00DF4003"/>
    <w:rsid w:val="00DF4089"/>
    <w:rsid w:val="00DF40DE"/>
    <w:rsid w:val="00DF40E7"/>
    <w:rsid w:val="00DF41AB"/>
    <w:rsid w:val="00DF4241"/>
    <w:rsid w:val="00DF42DF"/>
    <w:rsid w:val="00DF42E9"/>
    <w:rsid w:val="00DF43A4"/>
    <w:rsid w:val="00DF43D3"/>
    <w:rsid w:val="00DF4418"/>
    <w:rsid w:val="00DF453C"/>
    <w:rsid w:val="00DF4669"/>
    <w:rsid w:val="00DF4754"/>
    <w:rsid w:val="00DF4833"/>
    <w:rsid w:val="00DF4999"/>
    <w:rsid w:val="00DF49CF"/>
    <w:rsid w:val="00DF4A54"/>
    <w:rsid w:val="00DF4B9D"/>
    <w:rsid w:val="00DF4BBB"/>
    <w:rsid w:val="00DF4C3B"/>
    <w:rsid w:val="00DF4C74"/>
    <w:rsid w:val="00DF4C7E"/>
    <w:rsid w:val="00DF4C98"/>
    <w:rsid w:val="00DF4D4E"/>
    <w:rsid w:val="00DF4D99"/>
    <w:rsid w:val="00DF4DD3"/>
    <w:rsid w:val="00DF4FB3"/>
    <w:rsid w:val="00DF502A"/>
    <w:rsid w:val="00DF5295"/>
    <w:rsid w:val="00DF548E"/>
    <w:rsid w:val="00DF54E2"/>
    <w:rsid w:val="00DF550F"/>
    <w:rsid w:val="00DF5595"/>
    <w:rsid w:val="00DF559B"/>
    <w:rsid w:val="00DF5649"/>
    <w:rsid w:val="00DF56A9"/>
    <w:rsid w:val="00DF56B1"/>
    <w:rsid w:val="00DF575C"/>
    <w:rsid w:val="00DF577E"/>
    <w:rsid w:val="00DF59A0"/>
    <w:rsid w:val="00DF5A83"/>
    <w:rsid w:val="00DF5B79"/>
    <w:rsid w:val="00DF5BFD"/>
    <w:rsid w:val="00DF5C02"/>
    <w:rsid w:val="00DF5C22"/>
    <w:rsid w:val="00DF5CB0"/>
    <w:rsid w:val="00DF5D11"/>
    <w:rsid w:val="00DF5DA6"/>
    <w:rsid w:val="00DF5DB1"/>
    <w:rsid w:val="00DF5FA0"/>
    <w:rsid w:val="00DF6010"/>
    <w:rsid w:val="00DF60D2"/>
    <w:rsid w:val="00DF60E3"/>
    <w:rsid w:val="00DF613B"/>
    <w:rsid w:val="00DF63F1"/>
    <w:rsid w:val="00DF64C8"/>
    <w:rsid w:val="00DF64E5"/>
    <w:rsid w:val="00DF6585"/>
    <w:rsid w:val="00DF6668"/>
    <w:rsid w:val="00DF6757"/>
    <w:rsid w:val="00DF6833"/>
    <w:rsid w:val="00DF6925"/>
    <w:rsid w:val="00DF6AB5"/>
    <w:rsid w:val="00DF6B40"/>
    <w:rsid w:val="00DF6BAF"/>
    <w:rsid w:val="00DF6C3F"/>
    <w:rsid w:val="00DF6C7A"/>
    <w:rsid w:val="00DF6D1E"/>
    <w:rsid w:val="00DF72B6"/>
    <w:rsid w:val="00DF73A6"/>
    <w:rsid w:val="00DF73AC"/>
    <w:rsid w:val="00DF74B9"/>
    <w:rsid w:val="00DF74DB"/>
    <w:rsid w:val="00DF7682"/>
    <w:rsid w:val="00DF76DB"/>
    <w:rsid w:val="00DF7A73"/>
    <w:rsid w:val="00DF7AED"/>
    <w:rsid w:val="00DF7B18"/>
    <w:rsid w:val="00DF7C06"/>
    <w:rsid w:val="00DF7C6C"/>
    <w:rsid w:val="00DF7D40"/>
    <w:rsid w:val="00DF7DC5"/>
    <w:rsid w:val="00DF7E0F"/>
    <w:rsid w:val="00DF7E5D"/>
    <w:rsid w:val="00DF7FB3"/>
    <w:rsid w:val="00E00041"/>
    <w:rsid w:val="00E000B0"/>
    <w:rsid w:val="00E0010D"/>
    <w:rsid w:val="00E0017B"/>
    <w:rsid w:val="00E00248"/>
    <w:rsid w:val="00E003DD"/>
    <w:rsid w:val="00E00505"/>
    <w:rsid w:val="00E0050C"/>
    <w:rsid w:val="00E005A1"/>
    <w:rsid w:val="00E00658"/>
    <w:rsid w:val="00E0069E"/>
    <w:rsid w:val="00E00759"/>
    <w:rsid w:val="00E00774"/>
    <w:rsid w:val="00E00793"/>
    <w:rsid w:val="00E007E8"/>
    <w:rsid w:val="00E0096E"/>
    <w:rsid w:val="00E009EB"/>
    <w:rsid w:val="00E00A08"/>
    <w:rsid w:val="00E00A90"/>
    <w:rsid w:val="00E00BCA"/>
    <w:rsid w:val="00E00CA0"/>
    <w:rsid w:val="00E00CAF"/>
    <w:rsid w:val="00E00D47"/>
    <w:rsid w:val="00E00D8D"/>
    <w:rsid w:val="00E00FA3"/>
    <w:rsid w:val="00E0103F"/>
    <w:rsid w:val="00E01094"/>
    <w:rsid w:val="00E01136"/>
    <w:rsid w:val="00E011B2"/>
    <w:rsid w:val="00E012DF"/>
    <w:rsid w:val="00E012EA"/>
    <w:rsid w:val="00E0132E"/>
    <w:rsid w:val="00E01500"/>
    <w:rsid w:val="00E0159E"/>
    <w:rsid w:val="00E01697"/>
    <w:rsid w:val="00E019D4"/>
    <w:rsid w:val="00E01BB5"/>
    <w:rsid w:val="00E01D60"/>
    <w:rsid w:val="00E01E2D"/>
    <w:rsid w:val="00E01E8C"/>
    <w:rsid w:val="00E01F36"/>
    <w:rsid w:val="00E01F81"/>
    <w:rsid w:val="00E0207B"/>
    <w:rsid w:val="00E020F6"/>
    <w:rsid w:val="00E021AD"/>
    <w:rsid w:val="00E02257"/>
    <w:rsid w:val="00E0243F"/>
    <w:rsid w:val="00E02468"/>
    <w:rsid w:val="00E024AF"/>
    <w:rsid w:val="00E0250A"/>
    <w:rsid w:val="00E02530"/>
    <w:rsid w:val="00E026A6"/>
    <w:rsid w:val="00E02772"/>
    <w:rsid w:val="00E02781"/>
    <w:rsid w:val="00E027FD"/>
    <w:rsid w:val="00E02815"/>
    <w:rsid w:val="00E0299F"/>
    <w:rsid w:val="00E02A03"/>
    <w:rsid w:val="00E02B53"/>
    <w:rsid w:val="00E02C8E"/>
    <w:rsid w:val="00E02DCC"/>
    <w:rsid w:val="00E02EE6"/>
    <w:rsid w:val="00E02F08"/>
    <w:rsid w:val="00E02F22"/>
    <w:rsid w:val="00E02FEE"/>
    <w:rsid w:val="00E03068"/>
    <w:rsid w:val="00E03107"/>
    <w:rsid w:val="00E031B8"/>
    <w:rsid w:val="00E031D6"/>
    <w:rsid w:val="00E03275"/>
    <w:rsid w:val="00E032DA"/>
    <w:rsid w:val="00E0334F"/>
    <w:rsid w:val="00E0342D"/>
    <w:rsid w:val="00E034D6"/>
    <w:rsid w:val="00E03605"/>
    <w:rsid w:val="00E0363C"/>
    <w:rsid w:val="00E0370D"/>
    <w:rsid w:val="00E03724"/>
    <w:rsid w:val="00E0376A"/>
    <w:rsid w:val="00E037CE"/>
    <w:rsid w:val="00E03864"/>
    <w:rsid w:val="00E03921"/>
    <w:rsid w:val="00E03A0D"/>
    <w:rsid w:val="00E03AA4"/>
    <w:rsid w:val="00E03ACF"/>
    <w:rsid w:val="00E03B20"/>
    <w:rsid w:val="00E03C81"/>
    <w:rsid w:val="00E03E22"/>
    <w:rsid w:val="00E03E4A"/>
    <w:rsid w:val="00E03EA0"/>
    <w:rsid w:val="00E03EFA"/>
    <w:rsid w:val="00E03EFF"/>
    <w:rsid w:val="00E03FB1"/>
    <w:rsid w:val="00E03FD1"/>
    <w:rsid w:val="00E04004"/>
    <w:rsid w:val="00E0402D"/>
    <w:rsid w:val="00E04069"/>
    <w:rsid w:val="00E0409D"/>
    <w:rsid w:val="00E040A1"/>
    <w:rsid w:val="00E040F1"/>
    <w:rsid w:val="00E040FE"/>
    <w:rsid w:val="00E04178"/>
    <w:rsid w:val="00E041A6"/>
    <w:rsid w:val="00E041E9"/>
    <w:rsid w:val="00E0422E"/>
    <w:rsid w:val="00E043B6"/>
    <w:rsid w:val="00E04403"/>
    <w:rsid w:val="00E044E0"/>
    <w:rsid w:val="00E044F5"/>
    <w:rsid w:val="00E046A9"/>
    <w:rsid w:val="00E0479C"/>
    <w:rsid w:val="00E047AB"/>
    <w:rsid w:val="00E0499D"/>
    <w:rsid w:val="00E04A26"/>
    <w:rsid w:val="00E04A78"/>
    <w:rsid w:val="00E04AE6"/>
    <w:rsid w:val="00E04B30"/>
    <w:rsid w:val="00E04B86"/>
    <w:rsid w:val="00E04BA5"/>
    <w:rsid w:val="00E04C4C"/>
    <w:rsid w:val="00E04CE9"/>
    <w:rsid w:val="00E04DFD"/>
    <w:rsid w:val="00E04FCB"/>
    <w:rsid w:val="00E04FD9"/>
    <w:rsid w:val="00E04FFF"/>
    <w:rsid w:val="00E05110"/>
    <w:rsid w:val="00E051BB"/>
    <w:rsid w:val="00E051C6"/>
    <w:rsid w:val="00E051C9"/>
    <w:rsid w:val="00E055BC"/>
    <w:rsid w:val="00E05637"/>
    <w:rsid w:val="00E05698"/>
    <w:rsid w:val="00E05793"/>
    <w:rsid w:val="00E0581F"/>
    <w:rsid w:val="00E05879"/>
    <w:rsid w:val="00E059C1"/>
    <w:rsid w:val="00E05A03"/>
    <w:rsid w:val="00E05A3B"/>
    <w:rsid w:val="00E05A54"/>
    <w:rsid w:val="00E05B38"/>
    <w:rsid w:val="00E05B61"/>
    <w:rsid w:val="00E05C0E"/>
    <w:rsid w:val="00E05C57"/>
    <w:rsid w:val="00E05CBA"/>
    <w:rsid w:val="00E05FA4"/>
    <w:rsid w:val="00E05FEB"/>
    <w:rsid w:val="00E060DD"/>
    <w:rsid w:val="00E061A1"/>
    <w:rsid w:val="00E06289"/>
    <w:rsid w:val="00E062FA"/>
    <w:rsid w:val="00E063FE"/>
    <w:rsid w:val="00E064CD"/>
    <w:rsid w:val="00E0657C"/>
    <w:rsid w:val="00E06591"/>
    <w:rsid w:val="00E06612"/>
    <w:rsid w:val="00E0672F"/>
    <w:rsid w:val="00E06833"/>
    <w:rsid w:val="00E0688C"/>
    <w:rsid w:val="00E0695E"/>
    <w:rsid w:val="00E06993"/>
    <w:rsid w:val="00E069C4"/>
    <w:rsid w:val="00E069CE"/>
    <w:rsid w:val="00E06B22"/>
    <w:rsid w:val="00E06B71"/>
    <w:rsid w:val="00E06CF4"/>
    <w:rsid w:val="00E06D5E"/>
    <w:rsid w:val="00E06E88"/>
    <w:rsid w:val="00E06F4C"/>
    <w:rsid w:val="00E07223"/>
    <w:rsid w:val="00E07296"/>
    <w:rsid w:val="00E072E2"/>
    <w:rsid w:val="00E072FE"/>
    <w:rsid w:val="00E0731A"/>
    <w:rsid w:val="00E075F5"/>
    <w:rsid w:val="00E07743"/>
    <w:rsid w:val="00E078BB"/>
    <w:rsid w:val="00E078EC"/>
    <w:rsid w:val="00E07920"/>
    <w:rsid w:val="00E07937"/>
    <w:rsid w:val="00E07A90"/>
    <w:rsid w:val="00E07C21"/>
    <w:rsid w:val="00E07C41"/>
    <w:rsid w:val="00E07D5F"/>
    <w:rsid w:val="00E07D94"/>
    <w:rsid w:val="00E07E45"/>
    <w:rsid w:val="00E07FDB"/>
    <w:rsid w:val="00E100FF"/>
    <w:rsid w:val="00E10111"/>
    <w:rsid w:val="00E10293"/>
    <w:rsid w:val="00E102A4"/>
    <w:rsid w:val="00E1038B"/>
    <w:rsid w:val="00E103B7"/>
    <w:rsid w:val="00E1049E"/>
    <w:rsid w:val="00E104CE"/>
    <w:rsid w:val="00E1054A"/>
    <w:rsid w:val="00E10665"/>
    <w:rsid w:val="00E1068D"/>
    <w:rsid w:val="00E106BA"/>
    <w:rsid w:val="00E106CC"/>
    <w:rsid w:val="00E10718"/>
    <w:rsid w:val="00E108CB"/>
    <w:rsid w:val="00E10962"/>
    <w:rsid w:val="00E10986"/>
    <w:rsid w:val="00E10AA0"/>
    <w:rsid w:val="00E10B20"/>
    <w:rsid w:val="00E10B7E"/>
    <w:rsid w:val="00E10BE3"/>
    <w:rsid w:val="00E10DEA"/>
    <w:rsid w:val="00E10E33"/>
    <w:rsid w:val="00E10E85"/>
    <w:rsid w:val="00E10EBA"/>
    <w:rsid w:val="00E10EEC"/>
    <w:rsid w:val="00E10F55"/>
    <w:rsid w:val="00E10F92"/>
    <w:rsid w:val="00E11021"/>
    <w:rsid w:val="00E11093"/>
    <w:rsid w:val="00E11104"/>
    <w:rsid w:val="00E111AF"/>
    <w:rsid w:val="00E111DE"/>
    <w:rsid w:val="00E1123E"/>
    <w:rsid w:val="00E11280"/>
    <w:rsid w:val="00E1141E"/>
    <w:rsid w:val="00E1145E"/>
    <w:rsid w:val="00E114E8"/>
    <w:rsid w:val="00E115FE"/>
    <w:rsid w:val="00E1166A"/>
    <w:rsid w:val="00E117C7"/>
    <w:rsid w:val="00E11820"/>
    <w:rsid w:val="00E11887"/>
    <w:rsid w:val="00E11AC1"/>
    <w:rsid w:val="00E11AC2"/>
    <w:rsid w:val="00E11B36"/>
    <w:rsid w:val="00E11B5D"/>
    <w:rsid w:val="00E11C09"/>
    <w:rsid w:val="00E11C40"/>
    <w:rsid w:val="00E11C90"/>
    <w:rsid w:val="00E11D4D"/>
    <w:rsid w:val="00E11E14"/>
    <w:rsid w:val="00E11EA0"/>
    <w:rsid w:val="00E11EF5"/>
    <w:rsid w:val="00E1200A"/>
    <w:rsid w:val="00E1209E"/>
    <w:rsid w:val="00E1210D"/>
    <w:rsid w:val="00E12267"/>
    <w:rsid w:val="00E1248B"/>
    <w:rsid w:val="00E1249A"/>
    <w:rsid w:val="00E1249B"/>
    <w:rsid w:val="00E1249E"/>
    <w:rsid w:val="00E12534"/>
    <w:rsid w:val="00E125E3"/>
    <w:rsid w:val="00E126E3"/>
    <w:rsid w:val="00E1270B"/>
    <w:rsid w:val="00E12750"/>
    <w:rsid w:val="00E1291F"/>
    <w:rsid w:val="00E12933"/>
    <w:rsid w:val="00E12A7E"/>
    <w:rsid w:val="00E12B7E"/>
    <w:rsid w:val="00E12B8E"/>
    <w:rsid w:val="00E12C76"/>
    <w:rsid w:val="00E12D16"/>
    <w:rsid w:val="00E12DD0"/>
    <w:rsid w:val="00E12E26"/>
    <w:rsid w:val="00E12E74"/>
    <w:rsid w:val="00E13014"/>
    <w:rsid w:val="00E13026"/>
    <w:rsid w:val="00E13089"/>
    <w:rsid w:val="00E130A5"/>
    <w:rsid w:val="00E131E3"/>
    <w:rsid w:val="00E131FF"/>
    <w:rsid w:val="00E13256"/>
    <w:rsid w:val="00E132C9"/>
    <w:rsid w:val="00E13302"/>
    <w:rsid w:val="00E1336E"/>
    <w:rsid w:val="00E13491"/>
    <w:rsid w:val="00E134E2"/>
    <w:rsid w:val="00E135A3"/>
    <w:rsid w:val="00E135B2"/>
    <w:rsid w:val="00E13621"/>
    <w:rsid w:val="00E136D1"/>
    <w:rsid w:val="00E1373C"/>
    <w:rsid w:val="00E1379D"/>
    <w:rsid w:val="00E138EB"/>
    <w:rsid w:val="00E1391D"/>
    <w:rsid w:val="00E13930"/>
    <w:rsid w:val="00E13996"/>
    <w:rsid w:val="00E13ACC"/>
    <w:rsid w:val="00E13B35"/>
    <w:rsid w:val="00E13B36"/>
    <w:rsid w:val="00E13C5B"/>
    <w:rsid w:val="00E13C64"/>
    <w:rsid w:val="00E13D7C"/>
    <w:rsid w:val="00E13DD4"/>
    <w:rsid w:val="00E13E4E"/>
    <w:rsid w:val="00E13E69"/>
    <w:rsid w:val="00E13FF4"/>
    <w:rsid w:val="00E14039"/>
    <w:rsid w:val="00E14094"/>
    <w:rsid w:val="00E1413F"/>
    <w:rsid w:val="00E141DD"/>
    <w:rsid w:val="00E14427"/>
    <w:rsid w:val="00E144BF"/>
    <w:rsid w:val="00E1453C"/>
    <w:rsid w:val="00E1455A"/>
    <w:rsid w:val="00E14574"/>
    <w:rsid w:val="00E145A4"/>
    <w:rsid w:val="00E145AB"/>
    <w:rsid w:val="00E14672"/>
    <w:rsid w:val="00E14711"/>
    <w:rsid w:val="00E147D3"/>
    <w:rsid w:val="00E147F4"/>
    <w:rsid w:val="00E1490E"/>
    <w:rsid w:val="00E1493B"/>
    <w:rsid w:val="00E149FC"/>
    <w:rsid w:val="00E14A93"/>
    <w:rsid w:val="00E14A95"/>
    <w:rsid w:val="00E14AA0"/>
    <w:rsid w:val="00E14B17"/>
    <w:rsid w:val="00E14C7C"/>
    <w:rsid w:val="00E14C85"/>
    <w:rsid w:val="00E14C91"/>
    <w:rsid w:val="00E14DBC"/>
    <w:rsid w:val="00E14EC2"/>
    <w:rsid w:val="00E14F8B"/>
    <w:rsid w:val="00E15050"/>
    <w:rsid w:val="00E1507B"/>
    <w:rsid w:val="00E15090"/>
    <w:rsid w:val="00E15094"/>
    <w:rsid w:val="00E150A7"/>
    <w:rsid w:val="00E150E2"/>
    <w:rsid w:val="00E15123"/>
    <w:rsid w:val="00E15185"/>
    <w:rsid w:val="00E151B8"/>
    <w:rsid w:val="00E15205"/>
    <w:rsid w:val="00E1527E"/>
    <w:rsid w:val="00E15287"/>
    <w:rsid w:val="00E152C1"/>
    <w:rsid w:val="00E15381"/>
    <w:rsid w:val="00E15442"/>
    <w:rsid w:val="00E15482"/>
    <w:rsid w:val="00E154BA"/>
    <w:rsid w:val="00E15570"/>
    <w:rsid w:val="00E155EF"/>
    <w:rsid w:val="00E155FC"/>
    <w:rsid w:val="00E1560A"/>
    <w:rsid w:val="00E158BB"/>
    <w:rsid w:val="00E159B0"/>
    <w:rsid w:val="00E15A68"/>
    <w:rsid w:val="00E15B16"/>
    <w:rsid w:val="00E15CC6"/>
    <w:rsid w:val="00E15D78"/>
    <w:rsid w:val="00E15E85"/>
    <w:rsid w:val="00E15EC6"/>
    <w:rsid w:val="00E15F4C"/>
    <w:rsid w:val="00E16167"/>
    <w:rsid w:val="00E1618F"/>
    <w:rsid w:val="00E1620F"/>
    <w:rsid w:val="00E1633F"/>
    <w:rsid w:val="00E16448"/>
    <w:rsid w:val="00E16468"/>
    <w:rsid w:val="00E1649C"/>
    <w:rsid w:val="00E1673C"/>
    <w:rsid w:val="00E16741"/>
    <w:rsid w:val="00E1693D"/>
    <w:rsid w:val="00E16AB2"/>
    <w:rsid w:val="00E16AF0"/>
    <w:rsid w:val="00E16C39"/>
    <w:rsid w:val="00E16CDB"/>
    <w:rsid w:val="00E16CF4"/>
    <w:rsid w:val="00E16E09"/>
    <w:rsid w:val="00E16EF0"/>
    <w:rsid w:val="00E16F65"/>
    <w:rsid w:val="00E16F6D"/>
    <w:rsid w:val="00E16F6F"/>
    <w:rsid w:val="00E16FFF"/>
    <w:rsid w:val="00E17090"/>
    <w:rsid w:val="00E171B7"/>
    <w:rsid w:val="00E171E0"/>
    <w:rsid w:val="00E17201"/>
    <w:rsid w:val="00E1726C"/>
    <w:rsid w:val="00E1729B"/>
    <w:rsid w:val="00E1729C"/>
    <w:rsid w:val="00E172FA"/>
    <w:rsid w:val="00E173CA"/>
    <w:rsid w:val="00E17411"/>
    <w:rsid w:val="00E1747C"/>
    <w:rsid w:val="00E17536"/>
    <w:rsid w:val="00E1754D"/>
    <w:rsid w:val="00E17657"/>
    <w:rsid w:val="00E17768"/>
    <w:rsid w:val="00E177CA"/>
    <w:rsid w:val="00E177F1"/>
    <w:rsid w:val="00E17920"/>
    <w:rsid w:val="00E179EA"/>
    <w:rsid w:val="00E17A0F"/>
    <w:rsid w:val="00E17A87"/>
    <w:rsid w:val="00E17B99"/>
    <w:rsid w:val="00E17DE1"/>
    <w:rsid w:val="00E17E73"/>
    <w:rsid w:val="00E17F52"/>
    <w:rsid w:val="00E200F0"/>
    <w:rsid w:val="00E201AD"/>
    <w:rsid w:val="00E2022C"/>
    <w:rsid w:val="00E202FE"/>
    <w:rsid w:val="00E20441"/>
    <w:rsid w:val="00E2052F"/>
    <w:rsid w:val="00E20536"/>
    <w:rsid w:val="00E20560"/>
    <w:rsid w:val="00E20569"/>
    <w:rsid w:val="00E20572"/>
    <w:rsid w:val="00E20619"/>
    <w:rsid w:val="00E2079B"/>
    <w:rsid w:val="00E20865"/>
    <w:rsid w:val="00E208D0"/>
    <w:rsid w:val="00E20915"/>
    <w:rsid w:val="00E209AC"/>
    <w:rsid w:val="00E209D7"/>
    <w:rsid w:val="00E20B77"/>
    <w:rsid w:val="00E20B90"/>
    <w:rsid w:val="00E20BB3"/>
    <w:rsid w:val="00E20C5E"/>
    <w:rsid w:val="00E20C7D"/>
    <w:rsid w:val="00E20CD8"/>
    <w:rsid w:val="00E20D2D"/>
    <w:rsid w:val="00E20DD9"/>
    <w:rsid w:val="00E20DEC"/>
    <w:rsid w:val="00E20FD6"/>
    <w:rsid w:val="00E210A9"/>
    <w:rsid w:val="00E210AA"/>
    <w:rsid w:val="00E21128"/>
    <w:rsid w:val="00E211B7"/>
    <w:rsid w:val="00E211FA"/>
    <w:rsid w:val="00E21326"/>
    <w:rsid w:val="00E21374"/>
    <w:rsid w:val="00E213A4"/>
    <w:rsid w:val="00E213B0"/>
    <w:rsid w:val="00E213F7"/>
    <w:rsid w:val="00E21477"/>
    <w:rsid w:val="00E214CF"/>
    <w:rsid w:val="00E21509"/>
    <w:rsid w:val="00E2150B"/>
    <w:rsid w:val="00E21641"/>
    <w:rsid w:val="00E21669"/>
    <w:rsid w:val="00E216CC"/>
    <w:rsid w:val="00E216F5"/>
    <w:rsid w:val="00E21786"/>
    <w:rsid w:val="00E21790"/>
    <w:rsid w:val="00E2194A"/>
    <w:rsid w:val="00E219A8"/>
    <w:rsid w:val="00E219B5"/>
    <w:rsid w:val="00E219DA"/>
    <w:rsid w:val="00E21A18"/>
    <w:rsid w:val="00E21A2E"/>
    <w:rsid w:val="00E21D08"/>
    <w:rsid w:val="00E21D19"/>
    <w:rsid w:val="00E21DBF"/>
    <w:rsid w:val="00E21E1C"/>
    <w:rsid w:val="00E21E36"/>
    <w:rsid w:val="00E21E76"/>
    <w:rsid w:val="00E21F72"/>
    <w:rsid w:val="00E220B9"/>
    <w:rsid w:val="00E22140"/>
    <w:rsid w:val="00E221D3"/>
    <w:rsid w:val="00E22235"/>
    <w:rsid w:val="00E22254"/>
    <w:rsid w:val="00E222C1"/>
    <w:rsid w:val="00E22322"/>
    <w:rsid w:val="00E22448"/>
    <w:rsid w:val="00E225D5"/>
    <w:rsid w:val="00E22740"/>
    <w:rsid w:val="00E2281E"/>
    <w:rsid w:val="00E2287C"/>
    <w:rsid w:val="00E22974"/>
    <w:rsid w:val="00E22AAA"/>
    <w:rsid w:val="00E22B0D"/>
    <w:rsid w:val="00E22B4D"/>
    <w:rsid w:val="00E22B58"/>
    <w:rsid w:val="00E22B74"/>
    <w:rsid w:val="00E22BDA"/>
    <w:rsid w:val="00E22C61"/>
    <w:rsid w:val="00E22D29"/>
    <w:rsid w:val="00E22DB2"/>
    <w:rsid w:val="00E22DE2"/>
    <w:rsid w:val="00E22DFE"/>
    <w:rsid w:val="00E22E1B"/>
    <w:rsid w:val="00E22E81"/>
    <w:rsid w:val="00E22E83"/>
    <w:rsid w:val="00E22F2B"/>
    <w:rsid w:val="00E230A5"/>
    <w:rsid w:val="00E230F7"/>
    <w:rsid w:val="00E23171"/>
    <w:rsid w:val="00E231C0"/>
    <w:rsid w:val="00E231D2"/>
    <w:rsid w:val="00E231ED"/>
    <w:rsid w:val="00E2324F"/>
    <w:rsid w:val="00E2328B"/>
    <w:rsid w:val="00E232E5"/>
    <w:rsid w:val="00E232F3"/>
    <w:rsid w:val="00E233FF"/>
    <w:rsid w:val="00E23418"/>
    <w:rsid w:val="00E23477"/>
    <w:rsid w:val="00E2372C"/>
    <w:rsid w:val="00E23731"/>
    <w:rsid w:val="00E2373D"/>
    <w:rsid w:val="00E23741"/>
    <w:rsid w:val="00E2378A"/>
    <w:rsid w:val="00E237A4"/>
    <w:rsid w:val="00E23950"/>
    <w:rsid w:val="00E2399A"/>
    <w:rsid w:val="00E239D2"/>
    <w:rsid w:val="00E23A0F"/>
    <w:rsid w:val="00E23B40"/>
    <w:rsid w:val="00E23B9F"/>
    <w:rsid w:val="00E23C4F"/>
    <w:rsid w:val="00E23DC5"/>
    <w:rsid w:val="00E23DED"/>
    <w:rsid w:val="00E23EBD"/>
    <w:rsid w:val="00E23EE8"/>
    <w:rsid w:val="00E2406F"/>
    <w:rsid w:val="00E243AD"/>
    <w:rsid w:val="00E243C0"/>
    <w:rsid w:val="00E24524"/>
    <w:rsid w:val="00E24530"/>
    <w:rsid w:val="00E24600"/>
    <w:rsid w:val="00E246D2"/>
    <w:rsid w:val="00E24751"/>
    <w:rsid w:val="00E24804"/>
    <w:rsid w:val="00E24905"/>
    <w:rsid w:val="00E24937"/>
    <w:rsid w:val="00E24974"/>
    <w:rsid w:val="00E24A57"/>
    <w:rsid w:val="00E24A65"/>
    <w:rsid w:val="00E24A68"/>
    <w:rsid w:val="00E24AF5"/>
    <w:rsid w:val="00E24BDF"/>
    <w:rsid w:val="00E24CC8"/>
    <w:rsid w:val="00E24E19"/>
    <w:rsid w:val="00E24EFE"/>
    <w:rsid w:val="00E24F07"/>
    <w:rsid w:val="00E250FC"/>
    <w:rsid w:val="00E25192"/>
    <w:rsid w:val="00E251F6"/>
    <w:rsid w:val="00E25217"/>
    <w:rsid w:val="00E2527A"/>
    <w:rsid w:val="00E252C5"/>
    <w:rsid w:val="00E25341"/>
    <w:rsid w:val="00E25377"/>
    <w:rsid w:val="00E253C1"/>
    <w:rsid w:val="00E253DC"/>
    <w:rsid w:val="00E25403"/>
    <w:rsid w:val="00E25482"/>
    <w:rsid w:val="00E254A0"/>
    <w:rsid w:val="00E254ED"/>
    <w:rsid w:val="00E2555F"/>
    <w:rsid w:val="00E255CE"/>
    <w:rsid w:val="00E255E6"/>
    <w:rsid w:val="00E25678"/>
    <w:rsid w:val="00E25737"/>
    <w:rsid w:val="00E25765"/>
    <w:rsid w:val="00E257F6"/>
    <w:rsid w:val="00E2585E"/>
    <w:rsid w:val="00E25912"/>
    <w:rsid w:val="00E259B4"/>
    <w:rsid w:val="00E259D8"/>
    <w:rsid w:val="00E25A9D"/>
    <w:rsid w:val="00E25AFE"/>
    <w:rsid w:val="00E25C6C"/>
    <w:rsid w:val="00E25CB2"/>
    <w:rsid w:val="00E25CD4"/>
    <w:rsid w:val="00E25DB1"/>
    <w:rsid w:val="00E25F4B"/>
    <w:rsid w:val="00E25F4D"/>
    <w:rsid w:val="00E25FDD"/>
    <w:rsid w:val="00E260AD"/>
    <w:rsid w:val="00E261B5"/>
    <w:rsid w:val="00E2627F"/>
    <w:rsid w:val="00E262EA"/>
    <w:rsid w:val="00E26389"/>
    <w:rsid w:val="00E2646B"/>
    <w:rsid w:val="00E26568"/>
    <w:rsid w:val="00E26581"/>
    <w:rsid w:val="00E265AC"/>
    <w:rsid w:val="00E26612"/>
    <w:rsid w:val="00E2668E"/>
    <w:rsid w:val="00E26742"/>
    <w:rsid w:val="00E26954"/>
    <w:rsid w:val="00E26969"/>
    <w:rsid w:val="00E26A3D"/>
    <w:rsid w:val="00E26A48"/>
    <w:rsid w:val="00E26A53"/>
    <w:rsid w:val="00E26AF9"/>
    <w:rsid w:val="00E26B9E"/>
    <w:rsid w:val="00E26C57"/>
    <w:rsid w:val="00E26D21"/>
    <w:rsid w:val="00E26D61"/>
    <w:rsid w:val="00E26DAC"/>
    <w:rsid w:val="00E26DE6"/>
    <w:rsid w:val="00E26DF8"/>
    <w:rsid w:val="00E26EBB"/>
    <w:rsid w:val="00E26F53"/>
    <w:rsid w:val="00E27086"/>
    <w:rsid w:val="00E27152"/>
    <w:rsid w:val="00E27245"/>
    <w:rsid w:val="00E272A7"/>
    <w:rsid w:val="00E272D6"/>
    <w:rsid w:val="00E272EA"/>
    <w:rsid w:val="00E272FF"/>
    <w:rsid w:val="00E27348"/>
    <w:rsid w:val="00E2752F"/>
    <w:rsid w:val="00E27550"/>
    <w:rsid w:val="00E276D4"/>
    <w:rsid w:val="00E2770F"/>
    <w:rsid w:val="00E27884"/>
    <w:rsid w:val="00E27984"/>
    <w:rsid w:val="00E279A3"/>
    <w:rsid w:val="00E27A29"/>
    <w:rsid w:val="00E27A53"/>
    <w:rsid w:val="00E27A81"/>
    <w:rsid w:val="00E27A9F"/>
    <w:rsid w:val="00E27AE8"/>
    <w:rsid w:val="00E27B16"/>
    <w:rsid w:val="00E27D54"/>
    <w:rsid w:val="00E27D74"/>
    <w:rsid w:val="00E27D8A"/>
    <w:rsid w:val="00E27DBA"/>
    <w:rsid w:val="00E27E2F"/>
    <w:rsid w:val="00E27E56"/>
    <w:rsid w:val="00E27FCB"/>
    <w:rsid w:val="00E3002A"/>
    <w:rsid w:val="00E30032"/>
    <w:rsid w:val="00E30094"/>
    <w:rsid w:val="00E3009C"/>
    <w:rsid w:val="00E3028A"/>
    <w:rsid w:val="00E30318"/>
    <w:rsid w:val="00E30447"/>
    <w:rsid w:val="00E30493"/>
    <w:rsid w:val="00E3060A"/>
    <w:rsid w:val="00E3068C"/>
    <w:rsid w:val="00E306B8"/>
    <w:rsid w:val="00E306E2"/>
    <w:rsid w:val="00E3070C"/>
    <w:rsid w:val="00E3071B"/>
    <w:rsid w:val="00E30721"/>
    <w:rsid w:val="00E307A4"/>
    <w:rsid w:val="00E30819"/>
    <w:rsid w:val="00E309A0"/>
    <w:rsid w:val="00E309DA"/>
    <w:rsid w:val="00E309DD"/>
    <w:rsid w:val="00E309F6"/>
    <w:rsid w:val="00E309F9"/>
    <w:rsid w:val="00E30ACF"/>
    <w:rsid w:val="00E30AE2"/>
    <w:rsid w:val="00E30B11"/>
    <w:rsid w:val="00E30B8C"/>
    <w:rsid w:val="00E30BD9"/>
    <w:rsid w:val="00E30C11"/>
    <w:rsid w:val="00E30C18"/>
    <w:rsid w:val="00E30C73"/>
    <w:rsid w:val="00E30D26"/>
    <w:rsid w:val="00E30D6A"/>
    <w:rsid w:val="00E30D72"/>
    <w:rsid w:val="00E30E4B"/>
    <w:rsid w:val="00E30E73"/>
    <w:rsid w:val="00E30EB8"/>
    <w:rsid w:val="00E30EE6"/>
    <w:rsid w:val="00E30EED"/>
    <w:rsid w:val="00E30F32"/>
    <w:rsid w:val="00E30FA9"/>
    <w:rsid w:val="00E31004"/>
    <w:rsid w:val="00E3118E"/>
    <w:rsid w:val="00E311D2"/>
    <w:rsid w:val="00E311EB"/>
    <w:rsid w:val="00E31260"/>
    <w:rsid w:val="00E31286"/>
    <w:rsid w:val="00E312ED"/>
    <w:rsid w:val="00E313D0"/>
    <w:rsid w:val="00E313D2"/>
    <w:rsid w:val="00E313DD"/>
    <w:rsid w:val="00E313F4"/>
    <w:rsid w:val="00E314A2"/>
    <w:rsid w:val="00E31550"/>
    <w:rsid w:val="00E3155E"/>
    <w:rsid w:val="00E31569"/>
    <w:rsid w:val="00E315CD"/>
    <w:rsid w:val="00E31612"/>
    <w:rsid w:val="00E31629"/>
    <w:rsid w:val="00E316B3"/>
    <w:rsid w:val="00E316EC"/>
    <w:rsid w:val="00E317A3"/>
    <w:rsid w:val="00E318BE"/>
    <w:rsid w:val="00E3198B"/>
    <w:rsid w:val="00E319C4"/>
    <w:rsid w:val="00E319E5"/>
    <w:rsid w:val="00E31B5B"/>
    <w:rsid w:val="00E31D1E"/>
    <w:rsid w:val="00E31D58"/>
    <w:rsid w:val="00E31DBB"/>
    <w:rsid w:val="00E31E08"/>
    <w:rsid w:val="00E31E5C"/>
    <w:rsid w:val="00E31E62"/>
    <w:rsid w:val="00E31E6A"/>
    <w:rsid w:val="00E31ED2"/>
    <w:rsid w:val="00E31F2F"/>
    <w:rsid w:val="00E31F35"/>
    <w:rsid w:val="00E31FB2"/>
    <w:rsid w:val="00E3206E"/>
    <w:rsid w:val="00E320AB"/>
    <w:rsid w:val="00E320D7"/>
    <w:rsid w:val="00E3212B"/>
    <w:rsid w:val="00E32282"/>
    <w:rsid w:val="00E322F2"/>
    <w:rsid w:val="00E32362"/>
    <w:rsid w:val="00E32412"/>
    <w:rsid w:val="00E3241F"/>
    <w:rsid w:val="00E3249E"/>
    <w:rsid w:val="00E324AA"/>
    <w:rsid w:val="00E325DD"/>
    <w:rsid w:val="00E32601"/>
    <w:rsid w:val="00E32615"/>
    <w:rsid w:val="00E32654"/>
    <w:rsid w:val="00E327A9"/>
    <w:rsid w:val="00E3282B"/>
    <w:rsid w:val="00E32847"/>
    <w:rsid w:val="00E328D5"/>
    <w:rsid w:val="00E32944"/>
    <w:rsid w:val="00E329D1"/>
    <w:rsid w:val="00E32AB1"/>
    <w:rsid w:val="00E32B1E"/>
    <w:rsid w:val="00E32B3C"/>
    <w:rsid w:val="00E32C9E"/>
    <w:rsid w:val="00E32D3A"/>
    <w:rsid w:val="00E32D64"/>
    <w:rsid w:val="00E32D7C"/>
    <w:rsid w:val="00E32DE7"/>
    <w:rsid w:val="00E32E12"/>
    <w:rsid w:val="00E32FC6"/>
    <w:rsid w:val="00E3301D"/>
    <w:rsid w:val="00E330F4"/>
    <w:rsid w:val="00E3312E"/>
    <w:rsid w:val="00E33188"/>
    <w:rsid w:val="00E331D6"/>
    <w:rsid w:val="00E33248"/>
    <w:rsid w:val="00E33399"/>
    <w:rsid w:val="00E333AD"/>
    <w:rsid w:val="00E3349D"/>
    <w:rsid w:val="00E334BC"/>
    <w:rsid w:val="00E33504"/>
    <w:rsid w:val="00E3350C"/>
    <w:rsid w:val="00E3355E"/>
    <w:rsid w:val="00E335C3"/>
    <w:rsid w:val="00E3362D"/>
    <w:rsid w:val="00E336F7"/>
    <w:rsid w:val="00E33708"/>
    <w:rsid w:val="00E33752"/>
    <w:rsid w:val="00E33784"/>
    <w:rsid w:val="00E3383F"/>
    <w:rsid w:val="00E33856"/>
    <w:rsid w:val="00E33A84"/>
    <w:rsid w:val="00E33C29"/>
    <w:rsid w:val="00E33C50"/>
    <w:rsid w:val="00E33DB5"/>
    <w:rsid w:val="00E33E70"/>
    <w:rsid w:val="00E34057"/>
    <w:rsid w:val="00E34086"/>
    <w:rsid w:val="00E340AE"/>
    <w:rsid w:val="00E340BD"/>
    <w:rsid w:val="00E34112"/>
    <w:rsid w:val="00E3418D"/>
    <w:rsid w:val="00E34561"/>
    <w:rsid w:val="00E34639"/>
    <w:rsid w:val="00E346C5"/>
    <w:rsid w:val="00E349BB"/>
    <w:rsid w:val="00E349C3"/>
    <w:rsid w:val="00E34A8C"/>
    <w:rsid w:val="00E34A94"/>
    <w:rsid w:val="00E34ADF"/>
    <w:rsid w:val="00E34B18"/>
    <w:rsid w:val="00E34BCF"/>
    <w:rsid w:val="00E34C6F"/>
    <w:rsid w:val="00E34D22"/>
    <w:rsid w:val="00E34DC4"/>
    <w:rsid w:val="00E34DE5"/>
    <w:rsid w:val="00E34F93"/>
    <w:rsid w:val="00E34FE8"/>
    <w:rsid w:val="00E34FFF"/>
    <w:rsid w:val="00E35050"/>
    <w:rsid w:val="00E35091"/>
    <w:rsid w:val="00E3534E"/>
    <w:rsid w:val="00E353DE"/>
    <w:rsid w:val="00E354FA"/>
    <w:rsid w:val="00E355B8"/>
    <w:rsid w:val="00E3567B"/>
    <w:rsid w:val="00E356D9"/>
    <w:rsid w:val="00E35731"/>
    <w:rsid w:val="00E3575B"/>
    <w:rsid w:val="00E357AF"/>
    <w:rsid w:val="00E357B6"/>
    <w:rsid w:val="00E357CB"/>
    <w:rsid w:val="00E35808"/>
    <w:rsid w:val="00E35842"/>
    <w:rsid w:val="00E35866"/>
    <w:rsid w:val="00E359DA"/>
    <w:rsid w:val="00E35D4F"/>
    <w:rsid w:val="00E35D55"/>
    <w:rsid w:val="00E35EA4"/>
    <w:rsid w:val="00E35FCB"/>
    <w:rsid w:val="00E36033"/>
    <w:rsid w:val="00E36076"/>
    <w:rsid w:val="00E360D8"/>
    <w:rsid w:val="00E360E1"/>
    <w:rsid w:val="00E361DC"/>
    <w:rsid w:val="00E36229"/>
    <w:rsid w:val="00E3635D"/>
    <w:rsid w:val="00E36365"/>
    <w:rsid w:val="00E363CC"/>
    <w:rsid w:val="00E3649C"/>
    <w:rsid w:val="00E364EE"/>
    <w:rsid w:val="00E364FE"/>
    <w:rsid w:val="00E36547"/>
    <w:rsid w:val="00E365A1"/>
    <w:rsid w:val="00E366CA"/>
    <w:rsid w:val="00E3673A"/>
    <w:rsid w:val="00E367C4"/>
    <w:rsid w:val="00E36946"/>
    <w:rsid w:val="00E369C4"/>
    <w:rsid w:val="00E36A33"/>
    <w:rsid w:val="00E36B26"/>
    <w:rsid w:val="00E36B99"/>
    <w:rsid w:val="00E36BC5"/>
    <w:rsid w:val="00E36C9E"/>
    <w:rsid w:val="00E36CBB"/>
    <w:rsid w:val="00E36CEA"/>
    <w:rsid w:val="00E36D91"/>
    <w:rsid w:val="00E37021"/>
    <w:rsid w:val="00E37093"/>
    <w:rsid w:val="00E37128"/>
    <w:rsid w:val="00E3720F"/>
    <w:rsid w:val="00E372C6"/>
    <w:rsid w:val="00E37383"/>
    <w:rsid w:val="00E37393"/>
    <w:rsid w:val="00E37426"/>
    <w:rsid w:val="00E374F7"/>
    <w:rsid w:val="00E3750B"/>
    <w:rsid w:val="00E3754D"/>
    <w:rsid w:val="00E3755D"/>
    <w:rsid w:val="00E376B2"/>
    <w:rsid w:val="00E3778D"/>
    <w:rsid w:val="00E37902"/>
    <w:rsid w:val="00E379E1"/>
    <w:rsid w:val="00E37A51"/>
    <w:rsid w:val="00E37ADE"/>
    <w:rsid w:val="00E37B45"/>
    <w:rsid w:val="00E37B79"/>
    <w:rsid w:val="00E37B91"/>
    <w:rsid w:val="00E37BD4"/>
    <w:rsid w:val="00E37BDF"/>
    <w:rsid w:val="00E37C9F"/>
    <w:rsid w:val="00E37CF5"/>
    <w:rsid w:val="00E37D4F"/>
    <w:rsid w:val="00E37D6A"/>
    <w:rsid w:val="00E37DEF"/>
    <w:rsid w:val="00E37DFC"/>
    <w:rsid w:val="00E37E71"/>
    <w:rsid w:val="00E37E91"/>
    <w:rsid w:val="00E40341"/>
    <w:rsid w:val="00E40346"/>
    <w:rsid w:val="00E40497"/>
    <w:rsid w:val="00E4049E"/>
    <w:rsid w:val="00E4065A"/>
    <w:rsid w:val="00E40827"/>
    <w:rsid w:val="00E40893"/>
    <w:rsid w:val="00E408FC"/>
    <w:rsid w:val="00E40913"/>
    <w:rsid w:val="00E4099B"/>
    <w:rsid w:val="00E40A54"/>
    <w:rsid w:val="00E40A6D"/>
    <w:rsid w:val="00E40A98"/>
    <w:rsid w:val="00E40BEC"/>
    <w:rsid w:val="00E40CCD"/>
    <w:rsid w:val="00E40D27"/>
    <w:rsid w:val="00E40D6B"/>
    <w:rsid w:val="00E40DAA"/>
    <w:rsid w:val="00E40E62"/>
    <w:rsid w:val="00E40EF8"/>
    <w:rsid w:val="00E40F0E"/>
    <w:rsid w:val="00E40F97"/>
    <w:rsid w:val="00E4100A"/>
    <w:rsid w:val="00E4102D"/>
    <w:rsid w:val="00E41048"/>
    <w:rsid w:val="00E410F6"/>
    <w:rsid w:val="00E4113D"/>
    <w:rsid w:val="00E41142"/>
    <w:rsid w:val="00E41185"/>
    <w:rsid w:val="00E41226"/>
    <w:rsid w:val="00E4127E"/>
    <w:rsid w:val="00E41357"/>
    <w:rsid w:val="00E413C1"/>
    <w:rsid w:val="00E41402"/>
    <w:rsid w:val="00E414CA"/>
    <w:rsid w:val="00E4157E"/>
    <w:rsid w:val="00E415C7"/>
    <w:rsid w:val="00E4179F"/>
    <w:rsid w:val="00E417AE"/>
    <w:rsid w:val="00E417D5"/>
    <w:rsid w:val="00E41999"/>
    <w:rsid w:val="00E41B27"/>
    <w:rsid w:val="00E41B50"/>
    <w:rsid w:val="00E41B77"/>
    <w:rsid w:val="00E41C73"/>
    <w:rsid w:val="00E41E1E"/>
    <w:rsid w:val="00E41EF3"/>
    <w:rsid w:val="00E4201A"/>
    <w:rsid w:val="00E42060"/>
    <w:rsid w:val="00E420B2"/>
    <w:rsid w:val="00E42160"/>
    <w:rsid w:val="00E42176"/>
    <w:rsid w:val="00E42184"/>
    <w:rsid w:val="00E42269"/>
    <w:rsid w:val="00E422CA"/>
    <w:rsid w:val="00E423C8"/>
    <w:rsid w:val="00E4240D"/>
    <w:rsid w:val="00E4241C"/>
    <w:rsid w:val="00E42490"/>
    <w:rsid w:val="00E424D6"/>
    <w:rsid w:val="00E426A1"/>
    <w:rsid w:val="00E42729"/>
    <w:rsid w:val="00E42742"/>
    <w:rsid w:val="00E42830"/>
    <w:rsid w:val="00E428B7"/>
    <w:rsid w:val="00E428EC"/>
    <w:rsid w:val="00E42926"/>
    <w:rsid w:val="00E42942"/>
    <w:rsid w:val="00E4297D"/>
    <w:rsid w:val="00E429D8"/>
    <w:rsid w:val="00E429EF"/>
    <w:rsid w:val="00E42A00"/>
    <w:rsid w:val="00E42A67"/>
    <w:rsid w:val="00E42A7B"/>
    <w:rsid w:val="00E42B56"/>
    <w:rsid w:val="00E42B9C"/>
    <w:rsid w:val="00E42BE7"/>
    <w:rsid w:val="00E42CEA"/>
    <w:rsid w:val="00E42E14"/>
    <w:rsid w:val="00E42E1A"/>
    <w:rsid w:val="00E42E39"/>
    <w:rsid w:val="00E42F33"/>
    <w:rsid w:val="00E431E3"/>
    <w:rsid w:val="00E431EA"/>
    <w:rsid w:val="00E431FD"/>
    <w:rsid w:val="00E432CD"/>
    <w:rsid w:val="00E43355"/>
    <w:rsid w:val="00E43542"/>
    <w:rsid w:val="00E436BE"/>
    <w:rsid w:val="00E43797"/>
    <w:rsid w:val="00E43831"/>
    <w:rsid w:val="00E438D5"/>
    <w:rsid w:val="00E438F9"/>
    <w:rsid w:val="00E4390C"/>
    <w:rsid w:val="00E4390D"/>
    <w:rsid w:val="00E439CA"/>
    <w:rsid w:val="00E43AF2"/>
    <w:rsid w:val="00E43B50"/>
    <w:rsid w:val="00E43BBC"/>
    <w:rsid w:val="00E43BD8"/>
    <w:rsid w:val="00E43BFC"/>
    <w:rsid w:val="00E43CE3"/>
    <w:rsid w:val="00E43D0C"/>
    <w:rsid w:val="00E43F16"/>
    <w:rsid w:val="00E43F7A"/>
    <w:rsid w:val="00E43FC1"/>
    <w:rsid w:val="00E44016"/>
    <w:rsid w:val="00E44038"/>
    <w:rsid w:val="00E440C0"/>
    <w:rsid w:val="00E441F3"/>
    <w:rsid w:val="00E4436E"/>
    <w:rsid w:val="00E44401"/>
    <w:rsid w:val="00E4442A"/>
    <w:rsid w:val="00E4446B"/>
    <w:rsid w:val="00E4450F"/>
    <w:rsid w:val="00E44588"/>
    <w:rsid w:val="00E44680"/>
    <w:rsid w:val="00E44687"/>
    <w:rsid w:val="00E446F8"/>
    <w:rsid w:val="00E44707"/>
    <w:rsid w:val="00E44761"/>
    <w:rsid w:val="00E44916"/>
    <w:rsid w:val="00E449AA"/>
    <w:rsid w:val="00E44C30"/>
    <w:rsid w:val="00E44CD5"/>
    <w:rsid w:val="00E44E2D"/>
    <w:rsid w:val="00E44ECF"/>
    <w:rsid w:val="00E44F01"/>
    <w:rsid w:val="00E44FB1"/>
    <w:rsid w:val="00E4502B"/>
    <w:rsid w:val="00E4517C"/>
    <w:rsid w:val="00E45222"/>
    <w:rsid w:val="00E45311"/>
    <w:rsid w:val="00E45336"/>
    <w:rsid w:val="00E453AB"/>
    <w:rsid w:val="00E453DB"/>
    <w:rsid w:val="00E453EE"/>
    <w:rsid w:val="00E454B1"/>
    <w:rsid w:val="00E4551E"/>
    <w:rsid w:val="00E4552B"/>
    <w:rsid w:val="00E4554C"/>
    <w:rsid w:val="00E45709"/>
    <w:rsid w:val="00E45715"/>
    <w:rsid w:val="00E457A2"/>
    <w:rsid w:val="00E457C8"/>
    <w:rsid w:val="00E457FE"/>
    <w:rsid w:val="00E45878"/>
    <w:rsid w:val="00E45957"/>
    <w:rsid w:val="00E45AB5"/>
    <w:rsid w:val="00E45BC0"/>
    <w:rsid w:val="00E45BFC"/>
    <w:rsid w:val="00E45C72"/>
    <w:rsid w:val="00E45D30"/>
    <w:rsid w:val="00E45D4B"/>
    <w:rsid w:val="00E45DB7"/>
    <w:rsid w:val="00E45DEF"/>
    <w:rsid w:val="00E45E37"/>
    <w:rsid w:val="00E45EEA"/>
    <w:rsid w:val="00E45FD8"/>
    <w:rsid w:val="00E46030"/>
    <w:rsid w:val="00E46056"/>
    <w:rsid w:val="00E46106"/>
    <w:rsid w:val="00E4611A"/>
    <w:rsid w:val="00E46160"/>
    <w:rsid w:val="00E461A5"/>
    <w:rsid w:val="00E46203"/>
    <w:rsid w:val="00E462C7"/>
    <w:rsid w:val="00E463C6"/>
    <w:rsid w:val="00E46468"/>
    <w:rsid w:val="00E465E9"/>
    <w:rsid w:val="00E46753"/>
    <w:rsid w:val="00E46781"/>
    <w:rsid w:val="00E4679C"/>
    <w:rsid w:val="00E467C7"/>
    <w:rsid w:val="00E4684E"/>
    <w:rsid w:val="00E4695F"/>
    <w:rsid w:val="00E46A2E"/>
    <w:rsid w:val="00E46B6D"/>
    <w:rsid w:val="00E46C36"/>
    <w:rsid w:val="00E46C3D"/>
    <w:rsid w:val="00E46C63"/>
    <w:rsid w:val="00E46E0F"/>
    <w:rsid w:val="00E471E4"/>
    <w:rsid w:val="00E47280"/>
    <w:rsid w:val="00E472F7"/>
    <w:rsid w:val="00E47354"/>
    <w:rsid w:val="00E4739F"/>
    <w:rsid w:val="00E4740D"/>
    <w:rsid w:val="00E474F2"/>
    <w:rsid w:val="00E4753B"/>
    <w:rsid w:val="00E47548"/>
    <w:rsid w:val="00E475C9"/>
    <w:rsid w:val="00E47642"/>
    <w:rsid w:val="00E4777D"/>
    <w:rsid w:val="00E477C9"/>
    <w:rsid w:val="00E47815"/>
    <w:rsid w:val="00E47A4E"/>
    <w:rsid w:val="00E47B36"/>
    <w:rsid w:val="00E47B4F"/>
    <w:rsid w:val="00E47C90"/>
    <w:rsid w:val="00E47D25"/>
    <w:rsid w:val="00E47E23"/>
    <w:rsid w:val="00E47E6D"/>
    <w:rsid w:val="00E47ED7"/>
    <w:rsid w:val="00E47F4D"/>
    <w:rsid w:val="00E47F61"/>
    <w:rsid w:val="00E47FE8"/>
    <w:rsid w:val="00E47FF0"/>
    <w:rsid w:val="00E50004"/>
    <w:rsid w:val="00E50032"/>
    <w:rsid w:val="00E5006C"/>
    <w:rsid w:val="00E5008E"/>
    <w:rsid w:val="00E500B8"/>
    <w:rsid w:val="00E500DF"/>
    <w:rsid w:val="00E50192"/>
    <w:rsid w:val="00E501AA"/>
    <w:rsid w:val="00E5033E"/>
    <w:rsid w:val="00E503BB"/>
    <w:rsid w:val="00E50414"/>
    <w:rsid w:val="00E504DF"/>
    <w:rsid w:val="00E5074A"/>
    <w:rsid w:val="00E50774"/>
    <w:rsid w:val="00E507DF"/>
    <w:rsid w:val="00E5083A"/>
    <w:rsid w:val="00E508FC"/>
    <w:rsid w:val="00E509B1"/>
    <w:rsid w:val="00E50B1D"/>
    <w:rsid w:val="00E50B5E"/>
    <w:rsid w:val="00E50BD7"/>
    <w:rsid w:val="00E50C5C"/>
    <w:rsid w:val="00E50C88"/>
    <w:rsid w:val="00E50C95"/>
    <w:rsid w:val="00E50DA7"/>
    <w:rsid w:val="00E50E6F"/>
    <w:rsid w:val="00E50EAD"/>
    <w:rsid w:val="00E50F00"/>
    <w:rsid w:val="00E50FA9"/>
    <w:rsid w:val="00E5100A"/>
    <w:rsid w:val="00E5101D"/>
    <w:rsid w:val="00E5102E"/>
    <w:rsid w:val="00E510B9"/>
    <w:rsid w:val="00E5113B"/>
    <w:rsid w:val="00E51186"/>
    <w:rsid w:val="00E511DF"/>
    <w:rsid w:val="00E51593"/>
    <w:rsid w:val="00E515D0"/>
    <w:rsid w:val="00E51682"/>
    <w:rsid w:val="00E51695"/>
    <w:rsid w:val="00E516DF"/>
    <w:rsid w:val="00E517A6"/>
    <w:rsid w:val="00E517BD"/>
    <w:rsid w:val="00E51807"/>
    <w:rsid w:val="00E51834"/>
    <w:rsid w:val="00E5185E"/>
    <w:rsid w:val="00E518FB"/>
    <w:rsid w:val="00E51910"/>
    <w:rsid w:val="00E51947"/>
    <w:rsid w:val="00E51994"/>
    <w:rsid w:val="00E519A7"/>
    <w:rsid w:val="00E51A55"/>
    <w:rsid w:val="00E51A6C"/>
    <w:rsid w:val="00E51ABE"/>
    <w:rsid w:val="00E51AD8"/>
    <w:rsid w:val="00E51B62"/>
    <w:rsid w:val="00E51BD2"/>
    <w:rsid w:val="00E51BFE"/>
    <w:rsid w:val="00E51CA4"/>
    <w:rsid w:val="00E51CB0"/>
    <w:rsid w:val="00E51CB1"/>
    <w:rsid w:val="00E51CF4"/>
    <w:rsid w:val="00E51D0E"/>
    <w:rsid w:val="00E51D21"/>
    <w:rsid w:val="00E51E89"/>
    <w:rsid w:val="00E51F5F"/>
    <w:rsid w:val="00E52028"/>
    <w:rsid w:val="00E520B8"/>
    <w:rsid w:val="00E52292"/>
    <w:rsid w:val="00E522B7"/>
    <w:rsid w:val="00E52579"/>
    <w:rsid w:val="00E52618"/>
    <w:rsid w:val="00E52627"/>
    <w:rsid w:val="00E52710"/>
    <w:rsid w:val="00E5272E"/>
    <w:rsid w:val="00E528B9"/>
    <w:rsid w:val="00E5290C"/>
    <w:rsid w:val="00E52AE9"/>
    <w:rsid w:val="00E52B66"/>
    <w:rsid w:val="00E52E08"/>
    <w:rsid w:val="00E5306F"/>
    <w:rsid w:val="00E53288"/>
    <w:rsid w:val="00E532CE"/>
    <w:rsid w:val="00E53306"/>
    <w:rsid w:val="00E53312"/>
    <w:rsid w:val="00E5333E"/>
    <w:rsid w:val="00E5336A"/>
    <w:rsid w:val="00E533D3"/>
    <w:rsid w:val="00E534BB"/>
    <w:rsid w:val="00E53585"/>
    <w:rsid w:val="00E53586"/>
    <w:rsid w:val="00E53652"/>
    <w:rsid w:val="00E5371C"/>
    <w:rsid w:val="00E5377C"/>
    <w:rsid w:val="00E5383D"/>
    <w:rsid w:val="00E53858"/>
    <w:rsid w:val="00E53931"/>
    <w:rsid w:val="00E539FA"/>
    <w:rsid w:val="00E53A2F"/>
    <w:rsid w:val="00E53BAC"/>
    <w:rsid w:val="00E53C57"/>
    <w:rsid w:val="00E53D3E"/>
    <w:rsid w:val="00E53D46"/>
    <w:rsid w:val="00E53E59"/>
    <w:rsid w:val="00E53E93"/>
    <w:rsid w:val="00E53EBF"/>
    <w:rsid w:val="00E53F1E"/>
    <w:rsid w:val="00E53F65"/>
    <w:rsid w:val="00E54022"/>
    <w:rsid w:val="00E540D1"/>
    <w:rsid w:val="00E541B9"/>
    <w:rsid w:val="00E541E8"/>
    <w:rsid w:val="00E54281"/>
    <w:rsid w:val="00E54305"/>
    <w:rsid w:val="00E5434D"/>
    <w:rsid w:val="00E54411"/>
    <w:rsid w:val="00E544DC"/>
    <w:rsid w:val="00E5455E"/>
    <w:rsid w:val="00E5455F"/>
    <w:rsid w:val="00E545B3"/>
    <w:rsid w:val="00E545C8"/>
    <w:rsid w:val="00E54678"/>
    <w:rsid w:val="00E546C6"/>
    <w:rsid w:val="00E546CD"/>
    <w:rsid w:val="00E546FB"/>
    <w:rsid w:val="00E5477D"/>
    <w:rsid w:val="00E548F3"/>
    <w:rsid w:val="00E54995"/>
    <w:rsid w:val="00E549B8"/>
    <w:rsid w:val="00E54AA7"/>
    <w:rsid w:val="00E54AF9"/>
    <w:rsid w:val="00E54B6A"/>
    <w:rsid w:val="00E54D2A"/>
    <w:rsid w:val="00E54D2B"/>
    <w:rsid w:val="00E54E92"/>
    <w:rsid w:val="00E54EB7"/>
    <w:rsid w:val="00E54EC0"/>
    <w:rsid w:val="00E54ECD"/>
    <w:rsid w:val="00E54FB5"/>
    <w:rsid w:val="00E54FC9"/>
    <w:rsid w:val="00E54FCA"/>
    <w:rsid w:val="00E55032"/>
    <w:rsid w:val="00E5508C"/>
    <w:rsid w:val="00E55117"/>
    <w:rsid w:val="00E55132"/>
    <w:rsid w:val="00E5513B"/>
    <w:rsid w:val="00E551B2"/>
    <w:rsid w:val="00E551C0"/>
    <w:rsid w:val="00E551D7"/>
    <w:rsid w:val="00E5520A"/>
    <w:rsid w:val="00E55258"/>
    <w:rsid w:val="00E55321"/>
    <w:rsid w:val="00E5533F"/>
    <w:rsid w:val="00E55390"/>
    <w:rsid w:val="00E55393"/>
    <w:rsid w:val="00E5547B"/>
    <w:rsid w:val="00E554FD"/>
    <w:rsid w:val="00E5550B"/>
    <w:rsid w:val="00E55636"/>
    <w:rsid w:val="00E5563A"/>
    <w:rsid w:val="00E557AD"/>
    <w:rsid w:val="00E558F3"/>
    <w:rsid w:val="00E5599B"/>
    <w:rsid w:val="00E559BD"/>
    <w:rsid w:val="00E559DE"/>
    <w:rsid w:val="00E55A30"/>
    <w:rsid w:val="00E55A64"/>
    <w:rsid w:val="00E55AA2"/>
    <w:rsid w:val="00E55C01"/>
    <w:rsid w:val="00E55C2F"/>
    <w:rsid w:val="00E55D5E"/>
    <w:rsid w:val="00E55E4F"/>
    <w:rsid w:val="00E55E64"/>
    <w:rsid w:val="00E55EA7"/>
    <w:rsid w:val="00E55EE0"/>
    <w:rsid w:val="00E56057"/>
    <w:rsid w:val="00E560BB"/>
    <w:rsid w:val="00E561CE"/>
    <w:rsid w:val="00E56231"/>
    <w:rsid w:val="00E56291"/>
    <w:rsid w:val="00E5636C"/>
    <w:rsid w:val="00E563CA"/>
    <w:rsid w:val="00E56422"/>
    <w:rsid w:val="00E56430"/>
    <w:rsid w:val="00E5645A"/>
    <w:rsid w:val="00E565B9"/>
    <w:rsid w:val="00E565D4"/>
    <w:rsid w:val="00E565DD"/>
    <w:rsid w:val="00E565FA"/>
    <w:rsid w:val="00E56652"/>
    <w:rsid w:val="00E566D5"/>
    <w:rsid w:val="00E56711"/>
    <w:rsid w:val="00E567C4"/>
    <w:rsid w:val="00E56A34"/>
    <w:rsid w:val="00E56A5D"/>
    <w:rsid w:val="00E56C44"/>
    <w:rsid w:val="00E56CAF"/>
    <w:rsid w:val="00E56D3A"/>
    <w:rsid w:val="00E56E7B"/>
    <w:rsid w:val="00E56F1A"/>
    <w:rsid w:val="00E56F51"/>
    <w:rsid w:val="00E56FDD"/>
    <w:rsid w:val="00E570DC"/>
    <w:rsid w:val="00E572B5"/>
    <w:rsid w:val="00E57523"/>
    <w:rsid w:val="00E57555"/>
    <w:rsid w:val="00E57648"/>
    <w:rsid w:val="00E577E5"/>
    <w:rsid w:val="00E579DD"/>
    <w:rsid w:val="00E57A9D"/>
    <w:rsid w:val="00E57AF3"/>
    <w:rsid w:val="00E57BD9"/>
    <w:rsid w:val="00E57D05"/>
    <w:rsid w:val="00E57EB6"/>
    <w:rsid w:val="00E57F48"/>
    <w:rsid w:val="00E60092"/>
    <w:rsid w:val="00E6027A"/>
    <w:rsid w:val="00E60324"/>
    <w:rsid w:val="00E6048E"/>
    <w:rsid w:val="00E606AA"/>
    <w:rsid w:val="00E606EB"/>
    <w:rsid w:val="00E60A00"/>
    <w:rsid w:val="00E60B20"/>
    <w:rsid w:val="00E60D05"/>
    <w:rsid w:val="00E60D38"/>
    <w:rsid w:val="00E60D3C"/>
    <w:rsid w:val="00E60E58"/>
    <w:rsid w:val="00E610DC"/>
    <w:rsid w:val="00E612E1"/>
    <w:rsid w:val="00E61348"/>
    <w:rsid w:val="00E61401"/>
    <w:rsid w:val="00E61485"/>
    <w:rsid w:val="00E6159E"/>
    <w:rsid w:val="00E616A5"/>
    <w:rsid w:val="00E61770"/>
    <w:rsid w:val="00E61806"/>
    <w:rsid w:val="00E61966"/>
    <w:rsid w:val="00E61A93"/>
    <w:rsid w:val="00E61B52"/>
    <w:rsid w:val="00E61B60"/>
    <w:rsid w:val="00E61BA6"/>
    <w:rsid w:val="00E61BB9"/>
    <w:rsid w:val="00E61C47"/>
    <w:rsid w:val="00E61CD9"/>
    <w:rsid w:val="00E61D02"/>
    <w:rsid w:val="00E61D24"/>
    <w:rsid w:val="00E61DCE"/>
    <w:rsid w:val="00E61E5B"/>
    <w:rsid w:val="00E61F18"/>
    <w:rsid w:val="00E61FBC"/>
    <w:rsid w:val="00E62036"/>
    <w:rsid w:val="00E62080"/>
    <w:rsid w:val="00E620EF"/>
    <w:rsid w:val="00E620F6"/>
    <w:rsid w:val="00E62102"/>
    <w:rsid w:val="00E62116"/>
    <w:rsid w:val="00E623C6"/>
    <w:rsid w:val="00E62456"/>
    <w:rsid w:val="00E62460"/>
    <w:rsid w:val="00E62488"/>
    <w:rsid w:val="00E62557"/>
    <w:rsid w:val="00E625FE"/>
    <w:rsid w:val="00E62612"/>
    <w:rsid w:val="00E6262D"/>
    <w:rsid w:val="00E626CA"/>
    <w:rsid w:val="00E626E6"/>
    <w:rsid w:val="00E62821"/>
    <w:rsid w:val="00E6283D"/>
    <w:rsid w:val="00E6285D"/>
    <w:rsid w:val="00E628B8"/>
    <w:rsid w:val="00E6291E"/>
    <w:rsid w:val="00E62A70"/>
    <w:rsid w:val="00E62B16"/>
    <w:rsid w:val="00E62C34"/>
    <w:rsid w:val="00E62C7A"/>
    <w:rsid w:val="00E62CB8"/>
    <w:rsid w:val="00E62D39"/>
    <w:rsid w:val="00E62D84"/>
    <w:rsid w:val="00E62DE9"/>
    <w:rsid w:val="00E62E1B"/>
    <w:rsid w:val="00E62F46"/>
    <w:rsid w:val="00E62F50"/>
    <w:rsid w:val="00E62F6D"/>
    <w:rsid w:val="00E630FC"/>
    <w:rsid w:val="00E63102"/>
    <w:rsid w:val="00E63202"/>
    <w:rsid w:val="00E63219"/>
    <w:rsid w:val="00E63330"/>
    <w:rsid w:val="00E6333D"/>
    <w:rsid w:val="00E6336B"/>
    <w:rsid w:val="00E6338B"/>
    <w:rsid w:val="00E6339E"/>
    <w:rsid w:val="00E633B3"/>
    <w:rsid w:val="00E633E9"/>
    <w:rsid w:val="00E63409"/>
    <w:rsid w:val="00E63425"/>
    <w:rsid w:val="00E63481"/>
    <w:rsid w:val="00E6363B"/>
    <w:rsid w:val="00E6366F"/>
    <w:rsid w:val="00E63678"/>
    <w:rsid w:val="00E63679"/>
    <w:rsid w:val="00E636C8"/>
    <w:rsid w:val="00E63808"/>
    <w:rsid w:val="00E638AC"/>
    <w:rsid w:val="00E638F7"/>
    <w:rsid w:val="00E63908"/>
    <w:rsid w:val="00E6391B"/>
    <w:rsid w:val="00E6394A"/>
    <w:rsid w:val="00E63978"/>
    <w:rsid w:val="00E63998"/>
    <w:rsid w:val="00E639FF"/>
    <w:rsid w:val="00E63A95"/>
    <w:rsid w:val="00E63B08"/>
    <w:rsid w:val="00E63B43"/>
    <w:rsid w:val="00E63C00"/>
    <w:rsid w:val="00E63C05"/>
    <w:rsid w:val="00E63C75"/>
    <w:rsid w:val="00E63D1A"/>
    <w:rsid w:val="00E64048"/>
    <w:rsid w:val="00E64144"/>
    <w:rsid w:val="00E64185"/>
    <w:rsid w:val="00E642FC"/>
    <w:rsid w:val="00E64330"/>
    <w:rsid w:val="00E64349"/>
    <w:rsid w:val="00E645B1"/>
    <w:rsid w:val="00E645C6"/>
    <w:rsid w:val="00E645DE"/>
    <w:rsid w:val="00E64637"/>
    <w:rsid w:val="00E647D9"/>
    <w:rsid w:val="00E6491C"/>
    <w:rsid w:val="00E649F9"/>
    <w:rsid w:val="00E64A00"/>
    <w:rsid w:val="00E64A0A"/>
    <w:rsid w:val="00E64A4D"/>
    <w:rsid w:val="00E64AC6"/>
    <w:rsid w:val="00E64BA0"/>
    <w:rsid w:val="00E64BFA"/>
    <w:rsid w:val="00E64D68"/>
    <w:rsid w:val="00E64E80"/>
    <w:rsid w:val="00E64EB1"/>
    <w:rsid w:val="00E64FCF"/>
    <w:rsid w:val="00E64FF9"/>
    <w:rsid w:val="00E65022"/>
    <w:rsid w:val="00E6502E"/>
    <w:rsid w:val="00E6531E"/>
    <w:rsid w:val="00E65332"/>
    <w:rsid w:val="00E654DD"/>
    <w:rsid w:val="00E65563"/>
    <w:rsid w:val="00E65566"/>
    <w:rsid w:val="00E658DF"/>
    <w:rsid w:val="00E659A5"/>
    <w:rsid w:val="00E65AAB"/>
    <w:rsid w:val="00E65B5D"/>
    <w:rsid w:val="00E65BC0"/>
    <w:rsid w:val="00E65D39"/>
    <w:rsid w:val="00E65DE3"/>
    <w:rsid w:val="00E65E11"/>
    <w:rsid w:val="00E65E8F"/>
    <w:rsid w:val="00E65FA4"/>
    <w:rsid w:val="00E65FEC"/>
    <w:rsid w:val="00E6606E"/>
    <w:rsid w:val="00E660E6"/>
    <w:rsid w:val="00E661AA"/>
    <w:rsid w:val="00E661F1"/>
    <w:rsid w:val="00E66224"/>
    <w:rsid w:val="00E663DB"/>
    <w:rsid w:val="00E663FC"/>
    <w:rsid w:val="00E66434"/>
    <w:rsid w:val="00E66462"/>
    <w:rsid w:val="00E666EA"/>
    <w:rsid w:val="00E6691D"/>
    <w:rsid w:val="00E66968"/>
    <w:rsid w:val="00E66A66"/>
    <w:rsid w:val="00E66A9F"/>
    <w:rsid w:val="00E66B2B"/>
    <w:rsid w:val="00E66B64"/>
    <w:rsid w:val="00E66B9C"/>
    <w:rsid w:val="00E66BC1"/>
    <w:rsid w:val="00E66C33"/>
    <w:rsid w:val="00E66CBC"/>
    <w:rsid w:val="00E66E33"/>
    <w:rsid w:val="00E66E44"/>
    <w:rsid w:val="00E66F5D"/>
    <w:rsid w:val="00E66FD1"/>
    <w:rsid w:val="00E67062"/>
    <w:rsid w:val="00E67180"/>
    <w:rsid w:val="00E673CB"/>
    <w:rsid w:val="00E67439"/>
    <w:rsid w:val="00E674DE"/>
    <w:rsid w:val="00E674FF"/>
    <w:rsid w:val="00E67506"/>
    <w:rsid w:val="00E67528"/>
    <w:rsid w:val="00E6761A"/>
    <w:rsid w:val="00E67694"/>
    <w:rsid w:val="00E67728"/>
    <w:rsid w:val="00E67808"/>
    <w:rsid w:val="00E67940"/>
    <w:rsid w:val="00E679B2"/>
    <w:rsid w:val="00E679F9"/>
    <w:rsid w:val="00E67AE5"/>
    <w:rsid w:val="00E67BCB"/>
    <w:rsid w:val="00E67CA6"/>
    <w:rsid w:val="00E67DEE"/>
    <w:rsid w:val="00E67E34"/>
    <w:rsid w:val="00E67F34"/>
    <w:rsid w:val="00E67FFC"/>
    <w:rsid w:val="00E7003A"/>
    <w:rsid w:val="00E7004A"/>
    <w:rsid w:val="00E700D4"/>
    <w:rsid w:val="00E70123"/>
    <w:rsid w:val="00E701B6"/>
    <w:rsid w:val="00E702A7"/>
    <w:rsid w:val="00E702E3"/>
    <w:rsid w:val="00E7036D"/>
    <w:rsid w:val="00E704F8"/>
    <w:rsid w:val="00E7051A"/>
    <w:rsid w:val="00E70560"/>
    <w:rsid w:val="00E7057A"/>
    <w:rsid w:val="00E70592"/>
    <w:rsid w:val="00E705CD"/>
    <w:rsid w:val="00E707DC"/>
    <w:rsid w:val="00E70819"/>
    <w:rsid w:val="00E709FE"/>
    <w:rsid w:val="00E70AB9"/>
    <w:rsid w:val="00E70ADF"/>
    <w:rsid w:val="00E70B4F"/>
    <w:rsid w:val="00E70DDD"/>
    <w:rsid w:val="00E70E29"/>
    <w:rsid w:val="00E70EF4"/>
    <w:rsid w:val="00E70EF5"/>
    <w:rsid w:val="00E70FA4"/>
    <w:rsid w:val="00E70FFF"/>
    <w:rsid w:val="00E71165"/>
    <w:rsid w:val="00E7119E"/>
    <w:rsid w:val="00E711F4"/>
    <w:rsid w:val="00E7126D"/>
    <w:rsid w:val="00E712D9"/>
    <w:rsid w:val="00E712E4"/>
    <w:rsid w:val="00E713C5"/>
    <w:rsid w:val="00E7147A"/>
    <w:rsid w:val="00E715BB"/>
    <w:rsid w:val="00E71698"/>
    <w:rsid w:val="00E716C3"/>
    <w:rsid w:val="00E717D0"/>
    <w:rsid w:val="00E718C9"/>
    <w:rsid w:val="00E71941"/>
    <w:rsid w:val="00E719E9"/>
    <w:rsid w:val="00E71A71"/>
    <w:rsid w:val="00E71B62"/>
    <w:rsid w:val="00E71C8E"/>
    <w:rsid w:val="00E71E05"/>
    <w:rsid w:val="00E71E1B"/>
    <w:rsid w:val="00E71E5A"/>
    <w:rsid w:val="00E71EFF"/>
    <w:rsid w:val="00E71FE8"/>
    <w:rsid w:val="00E7217A"/>
    <w:rsid w:val="00E72193"/>
    <w:rsid w:val="00E721A5"/>
    <w:rsid w:val="00E721AF"/>
    <w:rsid w:val="00E72218"/>
    <w:rsid w:val="00E72377"/>
    <w:rsid w:val="00E723C3"/>
    <w:rsid w:val="00E724FA"/>
    <w:rsid w:val="00E72504"/>
    <w:rsid w:val="00E72569"/>
    <w:rsid w:val="00E72573"/>
    <w:rsid w:val="00E725C8"/>
    <w:rsid w:val="00E72621"/>
    <w:rsid w:val="00E72692"/>
    <w:rsid w:val="00E726CE"/>
    <w:rsid w:val="00E7284F"/>
    <w:rsid w:val="00E728A9"/>
    <w:rsid w:val="00E7299B"/>
    <w:rsid w:val="00E729D9"/>
    <w:rsid w:val="00E72A33"/>
    <w:rsid w:val="00E72B01"/>
    <w:rsid w:val="00E72BCA"/>
    <w:rsid w:val="00E72C69"/>
    <w:rsid w:val="00E72D3F"/>
    <w:rsid w:val="00E72E6E"/>
    <w:rsid w:val="00E72EA7"/>
    <w:rsid w:val="00E72F5E"/>
    <w:rsid w:val="00E72FEE"/>
    <w:rsid w:val="00E73061"/>
    <w:rsid w:val="00E7308D"/>
    <w:rsid w:val="00E730CC"/>
    <w:rsid w:val="00E730D0"/>
    <w:rsid w:val="00E730E2"/>
    <w:rsid w:val="00E730FB"/>
    <w:rsid w:val="00E7313A"/>
    <w:rsid w:val="00E73183"/>
    <w:rsid w:val="00E732D2"/>
    <w:rsid w:val="00E732D5"/>
    <w:rsid w:val="00E732F1"/>
    <w:rsid w:val="00E7339E"/>
    <w:rsid w:val="00E7347C"/>
    <w:rsid w:val="00E7356F"/>
    <w:rsid w:val="00E7363B"/>
    <w:rsid w:val="00E73645"/>
    <w:rsid w:val="00E73916"/>
    <w:rsid w:val="00E739CD"/>
    <w:rsid w:val="00E73A42"/>
    <w:rsid w:val="00E73ABC"/>
    <w:rsid w:val="00E73AF7"/>
    <w:rsid w:val="00E73B47"/>
    <w:rsid w:val="00E73C38"/>
    <w:rsid w:val="00E73CFF"/>
    <w:rsid w:val="00E73D05"/>
    <w:rsid w:val="00E73D28"/>
    <w:rsid w:val="00E73D57"/>
    <w:rsid w:val="00E73E0B"/>
    <w:rsid w:val="00E73E89"/>
    <w:rsid w:val="00E73EC4"/>
    <w:rsid w:val="00E74061"/>
    <w:rsid w:val="00E74088"/>
    <w:rsid w:val="00E74110"/>
    <w:rsid w:val="00E7428D"/>
    <w:rsid w:val="00E742D4"/>
    <w:rsid w:val="00E74308"/>
    <w:rsid w:val="00E74332"/>
    <w:rsid w:val="00E74376"/>
    <w:rsid w:val="00E743A9"/>
    <w:rsid w:val="00E744D9"/>
    <w:rsid w:val="00E744F4"/>
    <w:rsid w:val="00E74534"/>
    <w:rsid w:val="00E74561"/>
    <w:rsid w:val="00E745B9"/>
    <w:rsid w:val="00E74651"/>
    <w:rsid w:val="00E7478F"/>
    <w:rsid w:val="00E74817"/>
    <w:rsid w:val="00E748D9"/>
    <w:rsid w:val="00E74925"/>
    <w:rsid w:val="00E74979"/>
    <w:rsid w:val="00E7499F"/>
    <w:rsid w:val="00E749AD"/>
    <w:rsid w:val="00E749B0"/>
    <w:rsid w:val="00E74A57"/>
    <w:rsid w:val="00E74A92"/>
    <w:rsid w:val="00E74AAC"/>
    <w:rsid w:val="00E74B05"/>
    <w:rsid w:val="00E74BEC"/>
    <w:rsid w:val="00E74C06"/>
    <w:rsid w:val="00E74C36"/>
    <w:rsid w:val="00E74C51"/>
    <w:rsid w:val="00E74D32"/>
    <w:rsid w:val="00E74DEE"/>
    <w:rsid w:val="00E74EE8"/>
    <w:rsid w:val="00E75026"/>
    <w:rsid w:val="00E7508A"/>
    <w:rsid w:val="00E7514F"/>
    <w:rsid w:val="00E75154"/>
    <w:rsid w:val="00E75298"/>
    <w:rsid w:val="00E752A3"/>
    <w:rsid w:val="00E75425"/>
    <w:rsid w:val="00E75427"/>
    <w:rsid w:val="00E754F9"/>
    <w:rsid w:val="00E7550A"/>
    <w:rsid w:val="00E7553F"/>
    <w:rsid w:val="00E7562E"/>
    <w:rsid w:val="00E756D8"/>
    <w:rsid w:val="00E75722"/>
    <w:rsid w:val="00E75744"/>
    <w:rsid w:val="00E75766"/>
    <w:rsid w:val="00E757A4"/>
    <w:rsid w:val="00E75990"/>
    <w:rsid w:val="00E759A9"/>
    <w:rsid w:val="00E759E6"/>
    <w:rsid w:val="00E759EA"/>
    <w:rsid w:val="00E75C0E"/>
    <w:rsid w:val="00E75D62"/>
    <w:rsid w:val="00E75DBD"/>
    <w:rsid w:val="00E75DEF"/>
    <w:rsid w:val="00E75E1F"/>
    <w:rsid w:val="00E75E51"/>
    <w:rsid w:val="00E75F21"/>
    <w:rsid w:val="00E76046"/>
    <w:rsid w:val="00E7611A"/>
    <w:rsid w:val="00E7618E"/>
    <w:rsid w:val="00E761BF"/>
    <w:rsid w:val="00E761F3"/>
    <w:rsid w:val="00E76368"/>
    <w:rsid w:val="00E76384"/>
    <w:rsid w:val="00E763D7"/>
    <w:rsid w:val="00E76424"/>
    <w:rsid w:val="00E764A6"/>
    <w:rsid w:val="00E76504"/>
    <w:rsid w:val="00E76588"/>
    <w:rsid w:val="00E7665D"/>
    <w:rsid w:val="00E766D0"/>
    <w:rsid w:val="00E767A8"/>
    <w:rsid w:val="00E767D1"/>
    <w:rsid w:val="00E76989"/>
    <w:rsid w:val="00E76A95"/>
    <w:rsid w:val="00E76B01"/>
    <w:rsid w:val="00E76BBA"/>
    <w:rsid w:val="00E76C3E"/>
    <w:rsid w:val="00E76E81"/>
    <w:rsid w:val="00E76EB7"/>
    <w:rsid w:val="00E76F63"/>
    <w:rsid w:val="00E76F9D"/>
    <w:rsid w:val="00E7715E"/>
    <w:rsid w:val="00E77213"/>
    <w:rsid w:val="00E77247"/>
    <w:rsid w:val="00E772C7"/>
    <w:rsid w:val="00E77315"/>
    <w:rsid w:val="00E773B0"/>
    <w:rsid w:val="00E7741E"/>
    <w:rsid w:val="00E77447"/>
    <w:rsid w:val="00E77478"/>
    <w:rsid w:val="00E775A2"/>
    <w:rsid w:val="00E775A3"/>
    <w:rsid w:val="00E775AA"/>
    <w:rsid w:val="00E7760A"/>
    <w:rsid w:val="00E77642"/>
    <w:rsid w:val="00E7766F"/>
    <w:rsid w:val="00E776EB"/>
    <w:rsid w:val="00E776F0"/>
    <w:rsid w:val="00E777CC"/>
    <w:rsid w:val="00E77808"/>
    <w:rsid w:val="00E7780E"/>
    <w:rsid w:val="00E7792C"/>
    <w:rsid w:val="00E77974"/>
    <w:rsid w:val="00E779D5"/>
    <w:rsid w:val="00E77A23"/>
    <w:rsid w:val="00E77A26"/>
    <w:rsid w:val="00E77A5F"/>
    <w:rsid w:val="00E77C10"/>
    <w:rsid w:val="00E77CBA"/>
    <w:rsid w:val="00E77E23"/>
    <w:rsid w:val="00E77E40"/>
    <w:rsid w:val="00E77EE0"/>
    <w:rsid w:val="00E77EEB"/>
    <w:rsid w:val="00E77F6D"/>
    <w:rsid w:val="00E77F8D"/>
    <w:rsid w:val="00E77FD6"/>
    <w:rsid w:val="00E77FEA"/>
    <w:rsid w:val="00E77FF7"/>
    <w:rsid w:val="00E77FFE"/>
    <w:rsid w:val="00E80053"/>
    <w:rsid w:val="00E8015F"/>
    <w:rsid w:val="00E80201"/>
    <w:rsid w:val="00E8031D"/>
    <w:rsid w:val="00E8055E"/>
    <w:rsid w:val="00E80581"/>
    <w:rsid w:val="00E8061C"/>
    <w:rsid w:val="00E8066A"/>
    <w:rsid w:val="00E806A2"/>
    <w:rsid w:val="00E806AD"/>
    <w:rsid w:val="00E806AE"/>
    <w:rsid w:val="00E80745"/>
    <w:rsid w:val="00E808B4"/>
    <w:rsid w:val="00E808C7"/>
    <w:rsid w:val="00E8090D"/>
    <w:rsid w:val="00E80A69"/>
    <w:rsid w:val="00E80A8C"/>
    <w:rsid w:val="00E80ACE"/>
    <w:rsid w:val="00E80B55"/>
    <w:rsid w:val="00E80B75"/>
    <w:rsid w:val="00E80C7B"/>
    <w:rsid w:val="00E80C91"/>
    <w:rsid w:val="00E80CEC"/>
    <w:rsid w:val="00E80D6D"/>
    <w:rsid w:val="00E80D88"/>
    <w:rsid w:val="00E80DFC"/>
    <w:rsid w:val="00E80E1B"/>
    <w:rsid w:val="00E80E2E"/>
    <w:rsid w:val="00E80EC8"/>
    <w:rsid w:val="00E80F37"/>
    <w:rsid w:val="00E80F92"/>
    <w:rsid w:val="00E81171"/>
    <w:rsid w:val="00E812DA"/>
    <w:rsid w:val="00E8144A"/>
    <w:rsid w:val="00E8146D"/>
    <w:rsid w:val="00E81618"/>
    <w:rsid w:val="00E81720"/>
    <w:rsid w:val="00E8172A"/>
    <w:rsid w:val="00E81BA7"/>
    <w:rsid w:val="00E81E09"/>
    <w:rsid w:val="00E81E55"/>
    <w:rsid w:val="00E81FB4"/>
    <w:rsid w:val="00E820AA"/>
    <w:rsid w:val="00E8213B"/>
    <w:rsid w:val="00E8219D"/>
    <w:rsid w:val="00E82240"/>
    <w:rsid w:val="00E82399"/>
    <w:rsid w:val="00E82448"/>
    <w:rsid w:val="00E8249E"/>
    <w:rsid w:val="00E82560"/>
    <w:rsid w:val="00E82708"/>
    <w:rsid w:val="00E82811"/>
    <w:rsid w:val="00E828A2"/>
    <w:rsid w:val="00E828EE"/>
    <w:rsid w:val="00E82A12"/>
    <w:rsid w:val="00E82A7E"/>
    <w:rsid w:val="00E82A9E"/>
    <w:rsid w:val="00E82B63"/>
    <w:rsid w:val="00E82BD5"/>
    <w:rsid w:val="00E82C1B"/>
    <w:rsid w:val="00E82EFB"/>
    <w:rsid w:val="00E82F9A"/>
    <w:rsid w:val="00E83098"/>
    <w:rsid w:val="00E831DE"/>
    <w:rsid w:val="00E832E7"/>
    <w:rsid w:val="00E83300"/>
    <w:rsid w:val="00E8336E"/>
    <w:rsid w:val="00E833B1"/>
    <w:rsid w:val="00E833E7"/>
    <w:rsid w:val="00E8343E"/>
    <w:rsid w:val="00E83470"/>
    <w:rsid w:val="00E83499"/>
    <w:rsid w:val="00E837B7"/>
    <w:rsid w:val="00E838A9"/>
    <w:rsid w:val="00E8395F"/>
    <w:rsid w:val="00E83965"/>
    <w:rsid w:val="00E8397D"/>
    <w:rsid w:val="00E8398A"/>
    <w:rsid w:val="00E83997"/>
    <w:rsid w:val="00E839E9"/>
    <w:rsid w:val="00E839F5"/>
    <w:rsid w:val="00E83AD8"/>
    <w:rsid w:val="00E83B04"/>
    <w:rsid w:val="00E83B38"/>
    <w:rsid w:val="00E83B4F"/>
    <w:rsid w:val="00E83B96"/>
    <w:rsid w:val="00E83BF9"/>
    <w:rsid w:val="00E83D58"/>
    <w:rsid w:val="00E83EDC"/>
    <w:rsid w:val="00E83EE5"/>
    <w:rsid w:val="00E83EEE"/>
    <w:rsid w:val="00E83F07"/>
    <w:rsid w:val="00E83FC4"/>
    <w:rsid w:val="00E8400C"/>
    <w:rsid w:val="00E8403D"/>
    <w:rsid w:val="00E84060"/>
    <w:rsid w:val="00E84094"/>
    <w:rsid w:val="00E8412E"/>
    <w:rsid w:val="00E8415C"/>
    <w:rsid w:val="00E841C0"/>
    <w:rsid w:val="00E84259"/>
    <w:rsid w:val="00E843A0"/>
    <w:rsid w:val="00E84432"/>
    <w:rsid w:val="00E844A9"/>
    <w:rsid w:val="00E8454E"/>
    <w:rsid w:val="00E84563"/>
    <w:rsid w:val="00E845A5"/>
    <w:rsid w:val="00E84638"/>
    <w:rsid w:val="00E84724"/>
    <w:rsid w:val="00E84867"/>
    <w:rsid w:val="00E8488D"/>
    <w:rsid w:val="00E84895"/>
    <w:rsid w:val="00E848A4"/>
    <w:rsid w:val="00E84920"/>
    <w:rsid w:val="00E84B47"/>
    <w:rsid w:val="00E84BC2"/>
    <w:rsid w:val="00E84DBB"/>
    <w:rsid w:val="00E84DF2"/>
    <w:rsid w:val="00E84E27"/>
    <w:rsid w:val="00E84E33"/>
    <w:rsid w:val="00E84E65"/>
    <w:rsid w:val="00E84E6C"/>
    <w:rsid w:val="00E84EBA"/>
    <w:rsid w:val="00E84ED4"/>
    <w:rsid w:val="00E84F0B"/>
    <w:rsid w:val="00E84F60"/>
    <w:rsid w:val="00E850FB"/>
    <w:rsid w:val="00E85145"/>
    <w:rsid w:val="00E8516E"/>
    <w:rsid w:val="00E85214"/>
    <w:rsid w:val="00E8527C"/>
    <w:rsid w:val="00E85382"/>
    <w:rsid w:val="00E853A6"/>
    <w:rsid w:val="00E8549A"/>
    <w:rsid w:val="00E854AE"/>
    <w:rsid w:val="00E854D2"/>
    <w:rsid w:val="00E854D4"/>
    <w:rsid w:val="00E8553A"/>
    <w:rsid w:val="00E85602"/>
    <w:rsid w:val="00E85672"/>
    <w:rsid w:val="00E856B4"/>
    <w:rsid w:val="00E85763"/>
    <w:rsid w:val="00E858A2"/>
    <w:rsid w:val="00E85908"/>
    <w:rsid w:val="00E859EE"/>
    <w:rsid w:val="00E85A2C"/>
    <w:rsid w:val="00E85A8C"/>
    <w:rsid w:val="00E85ABC"/>
    <w:rsid w:val="00E85AC0"/>
    <w:rsid w:val="00E85B29"/>
    <w:rsid w:val="00E85C5B"/>
    <w:rsid w:val="00E85C8B"/>
    <w:rsid w:val="00E85EA6"/>
    <w:rsid w:val="00E85F58"/>
    <w:rsid w:val="00E85F5F"/>
    <w:rsid w:val="00E85FD1"/>
    <w:rsid w:val="00E85FE8"/>
    <w:rsid w:val="00E85FF3"/>
    <w:rsid w:val="00E86005"/>
    <w:rsid w:val="00E8601C"/>
    <w:rsid w:val="00E86081"/>
    <w:rsid w:val="00E86095"/>
    <w:rsid w:val="00E86168"/>
    <w:rsid w:val="00E86199"/>
    <w:rsid w:val="00E861A6"/>
    <w:rsid w:val="00E861BD"/>
    <w:rsid w:val="00E861FA"/>
    <w:rsid w:val="00E862B4"/>
    <w:rsid w:val="00E862C2"/>
    <w:rsid w:val="00E8634C"/>
    <w:rsid w:val="00E86378"/>
    <w:rsid w:val="00E863E6"/>
    <w:rsid w:val="00E86515"/>
    <w:rsid w:val="00E8659F"/>
    <w:rsid w:val="00E866C6"/>
    <w:rsid w:val="00E8673E"/>
    <w:rsid w:val="00E867AE"/>
    <w:rsid w:val="00E86853"/>
    <w:rsid w:val="00E86885"/>
    <w:rsid w:val="00E868A1"/>
    <w:rsid w:val="00E86920"/>
    <w:rsid w:val="00E869A3"/>
    <w:rsid w:val="00E86AC8"/>
    <w:rsid w:val="00E86ACF"/>
    <w:rsid w:val="00E86B0A"/>
    <w:rsid w:val="00E86D0E"/>
    <w:rsid w:val="00E86DBA"/>
    <w:rsid w:val="00E86DC2"/>
    <w:rsid w:val="00E86ED2"/>
    <w:rsid w:val="00E86FBF"/>
    <w:rsid w:val="00E870F0"/>
    <w:rsid w:val="00E8741C"/>
    <w:rsid w:val="00E8744E"/>
    <w:rsid w:val="00E87460"/>
    <w:rsid w:val="00E8749F"/>
    <w:rsid w:val="00E87549"/>
    <w:rsid w:val="00E87584"/>
    <w:rsid w:val="00E87595"/>
    <w:rsid w:val="00E875AD"/>
    <w:rsid w:val="00E8763D"/>
    <w:rsid w:val="00E878D0"/>
    <w:rsid w:val="00E879D5"/>
    <w:rsid w:val="00E87A1B"/>
    <w:rsid w:val="00E87A76"/>
    <w:rsid w:val="00E87ACC"/>
    <w:rsid w:val="00E87B49"/>
    <w:rsid w:val="00E87C62"/>
    <w:rsid w:val="00E87C6F"/>
    <w:rsid w:val="00E87DF3"/>
    <w:rsid w:val="00E87EE3"/>
    <w:rsid w:val="00E87FB2"/>
    <w:rsid w:val="00E90103"/>
    <w:rsid w:val="00E90187"/>
    <w:rsid w:val="00E901D9"/>
    <w:rsid w:val="00E902BB"/>
    <w:rsid w:val="00E902E8"/>
    <w:rsid w:val="00E90309"/>
    <w:rsid w:val="00E904DE"/>
    <w:rsid w:val="00E90545"/>
    <w:rsid w:val="00E9059E"/>
    <w:rsid w:val="00E905B7"/>
    <w:rsid w:val="00E90633"/>
    <w:rsid w:val="00E90664"/>
    <w:rsid w:val="00E906A2"/>
    <w:rsid w:val="00E906B4"/>
    <w:rsid w:val="00E906C4"/>
    <w:rsid w:val="00E90770"/>
    <w:rsid w:val="00E90781"/>
    <w:rsid w:val="00E90815"/>
    <w:rsid w:val="00E9081A"/>
    <w:rsid w:val="00E90854"/>
    <w:rsid w:val="00E908BB"/>
    <w:rsid w:val="00E908FB"/>
    <w:rsid w:val="00E90960"/>
    <w:rsid w:val="00E909CA"/>
    <w:rsid w:val="00E90A66"/>
    <w:rsid w:val="00E90A97"/>
    <w:rsid w:val="00E90B29"/>
    <w:rsid w:val="00E90B6F"/>
    <w:rsid w:val="00E90C57"/>
    <w:rsid w:val="00E90CDD"/>
    <w:rsid w:val="00E90D39"/>
    <w:rsid w:val="00E90D51"/>
    <w:rsid w:val="00E90EA9"/>
    <w:rsid w:val="00E90F41"/>
    <w:rsid w:val="00E90FAF"/>
    <w:rsid w:val="00E910AF"/>
    <w:rsid w:val="00E9118B"/>
    <w:rsid w:val="00E91282"/>
    <w:rsid w:val="00E912DD"/>
    <w:rsid w:val="00E914ED"/>
    <w:rsid w:val="00E91567"/>
    <w:rsid w:val="00E916C1"/>
    <w:rsid w:val="00E9173C"/>
    <w:rsid w:val="00E91793"/>
    <w:rsid w:val="00E917DA"/>
    <w:rsid w:val="00E91833"/>
    <w:rsid w:val="00E91858"/>
    <w:rsid w:val="00E9197B"/>
    <w:rsid w:val="00E9197D"/>
    <w:rsid w:val="00E91A6A"/>
    <w:rsid w:val="00E91AB1"/>
    <w:rsid w:val="00E91AC4"/>
    <w:rsid w:val="00E91C3C"/>
    <w:rsid w:val="00E91C7C"/>
    <w:rsid w:val="00E91C86"/>
    <w:rsid w:val="00E91C94"/>
    <w:rsid w:val="00E91CC0"/>
    <w:rsid w:val="00E91D93"/>
    <w:rsid w:val="00E91E8B"/>
    <w:rsid w:val="00E92077"/>
    <w:rsid w:val="00E9210A"/>
    <w:rsid w:val="00E921F4"/>
    <w:rsid w:val="00E9228C"/>
    <w:rsid w:val="00E92334"/>
    <w:rsid w:val="00E927A7"/>
    <w:rsid w:val="00E92825"/>
    <w:rsid w:val="00E928A6"/>
    <w:rsid w:val="00E92970"/>
    <w:rsid w:val="00E92A2A"/>
    <w:rsid w:val="00E92C18"/>
    <w:rsid w:val="00E92D48"/>
    <w:rsid w:val="00E92D49"/>
    <w:rsid w:val="00E92D4C"/>
    <w:rsid w:val="00E92D7F"/>
    <w:rsid w:val="00E92DEA"/>
    <w:rsid w:val="00E92DF8"/>
    <w:rsid w:val="00E92E5D"/>
    <w:rsid w:val="00E92EA7"/>
    <w:rsid w:val="00E92ED0"/>
    <w:rsid w:val="00E92EE1"/>
    <w:rsid w:val="00E9300E"/>
    <w:rsid w:val="00E9313C"/>
    <w:rsid w:val="00E9315F"/>
    <w:rsid w:val="00E931A2"/>
    <w:rsid w:val="00E931B4"/>
    <w:rsid w:val="00E93223"/>
    <w:rsid w:val="00E932A5"/>
    <w:rsid w:val="00E932F4"/>
    <w:rsid w:val="00E933E8"/>
    <w:rsid w:val="00E933EF"/>
    <w:rsid w:val="00E9359B"/>
    <w:rsid w:val="00E9360C"/>
    <w:rsid w:val="00E9365F"/>
    <w:rsid w:val="00E937D9"/>
    <w:rsid w:val="00E9380E"/>
    <w:rsid w:val="00E93A76"/>
    <w:rsid w:val="00E93B2A"/>
    <w:rsid w:val="00E93C03"/>
    <w:rsid w:val="00E93C5C"/>
    <w:rsid w:val="00E93D26"/>
    <w:rsid w:val="00E93D53"/>
    <w:rsid w:val="00E93DCF"/>
    <w:rsid w:val="00E93EAA"/>
    <w:rsid w:val="00E93EB4"/>
    <w:rsid w:val="00E93F8E"/>
    <w:rsid w:val="00E93FEF"/>
    <w:rsid w:val="00E93FF5"/>
    <w:rsid w:val="00E9402E"/>
    <w:rsid w:val="00E9404A"/>
    <w:rsid w:val="00E940A2"/>
    <w:rsid w:val="00E942CE"/>
    <w:rsid w:val="00E942DB"/>
    <w:rsid w:val="00E9432D"/>
    <w:rsid w:val="00E9433B"/>
    <w:rsid w:val="00E943C0"/>
    <w:rsid w:val="00E94494"/>
    <w:rsid w:val="00E94522"/>
    <w:rsid w:val="00E94588"/>
    <w:rsid w:val="00E945D5"/>
    <w:rsid w:val="00E946ED"/>
    <w:rsid w:val="00E94703"/>
    <w:rsid w:val="00E9479B"/>
    <w:rsid w:val="00E947CF"/>
    <w:rsid w:val="00E94904"/>
    <w:rsid w:val="00E949B0"/>
    <w:rsid w:val="00E949B2"/>
    <w:rsid w:val="00E94A6E"/>
    <w:rsid w:val="00E94AA3"/>
    <w:rsid w:val="00E94B22"/>
    <w:rsid w:val="00E94B58"/>
    <w:rsid w:val="00E94BD0"/>
    <w:rsid w:val="00E94C2B"/>
    <w:rsid w:val="00E94C91"/>
    <w:rsid w:val="00E94D51"/>
    <w:rsid w:val="00E94D6B"/>
    <w:rsid w:val="00E94ED6"/>
    <w:rsid w:val="00E94F10"/>
    <w:rsid w:val="00E94F2B"/>
    <w:rsid w:val="00E94F57"/>
    <w:rsid w:val="00E94FAF"/>
    <w:rsid w:val="00E94FCE"/>
    <w:rsid w:val="00E94FE1"/>
    <w:rsid w:val="00E95013"/>
    <w:rsid w:val="00E95021"/>
    <w:rsid w:val="00E950AD"/>
    <w:rsid w:val="00E95142"/>
    <w:rsid w:val="00E9517A"/>
    <w:rsid w:val="00E95581"/>
    <w:rsid w:val="00E955E4"/>
    <w:rsid w:val="00E9566A"/>
    <w:rsid w:val="00E95884"/>
    <w:rsid w:val="00E95950"/>
    <w:rsid w:val="00E95972"/>
    <w:rsid w:val="00E95985"/>
    <w:rsid w:val="00E959C4"/>
    <w:rsid w:val="00E95AEC"/>
    <w:rsid w:val="00E95BA0"/>
    <w:rsid w:val="00E95C71"/>
    <w:rsid w:val="00E95CB0"/>
    <w:rsid w:val="00E95CB9"/>
    <w:rsid w:val="00E95D5F"/>
    <w:rsid w:val="00E95EB1"/>
    <w:rsid w:val="00E95EDA"/>
    <w:rsid w:val="00E96168"/>
    <w:rsid w:val="00E9631E"/>
    <w:rsid w:val="00E9643F"/>
    <w:rsid w:val="00E964D1"/>
    <w:rsid w:val="00E96593"/>
    <w:rsid w:val="00E965E5"/>
    <w:rsid w:val="00E965F7"/>
    <w:rsid w:val="00E965FA"/>
    <w:rsid w:val="00E9664B"/>
    <w:rsid w:val="00E9665B"/>
    <w:rsid w:val="00E966CE"/>
    <w:rsid w:val="00E966DB"/>
    <w:rsid w:val="00E9670C"/>
    <w:rsid w:val="00E96793"/>
    <w:rsid w:val="00E9680D"/>
    <w:rsid w:val="00E9687E"/>
    <w:rsid w:val="00E9688C"/>
    <w:rsid w:val="00E968CA"/>
    <w:rsid w:val="00E9695D"/>
    <w:rsid w:val="00E96999"/>
    <w:rsid w:val="00E96A3E"/>
    <w:rsid w:val="00E96A41"/>
    <w:rsid w:val="00E96B23"/>
    <w:rsid w:val="00E96B9A"/>
    <w:rsid w:val="00E96BDC"/>
    <w:rsid w:val="00E96BF6"/>
    <w:rsid w:val="00E96C9C"/>
    <w:rsid w:val="00E96CBE"/>
    <w:rsid w:val="00E96D22"/>
    <w:rsid w:val="00E96D31"/>
    <w:rsid w:val="00E96E25"/>
    <w:rsid w:val="00E96F22"/>
    <w:rsid w:val="00E96F2B"/>
    <w:rsid w:val="00E97071"/>
    <w:rsid w:val="00E9707E"/>
    <w:rsid w:val="00E9709A"/>
    <w:rsid w:val="00E970A4"/>
    <w:rsid w:val="00E970EB"/>
    <w:rsid w:val="00E97176"/>
    <w:rsid w:val="00E971CE"/>
    <w:rsid w:val="00E972CD"/>
    <w:rsid w:val="00E97361"/>
    <w:rsid w:val="00E9739D"/>
    <w:rsid w:val="00E973F3"/>
    <w:rsid w:val="00E97456"/>
    <w:rsid w:val="00E97595"/>
    <w:rsid w:val="00E97686"/>
    <w:rsid w:val="00E976A7"/>
    <w:rsid w:val="00E977EC"/>
    <w:rsid w:val="00E97881"/>
    <w:rsid w:val="00E978EF"/>
    <w:rsid w:val="00E97C53"/>
    <w:rsid w:val="00E97D69"/>
    <w:rsid w:val="00E97D80"/>
    <w:rsid w:val="00E97D89"/>
    <w:rsid w:val="00E97E2F"/>
    <w:rsid w:val="00E97E67"/>
    <w:rsid w:val="00E97EAF"/>
    <w:rsid w:val="00E97ED6"/>
    <w:rsid w:val="00E97FEF"/>
    <w:rsid w:val="00EA0036"/>
    <w:rsid w:val="00EA0076"/>
    <w:rsid w:val="00EA008C"/>
    <w:rsid w:val="00EA0135"/>
    <w:rsid w:val="00EA02D3"/>
    <w:rsid w:val="00EA02D6"/>
    <w:rsid w:val="00EA0354"/>
    <w:rsid w:val="00EA0380"/>
    <w:rsid w:val="00EA039A"/>
    <w:rsid w:val="00EA039E"/>
    <w:rsid w:val="00EA054D"/>
    <w:rsid w:val="00EA05D4"/>
    <w:rsid w:val="00EA063C"/>
    <w:rsid w:val="00EA0879"/>
    <w:rsid w:val="00EA0953"/>
    <w:rsid w:val="00EA0A95"/>
    <w:rsid w:val="00EA0B56"/>
    <w:rsid w:val="00EA0B75"/>
    <w:rsid w:val="00EA0B7F"/>
    <w:rsid w:val="00EA0BFA"/>
    <w:rsid w:val="00EA0CD4"/>
    <w:rsid w:val="00EA0CD8"/>
    <w:rsid w:val="00EA0D6A"/>
    <w:rsid w:val="00EA0D88"/>
    <w:rsid w:val="00EA0EC2"/>
    <w:rsid w:val="00EA108E"/>
    <w:rsid w:val="00EA10CA"/>
    <w:rsid w:val="00EA10D5"/>
    <w:rsid w:val="00EA115F"/>
    <w:rsid w:val="00EA1165"/>
    <w:rsid w:val="00EA11AA"/>
    <w:rsid w:val="00EA1238"/>
    <w:rsid w:val="00EA123E"/>
    <w:rsid w:val="00EA1286"/>
    <w:rsid w:val="00EA12C3"/>
    <w:rsid w:val="00EA12C8"/>
    <w:rsid w:val="00EA1354"/>
    <w:rsid w:val="00EA1389"/>
    <w:rsid w:val="00EA156E"/>
    <w:rsid w:val="00EA1570"/>
    <w:rsid w:val="00EA157D"/>
    <w:rsid w:val="00EA15C1"/>
    <w:rsid w:val="00EA1845"/>
    <w:rsid w:val="00EA1AB9"/>
    <w:rsid w:val="00EA1BE9"/>
    <w:rsid w:val="00EA1BF6"/>
    <w:rsid w:val="00EA1C38"/>
    <w:rsid w:val="00EA1CB9"/>
    <w:rsid w:val="00EA1CC3"/>
    <w:rsid w:val="00EA1CC5"/>
    <w:rsid w:val="00EA1E08"/>
    <w:rsid w:val="00EA1E6D"/>
    <w:rsid w:val="00EA1F7A"/>
    <w:rsid w:val="00EA1F7D"/>
    <w:rsid w:val="00EA1F90"/>
    <w:rsid w:val="00EA2097"/>
    <w:rsid w:val="00EA20A4"/>
    <w:rsid w:val="00EA2191"/>
    <w:rsid w:val="00EA233D"/>
    <w:rsid w:val="00EA2447"/>
    <w:rsid w:val="00EA24EF"/>
    <w:rsid w:val="00EA25C1"/>
    <w:rsid w:val="00EA2653"/>
    <w:rsid w:val="00EA26FD"/>
    <w:rsid w:val="00EA27D6"/>
    <w:rsid w:val="00EA2882"/>
    <w:rsid w:val="00EA28F5"/>
    <w:rsid w:val="00EA28F7"/>
    <w:rsid w:val="00EA28FD"/>
    <w:rsid w:val="00EA2978"/>
    <w:rsid w:val="00EA2B2F"/>
    <w:rsid w:val="00EA2B45"/>
    <w:rsid w:val="00EA2B5A"/>
    <w:rsid w:val="00EA2BE4"/>
    <w:rsid w:val="00EA2BFE"/>
    <w:rsid w:val="00EA2C38"/>
    <w:rsid w:val="00EA2CCE"/>
    <w:rsid w:val="00EA2F74"/>
    <w:rsid w:val="00EA30BC"/>
    <w:rsid w:val="00EA320B"/>
    <w:rsid w:val="00EA3265"/>
    <w:rsid w:val="00EA3282"/>
    <w:rsid w:val="00EA32A0"/>
    <w:rsid w:val="00EA32F8"/>
    <w:rsid w:val="00EA339E"/>
    <w:rsid w:val="00EA33E3"/>
    <w:rsid w:val="00EA33EE"/>
    <w:rsid w:val="00EA3419"/>
    <w:rsid w:val="00EA34A9"/>
    <w:rsid w:val="00EA350D"/>
    <w:rsid w:val="00EA3556"/>
    <w:rsid w:val="00EA3560"/>
    <w:rsid w:val="00EA35F7"/>
    <w:rsid w:val="00EA360C"/>
    <w:rsid w:val="00EA3680"/>
    <w:rsid w:val="00EA3689"/>
    <w:rsid w:val="00EA37AA"/>
    <w:rsid w:val="00EA37DC"/>
    <w:rsid w:val="00EA386D"/>
    <w:rsid w:val="00EA3917"/>
    <w:rsid w:val="00EA3951"/>
    <w:rsid w:val="00EA39C0"/>
    <w:rsid w:val="00EA3A79"/>
    <w:rsid w:val="00EA3A9D"/>
    <w:rsid w:val="00EA3AE3"/>
    <w:rsid w:val="00EA3B3D"/>
    <w:rsid w:val="00EA3BCD"/>
    <w:rsid w:val="00EA3BFB"/>
    <w:rsid w:val="00EA3C1E"/>
    <w:rsid w:val="00EA3C54"/>
    <w:rsid w:val="00EA3CED"/>
    <w:rsid w:val="00EA3D3B"/>
    <w:rsid w:val="00EA3D44"/>
    <w:rsid w:val="00EA3D73"/>
    <w:rsid w:val="00EA3DAF"/>
    <w:rsid w:val="00EA3DC0"/>
    <w:rsid w:val="00EA3DF2"/>
    <w:rsid w:val="00EA4051"/>
    <w:rsid w:val="00EA405F"/>
    <w:rsid w:val="00EA42FA"/>
    <w:rsid w:val="00EA4561"/>
    <w:rsid w:val="00EA45A2"/>
    <w:rsid w:val="00EA4602"/>
    <w:rsid w:val="00EA4671"/>
    <w:rsid w:val="00EA4681"/>
    <w:rsid w:val="00EA468B"/>
    <w:rsid w:val="00EA46A2"/>
    <w:rsid w:val="00EA476C"/>
    <w:rsid w:val="00EA47F1"/>
    <w:rsid w:val="00EA4954"/>
    <w:rsid w:val="00EA495C"/>
    <w:rsid w:val="00EA49D9"/>
    <w:rsid w:val="00EA49FF"/>
    <w:rsid w:val="00EA4BE6"/>
    <w:rsid w:val="00EA4CA9"/>
    <w:rsid w:val="00EA4D5C"/>
    <w:rsid w:val="00EA4D96"/>
    <w:rsid w:val="00EA4E5F"/>
    <w:rsid w:val="00EA4E64"/>
    <w:rsid w:val="00EA4E7A"/>
    <w:rsid w:val="00EA4EED"/>
    <w:rsid w:val="00EA4FFF"/>
    <w:rsid w:val="00EA5064"/>
    <w:rsid w:val="00EA5321"/>
    <w:rsid w:val="00EA53B6"/>
    <w:rsid w:val="00EA53C9"/>
    <w:rsid w:val="00EA53DA"/>
    <w:rsid w:val="00EA546D"/>
    <w:rsid w:val="00EA54C7"/>
    <w:rsid w:val="00EA5518"/>
    <w:rsid w:val="00EA5639"/>
    <w:rsid w:val="00EA570E"/>
    <w:rsid w:val="00EA5784"/>
    <w:rsid w:val="00EA5866"/>
    <w:rsid w:val="00EA58E3"/>
    <w:rsid w:val="00EA58FC"/>
    <w:rsid w:val="00EA592E"/>
    <w:rsid w:val="00EA59E0"/>
    <w:rsid w:val="00EA5C18"/>
    <w:rsid w:val="00EA5C69"/>
    <w:rsid w:val="00EA5D0E"/>
    <w:rsid w:val="00EA5E2E"/>
    <w:rsid w:val="00EA5F0B"/>
    <w:rsid w:val="00EA61A2"/>
    <w:rsid w:val="00EA6265"/>
    <w:rsid w:val="00EA62BB"/>
    <w:rsid w:val="00EA62DE"/>
    <w:rsid w:val="00EA6331"/>
    <w:rsid w:val="00EA6344"/>
    <w:rsid w:val="00EA6383"/>
    <w:rsid w:val="00EA653F"/>
    <w:rsid w:val="00EA655B"/>
    <w:rsid w:val="00EA661C"/>
    <w:rsid w:val="00EA6741"/>
    <w:rsid w:val="00EA678B"/>
    <w:rsid w:val="00EA67FD"/>
    <w:rsid w:val="00EA6825"/>
    <w:rsid w:val="00EA6AF6"/>
    <w:rsid w:val="00EA6CDE"/>
    <w:rsid w:val="00EA6D27"/>
    <w:rsid w:val="00EA6D65"/>
    <w:rsid w:val="00EA6E59"/>
    <w:rsid w:val="00EA6E6D"/>
    <w:rsid w:val="00EA6E76"/>
    <w:rsid w:val="00EA6FA1"/>
    <w:rsid w:val="00EA6FBD"/>
    <w:rsid w:val="00EA7069"/>
    <w:rsid w:val="00EA70EC"/>
    <w:rsid w:val="00EA71E5"/>
    <w:rsid w:val="00EA7316"/>
    <w:rsid w:val="00EA739A"/>
    <w:rsid w:val="00EA73B8"/>
    <w:rsid w:val="00EA73DA"/>
    <w:rsid w:val="00EA7420"/>
    <w:rsid w:val="00EA75AF"/>
    <w:rsid w:val="00EA75E5"/>
    <w:rsid w:val="00EA77C8"/>
    <w:rsid w:val="00EA78E1"/>
    <w:rsid w:val="00EA792E"/>
    <w:rsid w:val="00EA7938"/>
    <w:rsid w:val="00EA7945"/>
    <w:rsid w:val="00EA79F7"/>
    <w:rsid w:val="00EA7CA6"/>
    <w:rsid w:val="00EA7CE0"/>
    <w:rsid w:val="00EA7DB7"/>
    <w:rsid w:val="00EA7E22"/>
    <w:rsid w:val="00EA7F1D"/>
    <w:rsid w:val="00EB01B2"/>
    <w:rsid w:val="00EB01CB"/>
    <w:rsid w:val="00EB01D9"/>
    <w:rsid w:val="00EB0315"/>
    <w:rsid w:val="00EB0411"/>
    <w:rsid w:val="00EB0413"/>
    <w:rsid w:val="00EB04E1"/>
    <w:rsid w:val="00EB05BF"/>
    <w:rsid w:val="00EB0847"/>
    <w:rsid w:val="00EB0859"/>
    <w:rsid w:val="00EB0875"/>
    <w:rsid w:val="00EB08D8"/>
    <w:rsid w:val="00EB099F"/>
    <w:rsid w:val="00EB0C22"/>
    <w:rsid w:val="00EB0C2F"/>
    <w:rsid w:val="00EB0C7C"/>
    <w:rsid w:val="00EB0DAF"/>
    <w:rsid w:val="00EB0E78"/>
    <w:rsid w:val="00EB0EA4"/>
    <w:rsid w:val="00EB0F22"/>
    <w:rsid w:val="00EB11B4"/>
    <w:rsid w:val="00EB11D9"/>
    <w:rsid w:val="00EB1369"/>
    <w:rsid w:val="00EB1374"/>
    <w:rsid w:val="00EB13AB"/>
    <w:rsid w:val="00EB1414"/>
    <w:rsid w:val="00EB1464"/>
    <w:rsid w:val="00EB156E"/>
    <w:rsid w:val="00EB157E"/>
    <w:rsid w:val="00EB1585"/>
    <w:rsid w:val="00EB1599"/>
    <w:rsid w:val="00EB15A7"/>
    <w:rsid w:val="00EB1610"/>
    <w:rsid w:val="00EB1634"/>
    <w:rsid w:val="00EB16C6"/>
    <w:rsid w:val="00EB16DE"/>
    <w:rsid w:val="00EB16E4"/>
    <w:rsid w:val="00EB1728"/>
    <w:rsid w:val="00EB1752"/>
    <w:rsid w:val="00EB18A0"/>
    <w:rsid w:val="00EB1A28"/>
    <w:rsid w:val="00EB1BC1"/>
    <w:rsid w:val="00EB1C98"/>
    <w:rsid w:val="00EB1CCA"/>
    <w:rsid w:val="00EB1E4C"/>
    <w:rsid w:val="00EB1F0F"/>
    <w:rsid w:val="00EB20F0"/>
    <w:rsid w:val="00EB2200"/>
    <w:rsid w:val="00EB2204"/>
    <w:rsid w:val="00EB2235"/>
    <w:rsid w:val="00EB2237"/>
    <w:rsid w:val="00EB2242"/>
    <w:rsid w:val="00EB23B4"/>
    <w:rsid w:val="00EB23B9"/>
    <w:rsid w:val="00EB255A"/>
    <w:rsid w:val="00EB2879"/>
    <w:rsid w:val="00EB28CA"/>
    <w:rsid w:val="00EB29EE"/>
    <w:rsid w:val="00EB29F5"/>
    <w:rsid w:val="00EB2AAD"/>
    <w:rsid w:val="00EB2B31"/>
    <w:rsid w:val="00EB2BB3"/>
    <w:rsid w:val="00EB2C09"/>
    <w:rsid w:val="00EB2C33"/>
    <w:rsid w:val="00EB3020"/>
    <w:rsid w:val="00EB308B"/>
    <w:rsid w:val="00EB3112"/>
    <w:rsid w:val="00EB318A"/>
    <w:rsid w:val="00EB3193"/>
    <w:rsid w:val="00EB31D7"/>
    <w:rsid w:val="00EB326F"/>
    <w:rsid w:val="00EB3320"/>
    <w:rsid w:val="00EB3391"/>
    <w:rsid w:val="00EB33D8"/>
    <w:rsid w:val="00EB33F1"/>
    <w:rsid w:val="00EB33F5"/>
    <w:rsid w:val="00EB3403"/>
    <w:rsid w:val="00EB344D"/>
    <w:rsid w:val="00EB348D"/>
    <w:rsid w:val="00EB3577"/>
    <w:rsid w:val="00EB358C"/>
    <w:rsid w:val="00EB3597"/>
    <w:rsid w:val="00EB35DA"/>
    <w:rsid w:val="00EB3680"/>
    <w:rsid w:val="00EB36B9"/>
    <w:rsid w:val="00EB371A"/>
    <w:rsid w:val="00EB37D7"/>
    <w:rsid w:val="00EB3826"/>
    <w:rsid w:val="00EB38F0"/>
    <w:rsid w:val="00EB391D"/>
    <w:rsid w:val="00EB3958"/>
    <w:rsid w:val="00EB398A"/>
    <w:rsid w:val="00EB3A7C"/>
    <w:rsid w:val="00EB3AEF"/>
    <w:rsid w:val="00EB3BA7"/>
    <w:rsid w:val="00EB3CAB"/>
    <w:rsid w:val="00EB3CC4"/>
    <w:rsid w:val="00EB3CC8"/>
    <w:rsid w:val="00EB3D40"/>
    <w:rsid w:val="00EB3D69"/>
    <w:rsid w:val="00EB3E16"/>
    <w:rsid w:val="00EB3EE2"/>
    <w:rsid w:val="00EB4070"/>
    <w:rsid w:val="00EB40A4"/>
    <w:rsid w:val="00EB40B1"/>
    <w:rsid w:val="00EB41DB"/>
    <w:rsid w:val="00EB429E"/>
    <w:rsid w:val="00EB432A"/>
    <w:rsid w:val="00EB43DE"/>
    <w:rsid w:val="00EB445A"/>
    <w:rsid w:val="00EB44A6"/>
    <w:rsid w:val="00EB450E"/>
    <w:rsid w:val="00EB45DD"/>
    <w:rsid w:val="00EB462F"/>
    <w:rsid w:val="00EB464E"/>
    <w:rsid w:val="00EB4687"/>
    <w:rsid w:val="00EB46F7"/>
    <w:rsid w:val="00EB4716"/>
    <w:rsid w:val="00EB472C"/>
    <w:rsid w:val="00EB475E"/>
    <w:rsid w:val="00EB4773"/>
    <w:rsid w:val="00EB48A8"/>
    <w:rsid w:val="00EB492E"/>
    <w:rsid w:val="00EB49FE"/>
    <w:rsid w:val="00EB4A23"/>
    <w:rsid w:val="00EB4A24"/>
    <w:rsid w:val="00EB4A48"/>
    <w:rsid w:val="00EB4AEA"/>
    <w:rsid w:val="00EB4B12"/>
    <w:rsid w:val="00EB4D20"/>
    <w:rsid w:val="00EB4D33"/>
    <w:rsid w:val="00EB4F2C"/>
    <w:rsid w:val="00EB4F42"/>
    <w:rsid w:val="00EB4F68"/>
    <w:rsid w:val="00EB4FE9"/>
    <w:rsid w:val="00EB4FF7"/>
    <w:rsid w:val="00EB5015"/>
    <w:rsid w:val="00EB5310"/>
    <w:rsid w:val="00EB5374"/>
    <w:rsid w:val="00EB547B"/>
    <w:rsid w:val="00EB5573"/>
    <w:rsid w:val="00EB55FC"/>
    <w:rsid w:val="00EB56F2"/>
    <w:rsid w:val="00EB573C"/>
    <w:rsid w:val="00EB5755"/>
    <w:rsid w:val="00EB5886"/>
    <w:rsid w:val="00EB58A4"/>
    <w:rsid w:val="00EB58E1"/>
    <w:rsid w:val="00EB5A10"/>
    <w:rsid w:val="00EB5A4D"/>
    <w:rsid w:val="00EB5AEE"/>
    <w:rsid w:val="00EB5B36"/>
    <w:rsid w:val="00EB5B6A"/>
    <w:rsid w:val="00EB5BD5"/>
    <w:rsid w:val="00EB5CA6"/>
    <w:rsid w:val="00EB5CAC"/>
    <w:rsid w:val="00EB5DBD"/>
    <w:rsid w:val="00EB5E66"/>
    <w:rsid w:val="00EB5ED5"/>
    <w:rsid w:val="00EB5F1A"/>
    <w:rsid w:val="00EB5F80"/>
    <w:rsid w:val="00EB5FCC"/>
    <w:rsid w:val="00EB600E"/>
    <w:rsid w:val="00EB6038"/>
    <w:rsid w:val="00EB6075"/>
    <w:rsid w:val="00EB60A4"/>
    <w:rsid w:val="00EB6205"/>
    <w:rsid w:val="00EB627E"/>
    <w:rsid w:val="00EB62C7"/>
    <w:rsid w:val="00EB63C6"/>
    <w:rsid w:val="00EB645B"/>
    <w:rsid w:val="00EB64AA"/>
    <w:rsid w:val="00EB64D4"/>
    <w:rsid w:val="00EB6546"/>
    <w:rsid w:val="00EB6636"/>
    <w:rsid w:val="00EB6818"/>
    <w:rsid w:val="00EB681F"/>
    <w:rsid w:val="00EB68B9"/>
    <w:rsid w:val="00EB697F"/>
    <w:rsid w:val="00EB6B20"/>
    <w:rsid w:val="00EB6C4C"/>
    <w:rsid w:val="00EB6D40"/>
    <w:rsid w:val="00EB6D79"/>
    <w:rsid w:val="00EB6DA4"/>
    <w:rsid w:val="00EB6DF5"/>
    <w:rsid w:val="00EB6DFC"/>
    <w:rsid w:val="00EB6E41"/>
    <w:rsid w:val="00EB6EE8"/>
    <w:rsid w:val="00EB6EFC"/>
    <w:rsid w:val="00EB6F4F"/>
    <w:rsid w:val="00EB6FE1"/>
    <w:rsid w:val="00EB719F"/>
    <w:rsid w:val="00EB7292"/>
    <w:rsid w:val="00EB7383"/>
    <w:rsid w:val="00EB73CC"/>
    <w:rsid w:val="00EB740B"/>
    <w:rsid w:val="00EB7455"/>
    <w:rsid w:val="00EB7738"/>
    <w:rsid w:val="00EB773D"/>
    <w:rsid w:val="00EB790E"/>
    <w:rsid w:val="00EB79CB"/>
    <w:rsid w:val="00EB79E4"/>
    <w:rsid w:val="00EB79EC"/>
    <w:rsid w:val="00EB7A7C"/>
    <w:rsid w:val="00EB7B42"/>
    <w:rsid w:val="00EB7BA0"/>
    <w:rsid w:val="00EB7C09"/>
    <w:rsid w:val="00EB7CC0"/>
    <w:rsid w:val="00EB7D43"/>
    <w:rsid w:val="00EB7D5E"/>
    <w:rsid w:val="00EB7DF5"/>
    <w:rsid w:val="00EB7E0D"/>
    <w:rsid w:val="00EB7FA5"/>
    <w:rsid w:val="00EC0070"/>
    <w:rsid w:val="00EC01B8"/>
    <w:rsid w:val="00EC029B"/>
    <w:rsid w:val="00EC029E"/>
    <w:rsid w:val="00EC02FC"/>
    <w:rsid w:val="00EC0310"/>
    <w:rsid w:val="00EC033F"/>
    <w:rsid w:val="00EC03B0"/>
    <w:rsid w:val="00EC03F9"/>
    <w:rsid w:val="00EC04F9"/>
    <w:rsid w:val="00EC058E"/>
    <w:rsid w:val="00EC089E"/>
    <w:rsid w:val="00EC08F0"/>
    <w:rsid w:val="00EC0953"/>
    <w:rsid w:val="00EC098A"/>
    <w:rsid w:val="00EC0A00"/>
    <w:rsid w:val="00EC0AF4"/>
    <w:rsid w:val="00EC0B14"/>
    <w:rsid w:val="00EC0B82"/>
    <w:rsid w:val="00EC0D08"/>
    <w:rsid w:val="00EC0E07"/>
    <w:rsid w:val="00EC0E7F"/>
    <w:rsid w:val="00EC1289"/>
    <w:rsid w:val="00EC13A0"/>
    <w:rsid w:val="00EC143C"/>
    <w:rsid w:val="00EC14C1"/>
    <w:rsid w:val="00EC14EE"/>
    <w:rsid w:val="00EC14F1"/>
    <w:rsid w:val="00EC15C3"/>
    <w:rsid w:val="00EC1624"/>
    <w:rsid w:val="00EC1749"/>
    <w:rsid w:val="00EC17E3"/>
    <w:rsid w:val="00EC180F"/>
    <w:rsid w:val="00EC1891"/>
    <w:rsid w:val="00EC18FC"/>
    <w:rsid w:val="00EC19F2"/>
    <w:rsid w:val="00EC1A5E"/>
    <w:rsid w:val="00EC1A66"/>
    <w:rsid w:val="00EC1B5D"/>
    <w:rsid w:val="00EC1B87"/>
    <w:rsid w:val="00EC1BDE"/>
    <w:rsid w:val="00EC1C19"/>
    <w:rsid w:val="00EC1C6E"/>
    <w:rsid w:val="00EC1CB7"/>
    <w:rsid w:val="00EC1D0F"/>
    <w:rsid w:val="00EC1DA9"/>
    <w:rsid w:val="00EC1DEB"/>
    <w:rsid w:val="00EC1DF2"/>
    <w:rsid w:val="00EC1DF6"/>
    <w:rsid w:val="00EC1EBD"/>
    <w:rsid w:val="00EC1F03"/>
    <w:rsid w:val="00EC1F44"/>
    <w:rsid w:val="00EC1F65"/>
    <w:rsid w:val="00EC1F6F"/>
    <w:rsid w:val="00EC1FE1"/>
    <w:rsid w:val="00EC201F"/>
    <w:rsid w:val="00EC202A"/>
    <w:rsid w:val="00EC2048"/>
    <w:rsid w:val="00EC21ED"/>
    <w:rsid w:val="00EC2225"/>
    <w:rsid w:val="00EC238F"/>
    <w:rsid w:val="00EC2472"/>
    <w:rsid w:val="00EC2514"/>
    <w:rsid w:val="00EC2616"/>
    <w:rsid w:val="00EC26CA"/>
    <w:rsid w:val="00EC2750"/>
    <w:rsid w:val="00EC2780"/>
    <w:rsid w:val="00EC28CA"/>
    <w:rsid w:val="00EC2A0D"/>
    <w:rsid w:val="00EC2A3B"/>
    <w:rsid w:val="00EC2AC8"/>
    <w:rsid w:val="00EC2BC9"/>
    <w:rsid w:val="00EC2BCD"/>
    <w:rsid w:val="00EC2D64"/>
    <w:rsid w:val="00EC3045"/>
    <w:rsid w:val="00EC3172"/>
    <w:rsid w:val="00EC3195"/>
    <w:rsid w:val="00EC31E5"/>
    <w:rsid w:val="00EC326E"/>
    <w:rsid w:val="00EC327B"/>
    <w:rsid w:val="00EC32A7"/>
    <w:rsid w:val="00EC34B7"/>
    <w:rsid w:val="00EC3512"/>
    <w:rsid w:val="00EC3584"/>
    <w:rsid w:val="00EC35ED"/>
    <w:rsid w:val="00EC375F"/>
    <w:rsid w:val="00EC3793"/>
    <w:rsid w:val="00EC380E"/>
    <w:rsid w:val="00EC39E8"/>
    <w:rsid w:val="00EC3B17"/>
    <w:rsid w:val="00EC3B32"/>
    <w:rsid w:val="00EC3B58"/>
    <w:rsid w:val="00EC3B66"/>
    <w:rsid w:val="00EC3C30"/>
    <w:rsid w:val="00EC3D3C"/>
    <w:rsid w:val="00EC3F75"/>
    <w:rsid w:val="00EC3FEA"/>
    <w:rsid w:val="00EC3FFE"/>
    <w:rsid w:val="00EC404C"/>
    <w:rsid w:val="00EC4067"/>
    <w:rsid w:val="00EC4070"/>
    <w:rsid w:val="00EC407D"/>
    <w:rsid w:val="00EC4121"/>
    <w:rsid w:val="00EC41CD"/>
    <w:rsid w:val="00EC433C"/>
    <w:rsid w:val="00EC437C"/>
    <w:rsid w:val="00EC446B"/>
    <w:rsid w:val="00EC4478"/>
    <w:rsid w:val="00EC447A"/>
    <w:rsid w:val="00EC4627"/>
    <w:rsid w:val="00EC462B"/>
    <w:rsid w:val="00EC4697"/>
    <w:rsid w:val="00EC46F9"/>
    <w:rsid w:val="00EC470E"/>
    <w:rsid w:val="00EC474A"/>
    <w:rsid w:val="00EC4856"/>
    <w:rsid w:val="00EC496D"/>
    <w:rsid w:val="00EC4971"/>
    <w:rsid w:val="00EC49EC"/>
    <w:rsid w:val="00EC4B99"/>
    <w:rsid w:val="00EC4CB9"/>
    <w:rsid w:val="00EC4D55"/>
    <w:rsid w:val="00EC4D57"/>
    <w:rsid w:val="00EC4DCE"/>
    <w:rsid w:val="00EC4DEF"/>
    <w:rsid w:val="00EC4EC7"/>
    <w:rsid w:val="00EC4EDF"/>
    <w:rsid w:val="00EC4F56"/>
    <w:rsid w:val="00EC5023"/>
    <w:rsid w:val="00EC504D"/>
    <w:rsid w:val="00EC50AD"/>
    <w:rsid w:val="00EC5187"/>
    <w:rsid w:val="00EC51A7"/>
    <w:rsid w:val="00EC524D"/>
    <w:rsid w:val="00EC5251"/>
    <w:rsid w:val="00EC5362"/>
    <w:rsid w:val="00EC54CD"/>
    <w:rsid w:val="00EC5595"/>
    <w:rsid w:val="00EC55CA"/>
    <w:rsid w:val="00EC5636"/>
    <w:rsid w:val="00EC57D8"/>
    <w:rsid w:val="00EC57DE"/>
    <w:rsid w:val="00EC57F2"/>
    <w:rsid w:val="00EC5876"/>
    <w:rsid w:val="00EC5894"/>
    <w:rsid w:val="00EC58D0"/>
    <w:rsid w:val="00EC59C0"/>
    <w:rsid w:val="00EC5A19"/>
    <w:rsid w:val="00EC5B75"/>
    <w:rsid w:val="00EC5DEA"/>
    <w:rsid w:val="00EC5E51"/>
    <w:rsid w:val="00EC5E73"/>
    <w:rsid w:val="00EC5E78"/>
    <w:rsid w:val="00EC5F39"/>
    <w:rsid w:val="00EC5FB1"/>
    <w:rsid w:val="00EC6203"/>
    <w:rsid w:val="00EC627F"/>
    <w:rsid w:val="00EC62D1"/>
    <w:rsid w:val="00EC6364"/>
    <w:rsid w:val="00EC63EE"/>
    <w:rsid w:val="00EC654A"/>
    <w:rsid w:val="00EC65CC"/>
    <w:rsid w:val="00EC6607"/>
    <w:rsid w:val="00EC6646"/>
    <w:rsid w:val="00EC6659"/>
    <w:rsid w:val="00EC6685"/>
    <w:rsid w:val="00EC6782"/>
    <w:rsid w:val="00EC67AC"/>
    <w:rsid w:val="00EC686D"/>
    <w:rsid w:val="00EC68AA"/>
    <w:rsid w:val="00EC6920"/>
    <w:rsid w:val="00EC699C"/>
    <w:rsid w:val="00EC6A16"/>
    <w:rsid w:val="00EC6AF8"/>
    <w:rsid w:val="00EC6B76"/>
    <w:rsid w:val="00EC6BD7"/>
    <w:rsid w:val="00EC6F70"/>
    <w:rsid w:val="00EC6F7C"/>
    <w:rsid w:val="00EC707B"/>
    <w:rsid w:val="00EC7173"/>
    <w:rsid w:val="00EC71F0"/>
    <w:rsid w:val="00EC72B0"/>
    <w:rsid w:val="00EC732A"/>
    <w:rsid w:val="00EC737E"/>
    <w:rsid w:val="00EC739A"/>
    <w:rsid w:val="00EC73A6"/>
    <w:rsid w:val="00EC7420"/>
    <w:rsid w:val="00EC7429"/>
    <w:rsid w:val="00EC746C"/>
    <w:rsid w:val="00EC74D8"/>
    <w:rsid w:val="00EC7617"/>
    <w:rsid w:val="00EC7746"/>
    <w:rsid w:val="00EC7803"/>
    <w:rsid w:val="00EC7861"/>
    <w:rsid w:val="00EC78ED"/>
    <w:rsid w:val="00EC7947"/>
    <w:rsid w:val="00EC7949"/>
    <w:rsid w:val="00EC79B8"/>
    <w:rsid w:val="00EC79B9"/>
    <w:rsid w:val="00EC79CA"/>
    <w:rsid w:val="00EC7AB4"/>
    <w:rsid w:val="00EC7CE0"/>
    <w:rsid w:val="00EC7D02"/>
    <w:rsid w:val="00EC7DD9"/>
    <w:rsid w:val="00EC7E5D"/>
    <w:rsid w:val="00EC7E6D"/>
    <w:rsid w:val="00EC7E71"/>
    <w:rsid w:val="00EC7E7B"/>
    <w:rsid w:val="00EC7F25"/>
    <w:rsid w:val="00EC7F9B"/>
    <w:rsid w:val="00ED0006"/>
    <w:rsid w:val="00ED000E"/>
    <w:rsid w:val="00ED00B9"/>
    <w:rsid w:val="00ED00F1"/>
    <w:rsid w:val="00ED01BB"/>
    <w:rsid w:val="00ED01FC"/>
    <w:rsid w:val="00ED02C1"/>
    <w:rsid w:val="00ED02D2"/>
    <w:rsid w:val="00ED02F2"/>
    <w:rsid w:val="00ED030E"/>
    <w:rsid w:val="00ED047A"/>
    <w:rsid w:val="00ED04CE"/>
    <w:rsid w:val="00ED05CA"/>
    <w:rsid w:val="00ED061C"/>
    <w:rsid w:val="00ED0677"/>
    <w:rsid w:val="00ED0697"/>
    <w:rsid w:val="00ED0700"/>
    <w:rsid w:val="00ED0819"/>
    <w:rsid w:val="00ED0931"/>
    <w:rsid w:val="00ED095B"/>
    <w:rsid w:val="00ED09C4"/>
    <w:rsid w:val="00ED0A3C"/>
    <w:rsid w:val="00ED0A43"/>
    <w:rsid w:val="00ED0AB5"/>
    <w:rsid w:val="00ED0C5B"/>
    <w:rsid w:val="00ED0CAC"/>
    <w:rsid w:val="00ED0E28"/>
    <w:rsid w:val="00ED0E61"/>
    <w:rsid w:val="00ED1004"/>
    <w:rsid w:val="00ED103D"/>
    <w:rsid w:val="00ED126B"/>
    <w:rsid w:val="00ED1400"/>
    <w:rsid w:val="00ED1424"/>
    <w:rsid w:val="00ED1439"/>
    <w:rsid w:val="00ED14C9"/>
    <w:rsid w:val="00ED14DF"/>
    <w:rsid w:val="00ED15A4"/>
    <w:rsid w:val="00ED15D8"/>
    <w:rsid w:val="00ED16D6"/>
    <w:rsid w:val="00ED1752"/>
    <w:rsid w:val="00ED17A7"/>
    <w:rsid w:val="00ED17C4"/>
    <w:rsid w:val="00ED1857"/>
    <w:rsid w:val="00ED18AB"/>
    <w:rsid w:val="00ED1986"/>
    <w:rsid w:val="00ED19EC"/>
    <w:rsid w:val="00ED1A34"/>
    <w:rsid w:val="00ED1AFF"/>
    <w:rsid w:val="00ED1CE4"/>
    <w:rsid w:val="00ED1D21"/>
    <w:rsid w:val="00ED1D63"/>
    <w:rsid w:val="00ED1D9A"/>
    <w:rsid w:val="00ED1E7A"/>
    <w:rsid w:val="00ED1E8F"/>
    <w:rsid w:val="00ED1E95"/>
    <w:rsid w:val="00ED1FCE"/>
    <w:rsid w:val="00ED205B"/>
    <w:rsid w:val="00ED2094"/>
    <w:rsid w:val="00ED2303"/>
    <w:rsid w:val="00ED2648"/>
    <w:rsid w:val="00ED2770"/>
    <w:rsid w:val="00ED27BD"/>
    <w:rsid w:val="00ED27ED"/>
    <w:rsid w:val="00ED2818"/>
    <w:rsid w:val="00ED2835"/>
    <w:rsid w:val="00ED28EF"/>
    <w:rsid w:val="00ED29B3"/>
    <w:rsid w:val="00ED2AD3"/>
    <w:rsid w:val="00ED2CBA"/>
    <w:rsid w:val="00ED2D1D"/>
    <w:rsid w:val="00ED2E55"/>
    <w:rsid w:val="00ED2F5B"/>
    <w:rsid w:val="00ED2FED"/>
    <w:rsid w:val="00ED3051"/>
    <w:rsid w:val="00ED30AB"/>
    <w:rsid w:val="00ED30B3"/>
    <w:rsid w:val="00ED317C"/>
    <w:rsid w:val="00ED31FA"/>
    <w:rsid w:val="00ED3232"/>
    <w:rsid w:val="00ED3297"/>
    <w:rsid w:val="00ED333E"/>
    <w:rsid w:val="00ED3425"/>
    <w:rsid w:val="00ED3458"/>
    <w:rsid w:val="00ED3486"/>
    <w:rsid w:val="00ED35E8"/>
    <w:rsid w:val="00ED3667"/>
    <w:rsid w:val="00ED36E5"/>
    <w:rsid w:val="00ED3821"/>
    <w:rsid w:val="00ED384B"/>
    <w:rsid w:val="00ED3899"/>
    <w:rsid w:val="00ED38E9"/>
    <w:rsid w:val="00ED3A40"/>
    <w:rsid w:val="00ED3AA6"/>
    <w:rsid w:val="00ED3AC3"/>
    <w:rsid w:val="00ED3B04"/>
    <w:rsid w:val="00ED3BE4"/>
    <w:rsid w:val="00ED3CA8"/>
    <w:rsid w:val="00ED3CC1"/>
    <w:rsid w:val="00ED3CE8"/>
    <w:rsid w:val="00ED3CF6"/>
    <w:rsid w:val="00ED3D84"/>
    <w:rsid w:val="00ED3DFE"/>
    <w:rsid w:val="00ED4005"/>
    <w:rsid w:val="00ED4038"/>
    <w:rsid w:val="00ED4043"/>
    <w:rsid w:val="00ED4047"/>
    <w:rsid w:val="00ED40D6"/>
    <w:rsid w:val="00ED40FD"/>
    <w:rsid w:val="00ED4188"/>
    <w:rsid w:val="00ED4245"/>
    <w:rsid w:val="00ED428C"/>
    <w:rsid w:val="00ED42A5"/>
    <w:rsid w:val="00ED433D"/>
    <w:rsid w:val="00ED43A6"/>
    <w:rsid w:val="00ED43AB"/>
    <w:rsid w:val="00ED44A2"/>
    <w:rsid w:val="00ED44B6"/>
    <w:rsid w:val="00ED46A6"/>
    <w:rsid w:val="00ED46E5"/>
    <w:rsid w:val="00ED4780"/>
    <w:rsid w:val="00ED48E6"/>
    <w:rsid w:val="00ED49CF"/>
    <w:rsid w:val="00ED4AB8"/>
    <w:rsid w:val="00ED4B67"/>
    <w:rsid w:val="00ED4C1B"/>
    <w:rsid w:val="00ED4C9E"/>
    <w:rsid w:val="00ED4D75"/>
    <w:rsid w:val="00ED4DD1"/>
    <w:rsid w:val="00ED4DF1"/>
    <w:rsid w:val="00ED4E28"/>
    <w:rsid w:val="00ED4F34"/>
    <w:rsid w:val="00ED4FB3"/>
    <w:rsid w:val="00ED505E"/>
    <w:rsid w:val="00ED51FF"/>
    <w:rsid w:val="00ED522D"/>
    <w:rsid w:val="00ED54DA"/>
    <w:rsid w:val="00ED54DB"/>
    <w:rsid w:val="00ED5558"/>
    <w:rsid w:val="00ED55A8"/>
    <w:rsid w:val="00ED5680"/>
    <w:rsid w:val="00ED5721"/>
    <w:rsid w:val="00ED57DD"/>
    <w:rsid w:val="00ED5832"/>
    <w:rsid w:val="00ED58F9"/>
    <w:rsid w:val="00ED5A08"/>
    <w:rsid w:val="00ED5A22"/>
    <w:rsid w:val="00ED5A50"/>
    <w:rsid w:val="00ED5AC9"/>
    <w:rsid w:val="00ED5B77"/>
    <w:rsid w:val="00ED5C20"/>
    <w:rsid w:val="00ED5E1C"/>
    <w:rsid w:val="00ED5E9A"/>
    <w:rsid w:val="00ED5F54"/>
    <w:rsid w:val="00ED5F56"/>
    <w:rsid w:val="00ED5F5F"/>
    <w:rsid w:val="00ED5F86"/>
    <w:rsid w:val="00ED61F8"/>
    <w:rsid w:val="00ED620C"/>
    <w:rsid w:val="00ED62CA"/>
    <w:rsid w:val="00ED63EF"/>
    <w:rsid w:val="00ED65F8"/>
    <w:rsid w:val="00ED66C7"/>
    <w:rsid w:val="00ED68F5"/>
    <w:rsid w:val="00ED696F"/>
    <w:rsid w:val="00ED69CE"/>
    <w:rsid w:val="00ED69F4"/>
    <w:rsid w:val="00ED69F9"/>
    <w:rsid w:val="00ED6B0D"/>
    <w:rsid w:val="00ED6B42"/>
    <w:rsid w:val="00ED6B4E"/>
    <w:rsid w:val="00ED6B70"/>
    <w:rsid w:val="00ED6BDB"/>
    <w:rsid w:val="00ED6C57"/>
    <w:rsid w:val="00ED6D35"/>
    <w:rsid w:val="00ED6D70"/>
    <w:rsid w:val="00ED6D8F"/>
    <w:rsid w:val="00ED6EC2"/>
    <w:rsid w:val="00ED6F85"/>
    <w:rsid w:val="00ED7018"/>
    <w:rsid w:val="00ED70AC"/>
    <w:rsid w:val="00ED7200"/>
    <w:rsid w:val="00ED7228"/>
    <w:rsid w:val="00ED722A"/>
    <w:rsid w:val="00ED727F"/>
    <w:rsid w:val="00ED72F7"/>
    <w:rsid w:val="00ED7318"/>
    <w:rsid w:val="00ED737A"/>
    <w:rsid w:val="00ED7417"/>
    <w:rsid w:val="00ED74EC"/>
    <w:rsid w:val="00ED7531"/>
    <w:rsid w:val="00ED7614"/>
    <w:rsid w:val="00ED7616"/>
    <w:rsid w:val="00ED763A"/>
    <w:rsid w:val="00ED76D0"/>
    <w:rsid w:val="00ED7A33"/>
    <w:rsid w:val="00ED7AF9"/>
    <w:rsid w:val="00ED7BAE"/>
    <w:rsid w:val="00ED7C51"/>
    <w:rsid w:val="00ED7C60"/>
    <w:rsid w:val="00ED7FA5"/>
    <w:rsid w:val="00EE0265"/>
    <w:rsid w:val="00EE02AC"/>
    <w:rsid w:val="00EE0339"/>
    <w:rsid w:val="00EE0393"/>
    <w:rsid w:val="00EE039D"/>
    <w:rsid w:val="00EE03A9"/>
    <w:rsid w:val="00EE03DC"/>
    <w:rsid w:val="00EE044C"/>
    <w:rsid w:val="00EE0490"/>
    <w:rsid w:val="00EE0538"/>
    <w:rsid w:val="00EE057E"/>
    <w:rsid w:val="00EE0632"/>
    <w:rsid w:val="00EE0695"/>
    <w:rsid w:val="00EE0722"/>
    <w:rsid w:val="00EE0775"/>
    <w:rsid w:val="00EE07A2"/>
    <w:rsid w:val="00EE08AF"/>
    <w:rsid w:val="00EE0939"/>
    <w:rsid w:val="00EE0C9F"/>
    <w:rsid w:val="00EE0CB9"/>
    <w:rsid w:val="00EE0DAC"/>
    <w:rsid w:val="00EE0DD4"/>
    <w:rsid w:val="00EE0E3E"/>
    <w:rsid w:val="00EE0F3D"/>
    <w:rsid w:val="00EE1006"/>
    <w:rsid w:val="00EE107A"/>
    <w:rsid w:val="00EE109C"/>
    <w:rsid w:val="00EE1232"/>
    <w:rsid w:val="00EE1245"/>
    <w:rsid w:val="00EE1351"/>
    <w:rsid w:val="00EE13F7"/>
    <w:rsid w:val="00EE1415"/>
    <w:rsid w:val="00EE14A2"/>
    <w:rsid w:val="00EE14C4"/>
    <w:rsid w:val="00EE14E7"/>
    <w:rsid w:val="00EE14EE"/>
    <w:rsid w:val="00EE16B2"/>
    <w:rsid w:val="00EE175F"/>
    <w:rsid w:val="00EE182A"/>
    <w:rsid w:val="00EE18A0"/>
    <w:rsid w:val="00EE196B"/>
    <w:rsid w:val="00EE1A94"/>
    <w:rsid w:val="00EE1ADF"/>
    <w:rsid w:val="00EE1CB3"/>
    <w:rsid w:val="00EE1D5F"/>
    <w:rsid w:val="00EE1D83"/>
    <w:rsid w:val="00EE1DA1"/>
    <w:rsid w:val="00EE1DAE"/>
    <w:rsid w:val="00EE1EF6"/>
    <w:rsid w:val="00EE1F4D"/>
    <w:rsid w:val="00EE1F6F"/>
    <w:rsid w:val="00EE1FBA"/>
    <w:rsid w:val="00EE21E2"/>
    <w:rsid w:val="00EE21E3"/>
    <w:rsid w:val="00EE22E4"/>
    <w:rsid w:val="00EE2396"/>
    <w:rsid w:val="00EE2412"/>
    <w:rsid w:val="00EE248C"/>
    <w:rsid w:val="00EE24C3"/>
    <w:rsid w:val="00EE2524"/>
    <w:rsid w:val="00EE25B5"/>
    <w:rsid w:val="00EE28B1"/>
    <w:rsid w:val="00EE28E5"/>
    <w:rsid w:val="00EE2942"/>
    <w:rsid w:val="00EE2960"/>
    <w:rsid w:val="00EE2988"/>
    <w:rsid w:val="00EE2A96"/>
    <w:rsid w:val="00EE2B4D"/>
    <w:rsid w:val="00EE2C9B"/>
    <w:rsid w:val="00EE2F6B"/>
    <w:rsid w:val="00EE30C1"/>
    <w:rsid w:val="00EE30DE"/>
    <w:rsid w:val="00EE30E7"/>
    <w:rsid w:val="00EE31FA"/>
    <w:rsid w:val="00EE327B"/>
    <w:rsid w:val="00EE334A"/>
    <w:rsid w:val="00EE3431"/>
    <w:rsid w:val="00EE348C"/>
    <w:rsid w:val="00EE357E"/>
    <w:rsid w:val="00EE35F8"/>
    <w:rsid w:val="00EE3612"/>
    <w:rsid w:val="00EE3633"/>
    <w:rsid w:val="00EE37A5"/>
    <w:rsid w:val="00EE3887"/>
    <w:rsid w:val="00EE389C"/>
    <w:rsid w:val="00EE38B4"/>
    <w:rsid w:val="00EE38FB"/>
    <w:rsid w:val="00EE3901"/>
    <w:rsid w:val="00EE391A"/>
    <w:rsid w:val="00EE3C84"/>
    <w:rsid w:val="00EE3D1C"/>
    <w:rsid w:val="00EE3D8B"/>
    <w:rsid w:val="00EE3DD5"/>
    <w:rsid w:val="00EE3EC1"/>
    <w:rsid w:val="00EE3FF0"/>
    <w:rsid w:val="00EE4066"/>
    <w:rsid w:val="00EE414F"/>
    <w:rsid w:val="00EE41CB"/>
    <w:rsid w:val="00EE43FF"/>
    <w:rsid w:val="00EE4425"/>
    <w:rsid w:val="00EE46B3"/>
    <w:rsid w:val="00EE46C4"/>
    <w:rsid w:val="00EE46E2"/>
    <w:rsid w:val="00EE4869"/>
    <w:rsid w:val="00EE4893"/>
    <w:rsid w:val="00EE48B2"/>
    <w:rsid w:val="00EE48FC"/>
    <w:rsid w:val="00EE4986"/>
    <w:rsid w:val="00EE49A9"/>
    <w:rsid w:val="00EE4A51"/>
    <w:rsid w:val="00EE4A62"/>
    <w:rsid w:val="00EE4A69"/>
    <w:rsid w:val="00EE4BEF"/>
    <w:rsid w:val="00EE4D02"/>
    <w:rsid w:val="00EE5108"/>
    <w:rsid w:val="00EE510E"/>
    <w:rsid w:val="00EE5175"/>
    <w:rsid w:val="00EE523F"/>
    <w:rsid w:val="00EE5275"/>
    <w:rsid w:val="00EE527C"/>
    <w:rsid w:val="00EE5292"/>
    <w:rsid w:val="00EE52D9"/>
    <w:rsid w:val="00EE544A"/>
    <w:rsid w:val="00EE54DA"/>
    <w:rsid w:val="00EE554C"/>
    <w:rsid w:val="00EE55A0"/>
    <w:rsid w:val="00EE55A2"/>
    <w:rsid w:val="00EE574F"/>
    <w:rsid w:val="00EE59EE"/>
    <w:rsid w:val="00EE5B4D"/>
    <w:rsid w:val="00EE5CF5"/>
    <w:rsid w:val="00EE5D35"/>
    <w:rsid w:val="00EE5D7A"/>
    <w:rsid w:val="00EE5EA7"/>
    <w:rsid w:val="00EE5F88"/>
    <w:rsid w:val="00EE602F"/>
    <w:rsid w:val="00EE6180"/>
    <w:rsid w:val="00EE6195"/>
    <w:rsid w:val="00EE6284"/>
    <w:rsid w:val="00EE6296"/>
    <w:rsid w:val="00EE6335"/>
    <w:rsid w:val="00EE6376"/>
    <w:rsid w:val="00EE639E"/>
    <w:rsid w:val="00EE63E8"/>
    <w:rsid w:val="00EE6465"/>
    <w:rsid w:val="00EE65B5"/>
    <w:rsid w:val="00EE6800"/>
    <w:rsid w:val="00EE6886"/>
    <w:rsid w:val="00EE6908"/>
    <w:rsid w:val="00EE69AD"/>
    <w:rsid w:val="00EE69CA"/>
    <w:rsid w:val="00EE69DF"/>
    <w:rsid w:val="00EE6A20"/>
    <w:rsid w:val="00EE6B96"/>
    <w:rsid w:val="00EE6C17"/>
    <w:rsid w:val="00EE6C80"/>
    <w:rsid w:val="00EE6CF5"/>
    <w:rsid w:val="00EE6D60"/>
    <w:rsid w:val="00EE6E67"/>
    <w:rsid w:val="00EE6F4D"/>
    <w:rsid w:val="00EE6F81"/>
    <w:rsid w:val="00EE6F98"/>
    <w:rsid w:val="00EE6FF6"/>
    <w:rsid w:val="00EE7072"/>
    <w:rsid w:val="00EE7294"/>
    <w:rsid w:val="00EE7297"/>
    <w:rsid w:val="00EE732C"/>
    <w:rsid w:val="00EE73AD"/>
    <w:rsid w:val="00EE73CA"/>
    <w:rsid w:val="00EE744A"/>
    <w:rsid w:val="00EE7545"/>
    <w:rsid w:val="00EE75CE"/>
    <w:rsid w:val="00EE775C"/>
    <w:rsid w:val="00EE77C5"/>
    <w:rsid w:val="00EE77C7"/>
    <w:rsid w:val="00EE7820"/>
    <w:rsid w:val="00EE7847"/>
    <w:rsid w:val="00EE789C"/>
    <w:rsid w:val="00EE792B"/>
    <w:rsid w:val="00EE7993"/>
    <w:rsid w:val="00EE79BE"/>
    <w:rsid w:val="00EE7A32"/>
    <w:rsid w:val="00EE7B9A"/>
    <w:rsid w:val="00EE7BF7"/>
    <w:rsid w:val="00EE7D08"/>
    <w:rsid w:val="00EE7DC1"/>
    <w:rsid w:val="00EE7DD4"/>
    <w:rsid w:val="00EF00EB"/>
    <w:rsid w:val="00EF011A"/>
    <w:rsid w:val="00EF0123"/>
    <w:rsid w:val="00EF01F2"/>
    <w:rsid w:val="00EF0297"/>
    <w:rsid w:val="00EF02FE"/>
    <w:rsid w:val="00EF03D6"/>
    <w:rsid w:val="00EF049D"/>
    <w:rsid w:val="00EF05BD"/>
    <w:rsid w:val="00EF0687"/>
    <w:rsid w:val="00EF06DD"/>
    <w:rsid w:val="00EF07EF"/>
    <w:rsid w:val="00EF09DC"/>
    <w:rsid w:val="00EF0A5A"/>
    <w:rsid w:val="00EF0A6A"/>
    <w:rsid w:val="00EF0B89"/>
    <w:rsid w:val="00EF0BFA"/>
    <w:rsid w:val="00EF0D8B"/>
    <w:rsid w:val="00EF0DCA"/>
    <w:rsid w:val="00EF0FD5"/>
    <w:rsid w:val="00EF1048"/>
    <w:rsid w:val="00EF10BC"/>
    <w:rsid w:val="00EF110E"/>
    <w:rsid w:val="00EF1337"/>
    <w:rsid w:val="00EF1489"/>
    <w:rsid w:val="00EF148F"/>
    <w:rsid w:val="00EF1516"/>
    <w:rsid w:val="00EF1534"/>
    <w:rsid w:val="00EF155D"/>
    <w:rsid w:val="00EF15BF"/>
    <w:rsid w:val="00EF1638"/>
    <w:rsid w:val="00EF165B"/>
    <w:rsid w:val="00EF168A"/>
    <w:rsid w:val="00EF17FA"/>
    <w:rsid w:val="00EF18EB"/>
    <w:rsid w:val="00EF1B04"/>
    <w:rsid w:val="00EF1BDE"/>
    <w:rsid w:val="00EF1C81"/>
    <w:rsid w:val="00EF1D00"/>
    <w:rsid w:val="00EF1D74"/>
    <w:rsid w:val="00EF1E55"/>
    <w:rsid w:val="00EF1ECF"/>
    <w:rsid w:val="00EF1ED9"/>
    <w:rsid w:val="00EF1EED"/>
    <w:rsid w:val="00EF1F0E"/>
    <w:rsid w:val="00EF2190"/>
    <w:rsid w:val="00EF21DF"/>
    <w:rsid w:val="00EF2283"/>
    <w:rsid w:val="00EF233D"/>
    <w:rsid w:val="00EF24B8"/>
    <w:rsid w:val="00EF276E"/>
    <w:rsid w:val="00EF2844"/>
    <w:rsid w:val="00EF288F"/>
    <w:rsid w:val="00EF2900"/>
    <w:rsid w:val="00EF292E"/>
    <w:rsid w:val="00EF2958"/>
    <w:rsid w:val="00EF2A04"/>
    <w:rsid w:val="00EF2A20"/>
    <w:rsid w:val="00EF2A27"/>
    <w:rsid w:val="00EF2A5E"/>
    <w:rsid w:val="00EF2A88"/>
    <w:rsid w:val="00EF2C0D"/>
    <w:rsid w:val="00EF2D33"/>
    <w:rsid w:val="00EF2E66"/>
    <w:rsid w:val="00EF2EFE"/>
    <w:rsid w:val="00EF2F11"/>
    <w:rsid w:val="00EF2FFF"/>
    <w:rsid w:val="00EF3120"/>
    <w:rsid w:val="00EF3325"/>
    <w:rsid w:val="00EF3376"/>
    <w:rsid w:val="00EF3380"/>
    <w:rsid w:val="00EF33A1"/>
    <w:rsid w:val="00EF33B4"/>
    <w:rsid w:val="00EF33B8"/>
    <w:rsid w:val="00EF3440"/>
    <w:rsid w:val="00EF3539"/>
    <w:rsid w:val="00EF35A1"/>
    <w:rsid w:val="00EF35D8"/>
    <w:rsid w:val="00EF3648"/>
    <w:rsid w:val="00EF36AD"/>
    <w:rsid w:val="00EF370F"/>
    <w:rsid w:val="00EF3711"/>
    <w:rsid w:val="00EF371D"/>
    <w:rsid w:val="00EF37B4"/>
    <w:rsid w:val="00EF37C5"/>
    <w:rsid w:val="00EF3841"/>
    <w:rsid w:val="00EF3853"/>
    <w:rsid w:val="00EF385B"/>
    <w:rsid w:val="00EF394F"/>
    <w:rsid w:val="00EF3953"/>
    <w:rsid w:val="00EF3964"/>
    <w:rsid w:val="00EF3A4E"/>
    <w:rsid w:val="00EF3A9D"/>
    <w:rsid w:val="00EF3AB6"/>
    <w:rsid w:val="00EF3B7E"/>
    <w:rsid w:val="00EF3D4E"/>
    <w:rsid w:val="00EF3D5D"/>
    <w:rsid w:val="00EF3D8C"/>
    <w:rsid w:val="00EF3E2B"/>
    <w:rsid w:val="00EF3E87"/>
    <w:rsid w:val="00EF3EE6"/>
    <w:rsid w:val="00EF3FBB"/>
    <w:rsid w:val="00EF3FD5"/>
    <w:rsid w:val="00EF3FDC"/>
    <w:rsid w:val="00EF4016"/>
    <w:rsid w:val="00EF4024"/>
    <w:rsid w:val="00EF4050"/>
    <w:rsid w:val="00EF409D"/>
    <w:rsid w:val="00EF40CE"/>
    <w:rsid w:val="00EF41B4"/>
    <w:rsid w:val="00EF425A"/>
    <w:rsid w:val="00EF4351"/>
    <w:rsid w:val="00EF437E"/>
    <w:rsid w:val="00EF43E4"/>
    <w:rsid w:val="00EF43FE"/>
    <w:rsid w:val="00EF4417"/>
    <w:rsid w:val="00EF4472"/>
    <w:rsid w:val="00EF4547"/>
    <w:rsid w:val="00EF4681"/>
    <w:rsid w:val="00EF46AC"/>
    <w:rsid w:val="00EF46C9"/>
    <w:rsid w:val="00EF46E4"/>
    <w:rsid w:val="00EF47A7"/>
    <w:rsid w:val="00EF47BC"/>
    <w:rsid w:val="00EF48E6"/>
    <w:rsid w:val="00EF4961"/>
    <w:rsid w:val="00EF4A93"/>
    <w:rsid w:val="00EF4AB4"/>
    <w:rsid w:val="00EF4AB5"/>
    <w:rsid w:val="00EF4B27"/>
    <w:rsid w:val="00EF4B2C"/>
    <w:rsid w:val="00EF4BE7"/>
    <w:rsid w:val="00EF4C29"/>
    <w:rsid w:val="00EF4C3B"/>
    <w:rsid w:val="00EF4C4F"/>
    <w:rsid w:val="00EF4C74"/>
    <w:rsid w:val="00EF4D4A"/>
    <w:rsid w:val="00EF4D8F"/>
    <w:rsid w:val="00EF4DC7"/>
    <w:rsid w:val="00EF4DCC"/>
    <w:rsid w:val="00EF4E01"/>
    <w:rsid w:val="00EF4E1A"/>
    <w:rsid w:val="00EF4F13"/>
    <w:rsid w:val="00EF4F7A"/>
    <w:rsid w:val="00EF4FEF"/>
    <w:rsid w:val="00EF50EA"/>
    <w:rsid w:val="00EF518E"/>
    <w:rsid w:val="00EF5221"/>
    <w:rsid w:val="00EF5270"/>
    <w:rsid w:val="00EF52B6"/>
    <w:rsid w:val="00EF52D8"/>
    <w:rsid w:val="00EF52E5"/>
    <w:rsid w:val="00EF5346"/>
    <w:rsid w:val="00EF542F"/>
    <w:rsid w:val="00EF54E0"/>
    <w:rsid w:val="00EF5557"/>
    <w:rsid w:val="00EF5618"/>
    <w:rsid w:val="00EF5659"/>
    <w:rsid w:val="00EF5740"/>
    <w:rsid w:val="00EF58AC"/>
    <w:rsid w:val="00EF58C6"/>
    <w:rsid w:val="00EF596C"/>
    <w:rsid w:val="00EF5993"/>
    <w:rsid w:val="00EF59FF"/>
    <w:rsid w:val="00EF5A21"/>
    <w:rsid w:val="00EF5A93"/>
    <w:rsid w:val="00EF5AAB"/>
    <w:rsid w:val="00EF5BF3"/>
    <w:rsid w:val="00EF5C59"/>
    <w:rsid w:val="00EF5DF7"/>
    <w:rsid w:val="00EF5EDD"/>
    <w:rsid w:val="00EF5EF8"/>
    <w:rsid w:val="00EF600C"/>
    <w:rsid w:val="00EF6081"/>
    <w:rsid w:val="00EF608B"/>
    <w:rsid w:val="00EF60C5"/>
    <w:rsid w:val="00EF6193"/>
    <w:rsid w:val="00EF623E"/>
    <w:rsid w:val="00EF6349"/>
    <w:rsid w:val="00EF6378"/>
    <w:rsid w:val="00EF63B9"/>
    <w:rsid w:val="00EF6434"/>
    <w:rsid w:val="00EF64B0"/>
    <w:rsid w:val="00EF651B"/>
    <w:rsid w:val="00EF655B"/>
    <w:rsid w:val="00EF6594"/>
    <w:rsid w:val="00EF65E7"/>
    <w:rsid w:val="00EF660E"/>
    <w:rsid w:val="00EF662B"/>
    <w:rsid w:val="00EF6699"/>
    <w:rsid w:val="00EF66C1"/>
    <w:rsid w:val="00EF66CF"/>
    <w:rsid w:val="00EF66FC"/>
    <w:rsid w:val="00EF6720"/>
    <w:rsid w:val="00EF686F"/>
    <w:rsid w:val="00EF6B3A"/>
    <w:rsid w:val="00EF6B84"/>
    <w:rsid w:val="00EF6B96"/>
    <w:rsid w:val="00EF6BFA"/>
    <w:rsid w:val="00EF6D43"/>
    <w:rsid w:val="00EF6D9A"/>
    <w:rsid w:val="00EF6DE0"/>
    <w:rsid w:val="00EF6DF4"/>
    <w:rsid w:val="00EF6F51"/>
    <w:rsid w:val="00EF6F6F"/>
    <w:rsid w:val="00EF6FC2"/>
    <w:rsid w:val="00EF6FE4"/>
    <w:rsid w:val="00EF7113"/>
    <w:rsid w:val="00EF7161"/>
    <w:rsid w:val="00EF7164"/>
    <w:rsid w:val="00EF7290"/>
    <w:rsid w:val="00EF73D1"/>
    <w:rsid w:val="00EF7441"/>
    <w:rsid w:val="00EF75CB"/>
    <w:rsid w:val="00EF76B9"/>
    <w:rsid w:val="00EF7732"/>
    <w:rsid w:val="00EF77E9"/>
    <w:rsid w:val="00EF7893"/>
    <w:rsid w:val="00EF78B8"/>
    <w:rsid w:val="00EF7938"/>
    <w:rsid w:val="00EF793B"/>
    <w:rsid w:val="00EF7993"/>
    <w:rsid w:val="00EF7AF3"/>
    <w:rsid w:val="00EF7B45"/>
    <w:rsid w:val="00EF7B51"/>
    <w:rsid w:val="00EF7B63"/>
    <w:rsid w:val="00EF7C8D"/>
    <w:rsid w:val="00EF7CBB"/>
    <w:rsid w:val="00EF7E3C"/>
    <w:rsid w:val="00EF7FAA"/>
    <w:rsid w:val="00EF7FED"/>
    <w:rsid w:val="00F000A0"/>
    <w:rsid w:val="00F000AE"/>
    <w:rsid w:val="00F00128"/>
    <w:rsid w:val="00F00131"/>
    <w:rsid w:val="00F001B2"/>
    <w:rsid w:val="00F0024D"/>
    <w:rsid w:val="00F00269"/>
    <w:rsid w:val="00F00285"/>
    <w:rsid w:val="00F00308"/>
    <w:rsid w:val="00F00462"/>
    <w:rsid w:val="00F00523"/>
    <w:rsid w:val="00F00532"/>
    <w:rsid w:val="00F00592"/>
    <w:rsid w:val="00F00646"/>
    <w:rsid w:val="00F006A5"/>
    <w:rsid w:val="00F0075D"/>
    <w:rsid w:val="00F00987"/>
    <w:rsid w:val="00F009D4"/>
    <w:rsid w:val="00F00CC0"/>
    <w:rsid w:val="00F00D55"/>
    <w:rsid w:val="00F00E95"/>
    <w:rsid w:val="00F00EAD"/>
    <w:rsid w:val="00F00FA5"/>
    <w:rsid w:val="00F00FAE"/>
    <w:rsid w:val="00F00FDF"/>
    <w:rsid w:val="00F01089"/>
    <w:rsid w:val="00F011B4"/>
    <w:rsid w:val="00F011B8"/>
    <w:rsid w:val="00F011F4"/>
    <w:rsid w:val="00F01236"/>
    <w:rsid w:val="00F01277"/>
    <w:rsid w:val="00F0127F"/>
    <w:rsid w:val="00F012EC"/>
    <w:rsid w:val="00F012FA"/>
    <w:rsid w:val="00F01376"/>
    <w:rsid w:val="00F013C6"/>
    <w:rsid w:val="00F013FA"/>
    <w:rsid w:val="00F0144C"/>
    <w:rsid w:val="00F01672"/>
    <w:rsid w:val="00F016B7"/>
    <w:rsid w:val="00F016C0"/>
    <w:rsid w:val="00F016DA"/>
    <w:rsid w:val="00F01703"/>
    <w:rsid w:val="00F0172A"/>
    <w:rsid w:val="00F01745"/>
    <w:rsid w:val="00F017CA"/>
    <w:rsid w:val="00F018AF"/>
    <w:rsid w:val="00F0195C"/>
    <w:rsid w:val="00F0199B"/>
    <w:rsid w:val="00F019AA"/>
    <w:rsid w:val="00F01A83"/>
    <w:rsid w:val="00F01AF3"/>
    <w:rsid w:val="00F01BCA"/>
    <w:rsid w:val="00F01C59"/>
    <w:rsid w:val="00F01D06"/>
    <w:rsid w:val="00F01D78"/>
    <w:rsid w:val="00F01EEE"/>
    <w:rsid w:val="00F01EEF"/>
    <w:rsid w:val="00F01FB7"/>
    <w:rsid w:val="00F01FCA"/>
    <w:rsid w:val="00F02080"/>
    <w:rsid w:val="00F02116"/>
    <w:rsid w:val="00F0222E"/>
    <w:rsid w:val="00F02435"/>
    <w:rsid w:val="00F0243D"/>
    <w:rsid w:val="00F024C9"/>
    <w:rsid w:val="00F025D6"/>
    <w:rsid w:val="00F02602"/>
    <w:rsid w:val="00F02718"/>
    <w:rsid w:val="00F02957"/>
    <w:rsid w:val="00F02970"/>
    <w:rsid w:val="00F02B21"/>
    <w:rsid w:val="00F02B40"/>
    <w:rsid w:val="00F02CCB"/>
    <w:rsid w:val="00F02E03"/>
    <w:rsid w:val="00F02E0A"/>
    <w:rsid w:val="00F02E15"/>
    <w:rsid w:val="00F02ED2"/>
    <w:rsid w:val="00F02FD4"/>
    <w:rsid w:val="00F03012"/>
    <w:rsid w:val="00F03039"/>
    <w:rsid w:val="00F03092"/>
    <w:rsid w:val="00F030CD"/>
    <w:rsid w:val="00F0321F"/>
    <w:rsid w:val="00F03229"/>
    <w:rsid w:val="00F032AA"/>
    <w:rsid w:val="00F032E3"/>
    <w:rsid w:val="00F03366"/>
    <w:rsid w:val="00F03499"/>
    <w:rsid w:val="00F0380C"/>
    <w:rsid w:val="00F03966"/>
    <w:rsid w:val="00F03AB0"/>
    <w:rsid w:val="00F03B3C"/>
    <w:rsid w:val="00F03BC8"/>
    <w:rsid w:val="00F03C05"/>
    <w:rsid w:val="00F03C2F"/>
    <w:rsid w:val="00F03C3B"/>
    <w:rsid w:val="00F03C3E"/>
    <w:rsid w:val="00F03C7F"/>
    <w:rsid w:val="00F03CC0"/>
    <w:rsid w:val="00F03DD9"/>
    <w:rsid w:val="00F03E0C"/>
    <w:rsid w:val="00F03EAA"/>
    <w:rsid w:val="00F03F58"/>
    <w:rsid w:val="00F03F88"/>
    <w:rsid w:val="00F03FBD"/>
    <w:rsid w:val="00F0402C"/>
    <w:rsid w:val="00F040D9"/>
    <w:rsid w:val="00F041FD"/>
    <w:rsid w:val="00F042E8"/>
    <w:rsid w:val="00F04307"/>
    <w:rsid w:val="00F04356"/>
    <w:rsid w:val="00F04424"/>
    <w:rsid w:val="00F04601"/>
    <w:rsid w:val="00F04657"/>
    <w:rsid w:val="00F04668"/>
    <w:rsid w:val="00F04708"/>
    <w:rsid w:val="00F0477B"/>
    <w:rsid w:val="00F0480C"/>
    <w:rsid w:val="00F04862"/>
    <w:rsid w:val="00F0488F"/>
    <w:rsid w:val="00F04895"/>
    <w:rsid w:val="00F049AA"/>
    <w:rsid w:val="00F04C52"/>
    <w:rsid w:val="00F04C61"/>
    <w:rsid w:val="00F04D7A"/>
    <w:rsid w:val="00F04E4A"/>
    <w:rsid w:val="00F04EDC"/>
    <w:rsid w:val="00F04FFF"/>
    <w:rsid w:val="00F05011"/>
    <w:rsid w:val="00F0506B"/>
    <w:rsid w:val="00F05097"/>
    <w:rsid w:val="00F0526A"/>
    <w:rsid w:val="00F052C2"/>
    <w:rsid w:val="00F05304"/>
    <w:rsid w:val="00F05375"/>
    <w:rsid w:val="00F05494"/>
    <w:rsid w:val="00F05501"/>
    <w:rsid w:val="00F055A0"/>
    <w:rsid w:val="00F055E9"/>
    <w:rsid w:val="00F05742"/>
    <w:rsid w:val="00F0577C"/>
    <w:rsid w:val="00F059BA"/>
    <w:rsid w:val="00F05B3A"/>
    <w:rsid w:val="00F05B81"/>
    <w:rsid w:val="00F05BBD"/>
    <w:rsid w:val="00F05D3F"/>
    <w:rsid w:val="00F05DB2"/>
    <w:rsid w:val="00F05F2C"/>
    <w:rsid w:val="00F05F9D"/>
    <w:rsid w:val="00F060FD"/>
    <w:rsid w:val="00F06121"/>
    <w:rsid w:val="00F061C5"/>
    <w:rsid w:val="00F06202"/>
    <w:rsid w:val="00F06262"/>
    <w:rsid w:val="00F063A8"/>
    <w:rsid w:val="00F0642E"/>
    <w:rsid w:val="00F0648E"/>
    <w:rsid w:val="00F0649D"/>
    <w:rsid w:val="00F0653E"/>
    <w:rsid w:val="00F06586"/>
    <w:rsid w:val="00F06594"/>
    <w:rsid w:val="00F0663A"/>
    <w:rsid w:val="00F06652"/>
    <w:rsid w:val="00F06871"/>
    <w:rsid w:val="00F068C5"/>
    <w:rsid w:val="00F06AA7"/>
    <w:rsid w:val="00F06CC4"/>
    <w:rsid w:val="00F06D51"/>
    <w:rsid w:val="00F06D7A"/>
    <w:rsid w:val="00F06E73"/>
    <w:rsid w:val="00F06F9C"/>
    <w:rsid w:val="00F0712E"/>
    <w:rsid w:val="00F0720D"/>
    <w:rsid w:val="00F074A7"/>
    <w:rsid w:val="00F074F2"/>
    <w:rsid w:val="00F07590"/>
    <w:rsid w:val="00F07624"/>
    <w:rsid w:val="00F077C3"/>
    <w:rsid w:val="00F077D3"/>
    <w:rsid w:val="00F077F3"/>
    <w:rsid w:val="00F078D7"/>
    <w:rsid w:val="00F07AA7"/>
    <w:rsid w:val="00F07B3F"/>
    <w:rsid w:val="00F07BAB"/>
    <w:rsid w:val="00F07C34"/>
    <w:rsid w:val="00F07C3E"/>
    <w:rsid w:val="00F07C88"/>
    <w:rsid w:val="00F07C9E"/>
    <w:rsid w:val="00F07D1D"/>
    <w:rsid w:val="00F07D64"/>
    <w:rsid w:val="00F07DA1"/>
    <w:rsid w:val="00F07F71"/>
    <w:rsid w:val="00F1002C"/>
    <w:rsid w:val="00F10108"/>
    <w:rsid w:val="00F1018C"/>
    <w:rsid w:val="00F102AE"/>
    <w:rsid w:val="00F102B3"/>
    <w:rsid w:val="00F102E5"/>
    <w:rsid w:val="00F1031C"/>
    <w:rsid w:val="00F10360"/>
    <w:rsid w:val="00F10407"/>
    <w:rsid w:val="00F104D7"/>
    <w:rsid w:val="00F1053B"/>
    <w:rsid w:val="00F10585"/>
    <w:rsid w:val="00F10589"/>
    <w:rsid w:val="00F10597"/>
    <w:rsid w:val="00F105B9"/>
    <w:rsid w:val="00F105CB"/>
    <w:rsid w:val="00F10693"/>
    <w:rsid w:val="00F1070D"/>
    <w:rsid w:val="00F10786"/>
    <w:rsid w:val="00F10802"/>
    <w:rsid w:val="00F108B9"/>
    <w:rsid w:val="00F10931"/>
    <w:rsid w:val="00F1096D"/>
    <w:rsid w:val="00F109ED"/>
    <w:rsid w:val="00F10A0D"/>
    <w:rsid w:val="00F10BBE"/>
    <w:rsid w:val="00F10BDB"/>
    <w:rsid w:val="00F10D2B"/>
    <w:rsid w:val="00F10FD3"/>
    <w:rsid w:val="00F11097"/>
    <w:rsid w:val="00F1109C"/>
    <w:rsid w:val="00F111A4"/>
    <w:rsid w:val="00F111EE"/>
    <w:rsid w:val="00F112AB"/>
    <w:rsid w:val="00F112F4"/>
    <w:rsid w:val="00F11331"/>
    <w:rsid w:val="00F11373"/>
    <w:rsid w:val="00F113F9"/>
    <w:rsid w:val="00F1145D"/>
    <w:rsid w:val="00F114CC"/>
    <w:rsid w:val="00F11534"/>
    <w:rsid w:val="00F11564"/>
    <w:rsid w:val="00F1165C"/>
    <w:rsid w:val="00F11765"/>
    <w:rsid w:val="00F117C6"/>
    <w:rsid w:val="00F1186A"/>
    <w:rsid w:val="00F11A93"/>
    <w:rsid w:val="00F11AA0"/>
    <w:rsid w:val="00F11B4A"/>
    <w:rsid w:val="00F11B6E"/>
    <w:rsid w:val="00F11B89"/>
    <w:rsid w:val="00F11C2C"/>
    <w:rsid w:val="00F11D5F"/>
    <w:rsid w:val="00F11E26"/>
    <w:rsid w:val="00F11E3B"/>
    <w:rsid w:val="00F11F5A"/>
    <w:rsid w:val="00F11FB6"/>
    <w:rsid w:val="00F12008"/>
    <w:rsid w:val="00F12044"/>
    <w:rsid w:val="00F12055"/>
    <w:rsid w:val="00F1205D"/>
    <w:rsid w:val="00F12075"/>
    <w:rsid w:val="00F12110"/>
    <w:rsid w:val="00F12133"/>
    <w:rsid w:val="00F1218F"/>
    <w:rsid w:val="00F12483"/>
    <w:rsid w:val="00F12485"/>
    <w:rsid w:val="00F12490"/>
    <w:rsid w:val="00F124D0"/>
    <w:rsid w:val="00F124E5"/>
    <w:rsid w:val="00F126F3"/>
    <w:rsid w:val="00F12762"/>
    <w:rsid w:val="00F12779"/>
    <w:rsid w:val="00F127C2"/>
    <w:rsid w:val="00F127EA"/>
    <w:rsid w:val="00F12839"/>
    <w:rsid w:val="00F1295B"/>
    <w:rsid w:val="00F129CC"/>
    <w:rsid w:val="00F129DC"/>
    <w:rsid w:val="00F12A25"/>
    <w:rsid w:val="00F12AA7"/>
    <w:rsid w:val="00F12ABD"/>
    <w:rsid w:val="00F12B0C"/>
    <w:rsid w:val="00F12BFD"/>
    <w:rsid w:val="00F12C73"/>
    <w:rsid w:val="00F12D1C"/>
    <w:rsid w:val="00F12D27"/>
    <w:rsid w:val="00F12D28"/>
    <w:rsid w:val="00F12D4D"/>
    <w:rsid w:val="00F12EA4"/>
    <w:rsid w:val="00F12F39"/>
    <w:rsid w:val="00F133C8"/>
    <w:rsid w:val="00F13485"/>
    <w:rsid w:val="00F13507"/>
    <w:rsid w:val="00F13583"/>
    <w:rsid w:val="00F13622"/>
    <w:rsid w:val="00F138DE"/>
    <w:rsid w:val="00F13950"/>
    <w:rsid w:val="00F139E0"/>
    <w:rsid w:val="00F13A91"/>
    <w:rsid w:val="00F13B6B"/>
    <w:rsid w:val="00F13CFD"/>
    <w:rsid w:val="00F13D07"/>
    <w:rsid w:val="00F13DC7"/>
    <w:rsid w:val="00F13FBC"/>
    <w:rsid w:val="00F14062"/>
    <w:rsid w:val="00F1409C"/>
    <w:rsid w:val="00F140BA"/>
    <w:rsid w:val="00F140F5"/>
    <w:rsid w:val="00F14123"/>
    <w:rsid w:val="00F1420D"/>
    <w:rsid w:val="00F14358"/>
    <w:rsid w:val="00F14412"/>
    <w:rsid w:val="00F1441C"/>
    <w:rsid w:val="00F1443C"/>
    <w:rsid w:val="00F1447F"/>
    <w:rsid w:val="00F1449B"/>
    <w:rsid w:val="00F144CE"/>
    <w:rsid w:val="00F14537"/>
    <w:rsid w:val="00F1460C"/>
    <w:rsid w:val="00F146C9"/>
    <w:rsid w:val="00F14771"/>
    <w:rsid w:val="00F147A1"/>
    <w:rsid w:val="00F147C6"/>
    <w:rsid w:val="00F147C7"/>
    <w:rsid w:val="00F14943"/>
    <w:rsid w:val="00F14BE8"/>
    <w:rsid w:val="00F14C59"/>
    <w:rsid w:val="00F14CD8"/>
    <w:rsid w:val="00F14F0E"/>
    <w:rsid w:val="00F14F27"/>
    <w:rsid w:val="00F150D6"/>
    <w:rsid w:val="00F150DF"/>
    <w:rsid w:val="00F15225"/>
    <w:rsid w:val="00F15428"/>
    <w:rsid w:val="00F15492"/>
    <w:rsid w:val="00F156EA"/>
    <w:rsid w:val="00F1578D"/>
    <w:rsid w:val="00F157E1"/>
    <w:rsid w:val="00F15880"/>
    <w:rsid w:val="00F158F5"/>
    <w:rsid w:val="00F15910"/>
    <w:rsid w:val="00F1599C"/>
    <w:rsid w:val="00F15A94"/>
    <w:rsid w:val="00F15B64"/>
    <w:rsid w:val="00F15BAF"/>
    <w:rsid w:val="00F15D8F"/>
    <w:rsid w:val="00F15E7A"/>
    <w:rsid w:val="00F15FD1"/>
    <w:rsid w:val="00F1604C"/>
    <w:rsid w:val="00F16060"/>
    <w:rsid w:val="00F1609C"/>
    <w:rsid w:val="00F160A6"/>
    <w:rsid w:val="00F161EC"/>
    <w:rsid w:val="00F1623D"/>
    <w:rsid w:val="00F162F2"/>
    <w:rsid w:val="00F16480"/>
    <w:rsid w:val="00F164A0"/>
    <w:rsid w:val="00F1660C"/>
    <w:rsid w:val="00F16643"/>
    <w:rsid w:val="00F168CB"/>
    <w:rsid w:val="00F16B75"/>
    <w:rsid w:val="00F16BF4"/>
    <w:rsid w:val="00F16EC1"/>
    <w:rsid w:val="00F17060"/>
    <w:rsid w:val="00F170F6"/>
    <w:rsid w:val="00F17176"/>
    <w:rsid w:val="00F1725B"/>
    <w:rsid w:val="00F1726F"/>
    <w:rsid w:val="00F172BA"/>
    <w:rsid w:val="00F17420"/>
    <w:rsid w:val="00F175B0"/>
    <w:rsid w:val="00F175CA"/>
    <w:rsid w:val="00F17663"/>
    <w:rsid w:val="00F176F8"/>
    <w:rsid w:val="00F17787"/>
    <w:rsid w:val="00F17825"/>
    <w:rsid w:val="00F17842"/>
    <w:rsid w:val="00F17983"/>
    <w:rsid w:val="00F179A7"/>
    <w:rsid w:val="00F17B74"/>
    <w:rsid w:val="00F17B93"/>
    <w:rsid w:val="00F17C2A"/>
    <w:rsid w:val="00F17C73"/>
    <w:rsid w:val="00F17CEA"/>
    <w:rsid w:val="00F17D03"/>
    <w:rsid w:val="00F17E80"/>
    <w:rsid w:val="00F17EA9"/>
    <w:rsid w:val="00F17EC5"/>
    <w:rsid w:val="00F17F66"/>
    <w:rsid w:val="00F17F97"/>
    <w:rsid w:val="00F17FFC"/>
    <w:rsid w:val="00F2006B"/>
    <w:rsid w:val="00F200E1"/>
    <w:rsid w:val="00F20161"/>
    <w:rsid w:val="00F2019E"/>
    <w:rsid w:val="00F2031B"/>
    <w:rsid w:val="00F2065E"/>
    <w:rsid w:val="00F206CE"/>
    <w:rsid w:val="00F20701"/>
    <w:rsid w:val="00F20797"/>
    <w:rsid w:val="00F20A87"/>
    <w:rsid w:val="00F20B63"/>
    <w:rsid w:val="00F20B81"/>
    <w:rsid w:val="00F20B94"/>
    <w:rsid w:val="00F20CB9"/>
    <w:rsid w:val="00F20DB3"/>
    <w:rsid w:val="00F20EB8"/>
    <w:rsid w:val="00F20FEE"/>
    <w:rsid w:val="00F2103F"/>
    <w:rsid w:val="00F2123C"/>
    <w:rsid w:val="00F21262"/>
    <w:rsid w:val="00F21342"/>
    <w:rsid w:val="00F213C9"/>
    <w:rsid w:val="00F21432"/>
    <w:rsid w:val="00F214D3"/>
    <w:rsid w:val="00F21514"/>
    <w:rsid w:val="00F215DF"/>
    <w:rsid w:val="00F215E7"/>
    <w:rsid w:val="00F2167B"/>
    <w:rsid w:val="00F21696"/>
    <w:rsid w:val="00F216FF"/>
    <w:rsid w:val="00F21770"/>
    <w:rsid w:val="00F21856"/>
    <w:rsid w:val="00F218A8"/>
    <w:rsid w:val="00F218B7"/>
    <w:rsid w:val="00F2190C"/>
    <w:rsid w:val="00F2193D"/>
    <w:rsid w:val="00F2194C"/>
    <w:rsid w:val="00F21A41"/>
    <w:rsid w:val="00F21A75"/>
    <w:rsid w:val="00F21ABE"/>
    <w:rsid w:val="00F21B42"/>
    <w:rsid w:val="00F21B52"/>
    <w:rsid w:val="00F21B6F"/>
    <w:rsid w:val="00F21B84"/>
    <w:rsid w:val="00F21BC3"/>
    <w:rsid w:val="00F21BE3"/>
    <w:rsid w:val="00F21D3A"/>
    <w:rsid w:val="00F21D9A"/>
    <w:rsid w:val="00F21EC2"/>
    <w:rsid w:val="00F22030"/>
    <w:rsid w:val="00F2210E"/>
    <w:rsid w:val="00F2217A"/>
    <w:rsid w:val="00F22187"/>
    <w:rsid w:val="00F221A2"/>
    <w:rsid w:val="00F221E6"/>
    <w:rsid w:val="00F221F5"/>
    <w:rsid w:val="00F2222F"/>
    <w:rsid w:val="00F22351"/>
    <w:rsid w:val="00F22393"/>
    <w:rsid w:val="00F22412"/>
    <w:rsid w:val="00F22503"/>
    <w:rsid w:val="00F2253E"/>
    <w:rsid w:val="00F225FA"/>
    <w:rsid w:val="00F226D1"/>
    <w:rsid w:val="00F2283A"/>
    <w:rsid w:val="00F22A3F"/>
    <w:rsid w:val="00F22A84"/>
    <w:rsid w:val="00F22A91"/>
    <w:rsid w:val="00F22C01"/>
    <w:rsid w:val="00F22C63"/>
    <w:rsid w:val="00F22CC7"/>
    <w:rsid w:val="00F22E2B"/>
    <w:rsid w:val="00F22E41"/>
    <w:rsid w:val="00F22F3F"/>
    <w:rsid w:val="00F22FF0"/>
    <w:rsid w:val="00F22FFE"/>
    <w:rsid w:val="00F230F2"/>
    <w:rsid w:val="00F23116"/>
    <w:rsid w:val="00F23150"/>
    <w:rsid w:val="00F2322A"/>
    <w:rsid w:val="00F23247"/>
    <w:rsid w:val="00F23266"/>
    <w:rsid w:val="00F233AE"/>
    <w:rsid w:val="00F23474"/>
    <w:rsid w:val="00F234B7"/>
    <w:rsid w:val="00F23505"/>
    <w:rsid w:val="00F2350C"/>
    <w:rsid w:val="00F235AA"/>
    <w:rsid w:val="00F2361E"/>
    <w:rsid w:val="00F23625"/>
    <w:rsid w:val="00F236E4"/>
    <w:rsid w:val="00F236FB"/>
    <w:rsid w:val="00F2380A"/>
    <w:rsid w:val="00F2391C"/>
    <w:rsid w:val="00F2395C"/>
    <w:rsid w:val="00F2396D"/>
    <w:rsid w:val="00F239D1"/>
    <w:rsid w:val="00F23A0D"/>
    <w:rsid w:val="00F23AA8"/>
    <w:rsid w:val="00F23AF1"/>
    <w:rsid w:val="00F23B1A"/>
    <w:rsid w:val="00F23B9C"/>
    <w:rsid w:val="00F23C32"/>
    <w:rsid w:val="00F23C8C"/>
    <w:rsid w:val="00F23CA0"/>
    <w:rsid w:val="00F23CA8"/>
    <w:rsid w:val="00F23CCD"/>
    <w:rsid w:val="00F23D43"/>
    <w:rsid w:val="00F23DB2"/>
    <w:rsid w:val="00F23ED1"/>
    <w:rsid w:val="00F23EF0"/>
    <w:rsid w:val="00F23F00"/>
    <w:rsid w:val="00F23FA3"/>
    <w:rsid w:val="00F2413A"/>
    <w:rsid w:val="00F2414B"/>
    <w:rsid w:val="00F2436D"/>
    <w:rsid w:val="00F243CA"/>
    <w:rsid w:val="00F24501"/>
    <w:rsid w:val="00F2454A"/>
    <w:rsid w:val="00F2459F"/>
    <w:rsid w:val="00F245F7"/>
    <w:rsid w:val="00F246A5"/>
    <w:rsid w:val="00F246A6"/>
    <w:rsid w:val="00F247B4"/>
    <w:rsid w:val="00F24871"/>
    <w:rsid w:val="00F24956"/>
    <w:rsid w:val="00F24B0E"/>
    <w:rsid w:val="00F24B67"/>
    <w:rsid w:val="00F24BC7"/>
    <w:rsid w:val="00F24BD5"/>
    <w:rsid w:val="00F24BFF"/>
    <w:rsid w:val="00F24D3F"/>
    <w:rsid w:val="00F24DFA"/>
    <w:rsid w:val="00F24E1A"/>
    <w:rsid w:val="00F24E64"/>
    <w:rsid w:val="00F24E6C"/>
    <w:rsid w:val="00F24EC0"/>
    <w:rsid w:val="00F250AE"/>
    <w:rsid w:val="00F250B4"/>
    <w:rsid w:val="00F2512C"/>
    <w:rsid w:val="00F2527C"/>
    <w:rsid w:val="00F25303"/>
    <w:rsid w:val="00F25332"/>
    <w:rsid w:val="00F25382"/>
    <w:rsid w:val="00F253AB"/>
    <w:rsid w:val="00F254BD"/>
    <w:rsid w:val="00F256AF"/>
    <w:rsid w:val="00F256F4"/>
    <w:rsid w:val="00F2571A"/>
    <w:rsid w:val="00F2580C"/>
    <w:rsid w:val="00F25814"/>
    <w:rsid w:val="00F25939"/>
    <w:rsid w:val="00F2595B"/>
    <w:rsid w:val="00F2596F"/>
    <w:rsid w:val="00F25989"/>
    <w:rsid w:val="00F25A5A"/>
    <w:rsid w:val="00F25A5B"/>
    <w:rsid w:val="00F25AEE"/>
    <w:rsid w:val="00F25B3E"/>
    <w:rsid w:val="00F25B6E"/>
    <w:rsid w:val="00F25C3E"/>
    <w:rsid w:val="00F25CD7"/>
    <w:rsid w:val="00F25D61"/>
    <w:rsid w:val="00F25D8A"/>
    <w:rsid w:val="00F2600E"/>
    <w:rsid w:val="00F26037"/>
    <w:rsid w:val="00F26042"/>
    <w:rsid w:val="00F26047"/>
    <w:rsid w:val="00F2608B"/>
    <w:rsid w:val="00F26176"/>
    <w:rsid w:val="00F2618D"/>
    <w:rsid w:val="00F26227"/>
    <w:rsid w:val="00F2627E"/>
    <w:rsid w:val="00F26432"/>
    <w:rsid w:val="00F2649B"/>
    <w:rsid w:val="00F264CC"/>
    <w:rsid w:val="00F264D8"/>
    <w:rsid w:val="00F265EB"/>
    <w:rsid w:val="00F26642"/>
    <w:rsid w:val="00F2667C"/>
    <w:rsid w:val="00F267D2"/>
    <w:rsid w:val="00F26844"/>
    <w:rsid w:val="00F2691C"/>
    <w:rsid w:val="00F26998"/>
    <w:rsid w:val="00F26A00"/>
    <w:rsid w:val="00F26AAF"/>
    <w:rsid w:val="00F26BF9"/>
    <w:rsid w:val="00F26D0F"/>
    <w:rsid w:val="00F26F2A"/>
    <w:rsid w:val="00F26F85"/>
    <w:rsid w:val="00F26F99"/>
    <w:rsid w:val="00F26FC2"/>
    <w:rsid w:val="00F27094"/>
    <w:rsid w:val="00F270D0"/>
    <w:rsid w:val="00F270D5"/>
    <w:rsid w:val="00F2711A"/>
    <w:rsid w:val="00F27126"/>
    <w:rsid w:val="00F2716B"/>
    <w:rsid w:val="00F2716D"/>
    <w:rsid w:val="00F27339"/>
    <w:rsid w:val="00F273EB"/>
    <w:rsid w:val="00F273F8"/>
    <w:rsid w:val="00F274C8"/>
    <w:rsid w:val="00F27516"/>
    <w:rsid w:val="00F2764F"/>
    <w:rsid w:val="00F276A0"/>
    <w:rsid w:val="00F27786"/>
    <w:rsid w:val="00F27789"/>
    <w:rsid w:val="00F277A1"/>
    <w:rsid w:val="00F27885"/>
    <w:rsid w:val="00F279AA"/>
    <w:rsid w:val="00F27A48"/>
    <w:rsid w:val="00F27A7F"/>
    <w:rsid w:val="00F27AB6"/>
    <w:rsid w:val="00F27B5F"/>
    <w:rsid w:val="00F27B93"/>
    <w:rsid w:val="00F27BE0"/>
    <w:rsid w:val="00F27C0E"/>
    <w:rsid w:val="00F27D73"/>
    <w:rsid w:val="00F27E7C"/>
    <w:rsid w:val="00F27EB8"/>
    <w:rsid w:val="00F27FB9"/>
    <w:rsid w:val="00F30003"/>
    <w:rsid w:val="00F301C0"/>
    <w:rsid w:val="00F301C2"/>
    <w:rsid w:val="00F30221"/>
    <w:rsid w:val="00F30338"/>
    <w:rsid w:val="00F305D3"/>
    <w:rsid w:val="00F30625"/>
    <w:rsid w:val="00F3062C"/>
    <w:rsid w:val="00F3067A"/>
    <w:rsid w:val="00F306E3"/>
    <w:rsid w:val="00F3070C"/>
    <w:rsid w:val="00F30728"/>
    <w:rsid w:val="00F307DF"/>
    <w:rsid w:val="00F30820"/>
    <w:rsid w:val="00F30845"/>
    <w:rsid w:val="00F30884"/>
    <w:rsid w:val="00F30B23"/>
    <w:rsid w:val="00F30B79"/>
    <w:rsid w:val="00F30C93"/>
    <w:rsid w:val="00F30CC2"/>
    <w:rsid w:val="00F30D54"/>
    <w:rsid w:val="00F30D8D"/>
    <w:rsid w:val="00F30E0D"/>
    <w:rsid w:val="00F30E49"/>
    <w:rsid w:val="00F30F14"/>
    <w:rsid w:val="00F30F23"/>
    <w:rsid w:val="00F30F32"/>
    <w:rsid w:val="00F30F59"/>
    <w:rsid w:val="00F30F9C"/>
    <w:rsid w:val="00F3100D"/>
    <w:rsid w:val="00F3103C"/>
    <w:rsid w:val="00F3106F"/>
    <w:rsid w:val="00F31095"/>
    <w:rsid w:val="00F31105"/>
    <w:rsid w:val="00F311A1"/>
    <w:rsid w:val="00F3134A"/>
    <w:rsid w:val="00F31408"/>
    <w:rsid w:val="00F31558"/>
    <w:rsid w:val="00F3157B"/>
    <w:rsid w:val="00F3163C"/>
    <w:rsid w:val="00F316C6"/>
    <w:rsid w:val="00F31735"/>
    <w:rsid w:val="00F3175B"/>
    <w:rsid w:val="00F317D9"/>
    <w:rsid w:val="00F31818"/>
    <w:rsid w:val="00F3184F"/>
    <w:rsid w:val="00F319BF"/>
    <w:rsid w:val="00F31A6A"/>
    <w:rsid w:val="00F31A79"/>
    <w:rsid w:val="00F31AF1"/>
    <w:rsid w:val="00F31B62"/>
    <w:rsid w:val="00F31B6D"/>
    <w:rsid w:val="00F31C2F"/>
    <w:rsid w:val="00F31C4C"/>
    <w:rsid w:val="00F31D9B"/>
    <w:rsid w:val="00F31E61"/>
    <w:rsid w:val="00F31F01"/>
    <w:rsid w:val="00F31FE5"/>
    <w:rsid w:val="00F320A0"/>
    <w:rsid w:val="00F32140"/>
    <w:rsid w:val="00F321FD"/>
    <w:rsid w:val="00F321FE"/>
    <w:rsid w:val="00F322F5"/>
    <w:rsid w:val="00F322FD"/>
    <w:rsid w:val="00F32349"/>
    <w:rsid w:val="00F32382"/>
    <w:rsid w:val="00F32520"/>
    <w:rsid w:val="00F32598"/>
    <w:rsid w:val="00F3259A"/>
    <w:rsid w:val="00F32639"/>
    <w:rsid w:val="00F3264C"/>
    <w:rsid w:val="00F32681"/>
    <w:rsid w:val="00F3268F"/>
    <w:rsid w:val="00F327CE"/>
    <w:rsid w:val="00F32B98"/>
    <w:rsid w:val="00F32C0B"/>
    <w:rsid w:val="00F32D3D"/>
    <w:rsid w:val="00F32DAB"/>
    <w:rsid w:val="00F32F21"/>
    <w:rsid w:val="00F32FEF"/>
    <w:rsid w:val="00F33080"/>
    <w:rsid w:val="00F331D7"/>
    <w:rsid w:val="00F331EC"/>
    <w:rsid w:val="00F3321D"/>
    <w:rsid w:val="00F3326C"/>
    <w:rsid w:val="00F3327B"/>
    <w:rsid w:val="00F3330E"/>
    <w:rsid w:val="00F333A8"/>
    <w:rsid w:val="00F333C4"/>
    <w:rsid w:val="00F3348E"/>
    <w:rsid w:val="00F33522"/>
    <w:rsid w:val="00F33583"/>
    <w:rsid w:val="00F33684"/>
    <w:rsid w:val="00F336CC"/>
    <w:rsid w:val="00F337AE"/>
    <w:rsid w:val="00F33828"/>
    <w:rsid w:val="00F33834"/>
    <w:rsid w:val="00F33839"/>
    <w:rsid w:val="00F33844"/>
    <w:rsid w:val="00F33953"/>
    <w:rsid w:val="00F339D1"/>
    <w:rsid w:val="00F339EC"/>
    <w:rsid w:val="00F33AEF"/>
    <w:rsid w:val="00F33D53"/>
    <w:rsid w:val="00F33DB4"/>
    <w:rsid w:val="00F33E4C"/>
    <w:rsid w:val="00F33EC0"/>
    <w:rsid w:val="00F33EEB"/>
    <w:rsid w:val="00F33FFA"/>
    <w:rsid w:val="00F34195"/>
    <w:rsid w:val="00F34373"/>
    <w:rsid w:val="00F343B6"/>
    <w:rsid w:val="00F34405"/>
    <w:rsid w:val="00F34554"/>
    <w:rsid w:val="00F3463F"/>
    <w:rsid w:val="00F34776"/>
    <w:rsid w:val="00F347E0"/>
    <w:rsid w:val="00F3486F"/>
    <w:rsid w:val="00F348EE"/>
    <w:rsid w:val="00F34928"/>
    <w:rsid w:val="00F34A78"/>
    <w:rsid w:val="00F34CB6"/>
    <w:rsid w:val="00F34CBD"/>
    <w:rsid w:val="00F34CC3"/>
    <w:rsid w:val="00F34DBA"/>
    <w:rsid w:val="00F34E1F"/>
    <w:rsid w:val="00F34EF0"/>
    <w:rsid w:val="00F34FA3"/>
    <w:rsid w:val="00F34FC0"/>
    <w:rsid w:val="00F34FCA"/>
    <w:rsid w:val="00F34FF6"/>
    <w:rsid w:val="00F35049"/>
    <w:rsid w:val="00F351C2"/>
    <w:rsid w:val="00F351D0"/>
    <w:rsid w:val="00F351D1"/>
    <w:rsid w:val="00F35327"/>
    <w:rsid w:val="00F35348"/>
    <w:rsid w:val="00F35388"/>
    <w:rsid w:val="00F353B2"/>
    <w:rsid w:val="00F35440"/>
    <w:rsid w:val="00F3548E"/>
    <w:rsid w:val="00F35542"/>
    <w:rsid w:val="00F35624"/>
    <w:rsid w:val="00F35636"/>
    <w:rsid w:val="00F356EE"/>
    <w:rsid w:val="00F35719"/>
    <w:rsid w:val="00F3584A"/>
    <w:rsid w:val="00F35874"/>
    <w:rsid w:val="00F358B4"/>
    <w:rsid w:val="00F35950"/>
    <w:rsid w:val="00F359CD"/>
    <w:rsid w:val="00F359D9"/>
    <w:rsid w:val="00F35A26"/>
    <w:rsid w:val="00F35A36"/>
    <w:rsid w:val="00F35C6F"/>
    <w:rsid w:val="00F35CC4"/>
    <w:rsid w:val="00F35D7E"/>
    <w:rsid w:val="00F35DAF"/>
    <w:rsid w:val="00F35E04"/>
    <w:rsid w:val="00F35E0A"/>
    <w:rsid w:val="00F35F05"/>
    <w:rsid w:val="00F3603A"/>
    <w:rsid w:val="00F3612D"/>
    <w:rsid w:val="00F36174"/>
    <w:rsid w:val="00F361A5"/>
    <w:rsid w:val="00F36209"/>
    <w:rsid w:val="00F3625B"/>
    <w:rsid w:val="00F36333"/>
    <w:rsid w:val="00F364C7"/>
    <w:rsid w:val="00F36540"/>
    <w:rsid w:val="00F36560"/>
    <w:rsid w:val="00F36632"/>
    <w:rsid w:val="00F366A6"/>
    <w:rsid w:val="00F36732"/>
    <w:rsid w:val="00F36737"/>
    <w:rsid w:val="00F36752"/>
    <w:rsid w:val="00F36838"/>
    <w:rsid w:val="00F3685C"/>
    <w:rsid w:val="00F3695F"/>
    <w:rsid w:val="00F36A21"/>
    <w:rsid w:val="00F36BFA"/>
    <w:rsid w:val="00F36C73"/>
    <w:rsid w:val="00F36CF9"/>
    <w:rsid w:val="00F36CFB"/>
    <w:rsid w:val="00F36D5A"/>
    <w:rsid w:val="00F36FDD"/>
    <w:rsid w:val="00F37153"/>
    <w:rsid w:val="00F371C1"/>
    <w:rsid w:val="00F3724D"/>
    <w:rsid w:val="00F3728A"/>
    <w:rsid w:val="00F372B7"/>
    <w:rsid w:val="00F372E7"/>
    <w:rsid w:val="00F3732E"/>
    <w:rsid w:val="00F3742D"/>
    <w:rsid w:val="00F37470"/>
    <w:rsid w:val="00F374A3"/>
    <w:rsid w:val="00F37569"/>
    <w:rsid w:val="00F3758C"/>
    <w:rsid w:val="00F375C8"/>
    <w:rsid w:val="00F375EF"/>
    <w:rsid w:val="00F3777B"/>
    <w:rsid w:val="00F37986"/>
    <w:rsid w:val="00F379AD"/>
    <w:rsid w:val="00F37A82"/>
    <w:rsid w:val="00F37ABC"/>
    <w:rsid w:val="00F37D3F"/>
    <w:rsid w:val="00F37D9C"/>
    <w:rsid w:val="00F37E0C"/>
    <w:rsid w:val="00F37E10"/>
    <w:rsid w:val="00F37E48"/>
    <w:rsid w:val="00F37F06"/>
    <w:rsid w:val="00F37F29"/>
    <w:rsid w:val="00F4006C"/>
    <w:rsid w:val="00F400A1"/>
    <w:rsid w:val="00F400F3"/>
    <w:rsid w:val="00F40233"/>
    <w:rsid w:val="00F40413"/>
    <w:rsid w:val="00F406E0"/>
    <w:rsid w:val="00F4074F"/>
    <w:rsid w:val="00F4086E"/>
    <w:rsid w:val="00F4089D"/>
    <w:rsid w:val="00F40932"/>
    <w:rsid w:val="00F409F5"/>
    <w:rsid w:val="00F40A58"/>
    <w:rsid w:val="00F40A95"/>
    <w:rsid w:val="00F40B2B"/>
    <w:rsid w:val="00F40B39"/>
    <w:rsid w:val="00F40BD1"/>
    <w:rsid w:val="00F40DA2"/>
    <w:rsid w:val="00F40DF8"/>
    <w:rsid w:val="00F40E08"/>
    <w:rsid w:val="00F40E62"/>
    <w:rsid w:val="00F40F35"/>
    <w:rsid w:val="00F40F5B"/>
    <w:rsid w:val="00F40FFA"/>
    <w:rsid w:val="00F410B1"/>
    <w:rsid w:val="00F410C8"/>
    <w:rsid w:val="00F411A5"/>
    <w:rsid w:val="00F411D3"/>
    <w:rsid w:val="00F41252"/>
    <w:rsid w:val="00F4148D"/>
    <w:rsid w:val="00F416EC"/>
    <w:rsid w:val="00F4170D"/>
    <w:rsid w:val="00F41713"/>
    <w:rsid w:val="00F4185B"/>
    <w:rsid w:val="00F4189D"/>
    <w:rsid w:val="00F418FE"/>
    <w:rsid w:val="00F41945"/>
    <w:rsid w:val="00F41A0E"/>
    <w:rsid w:val="00F41B33"/>
    <w:rsid w:val="00F41C21"/>
    <w:rsid w:val="00F41CCF"/>
    <w:rsid w:val="00F41CD1"/>
    <w:rsid w:val="00F41E18"/>
    <w:rsid w:val="00F41E4A"/>
    <w:rsid w:val="00F41EE9"/>
    <w:rsid w:val="00F41F4A"/>
    <w:rsid w:val="00F41FAA"/>
    <w:rsid w:val="00F41FDF"/>
    <w:rsid w:val="00F41FF9"/>
    <w:rsid w:val="00F42161"/>
    <w:rsid w:val="00F421CF"/>
    <w:rsid w:val="00F421F7"/>
    <w:rsid w:val="00F42240"/>
    <w:rsid w:val="00F423A4"/>
    <w:rsid w:val="00F423CE"/>
    <w:rsid w:val="00F4245D"/>
    <w:rsid w:val="00F424A7"/>
    <w:rsid w:val="00F42503"/>
    <w:rsid w:val="00F426CA"/>
    <w:rsid w:val="00F4270D"/>
    <w:rsid w:val="00F42740"/>
    <w:rsid w:val="00F4286E"/>
    <w:rsid w:val="00F42922"/>
    <w:rsid w:val="00F42939"/>
    <w:rsid w:val="00F4297B"/>
    <w:rsid w:val="00F42A27"/>
    <w:rsid w:val="00F42AA9"/>
    <w:rsid w:val="00F42B11"/>
    <w:rsid w:val="00F42B5E"/>
    <w:rsid w:val="00F42C18"/>
    <w:rsid w:val="00F42C39"/>
    <w:rsid w:val="00F42DA0"/>
    <w:rsid w:val="00F42E6D"/>
    <w:rsid w:val="00F42F1D"/>
    <w:rsid w:val="00F42F7F"/>
    <w:rsid w:val="00F42FDF"/>
    <w:rsid w:val="00F43071"/>
    <w:rsid w:val="00F43152"/>
    <w:rsid w:val="00F431BC"/>
    <w:rsid w:val="00F431BE"/>
    <w:rsid w:val="00F43333"/>
    <w:rsid w:val="00F435A0"/>
    <w:rsid w:val="00F435B0"/>
    <w:rsid w:val="00F435CF"/>
    <w:rsid w:val="00F436B1"/>
    <w:rsid w:val="00F437CE"/>
    <w:rsid w:val="00F43812"/>
    <w:rsid w:val="00F43832"/>
    <w:rsid w:val="00F438C6"/>
    <w:rsid w:val="00F4394E"/>
    <w:rsid w:val="00F439A6"/>
    <w:rsid w:val="00F43A74"/>
    <w:rsid w:val="00F43C5C"/>
    <w:rsid w:val="00F43C69"/>
    <w:rsid w:val="00F43CD6"/>
    <w:rsid w:val="00F43CEE"/>
    <w:rsid w:val="00F43E44"/>
    <w:rsid w:val="00F43FD2"/>
    <w:rsid w:val="00F4404A"/>
    <w:rsid w:val="00F441CD"/>
    <w:rsid w:val="00F4423B"/>
    <w:rsid w:val="00F44249"/>
    <w:rsid w:val="00F4424F"/>
    <w:rsid w:val="00F442B5"/>
    <w:rsid w:val="00F44384"/>
    <w:rsid w:val="00F443D2"/>
    <w:rsid w:val="00F44843"/>
    <w:rsid w:val="00F448C0"/>
    <w:rsid w:val="00F449DE"/>
    <w:rsid w:val="00F44A37"/>
    <w:rsid w:val="00F44AA5"/>
    <w:rsid w:val="00F44B27"/>
    <w:rsid w:val="00F44B78"/>
    <w:rsid w:val="00F44BCC"/>
    <w:rsid w:val="00F44BD7"/>
    <w:rsid w:val="00F44C12"/>
    <w:rsid w:val="00F44D75"/>
    <w:rsid w:val="00F44E76"/>
    <w:rsid w:val="00F44EB1"/>
    <w:rsid w:val="00F44EB3"/>
    <w:rsid w:val="00F44F79"/>
    <w:rsid w:val="00F45160"/>
    <w:rsid w:val="00F4522F"/>
    <w:rsid w:val="00F45290"/>
    <w:rsid w:val="00F452FA"/>
    <w:rsid w:val="00F4539D"/>
    <w:rsid w:val="00F453D6"/>
    <w:rsid w:val="00F45477"/>
    <w:rsid w:val="00F45613"/>
    <w:rsid w:val="00F45710"/>
    <w:rsid w:val="00F4581C"/>
    <w:rsid w:val="00F45886"/>
    <w:rsid w:val="00F45959"/>
    <w:rsid w:val="00F459C3"/>
    <w:rsid w:val="00F45B8E"/>
    <w:rsid w:val="00F45D1F"/>
    <w:rsid w:val="00F45D28"/>
    <w:rsid w:val="00F45D86"/>
    <w:rsid w:val="00F45EC5"/>
    <w:rsid w:val="00F45FA2"/>
    <w:rsid w:val="00F45FF1"/>
    <w:rsid w:val="00F4601F"/>
    <w:rsid w:val="00F4613F"/>
    <w:rsid w:val="00F461CE"/>
    <w:rsid w:val="00F46224"/>
    <w:rsid w:val="00F46428"/>
    <w:rsid w:val="00F46580"/>
    <w:rsid w:val="00F465FD"/>
    <w:rsid w:val="00F4666F"/>
    <w:rsid w:val="00F466A9"/>
    <w:rsid w:val="00F466C0"/>
    <w:rsid w:val="00F46730"/>
    <w:rsid w:val="00F467E6"/>
    <w:rsid w:val="00F46897"/>
    <w:rsid w:val="00F46944"/>
    <w:rsid w:val="00F46964"/>
    <w:rsid w:val="00F469DB"/>
    <w:rsid w:val="00F46D92"/>
    <w:rsid w:val="00F46DBD"/>
    <w:rsid w:val="00F46DC3"/>
    <w:rsid w:val="00F46E09"/>
    <w:rsid w:val="00F46E9D"/>
    <w:rsid w:val="00F46ED3"/>
    <w:rsid w:val="00F46F9F"/>
    <w:rsid w:val="00F46FF5"/>
    <w:rsid w:val="00F47010"/>
    <w:rsid w:val="00F47035"/>
    <w:rsid w:val="00F47121"/>
    <w:rsid w:val="00F471BA"/>
    <w:rsid w:val="00F472E6"/>
    <w:rsid w:val="00F473B2"/>
    <w:rsid w:val="00F4741F"/>
    <w:rsid w:val="00F47437"/>
    <w:rsid w:val="00F476C4"/>
    <w:rsid w:val="00F47826"/>
    <w:rsid w:val="00F47888"/>
    <w:rsid w:val="00F4792F"/>
    <w:rsid w:val="00F47A56"/>
    <w:rsid w:val="00F47A72"/>
    <w:rsid w:val="00F47AAF"/>
    <w:rsid w:val="00F47C59"/>
    <w:rsid w:val="00F47C5E"/>
    <w:rsid w:val="00F47D72"/>
    <w:rsid w:val="00F47DC4"/>
    <w:rsid w:val="00F47F46"/>
    <w:rsid w:val="00F47FE5"/>
    <w:rsid w:val="00F5006A"/>
    <w:rsid w:val="00F5007B"/>
    <w:rsid w:val="00F50139"/>
    <w:rsid w:val="00F50221"/>
    <w:rsid w:val="00F5022A"/>
    <w:rsid w:val="00F502B2"/>
    <w:rsid w:val="00F502F8"/>
    <w:rsid w:val="00F502FD"/>
    <w:rsid w:val="00F50357"/>
    <w:rsid w:val="00F503BD"/>
    <w:rsid w:val="00F50441"/>
    <w:rsid w:val="00F50481"/>
    <w:rsid w:val="00F5049A"/>
    <w:rsid w:val="00F50521"/>
    <w:rsid w:val="00F506FF"/>
    <w:rsid w:val="00F508AE"/>
    <w:rsid w:val="00F508B5"/>
    <w:rsid w:val="00F508D5"/>
    <w:rsid w:val="00F50919"/>
    <w:rsid w:val="00F50951"/>
    <w:rsid w:val="00F50A0B"/>
    <w:rsid w:val="00F50A7D"/>
    <w:rsid w:val="00F50A90"/>
    <w:rsid w:val="00F50B36"/>
    <w:rsid w:val="00F50BA9"/>
    <w:rsid w:val="00F50C53"/>
    <w:rsid w:val="00F50D18"/>
    <w:rsid w:val="00F50E30"/>
    <w:rsid w:val="00F50EB6"/>
    <w:rsid w:val="00F50F00"/>
    <w:rsid w:val="00F50F0A"/>
    <w:rsid w:val="00F50F2F"/>
    <w:rsid w:val="00F50F92"/>
    <w:rsid w:val="00F50FFE"/>
    <w:rsid w:val="00F51081"/>
    <w:rsid w:val="00F5108E"/>
    <w:rsid w:val="00F51272"/>
    <w:rsid w:val="00F5132C"/>
    <w:rsid w:val="00F513EC"/>
    <w:rsid w:val="00F51619"/>
    <w:rsid w:val="00F516A5"/>
    <w:rsid w:val="00F51809"/>
    <w:rsid w:val="00F5197F"/>
    <w:rsid w:val="00F519FC"/>
    <w:rsid w:val="00F51A30"/>
    <w:rsid w:val="00F51A61"/>
    <w:rsid w:val="00F51C30"/>
    <w:rsid w:val="00F51D3E"/>
    <w:rsid w:val="00F51D63"/>
    <w:rsid w:val="00F51D9C"/>
    <w:rsid w:val="00F51DC2"/>
    <w:rsid w:val="00F51E68"/>
    <w:rsid w:val="00F51ED3"/>
    <w:rsid w:val="00F51EDA"/>
    <w:rsid w:val="00F51F66"/>
    <w:rsid w:val="00F52071"/>
    <w:rsid w:val="00F52085"/>
    <w:rsid w:val="00F52088"/>
    <w:rsid w:val="00F5219E"/>
    <w:rsid w:val="00F521E0"/>
    <w:rsid w:val="00F52277"/>
    <w:rsid w:val="00F522ED"/>
    <w:rsid w:val="00F523DA"/>
    <w:rsid w:val="00F52415"/>
    <w:rsid w:val="00F5246C"/>
    <w:rsid w:val="00F525F2"/>
    <w:rsid w:val="00F526B9"/>
    <w:rsid w:val="00F5274C"/>
    <w:rsid w:val="00F527BA"/>
    <w:rsid w:val="00F52994"/>
    <w:rsid w:val="00F52C23"/>
    <w:rsid w:val="00F52E79"/>
    <w:rsid w:val="00F52ED3"/>
    <w:rsid w:val="00F52F10"/>
    <w:rsid w:val="00F52F98"/>
    <w:rsid w:val="00F530C3"/>
    <w:rsid w:val="00F530D3"/>
    <w:rsid w:val="00F53154"/>
    <w:rsid w:val="00F531C9"/>
    <w:rsid w:val="00F531D2"/>
    <w:rsid w:val="00F53227"/>
    <w:rsid w:val="00F53266"/>
    <w:rsid w:val="00F532AC"/>
    <w:rsid w:val="00F532B0"/>
    <w:rsid w:val="00F532ED"/>
    <w:rsid w:val="00F53337"/>
    <w:rsid w:val="00F53389"/>
    <w:rsid w:val="00F5341C"/>
    <w:rsid w:val="00F53427"/>
    <w:rsid w:val="00F5349F"/>
    <w:rsid w:val="00F53598"/>
    <w:rsid w:val="00F53712"/>
    <w:rsid w:val="00F5371F"/>
    <w:rsid w:val="00F53872"/>
    <w:rsid w:val="00F53895"/>
    <w:rsid w:val="00F538D2"/>
    <w:rsid w:val="00F53981"/>
    <w:rsid w:val="00F539C0"/>
    <w:rsid w:val="00F53B05"/>
    <w:rsid w:val="00F53BAE"/>
    <w:rsid w:val="00F53D5D"/>
    <w:rsid w:val="00F53DA0"/>
    <w:rsid w:val="00F53E67"/>
    <w:rsid w:val="00F53F97"/>
    <w:rsid w:val="00F540FF"/>
    <w:rsid w:val="00F54152"/>
    <w:rsid w:val="00F541BD"/>
    <w:rsid w:val="00F54230"/>
    <w:rsid w:val="00F54278"/>
    <w:rsid w:val="00F54402"/>
    <w:rsid w:val="00F5447B"/>
    <w:rsid w:val="00F54483"/>
    <w:rsid w:val="00F545D9"/>
    <w:rsid w:val="00F5479A"/>
    <w:rsid w:val="00F54806"/>
    <w:rsid w:val="00F54845"/>
    <w:rsid w:val="00F5486D"/>
    <w:rsid w:val="00F548BB"/>
    <w:rsid w:val="00F5496E"/>
    <w:rsid w:val="00F5497D"/>
    <w:rsid w:val="00F5498C"/>
    <w:rsid w:val="00F549B8"/>
    <w:rsid w:val="00F54A69"/>
    <w:rsid w:val="00F54ACC"/>
    <w:rsid w:val="00F54CC9"/>
    <w:rsid w:val="00F54DFC"/>
    <w:rsid w:val="00F54E53"/>
    <w:rsid w:val="00F54EC6"/>
    <w:rsid w:val="00F54ED5"/>
    <w:rsid w:val="00F54F39"/>
    <w:rsid w:val="00F54FB8"/>
    <w:rsid w:val="00F5500F"/>
    <w:rsid w:val="00F5523D"/>
    <w:rsid w:val="00F552EB"/>
    <w:rsid w:val="00F55302"/>
    <w:rsid w:val="00F55385"/>
    <w:rsid w:val="00F5538F"/>
    <w:rsid w:val="00F55473"/>
    <w:rsid w:val="00F554D1"/>
    <w:rsid w:val="00F55536"/>
    <w:rsid w:val="00F5560F"/>
    <w:rsid w:val="00F55620"/>
    <w:rsid w:val="00F55636"/>
    <w:rsid w:val="00F55675"/>
    <w:rsid w:val="00F55783"/>
    <w:rsid w:val="00F557CB"/>
    <w:rsid w:val="00F5582B"/>
    <w:rsid w:val="00F55833"/>
    <w:rsid w:val="00F55A15"/>
    <w:rsid w:val="00F55A71"/>
    <w:rsid w:val="00F55AD8"/>
    <w:rsid w:val="00F55B25"/>
    <w:rsid w:val="00F55B29"/>
    <w:rsid w:val="00F55B59"/>
    <w:rsid w:val="00F55BD8"/>
    <w:rsid w:val="00F55BEE"/>
    <w:rsid w:val="00F55C0E"/>
    <w:rsid w:val="00F55C0F"/>
    <w:rsid w:val="00F55C25"/>
    <w:rsid w:val="00F55C66"/>
    <w:rsid w:val="00F55C7A"/>
    <w:rsid w:val="00F55C85"/>
    <w:rsid w:val="00F55D68"/>
    <w:rsid w:val="00F55DFC"/>
    <w:rsid w:val="00F55E28"/>
    <w:rsid w:val="00F55F89"/>
    <w:rsid w:val="00F55FD0"/>
    <w:rsid w:val="00F56000"/>
    <w:rsid w:val="00F5608B"/>
    <w:rsid w:val="00F56146"/>
    <w:rsid w:val="00F561B0"/>
    <w:rsid w:val="00F561E2"/>
    <w:rsid w:val="00F56285"/>
    <w:rsid w:val="00F5628A"/>
    <w:rsid w:val="00F56384"/>
    <w:rsid w:val="00F564B0"/>
    <w:rsid w:val="00F5655E"/>
    <w:rsid w:val="00F565BB"/>
    <w:rsid w:val="00F56614"/>
    <w:rsid w:val="00F56632"/>
    <w:rsid w:val="00F566DD"/>
    <w:rsid w:val="00F56754"/>
    <w:rsid w:val="00F5678D"/>
    <w:rsid w:val="00F56837"/>
    <w:rsid w:val="00F569CC"/>
    <w:rsid w:val="00F56AEA"/>
    <w:rsid w:val="00F56BC6"/>
    <w:rsid w:val="00F56C31"/>
    <w:rsid w:val="00F56CC2"/>
    <w:rsid w:val="00F56D0D"/>
    <w:rsid w:val="00F570BF"/>
    <w:rsid w:val="00F570C5"/>
    <w:rsid w:val="00F5725C"/>
    <w:rsid w:val="00F572B9"/>
    <w:rsid w:val="00F57326"/>
    <w:rsid w:val="00F573EA"/>
    <w:rsid w:val="00F574CA"/>
    <w:rsid w:val="00F57663"/>
    <w:rsid w:val="00F5775C"/>
    <w:rsid w:val="00F578E0"/>
    <w:rsid w:val="00F5793C"/>
    <w:rsid w:val="00F579BA"/>
    <w:rsid w:val="00F57A03"/>
    <w:rsid w:val="00F57A8C"/>
    <w:rsid w:val="00F57BC5"/>
    <w:rsid w:val="00F57CA5"/>
    <w:rsid w:val="00F57D2D"/>
    <w:rsid w:val="00F57DED"/>
    <w:rsid w:val="00F57EF4"/>
    <w:rsid w:val="00F57EF7"/>
    <w:rsid w:val="00F57FFD"/>
    <w:rsid w:val="00F6002C"/>
    <w:rsid w:val="00F6011B"/>
    <w:rsid w:val="00F60230"/>
    <w:rsid w:val="00F6023C"/>
    <w:rsid w:val="00F60357"/>
    <w:rsid w:val="00F60360"/>
    <w:rsid w:val="00F60386"/>
    <w:rsid w:val="00F603EF"/>
    <w:rsid w:val="00F603F3"/>
    <w:rsid w:val="00F60452"/>
    <w:rsid w:val="00F6045D"/>
    <w:rsid w:val="00F605AE"/>
    <w:rsid w:val="00F605CE"/>
    <w:rsid w:val="00F6063E"/>
    <w:rsid w:val="00F606F5"/>
    <w:rsid w:val="00F60933"/>
    <w:rsid w:val="00F609C7"/>
    <w:rsid w:val="00F609EB"/>
    <w:rsid w:val="00F60ABE"/>
    <w:rsid w:val="00F60AEC"/>
    <w:rsid w:val="00F60B62"/>
    <w:rsid w:val="00F60BC5"/>
    <w:rsid w:val="00F60BF7"/>
    <w:rsid w:val="00F60CA3"/>
    <w:rsid w:val="00F60CCD"/>
    <w:rsid w:val="00F60CD1"/>
    <w:rsid w:val="00F60D8F"/>
    <w:rsid w:val="00F60DAD"/>
    <w:rsid w:val="00F60F1E"/>
    <w:rsid w:val="00F60F4A"/>
    <w:rsid w:val="00F60F84"/>
    <w:rsid w:val="00F6107B"/>
    <w:rsid w:val="00F614B7"/>
    <w:rsid w:val="00F614E3"/>
    <w:rsid w:val="00F6152D"/>
    <w:rsid w:val="00F6153D"/>
    <w:rsid w:val="00F6156E"/>
    <w:rsid w:val="00F615A8"/>
    <w:rsid w:val="00F61602"/>
    <w:rsid w:val="00F61669"/>
    <w:rsid w:val="00F618F0"/>
    <w:rsid w:val="00F61905"/>
    <w:rsid w:val="00F619B3"/>
    <w:rsid w:val="00F619F7"/>
    <w:rsid w:val="00F619FE"/>
    <w:rsid w:val="00F61A5C"/>
    <w:rsid w:val="00F61A83"/>
    <w:rsid w:val="00F61B5D"/>
    <w:rsid w:val="00F61B8F"/>
    <w:rsid w:val="00F61CA4"/>
    <w:rsid w:val="00F61D35"/>
    <w:rsid w:val="00F61F0C"/>
    <w:rsid w:val="00F61F2E"/>
    <w:rsid w:val="00F62015"/>
    <w:rsid w:val="00F6203D"/>
    <w:rsid w:val="00F62096"/>
    <w:rsid w:val="00F62224"/>
    <w:rsid w:val="00F62243"/>
    <w:rsid w:val="00F62258"/>
    <w:rsid w:val="00F6225B"/>
    <w:rsid w:val="00F62421"/>
    <w:rsid w:val="00F6243E"/>
    <w:rsid w:val="00F6244E"/>
    <w:rsid w:val="00F624A1"/>
    <w:rsid w:val="00F62544"/>
    <w:rsid w:val="00F6256C"/>
    <w:rsid w:val="00F6258E"/>
    <w:rsid w:val="00F625FA"/>
    <w:rsid w:val="00F62744"/>
    <w:rsid w:val="00F62767"/>
    <w:rsid w:val="00F627EB"/>
    <w:rsid w:val="00F62822"/>
    <w:rsid w:val="00F62873"/>
    <w:rsid w:val="00F62AC7"/>
    <w:rsid w:val="00F62C50"/>
    <w:rsid w:val="00F62C97"/>
    <w:rsid w:val="00F62C9E"/>
    <w:rsid w:val="00F62DE9"/>
    <w:rsid w:val="00F62E19"/>
    <w:rsid w:val="00F62E5D"/>
    <w:rsid w:val="00F62E7C"/>
    <w:rsid w:val="00F630C1"/>
    <w:rsid w:val="00F63135"/>
    <w:rsid w:val="00F631C4"/>
    <w:rsid w:val="00F6327B"/>
    <w:rsid w:val="00F63390"/>
    <w:rsid w:val="00F63448"/>
    <w:rsid w:val="00F6358F"/>
    <w:rsid w:val="00F63879"/>
    <w:rsid w:val="00F639A2"/>
    <w:rsid w:val="00F639F3"/>
    <w:rsid w:val="00F63A57"/>
    <w:rsid w:val="00F63A61"/>
    <w:rsid w:val="00F63A6B"/>
    <w:rsid w:val="00F63C7B"/>
    <w:rsid w:val="00F63CDF"/>
    <w:rsid w:val="00F63CF5"/>
    <w:rsid w:val="00F63FEB"/>
    <w:rsid w:val="00F640F3"/>
    <w:rsid w:val="00F6413E"/>
    <w:rsid w:val="00F6415A"/>
    <w:rsid w:val="00F641EB"/>
    <w:rsid w:val="00F641FA"/>
    <w:rsid w:val="00F6437B"/>
    <w:rsid w:val="00F644D1"/>
    <w:rsid w:val="00F6451A"/>
    <w:rsid w:val="00F6466B"/>
    <w:rsid w:val="00F64723"/>
    <w:rsid w:val="00F647A7"/>
    <w:rsid w:val="00F6480D"/>
    <w:rsid w:val="00F64834"/>
    <w:rsid w:val="00F6487F"/>
    <w:rsid w:val="00F648C9"/>
    <w:rsid w:val="00F64952"/>
    <w:rsid w:val="00F649D5"/>
    <w:rsid w:val="00F64C2E"/>
    <w:rsid w:val="00F64C2F"/>
    <w:rsid w:val="00F64CCF"/>
    <w:rsid w:val="00F64D21"/>
    <w:rsid w:val="00F64DBF"/>
    <w:rsid w:val="00F64E60"/>
    <w:rsid w:val="00F64F0E"/>
    <w:rsid w:val="00F65086"/>
    <w:rsid w:val="00F6508C"/>
    <w:rsid w:val="00F65159"/>
    <w:rsid w:val="00F651A5"/>
    <w:rsid w:val="00F65271"/>
    <w:rsid w:val="00F65383"/>
    <w:rsid w:val="00F653AF"/>
    <w:rsid w:val="00F653ED"/>
    <w:rsid w:val="00F65521"/>
    <w:rsid w:val="00F6567B"/>
    <w:rsid w:val="00F657D1"/>
    <w:rsid w:val="00F65855"/>
    <w:rsid w:val="00F65895"/>
    <w:rsid w:val="00F65898"/>
    <w:rsid w:val="00F658EE"/>
    <w:rsid w:val="00F65933"/>
    <w:rsid w:val="00F65938"/>
    <w:rsid w:val="00F659C6"/>
    <w:rsid w:val="00F659CD"/>
    <w:rsid w:val="00F65A5E"/>
    <w:rsid w:val="00F65B6C"/>
    <w:rsid w:val="00F65B6D"/>
    <w:rsid w:val="00F65C89"/>
    <w:rsid w:val="00F65E19"/>
    <w:rsid w:val="00F65E70"/>
    <w:rsid w:val="00F65F38"/>
    <w:rsid w:val="00F65F5E"/>
    <w:rsid w:val="00F65F70"/>
    <w:rsid w:val="00F660B6"/>
    <w:rsid w:val="00F6631C"/>
    <w:rsid w:val="00F66357"/>
    <w:rsid w:val="00F6636C"/>
    <w:rsid w:val="00F6641F"/>
    <w:rsid w:val="00F664D5"/>
    <w:rsid w:val="00F664E9"/>
    <w:rsid w:val="00F66670"/>
    <w:rsid w:val="00F6673A"/>
    <w:rsid w:val="00F66746"/>
    <w:rsid w:val="00F66807"/>
    <w:rsid w:val="00F6686D"/>
    <w:rsid w:val="00F668A4"/>
    <w:rsid w:val="00F668C6"/>
    <w:rsid w:val="00F668FA"/>
    <w:rsid w:val="00F66A34"/>
    <w:rsid w:val="00F66AAE"/>
    <w:rsid w:val="00F66AC6"/>
    <w:rsid w:val="00F66B8B"/>
    <w:rsid w:val="00F66C1D"/>
    <w:rsid w:val="00F66FA2"/>
    <w:rsid w:val="00F66FCC"/>
    <w:rsid w:val="00F6707B"/>
    <w:rsid w:val="00F670F5"/>
    <w:rsid w:val="00F67171"/>
    <w:rsid w:val="00F671F5"/>
    <w:rsid w:val="00F6727F"/>
    <w:rsid w:val="00F672F4"/>
    <w:rsid w:val="00F67333"/>
    <w:rsid w:val="00F6741B"/>
    <w:rsid w:val="00F67440"/>
    <w:rsid w:val="00F67463"/>
    <w:rsid w:val="00F674A6"/>
    <w:rsid w:val="00F675A0"/>
    <w:rsid w:val="00F675A1"/>
    <w:rsid w:val="00F67CE2"/>
    <w:rsid w:val="00F67D0D"/>
    <w:rsid w:val="00F67D5A"/>
    <w:rsid w:val="00F67D75"/>
    <w:rsid w:val="00F67E8E"/>
    <w:rsid w:val="00F7001D"/>
    <w:rsid w:val="00F701CB"/>
    <w:rsid w:val="00F703C0"/>
    <w:rsid w:val="00F703D5"/>
    <w:rsid w:val="00F703DF"/>
    <w:rsid w:val="00F703F8"/>
    <w:rsid w:val="00F70531"/>
    <w:rsid w:val="00F70595"/>
    <w:rsid w:val="00F705C0"/>
    <w:rsid w:val="00F7064E"/>
    <w:rsid w:val="00F706ED"/>
    <w:rsid w:val="00F707F1"/>
    <w:rsid w:val="00F707F8"/>
    <w:rsid w:val="00F70806"/>
    <w:rsid w:val="00F7084E"/>
    <w:rsid w:val="00F70BFD"/>
    <w:rsid w:val="00F70CCF"/>
    <w:rsid w:val="00F70E2D"/>
    <w:rsid w:val="00F70E3F"/>
    <w:rsid w:val="00F70EFF"/>
    <w:rsid w:val="00F70F81"/>
    <w:rsid w:val="00F71070"/>
    <w:rsid w:val="00F7108A"/>
    <w:rsid w:val="00F711B2"/>
    <w:rsid w:val="00F7129B"/>
    <w:rsid w:val="00F7129D"/>
    <w:rsid w:val="00F7133E"/>
    <w:rsid w:val="00F714D9"/>
    <w:rsid w:val="00F71512"/>
    <w:rsid w:val="00F71530"/>
    <w:rsid w:val="00F7159F"/>
    <w:rsid w:val="00F715AD"/>
    <w:rsid w:val="00F715D5"/>
    <w:rsid w:val="00F71604"/>
    <w:rsid w:val="00F716C0"/>
    <w:rsid w:val="00F71790"/>
    <w:rsid w:val="00F717A2"/>
    <w:rsid w:val="00F71843"/>
    <w:rsid w:val="00F7188C"/>
    <w:rsid w:val="00F71922"/>
    <w:rsid w:val="00F71996"/>
    <w:rsid w:val="00F71AFA"/>
    <w:rsid w:val="00F71B49"/>
    <w:rsid w:val="00F71B65"/>
    <w:rsid w:val="00F71B6A"/>
    <w:rsid w:val="00F71C59"/>
    <w:rsid w:val="00F71D19"/>
    <w:rsid w:val="00F71D92"/>
    <w:rsid w:val="00F71DFD"/>
    <w:rsid w:val="00F71E0D"/>
    <w:rsid w:val="00F71F26"/>
    <w:rsid w:val="00F72024"/>
    <w:rsid w:val="00F720E8"/>
    <w:rsid w:val="00F721C0"/>
    <w:rsid w:val="00F723C1"/>
    <w:rsid w:val="00F72461"/>
    <w:rsid w:val="00F72473"/>
    <w:rsid w:val="00F7252F"/>
    <w:rsid w:val="00F72571"/>
    <w:rsid w:val="00F725B6"/>
    <w:rsid w:val="00F726CB"/>
    <w:rsid w:val="00F7280F"/>
    <w:rsid w:val="00F728AE"/>
    <w:rsid w:val="00F7291B"/>
    <w:rsid w:val="00F72AB4"/>
    <w:rsid w:val="00F72B4D"/>
    <w:rsid w:val="00F72B4E"/>
    <w:rsid w:val="00F72BE3"/>
    <w:rsid w:val="00F72CE4"/>
    <w:rsid w:val="00F72CF9"/>
    <w:rsid w:val="00F72E18"/>
    <w:rsid w:val="00F72E70"/>
    <w:rsid w:val="00F72EA6"/>
    <w:rsid w:val="00F72EA7"/>
    <w:rsid w:val="00F72F5A"/>
    <w:rsid w:val="00F72F6F"/>
    <w:rsid w:val="00F72FB2"/>
    <w:rsid w:val="00F73003"/>
    <w:rsid w:val="00F7300B"/>
    <w:rsid w:val="00F730D9"/>
    <w:rsid w:val="00F73111"/>
    <w:rsid w:val="00F731BD"/>
    <w:rsid w:val="00F731DA"/>
    <w:rsid w:val="00F73235"/>
    <w:rsid w:val="00F73237"/>
    <w:rsid w:val="00F73444"/>
    <w:rsid w:val="00F73453"/>
    <w:rsid w:val="00F7356B"/>
    <w:rsid w:val="00F73581"/>
    <w:rsid w:val="00F735C0"/>
    <w:rsid w:val="00F735E2"/>
    <w:rsid w:val="00F735E8"/>
    <w:rsid w:val="00F735F7"/>
    <w:rsid w:val="00F73754"/>
    <w:rsid w:val="00F7378F"/>
    <w:rsid w:val="00F737D8"/>
    <w:rsid w:val="00F7398F"/>
    <w:rsid w:val="00F739BE"/>
    <w:rsid w:val="00F739C9"/>
    <w:rsid w:val="00F739D6"/>
    <w:rsid w:val="00F73B0E"/>
    <w:rsid w:val="00F73B50"/>
    <w:rsid w:val="00F73BE3"/>
    <w:rsid w:val="00F73BEC"/>
    <w:rsid w:val="00F73C2D"/>
    <w:rsid w:val="00F73C7C"/>
    <w:rsid w:val="00F73C81"/>
    <w:rsid w:val="00F73E25"/>
    <w:rsid w:val="00F73F20"/>
    <w:rsid w:val="00F73FB8"/>
    <w:rsid w:val="00F7400E"/>
    <w:rsid w:val="00F7421C"/>
    <w:rsid w:val="00F74295"/>
    <w:rsid w:val="00F7433D"/>
    <w:rsid w:val="00F74343"/>
    <w:rsid w:val="00F74409"/>
    <w:rsid w:val="00F74415"/>
    <w:rsid w:val="00F74442"/>
    <w:rsid w:val="00F744C4"/>
    <w:rsid w:val="00F74521"/>
    <w:rsid w:val="00F74573"/>
    <w:rsid w:val="00F74582"/>
    <w:rsid w:val="00F745F1"/>
    <w:rsid w:val="00F745FE"/>
    <w:rsid w:val="00F7461C"/>
    <w:rsid w:val="00F74631"/>
    <w:rsid w:val="00F746A9"/>
    <w:rsid w:val="00F7475E"/>
    <w:rsid w:val="00F74790"/>
    <w:rsid w:val="00F7481A"/>
    <w:rsid w:val="00F7481B"/>
    <w:rsid w:val="00F7485A"/>
    <w:rsid w:val="00F748A2"/>
    <w:rsid w:val="00F74A0F"/>
    <w:rsid w:val="00F74A17"/>
    <w:rsid w:val="00F74A22"/>
    <w:rsid w:val="00F74AD0"/>
    <w:rsid w:val="00F74CDD"/>
    <w:rsid w:val="00F74D19"/>
    <w:rsid w:val="00F74DA5"/>
    <w:rsid w:val="00F74DF6"/>
    <w:rsid w:val="00F74FB4"/>
    <w:rsid w:val="00F74FC3"/>
    <w:rsid w:val="00F750C4"/>
    <w:rsid w:val="00F750DE"/>
    <w:rsid w:val="00F750E0"/>
    <w:rsid w:val="00F751D9"/>
    <w:rsid w:val="00F75270"/>
    <w:rsid w:val="00F75360"/>
    <w:rsid w:val="00F753CE"/>
    <w:rsid w:val="00F754EB"/>
    <w:rsid w:val="00F7552A"/>
    <w:rsid w:val="00F7555C"/>
    <w:rsid w:val="00F75638"/>
    <w:rsid w:val="00F7579B"/>
    <w:rsid w:val="00F757FF"/>
    <w:rsid w:val="00F758F8"/>
    <w:rsid w:val="00F75939"/>
    <w:rsid w:val="00F75941"/>
    <w:rsid w:val="00F75A51"/>
    <w:rsid w:val="00F75A60"/>
    <w:rsid w:val="00F75A83"/>
    <w:rsid w:val="00F75BDA"/>
    <w:rsid w:val="00F75BED"/>
    <w:rsid w:val="00F75CDC"/>
    <w:rsid w:val="00F75CDF"/>
    <w:rsid w:val="00F75CFC"/>
    <w:rsid w:val="00F75DFE"/>
    <w:rsid w:val="00F75E7F"/>
    <w:rsid w:val="00F75EEE"/>
    <w:rsid w:val="00F75F12"/>
    <w:rsid w:val="00F75F58"/>
    <w:rsid w:val="00F760F6"/>
    <w:rsid w:val="00F76112"/>
    <w:rsid w:val="00F761A1"/>
    <w:rsid w:val="00F761C7"/>
    <w:rsid w:val="00F76240"/>
    <w:rsid w:val="00F76274"/>
    <w:rsid w:val="00F76297"/>
    <w:rsid w:val="00F762E7"/>
    <w:rsid w:val="00F762EA"/>
    <w:rsid w:val="00F76370"/>
    <w:rsid w:val="00F763A4"/>
    <w:rsid w:val="00F76612"/>
    <w:rsid w:val="00F76725"/>
    <w:rsid w:val="00F76889"/>
    <w:rsid w:val="00F7688F"/>
    <w:rsid w:val="00F768BB"/>
    <w:rsid w:val="00F769B7"/>
    <w:rsid w:val="00F76A40"/>
    <w:rsid w:val="00F76AB2"/>
    <w:rsid w:val="00F76AE1"/>
    <w:rsid w:val="00F76B30"/>
    <w:rsid w:val="00F76B3C"/>
    <w:rsid w:val="00F76C38"/>
    <w:rsid w:val="00F76C3A"/>
    <w:rsid w:val="00F76C7C"/>
    <w:rsid w:val="00F76D16"/>
    <w:rsid w:val="00F76E11"/>
    <w:rsid w:val="00F76E53"/>
    <w:rsid w:val="00F76EDC"/>
    <w:rsid w:val="00F76F38"/>
    <w:rsid w:val="00F7714B"/>
    <w:rsid w:val="00F77196"/>
    <w:rsid w:val="00F772CE"/>
    <w:rsid w:val="00F77333"/>
    <w:rsid w:val="00F776C8"/>
    <w:rsid w:val="00F77742"/>
    <w:rsid w:val="00F77839"/>
    <w:rsid w:val="00F779A0"/>
    <w:rsid w:val="00F779BC"/>
    <w:rsid w:val="00F779FE"/>
    <w:rsid w:val="00F77A24"/>
    <w:rsid w:val="00F77A61"/>
    <w:rsid w:val="00F77AE3"/>
    <w:rsid w:val="00F77B1F"/>
    <w:rsid w:val="00F77BFC"/>
    <w:rsid w:val="00F77FA3"/>
    <w:rsid w:val="00F77FC7"/>
    <w:rsid w:val="00F80007"/>
    <w:rsid w:val="00F8002A"/>
    <w:rsid w:val="00F80073"/>
    <w:rsid w:val="00F8012D"/>
    <w:rsid w:val="00F801B6"/>
    <w:rsid w:val="00F80230"/>
    <w:rsid w:val="00F80350"/>
    <w:rsid w:val="00F803DE"/>
    <w:rsid w:val="00F803F6"/>
    <w:rsid w:val="00F8056E"/>
    <w:rsid w:val="00F805D3"/>
    <w:rsid w:val="00F8084D"/>
    <w:rsid w:val="00F80866"/>
    <w:rsid w:val="00F8098B"/>
    <w:rsid w:val="00F80ABD"/>
    <w:rsid w:val="00F80B17"/>
    <w:rsid w:val="00F80BAC"/>
    <w:rsid w:val="00F80CAC"/>
    <w:rsid w:val="00F80CFA"/>
    <w:rsid w:val="00F80DDB"/>
    <w:rsid w:val="00F80DF5"/>
    <w:rsid w:val="00F80EC0"/>
    <w:rsid w:val="00F80F15"/>
    <w:rsid w:val="00F81005"/>
    <w:rsid w:val="00F81222"/>
    <w:rsid w:val="00F8128E"/>
    <w:rsid w:val="00F813BD"/>
    <w:rsid w:val="00F8144E"/>
    <w:rsid w:val="00F8144F"/>
    <w:rsid w:val="00F81670"/>
    <w:rsid w:val="00F816AA"/>
    <w:rsid w:val="00F817EF"/>
    <w:rsid w:val="00F81808"/>
    <w:rsid w:val="00F81A27"/>
    <w:rsid w:val="00F81A76"/>
    <w:rsid w:val="00F81AFB"/>
    <w:rsid w:val="00F81B26"/>
    <w:rsid w:val="00F81BDB"/>
    <w:rsid w:val="00F81BEA"/>
    <w:rsid w:val="00F81CDC"/>
    <w:rsid w:val="00F81D17"/>
    <w:rsid w:val="00F81D3D"/>
    <w:rsid w:val="00F81D51"/>
    <w:rsid w:val="00F81EFF"/>
    <w:rsid w:val="00F81F1B"/>
    <w:rsid w:val="00F820C6"/>
    <w:rsid w:val="00F82140"/>
    <w:rsid w:val="00F82411"/>
    <w:rsid w:val="00F82416"/>
    <w:rsid w:val="00F8249B"/>
    <w:rsid w:val="00F824E0"/>
    <w:rsid w:val="00F825AB"/>
    <w:rsid w:val="00F825E1"/>
    <w:rsid w:val="00F827A6"/>
    <w:rsid w:val="00F82801"/>
    <w:rsid w:val="00F829CD"/>
    <w:rsid w:val="00F82D2A"/>
    <w:rsid w:val="00F82D75"/>
    <w:rsid w:val="00F83036"/>
    <w:rsid w:val="00F8304A"/>
    <w:rsid w:val="00F830A9"/>
    <w:rsid w:val="00F830C7"/>
    <w:rsid w:val="00F8319E"/>
    <w:rsid w:val="00F832AB"/>
    <w:rsid w:val="00F8333A"/>
    <w:rsid w:val="00F83370"/>
    <w:rsid w:val="00F8343A"/>
    <w:rsid w:val="00F8344F"/>
    <w:rsid w:val="00F8347A"/>
    <w:rsid w:val="00F835EE"/>
    <w:rsid w:val="00F83645"/>
    <w:rsid w:val="00F836E0"/>
    <w:rsid w:val="00F83A67"/>
    <w:rsid w:val="00F83BF3"/>
    <w:rsid w:val="00F83BFE"/>
    <w:rsid w:val="00F83C36"/>
    <w:rsid w:val="00F83C91"/>
    <w:rsid w:val="00F83CD8"/>
    <w:rsid w:val="00F83DF3"/>
    <w:rsid w:val="00F83EC4"/>
    <w:rsid w:val="00F83EFE"/>
    <w:rsid w:val="00F83FE6"/>
    <w:rsid w:val="00F8405E"/>
    <w:rsid w:val="00F840A0"/>
    <w:rsid w:val="00F84128"/>
    <w:rsid w:val="00F841FF"/>
    <w:rsid w:val="00F8427A"/>
    <w:rsid w:val="00F84301"/>
    <w:rsid w:val="00F843B0"/>
    <w:rsid w:val="00F843CA"/>
    <w:rsid w:val="00F843F0"/>
    <w:rsid w:val="00F84400"/>
    <w:rsid w:val="00F8441E"/>
    <w:rsid w:val="00F8446A"/>
    <w:rsid w:val="00F845B3"/>
    <w:rsid w:val="00F845B6"/>
    <w:rsid w:val="00F845D1"/>
    <w:rsid w:val="00F845DE"/>
    <w:rsid w:val="00F846BD"/>
    <w:rsid w:val="00F846DD"/>
    <w:rsid w:val="00F846EF"/>
    <w:rsid w:val="00F84763"/>
    <w:rsid w:val="00F84770"/>
    <w:rsid w:val="00F84793"/>
    <w:rsid w:val="00F847E8"/>
    <w:rsid w:val="00F8480E"/>
    <w:rsid w:val="00F8488E"/>
    <w:rsid w:val="00F848E0"/>
    <w:rsid w:val="00F84905"/>
    <w:rsid w:val="00F84951"/>
    <w:rsid w:val="00F84A39"/>
    <w:rsid w:val="00F84BAB"/>
    <w:rsid w:val="00F84EFA"/>
    <w:rsid w:val="00F84F57"/>
    <w:rsid w:val="00F84F68"/>
    <w:rsid w:val="00F8524F"/>
    <w:rsid w:val="00F8525A"/>
    <w:rsid w:val="00F852D7"/>
    <w:rsid w:val="00F8531D"/>
    <w:rsid w:val="00F853A4"/>
    <w:rsid w:val="00F85502"/>
    <w:rsid w:val="00F8552E"/>
    <w:rsid w:val="00F85619"/>
    <w:rsid w:val="00F85696"/>
    <w:rsid w:val="00F8576E"/>
    <w:rsid w:val="00F85889"/>
    <w:rsid w:val="00F858A2"/>
    <w:rsid w:val="00F85912"/>
    <w:rsid w:val="00F85949"/>
    <w:rsid w:val="00F8597B"/>
    <w:rsid w:val="00F8598A"/>
    <w:rsid w:val="00F85A45"/>
    <w:rsid w:val="00F85A72"/>
    <w:rsid w:val="00F85A89"/>
    <w:rsid w:val="00F85ADF"/>
    <w:rsid w:val="00F85B38"/>
    <w:rsid w:val="00F85C4B"/>
    <w:rsid w:val="00F85CCB"/>
    <w:rsid w:val="00F85D7A"/>
    <w:rsid w:val="00F85E3D"/>
    <w:rsid w:val="00F85F09"/>
    <w:rsid w:val="00F85F10"/>
    <w:rsid w:val="00F85F4B"/>
    <w:rsid w:val="00F85FC9"/>
    <w:rsid w:val="00F86143"/>
    <w:rsid w:val="00F861DF"/>
    <w:rsid w:val="00F8628D"/>
    <w:rsid w:val="00F863F7"/>
    <w:rsid w:val="00F86420"/>
    <w:rsid w:val="00F8649D"/>
    <w:rsid w:val="00F86507"/>
    <w:rsid w:val="00F865CE"/>
    <w:rsid w:val="00F8673E"/>
    <w:rsid w:val="00F867D7"/>
    <w:rsid w:val="00F86841"/>
    <w:rsid w:val="00F8685D"/>
    <w:rsid w:val="00F86889"/>
    <w:rsid w:val="00F86939"/>
    <w:rsid w:val="00F8695F"/>
    <w:rsid w:val="00F86989"/>
    <w:rsid w:val="00F8699B"/>
    <w:rsid w:val="00F869CB"/>
    <w:rsid w:val="00F86A54"/>
    <w:rsid w:val="00F86B73"/>
    <w:rsid w:val="00F86CBE"/>
    <w:rsid w:val="00F86D1C"/>
    <w:rsid w:val="00F86EB4"/>
    <w:rsid w:val="00F86EB5"/>
    <w:rsid w:val="00F86FB8"/>
    <w:rsid w:val="00F8709D"/>
    <w:rsid w:val="00F870D0"/>
    <w:rsid w:val="00F87119"/>
    <w:rsid w:val="00F87222"/>
    <w:rsid w:val="00F8744C"/>
    <w:rsid w:val="00F8750C"/>
    <w:rsid w:val="00F875E1"/>
    <w:rsid w:val="00F875E5"/>
    <w:rsid w:val="00F875FB"/>
    <w:rsid w:val="00F87727"/>
    <w:rsid w:val="00F87775"/>
    <w:rsid w:val="00F87778"/>
    <w:rsid w:val="00F8783B"/>
    <w:rsid w:val="00F878E1"/>
    <w:rsid w:val="00F8793C"/>
    <w:rsid w:val="00F87988"/>
    <w:rsid w:val="00F87A14"/>
    <w:rsid w:val="00F87A36"/>
    <w:rsid w:val="00F87A58"/>
    <w:rsid w:val="00F87B55"/>
    <w:rsid w:val="00F87C71"/>
    <w:rsid w:val="00F87D5D"/>
    <w:rsid w:val="00F87D7E"/>
    <w:rsid w:val="00F87D95"/>
    <w:rsid w:val="00F87E47"/>
    <w:rsid w:val="00F87EB1"/>
    <w:rsid w:val="00F87FD6"/>
    <w:rsid w:val="00F9001A"/>
    <w:rsid w:val="00F9003D"/>
    <w:rsid w:val="00F9004E"/>
    <w:rsid w:val="00F900D4"/>
    <w:rsid w:val="00F90149"/>
    <w:rsid w:val="00F90223"/>
    <w:rsid w:val="00F9024A"/>
    <w:rsid w:val="00F9043F"/>
    <w:rsid w:val="00F90459"/>
    <w:rsid w:val="00F90467"/>
    <w:rsid w:val="00F905DC"/>
    <w:rsid w:val="00F906BB"/>
    <w:rsid w:val="00F906DF"/>
    <w:rsid w:val="00F907D0"/>
    <w:rsid w:val="00F90831"/>
    <w:rsid w:val="00F90874"/>
    <w:rsid w:val="00F90959"/>
    <w:rsid w:val="00F909BB"/>
    <w:rsid w:val="00F90AD5"/>
    <w:rsid w:val="00F90AE7"/>
    <w:rsid w:val="00F90B8E"/>
    <w:rsid w:val="00F90BF6"/>
    <w:rsid w:val="00F90C68"/>
    <w:rsid w:val="00F90C78"/>
    <w:rsid w:val="00F90CED"/>
    <w:rsid w:val="00F90D16"/>
    <w:rsid w:val="00F90D85"/>
    <w:rsid w:val="00F90DF3"/>
    <w:rsid w:val="00F90E03"/>
    <w:rsid w:val="00F91098"/>
    <w:rsid w:val="00F910D8"/>
    <w:rsid w:val="00F910FA"/>
    <w:rsid w:val="00F91140"/>
    <w:rsid w:val="00F9117D"/>
    <w:rsid w:val="00F912B1"/>
    <w:rsid w:val="00F912BE"/>
    <w:rsid w:val="00F91462"/>
    <w:rsid w:val="00F91472"/>
    <w:rsid w:val="00F91572"/>
    <w:rsid w:val="00F915C0"/>
    <w:rsid w:val="00F91778"/>
    <w:rsid w:val="00F917F6"/>
    <w:rsid w:val="00F9185E"/>
    <w:rsid w:val="00F91872"/>
    <w:rsid w:val="00F91934"/>
    <w:rsid w:val="00F919F3"/>
    <w:rsid w:val="00F91A2C"/>
    <w:rsid w:val="00F91A36"/>
    <w:rsid w:val="00F91A8C"/>
    <w:rsid w:val="00F91AAD"/>
    <w:rsid w:val="00F91C0A"/>
    <w:rsid w:val="00F91CD7"/>
    <w:rsid w:val="00F91CDC"/>
    <w:rsid w:val="00F91D03"/>
    <w:rsid w:val="00F91EC9"/>
    <w:rsid w:val="00F91F27"/>
    <w:rsid w:val="00F91F2A"/>
    <w:rsid w:val="00F91F36"/>
    <w:rsid w:val="00F91F5A"/>
    <w:rsid w:val="00F92008"/>
    <w:rsid w:val="00F920AA"/>
    <w:rsid w:val="00F920F8"/>
    <w:rsid w:val="00F92120"/>
    <w:rsid w:val="00F921C4"/>
    <w:rsid w:val="00F92324"/>
    <w:rsid w:val="00F9234A"/>
    <w:rsid w:val="00F9234C"/>
    <w:rsid w:val="00F9239E"/>
    <w:rsid w:val="00F92427"/>
    <w:rsid w:val="00F9245F"/>
    <w:rsid w:val="00F92468"/>
    <w:rsid w:val="00F924E9"/>
    <w:rsid w:val="00F92539"/>
    <w:rsid w:val="00F9253E"/>
    <w:rsid w:val="00F92567"/>
    <w:rsid w:val="00F925E8"/>
    <w:rsid w:val="00F925F3"/>
    <w:rsid w:val="00F92663"/>
    <w:rsid w:val="00F927DB"/>
    <w:rsid w:val="00F927FF"/>
    <w:rsid w:val="00F92837"/>
    <w:rsid w:val="00F92838"/>
    <w:rsid w:val="00F928DA"/>
    <w:rsid w:val="00F928EE"/>
    <w:rsid w:val="00F92951"/>
    <w:rsid w:val="00F929C4"/>
    <w:rsid w:val="00F92A86"/>
    <w:rsid w:val="00F92AD7"/>
    <w:rsid w:val="00F92BFF"/>
    <w:rsid w:val="00F92D7B"/>
    <w:rsid w:val="00F92E66"/>
    <w:rsid w:val="00F92F83"/>
    <w:rsid w:val="00F92FC8"/>
    <w:rsid w:val="00F92FCD"/>
    <w:rsid w:val="00F92FEA"/>
    <w:rsid w:val="00F93019"/>
    <w:rsid w:val="00F93057"/>
    <w:rsid w:val="00F930C7"/>
    <w:rsid w:val="00F930CA"/>
    <w:rsid w:val="00F93152"/>
    <w:rsid w:val="00F9320A"/>
    <w:rsid w:val="00F932C1"/>
    <w:rsid w:val="00F93302"/>
    <w:rsid w:val="00F93409"/>
    <w:rsid w:val="00F934CF"/>
    <w:rsid w:val="00F93588"/>
    <w:rsid w:val="00F936B4"/>
    <w:rsid w:val="00F936DE"/>
    <w:rsid w:val="00F936E0"/>
    <w:rsid w:val="00F9372D"/>
    <w:rsid w:val="00F9387D"/>
    <w:rsid w:val="00F93881"/>
    <w:rsid w:val="00F93A52"/>
    <w:rsid w:val="00F93C38"/>
    <w:rsid w:val="00F93CC1"/>
    <w:rsid w:val="00F93D4A"/>
    <w:rsid w:val="00F93F55"/>
    <w:rsid w:val="00F9409D"/>
    <w:rsid w:val="00F940E4"/>
    <w:rsid w:val="00F94122"/>
    <w:rsid w:val="00F94210"/>
    <w:rsid w:val="00F942D7"/>
    <w:rsid w:val="00F9430A"/>
    <w:rsid w:val="00F94496"/>
    <w:rsid w:val="00F944A5"/>
    <w:rsid w:val="00F9464D"/>
    <w:rsid w:val="00F946C3"/>
    <w:rsid w:val="00F94768"/>
    <w:rsid w:val="00F947E8"/>
    <w:rsid w:val="00F949CB"/>
    <w:rsid w:val="00F949D8"/>
    <w:rsid w:val="00F94A09"/>
    <w:rsid w:val="00F94AFD"/>
    <w:rsid w:val="00F94B30"/>
    <w:rsid w:val="00F94C11"/>
    <w:rsid w:val="00F94DA5"/>
    <w:rsid w:val="00F94E46"/>
    <w:rsid w:val="00F94E53"/>
    <w:rsid w:val="00F94E5A"/>
    <w:rsid w:val="00F94E74"/>
    <w:rsid w:val="00F94EFB"/>
    <w:rsid w:val="00F94F09"/>
    <w:rsid w:val="00F9511D"/>
    <w:rsid w:val="00F95161"/>
    <w:rsid w:val="00F95284"/>
    <w:rsid w:val="00F9545A"/>
    <w:rsid w:val="00F9546D"/>
    <w:rsid w:val="00F95472"/>
    <w:rsid w:val="00F954DC"/>
    <w:rsid w:val="00F95592"/>
    <w:rsid w:val="00F955E7"/>
    <w:rsid w:val="00F95601"/>
    <w:rsid w:val="00F9562A"/>
    <w:rsid w:val="00F956D0"/>
    <w:rsid w:val="00F956F7"/>
    <w:rsid w:val="00F95767"/>
    <w:rsid w:val="00F957AD"/>
    <w:rsid w:val="00F958D1"/>
    <w:rsid w:val="00F958D9"/>
    <w:rsid w:val="00F959BC"/>
    <w:rsid w:val="00F95A21"/>
    <w:rsid w:val="00F95A51"/>
    <w:rsid w:val="00F95A69"/>
    <w:rsid w:val="00F95B01"/>
    <w:rsid w:val="00F95B18"/>
    <w:rsid w:val="00F95BBC"/>
    <w:rsid w:val="00F95D3B"/>
    <w:rsid w:val="00F95DA7"/>
    <w:rsid w:val="00F95EE9"/>
    <w:rsid w:val="00F95F17"/>
    <w:rsid w:val="00F95FA1"/>
    <w:rsid w:val="00F96171"/>
    <w:rsid w:val="00F96173"/>
    <w:rsid w:val="00F96294"/>
    <w:rsid w:val="00F962DA"/>
    <w:rsid w:val="00F9630C"/>
    <w:rsid w:val="00F963D7"/>
    <w:rsid w:val="00F96421"/>
    <w:rsid w:val="00F96456"/>
    <w:rsid w:val="00F96480"/>
    <w:rsid w:val="00F964B4"/>
    <w:rsid w:val="00F964BA"/>
    <w:rsid w:val="00F96512"/>
    <w:rsid w:val="00F96598"/>
    <w:rsid w:val="00F965BB"/>
    <w:rsid w:val="00F9666B"/>
    <w:rsid w:val="00F967DC"/>
    <w:rsid w:val="00F9688B"/>
    <w:rsid w:val="00F968D9"/>
    <w:rsid w:val="00F96916"/>
    <w:rsid w:val="00F96952"/>
    <w:rsid w:val="00F96A6A"/>
    <w:rsid w:val="00F96BA3"/>
    <w:rsid w:val="00F96BC7"/>
    <w:rsid w:val="00F96BE3"/>
    <w:rsid w:val="00F96BE5"/>
    <w:rsid w:val="00F96CB0"/>
    <w:rsid w:val="00F96CF2"/>
    <w:rsid w:val="00F96DA4"/>
    <w:rsid w:val="00F96DE2"/>
    <w:rsid w:val="00F971A5"/>
    <w:rsid w:val="00F971B9"/>
    <w:rsid w:val="00F97242"/>
    <w:rsid w:val="00F9732D"/>
    <w:rsid w:val="00F97353"/>
    <w:rsid w:val="00F97385"/>
    <w:rsid w:val="00F973A6"/>
    <w:rsid w:val="00F973F5"/>
    <w:rsid w:val="00F97676"/>
    <w:rsid w:val="00F976BD"/>
    <w:rsid w:val="00F977D9"/>
    <w:rsid w:val="00F97936"/>
    <w:rsid w:val="00F97975"/>
    <w:rsid w:val="00F97A38"/>
    <w:rsid w:val="00F97B3E"/>
    <w:rsid w:val="00F97B60"/>
    <w:rsid w:val="00F97B68"/>
    <w:rsid w:val="00F97BF6"/>
    <w:rsid w:val="00F97C75"/>
    <w:rsid w:val="00F97DB0"/>
    <w:rsid w:val="00F97E22"/>
    <w:rsid w:val="00F97E66"/>
    <w:rsid w:val="00F97E8F"/>
    <w:rsid w:val="00F97EC4"/>
    <w:rsid w:val="00F97ECD"/>
    <w:rsid w:val="00F97F25"/>
    <w:rsid w:val="00F97F31"/>
    <w:rsid w:val="00F97F3D"/>
    <w:rsid w:val="00FA0009"/>
    <w:rsid w:val="00FA0033"/>
    <w:rsid w:val="00FA0070"/>
    <w:rsid w:val="00FA0161"/>
    <w:rsid w:val="00FA0186"/>
    <w:rsid w:val="00FA01EC"/>
    <w:rsid w:val="00FA02F1"/>
    <w:rsid w:val="00FA0335"/>
    <w:rsid w:val="00FA03B0"/>
    <w:rsid w:val="00FA03D7"/>
    <w:rsid w:val="00FA0446"/>
    <w:rsid w:val="00FA046A"/>
    <w:rsid w:val="00FA0548"/>
    <w:rsid w:val="00FA0599"/>
    <w:rsid w:val="00FA05AF"/>
    <w:rsid w:val="00FA0675"/>
    <w:rsid w:val="00FA08FF"/>
    <w:rsid w:val="00FA0954"/>
    <w:rsid w:val="00FA0987"/>
    <w:rsid w:val="00FA0A80"/>
    <w:rsid w:val="00FA0A9D"/>
    <w:rsid w:val="00FA0B12"/>
    <w:rsid w:val="00FA0B61"/>
    <w:rsid w:val="00FA0B7A"/>
    <w:rsid w:val="00FA0BCD"/>
    <w:rsid w:val="00FA0BCF"/>
    <w:rsid w:val="00FA0C10"/>
    <w:rsid w:val="00FA0C45"/>
    <w:rsid w:val="00FA0C70"/>
    <w:rsid w:val="00FA0C9B"/>
    <w:rsid w:val="00FA0D85"/>
    <w:rsid w:val="00FA0DB0"/>
    <w:rsid w:val="00FA0EB1"/>
    <w:rsid w:val="00FA0EC0"/>
    <w:rsid w:val="00FA1087"/>
    <w:rsid w:val="00FA1170"/>
    <w:rsid w:val="00FA11A7"/>
    <w:rsid w:val="00FA1219"/>
    <w:rsid w:val="00FA1222"/>
    <w:rsid w:val="00FA1289"/>
    <w:rsid w:val="00FA12DB"/>
    <w:rsid w:val="00FA1307"/>
    <w:rsid w:val="00FA157C"/>
    <w:rsid w:val="00FA1587"/>
    <w:rsid w:val="00FA161C"/>
    <w:rsid w:val="00FA1639"/>
    <w:rsid w:val="00FA169F"/>
    <w:rsid w:val="00FA16CF"/>
    <w:rsid w:val="00FA17AE"/>
    <w:rsid w:val="00FA1916"/>
    <w:rsid w:val="00FA1B11"/>
    <w:rsid w:val="00FA1B69"/>
    <w:rsid w:val="00FA1B84"/>
    <w:rsid w:val="00FA1B98"/>
    <w:rsid w:val="00FA1BD8"/>
    <w:rsid w:val="00FA1D8E"/>
    <w:rsid w:val="00FA1DFA"/>
    <w:rsid w:val="00FA1E46"/>
    <w:rsid w:val="00FA1FCE"/>
    <w:rsid w:val="00FA205C"/>
    <w:rsid w:val="00FA207B"/>
    <w:rsid w:val="00FA2136"/>
    <w:rsid w:val="00FA21A4"/>
    <w:rsid w:val="00FA21C5"/>
    <w:rsid w:val="00FA22C6"/>
    <w:rsid w:val="00FA2308"/>
    <w:rsid w:val="00FA237D"/>
    <w:rsid w:val="00FA23EA"/>
    <w:rsid w:val="00FA2422"/>
    <w:rsid w:val="00FA2445"/>
    <w:rsid w:val="00FA2496"/>
    <w:rsid w:val="00FA24D9"/>
    <w:rsid w:val="00FA2543"/>
    <w:rsid w:val="00FA256F"/>
    <w:rsid w:val="00FA258E"/>
    <w:rsid w:val="00FA25A0"/>
    <w:rsid w:val="00FA25B8"/>
    <w:rsid w:val="00FA25E4"/>
    <w:rsid w:val="00FA2677"/>
    <w:rsid w:val="00FA26B1"/>
    <w:rsid w:val="00FA28A1"/>
    <w:rsid w:val="00FA28D9"/>
    <w:rsid w:val="00FA28DB"/>
    <w:rsid w:val="00FA2ABE"/>
    <w:rsid w:val="00FA2C74"/>
    <w:rsid w:val="00FA2C84"/>
    <w:rsid w:val="00FA2E8D"/>
    <w:rsid w:val="00FA2EB9"/>
    <w:rsid w:val="00FA2EF3"/>
    <w:rsid w:val="00FA2F54"/>
    <w:rsid w:val="00FA2F56"/>
    <w:rsid w:val="00FA2FB5"/>
    <w:rsid w:val="00FA2FF7"/>
    <w:rsid w:val="00FA30C2"/>
    <w:rsid w:val="00FA3134"/>
    <w:rsid w:val="00FA3142"/>
    <w:rsid w:val="00FA3366"/>
    <w:rsid w:val="00FA339B"/>
    <w:rsid w:val="00FA3412"/>
    <w:rsid w:val="00FA353E"/>
    <w:rsid w:val="00FA35A5"/>
    <w:rsid w:val="00FA35D5"/>
    <w:rsid w:val="00FA3736"/>
    <w:rsid w:val="00FA3874"/>
    <w:rsid w:val="00FA392A"/>
    <w:rsid w:val="00FA3989"/>
    <w:rsid w:val="00FA3AA5"/>
    <w:rsid w:val="00FA3ACB"/>
    <w:rsid w:val="00FA3B21"/>
    <w:rsid w:val="00FA3B57"/>
    <w:rsid w:val="00FA3B5D"/>
    <w:rsid w:val="00FA3BE8"/>
    <w:rsid w:val="00FA3C1E"/>
    <w:rsid w:val="00FA3C6B"/>
    <w:rsid w:val="00FA3CA6"/>
    <w:rsid w:val="00FA3D32"/>
    <w:rsid w:val="00FA3D7B"/>
    <w:rsid w:val="00FA3E09"/>
    <w:rsid w:val="00FA3E53"/>
    <w:rsid w:val="00FA3E79"/>
    <w:rsid w:val="00FA3EB0"/>
    <w:rsid w:val="00FA3ECA"/>
    <w:rsid w:val="00FA3ED8"/>
    <w:rsid w:val="00FA4047"/>
    <w:rsid w:val="00FA40A0"/>
    <w:rsid w:val="00FA4203"/>
    <w:rsid w:val="00FA4205"/>
    <w:rsid w:val="00FA444F"/>
    <w:rsid w:val="00FA44E5"/>
    <w:rsid w:val="00FA452D"/>
    <w:rsid w:val="00FA4590"/>
    <w:rsid w:val="00FA45D2"/>
    <w:rsid w:val="00FA471E"/>
    <w:rsid w:val="00FA486F"/>
    <w:rsid w:val="00FA488F"/>
    <w:rsid w:val="00FA4911"/>
    <w:rsid w:val="00FA4BFC"/>
    <w:rsid w:val="00FA4D63"/>
    <w:rsid w:val="00FA4DA4"/>
    <w:rsid w:val="00FA4DAB"/>
    <w:rsid w:val="00FA4DC5"/>
    <w:rsid w:val="00FA4DD6"/>
    <w:rsid w:val="00FA4E87"/>
    <w:rsid w:val="00FA4F3A"/>
    <w:rsid w:val="00FA4F9A"/>
    <w:rsid w:val="00FA4FCA"/>
    <w:rsid w:val="00FA5044"/>
    <w:rsid w:val="00FA5053"/>
    <w:rsid w:val="00FA5055"/>
    <w:rsid w:val="00FA508B"/>
    <w:rsid w:val="00FA50A0"/>
    <w:rsid w:val="00FA51BD"/>
    <w:rsid w:val="00FA5241"/>
    <w:rsid w:val="00FA5278"/>
    <w:rsid w:val="00FA52C0"/>
    <w:rsid w:val="00FA539B"/>
    <w:rsid w:val="00FA53A7"/>
    <w:rsid w:val="00FA53F7"/>
    <w:rsid w:val="00FA541D"/>
    <w:rsid w:val="00FA55F8"/>
    <w:rsid w:val="00FA568B"/>
    <w:rsid w:val="00FA572D"/>
    <w:rsid w:val="00FA587F"/>
    <w:rsid w:val="00FA58B6"/>
    <w:rsid w:val="00FA5900"/>
    <w:rsid w:val="00FA59E9"/>
    <w:rsid w:val="00FA59F3"/>
    <w:rsid w:val="00FA5A2D"/>
    <w:rsid w:val="00FA5BC3"/>
    <w:rsid w:val="00FA5CD1"/>
    <w:rsid w:val="00FA5E6D"/>
    <w:rsid w:val="00FA5EAD"/>
    <w:rsid w:val="00FA5F89"/>
    <w:rsid w:val="00FA5FF0"/>
    <w:rsid w:val="00FA6009"/>
    <w:rsid w:val="00FA6108"/>
    <w:rsid w:val="00FA6145"/>
    <w:rsid w:val="00FA61A3"/>
    <w:rsid w:val="00FA61BA"/>
    <w:rsid w:val="00FA63CD"/>
    <w:rsid w:val="00FA64F2"/>
    <w:rsid w:val="00FA65B3"/>
    <w:rsid w:val="00FA65C4"/>
    <w:rsid w:val="00FA6614"/>
    <w:rsid w:val="00FA67D7"/>
    <w:rsid w:val="00FA6A01"/>
    <w:rsid w:val="00FA6A55"/>
    <w:rsid w:val="00FA6B21"/>
    <w:rsid w:val="00FA6B4A"/>
    <w:rsid w:val="00FA6B65"/>
    <w:rsid w:val="00FA6BB5"/>
    <w:rsid w:val="00FA6C56"/>
    <w:rsid w:val="00FA6C9F"/>
    <w:rsid w:val="00FA6E43"/>
    <w:rsid w:val="00FA6ED1"/>
    <w:rsid w:val="00FA6F56"/>
    <w:rsid w:val="00FA6FD5"/>
    <w:rsid w:val="00FA6FFF"/>
    <w:rsid w:val="00FA70BD"/>
    <w:rsid w:val="00FA70EA"/>
    <w:rsid w:val="00FA710D"/>
    <w:rsid w:val="00FA7180"/>
    <w:rsid w:val="00FA71B6"/>
    <w:rsid w:val="00FA71F3"/>
    <w:rsid w:val="00FA7285"/>
    <w:rsid w:val="00FA7355"/>
    <w:rsid w:val="00FA75A7"/>
    <w:rsid w:val="00FA75C6"/>
    <w:rsid w:val="00FA7663"/>
    <w:rsid w:val="00FA769C"/>
    <w:rsid w:val="00FA77BD"/>
    <w:rsid w:val="00FA78FD"/>
    <w:rsid w:val="00FA794C"/>
    <w:rsid w:val="00FA7AF7"/>
    <w:rsid w:val="00FA7B3A"/>
    <w:rsid w:val="00FA7B72"/>
    <w:rsid w:val="00FA7BAB"/>
    <w:rsid w:val="00FA7CCE"/>
    <w:rsid w:val="00FA7D3D"/>
    <w:rsid w:val="00FA7DCC"/>
    <w:rsid w:val="00FA7DDA"/>
    <w:rsid w:val="00FA7F52"/>
    <w:rsid w:val="00FB003C"/>
    <w:rsid w:val="00FB0096"/>
    <w:rsid w:val="00FB024E"/>
    <w:rsid w:val="00FB0298"/>
    <w:rsid w:val="00FB043C"/>
    <w:rsid w:val="00FB0447"/>
    <w:rsid w:val="00FB04A4"/>
    <w:rsid w:val="00FB04A9"/>
    <w:rsid w:val="00FB04B8"/>
    <w:rsid w:val="00FB053F"/>
    <w:rsid w:val="00FB0943"/>
    <w:rsid w:val="00FB09C9"/>
    <w:rsid w:val="00FB09E7"/>
    <w:rsid w:val="00FB0B7E"/>
    <w:rsid w:val="00FB0BCA"/>
    <w:rsid w:val="00FB0BDF"/>
    <w:rsid w:val="00FB0C60"/>
    <w:rsid w:val="00FB0CE1"/>
    <w:rsid w:val="00FB0DBE"/>
    <w:rsid w:val="00FB0E19"/>
    <w:rsid w:val="00FB0E86"/>
    <w:rsid w:val="00FB0F28"/>
    <w:rsid w:val="00FB0F5C"/>
    <w:rsid w:val="00FB0F60"/>
    <w:rsid w:val="00FB107B"/>
    <w:rsid w:val="00FB10C6"/>
    <w:rsid w:val="00FB10F8"/>
    <w:rsid w:val="00FB1200"/>
    <w:rsid w:val="00FB1210"/>
    <w:rsid w:val="00FB1271"/>
    <w:rsid w:val="00FB12C0"/>
    <w:rsid w:val="00FB131A"/>
    <w:rsid w:val="00FB13E2"/>
    <w:rsid w:val="00FB1402"/>
    <w:rsid w:val="00FB1517"/>
    <w:rsid w:val="00FB152C"/>
    <w:rsid w:val="00FB1546"/>
    <w:rsid w:val="00FB15BB"/>
    <w:rsid w:val="00FB160D"/>
    <w:rsid w:val="00FB1644"/>
    <w:rsid w:val="00FB16AB"/>
    <w:rsid w:val="00FB16ED"/>
    <w:rsid w:val="00FB1756"/>
    <w:rsid w:val="00FB179B"/>
    <w:rsid w:val="00FB1812"/>
    <w:rsid w:val="00FB1815"/>
    <w:rsid w:val="00FB18B3"/>
    <w:rsid w:val="00FB190C"/>
    <w:rsid w:val="00FB1927"/>
    <w:rsid w:val="00FB19BF"/>
    <w:rsid w:val="00FB1AF5"/>
    <w:rsid w:val="00FB1BA2"/>
    <w:rsid w:val="00FB1C0A"/>
    <w:rsid w:val="00FB1C0D"/>
    <w:rsid w:val="00FB1C11"/>
    <w:rsid w:val="00FB1CAC"/>
    <w:rsid w:val="00FB1CD0"/>
    <w:rsid w:val="00FB1D17"/>
    <w:rsid w:val="00FB1D8B"/>
    <w:rsid w:val="00FB1E19"/>
    <w:rsid w:val="00FB1E7A"/>
    <w:rsid w:val="00FB1ECF"/>
    <w:rsid w:val="00FB1F66"/>
    <w:rsid w:val="00FB2021"/>
    <w:rsid w:val="00FB204B"/>
    <w:rsid w:val="00FB20E9"/>
    <w:rsid w:val="00FB20EB"/>
    <w:rsid w:val="00FB211B"/>
    <w:rsid w:val="00FB21BF"/>
    <w:rsid w:val="00FB2201"/>
    <w:rsid w:val="00FB22B7"/>
    <w:rsid w:val="00FB2344"/>
    <w:rsid w:val="00FB2362"/>
    <w:rsid w:val="00FB2366"/>
    <w:rsid w:val="00FB2379"/>
    <w:rsid w:val="00FB2442"/>
    <w:rsid w:val="00FB24DF"/>
    <w:rsid w:val="00FB24E8"/>
    <w:rsid w:val="00FB2595"/>
    <w:rsid w:val="00FB25F0"/>
    <w:rsid w:val="00FB261A"/>
    <w:rsid w:val="00FB2629"/>
    <w:rsid w:val="00FB2674"/>
    <w:rsid w:val="00FB276E"/>
    <w:rsid w:val="00FB299A"/>
    <w:rsid w:val="00FB29BB"/>
    <w:rsid w:val="00FB2A31"/>
    <w:rsid w:val="00FB2A60"/>
    <w:rsid w:val="00FB2AAE"/>
    <w:rsid w:val="00FB2B64"/>
    <w:rsid w:val="00FB2C6D"/>
    <w:rsid w:val="00FB2D97"/>
    <w:rsid w:val="00FB2E8F"/>
    <w:rsid w:val="00FB2E95"/>
    <w:rsid w:val="00FB2EF9"/>
    <w:rsid w:val="00FB2F63"/>
    <w:rsid w:val="00FB2FE1"/>
    <w:rsid w:val="00FB30AA"/>
    <w:rsid w:val="00FB30E3"/>
    <w:rsid w:val="00FB3121"/>
    <w:rsid w:val="00FB316A"/>
    <w:rsid w:val="00FB33FA"/>
    <w:rsid w:val="00FB355C"/>
    <w:rsid w:val="00FB35DE"/>
    <w:rsid w:val="00FB3602"/>
    <w:rsid w:val="00FB3695"/>
    <w:rsid w:val="00FB376E"/>
    <w:rsid w:val="00FB37A9"/>
    <w:rsid w:val="00FB382E"/>
    <w:rsid w:val="00FB38EA"/>
    <w:rsid w:val="00FB3956"/>
    <w:rsid w:val="00FB3984"/>
    <w:rsid w:val="00FB399C"/>
    <w:rsid w:val="00FB39DD"/>
    <w:rsid w:val="00FB3A1A"/>
    <w:rsid w:val="00FB3A31"/>
    <w:rsid w:val="00FB3ADB"/>
    <w:rsid w:val="00FB3B12"/>
    <w:rsid w:val="00FB3BF2"/>
    <w:rsid w:val="00FB3C56"/>
    <w:rsid w:val="00FB3C85"/>
    <w:rsid w:val="00FB3C89"/>
    <w:rsid w:val="00FB3D27"/>
    <w:rsid w:val="00FB3D6E"/>
    <w:rsid w:val="00FB3DC9"/>
    <w:rsid w:val="00FB3EFB"/>
    <w:rsid w:val="00FB3F55"/>
    <w:rsid w:val="00FB3FF1"/>
    <w:rsid w:val="00FB4086"/>
    <w:rsid w:val="00FB417E"/>
    <w:rsid w:val="00FB4285"/>
    <w:rsid w:val="00FB43CF"/>
    <w:rsid w:val="00FB4438"/>
    <w:rsid w:val="00FB445C"/>
    <w:rsid w:val="00FB4472"/>
    <w:rsid w:val="00FB449E"/>
    <w:rsid w:val="00FB4571"/>
    <w:rsid w:val="00FB4617"/>
    <w:rsid w:val="00FB469D"/>
    <w:rsid w:val="00FB46C7"/>
    <w:rsid w:val="00FB487B"/>
    <w:rsid w:val="00FB4902"/>
    <w:rsid w:val="00FB490D"/>
    <w:rsid w:val="00FB493A"/>
    <w:rsid w:val="00FB4C18"/>
    <w:rsid w:val="00FB4FB8"/>
    <w:rsid w:val="00FB507E"/>
    <w:rsid w:val="00FB5098"/>
    <w:rsid w:val="00FB51D0"/>
    <w:rsid w:val="00FB523A"/>
    <w:rsid w:val="00FB5260"/>
    <w:rsid w:val="00FB5520"/>
    <w:rsid w:val="00FB565E"/>
    <w:rsid w:val="00FB5757"/>
    <w:rsid w:val="00FB575D"/>
    <w:rsid w:val="00FB57A3"/>
    <w:rsid w:val="00FB59E8"/>
    <w:rsid w:val="00FB5AEF"/>
    <w:rsid w:val="00FB5CE3"/>
    <w:rsid w:val="00FB5CF6"/>
    <w:rsid w:val="00FB5D18"/>
    <w:rsid w:val="00FB5D70"/>
    <w:rsid w:val="00FB5D8F"/>
    <w:rsid w:val="00FB5DF6"/>
    <w:rsid w:val="00FB5F0D"/>
    <w:rsid w:val="00FB5F5E"/>
    <w:rsid w:val="00FB5F7E"/>
    <w:rsid w:val="00FB5FDA"/>
    <w:rsid w:val="00FB6096"/>
    <w:rsid w:val="00FB613B"/>
    <w:rsid w:val="00FB623B"/>
    <w:rsid w:val="00FB62D8"/>
    <w:rsid w:val="00FB6308"/>
    <w:rsid w:val="00FB6351"/>
    <w:rsid w:val="00FB6417"/>
    <w:rsid w:val="00FB646F"/>
    <w:rsid w:val="00FB649E"/>
    <w:rsid w:val="00FB655A"/>
    <w:rsid w:val="00FB658D"/>
    <w:rsid w:val="00FB65DA"/>
    <w:rsid w:val="00FB65EA"/>
    <w:rsid w:val="00FB6631"/>
    <w:rsid w:val="00FB6654"/>
    <w:rsid w:val="00FB66AD"/>
    <w:rsid w:val="00FB67E9"/>
    <w:rsid w:val="00FB6873"/>
    <w:rsid w:val="00FB68FF"/>
    <w:rsid w:val="00FB69E7"/>
    <w:rsid w:val="00FB6B29"/>
    <w:rsid w:val="00FB6C38"/>
    <w:rsid w:val="00FB6C6A"/>
    <w:rsid w:val="00FB6D42"/>
    <w:rsid w:val="00FB6D53"/>
    <w:rsid w:val="00FB6DA1"/>
    <w:rsid w:val="00FB6E00"/>
    <w:rsid w:val="00FB6E2B"/>
    <w:rsid w:val="00FB6F0B"/>
    <w:rsid w:val="00FB6F67"/>
    <w:rsid w:val="00FB6FF6"/>
    <w:rsid w:val="00FB7033"/>
    <w:rsid w:val="00FB708E"/>
    <w:rsid w:val="00FB70BD"/>
    <w:rsid w:val="00FB70F3"/>
    <w:rsid w:val="00FB7245"/>
    <w:rsid w:val="00FB72F4"/>
    <w:rsid w:val="00FB73A6"/>
    <w:rsid w:val="00FB73B5"/>
    <w:rsid w:val="00FB73E4"/>
    <w:rsid w:val="00FB7450"/>
    <w:rsid w:val="00FB7492"/>
    <w:rsid w:val="00FB749E"/>
    <w:rsid w:val="00FB74BD"/>
    <w:rsid w:val="00FB74F2"/>
    <w:rsid w:val="00FB76B1"/>
    <w:rsid w:val="00FB7752"/>
    <w:rsid w:val="00FB7793"/>
    <w:rsid w:val="00FB7811"/>
    <w:rsid w:val="00FB7910"/>
    <w:rsid w:val="00FB799C"/>
    <w:rsid w:val="00FB7A14"/>
    <w:rsid w:val="00FB7A28"/>
    <w:rsid w:val="00FB7A38"/>
    <w:rsid w:val="00FB7B27"/>
    <w:rsid w:val="00FB7B58"/>
    <w:rsid w:val="00FB7B77"/>
    <w:rsid w:val="00FB7BC6"/>
    <w:rsid w:val="00FB7C3E"/>
    <w:rsid w:val="00FB7E48"/>
    <w:rsid w:val="00FC007D"/>
    <w:rsid w:val="00FC00C6"/>
    <w:rsid w:val="00FC0183"/>
    <w:rsid w:val="00FC02A8"/>
    <w:rsid w:val="00FC02CC"/>
    <w:rsid w:val="00FC02D5"/>
    <w:rsid w:val="00FC02ED"/>
    <w:rsid w:val="00FC0311"/>
    <w:rsid w:val="00FC03B2"/>
    <w:rsid w:val="00FC0542"/>
    <w:rsid w:val="00FC06C3"/>
    <w:rsid w:val="00FC0792"/>
    <w:rsid w:val="00FC07AB"/>
    <w:rsid w:val="00FC07C1"/>
    <w:rsid w:val="00FC0833"/>
    <w:rsid w:val="00FC086A"/>
    <w:rsid w:val="00FC0907"/>
    <w:rsid w:val="00FC090A"/>
    <w:rsid w:val="00FC0AA6"/>
    <w:rsid w:val="00FC0AC8"/>
    <w:rsid w:val="00FC0AFD"/>
    <w:rsid w:val="00FC0B00"/>
    <w:rsid w:val="00FC0B5C"/>
    <w:rsid w:val="00FC0CE4"/>
    <w:rsid w:val="00FC0D88"/>
    <w:rsid w:val="00FC0DCF"/>
    <w:rsid w:val="00FC0EF7"/>
    <w:rsid w:val="00FC0F7B"/>
    <w:rsid w:val="00FC0FEE"/>
    <w:rsid w:val="00FC10C6"/>
    <w:rsid w:val="00FC10E8"/>
    <w:rsid w:val="00FC11AB"/>
    <w:rsid w:val="00FC126D"/>
    <w:rsid w:val="00FC12BC"/>
    <w:rsid w:val="00FC134E"/>
    <w:rsid w:val="00FC141F"/>
    <w:rsid w:val="00FC17AA"/>
    <w:rsid w:val="00FC1859"/>
    <w:rsid w:val="00FC18A0"/>
    <w:rsid w:val="00FC18C0"/>
    <w:rsid w:val="00FC18D5"/>
    <w:rsid w:val="00FC191E"/>
    <w:rsid w:val="00FC1943"/>
    <w:rsid w:val="00FC1CBC"/>
    <w:rsid w:val="00FC1CC5"/>
    <w:rsid w:val="00FC1DB9"/>
    <w:rsid w:val="00FC1E1A"/>
    <w:rsid w:val="00FC1E25"/>
    <w:rsid w:val="00FC1ED7"/>
    <w:rsid w:val="00FC1FB7"/>
    <w:rsid w:val="00FC1FD2"/>
    <w:rsid w:val="00FC2013"/>
    <w:rsid w:val="00FC20C7"/>
    <w:rsid w:val="00FC218A"/>
    <w:rsid w:val="00FC21CE"/>
    <w:rsid w:val="00FC21F4"/>
    <w:rsid w:val="00FC220A"/>
    <w:rsid w:val="00FC2219"/>
    <w:rsid w:val="00FC23B3"/>
    <w:rsid w:val="00FC23CB"/>
    <w:rsid w:val="00FC2406"/>
    <w:rsid w:val="00FC249E"/>
    <w:rsid w:val="00FC2559"/>
    <w:rsid w:val="00FC2623"/>
    <w:rsid w:val="00FC2663"/>
    <w:rsid w:val="00FC2706"/>
    <w:rsid w:val="00FC27DF"/>
    <w:rsid w:val="00FC2817"/>
    <w:rsid w:val="00FC2886"/>
    <w:rsid w:val="00FC28E3"/>
    <w:rsid w:val="00FC2909"/>
    <w:rsid w:val="00FC2920"/>
    <w:rsid w:val="00FC29AA"/>
    <w:rsid w:val="00FC29DB"/>
    <w:rsid w:val="00FC29F4"/>
    <w:rsid w:val="00FC2A1E"/>
    <w:rsid w:val="00FC2BCF"/>
    <w:rsid w:val="00FC2C88"/>
    <w:rsid w:val="00FC2D4A"/>
    <w:rsid w:val="00FC2D8C"/>
    <w:rsid w:val="00FC2DD8"/>
    <w:rsid w:val="00FC2E45"/>
    <w:rsid w:val="00FC2E89"/>
    <w:rsid w:val="00FC2EB0"/>
    <w:rsid w:val="00FC2EB9"/>
    <w:rsid w:val="00FC2FA8"/>
    <w:rsid w:val="00FC3049"/>
    <w:rsid w:val="00FC305C"/>
    <w:rsid w:val="00FC30D2"/>
    <w:rsid w:val="00FC3119"/>
    <w:rsid w:val="00FC314E"/>
    <w:rsid w:val="00FC31DB"/>
    <w:rsid w:val="00FC3306"/>
    <w:rsid w:val="00FC3330"/>
    <w:rsid w:val="00FC3349"/>
    <w:rsid w:val="00FC33FD"/>
    <w:rsid w:val="00FC346D"/>
    <w:rsid w:val="00FC34D0"/>
    <w:rsid w:val="00FC3578"/>
    <w:rsid w:val="00FC3644"/>
    <w:rsid w:val="00FC3749"/>
    <w:rsid w:val="00FC3774"/>
    <w:rsid w:val="00FC37C0"/>
    <w:rsid w:val="00FC383C"/>
    <w:rsid w:val="00FC384C"/>
    <w:rsid w:val="00FC390C"/>
    <w:rsid w:val="00FC39A5"/>
    <w:rsid w:val="00FC39EF"/>
    <w:rsid w:val="00FC39F0"/>
    <w:rsid w:val="00FC3A0A"/>
    <w:rsid w:val="00FC3A59"/>
    <w:rsid w:val="00FC3A94"/>
    <w:rsid w:val="00FC3D3A"/>
    <w:rsid w:val="00FC3D53"/>
    <w:rsid w:val="00FC3DC5"/>
    <w:rsid w:val="00FC3ED4"/>
    <w:rsid w:val="00FC3F89"/>
    <w:rsid w:val="00FC3F95"/>
    <w:rsid w:val="00FC4033"/>
    <w:rsid w:val="00FC4217"/>
    <w:rsid w:val="00FC421D"/>
    <w:rsid w:val="00FC42F8"/>
    <w:rsid w:val="00FC42FE"/>
    <w:rsid w:val="00FC4317"/>
    <w:rsid w:val="00FC4457"/>
    <w:rsid w:val="00FC4465"/>
    <w:rsid w:val="00FC44DF"/>
    <w:rsid w:val="00FC453F"/>
    <w:rsid w:val="00FC4570"/>
    <w:rsid w:val="00FC4583"/>
    <w:rsid w:val="00FC460C"/>
    <w:rsid w:val="00FC4656"/>
    <w:rsid w:val="00FC4684"/>
    <w:rsid w:val="00FC471C"/>
    <w:rsid w:val="00FC4734"/>
    <w:rsid w:val="00FC4760"/>
    <w:rsid w:val="00FC47AC"/>
    <w:rsid w:val="00FC4839"/>
    <w:rsid w:val="00FC48E9"/>
    <w:rsid w:val="00FC491A"/>
    <w:rsid w:val="00FC49AF"/>
    <w:rsid w:val="00FC49B9"/>
    <w:rsid w:val="00FC4A48"/>
    <w:rsid w:val="00FC4A9F"/>
    <w:rsid w:val="00FC4ADA"/>
    <w:rsid w:val="00FC4B2D"/>
    <w:rsid w:val="00FC4BB6"/>
    <w:rsid w:val="00FC4DD4"/>
    <w:rsid w:val="00FC4E22"/>
    <w:rsid w:val="00FC4EB1"/>
    <w:rsid w:val="00FC4EBF"/>
    <w:rsid w:val="00FC4F64"/>
    <w:rsid w:val="00FC4FB5"/>
    <w:rsid w:val="00FC5003"/>
    <w:rsid w:val="00FC510A"/>
    <w:rsid w:val="00FC51D7"/>
    <w:rsid w:val="00FC5262"/>
    <w:rsid w:val="00FC53DA"/>
    <w:rsid w:val="00FC5463"/>
    <w:rsid w:val="00FC54A4"/>
    <w:rsid w:val="00FC54A6"/>
    <w:rsid w:val="00FC54B8"/>
    <w:rsid w:val="00FC5607"/>
    <w:rsid w:val="00FC56D1"/>
    <w:rsid w:val="00FC5740"/>
    <w:rsid w:val="00FC57D6"/>
    <w:rsid w:val="00FC5810"/>
    <w:rsid w:val="00FC58B8"/>
    <w:rsid w:val="00FC5902"/>
    <w:rsid w:val="00FC5BB1"/>
    <w:rsid w:val="00FC5C34"/>
    <w:rsid w:val="00FC5DD3"/>
    <w:rsid w:val="00FC5E45"/>
    <w:rsid w:val="00FC5F41"/>
    <w:rsid w:val="00FC6030"/>
    <w:rsid w:val="00FC60A8"/>
    <w:rsid w:val="00FC615A"/>
    <w:rsid w:val="00FC6243"/>
    <w:rsid w:val="00FC6248"/>
    <w:rsid w:val="00FC6263"/>
    <w:rsid w:val="00FC62C5"/>
    <w:rsid w:val="00FC62D4"/>
    <w:rsid w:val="00FC64A1"/>
    <w:rsid w:val="00FC64A2"/>
    <w:rsid w:val="00FC66AE"/>
    <w:rsid w:val="00FC66C4"/>
    <w:rsid w:val="00FC66DB"/>
    <w:rsid w:val="00FC673B"/>
    <w:rsid w:val="00FC67A0"/>
    <w:rsid w:val="00FC6904"/>
    <w:rsid w:val="00FC6A34"/>
    <w:rsid w:val="00FC6A4F"/>
    <w:rsid w:val="00FC6A77"/>
    <w:rsid w:val="00FC6B1D"/>
    <w:rsid w:val="00FC6C68"/>
    <w:rsid w:val="00FC6CEE"/>
    <w:rsid w:val="00FC6D88"/>
    <w:rsid w:val="00FC6DD3"/>
    <w:rsid w:val="00FC6E8E"/>
    <w:rsid w:val="00FC6E97"/>
    <w:rsid w:val="00FC6F10"/>
    <w:rsid w:val="00FC6F1B"/>
    <w:rsid w:val="00FC6FC6"/>
    <w:rsid w:val="00FC708A"/>
    <w:rsid w:val="00FC70FA"/>
    <w:rsid w:val="00FC7422"/>
    <w:rsid w:val="00FC7423"/>
    <w:rsid w:val="00FC74FB"/>
    <w:rsid w:val="00FC752E"/>
    <w:rsid w:val="00FC7577"/>
    <w:rsid w:val="00FC75AA"/>
    <w:rsid w:val="00FC762C"/>
    <w:rsid w:val="00FC77EF"/>
    <w:rsid w:val="00FC7807"/>
    <w:rsid w:val="00FC78A1"/>
    <w:rsid w:val="00FC78F9"/>
    <w:rsid w:val="00FC796A"/>
    <w:rsid w:val="00FC7A6B"/>
    <w:rsid w:val="00FC7C74"/>
    <w:rsid w:val="00FC7DBC"/>
    <w:rsid w:val="00FC7DC8"/>
    <w:rsid w:val="00FC7E32"/>
    <w:rsid w:val="00FC7E47"/>
    <w:rsid w:val="00FC7E6C"/>
    <w:rsid w:val="00FC7F9D"/>
    <w:rsid w:val="00FC7FD1"/>
    <w:rsid w:val="00FD003A"/>
    <w:rsid w:val="00FD0085"/>
    <w:rsid w:val="00FD01BB"/>
    <w:rsid w:val="00FD0322"/>
    <w:rsid w:val="00FD0334"/>
    <w:rsid w:val="00FD0338"/>
    <w:rsid w:val="00FD0457"/>
    <w:rsid w:val="00FD0483"/>
    <w:rsid w:val="00FD04E8"/>
    <w:rsid w:val="00FD0523"/>
    <w:rsid w:val="00FD0558"/>
    <w:rsid w:val="00FD070A"/>
    <w:rsid w:val="00FD07D9"/>
    <w:rsid w:val="00FD080D"/>
    <w:rsid w:val="00FD081F"/>
    <w:rsid w:val="00FD08C7"/>
    <w:rsid w:val="00FD093F"/>
    <w:rsid w:val="00FD0A4B"/>
    <w:rsid w:val="00FD0A77"/>
    <w:rsid w:val="00FD0A7D"/>
    <w:rsid w:val="00FD0ABC"/>
    <w:rsid w:val="00FD0B50"/>
    <w:rsid w:val="00FD0B6D"/>
    <w:rsid w:val="00FD0BBC"/>
    <w:rsid w:val="00FD0BD7"/>
    <w:rsid w:val="00FD0C6D"/>
    <w:rsid w:val="00FD0C97"/>
    <w:rsid w:val="00FD0DB0"/>
    <w:rsid w:val="00FD0EC0"/>
    <w:rsid w:val="00FD0EC7"/>
    <w:rsid w:val="00FD0F41"/>
    <w:rsid w:val="00FD0F49"/>
    <w:rsid w:val="00FD0FC9"/>
    <w:rsid w:val="00FD1077"/>
    <w:rsid w:val="00FD10AA"/>
    <w:rsid w:val="00FD1139"/>
    <w:rsid w:val="00FD11B3"/>
    <w:rsid w:val="00FD1244"/>
    <w:rsid w:val="00FD125F"/>
    <w:rsid w:val="00FD1318"/>
    <w:rsid w:val="00FD1359"/>
    <w:rsid w:val="00FD1385"/>
    <w:rsid w:val="00FD13AC"/>
    <w:rsid w:val="00FD13F1"/>
    <w:rsid w:val="00FD1492"/>
    <w:rsid w:val="00FD1544"/>
    <w:rsid w:val="00FD155B"/>
    <w:rsid w:val="00FD15B5"/>
    <w:rsid w:val="00FD1612"/>
    <w:rsid w:val="00FD16FA"/>
    <w:rsid w:val="00FD175D"/>
    <w:rsid w:val="00FD17D4"/>
    <w:rsid w:val="00FD17DF"/>
    <w:rsid w:val="00FD17E1"/>
    <w:rsid w:val="00FD191C"/>
    <w:rsid w:val="00FD1942"/>
    <w:rsid w:val="00FD1957"/>
    <w:rsid w:val="00FD1A91"/>
    <w:rsid w:val="00FD1B61"/>
    <w:rsid w:val="00FD1B73"/>
    <w:rsid w:val="00FD1C4F"/>
    <w:rsid w:val="00FD1D6D"/>
    <w:rsid w:val="00FD1D90"/>
    <w:rsid w:val="00FD1D94"/>
    <w:rsid w:val="00FD1E2F"/>
    <w:rsid w:val="00FD1E48"/>
    <w:rsid w:val="00FD1F9B"/>
    <w:rsid w:val="00FD1FF2"/>
    <w:rsid w:val="00FD2034"/>
    <w:rsid w:val="00FD207E"/>
    <w:rsid w:val="00FD20A1"/>
    <w:rsid w:val="00FD211F"/>
    <w:rsid w:val="00FD213A"/>
    <w:rsid w:val="00FD2189"/>
    <w:rsid w:val="00FD226F"/>
    <w:rsid w:val="00FD22C1"/>
    <w:rsid w:val="00FD2348"/>
    <w:rsid w:val="00FD23BC"/>
    <w:rsid w:val="00FD2457"/>
    <w:rsid w:val="00FD24B0"/>
    <w:rsid w:val="00FD256B"/>
    <w:rsid w:val="00FD25B2"/>
    <w:rsid w:val="00FD2701"/>
    <w:rsid w:val="00FD273C"/>
    <w:rsid w:val="00FD278D"/>
    <w:rsid w:val="00FD2807"/>
    <w:rsid w:val="00FD2846"/>
    <w:rsid w:val="00FD2906"/>
    <w:rsid w:val="00FD2946"/>
    <w:rsid w:val="00FD2963"/>
    <w:rsid w:val="00FD2A6F"/>
    <w:rsid w:val="00FD2AF9"/>
    <w:rsid w:val="00FD2AFC"/>
    <w:rsid w:val="00FD2B61"/>
    <w:rsid w:val="00FD2BDF"/>
    <w:rsid w:val="00FD2C71"/>
    <w:rsid w:val="00FD2D32"/>
    <w:rsid w:val="00FD2D33"/>
    <w:rsid w:val="00FD2D3C"/>
    <w:rsid w:val="00FD2FEE"/>
    <w:rsid w:val="00FD30F2"/>
    <w:rsid w:val="00FD31E7"/>
    <w:rsid w:val="00FD3286"/>
    <w:rsid w:val="00FD32E5"/>
    <w:rsid w:val="00FD331B"/>
    <w:rsid w:val="00FD3346"/>
    <w:rsid w:val="00FD336C"/>
    <w:rsid w:val="00FD336E"/>
    <w:rsid w:val="00FD345E"/>
    <w:rsid w:val="00FD34CE"/>
    <w:rsid w:val="00FD34D2"/>
    <w:rsid w:val="00FD351D"/>
    <w:rsid w:val="00FD357B"/>
    <w:rsid w:val="00FD35CB"/>
    <w:rsid w:val="00FD3671"/>
    <w:rsid w:val="00FD36BA"/>
    <w:rsid w:val="00FD3788"/>
    <w:rsid w:val="00FD3870"/>
    <w:rsid w:val="00FD38E4"/>
    <w:rsid w:val="00FD3B62"/>
    <w:rsid w:val="00FD3DCB"/>
    <w:rsid w:val="00FD3E9F"/>
    <w:rsid w:val="00FD3F42"/>
    <w:rsid w:val="00FD3F99"/>
    <w:rsid w:val="00FD40A3"/>
    <w:rsid w:val="00FD4256"/>
    <w:rsid w:val="00FD42B8"/>
    <w:rsid w:val="00FD438D"/>
    <w:rsid w:val="00FD4596"/>
    <w:rsid w:val="00FD459C"/>
    <w:rsid w:val="00FD4728"/>
    <w:rsid w:val="00FD477D"/>
    <w:rsid w:val="00FD47BE"/>
    <w:rsid w:val="00FD47D9"/>
    <w:rsid w:val="00FD47E3"/>
    <w:rsid w:val="00FD483B"/>
    <w:rsid w:val="00FD4A10"/>
    <w:rsid w:val="00FD4A9C"/>
    <w:rsid w:val="00FD4AE9"/>
    <w:rsid w:val="00FD4B33"/>
    <w:rsid w:val="00FD4B5E"/>
    <w:rsid w:val="00FD4C33"/>
    <w:rsid w:val="00FD4E9A"/>
    <w:rsid w:val="00FD4F53"/>
    <w:rsid w:val="00FD4F89"/>
    <w:rsid w:val="00FD4FC7"/>
    <w:rsid w:val="00FD50ED"/>
    <w:rsid w:val="00FD5111"/>
    <w:rsid w:val="00FD517E"/>
    <w:rsid w:val="00FD51AD"/>
    <w:rsid w:val="00FD526E"/>
    <w:rsid w:val="00FD52F1"/>
    <w:rsid w:val="00FD5548"/>
    <w:rsid w:val="00FD565D"/>
    <w:rsid w:val="00FD57B6"/>
    <w:rsid w:val="00FD57EB"/>
    <w:rsid w:val="00FD5804"/>
    <w:rsid w:val="00FD592B"/>
    <w:rsid w:val="00FD5964"/>
    <w:rsid w:val="00FD5AD5"/>
    <w:rsid w:val="00FD5AE8"/>
    <w:rsid w:val="00FD5AF0"/>
    <w:rsid w:val="00FD5B63"/>
    <w:rsid w:val="00FD5C66"/>
    <w:rsid w:val="00FD5D86"/>
    <w:rsid w:val="00FD5DF1"/>
    <w:rsid w:val="00FD5E66"/>
    <w:rsid w:val="00FD5E85"/>
    <w:rsid w:val="00FD5E97"/>
    <w:rsid w:val="00FD5F78"/>
    <w:rsid w:val="00FD602C"/>
    <w:rsid w:val="00FD6157"/>
    <w:rsid w:val="00FD61B1"/>
    <w:rsid w:val="00FD6284"/>
    <w:rsid w:val="00FD6338"/>
    <w:rsid w:val="00FD63CD"/>
    <w:rsid w:val="00FD65AB"/>
    <w:rsid w:val="00FD65F5"/>
    <w:rsid w:val="00FD667C"/>
    <w:rsid w:val="00FD66B0"/>
    <w:rsid w:val="00FD66DB"/>
    <w:rsid w:val="00FD6728"/>
    <w:rsid w:val="00FD6798"/>
    <w:rsid w:val="00FD6987"/>
    <w:rsid w:val="00FD6AC4"/>
    <w:rsid w:val="00FD6B1D"/>
    <w:rsid w:val="00FD6BC9"/>
    <w:rsid w:val="00FD6C2A"/>
    <w:rsid w:val="00FD6CB3"/>
    <w:rsid w:val="00FD6CCD"/>
    <w:rsid w:val="00FD6CE5"/>
    <w:rsid w:val="00FD6D1D"/>
    <w:rsid w:val="00FD6D37"/>
    <w:rsid w:val="00FD6DAD"/>
    <w:rsid w:val="00FD6E12"/>
    <w:rsid w:val="00FD6EBC"/>
    <w:rsid w:val="00FD6F1B"/>
    <w:rsid w:val="00FD6F3C"/>
    <w:rsid w:val="00FD728E"/>
    <w:rsid w:val="00FD7410"/>
    <w:rsid w:val="00FD747E"/>
    <w:rsid w:val="00FD748E"/>
    <w:rsid w:val="00FD74B3"/>
    <w:rsid w:val="00FD75B8"/>
    <w:rsid w:val="00FD765C"/>
    <w:rsid w:val="00FD7719"/>
    <w:rsid w:val="00FD7902"/>
    <w:rsid w:val="00FD7A3C"/>
    <w:rsid w:val="00FD7AC5"/>
    <w:rsid w:val="00FD7BB3"/>
    <w:rsid w:val="00FD7BF5"/>
    <w:rsid w:val="00FD7C2F"/>
    <w:rsid w:val="00FD7CCA"/>
    <w:rsid w:val="00FD7DBA"/>
    <w:rsid w:val="00FD7DF8"/>
    <w:rsid w:val="00FD7F40"/>
    <w:rsid w:val="00FD7F51"/>
    <w:rsid w:val="00FD7FA4"/>
    <w:rsid w:val="00FE0036"/>
    <w:rsid w:val="00FE00C4"/>
    <w:rsid w:val="00FE00F1"/>
    <w:rsid w:val="00FE0132"/>
    <w:rsid w:val="00FE0216"/>
    <w:rsid w:val="00FE0289"/>
    <w:rsid w:val="00FE030D"/>
    <w:rsid w:val="00FE0395"/>
    <w:rsid w:val="00FE0401"/>
    <w:rsid w:val="00FE0584"/>
    <w:rsid w:val="00FE05DE"/>
    <w:rsid w:val="00FE06A5"/>
    <w:rsid w:val="00FE07E5"/>
    <w:rsid w:val="00FE084C"/>
    <w:rsid w:val="00FE0965"/>
    <w:rsid w:val="00FE09E2"/>
    <w:rsid w:val="00FE0B54"/>
    <w:rsid w:val="00FE0B6B"/>
    <w:rsid w:val="00FE0B90"/>
    <w:rsid w:val="00FE0D1A"/>
    <w:rsid w:val="00FE0EAC"/>
    <w:rsid w:val="00FE0F37"/>
    <w:rsid w:val="00FE0F69"/>
    <w:rsid w:val="00FE0FAF"/>
    <w:rsid w:val="00FE0FD6"/>
    <w:rsid w:val="00FE1009"/>
    <w:rsid w:val="00FE115C"/>
    <w:rsid w:val="00FE116A"/>
    <w:rsid w:val="00FE11A3"/>
    <w:rsid w:val="00FE1277"/>
    <w:rsid w:val="00FE1279"/>
    <w:rsid w:val="00FE12A7"/>
    <w:rsid w:val="00FE1407"/>
    <w:rsid w:val="00FE1529"/>
    <w:rsid w:val="00FE15CB"/>
    <w:rsid w:val="00FE16B5"/>
    <w:rsid w:val="00FE1914"/>
    <w:rsid w:val="00FE1B27"/>
    <w:rsid w:val="00FE1C18"/>
    <w:rsid w:val="00FE1CCB"/>
    <w:rsid w:val="00FE1D24"/>
    <w:rsid w:val="00FE1D2A"/>
    <w:rsid w:val="00FE1D4A"/>
    <w:rsid w:val="00FE1D56"/>
    <w:rsid w:val="00FE1DAC"/>
    <w:rsid w:val="00FE1DE3"/>
    <w:rsid w:val="00FE1E2C"/>
    <w:rsid w:val="00FE1E4D"/>
    <w:rsid w:val="00FE1F65"/>
    <w:rsid w:val="00FE1F9B"/>
    <w:rsid w:val="00FE1FB5"/>
    <w:rsid w:val="00FE1FCE"/>
    <w:rsid w:val="00FE201A"/>
    <w:rsid w:val="00FE20AB"/>
    <w:rsid w:val="00FE2116"/>
    <w:rsid w:val="00FE2228"/>
    <w:rsid w:val="00FE222A"/>
    <w:rsid w:val="00FE2258"/>
    <w:rsid w:val="00FE225D"/>
    <w:rsid w:val="00FE22AD"/>
    <w:rsid w:val="00FE22BA"/>
    <w:rsid w:val="00FE2320"/>
    <w:rsid w:val="00FE244C"/>
    <w:rsid w:val="00FE24A9"/>
    <w:rsid w:val="00FE2517"/>
    <w:rsid w:val="00FE2686"/>
    <w:rsid w:val="00FE268F"/>
    <w:rsid w:val="00FE2696"/>
    <w:rsid w:val="00FE27AA"/>
    <w:rsid w:val="00FE2812"/>
    <w:rsid w:val="00FE28C8"/>
    <w:rsid w:val="00FE28E9"/>
    <w:rsid w:val="00FE2983"/>
    <w:rsid w:val="00FE299D"/>
    <w:rsid w:val="00FE29B2"/>
    <w:rsid w:val="00FE2A7F"/>
    <w:rsid w:val="00FE2C87"/>
    <w:rsid w:val="00FE2C90"/>
    <w:rsid w:val="00FE2CBA"/>
    <w:rsid w:val="00FE2CEE"/>
    <w:rsid w:val="00FE2D25"/>
    <w:rsid w:val="00FE2E91"/>
    <w:rsid w:val="00FE2E9A"/>
    <w:rsid w:val="00FE2F28"/>
    <w:rsid w:val="00FE2F62"/>
    <w:rsid w:val="00FE2FF9"/>
    <w:rsid w:val="00FE3033"/>
    <w:rsid w:val="00FE3095"/>
    <w:rsid w:val="00FE30BF"/>
    <w:rsid w:val="00FE30FF"/>
    <w:rsid w:val="00FE32E8"/>
    <w:rsid w:val="00FE334C"/>
    <w:rsid w:val="00FE3473"/>
    <w:rsid w:val="00FE3483"/>
    <w:rsid w:val="00FE3550"/>
    <w:rsid w:val="00FE35B6"/>
    <w:rsid w:val="00FE35FA"/>
    <w:rsid w:val="00FE368A"/>
    <w:rsid w:val="00FE36CA"/>
    <w:rsid w:val="00FE36CE"/>
    <w:rsid w:val="00FE36FD"/>
    <w:rsid w:val="00FE371A"/>
    <w:rsid w:val="00FE38C0"/>
    <w:rsid w:val="00FE3A9D"/>
    <w:rsid w:val="00FE3BFB"/>
    <w:rsid w:val="00FE3C0A"/>
    <w:rsid w:val="00FE3CCE"/>
    <w:rsid w:val="00FE3CF6"/>
    <w:rsid w:val="00FE3D31"/>
    <w:rsid w:val="00FE3D65"/>
    <w:rsid w:val="00FE3E31"/>
    <w:rsid w:val="00FE3EC8"/>
    <w:rsid w:val="00FE3EFC"/>
    <w:rsid w:val="00FE4034"/>
    <w:rsid w:val="00FE406D"/>
    <w:rsid w:val="00FE40BB"/>
    <w:rsid w:val="00FE4270"/>
    <w:rsid w:val="00FE42CB"/>
    <w:rsid w:val="00FE4310"/>
    <w:rsid w:val="00FE4440"/>
    <w:rsid w:val="00FE44D7"/>
    <w:rsid w:val="00FE4534"/>
    <w:rsid w:val="00FE4546"/>
    <w:rsid w:val="00FE4549"/>
    <w:rsid w:val="00FE4574"/>
    <w:rsid w:val="00FE45A2"/>
    <w:rsid w:val="00FE47A2"/>
    <w:rsid w:val="00FE47D6"/>
    <w:rsid w:val="00FE4884"/>
    <w:rsid w:val="00FE4914"/>
    <w:rsid w:val="00FE4994"/>
    <w:rsid w:val="00FE49A3"/>
    <w:rsid w:val="00FE49A8"/>
    <w:rsid w:val="00FE49D6"/>
    <w:rsid w:val="00FE49F5"/>
    <w:rsid w:val="00FE4AEF"/>
    <w:rsid w:val="00FE4AFC"/>
    <w:rsid w:val="00FE4B3A"/>
    <w:rsid w:val="00FE4B51"/>
    <w:rsid w:val="00FE4B98"/>
    <w:rsid w:val="00FE4C1C"/>
    <w:rsid w:val="00FE4C52"/>
    <w:rsid w:val="00FE4DC1"/>
    <w:rsid w:val="00FE4FAA"/>
    <w:rsid w:val="00FE507E"/>
    <w:rsid w:val="00FE50F8"/>
    <w:rsid w:val="00FE518C"/>
    <w:rsid w:val="00FE51A1"/>
    <w:rsid w:val="00FE5239"/>
    <w:rsid w:val="00FE528D"/>
    <w:rsid w:val="00FE5292"/>
    <w:rsid w:val="00FE5311"/>
    <w:rsid w:val="00FE532F"/>
    <w:rsid w:val="00FE53EE"/>
    <w:rsid w:val="00FE542C"/>
    <w:rsid w:val="00FE54A9"/>
    <w:rsid w:val="00FE554D"/>
    <w:rsid w:val="00FE55A1"/>
    <w:rsid w:val="00FE56E3"/>
    <w:rsid w:val="00FE5833"/>
    <w:rsid w:val="00FE5848"/>
    <w:rsid w:val="00FE584B"/>
    <w:rsid w:val="00FE5881"/>
    <w:rsid w:val="00FE5933"/>
    <w:rsid w:val="00FE59E1"/>
    <w:rsid w:val="00FE5B4D"/>
    <w:rsid w:val="00FE5CBB"/>
    <w:rsid w:val="00FE5D11"/>
    <w:rsid w:val="00FE5EF9"/>
    <w:rsid w:val="00FE5F0C"/>
    <w:rsid w:val="00FE6028"/>
    <w:rsid w:val="00FE6062"/>
    <w:rsid w:val="00FE60DE"/>
    <w:rsid w:val="00FE61E1"/>
    <w:rsid w:val="00FE625D"/>
    <w:rsid w:val="00FE62A9"/>
    <w:rsid w:val="00FE63BB"/>
    <w:rsid w:val="00FE6432"/>
    <w:rsid w:val="00FE6457"/>
    <w:rsid w:val="00FE6497"/>
    <w:rsid w:val="00FE64C0"/>
    <w:rsid w:val="00FE652D"/>
    <w:rsid w:val="00FE670D"/>
    <w:rsid w:val="00FE6719"/>
    <w:rsid w:val="00FE671D"/>
    <w:rsid w:val="00FE67DF"/>
    <w:rsid w:val="00FE6893"/>
    <w:rsid w:val="00FE68EC"/>
    <w:rsid w:val="00FE6929"/>
    <w:rsid w:val="00FE6935"/>
    <w:rsid w:val="00FE697D"/>
    <w:rsid w:val="00FE6987"/>
    <w:rsid w:val="00FE699E"/>
    <w:rsid w:val="00FE6A29"/>
    <w:rsid w:val="00FE6AF1"/>
    <w:rsid w:val="00FE6B11"/>
    <w:rsid w:val="00FE6C7E"/>
    <w:rsid w:val="00FE6F49"/>
    <w:rsid w:val="00FE6FA9"/>
    <w:rsid w:val="00FE6FF9"/>
    <w:rsid w:val="00FE707D"/>
    <w:rsid w:val="00FE7130"/>
    <w:rsid w:val="00FE7143"/>
    <w:rsid w:val="00FE7157"/>
    <w:rsid w:val="00FE71AF"/>
    <w:rsid w:val="00FE7457"/>
    <w:rsid w:val="00FE759A"/>
    <w:rsid w:val="00FE7632"/>
    <w:rsid w:val="00FE765B"/>
    <w:rsid w:val="00FE7671"/>
    <w:rsid w:val="00FE76BB"/>
    <w:rsid w:val="00FE76C3"/>
    <w:rsid w:val="00FE76C4"/>
    <w:rsid w:val="00FE7866"/>
    <w:rsid w:val="00FE78B3"/>
    <w:rsid w:val="00FE7973"/>
    <w:rsid w:val="00FE79CB"/>
    <w:rsid w:val="00FE7A05"/>
    <w:rsid w:val="00FE7B05"/>
    <w:rsid w:val="00FE7B21"/>
    <w:rsid w:val="00FE7B52"/>
    <w:rsid w:val="00FE7B9B"/>
    <w:rsid w:val="00FE7C6B"/>
    <w:rsid w:val="00FE7C88"/>
    <w:rsid w:val="00FE7E49"/>
    <w:rsid w:val="00FE7FCA"/>
    <w:rsid w:val="00FE7FF6"/>
    <w:rsid w:val="00FF0058"/>
    <w:rsid w:val="00FF026D"/>
    <w:rsid w:val="00FF0296"/>
    <w:rsid w:val="00FF0453"/>
    <w:rsid w:val="00FF0537"/>
    <w:rsid w:val="00FF0555"/>
    <w:rsid w:val="00FF05E3"/>
    <w:rsid w:val="00FF073B"/>
    <w:rsid w:val="00FF07D0"/>
    <w:rsid w:val="00FF08E4"/>
    <w:rsid w:val="00FF0904"/>
    <w:rsid w:val="00FF097D"/>
    <w:rsid w:val="00FF09B2"/>
    <w:rsid w:val="00FF0B41"/>
    <w:rsid w:val="00FF0B8E"/>
    <w:rsid w:val="00FF0C1B"/>
    <w:rsid w:val="00FF0C20"/>
    <w:rsid w:val="00FF0C80"/>
    <w:rsid w:val="00FF0D24"/>
    <w:rsid w:val="00FF0E18"/>
    <w:rsid w:val="00FF0E22"/>
    <w:rsid w:val="00FF0F66"/>
    <w:rsid w:val="00FF0F71"/>
    <w:rsid w:val="00FF1009"/>
    <w:rsid w:val="00FF1099"/>
    <w:rsid w:val="00FF10C1"/>
    <w:rsid w:val="00FF1102"/>
    <w:rsid w:val="00FF1156"/>
    <w:rsid w:val="00FF11B3"/>
    <w:rsid w:val="00FF1331"/>
    <w:rsid w:val="00FF13E9"/>
    <w:rsid w:val="00FF14AC"/>
    <w:rsid w:val="00FF14EA"/>
    <w:rsid w:val="00FF15CD"/>
    <w:rsid w:val="00FF1690"/>
    <w:rsid w:val="00FF16C6"/>
    <w:rsid w:val="00FF16EB"/>
    <w:rsid w:val="00FF17B9"/>
    <w:rsid w:val="00FF181C"/>
    <w:rsid w:val="00FF1893"/>
    <w:rsid w:val="00FF19D9"/>
    <w:rsid w:val="00FF1B4F"/>
    <w:rsid w:val="00FF1C78"/>
    <w:rsid w:val="00FF1CE4"/>
    <w:rsid w:val="00FF1D19"/>
    <w:rsid w:val="00FF1DBC"/>
    <w:rsid w:val="00FF1DE2"/>
    <w:rsid w:val="00FF1DFA"/>
    <w:rsid w:val="00FF1E9A"/>
    <w:rsid w:val="00FF1F56"/>
    <w:rsid w:val="00FF2071"/>
    <w:rsid w:val="00FF20DF"/>
    <w:rsid w:val="00FF21C4"/>
    <w:rsid w:val="00FF224C"/>
    <w:rsid w:val="00FF225C"/>
    <w:rsid w:val="00FF2404"/>
    <w:rsid w:val="00FF246A"/>
    <w:rsid w:val="00FF24D2"/>
    <w:rsid w:val="00FF255B"/>
    <w:rsid w:val="00FF256A"/>
    <w:rsid w:val="00FF2590"/>
    <w:rsid w:val="00FF25E7"/>
    <w:rsid w:val="00FF2654"/>
    <w:rsid w:val="00FF26C7"/>
    <w:rsid w:val="00FF2736"/>
    <w:rsid w:val="00FF2A82"/>
    <w:rsid w:val="00FF2A9F"/>
    <w:rsid w:val="00FF2AA7"/>
    <w:rsid w:val="00FF2B20"/>
    <w:rsid w:val="00FF2B30"/>
    <w:rsid w:val="00FF2B36"/>
    <w:rsid w:val="00FF2C4E"/>
    <w:rsid w:val="00FF2D71"/>
    <w:rsid w:val="00FF2F03"/>
    <w:rsid w:val="00FF2F3A"/>
    <w:rsid w:val="00FF2F94"/>
    <w:rsid w:val="00FF2FDB"/>
    <w:rsid w:val="00FF300C"/>
    <w:rsid w:val="00FF305F"/>
    <w:rsid w:val="00FF3084"/>
    <w:rsid w:val="00FF30CC"/>
    <w:rsid w:val="00FF30DD"/>
    <w:rsid w:val="00FF3203"/>
    <w:rsid w:val="00FF323E"/>
    <w:rsid w:val="00FF3257"/>
    <w:rsid w:val="00FF3289"/>
    <w:rsid w:val="00FF3646"/>
    <w:rsid w:val="00FF377C"/>
    <w:rsid w:val="00FF3791"/>
    <w:rsid w:val="00FF37C1"/>
    <w:rsid w:val="00FF37DF"/>
    <w:rsid w:val="00FF39FE"/>
    <w:rsid w:val="00FF3AB8"/>
    <w:rsid w:val="00FF3AF5"/>
    <w:rsid w:val="00FF3B22"/>
    <w:rsid w:val="00FF3D95"/>
    <w:rsid w:val="00FF3DDB"/>
    <w:rsid w:val="00FF3E78"/>
    <w:rsid w:val="00FF3EED"/>
    <w:rsid w:val="00FF3F3B"/>
    <w:rsid w:val="00FF4025"/>
    <w:rsid w:val="00FF402C"/>
    <w:rsid w:val="00FF4037"/>
    <w:rsid w:val="00FF40C6"/>
    <w:rsid w:val="00FF4112"/>
    <w:rsid w:val="00FF412A"/>
    <w:rsid w:val="00FF415E"/>
    <w:rsid w:val="00FF41B3"/>
    <w:rsid w:val="00FF41FB"/>
    <w:rsid w:val="00FF4446"/>
    <w:rsid w:val="00FF457F"/>
    <w:rsid w:val="00FF4655"/>
    <w:rsid w:val="00FF468B"/>
    <w:rsid w:val="00FF468D"/>
    <w:rsid w:val="00FF473C"/>
    <w:rsid w:val="00FF47A8"/>
    <w:rsid w:val="00FF4934"/>
    <w:rsid w:val="00FF4964"/>
    <w:rsid w:val="00FF4A59"/>
    <w:rsid w:val="00FF4C0F"/>
    <w:rsid w:val="00FF4CF5"/>
    <w:rsid w:val="00FF4F75"/>
    <w:rsid w:val="00FF4FDC"/>
    <w:rsid w:val="00FF5029"/>
    <w:rsid w:val="00FF503A"/>
    <w:rsid w:val="00FF515F"/>
    <w:rsid w:val="00FF51DA"/>
    <w:rsid w:val="00FF52DE"/>
    <w:rsid w:val="00FF53E9"/>
    <w:rsid w:val="00FF550B"/>
    <w:rsid w:val="00FF5630"/>
    <w:rsid w:val="00FF573D"/>
    <w:rsid w:val="00FF5796"/>
    <w:rsid w:val="00FF5961"/>
    <w:rsid w:val="00FF5A52"/>
    <w:rsid w:val="00FF5ABE"/>
    <w:rsid w:val="00FF5B7A"/>
    <w:rsid w:val="00FF5BB4"/>
    <w:rsid w:val="00FF5BF1"/>
    <w:rsid w:val="00FF5C20"/>
    <w:rsid w:val="00FF5C2B"/>
    <w:rsid w:val="00FF5D18"/>
    <w:rsid w:val="00FF5D2A"/>
    <w:rsid w:val="00FF5D7B"/>
    <w:rsid w:val="00FF5E11"/>
    <w:rsid w:val="00FF6144"/>
    <w:rsid w:val="00FF625E"/>
    <w:rsid w:val="00FF62E2"/>
    <w:rsid w:val="00FF6376"/>
    <w:rsid w:val="00FF6417"/>
    <w:rsid w:val="00FF642F"/>
    <w:rsid w:val="00FF645F"/>
    <w:rsid w:val="00FF6499"/>
    <w:rsid w:val="00FF64AD"/>
    <w:rsid w:val="00FF64D7"/>
    <w:rsid w:val="00FF66F2"/>
    <w:rsid w:val="00FF6706"/>
    <w:rsid w:val="00FF6746"/>
    <w:rsid w:val="00FF67A4"/>
    <w:rsid w:val="00FF6807"/>
    <w:rsid w:val="00FF6970"/>
    <w:rsid w:val="00FF69E5"/>
    <w:rsid w:val="00FF6AD5"/>
    <w:rsid w:val="00FF6B53"/>
    <w:rsid w:val="00FF6BC7"/>
    <w:rsid w:val="00FF6BD9"/>
    <w:rsid w:val="00FF6C5D"/>
    <w:rsid w:val="00FF6EA0"/>
    <w:rsid w:val="00FF6EA9"/>
    <w:rsid w:val="00FF6EC7"/>
    <w:rsid w:val="00FF6ECE"/>
    <w:rsid w:val="00FF6EE6"/>
    <w:rsid w:val="00FF6F0D"/>
    <w:rsid w:val="00FF6F8C"/>
    <w:rsid w:val="00FF70C5"/>
    <w:rsid w:val="00FF710F"/>
    <w:rsid w:val="00FF7202"/>
    <w:rsid w:val="00FF724A"/>
    <w:rsid w:val="00FF72C9"/>
    <w:rsid w:val="00FF73BE"/>
    <w:rsid w:val="00FF73D8"/>
    <w:rsid w:val="00FF7458"/>
    <w:rsid w:val="00FF7505"/>
    <w:rsid w:val="00FF7630"/>
    <w:rsid w:val="00FF767F"/>
    <w:rsid w:val="00FF779B"/>
    <w:rsid w:val="00FF782C"/>
    <w:rsid w:val="00FF78CF"/>
    <w:rsid w:val="00FF78EC"/>
    <w:rsid w:val="00FF798F"/>
    <w:rsid w:val="00FF79CA"/>
    <w:rsid w:val="00FF79FA"/>
    <w:rsid w:val="00FF7A9F"/>
    <w:rsid w:val="00FF7AAC"/>
    <w:rsid w:val="00FF7ADA"/>
    <w:rsid w:val="00FF7B49"/>
    <w:rsid w:val="00FF7BB4"/>
    <w:rsid w:val="00FF7C3E"/>
    <w:rsid w:val="00FF7CCF"/>
    <w:rsid w:val="00FF7DB6"/>
    <w:rsid w:val="00FF7E4C"/>
    <w:rsid w:val="00FF7E78"/>
    <w:rsid w:val="00FF7EAF"/>
    <w:rsid w:val="00FF7F10"/>
    <w:rsid w:val="025D4B5A"/>
    <w:rsid w:val="02ADF3F5"/>
    <w:rsid w:val="038A2222"/>
    <w:rsid w:val="04B53AAB"/>
    <w:rsid w:val="0D806F4B"/>
    <w:rsid w:val="0E255ED3"/>
    <w:rsid w:val="0FE5DA89"/>
    <w:rsid w:val="1117712E"/>
    <w:rsid w:val="11D7AADA"/>
    <w:rsid w:val="12603B14"/>
    <w:rsid w:val="1B1424B0"/>
    <w:rsid w:val="1B304C02"/>
    <w:rsid w:val="1D2E32A6"/>
    <w:rsid w:val="1E06370B"/>
    <w:rsid w:val="20383E6E"/>
    <w:rsid w:val="207EFFE2"/>
    <w:rsid w:val="208CED82"/>
    <w:rsid w:val="22547C8B"/>
    <w:rsid w:val="232C1B4E"/>
    <w:rsid w:val="2451B923"/>
    <w:rsid w:val="257F3BB6"/>
    <w:rsid w:val="25AF6161"/>
    <w:rsid w:val="26DC3829"/>
    <w:rsid w:val="27C96F57"/>
    <w:rsid w:val="28A173BC"/>
    <w:rsid w:val="2ABB81B2"/>
    <w:rsid w:val="2B91EE63"/>
    <w:rsid w:val="2D28660C"/>
    <w:rsid w:val="2DB32E3A"/>
    <w:rsid w:val="2EC8F7AD"/>
    <w:rsid w:val="305DD7A2"/>
    <w:rsid w:val="31BB0A08"/>
    <w:rsid w:val="3337F090"/>
    <w:rsid w:val="35F7480A"/>
    <w:rsid w:val="3721589C"/>
    <w:rsid w:val="374DF277"/>
    <w:rsid w:val="3896E745"/>
    <w:rsid w:val="3CA62D34"/>
    <w:rsid w:val="3CD15AC2"/>
    <w:rsid w:val="3DE9C90A"/>
    <w:rsid w:val="3E663AB7"/>
    <w:rsid w:val="3EBE6B36"/>
    <w:rsid w:val="404900C0"/>
    <w:rsid w:val="4356F655"/>
    <w:rsid w:val="43D115E9"/>
    <w:rsid w:val="441D94BC"/>
    <w:rsid w:val="467E3155"/>
    <w:rsid w:val="476AFFBF"/>
    <w:rsid w:val="4CB421EC"/>
    <w:rsid w:val="4DE09A37"/>
    <w:rsid w:val="4E275BAB"/>
    <w:rsid w:val="4EB8D16D"/>
    <w:rsid w:val="4F3F9722"/>
    <w:rsid w:val="4FFC3FE1"/>
    <w:rsid w:val="50DEDB6D"/>
    <w:rsid w:val="50FFAA14"/>
    <w:rsid w:val="59DAD3D3"/>
    <w:rsid w:val="5A541D57"/>
    <w:rsid w:val="5BB4AAB7"/>
    <w:rsid w:val="5C2DF43B"/>
    <w:rsid w:val="5F0B3552"/>
    <w:rsid w:val="695EBA20"/>
    <w:rsid w:val="6AD348CB"/>
    <w:rsid w:val="6C66C6FF"/>
    <w:rsid w:val="6D58454E"/>
    <w:rsid w:val="6E8594D2"/>
    <w:rsid w:val="6EC76398"/>
    <w:rsid w:val="6EC92E1D"/>
    <w:rsid w:val="6F58D95A"/>
    <w:rsid w:val="6F85D6DC"/>
    <w:rsid w:val="715FADC0"/>
    <w:rsid w:val="71F2BB36"/>
    <w:rsid w:val="72361A71"/>
    <w:rsid w:val="726317F3"/>
    <w:rsid w:val="734E55E8"/>
    <w:rsid w:val="73934CD7"/>
    <w:rsid w:val="7451C01B"/>
    <w:rsid w:val="74FCF9CF"/>
    <w:rsid w:val="75282CCC"/>
    <w:rsid w:val="781A3F27"/>
    <w:rsid w:val="791DA95A"/>
    <w:rsid w:val="79F4160B"/>
    <w:rsid w:val="7A660A7C"/>
    <w:rsid w:val="7C8DF7E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0C0214"/>
  <w15:docId w15:val="{4A7BA5C0-E428-443B-B784-3CAD4AFE5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MS Mincho"/>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E481C"/>
    <w:pPr>
      <w:autoSpaceDE w:val="0"/>
      <w:autoSpaceDN w:val="0"/>
      <w:adjustRightInd w:val="0"/>
      <w:spacing w:before="120" w:after="120" w:line="276" w:lineRule="auto"/>
    </w:pPr>
    <w:rPr>
      <w:rFonts w:ascii="Arial" w:hAnsi="Arial"/>
      <w:lang w:val="en-AU"/>
    </w:rPr>
  </w:style>
  <w:style w:type="paragraph" w:styleId="Heading1">
    <w:name w:val="heading 1"/>
    <w:basedOn w:val="Normal"/>
    <w:next w:val="EYBodytextwithparaspace"/>
    <w:link w:val="Heading1Char"/>
    <w:qFormat/>
    <w:rsid w:val="00F84400"/>
    <w:pPr>
      <w:keepNext/>
      <w:tabs>
        <w:tab w:val="left" w:pos="720"/>
      </w:tabs>
      <w:spacing w:after="240"/>
      <w:outlineLvl w:val="0"/>
    </w:pPr>
    <w:rPr>
      <w:b/>
      <w:bCs/>
      <w:sz w:val="32"/>
      <w:szCs w:val="24"/>
    </w:rPr>
  </w:style>
  <w:style w:type="paragraph" w:styleId="Heading2">
    <w:name w:val="heading 2"/>
    <w:basedOn w:val="Normal"/>
    <w:next w:val="EYBodytextwithparaspace"/>
    <w:link w:val="Heading2Char"/>
    <w:qFormat/>
    <w:rsid w:val="00F84400"/>
    <w:pPr>
      <w:keepNext/>
      <w:outlineLvl w:val="1"/>
    </w:pPr>
    <w:rPr>
      <w:rFonts w:cs="Arial"/>
      <w:b/>
      <w:bCs/>
      <w:iCs/>
      <w:sz w:val="28"/>
    </w:rPr>
  </w:style>
  <w:style w:type="paragraph" w:styleId="Heading3">
    <w:name w:val="heading 3"/>
    <w:basedOn w:val="Normal"/>
    <w:next w:val="EYBodytextwithparaspace"/>
    <w:link w:val="Heading3Char"/>
    <w:qFormat/>
    <w:rsid w:val="00F84400"/>
    <w:pPr>
      <w:keepNext/>
      <w:outlineLvl w:val="2"/>
    </w:pPr>
    <w:rPr>
      <w:rFonts w:cs="Arial"/>
      <w:b/>
      <w:bCs/>
      <w:sz w:val="24"/>
    </w:rPr>
  </w:style>
  <w:style w:type="paragraph" w:styleId="Heading4">
    <w:name w:val="heading 4"/>
    <w:basedOn w:val="Normal"/>
    <w:next w:val="EYBodytextwithparaspace"/>
    <w:link w:val="Heading4Char"/>
    <w:qFormat/>
    <w:rsid w:val="00F84400"/>
    <w:pPr>
      <w:outlineLvl w:val="3"/>
    </w:pPr>
    <w:rPr>
      <w:color w:val="000000"/>
      <w:sz w:val="24"/>
    </w:rPr>
  </w:style>
  <w:style w:type="paragraph" w:styleId="Heading5">
    <w:name w:val="heading 5"/>
    <w:basedOn w:val="Normal"/>
    <w:next w:val="EYBodytextwithparaspace"/>
    <w:link w:val="Heading5Char"/>
    <w:qFormat/>
    <w:rsid w:val="00F84400"/>
    <w:pPr>
      <w:outlineLvl w:val="4"/>
    </w:pPr>
    <w:rPr>
      <w:b/>
      <w:sz w:val="22"/>
    </w:rPr>
  </w:style>
  <w:style w:type="paragraph" w:styleId="Heading6">
    <w:name w:val="heading 6"/>
    <w:basedOn w:val="Normal"/>
    <w:next w:val="EYBodytextwithparaspace"/>
    <w:link w:val="Heading6Char"/>
    <w:qFormat/>
    <w:rsid w:val="00F84400"/>
    <w:pPr>
      <w:outlineLvl w:val="5"/>
    </w:pPr>
    <w:rPr>
      <w:sz w:val="22"/>
    </w:rPr>
  </w:style>
  <w:style w:type="paragraph" w:styleId="Heading7">
    <w:name w:val="heading 7"/>
    <w:basedOn w:val="Normal"/>
    <w:next w:val="EYBodytextwithparaspace"/>
    <w:link w:val="Heading7Char"/>
    <w:qFormat/>
    <w:rsid w:val="00F84400"/>
    <w:pPr>
      <w:outlineLvl w:val="6"/>
    </w:pPr>
    <w:rPr>
      <w:b/>
    </w:rPr>
  </w:style>
  <w:style w:type="paragraph" w:styleId="Heading8">
    <w:name w:val="heading 8"/>
    <w:basedOn w:val="Normal"/>
    <w:next w:val="EYBodytextwithparaspace"/>
    <w:link w:val="Heading8Char"/>
    <w:qFormat/>
    <w:rsid w:val="00F84400"/>
    <w:pPr>
      <w:outlineLvl w:val="7"/>
    </w:pPr>
  </w:style>
  <w:style w:type="paragraph" w:styleId="Heading9">
    <w:name w:val="heading 9"/>
    <w:basedOn w:val="Normal"/>
    <w:next w:val="EYBodytextwithparaspace"/>
    <w:link w:val="Heading9Char"/>
    <w:qFormat/>
    <w:rsid w:val="00F84400"/>
    <w:pPr>
      <w:outlineLvl w:val="8"/>
    </w:pPr>
    <w:rPr>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YBodytextwithparaspace">
    <w:name w:val="EY Body text (with para space)"/>
    <w:basedOn w:val="EYNormal"/>
    <w:link w:val="EYBodytextwithparaspaceChar"/>
    <w:qFormat/>
    <w:rsid w:val="003C154E"/>
    <w:pPr>
      <w:spacing w:after="240"/>
    </w:pPr>
    <w:rPr>
      <w:rFonts w:ascii="EYInterstate Light" w:hAnsi="EYInterstate Light"/>
    </w:rPr>
  </w:style>
  <w:style w:type="paragraph" w:customStyle="1" w:styleId="EYBodytextwithoutparaspace">
    <w:name w:val="EY Body text (without para space)"/>
    <w:basedOn w:val="EYNormal"/>
    <w:link w:val="EYBodytextwithoutparaspaceCharChar"/>
    <w:qFormat/>
    <w:rsid w:val="00F84400"/>
  </w:style>
  <w:style w:type="paragraph" w:styleId="Footer">
    <w:name w:val="footer"/>
    <w:aliases w:val="EY Footer"/>
    <w:basedOn w:val="EYNormal"/>
    <w:link w:val="FooterChar"/>
    <w:uiPriority w:val="99"/>
    <w:rsid w:val="00AA2128"/>
    <w:pPr>
      <w:widowControl w:val="0"/>
      <w:numPr>
        <w:numId w:val="29"/>
      </w:numPr>
      <w:tabs>
        <w:tab w:val="center" w:pos="4320"/>
        <w:tab w:val="right" w:pos="8640"/>
      </w:tabs>
      <w:spacing w:before="0" w:after="0"/>
      <w:ind w:left="714" w:hanging="357"/>
      <w:contextualSpacing/>
    </w:pPr>
    <w:rPr>
      <w:sz w:val="16"/>
    </w:rPr>
  </w:style>
  <w:style w:type="character" w:customStyle="1" w:styleId="FooterChar">
    <w:name w:val="Footer Char"/>
    <w:aliases w:val="EY Footer Char"/>
    <w:basedOn w:val="DefaultParagraphFont"/>
    <w:link w:val="Footer"/>
    <w:uiPriority w:val="99"/>
    <w:rsid w:val="00AA2128"/>
    <w:rPr>
      <w:rFonts w:ascii="Arial" w:hAnsi="Arial"/>
      <w:sz w:val="16"/>
      <w:lang w:val="en-AU"/>
    </w:rPr>
  </w:style>
  <w:style w:type="paragraph" w:customStyle="1" w:styleId="EYAppendix">
    <w:name w:val="EY Appendix"/>
    <w:basedOn w:val="EYHeading1"/>
    <w:next w:val="EYBodytextwithparaspace"/>
    <w:qFormat/>
    <w:rsid w:val="00A61B52"/>
    <w:pPr>
      <w:numPr>
        <w:numId w:val="0"/>
      </w:numPr>
    </w:pPr>
  </w:style>
  <w:style w:type="paragraph" w:styleId="Header">
    <w:name w:val="header"/>
    <w:basedOn w:val="EYNormal"/>
    <w:link w:val="HeaderChar"/>
    <w:uiPriority w:val="99"/>
    <w:rsid w:val="00F84400"/>
    <w:pPr>
      <w:tabs>
        <w:tab w:val="center" w:pos="4513"/>
        <w:tab w:val="right" w:pos="9026"/>
      </w:tabs>
    </w:pPr>
    <w:rPr>
      <w:sz w:val="16"/>
    </w:rPr>
  </w:style>
  <w:style w:type="character" w:customStyle="1" w:styleId="HeaderChar">
    <w:name w:val="Header Char"/>
    <w:basedOn w:val="DefaultParagraphFont"/>
    <w:link w:val="Header"/>
    <w:uiPriority w:val="99"/>
    <w:rsid w:val="00F84400"/>
    <w:rPr>
      <w:rFonts w:ascii="EYInterstate Light" w:hAnsi="EYInterstate Light"/>
      <w:sz w:val="16"/>
      <w:lang w:val="en-AU"/>
    </w:rPr>
  </w:style>
  <w:style w:type="paragraph" w:customStyle="1" w:styleId="EYContents">
    <w:name w:val="EY Contents"/>
    <w:basedOn w:val="EYNormal"/>
    <w:next w:val="EYBodytextwithparaspace"/>
    <w:rsid w:val="00F84400"/>
    <w:pPr>
      <w:keepNext/>
      <w:spacing w:after="240"/>
    </w:pPr>
    <w:rPr>
      <w:rFonts w:ascii="Tahoma" w:hAnsi="Tahoma"/>
      <w:color w:val="747480"/>
      <w:sz w:val="28"/>
      <w:szCs w:val="24"/>
    </w:rPr>
  </w:style>
  <w:style w:type="paragraph" w:customStyle="1" w:styleId="EYCoverTitle">
    <w:name w:val="EY Cover Title"/>
    <w:basedOn w:val="Normal"/>
    <w:rsid w:val="00AE481C"/>
    <w:pPr>
      <w:tabs>
        <w:tab w:val="right" w:pos="5400"/>
      </w:tabs>
      <w:spacing w:after="480" w:line="560" w:lineRule="atLeast"/>
    </w:pPr>
    <w:rPr>
      <w:rFonts w:cs="Arial"/>
      <w:color w:val="2E2E38"/>
      <w:sz w:val="48"/>
      <w:szCs w:val="48"/>
    </w:rPr>
  </w:style>
  <w:style w:type="paragraph" w:customStyle="1" w:styleId="EYHeading4">
    <w:name w:val="EY Heading 4"/>
    <w:basedOn w:val="EYNormal"/>
    <w:next w:val="EYBodytextwithparaspace"/>
    <w:qFormat/>
    <w:rsid w:val="006A7DFB"/>
    <w:pPr>
      <w:keepNext/>
      <w:outlineLvl w:val="3"/>
    </w:pPr>
    <w:rPr>
      <w:b/>
      <w:sz w:val="21"/>
      <w:szCs w:val="24"/>
    </w:rPr>
  </w:style>
  <w:style w:type="paragraph" w:customStyle="1" w:styleId="EYIndent1">
    <w:name w:val="EY Indent 1"/>
    <w:basedOn w:val="EYNormal"/>
    <w:qFormat/>
    <w:rsid w:val="00F84400"/>
    <w:pPr>
      <w:autoSpaceDE/>
      <w:autoSpaceDN/>
      <w:adjustRightInd/>
      <w:spacing w:after="240"/>
      <w:ind w:left="425"/>
    </w:pPr>
    <w:rPr>
      <w:kern w:val="12"/>
      <w:szCs w:val="24"/>
      <w:lang w:eastAsia="en-AU"/>
    </w:rPr>
  </w:style>
  <w:style w:type="paragraph" w:customStyle="1" w:styleId="EYSource">
    <w:name w:val="EY Source"/>
    <w:basedOn w:val="EYNormal"/>
    <w:next w:val="EYBodytextwithparaspace"/>
    <w:qFormat/>
    <w:rsid w:val="00F84400"/>
    <w:pPr>
      <w:autoSpaceDE/>
      <w:autoSpaceDN/>
      <w:adjustRightInd/>
      <w:spacing w:before="60" w:after="60"/>
    </w:pPr>
    <w:rPr>
      <w:i/>
      <w:sz w:val="16"/>
      <w:szCs w:val="24"/>
    </w:rPr>
  </w:style>
  <w:style w:type="paragraph" w:customStyle="1" w:styleId="EYTableText">
    <w:name w:val="EY Table Text"/>
    <w:basedOn w:val="EYTableNormal"/>
    <w:qFormat/>
    <w:rsid w:val="00F84400"/>
    <w:pPr>
      <w:spacing w:before="60" w:after="60"/>
    </w:pPr>
  </w:style>
  <w:style w:type="paragraph" w:customStyle="1" w:styleId="EYTableHeading">
    <w:name w:val="EY Table Heading"/>
    <w:basedOn w:val="EYTableNormal"/>
    <w:qFormat/>
    <w:rsid w:val="00F84400"/>
    <w:pPr>
      <w:spacing w:before="60" w:after="60"/>
    </w:pPr>
    <w:rPr>
      <w:b/>
      <w:color w:val="747480"/>
    </w:rPr>
  </w:style>
  <w:style w:type="paragraph" w:customStyle="1" w:styleId="EYTabletextbold">
    <w:name w:val="EY Table text bold"/>
    <w:basedOn w:val="EYTableNormal"/>
    <w:next w:val="EYTableText"/>
    <w:rsid w:val="00F84400"/>
    <w:pPr>
      <w:spacing w:before="60" w:after="60"/>
    </w:pPr>
    <w:rPr>
      <w:b/>
    </w:rPr>
  </w:style>
  <w:style w:type="character" w:styleId="Hyperlink">
    <w:name w:val="Hyperlink"/>
    <w:basedOn w:val="DefaultParagraphFont"/>
    <w:uiPriority w:val="99"/>
    <w:rsid w:val="001351DB"/>
    <w:rPr>
      <w:rFonts w:ascii="Cambria" w:hAnsi="Cambria"/>
      <w:color w:val="155CB4"/>
      <w:sz w:val="20"/>
      <w:u w:val="single"/>
    </w:rPr>
  </w:style>
  <w:style w:type="paragraph" w:styleId="TOC1">
    <w:name w:val="toc 1"/>
    <w:basedOn w:val="Normal"/>
    <w:next w:val="Normal"/>
    <w:uiPriority w:val="39"/>
    <w:rsid w:val="008A1316"/>
    <w:pPr>
      <w:tabs>
        <w:tab w:val="left" w:pos="600"/>
        <w:tab w:val="right" w:leader="dot" w:pos="13892"/>
      </w:tabs>
      <w:autoSpaceDE/>
      <w:autoSpaceDN/>
      <w:adjustRightInd/>
      <w:snapToGrid w:val="0"/>
    </w:pPr>
    <w:rPr>
      <w:rFonts w:cs="Arial"/>
      <w:noProof/>
      <w:szCs w:val="24"/>
      <w:lang w:eastAsia="en-GB"/>
    </w:rPr>
  </w:style>
  <w:style w:type="paragraph" w:styleId="TOC2">
    <w:name w:val="toc 2"/>
    <w:basedOn w:val="Normal"/>
    <w:next w:val="Normal"/>
    <w:uiPriority w:val="39"/>
    <w:rsid w:val="00F84400"/>
    <w:pPr>
      <w:tabs>
        <w:tab w:val="left" w:pos="960"/>
        <w:tab w:val="right" w:leader="dot" w:pos="13892"/>
      </w:tabs>
      <w:autoSpaceDE/>
      <w:autoSpaceDN/>
      <w:adjustRightInd/>
      <w:snapToGrid w:val="0"/>
      <w:spacing w:before="60"/>
      <w:ind w:left="198"/>
    </w:pPr>
    <w:rPr>
      <w:rFonts w:cs="Arial"/>
      <w:noProof/>
      <w:szCs w:val="24"/>
      <w:lang w:eastAsia="en-GB"/>
    </w:rPr>
  </w:style>
  <w:style w:type="paragraph" w:customStyle="1" w:styleId="EYTableHeadingWhite">
    <w:name w:val="EY Table Heading (White)"/>
    <w:basedOn w:val="EYTableNormal"/>
    <w:qFormat/>
    <w:rsid w:val="00F84400"/>
    <w:pPr>
      <w:spacing w:before="60" w:after="60"/>
    </w:pPr>
    <w:rPr>
      <w:b/>
      <w:bCs/>
      <w:color w:val="FFFFFF"/>
    </w:rPr>
  </w:style>
  <w:style w:type="paragraph" w:customStyle="1" w:styleId="EYCoverDate">
    <w:name w:val="EY Cover Date"/>
    <w:basedOn w:val="EYNormal"/>
    <w:rsid w:val="00AE481C"/>
    <w:pPr>
      <w:autoSpaceDE/>
      <w:autoSpaceDN/>
      <w:adjustRightInd/>
      <w:spacing w:line="320" w:lineRule="atLeast"/>
    </w:pPr>
    <w:rPr>
      <w:rFonts w:cs="Arial"/>
      <w:b/>
      <w:color w:val="2E2E38"/>
      <w:sz w:val="24"/>
      <w:szCs w:val="24"/>
    </w:rPr>
  </w:style>
  <w:style w:type="paragraph" w:customStyle="1" w:styleId="EYCoverSubTitle">
    <w:name w:val="EY Cover SubTitle"/>
    <w:basedOn w:val="EYNormal"/>
    <w:rsid w:val="00AE481C"/>
    <w:pPr>
      <w:spacing w:after="240" w:line="360" w:lineRule="atLeast"/>
    </w:pPr>
    <w:rPr>
      <w:color w:val="2E2E38"/>
      <w:sz w:val="28"/>
      <w:szCs w:val="24"/>
    </w:rPr>
  </w:style>
  <w:style w:type="character" w:styleId="FootnoteReference">
    <w:name w:val="footnote reference"/>
    <w:aliases w:val="fr"/>
    <w:basedOn w:val="DefaultParagraphFont"/>
    <w:rsid w:val="00F84400"/>
    <w:rPr>
      <w:rFonts w:ascii="Cambria" w:hAnsi="Cambria"/>
      <w:position w:val="0"/>
      <w:sz w:val="20"/>
      <w:szCs w:val="20"/>
      <w:vertAlign w:val="superscript"/>
    </w:rPr>
  </w:style>
  <w:style w:type="character" w:customStyle="1" w:styleId="FootnoteTextChar">
    <w:name w:val="Footnote Text Char"/>
    <w:aliases w:val="fn Char,FT Char,ft Char,SD Footnote Text Char,Footnote Text AG Char"/>
    <w:basedOn w:val="DefaultParagraphFont"/>
    <w:link w:val="FootnoteText"/>
    <w:rsid w:val="00FF5C20"/>
    <w:rPr>
      <w:rFonts w:ascii="Arial" w:hAnsi="Arial"/>
      <w:sz w:val="16"/>
      <w:lang w:val="en-AU"/>
    </w:rPr>
  </w:style>
  <w:style w:type="paragraph" w:styleId="FootnoteText">
    <w:name w:val="footnote text"/>
    <w:aliases w:val="fn,FT,ft,SD Footnote Text,Footnote Text AG"/>
    <w:basedOn w:val="Normal"/>
    <w:link w:val="FootnoteTextChar"/>
    <w:rsid w:val="00FF5C20"/>
    <w:pPr>
      <w:spacing w:before="0" w:after="0"/>
      <w:contextualSpacing/>
    </w:pPr>
    <w:rPr>
      <w:sz w:val="16"/>
    </w:rPr>
  </w:style>
  <w:style w:type="character" w:customStyle="1" w:styleId="FootnoteTextChar1">
    <w:name w:val="Footnote Text Char1"/>
    <w:basedOn w:val="DefaultParagraphFont"/>
    <w:semiHidden/>
    <w:rsid w:val="00F84400"/>
    <w:rPr>
      <w:lang w:val="en-AU"/>
    </w:rPr>
  </w:style>
  <w:style w:type="paragraph" w:customStyle="1" w:styleId="EYBulletnoparaspace">
    <w:name w:val="EY Bullet (no para space)"/>
    <w:basedOn w:val="EYNormal"/>
    <w:qFormat/>
    <w:rsid w:val="003C154E"/>
    <w:pPr>
      <w:numPr>
        <w:numId w:val="14"/>
      </w:numPr>
      <w:autoSpaceDE/>
      <w:autoSpaceDN/>
      <w:adjustRightInd/>
      <w:spacing w:after="240"/>
    </w:pPr>
    <w:rPr>
      <w:rFonts w:ascii="EYInterstate Light" w:hAnsi="EYInterstate Light"/>
      <w:b/>
      <w:szCs w:val="24"/>
    </w:rPr>
  </w:style>
  <w:style w:type="paragraph" w:customStyle="1" w:styleId="EYBulletedText1">
    <w:name w:val="EY Bulleted Text 1"/>
    <w:basedOn w:val="EYNormal"/>
    <w:link w:val="EYBulletedText1Char"/>
    <w:qFormat/>
    <w:rsid w:val="00F84400"/>
    <w:pPr>
      <w:autoSpaceDE/>
      <w:autoSpaceDN/>
      <w:adjustRightInd/>
      <w:spacing w:after="240"/>
      <w:ind w:left="425" w:hanging="425"/>
    </w:pPr>
    <w:rPr>
      <w:szCs w:val="24"/>
    </w:rPr>
  </w:style>
  <w:style w:type="paragraph" w:customStyle="1" w:styleId="EYBulletedText2">
    <w:name w:val="EY Bulleted Text 2"/>
    <w:basedOn w:val="EYNormal"/>
    <w:qFormat/>
    <w:rsid w:val="00F84400"/>
    <w:pPr>
      <w:suppressAutoHyphens/>
      <w:autoSpaceDE/>
      <w:autoSpaceDN/>
      <w:adjustRightInd/>
      <w:spacing w:after="240"/>
      <w:ind w:left="850" w:hanging="425"/>
    </w:pPr>
    <w:rPr>
      <w:kern w:val="12"/>
      <w:szCs w:val="24"/>
    </w:rPr>
  </w:style>
  <w:style w:type="paragraph" w:customStyle="1" w:styleId="EYBulletedText3">
    <w:name w:val="EY Bulleted Text 3"/>
    <w:basedOn w:val="EYNormal"/>
    <w:qFormat/>
    <w:rsid w:val="00F84400"/>
    <w:pPr>
      <w:spacing w:after="240"/>
      <w:ind w:left="1275" w:hanging="425"/>
    </w:pPr>
    <w:rPr>
      <w:szCs w:val="24"/>
    </w:rPr>
  </w:style>
  <w:style w:type="paragraph" w:customStyle="1" w:styleId="EYLeader">
    <w:name w:val="EY Leader"/>
    <w:basedOn w:val="EYNormal"/>
    <w:next w:val="EYBodytextwithparaspace"/>
    <w:qFormat/>
    <w:rsid w:val="00F84400"/>
    <w:pPr>
      <w:spacing w:after="280" w:line="280" w:lineRule="atLeast"/>
    </w:pPr>
    <w:rPr>
      <w:color w:val="747480"/>
      <w:sz w:val="24"/>
    </w:rPr>
  </w:style>
  <w:style w:type="paragraph" w:customStyle="1" w:styleId="EY1Number">
    <w:name w:val="EY1 ( Number)"/>
    <w:basedOn w:val="EYNormal"/>
    <w:qFormat/>
    <w:rsid w:val="00FF5C20"/>
    <w:pPr>
      <w:numPr>
        <w:numId w:val="27"/>
      </w:numPr>
      <w:autoSpaceDE/>
      <w:autoSpaceDN/>
      <w:adjustRightInd/>
      <w:spacing w:after="240" w:line="260" w:lineRule="atLeast"/>
      <w:ind w:left="425" w:hanging="425"/>
    </w:pPr>
    <w:rPr>
      <w:rFonts w:eastAsia="Times New Roman" w:cs="Arial"/>
      <w:kern w:val="12"/>
      <w:szCs w:val="24"/>
      <w:lang w:eastAsia="en-AU"/>
    </w:rPr>
  </w:style>
  <w:style w:type="paragraph" w:customStyle="1" w:styleId="EY2Letter">
    <w:name w:val="EY2 ( Letter)"/>
    <w:basedOn w:val="EY1Number"/>
    <w:qFormat/>
    <w:rsid w:val="00F84400"/>
    <w:pPr>
      <w:numPr>
        <w:ilvl w:val="1"/>
      </w:numPr>
      <w:ind w:left="567" w:hanging="283"/>
    </w:pPr>
  </w:style>
  <w:style w:type="paragraph" w:customStyle="1" w:styleId="EY3Roman">
    <w:name w:val="EY3 (Roman)"/>
    <w:basedOn w:val="EY1Number"/>
    <w:qFormat/>
    <w:rsid w:val="00F84400"/>
    <w:pPr>
      <w:numPr>
        <w:ilvl w:val="2"/>
      </w:numPr>
      <w:tabs>
        <w:tab w:val="num" w:pos="0"/>
      </w:tabs>
    </w:pPr>
  </w:style>
  <w:style w:type="numbering" w:customStyle="1" w:styleId="EYBulletList">
    <w:name w:val="EYBulletList"/>
    <w:uiPriority w:val="99"/>
    <w:rsid w:val="00F84400"/>
    <w:pPr>
      <w:numPr>
        <w:numId w:val="3"/>
      </w:numPr>
    </w:pPr>
  </w:style>
  <w:style w:type="numbering" w:customStyle="1" w:styleId="EYPlainBulletList">
    <w:name w:val="EYPlainBulletList"/>
    <w:uiPriority w:val="99"/>
    <w:rsid w:val="00F84400"/>
    <w:pPr>
      <w:numPr>
        <w:numId w:val="1"/>
      </w:numPr>
    </w:pPr>
  </w:style>
  <w:style w:type="numbering" w:customStyle="1" w:styleId="EYAlphaNumList">
    <w:name w:val="EYAlphaNumList"/>
    <w:uiPriority w:val="99"/>
    <w:rsid w:val="00F84400"/>
    <w:pPr>
      <w:numPr>
        <w:numId w:val="2"/>
      </w:numPr>
    </w:pPr>
  </w:style>
  <w:style w:type="character" w:customStyle="1" w:styleId="Heading4Char">
    <w:name w:val="Heading 4 Char"/>
    <w:basedOn w:val="DefaultParagraphFont"/>
    <w:link w:val="Heading4"/>
    <w:rsid w:val="00F84400"/>
    <w:rPr>
      <w:rFonts w:ascii="EYInterstate Light" w:hAnsi="EYInterstate Light"/>
      <w:color w:val="000000"/>
      <w:sz w:val="24"/>
      <w:lang w:val="en-AU"/>
    </w:rPr>
  </w:style>
  <w:style w:type="character" w:customStyle="1" w:styleId="Heading5Char">
    <w:name w:val="Heading 5 Char"/>
    <w:basedOn w:val="DefaultParagraphFont"/>
    <w:link w:val="Heading5"/>
    <w:rsid w:val="00F84400"/>
    <w:rPr>
      <w:rFonts w:ascii="EYInterstate Light" w:hAnsi="EYInterstate Light"/>
      <w:b/>
      <w:sz w:val="22"/>
      <w:lang w:val="en-AU"/>
    </w:rPr>
  </w:style>
  <w:style w:type="character" w:customStyle="1" w:styleId="Heading6Char">
    <w:name w:val="Heading 6 Char"/>
    <w:basedOn w:val="DefaultParagraphFont"/>
    <w:link w:val="Heading6"/>
    <w:rsid w:val="00F84400"/>
    <w:rPr>
      <w:rFonts w:ascii="EYInterstate Light" w:hAnsi="EYInterstate Light"/>
      <w:sz w:val="22"/>
      <w:lang w:val="en-AU"/>
    </w:rPr>
  </w:style>
  <w:style w:type="character" w:customStyle="1" w:styleId="Heading7Char">
    <w:name w:val="Heading 7 Char"/>
    <w:basedOn w:val="DefaultParagraphFont"/>
    <w:link w:val="Heading7"/>
    <w:rsid w:val="00F84400"/>
    <w:rPr>
      <w:rFonts w:ascii="EYInterstate Light" w:hAnsi="EYInterstate Light"/>
      <w:b/>
      <w:lang w:val="en-AU"/>
    </w:rPr>
  </w:style>
  <w:style w:type="character" w:customStyle="1" w:styleId="Heading8Char">
    <w:name w:val="Heading 8 Char"/>
    <w:basedOn w:val="DefaultParagraphFont"/>
    <w:link w:val="Heading8"/>
    <w:rsid w:val="00F84400"/>
    <w:rPr>
      <w:rFonts w:ascii="EYInterstate Light" w:hAnsi="EYInterstate Light"/>
      <w:lang w:val="en-AU"/>
    </w:rPr>
  </w:style>
  <w:style w:type="character" w:customStyle="1" w:styleId="Heading9Char">
    <w:name w:val="Heading 9 Char"/>
    <w:basedOn w:val="DefaultParagraphFont"/>
    <w:link w:val="Heading9"/>
    <w:rsid w:val="00F84400"/>
    <w:rPr>
      <w:rFonts w:ascii="EYInterstate Light" w:hAnsi="EYInterstate Light"/>
      <w:i/>
      <w:lang w:val="en-AU"/>
    </w:rPr>
  </w:style>
  <w:style w:type="paragraph" w:customStyle="1" w:styleId="EYNormal">
    <w:name w:val="EY Normal"/>
    <w:basedOn w:val="Normal"/>
    <w:link w:val="EYNormalChar"/>
    <w:rsid w:val="000822EB"/>
  </w:style>
  <w:style w:type="paragraph" w:customStyle="1" w:styleId="EYAppendixHeading2">
    <w:name w:val="EY Appendix Heading 2"/>
    <w:basedOn w:val="EYHeading3"/>
    <w:next w:val="EYBodytextwithparaspace"/>
    <w:qFormat/>
    <w:rsid w:val="00AE481C"/>
    <w:pPr>
      <w:numPr>
        <w:ilvl w:val="0"/>
        <w:numId w:val="24"/>
      </w:numPr>
    </w:pPr>
    <w:rPr>
      <w:rFonts w:cs="Arial"/>
    </w:rPr>
  </w:style>
  <w:style w:type="paragraph" w:customStyle="1" w:styleId="EYAppendixHeading3">
    <w:name w:val="EY Appendix Heading 3"/>
    <w:basedOn w:val="EYNormal"/>
    <w:next w:val="EYBodytextwithparaspace"/>
    <w:qFormat/>
    <w:rsid w:val="00F84400"/>
    <w:pPr>
      <w:keepNext/>
      <w:autoSpaceDE/>
      <w:autoSpaceDN/>
      <w:adjustRightInd/>
    </w:pPr>
    <w:rPr>
      <w:b/>
      <w:sz w:val="26"/>
      <w:szCs w:val="24"/>
    </w:rPr>
  </w:style>
  <w:style w:type="paragraph" w:customStyle="1" w:styleId="EYBusinessaddress">
    <w:name w:val="EY Business address"/>
    <w:basedOn w:val="Normal"/>
    <w:rsid w:val="00F84400"/>
    <w:pPr>
      <w:spacing w:line="170" w:lineRule="atLeast"/>
    </w:pPr>
    <w:rPr>
      <w:color w:val="666666"/>
      <w:sz w:val="15"/>
      <w:szCs w:val="24"/>
    </w:rPr>
  </w:style>
  <w:style w:type="paragraph" w:customStyle="1" w:styleId="EYBusinessaddressbold">
    <w:name w:val="EY Business address (bold)"/>
    <w:basedOn w:val="EYBusinessaddress"/>
    <w:next w:val="EYBusinessaddress"/>
    <w:rsid w:val="00F84400"/>
    <w:rPr>
      <w:b/>
    </w:rPr>
  </w:style>
  <w:style w:type="paragraph" w:customStyle="1" w:styleId="EYIndent2">
    <w:name w:val="EY Indent 2"/>
    <w:basedOn w:val="EYIndent1"/>
    <w:qFormat/>
    <w:rsid w:val="00F84400"/>
    <w:pPr>
      <w:ind w:left="851"/>
    </w:pPr>
  </w:style>
  <w:style w:type="paragraph" w:customStyle="1" w:styleId="EYIndent3">
    <w:name w:val="EY Indent 3"/>
    <w:basedOn w:val="EYIndent1"/>
    <w:qFormat/>
    <w:rsid w:val="00F84400"/>
    <w:pPr>
      <w:ind w:left="1276"/>
    </w:pPr>
  </w:style>
  <w:style w:type="paragraph" w:customStyle="1" w:styleId="EYSubheading">
    <w:name w:val="EY Subheading"/>
    <w:basedOn w:val="EYNormal"/>
    <w:next w:val="EYBodytextwithparaspace"/>
    <w:qFormat/>
    <w:rsid w:val="00F84400"/>
    <w:pPr>
      <w:keepNext/>
      <w:autoSpaceDE/>
      <w:autoSpaceDN/>
      <w:adjustRightInd/>
    </w:pPr>
    <w:rPr>
      <w:b/>
      <w:kern w:val="12"/>
      <w:szCs w:val="24"/>
      <w:lang w:eastAsia="en-AU"/>
    </w:rPr>
  </w:style>
  <w:style w:type="paragraph" w:customStyle="1" w:styleId="EYTableNormal">
    <w:name w:val="EY Table Normal"/>
    <w:basedOn w:val="Normal"/>
    <w:rsid w:val="00F84400"/>
    <w:pPr>
      <w:autoSpaceDE/>
      <w:autoSpaceDN/>
      <w:adjustRightInd/>
    </w:pPr>
    <w:rPr>
      <w:sz w:val="16"/>
      <w:szCs w:val="24"/>
    </w:rPr>
  </w:style>
  <w:style w:type="paragraph" w:customStyle="1" w:styleId="EYTablebullet1">
    <w:name w:val="EY Table bullet 1"/>
    <w:basedOn w:val="EYTableNormal"/>
    <w:qFormat/>
    <w:rsid w:val="00F84400"/>
    <w:pPr>
      <w:tabs>
        <w:tab w:val="num" w:pos="284"/>
      </w:tabs>
      <w:spacing w:before="60" w:after="60"/>
      <w:ind w:left="284" w:hanging="284"/>
    </w:pPr>
    <w:rPr>
      <w:lang w:eastAsia="en-AU"/>
    </w:rPr>
  </w:style>
  <w:style w:type="paragraph" w:customStyle="1" w:styleId="EYTablebullet2">
    <w:name w:val="EY Table bullet 2"/>
    <w:basedOn w:val="EYTableNormal"/>
    <w:qFormat/>
    <w:rsid w:val="00F84400"/>
    <w:pPr>
      <w:tabs>
        <w:tab w:val="num" w:pos="567"/>
      </w:tabs>
      <w:spacing w:before="60" w:after="60"/>
      <w:ind w:left="567" w:hanging="283"/>
    </w:pPr>
  </w:style>
  <w:style w:type="paragraph" w:styleId="TOC3">
    <w:name w:val="toc 3"/>
    <w:basedOn w:val="Normal"/>
    <w:next w:val="Normal"/>
    <w:uiPriority w:val="39"/>
    <w:rsid w:val="00F84400"/>
    <w:pPr>
      <w:tabs>
        <w:tab w:val="left" w:pos="1200"/>
        <w:tab w:val="right" w:leader="dot" w:pos="13892"/>
      </w:tabs>
      <w:autoSpaceDE/>
      <w:autoSpaceDN/>
      <w:adjustRightInd/>
      <w:snapToGrid w:val="0"/>
      <w:spacing w:before="60"/>
      <w:ind w:left="403"/>
    </w:pPr>
    <w:rPr>
      <w:rFonts w:cs="Arial"/>
      <w:noProof/>
      <w:szCs w:val="24"/>
      <w:lang w:eastAsia="en-GB"/>
    </w:rPr>
  </w:style>
  <w:style w:type="paragraph" w:styleId="BalloonText">
    <w:name w:val="Balloon Text"/>
    <w:basedOn w:val="Normal"/>
    <w:link w:val="BalloonTextChar"/>
    <w:rsid w:val="00F84400"/>
    <w:rPr>
      <w:rFonts w:cs="Yu Mincho Light"/>
      <w:sz w:val="16"/>
      <w:szCs w:val="16"/>
    </w:rPr>
  </w:style>
  <w:style w:type="character" w:customStyle="1" w:styleId="BalloonTextChar">
    <w:name w:val="Balloon Text Char"/>
    <w:basedOn w:val="DefaultParagraphFont"/>
    <w:link w:val="BalloonText"/>
    <w:rsid w:val="00F84400"/>
    <w:rPr>
      <w:rFonts w:cs="Yu Mincho Light"/>
      <w:sz w:val="16"/>
      <w:szCs w:val="16"/>
      <w:lang w:val="en-AU"/>
    </w:rPr>
  </w:style>
  <w:style w:type="character" w:styleId="EndnoteReference">
    <w:name w:val="endnote reference"/>
    <w:basedOn w:val="DefaultParagraphFont"/>
    <w:semiHidden/>
    <w:rsid w:val="00F84400"/>
    <w:rPr>
      <w:vertAlign w:val="superscript"/>
    </w:rPr>
  </w:style>
  <w:style w:type="paragraph" w:styleId="EndnoteText">
    <w:name w:val="endnote text"/>
    <w:basedOn w:val="Normal"/>
    <w:link w:val="EndnoteTextChar"/>
    <w:semiHidden/>
    <w:rsid w:val="00F84400"/>
  </w:style>
  <w:style w:type="character" w:customStyle="1" w:styleId="EndnoteTextChar">
    <w:name w:val="Endnote Text Char"/>
    <w:basedOn w:val="DefaultParagraphFont"/>
    <w:link w:val="EndnoteText"/>
    <w:semiHidden/>
    <w:rsid w:val="00F84400"/>
    <w:rPr>
      <w:rFonts w:ascii="EYInterstate Light" w:hAnsi="EYInterstate Light"/>
      <w:lang w:val="en-AU"/>
    </w:rPr>
  </w:style>
  <w:style w:type="numbering" w:customStyle="1" w:styleId="StyleNumbered">
    <w:name w:val="Style Numbered"/>
    <w:basedOn w:val="NoList"/>
    <w:rsid w:val="00F84400"/>
    <w:pPr>
      <w:numPr>
        <w:numId w:val="12"/>
      </w:numPr>
    </w:pPr>
  </w:style>
  <w:style w:type="paragraph" w:styleId="Caption">
    <w:name w:val="caption"/>
    <w:basedOn w:val="Normal"/>
    <w:next w:val="Normal"/>
    <w:unhideWhenUsed/>
    <w:qFormat/>
    <w:rsid w:val="006A7DFB"/>
    <w:pPr>
      <w:keepNext/>
      <w:spacing w:after="60"/>
    </w:pPr>
    <w:rPr>
      <w:rFonts w:cs="Calibri Light"/>
      <w:bCs/>
      <w:color w:val="747480"/>
      <w:sz w:val="18"/>
      <w:szCs w:val="18"/>
    </w:rPr>
  </w:style>
  <w:style w:type="paragraph" w:customStyle="1" w:styleId="EYHeading1">
    <w:name w:val="EY Heading 1"/>
    <w:basedOn w:val="EYNormal"/>
    <w:next w:val="EYBodytextwithparaspace"/>
    <w:qFormat/>
    <w:rsid w:val="00FF5C20"/>
    <w:pPr>
      <w:keepNext/>
      <w:pageBreakBefore/>
      <w:numPr>
        <w:numId w:val="17"/>
      </w:numPr>
      <w:autoSpaceDE/>
      <w:autoSpaceDN/>
      <w:adjustRightInd/>
      <w:spacing w:before="240" w:after="360"/>
      <w:outlineLvl w:val="0"/>
    </w:pPr>
    <w:rPr>
      <w:rFonts w:eastAsia="Cambria Math" w:cs="Arial"/>
      <w:bCs/>
      <w:color w:val="747480"/>
      <w:sz w:val="40"/>
      <w:szCs w:val="32"/>
    </w:rPr>
  </w:style>
  <w:style w:type="paragraph" w:customStyle="1" w:styleId="EYHeading2">
    <w:name w:val="EY Heading 2"/>
    <w:basedOn w:val="EYNormal"/>
    <w:next w:val="EYBodytextwithparaspace"/>
    <w:qFormat/>
    <w:rsid w:val="00FF5C20"/>
    <w:pPr>
      <w:keepNext/>
      <w:numPr>
        <w:ilvl w:val="1"/>
        <w:numId w:val="7"/>
      </w:numPr>
      <w:autoSpaceDE/>
      <w:autoSpaceDN/>
      <w:adjustRightInd/>
      <w:ind w:left="851" w:hanging="851"/>
      <w:outlineLvl w:val="1"/>
    </w:pPr>
    <w:rPr>
      <w:rFonts w:cs="Arial"/>
      <w:b/>
      <w:sz w:val="28"/>
      <w:szCs w:val="24"/>
    </w:rPr>
  </w:style>
  <w:style w:type="paragraph" w:customStyle="1" w:styleId="EYHeading3">
    <w:name w:val="EY Heading 3"/>
    <w:basedOn w:val="EYNormal"/>
    <w:next w:val="EYBodytextwithparaspace"/>
    <w:qFormat/>
    <w:rsid w:val="00FD5AE8"/>
    <w:pPr>
      <w:keepNext/>
      <w:numPr>
        <w:ilvl w:val="2"/>
        <w:numId w:val="7"/>
      </w:numPr>
      <w:autoSpaceDE/>
      <w:autoSpaceDN/>
      <w:adjustRightInd/>
      <w:outlineLvl w:val="2"/>
    </w:pPr>
    <w:rPr>
      <w:b/>
      <w:sz w:val="26"/>
      <w:szCs w:val="24"/>
    </w:rPr>
  </w:style>
  <w:style w:type="paragraph" w:customStyle="1" w:styleId="EYBodytextsolid">
    <w:name w:val="EY Body text (solid)"/>
    <w:basedOn w:val="EYNormal"/>
    <w:link w:val="EYBodytextsolidChar"/>
    <w:rsid w:val="00B67AE3"/>
    <w:pPr>
      <w:tabs>
        <w:tab w:val="left" w:pos="907"/>
      </w:tabs>
      <w:suppressAutoHyphens/>
      <w:autoSpaceDE/>
      <w:autoSpaceDN/>
      <w:adjustRightInd/>
      <w:spacing w:line="260" w:lineRule="atLeast"/>
    </w:pPr>
    <w:rPr>
      <w:kern w:val="12"/>
      <w:szCs w:val="24"/>
    </w:rPr>
  </w:style>
  <w:style w:type="character" w:customStyle="1" w:styleId="EYBodytextsolidChar">
    <w:name w:val="EY Body text (solid) Char"/>
    <w:basedOn w:val="DefaultParagraphFont"/>
    <w:link w:val="EYBodytextsolid"/>
    <w:rsid w:val="00B67AE3"/>
    <w:rPr>
      <w:kern w:val="12"/>
      <w:szCs w:val="24"/>
      <w:lang w:val="en-AU"/>
    </w:rPr>
  </w:style>
  <w:style w:type="paragraph" w:customStyle="1" w:styleId="EYClosure">
    <w:name w:val="EY Closure"/>
    <w:basedOn w:val="EYBodytextwithoutparaspace"/>
    <w:next w:val="EYBodytextwithoutparaspace"/>
    <w:link w:val="EYClosureChar"/>
    <w:rsid w:val="00B67AE3"/>
    <w:pPr>
      <w:autoSpaceDE/>
      <w:autoSpaceDN/>
      <w:adjustRightInd/>
      <w:spacing w:after="1040" w:line="260" w:lineRule="exact"/>
    </w:pPr>
    <w:rPr>
      <w:kern w:val="12"/>
      <w:szCs w:val="24"/>
      <w:lang w:val="en-US"/>
    </w:rPr>
  </w:style>
  <w:style w:type="paragraph" w:customStyle="1" w:styleId="EYLetterText">
    <w:name w:val="EY Letter Text"/>
    <w:basedOn w:val="EYNormal"/>
    <w:rsid w:val="00B67AE3"/>
    <w:pPr>
      <w:suppressAutoHyphens/>
      <w:autoSpaceDE/>
      <w:autoSpaceDN/>
      <w:adjustRightInd/>
      <w:spacing w:after="240"/>
    </w:pPr>
    <w:rPr>
      <w:kern w:val="12"/>
      <w:szCs w:val="24"/>
      <w:lang w:val="en-US"/>
    </w:rPr>
  </w:style>
  <w:style w:type="character" w:customStyle="1" w:styleId="EYClosureChar">
    <w:name w:val="EY Closure Char"/>
    <w:basedOn w:val="DefaultParagraphFont"/>
    <w:link w:val="EYClosure"/>
    <w:rsid w:val="00B67AE3"/>
    <w:rPr>
      <w:kern w:val="12"/>
      <w:szCs w:val="24"/>
    </w:rPr>
  </w:style>
  <w:style w:type="paragraph" w:customStyle="1" w:styleId="EYLetterBody">
    <w:name w:val="EY Letter Body"/>
    <w:link w:val="EYLetterBodyChar"/>
    <w:rsid w:val="00B67AE3"/>
    <w:rPr>
      <w:kern w:val="12"/>
      <w:szCs w:val="24"/>
      <w:lang w:val="en-AU"/>
    </w:rPr>
  </w:style>
  <w:style w:type="character" w:customStyle="1" w:styleId="EYLetterBodyChar">
    <w:name w:val="EY Letter Body Char"/>
    <w:basedOn w:val="DefaultParagraphFont"/>
    <w:link w:val="EYLetterBody"/>
    <w:rsid w:val="00B67AE3"/>
    <w:rPr>
      <w:kern w:val="12"/>
      <w:szCs w:val="24"/>
      <w:lang w:val="en-AU"/>
    </w:rPr>
  </w:style>
  <w:style w:type="character" w:customStyle="1" w:styleId="EYBodytextwithoutparaspaceCharChar">
    <w:name w:val="EY Body text (without para space) Char Char"/>
    <w:basedOn w:val="DefaultParagraphFont"/>
    <w:link w:val="EYBodytextwithoutparaspace"/>
    <w:rsid w:val="0027335D"/>
    <w:rPr>
      <w:lang w:val="en-AU"/>
    </w:rPr>
  </w:style>
  <w:style w:type="character" w:customStyle="1" w:styleId="EYBodytextwithparaspaceChar">
    <w:name w:val="EY Body text (with para space) Char"/>
    <w:basedOn w:val="EYBodytextwithoutparaspaceCharChar"/>
    <w:link w:val="EYBodytextwithparaspace"/>
    <w:rsid w:val="0027335D"/>
    <w:rPr>
      <w:rFonts w:ascii="EYInterstate Light" w:hAnsi="EYInterstate Light"/>
      <w:lang w:val="en-AU"/>
    </w:rPr>
  </w:style>
  <w:style w:type="paragraph" w:customStyle="1" w:styleId="NumberedList">
    <w:name w:val="Numbered List"/>
    <w:rsid w:val="0027335D"/>
    <w:pPr>
      <w:tabs>
        <w:tab w:val="num" w:pos="360"/>
      </w:tabs>
      <w:spacing w:after="120"/>
      <w:ind w:left="360" w:hanging="360"/>
    </w:pPr>
    <w:rPr>
      <w:sz w:val="24"/>
    </w:rPr>
  </w:style>
  <w:style w:type="table" w:customStyle="1" w:styleId="TableFormat-Standard">
    <w:name w:val="Table Format - Standard"/>
    <w:basedOn w:val="TableNormal"/>
    <w:rsid w:val="0027335D"/>
    <w:rPr>
      <w:rFonts w:ascii="+mn-cs" w:hAnsi="+mn-cs"/>
    </w:rPr>
    <w:tblPr/>
    <w:tblStylePr w:type="firstRow">
      <w:rPr>
        <w:color w:val="auto"/>
      </w:rPr>
    </w:tblStylePr>
  </w:style>
  <w:style w:type="numbering" w:customStyle="1" w:styleId="ParaNumberingArial">
    <w:name w:val="ParaNumbering Arial"/>
    <w:basedOn w:val="NoList"/>
    <w:rsid w:val="0027335D"/>
    <w:pPr>
      <w:numPr>
        <w:numId w:val="13"/>
      </w:numPr>
    </w:pPr>
  </w:style>
  <w:style w:type="paragraph" w:styleId="ListParagraph">
    <w:name w:val="List Paragraph"/>
    <w:aliases w:val="#List Paragraph,L,List Paragraph1,List Paragraph11,Recommendation,Bullet Point,Bullet point,Bulletr List Paragraph,Content descriptions,FooterText,List Bullet 1,List Paragraph2,List Paragraph21,Listeafsnit1,NFP GP Bulleted List,リスト段落"/>
    <w:basedOn w:val="Normal"/>
    <w:link w:val="ListParagraphChar"/>
    <w:uiPriority w:val="34"/>
    <w:qFormat/>
    <w:rsid w:val="00BD6404"/>
    <w:pPr>
      <w:numPr>
        <w:ilvl w:val="1"/>
        <w:numId w:val="14"/>
      </w:numPr>
      <w:autoSpaceDE/>
      <w:autoSpaceDN/>
      <w:adjustRightInd/>
      <w:contextualSpacing/>
    </w:pPr>
    <w:rPr>
      <w:rFonts w:ascii="EYInterstate Light" w:eastAsiaTheme="minorHAnsi" w:hAnsi="EYInterstate Light" w:cstheme="minorBidi"/>
    </w:rPr>
  </w:style>
  <w:style w:type="character" w:customStyle="1" w:styleId="EYBulletedText1Char">
    <w:name w:val="EY Bulleted Text 1 Char"/>
    <w:basedOn w:val="DefaultParagraphFont"/>
    <w:link w:val="EYBulletedText1"/>
    <w:rsid w:val="0027335D"/>
    <w:rPr>
      <w:szCs w:val="24"/>
      <w:lang w:val="en-AU"/>
    </w:rPr>
  </w:style>
  <w:style w:type="paragraph" w:customStyle="1" w:styleId="SinglePara">
    <w:name w:val="Single Para"/>
    <w:basedOn w:val="Normal"/>
    <w:rsid w:val="0027335D"/>
    <w:pPr>
      <w:autoSpaceDE/>
      <w:autoSpaceDN/>
      <w:adjustRightInd/>
      <w:spacing w:line="300" w:lineRule="atLeast"/>
    </w:pPr>
    <w:rPr>
      <w:rFonts w:ascii="Arial Narrow" w:hAnsi="Arial Narrow"/>
    </w:rPr>
  </w:style>
  <w:style w:type="character" w:styleId="CommentReference">
    <w:name w:val="annotation reference"/>
    <w:basedOn w:val="DefaultParagraphFont"/>
    <w:uiPriority w:val="99"/>
    <w:unhideWhenUsed/>
    <w:rsid w:val="00892EC0"/>
    <w:rPr>
      <w:sz w:val="16"/>
      <w:szCs w:val="16"/>
    </w:rPr>
  </w:style>
  <w:style w:type="paragraph" w:styleId="CommentText">
    <w:name w:val="annotation text"/>
    <w:basedOn w:val="Normal"/>
    <w:link w:val="CommentTextChar"/>
    <w:uiPriority w:val="99"/>
    <w:unhideWhenUsed/>
    <w:rsid w:val="00892EC0"/>
  </w:style>
  <w:style w:type="character" w:customStyle="1" w:styleId="CommentTextChar">
    <w:name w:val="Comment Text Char"/>
    <w:basedOn w:val="DefaultParagraphFont"/>
    <w:link w:val="CommentText"/>
    <w:uiPriority w:val="99"/>
    <w:rsid w:val="00892EC0"/>
    <w:rPr>
      <w:lang w:val="en-AU"/>
    </w:rPr>
  </w:style>
  <w:style w:type="paragraph" w:styleId="CommentSubject">
    <w:name w:val="annotation subject"/>
    <w:basedOn w:val="CommentText"/>
    <w:next w:val="CommentText"/>
    <w:link w:val="CommentSubjectChar"/>
    <w:unhideWhenUsed/>
    <w:rsid w:val="00892EC0"/>
    <w:rPr>
      <w:b/>
      <w:bCs/>
    </w:rPr>
  </w:style>
  <w:style w:type="character" w:customStyle="1" w:styleId="CommentSubjectChar">
    <w:name w:val="Comment Subject Char"/>
    <w:basedOn w:val="CommentTextChar"/>
    <w:link w:val="CommentSubject"/>
    <w:rsid w:val="00892EC0"/>
    <w:rPr>
      <w:b/>
      <w:bCs/>
      <w:lang w:val="en-AU"/>
    </w:rPr>
  </w:style>
  <w:style w:type="paragraph" w:customStyle="1" w:styleId="Appendix1">
    <w:name w:val="Appendix 1"/>
    <w:basedOn w:val="Normal"/>
    <w:next w:val="BodyText"/>
    <w:rsid w:val="00141935"/>
    <w:pPr>
      <w:keepNext/>
      <w:autoSpaceDE/>
      <w:autoSpaceDN/>
      <w:adjustRightInd/>
      <w:spacing w:before="360" w:after="240"/>
      <w:outlineLvl w:val="0"/>
    </w:pPr>
    <w:rPr>
      <w:rFonts w:ascii="EYInterstate Regular" w:hAnsi="EYInterstate Regular"/>
      <w:b/>
      <w:bCs/>
      <w:sz w:val="28"/>
      <w:szCs w:val="24"/>
    </w:rPr>
  </w:style>
  <w:style w:type="paragraph" w:styleId="BodyText">
    <w:name w:val="Body Text"/>
    <w:basedOn w:val="Normal"/>
    <w:link w:val="BodyTextChar"/>
    <w:rsid w:val="00141935"/>
    <w:pPr>
      <w:overflowPunct w:val="0"/>
      <w:textAlignment w:val="baseline"/>
    </w:pPr>
  </w:style>
  <w:style w:type="character" w:customStyle="1" w:styleId="BodyTextChar">
    <w:name w:val="Body Text Char"/>
    <w:basedOn w:val="DefaultParagraphFont"/>
    <w:link w:val="BodyText"/>
    <w:rsid w:val="00141935"/>
    <w:rPr>
      <w:lang w:val="en-AU"/>
    </w:rPr>
  </w:style>
  <w:style w:type="paragraph" w:customStyle="1" w:styleId="Appendix2">
    <w:name w:val="Appendix 2"/>
    <w:basedOn w:val="Normal"/>
    <w:next w:val="BodyText"/>
    <w:rsid w:val="00141935"/>
    <w:pPr>
      <w:keepNext/>
      <w:autoSpaceDE/>
      <w:autoSpaceDN/>
      <w:adjustRightInd/>
      <w:spacing w:before="240" w:after="240"/>
      <w:outlineLvl w:val="1"/>
    </w:pPr>
    <w:rPr>
      <w:rFonts w:ascii="EYInterstate Regular" w:hAnsi="EYInterstate Regular"/>
      <w:b/>
      <w:bCs/>
      <w:szCs w:val="24"/>
    </w:rPr>
  </w:style>
  <w:style w:type="paragraph" w:customStyle="1" w:styleId="Appendix3">
    <w:name w:val="Appendix 3"/>
    <w:basedOn w:val="Normal"/>
    <w:next w:val="BodyText"/>
    <w:rsid w:val="00141935"/>
    <w:pPr>
      <w:keepNext/>
      <w:autoSpaceDE/>
      <w:autoSpaceDN/>
      <w:adjustRightInd/>
      <w:outlineLvl w:val="2"/>
    </w:pPr>
    <w:rPr>
      <w:rFonts w:ascii="EYInterstate Regular" w:hAnsi="EYInterstate Regular"/>
      <w:b/>
      <w:bCs/>
      <w:i/>
      <w:iCs/>
      <w:szCs w:val="24"/>
    </w:rPr>
  </w:style>
  <w:style w:type="paragraph" w:customStyle="1" w:styleId="Appendix4">
    <w:name w:val="Appendix 4"/>
    <w:basedOn w:val="Normal"/>
    <w:next w:val="BodyText"/>
    <w:rsid w:val="00141935"/>
    <w:pPr>
      <w:keepNext/>
      <w:autoSpaceDE/>
      <w:autoSpaceDN/>
      <w:adjustRightInd/>
      <w:spacing w:after="60"/>
    </w:pPr>
    <w:rPr>
      <w:rFonts w:ascii="EYInterstate Regular" w:hAnsi="EYInterstate Regular"/>
      <w:i/>
      <w:iCs/>
      <w:szCs w:val="24"/>
    </w:rPr>
  </w:style>
  <w:style w:type="paragraph" w:styleId="BlockText">
    <w:name w:val="Block Text"/>
    <w:basedOn w:val="Normal"/>
    <w:rsid w:val="00141935"/>
    <w:pPr>
      <w:autoSpaceDE/>
      <w:autoSpaceDN/>
      <w:adjustRightInd/>
      <w:ind w:left="1440" w:right="1440"/>
    </w:pPr>
    <w:rPr>
      <w:szCs w:val="24"/>
    </w:rPr>
  </w:style>
  <w:style w:type="paragraph" w:styleId="BodyTextIndent">
    <w:name w:val="Body Text Indent"/>
    <w:basedOn w:val="BodyText"/>
    <w:link w:val="BodyTextIndentChar"/>
    <w:rsid w:val="00141935"/>
    <w:pPr>
      <w:ind w:left="425"/>
    </w:pPr>
  </w:style>
  <w:style w:type="character" w:customStyle="1" w:styleId="BodyTextIndentChar">
    <w:name w:val="Body Text Indent Char"/>
    <w:basedOn w:val="DefaultParagraphFont"/>
    <w:link w:val="BodyTextIndent"/>
    <w:rsid w:val="00141935"/>
    <w:rPr>
      <w:lang w:val="en-AU"/>
    </w:rPr>
  </w:style>
  <w:style w:type="paragraph" w:styleId="BodyTextIndent2">
    <w:name w:val="Body Text Indent 2"/>
    <w:basedOn w:val="BodyTextIndent"/>
    <w:link w:val="BodyTextIndent2Char"/>
    <w:rsid w:val="00141935"/>
    <w:pPr>
      <w:ind w:left="851"/>
    </w:pPr>
  </w:style>
  <w:style w:type="character" w:customStyle="1" w:styleId="BodyTextIndent2Char">
    <w:name w:val="Body Text Indent 2 Char"/>
    <w:basedOn w:val="DefaultParagraphFont"/>
    <w:link w:val="BodyTextIndent2"/>
    <w:rsid w:val="00141935"/>
    <w:rPr>
      <w:lang w:val="en-AU"/>
    </w:rPr>
  </w:style>
  <w:style w:type="paragraph" w:styleId="ListBullet">
    <w:name w:val="List Bullet"/>
    <w:basedOn w:val="ListBullet3"/>
    <w:rsid w:val="00A61B52"/>
    <w:pPr>
      <w:numPr>
        <w:numId w:val="52"/>
      </w:numPr>
      <w:spacing w:before="60" w:after="60"/>
      <w:ind w:left="584" w:hanging="357"/>
      <w:contextualSpacing w:val="0"/>
    </w:pPr>
  </w:style>
  <w:style w:type="paragraph" w:customStyle="1" w:styleId="Bullet1">
    <w:name w:val="Bullet 1"/>
    <w:basedOn w:val="ListBullet"/>
    <w:rsid w:val="00141935"/>
    <w:rPr>
      <w:bCs/>
    </w:rPr>
  </w:style>
  <w:style w:type="paragraph" w:styleId="ListBullet2">
    <w:name w:val="List Bullet 2"/>
    <w:basedOn w:val="EYBodytextwithparaspace"/>
    <w:rsid w:val="00FD5AE8"/>
    <w:pPr>
      <w:numPr>
        <w:ilvl w:val="1"/>
        <w:numId w:val="16"/>
      </w:numPr>
      <w:jc w:val="both"/>
    </w:pPr>
    <w:rPr>
      <w:rFonts w:ascii="Arial" w:hAnsi="Arial" w:cs="Arial"/>
    </w:rPr>
  </w:style>
  <w:style w:type="paragraph" w:customStyle="1" w:styleId="Bullet2">
    <w:name w:val="Bullet 2"/>
    <w:basedOn w:val="ListBullet2"/>
    <w:rsid w:val="00141935"/>
  </w:style>
  <w:style w:type="character" w:customStyle="1" w:styleId="Description">
    <w:name w:val="Description"/>
    <w:basedOn w:val="DefaultParagraphFont"/>
    <w:rsid w:val="00141935"/>
    <w:rPr>
      <w:rFonts w:ascii="+mn-cs" w:hAnsi="+mn-cs" w:cs="+mn-cs"/>
      <w:color w:val="800000"/>
      <w:kern w:val="32"/>
      <w:sz w:val="20"/>
      <w:szCs w:val="32"/>
    </w:rPr>
  </w:style>
  <w:style w:type="character" w:styleId="FollowedHyperlink">
    <w:name w:val="FollowedHyperlink"/>
    <w:basedOn w:val="DefaultParagraphFont"/>
    <w:rsid w:val="00141935"/>
    <w:rPr>
      <w:color w:val="800080"/>
      <w:u w:val="single"/>
    </w:rPr>
  </w:style>
  <w:style w:type="paragraph" w:customStyle="1" w:styleId="Indent1">
    <w:name w:val="Indent1"/>
    <w:basedOn w:val="Normal"/>
    <w:next w:val="Normal"/>
    <w:rsid w:val="00141935"/>
    <w:pPr>
      <w:tabs>
        <w:tab w:val="left" w:pos="709"/>
        <w:tab w:val="left" w:pos="1418"/>
        <w:tab w:val="left" w:pos="2126"/>
        <w:tab w:val="right" w:pos="9356"/>
      </w:tabs>
      <w:autoSpaceDE/>
      <w:autoSpaceDN/>
      <w:adjustRightInd/>
      <w:ind w:left="709" w:hanging="709"/>
    </w:pPr>
    <w:rPr>
      <w:szCs w:val="24"/>
    </w:rPr>
  </w:style>
  <w:style w:type="paragraph" w:customStyle="1" w:styleId="Indent2">
    <w:name w:val="Indent2"/>
    <w:basedOn w:val="Indent1"/>
    <w:next w:val="Normal"/>
    <w:rsid w:val="00141935"/>
    <w:pPr>
      <w:ind w:left="1418"/>
    </w:pPr>
  </w:style>
  <w:style w:type="paragraph" w:customStyle="1" w:styleId="Indent3">
    <w:name w:val="Indent3"/>
    <w:basedOn w:val="Indent2"/>
    <w:next w:val="Normal"/>
    <w:rsid w:val="00141935"/>
    <w:pPr>
      <w:tabs>
        <w:tab w:val="clear" w:pos="709"/>
        <w:tab w:val="clear" w:pos="1418"/>
        <w:tab w:val="clear" w:pos="2126"/>
        <w:tab w:val="clear" w:pos="9356"/>
      </w:tabs>
      <w:ind w:left="2127"/>
      <w:textAlignment w:val="baseline"/>
    </w:pPr>
  </w:style>
  <w:style w:type="paragraph" w:styleId="Index1">
    <w:name w:val="index 1"/>
    <w:basedOn w:val="Normal"/>
    <w:next w:val="Normal"/>
    <w:semiHidden/>
    <w:rsid w:val="00141935"/>
    <w:pPr>
      <w:tabs>
        <w:tab w:val="left" w:pos="709"/>
        <w:tab w:val="left" w:pos="1418"/>
        <w:tab w:val="left" w:pos="2126"/>
        <w:tab w:val="left" w:pos="9356"/>
      </w:tabs>
      <w:autoSpaceDE/>
      <w:autoSpaceDN/>
      <w:adjustRightInd/>
    </w:pPr>
    <w:rPr>
      <w:szCs w:val="24"/>
    </w:rPr>
  </w:style>
  <w:style w:type="paragraph" w:styleId="Index2">
    <w:name w:val="index 2"/>
    <w:basedOn w:val="Normal"/>
    <w:next w:val="Normal"/>
    <w:semiHidden/>
    <w:rsid w:val="00141935"/>
    <w:pPr>
      <w:tabs>
        <w:tab w:val="left" w:pos="709"/>
        <w:tab w:val="left" w:pos="1418"/>
        <w:tab w:val="left" w:pos="2126"/>
      </w:tabs>
      <w:autoSpaceDE/>
      <w:autoSpaceDN/>
      <w:adjustRightInd/>
    </w:pPr>
    <w:rPr>
      <w:szCs w:val="24"/>
    </w:rPr>
  </w:style>
  <w:style w:type="paragraph" w:styleId="Index3">
    <w:name w:val="index 3"/>
    <w:basedOn w:val="Normal"/>
    <w:next w:val="Normal"/>
    <w:semiHidden/>
    <w:rsid w:val="00141935"/>
    <w:pPr>
      <w:tabs>
        <w:tab w:val="left" w:pos="709"/>
        <w:tab w:val="left" w:pos="1418"/>
        <w:tab w:val="left" w:pos="2126"/>
      </w:tabs>
      <w:autoSpaceDE/>
      <w:autoSpaceDN/>
      <w:adjustRightInd/>
    </w:pPr>
    <w:rPr>
      <w:szCs w:val="24"/>
    </w:rPr>
  </w:style>
  <w:style w:type="paragraph" w:styleId="List">
    <w:name w:val="List"/>
    <w:basedOn w:val="Normal"/>
    <w:rsid w:val="00141935"/>
    <w:pPr>
      <w:autoSpaceDE/>
      <w:autoSpaceDN/>
      <w:adjustRightInd/>
      <w:ind w:left="283" w:hanging="283"/>
    </w:pPr>
    <w:rPr>
      <w:szCs w:val="24"/>
    </w:rPr>
  </w:style>
  <w:style w:type="paragraph" w:customStyle="1" w:styleId="ListAlpha">
    <w:name w:val="List Alpha"/>
    <w:basedOn w:val="BodyText"/>
    <w:rsid w:val="00141935"/>
    <w:pPr>
      <w:numPr>
        <w:numId w:val="5"/>
      </w:numPr>
    </w:pPr>
  </w:style>
  <w:style w:type="paragraph" w:styleId="ListNumber">
    <w:name w:val="List Number"/>
    <w:basedOn w:val="BodyText"/>
    <w:rsid w:val="00141935"/>
    <w:pPr>
      <w:numPr>
        <w:numId w:val="4"/>
      </w:numPr>
    </w:pPr>
  </w:style>
  <w:style w:type="paragraph" w:customStyle="1" w:styleId="ListRoman">
    <w:name w:val="List Roman"/>
    <w:basedOn w:val="BodyText"/>
    <w:rsid w:val="00141935"/>
    <w:pPr>
      <w:numPr>
        <w:numId w:val="6"/>
      </w:numPr>
    </w:pPr>
  </w:style>
  <w:style w:type="paragraph" w:styleId="NormalWeb">
    <w:name w:val="Normal (Web)"/>
    <w:basedOn w:val="Normal"/>
    <w:uiPriority w:val="99"/>
    <w:rsid w:val="00141935"/>
    <w:pPr>
      <w:autoSpaceDE/>
      <w:autoSpaceDN/>
      <w:adjustRightInd/>
      <w:spacing w:before="100" w:beforeAutospacing="1" w:after="100" w:afterAutospacing="1"/>
    </w:pPr>
    <w:rPr>
      <w:rFonts w:eastAsia="Yu Mincho Light" w:cs="Yu Mincho Light" w:hint="eastAsia"/>
      <w:color w:val="000000"/>
      <w:szCs w:val="24"/>
    </w:rPr>
  </w:style>
  <w:style w:type="character" w:styleId="PageNumber">
    <w:name w:val="page number"/>
    <w:basedOn w:val="DefaultParagraphFont"/>
    <w:rsid w:val="00141935"/>
    <w:rPr>
      <w:sz w:val="20"/>
    </w:rPr>
  </w:style>
  <w:style w:type="paragraph" w:styleId="TOC5">
    <w:name w:val="toc 5"/>
    <w:basedOn w:val="Normal"/>
    <w:next w:val="Normal"/>
    <w:autoRedefine/>
    <w:uiPriority w:val="39"/>
    <w:rsid w:val="00141935"/>
    <w:pPr>
      <w:autoSpaceDE/>
      <w:autoSpaceDN/>
      <w:adjustRightInd/>
    </w:pPr>
    <w:rPr>
      <w:b/>
      <w:szCs w:val="21"/>
    </w:rPr>
  </w:style>
  <w:style w:type="paragraph" w:styleId="TOC6">
    <w:name w:val="toc 6"/>
    <w:basedOn w:val="Normal"/>
    <w:next w:val="Normal"/>
    <w:autoRedefine/>
    <w:uiPriority w:val="39"/>
    <w:rsid w:val="00141935"/>
    <w:pPr>
      <w:autoSpaceDE/>
      <w:autoSpaceDN/>
      <w:adjustRightInd/>
      <w:ind w:left="1200"/>
    </w:pPr>
    <w:rPr>
      <w:szCs w:val="21"/>
    </w:rPr>
  </w:style>
  <w:style w:type="paragraph" w:styleId="TOC8">
    <w:name w:val="toc 8"/>
    <w:basedOn w:val="Normal"/>
    <w:next w:val="Normal"/>
    <w:autoRedefine/>
    <w:uiPriority w:val="39"/>
    <w:rsid w:val="00141935"/>
    <w:pPr>
      <w:autoSpaceDE/>
      <w:autoSpaceDN/>
      <w:adjustRightInd/>
      <w:ind w:left="1680"/>
    </w:pPr>
    <w:rPr>
      <w:szCs w:val="21"/>
    </w:rPr>
  </w:style>
  <w:style w:type="table" w:styleId="TableGrid">
    <w:name w:val="Table Grid"/>
    <w:basedOn w:val="TableNormal"/>
    <w:uiPriority w:val="39"/>
    <w:rsid w:val="00141935"/>
    <w:pPr>
      <w:tabs>
        <w:tab w:val="left" w:pos="709"/>
        <w:tab w:val="left" w:pos="1418"/>
        <w:tab w:val="left" w:pos="2126"/>
        <w:tab w:val="right" w:pos="9356"/>
      </w:tabs>
      <w:overflowPunct w:val="0"/>
      <w:autoSpaceDE w:val="0"/>
      <w:autoSpaceDN w:val="0"/>
      <w:adjustRightInd w:val="0"/>
      <w:textAlignment w:val="baseline"/>
    </w:pPr>
    <w:rPr>
      <w:rFonts w:ascii="MS Mincho" w:hAnsi="MS Mincho"/>
    </w:rPr>
    <w:tblPr/>
  </w:style>
  <w:style w:type="paragraph" w:customStyle="1" w:styleId="EYSub-title">
    <w:name w:val="EY Sub-title"/>
    <w:basedOn w:val="EYCoverTitle"/>
    <w:rsid w:val="00141935"/>
    <w:pPr>
      <w:autoSpaceDE/>
      <w:autoSpaceDN/>
      <w:adjustRightInd/>
      <w:spacing w:after="360" w:line="240" w:lineRule="auto"/>
      <w:ind w:left="3969"/>
      <w:outlineLvl w:val="0"/>
    </w:pPr>
    <w:rPr>
      <w:bCs/>
      <w:color w:val="auto"/>
      <w:kern w:val="28"/>
      <w:sz w:val="24"/>
      <w:szCs w:val="32"/>
    </w:rPr>
  </w:style>
  <w:style w:type="character" w:customStyle="1" w:styleId="EYNormalChar">
    <w:name w:val="EY Normal Char"/>
    <w:basedOn w:val="DefaultParagraphFont"/>
    <w:link w:val="EYNormal"/>
    <w:rsid w:val="00141935"/>
    <w:rPr>
      <w:lang w:val="en-AU"/>
    </w:rPr>
  </w:style>
  <w:style w:type="paragraph" w:customStyle="1" w:styleId="EYDate">
    <w:name w:val="EY Date"/>
    <w:basedOn w:val="EYSub-title"/>
    <w:rsid w:val="00141935"/>
    <w:pPr>
      <w:suppressAutoHyphens/>
      <w:outlineLvl w:val="9"/>
    </w:pPr>
    <w:rPr>
      <w:sz w:val="20"/>
    </w:rPr>
  </w:style>
  <w:style w:type="paragraph" w:customStyle="1" w:styleId="EYPrivate">
    <w:name w:val="EY Private"/>
    <w:basedOn w:val="EYNormal"/>
    <w:rsid w:val="00141935"/>
    <w:pPr>
      <w:suppressAutoHyphens/>
      <w:autoSpaceDE/>
      <w:autoSpaceDN/>
      <w:adjustRightInd/>
    </w:pPr>
    <w:rPr>
      <w:b/>
      <w:kern w:val="12"/>
      <w:szCs w:val="24"/>
    </w:rPr>
  </w:style>
  <w:style w:type="paragraph" w:customStyle="1" w:styleId="StyleFootnoteTextsans-serif10pt">
    <w:name w:val="Style Footnote Text + sans-serif 10 pt"/>
    <w:basedOn w:val="FootnoteText"/>
    <w:link w:val="StyleFootnoteTextsans-serif10ptChar"/>
    <w:rsid w:val="00141935"/>
    <w:pPr>
      <w:autoSpaceDE/>
      <w:autoSpaceDN/>
      <w:adjustRightInd/>
      <w:outlineLvl w:val="0"/>
    </w:pPr>
    <w:rPr>
      <w:rFonts w:ascii="Cambria Math" w:hAnsi="Cambria Math"/>
      <w:kern w:val="12"/>
      <w:sz w:val="19"/>
      <w:szCs w:val="24"/>
    </w:rPr>
  </w:style>
  <w:style w:type="character" w:customStyle="1" w:styleId="StyleFootnoteTextsans-serif10ptChar">
    <w:name w:val="Style Footnote Text + sans-serif 10 pt Char"/>
    <w:basedOn w:val="FootnoteTextChar"/>
    <w:link w:val="StyleFootnoteTextsans-serif10pt"/>
    <w:rsid w:val="00141935"/>
    <w:rPr>
      <w:rFonts w:ascii="Cambria Math" w:hAnsi="Cambria Math"/>
      <w:kern w:val="12"/>
      <w:sz w:val="19"/>
      <w:szCs w:val="24"/>
      <w:lang w:val="en-AU"/>
    </w:rPr>
  </w:style>
  <w:style w:type="paragraph" w:customStyle="1" w:styleId="StyleFootnoteText10ptAfter6pt">
    <w:name w:val="Style Footnote Text + 10 pt After:  6 pt"/>
    <w:basedOn w:val="FootnoteText"/>
    <w:next w:val="FootnoteText"/>
    <w:rsid w:val="00141935"/>
    <w:pPr>
      <w:autoSpaceDE/>
      <w:autoSpaceDN/>
      <w:adjustRightInd/>
      <w:spacing w:after="120"/>
      <w:outlineLvl w:val="0"/>
    </w:pPr>
    <w:rPr>
      <w:kern w:val="12"/>
    </w:rPr>
  </w:style>
  <w:style w:type="paragraph" w:customStyle="1" w:styleId="EYBulletedList1">
    <w:name w:val="EY Bulleted List 1"/>
    <w:basedOn w:val="EYBulletedText1"/>
    <w:rsid w:val="00141935"/>
    <w:pPr>
      <w:numPr>
        <w:numId w:val="8"/>
      </w:numPr>
      <w:spacing w:after="0"/>
      <w:outlineLvl w:val="0"/>
    </w:pPr>
    <w:rPr>
      <w:rFonts w:ascii="EYInterstate Regular" w:eastAsia="Cambria Math" w:hAnsi="EYInterstate Regular" w:cs="Cambria Math"/>
      <w:kern w:val="12"/>
    </w:rPr>
  </w:style>
  <w:style w:type="paragraph" w:customStyle="1" w:styleId="EYBulletedList2">
    <w:name w:val="EY Bulleted List 2"/>
    <w:basedOn w:val="EYBulletedText2"/>
    <w:rsid w:val="00141935"/>
    <w:pPr>
      <w:numPr>
        <w:ilvl w:val="1"/>
        <w:numId w:val="8"/>
      </w:numPr>
      <w:suppressAutoHyphens w:val="0"/>
      <w:spacing w:after="0"/>
      <w:outlineLvl w:val="0"/>
    </w:pPr>
  </w:style>
  <w:style w:type="paragraph" w:customStyle="1" w:styleId="EYBulletedList3">
    <w:name w:val="EY Bulleted List 3"/>
    <w:basedOn w:val="EYBulletedText3"/>
    <w:rsid w:val="00141935"/>
    <w:pPr>
      <w:numPr>
        <w:ilvl w:val="2"/>
        <w:numId w:val="8"/>
      </w:numPr>
      <w:autoSpaceDE/>
      <w:autoSpaceDN/>
      <w:adjustRightInd/>
      <w:spacing w:after="0"/>
      <w:outlineLvl w:val="0"/>
    </w:pPr>
    <w:rPr>
      <w:kern w:val="12"/>
    </w:rPr>
  </w:style>
  <w:style w:type="paragraph" w:customStyle="1" w:styleId="EYContentsContinued">
    <w:name w:val="EY Contents (Continued)"/>
    <w:basedOn w:val="EYContents"/>
    <w:rsid w:val="00141935"/>
    <w:pPr>
      <w:autoSpaceDE/>
      <w:autoSpaceDN/>
      <w:adjustRightInd/>
      <w:outlineLvl w:val="0"/>
    </w:pPr>
    <w:rPr>
      <w:rFonts w:ascii="Cambria" w:hAnsi="Cambria"/>
      <w:color w:val="7F7E82"/>
      <w:kern w:val="12"/>
      <w:sz w:val="16"/>
    </w:rPr>
  </w:style>
  <w:style w:type="paragraph" w:customStyle="1" w:styleId="EYFooterinfo">
    <w:name w:val="EY Footer info"/>
    <w:basedOn w:val="EYNormal"/>
    <w:rsid w:val="00E90D51"/>
    <w:pPr>
      <w:suppressAutoHyphens/>
      <w:autoSpaceDE/>
      <w:autoSpaceDN/>
      <w:adjustRightInd/>
      <w:spacing w:before="0" w:after="0"/>
    </w:pPr>
    <w:rPr>
      <w:i/>
      <w:color w:val="666666"/>
      <w:kern w:val="12"/>
      <w:szCs w:val="24"/>
    </w:rPr>
  </w:style>
  <w:style w:type="paragraph" w:customStyle="1" w:styleId="EYNumber">
    <w:name w:val="EY Number"/>
    <w:basedOn w:val="EYBodytextwithparaspace"/>
    <w:rsid w:val="00141935"/>
    <w:pPr>
      <w:autoSpaceDE/>
      <w:autoSpaceDN/>
      <w:adjustRightInd/>
      <w:outlineLvl w:val="0"/>
    </w:pPr>
    <w:rPr>
      <w:kern w:val="12"/>
      <w:szCs w:val="24"/>
    </w:rPr>
  </w:style>
  <w:style w:type="paragraph" w:customStyle="1" w:styleId="EYLetter">
    <w:name w:val="EY Letter"/>
    <w:basedOn w:val="EYNumber"/>
    <w:rsid w:val="00141935"/>
    <w:pPr>
      <w:numPr>
        <w:ilvl w:val="1"/>
      </w:numPr>
    </w:pPr>
  </w:style>
  <w:style w:type="paragraph" w:customStyle="1" w:styleId="EYRoman">
    <w:name w:val="EY Roman"/>
    <w:basedOn w:val="EYNumber"/>
    <w:rsid w:val="00141935"/>
    <w:pPr>
      <w:numPr>
        <w:ilvl w:val="2"/>
      </w:numPr>
    </w:pPr>
  </w:style>
  <w:style w:type="paragraph" w:customStyle="1" w:styleId="EYSecondarysubheading">
    <w:name w:val="EY Secondary subheading"/>
    <w:basedOn w:val="EYSubheading"/>
    <w:next w:val="EmailSignature"/>
    <w:rsid w:val="00141935"/>
    <w:pPr>
      <w:outlineLvl w:val="0"/>
    </w:pPr>
    <w:rPr>
      <w:i/>
      <w:lang w:eastAsia="en-US"/>
    </w:rPr>
  </w:style>
  <w:style w:type="paragraph" w:styleId="EmailSignature">
    <w:name w:val="E-mail Signature"/>
    <w:basedOn w:val="Normal"/>
    <w:link w:val="EmailSignatureChar"/>
    <w:rsid w:val="00141935"/>
    <w:pPr>
      <w:autoSpaceDE/>
      <w:autoSpaceDN/>
      <w:adjustRightInd/>
    </w:pPr>
    <w:rPr>
      <w:szCs w:val="24"/>
    </w:rPr>
  </w:style>
  <w:style w:type="character" w:customStyle="1" w:styleId="EmailSignatureChar">
    <w:name w:val="Email Signature Char"/>
    <w:basedOn w:val="DefaultParagraphFont"/>
    <w:link w:val="EmailSignature"/>
    <w:rsid w:val="00141935"/>
    <w:rPr>
      <w:szCs w:val="24"/>
      <w:lang w:val="en-AU"/>
    </w:rPr>
  </w:style>
  <w:style w:type="paragraph" w:customStyle="1" w:styleId="BulletPoint1">
    <w:name w:val="Bullet Point 1"/>
    <w:basedOn w:val="Normal"/>
    <w:semiHidden/>
    <w:rsid w:val="00141935"/>
    <w:pPr>
      <w:numPr>
        <w:numId w:val="9"/>
      </w:numPr>
      <w:autoSpaceDE/>
      <w:autoSpaceDN/>
      <w:snapToGrid w:val="0"/>
      <w:spacing w:after="240" w:line="240" w:lineRule="exact"/>
    </w:pPr>
    <w:rPr>
      <w:rFonts w:ascii="+mn-cs" w:hAnsi="+mn-cs" w:cs="+mn-cs"/>
      <w:lang w:eastAsia="en-GB"/>
    </w:rPr>
  </w:style>
  <w:style w:type="paragraph" w:customStyle="1" w:styleId="BulletPoint2">
    <w:name w:val="Bullet Point 2"/>
    <w:basedOn w:val="BulletPoint1"/>
    <w:semiHidden/>
    <w:rsid w:val="00141935"/>
    <w:pPr>
      <w:numPr>
        <w:ilvl w:val="1"/>
      </w:numPr>
    </w:pPr>
    <w:rPr>
      <w:rFonts w:ascii="sans-serif" w:eastAsia="Cambria Math" w:hAnsi="sans-serif" w:cs="sans-serif"/>
    </w:rPr>
  </w:style>
  <w:style w:type="paragraph" w:customStyle="1" w:styleId="BulletPoint3">
    <w:name w:val="Bullet Point 3"/>
    <w:basedOn w:val="BulletPoint1"/>
    <w:semiHidden/>
    <w:rsid w:val="00141935"/>
    <w:pPr>
      <w:numPr>
        <w:ilvl w:val="2"/>
      </w:numPr>
    </w:pPr>
    <w:rPr>
      <w:rFonts w:ascii="sans-serif" w:eastAsia="Cambria Math" w:hAnsi="sans-serif" w:cs="sans-serif"/>
    </w:rPr>
  </w:style>
  <w:style w:type="character" w:customStyle="1" w:styleId="EYBodytextwithparaspaceCharChar">
    <w:name w:val="EY Body text (with para space) Char Char"/>
    <w:basedOn w:val="DefaultParagraphFont"/>
    <w:rsid w:val="00141935"/>
    <w:rPr>
      <w:rFonts w:ascii="Cambria" w:hAnsi="Cambria"/>
      <w:kern w:val="12"/>
      <w:szCs w:val="24"/>
      <w:lang w:val="en-AU" w:eastAsia="en-US" w:bidi="ar-SA"/>
    </w:rPr>
  </w:style>
  <w:style w:type="paragraph" w:customStyle="1" w:styleId="EYAppendiceBodyText">
    <w:name w:val="EY Appendice Body Text"/>
    <w:basedOn w:val="BodyText"/>
    <w:rsid w:val="00141935"/>
    <w:pPr>
      <w:outlineLvl w:val="0"/>
    </w:pPr>
    <w:rPr>
      <w:kern w:val="12"/>
    </w:rPr>
  </w:style>
  <w:style w:type="paragraph" w:customStyle="1" w:styleId="EYInterstateLight">
    <w:name w:val="EY Interstate Light"/>
    <w:basedOn w:val="Normal"/>
    <w:qFormat/>
    <w:rsid w:val="00141935"/>
    <w:pPr>
      <w:framePr w:hSpace="181" w:wrap="around" w:vAnchor="page" w:hAnchor="margin" w:y="13582"/>
      <w:autoSpaceDE/>
      <w:autoSpaceDN/>
      <w:adjustRightInd/>
      <w:suppressOverlap/>
    </w:pPr>
    <w:rPr>
      <w:sz w:val="16"/>
      <w:szCs w:val="24"/>
    </w:rPr>
  </w:style>
  <w:style w:type="paragraph" w:styleId="BodyText3">
    <w:name w:val="Body Text 3"/>
    <w:basedOn w:val="Normal"/>
    <w:link w:val="BodyText3Char"/>
    <w:rsid w:val="00141935"/>
    <w:pPr>
      <w:autoSpaceDE/>
      <w:autoSpaceDN/>
      <w:adjustRightInd/>
    </w:pPr>
    <w:rPr>
      <w:sz w:val="16"/>
      <w:szCs w:val="16"/>
    </w:rPr>
  </w:style>
  <w:style w:type="character" w:customStyle="1" w:styleId="BodyText3Char">
    <w:name w:val="Body Text 3 Char"/>
    <w:basedOn w:val="DefaultParagraphFont"/>
    <w:link w:val="BodyText3"/>
    <w:rsid w:val="00141935"/>
    <w:rPr>
      <w:sz w:val="16"/>
      <w:szCs w:val="16"/>
      <w:lang w:val="en-AU"/>
    </w:rPr>
  </w:style>
  <w:style w:type="paragraph" w:styleId="BodyTextFirstIndent2">
    <w:name w:val="Body Text First Indent 2"/>
    <w:basedOn w:val="BodyTextIndent"/>
    <w:link w:val="BodyTextFirstIndent2Char"/>
    <w:rsid w:val="00141935"/>
    <w:pPr>
      <w:overflowPunct/>
      <w:autoSpaceDE/>
      <w:autoSpaceDN/>
      <w:adjustRightInd/>
      <w:ind w:left="360" w:firstLine="210"/>
      <w:textAlignment w:val="auto"/>
    </w:pPr>
    <w:rPr>
      <w:szCs w:val="24"/>
    </w:rPr>
  </w:style>
  <w:style w:type="character" w:customStyle="1" w:styleId="BodyTextFirstIndent2Char">
    <w:name w:val="Body Text First Indent 2 Char"/>
    <w:basedOn w:val="BodyTextIndentChar"/>
    <w:link w:val="BodyTextFirstIndent2"/>
    <w:rsid w:val="00141935"/>
    <w:rPr>
      <w:szCs w:val="24"/>
      <w:lang w:val="en-AU"/>
    </w:rPr>
  </w:style>
  <w:style w:type="character" w:customStyle="1" w:styleId="Style1">
    <w:name w:val="Style1"/>
    <w:basedOn w:val="EYBodytextwithparaspaceCharChar"/>
    <w:uiPriority w:val="1"/>
    <w:qFormat/>
    <w:rsid w:val="00141935"/>
    <w:rPr>
      <w:rFonts w:ascii="Cambria" w:hAnsi="Cambria"/>
      <w:kern w:val="12"/>
      <w:sz w:val="16"/>
      <w:szCs w:val="24"/>
      <w:lang w:val="en-AU" w:eastAsia="en-US" w:bidi="ar-SA"/>
    </w:rPr>
  </w:style>
  <w:style w:type="paragraph" w:styleId="TableofFigures">
    <w:name w:val="table of figures"/>
    <w:basedOn w:val="Normal"/>
    <w:next w:val="Normal"/>
    <w:rsid w:val="00141935"/>
    <w:pPr>
      <w:autoSpaceDE/>
      <w:autoSpaceDN/>
      <w:adjustRightInd/>
    </w:pPr>
    <w:rPr>
      <w:szCs w:val="24"/>
    </w:rPr>
  </w:style>
  <w:style w:type="paragraph" w:customStyle="1" w:styleId="EYHeadingArial1">
    <w:name w:val="EY Heading Arial 1"/>
    <w:basedOn w:val="EYHeading1"/>
    <w:qFormat/>
    <w:rsid w:val="00141935"/>
    <w:rPr>
      <w:rFonts w:ascii="+mn-cs" w:hAnsi="+mn-cs" w:cs="+mn-cs"/>
      <w:bCs w:val="0"/>
      <w:color w:val="7F7E82"/>
      <w:kern w:val="32"/>
    </w:rPr>
  </w:style>
  <w:style w:type="paragraph" w:customStyle="1" w:styleId="EYHeadingArial2">
    <w:name w:val="EY Heading Arial 2"/>
    <w:basedOn w:val="EYHeading2"/>
    <w:qFormat/>
    <w:rsid w:val="00141935"/>
    <w:rPr>
      <w:rFonts w:ascii="+mn-cs" w:hAnsi="+mn-cs"/>
      <w:bCs/>
      <w:iCs/>
      <w:szCs w:val="28"/>
    </w:rPr>
  </w:style>
  <w:style w:type="paragraph" w:customStyle="1" w:styleId="EYHeadingArial3">
    <w:name w:val="EY Heading Arial 3"/>
    <w:basedOn w:val="EYHeading3"/>
    <w:qFormat/>
    <w:rsid w:val="00141935"/>
    <w:rPr>
      <w:rFonts w:ascii="+mn-cs" w:hAnsi="+mn-cs"/>
      <w:b w:val="0"/>
      <w:bCs/>
      <w:sz w:val="24"/>
      <w:szCs w:val="26"/>
    </w:rPr>
  </w:style>
  <w:style w:type="paragraph" w:customStyle="1" w:styleId="EYHeadingArial4">
    <w:name w:val="EY Heading Arial 4"/>
    <w:basedOn w:val="EYHeading4"/>
    <w:qFormat/>
    <w:rsid w:val="00141935"/>
    <w:pPr>
      <w:tabs>
        <w:tab w:val="num" w:pos="1276"/>
      </w:tabs>
      <w:autoSpaceDE/>
      <w:autoSpaceDN/>
      <w:adjustRightInd/>
      <w:ind w:left="1276" w:hanging="850"/>
      <w:outlineLvl w:val="2"/>
    </w:pPr>
    <w:rPr>
      <w:rFonts w:ascii="+mn-cs" w:hAnsi="+mn-cs"/>
      <w:b w:val="0"/>
      <w:bCs/>
      <w:i/>
      <w:sz w:val="20"/>
      <w:szCs w:val="26"/>
    </w:rPr>
  </w:style>
  <w:style w:type="paragraph" w:styleId="Revision">
    <w:name w:val="Revision"/>
    <w:hidden/>
    <w:uiPriority w:val="99"/>
    <w:semiHidden/>
    <w:rsid w:val="00141935"/>
    <w:rPr>
      <w:sz w:val="22"/>
      <w:szCs w:val="24"/>
      <w:lang w:val="en-AU"/>
    </w:rPr>
  </w:style>
  <w:style w:type="paragraph" w:customStyle="1" w:styleId="WebTab1">
    <w:name w:val="Web Tab 1"/>
    <w:basedOn w:val="Normal"/>
    <w:rsid w:val="00141935"/>
    <w:pPr>
      <w:keepLines/>
      <w:numPr>
        <w:numId w:val="10"/>
      </w:numPr>
      <w:autoSpaceDE/>
      <w:autoSpaceDN/>
      <w:adjustRightInd/>
      <w:outlineLvl w:val="0"/>
    </w:pPr>
    <w:rPr>
      <w:rFonts w:ascii="EYInterstate Regular" w:eastAsia="Cambria Math" w:hAnsi="EYInterstate Regular" w:cs="Cambria Math"/>
      <w:szCs w:val="24"/>
    </w:rPr>
  </w:style>
  <w:style w:type="paragraph" w:customStyle="1" w:styleId="Bullet">
    <w:name w:val="Bullet"/>
    <w:basedOn w:val="Normal"/>
    <w:rsid w:val="008F48DE"/>
    <w:pPr>
      <w:numPr>
        <w:numId w:val="11"/>
      </w:numPr>
      <w:tabs>
        <w:tab w:val="clear" w:pos="1418"/>
      </w:tabs>
      <w:autoSpaceDE/>
      <w:autoSpaceDN/>
      <w:adjustRightInd/>
      <w:spacing w:before="160" w:after="160" w:line="300" w:lineRule="atLeast"/>
      <w:ind w:left="720" w:hanging="360"/>
      <w:jc w:val="both"/>
    </w:pPr>
    <w:rPr>
      <w:rFonts w:ascii="+mn-cs" w:hAnsi="+mn-cs"/>
    </w:rPr>
  </w:style>
  <w:style w:type="paragraph" w:customStyle="1" w:styleId="Dash">
    <w:name w:val="Dash"/>
    <w:basedOn w:val="Normal"/>
    <w:rsid w:val="008F48DE"/>
    <w:pPr>
      <w:numPr>
        <w:ilvl w:val="1"/>
        <w:numId w:val="11"/>
      </w:numPr>
      <w:tabs>
        <w:tab w:val="clear" w:pos="1985"/>
      </w:tabs>
      <w:autoSpaceDE/>
      <w:autoSpaceDN/>
      <w:adjustRightInd/>
      <w:spacing w:before="160" w:after="160" w:line="300" w:lineRule="atLeast"/>
      <w:ind w:left="1440" w:hanging="360"/>
      <w:jc w:val="both"/>
    </w:pPr>
    <w:rPr>
      <w:rFonts w:ascii="+mn-cs" w:hAnsi="+mn-cs"/>
    </w:rPr>
  </w:style>
  <w:style w:type="paragraph" w:customStyle="1" w:styleId="DoubleDot">
    <w:name w:val="Double Dot"/>
    <w:basedOn w:val="Normal"/>
    <w:rsid w:val="008F48DE"/>
    <w:pPr>
      <w:numPr>
        <w:ilvl w:val="2"/>
        <w:numId w:val="11"/>
      </w:numPr>
      <w:tabs>
        <w:tab w:val="clear" w:pos="2552"/>
      </w:tabs>
      <w:autoSpaceDE/>
      <w:autoSpaceDN/>
      <w:adjustRightInd/>
      <w:spacing w:before="160" w:after="160" w:line="300" w:lineRule="atLeast"/>
      <w:ind w:left="2160" w:hanging="360"/>
      <w:jc w:val="both"/>
    </w:pPr>
    <w:rPr>
      <w:rFonts w:ascii="+mn-cs" w:hAnsi="+mn-cs"/>
    </w:rPr>
  </w:style>
  <w:style w:type="character" w:styleId="UnresolvedMention">
    <w:name w:val="Unresolved Mention"/>
    <w:basedOn w:val="DefaultParagraphFont"/>
    <w:uiPriority w:val="99"/>
    <w:unhideWhenUsed/>
    <w:rsid w:val="00614204"/>
    <w:rPr>
      <w:color w:val="605E5C"/>
      <w:shd w:val="clear" w:color="auto" w:fill="E1DFDD"/>
    </w:rPr>
  </w:style>
  <w:style w:type="character" w:styleId="Mention">
    <w:name w:val="Mention"/>
    <w:basedOn w:val="DefaultParagraphFont"/>
    <w:uiPriority w:val="99"/>
    <w:unhideWhenUsed/>
    <w:rsid w:val="00614204"/>
    <w:rPr>
      <w:color w:val="2B579A"/>
      <w:shd w:val="clear" w:color="auto" w:fill="E1DFDD"/>
    </w:rPr>
  </w:style>
  <w:style w:type="character" w:customStyle="1" w:styleId="EYBulletedText1CharChar">
    <w:name w:val="EY Bulleted Text 1 Char Char"/>
    <w:rsid w:val="00737762"/>
    <w:rPr>
      <w:rFonts w:ascii="Tahoma" w:eastAsia="Calibri" w:hAnsi="Tahoma" w:cs="Calibri"/>
      <w:szCs w:val="24"/>
      <w:lang w:val="en-AU"/>
    </w:rPr>
  </w:style>
  <w:style w:type="table" w:customStyle="1" w:styleId="chiffres1">
    <w:name w:val="chiffres1"/>
    <w:basedOn w:val="TableNormal"/>
    <w:next w:val="TableGrid"/>
    <w:qFormat/>
    <w:rsid w:val="00FE030D"/>
    <w:tblPr/>
    <w:tblStylePr w:type="firstCol">
      <w:pPr>
        <w:jc w:val="center"/>
      </w:pPr>
      <w:rPr>
        <w:sz w:val="18"/>
      </w:rPr>
    </w:tblStylePr>
  </w:style>
  <w:style w:type="character" w:customStyle="1" w:styleId="ListParagraphChar">
    <w:name w:val="List Paragraph Char"/>
    <w:aliases w:val="#List Paragraph Char,L Char,List Paragraph1 Char,List Paragraph11 Char,Recommendation Char,Bullet Point Char,Bullet point Char,Bulletr List Paragraph Char,Content descriptions Char,FooterText Char,List Bullet 1 Char,Listeafsnit1 Char"/>
    <w:basedOn w:val="DefaultParagraphFont"/>
    <w:link w:val="ListParagraph"/>
    <w:uiPriority w:val="34"/>
    <w:qFormat/>
    <w:locked/>
    <w:rsid w:val="00431F33"/>
    <w:rPr>
      <w:rFonts w:ascii="EYInterstate Light" w:eastAsiaTheme="minorHAnsi" w:hAnsi="EYInterstate Light" w:cstheme="minorBidi"/>
      <w:lang w:val="en-AU"/>
    </w:rPr>
  </w:style>
  <w:style w:type="character" w:styleId="PlaceholderText">
    <w:name w:val="Placeholder Text"/>
    <w:basedOn w:val="DefaultParagraphFont"/>
    <w:uiPriority w:val="99"/>
    <w:semiHidden/>
    <w:rsid w:val="004E10A2"/>
    <w:rPr>
      <w:color w:val="808080"/>
    </w:rPr>
  </w:style>
  <w:style w:type="character" w:customStyle="1" w:styleId="Heading1Char">
    <w:name w:val="Heading 1 Char"/>
    <w:basedOn w:val="DefaultParagraphFont"/>
    <w:link w:val="Heading1"/>
    <w:rsid w:val="006A365D"/>
    <w:rPr>
      <w:b/>
      <w:bCs/>
      <w:sz w:val="32"/>
      <w:szCs w:val="24"/>
      <w:lang w:val="en-AU"/>
    </w:rPr>
  </w:style>
  <w:style w:type="character" w:customStyle="1" w:styleId="ui-provider">
    <w:name w:val="ui-provider"/>
    <w:basedOn w:val="DefaultParagraphFont"/>
    <w:rsid w:val="00E739CD"/>
  </w:style>
  <w:style w:type="paragraph" w:styleId="TOCHeading">
    <w:name w:val="TOC Heading"/>
    <w:basedOn w:val="Heading1"/>
    <w:next w:val="Normal"/>
    <w:uiPriority w:val="39"/>
    <w:unhideWhenUsed/>
    <w:qFormat/>
    <w:rsid w:val="00B66126"/>
    <w:pPr>
      <w:keepLines/>
      <w:tabs>
        <w:tab w:val="clear" w:pos="720"/>
      </w:tabs>
      <w:autoSpaceDE/>
      <w:autoSpaceDN/>
      <w:adjustRightInd/>
      <w:spacing w:before="240" w:after="0" w:line="259" w:lineRule="auto"/>
      <w:outlineLvl w:val="9"/>
    </w:pPr>
    <w:rPr>
      <w:rFonts w:asciiTheme="majorHAnsi" w:eastAsiaTheme="majorEastAsia" w:hAnsiTheme="majorHAnsi" w:cstheme="majorBidi"/>
      <w:b w:val="0"/>
      <w:bCs w:val="0"/>
      <w:color w:val="218840" w:themeColor="accent1" w:themeShade="BF"/>
      <w:szCs w:val="32"/>
      <w:lang w:val="en-US"/>
    </w:rPr>
  </w:style>
  <w:style w:type="character" w:customStyle="1" w:styleId="Heading2Char">
    <w:name w:val="Heading 2 Char"/>
    <w:basedOn w:val="DefaultParagraphFont"/>
    <w:link w:val="Heading2"/>
    <w:rsid w:val="00B711D1"/>
    <w:rPr>
      <w:rFonts w:cs="Arial"/>
      <w:b/>
      <w:bCs/>
      <w:iCs/>
      <w:sz w:val="28"/>
      <w:lang w:val="en-AU"/>
    </w:rPr>
  </w:style>
  <w:style w:type="character" w:customStyle="1" w:styleId="Heading3Char">
    <w:name w:val="Heading 3 Char"/>
    <w:basedOn w:val="DefaultParagraphFont"/>
    <w:link w:val="Heading3"/>
    <w:rsid w:val="00B711D1"/>
    <w:rPr>
      <w:rFonts w:cs="Arial"/>
      <w:b/>
      <w:bCs/>
      <w:sz w:val="24"/>
      <w:lang w:val="en-AU"/>
    </w:rPr>
  </w:style>
  <w:style w:type="numbering" w:customStyle="1" w:styleId="Style2">
    <w:name w:val="Style2"/>
    <w:uiPriority w:val="99"/>
    <w:rsid w:val="0081124A"/>
    <w:pPr>
      <w:numPr>
        <w:numId w:val="21"/>
      </w:numPr>
    </w:pPr>
  </w:style>
  <w:style w:type="numbering" w:customStyle="1" w:styleId="Style3">
    <w:name w:val="Style3"/>
    <w:uiPriority w:val="99"/>
    <w:rsid w:val="00B9477C"/>
    <w:pPr>
      <w:numPr>
        <w:numId w:val="22"/>
      </w:numPr>
    </w:pPr>
  </w:style>
  <w:style w:type="paragraph" w:styleId="ListBullet3">
    <w:name w:val="List Bullet 3"/>
    <w:basedOn w:val="Normal"/>
    <w:unhideWhenUsed/>
    <w:rsid w:val="00405F13"/>
    <w:pPr>
      <w:numPr>
        <w:numId w:val="28"/>
      </w:numPr>
      <w:contextualSpacing/>
    </w:pPr>
  </w:style>
  <w:style w:type="character" w:styleId="Strong">
    <w:name w:val="Strong"/>
    <w:basedOn w:val="DefaultParagraphFont"/>
    <w:rsid w:val="00405F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41">
      <w:bodyDiv w:val="1"/>
      <w:marLeft w:val="0"/>
      <w:marRight w:val="0"/>
      <w:marTop w:val="0"/>
      <w:marBottom w:val="0"/>
      <w:divBdr>
        <w:top w:val="none" w:sz="0" w:space="0" w:color="auto"/>
        <w:left w:val="none" w:sz="0" w:space="0" w:color="auto"/>
        <w:bottom w:val="none" w:sz="0" w:space="0" w:color="auto"/>
        <w:right w:val="none" w:sz="0" w:space="0" w:color="auto"/>
      </w:divBdr>
    </w:div>
    <w:div w:id="934175">
      <w:bodyDiv w:val="1"/>
      <w:marLeft w:val="0"/>
      <w:marRight w:val="0"/>
      <w:marTop w:val="0"/>
      <w:marBottom w:val="0"/>
      <w:divBdr>
        <w:top w:val="none" w:sz="0" w:space="0" w:color="auto"/>
        <w:left w:val="none" w:sz="0" w:space="0" w:color="auto"/>
        <w:bottom w:val="none" w:sz="0" w:space="0" w:color="auto"/>
        <w:right w:val="none" w:sz="0" w:space="0" w:color="auto"/>
      </w:divBdr>
    </w:div>
    <w:div w:id="7146523">
      <w:bodyDiv w:val="1"/>
      <w:marLeft w:val="0"/>
      <w:marRight w:val="0"/>
      <w:marTop w:val="0"/>
      <w:marBottom w:val="0"/>
      <w:divBdr>
        <w:top w:val="none" w:sz="0" w:space="0" w:color="auto"/>
        <w:left w:val="none" w:sz="0" w:space="0" w:color="auto"/>
        <w:bottom w:val="none" w:sz="0" w:space="0" w:color="auto"/>
        <w:right w:val="none" w:sz="0" w:space="0" w:color="auto"/>
      </w:divBdr>
    </w:div>
    <w:div w:id="9455015">
      <w:bodyDiv w:val="1"/>
      <w:marLeft w:val="0"/>
      <w:marRight w:val="0"/>
      <w:marTop w:val="0"/>
      <w:marBottom w:val="0"/>
      <w:divBdr>
        <w:top w:val="none" w:sz="0" w:space="0" w:color="auto"/>
        <w:left w:val="none" w:sz="0" w:space="0" w:color="auto"/>
        <w:bottom w:val="none" w:sz="0" w:space="0" w:color="auto"/>
        <w:right w:val="none" w:sz="0" w:space="0" w:color="auto"/>
      </w:divBdr>
    </w:div>
    <w:div w:id="23017528">
      <w:bodyDiv w:val="1"/>
      <w:marLeft w:val="0"/>
      <w:marRight w:val="0"/>
      <w:marTop w:val="0"/>
      <w:marBottom w:val="0"/>
      <w:divBdr>
        <w:top w:val="none" w:sz="0" w:space="0" w:color="auto"/>
        <w:left w:val="none" w:sz="0" w:space="0" w:color="auto"/>
        <w:bottom w:val="none" w:sz="0" w:space="0" w:color="auto"/>
        <w:right w:val="none" w:sz="0" w:space="0" w:color="auto"/>
      </w:divBdr>
    </w:div>
    <w:div w:id="51539721">
      <w:bodyDiv w:val="1"/>
      <w:marLeft w:val="0"/>
      <w:marRight w:val="0"/>
      <w:marTop w:val="0"/>
      <w:marBottom w:val="0"/>
      <w:divBdr>
        <w:top w:val="none" w:sz="0" w:space="0" w:color="auto"/>
        <w:left w:val="none" w:sz="0" w:space="0" w:color="auto"/>
        <w:bottom w:val="none" w:sz="0" w:space="0" w:color="auto"/>
        <w:right w:val="none" w:sz="0" w:space="0" w:color="auto"/>
      </w:divBdr>
    </w:div>
    <w:div w:id="51924671">
      <w:bodyDiv w:val="1"/>
      <w:marLeft w:val="0"/>
      <w:marRight w:val="0"/>
      <w:marTop w:val="0"/>
      <w:marBottom w:val="0"/>
      <w:divBdr>
        <w:top w:val="none" w:sz="0" w:space="0" w:color="auto"/>
        <w:left w:val="none" w:sz="0" w:space="0" w:color="auto"/>
        <w:bottom w:val="none" w:sz="0" w:space="0" w:color="auto"/>
        <w:right w:val="none" w:sz="0" w:space="0" w:color="auto"/>
      </w:divBdr>
    </w:div>
    <w:div w:id="55516293">
      <w:bodyDiv w:val="1"/>
      <w:marLeft w:val="0"/>
      <w:marRight w:val="0"/>
      <w:marTop w:val="0"/>
      <w:marBottom w:val="0"/>
      <w:divBdr>
        <w:top w:val="none" w:sz="0" w:space="0" w:color="auto"/>
        <w:left w:val="none" w:sz="0" w:space="0" w:color="auto"/>
        <w:bottom w:val="none" w:sz="0" w:space="0" w:color="auto"/>
        <w:right w:val="none" w:sz="0" w:space="0" w:color="auto"/>
      </w:divBdr>
    </w:div>
    <w:div w:id="70736111">
      <w:bodyDiv w:val="1"/>
      <w:marLeft w:val="0"/>
      <w:marRight w:val="0"/>
      <w:marTop w:val="0"/>
      <w:marBottom w:val="0"/>
      <w:divBdr>
        <w:top w:val="none" w:sz="0" w:space="0" w:color="auto"/>
        <w:left w:val="none" w:sz="0" w:space="0" w:color="auto"/>
        <w:bottom w:val="none" w:sz="0" w:space="0" w:color="auto"/>
        <w:right w:val="none" w:sz="0" w:space="0" w:color="auto"/>
      </w:divBdr>
    </w:div>
    <w:div w:id="120266508">
      <w:bodyDiv w:val="1"/>
      <w:marLeft w:val="0"/>
      <w:marRight w:val="0"/>
      <w:marTop w:val="0"/>
      <w:marBottom w:val="0"/>
      <w:divBdr>
        <w:top w:val="none" w:sz="0" w:space="0" w:color="auto"/>
        <w:left w:val="none" w:sz="0" w:space="0" w:color="auto"/>
        <w:bottom w:val="none" w:sz="0" w:space="0" w:color="auto"/>
        <w:right w:val="none" w:sz="0" w:space="0" w:color="auto"/>
      </w:divBdr>
    </w:div>
    <w:div w:id="124933858">
      <w:bodyDiv w:val="1"/>
      <w:marLeft w:val="0"/>
      <w:marRight w:val="0"/>
      <w:marTop w:val="0"/>
      <w:marBottom w:val="0"/>
      <w:divBdr>
        <w:top w:val="none" w:sz="0" w:space="0" w:color="auto"/>
        <w:left w:val="none" w:sz="0" w:space="0" w:color="auto"/>
        <w:bottom w:val="none" w:sz="0" w:space="0" w:color="auto"/>
        <w:right w:val="none" w:sz="0" w:space="0" w:color="auto"/>
      </w:divBdr>
      <w:divsChild>
        <w:div w:id="49352243">
          <w:marLeft w:val="0"/>
          <w:marRight w:val="0"/>
          <w:marTop w:val="0"/>
          <w:marBottom w:val="0"/>
          <w:divBdr>
            <w:top w:val="none" w:sz="0" w:space="0" w:color="auto"/>
            <w:left w:val="none" w:sz="0" w:space="0" w:color="auto"/>
            <w:bottom w:val="none" w:sz="0" w:space="0" w:color="auto"/>
            <w:right w:val="none" w:sz="0" w:space="0" w:color="auto"/>
          </w:divBdr>
        </w:div>
        <w:div w:id="85852805">
          <w:marLeft w:val="0"/>
          <w:marRight w:val="0"/>
          <w:marTop w:val="0"/>
          <w:marBottom w:val="0"/>
          <w:divBdr>
            <w:top w:val="none" w:sz="0" w:space="0" w:color="auto"/>
            <w:left w:val="none" w:sz="0" w:space="0" w:color="auto"/>
            <w:bottom w:val="none" w:sz="0" w:space="0" w:color="auto"/>
            <w:right w:val="none" w:sz="0" w:space="0" w:color="auto"/>
          </w:divBdr>
        </w:div>
        <w:div w:id="150565106">
          <w:marLeft w:val="0"/>
          <w:marRight w:val="0"/>
          <w:marTop w:val="0"/>
          <w:marBottom w:val="0"/>
          <w:divBdr>
            <w:top w:val="none" w:sz="0" w:space="0" w:color="auto"/>
            <w:left w:val="none" w:sz="0" w:space="0" w:color="auto"/>
            <w:bottom w:val="none" w:sz="0" w:space="0" w:color="auto"/>
            <w:right w:val="none" w:sz="0" w:space="0" w:color="auto"/>
          </w:divBdr>
        </w:div>
        <w:div w:id="157158427">
          <w:marLeft w:val="0"/>
          <w:marRight w:val="0"/>
          <w:marTop w:val="0"/>
          <w:marBottom w:val="0"/>
          <w:divBdr>
            <w:top w:val="none" w:sz="0" w:space="0" w:color="auto"/>
            <w:left w:val="none" w:sz="0" w:space="0" w:color="auto"/>
            <w:bottom w:val="none" w:sz="0" w:space="0" w:color="auto"/>
            <w:right w:val="none" w:sz="0" w:space="0" w:color="auto"/>
          </w:divBdr>
        </w:div>
        <w:div w:id="228655256">
          <w:marLeft w:val="0"/>
          <w:marRight w:val="0"/>
          <w:marTop w:val="0"/>
          <w:marBottom w:val="0"/>
          <w:divBdr>
            <w:top w:val="none" w:sz="0" w:space="0" w:color="auto"/>
            <w:left w:val="none" w:sz="0" w:space="0" w:color="auto"/>
            <w:bottom w:val="none" w:sz="0" w:space="0" w:color="auto"/>
            <w:right w:val="none" w:sz="0" w:space="0" w:color="auto"/>
          </w:divBdr>
        </w:div>
        <w:div w:id="319116584">
          <w:marLeft w:val="0"/>
          <w:marRight w:val="0"/>
          <w:marTop w:val="0"/>
          <w:marBottom w:val="0"/>
          <w:divBdr>
            <w:top w:val="none" w:sz="0" w:space="0" w:color="auto"/>
            <w:left w:val="none" w:sz="0" w:space="0" w:color="auto"/>
            <w:bottom w:val="none" w:sz="0" w:space="0" w:color="auto"/>
            <w:right w:val="none" w:sz="0" w:space="0" w:color="auto"/>
          </w:divBdr>
        </w:div>
        <w:div w:id="381053530">
          <w:marLeft w:val="0"/>
          <w:marRight w:val="0"/>
          <w:marTop w:val="0"/>
          <w:marBottom w:val="0"/>
          <w:divBdr>
            <w:top w:val="none" w:sz="0" w:space="0" w:color="auto"/>
            <w:left w:val="none" w:sz="0" w:space="0" w:color="auto"/>
            <w:bottom w:val="none" w:sz="0" w:space="0" w:color="auto"/>
            <w:right w:val="none" w:sz="0" w:space="0" w:color="auto"/>
          </w:divBdr>
        </w:div>
        <w:div w:id="431554737">
          <w:marLeft w:val="0"/>
          <w:marRight w:val="0"/>
          <w:marTop w:val="0"/>
          <w:marBottom w:val="0"/>
          <w:divBdr>
            <w:top w:val="none" w:sz="0" w:space="0" w:color="auto"/>
            <w:left w:val="none" w:sz="0" w:space="0" w:color="auto"/>
            <w:bottom w:val="none" w:sz="0" w:space="0" w:color="auto"/>
            <w:right w:val="none" w:sz="0" w:space="0" w:color="auto"/>
          </w:divBdr>
        </w:div>
        <w:div w:id="440153024">
          <w:marLeft w:val="0"/>
          <w:marRight w:val="0"/>
          <w:marTop w:val="0"/>
          <w:marBottom w:val="0"/>
          <w:divBdr>
            <w:top w:val="none" w:sz="0" w:space="0" w:color="auto"/>
            <w:left w:val="none" w:sz="0" w:space="0" w:color="auto"/>
            <w:bottom w:val="none" w:sz="0" w:space="0" w:color="auto"/>
            <w:right w:val="none" w:sz="0" w:space="0" w:color="auto"/>
          </w:divBdr>
        </w:div>
        <w:div w:id="458691034">
          <w:marLeft w:val="0"/>
          <w:marRight w:val="0"/>
          <w:marTop w:val="0"/>
          <w:marBottom w:val="0"/>
          <w:divBdr>
            <w:top w:val="none" w:sz="0" w:space="0" w:color="auto"/>
            <w:left w:val="none" w:sz="0" w:space="0" w:color="auto"/>
            <w:bottom w:val="none" w:sz="0" w:space="0" w:color="auto"/>
            <w:right w:val="none" w:sz="0" w:space="0" w:color="auto"/>
          </w:divBdr>
        </w:div>
        <w:div w:id="516819498">
          <w:marLeft w:val="0"/>
          <w:marRight w:val="0"/>
          <w:marTop w:val="0"/>
          <w:marBottom w:val="0"/>
          <w:divBdr>
            <w:top w:val="none" w:sz="0" w:space="0" w:color="auto"/>
            <w:left w:val="none" w:sz="0" w:space="0" w:color="auto"/>
            <w:bottom w:val="none" w:sz="0" w:space="0" w:color="auto"/>
            <w:right w:val="none" w:sz="0" w:space="0" w:color="auto"/>
          </w:divBdr>
        </w:div>
        <w:div w:id="555628382">
          <w:marLeft w:val="0"/>
          <w:marRight w:val="0"/>
          <w:marTop w:val="0"/>
          <w:marBottom w:val="0"/>
          <w:divBdr>
            <w:top w:val="none" w:sz="0" w:space="0" w:color="auto"/>
            <w:left w:val="none" w:sz="0" w:space="0" w:color="auto"/>
            <w:bottom w:val="none" w:sz="0" w:space="0" w:color="auto"/>
            <w:right w:val="none" w:sz="0" w:space="0" w:color="auto"/>
          </w:divBdr>
        </w:div>
        <w:div w:id="640497506">
          <w:marLeft w:val="0"/>
          <w:marRight w:val="0"/>
          <w:marTop w:val="0"/>
          <w:marBottom w:val="0"/>
          <w:divBdr>
            <w:top w:val="none" w:sz="0" w:space="0" w:color="auto"/>
            <w:left w:val="none" w:sz="0" w:space="0" w:color="auto"/>
            <w:bottom w:val="none" w:sz="0" w:space="0" w:color="auto"/>
            <w:right w:val="none" w:sz="0" w:space="0" w:color="auto"/>
          </w:divBdr>
        </w:div>
        <w:div w:id="683945249">
          <w:marLeft w:val="0"/>
          <w:marRight w:val="0"/>
          <w:marTop w:val="0"/>
          <w:marBottom w:val="0"/>
          <w:divBdr>
            <w:top w:val="none" w:sz="0" w:space="0" w:color="auto"/>
            <w:left w:val="none" w:sz="0" w:space="0" w:color="auto"/>
            <w:bottom w:val="none" w:sz="0" w:space="0" w:color="auto"/>
            <w:right w:val="none" w:sz="0" w:space="0" w:color="auto"/>
          </w:divBdr>
        </w:div>
        <w:div w:id="780684208">
          <w:marLeft w:val="0"/>
          <w:marRight w:val="0"/>
          <w:marTop w:val="0"/>
          <w:marBottom w:val="0"/>
          <w:divBdr>
            <w:top w:val="none" w:sz="0" w:space="0" w:color="auto"/>
            <w:left w:val="none" w:sz="0" w:space="0" w:color="auto"/>
            <w:bottom w:val="none" w:sz="0" w:space="0" w:color="auto"/>
            <w:right w:val="none" w:sz="0" w:space="0" w:color="auto"/>
          </w:divBdr>
        </w:div>
        <w:div w:id="849030758">
          <w:marLeft w:val="0"/>
          <w:marRight w:val="0"/>
          <w:marTop w:val="0"/>
          <w:marBottom w:val="0"/>
          <w:divBdr>
            <w:top w:val="none" w:sz="0" w:space="0" w:color="auto"/>
            <w:left w:val="none" w:sz="0" w:space="0" w:color="auto"/>
            <w:bottom w:val="none" w:sz="0" w:space="0" w:color="auto"/>
            <w:right w:val="none" w:sz="0" w:space="0" w:color="auto"/>
          </w:divBdr>
        </w:div>
        <w:div w:id="849417501">
          <w:marLeft w:val="0"/>
          <w:marRight w:val="0"/>
          <w:marTop w:val="0"/>
          <w:marBottom w:val="0"/>
          <w:divBdr>
            <w:top w:val="none" w:sz="0" w:space="0" w:color="auto"/>
            <w:left w:val="none" w:sz="0" w:space="0" w:color="auto"/>
            <w:bottom w:val="none" w:sz="0" w:space="0" w:color="auto"/>
            <w:right w:val="none" w:sz="0" w:space="0" w:color="auto"/>
          </w:divBdr>
        </w:div>
        <w:div w:id="946158004">
          <w:marLeft w:val="0"/>
          <w:marRight w:val="0"/>
          <w:marTop w:val="0"/>
          <w:marBottom w:val="0"/>
          <w:divBdr>
            <w:top w:val="none" w:sz="0" w:space="0" w:color="auto"/>
            <w:left w:val="none" w:sz="0" w:space="0" w:color="auto"/>
            <w:bottom w:val="none" w:sz="0" w:space="0" w:color="auto"/>
            <w:right w:val="none" w:sz="0" w:space="0" w:color="auto"/>
          </w:divBdr>
        </w:div>
        <w:div w:id="965963393">
          <w:marLeft w:val="0"/>
          <w:marRight w:val="0"/>
          <w:marTop w:val="0"/>
          <w:marBottom w:val="0"/>
          <w:divBdr>
            <w:top w:val="none" w:sz="0" w:space="0" w:color="auto"/>
            <w:left w:val="none" w:sz="0" w:space="0" w:color="auto"/>
            <w:bottom w:val="none" w:sz="0" w:space="0" w:color="auto"/>
            <w:right w:val="none" w:sz="0" w:space="0" w:color="auto"/>
          </w:divBdr>
        </w:div>
        <w:div w:id="972293690">
          <w:marLeft w:val="0"/>
          <w:marRight w:val="0"/>
          <w:marTop w:val="0"/>
          <w:marBottom w:val="0"/>
          <w:divBdr>
            <w:top w:val="none" w:sz="0" w:space="0" w:color="auto"/>
            <w:left w:val="none" w:sz="0" w:space="0" w:color="auto"/>
            <w:bottom w:val="none" w:sz="0" w:space="0" w:color="auto"/>
            <w:right w:val="none" w:sz="0" w:space="0" w:color="auto"/>
          </w:divBdr>
        </w:div>
        <w:div w:id="992022413">
          <w:marLeft w:val="0"/>
          <w:marRight w:val="0"/>
          <w:marTop w:val="0"/>
          <w:marBottom w:val="0"/>
          <w:divBdr>
            <w:top w:val="none" w:sz="0" w:space="0" w:color="auto"/>
            <w:left w:val="none" w:sz="0" w:space="0" w:color="auto"/>
            <w:bottom w:val="none" w:sz="0" w:space="0" w:color="auto"/>
            <w:right w:val="none" w:sz="0" w:space="0" w:color="auto"/>
          </w:divBdr>
        </w:div>
        <w:div w:id="1059591001">
          <w:marLeft w:val="0"/>
          <w:marRight w:val="0"/>
          <w:marTop w:val="0"/>
          <w:marBottom w:val="0"/>
          <w:divBdr>
            <w:top w:val="none" w:sz="0" w:space="0" w:color="auto"/>
            <w:left w:val="none" w:sz="0" w:space="0" w:color="auto"/>
            <w:bottom w:val="none" w:sz="0" w:space="0" w:color="auto"/>
            <w:right w:val="none" w:sz="0" w:space="0" w:color="auto"/>
          </w:divBdr>
        </w:div>
        <w:div w:id="1083649788">
          <w:marLeft w:val="0"/>
          <w:marRight w:val="0"/>
          <w:marTop w:val="0"/>
          <w:marBottom w:val="0"/>
          <w:divBdr>
            <w:top w:val="none" w:sz="0" w:space="0" w:color="auto"/>
            <w:left w:val="none" w:sz="0" w:space="0" w:color="auto"/>
            <w:bottom w:val="none" w:sz="0" w:space="0" w:color="auto"/>
            <w:right w:val="none" w:sz="0" w:space="0" w:color="auto"/>
          </w:divBdr>
        </w:div>
        <w:div w:id="1114637187">
          <w:marLeft w:val="0"/>
          <w:marRight w:val="0"/>
          <w:marTop w:val="0"/>
          <w:marBottom w:val="0"/>
          <w:divBdr>
            <w:top w:val="none" w:sz="0" w:space="0" w:color="auto"/>
            <w:left w:val="none" w:sz="0" w:space="0" w:color="auto"/>
            <w:bottom w:val="none" w:sz="0" w:space="0" w:color="auto"/>
            <w:right w:val="none" w:sz="0" w:space="0" w:color="auto"/>
          </w:divBdr>
        </w:div>
        <w:div w:id="1167092681">
          <w:marLeft w:val="0"/>
          <w:marRight w:val="0"/>
          <w:marTop w:val="0"/>
          <w:marBottom w:val="0"/>
          <w:divBdr>
            <w:top w:val="none" w:sz="0" w:space="0" w:color="auto"/>
            <w:left w:val="none" w:sz="0" w:space="0" w:color="auto"/>
            <w:bottom w:val="none" w:sz="0" w:space="0" w:color="auto"/>
            <w:right w:val="none" w:sz="0" w:space="0" w:color="auto"/>
          </w:divBdr>
        </w:div>
        <w:div w:id="1182282776">
          <w:marLeft w:val="0"/>
          <w:marRight w:val="0"/>
          <w:marTop w:val="0"/>
          <w:marBottom w:val="0"/>
          <w:divBdr>
            <w:top w:val="none" w:sz="0" w:space="0" w:color="auto"/>
            <w:left w:val="none" w:sz="0" w:space="0" w:color="auto"/>
            <w:bottom w:val="none" w:sz="0" w:space="0" w:color="auto"/>
            <w:right w:val="none" w:sz="0" w:space="0" w:color="auto"/>
          </w:divBdr>
        </w:div>
        <w:div w:id="1209493443">
          <w:marLeft w:val="0"/>
          <w:marRight w:val="0"/>
          <w:marTop w:val="0"/>
          <w:marBottom w:val="0"/>
          <w:divBdr>
            <w:top w:val="none" w:sz="0" w:space="0" w:color="auto"/>
            <w:left w:val="none" w:sz="0" w:space="0" w:color="auto"/>
            <w:bottom w:val="none" w:sz="0" w:space="0" w:color="auto"/>
            <w:right w:val="none" w:sz="0" w:space="0" w:color="auto"/>
          </w:divBdr>
        </w:div>
        <w:div w:id="1220478991">
          <w:marLeft w:val="0"/>
          <w:marRight w:val="0"/>
          <w:marTop w:val="0"/>
          <w:marBottom w:val="0"/>
          <w:divBdr>
            <w:top w:val="none" w:sz="0" w:space="0" w:color="auto"/>
            <w:left w:val="none" w:sz="0" w:space="0" w:color="auto"/>
            <w:bottom w:val="none" w:sz="0" w:space="0" w:color="auto"/>
            <w:right w:val="none" w:sz="0" w:space="0" w:color="auto"/>
          </w:divBdr>
        </w:div>
        <w:div w:id="1265961285">
          <w:marLeft w:val="0"/>
          <w:marRight w:val="0"/>
          <w:marTop w:val="0"/>
          <w:marBottom w:val="0"/>
          <w:divBdr>
            <w:top w:val="none" w:sz="0" w:space="0" w:color="auto"/>
            <w:left w:val="none" w:sz="0" w:space="0" w:color="auto"/>
            <w:bottom w:val="none" w:sz="0" w:space="0" w:color="auto"/>
            <w:right w:val="none" w:sz="0" w:space="0" w:color="auto"/>
          </w:divBdr>
        </w:div>
        <w:div w:id="1355158912">
          <w:marLeft w:val="0"/>
          <w:marRight w:val="0"/>
          <w:marTop w:val="0"/>
          <w:marBottom w:val="0"/>
          <w:divBdr>
            <w:top w:val="none" w:sz="0" w:space="0" w:color="auto"/>
            <w:left w:val="none" w:sz="0" w:space="0" w:color="auto"/>
            <w:bottom w:val="none" w:sz="0" w:space="0" w:color="auto"/>
            <w:right w:val="none" w:sz="0" w:space="0" w:color="auto"/>
          </w:divBdr>
        </w:div>
        <w:div w:id="1495611548">
          <w:marLeft w:val="0"/>
          <w:marRight w:val="0"/>
          <w:marTop w:val="0"/>
          <w:marBottom w:val="0"/>
          <w:divBdr>
            <w:top w:val="none" w:sz="0" w:space="0" w:color="auto"/>
            <w:left w:val="none" w:sz="0" w:space="0" w:color="auto"/>
            <w:bottom w:val="none" w:sz="0" w:space="0" w:color="auto"/>
            <w:right w:val="none" w:sz="0" w:space="0" w:color="auto"/>
          </w:divBdr>
        </w:div>
        <w:div w:id="1515071117">
          <w:marLeft w:val="0"/>
          <w:marRight w:val="0"/>
          <w:marTop w:val="0"/>
          <w:marBottom w:val="0"/>
          <w:divBdr>
            <w:top w:val="none" w:sz="0" w:space="0" w:color="auto"/>
            <w:left w:val="none" w:sz="0" w:space="0" w:color="auto"/>
            <w:bottom w:val="none" w:sz="0" w:space="0" w:color="auto"/>
            <w:right w:val="none" w:sz="0" w:space="0" w:color="auto"/>
          </w:divBdr>
        </w:div>
        <w:div w:id="1540775080">
          <w:marLeft w:val="0"/>
          <w:marRight w:val="0"/>
          <w:marTop w:val="0"/>
          <w:marBottom w:val="0"/>
          <w:divBdr>
            <w:top w:val="none" w:sz="0" w:space="0" w:color="auto"/>
            <w:left w:val="none" w:sz="0" w:space="0" w:color="auto"/>
            <w:bottom w:val="none" w:sz="0" w:space="0" w:color="auto"/>
            <w:right w:val="none" w:sz="0" w:space="0" w:color="auto"/>
          </w:divBdr>
        </w:div>
        <w:div w:id="1568569684">
          <w:marLeft w:val="0"/>
          <w:marRight w:val="0"/>
          <w:marTop w:val="0"/>
          <w:marBottom w:val="0"/>
          <w:divBdr>
            <w:top w:val="none" w:sz="0" w:space="0" w:color="auto"/>
            <w:left w:val="none" w:sz="0" w:space="0" w:color="auto"/>
            <w:bottom w:val="none" w:sz="0" w:space="0" w:color="auto"/>
            <w:right w:val="none" w:sz="0" w:space="0" w:color="auto"/>
          </w:divBdr>
        </w:div>
        <w:div w:id="1622615327">
          <w:marLeft w:val="0"/>
          <w:marRight w:val="0"/>
          <w:marTop w:val="0"/>
          <w:marBottom w:val="0"/>
          <w:divBdr>
            <w:top w:val="none" w:sz="0" w:space="0" w:color="auto"/>
            <w:left w:val="none" w:sz="0" w:space="0" w:color="auto"/>
            <w:bottom w:val="none" w:sz="0" w:space="0" w:color="auto"/>
            <w:right w:val="none" w:sz="0" w:space="0" w:color="auto"/>
          </w:divBdr>
        </w:div>
        <w:div w:id="1640068421">
          <w:marLeft w:val="0"/>
          <w:marRight w:val="0"/>
          <w:marTop w:val="0"/>
          <w:marBottom w:val="0"/>
          <w:divBdr>
            <w:top w:val="none" w:sz="0" w:space="0" w:color="auto"/>
            <w:left w:val="none" w:sz="0" w:space="0" w:color="auto"/>
            <w:bottom w:val="none" w:sz="0" w:space="0" w:color="auto"/>
            <w:right w:val="none" w:sz="0" w:space="0" w:color="auto"/>
          </w:divBdr>
        </w:div>
        <w:div w:id="1644314494">
          <w:marLeft w:val="0"/>
          <w:marRight w:val="0"/>
          <w:marTop w:val="0"/>
          <w:marBottom w:val="0"/>
          <w:divBdr>
            <w:top w:val="none" w:sz="0" w:space="0" w:color="auto"/>
            <w:left w:val="none" w:sz="0" w:space="0" w:color="auto"/>
            <w:bottom w:val="none" w:sz="0" w:space="0" w:color="auto"/>
            <w:right w:val="none" w:sz="0" w:space="0" w:color="auto"/>
          </w:divBdr>
        </w:div>
        <w:div w:id="1680041055">
          <w:marLeft w:val="0"/>
          <w:marRight w:val="0"/>
          <w:marTop w:val="0"/>
          <w:marBottom w:val="0"/>
          <w:divBdr>
            <w:top w:val="none" w:sz="0" w:space="0" w:color="auto"/>
            <w:left w:val="none" w:sz="0" w:space="0" w:color="auto"/>
            <w:bottom w:val="none" w:sz="0" w:space="0" w:color="auto"/>
            <w:right w:val="none" w:sz="0" w:space="0" w:color="auto"/>
          </w:divBdr>
        </w:div>
        <w:div w:id="1741127043">
          <w:marLeft w:val="0"/>
          <w:marRight w:val="0"/>
          <w:marTop w:val="0"/>
          <w:marBottom w:val="0"/>
          <w:divBdr>
            <w:top w:val="none" w:sz="0" w:space="0" w:color="auto"/>
            <w:left w:val="none" w:sz="0" w:space="0" w:color="auto"/>
            <w:bottom w:val="none" w:sz="0" w:space="0" w:color="auto"/>
            <w:right w:val="none" w:sz="0" w:space="0" w:color="auto"/>
          </w:divBdr>
        </w:div>
        <w:div w:id="1787234974">
          <w:marLeft w:val="0"/>
          <w:marRight w:val="0"/>
          <w:marTop w:val="0"/>
          <w:marBottom w:val="0"/>
          <w:divBdr>
            <w:top w:val="none" w:sz="0" w:space="0" w:color="auto"/>
            <w:left w:val="none" w:sz="0" w:space="0" w:color="auto"/>
            <w:bottom w:val="none" w:sz="0" w:space="0" w:color="auto"/>
            <w:right w:val="none" w:sz="0" w:space="0" w:color="auto"/>
          </w:divBdr>
        </w:div>
        <w:div w:id="1798789336">
          <w:marLeft w:val="0"/>
          <w:marRight w:val="0"/>
          <w:marTop w:val="0"/>
          <w:marBottom w:val="0"/>
          <w:divBdr>
            <w:top w:val="none" w:sz="0" w:space="0" w:color="auto"/>
            <w:left w:val="none" w:sz="0" w:space="0" w:color="auto"/>
            <w:bottom w:val="none" w:sz="0" w:space="0" w:color="auto"/>
            <w:right w:val="none" w:sz="0" w:space="0" w:color="auto"/>
          </w:divBdr>
        </w:div>
        <w:div w:id="1857109396">
          <w:marLeft w:val="0"/>
          <w:marRight w:val="0"/>
          <w:marTop w:val="0"/>
          <w:marBottom w:val="0"/>
          <w:divBdr>
            <w:top w:val="none" w:sz="0" w:space="0" w:color="auto"/>
            <w:left w:val="none" w:sz="0" w:space="0" w:color="auto"/>
            <w:bottom w:val="none" w:sz="0" w:space="0" w:color="auto"/>
            <w:right w:val="none" w:sz="0" w:space="0" w:color="auto"/>
          </w:divBdr>
        </w:div>
        <w:div w:id="1866283486">
          <w:marLeft w:val="0"/>
          <w:marRight w:val="0"/>
          <w:marTop w:val="0"/>
          <w:marBottom w:val="0"/>
          <w:divBdr>
            <w:top w:val="none" w:sz="0" w:space="0" w:color="auto"/>
            <w:left w:val="none" w:sz="0" w:space="0" w:color="auto"/>
            <w:bottom w:val="none" w:sz="0" w:space="0" w:color="auto"/>
            <w:right w:val="none" w:sz="0" w:space="0" w:color="auto"/>
          </w:divBdr>
        </w:div>
        <w:div w:id="1965652840">
          <w:marLeft w:val="0"/>
          <w:marRight w:val="0"/>
          <w:marTop w:val="0"/>
          <w:marBottom w:val="0"/>
          <w:divBdr>
            <w:top w:val="none" w:sz="0" w:space="0" w:color="auto"/>
            <w:left w:val="none" w:sz="0" w:space="0" w:color="auto"/>
            <w:bottom w:val="none" w:sz="0" w:space="0" w:color="auto"/>
            <w:right w:val="none" w:sz="0" w:space="0" w:color="auto"/>
          </w:divBdr>
        </w:div>
        <w:div w:id="1982690464">
          <w:marLeft w:val="0"/>
          <w:marRight w:val="0"/>
          <w:marTop w:val="0"/>
          <w:marBottom w:val="0"/>
          <w:divBdr>
            <w:top w:val="none" w:sz="0" w:space="0" w:color="auto"/>
            <w:left w:val="none" w:sz="0" w:space="0" w:color="auto"/>
            <w:bottom w:val="none" w:sz="0" w:space="0" w:color="auto"/>
            <w:right w:val="none" w:sz="0" w:space="0" w:color="auto"/>
          </w:divBdr>
        </w:div>
        <w:div w:id="2037384073">
          <w:marLeft w:val="0"/>
          <w:marRight w:val="0"/>
          <w:marTop w:val="0"/>
          <w:marBottom w:val="0"/>
          <w:divBdr>
            <w:top w:val="none" w:sz="0" w:space="0" w:color="auto"/>
            <w:left w:val="none" w:sz="0" w:space="0" w:color="auto"/>
            <w:bottom w:val="none" w:sz="0" w:space="0" w:color="auto"/>
            <w:right w:val="none" w:sz="0" w:space="0" w:color="auto"/>
          </w:divBdr>
        </w:div>
        <w:div w:id="2043044399">
          <w:marLeft w:val="0"/>
          <w:marRight w:val="0"/>
          <w:marTop w:val="0"/>
          <w:marBottom w:val="0"/>
          <w:divBdr>
            <w:top w:val="none" w:sz="0" w:space="0" w:color="auto"/>
            <w:left w:val="none" w:sz="0" w:space="0" w:color="auto"/>
            <w:bottom w:val="none" w:sz="0" w:space="0" w:color="auto"/>
            <w:right w:val="none" w:sz="0" w:space="0" w:color="auto"/>
          </w:divBdr>
        </w:div>
        <w:div w:id="2048020618">
          <w:marLeft w:val="0"/>
          <w:marRight w:val="0"/>
          <w:marTop w:val="0"/>
          <w:marBottom w:val="0"/>
          <w:divBdr>
            <w:top w:val="none" w:sz="0" w:space="0" w:color="auto"/>
            <w:left w:val="none" w:sz="0" w:space="0" w:color="auto"/>
            <w:bottom w:val="none" w:sz="0" w:space="0" w:color="auto"/>
            <w:right w:val="none" w:sz="0" w:space="0" w:color="auto"/>
          </w:divBdr>
        </w:div>
        <w:div w:id="2089106840">
          <w:marLeft w:val="0"/>
          <w:marRight w:val="0"/>
          <w:marTop w:val="0"/>
          <w:marBottom w:val="0"/>
          <w:divBdr>
            <w:top w:val="none" w:sz="0" w:space="0" w:color="auto"/>
            <w:left w:val="none" w:sz="0" w:space="0" w:color="auto"/>
            <w:bottom w:val="none" w:sz="0" w:space="0" w:color="auto"/>
            <w:right w:val="none" w:sz="0" w:space="0" w:color="auto"/>
          </w:divBdr>
        </w:div>
      </w:divsChild>
    </w:div>
    <w:div w:id="134377760">
      <w:bodyDiv w:val="1"/>
      <w:marLeft w:val="0"/>
      <w:marRight w:val="0"/>
      <w:marTop w:val="0"/>
      <w:marBottom w:val="0"/>
      <w:divBdr>
        <w:top w:val="none" w:sz="0" w:space="0" w:color="auto"/>
        <w:left w:val="none" w:sz="0" w:space="0" w:color="auto"/>
        <w:bottom w:val="none" w:sz="0" w:space="0" w:color="auto"/>
        <w:right w:val="none" w:sz="0" w:space="0" w:color="auto"/>
      </w:divBdr>
      <w:divsChild>
        <w:div w:id="841313329">
          <w:marLeft w:val="0"/>
          <w:marRight w:val="0"/>
          <w:marTop w:val="0"/>
          <w:marBottom w:val="0"/>
          <w:divBdr>
            <w:top w:val="none" w:sz="0" w:space="0" w:color="auto"/>
            <w:left w:val="none" w:sz="0" w:space="0" w:color="auto"/>
            <w:bottom w:val="none" w:sz="0" w:space="0" w:color="auto"/>
            <w:right w:val="none" w:sz="0" w:space="0" w:color="auto"/>
          </w:divBdr>
        </w:div>
      </w:divsChild>
    </w:div>
    <w:div w:id="137890786">
      <w:bodyDiv w:val="1"/>
      <w:marLeft w:val="0"/>
      <w:marRight w:val="0"/>
      <w:marTop w:val="0"/>
      <w:marBottom w:val="0"/>
      <w:divBdr>
        <w:top w:val="none" w:sz="0" w:space="0" w:color="auto"/>
        <w:left w:val="none" w:sz="0" w:space="0" w:color="auto"/>
        <w:bottom w:val="none" w:sz="0" w:space="0" w:color="auto"/>
        <w:right w:val="none" w:sz="0" w:space="0" w:color="auto"/>
      </w:divBdr>
      <w:divsChild>
        <w:div w:id="1901596450">
          <w:marLeft w:val="0"/>
          <w:marRight w:val="0"/>
          <w:marTop w:val="0"/>
          <w:marBottom w:val="0"/>
          <w:divBdr>
            <w:top w:val="none" w:sz="0" w:space="0" w:color="auto"/>
            <w:left w:val="none" w:sz="0" w:space="0" w:color="auto"/>
            <w:bottom w:val="none" w:sz="0" w:space="0" w:color="auto"/>
            <w:right w:val="none" w:sz="0" w:space="0" w:color="auto"/>
          </w:divBdr>
        </w:div>
      </w:divsChild>
    </w:div>
    <w:div w:id="153959699">
      <w:bodyDiv w:val="1"/>
      <w:marLeft w:val="0"/>
      <w:marRight w:val="0"/>
      <w:marTop w:val="0"/>
      <w:marBottom w:val="0"/>
      <w:divBdr>
        <w:top w:val="none" w:sz="0" w:space="0" w:color="auto"/>
        <w:left w:val="none" w:sz="0" w:space="0" w:color="auto"/>
        <w:bottom w:val="none" w:sz="0" w:space="0" w:color="auto"/>
        <w:right w:val="none" w:sz="0" w:space="0" w:color="auto"/>
      </w:divBdr>
    </w:div>
    <w:div w:id="174199989">
      <w:bodyDiv w:val="1"/>
      <w:marLeft w:val="0"/>
      <w:marRight w:val="0"/>
      <w:marTop w:val="0"/>
      <w:marBottom w:val="0"/>
      <w:divBdr>
        <w:top w:val="none" w:sz="0" w:space="0" w:color="auto"/>
        <w:left w:val="none" w:sz="0" w:space="0" w:color="auto"/>
        <w:bottom w:val="none" w:sz="0" w:space="0" w:color="auto"/>
        <w:right w:val="none" w:sz="0" w:space="0" w:color="auto"/>
      </w:divBdr>
    </w:div>
    <w:div w:id="186795310">
      <w:bodyDiv w:val="1"/>
      <w:marLeft w:val="0"/>
      <w:marRight w:val="0"/>
      <w:marTop w:val="0"/>
      <w:marBottom w:val="0"/>
      <w:divBdr>
        <w:top w:val="none" w:sz="0" w:space="0" w:color="auto"/>
        <w:left w:val="none" w:sz="0" w:space="0" w:color="auto"/>
        <w:bottom w:val="none" w:sz="0" w:space="0" w:color="auto"/>
        <w:right w:val="none" w:sz="0" w:space="0" w:color="auto"/>
      </w:divBdr>
    </w:div>
    <w:div w:id="193269853">
      <w:bodyDiv w:val="1"/>
      <w:marLeft w:val="0"/>
      <w:marRight w:val="0"/>
      <w:marTop w:val="0"/>
      <w:marBottom w:val="0"/>
      <w:divBdr>
        <w:top w:val="none" w:sz="0" w:space="0" w:color="auto"/>
        <w:left w:val="none" w:sz="0" w:space="0" w:color="auto"/>
        <w:bottom w:val="none" w:sz="0" w:space="0" w:color="auto"/>
        <w:right w:val="none" w:sz="0" w:space="0" w:color="auto"/>
      </w:divBdr>
    </w:div>
    <w:div w:id="210961139">
      <w:bodyDiv w:val="1"/>
      <w:marLeft w:val="0"/>
      <w:marRight w:val="0"/>
      <w:marTop w:val="0"/>
      <w:marBottom w:val="0"/>
      <w:divBdr>
        <w:top w:val="none" w:sz="0" w:space="0" w:color="auto"/>
        <w:left w:val="none" w:sz="0" w:space="0" w:color="auto"/>
        <w:bottom w:val="none" w:sz="0" w:space="0" w:color="auto"/>
        <w:right w:val="none" w:sz="0" w:space="0" w:color="auto"/>
      </w:divBdr>
    </w:div>
    <w:div w:id="212429661">
      <w:bodyDiv w:val="1"/>
      <w:marLeft w:val="0"/>
      <w:marRight w:val="0"/>
      <w:marTop w:val="0"/>
      <w:marBottom w:val="0"/>
      <w:divBdr>
        <w:top w:val="none" w:sz="0" w:space="0" w:color="auto"/>
        <w:left w:val="none" w:sz="0" w:space="0" w:color="auto"/>
        <w:bottom w:val="none" w:sz="0" w:space="0" w:color="auto"/>
        <w:right w:val="none" w:sz="0" w:space="0" w:color="auto"/>
      </w:divBdr>
    </w:div>
    <w:div w:id="221135577">
      <w:bodyDiv w:val="1"/>
      <w:marLeft w:val="0"/>
      <w:marRight w:val="0"/>
      <w:marTop w:val="0"/>
      <w:marBottom w:val="0"/>
      <w:divBdr>
        <w:top w:val="none" w:sz="0" w:space="0" w:color="auto"/>
        <w:left w:val="none" w:sz="0" w:space="0" w:color="auto"/>
        <w:bottom w:val="none" w:sz="0" w:space="0" w:color="auto"/>
        <w:right w:val="none" w:sz="0" w:space="0" w:color="auto"/>
      </w:divBdr>
    </w:div>
    <w:div w:id="227763478">
      <w:bodyDiv w:val="1"/>
      <w:marLeft w:val="0"/>
      <w:marRight w:val="0"/>
      <w:marTop w:val="0"/>
      <w:marBottom w:val="0"/>
      <w:divBdr>
        <w:top w:val="none" w:sz="0" w:space="0" w:color="auto"/>
        <w:left w:val="none" w:sz="0" w:space="0" w:color="auto"/>
        <w:bottom w:val="none" w:sz="0" w:space="0" w:color="auto"/>
        <w:right w:val="none" w:sz="0" w:space="0" w:color="auto"/>
      </w:divBdr>
    </w:div>
    <w:div w:id="248736507">
      <w:bodyDiv w:val="1"/>
      <w:marLeft w:val="0"/>
      <w:marRight w:val="0"/>
      <w:marTop w:val="0"/>
      <w:marBottom w:val="0"/>
      <w:divBdr>
        <w:top w:val="none" w:sz="0" w:space="0" w:color="auto"/>
        <w:left w:val="none" w:sz="0" w:space="0" w:color="auto"/>
        <w:bottom w:val="none" w:sz="0" w:space="0" w:color="auto"/>
        <w:right w:val="none" w:sz="0" w:space="0" w:color="auto"/>
      </w:divBdr>
    </w:div>
    <w:div w:id="282348061">
      <w:bodyDiv w:val="1"/>
      <w:marLeft w:val="0"/>
      <w:marRight w:val="0"/>
      <w:marTop w:val="0"/>
      <w:marBottom w:val="0"/>
      <w:divBdr>
        <w:top w:val="none" w:sz="0" w:space="0" w:color="auto"/>
        <w:left w:val="none" w:sz="0" w:space="0" w:color="auto"/>
        <w:bottom w:val="none" w:sz="0" w:space="0" w:color="auto"/>
        <w:right w:val="none" w:sz="0" w:space="0" w:color="auto"/>
      </w:divBdr>
    </w:div>
    <w:div w:id="297295984">
      <w:bodyDiv w:val="1"/>
      <w:marLeft w:val="0"/>
      <w:marRight w:val="0"/>
      <w:marTop w:val="0"/>
      <w:marBottom w:val="0"/>
      <w:divBdr>
        <w:top w:val="none" w:sz="0" w:space="0" w:color="auto"/>
        <w:left w:val="none" w:sz="0" w:space="0" w:color="auto"/>
        <w:bottom w:val="none" w:sz="0" w:space="0" w:color="auto"/>
        <w:right w:val="none" w:sz="0" w:space="0" w:color="auto"/>
      </w:divBdr>
    </w:div>
    <w:div w:id="309215047">
      <w:bodyDiv w:val="1"/>
      <w:marLeft w:val="0"/>
      <w:marRight w:val="0"/>
      <w:marTop w:val="0"/>
      <w:marBottom w:val="0"/>
      <w:divBdr>
        <w:top w:val="none" w:sz="0" w:space="0" w:color="auto"/>
        <w:left w:val="none" w:sz="0" w:space="0" w:color="auto"/>
        <w:bottom w:val="none" w:sz="0" w:space="0" w:color="auto"/>
        <w:right w:val="none" w:sz="0" w:space="0" w:color="auto"/>
      </w:divBdr>
    </w:div>
    <w:div w:id="348528791">
      <w:bodyDiv w:val="1"/>
      <w:marLeft w:val="0"/>
      <w:marRight w:val="0"/>
      <w:marTop w:val="0"/>
      <w:marBottom w:val="0"/>
      <w:divBdr>
        <w:top w:val="none" w:sz="0" w:space="0" w:color="auto"/>
        <w:left w:val="none" w:sz="0" w:space="0" w:color="auto"/>
        <w:bottom w:val="none" w:sz="0" w:space="0" w:color="auto"/>
        <w:right w:val="none" w:sz="0" w:space="0" w:color="auto"/>
      </w:divBdr>
    </w:div>
    <w:div w:id="357045109">
      <w:bodyDiv w:val="1"/>
      <w:marLeft w:val="0"/>
      <w:marRight w:val="0"/>
      <w:marTop w:val="0"/>
      <w:marBottom w:val="0"/>
      <w:divBdr>
        <w:top w:val="none" w:sz="0" w:space="0" w:color="auto"/>
        <w:left w:val="none" w:sz="0" w:space="0" w:color="auto"/>
        <w:bottom w:val="none" w:sz="0" w:space="0" w:color="auto"/>
        <w:right w:val="none" w:sz="0" w:space="0" w:color="auto"/>
      </w:divBdr>
    </w:div>
    <w:div w:id="371998834">
      <w:bodyDiv w:val="1"/>
      <w:marLeft w:val="0"/>
      <w:marRight w:val="0"/>
      <w:marTop w:val="0"/>
      <w:marBottom w:val="0"/>
      <w:divBdr>
        <w:top w:val="none" w:sz="0" w:space="0" w:color="auto"/>
        <w:left w:val="none" w:sz="0" w:space="0" w:color="auto"/>
        <w:bottom w:val="none" w:sz="0" w:space="0" w:color="auto"/>
        <w:right w:val="none" w:sz="0" w:space="0" w:color="auto"/>
      </w:divBdr>
    </w:div>
    <w:div w:id="388309909">
      <w:bodyDiv w:val="1"/>
      <w:marLeft w:val="0"/>
      <w:marRight w:val="0"/>
      <w:marTop w:val="0"/>
      <w:marBottom w:val="0"/>
      <w:divBdr>
        <w:top w:val="none" w:sz="0" w:space="0" w:color="auto"/>
        <w:left w:val="none" w:sz="0" w:space="0" w:color="auto"/>
        <w:bottom w:val="none" w:sz="0" w:space="0" w:color="auto"/>
        <w:right w:val="none" w:sz="0" w:space="0" w:color="auto"/>
      </w:divBdr>
    </w:div>
    <w:div w:id="391735368">
      <w:bodyDiv w:val="1"/>
      <w:marLeft w:val="0"/>
      <w:marRight w:val="0"/>
      <w:marTop w:val="0"/>
      <w:marBottom w:val="0"/>
      <w:divBdr>
        <w:top w:val="none" w:sz="0" w:space="0" w:color="auto"/>
        <w:left w:val="none" w:sz="0" w:space="0" w:color="auto"/>
        <w:bottom w:val="none" w:sz="0" w:space="0" w:color="auto"/>
        <w:right w:val="none" w:sz="0" w:space="0" w:color="auto"/>
      </w:divBdr>
    </w:div>
    <w:div w:id="394085290">
      <w:bodyDiv w:val="1"/>
      <w:marLeft w:val="0"/>
      <w:marRight w:val="0"/>
      <w:marTop w:val="0"/>
      <w:marBottom w:val="0"/>
      <w:divBdr>
        <w:top w:val="none" w:sz="0" w:space="0" w:color="auto"/>
        <w:left w:val="none" w:sz="0" w:space="0" w:color="auto"/>
        <w:bottom w:val="none" w:sz="0" w:space="0" w:color="auto"/>
        <w:right w:val="none" w:sz="0" w:space="0" w:color="auto"/>
      </w:divBdr>
    </w:div>
    <w:div w:id="408775573">
      <w:bodyDiv w:val="1"/>
      <w:marLeft w:val="0"/>
      <w:marRight w:val="0"/>
      <w:marTop w:val="0"/>
      <w:marBottom w:val="0"/>
      <w:divBdr>
        <w:top w:val="none" w:sz="0" w:space="0" w:color="auto"/>
        <w:left w:val="none" w:sz="0" w:space="0" w:color="auto"/>
        <w:bottom w:val="none" w:sz="0" w:space="0" w:color="auto"/>
        <w:right w:val="none" w:sz="0" w:space="0" w:color="auto"/>
      </w:divBdr>
    </w:div>
    <w:div w:id="431584506">
      <w:bodyDiv w:val="1"/>
      <w:marLeft w:val="0"/>
      <w:marRight w:val="0"/>
      <w:marTop w:val="0"/>
      <w:marBottom w:val="0"/>
      <w:divBdr>
        <w:top w:val="none" w:sz="0" w:space="0" w:color="auto"/>
        <w:left w:val="none" w:sz="0" w:space="0" w:color="auto"/>
        <w:bottom w:val="none" w:sz="0" w:space="0" w:color="auto"/>
        <w:right w:val="none" w:sz="0" w:space="0" w:color="auto"/>
      </w:divBdr>
    </w:div>
    <w:div w:id="503665116">
      <w:bodyDiv w:val="1"/>
      <w:marLeft w:val="0"/>
      <w:marRight w:val="0"/>
      <w:marTop w:val="0"/>
      <w:marBottom w:val="0"/>
      <w:divBdr>
        <w:top w:val="none" w:sz="0" w:space="0" w:color="auto"/>
        <w:left w:val="none" w:sz="0" w:space="0" w:color="auto"/>
        <w:bottom w:val="none" w:sz="0" w:space="0" w:color="auto"/>
        <w:right w:val="none" w:sz="0" w:space="0" w:color="auto"/>
      </w:divBdr>
    </w:div>
    <w:div w:id="525145502">
      <w:bodyDiv w:val="1"/>
      <w:marLeft w:val="0"/>
      <w:marRight w:val="0"/>
      <w:marTop w:val="0"/>
      <w:marBottom w:val="0"/>
      <w:divBdr>
        <w:top w:val="none" w:sz="0" w:space="0" w:color="auto"/>
        <w:left w:val="none" w:sz="0" w:space="0" w:color="auto"/>
        <w:bottom w:val="none" w:sz="0" w:space="0" w:color="auto"/>
        <w:right w:val="none" w:sz="0" w:space="0" w:color="auto"/>
      </w:divBdr>
    </w:div>
    <w:div w:id="544372968">
      <w:bodyDiv w:val="1"/>
      <w:marLeft w:val="0"/>
      <w:marRight w:val="0"/>
      <w:marTop w:val="0"/>
      <w:marBottom w:val="0"/>
      <w:divBdr>
        <w:top w:val="none" w:sz="0" w:space="0" w:color="auto"/>
        <w:left w:val="none" w:sz="0" w:space="0" w:color="auto"/>
        <w:bottom w:val="none" w:sz="0" w:space="0" w:color="auto"/>
        <w:right w:val="none" w:sz="0" w:space="0" w:color="auto"/>
      </w:divBdr>
    </w:div>
    <w:div w:id="552811239">
      <w:bodyDiv w:val="1"/>
      <w:marLeft w:val="0"/>
      <w:marRight w:val="0"/>
      <w:marTop w:val="0"/>
      <w:marBottom w:val="0"/>
      <w:divBdr>
        <w:top w:val="none" w:sz="0" w:space="0" w:color="auto"/>
        <w:left w:val="none" w:sz="0" w:space="0" w:color="auto"/>
        <w:bottom w:val="none" w:sz="0" w:space="0" w:color="auto"/>
        <w:right w:val="none" w:sz="0" w:space="0" w:color="auto"/>
      </w:divBdr>
    </w:div>
    <w:div w:id="599877322">
      <w:bodyDiv w:val="1"/>
      <w:marLeft w:val="0"/>
      <w:marRight w:val="0"/>
      <w:marTop w:val="0"/>
      <w:marBottom w:val="0"/>
      <w:divBdr>
        <w:top w:val="none" w:sz="0" w:space="0" w:color="auto"/>
        <w:left w:val="none" w:sz="0" w:space="0" w:color="auto"/>
        <w:bottom w:val="none" w:sz="0" w:space="0" w:color="auto"/>
        <w:right w:val="none" w:sz="0" w:space="0" w:color="auto"/>
      </w:divBdr>
    </w:div>
    <w:div w:id="601375122">
      <w:bodyDiv w:val="1"/>
      <w:marLeft w:val="0"/>
      <w:marRight w:val="0"/>
      <w:marTop w:val="0"/>
      <w:marBottom w:val="0"/>
      <w:divBdr>
        <w:top w:val="none" w:sz="0" w:space="0" w:color="auto"/>
        <w:left w:val="none" w:sz="0" w:space="0" w:color="auto"/>
        <w:bottom w:val="none" w:sz="0" w:space="0" w:color="auto"/>
        <w:right w:val="none" w:sz="0" w:space="0" w:color="auto"/>
      </w:divBdr>
    </w:div>
    <w:div w:id="605699987">
      <w:bodyDiv w:val="1"/>
      <w:marLeft w:val="0"/>
      <w:marRight w:val="0"/>
      <w:marTop w:val="0"/>
      <w:marBottom w:val="0"/>
      <w:divBdr>
        <w:top w:val="none" w:sz="0" w:space="0" w:color="auto"/>
        <w:left w:val="none" w:sz="0" w:space="0" w:color="auto"/>
        <w:bottom w:val="none" w:sz="0" w:space="0" w:color="auto"/>
        <w:right w:val="none" w:sz="0" w:space="0" w:color="auto"/>
      </w:divBdr>
    </w:div>
    <w:div w:id="609943916">
      <w:bodyDiv w:val="1"/>
      <w:marLeft w:val="0"/>
      <w:marRight w:val="0"/>
      <w:marTop w:val="0"/>
      <w:marBottom w:val="0"/>
      <w:divBdr>
        <w:top w:val="none" w:sz="0" w:space="0" w:color="auto"/>
        <w:left w:val="none" w:sz="0" w:space="0" w:color="auto"/>
        <w:bottom w:val="none" w:sz="0" w:space="0" w:color="auto"/>
        <w:right w:val="none" w:sz="0" w:space="0" w:color="auto"/>
      </w:divBdr>
      <w:divsChild>
        <w:div w:id="263809586">
          <w:marLeft w:val="0"/>
          <w:marRight w:val="0"/>
          <w:marTop w:val="0"/>
          <w:marBottom w:val="0"/>
          <w:divBdr>
            <w:top w:val="none" w:sz="0" w:space="0" w:color="auto"/>
            <w:left w:val="none" w:sz="0" w:space="0" w:color="auto"/>
            <w:bottom w:val="none" w:sz="0" w:space="0" w:color="auto"/>
            <w:right w:val="none" w:sz="0" w:space="0" w:color="auto"/>
          </w:divBdr>
        </w:div>
      </w:divsChild>
    </w:div>
    <w:div w:id="631252629">
      <w:bodyDiv w:val="1"/>
      <w:marLeft w:val="0"/>
      <w:marRight w:val="0"/>
      <w:marTop w:val="0"/>
      <w:marBottom w:val="0"/>
      <w:divBdr>
        <w:top w:val="none" w:sz="0" w:space="0" w:color="auto"/>
        <w:left w:val="none" w:sz="0" w:space="0" w:color="auto"/>
        <w:bottom w:val="none" w:sz="0" w:space="0" w:color="auto"/>
        <w:right w:val="none" w:sz="0" w:space="0" w:color="auto"/>
      </w:divBdr>
    </w:div>
    <w:div w:id="648901986">
      <w:bodyDiv w:val="1"/>
      <w:marLeft w:val="0"/>
      <w:marRight w:val="0"/>
      <w:marTop w:val="0"/>
      <w:marBottom w:val="0"/>
      <w:divBdr>
        <w:top w:val="none" w:sz="0" w:space="0" w:color="auto"/>
        <w:left w:val="none" w:sz="0" w:space="0" w:color="auto"/>
        <w:bottom w:val="none" w:sz="0" w:space="0" w:color="auto"/>
        <w:right w:val="none" w:sz="0" w:space="0" w:color="auto"/>
      </w:divBdr>
    </w:div>
    <w:div w:id="652880434">
      <w:bodyDiv w:val="1"/>
      <w:marLeft w:val="0"/>
      <w:marRight w:val="0"/>
      <w:marTop w:val="0"/>
      <w:marBottom w:val="0"/>
      <w:divBdr>
        <w:top w:val="none" w:sz="0" w:space="0" w:color="auto"/>
        <w:left w:val="none" w:sz="0" w:space="0" w:color="auto"/>
        <w:bottom w:val="none" w:sz="0" w:space="0" w:color="auto"/>
        <w:right w:val="none" w:sz="0" w:space="0" w:color="auto"/>
      </w:divBdr>
    </w:div>
    <w:div w:id="688290871">
      <w:bodyDiv w:val="1"/>
      <w:marLeft w:val="0"/>
      <w:marRight w:val="0"/>
      <w:marTop w:val="0"/>
      <w:marBottom w:val="0"/>
      <w:divBdr>
        <w:top w:val="none" w:sz="0" w:space="0" w:color="auto"/>
        <w:left w:val="none" w:sz="0" w:space="0" w:color="auto"/>
        <w:bottom w:val="none" w:sz="0" w:space="0" w:color="auto"/>
        <w:right w:val="none" w:sz="0" w:space="0" w:color="auto"/>
      </w:divBdr>
    </w:div>
    <w:div w:id="710809348">
      <w:bodyDiv w:val="1"/>
      <w:marLeft w:val="0"/>
      <w:marRight w:val="0"/>
      <w:marTop w:val="0"/>
      <w:marBottom w:val="0"/>
      <w:divBdr>
        <w:top w:val="none" w:sz="0" w:space="0" w:color="auto"/>
        <w:left w:val="none" w:sz="0" w:space="0" w:color="auto"/>
        <w:bottom w:val="none" w:sz="0" w:space="0" w:color="auto"/>
        <w:right w:val="none" w:sz="0" w:space="0" w:color="auto"/>
      </w:divBdr>
    </w:div>
    <w:div w:id="715085216">
      <w:bodyDiv w:val="1"/>
      <w:marLeft w:val="0"/>
      <w:marRight w:val="0"/>
      <w:marTop w:val="0"/>
      <w:marBottom w:val="0"/>
      <w:divBdr>
        <w:top w:val="none" w:sz="0" w:space="0" w:color="auto"/>
        <w:left w:val="none" w:sz="0" w:space="0" w:color="auto"/>
        <w:bottom w:val="none" w:sz="0" w:space="0" w:color="auto"/>
        <w:right w:val="none" w:sz="0" w:space="0" w:color="auto"/>
      </w:divBdr>
    </w:div>
    <w:div w:id="722799218">
      <w:bodyDiv w:val="1"/>
      <w:marLeft w:val="0"/>
      <w:marRight w:val="0"/>
      <w:marTop w:val="0"/>
      <w:marBottom w:val="0"/>
      <w:divBdr>
        <w:top w:val="none" w:sz="0" w:space="0" w:color="auto"/>
        <w:left w:val="none" w:sz="0" w:space="0" w:color="auto"/>
        <w:bottom w:val="none" w:sz="0" w:space="0" w:color="auto"/>
        <w:right w:val="none" w:sz="0" w:space="0" w:color="auto"/>
      </w:divBdr>
    </w:div>
    <w:div w:id="730616315">
      <w:bodyDiv w:val="1"/>
      <w:marLeft w:val="0"/>
      <w:marRight w:val="0"/>
      <w:marTop w:val="0"/>
      <w:marBottom w:val="0"/>
      <w:divBdr>
        <w:top w:val="none" w:sz="0" w:space="0" w:color="auto"/>
        <w:left w:val="none" w:sz="0" w:space="0" w:color="auto"/>
        <w:bottom w:val="none" w:sz="0" w:space="0" w:color="auto"/>
        <w:right w:val="none" w:sz="0" w:space="0" w:color="auto"/>
      </w:divBdr>
    </w:div>
    <w:div w:id="741028708">
      <w:bodyDiv w:val="1"/>
      <w:marLeft w:val="0"/>
      <w:marRight w:val="0"/>
      <w:marTop w:val="0"/>
      <w:marBottom w:val="0"/>
      <w:divBdr>
        <w:top w:val="none" w:sz="0" w:space="0" w:color="auto"/>
        <w:left w:val="none" w:sz="0" w:space="0" w:color="auto"/>
        <w:bottom w:val="none" w:sz="0" w:space="0" w:color="auto"/>
        <w:right w:val="none" w:sz="0" w:space="0" w:color="auto"/>
      </w:divBdr>
    </w:div>
    <w:div w:id="789856394">
      <w:bodyDiv w:val="1"/>
      <w:marLeft w:val="0"/>
      <w:marRight w:val="0"/>
      <w:marTop w:val="0"/>
      <w:marBottom w:val="0"/>
      <w:divBdr>
        <w:top w:val="none" w:sz="0" w:space="0" w:color="auto"/>
        <w:left w:val="none" w:sz="0" w:space="0" w:color="auto"/>
        <w:bottom w:val="none" w:sz="0" w:space="0" w:color="auto"/>
        <w:right w:val="none" w:sz="0" w:space="0" w:color="auto"/>
      </w:divBdr>
    </w:div>
    <w:div w:id="791362424">
      <w:bodyDiv w:val="1"/>
      <w:marLeft w:val="0"/>
      <w:marRight w:val="0"/>
      <w:marTop w:val="0"/>
      <w:marBottom w:val="0"/>
      <w:divBdr>
        <w:top w:val="none" w:sz="0" w:space="0" w:color="auto"/>
        <w:left w:val="none" w:sz="0" w:space="0" w:color="auto"/>
        <w:bottom w:val="none" w:sz="0" w:space="0" w:color="auto"/>
        <w:right w:val="none" w:sz="0" w:space="0" w:color="auto"/>
      </w:divBdr>
    </w:div>
    <w:div w:id="793333846">
      <w:bodyDiv w:val="1"/>
      <w:marLeft w:val="0"/>
      <w:marRight w:val="0"/>
      <w:marTop w:val="0"/>
      <w:marBottom w:val="0"/>
      <w:divBdr>
        <w:top w:val="none" w:sz="0" w:space="0" w:color="auto"/>
        <w:left w:val="none" w:sz="0" w:space="0" w:color="auto"/>
        <w:bottom w:val="none" w:sz="0" w:space="0" w:color="auto"/>
        <w:right w:val="none" w:sz="0" w:space="0" w:color="auto"/>
      </w:divBdr>
    </w:div>
    <w:div w:id="793985587">
      <w:bodyDiv w:val="1"/>
      <w:marLeft w:val="0"/>
      <w:marRight w:val="0"/>
      <w:marTop w:val="0"/>
      <w:marBottom w:val="0"/>
      <w:divBdr>
        <w:top w:val="none" w:sz="0" w:space="0" w:color="auto"/>
        <w:left w:val="none" w:sz="0" w:space="0" w:color="auto"/>
        <w:bottom w:val="none" w:sz="0" w:space="0" w:color="auto"/>
        <w:right w:val="none" w:sz="0" w:space="0" w:color="auto"/>
      </w:divBdr>
    </w:div>
    <w:div w:id="808859380">
      <w:bodyDiv w:val="1"/>
      <w:marLeft w:val="0"/>
      <w:marRight w:val="0"/>
      <w:marTop w:val="0"/>
      <w:marBottom w:val="0"/>
      <w:divBdr>
        <w:top w:val="none" w:sz="0" w:space="0" w:color="auto"/>
        <w:left w:val="none" w:sz="0" w:space="0" w:color="auto"/>
        <w:bottom w:val="none" w:sz="0" w:space="0" w:color="auto"/>
        <w:right w:val="none" w:sz="0" w:space="0" w:color="auto"/>
      </w:divBdr>
    </w:div>
    <w:div w:id="833228976">
      <w:bodyDiv w:val="1"/>
      <w:marLeft w:val="0"/>
      <w:marRight w:val="0"/>
      <w:marTop w:val="0"/>
      <w:marBottom w:val="0"/>
      <w:divBdr>
        <w:top w:val="none" w:sz="0" w:space="0" w:color="auto"/>
        <w:left w:val="none" w:sz="0" w:space="0" w:color="auto"/>
        <w:bottom w:val="none" w:sz="0" w:space="0" w:color="auto"/>
        <w:right w:val="none" w:sz="0" w:space="0" w:color="auto"/>
      </w:divBdr>
    </w:div>
    <w:div w:id="849373775">
      <w:bodyDiv w:val="1"/>
      <w:marLeft w:val="0"/>
      <w:marRight w:val="0"/>
      <w:marTop w:val="0"/>
      <w:marBottom w:val="0"/>
      <w:divBdr>
        <w:top w:val="none" w:sz="0" w:space="0" w:color="auto"/>
        <w:left w:val="none" w:sz="0" w:space="0" w:color="auto"/>
        <w:bottom w:val="none" w:sz="0" w:space="0" w:color="auto"/>
        <w:right w:val="none" w:sz="0" w:space="0" w:color="auto"/>
      </w:divBdr>
    </w:div>
    <w:div w:id="864638556">
      <w:bodyDiv w:val="1"/>
      <w:marLeft w:val="0"/>
      <w:marRight w:val="0"/>
      <w:marTop w:val="0"/>
      <w:marBottom w:val="0"/>
      <w:divBdr>
        <w:top w:val="none" w:sz="0" w:space="0" w:color="auto"/>
        <w:left w:val="none" w:sz="0" w:space="0" w:color="auto"/>
        <w:bottom w:val="none" w:sz="0" w:space="0" w:color="auto"/>
        <w:right w:val="none" w:sz="0" w:space="0" w:color="auto"/>
      </w:divBdr>
    </w:div>
    <w:div w:id="865289917">
      <w:bodyDiv w:val="1"/>
      <w:marLeft w:val="0"/>
      <w:marRight w:val="0"/>
      <w:marTop w:val="0"/>
      <w:marBottom w:val="0"/>
      <w:divBdr>
        <w:top w:val="none" w:sz="0" w:space="0" w:color="auto"/>
        <w:left w:val="none" w:sz="0" w:space="0" w:color="auto"/>
        <w:bottom w:val="none" w:sz="0" w:space="0" w:color="auto"/>
        <w:right w:val="none" w:sz="0" w:space="0" w:color="auto"/>
      </w:divBdr>
    </w:div>
    <w:div w:id="884827944">
      <w:bodyDiv w:val="1"/>
      <w:marLeft w:val="0"/>
      <w:marRight w:val="0"/>
      <w:marTop w:val="0"/>
      <w:marBottom w:val="0"/>
      <w:divBdr>
        <w:top w:val="none" w:sz="0" w:space="0" w:color="auto"/>
        <w:left w:val="none" w:sz="0" w:space="0" w:color="auto"/>
        <w:bottom w:val="none" w:sz="0" w:space="0" w:color="auto"/>
        <w:right w:val="none" w:sz="0" w:space="0" w:color="auto"/>
      </w:divBdr>
    </w:div>
    <w:div w:id="893079157">
      <w:bodyDiv w:val="1"/>
      <w:marLeft w:val="0"/>
      <w:marRight w:val="0"/>
      <w:marTop w:val="0"/>
      <w:marBottom w:val="0"/>
      <w:divBdr>
        <w:top w:val="none" w:sz="0" w:space="0" w:color="auto"/>
        <w:left w:val="none" w:sz="0" w:space="0" w:color="auto"/>
        <w:bottom w:val="none" w:sz="0" w:space="0" w:color="auto"/>
        <w:right w:val="none" w:sz="0" w:space="0" w:color="auto"/>
      </w:divBdr>
    </w:div>
    <w:div w:id="897320145">
      <w:bodyDiv w:val="1"/>
      <w:marLeft w:val="0"/>
      <w:marRight w:val="0"/>
      <w:marTop w:val="0"/>
      <w:marBottom w:val="0"/>
      <w:divBdr>
        <w:top w:val="none" w:sz="0" w:space="0" w:color="auto"/>
        <w:left w:val="none" w:sz="0" w:space="0" w:color="auto"/>
        <w:bottom w:val="none" w:sz="0" w:space="0" w:color="auto"/>
        <w:right w:val="none" w:sz="0" w:space="0" w:color="auto"/>
      </w:divBdr>
    </w:div>
    <w:div w:id="920871927">
      <w:bodyDiv w:val="1"/>
      <w:marLeft w:val="0"/>
      <w:marRight w:val="0"/>
      <w:marTop w:val="0"/>
      <w:marBottom w:val="0"/>
      <w:divBdr>
        <w:top w:val="none" w:sz="0" w:space="0" w:color="auto"/>
        <w:left w:val="none" w:sz="0" w:space="0" w:color="auto"/>
        <w:bottom w:val="none" w:sz="0" w:space="0" w:color="auto"/>
        <w:right w:val="none" w:sz="0" w:space="0" w:color="auto"/>
      </w:divBdr>
    </w:div>
    <w:div w:id="928083714">
      <w:bodyDiv w:val="1"/>
      <w:marLeft w:val="0"/>
      <w:marRight w:val="0"/>
      <w:marTop w:val="0"/>
      <w:marBottom w:val="0"/>
      <w:divBdr>
        <w:top w:val="none" w:sz="0" w:space="0" w:color="auto"/>
        <w:left w:val="none" w:sz="0" w:space="0" w:color="auto"/>
        <w:bottom w:val="none" w:sz="0" w:space="0" w:color="auto"/>
        <w:right w:val="none" w:sz="0" w:space="0" w:color="auto"/>
      </w:divBdr>
    </w:div>
    <w:div w:id="934676639">
      <w:bodyDiv w:val="1"/>
      <w:marLeft w:val="0"/>
      <w:marRight w:val="0"/>
      <w:marTop w:val="0"/>
      <w:marBottom w:val="0"/>
      <w:divBdr>
        <w:top w:val="none" w:sz="0" w:space="0" w:color="auto"/>
        <w:left w:val="none" w:sz="0" w:space="0" w:color="auto"/>
        <w:bottom w:val="none" w:sz="0" w:space="0" w:color="auto"/>
        <w:right w:val="none" w:sz="0" w:space="0" w:color="auto"/>
      </w:divBdr>
    </w:div>
    <w:div w:id="951667008">
      <w:bodyDiv w:val="1"/>
      <w:marLeft w:val="0"/>
      <w:marRight w:val="0"/>
      <w:marTop w:val="0"/>
      <w:marBottom w:val="0"/>
      <w:divBdr>
        <w:top w:val="none" w:sz="0" w:space="0" w:color="auto"/>
        <w:left w:val="none" w:sz="0" w:space="0" w:color="auto"/>
        <w:bottom w:val="none" w:sz="0" w:space="0" w:color="auto"/>
        <w:right w:val="none" w:sz="0" w:space="0" w:color="auto"/>
      </w:divBdr>
      <w:divsChild>
        <w:div w:id="164176210">
          <w:marLeft w:val="0"/>
          <w:marRight w:val="0"/>
          <w:marTop w:val="0"/>
          <w:marBottom w:val="0"/>
          <w:divBdr>
            <w:top w:val="none" w:sz="0" w:space="0" w:color="auto"/>
            <w:left w:val="none" w:sz="0" w:space="0" w:color="auto"/>
            <w:bottom w:val="none" w:sz="0" w:space="0" w:color="auto"/>
            <w:right w:val="none" w:sz="0" w:space="0" w:color="auto"/>
          </w:divBdr>
        </w:div>
        <w:div w:id="647126971">
          <w:marLeft w:val="0"/>
          <w:marRight w:val="0"/>
          <w:marTop w:val="0"/>
          <w:marBottom w:val="0"/>
          <w:divBdr>
            <w:top w:val="none" w:sz="0" w:space="0" w:color="auto"/>
            <w:left w:val="none" w:sz="0" w:space="0" w:color="auto"/>
            <w:bottom w:val="none" w:sz="0" w:space="0" w:color="auto"/>
            <w:right w:val="none" w:sz="0" w:space="0" w:color="auto"/>
          </w:divBdr>
        </w:div>
        <w:div w:id="876937454">
          <w:marLeft w:val="0"/>
          <w:marRight w:val="0"/>
          <w:marTop w:val="0"/>
          <w:marBottom w:val="0"/>
          <w:divBdr>
            <w:top w:val="none" w:sz="0" w:space="0" w:color="auto"/>
            <w:left w:val="none" w:sz="0" w:space="0" w:color="auto"/>
            <w:bottom w:val="none" w:sz="0" w:space="0" w:color="auto"/>
            <w:right w:val="none" w:sz="0" w:space="0" w:color="auto"/>
          </w:divBdr>
        </w:div>
        <w:div w:id="1064645460">
          <w:marLeft w:val="0"/>
          <w:marRight w:val="0"/>
          <w:marTop w:val="0"/>
          <w:marBottom w:val="0"/>
          <w:divBdr>
            <w:top w:val="none" w:sz="0" w:space="0" w:color="auto"/>
            <w:left w:val="none" w:sz="0" w:space="0" w:color="auto"/>
            <w:bottom w:val="none" w:sz="0" w:space="0" w:color="auto"/>
            <w:right w:val="none" w:sz="0" w:space="0" w:color="auto"/>
          </w:divBdr>
        </w:div>
        <w:div w:id="1093625243">
          <w:marLeft w:val="0"/>
          <w:marRight w:val="0"/>
          <w:marTop w:val="0"/>
          <w:marBottom w:val="0"/>
          <w:divBdr>
            <w:top w:val="none" w:sz="0" w:space="0" w:color="auto"/>
            <w:left w:val="none" w:sz="0" w:space="0" w:color="auto"/>
            <w:bottom w:val="none" w:sz="0" w:space="0" w:color="auto"/>
            <w:right w:val="none" w:sz="0" w:space="0" w:color="auto"/>
          </w:divBdr>
        </w:div>
        <w:div w:id="1399480912">
          <w:marLeft w:val="0"/>
          <w:marRight w:val="0"/>
          <w:marTop w:val="0"/>
          <w:marBottom w:val="0"/>
          <w:divBdr>
            <w:top w:val="none" w:sz="0" w:space="0" w:color="auto"/>
            <w:left w:val="none" w:sz="0" w:space="0" w:color="auto"/>
            <w:bottom w:val="none" w:sz="0" w:space="0" w:color="auto"/>
            <w:right w:val="none" w:sz="0" w:space="0" w:color="auto"/>
          </w:divBdr>
        </w:div>
        <w:div w:id="1463964669">
          <w:marLeft w:val="0"/>
          <w:marRight w:val="0"/>
          <w:marTop w:val="0"/>
          <w:marBottom w:val="0"/>
          <w:divBdr>
            <w:top w:val="none" w:sz="0" w:space="0" w:color="auto"/>
            <w:left w:val="none" w:sz="0" w:space="0" w:color="auto"/>
            <w:bottom w:val="none" w:sz="0" w:space="0" w:color="auto"/>
            <w:right w:val="none" w:sz="0" w:space="0" w:color="auto"/>
          </w:divBdr>
        </w:div>
      </w:divsChild>
    </w:div>
    <w:div w:id="957031114">
      <w:bodyDiv w:val="1"/>
      <w:marLeft w:val="0"/>
      <w:marRight w:val="0"/>
      <w:marTop w:val="0"/>
      <w:marBottom w:val="0"/>
      <w:divBdr>
        <w:top w:val="none" w:sz="0" w:space="0" w:color="auto"/>
        <w:left w:val="none" w:sz="0" w:space="0" w:color="auto"/>
        <w:bottom w:val="none" w:sz="0" w:space="0" w:color="auto"/>
        <w:right w:val="none" w:sz="0" w:space="0" w:color="auto"/>
      </w:divBdr>
    </w:div>
    <w:div w:id="968819984">
      <w:bodyDiv w:val="1"/>
      <w:marLeft w:val="0"/>
      <w:marRight w:val="0"/>
      <w:marTop w:val="0"/>
      <w:marBottom w:val="0"/>
      <w:divBdr>
        <w:top w:val="none" w:sz="0" w:space="0" w:color="auto"/>
        <w:left w:val="none" w:sz="0" w:space="0" w:color="auto"/>
        <w:bottom w:val="none" w:sz="0" w:space="0" w:color="auto"/>
        <w:right w:val="none" w:sz="0" w:space="0" w:color="auto"/>
      </w:divBdr>
    </w:div>
    <w:div w:id="974720846">
      <w:bodyDiv w:val="1"/>
      <w:marLeft w:val="0"/>
      <w:marRight w:val="0"/>
      <w:marTop w:val="0"/>
      <w:marBottom w:val="0"/>
      <w:divBdr>
        <w:top w:val="none" w:sz="0" w:space="0" w:color="auto"/>
        <w:left w:val="none" w:sz="0" w:space="0" w:color="auto"/>
        <w:bottom w:val="none" w:sz="0" w:space="0" w:color="auto"/>
        <w:right w:val="none" w:sz="0" w:space="0" w:color="auto"/>
      </w:divBdr>
    </w:div>
    <w:div w:id="979116356">
      <w:bodyDiv w:val="1"/>
      <w:marLeft w:val="0"/>
      <w:marRight w:val="0"/>
      <w:marTop w:val="0"/>
      <w:marBottom w:val="0"/>
      <w:divBdr>
        <w:top w:val="none" w:sz="0" w:space="0" w:color="auto"/>
        <w:left w:val="none" w:sz="0" w:space="0" w:color="auto"/>
        <w:bottom w:val="none" w:sz="0" w:space="0" w:color="auto"/>
        <w:right w:val="none" w:sz="0" w:space="0" w:color="auto"/>
      </w:divBdr>
    </w:div>
    <w:div w:id="991562387">
      <w:bodyDiv w:val="1"/>
      <w:marLeft w:val="0"/>
      <w:marRight w:val="0"/>
      <w:marTop w:val="0"/>
      <w:marBottom w:val="0"/>
      <w:divBdr>
        <w:top w:val="none" w:sz="0" w:space="0" w:color="auto"/>
        <w:left w:val="none" w:sz="0" w:space="0" w:color="auto"/>
        <w:bottom w:val="none" w:sz="0" w:space="0" w:color="auto"/>
        <w:right w:val="none" w:sz="0" w:space="0" w:color="auto"/>
      </w:divBdr>
    </w:div>
    <w:div w:id="993920804">
      <w:bodyDiv w:val="1"/>
      <w:marLeft w:val="0"/>
      <w:marRight w:val="0"/>
      <w:marTop w:val="0"/>
      <w:marBottom w:val="0"/>
      <w:divBdr>
        <w:top w:val="none" w:sz="0" w:space="0" w:color="auto"/>
        <w:left w:val="none" w:sz="0" w:space="0" w:color="auto"/>
        <w:bottom w:val="none" w:sz="0" w:space="0" w:color="auto"/>
        <w:right w:val="none" w:sz="0" w:space="0" w:color="auto"/>
      </w:divBdr>
    </w:div>
    <w:div w:id="994259947">
      <w:bodyDiv w:val="1"/>
      <w:marLeft w:val="0"/>
      <w:marRight w:val="0"/>
      <w:marTop w:val="0"/>
      <w:marBottom w:val="0"/>
      <w:divBdr>
        <w:top w:val="none" w:sz="0" w:space="0" w:color="auto"/>
        <w:left w:val="none" w:sz="0" w:space="0" w:color="auto"/>
        <w:bottom w:val="none" w:sz="0" w:space="0" w:color="auto"/>
        <w:right w:val="none" w:sz="0" w:space="0" w:color="auto"/>
      </w:divBdr>
      <w:divsChild>
        <w:div w:id="24449957">
          <w:marLeft w:val="0"/>
          <w:marRight w:val="0"/>
          <w:marTop w:val="0"/>
          <w:marBottom w:val="0"/>
          <w:divBdr>
            <w:top w:val="none" w:sz="0" w:space="0" w:color="auto"/>
            <w:left w:val="none" w:sz="0" w:space="0" w:color="auto"/>
            <w:bottom w:val="none" w:sz="0" w:space="0" w:color="auto"/>
            <w:right w:val="none" w:sz="0" w:space="0" w:color="auto"/>
          </w:divBdr>
        </w:div>
        <w:div w:id="49350113">
          <w:marLeft w:val="0"/>
          <w:marRight w:val="0"/>
          <w:marTop w:val="0"/>
          <w:marBottom w:val="0"/>
          <w:divBdr>
            <w:top w:val="none" w:sz="0" w:space="0" w:color="auto"/>
            <w:left w:val="none" w:sz="0" w:space="0" w:color="auto"/>
            <w:bottom w:val="none" w:sz="0" w:space="0" w:color="auto"/>
            <w:right w:val="none" w:sz="0" w:space="0" w:color="auto"/>
          </w:divBdr>
        </w:div>
        <w:div w:id="115754215">
          <w:marLeft w:val="0"/>
          <w:marRight w:val="0"/>
          <w:marTop w:val="0"/>
          <w:marBottom w:val="0"/>
          <w:divBdr>
            <w:top w:val="none" w:sz="0" w:space="0" w:color="auto"/>
            <w:left w:val="none" w:sz="0" w:space="0" w:color="auto"/>
            <w:bottom w:val="none" w:sz="0" w:space="0" w:color="auto"/>
            <w:right w:val="none" w:sz="0" w:space="0" w:color="auto"/>
          </w:divBdr>
        </w:div>
        <w:div w:id="142551907">
          <w:marLeft w:val="0"/>
          <w:marRight w:val="0"/>
          <w:marTop w:val="0"/>
          <w:marBottom w:val="0"/>
          <w:divBdr>
            <w:top w:val="none" w:sz="0" w:space="0" w:color="auto"/>
            <w:left w:val="none" w:sz="0" w:space="0" w:color="auto"/>
            <w:bottom w:val="none" w:sz="0" w:space="0" w:color="auto"/>
            <w:right w:val="none" w:sz="0" w:space="0" w:color="auto"/>
          </w:divBdr>
        </w:div>
        <w:div w:id="195627346">
          <w:marLeft w:val="0"/>
          <w:marRight w:val="0"/>
          <w:marTop w:val="0"/>
          <w:marBottom w:val="0"/>
          <w:divBdr>
            <w:top w:val="none" w:sz="0" w:space="0" w:color="auto"/>
            <w:left w:val="none" w:sz="0" w:space="0" w:color="auto"/>
            <w:bottom w:val="none" w:sz="0" w:space="0" w:color="auto"/>
            <w:right w:val="none" w:sz="0" w:space="0" w:color="auto"/>
          </w:divBdr>
        </w:div>
        <w:div w:id="290794440">
          <w:marLeft w:val="0"/>
          <w:marRight w:val="0"/>
          <w:marTop w:val="0"/>
          <w:marBottom w:val="0"/>
          <w:divBdr>
            <w:top w:val="none" w:sz="0" w:space="0" w:color="auto"/>
            <w:left w:val="none" w:sz="0" w:space="0" w:color="auto"/>
            <w:bottom w:val="none" w:sz="0" w:space="0" w:color="auto"/>
            <w:right w:val="none" w:sz="0" w:space="0" w:color="auto"/>
          </w:divBdr>
        </w:div>
        <w:div w:id="299383476">
          <w:marLeft w:val="0"/>
          <w:marRight w:val="0"/>
          <w:marTop w:val="0"/>
          <w:marBottom w:val="0"/>
          <w:divBdr>
            <w:top w:val="none" w:sz="0" w:space="0" w:color="auto"/>
            <w:left w:val="none" w:sz="0" w:space="0" w:color="auto"/>
            <w:bottom w:val="none" w:sz="0" w:space="0" w:color="auto"/>
            <w:right w:val="none" w:sz="0" w:space="0" w:color="auto"/>
          </w:divBdr>
        </w:div>
        <w:div w:id="347294151">
          <w:marLeft w:val="0"/>
          <w:marRight w:val="0"/>
          <w:marTop w:val="0"/>
          <w:marBottom w:val="0"/>
          <w:divBdr>
            <w:top w:val="none" w:sz="0" w:space="0" w:color="auto"/>
            <w:left w:val="none" w:sz="0" w:space="0" w:color="auto"/>
            <w:bottom w:val="none" w:sz="0" w:space="0" w:color="auto"/>
            <w:right w:val="none" w:sz="0" w:space="0" w:color="auto"/>
          </w:divBdr>
        </w:div>
        <w:div w:id="474958017">
          <w:marLeft w:val="0"/>
          <w:marRight w:val="0"/>
          <w:marTop w:val="0"/>
          <w:marBottom w:val="0"/>
          <w:divBdr>
            <w:top w:val="none" w:sz="0" w:space="0" w:color="auto"/>
            <w:left w:val="none" w:sz="0" w:space="0" w:color="auto"/>
            <w:bottom w:val="none" w:sz="0" w:space="0" w:color="auto"/>
            <w:right w:val="none" w:sz="0" w:space="0" w:color="auto"/>
          </w:divBdr>
        </w:div>
        <w:div w:id="489712373">
          <w:marLeft w:val="0"/>
          <w:marRight w:val="0"/>
          <w:marTop w:val="0"/>
          <w:marBottom w:val="0"/>
          <w:divBdr>
            <w:top w:val="none" w:sz="0" w:space="0" w:color="auto"/>
            <w:left w:val="none" w:sz="0" w:space="0" w:color="auto"/>
            <w:bottom w:val="none" w:sz="0" w:space="0" w:color="auto"/>
            <w:right w:val="none" w:sz="0" w:space="0" w:color="auto"/>
          </w:divBdr>
        </w:div>
        <w:div w:id="491410509">
          <w:marLeft w:val="0"/>
          <w:marRight w:val="0"/>
          <w:marTop w:val="0"/>
          <w:marBottom w:val="0"/>
          <w:divBdr>
            <w:top w:val="none" w:sz="0" w:space="0" w:color="auto"/>
            <w:left w:val="none" w:sz="0" w:space="0" w:color="auto"/>
            <w:bottom w:val="none" w:sz="0" w:space="0" w:color="auto"/>
            <w:right w:val="none" w:sz="0" w:space="0" w:color="auto"/>
          </w:divBdr>
        </w:div>
        <w:div w:id="491797730">
          <w:marLeft w:val="0"/>
          <w:marRight w:val="0"/>
          <w:marTop w:val="0"/>
          <w:marBottom w:val="0"/>
          <w:divBdr>
            <w:top w:val="none" w:sz="0" w:space="0" w:color="auto"/>
            <w:left w:val="none" w:sz="0" w:space="0" w:color="auto"/>
            <w:bottom w:val="none" w:sz="0" w:space="0" w:color="auto"/>
            <w:right w:val="none" w:sz="0" w:space="0" w:color="auto"/>
          </w:divBdr>
        </w:div>
        <w:div w:id="514466646">
          <w:marLeft w:val="0"/>
          <w:marRight w:val="0"/>
          <w:marTop w:val="0"/>
          <w:marBottom w:val="0"/>
          <w:divBdr>
            <w:top w:val="none" w:sz="0" w:space="0" w:color="auto"/>
            <w:left w:val="none" w:sz="0" w:space="0" w:color="auto"/>
            <w:bottom w:val="none" w:sz="0" w:space="0" w:color="auto"/>
            <w:right w:val="none" w:sz="0" w:space="0" w:color="auto"/>
          </w:divBdr>
        </w:div>
        <w:div w:id="566571840">
          <w:marLeft w:val="0"/>
          <w:marRight w:val="0"/>
          <w:marTop w:val="0"/>
          <w:marBottom w:val="0"/>
          <w:divBdr>
            <w:top w:val="none" w:sz="0" w:space="0" w:color="auto"/>
            <w:left w:val="none" w:sz="0" w:space="0" w:color="auto"/>
            <w:bottom w:val="none" w:sz="0" w:space="0" w:color="auto"/>
            <w:right w:val="none" w:sz="0" w:space="0" w:color="auto"/>
          </w:divBdr>
        </w:div>
        <w:div w:id="675183881">
          <w:marLeft w:val="0"/>
          <w:marRight w:val="0"/>
          <w:marTop w:val="0"/>
          <w:marBottom w:val="0"/>
          <w:divBdr>
            <w:top w:val="none" w:sz="0" w:space="0" w:color="auto"/>
            <w:left w:val="none" w:sz="0" w:space="0" w:color="auto"/>
            <w:bottom w:val="none" w:sz="0" w:space="0" w:color="auto"/>
            <w:right w:val="none" w:sz="0" w:space="0" w:color="auto"/>
          </w:divBdr>
        </w:div>
        <w:div w:id="684554464">
          <w:marLeft w:val="0"/>
          <w:marRight w:val="0"/>
          <w:marTop w:val="0"/>
          <w:marBottom w:val="0"/>
          <w:divBdr>
            <w:top w:val="none" w:sz="0" w:space="0" w:color="auto"/>
            <w:left w:val="none" w:sz="0" w:space="0" w:color="auto"/>
            <w:bottom w:val="none" w:sz="0" w:space="0" w:color="auto"/>
            <w:right w:val="none" w:sz="0" w:space="0" w:color="auto"/>
          </w:divBdr>
        </w:div>
        <w:div w:id="716203658">
          <w:marLeft w:val="0"/>
          <w:marRight w:val="0"/>
          <w:marTop w:val="0"/>
          <w:marBottom w:val="0"/>
          <w:divBdr>
            <w:top w:val="none" w:sz="0" w:space="0" w:color="auto"/>
            <w:left w:val="none" w:sz="0" w:space="0" w:color="auto"/>
            <w:bottom w:val="none" w:sz="0" w:space="0" w:color="auto"/>
            <w:right w:val="none" w:sz="0" w:space="0" w:color="auto"/>
          </w:divBdr>
        </w:div>
        <w:div w:id="718631066">
          <w:marLeft w:val="0"/>
          <w:marRight w:val="0"/>
          <w:marTop w:val="0"/>
          <w:marBottom w:val="0"/>
          <w:divBdr>
            <w:top w:val="none" w:sz="0" w:space="0" w:color="auto"/>
            <w:left w:val="none" w:sz="0" w:space="0" w:color="auto"/>
            <w:bottom w:val="none" w:sz="0" w:space="0" w:color="auto"/>
            <w:right w:val="none" w:sz="0" w:space="0" w:color="auto"/>
          </w:divBdr>
        </w:div>
        <w:div w:id="797990587">
          <w:marLeft w:val="0"/>
          <w:marRight w:val="0"/>
          <w:marTop w:val="0"/>
          <w:marBottom w:val="0"/>
          <w:divBdr>
            <w:top w:val="none" w:sz="0" w:space="0" w:color="auto"/>
            <w:left w:val="none" w:sz="0" w:space="0" w:color="auto"/>
            <w:bottom w:val="none" w:sz="0" w:space="0" w:color="auto"/>
            <w:right w:val="none" w:sz="0" w:space="0" w:color="auto"/>
          </w:divBdr>
        </w:div>
        <w:div w:id="825392727">
          <w:marLeft w:val="0"/>
          <w:marRight w:val="0"/>
          <w:marTop w:val="0"/>
          <w:marBottom w:val="0"/>
          <w:divBdr>
            <w:top w:val="none" w:sz="0" w:space="0" w:color="auto"/>
            <w:left w:val="none" w:sz="0" w:space="0" w:color="auto"/>
            <w:bottom w:val="none" w:sz="0" w:space="0" w:color="auto"/>
            <w:right w:val="none" w:sz="0" w:space="0" w:color="auto"/>
          </w:divBdr>
        </w:div>
        <w:div w:id="841899558">
          <w:marLeft w:val="0"/>
          <w:marRight w:val="0"/>
          <w:marTop w:val="0"/>
          <w:marBottom w:val="0"/>
          <w:divBdr>
            <w:top w:val="none" w:sz="0" w:space="0" w:color="auto"/>
            <w:left w:val="none" w:sz="0" w:space="0" w:color="auto"/>
            <w:bottom w:val="none" w:sz="0" w:space="0" w:color="auto"/>
            <w:right w:val="none" w:sz="0" w:space="0" w:color="auto"/>
          </w:divBdr>
        </w:div>
        <w:div w:id="900605270">
          <w:marLeft w:val="0"/>
          <w:marRight w:val="0"/>
          <w:marTop w:val="0"/>
          <w:marBottom w:val="0"/>
          <w:divBdr>
            <w:top w:val="none" w:sz="0" w:space="0" w:color="auto"/>
            <w:left w:val="none" w:sz="0" w:space="0" w:color="auto"/>
            <w:bottom w:val="none" w:sz="0" w:space="0" w:color="auto"/>
            <w:right w:val="none" w:sz="0" w:space="0" w:color="auto"/>
          </w:divBdr>
        </w:div>
        <w:div w:id="927422232">
          <w:marLeft w:val="0"/>
          <w:marRight w:val="0"/>
          <w:marTop w:val="0"/>
          <w:marBottom w:val="0"/>
          <w:divBdr>
            <w:top w:val="none" w:sz="0" w:space="0" w:color="auto"/>
            <w:left w:val="none" w:sz="0" w:space="0" w:color="auto"/>
            <w:bottom w:val="none" w:sz="0" w:space="0" w:color="auto"/>
            <w:right w:val="none" w:sz="0" w:space="0" w:color="auto"/>
          </w:divBdr>
        </w:div>
        <w:div w:id="950823776">
          <w:marLeft w:val="0"/>
          <w:marRight w:val="0"/>
          <w:marTop w:val="0"/>
          <w:marBottom w:val="0"/>
          <w:divBdr>
            <w:top w:val="none" w:sz="0" w:space="0" w:color="auto"/>
            <w:left w:val="none" w:sz="0" w:space="0" w:color="auto"/>
            <w:bottom w:val="none" w:sz="0" w:space="0" w:color="auto"/>
            <w:right w:val="none" w:sz="0" w:space="0" w:color="auto"/>
          </w:divBdr>
        </w:div>
        <w:div w:id="982004252">
          <w:marLeft w:val="0"/>
          <w:marRight w:val="0"/>
          <w:marTop w:val="0"/>
          <w:marBottom w:val="0"/>
          <w:divBdr>
            <w:top w:val="none" w:sz="0" w:space="0" w:color="auto"/>
            <w:left w:val="none" w:sz="0" w:space="0" w:color="auto"/>
            <w:bottom w:val="none" w:sz="0" w:space="0" w:color="auto"/>
            <w:right w:val="none" w:sz="0" w:space="0" w:color="auto"/>
          </w:divBdr>
        </w:div>
        <w:div w:id="1055205584">
          <w:marLeft w:val="0"/>
          <w:marRight w:val="0"/>
          <w:marTop w:val="0"/>
          <w:marBottom w:val="0"/>
          <w:divBdr>
            <w:top w:val="none" w:sz="0" w:space="0" w:color="auto"/>
            <w:left w:val="none" w:sz="0" w:space="0" w:color="auto"/>
            <w:bottom w:val="none" w:sz="0" w:space="0" w:color="auto"/>
            <w:right w:val="none" w:sz="0" w:space="0" w:color="auto"/>
          </w:divBdr>
        </w:div>
        <w:div w:id="1085497418">
          <w:marLeft w:val="0"/>
          <w:marRight w:val="0"/>
          <w:marTop w:val="0"/>
          <w:marBottom w:val="0"/>
          <w:divBdr>
            <w:top w:val="none" w:sz="0" w:space="0" w:color="auto"/>
            <w:left w:val="none" w:sz="0" w:space="0" w:color="auto"/>
            <w:bottom w:val="none" w:sz="0" w:space="0" w:color="auto"/>
            <w:right w:val="none" w:sz="0" w:space="0" w:color="auto"/>
          </w:divBdr>
        </w:div>
        <w:div w:id="1136487277">
          <w:marLeft w:val="0"/>
          <w:marRight w:val="0"/>
          <w:marTop w:val="0"/>
          <w:marBottom w:val="0"/>
          <w:divBdr>
            <w:top w:val="none" w:sz="0" w:space="0" w:color="auto"/>
            <w:left w:val="none" w:sz="0" w:space="0" w:color="auto"/>
            <w:bottom w:val="none" w:sz="0" w:space="0" w:color="auto"/>
            <w:right w:val="none" w:sz="0" w:space="0" w:color="auto"/>
          </w:divBdr>
        </w:div>
        <w:div w:id="1156916187">
          <w:marLeft w:val="0"/>
          <w:marRight w:val="0"/>
          <w:marTop w:val="0"/>
          <w:marBottom w:val="0"/>
          <w:divBdr>
            <w:top w:val="none" w:sz="0" w:space="0" w:color="auto"/>
            <w:left w:val="none" w:sz="0" w:space="0" w:color="auto"/>
            <w:bottom w:val="none" w:sz="0" w:space="0" w:color="auto"/>
            <w:right w:val="none" w:sz="0" w:space="0" w:color="auto"/>
          </w:divBdr>
        </w:div>
        <w:div w:id="1322930233">
          <w:marLeft w:val="0"/>
          <w:marRight w:val="0"/>
          <w:marTop w:val="0"/>
          <w:marBottom w:val="0"/>
          <w:divBdr>
            <w:top w:val="none" w:sz="0" w:space="0" w:color="auto"/>
            <w:left w:val="none" w:sz="0" w:space="0" w:color="auto"/>
            <w:bottom w:val="none" w:sz="0" w:space="0" w:color="auto"/>
            <w:right w:val="none" w:sz="0" w:space="0" w:color="auto"/>
          </w:divBdr>
        </w:div>
        <w:div w:id="1343775428">
          <w:marLeft w:val="0"/>
          <w:marRight w:val="0"/>
          <w:marTop w:val="0"/>
          <w:marBottom w:val="0"/>
          <w:divBdr>
            <w:top w:val="none" w:sz="0" w:space="0" w:color="auto"/>
            <w:left w:val="none" w:sz="0" w:space="0" w:color="auto"/>
            <w:bottom w:val="none" w:sz="0" w:space="0" w:color="auto"/>
            <w:right w:val="none" w:sz="0" w:space="0" w:color="auto"/>
          </w:divBdr>
        </w:div>
        <w:div w:id="1420444197">
          <w:marLeft w:val="0"/>
          <w:marRight w:val="0"/>
          <w:marTop w:val="0"/>
          <w:marBottom w:val="0"/>
          <w:divBdr>
            <w:top w:val="none" w:sz="0" w:space="0" w:color="auto"/>
            <w:left w:val="none" w:sz="0" w:space="0" w:color="auto"/>
            <w:bottom w:val="none" w:sz="0" w:space="0" w:color="auto"/>
            <w:right w:val="none" w:sz="0" w:space="0" w:color="auto"/>
          </w:divBdr>
        </w:div>
        <w:div w:id="1447308005">
          <w:marLeft w:val="0"/>
          <w:marRight w:val="0"/>
          <w:marTop w:val="0"/>
          <w:marBottom w:val="0"/>
          <w:divBdr>
            <w:top w:val="none" w:sz="0" w:space="0" w:color="auto"/>
            <w:left w:val="none" w:sz="0" w:space="0" w:color="auto"/>
            <w:bottom w:val="none" w:sz="0" w:space="0" w:color="auto"/>
            <w:right w:val="none" w:sz="0" w:space="0" w:color="auto"/>
          </w:divBdr>
        </w:div>
        <w:div w:id="1462504653">
          <w:marLeft w:val="0"/>
          <w:marRight w:val="0"/>
          <w:marTop w:val="0"/>
          <w:marBottom w:val="0"/>
          <w:divBdr>
            <w:top w:val="none" w:sz="0" w:space="0" w:color="auto"/>
            <w:left w:val="none" w:sz="0" w:space="0" w:color="auto"/>
            <w:bottom w:val="none" w:sz="0" w:space="0" w:color="auto"/>
            <w:right w:val="none" w:sz="0" w:space="0" w:color="auto"/>
          </w:divBdr>
        </w:div>
        <w:div w:id="1511991132">
          <w:marLeft w:val="0"/>
          <w:marRight w:val="0"/>
          <w:marTop w:val="0"/>
          <w:marBottom w:val="0"/>
          <w:divBdr>
            <w:top w:val="none" w:sz="0" w:space="0" w:color="auto"/>
            <w:left w:val="none" w:sz="0" w:space="0" w:color="auto"/>
            <w:bottom w:val="none" w:sz="0" w:space="0" w:color="auto"/>
            <w:right w:val="none" w:sz="0" w:space="0" w:color="auto"/>
          </w:divBdr>
        </w:div>
        <w:div w:id="1542934973">
          <w:marLeft w:val="0"/>
          <w:marRight w:val="0"/>
          <w:marTop w:val="0"/>
          <w:marBottom w:val="0"/>
          <w:divBdr>
            <w:top w:val="none" w:sz="0" w:space="0" w:color="auto"/>
            <w:left w:val="none" w:sz="0" w:space="0" w:color="auto"/>
            <w:bottom w:val="none" w:sz="0" w:space="0" w:color="auto"/>
            <w:right w:val="none" w:sz="0" w:space="0" w:color="auto"/>
          </w:divBdr>
        </w:div>
        <w:div w:id="1586183090">
          <w:marLeft w:val="0"/>
          <w:marRight w:val="0"/>
          <w:marTop w:val="0"/>
          <w:marBottom w:val="0"/>
          <w:divBdr>
            <w:top w:val="none" w:sz="0" w:space="0" w:color="auto"/>
            <w:left w:val="none" w:sz="0" w:space="0" w:color="auto"/>
            <w:bottom w:val="none" w:sz="0" w:space="0" w:color="auto"/>
            <w:right w:val="none" w:sz="0" w:space="0" w:color="auto"/>
          </w:divBdr>
        </w:div>
        <w:div w:id="1615601993">
          <w:marLeft w:val="0"/>
          <w:marRight w:val="0"/>
          <w:marTop w:val="0"/>
          <w:marBottom w:val="0"/>
          <w:divBdr>
            <w:top w:val="none" w:sz="0" w:space="0" w:color="auto"/>
            <w:left w:val="none" w:sz="0" w:space="0" w:color="auto"/>
            <w:bottom w:val="none" w:sz="0" w:space="0" w:color="auto"/>
            <w:right w:val="none" w:sz="0" w:space="0" w:color="auto"/>
          </w:divBdr>
        </w:div>
        <w:div w:id="1657104400">
          <w:marLeft w:val="0"/>
          <w:marRight w:val="0"/>
          <w:marTop w:val="0"/>
          <w:marBottom w:val="0"/>
          <w:divBdr>
            <w:top w:val="none" w:sz="0" w:space="0" w:color="auto"/>
            <w:left w:val="none" w:sz="0" w:space="0" w:color="auto"/>
            <w:bottom w:val="none" w:sz="0" w:space="0" w:color="auto"/>
            <w:right w:val="none" w:sz="0" w:space="0" w:color="auto"/>
          </w:divBdr>
        </w:div>
        <w:div w:id="1680500470">
          <w:marLeft w:val="0"/>
          <w:marRight w:val="0"/>
          <w:marTop w:val="0"/>
          <w:marBottom w:val="0"/>
          <w:divBdr>
            <w:top w:val="none" w:sz="0" w:space="0" w:color="auto"/>
            <w:left w:val="none" w:sz="0" w:space="0" w:color="auto"/>
            <w:bottom w:val="none" w:sz="0" w:space="0" w:color="auto"/>
            <w:right w:val="none" w:sz="0" w:space="0" w:color="auto"/>
          </w:divBdr>
        </w:div>
        <w:div w:id="1702395365">
          <w:marLeft w:val="0"/>
          <w:marRight w:val="0"/>
          <w:marTop w:val="0"/>
          <w:marBottom w:val="0"/>
          <w:divBdr>
            <w:top w:val="none" w:sz="0" w:space="0" w:color="auto"/>
            <w:left w:val="none" w:sz="0" w:space="0" w:color="auto"/>
            <w:bottom w:val="none" w:sz="0" w:space="0" w:color="auto"/>
            <w:right w:val="none" w:sz="0" w:space="0" w:color="auto"/>
          </w:divBdr>
        </w:div>
        <w:div w:id="1735539510">
          <w:marLeft w:val="0"/>
          <w:marRight w:val="0"/>
          <w:marTop w:val="0"/>
          <w:marBottom w:val="0"/>
          <w:divBdr>
            <w:top w:val="none" w:sz="0" w:space="0" w:color="auto"/>
            <w:left w:val="none" w:sz="0" w:space="0" w:color="auto"/>
            <w:bottom w:val="none" w:sz="0" w:space="0" w:color="auto"/>
            <w:right w:val="none" w:sz="0" w:space="0" w:color="auto"/>
          </w:divBdr>
        </w:div>
        <w:div w:id="1737974187">
          <w:marLeft w:val="0"/>
          <w:marRight w:val="0"/>
          <w:marTop w:val="0"/>
          <w:marBottom w:val="0"/>
          <w:divBdr>
            <w:top w:val="none" w:sz="0" w:space="0" w:color="auto"/>
            <w:left w:val="none" w:sz="0" w:space="0" w:color="auto"/>
            <w:bottom w:val="none" w:sz="0" w:space="0" w:color="auto"/>
            <w:right w:val="none" w:sz="0" w:space="0" w:color="auto"/>
          </w:divBdr>
        </w:div>
        <w:div w:id="1799951362">
          <w:marLeft w:val="0"/>
          <w:marRight w:val="0"/>
          <w:marTop w:val="0"/>
          <w:marBottom w:val="0"/>
          <w:divBdr>
            <w:top w:val="none" w:sz="0" w:space="0" w:color="auto"/>
            <w:left w:val="none" w:sz="0" w:space="0" w:color="auto"/>
            <w:bottom w:val="none" w:sz="0" w:space="0" w:color="auto"/>
            <w:right w:val="none" w:sz="0" w:space="0" w:color="auto"/>
          </w:divBdr>
        </w:div>
        <w:div w:id="1819229664">
          <w:marLeft w:val="0"/>
          <w:marRight w:val="0"/>
          <w:marTop w:val="0"/>
          <w:marBottom w:val="0"/>
          <w:divBdr>
            <w:top w:val="none" w:sz="0" w:space="0" w:color="auto"/>
            <w:left w:val="none" w:sz="0" w:space="0" w:color="auto"/>
            <w:bottom w:val="none" w:sz="0" w:space="0" w:color="auto"/>
            <w:right w:val="none" w:sz="0" w:space="0" w:color="auto"/>
          </w:divBdr>
        </w:div>
        <w:div w:id="1915779445">
          <w:marLeft w:val="0"/>
          <w:marRight w:val="0"/>
          <w:marTop w:val="0"/>
          <w:marBottom w:val="0"/>
          <w:divBdr>
            <w:top w:val="none" w:sz="0" w:space="0" w:color="auto"/>
            <w:left w:val="none" w:sz="0" w:space="0" w:color="auto"/>
            <w:bottom w:val="none" w:sz="0" w:space="0" w:color="auto"/>
            <w:right w:val="none" w:sz="0" w:space="0" w:color="auto"/>
          </w:divBdr>
        </w:div>
        <w:div w:id="1952777976">
          <w:marLeft w:val="0"/>
          <w:marRight w:val="0"/>
          <w:marTop w:val="0"/>
          <w:marBottom w:val="0"/>
          <w:divBdr>
            <w:top w:val="none" w:sz="0" w:space="0" w:color="auto"/>
            <w:left w:val="none" w:sz="0" w:space="0" w:color="auto"/>
            <w:bottom w:val="none" w:sz="0" w:space="0" w:color="auto"/>
            <w:right w:val="none" w:sz="0" w:space="0" w:color="auto"/>
          </w:divBdr>
        </w:div>
        <w:div w:id="1953247682">
          <w:marLeft w:val="0"/>
          <w:marRight w:val="0"/>
          <w:marTop w:val="0"/>
          <w:marBottom w:val="0"/>
          <w:divBdr>
            <w:top w:val="none" w:sz="0" w:space="0" w:color="auto"/>
            <w:left w:val="none" w:sz="0" w:space="0" w:color="auto"/>
            <w:bottom w:val="none" w:sz="0" w:space="0" w:color="auto"/>
            <w:right w:val="none" w:sz="0" w:space="0" w:color="auto"/>
          </w:divBdr>
        </w:div>
        <w:div w:id="2074035874">
          <w:marLeft w:val="0"/>
          <w:marRight w:val="0"/>
          <w:marTop w:val="0"/>
          <w:marBottom w:val="0"/>
          <w:divBdr>
            <w:top w:val="none" w:sz="0" w:space="0" w:color="auto"/>
            <w:left w:val="none" w:sz="0" w:space="0" w:color="auto"/>
            <w:bottom w:val="none" w:sz="0" w:space="0" w:color="auto"/>
            <w:right w:val="none" w:sz="0" w:space="0" w:color="auto"/>
          </w:divBdr>
        </w:div>
      </w:divsChild>
    </w:div>
    <w:div w:id="1035082136">
      <w:bodyDiv w:val="1"/>
      <w:marLeft w:val="0"/>
      <w:marRight w:val="0"/>
      <w:marTop w:val="0"/>
      <w:marBottom w:val="0"/>
      <w:divBdr>
        <w:top w:val="none" w:sz="0" w:space="0" w:color="auto"/>
        <w:left w:val="none" w:sz="0" w:space="0" w:color="auto"/>
        <w:bottom w:val="none" w:sz="0" w:space="0" w:color="auto"/>
        <w:right w:val="none" w:sz="0" w:space="0" w:color="auto"/>
      </w:divBdr>
    </w:div>
    <w:div w:id="1039550295">
      <w:bodyDiv w:val="1"/>
      <w:marLeft w:val="0"/>
      <w:marRight w:val="0"/>
      <w:marTop w:val="0"/>
      <w:marBottom w:val="0"/>
      <w:divBdr>
        <w:top w:val="none" w:sz="0" w:space="0" w:color="auto"/>
        <w:left w:val="none" w:sz="0" w:space="0" w:color="auto"/>
        <w:bottom w:val="none" w:sz="0" w:space="0" w:color="auto"/>
        <w:right w:val="none" w:sz="0" w:space="0" w:color="auto"/>
      </w:divBdr>
    </w:div>
    <w:div w:id="1048722917">
      <w:bodyDiv w:val="1"/>
      <w:marLeft w:val="0"/>
      <w:marRight w:val="0"/>
      <w:marTop w:val="0"/>
      <w:marBottom w:val="0"/>
      <w:divBdr>
        <w:top w:val="none" w:sz="0" w:space="0" w:color="auto"/>
        <w:left w:val="none" w:sz="0" w:space="0" w:color="auto"/>
        <w:bottom w:val="none" w:sz="0" w:space="0" w:color="auto"/>
        <w:right w:val="none" w:sz="0" w:space="0" w:color="auto"/>
      </w:divBdr>
    </w:div>
    <w:div w:id="1068386361">
      <w:bodyDiv w:val="1"/>
      <w:marLeft w:val="0"/>
      <w:marRight w:val="0"/>
      <w:marTop w:val="0"/>
      <w:marBottom w:val="0"/>
      <w:divBdr>
        <w:top w:val="none" w:sz="0" w:space="0" w:color="auto"/>
        <w:left w:val="none" w:sz="0" w:space="0" w:color="auto"/>
        <w:bottom w:val="none" w:sz="0" w:space="0" w:color="auto"/>
        <w:right w:val="none" w:sz="0" w:space="0" w:color="auto"/>
      </w:divBdr>
    </w:div>
    <w:div w:id="1069378519">
      <w:bodyDiv w:val="1"/>
      <w:marLeft w:val="0"/>
      <w:marRight w:val="0"/>
      <w:marTop w:val="0"/>
      <w:marBottom w:val="0"/>
      <w:divBdr>
        <w:top w:val="none" w:sz="0" w:space="0" w:color="auto"/>
        <w:left w:val="none" w:sz="0" w:space="0" w:color="auto"/>
        <w:bottom w:val="none" w:sz="0" w:space="0" w:color="auto"/>
        <w:right w:val="none" w:sz="0" w:space="0" w:color="auto"/>
      </w:divBdr>
    </w:div>
    <w:div w:id="1073509881">
      <w:bodyDiv w:val="1"/>
      <w:marLeft w:val="0"/>
      <w:marRight w:val="0"/>
      <w:marTop w:val="0"/>
      <w:marBottom w:val="0"/>
      <w:divBdr>
        <w:top w:val="none" w:sz="0" w:space="0" w:color="auto"/>
        <w:left w:val="none" w:sz="0" w:space="0" w:color="auto"/>
        <w:bottom w:val="none" w:sz="0" w:space="0" w:color="auto"/>
        <w:right w:val="none" w:sz="0" w:space="0" w:color="auto"/>
      </w:divBdr>
    </w:div>
    <w:div w:id="1084688437">
      <w:bodyDiv w:val="1"/>
      <w:marLeft w:val="0"/>
      <w:marRight w:val="0"/>
      <w:marTop w:val="0"/>
      <w:marBottom w:val="0"/>
      <w:divBdr>
        <w:top w:val="none" w:sz="0" w:space="0" w:color="auto"/>
        <w:left w:val="none" w:sz="0" w:space="0" w:color="auto"/>
        <w:bottom w:val="none" w:sz="0" w:space="0" w:color="auto"/>
        <w:right w:val="none" w:sz="0" w:space="0" w:color="auto"/>
      </w:divBdr>
    </w:div>
    <w:div w:id="1091046007">
      <w:bodyDiv w:val="1"/>
      <w:marLeft w:val="0"/>
      <w:marRight w:val="0"/>
      <w:marTop w:val="0"/>
      <w:marBottom w:val="0"/>
      <w:divBdr>
        <w:top w:val="none" w:sz="0" w:space="0" w:color="auto"/>
        <w:left w:val="none" w:sz="0" w:space="0" w:color="auto"/>
        <w:bottom w:val="none" w:sz="0" w:space="0" w:color="auto"/>
        <w:right w:val="none" w:sz="0" w:space="0" w:color="auto"/>
      </w:divBdr>
    </w:div>
    <w:div w:id="1093472320">
      <w:bodyDiv w:val="1"/>
      <w:marLeft w:val="0"/>
      <w:marRight w:val="0"/>
      <w:marTop w:val="0"/>
      <w:marBottom w:val="0"/>
      <w:divBdr>
        <w:top w:val="none" w:sz="0" w:space="0" w:color="auto"/>
        <w:left w:val="none" w:sz="0" w:space="0" w:color="auto"/>
        <w:bottom w:val="none" w:sz="0" w:space="0" w:color="auto"/>
        <w:right w:val="none" w:sz="0" w:space="0" w:color="auto"/>
      </w:divBdr>
    </w:div>
    <w:div w:id="1094474875">
      <w:bodyDiv w:val="1"/>
      <w:marLeft w:val="0"/>
      <w:marRight w:val="0"/>
      <w:marTop w:val="0"/>
      <w:marBottom w:val="0"/>
      <w:divBdr>
        <w:top w:val="none" w:sz="0" w:space="0" w:color="auto"/>
        <w:left w:val="none" w:sz="0" w:space="0" w:color="auto"/>
        <w:bottom w:val="none" w:sz="0" w:space="0" w:color="auto"/>
        <w:right w:val="none" w:sz="0" w:space="0" w:color="auto"/>
      </w:divBdr>
    </w:div>
    <w:div w:id="1099183171">
      <w:bodyDiv w:val="1"/>
      <w:marLeft w:val="0"/>
      <w:marRight w:val="0"/>
      <w:marTop w:val="0"/>
      <w:marBottom w:val="0"/>
      <w:divBdr>
        <w:top w:val="none" w:sz="0" w:space="0" w:color="auto"/>
        <w:left w:val="none" w:sz="0" w:space="0" w:color="auto"/>
        <w:bottom w:val="none" w:sz="0" w:space="0" w:color="auto"/>
        <w:right w:val="none" w:sz="0" w:space="0" w:color="auto"/>
      </w:divBdr>
    </w:div>
    <w:div w:id="1100224026">
      <w:bodyDiv w:val="1"/>
      <w:marLeft w:val="0"/>
      <w:marRight w:val="0"/>
      <w:marTop w:val="0"/>
      <w:marBottom w:val="0"/>
      <w:divBdr>
        <w:top w:val="none" w:sz="0" w:space="0" w:color="auto"/>
        <w:left w:val="none" w:sz="0" w:space="0" w:color="auto"/>
        <w:bottom w:val="none" w:sz="0" w:space="0" w:color="auto"/>
        <w:right w:val="none" w:sz="0" w:space="0" w:color="auto"/>
      </w:divBdr>
    </w:div>
    <w:div w:id="1133644790">
      <w:bodyDiv w:val="1"/>
      <w:marLeft w:val="0"/>
      <w:marRight w:val="0"/>
      <w:marTop w:val="0"/>
      <w:marBottom w:val="0"/>
      <w:divBdr>
        <w:top w:val="none" w:sz="0" w:space="0" w:color="auto"/>
        <w:left w:val="none" w:sz="0" w:space="0" w:color="auto"/>
        <w:bottom w:val="none" w:sz="0" w:space="0" w:color="auto"/>
        <w:right w:val="none" w:sz="0" w:space="0" w:color="auto"/>
      </w:divBdr>
    </w:div>
    <w:div w:id="1145659724">
      <w:bodyDiv w:val="1"/>
      <w:marLeft w:val="0"/>
      <w:marRight w:val="0"/>
      <w:marTop w:val="0"/>
      <w:marBottom w:val="0"/>
      <w:divBdr>
        <w:top w:val="none" w:sz="0" w:space="0" w:color="auto"/>
        <w:left w:val="none" w:sz="0" w:space="0" w:color="auto"/>
        <w:bottom w:val="none" w:sz="0" w:space="0" w:color="auto"/>
        <w:right w:val="none" w:sz="0" w:space="0" w:color="auto"/>
      </w:divBdr>
    </w:div>
    <w:div w:id="1150362816">
      <w:bodyDiv w:val="1"/>
      <w:marLeft w:val="0"/>
      <w:marRight w:val="0"/>
      <w:marTop w:val="0"/>
      <w:marBottom w:val="0"/>
      <w:divBdr>
        <w:top w:val="none" w:sz="0" w:space="0" w:color="auto"/>
        <w:left w:val="none" w:sz="0" w:space="0" w:color="auto"/>
        <w:bottom w:val="none" w:sz="0" w:space="0" w:color="auto"/>
        <w:right w:val="none" w:sz="0" w:space="0" w:color="auto"/>
      </w:divBdr>
    </w:div>
    <w:div w:id="1158154984">
      <w:bodyDiv w:val="1"/>
      <w:marLeft w:val="0"/>
      <w:marRight w:val="0"/>
      <w:marTop w:val="0"/>
      <w:marBottom w:val="0"/>
      <w:divBdr>
        <w:top w:val="none" w:sz="0" w:space="0" w:color="auto"/>
        <w:left w:val="none" w:sz="0" w:space="0" w:color="auto"/>
        <w:bottom w:val="none" w:sz="0" w:space="0" w:color="auto"/>
        <w:right w:val="none" w:sz="0" w:space="0" w:color="auto"/>
      </w:divBdr>
      <w:divsChild>
        <w:div w:id="75131048">
          <w:marLeft w:val="0"/>
          <w:marRight w:val="0"/>
          <w:marTop w:val="0"/>
          <w:marBottom w:val="0"/>
          <w:divBdr>
            <w:top w:val="none" w:sz="0" w:space="0" w:color="auto"/>
            <w:left w:val="none" w:sz="0" w:space="0" w:color="auto"/>
            <w:bottom w:val="none" w:sz="0" w:space="0" w:color="auto"/>
            <w:right w:val="none" w:sz="0" w:space="0" w:color="auto"/>
          </w:divBdr>
        </w:div>
        <w:div w:id="76875861">
          <w:marLeft w:val="0"/>
          <w:marRight w:val="0"/>
          <w:marTop w:val="0"/>
          <w:marBottom w:val="0"/>
          <w:divBdr>
            <w:top w:val="none" w:sz="0" w:space="0" w:color="auto"/>
            <w:left w:val="none" w:sz="0" w:space="0" w:color="auto"/>
            <w:bottom w:val="none" w:sz="0" w:space="0" w:color="auto"/>
            <w:right w:val="none" w:sz="0" w:space="0" w:color="auto"/>
          </w:divBdr>
        </w:div>
        <w:div w:id="83037894">
          <w:marLeft w:val="0"/>
          <w:marRight w:val="0"/>
          <w:marTop w:val="0"/>
          <w:marBottom w:val="0"/>
          <w:divBdr>
            <w:top w:val="none" w:sz="0" w:space="0" w:color="auto"/>
            <w:left w:val="none" w:sz="0" w:space="0" w:color="auto"/>
            <w:bottom w:val="none" w:sz="0" w:space="0" w:color="auto"/>
            <w:right w:val="none" w:sz="0" w:space="0" w:color="auto"/>
          </w:divBdr>
        </w:div>
        <w:div w:id="173424199">
          <w:marLeft w:val="0"/>
          <w:marRight w:val="0"/>
          <w:marTop w:val="0"/>
          <w:marBottom w:val="0"/>
          <w:divBdr>
            <w:top w:val="none" w:sz="0" w:space="0" w:color="auto"/>
            <w:left w:val="none" w:sz="0" w:space="0" w:color="auto"/>
            <w:bottom w:val="none" w:sz="0" w:space="0" w:color="auto"/>
            <w:right w:val="none" w:sz="0" w:space="0" w:color="auto"/>
          </w:divBdr>
        </w:div>
        <w:div w:id="341081301">
          <w:marLeft w:val="0"/>
          <w:marRight w:val="0"/>
          <w:marTop w:val="0"/>
          <w:marBottom w:val="0"/>
          <w:divBdr>
            <w:top w:val="none" w:sz="0" w:space="0" w:color="auto"/>
            <w:left w:val="none" w:sz="0" w:space="0" w:color="auto"/>
            <w:bottom w:val="none" w:sz="0" w:space="0" w:color="auto"/>
            <w:right w:val="none" w:sz="0" w:space="0" w:color="auto"/>
          </w:divBdr>
        </w:div>
        <w:div w:id="358703903">
          <w:marLeft w:val="0"/>
          <w:marRight w:val="0"/>
          <w:marTop w:val="0"/>
          <w:marBottom w:val="0"/>
          <w:divBdr>
            <w:top w:val="none" w:sz="0" w:space="0" w:color="auto"/>
            <w:left w:val="none" w:sz="0" w:space="0" w:color="auto"/>
            <w:bottom w:val="none" w:sz="0" w:space="0" w:color="auto"/>
            <w:right w:val="none" w:sz="0" w:space="0" w:color="auto"/>
          </w:divBdr>
        </w:div>
        <w:div w:id="389814787">
          <w:marLeft w:val="0"/>
          <w:marRight w:val="0"/>
          <w:marTop w:val="0"/>
          <w:marBottom w:val="0"/>
          <w:divBdr>
            <w:top w:val="none" w:sz="0" w:space="0" w:color="auto"/>
            <w:left w:val="none" w:sz="0" w:space="0" w:color="auto"/>
            <w:bottom w:val="none" w:sz="0" w:space="0" w:color="auto"/>
            <w:right w:val="none" w:sz="0" w:space="0" w:color="auto"/>
          </w:divBdr>
        </w:div>
        <w:div w:id="405425088">
          <w:marLeft w:val="0"/>
          <w:marRight w:val="0"/>
          <w:marTop w:val="0"/>
          <w:marBottom w:val="0"/>
          <w:divBdr>
            <w:top w:val="none" w:sz="0" w:space="0" w:color="auto"/>
            <w:left w:val="none" w:sz="0" w:space="0" w:color="auto"/>
            <w:bottom w:val="none" w:sz="0" w:space="0" w:color="auto"/>
            <w:right w:val="none" w:sz="0" w:space="0" w:color="auto"/>
          </w:divBdr>
        </w:div>
        <w:div w:id="419255488">
          <w:marLeft w:val="0"/>
          <w:marRight w:val="0"/>
          <w:marTop w:val="0"/>
          <w:marBottom w:val="0"/>
          <w:divBdr>
            <w:top w:val="none" w:sz="0" w:space="0" w:color="auto"/>
            <w:left w:val="none" w:sz="0" w:space="0" w:color="auto"/>
            <w:bottom w:val="none" w:sz="0" w:space="0" w:color="auto"/>
            <w:right w:val="none" w:sz="0" w:space="0" w:color="auto"/>
          </w:divBdr>
        </w:div>
        <w:div w:id="423495758">
          <w:marLeft w:val="0"/>
          <w:marRight w:val="0"/>
          <w:marTop w:val="0"/>
          <w:marBottom w:val="0"/>
          <w:divBdr>
            <w:top w:val="none" w:sz="0" w:space="0" w:color="auto"/>
            <w:left w:val="none" w:sz="0" w:space="0" w:color="auto"/>
            <w:bottom w:val="none" w:sz="0" w:space="0" w:color="auto"/>
            <w:right w:val="none" w:sz="0" w:space="0" w:color="auto"/>
          </w:divBdr>
        </w:div>
        <w:div w:id="496966961">
          <w:marLeft w:val="0"/>
          <w:marRight w:val="0"/>
          <w:marTop w:val="0"/>
          <w:marBottom w:val="0"/>
          <w:divBdr>
            <w:top w:val="none" w:sz="0" w:space="0" w:color="auto"/>
            <w:left w:val="none" w:sz="0" w:space="0" w:color="auto"/>
            <w:bottom w:val="none" w:sz="0" w:space="0" w:color="auto"/>
            <w:right w:val="none" w:sz="0" w:space="0" w:color="auto"/>
          </w:divBdr>
        </w:div>
        <w:div w:id="521817521">
          <w:marLeft w:val="0"/>
          <w:marRight w:val="0"/>
          <w:marTop w:val="0"/>
          <w:marBottom w:val="0"/>
          <w:divBdr>
            <w:top w:val="none" w:sz="0" w:space="0" w:color="auto"/>
            <w:left w:val="none" w:sz="0" w:space="0" w:color="auto"/>
            <w:bottom w:val="none" w:sz="0" w:space="0" w:color="auto"/>
            <w:right w:val="none" w:sz="0" w:space="0" w:color="auto"/>
          </w:divBdr>
        </w:div>
        <w:div w:id="611136014">
          <w:marLeft w:val="0"/>
          <w:marRight w:val="0"/>
          <w:marTop w:val="0"/>
          <w:marBottom w:val="0"/>
          <w:divBdr>
            <w:top w:val="none" w:sz="0" w:space="0" w:color="auto"/>
            <w:left w:val="none" w:sz="0" w:space="0" w:color="auto"/>
            <w:bottom w:val="none" w:sz="0" w:space="0" w:color="auto"/>
            <w:right w:val="none" w:sz="0" w:space="0" w:color="auto"/>
          </w:divBdr>
        </w:div>
        <w:div w:id="625083577">
          <w:marLeft w:val="0"/>
          <w:marRight w:val="0"/>
          <w:marTop w:val="0"/>
          <w:marBottom w:val="0"/>
          <w:divBdr>
            <w:top w:val="none" w:sz="0" w:space="0" w:color="auto"/>
            <w:left w:val="none" w:sz="0" w:space="0" w:color="auto"/>
            <w:bottom w:val="none" w:sz="0" w:space="0" w:color="auto"/>
            <w:right w:val="none" w:sz="0" w:space="0" w:color="auto"/>
          </w:divBdr>
        </w:div>
        <w:div w:id="672031590">
          <w:marLeft w:val="0"/>
          <w:marRight w:val="0"/>
          <w:marTop w:val="0"/>
          <w:marBottom w:val="0"/>
          <w:divBdr>
            <w:top w:val="none" w:sz="0" w:space="0" w:color="auto"/>
            <w:left w:val="none" w:sz="0" w:space="0" w:color="auto"/>
            <w:bottom w:val="none" w:sz="0" w:space="0" w:color="auto"/>
            <w:right w:val="none" w:sz="0" w:space="0" w:color="auto"/>
          </w:divBdr>
        </w:div>
        <w:div w:id="674189107">
          <w:marLeft w:val="0"/>
          <w:marRight w:val="0"/>
          <w:marTop w:val="0"/>
          <w:marBottom w:val="0"/>
          <w:divBdr>
            <w:top w:val="none" w:sz="0" w:space="0" w:color="auto"/>
            <w:left w:val="none" w:sz="0" w:space="0" w:color="auto"/>
            <w:bottom w:val="none" w:sz="0" w:space="0" w:color="auto"/>
            <w:right w:val="none" w:sz="0" w:space="0" w:color="auto"/>
          </w:divBdr>
        </w:div>
        <w:div w:id="735324653">
          <w:marLeft w:val="0"/>
          <w:marRight w:val="0"/>
          <w:marTop w:val="0"/>
          <w:marBottom w:val="0"/>
          <w:divBdr>
            <w:top w:val="none" w:sz="0" w:space="0" w:color="auto"/>
            <w:left w:val="none" w:sz="0" w:space="0" w:color="auto"/>
            <w:bottom w:val="none" w:sz="0" w:space="0" w:color="auto"/>
            <w:right w:val="none" w:sz="0" w:space="0" w:color="auto"/>
          </w:divBdr>
        </w:div>
        <w:div w:id="757485831">
          <w:marLeft w:val="0"/>
          <w:marRight w:val="0"/>
          <w:marTop w:val="0"/>
          <w:marBottom w:val="0"/>
          <w:divBdr>
            <w:top w:val="none" w:sz="0" w:space="0" w:color="auto"/>
            <w:left w:val="none" w:sz="0" w:space="0" w:color="auto"/>
            <w:bottom w:val="none" w:sz="0" w:space="0" w:color="auto"/>
            <w:right w:val="none" w:sz="0" w:space="0" w:color="auto"/>
          </w:divBdr>
        </w:div>
        <w:div w:id="815996448">
          <w:marLeft w:val="0"/>
          <w:marRight w:val="0"/>
          <w:marTop w:val="0"/>
          <w:marBottom w:val="0"/>
          <w:divBdr>
            <w:top w:val="none" w:sz="0" w:space="0" w:color="auto"/>
            <w:left w:val="none" w:sz="0" w:space="0" w:color="auto"/>
            <w:bottom w:val="none" w:sz="0" w:space="0" w:color="auto"/>
            <w:right w:val="none" w:sz="0" w:space="0" w:color="auto"/>
          </w:divBdr>
        </w:div>
        <w:div w:id="886839561">
          <w:marLeft w:val="0"/>
          <w:marRight w:val="0"/>
          <w:marTop w:val="0"/>
          <w:marBottom w:val="0"/>
          <w:divBdr>
            <w:top w:val="none" w:sz="0" w:space="0" w:color="auto"/>
            <w:left w:val="none" w:sz="0" w:space="0" w:color="auto"/>
            <w:bottom w:val="none" w:sz="0" w:space="0" w:color="auto"/>
            <w:right w:val="none" w:sz="0" w:space="0" w:color="auto"/>
          </w:divBdr>
        </w:div>
        <w:div w:id="925460030">
          <w:marLeft w:val="0"/>
          <w:marRight w:val="0"/>
          <w:marTop w:val="0"/>
          <w:marBottom w:val="0"/>
          <w:divBdr>
            <w:top w:val="none" w:sz="0" w:space="0" w:color="auto"/>
            <w:left w:val="none" w:sz="0" w:space="0" w:color="auto"/>
            <w:bottom w:val="none" w:sz="0" w:space="0" w:color="auto"/>
            <w:right w:val="none" w:sz="0" w:space="0" w:color="auto"/>
          </w:divBdr>
        </w:div>
        <w:div w:id="977146185">
          <w:marLeft w:val="0"/>
          <w:marRight w:val="0"/>
          <w:marTop w:val="0"/>
          <w:marBottom w:val="0"/>
          <w:divBdr>
            <w:top w:val="none" w:sz="0" w:space="0" w:color="auto"/>
            <w:left w:val="none" w:sz="0" w:space="0" w:color="auto"/>
            <w:bottom w:val="none" w:sz="0" w:space="0" w:color="auto"/>
            <w:right w:val="none" w:sz="0" w:space="0" w:color="auto"/>
          </w:divBdr>
        </w:div>
        <w:div w:id="1022711017">
          <w:marLeft w:val="0"/>
          <w:marRight w:val="0"/>
          <w:marTop w:val="0"/>
          <w:marBottom w:val="0"/>
          <w:divBdr>
            <w:top w:val="none" w:sz="0" w:space="0" w:color="auto"/>
            <w:left w:val="none" w:sz="0" w:space="0" w:color="auto"/>
            <w:bottom w:val="none" w:sz="0" w:space="0" w:color="auto"/>
            <w:right w:val="none" w:sz="0" w:space="0" w:color="auto"/>
          </w:divBdr>
        </w:div>
        <w:div w:id="1094596470">
          <w:marLeft w:val="0"/>
          <w:marRight w:val="0"/>
          <w:marTop w:val="0"/>
          <w:marBottom w:val="0"/>
          <w:divBdr>
            <w:top w:val="none" w:sz="0" w:space="0" w:color="auto"/>
            <w:left w:val="none" w:sz="0" w:space="0" w:color="auto"/>
            <w:bottom w:val="none" w:sz="0" w:space="0" w:color="auto"/>
            <w:right w:val="none" w:sz="0" w:space="0" w:color="auto"/>
          </w:divBdr>
        </w:div>
        <w:div w:id="1132286238">
          <w:marLeft w:val="0"/>
          <w:marRight w:val="0"/>
          <w:marTop w:val="0"/>
          <w:marBottom w:val="0"/>
          <w:divBdr>
            <w:top w:val="none" w:sz="0" w:space="0" w:color="auto"/>
            <w:left w:val="none" w:sz="0" w:space="0" w:color="auto"/>
            <w:bottom w:val="none" w:sz="0" w:space="0" w:color="auto"/>
            <w:right w:val="none" w:sz="0" w:space="0" w:color="auto"/>
          </w:divBdr>
        </w:div>
        <w:div w:id="1183476373">
          <w:marLeft w:val="0"/>
          <w:marRight w:val="0"/>
          <w:marTop w:val="0"/>
          <w:marBottom w:val="0"/>
          <w:divBdr>
            <w:top w:val="none" w:sz="0" w:space="0" w:color="auto"/>
            <w:left w:val="none" w:sz="0" w:space="0" w:color="auto"/>
            <w:bottom w:val="none" w:sz="0" w:space="0" w:color="auto"/>
            <w:right w:val="none" w:sz="0" w:space="0" w:color="auto"/>
          </w:divBdr>
        </w:div>
        <w:div w:id="1240167171">
          <w:marLeft w:val="0"/>
          <w:marRight w:val="0"/>
          <w:marTop w:val="0"/>
          <w:marBottom w:val="0"/>
          <w:divBdr>
            <w:top w:val="none" w:sz="0" w:space="0" w:color="auto"/>
            <w:left w:val="none" w:sz="0" w:space="0" w:color="auto"/>
            <w:bottom w:val="none" w:sz="0" w:space="0" w:color="auto"/>
            <w:right w:val="none" w:sz="0" w:space="0" w:color="auto"/>
          </w:divBdr>
        </w:div>
        <w:div w:id="1244493117">
          <w:marLeft w:val="0"/>
          <w:marRight w:val="0"/>
          <w:marTop w:val="0"/>
          <w:marBottom w:val="0"/>
          <w:divBdr>
            <w:top w:val="none" w:sz="0" w:space="0" w:color="auto"/>
            <w:left w:val="none" w:sz="0" w:space="0" w:color="auto"/>
            <w:bottom w:val="none" w:sz="0" w:space="0" w:color="auto"/>
            <w:right w:val="none" w:sz="0" w:space="0" w:color="auto"/>
          </w:divBdr>
        </w:div>
        <w:div w:id="1245801750">
          <w:marLeft w:val="0"/>
          <w:marRight w:val="0"/>
          <w:marTop w:val="0"/>
          <w:marBottom w:val="0"/>
          <w:divBdr>
            <w:top w:val="none" w:sz="0" w:space="0" w:color="auto"/>
            <w:left w:val="none" w:sz="0" w:space="0" w:color="auto"/>
            <w:bottom w:val="none" w:sz="0" w:space="0" w:color="auto"/>
            <w:right w:val="none" w:sz="0" w:space="0" w:color="auto"/>
          </w:divBdr>
        </w:div>
        <w:div w:id="1355619029">
          <w:marLeft w:val="0"/>
          <w:marRight w:val="0"/>
          <w:marTop w:val="0"/>
          <w:marBottom w:val="0"/>
          <w:divBdr>
            <w:top w:val="none" w:sz="0" w:space="0" w:color="auto"/>
            <w:left w:val="none" w:sz="0" w:space="0" w:color="auto"/>
            <w:bottom w:val="none" w:sz="0" w:space="0" w:color="auto"/>
            <w:right w:val="none" w:sz="0" w:space="0" w:color="auto"/>
          </w:divBdr>
        </w:div>
        <w:div w:id="1367951317">
          <w:marLeft w:val="0"/>
          <w:marRight w:val="0"/>
          <w:marTop w:val="0"/>
          <w:marBottom w:val="0"/>
          <w:divBdr>
            <w:top w:val="none" w:sz="0" w:space="0" w:color="auto"/>
            <w:left w:val="none" w:sz="0" w:space="0" w:color="auto"/>
            <w:bottom w:val="none" w:sz="0" w:space="0" w:color="auto"/>
            <w:right w:val="none" w:sz="0" w:space="0" w:color="auto"/>
          </w:divBdr>
        </w:div>
        <w:div w:id="1384602180">
          <w:marLeft w:val="0"/>
          <w:marRight w:val="0"/>
          <w:marTop w:val="0"/>
          <w:marBottom w:val="0"/>
          <w:divBdr>
            <w:top w:val="none" w:sz="0" w:space="0" w:color="auto"/>
            <w:left w:val="none" w:sz="0" w:space="0" w:color="auto"/>
            <w:bottom w:val="none" w:sz="0" w:space="0" w:color="auto"/>
            <w:right w:val="none" w:sz="0" w:space="0" w:color="auto"/>
          </w:divBdr>
        </w:div>
        <w:div w:id="1531603741">
          <w:marLeft w:val="0"/>
          <w:marRight w:val="0"/>
          <w:marTop w:val="0"/>
          <w:marBottom w:val="0"/>
          <w:divBdr>
            <w:top w:val="none" w:sz="0" w:space="0" w:color="auto"/>
            <w:left w:val="none" w:sz="0" w:space="0" w:color="auto"/>
            <w:bottom w:val="none" w:sz="0" w:space="0" w:color="auto"/>
            <w:right w:val="none" w:sz="0" w:space="0" w:color="auto"/>
          </w:divBdr>
        </w:div>
        <w:div w:id="1532062320">
          <w:marLeft w:val="0"/>
          <w:marRight w:val="0"/>
          <w:marTop w:val="0"/>
          <w:marBottom w:val="0"/>
          <w:divBdr>
            <w:top w:val="none" w:sz="0" w:space="0" w:color="auto"/>
            <w:left w:val="none" w:sz="0" w:space="0" w:color="auto"/>
            <w:bottom w:val="none" w:sz="0" w:space="0" w:color="auto"/>
            <w:right w:val="none" w:sz="0" w:space="0" w:color="auto"/>
          </w:divBdr>
        </w:div>
        <w:div w:id="1563755000">
          <w:marLeft w:val="0"/>
          <w:marRight w:val="0"/>
          <w:marTop w:val="0"/>
          <w:marBottom w:val="0"/>
          <w:divBdr>
            <w:top w:val="none" w:sz="0" w:space="0" w:color="auto"/>
            <w:left w:val="none" w:sz="0" w:space="0" w:color="auto"/>
            <w:bottom w:val="none" w:sz="0" w:space="0" w:color="auto"/>
            <w:right w:val="none" w:sz="0" w:space="0" w:color="auto"/>
          </w:divBdr>
        </w:div>
        <w:div w:id="1592162144">
          <w:marLeft w:val="0"/>
          <w:marRight w:val="0"/>
          <w:marTop w:val="0"/>
          <w:marBottom w:val="0"/>
          <w:divBdr>
            <w:top w:val="none" w:sz="0" w:space="0" w:color="auto"/>
            <w:left w:val="none" w:sz="0" w:space="0" w:color="auto"/>
            <w:bottom w:val="none" w:sz="0" w:space="0" w:color="auto"/>
            <w:right w:val="none" w:sz="0" w:space="0" w:color="auto"/>
          </w:divBdr>
        </w:div>
        <w:div w:id="1649624181">
          <w:marLeft w:val="0"/>
          <w:marRight w:val="0"/>
          <w:marTop w:val="0"/>
          <w:marBottom w:val="0"/>
          <w:divBdr>
            <w:top w:val="none" w:sz="0" w:space="0" w:color="auto"/>
            <w:left w:val="none" w:sz="0" w:space="0" w:color="auto"/>
            <w:bottom w:val="none" w:sz="0" w:space="0" w:color="auto"/>
            <w:right w:val="none" w:sz="0" w:space="0" w:color="auto"/>
          </w:divBdr>
        </w:div>
        <w:div w:id="1658071471">
          <w:marLeft w:val="0"/>
          <w:marRight w:val="0"/>
          <w:marTop w:val="0"/>
          <w:marBottom w:val="0"/>
          <w:divBdr>
            <w:top w:val="none" w:sz="0" w:space="0" w:color="auto"/>
            <w:left w:val="none" w:sz="0" w:space="0" w:color="auto"/>
            <w:bottom w:val="none" w:sz="0" w:space="0" w:color="auto"/>
            <w:right w:val="none" w:sz="0" w:space="0" w:color="auto"/>
          </w:divBdr>
        </w:div>
        <w:div w:id="1684555972">
          <w:marLeft w:val="0"/>
          <w:marRight w:val="0"/>
          <w:marTop w:val="0"/>
          <w:marBottom w:val="0"/>
          <w:divBdr>
            <w:top w:val="none" w:sz="0" w:space="0" w:color="auto"/>
            <w:left w:val="none" w:sz="0" w:space="0" w:color="auto"/>
            <w:bottom w:val="none" w:sz="0" w:space="0" w:color="auto"/>
            <w:right w:val="none" w:sz="0" w:space="0" w:color="auto"/>
          </w:divBdr>
        </w:div>
        <w:div w:id="1757704735">
          <w:marLeft w:val="0"/>
          <w:marRight w:val="0"/>
          <w:marTop w:val="0"/>
          <w:marBottom w:val="0"/>
          <w:divBdr>
            <w:top w:val="none" w:sz="0" w:space="0" w:color="auto"/>
            <w:left w:val="none" w:sz="0" w:space="0" w:color="auto"/>
            <w:bottom w:val="none" w:sz="0" w:space="0" w:color="auto"/>
            <w:right w:val="none" w:sz="0" w:space="0" w:color="auto"/>
          </w:divBdr>
        </w:div>
        <w:div w:id="1791970735">
          <w:marLeft w:val="0"/>
          <w:marRight w:val="0"/>
          <w:marTop w:val="0"/>
          <w:marBottom w:val="0"/>
          <w:divBdr>
            <w:top w:val="none" w:sz="0" w:space="0" w:color="auto"/>
            <w:left w:val="none" w:sz="0" w:space="0" w:color="auto"/>
            <w:bottom w:val="none" w:sz="0" w:space="0" w:color="auto"/>
            <w:right w:val="none" w:sz="0" w:space="0" w:color="auto"/>
          </w:divBdr>
        </w:div>
        <w:div w:id="1824466229">
          <w:marLeft w:val="0"/>
          <w:marRight w:val="0"/>
          <w:marTop w:val="0"/>
          <w:marBottom w:val="0"/>
          <w:divBdr>
            <w:top w:val="none" w:sz="0" w:space="0" w:color="auto"/>
            <w:left w:val="none" w:sz="0" w:space="0" w:color="auto"/>
            <w:bottom w:val="none" w:sz="0" w:space="0" w:color="auto"/>
            <w:right w:val="none" w:sz="0" w:space="0" w:color="auto"/>
          </w:divBdr>
        </w:div>
        <w:div w:id="1892572246">
          <w:marLeft w:val="0"/>
          <w:marRight w:val="0"/>
          <w:marTop w:val="0"/>
          <w:marBottom w:val="0"/>
          <w:divBdr>
            <w:top w:val="none" w:sz="0" w:space="0" w:color="auto"/>
            <w:left w:val="none" w:sz="0" w:space="0" w:color="auto"/>
            <w:bottom w:val="none" w:sz="0" w:space="0" w:color="auto"/>
            <w:right w:val="none" w:sz="0" w:space="0" w:color="auto"/>
          </w:divBdr>
        </w:div>
        <w:div w:id="1921059138">
          <w:marLeft w:val="0"/>
          <w:marRight w:val="0"/>
          <w:marTop w:val="0"/>
          <w:marBottom w:val="0"/>
          <w:divBdr>
            <w:top w:val="none" w:sz="0" w:space="0" w:color="auto"/>
            <w:left w:val="none" w:sz="0" w:space="0" w:color="auto"/>
            <w:bottom w:val="none" w:sz="0" w:space="0" w:color="auto"/>
            <w:right w:val="none" w:sz="0" w:space="0" w:color="auto"/>
          </w:divBdr>
        </w:div>
        <w:div w:id="1962497564">
          <w:marLeft w:val="0"/>
          <w:marRight w:val="0"/>
          <w:marTop w:val="0"/>
          <w:marBottom w:val="0"/>
          <w:divBdr>
            <w:top w:val="none" w:sz="0" w:space="0" w:color="auto"/>
            <w:left w:val="none" w:sz="0" w:space="0" w:color="auto"/>
            <w:bottom w:val="none" w:sz="0" w:space="0" w:color="auto"/>
            <w:right w:val="none" w:sz="0" w:space="0" w:color="auto"/>
          </w:divBdr>
        </w:div>
        <w:div w:id="1966693344">
          <w:marLeft w:val="0"/>
          <w:marRight w:val="0"/>
          <w:marTop w:val="0"/>
          <w:marBottom w:val="0"/>
          <w:divBdr>
            <w:top w:val="none" w:sz="0" w:space="0" w:color="auto"/>
            <w:left w:val="none" w:sz="0" w:space="0" w:color="auto"/>
            <w:bottom w:val="none" w:sz="0" w:space="0" w:color="auto"/>
            <w:right w:val="none" w:sz="0" w:space="0" w:color="auto"/>
          </w:divBdr>
        </w:div>
        <w:div w:id="2050914052">
          <w:marLeft w:val="0"/>
          <w:marRight w:val="0"/>
          <w:marTop w:val="0"/>
          <w:marBottom w:val="0"/>
          <w:divBdr>
            <w:top w:val="none" w:sz="0" w:space="0" w:color="auto"/>
            <w:left w:val="none" w:sz="0" w:space="0" w:color="auto"/>
            <w:bottom w:val="none" w:sz="0" w:space="0" w:color="auto"/>
            <w:right w:val="none" w:sz="0" w:space="0" w:color="auto"/>
          </w:divBdr>
        </w:div>
        <w:div w:id="2118985277">
          <w:marLeft w:val="0"/>
          <w:marRight w:val="0"/>
          <w:marTop w:val="0"/>
          <w:marBottom w:val="0"/>
          <w:divBdr>
            <w:top w:val="none" w:sz="0" w:space="0" w:color="auto"/>
            <w:left w:val="none" w:sz="0" w:space="0" w:color="auto"/>
            <w:bottom w:val="none" w:sz="0" w:space="0" w:color="auto"/>
            <w:right w:val="none" w:sz="0" w:space="0" w:color="auto"/>
          </w:divBdr>
        </w:div>
        <w:div w:id="2119372008">
          <w:marLeft w:val="0"/>
          <w:marRight w:val="0"/>
          <w:marTop w:val="0"/>
          <w:marBottom w:val="0"/>
          <w:divBdr>
            <w:top w:val="none" w:sz="0" w:space="0" w:color="auto"/>
            <w:left w:val="none" w:sz="0" w:space="0" w:color="auto"/>
            <w:bottom w:val="none" w:sz="0" w:space="0" w:color="auto"/>
            <w:right w:val="none" w:sz="0" w:space="0" w:color="auto"/>
          </w:divBdr>
        </w:div>
      </w:divsChild>
    </w:div>
    <w:div w:id="1164517614">
      <w:bodyDiv w:val="1"/>
      <w:marLeft w:val="0"/>
      <w:marRight w:val="0"/>
      <w:marTop w:val="0"/>
      <w:marBottom w:val="0"/>
      <w:divBdr>
        <w:top w:val="none" w:sz="0" w:space="0" w:color="auto"/>
        <w:left w:val="none" w:sz="0" w:space="0" w:color="auto"/>
        <w:bottom w:val="none" w:sz="0" w:space="0" w:color="auto"/>
        <w:right w:val="none" w:sz="0" w:space="0" w:color="auto"/>
      </w:divBdr>
    </w:div>
    <w:div w:id="1167668315">
      <w:bodyDiv w:val="1"/>
      <w:marLeft w:val="0"/>
      <w:marRight w:val="0"/>
      <w:marTop w:val="0"/>
      <w:marBottom w:val="0"/>
      <w:divBdr>
        <w:top w:val="none" w:sz="0" w:space="0" w:color="auto"/>
        <w:left w:val="none" w:sz="0" w:space="0" w:color="auto"/>
        <w:bottom w:val="none" w:sz="0" w:space="0" w:color="auto"/>
        <w:right w:val="none" w:sz="0" w:space="0" w:color="auto"/>
      </w:divBdr>
    </w:div>
    <w:div w:id="1168207787">
      <w:bodyDiv w:val="1"/>
      <w:marLeft w:val="0"/>
      <w:marRight w:val="0"/>
      <w:marTop w:val="0"/>
      <w:marBottom w:val="0"/>
      <w:divBdr>
        <w:top w:val="none" w:sz="0" w:space="0" w:color="auto"/>
        <w:left w:val="none" w:sz="0" w:space="0" w:color="auto"/>
        <w:bottom w:val="none" w:sz="0" w:space="0" w:color="auto"/>
        <w:right w:val="none" w:sz="0" w:space="0" w:color="auto"/>
      </w:divBdr>
    </w:div>
    <w:div w:id="1175415369">
      <w:bodyDiv w:val="1"/>
      <w:marLeft w:val="0"/>
      <w:marRight w:val="0"/>
      <w:marTop w:val="0"/>
      <w:marBottom w:val="0"/>
      <w:divBdr>
        <w:top w:val="none" w:sz="0" w:space="0" w:color="auto"/>
        <w:left w:val="none" w:sz="0" w:space="0" w:color="auto"/>
        <w:bottom w:val="none" w:sz="0" w:space="0" w:color="auto"/>
        <w:right w:val="none" w:sz="0" w:space="0" w:color="auto"/>
      </w:divBdr>
    </w:div>
    <w:div w:id="1228610870">
      <w:bodyDiv w:val="1"/>
      <w:marLeft w:val="0"/>
      <w:marRight w:val="0"/>
      <w:marTop w:val="0"/>
      <w:marBottom w:val="0"/>
      <w:divBdr>
        <w:top w:val="none" w:sz="0" w:space="0" w:color="auto"/>
        <w:left w:val="none" w:sz="0" w:space="0" w:color="auto"/>
        <w:bottom w:val="none" w:sz="0" w:space="0" w:color="auto"/>
        <w:right w:val="none" w:sz="0" w:space="0" w:color="auto"/>
      </w:divBdr>
    </w:div>
    <w:div w:id="1244486814">
      <w:bodyDiv w:val="1"/>
      <w:marLeft w:val="0"/>
      <w:marRight w:val="0"/>
      <w:marTop w:val="0"/>
      <w:marBottom w:val="0"/>
      <w:divBdr>
        <w:top w:val="none" w:sz="0" w:space="0" w:color="auto"/>
        <w:left w:val="none" w:sz="0" w:space="0" w:color="auto"/>
        <w:bottom w:val="none" w:sz="0" w:space="0" w:color="auto"/>
        <w:right w:val="none" w:sz="0" w:space="0" w:color="auto"/>
      </w:divBdr>
    </w:div>
    <w:div w:id="1255554157">
      <w:bodyDiv w:val="1"/>
      <w:marLeft w:val="0"/>
      <w:marRight w:val="0"/>
      <w:marTop w:val="0"/>
      <w:marBottom w:val="0"/>
      <w:divBdr>
        <w:top w:val="none" w:sz="0" w:space="0" w:color="auto"/>
        <w:left w:val="none" w:sz="0" w:space="0" w:color="auto"/>
        <w:bottom w:val="none" w:sz="0" w:space="0" w:color="auto"/>
        <w:right w:val="none" w:sz="0" w:space="0" w:color="auto"/>
      </w:divBdr>
    </w:div>
    <w:div w:id="1260941737">
      <w:bodyDiv w:val="1"/>
      <w:marLeft w:val="0"/>
      <w:marRight w:val="0"/>
      <w:marTop w:val="0"/>
      <w:marBottom w:val="0"/>
      <w:divBdr>
        <w:top w:val="none" w:sz="0" w:space="0" w:color="auto"/>
        <w:left w:val="none" w:sz="0" w:space="0" w:color="auto"/>
        <w:bottom w:val="none" w:sz="0" w:space="0" w:color="auto"/>
        <w:right w:val="none" w:sz="0" w:space="0" w:color="auto"/>
      </w:divBdr>
    </w:div>
    <w:div w:id="1273632645">
      <w:bodyDiv w:val="1"/>
      <w:marLeft w:val="0"/>
      <w:marRight w:val="0"/>
      <w:marTop w:val="0"/>
      <w:marBottom w:val="0"/>
      <w:divBdr>
        <w:top w:val="none" w:sz="0" w:space="0" w:color="auto"/>
        <w:left w:val="none" w:sz="0" w:space="0" w:color="auto"/>
        <w:bottom w:val="none" w:sz="0" w:space="0" w:color="auto"/>
        <w:right w:val="none" w:sz="0" w:space="0" w:color="auto"/>
      </w:divBdr>
    </w:div>
    <w:div w:id="1284533202">
      <w:bodyDiv w:val="1"/>
      <w:marLeft w:val="0"/>
      <w:marRight w:val="0"/>
      <w:marTop w:val="0"/>
      <w:marBottom w:val="0"/>
      <w:divBdr>
        <w:top w:val="none" w:sz="0" w:space="0" w:color="auto"/>
        <w:left w:val="none" w:sz="0" w:space="0" w:color="auto"/>
        <w:bottom w:val="none" w:sz="0" w:space="0" w:color="auto"/>
        <w:right w:val="none" w:sz="0" w:space="0" w:color="auto"/>
      </w:divBdr>
    </w:div>
    <w:div w:id="1286500804">
      <w:bodyDiv w:val="1"/>
      <w:marLeft w:val="0"/>
      <w:marRight w:val="0"/>
      <w:marTop w:val="0"/>
      <w:marBottom w:val="0"/>
      <w:divBdr>
        <w:top w:val="none" w:sz="0" w:space="0" w:color="auto"/>
        <w:left w:val="none" w:sz="0" w:space="0" w:color="auto"/>
        <w:bottom w:val="none" w:sz="0" w:space="0" w:color="auto"/>
        <w:right w:val="none" w:sz="0" w:space="0" w:color="auto"/>
      </w:divBdr>
    </w:div>
    <w:div w:id="1289320032">
      <w:bodyDiv w:val="1"/>
      <w:marLeft w:val="0"/>
      <w:marRight w:val="0"/>
      <w:marTop w:val="0"/>
      <w:marBottom w:val="0"/>
      <w:divBdr>
        <w:top w:val="none" w:sz="0" w:space="0" w:color="auto"/>
        <w:left w:val="none" w:sz="0" w:space="0" w:color="auto"/>
        <w:bottom w:val="none" w:sz="0" w:space="0" w:color="auto"/>
        <w:right w:val="none" w:sz="0" w:space="0" w:color="auto"/>
      </w:divBdr>
    </w:div>
    <w:div w:id="1306158960">
      <w:bodyDiv w:val="1"/>
      <w:marLeft w:val="0"/>
      <w:marRight w:val="0"/>
      <w:marTop w:val="0"/>
      <w:marBottom w:val="0"/>
      <w:divBdr>
        <w:top w:val="none" w:sz="0" w:space="0" w:color="auto"/>
        <w:left w:val="none" w:sz="0" w:space="0" w:color="auto"/>
        <w:bottom w:val="none" w:sz="0" w:space="0" w:color="auto"/>
        <w:right w:val="none" w:sz="0" w:space="0" w:color="auto"/>
      </w:divBdr>
    </w:div>
    <w:div w:id="1310983497">
      <w:bodyDiv w:val="1"/>
      <w:marLeft w:val="0"/>
      <w:marRight w:val="0"/>
      <w:marTop w:val="0"/>
      <w:marBottom w:val="0"/>
      <w:divBdr>
        <w:top w:val="none" w:sz="0" w:space="0" w:color="auto"/>
        <w:left w:val="none" w:sz="0" w:space="0" w:color="auto"/>
        <w:bottom w:val="none" w:sz="0" w:space="0" w:color="auto"/>
        <w:right w:val="none" w:sz="0" w:space="0" w:color="auto"/>
      </w:divBdr>
    </w:div>
    <w:div w:id="1319337461">
      <w:bodyDiv w:val="1"/>
      <w:marLeft w:val="0"/>
      <w:marRight w:val="0"/>
      <w:marTop w:val="0"/>
      <w:marBottom w:val="0"/>
      <w:divBdr>
        <w:top w:val="none" w:sz="0" w:space="0" w:color="auto"/>
        <w:left w:val="none" w:sz="0" w:space="0" w:color="auto"/>
        <w:bottom w:val="none" w:sz="0" w:space="0" w:color="auto"/>
        <w:right w:val="none" w:sz="0" w:space="0" w:color="auto"/>
      </w:divBdr>
    </w:div>
    <w:div w:id="1323657389">
      <w:bodyDiv w:val="1"/>
      <w:marLeft w:val="0"/>
      <w:marRight w:val="0"/>
      <w:marTop w:val="0"/>
      <w:marBottom w:val="0"/>
      <w:divBdr>
        <w:top w:val="none" w:sz="0" w:space="0" w:color="auto"/>
        <w:left w:val="none" w:sz="0" w:space="0" w:color="auto"/>
        <w:bottom w:val="none" w:sz="0" w:space="0" w:color="auto"/>
        <w:right w:val="none" w:sz="0" w:space="0" w:color="auto"/>
      </w:divBdr>
    </w:div>
    <w:div w:id="1332679014">
      <w:bodyDiv w:val="1"/>
      <w:marLeft w:val="0"/>
      <w:marRight w:val="0"/>
      <w:marTop w:val="0"/>
      <w:marBottom w:val="0"/>
      <w:divBdr>
        <w:top w:val="none" w:sz="0" w:space="0" w:color="auto"/>
        <w:left w:val="none" w:sz="0" w:space="0" w:color="auto"/>
        <w:bottom w:val="none" w:sz="0" w:space="0" w:color="auto"/>
        <w:right w:val="none" w:sz="0" w:space="0" w:color="auto"/>
      </w:divBdr>
    </w:div>
    <w:div w:id="1344356823">
      <w:bodyDiv w:val="1"/>
      <w:marLeft w:val="0"/>
      <w:marRight w:val="0"/>
      <w:marTop w:val="0"/>
      <w:marBottom w:val="0"/>
      <w:divBdr>
        <w:top w:val="none" w:sz="0" w:space="0" w:color="auto"/>
        <w:left w:val="none" w:sz="0" w:space="0" w:color="auto"/>
        <w:bottom w:val="none" w:sz="0" w:space="0" w:color="auto"/>
        <w:right w:val="none" w:sz="0" w:space="0" w:color="auto"/>
      </w:divBdr>
    </w:div>
    <w:div w:id="1354383858">
      <w:bodyDiv w:val="1"/>
      <w:marLeft w:val="0"/>
      <w:marRight w:val="0"/>
      <w:marTop w:val="0"/>
      <w:marBottom w:val="0"/>
      <w:divBdr>
        <w:top w:val="none" w:sz="0" w:space="0" w:color="auto"/>
        <w:left w:val="none" w:sz="0" w:space="0" w:color="auto"/>
        <w:bottom w:val="none" w:sz="0" w:space="0" w:color="auto"/>
        <w:right w:val="none" w:sz="0" w:space="0" w:color="auto"/>
      </w:divBdr>
    </w:div>
    <w:div w:id="1355840857">
      <w:bodyDiv w:val="1"/>
      <w:marLeft w:val="0"/>
      <w:marRight w:val="0"/>
      <w:marTop w:val="0"/>
      <w:marBottom w:val="0"/>
      <w:divBdr>
        <w:top w:val="none" w:sz="0" w:space="0" w:color="auto"/>
        <w:left w:val="none" w:sz="0" w:space="0" w:color="auto"/>
        <w:bottom w:val="none" w:sz="0" w:space="0" w:color="auto"/>
        <w:right w:val="none" w:sz="0" w:space="0" w:color="auto"/>
      </w:divBdr>
    </w:div>
    <w:div w:id="1373117149">
      <w:bodyDiv w:val="1"/>
      <w:marLeft w:val="0"/>
      <w:marRight w:val="0"/>
      <w:marTop w:val="0"/>
      <w:marBottom w:val="0"/>
      <w:divBdr>
        <w:top w:val="none" w:sz="0" w:space="0" w:color="auto"/>
        <w:left w:val="none" w:sz="0" w:space="0" w:color="auto"/>
        <w:bottom w:val="none" w:sz="0" w:space="0" w:color="auto"/>
        <w:right w:val="none" w:sz="0" w:space="0" w:color="auto"/>
      </w:divBdr>
    </w:div>
    <w:div w:id="1377049640">
      <w:bodyDiv w:val="1"/>
      <w:marLeft w:val="0"/>
      <w:marRight w:val="0"/>
      <w:marTop w:val="0"/>
      <w:marBottom w:val="0"/>
      <w:divBdr>
        <w:top w:val="none" w:sz="0" w:space="0" w:color="auto"/>
        <w:left w:val="none" w:sz="0" w:space="0" w:color="auto"/>
        <w:bottom w:val="none" w:sz="0" w:space="0" w:color="auto"/>
        <w:right w:val="none" w:sz="0" w:space="0" w:color="auto"/>
      </w:divBdr>
    </w:div>
    <w:div w:id="1379358197">
      <w:bodyDiv w:val="1"/>
      <w:marLeft w:val="0"/>
      <w:marRight w:val="0"/>
      <w:marTop w:val="0"/>
      <w:marBottom w:val="0"/>
      <w:divBdr>
        <w:top w:val="none" w:sz="0" w:space="0" w:color="auto"/>
        <w:left w:val="none" w:sz="0" w:space="0" w:color="auto"/>
        <w:bottom w:val="none" w:sz="0" w:space="0" w:color="auto"/>
        <w:right w:val="none" w:sz="0" w:space="0" w:color="auto"/>
      </w:divBdr>
    </w:div>
    <w:div w:id="1389258146">
      <w:bodyDiv w:val="1"/>
      <w:marLeft w:val="0"/>
      <w:marRight w:val="0"/>
      <w:marTop w:val="0"/>
      <w:marBottom w:val="0"/>
      <w:divBdr>
        <w:top w:val="none" w:sz="0" w:space="0" w:color="auto"/>
        <w:left w:val="none" w:sz="0" w:space="0" w:color="auto"/>
        <w:bottom w:val="none" w:sz="0" w:space="0" w:color="auto"/>
        <w:right w:val="none" w:sz="0" w:space="0" w:color="auto"/>
      </w:divBdr>
    </w:div>
    <w:div w:id="1398552371">
      <w:bodyDiv w:val="1"/>
      <w:marLeft w:val="0"/>
      <w:marRight w:val="0"/>
      <w:marTop w:val="0"/>
      <w:marBottom w:val="0"/>
      <w:divBdr>
        <w:top w:val="none" w:sz="0" w:space="0" w:color="auto"/>
        <w:left w:val="none" w:sz="0" w:space="0" w:color="auto"/>
        <w:bottom w:val="none" w:sz="0" w:space="0" w:color="auto"/>
        <w:right w:val="none" w:sz="0" w:space="0" w:color="auto"/>
      </w:divBdr>
    </w:div>
    <w:div w:id="1407261808">
      <w:bodyDiv w:val="1"/>
      <w:marLeft w:val="0"/>
      <w:marRight w:val="0"/>
      <w:marTop w:val="0"/>
      <w:marBottom w:val="0"/>
      <w:divBdr>
        <w:top w:val="none" w:sz="0" w:space="0" w:color="auto"/>
        <w:left w:val="none" w:sz="0" w:space="0" w:color="auto"/>
        <w:bottom w:val="none" w:sz="0" w:space="0" w:color="auto"/>
        <w:right w:val="none" w:sz="0" w:space="0" w:color="auto"/>
      </w:divBdr>
    </w:div>
    <w:div w:id="1418670433">
      <w:bodyDiv w:val="1"/>
      <w:marLeft w:val="0"/>
      <w:marRight w:val="0"/>
      <w:marTop w:val="0"/>
      <w:marBottom w:val="0"/>
      <w:divBdr>
        <w:top w:val="none" w:sz="0" w:space="0" w:color="auto"/>
        <w:left w:val="none" w:sz="0" w:space="0" w:color="auto"/>
        <w:bottom w:val="none" w:sz="0" w:space="0" w:color="auto"/>
        <w:right w:val="none" w:sz="0" w:space="0" w:color="auto"/>
      </w:divBdr>
      <w:divsChild>
        <w:div w:id="7234840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4642575">
      <w:bodyDiv w:val="1"/>
      <w:marLeft w:val="0"/>
      <w:marRight w:val="0"/>
      <w:marTop w:val="0"/>
      <w:marBottom w:val="0"/>
      <w:divBdr>
        <w:top w:val="none" w:sz="0" w:space="0" w:color="auto"/>
        <w:left w:val="none" w:sz="0" w:space="0" w:color="auto"/>
        <w:bottom w:val="none" w:sz="0" w:space="0" w:color="auto"/>
        <w:right w:val="none" w:sz="0" w:space="0" w:color="auto"/>
      </w:divBdr>
      <w:divsChild>
        <w:div w:id="969937619">
          <w:marLeft w:val="0"/>
          <w:marRight w:val="0"/>
          <w:marTop w:val="0"/>
          <w:marBottom w:val="0"/>
          <w:divBdr>
            <w:top w:val="none" w:sz="0" w:space="0" w:color="auto"/>
            <w:left w:val="none" w:sz="0" w:space="0" w:color="auto"/>
            <w:bottom w:val="none" w:sz="0" w:space="0" w:color="auto"/>
            <w:right w:val="none" w:sz="0" w:space="0" w:color="auto"/>
          </w:divBdr>
        </w:div>
      </w:divsChild>
    </w:div>
    <w:div w:id="1439912174">
      <w:bodyDiv w:val="1"/>
      <w:marLeft w:val="0"/>
      <w:marRight w:val="0"/>
      <w:marTop w:val="0"/>
      <w:marBottom w:val="0"/>
      <w:divBdr>
        <w:top w:val="none" w:sz="0" w:space="0" w:color="auto"/>
        <w:left w:val="none" w:sz="0" w:space="0" w:color="auto"/>
        <w:bottom w:val="none" w:sz="0" w:space="0" w:color="auto"/>
        <w:right w:val="none" w:sz="0" w:space="0" w:color="auto"/>
      </w:divBdr>
    </w:div>
    <w:div w:id="1441879751">
      <w:bodyDiv w:val="1"/>
      <w:marLeft w:val="0"/>
      <w:marRight w:val="0"/>
      <w:marTop w:val="0"/>
      <w:marBottom w:val="0"/>
      <w:divBdr>
        <w:top w:val="none" w:sz="0" w:space="0" w:color="auto"/>
        <w:left w:val="none" w:sz="0" w:space="0" w:color="auto"/>
        <w:bottom w:val="none" w:sz="0" w:space="0" w:color="auto"/>
        <w:right w:val="none" w:sz="0" w:space="0" w:color="auto"/>
      </w:divBdr>
    </w:div>
    <w:div w:id="1442148984">
      <w:bodyDiv w:val="1"/>
      <w:marLeft w:val="0"/>
      <w:marRight w:val="0"/>
      <w:marTop w:val="0"/>
      <w:marBottom w:val="0"/>
      <w:divBdr>
        <w:top w:val="none" w:sz="0" w:space="0" w:color="auto"/>
        <w:left w:val="none" w:sz="0" w:space="0" w:color="auto"/>
        <w:bottom w:val="none" w:sz="0" w:space="0" w:color="auto"/>
        <w:right w:val="none" w:sz="0" w:space="0" w:color="auto"/>
      </w:divBdr>
    </w:div>
    <w:div w:id="1457992686">
      <w:bodyDiv w:val="1"/>
      <w:marLeft w:val="0"/>
      <w:marRight w:val="0"/>
      <w:marTop w:val="0"/>
      <w:marBottom w:val="0"/>
      <w:divBdr>
        <w:top w:val="none" w:sz="0" w:space="0" w:color="auto"/>
        <w:left w:val="none" w:sz="0" w:space="0" w:color="auto"/>
        <w:bottom w:val="none" w:sz="0" w:space="0" w:color="auto"/>
        <w:right w:val="none" w:sz="0" w:space="0" w:color="auto"/>
      </w:divBdr>
    </w:div>
    <w:div w:id="1471364980">
      <w:bodyDiv w:val="1"/>
      <w:marLeft w:val="0"/>
      <w:marRight w:val="0"/>
      <w:marTop w:val="0"/>
      <w:marBottom w:val="0"/>
      <w:divBdr>
        <w:top w:val="none" w:sz="0" w:space="0" w:color="auto"/>
        <w:left w:val="none" w:sz="0" w:space="0" w:color="auto"/>
        <w:bottom w:val="none" w:sz="0" w:space="0" w:color="auto"/>
        <w:right w:val="none" w:sz="0" w:space="0" w:color="auto"/>
      </w:divBdr>
    </w:div>
    <w:div w:id="1475874695">
      <w:bodyDiv w:val="1"/>
      <w:marLeft w:val="0"/>
      <w:marRight w:val="0"/>
      <w:marTop w:val="0"/>
      <w:marBottom w:val="0"/>
      <w:divBdr>
        <w:top w:val="none" w:sz="0" w:space="0" w:color="auto"/>
        <w:left w:val="none" w:sz="0" w:space="0" w:color="auto"/>
        <w:bottom w:val="none" w:sz="0" w:space="0" w:color="auto"/>
        <w:right w:val="none" w:sz="0" w:space="0" w:color="auto"/>
      </w:divBdr>
    </w:div>
    <w:div w:id="1485507224">
      <w:bodyDiv w:val="1"/>
      <w:marLeft w:val="0"/>
      <w:marRight w:val="0"/>
      <w:marTop w:val="0"/>
      <w:marBottom w:val="0"/>
      <w:divBdr>
        <w:top w:val="none" w:sz="0" w:space="0" w:color="auto"/>
        <w:left w:val="none" w:sz="0" w:space="0" w:color="auto"/>
        <w:bottom w:val="none" w:sz="0" w:space="0" w:color="auto"/>
        <w:right w:val="none" w:sz="0" w:space="0" w:color="auto"/>
      </w:divBdr>
    </w:div>
    <w:div w:id="1496217923">
      <w:bodyDiv w:val="1"/>
      <w:marLeft w:val="0"/>
      <w:marRight w:val="0"/>
      <w:marTop w:val="0"/>
      <w:marBottom w:val="0"/>
      <w:divBdr>
        <w:top w:val="none" w:sz="0" w:space="0" w:color="auto"/>
        <w:left w:val="none" w:sz="0" w:space="0" w:color="auto"/>
        <w:bottom w:val="none" w:sz="0" w:space="0" w:color="auto"/>
        <w:right w:val="none" w:sz="0" w:space="0" w:color="auto"/>
      </w:divBdr>
    </w:div>
    <w:div w:id="1499691425">
      <w:bodyDiv w:val="1"/>
      <w:marLeft w:val="0"/>
      <w:marRight w:val="0"/>
      <w:marTop w:val="0"/>
      <w:marBottom w:val="0"/>
      <w:divBdr>
        <w:top w:val="none" w:sz="0" w:space="0" w:color="auto"/>
        <w:left w:val="none" w:sz="0" w:space="0" w:color="auto"/>
        <w:bottom w:val="none" w:sz="0" w:space="0" w:color="auto"/>
        <w:right w:val="none" w:sz="0" w:space="0" w:color="auto"/>
      </w:divBdr>
    </w:div>
    <w:div w:id="1504279813">
      <w:bodyDiv w:val="1"/>
      <w:marLeft w:val="0"/>
      <w:marRight w:val="0"/>
      <w:marTop w:val="0"/>
      <w:marBottom w:val="0"/>
      <w:divBdr>
        <w:top w:val="none" w:sz="0" w:space="0" w:color="auto"/>
        <w:left w:val="none" w:sz="0" w:space="0" w:color="auto"/>
        <w:bottom w:val="none" w:sz="0" w:space="0" w:color="auto"/>
        <w:right w:val="none" w:sz="0" w:space="0" w:color="auto"/>
      </w:divBdr>
    </w:div>
    <w:div w:id="1511750601">
      <w:bodyDiv w:val="1"/>
      <w:marLeft w:val="0"/>
      <w:marRight w:val="0"/>
      <w:marTop w:val="0"/>
      <w:marBottom w:val="0"/>
      <w:divBdr>
        <w:top w:val="none" w:sz="0" w:space="0" w:color="auto"/>
        <w:left w:val="none" w:sz="0" w:space="0" w:color="auto"/>
        <w:bottom w:val="none" w:sz="0" w:space="0" w:color="auto"/>
        <w:right w:val="none" w:sz="0" w:space="0" w:color="auto"/>
      </w:divBdr>
    </w:div>
    <w:div w:id="1533885732">
      <w:bodyDiv w:val="1"/>
      <w:marLeft w:val="0"/>
      <w:marRight w:val="0"/>
      <w:marTop w:val="0"/>
      <w:marBottom w:val="0"/>
      <w:divBdr>
        <w:top w:val="none" w:sz="0" w:space="0" w:color="auto"/>
        <w:left w:val="none" w:sz="0" w:space="0" w:color="auto"/>
        <w:bottom w:val="none" w:sz="0" w:space="0" w:color="auto"/>
        <w:right w:val="none" w:sz="0" w:space="0" w:color="auto"/>
      </w:divBdr>
    </w:div>
    <w:div w:id="1536771695">
      <w:bodyDiv w:val="1"/>
      <w:marLeft w:val="0"/>
      <w:marRight w:val="0"/>
      <w:marTop w:val="0"/>
      <w:marBottom w:val="0"/>
      <w:divBdr>
        <w:top w:val="none" w:sz="0" w:space="0" w:color="auto"/>
        <w:left w:val="none" w:sz="0" w:space="0" w:color="auto"/>
        <w:bottom w:val="none" w:sz="0" w:space="0" w:color="auto"/>
        <w:right w:val="none" w:sz="0" w:space="0" w:color="auto"/>
      </w:divBdr>
    </w:div>
    <w:div w:id="1542671047">
      <w:bodyDiv w:val="1"/>
      <w:marLeft w:val="0"/>
      <w:marRight w:val="0"/>
      <w:marTop w:val="0"/>
      <w:marBottom w:val="0"/>
      <w:divBdr>
        <w:top w:val="none" w:sz="0" w:space="0" w:color="auto"/>
        <w:left w:val="none" w:sz="0" w:space="0" w:color="auto"/>
        <w:bottom w:val="none" w:sz="0" w:space="0" w:color="auto"/>
        <w:right w:val="none" w:sz="0" w:space="0" w:color="auto"/>
      </w:divBdr>
    </w:div>
    <w:div w:id="1556815875">
      <w:bodyDiv w:val="1"/>
      <w:marLeft w:val="0"/>
      <w:marRight w:val="0"/>
      <w:marTop w:val="0"/>
      <w:marBottom w:val="0"/>
      <w:divBdr>
        <w:top w:val="none" w:sz="0" w:space="0" w:color="auto"/>
        <w:left w:val="none" w:sz="0" w:space="0" w:color="auto"/>
        <w:bottom w:val="none" w:sz="0" w:space="0" w:color="auto"/>
        <w:right w:val="none" w:sz="0" w:space="0" w:color="auto"/>
      </w:divBdr>
    </w:div>
    <w:div w:id="1559590287">
      <w:bodyDiv w:val="1"/>
      <w:marLeft w:val="0"/>
      <w:marRight w:val="0"/>
      <w:marTop w:val="0"/>
      <w:marBottom w:val="0"/>
      <w:divBdr>
        <w:top w:val="none" w:sz="0" w:space="0" w:color="auto"/>
        <w:left w:val="none" w:sz="0" w:space="0" w:color="auto"/>
        <w:bottom w:val="none" w:sz="0" w:space="0" w:color="auto"/>
        <w:right w:val="none" w:sz="0" w:space="0" w:color="auto"/>
      </w:divBdr>
    </w:div>
    <w:div w:id="1559710541">
      <w:bodyDiv w:val="1"/>
      <w:marLeft w:val="0"/>
      <w:marRight w:val="0"/>
      <w:marTop w:val="0"/>
      <w:marBottom w:val="0"/>
      <w:divBdr>
        <w:top w:val="none" w:sz="0" w:space="0" w:color="auto"/>
        <w:left w:val="none" w:sz="0" w:space="0" w:color="auto"/>
        <w:bottom w:val="none" w:sz="0" w:space="0" w:color="auto"/>
        <w:right w:val="none" w:sz="0" w:space="0" w:color="auto"/>
      </w:divBdr>
    </w:div>
    <w:div w:id="1580629600">
      <w:bodyDiv w:val="1"/>
      <w:marLeft w:val="0"/>
      <w:marRight w:val="0"/>
      <w:marTop w:val="0"/>
      <w:marBottom w:val="0"/>
      <w:divBdr>
        <w:top w:val="none" w:sz="0" w:space="0" w:color="auto"/>
        <w:left w:val="none" w:sz="0" w:space="0" w:color="auto"/>
        <w:bottom w:val="none" w:sz="0" w:space="0" w:color="auto"/>
        <w:right w:val="none" w:sz="0" w:space="0" w:color="auto"/>
      </w:divBdr>
    </w:div>
    <w:div w:id="1587769051">
      <w:bodyDiv w:val="1"/>
      <w:marLeft w:val="0"/>
      <w:marRight w:val="0"/>
      <w:marTop w:val="0"/>
      <w:marBottom w:val="0"/>
      <w:divBdr>
        <w:top w:val="none" w:sz="0" w:space="0" w:color="auto"/>
        <w:left w:val="none" w:sz="0" w:space="0" w:color="auto"/>
        <w:bottom w:val="none" w:sz="0" w:space="0" w:color="auto"/>
        <w:right w:val="none" w:sz="0" w:space="0" w:color="auto"/>
      </w:divBdr>
    </w:div>
    <w:div w:id="1597328241">
      <w:bodyDiv w:val="1"/>
      <w:marLeft w:val="0"/>
      <w:marRight w:val="0"/>
      <w:marTop w:val="0"/>
      <w:marBottom w:val="0"/>
      <w:divBdr>
        <w:top w:val="none" w:sz="0" w:space="0" w:color="auto"/>
        <w:left w:val="none" w:sz="0" w:space="0" w:color="auto"/>
        <w:bottom w:val="none" w:sz="0" w:space="0" w:color="auto"/>
        <w:right w:val="none" w:sz="0" w:space="0" w:color="auto"/>
      </w:divBdr>
    </w:div>
    <w:div w:id="1603995825">
      <w:bodyDiv w:val="1"/>
      <w:marLeft w:val="0"/>
      <w:marRight w:val="0"/>
      <w:marTop w:val="0"/>
      <w:marBottom w:val="0"/>
      <w:divBdr>
        <w:top w:val="none" w:sz="0" w:space="0" w:color="auto"/>
        <w:left w:val="none" w:sz="0" w:space="0" w:color="auto"/>
        <w:bottom w:val="none" w:sz="0" w:space="0" w:color="auto"/>
        <w:right w:val="none" w:sz="0" w:space="0" w:color="auto"/>
      </w:divBdr>
    </w:div>
    <w:div w:id="1605966152">
      <w:bodyDiv w:val="1"/>
      <w:marLeft w:val="0"/>
      <w:marRight w:val="0"/>
      <w:marTop w:val="0"/>
      <w:marBottom w:val="0"/>
      <w:divBdr>
        <w:top w:val="none" w:sz="0" w:space="0" w:color="auto"/>
        <w:left w:val="none" w:sz="0" w:space="0" w:color="auto"/>
        <w:bottom w:val="none" w:sz="0" w:space="0" w:color="auto"/>
        <w:right w:val="none" w:sz="0" w:space="0" w:color="auto"/>
      </w:divBdr>
    </w:div>
    <w:div w:id="1611887225">
      <w:bodyDiv w:val="1"/>
      <w:marLeft w:val="0"/>
      <w:marRight w:val="0"/>
      <w:marTop w:val="0"/>
      <w:marBottom w:val="0"/>
      <w:divBdr>
        <w:top w:val="none" w:sz="0" w:space="0" w:color="auto"/>
        <w:left w:val="none" w:sz="0" w:space="0" w:color="auto"/>
        <w:bottom w:val="none" w:sz="0" w:space="0" w:color="auto"/>
        <w:right w:val="none" w:sz="0" w:space="0" w:color="auto"/>
      </w:divBdr>
    </w:div>
    <w:div w:id="1618367862">
      <w:bodyDiv w:val="1"/>
      <w:marLeft w:val="0"/>
      <w:marRight w:val="0"/>
      <w:marTop w:val="0"/>
      <w:marBottom w:val="0"/>
      <w:divBdr>
        <w:top w:val="none" w:sz="0" w:space="0" w:color="auto"/>
        <w:left w:val="none" w:sz="0" w:space="0" w:color="auto"/>
        <w:bottom w:val="none" w:sz="0" w:space="0" w:color="auto"/>
        <w:right w:val="none" w:sz="0" w:space="0" w:color="auto"/>
      </w:divBdr>
    </w:div>
    <w:div w:id="1629162316">
      <w:bodyDiv w:val="1"/>
      <w:marLeft w:val="0"/>
      <w:marRight w:val="0"/>
      <w:marTop w:val="0"/>
      <w:marBottom w:val="0"/>
      <w:divBdr>
        <w:top w:val="none" w:sz="0" w:space="0" w:color="auto"/>
        <w:left w:val="none" w:sz="0" w:space="0" w:color="auto"/>
        <w:bottom w:val="none" w:sz="0" w:space="0" w:color="auto"/>
        <w:right w:val="none" w:sz="0" w:space="0" w:color="auto"/>
      </w:divBdr>
    </w:div>
    <w:div w:id="1635601050">
      <w:bodyDiv w:val="1"/>
      <w:marLeft w:val="0"/>
      <w:marRight w:val="0"/>
      <w:marTop w:val="0"/>
      <w:marBottom w:val="0"/>
      <w:divBdr>
        <w:top w:val="none" w:sz="0" w:space="0" w:color="auto"/>
        <w:left w:val="none" w:sz="0" w:space="0" w:color="auto"/>
        <w:bottom w:val="none" w:sz="0" w:space="0" w:color="auto"/>
        <w:right w:val="none" w:sz="0" w:space="0" w:color="auto"/>
      </w:divBdr>
    </w:div>
    <w:div w:id="1636181646">
      <w:bodyDiv w:val="1"/>
      <w:marLeft w:val="0"/>
      <w:marRight w:val="0"/>
      <w:marTop w:val="0"/>
      <w:marBottom w:val="0"/>
      <w:divBdr>
        <w:top w:val="none" w:sz="0" w:space="0" w:color="auto"/>
        <w:left w:val="none" w:sz="0" w:space="0" w:color="auto"/>
        <w:bottom w:val="none" w:sz="0" w:space="0" w:color="auto"/>
        <w:right w:val="none" w:sz="0" w:space="0" w:color="auto"/>
      </w:divBdr>
    </w:div>
    <w:div w:id="1645620404">
      <w:bodyDiv w:val="1"/>
      <w:marLeft w:val="0"/>
      <w:marRight w:val="0"/>
      <w:marTop w:val="0"/>
      <w:marBottom w:val="0"/>
      <w:divBdr>
        <w:top w:val="none" w:sz="0" w:space="0" w:color="auto"/>
        <w:left w:val="none" w:sz="0" w:space="0" w:color="auto"/>
        <w:bottom w:val="none" w:sz="0" w:space="0" w:color="auto"/>
        <w:right w:val="none" w:sz="0" w:space="0" w:color="auto"/>
      </w:divBdr>
    </w:div>
    <w:div w:id="1666132123">
      <w:bodyDiv w:val="1"/>
      <w:marLeft w:val="0"/>
      <w:marRight w:val="0"/>
      <w:marTop w:val="0"/>
      <w:marBottom w:val="0"/>
      <w:divBdr>
        <w:top w:val="none" w:sz="0" w:space="0" w:color="auto"/>
        <w:left w:val="none" w:sz="0" w:space="0" w:color="auto"/>
        <w:bottom w:val="none" w:sz="0" w:space="0" w:color="auto"/>
        <w:right w:val="none" w:sz="0" w:space="0" w:color="auto"/>
      </w:divBdr>
    </w:div>
    <w:div w:id="1667854708">
      <w:bodyDiv w:val="1"/>
      <w:marLeft w:val="0"/>
      <w:marRight w:val="0"/>
      <w:marTop w:val="0"/>
      <w:marBottom w:val="0"/>
      <w:divBdr>
        <w:top w:val="none" w:sz="0" w:space="0" w:color="auto"/>
        <w:left w:val="none" w:sz="0" w:space="0" w:color="auto"/>
        <w:bottom w:val="none" w:sz="0" w:space="0" w:color="auto"/>
        <w:right w:val="none" w:sz="0" w:space="0" w:color="auto"/>
      </w:divBdr>
    </w:div>
    <w:div w:id="1689335827">
      <w:bodyDiv w:val="1"/>
      <w:marLeft w:val="0"/>
      <w:marRight w:val="0"/>
      <w:marTop w:val="0"/>
      <w:marBottom w:val="0"/>
      <w:divBdr>
        <w:top w:val="none" w:sz="0" w:space="0" w:color="auto"/>
        <w:left w:val="none" w:sz="0" w:space="0" w:color="auto"/>
        <w:bottom w:val="none" w:sz="0" w:space="0" w:color="auto"/>
        <w:right w:val="none" w:sz="0" w:space="0" w:color="auto"/>
      </w:divBdr>
    </w:div>
    <w:div w:id="1698461038">
      <w:bodyDiv w:val="1"/>
      <w:marLeft w:val="0"/>
      <w:marRight w:val="0"/>
      <w:marTop w:val="0"/>
      <w:marBottom w:val="0"/>
      <w:divBdr>
        <w:top w:val="none" w:sz="0" w:space="0" w:color="auto"/>
        <w:left w:val="none" w:sz="0" w:space="0" w:color="auto"/>
        <w:bottom w:val="none" w:sz="0" w:space="0" w:color="auto"/>
        <w:right w:val="none" w:sz="0" w:space="0" w:color="auto"/>
      </w:divBdr>
    </w:div>
    <w:div w:id="1698921402">
      <w:bodyDiv w:val="1"/>
      <w:marLeft w:val="0"/>
      <w:marRight w:val="0"/>
      <w:marTop w:val="0"/>
      <w:marBottom w:val="0"/>
      <w:divBdr>
        <w:top w:val="none" w:sz="0" w:space="0" w:color="auto"/>
        <w:left w:val="none" w:sz="0" w:space="0" w:color="auto"/>
        <w:bottom w:val="none" w:sz="0" w:space="0" w:color="auto"/>
        <w:right w:val="none" w:sz="0" w:space="0" w:color="auto"/>
      </w:divBdr>
    </w:div>
    <w:div w:id="1703046087">
      <w:bodyDiv w:val="1"/>
      <w:marLeft w:val="0"/>
      <w:marRight w:val="0"/>
      <w:marTop w:val="0"/>
      <w:marBottom w:val="0"/>
      <w:divBdr>
        <w:top w:val="none" w:sz="0" w:space="0" w:color="auto"/>
        <w:left w:val="none" w:sz="0" w:space="0" w:color="auto"/>
        <w:bottom w:val="none" w:sz="0" w:space="0" w:color="auto"/>
        <w:right w:val="none" w:sz="0" w:space="0" w:color="auto"/>
      </w:divBdr>
    </w:div>
    <w:div w:id="1719471420">
      <w:bodyDiv w:val="1"/>
      <w:marLeft w:val="0"/>
      <w:marRight w:val="0"/>
      <w:marTop w:val="0"/>
      <w:marBottom w:val="0"/>
      <w:divBdr>
        <w:top w:val="none" w:sz="0" w:space="0" w:color="auto"/>
        <w:left w:val="none" w:sz="0" w:space="0" w:color="auto"/>
        <w:bottom w:val="none" w:sz="0" w:space="0" w:color="auto"/>
        <w:right w:val="none" w:sz="0" w:space="0" w:color="auto"/>
      </w:divBdr>
    </w:div>
    <w:div w:id="1721784746">
      <w:bodyDiv w:val="1"/>
      <w:marLeft w:val="0"/>
      <w:marRight w:val="0"/>
      <w:marTop w:val="0"/>
      <w:marBottom w:val="0"/>
      <w:divBdr>
        <w:top w:val="none" w:sz="0" w:space="0" w:color="auto"/>
        <w:left w:val="none" w:sz="0" w:space="0" w:color="auto"/>
        <w:bottom w:val="none" w:sz="0" w:space="0" w:color="auto"/>
        <w:right w:val="none" w:sz="0" w:space="0" w:color="auto"/>
      </w:divBdr>
    </w:div>
    <w:div w:id="1724673479">
      <w:bodyDiv w:val="1"/>
      <w:marLeft w:val="0"/>
      <w:marRight w:val="0"/>
      <w:marTop w:val="0"/>
      <w:marBottom w:val="0"/>
      <w:divBdr>
        <w:top w:val="none" w:sz="0" w:space="0" w:color="auto"/>
        <w:left w:val="none" w:sz="0" w:space="0" w:color="auto"/>
        <w:bottom w:val="none" w:sz="0" w:space="0" w:color="auto"/>
        <w:right w:val="none" w:sz="0" w:space="0" w:color="auto"/>
      </w:divBdr>
    </w:div>
    <w:div w:id="1733382972">
      <w:bodyDiv w:val="1"/>
      <w:marLeft w:val="0"/>
      <w:marRight w:val="0"/>
      <w:marTop w:val="0"/>
      <w:marBottom w:val="0"/>
      <w:divBdr>
        <w:top w:val="none" w:sz="0" w:space="0" w:color="auto"/>
        <w:left w:val="none" w:sz="0" w:space="0" w:color="auto"/>
        <w:bottom w:val="none" w:sz="0" w:space="0" w:color="auto"/>
        <w:right w:val="none" w:sz="0" w:space="0" w:color="auto"/>
      </w:divBdr>
    </w:div>
    <w:div w:id="1745641207">
      <w:bodyDiv w:val="1"/>
      <w:marLeft w:val="0"/>
      <w:marRight w:val="0"/>
      <w:marTop w:val="0"/>
      <w:marBottom w:val="0"/>
      <w:divBdr>
        <w:top w:val="none" w:sz="0" w:space="0" w:color="auto"/>
        <w:left w:val="none" w:sz="0" w:space="0" w:color="auto"/>
        <w:bottom w:val="none" w:sz="0" w:space="0" w:color="auto"/>
        <w:right w:val="none" w:sz="0" w:space="0" w:color="auto"/>
      </w:divBdr>
      <w:divsChild>
        <w:div w:id="1050036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8522717">
      <w:bodyDiv w:val="1"/>
      <w:marLeft w:val="0"/>
      <w:marRight w:val="0"/>
      <w:marTop w:val="0"/>
      <w:marBottom w:val="0"/>
      <w:divBdr>
        <w:top w:val="none" w:sz="0" w:space="0" w:color="auto"/>
        <w:left w:val="none" w:sz="0" w:space="0" w:color="auto"/>
        <w:bottom w:val="none" w:sz="0" w:space="0" w:color="auto"/>
        <w:right w:val="none" w:sz="0" w:space="0" w:color="auto"/>
      </w:divBdr>
    </w:div>
    <w:div w:id="1830366663">
      <w:bodyDiv w:val="1"/>
      <w:marLeft w:val="0"/>
      <w:marRight w:val="0"/>
      <w:marTop w:val="0"/>
      <w:marBottom w:val="0"/>
      <w:divBdr>
        <w:top w:val="none" w:sz="0" w:space="0" w:color="auto"/>
        <w:left w:val="none" w:sz="0" w:space="0" w:color="auto"/>
        <w:bottom w:val="none" w:sz="0" w:space="0" w:color="auto"/>
        <w:right w:val="none" w:sz="0" w:space="0" w:color="auto"/>
      </w:divBdr>
    </w:div>
    <w:div w:id="1831096784">
      <w:bodyDiv w:val="1"/>
      <w:marLeft w:val="0"/>
      <w:marRight w:val="0"/>
      <w:marTop w:val="0"/>
      <w:marBottom w:val="0"/>
      <w:divBdr>
        <w:top w:val="none" w:sz="0" w:space="0" w:color="auto"/>
        <w:left w:val="none" w:sz="0" w:space="0" w:color="auto"/>
        <w:bottom w:val="none" w:sz="0" w:space="0" w:color="auto"/>
        <w:right w:val="none" w:sz="0" w:space="0" w:color="auto"/>
      </w:divBdr>
    </w:div>
    <w:div w:id="1856462551">
      <w:bodyDiv w:val="1"/>
      <w:marLeft w:val="0"/>
      <w:marRight w:val="0"/>
      <w:marTop w:val="0"/>
      <w:marBottom w:val="0"/>
      <w:divBdr>
        <w:top w:val="none" w:sz="0" w:space="0" w:color="auto"/>
        <w:left w:val="none" w:sz="0" w:space="0" w:color="auto"/>
        <w:bottom w:val="none" w:sz="0" w:space="0" w:color="auto"/>
        <w:right w:val="none" w:sz="0" w:space="0" w:color="auto"/>
      </w:divBdr>
    </w:div>
    <w:div w:id="1860854816">
      <w:bodyDiv w:val="1"/>
      <w:marLeft w:val="0"/>
      <w:marRight w:val="0"/>
      <w:marTop w:val="0"/>
      <w:marBottom w:val="0"/>
      <w:divBdr>
        <w:top w:val="none" w:sz="0" w:space="0" w:color="auto"/>
        <w:left w:val="none" w:sz="0" w:space="0" w:color="auto"/>
        <w:bottom w:val="none" w:sz="0" w:space="0" w:color="auto"/>
        <w:right w:val="none" w:sz="0" w:space="0" w:color="auto"/>
      </w:divBdr>
    </w:div>
    <w:div w:id="1861509421">
      <w:bodyDiv w:val="1"/>
      <w:marLeft w:val="0"/>
      <w:marRight w:val="0"/>
      <w:marTop w:val="0"/>
      <w:marBottom w:val="0"/>
      <w:divBdr>
        <w:top w:val="none" w:sz="0" w:space="0" w:color="auto"/>
        <w:left w:val="none" w:sz="0" w:space="0" w:color="auto"/>
        <w:bottom w:val="none" w:sz="0" w:space="0" w:color="auto"/>
        <w:right w:val="none" w:sz="0" w:space="0" w:color="auto"/>
      </w:divBdr>
    </w:div>
    <w:div w:id="1866479284">
      <w:bodyDiv w:val="1"/>
      <w:marLeft w:val="0"/>
      <w:marRight w:val="0"/>
      <w:marTop w:val="0"/>
      <w:marBottom w:val="0"/>
      <w:divBdr>
        <w:top w:val="none" w:sz="0" w:space="0" w:color="auto"/>
        <w:left w:val="none" w:sz="0" w:space="0" w:color="auto"/>
        <w:bottom w:val="none" w:sz="0" w:space="0" w:color="auto"/>
        <w:right w:val="none" w:sz="0" w:space="0" w:color="auto"/>
      </w:divBdr>
    </w:div>
    <w:div w:id="1925797391">
      <w:bodyDiv w:val="1"/>
      <w:marLeft w:val="0"/>
      <w:marRight w:val="0"/>
      <w:marTop w:val="0"/>
      <w:marBottom w:val="0"/>
      <w:divBdr>
        <w:top w:val="none" w:sz="0" w:space="0" w:color="auto"/>
        <w:left w:val="none" w:sz="0" w:space="0" w:color="auto"/>
        <w:bottom w:val="none" w:sz="0" w:space="0" w:color="auto"/>
        <w:right w:val="none" w:sz="0" w:space="0" w:color="auto"/>
      </w:divBdr>
    </w:div>
    <w:div w:id="1933776507">
      <w:bodyDiv w:val="1"/>
      <w:marLeft w:val="0"/>
      <w:marRight w:val="0"/>
      <w:marTop w:val="0"/>
      <w:marBottom w:val="0"/>
      <w:divBdr>
        <w:top w:val="none" w:sz="0" w:space="0" w:color="auto"/>
        <w:left w:val="none" w:sz="0" w:space="0" w:color="auto"/>
        <w:bottom w:val="none" w:sz="0" w:space="0" w:color="auto"/>
        <w:right w:val="none" w:sz="0" w:space="0" w:color="auto"/>
      </w:divBdr>
      <w:divsChild>
        <w:div w:id="8740068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9652525">
      <w:bodyDiv w:val="1"/>
      <w:marLeft w:val="0"/>
      <w:marRight w:val="0"/>
      <w:marTop w:val="0"/>
      <w:marBottom w:val="0"/>
      <w:divBdr>
        <w:top w:val="none" w:sz="0" w:space="0" w:color="auto"/>
        <w:left w:val="none" w:sz="0" w:space="0" w:color="auto"/>
        <w:bottom w:val="none" w:sz="0" w:space="0" w:color="auto"/>
        <w:right w:val="none" w:sz="0" w:space="0" w:color="auto"/>
      </w:divBdr>
    </w:div>
    <w:div w:id="1953124096">
      <w:bodyDiv w:val="1"/>
      <w:marLeft w:val="0"/>
      <w:marRight w:val="0"/>
      <w:marTop w:val="0"/>
      <w:marBottom w:val="0"/>
      <w:divBdr>
        <w:top w:val="none" w:sz="0" w:space="0" w:color="auto"/>
        <w:left w:val="none" w:sz="0" w:space="0" w:color="auto"/>
        <w:bottom w:val="none" w:sz="0" w:space="0" w:color="auto"/>
        <w:right w:val="none" w:sz="0" w:space="0" w:color="auto"/>
      </w:divBdr>
    </w:div>
    <w:div w:id="1954049220">
      <w:bodyDiv w:val="1"/>
      <w:marLeft w:val="0"/>
      <w:marRight w:val="0"/>
      <w:marTop w:val="0"/>
      <w:marBottom w:val="0"/>
      <w:divBdr>
        <w:top w:val="none" w:sz="0" w:space="0" w:color="auto"/>
        <w:left w:val="none" w:sz="0" w:space="0" w:color="auto"/>
        <w:bottom w:val="none" w:sz="0" w:space="0" w:color="auto"/>
        <w:right w:val="none" w:sz="0" w:space="0" w:color="auto"/>
      </w:divBdr>
    </w:div>
    <w:div w:id="1963147016">
      <w:bodyDiv w:val="1"/>
      <w:marLeft w:val="0"/>
      <w:marRight w:val="0"/>
      <w:marTop w:val="0"/>
      <w:marBottom w:val="0"/>
      <w:divBdr>
        <w:top w:val="none" w:sz="0" w:space="0" w:color="auto"/>
        <w:left w:val="none" w:sz="0" w:space="0" w:color="auto"/>
        <w:bottom w:val="none" w:sz="0" w:space="0" w:color="auto"/>
        <w:right w:val="none" w:sz="0" w:space="0" w:color="auto"/>
      </w:divBdr>
    </w:div>
    <w:div w:id="1989698591">
      <w:bodyDiv w:val="1"/>
      <w:marLeft w:val="0"/>
      <w:marRight w:val="0"/>
      <w:marTop w:val="0"/>
      <w:marBottom w:val="0"/>
      <w:divBdr>
        <w:top w:val="none" w:sz="0" w:space="0" w:color="auto"/>
        <w:left w:val="none" w:sz="0" w:space="0" w:color="auto"/>
        <w:bottom w:val="none" w:sz="0" w:space="0" w:color="auto"/>
        <w:right w:val="none" w:sz="0" w:space="0" w:color="auto"/>
      </w:divBdr>
    </w:div>
    <w:div w:id="2000765709">
      <w:bodyDiv w:val="1"/>
      <w:marLeft w:val="0"/>
      <w:marRight w:val="0"/>
      <w:marTop w:val="0"/>
      <w:marBottom w:val="0"/>
      <w:divBdr>
        <w:top w:val="none" w:sz="0" w:space="0" w:color="auto"/>
        <w:left w:val="none" w:sz="0" w:space="0" w:color="auto"/>
        <w:bottom w:val="none" w:sz="0" w:space="0" w:color="auto"/>
        <w:right w:val="none" w:sz="0" w:space="0" w:color="auto"/>
      </w:divBdr>
      <w:divsChild>
        <w:div w:id="1343555348">
          <w:marLeft w:val="0"/>
          <w:marRight w:val="0"/>
          <w:marTop w:val="0"/>
          <w:marBottom w:val="0"/>
          <w:divBdr>
            <w:top w:val="none" w:sz="0" w:space="0" w:color="auto"/>
            <w:left w:val="none" w:sz="0" w:space="0" w:color="auto"/>
            <w:bottom w:val="none" w:sz="0" w:space="0" w:color="auto"/>
            <w:right w:val="none" w:sz="0" w:space="0" w:color="auto"/>
          </w:divBdr>
        </w:div>
      </w:divsChild>
    </w:div>
    <w:div w:id="2021157254">
      <w:bodyDiv w:val="1"/>
      <w:marLeft w:val="0"/>
      <w:marRight w:val="0"/>
      <w:marTop w:val="0"/>
      <w:marBottom w:val="0"/>
      <w:divBdr>
        <w:top w:val="none" w:sz="0" w:space="0" w:color="auto"/>
        <w:left w:val="none" w:sz="0" w:space="0" w:color="auto"/>
        <w:bottom w:val="none" w:sz="0" w:space="0" w:color="auto"/>
        <w:right w:val="none" w:sz="0" w:space="0" w:color="auto"/>
      </w:divBdr>
    </w:div>
    <w:div w:id="2023242313">
      <w:bodyDiv w:val="1"/>
      <w:marLeft w:val="0"/>
      <w:marRight w:val="0"/>
      <w:marTop w:val="0"/>
      <w:marBottom w:val="0"/>
      <w:divBdr>
        <w:top w:val="none" w:sz="0" w:space="0" w:color="auto"/>
        <w:left w:val="none" w:sz="0" w:space="0" w:color="auto"/>
        <w:bottom w:val="none" w:sz="0" w:space="0" w:color="auto"/>
        <w:right w:val="none" w:sz="0" w:space="0" w:color="auto"/>
      </w:divBdr>
    </w:div>
    <w:div w:id="2033796775">
      <w:bodyDiv w:val="1"/>
      <w:marLeft w:val="0"/>
      <w:marRight w:val="0"/>
      <w:marTop w:val="0"/>
      <w:marBottom w:val="0"/>
      <w:divBdr>
        <w:top w:val="none" w:sz="0" w:space="0" w:color="auto"/>
        <w:left w:val="none" w:sz="0" w:space="0" w:color="auto"/>
        <w:bottom w:val="none" w:sz="0" w:space="0" w:color="auto"/>
        <w:right w:val="none" w:sz="0" w:space="0" w:color="auto"/>
      </w:divBdr>
    </w:div>
    <w:div w:id="2045788396">
      <w:bodyDiv w:val="1"/>
      <w:marLeft w:val="0"/>
      <w:marRight w:val="0"/>
      <w:marTop w:val="0"/>
      <w:marBottom w:val="0"/>
      <w:divBdr>
        <w:top w:val="none" w:sz="0" w:space="0" w:color="auto"/>
        <w:left w:val="none" w:sz="0" w:space="0" w:color="auto"/>
        <w:bottom w:val="none" w:sz="0" w:space="0" w:color="auto"/>
        <w:right w:val="none" w:sz="0" w:space="0" w:color="auto"/>
      </w:divBdr>
    </w:div>
    <w:div w:id="2071877508">
      <w:bodyDiv w:val="1"/>
      <w:marLeft w:val="0"/>
      <w:marRight w:val="0"/>
      <w:marTop w:val="0"/>
      <w:marBottom w:val="0"/>
      <w:divBdr>
        <w:top w:val="none" w:sz="0" w:space="0" w:color="auto"/>
        <w:left w:val="none" w:sz="0" w:space="0" w:color="auto"/>
        <w:bottom w:val="none" w:sz="0" w:space="0" w:color="auto"/>
        <w:right w:val="none" w:sz="0" w:space="0" w:color="auto"/>
      </w:divBdr>
    </w:div>
    <w:div w:id="2096435577">
      <w:bodyDiv w:val="1"/>
      <w:marLeft w:val="0"/>
      <w:marRight w:val="0"/>
      <w:marTop w:val="0"/>
      <w:marBottom w:val="0"/>
      <w:divBdr>
        <w:top w:val="none" w:sz="0" w:space="0" w:color="auto"/>
        <w:left w:val="none" w:sz="0" w:space="0" w:color="auto"/>
        <w:bottom w:val="none" w:sz="0" w:space="0" w:color="auto"/>
        <w:right w:val="none" w:sz="0" w:space="0" w:color="auto"/>
      </w:divBdr>
    </w:div>
    <w:div w:id="2100560486">
      <w:bodyDiv w:val="1"/>
      <w:marLeft w:val="0"/>
      <w:marRight w:val="0"/>
      <w:marTop w:val="0"/>
      <w:marBottom w:val="0"/>
      <w:divBdr>
        <w:top w:val="none" w:sz="0" w:space="0" w:color="auto"/>
        <w:left w:val="none" w:sz="0" w:space="0" w:color="auto"/>
        <w:bottom w:val="none" w:sz="0" w:space="0" w:color="auto"/>
        <w:right w:val="none" w:sz="0" w:space="0" w:color="auto"/>
      </w:divBdr>
    </w:div>
    <w:div w:id="2115008935">
      <w:bodyDiv w:val="1"/>
      <w:marLeft w:val="0"/>
      <w:marRight w:val="0"/>
      <w:marTop w:val="0"/>
      <w:marBottom w:val="0"/>
      <w:divBdr>
        <w:top w:val="none" w:sz="0" w:space="0" w:color="auto"/>
        <w:left w:val="none" w:sz="0" w:space="0" w:color="auto"/>
        <w:bottom w:val="none" w:sz="0" w:space="0" w:color="auto"/>
        <w:right w:val="none" w:sz="0" w:space="0" w:color="auto"/>
      </w:divBdr>
    </w:div>
    <w:div w:id="2133086876">
      <w:bodyDiv w:val="1"/>
      <w:marLeft w:val="0"/>
      <w:marRight w:val="0"/>
      <w:marTop w:val="0"/>
      <w:marBottom w:val="0"/>
      <w:divBdr>
        <w:top w:val="none" w:sz="0" w:space="0" w:color="auto"/>
        <w:left w:val="none" w:sz="0" w:space="0" w:color="auto"/>
        <w:bottom w:val="none" w:sz="0" w:space="0" w:color="auto"/>
        <w:right w:val="none" w:sz="0" w:space="0" w:color="auto"/>
      </w:divBdr>
    </w:div>
    <w:div w:id="2133744398">
      <w:bodyDiv w:val="1"/>
      <w:marLeft w:val="0"/>
      <w:marRight w:val="0"/>
      <w:marTop w:val="0"/>
      <w:marBottom w:val="0"/>
      <w:divBdr>
        <w:top w:val="none" w:sz="0" w:space="0" w:color="auto"/>
        <w:left w:val="none" w:sz="0" w:space="0" w:color="auto"/>
        <w:bottom w:val="none" w:sz="0" w:space="0" w:color="auto"/>
        <w:right w:val="none" w:sz="0" w:space="0" w:color="auto"/>
      </w:divBdr>
      <w:divsChild>
        <w:div w:id="1006783019">
          <w:marLeft w:val="0"/>
          <w:marRight w:val="0"/>
          <w:marTop w:val="0"/>
          <w:marBottom w:val="0"/>
          <w:divBdr>
            <w:top w:val="none" w:sz="0" w:space="0" w:color="auto"/>
            <w:left w:val="none" w:sz="0" w:space="0" w:color="auto"/>
            <w:bottom w:val="none" w:sz="0" w:space="0" w:color="auto"/>
            <w:right w:val="none" w:sz="0" w:space="0" w:color="auto"/>
          </w:divBdr>
        </w:div>
      </w:divsChild>
    </w:div>
    <w:div w:id="2139715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header" Target="header8.xml"/><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11.png"/><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image" Target="media/image13.png"/><Relationship Id="rId44"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oter" Target="footer4.xml"/><Relationship Id="rId48" Type="http://schemas.openxmlformats.org/officeDocument/2006/relationships/header" Target="header1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eader" Target="header11.xml"/><Relationship Id="rId20" Type="http://schemas.openxmlformats.org/officeDocument/2006/relationships/image" Target="media/image2.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rwobe\AppData\Roaming\Microsoft\Templates\EYWord\Reports\AUS_EY_Report_Portrait_Cover_Included.dotx" TargetMode="External"/></Relationships>
</file>

<file path=word/theme/theme1.xml><?xml version="1.0" encoding="utf-8"?>
<a:theme xmlns:a="http://schemas.openxmlformats.org/drawingml/2006/main" name="updated_EY_colours">
  <a:themeElements>
    <a:clrScheme name="EY Color">
      <a:dk1>
        <a:srgbClr val="2E2E38"/>
      </a:dk1>
      <a:lt1>
        <a:sysClr val="window" lastClr="FFFFFF"/>
      </a:lt1>
      <a:dk2>
        <a:srgbClr val="FFE600"/>
      </a:dk2>
      <a:lt2>
        <a:srgbClr val="000000"/>
      </a:lt2>
      <a:accent1>
        <a:srgbClr val="2DB757"/>
      </a:accent1>
      <a:accent2>
        <a:srgbClr val="27ACAA"/>
      </a:accent2>
      <a:accent3>
        <a:srgbClr val="188CE5"/>
      </a:accent3>
      <a:accent4>
        <a:srgbClr val="3D108A"/>
      </a:accent4>
      <a:accent5>
        <a:srgbClr val="FF4136"/>
      </a:accent5>
      <a:accent6>
        <a:srgbClr val="FF6D00"/>
      </a:accent6>
      <a:hlink>
        <a:srgbClr val="0000FF"/>
      </a:hlink>
      <a:folHlink>
        <a:srgbClr val="800080"/>
      </a:folHlink>
    </a:clrScheme>
    <a:fontScheme name="Custom 1">
      <a:majorFont>
        <a:latin typeface="EYInterstate Light"/>
        <a:ea typeface=""/>
        <a:cs typeface=""/>
      </a:majorFont>
      <a:minorFont>
        <a:latin typeface="EYInterstate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9525">
          <a:solidFill>
            <a:schemeClr val="accent1"/>
          </a:solidFill>
        </a:ln>
      </a:spPr>
      <a:bodyPr rtlCol="0" anchor="t" anchorCtr="0"/>
      <a:lstStyle>
        <a:defPPr algn="ctr">
          <a:defRPr sz="1200" dirty="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w="9525">
          <a:solidFill>
            <a:schemeClr val="accent1"/>
          </a:solidFill>
          <a:tailEnd type="none"/>
        </a:ln>
      </a:spPr>
      <a:bodyPr/>
      <a:lstStyle/>
      <a:style>
        <a:lnRef idx="1">
          <a:schemeClr val="accent1"/>
        </a:lnRef>
        <a:fillRef idx="0">
          <a:schemeClr val="accent1"/>
        </a:fillRef>
        <a:effectRef idx="0">
          <a:schemeClr val="accent1"/>
        </a:effectRef>
        <a:fontRef idx="minor">
          <a:schemeClr val="tx1"/>
        </a:fontRef>
      </a:style>
    </a:lnDef>
    <a:txDef>
      <a:spPr>
        <a:noFill/>
      </a:spPr>
      <a:bodyPr wrap="none" lIns="0" tIns="36576" rIns="0" bIns="0" rtlCol="0">
        <a:spAutoFit/>
      </a:bodyPr>
      <a:lstStyle>
        <a:defPPr marL="356616" indent="-356616">
          <a:lnSpc>
            <a:spcPct val="85000"/>
          </a:lnSpc>
          <a:spcAft>
            <a:spcPts val="600"/>
          </a:spcAft>
          <a:buClr>
            <a:schemeClr val="accent2"/>
          </a:buClr>
          <a:buSzPct val="70000"/>
          <a:buFont typeface="Arial" pitchFamily="34" charset="0"/>
          <a:buChar char="►"/>
          <a:defRPr sz="1200" dirty="0" err="1" smtClean="0">
            <a:solidFill>
              <a:schemeClr val="bg1"/>
            </a:solidFill>
          </a:defRPr>
        </a:defPPr>
      </a:lstStyle>
    </a:txDef>
  </a:objectDefaults>
  <a:extraClrSchemeLst/>
  <a:extLst>
    <a:ext uri="{05A4C25C-085E-4340-85A3-A5531E510DB2}">
      <thm15:themeFamily xmlns:thm15="http://schemas.microsoft.com/office/thememl/2012/main" name="updated_EY_colours" id="{FBA4415E-FA60-482D-9C8F-D5BAF6EB9B77}" vid="{8C86785D-7E23-4AB2-8810-164084E3362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78b3040-227d-416b-b288-6ded8107f927" xsi:nil="true"/>
    <lcf76f155ced4ddcb4097134ff3c332f xmlns="b1f47a95-4d65-4727-96fc-3ca89d8743fe">
      <Terms xmlns="http://schemas.microsoft.com/office/infopath/2007/PartnerControls"/>
    </lcf76f155ced4ddcb4097134ff3c332f>
    <SharedWithUsers xmlns="f78b3040-227d-416b-b288-6ded8107f927">
      <UserInfo>
        <DisplayName>Chris OHehir</DisplayName>
        <AccountId>19</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E923F465513194D86D8C1926153BCD4" ma:contentTypeVersion="16" ma:contentTypeDescription="Create a new document." ma:contentTypeScope="" ma:versionID="81e3cc1b18fce13b2177195771ff7697">
  <xsd:schema xmlns:xsd="http://www.w3.org/2001/XMLSchema" xmlns:xs="http://www.w3.org/2001/XMLSchema" xmlns:p="http://schemas.microsoft.com/office/2006/metadata/properties" xmlns:ns2="b1f47a95-4d65-4727-96fc-3ca89d8743fe" xmlns:ns3="f78b3040-227d-416b-b288-6ded8107f927" targetNamespace="http://schemas.microsoft.com/office/2006/metadata/properties" ma:root="true" ma:fieldsID="36a1cef70d078ced5b07e820b47feef5" ns2:_="" ns3:_="">
    <xsd:import namespace="b1f47a95-4d65-4727-96fc-3ca89d8743fe"/>
    <xsd:import namespace="f78b3040-227d-416b-b288-6ded8107f92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element ref="ns2:MediaServiceOC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f47a95-4d65-4727-96fc-3ca89d8743fe"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33ef62f9-2e07-484b-bd79-00aec90129fe"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8b3040-227d-416b-b288-6ded8107f92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8660f88-a53a-4575-8540-ec27194daf66}" ma:internalName="TaxCatchAll" ma:showField="CatchAllData" ma:web="f78b3040-227d-416b-b288-6ded8107f927">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8789E-FE0B-46B9-B612-2B5BE4B24618}">
  <ds:schemaRefs>
    <ds:schemaRef ds:uri="http://schemas.microsoft.com/sharepoint/v3/contenttype/forms"/>
  </ds:schemaRefs>
</ds:datastoreItem>
</file>

<file path=customXml/itemProps2.xml><?xml version="1.0" encoding="utf-8"?>
<ds:datastoreItem xmlns:ds="http://schemas.openxmlformats.org/officeDocument/2006/customXml" ds:itemID="{BEEEC9D4-2E87-4E9C-B589-8EE08B8BD20D}">
  <ds:schemaRefs>
    <ds:schemaRef ds:uri="http://schemas.microsoft.com/office/2006/metadata/properties"/>
    <ds:schemaRef ds:uri="http://schemas.microsoft.com/office/infopath/2007/PartnerControls"/>
    <ds:schemaRef ds:uri="f78b3040-227d-416b-b288-6ded8107f927"/>
    <ds:schemaRef ds:uri="b1f47a95-4d65-4727-96fc-3ca89d8743fe"/>
  </ds:schemaRefs>
</ds:datastoreItem>
</file>

<file path=customXml/itemProps3.xml><?xml version="1.0" encoding="utf-8"?>
<ds:datastoreItem xmlns:ds="http://schemas.openxmlformats.org/officeDocument/2006/customXml" ds:itemID="{96A75428-EF87-401E-A8FD-4A7778228C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f47a95-4d65-4727-96fc-3ca89d8743fe"/>
    <ds:schemaRef ds:uri="f78b3040-227d-416b-b288-6ded8107f9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386EFE-3452-4018-8338-BFFDD8084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AUS_EY_Report_Portrait_Cover_Included.dotx</Template>
  <TotalTime>56</TotalTime>
  <Pages>1</Pages>
  <Words>14429</Words>
  <Characters>76765</Characters>
  <Application>Microsoft Office Word</Application>
  <DocSecurity>0</DocSecurity>
  <Lines>2476</Lines>
  <Paragraphs>1940</Paragraphs>
  <ScaleCrop>false</ScaleCrop>
  <HeadingPairs>
    <vt:vector size="2" baseType="variant">
      <vt:variant>
        <vt:lpstr>Title</vt:lpstr>
      </vt:variant>
      <vt:variant>
        <vt:i4>1</vt:i4>
      </vt:variant>
    </vt:vector>
  </HeadingPairs>
  <TitlesOfParts>
    <vt:vector size="1" baseType="lpstr">
      <vt:lpstr>AN-ACC Inter-Rater Reliability Analysis</vt:lpstr>
    </vt:vector>
  </TitlesOfParts>
  <Company/>
  <LinksUpToDate>false</LinksUpToDate>
  <CharactersWithSpaces>89254</CharactersWithSpaces>
  <SharedDoc>false</SharedDoc>
  <HLinks>
    <vt:vector size="6" baseType="variant">
      <vt:variant>
        <vt:i4>3211361</vt:i4>
      </vt:variant>
      <vt:variant>
        <vt:i4>96</vt:i4>
      </vt:variant>
      <vt:variant>
        <vt:i4>0</vt:i4>
      </vt:variant>
      <vt:variant>
        <vt:i4>5</vt:i4>
      </vt:variant>
      <vt:variant>
        <vt:lpwstr/>
      </vt:variant>
      <vt:variant>
        <vt:lpwstr>A1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AN-ACC Inter-Rater Reliability Analysis</dc:title>
  <dc:subject>Aged Care</dc:subject>
  <dc:creator>Australian Government Department of Health, Disability and Ageing</dc:creator>
  <cp:keywords>Residential Aged Care</cp:keywords>
  <dc:description/>
  <cp:lastModifiedBy>MASCHKE, Elvia</cp:lastModifiedBy>
  <cp:revision>15</cp:revision>
  <cp:lastPrinted>2026-02-11T00:45:00Z</cp:lastPrinted>
  <dcterms:created xsi:type="dcterms:W3CDTF">2026-03-02T02:51:00Z</dcterms:created>
  <dcterms:modified xsi:type="dcterms:W3CDTF">2026-03-02T03:46:00Z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Australian National Audit Office</vt:lpwstr>
  </property>
  <property fmtid="{D5CDD505-2E9C-101B-9397-08002B2CF9AE}" pid="3" name="ContentTypeId">
    <vt:lpwstr>0x0101003E923F465513194D86D8C1926153BCD4</vt:lpwstr>
  </property>
  <property fmtid="{D5CDD505-2E9C-101B-9397-08002B2CF9AE}" pid="4" name="MediaServiceImageTags">
    <vt:lpwstr/>
  </property>
  <property fmtid="{D5CDD505-2E9C-101B-9397-08002B2CF9AE}" pid="5" name="Order">
    <vt:r8>682000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ClassificationContentMarkingHeaderShapeIds">
    <vt:lpwstr>13e6626d,5703029e,623229fa,4bf01cbd,1c954cbe,28be605f,b13f783,37da4baf,53be66a7,44abf04c,3f98bec4,3c55003e</vt:lpwstr>
  </property>
  <property fmtid="{D5CDD505-2E9C-101B-9397-08002B2CF9AE}" pid="13" name="ClassificationContentMarkingHeaderFontProps">
    <vt:lpwstr>#ff0000,12,Aptos</vt:lpwstr>
  </property>
  <property fmtid="{D5CDD505-2E9C-101B-9397-08002B2CF9AE}" pid="14" name="ClassificationContentMarkingHeaderText">
    <vt:lpwstr>OFFICIAL</vt:lpwstr>
  </property>
  <property fmtid="{D5CDD505-2E9C-101B-9397-08002B2CF9AE}" pid="15" name="ClassificationContentMarkingFooterShapeIds">
    <vt:lpwstr>1d268b11,25c950cd,5d6e71d9,3407efed,4d878454,70e1bb02</vt:lpwstr>
  </property>
  <property fmtid="{D5CDD505-2E9C-101B-9397-08002B2CF9AE}" pid="16" name="ClassificationContentMarkingFooterFontProps">
    <vt:lpwstr>#ff0000,12,Aptos</vt:lpwstr>
  </property>
  <property fmtid="{D5CDD505-2E9C-101B-9397-08002B2CF9AE}" pid="17" name="ClassificationContentMarkingFooterText">
    <vt:lpwstr>OFFICIAL</vt:lpwstr>
  </property>
  <property fmtid="{D5CDD505-2E9C-101B-9397-08002B2CF9AE}" pid="18" name="MSIP_Label_7cd3e8b9-ffed-43a8-b7f4-cc2fa0382d36_Enabled">
    <vt:lpwstr>true</vt:lpwstr>
  </property>
  <property fmtid="{D5CDD505-2E9C-101B-9397-08002B2CF9AE}" pid="19" name="MSIP_Label_7cd3e8b9-ffed-43a8-b7f4-cc2fa0382d36_SetDate">
    <vt:lpwstr>2026-02-27T01:00:33Z</vt:lpwstr>
  </property>
  <property fmtid="{D5CDD505-2E9C-101B-9397-08002B2CF9AE}" pid="20" name="MSIP_Label_7cd3e8b9-ffed-43a8-b7f4-cc2fa0382d36_Method">
    <vt:lpwstr>Privileged</vt:lpwstr>
  </property>
  <property fmtid="{D5CDD505-2E9C-101B-9397-08002B2CF9AE}" pid="21" name="MSIP_Label_7cd3e8b9-ffed-43a8-b7f4-cc2fa0382d36_Name">
    <vt:lpwstr>O</vt:lpwstr>
  </property>
  <property fmtid="{D5CDD505-2E9C-101B-9397-08002B2CF9AE}" pid="22" name="MSIP_Label_7cd3e8b9-ffed-43a8-b7f4-cc2fa0382d36_SiteId">
    <vt:lpwstr>34a3929c-73cf-4954-abfe-147dc3517892</vt:lpwstr>
  </property>
  <property fmtid="{D5CDD505-2E9C-101B-9397-08002B2CF9AE}" pid="23" name="MSIP_Label_7cd3e8b9-ffed-43a8-b7f4-cc2fa0382d36_ActionId">
    <vt:lpwstr>840f9e8a-3a7f-4e49-833a-5f11c3669863</vt:lpwstr>
  </property>
  <property fmtid="{D5CDD505-2E9C-101B-9397-08002B2CF9AE}" pid="24" name="MSIP_Label_7cd3e8b9-ffed-43a8-b7f4-cc2fa0382d36_ContentBits">
    <vt:lpwstr>3</vt:lpwstr>
  </property>
  <property fmtid="{D5CDD505-2E9C-101B-9397-08002B2CF9AE}" pid="25" name="MSIP_Label_7cd3e8b9-ffed-43a8-b7f4-cc2fa0382d36_Tag">
    <vt:lpwstr>10, 0, 1, 1</vt:lpwstr>
  </property>
</Properties>
</file>