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20D3D6D1" w:rsidR="00D560DC" w:rsidRDefault="00EF013A" w:rsidP="00B5276B">
      <w:pPr>
        <w:pStyle w:val="Title"/>
        <w:bidi/>
      </w:pPr>
      <w:sdt>
        <w:sdtPr>
          <w:rPr>
            <w:color w:val="auto"/>
            <w:rtl/>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B5276B" w:rsidRPr="00B5276B">
            <w:rPr>
              <w:color w:val="auto"/>
              <w:rtl/>
            </w:rPr>
            <w:t>نصائح لدعم شخصٍ للإقلاع عن التدخين - ورقة حقائق</w:t>
          </w:r>
        </w:sdtContent>
      </w:sdt>
      <w:r w:rsidR="00B26DE6">
        <w:rPr>
          <w:color w:val="auto"/>
        </w:rPr>
        <w:t xml:space="preserve"> </w:t>
      </w:r>
    </w:p>
    <w:p w14:paraId="4DCCDA64" w14:textId="6A0EBB6C" w:rsidR="006025E1" w:rsidRPr="00B5276B" w:rsidRDefault="00B5276B" w:rsidP="00B5276B">
      <w:pPr>
        <w:bidi/>
        <w:rPr>
          <w:rFonts w:cs="Arial"/>
          <w:szCs w:val="24"/>
        </w:rPr>
      </w:pPr>
      <w:r w:rsidRPr="00B5276B">
        <w:rPr>
          <w:rFonts w:cs="Arial"/>
          <w:szCs w:val="24"/>
          <w:rtl/>
        </w:rPr>
        <w:t>عندما يقرر أحد الأشخاص الإقلاع عن تدخين السجائر العادية أو الإلكترونية، يزداد احتمال نجاحه إذا تلقّى الدعم من عائلته وأصدقائه.</w:t>
      </w:r>
    </w:p>
    <w:p w14:paraId="46E2FBBB" w14:textId="1D9462A3" w:rsidR="006025E1" w:rsidRDefault="00B5276B" w:rsidP="00B5276B">
      <w:pPr>
        <w:pStyle w:val="Heading1"/>
        <w:bidi/>
      </w:pPr>
      <w:r w:rsidRPr="00B5276B">
        <w:rPr>
          <w:bCs/>
          <w:rtl/>
        </w:rPr>
        <w:t>دعم شخصٍ للإقلاع عن التدخين</w:t>
      </w:r>
    </w:p>
    <w:p w14:paraId="0CE000C4" w14:textId="1FDD658B" w:rsidR="006025E1" w:rsidRPr="00B5276B" w:rsidRDefault="00B5276B" w:rsidP="00B5276B">
      <w:pPr>
        <w:bidi/>
        <w:rPr>
          <w:rFonts w:cs="Arial"/>
          <w:szCs w:val="24"/>
        </w:rPr>
      </w:pPr>
      <w:r w:rsidRPr="00B5276B">
        <w:rPr>
          <w:rFonts w:cs="Arial"/>
          <w:szCs w:val="24"/>
          <w:rtl/>
        </w:rPr>
        <w:t>من الصعب مشاهدة شخص تحبه يدخن السجائر العادية أو الإلكترونية عندما تعرف أن ذلك يلحق الضرر بصحته.</w:t>
      </w:r>
    </w:p>
    <w:p w14:paraId="088A0BCA" w14:textId="232B2D33" w:rsidR="006025E1" w:rsidRPr="00B5276B" w:rsidRDefault="00B5276B" w:rsidP="00B5276B">
      <w:pPr>
        <w:bidi/>
        <w:rPr>
          <w:rFonts w:cs="Arial"/>
          <w:szCs w:val="24"/>
        </w:rPr>
      </w:pPr>
      <w:r w:rsidRPr="00B5276B">
        <w:rPr>
          <w:rFonts w:cs="Arial"/>
          <w:szCs w:val="24"/>
          <w:rtl/>
        </w:rPr>
        <w:t>ومن المفهوم أنك تريده أن يتوقف. غير أنه يجب أن يكون مستعدًا ولديه الدافع للإقلاع لأسبابه الخاصة.</w:t>
      </w:r>
    </w:p>
    <w:p w14:paraId="32F2FAC8" w14:textId="4B0AC2C3" w:rsidR="006025E1" w:rsidRPr="00B5276B" w:rsidRDefault="00B5276B" w:rsidP="00B5276B">
      <w:pPr>
        <w:bidi/>
        <w:rPr>
          <w:rFonts w:cs="Arial"/>
          <w:szCs w:val="24"/>
        </w:rPr>
      </w:pPr>
      <w:r w:rsidRPr="00B5276B">
        <w:rPr>
          <w:rFonts w:cs="Arial"/>
          <w:szCs w:val="24"/>
          <w:rtl/>
        </w:rPr>
        <w:t>عندما يدعم الأصدقاء والعائلة شخصًا ما للإقلاع عن التدخين ويشجعونه طوال رحلته للإقلاع، فإن ذلك يمكن أن يُحدث فرقًا كبيرًا.</w:t>
      </w:r>
    </w:p>
    <w:p w14:paraId="2E8B9F8D" w14:textId="159DC2BE" w:rsidR="006025E1" w:rsidRPr="006025E1" w:rsidRDefault="00B5276B" w:rsidP="00B5276B">
      <w:pPr>
        <w:pStyle w:val="Heading1"/>
        <w:bidi/>
      </w:pPr>
      <w:r w:rsidRPr="00B5276B">
        <w:rPr>
          <w:bCs/>
          <w:rtl/>
        </w:rPr>
        <w:t>اعرف الحقائق</w:t>
      </w:r>
    </w:p>
    <w:p w14:paraId="3D74B658" w14:textId="4DB88CE3" w:rsidR="006025E1" w:rsidRPr="00B5276B" w:rsidRDefault="00B5276B" w:rsidP="00B5276B">
      <w:pPr>
        <w:bidi/>
        <w:rPr>
          <w:rFonts w:cs="Arial"/>
          <w:szCs w:val="24"/>
        </w:rPr>
      </w:pPr>
      <w:r w:rsidRPr="00B5276B">
        <w:rPr>
          <w:rFonts w:cs="Arial"/>
          <w:szCs w:val="24"/>
          <w:rtl/>
        </w:rPr>
        <w:t>إن معرفة الحقائق بشأن إدمان النيكوتين وفهم سبب صعوبة الإقلاع عن التدخين يمكن أن يساعدك في الاستعداد بشكل أفضل لدعم أحد أفراد العائلة أو أحد الأصدقاء للإقلاع عن تدخين السجائر العادية والإلكترونية.</w:t>
      </w:r>
    </w:p>
    <w:p w14:paraId="3AE9E222" w14:textId="71F0C7CE" w:rsidR="006025E1" w:rsidRPr="00B5276B" w:rsidRDefault="00B5276B" w:rsidP="00B5276B">
      <w:pPr>
        <w:pStyle w:val="Bullet1"/>
        <w:bidi/>
        <w:rPr>
          <w:rFonts w:cs="Arial"/>
          <w:szCs w:val="24"/>
        </w:rPr>
      </w:pPr>
      <w:r w:rsidRPr="00B5276B">
        <w:rPr>
          <w:rFonts w:cs="Arial"/>
          <w:szCs w:val="24"/>
          <w:rtl/>
        </w:rPr>
        <w:t>تحتوي السجائر العادية ومعظم السجائر الإلكترونية على النيكوتين، وهو عقار سامٌ ويسبّب إدمانًا شديدًا.</w:t>
      </w:r>
    </w:p>
    <w:p w14:paraId="41842ACE" w14:textId="3B0DD63F" w:rsidR="006025E1" w:rsidRPr="00B5276B" w:rsidRDefault="00B5276B" w:rsidP="00B5276B">
      <w:pPr>
        <w:pStyle w:val="Bullet1"/>
        <w:bidi/>
        <w:rPr>
          <w:rFonts w:cs="Arial"/>
          <w:szCs w:val="24"/>
        </w:rPr>
      </w:pPr>
      <w:r w:rsidRPr="00B5276B">
        <w:rPr>
          <w:rFonts w:cs="Arial"/>
          <w:szCs w:val="24"/>
          <w:rtl/>
        </w:rPr>
        <w:t>يؤدي النيكوتين إلى رغبة شديدة يمكن أن تجعل الإقلاع عن التدخين أمرًا صعبًا.</w:t>
      </w:r>
    </w:p>
    <w:p w14:paraId="066AFCB4" w14:textId="6C9A4E4C" w:rsidR="006025E1" w:rsidRPr="00B5276B" w:rsidRDefault="00B5276B" w:rsidP="00A05BD6">
      <w:pPr>
        <w:pStyle w:val="Bullet1"/>
        <w:bidi/>
        <w:rPr>
          <w:rFonts w:cs="Arial"/>
          <w:szCs w:val="24"/>
        </w:rPr>
      </w:pPr>
      <w:r w:rsidRPr="00B5276B">
        <w:rPr>
          <w:rFonts w:cs="Arial"/>
          <w:szCs w:val="24"/>
          <w:rtl/>
        </w:rPr>
        <w:t xml:space="preserve">عندما يقلع شخص عن </w:t>
      </w:r>
      <w:r w:rsidR="00A05BD6" w:rsidRPr="00A05BD6">
        <w:rPr>
          <w:rFonts w:cs="Arial" w:hint="cs"/>
          <w:szCs w:val="24"/>
          <w:rtl/>
        </w:rPr>
        <w:t>تدخين</w:t>
      </w:r>
      <w:r w:rsidR="00A05BD6" w:rsidRPr="00A05BD6">
        <w:rPr>
          <w:rFonts w:cs="Arial"/>
          <w:szCs w:val="24"/>
          <w:rtl/>
        </w:rPr>
        <w:t xml:space="preserve"> </w:t>
      </w:r>
      <w:r w:rsidRPr="00B5276B">
        <w:rPr>
          <w:rFonts w:cs="Arial"/>
          <w:szCs w:val="24"/>
          <w:rtl/>
        </w:rPr>
        <w:t>السجائر العادية أو الإلكترونية، سيكون من المرجح أن يعاني من أعراض الانسحاب. يمكن أن تستمر هذه الأعراض لما بين بضعة أيام إلى بضعة أسابيع ولكنها تكون مؤقتة.</w:t>
      </w:r>
    </w:p>
    <w:p w14:paraId="516D2D07" w14:textId="3C1A636A" w:rsidR="006025E1" w:rsidRPr="00B5276B" w:rsidRDefault="00B5276B" w:rsidP="00B5276B">
      <w:pPr>
        <w:pStyle w:val="Bullet1"/>
        <w:bidi/>
        <w:rPr>
          <w:rFonts w:cs="Arial"/>
          <w:szCs w:val="24"/>
        </w:rPr>
      </w:pPr>
      <w:r w:rsidRPr="00B5276B">
        <w:rPr>
          <w:rFonts w:cs="Arial"/>
          <w:szCs w:val="24"/>
          <w:rtl/>
        </w:rPr>
        <w:t>تشكّل أعراض الانسحاب تحديات ويمكن أن تشمل الشعور بالتوتر والانفعال والاكتئاب. وقد يعاني الشخص أيضًا من تغيّرات في الشهية، والأرق، وصعوبة التركيز، والسعال، وجفاف الحلق والفم، والرشح من الأنف.</w:t>
      </w:r>
    </w:p>
    <w:p w14:paraId="646542C0" w14:textId="7A92A663" w:rsidR="006025E1" w:rsidRDefault="00B5276B" w:rsidP="00B5276B">
      <w:pPr>
        <w:pStyle w:val="Heading1"/>
        <w:bidi/>
      </w:pPr>
      <w:r w:rsidRPr="00B5276B">
        <w:rPr>
          <w:bCs/>
          <w:rtl/>
        </w:rPr>
        <w:t>المحادثات بشأن الإقلاع عن التدخين</w:t>
      </w:r>
    </w:p>
    <w:p w14:paraId="1BBEBE75" w14:textId="0E4CDE60" w:rsidR="006025E1" w:rsidRPr="00B5276B" w:rsidRDefault="00B5276B" w:rsidP="00B5276B">
      <w:pPr>
        <w:bidi/>
        <w:rPr>
          <w:rFonts w:cs="Arial"/>
          <w:szCs w:val="24"/>
        </w:rPr>
      </w:pPr>
      <w:r w:rsidRPr="00B5276B">
        <w:rPr>
          <w:rFonts w:cs="Arial"/>
          <w:szCs w:val="24"/>
          <w:rtl/>
        </w:rPr>
        <w:t>قد يكون إجراء محادثات مع أفراد العائلة والأصدقاء بشأن الإقلاع عن التدخين أمرًا صعبًا ولكنه يمكن أن يساعدك في فهم موقفهم حتى تتمكن من تقديم الدعم لهم.</w:t>
      </w:r>
    </w:p>
    <w:p w14:paraId="124CF45E" w14:textId="2E9AF1A9" w:rsidR="00892664" w:rsidRPr="00F17486" w:rsidRDefault="00B5276B" w:rsidP="00B5276B">
      <w:pPr>
        <w:bidi/>
        <w:rPr>
          <w:rFonts w:cs="Arial"/>
          <w:szCs w:val="24"/>
        </w:rPr>
      </w:pPr>
      <w:r w:rsidRPr="00B5276B">
        <w:rPr>
          <w:rFonts w:cs="Arial"/>
          <w:szCs w:val="24"/>
          <w:rtl/>
        </w:rPr>
        <w:t>حاول التحدث إلى أحبائك بهدوء عن أسبابهم للإقلاع عن التدخين وكيف يمكنك مساعدتهم.</w:t>
      </w:r>
    </w:p>
    <w:p w14:paraId="4FDC21A3" w14:textId="62D03606" w:rsidR="006025E1" w:rsidRDefault="00B5276B" w:rsidP="00B5276B">
      <w:pPr>
        <w:pStyle w:val="Heading2"/>
        <w:bidi/>
      </w:pPr>
      <w:r w:rsidRPr="00B5276B">
        <w:rPr>
          <w:bCs/>
          <w:rtl/>
        </w:rPr>
        <w:t>مواضيع المحادثات</w:t>
      </w:r>
    </w:p>
    <w:p w14:paraId="4B035763" w14:textId="134C18A6" w:rsidR="006025E1" w:rsidRPr="002B5D07" w:rsidRDefault="00B5276B" w:rsidP="00B5276B">
      <w:pPr>
        <w:pStyle w:val="Bullet1"/>
        <w:bidi/>
        <w:rPr>
          <w:rFonts w:cs="Arial"/>
          <w:szCs w:val="24"/>
        </w:rPr>
      </w:pPr>
      <w:r w:rsidRPr="00B5276B">
        <w:rPr>
          <w:rFonts w:cs="Arial"/>
          <w:szCs w:val="24"/>
          <w:rtl/>
        </w:rPr>
        <w:t>ما الذي دفعهم إلى البدء في تدخين السجائر العادية / الإلكترونية وما هو الشعور الذي يولّده التدخين لديهم؟</w:t>
      </w:r>
    </w:p>
    <w:p w14:paraId="399501ED" w14:textId="447D4A89" w:rsidR="006025E1" w:rsidRPr="002B5D07" w:rsidRDefault="00B5276B" w:rsidP="00B5276B">
      <w:pPr>
        <w:pStyle w:val="Bullet1"/>
        <w:bidi/>
        <w:rPr>
          <w:rFonts w:cs="Arial"/>
          <w:szCs w:val="24"/>
        </w:rPr>
      </w:pPr>
      <w:r w:rsidRPr="00B5276B">
        <w:rPr>
          <w:rFonts w:cs="Arial"/>
          <w:szCs w:val="24"/>
          <w:rtl/>
        </w:rPr>
        <w:t>ما هي المواقف التي تخلق لديهم رغبة شديدة في تدخين سيجارة عادية / إلكترونية وكيف يمكنك مساعدتهم على تجنب المواقف</w:t>
      </w:r>
      <w:r w:rsidR="002B5D07">
        <w:rPr>
          <w:rFonts w:cs="Arial"/>
          <w:szCs w:val="24"/>
        </w:rPr>
        <w:t> </w:t>
      </w:r>
      <w:r w:rsidRPr="00B5276B">
        <w:rPr>
          <w:rFonts w:cs="Arial"/>
          <w:szCs w:val="24"/>
          <w:rtl/>
        </w:rPr>
        <w:t>المغرية.</w:t>
      </w:r>
    </w:p>
    <w:p w14:paraId="2477B731" w14:textId="3B7EC483" w:rsidR="006025E1" w:rsidRPr="002B5D07" w:rsidRDefault="00B5276B" w:rsidP="00B5276B">
      <w:pPr>
        <w:pStyle w:val="Bullet1"/>
        <w:bidi/>
        <w:rPr>
          <w:rFonts w:cs="Arial"/>
          <w:szCs w:val="24"/>
        </w:rPr>
      </w:pPr>
      <w:r w:rsidRPr="002B5D07">
        <w:rPr>
          <w:rFonts w:cs="Arial"/>
          <w:szCs w:val="24"/>
          <w:rtl/>
        </w:rPr>
        <w:t>أفكارهم بشأن الإقلاع عن التدخين / محاولة الإقلاع عن التدخين مرة أخرى.</w:t>
      </w:r>
    </w:p>
    <w:p w14:paraId="5A3C3D64" w14:textId="77AB96B7" w:rsidR="006025E1" w:rsidRPr="002B5D07" w:rsidRDefault="002B5D07" w:rsidP="002B5D07">
      <w:pPr>
        <w:pStyle w:val="Bullet1"/>
        <w:bidi/>
        <w:rPr>
          <w:rFonts w:cs="Arial"/>
          <w:szCs w:val="24"/>
        </w:rPr>
      </w:pPr>
      <w:r w:rsidRPr="002B5D07">
        <w:rPr>
          <w:rFonts w:cs="Arial"/>
          <w:szCs w:val="24"/>
          <w:rtl/>
        </w:rPr>
        <w:t>ما يمكنك فعله للمساعدة في تسهيل إقلاعهم عن التدخين.</w:t>
      </w:r>
    </w:p>
    <w:p w14:paraId="540C09A8" w14:textId="26F2DB0D" w:rsidR="006025E1" w:rsidRDefault="002B5D07" w:rsidP="002B5D07">
      <w:pPr>
        <w:pStyle w:val="Heading1"/>
        <w:bidi/>
      </w:pPr>
      <w:r w:rsidRPr="002B5D07">
        <w:rPr>
          <w:bCs/>
          <w:rtl/>
        </w:rPr>
        <w:lastRenderedPageBreak/>
        <w:t>كن إيجابيًا مع تقديم الدعم</w:t>
      </w:r>
    </w:p>
    <w:p w14:paraId="6CDB542F" w14:textId="4AD80C1B" w:rsidR="006025E1" w:rsidRPr="002B5D07" w:rsidRDefault="002B5D07" w:rsidP="002B5D07">
      <w:pPr>
        <w:bidi/>
        <w:rPr>
          <w:rFonts w:cs="Arial"/>
          <w:szCs w:val="24"/>
        </w:rPr>
      </w:pPr>
      <w:r w:rsidRPr="002B5D07">
        <w:rPr>
          <w:rFonts w:cs="Arial"/>
          <w:szCs w:val="24"/>
          <w:rtl/>
        </w:rPr>
        <w:t>في بعض الأحيان، يحتاج الشخص الذي يحاول الإقلاع عن التدخين إلى شخص يتحدث معه. إذا طرحت سؤالاً، أعطه الوقت للإجابة عنه. قاوم الرغبة في المقاطعة. إذا شعر بأنك لن تلقي عليه محاضرة أو تحكم عليه، فقد يزداد احتمال لجوئه إليك طلبًا للمساعدة عندما يحتاج إليها فعلاً.</w:t>
      </w:r>
    </w:p>
    <w:p w14:paraId="35398D54" w14:textId="40DDFCE3" w:rsidR="006025E1" w:rsidRPr="002B5D07" w:rsidRDefault="002B5D07" w:rsidP="002B5D07">
      <w:pPr>
        <w:bidi/>
        <w:rPr>
          <w:rFonts w:cs="Arial"/>
          <w:szCs w:val="24"/>
        </w:rPr>
      </w:pPr>
      <w:r w:rsidRPr="002B5D07">
        <w:rPr>
          <w:rFonts w:cs="Arial"/>
          <w:szCs w:val="24"/>
          <w:rtl/>
        </w:rPr>
        <w:t>لا تدخل في جدالات حول تدخين السجائر العادية أو الإلكترونية، إذ إن ذلك لن يؤدي إلّا إلى جعل الشخص الذي تحاول مساعدته أكثر تحفظًا وزيادة احتمال إصراره على حقه في الاستمرار في تدخين السجائر العادية أو الإلكترونية.</w:t>
      </w:r>
    </w:p>
    <w:p w14:paraId="7BEFABE6" w14:textId="3544E908" w:rsidR="006025E1" w:rsidRPr="002B5D07" w:rsidRDefault="002B5D07" w:rsidP="002B5D07">
      <w:pPr>
        <w:bidi/>
        <w:rPr>
          <w:rFonts w:cs="Arial"/>
          <w:szCs w:val="24"/>
        </w:rPr>
      </w:pPr>
      <w:r w:rsidRPr="002B5D07">
        <w:rPr>
          <w:rFonts w:cs="Arial"/>
          <w:szCs w:val="24"/>
          <w:rtl/>
        </w:rPr>
        <w:t>أخبره بأن قرار الإقلاع عن التدخين هو قراره وأنك مستعد لمساعدته.</w:t>
      </w:r>
    </w:p>
    <w:p w14:paraId="34A29556" w14:textId="795ABCEB" w:rsidR="006025E1" w:rsidRPr="002B5D07" w:rsidRDefault="002B5D07" w:rsidP="002B5D07">
      <w:pPr>
        <w:bidi/>
        <w:rPr>
          <w:rFonts w:cs="Arial"/>
          <w:szCs w:val="24"/>
        </w:rPr>
      </w:pPr>
      <w:r w:rsidRPr="002B5D07">
        <w:rPr>
          <w:rFonts w:cs="Arial"/>
          <w:szCs w:val="24"/>
          <w:rtl/>
        </w:rPr>
        <w:t>والأهم من كل ذلك أن تدعمه وأن تكون إيجابيًا وأن تكون موجودًا للاستماع إليه.</w:t>
      </w:r>
    </w:p>
    <w:p w14:paraId="1FBBA154" w14:textId="33375C89" w:rsidR="006025E1" w:rsidRDefault="002B5D07" w:rsidP="002B5D07">
      <w:pPr>
        <w:pStyle w:val="Heading1"/>
        <w:bidi/>
      </w:pPr>
      <w:r w:rsidRPr="002B5D07">
        <w:rPr>
          <w:bCs/>
          <w:rtl/>
        </w:rPr>
        <w:t>تذكّر أن هناك أكثر من طريقة واحدة للإقلاع عن تدخين السجائر العادية أو الإلكترونية</w:t>
      </w:r>
    </w:p>
    <w:p w14:paraId="5C47C49B" w14:textId="6813FEB0" w:rsidR="006025E1" w:rsidRPr="002B5D07" w:rsidRDefault="002B5D07" w:rsidP="002B5D07">
      <w:pPr>
        <w:bidi/>
        <w:rPr>
          <w:rFonts w:cs="Arial"/>
          <w:szCs w:val="24"/>
        </w:rPr>
      </w:pPr>
      <w:r w:rsidRPr="002B5D07">
        <w:rPr>
          <w:rFonts w:cs="Arial"/>
          <w:szCs w:val="24"/>
          <w:rtl/>
        </w:rPr>
        <w:t>هناك الكثير من الطرق التي يمكن لأحبائك من خلالها الإقلاع عن التدخين، وهناك طرق مختلفة تناسب أشخاصًا مختلفين.</w:t>
      </w:r>
    </w:p>
    <w:p w14:paraId="7E5DC988" w14:textId="5BBB4C25" w:rsidR="006025E1" w:rsidRPr="002B5D07" w:rsidRDefault="002B5D07" w:rsidP="002B5D07">
      <w:pPr>
        <w:bidi/>
        <w:rPr>
          <w:rFonts w:cs="Arial"/>
          <w:szCs w:val="24"/>
        </w:rPr>
      </w:pPr>
      <w:r w:rsidRPr="002B5D07">
        <w:rPr>
          <w:rFonts w:cs="Arial"/>
          <w:szCs w:val="24"/>
          <w:rtl/>
        </w:rPr>
        <w:t>تشمل بعض طرق الإقلاع عن تدخين السجائر العادية أو الإلكترونية التوقف بدون مساعدة والعلاج ببدائل النيكوتين والحدّ من التدخين بشكل تدريجي.</w:t>
      </w:r>
    </w:p>
    <w:p w14:paraId="6F097511" w14:textId="213B2850" w:rsidR="006025E1" w:rsidRPr="002B5D07" w:rsidRDefault="002B5D07" w:rsidP="002B5D07">
      <w:pPr>
        <w:bidi/>
        <w:rPr>
          <w:rFonts w:cs="Arial"/>
          <w:szCs w:val="24"/>
        </w:rPr>
      </w:pPr>
      <w:r w:rsidRPr="002B5D07">
        <w:rPr>
          <w:rFonts w:cs="Arial"/>
          <w:szCs w:val="24"/>
          <w:rtl/>
        </w:rPr>
        <w:t>فيما يلي بعض الأشياء لأخذها في الاعتبار بشأن رحلة الإقلاع عن التدخين:</w:t>
      </w:r>
    </w:p>
    <w:p w14:paraId="7C28D4C6" w14:textId="2F737E06" w:rsidR="006025E1" w:rsidRPr="002B5D07" w:rsidRDefault="002B5D07" w:rsidP="002B5D07">
      <w:pPr>
        <w:pStyle w:val="Bullet1"/>
        <w:bidi/>
        <w:rPr>
          <w:rFonts w:cs="Arial"/>
          <w:szCs w:val="24"/>
        </w:rPr>
      </w:pPr>
      <w:r w:rsidRPr="002B5D07">
        <w:rPr>
          <w:rFonts w:cs="Arial"/>
          <w:szCs w:val="24"/>
          <w:rtl/>
        </w:rPr>
        <w:t>يحتاج الأمر في الغالب إلى مجموعة من الطرق. شجع الشخص على تجربة طرق مختلفة والحصول على خدمات الدعم للمساعدة في العثور على الطريقة الأفضل.</w:t>
      </w:r>
    </w:p>
    <w:p w14:paraId="58DD0762" w14:textId="013F9376" w:rsidR="006025E1" w:rsidRPr="002B5D07" w:rsidRDefault="002B5D07" w:rsidP="002B5D07">
      <w:pPr>
        <w:pStyle w:val="Bullet1"/>
        <w:bidi/>
        <w:rPr>
          <w:rFonts w:cs="Arial"/>
          <w:szCs w:val="24"/>
        </w:rPr>
      </w:pPr>
      <w:r w:rsidRPr="002B5D07">
        <w:rPr>
          <w:rFonts w:cs="Arial"/>
          <w:szCs w:val="24"/>
          <w:rtl/>
        </w:rPr>
        <w:t>بعد أن يجتاز الشخص الأسابيع القليلة الأولى من رحلة الإقلاع عن التدخين، تزداد فرص بقائه بعيدًا عن تدخين السجائر العادية والإلكترونية.</w:t>
      </w:r>
    </w:p>
    <w:p w14:paraId="32711E55" w14:textId="53D7AF00" w:rsidR="006025E1" w:rsidRPr="002B5D07" w:rsidRDefault="002B5D07" w:rsidP="002B5D07">
      <w:pPr>
        <w:pStyle w:val="Bullet1"/>
        <w:bidi/>
        <w:rPr>
          <w:rFonts w:cs="Arial"/>
          <w:szCs w:val="24"/>
        </w:rPr>
      </w:pPr>
      <w:r w:rsidRPr="002B5D07">
        <w:rPr>
          <w:rFonts w:cs="Arial"/>
          <w:szCs w:val="24"/>
          <w:rtl/>
        </w:rPr>
        <w:t>يمكن أن تكون العودة إلى تدخين السجائر العادية أو الإلكترونية لفترة قصيرة بعد الإقلاع عن التدخين جزءًا طبيعيًا تمامًا من عملية الإقلاع. فقد يستغرق الأمر بعض الوقت، لكن كل محاولة للإقلاع عن التدخين تكون مهمة بحد ذاتها وتمثل خطوة في الاتجاه الصحيح.</w:t>
      </w:r>
    </w:p>
    <w:p w14:paraId="38A573A7" w14:textId="478AFBA7" w:rsidR="006025E1" w:rsidRPr="002B5D07" w:rsidRDefault="002B5D07" w:rsidP="002B5D07">
      <w:pPr>
        <w:pStyle w:val="Bullet1"/>
        <w:bidi/>
        <w:rPr>
          <w:rFonts w:cs="Arial"/>
          <w:szCs w:val="24"/>
        </w:rPr>
      </w:pPr>
      <w:r w:rsidRPr="002B5D07">
        <w:rPr>
          <w:rFonts w:cs="Arial"/>
          <w:szCs w:val="24"/>
          <w:rtl/>
        </w:rPr>
        <w:t>لا يمكن أن يفوت الأوان أبدًا للإقلاع عن التدخين. والإقلاع عن التدخين في أي سنٍ يمكن أن يؤدي إلى تحسين الصحة ونوعية الحياة.</w:t>
      </w:r>
    </w:p>
    <w:p w14:paraId="06AB7D69" w14:textId="05E2EF94" w:rsidR="002B5D07" w:rsidRPr="00F17486" w:rsidRDefault="002B5D07" w:rsidP="00F17486">
      <w:pPr>
        <w:pStyle w:val="Bullet1"/>
        <w:bidi/>
        <w:rPr>
          <w:rFonts w:cs="Arial"/>
          <w:szCs w:val="24"/>
          <w:rtl/>
        </w:rPr>
      </w:pPr>
      <w:r w:rsidRPr="002B5D07">
        <w:rPr>
          <w:rFonts w:cs="Arial"/>
          <w:szCs w:val="24"/>
          <w:rtl/>
        </w:rPr>
        <w:t>تذكّر أن أغلب الناس يقومون بعدة محاولات قبل أن يتمكنوا من الإقلاع عن التدخين تمامًا. شجعهم على الاستمرار في المحاولة.</w:t>
      </w:r>
    </w:p>
    <w:p w14:paraId="02D74494" w14:textId="5F8E22D5" w:rsidR="006025E1" w:rsidRDefault="002B5D07" w:rsidP="002B5D07">
      <w:pPr>
        <w:pStyle w:val="Heading1"/>
        <w:bidi/>
      </w:pPr>
      <w:r w:rsidRPr="002B5D07">
        <w:rPr>
          <w:bCs/>
          <w:rtl/>
        </w:rPr>
        <w:t>تحدث عن خيارات الدعم</w:t>
      </w:r>
    </w:p>
    <w:p w14:paraId="176E82A9" w14:textId="0FE98ED7" w:rsidR="006025E1" w:rsidRPr="002B5D07" w:rsidRDefault="002B5D07" w:rsidP="002B5D07">
      <w:pPr>
        <w:bidi/>
        <w:rPr>
          <w:rFonts w:cs="Arial"/>
          <w:szCs w:val="24"/>
        </w:rPr>
      </w:pPr>
      <w:r w:rsidRPr="002B5D07">
        <w:rPr>
          <w:rFonts w:cs="Arial"/>
          <w:szCs w:val="24"/>
          <w:rtl/>
        </w:rPr>
        <w:t>إذا كان صديقك أو أحد أفراد عائلتك يريد الإقلاع عن تدخين السجائر العادية أو الإلكترونية لكنه يجد صعوبة في ذلك، هناك مجموعة من أنواع الدعم والموارد المجانية المتاحة له.</w:t>
      </w:r>
    </w:p>
    <w:p w14:paraId="05975D46" w14:textId="0797EDE5" w:rsidR="006025E1" w:rsidRPr="002B5D07" w:rsidRDefault="002B5D07" w:rsidP="002B5D07">
      <w:pPr>
        <w:pStyle w:val="Bullet1"/>
        <w:bidi/>
        <w:rPr>
          <w:rFonts w:cs="Arial"/>
          <w:szCs w:val="24"/>
        </w:rPr>
      </w:pPr>
      <w:r w:rsidRPr="002B5D07">
        <w:rPr>
          <w:rFonts w:cs="Arial"/>
          <w:szCs w:val="24"/>
          <w:rtl/>
        </w:rPr>
        <w:t xml:space="preserve">يمكنه زيارة </w:t>
      </w:r>
      <w:r w:rsidRPr="002B5D07">
        <w:rPr>
          <w:rFonts w:cs="Arial"/>
          <w:szCs w:val="24"/>
        </w:rPr>
        <w:t>Quit.org.au</w:t>
      </w:r>
      <w:r w:rsidRPr="002B5D07">
        <w:rPr>
          <w:rFonts w:cs="Arial"/>
          <w:szCs w:val="24"/>
          <w:rtl/>
        </w:rPr>
        <w:t xml:space="preserve"> (</w:t>
      </w:r>
      <w:r w:rsidRPr="002B5D07">
        <w:rPr>
          <w:rFonts w:cs="Arial"/>
          <w:szCs w:val="24"/>
        </w:rPr>
        <w:t>https://www.quit.org.au/</w:t>
      </w:r>
      <w:r w:rsidRPr="002B5D07">
        <w:rPr>
          <w:rFonts w:cs="Arial"/>
          <w:szCs w:val="24"/>
          <w:rtl/>
        </w:rPr>
        <w:t>) للحصول على معلومات عن طرق الإقلاع عن تدخين السجائر العادية والإلكترونية وما قد يشعر به خلال عملية الإقلاع عن التدخين.</w:t>
      </w:r>
    </w:p>
    <w:p w14:paraId="1AE202AD" w14:textId="03CF9A58" w:rsidR="006025E1" w:rsidRPr="002B5D07" w:rsidRDefault="002B5D07" w:rsidP="00BA263F">
      <w:pPr>
        <w:pStyle w:val="Bullet1"/>
        <w:bidi/>
        <w:ind w:right="567"/>
        <w:rPr>
          <w:rFonts w:cs="Arial"/>
          <w:szCs w:val="24"/>
        </w:rPr>
      </w:pPr>
      <w:r w:rsidRPr="002B5D07">
        <w:rPr>
          <w:rFonts w:cs="Arial"/>
          <w:szCs w:val="24"/>
          <w:rtl/>
        </w:rPr>
        <w:t>يمكن أن يستفيد الشخص من الاتصال بخط المساعدة على الإقلاع عن التدخين (</w:t>
      </w:r>
      <w:r w:rsidRPr="002B5D07">
        <w:rPr>
          <w:rFonts w:cs="Arial"/>
          <w:szCs w:val="24"/>
        </w:rPr>
        <w:t>Quitline</w:t>
      </w:r>
      <w:r w:rsidRPr="002B5D07">
        <w:rPr>
          <w:rFonts w:cs="Arial"/>
          <w:szCs w:val="24"/>
          <w:rtl/>
        </w:rPr>
        <w:t xml:space="preserve">) على الرقم </w:t>
      </w:r>
      <w:r w:rsidRPr="002B5D07">
        <w:rPr>
          <w:rFonts w:cs="Arial"/>
          <w:szCs w:val="24"/>
        </w:rPr>
        <w:t>13 QUIT</w:t>
      </w:r>
      <w:r w:rsidRPr="002B5D07">
        <w:rPr>
          <w:rFonts w:cs="Arial"/>
          <w:szCs w:val="24"/>
          <w:rtl/>
        </w:rPr>
        <w:t xml:space="preserve"> (</w:t>
      </w:r>
      <w:r w:rsidRPr="002B5D07">
        <w:rPr>
          <w:rFonts w:cs="Arial"/>
          <w:szCs w:val="24"/>
        </w:rPr>
        <w:t>13 7848</w:t>
      </w:r>
      <w:r w:rsidRPr="002B5D07">
        <w:rPr>
          <w:rFonts w:cs="Arial"/>
          <w:szCs w:val="24"/>
          <w:rtl/>
        </w:rPr>
        <w:t>) والتحدث إلى مرشد محترف للحصول على مشورة مجانية وسريّة لوضع خطة للإقلاع عن التدخين. كما</w:t>
      </w:r>
      <w:r w:rsidR="00BA263F">
        <w:rPr>
          <w:rFonts w:cs="Arial"/>
          <w:szCs w:val="24"/>
        </w:rPr>
        <w:t> </w:t>
      </w:r>
      <w:r w:rsidRPr="002B5D07">
        <w:rPr>
          <w:rFonts w:cs="Arial"/>
          <w:szCs w:val="24"/>
          <w:rtl/>
        </w:rPr>
        <w:t xml:space="preserve">يمكن أن يتحدث مرشد </w:t>
      </w:r>
      <w:r w:rsidRPr="002B5D07">
        <w:rPr>
          <w:rFonts w:cs="Arial"/>
          <w:szCs w:val="24"/>
        </w:rPr>
        <w:t>Quitline</w:t>
      </w:r>
      <w:r w:rsidRPr="002B5D07">
        <w:rPr>
          <w:rFonts w:cs="Arial"/>
          <w:szCs w:val="24"/>
          <w:rtl/>
        </w:rPr>
        <w:t xml:space="preserve"> معك أيضًا بشأن كيفية دعم أحد أحبائك.</w:t>
      </w:r>
      <w:r w:rsidR="00CA0659">
        <w:rPr>
          <w:rFonts w:cs="Arial"/>
          <w:szCs w:val="24"/>
        </w:rPr>
        <w:t xml:space="preserve"> </w:t>
      </w:r>
      <w:r w:rsidR="00CA0659" w:rsidRPr="00CA0659">
        <w:rPr>
          <w:rFonts w:cs="Arial"/>
          <w:szCs w:val="24"/>
          <w:rtl/>
        </w:rPr>
        <w:t>وإذا كنت بحاجة إلى دعم لغوي، سيقوم</w:t>
      </w:r>
      <w:r w:rsidR="00CA0659" w:rsidRPr="00CA0659">
        <w:rPr>
          <w:rFonts w:cs="Arial"/>
          <w:szCs w:val="24"/>
        </w:rPr>
        <w:t xml:space="preserve"> Quitline </w:t>
      </w:r>
      <w:r w:rsidR="00CA0659" w:rsidRPr="00CA0659">
        <w:rPr>
          <w:rFonts w:cs="Arial"/>
          <w:szCs w:val="24"/>
          <w:rtl/>
        </w:rPr>
        <w:t xml:space="preserve">بتوصيلك بمترجم شفهي عن طريق </w:t>
      </w:r>
      <w:r w:rsidR="00CA0659" w:rsidRPr="00CA0659">
        <w:rPr>
          <w:rFonts w:cs="Arial"/>
          <w:szCs w:val="24"/>
        </w:rPr>
        <w:t>TIS National</w:t>
      </w:r>
      <w:r w:rsidR="00CA0659" w:rsidRPr="00CA0659">
        <w:rPr>
          <w:rFonts w:cs="Arial"/>
          <w:szCs w:val="24"/>
          <w:rtl/>
        </w:rPr>
        <w:t>.</w:t>
      </w:r>
    </w:p>
    <w:p w14:paraId="2908713D" w14:textId="77C4573C" w:rsidR="006025E1" w:rsidRPr="00182370" w:rsidRDefault="002B5D07" w:rsidP="00182370">
      <w:pPr>
        <w:pStyle w:val="Bullet1"/>
        <w:bidi/>
        <w:rPr>
          <w:rFonts w:cs="Arial"/>
          <w:szCs w:val="24"/>
        </w:rPr>
      </w:pPr>
      <w:r w:rsidRPr="00187463">
        <w:rPr>
          <w:rFonts w:cs="Arial"/>
          <w:szCs w:val="24"/>
          <w:rtl/>
        </w:rPr>
        <w:lastRenderedPageBreak/>
        <w:t xml:space="preserve">يمكن لقيام الشخص بتنزيل تطبيق </w:t>
      </w:r>
      <w:r w:rsidRPr="00187463">
        <w:rPr>
          <w:rFonts w:cs="Arial"/>
          <w:szCs w:val="24"/>
        </w:rPr>
        <w:t xml:space="preserve">My </w:t>
      </w:r>
      <w:proofErr w:type="spellStart"/>
      <w:r w:rsidRPr="00187463">
        <w:rPr>
          <w:rFonts w:cs="Arial"/>
          <w:szCs w:val="24"/>
        </w:rPr>
        <w:t>QuitBuddy</w:t>
      </w:r>
      <w:proofErr w:type="spellEnd"/>
      <w:r w:rsidRPr="00187463">
        <w:rPr>
          <w:rFonts w:cs="Arial"/>
          <w:szCs w:val="24"/>
          <w:rtl/>
        </w:rPr>
        <w:t xml:space="preserve"> (</w:t>
      </w:r>
      <w:r w:rsidRPr="00187463">
        <w:rPr>
          <w:rFonts w:cs="Arial"/>
          <w:szCs w:val="24"/>
        </w:rPr>
        <w:t>https://www.health.gov.au/resources/apps-and-tools/my-quitbuddy-app</w:t>
      </w:r>
      <w:r w:rsidRPr="00187463">
        <w:rPr>
          <w:rFonts w:cs="Arial"/>
          <w:szCs w:val="24"/>
          <w:rtl/>
        </w:rPr>
        <w:t>)، وهو تطبيق مجاني للهواتف الذكية، مساعدته في كل خطوة على الطريق.</w:t>
      </w:r>
      <w:r w:rsidR="00182370">
        <w:rPr>
          <w:rFonts w:cs="Arial" w:hint="cs"/>
          <w:szCs w:val="24"/>
          <w:rtl/>
        </w:rPr>
        <w:t xml:space="preserve"> </w:t>
      </w:r>
      <w:r w:rsidRPr="00182370">
        <w:rPr>
          <w:rFonts w:cs="Arial"/>
          <w:szCs w:val="24"/>
          <w:rtl/>
        </w:rPr>
        <w:t>يعرض تطبيق</w:t>
      </w:r>
      <w:r w:rsidR="00187463" w:rsidRPr="00182370">
        <w:rPr>
          <w:rFonts w:cs="Arial"/>
          <w:szCs w:val="24"/>
        </w:rPr>
        <w:t> </w:t>
      </w:r>
      <w:r w:rsidRPr="00182370">
        <w:rPr>
          <w:rFonts w:cs="Arial"/>
          <w:szCs w:val="24"/>
        </w:rPr>
        <w:t xml:space="preserve">My </w:t>
      </w:r>
      <w:proofErr w:type="spellStart"/>
      <w:r w:rsidRPr="00182370">
        <w:rPr>
          <w:rFonts w:cs="Arial"/>
          <w:szCs w:val="24"/>
        </w:rPr>
        <w:t>QuitBuddy</w:t>
      </w:r>
      <w:proofErr w:type="spellEnd"/>
      <w:r w:rsidRPr="00182370">
        <w:rPr>
          <w:rFonts w:cs="Arial"/>
          <w:szCs w:val="24"/>
        </w:rPr>
        <w:t xml:space="preserve"> </w:t>
      </w:r>
      <w:r w:rsidRPr="00182370">
        <w:rPr>
          <w:rFonts w:cs="Arial"/>
          <w:szCs w:val="24"/>
          <w:rtl/>
        </w:rPr>
        <w:t>الآن الدعم للإقلاع عن تدخين السجائر العادية وكذلك الإلكترونية مع مجموعة من الميزات الجديدة.</w:t>
      </w:r>
    </w:p>
    <w:p w14:paraId="6B10189E" w14:textId="5CECD444" w:rsidR="006025E1" w:rsidRPr="002B5D07" w:rsidRDefault="002B5D07" w:rsidP="002B5D07">
      <w:pPr>
        <w:pStyle w:val="Bullet1"/>
        <w:bidi/>
        <w:rPr>
          <w:rFonts w:cs="Arial"/>
          <w:szCs w:val="24"/>
        </w:rPr>
      </w:pPr>
      <w:r w:rsidRPr="002B5D07">
        <w:rPr>
          <w:rFonts w:cs="Arial"/>
          <w:szCs w:val="24"/>
          <w:rtl/>
        </w:rPr>
        <w:t>يمكن أن يساعد التحدث إلى أخصائي صحي الشخص على فهم خيارات استخدام الأدوية وكيفية إدارة أعراض الانسحاب.</w:t>
      </w:r>
    </w:p>
    <w:p w14:paraId="597296F1" w14:textId="008DFD5B" w:rsidR="00B5276B" w:rsidRDefault="002B5D07" w:rsidP="00CA0659">
      <w:pPr>
        <w:bidi/>
        <w:rPr>
          <w:rFonts w:cs="Arial"/>
          <w:szCs w:val="24"/>
        </w:rPr>
      </w:pPr>
      <w:r w:rsidRPr="002B5D07">
        <w:rPr>
          <w:rFonts w:cs="Arial"/>
          <w:szCs w:val="24"/>
          <w:rtl/>
        </w:rPr>
        <w:t>للمزيد من المعلومات، تفضّل بزيارة</w:t>
      </w:r>
      <w:r>
        <w:rPr>
          <w:rFonts w:cs="Arial"/>
          <w:szCs w:val="24"/>
        </w:rPr>
        <w:t xml:space="preserve"> </w:t>
      </w:r>
      <w:r w:rsidRPr="002B5D07">
        <w:rPr>
          <w:rFonts w:cs="Arial"/>
          <w:szCs w:val="24"/>
        </w:rPr>
        <w:br/>
      </w:r>
      <w:r w:rsidR="002D070F">
        <w:t>health.gov.au/</w:t>
      </w:r>
      <w:proofErr w:type="spellStart"/>
      <w:r w:rsidR="002D070F">
        <w:t>GiveUpForGood</w:t>
      </w:r>
      <w:proofErr w:type="spellEnd"/>
      <w:r w:rsidR="002D070F">
        <w:t>/translated</w:t>
      </w:r>
    </w:p>
    <w:p w14:paraId="112F22F0" w14:textId="67B31F71" w:rsidR="002B2E18" w:rsidRPr="002B2E18" w:rsidRDefault="002B2E18" w:rsidP="7B4A43F4">
      <w:pPr>
        <w:bidi/>
        <w:rPr>
          <w:rFonts w:cs="Arial"/>
        </w:rPr>
      </w:pPr>
    </w:p>
    <w:sectPr w:rsidR="002B2E18" w:rsidRPr="002B2E18" w:rsidSect="00256215">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98E6" w14:textId="77777777" w:rsidR="001078BE" w:rsidRDefault="001078BE" w:rsidP="00D560DC">
      <w:pPr>
        <w:spacing w:before="0" w:after="0" w:line="240" w:lineRule="auto"/>
      </w:pPr>
      <w:r>
        <w:separator/>
      </w:r>
    </w:p>
  </w:endnote>
  <w:endnote w:type="continuationSeparator" w:id="0">
    <w:p w14:paraId="251C30A1" w14:textId="77777777" w:rsidR="001078BE" w:rsidRDefault="001078B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6BE1AEAF" w:rsidR="00BF423A" w:rsidRDefault="006230D7"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4BF75ADF" wp14:editId="77F8BEC5">
              <wp:simplePos x="635" y="635"/>
              <wp:positionH relativeFrom="page">
                <wp:align>center</wp:align>
              </wp:positionH>
              <wp:positionV relativeFrom="page">
                <wp:align>bottom</wp:align>
              </wp:positionV>
              <wp:extent cx="833755" cy="478155"/>
              <wp:effectExtent l="0" t="0" r="4445" b="0"/>
              <wp:wrapNone/>
              <wp:docPr id="164103877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7E2F7A10" w14:textId="7E6AA8F3"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75ADF"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" filled="f" stroked="f">
              <v:fill o:detectmouseclick="t"/>
              <v:textbox style="mso-fit-shape-to-text:t" inset="0,0,0,15pt">
                <w:txbxContent>
                  <w:p w14:paraId="7E2F7A10" w14:textId="7E6AA8F3"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EndPr>
      <w:rPr>
        <w:rStyle w:val="PageNumber"/>
      </w:rPr>
    </w:sdtEndPr>
    <w:sdtContent>
      <w:p w14:paraId="56E662D5" w14:textId="6BE1AEAF"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60138BBA" w:rsidR="00BF423A" w:rsidRDefault="006230D7" w:rsidP="00B5276B">
    <w:pPr>
      <w:pStyle w:val="Footer"/>
      <w:framePr w:wrap="none" w:vAnchor="text" w:hAnchor="page" w:x="1009" w:y="3"/>
      <w:rPr>
        <w:rStyle w:val="PageNumber"/>
      </w:rPr>
    </w:pPr>
    <w:r>
      <w:rPr>
        <w:noProof/>
      </w:rPr>
      <mc:AlternateContent>
        <mc:Choice Requires="wps">
          <w:drawing>
            <wp:anchor distT="0" distB="0" distL="0" distR="0" simplePos="0" relativeHeight="251695104" behindDoc="0" locked="0" layoutInCell="1" allowOverlap="1" wp14:anchorId="68E43B54" wp14:editId="09F4A839">
              <wp:simplePos x="640715" y="9792335"/>
              <wp:positionH relativeFrom="page">
                <wp:align>center</wp:align>
              </wp:positionH>
              <wp:positionV relativeFrom="page">
                <wp:align>bottom</wp:align>
              </wp:positionV>
              <wp:extent cx="833755" cy="478155"/>
              <wp:effectExtent l="0" t="0" r="4445" b="0"/>
              <wp:wrapNone/>
              <wp:docPr id="267414521"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19DF9590" w14:textId="31796AD0"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E43B54" id="_x0000_t202" coordsize="21600,21600" o:spt="202" path="m,l,21600r21600,l21600,xe">
              <v:stroke joinstyle="miter"/>
              <v:path gradientshapeok="t" o:connecttype="rect"/>
            </v:shapetype>
            <v:shape id="Text Box 6" o:spid="_x0000_s1028" type="#_x0000_t202" alt="UNOFFICIAL" style="position:absolute;margin-left:0;margin-top:0;width:65.65pt;height:37.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DrCP0kDQIAABwE&#10;AAAOAAAAAAAAAAAAAAAAAC4CAABkcnMvZTJvRG9jLnhtbFBLAQItABQABgAIAAAAIQCzS5Tl2wAA&#10;AAQBAAAPAAAAAAAAAAAAAAAAAGcEAABkcnMvZG93bnJldi54bWxQSwUGAAAAAAQABADzAAAAbwUA&#10;AAAA&#10;" filled="f" stroked="f">
              <v:fill o:detectmouseclick="t"/>
              <v:textbox style="mso-fit-shape-to-text:t" inset="0,0,0,15pt">
                <w:txbxContent>
                  <w:p w14:paraId="19DF9590" w14:textId="31796AD0"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2077734401"/>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7657CC2F" w:rsidR="0039793D" w:rsidRPr="0039793D" w:rsidRDefault="00EF013A" w:rsidP="00B5276B">
    <w:pPr>
      <w:pStyle w:val="Footer"/>
      <w:bidi/>
      <w:ind w:right="360"/>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B5276B">
          <w:rPr>
            <w:rtl/>
          </w:rPr>
          <w:t>نصائح لدعم شخصٍ للإقلاع عن التدخين - ورقة حقائق</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1ED5A27B" w:rsidR="00BF423A" w:rsidRDefault="006230D7" w:rsidP="00B5276B">
    <w:pPr>
      <w:pStyle w:val="Footer"/>
      <w:framePr w:wrap="none" w:vAnchor="text" w:hAnchor="page" w:x="1020" w:y="14"/>
      <w:rPr>
        <w:rStyle w:val="PageNumber"/>
      </w:rPr>
    </w:pPr>
    <w:r>
      <w:rPr>
        <w:noProof/>
      </w:rPr>
      <mc:AlternateContent>
        <mc:Choice Requires="wps">
          <w:drawing>
            <wp:anchor distT="0" distB="0" distL="0" distR="0" simplePos="0" relativeHeight="251693056" behindDoc="0" locked="0" layoutInCell="1" allowOverlap="1" wp14:anchorId="04C70D19" wp14:editId="5648360A">
              <wp:simplePos x="647700" y="9799320"/>
              <wp:positionH relativeFrom="page">
                <wp:align>center</wp:align>
              </wp:positionH>
              <wp:positionV relativeFrom="page">
                <wp:align>bottom</wp:align>
              </wp:positionV>
              <wp:extent cx="833755" cy="478155"/>
              <wp:effectExtent l="0" t="0" r="4445" b="0"/>
              <wp:wrapNone/>
              <wp:docPr id="12209074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0E39FE3B" w14:textId="61DACC90"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70D19" id="_x0000_t202" coordsize="21600,21600" o:spt="202" path="m,l,21600r21600,l21600,xe">
              <v:stroke joinstyle="miter"/>
              <v:path gradientshapeok="t" o:connecttype="rect"/>
            </v:shapetype>
            <v:shape id="Text Box 4" o:spid="_x0000_s1029" type="#_x0000_t202" alt="UNOFFICIAL" style="position:absolute;margin-left:0;margin-top:0;width:65.65pt;height:37.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IWLUqkPAgAA&#10;HAQAAA4AAAAAAAAAAAAAAAAALgIAAGRycy9lMm9Eb2MueG1sUEsBAi0AFAAGAAgAAAAhALNLlOXb&#10;AAAABAEAAA8AAAAAAAAAAAAAAAAAaQQAAGRycy9kb3ducmV2LnhtbFBLBQYAAAAABAAEAPMAAABx&#10;BQAAAAA=&#10;" filled="f" stroked="f">
              <v:fill o:detectmouseclick="t"/>
              <v:textbox style="mso-fit-shape-to-text:t" inset="0,0,0,15pt">
                <w:txbxContent>
                  <w:p w14:paraId="0E39FE3B" w14:textId="61DACC90"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181487070"/>
        <w:docPartObj>
          <w:docPartGallery w:val="Page Numbers (Bottom of Page)"/>
          <w:docPartUnique/>
        </w:docPartObj>
      </w:sdtPr>
      <w:sdtEndPr>
        <w:rPr>
          <w:rStyle w:val="PageNumber"/>
        </w:rPr>
      </w:sdtEnd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1</w:t>
        </w:r>
        <w:r w:rsidR="00BF423A">
          <w:rPr>
            <w:rStyle w:val="PageNumber"/>
          </w:rPr>
          <w:fldChar w:fldCharType="end"/>
        </w:r>
      </w:sdtContent>
    </w:sdt>
  </w:p>
  <w:p w14:paraId="35EFE8C6" w14:textId="7E807A22" w:rsidR="00D560DC" w:rsidRPr="00C70717" w:rsidRDefault="00EF013A" w:rsidP="00B5276B">
    <w:pPr>
      <w:pStyle w:val="Footer"/>
      <w:bidi/>
      <w:ind w:right="360"/>
    </w:pPr>
    <w:sdt>
      <w:sdtPr>
        <w:rPr>
          <w:rtl/>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B5276B">
          <w:rPr>
            <w:rtl/>
          </w:rPr>
          <w:t>نصائح لدعم شخصٍ للإقلاع عن التدخين - ورقة حقائق</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A31D" w14:textId="77777777" w:rsidR="001078BE" w:rsidRDefault="001078BE" w:rsidP="00D560DC">
      <w:pPr>
        <w:spacing w:before="0" w:after="0" w:line="240" w:lineRule="auto"/>
      </w:pPr>
      <w:r>
        <w:separator/>
      </w:r>
    </w:p>
  </w:footnote>
  <w:footnote w:type="continuationSeparator" w:id="0">
    <w:p w14:paraId="4709EDE9" w14:textId="77777777" w:rsidR="001078BE" w:rsidRDefault="001078B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CDCE" w14:textId="6152406F" w:rsidR="006230D7" w:rsidRDefault="006230D7">
    <w:pPr>
      <w:pStyle w:val="Header"/>
    </w:pPr>
    <w:r>
      <w:rPr>
        <w:noProof/>
      </w:rPr>
      <mc:AlternateContent>
        <mc:Choice Requires="wps">
          <w:drawing>
            <wp:anchor distT="0" distB="0" distL="0" distR="0" simplePos="0" relativeHeight="251691008" behindDoc="0" locked="0" layoutInCell="1" allowOverlap="1" wp14:anchorId="2B7ECB73" wp14:editId="0CA34256">
              <wp:simplePos x="635" y="635"/>
              <wp:positionH relativeFrom="page">
                <wp:align>center</wp:align>
              </wp:positionH>
              <wp:positionV relativeFrom="page">
                <wp:align>top</wp:align>
              </wp:positionV>
              <wp:extent cx="833755" cy="478155"/>
              <wp:effectExtent l="0" t="0" r="4445" b="17145"/>
              <wp:wrapNone/>
              <wp:docPr id="135176741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6215A1C8" w14:textId="72EC7242"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ECB73"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" filled="f" stroked="f">
              <v:fill o:detectmouseclick="t"/>
              <v:textbox style="mso-fit-shape-to-text:t" inset="0,15pt,0,0">
                <w:txbxContent>
                  <w:p w14:paraId="6215A1C8" w14:textId="72EC7242" w:rsidR="006230D7" w:rsidRPr="006230D7" w:rsidRDefault="006230D7" w:rsidP="006230D7">
                    <w:pPr>
                      <w:spacing w:after="0"/>
                      <w:rPr>
                        <w:rFonts w:ascii="Aptos" w:eastAsia="Aptos" w:hAnsi="Aptos" w:cs="Aptos"/>
                        <w:noProof/>
                        <w:color w:val="FF0000"/>
                        <w:szCs w:val="24"/>
                      </w:rPr>
                    </w:pPr>
                    <w:r w:rsidRPr="006230D7">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6D9B06D1" w:rsidR="00D560DC" w:rsidRPr="00256215" w:rsidRDefault="00BF423A" w:rsidP="00256215">
    <w:pPr>
      <w:pStyle w:val="Header"/>
      <w:spacing w:after="2040"/>
      <w:rPr>
        <w:color w:val="FFFFFF" w:themeColor="background1"/>
        <w:sz w:val="20"/>
        <w:szCs w:val="15"/>
      </w:rPr>
    </w:pPr>
    <w:r w:rsidRPr="00256215">
      <w:rPr>
        <w:noProof/>
        <w:color w:val="FFFFFF" w:themeColor="background1"/>
        <w:sz w:val="20"/>
        <w:szCs w:val="15"/>
      </w:rPr>
      <w:drawing>
        <wp:anchor distT="0" distB="0" distL="114300" distR="114300" simplePos="0" relativeHeight="251688960" behindDoc="1" locked="0" layoutInCell="1" allowOverlap="1" wp14:anchorId="7C30A1F3" wp14:editId="6F616B38">
          <wp:simplePos x="0" y="0"/>
          <wp:positionH relativeFrom="page">
            <wp:posOffset>215660</wp:posOffset>
          </wp:positionH>
          <wp:positionV relativeFrom="page">
            <wp:posOffset>188747</wp:posOffset>
          </wp:positionV>
          <wp:extent cx="7145073" cy="1342015"/>
          <wp:effectExtent l="0" t="0" r="0" b="4445"/>
          <wp:wrapNone/>
          <wp:docPr id="2076186417" name="Picture 207618641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45073" cy="1342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53EB509A" w:rsidR="00D560DC" w:rsidRPr="00D560DC" w:rsidRDefault="00187463" w:rsidP="008E1309">
    <w:pPr>
      <w:pStyle w:val="Header"/>
      <w:spacing w:after="1200"/>
      <w:jc w:val="right"/>
    </w:pPr>
    <w:r>
      <w:rPr>
        <w:noProof/>
      </w:rPr>
      <w:drawing>
        <wp:anchor distT="0" distB="0" distL="114300" distR="114300" simplePos="0" relativeHeight="251682816" behindDoc="1" locked="0" layoutInCell="1" allowOverlap="1" wp14:anchorId="3A9C9F84" wp14:editId="058002CF">
          <wp:simplePos x="0" y="0"/>
          <wp:positionH relativeFrom="page">
            <wp:posOffset>215660</wp:posOffset>
          </wp:positionH>
          <wp:positionV relativeFrom="page">
            <wp:posOffset>188747</wp:posOffset>
          </wp:positionV>
          <wp:extent cx="7145078" cy="1342015"/>
          <wp:effectExtent l="0" t="0" r="0" b="444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45078" cy="1342015"/>
                  </a:xfrm>
                  <a:prstGeom prst="rect">
                    <a:avLst/>
                  </a:prstGeom>
                </pic:spPr>
              </pic:pic>
            </a:graphicData>
          </a:graphic>
          <wp14:sizeRelH relativeFrom="margin">
            <wp14:pctWidth>0</wp14:pctWidth>
          </wp14:sizeRelH>
          <wp14:sizeRelV relativeFrom="margin">
            <wp14:pctHeight>0</wp14:pctHeight>
          </wp14:sizeRelV>
        </wp:anchor>
      </w:drawing>
    </w:r>
    <w:r w:rsidR="00B5276B">
      <w:rPr>
        <w:color w:val="FFFFFF" w:themeColor="background1"/>
        <w:sz w:val="20"/>
        <w:szCs w:val="15"/>
      </w:rPr>
      <w:t>Arabic</w:t>
    </w:r>
    <w:r w:rsidR="0025621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1E06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0AA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76B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BAE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42E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82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BA0C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6E5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629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84016602">
    <w:abstractNumId w:val="14"/>
  </w:num>
  <w:num w:numId="2" w16cid:durableId="1779594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065253">
    <w:abstractNumId w:val="13"/>
  </w:num>
  <w:num w:numId="4" w16cid:durableId="1132208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382974">
    <w:abstractNumId w:val="11"/>
  </w:num>
  <w:num w:numId="6" w16cid:durableId="587085194">
    <w:abstractNumId w:val="12"/>
  </w:num>
  <w:num w:numId="7" w16cid:durableId="1327516523">
    <w:abstractNumId w:val="9"/>
  </w:num>
  <w:num w:numId="8" w16cid:durableId="873691788">
    <w:abstractNumId w:val="7"/>
  </w:num>
  <w:num w:numId="9" w16cid:durableId="484318197">
    <w:abstractNumId w:val="6"/>
  </w:num>
  <w:num w:numId="10" w16cid:durableId="501625954">
    <w:abstractNumId w:val="5"/>
  </w:num>
  <w:num w:numId="11" w16cid:durableId="264121064">
    <w:abstractNumId w:val="4"/>
  </w:num>
  <w:num w:numId="12" w16cid:durableId="128522924">
    <w:abstractNumId w:val="8"/>
  </w:num>
  <w:num w:numId="13" w16cid:durableId="1203862664">
    <w:abstractNumId w:val="3"/>
  </w:num>
  <w:num w:numId="14" w16cid:durableId="702678696">
    <w:abstractNumId w:val="2"/>
  </w:num>
  <w:num w:numId="15" w16cid:durableId="1477993984">
    <w:abstractNumId w:val="1"/>
  </w:num>
  <w:num w:numId="16" w16cid:durableId="1059936942">
    <w:abstractNumId w:val="0"/>
  </w:num>
  <w:num w:numId="17" w16cid:durableId="281033366">
    <w:abstractNumId w:val="10"/>
  </w:num>
  <w:num w:numId="18" w16cid:durableId="749037723">
    <w:abstractNumId w:val="0"/>
  </w:num>
  <w:num w:numId="19" w16cid:durableId="379863808">
    <w:abstractNumId w:val="1"/>
  </w:num>
  <w:num w:numId="20" w16cid:durableId="1628582512">
    <w:abstractNumId w:val="2"/>
  </w:num>
  <w:num w:numId="21" w16cid:durableId="731854910">
    <w:abstractNumId w:val="3"/>
  </w:num>
  <w:num w:numId="22" w16cid:durableId="2083747048">
    <w:abstractNumId w:val="8"/>
  </w:num>
  <w:num w:numId="23" w16cid:durableId="23405813">
    <w:abstractNumId w:val="4"/>
  </w:num>
  <w:num w:numId="24" w16cid:durableId="1170411133">
    <w:abstractNumId w:val="5"/>
  </w:num>
  <w:num w:numId="25" w16cid:durableId="823817460">
    <w:abstractNumId w:val="6"/>
  </w:num>
  <w:num w:numId="26" w16cid:durableId="440153456">
    <w:abstractNumId w:val="7"/>
  </w:num>
  <w:num w:numId="27" w16cid:durableId="1593466413">
    <w:abstractNumId w:val="0"/>
  </w:num>
  <w:num w:numId="28" w16cid:durableId="1064991989">
    <w:abstractNumId w:val="1"/>
  </w:num>
  <w:num w:numId="29" w16cid:durableId="706562975">
    <w:abstractNumId w:val="2"/>
  </w:num>
  <w:num w:numId="30" w16cid:durableId="829519172">
    <w:abstractNumId w:val="3"/>
  </w:num>
  <w:num w:numId="31" w16cid:durableId="1500778008">
    <w:abstractNumId w:val="8"/>
  </w:num>
  <w:num w:numId="32" w16cid:durableId="395013540">
    <w:abstractNumId w:val="4"/>
  </w:num>
  <w:num w:numId="33" w16cid:durableId="637148514">
    <w:abstractNumId w:val="5"/>
  </w:num>
  <w:num w:numId="34" w16cid:durableId="1005207675">
    <w:abstractNumId w:val="6"/>
  </w:num>
  <w:num w:numId="35" w16cid:durableId="1469007166">
    <w:abstractNumId w:val="7"/>
  </w:num>
  <w:num w:numId="36" w16cid:durableId="393622208">
    <w:abstractNumId w:val="0"/>
  </w:num>
  <w:num w:numId="37" w16cid:durableId="183132463">
    <w:abstractNumId w:val="1"/>
  </w:num>
  <w:num w:numId="38" w16cid:durableId="1997146866">
    <w:abstractNumId w:val="2"/>
  </w:num>
  <w:num w:numId="39" w16cid:durableId="1864784244">
    <w:abstractNumId w:val="3"/>
  </w:num>
  <w:num w:numId="40" w16cid:durableId="1009482832">
    <w:abstractNumId w:val="8"/>
  </w:num>
  <w:num w:numId="41" w16cid:durableId="419135352">
    <w:abstractNumId w:val="4"/>
  </w:num>
  <w:num w:numId="42" w16cid:durableId="125900963">
    <w:abstractNumId w:val="5"/>
  </w:num>
  <w:num w:numId="43" w16cid:durableId="735669647">
    <w:abstractNumId w:val="6"/>
  </w:num>
  <w:num w:numId="44" w16cid:durableId="58283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3057"/>
    <w:rsid w:val="00082701"/>
    <w:rsid w:val="000B18A7"/>
    <w:rsid w:val="000D3F36"/>
    <w:rsid w:val="000D4C89"/>
    <w:rsid w:val="001078BE"/>
    <w:rsid w:val="001208D3"/>
    <w:rsid w:val="001534E7"/>
    <w:rsid w:val="00155659"/>
    <w:rsid w:val="00157833"/>
    <w:rsid w:val="00163226"/>
    <w:rsid w:val="00182370"/>
    <w:rsid w:val="00187463"/>
    <w:rsid w:val="00197EC9"/>
    <w:rsid w:val="001A61D8"/>
    <w:rsid w:val="001B3342"/>
    <w:rsid w:val="001C6500"/>
    <w:rsid w:val="001E3443"/>
    <w:rsid w:val="00200220"/>
    <w:rsid w:val="00234EC7"/>
    <w:rsid w:val="00246648"/>
    <w:rsid w:val="00256215"/>
    <w:rsid w:val="00295418"/>
    <w:rsid w:val="002A77A4"/>
    <w:rsid w:val="002B2E18"/>
    <w:rsid w:val="002B5D07"/>
    <w:rsid w:val="002B5E7A"/>
    <w:rsid w:val="002C26E8"/>
    <w:rsid w:val="002D070F"/>
    <w:rsid w:val="002D27AE"/>
    <w:rsid w:val="003601C5"/>
    <w:rsid w:val="003666F0"/>
    <w:rsid w:val="003932FC"/>
    <w:rsid w:val="003949E4"/>
    <w:rsid w:val="0039793D"/>
    <w:rsid w:val="003A18B8"/>
    <w:rsid w:val="003B36D9"/>
    <w:rsid w:val="003D0B9C"/>
    <w:rsid w:val="003F1B92"/>
    <w:rsid w:val="003F6E9A"/>
    <w:rsid w:val="0041233C"/>
    <w:rsid w:val="004208A7"/>
    <w:rsid w:val="00432A99"/>
    <w:rsid w:val="00433015"/>
    <w:rsid w:val="00441933"/>
    <w:rsid w:val="004A500A"/>
    <w:rsid w:val="004B0333"/>
    <w:rsid w:val="004B3D3F"/>
    <w:rsid w:val="004C7058"/>
    <w:rsid w:val="004E0CBB"/>
    <w:rsid w:val="004E540A"/>
    <w:rsid w:val="00524B9A"/>
    <w:rsid w:val="00527D37"/>
    <w:rsid w:val="00535C06"/>
    <w:rsid w:val="005666F1"/>
    <w:rsid w:val="005958B1"/>
    <w:rsid w:val="005A04C9"/>
    <w:rsid w:val="005D2DE6"/>
    <w:rsid w:val="006025E1"/>
    <w:rsid w:val="00607E8A"/>
    <w:rsid w:val="006230D7"/>
    <w:rsid w:val="00635A19"/>
    <w:rsid w:val="006513B1"/>
    <w:rsid w:val="0067689D"/>
    <w:rsid w:val="00686113"/>
    <w:rsid w:val="006A2EA6"/>
    <w:rsid w:val="006A4E72"/>
    <w:rsid w:val="006A718A"/>
    <w:rsid w:val="006E1E28"/>
    <w:rsid w:val="006E7BE0"/>
    <w:rsid w:val="00711992"/>
    <w:rsid w:val="007148D0"/>
    <w:rsid w:val="00720164"/>
    <w:rsid w:val="00733910"/>
    <w:rsid w:val="0076555A"/>
    <w:rsid w:val="007661CA"/>
    <w:rsid w:val="007B0499"/>
    <w:rsid w:val="007B4244"/>
    <w:rsid w:val="0080053F"/>
    <w:rsid w:val="008316D2"/>
    <w:rsid w:val="00844530"/>
    <w:rsid w:val="00845E13"/>
    <w:rsid w:val="00852238"/>
    <w:rsid w:val="00853B77"/>
    <w:rsid w:val="00865346"/>
    <w:rsid w:val="00867A64"/>
    <w:rsid w:val="00891C26"/>
    <w:rsid w:val="00892664"/>
    <w:rsid w:val="008A340B"/>
    <w:rsid w:val="008C4D88"/>
    <w:rsid w:val="008E1309"/>
    <w:rsid w:val="00901119"/>
    <w:rsid w:val="009426C5"/>
    <w:rsid w:val="009533B6"/>
    <w:rsid w:val="0095530D"/>
    <w:rsid w:val="009B02F7"/>
    <w:rsid w:val="009C01BF"/>
    <w:rsid w:val="009C493C"/>
    <w:rsid w:val="00A05BD6"/>
    <w:rsid w:val="00A2470F"/>
    <w:rsid w:val="00A62134"/>
    <w:rsid w:val="00AB76A4"/>
    <w:rsid w:val="00AF121B"/>
    <w:rsid w:val="00AF71F9"/>
    <w:rsid w:val="00B26DE6"/>
    <w:rsid w:val="00B275E8"/>
    <w:rsid w:val="00B349F8"/>
    <w:rsid w:val="00B5276B"/>
    <w:rsid w:val="00B612DA"/>
    <w:rsid w:val="00B71EB0"/>
    <w:rsid w:val="00BA263F"/>
    <w:rsid w:val="00BA4643"/>
    <w:rsid w:val="00BA51CA"/>
    <w:rsid w:val="00BC2448"/>
    <w:rsid w:val="00BF423A"/>
    <w:rsid w:val="00C1181F"/>
    <w:rsid w:val="00C162DB"/>
    <w:rsid w:val="00C5038E"/>
    <w:rsid w:val="00C579DD"/>
    <w:rsid w:val="00C70717"/>
    <w:rsid w:val="00C72181"/>
    <w:rsid w:val="00C77EEE"/>
    <w:rsid w:val="00CA0659"/>
    <w:rsid w:val="00CC7A9B"/>
    <w:rsid w:val="00CF40FC"/>
    <w:rsid w:val="00D06FDA"/>
    <w:rsid w:val="00D11558"/>
    <w:rsid w:val="00D438DE"/>
    <w:rsid w:val="00D43D9C"/>
    <w:rsid w:val="00D50739"/>
    <w:rsid w:val="00D548FC"/>
    <w:rsid w:val="00D560DC"/>
    <w:rsid w:val="00D67D1B"/>
    <w:rsid w:val="00D81745"/>
    <w:rsid w:val="00D83C95"/>
    <w:rsid w:val="00DB42DA"/>
    <w:rsid w:val="00DB5904"/>
    <w:rsid w:val="00DB5D01"/>
    <w:rsid w:val="00DB786A"/>
    <w:rsid w:val="00E0199B"/>
    <w:rsid w:val="00E06FAF"/>
    <w:rsid w:val="00E47880"/>
    <w:rsid w:val="00E47EE2"/>
    <w:rsid w:val="00E65022"/>
    <w:rsid w:val="00EC33EA"/>
    <w:rsid w:val="00ED2F56"/>
    <w:rsid w:val="00EF013A"/>
    <w:rsid w:val="00EF16B7"/>
    <w:rsid w:val="00F17486"/>
    <w:rsid w:val="00F23735"/>
    <w:rsid w:val="00F52C02"/>
    <w:rsid w:val="00F57682"/>
    <w:rsid w:val="00F62279"/>
    <w:rsid w:val="00F64FDB"/>
    <w:rsid w:val="00FA3109"/>
    <w:rsid w:val="00FB1D7F"/>
    <w:rsid w:val="00FB7C1E"/>
    <w:rsid w:val="00FC7828"/>
    <w:rsid w:val="00FD4E53"/>
    <w:rsid w:val="55C3A322"/>
    <w:rsid w:val="7B4A43F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76555A">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175211"/>
    <w:rsid w:val="001A61D8"/>
    <w:rsid w:val="002406DF"/>
    <w:rsid w:val="00441933"/>
    <w:rsid w:val="00475808"/>
    <w:rsid w:val="004B0333"/>
    <w:rsid w:val="0055047E"/>
    <w:rsid w:val="00550493"/>
    <w:rsid w:val="005A69C6"/>
    <w:rsid w:val="00662B41"/>
    <w:rsid w:val="006E1E28"/>
    <w:rsid w:val="006F6FB8"/>
    <w:rsid w:val="007003DA"/>
    <w:rsid w:val="0076555A"/>
    <w:rsid w:val="007D4894"/>
    <w:rsid w:val="007D7799"/>
    <w:rsid w:val="009C493C"/>
    <w:rsid w:val="00AA467B"/>
    <w:rsid w:val="00BB43EA"/>
    <w:rsid w:val="00C162DB"/>
    <w:rsid w:val="00C83FE6"/>
    <w:rsid w:val="00CD7DDB"/>
    <w:rsid w:val="00D44CD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ea8cb8bf14ff34f76138f463e3adbe8f">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3fffaf42d5f10abcf65a1d0d1b76d97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1D676-9A88-467E-8607-290600DC806E}">
  <ds:schemaRefs>
    <ds:schemaRef ds:uri="4ad531cf-87ce-42ef-97b9-c349eda1b4ef"/>
    <ds:schemaRef ds:uri="http://www.w3.org/XML/1998/namespace"/>
    <ds:schemaRef ds:uri="f1385b24-fdc9-465b-acea-1175dd5222bb"/>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AED144EB-1688-4941-ADF9-F0946F6F4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02A2B-BF5A-43AF-BF0B-CED022287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4075</Characters>
  <Application>Microsoft Office Word</Application>
  <DocSecurity>0</DocSecurity>
  <Lines>64</Lines>
  <Paragraphs>41</Paragraphs>
  <ScaleCrop>false</ScaleCrop>
  <Manager/>
  <Company/>
  <LinksUpToDate>false</LinksUpToDate>
  <CharactersWithSpaces>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نصائح لدعم شخصٍ للإقلاع عن التدخين - ورقة حقائق</dc:title>
  <dc:subject>Give up for good</dc:subject>
  <dc:creator>Australian Government Department of Health, Disability and Ageing</dc:creator>
  <cp:keywords>Smoking; vaping; tobacco</cp:keywords>
  <dc:description/>
  <cp:lastModifiedBy>WRIGHT, Hannah</cp:lastModifiedBy>
  <cp:revision>19</cp:revision>
  <cp:lastPrinted>2024-10-20T04:26:00Z</cp:lastPrinted>
  <dcterms:created xsi:type="dcterms:W3CDTF">2024-10-20T04:27:00Z</dcterms:created>
  <dcterms:modified xsi:type="dcterms:W3CDTF">2025-12-24T05:48:00Z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0x0101007D787DBF8135764DAC9D2F9DB6FE3A2E</vt:lpwstr>
  </property>
  <property fmtid="{D5CDD505-2E9C-101B-9397-08002B2CF9AE}" pid="4" name="ClassificationContentMarkingHeaderShapeIds">
    <vt:lpwstr>122fec4f,50925577,63274b32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746f4f9,61d043b4,ff06bf9</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2025-12-24T05:47:49Z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c725970e-0243-42a5-9aea-0baad90e707a</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