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5EEC" w14:textId="77777777" w:rsidR="0056441B" w:rsidRDefault="0056441B" w:rsidP="006D498D">
      <w:pPr>
        <w:pStyle w:val="Heading1"/>
        <w:spacing w:before="120"/>
      </w:pPr>
      <w:r>
        <w:t>Support at Home</w:t>
      </w:r>
    </w:p>
    <w:p w14:paraId="3077E0CA" w14:textId="66407431" w:rsidR="003619F4" w:rsidRDefault="00F17ADB" w:rsidP="0056441B">
      <w:pPr>
        <w:pStyle w:val="Introduction"/>
      </w:pPr>
      <w:r>
        <w:t>Special payment</w:t>
      </w:r>
      <w:r w:rsidR="0056441B">
        <w:t xml:space="preserve"> request form</w:t>
      </w:r>
    </w:p>
    <w:p w14:paraId="383194A4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Purpose of this form</w:t>
      </w:r>
    </w:p>
    <w:p w14:paraId="61201970" w14:textId="2A0F8EBC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This form should be used by registered providers of the Support at Home program to request a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of Australian Government subsidy for services delivered for home support, assistive technology and home modifications. </w:t>
      </w:r>
    </w:p>
    <w:p w14:paraId="277CD0EE" w14:textId="76504FD7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A separate form is required for each Service Delivery Branch applying for </w:t>
      </w:r>
      <w:r w:rsidR="00F17ADB" w:rsidRPr="006D498D">
        <w:rPr>
          <w:sz w:val="22"/>
          <w:szCs w:val="22"/>
        </w:rPr>
        <w:t>a</w:t>
      </w:r>
      <w:r w:rsidRPr="006D498D">
        <w:rPr>
          <w:sz w:val="22"/>
          <w:szCs w:val="22"/>
        </w:rPr>
        <w:t xml:space="preserve">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. </w:t>
      </w:r>
    </w:p>
    <w:p w14:paraId="7A67FBDF" w14:textId="15438D95" w:rsidR="0056441B" w:rsidRPr="006D498D" w:rsidRDefault="0056441B" w:rsidP="0056441B">
      <w:pPr>
        <w:rPr>
          <w:b/>
          <w:bCs/>
          <w:sz w:val="22"/>
          <w:szCs w:val="28"/>
        </w:rPr>
      </w:pPr>
      <w:r w:rsidRPr="006D498D">
        <w:rPr>
          <w:sz w:val="22"/>
          <w:szCs w:val="22"/>
        </w:rPr>
        <w:t xml:space="preserve">The Department of Health, Disability and Ageing (the department) uses information collected in this form for the purposes of determining whether the requirements for </w:t>
      </w:r>
      <w:r w:rsidR="00F17ADB" w:rsidRPr="006D498D">
        <w:rPr>
          <w:sz w:val="22"/>
          <w:szCs w:val="22"/>
        </w:rPr>
        <w:t>a</w:t>
      </w:r>
      <w:r w:rsidRPr="006D498D">
        <w:rPr>
          <w:sz w:val="22"/>
          <w:szCs w:val="22"/>
        </w:rPr>
        <w:t xml:space="preserve">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have been met.</w:t>
      </w:r>
    </w:p>
    <w:p w14:paraId="023689CF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When this form should be used</w:t>
      </w:r>
    </w:p>
    <w:p w14:paraId="01517DFB" w14:textId="6CA01C46" w:rsidR="0056441B" w:rsidRPr="006D498D" w:rsidRDefault="00F17AD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>Special payment</w:t>
      </w:r>
      <w:r w:rsidR="0056441B" w:rsidRPr="006D498D">
        <w:rPr>
          <w:sz w:val="22"/>
          <w:szCs w:val="22"/>
        </w:rPr>
        <w:t>s are used for exceptional and/or unforeseen circumstances that fall outside the regular claim and payment cycles for Support at Home.</w:t>
      </w:r>
    </w:p>
    <w:p w14:paraId="2E5AA702" w14:textId="06CB499F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The need for a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is identified when a standard claim cannot be processed through the usual system due to exceptional circumstances.</w:t>
      </w:r>
    </w:p>
    <w:p w14:paraId="66C5B143" w14:textId="108FA55F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This form should be used by providers seeking </w:t>
      </w:r>
      <w:r w:rsidR="00F17ADB" w:rsidRPr="006D498D">
        <w:rPr>
          <w:sz w:val="22"/>
          <w:szCs w:val="22"/>
        </w:rPr>
        <w:t>a</w:t>
      </w:r>
      <w:r w:rsidRPr="006D498D">
        <w:rPr>
          <w:sz w:val="22"/>
          <w:szCs w:val="22"/>
        </w:rPr>
        <w:t xml:space="preserve">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of Government subsidy in these circumstances.</w:t>
      </w:r>
    </w:p>
    <w:p w14:paraId="492E5794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Eligibility requirements</w:t>
      </w:r>
    </w:p>
    <w:p w14:paraId="11E2B112" w14:textId="528FF7ED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Determination for </w:t>
      </w:r>
      <w:r w:rsidR="00F17ADB" w:rsidRPr="006D498D">
        <w:rPr>
          <w:sz w:val="22"/>
          <w:szCs w:val="22"/>
        </w:rPr>
        <w:t>a</w:t>
      </w:r>
      <w:r w:rsidRPr="006D498D">
        <w:rPr>
          <w:sz w:val="22"/>
          <w:szCs w:val="22"/>
        </w:rPr>
        <w:t xml:space="preserve">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is contingent on whether the following eligibility requirements are met: </w:t>
      </w:r>
    </w:p>
    <w:p w14:paraId="40AFAD05" w14:textId="767B894C" w:rsidR="0056441B" w:rsidRPr="006D498D" w:rsidRDefault="0056441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 xml:space="preserve">complete </w:t>
      </w:r>
      <w:r w:rsidR="00F17ADB" w:rsidRPr="006D498D">
        <w:rPr>
          <w:i/>
          <w:iCs/>
          <w:sz w:val="22"/>
          <w:szCs w:val="22"/>
        </w:rPr>
        <w:t>Special Payment</w:t>
      </w:r>
      <w:r w:rsidRPr="006D498D">
        <w:rPr>
          <w:i/>
          <w:iCs/>
          <w:sz w:val="22"/>
          <w:szCs w:val="22"/>
        </w:rPr>
        <w:t xml:space="preserve"> Request Form </w:t>
      </w:r>
      <w:r w:rsidRPr="006D498D">
        <w:rPr>
          <w:sz w:val="22"/>
          <w:szCs w:val="22"/>
        </w:rPr>
        <w:t xml:space="preserve">is submitted to </w:t>
      </w:r>
      <w:hyperlink r:id="rId11" w:history="1">
        <w:r w:rsidRPr="006D498D">
          <w:rPr>
            <w:color w:val="467886"/>
            <w:sz w:val="22"/>
            <w:szCs w:val="22"/>
            <w:u w:val="single"/>
          </w:rPr>
          <w:t>SAHoperations@health.gov.au</w:t>
        </w:r>
      </w:hyperlink>
      <w:r w:rsidRPr="006D498D">
        <w:rPr>
          <w:sz w:val="22"/>
          <w:szCs w:val="22"/>
        </w:rPr>
        <w:t>; and</w:t>
      </w:r>
    </w:p>
    <w:p w14:paraId="2E8D7C79" w14:textId="77777777" w:rsidR="0056441B" w:rsidRPr="006D498D" w:rsidRDefault="0056441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>form contains the correct NAPS ID and Service Delivery Branch ID; and</w:t>
      </w:r>
    </w:p>
    <w:p w14:paraId="04ECF7C4" w14:textId="77777777" w:rsidR="0056441B" w:rsidRPr="006D498D" w:rsidRDefault="0056441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 xml:space="preserve">there </w:t>
      </w:r>
      <w:proofErr w:type="gramStart"/>
      <w:r w:rsidRPr="006D498D">
        <w:rPr>
          <w:sz w:val="22"/>
          <w:szCs w:val="22"/>
        </w:rPr>
        <w:t>is</w:t>
      </w:r>
      <w:proofErr w:type="gramEnd"/>
      <w:r w:rsidRPr="006D498D">
        <w:rPr>
          <w:sz w:val="22"/>
          <w:szCs w:val="22"/>
        </w:rPr>
        <w:t xml:space="preserve"> sufficient justification and evidence that exceptional and/or unforeseen circumstances has prevented claiming via regular channels resulting in financial and service delivery risks; and</w:t>
      </w:r>
    </w:p>
    <w:p w14:paraId="11E9CA76" w14:textId="1E4E01B8" w:rsidR="0056441B" w:rsidRPr="006D498D" w:rsidRDefault="00F17AD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>a</w:t>
      </w:r>
      <w:r w:rsidR="0056441B" w:rsidRPr="006D498D">
        <w:rPr>
          <w:sz w:val="22"/>
          <w:szCs w:val="22"/>
        </w:rPr>
        <w:t xml:space="preserve"> </w:t>
      </w:r>
      <w:r w:rsidRPr="006D498D">
        <w:rPr>
          <w:sz w:val="22"/>
          <w:szCs w:val="22"/>
        </w:rPr>
        <w:t>special payment</w:t>
      </w:r>
      <w:r w:rsidR="0056441B" w:rsidRPr="006D498D">
        <w:rPr>
          <w:sz w:val="22"/>
          <w:szCs w:val="22"/>
        </w:rPr>
        <w:t xml:space="preserve"> request is for home support, assistive technology and/or home modification services that have already been delivered to a Support at Home participant through a Service Delivery Branch; and</w:t>
      </w:r>
    </w:p>
    <w:p w14:paraId="5108C371" w14:textId="6164006D" w:rsidR="0056441B" w:rsidRPr="006D498D" w:rsidRDefault="0056441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 xml:space="preserve">the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 xml:space="preserve"> is requested within 60 days after the end of the quarter; and</w:t>
      </w:r>
    </w:p>
    <w:p w14:paraId="583EB731" w14:textId="77777777" w:rsidR="0056441B" w:rsidRPr="006D498D" w:rsidRDefault="0056441B" w:rsidP="0056441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6D498D">
        <w:rPr>
          <w:sz w:val="22"/>
          <w:szCs w:val="22"/>
        </w:rPr>
        <w:t>the requested payment amount is not greater that the average amount claimed from the same service delivery branch in the previous 3 months.</w:t>
      </w:r>
    </w:p>
    <w:p w14:paraId="44DD94B0" w14:textId="31E3862F" w:rsidR="0056441B" w:rsidRPr="006D498D" w:rsidRDefault="0056441B" w:rsidP="0056441B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Note: Providers should retain the appropriate evidence to support the request for a </w:t>
      </w:r>
      <w:r w:rsidR="00F17ADB" w:rsidRPr="006D498D">
        <w:rPr>
          <w:sz w:val="22"/>
          <w:szCs w:val="22"/>
        </w:rPr>
        <w:t>special payment</w:t>
      </w:r>
      <w:r w:rsidRPr="006D498D">
        <w:rPr>
          <w:sz w:val="22"/>
          <w:szCs w:val="22"/>
        </w:rPr>
        <w:t>.</w:t>
      </w:r>
    </w:p>
    <w:p w14:paraId="7906B747" w14:textId="20D5CB1B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How to complete this form</w:t>
      </w:r>
    </w:p>
    <w:p w14:paraId="11B20EE4" w14:textId="2A49197F" w:rsidR="0056441B" w:rsidRPr="006D498D" w:rsidRDefault="0056441B" w:rsidP="0056441B">
      <w:pPr>
        <w:rPr>
          <w:b/>
          <w:bCs/>
          <w:sz w:val="22"/>
          <w:szCs w:val="28"/>
        </w:rPr>
      </w:pPr>
      <w:r w:rsidRPr="006D498D">
        <w:rPr>
          <w:sz w:val="22"/>
          <w:szCs w:val="22"/>
        </w:rPr>
        <w:t xml:space="preserve">A representative of the registered provider is to complete this form and submit it to the department via </w:t>
      </w:r>
      <w:hyperlink r:id="rId12" w:history="1">
        <w:r w:rsidR="00582345" w:rsidRPr="006D498D">
          <w:rPr>
            <w:rStyle w:val="Hyperlink"/>
            <w:rFonts w:cs="Arial"/>
            <w:sz w:val="22"/>
            <w:szCs w:val="22"/>
          </w:rPr>
          <w:t>SAHBusinessContinuity@health.gov.au</w:t>
        </w:r>
      </w:hyperlink>
      <w:r w:rsidRPr="006D498D">
        <w:rPr>
          <w:sz w:val="22"/>
          <w:szCs w:val="22"/>
        </w:rPr>
        <w:t>.</w:t>
      </w:r>
    </w:p>
    <w:p w14:paraId="4B9AFF83" w14:textId="672A17CE" w:rsidR="0039670D" w:rsidRDefault="0039670D" w:rsidP="0056441B">
      <w:pPr>
        <w:pStyle w:val="Heading2"/>
        <w:rPr>
          <w:rFonts w:eastAsia="Aptos"/>
        </w:rPr>
      </w:pPr>
      <w:r>
        <w:rPr>
          <w:rFonts w:eastAsia="Aptos"/>
        </w:rPr>
        <w:lastRenderedPageBreak/>
        <w:t>Privacy notice</w:t>
      </w:r>
    </w:p>
    <w:p w14:paraId="3ACC0675" w14:textId="77777777" w:rsidR="00A1300E" w:rsidRPr="006D498D" w:rsidRDefault="00A1300E" w:rsidP="0039670D">
      <w:pPr>
        <w:rPr>
          <w:sz w:val="22"/>
          <w:szCs w:val="22"/>
        </w:rPr>
      </w:pPr>
      <w:r w:rsidRPr="006D498D">
        <w:rPr>
          <w:sz w:val="22"/>
          <w:szCs w:val="22"/>
        </w:rPr>
        <w:t xml:space="preserve">Information obtained </w:t>
      </w:r>
      <w:proofErr w:type="gramStart"/>
      <w:r w:rsidRPr="006D498D">
        <w:rPr>
          <w:sz w:val="22"/>
          <w:szCs w:val="22"/>
        </w:rPr>
        <w:t>in the course of</w:t>
      </w:r>
      <w:proofErr w:type="gramEnd"/>
      <w:r w:rsidRPr="006D498D">
        <w:rPr>
          <w:sz w:val="22"/>
          <w:szCs w:val="22"/>
        </w:rPr>
        <w:t xml:space="preserve"> performing functions or duties, or exercising powers, under the </w:t>
      </w:r>
      <w:r w:rsidRPr="006D498D">
        <w:rPr>
          <w:i/>
          <w:iCs/>
          <w:sz w:val="22"/>
          <w:szCs w:val="22"/>
        </w:rPr>
        <w:t>Aged Care Act 2024</w:t>
      </w:r>
      <w:r w:rsidRPr="006D498D">
        <w:rPr>
          <w:sz w:val="22"/>
          <w:szCs w:val="22"/>
        </w:rPr>
        <w:t xml:space="preserve"> is protected under the </w:t>
      </w:r>
      <w:r w:rsidRPr="006D498D">
        <w:rPr>
          <w:i/>
          <w:iCs/>
          <w:sz w:val="22"/>
          <w:szCs w:val="22"/>
        </w:rPr>
        <w:t>Aged Care Act 2024</w:t>
      </w:r>
      <w:r w:rsidRPr="006D498D">
        <w:rPr>
          <w:sz w:val="22"/>
          <w:szCs w:val="22"/>
        </w:rPr>
        <w:t xml:space="preserve"> and may only be used or disclosed in accordance with the </w:t>
      </w:r>
      <w:r w:rsidRPr="006D498D">
        <w:rPr>
          <w:i/>
          <w:iCs/>
          <w:sz w:val="22"/>
          <w:szCs w:val="22"/>
        </w:rPr>
        <w:t>Aged Care Act 2024</w:t>
      </w:r>
      <w:r w:rsidRPr="006D498D">
        <w:rPr>
          <w:sz w:val="22"/>
          <w:szCs w:val="22"/>
        </w:rPr>
        <w:t xml:space="preserve">. </w:t>
      </w:r>
    </w:p>
    <w:p w14:paraId="58814225" w14:textId="529A4221" w:rsidR="00306083" w:rsidRPr="006D498D" w:rsidRDefault="00A1300E" w:rsidP="0039670D">
      <w:pPr>
        <w:rPr>
          <w:sz w:val="22"/>
          <w:szCs w:val="22"/>
        </w:rPr>
      </w:pPr>
      <w:r w:rsidRPr="006D498D">
        <w:rPr>
          <w:sz w:val="22"/>
          <w:szCs w:val="22"/>
        </w:rPr>
        <w:t>The privacy and security of personal information is important to us and is protected by law. We collect this information so we can process and manage applications</w:t>
      </w:r>
      <w:r w:rsidR="002E2BC0">
        <w:rPr>
          <w:sz w:val="22"/>
          <w:szCs w:val="22"/>
        </w:rPr>
        <w:t xml:space="preserve">, </w:t>
      </w:r>
      <w:r w:rsidRPr="006D498D">
        <w:rPr>
          <w:sz w:val="22"/>
          <w:szCs w:val="22"/>
        </w:rPr>
        <w:t xml:space="preserve">payments, and provide services. We only share this information with other parties where you have agreed, or where the law allows or requires it. </w:t>
      </w:r>
    </w:p>
    <w:p w14:paraId="4E81080F" w14:textId="2167212E" w:rsidR="0039670D" w:rsidRPr="006D498D" w:rsidRDefault="00A1300E" w:rsidP="00306083">
      <w:pPr>
        <w:rPr>
          <w:sz w:val="22"/>
          <w:szCs w:val="22"/>
        </w:rPr>
      </w:pPr>
      <w:r w:rsidRPr="006D498D">
        <w:rPr>
          <w:sz w:val="22"/>
          <w:szCs w:val="22"/>
        </w:rPr>
        <w:t>For more information, please see our</w:t>
      </w:r>
      <w:r w:rsidRPr="009209E0">
        <w:rPr>
          <w:sz w:val="22"/>
          <w:szCs w:val="22"/>
        </w:rPr>
        <w:t xml:space="preserve"> </w:t>
      </w:r>
      <w:hyperlink r:id="rId13" w:history="1">
        <w:r w:rsidRPr="009209E0">
          <w:rPr>
            <w:rStyle w:val="Hyperlink"/>
            <w:color w:val="1F848B" w:themeColor="accent1" w:themeShade="BF"/>
            <w:sz w:val="22"/>
            <w:szCs w:val="22"/>
          </w:rPr>
          <w:t>Privacy Notice</w:t>
        </w:r>
      </w:hyperlink>
      <w:r w:rsidRPr="006D498D">
        <w:rPr>
          <w:sz w:val="22"/>
          <w:szCs w:val="22"/>
        </w:rPr>
        <w:t>.</w:t>
      </w:r>
    </w:p>
    <w:p w14:paraId="11F4B324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Further information and help</w:t>
      </w:r>
    </w:p>
    <w:p w14:paraId="596B9E6A" w14:textId="3D850682" w:rsidR="0056441B" w:rsidRPr="006D498D" w:rsidRDefault="0056441B" w:rsidP="004D7C5F">
      <w:pPr>
        <w:rPr>
          <w:b/>
          <w:sz w:val="22"/>
          <w:szCs w:val="22"/>
        </w:rPr>
      </w:pPr>
      <w:r w:rsidRPr="006D498D">
        <w:rPr>
          <w:sz w:val="22"/>
          <w:szCs w:val="22"/>
        </w:rPr>
        <w:t xml:space="preserve">For any questions regarding this form, please contact the department by telephone on (02) 6289 1555 or free call 1800 020 103, or complete the online enquiries form at </w:t>
      </w:r>
      <w:hyperlink r:id="rId14" w:history="1">
        <w:r w:rsidRPr="009209E0">
          <w:rPr>
            <w:color w:val="1F848B" w:themeColor="accent1" w:themeShade="BF"/>
            <w:sz w:val="22"/>
            <w:szCs w:val="22"/>
            <w:u w:val="single"/>
          </w:rPr>
          <w:t>www.health.gov.au/about-us/contact-us/general-enquiries</w:t>
        </w:r>
      </w:hyperlink>
      <w:r w:rsidRPr="006D498D">
        <w:rPr>
          <w:sz w:val="22"/>
          <w:szCs w:val="22"/>
        </w:rPr>
        <w:t>.</w:t>
      </w:r>
    </w:p>
    <w:p w14:paraId="33578F5B" w14:textId="77777777" w:rsidR="0056441B" w:rsidRDefault="0056441B">
      <w:pPr>
        <w:spacing w:before="0" w:after="0" w:line="240" w:lineRule="auto"/>
        <w:rPr>
          <w:b/>
        </w:rPr>
      </w:pPr>
      <w:r>
        <w:rPr>
          <w:b/>
        </w:rPr>
        <w:br w:type="page"/>
      </w:r>
    </w:p>
    <w:p w14:paraId="01AC30DC" w14:textId="77777777" w:rsidR="0056441B" w:rsidRDefault="0056441B" w:rsidP="0056441B">
      <w:pPr>
        <w:pStyle w:val="Heading2"/>
        <w:rPr>
          <w:rFonts w:eastAsia="Times New Roman"/>
        </w:rPr>
      </w:pPr>
      <w:r w:rsidRPr="0056441B">
        <w:rPr>
          <w:rFonts w:eastAsia="Times New Roman"/>
        </w:rPr>
        <w:lastRenderedPageBreak/>
        <w:t>Support at Home</w:t>
      </w:r>
    </w:p>
    <w:p w14:paraId="36B7C65D" w14:textId="4EE67024" w:rsidR="0056441B" w:rsidRPr="0056441B" w:rsidRDefault="00F17ADB" w:rsidP="0056441B">
      <w:pPr>
        <w:pStyle w:val="Introduction"/>
      </w:pPr>
      <w:r>
        <w:t>Special Payment</w:t>
      </w:r>
      <w:r w:rsidR="0056441B" w:rsidRPr="0056441B">
        <w:t xml:space="preserve"> Request Form</w:t>
      </w:r>
    </w:p>
    <w:p w14:paraId="43419E60" w14:textId="77777777" w:rsidR="0056441B" w:rsidRPr="0056441B" w:rsidRDefault="0056441B" w:rsidP="0056441B">
      <w:r w:rsidRPr="0056441B">
        <w:t>Note: All fields must be completed before this form is submitted.</w:t>
      </w:r>
    </w:p>
    <w:p w14:paraId="47659261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Part A – Provider details</w:t>
      </w:r>
    </w:p>
    <w:p w14:paraId="1EAD7459" w14:textId="77777777" w:rsidR="0056441B" w:rsidRPr="0056441B" w:rsidRDefault="0056441B" w:rsidP="0056441B">
      <w:r w:rsidRPr="0056441B">
        <w:t>National Approved Provider Systems (NAPS) Provider ID:</w:t>
      </w:r>
    </w:p>
    <w:p w14:paraId="7F553D64" w14:textId="5D520294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5"/>
        </w:tabs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42114FA" w14:textId="373F4DA4" w:rsidR="0056441B" w:rsidRPr="0056441B" w:rsidRDefault="0056441B" w:rsidP="0056441B">
      <w:r w:rsidRPr="0056441B">
        <w:t>Provider name:</w:t>
      </w:r>
    </w:p>
    <w:p w14:paraId="042E60D0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244C290" w14:textId="6F883089" w:rsidR="0056441B" w:rsidRPr="0056441B" w:rsidRDefault="0056441B" w:rsidP="0056441B">
      <w:r w:rsidRPr="0056441B">
        <w:t>Provider address:</w:t>
      </w:r>
    </w:p>
    <w:p w14:paraId="22E8CE3A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583C5E96" w14:textId="0337E5EE" w:rsidR="0056441B" w:rsidRPr="0056441B" w:rsidRDefault="0056441B" w:rsidP="0056441B">
      <w:r w:rsidRPr="0056441B">
        <w:t>Name of contact person:</w:t>
      </w:r>
    </w:p>
    <w:p w14:paraId="1F059755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348B4E81" w14:textId="77777777" w:rsidR="0056441B" w:rsidRPr="0056441B" w:rsidRDefault="0056441B" w:rsidP="0056441B">
      <w:r w:rsidRPr="0056441B">
        <w:t>Email address of contact person:</w:t>
      </w:r>
    </w:p>
    <w:p w14:paraId="5F4F6E4C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54745BC" w14:textId="77777777" w:rsidR="0056441B" w:rsidRPr="0056441B" w:rsidRDefault="0056441B" w:rsidP="0056441B">
      <w:r w:rsidRPr="0056441B">
        <w:t>Phone number of contact person:</w:t>
      </w:r>
    </w:p>
    <w:p w14:paraId="1A4AF4E5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1488653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t>Part B – Service Details</w:t>
      </w:r>
    </w:p>
    <w:p w14:paraId="5655DA9E" w14:textId="77777777" w:rsidR="0056441B" w:rsidRPr="0056441B" w:rsidRDefault="0056441B" w:rsidP="0056441B">
      <w:r w:rsidRPr="0056441B">
        <w:t>Service Delivery Branch ID:</w:t>
      </w:r>
    </w:p>
    <w:p w14:paraId="36B0CFA5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381AAFA1" w14:textId="0C92E086" w:rsidR="0056441B" w:rsidRPr="0056441B" w:rsidRDefault="0056441B" w:rsidP="0056441B">
      <w:r w:rsidRPr="0056441B">
        <w:t>Service Delivery Branch name:</w:t>
      </w:r>
    </w:p>
    <w:p w14:paraId="72D08049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43D677B1" w14:textId="77777777" w:rsidR="0056441B" w:rsidRPr="0056441B" w:rsidRDefault="0056441B" w:rsidP="0056441B">
      <w:r w:rsidRPr="0056441B">
        <w:t>Physical address of Service Delivery Branch:</w:t>
      </w:r>
    </w:p>
    <w:p w14:paraId="15BA8EDB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78A21A11" w14:textId="77777777" w:rsidR="0056441B" w:rsidRPr="0056441B" w:rsidRDefault="0056441B" w:rsidP="0056441B">
      <w:pPr>
        <w:spacing w:before="0" w:after="160" w:line="259" w:lineRule="auto"/>
        <w:rPr>
          <w:rFonts w:eastAsia="Aptos" w:cs="Times New Roman"/>
          <w:b/>
          <w:bCs/>
          <w:kern w:val="2"/>
          <w:szCs w:val="32"/>
          <w14:ligatures w14:val="standardContextual"/>
        </w:rPr>
      </w:pPr>
      <w:r w:rsidRPr="0056441B">
        <w:rPr>
          <w:rFonts w:eastAsia="Aptos" w:cs="Times New Roman"/>
          <w:b/>
          <w:bCs/>
          <w:kern w:val="2"/>
          <w:szCs w:val="32"/>
          <w14:ligatures w14:val="standardContextual"/>
        </w:rPr>
        <w:br w:type="page"/>
      </w:r>
    </w:p>
    <w:p w14:paraId="7DCF020C" w14:textId="4821505F" w:rsidR="0056441B" w:rsidRPr="0056441B" w:rsidRDefault="0056441B" w:rsidP="00B21C52">
      <w:pPr>
        <w:pStyle w:val="Heading2"/>
        <w:spacing w:before="0"/>
        <w:rPr>
          <w:rFonts w:eastAsia="Aptos"/>
        </w:rPr>
      </w:pPr>
      <w:r w:rsidRPr="0056441B">
        <w:rPr>
          <w:rFonts w:eastAsia="Aptos"/>
        </w:rPr>
        <w:lastRenderedPageBreak/>
        <w:t xml:space="preserve">Part C – </w:t>
      </w:r>
      <w:r w:rsidR="00F17ADB">
        <w:rPr>
          <w:rFonts w:eastAsia="Aptos"/>
        </w:rPr>
        <w:t>Special Payment</w:t>
      </w:r>
      <w:r w:rsidRPr="0056441B">
        <w:rPr>
          <w:rFonts w:eastAsia="Aptos"/>
        </w:rPr>
        <w:t xml:space="preserve"> Request</w:t>
      </w:r>
    </w:p>
    <w:p w14:paraId="098E7A94" w14:textId="77777777" w:rsidR="0056441B" w:rsidRPr="0056441B" w:rsidRDefault="0056441B" w:rsidP="0056441B">
      <w:r w:rsidRPr="0056441B">
        <w:t xml:space="preserve">Note: </w:t>
      </w:r>
    </w:p>
    <w:p w14:paraId="3A0128C1" w14:textId="65A08304" w:rsidR="0056441B" w:rsidRPr="0056441B" w:rsidRDefault="0056441B" w:rsidP="0056441B">
      <w:pPr>
        <w:pStyle w:val="ListParagraph"/>
        <w:numPr>
          <w:ilvl w:val="0"/>
          <w:numId w:val="23"/>
        </w:numPr>
      </w:pPr>
      <w:r w:rsidRPr="0056441B">
        <w:t xml:space="preserve">All approved </w:t>
      </w:r>
      <w:r w:rsidR="00F17ADB">
        <w:t>special payment</w:t>
      </w:r>
      <w:r w:rsidRPr="0056441B">
        <w:t>s are fully recoverable.</w:t>
      </w:r>
    </w:p>
    <w:p w14:paraId="5985354D" w14:textId="7C28B319" w:rsidR="0056441B" w:rsidRPr="0056441B" w:rsidRDefault="0056441B" w:rsidP="0056441B">
      <w:pPr>
        <w:pStyle w:val="ListParagraph"/>
        <w:numPr>
          <w:ilvl w:val="0"/>
          <w:numId w:val="23"/>
        </w:numPr>
      </w:pPr>
      <w:r w:rsidRPr="0056441B">
        <w:t xml:space="preserve">The System Governor for aged care will approve the </w:t>
      </w:r>
      <w:r w:rsidR="00F17ADB">
        <w:t>special payment</w:t>
      </w:r>
      <w:r w:rsidRPr="0056441B">
        <w:t xml:space="preserve"> and determine the payment amount which may be a full or partial amount requested.</w:t>
      </w:r>
    </w:p>
    <w:p w14:paraId="665AA5DC" w14:textId="77777777" w:rsidR="0056441B" w:rsidRPr="0056441B" w:rsidRDefault="0056441B" w:rsidP="0056441B">
      <w:pPr>
        <w:pStyle w:val="ListParagraph"/>
        <w:numPr>
          <w:ilvl w:val="0"/>
          <w:numId w:val="23"/>
        </w:numPr>
      </w:pPr>
      <w:r w:rsidRPr="0056441B">
        <w:t>Once approved, payments will be made to the registered account within 72 hours.</w:t>
      </w:r>
    </w:p>
    <w:p w14:paraId="3E99CF6D" w14:textId="7F91C80F" w:rsidR="0056441B" w:rsidRPr="0056441B" w:rsidRDefault="0056441B" w:rsidP="0056441B">
      <w:pPr>
        <w:pStyle w:val="ListParagraph"/>
        <w:numPr>
          <w:ilvl w:val="0"/>
          <w:numId w:val="23"/>
        </w:numPr>
      </w:pPr>
      <w:r w:rsidRPr="0056441B">
        <w:t xml:space="preserve">The </w:t>
      </w:r>
      <w:r w:rsidR="00F17ADB">
        <w:t>special payment</w:t>
      </w:r>
      <w:r w:rsidRPr="0056441B">
        <w:t xml:space="preserve"> will be offset against future Support at Home claims for the same Service Delivery Branch outlined in this form.</w:t>
      </w:r>
    </w:p>
    <w:p w14:paraId="2DB74EA8" w14:textId="34C8E7C2" w:rsidR="0056441B" w:rsidRPr="0056441B" w:rsidRDefault="0056441B" w:rsidP="0056441B">
      <w:pPr>
        <w:pStyle w:val="ListParagraph"/>
        <w:numPr>
          <w:ilvl w:val="0"/>
          <w:numId w:val="23"/>
        </w:numPr>
      </w:pPr>
      <w:r w:rsidRPr="0056441B">
        <w:t xml:space="preserve">The </w:t>
      </w:r>
      <w:r w:rsidR="00F17ADB">
        <w:t>special payment</w:t>
      </w:r>
      <w:r w:rsidRPr="0056441B">
        <w:t xml:space="preserve"> will not be approved if the amount requested is more than the average claim amount from the previous 3 months.</w:t>
      </w:r>
    </w:p>
    <w:p w14:paraId="077053AE" w14:textId="3C13F0EC" w:rsidR="0056441B" w:rsidRPr="0056441B" w:rsidRDefault="00F17ADB" w:rsidP="0056441B">
      <w:pPr>
        <w:pStyle w:val="ListParagraph"/>
        <w:numPr>
          <w:ilvl w:val="0"/>
          <w:numId w:val="23"/>
        </w:numPr>
      </w:pPr>
      <w:r w:rsidRPr="0056441B">
        <w:t>A</w:t>
      </w:r>
      <w:r w:rsidR="0056441B" w:rsidRPr="0056441B">
        <w:t xml:space="preserve"> </w:t>
      </w:r>
      <w:r>
        <w:t>special payment</w:t>
      </w:r>
      <w:r w:rsidR="0056441B" w:rsidRPr="0056441B">
        <w:t xml:space="preserve"> does not replace a monthly claim. Once the provider has recovered from the exceptional and/or unforeseen circumstance, regular claiming must be resumed and a claim submitted for all periods.</w:t>
      </w:r>
    </w:p>
    <w:p w14:paraId="7B46F254" w14:textId="4F8A1D6F" w:rsidR="0056441B" w:rsidRPr="0056441B" w:rsidRDefault="00F17ADB" w:rsidP="0056441B">
      <w:r>
        <w:t>Special Payment</w:t>
      </w:r>
      <w:r w:rsidR="0056441B" w:rsidRPr="0056441B">
        <w:t xml:space="preserve"> request amount (in $):</w:t>
      </w:r>
    </w:p>
    <w:p w14:paraId="6BCB8297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795DC147" w14:textId="65E7ECF3" w:rsidR="0056441B" w:rsidRPr="0056441B" w:rsidRDefault="00F17ADB" w:rsidP="0056441B">
      <w:r>
        <w:t>Special Payment</w:t>
      </w:r>
      <w:r w:rsidR="0056441B" w:rsidRPr="0056441B">
        <w:t xml:space="preserve"> is for the period of:</w:t>
      </w:r>
    </w:p>
    <w:p w14:paraId="1CCCCCB0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i/>
          <w:iCs/>
          <w:color w:val="808080"/>
          <w:kern w:val="2"/>
          <w:sz w:val="22"/>
          <w14:ligatures w14:val="standardContextual"/>
        </w:rPr>
      </w:pPr>
      <w:r w:rsidRPr="0056441B">
        <w:rPr>
          <w:rFonts w:eastAsia="Aptos" w:cs="Times New Roman"/>
          <w:i/>
          <w:iCs/>
          <w:color w:val="808080"/>
          <w:kern w:val="2"/>
          <w:sz w:val="22"/>
          <w14:ligatures w14:val="standardContextual"/>
        </w:rPr>
        <w:t>E.g., 1 November 2025 to 30 November 2025.</w:t>
      </w:r>
    </w:p>
    <w:p w14:paraId="77D53435" w14:textId="1FD01498" w:rsidR="0056441B" w:rsidRPr="0056441B" w:rsidRDefault="0056441B" w:rsidP="0056441B">
      <w:r w:rsidRPr="0056441B">
        <w:t xml:space="preserve">Reason for </w:t>
      </w:r>
      <w:r w:rsidR="00F17ADB">
        <w:t>special payment</w:t>
      </w:r>
      <w:r w:rsidRPr="0056441B">
        <w:t xml:space="preserve"> (details of significant event):</w:t>
      </w:r>
    </w:p>
    <w:p w14:paraId="4940BEE7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19D9C564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527655A2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20C00C8F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2AE8239" w14:textId="50F90285" w:rsidR="0056441B" w:rsidRPr="0056441B" w:rsidRDefault="0056441B" w:rsidP="0056441B">
      <w:r w:rsidRPr="0056441B">
        <w:t>Details of evidence to be attached demonstrating financial and/or service delivery impacts and how this threatens ability to continue delivering services (Note: Evidence must be attached to email when submitting this form):</w:t>
      </w:r>
    </w:p>
    <w:p w14:paraId="7BC687FD" w14:textId="7BE276C3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i/>
          <w:iCs/>
          <w:color w:val="808080"/>
          <w:kern w:val="2"/>
          <w:sz w:val="22"/>
          <w14:ligatures w14:val="standardContextual"/>
        </w:rPr>
      </w:pPr>
      <w:r w:rsidRPr="0056441B">
        <w:rPr>
          <w:rFonts w:eastAsia="Aptos" w:cs="Times New Roman"/>
          <w:i/>
          <w:iCs/>
          <w:color w:val="808080"/>
          <w:kern w:val="2"/>
          <w:sz w:val="22"/>
          <w14:ligatures w14:val="standardContextual"/>
        </w:rPr>
        <w:t>E.g., confirmation of exceptional circumstance, short-term cash flow forecast, attestation of financial and/or service delivery risk, progress towards ICT readiness.</w:t>
      </w:r>
    </w:p>
    <w:p w14:paraId="0A5BF977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57DFAB7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4219D55C" w14:textId="28228270" w:rsidR="0056441B" w:rsidRPr="0056441B" w:rsidRDefault="0056441B" w:rsidP="0056441B">
      <w:r w:rsidRPr="0056441B">
        <w:t>Total amount claimed from the Service Delivery Branch in the previous 3 months:</w:t>
      </w:r>
    </w:p>
    <w:p w14:paraId="741B1006" w14:textId="6D4F5B7D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14:ligatures w14:val="standardContextual"/>
        </w:rPr>
      </w:pPr>
      <w:r w:rsidRPr="0056441B">
        <w:rPr>
          <w:rFonts w:eastAsia="Aptos" w:cs="Times New Roman"/>
          <w:kern w:val="2"/>
          <w14:ligatures w14:val="standardContextual"/>
        </w:rPr>
        <w:t>Month 1</w:t>
      </w:r>
    </w:p>
    <w:p w14:paraId="4D429BB5" w14:textId="7A7A7450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14:ligatures w14:val="standardContextual"/>
        </w:rPr>
      </w:pPr>
      <w:r w:rsidRPr="0056441B">
        <w:rPr>
          <w:rFonts w:eastAsia="Aptos" w:cs="Times New Roman"/>
          <w:kern w:val="2"/>
          <w14:ligatures w14:val="standardContextual"/>
        </w:rPr>
        <w:t>Month 2</w:t>
      </w:r>
    </w:p>
    <w:p w14:paraId="39E43D39" w14:textId="75F99BBC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14:ligatures w14:val="standardContextual"/>
        </w:rPr>
      </w:pPr>
      <w:r w:rsidRPr="0056441B">
        <w:rPr>
          <w:rFonts w:eastAsia="Aptos" w:cs="Times New Roman"/>
          <w:kern w:val="2"/>
          <w14:ligatures w14:val="standardContextual"/>
        </w:rPr>
        <w:t>Month 3</w:t>
      </w:r>
      <w:r w:rsidRPr="0056441B">
        <w:rPr>
          <w:rFonts w:eastAsia="Aptos" w:cs="Times New Roman"/>
          <w:b/>
          <w:bCs/>
          <w:kern w:val="2"/>
          <w:szCs w:val="32"/>
          <w14:ligatures w14:val="standardContextual"/>
        </w:rPr>
        <w:br w:type="page"/>
      </w:r>
    </w:p>
    <w:p w14:paraId="040D738D" w14:textId="77777777" w:rsidR="0056441B" w:rsidRPr="0056441B" w:rsidRDefault="0056441B" w:rsidP="0056441B">
      <w:pPr>
        <w:pStyle w:val="Heading2"/>
        <w:rPr>
          <w:rFonts w:eastAsia="Aptos"/>
        </w:rPr>
      </w:pPr>
      <w:r w:rsidRPr="0056441B">
        <w:rPr>
          <w:rFonts w:eastAsia="Aptos"/>
        </w:rPr>
        <w:lastRenderedPageBreak/>
        <w:t>Part D – Provider declaration</w:t>
      </w:r>
    </w:p>
    <w:p w14:paraId="13169269" w14:textId="77777777" w:rsidR="0056441B" w:rsidRPr="0056441B" w:rsidRDefault="0056441B" w:rsidP="0056441B">
      <w:r w:rsidRPr="0056441B">
        <w:t>I declare/acknowledge:</w:t>
      </w:r>
    </w:p>
    <w:p w14:paraId="1F6A8851" w14:textId="77777777" w:rsidR="00D17C8F" w:rsidRDefault="0056441B" w:rsidP="00B94CC4">
      <w:pPr>
        <w:pStyle w:val="ListParagraph"/>
        <w:numPr>
          <w:ilvl w:val="0"/>
          <w:numId w:val="24"/>
        </w:numPr>
        <w:spacing w:before="0" w:after="160" w:line="259" w:lineRule="auto"/>
      </w:pPr>
      <w:r w:rsidRPr="0056441B">
        <w:t>The information provided in this application form is true and correct at the time of submission.</w:t>
      </w:r>
    </w:p>
    <w:p w14:paraId="43C0DA61" w14:textId="77777777" w:rsidR="00D17C8F" w:rsidRDefault="00D17C8F" w:rsidP="0056441B">
      <w:pPr>
        <w:pStyle w:val="ListParagraph"/>
        <w:numPr>
          <w:ilvl w:val="0"/>
          <w:numId w:val="24"/>
        </w:numPr>
        <w:spacing w:before="0" w:after="160" w:line="259" w:lineRule="auto"/>
      </w:pPr>
      <w:r>
        <w:t xml:space="preserve">That </w:t>
      </w:r>
      <w:r w:rsidR="00704300">
        <w:t xml:space="preserve">giving false or misleading information to the Commonwealth is a serious offence under section 137.1 of the schedule to the Criminal Code Act 1995. </w:t>
      </w:r>
    </w:p>
    <w:p w14:paraId="3C11A3DD" w14:textId="77777777" w:rsidR="00D17C8F" w:rsidRDefault="0056441B" w:rsidP="0056441B">
      <w:pPr>
        <w:pStyle w:val="ListParagraph"/>
        <w:numPr>
          <w:ilvl w:val="0"/>
          <w:numId w:val="24"/>
        </w:numPr>
        <w:spacing w:before="0" w:after="160" w:line="259" w:lineRule="auto"/>
      </w:pPr>
      <w:r w:rsidRPr="0056441B">
        <w:t>I am authorised to make this application.</w:t>
      </w:r>
    </w:p>
    <w:p w14:paraId="394F78B6" w14:textId="77777777" w:rsidR="00D17C8F" w:rsidRDefault="0056441B" w:rsidP="0056441B">
      <w:pPr>
        <w:pStyle w:val="ListParagraph"/>
        <w:numPr>
          <w:ilvl w:val="0"/>
          <w:numId w:val="24"/>
        </w:numPr>
        <w:spacing w:before="0" w:after="160" w:line="259" w:lineRule="auto"/>
      </w:pPr>
      <w:r w:rsidRPr="0056441B">
        <w:t xml:space="preserve">The amount of </w:t>
      </w:r>
      <w:r w:rsidR="00F17ADB">
        <w:t>special payment</w:t>
      </w:r>
      <w:r w:rsidRPr="0056441B">
        <w:t xml:space="preserve"> requested is for services that have already been delivered to Support at Home participants.</w:t>
      </w:r>
    </w:p>
    <w:p w14:paraId="5DF8A5AB" w14:textId="77777777" w:rsidR="00B263D9" w:rsidRDefault="0056441B" w:rsidP="0056441B">
      <w:pPr>
        <w:pStyle w:val="ListParagraph"/>
        <w:numPr>
          <w:ilvl w:val="0"/>
          <w:numId w:val="24"/>
        </w:numPr>
        <w:spacing w:before="0" w:after="160" w:line="259" w:lineRule="auto"/>
      </w:pPr>
      <w:r w:rsidRPr="0056441B">
        <w:t xml:space="preserve">Any payments </w:t>
      </w:r>
      <w:r w:rsidR="00B263D9">
        <w:t>granted</w:t>
      </w:r>
      <w:r w:rsidRPr="0056441B">
        <w:t xml:space="preserve"> via</w:t>
      </w:r>
      <w:r w:rsidR="00B263D9">
        <w:t xml:space="preserve"> approval of</w:t>
      </w:r>
      <w:r w:rsidRPr="0056441B">
        <w:t xml:space="preserve"> the Support at home </w:t>
      </w:r>
      <w:r w:rsidR="00F17ADB">
        <w:t>Special Payment</w:t>
      </w:r>
      <w:r w:rsidRPr="0056441B">
        <w:t xml:space="preserve"> </w:t>
      </w:r>
      <w:r w:rsidR="00D17C8F">
        <w:t>r</w:t>
      </w:r>
      <w:r w:rsidRPr="0056441B">
        <w:t xml:space="preserve">equest </w:t>
      </w:r>
      <w:r w:rsidR="00D17C8F">
        <w:t>f</w:t>
      </w:r>
      <w:r w:rsidRPr="0056441B">
        <w:t>orm are fully recoverable and do not replace the submission of a claim for any period.</w:t>
      </w:r>
    </w:p>
    <w:p w14:paraId="517E7971" w14:textId="732E9AE1" w:rsidR="0056441B" w:rsidRPr="0056441B" w:rsidRDefault="0056441B" w:rsidP="0056441B">
      <w:pPr>
        <w:pStyle w:val="ListParagraph"/>
        <w:numPr>
          <w:ilvl w:val="0"/>
          <w:numId w:val="24"/>
        </w:numPr>
        <w:spacing w:before="0" w:after="160" w:line="259" w:lineRule="auto"/>
      </w:pPr>
      <w:r w:rsidRPr="0056441B">
        <w:t>The provider remains responsible for meeting all obligations and legislative requirements for the Support at Home program, including issuing monthly statements to participants.</w:t>
      </w:r>
    </w:p>
    <w:p w14:paraId="7C05D783" w14:textId="72FC9E2C" w:rsidR="0056441B" w:rsidRPr="0056441B" w:rsidRDefault="00B263D9" w:rsidP="0056441B">
      <w:r>
        <w:t xml:space="preserve">Authorised person’s full name: </w:t>
      </w:r>
    </w:p>
    <w:p w14:paraId="0729B946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66B56F7F" w14:textId="62659C26" w:rsidR="0056441B" w:rsidRPr="0056441B" w:rsidRDefault="00B263D9" w:rsidP="0056441B">
      <w:r>
        <w:t>Authorised person’s p</w:t>
      </w:r>
      <w:r w:rsidR="0056441B" w:rsidRPr="0056441B">
        <w:t>osition held within provider organisation:</w:t>
      </w:r>
    </w:p>
    <w:p w14:paraId="59833666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6BC60D46" w14:textId="78056D49" w:rsidR="00145E70" w:rsidRPr="0056441B" w:rsidRDefault="00145E70" w:rsidP="00145E70">
      <w:r>
        <w:t>Authorised person’s phone number:</w:t>
      </w:r>
    </w:p>
    <w:p w14:paraId="27F82C98" w14:textId="77777777" w:rsidR="00145E70" w:rsidRPr="0056441B" w:rsidRDefault="00145E70" w:rsidP="0014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33E8455" w14:textId="7EF414A6" w:rsidR="00145E70" w:rsidRPr="0056441B" w:rsidRDefault="00145E70" w:rsidP="00145E70">
      <w:r>
        <w:t>Authorised person’s email</w:t>
      </w:r>
      <w:r w:rsidRPr="0056441B">
        <w:t>:</w:t>
      </w:r>
    </w:p>
    <w:p w14:paraId="10675945" w14:textId="77777777" w:rsidR="00145E70" w:rsidRPr="0056441B" w:rsidRDefault="00145E70" w:rsidP="00145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19CACA0A" w14:textId="7B31DE33" w:rsidR="0056441B" w:rsidRPr="0056441B" w:rsidRDefault="0056441B" w:rsidP="0056441B">
      <w:r w:rsidRPr="0056441B">
        <w:t>Signature</w:t>
      </w:r>
      <w:r w:rsidR="00557CE8">
        <w:t xml:space="preserve"> of authorised person</w:t>
      </w:r>
      <w:r w:rsidRPr="0056441B">
        <w:t>:</w:t>
      </w:r>
    </w:p>
    <w:p w14:paraId="13B59317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37D88856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08F320D0" w14:textId="77777777" w:rsidR="0056441B" w:rsidRPr="0056441B" w:rsidRDefault="0056441B" w:rsidP="0056441B">
      <w:r w:rsidRPr="0056441B">
        <w:t>Date (DD / MM / YYYY):</w:t>
      </w:r>
    </w:p>
    <w:p w14:paraId="723E8FAB" w14:textId="77777777" w:rsidR="0056441B" w:rsidRPr="0056441B" w:rsidRDefault="0056441B" w:rsidP="0056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Times New Roman"/>
          <w:kern w:val="2"/>
          <w:sz w:val="22"/>
          <w14:ligatures w14:val="standardContextual"/>
        </w:rPr>
      </w:pPr>
    </w:p>
    <w:p w14:paraId="6E974D7F" w14:textId="77777777" w:rsidR="00422631" w:rsidRDefault="00422631" w:rsidP="004D7C5F">
      <w:pPr>
        <w:rPr>
          <w:b/>
        </w:rPr>
      </w:pPr>
    </w:p>
    <w:p w14:paraId="2A3ECAF1" w14:textId="77777777" w:rsidR="001E7584" w:rsidRPr="001E7584" w:rsidRDefault="001E7584" w:rsidP="001E7584"/>
    <w:p w14:paraId="7CB3665C" w14:textId="77777777" w:rsidR="001E7584" w:rsidRPr="001E7584" w:rsidRDefault="001E7584" w:rsidP="001E7584"/>
    <w:p w14:paraId="619CF55B" w14:textId="77777777" w:rsidR="001E7584" w:rsidRPr="001E7584" w:rsidRDefault="001E7584" w:rsidP="001E7584"/>
    <w:p w14:paraId="337BC4E8" w14:textId="77777777" w:rsidR="001E7584" w:rsidRPr="001E7584" w:rsidRDefault="001E7584" w:rsidP="001E7584"/>
    <w:p w14:paraId="1442A5FB" w14:textId="77777777" w:rsidR="001E7584" w:rsidRPr="001E7584" w:rsidRDefault="001E7584" w:rsidP="001E7584"/>
    <w:p w14:paraId="2C77564D" w14:textId="7936839D" w:rsidR="001E7584" w:rsidRPr="001E7584" w:rsidRDefault="001E7584" w:rsidP="001E7584">
      <w:pPr>
        <w:tabs>
          <w:tab w:val="left" w:pos="8220"/>
        </w:tabs>
      </w:pPr>
      <w:r>
        <w:tab/>
      </w:r>
    </w:p>
    <w:sectPr w:rsidR="001E7584" w:rsidRPr="001E7584" w:rsidSect="007741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440" w:right="851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A26E" w14:textId="77777777" w:rsidR="009742ED" w:rsidRDefault="009742ED" w:rsidP="0076491B">
      <w:pPr>
        <w:spacing w:before="0" w:after="0" w:line="240" w:lineRule="auto"/>
      </w:pPr>
      <w:r>
        <w:separator/>
      </w:r>
    </w:p>
  </w:endnote>
  <w:endnote w:type="continuationSeparator" w:id="0">
    <w:p w14:paraId="6514673B" w14:textId="77777777" w:rsidR="009742ED" w:rsidRDefault="009742ED" w:rsidP="00764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89E0" w14:textId="64B1A38F" w:rsidR="005C0BE2" w:rsidRDefault="005C0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DDC8636" wp14:editId="2F3875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3008010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A899F" w14:textId="66CE6124" w:rsidR="005C0BE2" w:rsidRPr="005C0BE2" w:rsidRDefault="005C0BE2" w:rsidP="005C0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C0BE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C86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 filled="f" stroked="f">
              <v:textbox style="mso-fit-shape-to-text:t" inset="0,0,0,15pt">
                <w:txbxContent>
                  <w:p w14:paraId="1D8A899F" w14:textId="66CE6124" w:rsidR="005C0BE2" w:rsidRPr="005C0BE2" w:rsidRDefault="005C0BE2" w:rsidP="005C0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C0BE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968590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877754" w14:textId="77777777" w:rsidR="001E7584" w:rsidRDefault="001E7584">
            <w:pPr>
              <w:pStyle w:val="Footer"/>
              <w:jc w:val="right"/>
              <w:rPr>
                <w:sz w:val="20"/>
                <w:szCs w:val="20"/>
              </w:rPr>
            </w:pPr>
          </w:p>
          <w:p w14:paraId="183675E3" w14:textId="33E7A074" w:rsidR="001E7584" w:rsidRPr="001E7584" w:rsidRDefault="001E7584" w:rsidP="00093EBE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February 2026</w:t>
            </w:r>
            <w:r w:rsidR="00093EBE">
              <w:rPr>
                <w:sz w:val="20"/>
                <w:szCs w:val="20"/>
                <w:lang w:val="en-GB"/>
              </w:rPr>
              <w:t xml:space="preserve"> </w:t>
            </w:r>
            <w:r w:rsidR="00093EBE">
              <w:rPr>
                <w:sz w:val="20"/>
                <w:szCs w:val="20"/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>Support at Home Special Payment request form</w:t>
            </w:r>
            <w:r w:rsidR="00093EBE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ab/>
            </w:r>
            <w:r w:rsidRPr="001E7584">
              <w:rPr>
                <w:sz w:val="20"/>
                <w:szCs w:val="20"/>
                <w:lang w:val="en-GB"/>
              </w:rPr>
              <w:t xml:space="preserve">Page </w:t>
            </w:r>
            <w:r w:rsidRPr="001E7584">
              <w:rPr>
                <w:b/>
                <w:bCs/>
                <w:sz w:val="20"/>
                <w:szCs w:val="20"/>
              </w:rPr>
              <w:fldChar w:fldCharType="begin"/>
            </w:r>
            <w:r w:rsidRPr="001E7584">
              <w:rPr>
                <w:b/>
                <w:bCs/>
                <w:sz w:val="20"/>
                <w:szCs w:val="20"/>
              </w:rPr>
              <w:instrText>PAGE</w:instrText>
            </w:r>
            <w:r w:rsidRPr="001E7584">
              <w:rPr>
                <w:b/>
                <w:bCs/>
                <w:sz w:val="20"/>
                <w:szCs w:val="20"/>
              </w:rPr>
              <w:fldChar w:fldCharType="separate"/>
            </w:r>
            <w:r w:rsidRPr="001E7584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1E7584">
              <w:rPr>
                <w:b/>
                <w:bCs/>
                <w:sz w:val="20"/>
                <w:szCs w:val="20"/>
              </w:rPr>
              <w:fldChar w:fldCharType="end"/>
            </w:r>
            <w:r w:rsidRPr="001E7584">
              <w:rPr>
                <w:sz w:val="20"/>
                <w:szCs w:val="20"/>
                <w:lang w:val="en-GB"/>
              </w:rPr>
              <w:t xml:space="preserve"> of </w:t>
            </w:r>
            <w:r w:rsidRPr="001E7584">
              <w:rPr>
                <w:b/>
                <w:bCs/>
                <w:sz w:val="20"/>
                <w:szCs w:val="20"/>
              </w:rPr>
              <w:fldChar w:fldCharType="begin"/>
            </w:r>
            <w:r w:rsidRPr="001E7584">
              <w:rPr>
                <w:b/>
                <w:bCs/>
                <w:sz w:val="20"/>
                <w:szCs w:val="20"/>
              </w:rPr>
              <w:instrText>NUMPAGES</w:instrText>
            </w:r>
            <w:r w:rsidRPr="001E7584">
              <w:rPr>
                <w:b/>
                <w:bCs/>
                <w:sz w:val="20"/>
                <w:szCs w:val="20"/>
              </w:rPr>
              <w:fldChar w:fldCharType="separate"/>
            </w:r>
            <w:r w:rsidRPr="001E7584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1E75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CCE3D7" w14:textId="2D184C5E" w:rsidR="0056441B" w:rsidRPr="0056441B" w:rsidRDefault="0056441B" w:rsidP="0056441B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6343" w14:textId="77777777" w:rsidR="009742ED" w:rsidRDefault="009742ED" w:rsidP="0076491B">
      <w:pPr>
        <w:spacing w:before="0" w:after="0" w:line="240" w:lineRule="auto"/>
      </w:pPr>
      <w:r>
        <w:separator/>
      </w:r>
    </w:p>
  </w:footnote>
  <w:footnote w:type="continuationSeparator" w:id="0">
    <w:p w14:paraId="595CA4AE" w14:textId="77777777" w:rsidR="009742ED" w:rsidRDefault="009742ED" w:rsidP="00764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F919" w14:textId="2A6749C4" w:rsidR="005C0BE2" w:rsidRDefault="005C0B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85C024" wp14:editId="439669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4509734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4F7F" w14:textId="6C727102" w:rsidR="005C0BE2" w:rsidRPr="005C0BE2" w:rsidRDefault="005C0BE2" w:rsidP="005C0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C0BE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C0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0BAC4F7F" w14:textId="6C727102" w:rsidR="005C0BE2" w:rsidRPr="005C0BE2" w:rsidRDefault="005C0BE2" w:rsidP="005C0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C0BE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B6B0" w14:textId="711849E8" w:rsidR="005C0BE2" w:rsidRDefault="005C0B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D838B3" wp14:editId="62A80DCB">
              <wp:simplePos x="541020" y="108077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8671650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3C77E" w14:textId="4F09CC17" w:rsidR="005C0BE2" w:rsidRPr="005C0BE2" w:rsidRDefault="005C0BE2" w:rsidP="005C0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838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textbox style="mso-fit-shape-to-text:t" inset="0,15pt,0,0">
                <w:txbxContent>
                  <w:p w14:paraId="3783C77E" w14:textId="4F09CC17" w:rsidR="005C0BE2" w:rsidRPr="005C0BE2" w:rsidRDefault="005C0BE2" w:rsidP="005C0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E18" w14:textId="46AF4BD0" w:rsidR="0076491B" w:rsidRDefault="005C0BE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FC46E0" wp14:editId="19CF974A">
              <wp:simplePos x="542925" y="10763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3883281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6604E" w14:textId="5D23395B" w:rsidR="005C0BE2" w:rsidRPr="005C0BE2" w:rsidRDefault="005C0BE2" w:rsidP="005C0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C46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6cIrEQ0CAAAcBAAA&#10;DgAAAAAAAAAAAAAAAAAuAgAAZHJzL2Uyb0RvYy54bWxQSwECLQAUAAYACAAAACEA/kqdbtkAAAAD&#10;AQAADwAAAAAAAAAAAAAAAABnBAAAZHJzL2Rvd25yZXYueG1sUEsFBgAAAAAEAAQA8wAAAG0FAAAA&#10;AA==&#10;" filled="f" stroked="f">
              <v:textbox style="mso-fit-shape-to-text:t" inset="0,15pt,0,0">
                <w:txbxContent>
                  <w:p w14:paraId="1346604E" w14:textId="5D23395B" w:rsidR="005C0BE2" w:rsidRPr="005C0BE2" w:rsidRDefault="005C0BE2" w:rsidP="005C0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E9A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83B599" wp14:editId="5EDA90BD">
          <wp:simplePos x="0" y="0"/>
          <wp:positionH relativeFrom="page">
            <wp:posOffset>2220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37DB8"/>
    <w:multiLevelType w:val="hybridMultilevel"/>
    <w:tmpl w:val="AD68FED0"/>
    <w:lvl w:ilvl="0" w:tplc="0C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446D"/>
    <w:multiLevelType w:val="hybridMultilevel"/>
    <w:tmpl w:val="160063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437FF"/>
    <w:multiLevelType w:val="hybridMultilevel"/>
    <w:tmpl w:val="F4889D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130BA"/>
    <w:multiLevelType w:val="hybridMultilevel"/>
    <w:tmpl w:val="16DC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02B9D"/>
    <w:multiLevelType w:val="hybridMultilevel"/>
    <w:tmpl w:val="E49C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1961">
    <w:abstractNumId w:val="21"/>
  </w:num>
  <w:num w:numId="2" w16cid:durableId="1917128003">
    <w:abstractNumId w:val="4"/>
  </w:num>
  <w:num w:numId="3" w16cid:durableId="1086421373">
    <w:abstractNumId w:val="19"/>
  </w:num>
  <w:num w:numId="4" w16cid:durableId="994456960">
    <w:abstractNumId w:val="20"/>
  </w:num>
  <w:num w:numId="5" w16cid:durableId="174003446">
    <w:abstractNumId w:val="8"/>
  </w:num>
  <w:num w:numId="6" w16cid:durableId="323360149">
    <w:abstractNumId w:val="2"/>
  </w:num>
  <w:num w:numId="7" w16cid:durableId="724304022">
    <w:abstractNumId w:val="15"/>
  </w:num>
  <w:num w:numId="8" w16cid:durableId="1841499686">
    <w:abstractNumId w:val="13"/>
  </w:num>
  <w:num w:numId="9" w16cid:durableId="2108456112">
    <w:abstractNumId w:val="17"/>
  </w:num>
  <w:num w:numId="10" w16cid:durableId="1234464231">
    <w:abstractNumId w:val="0"/>
  </w:num>
  <w:num w:numId="11" w16cid:durableId="1039938409">
    <w:abstractNumId w:val="23"/>
  </w:num>
  <w:num w:numId="12" w16cid:durableId="842011056">
    <w:abstractNumId w:val="6"/>
  </w:num>
  <w:num w:numId="13" w16cid:durableId="1883135095">
    <w:abstractNumId w:val="12"/>
  </w:num>
  <w:num w:numId="14" w16cid:durableId="769811522">
    <w:abstractNumId w:val="1"/>
  </w:num>
  <w:num w:numId="15" w16cid:durableId="1698004375">
    <w:abstractNumId w:val="7"/>
  </w:num>
  <w:num w:numId="16" w16cid:durableId="1537309136">
    <w:abstractNumId w:val="10"/>
  </w:num>
  <w:num w:numId="17" w16cid:durableId="15422834">
    <w:abstractNumId w:val="16"/>
  </w:num>
  <w:num w:numId="18" w16cid:durableId="535435126">
    <w:abstractNumId w:val="11"/>
  </w:num>
  <w:num w:numId="19" w16cid:durableId="2068140387">
    <w:abstractNumId w:val="5"/>
  </w:num>
  <w:num w:numId="20" w16cid:durableId="1328632447">
    <w:abstractNumId w:val="9"/>
  </w:num>
  <w:num w:numId="21" w16cid:durableId="1505899101">
    <w:abstractNumId w:val="14"/>
  </w:num>
  <w:num w:numId="22" w16cid:durableId="261257395">
    <w:abstractNumId w:val="3"/>
  </w:num>
  <w:num w:numId="23" w16cid:durableId="590045406">
    <w:abstractNumId w:val="18"/>
  </w:num>
  <w:num w:numId="24" w16cid:durableId="943726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1B"/>
    <w:rsid w:val="00093EBE"/>
    <w:rsid w:val="00116279"/>
    <w:rsid w:val="001253DB"/>
    <w:rsid w:val="00145E70"/>
    <w:rsid w:val="0014710B"/>
    <w:rsid w:val="0018537B"/>
    <w:rsid w:val="001E7584"/>
    <w:rsid w:val="00247A7A"/>
    <w:rsid w:val="002660FC"/>
    <w:rsid w:val="00272658"/>
    <w:rsid w:val="002C2D46"/>
    <w:rsid w:val="002E2BC0"/>
    <w:rsid w:val="00306083"/>
    <w:rsid w:val="00325A84"/>
    <w:rsid w:val="00355F58"/>
    <w:rsid w:val="00360B34"/>
    <w:rsid w:val="003619F4"/>
    <w:rsid w:val="003730AA"/>
    <w:rsid w:val="0039670D"/>
    <w:rsid w:val="003F7EB1"/>
    <w:rsid w:val="00402ABD"/>
    <w:rsid w:val="00422631"/>
    <w:rsid w:val="004269EE"/>
    <w:rsid w:val="004557A0"/>
    <w:rsid w:val="004729E0"/>
    <w:rsid w:val="004A6EB2"/>
    <w:rsid w:val="004C11EB"/>
    <w:rsid w:val="004D7C5F"/>
    <w:rsid w:val="004F2D51"/>
    <w:rsid w:val="004F7E50"/>
    <w:rsid w:val="005035B6"/>
    <w:rsid w:val="00557CE8"/>
    <w:rsid w:val="0056441B"/>
    <w:rsid w:val="00574C7F"/>
    <w:rsid w:val="00582345"/>
    <w:rsid w:val="005953C7"/>
    <w:rsid w:val="005C0BE2"/>
    <w:rsid w:val="005E6FF3"/>
    <w:rsid w:val="00633DB4"/>
    <w:rsid w:val="006A0E9A"/>
    <w:rsid w:val="006C07D3"/>
    <w:rsid w:val="006D2E30"/>
    <w:rsid w:val="006D498D"/>
    <w:rsid w:val="006E4FAA"/>
    <w:rsid w:val="00704300"/>
    <w:rsid w:val="00726939"/>
    <w:rsid w:val="007568BE"/>
    <w:rsid w:val="0076491B"/>
    <w:rsid w:val="0077419E"/>
    <w:rsid w:val="007A0941"/>
    <w:rsid w:val="007B2E58"/>
    <w:rsid w:val="007E444A"/>
    <w:rsid w:val="008C46C9"/>
    <w:rsid w:val="008E43E2"/>
    <w:rsid w:val="008F467F"/>
    <w:rsid w:val="009041C8"/>
    <w:rsid w:val="00920138"/>
    <w:rsid w:val="009209E0"/>
    <w:rsid w:val="00920CFE"/>
    <w:rsid w:val="009234D3"/>
    <w:rsid w:val="00932724"/>
    <w:rsid w:val="009346B6"/>
    <w:rsid w:val="009742ED"/>
    <w:rsid w:val="00977009"/>
    <w:rsid w:val="009818ED"/>
    <w:rsid w:val="009B2828"/>
    <w:rsid w:val="009F20E3"/>
    <w:rsid w:val="00A0616D"/>
    <w:rsid w:val="00A1300E"/>
    <w:rsid w:val="00A61CE0"/>
    <w:rsid w:val="00A65F8F"/>
    <w:rsid w:val="00A743F9"/>
    <w:rsid w:val="00A957CB"/>
    <w:rsid w:val="00AB63C0"/>
    <w:rsid w:val="00AC04A6"/>
    <w:rsid w:val="00AF3EEB"/>
    <w:rsid w:val="00B21C52"/>
    <w:rsid w:val="00B2455C"/>
    <w:rsid w:val="00B263D9"/>
    <w:rsid w:val="00B77A25"/>
    <w:rsid w:val="00B80E1F"/>
    <w:rsid w:val="00B94CC4"/>
    <w:rsid w:val="00BD577C"/>
    <w:rsid w:val="00C03C04"/>
    <w:rsid w:val="00C074CB"/>
    <w:rsid w:val="00C440F2"/>
    <w:rsid w:val="00C46331"/>
    <w:rsid w:val="00C76B54"/>
    <w:rsid w:val="00C8007D"/>
    <w:rsid w:val="00C9187A"/>
    <w:rsid w:val="00CA0CFC"/>
    <w:rsid w:val="00D17C8F"/>
    <w:rsid w:val="00D95EDF"/>
    <w:rsid w:val="00DE0F5C"/>
    <w:rsid w:val="00E15B9D"/>
    <w:rsid w:val="00E54BE4"/>
    <w:rsid w:val="00E55E0F"/>
    <w:rsid w:val="00E91CEE"/>
    <w:rsid w:val="00EC0107"/>
    <w:rsid w:val="00ED171C"/>
    <w:rsid w:val="00ED7D55"/>
    <w:rsid w:val="00EE25B0"/>
    <w:rsid w:val="00F05BC3"/>
    <w:rsid w:val="00F17ADB"/>
    <w:rsid w:val="00F35617"/>
    <w:rsid w:val="00F37AD6"/>
    <w:rsid w:val="00F56660"/>
    <w:rsid w:val="00F935B4"/>
    <w:rsid w:val="00FB7083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4F88"/>
  <w15:chartTrackingRefBased/>
  <w15:docId w15:val="{DD77F6D9-5930-4E6F-B7FD-5965BA3B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C5F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C5F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670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E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FF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F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support-at-home-special-payments-privacy-no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HBusinessContinuity@health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operations@health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about-us/contact-us/general-enquiri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24eaf-2139-43c5-bee3-9c2c4b3358ce"/>
    <lcf76f155ced4ddcb4097134ff3c332f xmlns="94ca6b0f-f803-4722-9a8f-c666a4f0fa77">
      <Terms xmlns="http://schemas.microsoft.com/office/infopath/2007/PartnerControls"/>
    </lcf76f155ced4ddcb4097134ff3c332f>
    <Comments xmlns="94ca6b0f-f803-4722-9a8f-c666a4f0fa77" xsi:nil="true"/>
    <Assigned xmlns="94ca6b0f-f803-4722-9a8f-c666a4f0fa77">
      <UserInfo>
        <DisplayName/>
        <AccountId xsi:nil="true"/>
        <AccountType/>
      </UserInfo>
    </Assig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084AC1E347B4EAB1BA4787FDF7370" ma:contentTypeVersion="18" ma:contentTypeDescription="Create a new document." ma:contentTypeScope="" ma:versionID="9820cfba2aa41cb34c256d24ebb63fcb">
  <xsd:schema xmlns:xsd="http://www.w3.org/2001/XMLSchema" xmlns:xs="http://www.w3.org/2001/XMLSchema" xmlns:p="http://schemas.microsoft.com/office/2006/metadata/properties" xmlns:ns2="94ca6b0f-f803-4722-9a8f-c666a4f0fa77" xmlns:ns3="f4b24eaf-2139-43c5-bee3-9c2c4b3358ce" targetNamespace="http://schemas.microsoft.com/office/2006/metadata/properties" ma:root="true" ma:fieldsID="c2893bf0f2f54f6f4bf71427ee82f06d" ns2:_="" ns3:_="">
    <xsd:import namespace="94ca6b0f-f803-4722-9a8f-c666a4f0fa77"/>
    <xsd:import namespace="f4b24eaf-2139-43c5-bee3-9c2c4b335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ents" minOccurs="0"/>
                <xsd:element ref="ns2:Assign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6b0f-f803-4722-9a8f-c666a4f0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Assigned" ma:index="24" nillable="true" ma:displayName="Assigned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4eaf-2139-43c5-bee3-9c2c4b335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687a37-50d7-4e1a-a55d-68d299320a34}" ma:internalName="TaxCatchAll" ma:showField="CatchAllData" ma:web="f4b24eaf-2139-43c5-bee3-9c2c4b335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f4b24eaf-2139-43c5-bee3-9c2c4b3358ce"/>
    <ds:schemaRef ds:uri="94ca6b0f-f803-4722-9a8f-c666a4f0fa77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E6392-8671-4FFF-93BE-A074A529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a6b0f-f803-4722-9a8f-c666a4f0fa77"/>
    <ds:schemaRef ds:uri="f4b24eaf-2139-43c5-bee3-9c2c4b33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5116</Characters>
  <Application>Microsoft Office Word</Application>
  <DocSecurity>0</DocSecurity>
  <Lines>136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Advance Payment request form</vt:lpstr>
    </vt:vector>
  </TitlesOfParts>
  <Company/>
  <LinksUpToDate>false</LinksUpToDate>
  <CharactersWithSpaces>5987</CharactersWithSpaces>
  <SharedDoc>false</SharedDoc>
  <HLinks>
    <vt:vector size="18" baseType="variant">
      <vt:variant>
        <vt:i4>3997730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https://www.health.gov.au/about-us/contact-us/general-enquiries</vt:lpwstr>
      </vt:variant>
      <vt:variant>
        <vt:lpwstr/>
      </vt:variant>
      <vt:variant>
        <vt:i4>7602198</vt:i4>
      </vt:variant>
      <vt:variant>
        <vt:i4>3</vt:i4>
      </vt:variant>
      <vt:variant>
        <vt:i4>0</vt:i4>
      </vt:variant>
      <vt:variant>
        <vt:i4>5</vt:i4>
      </vt:variant>
      <vt:variant>
        <vt:lpwstr>mailto:SAHoperations@health.gov.au</vt:lpwstr>
      </vt:variant>
      <vt:variant>
        <vt:lpwstr/>
      </vt:variant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mailto:SAHoperations@health.gov.au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Advance Payment request form</dc:title>
  <dc:subject>aged care, older people</dc:subject>
  <dc:creator>Australian Government Department of Health, Disability and Ageing</dc:creator>
  <cp:keywords>Aged Care, older people</cp:keywords>
  <dc:description/>
  <cp:lastModifiedBy>MAYNARD, Julie</cp:lastModifiedBy>
  <cp:revision>3</cp:revision>
  <cp:lastPrinted>2026-02-02T04:44:00Z</cp:lastPrinted>
  <dcterms:created xsi:type="dcterms:W3CDTF">2026-02-02T04:44:00Z</dcterms:created>
  <dcterms:modified xsi:type="dcterms:W3CDTF">2026-02-02T04:44:00Z</dcterms:modified>
  <cp:category>Australian Government Department of Health, Disability and Ageing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0x010100331084AC1E347B4EAB1BA4787FDF7370</vt:lpwstr>
  </property>
  <property fmtid="{D5CDD505-2E9C-101B-9397-08002B2CF9AE}" pid="3" name="MediaServiceImageTags">
    <vt:lpwstr/>
  </property>
  <property fmtid="{D5CDD505-2E9C-101B-9397-08002B2CF9AE}" pid="4" name="_dlc_DocIdItemGuid">
    <vt:lpwstr>d64bada7-5cff-4fe8-903a-825f3ba44f37</vt:lpwstr>
  </property>
  <property fmtid="{D5CDD505-2E9C-101B-9397-08002B2CF9AE}" pid="5" name="Keywords1">
    <vt:lpwstr>30;#Aged care|15037316-ccb1-4430-a7dd-5c4031a389b1;#4;#visual identity|a54ebda2-a0fd-45ec-8fc0-1cf31001b526</vt:lpwstr>
  </property>
  <property fmtid="{D5CDD505-2E9C-101B-9397-08002B2CF9AE}" pid="6" name="Information type">
    <vt:lpwstr>42;#Template|0635ea83-9a41-497c-9b11-d9d7178dcab7</vt:lpwstr>
  </property>
  <property fmtid="{D5CDD505-2E9C-101B-9397-08002B2CF9AE}" pid="7" name="Contact">
    <vt:lpwstr>104;#Aged Care Communications and Change|e5d142d6-a25f-4b81-a8a4-d8f9e5839eea</vt:lpwstr>
  </property>
  <property fmtid="{D5CDD505-2E9C-101B-9397-08002B2CF9AE}" pid="8" name="p76df81b8fed4a2fa2af18761f9ff90d">
    <vt:lpwstr>Aged care|15037316-ccb1-4430-a7dd-5c4031a389b1;visual identity|a54ebda2-a0fd-45ec-8fc0-1cf31001b526</vt:lpwstr>
  </property>
  <property fmtid="{D5CDD505-2E9C-101B-9397-08002B2CF9AE}" pid="9" name="Intranet">
    <vt:bool>true</vt:bool>
  </property>
  <property fmtid="{D5CDD505-2E9C-101B-9397-08002B2CF9AE}" pid="10" name="Int_x002d_InformationType">
    <vt:lpwstr/>
  </property>
  <property fmtid="{D5CDD505-2E9C-101B-9397-08002B2CF9AE}" pid="11" name="pfd27f99efda4409b63228bea026394d">
    <vt:lpwstr>Template|0635ea83-9a41-497c-9b11-d9d7178dcab7</vt:lpwstr>
  </property>
  <property fmtid="{D5CDD505-2E9C-101B-9397-08002B2CF9AE}" pid="12" name="Int_x002d_Topics">
    <vt:lpwstr/>
  </property>
  <property fmtid="{D5CDD505-2E9C-101B-9397-08002B2CF9AE}" pid="13" name="Last reviewed">
    <vt:filetime>2023-11-28T13:00:00Z</vt:filetime>
  </property>
  <property fmtid="{D5CDD505-2E9C-101B-9397-08002B2CF9AE}" pid="14" name="jf042baad2b143719d8a0cfd36411dfb">
    <vt:lpwstr>Aged Care Communications and Change|e5d142d6-a25f-4b81-a8a4-d8f9e5839eea</vt:lpwstr>
  </property>
  <property fmtid="{D5CDD505-2E9C-101B-9397-08002B2CF9AE}" pid="15" name="Int_x002d_Contact">
    <vt:lpwstr/>
  </property>
  <property fmtid="{D5CDD505-2E9C-101B-9397-08002B2CF9AE}" pid="16" name="Int-Contact">
    <vt:lpwstr>104;#|e5d142d6-a25f-4b81-a8a4-d8f9e5839eea</vt:lpwstr>
  </property>
  <property fmtid="{D5CDD505-2E9C-101B-9397-08002B2CF9AE}" pid="17" name="Int-InformationType">
    <vt:lpwstr>42;#|0635ea83-9a41-497c-9b11-d9d7178dcab7</vt:lpwstr>
  </property>
  <property fmtid="{D5CDD505-2E9C-101B-9397-08002B2CF9AE}" pid="18" name="Int-Topics">
    <vt:lpwstr>4;#visual identity|a54ebda2-a0fd-45ec-8fc0-1cf31001b526;#30;#Aged care|15037316-ccb1-4430-a7dd-5c4031a389b1</vt:lpwstr>
  </property>
  <property fmtid="{D5CDD505-2E9C-101B-9397-08002B2CF9AE}" pid="19" name="lcf76f155ced4ddcb4097134ff3c332f">
    <vt:lpwstr/>
  </property>
  <property fmtid="{D5CDD505-2E9C-101B-9397-08002B2CF9AE}" pid="20" name="ClassificationContentMarkingHeaderShapeIds">
    <vt:lpwstr>17256aea,1ae14f38,6f4aada8</vt:lpwstr>
  </property>
  <property fmtid="{D5CDD505-2E9C-101B-9397-08002B2CF9AE}" pid="21" name="ClassificationContentMarkingHeaderFontProps">
    <vt:lpwstr>#ff0000,12,Aptos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70741e16,4d88a61c,1feda693</vt:lpwstr>
  </property>
  <property fmtid="{D5CDD505-2E9C-101B-9397-08002B2CF9AE}" pid="24" name="ClassificationContentMarkingFooterFontProps">
    <vt:lpwstr>#ff0000,12,Aptos</vt:lpwstr>
  </property>
  <property fmtid="{D5CDD505-2E9C-101B-9397-08002B2CF9AE}" pid="25" name="ClassificationContentMarkingFooterText">
    <vt:lpwstr>OFFICIAL</vt:lpwstr>
  </property>
  <property fmtid="{D5CDD505-2E9C-101B-9397-08002B2CF9AE}" pid="26" name="MSIP_Label_7cd3e8b9-ffed-43a8-b7f4-cc2fa0382d36_Enabled">
    <vt:lpwstr>true</vt:lpwstr>
  </property>
  <property fmtid="{D5CDD505-2E9C-101B-9397-08002B2CF9AE}" pid="27" name="MSIP_Label_7cd3e8b9-ffed-43a8-b7f4-cc2fa0382d36_SetDate">
    <vt:lpwstr>2026-01-29T03:52:53Z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iteId">
    <vt:lpwstr>34a3929c-73cf-4954-abfe-147dc3517892</vt:lpwstr>
  </property>
  <property fmtid="{D5CDD505-2E9C-101B-9397-08002B2CF9AE}" pid="31" name="MSIP_Label_7cd3e8b9-ffed-43a8-b7f4-cc2fa0382d36_ActionId">
    <vt:lpwstr>19b751f5-80e6-43cd-b460-7b4cf927e05e</vt:lpwstr>
  </property>
  <property fmtid="{D5CDD505-2E9C-101B-9397-08002B2CF9AE}" pid="32" name="MSIP_Label_7cd3e8b9-ffed-43a8-b7f4-cc2fa0382d36_ContentBits">
    <vt:lpwstr>3</vt:lpwstr>
  </property>
  <property fmtid="{D5CDD505-2E9C-101B-9397-08002B2CF9AE}" pid="33" name="MSIP_Label_7cd3e8b9-ffed-43a8-b7f4-cc2fa0382d36_Tag">
    <vt:lpwstr>10, 0, 1, 1</vt:lpwstr>
  </property>
</Properties>
</file>