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3DA87" w14:textId="34612C34" w:rsidR="002360E5" w:rsidRPr="00623C12" w:rsidRDefault="002360E5" w:rsidP="001D3DE1">
      <w:pPr>
        <w:pStyle w:val="Covertitle"/>
        <w:rPr>
          <w:rFonts w:cs="Segoe UI"/>
          <w:b/>
          <w:color w:val="00264D" w:themeColor="background2"/>
          <w:sz w:val="64"/>
          <w:szCs w:val="64"/>
        </w:rPr>
      </w:pPr>
      <w:r>
        <w:rPr>
          <w:noProof/>
        </w:rPr>
        <w:drawing>
          <wp:anchor distT="0" distB="0" distL="114300" distR="114300" simplePos="0" relativeHeight="251658240" behindDoc="1" locked="0" layoutInCell="1" allowOverlap="1" wp14:anchorId="7BA7E592" wp14:editId="4B7EBC0F">
            <wp:simplePos x="0" y="0"/>
            <wp:positionH relativeFrom="page">
              <wp:align>center</wp:align>
            </wp:positionH>
            <wp:positionV relativeFrom="page">
              <wp:align>center</wp:align>
            </wp:positionV>
            <wp:extent cx="7559998" cy="10693741"/>
            <wp:effectExtent l="0" t="0" r="3175" b="0"/>
            <wp:wrapNone/>
            <wp:docPr id="495" name="Picture 1" descr="Cover page image with swirls of dots resembling a galaxy in the top left and bottom right corners of the page. Document title in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1" descr="Cover page image with swirls of dots resembling a galaxy in the top left and bottom right corners of the page. Document title in the middle. "/>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271790004"/>
          <w:docPartObj>
            <w:docPartGallery w:val="Cover Pages"/>
            <w:docPartUnique/>
          </w:docPartObj>
        </w:sdtPr>
        <w:sdtEndPr>
          <w:rPr>
            <w:color w:val="00264D" w:themeColor="background2"/>
            <w:sz w:val="36"/>
            <w:szCs w:val="36"/>
          </w:rPr>
        </w:sdtEndPr>
        <w:sdtContent>
          <w:sdt>
            <w:sdtPr>
              <w:rPr>
                <w:rFonts w:cs="Segoe UI"/>
                <w:b/>
                <w:color w:val="00264D" w:themeColor="background2"/>
                <w:sz w:val="64"/>
                <w:szCs w:val="64"/>
              </w:rPr>
              <w:alias w:val="Title"/>
              <w:tag w:val=""/>
              <w:id w:val="1771425511"/>
              <w:dataBinding w:prefixMappings="xmlns:ns0='http://purl.org/dc/elements/1.1/' xmlns:ns1='http://schemas.openxmlformats.org/package/2006/metadata/core-properties' " w:xpath="/ns1:coreProperties[1]/ns0:title[1]" w:storeItemID="{6C3C8BC8-F283-45AE-878A-BAB7291924A1}"/>
              <w:text/>
            </w:sdtPr>
            <w:sdtContent>
              <w:r w:rsidR="0037418C">
                <w:rPr>
                  <w:rFonts w:cs="Segoe UI"/>
                  <w:b/>
                  <w:color w:val="00264D" w:themeColor="background2"/>
                  <w:sz w:val="64"/>
                  <w:szCs w:val="64"/>
                </w:rPr>
                <w:t>Review of marketing of infant formula by retailer</w:t>
              </w:r>
              <w:r w:rsidR="00355C93">
                <w:rPr>
                  <w:rFonts w:cs="Segoe UI"/>
                  <w:b/>
                  <w:color w:val="00264D" w:themeColor="background2"/>
                  <w:sz w:val="64"/>
                  <w:szCs w:val="64"/>
                </w:rPr>
                <w:t>s</w:t>
              </w:r>
            </w:sdtContent>
          </w:sdt>
        </w:sdtContent>
      </w:sdt>
    </w:p>
    <w:p w14:paraId="120371AB" w14:textId="0687C142" w:rsidR="002360E5" w:rsidRPr="00DC6204" w:rsidRDefault="0037418C" w:rsidP="001D3DE1">
      <w:pPr>
        <w:pStyle w:val="CoverPage-Client"/>
        <w:spacing w:before="360"/>
        <w:rPr>
          <w:rFonts w:cs="Segoe UI"/>
          <w:color w:val="C97306" w:themeColor="accent3" w:themeShade="BF"/>
        </w:rPr>
      </w:pPr>
      <w:r w:rsidRPr="00DC6204">
        <w:rPr>
          <w:rFonts w:cs="Segoe UI"/>
          <w:color w:val="C97306" w:themeColor="accent3" w:themeShade="BF"/>
        </w:rPr>
        <w:t>Department of Health Disability and Ageing</w:t>
      </w:r>
    </w:p>
    <w:p w14:paraId="292C7414" w14:textId="282AD3CD" w:rsidR="002360E5" w:rsidRPr="00623C12" w:rsidRDefault="00000000" w:rsidP="001D3DE1">
      <w:pPr>
        <w:pStyle w:val="CoverPage-Date"/>
        <w:spacing w:before="240"/>
      </w:pPr>
      <w:sdt>
        <w:sdtPr>
          <w:rPr>
            <w:rStyle w:val="CoverPage-DateChar"/>
            <w:rFonts w:cs="Segoe UI"/>
            <w:sz w:val="20"/>
            <w:szCs w:val="20"/>
          </w:rPr>
          <w:alias w:val="Publish Date"/>
          <w:tag w:val=""/>
          <w:id w:val="1435939099"/>
          <w:dataBinding w:prefixMappings="xmlns:ns0='http://schemas.microsoft.com/office/2006/coverPageProps' " w:xpath="/ns0:CoverPageProperties[1]/ns0:PublishDate[1]" w:storeItemID="{55AF091B-3C7A-41E3-B477-F2FDAA23CFDA}"/>
          <w:date w:fullDate="2025-09-26T00:00:00Z">
            <w:dateFormat w:val="d MMMM yyyy"/>
            <w:lid w:val="en-AU"/>
            <w:storeMappedDataAs w:val="dateTime"/>
            <w:calendar w:val="gregorian"/>
          </w:date>
        </w:sdtPr>
        <w:sdtEndPr>
          <w:rPr>
            <w:rStyle w:val="DefaultParagraphFont"/>
            <w:rFonts w:cs="Times New Roman"/>
            <w:sz w:val="24"/>
            <w:szCs w:val="19"/>
          </w:rPr>
        </w:sdtEndPr>
        <w:sdtContent>
          <w:r w:rsidR="00355C93">
            <w:rPr>
              <w:rStyle w:val="CoverPage-DateChar"/>
              <w:rFonts w:cs="Segoe UI"/>
              <w:sz w:val="20"/>
              <w:szCs w:val="20"/>
            </w:rPr>
            <w:t>26 September 2025</w:t>
          </w:r>
        </w:sdtContent>
      </w:sdt>
    </w:p>
    <w:p w14:paraId="296DFDA1" w14:textId="77777777" w:rsidR="002360E5" w:rsidRDefault="002360E5" w:rsidP="001D3DE1">
      <w:pPr>
        <w:suppressAutoHyphens/>
        <w:spacing w:after="0" w:line="680" w:lineRule="exact"/>
        <w:sectPr w:rsidR="002360E5" w:rsidSect="002360E5">
          <w:headerReference w:type="even" r:id="rId13"/>
          <w:headerReference w:type="default" r:id="rId14"/>
          <w:footerReference w:type="even" r:id="rId15"/>
          <w:footerReference w:type="default" r:id="rId16"/>
          <w:headerReference w:type="first" r:id="rId17"/>
          <w:footerReference w:type="first" r:id="rId18"/>
          <w:pgSz w:w="11907" w:h="16839" w:code="9"/>
          <w:pgMar w:top="4820" w:right="1418" w:bottom="1701" w:left="1559" w:header="737" w:footer="567" w:gutter="0"/>
          <w:pgNumType w:start="0"/>
          <w:cols w:space="720"/>
          <w:titlePg/>
          <w:docGrid w:linePitch="360"/>
        </w:sectPr>
      </w:pPr>
    </w:p>
    <w:p w14:paraId="23F186A4" w14:textId="284BD681" w:rsidR="008E1698" w:rsidRPr="001B6D21" w:rsidRDefault="008E1698" w:rsidP="008E1698">
      <w:pPr>
        <w:pStyle w:val="CoverPage-Date"/>
        <w:spacing w:before="240"/>
      </w:pPr>
    </w:p>
    <w:p w14:paraId="04BF1439" w14:textId="5AD0044F" w:rsidR="008E1698" w:rsidRPr="001B6D21" w:rsidRDefault="008E1698" w:rsidP="008565A4">
      <w:pPr>
        <w:rPr>
          <w:rFonts w:asciiTheme="minorHAnsi" w:hAnsiTheme="minorHAnsi" w:cstheme="minorHAnsi"/>
          <w:sz w:val="23"/>
          <w:szCs w:val="23"/>
        </w:rPr>
      </w:pPr>
      <w:r w:rsidRPr="001B6D21">
        <w:rPr>
          <w:rFonts w:cs="Segoe UI Semibold"/>
          <w:i/>
          <w:noProof/>
          <w:sz w:val="16"/>
          <w:szCs w:val="16"/>
        </w:rPr>
        <w:drawing>
          <wp:anchor distT="0" distB="0" distL="114300" distR="114300" simplePos="0" relativeHeight="251658241" behindDoc="1" locked="0" layoutInCell="1" allowOverlap="1" wp14:anchorId="3106898F" wp14:editId="454D72E2">
            <wp:simplePos x="0" y="0"/>
            <wp:positionH relativeFrom="page">
              <wp:align>center</wp:align>
            </wp:positionH>
            <wp:positionV relativeFrom="page">
              <wp:posOffset>112395</wp:posOffset>
            </wp:positionV>
            <wp:extent cx="7559907" cy="9608399"/>
            <wp:effectExtent l="0" t="0" r="3175" b="0"/>
            <wp:wrapNone/>
            <wp:docPr id="806" name="Picture 806" descr="An Indigenous art picture in the top right corner of the screen including thick lines and dots outlined by smaller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descr="An Indigenous art picture in the top right corner of the screen including thick lines and dots outlined by smaller dots."/>
                    <pic:cNvPicPr/>
                  </pic:nvPicPr>
                  <pic:blipFill>
                    <a:blip r:embed="rId19">
                      <a:extLst>
                        <a:ext uri="{28A0092B-C50C-407E-A947-70E740481C1C}">
                          <a14:useLocalDpi xmlns:a14="http://schemas.microsoft.com/office/drawing/2010/main" val="0"/>
                        </a:ext>
                      </a:extLst>
                    </a:blip>
                    <a:stretch>
                      <a:fillRect/>
                    </a:stretch>
                  </pic:blipFill>
                  <pic:spPr>
                    <a:xfrm>
                      <a:off x="0" y="0"/>
                      <a:ext cx="7559907" cy="9608399"/>
                    </a:xfrm>
                    <a:prstGeom prst="rect">
                      <a:avLst/>
                    </a:prstGeom>
                  </pic:spPr>
                </pic:pic>
              </a:graphicData>
            </a:graphic>
            <wp14:sizeRelH relativeFrom="margin">
              <wp14:pctWidth>0</wp14:pctWidth>
            </wp14:sizeRelH>
            <wp14:sizeRelV relativeFrom="margin">
              <wp14:pctHeight>0</wp14:pctHeight>
            </wp14:sizeRelV>
          </wp:anchor>
        </w:drawing>
      </w:r>
      <w:r w:rsidRPr="001B6D21">
        <w:rPr>
          <w:rFonts w:asciiTheme="minorHAnsi" w:hAnsiTheme="minorHAnsi" w:cstheme="minorHAnsi"/>
          <w:b/>
          <w:bCs/>
          <w:sz w:val="23"/>
          <w:szCs w:val="23"/>
        </w:rPr>
        <w:t>Nous Group</w:t>
      </w:r>
      <w:r w:rsidRPr="001B6D21">
        <w:rPr>
          <w:rFonts w:asciiTheme="minorHAnsi" w:hAnsiTheme="minorHAnsi" w:cstheme="minorHAnsi"/>
          <w:sz w:val="23"/>
          <w:szCs w:val="23"/>
        </w:rPr>
        <w:t xml:space="preserve"> acknowledges Aboriginal and Torres Strait Islander peoples as the First Australians and the Traditional Custodians of Country throughout Australia. We pay our respect to Elders past and present, who maintain their culture, Country and spiritual connection to the land, sea and community.</w:t>
      </w:r>
    </w:p>
    <w:p w14:paraId="317792F8" w14:textId="5A197719" w:rsidR="008E1698" w:rsidRPr="001B6D21" w:rsidRDefault="008E1698" w:rsidP="008E1698">
      <w:pPr>
        <w:pBdr>
          <w:bottom w:val="single" w:sz="12" w:space="1" w:color="auto"/>
        </w:pBdr>
        <w:spacing w:before="480"/>
        <w:ind w:right="2267"/>
        <w:rPr>
          <w:sz w:val="18"/>
          <w:szCs w:val="18"/>
          <w:lang w:eastAsia="en-AU"/>
        </w:rPr>
      </w:pPr>
      <w:r w:rsidRPr="001B6D21">
        <w:rPr>
          <w:sz w:val="18"/>
          <w:szCs w:val="18"/>
          <w:lang w:eastAsia="en-AU"/>
        </w:rPr>
        <w:t>This artwork was developed by Marcus Lee Design to reflect Nous Group’s Reconciliation Action Plan and our aspirations for respectful and productive engagement with Aboriginal and Torres Strait Islander peoples and communities.</w:t>
      </w:r>
    </w:p>
    <w:p w14:paraId="534DF9C7" w14:textId="77777777" w:rsidR="008E1698" w:rsidRPr="001B6D21" w:rsidRDefault="008E1698" w:rsidP="008E1698">
      <w:pPr>
        <w:spacing w:before="1680" w:after="240"/>
        <w:ind w:right="-1"/>
        <w:rPr>
          <w:rFonts w:ascii="Segoe UI Semibold" w:hAnsi="Segoe UI Semibold" w:cs="Segoe UI Semibold"/>
          <w:i/>
          <w:sz w:val="16"/>
          <w:szCs w:val="16"/>
        </w:rPr>
      </w:pPr>
      <w:r w:rsidRPr="001B6D21">
        <w:rPr>
          <w:rFonts w:ascii="Segoe UI Semibold" w:hAnsi="Segoe UI Semibold" w:cs="Segoe UI Semibold"/>
          <w:i/>
          <w:sz w:val="16"/>
          <w:szCs w:val="16"/>
        </w:rPr>
        <w:t>Disclaimer:</w:t>
      </w:r>
    </w:p>
    <w:p w14:paraId="71741E48" w14:textId="1CF5F3D9" w:rsidR="008E1698" w:rsidRPr="001B6D21" w:rsidRDefault="008E1698" w:rsidP="008E1698">
      <w:pPr>
        <w:ind w:right="-1"/>
        <w:rPr>
          <w:i/>
          <w:sz w:val="16"/>
          <w:szCs w:val="16"/>
        </w:rPr>
      </w:pPr>
      <w:r w:rsidRPr="001B6D21">
        <w:rPr>
          <w:i/>
          <w:sz w:val="16"/>
          <w:szCs w:val="16"/>
        </w:rPr>
        <w:t>Nous Group (</w:t>
      </w:r>
      <w:r w:rsidRPr="001B6D21">
        <w:rPr>
          <w:b/>
          <w:i/>
          <w:sz w:val="16"/>
          <w:szCs w:val="16"/>
        </w:rPr>
        <w:t>Nous</w:t>
      </w:r>
      <w:r w:rsidRPr="001B6D21">
        <w:rPr>
          <w:i/>
          <w:sz w:val="16"/>
          <w:szCs w:val="16"/>
        </w:rPr>
        <w:t>) has prepared this report for the benefit of</w:t>
      </w:r>
      <w:r>
        <w:rPr>
          <w:i/>
          <w:sz w:val="16"/>
          <w:szCs w:val="16"/>
        </w:rPr>
        <w:t xml:space="preserve"> the </w:t>
      </w:r>
      <w:r w:rsidR="001262D6">
        <w:rPr>
          <w:i/>
          <w:sz w:val="16"/>
          <w:szCs w:val="16"/>
        </w:rPr>
        <w:t>Department of Health, Disability and Ageing</w:t>
      </w:r>
      <w:r w:rsidRPr="001B6D21">
        <w:rPr>
          <w:i/>
          <w:sz w:val="16"/>
          <w:szCs w:val="16"/>
        </w:rPr>
        <w:t xml:space="preserve"> (the </w:t>
      </w:r>
      <w:r w:rsidRPr="001B6D21">
        <w:rPr>
          <w:b/>
          <w:i/>
          <w:sz w:val="16"/>
          <w:szCs w:val="16"/>
        </w:rPr>
        <w:t>Client</w:t>
      </w:r>
      <w:r w:rsidRPr="001B6D21">
        <w:rPr>
          <w:i/>
          <w:sz w:val="16"/>
          <w:szCs w:val="16"/>
        </w:rPr>
        <w:t>).</w:t>
      </w:r>
    </w:p>
    <w:p w14:paraId="0EBAABF1" w14:textId="77777777" w:rsidR="008E1698" w:rsidRPr="00BA618A" w:rsidRDefault="008E1698" w:rsidP="008E1698">
      <w:pPr>
        <w:rPr>
          <w:rFonts w:eastAsia="Segoe UI" w:cs="Times New Roman"/>
          <w:i/>
          <w:sz w:val="16"/>
          <w:szCs w:val="16"/>
        </w:rPr>
      </w:pPr>
      <w:r w:rsidRPr="00BA618A">
        <w:rPr>
          <w:rFonts w:eastAsia="Segoe UI" w:cs="Times New Roman"/>
          <w:i/>
          <w:sz w:val="16"/>
          <w:szCs w:val="16"/>
        </w:rPr>
        <w:t>The report should not be used or relied upon for any purpose other than as an expression of the conclusions and recommendations</w:t>
      </w:r>
      <w:r>
        <w:rPr>
          <w:rFonts w:eastAsia="Segoe UI" w:cs="Times New Roman"/>
          <w:i/>
          <w:sz w:val="16"/>
          <w:szCs w:val="16"/>
        </w:rPr>
        <w:br/>
      </w:r>
      <w:r w:rsidRPr="00BA618A">
        <w:rPr>
          <w:rFonts w:eastAsia="Segoe UI" w:cs="Times New Roman"/>
          <w:i/>
          <w:sz w:val="16"/>
          <w:szCs w:val="16"/>
        </w:rPr>
        <w:t>of Nous to the Client as to the matters within the scope of the report (</w:t>
      </w:r>
      <w:r w:rsidRPr="00BA618A">
        <w:rPr>
          <w:rFonts w:eastAsia="Segoe UI" w:cs="Times New Roman"/>
          <w:b/>
          <w:bCs/>
          <w:i/>
          <w:sz w:val="16"/>
          <w:szCs w:val="16"/>
        </w:rPr>
        <w:t>Permitted Purpose</w:t>
      </w:r>
      <w:r w:rsidRPr="00BA618A">
        <w:rPr>
          <w:rFonts w:eastAsia="Segoe UI" w:cs="Times New Roman"/>
          <w:i/>
          <w:sz w:val="16"/>
          <w:szCs w:val="16"/>
        </w:rPr>
        <w:t>). Nous and its officers and employees expressly disclaim any liability: (i) to any person other than the Client, and (ii) to the Client to the extent the report is used or relied upon for any purpose other than the Permitted Purpose.</w:t>
      </w:r>
    </w:p>
    <w:p w14:paraId="04BE3134" w14:textId="2A62F2BA" w:rsidR="00FD4AB1" w:rsidRPr="00643A41" w:rsidRDefault="008E1698" w:rsidP="008E1698">
      <w:pPr>
        <w:ind w:right="-1"/>
        <w:rPr>
          <w:sz w:val="16"/>
          <w:szCs w:val="16"/>
        </w:rPr>
        <w:sectPr w:rsidR="00FD4AB1" w:rsidRPr="00643A41" w:rsidSect="00C76C1E">
          <w:headerReference w:type="default" r:id="rId20"/>
          <w:footerReference w:type="default" r:id="rId21"/>
          <w:pgSz w:w="11907" w:h="16839" w:code="9"/>
          <w:pgMar w:top="5954" w:right="1418" w:bottom="1701" w:left="1559" w:header="737" w:footer="720" w:gutter="0"/>
          <w:pgNumType w:start="1"/>
          <w:cols w:space="720"/>
          <w:docGrid w:linePitch="360"/>
        </w:sectPr>
      </w:pPr>
      <w:r w:rsidRPr="001B6D21">
        <w:rPr>
          <w:noProof/>
          <w:sz w:val="16"/>
          <w:szCs w:val="16"/>
          <w:lang w:eastAsia="en-AU"/>
        </w:rPr>
        <mc:AlternateContent>
          <mc:Choice Requires="wps">
            <w:drawing>
              <wp:anchor distT="0" distB="0" distL="114300" distR="114300" simplePos="0" relativeHeight="251658242" behindDoc="0" locked="0" layoutInCell="0" allowOverlap="1" wp14:anchorId="1621AB0A" wp14:editId="24AB5EB3">
                <wp:simplePos x="0" y="0"/>
                <wp:positionH relativeFrom="margin">
                  <wp:align>left</wp:align>
                </wp:positionH>
                <wp:positionV relativeFrom="bottomMargin">
                  <wp:posOffset>-702310</wp:posOffset>
                </wp:positionV>
                <wp:extent cx="1720800" cy="313200"/>
                <wp:effectExtent l="0" t="0" r="0" b="0"/>
                <wp:wrapNone/>
                <wp:docPr id="805" name="Text Box 805"/>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CD09D1" w14:textId="77777777" w:rsidR="008E1698" w:rsidRPr="001B6D21" w:rsidRDefault="008E1698" w:rsidP="008E1698">
                            <w:pPr>
                              <w:rPr>
                                <w:color w:val="808080" w:themeColor="background1" w:themeShade="80"/>
                              </w:rPr>
                            </w:pPr>
                            <w:r w:rsidRPr="001B6D21">
                              <w:rPr>
                                <w:color w:val="808080" w:themeColor="background1" w:themeShade="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1AB0A" id="_x0000_t202" coordsize="21600,21600" o:spt="202" path="m,l,21600r21600,l21600,xe">
                <v:stroke joinstyle="miter"/>
                <v:path gradientshapeok="t" o:connecttype="rect"/>
              </v:shapetype>
              <v:shape id="Text Box 805" o:spid="_x0000_s1026" type="#_x0000_t202" style="position:absolute;margin-left:0;margin-top:-55.3pt;width:135.5pt;height:24.6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" o:allowincell="f" filled="f" stroked="f" strokeweight=".5pt">
                <v:textbox inset="0">
                  <w:txbxContent>
                    <w:p w14:paraId="2FCD09D1" w14:textId="77777777" w:rsidR="008E1698" w:rsidRPr="001B6D21" w:rsidRDefault="008E1698" w:rsidP="008E1698">
                      <w:pPr>
                        <w:rPr>
                          <w:color w:val="808080" w:themeColor="background1" w:themeShade="80"/>
                        </w:rPr>
                      </w:pPr>
                      <w:r w:rsidRPr="001B6D21">
                        <w:rPr>
                          <w:color w:val="808080" w:themeColor="background1" w:themeShade="80"/>
                        </w:rPr>
                        <w:t>© Nous Group</w:t>
                      </w:r>
                    </w:p>
                  </w:txbxContent>
                </v:textbox>
                <w10:wrap anchorx="margin" anchory="margin"/>
              </v:shape>
            </w:pict>
          </mc:Fallback>
        </mc:AlternateContent>
      </w:r>
      <w:r w:rsidRPr="001B6D21">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0F724680" w14:textId="1B64ECC1" w:rsidR="00CF7BA0" w:rsidRPr="00643A41" w:rsidRDefault="00CF7BA0" w:rsidP="000424CD">
      <w:pPr>
        <w:pStyle w:val="ContentsHeading"/>
        <w:spacing w:before="0" w:after="360"/>
      </w:pPr>
      <w:r w:rsidRPr="00643A41">
        <w:t>Contents</w:t>
      </w:r>
    </w:p>
    <w:p w14:paraId="09553195" w14:textId="3A0EEF93" w:rsidR="00F3205D" w:rsidRDefault="008A4363">
      <w:pPr>
        <w:pStyle w:val="TOC1"/>
        <w:rPr>
          <w:rFonts w:asciiTheme="minorHAnsi" w:eastAsiaTheme="minorEastAsia" w:hAnsiTheme="minorHAnsi"/>
          <w:kern w:val="2"/>
          <w:sz w:val="24"/>
          <w:szCs w:val="24"/>
          <w:lang w:val="en-AU" w:eastAsia="en-AU"/>
          <w14:ligatures w14:val="standardContextual"/>
        </w:rPr>
      </w:pPr>
      <w:r w:rsidRPr="00643A41">
        <w:rPr>
          <w:lang w:eastAsia="en-AU"/>
        </w:rPr>
        <w:fldChar w:fldCharType="begin"/>
      </w:r>
      <w:r w:rsidRPr="00643A41">
        <w:rPr>
          <w:lang w:eastAsia="en-AU"/>
        </w:rPr>
        <w:instrText xml:space="preserve"> TOC \o "1-3" \h \z \u </w:instrText>
      </w:r>
      <w:r w:rsidRPr="00643A41">
        <w:rPr>
          <w:lang w:eastAsia="en-AU"/>
        </w:rPr>
        <w:fldChar w:fldCharType="separate"/>
      </w:r>
      <w:hyperlink w:anchor="_Toc210046413" w:history="1">
        <w:r w:rsidR="00F3205D" w:rsidRPr="008F1EDC">
          <w:rPr>
            <w:rStyle w:val="Hyperlink"/>
          </w:rPr>
          <w:t>1</w:t>
        </w:r>
        <w:r w:rsidR="00F3205D">
          <w:rPr>
            <w:rFonts w:asciiTheme="minorHAnsi" w:eastAsiaTheme="minorEastAsia" w:hAnsiTheme="minorHAnsi"/>
            <w:kern w:val="2"/>
            <w:sz w:val="24"/>
            <w:szCs w:val="24"/>
            <w:lang w:val="en-AU" w:eastAsia="en-AU"/>
            <w14:ligatures w14:val="standardContextual"/>
          </w:rPr>
          <w:tab/>
        </w:r>
        <w:r w:rsidR="00F3205D" w:rsidRPr="008F1EDC">
          <w:rPr>
            <w:rStyle w:val="Hyperlink"/>
          </w:rPr>
          <w:t>Executive Summary</w:t>
        </w:r>
        <w:r w:rsidR="00F3205D">
          <w:rPr>
            <w:webHidden/>
          </w:rPr>
          <w:tab/>
        </w:r>
        <w:r w:rsidR="00F3205D">
          <w:rPr>
            <w:webHidden/>
          </w:rPr>
          <w:fldChar w:fldCharType="begin"/>
        </w:r>
        <w:r w:rsidR="00F3205D">
          <w:rPr>
            <w:webHidden/>
          </w:rPr>
          <w:instrText xml:space="preserve"> PAGEREF _Toc210046413 \h </w:instrText>
        </w:r>
        <w:r w:rsidR="00F3205D">
          <w:rPr>
            <w:webHidden/>
          </w:rPr>
        </w:r>
        <w:r w:rsidR="00F3205D">
          <w:rPr>
            <w:webHidden/>
          </w:rPr>
          <w:fldChar w:fldCharType="separate"/>
        </w:r>
        <w:r w:rsidR="00F3205D">
          <w:rPr>
            <w:webHidden/>
          </w:rPr>
          <w:t>1</w:t>
        </w:r>
        <w:r w:rsidR="00F3205D">
          <w:rPr>
            <w:webHidden/>
          </w:rPr>
          <w:fldChar w:fldCharType="end"/>
        </w:r>
      </w:hyperlink>
    </w:p>
    <w:p w14:paraId="245BC95E" w14:textId="129391D8" w:rsidR="00F3205D" w:rsidRDefault="00F3205D">
      <w:pPr>
        <w:pStyle w:val="TOC1"/>
        <w:rPr>
          <w:rFonts w:asciiTheme="minorHAnsi" w:eastAsiaTheme="minorEastAsia" w:hAnsiTheme="minorHAnsi"/>
          <w:kern w:val="2"/>
          <w:sz w:val="24"/>
          <w:szCs w:val="24"/>
          <w:lang w:val="en-AU" w:eastAsia="en-AU"/>
          <w14:ligatures w14:val="standardContextual"/>
        </w:rPr>
      </w:pPr>
      <w:hyperlink w:anchor="_Toc210046414" w:history="1">
        <w:r w:rsidRPr="008F1EDC">
          <w:rPr>
            <w:rStyle w:val="Hyperlink"/>
          </w:rPr>
          <w:t>2</w:t>
        </w:r>
        <w:r>
          <w:rPr>
            <w:rFonts w:asciiTheme="minorHAnsi" w:eastAsiaTheme="minorEastAsia" w:hAnsiTheme="minorHAnsi"/>
            <w:kern w:val="2"/>
            <w:sz w:val="24"/>
            <w:szCs w:val="24"/>
            <w:lang w:val="en-AU" w:eastAsia="en-AU"/>
            <w14:ligatures w14:val="standardContextual"/>
          </w:rPr>
          <w:tab/>
        </w:r>
        <w:r w:rsidRPr="008F1EDC">
          <w:rPr>
            <w:rStyle w:val="Hyperlink"/>
          </w:rPr>
          <w:t>Introduction</w:t>
        </w:r>
        <w:r>
          <w:rPr>
            <w:webHidden/>
          </w:rPr>
          <w:tab/>
        </w:r>
        <w:r>
          <w:rPr>
            <w:webHidden/>
          </w:rPr>
          <w:fldChar w:fldCharType="begin"/>
        </w:r>
        <w:r>
          <w:rPr>
            <w:webHidden/>
          </w:rPr>
          <w:instrText xml:space="preserve"> PAGEREF _Toc210046414 \h </w:instrText>
        </w:r>
        <w:r>
          <w:rPr>
            <w:webHidden/>
          </w:rPr>
        </w:r>
        <w:r>
          <w:rPr>
            <w:webHidden/>
          </w:rPr>
          <w:fldChar w:fldCharType="separate"/>
        </w:r>
        <w:r>
          <w:rPr>
            <w:webHidden/>
          </w:rPr>
          <w:t>4</w:t>
        </w:r>
        <w:r>
          <w:rPr>
            <w:webHidden/>
          </w:rPr>
          <w:fldChar w:fldCharType="end"/>
        </w:r>
      </w:hyperlink>
    </w:p>
    <w:p w14:paraId="7048E360" w14:textId="625EF751" w:rsidR="00F3205D" w:rsidRDefault="00F3205D">
      <w:pPr>
        <w:pStyle w:val="TOC3"/>
        <w:tabs>
          <w:tab w:val="right" w:leader="dot" w:pos="8920"/>
        </w:tabs>
        <w:rPr>
          <w:rFonts w:asciiTheme="minorHAnsi" w:eastAsiaTheme="minorEastAsia" w:hAnsiTheme="minorHAnsi"/>
          <w:noProof/>
          <w:kern w:val="2"/>
          <w:sz w:val="24"/>
          <w:szCs w:val="24"/>
          <w:lang w:eastAsia="en-AU"/>
          <w14:ligatures w14:val="standardContextual"/>
        </w:rPr>
      </w:pPr>
      <w:hyperlink w:anchor="_Toc210046415" w:history="1">
        <w:r w:rsidRPr="008F1EDC">
          <w:rPr>
            <w:rStyle w:val="Hyperlink"/>
            <w:noProof/>
          </w:rPr>
          <w:t>Purpose of this review</w:t>
        </w:r>
        <w:r>
          <w:rPr>
            <w:noProof/>
            <w:webHidden/>
          </w:rPr>
          <w:tab/>
        </w:r>
        <w:r>
          <w:rPr>
            <w:noProof/>
            <w:webHidden/>
          </w:rPr>
          <w:fldChar w:fldCharType="begin"/>
        </w:r>
        <w:r>
          <w:rPr>
            <w:noProof/>
            <w:webHidden/>
          </w:rPr>
          <w:instrText xml:space="preserve"> PAGEREF _Toc210046415 \h </w:instrText>
        </w:r>
        <w:r>
          <w:rPr>
            <w:noProof/>
            <w:webHidden/>
          </w:rPr>
        </w:r>
        <w:r>
          <w:rPr>
            <w:noProof/>
            <w:webHidden/>
          </w:rPr>
          <w:fldChar w:fldCharType="separate"/>
        </w:r>
        <w:r>
          <w:rPr>
            <w:noProof/>
            <w:webHidden/>
          </w:rPr>
          <w:t>6</w:t>
        </w:r>
        <w:r>
          <w:rPr>
            <w:noProof/>
            <w:webHidden/>
          </w:rPr>
          <w:fldChar w:fldCharType="end"/>
        </w:r>
      </w:hyperlink>
    </w:p>
    <w:p w14:paraId="3747DDF9" w14:textId="4D305D04" w:rsidR="00F3205D" w:rsidRDefault="00F3205D">
      <w:pPr>
        <w:pStyle w:val="TOC1"/>
        <w:rPr>
          <w:rFonts w:asciiTheme="minorHAnsi" w:eastAsiaTheme="minorEastAsia" w:hAnsiTheme="minorHAnsi"/>
          <w:kern w:val="2"/>
          <w:sz w:val="24"/>
          <w:szCs w:val="24"/>
          <w:lang w:val="en-AU" w:eastAsia="en-AU"/>
          <w14:ligatures w14:val="standardContextual"/>
        </w:rPr>
      </w:pPr>
      <w:hyperlink w:anchor="_Toc210046416" w:history="1">
        <w:r w:rsidRPr="008F1EDC">
          <w:rPr>
            <w:rStyle w:val="Hyperlink"/>
          </w:rPr>
          <w:t>3</w:t>
        </w:r>
        <w:r>
          <w:rPr>
            <w:rFonts w:asciiTheme="minorHAnsi" w:eastAsiaTheme="minorEastAsia" w:hAnsiTheme="minorHAnsi"/>
            <w:kern w:val="2"/>
            <w:sz w:val="24"/>
            <w:szCs w:val="24"/>
            <w:lang w:val="en-AU" w:eastAsia="en-AU"/>
            <w14:ligatures w14:val="standardContextual"/>
          </w:rPr>
          <w:tab/>
        </w:r>
        <w:r w:rsidRPr="008F1EDC">
          <w:rPr>
            <w:rStyle w:val="Hyperlink"/>
          </w:rPr>
          <w:t>Methodology/approach</w:t>
        </w:r>
        <w:r>
          <w:rPr>
            <w:webHidden/>
          </w:rPr>
          <w:tab/>
        </w:r>
        <w:r>
          <w:rPr>
            <w:webHidden/>
          </w:rPr>
          <w:fldChar w:fldCharType="begin"/>
        </w:r>
        <w:r>
          <w:rPr>
            <w:webHidden/>
          </w:rPr>
          <w:instrText xml:space="preserve"> PAGEREF _Toc210046416 \h </w:instrText>
        </w:r>
        <w:r>
          <w:rPr>
            <w:webHidden/>
          </w:rPr>
        </w:r>
        <w:r>
          <w:rPr>
            <w:webHidden/>
          </w:rPr>
          <w:fldChar w:fldCharType="separate"/>
        </w:r>
        <w:r>
          <w:rPr>
            <w:webHidden/>
          </w:rPr>
          <w:t>7</w:t>
        </w:r>
        <w:r>
          <w:rPr>
            <w:webHidden/>
          </w:rPr>
          <w:fldChar w:fldCharType="end"/>
        </w:r>
      </w:hyperlink>
    </w:p>
    <w:p w14:paraId="5B1B7C49" w14:textId="2429F2D4" w:rsidR="00F3205D" w:rsidRDefault="00F3205D">
      <w:pPr>
        <w:pStyle w:val="TOC2"/>
        <w:rPr>
          <w:rFonts w:asciiTheme="minorHAnsi" w:eastAsiaTheme="minorEastAsia" w:hAnsiTheme="minorHAnsi"/>
          <w:noProof/>
          <w:kern w:val="2"/>
          <w:sz w:val="24"/>
          <w:szCs w:val="24"/>
          <w:lang w:val="en-AU" w:eastAsia="en-AU"/>
          <w14:ligatures w14:val="standardContextual"/>
        </w:rPr>
      </w:pPr>
      <w:hyperlink w:anchor="_Toc210046417" w:history="1">
        <w:r w:rsidRPr="008F1EDC">
          <w:rPr>
            <w:rStyle w:val="Hyperlink"/>
            <w:noProof/>
          </w:rPr>
          <w:t>3.1</w:t>
        </w:r>
        <w:r>
          <w:rPr>
            <w:rFonts w:asciiTheme="minorHAnsi" w:eastAsiaTheme="minorEastAsia" w:hAnsiTheme="minorHAnsi"/>
            <w:noProof/>
            <w:kern w:val="2"/>
            <w:sz w:val="24"/>
            <w:szCs w:val="24"/>
            <w:lang w:val="en-AU" w:eastAsia="en-AU"/>
            <w14:ligatures w14:val="standardContextual"/>
          </w:rPr>
          <w:tab/>
        </w:r>
        <w:r w:rsidRPr="008F1EDC">
          <w:rPr>
            <w:rStyle w:val="Hyperlink"/>
            <w:noProof/>
          </w:rPr>
          <w:t>Literature review</w:t>
        </w:r>
        <w:r>
          <w:rPr>
            <w:noProof/>
            <w:webHidden/>
          </w:rPr>
          <w:tab/>
        </w:r>
        <w:r>
          <w:rPr>
            <w:noProof/>
            <w:webHidden/>
          </w:rPr>
          <w:fldChar w:fldCharType="begin"/>
        </w:r>
        <w:r>
          <w:rPr>
            <w:noProof/>
            <w:webHidden/>
          </w:rPr>
          <w:instrText xml:space="preserve"> PAGEREF _Toc210046417 \h </w:instrText>
        </w:r>
        <w:r>
          <w:rPr>
            <w:noProof/>
            <w:webHidden/>
          </w:rPr>
        </w:r>
        <w:r>
          <w:rPr>
            <w:noProof/>
            <w:webHidden/>
          </w:rPr>
          <w:fldChar w:fldCharType="separate"/>
        </w:r>
        <w:r>
          <w:rPr>
            <w:noProof/>
            <w:webHidden/>
          </w:rPr>
          <w:t>7</w:t>
        </w:r>
        <w:r>
          <w:rPr>
            <w:noProof/>
            <w:webHidden/>
          </w:rPr>
          <w:fldChar w:fldCharType="end"/>
        </w:r>
      </w:hyperlink>
    </w:p>
    <w:p w14:paraId="487BECC3" w14:textId="02A41FED" w:rsidR="00F3205D" w:rsidRDefault="00F3205D">
      <w:pPr>
        <w:pStyle w:val="TOC2"/>
        <w:rPr>
          <w:rFonts w:asciiTheme="minorHAnsi" w:eastAsiaTheme="minorEastAsia" w:hAnsiTheme="minorHAnsi"/>
          <w:noProof/>
          <w:kern w:val="2"/>
          <w:sz w:val="24"/>
          <w:szCs w:val="24"/>
          <w:lang w:val="en-AU" w:eastAsia="en-AU"/>
          <w14:ligatures w14:val="standardContextual"/>
        </w:rPr>
      </w:pPr>
      <w:hyperlink w:anchor="_Toc210046418" w:history="1">
        <w:r w:rsidRPr="008F1EDC">
          <w:rPr>
            <w:rStyle w:val="Hyperlink"/>
            <w:noProof/>
          </w:rPr>
          <w:t>3.2</w:t>
        </w:r>
        <w:r>
          <w:rPr>
            <w:rFonts w:asciiTheme="minorHAnsi" w:eastAsiaTheme="minorEastAsia" w:hAnsiTheme="minorHAnsi"/>
            <w:noProof/>
            <w:kern w:val="2"/>
            <w:sz w:val="24"/>
            <w:szCs w:val="24"/>
            <w:lang w:val="en-AU" w:eastAsia="en-AU"/>
            <w14:ligatures w14:val="standardContextual"/>
          </w:rPr>
          <w:tab/>
        </w:r>
        <w:r w:rsidRPr="008F1EDC">
          <w:rPr>
            <w:rStyle w:val="Hyperlink"/>
            <w:noProof/>
          </w:rPr>
          <w:t>Stakeholder consultation</w:t>
        </w:r>
        <w:r>
          <w:rPr>
            <w:noProof/>
            <w:webHidden/>
          </w:rPr>
          <w:tab/>
        </w:r>
        <w:r>
          <w:rPr>
            <w:noProof/>
            <w:webHidden/>
          </w:rPr>
          <w:fldChar w:fldCharType="begin"/>
        </w:r>
        <w:r>
          <w:rPr>
            <w:noProof/>
            <w:webHidden/>
          </w:rPr>
          <w:instrText xml:space="preserve"> PAGEREF _Toc210046418 \h </w:instrText>
        </w:r>
        <w:r>
          <w:rPr>
            <w:noProof/>
            <w:webHidden/>
          </w:rPr>
        </w:r>
        <w:r>
          <w:rPr>
            <w:noProof/>
            <w:webHidden/>
          </w:rPr>
          <w:fldChar w:fldCharType="separate"/>
        </w:r>
        <w:r>
          <w:rPr>
            <w:noProof/>
            <w:webHidden/>
          </w:rPr>
          <w:t>8</w:t>
        </w:r>
        <w:r>
          <w:rPr>
            <w:noProof/>
            <w:webHidden/>
          </w:rPr>
          <w:fldChar w:fldCharType="end"/>
        </w:r>
      </w:hyperlink>
    </w:p>
    <w:p w14:paraId="5536D26D" w14:textId="03989F2F" w:rsidR="00F3205D" w:rsidRDefault="00F3205D">
      <w:pPr>
        <w:pStyle w:val="TOC2"/>
        <w:rPr>
          <w:rFonts w:asciiTheme="minorHAnsi" w:eastAsiaTheme="minorEastAsia" w:hAnsiTheme="minorHAnsi"/>
          <w:noProof/>
          <w:kern w:val="2"/>
          <w:sz w:val="24"/>
          <w:szCs w:val="24"/>
          <w:lang w:val="en-AU" w:eastAsia="en-AU"/>
          <w14:ligatures w14:val="standardContextual"/>
        </w:rPr>
      </w:pPr>
      <w:hyperlink w:anchor="_Toc210046419" w:history="1">
        <w:r w:rsidRPr="008F1EDC">
          <w:rPr>
            <w:rStyle w:val="Hyperlink"/>
            <w:noProof/>
          </w:rPr>
          <w:t>3.3</w:t>
        </w:r>
        <w:r>
          <w:rPr>
            <w:rFonts w:asciiTheme="minorHAnsi" w:eastAsiaTheme="minorEastAsia" w:hAnsiTheme="minorHAnsi"/>
            <w:noProof/>
            <w:kern w:val="2"/>
            <w:sz w:val="24"/>
            <w:szCs w:val="24"/>
            <w:lang w:val="en-AU" w:eastAsia="en-AU"/>
            <w14:ligatures w14:val="standardContextual"/>
          </w:rPr>
          <w:tab/>
        </w:r>
        <w:r w:rsidRPr="008F1EDC">
          <w:rPr>
            <w:rStyle w:val="Hyperlink"/>
            <w:noProof/>
          </w:rPr>
          <w:t>Price tracker data</w:t>
        </w:r>
        <w:r>
          <w:rPr>
            <w:noProof/>
            <w:webHidden/>
          </w:rPr>
          <w:tab/>
        </w:r>
        <w:r>
          <w:rPr>
            <w:noProof/>
            <w:webHidden/>
          </w:rPr>
          <w:fldChar w:fldCharType="begin"/>
        </w:r>
        <w:r>
          <w:rPr>
            <w:noProof/>
            <w:webHidden/>
          </w:rPr>
          <w:instrText xml:space="preserve"> PAGEREF _Toc210046419 \h </w:instrText>
        </w:r>
        <w:r>
          <w:rPr>
            <w:noProof/>
            <w:webHidden/>
          </w:rPr>
        </w:r>
        <w:r>
          <w:rPr>
            <w:noProof/>
            <w:webHidden/>
          </w:rPr>
          <w:fldChar w:fldCharType="separate"/>
        </w:r>
        <w:r>
          <w:rPr>
            <w:noProof/>
            <w:webHidden/>
          </w:rPr>
          <w:t>9</w:t>
        </w:r>
        <w:r>
          <w:rPr>
            <w:noProof/>
            <w:webHidden/>
          </w:rPr>
          <w:fldChar w:fldCharType="end"/>
        </w:r>
      </w:hyperlink>
    </w:p>
    <w:p w14:paraId="3333746B" w14:textId="7F0AA34A" w:rsidR="00F3205D" w:rsidRDefault="00F3205D">
      <w:pPr>
        <w:pStyle w:val="TOC2"/>
        <w:rPr>
          <w:rFonts w:asciiTheme="minorHAnsi" w:eastAsiaTheme="minorEastAsia" w:hAnsiTheme="minorHAnsi"/>
          <w:noProof/>
          <w:kern w:val="2"/>
          <w:sz w:val="24"/>
          <w:szCs w:val="24"/>
          <w:lang w:val="en-AU" w:eastAsia="en-AU"/>
          <w14:ligatures w14:val="standardContextual"/>
        </w:rPr>
      </w:pPr>
      <w:hyperlink w:anchor="_Toc210046420" w:history="1">
        <w:r w:rsidRPr="008F1EDC">
          <w:rPr>
            <w:rStyle w:val="Hyperlink"/>
            <w:noProof/>
          </w:rPr>
          <w:t>3.4</w:t>
        </w:r>
        <w:r>
          <w:rPr>
            <w:rFonts w:asciiTheme="minorHAnsi" w:eastAsiaTheme="minorEastAsia" w:hAnsiTheme="minorHAnsi"/>
            <w:noProof/>
            <w:kern w:val="2"/>
            <w:sz w:val="24"/>
            <w:szCs w:val="24"/>
            <w:lang w:val="en-AU" w:eastAsia="en-AU"/>
            <w14:ligatures w14:val="standardContextual"/>
          </w:rPr>
          <w:tab/>
        </w:r>
        <w:r w:rsidRPr="008F1EDC">
          <w:rPr>
            <w:rStyle w:val="Hyperlink"/>
            <w:noProof/>
          </w:rPr>
          <w:t>Site visits and online research</w:t>
        </w:r>
        <w:r>
          <w:rPr>
            <w:noProof/>
            <w:webHidden/>
          </w:rPr>
          <w:tab/>
        </w:r>
        <w:r>
          <w:rPr>
            <w:noProof/>
            <w:webHidden/>
          </w:rPr>
          <w:fldChar w:fldCharType="begin"/>
        </w:r>
        <w:r>
          <w:rPr>
            <w:noProof/>
            <w:webHidden/>
          </w:rPr>
          <w:instrText xml:space="preserve"> PAGEREF _Toc210046420 \h </w:instrText>
        </w:r>
        <w:r>
          <w:rPr>
            <w:noProof/>
            <w:webHidden/>
          </w:rPr>
        </w:r>
        <w:r>
          <w:rPr>
            <w:noProof/>
            <w:webHidden/>
          </w:rPr>
          <w:fldChar w:fldCharType="separate"/>
        </w:r>
        <w:r>
          <w:rPr>
            <w:noProof/>
            <w:webHidden/>
          </w:rPr>
          <w:t>9</w:t>
        </w:r>
        <w:r>
          <w:rPr>
            <w:noProof/>
            <w:webHidden/>
          </w:rPr>
          <w:fldChar w:fldCharType="end"/>
        </w:r>
      </w:hyperlink>
    </w:p>
    <w:p w14:paraId="5805F806" w14:textId="3D80ED04" w:rsidR="00F3205D" w:rsidRDefault="00F3205D">
      <w:pPr>
        <w:pStyle w:val="TOC1"/>
        <w:rPr>
          <w:rFonts w:asciiTheme="minorHAnsi" w:eastAsiaTheme="minorEastAsia" w:hAnsiTheme="minorHAnsi"/>
          <w:kern w:val="2"/>
          <w:sz w:val="24"/>
          <w:szCs w:val="24"/>
          <w:lang w:val="en-AU" w:eastAsia="en-AU"/>
          <w14:ligatures w14:val="standardContextual"/>
        </w:rPr>
      </w:pPr>
      <w:hyperlink w:anchor="_Toc210046421" w:history="1">
        <w:r w:rsidRPr="008F1EDC">
          <w:rPr>
            <w:rStyle w:val="Hyperlink"/>
          </w:rPr>
          <w:t>4</w:t>
        </w:r>
        <w:r>
          <w:rPr>
            <w:rFonts w:asciiTheme="minorHAnsi" w:eastAsiaTheme="minorEastAsia" w:hAnsiTheme="minorHAnsi"/>
            <w:kern w:val="2"/>
            <w:sz w:val="24"/>
            <w:szCs w:val="24"/>
            <w:lang w:val="en-AU" w:eastAsia="en-AU"/>
            <w14:ligatures w14:val="standardContextual"/>
          </w:rPr>
          <w:tab/>
        </w:r>
        <w:r w:rsidRPr="008F1EDC">
          <w:rPr>
            <w:rStyle w:val="Hyperlink"/>
          </w:rPr>
          <w:t>Findings</w:t>
        </w:r>
        <w:r>
          <w:rPr>
            <w:webHidden/>
          </w:rPr>
          <w:tab/>
        </w:r>
        <w:r>
          <w:rPr>
            <w:webHidden/>
          </w:rPr>
          <w:fldChar w:fldCharType="begin"/>
        </w:r>
        <w:r>
          <w:rPr>
            <w:webHidden/>
          </w:rPr>
          <w:instrText xml:space="preserve"> PAGEREF _Toc210046421 \h </w:instrText>
        </w:r>
        <w:r>
          <w:rPr>
            <w:webHidden/>
          </w:rPr>
        </w:r>
        <w:r>
          <w:rPr>
            <w:webHidden/>
          </w:rPr>
          <w:fldChar w:fldCharType="separate"/>
        </w:r>
        <w:r>
          <w:rPr>
            <w:webHidden/>
          </w:rPr>
          <w:t>11</w:t>
        </w:r>
        <w:r>
          <w:rPr>
            <w:webHidden/>
          </w:rPr>
          <w:fldChar w:fldCharType="end"/>
        </w:r>
      </w:hyperlink>
    </w:p>
    <w:p w14:paraId="7808DF22" w14:textId="37DBA677" w:rsidR="00F3205D" w:rsidRDefault="00F3205D">
      <w:pPr>
        <w:pStyle w:val="TOC2"/>
        <w:rPr>
          <w:rFonts w:asciiTheme="minorHAnsi" w:eastAsiaTheme="minorEastAsia" w:hAnsiTheme="minorHAnsi"/>
          <w:noProof/>
          <w:kern w:val="2"/>
          <w:sz w:val="24"/>
          <w:szCs w:val="24"/>
          <w:lang w:val="en-AU" w:eastAsia="en-AU"/>
          <w14:ligatures w14:val="standardContextual"/>
        </w:rPr>
      </w:pPr>
      <w:hyperlink w:anchor="_Toc210046422" w:history="1">
        <w:r w:rsidRPr="008F1EDC">
          <w:rPr>
            <w:rStyle w:val="Hyperlink"/>
            <w:noProof/>
          </w:rPr>
          <w:t>4.1</w:t>
        </w:r>
        <w:r>
          <w:rPr>
            <w:rFonts w:asciiTheme="minorHAnsi" w:eastAsiaTheme="minorEastAsia" w:hAnsiTheme="minorHAnsi"/>
            <w:noProof/>
            <w:kern w:val="2"/>
            <w:sz w:val="24"/>
            <w:szCs w:val="24"/>
            <w:lang w:val="en-AU" w:eastAsia="en-AU"/>
            <w14:ligatures w14:val="standardContextual"/>
          </w:rPr>
          <w:tab/>
        </w:r>
        <w:r w:rsidRPr="008F1EDC">
          <w:rPr>
            <w:rStyle w:val="Hyperlink"/>
            <w:noProof/>
          </w:rPr>
          <w:t>How does marketing in general influence decision making?</w:t>
        </w:r>
        <w:r>
          <w:rPr>
            <w:noProof/>
            <w:webHidden/>
          </w:rPr>
          <w:tab/>
        </w:r>
        <w:r>
          <w:rPr>
            <w:noProof/>
            <w:webHidden/>
          </w:rPr>
          <w:fldChar w:fldCharType="begin"/>
        </w:r>
        <w:r>
          <w:rPr>
            <w:noProof/>
            <w:webHidden/>
          </w:rPr>
          <w:instrText xml:space="preserve"> PAGEREF _Toc210046422 \h </w:instrText>
        </w:r>
        <w:r>
          <w:rPr>
            <w:noProof/>
            <w:webHidden/>
          </w:rPr>
        </w:r>
        <w:r>
          <w:rPr>
            <w:noProof/>
            <w:webHidden/>
          </w:rPr>
          <w:fldChar w:fldCharType="separate"/>
        </w:r>
        <w:r>
          <w:rPr>
            <w:noProof/>
            <w:webHidden/>
          </w:rPr>
          <w:t>11</w:t>
        </w:r>
        <w:r>
          <w:rPr>
            <w:noProof/>
            <w:webHidden/>
          </w:rPr>
          <w:fldChar w:fldCharType="end"/>
        </w:r>
      </w:hyperlink>
    </w:p>
    <w:p w14:paraId="07651D35" w14:textId="6171D5E0" w:rsidR="00F3205D" w:rsidRDefault="00F3205D">
      <w:pPr>
        <w:pStyle w:val="TOC3"/>
        <w:tabs>
          <w:tab w:val="left" w:pos="1200"/>
          <w:tab w:val="right" w:leader="dot" w:pos="8920"/>
        </w:tabs>
        <w:rPr>
          <w:rFonts w:asciiTheme="minorHAnsi" w:eastAsiaTheme="minorEastAsia" w:hAnsiTheme="minorHAnsi"/>
          <w:noProof/>
          <w:kern w:val="2"/>
          <w:sz w:val="24"/>
          <w:szCs w:val="24"/>
          <w:lang w:eastAsia="en-AU"/>
          <w14:ligatures w14:val="standardContextual"/>
        </w:rPr>
      </w:pPr>
      <w:hyperlink w:anchor="_Toc210046423" w:history="1">
        <w:r w:rsidRPr="008F1EDC">
          <w:rPr>
            <w:rStyle w:val="Hyperlink"/>
            <w:noProof/>
          </w:rPr>
          <w:t>4.1.1</w:t>
        </w:r>
        <w:r>
          <w:rPr>
            <w:rFonts w:asciiTheme="minorHAnsi" w:eastAsiaTheme="minorEastAsia" w:hAnsiTheme="minorHAnsi"/>
            <w:noProof/>
            <w:kern w:val="2"/>
            <w:sz w:val="24"/>
            <w:szCs w:val="24"/>
            <w:lang w:eastAsia="en-AU"/>
            <w14:ligatures w14:val="standardContextual"/>
          </w:rPr>
          <w:tab/>
        </w:r>
        <w:r w:rsidRPr="008F1EDC">
          <w:rPr>
            <w:rStyle w:val="Hyperlink"/>
            <w:noProof/>
          </w:rPr>
          <w:t>Marketing can impact decisions and attitudes towards using infant formula, but it is one of many factors</w:t>
        </w:r>
        <w:r>
          <w:rPr>
            <w:noProof/>
            <w:webHidden/>
          </w:rPr>
          <w:tab/>
        </w:r>
        <w:r>
          <w:rPr>
            <w:noProof/>
            <w:webHidden/>
          </w:rPr>
          <w:fldChar w:fldCharType="begin"/>
        </w:r>
        <w:r>
          <w:rPr>
            <w:noProof/>
            <w:webHidden/>
          </w:rPr>
          <w:instrText xml:space="preserve"> PAGEREF _Toc210046423 \h </w:instrText>
        </w:r>
        <w:r>
          <w:rPr>
            <w:noProof/>
            <w:webHidden/>
          </w:rPr>
        </w:r>
        <w:r>
          <w:rPr>
            <w:noProof/>
            <w:webHidden/>
          </w:rPr>
          <w:fldChar w:fldCharType="separate"/>
        </w:r>
        <w:r>
          <w:rPr>
            <w:noProof/>
            <w:webHidden/>
          </w:rPr>
          <w:t>11</w:t>
        </w:r>
        <w:r>
          <w:rPr>
            <w:noProof/>
            <w:webHidden/>
          </w:rPr>
          <w:fldChar w:fldCharType="end"/>
        </w:r>
      </w:hyperlink>
    </w:p>
    <w:p w14:paraId="4D1E257D" w14:textId="57864AD4" w:rsidR="00F3205D" w:rsidRDefault="00F3205D">
      <w:pPr>
        <w:pStyle w:val="TOC2"/>
        <w:rPr>
          <w:rFonts w:asciiTheme="minorHAnsi" w:eastAsiaTheme="minorEastAsia" w:hAnsiTheme="minorHAnsi"/>
          <w:noProof/>
          <w:kern w:val="2"/>
          <w:sz w:val="24"/>
          <w:szCs w:val="24"/>
          <w:lang w:val="en-AU" w:eastAsia="en-AU"/>
          <w14:ligatures w14:val="standardContextual"/>
        </w:rPr>
      </w:pPr>
      <w:hyperlink w:anchor="_Toc210046424" w:history="1">
        <w:r w:rsidRPr="008F1EDC">
          <w:rPr>
            <w:rStyle w:val="Hyperlink"/>
            <w:noProof/>
          </w:rPr>
          <w:t>4.2</w:t>
        </w:r>
        <w:r>
          <w:rPr>
            <w:rFonts w:asciiTheme="minorHAnsi" w:eastAsiaTheme="minorEastAsia" w:hAnsiTheme="minorHAnsi"/>
            <w:noProof/>
            <w:kern w:val="2"/>
            <w:sz w:val="24"/>
            <w:szCs w:val="24"/>
            <w:lang w:val="en-AU" w:eastAsia="en-AU"/>
            <w14:ligatures w14:val="standardContextual"/>
          </w:rPr>
          <w:tab/>
        </w:r>
        <w:r w:rsidRPr="008F1EDC">
          <w:rPr>
            <w:rStyle w:val="Hyperlink"/>
            <w:noProof/>
          </w:rPr>
          <w:t>What is best practice marketing in the retail environment?</w:t>
        </w:r>
        <w:r>
          <w:rPr>
            <w:noProof/>
            <w:webHidden/>
          </w:rPr>
          <w:tab/>
        </w:r>
        <w:r>
          <w:rPr>
            <w:noProof/>
            <w:webHidden/>
          </w:rPr>
          <w:fldChar w:fldCharType="begin"/>
        </w:r>
        <w:r>
          <w:rPr>
            <w:noProof/>
            <w:webHidden/>
          </w:rPr>
          <w:instrText xml:space="preserve"> PAGEREF _Toc210046424 \h </w:instrText>
        </w:r>
        <w:r>
          <w:rPr>
            <w:noProof/>
            <w:webHidden/>
          </w:rPr>
        </w:r>
        <w:r>
          <w:rPr>
            <w:noProof/>
            <w:webHidden/>
          </w:rPr>
          <w:fldChar w:fldCharType="separate"/>
        </w:r>
        <w:r>
          <w:rPr>
            <w:noProof/>
            <w:webHidden/>
          </w:rPr>
          <w:t>14</w:t>
        </w:r>
        <w:r>
          <w:rPr>
            <w:noProof/>
            <w:webHidden/>
          </w:rPr>
          <w:fldChar w:fldCharType="end"/>
        </w:r>
      </w:hyperlink>
    </w:p>
    <w:p w14:paraId="1890FED6" w14:textId="30363D36" w:rsidR="00F3205D" w:rsidRDefault="00F3205D">
      <w:pPr>
        <w:pStyle w:val="TOC3"/>
        <w:tabs>
          <w:tab w:val="left" w:pos="1200"/>
          <w:tab w:val="right" w:leader="dot" w:pos="8920"/>
        </w:tabs>
        <w:rPr>
          <w:rFonts w:asciiTheme="minorHAnsi" w:eastAsiaTheme="minorEastAsia" w:hAnsiTheme="minorHAnsi"/>
          <w:noProof/>
          <w:kern w:val="2"/>
          <w:sz w:val="24"/>
          <w:szCs w:val="24"/>
          <w:lang w:eastAsia="en-AU"/>
          <w14:ligatures w14:val="standardContextual"/>
        </w:rPr>
      </w:pPr>
      <w:hyperlink w:anchor="_Toc210046425" w:history="1">
        <w:r w:rsidRPr="008F1EDC">
          <w:rPr>
            <w:rStyle w:val="Hyperlink"/>
            <w:noProof/>
          </w:rPr>
          <w:t>4.2.1</w:t>
        </w:r>
        <w:r>
          <w:rPr>
            <w:rFonts w:asciiTheme="minorHAnsi" w:eastAsiaTheme="minorEastAsia" w:hAnsiTheme="minorHAnsi"/>
            <w:noProof/>
            <w:kern w:val="2"/>
            <w:sz w:val="24"/>
            <w:szCs w:val="24"/>
            <w:lang w:eastAsia="en-AU"/>
            <w14:ligatures w14:val="standardContextual"/>
          </w:rPr>
          <w:tab/>
        </w:r>
        <w:r w:rsidRPr="008F1EDC">
          <w:rPr>
            <w:rStyle w:val="Hyperlink"/>
            <w:noProof/>
          </w:rPr>
          <w:t>The WHO International Code of Marketing of Breastmilk Substitutes is the primary guideline that countries have used to inform their regulatory approach</w:t>
        </w:r>
        <w:r>
          <w:rPr>
            <w:noProof/>
            <w:webHidden/>
          </w:rPr>
          <w:tab/>
        </w:r>
        <w:r>
          <w:rPr>
            <w:noProof/>
            <w:webHidden/>
          </w:rPr>
          <w:fldChar w:fldCharType="begin"/>
        </w:r>
        <w:r>
          <w:rPr>
            <w:noProof/>
            <w:webHidden/>
          </w:rPr>
          <w:instrText xml:space="preserve"> PAGEREF _Toc210046425 \h </w:instrText>
        </w:r>
        <w:r>
          <w:rPr>
            <w:noProof/>
            <w:webHidden/>
          </w:rPr>
        </w:r>
        <w:r>
          <w:rPr>
            <w:noProof/>
            <w:webHidden/>
          </w:rPr>
          <w:fldChar w:fldCharType="separate"/>
        </w:r>
        <w:r>
          <w:rPr>
            <w:noProof/>
            <w:webHidden/>
          </w:rPr>
          <w:t>14</w:t>
        </w:r>
        <w:r>
          <w:rPr>
            <w:noProof/>
            <w:webHidden/>
          </w:rPr>
          <w:fldChar w:fldCharType="end"/>
        </w:r>
      </w:hyperlink>
    </w:p>
    <w:p w14:paraId="0D8D03BA" w14:textId="72B4F37D" w:rsidR="00F3205D" w:rsidRDefault="00F3205D">
      <w:pPr>
        <w:pStyle w:val="TOC3"/>
        <w:tabs>
          <w:tab w:val="left" w:pos="1200"/>
          <w:tab w:val="right" w:leader="dot" w:pos="8920"/>
        </w:tabs>
        <w:rPr>
          <w:rFonts w:asciiTheme="minorHAnsi" w:eastAsiaTheme="minorEastAsia" w:hAnsiTheme="minorHAnsi"/>
          <w:noProof/>
          <w:kern w:val="2"/>
          <w:sz w:val="24"/>
          <w:szCs w:val="24"/>
          <w:lang w:eastAsia="en-AU"/>
          <w14:ligatures w14:val="standardContextual"/>
        </w:rPr>
      </w:pPr>
      <w:hyperlink w:anchor="_Toc210046426" w:history="1">
        <w:r w:rsidRPr="008F1EDC">
          <w:rPr>
            <w:rStyle w:val="Hyperlink"/>
            <w:noProof/>
          </w:rPr>
          <w:t>4.2.2</w:t>
        </w:r>
        <w:r>
          <w:rPr>
            <w:rFonts w:asciiTheme="minorHAnsi" w:eastAsiaTheme="minorEastAsia" w:hAnsiTheme="minorHAnsi"/>
            <w:noProof/>
            <w:kern w:val="2"/>
            <w:sz w:val="24"/>
            <w:szCs w:val="24"/>
            <w:lang w:eastAsia="en-AU"/>
            <w14:ligatures w14:val="standardContextual"/>
          </w:rPr>
          <w:tab/>
        </w:r>
        <w:r w:rsidRPr="008F1EDC">
          <w:rPr>
            <w:rStyle w:val="Hyperlink"/>
            <w:noProof/>
          </w:rPr>
          <w:t>Countries with similar public health systems to Australia have varied approaches to controls on marketing of infant formula by retailers</w:t>
        </w:r>
        <w:r>
          <w:rPr>
            <w:noProof/>
            <w:webHidden/>
          </w:rPr>
          <w:tab/>
        </w:r>
        <w:r>
          <w:rPr>
            <w:noProof/>
            <w:webHidden/>
          </w:rPr>
          <w:fldChar w:fldCharType="begin"/>
        </w:r>
        <w:r>
          <w:rPr>
            <w:noProof/>
            <w:webHidden/>
          </w:rPr>
          <w:instrText xml:space="preserve"> PAGEREF _Toc210046426 \h </w:instrText>
        </w:r>
        <w:r>
          <w:rPr>
            <w:noProof/>
            <w:webHidden/>
          </w:rPr>
        </w:r>
        <w:r>
          <w:rPr>
            <w:noProof/>
            <w:webHidden/>
          </w:rPr>
          <w:fldChar w:fldCharType="separate"/>
        </w:r>
        <w:r>
          <w:rPr>
            <w:noProof/>
            <w:webHidden/>
          </w:rPr>
          <w:t>16</w:t>
        </w:r>
        <w:r>
          <w:rPr>
            <w:noProof/>
            <w:webHidden/>
          </w:rPr>
          <w:fldChar w:fldCharType="end"/>
        </w:r>
      </w:hyperlink>
    </w:p>
    <w:p w14:paraId="75D4C1F2" w14:textId="1DDBEA52" w:rsidR="00F3205D" w:rsidRDefault="00F3205D">
      <w:pPr>
        <w:pStyle w:val="TOC2"/>
        <w:rPr>
          <w:rFonts w:asciiTheme="minorHAnsi" w:eastAsiaTheme="minorEastAsia" w:hAnsiTheme="minorHAnsi"/>
          <w:noProof/>
          <w:kern w:val="2"/>
          <w:sz w:val="24"/>
          <w:szCs w:val="24"/>
          <w:lang w:val="en-AU" w:eastAsia="en-AU"/>
          <w14:ligatures w14:val="standardContextual"/>
        </w:rPr>
      </w:pPr>
      <w:hyperlink w:anchor="_Toc210046427" w:history="1">
        <w:r w:rsidRPr="008F1EDC">
          <w:rPr>
            <w:rStyle w:val="Hyperlink"/>
            <w:noProof/>
          </w:rPr>
          <w:t>4.3</w:t>
        </w:r>
        <w:r>
          <w:rPr>
            <w:rFonts w:asciiTheme="minorHAnsi" w:eastAsiaTheme="minorEastAsia" w:hAnsiTheme="minorHAnsi"/>
            <w:noProof/>
            <w:kern w:val="2"/>
            <w:sz w:val="24"/>
            <w:szCs w:val="24"/>
            <w:lang w:val="en-AU" w:eastAsia="en-AU"/>
            <w14:ligatures w14:val="standardContextual"/>
          </w:rPr>
          <w:tab/>
        </w:r>
        <w:r w:rsidRPr="008F1EDC">
          <w:rPr>
            <w:rStyle w:val="Hyperlink"/>
            <w:noProof/>
          </w:rPr>
          <w:t>What is currently happening in the Australian market?</w:t>
        </w:r>
        <w:r>
          <w:rPr>
            <w:noProof/>
            <w:webHidden/>
          </w:rPr>
          <w:tab/>
        </w:r>
        <w:r>
          <w:rPr>
            <w:noProof/>
            <w:webHidden/>
          </w:rPr>
          <w:fldChar w:fldCharType="begin"/>
        </w:r>
        <w:r>
          <w:rPr>
            <w:noProof/>
            <w:webHidden/>
          </w:rPr>
          <w:instrText xml:space="preserve"> PAGEREF _Toc210046427 \h </w:instrText>
        </w:r>
        <w:r>
          <w:rPr>
            <w:noProof/>
            <w:webHidden/>
          </w:rPr>
        </w:r>
        <w:r>
          <w:rPr>
            <w:noProof/>
            <w:webHidden/>
          </w:rPr>
          <w:fldChar w:fldCharType="separate"/>
        </w:r>
        <w:r>
          <w:rPr>
            <w:noProof/>
            <w:webHidden/>
          </w:rPr>
          <w:t>19</w:t>
        </w:r>
        <w:r>
          <w:rPr>
            <w:noProof/>
            <w:webHidden/>
          </w:rPr>
          <w:fldChar w:fldCharType="end"/>
        </w:r>
      </w:hyperlink>
    </w:p>
    <w:p w14:paraId="7E2156C6" w14:textId="104A55A8" w:rsidR="00F3205D" w:rsidRDefault="00F3205D">
      <w:pPr>
        <w:pStyle w:val="TOC1"/>
        <w:rPr>
          <w:rFonts w:asciiTheme="minorHAnsi" w:eastAsiaTheme="minorEastAsia" w:hAnsiTheme="minorHAnsi"/>
          <w:kern w:val="2"/>
          <w:sz w:val="24"/>
          <w:szCs w:val="24"/>
          <w:lang w:val="en-AU" w:eastAsia="en-AU"/>
          <w14:ligatures w14:val="standardContextual"/>
        </w:rPr>
      </w:pPr>
      <w:hyperlink w:anchor="_Toc210046428" w:history="1">
        <w:r w:rsidRPr="008F1EDC">
          <w:rPr>
            <w:rStyle w:val="Hyperlink"/>
          </w:rPr>
          <w:t>5</w:t>
        </w:r>
        <w:r>
          <w:rPr>
            <w:rFonts w:asciiTheme="minorHAnsi" w:eastAsiaTheme="minorEastAsia" w:hAnsiTheme="minorHAnsi"/>
            <w:kern w:val="2"/>
            <w:sz w:val="24"/>
            <w:szCs w:val="24"/>
            <w:lang w:val="en-AU" w:eastAsia="en-AU"/>
            <w14:ligatures w14:val="standardContextual"/>
          </w:rPr>
          <w:tab/>
        </w:r>
        <w:r w:rsidRPr="008F1EDC">
          <w:rPr>
            <w:rStyle w:val="Hyperlink"/>
          </w:rPr>
          <w:t>Options</w:t>
        </w:r>
        <w:r>
          <w:rPr>
            <w:webHidden/>
          </w:rPr>
          <w:tab/>
        </w:r>
        <w:r>
          <w:rPr>
            <w:webHidden/>
          </w:rPr>
          <w:fldChar w:fldCharType="begin"/>
        </w:r>
        <w:r>
          <w:rPr>
            <w:webHidden/>
          </w:rPr>
          <w:instrText xml:space="preserve"> PAGEREF _Toc210046428 \h </w:instrText>
        </w:r>
        <w:r>
          <w:rPr>
            <w:webHidden/>
          </w:rPr>
        </w:r>
        <w:r>
          <w:rPr>
            <w:webHidden/>
          </w:rPr>
          <w:fldChar w:fldCharType="separate"/>
        </w:r>
        <w:r>
          <w:rPr>
            <w:webHidden/>
          </w:rPr>
          <w:t>31</w:t>
        </w:r>
        <w:r>
          <w:rPr>
            <w:webHidden/>
          </w:rPr>
          <w:fldChar w:fldCharType="end"/>
        </w:r>
      </w:hyperlink>
    </w:p>
    <w:p w14:paraId="600ADF7E" w14:textId="2F42F2C0" w:rsidR="00F3205D" w:rsidRDefault="00F3205D">
      <w:pPr>
        <w:pStyle w:val="TOC2"/>
        <w:rPr>
          <w:rFonts w:asciiTheme="minorHAnsi" w:eastAsiaTheme="minorEastAsia" w:hAnsiTheme="minorHAnsi"/>
          <w:noProof/>
          <w:kern w:val="2"/>
          <w:sz w:val="24"/>
          <w:szCs w:val="24"/>
          <w:lang w:val="en-AU" w:eastAsia="en-AU"/>
          <w14:ligatures w14:val="standardContextual"/>
        </w:rPr>
      </w:pPr>
      <w:hyperlink w:anchor="_Toc210046429" w:history="1">
        <w:r w:rsidRPr="008F1EDC">
          <w:rPr>
            <w:rStyle w:val="Hyperlink"/>
            <w:noProof/>
          </w:rPr>
          <w:t>5.1</w:t>
        </w:r>
        <w:r>
          <w:rPr>
            <w:rFonts w:asciiTheme="minorHAnsi" w:eastAsiaTheme="minorEastAsia" w:hAnsiTheme="minorHAnsi"/>
            <w:noProof/>
            <w:kern w:val="2"/>
            <w:sz w:val="24"/>
            <w:szCs w:val="24"/>
            <w:lang w:val="en-AU" w:eastAsia="en-AU"/>
            <w14:ligatures w14:val="standardContextual"/>
          </w:rPr>
          <w:tab/>
        </w:r>
        <w:r w:rsidRPr="008F1EDC">
          <w:rPr>
            <w:rStyle w:val="Hyperlink"/>
            <w:noProof/>
          </w:rPr>
          <w:t>The policy problem being solved - is intervention needed?</w:t>
        </w:r>
        <w:r>
          <w:rPr>
            <w:noProof/>
            <w:webHidden/>
          </w:rPr>
          <w:tab/>
        </w:r>
        <w:r>
          <w:rPr>
            <w:noProof/>
            <w:webHidden/>
          </w:rPr>
          <w:fldChar w:fldCharType="begin"/>
        </w:r>
        <w:r>
          <w:rPr>
            <w:noProof/>
            <w:webHidden/>
          </w:rPr>
          <w:instrText xml:space="preserve"> PAGEREF _Toc210046429 \h </w:instrText>
        </w:r>
        <w:r>
          <w:rPr>
            <w:noProof/>
            <w:webHidden/>
          </w:rPr>
        </w:r>
        <w:r>
          <w:rPr>
            <w:noProof/>
            <w:webHidden/>
          </w:rPr>
          <w:fldChar w:fldCharType="separate"/>
        </w:r>
        <w:r>
          <w:rPr>
            <w:noProof/>
            <w:webHidden/>
          </w:rPr>
          <w:t>31</w:t>
        </w:r>
        <w:r>
          <w:rPr>
            <w:noProof/>
            <w:webHidden/>
          </w:rPr>
          <w:fldChar w:fldCharType="end"/>
        </w:r>
      </w:hyperlink>
    </w:p>
    <w:p w14:paraId="1C2CBE77" w14:textId="3BB4A76F" w:rsidR="00F3205D" w:rsidRDefault="00F3205D">
      <w:pPr>
        <w:pStyle w:val="TOC2"/>
        <w:rPr>
          <w:rFonts w:asciiTheme="minorHAnsi" w:eastAsiaTheme="minorEastAsia" w:hAnsiTheme="minorHAnsi"/>
          <w:noProof/>
          <w:kern w:val="2"/>
          <w:sz w:val="24"/>
          <w:szCs w:val="24"/>
          <w:lang w:val="en-AU" w:eastAsia="en-AU"/>
          <w14:ligatures w14:val="standardContextual"/>
        </w:rPr>
      </w:pPr>
      <w:hyperlink w:anchor="_Toc210046430" w:history="1">
        <w:r w:rsidRPr="008F1EDC">
          <w:rPr>
            <w:rStyle w:val="Hyperlink"/>
            <w:noProof/>
          </w:rPr>
          <w:t>5.2</w:t>
        </w:r>
        <w:r>
          <w:rPr>
            <w:rFonts w:asciiTheme="minorHAnsi" w:eastAsiaTheme="minorEastAsia" w:hAnsiTheme="minorHAnsi"/>
            <w:noProof/>
            <w:kern w:val="2"/>
            <w:sz w:val="24"/>
            <w:szCs w:val="24"/>
            <w:lang w:val="en-AU" w:eastAsia="en-AU"/>
            <w14:ligatures w14:val="standardContextual"/>
          </w:rPr>
          <w:tab/>
        </w:r>
        <w:r w:rsidRPr="008F1EDC">
          <w:rPr>
            <w:rStyle w:val="Hyperlink"/>
            <w:noProof/>
          </w:rPr>
          <w:t>Regulatory Burden</w:t>
        </w:r>
        <w:r>
          <w:rPr>
            <w:noProof/>
            <w:webHidden/>
          </w:rPr>
          <w:tab/>
        </w:r>
        <w:r>
          <w:rPr>
            <w:noProof/>
            <w:webHidden/>
          </w:rPr>
          <w:fldChar w:fldCharType="begin"/>
        </w:r>
        <w:r>
          <w:rPr>
            <w:noProof/>
            <w:webHidden/>
          </w:rPr>
          <w:instrText xml:space="preserve"> PAGEREF _Toc210046430 \h </w:instrText>
        </w:r>
        <w:r>
          <w:rPr>
            <w:noProof/>
            <w:webHidden/>
          </w:rPr>
        </w:r>
        <w:r>
          <w:rPr>
            <w:noProof/>
            <w:webHidden/>
          </w:rPr>
          <w:fldChar w:fldCharType="separate"/>
        </w:r>
        <w:r>
          <w:rPr>
            <w:noProof/>
            <w:webHidden/>
          </w:rPr>
          <w:t>32</w:t>
        </w:r>
        <w:r>
          <w:rPr>
            <w:noProof/>
            <w:webHidden/>
          </w:rPr>
          <w:fldChar w:fldCharType="end"/>
        </w:r>
      </w:hyperlink>
    </w:p>
    <w:p w14:paraId="7B939EF6" w14:textId="2F7B5A9C" w:rsidR="00F3205D" w:rsidRDefault="00F3205D">
      <w:pPr>
        <w:pStyle w:val="TOC2"/>
        <w:rPr>
          <w:rFonts w:asciiTheme="minorHAnsi" w:eastAsiaTheme="minorEastAsia" w:hAnsiTheme="minorHAnsi"/>
          <w:noProof/>
          <w:kern w:val="2"/>
          <w:sz w:val="24"/>
          <w:szCs w:val="24"/>
          <w:lang w:val="en-AU" w:eastAsia="en-AU"/>
          <w14:ligatures w14:val="standardContextual"/>
        </w:rPr>
      </w:pPr>
      <w:hyperlink w:anchor="_Toc210046431" w:history="1">
        <w:r w:rsidRPr="008F1EDC">
          <w:rPr>
            <w:rStyle w:val="Hyperlink"/>
            <w:noProof/>
          </w:rPr>
          <w:t>5.3</w:t>
        </w:r>
        <w:r>
          <w:rPr>
            <w:rFonts w:asciiTheme="minorHAnsi" w:eastAsiaTheme="minorEastAsia" w:hAnsiTheme="minorHAnsi"/>
            <w:noProof/>
            <w:kern w:val="2"/>
            <w:sz w:val="24"/>
            <w:szCs w:val="24"/>
            <w:lang w:val="en-AU" w:eastAsia="en-AU"/>
            <w14:ligatures w14:val="standardContextual"/>
          </w:rPr>
          <w:tab/>
        </w:r>
        <w:r w:rsidRPr="008F1EDC">
          <w:rPr>
            <w:rStyle w:val="Hyperlink"/>
            <w:noProof/>
          </w:rPr>
          <w:t>Regulatory costs and benefits</w:t>
        </w:r>
        <w:r>
          <w:rPr>
            <w:noProof/>
            <w:webHidden/>
          </w:rPr>
          <w:tab/>
        </w:r>
        <w:r>
          <w:rPr>
            <w:noProof/>
            <w:webHidden/>
          </w:rPr>
          <w:fldChar w:fldCharType="begin"/>
        </w:r>
        <w:r>
          <w:rPr>
            <w:noProof/>
            <w:webHidden/>
          </w:rPr>
          <w:instrText xml:space="preserve"> PAGEREF _Toc210046431 \h </w:instrText>
        </w:r>
        <w:r>
          <w:rPr>
            <w:noProof/>
            <w:webHidden/>
          </w:rPr>
        </w:r>
        <w:r>
          <w:rPr>
            <w:noProof/>
            <w:webHidden/>
          </w:rPr>
          <w:fldChar w:fldCharType="separate"/>
        </w:r>
        <w:r>
          <w:rPr>
            <w:noProof/>
            <w:webHidden/>
          </w:rPr>
          <w:t>33</w:t>
        </w:r>
        <w:r>
          <w:rPr>
            <w:noProof/>
            <w:webHidden/>
          </w:rPr>
          <w:fldChar w:fldCharType="end"/>
        </w:r>
      </w:hyperlink>
    </w:p>
    <w:p w14:paraId="69464B5C" w14:textId="56C1144E" w:rsidR="00F3205D" w:rsidRDefault="00F3205D">
      <w:pPr>
        <w:pStyle w:val="TOC2"/>
        <w:rPr>
          <w:rFonts w:asciiTheme="minorHAnsi" w:eastAsiaTheme="minorEastAsia" w:hAnsiTheme="minorHAnsi"/>
          <w:noProof/>
          <w:kern w:val="2"/>
          <w:sz w:val="24"/>
          <w:szCs w:val="24"/>
          <w:lang w:val="en-AU" w:eastAsia="en-AU"/>
          <w14:ligatures w14:val="standardContextual"/>
        </w:rPr>
      </w:pPr>
      <w:hyperlink w:anchor="_Toc210046432" w:history="1">
        <w:r w:rsidRPr="008F1EDC">
          <w:rPr>
            <w:rStyle w:val="Hyperlink"/>
            <w:noProof/>
          </w:rPr>
          <w:t>5.4</w:t>
        </w:r>
        <w:r>
          <w:rPr>
            <w:rFonts w:asciiTheme="minorHAnsi" w:eastAsiaTheme="minorEastAsia" w:hAnsiTheme="minorHAnsi"/>
            <w:noProof/>
            <w:kern w:val="2"/>
            <w:sz w:val="24"/>
            <w:szCs w:val="24"/>
            <w:lang w:val="en-AU" w:eastAsia="en-AU"/>
            <w14:ligatures w14:val="standardContextual"/>
          </w:rPr>
          <w:tab/>
        </w:r>
        <w:r w:rsidRPr="008F1EDC">
          <w:rPr>
            <w:rStyle w:val="Hyperlink"/>
            <w:noProof/>
          </w:rPr>
          <w:t>Regulatory options</w:t>
        </w:r>
        <w:r>
          <w:rPr>
            <w:noProof/>
            <w:webHidden/>
          </w:rPr>
          <w:tab/>
        </w:r>
        <w:r>
          <w:rPr>
            <w:noProof/>
            <w:webHidden/>
          </w:rPr>
          <w:fldChar w:fldCharType="begin"/>
        </w:r>
        <w:r>
          <w:rPr>
            <w:noProof/>
            <w:webHidden/>
          </w:rPr>
          <w:instrText xml:space="preserve"> PAGEREF _Toc210046432 \h </w:instrText>
        </w:r>
        <w:r>
          <w:rPr>
            <w:noProof/>
            <w:webHidden/>
          </w:rPr>
        </w:r>
        <w:r>
          <w:rPr>
            <w:noProof/>
            <w:webHidden/>
          </w:rPr>
          <w:fldChar w:fldCharType="separate"/>
        </w:r>
        <w:r>
          <w:rPr>
            <w:noProof/>
            <w:webHidden/>
          </w:rPr>
          <w:t>34</w:t>
        </w:r>
        <w:r>
          <w:rPr>
            <w:noProof/>
            <w:webHidden/>
          </w:rPr>
          <w:fldChar w:fldCharType="end"/>
        </w:r>
      </w:hyperlink>
    </w:p>
    <w:p w14:paraId="48C5FC56" w14:textId="2DDBFA41" w:rsidR="00F3205D" w:rsidRDefault="00F3205D">
      <w:pPr>
        <w:pStyle w:val="TOC2"/>
        <w:rPr>
          <w:rFonts w:asciiTheme="minorHAnsi" w:eastAsiaTheme="minorEastAsia" w:hAnsiTheme="minorHAnsi"/>
          <w:noProof/>
          <w:kern w:val="2"/>
          <w:sz w:val="24"/>
          <w:szCs w:val="24"/>
          <w:lang w:val="en-AU" w:eastAsia="en-AU"/>
          <w14:ligatures w14:val="standardContextual"/>
        </w:rPr>
      </w:pPr>
      <w:hyperlink w:anchor="_Toc210046433" w:history="1">
        <w:r w:rsidRPr="008F1EDC">
          <w:rPr>
            <w:rStyle w:val="Hyperlink"/>
            <w:noProof/>
          </w:rPr>
          <w:t>5.5</w:t>
        </w:r>
        <w:r>
          <w:rPr>
            <w:rFonts w:asciiTheme="minorHAnsi" w:eastAsiaTheme="minorEastAsia" w:hAnsiTheme="minorHAnsi"/>
            <w:noProof/>
            <w:kern w:val="2"/>
            <w:sz w:val="24"/>
            <w:szCs w:val="24"/>
            <w:lang w:val="en-AU" w:eastAsia="en-AU"/>
            <w14:ligatures w14:val="standardContextual"/>
          </w:rPr>
          <w:tab/>
        </w:r>
        <w:r w:rsidRPr="008F1EDC">
          <w:rPr>
            <w:rStyle w:val="Hyperlink"/>
            <w:noProof/>
          </w:rPr>
          <w:t>Key features and considerations for options</w:t>
        </w:r>
        <w:r>
          <w:rPr>
            <w:noProof/>
            <w:webHidden/>
          </w:rPr>
          <w:tab/>
        </w:r>
        <w:r>
          <w:rPr>
            <w:noProof/>
            <w:webHidden/>
          </w:rPr>
          <w:fldChar w:fldCharType="begin"/>
        </w:r>
        <w:r>
          <w:rPr>
            <w:noProof/>
            <w:webHidden/>
          </w:rPr>
          <w:instrText xml:space="preserve"> PAGEREF _Toc210046433 \h </w:instrText>
        </w:r>
        <w:r>
          <w:rPr>
            <w:noProof/>
            <w:webHidden/>
          </w:rPr>
        </w:r>
        <w:r>
          <w:rPr>
            <w:noProof/>
            <w:webHidden/>
          </w:rPr>
          <w:fldChar w:fldCharType="separate"/>
        </w:r>
        <w:r>
          <w:rPr>
            <w:noProof/>
            <w:webHidden/>
          </w:rPr>
          <w:t>35</w:t>
        </w:r>
        <w:r>
          <w:rPr>
            <w:noProof/>
            <w:webHidden/>
          </w:rPr>
          <w:fldChar w:fldCharType="end"/>
        </w:r>
      </w:hyperlink>
    </w:p>
    <w:p w14:paraId="6E6E4901" w14:textId="377FECEF" w:rsidR="00F3205D" w:rsidRDefault="00F3205D">
      <w:pPr>
        <w:pStyle w:val="TOC3"/>
        <w:tabs>
          <w:tab w:val="left" w:pos="1200"/>
          <w:tab w:val="right" w:leader="dot" w:pos="8920"/>
        </w:tabs>
        <w:rPr>
          <w:rFonts w:asciiTheme="minorHAnsi" w:eastAsiaTheme="minorEastAsia" w:hAnsiTheme="minorHAnsi"/>
          <w:noProof/>
          <w:kern w:val="2"/>
          <w:sz w:val="24"/>
          <w:szCs w:val="24"/>
          <w:lang w:eastAsia="en-AU"/>
          <w14:ligatures w14:val="standardContextual"/>
        </w:rPr>
      </w:pPr>
      <w:hyperlink w:anchor="_Toc210046434" w:history="1">
        <w:r w:rsidRPr="008F1EDC">
          <w:rPr>
            <w:rStyle w:val="Hyperlink"/>
            <w:noProof/>
          </w:rPr>
          <w:t>5.5.1</w:t>
        </w:r>
        <w:r>
          <w:rPr>
            <w:rFonts w:asciiTheme="minorHAnsi" w:eastAsiaTheme="minorEastAsia" w:hAnsiTheme="minorHAnsi"/>
            <w:noProof/>
            <w:kern w:val="2"/>
            <w:sz w:val="24"/>
            <w:szCs w:val="24"/>
            <w:lang w:eastAsia="en-AU"/>
            <w14:ligatures w14:val="standardContextual"/>
          </w:rPr>
          <w:tab/>
        </w:r>
        <w:r w:rsidRPr="008F1EDC">
          <w:rPr>
            <w:rStyle w:val="Hyperlink"/>
            <w:noProof/>
          </w:rPr>
          <w:t>Option 1: Retain Status Quo</w:t>
        </w:r>
        <w:r>
          <w:rPr>
            <w:noProof/>
            <w:webHidden/>
          </w:rPr>
          <w:tab/>
        </w:r>
        <w:r>
          <w:rPr>
            <w:noProof/>
            <w:webHidden/>
          </w:rPr>
          <w:fldChar w:fldCharType="begin"/>
        </w:r>
        <w:r>
          <w:rPr>
            <w:noProof/>
            <w:webHidden/>
          </w:rPr>
          <w:instrText xml:space="preserve"> PAGEREF _Toc210046434 \h </w:instrText>
        </w:r>
        <w:r>
          <w:rPr>
            <w:noProof/>
            <w:webHidden/>
          </w:rPr>
        </w:r>
        <w:r>
          <w:rPr>
            <w:noProof/>
            <w:webHidden/>
          </w:rPr>
          <w:fldChar w:fldCharType="separate"/>
        </w:r>
        <w:r>
          <w:rPr>
            <w:noProof/>
            <w:webHidden/>
          </w:rPr>
          <w:t>35</w:t>
        </w:r>
        <w:r>
          <w:rPr>
            <w:noProof/>
            <w:webHidden/>
          </w:rPr>
          <w:fldChar w:fldCharType="end"/>
        </w:r>
      </w:hyperlink>
    </w:p>
    <w:p w14:paraId="17F39C6F" w14:textId="499A8905" w:rsidR="00F3205D" w:rsidRDefault="00F3205D">
      <w:pPr>
        <w:pStyle w:val="TOC3"/>
        <w:tabs>
          <w:tab w:val="left" w:pos="1200"/>
          <w:tab w:val="right" w:leader="dot" w:pos="8920"/>
        </w:tabs>
        <w:rPr>
          <w:rFonts w:asciiTheme="minorHAnsi" w:eastAsiaTheme="minorEastAsia" w:hAnsiTheme="minorHAnsi"/>
          <w:noProof/>
          <w:kern w:val="2"/>
          <w:sz w:val="24"/>
          <w:szCs w:val="24"/>
          <w:lang w:eastAsia="en-AU"/>
          <w14:ligatures w14:val="standardContextual"/>
        </w:rPr>
      </w:pPr>
      <w:hyperlink w:anchor="_Toc210046435" w:history="1">
        <w:r w:rsidRPr="008F1EDC">
          <w:rPr>
            <w:rStyle w:val="Hyperlink"/>
            <w:noProof/>
          </w:rPr>
          <w:t>5.5.2</w:t>
        </w:r>
        <w:r>
          <w:rPr>
            <w:rFonts w:asciiTheme="minorHAnsi" w:eastAsiaTheme="minorEastAsia" w:hAnsiTheme="minorHAnsi"/>
            <w:noProof/>
            <w:kern w:val="2"/>
            <w:sz w:val="24"/>
            <w:szCs w:val="24"/>
            <w:lang w:eastAsia="en-AU"/>
            <w14:ligatures w14:val="standardContextual"/>
          </w:rPr>
          <w:tab/>
        </w:r>
        <w:r w:rsidRPr="008F1EDC">
          <w:rPr>
            <w:rStyle w:val="Hyperlink"/>
            <w:noProof/>
          </w:rPr>
          <w:t>Option 2: Facilitate Industry-led regulation</w:t>
        </w:r>
        <w:r>
          <w:rPr>
            <w:noProof/>
            <w:webHidden/>
          </w:rPr>
          <w:tab/>
        </w:r>
        <w:r>
          <w:rPr>
            <w:noProof/>
            <w:webHidden/>
          </w:rPr>
          <w:fldChar w:fldCharType="begin"/>
        </w:r>
        <w:r>
          <w:rPr>
            <w:noProof/>
            <w:webHidden/>
          </w:rPr>
          <w:instrText xml:space="preserve"> PAGEREF _Toc210046435 \h </w:instrText>
        </w:r>
        <w:r>
          <w:rPr>
            <w:noProof/>
            <w:webHidden/>
          </w:rPr>
        </w:r>
        <w:r>
          <w:rPr>
            <w:noProof/>
            <w:webHidden/>
          </w:rPr>
          <w:fldChar w:fldCharType="separate"/>
        </w:r>
        <w:r>
          <w:rPr>
            <w:noProof/>
            <w:webHidden/>
          </w:rPr>
          <w:t>37</w:t>
        </w:r>
        <w:r>
          <w:rPr>
            <w:noProof/>
            <w:webHidden/>
          </w:rPr>
          <w:fldChar w:fldCharType="end"/>
        </w:r>
      </w:hyperlink>
    </w:p>
    <w:p w14:paraId="77C5058B" w14:textId="0F43C24E" w:rsidR="00F3205D" w:rsidRDefault="00F3205D">
      <w:pPr>
        <w:pStyle w:val="TOC3"/>
        <w:tabs>
          <w:tab w:val="left" w:pos="1200"/>
          <w:tab w:val="right" w:leader="dot" w:pos="8920"/>
        </w:tabs>
        <w:rPr>
          <w:rFonts w:asciiTheme="minorHAnsi" w:eastAsiaTheme="minorEastAsia" w:hAnsiTheme="minorHAnsi"/>
          <w:noProof/>
          <w:kern w:val="2"/>
          <w:sz w:val="24"/>
          <w:szCs w:val="24"/>
          <w:lang w:eastAsia="en-AU"/>
          <w14:ligatures w14:val="standardContextual"/>
        </w:rPr>
      </w:pPr>
      <w:hyperlink w:anchor="_Toc210046436" w:history="1">
        <w:r w:rsidRPr="008F1EDC">
          <w:rPr>
            <w:rStyle w:val="Hyperlink"/>
            <w:noProof/>
          </w:rPr>
          <w:t>5.5.3</w:t>
        </w:r>
        <w:r>
          <w:rPr>
            <w:rFonts w:asciiTheme="minorHAnsi" w:eastAsiaTheme="minorEastAsia" w:hAnsiTheme="minorHAnsi"/>
            <w:noProof/>
            <w:kern w:val="2"/>
            <w:sz w:val="24"/>
            <w:szCs w:val="24"/>
            <w:lang w:eastAsia="en-AU"/>
            <w14:ligatures w14:val="standardContextual"/>
          </w:rPr>
          <w:tab/>
        </w:r>
        <w:r w:rsidRPr="008F1EDC">
          <w:rPr>
            <w:rStyle w:val="Hyperlink"/>
            <w:noProof/>
          </w:rPr>
          <w:t>Option 3: Quasi Regulation</w:t>
        </w:r>
        <w:r>
          <w:rPr>
            <w:noProof/>
            <w:webHidden/>
          </w:rPr>
          <w:tab/>
        </w:r>
        <w:r>
          <w:rPr>
            <w:noProof/>
            <w:webHidden/>
          </w:rPr>
          <w:fldChar w:fldCharType="begin"/>
        </w:r>
        <w:r>
          <w:rPr>
            <w:noProof/>
            <w:webHidden/>
          </w:rPr>
          <w:instrText xml:space="preserve"> PAGEREF _Toc210046436 \h </w:instrText>
        </w:r>
        <w:r>
          <w:rPr>
            <w:noProof/>
            <w:webHidden/>
          </w:rPr>
        </w:r>
        <w:r>
          <w:rPr>
            <w:noProof/>
            <w:webHidden/>
          </w:rPr>
          <w:fldChar w:fldCharType="separate"/>
        </w:r>
        <w:r>
          <w:rPr>
            <w:noProof/>
            <w:webHidden/>
          </w:rPr>
          <w:t>38</w:t>
        </w:r>
        <w:r>
          <w:rPr>
            <w:noProof/>
            <w:webHidden/>
          </w:rPr>
          <w:fldChar w:fldCharType="end"/>
        </w:r>
      </w:hyperlink>
    </w:p>
    <w:p w14:paraId="5C72A0AD" w14:textId="5488AAD1" w:rsidR="00F3205D" w:rsidRDefault="00F3205D">
      <w:pPr>
        <w:pStyle w:val="TOC3"/>
        <w:tabs>
          <w:tab w:val="left" w:pos="1200"/>
          <w:tab w:val="right" w:leader="dot" w:pos="8920"/>
        </w:tabs>
        <w:rPr>
          <w:rFonts w:asciiTheme="minorHAnsi" w:eastAsiaTheme="minorEastAsia" w:hAnsiTheme="minorHAnsi"/>
          <w:noProof/>
          <w:kern w:val="2"/>
          <w:sz w:val="24"/>
          <w:szCs w:val="24"/>
          <w:lang w:eastAsia="en-AU"/>
          <w14:ligatures w14:val="standardContextual"/>
        </w:rPr>
      </w:pPr>
      <w:hyperlink w:anchor="_Toc210046437" w:history="1">
        <w:r w:rsidRPr="008F1EDC">
          <w:rPr>
            <w:rStyle w:val="Hyperlink"/>
            <w:noProof/>
          </w:rPr>
          <w:t>5.5.4</w:t>
        </w:r>
        <w:r>
          <w:rPr>
            <w:rFonts w:asciiTheme="minorHAnsi" w:eastAsiaTheme="minorEastAsia" w:hAnsiTheme="minorHAnsi"/>
            <w:noProof/>
            <w:kern w:val="2"/>
            <w:sz w:val="24"/>
            <w:szCs w:val="24"/>
            <w:lang w:eastAsia="en-AU"/>
            <w14:ligatures w14:val="standardContextual"/>
          </w:rPr>
          <w:tab/>
        </w:r>
        <w:r w:rsidRPr="008F1EDC">
          <w:rPr>
            <w:rStyle w:val="Hyperlink"/>
            <w:noProof/>
          </w:rPr>
          <w:t>Option 4: Full Regulation</w:t>
        </w:r>
        <w:r>
          <w:rPr>
            <w:noProof/>
            <w:webHidden/>
          </w:rPr>
          <w:tab/>
        </w:r>
        <w:r>
          <w:rPr>
            <w:noProof/>
            <w:webHidden/>
          </w:rPr>
          <w:fldChar w:fldCharType="begin"/>
        </w:r>
        <w:r>
          <w:rPr>
            <w:noProof/>
            <w:webHidden/>
          </w:rPr>
          <w:instrText xml:space="preserve"> PAGEREF _Toc210046437 \h </w:instrText>
        </w:r>
        <w:r>
          <w:rPr>
            <w:noProof/>
            <w:webHidden/>
          </w:rPr>
        </w:r>
        <w:r>
          <w:rPr>
            <w:noProof/>
            <w:webHidden/>
          </w:rPr>
          <w:fldChar w:fldCharType="separate"/>
        </w:r>
        <w:r>
          <w:rPr>
            <w:noProof/>
            <w:webHidden/>
          </w:rPr>
          <w:t>40</w:t>
        </w:r>
        <w:r>
          <w:rPr>
            <w:noProof/>
            <w:webHidden/>
          </w:rPr>
          <w:fldChar w:fldCharType="end"/>
        </w:r>
      </w:hyperlink>
    </w:p>
    <w:p w14:paraId="348AFE5D" w14:textId="24A37BA7" w:rsidR="00F3205D" w:rsidRDefault="00F3205D">
      <w:pPr>
        <w:pStyle w:val="TOC2"/>
        <w:rPr>
          <w:rFonts w:asciiTheme="minorHAnsi" w:eastAsiaTheme="minorEastAsia" w:hAnsiTheme="minorHAnsi"/>
          <w:noProof/>
          <w:kern w:val="2"/>
          <w:sz w:val="24"/>
          <w:szCs w:val="24"/>
          <w:lang w:val="en-AU" w:eastAsia="en-AU"/>
          <w14:ligatures w14:val="standardContextual"/>
        </w:rPr>
      </w:pPr>
      <w:hyperlink w:anchor="_Toc210046438" w:history="1">
        <w:r w:rsidRPr="008F1EDC">
          <w:rPr>
            <w:rStyle w:val="Hyperlink"/>
            <w:noProof/>
          </w:rPr>
          <w:t>5.6</w:t>
        </w:r>
        <w:r>
          <w:rPr>
            <w:rFonts w:asciiTheme="minorHAnsi" w:eastAsiaTheme="minorEastAsia" w:hAnsiTheme="minorHAnsi"/>
            <w:noProof/>
            <w:kern w:val="2"/>
            <w:sz w:val="24"/>
            <w:szCs w:val="24"/>
            <w:lang w:val="en-AU" w:eastAsia="en-AU"/>
            <w14:ligatures w14:val="standardContextual"/>
          </w:rPr>
          <w:tab/>
        </w:r>
        <w:r w:rsidRPr="008F1EDC">
          <w:rPr>
            <w:rStyle w:val="Hyperlink"/>
            <w:noProof/>
          </w:rPr>
          <w:t>Next steps</w:t>
        </w:r>
        <w:r>
          <w:rPr>
            <w:noProof/>
            <w:webHidden/>
          </w:rPr>
          <w:tab/>
        </w:r>
        <w:r>
          <w:rPr>
            <w:noProof/>
            <w:webHidden/>
          </w:rPr>
          <w:fldChar w:fldCharType="begin"/>
        </w:r>
        <w:r>
          <w:rPr>
            <w:noProof/>
            <w:webHidden/>
          </w:rPr>
          <w:instrText xml:space="preserve"> PAGEREF _Toc210046438 \h </w:instrText>
        </w:r>
        <w:r>
          <w:rPr>
            <w:noProof/>
            <w:webHidden/>
          </w:rPr>
        </w:r>
        <w:r>
          <w:rPr>
            <w:noProof/>
            <w:webHidden/>
          </w:rPr>
          <w:fldChar w:fldCharType="separate"/>
        </w:r>
        <w:r>
          <w:rPr>
            <w:noProof/>
            <w:webHidden/>
          </w:rPr>
          <w:t>42</w:t>
        </w:r>
        <w:r>
          <w:rPr>
            <w:noProof/>
            <w:webHidden/>
          </w:rPr>
          <w:fldChar w:fldCharType="end"/>
        </w:r>
      </w:hyperlink>
    </w:p>
    <w:p w14:paraId="534D16BE" w14:textId="4D8A76BB" w:rsidR="00F3205D" w:rsidRDefault="00F3205D">
      <w:pPr>
        <w:pStyle w:val="TOC1"/>
        <w:rPr>
          <w:rFonts w:asciiTheme="minorHAnsi" w:eastAsiaTheme="minorEastAsia" w:hAnsiTheme="minorHAnsi"/>
          <w:kern w:val="2"/>
          <w:sz w:val="24"/>
          <w:szCs w:val="24"/>
          <w:lang w:val="en-AU" w:eastAsia="en-AU"/>
          <w14:ligatures w14:val="standardContextual"/>
        </w:rPr>
      </w:pPr>
      <w:hyperlink w:anchor="_Toc210046439" w:history="1">
        <w:r w:rsidRPr="008F1EDC">
          <w:rPr>
            <w:rStyle w:val="Hyperlink"/>
            <w:rFonts w:asciiTheme="majorHAnsi" w:hAnsiTheme="majorHAnsi" w:cstheme="majorHAnsi"/>
          </w:rPr>
          <w:t>Appendix A – Analysis of Price Tracker Data</w:t>
        </w:r>
        <w:r>
          <w:rPr>
            <w:webHidden/>
          </w:rPr>
          <w:tab/>
        </w:r>
        <w:r>
          <w:rPr>
            <w:webHidden/>
          </w:rPr>
          <w:fldChar w:fldCharType="begin"/>
        </w:r>
        <w:r>
          <w:rPr>
            <w:webHidden/>
          </w:rPr>
          <w:instrText xml:space="preserve"> PAGEREF _Toc210046439 \h </w:instrText>
        </w:r>
        <w:r>
          <w:rPr>
            <w:webHidden/>
          </w:rPr>
        </w:r>
        <w:r>
          <w:rPr>
            <w:webHidden/>
          </w:rPr>
          <w:fldChar w:fldCharType="separate"/>
        </w:r>
        <w:r>
          <w:rPr>
            <w:webHidden/>
          </w:rPr>
          <w:t>44</w:t>
        </w:r>
        <w:r>
          <w:rPr>
            <w:webHidden/>
          </w:rPr>
          <w:fldChar w:fldCharType="end"/>
        </w:r>
      </w:hyperlink>
    </w:p>
    <w:p w14:paraId="4F6E5283" w14:textId="3205C32B" w:rsidR="00F3205D" w:rsidRDefault="00F3205D">
      <w:pPr>
        <w:pStyle w:val="TOC1"/>
        <w:rPr>
          <w:rFonts w:asciiTheme="minorHAnsi" w:eastAsiaTheme="minorEastAsia" w:hAnsiTheme="minorHAnsi"/>
          <w:kern w:val="2"/>
          <w:sz w:val="24"/>
          <w:szCs w:val="24"/>
          <w:lang w:val="en-AU" w:eastAsia="en-AU"/>
          <w14:ligatures w14:val="standardContextual"/>
        </w:rPr>
      </w:pPr>
      <w:hyperlink w:anchor="_Toc210046440" w:history="1">
        <w:r w:rsidRPr="008F1EDC">
          <w:rPr>
            <w:rStyle w:val="Hyperlink"/>
          </w:rPr>
          <w:t>Reference list</w:t>
        </w:r>
        <w:r>
          <w:rPr>
            <w:webHidden/>
          </w:rPr>
          <w:tab/>
        </w:r>
        <w:r>
          <w:rPr>
            <w:webHidden/>
          </w:rPr>
          <w:fldChar w:fldCharType="begin"/>
        </w:r>
        <w:r>
          <w:rPr>
            <w:webHidden/>
          </w:rPr>
          <w:instrText xml:space="preserve"> PAGEREF _Toc210046440 \h </w:instrText>
        </w:r>
        <w:r>
          <w:rPr>
            <w:webHidden/>
          </w:rPr>
        </w:r>
        <w:r>
          <w:rPr>
            <w:webHidden/>
          </w:rPr>
          <w:fldChar w:fldCharType="separate"/>
        </w:r>
        <w:r>
          <w:rPr>
            <w:webHidden/>
          </w:rPr>
          <w:t>47</w:t>
        </w:r>
        <w:r>
          <w:rPr>
            <w:webHidden/>
          </w:rPr>
          <w:fldChar w:fldCharType="end"/>
        </w:r>
      </w:hyperlink>
    </w:p>
    <w:p w14:paraId="2E074F3A" w14:textId="56603D1C" w:rsidR="000D5CE3" w:rsidRPr="00643A41" w:rsidRDefault="008A4363" w:rsidP="000D5CE3">
      <w:pPr>
        <w:rPr>
          <w:lang w:eastAsia="en-AU"/>
        </w:rPr>
      </w:pPr>
      <w:r w:rsidRPr="00643A41">
        <w:rPr>
          <w:lang w:eastAsia="en-AU"/>
        </w:rPr>
        <w:fldChar w:fldCharType="end"/>
      </w:r>
    </w:p>
    <w:p w14:paraId="69773CC9" w14:textId="77777777" w:rsidR="00347671" w:rsidRPr="00643A41" w:rsidRDefault="00347671" w:rsidP="000D5CE3">
      <w:pPr>
        <w:rPr>
          <w:lang w:eastAsia="en-AU"/>
        </w:rPr>
      </w:pPr>
    </w:p>
    <w:p w14:paraId="1E63C742" w14:textId="77777777" w:rsidR="00347671" w:rsidRPr="00643A41" w:rsidRDefault="00347671" w:rsidP="000D5CE3">
      <w:pPr>
        <w:rPr>
          <w:lang w:eastAsia="en-AU"/>
        </w:rPr>
        <w:sectPr w:rsidR="00347671" w:rsidRPr="00643A41" w:rsidSect="00301B7E">
          <w:pgSz w:w="11907" w:h="16839" w:code="9"/>
          <w:pgMar w:top="1247" w:right="1418" w:bottom="1701" w:left="1559" w:header="720" w:footer="720" w:gutter="0"/>
          <w:cols w:space="720"/>
          <w:docGrid w:linePitch="360"/>
        </w:sectPr>
      </w:pPr>
    </w:p>
    <w:p w14:paraId="74DFF974" w14:textId="3EE76B27" w:rsidR="00BC0F96" w:rsidRPr="00643A41" w:rsidRDefault="004523D3" w:rsidP="00E35521">
      <w:pPr>
        <w:pStyle w:val="Heading1"/>
      </w:pPr>
      <w:bookmarkStart w:id="0" w:name="_Toc210046413"/>
      <w:r>
        <w:t>Executive Summary</w:t>
      </w:r>
      <w:bookmarkEnd w:id="0"/>
    </w:p>
    <w:p w14:paraId="4D8FF2FE" w14:textId="694BC815" w:rsidR="00153215" w:rsidRDefault="00153215" w:rsidP="00153215">
      <w:r w:rsidRPr="12934760">
        <w:t>The importance of breastfeeding is universally acknowledged. Its role in ensuring that babies have the best possible start in life has been proven in numerous international studies, where it is evidenced that breastfeeding is the best and most nutritious method for feeding babies under the age of six months. Its importance is also emphasised at a global level by the World Health Organi</w:t>
      </w:r>
      <w:r w:rsidR="4B0DB112" w:rsidRPr="12934760">
        <w:t>z</w:t>
      </w:r>
      <w:r w:rsidRPr="12934760">
        <w:t>ation (WHO)</w:t>
      </w:r>
      <w:r w:rsidRPr="00DD46F0">
        <w:rPr>
          <w:vertAlign w:val="superscript"/>
        </w:rPr>
        <w:footnoteReference w:id="2"/>
      </w:r>
      <w:r w:rsidRPr="12934760">
        <w:t xml:space="preserve"> and within Australia through the </w:t>
      </w:r>
      <w:r w:rsidR="4CB7DA8D" w:rsidRPr="12934760">
        <w:t xml:space="preserve">Australian </w:t>
      </w:r>
      <w:r w:rsidRPr="12934760">
        <w:t>National Breastfeeding Strategy</w:t>
      </w:r>
      <w:r w:rsidR="49B8679F" w:rsidRPr="12934760">
        <w:t>: 2019 and beyond</w:t>
      </w:r>
      <w:r w:rsidRPr="12934760">
        <w:t>.</w:t>
      </w:r>
      <w:r w:rsidRPr="00DD46F0">
        <w:rPr>
          <w:vertAlign w:val="superscript"/>
        </w:rPr>
        <w:footnoteReference w:id="3"/>
      </w:r>
      <w:r>
        <w:rPr>
          <w:bCs/>
        </w:rPr>
        <w:t xml:space="preserve"> </w:t>
      </w:r>
      <w:r w:rsidR="004D1A02">
        <w:t xml:space="preserve">It is, of course, acknowledged that whilst breastfeeding is encouraged as the first best option, there are certain circumstances where families cannot, or, do not breastfeed, meaning infant formula is </w:t>
      </w:r>
      <w:r w:rsidR="008534C8">
        <w:t>essential</w:t>
      </w:r>
      <w:r w:rsidR="00A110AF">
        <w:t>.</w:t>
      </w:r>
    </w:p>
    <w:p w14:paraId="31017DA4" w14:textId="2717C147" w:rsidR="00D32EBF" w:rsidRDefault="0055327F" w:rsidP="00E53103">
      <w:r>
        <w:rPr>
          <w:bCs/>
        </w:rPr>
        <w:t xml:space="preserve">Given its key nutritional role in development, it is crucial that consumers are not subject to marketing or advertising that may imply that breastmilk substitutes are an equivalent or superior substitute for breastmilk. </w:t>
      </w:r>
      <w:r>
        <w:t xml:space="preserve">Breastmilk substitutes are subject to stringent safety and regulatory oversight, given the vulnerability of babies in the first months of life. </w:t>
      </w:r>
      <w:r w:rsidR="00E53103">
        <w:t>Regulation</w:t>
      </w:r>
      <w:r w:rsidR="00FB2CC2">
        <w:t>s</w:t>
      </w:r>
      <w:r w:rsidR="00E53103">
        <w:t xml:space="preserve"> </w:t>
      </w:r>
      <w:r w:rsidR="00977444">
        <w:t xml:space="preserve">governing manufacturer </w:t>
      </w:r>
      <w:r w:rsidR="00C57747">
        <w:t>composition</w:t>
      </w:r>
      <w:r w:rsidR="00977444">
        <w:t xml:space="preserve"> and labelling</w:t>
      </w:r>
      <w:r w:rsidR="00E53103">
        <w:t xml:space="preserve"> of infant formula products have been in place for many years</w:t>
      </w:r>
      <w:r w:rsidR="00CB06D9">
        <w:t xml:space="preserve"> through the </w:t>
      </w:r>
      <w:r w:rsidR="00FD5D30">
        <w:t>F</w:t>
      </w:r>
      <w:r w:rsidR="00CB06D9">
        <w:t xml:space="preserve">ood </w:t>
      </w:r>
      <w:r w:rsidR="00FD5D30">
        <w:t>S</w:t>
      </w:r>
      <w:r w:rsidR="00CB06D9">
        <w:t xml:space="preserve">tandards </w:t>
      </w:r>
      <w:r w:rsidR="00FD5D30">
        <w:t>C</w:t>
      </w:r>
      <w:r w:rsidR="00CB06D9">
        <w:t>ode</w:t>
      </w:r>
      <w:r w:rsidR="00815D4F">
        <w:t>.</w:t>
      </w:r>
      <w:r w:rsidR="00E53103">
        <w:t xml:space="preserve"> </w:t>
      </w:r>
      <w:r w:rsidR="00650CCE">
        <w:t xml:space="preserve">In respect of marketing activities </w:t>
      </w:r>
      <w:r w:rsidR="00E53103">
        <w:t>Australia has limited regulations</w:t>
      </w:r>
      <w:r w:rsidR="00A80AC9">
        <w:t xml:space="preserve"> specifically</w:t>
      </w:r>
      <w:r w:rsidR="00E53103">
        <w:t xml:space="preserve"> </w:t>
      </w:r>
      <w:r w:rsidR="00CE58D8">
        <w:t>on</w:t>
      </w:r>
      <w:r w:rsidR="00E53103">
        <w:t xml:space="preserve"> the marketing of infant formula</w:t>
      </w:r>
      <w:r w:rsidR="00CE58D8">
        <w:t xml:space="preserve"> </w:t>
      </w:r>
      <w:r w:rsidR="00195739">
        <w:t xml:space="preserve">with </w:t>
      </w:r>
      <w:r w:rsidR="00E53103">
        <w:t xml:space="preserve">no mandatory regulations for retailers including supermarkets, pharmacies and online retailers. </w:t>
      </w:r>
      <w:r w:rsidR="00FF4B8D">
        <w:t>Regulation needs to strike the right balance</w:t>
      </w:r>
      <w:r w:rsidR="00195739">
        <w:t xml:space="preserve"> acknowledging that</w:t>
      </w:r>
      <w:r w:rsidR="004D0DC6">
        <w:t xml:space="preserve"> whilst infant formula products </w:t>
      </w:r>
      <w:r w:rsidR="008C3913">
        <w:t xml:space="preserve">should </w:t>
      </w:r>
      <w:r w:rsidR="004D0DC6">
        <w:t xml:space="preserve">not </w:t>
      </w:r>
      <w:r w:rsidR="008C3913">
        <w:t xml:space="preserve">be </w:t>
      </w:r>
      <w:r w:rsidR="004D0DC6">
        <w:t xml:space="preserve">promoted as </w:t>
      </w:r>
      <w:r w:rsidR="00650908">
        <w:t>superior to breastfeeding</w:t>
      </w:r>
      <w:r w:rsidR="00202B15">
        <w:t>,</w:t>
      </w:r>
      <w:r w:rsidR="00650908">
        <w:t xml:space="preserve"> they still need to be available to</w:t>
      </w:r>
      <w:r w:rsidR="000B749D">
        <w:t xml:space="preserve"> families who may not be able or want to breastfeed. Reasons for this </w:t>
      </w:r>
      <w:r w:rsidR="00396E3E">
        <w:t xml:space="preserve">choice can vary, including medical issues and pain preventing breastfeeding, the need to return to work </w:t>
      </w:r>
      <w:r w:rsidR="00AF4B7B">
        <w:t xml:space="preserve">and </w:t>
      </w:r>
      <w:r w:rsidR="00095179">
        <w:t>individual preferences</w:t>
      </w:r>
      <w:r w:rsidR="00AF4B7B">
        <w:t xml:space="preserve">. </w:t>
      </w:r>
    </w:p>
    <w:p w14:paraId="192C247A" w14:textId="26E0E73C" w:rsidR="00CE1CF7" w:rsidRDefault="00AF4B7B" w:rsidP="00E53103">
      <w:r>
        <w:t>Under the former</w:t>
      </w:r>
      <w:r w:rsidR="00BC0495">
        <w:t xml:space="preserve"> </w:t>
      </w:r>
      <w:r w:rsidR="00C519BF">
        <w:t>Marketing in Australia of Infant Formulas: Manufacturers and Importers (MAIF) Agreement</w:t>
      </w:r>
      <w:r>
        <w:t xml:space="preserve">, </w:t>
      </w:r>
      <w:r w:rsidR="00E00253">
        <w:t>manufacturers were pr</w:t>
      </w:r>
      <w:r w:rsidR="009A494E">
        <w:t xml:space="preserve">evented from marketing infant formula products (although this restriction did not apply to toddler milks), and there </w:t>
      </w:r>
      <w:r w:rsidR="005765CF">
        <w:t xml:space="preserve">are continuing strict </w:t>
      </w:r>
      <w:r w:rsidR="005F56BB">
        <w:t>controls through the food regulation system</w:t>
      </w:r>
      <w:r w:rsidR="005765CF">
        <w:t xml:space="preserve"> on the labelling of infant formula products to ensure they are not promoted as being superior </w:t>
      </w:r>
      <w:r w:rsidR="00A9273C">
        <w:t xml:space="preserve">to breastfeeding. </w:t>
      </w:r>
      <w:r w:rsidR="00FF7912" w:rsidRPr="00FF7912">
        <w:t xml:space="preserve">In 2024, an independent review of the MAIF Agreement concluded that its voluntary, self-regulatory nature was no longer suitable for addressing inappropriate marketing practices. The review found insufficient evidence to justify expanding regulation to include retailers or additional products but recommended further investigation into retailer marketing. Following this, the Australian </w:t>
      </w:r>
      <w:r w:rsidR="00564603">
        <w:t>G</w:t>
      </w:r>
      <w:r w:rsidR="00FF7912" w:rsidRPr="00FF7912">
        <w:t xml:space="preserve">overnment announced plans to introduce mandatory controls on infant formula marketing by manufacturers over a two-year period. </w:t>
      </w:r>
    </w:p>
    <w:p w14:paraId="5E8EF3D1" w14:textId="3A75F3E1" w:rsidR="00FF7912" w:rsidRDefault="00FF7912" w:rsidP="00E53103">
      <w:r w:rsidRPr="00FF7912">
        <w:t xml:space="preserve">On 6 February 2025, the Australian Competition and Consumer Commission (ACCC) declined to reauthorise the MAIF Agreement due to concerns about its limited scope, voluntary nature, and inability to regulate digital marketing. As a result, there is currently no operational code governing infant formula marketing in Australia, although the </w:t>
      </w:r>
      <w:r w:rsidR="00564603">
        <w:t>g</w:t>
      </w:r>
      <w:r w:rsidRPr="00FF7912">
        <w:t>overnment has committed to developing a new mandatory policy framework.</w:t>
      </w:r>
    </w:p>
    <w:p w14:paraId="387C0BC1" w14:textId="77777777" w:rsidR="00825EE1" w:rsidRPr="00825EE1" w:rsidRDefault="00825EE1" w:rsidP="008565A4">
      <w:pPr>
        <w:pStyle w:val="Heading2nonumbering"/>
      </w:pPr>
      <w:r w:rsidRPr="00825EE1">
        <w:t>Scope of this review</w:t>
      </w:r>
    </w:p>
    <w:p w14:paraId="7EDEF227" w14:textId="11DF1FC8" w:rsidR="004B3F0E" w:rsidRDefault="009C450A" w:rsidP="008565A4">
      <w:pPr>
        <w:rPr>
          <w:lang w:eastAsia="en-AU"/>
        </w:rPr>
      </w:pPr>
      <w:r>
        <w:t>Given t</w:t>
      </w:r>
      <w:r w:rsidR="00FB3871">
        <w:t xml:space="preserve">he </w:t>
      </w:r>
      <w:r w:rsidR="000645BD">
        <w:t>MAIF</w:t>
      </w:r>
      <w:r w:rsidR="00FB3871">
        <w:t xml:space="preserve"> </w:t>
      </w:r>
      <w:r w:rsidR="00CC0469">
        <w:t xml:space="preserve">review </w:t>
      </w:r>
      <w:r w:rsidR="0009762F">
        <w:t xml:space="preserve">did not </w:t>
      </w:r>
      <w:r w:rsidR="00A76F8C">
        <w:t xml:space="preserve">specifically look at the evidence </w:t>
      </w:r>
      <w:r w:rsidR="007A4973">
        <w:t xml:space="preserve">around </w:t>
      </w:r>
      <w:r w:rsidR="0009762F">
        <w:t>retailers</w:t>
      </w:r>
      <w:r w:rsidR="007A4973">
        <w:t>,</w:t>
      </w:r>
      <w:r w:rsidR="0009762F">
        <w:t xml:space="preserve"> </w:t>
      </w:r>
      <w:r w:rsidR="00E53103">
        <w:t xml:space="preserve">Nous Group (Nous) </w:t>
      </w:r>
      <w:r w:rsidR="0073463F">
        <w:t>was</w:t>
      </w:r>
      <w:r w:rsidR="00E53103">
        <w:t xml:space="preserve"> engaged by the Department to</w:t>
      </w:r>
      <w:r w:rsidR="003A4602">
        <w:t>:</w:t>
      </w:r>
      <w:r w:rsidR="004B3F0E">
        <w:rPr>
          <w:lang w:eastAsia="en-AU"/>
        </w:rPr>
        <w:t xml:space="preserve"> </w:t>
      </w:r>
    </w:p>
    <w:p w14:paraId="5533D523" w14:textId="79DC4EFC" w:rsidR="004B3F0E" w:rsidRDefault="003A4602" w:rsidP="008565A4">
      <w:pPr>
        <w:pStyle w:val="Bullet"/>
      </w:pPr>
      <w:r>
        <w:t>Review t</w:t>
      </w:r>
      <w:r w:rsidR="004B3F0E">
        <w:t>he scale and impact of marketing of infant formula by retailers, including supermarkets and pharmacies (both in person and online)</w:t>
      </w:r>
      <w:r w:rsidR="007875B8">
        <w:t>.</w:t>
      </w:r>
    </w:p>
    <w:p w14:paraId="0D9ECC37" w14:textId="373CBAB2" w:rsidR="004B3F0E" w:rsidRDefault="003A4602" w:rsidP="008565A4">
      <w:pPr>
        <w:pStyle w:val="Bullet"/>
      </w:pPr>
      <w:r>
        <w:t>Assess t</w:t>
      </w:r>
      <w:r w:rsidR="009B11C4">
        <w:t>he marketing practices utilised by retailers</w:t>
      </w:r>
      <w:r w:rsidR="007875B8">
        <w:t>.</w:t>
      </w:r>
      <w:r>
        <w:t xml:space="preserve"> </w:t>
      </w:r>
    </w:p>
    <w:p w14:paraId="31855BF1" w14:textId="2BF1F408" w:rsidR="00B8490F" w:rsidRDefault="003A4602" w:rsidP="008565A4">
      <w:pPr>
        <w:pStyle w:val="Bullet"/>
      </w:pPr>
      <w:r>
        <w:t xml:space="preserve">Assess the benefits, costs and any limitations of </w:t>
      </w:r>
      <w:r w:rsidR="00B8490F">
        <w:t xml:space="preserve">changes </w:t>
      </w:r>
      <w:r w:rsidR="007875B8">
        <w:t xml:space="preserve">to </w:t>
      </w:r>
      <w:r w:rsidR="00B8490F">
        <w:t>any regulatory responses</w:t>
      </w:r>
      <w:r w:rsidR="007875B8">
        <w:t>.</w:t>
      </w:r>
      <w:r w:rsidR="00B8490F">
        <w:t xml:space="preserve"> </w:t>
      </w:r>
    </w:p>
    <w:p w14:paraId="2A08ED6B" w14:textId="1089AFA6" w:rsidR="00A14C59" w:rsidRDefault="00A14C59" w:rsidP="008565A4">
      <w:pPr>
        <w:pStyle w:val="Bullet"/>
        <w:numPr>
          <w:ilvl w:val="0"/>
          <w:numId w:val="0"/>
        </w:numPr>
      </w:pPr>
      <w:r>
        <w:t xml:space="preserve">This was done </w:t>
      </w:r>
      <w:r w:rsidR="006B54F6">
        <w:t>through</w:t>
      </w:r>
      <w:r w:rsidR="00E113CA">
        <w:t xml:space="preserve"> detailed review of </w:t>
      </w:r>
      <w:r w:rsidR="00481FDF">
        <w:t xml:space="preserve">domestic and international standards </w:t>
      </w:r>
      <w:r w:rsidR="0004268C">
        <w:t>and a review of available literature on the impact of marketing activities;</w:t>
      </w:r>
      <w:r w:rsidR="00E113CA">
        <w:t xml:space="preserve"> a series of interviews and focus groups with key stakeholders</w:t>
      </w:r>
      <w:r w:rsidR="0004268C">
        <w:t xml:space="preserve">; analysis of the price </w:t>
      </w:r>
      <w:r w:rsidR="00E3764C">
        <w:t>tracker</w:t>
      </w:r>
      <w:r w:rsidR="0004268C">
        <w:t xml:space="preserve"> database held by Deakin </w:t>
      </w:r>
      <w:r w:rsidR="00DD4EB2">
        <w:t>University; and</w:t>
      </w:r>
      <w:r w:rsidR="00E113CA">
        <w:t xml:space="preserve"> a survey</w:t>
      </w:r>
      <w:r w:rsidR="00E3764C">
        <w:t xml:space="preserve"> distributed through online forums and stakeholder groups</w:t>
      </w:r>
      <w:r w:rsidR="00E321C1">
        <w:t xml:space="preserve">. </w:t>
      </w:r>
      <w:r w:rsidR="00FA6C50">
        <w:t xml:space="preserve">While this methodology provided </w:t>
      </w:r>
      <w:r w:rsidR="0047678F">
        <w:t xml:space="preserve">some useful </w:t>
      </w:r>
      <w:r w:rsidR="00FA6C50">
        <w:t xml:space="preserve">insights into </w:t>
      </w:r>
      <w:r w:rsidR="00306A06">
        <w:t>the impact of retailer activities</w:t>
      </w:r>
      <w:r w:rsidR="0047678F">
        <w:t xml:space="preserve">, it is important to acknowledge </w:t>
      </w:r>
      <w:r w:rsidR="00EA30A7">
        <w:t xml:space="preserve">the </w:t>
      </w:r>
      <w:r w:rsidR="00A673B0">
        <w:t>limitations</w:t>
      </w:r>
      <w:r w:rsidR="006E1341">
        <w:t xml:space="preserve"> </w:t>
      </w:r>
      <w:r w:rsidR="00EA30A7">
        <w:t>of the available</w:t>
      </w:r>
      <w:r w:rsidR="006E1341">
        <w:t xml:space="preserve"> evidence base. </w:t>
      </w:r>
      <w:r w:rsidR="00B92544">
        <w:t xml:space="preserve">The sample size from the survey was small </w:t>
      </w:r>
      <w:r w:rsidR="00416297">
        <w:t>and the</w:t>
      </w:r>
      <w:r w:rsidR="00AA107A">
        <w:t xml:space="preserve"> number of retailers </w:t>
      </w:r>
      <w:r w:rsidR="00232649">
        <w:t>engaged</w:t>
      </w:r>
      <w:r w:rsidR="00AA107A">
        <w:t xml:space="preserve"> was </w:t>
      </w:r>
      <w:r w:rsidR="00962FAC">
        <w:t xml:space="preserve">outweighed by </w:t>
      </w:r>
      <w:r w:rsidR="00AA107A">
        <w:t xml:space="preserve">other public interest groups </w:t>
      </w:r>
      <w:r w:rsidR="00962FAC">
        <w:t>consulted.</w:t>
      </w:r>
      <w:r w:rsidR="00274289">
        <w:t xml:space="preserve"> Responses indicated that some </w:t>
      </w:r>
      <w:r w:rsidR="00920AD0">
        <w:t>responders</w:t>
      </w:r>
      <w:r w:rsidR="00052BF9">
        <w:t xml:space="preserve"> had not accurately identified the source of the promotional activity.</w:t>
      </w:r>
      <w:r w:rsidR="00962FAC">
        <w:t xml:space="preserve"> Careful attention was paid to ensure that no bias was introduced to the </w:t>
      </w:r>
      <w:r w:rsidR="00421254">
        <w:t>questions for stakeholders.</w:t>
      </w:r>
    </w:p>
    <w:p w14:paraId="05A328AF" w14:textId="6744BBB5" w:rsidR="0067488C" w:rsidRDefault="0067488C" w:rsidP="008565A4">
      <w:pPr>
        <w:pStyle w:val="Bullet"/>
        <w:numPr>
          <w:ilvl w:val="0"/>
          <w:numId w:val="0"/>
        </w:numPr>
      </w:pPr>
      <w:r>
        <w:t>The scope of this review is focused specifically on retailer (supermarkets and pharmacies, both in store and online) marketing practices</w:t>
      </w:r>
      <w:r w:rsidR="003C3C6D">
        <w:t xml:space="preserve"> for infant formula products</w:t>
      </w:r>
      <w:r>
        <w:t xml:space="preserve">. </w:t>
      </w:r>
      <w:r w:rsidR="005E4333">
        <w:t>Toddler milks, while frequently raised by stakeholders, were out of scope of this review.</w:t>
      </w:r>
      <w:r w:rsidR="00285573">
        <w:t xml:space="preserve"> Th</w:t>
      </w:r>
      <w:r w:rsidR="005D5E8B">
        <w:t>e</w:t>
      </w:r>
      <w:r w:rsidR="00285573">
        <w:t xml:space="preserve"> </w:t>
      </w:r>
      <w:r w:rsidR="005D5E8B">
        <w:t xml:space="preserve">scope of the </w:t>
      </w:r>
      <w:r w:rsidR="00285573">
        <w:t xml:space="preserve">review was not to provide recommendations but to present a range of regulatory options. </w:t>
      </w:r>
      <w:r w:rsidR="00E970A8">
        <w:t xml:space="preserve">As such, the review is structured into two main sections: </w:t>
      </w:r>
    </w:p>
    <w:p w14:paraId="212A875D" w14:textId="52E1F9FA" w:rsidR="00E970A8" w:rsidRDefault="00E970A8" w:rsidP="008565A4">
      <w:pPr>
        <w:pStyle w:val="Listnumbered"/>
      </w:pPr>
      <w:r w:rsidRPr="00F96777">
        <w:rPr>
          <w:rFonts w:asciiTheme="majorHAnsi" w:hAnsiTheme="majorHAnsi" w:cstheme="majorHAnsi"/>
        </w:rPr>
        <w:t>Review findings |</w:t>
      </w:r>
      <w:r>
        <w:t xml:space="preserve"> This section brings together data and insights from stakeholder consultation, a literature/desktop review, </w:t>
      </w:r>
      <w:r w:rsidR="006A5072">
        <w:t xml:space="preserve">consumer survey, price tracking data </w:t>
      </w:r>
      <w:r w:rsidR="00544946">
        <w:t>and</w:t>
      </w:r>
      <w:r w:rsidR="00A14C59">
        <w:t xml:space="preserve"> site visits</w:t>
      </w:r>
      <w:r w:rsidR="00544946">
        <w:t xml:space="preserve">. </w:t>
      </w:r>
      <w:r w:rsidR="007D4B5F">
        <w:t xml:space="preserve">This section does not make a judgement call on what is ‘appropriate’ </w:t>
      </w:r>
      <w:r w:rsidR="00E67251">
        <w:t>marketing but</w:t>
      </w:r>
      <w:r w:rsidR="007D4B5F">
        <w:t xml:space="preserve"> </w:t>
      </w:r>
      <w:r w:rsidR="00F96777">
        <w:t>reflects the key perspectives from stakeholder groups and international literature.</w:t>
      </w:r>
    </w:p>
    <w:p w14:paraId="507DBEAE" w14:textId="23245ADA" w:rsidR="00F96777" w:rsidRDefault="00F96777" w:rsidP="008565A4">
      <w:pPr>
        <w:pStyle w:val="Listnumbered"/>
      </w:pPr>
      <w:r w:rsidRPr="009D0F37">
        <w:rPr>
          <w:rFonts w:asciiTheme="majorHAnsi" w:hAnsiTheme="majorHAnsi" w:cstheme="majorHAnsi"/>
        </w:rPr>
        <w:t xml:space="preserve">Options </w:t>
      </w:r>
      <w:r w:rsidR="00972660" w:rsidRPr="009D0F37">
        <w:rPr>
          <w:rFonts w:asciiTheme="majorHAnsi" w:hAnsiTheme="majorHAnsi" w:cstheme="majorHAnsi"/>
        </w:rPr>
        <w:t>|</w:t>
      </w:r>
      <w:r w:rsidR="00972660">
        <w:t xml:space="preserve"> This section </w:t>
      </w:r>
      <w:r w:rsidR="004F57F8">
        <w:t xml:space="preserve">uses the regulatory impact </w:t>
      </w:r>
      <w:r w:rsidR="007F4A52">
        <w:t>analysis</w:t>
      </w:r>
      <w:r w:rsidR="00CA1334">
        <w:t xml:space="preserve"> process to </w:t>
      </w:r>
      <w:r w:rsidR="009D0F37">
        <w:t>step through the key policy questions the Department needs to answer and present a range of regulatory options including high</w:t>
      </w:r>
      <w:r w:rsidR="00EE4570">
        <w:t>-</w:t>
      </w:r>
      <w:r w:rsidR="009D0F37">
        <w:t xml:space="preserve">level costs and benefits. </w:t>
      </w:r>
    </w:p>
    <w:p w14:paraId="68530455" w14:textId="4C771112" w:rsidR="00A874D4" w:rsidRDefault="005E1948" w:rsidP="008565A4">
      <w:pPr>
        <w:pStyle w:val="Heading2nonumbering"/>
      </w:pPr>
      <w:r>
        <w:t>Summary of review findings</w:t>
      </w:r>
    </w:p>
    <w:p w14:paraId="5CC38D1A" w14:textId="44BE359C" w:rsidR="005E1948" w:rsidRPr="005454A2" w:rsidRDefault="00A42DF4" w:rsidP="008565A4">
      <w:pPr>
        <w:rPr>
          <w:szCs w:val="19"/>
          <w:lang w:eastAsia="en-AU"/>
        </w:rPr>
      </w:pPr>
      <w:r w:rsidRPr="12934760">
        <w:rPr>
          <w:lang w:eastAsia="en-AU"/>
        </w:rPr>
        <w:t xml:space="preserve">The review has found that there is retailer marketing </w:t>
      </w:r>
      <w:r w:rsidR="00671645">
        <w:rPr>
          <w:lang w:eastAsia="en-AU"/>
        </w:rPr>
        <w:t>of infant formula products</w:t>
      </w:r>
      <w:r w:rsidR="00671645" w:rsidRPr="12934760">
        <w:rPr>
          <w:lang w:eastAsia="en-AU"/>
        </w:rPr>
        <w:t xml:space="preserve"> </w:t>
      </w:r>
      <w:r w:rsidR="009D3792" w:rsidRPr="12934760">
        <w:rPr>
          <w:lang w:eastAsia="en-AU"/>
        </w:rPr>
        <w:t>occurring</w:t>
      </w:r>
      <w:r w:rsidRPr="12934760">
        <w:rPr>
          <w:lang w:eastAsia="en-AU"/>
        </w:rPr>
        <w:t xml:space="preserve"> within Australia. This activity exists in both the physical and online retail areas and takes a variety of forms. Most of the retailer activity is related to price discounting. </w:t>
      </w:r>
      <w:r w:rsidR="00BD78F9" w:rsidRPr="12934760">
        <w:rPr>
          <w:lang w:eastAsia="en-AU"/>
        </w:rPr>
        <w:t>Such activity is contrary to the</w:t>
      </w:r>
      <w:r w:rsidR="4CEA4E96" w:rsidRPr="3446C526">
        <w:rPr>
          <w:rFonts w:eastAsia="Segoe UI" w:cs="Segoe UI"/>
        </w:rPr>
        <w:t xml:space="preserve"> WHO International Code of </w:t>
      </w:r>
      <w:r w:rsidR="4CEA4E96" w:rsidRPr="005454A2">
        <w:rPr>
          <w:rFonts w:eastAsia="Segoe UI" w:cs="Segoe UI"/>
          <w:szCs w:val="19"/>
        </w:rPr>
        <w:t>Marketing of Breastmilk Substitutes</w:t>
      </w:r>
      <w:r w:rsidRPr="005454A2" w:rsidDel="00BD78F9">
        <w:rPr>
          <w:rFonts w:eastAsia="Segoe UI" w:cs="Segoe UI"/>
          <w:szCs w:val="19"/>
        </w:rPr>
        <w:t xml:space="preserve"> </w:t>
      </w:r>
      <w:r w:rsidR="6B630629" w:rsidRPr="005454A2">
        <w:rPr>
          <w:szCs w:val="19"/>
          <w:lang w:eastAsia="en-AU"/>
        </w:rPr>
        <w:t>(</w:t>
      </w:r>
      <w:r w:rsidR="00BD78F9" w:rsidRPr="005454A2">
        <w:rPr>
          <w:szCs w:val="19"/>
          <w:lang w:eastAsia="en-AU"/>
        </w:rPr>
        <w:t>WHO</w:t>
      </w:r>
      <w:r w:rsidR="7D987D14" w:rsidRPr="005454A2">
        <w:rPr>
          <w:szCs w:val="19"/>
          <w:lang w:eastAsia="en-AU"/>
        </w:rPr>
        <w:t xml:space="preserve"> </w:t>
      </w:r>
      <w:r w:rsidR="161AE99A" w:rsidRPr="005454A2">
        <w:rPr>
          <w:szCs w:val="19"/>
          <w:lang w:eastAsia="en-AU"/>
        </w:rPr>
        <w:t>C</w:t>
      </w:r>
      <w:r w:rsidR="7D987D14" w:rsidRPr="005454A2">
        <w:rPr>
          <w:szCs w:val="19"/>
          <w:lang w:eastAsia="en-AU"/>
        </w:rPr>
        <w:t>ode)</w:t>
      </w:r>
      <w:r w:rsidR="00BD78F9" w:rsidRPr="005454A2">
        <w:rPr>
          <w:szCs w:val="19"/>
          <w:lang w:eastAsia="en-AU"/>
        </w:rPr>
        <w:t xml:space="preserve"> </w:t>
      </w:r>
      <w:r w:rsidR="006A3935" w:rsidRPr="005454A2">
        <w:rPr>
          <w:szCs w:val="19"/>
          <w:lang w:eastAsia="en-AU"/>
        </w:rPr>
        <w:t xml:space="preserve">which forms an internationally agreed set of guidelines based upon public health outcomes around improving breastfeeding rates. </w:t>
      </w:r>
    </w:p>
    <w:p w14:paraId="43A4D18E" w14:textId="7A770E54" w:rsidR="003F6BA5" w:rsidRPr="005454A2" w:rsidRDefault="003B0A9C" w:rsidP="008565A4">
      <w:pPr>
        <w:pStyle w:val="TableNText"/>
        <w:rPr>
          <w:sz w:val="19"/>
          <w:szCs w:val="19"/>
        </w:rPr>
      </w:pPr>
      <w:r w:rsidRPr="009A17A1">
        <w:rPr>
          <w:sz w:val="19"/>
          <w:szCs w:val="19"/>
        </w:rPr>
        <w:t xml:space="preserve">The degree to which retailer marketing activities are directly correlated with decisions relating to mothers’ decisions around breastfeeding is difficult to ascertain and there is a paucity of relevant Australian literature in this area. </w:t>
      </w:r>
      <w:r w:rsidR="005F28DA" w:rsidRPr="005454A2">
        <w:rPr>
          <w:sz w:val="19"/>
          <w:szCs w:val="19"/>
          <w:lang w:eastAsia="en-AU"/>
        </w:rPr>
        <w:t xml:space="preserve"> The evidence suggests that marketing activity </w:t>
      </w:r>
      <w:r w:rsidR="002419F9" w:rsidRPr="005454A2">
        <w:rPr>
          <w:sz w:val="19"/>
          <w:szCs w:val="19"/>
          <w:lang w:eastAsia="en-AU"/>
        </w:rPr>
        <w:t xml:space="preserve">in general </w:t>
      </w:r>
      <w:r w:rsidR="00B40576" w:rsidRPr="005454A2">
        <w:rPr>
          <w:sz w:val="19"/>
          <w:szCs w:val="19"/>
          <w:lang w:eastAsia="en-AU"/>
        </w:rPr>
        <w:t xml:space="preserve">(including </w:t>
      </w:r>
      <w:r w:rsidR="005E0407" w:rsidRPr="005454A2">
        <w:rPr>
          <w:sz w:val="19"/>
          <w:szCs w:val="19"/>
          <w:lang w:eastAsia="en-AU"/>
        </w:rPr>
        <w:t xml:space="preserve">the marketing activities of manufacturers) </w:t>
      </w:r>
      <w:r w:rsidR="005F28DA" w:rsidRPr="005454A2">
        <w:rPr>
          <w:sz w:val="19"/>
          <w:szCs w:val="19"/>
          <w:lang w:eastAsia="en-AU"/>
        </w:rPr>
        <w:t>does have an impact but is weighed up alongside other factors which include</w:t>
      </w:r>
      <w:r w:rsidR="0002491B" w:rsidRPr="005454A2">
        <w:rPr>
          <w:sz w:val="19"/>
          <w:szCs w:val="19"/>
          <w:lang w:eastAsia="en-AU"/>
        </w:rPr>
        <w:t xml:space="preserve"> </w:t>
      </w:r>
      <w:r w:rsidR="0002491B" w:rsidRPr="005454A2">
        <w:rPr>
          <w:sz w:val="19"/>
          <w:szCs w:val="19"/>
        </w:rPr>
        <w:t xml:space="preserve">separation of mother and baby, sub-optimal support, maternal lack of confidence, infant attributes and lack of maternity protection and workplace barriers. </w:t>
      </w:r>
      <w:r w:rsidR="00F05BB5" w:rsidRPr="005454A2">
        <w:rPr>
          <w:sz w:val="19"/>
          <w:szCs w:val="19"/>
        </w:rPr>
        <w:t>There is a lack of evidence to attribute the impact of retailer</w:t>
      </w:r>
      <w:r w:rsidR="00FD553E" w:rsidRPr="005454A2">
        <w:rPr>
          <w:sz w:val="19"/>
          <w:szCs w:val="19"/>
        </w:rPr>
        <w:t>, distinct from manufacturer</w:t>
      </w:r>
      <w:r w:rsidR="00D774D3" w:rsidRPr="005454A2">
        <w:rPr>
          <w:sz w:val="19"/>
          <w:szCs w:val="19"/>
        </w:rPr>
        <w:t>,</w:t>
      </w:r>
      <w:r w:rsidR="00F05BB5" w:rsidRPr="005454A2">
        <w:rPr>
          <w:sz w:val="19"/>
          <w:szCs w:val="19"/>
        </w:rPr>
        <w:t xml:space="preserve"> marketing to breastfeeding rates specifically.</w:t>
      </w:r>
    </w:p>
    <w:p w14:paraId="79D84CCE" w14:textId="27E30763" w:rsidR="00C72918" w:rsidRDefault="00DE4C6C" w:rsidP="008565A4">
      <w:pPr>
        <w:rPr>
          <w:lang w:eastAsia="en-AU"/>
        </w:rPr>
      </w:pPr>
      <w:r w:rsidRPr="005454A2">
        <w:rPr>
          <w:szCs w:val="19"/>
        </w:rPr>
        <w:t>The</w:t>
      </w:r>
      <w:r w:rsidR="00297025" w:rsidRPr="005454A2">
        <w:rPr>
          <w:szCs w:val="19"/>
        </w:rPr>
        <w:t xml:space="preserve"> review found there </w:t>
      </w:r>
      <w:r w:rsidRPr="005454A2">
        <w:rPr>
          <w:szCs w:val="19"/>
        </w:rPr>
        <w:t xml:space="preserve">are </w:t>
      </w:r>
      <w:r w:rsidR="00A47D88" w:rsidRPr="005454A2">
        <w:rPr>
          <w:szCs w:val="19"/>
        </w:rPr>
        <w:t>differing views</w:t>
      </w:r>
      <w:r w:rsidR="002F0C03" w:rsidRPr="005454A2">
        <w:rPr>
          <w:szCs w:val="19"/>
        </w:rPr>
        <w:t xml:space="preserve"> amongst stakeholder groups</w:t>
      </w:r>
      <w:r w:rsidR="00297025" w:rsidRPr="005454A2">
        <w:rPr>
          <w:szCs w:val="19"/>
        </w:rPr>
        <w:t xml:space="preserve"> about the impact of retailer marketing</w:t>
      </w:r>
      <w:r w:rsidR="00120986" w:rsidRPr="005454A2">
        <w:rPr>
          <w:szCs w:val="19"/>
        </w:rPr>
        <w:t>.</w:t>
      </w:r>
      <w:r w:rsidR="002F0C03" w:rsidRPr="005454A2">
        <w:rPr>
          <w:szCs w:val="19"/>
        </w:rPr>
        <w:t xml:space="preserve"> Public health groups and academics put forward a</w:t>
      </w:r>
      <w:r w:rsidR="002F0C03">
        <w:t xml:space="preserve"> strong position that Australia needs to fully align to the WHO Code through mandatory regulation </w:t>
      </w:r>
      <w:r w:rsidR="00AB3683">
        <w:t xml:space="preserve">which includes </w:t>
      </w:r>
      <w:r w:rsidR="00264F7B">
        <w:t xml:space="preserve">retailer </w:t>
      </w:r>
      <w:r w:rsidR="00AB3683">
        <w:t xml:space="preserve">price promotion, given the significant public health cost of </w:t>
      </w:r>
      <w:r w:rsidR="0025690A">
        <w:t>lower breastfeeding rates</w:t>
      </w:r>
      <w:r w:rsidR="00DC4B34">
        <w:t xml:space="preserve">. </w:t>
      </w:r>
      <w:r w:rsidR="007D725D">
        <w:t xml:space="preserve">Industry bodies and retailers </w:t>
      </w:r>
      <w:r w:rsidR="00FC7782">
        <w:t>were more agnostic on whether regulation was required</w:t>
      </w:r>
      <w:r w:rsidR="00485158">
        <w:t xml:space="preserve">. </w:t>
      </w:r>
      <w:r w:rsidR="00FC7782">
        <w:t xml:space="preserve"> </w:t>
      </w:r>
      <w:r w:rsidR="00485158">
        <w:t>W</w:t>
      </w:r>
      <w:r w:rsidR="00DA40E0">
        <w:t>hile they largely agreed</w:t>
      </w:r>
      <w:r w:rsidR="00FC7782">
        <w:t xml:space="preserve"> that </w:t>
      </w:r>
      <w:r w:rsidR="008F5ABE">
        <w:t>targeted advertising was not appropriate</w:t>
      </w:r>
      <w:r w:rsidR="5727981C">
        <w:t>,</w:t>
      </w:r>
      <w:r w:rsidR="008F5ABE">
        <w:t xml:space="preserve"> </w:t>
      </w:r>
      <w:r w:rsidR="00DA40E0">
        <w:t xml:space="preserve">their view was that </w:t>
      </w:r>
      <w:r w:rsidR="008D5E0A">
        <w:t xml:space="preserve">retailer </w:t>
      </w:r>
      <w:r w:rsidR="00DA40E0">
        <w:t xml:space="preserve">price promotion </w:t>
      </w:r>
      <w:r w:rsidR="00416BF2">
        <w:t xml:space="preserve">primarily drove competition between brands rather than </w:t>
      </w:r>
      <w:r w:rsidR="00B57E36">
        <w:t xml:space="preserve">influencing a mother </w:t>
      </w:r>
      <w:r w:rsidR="1B5738C2">
        <w:t>to</w:t>
      </w:r>
      <w:r w:rsidR="00B57E36">
        <w:t xml:space="preserve"> use formula rather than breastfeed and so should not be included within any future regulation. </w:t>
      </w:r>
      <w:r w:rsidR="009F5A4E">
        <w:t xml:space="preserve">The </w:t>
      </w:r>
      <w:r w:rsidR="00863AC6" w:rsidRPr="009A17A1">
        <w:rPr>
          <w:szCs w:val="19"/>
        </w:rPr>
        <w:t xml:space="preserve">degree of price promotion seems to be limited and focussed upon competition between retailers. The </w:t>
      </w:r>
      <w:r w:rsidR="00FD4EE3">
        <w:rPr>
          <w:szCs w:val="19"/>
        </w:rPr>
        <w:t xml:space="preserve">review notes that the </w:t>
      </w:r>
      <w:r w:rsidR="00863AC6" w:rsidRPr="009A17A1">
        <w:rPr>
          <w:szCs w:val="19"/>
        </w:rPr>
        <w:t>Australian Government has not implemented any pricing policy for any consumer product outside tobacco</w:t>
      </w:r>
      <w:r w:rsidR="00863AC6">
        <w:rPr>
          <w:szCs w:val="19"/>
        </w:rPr>
        <w:t>.</w:t>
      </w:r>
    </w:p>
    <w:p w14:paraId="7CC26F01" w14:textId="0C9AFF19" w:rsidR="005E1948" w:rsidRDefault="005E1948" w:rsidP="008565A4">
      <w:pPr>
        <w:pStyle w:val="Heading2nonumbering"/>
      </w:pPr>
      <w:r>
        <w:t>Summary of regulatory options</w:t>
      </w:r>
    </w:p>
    <w:p w14:paraId="75E021E9" w14:textId="52A462EC" w:rsidR="005E1948" w:rsidRPr="005E1948" w:rsidRDefault="00C548E5" w:rsidP="005E1948">
      <w:pPr>
        <w:rPr>
          <w:lang w:eastAsia="en-AU"/>
        </w:rPr>
      </w:pPr>
      <w:r>
        <w:rPr>
          <w:lang w:eastAsia="en-AU"/>
        </w:rPr>
        <w:t xml:space="preserve">There are </w:t>
      </w:r>
      <w:r w:rsidR="006A462A">
        <w:rPr>
          <w:lang w:eastAsia="en-AU"/>
        </w:rPr>
        <w:t xml:space="preserve">four overarching approaches that the </w:t>
      </w:r>
      <w:r w:rsidR="00232728">
        <w:rPr>
          <w:lang w:eastAsia="en-AU"/>
        </w:rPr>
        <w:t>Government</w:t>
      </w:r>
      <w:r w:rsidR="006A462A">
        <w:rPr>
          <w:lang w:eastAsia="en-AU"/>
        </w:rPr>
        <w:t xml:space="preserve"> could take to regul</w:t>
      </w:r>
      <w:r w:rsidR="00232728">
        <w:rPr>
          <w:lang w:eastAsia="en-AU"/>
        </w:rPr>
        <w:t>ating</w:t>
      </w:r>
      <w:r w:rsidR="006A462A">
        <w:rPr>
          <w:lang w:eastAsia="en-AU"/>
        </w:rPr>
        <w:t xml:space="preserve"> </w:t>
      </w:r>
      <w:r w:rsidR="005412DA">
        <w:rPr>
          <w:lang w:eastAsia="en-AU"/>
        </w:rPr>
        <w:t xml:space="preserve">retailer marketing activities: </w:t>
      </w:r>
    </w:p>
    <w:p w14:paraId="74975402" w14:textId="3BD376C5" w:rsidR="00BD7993" w:rsidRPr="005E1948" w:rsidRDefault="00BD7993" w:rsidP="000112E8">
      <w:pPr>
        <w:pStyle w:val="Listnumbered"/>
        <w:numPr>
          <w:ilvl w:val="0"/>
          <w:numId w:val="4"/>
        </w:numPr>
        <w:rPr>
          <w:lang w:eastAsia="en-AU"/>
        </w:rPr>
      </w:pPr>
      <w:r w:rsidRPr="000112E8">
        <w:rPr>
          <w:rFonts w:asciiTheme="majorHAnsi" w:hAnsiTheme="majorHAnsi" w:cstheme="majorHAnsi"/>
          <w:lang w:eastAsia="en-AU"/>
        </w:rPr>
        <w:t xml:space="preserve">Status quo | </w:t>
      </w:r>
      <w:r>
        <w:rPr>
          <w:lang w:eastAsia="en-AU"/>
        </w:rPr>
        <w:t xml:space="preserve">Maintain the current approach of not regulating </w:t>
      </w:r>
      <w:r w:rsidR="009D3E04">
        <w:rPr>
          <w:lang w:eastAsia="en-AU"/>
        </w:rPr>
        <w:t xml:space="preserve">retailer marketing of </w:t>
      </w:r>
      <w:r w:rsidR="00D12BE0">
        <w:rPr>
          <w:lang w:eastAsia="en-AU"/>
        </w:rPr>
        <w:t xml:space="preserve">infant formula. Some changes could be made including providing additional education to retailers. </w:t>
      </w:r>
    </w:p>
    <w:p w14:paraId="66BA79B1" w14:textId="405AF6F7" w:rsidR="00D12BE0" w:rsidRPr="005E1948" w:rsidRDefault="00C44210" w:rsidP="000112E8">
      <w:pPr>
        <w:pStyle w:val="Listnumbered"/>
        <w:numPr>
          <w:ilvl w:val="0"/>
          <w:numId w:val="4"/>
        </w:numPr>
        <w:rPr>
          <w:lang w:eastAsia="en-AU"/>
        </w:rPr>
      </w:pPr>
      <w:r>
        <w:rPr>
          <w:rFonts w:asciiTheme="majorHAnsi" w:hAnsiTheme="majorHAnsi" w:cstheme="majorHAnsi"/>
          <w:lang w:eastAsia="en-AU"/>
        </w:rPr>
        <w:t>Industry</w:t>
      </w:r>
      <w:r w:rsidR="001A3F8A" w:rsidRPr="000112E8">
        <w:rPr>
          <w:rFonts w:asciiTheme="majorHAnsi" w:hAnsiTheme="majorHAnsi" w:cstheme="majorHAnsi"/>
          <w:lang w:eastAsia="en-AU"/>
        </w:rPr>
        <w:t>-led regulation |</w:t>
      </w:r>
      <w:r w:rsidR="001A3F8A">
        <w:rPr>
          <w:lang w:eastAsia="en-AU"/>
        </w:rPr>
        <w:t xml:space="preserve"> </w:t>
      </w:r>
      <w:r w:rsidR="00682753">
        <w:rPr>
          <w:lang w:eastAsia="en-AU"/>
        </w:rPr>
        <w:t xml:space="preserve">Adopt a voluntary </w:t>
      </w:r>
      <w:r w:rsidR="00687C9B">
        <w:rPr>
          <w:lang w:eastAsia="en-AU"/>
        </w:rPr>
        <w:t>regulatory approach that would be led by retailers</w:t>
      </w:r>
      <w:r w:rsidR="00133049">
        <w:rPr>
          <w:lang w:eastAsia="en-AU"/>
        </w:rPr>
        <w:t xml:space="preserve">, for example a code of conduct for </w:t>
      </w:r>
      <w:r w:rsidR="00E02752">
        <w:rPr>
          <w:lang w:eastAsia="en-AU"/>
        </w:rPr>
        <w:t>retai</w:t>
      </w:r>
      <w:r w:rsidR="00BD5CBE">
        <w:rPr>
          <w:lang w:eastAsia="en-AU"/>
        </w:rPr>
        <w:t xml:space="preserve">ler </w:t>
      </w:r>
      <w:r w:rsidR="00133049">
        <w:rPr>
          <w:lang w:eastAsia="en-AU"/>
        </w:rPr>
        <w:t xml:space="preserve">marketing activities. </w:t>
      </w:r>
      <w:r w:rsidR="00081A48">
        <w:rPr>
          <w:lang w:eastAsia="en-AU"/>
        </w:rPr>
        <w:t>T</w:t>
      </w:r>
      <w:r w:rsidR="00133049">
        <w:rPr>
          <w:lang w:eastAsia="en-AU"/>
        </w:rPr>
        <w:t xml:space="preserve">here is a limited role for </w:t>
      </w:r>
      <w:r w:rsidR="00FA1F3D">
        <w:rPr>
          <w:lang w:eastAsia="en-AU"/>
        </w:rPr>
        <w:t>G</w:t>
      </w:r>
      <w:r w:rsidR="00133049">
        <w:rPr>
          <w:lang w:eastAsia="en-AU"/>
        </w:rPr>
        <w:t xml:space="preserve">overnment in this option, it could, however, maintain a watching brief. </w:t>
      </w:r>
    </w:p>
    <w:p w14:paraId="4E1F28B3" w14:textId="46A787B6" w:rsidR="001A3F8A" w:rsidRDefault="001A3F8A" w:rsidP="000112E8">
      <w:pPr>
        <w:pStyle w:val="Listnumbered"/>
        <w:numPr>
          <w:ilvl w:val="0"/>
          <w:numId w:val="4"/>
        </w:numPr>
        <w:rPr>
          <w:lang w:eastAsia="en-AU"/>
        </w:rPr>
      </w:pPr>
      <w:r w:rsidRPr="000112E8">
        <w:rPr>
          <w:rFonts w:asciiTheme="majorHAnsi" w:hAnsiTheme="majorHAnsi" w:cstheme="majorHAnsi"/>
          <w:lang w:eastAsia="en-AU"/>
        </w:rPr>
        <w:t>Quasi-regulatory approach |</w:t>
      </w:r>
      <w:r w:rsidR="000054C0">
        <w:rPr>
          <w:lang w:eastAsia="en-AU"/>
        </w:rPr>
        <w:t xml:space="preserve"> </w:t>
      </w:r>
      <w:r w:rsidR="00FA1F3D">
        <w:rPr>
          <w:lang w:eastAsia="en-AU"/>
        </w:rPr>
        <w:t>G</w:t>
      </w:r>
      <w:r w:rsidR="00133049">
        <w:rPr>
          <w:lang w:eastAsia="en-AU"/>
        </w:rPr>
        <w:t xml:space="preserve">overnment could take a more interventionist approach by adopting expectations </w:t>
      </w:r>
      <w:r w:rsidR="00DB7FE9">
        <w:rPr>
          <w:lang w:eastAsia="en-AU"/>
        </w:rPr>
        <w:t>and guidelines</w:t>
      </w:r>
      <w:r w:rsidR="007C73DC">
        <w:rPr>
          <w:lang w:eastAsia="en-AU"/>
        </w:rPr>
        <w:t xml:space="preserve"> for retailers</w:t>
      </w:r>
      <w:r w:rsidR="00DB7FE9">
        <w:rPr>
          <w:lang w:eastAsia="en-AU"/>
        </w:rPr>
        <w:t xml:space="preserve"> – this option would not include enforceable powers in legislation or regulations. </w:t>
      </w:r>
    </w:p>
    <w:p w14:paraId="321DADFE" w14:textId="6CB17EE1" w:rsidR="001A3F8A" w:rsidRPr="005E1948" w:rsidRDefault="001A3F8A" w:rsidP="000112E8">
      <w:pPr>
        <w:pStyle w:val="Listnumbered"/>
        <w:numPr>
          <w:ilvl w:val="0"/>
          <w:numId w:val="4"/>
        </w:numPr>
        <w:rPr>
          <w:lang w:eastAsia="en-AU"/>
        </w:rPr>
      </w:pPr>
      <w:r w:rsidRPr="000112E8">
        <w:rPr>
          <w:rFonts w:asciiTheme="majorHAnsi" w:hAnsiTheme="majorHAnsi" w:cstheme="majorHAnsi"/>
          <w:lang w:eastAsia="en-AU"/>
        </w:rPr>
        <w:t>Full regulation</w:t>
      </w:r>
      <w:r>
        <w:rPr>
          <w:lang w:eastAsia="en-AU"/>
        </w:rPr>
        <w:t xml:space="preserve"> | </w:t>
      </w:r>
      <w:r w:rsidR="00F35AA3">
        <w:rPr>
          <w:lang w:eastAsia="en-AU"/>
        </w:rPr>
        <w:t>Fully regulate retailer marketing of infant formula, probably by including retailers within the new compulsory regulation for manufacturers</w:t>
      </w:r>
      <w:r w:rsidR="0013188F">
        <w:rPr>
          <w:lang w:eastAsia="en-AU"/>
        </w:rPr>
        <w:t xml:space="preserve"> and importers</w:t>
      </w:r>
      <w:r w:rsidR="00F35AA3">
        <w:rPr>
          <w:lang w:eastAsia="en-AU"/>
        </w:rPr>
        <w:t xml:space="preserve">. This option could </w:t>
      </w:r>
      <w:r w:rsidR="000054C0">
        <w:rPr>
          <w:lang w:eastAsia="en-AU"/>
        </w:rPr>
        <w:t>either include o</w:t>
      </w:r>
      <w:r w:rsidR="005A7232">
        <w:rPr>
          <w:lang w:eastAsia="en-AU"/>
        </w:rPr>
        <w:t>r</w:t>
      </w:r>
      <w:r w:rsidR="000054C0">
        <w:rPr>
          <w:lang w:eastAsia="en-AU"/>
        </w:rPr>
        <w:t xml:space="preserve"> exclude price promotion. </w:t>
      </w:r>
    </w:p>
    <w:p w14:paraId="4C31D788" w14:textId="74419862" w:rsidR="0010764C" w:rsidRDefault="0010764C" w:rsidP="00D72B09">
      <w:pPr>
        <w:rPr>
          <w:lang w:eastAsia="en-AU"/>
        </w:rPr>
      </w:pPr>
      <w:r>
        <w:rPr>
          <w:lang w:eastAsia="en-AU"/>
        </w:rPr>
        <w:t xml:space="preserve">The option chosen will depend upon the balance between achieving public health </w:t>
      </w:r>
      <w:r w:rsidR="00103F3D">
        <w:rPr>
          <w:lang w:eastAsia="en-AU"/>
        </w:rPr>
        <w:t xml:space="preserve">goals and minimising regulatory burden on </w:t>
      </w:r>
      <w:r w:rsidR="00A361E0">
        <w:rPr>
          <w:lang w:eastAsia="en-AU"/>
        </w:rPr>
        <w:t>the retail sector</w:t>
      </w:r>
      <w:r w:rsidR="002E4E1F">
        <w:rPr>
          <w:lang w:eastAsia="en-AU"/>
        </w:rPr>
        <w:t xml:space="preserve"> and </w:t>
      </w:r>
      <w:r w:rsidR="00F9715F">
        <w:rPr>
          <w:lang w:eastAsia="en-AU"/>
        </w:rPr>
        <w:t>g</w:t>
      </w:r>
      <w:r w:rsidR="002E4E1F">
        <w:rPr>
          <w:lang w:eastAsia="en-AU"/>
        </w:rPr>
        <w:t>overnment</w:t>
      </w:r>
      <w:r w:rsidR="00A361E0">
        <w:rPr>
          <w:lang w:eastAsia="en-AU"/>
        </w:rPr>
        <w:t xml:space="preserve">. </w:t>
      </w:r>
      <w:r w:rsidR="00EA0F9E">
        <w:rPr>
          <w:lang w:eastAsia="en-AU"/>
        </w:rPr>
        <w:t xml:space="preserve">The </w:t>
      </w:r>
      <w:r w:rsidR="00F9715F">
        <w:rPr>
          <w:lang w:eastAsia="en-AU"/>
        </w:rPr>
        <w:t>g</w:t>
      </w:r>
      <w:r w:rsidR="00EA0F9E">
        <w:rPr>
          <w:lang w:eastAsia="en-AU"/>
        </w:rPr>
        <w:t xml:space="preserve">overnment could also consider </w:t>
      </w:r>
      <w:r w:rsidR="004C3EE0">
        <w:rPr>
          <w:lang w:eastAsia="en-AU"/>
        </w:rPr>
        <w:t xml:space="preserve">increased communication campaigns relating to the benefits of </w:t>
      </w:r>
      <w:r w:rsidR="00263964">
        <w:rPr>
          <w:lang w:eastAsia="en-AU"/>
        </w:rPr>
        <w:t>breastfeeding;</w:t>
      </w:r>
      <w:r w:rsidR="006C3AB4">
        <w:rPr>
          <w:lang w:eastAsia="en-AU"/>
        </w:rPr>
        <w:t xml:space="preserve"> however this has not been addressed </w:t>
      </w:r>
      <w:r w:rsidR="00764504">
        <w:rPr>
          <w:lang w:eastAsia="en-AU"/>
        </w:rPr>
        <w:t>within this report.</w:t>
      </w:r>
    </w:p>
    <w:p w14:paraId="6D659971" w14:textId="77777777" w:rsidR="005E1948" w:rsidRPr="005E1948" w:rsidRDefault="005E1948" w:rsidP="000112E8">
      <w:pPr>
        <w:pStyle w:val="Listnumbered"/>
        <w:numPr>
          <w:ilvl w:val="0"/>
          <w:numId w:val="0"/>
        </w:numPr>
        <w:ind w:left="737"/>
        <w:rPr>
          <w:lang w:eastAsia="en-AU"/>
        </w:rPr>
      </w:pPr>
    </w:p>
    <w:p w14:paraId="5E274B2B" w14:textId="41D40EA3" w:rsidR="002A0FB1" w:rsidRDefault="002A0FB1" w:rsidP="00585378">
      <w:pPr>
        <w:pStyle w:val="Heading1"/>
        <w:spacing w:after="360"/>
      </w:pPr>
      <w:bookmarkStart w:id="1" w:name="_Toc210046414"/>
      <w:r>
        <w:t>Introduction</w:t>
      </w:r>
      <w:bookmarkEnd w:id="1"/>
    </w:p>
    <w:p w14:paraId="15258BB7" w14:textId="088A6AC2" w:rsidR="003765BF" w:rsidRDefault="003765BF" w:rsidP="003765BF">
      <w:pPr>
        <w:rPr>
          <w:bCs/>
        </w:rPr>
      </w:pPr>
      <w:r w:rsidRPr="00E5728B">
        <w:rPr>
          <w:bCs/>
        </w:rPr>
        <w:t xml:space="preserve">The </w:t>
      </w:r>
      <w:r>
        <w:rPr>
          <w:bCs/>
        </w:rPr>
        <w:t>importance of breastfeeding is universally acknowledged. Its role in ensuring that babies have the best possible start in life has been proven in numerous international studies, where it is evidenced that breastfeeding is the best and most nutritious method for feeding babies under the age of six months. Its importance is also emphasised at a global level by the WHO</w:t>
      </w:r>
      <w:r w:rsidRPr="00DD46F0">
        <w:rPr>
          <w:vertAlign w:val="superscript"/>
        </w:rPr>
        <w:footnoteReference w:id="4"/>
      </w:r>
      <w:r>
        <w:rPr>
          <w:bCs/>
        </w:rPr>
        <w:t xml:space="preserve"> and within Australia through the National Breastfeeding Strategy.</w:t>
      </w:r>
      <w:r w:rsidRPr="00DD46F0">
        <w:rPr>
          <w:vertAlign w:val="superscript"/>
        </w:rPr>
        <w:footnoteReference w:id="5"/>
      </w:r>
      <w:r>
        <w:rPr>
          <w:bCs/>
        </w:rPr>
        <w:t xml:space="preserve"> </w:t>
      </w:r>
      <w:r w:rsidR="00DF75D2">
        <w:rPr>
          <w:bCs/>
        </w:rPr>
        <w:t>This is a perspective</w:t>
      </w:r>
      <w:r w:rsidR="00BD7E35">
        <w:rPr>
          <w:bCs/>
        </w:rPr>
        <w:t xml:space="preserve"> which is</w:t>
      </w:r>
      <w:r w:rsidR="00DF75D2">
        <w:rPr>
          <w:bCs/>
        </w:rPr>
        <w:t xml:space="preserve"> shared by all stakeholders </w:t>
      </w:r>
      <w:r w:rsidR="008C0FF5">
        <w:rPr>
          <w:bCs/>
        </w:rPr>
        <w:t xml:space="preserve">consulted </w:t>
      </w:r>
      <w:r w:rsidR="00BD7E35">
        <w:rPr>
          <w:bCs/>
        </w:rPr>
        <w:t xml:space="preserve">as part of this review process. </w:t>
      </w:r>
    </w:p>
    <w:p w14:paraId="5C6DB7AE" w14:textId="1256EAEE" w:rsidR="003765BF" w:rsidRDefault="5842E5C7" w:rsidP="003765BF">
      <w:r w:rsidRPr="4AEF5B92">
        <w:t>The Australian Institute of Health and Welfare (AIHW) has also highlighted the economic and environment</w:t>
      </w:r>
      <w:r w:rsidR="27DD95B7" w:rsidRPr="4AEF5B92">
        <w:t>al</w:t>
      </w:r>
      <w:r w:rsidRPr="4AEF5B92">
        <w:t xml:space="preserve"> benefits of breastfeeding over infant formula.</w:t>
      </w:r>
      <w:r w:rsidR="003765BF" w:rsidRPr="00385ED9">
        <w:rPr>
          <w:vertAlign w:val="superscript"/>
        </w:rPr>
        <w:footnoteReference w:id="6"/>
      </w:r>
      <w:r>
        <w:rPr>
          <w:bCs/>
        </w:rPr>
        <w:t xml:space="preserve"> </w:t>
      </w:r>
      <w:r>
        <w:t xml:space="preserve">This points to a comprehensive set of benefits for society through the adoption of breastfeeding and in this light official Australian guidance is to emphasise breastfeeding over the use of infant formula. It is, of course, acknowledged that whilst breastfeeding is encouraged as the first best option, there are certain circumstances where families cannot, or do not breastfeed, meaning infant formula is </w:t>
      </w:r>
      <w:r w:rsidR="00B74B8E">
        <w:t>essential</w:t>
      </w:r>
      <w:r>
        <w:t>.</w:t>
      </w:r>
    </w:p>
    <w:p w14:paraId="782C83FF" w14:textId="77777777" w:rsidR="003765BF" w:rsidRDefault="003765BF" w:rsidP="003765BF">
      <w:r>
        <w:rPr>
          <w:bCs/>
        </w:rPr>
        <w:t xml:space="preserve">Given its key nutritional role in development, it is crucial that consumers are not subject to marketing or advertising that may imply that breastmilk substitutes are an equivalent or superior substitute for breastmilk. </w:t>
      </w:r>
      <w:r>
        <w:t xml:space="preserve">Breastmilk substitutes are subject to stringent safety and regulatory oversight, given the vulnerability of babies in the first months of life. </w:t>
      </w:r>
    </w:p>
    <w:p w14:paraId="098F81D6" w14:textId="3C5E0164" w:rsidR="00565DFB" w:rsidRPr="00641E22" w:rsidRDefault="00565DFB" w:rsidP="008565A4">
      <w:pPr>
        <w:pStyle w:val="Heading2nonumbering"/>
      </w:pPr>
      <w:r w:rsidRPr="00527544">
        <w:t>Current guidelines or regulations that govern the marketing of infant formula</w:t>
      </w:r>
    </w:p>
    <w:p w14:paraId="6174B7A5" w14:textId="27B92B3F" w:rsidR="00565DFB" w:rsidRPr="00C94ED6" w:rsidRDefault="00565DFB" w:rsidP="00565DFB">
      <w:r>
        <w:t>In response to the issues raised above there are a variety of international and national agreements that relate to the marketing of infant formula. The key international agreement is t</w:t>
      </w:r>
      <w:r w:rsidRPr="00C94ED6">
        <w:t xml:space="preserve">he </w:t>
      </w:r>
      <w:r>
        <w:t xml:space="preserve">WHO Code, which </w:t>
      </w:r>
      <w:r w:rsidRPr="00C94ED6">
        <w:t xml:space="preserve">sets international standards aimed at protecting breastfeeding. </w:t>
      </w:r>
      <w:r>
        <w:t>C</w:t>
      </w:r>
      <w:r w:rsidRPr="00C94ED6">
        <w:t>ountries adopt and enforce these guidelines differently, with some implementing stricter regulations than others.</w:t>
      </w:r>
      <w:r>
        <w:t xml:space="preserve"> Jurisdictions considered similar to Australia, such as New Zealand, the UK, Canada and the EU have varied approaches to regulation of infant formula, with some including retailers within scope. </w:t>
      </w:r>
    </w:p>
    <w:p w14:paraId="5374C6D0" w14:textId="4668FC1D" w:rsidR="00885F00" w:rsidRDefault="00885F00" w:rsidP="00885F00">
      <w:r>
        <w:t>Within Australia, regulatory oversight of nutritional content and labelling of infant formula products falls under the remit of Food Standards Australia New Zealand (FSANZ), which ha</w:t>
      </w:r>
      <w:r w:rsidR="001C0FB5">
        <w:t>s</w:t>
      </w:r>
      <w:r>
        <w:t xml:space="preserve"> recently completed work </w:t>
      </w:r>
      <w:r w:rsidR="00A9616E">
        <w:t>on</w:t>
      </w:r>
      <w:r>
        <w:t xml:space="preserve"> the regulation of infant formula </w:t>
      </w:r>
      <w:r w:rsidR="0063300E">
        <w:t>(</w:t>
      </w:r>
      <w:r>
        <w:t>Proposal 1028</w:t>
      </w:r>
      <w:r w:rsidR="0063300E">
        <w:t>).</w:t>
      </w:r>
      <w:r w:rsidRPr="00B66BC6">
        <w:rPr>
          <w:vertAlign w:val="superscript"/>
        </w:rPr>
        <w:footnoteReference w:id="7"/>
      </w:r>
      <w:r>
        <w:t xml:space="preserve"> </w:t>
      </w:r>
    </w:p>
    <w:p w14:paraId="202F20D5" w14:textId="77777777" w:rsidR="0002365A" w:rsidRDefault="00D55681" w:rsidP="00D55681">
      <w:pPr>
        <w:pStyle w:val="Bullet"/>
        <w:numPr>
          <w:ilvl w:val="0"/>
          <w:numId w:val="0"/>
        </w:numPr>
      </w:pPr>
      <w:r>
        <w:t>The marketing of infant formula by manufacturers and importers w</w:t>
      </w:r>
      <w:r w:rsidR="00AB0D06">
        <w:t>as</w:t>
      </w:r>
      <w:r>
        <w:t xml:space="preserve"> previously covered by the </w:t>
      </w:r>
      <w:r w:rsidRPr="00DC421F">
        <w:t>voluntary self-regulated</w:t>
      </w:r>
      <w:r>
        <w:t xml:space="preserve"> MAIF Agreement.</w:t>
      </w:r>
      <w:r w:rsidRPr="004D73E9">
        <w:rPr>
          <w:vertAlign w:val="superscript"/>
        </w:rPr>
        <w:footnoteReference w:id="8"/>
      </w:r>
      <w:r>
        <w:t xml:space="preserve"> </w:t>
      </w:r>
    </w:p>
    <w:p w14:paraId="5B0346F4" w14:textId="77777777" w:rsidR="001B5FAB" w:rsidRPr="00D54E75" w:rsidRDefault="001B5FAB" w:rsidP="001B5FAB">
      <w:r w:rsidRPr="00D54E75">
        <w:t xml:space="preserve">The MAIF Agreement </w:t>
      </w:r>
      <w:r>
        <w:t xml:space="preserve">previously </w:t>
      </w:r>
      <w:r w:rsidRPr="00D54E75">
        <w:t>aim</w:t>
      </w:r>
      <w:r>
        <w:t>ed</w:t>
      </w:r>
      <w:r w:rsidRPr="00D54E75">
        <w:t xml:space="preserve"> to:</w:t>
      </w:r>
    </w:p>
    <w:p w14:paraId="27C5F794" w14:textId="77777777" w:rsidR="001B5FAB" w:rsidRPr="00D54E75" w:rsidRDefault="001B5FAB" w:rsidP="001B5FAB">
      <w:pPr>
        <w:pStyle w:val="Bullet"/>
      </w:pPr>
      <w:r w:rsidRPr="00D54E75">
        <w:t>ensure safe and adequate nutrition for babies</w:t>
      </w:r>
      <w:r>
        <w:t>.</w:t>
      </w:r>
    </w:p>
    <w:p w14:paraId="70B7A2AF" w14:textId="77777777" w:rsidR="001B5FAB" w:rsidRPr="00D54E75" w:rsidRDefault="001B5FAB" w:rsidP="001B5FAB">
      <w:pPr>
        <w:pStyle w:val="Bullet"/>
      </w:pPr>
      <w:r w:rsidRPr="00D54E75">
        <w:t>encourage breastfeeding as the first option for babies</w:t>
      </w:r>
      <w:r>
        <w:t>.</w:t>
      </w:r>
    </w:p>
    <w:p w14:paraId="4FE8FD13" w14:textId="77777777" w:rsidR="001B5FAB" w:rsidRPr="00D54E75" w:rsidRDefault="001B5FAB" w:rsidP="001B5FAB">
      <w:pPr>
        <w:pStyle w:val="Bullet"/>
      </w:pPr>
      <w:r w:rsidRPr="00D54E75">
        <w:t>protect parents from advertising that could affect their judgement</w:t>
      </w:r>
      <w:r>
        <w:t>.</w:t>
      </w:r>
    </w:p>
    <w:p w14:paraId="38419227" w14:textId="449CC21F" w:rsidR="001B5FAB" w:rsidRDefault="001B5FAB" w:rsidP="001B5FAB">
      <w:pPr>
        <w:pStyle w:val="Bullet"/>
      </w:pPr>
      <w:r w:rsidRPr="00D54E75">
        <w:t>ensure the proper use of breastmilk substitutes.</w:t>
      </w:r>
    </w:p>
    <w:p w14:paraId="5AD57100" w14:textId="77777777" w:rsidR="0002365A" w:rsidRPr="00794FA4" w:rsidRDefault="0002365A" w:rsidP="00794FA4">
      <w:pPr>
        <w:pStyle w:val="strong"/>
      </w:pPr>
      <w:r w:rsidRPr="00794FA4">
        <w:t>The voluntary nature of the MAIF agreement was deemed no longer appropriate in 2024, and it was recommended that the scale and impact of retailer marketing should be further investigated</w:t>
      </w:r>
    </w:p>
    <w:p w14:paraId="495D033D" w14:textId="77777777" w:rsidR="0002365A" w:rsidRDefault="0002365A" w:rsidP="0002365A">
      <w:pPr>
        <w:rPr>
          <w:lang w:eastAsia="en-AU"/>
        </w:rPr>
      </w:pPr>
      <w:r w:rsidRPr="00823E0E">
        <w:rPr>
          <w:lang w:eastAsia="en-AU"/>
        </w:rPr>
        <w:t>In April 2024 the Department published an independent review of the MAIF Agreement (the MAIF Review)</w:t>
      </w:r>
      <w:r>
        <w:rPr>
          <w:lang w:eastAsia="en-AU"/>
        </w:rPr>
        <w:t>, which was commissioned to help understand if the MAIF Agreement was effective in achieving its aims, the appropriateness of its scope, processes and the self-regulatory approach.</w:t>
      </w:r>
      <w:r>
        <w:rPr>
          <w:rStyle w:val="FootnoteReference"/>
          <w:lang w:eastAsia="en-AU"/>
        </w:rPr>
        <w:footnoteReference w:id="9"/>
      </w:r>
      <w:r>
        <w:rPr>
          <w:lang w:eastAsia="en-AU"/>
        </w:rPr>
        <w:t xml:space="preserve"> The MAIF Review also sought to investigate the benefits, costs or limitations of changes to the scope, alternative regulatory models and the MAIF Agreement processes. Relevant</w:t>
      </w:r>
      <w:r w:rsidRPr="00823E0E">
        <w:rPr>
          <w:lang w:eastAsia="en-AU"/>
        </w:rPr>
        <w:t xml:space="preserve"> conclu</w:t>
      </w:r>
      <w:r>
        <w:rPr>
          <w:lang w:eastAsia="en-AU"/>
        </w:rPr>
        <w:t>sions included:</w:t>
      </w:r>
    </w:p>
    <w:p w14:paraId="105206C4" w14:textId="77777777" w:rsidR="0002365A" w:rsidRDefault="0002365A" w:rsidP="0002365A">
      <w:pPr>
        <w:pStyle w:val="Bullet"/>
      </w:pPr>
      <w:r>
        <w:t xml:space="preserve">The voluntary, self-regulated nature of the MAIF Agreement was no longer appropriate to address marketing of infant formula and the government should develop a stronger regulatory framework to restrict inappropriate marketing. </w:t>
      </w:r>
    </w:p>
    <w:p w14:paraId="128572A7" w14:textId="77777777" w:rsidR="0002365A" w:rsidRDefault="0002365A" w:rsidP="0002365A">
      <w:pPr>
        <w:pStyle w:val="Bullet"/>
      </w:pPr>
      <w:r>
        <w:t xml:space="preserve">There was no compelling rationale to increase the scope of parties who are regulated beyond manufacturers and importers. There was insufficient evidence regarding the scope and impact of marketing by retailers that might warrant inclusion in regulation. </w:t>
      </w:r>
    </w:p>
    <w:p w14:paraId="248C1E14" w14:textId="77777777" w:rsidR="0002365A" w:rsidRDefault="0002365A" w:rsidP="0002365A">
      <w:pPr>
        <w:pStyle w:val="Bullet"/>
      </w:pPr>
      <w:r>
        <w:t>A lack of evidence associated with potential benefits of expanding the scope of regulated products that would justify the costs.</w:t>
      </w:r>
      <w:r>
        <w:rPr>
          <w:rStyle w:val="FootnoteReference"/>
        </w:rPr>
        <w:footnoteReference w:id="10"/>
      </w:r>
    </w:p>
    <w:p w14:paraId="2E6A9B97" w14:textId="77777777" w:rsidR="0002365A" w:rsidRDefault="0002365A" w:rsidP="0002365A">
      <w:pPr>
        <w:rPr>
          <w:lang w:eastAsia="en-AU"/>
        </w:rPr>
      </w:pPr>
      <w:r>
        <w:rPr>
          <w:lang w:eastAsia="en-AU"/>
        </w:rPr>
        <w:t>One of the recommendations that came from these conclusions was to conduct a review of the scale and impact of inappropriate marketing of infant formula by retailers to understand whether a regulatory framework should include retailers within scope.</w:t>
      </w:r>
      <w:r>
        <w:rPr>
          <w:rStyle w:val="FootnoteReference"/>
          <w:lang w:eastAsia="en-AU"/>
        </w:rPr>
        <w:footnoteReference w:id="11"/>
      </w:r>
      <w:r>
        <w:rPr>
          <w:lang w:eastAsia="en-AU"/>
        </w:rPr>
        <w:t xml:space="preserve"> This recommendation has led to this review of infant formula marketing by retailers.</w:t>
      </w:r>
    </w:p>
    <w:p w14:paraId="4ADFBDC8" w14:textId="4CCFF415" w:rsidR="0002365A" w:rsidRDefault="0002365A" w:rsidP="0002365A">
      <w:pPr>
        <w:rPr>
          <w:lang w:eastAsia="en-AU"/>
        </w:rPr>
      </w:pPr>
      <w:r>
        <w:rPr>
          <w:lang w:eastAsia="en-AU"/>
        </w:rPr>
        <w:t>In October 2024 the Australian Government announced its intention to develop and implement mandatory controls on infant formula marketing</w:t>
      </w:r>
      <w:r w:rsidR="008D386D">
        <w:rPr>
          <w:lang w:eastAsia="en-AU"/>
        </w:rPr>
        <w:t xml:space="preserve"> by manufacturers</w:t>
      </w:r>
      <w:r>
        <w:rPr>
          <w:lang w:eastAsia="en-AU"/>
        </w:rPr>
        <w:t>. It was estimated that this would take place over two years.</w:t>
      </w:r>
      <w:r>
        <w:rPr>
          <w:rStyle w:val="FootnoteReference"/>
          <w:lang w:eastAsia="en-AU"/>
        </w:rPr>
        <w:footnoteReference w:id="12"/>
      </w:r>
    </w:p>
    <w:p w14:paraId="048077E7" w14:textId="77777777" w:rsidR="0002365A" w:rsidRPr="00794FA4" w:rsidRDefault="0002365A" w:rsidP="00794FA4">
      <w:pPr>
        <w:pStyle w:val="strong"/>
      </w:pPr>
      <w:r w:rsidRPr="00794FA4">
        <w:t>A decision was made to not reauthorise the MAIF Agreement on 6 February 2025 meaning there is currently no operational code of</w:t>
      </w:r>
      <w:r w:rsidRPr="00794FA4" w:rsidDel="006659E6">
        <w:t xml:space="preserve"> </w:t>
      </w:r>
      <w:r w:rsidRPr="00794FA4">
        <w:t>infant formula marketing</w:t>
      </w:r>
    </w:p>
    <w:p w14:paraId="4F848F04" w14:textId="2FFF9D9D" w:rsidR="0002365A" w:rsidRDefault="0002365A" w:rsidP="0002365A">
      <w:pPr>
        <w:rPr>
          <w:lang w:eastAsia="en-AU"/>
        </w:rPr>
      </w:pPr>
      <w:r>
        <w:rPr>
          <w:lang w:eastAsia="en-AU"/>
        </w:rPr>
        <w:t>The MAIF Agreement was subject to authorisation by the Australian Competition and Consumer Commission (ACCC) as it involved an agreement which sought to restrict marketing of products by companies that would otherwise compete.</w:t>
      </w:r>
      <w:r>
        <w:rPr>
          <w:rStyle w:val="FootnoteReference"/>
          <w:lang w:eastAsia="en-AU"/>
        </w:rPr>
        <w:footnoteReference w:id="13"/>
      </w:r>
      <w:r>
        <w:rPr>
          <w:lang w:eastAsia="en-AU"/>
        </w:rPr>
        <w:t xml:space="preserve"> In 2024, the Infant Nutrition Council (INC) lodged an application to re-authorise the MAIF Agreement to continue for a further five years.</w:t>
      </w:r>
    </w:p>
    <w:p w14:paraId="07E72AB0" w14:textId="77777777" w:rsidR="0092135B" w:rsidRDefault="0002365A" w:rsidP="0092135B">
      <w:r>
        <w:t>Following the MAIF Review and subsequent consultation by the ACCC with stakeholders and interested parties, the ACCC was concerned that there were several factors, including scope, the voluntary nature of the agreement, and inability to address digital marketing practices, that limited the effectiveness of the MAIF Agreement on public benefits such as protecting breastfeeding rates. On 6 February 2025, the ACCC announced its decision to deny authorisation of the MAIF Agreement.</w:t>
      </w:r>
      <w:r>
        <w:rPr>
          <w:rStyle w:val="FootnoteReference"/>
          <w:lang w:eastAsia="en-AU"/>
        </w:rPr>
        <w:footnoteReference w:id="14"/>
      </w:r>
      <w:r>
        <w:t xml:space="preserve"> </w:t>
      </w:r>
      <w:r w:rsidRPr="002733B3">
        <w:t xml:space="preserve">Subsequently, there is currently no operational </w:t>
      </w:r>
      <w:r>
        <w:t>code of marketing (outside of the scope of the Food Standards Code)</w:t>
      </w:r>
      <w:r w:rsidRPr="002733B3">
        <w:t xml:space="preserve"> in Australia</w:t>
      </w:r>
      <w:r>
        <w:t xml:space="preserve">, but the </w:t>
      </w:r>
      <w:r w:rsidR="00F11C77">
        <w:t>G</w:t>
      </w:r>
      <w:r>
        <w:t xml:space="preserve">overnment has announced that the Department will develop and implement a new mandatory policy. </w:t>
      </w:r>
      <w:bookmarkStart w:id="2" w:name="_Toc192577370"/>
      <w:bookmarkStart w:id="3" w:name="_Toc210046415"/>
    </w:p>
    <w:p w14:paraId="54477D64" w14:textId="4282C49C" w:rsidR="003765BF" w:rsidRDefault="003765BF" w:rsidP="008565A4">
      <w:pPr>
        <w:pStyle w:val="Heading2nonumbering"/>
      </w:pPr>
      <w:r>
        <w:t>Purpose of this review</w:t>
      </w:r>
      <w:bookmarkEnd w:id="2"/>
      <w:bookmarkEnd w:id="3"/>
    </w:p>
    <w:p w14:paraId="4B971946" w14:textId="5FC6094E" w:rsidR="003765BF" w:rsidRPr="003765BF" w:rsidRDefault="003765BF" w:rsidP="008565A4">
      <w:pPr>
        <w:pStyle w:val="Bullet"/>
        <w:numPr>
          <w:ilvl w:val="0"/>
          <w:numId w:val="0"/>
        </w:numPr>
      </w:pPr>
      <w:bookmarkStart w:id="4" w:name="_Ref181356849"/>
      <w:r>
        <w:t xml:space="preserve">The aim of this review is to collate evidence of retailer marketing activities of infant formula, assess its impact and understand the degree to which retailers are abiding by policy and international guidance. This will provide information to allow the Department </w:t>
      </w:r>
      <w:r w:rsidRPr="00D45EFD">
        <w:t xml:space="preserve">to </w:t>
      </w:r>
      <w:r>
        <w:t>make informed policy recommendations to government on different regulatory responses</w:t>
      </w:r>
      <w:r w:rsidR="00F468DC">
        <w:t xml:space="preserve"> in relation to </w:t>
      </w:r>
      <w:r w:rsidR="00263964">
        <w:t>retailers.</w:t>
      </w:r>
      <w:bookmarkEnd w:id="4"/>
    </w:p>
    <w:p w14:paraId="2E7134A8" w14:textId="5BA02341" w:rsidR="0098745E" w:rsidRPr="00643A41" w:rsidRDefault="005051AF" w:rsidP="00B67860">
      <w:pPr>
        <w:pStyle w:val="Heading1"/>
      </w:pPr>
      <w:bookmarkStart w:id="5" w:name="_Toc210046416"/>
      <w:r w:rsidRPr="00643A41">
        <w:t>Methodology/approach</w:t>
      </w:r>
      <w:bookmarkEnd w:id="5"/>
      <w:r w:rsidRPr="00643A41">
        <w:t xml:space="preserve"> </w:t>
      </w:r>
      <w:r w:rsidR="00332E62" w:rsidRPr="00643A41">
        <w:t xml:space="preserve"> </w:t>
      </w:r>
    </w:p>
    <w:p w14:paraId="69A35648" w14:textId="53ED1231" w:rsidR="00CC2AA8" w:rsidRDefault="000F7C0A" w:rsidP="00CC2AA8">
      <w:pPr>
        <w:rPr>
          <w:lang w:eastAsia="en-AU"/>
        </w:rPr>
      </w:pPr>
      <w:r w:rsidRPr="00F95919">
        <w:rPr>
          <w:rFonts w:asciiTheme="majorHAnsi" w:hAnsiTheme="majorHAnsi" w:cstheme="majorHAnsi"/>
          <w:lang w:eastAsia="en-AU"/>
        </w:rPr>
        <w:fldChar w:fldCharType="begin"/>
      </w:r>
      <w:r w:rsidRPr="00F95919">
        <w:rPr>
          <w:rFonts w:asciiTheme="majorHAnsi" w:hAnsiTheme="majorHAnsi" w:cstheme="majorHAnsi"/>
          <w:lang w:eastAsia="en-AU"/>
        </w:rPr>
        <w:instrText xml:space="preserve"> REF _Ref198647216 \h </w:instrText>
      </w:r>
      <w:r w:rsidR="006546D3" w:rsidRPr="00F95919">
        <w:rPr>
          <w:rFonts w:asciiTheme="majorHAnsi" w:hAnsiTheme="majorHAnsi" w:cstheme="majorHAnsi"/>
          <w:lang w:eastAsia="en-AU"/>
        </w:rPr>
        <w:instrText xml:space="preserve"> \* MERGEFORMAT </w:instrText>
      </w:r>
      <w:r w:rsidRPr="00F95919">
        <w:rPr>
          <w:rFonts w:asciiTheme="majorHAnsi" w:hAnsiTheme="majorHAnsi" w:cstheme="majorHAnsi"/>
          <w:lang w:eastAsia="en-AU"/>
        </w:rPr>
      </w:r>
      <w:r w:rsidRPr="00F95919">
        <w:rPr>
          <w:rFonts w:asciiTheme="majorHAnsi" w:hAnsiTheme="majorHAnsi" w:cstheme="majorHAnsi"/>
          <w:lang w:eastAsia="en-AU"/>
        </w:rPr>
        <w:fldChar w:fldCharType="separate"/>
      </w:r>
      <w:r w:rsidR="00F95919" w:rsidRPr="00F95919">
        <w:rPr>
          <w:rFonts w:asciiTheme="majorHAnsi" w:hAnsiTheme="majorHAnsi" w:cstheme="majorHAnsi"/>
        </w:rPr>
        <w:t xml:space="preserve">Figure </w:t>
      </w:r>
      <w:r w:rsidR="00F95919" w:rsidRPr="00F95919">
        <w:rPr>
          <w:rFonts w:asciiTheme="majorHAnsi" w:hAnsiTheme="majorHAnsi" w:cstheme="majorHAnsi"/>
          <w:noProof/>
        </w:rPr>
        <w:t>1</w:t>
      </w:r>
      <w:r w:rsidRPr="00F95919">
        <w:rPr>
          <w:rFonts w:asciiTheme="majorHAnsi" w:hAnsiTheme="majorHAnsi" w:cstheme="majorHAnsi"/>
          <w:lang w:eastAsia="en-AU"/>
        </w:rPr>
        <w:fldChar w:fldCharType="end"/>
      </w:r>
      <w:r w:rsidRPr="00F95919">
        <w:rPr>
          <w:rFonts w:asciiTheme="majorHAnsi" w:hAnsiTheme="majorHAnsi" w:cstheme="majorHAnsi"/>
          <w:lang w:eastAsia="en-AU"/>
        </w:rPr>
        <w:t xml:space="preserve"> </w:t>
      </w:r>
      <w:r w:rsidR="00BD4944">
        <w:rPr>
          <w:lang w:eastAsia="en-AU"/>
        </w:rPr>
        <w:t>sets out the high</w:t>
      </w:r>
      <w:r w:rsidR="00E621C1">
        <w:rPr>
          <w:lang w:eastAsia="en-AU"/>
        </w:rPr>
        <w:t>-</w:t>
      </w:r>
      <w:r w:rsidR="00BD4944">
        <w:rPr>
          <w:lang w:eastAsia="en-AU"/>
        </w:rPr>
        <w:t>level approach taken to developing the findings and options contained in this report.</w:t>
      </w:r>
      <w:r w:rsidR="003B6B38">
        <w:rPr>
          <w:lang w:eastAsia="en-AU"/>
        </w:rPr>
        <w:t xml:space="preserve"> </w:t>
      </w:r>
      <w:r w:rsidR="00BD4944">
        <w:rPr>
          <w:lang w:eastAsia="en-AU"/>
        </w:rPr>
        <w:t xml:space="preserve">The section below sets out more detail on the data collection and analysis approach used for each data source. </w:t>
      </w:r>
    </w:p>
    <w:p w14:paraId="68F8A4B0" w14:textId="1F594D3C" w:rsidR="00BD4944" w:rsidRDefault="00BD4944" w:rsidP="00CC2AA8">
      <w:pPr>
        <w:rPr>
          <w:lang w:eastAsia="en-AU"/>
        </w:rPr>
      </w:pPr>
      <w:r>
        <w:rPr>
          <w:lang w:eastAsia="en-AU"/>
        </w:rPr>
        <w:t>As a caveat, the scope of this review was focus</w:t>
      </w:r>
      <w:r w:rsidR="008C600F">
        <w:rPr>
          <w:lang w:eastAsia="en-AU"/>
        </w:rPr>
        <w:t>sed</w:t>
      </w:r>
      <w:r>
        <w:rPr>
          <w:lang w:eastAsia="en-AU"/>
        </w:rPr>
        <w:t xml:space="preserve"> exclusively on infant formula marketing by retailers.</w:t>
      </w:r>
      <w:r w:rsidR="007C7E9A">
        <w:rPr>
          <w:lang w:eastAsia="en-AU"/>
        </w:rPr>
        <w:t xml:space="preserve"> </w:t>
      </w:r>
      <w:r>
        <w:rPr>
          <w:lang w:eastAsia="en-AU"/>
        </w:rPr>
        <w:t>The overlap of broader types of marketing; both toddler milks and manufacturer marketing, were frequently brought up by stakeholder groups. These have been addressed where relevant, but as they were outside of the scope of this review have not been included within options.</w:t>
      </w:r>
    </w:p>
    <w:p w14:paraId="3D3BE4AA" w14:textId="0830B4AA" w:rsidR="00873E38" w:rsidRDefault="007440DC" w:rsidP="00CC2AA8">
      <w:pPr>
        <w:rPr>
          <w:lang w:eastAsia="en-AU"/>
        </w:rPr>
      </w:pPr>
      <w:r>
        <w:rPr>
          <w:lang w:eastAsia="en-AU"/>
        </w:rPr>
        <w:t>This report has been limited to infant formula products which are recommended for babies under 12</w:t>
      </w:r>
      <w:r w:rsidR="003556E3">
        <w:rPr>
          <w:lang w:eastAsia="en-AU"/>
        </w:rPr>
        <w:t> </w:t>
      </w:r>
      <w:r>
        <w:rPr>
          <w:lang w:eastAsia="en-AU"/>
        </w:rPr>
        <w:t xml:space="preserve">months of age. </w:t>
      </w:r>
      <w:r w:rsidR="004D35B9">
        <w:rPr>
          <w:lang w:eastAsia="en-AU"/>
        </w:rPr>
        <w:t xml:space="preserve">These products </w:t>
      </w:r>
      <w:r w:rsidR="00AD7F5B">
        <w:rPr>
          <w:lang w:eastAsia="en-AU"/>
        </w:rPr>
        <w:t xml:space="preserve">are designed to provide full nutritional </w:t>
      </w:r>
      <w:r w:rsidR="001B4157">
        <w:rPr>
          <w:lang w:eastAsia="en-AU"/>
        </w:rPr>
        <w:t>ingredients for babies up to 12</w:t>
      </w:r>
      <w:r w:rsidR="005A20F4">
        <w:t> </w:t>
      </w:r>
      <w:r w:rsidR="001B4157">
        <w:rPr>
          <w:lang w:eastAsia="en-AU"/>
        </w:rPr>
        <w:t>months of age</w:t>
      </w:r>
      <w:r w:rsidR="00873E38">
        <w:rPr>
          <w:lang w:eastAsia="en-AU"/>
        </w:rPr>
        <w:t xml:space="preserve">. They also include </w:t>
      </w:r>
      <w:r w:rsidR="001B4157">
        <w:rPr>
          <w:lang w:eastAsia="en-AU"/>
        </w:rPr>
        <w:t>follow</w:t>
      </w:r>
      <w:r w:rsidR="0054611A">
        <w:rPr>
          <w:lang w:eastAsia="en-AU"/>
        </w:rPr>
        <w:t>-</w:t>
      </w:r>
      <w:r w:rsidR="001B4157">
        <w:rPr>
          <w:lang w:eastAsia="en-AU"/>
        </w:rPr>
        <w:t xml:space="preserve">on </w:t>
      </w:r>
      <w:r w:rsidR="00DD660E">
        <w:rPr>
          <w:lang w:eastAsia="en-AU"/>
        </w:rPr>
        <w:t>formula</w:t>
      </w:r>
      <w:r w:rsidR="001B4157">
        <w:rPr>
          <w:lang w:eastAsia="en-AU"/>
        </w:rPr>
        <w:t xml:space="preserve"> products (designed for babies aged between </w:t>
      </w:r>
      <w:r w:rsidR="00481612">
        <w:rPr>
          <w:lang w:eastAsia="en-AU"/>
        </w:rPr>
        <w:t xml:space="preserve">six </w:t>
      </w:r>
      <w:r w:rsidR="001B4157">
        <w:rPr>
          <w:lang w:eastAsia="en-AU"/>
        </w:rPr>
        <w:t xml:space="preserve">and 12 months) </w:t>
      </w:r>
      <w:r w:rsidR="00DD660E">
        <w:rPr>
          <w:lang w:eastAsia="en-AU"/>
        </w:rPr>
        <w:t xml:space="preserve">and special medical purpose products which are used under medical supervision. </w:t>
      </w:r>
      <w:r w:rsidR="002540E0">
        <w:rPr>
          <w:lang w:eastAsia="en-AU"/>
        </w:rPr>
        <w:t xml:space="preserve">The review has not considered toddler milk products that are typically </w:t>
      </w:r>
      <w:r w:rsidR="009045B7">
        <w:rPr>
          <w:lang w:eastAsia="en-AU"/>
        </w:rPr>
        <w:t>aimed at children aged 1 to 3 years</w:t>
      </w:r>
      <w:r w:rsidR="00960D67">
        <w:rPr>
          <w:lang w:eastAsia="en-AU"/>
        </w:rPr>
        <w:t xml:space="preserve"> of age</w:t>
      </w:r>
      <w:r w:rsidR="009045B7">
        <w:rPr>
          <w:lang w:eastAsia="en-AU"/>
        </w:rPr>
        <w:t xml:space="preserve">. </w:t>
      </w:r>
    </w:p>
    <w:p w14:paraId="3F830757" w14:textId="188A0E90" w:rsidR="00927F95" w:rsidRDefault="00927F95" w:rsidP="00927F95">
      <w:pPr>
        <w:pStyle w:val="Caption"/>
      </w:pPr>
      <w:bookmarkStart w:id="6" w:name="_Ref198647216"/>
      <w:r>
        <w:t xml:space="preserve">Figure </w:t>
      </w:r>
      <w:r>
        <w:fldChar w:fldCharType="begin"/>
      </w:r>
      <w:r>
        <w:instrText xml:space="preserve"> SEQ Figure \* ARABIC </w:instrText>
      </w:r>
      <w:r>
        <w:fldChar w:fldCharType="separate"/>
      </w:r>
      <w:r w:rsidR="00F95919">
        <w:rPr>
          <w:noProof/>
        </w:rPr>
        <w:t>1</w:t>
      </w:r>
      <w:r>
        <w:fldChar w:fldCharType="end"/>
      </w:r>
      <w:bookmarkEnd w:id="6"/>
      <w:r>
        <w:t xml:space="preserve"> | Summary of review approach</w:t>
      </w:r>
    </w:p>
    <w:p w14:paraId="397BA7AB" w14:textId="042E485C" w:rsidR="0056388E" w:rsidRPr="00EE6A73" w:rsidRDefault="0088615F" w:rsidP="00EE6A73">
      <w:r>
        <w:rPr>
          <w:noProof/>
        </w:rPr>
        <w:drawing>
          <wp:inline distT="0" distB="0" distL="0" distR="0" wp14:anchorId="36423F71" wp14:editId="2891BF78">
            <wp:extent cx="5633864" cy="3985564"/>
            <wp:effectExtent l="0" t="0" r="5080" b="0"/>
            <wp:docPr id="1267950747" name="Picture 4" descr="Figure 1 is a flow diagram showing the steps taken to do the review. Steps 1, 2 and 3 appear across the top with directional arrows joining them. The key processes for the review then appear below, leading into a separate box showing the final report as the last delive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50747" name="Picture 4" descr="Figure 1 is a flow diagram showing the steps taken to do the review. Steps 1, 2 and 3 appear across the top with directional arrows joining them. The key processes for the review then appear below, leading into a separate box showing the final report as the last deliver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813" cy="3998262"/>
                    </a:xfrm>
                    <a:prstGeom prst="rect">
                      <a:avLst/>
                    </a:prstGeom>
                    <a:noFill/>
                  </pic:spPr>
                </pic:pic>
              </a:graphicData>
            </a:graphic>
          </wp:inline>
        </w:drawing>
      </w:r>
    </w:p>
    <w:p w14:paraId="5C222C35" w14:textId="2DBD710F" w:rsidR="000F7C0A" w:rsidRDefault="000F7C0A" w:rsidP="00E621C1">
      <w:pPr>
        <w:pStyle w:val="Heading2"/>
      </w:pPr>
      <w:bookmarkStart w:id="7" w:name="_Toc210046417"/>
      <w:r>
        <w:t>Literature review</w:t>
      </w:r>
      <w:bookmarkEnd w:id="7"/>
    </w:p>
    <w:p w14:paraId="5A89EA50" w14:textId="7FFAC505" w:rsidR="00C7071A" w:rsidRDefault="00C7071A" w:rsidP="000F7C0A">
      <w:pPr>
        <w:rPr>
          <w:lang w:eastAsia="en-AU"/>
        </w:rPr>
      </w:pPr>
      <w:r>
        <w:rPr>
          <w:lang w:eastAsia="en-AU"/>
        </w:rPr>
        <w:t xml:space="preserve">The purpose of the literature and desktop review was to </w:t>
      </w:r>
      <w:r w:rsidR="007522F6">
        <w:rPr>
          <w:lang w:eastAsia="en-AU"/>
        </w:rPr>
        <w:t>understand what national and international guidelines existed for marketing of infant formula and what was considered by experts to be ‘best practice’</w:t>
      </w:r>
      <w:r w:rsidR="006E0417">
        <w:rPr>
          <w:lang w:eastAsia="en-AU"/>
        </w:rPr>
        <w:t>.</w:t>
      </w:r>
      <w:r w:rsidR="007522F6">
        <w:rPr>
          <w:lang w:eastAsia="en-AU"/>
        </w:rPr>
        <w:t xml:space="preserve"> </w:t>
      </w:r>
      <w:r w:rsidR="00AC05BB">
        <w:rPr>
          <w:lang w:eastAsia="en-AU"/>
        </w:rPr>
        <w:t>Another</w:t>
      </w:r>
      <w:r w:rsidR="00F32AF7">
        <w:rPr>
          <w:lang w:eastAsia="en-AU"/>
        </w:rPr>
        <w:t xml:space="preserve"> purpose was to understand what evidence there was of the impact of retailer marketing of infant formula</w:t>
      </w:r>
      <w:r w:rsidR="004B7052">
        <w:rPr>
          <w:lang w:eastAsia="en-AU"/>
        </w:rPr>
        <w:t xml:space="preserve"> </w:t>
      </w:r>
      <w:r w:rsidR="00E6689E">
        <w:rPr>
          <w:lang w:eastAsia="en-AU"/>
        </w:rPr>
        <w:t>on infant feeding decisions</w:t>
      </w:r>
      <w:r w:rsidR="00551863">
        <w:rPr>
          <w:lang w:eastAsia="en-AU"/>
        </w:rPr>
        <w:t xml:space="preserve">. </w:t>
      </w:r>
    </w:p>
    <w:p w14:paraId="2606CBD1" w14:textId="543A4585" w:rsidR="000F7C0A" w:rsidRDefault="000F7C0A" w:rsidP="000F7C0A">
      <w:pPr>
        <w:rPr>
          <w:lang w:eastAsia="en-AU"/>
        </w:rPr>
      </w:pPr>
      <w:r>
        <w:rPr>
          <w:lang w:eastAsia="en-AU"/>
        </w:rPr>
        <w:t>The following methodology was undertaken to conduct a rapid literature review:</w:t>
      </w:r>
    </w:p>
    <w:p w14:paraId="6DC5CD3E" w14:textId="77777777" w:rsidR="000F7C0A" w:rsidRDefault="000F7C0A" w:rsidP="00197C3F">
      <w:pPr>
        <w:pStyle w:val="Bullet"/>
      </w:pPr>
      <w:r>
        <w:t xml:space="preserve">A set of research questions were developed from the key lines of enquiry for the overall review into retailer marketing, to inform the literature search. </w:t>
      </w:r>
    </w:p>
    <w:p w14:paraId="585FA5D4" w14:textId="77777777" w:rsidR="000F7C0A" w:rsidRDefault="000F7C0A" w:rsidP="00197C3F">
      <w:pPr>
        <w:pStyle w:val="Bullet"/>
      </w:pPr>
      <w:r>
        <w:t xml:space="preserve">Keywords and phrases were established from these questions and used to create search terms for the areas of interest. </w:t>
      </w:r>
    </w:p>
    <w:p w14:paraId="68699BD7" w14:textId="77777777" w:rsidR="000F7C0A" w:rsidRDefault="000F7C0A" w:rsidP="00197C3F">
      <w:pPr>
        <w:pStyle w:val="Bullet"/>
      </w:pPr>
      <w:r>
        <w:t xml:space="preserve">Databases including Google scholar and EBSCO Host were primarily used to search for relevant literature. </w:t>
      </w:r>
    </w:p>
    <w:p w14:paraId="368C818A" w14:textId="77777777" w:rsidR="000F7C0A" w:rsidRDefault="000F7C0A" w:rsidP="00197C3F">
      <w:pPr>
        <w:pStyle w:val="Bullet"/>
      </w:pPr>
      <w:r>
        <w:t>Grey literature was also reviewed, as well as sources from relevant articles in a snow-balling approach.</w:t>
      </w:r>
    </w:p>
    <w:p w14:paraId="47525D54" w14:textId="77777777" w:rsidR="000F7C0A" w:rsidRDefault="000F7C0A" w:rsidP="00197C3F">
      <w:pPr>
        <w:pStyle w:val="Bullet"/>
      </w:pPr>
      <w:r>
        <w:t>Literature obtained was assessed for relevance and findings synthesised.</w:t>
      </w:r>
    </w:p>
    <w:p w14:paraId="3DD34352" w14:textId="08DAC90B" w:rsidR="000F7C0A" w:rsidRPr="003F1402" w:rsidRDefault="000F7C0A" w:rsidP="000F7C0A">
      <w:pPr>
        <w:rPr>
          <w:lang w:eastAsia="en-AU"/>
        </w:rPr>
      </w:pPr>
      <w:r>
        <w:rPr>
          <w:lang w:eastAsia="en-AU"/>
        </w:rPr>
        <w:t xml:space="preserve">Nous obtained recommendations on relevant literature and sense checked the reference list with academics who were interviewed as part of the broader review into marketing by retailers. The full reference list of sources drawn on for this review can be found </w:t>
      </w:r>
      <w:r w:rsidR="00AE4E3A">
        <w:rPr>
          <w:lang w:eastAsia="en-AU"/>
        </w:rPr>
        <w:t>at the end of this report.</w:t>
      </w:r>
      <w:r>
        <w:rPr>
          <w:lang w:eastAsia="en-AU"/>
        </w:rPr>
        <w:t xml:space="preserve"> </w:t>
      </w:r>
    </w:p>
    <w:p w14:paraId="59C006B4" w14:textId="77777777" w:rsidR="00F14C14" w:rsidRDefault="000F7C0A" w:rsidP="00E621C1">
      <w:pPr>
        <w:pStyle w:val="Heading2"/>
      </w:pPr>
      <w:bookmarkStart w:id="8" w:name="_Ref208847387"/>
      <w:bookmarkStart w:id="9" w:name="_Toc210046418"/>
      <w:r>
        <w:t>Stakeholder consultation</w:t>
      </w:r>
      <w:bookmarkEnd w:id="8"/>
      <w:bookmarkEnd w:id="9"/>
    </w:p>
    <w:p w14:paraId="6CCA7887" w14:textId="44B2747C" w:rsidR="000F7C0A" w:rsidRDefault="00F14C14" w:rsidP="008565A4">
      <w:pPr>
        <w:pStyle w:val="Heading3nonumbering"/>
      </w:pPr>
      <w:r>
        <w:t>Targeted stakeholder consultation</w:t>
      </w:r>
    </w:p>
    <w:p w14:paraId="2E7EC7C8" w14:textId="00386FBD" w:rsidR="000F7C0A" w:rsidRDefault="000F7C0A" w:rsidP="000F7C0A">
      <w:pPr>
        <w:rPr>
          <w:lang w:eastAsia="en-AU"/>
        </w:rPr>
      </w:pPr>
      <w:r>
        <w:rPr>
          <w:lang w:eastAsia="en-AU"/>
        </w:rPr>
        <w:t xml:space="preserve">The purpose of stakeholder engagement was to understand the perspectives of public health groups, industry, retailers and government agencies to help develop future regulatory options grounded in best practice and which accurately reflect current marketing practices. A total of 23 individuals/organisations were consulted as part of the review, including public health groups and academics, manufacturers and retailers, and government. Whilst consumers were not included in this process their views were gathered through a separate consumer survey. </w:t>
      </w:r>
    </w:p>
    <w:p w14:paraId="50C31D7F" w14:textId="77777777" w:rsidR="000F7C0A" w:rsidRDefault="000F7C0A" w:rsidP="000F7C0A">
      <w:pPr>
        <w:rPr>
          <w:lang w:eastAsia="en-AU"/>
        </w:rPr>
      </w:pPr>
      <w:r>
        <w:rPr>
          <w:lang w:eastAsia="en-AU"/>
        </w:rPr>
        <w:t xml:space="preserve">Stakeholder engagements were focused on three main questions: </w:t>
      </w:r>
    </w:p>
    <w:p w14:paraId="684F62CE" w14:textId="77777777" w:rsidR="000F7C0A" w:rsidRDefault="000F7C0A" w:rsidP="00EA4A2F">
      <w:pPr>
        <w:pStyle w:val="Bullet"/>
      </w:pPr>
      <w:r>
        <w:t xml:space="preserve">What does best practice marketing of infant formula by retailers look like (if it can exist)? </w:t>
      </w:r>
    </w:p>
    <w:p w14:paraId="488E7897" w14:textId="77777777" w:rsidR="000F7C0A" w:rsidRDefault="000F7C0A" w:rsidP="00EA4A2F">
      <w:pPr>
        <w:pStyle w:val="Bullet"/>
      </w:pPr>
      <w:r>
        <w:t xml:space="preserve">What current marketing practices are retailers using to market infant formula? </w:t>
      </w:r>
    </w:p>
    <w:p w14:paraId="67DD7C61" w14:textId="123E76D3" w:rsidR="000F7C0A" w:rsidRDefault="000F7C0A" w:rsidP="00EA4A2F">
      <w:pPr>
        <w:pStyle w:val="Bullet"/>
      </w:pPr>
      <w:r>
        <w:t xml:space="preserve">What should future regulatory approaches to retailer marketing of infant formula look like? </w:t>
      </w:r>
    </w:p>
    <w:p w14:paraId="36F98794" w14:textId="06D37AFD" w:rsidR="000F7C0A" w:rsidRDefault="000F7C0A" w:rsidP="000F7C0A">
      <w:pPr>
        <w:rPr>
          <w:lang w:eastAsia="en-AU"/>
        </w:rPr>
      </w:pPr>
      <w:r>
        <w:rPr>
          <w:lang w:eastAsia="en-AU"/>
        </w:rPr>
        <w:t xml:space="preserve">Participants were contacted by the Department by email with a request for consultation and were provided with an interview guide. Consultations were a mixture of interviews and focus groups to balance breadth of input with detailed discussions. There was mixed uptake of interview invitations, with a high response rate from academics and public health groups. While there was lower uptake from retailers, the review still includes some insights directly from retailers as well as the views of the National Retailers Association who canvased the views of their members before providing input. </w:t>
      </w:r>
    </w:p>
    <w:p w14:paraId="468BC9D3" w14:textId="745F91DD" w:rsidR="000F7C0A" w:rsidRDefault="000F7C0A" w:rsidP="000F7C0A">
      <w:pPr>
        <w:rPr>
          <w:lang w:eastAsia="en-AU"/>
        </w:rPr>
      </w:pPr>
      <w:r>
        <w:rPr>
          <w:lang w:eastAsia="en-AU"/>
        </w:rPr>
        <w:t>Discussion questions were focused on marketing of infant formula by retailers, however many stakeholders raised issues outside of this scope. These topics included the risks and difficulties of separating how infant formula and toddler formula are marketed/regulated</w:t>
      </w:r>
      <w:r w:rsidR="00D72D75">
        <w:rPr>
          <w:lang w:eastAsia="en-AU"/>
        </w:rPr>
        <w:t>,</w:t>
      </w:r>
      <w:r>
        <w:rPr>
          <w:lang w:eastAsia="en-AU"/>
        </w:rPr>
        <w:t xml:space="preserve"> highlighting the similarity of formula products. </w:t>
      </w:r>
    </w:p>
    <w:p w14:paraId="1828B167" w14:textId="77777777" w:rsidR="00585378" w:rsidRDefault="00585378">
      <w:pPr>
        <w:spacing w:after="160"/>
        <w:rPr>
          <w:rFonts w:ascii="Segoe UI Semibold" w:eastAsia="Times New Roman" w:hAnsi="Segoe UI Semibold" w:cs="Times New Roman"/>
          <w:color w:val="00264D" w:themeColor="background2"/>
          <w:sz w:val="22"/>
          <w:szCs w:val="19"/>
          <w:lang w:eastAsia="en-AU"/>
        </w:rPr>
      </w:pPr>
      <w:r>
        <w:br w:type="page"/>
      </w:r>
    </w:p>
    <w:p w14:paraId="4CEBF0DB" w14:textId="57A724DD" w:rsidR="00B1300D" w:rsidRPr="00794FA4" w:rsidRDefault="00B1300D" w:rsidP="00794FA4">
      <w:pPr>
        <w:pStyle w:val="Heading3nonumbering"/>
      </w:pPr>
      <w:r>
        <w:t>Public survey</w:t>
      </w:r>
    </w:p>
    <w:p w14:paraId="1283DD46" w14:textId="215DCA74" w:rsidR="00B1300D" w:rsidRDefault="00B1300D" w:rsidP="00B1300D">
      <w:pPr>
        <w:rPr>
          <w:lang w:eastAsia="en-AU"/>
        </w:rPr>
      </w:pPr>
      <w:r>
        <w:rPr>
          <w:lang w:eastAsia="en-AU"/>
        </w:rPr>
        <w:t xml:space="preserve">An online public survey was conducted to provide an opportunity for members of the public (or organisations) to provide examples of infant formula marketing by retailers, and to report any impacts that marketing had on their purchasing decisions. </w:t>
      </w:r>
    </w:p>
    <w:p w14:paraId="67CC867E" w14:textId="614BE9A0" w:rsidR="00B1300D" w:rsidRDefault="00B1300D" w:rsidP="00B1300D">
      <w:pPr>
        <w:rPr>
          <w:lang w:eastAsia="en-AU"/>
        </w:rPr>
      </w:pPr>
      <w:r>
        <w:rPr>
          <w:lang w:eastAsia="en-AU"/>
        </w:rPr>
        <w:t xml:space="preserve">This survey was carefully worded to avoid any perceptions of bias or preconceived conclusions and did not ask </w:t>
      </w:r>
      <w:r w:rsidR="007063D3">
        <w:rPr>
          <w:lang w:eastAsia="en-AU"/>
        </w:rPr>
        <w:t xml:space="preserve">individuals </w:t>
      </w:r>
      <w:r>
        <w:rPr>
          <w:lang w:eastAsia="en-AU"/>
        </w:rPr>
        <w:t xml:space="preserve">to make a value judgement on whether the marketing practice was appropriate. The survey was in the form of a survey template that asked for specific examples of retail </w:t>
      </w:r>
      <w:r w:rsidR="00B111A6">
        <w:rPr>
          <w:lang w:eastAsia="en-AU"/>
        </w:rPr>
        <w:t xml:space="preserve">marketing </w:t>
      </w:r>
      <w:r>
        <w:rPr>
          <w:lang w:eastAsia="en-AU"/>
        </w:rPr>
        <w:t xml:space="preserve">behaviour, including the specific source. Given the very wide reach of the retail sector, this allowed an opportunity for broad consumer input into the review. </w:t>
      </w:r>
    </w:p>
    <w:p w14:paraId="2C50753A" w14:textId="77777777" w:rsidR="00B1300D" w:rsidRDefault="00B1300D" w:rsidP="00B1300D">
      <w:pPr>
        <w:rPr>
          <w:lang w:eastAsia="en-AU"/>
        </w:rPr>
      </w:pPr>
      <w:r>
        <w:rPr>
          <w:lang w:eastAsia="en-AU"/>
        </w:rPr>
        <w:t xml:space="preserve">The survey was developed to capture: </w:t>
      </w:r>
    </w:p>
    <w:p w14:paraId="25AE09AA" w14:textId="2DACE004" w:rsidR="00B1300D" w:rsidRPr="00585378" w:rsidRDefault="00BC33E6" w:rsidP="00B1300D">
      <w:pPr>
        <w:pStyle w:val="Bullet"/>
      </w:pPr>
      <w:r>
        <w:t>w</w:t>
      </w:r>
      <w:r w:rsidR="00B1300D">
        <w:t xml:space="preserve">hat </w:t>
      </w:r>
      <w:r w:rsidR="0087635F">
        <w:t>retailer marketing activities</w:t>
      </w:r>
      <w:r w:rsidR="00B1300D">
        <w:t xml:space="preserve"> consumers had seen over the last </w:t>
      </w:r>
      <w:r w:rsidR="00D67A02" w:rsidRPr="00585378">
        <w:t>6-</w:t>
      </w:r>
      <w:r w:rsidR="00B1300D" w:rsidRPr="00585378">
        <w:t>12 months, and</w:t>
      </w:r>
    </w:p>
    <w:p w14:paraId="20B57F33" w14:textId="7790776F" w:rsidR="00B1300D" w:rsidRPr="00585378" w:rsidRDefault="00B1300D" w:rsidP="00B1300D">
      <w:pPr>
        <w:pStyle w:val="Bullet"/>
      </w:pPr>
      <w:r w:rsidRPr="00585378">
        <w:t xml:space="preserve">whether they felt it had influenced their decision to purchase </w:t>
      </w:r>
      <w:r w:rsidR="4336B0FF" w:rsidRPr="00585378">
        <w:t xml:space="preserve">infant </w:t>
      </w:r>
      <w:r w:rsidRPr="00585378">
        <w:t xml:space="preserve">formula. </w:t>
      </w:r>
    </w:p>
    <w:p w14:paraId="6DDD8318" w14:textId="4477F7AE" w:rsidR="00B1300D" w:rsidRDefault="00B1300D" w:rsidP="00B1300D">
      <w:pPr>
        <w:rPr>
          <w:lang w:eastAsia="en-AU"/>
        </w:rPr>
      </w:pPr>
      <w:r w:rsidRPr="00585378">
        <w:rPr>
          <w:lang w:eastAsia="en-AU"/>
        </w:rPr>
        <w:t>Nous distributed the survey through multiple channels including the Department’s website, public health groups and</w:t>
      </w:r>
      <w:r w:rsidR="00F14C14" w:rsidRPr="00585378">
        <w:rPr>
          <w:lang w:eastAsia="en-AU"/>
        </w:rPr>
        <w:t xml:space="preserve"> a large</w:t>
      </w:r>
      <w:r w:rsidRPr="00585378">
        <w:rPr>
          <w:lang w:eastAsia="en-AU"/>
        </w:rPr>
        <w:t xml:space="preserve"> infant formula feeding Facebook group. The purpose of this was to maximise the reach of the survey and encourage a balanced group of consumers to respond. The survey was open for eight weeks with 1</w:t>
      </w:r>
      <w:r w:rsidR="003754F0" w:rsidRPr="00585378">
        <w:rPr>
          <w:lang w:eastAsia="en-AU"/>
        </w:rPr>
        <w:t>2</w:t>
      </w:r>
      <w:r w:rsidR="00E878D4" w:rsidRPr="00585378">
        <w:rPr>
          <w:lang w:eastAsia="en-AU"/>
        </w:rPr>
        <w:t>4</w:t>
      </w:r>
      <w:r w:rsidRPr="00585378">
        <w:rPr>
          <w:lang w:eastAsia="en-AU"/>
        </w:rPr>
        <w:t xml:space="preserve"> res</w:t>
      </w:r>
      <w:r>
        <w:rPr>
          <w:lang w:eastAsia="en-AU"/>
        </w:rPr>
        <w:t xml:space="preserve">pondents. Respondents were a mixture of parents who currently had infants or were expecting a child, and consumers who had a child in the past. There was also a mixture of parents who had and had not used/were currently using formula to feed their child. </w:t>
      </w:r>
    </w:p>
    <w:p w14:paraId="3EBAF315" w14:textId="1C9F8359" w:rsidR="003C158F" w:rsidRDefault="003C158F" w:rsidP="008565A4">
      <w:pPr>
        <w:pStyle w:val="Heading4"/>
      </w:pPr>
      <w:r>
        <w:t>Survey limitations</w:t>
      </w:r>
    </w:p>
    <w:p w14:paraId="2B594BED" w14:textId="396EA045" w:rsidR="00055F94" w:rsidRDefault="007E3ECC" w:rsidP="00B1300D">
      <w:pPr>
        <w:rPr>
          <w:lang w:eastAsia="en-AU"/>
        </w:rPr>
      </w:pPr>
      <w:r>
        <w:rPr>
          <w:lang w:eastAsia="en-AU"/>
        </w:rPr>
        <w:t>Survey results should be interpreted with appropriate caution throughout this report</w:t>
      </w:r>
      <w:r w:rsidR="00055F94">
        <w:rPr>
          <w:lang w:eastAsia="en-AU"/>
        </w:rPr>
        <w:t xml:space="preserve">. </w:t>
      </w:r>
      <w:r w:rsidR="00DC0731">
        <w:rPr>
          <w:lang w:eastAsia="en-AU"/>
        </w:rPr>
        <w:t xml:space="preserve">While there were 124 individuals who </w:t>
      </w:r>
      <w:r w:rsidR="00746875">
        <w:rPr>
          <w:lang w:eastAsia="en-AU"/>
        </w:rPr>
        <w:t>attempted to complete the survey</w:t>
      </w:r>
      <w:r w:rsidR="00DC0731">
        <w:rPr>
          <w:lang w:eastAsia="en-AU"/>
        </w:rPr>
        <w:t xml:space="preserve">, the </w:t>
      </w:r>
      <w:r w:rsidR="00453D4D">
        <w:rPr>
          <w:lang w:eastAsia="en-AU"/>
        </w:rPr>
        <w:t>number of respondents for</w:t>
      </w:r>
      <w:r w:rsidR="00DC0731">
        <w:rPr>
          <w:lang w:eastAsia="en-AU"/>
        </w:rPr>
        <w:t xml:space="preserve"> </w:t>
      </w:r>
      <w:r w:rsidR="00A13A09">
        <w:rPr>
          <w:lang w:eastAsia="en-AU"/>
        </w:rPr>
        <w:t xml:space="preserve">most </w:t>
      </w:r>
      <w:r w:rsidR="00DC0731">
        <w:rPr>
          <w:lang w:eastAsia="en-AU"/>
        </w:rPr>
        <w:t>questions</w:t>
      </w:r>
      <w:r w:rsidR="00A13A09">
        <w:rPr>
          <w:lang w:eastAsia="en-AU"/>
        </w:rPr>
        <w:t xml:space="preserve"> are</w:t>
      </w:r>
      <w:r w:rsidR="00DC0731">
        <w:rPr>
          <w:lang w:eastAsia="en-AU"/>
        </w:rPr>
        <w:t xml:space="preserve"> substantially lower.</w:t>
      </w:r>
      <w:r w:rsidR="00746875">
        <w:rPr>
          <w:lang w:eastAsia="en-AU"/>
        </w:rPr>
        <w:t xml:space="preserve"> </w:t>
      </w:r>
      <w:r w:rsidR="004B4E96">
        <w:rPr>
          <w:lang w:eastAsia="en-AU"/>
        </w:rPr>
        <w:t xml:space="preserve">For example, </w:t>
      </w:r>
      <w:r w:rsidR="00792F94">
        <w:rPr>
          <w:lang w:eastAsia="en-AU"/>
        </w:rPr>
        <w:t xml:space="preserve">79 respondents had reported having seen retailer marketing, and even </w:t>
      </w:r>
      <w:r w:rsidR="00420666">
        <w:rPr>
          <w:lang w:eastAsia="en-AU"/>
        </w:rPr>
        <w:t>fewer</w:t>
      </w:r>
      <w:r w:rsidR="00792F94">
        <w:rPr>
          <w:lang w:eastAsia="en-AU"/>
        </w:rPr>
        <w:t xml:space="preserve"> completed all relevant questions. </w:t>
      </w:r>
      <w:r w:rsidR="00746875">
        <w:rPr>
          <w:lang w:eastAsia="en-AU"/>
        </w:rPr>
        <w:t>As a result</w:t>
      </w:r>
      <w:r w:rsidR="00793177">
        <w:rPr>
          <w:lang w:eastAsia="en-AU"/>
        </w:rPr>
        <w:t xml:space="preserve"> of this small sample size</w:t>
      </w:r>
      <w:r w:rsidR="00746875">
        <w:rPr>
          <w:lang w:eastAsia="en-AU"/>
        </w:rPr>
        <w:t>, the survey findings are no</w:t>
      </w:r>
      <w:r w:rsidR="00793177">
        <w:rPr>
          <w:lang w:eastAsia="en-AU"/>
        </w:rPr>
        <w:t>t</w:t>
      </w:r>
      <w:r w:rsidR="00746875">
        <w:rPr>
          <w:lang w:eastAsia="en-AU"/>
        </w:rPr>
        <w:t xml:space="preserve"> statistically representative and cannot be generalised</w:t>
      </w:r>
      <w:r w:rsidR="00793177">
        <w:rPr>
          <w:lang w:eastAsia="en-AU"/>
        </w:rPr>
        <w:t>.</w:t>
      </w:r>
      <w:r w:rsidR="00FA325B">
        <w:rPr>
          <w:lang w:eastAsia="en-AU"/>
        </w:rPr>
        <w:t xml:space="preserve"> The nature of the sampling can also be considered not </w:t>
      </w:r>
      <w:r w:rsidR="003D7077">
        <w:rPr>
          <w:lang w:eastAsia="en-AU"/>
        </w:rPr>
        <w:t xml:space="preserve">representative of the broader target population, such as distribution through public health channels which may </w:t>
      </w:r>
      <w:r w:rsidR="007D6EB7">
        <w:rPr>
          <w:lang w:eastAsia="en-AU"/>
        </w:rPr>
        <w:t>present skewed views.</w:t>
      </w:r>
    </w:p>
    <w:p w14:paraId="101902B2" w14:textId="77777777" w:rsidR="00A719A2" w:rsidRDefault="009A7AEF" w:rsidP="00A719A2">
      <w:r>
        <w:t xml:space="preserve">The qualitative responses from the consumer survey showed that </w:t>
      </w:r>
      <w:r w:rsidR="00C4224C">
        <w:t>some</w:t>
      </w:r>
      <w:r>
        <w:t xml:space="preserve"> respondents had not accurately identified the source of different promotions or were including toddler milk advertisements in their assessments. This is likely to have skewed results on the proportion of respondents who had seen particular advertisements or were influenced by them</w:t>
      </w:r>
      <w:r w:rsidR="00E61D32">
        <w:t xml:space="preserve"> in relation to retailer specific </w:t>
      </w:r>
      <w:r w:rsidR="006A362C">
        <w:t>activities.</w:t>
      </w:r>
      <w:bookmarkStart w:id="10" w:name="_Toc210046419"/>
    </w:p>
    <w:p w14:paraId="7BCA794B" w14:textId="58B00C6D" w:rsidR="000F7C0A" w:rsidRDefault="00E621C1" w:rsidP="00A719A2">
      <w:pPr>
        <w:pStyle w:val="Heading2"/>
      </w:pPr>
      <w:r>
        <w:t>Price</w:t>
      </w:r>
      <w:r w:rsidR="00ED7F75">
        <w:t xml:space="preserve"> </w:t>
      </w:r>
      <w:r>
        <w:t>tracker data</w:t>
      </w:r>
      <w:bookmarkEnd w:id="10"/>
    </w:p>
    <w:p w14:paraId="7E11F113" w14:textId="47EA9C08" w:rsidR="000F7C0A" w:rsidRDefault="004D6195" w:rsidP="000F7C0A">
      <w:pPr>
        <w:rPr>
          <w:lang w:eastAsia="en-AU"/>
        </w:rPr>
      </w:pPr>
      <w:r>
        <w:rPr>
          <w:lang w:eastAsia="en-AU"/>
        </w:rPr>
        <w:t>Deakin University’s</w:t>
      </w:r>
      <w:r w:rsidR="000F7C0A">
        <w:rPr>
          <w:lang w:eastAsia="en-AU"/>
        </w:rPr>
        <w:t xml:space="preserve"> Price</w:t>
      </w:r>
      <w:r w:rsidR="00ED7F75">
        <w:rPr>
          <w:lang w:eastAsia="en-AU"/>
        </w:rPr>
        <w:t xml:space="preserve"> </w:t>
      </w:r>
      <w:r w:rsidR="000F7C0A">
        <w:rPr>
          <w:lang w:eastAsia="en-AU"/>
        </w:rPr>
        <w:t xml:space="preserve">tracker dataset captures prices and discounts for infant formula at Coles and Woolworths over the last five years. </w:t>
      </w:r>
      <w:r w:rsidR="00D10E6D">
        <w:rPr>
          <w:lang w:eastAsia="en-AU"/>
        </w:rPr>
        <w:t>Data includes promotions on ‘infant formula</w:t>
      </w:r>
      <w:r w:rsidR="007C2AAD">
        <w:rPr>
          <w:lang w:eastAsia="en-AU"/>
        </w:rPr>
        <w:t xml:space="preserve">’ </w:t>
      </w:r>
      <w:r w:rsidR="007F4414">
        <w:rPr>
          <w:lang w:eastAsia="en-AU"/>
        </w:rPr>
        <w:t>(</w:t>
      </w:r>
      <w:r w:rsidR="007C2AAD">
        <w:rPr>
          <w:lang w:eastAsia="en-AU"/>
        </w:rPr>
        <w:t xml:space="preserve">0-6 and 0-12 </w:t>
      </w:r>
      <w:r w:rsidR="007F4414">
        <w:rPr>
          <w:lang w:eastAsia="en-AU"/>
        </w:rPr>
        <w:t>month</w:t>
      </w:r>
      <w:r w:rsidR="00593B05">
        <w:rPr>
          <w:lang w:eastAsia="en-AU"/>
        </w:rPr>
        <w:t>s</w:t>
      </w:r>
      <w:r w:rsidR="007F4414">
        <w:rPr>
          <w:lang w:eastAsia="en-AU"/>
        </w:rPr>
        <w:t xml:space="preserve">) </w:t>
      </w:r>
      <w:r w:rsidR="007C2AAD">
        <w:rPr>
          <w:lang w:eastAsia="en-AU"/>
        </w:rPr>
        <w:t xml:space="preserve">products as well as </w:t>
      </w:r>
      <w:r w:rsidR="007F4414">
        <w:rPr>
          <w:lang w:eastAsia="en-AU"/>
        </w:rPr>
        <w:t>follow-on formula (6-12 month</w:t>
      </w:r>
      <w:r w:rsidR="00593B05">
        <w:rPr>
          <w:lang w:eastAsia="en-AU"/>
        </w:rPr>
        <w:t>s</w:t>
      </w:r>
      <w:r w:rsidR="007F4414">
        <w:rPr>
          <w:lang w:eastAsia="en-AU"/>
        </w:rPr>
        <w:t xml:space="preserve">) products to capture the full scope of products </w:t>
      </w:r>
      <w:r w:rsidR="004A1642">
        <w:rPr>
          <w:lang w:eastAsia="en-AU"/>
        </w:rPr>
        <w:t xml:space="preserve">included under the Food Standards </w:t>
      </w:r>
      <w:r w:rsidR="00FF29D1">
        <w:rPr>
          <w:lang w:eastAsia="en-AU"/>
        </w:rPr>
        <w:t xml:space="preserve">Code </w:t>
      </w:r>
      <w:r w:rsidR="004A1642">
        <w:rPr>
          <w:lang w:eastAsia="en-AU"/>
        </w:rPr>
        <w:t xml:space="preserve">and former MAIF Agreement. </w:t>
      </w:r>
      <w:r w:rsidR="000F7C0A">
        <w:rPr>
          <w:lang w:eastAsia="en-AU"/>
        </w:rPr>
        <w:t xml:space="preserve">This data captures the frequency, types and average magnitude of price promotion. </w:t>
      </w:r>
    </w:p>
    <w:p w14:paraId="173DAD45" w14:textId="77777777" w:rsidR="000F7C0A" w:rsidRPr="004E6A21" w:rsidRDefault="000F7C0A" w:rsidP="00E621C1">
      <w:pPr>
        <w:pStyle w:val="Heading2"/>
      </w:pPr>
      <w:bookmarkStart w:id="11" w:name="_Toc210046420"/>
      <w:r>
        <w:t>Site visits and online research</w:t>
      </w:r>
      <w:bookmarkEnd w:id="11"/>
      <w:r>
        <w:t xml:space="preserve"> </w:t>
      </w:r>
    </w:p>
    <w:p w14:paraId="342CEB09" w14:textId="4FEB4B5E" w:rsidR="000F7C0A" w:rsidRDefault="005C5AC7" w:rsidP="000F7C0A">
      <w:pPr>
        <w:rPr>
          <w:lang w:eastAsia="en-AU"/>
        </w:rPr>
      </w:pPr>
      <w:r>
        <w:rPr>
          <w:lang w:eastAsia="en-AU"/>
        </w:rPr>
        <w:t xml:space="preserve">Site visits to supermarkets and pharmacies, as well as periodic reviews of </w:t>
      </w:r>
      <w:r w:rsidR="00D23F10">
        <w:rPr>
          <w:lang w:eastAsia="en-AU"/>
        </w:rPr>
        <w:t xml:space="preserve">online storefronts, was used as a mechanism to validate findings from </w:t>
      </w:r>
      <w:r w:rsidR="00440121">
        <w:rPr>
          <w:lang w:eastAsia="en-AU"/>
        </w:rPr>
        <w:t xml:space="preserve">other </w:t>
      </w:r>
      <w:r w:rsidR="00D47EDD">
        <w:rPr>
          <w:lang w:eastAsia="en-AU"/>
        </w:rPr>
        <w:t xml:space="preserve">data collection methods. The review team conducted site visits to supermarkets and pharmacies across the review period, collecting evidence of </w:t>
      </w:r>
      <w:r w:rsidR="00D96BE6">
        <w:rPr>
          <w:lang w:eastAsia="en-AU"/>
        </w:rPr>
        <w:t xml:space="preserve">different price promotions, </w:t>
      </w:r>
      <w:r w:rsidR="007906BF">
        <w:rPr>
          <w:lang w:eastAsia="en-AU"/>
        </w:rPr>
        <w:t xml:space="preserve">product placement </w:t>
      </w:r>
      <w:r w:rsidR="0078280D">
        <w:rPr>
          <w:lang w:eastAsia="en-AU"/>
        </w:rPr>
        <w:t xml:space="preserve">and sponsored advertising. </w:t>
      </w:r>
      <w:r w:rsidR="00682CCD">
        <w:rPr>
          <w:lang w:eastAsia="en-AU"/>
        </w:rPr>
        <w:t>Site visits were conducted across Melbourne, Sydney, Canberra, Adelaide and Darwin</w:t>
      </w:r>
      <w:r w:rsidR="00273D19">
        <w:rPr>
          <w:lang w:eastAsia="en-AU"/>
        </w:rPr>
        <w:t xml:space="preserve">. </w:t>
      </w:r>
      <w:r w:rsidR="00D07349">
        <w:rPr>
          <w:lang w:eastAsia="en-AU"/>
        </w:rPr>
        <w:t xml:space="preserve">Five individuals completed the site visits, </w:t>
      </w:r>
      <w:r w:rsidR="00494B66">
        <w:rPr>
          <w:lang w:eastAsia="en-AU"/>
        </w:rPr>
        <w:t xml:space="preserve">visiting </w:t>
      </w:r>
      <w:r w:rsidR="00BB4B7B">
        <w:rPr>
          <w:lang w:eastAsia="en-AU"/>
        </w:rPr>
        <w:t>5</w:t>
      </w:r>
      <w:r w:rsidR="00CC42B8">
        <w:rPr>
          <w:lang w:eastAsia="en-AU"/>
        </w:rPr>
        <w:t>-10 sto</w:t>
      </w:r>
      <w:r w:rsidR="00DB42C7">
        <w:rPr>
          <w:lang w:eastAsia="en-AU"/>
        </w:rPr>
        <w:t xml:space="preserve">res </w:t>
      </w:r>
      <w:r w:rsidR="008D7412">
        <w:rPr>
          <w:lang w:eastAsia="en-AU"/>
        </w:rPr>
        <w:t xml:space="preserve">each </w:t>
      </w:r>
      <w:r w:rsidR="00E656D8">
        <w:rPr>
          <w:lang w:eastAsia="en-AU"/>
        </w:rPr>
        <w:t xml:space="preserve">including a range of supermarkets and pharmacies (both major competitors and independent </w:t>
      </w:r>
      <w:r w:rsidR="009B6718">
        <w:rPr>
          <w:lang w:eastAsia="en-AU"/>
        </w:rPr>
        <w:t>retailers</w:t>
      </w:r>
      <w:r w:rsidR="00E656D8">
        <w:rPr>
          <w:lang w:eastAsia="en-AU"/>
        </w:rPr>
        <w:t xml:space="preserve">). An online scan of promotions was undertaken on two separate occasions, including signing up to </w:t>
      </w:r>
      <w:r w:rsidR="00D44B5D">
        <w:rPr>
          <w:lang w:eastAsia="en-AU"/>
        </w:rPr>
        <w:t>loyalty programs and mailing lists where possible.</w:t>
      </w:r>
    </w:p>
    <w:p w14:paraId="5D742E9C" w14:textId="6324E49E" w:rsidR="00AE4643" w:rsidRPr="00AE4643" w:rsidRDefault="00B603A0" w:rsidP="00AE4643">
      <w:pPr>
        <w:rPr>
          <w:lang w:eastAsia="en-AU"/>
        </w:rPr>
      </w:pPr>
      <w:r>
        <w:rPr>
          <w:lang w:eastAsia="en-AU"/>
        </w:rPr>
        <w:t xml:space="preserve">A limitation of this </w:t>
      </w:r>
      <w:r w:rsidR="00DD41F5">
        <w:rPr>
          <w:lang w:eastAsia="en-AU"/>
        </w:rPr>
        <w:t xml:space="preserve">data collection method for online advertising is </w:t>
      </w:r>
      <w:r w:rsidR="00294A76">
        <w:rPr>
          <w:lang w:eastAsia="en-AU"/>
        </w:rPr>
        <w:t xml:space="preserve">that it relies on </w:t>
      </w:r>
      <w:r w:rsidR="00421415">
        <w:rPr>
          <w:lang w:eastAsia="en-AU"/>
        </w:rPr>
        <w:t xml:space="preserve">targeted advertising, </w:t>
      </w:r>
      <w:r w:rsidR="00C24CE5">
        <w:rPr>
          <w:lang w:eastAsia="en-AU"/>
        </w:rPr>
        <w:t xml:space="preserve">a key </w:t>
      </w:r>
      <w:r w:rsidR="00D94C7E">
        <w:rPr>
          <w:lang w:eastAsia="en-AU"/>
        </w:rPr>
        <w:t>marketing tactic</w:t>
      </w:r>
      <w:r w:rsidR="00421415">
        <w:rPr>
          <w:lang w:eastAsia="en-AU"/>
        </w:rPr>
        <w:t xml:space="preserve"> reported by</w:t>
      </w:r>
      <w:r w:rsidR="00C24CE5">
        <w:rPr>
          <w:lang w:eastAsia="en-AU"/>
        </w:rPr>
        <w:t xml:space="preserve"> public health groups</w:t>
      </w:r>
      <w:r w:rsidR="009031D1">
        <w:rPr>
          <w:lang w:eastAsia="en-AU"/>
        </w:rPr>
        <w:t xml:space="preserve">. However, review team </w:t>
      </w:r>
      <w:r w:rsidR="003A4DD4">
        <w:rPr>
          <w:lang w:eastAsia="en-AU"/>
        </w:rPr>
        <w:t xml:space="preserve">members were not within this target demographic. </w:t>
      </w:r>
    </w:p>
    <w:p w14:paraId="6816AEAF" w14:textId="74D9A309" w:rsidR="00932F7F" w:rsidRPr="00643A41" w:rsidRDefault="00932F7F" w:rsidP="00932F7F">
      <w:pPr>
        <w:pStyle w:val="Heading1"/>
      </w:pPr>
      <w:bookmarkStart w:id="12" w:name="_Toc210046421"/>
      <w:r w:rsidRPr="00643A41">
        <w:t>Findings</w:t>
      </w:r>
      <w:bookmarkEnd w:id="12"/>
    </w:p>
    <w:p w14:paraId="0DD8E3FA" w14:textId="5DF2C6D8" w:rsidR="00976CB6" w:rsidRPr="00976CB6" w:rsidRDefault="00B739EA" w:rsidP="00976CB6">
      <w:pPr>
        <w:rPr>
          <w:lang w:eastAsia="en-AU"/>
        </w:rPr>
      </w:pPr>
      <w:r>
        <w:rPr>
          <w:lang w:eastAsia="en-AU"/>
        </w:rPr>
        <w:t xml:space="preserve">The purpose of this review was to identify what practices retailers in Australia are currently using to </w:t>
      </w:r>
      <w:r w:rsidR="001E3C65">
        <w:rPr>
          <w:lang w:eastAsia="en-AU"/>
        </w:rPr>
        <w:t>market infant formula, and to conduct a consultation and research process to understand whether this behaviour align</w:t>
      </w:r>
      <w:r w:rsidR="00511539">
        <w:rPr>
          <w:lang w:eastAsia="en-AU"/>
        </w:rPr>
        <w:t>s</w:t>
      </w:r>
      <w:r w:rsidR="001E3C65">
        <w:rPr>
          <w:lang w:eastAsia="en-AU"/>
        </w:rPr>
        <w:t xml:space="preserve"> to good practice. </w:t>
      </w:r>
      <w:r w:rsidR="001E3C65" w:rsidRPr="00836706">
        <w:rPr>
          <w:lang w:eastAsia="en-AU"/>
        </w:rPr>
        <w:t xml:space="preserve">The overall policy objective of any </w:t>
      </w:r>
      <w:r w:rsidR="009B41E4" w:rsidRPr="00836706">
        <w:rPr>
          <w:lang w:eastAsia="en-AU"/>
        </w:rPr>
        <w:t xml:space="preserve">future </w:t>
      </w:r>
      <w:r w:rsidR="001E3C65" w:rsidRPr="00836706">
        <w:rPr>
          <w:lang w:eastAsia="en-AU"/>
        </w:rPr>
        <w:t xml:space="preserve">regulation </w:t>
      </w:r>
      <w:r w:rsidR="00DD449D" w:rsidRPr="00836706">
        <w:rPr>
          <w:lang w:eastAsia="en-AU"/>
        </w:rPr>
        <w:t xml:space="preserve">would be </w:t>
      </w:r>
      <w:r w:rsidR="001E3C65" w:rsidRPr="00836706">
        <w:rPr>
          <w:lang w:eastAsia="en-AU"/>
        </w:rPr>
        <w:t xml:space="preserve">to </w:t>
      </w:r>
      <w:r w:rsidR="00495941" w:rsidRPr="00836706">
        <w:rPr>
          <w:lang w:eastAsia="en-AU"/>
        </w:rPr>
        <w:t xml:space="preserve">reduce the impact of </w:t>
      </w:r>
      <w:r w:rsidR="00C50D81" w:rsidRPr="00836706">
        <w:rPr>
          <w:lang w:eastAsia="en-AU"/>
        </w:rPr>
        <w:t xml:space="preserve">retail marketing on </w:t>
      </w:r>
      <w:r w:rsidR="00D572F1" w:rsidRPr="00836706">
        <w:rPr>
          <w:lang w:eastAsia="en-AU"/>
        </w:rPr>
        <w:t>decisions a</w:t>
      </w:r>
      <w:r w:rsidR="00CD1CB6">
        <w:rPr>
          <w:lang w:eastAsia="en-AU"/>
        </w:rPr>
        <w:t>bout</w:t>
      </w:r>
      <w:r w:rsidR="00D572F1" w:rsidRPr="00836706">
        <w:rPr>
          <w:lang w:eastAsia="en-AU"/>
        </w:rPr>
        <w:t xml:space="preserve"> breastfeeding, with the ultimate </w:t>
      </w:r>
      <w:r w:rsidR="00851159" w:rsidRPr="00836706">
        <w:rPr>
          <w:lang w:eastAsia="en-AU"/>
        </w:rPr>
        <w:t>aim of</w:t>
      </w:r>
      <w:r w:rsidR="00D572F1" w:rsidRPr="00836706">
        <w:rPr>
          <w:lang w:eastAsia="en-AU"/>
        </w:rPr>
        <w:t xml:space="preserve"> </w:t>
      </w:r>
      <w:r w:rsidR="001E3C65" w:rsidRPr="00836706">
        <w:rPr>
          <w:lang w:eastAsia="en-AU"/>
        </w:rPr>
        <w:t>increas</w:t>
      </w:r>
      <w:r w:rsidR="00851159" w:rsidRPr="00836706">
        <w:rPr>
          <w:lang w:eastAsia="en-AU"/>
        </w:rPr>
        <w:t>ing</w:t>
      </w:r>
      <w:r w:rsidR="001E3C65" w:rsidRPr="00836706">
        <w:rPr>
          <w:lang w:eastAsia="en-AU"/>
        </w:rPr>
        <w:t xml:space="preserve"> breastfeeding rates.</w:t>
      </w:r>
      <w:r w:rsidR="001E3C65">
        <w:rPr>
          <w:lang w:eastAsia="en-AU"/>
        </w:rPr>
        <w:t xml:space="preserve"> </w:t>
      </w:r>
      <w:r w:rsidR="00B72F88">
        <w:rPr>
          <w:lang w:eastAsia="en-AU"/>
        </w:rPr>
        <w:t>This section of the report provides</w:t>
      </w:r>
      <w:r w:rsidR="008D1E19">
        <w:rPr>
          <w:lang w:eastAsia="en-AU"/>
        </w:rPr>
        <w:t xml:space="preserve"> the main findings of the review based upon the </w:t>
      </w:r>
      <w:r w:rsidR="00E4102F">
        <w:rPr>
          <w:lang w:eastAsia="en-AU"/>
        </w:rPr>
        <w:t>evidence</w:t>
      </w:r>
      <w:r w:rsidR="009A18FF">
        <w:rPr>
          <w:lang w:eastAsia="en-AU"/>
        </w:rPr>
        <w:t xml:space="preserve"> sources</w:t>
      </w:r>
      <w:r w:rsidR="00E4102F">
        <w:rPr>
          <w:lang w:eastAsia="en-AU"/>
        </w:rPr>
        <w:t xml:space="preserve"> highlighted in the previous section.</w:t>
      </w:r>
    </w:p>
    <w:p w14:paraId="1D878D0A" w14:textId="77777777" w:rsidR="00353D52" w:rsidRDefault="001C1827" w:rsidP="00976CB6">
      <w:pPr>
        <w:rPr>
          <w:lang w:eastAsia="en-AU"/>
        </w:rPr>
      </w:pPr>
      <w:r>
        <w:rPr>
          <w:lang w:eastAsia="en-AU"/>
        </w:rPr>
        <w:t>This section highlights</w:t>
      </w:r>
      <w:r w:rsidR="00353D52">
        <w:rPr>
          <w:lang w:eastAsia="en-AU"/>
        </w:rPr>
        <w:t>:</w:t>
      </w:r>
    </w:p>
    <w:p w14:paraId="6B593D0D" w14:textId="13C12408" w:rsidR="009A18FF" w:rsidRDefault="000D2AE9" w:rsidP="007B34ED">
      <w:pPr>
        <w:pStyle w:val="Bullet"/>
      </w:pPr>
      <w:r>
        <w:t>How does marketing</w:t>
      </w:r>
      <w:r w:rsidR="008552CA">
        <w:t xml:space="preserve"> in general</w:t>
      </w:r>
      <w:r>
        <w:t xml:space="preserve"> influence decision making?</w:t>
      </w:r>
    </w:p>
    <w:p w14:paraId="3CF2602A" w14:textId="6873EC81" w:rsidR="000D2AE9" w:rsidRDefault="0098745E" w:rsidP="007B34ED">
      <w:pPr>
        <w:pStyle w:val="Bullet"/>
      </w:pPr>
      <w:r>
        <w:t xml:space="preserve">What does best practice </w:t>
      </w:r>
      <w:r w:rsidR="00FC5FDA">
        <w:t>marketing</w:t>
      </w:r>
      <w:r>
        <w:t xml:space="preserve"> look like</w:t>
      </w:r>
      <w:r w:rsidR="007B34ED">
        <w:t>?</w:t>
      </w:r>
      <w:r w:rsidR="000D2AE9">
        <w:t xml:space="preserve"> </w:t>
      </w:r>
      <w:r w:rsidR="52D55397">
        <w:t>(</w:t>
      </w:r>
      <w:r w:rsidR="000D2AE9">
        <w:t xml:space="preserve">with reference to the WHO </w:t>
      </w:r>
      <w:r w:rsidR="0098787C">
        <w:t>C</w:t>
      </w:r>
      <w:r w:rsidR="000D2AE9">
        <w:t xml:space="preserve">ode as </w:t>
      </w:r>
      <w:r w:rsidR="005F35EA">
        <w:t>international best practice</w:t>
      </w:r>
      <w:r w:rsidR="4555506A">
        <w:t>.</w:t>
      </w:r>
      <w:r w:rsidR="000A1329">
        <w:t>)</w:t>
      </w:r>
    </w:p>
    <w:p w14:paraId="736688C6" w14:textId="6C8D2191" w:rsidR="000D2AE9" w:rsidRDefault="000D2AE9" w:rsidP="007B34ED">
      <w:pPr>
        <w:pStyle w:val="Bullet"/>
      </w:pPr>
      <w:r>
        <w:t xml:space="preserve">What are the current marketing activities observed in the Australian retail sector for </w:t>
      </w:r>
      <w:r w:rsidR="2A668AC9">
        <w:t>i</w:t>
      </w:r>
      <w:r>
        <w:t xml:space="preserve">nfant </w:t>
      </w:r>
      <w:r w:rsidR="207CF86E">
        <w:t>f</w:t>
      </w:r>
      <w:r>
        <w:t xml:space="preserve">ormula? </w:t>
      </w:r>
    </w:p>
    <w:p w14:paraId="6EE1DDAE" w14:textId="60EE03F6" w:rsidR="00E4102F" w:rsidRPr="00976CB6" w:rsidRDefault="00C3219C" w:rsidP="00976CB6">
      <w:pPr>
        <w:rPr>
          <w:lang w:eastAsia="en-AU"/>
        </w:rPr>
      </w:pPr>
      <w:r>
        <w:rPr>
          <w:lang w:eastAsia="en-AU"/>
        </w:rPr>
        <w:t xml:space="preserve">The findings reflect </w:t>
      </w:r>
      <w:r w:rsidR="00C83264">
        <w:rPr>
          <w:lang w:eastAsia="en-AU"/>
        </w:rPr>
        <w:t xml:space="preserve">differing views on the </w:t>
      </w:r>
      <w:r w:rsidR="0064574B">
        <w:rPr>
          <w:lang w:eastAsia="en-AU"/>
        </w:rPr>
        <w:t xml:space="preserve">level and </w:t>
      </w:r>
      <w:r w:rsidR="00C83264">
        <w:rPr>
          <w:lang w:eastAsia="en-AU"/>
        </w:rPr>
        <w:t xml:space="preserve">impact </w:t>
      </w:r>
      <w:r w:rsidR="0064574B">
        <w:rPr>
          <w:lang w:eastAsia="en-AU"/>
        </w:rPr>
        <w:t xml:space="preserve">of </w:t>
      </w:r>
      <w:r w:rsidR="00115272">
        <w:rPr>
          <w:lang w:eastAsia="en-AU"/>
        </w:rPr>
        <w:t xml:space="preserve">retail </w:t>
      </w:r>
      <w:r w:rsidR="0064574B">
        <w:rPr>
          <w:lang w:eastAsia="en-AU"/>
        </w:rPr>
        <w:t xml:space="preserve">marketing activities for </w:t>
      </w:r>
      <w:r w:rsidR="249669D0">
        <w:rPr>
          <w:lang w:eastAsia="en-AU"/>
        </w:rPr>
        <w:t>i</w:t>
      </w:r>
      <w:r w:rsidR="0064574B">
        <w:rPr>
          <w:lang w:eastAsia="en-AU"/>
        </w:rPr>
        <w:t xml:space="preserve">nfant formula </w:t>
      </w:r>
      <w:r w:rsidR="00B94F62">
        <w:rPr>
          <w:lang w:eastAsia="en-AU"/>
        </w:rPr>
        <w:t xml:space="preserve">and are used as input into potential regulatory options in </w:t>
      </w:r>
      <w:r w:rsidR="00C65C06">
        <w:rPr>
          <w:lang w:eastAsia="en-AU"/>
        </w:rPr>
        <w:t>Section</w:t>
      </w:r>
      <w:r w:rsidR="00B94F62">
        <w:rPr>
          <w:lang w:eastAsia="en-AU"/>
        </w:rPr>
        <w:t xml:space="preserve"> </w:t>
      </w:r>
      <w:r w:rsidR="00C65C06">
        <w:rPr>
          <w:lang w:eastAsia="en-AU"/>
        </w:rPr>
        <w:fldChar w:fldCharType="begin"/>
      </w:r>
      <w:r w:rsidR="00C65C06">
        <w:rPr>
          <w:lang w:eastAsia="en-AU"/>
        </w:rPr>
        <w:instrText xml:space="preserve"> REF _Ref198735637 \r \h </w:instrText>
      </w:r>
      <w:r w:rsidR="00C65C06">
        <w:rPr>
          <w:lang w:eastAsia="en-AU"/>
        </w:rPr>
      </w:r>
      <w:r w:rsidR="00C65C06">
        <w:rPr>
          <w:lang w:eastAsia="en-AU"/>
        </w:rPr>
        <w:fldChar w:fldCharType="separate"/>
      </w:r>
      <w:r w:rsidR="00F95919">
        <w:rPr>
          <w:lang w:eastAsia="en-AU"/>
        </w:rPr>
        <w:t>5</w:t>
      </w:r>
      <w:r w:rsidR="00C65C06">
        <w:rPr>
          <w:lang w:eastAsia="en-AU"/>
        </w:rPr>
        <w:fldChar w:fldCharType="end"/>
      </w:r>
      <w:r w:rsidR="00C65C06">
        <w:rPr>
          <w:lang w:eastAsia="en-AU"/>
        </w:rPr>
        <w:t>.</w:t>
      </w:r>
    </w:p>
    <w:p w14:paraId="6E851418" w14:textId="7FB9E93F" w:rsidR="0098745E" w:rsidRDefault="004B4B9C" w:rsidP="00932F7F">
      <w:pPr>
        <w:pStyle w:val="Heading2"/>
      </w:pPr>
      <w:bookmarkStart w:id="13" w:name="_Ref198743658"/>
      <w:bookmarkStart w:id="14" w:name="_Toc210046422"/>
      <w:r>
        <w:t>How</w:t>
      </w:r>
      <w:r w:rsidR="0098745E" w:rsidRPr="00643A41">
        <w:t xml:space="preserve"> does </w:t>
      </w:r>
      <w:r w:rsidR="00FC5FDA">
        <w:t>marketing</w:t>
      </w:r>
      <w:r w:rsidR="0098745E" w:rsidRPr="00643A41">
        <w:t xml:space="preserve"> </w:t>
      </w:r>
      <w:r w:rsidR="006A390F">
        <w:t xml:space="preserve">in general </w:t>
      </w:r>
      <w:r>
        <w:t>influence decision making</w:t>
      </w:r>
      <w:r w:rsidR="0098745E" w:rsidRPr="00643A41">
        <w:t>?</w:t>
      </w:r>
      <w:bookmarkEnd w:id="13"/>
      <w:bookmarkEnd w:id="14"/>
      <w:r w:rsidR="0098745E" w:rsidRPr="00643A41">
        <w:t xml:space="preserve"> </w:t>
      </w:r>
    </w:p>
    <w:p w14:paraId="659FFB12" w14:textId="55D7788B" w:rsidR="003073EC" w:rsidRPr="002360E5" w:rsidRDefault="003073EC" w:rsidP="006A684E">
      <w:r>
        <w:rPr>
          <w:lang w:eastAsia="en-AU"/>
        </w:rPr>
        <w:t xml:space="preserve">This section sets out </w:t>
      </w:r>
      <w:r w:rsidR="009575CF">
        <w:rPr>
          <w:lang w:eastAsia="en-AU"/>
        </w:rPr>
        <w:t xml:space="preserve">how marketing in general, inclusive of retailer and manufacturer marketing, impacts decisions about using infant formula. </w:t>
      </w:r>
      <w:r w:rsidR="003160BD">
        <w:rPr>
          <w:lang w:eastAsia="en-AU"/>
        </w:rPr>
        <w:t xml:space="preserve">It then provides more specific insight on the impact of retailer marketing on decision making. </w:t>
      </w:r>
    </w:p>
    <w:p w14:paraId="66395910" w14:textId="0F143E0D" w:rsidR="00A079B6" w:rsidRPr="00643A41" w:rsidRDefault="00A079B6" w:rsidP="00A079B6">
      <w:pPr>
        <w:pStyle w:val="Heading3"/>
      </w:pPr>
      <w:bookmarkStart w:id="15" w:name="_Toc210046423"/>
      <w:bookmarkStart w:id="16" w:name="_Toc195169796"/>
      <w:r w:rsidRPr="00643A41">
        <w:t xml:space="preserve">Marketing </w:t>
      </w:r>
      <w:r w:rsidR="00F12587">
        <w:t>can</w:t>
      </w:r>
      <w:r w:rsidRPr="00643A41">
        <w:t xml:space="preserve"> impact </w:t>
      </w:r>
      <w:r>
        <w:t>decisions and</w:t>
      </w:r>
      <w:r w:rsidRPr="00643A41">
        <w:t xml:space="preserve"> attitudes towards using infant formula, but it is one of many factors</w:t>
      </w:r>
      <w:bookmarkEnd w:id="15"/>
      <w:r w:rsidRPr="00643A41">
        <w:t xml:space="preserve"> </w:t>
      </w:r>
      <w:bookmarkEnd w:id="16"/>
    </w:p>
    <w:p w14:paraId="411AB7B8" w14:textId="5C50909F" w:rsidR="00A079B6" w:rsidRPr="00794FA4" w:rsidRDefault="00A079B6" w:rsidP="00794FA4">
      <w:pPr>
        <w:pStyle w:val="strong"/>
      </w:pPr>
      <w:r w:rsidRPr="00794FA4">
        <w:t>There are multiple factors that can</w:t>
      </w:r>
      <w:r w:rsidR="00A04DE0" w:rsidRPr="00794FA4">
        <w:t xml:space="preserve"> influence infant feeding decisions</w:t>
      </w:r>
      <w:r w:rsidR="009D714B" w:rsidRPr="00794FA4">
        <w:t xml:space="preserve"> </w:t>
      </w:r>
      <w:r w:rsidRPr="00794FA4">
        <w:t>and infant formula marketing may exacerbate these</w:t>
      </w:r>
    </w:p>
    <w:p w14:paraId="1C6F84C3" w14:textId="2FCBB1AC" w:rsidR="00EB15B7" w:rsidRDefault="00705A7D" w:rsidP="00A079B6">
      <w:r w:rsidRPr="00643A41">
        <w:t>In Australia,</w:t>
      </w:r>
      <w:r w:rsidR="00E63E46">
        <w:t xml:space="preserve"> research shows </w:t>
      </w:r>
      <w:r>
        <w:t xml:space="preserve">that the majority of women intend </w:t>
      </w:r>
      <w:r w:rsidR="006E26C7">
        <w:t>to,</w:t>
      </w:r>
      <w:r>
        <w:t xml:space="preserve"> and d</w:t>
      </w:r>
      <w:r w:rsidR="00C93E95">
        <w:t xml:space="preserve">o </w:t>
      </w:r>
      <w:r>
        <w:t>initiate breastfeeding</w:t>
      </w:r>
      <w:r w:rsidR="00846E13">
        <w:t xml:space="preserve"> (9</w:t>
      </w:r>
      <w:r w:rsidR="006E26C7">
        <w:t>7</w:t>
      </w:r>
      <w:r w:rsidR="00846E13">
        <w:t>%)</w:t>
      </w:r>
      <w:r>
        <w:t>.</w:t>
      </w:r>
      <w:r w:rsidR="00E3647B" w:rsidRPr="00643A41">
        <w:rPr>
          <w:rStyle w:val="FootnoteReference"/>
        </w:rPr>
        <w:footnoteReference w:id="15"/>
      </w:r>
      <w:r w:rsidR="00E3647B" w:rsidRPr="00643A41">
        <w:t xml:space="preserve"> </w:t>
      </w:r>
      <w:r w:rsidR="000C3E3C">
        <w:t xml:space="preserve"> </w:t>
      </w:r>
      <w:r w:rsidR="00CA5E53">
        <w:t>Exclusive b</w:t>
      </w:r>
      <w:r w:rsidR="000C3E3C">
        <w:t>reastfeeding rates d</w:t>
      </w:r>
      <w:r w:rsidR="006E26C7">
        <w:t>o however d</w:t>
      </w:r>
      <w:r w:rsidR="000C3E3C">
        <w:t>rop off over</w:t>
      </w:r>
      <w:r w:rsidR="00AF4D51">
        <w:t xml:space="preserve"> </w:t>
      </w:r>
      <w:r w:rsidR="000C3E3C">
        <w:t>time</w:t>
      </w:r>
      <w:r w:rsidR="006E26C7">
        <w:t xml:space="preserve">, with some research reporting that 46% of </w:t>
      </w:r>
      <w:r w:rsidR="005476D9">
        <w:t>mother’s ceas</w:t>
      </w:r>
      <w:r w:rsidR="00F66E06">
        <w:t>e</w:t>
      </w:r>
      <w:r w:rsidR="005476D9">
        <w:t xml:space="preserve"> breastfeeding by 52 wee</w:t>
      </w:r>
      <w:r w:rsidR="00E3647B">
        <w:t>ks of infant age.</w:t>
      </w:r>
      <w:r w:rsidR="00E3647B" w:rsidRPr="00643A41">
        <w:rPr>
          <w:rStyle w:val="FootnoteReference"/>
        </w:rPr>
        <w:footnoteReference w:id="16"/>
      </w:r>
      <w:r w:rsidR="00E3647B" w:rsidRPr="00643A41">
        <w:t xml:space="preserve"> </w:t>
      </w:r>
      <w:r w:rsidR="00F40EEF">
        <w:t>Similarly, t</w:t>
      </w:r>
      <w:r w:rsidR="00EB15B7">
        <w:t xml:space="preserve">he National Health Survey </w:t>
      </w:r>
      <w:r w:rsidR="001105FC">
        <w:t xml:space="preserve">2022 </w:t>
      </w:r>
      <w:r w:rsidR="00EB15B7">
        <w:t xml:space="preserve">reported that </w:t>
      </w:r>
      <w:r w:rsidR="00C73162">
        <w:t xml:space="preserve">90.6% of children aged </w:t>
      </w:r>
      <w:r w:rsidR="003C33C4">
        <w:t>0-3 years had received breastmilk</w:t>
      </w:r>
      <w:r w:rsidR="00BF6BB3">
        <w:t xml:space="preserve">, with </w:t>
      </w:r>
      <w:r w:rsidR="008C3CDD">
        <w:t>7</w:t>
      </w:r>
      <w:r w:rsidR="00925580">
        <w:t xml:space="preserve">0.1% still receiving breastmilk at </w:t>
      </w:r>
      <w:r w:rsidR="00481612">
        <w:t xml:space="preserve">six </w:t>
      </w:r>
      <w:r w:rsidR="00925580">
        <w:t>months of age</w:t>
      </w:r>
      <w:r w:rsidR="008715C5">
        <w:t xml:space="preserve"> and</w:t>
      </w:r>
      <w:r w:rsidR="00925580">
        <w:t xml:space="preserve"> </w:t>
      </w:r>
      <w:r w:rsidR="00BF6BB3">
        <w:t xml:space="preserve">37.5% exclusively breastfed </w:t>
      </w:r>
      <w:r w:rsidR="006A1E7D">
        <w:t>at this</w:t>
      </w:r>
      <w:r w:rsidR="00BF6BB3">
        <w:t xml:space="preserve"> age.</w:t>
      </w:r>
      <w:r w:rsidR="00467A32">
        <w:rPr>
          <w:rStyle w:val="FootnoteReference"/>
        </w:rPr>
        <w:footnoteReference w:id="17"/>
      </w:r>
      <w:r w:rsidR="00BF6BB3">
        <w:t xml:space="preserve"> </w:t>
      </w:r>
      <w:r w:rsidR="0009640E">
        <w:t>Th</w:t>
      </w:r>
      <w:r w:rsidR="00C057FB">
        <w:t>e last Australian National Infant Feeding Survey was conducted in 20</w:t>
      </w:r>
      <w:r w:rsidR="006B4A02">
        <w:t>10</w:t>
      </w:r>
      <w:r w:rsidR="003044FD">
        <w:t xml:space="preserve"> and </w:t>
      </w:r>
      <w:r w:rsidR="008715C5">
        <w:t xml:space="preserve">although </w:t>
      </w:r>
      <w:r w:rsidR="005770AD">
        <w:t xml:space="preserve">it </w:t>
      </w:r>
      <w:r w:rsidR="00E906B8">
        <w:t xml:space="preserve">may not </w:t>
      </w:r>
      <w:r w:rsidR="001C69C9">
        <w:t>provide</w:t>
      </w:r>
      <w:r w:rsidR="00E906B8">
        <w:t xml:space="preserve"> c</w:t>
      </w:r>
      <w:r w:rsidR="001C69C9">
        <w:t>ertainty of the current breastfeeding rates,</w:t>
      </w:r>
      <w:r w:rsidR="00E906B8">
        <w:t xml:space="preserve"> </w:t>
      </w:r>
      <w:r w:rsidR="001C69C9">
        <w:t>it did</w:t>
      </w:r>
      <w:r w:rsidR="003044FD">
        <w:t xml:space="preserve"> provide </w:t>
      </w:r>
      <w:r w:rsidR="005D7EFA">
        <w:t>baseline data on key infant feeding indications</w:t>
      </w:r>
      <w:r w:rsidR="0097169E">
        <w:t xml:space="preserve">. </w:t>
      </w:r>
      <w:r w:rsidR="00B85393">
        <w:t>T</w:t>
      </w:r>
      <w:r w:rsidR="0097169E">
        <w:t>hese include</w:t>
      </w:r>
      <w:r w:rsidR="00C074B8">
        <w:t xml:space="preserve"> that</w:t>
      </w:r>
      <w:r w:rsidR="005D7EFA">
        <w:t xml:space="preserve"> 96% of babies </w:t>
      </w:r>
      <w:r w:rsidR="00930B32">
        <w:t xml:space="preserve">in Australia </w:t>
      </w:r>
      <w:r w:rsidR="00B85393">
        <w:t xml:space="preserve">in 2010 </w:t>
      </w:r>
      <w:r w:rsidR="00930B32">
        <w:t xml:space="preserve">were </w:t>
      </w:r>
      <w:r w:rsidR="004C1785">
        <w:t>initially</w:t>
      </w:r>
      <w:r w:rsidR="00930B32">
        <w:t xml:space="preserve"> breastfed, </w:t>
      </w:r>
      <w:r w:rsidR="004C1785">
        <w:t>with</w:t>
      </w:r>
      <w:r w:rsidR="00930B32">
        <w:t xml:space="preserve"> </w:t>
      </w:r>
      <w:r w:rsidR="00C82724">
        <w:t>6</w:t>
      </w:r>
      <w:r w:rsidR="00874A55">
        <w:t>0</w:t>
      </w:r>
      <w:r w:rsidR="00C82724">
        <w:t xml:space="preserve">% still receiving breastmilk at </w:t>
      </w:r>
      <w:r w:rsidR="00481612">
        <w:t xml:space="preserve">six </w:t>
      </w:r>
      <w:r w:rsidR="00C82724">
        <w:t xml:space="preserve">months of age but </w:t>
      </w:r>
      <w:r w:rsidR="00C074B8">
        <w:t xml:space="preserve">only </w:t>
      </w:r>
      <w:r w:rsidR="00874A55">
        <w:t>15</w:t>
      </w:r>
      <w:r w:rsidR="005738DB">
        <w:t>% being exclusively breastfed</w:t>
      </w:r>
      <w:r w:rsidR="00C82724">
        <w:t xml:space="preserve"> at </w:t>
      </w:r>
      <w:r w:rsidR="00E5703F">
        <w:t xml:space="preserve">less than </w:t>
      </w:r>
      <w:r w:rsidR="00481612">
        <w:t xml:space="preserve">six </w:t>
      </w:r>
      <w:r w:rsidR="00E5703F">
        <w:t>months of age</w:t>
      </w:r>
      <w:r w:rsidR="005738DB">
        <w:t>.</w:t>
      </w:r>
      <w:r w:rsidR="00E03E11">
        <w:rPr>
          <w:rStyle w:val="FootnoteReference"/>
        </w:rPr>
        <w:footnoteReference w:id="18"/>
      </w:r>
      <w:r w:rsidR="00242279">
        <w:t xml:space="preserve"> </w:t>
      </w:r>
      <w:r w:rsidR="00267B18">
        <w:t>These statistics</w:t>
      </w:r>
      <w:r w:rsidR="00FA2CEB">
        <w:t xml:space="preserve"> </w:t>
      </w:r>
      <w:r w:rsidR="00267B18">
        <w:t>indicate an overall</w:t>
      </w:r>
      <w:r w:rsidR="002A18CC">
        <w:t xml:space="preserve"> decrease </w:t>
      </w:r>
      <w:r w:rsidR="00964B4A">
        <w:t xml:space="preserve">from 2010 to 2022 </w:t>
      </w:r>
      <w:r w:rsidR="002A18CC">
        <w:t xml:space="preserve">in the </w:t>
      </w:r>
      <w:r w:rsidR="00C75186">
        <w:t>percentage of children who</w:t>
      </w:r>
      <w:r w:rsidR="00964B4A">
        <w:t xml:space="preserve"> had ever received breastmilk, but an increase in those receiving or being exclusively breastfed by </w:t>
      </w:r>
      <w:r w:rsidR="00481612">
        <w:t xml:space="preserve">six </w:t>
      </w:r>
      <w:r w:rsidR="00964B4A">
        <w:t>months of age.</w:t>
      </w:r>
      <w:r w:rsidR="0083382A">
        <w:t xml:space="preserve"> However, the methodological differences in the surveys may limit the validity of any comparisons.</w:t>
      </w:r>
    </w:p>
    <w:p w14:paraId="3906DFD1" w14:textId="53E26D4C" w:rsidR="00A079B6" w:rsidRPr="00643A41" w:rsidRDefault="00A079B6" w:rsidP="00A079B6">
      <w:r w:rsidRPr="00643A41">
        <w:t>Multiple factors can influence infant feeding decisions, including marketing, separation of mother and baby, sub-optimal support</w:t>
      </w:r>
      <w:r w:rsidR="00874EB6">
        <w:t>,</w:t>
      </w:r>
      <w:r w:rsidRPr="00643A41">
        <w:t xml:space="preserve"> maternal lack of confidence, infant attributes and lack of maternity protection and workplace barriers.</w:t>
      </w:r>
      <w:r w:rsidRPr="00643A41">
        <w:rPr>
          <w:rStyle w:val="FootnoteReference"/>
        </w:rPr>
        <w:footnoteReference w:id="19"/>
      </w:r>
      <w:r w:rsidRPr="00643A41">
        <w:t xml:space="preserve"> </w:t>
      </w:r>
      <w:r w:rsidR="00705A7D">
        <w:t xml:space="preserve">In Australia, </w:t>
      </w:r>
      <w:r w:rsidRPr="00643A41">
        <w:t>challenges</w:t>
      </w:r>
      <w:r w:rsidR="00C67A3C">
        <w:t xml:space="preserve"> with</w:t>
      </w:r>
      <w:r w:rsidR="0037457C">
        <w:t xml:space="preserve"> breastfeeding</w:t>
      </w:r>
      <w:r w:rsidRPr="00643A41">
        <w:t xml:space="preserve">, maternal concerns regarding breast trauma, milk supply and infant satiety were common reasons </w:t>
      </w:r>
      <w:r w:rsidR="00E62FD7">
        <w:t>reported that affect</w:t>
      </w:r>
      <w:r w:rsidRPr="00643A41">
        <w:t xml:space="preserve"> breastfeeding duration.</w:t>
      </w:r>
      <w:r w:rsidRPr="00643A41">
        <w:rPr>
          <w:rStyle w:val="FootnoteReference"/>
        </w:rPr>
        <w:footnoteReference w:id="20"/>
      </w:r>
      <w:r w:rsidRPr="00643A41">
        <w:rPr>
          <w:vertAlign w:val="superscript"/>
        </w:rPr>
        <w:t>,</w:t>
      </w:r>
      <w:r>
        <w:rPr>
          <w:vertAlign w:val="superscript"/>
        </w:rPr>
        <w:t xml:space="preserve"> </w:t>
      </w:r>
      <w:r w:rsidRPr="00643A41">
        <w:rPr>
          <w:rStyle w:val="FootnoteReference"/>
        </w:rPr>
        <w:footnoteReference w:id="21"/>
      </w:r>
      <w:r w:rsidRPr="00643A41">
        <w:t xml:space="preserve"> </w:t>
      </w:r>
      <w:r w:rsidR="00065C36">
        <w:t>These</w:t>
      </w:r>
      <w:r w:rsidR="00D912D8">
        <w:t xml:space="preserve"> </w:t>
      </w:r>
      <w:r w:rsidR="00AD63B6">
        <w:t>may be tackled through the provision of breastfeeding support in the early postpartum period</w:t>
      </w:r>
      <w:r w:rsidR="00C13A0B">
        <w:t xml:space="preserve">, with support tailored to </w:t>
      </w:r>
      <w:r w:rsidR="0073783B">
        <w:t>the person’s age and education level.</w:t>
      </w:r>
      <w:r w:rsidR="00D31B38">
        <w:rPr>
          <w:rStyle w:val="FootnoteReference"/>
        </w:rPr>
        <w:footnoteReference w:id="22"/>
      </w:r>
    </w:p>
    <w:p w14:paraId="57C523D3" w14:textId="7D54B724" w:rsidR="00A079B6" w:rsidRDefault="00A079B6" w:rsidP="00A079B6">
      <w:r>
        <w:t>This</w:t>
      </w:r>
      <w:r w:rsidRPr="00643A41">
        <w:t xml:space="preserve"> combination of factors can then affect how influential marketing is in decision-making</w:t>
      </w:r>
      <w:r>
        <w:t xml:space="preserve">, where mothers can </w:t>
      </w:r>
      <w:r w:rsidRPr="00643A41">
        <w:t xml:space="preserve">become vulnerable to aggressive marketing of infant </w:t>
      </w:r>
      <w:r w:rsidR="00167C6F">
        <w:t xml:space="preserve">formula </w:t>
      </w:r>
      <w:r w:rsidRPr="00643A41">
        <w:t>and toddler</w:t>
      </w:r>
      <w:r w:rsidR="00A251B0">
        <w:t xml:space="preserve"> </w:t>
      </w:r>
      <w:r w:rsidR="00012C62">
        <w:t>milk</w:t>
      </w:r>
      <w:r w:rsidRPr="00643A41">
        <w:t>.</w:t>
      </w:r>
      <w:r w:rsidRPr="00643A41">
        <w:rPr>
          <w:rStyle w:val="FootnoteReference"/>
        </w:rPr>
        <w:footnoteReference w:id="23"/>
      </w:r>
      <w:r w:rsidRPr="00643A41">
        <w:t xml:space="preserve"> </w:t>
      </w:r>
      <w:r>
        <w:t xml:space="preserve">Research </w:t>
      </w:r>
      <w:r w:rsidR="000B6795">
        <w:t>indicates that</w:t>
      </w:r>
      <w:r w:rsidRPr="00643A41">
        <w:t xml:space="preserve"> </w:t>
      </w:r>
      <w:r>
        <w:t xml:space="preserve">internal </w:t>
      </w:r>
      <w:r w:rsidRPr="00643A41">
        <w:t>fears and doubts</w:t>
      </w:r>
      <w:r>
        <w:t xml:space="preserve"> can be</w:t>
      </w:r>
      <w:r w:rsidRPr="00643A41">
        <w:t xml:space="preserve"> echoed in marketing messages, undermining </w:t>
      </w:r>
      <w:r>
        <w:t>a mother’s</w:t>
      </w:r>
      <w:r w:rsidRPr="00643A41">
        <w:t xml:space="preserve"> confidence and </w:t>
      </w:r>
      <w:r>
        <w:t>lead to</w:t>
      </w:r>
      <w:r w:rsidRPr="00643A41">
        <w:t xml:space="preserve"> more favourable attitudes towards formula.</w:t>
      </w:r>
      <w:r w:rsidRPr="00643A41">
        <w:rPr>
          <w:rStyle w:val="FootnoteReference"/>
        </w:rPr>
        <w:footnoteReference w:id="24"/>
      </w:r>
      <w:r w:rsidRPr="00643A41">
        <w:t xml:space="preserve"> </w:t>
      </w:r>
      <w:r>
        <w:t>M</w:t>
      </w:r>
      <w:r w:rsidRPr="00643A41">
        <w:t xml:space="preserve">arketing can </w:t>
      </w:r>
      <w:r>
        <w:t>also</w:t>
      </w:r>
      <w:r w:rsidRPr="00643A41">
        <w:t xml:space="preserve"> exploit and pathologise normal patterns of infant development that exacerbate parents’ insecurities or </w:t>
      </w:r>
      <w:r w:rsidR="00383D11">
        <w:t>lead to</w:t>
      </w:r>
      <w:r w:rsidR="00383D11" w:rsidRPr="00643A41">
        <w:t xml:space="preserve"> </w:t>
      </w:r>
      <w:r w:rsidRPr="00643A41">
        <w:t>mis-interpretation of issues such as breastmilk supply, which can prompt cessation of breastfeeding.</w:t>
      </w:r>
      <w:r w:rsidRPr="00643A41">
        <w:rPr>
          <w:rStyle w:val="FootnoteReference"/>
        </w:rPr>
        <w:footnoteReference w:id="25"/>
      </w:r>
    </w:p>
    <w:p w14:paraId="2EED12E8" w14:textId="3FE096FC" w:rsidR="00FF7BBC" w:rsidRPr="00643A41" w:rsidRDefault="00FF7BBC" w:rsidP="00A079B6">
      <w:r>
        <w:t>Some literature describes the effect marketing has on selecting an infant formula brand, as opposed to directly causing breastfeeding cessation. A study conducted in South Africa highlighted that promotion of infant formula, both by manufacturers and retailers, may not be a key driver of a families’ decision on whether to breastfeed. It found that the primary reason women decided to stop breastfeeding and start formula feeding was due to the challenges they experienced when breastfeeding.</w:t>
      </w:r>
      <w:r>
        <w:rPr>
          <w:rStyle w:val="FootnoteReference"/>
        </w:rPr>
        <w:footnoteReference w:id="26"/>
      </w:r>
      <w:r>
        <w:t xml:space="preserve"> The study however identified influences in choosing a formula brand to </w:t>
      </w:r>
      <w:r w:rsidR="00AC1380">
        <w:t xml:space="preserve">address </w:t>
      </w:r>
      <w:r>
        <w:t>breastfeeding challenges included marketing, in particular branding and advertising of growing-up milk</w:t>
      </w:r>
      <w:r w:rsidR="005C45C9">
        <w:t>,</w:t>
      </w:r>
      <w:r>
        <w:t xml:space="preserve"> in promoting brand recognition, and influence by health professionals.</w:t>
      </w:r>
      <w:r w:rsidRPr="00A043A0">
        <w:rPr>
          <w:rStyle w:val="FootnoteReference"/>
        </w:rPr>
        <w:t xml:space="preserve"> </w:t>
      </w:r>
      <w:r>
        <w:rPr>
          <w:rStyle w:val="FootnoteReference"/>
        </w:rPr>
        <w:footnoteReference w:id="27"/>
      </w:r>
      <w:r>
        <w:t xml:space="preserve"> </w:t>
      </w:r>
    </w:p>
    <w:p w14:paraId="40FC39C2" w14:textId="60A332B0" w:rsidR="00A079B6" w:rsidRDefault="00A079B6" w:rsidP="00A079B6">
      <w:pPr>
        <w:rPr>
          <w:lang w:eastAsia="en-AU"/>
        </w:rPr>
      </w:pPr>
      <w:r w:rsidRPr="19627362">
        <w:rPr>
          <w:lang w:eastAsia="en-AU"/>
        </w:rPr>
        <w:t>Industry bodies asserted during consultations that there</w:t>
      </w:r>
      <w:r w:rsidR="00EC1127">
        <w:rPr>
          <w:lang w:eastAsia="en-AU"/>
        </w:rPr>
        <w:t xml:space="preserve"> </w:t>
      </w:r>
      <w:r w:rsidR="000D7136">
        <w:rPr>
          <w:lang w:eastAsia="en-AU"/>
        </w:rPr>
        <w:t>has been</w:t>
      </w:r>
      <w:r w:rsidR="007B5837">
        <w:rPr>
          <w:lang w:eastAsia="en-AU"/>
        </w:rPr>
        <w:t xml:space="preserve"> </w:t>
      </w:r>
      <w:r w:rsidRPr="19627362">
        <w:rPr>
          <w:lang w:eastAsia="en-AU"/>
        </w:rPr>
        <w:t>substantial research conducted by manufacturers that indicate</w:t>
      </w:r>
      <w:r w:rsidR="00645B37" w:rsidRPr="19627362">
        <w:rPr>
          <w:lang w:eastAsia="en-AU"/>
        </w:rPr>
        <w:t>s</w:t>
      </w:r>
      <w:r w:rsidRPr="19627362">
        <w:rPr>
          <w:lang w:eastAsia="en-AU"/>
        </w:rPr>
        <w:t xml:space="preserve"> there is not a meaningful link between marketing activities such as price promotion and choice, brand or amount of formula purchased. They </w:t>
      </w:r>
      <w:r w:rsidR="00252647" w:rsidRPr="19627362">
        <w:rPr>
          <w:lang w:eastAsia="en-AU"/>
        </w:rPr>
        <w:t>indicated</w:t>
      </w:r>
      <w:r w:rsidRPr="19627362">
        <w:rPr>
          <w:lang w:eastAsia="en-AU"/>
        </w:rPr>
        <w:t xml:space="preserve"> that the main intended and actual </w:t>
      </w:r>
      <w:r w:rsidRPr="0034761D">
        <w:rPr>
          <w:lang w:eastAsia="en-AU"/>
        </w:rPr>
        <w:t>impact of promotion</w:t>
      </w:r>
      <w:r w:rsidR="00214E49" w:rsidRPr="0034761D">
        <w:rPr>
          <w:lang w:eastAsia="en-AU"/>
        </w:rPr>
        <w:t xml:space="preserve">, even where such promotions are effectively funded by manufacturers, </w:t>
      </w:r>
      <w:r w:rsidRPr="0034761D">
        <w:rPr>
          <w:lang w:eastAsia="en-AU"/>
        </w:rPr>
        <w:t xml:space="preserve">relates to retailer competition, </w:t>
      </w:r>
      <w:r w:rsidR="00C516BE" w:rsidRPr="0034761D">
        <w:rPr>
          <w:lang w:eastAsia="en-AU"/>
        </w:rPr>
        <w:t>particularly</w:t>
      </w:r>
      <w:r w:rsidRPr="0034761D">
        <w:rPr>
          <w:lang w:eastAsia="en-AU"/>
        </w:rPr>
        <w:t xml:space="preserve"> </w:t>
      </w:r>
      <w:r w:rsidR="002744A5" w:rsidRPr="0034761D">
        <w:rPr>
          <w:lang w:eastAsia="en-AU"/>
        </w:rPr>
        <w:t>influen</w:t>
      </w:r>
      <w:r w:rsidR="00265207" w:rsidRPr="0034761D">
        <w:rPr>
          <w:lang w:eastAsia="en-AU"/>
        </w:rPr>
        <w:t>cing</w:t>
      </w:r>
      <w:r w:rsidRPr="0034761D">
        <w:rPr>
          <w:lang w:eastAsia="en-AU"/>
        </w:rPr>
        <w:t xml:space="preserve"> the consumer</w:t>
      </w:r>
      <w:r w:rsidR="00730EAD" w:rsidRPr="0034761D">
        <w:rPr>
          <w:lang w:eastAsia="en-AU"/>
        </w:rPr>
        <w:t xml:space="preserve">’s decision </w:t>
      </w:r>
      <w:r w:rsidR="00B71AF3" w:rsidRPr="0034761D">
        <w:rPr>
          <w:lang w:eastAsia="en-AU"/>
        </w:rPr>
        <w:t>about</w:t>
      </w:r>
      <w:r w:rsidR="002003BD" w:rsidRPr="0034761D">
        <w:rPr>
          <w:lang w:eastAsia="en-AU"/>
        </w:rPr>
        <w:t xml:space="preserve"> who they</w:t>
      </w:r>
      <w:r w:rsidRPr="0034761D">
        <w:rPr>
          <w:lang w:eastAsia="en-AU"/>
        </w:rPr>
        <w:t xml:space="preserve"> purchase infant formula from</w:t>
      </w:r>
      <w:r w:rsidR="00C044FD" w:rsidRPr="0034761D">
        <w:rPr>
          <w:lang w:eastAsia="en-AU"/>
        </w:rPr>
        <w:t xml:space="preserve">. </w:t>
      </w:r>
      <w:r w:rsidR="007C5176" w:rsidRPr="0034761D">
        <w:rPr>
          <w:lang w:eastAsia="en-AU"/>
        </w:rPr>
        <w:t>Industry bodies attributed</w:t>
      </w:r>
      <w:r w:rsidR="00470FA3" w:rsidRPr="0034761D">
        <w:rPr>
          <w:lang w:eastAsia="en-AU"/>
        </w:rPr>
        <w:t xml:space="preserve"> effects on</w:t>
      </w:r>
      <w:r w:rsidR="007C5176" w:rsidRPr="0034761D">
        <w:rPr>
          <w:lang w:eastAsia="en-AU"/>
        </w:rPr>
        <w:t xml:space="preserve"> </w:t>
      </w:r>
      <w:r w:rsidR="00470FA3" w:rsidRPr="0034761D">
        <w:rPr>
          <w:lang w:eastAsia="en-AU"/>
        </w:rPr>
        <w:t>breastfeeding rates to predominantly psychological, medical and cultural factors</w:t>
      </w:r>
      <w:r w:rsidR="001A19B9" w:rsidRPr="0034761D">
        <w:rPr>
          <w:lang w:eastAsia="en-AU"/>
        </w:rPr>
        <w:t xml:space="preserve"> rather than price promotions</w:t>
      </w:r>
      <w:r w:rsidR="00555E9C" w:rsidRPr="0034761D">
        <w:rPr>
          <w:lang w:eastAsia="en-AU"/>
        </w:rPr>
        <w:t xml:space="preserve"> </w:t>
      </w:r>
      <w:r w:rsidR="00C16BFB" w:rsidRPr="0034761D">
        <w:rPr>
          <w:lang w:eastAsia="en-AU"/>
        </w:rPr>
        <w:t>disc</w:t>
      </w:r>
      <w:r w:rsidR="00593A0A" w:rsidRPr="006A684E">
        <w:rPr>
          <w:lang w:eastAsia="en-AU"/>
        </w:rPr>
        <w:t>o</w:t>
      </w:r>
      <w:r w:rsidR="00C16BFB" w:rsidRPr="0034761D">
        <w:rPr>
          <w:lang w:eastAsia="en-AU"/>
        </w:rPr>
        <w:t>unting</w:t>
      </w:r>
      <w:r w:rsidR="00470FA3" w:rsidRPr="0034761D">
        <w:rPr>
          <w:lang w:eastAsia="en-AU"/>
        </w:rPr>
        <w:t xml:space="preserve">, </w:t>
      </w:r>
      <w:r w:rsidR="0034761D" w:rsidRPr="0034761D">
        <w:rPr>
          <w:lang w:eastAsia="en-AU"/>
        </w:rPr>
        <w:t xml:space="preserve">claiming that retailer competition </w:t>
      </w:r>
      <w:r w:rsidRPr="0034761D">
        <w:rPr>
          <w:lang w:eastAsia="en-AU"/>
        </w:rPr>
        <w:t xml:space="preserve">has no impact on public health outcomes and has a small benefit </w:t>
      </w:r>
      <w:r w:rsidR="00FC0AA8" w:rsidRPr="0034761D">
        <w:rPr>
          <w:lang w:eastAsia="en-AU"/>
        </w:rPr>
        <w:t xml:space="preserve">for </w:t>
      </w:r>
      <w:r w:rsidRPr="0034761D">
        <w:rPr>
          <w:lang w:eastAsia="en-AU"/>
        </w:rPr>
        <w:t xml:space="preserve">consumers who have access to lower prices. </w:t>
      </w:r>
      <w:r w:rsidR="005068BF" w:rsidRPr="19627362">
        <w:rPr>
          <w:lang w:eastAsia="en-AU"/>
        </w:rPr>
        <w:t xml:space="preserve">This research was not provided to </w:t>
      </w:r>
      <w:r w:rsidR="00F509AA" w:rsidRPr="19627362">
        <w:rPr>
          <w:lang w:eastAsia="en-AU"/>
        </w:rPr>
        <w:t xml:space="preserve">the review team </w:t>
      </w:r>
      <w:r w:rsidR="00360F4D">
        <w:rPr>
          <w:lang w:eastAsia="en-AU"/>
        </w:rPr>
        <w:t>on the basis that it was</w:t>
      </w:r>
      <w:r w:rsidR="005068BF" w:rsidRPr="19627362">
        <w:rPr>
          <w:lang w:eastAsia="en-AU"/>
        </w:rPr>
        <w:t xml:space="preserve"> confidential</w:t>
      </w:r>
      <w:r w:rsidR="00360F4D">
        <w:rPr>
          <w:lang w:eastAsia="en-AU"/>
        </w:rPr>
        <w:t>. It</w:t>
      </w:r>
      <w:r w:rsidR="000E1D73">
        <w:rPr>
          <w:lang w:eastAsia="en-AU"/>
        </w:rPr>
        <w:t xml:space="preserve"> therefore cannot be </w:t>
      </w:r>
      <w:r w:rsidR="00A1432A">
        <w:rPr>
          <w:lang w:eastAsia="en-AU"/>
        </w:rPr>
        <w:t>verified</w:t>
      </w:r>
      <w:r w:rsidR="00A1432A" w:rsidRPr="19627362">
        <w:rPr>
          <w:lang w:eastAsia="en-AU"/>
        </w:rPr>
        <w:t>.</w:t>
      </w:r>
      <w:r w:rsidR="00CC0F6F" w:rsidRPr="19627362">
        <w:rPr>
          <w:lang w:eastAsia="en-AU"/>
        </w:rPr>
        <w:t xml:space="preserve"> </w:t>
      </w:r>
    </w:p>
    <w:p w14:paraId="274094BB" w14:textId="2BDE4399" w:rsidR="00A079B6" w:rsidRPr="00DB2F13" w:rsidRDefault="00A079B6" w:rsidP="00A079B6">
      <w:pPr>
        <w:rPr>
          <w:vertAlign w:val="superscript"/>
        </w:rPr>
      </w:pPr>
      <w:r>
        <w:t>There is</w:t>
      </w:r>
      <w:r w:rsidRPr="00643A41">
        <w:t xml:space="preserve"> evidence that advice from health professionals can be highly influential for pregnant women and parents and impact infant feeding attitudes and decisions.</w:t>
      </w:r>
      <w:r w:rsidR="0057134A" w:rsidRPr="00643A41">
        <w:rPr>
          <w:rStyle w:val="FootnoteReference"/>
        </w:rPr>
        <w:footnoteReference w:id="28"/>
      </w:r>
      <w:r w:rsidR="0057134A" w:rsidRPr="00643A41">
        <w:rPr>
          <w:vertAlign w:val="superscript"/>
        </w:rPr>
        <w:t>,</w:t>
      </w:r>
      <w:r w:rsidR="0009288C">
        <w:rPr>
          <w:vertAlign w:val="superscript"/>
        </w:rPr>
        <w:t xml:space="preserve"> </w:t>
      </w:r>
      <w:r w:rsidR="0057134A" w:rsidRPr="00643A41">
        <w:rPr>
          <w:rStyle w:val="FootnoteReference"/>
        </w:rPr>
        <w:footnoteReference w:id="29"/>
      </w:r>
      <w:r w:rsidRPr="00643A41">
        <w:rPr>
          <w:vertAlign w:val="superscript"/>
        </w:rPr>
        <w:t xml:space="preserve"> </w:t>
      </w:r>
      <w:r w:rsidR="00902C58">
        <w:t xml:space="preserve">Stakeholders </w:t>
      </w:r>
      <w:r w:rsidR="00D867E5">
        <w:t xml:space="preserve">noted that </w:t>
      </w:r>
      <w:r w:rsidR="00D7388C">
        <w:t>there were some activities being conducted by manufacturers to educate pharmacists on their product</w:t>
      </w:r>
      <w:r w:rsidR="00A62ACC">
        <w:t>s</w:t>
      </w:r>
      <w:r w:rsidR="00D7388C">
        <w:t xml:space="preserve"> with the intention of driving further sales, however as this is a manufacturer activity it is out of scope for this review. </w:t>
      </w:r>
    </w:p>
    <w:p w14:paraId="739687D2" w14:textId="18988A67" w:rsidR="00A079B6" w:rsidRDefault="00A079B6" w:rsidP="00A079B6">
      <w:r>
        <w:t>Some industry representatives raised that</w:t>
      </w:r>
      <w:r w:rsidR="00143BA4">
        <w:t>,</w:t>
      </w:r>
      <w:r>
        <w:t xml:space="preserve"> because pharmacists engage with consumers to provide advice, such as on specialist infant formula products, pharmacies should be considered differently to other retailers, like supermarkets, as their impact on consumers may be different</w:t>
      </w:r>
      <w:r w:rsidR="003253A7">
        <w:t xml:space="preserve">. In their view, </w:t>
      </w:r>
      <w:r>
        <w:t xml:space="preserve">the abundance of evidence on the influence of health professionals on decision making </w:t>
      </w:r>
      <w:r w:rsidR="00E9119A">
        <w:t xml:space="preserve">is not comparable </w:t>
      </w:r>
      <w:r w:rsidR="001953C0">
        <w:t xml:space="preserve">to the </w:t>
      </w:r>
      <w:r>
        <w:t>role of supermarket staff</w:t>
      </w:r>
      <w:r w:rsidR="002F0A7B">
        <w:t>,</w:t>
      </w:r>
      <w:r>
        <w:t xml:space="preserve"> which is not to provide advice on </w:t>
      </w:r>
      <w:r w:rsidR="002F0A7B">
        <w:t>specific</w:t>
      </w:r>
      <w:r>
        <w:t xml:space="preserve"> products.</w:t>
      </w:r>
    </w:p>
    <w:p w14:paraId="70E584D6" w14:textId="7EE2D935" w:rsidR="00A079B6" w:rsidRPr="00794FA4" w:rsidRDefault="00A079B6" w:rsidP="00794FA4">
      <w:pPr>
        <w:pStyle w:val="strong"/>
      </w:pPr>
      <w:r w:rsidRPr="00794FA4">
        <w:t xml:space="preserve">Studies show that marketing impacts women’s attitudes, but the </w:t>
      </w:r>
      <w:r w:rsidR="003F029D" w:rsidRPr="00794FA4">
        <w:t xml:space="preserve">distinction between </w:t>
      </w:r>
      <w:r w:rsidR="009746C2" w:rsidRPr="00794FA4">
        <w:t xml:space="preserve">manufacturer and retail marketing is </w:t>
      </w:r>
      <w:r w:rsidR="002A08C5" w:rsidRPr="00794FA4">
        <w:t>unclear</w:t>
      </w:r>
    </w:p>
    <w:p w14:paraId="30260832" w14:textId="6C51135A" w:rsidR="00A079B6" w:rsidRPr="00643A41" w:rsidRDefault="00A079B6" w:rsidP="00A079B6">
      <w:r w:rsidRPr="00643A41">
        <w:t xml:space="preserve">The </w:t>
      </w:r>
      <w:r w:rsidR="008E6577">
        <w:t>potential</w:t>
      </w:r>
      <w:r w:rsidR="008E6577" w:rsidRPr="00643A41">
        <w:t xml:space="preserve"> </w:t>
      </w:r>
      <w:r w:rsidR="00AF48F2">
        <w:t xml:space="preserve">impact on </w:t>
      </w:r>
      <w:r w:rsidRPr="00643A41">
        <w:t>breastfeeding</w:t>
      </w:r>
      <w:r w:rsidR="00393A81">
        <w:t xml:space="preserve"> rates</w:t>
      </w:r>
      <w:r w:rsidRPr="00643A41">
        <w:t xml:space="preserve"> </w:t>
      </w:r>
      <w:r w:rsidR="00E9320F">
        <w:t>due to</w:t>
      </w:r>
      <w:r w:rsidR="00E9320F" w:rsidRPr="00643A41">
        <w:t xml:space="preserve"> </w:t>
      </w:r>
      <w:r w:rsidRPr="00643A41">
        <w:t xml:space="preserve">marketing </w:t>
      </w:r>
      <w:r w:rsidR="00E9320F">
        <w:t xml:space="preserve">activities </w:t>
      </w:r>
      <w:r w:rsidRPr="00643A41">
        <w:t>is recognised internationally by the existence of the WHO Cod</w:t>
      </w:r>
      <w:r>
        <w:t>e</w:t>
      </w:r>
      <w:r w:rsidR="00590A8E">
        <w:t xml:space="preserve">. </w:t>
      </w:r>
      <w:r w:rsidRPr="00643A41">
        <w:rPr>
          <w:lang w:eastAsia="en-AU"/>
        </w:rPr>
        <w:t>There are also multiple studies, including those set out below, which demonstrate that marketing in general has an impact on attitudes and feeding behaviours.</w:t>
      </w:r>
      <w:r w:rsidRPr="00643A41">
        <w:rPr>
          <w:rStyle w:val="FootnoteReference"/>
        </w:rPr>
        <w:footnoteReference w:id="30"/>
      </w:r>
      <w:r w:rsidRPr="00643A41">
        <w:t xml:space="preserve"> </w:t>
      </w:r>
      <w:r w:rsidRPr="00643A41">
        <w:rPr>
          <w:lang w:eastAsia="en-AU"/>
        </w:rPr>
        <w:t>However, because most studies do not distinguish between manufacturer and retailer marketing, there is a gap in the research on the extent to which retailer marketing impacts decision making.</w:t>
      </w:r>
      <w:r>
        <w:rPr>
          <w:lang w:eastAsia="en-AU"/>
        </w:rPr>
        <w:t xml:space="preserve"> </w:t>
      </w:r>
    </w:p>
    <w:p w14:paraId="3E1522C8" w14:textId="704E9A5E" w:rsidR="00A079B6" w:rsidRDefault="00A079B6" w:rsidP="00A079B6">
      <w:r>
        <w:t>M</w:t>
      </w:r>
      <w:r w:rsidRPr="00643A41">
        <w:t xml:space="preserve">arketing </w:t>
      </w:r>
      <w:r w:rsidR="00AE7B4D">
        <w:t xml:space="preserve">in general </w:t>
      </w:r>
      <w:r w:rsidRPr="00643A41">
        <w:t>can influence social norms and attitudes on the safety and benefits of infant formula.</w:t>
      </w:r>
      <w:r w:rsidRPr="00643A41">
        <w:rPr>
          <w:rStyle w:val="FootnoteReference"/>
        </w:rPr>
        <w:footnoteReference w:id="31"/>
      </w:r>
      <w:r w:rsidRPr="00643A41">
        <w:t xml:space="preserve"> Research has found that women exposed to formula milk advertisements and promotions were more likely to have favourable attitudes towards formula milk,</w:t>
      </w:r>
      <w:r w:rsidRPr="00643A41">
        <w:rPr>
          <w:rStyle w:val="FootnoteReference"/>
        </w:rPr>
        <w:footnoteReference w:id="32"/>
      </w:r>
      <w:r w:rsidRPr="00643A41">
        <w:t xml:space="preserve"> such as increased beliefs that formula provides more comprehensive and balanced nutrition</w:t>
      </w:r>
      <w:r w:rsidR="00DC6408">
        <w:t xml:space="preserve">. This </w:t>
      </w:r>
      <w:r w:rsidR="00231E12">
        <w:t>research indicates</w:t>
      </w:r>
      <w:r w:rsidRPr="00643A41">
        <w:t xml:space="preserve"> that a wom</w:t>
      </w:r>
      <w:r w:rsidR="00EA0F09">
        <w:t>a</w:t>
      </w:r>
      <w:r w:rsidRPr="00643A41">
        <w:t>n’s chosen feeding behaviours are also substantially related to exposure to marketing.</w:t>
      </w:r>
      <w:r w:rsidRPr="00643A41">
        <w:rPr>
          <w:rStyle w:val="FootnoteReference"/>
        </w:rPr>
        <w:footnoteReference w:id="33"/>
      </w:r>
      <w:r w:rsidRPr="00643A41">
        <w:t xml:space="preserve"> </w:t>
      </w:r>
    </w:p>
    <w:p w14:paraId="4BE42A79" w14:textId="5D57E9FE" w:rsidR="00A079B6" w:rsidRPr="00643A41" w:rsidRDefault="00A079B6" w:rsidP="00A079B6">
      <w:pPr>
        <w:rPr>
          <w:lang w:eastAsia="en-AU"/>
        </w:rPr>
      </w:pPr>
      <w:r>
        <w:rPr>
          <w:lang w:eastAsia="en-AU"/>
        </w:rPr>
        <w:t>Public health advocacy groups interviewed as part of the review agreed with this stance in the literature</w:t>
      </w:r>
      <w:r w:rsidR="00760ABA">
        <w:rPr>
          <w:lang w:eastAsia="en-AU"/>
        </w:rPr>
        <w:t>. They asserted</w:t>
      </w:r>
      <w:r>
        <w:rPr>
          <w:lang w:eastAsia="en-AU"/>
        </w:rPr>
        <w:t xml:space="preserve"> that whilst infant formula is necessary and important for some consumers, marketing </w:t>
      </w:r>
      <w:r w:rsidR="00313653">
        <w:rPr>
          <w:lang w:eastAsia="en-AU"/>
        </w:rPr>
        <w:t xml:space="preserve">in general </w:t>
      </w:r>
      <w:r>
        <w:rPr>
          <w:lang w:eastAsia="en-AU"/>
        </w:rPr>
        <w:t>creates the risk of positioning formula as equal to or better than breastfeeding which has ongoing negative public health outcomes.</w:t>
      </w:r>
    </w:p>
    <w:p w14:paraId="0B3E394E" w14:textId="7D604E17" w:rsidR="00A079B6" w:rsidRPr="00643A41" w:rsidRDefault="00A079B6" w:rsidP="00A079B6">
      <w:r w:rsidRPr="00643A41">
        <w:t xml:space="preserve">The </w:t>
      </w:r>
      <w:r w:rsidR="003135B3">
        <w:t xml:space="preserve">WHO </w:t>
      </w:r>
      <w:r w:rsidR="00AA1543">
        <w:t>identifies</w:t>
      </w:r>
      <w:r w:rsidRPr="00643A41">
        <w:t xml:space="preserve"> f</w:t>
      </w:r>
      <w:r w:rsidR="005D613C">
        <w:t>our</w:t>
      </w:r>
      <w:r w:rsidRPr="00643A41">
        <w:t xml:space="preserve"> main themes as dominant marketing strategies or messaging that can influence decision making and attitudes:</w:t>
      </w:r>
      <w:r w:rsidRPr="00E13303">
        <w:rPr>
          <w:rStyle w:val="FootnoteReference"/>
        </w:rPr>
        <w:t xml:space="preserve"> </w:t>
      </w:r>
    </w:p>
    <w:p w14:paraId="6D29148A" w14:textId="11023D86" w:rsidR="00A079B6" w:rsidRPr="00643A41" w:rsidRDefault="00A079B6" w:rsidP="00A079B6">
      <w:pPr>
        <w:pStyle w:val="Bullet"/>
      </w:pPr>
      <w:r w:rsidRPr="00643A41">
        <w:t>Product options, such</w:t>
      </w:r>
      <w:r w:rsidR="00213DC4">
        <w:t xml:space="preserve"> as</w:t>
      </w:r>
      <w:r w:rsidRPr="00643A41">
        <w:t xml:space="preserve"> toddler and growing up formula milks, strategically marketed together.</w:t>
      </w:r>
    </w:p>
    <w:p w14:paraId="5C05DC9B" w14:textId="77777777" w:rsidR="00A079B6" w:rsidRPr="00643A41" w:rsidRDefault="00A079B6" w:rsidP="00A079B6">
      <w:pPr>
        <w:pStyle w:val="Bullet"/>
      </w:pPr>
      <w:r w:rsidRPr="00643A41">
        <w:t>Science-based marketing messages, such as scientific imagery, language and scientific claims.</w:t>
      </w:r>
    </w:p>
    <w:p w14:paraId="67ED047E" w14:textId="77777777" w:rsidR="00A079B6" w:rsidRPr="00643A41" w:rsidRDefault="00A079B6" w:rsidP="00A079B6">
      <w:pPr>
        <w:pStyle w:val="Bullet"/>
      </w:pPr>
      <w:r w:rsidRPr="00643A41">
        <w:t xml:space="preserve">Common infant behaviours, or pain points, with the infant formula products positioned as solutions (e.g. colic). </w:t>
      </w:r>
    </w:p>
    <w:p w14:paraId="0AD23BFB" w14:textId="77777777" w:rsidR="00A079B6" w:rsidRPr="00643A41" w:rsidRDefault="00A079B6" w:rsidP="00A079B6">
      <w:pPr>
        <w:pStyle w:val="Bullet"/>
      </w:pPr>
      <w:r w:rsidRPr="00643A41">
        <w:t>Trust and connections, such as through formula company run baby clubs and 24/7 carelines</w:t>
      </w:r>
      <w:r>
        <w:t>.</w:t>
      </w:r>
      <w:r w:rsidRPr="00643A41">
        <w:rPr>
          <w:rStyle w:val="FootnoteReference"/>
        </w:rPr>
        <w:footnoteReference w:id="34"/>
      </w:r>
    </w:p>
    <w:p w14:paraId="4074AB6E" w14:textId="75DD17A6" w:rsidR="00E82F93" w:rsidRDefault="00A079B6" w:rsidP="006A684E">
      <w:r w:rsidRPr="00643A41">
        <w:t xml:space="preserve">Much of the </w:t>
      </w:r>
      <w:r w:rsidR="00B44DB8">
        <w:t>international</w:t>
      </w:r>
      <w:r w:rsidRPr="00643A41">
        <w:t xml:space="preserve"> literature describes manufacturers using these marketing strategies, such as labelling, messaging and non-factual claims, rather than retailer</w:t>
      </w:r>
      <w:r>
        <w:t xml:space="preserve"> activities </w:t>
      </w:r>
      <w:r w:rsidR="00A96F72">
        <w:t xml:space="preserve">which </w:t>
      </w:r>
      <w:r w:rsidR="00265829">
        <w:t>predominantly</w:t>
      </w:r>
      <w:r w:rsidR="00A96F72">
        <w:t xml:space="preserve"> focuses on</w:t>
      </w:r>
      <w:r>
        <w:t xml:space="preserve"> price promotion.</w:t>
      </w:r>
      <w:bookmarkStart w:id="17" w:name="_Ref198743963"/>
      <w:bookmarkStart w:id="18" w:name="_Toc195169789"/>
      <w:bookmarkStart w:id="19" w:name="_Ref195262212"/>
    </w:p>
    <w:p w14:paraId="05351CF0" w14:textId="0220D414" w:rsidR="005D613C" w:rsidRDefault="004B4B9C" w:rsidP="00FD19B4">
      <w:pPr>
        <w:pStyle w:val="Heading2"/>
      </w:pPr>
      <w:bookmarkStart w:id="20" w:name="_Toc210046424"/>
      <w:r w:rsidRPr="00643A41">
        <w:t xml:space="preserve">What </w:t>
      </w:r>
      <w:r w:rsidR="005D613C">
        <w:t>is best practice marketing in the retail environment</w:t>
      </w:r>
      <w:r w:rsidRPr="00643A41">
        <w:t>?</w:t>
      </w:r>
      <w:bookmarkEnd w:id="17"/>
      <w:bookmarkEnd w:id="20"/>
      <w:r w:rsidRPr="00643A41">
        <w:t xml:space="preserve"> </w:t>
      </w:r>
    </w:p>
    <w:p w14:paraId="0B2DE598" w14:textId="0EC86B5E" w:rsidR="005239C4" w:rsidRPr="00643A41" w:rsidRDefault="005239C4" w:rsidP="00FD19B4">
      <w:pPr>
        <w:pStyle w:val="Heading3"/>
      </w:pPr>
      <w:bookmarkStart w:id="21" w:name="_Toc210046425"/>
      <w:r w:rsidRPr="00643A41">
        <w:t>The WHO International Code of Marketing of Breastmilk Substitutes is the primary guideline that countries have used to inform their regulatory approach</w:t>
      </w:r>
      <w:bookmarkEnd w:id="18"/>
      <w:bookmarkEnd w:id="19"/>
      <w:bookmarkEnd w:id="21"/>
      <w:r w:rsidRPr="00643A41">
        <w:t xml:space="preserve"> </w:t>
      </w:r>
    </w:p>
    <w:p w14:paraId="7ACDAED7" w14:textId="7E98A77F" w:rsidR="005239C4" w:rsidRPr="00643A41" w:rsidRDefault="005239C4" w:rsidP="005239C4">
      <w:pPr>
        <w:rPr>
          <w:lang w:eastAsia="en-AU"/>
        </w:rPr>
      </w:pPr>
      <w:r w:rsidRPr="00643A41">
        <w:rPr>
          <w:lang w:eastAsia="en-AU"/>
        </w:rPr>
        <w:t xml:space="preserve">The WHO and the United Nations Children’s Fund (UNICEF) have consistently emphasised the importance of breastfeeding for newborn health and nutrition and have developed guidelines and initiatives to increase the prevalence of breastfeeding where it is declining. WHO Member </w:t>
      </w:r>
      <w:r w:rsidR="004F1107">
        <w:rPr>
          <w:lang w:eastAsia="en-AU"/>
        </w:rPr>
        <w:t>S</w:t>
      </w:r>
      <w:r w:rsidRPr="00643A41">
        <w:rPr>
          <w:lang w:eastAsia="en-AU"/>
        </w:rPr>
        <w:t xml:space="preserve">tates, including Australia, have been encouraged to adopt these guidelines through regulation or other suitable measures. </w:t>
      </w:r>
    </w:p>
    <w:p w14:paraId="3FB957E8" w14:textId="7558A9BF" w:rsidR="005239C4" w:rsidRPr="00643A41" w:rsidRDefault="005239C4" w:rsidP="005239C4">
      <w:pPr>
        <w:rPr>
          <w:lang w:eastAsia="en-AU"/>
        </w:rPr>
      </w:pPr>
      <w:r w:rsidRPr="00643A41">
        <w:rPr>
          <w:lang w:eastAsia="en-AU"/>
        </w:rPr>
        <w:t>One of these sets of guidelines is the WHO Code</w:t>
      </w:r>
      <w:r w:rsidR="008430F2">
        <w:rPr>
          <w:lang w:eastAsia="en-AU"/>
        </w:rPr>
        <w:t xml:space="preserve">, </w:t>
      </w:r>
      <w:r w:rsidRPr="00643A41">
        <w:rPr>
          <w:lang w:eastAsia="en-AU"/>
        </w:rPr>
        <w:t>published in 1981</w:t>
      </w:r>
      <w:r w:rsidR="00E82E6C">
        <w:rPr>
          <w:lang w:eastAsia="en-AU"/>
        </w:rPr>
        <w:t>,</w:t>
      </w:r>
      <w:r w:rsidRPr="00643A41">
        <w:rPr>
          <w:lang w:eastAsia="en-AU"/>
        </w:rPr>
        <w:t xml:space="preserve"> </w:t>
      </w:r>
      <w:r w:rsidR="00E82E6C">
        <w:rPr>
          <w:lang w:eastAsia="en-AU"/>
        </w:rPr>
        <w:t xml:space="preserve">which </w:t>
      </w:r>
      <w:r w:rsidR="008430F2">
        <w:rPr>
          <w:lang w:eastAsia="en-AU"/>
        </w:rPr>
        <w:t>was</w:t>
      </w:r>
      <w:r w:rsidRPr="00643A41">
        <w:rPr>
          <w:lang w:eastAsia="en-AU"/>
        </w:rPr>
        <w:t xml:space="preserve"> created to:</w:t>
      </w:r>
    </w:p>
    <w:p w14:paraId="446E250A" w14:textId="77777777" w:rsidR="005239C4" w:rsidRPr="00643A41" w:rsidRDefault="005239C4" w:rsidP="005239C4">
      <w:pPr>
        <w:rPr>
          <w:lang w:eastAsia="en-AU"/>
        </w:rPr>
      </w:pPr>
      <w:r w:rsidRPr="00643A41">
        <w:rPr>
          <w:lang w:eastAsia="en-AU"/>
        </w:rPr>
        <w:t>“Contribute to the provision of safe and adequate nutrition for infants, by the protection and promotion of breastfeeding and by ensuring the proper use of breastmilk substitutes, when they are necessary, on the basis of adequate information and through appropriate marketing and distribution.”</w:t>
      </w:r>
      <w:r w:rsidRPr="00643A41">
        <w:rPr>
          <w:rStyle w:val="FootnoteReference"/>
          <w:lang w:eastAsia="en-AU"/>
        </w:rPr>
        <w:footnoteReference w:id="35"/>
      </w:r>
    </w:p>
    <w:p w14:paraId="508FCE98" w14:textId="65EB7F29" w:rsidR="005239C4" w:rsidRPr="00794FA4" w:rsidRDefault="005239C4" w:rsidP="00794FA4">
      <w:pPr>
        <w:pStyle w:val="strong"/>
      </w:pPr>
      <w:r w:rsidRPr="00794FA4">
        <w:t>The WHO Code covers a broad scope of marketing activities</w:t>
      </w:r>
    </w:p>
    <w:p w14:paraId="37F56E84" w14:textId="77777777" w:rsidR="005239C4" w:rsidRPr="00643A41" w:rsidRDefault="005239C4" w:rsidP="005239C4">
      <w:pPr>
        <w:rPr>
          <w:lang w:eastAsia="en-AU"/>
        </w:rPr>
      </w:pPr>
      <w:r w:rsidRPr="00643A41">
        <w:rPr>
          <w:lang w:eastAsia="en-AU"/>
        </w:rPr>
        <w:t>The WHO Code has a broad scope which applies to:</w:t>
      </w:r>
    </w:p>
    <w:p w14:paraId="5D9D9ADD" w14:textId="6574FA06" w:rsidR="005239C4" w:rsidRPr="00643A41" w:rsidRDefault="002F7D02" w:rsidP="0002315D">
      <w:pPr>
        <w:pStyle w:val="Bullet"/>
      </w:pPr>
      <w:r>
        <w:t>T</w:t>
      </w:r>
      <w:r w:rsidR="005239C4" w:rsidRPr="00643A41">
        <w:t xml:space="preserve">he marketing of breastmilk substitutes, including infant formula, other milk products, foods and beverages for infants and young children including bottle-fed complementary foods, when marketed or represented as suitable for partial or full replacement of </w:t>
      </w:r>
      <w:r w:rsidR="00121C03" w:rsidRPr="00643A41">
        <w:t>breastmilk</w:t>
      </w:r>
      <w:r>
        <w:t>.</w:t>
      </w:r>
    </w:p>
    <w:p w14:paraId="024AF31F" w14:textId="055538F8" w:rsidR="005239C4" w:rsidRPr="00643A41" w:rsidRDefault="002F7D02" w:rsidP="0002315D">
      <w:pPr>
        <w:pStyle w:val="Bullet"/>
      </w:pPr>
      <w:r>
        <w:t>F</w:t>
      </w:r>
      <w:r w:rsidR="005239C4" w:rsidRPr="00643A41">
        <w:t>eeding bottles and teats</w:t>
      </w:r>
      <w:r>
        <w:t>.</w:t>
      </w:r>
    </w:p>
    <w:p w14:paraId="105D8FC8" w14:textId="45465419" w:rsidR="005239C4" w:rsidRPr="00643A41" w:rsidRDefault="002F7D02" w:rsidP="0002315D">
      <w:pPr>
        <w:pStyle w:val="Bullet"/>
      </w:pPr>
      <w:r>
        <w:t>Q</w:t>
      </w:r>
      <w:r w:rsidR="005239C4" w:rsidRPr="00643A41">
        <w:t>uality, availability and information concerning the use of these products.</w:t>
      </w:r>
    </w:p>
    <w:p w14:paraId="7061A2E1" w14:textId="6D4CFEBB" w:rsidR="005239C4" w:rsidRPr="00643A41" w:rsidRDefault="005239C4" w:rsidP="005239C4">
      <w:pPr>
        <w:rPr>
          <w:lang w:eastAsia="en-AU"/>
        </w:rPr>
      </w:pPr>
      <w:r w:rsidRPr="00643A41">
        <w:rPr>
          <w:lang w:eastAsia="en-AU"/>
        </w:rPr>
        <w:t xml:space="preserve">The WHO Code is universally applicable to manufacturers, importers and distributors. </w:t>
      </w:r>
      <w:r w:rsidRPr="3446C526">
        <w:rPr>
          <w:lang w:eastAsia="en-AU"/>
        </w:rPr>
        <w:t>A distribut</w:t>
      </w:r>
      <w:r w:rsidR="3F51B730" w:rsidRPr="3446C526">
        <w:rPr>
          <w:lang w:eastAsia="en-AU"/>
        </w:rPr>
        <w:t>o</w:t>
      </w:r>
      <w:r w:rsidRPr="3446C526">
        <w:rPr>
          <w:lang w:eastAsia="en-AU"/>
        </w:rPr>
        <w:t>r</w:t>
      </w:r>
      <w:r w:rsidRPr="00643A41">
        <w:rPr>
          <w:lang w:eastAsia="en-AU"/>
        </w:rPr>
        <w:t xml:space="preserve"> is an all-encompassing term that is used to include retailers, defined as:</w:t>
      </w:r>
    </w:p>
    <w:p w14:paraId="6CB27D8F" w14:textId="77777777" w:rsidR="005239C4" w:rsidRPr="00643A41" w:rsidRDefault="005239C4" w:rsidP="005239C4">
      <w:pPr>
        <w:rPr>
          <w:lang w:eastAsia="en-AU"/>
        </w:rPr>
      </w:pPr>
      <w:r w:rsidRPr="00643A41">
        <w:rPr>
          <w:lang w:eastAsia="en-AU"/>
        </w:rPr>
        <w:t>“A person, corporation or any other entity in the public or private sector engaged in the business (whether directly or indirectly) of marketing at the wholesale or retail level a product within the scope of this Code.”</w:t>
      </w:r>
      <w:r w:rsidRPr="00643A41">
        <w:rPr>
          <w:rStyle w:val="FootnoteReference"/>
          <w:lang w:eastAsia="en-AU"/>
        </w:rPr>
        <w:footnoteReference w:id="36"/>
      </w:r>
    </w:p>
    <w:p w14:paraId="3560BB5A" w14:textId="77777777" w:rsidR="00585378" w:rsidRDefault="00585378">
      <w:pPr>
        <w:spacing w:after="160"/>
        <w:rPr>
          <w:rFonts w:eastAsia="Times New Roman" w:cs="Times New Roman"/>
          <w:b/>
          <w:color w:val="000000" w:themeColor="text1"/>
          <w:sz w:val="20"/>
          <w:szCs w:val="24"/>
          <w:lang w:eastAsia="en-AU"/>
        </w:rPr>
      </w:pPr>
      <w:r>
        <w:br w:type="page"/>
      </w:r>
    </w:p>
    <w:p w14:paraId="7CCE3116" w14:textId="6C2A7F40" w:rsidR="00D913EA" w:rsidRPr="00794FA4" w:rsidRDefault="005742BA" w:rsidP="00794FA4">
      <w:pPr>
        <w:pStyle w:val="strong"/>
      </w:pPr>
      <w:r w:rsidRPr="00794FA4">
        <w:t>The WHO Code is seen as the primary reference point for best practice marketing</w:t>
      </w:r>
      <w:r w:rsidR="00897F72" w:rsidRPr="00794FA4">
        <w:t xml:space="preserve"> internationally for </w:t>
      </w:r>
      <w:r w:rsidR="00FC283A" w:rsidRPr="00794FA4">
        <w:t>retailers and manufacturers</w:t>
      </w:r>
    </w:p>
    <w:p w14:paraId="63C1513B" w14:textId="3DD5471E" w:rsidR="00080CB3" w:rsidRDefault="00080CB3" w:rsidP="00660756">
      <w:r>
        <w:t xml:space="preserve">The WHO Code </w:t>
      </w:r>
      <w:r w:rsidR="009B2EF7">
        <w:t>sets out clear guidelines for regulation of marketing of infant formula</w:t>
      </w:r>
      <w:r w:rsidR="00F46B96">
        <w:t xml:space="preserve"> by both </w:t>
      </w:r>
      <w:r w:rsidR="005959F6">
        <w:t>manufacturers and retailers</w:t>
      </w:r>
      <w:r w:rsidR="004A497C">
        <w:t xml:space="preserve"> (referred to as ‘distributors’ in the </w:t>
      </w:r>
      <w:r w:rsidR="00287BB9">
        <w:t>Code)</w:t>
      </w:r>
      <w:r w:rsidR="009B2EF7">
        <w:t xml:space="preserve">. </w:t>
      </w:r>
    </w:p>
    <w:p w14:paraId="06364CDC" w14:textId="5BB469F4" w:rsidR="00660756" w:rsidRPr="00643A41" w:rsidRDefault="00F90AD5" w:rsidP="00660756">
      <w:r>
        <w:t>The</w:t>
      </w:r>
      <w:r w:rsidR="00660756" w:rsidRPr="00643A41">
        <w:t xml:space="preserve"> WHO Code states under Article 5 that any product that functions as a breastmilk substitute should not be promoted or advertised to the general public</w:t>
      </w:r>
      <w:r w:rsidR="00C579BA">
        <w:t xml:space="preserve"> by distributors (retailers and manufacturers). Under the Code, marketing includes:</w:t>
      </w:r>
    </w:p>
    <w:p w14:paraId="6C2F3C88" w14:textId="2EB728DA" w:rsidR="00660756" w:rsidRPr="00643A41" w:rsidRDefault="00660756" w:rsidP="00F761D8">
      <w:pPr>
        <w:pStyle w:val="Bullet"/>
      </w:pPr>
      <w:r w:rsidRPr="00643A41">
        <w:t>free samples</w:t>
      </w:r>
    </w:p>
    <w:p w14:paraId="6B32187A" w14:textId="77777777" w:rsidR="00660756" w:rsidRPr="00643A41" w:rsidRDefault="00660756" w:rsidP="00F761D8">
      <w:pPr>
        <w:pStyle w:val="Bullet"/>
      </w:pPr>
      <w:r w:rsidRPr="00643A41">
        <w:t>point-of-sale advertising</w:t>
      </w:r>
    </w:p>
    <w:p w14:paraId="7BE1EFE3" w14:textId="77777777" w:rsidR="00660756" w:rsidRPr="00643A41" w:rsidRDefault="00660756" w:rsidP="00F761D8">
      <w:pPr>
        <w:pStyle w:val="Bullet"/>
      </w:pPr>
      <w:r w:rsidRPr="00643A41">
        <w:t>special displays</w:t>
      </w:r>
    </w:p>
    <w:p w14:paraId="25BCC324" w14:textId="77777777" w:rsidR="00660756" w:rsidRPr="00643A41" w:rsidRDefault="00660756" w:rsidP="00F761D8">
      <w:pPr>
        <w:pStyle w:val="Bullet"/>
      </w:pPr>
      <w:r w:rsidRPr="00643A41">
        <w:t>discount coupons</w:t>
      </w:r>
    </w:p>
    <w:p w14:paraId="5596F04D" w14:textId="77777777" w:rsidR="00660756" w:rsidRPr="00643A41" w:rsidRDefault="00660756" w:rsidP="00F761D8">
      <w:pPr>
        <w:pStyle w:val="Bullet"/>
      </w:pPr>
      <w:r w:rsidRPr="00643A41">
        <w:t>premiums</w:t>
      </w:r>
    </w:p>
    <w:p w14:paraId="1A8DAAF8" w14:textId="77777777" w:rsidR="00660756" w:rsidRPr="00643A41" w:rsidRDefault="00660756" w:rsidP="00F761D8">
      <w:pPr>
        <w:pStyle w:val="Bullet"/>
      </w:pPr>
      <w:r w:rsidRPr="00643A41">
        <w:t>special sales</w:t>
      </w:r>
    </w:p>
    <w:p w14:paraId="47E49C46" w14:textId="77777777" w:rsidR="00660756" w:rsidRPr="00643A41" w:rsidRDefault="00660756" w:rsidP="00F761D8">
      <w:pPr>
        <w:pStyle w:val="Bullet"/>
      </w:pPr>
      <w:r w:rsidRPr="00643A41">
        <w:t>loss-leaders</w:t>
      </w:r>
    </w:p>
    <w:p w14:paraId="15C94EA9" w14:textId="6ADF43A7" w:rsidR="00660756" w:rsidRPr="00643A41" w:rsidRDefault="00660756" w:rsidP="004078EA">
      <w:pPr>
        <w:pStyle w:val="Bullet"/>
      </w:pPr>
      <w:r w:rsidRPr="00643A41">
        <w:t>tie-ins sales.</w:t>
      </w:r>
      <w:r w:rsidRPr="00643A41">
        <w:rPr>
          <w:rStyle w:val="FootnoteReference"/>
        </w:rPr>
        <w:footnoteReference w:id="37"/>
      </w:r>
    </w:p>
    <w:p w14:paraId="6FD2791E" w14:textId="22C65A06" w:rsidR="00FB0DC2" w:rsidRPr="00794FA4" w:rsidRDefault="00FB0DC2" w:rsidP="00794FA4">
      <w:pPr>
        <w:pStyle w:val="strong"/>
      </w:pPr>
      <w:r w:rsidRPr="00794FA4">
        <w:t xml:space="preserve">Whilst most WHO Member States have partially adopted the WHO code, the extent </w:t>
      </w:r>
      <w:r w:rsidR="00BC0A47" w:rsidRPr="00794FA4">
        <w:t xml:space="preserve">to which </w:t>
      </w:r>
      <w:r w:rsidRPr="00794FA4">
        <w:t xml:space="preserve">national legal measures </w:t>
      </w:r>
      <w:r w:rsidR="00BC0A47" w:rsidRPr="00794FA4">
        <w:t>align with</w:t>
      </w:r>
      <w:r w:rsidRPr="00794FA4">
        <w:t xml:space="preserve"> the WHO Code varies significantly</w:t>
      </w:r>
    </w:p>
    <w:p w14:paraId="216F0024" w14:textId="77777777" w:rsidR="00867C81" w:rsidRDefault="00867C81" w:rsidP="00867C81">
      <w:pPr>
        <w:rPr>
          <w:lang w:eastAsia="en-AU"/>
        </w:rPr>
      </w:pPr>
      <w:r>
        <w:rPr>
          <w:lang w:eastAsia="en-AU"/>
        </w:rPr>
        <w:t>The WHO Code is not legally enforceable until adopted by Member States into national legislation. The extent to which Member States have implemented legislation, regulation or other legally binding measures that align with the WHO Code is reviewed on a regular basis. National legal measures of Member States are scored and classified into the following categories:</w:t>
      </w:r>
    </w:p>
    <w:p w14:paraId="3A6527D7" w14:textId="77777777" w:rsidR="00867C81" w:rsidRDefault="00867C81" w:rsidP="00867C81">
      <w:pPr>
        <w:pStyle w:val="Bullet"/>
      </w:pPr>
      <w:r w:rsidRPr="00375C9F">
        <w:rPr>
          <w:rFonts w:asciiTheme="majorHAnsi" w:hAnsiTheme="majorHAnsi" w:cstheme="majorHAnsi"/>
        </w:rPr>
        <w:t>Substantially aligned with the WHO Code:</w:t>
      </w:r>
      <w:r>
        <w:t xml:space="preserve"> Member States</w:t>
      </w:r>
      <w:r w:rsidRPr="009D129E">
        <w:t xml:space="preserve"> have enacted legislation or adopted regulations, decrees or other legally binding measures encompassing a significant set of provisions of the Code</w:t>
      </w:r>
      <w:r>
        <w:t>.</w:t>
      </w:r>
    </w:p>
    <w:p w14:paraId="55B636E0" w14:textId="77777777" w:rsidR="00867C81" w:rsidRDefault="00867C81" w:rsidP="00867C81">
      <w:pPr>
        <w:pStyle w:val="Bullet"/>
      </w:pPr>
      <w:r w:rsidRPr="00375C9F">
        <w:rPr>
          <w:rFonts w:asciiTheme="majorHAnsi" w:hAnsiTheme="majorHAnsi" w:cstheme="majorHAnsi"/>
        </w:rPr>
        <w:t>Moderately aligned with the WHO Code:</w:t>
      </w:r>
      <w:r>
        <w:t xml:space="preserve"> Member States </w:t>
      </w:r>
      <w:r w:rsidRPr="00A30DD8">
        <w:t>have enacted legislation or adopted regulations, decrees or other legally binding measures encompassing a majority of provisions of the Code</w:t>
      </w:r>
      <w:r>
        <w:t>.</w:t>
      </w:r>
    </w:p>
    <w:p w14:paraId="4A640C10" w14:textId="77777777" w:rsidR="00867C81" w:rsidRDefault="00867C81" w:rsidP="00867C81">
      <w:pPr>
        <w:pStyle w:val="Bullet"/>
      </w:pPr>
      <w:r w:rsidRPr="00375C9F">
        <w:rPr>
          <w:rFonts w:asciiTheme="majorHAnsi" w:hAnsiTheme="majorHAnsi" w:cstheme="majorHAnsi"/>
        </w:rPr>
        <w:t>Some provisions of the WHO Code included:</w:t>
      </w:r>
      <w:r>
        <w:t xml:space="preserve"> Member States</w:t>
      </w:r>
      <w:r w:rsidRPr="00135CAE">
        <w:t xml:space="preserve"> have enacted legislation or adopted regulations, decrees or other legally binding measures covering less than half of the provisions of the Code</w:t>
      </w:r>
      <w:r>
        <w:t>.</w:t>
      </w:r>
    </w:p>
    <w:p w14:paraId="7B2F8FBC" w14:textId="77777777" w:rsidR="00867C81" w:rsidRDefault="00867C81" w:rsidP="00867C81">
      <w:pPr>
        <w:pStyle w:val="Bullet"/>
      </w:pPr>
      <w:r w:rsidRPr="00375C9F">
        <w:rPr>
          <w:rFonts w:asciiTheme="majorHAnsi" w:hAnsiTheme="majorHAnsi" w:cstheme="majorHAnsi"/>
        </w:rPr>
        <w:t>No legal measures:</w:t>
      </w:r>
      <w:r>
        <w:t xml:space="preserve"> Member States</w:t>
      </w:r>
      <w:r w:rsidRPr="008E2CB7">
        <w:t xml:space="preserve"> have taken no action or have implemented the Code only through voluntary agreements or other non-legal measures</w:t>
      </w:r>
      <w:r>
        <w:t>.</w:t>
      </w:r>
      <w:r>
        <w:rPr>
          <w:rStyle w:val="FootnoteReference"/>
        </w:rPr>
        <w:footnoteReference w:id="38"/>
      </w:r>
    </w:p>
    <w:p w14:paraId="6AAA1BE6" w14:textId="77777777" w:rsidR="00867C81" w:rsidRDefault="00867C81" w:rsidP="00867C81">
      <w:pPr>
        <w:rPr>
          <w:lang w:eastAsia="en-AU"/>
        </w:rPr>
      </w:pPr>
      <w:r>
        <w:rPr>
          <w:lang w:eastAsia="en-AU"/>
        </w:rPr>
        <w:t>The most recent review conducted in 2024 shows 146 WHO Member States had enacted legal measures to adopt at least some of the provisions of the WHO Code, but only 33 of these Member States had legal measures that were substantially aligned.</w:t>
      </w:r>
      <w:r>
        <w:rPr>
          <w:rStyle w:val="FootnoteReference"/>
          <w:lang w:eastAsia="en-AU"/>
        </w:rPr>
        <w:footnoteReference w:id="39"/>
      </w:r>
      <w:r>
        <w:rPr>
          <w:lang w:eastAsia="en-AU"/>
        </w:rPr>
        <w:t xml:space="preserve"> </w:t>
      </w:r>
      <w:r w:rsidRPr="00641E22">
        <w:rPr>
          <w:lang w:eastAsia="en-AU"/>
        </w:rPr>
        <w:t>Australia was categorised as having “some provisions of the code”. The Food Standards Code</w:t>
      </w:r>
      <w:r>
        <w:rPr>
          <w:lang w:eastAsia="en-AU"/>
        </w:rPr>
        <w:t xml:space="preserve"> (Standards 2.9.1, 1.2.1 and 1.2.7)</w:t>
      </w:r>
      <w:r w:rsidRPr="00641E22">
        <w:rPr>
          <w:lang w:eastAsia="en-AU"/>
        </w:rPr>
        <w:t xml:space="preserve"> was the only legal measure that contributed towards the scoring of Australia’s alignment to the WHO Code’s provisions.</w:t>
      </w:r>
      <w:r>
        <w:rPr>
          <w:rStyle w:val="FootnoteReference"/>
          <w:lang w:eastAsia="en-AU"/>
        </w:rPr>
        <w:footnoteReference w:id="40"/>
      </w:r>
    </w:p>
    <w:p w14:paraId="1AFD4975" w14:textId="77777777" w:rsidR="00867C81" w:rsidRDefault="00867C81" w:rsidP="00867C81">
      <w:pPr>
        <w:rPr>
          <w:lang w:eastAsia="en-AU"/>
        </w:rPr>
      </w:pPr>
      <w:r>
        <w:rPr>
          <w:lang w:eastAsia="en-AU"/>
        </w:rPr>
        <w:t>The WHO’s review is useful for understanding which of the WHO Code’s recommendations and subsequent resolutions different Member States have prioritised. The review did not specifically investigate the scope of parties (retailer, manufacturer or both) that Member States include within their legal measures. The alignment with a provision relevant to retailers, namely ‘promotion to the general public’ was reviewed however, which includes marketing activities of any party such as:</w:t>
      </w:r>
    </w:p>
    <w:p w14:paraId="01F7CD7F" w14:textId="77777777" w:rsidR="00867C81" w:rsidRDefault="00867C81" w:rsidP="00867C81">
      <w:pPr>
        <w:pStyle w:val="Bullet"/>
      </w:pPr>
      <w:r>
        <w:t>advertising</w:t>
      </w:r>
    </w:p>
    <w:p w14:paraId="1A933943" w14:textId="77777777" w:rsidR="00867C81" w:rsidRDefault="00867C81" w:rsidP="00867C81">
      <w:pPr>
        <w:pStyle w:val="Bullet"/>
      </w:pPr>
      <w:r>
        <w:t>promotional devices at point of sale</w:t>
      </w:r>
    </w:p>
    <w:p w14:paraId="1D0874B2" w14:textId="77777777" w:rsidR="00867C81" w:rsidRDefault="00867C81" w:rsidP="00867C81">
      <w:pPr>
        <w:pStyle w:val="Bullet"/>
      </w:pPr>
      <w:r>
        <w:t>provision of free samples and gifts.</w:t>
      </w:r>
    </w:p>
    <w:p w14:paraId="6871815E" w14:textId="77777777" w:rsidR="00867C81" w:rsidRDefault="00867C81" w:rsidP="00867C81">
      <w:pPr>
        <w:rPr>
          <w:lang w:eastAsia="en-AU"/>
        </w:rPr>
      </w:pPr>
      <w:r>
        <w:rPr>
          <w:lang w:eastAsia="en-AU"/>
        </w:rPr>
        <w:t>The majority of WHO Member States (132) had some legal measures that related to promotion to the general public in 2024, 43 of which had legal measures that were substantially aligned to the WHO Code’s provisions.</w:t>
      </w:r>
      <w:r>
        <w:rPr>
          <w:rStyle w:val="FootnoteReference"/>
          <w:lang w:eastAsia="en-AU"/>
        </w:rPr>
        <w:footnoteReference w:id="41"/>
      </w:r>
      <w:r>
        <w:rPr>
          <w:lang w:eastAsia="en-AU"/>
        </w:rPr>
        <w:t xml:space="preserve"> Australia’s legal measures did not score any points relating to this article on promotion to the general public.</w:t>
      </w:r>
      <w:r>
        <w:rPr>
          <w:rStyle w:val="FootnoteReference"/>
          <w:lang w:eastAsia="en-AU"/>
        </w:rPr>
        <w:footnoteReference w:id="42"/>
      </w:r>
      <w:r>
        <w:rPr>
          <w:lang w:eastAsia="en-AU"/>
        </w:rPr>
        <w:t xml:space="preserve"> Most countries that are aligned to the WHO Code’s Articles on promotion to the general public, such as India, Uganda and Brazil, include both manufacturers and distributors in their regulation, as the regulation speaks to what marketing activities are prohibited in general language without referring to the party conducting the advertising.</w:t>
      </w:r>
      <w:r>
        <w:rPr>
          <w:rStyle w:val="FootnoteReference"/>
          <w:lang w:eastAsia="en-AU"/>
        </w:rPr>
        <w:footnoteReference w:id="43"/>
      </w:r>
    </w:p>
    <w:p w14:paraId="601D0B81" w14:textId="2013C135" w:rsidR="00CE50B8" w:rsidRDefault="00CE50B8" w:rsidP="00AD5B8E">
      <w:pPr>
        <w:pStyle w:val="Heading3"/>
      </w:pPr>
      <w:bookmarkStart w:id="22" w:name="_Toc195169790"/>
      <w:bookmarkStart w:id="23" w:name="_Toc210046426"/>
      <w:r w:rsidRPr="00AD5B8E">
        <w:t>Countries with similar public health systems to Australia have varied approaches to controls on marketing of infant formula by retailers</w:t>
      </w:r>
      <w:bookmarkEnd w:id="22"/>
      <w:bookmarkEnd w:id="23"/>
    </w:p>
    <w:p w14:paraId="6384E852" w14:textId="53A898E9" w:rsidR="002915D3" w:rsidRDefault="002915D3" w:rsidP="002915D3">
      <w:pPr>
        <w:rPr>
          <w:lang w:eastAsia="en-AU"/>
        </w:rPr>
      </w:pPr>
      <w:r>
        <w:rPr>
          <w:lang w:eastAsia="en-AU"/>
        </w:rPr>
        <w:t>Comparable overseas jurisdictions</w:t>
      </w:r>
      <w:r w:rsidRPr="00D14E56">
        <w:rPr>
          <w:lang w:eastAsia="en-AU"/>
        </w:rPr>
        <w:t xml:space="preserve"> </w:t>
      </w:r>
      <w:r>
        <w:rPr>
          <w:lang w:eastAsia="en-AU"/>
        </w:rPr>
        <w:t>to Australia, such as the United Kingdon (UK), European Union (EU), New Zealand and Canada, have either some provisions of the WHO Code in place, or no legal measures.</w:t>
      </w:r>
      <w:r>
        <w:rPr>
          <w:rStyle w:val="FootnoteReference"/>
          <w:lang w:eastAsia="en-AU"/>
        </w:rPr>
        <w:footnoteReference w:id="44"/>
      </w:r>
      <w:r>
        <w:rPr>
          <w:lang w:eastAsia="en-AU"/>
        </w:rPr>
        <w:t xml:space="preserve"> The EU and UK have some legal measures that restrict advertising and prohibit specific promotional activities, including by distributers. New Zealand has</w:t>
      </w:r>
      <w:r w:rsidDel="00FD54B6">
        <w:rPr>
          <w:lang w:eastAsia="en-AU"/>
        </w:rPr>
        <w:t xml:space="preserve"> a </w:t>
      </w:r>
      <w:r>
        <w:rPr>
          <w:lang w:eastAsia="en-AU"/>
        </w:rPr>
        <w:t>voluntary self-regulatory code for the marketing of infant formula, which is similar to Australia’s previous MAIF Agreement (and does not include retailers). Canada has no legal measures in place to regulate the marketing of infant formula.</w:t>
      </w:r>
      <w:r w:rsidRPr="00177044">
        <w:rPr>
          <w:rFonts w:asciiTheme="majorHAnsi" w:hAnsiTheme="majorHAnsi" w:cstheme="majorHAnsi"/>
          <w:lang w:eastAsia="en-AU"/>
        </w:rPr>
        <w:t xml:space="preserve"> </w:t>
      </w:r>
      <w:r w:rsidR="00177044" w:rsidRPr="00177044">
        <w:rPr>
          <w:rFonts w:asciiTheme="majorHAnsi" w:hAnsiTheme="majorHAnsi" w:cstheme="majorHAnsi"/>
          <w:b/>
          <w:bCs/>
          <w:lang w:eastAsia="en-AU"/>
        </w:rPr>
        <w:fldChar w:fldCharType="begin"/>
      </w:r>
      <w:r w:rsidR="00177044" w:rsidRPr="00177044">
        <w:rPr>
          <w:rFonts w:asciiTheme="majorHAnsi" w:hAnsiTheme="majorHAnsi" w:cstheme="majorHAnsi"/>
          <w:lang w:eastAsia="en-AU"/>
        </w:rPr>
        <w:instrText xml:space="preserve"> REF _Ref192165734 \h </w:instrText>
      </w:r>
      <w:r w:rsidR="00177044">
        <w:rPr>
          <w:rFonts w:asciiTheme="majorHAnsi" w:hAnsiTheme="majorHAnsi" w:cstheme="majorHAnsi"/>
          <w:b/>
          <w:bCs/>
          <w:lang w:eastAsia="en-AU"/>
        </w:rPr>
        <w:instrText xml:space="preserve"> \* MERGEFORMAT </w:instrText>
      </w:r>
      <w:r w:rsidR="00177044" w:rsidRPr="00177044">
        <w:rPr>
          <w:rFonts w:asciiTheme="majorHAnsi" w:hAnsiTheme="majorHAnsi" w:cstheme="majorHAnsi"/>
          <w:b/>
          <w:bCs/>
          <w:lang w:eastAsia="en-AU"/>
        </w:rPr>
      </w:r>
      <w:r w:rsidR="00177044" w:rsidRPr="00177044">
        <w:rPr>
          <w:rFonts w:asciiTheme="majorHAnsi" w:hAnsiTheme="majorHAnsi" w:cstheme="majorHAnsi"/>
          <w:b/>
          <w:bCs/>
          <w:lang w:eastAsia="en-AU"/>
        </w:rPr>
        <w:fldChar w:fldCharType="separate"/>
      </w:r>
      <w:r w:rsidR="00F95919" w:rsidRPr="00F95919">
        <w:rPr>
          <w:rFonts w:asciiTheme="majorHAnsi" w:hAnsiTheme="majorHAnsi" w:cstheme="majorHAnsi"/>
        </w:rPr>
        <w:t xml:space="preserve">Table </w:t>
      </w:r>
      <w:r w:rsidR="00F95919" w:rsidRPr="00F95919">
        <w:rPr>
          <w:rFonts w:asciiTheme="majorHAnsi" w:hAnsiTheme="majorHAnsi" w:cstheme="majorHAnsi"/>
          <w:noProof/>
        </w:rPr>
        <w:t>1</w:t>
      </w:r>
      <w:r w:rsidR="00177044" w:rsidRPr="00177044">
        <w:rPr>
          <w:rFonts w:asciiTheme="majorHAnsi" w:hAnsiTheme="majorHAnsi" w:cstheme="majorHAnsi"/>
          <w:b/>
          <w:bCs/>
          <w:lang w:eastAsia="en-AU"/>
        </w:rPr>
        <w:fldChar w:fldCharType="end"/>
      </w:r>
      <w:r>
        <w:rPr>
          <w:lang w:eastAsia="en-AU"/>
        </w:rPr>
        <w:t xml:space="preserve"> provides some examples of the types and extent of regulations on the marketing of infant formula by these countries.</w:t>
      </w:r>
    </w:p>
    <w:p w14:paraId="7CD17D9C" w14:textId="60AC2A74" w:rsidR="002915D3" w:rsidRDefault="002915D3" w:rsidP="002915D3">
      <w:pPr>
        <w:pStyle w:val="Caption"/>
      </w:pPr>
      <w:bookmarkStart w:id="24" w:name="_Ref192165734"/>
      <w:r>
        <w:t xml:space="preserve">Table </w:t>
      </w:r>
      <w:r>
        <w:fldChar w:fldCharType="begin"/>
      </w:r>
      <w:r>
        <w:instrText xml:space="preserve"> SEQ Table \* ARABIC </w:instrText>
      </w:r>
      <w:r>
        <w:fldChar w:fldCharType="separate"/>
      </w:r>
      <w:r w:rsidR="00F95919">
        <w:rPr>
          <w:noProof/>
        </w:rPr>
        <w:t>1</w:t>
      </w:r>
      <w:r>
        <w:fldChar w:fldCharType="end"/>
      </w:r>
      <w:bookmarkEnd w:id="24"/>
      <w:r>
        <w:t xml:space="preserve"> | Examples of international regulation</w:t>
      </w:r>
    </w:p>
    <w:tbl>
      <w:tblPr>
        <w:tblStyle w:val="NousTableTopandside"/>
        <w:tblW w:w="5000" w:type="pct"/>
        <w:tblLook w:val="04A0" w:firstRow="1" w:lastRow="0" w:firstColumn="1" w:lastColumn="0" w:noHBand="0" w:noVBand="1"/>
      </w:tblPr>
      <w:tblGrid>
        <w:gridCol w:w="823"/>
        <w:gridCol w:w="933"/>
        <w:gridCol w:w="1091"/>
        <w:gridCol w:w="1254"/>
        <w:gridCol w:w="4829"/>
      </w:tblGrid>
      <w:tr w:rsidR="002915D3" w14:paraId="2B142EC7" w14:textId="77777777" w:rsidTr="000777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1" w:type="pct"/>
          </w:tcPr>
          <w:p w14:paraId="0BCCB220" w14:textId="77777777" w:rsidR="002915D3" w:rsidRDefault="002915D3">
            <w:pPr>
              <w:pStyle w:val="TableNheader"/>
              <w:rPr>
                <w:lang w:eastAsia="en-AU"/>
              </w:rPr>
            </w:pPr>
            <w:r>
              <w:rPr>
                <w:lang w:eastAsia="en-AU"/>
              </w:rPr>
              <w:t>Country</w:t>
            </w:r>
          </w:p>
        </w:tc>
        <w:tc>
          <w:tcPr>
            <w:tcW w:w="522" w:type="pct"/>
          </w:tcPr>
          <w:p w14:paraId="46DA3131" w14:textId="77777777" w:rsidR="002915D3" w:rsidRDefault="002915D3">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Legal status of the WHO Code (2024)</w:t>
            </w:r>
          </w:p>
        </w:tc>
        <w:tc>
          <w:tcPr>
            <w:tcW w:w="611" w:type="pct"/>
          </w:tcPr>
          <w:p w14:paraId="3B9E0E27" w14:textId="77777777" w:rsidR="002915D3" w:rsidRDefault="002915D3">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Measures relating to marketing of infant formula</w:t>
            </w:r>
          </w:p>
        </w:tc>
        <w:tc>
          <w:tcPr>
            <w:tcW w:w="702" w:type="pct"/>
          </w:tcPr>
          <w:p w14:paraId="3991B07B" w14:textId="77777777" w:rsidR="002915D3" w:rsidRDefault="002915D3">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Scope of parties</w:t>
            </w:r>
          </w:p>
        </w:tc>
        <w:tc>
          <w:tcPr>
            <w:tcW w:w="2704" w:type="pct"/>
          </w:tcPr>
          <w:p w14:paraId="252C2F02" w14:textId="77777777" w:rsidR="002915D3" w:rsidRDefault="002915D3">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Relevant examples from legal measure or commentary </w:t>
            </w:r>
          </w:p>
        </w:tc>
      </w:tr>
      <w:tr w:rsidR="002915D3" w14:paraId="7C848404" w14:textId="77777777" w:rsidTr="000777EE">
        <w:tc>
          <w:tcPr>
            <w:cnfStyle w:val="001000000000" w:firstRow="0" w:lastRow="0" w:firstColumn="1" w:lastColumn="0" w:oddVBand="0" w:evenVBand="0" w:oddHBand="0" w:evenHBand="0" w:firstRowFirstColumn="0" w:firstRowLastColumn="0" w:lastRowFirstColumn="0" w:lastRowLastColumn="0"/>
            <w:tcW w:w="461" w:type="pct"/>
          </w:tcPr>
          <w:p w14:paraId="405353F9" w14:textId="77777777" w:rsidR="002915D3" w:rsidRDefault="002915D3">
            <w:pPr>
              <w:pStyle w:val="TableNheader"/>
              <w:rPr>
                <w:lang w:eastAsia="en-AU"/>
              </w:rPr>
            </w:pPr>
            <w:r>
              <w:rPr>
                <w:lang w:eastAsia="en-AU"/>
              </w:rPr>
              <w:t>UK</w:t>
            </w:r>
          </w:p>
        </w:tc>
        <w:tc>
          <w:tcPr>
            <w:tcW w:w="522" w:type="pct"/>
          </w:tcPr>
          <w:p w14:paraId="57C93C77" w14:textId="77777777" w:rsidR="002915D3" w:rsidRDefault="002915D3">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Some provisions of the WHO Code</w:t>
            </w:r>
          </w:p>
        </w:tc>
        <w:tc>
          <w:tcPr>
            <w:tcW w:w="611" w:type="pct"/>
          </w:tcPr>
          <w:p w14:paraId="5E21863B" w14:textId="77777777" w:rsidR="002915D3" w:rsidRDefault="002915D3">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Assimilated direct EU legislation - Commission Delegated Regulation (EU) 2016/127</w:t>
            </w:r>
          </w:p>
        </w:tc>
        <w:tc>
          <w:tcPr>
            <w:tcW w:w="702" w:type="pct"/>
          </w:tcPr>
          <w:p w14:paraId="47277FF1" w14:textId="30B7A167" w:rsidR="002915D3" w:rsidRDefault="002915D3">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References manufacturers and distribut</w:t>
            </w:r>
            <w:r w:rsidR="008978A7">
              <w:rPr>
                <w:lang w:eastAsia="en-AU"/>
              </w:rPr>
              <w:t>o</w:t>
            </w:r>
            <w:r>
              <w:rPr>
                <w:lang w:eastAsia="en-AU"/>
              </w:rPr>
              <w:t>rs</w:t>
            </w:r>
          </w:p>
        </w:tc>
        <w:tc>
          <w:tcPr>
            <w:tcW w:w="2704" w:type="pct"/>
          </w:tcPr>
          <w:p w14:paraId="516419B7" w14:textId="05FF0F98" w:rsidR="002915D3" w:rsidRDefault="002915D3">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“Article 6 (6): </w:t>
            </w:r>
            <w:r w:rsidRPr="00626B83">
              <w:rPr>
                <w:lang w:eastAsia="en-AU"/>
              </w:rPr>
              <w:t>The labelling, presentation and advertising of infant formula and follow-on formula shall provide the necessary information about the appropriate use of the products, so as not to discourage breastfeedin</w:t>
            </w:r>
            <w:r>
              <w:rPr>
                <w:lang w:eastAsia="en-AU"/>
              </w:rPr>
              <w:t>g.</w:t>
            </w:r>
          </w:p>
          <w:p w14:paraId="083B612B" w14:textId="77777777" w:rsidR="002915D3" w:rsidRDefault="002915D3">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Article 10 (1): Advertising of infant formula shall be restricted to publications specialising in baby care and scientific publications.</w:t>
            </w:r>
          </w:p>
          <w:p w14:paraId="690B605F" w14:textId="77777777" w:rsidR="002915D3" w:rsidRDefault="002915D3">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Article 10 (2): </w:t>
            </w:r>
            <w:r w:rsidRPr="004F6795">
              <w:rPr>
                <w:lang w:eastAsia="en-AU"/>
              </w:rPr>
              <w:t>There shall be no point-of-sale advertising, giving of samples or any other promotional device to induce sales of infant formula directly to the consumer at the retail level, such as special displays, discount coupons, premiums, special sales, loss-leaders and tie-in sales.</w:t>
            </w:r>
          </w:p>
          <w:p w14:paraId="747D0DBA" w14:textId="77777777" w:rsidR="002915D3" w:rsidRDefault="002915D3">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Article 10 (3): </w:t>
            </w:r>
            <w:r w:rsidRPr="00F41EDF">
              <w:rPr>
                <w:lang w:eastAsia="en-AU"/>
              </w:rPr>
              <w:t>Manufacturers and distributors of infant formula shall not provide, to the general public or to pregnant women, mothers or members of their families, free or low-priced products, samples or any other promotional gifts, either directly or indirectly via the health care system or health workers</w:t>
            </w:r>
            <w:r w:rsidRPr="00522CE3">
              <w:rPr>
                <w:lang w:eastAsia="en-AU"/>
              </w:rPr>
              <w:t>.</w:t>
            </w:r>
            <w:r>
              <w:rPr>
                <w:lang w:eastAsia="en-AU"/>
              </w:rPr>
              <w:t>”</w:t>
            </w:r>
            <w:r>
              <w:rPr>
                <w:rStyle w:val="FootnoteReference"/>
                <w:lang w:eastAsia="en-AU"/>
              </w:rPr>
              <w:footnoteReference w:id="45"/>
            </w:r>
          </w:p>
        </w:tc>
      </w:tr>
      <w:tr w:rsidR="002915D3" w14:paraId="5265614C" w14:textId="77777777" w:rsidTr="000777EE">
        <w:tc>
          <w:tcPr>
            <w:cnfStyle w:val="001000000000" w:firstRow="0" w:lastRow="0" w:firstColumn="1" w:lastColumn="0" w:oddVBand="0" w:evenVBand="0" w:oddHBand="0" w:evenHBand="0" w:firstRowFirstColumn="0" w:firstRowLastColumn="0" w:lastRowFirstColumn="0" w:lastRowLastColumn="0"/>
            <w:tcW w:w="461" w:type="pct"/>
          </w:tcPr>
          <w:p w14:paraId="02C97994" w14:textId="77777777" w:rsidR="002915D3" w:rsidRDefault="002915D3">
            <w:pPr>
              <w:pStyle w:val="TableNheader"/>
              <w:rPr>
                <w:lang w:eastAsia="en-AU"/>
              </w:rPr>
            </w:pPr>
            <w:r>
              <w:rPr>
                <w:lang w:eastAsia="en-AU"/>
              </w:rPr>
              <w:t xml:space="preserve">EU </w:t>
            </w:r>
          </w:p>
        </w:tc>
        <w:tc>
          <w:tcPr>
            <w:tcW w:w="522" w:type="pct"/>
          </w:tcPr>
          <w:p w14:paraId="0649DA71" w14:textId="77777777" w:rsidR="002915D3" w:rsidRDefault="002915D3">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Some provisions of the WHO Code</w:t>
            </w:r>
          </w:p>
        </w:tc>
        <w:tc>
          <w:tcPr>
            <w:tcW w:w="611" w:type="pct"/>
          </w:tcPr>
          <w:p w14:paraId="5A4DD2F4" w14:textId="77777777" w:rsidR="002915D3" w:rsidRDefault="002915D3">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Commission delegated regulation (EU) 2016/127 </w:t>
            </w:r>
          </w:p>
        </w:tc>
        <w:tc>
          <w:tcPr>
            <w:tcW w:w="702" w:type="pct"/>
          </w:tcPr>
          <w:p w14:paraId="76A2CA6C" w14:textId="0FB7AAC3" w:rsidR="002915D3" w:rsidRDefault="002915D3">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References manufacturers and distribut</w:t>
            </w:r>
            <w:r w:rsidR="008978A7">
              <w:rPr>
                <w:lang w:eastAsia="en-AU"/>
              </w:rPr>
              <w:t>o</w:t>
            </w:r>
            <w:r>
              <w:rPr>
                <w:lang w:eastAsia="en-AU"/>
              </w:rPr>
              <w:t>rs</w:t>
            </w:r>
          </w:p>
        </w:tc>
        <w:tc>
          <w:tcPr>
            <w:tcW w:w="2704" w:type="pct"/>
          </w:tcPr>
          <w:p w14:paraId="5E3C8273" w14:textId="77777777" w:rsidR="002915D3" w:rsidRDefault="002915D3">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As above</w:t>
            </w:r>
          </w:p>
        </w:tc>
      </w:tr>
      <w:tr w:rsidR="002915D3" w14:paraId="449F5321" w14:textId="77777777" w:rsidTr="000777EE">
        <w:tc>
          <w:tcPr>
            <w:cnfStyle w:val="001000000000" w:firstRow="0" w:lastRow="0" w:firstColumn="1" w:lastColumn="0" w:oddVBand="0" w:evenVBand="0" w:oddHBand="0" w:evenHBand="0" w:firstRowFirstColumn="0" w:firstRowLastColumn="0" w:lastRowFirstColumn="0" w:lastRowLastColumn="0"/>
            <w:tcW w:w="461" w:type="pct"/>
            <w:vMerge w:val="restart"/>
          </w:tcPr>
          <w:p w14:paraId="1652938D" w14:textId="77777777" w:rsidR="002915D3" w:rsidRDefault="002915D3">
            <w:pPr>
              <w:pStyle w:val="TableNheader"/>
              <w:rPr>
                <w:lang w:eastAsia="en-AU"/>
              </w:rPr>
            </w:pPr>
            <w:r>
              <w:rPr>
                <w:lang w:eastAsia="en-AU"/>
              </w:rPr>
              <w:t>New Zealand</w:t>
            </w:r>
          </w:p>
        </w:tc>
        <w:tc>
          <w:tcPr>
            <w:tcW w:w="522" w:type="pct"/>
            <w:vMerge w:val="restart"/>
          </w:tcPr>
          <w:p w14:paraId="78F3541F" w14:textId="77777777" w:rsidR="002915D3" w:rsidRDefault="002915D3">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Some provisions of the WHO Code included</w:t>
            </w:r>
          </w:p>
        </w:tc>
        <w:tc>
          <w:tcPr>
            <w:tcW w:w="611" w:type="pct"/>
          </w:tcPr>
          <w:p w14:paraId="29EF298A" w14:textId="77777777" w:rsidR="002915D3" w:rsidRDefault="002915D3">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The Infant Nutrition Council (INC) Code of Practice for the Marketing of Infant Formula in New Zealand</w:t>
            </w:r>
          </w:p>
        </w:tc>
        <w:tc>
          <w:tcPr>
            <w:tcW w:w="702" w:type="pct"/>
          </w:tcPr>
          <w:p w14:paraId="57196BC6" w14:textId="77777777" w:rsidR="002915D3" w:rsidRDefault="002915D3">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Manufacturers and importers that are members of the INC</w:t>
            </w:r>
          </w:p>
        </w:tc>
        <w:tc>
          <w:tcPr>
            <w:tcW w:w="2704" w:type="pct"/>
          </w:tcPr>
          <w:p w14:paraId="05486034" w14:textId="77777777" w:rsidR="002915D3" w:rsidRDefault="002915D3">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A voluntary, self-regulatory code of conduct is in place applying to the manufacturers and importers of infant formula (product suitable for infants up to 12 months of age) who are members of the Infant Nutrition Council.</w:t>
            </w:r>
            <w:r>
              <w:rPr>
                <w:rStyle w:val="FootnoteReference"/>
                <w:lang w:eastAsia="en-AU"/>
              </w:rPr>
              <w:footnoteReference w:id="46"/>
            </w:r>
            <w:r>
              <w:rPr>
                <w:lang w:eastAsia="en-AU"/>
              </w:rPr>
              <w:t xml:space="preserve"> It is not considered a legal measure contributing to the alignment to the WHO Code.</w:t>
            </w:r>
          </w:p>
        </w:tc>
      </w:tr>
      <w:tr w:rsidR="002915D3" w14:paraId="2E7A9436" w14:textId="77777777" w:rsidTr="000777EE">
        <w:tc>
          <w:tcPr>
            <w:cnfStyle w:val="001000000000" w:firstRow="0" w:lastRow="0" w:firstColumn="1" w:lastColumn="0" w:oddVBand="0" w:evenVBand="0" w:oddHBand="0" w:evenHBand="0" w:firstRowFirstColumn="0" w:firstRowLastColumn="0" w:lastRowFirstColumn="0" w:lastRowLastColumn="0"/>
            <w:tcW w:w="461" w:type="pct"/>
            <w:vMerge/>
          </w:tcPr>
          <w:p w14:paraId="2F44E138" w14:textId="77777777" w:rsidR="002915D3" w:rsidRDefault="002915D3">
            <w:pPr>
              <w:pStyle w:val="TableNheader"/>
              <w:rPr>
                <w:lang w:eastAsia="en-AU"/>
              </w:rPr>
            </w:pPr>
          </w:p>
        </w:tc>
        <w:tc>
          <w:tcPr>
            <w:tcW w:w="522" w:type="pct"/>
            <w:vMerge/>
          </w:tcPr>
          <w:p w14:paraId="0080FF15" w14:textId="77777777" w:rsidR="002915D3" w:rsidRDefault="002915D3">
            <w:pPr>
              <w:pStyle w:val="TableNText"/>
              <w:cnfStyle w:val="000000000000" w:firstRow="0" w:lastRow="0" w:firstColumn="0" w:lastColumn="0" w:oddVBand="0" w:evenVBand="0" w:oddHBand="0" w:evenHBand="0" w:firstRowFirstColumn="0" w:firstRowLastColumn="0" w:lastRowFirstColumn="0" w:lastRowLastColumn="0"/>
              <w:rPr>
                <w:lang w:eastAsia="en-AU"/>
              </w:rPr>
            </w:pPr>
          </w:p>
        </w:tc>
        <w:tc>
          <w:tcPr>
            <w:tcW w:w="611" w:type="pct"/>
          </w:tcPr>
          <w:p w14:paraId="6FC68505" w14:textId="77777777" w:rsidR="002915D3" w:rsidRDefault="002915D3">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FSANZ Food Standards Code - Standard 2.9.1</w:t>
            </w:r>
          </w:p>
        </w:tc>
        <w:tc>
          <w:tcPr>
            <w:tcW w:w="702" w:type="pct"/>
          </w:tcPr>
          <w:p w14:paraId="2DE9FA18" w14:textId="77777777" w:rsidR="002915D3" w:rsidRDefault="002915D3">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Any business or activity involved in handling or selling of food</w:t>
            </w:r>
          </w:p>
        </w:tc>
        <w:tc>
          <w:tcPr>
            <w:tcW w:w="2704" w:type="pct"/>
          </w:tcPr>
          <w:p w14:paraId="042C31AE" w14:textId="77777777" w:rsidR="002915D3" w:rsidRDefault="002915D3">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Standard 2.9.1 regulates the composition, labelling and sale of infant formula products.</w:t>
            </w:r>
            <w:r>
              <w:rPr>
                <w:rStyle w:val="FootnoteReference"/>
                <w:lang w:eastAsia="en-AU"/>
              </w:rPr>
              <w:footnoteReference w:id="47"/>
            </w:r>
            <w:r>
              <w:rPr>
                <w:lang w:eastAsia="en-AU"/>
              </w:rPr>
              <w:t xml:space="preserve"> It should be noted that New Zealand has an opt out clause, unlike Australian states and territories and has subsequently opted out of the revised</w:t>
            </w:r>
            <w:r>
              <w:rPr>
                <w:rStyle w:val="CommentReference"/>
              </w:rPr>
              <w:t xml:space="preserve"> </w:t>
            </w:r>
            <w:r>
              <w:rPr>
                <w:lang w:eastAsia="en-AU"/>
              </w:rPr>
              <w:t>infant formula standard, amended through proposal P1028.</w:t>
            </w:r>
            <w:r>
              <w:rPr>
                <w:rStyle w:val="FootnoteReference"/>
                <w:lang w:eastAsia="en-AU"/>
              </w:rPr>
              <w:footnoteReference w:id="48"/>
            </w:r>
          </w:p>
        </w:tc>
      </w:tr>
      <w:tr w:rsidR="002915D3" w14:paraId="14121F68" w14:textId="77777777" w:rsidTr="000777EE">
        <w:tc>
          <w:tcPr>
            <w:cnfStyle w:val="001000000000" w:firstRow="0" w:lastRow="0" w:firstColumn="1" w:lastColumn="0" w:oddVBand="0" w:evenVBand="0" w:oddHBand="0" w:evenHBand="0" w:firstRowFirstColumn="0" w:firstRowLastColumn="0" w:lastRowFirstColumn="0" w:lastRowLastColumn="0"/>
            <w:tcW w:w="461" w:type="pct"/>
          </w:tcPr>
          <w:p w14:paraId="2F94B7B5" w14:textId="77777777" w:rsidR="002915D3" w:rsidRDefault="002915D3">
            <w:pPr>
              <w:pStyle w:val="TableNheader"/>
              <w:rPr>
                <w:lang w:eastAsia="en-AU"/>
              </w:rPr>
            </w:pPr>
            <w:r>
              <w:rPr>
                <w:lang w:eastAsia="en-AU"/>
              </w:rPr>
              <w:t>Canada</w:t>
            </w:r>
          </w:p>
        </w:tc>
        <w:tc>
          <w:tcPr>
            <w:tcW w:w="522" w:type="pct"/>
          </w:tcPr>
          <w:p w14:paraId="7758574B" w14:textId="77777777" w:rsidR="002915D3" w:rsidRDefault="002915D3">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No legal measures related to marketing</w:t>
            </w:r>
          </w:p>
        </w:tc>
        <w:tc>
          <w:tcPr>
            <w:tcW w:w="611" w:type="pct"/>
          </w:tcPr>
          <w:p w14:paraId="1319CF76" w14:textId="77777777" w:rsidR="002915D3" w:rsidRDefault="002915D3">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N/A</w:t>
            </w:r>
          </w:p>
        </w:tc>
        <w:tc>
          <w:tcPr>
            <w:tcW w:w="702" w:type="pct"/>
          </w:tcPr>
          <w:p w14:paraId="6038950B" w14:textId="77777777" w:rsidR="002915D3" w:rsidRDefault="002915D3">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N/A</w:t>
            </w:r>
          </w:p>
        </w:tc>
        <w:tc>
          <w:tcPr>
            <w:tcW w:w="2704" w:type="pct"/>
          </w:tcPr>
          <w:p w14:paraId="75BAA328" w14:textId="77777777" w:rsidR="002915D3" w:rsidRDefault="002915D3">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Infant formula nutritional content and labelling is regulated under the Food and Drugs Act that supports the WHO Code, but marketing is not directly regulated. The Canadian Food Inspection Agency and Health Canada urges the infant formula industry to apply the principles of the WHO Code.</w:t>
            </w:r>
            <w:r>
              <w:rPr>
                <w:rStyle w:val="FootnoteReference"/>
                <w:lang w:eastAsia="en-AU"/>
              </w:rPr>
              <w:footnoteReference w:id="49"/>
            </w:r>
          </w:p>
        </w:tc>
      </w:tr>
    </w:tbl>
    <w:p w14:paraId="52240033" w14:textId="77777777" w:rsidR="00A6078C" w:rsidRDefault="00A6078C" w:rsidP="006449BC"/>
    <w:p w14:paraId="1BDDEF00" w14:textId="07729753" w:rsidR="00561349" w:rsidRPr="00794FA4" w:rsidRDefault="00561349" w:rsidP="00794FA4">
      <w:pPr>
        <w:pStyle w:val="strong"/>
      </w:pPr>
      <w:r w:rsidRPr="00794FA4">
        <w:t xml:space="preserve">There are differing </w:t>
      </w:r>
      <w:r w:rsidR="00C0392F" w:rsidRPr="00794FA4">
        <w:t>views</w:t>
      </w:r>
      <w:r w:rsidRPr="00794FA4">
        <w:t xml:space="preserve"> on the extent to which the WHO Code should be implemented</w:t>
      </w:r>
      <w:r w:rsidR="00F76A59" w:rsidRPr="00794FA4">
        <w:t xml:space="preserve"> at a national level</w:t>
      </w:r>
      <w:r w:rsidR="00A6078C" w:rsidRPr="00794FA4">
        <w:t xml:space="preserve"> in Australia</w:t>
      </w:r>
    </w:p>
    <w:p w14:paraId="400E99B7" w14:textId="7C3274AD" w:rsidR="00D609D5" w:rsidRDefault="00D50529" w:rsidP="00A33A93">
      <w:pPr>
        <w:rPr>
          <w:lang w:eastAsia="en-AU"/>
        </w:rPr>
      </w:pPr>
      <w:r>
        <w:rPr>
          <w:lang w:eastAsia="en-AU"/>
        </w:rPr>
        <w:t xml:space="preserve">The former MAIF Agreement was </w:t>
      </w:r>
      <w:r w:rsidR="009A7019">
        <w:rPr>
          <w:lang w:eastAsia="en-AU"/>
        </w:rPr>
        <w:t xml:space="preserve">one of </w:t>
      </w:r>
      <w:r>
        <w:rPr>
          <w:lang w:eastAsia="en-AU"/>
        </w:rPr>
        <w:t>Australia’s primary response</w:t>
      </w:r>
      <w:r w:rsidR="001F12A1">
        <w:rPr>
          <w:lang w:eastAsia="en-AU"/>
        </w:rPr>
        <w:t>s</w:t>
      </w:r>
      <w:r>
        <w:rPr>
          <w:lang w:eastAsia="en-AU"/>
        </w:rPr>
        <w:t xml:space="preserve"> to the WHO Code but</w:t>
      </w:r>
      <w:r w:rsidR="001F2E01">
        <w:rPr>
          <w:lang w:eastAsia="en-AU"/>
        </w:rPr>
        <w:t xml:space="preserve"> did not represent</w:t>
      </w:r>
      <w:r w:rsidR="00641AA9">
        <w:rPr>
          <w:lang w:eastAsia="en-AU"/>
        </w:rPr>
        <w:t xml:space="preserve"> </w:t>
      </w:r>
      <w:r w:rsidR="00576723">
        <w:rPr>
          <w:lang w:eastAsia="en-AU"/>
        </w:rPr>
        <w:t xml:space="preserve">full </w:t>
      </w:r>
      <w:r>
        <w:rPr>
          <w:lang w:eastAsia="en-AU"/>
        </w:rPr>
        <w:t>implementation of the WHO Code</w:t>
      </w:r>
      <w:r w:rsidR="00562AC3">
        <w:rPr>
          <w:lang w:eastAsia="en-AU"/>
        </w:rPr>
        <w:t xml:space="preserve"> and </w:t>
      </w:r>
      <w:r w:rsidR="00AC3880">
        <w:rPr>
          <w:lang w:eastAsia="en-AU"/>
        </w:rPr>
        <w:t xml:space="preserve">relevant </w:t>
      </w:r>
      <w:r w:rsidR="00562AC3">
        <w:rPr>
          <w:lang w:eastAsia="en-AU"/>
        </w:rPr>
        <w:t xml:space="preserve">WHA </w:t>
      </w:r>
      <w:r w:rsidR="00AC3880">
        <w:rPr>
          <w:lang w:eastAsia="en-AU"/>
        </w:rPr>
        <w:t>resolutions</w:t>
      </w:r>
      <w:r w:rsidR="00F31A38">
        <w:rPr>
          <w:lang w:eastAsia="en-AU"/>
        </w:rPr>
        <w:t>.</w:t>
      </w:r>
      <w:r w:rsidR="00F31A38" w:rsidRPr="00F31A38">
        <w:rPr>
          <w:rStyle w:val="FootnoteReference"/>
          <w:lang w:eastAsia="en-AU"/>
        </w:rPr>
        <w:t xml:space="preserve"> </w:t>
      </w:r>
      <w:r w:rsidR="00DE1C19">
        <w:rPr>
          <w:lang w:eastAsia="en-AU"/>
        </w:rPr>
        <w:t xml:space="preserve">A 2022 review of the </w:t>
      </w:r>
      <w:r w:rsidR="00816181">
        <w:rPr>
          <w:lang w:eastAsia="en-AU"/>
        </w:rPr>
        <w:t xml:space="preserve">national </w:t>
      </w:r>
      <w:r w:rsidR="00DE1C19">
        <w:rPr>
          <w:lang w:eastAsia="en-AU"/>
        </w:rPr>
        <w:t xml:space="preserve">implementation </w:t>
      </w:r>
      <w:r w:rsidR="00816181">
        <w:rPr>
          <w:lang w:eastAsia="en-AU"/>
        </w:rPr>
        <w:t>of the WHO Code</w:t>
      </w:r>
      <w:r w:rsidR="00292C3F">
        <w:rPr>
          <w:lang w:eastAsia="en-AU"/>
        </w:rPr>
        <w:t xml:space="preserve"> found that the </w:t>
      </w:r>
      <w:r w:rsidR="00201920" w:rsidRPr="00641E22">
        <w:rPr>
          <w:lang w:eastAsia="en-AU"/>
        </w:rPr>
        <w:t>Food Standards Code</w:t>
      </w:r>
      <w:r w:rsidR="00201920">
        <w:rPr>
          <w:lang w:eastAsia="en-AU"/>
        </w:rPr>
        <w:t xml:space="preserve"> (Standards 2.9.1, 1.2.1 and 1.2.7)</w:t>
      </w:r>
      <w:r w:rsidR="00201920" w:rsidRPr="00641E22">
        <w:rPr>
          <w:lang w:eastAsia="en-AU"/>
        </w:rPr>
        <w:t xml:space="preserve"> was the only legal measure that contributed towards Australia’s alignment to the WHO Code’s provisions.</w:t>
      </w:r>
      <w:r w:rsidR="00201920">
        <w:rPr>
          <w:rStyle w:val="FootnoteReference"/>
          <w:lang w:eastAsia="en-AU"/>
        </w:rPr>
        <w:footnoteReference w:id="50"/>
      </w:r>
      <w:r w:rsidR="00DC3DE2">
        <w:rPr>
          <w:lang w:eastAsia="en-AU"/>
        </w:rPr>
        <w:t xml:space="preserve"> </w:t>
      </w:r>
    </w:p>
    <w:p w14:paraId="389C2141" w14:textId="77777777" w:rsidR="00D609D5" w:rsidRDefault="00D609D5" w:rsidP="00D609D5">
      <w:r w:rsidRPr="00643A41">
        <w:t>International literature broadly supports th</w:t>
      </w:r>
      <w:r>
        <w:t>e general restriction on promotion of infant formula and full implementation with the WHO Code.</w:t>
      </w:r>
      <w:r w:rsidRPr="00643A41">
        <w:rPr>
          <w:rStyle w:val="FootnoteReference"/>
        </w:rPr>
        <w:footnoteReference w:id="51"/>
      </w:r>
      <w:r w:rsidRPr="00643A41">
        <w:rPr>
          <w:vertAlign w:val="superscript"/>
        </w:rPr>
        <w:t>,</w:t>
      </w:r>
      <w:r w:rsidRPr="00643A41">
        <w:rPr>
          <w:rStyle w:val="FootnoteReference"/>
        </w:rPr>
        <w:footnoteReference w:id="52"/>
      </w:r>
      <w:r>
        <w:t xml:space="preserve"> Literature generally focusses on manufacturer marketing activities or references marketing in general terms not specifying the party conducting particular activities. </w:t>
      </w:r>
      <w:r w:rsidRPr="00643A41">
        <w:t>Specific research on retailer, rather than manufacturer</w:t>
      </w:r>
      <w:r>
        <w:t>,</w:t>
      </w:r>
      <w:r w:rsidRPr="00643A41">
        <w:t xml:space="preserve"> promotion activities</w:t>
      </w:r>
      <w:r w:rsidRPr="00643A41" w:rsidDel="00F44474">
        <w:t xml:space="preserve"> </w:t>
      </w:r>
      <w:r w:rsidRPr="00643A41">
        <w:t>is lacking</w:t>
      </w:r>
      <w:r>
        <w:t>, although some promotional activities could be inferred as practices of both retailers and manufacturers.</w:t>
      </w:r>
    </w:p>
    <w:p w14:paraId="18B68987" w14:textId="3316BC4A" w:rsidR="00D3313D" w:rsidRDefault="00A25CE5" w:rsidP="00A33A93">
      <w:pPr>
        <w:rPr>
          <w:lang w:eastAsia="en-AU"/>
        </w:rPr>
      </w:pPr>
      <w:r>
        <w:rPr>
          <w:lang w:eastAsia="en-AU"/>
        </w:rPr>
        <w:t xml:space="preserve">Stakeholder perspectives </w:t>
      </w:r>
      <w:r w:rsidR="00657091">
        <w:rPr>
          <w:lang w:eastAsia="en-AU"/>
        </w:rPr>
        <w:t>differ</w:t>
      </w:r>
      <w:r w:rsidR="00612086">
        <w:rPr>
          <w:lang w:eastAsia="en-AU"/>
        </w:rPr>
        <w:t xml:space="preserve"> on the extent to which the WHO Code should be implemented in any future regulation</w:t>
      </w:r>
      <w:r w:rsidR="00A3083D">
        <w:rPr>
          <w:lang w:eastAsia="en-AU"/>
        </w:rPr>
        <w:t xml:space="preserve"> in Australia</w:t>
      </w:r>
      <w:r w:rsidR="00612086">
        <w:rPr>
          <w:lang w:eastAsia="en-AU"/>
        </w:rPr>
        <w:t xml:space="preserve">. </w:t>
      </w:r>
    </w:p>
    <w:p w14:paraId="10A431DF" w14:textId="28BBD802" w:rsidR="00B0000A" w:rsidRDefault="00A33A93" w:rsidP="00561349">
      <w:pPr>
        <w:rPr>
          <w:lang w:eastAsia="en-AU"/>
        </w:rPr>
      </w:pPr>
      <w:r>
        <w:rPr>
          <w:lang w:eastAsia="en-AU"/>
        </w:rPr>
        <w:t xml:space="preserve">There </w:t>
      </w:r>
      <w:r w:rsidR="00657091">
        <w:rPr>
          <w:lang w:eastAsia="en-AU"/>
        </w:rPr>
        <w:t>is a</w:t>
      </w:r>
      <w:r>
        <w:rPr>
          <w:lang w:eastAsia="en-AU"/>
        </w:rPr>
        <w:t xml:space="preserve"> high level of consensus amongst public health advocacy bodies and academics that Australia should fully adopt the WHO Code and relevant WHA resolutions, which would include bringing retailers into any new regulation</w:t>
      </w:r>
      <w:r w:rsidR="00B543A6">
        <w:rPr>
          <w:lang w:eastAsia="en-AU"/>
        </w:rPr>
        <w:t xml:space="preserve"> an</w:t>
      </w:r>
      <w:r w:rsidR="00DB1FF0">
        <w:rPr>
          <w:lang w:eastAsia="en-AU"/>
        </w:rPr>
        <w:t>d prohibit</w:t>
      </w:r>
      <w:r w:rsidR="00F47C63">
        <w:rPr>
          <w:lang w:eastAsia="en-AU"/>
        </w:rPr>
        <w:t>ing</w:t>
      </w:r>
      <w:r w:rsidR="00DB1FF0">
        <w:rPr>
          <w:lang w:eastAsia="en-AU"/>
        </w:rPr>
        <w:t xml:space="preserve"> any promotional marketing activities</w:t>
      </w:r>
      <w:r>
        <w:rPr>
          <w:lang w:eastAsia="en-AU"/>
        </w:rPr>
        <w:t xml:space="preserve">. This </w:t>
      </w:r>
      <w:r w:rsidR="00657091">
        <w:rPr>
          <w:lang w:eastAsia="en-AU"/>
        </w:rPr>
        <w:t>aligns</w:t>
      </w:r>
      <w:r>
        <w:rPr>
          <w:lang w:eastAsia="en-AU"/>
        </w:rPr>
        <w:t xml:space="preserve"> to some approaches taken internationally, including by the EU, which ban</w:t>
      </w:r>
      <w:r w:rsidR="00C7114F">
        <w:rPr>
          <w:lang w:eastAsia="en-AU"/>
        </w:rPr>
        <w:t>s</w:t>
      </w:r>
      <w:r>
        <w:rPr>
          <w:lang w:eastAsia="en-AU"/>
        </w:rPr>
        <w:t xml:space="preserve"> nearly all marketing practices</w:t>
      </w:r>
      <w:r w:rsidR="004D124F">
        <w:rPr>
          <w:lang w:eastAsia="en-AU"/>
        </w:rPr>
        <w:t xml:space="preserve"> of infant formula</w:t>
      </w:r>
      <w:r>
        <w:rPr>
          <w:lang w:eastAsia="en-AU"/>
        </w:rPr>
        <w:t xml:space="preserve"> </w:t>
      </w:r>
      <w:r w:rsidR="004D124F">
        <w:rPr>
          <w:lang w:eastAsia="en-AU"/>
        </w:rPr>
        <w:t xml:space="preserve">by manufacturers and retailers alike, </w:t>
      </w:r>
      <w:r>
        <w:rPr>
          <w:lang w:eastAsia="en-AU"/>
        </w:rPr>
        <w:t>except for long-term price reductions.</w:t>
      </w:r>
      <w:r w:rsidR="00A019FE">
        <w:rPr>
          <w:rStyle w:val="FootnoteReference"/>
          <w:lang w:eastAsia="en-AU"/>
        </w:rPr>
        <w:footnoteReference w:id="53"/>
      </w:r>
      <w:r>
        <w:rPr>
          <w:lang w:eastAsia="en-AU"/>
        </w:rPr>
        <w:t xml:space="preserve"> </w:t>
      </w:r>
    </w:p>
    <w:p w14:paraId="40F622A8" w14:textId="367C50E4" w:rsidR="003004A7" w:rsidRPr="008565A4" w:rsidRDefault="00A33A93" w:rsidP="008565A4">
      <w:r w:rsidRPr="008565A4">
        <w:t xml:space="preserve">The driver for this perspective is the view that marketing practices can only be balanced with public health goals where greater sales benefit public health- which given the importance of breastfeeding it does not. </w:t>
      </w:r>
      <w:r w:rsidR="00071FFA" w:rsidRPr="008565A4">
        <w:t xml:space="preserve">The </w:t>
      </w:r>
      <w:r w:rsidR="005955AB" w:rsidRPr="008565A4">
        <w:t xml:space="preserve">risk of negative impacts </w:t>
      </w:r>
      <w:r w:rsidR="00AA1E9D" w:rsidRPr="008565A4">
        <w:t>of marketing on public health were cited by th</w:t>
      </w:r>
      <w:r w:rsidR="009433B3" w:rsidRPr="008565A4">
        <w:t>e</w:t>
      </w:r>
      <w:r w:rsidR="00B74861" w:rsidRPr="008565A4">
        <w:t>se groups</w:t>
      </w:r>
      <w:r w:rsidR="00226F4A" w:rsidRPr="008565A4">
        <w:t xml:space="preserve"> as a primary reason</w:t>
      </w:r>
      <w:r w:rsidR="00A14241" w:rsidRPr="008565A4">
        <w:t xml:space="preserve"> there should be total cessation of promotional activities. These impacts are explored further in Section </w:t>
      </w:r>
      <w:r w:rsidR="00F532FA" w:rsidRPr="008565A4">
        <w:fldChar w:fldCharType="begin"/>
      </w:r>
      <w:r w:rsidR="00F532FA" w:rsidRPr="008565A4">
        <w:instrText xml:space="preserve"> REF _Ref198566823 \r \h </w:instrText>
      </w:r>
      <w:r w:rsidR="00F60B40" w:rsidRPr="008565A4">
        <w:instrText xml:space="preserve"> \* MERGEFORMAT </w:instrText>
      </w:r>
      <w:r w:rsidR="00F532FA" w:rsidRPr="008565A4">
        <w:fldChar w:fldCharType="separate"/>
      </w:r>
      <w:r w:rsidR="00F95919" w:rsidRPr="008565A4">
        <w:t>4.3</w:t>
      </w:r>
      <w:r w:rsidR="00F532FA" w:rsidRPr="008565A4">
        <w:fldChar w:fldCharType="end"/>
      </w:r>
      <w:r w:rsidR="00A14241" w:rsidRPr="008565A4">
        <w:t>.</w:t>
      </w:r>
    </w:p>
    <w:p w14:paraId="13313A90" w14:textId="77777777" w:rsidR="00571AD6" w:rsidRPr="008565A4" w:rsidRDefault="00A33A93" w:rsidP="008565A4">
      <w:r w:rsidRPr="008565A4">
        <w:t xml:space="preserve">Many public health groups also reinforce that because manufacturers and retailers are so intertwined it is not effective to regulate one and not the other, as it creates loopholes in the regulation which it is easy to exploit. A consistent approach is easier to understand and enforce. </w:t>
      </w:r>
    </w:p>
    <w:p w14:paraId="625200C8" w14:textId="141EB31D" w:rsidR="009A19BC" w:rsidRPr="008565A4" w:rsidRDefault="00ED7AF5" w:rsidP="008565A4">
      <w:r w:rsidRPr="008565A4">
        <w:t xml:space="preserve">Other stakeholders suggest the former MAIF Agreement was in line with what could be considered best practice in Australia, and therefore </w:t>
      </w:r>
      <w:r w:rsidR="00D42456" w:rsidRPr="008565A4">
        <w:t>future regulation</w:t>
      </w:r>
      <w:r w:rsidRPr="008565A4">
        <w:t xml:space="preserve"> would not need </w:t>
      </w:r>
      <w:r w:rsidR="00E90815" w:rsidRPr="008565A4">
        <w:t xml:space="preserve">to </w:t>
      </w:r>
      <w:r w:rsidRPr="008565A4">
        <w:t xml:space="preserve">include retailers. </w:t>
      </w:r>
      <w:r w:rsidR="007003DB" w:rsidRPr="008565A4">
        <w:t xml:space="preserve">Industry </w:t>
      </w:r>
      <w:r w:rsidR="00C75FE9" w:rsidRPr="008565A4">
        <w:t>representatives</w:t>
      </w:r>
      <w:r w:rsidR="007003DB" w:rsidRPr="008565A4">
        <w:t xml:space="preserve"> </w:t>
      </w:r>
      <w:r w:rsidR="009A19BC" w:rsidRPr="008565A4">
        <w:t>provided the following insights:</w:t>
      </w:r>
    </w:p>
    <w:p w14:paraId="1423563F" w14:textId="77777777" w:rsidR="009A19BC" w:rsidRDefault="009A19BC" w:rsidP="009A19BC">
      <w:pPr>
        <w:pStyle w:val="Bullet"/>
      </w:pPr>
      <w:r>
        <w:t xml:space="preserve">They </w:t>
      </w:r>
      <w:r w:rsidR="00220E85">
        <w:t xml:space="preserve">refute </w:t>
      </w:r>
      <w:r w:rsidR="00D230C5">
        <w:t xml:space="preserve">that retailer promotions, such as short-term price promotions, </w:t>
      </w:r>
      <w:r w:rsidR="0098558A">
        <w:t>are a</w:t>
      </w:r>
      <w:r w:rsidR="00A15139">
        <w:t xml:space="preserve"> </w:t>
      </w:r>
      <w:r w:rsidR="00D230C5">
        <w:t xml:space="preserve">primary driver </w:t>
      </w:r>
      <w:r w:rsidR="00A15139">
        <w:t xml:space="preserve">for consumers </w:t>
      </w:r>
      <w:r w:rsidR="003A3B80">
        <w:t xml:space="preserve">choosing </w:t>
      </w:r>
      <w:r w:rsidR="00A15139">
        <w:t xml:space="preserve">to use infant formula. </w:t>
      </w:r>
    </w:p>
    <w:p w14:paraId="22DB6666" w14:textId="36B312B3" w:rsidR="009A19BC" w:rsidRDefault="009A19BC" w:rsidP="009A19BC">
      <w:pPr>
        <w:pStyle w:val="Bullet"/>
      </w:pPr>
      <w:r>
        <w:t>They</w:t>
      </w:r>
      <w:r w:rsidR="00A15139">
        <w:t xml:space="preserve"> </w:t>
      </w:r>
      <w:r w:rsidR="00D44D2E">
        <w:t>argue</w:t>
      </w:r>
      <w:r w:rsidR="007003DB">
        <w:t xml:space="preserve"> that under the former MAIF </w:t>
      </w:r>
      <w:r w:rsidR="005C45A8">
        <w:t xml:space="preserve">Agreement </w:t>
      </w:r>
      <w:r w:rsidR="007003DB">
        <w:t xml:space="preserve">manufacturers </w:t>
      </w:r>
      <w:r w:rsidR="0000630C">
        <w:t xml:space="preserve">could </w:t>
      </w:r>
      <w:r w:rsidR="007003DB">
        <w:t xml:space="preserve">not use a proxy to advertise, and therefore retailers should not be marketing in a way that manufacturers would not be allowed to. </w:t>
      </w:r>
      <w:r w:rsidR="00EC0685">
        <w:t>All</w:t>
      </w:r>
      <w:r w:rsidR="007003DB">
        <w:t xml:space="preserve"> forms of marketing other than price promotion should </w:t>
      </w:r>
      <w:r w:rsidR="00EC0685">
        <w:t>therefore n</w:t>
      </w:r>
      <w:r w:rsidR="007003DB">
        <w:t xml:space="preserve">ot be conducted by retailers, even without bringing retailers directly into any new regulation. </w:t>
      </w:r>
    </w:p>
    <w:p w14:paraId="04E96DA7" w14:textId="7B88292E" w:rsidR="00A079B6" w:rsidRPr="009912B6" w:rsidRDefault="009A19BC" w:rsidP="009912B6">
      <w:pPr>
        <w:spacing w:after="160"/>
        <w:rPr>
          <w:rFonts w:eastAsia="Times New Roman" w:cs="Times New Roman"/>
          <w:szCs w:val="19"/>
          <w:lang w:eastAsia="en-AU"/>
        </w:rPr>
      </w:pPr>
      <w:r>
        <w:t>They were</w:t>
      </w:r>
      <w:r w:rsidR="007003DB">
        <w:t xml:space="preserve"> </w:t>
      </w:r>
      <w:r w:rsidR="00F058B4">
        <w:t>generally</w:t>
      </w:r>
      <w:r w:rsidR="007003DB">
        <w:t xml:space="preserve"> agnostic about whether retailers were included in </w:t>
      </w:r>
      <w:r w:rsidR="00F072BF">
        <w:t>any</w:t>
      </w:r>
      <w:r w:rsidR="007003DB">
        <w:t xml:space="preserve"> new regulation</w:t>
      </w:r>
      <w:r w:rsidR="00FE401D">
        <w:t xml:space="preserve"> unless it </w:t>
      </w:r>
      <w:r w:rsidR="00DB1A35">
        <w:t>prohibited price competition</w:t>
      </w:r>
      <w:r w:rsidR="009912B6">
        <w:t xml:space="preserve"> in which case it would not be supported. </w:t>
      </w:r>
    </w:p>
    <w:p w14:paraId="444E00DD" w14:textId="1A08C89A" w:rsidR="005A62D7" w:rsidRPr="00643A41" w:rsidRDefault="005A62D7" w:rsidP="00932F7F">
      <w:pPr>
        <w:pStyle w:val="Heading2"/>
      </w:pPr>
      <w:bookmarkStart w:id="25" w:name="_Ref198566823"/>
      <w:bookmarkStart w:id="26" w:name="_Toc210046427"/>
      <w:r w:rsidRPr="00643A41">
        <w:t>What is currently happening in the Australian market?</w:t>
      </w:r>
      <w:bookmarkEnd w:id="25"/>
      <w:bookmarkEnd w:id="26"/>
      <w:r w:rsidRPr="00643A41">
        <w:t xml:space="preserve"> </w:t>
      </w:r>
    </w:p>
    <w:p w14:paraId="2E2E765B" w14:textId="0C488BF1" w:rsidR="00AC04C0" w:rsidRDefault="00017EDF" w:rsidP="004C095D">
      <w:pPr>
        <w:rPr>
          <w:lang w:eastAsia="en-AU"/>
        </w:rPr>
      </w:pPr>
      <w:r>
        <w:rPr>
          <w:lang w:eastAsia="en-AU"/>
        </w:rPr>
        <w:t xml:space="preserve">Until early 2025, manufacturer </w:t>
      </w:r>
      <w:r w:rsidR="00287063">
        <w:rPr>
          <w:lang w:eastAsia="en-AU"/>
        </w:rPr>
        <w:t xml:space="preserve">marketing was governed by the voluntary MAIF </w:t>
      </w:r>
      <w:r w:rsidR="00517FE1">
        <w:rPr>
          <w:lang w:eastAsia="en-AU"/>
        </w:rPr>
        <w:t>Agreement</w:t>
      </w:r>
      <w:r w:rsidR="00287063">
        <w:rPr>
          <w:lang w:eastAsia="en-AU"/>
        </w:rPr>
        <w:t xml:space="preserve">. This </w:t>
      </w:r>
      <w:r w:rsidR="00517FE1">
        <w:rPr>
          <w:lang w:eastAsia="en-AU"/>
        </w:rPr>
        <w:t>agreement</w:t>
      </w:r>
      <w:r w:rsidR="00CF3EB0">
        <w:rPr>
          <w:lang w:eastAsia="en-AU"/>
        </w:rPr>
        <w:t xml:space="preserve"> had some flow on effect to retailer marketing as manufacturers consulted emphasised that they would not want retailers to market their product using methods which were not permissible under the MAIF</w:t>
      </w:r>
      <w:r w:rsidR="000E6521">
        <w:rPr>
          <w:lang w:eastAsia="en-AU"/>
        </w:rPr>
        <w:t xml:space="preserve"> Agreement</w:t>
      </w:r>
      <w:r w:rsidR="00CF3EB0">
        <w:rPr>
          <w:lang w:eastAsia="en-AU"/>
        </w:rPr>
        <w:t xml:space="preserve">. </w:t>
      </w:r>
      <w:r w:rsidR="005B160A">
        <w:rPr>
          <w:lang w:eastAsia="en-AU"/>
        </w:rPr>
        <w:t xml:space="preserve">It should be noted none of these activities are in breach of any current </w:t>
      </w:r>
      <w:r w:rsidR="00121B2B">
        <w:rPr>
          <w:lang w:eastAsia="en-AU"/>
        </w:rPr>
        <w:t xml:space="preserve">or former </w:t>
      </w:r>
      <w:r w:rsidR="00E63D1C">
        <w:rPr>
          <w:lang w:eastAsia="en-AU"/>
        </w:rPr>
        <w:t xml:space="preserve">Australian </w:t>
      </w:r>
      <w:r w:rsidR="00121B2B">
        <w:rPr>
          <w:lang w:eastAsia="en-AU"/>
        </w:rPr>
        <w:t xml:space="preserve">regulation as retailers were not included under the former MAIF Agreement. However, </w:t>
      </w:r>
      <w:r w:rsidR="00C43353">
        <w:rPr>
          <w:lang w:eastAsia="en-AU"/>
        </w:rPr>
        <w:t xml:space="preserve">the WHO Code states that none of the forms of marketing below should be permissible. </w:t>
      </w:r>
      <w:r w:rsidR="00121B2B">
        <w:rPr>
          <w:lang w:eastAsia="en-AU"/>
        </w:rPr>
        <w:t xml:space="preserve"> </w:t>
      </w:r>
    </w:p>
    <w:p w14:paraId="32535C52" w14:textId="7017D05A" w:rsidR="000217D7" w:rsidRDefault="00D9502D" w:rsidP="00A05243">
      <w:pPr>
        <w:rPr>
          <w:lang w:eastAsia="en-AU"/>
        </w:rPr>
      </w:pPr>
      <w:r>
        <w:rPr>
          <w:b/>
          <w:bCs/>
          <w:lang w:eastAsia="en-AU"/>
        </w:rPr>
        <w:t xml:space="preserve">Caveat: </w:t>
      </w:r>
      <w:r>
        <w:rPr>
          <w:lang w:eastAsia="en-AU"/>
        </w:rPr>
        <w:t xml:space="preserve">The qualitative responses from the </w:t>
      </w:r>
      <w:r w:rsidR="00B25DA9">
        <w:rPr>
          <w:lang w:eastAsia="en-AU"/>
        </w:rPr>
        <w:t xml:space="preserve">public </w:t>
      </w:r>
      <w:r>
        <w:rPr>
          <w:lang w:eastAsia="en-AU"/>
        </w:rPr>
        <w:t xml:space="preserve">survey showed that </w:t>
      </w:r>
      <w:r w:rsidR="00FC1588">
        <w:rPr>
          <w:lang w:eastAsia="en-AU"/>
        </w:rPr>
        <w:t>some</w:t>
      </w:r>
      <w:r>
        <w:rPr>
          <w:lang w:eastAsia="en-AU"/>
        </w:rPr>
        <w:t xml:space="preserve"> respondents </w:t>
      </w:r>
      <w:r w:rsidR="003120CF">
        <w:rPr>
          <w:lang w:eastAsia="en-AU"/>
        </w:rPr>
        <w:t xml:space="preserve">(at least </w:t>
      </w:r>
      <w:r w:rsidR="00051A9B">
        <w:rPr>
          <w:lang w:eastAsia="en-AU"/>
        </w:rPr>
        <w:t>8</w:t>
      </w:r>
      <w:r w:rsidR="003120CF">
        <w:rPr>
          <w:lang w:eastAsia="en-AU"/>
        </w:rPr>
        <w:t xml:space="preserve"> based on free text responses)</w:t>
      </w:r>
      <w:r>
        <w:rPr>
          <w:lang w:eastAsia="en-AU"/>
        </w:rPr>
        <w:t xml:space="preserve"> had not accurately identified the source of different promotions or were including toddler milk advertisements in their assessments. This is likely to have skewed results on the proportion of respondents who had seen particular advertisements or were influenced by them. However, it does also support the public health view that</w:t>
      </w:r>
      <w:r w:rsidR="00B25DA9">
        <w:rPr>
          <w:lang w:eastAsia="en-AU"/>
        </w:rPr>
        <w:t xml:space="preserve"> individuals</w:t>
      </w:r>
      <w:r>
        <w:rPr>
          <w:lang w:eastAsia="en-AU"/>
        </w:rPr>
        <w:t xml:space="preserve"> struggle to differentiate between toddler milk and infant formula advertising.</w:t>
      </w:r>
      <w:r w:rsidR="002D5414">
        <w:rPr>
          <w:lang w:eastAsia="en-AU"/>
        </w:rPr>
        <w:t xml:space="preserve"> </w:t>
      </w:r>
      <w:r w:rsidR="00B55359">
        <w:rPr>
          <w:lang w:eastAsia="en-AU"/>
        </w:rPr>
        <w:t>Results from the survey should also be interpreted with caution due to the small sample size and</w:t>
      </w:r>
      <w:r w:rsidR="003820C0">
        <w:rPr>
          <w:lang w:eastAsia="en-AU"/>
        </w:rPr>
        <w:t xml:space="preserve"> </w:t>
      </w:r>
      <w:r w:rsidR="00B64FA8">
        <w:rPr>
          <w:lang w:eastAsia="en-AU"/>
        </w:rPr>
        <w:t xml:space="preserve">limited representativeness (see Section </w:t>
      </w:r>
      <w:r w:rsidR="00B64FA8">
        <w:rPr>
          <w:lang w:eastAsia="en-AU"/>
        </w:rPr>
        <w:fldChar w:fldCharType="begin"/>
      </w:r>
      <w:r w:rsidR="00B64FA8">
        <w:rPr>
          <w:lang w:eastAsia="en-AU"/>
        </w:rPr>
        <w:instrText xml:space="preserve"> REF _Ref208847387 \r \h </w:instrText>
      </w:r>
      <w:r w:rsidR="00B64FA8">
        <w:rPr>
          <w:lang w:eastAsia="en-AU"/>
        </w:rPr>
      </w:r>
      <w:r w:rsidR="00B64FA8">
        <w:rPr>
          <w:lang w:eastAsia="en-AU"/>
        </w:rPr>
        <w:fldChar w:fldCharType="separate"/>
      </w:r>
      <w:r w:rsidR="00B64FA8">
        <w:rPr>
          <w:lang w:eastAsia="en-AU"/>
        </w:rPr>
        <w:t>3.2</w:t>
      </w:r>
      <w:r w:rsidR="00B64FA8">
        <w:rPr>
          <w:lang w:eastAsia="en-AU"/>
        </w:rPr>
        <w:fldChar w:fldCharType="end"/>
      </w:r>
      <w:r w:rsidR="00B64FA8">
        <w:rPr>
          <w:lang w:eastAsia="en-AU"/>
        </w:rPr>
        <w:t xml:space="preserve"> for survey limitations).</w:t>
      </w:r>
      <w:r w:rsidR="00B55359">
        <w:rPr>
          <w:lang w:eastAsia="en-AU"/>
        </w:rPr>
        <w:t xml:space="preserve"> </w:t>
      </w:r>
      <w:r>
        <w:rPr>
          <w:lang w:eastAsia="en-AU"/>
        </w:rPr>
        <w:t xml:space="preserve"> </w:t>
      </w:r>
      <w:bookmarkStart w:id="27" w:name="_Ref198744067"/>
      <w:bookmarkStart w:id="28" w:name="_Ref198744101"/>
    </w:p>
    <w:p w14:paraId="5C14553A" w14:textId="2BE95AF6" w:rsidR="009000D0" w:rsidRPr="00EE6A73" w:rsidRDefault="009B734A" w:rsidP="00A05243">
      <w:pPr>
        <w:rPr>
          <w:rFonts w:ascii="Segoe UI Semibold" w:eastAsia="Times New Roman" w:hAnsi="Segoe UI Semibold" w:cs="Times New Roman"/>
          <w:color w:val="00264D" w:themeColor="background2"/>
          <w:sz w:val="22"/>
          <w:szCs w:val="19"/>
          <w:lang w:eastAsia="en-AU"/>
        </w:rPr>
      </w:pPr>
      <w:r w:rsidRPr="00EE6A73">
        <w:rPr>
          <w:rFonts w:ascii="Segoe UI Semibold" w:eastAsia="Times New Roman" w:hAnsi="Segoe UI Semibold" w:cs="Times New Roman"/>
          <w:color w:val="00264D" w:themeColor="background2"/>
          <w:sz w:val="22"/>
          <w:szCs w:val="19"/>
          <w:lang w:eastAsia="en-AU"/>
        </w:rPr>
        <w:t>Current r</w:t>
      </w:r>
      <w:r w:rsidR="001A12AF" w:rsidRPr="00EE6A73">
        <w:rPr>
          <w:rFonts w:ascii="Segoe UI Semibold" w:eastAsia="Times New Roman" w:hAnsi="Segoe UI Semibold" w:cs="Times New Roman"/>
          <w:color w:val="00264D" w:themeColor="background2"/>
          <w:sz w:val="22"/>
          <w:szCs w:val="19"/>
          <w:lang w:eastAsia="en-AU"/>
        </w:rPr>
        <w:t xml:space="preserve">etailer marketing </w:t>
      </w:r>
      <w:r w:rsidR="006F339C" w:rsidRPr="00EE6A73">
        <w:rPr>
          <w:rFonts w:ascii="Segoe UI Semibold" w:eastAsia="Times New Roman" w:hAnsi="Segoe UI Semibold" w:cs="Times New Roman"/>
          <w:color w:val="00264D" w:themeColor="background2"/>
          <w:sz w:val="22"/>
          <w:szCs w:val="19"/>
          <w:lang w:eastAsia="en-AU"/>
        </w:rPr>
        <w:t>activities</w:t>
      </w:r>
      <w:bookmarkEnd w:id="27"/>
      <w:bookmarkEnd w:id="28"/>
    </w:p>
    <w:p w14:paraId="5F3D6E0F" w14:textId="7EA033F9" w:rsidR="007C29A4" w:rsidRPr="008565A4" w:rsidRDefault="00A40BC2" w:rsidP="008565A4">
      <w:r w:rsidRPr="008565A4">
        <w:t>A</w:t>
      </w:r>
      <w:r w:rsidR="009B734A" w:rsidRPr="008565A4">
        <w:t xml:space="preserve"> </w:t>
      </w:r>
      <w:r w:rsidR="00CB7F76" w:rsidRPr="008565A4">
        <w:t>broad</w:t>
      </w:r>
      <w:r w:rsidR="009B734A" w:rsidRPr="008565A4">
        <w:t xml:space="preserve"> range of </w:t>
      </w:r>
      <w:r w:rsidR="00CB7F76" w:rsidRPr="008565A4">
        <w:t xml:space="preserve">current retailer </w:t>
      </w:r>
      <w:r w:rsidR="009B734A" w:rsidRPr="008565A4">
        <w:t xml:space="preserve">marketing activities </w:t>
      </w:r>
      <w:r w:rsidR="00CB7F76" w:rsidRPr="008565A4">
        <w:t xml:space="preserve">that are being used </w:t>
      </w:r>
      <w:r w:rsidR="009B734A" w:rsidRPr="008565A4">
        <w:t>to promote infant formula</w:t>
      </w:r>
      <w:r w:rsidRPr="008565A4">
        <w:t xml:space="preserve"> </w:t>
      </w:r>
      <w:r w:rsidR="00CB7F76" w:rsidRPr="008565A4">
        <w:t xml:space="preserve">were identified </w:t>
      </w:r>
      <w:r w:rsidR="00CD1AE9" w:rsidRPr="008565A4">
        <w:t xml:space="preserve">through </w:t>
      </w:r>
      <w:r w:rsidR="00FC0F76" w:rsidRPr="008565A4">
        <w:t xml:space="preserve">stakeholder </w:t>
      </w:r>
      <w:r w:rsidR="00CD1AE9" w:rsidRPr="008565A4">
        <w:t>interviews</w:t>
      </w:r>
      <w:r w:rsidR="00FC0F76" w:rsidRPr="008565A4">
        <w:t>,</w:t>
      </w:r>
      <w:r w:rsidR="00CD1AE9" w:rsidRPr="008565A4">
        <w:t xml:space="preserve"> </w:t>
      </w:r>
      <w:r w:rsidR="008208E3" w:rsidRPr="008565A4">
        <w:t xml:space="preserve">surveys </w:t>
      </w:r>
      <w:r w:rsidR="00CB7F76" w:rsidRPr="008565A4">
        <w:t>result</w:t>
      </w:r>
      <w:r w:rsidR="00CD1AE9" w:rsidRPr="008565A4">
        <w:t xml:space="preserve">s, </w:t>
      </w:r>
      <w:r w:rsidR="000A3B69" w:rsidRPr="008565A4">
        <w:t>analysis of price tracking data from two major supermarkets</w:t>
      </w:r>
      <w:r w:rsidR="00C42D75" w:rsidRPr="008565A4">
        <w:t>,</w:t>
      </w:r>
      <w:r w:rsidR="000A3B69" w:rsidRPr="008565A4">
        <w:t xml:space="preserve"> and online and physical </w:t>
      </w:r>
      <w:r w:rsidR="008208E3" w:rsidRPr="008565A4">
        <w:t xml:space="preserve">site </w:t>
      </w:r>
      <w:r w:rsidR="000A3B69" w:rsidRPr="008565A4">
        <w:t>audits of retailers</w:t>
      </w:r>
      <w:r w:rsidR="009B734A" w:rsidRPr="008565A4">
        <w:t xml:space="preserve">. </w:t>
      </w:r>
      <w:r w:rsidR="00CD1AE9" w:rsidRPr="008565A4">
        <w:t>Some stake</w:t>
      </w:r>
      <w:r w:rsidR="00C42D75" w:rsidRPr="008565A4">
        <w:t>holders, including p</w:t>
      </w:r>
      <w:r w:rsidR="008208E3" w:rsidRPr="008565A4">
        <w:t xml:space="preserve">ublic health advocacy bodies and academics </w:t>
      </w:r>
      <w:r w:rsidR="009B734A" w:rsidRPr="008565A4">
        <w:t>sourced</w:t>
      </w:r>
      <w:r w:rsidR="00C42D75" w:rsidRPr="008565A4">
        <w:t xml:space="preserve"> their own</w:t>
      </w:r>
      <w:r w:rsidR="009B734A" w:rsidRPr="008565A4">
        <w:t xml:space="preserve"> </w:t>
      </w:r>
      <w:r w:rsidR="008208E3" w:rsidRPr="008565A4">
        <w:t>evidence</w:t>
      </w:r>
      <w:r w:rsidR="009B734A" w:rsidRPr="008565A4">
        <w:t xml:space="preserve"> </w:t>
      </w:r>
      <w:r w:rsidR="00C42D75" w:rsidRPr="008565A4">
        <w:t xml:space="preserve">from </w:t>
      </w:r>
      <w:r w:rsidR="00B25DA9" w:rsidRPr="008565A4">
        <w:t xml:space="preserve">a </w:t>
      </w:r>
      <w:r w:rsidR="009B734A" w:rsidRPr="008565A4">
        <w:t xml:space="preserve">public survey, site audits, online price tracking and extended research studies. </w:t>
      </w:r>
    </w:p>
    <w:p w14:paraId="1C43E6E8" w14:textId="325A848A" w:rsidR="00A67A4E" w:rsidRPr="008565A4" w:rsidRDefault="00A67A4E" w:rsidP="008565A4">
      <w:r>
        <w:t xml:space="preserve">Commonly reported across stakeholder interviews, survey results and literature </w:t>
      </w:r>
      <w:r w:rsidR="003724DE">
        <w:t xml:space="preserve">was </w:t>
      </w:r>
      <w:r>
        <w:t xml:space="preserve">that infant formula marketing by retailers is difficult to review and analyse in isolation. </w:t>
      </w:r>
      <w:r w:rsidRPr="00536804">
        <w:t>Many stakeholders</w:t>
      </w:r>
      <w:r w:rsidR="00B66757" w:rsidRPr="00536804">
        <w:t>, including within the public survey,</w:t>
      </w:r>
      <w:r w:rsidRPr="00536804">
        <w:t xml:space="preserve"> referenced the marketing of other formula milk products such as toddler milks</w:t>
      </w:r>
      <w:r w:rsidR="00732DAD" w:rsidRPr="00536804">
        <w:t xml:space="preserve"> or were unable</w:t>
      </w:r>
      <w:r w:rsidRPr="00536804">
        <w:t xml:space="preserve"> to distinguish between the </w:t>
      </w:r>
      <w:r w:rsidR="00732DAD" w:rsidRPr="00536804">
        <w:t>two,</w:t>
      </w:r>
      <w:r w:rsidRPr="00536804">
        <w:t xml:space="preserve"> despite </w:t>
      </w:r>
      <w:r w:rsidR="00542784" w:rsidRPr="00536804">
        <w:t xml:space="preserve">explicit and </w:t>
      </w:r>
      <w:r w:rsidRPr="00536804">
        <w:t>targeted questions.</w:t>
      </w:r>
      <w:r>
        <w:t xml:space="preserve"> </w:t>
      </w:r>
      <w:r w:rsidR="00E06AC1">
        <w:t xml:space="preserve">Similarly, feedback often conflated manufacturer marketing and retailer marketing. </w:t>
      </w:r>
      <w:r w:rsidR="00B66757">
        <w:t xml:space="preserve">This may support the argument that people are not </w:t>
      </w:r>
      <w:r w:rsidR="00662E54">
        <w:t>sufficiently able to distinguish marketing campaigns across the</w:t>
      </w:r>
      <w:r w:rsidR="008617EE">
        <w:t xml:space="preserve"> different</w:t>
      </w:r>
      <w:r w:rsidR="00662E54">
        <w:t xml:space="preserve"> types of </w:t>
      </w:r>
      <w:r w:rsidR="008617EE">
        <w:t xml:space="preserve">formula </w:t>
      </w:r>
      <w:r w:rsidR="00662E54">
        <w:t xml:space="preserve">products or </w:t>
      </w:r>
      <w:r w:rsidR="002117D0">
        <w:t xml:space="preserve">who is advertising it, </w:t>
      </w:r>
      <w:r w:rsidR="005B66F9">
        <w:t>and the effects of cross-promotion.</w:t>
      </w:r>
      <w:r>
        <w:t xml:space="preserve"> </w:t>
      </w:r>
      <w:r w:rsidR="004C0B89">
        <w:t>Results in this section should be interpreted carefully,</w:t>
      </w:r>
      <w:r w:rsidR="00D07967">
        <w:t xml:space="preserve"> considering the potential of stakeholders blurring the lines between retailer and manufacturer activities.</w:t>
      </w:r>
    </w:p>
    <w:p w14:paraId="26E1807E" w14:textId="21943465" w:rsidR="002B5907" w:rsidRPr="008565A4" w:rsidRDefault="002B5907" w:rsidP="008565A4">
      <w:r w:rsidRPr="008565A4">
        <w:t>Retailer marketing activities identified</w:t>
      </w:r>
      <w:r w:rsidR="004920B2" w:rsidRPr="008565A4">
        <w:t xml:space="preserve"> </w:t>
      </w:r>
      <w:r w:rsidR="001D6C52" w:rsidRPr="008565A4">
        <w:t>and</w:t>
      </w:r>
      <w:r w:rsidR="004920B2" w:rsidRPr="008565A4">
        <w:t xml:space="preserve"> discussed in this section </w:t>
      </w:r>
      <w:r w:rsidRPr="008565A4">
        <w:t xml:space="preserve">include: </w:t>
      </w:r>
    </w:p>
    <w:p w14:paraId="340B2B94" w14:textId="17EB6562" w:rsidR="002B5907" w:rsidRPr="00196022" w:rsidRDefault="002B5907" w:rsidP="00196022">
      <w:pPr>
        <w:pStyle w:val="Bullet"/>
      </w:pPr>
      <w:r w:rsidRPr="00196022">
        <w:t xml:space="preserve">price promotions and reductions, both short and long term </w:t>
      </w:r>
    </w:p>
    <w:p w14:paraId="59EFBF8A" w14:textId="4975FEA4" w:rsidR="002B5907" w:rsidRDefault="00C16B8F" w:rsidP="00196022">
      <w:pPr>
        <w:pStyle w:val="Bullet"/>
      </w:pPr>
      <w:r w:rsidRPr="00196022">
        <w:t>p</w:t>
      </w:r>
      <w:r w:rsidR="002B5907" w:rsidRPr="00196022">
        <w:t>roduct placement within stores</w:t>
      </w:r>
    </w:p>
    <w:p w14:paraId="1D0499E6" w14:textId="3A39FD48" w:rsidR="00BE0B8D" w:rsidRPr="00196022" w:rsidRDefault="00BE0B8D" w:rsidP="00BE0B8D">
      <w:pPr>
        <w:pStyle w:val="Bullet"/>
      </w:pPr>
      <w:r>
        <w:t>advertisements in-store</w:t>
      </w:r>
      <w:r w:rsidRPr="00196022">
        <w:t>, in the media and at events</w:t>
      </w:r>
    </w:p>
    <w:p w14:paraId="74CAE5DF" w14:textId="6AC51E06" w:rsidR="002B5907" w:rsidRDefault="00C16B8F" w:rsidP="00196022">
      <w:pPr>
        <w:pStyle w:val="Bullet"/>
      </w:pPr>
      <w:r w:rsidRPr="00196022">
        <w:t>d</w:t>
      </w:r>
      <w:r w:rsidR="002B5907" w:rsidRPr="00196022">
        <w:t>igital marketing</w:t>
      </w:r>
      <w:r w:rsidR="00352718" w:rsidRPr="00196022">
        <w:t xml:space="preserve">, such as </w:t>
      </w:r>
      <w:r w:rsidR="00523717" w:rsidRPr="00196022">
        <w:t>use of</w:t>
      </w:r>
      <w:r w:rsidR="00352718" w:rsidRPr="00196022">
        <w:t xml:space="preserve"> </w:t>
      </w:r>
      <w:r w:rsidR="002B5907" w:rsidRPr="00196022">
        <w:t>social media</w:t>
      </w:r>
      <w:r w:rsidRPr="00196022">
        <w:t>, emails and product recommendations</w:t>
      </w:r>
      <w:r>
        <w:t>.</w:t>
      </w:r>
    </w:p>
    <w:p w14:paraId="1BC8884C" w14:textId="4A225511" w:rsidR="002C0090" w:rsidRPr="008565A4" w:rsidRDefault="00195E77" w:rsidP="008565A4">
      <w:r>
        <w:t>Most respondents</w:t>
      </w:r>
      <w:r w:rsidR="00434CFB">
        <w:t xml:space="preserve"> to the </w:t>
      </w:r>
      <w:r>
        <w:t>survey</w:t>
      </w:r>
      <w:r w:rsidR="00434CFB">
        <w:t xml:space="preserve"> carried out as part of this review</w:t>
      </w:r>
      <w:r>
        <w:t xml:space="preserve"> </w:t>
      </w:r>
      <w:r w:rsidR="00773188">
        <w:t>[</w:t>
      </w:r>
      <w:r w:rsidR="003E578F" w:rsidRPr="00870233">
        <w:t>65% (79</w:t>
      </w:r>
      <w:r w:rsidR="00665EA7">
        <w:t>)</w:t>
      </w:r>
      <w:r w:rsidR="00850FC1">
        <w:t>]</w:t>
      </w:r>
      <w:r>
        <w:t xml:space="preserve"> </w:t>
      </w:r>
      <w:r w:rsidR="003E578F">
        <w:t>reported seeing retailer advertisements or promotions of infan</w:t>
      </w:r>
      <w:r w:rsidR="003E578F" w:rsidRPr="00585378">
        <w:t>t formula in the last six months (both</w:t>
      </w:r>
      <w:r w:rsidR="003E578F">
        <w:t xml:space="preserve"> in store and online</w:t>
      </w:r>
      <w:r w:rsidR="00A751AA">
        <w:t xml:space="preserve">). </w:t>
      </w:r>
      <w:r w:rsidR="002C0090">
        <w:t xml:space="preserve">Only </w:t>
      </w:r>
      <w:r w:rsidR="004D5CA8">
        <w:t>21</w:t>
      </w:r>
      <w:r w:rsidR="002C0090">
        <w:t xml:space="preserve">% </w:t>
      </w:r>
      <w:r w:rsidR="001037C0">
        <w:t>(</w:t>
      </w:r>
      <w:r w:rsidR="004D5CA8">
        <w:t>n</w:t>
      </w:r>
      <w:r w:rsidR="001A452B">
        <w:t>=</w:t>
      </w:r>
      <w:r w:rsidR="004D5CA8">
        <w:t>26</w:t>
      </w:r>
      <w:r w:rsidR="001037C0">
        <w:t xml:space="preserve">) </w:t>
      </w:r>
      <w:r w:rsidR="002C0090">
        <w:t>of respondents had a child under the age of 12 months and 6% were pregnant or expecting a child</w:t>
      </w:r>
      <w:r w:rsidR="00E72AC7">
        <w:t xml:space="preserve"> (</w:t>
      </w:r>
      <w:r w:rsidR="00183D9B">
        <w:t>7</w:t>
      </w:r>
      <w:r w:rsidR="00F7219B">
        <w:t>)</w:t>
      </w:r>
      <w:r w:rsidR="002C0090">
        <w:t xml:space="preserve">. </w:t>
      </w:r>
      <w:r>
        <w:t>However</w:t>
      </w:r>
      <w:r w:rsidR="00705A1C">
        <w:t xml:space="preserve">, over half of respondents </w:t>
      </w:r>
      <w:r w:rsidR="00523EDC">
        <w:t>[</w:t>
      </w:r>
      <w:r w:rsidR="002A69FF">
        <w:t>58%</w:t>
      </w:r>
      <w:r w:rsidR="00523EDC">
        <w:t xml:space="preserve"> (7</w:t>
      </w:r>
      <w:r w:rsidR="00A44C03">
        <w:t>2</w:t>
      </w:r>
      <w:r w:rsidR="00523EDC">
        <w:t>)]</w:t>
      </w:r>
      <w:r w:rsidR="002A69FF">
        <w:t xml:space="preserve"> </w:t>
      </w:r>
      <w:r w:rsidR="00705A1C">
        <w:t xml:space="preserve">had </w:t>
      </w:r>
      <w:r w:rsidR="00D35B7C">
        <w:t xml:space="preserve">either </w:t>
      </w:r>
      <w:r w:rsidR="00705A1C">
        <w:t>u</w:t>
      </w:r>
      <w:r w:rsidR="00D35B7C">
        <w:t>sed formula in the past or were currently using it</w:t>
      </w:r>
      <w:r w:rsidR="002C0090">
        <w:t>.</w:t>
      </w:r>
    </w:p>
    <w:p w14:paraId="25C700F0" w14:textId="06354B6E" w:rsidR="00EC6E7E" w:rsidRPr="00051A9B" w:rsidRDefault="002541C5" w:rsidP="008565A4">
      <w:r w:rsidRPr="00794FA4">
        <w:rPr>
          <w:rStyle w:val="strongChar"/>
        </w:rPr>
        <w:t xml:space="preserve">The </w:t>
      </w:r>
      <w:r w:rsidR="00180E1A" w:rsidRPr="00794FA4">
        <w:rPr>
          <w:rStyle w:val="strongChar"/>
        </w:rPr>
        <w:t xml:space="preserve">limited evidence </w:t>
      </w:r>
      <w:r w:rsidR="00C00248" w:rsidRPr="00794FA4">
        <w:rPr>
          <w:rStyle w:val="strongChar"/>
        </w:rPr>
        <w:t xml:space="preserve">available </w:t>
      </w:r>
      <w:r w:rsidR="0035279F" w:rsidRPr="00794FA4">
        <w:rPr>
          <w:rStyle w:val="strongChar"/>
        </w:rPr>
        <w:t xml:space="preserve">makes </w:t>
      </w:r>
      <w:r w:rsidR="003A2E00" w:rsidRPr="00794FA4">
        <w:rPr>
          <w:rStyle w:val="strongChar"/>
        </w:rPr>
        <w:t>it difficult to draw</w:t>
      </w:r>
      <w:r w:rsidR="0012313D" w:rsidRPr="00794FA4">
        <w:rPr>
          <w:rStyle w:val="strongChar"/>
        </w:rPr>
        <w:t xml:space="preserve"> </w:t>
      </w:r>
      <w:r w:rsidR="00395086" w:rsidRPr="00794FA4">
        <w:rPr>
          <w:rStyle w:val="strongChar"/>
        </w:rPr>
        <w:t>co</w:t>
      </w:r>
      <w:r w:rsidR="00CF025E" w:rsidRPr="00794FA4">
        <w:rPr>
          <w:rStyle w:val="strongChar"/>
        </w:rPr>
        <w:t xml:space="preserve">nclusions about the </w:t>
      </w:r>
      <w:r w:rsidRPr="00794FA4">
        <w:rPr>
          <w:rStyle w:val="strongChar"/>
        </w:rPr>
        <w:t xml:space="preserve">effect retailer marketing </w:t>
      </w:r>
      <w:r w:rsidR="00910431" w:rsidRPr="00794FA4">
        <w:rPr>
          <w:rStyle w:val="strongChar"/>
        </w:rPr>
        <w:t>has on decision making to purchase infant formula</w:t>
      </w:r>
      <w:r w:rsidR="00802963" w:rsidRPr="00794FA4">
        <w:rPr>
          <w:rStyle w:val="strongChar"/>
        </w:rPr>
        <w:t>.</w:t>
      </w:r>
      <w:r w:rsidR="00910431" w:rsidRPr="00794FA4">
        <w:rPr>
          <w:rStyle w:val="strongChar"/>
        </w:rPr>
        <w:t xml:space="preserve"> </w:t>
      </w:r>
      <w:r w:rsidR="003C356A" w:rsidRPr="008565A4">
        <w:t xml:space="preserve">Although the evidence base is limited, the </w:t>
      </w:r>
      <w:r w:rsidR="00B8595D" w:rsidRPr="008565A4">
        <w:t>available indications are that t</w:t>
      </w:r>
      <w:r w:rsidR="009B734A" w:rsidRPr="008565A4">
        <w:t xml:space="preserve">he impact of </w:t>
      </w:r>
      <w:r w:rsidR="00705A1C" w:rsidRPr="008565A4">
        <w:t>retailer</w:t>
      </w:r>
      <w:r w:rsidR="009B734A" w:rsidRPr="008565A4">
        <w:t xml:space="preserve"> marketing appears to be relatively </w:t>
      </w:r>
      <w:r w:rsidR="00BC11A5" w:rsidRPr="008565A4">
        <w:t xml:space="preserve">low </w:t>
      </w:r>
      <w:r w:rsidR="009B734A" w:rsidRPr="008565A4">
        <w:t xml:space="preserve">with </w:t>
      </w:r>
      <w:r w:rsidR="0093563E" w:rsidRPr="008565A4">
        <w:t xml:space="preserve">only </w:t>
      </w:r>
      <w:r w:rsidR="009B734A" w:rsidRPr="008565A4">
        <w:t>1</w:t>
      </w:r>
      <w:r w:rsidR="00335827" w:rsidRPr="008565A4">
        <w:t>7</w:t>
      </w:r>
      <w:r w:rsidR="009B734A" w:rsidRPr="008565A4">
        <w:t xml:space="preserve">% </w:t>
      </w:r>
      <w:r w:rsidR="00BD510B" w:rsidRPr="008565A4">
        <w:t xml:space="preserve">(n=12) </w:t>
      </w:r>
      <w:r w:rsidR="009B734A" w:rsidRPr="008565A4">
        <w:t xml:space="preserve">of </w:t>
      </w:r>
      <w:r w:rsidR="00905399" w:rsidRPr="008565A4">
        <w:t xml:space="preserve">all </w:t>
      </w:r>
      <w:r w:rsidR="009B734A" w:rsidRPr="008565A4">
        <w:t>survey respondents reporting that retailer advertising/pro</w:t>
      </w:r>
      <w:r w:rsidR="009B734A" w:rsidRPr="006A684E">
        <w:rPr>
          <w:bCs/>
          <w:szCs w:val="19"/>
        </w:rPr>
        <w:t>motion had greatly (4%</w:t>
      </w:r>
      <w:r w:rsidR="003F26B3" w:rsidRPr="006A684E">
        <w:rPr>
          <w:bCs/>
          <w:szCs w:val="19"/>
        </w:rPr>
        <w:t>, n=3</w:t>
      </w:r>
      <w:r w:rsidR="009B734A" w:rsidRPr="006A684E">
        <w:rPr>
          <w:bCs/>
          <w:szCs w:val="19"/>
        </w:rPr>
        <w:t>) or somewhat (1</w:t>
      </w:r>
      <w:r w:rsidR="004B44DE" w:rsidRPr="006A684E">
        <w:rPr>
          <w:bCs/>
          <w:szCs w:val="19"/>
        </w:rPr>
        <w:t>3</w:t>
      </w:r>
      <w:r w:rsidR="009B734A" w:rsidRPr="006A684E">
        <w:rPr>
          <w:bCs/>
          <w:szCs w:val="19"/>
        </w:rPr>
        <w:t>%</w:t>
      </w:r>
      <w:r w:rsidR="003F26B3" w:rsidRPr="006A684E">
        <w:rPr>
          <w:bCs/>
          <w:szCs w:val="19"/>
        </w:rPr>
        <w:t>, n=</w:t>
      </w:r>
      <w:r w:rsidR="00B07977" w:rsidRPr="006A684E">
        <w:rPr>
          <w:bCs/>
          <w:szCs w:val="19"/>
        </w:rPr>
        <w:t>9</w:t>
      </w:r>
      <w:r w:rsidR="009B734A" w:rsidRPr="006A684E">
        <w:rPr>
          <w:bCs/>
          <w:szCs w:val="19"/>
        </w:rPr>
        <w:t>) influenced them to consider purchasing or purchase infant formula.</w:t>
      </w:r>
      <w:r w:rsidR="00AF0CB5" w:rsidRPr="006A684E">
        <w:rPr>
          <w:rStyle w:val="FootnoteReference"/>
          <w:bCs/>
          <w:szCs w:val="19"/>
        </w:rPr>
        <w:footnoteReference w:id="54"/>
      </w:r>
      <w:r w:rsidR="00B4695B" w:rsidRPr="006A684E">
        <w:rPr>
          <w:bCs/>
          <w:szCs w:val="19"/>
        </w:rPr>
        <w:t xml:space="preserve"> </w:t>
      </w:r>
      <w:r w:rsidR="006C5F0F" w:rsidRPr="006A684E">
        <w:rPr>
          <w:bCs/>
          <w:szCs w:val="19"/>
        </w:rPr>
        <w:t xml:space="preserve">A quarter </w:t>
      </w:r>
      <w:r w:rsidR="0093563E" w:rsidRPr="006A684E">
        <w:rPr>
          <w:bCs/>
          <w:szCs w:val="19"/>
        </w:rPr>
        <w:t xml:space="preserve">of survey respondents </w:t>
      </w:r>
      <w:r w:rsidR="006C5F0F" w:rsidRPr="006A684E">
        <w:rPr>
          <w:bCs/>
          <w:szCs w:val="19"/>
        </w:rPr>
        <w:t xml:space="preserve">reported </w:t>
      </w:r>
      <w:r w:rsidR="00F7598E" w:rsidRPr="006A684E">
        <w:rPr>
          <w:bCs/>
          <w:szCs w:val="19"/>
        </w:rPr>
        <w:t>being at least slightly</w:t>
      </w:r>
      <w:r w:rsidR="00E55D73" w:rsidRPr="006A684E">
        <w:rPr>
          <w:bCs/>
          <w:szCs w:val="19"/>
        </w:rPr>
        <w:t xml:space="preserve"> </w:t>
      </w:r>
      <w:r w:rsidR="006C5F0F" w:rsidRPr="006A684E">
        <w:rPr>
          <w:bCs/>
          <w:szCs w:val="19"/>
        </w:rPr>
        <w:t>influenc</w:t>
      </w:r>
      <w:r w:rsidR="00F7598E" w:rsidRPr="006A684E">
        <w:rPr>
          <w:bCs/>
          <w:szCs w:val="19"/>
        </w:rPr>
        <w:t>ed</w:t>
      </w:r>
      <w:r w:rsidR="00E55D73" w:rsidRPr="006A684E">
        <w:rPr>
          <w:bCs/>
          <w:szCs w:val="19"/>
        </w:rPr>
        <w:t xml:space="preserve"> </w:t>
      </w:r>
      <w:r w:rsidR="00F7598E" w:rsidRPr="006A684E">
        <w:rPr>
          <w:bCs/>
          <w:szCs w:val="19"/>
        </w:rPr>
        <w:t>to purchase or consider purchasing infant formula due</w:t>
      </w:r>
      <w:r w:rsidR="006C5F0F" w:rsidRPr="006A684E">
        <w:rPr>
          <w:bCs/>
          <w:szCs w:val="19"/>
        </w:rPr>
        <w:t xml:space="preserve"> to retailer marketing.</w:t>
      </w:r>
      <w:r w:rsidR="00215634" w:rsidRPr="006A684E">
        <w:rPr>
          <w:bCs/>
          <w:szCs w:val="19"/>
        </w:rPr>
        <w:t xml:space="preserve"> It should be noted that the sample size for this survey was small, with only 79 respondents who reported having seen retailer marketing</w:t>
      </w:r>
      <w:r w:rsidR="007312F7" w:rsidRPr="006A684E">
        <w:rPr>
          <w:bCs/>
          <w:szCs w:val="19"/>
        </w:rPr>
        <w:t xml:space="preserve">, </w:t>
      </w:r>
      <w:r w:rsidR="00B141D6" w:rsidRPr="006A684E">
        <w:rPr>
          <w:bCs/>
          <w:szCs w:val="19"/>
        </w:rPr>
        <w:t xml:space="preserve">and even </w:t>
      </w:r>
      <w:r w:rsidR="00773CD4" w:rsidRPr="00051A9B">
        <w:rPr>
          <w:bCs/>
          <w:szCs w:val="19"/>
        </w:rPr>
        <w:t>fewer</w:t>
      </w:r>
      <w:r w:rsidR="00B141D6" w:rsidRPr="006A684E">
        <w:rPr>
          <w:bCs/>
          <w:szCs w:val="19"/>
        </w:rPr>
        <w:t xml:space="preserve"> responding to individual questions, </w:t>
      </w:r>
      <w:r w:rsidR="007312F7" w:rsidRPr="006A684E">
        <w:rPr>
          <w:bCs/>
          <w:szCs w:val="19"/>
        </w:rPr>
        <w:t xml:space="preserve">which limits </w:t>
      </w:r>
      <w:r w:rsidR="006A6CEE" w:rsidRPr="006A684E">
        <w:rPr>
          <w:bCs/>
          <w:szCs w:val="19"/>
        </w:rPr>
        <w:t>confidence in findings based on the survey</w:t>
      </w:r>
      <w:r w:rsidR="00215634" w:rsidRPr="006A684E">
        <w:rPr>
          <w:bCs/>
          <w:szCs w:val="19"/>
        </w:rPr>
        <w:t>.</w:t>
      </w:r>
    </w:p>
    <w:p w14:paraId="34C7C344" w14:textId="6B3AEE63" w:rsidR="007D69AB" w:rsidRPr="008565A4" w:rsidRDefault="00FA7E79" w:rsidP="008565A4">
      <w:r w:rsidRPr="008565A4">
        <w:t xml:space="preserve">Respondents </w:t>
      </w:r>
      <w:r w:rsidR="00B4695B" w:rsidRPr="008565A4">
        <w:t xml:space="preserve">who </w:t>
      </w:r>
      <w:r w:rsidR="00E55D73" w:rsidRPr="008565A4">
        <w:t xml:space="preserve">were </w:t>
      </w:r>
      <w:r w:rsidR="00B4695B" w:rsidRPr="008565A4">
        <w:t>expecting a chil</w:t>
      </w:r>
      <w:r w:rsidR="00971E6C" w:rsidRPr="008565A4">
        <w:t>d</w:t>
      </w:r>
      <w:r w:rsidR="00C7037F" w:rsidRPr="008565A4">
        <w:t>, or</w:t>
      </w:r>
      <w:r w:rsidR="00971E6C" w:rsidRPr="008565A4">
        <w:t xml:space="preserve"> </w:t>
      </w:r>
      <w:r w:rsidR="00C7037F" w:rsidRPr="008565A4">
        <w:t xml:space="preserve">had a child </w:t>
      </w:r>
      <w:r w:rsidR="001A764E" w:rsidRPr="008565A4">
        <w:t xml:space="preserve">aged </w:t>
      </w:r>
      <w:r w:rsidR="00B21920" w:rsidRPr="008565A4">
        <w:t xml:space="preserve">under </w:t>
      </w:r>
      <w:r w:rsidR="00C7037F" w:rsidRPr="008565A4">
        <w:t>12 months</w:t>
      </w:r>
      <w:r w:rsidR="00C94724" w:rsidRPr="008565A4">
        <w:t xml:space="preserve"> </w:t>
      </w:r>
      <w:r w:rsidR="003B6156" w:rsidRPr="008565A4">
        <w:t xml:space="preserve">also </w:t>
      </w:r>
      <w:r w:rsidR="00C94724" w:rsidRPr="008565A4">
        <w:t xml:space="preserve">did not report being greatly influenced by retailer </w:t>
      </w:r>
      <w:r w:rsidR="00362EC5" w:rsidRPr="008565A4">
        <w:t>marketing. However,</w:t>
      </w:r>
      <w:r w:rsidR="00C94724" w:rsidRPr="008565A4">
        <w:t xml:space="preserve"> the percentage of </w:t>
      </w:r>
      <w:r w:rsidR="00C24B1B" w:rsidRPr="008565A4">
        <w:t xml:space="preserve">these </w:t>
      </w:r>
      <w:r w:rsidR="00C94724" w:rsidRPr="008565A4">
        <w:t xml:space="preserve">respondents who were influenced somewhat </w:t>
      </w:r>
      <w:r w:rsidR="00956901" w:rsidRPr="008565A4">
        <w:t>(15%</w:t>
      </w:r>
      <w:r w:rsidR="0017350D" w:rsidRPr="008565A4">
        <w:t xml:space="preserve">, </w:t>
      </w:r>
      <w:r w:rsidR="008D265C" w:rsidRPr="008565A4">
        <w:t>n=3</w:t>
      </w:r>
      <w:r w:rsidR="00956901" w:rsidRPr="008565A4">
        <w:t xml:space="preserve">) </w:t>
      </w:r>
      <w:r w:rsidR="00362EC5" w:rsidRPr="008565A4">
        <w:t>or slightly</w:t>
      </w:r>
      <w:r w:rsidR="00956901" w:rsidRPr="008565A4">
        <w:t xml:space="preserve"> (20%</w:t>
      </w:r>
      <w:r w:rsidR="008D265C" w:rsidRPr="008565A4">
        <w:t>, n=4</w:t>
      </w:r>
      <w:r w:rsidR="00956901" w:rsidRPr="008565A4">
        <w:t>)</w:t>
      </w:r>
      <w:r w:rsidR="00362EC5" w:rsidRPr="008565A4">
        <w:t xml:space="preserve"> </w:t>
      </w:r>
      <w:r w:rsidR="00534E85" w:rsidRPr="008565A4">
        <w:t xml:space="preserve">by retailer marketing </w:t>
      </w:r>
      <w:r w:rsidR="00483996" w:rsidRPr="008565A4">
        <w:t xml:space="preserve">was </w:t>
      </w:r>
      <w:r w:rsidR="00362EC5" w:rsidRPr="008565A4">
        <w:t>higher</w:t>
      </w:r>
      <w:r w:rsidR="001A764E" w:rsidRPr="008565A4">
        <w:t xml:space="preserve"> </w:t>
      </w:r>
      <w:r w:rsidR="00D22B5C" w:rsidRPr="008565A4">
        <w:t>compared to</w:t>
      </w:r>
      <w:r w:rsidR="001A764E" w:rsidRPr="008565A4">
        <w:t xml:space="preserve"> </w:t>
      </w:r>
      <w:r w:rsidR="009C704B" w:rsidRPr="008565A4">
        <w:t>th</w:t>
      </w:r>
      <w:r w:rsidR="00483996" w:rsidRPr="008565A4">
        <w:t xml:space="preserve">ose </w:t>
      </w:r>
      <w:r w:rsidR="00403EDD" w:rsidRPr="008565A4">
        <w:t>who were not expecting a child and did not have a child under 12 months</w:t>
      </w:r>
      <w:r w:rsidR="006C17A5" w:rsidRPr="008565A4">
        <w:t xml:space="preserve"> (9%</w:t>
      </w:r>
      <w:r w:rsidR="00C16B08" w:rsidRPr="008565A4">
        <w:t>, n=</w:t>
      </w:r>
      <w:r w:rsidR="00760A5B" w:rsidRPr="008565A4">
        <w:t>4</w:t>
      </w:r>
      <w:r w:rsidR="006C17A5" w:rsidRPr="008565A4">
        <w:t xml:space="preserve"> and </w:t>
      </w:r>
      <w:r w:rsidR="00CE298A" w:rsidRPr="008565A4">
        <w:t>5</w:t>
      </w:r>
      <w:r w:rsidR="006C17A5" w:rsidRPr="008565A4">
        <w:t>%</w:t>
      </w:r>
      <w:r w:rsidR="00051A9B" w:rsidRPr="008565A4">
        <w:t>,</w:t>
      </w:r>
      <w:r w:rsidR="00760A5B" w:rsidRPr="008565A4">
        <w:t xml:space="preserve"> </w:t>
      </w:r>
      <w:r w:rsidR="008D10C5" w:rsidRPr="008565A4">
        <w:t>n=</w:t>
      </w:r>
      <w:r w:rsidR="00CE298A" w:rsidRPr="008565A4">
        <w:t xml:space="preserve">2 </w:t>
      </w:r>
      <w:r w:rsidR="006C17A5" w:rsidRPr="008565A4">
        <w:t>respectively)</w:t>
      </w:r>
      <w:r w:rsidR="001D7845" w:rsidRPr="008565A4">
        <w:t>. The majority of this</w:t>
      </w:r>
      <w:r w:rsidR="00362EC5" w:rsidRPr="008565A4">
        <w:t xml:space="preserve"> cohort </w:t>
      </w:r>
      <w:r w:rsidR="00C7037F" w:rsidRPr="008565A4">
        <w:t>(65%</w:t>
      </w:r>
      <w:r w:rsidR="008E7C95" w:rsidRPr="008565A4">
        <w:t xml:space="preserve">, </w:t>
      </w:r>
      <w:r w:rsidR="007A03E1" w:rsidRPr="008565A4">
        <w:t>n=13</w:t>
      </w:r>
      <w:r w:rsidR="00C7037F" w:rsidRPr="008565A4">
        <w:t xml:space="preserve">) were not influenced by retailer marketing to purchase or consider purchasing infant formula. </w:t>
      </w:r>
      <w:r w:rsidR="00D33576" w:rsidRPr="008565A4">
        <w:t xml:space="preserve"> </w:t>
      </w:r>
    </w:p>
    <w:p w14:paraId="23840217" w14:textId="381C3304" w:rsidR="00CF324F" w:rsidRPr="008565A4" w:rsidRDefault="00CF324F" w:rsidP="008565A4">
      <w:r w:rsidRPr="008565A4">
        <w:t xml:space="preserve">For those who were using infant formula or had previously used infant </w:t>
      </w:r>
      <w:r w:rsidR="00D916FE" w:rsidRPr="008565A4">
        <w:t>formula</w:t>
      </w:r>
      <w:r w:rsidR="00703AE1" w:rsidRPr="008565A4">
        <w:t xml:space="preserve">, the level of influence seen is similar. </w:t>
      </w:r>
      <w:r w:rsidR="001E59CB" w:rsidRPr="008565A4">
        <w:t>Most of</w:t>
      </w:r>
      <w:r w:rsidR="00703AE1" w:rsidRPr="008565A4">
        <w:t xml:space="preserve"> this cohort </w:t>
      </w:r>
      <w:r w:rsidR="00A03CBE" w:rsidRPr="008565A4">
        <w:t>reported</w:t>
      </w:r>
      <w:r w:rsidR="00703AE1" w:rsidRPr="008565A4">
        <w:t xml:space="preserve"> not </w:t>
      </w:r>
      <w:r w:rsidR="003078DE" w:rsidRPr="008565A4">
        <w:t>being</w:t>
      </w:r>
      <w:r w:rsidR="00703AE1" w:rsidRPr="008565A4">
        <w:t xml:space="preserve"> influenced by retailer marketing (</w:t>
      </w:r>
      <w:r w:rsidR="00951118" w:rsidRPr="008565A4">
        <w:t>69%</w:t>
      </w:r>
      <w:r w:rsidR="00AE6017" w:rsidRPr="008565A4">
        <w:t>, n=25</w:t>
      </w:r>
      <w:r w:rsidR="00951118" w:rsidRPr="008565A4">
        <w:t xml:space="preserve">). </w:t>
      </w:r>
      <w:r w:rsidR="00016AC5" w:rsidRPr="008565A4">
        <w:t>However, this i</w:t>
      </w:r>
      <w:r w:rsidR="00113CBD" w:rsidRPr="008565A4">
        <w:t>nfluence was 18% higher compared to respondents who had never purchased infant formula</w:t>
      </w:r>
      <w:r w:rsidR="00BF3E93" w:rsidRPr="008565A4">
        <w:t xml:space="preserve">, </w:t>
      </w:r>
      <w:r w:rsidR="00113CBD" w:rsidRPr="008565A4">
        <w:t xml:space="preserve">showing retailer marketing may have </w:t>
      </w:r>
      <w:r w:rsidR="00BF3E93" w:rsidRPr="008565A4">
        <w:t xml:space="preserve">some </w:t>
      </w:r>
      <w:r w:rsidR="00E97CB5" w:rsidRPr="008565A4">
        <w:t>effect</w:t>
      </w:r>
      <w:r w:rsidR="00BF3E93" w:rsidRPr="008565A4">
        <w:t xml:space="preserve"> on purchasing decisions</w:t>
      </w:r>
      <w:r w:rsidR="00F65A07" w:rsidRPr="008565A4">
        <w:t xml:space="preserve"> for the target population</w:t>
      </w:r>
      <w:r w:rsidR="00BF3E93" w:rsidRPr="008565A4">
        <w:t xml:space="preserve">. However, only 3% </w:t>
      </w:r>
      <w:r w:rsidR="006D4071" w:rsidRPr="008565A4">
        <w:t>(n=</w:t>
      </w:r>
      <w:r w:rsidR="00AC0D62" w:rsidRPr="008565A4">
        <w:t xml:space="preserve">1) </w:t>
      </w:r>
      <w:r w:rsidR="00BF3E93" w:rsidRPr="008565A4">
        <w:t xml:space="preserve">of </w:t>
      </w:r>
      <w:r w:rsidR="00DB78AD" w:rsidRPr="008565A4">
        <w:t>respondents</w:t>
      </w:r>
      <w:r w:rsidR="00BF3E93" w:rsidRPr="008565A4">
        <w:t xml:space="preserve"> who were using infant formula or ha</w:t>
      </w:r>
      <w:r w:rsidR="005E7786" w:rsidRPr="008565A4">
        <w:t>d</w:t>
      </w:r>
      <w:r w:rsidR="00BF3E93" w:rsidRPr="008565A4">
        <w:t xml:space="preserve"> previously used infant formula </w:t>
      </w:r>
      <w:r w:rsidR="00FF7CF7" w:rsidRPr="008565A4">
        <w:t>were greatly influenced</w:t>
      </w:r>
      <w:r w:rsidR="00E97CB5" w:rsidRPr="008565A4">
        <w:t xml:space="preserve"> by retailer marketing</w:t>
      </w:r>
      <w:r w:rsidR="00BB139B" w:rsidRPr="008565A4">
        <w:t>.</w:t>
      </w:r>
      <w:r w:rsidR="00FF7CF7" w:rsidRPr="008565A4">
        <w:t xml:space="preserve"> </w:t>
      </w:r>
      <w:r w:rsidR="00D302E7" w:rsidRPr="008565A4">
        <w:t>Again, limitations in sample size</w:t>
      </w:r>
      <w:r w:rsidR="00BC4056" w:rsidRPr="008565A4">
        <w:t xml:space="preserve"> mean definitive conclusions are difficult to draw.</w:t>
      </w:r>
    </w:p>
    <w:p w14:paraId="3A4AF849" w14:textId="462C08EE" w:rsidR="00FA7E79" w:rsidRDefault="0078465D" w:rsidP="008565A4">
      <w:r w:rsidRPr="008565A4">
        <w:fldChar w:fldCharType="begin"/>
      </w:r>
      <w:r w:rsidRPr="008565A4">
        <w:instrText xml:space="preserve"> REF _Ref198545320 \h </w:instrText>
      </w:r>
      <w:r w:rsidR="006546D3" w:rsidRPr="008565A4">
        <w:instrText xml:space="preserve"> \* MERGEFORMAT </w:instrText>
      </w:r>
      <w:r w:rsidRPr="008565A4">
        <w:fldChar w:fldCharType="separate"/>
      </w:r>
      <w:r w:rsidR="00F95919" w:rsidRPr="008565A4">
        <w:t>Figure 2</w:t>
      </w:r>
      <w:r w:rsidRPr="008565A4">
        <w:fldChar w:fldCharType="end"/>
      </w:r>
      <w:r w:rsidRPr="008565A4">
        <w:t xml:space="preserve"> shows the reported influence to purchase or consider purchasing infant formula because of retailer marketing of infant formula</w:t>
      </w:r>
      <w:r w:rsidR="00A67A4E" w:rsidRPr="008565A4">
        <w:t xml:space="preserve"> by</w:t>
      </w:r>
      <w:r w:rsidR="00A67A4E">
        <w:t xml:space="preserve"> these different cohorts.</w:t>
      </w:r>
    </w:p>
    <w:p w14:paraId="0C54C912" w14:textId="08EFBBC9" w:rsidR="00947831" w:rsidRDefault="00EF5C00" w:rsidP="004C5E92">
      <w:pPr>
        <w:pStyle w:val="Caption"/>
      </w:pPr>
      <w:bookmarkStart w:id="29" w:name="_Ref198545320"/>
      <w:r>
        <w:t xml:space="preserve">Figure </w:t>
      </w:r>
      <w:r w:rsidR="00090789">
        <w:fldChar w:fldCharType="begin"/>
      </w:r>
      <w:r w:rsidR="00090789">
        <w:instrText xml:space="preserve"> SEQ Figure \* ARABIC </w:instrText>
      </w:r>
      <w:r w:rsidR="00090789">
        <w:fldChar w:fldCharType="separate"/>
      </w:r>
      <w:r w:rsidR="00F95919">
        <w:rPr>
          <w:noProof/>
        </w:rPr>
        <w:t>2</w:t>
      </w:r>
      <w:r w:rsidR="00090789">
        <w:fldChar w:fldCharType="end"/>
      </w:r>
      <w:bookmarkEnd w:id="29"/>
      <w:r>
        <w:t xml:space="preserve"> | </w:t>
      </w:r>
      <w:r w:rsidR="003D7494">
        <w:t xml:space="preserve">Reported influence retailer marketing had on decision making to purchase or consider purchasing infant </w:t>
      </w:r>
      <w:r w:rsidR="003D7494" w:rsidRPr="00057BA7">
        <w:t>formula</w:t>
      </w:r>
      <w:r w:rsidR="00855EA4" w:rsidRPr="00057BA7">
        <w:t xml:space="preserve"> </w:t>
      </w:r>
      <w:r w:rsidR="00410265" w:rsidRPr="00057BA7">
        <w:t>(n=72)</w:t>
      </w:r>
      <w:r w:rsidR="00410265">
        <w:t xml:space="preserve"> </w:t>
      </w:r>
      <w:r w:rsidR="00855EA4">
        <w:t>-</w:t>
      </w:r>
      <w:r w:rsidR="003D7494">
        <w:t xml:space="preserve"> percentage of respondents who</w:t>
      </w:r>
      <w:r>
        <w:t xml:space="preserve"> had seen retailer marketing of infant formula</w:t>
      </w:r>
      <w:r w:rsidR="00072405">
        <w:t xml:space="preserve"> in the last </w:t>
      </w:r>
      <w:r w:rsidR="00481612">
        <w:t xml:space="preserve">six </w:t>
      </w:r>
      <w:r w:rsidR="00072405">
        <w:t>month</w:t>
      </w:r>
      <w:r w:rsidR="00A915E3">
        <w:t>s</w:t>
      </w:r>
      <w:r w:rsidR="00D70CF0">
        <w:t xml:space="preserve"> </w:t>
      </w:r>
    </w:p>
    <w:p w14:paraId="7EBA630F" w14:textId="4024ECFE" w:rsidR="00FD345E" w:rsidRDefault="00FD345E" w:rsidP="008879DB">
      <w:r>
        <w:rPr>
          <w:noProof/>
        </w:rPr>
        <w:drawing>
          <wp:inline distT="0" distB="0" distL="0" distR="0" wp14:anchorId="46A800BB" wp14:editId="34CA7426">
            <wp:extent cx="5646664" cy="3521123"/>
            <wp:effectExtent l="0" t="0" r="0" b="3175"/>
            <wp:docPr id="2074098691" name="Picture 2" descr="Figure 2 is a column graph that shows how much survey respondents reported being influenced by retailer marketing of infant formula when making purchasing deci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98691" name="Picture 2" descr="Figure 2 is a column graph that shows how much survey respondents reported being influenced by retailer marketing of infant formula when making purchasing decision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3031" cy="3531329"/>
                    </a:xfrm>
                    <a:prstGeom prst="rect">
                      <a:avLst/>
                    </a:prstGeom>
                    <a:noFill/>
                  </pic:spPr>
                </pic:pic>
              </a:graphicData>
            </a:graphic>
          </wp:inline>
        </w:drawing>
      </w:r>
    </w:p>
    <w:p w14:paraId="27B669E5" w14:textId="1FBED8E3" w:rsidR="00544D9F" w:rsidRDefault="00112301" w:rsidP="009770C0">
      <w:pPr>
        <w:pStyle w:val="Heading3nonumbering"/>
      </w:pPr>
      <w:r w:rsidRPr="00643A41">
        <w:t>Price promotion</w:t>
      </w:r>
    </w:p>
    <w:p w14:paraId="28ED3A2B" w14:textId="5A9B83A2" w:rsidR="00E163F8" w:rsidRDefault="00D609DB" w:rsidP="009770C0">
      <w:pPr>
        <w:pStyle w:val="Heading4"/>
      </w:pPr>
      <w:r w:rsidRPr="00643A41">
        <w:t xml:space="preserve">There is evidence that </w:t>
      </w:r>
      <w:r w:rsidR="00405BEA" w:rsidRPr="00643A41">
        <w:t xml:space="preserve">retailers are </w:t>
      </w:r>
      <w:r w:rsidR="00C57710">
        <w:t xml:space="preserve">primarily and frequently </w:t>
      </w:r>
      <w:r w:rsidR="00405BEA" w:rsidRPr="00643A41">
        <w:t xml:space="preserve">marketing </w:t>
      </w:r>
      <w:r w:rsidR="00AC079A" w:rsidRPr="00643A41">
        <w:t>infant formula</w:t>
      </w:r>
      <w:r w:rsidR="00C57710">
        <w:t xml:space="preserve"> through</w:t>
      </w:r>
      <w:r w:rsidR="000C69FE" w:rsidRPr="00643A41">
        <w:t xml:space="preserve"> temporary price promotion</w:t>
      </w:r>
    </w:p>
    <w:p w14:paraId="79D548E9" w14:textId="1B15C10F" w:rsidR="00044607" w:rsidRPr="008565A4" w:rsidRDefault="000842C2" w:rsidP="008565A4">
      <w:r w:rsidRPr="008565A4">
        <w:t xml:space="preserve">Price promotion was permitted in Australia under the former MAIF Agreement. </w:t>
      </w:r>
      <w:r w:rsidR="00044607" w:rsidRPr="008565A4">
        <w:t xml:space="preserve">Survey results, site visits and online audits, and stakeholder views from both public health and industry representatives </w:t>
      </w:r>
      <w:r w:rsidR="004E3219" w:rsidRPr="008565A4">
        <w:t xml:space="preserve">suggest </w:t>
      </w:r>
      <w:r w:rsidR="00044607" w:rsidRPr="008565A4">
        <w:t>that price promotion</w:t>
      </w:r>
      <w:r w:rsidR="004744FF" w:rsidRPr="008565A4">
        <w:t xml:space="preserve"> is the most frequently u</w:t>
      </w:r>
      <w:r w:rsidR="006F3FE7" w:rsidRPr="008565A4">
        <w:t xml:space="preserve">sed marketing activity </w:t>
      </w:r>
      <w:r w:rsidR="004037EE" w:rsidRPr="008565A4">
        <w:t>by retailers</w:t>
      </w:r>
      <w:r w:rsidRPr="008565A4">
        <w:t xml:space="preserve">. </w:t>
      </w:r>
    </w:p>
    <w:p w14:paraId="0CED83C1" w14:textId="77777777" w:rsidR="003C6C37" w:rsidRPr="008565A4" w:rsidRDefault="003C6C37" w:rsidP="008565A4">
      <w:r w:rsidRPr="008565A4">
        <w:t xml:space="preserve">The main types of price promotion identified in Australia were: </w:t>
      </w:r>
    </w:p>
    <w:p w14:paraId="3A0C823F" w14:textId="7FDDC880" w:rsidR="003C6C37" w:rsidRPr="00855EA4" w:rsidRDefault="001D7043" w:rsidP="003C6C37">
      <w:pPr>
        <w:pStyle w:val="Bullet"/>
      </w:pPr>
      <w:r w:rsidRPr="00855EA4">
        <w:t xml:space="preserve">Price dropped </w:t>
      </w:r>
    </w:p>
    <w:p w14:paraId="184DF3EE" w14:textId="31C64E76" w:rsidR="001D7043" w:rsidRPr="00855EA4" w:rsidRDefault="001D7043" w:rsidP="003C6C37">
      <w:pPr>
        <w:pStyle w:val="Bullet"/>
      </w:pPr>
      <w:r w:rsidRPr="00855EA4">
        <w:t xml:space="preserve">Special </w:t>
      </w:r>
    </w:p>
    <w:p w14:paraId="2A99245C" w14:textId="53D96B0A" w:rsidR="001D7043" w:rsidRPr="00855EA4" w:rsidRDefault="001D7043" w:rsidP="003C6C37">
      <w:pPr>
        <w:pStyle w:val="Bullet"/>
      </w:pPr>
      <w:r w:rsidRPr="00855EA4">
        <w:t xml:space="preserve">Multi-save </w:t>
      </w:r>
    </w:p>
    <w:p w14:paraId="4255C810" w14:textId="49B1D103" w:rsidR="001D7043" w:rsidRPr="00855EA4" w:rsidRDefault="00A57ADB" w:rsidP="003C6C37">
      <w:pPr>
        <w:pStyle w:val="Bullet"/>
      </w:pPr>
      <w:r w:rsidRPr="00855EA4">
        <w:t xml:space="preserve">Longer-term price promotions (i.e. </w:t>
      </w:r>
      <w:r w:rsidR="0092409B" w:rsidRPr="00855EA4">
        <w:t>Everyday</w:t>
      </w:r>
      <w:r w:rsidRPr="00855EA4">
        <w:t xml:space="preserve"> low prices/down down/ low price always)</w:t>
      </w:r>
      <w:r w:rsidR="00F64575">
        <w:t>.</w:t>
      </w:r>
      <w:r w:rsidRPr="00855EA4">
        <w:t xml:space="preserve"> </w:t>
      </w:r>
    </w:p>
    <w:p w14:paraId="447BA0DE" w14:textId="34B4D570" w:rsidR="00377507" w:rsidRPr="008565A4" w:rsidRDefault="00377507" w:rsidP="008565A4">
      <w:r w:rsidRPr="008565A4">
        <w:t>Survey results</w:t>
      </w:r>
      <w:r w:rsidR="009619DE" w:rsidRPr="008565A4">
        <w:t xml:space="preserve"> found</w:t>
      </w:r>
      <w:r w:rsidR="00132A13" w:rsidRPr="008565A4">
        <w:t xml:space="preserve"> </w:t>
      </w:r>
      <w:r w:rsidR="00F112E3" w:rsidRPr="008565A4">
        <w:t>that most people (</w:t>
      </w:r>
      <w:r w:rsidR="002D0204" w:rsidRPr="008565A4">
        <w:t>79</w:t>
      </w:r>
      <w:r w:rsidR="003A09C5" w:rsidRPr="008565A4">
        <w:t>%</w:t>
      </w:r>
      <w:r w:rsidR="00D0235A" w:rsidRPr="008565A4">
        <w:t>, n=</w:t>
      </w:r>
      <w:r w:rsidR="00A539A7" w:rsidRPr="008565A4">
        <w:t>6</w:t>
      </w:r>
      <w:r w:rsidR="000C201F" w:rsidRPr="008565A4">
        <w:t>2</w:t>
      </w:r>
      <w:r w:rsidR="00F112E3" w:rsidRPr="008565A4">
        <w:t>)</w:t>
      </w:r>
      <w:r w:rsidR="003A09C5" w:rsidRPr="008565A4">
        <w:t xml:space="preserve"> </w:t>
      </w:r>
      <w:r w:rsidR="00355B0E" w:rsidRPr="008565A4">
        <w:t xml:space="preserve">had seen </w:t>
      </w:r>
      <w:r w:rsidR="001A0677" w:rsidRPr="008565A4">
        <w:t>some sort of price promotion</w:t>
      </w:r>
      <w:r w:rsidR="004C3D9A" w:rsidRPr="008565A4">
        <w:t xml:space="preserve"> online or in-store in the last </w:t>
      </w:r>
      <w:r w:rsidR="00481612" w:rsidRPr="008565A4">
        <w:t xml:space="preserve">six </w:t>
      </w:r>
      <w:r w:rsidR="004C3D9A" w:rsidRPr="008565A4">
        <w:t>months.</w:t>
      </w:r>
      <w:r w:rsidR="001A0677" w:rsidRPr="008565A4">
        <w:t xml:space="preserve"> P</w:t>
      </w:r>
      <w:r w:rsidR="00355B0E" w:rsidRPr="008565A4">
        <w:t xml:space="preserve">rice </w:t>
      </w:r>
      <w:r w:rsidR="00003A65" w:rsidRPr="008565A4">
        <w:t xml:space="preserve">discounts </w:t>
      </w:r>
      <w:r w:rsidR="00E15FBD" w:rsidRPr="008565A4">
        <w:t xml:space="preserve">(or short-term price drops) </w:t>
      </w:r>
      <w:r w:rsidR="00003A65" w:rsidRPr="008565A4">
        <w:t xml:space="preserve">were the most frequent </w:t>
      </w:r>
      <w:r w:rsidR="00920F21" w:rsidRPr="008565A4">
        <w:t>price promotion</w:t>
      </w:r>
      <w:r w:rsidR="001A0677" w:rsidRPr="008565A4">
        <w:t xml:space="preserve"> (54%</w:t>
      </w:r>
      <w:r w:rsidR="00404588" w:rsidRPr="008565A4">
        <w:t>,</w:t>
      </w:r>
      <w:r w:rsidR="00A14D33" w:rsidRPr="008565A4">
        <w:t xml:space="preserve"> n=</w:t>
      </w:r>
      <w:r w:rsidR="00926A99" w:rsidRPr="008565A4">
        <w:t>42</w:t>
      </w:r>
      <w:r w:rsidR="001A0677" w:rsidRPr="008565A4">
        <w:t>)</w:t>
      </w:r>
      <w:r w:rsidR="004C3D9A" w:rsidRPr="008565A4">
        <w:t>, with clearance sales (31%</w:t>
      </w:r>
      <w:r w:rsidR="00926A99" w:rsidRPr="008565A4">
        <w:t xml:space="preserve">, </w:t>
      </w:r>
      <w:r w:rsidR="00846238" w:rsidRPr="008565A4">
        <w:t>n=24</w:t>
      </w:r>
      <w:r w:rsidR="004C3D9A" w:rsidRPr="008565A4">
        <w:t xml:space="preserve">) the second most frequent price promotion. 21% </w:t>
      </w:r>
      <w:r w:rsidR="00704612" w:rsidRPr="008565A4">
        <w:t>(n=</w:t>
      </w:r>
      <w:r w:rsidR="00CD73F1" w:rsidRPr="008565A4">
        <w:t xml:space="preserve">16) </w:t>
      </w:r>
      <w:r w:rsidR="004C3D9A" w:rsidRPr="008565A4">
        <w:t xml:space="preserve">of respondents had not seen price promotions in the last </w:t>
      </w:r>
      <w:r w:rsidR="00481612" w:rsidRPr="008565A4">
        <w:t xml:space="preserve">six </w:t>
      </w:r>
      <w:r w:rsidR="004C3D9A" w:rsidRPr="008565A4">
        <w:t>months</w:t>
      </w:r>
      <w:r w:rsidR="00A13556" w:rsidRPr="008565A4">
        <w:t>.</w:t>
      </w:r>
    </w:p>
    <w:p w14:paraId="4900E1B2" w14:textId="66625B72" w:rsidR="00C11B70" w:rsidRDefault="00C11B70" w:rsidP="00C11B70">
      <w:r w:rsidRPr="00585378">
        <w:t>Some supermarkets indirectly promote the purchase of infant formula through their bonus programs, for example providing bonus points for purchase of a particular infant formula. 24%</w:t>
      </w:r>
      <w:r w:rsidR="004E487F" w:rsidRPr="00585378">
        <w:t xml:space="preserve"> (n=19</w:t>
      </w:r>
      <w:r w:rsidR="00CD73F1">
        <w:t xml:space="preserve">) </w:t>
      </w:r>
      <w:r>
        <w:t xml:space="preserve">reported seeing loyalty program discounts or rewards related to infant formula. </w:t>
      </w:r>
    </w:p>
    <w:p w14:paraId="4978EF62" w14:textId="340F8088" w:rsidR="002B018B" w:rsidRDefault="002B018B" w:rsidP="002B018B">
      <w:pPr>
        <w:pStyle w:val="Caption"/>
      </w:pPr>
      <w:r>
        <w:t xml:space="preserve">Table </w:t>
      </w:r>
      <w:r>
        <w:fldChar w:fldCharType="begin"/>
      </w:r>
      <w:r>
        <w:instrText xml:space="preserve"> SEQ Table \* ARABIC </w:instrText>
      </w:r>
      <w:r>
        <w:fldChar w:fldCharType="separate"/>
      </w:r>
      <w:r w:rsidR="00F95919">
        <w:rPr>
          <w:noProof/>
        </w:rPr>
        <w:t>2</w:t>
      </w:r>
      <w:r>
        <w:fldChar w:fldCharType="end"/>
      </w:r>
      <w:r>
        <w:t xml:space="preserve"> |</w:t>
      </w:r>
      <w:r w:rsidR="00620380">
        <w:t xml:space="preserve"> </w:t>
      </w:r>
      <w:r>
        <w:t xml:space="preserve">Percentage of survey respondents who reported seeing </w:t>
      </w:r>
      <w:r w:rsidR="004C6722">
        <w:t>retailer marketing</w:t>
      </w:r>
      <w:r>
        <w:t xml:space="preserve"> </w:t>
      </w:r>
      <w:r w:rsidR="00D11DAF">
        <w:t xml:space="preserve">in the past </w:t>
      </w:r>
      <w:r w:rsidR="00481612">
        <w:t xml:space="preserve">six </w:t>
      </w:r>
      <w:r w:rsidR="00D11DAF">
        <w:t>months</w:t>
      </w:r>
      <w:r w:rsidR="00B97BBE">
        <w:t xml:space="preserve"> </w:t>
      </w:r>
      <w:r w:rsidR="00AA25A8">
        <w:t xml:space="preserve">and </w:t>
      </w:r>
      <w:r w:rsidR="004E7322">
        <w:t xml:space="preserve">responded to </w:t>
      </w:r>
      <w:r w:rsidR="00AA25A8">
        <w:t>the types of price promotion</w:t>
      </w:r>
      <w:r w:rsidR="00A722AD">
        <w:t>s</w:t>
      </w:r>
      <w:r w:rsidR="00AA25A8">
        <w:t xml:space="preserve"> seen</w:t>
      </w:r>
      <w:r w:rsidR="00B97BBE">
        <w:t xml:space="preserve"> </w:t>
      </w:r>
      <w:r>
        <w:t>(n=</w:t>
      </w:r>
      <w:r w:rsidRPr="00585378">
        <w:t>78)</w:t>
      </w:r>
      <w:r w:rsidR="00BD7B57">
        <w:t xml:space="preserve"> </w:t>
      </w:r>
    </w:p>
    <w:tbl>
      <w:tblPr>
        <w:tblStyle w:val="NOUS"/>
        <w:tblW w:w="8973" w:type="dxa"/>
        <w:tblInd w:w="30" w:type="dxa"/>
        <w:tblLook w:val="04A0" w:firstRow="1" w:lastRow="0" w:firstColumn="1" w:lastColumn="0" w:noHBand="0" w:noVBand="1"/>
      </w:tblPr>
      <w:tblGrid>
        <w:gridCol w:w="6774"/>
        <w:gridCol w:w="2199"/>
      </w:tblGrid>
      <w:tr w:rsidR="000718D4" w:rsidRPr="004C7D2F" w14:paraId="16E01793" w14:textId="77777777" w:rsidTr="000777EE">
        <w:trPr>
          <w:cnfStyle w:val="100000000000" w:firstRow="1" w:lastRow="0" w:firstColumn="0" w:lastColumn="0" w:oddVBand="0" w:evenVBand="0" w:oddHBand="0" w:evenHBand="0" w:firstRowFirstColumn="0" w:firstRowLastColumn="0" w:lastRowFirstColumn="0" w:lastRowLastColumn="0"/>
          <w:trHeight w:val="285"/>
        </w:trPr>
        <w:tc>
          <w:tcPr>
            <w:tcW w:w="6774" w:type="dxa"/>
            <w:noWrap/>
          </w:tcPr>
          <w:p w14:paraId="0B7F773C" w14:textId="407E9B89" w:rsidR="000718D4" w:rsidRPr="004C7D2F" w:rsidRDefault="000718D4">
            <w:pPr>
              <w:pStyle w:val="TableNheader"/>
            </w:pPr>
            <w:r>
              <w:t>Type of promotion</w:t>
            </w:r>
          </w:p>
        </w:tc>
        <w:tc>
          <w:tcPr>
            <w:tcW w:w="2199" w:type="dxa"/>
            <w:noWrap/>
          </w:tcPr>
          <w:p w14:paraId="340DF796" w14:textId="77777777" w:rsidR="000718D4" w:rsidRPr="004C7D2F" w:rsidRDefault="000718D4">
            <w:pPr>
              <w:pStyle w:val="TableNheader"/>
            </w:pPr>
            <w:r>
              <w:t xml:space="preserve">% of survey respondents </w:t>
            </w:r>
          </w:p>
        </w:tc>
      </w:tr>
      <w:tr w:rsidR="000718D4" w:rsidRPr="004C7D2F" w14:paraId="5E616690" w14:textId="77777777" w:rsidTr="000777EE">
        <w:trPr>
          <w:trHeight w:val="285"/>
        </w:trPr>
        <w:tc>
          <w:tcPr>
            <w:tcW w:w="6774" w:type="dxa"/>
            <w:noWrap/>
          </w:tcPr>
          <w:p w14:paraId="2DF53354" w14:textId="276650E8" w:rsidR="000718D4" w:rsidRPr="004C7D2F" w:rsidRDefault="004D2FEA">
            <w:pPr>
              <w:pStyle w:val="TableNText"/>
            </w:pPr>
            <w:r>
              <w:t>Discounts</w:t>
            </w:r>
          </w:p>
        </w:tc>
        <w:tc>
          <w:tcPr>
            <w:tcW w:w="2199" w:type="dxa"/>
            <w:noWrap/>
          </w:tcPr>
          <w:p w14:paraId="32BED796" w14:textId="3FD98C05" w:rsidR="000718D4" w:rsidRPr="004C7D2F" w:rsidRDefault="004D2FEA">
            <w:pPr>
              <w:pStyle w:val="TableNText"/>
              <w:jc w:val="center"/>
            </w:pPr>
            <w:r>
              <w:t>54</w:t>
            </w:r>
            <w:r w:rsidR="00B74BE8">
              <w:t>%</w:t>
            </w:r>
          </w:p>
        </w:tc>
      </w:tr>
      <w:tr w:rsidR="009B35B4" w:rsidRPr="004C7D2F" w14:paraId="7AC903DB" w14:textId="77777777" w:rsidTr="000777EE">
        <w:trPr>
          <w:trHeight w:val="285"/>
        </w:trPr>
        <w:tc>
          <w:tcPr>
            <w:tcW w:w="6774" w:type="dxa"/>
            <w:noWrap/>
          </w:tcPr>
          <w:p w14:paraId="29FF50DE" w14:textId="63A4DC0D" w:rsidR="009B35B4" w:rsidRDefault="009B35B4" w:rsidP="002B018B">
            <w:pPr>
              <w:pStyle w:val="TableNText"/>
            </w:pPr>
            <w:r>
              <w:t>Clearance sale</w:t>
            </w:r>
          </w:p>
        </w:tc>
        <w:tc>
          <w:tcPr>
            <w:tcW w:w="2199" w:type="dxa"/>
            <w:noWrap/>
          </w:tcPr>
          <w:p w14:paraId="42CE2E0A" w14:textId="13BDC219" w:rsidR="009B35B4" w:rsidRDefault="009B35B4" w:rsidP="002B018B">
            <w:pPr>
              <w:pStyle w:val="TableNText"/>
              <w:jc w:val="center"/>
            </w:pPr>
            <w:r>
              <w:t>31%</w:t>
            </w:r>
          </w:p>
        </w:tc>
      </w:tr>
      <w:tr w:rsidR="002B018B" w:rsidRPr="004C7D2F" w14:paraId="3F920342" w14:textId="77777777" w:rsidTr="000777EE">
        <w:trPr>
          <w:trHeight w:val="285"/>
        </w:trPr>
        <w:tc>
          <w:tcPr>
            <w:tcW w:w="6774" w:type="dxa"/>
            <w:noWrap/>
          </w:tcPr>
          <w:p w14:paraId="273166CC" w14:textId="0545D1CF" w:rsidR="002B018B" w:rsidRDefault="002B018B" w:rsidP="002B018B">
            <w:pPr>
              <w:pStyle w:val="TableNText"/>
            </w:pPr>
            <w:r>
              <w:t>Loyalty program discounts or rewards related to infant formula</w:t>
            </w:r>
          </w:p>
        </w:tc>
        <w:tc>
          <w:tcPr>
            <w:tcW w:w="2199" w:type="dxa"/>
            <w:noWrap/>
          </w:tcPr>
          <w:p w14:paraId="2D415CCE" w14:textId="06C1E774" w:rsidR="002B018B" w:rsidRDefault="002B018B" w:rsidP="002B018B">
            <w:pPr>
              <w:pStyle w:val="TableNText"/>
              <w:jc w:val="center"/>
            </w:pPr>
            <w:r>
              <w:t>24%</w:t>
            </w:r>
          </w:p>
        </w:tc>
      </w:tr>
      <w:tr w:rsidR="009B35B4" w:rsidRPr="004C7D2F" w14:paraId="33B8C1AC" w14:textId="77777777" w:rsidTr="000777EE">
        <w:trPr>
          <w:trHeight w:val="285"/>
        </w:trPr>
        <w:tc>
          <w:tcPr>
            <w:tcW w:w="6774" w:type="dxa"/>
            <w:noWrap/>
          </w:tcPr>
          <w:p w14:paraId="25A4BAF2" w14:textId="639B5EC9" w:rsidR="009B35B4" w:rsidRDefault="009B35B4" w:rsidP="002B018B">
            <w:pPr>
              <w:pStyle w:val="TableNText"/>
            </w:pPr>
            <w:r>
              <w:t>A free gift with purchase of infant formula</w:t>
            </w:r>
          </w:p>
        </w:tc>
        <w:tc>
          <w:tcPr>
            <w:tcW w:w="2199" w:type="dxa"/>
            <w:noWrap/>
          </w:tcPr>
          <w:p w14:paraId="3BA4936E" w14:textId="07DE7B73" w:rsidR="009B35B4" w:rsidRDefault="009B35B4" w:rsidP="002B018B">
            <w:pPr>
              <w:pStyle w:val="TableNText"/>
              <w:jc w:val="center"/>
            </w:pPr>
            <w:r>
              <w:t>18%</w:t>
            </w:r>
          </w:p>
        </w:tc>
      </w:tr>
      <w:tr w:rsidR="002B018B" w:rsidRPr="004C7D2F" w14:paraId="60792579" w14:textId="77777777" w:rsidTr="000777EE">
        <w:trPr>
          <w:trHeight w:val="285"/>
        </w:trPr>
        <w:tc>
          <w:tcPr>
            <w:tcW w:w="6774" w:type="dxa"/>
            <w:noWrap/>
          </w:tcPr>
          <w:p w14:paraId="6748F7EB" w14:textId="0ECF8E21" w:rsidR="002B018B" w:rsidRPr="004C7D2F" w:rsidRDefault="002B018B" w:rsidP="002B018B">
            <w:pPr>
              <w:pStyle w:val="TableNText"/>
            </w:pPr>
            <w:r>
              <w:t>A bundle or offer of multiple related baby products</w:t>
            </w:r>
          </w:p>
        </w:tc>
        <w:tc>
          <w:tcPr>
            <w:tcW w:w="2199" w:type="dxa"/>
            <w:noWrap/>
          </w:tcPr>
          <w:p w14:paraId="755BDEA4" w14:textId="033161A3" w:rsidR="002B018B" w:rsidRPr="004C7D2F" w:rsidRDefault="002B018B" w:rsidP="002B018B">
            <w:pPr>
              <w:pStyle w:val="TableNText"/>
              <w:jc w:val="center"/>
            </w:pPr>
            <w:r>
              <w:t>17%</w:t>
            </w:r>
          </w:p>
        </w:tc>
      </w:tr>
      <w:tr w:rsidR="002B018B" w:rsidRPr="004C7D2F" w14:paraId="308CC2EC" w14:textId="77777777" w:rsidTr="000777EE">
        <w:trPr>
          <w:trHeight w:val="285"/>
        </w:trPr>
        <w:tc>
          <w:tcPr>
            <w:tcW w:w="6774" w:type="dxa"/>
            <w:noWrap/>
          </w:tcPr>
          <w:p w14:paraId="0247F5FC" w14:textId="14088A66" w:rsidR="002B018B" w:rsidRPr="004C7D2F" w:rsidRDefault="002B018B" w:rsidP="002B018B">
            <w:pPr>
              <w:pStyle w:val="TableNText"/>
            </w:pPr>
            <w:r>
              <w:t>Sales related to specific seasons or holiday periods</w:t>
            </w:r>
          </w:p>
        </w:tc>
        <w:tc>
          <w:tcPr>
            <w:tcW w:w="2199" w:type="dxa"/>
            <w:noWrap/>
          </w:tcPr>
          <w:p w14:paraId="1DB47F85" w14:textId="56CBAC78" w:rsidR="002B018B" w:rsidRPr="004C7D2F" w:rsidRDefault="002B018B" w:rsidP="002B018B">
            <w:pPr>
              <w:pStyle w:val="TableNText"/>
              <w:jc w:val="center"/>
            </w:pPr>
            <w:r>
              <w:t>12%</w:t>
            </w:r>
          </w:p>
        </w:tc>
      </w:tr>
      <w:tr w:rsidR="002B018B" w:rsidRPr="004C7D2F" w14:paraId="033A2D7F" w14:textId="77777777" w:rsidTr="000777EE">
        <w:trPr>
          <w:trHeight w:val="285"/>
        </w:trPr>
        <w:tc>
          <w:tcPr>
            <w:tcW w:w="6774" w:type="dxa"/>
            <w:noWrap/>
          </w:tcPr>
          <w:p w14:paraId="5641ECA4" w14:textId="4B82490B" w:rsidR="002B018B" w:rsidRDefault="002B018B" w:rsidP="002B018B">
            <w:pPr>
              <w:pStyle w:val="TableNText"/>
            </w:pPr>
            <w:r>
              <w:t>Coupons o</w:t>
            </w:r>
            <w:r w:rsidR="00DB45BA">
              <w:t>r</w:t>
            </w:r>
            <w:r>
              <w:t xml:space="preserve"> vouchers for infant formula</w:t>
            </w:r>
          </w:p>
        </w:tc>
        <w:tc>
          <w:tcPr>
            <w:tcW w:w="2199" w:type="dxa"/>
            <w:noWrap/>
          </w:tcPr>
          <w:p w14:paraId="3A20466A" w14:textId="41BBC2C2" w:rsidR="002B018B" w:rsidRDefault="002B018B" w:rsidP="002B018B">
            <w:pPr>
              <w:pStyle w:val="TableNText"/>
              <w:jc w:val="center"/>
            </w:pPr>
            <w:r>
              <w:t>10%</w:t>
            </w:r>
          </w:p>
        </w:tc>
      </w:tr>
      <w:tr w:rsidR="009B35B4" w:rsidRPr="004C7D2F" w14:paraId="5AF4C717" w14:textId="77777777" w:rsidTr="000777EE">
        <w:trPr>
          <w:trHeight w:val="285"/>
        </w:trPr>
        <w:tc>
          <w:tcPr>
            <w:tcW w:w="6774" w:type="dxa"/>
            <w:noWrap/>
          </w:tcPr>
          <w:p w14:paraId="30897E55" w14:textId="0C90A0EF" w:rsidR="009B35B4" w:rsidRDefault="009B35B4" w:rsidP="002B018B">
            <w:pPr>
              <w:pStyle w:val="TableNText"/>
            </w:pPr>
            <w:r>
              <w:t>Time-limited offers, such as a flash sale</w:t>
            </w:r>
          </w:p>
        </w:tc>
        <w:tc>
          <w:tcPr>
            <w:tcW w:w="2199" w:type="dxa"/>
            <w:noWrap/>
          </w:tcPr>
          <w:p w14:paraId="25C03D1A" w14:textId="779101AC" w:rsidR="009B35B4" w:rsidRDefault="009B35B4" w:rsidP="002B018B">
            <w:pPr>
              <w:pStyle w:val="TableNText"/>
              <w:jc w:val="center"/>
            </w:pPr>
            <w:r>
              <w:t>9%</w:t>
            </w:r>
          </w:p>
        </w:tc>
      </w:tr>
      <w:tr w:rsidR="002B018B" w:rsidRPr="004C7D2F" w14:paraId="4D014B52" w14:textId="77777777" w:rsidTr="000777EE">
        <w:trPr>
          <w:trHeight w:val="285"/>
        </w:trPr>
        <w:tc>
          <w:tcPr>
            <w:tcW w:w="6774" w:type="dxa"/>
            <w:noWrap/>
          </w:tcPr>
          <w:p w14:paraId="2EF55D9F" w14:textId="66CEF537" w:rsidR="002B018B" w:rsidRDefault="002B018B" w:rsidP="002B018B">
            <w:pPr>
              <w:pStyle w:val="TableNText"/>
            </w:pPr>
            <w:r>
              <w:t>Buy-one-get-on</w:t>
            </w:r>
            <w:r w:rsidR="00DB45BA">
              <w:t>e</w:t>
            </w:r>
            <w:r>
              <w:t>-free offers</w:t>
            </w:r>
          </w:p>
        </w:tc>
        <w:tc>
          <w:tcPr>
            <w:tcW w:w="2199" w:type="dxa"/>
            <w:noWrap/>
          </w:tcPr>
          <w:p w14:paraId="16155F9A" w14:textId="17C47717" w:rsidR="002B018B" w:rsidRDefault="002B018B" w:rsidP="002B018B">
            <w:pPr>
              <w:pStyle w:val="TableNText"/>
              <w:jc w:val="center"/>
            </w:pPr>
            <w:r>
              <w:t>8%</w:t>
            </w:r>
          </w:p>
        </w:tc>
      </w:tr>
      <w:tr w:rsidR="003F39BD" w:rsidRPr="004C7D2F" w14:paraId="7358347C" w14:textId="77777777" w:rsidTr="000777EE">
        <w:trPr>
          <w:trHeight w:val="285"/>
        </w:trPr>
        <w:tc>
          <w:tcPr>
            <w:tcW w:w="6774" w:type="dxa"/>
            <w:noWrap/>
          </w:tcPr>
          <w:p w14:paraId="7B15C2FB" w14:textId="3A2D6EFE" w:rsidR="003F39BD" w:rsidRDefault="003F39BD" w:rsidP="002B018B">
            <w:pPr>
              <w:pStyle w:val="TableNText"/>
            </w:pPr>
            <w:r>
              <w:t>Did not see price promotions</w:t>
            </w:r>
          </w:p>
        </w:tc>
        <w:tc>
          <w:tcPr>
            <w:tcW w:w="2199" w:type="dxa"/>
            <w:noWrap/>
          </w:tcPr>
          <w:p w14:paraId="0CE61FA2" w14:textId="545898FF" w:rsidR="003F39BD" w:rsidRDefault="003F39BD" w:rsidP="002B018B">
            <w:pPr>
              <w:pStyle w:val="TableNText"/>
              <w:jc w:val="center"/>
            </w:pPr>
            <w:r>
              <w:t xml:space="preserve">21% </w:t>
            </w:r>
          </w:p>
        </w:tc>
      </w:tr>
      <w:tr w:rsidR="003F39BD" w:rsidRPr="004C7D2F" w14:paraId="5D1309F2" w14:textId="77777777" w:rsidTr="000777EE">
        <w:trPr>
          <w:trHeight w:val="285"/>
        </w:trPr>
        <w:tc>
          <w:tcPr>
            <w:tcW w:w="6774" w:type="dxa"/>
            <w:noWrap/>
          </w:tcPr>
          <w:p w14:paraId="477039E1" w14:textId="63F38884" w:rsidR="003F39BD" w:rsidRDefault="003F39BD" w:rsidP="002B018B">
            <w:pPr>
              <w:pStyle w:val="TableNText"/>
            </w:pPr>
            <w:r>
              <w:t>Not sure</w:t>
            </w:r>
          </w:p>
        </w:tc>
        <w:tc>
          <w:tcPr>
            <w:tcW w:w="2199" w:type="dxa"/>
            <w:noWrap/>
          </w:tcPr>
          <w:p w14:paraId="3769489A" w14:textId="27E79063" w:rsidR="003F39BD" w:rsidRDefault="001A0677" w:rsidP="002B018B">
            <w:pPr>
              <w:pStyle w:val="TableNText"/>
              <w:jc w:val="center"/>
            </w:pPr>
            <w:r>
              <w:t>18%</w:t>
            </w:r>
          </w:p>
        </w:tc>
      </w:tr>
    </w:tbl>
    <w:p w14:paraId="6307CB9B" w14:textId="1688AC67" w:rsidR="00E97AF2" w:rsidRDefault="00B07C8E" w:rsidP="00EA5C0E">
      <w:pPr>
        <w:rPr>
          <w:lang w:eastAsia="en-AU"/>
        </w:rPr>
      </w:pPr>
      <w:r>
        <w:rPr>
          <w:lang w:eastAsia="en-AU"/>
        </w:rPr>
        <w:t xml:space="preserve">The </w:t>
      </w:r>
      <w:r w:rsidR="00F32433" w:rsidRPr="00643A41">
        <w:rPr>
          <w:lang w:eastAsia="en-AU"/>
        </w:rPr>
        <w:t xml:space="preserve">Deakin </w:t>
      </w:r>
      <w:r w:rsidR="002C4BBE">
        <w:rPr>
          <w:lang w:eastAsia="en-AU"/>
        </w:rPr>
        <w:t>University</w:t>
      </w:r>
      <w:r w:rsidR="00F32433" w:rsidRPr="00643A41">
        <w:rPr>
          <w:lang w:eastAsia="en-AU"/>
        </w:rPr>
        <w:t xml:space="preserve"> P</w:t>
      </w:r>
      <w:r w:rsidR="00F2042E">
        <w:rPr>
          <w:lang w:eastAsia="en-AU"/>
        </w:rPr>
        <w:t xml:space="preserve">RICE </w:t>
      </w:r>
      <w:r w:rsidR="00F32433" w:rsidRPr="00643A41">
        <w:rPr>
          <w:lang w:eastAsia="en-AU"/>
        </w:rPr>
        <w:t>Track</w:t>
      </w:r>
      <w:r w:rsidR="00F2042E">
        <w:rPr>
          <w:lang w:eastAsia="en-AU"/>
        </w:rPr>
        <w:t>er</w:t>
      </w:r>
      <w:r w:rsidR="00F32433" w:rsidRPr="00643A41">
        <w:rPr>
          <w:lang w:eastAsia="en-AU"/>
        </w:rPr>
        <w:t xml:space="preserve"> dataset, </w:t>
      </w:r>
      <w:r w:rsidR="00123270">
        <w:rPr>
          <w:lang w:eastAsia="en-AU"/>
        </w:rPr>
        <w:t xml:space="preserve">which </w:t>
      </w:r>
      <w:r w:rsidR="00F32433" w:rsidRPr="00643A41">
        <w:rPr>
          <w:lang w:eastAsia="en-AU"/>
        </w:rPr>
        <w:t>track</w:t>
      </w:r>
      <w:r w:rsidR="00123270">
        <w:rPr>
          <w:lang w:eastAsia="en-AU"/>
        </w:rPr>
        <w:t>s</w:t>
      </w:r>
      <w:r w:rsidR="00F32433" w:rsidRPr="00643A41">
        <w:rPr>
          <w:lang w:eastAsia="en-AU"/>
        </w:rPr>
        <w:t xml:space="preserve"> promotions of</w:t>
      </w:r>
      <w:r w:rsidR="00D0797F">
        <w:rPr>
          <w:lang w:eastAsia="en-AU"/>
        </w:rPr>
        <w:t xml:space="preserve"> infant formula suitable for</w:t>
      </w:r>
      <w:r w:rsidR="000D7AFF">
        <w:rPr>
          <w:lang w:eastAsia="en-AU"/>
        </w:rPr>
        <w:t xml:space="preserve"> ages</w:t>
      </w:r>
      <w:r w:rsidR="00F32433" w:rsidRPr="00643A41">
        <w:rPr>
          <w:lang w:eastAsia="en-AU"/>
        </w:rPr>
        <w:t xml:space="preserve"> 0-</w:t>
      </w:r>
      <w:r w:rsidR="007E46BB">
        <w:rPr>
          <w:lang w:eastAsia="en-AU"/>
        </w:rPr>
        <w:t>12</w:t>
      </w:r>
      <w:r w:rsidR="00F32433" w:rsidRPr="00643A41">
        <w:rPr>
          <w:lang w:eastAsia="en-AU"/>
        </w:rPr>
        <w:t xml:space="preserve"> month</w:t>
      </w:r>
      <w:r w:rsidR="000D7AFF">
        <w:rPr>
          <w:lang w:eastAsia="en-AU"/>
        </w:rPr>
        <w:t>s</w:t>
      </w:r>
      <w:r w:rsidR="00F32433" w:rsidRPr="00643A41">
        <w:rPr>
          <w:lang w:eastAsia="en-AU"/>
        </w:rPr>
        <w:t xml:space="preserve"> </w:t>
      </w:r>
      <w:r w:rsidR="00997DF2" w:rsidRPr="00BD768D">
        <w:rPr>
          <w:lang w:eastAsia="en-AU"/>
        </w:rPr>
        <w:t>from two major supermarkets</w:t>
      </w:r>
      <w:r w:rsidR="00F32433" w:rsidRPr="00643A41">
        <w:rPr>
          <w:lang w:eastAsia="en-AU"/>
        </w:rPr>
        <w:t>, found that</w:t>
      </w:r>
      <w:r w:rsidR="00C17B15">
        <w:rPr>
          <w:lang w:eastAsia="en-AU"/>
        </w:rPr>
        <w:t xml:space="preserve"> on average</w:t>
      </w:r>
      <w:r w:rsidR="00F32433" w:rsidRPr="00643A41">
        <w:rPr>
          <w:lang w:eastAsia="en-AU"/>
        </w:rPr>
        <w:t xml:space="preserve"> over the last five years </w:t>
      </w:r>
      <w:r w:rsidR="00A5389C">
        <w:rPr>
          <w:lang w:eastAsia="en-AU"/>
        </w:rPr>
        <w:t>(2019-2024)</w:t>
      </w:r>
      <w:r w:rsidR="00F32433" w:rsidRPr="00643A41">
        <w:rPr>
          <w:lang w:eastAsia="en-AU"/>
        </w:rPr>
        <w:t xml:space="preserve"> </w:t>
      </w:r>
      <w:r w:rsidR="00C17B15" w:rsidRPr="00575B2A">
        <w:rPr>
          <w:lang w:eastAsia="en-AU"/>
        </w:rPr>
        <w:t>18-3</w:t>
      </w:r>
      <w:r w:rsidR="005D4526">
        <w:rPr>
          <w:lang w:eastAsia="en-AU"/>
        </w:rPr>
        <w:t>2</w:t>
      </w:r>
      <w:r w:rsidR="00C17B15" w:rsidRPr="00575B2A">
        <w:rPr>
          <w:lang w:eastAsia="en-AU"/>
        </w:rPr>
        <w:t xml:space="preserve">% </w:t>
      </w:r>
      <w:r>
        <w:rPr>
          <w:lang w:eastAsia="en-AU"/>
        </w:rPr>
        <w:t xml:space="preserve">of </w:t>
      </w:r>
      <w:r w:rsidR="00A444B3" w:rsidRPr="00575B2A">
        <w:rPr>
          <w:lang w:eastAsia="en-AU"/>
        </w:rPr>
        <w:t>infant formula</w:t>
      </w:r>
      <w:r w:rsidR="00C17B15" w:rsidRPr="00575B2A">
        <w:rPr>
          <w:lang w:eastAsia="en-AU"/>
        </w:rPr>
        <w:t xml:space="preserve"> products</w:t>
      </w:r>
      <w:r w:rsidR="00A444B3" w:rsidRPr="00575B2A">
        <w:rPr>
          <w:lang w:eastAsia="en-AU"/>
        </w:rPr>
        <w:t xml:space="preserve"> </w:t>
      </w:r>
      <w:r w:rsidR="005D4526">
        <w:rPr>
          <w:lang w:eastAsia="en-AU"/>
        </w:rPr>
        <w:t xml:space="preserve">had a </w:t>
      </w:r>
      <w:r w:rsidR="00112FAB">
        <w:rPr>
          <w:lang w:eastAsia="en-AU"/>
        </w:rPr>
        <w:t xml:space="preserve">temporary </w:t>
      </w:r>
      <w:r w:rsidR="005D4526">
        <w:rPr>
          <w:lang w:eastAsia="en-AU"/>
        </w:rPr>
        <w:t xml:space="preserve">price </w:t>
      </w:r>
      <w:r w:rsidR="00A12150">
        <w:rPr>
          <w:lang w:eastAsia="en-AU"/>
        </w:rPr>
        <w:t>reduction (excluding everyday low prices and other zero discount promotional offers)</w:t>
      </w:r>
      <w:r w:rsidR="00BD731A">
        <w:rPr>
          <w:lang w:eastAsia="en-AU"/>
        </w:rPr>
        <w:t xml:space="preserve"> </w:t>
      </w:r>
      <w:r w:rsidR="0064636D">
        <w:rPr>
          <w:lang w:eastAsia="en-AU"/>
        </w:rPr>
        <w:t>in</w:t>
      </w:r>
      <w:r w:rsidR="00BD731A">
        <w:rPr>
          <w:lang w:eastAsia="en-AU"/>
        </w:rPr>
        <w:t xml:space="preserve"> any given </w:t>
      </w:r>
      <w:r w:rsidR="0064636D">
        <w:rPr>
          <w:lang w:eastAsia="en-AU"/>
        </w:rPr>
        <w:t>quarter</w:t>
      </w:r>
      <w:r w:rsidR="00A444B3" w:rsidRPr="00575B2A">
        <w:rPr>
          <w:lang w:eastAsia="en-AU"/>
        </w:rPr>
        <w:t>, with an average discount</w:t>
      </w:r>
      <w:r w:rsidR="00C17B15" w:rsidRPr="00575B2A">
        <w:rPr>
          <w:lang w:eastAsia="en-AU"/>
        </w:rPr>
        <w:t xml:space="preserve"> of between </w:t>
      </w:r>
      <w:r w:rsidR="00A5389C">
        <w:rPr>
          <w:lang w:eastAsia="en-AU"/>
        </w:rPr>
        <w:t>11.1% to 19.9%</w:t>
      </w:r>
      <w:r w:rsidR="00A444B3" w:rsidRPr="00575B2A">
        <w:rPr>
          <w:lang w:eastAsia="en-AU"/>
        </w:rPr>
        <w:t>.</w:t>
      </w:r>
      <w:r w:rsidR="00E24C2C">
        <w:rPr>
          <w:rStyle w:val="FootnoteReference"/>
          <w:lang w:eastAsia="en-AU"/>
        </w:rPr>
        <w:footnoteReference w:id="55"/>
      </w:r>
      <w:r w:rsidR="00A444B3" w:rsidRPr="00575B2A">
        <w:rPr>
          <w:lang w:eastAsia="en-AU"/>
        </w:rPr>
        <w:t xml:space="preserve"> </w:t>
      </w:r>
      <w:r w:rsidR="00A931E2">
        <w:rPr>
          <w:lang w:eastAsia="en-AU"/>
        </w:rPr>
        <w:t xml:space="preserve"> </w:t>
      </w:r>
      <w:r w:rsidR="00042611">
        <w:rPr>
          <w:lang w:eastAsia="en-AU"/>
        </w:rPr>
        <w:t>These discounts remain relatively small compared to discounts applied to unhealth</w:t>
      </w:r>
      <w:r w:rsidR="00624580">
        <w:rPr>
          <w:lang w:eastAsia="en-AU"/>
        </w:rPr>
        <w:t>y</w:t>
      </w:r>
      <w:r w:rsidR="00042611">
        <w:rPr>
          <w:lang w:eastAsia="en-AU"/>
        </w:rPr>
        <w:t xml:space="preserve"> foods</w:t>
      </w:r>
      <w:r w:rsidR="00624580">
        <w:rPr>
          <w:lang w:eastAsia="en-AU"/>
        </w:rPr>
        <w:t xml:space="preserve"> (25.9%)</w:t>
      </w:r>
      <w:r w:rsidR="00042611">
        <w:rPr>
          <w:lang w:eastAsia="en-AU"/>
        </w:rPr>
        <w:t xml:space="preserve">, but </w:t>
      </w:r>
      <w:r w:rsidR="00AF3086">
        <w:rPr>
          <w:lang w:eastAsia="en-AU"/>
        </w:rPr>
        <w:t>are similar to discounts applied to health</w:t>
      </w:r>
      <w:r w:rsidR="009E748E">
        <w:rPr>
          <w:lang w:eastAsia="en-AU"/>
        </w:rPr>
        <w:t>y</w:t>
      </w:r>
      <w:r w:rsidR="003915FA">
        <w:rPr>
          <w:lang w:eastAsia="en-AU"/>
        </w:rPr>
        <w:t>, core</w:t>
      </w:r>
      <w:r w:rsidR="00AF3086">
        <w:rPr>
          <w:lang w:eastAsia="en-AU"/>
        </w:rPr>
        <w:t xml:space="preserve"> food</w:t>
      </w:r>
      <w:r w:rsidR="003915FA">
        <w:rPr>
          <w:lang w:eastAsia="en-AU"/>
        </w:rPr>
        <w:t>s</w:t>
      </w:r>
      <w:r w:rsidR="009E748E">
        <w:rPr>
          <w:lang w:eastAsia="en-AU"/>
        </w:rPr>
        <w:t xml:space="preserve"> (</w:t>
      </w:r>
      <w:r w:rsidR="00624580">
        <w:rPr>
          <w:lang w:eastAsia="en-AU"/>
        </w:rPr>
        <w:t>15.1%)</w:t>
      </w:r>
      <w:r w:rsidR="002C4600">
        <w:rPr>
          <w:lang w:eastAsia="en-AU"/>
        </w:rPr>
        <w:t>.</w:t>
      </w:r>
      <w:r w:rsidR="003001DF">
        <w:rPr>
          <w:rStyle w:val="FootnoteReference"/>
          <w:lang w:eastAsia="en-AU"/>
        </w:rPr>
        <w:footnoteReference w:id="56"/>
      </w:r>
      <w:r w:rsidR="003A1ECE">
        <w:rPr>
          <w:lang w:eastAsia="en-AU"/>
        </w:rPr>
        <w:t xml:space="preserve"> </w:t>
      </w:r>
      <w:r w:rsidR="00162345">
        <w:rPr>
          <w:lang w:eastAsia="en-AU"/>
        </w:rPr>
        <w:t xml:space="preserve">This trend may </w:t>
      </w:r>
      <w:r w:rsidR="003A1ECE">
        <w:rPr>
          <w:lang w:eastAsia="en-AU"/>
        </w:rPr>
        <w:t>reflect pricing strategies aimed at maintaining perceived value, but without substantial price reductions.</w:t>
      </w:r>
      <w:r w:rsidR="002C4600" w:rsidRPr="002C4600">
        <w:rPr>
          <w:lang w:eastAsia="en-AU"/>
        </w:rPr>
        <w:t xml:space="preserve"> </w:t>
      </w:r>
      <w:r w:rsidR="002C4600">
        <w:rPr>
          <w:lang w:eastAsia="en-AU"/>
        </w:rPr>
        <w:t>See Appendix A for further analysis of the PRICE Tracker dataset.</w:t>
      </w:r>
      <w:r w:rsidR="00C3549E">
        <w:rPr>
          <w:lang w:eastAsia="en-AU"/>
        </w:rPr>
        <w:t xml:space="preserve"> </w:t>
      </w:r>
    </w:p>
    <w:p w14:paraId="1D7EF77A" w14:textId="64DDB7AC" w:rsidR="004D69EB" w:rsidRDefault="006C724D" w:rsidP="00EA5C0E">
      <w:pPr>
        <w:rPr>
          <w:lang w:eastAsia="en-AU"/>
        </w:rPr>
      </w:pPr>
      <w:r w:rsidRPr="00575B2A">
        <w:rPr>
          <w:lang w:eastAsia="en-AU"/>
        </w:rPr>
        <w:t xml:space="preserve">Results </w:t>
      </w:r>
      <w:r w:rsidRPr="00315DCD">
        <w:rPr>
          <w:lang w:eastAsia="en-AU"/>
        </w:rPr>
        <w:t xml:space="preserve">from </w:t>
      </w:r>
      <w:r w:rsidR="006E51C3">
        <w:rPr>
          <w:lang w:eastAsia="en-AU"/>
        </w:rPr>
        <w:t>the</w:t>
      </w:r>
      <w:r w:rsidRPr="00315DCD">
        <w:rPr>
          <w:lang w:eastAsia="en-AU"/>
        </w:rPr>
        <w:t xml:space="preserve"> survey suggest </w:t>
      </w:r>
      <w:r w:rsidR="00666C93">
        <w:rPr>
          <w:lang w:eastAsia="en-AU"/>
        </w:rPr>
        <w:t xml:space="preserve">that price promotion </w:t>
      </w:r>
      <w:r w:rsidR="00AF16C1">
        <w:rPr>
          <w:lang w:eastAsia="en-AU"/>
        </w:rPr>
        <w:t>has some</w:t>
      </w:r>
      <w:r w:rsidR="00346906">
        <w:rPr>
          <w:lang w:eastAsia="en-AU"/>
        </w:rPr>
        <w:t>what of an</w:t>
      </w:r>
      <w:r w:rsidR="00AF16C1">
        <w:rPr>
          <w:lang w:eastAsia="en-AU"/>
        </w:rPr>
        <w:t xml:space="preserve"> effect on decision making</w:t>
      </w:r>
      <w:r w:rsidR="00346906">
        <w:rPr>
          <w:lang w:eastAsia="en-AU"/>
        </w:rPr>
        <w:t xml:space="preserve"> to purchase or consider purchasing infant formula. </w:t>
      </w:r>
      <w:r w:rsidR="00DC2277">
        <w:rPr>
          <w:lang w:eastAsia="en-AU"/>
        </w:rPr>
        <w:t>Of all</w:t>
      </w:r>
      <w:r w:rsidRPr="00315DCD">
        <w:rPr>
          <w:lang w:eastAsia="en-AU"/>
        </w:rPr>
        <w:t xml:space="preserve"> </w:t>
      </w:r>
      <w:r w:rsidR="0049085F">
        <w:rPr>
          <w:lang w:eastAsia="en-AU"/>
        </w:rPr>
        <w:t>respondent</w:t>
      </w:r>
      <w:r w:rsidR="0096041A">
        <w:rPr>
          <w:lang w:eastAsia="en-AU"/>
        </w:rPr>
        <w:t>s who</w:t>
      </w:r>
      <w:r w:rsidR="00BD52F6">
        <w:rPr>
          <w:lang w:eastAsia="en-AU"/>
        </w:rPr>
        <w:t xml:space="preserve"> </w:t>
      </w:r>
      <w:r w:rsidR="004E3B75">
        <w:rPr>
          <w:lang w:eastAsia="en-AU"/>
        </w:rPr>
        <w:t>answered the question</w:t>
      </w:r>
      <w:r w:rsidR="00DC2277">
        <w:rPr>
          <w:lang w:eastAsia="en-AU"/>
        </w:rPr>
        <w:t xml:space="preserve">, </w:t>
      </w:r>
      <w:r w:rsidR="00DC2277" w:rsidRPr="00585378">
        <w:rPr>
          <w:lang w:eastAsia="en-AU"/>
        </w:rPr>
        <w:t>30%</w:t>
      </w:r>
      <w:r w:rsidR="00A9604B" w:rsidRPr="00585378">
        <w:rPr>
          <w:lang w:eastAsia="en-AU"/>
        </w:rPr>
        <w:t xml:space="preserve"> (n=15) </w:t>
      </w:r>
      <w:r w:rsidRPr="00585378">
        <w:rPr>
          <w:lang w:eastAsia="en-AU"/>
        </w:rPr>
        <w:t>indicat</w:t>
      </w:r>
      <w:r w:rsidR="0096041A" w:rsidRPr="00585378">
        <w:rPr>
          <w:lang w:eastAsia="en-AU"/>
        </w:rPr>
        <w:t>ed</w:t>
      </w:r>
      <w:r w:rsidRPr="00585378">
        <w:rPr>
          <w:lang w:eastAsia="en-AU"/>
        </w:rPr>
        <w:t xml:space="preserve"> that in store price promotion somewhat </w:t>
      </w:r>
      <w:r w:rsidR="00A9604B" w:rsidRPr="00585378">
        <w:rPr>
          <w:lang w:eastAsia="en-AU"/>
        </w:rPr>
        <w:t xml:space="preserve">(n=4) </w:t>
      </w:r>
      <w:r w:rsidRPr="00585378">
        <w:rPr>
          <w:lang w:eastAsia="en-AU"/>
        </w:rPr>
        <w:t xml:space="preserve">or greatly </w:t>
      </w:r>
      <w:r w:rsidR="00A9604B" w:rsidRPr="00585378">
        <w:rPr>
          <w:lang w:eastAsia="en-AU"/>
        </w:rPr>
        <w:t xml:space="preserve">(n=11) </w:t>
      </w:r>
      <w:r w:rsidRPr="00585378">
        <w:rPr>
          <w:lang w:eastAsia="en-AU"/>
        </w:rPr>
        <w:t>influenced them to purchase or consider purchasing infant formula.</w:t>
      </w:r>
      <w:r w:rsidR="00781060" w:rsidRPr="00585378">
        <w:rPr>
          <w:lang w:eastAsia="en-AU"/>
        </w:rPr>
        <w:t xml:space="preserve"> </w:t>
      </w:r>
      <w:r w:rsidR="00D04D54" w:rsidRPr="00585378">
        <w:rPr>
          <w:lang w:eastAsia="en-AU"/>
        </w:rPr>
        <w:t>For all respondents, price promotion was reported as the retailer marketing activity with the greatest influence comparatively to other physical or digital strategies.</w:t>
      </w:r>
    </w:p>
    <w:p w14:paraId="58DA84F4" w14:textId="29C817F3" w:rsidR="00D74AF1" w:rsidRDefault="00D74AF1" w:rsidP="00EA5C0E">
      <w:pPr>
        <w:rPr>
          <w:lang w:eastAsia="en-AU"/>
        </w:rPr>
      </w:pPr>
      <w:r w:rsidRPr="007C0D2C">
        <w:rPr>
          <w:rFonts w:asciiTheme="majorHAnsi" w:hAnsiTheme="majorHAnsi" w:cstheme="majorHAnsi"/>
          <w:lang w:eastAsia="en-AU"/>
        </w:rPr>
        <w:fldChar w:fldCharType="begin"/>
      </w:r>
      <w:r w:rsidRPr="007C0D2C">
        <w:rPr>
          <w:rFonts w:asciiTheme="majorHAnsi" w:hAnsiTheme="majorHAnsi" w:cstheme="majorHAnsi"/>
          <w:lang w:eastAsia="en-AU"/>
        </w:rPr>
        <w:instrText xml:space="preserve"> REF _Ref198566111 \h </w:instrText>
      </w:r>
      <w:r w:rsidR="006546D3" w:rsidRPr="009626A6">
        <w:rPr>
          <w:rFonts w:asciiTheme="majorHAnsi" w:hAnsiTheme="majorHAnsi" w:cstheme="majorHAnsi"/>
          <w:lang w:eastAsia="en-AU"/>
        </w:rPr>
        <w:instrText xml:space="preserve"> </w:instrText>
      </w:r>
      <w:r w:rsidR="006546D3">
        <w:rPr>
          <w:rFonts w:asciiTheme="majorHAnsi" w:hAnsiTheme="majorHAnsi" w:cstheme="majorHAnsi"/>
          <w:lang w:eastAsia="en-AU"/>
        </w:rPr>
        <w:instrText xml:space="preserve">\* MERGEFORMAT </w:instrText>
      </w:r>
      <w:r w:rsidRPr="007C0D2C">
        <w:rPr>
          <w:rFonts w:asciiTheme="majorHAnsi" w:hAnsiTheme="majorHAnsi" w:cstheme="majorHAnsi"/>
          <w:lang w:eastAsia="en-AU"/>
        </w:rPr>
      </w:r>
      <w:r w:rsidRPr="007C0D2C">
        <w:rPr>
          <w:rFonts w:asciiTheme="majorHAnsi" w:hAnsiTheme="majorHAnsi" w:cstheme="majorHAnsi"/>
          <w:lang w:eastAsia="en-AU"/>
        </w:rPr>
        <w:fldChar w:fldCharType="separate"/>
      </w:r>
      <w:r w:rsidR="00F95919" w:rsidRPr="00F95919">
        <w:rPr>
          <w:rFonts w:asciiTheme="majorHAnsi" w:hAnsiTheme="majorHAnsi" w:cstheme="majorHAnsi"/>
        </w:rPr>
        <w:t xml:space="preserve">Figure </w:t>
      </w:r>
      <w:r w:rsidR="00F95919" w:rsidRPr="00F95919">
        <w:rPr>
          <w:rFonts w:asciiTheme="majorHAnsi" w:hAnsiTheme="majorHAnsi" w:cstheme="majorHAnsi"/>
          <w:noProof/>
        </w:rPr>
        <w:t>3</w:t>
      </w:r>
      <w:r w:rsidRPr="007C0D2C">
        <w:rPr>
          <w:rFonts w:asciiTheme="majorHAnsi" w:hAnsiTheme="majorHAnsi" w:cstheme="majorHAnsi"/>
          <w:lang w:eastAsia="en-AU"/>
        </w:rPr>
        <w:fldChar w:fldCharType="end"/>
      </w:r>
      <w:r>
        <w:rPr>
          <w:lang w:eastAsia="en-AU"/>
        </w:rPr>
        <w:t xml:space="preserve"> </w:t>
      </w:r>
      <w:r w:rsidR="00EA307E">
        <w:rPr>
          <w:lang w:eastAsia="en-AU"/>
        </w:rPr>
        <w:t xml:space="preserve">compares the percentage of people who reported </w:t>
      </w:r>
      <w:r w:rsidR="003C0E35">
        <w:rPr>
          <w:lang w:eastAsia="en-AU"/>
        </w:rPr>
        <w:t>the level of influence in-store price promotion had on decision making to purchase or consider purchasing infant formula</w:t>
      </w:r>
      <w:r w:rsidR="00D04D54">
        <w:rPr>
          <w:lang w:eastAsia="en-AU"/>
        </w:rPr>
        <w:t xml:space="preserve">, across different population cohorts of interest. </w:t>
      </w:r>
      <w:r w:rsidR="00857022">
        <w:rPr>
          <w:lang w:eastAsia="en-AU"/>
        </w:rPr>
        <w:t xml:space="preserve">It shows that </w:t>
      </w:r>
      <w:r w:rsidR="00702EE2">
        <w:rPr>
          <w:lang w:eastAsia="en-AU"/>
        </w:rPr>
        <w:t xml:space="preserve">the percentage of </w:t>
      </w:r>
      <w:r w:rsidR="00157F8C">
        <w:rPr>
          <w:lang w:eastAsia="en-AU"/>
        </w:rPr>
        <w:t xml:space="preserve">those who </w:t>
      </w:r>
      <w:r w:rsidR="007B42B9">
        <w:rPr>
          <w:lang w:eastAsia="en-AU"/>
        </w:rPr>
        <w:t>were expecting a child</w:t>
      </w:r>
      <w:r w:rsidR="009B0A35">
        <w:rPr>
          <w:lang w:eastAsia="en-AU"/>
        </w:rPr>
        <w:t xml:space="preserve"> or </w:t>
      </w:r>
      <w:r w:rsidR="007B42B9">
        <w:rPr>
          <w:lang w:eastAsia="en-AU"/>
        </w:rPr>
        <w:t>had a child under 12 months</w:t>
      </w:r>
      <w:r w:rsidR="009B0A35">
        <w:rPr>
          <w:lang w:eastAsia="en-AU"/>
        </w:rPr>
        <w:t xml:space="preserve"> </w:t>
      </w:r>
      <w:r w:rsidR="00702EE2">
        <w:rPr>
          <w:lang w:eastAsia="en-AU"/>
        </w:rPr>
        <w:t>who reported being greatly influenced by price promotion</w:t>
      </w:r>
      <w:r w:rsidR="00EE3F8E">
        <w:rPr>
          <w:lang w:eastAsia="en-AU"/>
        </w:rPr>
        <w:t xml:space="preserve"> (3</w:t>
      </w:r>
      <w:r w:rsidR="00EA1DB3">
        <w:rPr>
          <w:lang w:eastAsia="en-AU"/>
        </w:rPr>
        <w:t>1</w:t>
      </w:r>
      <w:r w:rsidR="00EE3F8E">
        <w:rPr>
          <w:lang w:eastAsia="en-AU"/>
        </w:rPr>
        <w:t>%</w:t>
      </w:r>
      <w:r w:rsidR="000D4169">
        <w:rPr>
          <w:lang w:eastAsia="en-AU"/>
        </w:rPr>
        <w:t>, n=</w:t>
      </w:r>
      <w:r w:rsidR="000B3789">
        <w:rPr>
          <w:lang w:eastAsia="en-AU"/>
        </w:rPr>
        <w:t>4</w:t>
      </w:r>
      <w:r w:rsidR="00EE3F8E">
        <w:rPr>
          <w:lang w:eastAsia="en-AU"/>
        </w:rPr>
        <w:t>)</w:t>
      </w:r>
      <w:r w:rsidR="00702EE2">
        <w:rPr>
          <w:lang w:eastAsia="en-AU"/>
        </w:rPr>
        <w:t xml:space="preserve"> was </w:t>
      </w:r>
      <w:r w:rsidR="00BA4AFA">
        <w:rPr>
          <w:lang w:eastAsia="en-AU"/>
        </w:rPr>
        <w:t>higher compared to those who were not expecting a child and did not have a child under 12 months</w:t>
      </w:r>
      <w:r w:rsidR="00EA1DB3">
        <w:rPr>
          <w:lang w:eastAsia="en-AU"/>
        </w:rPr>
        <w:t xml:space="preserve"> (13%</w:t>
      </w:r>
      <w:r w:rsidR="000B3789">
        <w:rPr>
          <w:lang w:eastAsia="en-AU"/>
        </w:rPr>
        <w:t xml:space="preserve">, </w:t>
      </w:r>
      <w:r w:rsidR="00D50711">
        <w:rPr>
          <w:lang w:eastAsia="en-AU"/>
        </w:rPr>
        <w:t>n=4</w:t>
      </w:r>
      <w:r w:rsidR="00EA1DB3">
        <w:rPr>
          <w:lang w:eastAsia="en-AU"/>
        </w:rPr>
        <w:t>)</w:t>
      </w:r>
      <w:r w:rsidR="00BA4AFA">
        <w:rPr>
          <w:lang w:eastAsia="en-AU"/>
        </w:rPr>
        <w:t>. Likewise, th</w:t>
      </w:r>
      <w:r w:rsidR="00311907">
        <w:rPr>
          <w:lang w:eastAsia="en-AU"/>
        </w:rPr>
        <w:t>e percentage of those</w:t>
      </w:r>
      <w:r w:rsidR="00BA4AFA">
        <w:rPr>
          <w:lang w:eastAsia="en-AU"/>
        </w:rPr>
        <w:t xml:space="preserve"> who </w:t>
      </w:r>
      <w:r w:rsidR="00311907">
        <w:rPr>
          <w:lang w:eastAsia="en-AU"/>
        </w:rPr>
        <w:t xml:space="preserve">reported being greatly influenced by price promotion and </w:t>
      </w:r>
      <w:r w:rsidR="00BA4AFA">
        <w:rPr>
          <w:lang w:eastAsia="en-AU"/>
        </w:rPr>
        <w:t xml:space="preserve">were currently or had previously used infant formula </w:t>
      </w:r>
      <w:r w:rsidR="00311907">
        <w:rPr>
          <w:lang w:eastAsia="en-AU"/>
        </w:rPr>
        <w:t xml:space="preserve">was 10% higher than the respondents who had never used infant formula. </w:t>
      </w:r>
      <w:r w:rsidR="0042573E">
        <w:rPr>
          <w:lang w:eastAsia="en-AU"/>
        </w:rPr>
        <w:t xml:space="preserve">These results indicate </w:t>
      </w:r>
      <w:r w:rsidR="0084098D">
        <w:rPr>
          <w:lang w:eastAsia="en-AU"/>
        </w:rPr>
        <w:t>a higher</w:t>
      </w:r>
      <w:r w:rsidR="00DB7FE3">
        <w:rPr>
          <w:lang w:eastAsia="en-AU"/>
        </w:rPr>
        <w:t xml:space="preserve"> level of</w:t>
      </w:r>
      <w:r w:rsidR="0084098D">
        <w:rPr>
          <w:lang w:eastAsia="en-AU"/>
        </w:rPr>
        <w:t xml:space="preserve"> influence</w:t>
      </w:r>
      <w:r w:rsidR="00DB7FE3">
        <w:rPr>
          <w:lang w:eastAsia="en-AU"/>
        </w:rPr>
        <w:t xml:space="preserve"> of price promotion</w:t>
      </w:r>
      <w:r w:rsidR="0084098D">
        <w:rPr>
          <w:lang w:eastAsia="en-AU"/>
        </w:rPr>
        <w:t xml:space="preserve"> </w:t>
      </w:r>
      <w:r w:rsidR="0031532E">
        <w:rPr>
          <w:lang w:eastAsia="en-AU"/>
        </w:rPr>
        <w:t>within the target population cohort</w:t>
      </w:r>
      <w:r w:rsidR="00DB7FE3">
        <w:rPr>
          <w:lang w:eastAsia="en-AU"/>
        </w:rPr>
        <w:t xml:space="preserve"> for retailer marketing.</w:t>
      </w:r>
    </w:p>
    <w:p w14:paraId="6B5B5B33" w14:textId="016FA4A9" w:rsidR="00090789" w:rsidRDefault="00090789" w:rsidP="00090789">
      <w:pPr>
        <w:pStyle w:val="Caption"/>
      </w:pPr>
      <w:bookmarkStart w:id="30" w:name="_Ref198566111"/>
      <w:r>
        <w:t xml:space="preserve">Figure </w:t>
      </w:r>
      <w:r>
        <w:fldChar w:fldCharType="begin"/>
      </w:r>
      <w:r>
        <w:instrText xml:space="preserve"> SEQ Figure \* ARABIC </w:instrText>
      </w:r>
      <w:r>
        <w:fldChar w:fldCharType="separate"/>
      </w:r>
      <w:r w:rsidR="00F95919">
        <w:rPr>
          <w:noProof/>
        </w:rPr>
        <w:t>3</w:t>
      </w:r>
      <w:r>
        <w:fldChar w:fldCharType="end"/>
      </w:r>
      <w:bookmarkEnd w:id="30"/>
      <w:r>
        <w:t xml:space="preserve"> | </w:t>
      </w:r>
      <w:r w:rsidRPr="007B3707">
        <w:t xml:space="preserve">Reported influence </w:t>
      </w:r>
      <w:r>
        <w:t>in-store price promotion</w:t>
      </w:r>
      <w:r w:rsidRPr="007B3707">
        <w:t xml:space="preserve"> had on decision making to purchase or consider purchasing infant formula - percentage of respondents who had seen retailer marketing of infant formula in the last </w:t>
      </w:r>
      <w:r w:rsidR="00481612">
        <w:t xml:space="preserve">six </w:t>
      </w:r>
      <w:r w:rsidRPr="007B3707">
        <w:t>months</w:t>
      </w:r>
    </w:p>
    <w:p w14:paraId="7582ED97" w14:textId="6CD7E866" w:rsidR="0082249A" w:rsidRPr="0082249A" w:rsidRDefault="00213E36" w:rsidP="004C5E92">
      <w:r>
        <w:rPr>
          <w:noProof/>
        </w:rPr>
        <w:drawing>
          <wp:inline distT="0" distB="0" distL="0" distR="0" wp14:anchorId="177D566C" wp14:editId="79A5ABB4">
            <wp:extent cx="5671871" cy="3719687"/>
            <wp:effectExtent l="0" t="0" r="5080" b="0"/>
            <wp:docPr id="1024345441" name="Picture 3" descr="Figure 3 is a column graph that shows how much survey respondents reported being influenced by in-store price promotions for infant formula when making purchasing deci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45441" name="Picture 3" descr="Figure 3 is a column graph that shows how much survey respondents reported being influenced by in-store price promotions for infant formula when making purchasing decision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1256" cy="3725842"/>
                    </a:xfrm>
                    <a:prstGeom prst="rect">
                      <a:avLst/>
                    </a:prstGeom>
                    <a:noFill/>
                  </pic:spPr>
                </pic:pic>
              </a:graphicData>
            </a:graphic>
          </wp:inline>
        </w:drawing>
      </w:r>
    </w:p>
    <w:p w14:paraId="406D906E" w14:textId="5D541A62" w:rsidR="009225F6" w:rsidRDefault="00C368FB" w:rsidP="009770C0">
      <w:pPr>
        <w:pStyle w:val="Heading4"/>
      </w:pPr>
      <w:r>
        <w:t>The</w:t>
      </w:r>
      <w:r w:rsidR="00495B33">
        <w:t>re are polarised opinions as to whether short-term price promotions should remain</w:t>
      </w:r>
    </w:p>
    <w:p w14:paraId="7B742A8A" w14:textId="77777777" w:rsidR="0044702F" w:rsidRPr="00643A41" w:rsidRDefault="0044702F" w:rsidP="008565A4">
      <w:r>
        <w:t>Highlighted in UNICEF’s 2024 report on Countering Industry Arguments Against Code Implementation was that</w:t>
      </w:r>
      <w:r w:rsidRPr="00643A41">
        <w:t xml:space="preserve"> industry</w:t>
      </w:r>
      <w:r>
        <w:t xml:space="preserve"> stakeholders</w:t>
      </w:r>
      <w:r w:rsidRPr="00643A41">
        <w:t xml:space="preserve"> may argue “a ban on promotion restricts access to and affordability of products</w:t>
      </w:r>
      <w:r>
        <w:t>.</w:t>
      </w:r>
      <w:r w:rsidRPr="00643A41">
        <w:t>” UNICEF</w:t>
      </w:r>
      <w:r>
        <w:t xml:space="preserve"> provides a response to this argument that the</w:t>
      </w:r>
      <w:r w:rsidRPr="00643A41">
        <w:t xml:space="preserve"> WHO Code does not interfere with the establishment of pricing or practices to provide products at lower prices on a long-term basis.</w:t>
      </w:r>
      <w:r w:rsidRPr="00643A41">
        <w:rPr>
          <w:rStyle w:val="FootnoteReference"/>
        </w:rPr>
        <w:footnoteReference w:id="57"/>
      </w:r>
      <w:r w:rsidRPr="00643A41">
        <w:t xml:space="preserve"> Rather, short-term special sales and price reductions are prohibited because of the potential risks, such as:</w:t>
      </w:r>
    </w:p>
    <w:p w14:paraId="3290FC53" w14:textId="2841DF02" w:rsidR="0044702F" w:rsidRPr="00643A41" w:rsidRDefault="00524B01" w:rsidP="0044702F">
      <w:pPr>
        <w:pStyle w:val="Bullet"/>
      </w:pPr>
      <w:r>
        <w:t>p</w:t>
      </w:r>
      <w:r w:rsidR="0044702F" w:rsidRPr="00643A41">
        <w:t>arents may be enticed into purchasing products because of reduced pricing.</w:t>
      </w:r>
    </w:p>
    <w:p w14:paraId="7F2CD04B" w14:textId="7DC9554C" w:rsidR="0044702F" w:rsidRPr="00643A41" w:rsidRDefault="00524B01" w:rsidP="0044702F">
      <w:pPr>
        <w:pStyle w:val="Bullet"/>
      </w:pPr>
      <w:r>
        <w:t>s</w:t>
      </w:r>
      <w:r w:rsidR="0044702F" w:rsidRPr="00643A41">
        <w:t>ome parents may no longer be able to afford the product once it returns to its normal price.</w:t>
      </w:r>
    </w:p>
    <w:p w14:paraId="753FCCC5" w14:textId="62B45210" w:rsidR="0044702F" w:rsidRDefault="00524B01" w:rsidP="0044702F">
      <w:pPr>
        <w:pStyle w:val="Bullet"/>
      </w:pPr>
      <w:r>
        <w:t>f</w:t>
      </w:r>
      <w:r w:rsidR="0044702F" w:rsidRPr="00643A41">
        <w:t>amilies may look for alternatives to formula that are cheaper and unsuitable for feeding infants.</w:t>
      </w:r>
      <w:r w:rsidR="0044702F" w:rsidRPr="00643A41">
        <w:rPr>
          <w:rStyle w:val="FootnoteReference"/>
        </w:rPr>
        <w:footnoteReference w:id="58"/>
      </w:r>
    </w:p>
    <w:p w14:paraId="2B9FA7C4" w14:textId="77777777" w:rsidR="0044702F" w:rsidRPr="008565A4" w:rsidRDefault="0044702F" w:rsidP="008565A4">
      <w:r>
        <w:t>A high-level revie</w:t>
      </w:r>
      <w:r w:rsidRPr="008565A4">
        <w:t>w of the literature found that pricing strategies can influence decisions around infant formula purchasing. A study found that whilst affordability was a factor in choosing a formula brand, most women</w:t>
      </w:r>
      <w:r w:rsidRPr="008565A4" w:rsidDel="00226B02">
        <w:t xml:space="preserve"> </w:t>
      </w:r>
      <w:r w:rsidRPr="008565A4">
        <w:t>felt that the more expensive formula brands were better and therefore would not consider cheaper brands.</w:t>
      </w:r>
      <w:r w:rsidRPr="008565A4">
        <w:footnoteReference w:id="59"/>
      </w:r>
      <w:r w:rsidRPr="008565A4">
        <w:t xml:space="preserve"> The influence instead on selecting a particular brand of infant formula was due to brand loyalty, either having used a particular brand previously or being recommended a brand by their family or health professional.</w:t>
      </w:r>
      <w:r w:rsidRPr="008565A4">
        <w:footnoteReference w:id="60"/>
      </w:r>
      <w:r w:rsidRPr="008565A4">
        <w:t xml:space="preserve"> Negative effects of pricing strategies have been found, including emphasising a sense of premiumisation, exploiting mother’s guilt and causing incentivisation of purchase.</w:t>
      </w:r>
      <w:r w:rsidRPr="008565A4">
        <w:footnoteReference w:id="61"/>
      </w:r>
    </w:p>
    <w:p w14:paraId="26F3C9F8" w14:textId="77777777" w:rsidR="0044702F" w:rsidRDefault="0044702F" w:rsidP="008565A4">
      <w:r w:rsidRPr="008565A4">
        <w:t>A market study co</w:t>
      </w:r>
      <w:r w:rsidRPr="00643A41">
        <w:t xml:space="preserve">nducted in the UK in 2024 suggested that parents and carers have been faced with significant price increases in recent years. </w:t>
      </w:r>
      <w:r>
        <w:t>The study recommended n</w:t>
      </w:r>
      <w:r w:rsidRPr="00643A41">
        <w:t xml:space="preserve">either reducing </w:t>
      </w:r>
      <w:r>
        <w:t>current regulations on pricing, n</w:t>
      </w:r>
      <w:r w:rsidRPr="00643A41">
        <w:t>or increasing regulations to cap infant formula prices, but that action should be taken to “improve the design, effectiveness and enforcement of existing regulations to create a more balanced decision-making environment” and enable government understanding of appropriate trade-offs in public health and consumer goals.</w:t>
      </w:r>
      <w:r w:rsidRPr="00643A41">
        <w:rPr>
          <w:rStyle w:val="FootnoteReference"/>
        </w:rPr>
        <w:footnoteReference w:id="62"/>
      </w:r>
    </w:p>
    <w:p w14:paraId="531897E1" w14:textId="4808238C" w:rsidR="00562651" w:rsidRDefault="004954C3" w:rsidP="00562651">
      <w:pPr>
        <w:rPr>
          <w:lang w:eastAsia="en-AU"/>
        </w:rPr>
      </w:pPr>
      <w:r w:rsidRPr="004954C3">
        <w:rPr>
          <w:lang w:eastAsia="en-AU"/>
        </w:rPr>
        <w:t>The review found a lack of agreement between public health groups and manufacturers on whether this form of marketing is appropriate.</w:t>
      </w:r>
      <w:r w:rsidR="00D7374F">
        <w:rPr>
          <w:lang w:eastAsia="en-AU"/>
        </w:rPr>
        <w:t xml:space="preserve"> </w:t>
      </w:r>
      <w:r w:rsidR="002E12C2" w:rsidRPr="00643A41">
        <w:rPr>
          <w:lang w:eastAsia="en-AU"/>
        </w:rPr>
        <w:t xml:space="preserve">Public health groups </w:t>
      </w:r>
      <w:r w:rsidR="00D7374F">
        <w:rPr>
          <w:lang w:eastAsia="en-AU"/>
        </w:rPr>
        <w:t>argued</w:t>
      </w:r>
      <w:r w:rsidR="002E12C2" w:rsidRPr="00643A41">
        <w:rPr>
          <w:lang w:eastAsia="en-AU"/>
        </w:rPr>
        <w:t xml:space="preserve"> that</w:t>
      </w:r>
      <w:r w:rsidR="00562651">
        <w:rPr>
          <w:lang w:eastAsia="en-AU"/>
        </w:rPr>
        <w:t xml:space="preserve"> </w:t>
      </w:r>
      <w:r w:rsidR="009F5313">
        <w:rPr>
          <w:lang w:eastAsia="en-AU"/>
        </w:rPr>
        <w:t>all</w:t>
      </w:r>
      <w:r w:rsidR="00650A6F">
        <w:rPr>
          <w:lang w:eastAsia="en-AU"/>
        </w:rPr>
        <w:t xml:space="preserve"> provisions of the W</w:t>
      </w:r>
      <w:r w:rsidR="00926D3F">
        <w:rPr>
          <w:lang w:eastAsia="en-AU"/>
        </w:rPr>
        <w:t>HO</w:t>
      </w:r>
      <w:r w:rsidR="00650A6F">
        <w:rPr>
          <w:lang w:eastAsia="en-AU"/>
        </w:rPr>
        <w:t xml:space="preserve"> Code </w:t>
      </w:r>
      <w:r w:rsidR="002449B8">
        <w:rPr>
          <w:lang w:eastAsia="en-AU"/>
        </w:rPr>
        <w:t xml:space="preserve">should be </w:t>
      </w:r>
      <w:r w:rsidR="00AB56C7">
        <w:rPr>
          <w:lang w:eastAsia="en-AU"/>
        </w:rPr>
        <w:t>applied</w:t>
      </w:r>
      <w:r w:rsidR="002449B8">
        <w:rPr>
          <w:lang w:eastAsia="en-AU"/>
        </w:rPr>
        <w:t xml:space="preserve"> in national regulation</w:t>
      </w:r>
      <w:r w:rsidR="00650A6F">
        <w:rPr>
          <w:lang w:eastAsia="en-AU"/>
        </w:rPr>
        <w:t>.</w:t>
      </w:r>
      <w:r w:rsidR="001F1AEF">
        <w:rPr>
          <w:lang w:eastAsia="en-AU"/>
        </w:rPr>
        <w:t xml:space="preserve"> </w:t>
      </w:r>
      <w:r w:rsidR="00562651" w:rsidRPr="00643A41">
        <w:rPr>
          <w:lang w:eastAsia="en-AU"/>
        </w:rPr>
        <w:t xml:space="preserve">The WHO Code states that infant formula should not be promoted, </w:t>
      </w:r>
      <w:r w:rsidR="00562651">
        <w:rPr>
          <w:lang w:eastAsia="en-AU"/>
        </w:rPr>
        <w:t xml:space="preserve">with </w:t>
      </w:r>
      <w:r w:rsidR="00562651" w:rsidRPr="00643A41">
        <w:rPr>
          <w:lang w:eastAsia="en-AU"/>
        </w:rPr>
        <w:t>Article 5.3 mention</w:t>
      </w:r>
      <w:r w:rsidR="00562651">
        <w:rPr>
          <w:lang w:eastAsia="en-AU"/>
        </w:rPr>
        <w:t>ing</w:t>
      </w:r>
      <w:r w:rsidR="00562651" w:rsidRPr="00643A41">
        <w:rPr>
          <w:lang w:eastAsia="en-AU"/>
        </w:rPr>
        <w:t xml:space="preserve"> that “this provision should not restrict the establishment of pricing </w:t>
      </w:r>
      <w:r w:rsidR="00562651" w:rsidRPr="00855EA4">
        <w:rPr>
          <w:lang w:eastAsia="en-AU"/>
        </w:rPr>
        <w:t>policies and practices intended to provide products at lower prices on a long-term basis</w:t>
      </w:r>
      <w:r w:rsidR="00872CCC">
        <w:rPr>
          <w:lang w:eastAsia="en-AU"/>
        </w:rPr>
        <w:t>.</w:t>
      </w:r>
      <w:r w:rsidR="00562651" w:rsidRPr="00855EA4">
        <w:rPr>
          <w:lang w:eastAsia="en-AU"/>
        </w:rPr>
        <w:t>”</w:t>
      </w:r>
      <w:r w:rsidR="00562651" w:rsidRPr="00855EA4">
        <w:rPr>
          <w:rStyle w:val="FootnoteReference"/>
          <w:lang w:eastAsia="en-AU"/>
        </w:rPr>
        <w:footnoteReference w:id="63"/>
      </w:r>
      <w:r w:rsidR="00562651" w:rsidRPr="00855EA4">
        <w:rPr>
          <w:lang w:eastAsia="en-AU"/>
        </w:rPr>
        <w:t xml:space="preserve"> </w:t>
      </w:r>
    </w:p>
    <w:p w14:paraId="42F9B1C8" w14:textId="74F78B32" w:rsidR="00BF2D87" w:rsidRDefault="007B4D6E" w:rsidP="002E12C2">
      <w:pPr>
        <w:rPr>
          <w:lang w:eastAsia="en-AU"/>
        </w:rPr>
      </w:pPr>
      <w:r>
        <w:rPr>
          <w:lang w:eastAsia="en-AU"/>
        </w:rPr>
        <w:t>Public health</w:t>
      </w:r>
      <w:r w:rsidR="00E26C3C">
        <w:rPr>
          <w:lang w:eastAsia="en-AU"/>
        </w:rPr>
        <w:t xml:space="preserve"> representatives </w:t>
      </w:r>
      <w:r w:rsidR="00EF4A05">
        <w:rPr>
          <w:lang w:eastAsia="en-AU"/>
        </w:rPr>
        <w:t>reported that</w:t>
      </w:r>
      <w:r w:rsidR="002E12C2" w:rsidRPr="00643A41">
        <w:rPr>
          <w:lang w:eastAsia="en-AU"/>
        </w:rPr>
        <w:t xml:space="preserve"> price promotion</w:t>
      </w:r>
      <w:r w:rsidR="7E767671" w:rsidRPr="2CEF6E25">
        <w:rPr>
          <w:lang w:eastAsia="en-AU"/>
        </w:rPr>
        <w:t xml:space="preserve"> could </w:t>
      </w:r>
      <w:r w:rsidR="002E12C2" w:rsidRPr="00643A41">
        <w:rPr>
          <w:lang w:eastAsia="en-AU"/>
        </w:rPr>
        <w:t xml:space="preserve">encourage women to buy formula and be a predatory marketing practice which built a family’s commitment to a more expensive brand of formula than they needed. </w:t>
      </w:r>
      <w:r w:rsidR="00E60642" w:rsidRPr="00E60642">
        <w:rPr>
          <w:lang w:eastAsia="en-AU"/>
        </w:rPr>
        <w:t>The latter consideration is not relevant to retailers or the impact of price promotions on the cessation of breastfeeding, as it concerns manufacturers and brand competition.</w:t>
      </w:r>
      <w:r w:rsidR="00E60642">
        <w:rPr>
          <w:lang w:eastAsia="en-AU"/>
        </w:rPr>
        <w:t xml:space="preserve"> </w:t>
      </w:r>
      <w:r w:rsidR="002E12C2" w:rsidRPr="00643A41">
        <w:t xml:space="preserve">Some </w:t>
      </w:r>
      <w:r w:rsidR="00031322">
        <w:t>of these</w:t>
      </w:r>
      <w:r w:rsidR="00C46525">
        <w:t xml:space="preserve"> </w:t>
      </w:r>
      <w:r w:rsidR="002E12C2" w:rsidRPr="00643A41">
        <w:t xml:space="preserve">stakeholders also flagged marketing such as </w:t>
      </w:r>
      <w:r w:rsidR="00F17340">
        <w:t>“</w:t>
      </w:r>
      <w:r w:rsidR="002E12C2" w:rsidRPr="00643A41">
        <w:t>everyday low prices</w:t>
      </w:r>
      <w:r w:rsidR="00F17340">
        <w:t>”</w:t>
      </w:r>
      <w:r w:rsidR="002E12C2" w:rsidRPr="00643A41">
        <w:t xml:space="preserve"> as being potentially misleading advertising to consumers even if they did not represent an actual discount</w:t>
      </w:r>
      <w:r w:rsidR="008641D9">
        <w:t xml:space="preserve">, as reflected in the </w:t>
      </w:r>
      <w:r w:rsidR="00A25F78">
        <w:t>PRICE Tracker dataset</w:t>
      </w:r>
      <w:r w:rsidR="008641D9">
        <w:t xml:space="preserve">. </w:t>
      </w:r>
      <w:r w:rsidR="00DF51D4" w:rsidRPr="00DF51D4">
        <w:t xml:space="preserve">Long-term price reductions, however, were generally seen as acceptable to ensure infant formula remains affordable for those it </w:t>
      </w:r>
      <w:r w:rsidR="003B11F6">
        <w:t>i</w:t>
      </w:r>
      <w:r w:rsidR="00DF51D4" w:rsidRPr="00DF51D4">
        <w:t>s essential</w:t>
      </w:r>
      <w:r w:rsidR="003B11F6">
        <w:t xml:space="preserve"> for</w:t>
      </w:r>
      <w:r w:rsidR="00DF51D4" w:rsidRPr="00DF51D4">
        <w:t>.</w:t>
      </w:r>
    </w:p>
    <w:p w14:paraId="3C32816E" w14:textId="6C6EEAE0" w:rsidR="00E36D63" w:rsidRDefault="005B0BB6" w:rsidP="00A16008">
      <w:pPr>
        <w:rPr>
          <w:lang w:eastAsia="en-AU"/>
        </w:rPr>
      </w:pPr>
      <w:r w:rsidRPr="00F20FB1">
        <w:rPr>
          <w:lang w:eastAsia="en-AU"/>
        </w:rPr>
        <w:t xml:space="preserve">Industry </w:t>
      </w:r>
      <w:r>
        <w:rPr>
          <w:lang w:eastAsia="en-AU"/>
        </w:rPr>
        <w:t>representatives</w:t>
      </w:r>
      <w:r w:rsidRPr="00F20FB1">
        <w:rPr>
          <w:lang w:eastAsia="en-AU"/>
        </w:rPr>
        <w:t xml:space="preserve"> asserted that there is research </w:t>
      </w:r>
      <w:r>
        <w:rPr>
          <w:lang w:eastAsia="en-AU"/>
        </w:rPr>
        <w:t>to</w:t>
      </w:r>
      <w:r w:rsidRPr="00F20FB1">
        <w:rPr>
          <w:lang w:eastAsia="en-AU"/>
        </w:rPr>
        <w:t xml:space="preserve"> indicate there is not a meaningful link between price promotion and choice, brand or amount of infant formula purchased. </w:t>
      </w:r>
      <w:r w:rsidR="00DB1B4B">
        <w:rPr>
          <w:lang w:eastAsia="en-AU"/>
        </w:rPr>
        <w:t>Although they did n</w:t>
      </w:r>
      <w:r w:rsidR="009D1590">
        <w:rPr>
          <w:lang w:eastAsia="en-AU"/>
        </w:rPr>
        <w:t>ot provide their research evidence, t</w:t>
      </w:r>
      <w:r w:rsidRPr="00F20FB1">
        <w:rPr>
          <w:lang w:eastAsia="en-AU"/>
        </w:rPr>
        <w:t>hey commonly reported that they did not believe that the magnitude of the discounts applied in price promotions</w:t>
      </w:r>
      <w:r w:rsidR="00EB3FF5">
        <w:rPr>
          <w:lang w:eastAsia="en-AU"/>
        </w:rPr>
        <w:t xml:space="preserve"> </w:t>
      </w:r>
      <w:r w:rsidRPr="00F20FB1">
        <w:rPr>
          <w:lang w:eastAsia="en-AU"/>
        </w:rPr>
        <w:t>would have an impact on breastfeeding rates directly. They argued the main intended and actual impact of price promotion relates to retailer competition</w:t>
      </w:r>
      <w:r w:rsidR="00027CE7">
        <w:rPr>
          <w:lang w:eastAsia="en-AU"/>
        </w:rPr>
        <w:t>: i.e.</w:t>
      </w:r>
      <w:r w:rsidRPr="00F20FB1">
        <w:rPr>
          <w:lang w:eastAsia="en-AU"/>
        </w:rPr>
        <w:t xml:space="preserve"> price promotions can dictate where the consumer decides to purchase their chosen infant formula brand.</w:t>
      </w:r>
      <w:r w:rsidR="00A16008" w:rsidRPr="00A16008">
        <w:rPr>
          <w:lang w:eastAsia="en-AU"/>
        </w:rPr>
        <w:t xml:space="preserve"> </w:t>
      </w:r>
      <w:r w:rsidR="00F1232B">
        <w:rPr>
          <w:lang w:eastAsia="en-AU"/>
        </w:rPr>
        <w:t>As i</w:t>
      </w:r>
      <w:r w:rsidR="009710C0">
        <w:rPr>
          <w:lang w:eastAsia="en-AU"/>
        </w:rPr>
        <w:t xml:space="preserve">ndustry representatives did not provide </w:t>
      </w:r>
      <w:r w:rsidR="008F180A">
        <w:rPr>
          <w:lang w:eastAsia="en-AU"/>
        </w:rPr>
        <w:t>this research</w:t>
      </w:r>
      <w:r w:rsidR="002B4D6E">
        <w:rPr>
          <w:lang w:eastAsia="en-AU"/>
        </w:rPr>
        <w:t>.</w:t>
      </w:r>
      <w:r w:rsidR="008F180A">
        <w:rPr>
          <w:lang w:eastAsia="en-AU"/>
        </w:rPr>
        <w:t xml:space="preserve"> the review </w:t>
      </w:r>
      <w:r w:rsidR="00DC49A8">
        <w:rPr>
          <w:lang w:eastAsia="en-AU"/>
        </w:rPr>
        <w:t xml:space="preserve">cannot confirm this </w:t>
      </w:r>
      <w:r w:rsidR="00356FE6">
        <w:rPr>
          <w:lang w:eastAsia="en-AU"/>
        </w:rPr>
        <w:t>claim is true</w:t>
      </w:r>
      <w:r w:rsidR="002B4D6E">
        <w:rPr>
          <w:lang w:eastAsia="en-AU"/>
        </w:rPr>
        <w:t>. T</w:t>
      </w:r>
      <w:r w:rsidR="00455913">
        <w:rPr>
          <w:lang w:eastAsia="en-AU"/>
        </w:rPr>
        <w:t>his research has not been relied on as an evidence point in this review</w:t>
      </w:r>
      <w:r w:rsidR="00356FE6">
        <w:rPr>
          <w:lang w:eastAsia="en-AU"/>
        </w:rPr>
        <w:t xml:space="preserve">. </w:t>
      </w:r>
    </w:p>
    <w:p w14:paraId="431B30AD" w14:textId="76357AFF" w:rsidR="005B0BB6" w:rsidRDefault="00AA7BD7" w:rsidP="002E12C2">
      <w:r>
        <w:rPr>
          <w:lang w:eastAsia="en-AU"/>
        </w:rPr>
        <w:t>Industry</w:t>
      </w:r>
      <w:r w:rsidRPr="00F20FB1">
        <w:rPr>
          <w:lang w:eastAsia="en-AU"/>
        </w:rPr>
        <w:t xml:space="preserve"> </w:t>
      </w:r>
      <w:r w:rsidR="00A16008" w:rsidRPr="00F20FB1">
        <w:rPr>
          <w:lang w:eastAsia="en-AU"/>
        </w:rPr>
        <w:t>stakeholders suggested price promotions do not impact</w:t>
      </w:r>
      <w:r w:rsidR="00253FBB">
        <w:rPr>
          <w:lang w:eastAsia="en-AU"/>
        </w:rPr>
        <w:t xml:space="preserve"> choices to breastfeed and associated</w:t>
      </w:r>
      <w:r w:rsidR="00A16008" w:rsidRPr="00F20FB1">
        <w:rPr>
          <w:lang w:eastAsia="en-AU"/>
        </w:rPr>
        <w:t xml:space="preserve"> public health outcomes but do have a small benefit for consumers who have access to their </w:t>
      </w:r>
      <w:r w:rsidR="00595137">
        <w:rPr>
          <w:lang w:eastAsia="en-AU"/>
        </w:rPr>
        <w:t>desired</w:t>
      </w:r>
      <w:r w:rsidR="00A16008" w:rsidRPr="00F20FB1">
        <w:rPr>
          <w:lang w:eastAsia="en-AU"/>
        </w:rPr>
        <w:t xml:space="preserve"> infant formula products at lower prices.</w:t>
      </w:r>
      <w:r w:rsidR="00E36D63" w:rsidRPr="00E36D63">
        <w:rPr>
          <w:lang w:eastAsia="en-AU"/>
        </w:rPr>
        <w:t xml:space="preserve"> </w:t>
      </w:r>
      <w:r w:rsidR="00E36D63">
        <w:rPr>
          <w:lang w:eastAsia="en-AU"/>
        </w:rPr>
        <w:t xml:space="preserve">They </w:t>
      </w:r>
      <w:r w:rsidR="00E36D63" w:rsidRPr="00643A41">
        <w:rPr>
          <w:lang w:eastAsia="en-AU"/>
        </w:rPr>
        <w:t xml:space="preserve">singled out price promotion as the only acceptable form of marketing on the basis that it helped consumers in a </w:t>
      </w:r>
      <w:r w:rsidR="00241426" w:rsidRPr="00643A41">
        <w:rPr>
          <w:lang w:eastAsia="en-AU"/>
        </w:rPr>
        <w:t>cost-of-living</w:t>
      </w:r>
      <w:r w:rsidR="00E36D63" w:rsidRPr="00643A41">
        <w:rPr>
          <w:lang w:eastAsia="en-AU"/>
        </w:rPr>
        <w:t xml:space="preserve"> crisis</w:t>
      </w:r>
      <w:r w:rsidR="00241426">
        <w:rPr>
          <w:lang w:eastAsia="en-AU"/>
        </w:rPr>
        <w:t>.</w:t>
      </w:r>
    </w:p>
    <w:p w14:paraId="26705BD7" w14:textId="6995E6CC" w:rsidR="002C23D7" w:rsidRDefault="00241426" w:rsidP="002E12C2">
      <w:pPr>
        <w:rPr>
          <w:lang w:eastAsia="en-AU"/>
        </w:rPr>
      </w:pPr>
      <w:r>
        <w:t>Public health representatives</w:t>
      </w:r>
      <w:r w:rsidR="002E12C2" w:rsidRPr="00643A41">
        <w:t xml:space="preserve"> discussed the potential equity issue price promotions can create. </w:t>
      </w:r>
      <w:r w:rsidR="00253FBB">
        <w:t>They report</w:t>
      </w:r>
      <w:r w:rsidR="0005625F">
        <w:t>ed</w:t>
      </w:r>
      <w:r w:rsidR="005355CF">
        <w:t xml:space="preserve"> that</w:t>
      </w:r>
      <w:r w:rsidR="00253FBB">
        <w:t xml:space="preserve"> p</w:t>
      </w:r>
      <w:r w:rsidR="002E12C2" w:rsidRPr="00643A41">
        <w:t>rice promotions can negatively impact consumers once the price of their chosen infant formula returns to normal, leading to adverse pressure to pay more than they can afford or switch brands, which can have negative effects on infants.</w:t>
      </w:r>
      <w:r w:rsidR="00677ADD">
        <w:t xml:space="preserve"> </w:t>
      </w:r>
      <w:r w:rsidR="00B632D9">
        <w:t xml:space="preserve">Although a potential negative impact of price promotion, this does not relate to </w:t>
      </w:r>
      <w:r w:rsidR="000D5B89">
        <w:t>decision makin</w:t>
      </w:r>
      <w:r w:rsidR="002003FE">
        <w:t>g on breastfeeding choices</w:t>
      </w:r>
      <w:r w:rsidR="00C57EF1">
        <w:t>.</w:t>
      </w:r>
      <w:r w:rsidR="005011E9">
        <w:t xml:space="preserve"> </w:t>
      </w:r>
      <w:r w:rsidR="00E97609">
        <w:t>UNICEF</w:t>
      </w:r>
      <w:r w:rsidR="002640BB">
        <w:t xml:space="preserve"> </w:t>
      </w:r>
      <w:r w:rsidR="008C619C">
        <w:t xml:space="preserve">UK </w:t>
      </w:r>
      <w:r w:rsidR="00AB4327">
        <w:t>report</w:t>
      </w:r>
      <w:r w:rsidR="00E9110A">
        <w:t>s</w:t>
      </w:r>
      <w:r w:rsidR="00AB4327">
        <w:t xml:space="preserve"> that there is no </w:t>
      </w:r>
      <w:r w:rsidR="0044702F">
        <w:t xml:space="preserve">health </w:t>
      </w:r>
      <w:r w:rsidR="00D24ADB">
        <w:t xml:space="preserve">requirement </w:t>
      </w:r>
      <w:r w:rsidR="00AB4327">
        <w:t>for parents to stick to one brand.</w:t>
      </w:r>
      <w:r w:rsidR="00C6267F">
        <w:rPr>
          <w:rStyle w:val="FootnoteReference"/>
        </w:rPr>
        <w:footnoteReference w:id="64"/>
      </w:r>
    </w:p>
    <w:p w14:paraId="72E69AC3" w14:textId="18701555" w:rsidR="00A530F6" w:rsidRPr="00643A41" w:rsidRDefault="00A530F6" w:rsidP="009770C0">
      <w:pPr>
        <w:pStyle w:val="Heading4"/>
      </w:pPr>
      <w:r w:rsidRPr="00643A41">
        <w:t xml:space="preserve">Discounting of damaged tins or near-expiry products </w:t>
      </w:r>
      <w:r w:rsidR="00A27ECF">
        <w:t>were reported</w:t>
      </w:r>
    </w:p>
    <w:p w14:paraId="13CC256D" w14:textId="49763EDD" w:rsidR="00A530F6" w:rsidRPr="00643A41" w:rsidRDefault="00A530F6" w:rsidP="00A530F6">
      <w:r w:rsidRPr="00643A41">
        <w:t>Two</w:t>
      </w:r>
      <w:r>
        <w:t xml:space="preserve"> public health</w:t>
      </w:r>
      <w:r w:rsidRPr="00643A41">
        <w:t xml:space="preserve"> groups raised the practice of discounting damaged or near expired products, present</w:t>
      </w:r>
      <w:r w:rsidR="00325488">
        <w:t>ing</w:t>
      </w:r>
      <w:r w:rsidRPr="00643A41">
        <w:t xml:space="preserve"> a health risk for the infant. This may fall outside the scope of </w:t>
      </w:r>
      <w:r w:rsidR="00536583" w:rsidRPr="00643A41">
        <w:t>marketing and</w:t>
      </w:r>
      <w:r w:rsidRPr="00643A41">
        <w:t xml:space="preserve"> is a practice that could be addressed separately to marketing regulation.</w:t>
      </w:r>
    </w:p>
    <w:p w14:paraId="0971C396" w14:textId="0FDDE25D" w:rsidR="00DF451B" w:rsidRPr="00DF451B" w:rsidRDefault="006E0860" w:rsidP="009770C0">
      <w:pPr>
        <w:pStyle w:val="Heading3nonumbering"/>
      </w:pPr>
      <w:r>
        <w:t>In store product placement</w:t>
      </w:r>
    </w:p>
    <w:p w14:paraId="26870B54" w14:textId="58ACB15D" w:rsidR="00D43256" w:rsidRPr="00794FA4" w:rsidRDefault="004F0BF3" w:rsidP="00794FA4">
      <w:pPr>
        <w:pStyle w:val="Heading4"/>
      </w:pPr>
      <w:r w:rsidRPr="00794FA4">
        <w:rPr>
          <w:rFonts w:eastAsiaTheme="minorHAnsi"/>
        </w:rPr>
        <w:t>There is some evidence of retailers using the location of infant formula products as a marketing activity</w:t>
      </w:r>
    </w:p>
    <w:p w14:paraId="759EB24E" w14:textId="1D87C31C" w:rsidR="001E4C7C" w:rsidRDefault="001E4C7C" w:rsidP="001E4C7C">
      <w:pPr>
        <w:rPr>
          <w:lang w:eastAsia="en-AU"/>
        </w:rPr>
      </w:pPr>
      <w:r>
        <w:rPr>
          <w:lang w:eastAsia="en-AU"/>
        </w:rPr>
        <w:t>Evidence captured through site visits and from survey responses suggest</w:t>
      </w:r>
      <w:r w:rsidR="000801C6">
        <w:rPr>
          <w:lang w:eastAsia="en-AU"/>
        </w:rPr>
        <w:t>s</w:t>
      </w:r>
      <w:r>
        <w:rPr>
          <w:lang w:eastAsia="en-AU"/>
        </w:rPr>
        <w:t xml:space="preserve"> that infant formula is very frequently placed next to other formula milks on the shelf (87%</w:t>
      </w:r>
      <w:r w:rsidR="00532C70">
        <w:rPr>
          <w:lang w:eastAsia="en-AU"/>
        </w:rPr>
        <w:t>, n=68</w:t>
      </w:r>
      <w:r>
        <w:rPr>
          <w:lang w:eastAsia="en-AU"/>
        </w:rPr>
        <w:t xml:space="preserve">). Although site visits did not find any evidence of end of aisle displays, 38% </w:t>
      </w:r>
      <w:r w:rsidR="00473CEB">
        <w:rPr>
          <w:lang w:eastAsia="en-AU"/>
        </w:rPr>
        <w:t>(n=</w:t>
      </w:r>
      <w:r w:rsidR="005D0168">
        <w:rPr>
          <w:lang w:eastAsia="en-AU"/>
        </w:rPr>
        <w:t xml:space="preserve">30) </w:t>
      </w:r>
      <w:r>
        <w:rPr>
          <w:lang w:eastAsia="en-AU"/>
        </w:rPr>
        <w:t xml:space="preserve">of survey respondents reported seeing this type of promotion. Site visits found no evidence of infant formula </w:t>
      </w:r>
      <w:r w:rsidR="00DB394F">
        <w:rPr>
          <w:lang w:eastAsia="en-AU"/>
        </w:rPr>
        <w:t xml:space="preserve">being </w:t>
      </w:r>
      <w:r>
        <w:rPr>
          <w:lang w:eastAsia="en-AU"/>
        </w:rPr>
        <w:t>place</w:t>
      </w:r>
      <w:r w:rsidR="00DB394F">
        <w:rPr>
          <w:lang w:eastAsia="en-AU"/>
        </w:rPr>
        <w:t>d</w:t>
      </w:r>
      <w:r>
        <w:rPr>
          <w:lang w:eastAsia="en-AU"/>
        </w:rPr>
        <w:t xml:space="preserve"> near checkout or payment areas</w:t>
      </w:r>
      <w:r w:rsidR="00E4482D">
        <w:rPr>
          <w:lang w:eastAsia="en-AU"/>
        </w:rPr>
        <w:t xml:space="preserve">, </w:t>
      </w:r>
      <w:r>
        <w:rPr>
          <w:lang w:eastAsia="en-AU"/>
        </w:rPr>
        <w:t xml:space="preserve">with only 9% </w:t>
      </w:r>
      <w:r w:rsidR="00473CEB">
        <w:rPr>
          <w:lang w:eastAsia="en-AU"/>
        </w:rPr>
        <w:t xml:space="preserve">(n=7) </w:t>
      </w:r>
      <w:r>
        <w:rPr>
          <w:lang w:eastAsia="en-AU"/>
        </w:rPr>
        <w:t>of survey respondents reporting seeing this type of activity.</w:t>
      </w:r>
      <w:r w:rsidR="00FA258E">
        <w:rPr>
          <w:lang w:eastAsia="en-AU"/>
        </w:rPr>
        <w:t xml:space="preserve"> </w:t>
      </w:r>
      <w:r w:rsidR="00FA258E" w:rsidRPr="00FA258E">
        <w:rPr>
          <w:rFonts w:asciiTheme="majorHAnsi" w:hAnsiTheme="majorHAnsi" w:cstheme="majorHAnsi"/>
          <w:lang w:eastAsia="en-AU"/>
        </w:rPr>
        <w:fldChar w:fldCharType="begin"/>
      </w:r>
      <w:r w:rsidR="00FA258E" w:rsidRPr="00FA258E">
        <w:rPr>
          <w:rFonts w:asciiTheme="majorHAnsi" w:hAnsiTheme="majorHAnsi" w:cstheme="majorHAnsi"/>
          <w:lang w:eastAsia="en-AU"/>
        </w:rPr>
        <w:instrText xml:space="preserve"> REF _Ref202804291 \h </w:instrText>
      </w:r>
      <w:r w:rsidR="00FA258E">
        <w:rPr>
          <w:rFonts w:asciiTheme="majorHAnsi" w:hAnsiTheme="majorHAnsi" w:cstheme="majorHAnsi"/>
          <w:lang w:eastAsia="en-AU"/>
        </w:rPr>
        <w:instrText xml:space="preserve"> \* MERGEFORMAT </w:instrText>
      </w:r>
      <w:r w:rsidR="00FA258E" w:rsidRPr="00FA258E">
        <w:rPr>
          <w:rFonts w:asciiTheme="majorHAnsi" w:hAnsiTheme="majorHAnsi" w:cstheme="majorHAnsi"/>
          <w:lang w:eastAsia="en-AU"/>
        </w:rPr>
      </w:r>
      <w:r w:rsidR="00FA258E" w:rsidRPr="00FA258E">
        <w:rPr>
          <w:rFonts w:asciiTheme="majorHAnsi" w:hAnsiTheme="majorHAnsi" w:cstheme="majorHAnsi"/>
          <w:lang w:eastAsia="en-AU"/>
        </w:rPr>
        <w:fldChar w:fldCharType="separate"/>
      </w:r>
      <w:r w:rsidR="00FA258E" w:rsidRPr="00FA258E">
        <w:rPr>
          <w:rFonts w:asciiTheme="majorHAnsi" w:hAnsiTheme="majorHAnsi" w:cstheme="majorHAnsi"/>
        </w:rPr>
        <w:t xml:space="preserve">Table </w:t>
      </w:r>
      <w:r w:rsidR="00FA258E" w:rsidRPr="00FA258E">
        <w:rPr>
          <w:rFonts w:asciiTheme="majorHAnsi" w:hAnsiTheme="majorHAnsi" w:cstheme="majorHAnsi"/>
          <w:noProof/>
        </w:rPr>
        <w:t>3</w:t>
      </w:r>
      <w:r w:rsidR="00FA258E" w:rsidRPr="00FA258E">
        <w:rPr>
          <w:rFonts w:asciiTheme="majorHAnsi" w:hAnsiTheme="majorHAnsi" w:cstheme="majorHAnsi"/>
          <w:lang w:eastAsia="en-AU"/>
        </w:rPr>
        <w:fldChar w:fldCharType="end"/>
      </w:r>
      <w:r w:rsidR="00FA258E">
        <w:rPr>
          <w:rFonts w:asciiTheme="majorHAnsi" w:hAnsiTheme="majorHAnsi" w:cstheme="majorHAnsi"/>
          <w:lang w:eastAsia="en-AU"/>
        </w:rPr>
        <w:t xml:space="preserve"> </w:t>
      </w:r>
      <w:r w:rsidR="00FA258E" w:rsidRPr="00156AFA">
        <w:rPr>
          <w:rFonts w:asciiTheme="minorHAnsi" w:hAnsiTheme="minorHAnsi" w:cstheme="minorHAnsi"/>
          <w:lang w:eastAsia="en-AU"/>
        </w:rPr>
        <w:t>provides a further break</w:t>
      </w:r>
      <w:r w:rsidR="00E101C4" w:rsidRPr="00156AFA">
        <w:rPr>
          <w:rFonts w:asciiTheme="minorHAnsi" w:hAnsiTheme="minorHAnsi" w:cstheme="minorHAnsi"/>
          <w:lang w:eastAsia="en-AU"/>
        </w:rPr>
        <w:t>down of</w:t>
      </w:r>
      <w:r w:rsidR="00156AFA">
        <w:rPr>
          <w:rFonts w:asciiTheme="minorHAnsi" w:hAnsiTheme="minorHAnsi" w:cstheme="minorHAnsi"/>
          <w:lang w:eastAsia="en-AU"/>
        </w:rPr>
        <w:t xml:space="preserve"> types of</w:t>
      </w:r>
      <w:r w:rsidR="00E101C4" w:rsidRPr="00156AFA">
        <w:rPr>
          <w:rFonts w:asciiTheme="minorHAnsi" w:hAnsiTheme="minorHAnsi" w:cstheme="minorHAnsi"/>
          <w:lang w:eastAsia="en-AU"/>
        </w:rPr>
        <w:t xml:space="preserve"> </w:t>
      </w:r>
      <w:r w:rsidR="00156AFA" w:rsidRPr="00156AFA">
        <w:rPr>
          <w:rFonts w:asciiTheme="minorHAnsi" w:hAnsiTheme="minorHAnsi" w:cstheme="minorHAnsi"/>
          <w:lang w:eastAsia="en-AU"/>
        </w:rPr>
        <w:t>in-store product placement seen by survey respondents.</w:t>
      </w:r>
    </w:p>
    <w:p w14:paraId="3BB5FD80" w14:textId="4F4C20BA" w:rsidR="002F1BE0" w:rsidRDefault="002F1BE0" w:rsidP="002F1BE0">
      <w:r>
        <w:t>Some s</w:t>
      </w:r>
      <w:r w:rsidRPr="00643A41">
        <w:t xml:space="preserve">takeholders </w:t>
      </w:r>
      <w:r>
        <w:t xml:space="preserve">interviewed also </w:t>
      </w:r>
      <w:r w:rsidRPr="00643A41">
        <w:t xml:space="preserve">provided evidence of supermarkets and pharmacies using prominent placement, end </w:t>
      </w:r>
      <w:r w:rsidR="00B038F5">
        <w:t>of aisle</w:t>
      </w:r>
      <w:r w:rsidRPr="00643A41">
        <w:t xml:space="preserve"> displays and shelf talkers </w:t>
      </w:r>
      <w:r w:rsidR="00FC6854">
        <w:t>(</w:t>
      </w:r>
      <w:r w:rsidR="008F7919" w:rsidRPr="00EE6A73">
        <w:t>small, printed</w:t>
      </w:r>
      <w:r w:rsidR="00FC6854" w:rsidRPr="00EE6A73">
        <w:t xml:space="preserve"> tickets attached to a shelf)</w:t>
      </w:r>
      <w:r w:rsidR="00FC6854">
        <w:rPr>
          <w:b/>
          <w:bCs/>
        </w:rPr>
        <w:t xml:space="preserve"> </w:t>
      </w:r>
      <w:r w:rsidRPr="00643A41">
        <w:t xml:space="preserve">to draw the eye to infant formula products. </w:t>
      </w:r>
    </w:p>
    <w:p w14:paraId="642B5704" w14:textId="2691C788" w:rsidR="001E4C7C" w:rsidRDefault="001E4C7C" w:rsidP="001E4C7C">
      <w:pPr>
        <w:pStyle w:val="Caption"/>
      </w:pPr>
      <w:bookmarkStart w:id="31" w:name="_Ref202804291"/>
      <w:r>
        <w:t xml:space="preserve">Table </w:t>
      </w:r>
      <w:r>
        <w:fldChar w:fldCharType="begin"/>
      </w:r>
      <w:r>
        <w:instrText xml:space="preserve"> SEQ Table \* ARABIC </w:instrText>
      </w:r>
      <w:r>
        <w:fldChar w:fldCharType="separate"/>
      </w:r>
      <w:r w:rsidR="00F95919">
        <w:rPr>
          <w:noProof/>
        </w:rPr>
        <w:t>3</w:t>
      </w:r>
      <w:r>
        <w:fldChar w:fldCharType="end"/>
      </w:r>
      <w:bookmarkEnd w:id="31"/>
      <w:r>
        <w:t xml:space="preserve"> | Percentage of respondents who reported seeing</w:t>
      </w:r>
      <w:r w:rsidR="0068474A">
        <w:t xml:space="preserve"> retailer marketing of infant formula</w:t>
      </w:r>
      <w:r w:rsidR="00D11DAF">
        <w:t xml:space="preserve"> in the </w:t>
      </w:r>
      <w:r w:rsidR="0068474A">
        <w:t>l</w:t>
      </w:r>
      <w:r w:rsidR="00D11DAF">
        <w:t xml:space="preserve">ast </w:t>
      </w:r>
      <w:r w:rsidR="00481612">
        <w:t xml:space="preserve">six </w:t>
      </w:r>
      <w:r w:rsidR="00D11DAF">
        <w:t>months</w:t>
      </w:r>
      <w:r w:rsidR="001C0D92">
        <w:t xml:space="preserve"> </w:t>
      </w:r>
      <w:r w:rsidR="002B5588">
        <w:t xml:space="preserve">and </w:t>
      </w:r>
      <w:r w:rsidR="009F0ABC">
        <w:t xml:space="preserve">who </w:t>
      </w:r>
      <w:r w:rsidR="004E7322">
        <w:t xml:space="preserve">responded to </w:t>
      </w:r>
      <w:r w:rsidR="002B5588">
        <w:t>where they had reported seeing it in a physical store</w:t>
      </w:r>
      <w:r w:rsidR="001C0D92">
        <w:t xml:space="preserve"> (</w:t>
      </w:r>
      <w:r w:rsidR="00FC4E7E">
        <w:t>n</w:t>
      </w:r>
      <w:r w:rsidR="001C0D92">
        <w:t>=78)</w:t>
      </w:r>
    </w:p>
    <w:tbl>
      <w:tblPr>
        <w:tblStyle w:val="NOUS"/>
        <w:tblW w:w="8973" w:type="dxa"/>
        <w:tblInd w:w="30" w:type="dxa"/>
        <w:tblLook w:val="04A0" w:firstRow="1" w:lastRow="0" w:firstColumn="1" w:lastColumn="0" w:noHBand="0" w:noVBand="1"/>
      </w:tblPr>
      <w:tblGrid>
        <w:gridCol w:w="6774"/>
        <w:gridCol w:w="2199"/>
      </w:tblGrid>
      <w:tr w:rsidR="001E4C7C" w:rsidRPr="004C7D2F" w14:paraId="267D16EB" w14:textId="77777777" w:rsidTr="000777EE">
        <w:trPr>
          <w:cnfStyle w:val="100000000000" w:firstRow="1" w:lastRow="0" w:firstColumn="0" w:lastColumn="0" w:oddVBand="0" w:evenVBand="0" w:oddHBand="0" w:evenHBand="0" w:firstRowFirstColumn="0" w:firstRowLastColumn="0" w:lastRowFirstColumn="0" w:lastRowLastColumn="0"/>
          <w:trHeight w:val="285"/>
        </w:trPr>
        <w:tc>
          <w:tcPr>
            <w:tcW w:w="6774" w:type="dxa"/>
            <w:noWrap/>
          </w:tcPr>
          <w:p w14:paraId="6DB617E1" w14:textId="77777777" w:rsidR="001E4C7C" w:rsidRPr="004C7D2F" w:rsidRDefault="001E4C7C">
            <w:pPr>
              <w:pStyle w:val="TableNheader"/>
            </w:pPr>
            <w:r>
              <w:t>Type of marketing</w:t>
            </w:r>
          </w:p>
        </w:tc>
        <w:tc>
          <w:tcPr>
            <w:tcW w:w="2199" w:type="dxa"/>
            <w:noWrap/>
          </w:tcPr>
          <w:p w14:paraId="7DBF145C" w14:textId="77777777" w:rsidR="001E4C7C" w:rsidRPr="004C7D2F" w:rsidRDefault="001E4C7C">
            <w:pPr>
              <w:pStyle w:val="TableNheader"/>
            </w:pPr>
            <w:r>
              <w:t xml:space="preserve">% of survey respondents </w:t>
            </w:r>
          </w:p>
        </w:tc>
      </w:tr>
      <w:tr w:rsidR="00C11B70" w:rsidRPr="004C7D2F" w14:paraId="65DD83C2" w14:textId="77777777" w:rsidTr="000777EE">
        <w:trPr>
          <w:trHeight w:val="285"/>
        </w:trPr>
        <w:tc>
          <w:tcPr>
            <w:tcW w:w="6774" w:type="dxa"/>
            <w:noWrap/>
          </w:tcPr>
          <w:p w14:paraId="79743E47" w14:textId="6A6DD288" w:rsidR="00C11B70" w:rsidRDefault="00C11B70" w:rsidP="00C11B70">
            <w:pPr>
              <w:pStyle w:val="TableNText"/>
            </w:pPr>
            <w:r>
              <w:t>Placed directly next to follow-on formula or toddler milks</w:t>
            </w:r>
          </w:p>
        </w:tc>
        <w:tc>
          <w:tcPr>
            <w:tcW w:w="2199" w:type="dxa"/>
            <w:noWrap/>
          </w:tcPr>
          <w:p w14:paraId="7B862F9D" w14:textId="12328DCA" w:rsidR="00C11B70" w:rsidRDefault="00C11B70" w:rsidP="00C11B70">
            <w:pPr>
              <w:pStyle w:val="TableNText"/>
              <w:jc w:val="center"/>
            </w:pPr>
            <w:r>
              <w:t>87%</w:t>
            </w:r>
          </w:p>
        </w:tc>
      </w:tr>
      <w:tr w:rsidR="00C11B70" w:rsidRPr="004C7D2F" w14:paraId="0B60C2C3" w14:textId="77777777" w:rsidTr="000777EE">
        <w:trPr>
          <w:trHeight w:val="285"/>
        </w:trPr>
        <w:tc>
          <w:tcPr>
            <w:tcW w:w="6774" w:type="dxa"/>
            <w:noWrap/>
          </w:tcPr>
          <w:p w14:paraId="27E4F4D6" w14:textId="77777777" w:rsidR="00C11B70" w:rsidRPr="004C7D2F" w:rsidRDefault="00C11B70" w:rsidP="00C11B70">
            <w:pPr>
              <w:pStyle w:val="TableNText"/>
            </w:pPr>
            <w:r>
              <w:t>End of aisle display</w:t>
            </w:r>
          </w:p>
        </w:tc>
        <w:tc>
          <w:tcPr>
            <w:tcW w:w="2199" w:type="dxa"/>
            <w:noWrap/>
          </w:tcPr>
          <w:p w14:paraId="159189D1" w14:textId="77777777" w:rsidR="00C11B70" w:rsidRPr="004C7D2F" w:rsidRDefault="00C11B70" w:rsidP="00C11B70">
            <w:pPr>
              <w:pStyle w:val="TableNText"/>
              <w:jc w:val="center"/>
            </w:pPr>
            <w:r>
              <w:t>38%</w:t>
            </w:r>
          </w:p>
        </w:tc>
      </w:tr>
      <w:tr w:rsidR="00C11B70" w:rsidRPr="004C7D2F" w14:paraId="03AEB2EF" w14:textId="77777777" w:rsidTr="000777EE">
        <w:trPr>
          <w:trHeight w:val="285"/>
        </w:trPr>
        <w:tc>
          <w:tcPr>
            <w:tcW w:w="6774" w:type="dxa"/>
            <w:noWrap/>
          </w:tcPr>
          <w:p w14:paraId="1A1C7049" w14:textId="77777777" w:rsidR="00C11B70" w:rsidRPr="004C7D2F" w:rsidRDefault="00C11B70" w:rsidP="00C11B70">
            <w:pPr>
              <w:pStyle w:val="TableNText"/>
            </w:pPr>
            <w:r>
              <w:t>Near the checkout or payment areas</w:t>
            </w:r>
          </w:p>
        </w:tc>
        <w:tc>
          <w:tcPr>
            <w:tcW w:w="2199" w:type="dxa"/>
            <w:noWrap/>
          </w:tcPr>
          <w:p w14:paraId="500C51E6" w14:textId="77777777" w:rsidR="00C11B70" w:rsidRPr="004C7D2F" w:rsidRDefault="00C11B70" w:rsidP="00C11B70">
            <w:pPr>
              <w:pStyle w:val="TableNText"/>
              <w:jc w:val="center"/>
            </w:pPr>
            <w:r>
              <w:t>9%</w:t>
            </w:r>
          </w:p>
        </w:tc>
      </w:tr>
      <w:tr w:rsidR="00C11B70" w:rsidRPr="004C7D2F" w14:paraId="59A7D88D" w14:textId="77777777" w:rsidTr="000777EE">
        <w:trPr>
          <w:trHeight w:val="285"/>
        </w:trPr>
        <w:tc>
          <w:tcPr>
            <w:tcW w:w="6774" w:type="dxa"/>
            <w:noWrap/>
          </w:tcPr>
          <w:p w14:paraId="7197AAB2" w14:textId="77777777" w:rsidR="00C11B70" w:rsidRPr="004C7D2F" w:rsidRDefault="00C11B70" w:rsidP="00C11B70">
            <w:pPr>
              <w:pStyle w:val="TableNText"/>
            </w:pPr>
            <w:r>
              <w:t>Not sure</w:t>
            </w:r>
          </w:p>
        </w:tc>
        <w:tc>
          <w:tcPr>
            <w:tcW w:w="2199" w:type="dxa"/>
            <w:noWrap/>
          </w:tcPr>
          <w:p w14:paraId="627C67D2" w14:textId="77777777" w:rsidR="00C11B70" w:rsidRPr="004C7D2F" w:rsidRDefault="00C11B70" w:rsidP="00C11B70">
            <w:pPr>
              <w:pStyle w:val="TableNText"/>
              <w:jc w:val="center"/>
            </w:pPr>
            <w:r>
              <w:t>6%</w:t>
            </w:r>
          </w:p>
        </w:tc>
      </w:tr>
      <w:tr w:rsidR="00C11B70" w:rsidRPr="004C7D2F" w14:paraId="47835F75" w14:textId="77777777" w:rsidTr="000777EE">
        <w:trPr>
          <w:trHeight w:val="285"/>
        </w:trPr>
        <w:tc>
          <w:tcPr>
            <w:tcW w:w="6774" w:type="dxa"/>
            <w:noWrap/>
          </w:tcPr>
          <w:p w14:paraId="172B7D54" w14:textId="77777777" w:rsidR="00C11B70" w:rsidRPr="004C7D2F" w:rsidRDefault="00C11B70" w:rsidP="00C11B70">
            <w:pPr>
              <w:pStyle w:val="TableNText"/>
            </w:pPr>
            <w:r>
              <w:t>I have not seen infant formula in a retailer store</w:t>
            </w:r>
          </w:p>
        </w:tc>
        <w:tc>
          <w:tcPr>
            <w:tcW w:w="2199" w:type="dxa"/>
            <w:noWrap/>
          </w:tcPr>
          <w:p w14:paraId="7A73CCC3" w14:textId="77777777" w:rsidR="00C11B70" w:rsidRPr="004C7D2F" w:rsidRDefault="00C11B70" w:rsidP="00C11B70">
            <w:pPr>
              <w:pStyle w:val="TableNText"/>
              <w:jc w:val="center"/>
            </w:pPr>
            <w:r>
              <w:t>1%</w:t>
            </w:r>
          </w:p>
        </w:tc>
      </w:tr>
    </w:tbl>
    <w:p w14:paraId="53C9CDEE" w14:textId="7F9EB67C" w:rsidR="0067377C" w:rsidRPr="00794FA4" w:rsidRDefault="0067377C" w:rsidP="00794FA4">
      <w:pPr>
        <w:pStyle w:val="Heading4"/>
      </w:pPr>
      <w:r w:rsidRPr="00794FA4">
        <w:t>The location of infant formula in proximity to other</w:t>
      </w:r>
      <w:r w:rsidR="00082436" w:rsidRPr="00794FA4">
        <w:t xml:space="preserve"> formula </w:t>
      </w:r>
      <w:r w:rsidRPr="00794FA4">
        <w:t>milk products is considered by some as cross promotion</w:t>
      </w:r>
    </w:p>
    <w:p w14:paraId="0C206873" w14:textId="60D7C0C0" w:rsidR="00B84B2C" w:rsidRDefault="0034687B" w:rsidP="00B84B2C">
      <w:pPr>
        <w:rPr>
          <w:lang w:eastAsia="en-AU"/>
        </w:rPr>
      </w:pPr>
      <w:r w:rsidRPr="00643A41">
        <w:rPr>
          <w:lang w:eastAsia="en-AU"/>
        </w:rPr>
        <w:t>Cross</w:t>
      </w:r>
      <w:r w:rsidR="000673AE">
        <w:rPr>
          <w:lang w:eastAsia="en-AU"/>
        </w:rPr>
        <w:t xml:space="preserve"> </w:t>
      </w:r>
      <w:r w:rsidRPr="00643A41">
        <w:rPr>
          <w:lang w:eastAsia="en-AU"/>
        </w:rPr>
        <w:t>promotion is defined as “activities that use one product to advertise another”.</w:t>
      </w:r>
      <w:r w:rsidRPr="00643A41">
        <w:rPr>
          <w:rStyle w:val="FootnoteReference"/>
          <w:lang w:eastAsia="en-AU"/>
        </w:rPr>
        <w:footnoteReference w:id="65"/>
      </w:r>
      <w:r w:rsidR="00A277D1">
        <w:rPr>
          <w:lang w:eastAsia="en-AU"/>
        </w:rPr>
        <w:t xml:space="preserve"> </w:t>
      </w:r>
      <w:r w:rsidR="00B84B2C" w:rsidRPr="00643A41">
        <w:rPr>
          <w:lang w:eastAsia="en-AU"/>
        </w:rPr>
        <w:t>Manufacturers are reported to commonly use this strategy to link infant formula with other formula milk products designed for older infants or children, such as toddler milks.</w:t>
      </w:r>
      <w:r w:rsidR="00B84B2C" w:rsidRPr="00643A41">
        <w:rPr>
          <w:rStyle w:val="FootnoteReference"/>
          <w:lang w:eastAsia="en-AU"/>
        </w:rPr>
        <w:footnoteReference w:id="66"/>
      </w:r>
      <w:r w:rsidR="00B84B2C" w:rsidRPr="00643A41">
        <w:rPr>
          <w:lang w:eastAsia="en-AU"/>
        </w:rPr>
        <w:t xml:space="preserve"> The use of line extensions with similar packaging and logos, means that some products can be promoted knowing others with a </w:t>
      </w:r>
      <w:r w:rsidR="00B84B2C" w:rsidRPr="00D1734C">
        <w:rPr>
          <w:lang w:eastAsia="en-AU"/>
        </w:rPr>
        <w:t>similar identifier will benefit, as consumers take what they know about the familiar brand to a new product.</w:t>
      </w:r>
      <w:r w:rsidR="00B84B2C" w:rsidRPr="00D1734C">
        <w:rPr>
          <w:rStyle w:val="FootnoteReference"/>
          <w:lang w:eastAsia="en-AU"/>
        </w:rPr>
        <w:footnoteReference w:id="67"/>
      </w:r>
      <w:r w:rsidR="00B84B2C" w:rsidRPr="00D1734C">
        <w:rPr>
          <w:lang w:eastAsia="en-AU"/>
        </w:rPr>
        <w:t xml:space="preserve"> </w:t>
      </w:r>
      <w:r w:rsidR="00B84B2C" w:rsidRPr="00D1734C">
        <w:t xml:space="preserve">The </w:t>
      </w:r>
      <w:r w:rsidR="00B84B2C" w:rsidRPr="00D1734C">
        <w:rPr>
          <w:lang w:eastAsia="en-AU"/>
        </w:rPr>
        <w:t>FSANZ’s P1028 Infant Formula Review has recently made changes to tighten such labelling provisions that link to cross-promotion, with all products expected to meet the new standard by 2029.</w:t>
      </w:r>
      <w:r w:rsidR="00B84B2C" w:rsidRPr="00D1734C">
        <w:rPr>
          <w:rStyle w:val="FootnoteReference"/>
          <w:lang w:eastAsia="en-AU"/>
        </w:rPr>
        <w:footnoteReference w:id="68"/>
      </w:r>
    </w:p>
    <w:p w14:paraId="31EF7207" w14:textId="469EB2A1" w:rsidR="00162D2B" w:rsidRDefault="00162D2B" w:rsidP="0034687B">
      <w:pPr>
        <w:rPr>
          <w:lang w:eastAsia="en-AU"/>
        </w:rPr>
      </w:pPr>
      <w:r w:rsidRPr="00643A41">
        <w:rPr>
          <w:lang w:eastAsia="en-AU"/>
        </w:rPr>
        <w:t>The WHO’s guidance recommends that “there should be no cross-promotion to promote breastmilk substitutes indirectly via the promotion of foods for infants and young children</w:t>
      </w:r>
      <w:r>
        <w:rPr>
          <w:lang w:eastAsia="en-AU"/>
        </w:rPr>
        <w:t>.</w:t>
      </w:r>
      <w:r w:rsidRPr="00643A41">
        <w:rPr>
          <w:lang w:eastAsia="en-AU"/>
        </w:rPr>
        <w:t>”</w:t>
      </w:r>
      <w:r w:rsidRPr="00643A41">
        <w:rPr>
          <w:rStyle w:val="FootnoteReference"/>
          <w:lang w:eastAsia="en-AU"/>
        </w:rPr>
        <w:footnoteReference w:id="69"/>
      </w:r>
      <w:r w:rsidRPr="00643A41">
        <w:rPr>
          <w:lang w:eastAsia="en-AU"/>
        </w:rPr>
        <w:t xml:space="preserve"> This specifically references complementary products that need to have a different design and label than those used for breastmilk substitutes. </w:t>
      </w:r>
      <w:r>
        <w:rPr>
          <w:lang w:eastAsia="en-AU"/>
        </w:rPr>
        <w:t>A study conducted in Australia echoed this stance, suggesting that toddler milk promotion could be seen as indirect advertising for infant formula and therefore should be prohibited.</w:t>
      </w:r>
      <w:r>
        <w:rPr>
          <w:rStyle w:val="FootnoteReference"/>
          <w:lang w:eastAsia="en-AU"/>
        </w:rPr>
        <w:footnoteReference w:id="70"/>
      </w:r>
      <w:r>
        <w:rPr>
          <w:lang w:eastAsia="en-AU"/>
        </w:rPr>
        <w:t xml:space="preserve"> </w:t>
      </w:r>
      <w:r w:rsidRPr="00162D2B">
        <w:rPr>
          <w:lang w:eastAsia="en-AU"/>
        </w:rPr>
        <w:t xml:space="preserve"> </w:t>
      </w:r>
    </w:p>
    <w:p w14:paraId="182344A8" w14:textId="77777777" w:rsidR="00162D2B" w:rsidRDefault="00DD1D2F" w:rsidP="001C53A3">
      <w:pPr>
        <w:rPr>
          <w:lang w:eastAsia="en-AU"/>
        </w:rPr>
      </w:pPr>
      <w:r w:rsidRPr="00643A41">
        <w:rPr>
          <w:lang w:eastAsia="en-AU"/>
        </w:rPr>
        <w:t xml:space="preserve">Some consider that a line of formula milk products shelved side-by-side </w:t>
      </w:r>
      <w:r w:rsidR="00347A0D">
        <w:rPr>
          <w:lang w:eastAsia="en-AU"/>
        </w:rPr>
        <w:t>is</w:t>
      </w:r>
      <w:r w:rsidR="00E758B8">
        <w:rPr>
          <w:lang w:eastAsia="en-AU"/>
        </w:rPr>
        <w:t xml:space="preserve"> cross promotion of infant formula and </w:t>
      </w:r>
      <w:r w:rsidRPr="00643A41">
        <w:rPr>
          <w:lang w:eastAsia="en-AU"/>
        </w:rPr>
        <w:t>can contribute to misconceptions about formula milks</w:t>
      </w:r>
      <w:r>
        <w:rPr>
          <w:lang w:eastAsia="en-AU"/>
        </w:rPr>
        <w:t>.</w:t>
      </w:r>
      <w:r w:rsidRPr="00643A41">
        <w:rPr>
          <w:rStyle w:val="FootnoteReference"/>
          <w:lang w:eastAsia="en-AU"/>
        </w:rPr>
        <w:footnoteReference w:id="71"/>
      </w:r>
      <w:r w:rsidR="009619DE">
        <w:rPr>
          <w:lang w:eastAsia="en-AU"/>
        </w:rPr>
        <w:t xml:space="preserve"> </w:t>
      </w:r>
      <w:r w:rsidR="00162D2B">
        <w:rPr>
          <w:lang w:eastAsia="en-AU"/>
        </w:rPr>
        <w:t xml:space="preserve">A recent market study conducted in the UK recommended that all infant formula brands should be shelved together, with follow-on and other formula milks in a separate cluster </w:t>
      </w:r>
      <w:r w:rsidR="00162D2B" w:rsidRPr="00643A41">
        <w:rPr>
          <w:lang w:eastAsia="en-AU"/>
        </w:rPr>
        <w:t>to equip parents to make strong choices</w:t>
      </w:r>
      <w:r w:rsidR="00162D2B">
        <w:rPr>
          <w:lang w:eastAsia="en-AU"/>
        </w:rPr>
        <w:t xml:space="preserve"> in retail settings.</w:t>
      </w:r>
      <w:r w:rsidR="00162D2B" w:rsidRPr="00643A41">
        <w:rPr>
          <w:rStyle w:val="FootnoteReference"/>
          <w:lang w:eastAsia="en-AU"/>
        </w:rPr>
        <w:footnoteReference w:id="72"/>
      </w:r>
    </w:p>
    <w:p w14:paraId="2487562C" w14:textId="5F1EF5AD" w:rsidR="001C53A3" w:rsidRDefault="0055472E" w:rsidP="001C53A3">
      <w:r w:rsidRPr="00643A41">
        <w:t>Stakeholders</w:t>
      </w:r>
      <w:r w:rsidR="001A4E68">
        <w:t xml:space="preserve"> interviewed during this review</w:t>
      </w:r>
      <w:r w:rsidRPr="00643A41">
        <w:t xml:space="preserve"> reinforced that marketing of toddler milks creates brand loyalty, and consumers understand that a brand’s marketing of toddler milk is promoting both products. Some stakeholders also raised that the framing of formulas as a continuum from infant to toddler milks can mean parents use them for longer, despite there being no proven benefit or need for toddler milk. </w:t>
      </w:r>
      <w:r w:rsidR="000E6F15" w:rsidRPr="00643A41">
        <w:t xml:space="preserve">They </w:t>
      </w:r>
      <w:r w:rsidR="00F9062E">
        <w:t xml:space="preserve">also </w:t>
      </w:r>
      <w:r w:rsidR="000E6F15" w:rsidRPr="00643A41">
        <w:t>argue that placing infant formula next to toddler milk and other baby products makes th</w:t>
      </w:r>
      <w:r w:rsidR="002973E5">
        <w:t>os</w:t>
      </w:r>
      <w:r w:rsidR="000E6F15" w:rsidRPr="00643A41">
        <w:t xml:space="preserve">e </w:t>
      </w:r>
      <w:r w:rsidR="002973E5">
        <w:t xml:space="preserve">products </w:t>
      </w:r>
      <w:r w:rsidR="000E6F15" w:rsidRPr="00643A41">
        <w:t>seem equivalent or like a standard ‘baby product.’</w:t>
      </w:r>
    </w:p>
    <w:p w14:paraId="63236E11" w14:textId="7281C933" w:rsidR="00835659" w:rsidRPr="007B15F3" w:rsidRDefault="00900C8B" w:rsidP="00900C8B">
      <w:pPr>
        <w:rPr>
          <w:lang w:eastAsia="en-AU"/>
        </w:rPr>
      </w:pPr>
      <w:r w:rsidRPr="007B15F3">
        <w:t>Toddler milks were not included within the scope of th</w:t>
      </w:r>
      <w:r w:rsidR="001E5C20" w:rsidRPr="007B15F3">
        <w:t>is review or the</w:t>
      </w:r>
      <w:r w:rsidRPr="007B15F3">
        <w:t xml:space="preserve"> former MAIF Agreement. They were considered by some public</w:t>
      </w:r>
      <w:r w:rsidRPr="007B15F3">
        <w:rPr>
          <w:lang w:eastAsia="en-AU"/>
        </w:rPr>
        <w:t xml:space="preserve"> health advocates interviewed</w:t>
      </w:r>
      <w:r w:rsidR="001E5C20" w:rsidRPr="007B15F3">
        <w:rPr>
          <w:lang w:eastAsia="en-AU"/>
        </w:rPr>
        <w:t xml:space="preserve"> </w:t>
      </w:r>
      <w:r w:rsidRPr="007B15F3">
        <w:t xml:space="preserve">as a proxy for advertising infant formula within Australia and many of these groups </w:t>
      </w:r>
      <w:r w:rsidRPr="007B15F3">
        <w:rPr>
          <w:lang w:eastAsia="en-AU"/>
        </w:rPr>
        <w:t>noted that best practice should also incorporate toddler milks into regulation of marketing.</w:t>
      </w:r>
      <w:r w:rsidRPr="007B15F3">
        <w:t xml:space="preserve"> They </w:t>
      </w:r>
      <w:r w:rsidRPr="007B15F3">
        <w:rPr>
          <w:lang w:eastAsia="en-AU"/>
        </w:rPr>
        <w:t>generally suggested that infant formula products should not be shelved next to or near other milk products, to avoid the risk of promotion by proxy.</w:t>
      </w:r>
      <w:r>
        <w:rPr>
          <w:lang w:eastAsia="en-AU"/>
        </w:rPr>
        <w:t xml:space="preserve"> </w:t>
      </w:r>
    </w:p>
    <w:p w14:paraId="3B7E9E00" w14:textId="48A6DA3D" w:rsidR="001D19A9" w:rsidRDefault="001D19A9" w:rsidP="009770C0">
      <w:pPr>
        <w:pStyle w:val="Heading3nonumbering"/>
      </w:pPr>
      <w:r>
        <w:t xml:space="preserve">Other physical marketing activities </w:t>
      </w:r>
    </w:p>
    <w:p w14:paraId="6B1E78A3" w14:textId="7F10EF96" w:rsidR="00EC119B" w:rsidRPr="00794FA4" w:rsidRDefault="0038699B" w:rsidP="00794FA4">
      <w:pPr>
        <w:pStyle w:val="Heading4"/>
      </w:pPr>
      <w:r w:rsidRPr="00794FA4">
        <w:t xml:space="preserve">There </w:t>
      </w:r>
      <w:r w:rsidR="009D15F1" w:rsidRPr="00794FA4">
        <w:t>is</w:t>
      </w:r>
      <w:r w:rsidRPr="00794FA4">
        <w:t xml:space="preserve"> some evidence </w:t>
      </w:r>
      <w:r w:rsidR="00EC119B" w:rsidRPr="00794FA4">
        <w:t>of</w:t>
      </w:r>
      <w:r w:rsidRPr="00794FA4">
        <w:t xml:space="preserve"> other physical </w:t>
      </w:r>
      <w:r w:rsidR="00B352B2" w:rsidRPr="00794FA4">
        <w:t xml:space="preserve">retailer </w:t>
      </w:r>
      <w:r w:rsidRPr="00794FA4">
        <w:t xml:space="preserve">marketing </w:t>
      </w:r>
      <w:r w:rsidR="00B352B2" w:rsidRPr="00794FA4">
        <w:t>activities</w:t>
      </w:r>
    </w:p>
    <w:p w14:paraId="26B87C1C" w14:textId="7E3D701A" w:rsidR="007172FE" w:rsidRDefault="00BD1162" w:rsidP="00900C8B">
      <w:r>
        <w:t xml:space="preserve">Most evidence </w:t>
      </w:r>
      <w:r w:rsidR="006C341F">
        <w:t>of</w:t>
      </w:r>
      <w:r>
        <w:t xml:space="preserve"> </w:t>
      </w:r>
      <w:r w:rsidR="00D776BB">
        <w:t xml:space="preserve">physical retailer marketing activities was found </w:t>
      </w:r>
      <w:r w:rsidR="00A603CE">
        <w:t>in the survey</w:t>
      </w:r>
      <w:r w:rsidR="00AE3268">
        <w:t xml:space="preserve"> and as reported by public health representatives during consultations.</w:t>
      </w:r>
      <w:r w:rsidR="00A603CE">
        <w:t xml:space="preserve"> </w:t>
      </w:r>
      <w:r w:rsidR="00B352B2">
        <w:t>S</w:t>
      </w:r>
      <w:r w:rsidR="00D21934">
        <w:t xml:space="preserve">urvey respondents </w:t>
      </w:r>
      <w:r w:rsidR="00EA4FB2">
        <w:t>identified</w:t>
      </w:r>
      <w:r w:rsidR="00943498">
        <w:t xml:space="preserve"> they had</w:t>
      </w:r>
      <w:r w:rsidR="00EA4FB2">
        <w:t xml:space="preserve"> most frequently</w:t>
      </w:r>
      <w:r w:rsidR="00943498">
        <w:t xml:space="preserve"> seen </w:t>
      </w:r>
      <w:r w:rsidR="00D21934">
        <w:t xml:space="preserve">in-store </w:t>
      </w:r>
      <w:r w:rsidR="0009704E">
        <w:t>advertisements</w:t>
      </w:r>
      <w:r w:rsidR="00D21934">
        <w:t xml:space="preserve"> such as a </w:t>
      </w:r>
      <w:r w:rsidR="0009704E">
        <w:t>banner</w:t>
      </w:r>
      <w:r w:rsidR="00D21934">
        <w:t>, poster or strip on a shelf</w:t>
      </w:r>
      <w:r w:rsidR="00943498">
        <w:t xml:space="preserve"> within the last </w:t>
      </w:r>
      <w:r w:rsidR="00481612">
        <w:t xml:space="preserve">six </w:t>
      </w:r>
      <w:r w:rsidR="00943498">
        <w:t>months (85%</w:t>
      </w:r>
      <w:r w:rsidR="003308E4">
        <w:t>, n=</w:t>
      </w:r>
      <w:r w:rsidR="009F3C0B">
        <w:t>48</w:t>
      </w:r>
      <w:r w:rsidR="00943498">
        <w:t>).</w:t>
      </w:r>
      <w:r w:rsidR="00601CDF">
        <w:t xml:space="preserve"> </w:t>
      </w:r>
      <w:r w:rsidR="00B352B2">
        <w:t>Retail m</w:t>
      </w:r>
      <w:r w:rsidR="00601CDF">
        <w:t>edia</w:t>
      </w:r>
      <w:r w:rsidR="00B352B2">
        <w:t xml:space="preserve"> advertisements (such as on the television, in magazines/newspapers and flyers/catalogues) were</w:t>
      </w:r>
      <w:r w:rsidR="007C5451">
        <w:t xml:space="preserve"> the second most common activity. </w:t>
      </w:r>
      <w:r w:rsidR="004D346B">
        <w:t>It is</w:t>
      </w:r>
      <w:r w:rsidR="00BB5CD9">
        <w:t xml:space="preserve"> possible that </w:t>
      </w:r>
      <w:r w:rsidR="00AB24E1">
        <w:t xml:space="preserve">reporting on this activity </w:t>
      </w:r>
      <w:r w:rsidR="00871649">
        <w:t xml:space="preserve">may not </w:t>
      </w:r>
      <w:r w:rsidR="0068585D">
        <w:t>differentiate between manufacturer and retailer marketing.</w:t>
      </w:r>
      <w:r w:rsidR="004D346B">
        <w:t xml:space="preserve"> </w:t>
      </w:r>
      <w:r w:rsidR="00EC119B" w:rsidRPr="00481612">
        <w:rPr>
          <w:rFonts w:asciiTheme="majorHAnsi" w:hAnsiTheme="majorHAnsi" w:cstheme="majorHAnsi"/>
        </w:rPr>
        <w:fldChar w:fldCharType="begin"/>
      </w:r>
      <w:r w:rsidR="00EC119B" w:rsidRPr="00481612">
        <w:rPr>
          <w:rFonts w:asciiTheme="majorHAnsi" w:hAnsiTheme="majorHAnsi" w:cstheme="majorHAnsi"/>
        </w:rPr>
        <w:instrText xml:space="preserve"> REF _Ref198570478 \h </w:instrText>
      </w:r>
      <w:r w:rsidR="00827C13" w:rsidRPr="00481612">
        <w:rPr>
          <w:rFonts w:asciiTheme="majorHAnsi" w:hAnsiTheme="majorHAnsi" w:cstheme="majorHAnsi"/>
        </w:rPr>
        <w:instrText xml:space="preserve"> \* MERGEFORMAT </w:instrText>
      </w:r>
      <w:r w:rsidR="00EC119B" w:rsidRPr="00481612">
        <w:rPr>
          <w:rFonts w:asciiTheme="majorHAnsi" w:hAnsiTheme="majorHAnsi" w:cstheme="majorHAnsi"/>
        </w:rPr>
      </w:r>
      <w:r w:rsidR="00EC119B" w:rsidRPr="00481612">
        <w:rPr>
          <w:rFonts w:asciiTheme="majorHAnsi" w:hAnsiTheme="majorHAnsi" w:cstheme="majorHAnsi"/>
        </w:rPr>
        <w:fldChar w:fldCharType="separate"/>
      </w:r>
      <w:r w:rsidR="00F95919" w:rsidRPr="00F95919">
        <w:rPr>
          <w:rFonts w:asciiTheme="majorHAnsi" w:hAnsiTheme="majorHAnsi" w:cstheme="majorHAnsi"/>
        </w:rPr>
        <w:t xml:space="preserve">Table </w:t>
      </w:r>
      <w:r w:rsidR="00F95919" w:rsidRPr="00F95919">
        <w:rPr>
          <w:rFonts w:asciiTheme="majorHAnsi" w:hAnsiTheme="majorHAnsi" w:cstheme="majorHAnsi"/>
          <w:noProof/>
        </w:rPr>
        <w:t>4</w:t>
      </w:r>
      <w:r w:rsidR="00EC119B" w:rsidRPr="00481612">
        <w:rPr>
          <w:rFonts w:asciiTheme="majorHAnsi" w:hAnsiTheme="majorHAnsi" w:cstheme="majorHAnsi"/>
        </w:rPr>
        <w:fldChar w:fldCharType="end"/>
      </w:r>
      <w:r w:rsidR="00EC119B">
        <w:t xml:space="preserve"> provides a breakdown of the </w:t>
      </w:r>
      <w:r w:rsidR="00EA362E">
        <w:t xml:space="preserve">percentage of respondents who had seen </w:t>
      </w:r>
      <w:r w:rsidR="00EC119B">
        <w:t xml:space="preserve">different </w:t>
      </w:r>
      <w:r w:rsidR="00667884">
        <w:t xml:space="preserve">physical </w:t>
      </w:r>
      <w:r w:rsidR="00EA362E">
        <w:t xml:space="preserve">retailer </w:t>
      </w:r>
      <w:r w:rsidR="00667884">
        <w:t>marketing</w:t>
      </w:r>
      <w:r w:rsidR="00EA362E">
        <w:t xml:space="preserve"> activities.</w:t>
      </w:r>
    </w:p>
    <w:p w14:paraId="46B666FB" w14:textId="7A768FD2" w:rsidR="00FD4C55" w:rsidRDefault="00FD4C55" w:rsidP="00FD4C55">
      <w:pPr>
        <w:pStyle w:val="Caption"/>
      </w:pPr>
      <w:bookmarkStart w:id="32" w:name="_Ref198570478"/>
      <w:r>
        <w:t xml:space="preserve">Table </w:t>
      </w:r>
      <w:r>
        <w:fldChar w:fldCharType="begin"/>
      </w:r>
      <w:r>
        <w:instrText xml:space="preserve"> SEQ Table \* ARABIC </w:instrText>
      </w:r>
      <w:r>
        <w:fldChar w:fldCharType="separate"/>
      </w:r>
      <w:r w:rsidR="00F95919">
        <w:rPr>
          <w:noProof/>
        </w:rPr>
        <w:t>4</w:t>
      </w:r>
      <w:r>
        <w:fldChar w:fldCharType="end"/>
      </w:r>
      <w:bookmarkEnd w:id="32"/>
      <w:r>
        <w:t xml:space="preserve"> | </w:t>
      </w:r>
      <w:r w:rsidRPr="00956FBA">
        <w:t xml:space="preserve">Percentage of survey respondents who reported seeing </w:t>
      </w:r>
      <w:r>
        <w:t>physical marketing</w:t>
      </w:r>
      <w:r w:rsidRPr="00956FBA">
        <w:t xml:space="preserve"> of infant formula by retailers in the last six months </w:t>
      </w:r>
      <w:r w:rsidR="00D22FAD">
        <w:t xml:space="preserve">and </w:t>
      </w:r>
      <w:r w:rsidR="009F0ABC">
        <w:t xml:space="preserve">who </w:t>
      </w:r>
      <w:r w:rsidR="004E7322">
        <w:t xml:space="preserve">responded to </w:t>
      </w:r>
      <w:r w:rsidR="00D22FAD">
        <w:t xml:space="preserve">the type </w:t>
      </w:r>
      <w:r w:rsidR="00896FFA">
        <w:t>of physical marketing seen</w:t>
      </w:r>
      <w:r w:rsidRPr="00956FBA">
        <w:t xml:space="preserve"> (n=</w:t>
      </w:r>
      <w:r>
        <w:t>58</w:t>
      </w:r>
      <w:r w:rsidRPr="00956FBA">
        <w:t>)</w:t>
      </w:r>
    </w:p>
    <w:tbl>
      <w:tblPr>
        <w:tblStyle w:val="NOUS"/>
        <w:tblW w:w="8973" w:type="dxa"/>
        <w:tblInd w:w="30" w:type="dxa"/>
        <w:tblLook w:val="04A0" w:firstRow="1" w:lastRow="0" w:firstColumn="1" w:lastColumn="0" w:noHBand="0" w:noVBand="1"/>
      </w:tblPr>
      <w:tblGrid>
        <w:gridCol w:w="6774"/>
        <w:gridCol w:w="2199"/>
      </w:tblGrid>
      <w:tr w:rsidR="00FD4C55" w:rsidRPr="004C7D2F" w14:paraId="6683807C" w14:textId="77777777" w:rsidTr="000777EE">
        <w:trPr>
          <w:cnfStyle w:val="100000000000" w:firstRow="1" w:lastRow="0" w:firstColumn="0" w:lastColumn="0" w:oddVBand="0" w:evenVBand="0" w:oddHBand="0" w:evenHBand="0" w:firstRowFirstColumn="0" w:firstRowLastColumn="0" w:lastRowFirstColumn="0" w:lastRowLastColumn="0"/>
          <w:trHeight w:val="285"/>
        </w:trPr>
        <w:tc>
          <w:tcPr>
            <w:tcW w:w="6774" w:type="dxa"/>
            <w:noWrap/>
          </w:tcPr>
          <w:p w14:paraId="0BF103E0" w14:textId="77777777" w:rsidR="00FD4C55" w:rsidRPr="004C7D2F" w:rsidRDefault="00FD4C55">
            <w:pPr>
              <w:pStyle w:val="TableNheader"/>
            </w:pPr>
            <w:r>
              <w:t>Type of marketing</w:t>
            </w:r>
          </w:p>
        </w:tc>
        <w:tc>
          <w:tcPr>
            <w:tcW w:w="2199" w:type="dxa"/>
            <w:noWrap/>
          </w:tcPr>
          <w:p w14:paraId="382E6272" w14:textId="77777777" w:rsidR="00FD4C55" w:rsidRPr="004C7D2F" w:rsidRDefault="00FD4C55">
            <w:pPr>
              <w:pStyle w:val="TableNheader"/>
            </w:pPr>
            <w:r>
              <w:t xml:space="preserve">% of survey respondents </w:t>
            </w:r>
          </w:p>
        </w:tc>
      </w:tr>
      <w:tr w:rsidR="00FD4C55" w:rsidRPr="004C7D2F" w14:paraId="44AC0A25" w14:textId="77777777" w:rsidTr="000777EE">
        <w:trPr>
          <w:trHeight w:val="285"/>
        </w:trPr>
        <w:tc>
          <w:tcPr>
            <w:tcW w:w="6774" w:type="dxa"/>
            <w:noWrap/>
          </w:tcPr>
          <w:p w14:paraId="5DE5036A" w14:textId="1B9F2B6D" w:rsidR="00FD4C55" w:rsidRPr="004C7D2F" w:rsidRDefault="00FD4C55">
            <w:pPr>
              <w:pStyle w:val="TableNText"/>
            </w:pPr>
            <w:r>
              <w:t>In-store advertisements, such as a banner, poster, or strip on a shelf promoting infant formula</w:t>
            </w:r>
          </w:p>
        </w:tc>
        <w:tc>
          <w:tcPr>
            <w:tcW w:w="2199" w:type="dxa"/>
            <w:noWrap/>
          </w:tcPr>
          <w:p w14:paraId="35C0E8B4" w14:textId="7357082A" w:rsidR="00FD4C55" w:rsidRPr="004C7D2F" w:rsidRDefault="00FD4C55">
            <w:pPr>
              <w:pStyle w:val="TableNText"/>
              <w:jc w:val="center"/>
            </w:pPr>
            <w:r>
              <w:t>83%</w:t>
            </w:r>
          </w:p>
        </w:tc>
      </w:tr>
      <w:tr w:rsidR="00FD4C55" w:rsidRPr="004C7D2F" w14:paraId="68796D85" w14:textId="77777777" w:rsidTr="000777EE">
        <w:trPr>
          <w:trHeight w:val="285"/>
        </w:trPr>
        <w:tc>
          <w:tcPr>
            <w:tcW w:w="6774" w:type="dxa"/>
            <w:noWrap/>
          </w:tcPr>
          <w:p w14:paraId="170E1598" w14:textId="52267DBB" w:rsidR="00FD4C55" w:rsidRPr="004C7D2F" w:rsidRDefault="00FD4C55">
            <w:pPr>
              <w:pStyle w:val="TableNText"/>
            </w:pPr>
            <w:r>
              <w:t xml:space="preserve">Media advertisement such as on television, in magazines/newspapers and flyers/catalogues </w:t>
            </w:r>
          </w:p>
        </w:tc>
        <w:tc>
          <w:tcPr>
            <w:tcW w:w="2199" w:type="dxa"/>
            <w:noWrap/>
          </w:tcPr>
          <w:p w14:paraId="125F2E21" w14:textId="6E6B39F0" w:rsidR="00FD4C55" w:rsidRPr="004C7D2F" w:rsidRDefault="00FD4C55">
            <w:pPr>
              <w:pStyle w:val="TableNText"/>
              <w:jc w:val="center"/>
            </w:pPr>
            <w:r>
              <w:t>50%</w:t>
            </w:r>
          </w:p>
        </w:tc>
      </w:tr>
      <w:tr w:rsidR="00FD4C55" w:rsidRPr="004C7D2F" w14:paraId="41ED7DCB" w14:textId="77777777" w:rsidTr="000777EE">
        <w:trPr>
          <w:trHeight w:val="285"/>
        </w:trPr>
        <w:tc>
          <w:tcPr>
            <w:tcW w:w="6774" w:type="dxa"/>
            <w:noWrap/>
          </w:tcPr>
          <w:p w14:paraId="156B76BD" w14:textId="4AB75E9A" w:rsidR="00FD4C55" w:rsidRPr="004C7D2F" w:rsidRDefault="00FD4C55">
            <w:pPr>
              <w:pStyle w:val="TableNText"/>
            </w:pPr>
            <w:r>
              <w:t>Event sponsorships (such as retailer sponsorship advertisements promoting infant formula at local or sporting events)</w:t>
            </w:r>
          </w:p>
        </w:tc>
        <w:tc>
          <w:tcPr>
            <w:tcW w:w="2199" w:type="dxa"/>
            <w:noWrap/>
          </w:tcPr>
          <w:p w14:paraId="56B6E7F5" w14:textId="3AFD838D" w:rsidR="00FD4C55" w:rsidRPr="004C7D2F" w:rsidRDefault="00FD4C55">
            <w:pPr>
              <w:pStyle w:val="TableNText"/>
              <w:jc w:val="center"/>
            </w:pPr>
            <w:r>
              <w:t>31%</w:t>
            </w:r>
          </w:p>
        </w:tc>
      </w:tr>
      <w:tr w:rsidR="00FD4C55" w:rsidRPr="004C7D2F" w14:paraId="31598C18" w14:textId="77777777" w:rsidTr="000777EE">
        <w:trPr>
          <w:trHeight w:val="285"/>
        </w:trPr>
        <w:tc>
          <w:tcPr>
            <w:tcW w:w="6774" w:type="dxa"/>
            <w:noWrap/>
          </w:tcPr>
          <w:p w14:paraId="4EFF9BC7" w14:textId="5E0D9D69" w:rsidR="00FD4C55" w:rsidRPr="004C7D2F" w:rsidRDefault="00FD4C55">
            <w:pPr>
              <w:pStyle w:val="TableNText"/>
            </w:pPr>
            <w:r>
              <w:t>An outdoor advert on a billboard or poster</w:t>
            </w:r>
          </w:p>
        </w:tc>
        <w:tc>
          <w:tcPr>
            <w:tcW w:w="2199" w:type="dxa"/>
            <w:noWrap/>
          </w:tcPr>
          <w:p w14:paraId="3F0802A0" w14:textId="28DD8CA3" w:rsidR="00FD4C55" w:rsidRPr="004C7D2F" w:rsidRDefault="00FD4C55">
            <w:pPr>
              <w:pStyle w:val="TableNText"/>
              <w:jc w:val="center"/>
            </w:pPr>
            <w:r>
              <w:t>22%</w:t>
            </w:r>
          </w:p>
        </w:tc>
      </w:tr>
      <w:tr w:rsidR="00FD4C55" w:rsidRPr="004C7D2F" w14:paraId="07F7245C" w14:textId="77777777" w:rsidTr="000777EE">
        <w:trPr>
          <w:trHeight w:val="285"/>
        </w:trPr>
        <w:tc>
          <w:tcPr>
            <w:tcW w:w="6774" w:type="dxa"/>
            <w:noWrap/>
          </w:tcPr>
          <w:p w14:paraId="536031A2" w14:textId="4D392EDB" w:rsidR="00FD4C55" w:rsidRPr="004C7D2F" w:rsidRDefault="00FD4C55">
            <w:pPr>
              <w:pStyle w:val="TableNText"/>
            </w:pPr>
            <w:r>
              <w:t>Not sure</w:t>
            </w:r>
          </w:p>
        </w:tc>
        <w:tc>
          <w:tcPr>
            <w:tcW w:w="2199" w:type="dxa"/>
            <w:noWrap/>
          </w:tcPr>
          <w:p w14:paraId="2C5D078B" w14:textId="16A70D79" w:rsidR="00FD4C55" w:rsidRPr="004C7D2F" w:rsidRDefault="00FD4C55">
            <w:pPr>
              <w:pStyle w:val="TableNText"/>
              <w:jc w:val="center"/>
            </w:pPr>
            <w:r>
              <w:t>7%</w:t>
            </w:r>
          </w:p>
        </w:tc>
      </w:tr>
      <w:tr w:rsidR="00FD4C55" w:rsidRPr="004C7D2F" w14:paraId="5136D181" w14:textId="77777777" w:rsidTr="000777EE">
        <w:trPr>
          <w:trHeight w:val="285"/>
        </w:trPr>
        <w:tc>
          <w:tcPr>
            <w:tcW w:w="6774" w:type="dxa"/>
            <w:noWrap/>
          </w:tcPr>
          <w:p w14:paraId="2F3A8E20" w14:textId="79EAC915" w:rsidR="00FD4C55" w:rsidRPr="004C7D2F" w:rsidRDefault="00FD4C55">
            <w:pPr>
              <w:pStyle w:val="TableNText"/>
            </w:pPr>
            <w:r>
              <w:t>Other</w:t>
            </w:r>
          </w:p>
        </w:tc>
        <w:tc>
          <w:tcPr>
            <w:tcW w:w="2199" w:type="dxa"/>
            <w:noWrap/>
          </w:tcPr>
          <w:p w14:paraId="746B3E02" w14:textId="5B65F656" w:rsidR="00FD4C55" w:rsidRPr="004C7D2F" w:rsidRDefault="00FD4C55">
            <w:pPr>
              <w:pStyle w:val="TableNText"/>
              <w:jc w:val="center"/>
            </w:pPr>
            <w:r>
              <w:t>5%</w:t>
            </w:r>
          </w:p>
        </w:tc>
      </w:tr>
      <w:tr w:rsidR="00FD4C55" w:rsidRPr="004C7D2F" w14:paraId="04895666" w14:textId="77777777" w:rsidTr="000777EE">
        <w:trPr>
          <w:trHeight w:val="285"/>
        </w:trPr>
        <w:tc>
          <w:tcPr>
            <w:tcW w:w="6774" w:type="dxa"/>
            <w:noWrap/>
          </w:tcPr>
          <w:p w14:paraId="3F102897" w14:textId="5797CB39" w:rsidR="00FD4C55" w:rsidRPr="004C7D2F" w:rsidRDefault="00FD4C55">
            <w:pPr>
              <w:pStyle w:val="TableNText"/>
            </w:pPr>
            <w:r>
              <w:t>In-store product sampling or demonstration of infant formula</w:t>
            </w:r>
          </w:p>
        </w:tc>
        <w:tc>
          <w:tcPr>
            <w:tcW w:w="2199" w:type="dxa"/>
            <w:noWrap/>
          </w:tcPr>
          <w:p w14:paraId="69F203D1" w14:textId="5CEF5A96" w:rsidR="00FD4C55" w:rsidRPr="004C7D2F" w:rsidRDefault="00FD4C55">
            <w:pPr>
              <w:pStyle w:val="TableNText"/>
              <w:jc w:val="center"/>
            </w:pPr>
            <w:r>
              <w:t>3%</w:t>
            </w:r>
          </w:p>
        </w:tc>
      </w:tr>
    </w:tbl>
    <w:p w14:paraId="1C6D4DEF" w14:textId="4DBCED12" w:rsidR="007172FE" w:rsidRPr="008565A4" w:rsidRDefault="00B55B8C" w:rsidP="008565A4">
      <w:r w:rsidRPr="008565A4">
        <w:t>Site visits</w:t>
      </w:r>
      <w:r w:rsidR="00136971" w:rsidRPr="008565A4">
        <w:t xml:space="preserve"> </w:t>
      </w:r>
      <w:r w:rsidRPr="008565A4">
        <w:t>foun</w:t>
      </w:r>
      <w:r w:rsidR="00001763" w:rsidRPr="008565A4">
        <w:t>d</w:t>
      </w:r>
      <w:r w:rsidR="00A75557" w:rsidRPr="008565A4">
        <w:t xml:space="preserve"> very</w:t>
      </w:r>
      <w:r w:rsidR="00001763" w:rsidRPr="008565A4">
        <w:t xml:space="preserve"> limited evidence of in-store</w:t>
      </w:r>
      <w:r w:rsidR="00EC0C49" w:rsidRPr="008565A4">
        <w:t xml:space="preserve"> print advertising</w:t>
      </w:r>
      <w:r w:rsidR="00136971" w:rsidRPr="008565A4">
        <w:t xml:space="preserve">. There was some </w:t>
      </w:r>
      <w:r w:rsidR="008F6CE6" w:rsidRPr="008565A4">
        <w:t xml:space="preserve">evidence of </w:t>
      </w:r>
      <w:r w:rsidR="00001763" w:rsidRPr="008565A4">
        <w:t xml:space="preserve">shelf talkers </w:t>
      </w:r>
      <w:r w:rsidR="00EC0C49" w:rsidRPr="008565A4">
        <w:t>seen, mostly in pharmacies rather than supermarkets.</w:t>
      </w:r>
      <w:r w:rsidR="007D263D" w:rsidRPr="008565A4">
        <w:t xml:space="preserve"> No posters</w:t>
      </w:r>
      <w:r w:rsidR="007172FE" w:rsidRPr="008565A4">
        <w:t>, separate stands or other print marketing material were found.</w:t>
      </w:r>
    </w:p>
    <w:p w14:paraId="7447B272" w14:textId="05CFF97A" w:rsidR="00301608" w:rsidRDefault="00301608" w:rsidP="009770C0">
      <w:pPr>
        <w:pStyle w:val="Heading3nonumbering"/>
      </w:pPr>
      <w:r w:rsidRPr="00643A41">
        <w:t xml:space="preserve">Digital marketing </w:t>
      </w:r>
    </w:p>
    <w:p w14:paraId="131A68A7" w14:textId="47B4BB74" w:rsidR="00B56B20" w:rsidRPr="008565A4" w:rsidRDefault="00B56B20" w:rsidP="008565A4">
      <w:pPr>
        <w:pStyle w:val="strong"/>
      </w:pPr>
      <w:r w:rsidRPr="008565A4">
        <w:t>Digital marketing strategies can dramatically increase the reach and impact of infant formula promotion,</w:t>
      </w:r>
      <w:r w:rsidRPr="008565A4">
        <w:rPr>
          <w:vertAlign w:val="superscript"/>
        </w:rPr>
        <w:footnoteReference w:id="73"/>
      </w:r>
      <w:r w:rsidRPr="008565A4">
        <w:t xml:space="preserve"> and has recently been addressed in the WHO Code</w:t>
      </w:r>
    </w:p>
    <w:p w14:paraId="772D82E4" w14:textId="4073FF76" w:rsidR="00B56B20" w:rsidRDefault="007432CF" w:rsidP="008565A4">
      <w:r>
        <w:t xml:space="preserve">Manufacturers and </w:t>
      </w:r>
      <w:r w:rsidR="00824CD7">
        <w:t>retailers</w:t>
      </w:r>
      <w:r w:rsidR="00B56B20" w:rsidRPr="00643A41">
        <w:t xml:space="preserve"> of infant formula can collect or purchase consumer data</w:t>
      </w:r>
      <w:r w:rsidR="00B56B20">
        <w:t>,</w:t>
      </w:r>
      <w:r w:rsidR="00B56B20" w:rsidRPr="00643A41">
        <w:t xml:space="preserve"> utilise ad-targeting services and use this information about consumers in order to tailor their marketing efforts to their target audiences and maximise consumers’ exposure </w:t>
      </w:r>
      <w:r w:rsidR="00B56B20">
        <w:t>to and influence of</w:t>
      </w:r>
      <w:r w:rsidR="00B56B20" w:rsidRPr="00643A41">
        <w:t xml:space="preserve"> marketing content.</w:t>
      </w:r>
      <w:r w:rsidR="00B56B20" w:rsidRPr="00643A41">
        <w:rPr>
          <w:rStyle w:val="FootnoteReference"/>
        </w:rPr>
        <w:footnoteReference w:id="74"/>
      </w:r>
      <w:r w:rsidR="00B56B20" w:rsidRPr="00D646D6">
        <w:rPr>
          <w:vertAlign w:val="superscript"/>
        </w:rPr>
        <w:t xml:space="preserve">, </w:t>
      </w:r>
      <w:r w:rsidR="00B56B20" w:rsidRPr="00643A41">
        <w:rPr>
          <w:rStyle w:val="FootnoteReference"/>
        </w:rPr>
        <w:footnoteReference w:id="75"/>
      </w:r>
      <w:r w:rsidR="00B56B20">
        <w:rPr>
          <w:vertAlign w:val="superscript"/>
        </w:rPr>
        <w:t xml:space="preserve">, </w:t>
      </w:r>
      <w:r w:rsidR="00B56B20" w:rsidRPr="00643A41">
        <w:rPr>
          <w:rStyle w:val="FootnoteReference"/>
        </w:rPr>
        <w:footnoteReference w:id="76"/>
      </w:r>
      <w:r w:rsidR="00B56B20" w:rsidRPr="00643A41">
        <w:t xml:space="preserve"> </w:t>
      </w:r>
    </w:p>
    <w:p w14:paraId="280355D2" w14:textId="13094BFC" w:rsidR="00B56B20" w:rsidRPr="00643A41" w:rsidRDefault="00B56B20" w:rsidP="00B56B20">
      <w:pPr>
        <w:rPr>
          <w:lang w:eastAsia="en-AU"/>
        </w:rPr>
      </w:pPr>
      <w:r w:rsidRPr="00643A41">
        <w:rPr>
          <w:lang w:eastAsia="en-AU"/>
        </w:rPr>
        <w:t>The WHO</w:t>
      </w:r>
      <w:r>
        <w:rPr>
          <w:lang w:eastAsia="en-AU"/>
        </w:rPr>
        <w:t xml:space="preserve"> </w:t>
      </w:r>
      <w:r w:rsidRPr="00643A41">
        <w:rPr>
          <w:lang w:eastAsia="en-AU"/>
        </w:rPr>
        <w:t>published guidance</w:t>
      </w:r>
      <w:r>
        <w:rPr>
          <w:lang w:eastAsia="en-AU"/>
        </w:rPr>
        <w:t xml:space="preserve"> in 2023</w:t>
      </w:r>
      <w:r w:rsidRPr="00643A41">
        <w:rPr>
          <w:lang w:eastAsia="en-AU"/>
        </w:rPr>
        <w:t xml:space="preserve"> on regulatory measures aimed at restricting digital marketing of </w:t>
      </w:r>
      <w:r w:rsidR="003417D4">
        <w:rPr>
          <w:lang w:eastAsia="en-AU"/>
        </w:rPr>
        <w:t>breastmilk</w:t>
      </w:r>
      <w:r w:rsidRPr="00643A41">
        <w:rPr>
          <w:lang w:eastAsia="en-AU"/>
        </w:rPr>
        <w:t xml:space="preserve"> substitutes. </w:t>
      </w:r>
      <w:r w:rsidR="00B34D3D">
        <w:rPr>
          <w:lang w:eastAsia="en-AU"/>
        </w:rPr>
        <w:t>11</w:t>
      </w:r>
      <w:r w:rsidRPr="00643A41">
        <w:rPr>
          <w:lang w:eastAsia="en-AU"/>
        </w:rPr>
        <w:t xml:space="preserve"> recommendations were made, some of which relate to retailers, including that regulatory measures should prohibit the use of digital marketing tools, including but not limited to:</w:t>
      </w:r>
    </w:p>
    <w:p w14:paraId="23002FD5" w14:textId="3B14F03A" w:rsidR="00B56B20" w:rsidRPr="00643A41" w:rsidRDefault="00A5662E" w:rsidP="00B56B20">
      <w:pPr>
        <w:pStyle w:val="Bullet"/>
      </w:pPr>
      <w:r>
        <w:t>p</w:t>
      </w:r>
      <w:r w:rsidR="00B56B20" w:rsidRPr="00643A41">
        <w:t>romotional content on social media, podcasts or video content, display, banner or pop-up advertisements, search engine advertisements and influencer marketing</w:t>
      </w:r>
      <w:r w:rsidR="00B56B20">
        <w:t>.</w:t>
      </w:r>
    </w:p>
    <w:p w14:paraId="5937D059" w14:textId="0BA6BF43" w:rsidR="00B56B20" w:rsidRPr="00643A41" w:rsidRDefault="00A5662E" w:rsidP="00B56B20">
      <w:pPr>
        <w:pStyle w:val="Bullet"/>
      </w:pPr>
      <w:r>
        <w:t>o</w:t>
      </w:r>
      <w:r w:rsidR="00B56B20" w:rsidRPr="00643A41">
        <w:t>ffering of gifts, discounts o</w:t>
      </w:r>
      <w:r w:rsidR="00B56B20">
        <w:t>r</w:t>
      </w:r>
      <w:r w:rsidR="00B56B20" w:rsidRPr="00643A41">
        <w:t xml:space="preserve"> samples directly or th</w:t>
      </w:r>
      <w:r w:rsidR="00B56B20">
        <w:t>r</w:t>
      </w:r>
      <w:r w:rsidR="00B56B20" w:rsidRPr="00643A41">
        <w:t>ough providing a link or code to obtain them online</w:t>
      </w:r>
      <w:r w:rsidR="00B56B20">
        <w:t>.</w:t>
      </w:r>
    </w:p>
    <w:p w14:paraId="4D40DB98" w14:textId="14C4DF97" w:rsidR="00B56B20" w:rsidRDefault="00A5662E" w:rsidP="00B56B20">
      <w:pPr>
        <w:pStyle w:val="Bullet"/>
      </w:pPr>
      <w:r>
        <w:t>a</w:t>
      </w:r>
      <w:r w:rsidR="00B56B20" w:rsidRPr="00643A41">
        <w:t>ny other digital marketing practices including cross-promotions used to promote breastmilk substitutes or establish relationships between consumers and manufacturers or distributors.</w:t>
      </w:r>
      <w:r w:rsidR="00B56B20" w:rsidRPr="00643A41">
        <w:rPr>
          <w:rStyle w:val="FootnoteReference"/>
        </w:rPr>
        <w:footnoteReference w:id="77"/>
      </w:r>
    </w:p>
    <w:p w14:paraId="4C353A53" w14:textId="7A97E983" w:rsidR="00B56B20" w:rsidRPr="008565A4" w:rsidRDefault="002841E6" w:rsidP="008565A4">
      <w:r w:rsidRPr="008565A4">
        <w:t>S</w:t>
      </w:r>
      <w:r w:rsidR="00612537" w:rsidRPr="008565A4">
        <w:t xml:space="preserve">ubsequently </w:t>
      </w:r>
      <w:r w:rsidRPr="008565A4">
        <w:t>t</w:t>
      </w:r>
      <w:r w:rsidR="00B56B20" w:rsidRPr="008565A4">
        <w:t>he WHO has recently agreed (May 2025) to expand the provisions of the WHO Code to tackle the digital marketing of formula milk and baby foods.</w:t>
      </w:r>
      <w:r w:rsidR="00B56B20" w:rsidRPr="008565A4">
        <w:footnoteReference w:id="78"/>
      </w:r>
    </w:p>
    <w:p w14:paraId="310B4F68" w14:textId="30E64033" w:rsidR="00B56B20" w:rsidRDefault="00B56B20" w:rsidP="008565A4">
      <w:r w:rsidRPr="008565A4">
        <w:t xml:space="preserve">It is recognised that public health responses have struggled to address the influence of digital strategies, with the global nature of technology making digital marketing particularly difficult to </w:t>
      </w:r>
      <w:r w:rsidR="009334A5" w:rsidRPr="008565A4">
        <w:t xml:space="preserve">monitor and </w:t>
      </w:r>
      <w:r w:rsidRPr="008565A4">
        <w:t xml:space="preserve">regulate, </w:t>
      </w:r>
      <w:r>
        <w:t>resulting in greater use.</w:t>
      </w:r>
      <w:r>
        <w:rPr>
          <w:rStyle w:val="FootnoteReference"/>
        </w:rPr>
        <w:footnoteReference w:id="79"/>
      </w:r>
      <w:r>
        <w:t xml:space="preserve"> </w:t>
      </w:r>
      <w:r w:rsidR="009E26A4">
        <w:t>There is a</w:t>
      </w:r>
      <w:r>
        <w:t xml:space="preserve"> need to comprehensively understand the digital marketing environment in order to design an effective regulatory framework.</w:t>
      </w:r>
      <w:r>
        <w:rPr>
          <w:rStyle w:val="FootnoteReference"/>
        </w:rPr>
        <w:footnoteReference w:id="80"/>
      </w:r>
      <w:r>
        <w:t xml:space="preserve">  </w:t>
      </w:r>
    </w:p>
    <w:p w14:paraId="1D98917C" w14:textId="47C453B0" w:rsidR="00A30514" w:rsidRPr="00794FA4" w:rsidRDefault="00301608" w:rsidP="00794FA4">
      <w:pPr>
        <w:pStyle w:val="Heading4"/>
      </w:pPr>
      <w:r w:rsidRPr="00794FA4">
        <w:t xml:space="preserve">Digital marketing is becoming progressively more prevalent, </w:t>
      </w:r>
      <w:r w:rsidR="00A30514" w:rsidRPr="00794FA4">
        <w:t xml:space="preserve">with the use of social media the most frequently reported </w:t>
      </w:r>
      <w:r w:rsidR="00846968" w:rsidRPr="00794FA4">
        <w:t>marketing activity</w:t>
      </w:r>
    </w:p>
    <w:p w14:paraId="4F7D4714" w14:textId="3F89A13A" w:rsidR="008B7603" w:rsidRDefault="005F12CF" w:rsidP="00401CEA">
      <w:r>
        <w:t xml:space="preserve">Digital marketing practices </w:t>
      </w:r>
      <w:r w:rsidR="00CD6661">
        <w:t xml:space="preserve">in Australia </w:t>
      </w:r>
      <w:r w:rsidR="007A6DB1">
        <w:t xml:space="preserve">found in this review </w:t>
      </w:r>
      <w:r>
        <w:t>include online baby clubs with promotions and give aways</w:t>
      </w:r>
      <w:r w:rsidR="00BD0DA6">
        <w:t xml:space="preserve"> or free delivery deals, paid social media influencers, </w:t>
      </w:r>
      <w:r w:rsidR="00456BBD">
        <w:t xml:space="preserve">sponsored ads </w:t>
      </w:r>
      <w:r w:rsidR="00BD0DA6">
        <w:t xml:space="preserve">and </w:t>
      </w:r>
      <w:r w:rsidR="00F43899">
        <w:t xml:space="preserve">targeted advertising/use of social media algorithms. </w:t>
      </w:r>
      <w:r w:rsidR="00EE3957">
        <w:t>It is important to understand the</w:t>
      </w:r>
      <w:r w:rsidR="009E43A3">
        <w:t xml:space="preserve"> extent to which this is </w:t>
      </w:r>
      <w:r w:rsidR="0076279E">
        <w:t>retailer activity, rather than manufactu</w:t>
      </w:r>
      <w:r w:rsidR="00EE3957">
        <w:t>rer marketing,</w:t>
      </w:r>
    </w:p>
    <w:p w14:paraId="322424F3" w14:textId="77777777" w:rsidR="004119A1" w:rsidRDefault="00F43899" w:rsidP="00401CEA">
      <w:r>
        <w:t xml:space="preserve">This type of marketing was frequently raised as an area of concern by </w:t>
      </w:r>
      <w:r w:rsidR="00B26AE2">
        <w:t>public health groups</w:t>
      </w:r>
      <w:r w:rsidR="004655F0">
        <w:t xml:space="preserve"> because it </w:t>
      </w:r>
      <w:r w:rsidR="009B6346">
        <w:t>can</w:t>
      </w:r>
      <w:r w:rsidR="005810F6" w:rsidRPr="00643A41">
        <w:t xml:space="preserve"> reach target demographics very easily including people who were</w:t>
      </w:r>
      <w:r w:rsidR="009B6346">
        <w:t xml:space="preserve"> not</w:t>
      </w:r>
      <w:r w:rsidR="005810F6" w:rsidRPr="00643A41">
        <w:t xml:space="preserve"> otherwise looking for it.</w:t>
      </w:r>
      <w:r w:rsidR="00232F4B">
        <w:t xml:space="preserve"> </w:t>
      </w:r>
      <w:r w:rsidR="00496E58" w:rsidRPr="00496E58">
        <w:t>Some stakeholders, including advocacy and industry groups interviewed identified online marketing, including sponsored and targeted ads, are especially effective and pervasive and highlighted that best practice approaches to regulating infant formula need to include digital and online marketing in their remit.</w:t>
      </w:r>
      <w:r w:rsidR="00136706">
        <w:t xml:space="preserve"> </w:t>
      </w:r>
    </w:p>
    <w:p w14:paraId="2E5BBC58" w14:textId="127A4F3C" w:rsidR="00496E58" w:rsidRDefault="00E10B79" w:rsidP="00401CEA">
      <w:r>
        <w:t xml:space="preserve">The </w:t>
      </w:r>
      <w:r w:rsidR="001E6004">
        <w:t xml:space="preserve">(former) </w:t>
      </w:r>
      <w:r>
        <w:t xml:space="preserve">MAIF </w:t>
      </w:r>
      <w:r w:rsidR="001E6004">
        <w:t>C</w:t>
      </w:r>
      <w:r>
        <w:t xml:space="preserve">omplaints </w:t>
      </w:r>
      <w:r w:rsidR="001E6004">
        <w:t>C</w:t>
      </w:r>
      <w:r>
        <w:t xml:space="preserve">ommittee </w:t>
      </w:r>
      <w:r w:rsidR="001E6004">
        <w:t>database</w:t>
      </w:r>
      <w:r w:rsidR="007D66F7">
        <w:t xml:space="preserve"> and other</w:t>
      </w:r>
      <w:r w:rsidR="001E6004">
        <w:t xml:space="preserve"> </w:t>
      </w:r>
      <w:r w:rsidR="00136706">
        <w:t xml:space="preserve">Australian studies show that </w:t>
      </w:r>
      <w:r w:rsidR="00BD4373">
        <w:t xml:space="preserve">there have been examples of </w:t>
      </w:r>
      <w:r w:rsidR="00136706">
        <w:t xml:space="preserve">manufacturers </w:t>
      </w:r>
      <w:r w:rsidR="00C85390">
        <w:t>using</w:t>
      </w:r>
      <w:r w:rsidR="00136706">
        <w:t xml:space="preserve"> digital marketing channels </w:t>
      </w:r>
      <w:r w:rsidR="008D1207">
        <w:t xml:space="preserve">to promote infant formula, including using health and nutrition claims </w:t>
      </w:r>
      <w:r w:rsidR="00502980">
        <w:t>on website</w:t>
      </w:r>
      <w:r w:rsidR="00C85390">
        <w:t xml:space="preserve">s, </w:t>
      </w:r>
      <w:r w:rsidR="008D1207">
        <w:t>which are already prohibited under the Food Standards Code.</w:t>
      </w:r>
      <w:r w:rsidR="00385F85" w:rsidRPr="00B071C6">
        <w:rPr>
          <w:rStyle w:val="FootnoteReference"/>
          <w:lang w:eastAsia="en-AU"/>
        </w:rPr>
        <w:footnoteReference w:id="81"/>
      </w:r>
      <w:r w:rsidR="000D3E79">
        <w:rPr>
          <w:vertAlign w:val="superscript"/>
        </w:rPr>
        <w:t>,</w:t>
      </w:r>
      <w:r w:rsidR="004A4B93">
        <w:rPr>
          <w:rStyle w:val="FootnoteReference"/>
        </w:rPr>
        <w:footnoteReference w:id="82"/>
      </w:r>
      <w:r w:rsidR="008D1207">
        <w:t xml:space="preserve"> </w:t>
      </w:r>
      <w:r w:rsidR="001C47EA">
        <w:t xml:space="preserve">The </w:t>
      </w:r>
      <w:r w:rsidR="00740542">
        <w:t xml:space="preserve">complaints database also references manufacturers using social media and mailing lists to </w:t>
      </w:r>
      <w:r w:rsidR="004A4B93">
        <w:t>promote infant formula.</w:t>
      </w:r>
      <w:r w:rsidR="000D3E79">
        <w:rPr>
          <w:rStyle w:val="FootnoteReference"/>
        </w:rPr>
        <w:footnoteReference w:id="83"/>
      </w:r>
      <w:r w:rsidR="004A4B93">
        <w:t xml:space="preserve"> </w:t>
      </w:r>
      <w:r w:rsidR="00DE6F4C">
        <w:t xml:space="preserve">As some </w:t>
      </w:r>
      <w:r w:rsidR="008276F0">
        <w:t>manufacturers</w:t>
      </w:r>
      <w:r w:rsidR="00DE6F4C">
        <w:t xml:space="preserve"> </w:t>
      </w:r>
      <w:r w:rsidR="008276F0">
        <w:t>are also considered retailers</w:t>
      </w:r>
      <w:r w:rsidR="004119A1">
        <w:t>,</w:t>
      </w:r>
      <w:r w:rsidR="008276F0">
        <w:t xml:space="preserve"> as they sell direct to customers, this suggests some </w:t>
      </w:r>
      <w:r w:rsidR="00BB0E4D">
        <w:t xml:space="preserve">retail </w:t>
      </w:r>
      <w:r w:rsidR="008276F0">
        <w:t xml:space="preserve">digital marketing in Australia </w:t>
      </w:r>
      <w:r w:rsidR="003C6380">
        <w:t>and that the line between what is considered retailer marketing and manufacturer marketing may not be as easy to distinguish</w:t>
      </w:r>
      <w:r w:rsidR="001E0B8C">
        <w:t xml:space="preserve"> or review in isolation.</w:t>
      </w:r>
    </w:p>
    <w:p w14:paraId="10F8E237" w14:textId="05AFC5F3" w:rsidR="0055472E" w:rsidRPr="004325F4" w:rsidRDefault="00232F4B" w:rsidP="00401CEA">
      <w:r>
        <w:t xml:space="preserve">In </w:t>
      </w:r>
      <w:r w:rsidR="00606C2C">
        <w:t xml:space="preserve">the survey conducted for this </w:t>
      </w:r>
      <w:r w:rsidR="00606C2C" w:rsidRPr="004325F4">
        <w:t>review</w:t>
      </w:r>
      <w:r w:rsidR="00787770" w:rsidRPr="004325F4">
        <w:t xml:space="preserve">, </w:t>
      </w:r>
      <w:r w:rsidR="002A15E2" w:rsidRPr="004325F4">
        <w:t>6</w:t>
      </w:r>
      <w:r w:rsidR="004532BA">
        <w:t>7</w:t>
      </w:r>
      <w:r w:rsidR="000A3420" w:rsidRPr="004325F4">
        <w:t>% of respondents</w:t>
      </w:r>
      <w:r w:rsidR="00AC7434" w:rsidRPr="004325F4">
        <w:t xml:space="preserve"> </w:t>
      </w:r>
      <w:r w:rsidR="000A3420" w:rsidRPr="004325F4">
        <w:t>reported seeing</w:t>
      </w:r>
      <w:r w:rsidR="009645FA" w:rsidRPr="004325F4">
        <w:t xml:space="preserve"> some form of online infant formula marketing </w:t>
      </w:r>
      <w:r w:rsidR="002A15E2" w:rsidRPr="004325F4">
        <w:t xml:space="preserve">in </w:t>
      </w:r>
      <w:r w:rsidR="009645FA" w:rsidRPr="004325F4">
        <w:t>the last six months (</w:t>
      </w:r>
      <w:r w:rsidR="005C7F09">
        <w:t>81</w:t>
      </w:r>
      <w:r w:rsidR="009645FA" w:rsidRPr="004325F4">
        <w:t>)</w:t>
      </w:r>
      <w:r w:rsidR="00A36987" w:rsidRPr="004325F4">
        <w:t xml:space="preserve">. The breakdown of the type of marketing seen is shown in </w:t>
      </w:r>
      <w:r w:rsidR="005252CE" w:rsidRPr="004325F4">
        <w:rPr>
          <w:rFonts w:asciiTheme="majorHAnsi" w:hAnsiTheme="majorHAnsi" w:cstheme="majorHAnsi"/>
        </w:rPr>
        <w:fldChar w:fldCharType="begin"/>
      </w:r>
      <w:r w:rsidR="005252CE" w:rsidRPr="004325F4">
        <w:rPr>
          <w:rFonts w:asciiTheme="majorHAnsi" w:hAnsiTheme="majorHAnsi" w:cstheme="majorHAnsi"/>
        </w:rPr>
        <w:instrText xml:space="preserve"> REF _Ref197068271 \h </w:instrText>
      </w:r>
      <w:r w:rsidR="00481612" w:rsidRPr="004325F4">
        <w:rPr>
          <w:rFonts w:asciiTheme="majorHAnsi" w:hAnsiTheme="majorHAnsi" w:cstheme="majorHAnsi"/>
        </w:rPr>
        <w:instrText xml:space="preserve"> \* MERGEFORMAT </w:instrText>
      </w:r>
      <w:r w:rsidR="005252CE" w:rsidRPr="004325F4">
        <w:rPr>
          <w:rFonts w:asciiTheme="majorHAnsi" w:hAnsiTheme="majorHAnsi" w:cstheme="majorHAnsi"/>
        </w:rPr>
      </w:r>
      <w:r w:rsidR="005252CE" w:rsidRPr="004325F4">
        <w:rPr>
          <w:rFonts w:asciiTheme="majorHAnsi" w:hAnsiTheme="majorHAnsi" w:cstheme="majorHAnsi"/>
        </w:rPr>
        <w:fldChar w:fldCharType="separate"/>
      </w:r>
      <w:r w:rsidR="00F95919" w:rsidRPr="004325F4">
        <w:rPr>
          <w:rFonts w:asciiTheme="majorHAnsi" w:hAnsiTheme="majorHAnsi" w:cstheme="majorHAnsi"/>
        </w:rPr>
        <w:t xml:space="preserve">Table </w:t>
      </w:r>
      <w:r w:rsidR="00F95919" w:rsidRPr="004325F4">
        <w:rPr>
          <w:rFonts w:asciiTheme="majorHAnsi" w:hAnsiTheme="majorHAnsi" w:cstheme="majorHAnsi"/>
          <w:noProof/>
        </w:rPr>
        <w:t>5</w:t>
      </w:r>
      <w:r w:rsidR="005252CE" w:rsidRPr="004325F4">
        <w:rPr>
          <w:rFonts w:asciiTheme="majorHAnsi" w:hAnsiTheme="majorHAnsi" w:cstheme="majorHAnsi"/>
        </w:rPr>
        <w:fldChar w:fldCharType="end"/>
      </w:r>
      <w:r w:rsidR="005252CE" w:rsidRPr="004325F4">
        <w:t xml:space="preserve"> </w:t>
      </w:r>
      <w:r w:rsidR="00A36987" w:rsidRPr="004325F4">
        <w:t xml:space="preserve">below. </w:t>
      </w:r>
      <w:r w:rsidR="009645FA" w:rsidRPr="004325F4">
        <w:t xml:space="preserve"> </w:t>
      </w:r>
    </w:p>
    <w:p w14:paraId="4B6C9933" w14:textId="75ED655C" w:rsidR="0019092C" w:rsidRDefault="0019092C" w:rsidP="0019092C">
      <w:pPr>
        <w:pStyle w:val="Caption"/>
      </w:pPr>
      <w:bookmarkStart w:id="33" w:name="_Ref197068271"/>
      <w:r w:rsidRPr="004325F4">
        <w:t xml:space="preserve">Table </w:t>
      </w:r>
      <w:r w:rsidRPr="004325F4">
        <w:fldChar w:fldCharType="begin"/>
      </w:r>
      <w:r w:rsidRPr="004325F4">
        <w:instrText xml:space="preserve"> SEQ Table \* ARABIC </w:instrText>
      </w:r>
      <w:r w:rsidRPr="004325F4">
        <w:fldChar w:fldCharType="separate"/>
      </w:r>
      <w:r w:rsidR="00F95919" w:rsidRPr="004325F4">
        <w:rPr>
          <w:noProof/>
        </w:rPr>
        <w:t>5</w:t>
      </w:r>
      <w:r w:rsidRPr="004325F4">
        <w:fldChar w:fldCharType="end"/>
      </w:r>
      <w:bookmarkEnd w:id="33"/>
      <w:r w:rsidRPr="004325F4">
        <w:t xml:space="preserve"> | Percentage of survey respondents who </w:t>
      </w:r>
      <w:r w:rsidR="00C31696">
        <w:t xml:space="preserve">saw </w:t>
      </w:r>
      <w:r w:rsidRPr="004325F4">
        <w:t>digital marketing</w:t>
      </w:r>
      <w:r w:rsidR="008F2A2E" w:rsidRPr="004325F4">
        <w:t xml:space="preserve"> of infant formula by retailers</w:t>
      </w:r>
      <w:r w:rsidRPr="004325F4">
        <w:t xml:space="preserve"> in the last </w:t>
      </w:r>
      <w:r w:rsidR="00787770" w:rsidRPr="004325F4">
        <w:t>six</w:t>
      </w:r>
      <w:r w:rsidRPr="004325F4">
        <w:t xml:space="preserve"> months</w:t>
      </w:r>
      <w:r w:rsidR="00A65CAB">
        <w:t xml:space="preserve"> </w:t>
      </w:r>
      <w:r w:rsidR="00170C36">
        <w:t>and</w:t>
      </w:r>
      <w:r w:rsidR="00CA09A1">
        <w:t xml:space="preserve"> who</w:t>
      </w:r>
      <w:r w:rsidR="00170C36">
        <w:t xml:space="preserve"> </w:t>
      </w:r>
      <w:r w:rsidR="00170C36" w:rsidRPr="004325F4">
        <w:t>re</w:t>
      </w:r>
      <w:r w:rsidR="00170C36">
        <w:t>sponded to</w:t>
      </w:r>
      <w:r w:rsidR="00170C36" w:rsidRPr="004325F4">
        <w:t xml:space="preserve"> </w:t>
      </w:r>
      <w:r w:rsidR="00E86B21">
        <w:t xml:space="preserve">where </w:t>
      </w:r>
      <w:r w:rsidR="00170C36">
        <w:t xml:space="preserve">online </w:t>
      </w:r>
      <w:r w:rsidR="00E86B21">
        <w:t xml:space="preserve">they had seen </w:t>
      </w:r>
      <w:r w:rsidR="00BB2EF6">
        <w:t>this type of marketing</w:t>
      </w:r>
      <w:r w:rsidR="00A65CAB">
        <w:t xml:space="preserve"> </w:t>
      </w:r>
      <w:r w:rsidRPr="004325F4">
        <w:t>(n=</w:t>
      </w:r>
      <w:r w:rsidR="003F0936">
        <w:t>77</w:t>
      </w:r>
      <w:r w:rsidRPr="004325F4">
        <w:t>)</w:t>
      </w:r>
    </w:p>
    <w:tbl>
      <w:tblPr>
        <w:tblStyle w:val="NOUS"/>
        <w:tblW w:w="8973" w:type="dxa"/>
        <w:tblInd w:w="30" w:type="dxa"/>
        <w:tblLook w:val="04A0" w:firstRow="1" w:lastRow="0" w:firstColumn="1" w:lastColumn="0" w:noHBand="0" w:noVBand="1"/>
      </w:tblPr>
      <w:tblGrid>
        <w:gridCol w:w="6774"/>
        <w:gridCol w:w="2199"/>
      </w:tblGrid>
      <w:tr w:rsidR="0019092C" w:rsidRPr="004C7D2F" w14:paraId="6FE2877B" w14:textId="77777777" w:rsidTr="000777EE">
        <w:trPr>
          <w:cnfStyle w:val="100000000000" w:firstRow="1" w:lastRow="0" w:firstColumn="0" w:lastColumn="0" w:oddVBand="0" w:evenVBand="0" w:oddHBand="0" w:evenHBand="0" w:firstRowFirstColumn="0" w:firstRowLastColumn="0" w:lastRowFirstColumn="0" w:lastRowLastColumn="0"/>
          <w:trHeight w:val="285"/>
        </w:trPr>
        <w:tc>
          <w:tcPr>
            <w:tcW w:w="6774" w:type="dxa"/>
            <w:noWrap/>
          </w:tcPr>
          <w:p w14:paraId="10EBE9FA" w14:textId="06DDC75D" w:rsidR="0019092C" w:rsidRPr="004C7D2F" w:rsidRDefault="0019092C" w:rsidP="0019092C">
            <w:pPr>
              <w:pStyle w:val="TableNheader"/>
            </w:pPr>
            <w:r>
              <w:t>Type of marketing</w:t>
            </w:r>
          </w:p>
        </w:tc>
        <w:tc>
          <w:tcPr>
            <w:tcW w:w="2199" w:type="dxa"/>
            <w:noWrap/>
          </w:tcPr>
          <w:p w14:paraId="457BCC99" w14:textId="7C6F6425" w:rsidR="0019092C" w:rsidRPr="004C7D2F" w:rsidRDefault="0019092C" w:rsidP="0019092C">
            <w:pPr>
              <w:pStyle w:val="TableNheader"/>
            </w:pPr>
            <w:r>
              <w:t xml:space="preserve">% of survey respondents </w:t>
            </w:r>
          </w:p>
        </w:tc>
      </w:tr>
      <w:tr w:rsidR="0019092C" w:rsidRPr="004C7D2F" w14:paraId="412D5E14" w14:textId="77777777" w:rsidTr="000777EE">
        <w:trPr>
          <w:trHeight w:val="285"/>
        </w:trPr>
        <w:tc>
          <w:tcPr>
            <w:tcW w:w="6774" w:type="dxa"/>
            <w:noWrap/>
            <w:hideMark/>
          </w:tcPr>
          <w:p w14:paraId="71C59802" w14:textId="77777777" w:rsidR="0019092C" w:rsidRPr="004C7D2F" w:rsidRDefault="0019092C" w:rsidP="0019092C">
            <w:pPr>
              <w:pStyle w:val="TableNText"/>
            </w:pPr>
            <w:r w:rsidRPr="004C7D2F">
              <w:t>On social media (platforms like Facebook, Instagram, TikTok, X etc.)</w:t>
            </w:r>
          </w:p>
        </w:tc>
        <w:tc>
          <w:tcPr>
            <w:tcW w:w="2199" w:type="dxa"/>
            <w:noWrap/>
            <w:hideMark/>
          </w:tcPr>
          <w:p w14:paraId="44656A7B" w14:textId="25B2905D" w:rsidR="0019092C" w:rsidRPr="004C7D2F" w:rsidRDefault="0019092C" w:rsidP="005F12CF">
            <w:pPr>
              <w:pStyle w:val="TableNText"/>
              <w:jc w:val="center"/>
            </w:pPr>
            <w:r w:rsidRPr="004C7D2F">
              <w:t>6</w:t>
            </w:r>
            <w:r w:rsidR="00791378">
              <w:t>9</w:t>
            </w:r>
            <w:r w:rsidRPr="004C7D2F">
              <w:t>%</w:t>
            </w:r>
          </w:p>
        </w:tc>
      </w:tr>
      <w:tr w:rsidR="0019092C" w:rsidRPr="004C7D2F" w14:paraId="2A9107A8" w14:textId="77777777" w:rsidTr="000777EE">
        <w:trPr>
          <w:trHeight w:val="285"/>
        </w:trPr>
        <w:tc>
          <w:tcPr>
            <w:tcW w:w="6774" w:type="dxa"/>
            <w:noWrap/>
            <w:hideMark/>
          </w:tcPr>
          <w:p w14:paraId="4959C3A2" w14:textId="77777777" w:rsidR="0019092C" w:rsidRPr="004C7D2F" w:rsidRDefault="0019092C" w:rsidP="0019092C">
            <w:pPr>
              <w:pStyle w:val="TableNText"/>
            </w:pPr>
            <w:r w:rsidRPr="004C7D2F">
              <w:t>Through online content such as a blog, YouTube video or podcast</w:t>
            </w:r>
          </w:p>
        </w:tc>
        <w:tc>
          <w:tcPr>
            <w:tcW w:w="2199" w:type="dxa"/>
            <w:noWrap/>
            <w:hideMark/>
          </w:tcPr>
          <w:p w14:paraId="13B2EF9A" w14:textId="49EE4FAB" w:rsidR="0019092C" w:rsidRPr="004C7D2F" w:rsidRDefault="0019092C" w:rsidP="005F12CF">
            <w:pPr>
              <w:pStyle w:val="TableNText"/>
              <w:jc w:val="center"/>
            </w:pPr>
            <w:r w:rsidRPr="004C7D2F">
              <w:t>3</w:t>
            </w:r>
            <w:r w:rsidR="00791378">
              <w:t>6</w:t>
            </w:r>
            <w:r w:rsidRPr="004C7D2F">
              <w:t>%</w:t>
            </w:r>
          </w:p>
        </w:tc>
      </w:tr>
      <w:tr w:rsidR="00791378" w:rsidRPr="004C7D2F" w14:paraId="21B71AB7" w14:textId="77777777" w:rsidTr="000777EE">
        <w:trPr>
          <w:trHeight w:val="285"/>
        </w:trPr>
        <w:tc>
          <w:tcPr>
            <w:tcW w:w="6774" w:type="dxa"/>
            <w:noWrap/>
          </w:tcPr>
          <w:p w14:paraId="279FA62B" w14:textId="311C72ED" w:rsidR="00791378" w:rsidRPr="004C7D2F" w:rsidRDefault="00791378" w:rsidP="00791378">
            <w:pPr>
              <w:pStyle w:val="TableNText"/>
            </w:pPr>
            <w:r w:rsidRPr="004C7D2F">
              <w:t>A banner or advertisement on a website or app</w:t>
            </w:r>
          </w:p>
        </w:tc>
        <w:tc>
          <w:tcPr>
            <w:tcW w:w="2199" w:type="dxa"/>
            <w:noWrap/>
          </w:tcPr>
          <w:p w14:paraId="32B69677" w14:textId="2B71A9D1" w:rsidR="00791378" w:rsidRPr="004C7D2F" w:rsidRDefault="00791378" w:rsidP="00791378">
            <w:pPr>
              <w:pStyle w:val="TableNText"/>
              <w:jc w:val="center"/>
            </w:pPr>
            <w:r w:rsidRPr="004C7D2F">
              <w:t>3</w:t>
            </w:r>
            <w:r>
              <w:t>8</w:t>
            </w:r>
            <w:r w:rsidRPr="004C7D2F">
              <w:t>%</w:t>
            </w:r>
          </w:p>
        </w:tc>
      </w:tr>
      <w:tr w:rsidR="00CE21E6" w:rsidRPr="004C7D2F" w14:paraId="3947B66C" w14:textId="77777777" w:rsidTr="000777EE">
        <w:trPr>
          <w:trHeight w:val="285"/>
        </w:trPr>
        <w:tc>
          <w:tcPr>
            <w:tcW w:w="6774" w:type="dxa"/>
            <w:noWrap/>
          </w:tcPr>
          <w:p w14:paraId="129EA6D6" w14:textId="6C1B28DF" w:rsidR="00CE21E6" w:rsidRPr="004C7D2F" w:rsidRDefault="00CE21E6" w:rsidP="00CE21E6">
            <w:pPr>
              <w:pStyle w:val="TableNText"/>
            </w:pPr>
            <w:r w:rsidRPr="004C7D2F">
              <w:t>An advertisement on a search engine</w:t>
            </w:r>
          </w:p>
        </w:tc>
        <w:tc>
          <w:tcPr>
            <w:tcW w:w="2199" w:type="dxa"/>
            <w:noWrap/>
          </w:tcPr>
          <w:p w14:paraId="6B731709" w14:textId="68FBF2B0" w:rsidR="00CE21E6" w:rsidRPr="004C7D2F" w:rsidRDefault="00CE21E6" w:rsidP="00CE21E6">
            <w:pPr>
              <w:pStyle w:val="TableNText"/>
              <w:jc w:val="center"/>
            </w:pPr>
            <w:r w:rsidRPr="004C7D2F">
              <w:t>3</w:t>
            </w:r>
            <w:r>
              <w:t>5</w:t>
            </w:r>
            <w:r w:rsidRPr="004C7D2F">
              <w:t>%</w:t>
            </w:r>
          </w:p>
        </w:tc>
      </w:tr>
      <w:tr w:rsidR="00CE21E6" w:rsidRPr="004C7D2F" w14:paraId="690060A7" w14:textId="77777777" w:rsidTr="000777EE">
        <w:trPr>
          <w:trHeight w:val="285"/>
        </w:trPr>
        <w:tc>
          <w:tcPr>
            <w:tcW w:w="6774" w:type="dxa"/>
            <w:noWrap/>
          </w:tcPr>
          <w:p w14:paraId="110A1947" w14:textId="0E5CA366" w:rsidR="00CE21E6" w:rsidRPr="004C7D2F" w:rsidRDefault="00CE21E6" w:rsidP="00CE21E6">
            <w:pPr>
              <w:pStyle w:val="TableNText"/>
            </w:pPr>
            <w:r w:rsidRPr="004C7D2F">
              <w:t>Infant formula product recommendations on a retailer’s website (based on searches or historical orders)</w:t>
            </w:r>
          </w:p>
        </w:tc>
        <w:tc>
          <w:tcPr>
            <w:tcW w:w="2199" w:type="dxa"/>
            <w:noWrap/>
          </w:tcPr>
          <w:p w14:paraId="4B78812C" w14:textId="14687938" w:rsidR="00CE21E6" w:rsidRPr="004C7D2F" w:rsidRDefault="00CE21E6" w:rsidP="00CE21E6">
            <w:pPr>
              <w:pStyle w:val="TableNText"/>
              <w:jc w:val="center"/>
            </w:pPr>
            <w:r w:rsidRPr="004C7D2F">
              <w:t>3</w:t>
            </w:r>
            <w:r>
              <w:t>4</w:t>
            </w:r>
            <w:r w:rsidRPr="004C7D2F">
              <w:t>%</w:t>
            </w:r>
          </w:p>
        </w:tc>
      </w:tr>
      <w:tr w:rsidR="00CE21E6" w:rsidRPr="004C7D2F" w14:paraId="318CE1A8" w14:textId="77777777" w:rsidTr="000777EE">
        <w:trPr>
          <w:trHeight w:val="285"/>
        </w:trPr>
        <w:tc>
          <w:tcPr>
            <w:tcW w:w="6774" w:type="dxa"/>
            <w:noWrap/>
          </w:tcPr>
          <w:p w14:paraId="2AD1B76A" w14:textId="410A6AFF" w:rsidR="00CE21E6" w:rsidRPr="004C7D2F" w:rsidRDefault="00CE21E6" w:rsidP="00CE21E6">
            <w:pPr>
              <w:pStyle w:val="TableNText"/>
            </w:pPr>
            <w:r w:rsidRPr="004C7D2F">
              <w:t>Other</w:t>
            </w:r>
          </w:p>
        </w:tc>
        <w:tc>
          <w:tcPr>
            <w:tcW w:w="2199" w:type="dxa"/>
            <w:noWrap/>
          </w:tcPr>
          <w:p w14:paraId="4A762597" w14:textId="47B79B2B" w:rsidR="00CE21E6" w:rsidRPr="004C7D2F" w:rsidRDefault="00CE21E6" w:rsidP="00CE21E6">
            <w:pPr>
              <w:pStyle w:val="TableNText"/>
              <w:jc w:val="center"/>
            </w:pPr>
            <w:r w:rsidRPr="004C7D2F">
              <w:t>19%</w:t>
            </w:r>
          </w:p>
        </w:tc>
      </w:tr>
      <w:tr w:rsidR="00CE21E6" w:rsidRPr="004C7D2F" w14:paraId="27E40089" w14:textId="77777777" w:rsidTr="000777EE">
        <w:trPr>
          <w:trHeight w:val="285"/>
        </w:trPr>
        <w:tc>
          <w:tcPr>
            <w:tcW w:w="6774" w:type="dxa"/>
            <w:noWrap/>
          </w:tcPr>
          <w:p w14:paraId="54DF5169" w14:textId="11C25986" w:rsidR="00CE21E6" w:rsidRPr="004C7D2F" w:rsidRDefault="00CE21E6" w:rsidP="00CE21E6">
            <w:pPr>
              <w:pStyle w:val="TableNText"/>
            </w:pPr>
            <w:r w:rsidRPr="004C7D2F">
              <w:t>An email from a retailer</w:t>
            </w:r>
          </w:p>
        </w:tc>
        <w:tc>
          <w:tcPr>
            <w:tcW w:w="2199" w:type="dxa"/>
            <w:noWrap/>
          </w:tcPr>
          <w:p w14:paraId="16431E09" w14:textId="67F1294B" w:rsidR="00CE21E6" w:rsidRPr="004C7D2F" w:rsidRDefault="00CE21E6" w:rsidP="00CE21E6">
            <w:pPr>
              <w:pStyle w:val="TableNText"/>
              <w:jc w:val="center"/>
            </w:pPr>
            <w:r w:rsidRPr="004C7D2F">
              <w:t>18%</w:t>
            </w:r>
          </w:p>
        </w:tc>
      </w:tr>
      <w:tr w:rsidR="00CE21E6" w:rsidRPr="004C7D2F" w14:paraId="0D67066D" w14:textId="77777777" w:rsidTr="000777EE">
        <w:trPr>
          <w:trHeight w:val="285"/>
        </w:trPr>
        <w:tc>
          <w:tcPr>
            <w:tcW w:w="6774" w:type="dxa"/>
            <w:noWrap/>
            <w:hideMark/>
          </w:tcPr>
          <w:p w14:paraId="77C5E336" w14:textId="77777777" w:rsidR="00CE21E6" w:rsidRPr="004C7D2F" w:rsidRDefault="00CE21E6" w:rsidP="00CE21E6">
            <w:pPr>
              <w:pStyle w:val="TableNText"/>
            </w:pPr>
            <w:r w:rsidRPr="004C7D2F">
              <w:t>Not sure</w:t>
            </w:r>
          </w:p>
        </w:tc>
        <w:tc>
          <w:tcPr>
            <w:tcW w:w="2199" w:type="dxa"/>
            <w:noWrap/>
            <w:hideMark/>
          </w:tcPr>
          <w:p w14:paraId="7DAA7F28" w14:textId="77777777" w:rsidR="00CE21E6" w:rsidRPr="004C7D2F" w:rsidRDefault="00CE21E6" w:rsidP="00CE21E6">
            <w:pPr>
              <w:pStyle w:val="TableNText"/>
              <w:jc w:val="center"/>
            </w:pPr>
            <w:r w:rsidRPr="004C7D2F">
              <w:t>11%</w:t>
            </w:r>
          </w:p>
        </w:tc>
      </w:tr>
    </w:tbl>
    <w:p w14:paraId="12F26E42" w14:textId="77777777" w:rsidR="004C7D2F" w:rsidRDefault="004C7D2F" w:rsidP="00401CEA"/>
    <w:p w14:paraId="7CD17277" w14:textId="0F31D488" w:rsidR="008E0B9D" w:rsidRDefault="005B1063" w:rsidP="00401CEA">
      <w:r>
        <w:t xml:space="preserve">Social media is the most common form of digital marketing seen by survey respondents. </w:t>
      </w:r>
      <w:r w:rsidR="006C2CDB">
        <w:t xml:space="preserve">The most common social media marketing </w:t>
      </w:r>
      <w:r w:rsidR="00890EB6">
        <w:t xml:space="preserve">as reported in the survey </w:t>
      </w:r>
      <w:r w:rsidR="004D7EF8">
        <w:t xml:space="preserve">that is conducted </w:t>
      </w:r>
      <w:r w:rsidR="009D0012">
        <w:t xml:space="preserve">by retailers </w:t>
      </w:r>
      <w:r w:rsidR="006C2CDB">
        <w:t>includes</w:t>
      </w:r>
      <w:r w:rsidR="008E0B9D">
        <w:t>:</w:t>
      </w:r>
    </w:p>
    <w:p w14:paraId="536FD176" w14:textId="6CBF7465" w:rsidR="008E0B9D" w:rsidRDefault="006C2CDB" w:rsidP="008E0B9D">
      <w:pPr>
        <w:pStyle w:val="Bullet"/>
      </w:pPr>
      <w:r>
        <w:t xml:space="preserve">an </w:t>
      </w:r>
      <w:r w:rsidR="008E0B9D">
        <w:t>advertisement</w:t>
      </w:r>
      <w:r>
        <w:t xml:space="preserve"> on a social media platform</w:t>
      </w:r>
    </w:p>
    <w:p w14:paraId="16964472" w14:textId="5C30B3D5" w:rsidR="008E0B9D" w:rsidRDefault="006C2CDB" w:rsidP="008E0B9D">
      <w:pPr>
        <w:pStyle w:val="Bullet"/>
      </w:pPr>
      <w:r>
        <w:t xml:space="preserve">an influencer or celebrity collaboration with a retailer </w:t>
      </w:r>
      <w:r w:rsidR="008E0B9D">
        <w:t>promoting</w:t>
      </w:r>
      <w:r>
        <w:t xml:space="preserve"> infant formula</w:t>
      </w:r>
    </w:p>
    <w:p w14:paraId="6427C7D3" w14:textId="1DCC976B" w:rsidR="006C2CDB" w:rsidRDefault="006C2CDB" w:rsidP="008E0B9D">
      <w:pPr>
        <w:pStyle w:val="Bullet"/>
      </w:pPr>
      <w:r>
        <w:t xml:space="preserve">social media content from members of the public featuring infant formula that had been shared on a retailer’s </w:t>
      </w:r>
      <w:r w:rsidR="008E0B9D">
        <w:t xml:space="preserve">social media. </w:t>
      </w:r>
    </w:p>
    <w:p w14:paraId="2E85FC14" w14:textId="77777777" w:rsidR="00585378" w:rsidRDefault="00A1411B" w:rsidP="008565A4">
      <w:r>
        <w:t xml:space="preserve">Despite being the most prevalent form of digital marketing seen, it was not reported as the most influential by survey respondents. </w:t>
      </w:r>
      <w:r w:rsidR="007B1206" w:rsidRPr="00682AC1">
        <w:rPr>
          <w:rFonts w:asciiTheme="majorHAnsi" w:hAnsiTheme="majorHAnsi" w:cstheme="majorHAnsi"/>
        </w:rPr>
        <w:fldChar w:fldCharType="begin"/>
      </w:r>
      <w:r w:rsidR="007B1206" w:rsidRPr="00682AC1">
        <w:rPr>
          <w:rFonts w:asciiTheme="majorHAnsi" w:hAnsiTheme="majorHAnsi" w:cstheme="majorHAnsi"/>
        </w:rPr>
        <w:instrText xml:space="preserve"> REF _Ref199507212 \h </w:instrText>
      </w:r>
      <w:r w:rsidR="005D74C9">
        <w:rPr>
          <w:rFonts w:asciiTheme="majorHAnsi" w:hAnsiTheme="majorHAnsi" w:cstheme="majorHAnsi"/>
        </w:rPr>
        <w:instrText xml:space="preserve"> \* MERGEFORMAT </w:instrText>
      </w:r>
      <w:r w:rsidR="007B1206" w:rsidRPr="00682AC1">
        <w:rPr>
          <w:rFonts w:asciiTheme="majorHAnsi" w:hAnsiTheme="majorHAnsi" w:cstheme="majorHAnsi"/>
        </w:rPr>
      </w:r>
      <w:r w:rsidR="007B1206" w:rsidRPr="00682AC1">
        <w:rPr>
          <w:rFonts w:asciiTheme="majorHAnsi" w:hAnsiTheme="majorHAnsi" w:cstheme="majorHAnsi"/>
        </w:rPr>
        <w:fldChar w:fldCharType="separate"/>
      </w:r>
      <w:r w:rsidR="00F95919" w:rsidRPr="00F95919">
        <w:rPr>
          <w:rFonts w:asciiTheme="majorHAnsi" w:hAnsiTheme="majorHAnsi" w:cstheme="majorHAnsi"/>
        </w:rPr>
        <w:t xml:space="preserve">Figure </w:t>
      </w:r>
      <w:r w:rsidR="00F95919" w:rsidRPr="00F95919">
        <w:rPr>
          <w:rFonts w:asciiTheme="majorHAnsi" w:hAnsiTheme="majorHAnsi" w:cstheme="majorHAnsi"/>
          <w:noProof/>
        </w:rPr>
        <w:t>4</w:t>
      </w:r>
      <w:r w:rsidR="007B1206" w:rsidRPr="00682AC1">
        <w:rPr>
          <w:rFonts w:asciiTheme="majorHAnsi" w:hAnsiTheme="majorHAnsi" w:cstheme="majorHAnsi"/>
        </w:rPr>
        <w:fldChar w:fldCharType="end"/>
      </w:r>
      <w:r w:rsidR="007B1206">
        <w:t xml:space="preserve"> presents the reported influence different digital marketing strategies had on decision making to </w:t>
      </w:r>
      <w:r w:rsidR="00E231D7">
        <w:t xml:space="preserve">purchase or consider purchasing infant formula. The majority of respondents </w:t>
      </w:r>
      <w:r w:rsidR="009563FF">
        <w:t xml:space="preserve">reported that digital marketing did not </w:t>
      </w:r>
      <w:r w:rsidR="00CC0176">
        <w:t xml:space="preserve">influence their decision making. </w:t>
      </w:r>
    </w:p>
    <w:p w14:paraId="064FABF8" w14:textId="248F5788" w:rsidR="0050751E" w:rsidRPr="008565A4" w:rsidRDefault="00E91481" w:rsidP="008565A4">
      <w:r>
        <w:t>P</w:t>
      </w:r>
      <w:r w:rsidR="00CC0176">
        <w:t xml:space="preserve">rice promotion </w:t>
      </w:r>
      <w:r w:rsidR="001473F3">
        <w:t xml:space="preserve">was </w:t>
      </w:r>
      <w:r w:rsidR="00CC0176">
        <w:t>the most influential</w:t>
      </w:r>
      <w:r w:rsidR="005D02C9">
        <w:t xml:space="preserve"> retailer marketing practice, </w:t>
      </w:r>
      <w:r w:rsidR="00EC628C">
        <w:t>both online and in-store</w:t>
      </w:r>
      <w:r w:rsidR="00B076CE">
        <w:t xml:space="preserve">, with 35% </w:t>
      </w:r>
      <w:r w:rsidR="00BF3BA8">
        <w:t xml:space="preserve">(n=21) </w:t>
      </w:r>
      <w:r w:rsidR="00B076CE">
        <w:t>of respondents reporting that</w:t>
      </w:r>
      <w:r w:rsidR="006E63DC">
        <w:t xml:space="preserve"> the marketing</w:t>
      </w:r>
      <w:r w:rsidR="00B076CE">
        <w:t xml:space="preserve"> </w:t>
      </w:r>
      <w:r w:rsidR="003608F8">
        <w:t xml:space="preserve">greatly or somewhat influenced </w:t>
      </w:r>
      <w:r w:rsidR="00804032">
        <w:t>whether they purchased or considered purchasing infant formula</w:t>
      </w:r>
      <w:r w:rsidR="00254E5D">
        <w:t xml:space="preserve"> online</w:t>
      </w:r>
      <w:r w:rsidR="00804032">
        <w:t xml:space="preserve">. The second most influential digital marketing practice was </w:t>
      </w:r>
      <w:r w:rsidR="00512E5A">
        <w:t xml:space="preserve">retailer </w:t>
      </w:r>
      <w:r w:rsidR="00EF4326">
        <w:t xml:space="preserve">website product recommendations, with 30% </w:t>
      </w:r>
      <w:r w:rsidR="00BF3BA8">
        <w:t xml:space="preserve">(n=18) </w:t>
      </w:r>
      <w:r w:rsidR="00EF4326">
        <w:t>of respondents report</w:t>
      </w:r>
      <w:r w:rsidR="00260E6E">
        <w:t>ing</w:t>
      </w:r>
      <w:r w:rsidR="00EF4326">
        <w:t xml:space="preserve"> being greatly or somewhat influenced</w:t>
      </w:r>
      <w:r w:rsidR="00DA7AE9">
        <w:t xml:space="preserve"> through this form on marketing.</w:t>
      </w:r>
      <w:r w:rsidR="00D00253">
        <w:t xml:space="preserve"> B</w:t>
      </w:r>
      <w:r w:rsidR="005C173E">
        <w:t xml:space="preserve">anners or advertisements on websites or apps </w:t>
      </w:r>
      <w:r w:rsidR="00D00253">
        <w:t xml:space="preserve">were </w:t>
      </w:r>
      <w:r w:rsidR="005C173E">
        <w:t>the third most influential</w:t>
      </w:r>
      <w:r w:rsidR="00D63831">
        <w:t xml:space="preserve">, with </w:t>
      </w:r>
      <w:r w:rsidR="00E063DB">
        <w:t>27%</w:t>
      </w:r>
      <w:r w:rsidR="00BF3BA8">
        <w:t xml:space="preserve"> (n=16)</w:t>
      </w:r>
      <w:r w:rsidR="00A60BA1">
        <w:t xml:space="preserve"> </w:t>
      </w:r>
      <w:r w:rsidR="009F491F">
        <w:t xml:space="preserve">being </w:t>
      </w:r>
      <w:r w:rsidR="00A60BA1">
        <w:t>greatly or somewhat influenced by this marketing strategy.</w:t>
      </w:r>
    </w:p>
    <w:p w14:paraId="78DFD2DA" w14:textId="4036FE29" w:rsidR="0050751E" w:rsidRDefault="0050751E" w:rsidP="0050751E">
      <w:pPr>
        <w:pStyle w:val="Caption"/>
      </w:pPr>
      <w:bookmarkStart w:id="34" w:name="_Ref199507212"/>
      <w:r>
        <w:t xml:space="preserve">Figure </w:t>
      </w:r>
      <w:r>
        <w:fldChar w:fldCharType="begin"/>
      </w:r>
      <w:r>
        <w:instrText xml:space="preserve"> SEQ Figure \* ARABIC </w:instrText>
      </w:r>
      <w:r>
        <w:fldChar w:fldCharType="separate"/>
      </w:r>
      <w:r w:rsidR="00F95919">
        <w:rPr>
          <w:noProof/>
        </w:rPr>
        <w:t>4</w:t>
      </w:r>
      <w:r>
        <w:fldChar w:fldCharType="end"/>
      </w:r>
      <w:bookmarkEnd w:id="34"/>
      <w:r>
        <w:t xml:space="preserve"> | </w:t>
      </w:r>
      <w:r w:rsidRPr="00D113EB">
        <w:t xml:space="preserve">Reported influence digital marketing strategies had on decision making to purchase or consider purchasing infant formula - percentage of respondents who had seen retailer marketing of infant formula in the last </w:t>
      </w:r>
      <w:r w:rsidR="00481612">
        <w:t>six</w:t>
      </w:r>
      <w:r w:rsidRPr="00D113EB">
        <w:t xml:space="preserve"> months</w:t>
      </w:r>
      <w:r w:rsidR="00CC0176">
        <w:t xml:space="preserve"> (n=60)</w:t>
      </w:r>
    </w:p>
    <w:p w14:paraId="14A47497" w14:textId="77777777" w:rsidR="0050751E" w:rsidRDefault="0050751E" w:rsidP="008565A4">
      <w:r w:rsidRPr="008565A4">
        <w:drawing>
          <wp:inline distT="0" distB="0" distL="0" distR="0" wp14:anchorId="55FE5C60" wp14:editId="587948EC">
            <wp:extent cx="5622547" cy="3187700"/>
            <wp:effectExtent l="0" t="0" r="0" b="0"/>
            <wp:docPr id="1433173675" name="Picture 4" descr="Figure 4 is a bar chart that shows how much survey respondents reported being influenced by digital marketing strategies by retailers of infant formula when making purchasing deci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73675" name="Picture 4" descr="Figure 4 is a bar chart that shows how much survey respondents reported being influenced by digital marketing strategies by retailers of infant formula when making purchasing decision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5850" cy="3189573"/>
                    </a:xfrm>
                    <a:prstGeom prst="rect">
                      <a:avLst/>
                    </a:prstGeom>
                    <a:noFill/>
                  </pic:spPr>
                </pic:pic>
              </a:graphicData>
            </a:graphic>
          </wp:inline>
        </w:drawing>
      </w:r>
    </w:p>
    <w:p w14:paraId="48910138" w14:textId="28F09DBA" w:rsidR="00F13999" w:rsidRPr="00643A41" w:rsidRDefault="00F13999">
      <w:pPr>
        <w:spacing w:after="160"/>
        <w:rPr>
          <w:lang w:eastAsia="en-AU"/>
        </w:rPr>
      </w:pPr>
      <w:r w:rsidRPr="00643A41">
        <w:rPr>
          <w:lang w:eastAsia="en-AU"/>
        </w:rPr>
        <w:br w:type="page"/>
      </w:r>
    </w:p>
    <w:p w14:paraId="79F05B8A" w14:textId="090F35A6" w:rsidR="005E316D" w:rsidRPr="00643A41" w:rsidRDefault="00FA469B" w:rsidP="00FA469B">
      <w:pPr>
        <w:pStyle w:val="Heading1"/>
      </w:pPr>
      <w:bookmarkStart w:id="35" w:name="_Ref198735637"/>
      <w:bookmarkStart w:id="36" w:name="_Toc210046428"/>
      <w:r w:rsidRPr="00643A41">
        <w:t>Options</w:t>
      </w:r>
      <w:bookmarkEnd w:id="35"/>
      <w:bookmarkEnd w:id="36"/>
    </w:p>
    <w:p w14:paraId="424448E9" w14:textId="11AD5BEB" w:rsidR="00481A9D" w:rsidRDefault="008821B8" w:rsidP="009D5DB9">
      <w:r>
        <w:t xml:space="preserve">This section </w:t>
      </w:r>
      <w:r w:rsidR="003749C4">
        <w:t>uses</w:t>
      </w:r>
      <w:r w:rsidR="00CB4886">
        <w:t xml:space="preserve"> key aspects of the </w:t>
      </w:r>
      <w:r w:rsidR="00F5366A">
        <w:t xml:space="preserve">Impact Analysis </w:t>
      </w:r>
      <w:r w:rsidR="009C3F2C">
        <w:t xml:space="preserve">(IA) </w:t>
      </w:r>
      <w:r w:rsidR="00481A9D">
        <w:t xml:space="preserve">process </w:t>
      </w:r>
      <w:r w:rsidR="00082512">
        <w:t>to</w:t>
      </w:r>
      <w:r w:rsidR="00CB4886">
        <w:t xml:space="preserve"> </w:t>
      </w:r>
      <w:r w:rsidR="00F509E2">
        <w:t>provide a framework and</w:t>
      </w:r>
      <w:r w:rsidR="00082512">
        <w:t xml:space="preserve"> articulate a set of options that the </w:t>
      </w:r>
      <w:r w:rsidR="36D17C55">
        <w:t>Government</w:t>
      </w:r>
      <w:r w:rsidR="00082512">
        <w:t xml:space="preserve"> can consider for its future approach to retailer marketing of infant formula. </w:t>
      </w:r>
      <w:r w:rsidR="00F509E2">
        <w:t xml:space="preserve">It should be noted that </w:t>
      </w:r>
      <w:r w:rsidR="00041C47">
        <w:t xml:space="preserve">the </w:t>
      </w:r>
      <w:r w:rsidR="004D5D52">
        <w:t xml:space="preserve">approach adopted in </w:t>
      </w:r>
      <w:r w:rsidR="00C44F87">
        <w:t xml:space="preserve">this report is to set out options, including </w:t>
      </w:r>
      <w:r w:rsidR="00041C47">
        <w:t>a high</w:t>
      </w:r>
      <w:r w:rsidR="00112DD8">
        <w:t>-</w:t>
      </w:r>
      <w:r w:rsidR="00041C47">
        <w:t>level assessment of the</w:t>
      </w:r>
      <w:r w:rsidR="00D575C0">
        <w:t xml:space="preserve"> </w:t>
      </w:r>
      <w:r w:rsidR="00185F9E">
        <w:t>merits of each option</w:t>
      </w:r>
      <w:r w:rsidR="00C44F87">
        <w:t>,</w:t>
      </w:r>
      <w:r w:rsidR="008F7F9A">
        <w:t xml:space="preserve"> and</w:t>
      </w:r>
      <w:r w:rsidR="00C44F87">
        <w:t xml:space="preserve"> not to make a recommendation on which option should </w:t>
      </w:r>
      <w:r w:rsidR="102E6ED4">
        <w:t xml:space="preserve">be </w:t>
      </w:r>
      <w:r w:rsidR="00C44F87">
        <w:t>take</w:t>
      </w:r>
      <w:r w:rsidR="6625A347">
        <w:t>n</w:t>
      </w:r>
      <w:r w:rsidR="00C44F87">
        <w:t xml:space="preserve"> forward. </w:t>
      </w:r>
      <w:r w:rsidR="006763F1">
        <w:t xml:space="preserve">It is outside the scope of this report to undertake a full cost benefit </w:t>
      </w:r>
      <w:r w:rsidR="00081237">
        <w:t>analysis,</w:t>
      </w:r>
      <w:r w:rsidR="006763F1">
        <w:t xml:space="preserve"> </w:t>
      </w:r>
      <w:r w:rsidR="002428EF">
        <w:t xml:space="preserve">but </w:t>
      </w:r>
      <w:r w:rsidR="00081237">
        <w:t>high-level</w:t>
      </w:r>
      <w:r w:rsidR="002428EF">
        <w:t xml:space="preserve"> costs and benefits associated with </w:t>
      </w:r>
      <w:r w:rsidR="00081237">
        <w:t>options</w:t>
      </w:r>
      <w:r w:rsidR="002428EF">
        <w:t xml:space="preserve"> have been identified. </w:t>
      </w:r>
      <w:r w:rsidR="00333DC3">
        <w:t xml:space="preserve">The </w:t>
      </w:r>
      <w:r w:rsidR="00185F9E">
        <w:t>assessment of each option</w:t>
      </w:r>
      <w:r w:rsidR="00333DC3">
        <w:t xml:space="preserve"> </w:t>
      </w:r>
      <w:r w:rsidR="00112DD8">
        <w:t>ha</w:t>
      </w:r>
      <w:r w:rsidR="00BB4E33">
        <w:t>s</w:t>
      </w:r>
      <w:r w:rsidR="00333DC3">
        <w:t xml:space="preserve"> been informed by inputs from stakeholder engagement and from research on approaches taken internationally</w:t>
      </w:r>
      <w:r w:rsidR="00112DD8">
        <w:t xml:space="preserve"> as outlined in earlier chapters. </w:t>
      </w:r>
      <w:r w:rsidR="00333DC3">
        <w:t xml:space="preserve"> </w:t>
      </w:r>
    </w:p>
    <w:p w14:paraId="311C9F57" w14:textId="42ABF966" w:rsidR="00045468" w:rsidRPr="00F57122" w:rsidRDefault="004D5D52" w:rsidP="00B32B1D">
      <w:r w:rsidRPr="00F57122">
        <w:t xml:space="preserve">In considering </w:t>
      </w:r>
      <w:r w:rsidR="00BE73D7" w:rsidRPr="00F57122">
        <w:t xml:space="preserve">any new regulatory scheme </w:t>
      </w:r>
      <w:r w:rsidR="00FF0BEE" w:rsidRPr="00F57122">
        <w:t xml:space="preserve">the </w:t>
      </w:r>
      <w:r w:rsidR="009C3F2C">
        <w:t>IA</w:t>
      </w:r>
      <w:r w:rsidR="009C3F2C" w:rsidRPr="00F57122">
        <w:t xml:space="preserve"> </w:t>
      </w:r>
      <w:r w:rsidR="00FF0BEE" w:rsidRPr="00F57122">
        <w:t xml:space="preserve">guidance </w:t>
      </w:r>
      <w:r w:rsidR="005B6984" w:rsidRPr="00F57122">
        <w:t xml:space="preserve">outlines </w:t>
      </w:r>
      <w:r w:rsidR="00BB4E33">
        <w:t xml:space="preserve">three </w:t>
      </w:r>
      <w:r w:rsidR="005B6984" w:rsidRPr="00F57122">
        <w:t xml:space="preserve">threshold </w:t>
      </w:r>
      <w:r w:rsidR="00045468" w:rsidRPr="00F57122">
        <w:t xml:space="preserve">principles applying to any </w:t>
      </w:r>
      <w:r w:rsidR="00BB4E33">
        <w:t xml:space="preserve">proposed </w:t>
      </w:r>
      <w:r w:rsidR="00045468" w:rsidRPr="00F57122">
        <w:t>new regulation, namely that:</w:t>
      </w:r>
    </w:p>
    <w:p w14:paraId="3219986F" w14:textId="369171E9" w:rsidR="00045468" w:rsidRPr="00F57122" w:rsidRDefault="00045468" w:rsidP="00484E6E">
      <w:pPr>
        <w:pStyle w:val="Bullet"/>
        <w:rPr>
          <w:rFonts w:eastAsia="Segoe UI" w:cs="Segoe UI"/>
        </w:rPr>
      </w:pPr>
      <w:r w:rsidRPr="00F57122">
        <w:rPr>
          <w:spacing w:val="-2"/>
        </w:rPr>
        <w:t>Policy</w:t>
      </w:r>
      <w:r w:rsidRPr="00F57122">
        <w:rPr>
          <w:spacing w:val="-3"/>
        </w:rPr>
        <w:t xml:space="preserve"> </w:t>
      </w:r>
      <w:r w:rsidRPr="00F57122">
        <w:rPr>
          <w:spacing w:val="-2"/>
        </w:rPr>
        <w:t>makers</w:t>
      </w:r>
      <w:r w:rsidRPr="00F57122">
        <w:rPr>
          <w:spacing w:val="-4"/>
        </w:rPr>
        <w:t xml:space="preserve"> </w:t>
      </w:r>
      <w:r w:rsidRPr="00F57122">
        <w:rPr>
          <w:spacing w:val="-2"/>
        </w:rPr>
        <w:t>should</w:t>
      </w:r>
      <w:r w:rsidRPr="00F57122">
        <w:rPr>
          <w:spacing w:val="-3"/>
        </w:rPr>
        <w:t xml:space="preserve"> </w:t>
      </w:r>
      <w:r w:rsidRPr="00F57122">
        <w:t>clearly</w:t>
      </w:r>
      <w:r w:rsidRPr="00F57122">
        <w:rPr>
          <w:spacing w:val="-4"/>
        </w:rPr>
        <w:t xml:space="preserve"> </w:t>
      </w:r>
      <w:r w:rsidRPr="00F57122">
        <w:rPr>
          <w:spacing w:val="-1"/>
        </w:rPr>
        <w:t>demonstrate</w:t>
      </w:r>
      <w:r w:rsidRPr="00F57122">
        <w:rPr>
          <w:spacing w:val="-2"/>
        </w:rPr>
        <w:t xml:space="preserve"> </w:t>
      </w:r>
      <w:r w:rsidRPr="00F57122">
        <w:t>a</w:t>
      </w:r>
      <w:r w:rsidRPr="00F57122">
        <w:rPr>
          <w:spacing w:val="-4"/>
        </w:rPr>
        <w:t xml:space="preserve"> </w:t>
      </w:r>
      <w:r w:rsidRPr="00F57122">
        <w:rPr>
          <w:spacing w:val="-1"/>
        </w:rPr>
        <w:t>public</w:t>
      </w:r>
      <w:r w:rsidRPr="00F57122">
        <w:rPr>
          <w:spacing w:val="-2"/>
        </w:rPr>
        <w:t xml:space="preserve"> </w:t>
      </w:r>
      <w:r w:rsidRPr="00F57122">
        <w:t>policy</w:t>
      </w:r>
      <w:r w:rsidRPr="00F57122">
        <w:rPr>
          <w:spacing w:val="-4"/>
        </w:rPr>
        <w:t xml:space="preserve"> </w:t>
      </w:r>
      <w:r w:rsidRPr="00F57122">
        <w:t>problem</w:t>
      </w:r>
      <w:r w:rsidR="00D7197F" w:rsidRPr="00D7197F">
        <w:t xml:space="preserve"> </w:t>
      </w:r>
      <w:r w:rsidRPr="00F57122">
        <w:t>necessitating</w:t>
      </w:r>
      <w:r w:rsidRPr="00F57122">
        <w:rPr>
          <w:spacing w:val="-8"/>
        </w:rPr>
        <w:t xml:space="preserve"> </w:t>
      </w:r>
      <w:r w:rsidRPr="00F57122">
        <w:rPr>
          <w:spacing w:val="-1"/>
        </w:rPr>
        <w:t>Government</w:t>
      </w:r>
      <w:r w:rsidRPr="00F57122">
        <w:rPr>
          <w:spacing w:val="-8"/>
        </w:rPr>
        <w:t xml:space="preserve"> </w:t>
      </w:r>
      <w:r w:rsidR="00F57122" w:rsidRPr="00F57122">
        <w:rPr>
          <w:spacing w:val="-1"/>
        </w:rPr>
        <w:t>intervention and</w:t>
      </w:r>
      <w:r w:rsidRPr="00F57122">
        <w:rPr>
          <w:spacing w:val="-6"/>
        </w:rPr>
        <w:t xml:space="preserve"> </w:t>
      </w:r>
      <w:r w:rsidRPr="00F57122">
        <w:rPr>
          <w:spacing w:val="-2"/>
        </w:rPr>
        <w:t>should</w:t>
      </w:r>
      <w:r w:rsidRPr="00F57122">
        <w:rPr>
          <w:spacing w:val="51"/>
          <w:w w:val="99"/>
        </w:rPr>
        <w:t xml:space="preserve"> </w:t>
      </w:r>
      <w:r w:rsidRPr="00F57122">
        <w:rPr>
          <w:spacing w:val="-2"/>
        </w:rPr>
        <w:t>examine</w:t>
      </w:r>
      <w:r w:rsidRPr="00F57122">
        <w:rPr>
          <w:spacing w:val="-6"/>
        </w:rPr>
        <w:t xml:space="preserve"> </w:t>
      </w:r>
      <w:r w:rsidRPr="00F57122">
        <w:t>a</w:t>
      </w:r>
      <w:r w:rsidRPr="00F57122">
        <w:rPr>
          <w:spacing w:val="-6"/>
        </w:rPr>
        <w:t xml:space="preserve"> </w:t>
      </w:r>
      <w:r w:rsidRPr="00F57122">
        <w:rPr>
          <w:spacing w:val="-1"/>
        </w:rPr>
        <w:t>range</w:t>
      </w:r>
      <w:r w:rsidRPr="00F57122">
        <w:rPr>
          <w:spacing w:val="-6"/>
        </w:rPr>
        <w:t xml:space="preserve"> </w:t>
      </w:r>
      <w:r w:rsidRPr="00F57122">
        <w:rPr>
          <w:spacing w:val="-2"/>
        </w:rPr>
        <w:t>of</w:t>
      </w:r>
      <w:r w:rsidRPr="00F57122">
        <w:rPr>
          <w:spacing w:val="-5"/>
        </w:rPr>
        <w:t xml:space="preserve"> </w:t>
      </w:r>
      <w:r w:rsidRPr="00F57122">
        <w:rPr>
          <w:spacing w:val="-2"/>
        </w:rPr>
        <w:t>genuine</w:t>
      </w:r>
      <w:r w:rsidRPr="00F57122">
        <w:rPr>
          <w:spacing w:val="-6"/>
        </w:rPr>
        <w:t xml:space="preserve"> </w:t>
      </w:r>
      <w:r w:rsidRPr="00F57122">
        <w:rPr>
          <w:spacing w:val="-1"/>
        </w:rPr>
        <w:t>and</w:t>
      </w:r>
      <w:r w:rsidRPr="00F57122">
        <w:rPr>
          <w:spacing w:val="-6"/>
        </w:rPr>
        <w:t xml:space="preserve"> </w:t>
      </w:r>
      <w:r w:rsidRPr="00F57122">
        <w:rPr>
          <w:spacing w:val="-2"/>
        </w:rPr>
        <w:t>viable</w:t>
      </w:r>
      <w:r w:rsidRPr="00F57122">
        <w:rPr>
          <w:spacing w:val="-6"/>
        </w:rPr>
        <w:t xml:space="preserve"> </w:t>
      </w:r>
      <w:r w:rsidRPr="00F57122">
        <w:rPr>
          <w:spacing w:val="-2"/>
        </w:rPr>
        <w:t>options,</w:t>
      </w:r>
      <w:r w:rsidRPr="00F57122">
        <w:rPr>
          <w:spacing w:val="-5"/>
        </w:rPr>
        <w:t xml:space="preserve"> </w:t>
      </w:r>
      <w:r w:rsidRPr="00F57122">
        <w:rPr>
          <w:spacing w:val="-2"/>
        </w:rPr>
        <w:t>including</w:t>
      </w:r>
      <w:r w:rsidRPr="00F57122">
        <w:rPr>
          <w:spacing w:val="-6"/>
        </w:rPr>
        <w:t xml:space="preserve"> </w:t>
      </w:r>
      <w:r w:rsidRPr="00F57122">
        <w:rPr>
          <w:spacing w:val="-2"/>
        </w:rPr>
        <w:t>non-</w:t>
      </w:r>
      <w:r w:rsidRPr="00F57122">
        <w:rPr>
          <w:spacing w:val="-1"/>
        </w:rPr>
        <w:t>regulatory</w:t>
      </w:r>
      <w:r w:rsidRPr="00F57122">
        <w:rPr>
          <w:spacing w:val="-7"/>
        </w:rPr>
        <w:t xml:space="preserve"> </w:t>
      </w:r>
      <w:r w:rsidRPr="00F57122">
        <w:rPr>
          <w:spacing w:val="-2"/>
        </w:rPr>
        <w:t>options,</w:t>
      </w:r>
      <w:r w:rsidRPr="00F57122">
        <w:rPr>
          <w:spacing w:val="-7"/>
        </w:rPr>
        <w:t xml:space="preserve"> </w:t>
      </w:r>
      <w:r w:rsidRPr="00F57122">
        <w:rPr>
          <w:spacing w:val="-2"/>
        </w:rPr>
        <w:t>to</w:t>
      </w:r>
      <w:r w:rsidRPr="00F57122">
        <w:rPr>
          <w:spacing w:val="-7"/>
        </w:rPr>
        <w:t xml:space="preserve"> </w:t>
      </w:r>
      <w:r w:rsidRPr="00F57122">
        <w:rPr>
          <w:spacing w:val="-2"/>
        </w:rPr>
        <w:t>address</w:t>
      </w:r>
      <w:r w:rsidRPr="00F57122">
        <w:rPr>
          <w:spacing w:val="-7"/>
        </w:rPr>
        <w:t xml:space="preserve"> </w:t>
      </w:r>
      <w:r w:rsidRPr="00F57122">
        <w:rPr>
          <w:spacing w:val="-1"/>
        </w:rPr>
        <w:t>the</w:t>
      </w:r>
      <w:r w:rsidRPr="00F57122">
        <w:rPr>
          <w:spacing w:val="-7"/>
        </w:rPr>
        <w:t xml:space="preserve"> </w:t>
      </w:r>
      <w:r w:rsidRPr="00F57122">
        <w:rPr>
          <w:spacing w:val="-1"/>
        </w:rPr>
        <w:t>problem.</w:t>
      </w:r>
    </w:p>
    <w:p w14:paraId="1AF9AD46" w14:textId="77777777" w:rsidR="00045468" w:rsidRPr="00F57122" w:rsidRDefault="00045468" w:rsidP="00484E6E">
      <w:pPr>
        <w:pStyle w:val="Bullet"/>
        <w:rPr>
          <w:rFonts w:eastAsia="Segoe UI" w:cs="Segoe UI"/>
        </w:rPr>
      </w:pPr>
      <w:r w:rsidRPr="00F57122">
        <w:t>Each</w:t>
      </w:r>
      <w:r w:rsidRPr="00F57122">
        <w:rPr>
          <w:spacing w:val="-3"/>
        </w:rPr>
        <w:t xml:space="preserve"> </w:t>
      </w:r>
      <w:r w:rsidRPr="00F57122">
        <w:t>proposal</w:t>
      </w:r>
      <w:r w:rsidRPr="00F57122">
        <w:rPr>
          <w:spacing w:val="-3"/>
        </w:rPr>
        <w:t xml:space="preserve"> </w:t>
      </w:r>
      <w:r w:rsidRPr="00F57122">
        <w:t>must</w:t>
      </w:r>
      <w:r w:rsidRPr="00F57122">
        <w:rPr>
          <w:spacing w:val="-3"/>
        </w:rPr>
        <w:t xml:space="preserve"> </w:t>
      </w:r>
      <w:r w:rsidRPr="00F57122">
        <w:t>include</w:t>
      </w:r>
      <w:r w:rsidRPr="00F57122">
        <w:rPr>
          <w:spacing w:val="-3"/>
        </w:rPr>
        <w:t xml:space="preserve"> </w:t>
      </w:r>
      <w:r w:rsidRPr="00F57122">
        <w:t>a</w:t>
      </w:r>
      <w:r w:rsidRPr="00F57122">
        <w:rPr>
          <w:spacing w:val="-3"/>
        </w:rPr>
        <w:t xml:space="preserve"> </w:t>
      </w:r>
      <w:r w:rsidRPr="00F57122">
        <w:t>clear</w:t>
      </w:r>
      <w:r w:rsidRPr="00F57122">
        <w:rPr>
          <w:spacing w:val="-2"/>
        </w:rPr>
        <w:t xml:space="preserve"> </w:t>
      </w:r>
      <w:r w:rsidRPr="00F57122">
        <w:t>set</w:t>
      </w:r>
      <w:r w:rsidRPr="00F57122">
        <w:rPr>
          <w:spacing w:val="-4"/>
        </w:rPr>
        <w:t xml:space="preserve"> </w:t>
      </w:r>
      <w:r w:rsidRPr="00F57122">
        <w:rPr>
          <w:spacing w:val="-1"/>
        </w:rPr>
        <w:t>of</w:t>
      </w:r>
      <w:r w:rsidRPr="00F57122">
        <w:rPr>
          <w:spacing w:val="-3"/>
        </w:rPr>
        <w:t xml:space="preserve"> </w:t>
      </w:r>
      <w:r w:rsidRPr="00F57122">
        <w:rPr>
          <w:spacing w:val="-1"/>
        </w:rPr>
        <w:t>objectives.</w:t>
      </w:r>
      <w:r w:rsidRPr="00F57122">
        <w:rPr>
          <w:spacing w:val="-2"/>
        </w:rPr>
        <w:t xml:space="preserve"> </w:t>
      </w:r>
      <w:r w:rsidRPr="00F57122">
        <w:rPr>
          <w:spacing w:val="-1"/>
        </w:rPr>
        <w:t>These</w:t>
      </w:r>
      <w:r w:rsidRPr="00F57122">
        <w:rPr>
          <w:spacing w:val="-2"/>
        </w:rPr>
        <w:t xml:space="preserve"> </w:t>
      </w:r>
      <w:r w:rsidRPr="00F57122">
        <w:rPr>
          <w:spacing w:val="-1"/>
        </w:rPr>
        <w:t>are</w:t>
      </w:r>
      <w:r w:rsidRPr="00F57122">
        <w:rPr>
          <w:spacing w:val="35"/>
          <w:w w:val="99"/>
        </w:rPr>
        <w:t xml:space="preserve"> </w:t>
      </w:r>
      <w:r w:rsidRPr="00F57122">
        <w:rPr>
          <w:spacing w:val="-1"/>
        </w:rPr>
        <w:t>used</w:t>
      </w:r>
      <w:r w:rsidRPr="00F57122">
        <w:rPr>
          <w:spacing w:val="-5"/>
        </w:rPr>
        <w:t xml:space="preserve"> </w:t>
      </w:r>
      <w:r w:rsidRPr="00F57122">
        <w:rPr>
          <w:spacing w:val="-2"/>
        </w:rPr>
        <w:t>to</w:t>
      </w:r>
      <w:r w:rsidRPr="00F57122">
        <w:rPr>
          <w:spacing w:val="-5"/>
        </w:rPr>
        <w:t xml:space="preserve"> </w:t>
      </w:r>
      <w:r w:rsidRPr="00F57122">
        <w:t>select</w:t>
      </w:r>
      <w:r w:rsidRPr="00F57122">
        <w:rPr>
          <w:spacing w:val="-5"/>
        </w:rPr>
        <w:t xml:space="preserve"> </w:t>
      </w:r>
      <w:r w:rsidRPr="00F57122">
        <w:rPr>
          <w:spacing w:val="-1"/>
        </w:rPr>
        <w:t>the</w:t>
      </w:r>
      <w:r w:rsidRPr="00F57122">
        <w:rPr>
          <w:spacing w:val="-5"/>
        </w:rPr>
        <w:t xml:space="preserve"> </w:t>
      </w:r>
      <w:r w:rsidRPr="00F57122">
        <w:rPr>
          <w:spacing w:val="-1"/>
        </w:rPr>
        <w:t>best</w:t>
      </w:r>
      <w:r w:rsidRPr="00F57122">
        <w:rPr>
          <w:spacing w:val="-5"/>
        </w:rPr>
        <w:t xml:space="preserve"> </w:t>
      </w:r>
      <w:r w:rsidRPr="00F57122">
        <w:rPr>
          <w:spacing w:val="-2"/>
        </w:rPr>
        <w:t>option</w:t>
      </w:r>
      <w:r w:rsidRPr="00F57122">
        <w:rPr>
          <w:spacing w:val="-5"/>
        </w:rPr>
        <w:t xml:space="preserve"> </w:t>
      </w:r>
      <w:r w:rsidRPr="00F57122">
        <w:rPr>
          <w:spacing w:val="-1"/>
        </w:rPr>
        <w:t>and</w:t>
      </w:r>
      <w:r w:rsidRPr="00F57122">
        <w:rPr>
          <w:spacing w:val="-5"/>
        </w:rPr>
        <w:t xml:space="preserve"> </w:t>
      </w:r>
      <w:r w:rsidRPr="00F57122">
        <w:rPr>
          <w:spacing w:val="-2"/>
        </w:rPr>
        <w:t>to</w:t>
      </w:r>
      <w:r w:rsidRPr="00F57122">
        <w:rPr>
          <w:spacing w:val="-5"/>
        </w:rPr>
        <w:t xml:space="preserve"> </w:t>
      </w:r>
      <w:r w:rsidRPr="00F57122">
        <w:rPr>
          <w:spacing w:val="-2"/>
        </w:rPr>
        <w:t>shape</w:t>
      </w:r>
      <w:r w:rsidRPr="00F57122">
        <w:rPr>
          <w:spacing w:val="-5"/>
        </w:rPr>
        <w:t xml:space="preserve"> </w:t>
      </w:r>
      <w:r w:rsidRPr="00F57122">
        <w:rPr>
          <w:spacing w:val="-2"/>
        </w:rPr>
        <w:t>evaluation.</w:t>
      </w:r>
    </w:p>
    <w:p w14:paraId="19501AB0" w14:textId="4DB23052" w:rsidR="00045468" w:rsidRPr="00F57122" w:rsidRDefault="00045468" w:rsidP="00484E6E">
      <w:pPr>
        <w:pStyle w:val="Bullet"/>
      </w:pPr>
      <w:r w:rsidRPr="00F57122">
        <w:rPr>
          <w:rFonts w:eastAsia="Segoe UI" w:cs="Segoe UI"/>
          <w:spacing w:val="-1"/>
        </w:rPr>
        <w:t>Regulation</w:t>
      </w:r>
      <w:r w:rsidRPr="00F57122">
        <w:rPr>
          <w:rFonts w:eastAsia="Segoe UI" w:cs="Segoe UI"/>
          <w:spacing w:val="-3"/>
        </w:rPr>
        <w:t xml:space="preserve"> </w:t>
      </w:r>
      <w:r w:rsidRPr="00F57122">
        <w:rPr>
          <w:rFonts w:eastAsia="Segoe UI" w:cs="Segoe UI"/>
          <w:spacing w:val="-1"/>
        </w:rPr>
        <w:t>should</w:t>
      </w:r>
      <w:r w:rsidRPr="00F57122">
        <w:rPr>
          <w:rFonts w:eastAsia="Segoe UI" w:cs="Segoe UI"/>
          <w:spacing w:val="-3"/>
        </w:rPr>
        <w:t xml:space="preserve"> </w:t>
      </w:r>
      <w:r w:rsidRPr="00F57122">
        <w:rPr>
          <w:rFonts w:eastAsia="Segoe UI" w:cs="Segoe UI"/>
          <w:spacing w:val="-1"/>
        </w:rPr>
        <w:t>not</w:t>
      </w:r>
      <w:r w:rsidRPr="00F57122">
        <w:rPr>
          <w:rFonts w:eastAsia="Segoe UI" w:cs="Segoe UI"/>
          <w:spacing w:val="-3"/>
        </w:rPr>
        <w:t xml:space="preserve"> </w:t>
      </w:r>
      <w:r w:rsidRPr="00F57122">
        <w:rPr>
          <w:rFonts w:eastAsia="Segoe UI" w:cs="Segoe UI"/>
        </w:rPr>
        <w:t>be</w:t>
      </w:r>
      <w:r w:rsidRPr="00F57122">
        <w:rPr>
          <w:rFonts w:eastAsia="Segoe UI" w:cs="Segoe UI"/>
          <w:spacing w:val="-2"/>
        </w:rPr>
        <w:t xml:space="preserve"> </w:t>
      </w:r>
      <w:r w:rsidRPr="00F57122">
        <w:rPr>
          <w:rFonts w:eastAsia="Segoe UI" w:cs="Segoe UI"/>
        </w:rPr>
        <w:t>the</w:t>
      </w:r>
      <w:r w:rsidRPr="00F57122">
        <w:rPr>
          <w:rFonts w:eastAsia="Segoe UI" w:cs="Segoe UI"/>
          <w:spacing w:val="-2"/>
        </w:rPr>
        <w:t xml:space="preserve"> </w:t>
      </w:r>
      <w:r w:rsidRPr="00F57122">
        <w:rPr>
          <w:rFonts w:eastAsia="Segoe UI" w:cs="Segoe UI"/>
          <w:spacing w:val="-1"/>
        </w:rPr>
        <w:t>default</w:t>
      </w:r>
      <w:r w:rsidRPr="00F57122">
        <w:rPr>
          <w:rFonts w:eastAsia="Segoe UI" w:cs="Segoe UI"/>
          <w:spacing w:val="-4"/>
        </w:rPr>
        <w:t xml:space="preserve"> </w:t>
      </w:r>
      <w:r w:rsidRPr="00F57122">
        <w:rPr>
          <w:rFonts w:eastAsia="Segoe UI" w:cs="Segoe UI"/>
          <w:spacing w:val="-1"/>
        </w:rPr>
        <w:t>option:</w:t>
      </w:r>
      <w:r w:rsidRPr="00F57122">
        <w:rPr>
          <w:rFonts w:eastAsia="Segoe UI" w:cs="Segoe UI"/>
          <w:spacing w:val="-3"/>
        </w:rPr>
        <w:t xml:space="preserve"> </w:t>
      </w:r>
      <w:r w:rsidRPr="00F57122">
        <w:rPr>
          <w:rFonts w:eastAsia="Segoe UI" w:cs="Segoe UI"/>
          <w:spacing w:val="-1"/>
        </w:rPr>
        <w:t>the</w:t>
      </w:r>
      <w:r w:rsidRPr="00F57122">
        <w:rPr>
          <w:rFonts w:eastAsia="Segoe UI" w:cs="Segoe UI"/>
          <w:spacing w:val="-2"/>
        </w:rPr>
        <w:t xml:space="preserve"> </w:t>
      </w:r>
      <w:r w:rsidRPr="00F57122">
        <w:rPr>
          <w:rFonts w:eastAsia="Segoe UI" w:cs="Segoe UI"/>
          <w:spacing w:val="-1"/>
        </w:rPr>
        <w:t>policy</w:t>
      </w:r>
      <w:r w:rsidRPr="00F57122">
        <w:rPr>
          <w:rFonts w:eastAsia="Segoe UI" w:cs="Segoe UI"/>
          <w:spacing w:val="-2"/>
        </w:rPr>
        <w:t xml:space="preserve"> option</w:t>
      </w:r>
      <w:r>
        <w:rPr>
          <w:rFonts w:eastAsia="Segoe UI" w:cs="Segoe UI"/>
          <w:spacing w:val="-2"/>
        </w:rPr>
        <w:t xml:space="preserve"> </w:t>
      </w:r>
      <w:r w:rsidRPr="00F57122">
        <w:rPr>
          <w:rFonts w:eastAsia="Segoe UI" w:cs="Segoe UI"/>
          <w:spacing w:val="-2"/>
        </w:rPr>
        <w:t>offering</w:t>
      </w:r>
      <w:r w:rsidRPr="00F57122">
        <w:rPr>
          <w:rFonts w:eastAsia="Segoe UI" w:cs="Segoe UI"/>
          <w:spacing w:val="-1"/>
        </w:rPr>
        <w:t xml:space="preserve"> the</w:t>
      </w:r>
      <w:r w:rsidRPr="00F57122">
        <w:rPr>
          <w:rFonts w:eastAsia="Segoe UI" w:cs="Segoe UI"/>
        </w:rPr>
        <w:t xml:space="preserve"> </w:t>
      </w:r>
      <w:r w:rsidRPr="00F57122">
        <w:rPr>
          <w:rFonts w:eastAsia="Segoe UI" w:cs="Segoe UI"/>
          <w:spacing w:val="-2"/>
        </w:rPr>
        <w:t>greatest</w:t>
      </w:r>
      <w:r w:rsidRPr="00F57122">
        <w:rPr>
          <w:rFonts w:eastAsia="Segoe UI" w:cs="Segoe UI"/>
        </w:rPr>
        <w:t xml:space="preserve"> </w:t>
      </w:r>
      <w:r w:rsidRPr="00F57122">
        <w:rPr>
          <w:rFonts w:eastAsia="Segoe UI" w:cs="Segoe UI"/>
          <w:spacing w:val="-1"/>
        </w:rPr>
        <w:t>net</w:t>
      </w:r>
      <w:r w:rsidRPr="00F57122">
        <w:rPr>
          <w:rFonts w:eastAsia="Segoe UI" w:cs="Segoe UI"/>
        </w:rPr>
        <w:t xml:space="preserve"> </w:t>
      </w:r>
      <w:r w:rsidRPr="00F57122">
        <w:rPr>
          <w:rFonts w:eastAsia="Segoe UI" w:cs="Segoe UI"/>
          <w:spacing w:val="-1"/>
        </w:rPr>
        <w:t>benefit</w:t>
      </w:r>
      <w:r w:rsidRPr="00F57122">
        <w:rPr>
          <w:rFonts w:eastAsia="Segoe UI" w:cs="Segoe UI"/>
        </w:rPr>
        <w:t xml:space="preserve"> </w:t>
      </w:r>
      <w:r w:rsidRPr="00F57122">
        <w:rPr>
          <w:rFonts w:eastAsia="Segoe UI" w:cs="Segoe UI"/>
          <w:spacing w:val="-2"/>
        </w:rPr>
        <w:t>for</w:t>
      </w:r>
      <w:r w:rsidRPr="00F57122">
        <w:rPr>
          <w:rFonts w:eastAsia="Segoe UI" w:cs="Segoe UI"/>
        </w:rPr>
        <w:t xml:space="preserve"> </w:t>
      </w:r>
      <w:r w:rsidRPr="00F57122">
        <w:rPr>
          <w:rFonts w:eastAsia="Segoe UI" w:cs="Segoe UI"/>
          <w:spacing w:val="-2"/>
        </w:rPr>
        <w:t>Australia</w:t>
      </w:r>
      <w:r w:rsidRPr="00F57122">
        <w:rPr>
          <w:rFonts w:eastAsia="Segoe UI" w:cs="Segoe UI"/>
          <w:spacing w:val="-1"/>
        </w:rPr>
        <w:t xml:space="preserve"> </w:t>
      </w:r>
      <w:r w:rsidRPr="00F57122">
        <w:rPr>
          <w:rFonts w:eastAsia="Segoe UI" w:cs="Segoe UI"/>
        </w:rPr>
        <w:t xml:space="preserve">— </w:t>
      </w:r>
      <w:r w:rsidRPr="00F57122">
        <w:rPr>
          <w:rFonts w:eastAsia="Segoe UI" w:cs="Segoe UI"/>
          <w:spacing w:val="-1"/>
        </w:rPr>
        <w:t>regulatory</w:t>
      </w:r>
      <w:r w:rsidRPr="00F57122">
        <w:rPr>
          <w:rFonts w:eastAsia="Segoe UI" w:cs="Segoe UI"/>
        </w:rPr>
        <w:t xml:space="preserve"> </w:t>
      </w:r>
      <w:r w:rsidRPr="00F57122">
        <w:rPr>
          <w:rFonts w:eastAsia="Segoe UI" w:cs="Segoe UI"/>
          <w:spacing w:val="-1"/>
        </w:rPr>
        <w:t>or</w:t>
      </w:r>
      <w:r w:rsidRPr="00F57122">
        <w:rPr>
          <w:rFonts w:eastAsia="Segoe UI" w:cs="Segoe UI"/>
        </w:rPr>
        <w:t xml:space="preserve"> </w:t>
      </w:r>
      <w:r w:rsidRPr="00F57122">
        <w:rPr>
          <w:rFonts w:eastAsia="Segoe UI" w:cs="Segoe UI"/>
          <w:spacing w:val="-2"/>
        </w:rPr>
        <w:t>non-</w:t>
      </w:r>
      <w:r w:rsidRPr="00F57122">
        <w:rPr>
          <w:rFonts w:eastAsia="Segoe UI" w:cs="Segoe UI"/>
          <w:spacing w:val="-1"/>
        </w:rPr>
        <w:t>regulatory</w:t>
      </w:r>
      <w:r w:rsidRPr="00F57122">
        <w:rPr>
          <w:rFonts w:eastAsia="Segoe UI" w:cs="Segoe UI"/>
        </w:rPr>
        <w:t xml:space="preserve"> — </w:t>
      </w:r>
      <w:r w:rsidRPr="00F57122">
        <w:rPr>
          <w:rFonts w:eastAsia="Segoe UI" w:cs="Segoe UI"/>
          <w:spacing w:val="-2"/>
        </w:rPr>
        <w:t>should</w:t>
      </w:r>
      <w:r w:rsidRPr="00F57122">
        <w:rPr>
          <w:rFonts w:eastAsia="Segoe UI" w:cs="Segoe UI"/>
        </w:rPr>
        <w:t xml:space="preserve"> </w:t>
      </w:r>
      <w:r w:rsidRPr="00F57122">
        <w:rPr>
          <w:rFonts w:eastAsia="Segoe UI" w:cs="Segoe UI"/>
          <w:spacing w:val="-2"/>
        </w:rPr>
        <w:t>always</w:t>
      </w:r>
      <w:r w:rsidRPr="00F57122">
        <w:rPr>
          <w:rFonts w:eastAsia="Segoe UI" w:cs="Segoe UI"/>
        </w:rPr>
        <w:t xml:space="preserve"> be </w:t>
      </w:r>
      <w:r w:rsidRPr="00F57122">
        <w:rPr>
          <w:rFonts w:eastAsia="Segoe UI" w:cs="Segoe UI"/>
          <w:spacing w:val="-1"/>
        </w:rPr>
        <w:t>the</w:t>
      </w:r>
      <w:r w:rsidRPr="00F57122">
        <w:rPr>
          <w:rFonts w:eastAsia="Segoe UI" w:cs="Segoe UI"/>
        </w:rPr>
        <w:t xml:space="preserve"> </w:t>
      </w:r>
      <w:r w:rsidRPr="00F57122">
        <w:rPr>
          <w:rFonts w:eastAsia="Segoe UI" w:cs="Segoe UI"/>
          <w:spacing w:val="-1"/>
        </w:rPr>
        <w:t>recommended</w:t>
      </w:r>
      <w:r w:rsidR="00D7197F">
        <w:rPr>
          <w:rFonts w:eastAsia="Segoe UI" w:cs="Segoe UI"/>
        </w:rPr>
        <w:t xml:space="preserve"> </w:t>
      </w:r>
      <w:r w:rsidRPr="00F57122">
        <w:rPr>
          <w:rFonts w:eastAsia="Segoe UI" w:cs="Segoe UI"/>
          <w:spacing w:val="-2"/>
        </w:rPr>
        <w:t>option</w:t>
      </w:r>
      <w:r w:rsidR="00D7197F">
        <w:rPr>
          <w:rFonts w:eastAsia="Segoe UI" w:cs="Segoe UI"/>
          <w:spacing w:val="-2"/>
        </w:rPr>
        <w:t>.</w:t>
      </w:r>
      <w:r w:rsidRPr="00F57122">
        <w:rPr>
          <w:rStyle w:val="FootnoteReference"/>
          <w:rFonts w:eastAsia="Segoe UI" w:cs="Segoe UI"/>
          <w:spacing w:val="-2"/>
        </w:rPr>
        <w:footnoteReference w:id="84"/>
      </w:r>
    </w:p>
    <w:p w14:paraId="5011E755" w14:textId="514A2FFC" w:rsidR="00F57122" w:rsidRPr="00F57122" w:rsidRDefault="00F57122" w:rsidP="00F57122">
      <w:pPr>
        <w:rPr>
          <w:szCs w:val="19"/>
        </w:rPr>
      </w:pPr>
      <w:r>
        <w:rPr>
          <w:szCs w:val="19"/>
        </w:rPr>
        <w:t xml:space="preserve">These three </w:t>
      </w:r>
      <w:r w:rsidR="00030F57">
        <w:rPr>
          <w:szCs w:val="19"/>
        </w:rPr>
        <w:t xml:space="preserve">principles have guided the analysis in this section. </w:t>
      </w:r>
    </w:p>
    <w:p w14:paraId="4C65C2AE" w14:textId="61BDB18A" w:rsidR="00764504" w:rsidRPr="00F57122" w:rsidRDefault="00764504" w:rsidP="00F57122">
      <w:pPr>
        <w:rPr>
          <w:szCs w:val="19"/>
        </w:rPr>
      </w:pPr>
      <w:r>
        <w:rPr>
          <w:lang w:eastAsia="en-AU"/>
        </w:rPr>
        <w:t xml:space="preserve">The Government could also consider </w:t>
      </w:r>
      <w:r w:rsidR="00FD76DB">
        <w:rPr>
          <w:lang w:eastAsia="en-AU"/>
        </w:rPr>
        <w:t xml:space="preserve">other non-regulatory interventions </w:t>
      </w:r>
      <w:r w:rsidR="00DC76C3">
        <w:rPr>
          <w:lang w:eastAsia="en-AU"/>
        </w:rPr>
        <w:t xml:space="preserve">such as </w:t>
      </w:r>
      <w:r>
        <w:rPr>
          <w:lang w:eastAsia="en-AU"/>
        </w:rPr>
        <w:t xml:space="preserve">increased communication campaigns relating to the benefits of breastfeeding in </w:t>
      </w:r>
      <w:r w:rsidR="00B14332">
        <w:rPr>
          <w:lang w:eastAsia="en-AU"/>
        </w:rPr>
        <w:t>addition to or instead of any of the options proposed in this section</w:t>
      </w:r>
      <w:r w:rsidR="00AE295A">
        <w:rPr>
          <w:lang w:eastAsia="en-AU"/>
        </w:rPr>
        <w:t xml:space="preserve"> to</w:t>
      </w:r>
      <w:r w:rsidR="00914FCB">
        <w:rPr>
          <w:lang w:eastAsia="en-AU"/>
        </w:rPr>
        <w:t xml:space="preserve"> promote and protect breastfeeding</w:t>
      </w:r>
      <w:r w:rsidR="00B14332">
        <w:rPr>
          <w:lang w:eastAsia="en-AU"/>
        </w:rPr>
        <w:t>.</w:t>
      </w:r>
    </w:p>
    <w:p w14:paraId="6C02C8AA" w14:textId="5D6DC9DD" w:rsidR="00573657" w:rsidRDefault="00D17898" w:rsidP="00573657">
      <w:pPr>
        <w:pStyle w:val="Heading2"/>
      </w:pPr>
      <w:bookmarkStart w:id="37" w:name="_Toc210046429"/>
      <w:r>
        <w:t>T</w:t>
      </w:r>
      <w:r w:rsidR="009627C9">
        <w:t xml:space="preserve">he policy </w:t>
      </w:r>
      <w:r w:rsidR="00C65486">
        <w:t>problem being solved</w:t>
      </w:r>
      <w:r w:rsidR="00BB4E33">
        <w:t xml:space="preserve"> - </w:t>
      </w:r>
      <w:r w:rsidR="00154C67">
        <w:t>is</w:t>
      </w:r>
      <w:r w:rsidR="00AE07F1">
        <w:t xml:space="preserve"> intervention needed?</w:t>
      </w:r>
      <w:bookmarkEnd w:id="37"/>
    </w:p>
    <w:p w14:paraId="49F2F920" w14:textId="249C9DED" w:rsidR="00485B25" w:rsidRPr="00D17898" w:rsidRDefault="12ED2791" w:rsidP="009D5DB9">
      <w:r>
        <w:t>Before setting out options for regulation it is important</w:t>
      </w:r>
      <w:r w:rsidR="0BD9D1A1">
        <w:t xml:space="preserve"> to establish </w:t>
      </w:r>
      <w:r w:rsidR="372B593F">
        <w:t>whether</w:t>
      </w:r>
      <w:r w:rsidR="0BD9D1A1">
        <w:t xml:space="preserve"> </w:t>
      </w:r>
      <w:r w:rsidR="40062B33">
        <w:t>a threshold has been reached to require government intervention</w:t>
      </w:r>
      <w:r w:rsidR="3B9E0227">
        <w:t>. The most important threshold quest</w:t>
      </w:r>
      <w:r w:rsidR="31212B8D">
        <w:t>ion is to demonstrate a public policy problem necessitating Government intervention (regulatory or otherwise)</w:t>
      </w:r>
      <w:r w:rsidR="0BDFC51A">
        <w:t xml:space="preserve">. </w:t>
      </w:r>
      <w:r w:rsidR="009D5DB9" w:rsidRPr="2C8AC391">
        <w:t xml:space="preserve">In carrying out this review it is apparent that there are several </w:t>
      </w:r>
      <w:r w:rsidR="5371FB57" w:rsidRPr="2C8AC391">
        <w:t>questions</w:t>
      </w:r>
      <w:r w:rsidR="009D5DB9" w:rsidRPr="2C8AC391">
        <w:t xml:space="preserve"> that may need to be addressed</w:t>
      </w:r>
      <w:r w:rsidR="00F04F52" w:rsidRPr="2C8AC391">
        <w:t>,</w:t>
      </w:r>
      <w:r w:rsidR="009D5DB9" w:rsidRPr="2C8AC391">
        <w:t xml:space="preserve"> and the appropriate regulatory response depends upon the degree to which these problems are considered true market failure issues. Three problem areas have been consistently highlighted in this review, as shown in</w:t>
      </w:r>
      <w:r w:rsidR="031E4ECC">
        <w:rPr>
          <w:szCs w:val="19"/>
        </w:rPr>
        <w:t xml:space="preserve"> </w:t>
      </w:r>
      <w:r w:rsidR="00D7197F">
        <w:rPr>
          <w:szCs w:val="19"/>
        </w:rPr>
        <w:fldChar w:fldCharType="begin"/>
      </w:r>
      <w:r w:rsidR="00D7197F">
        <w:rPr>
          <w:szCs w:val="19"/>
        </w:rPr>
        <w:instrText xml:space="preserve"> REF _Ref197075735 \h </w:instrText>
      </w:r>
      <w:r w:rsidR="002C2CF9">
        <w:rPr>
          <w:szCs w:val="19"/>
        </w:rPr>
        <w:instrText xml:space="preserve"> \* MERGEFORMAT </w:instrText>
      </w:r>
      <w:r w:rsidR="00D7197F">
        <w:rPr>
          <w:szCs w:val="19"/>
        </w:rPr>
      </w:r>
      <w:r w:rsidR="00D7197F">
        <w:rPr>
          <w:szCs w:val="19"/>
        </w:rPr>
        <w:fldChar w:fldCharType="separate"/>
      </w:r>
      <w:r w:rsidR="00F95919" w:rsidRPr="0E775C67">
        <w:rPr>
          <w:rFonts w:asciiTheme="majorHAnsi" w:hAnsiTheme="majorHAnsi" w:cstheme="majorBidi"/>
        </w:rPr>
        <w:t>Table 6</w:t>
      </w:r>
      <w:r w:rsidR="00D7197F">
        <w:rPr>
          <w:szCs w:val="19"/>
        </w:rPr>
        <w:fldChar w:fldCharType="end"/>
      </w:r>
      <w:r w:rsidR="00F74489">
        <w:rPr>
          <w:szCs w:val="19"/>
        </w:rPr>
        <w:t xml:space="preserve"> </w:t>
      </w:r>
      <w:r w:rsidR="009D5DB9" w:rsidRPr="2C8AC391">
        <w:t>below.</w:t>
      </w:r>
      <w:r w:rsidR="50E0B6B2">
        <w:t xml:space="preserve"> </w:t>
      </w:r>
    </w:p>
    <w:p w14:paraId="4A4C3A1F" w14:textId="582D33E2" w:rsidR="00485B25" w:rsidRPr="00643A41" w:rsidRDefault="00485B25" w:rsidP="00485B25">
      <w:pPr>
        <w:pStyle w:val="Caption"/>
        <w:rPr>
          <w:szCs w:val="19"/>
        </w:rPr>
      </w:pPr>
      <w:bookmarkStart w:id="38" w:name="_Ref197075735"/>
      <w:r>
        <w:t xml:space="preserve">Table </w:t>
      </w:r>
      <w:r>
        <w:fldChar w:fldCharType="begin"/>
      </w:r>
      <w:r>
        <w:instrText xml:space="preserve"> SEQ Table \* ARABIC </w:instrText>
      </w:r>
      <w:r>
        <w:fldChar w:fldCharType="separate"/>
      </w:r>
      <w:r w:rsidR="00F95919">
        <w:rPr>
          <w:noProof/>
        </w:rPr>
        <w:t>6</w:t>
      </w:r>
      <w:r>
        <w:fldChar w:fldCharType="end"/>
      </w:r>
      <w:bookmarkEnd w:id="38"/>
      <w:r>
        <w:t xml:space="preserve"> | Policy issues informing options for intervention</w:t>
      </w:r>
    </w:p>
    <w:tbl>
      <w:tblPr>
        <w:tblStyle w:val="NOUS"/>
        <w:tblW w:w="0" w:type="auto"/>
        <w:tblLayout w:type="fixed"/>
        <w:tblLook w:val="04A0" w:firstRow="1" w:lastRow="0" w:firstColumn="1" w:lastColumn="0" w:noHBand="0" w:noVBand="1"/>
      </w:tblPr>
      <w:tblGrid>
        <w:gridCol w:w="3686"/>
        <w:gridCol w:w="5103"/>
      </w:tblGrid>
      <w:tr w:rsidR="009D5DB9" w:rsidRPr="00643A41" w14:paraId="2EC299B1" w14:textId="77777777" w:rsidTr="00EE6A73">
        <w:trPr>
          <w:cnfStyle w:val="100000000000" w:firstRow="1" w:lastRow="0" w:firstColumn="0" w:lastColumn="0" w:oddVBand="0" w:evenVBand="0" w:oddHBand="0" w:evenHBand="0" w:firstRowFirstColumn="0" w:firstRowLastColumn="0" w:lastRowFirstColumn="0" w:lastRowLastColumn="0"/>
        </w:trPr>
        <w:tc>
          <w:tcPr>
            <w:tcW w:w="3686" w:type="dxa"/>
          </w:tcPr>
          <w:p w14:paraId="4B565E93" w14:textId="209938CE" w:rsidR="009D5DB9" w:rsidRPr="009A17A1" w:rsidRDefault="009D5DB9" w:rsidP="00573657">
            <w:pPr>
              <w:pStyle w:val="TableNheader"/>
              <w:rPr>
                <w:sz w:val="19"/>
                <w:szCs w:val="19"/>
              </w:rPr>
            </w:pPr>
            <w:r w:rsidRPr="009A17A1">
              <w:rPr>
                <w:sz w:val="19"/>
                <w:szCs w:val="19"/>
              </w:rPr>
              <w:t>Policy issue</w:t>
            </w:r>
          </w:p>
        </w:tc>
        <w:tc>
          <w:tcPr>
            <w:tcW w:w="5103" w:type="dxa"/>
          </w:tcPr>
          <w:p w14:paraId="4B76FC87" w14:textId="77777777" w:rsidR="009D5DB9" w:rsidRPr="009A17A1" w:rsidRDefault="009D5DB9" w:rsidP="00573657">
            <w:pPr>
              <w:pStyle w:val="TableNheader"/>
              <w:rPr>
                <w:sz w:val="19"/>
                <w:szCs w:val="19"/>
              </w:rPr>
            </w:pPr>
            <w:r w:rsidRPr="009A17A1">
              <w:rPr>
                <w:sz w:val="19"/>
                <w:szCs w:val="19"/>
              </w:rPr>
              <w:t>Comment</w:t>
            </w:r>
          </w:p>
        </w:tc>
      </w:tr>
      <w:tr w:rsidR="009D5DB9" w:rsidRPr="00643A41" w14:paraId="5CE6B1A7" w14:textId="77777777" w:rsidTr="00EE6A73">
        <w:tc>
          <w:tcPr>
            <w:tcW w:w="3686" w:type="dxa"/>
          </w:tcPr>
          <w:p w14:paraId="7A8EDC2F" w14:textId="7E872199" w:rsidR="009D5DB9" w:rsidRPr="009A17A1" w:rsidRDefault="009D5DB9" w:rsidP="00573657">
            <w:pPr>
              <w:pStyle w:val="TableNText"/>
              <w:rPr>
                <w:sz w:val="19"/>
                <w:szCs w:val="19"/>
              </w:rPr>
            </w:pPr>
            <w:r w:rsidRPr="009A17A1">
              <w:rPr>
                <w:sz w:val="19"/>
                <w:szCs w:val="19"/>
              </w:rPr>
              <w:t>Marketing activities of retailers are negatively impacting upon breastfeeding rates in Australia which can lead to poorer health outcomes for babies and infants</w:t>
            </w:r>
            <w:r w:rsidR="00B73D71" w:rsidRPr="009A17A1">
              <w:rPr>
                <w:sz w:val="19"/>
                <w:szCs w:val="19"/>
              </w:rPr>
              <w:t>.</w:t>
            </w:r>
          </w:p>
        </w:tc>
        <w:tc>
          <w:tcPr>
            <w:tcW w:w="5103" w:type="dxa"/>
          </w:tcPr>
          <w:p w14:paraId="55A202D1" w14:textId="3E5A86C6" w:rsidR="009D5DB9" w:rsidRPr="009A17A1" w:rsidRDefault="009D5DB9" w:rsidP="00573657">
            <w:pPr>
              <w:pStyle w:val="TableNText"/>
              <w:rPr>
                <w:sz w:val="19"/>
                <w:szCs w:val="19"/>
              </w:rPr>
            </w:pPr>
            <w:r w:rsidRPr="009A17A1">
              <w:rPr>
                <w:sz w:val="19"/>
                <w:szCs w:val="19"/>
              </w:rPr>
              <w:t xml:space="preserve">The degree to which </w:t>
            </w:r>
            <w:r w:rsidR="00A51905" w:rsidRPr="009A17A1">
              <w:rPr>
                <w:sz w:val="19"/>
                <w:szCs w:val="19"/>
              </w:rPr>
              <w:t xml:space="preserve">retailer </w:t>
            </w:r>
            <w:r w:rsidRPr="009A17A1">
              <w:rPr>
                <w:sz w:val="19"/>
                <w:szCs w:val="19"/>
              </w:rPr>
              <w:t xml:space="preserve">marketing activities are directly correlated </w:t>
            </w:r>
            <w:r w:rsidR="00EE636B" w:rsidRPr="009A17A1">
              <w:rPr>
                <w:sz w:val="19"/>
                <w:szCs w:val="19"/>
              </w:rPr>
              <w:t xml:space="preserve">with </w:t>
            </w:r>
            <w:r w:rsidRPr="009A17A1">
              <w:rPr>
                <w:sz w:val="19"/>
                <w:szCs w:val="19"/>
              </w:rPr>
              <w:t xml:space="preserve">decisions relating </w:t>
            </w:r>
            <w:r w:rsidR="0045740A" w:rsidRPr="009A17A1">
              <w:rPr>
                <w:sz w:val="19"/>
                <w:szCs w:val="19"/>
              </w:rPr>
              <w:t xml:space="preserve">to </w:t>
            </w:r>
            <w:r w:rsidRPr="009A17A1">
              <w:rPr>
                <w:sz w:val="19"/>
                <w:szCs w:val="19"/>
              </w:rPr>
              <w:t xml:space="preserve">mothers’ decisions around breastfeeding </w:t>
            </w:r>
            <w:r w:rsidR="0045740A" w:rsidRPr="009A17A1">
              <w:rPr>
                <w:sz w:val="19"/>
                <w:szCs w:val="19"/>
              </w:rPr>
              <w:t>is</w:t>
            </w:r>
            <w:r w:rsidRPr="009A17A1">
              <w:rPr>
                <w:sz w:val="19"/>
                <w:szCs w:val="19"/>
              </w:rPr>
              <w:t xml:space="preserve"> difficult to ascertain and there is a paucity of </w:t>
            </w:r>
            <w:r w:rsidR="00485E9A" w:rsidRPr="009A17A1">
              <w:rPr>
                <w:sz w:val="19"/>
                <w:szCs w:val="19"/>
              </w:rPr>
              <w:t>relevant</w:t>
            </w:r>
            <w:r w:rsidRPr="009A17A1">
              <w:rPr>
                <w:sz w:val="19"/>
                <w:szCs w:val="19"/>
              </w:rPr>
              <w:t xml:space="preserve"> </w:t>
            </w:r>
            <w:r w:rsidR="00145E9C" w:rsidRPr="009A17A1">
              <w:rPr>
                <w:sz w:val="19"/>
                <w:szCs w:val="19"/>
              </w:rPr>
              <w:t xml:space="preserve">Australian </w:t>
            </w:r>
            <w:r w:rsidRPr="009A17A1">
              <w:rPr>
                <w:sz w:val="19"/>
                <w:szCs w:val="19"/>
              </w:rPr>
              <w:t>literature in this area.</w:t>
            </w:r>
            <w:r w:rsidR="007E6572" w:rsidRPr="009A17A1">
              <w:rPr>
                <w:sz w:val="19"/>
                <w:szCs w:val="19"/>
              </w:rPr>
              <w:t xml:space="preserve"> </w:t>
            </w:r>
          </w:p>
          <w:p w14:paraId="4352DCA0" w14:textId="32CDF127" w:rsidR="009D5DB9" w:rsidRPr="009A17A1" w:rsidRDefault="002F7C07" w:rsidP="00573657">
            <w:pPr>
              <w:pStyle w:val="TableNText"/>
              <w:rPr>
                <w:sz w:val="19"/>
                <w:szCs w:val="19"/>
              </w:rPr>
            </w:pPr>
            <w:r w:rsidRPr="009A17A1">
              <w:rPr>
                <w:sz w:val="19"/>
                <w:szCs w:val="19"/>
              </w:rPr>
              <w:t>M</w:t>
            </w:r>
            <w:r w:rsidR="009D5DB9" w:rsidRPr="009A17A1">
              <w:rPr>
                <w:sz w:val="19"/>
                <w:szCs w:val="19"/>
              </w:rPr>
              <w:t xml:space="preserve">arketing activities may impact </w:t>
            </w:r>
            <w:r w:rsidR="00FB722E" w:rsidRPr="009A17A1">
              <w:rPr>
                <w:sz w:val="19"/>
                <w:szCs w:val="19"/>
              </w:rPr>
              <w:t xml:space="preserve">these </w:t>
            </w:r>
            <w:r w:rsidR="009D5DB9" w:rsidRPr="009A17A1">
              <w:rPr>
                <w:sz w:val="19"/>
                <w:szCs w:val="19"/>
              </w:rPr>
              <w:t>decisions</w:t>
            </w:r>
            <w:r w:rsidR="00F57A27" w:rsidRPr="009A17A1">
              <w:rPr>
                <w:sz w:val="19"/>
                <w:szCs w:val="19"/>
              </w:rPr>
              <w:t>, however</w:t>
            </w:r>
            <w:r w:rsidR="009D5DB9" w:rsidRPr="009A17A1">
              <w:rPr>
                <w:sz w:val="19"/>
                <w:szCs w:val="19"/>
              </w:rPr>
              <w:t xml:space="preserve"> there are also other contributory factors which affect decision making and it is difficult to isolate one individual factor.</w:t>
            </w:r>
            <w:r w:rsidR="00717DA7" w:rsidRPr="009A17A1">
              <w:rPr>
                <w:sz w:val="19"/>
                <w:szCs w:val="19"/>
              </w:rPr>
              <w:t xml:space="preserve"> See </w:t>
            </w:r>
            <w:r w:rsidR="005735CE" w:rsidRPr="009A17A1">
              <w:rPr>
                <w:sz w:val="19"/>
                <w:szCs w:val="19"/>
              </w:rPr>
              <w:t>S</w:t>
            </w:r>
            <w:r w:rsidR="00717DA7" w:rsidRPr="009A17A1">
              <w:rPr>
                <w:sz w:val="19"/>
                <w:szCs w:val="19"/>
              </w:rPr>
              <w:t xml:space="preserve">ection </w:t>
            </w:r>
            <w:r w:rsidR="005C7C49" w:rsidRPr="009A17A1">
              <w:rPr>
                <w:sz w:val="19"/>
                <w:szCs w:val="19"/>
              </w:rPr>
              <w:fldChar w:fldCharType="begin"/>
            </w:r>
            <w:r w:rsidR="005C7C49" w:rsidRPr="009A17A1">
              <w:rPr>
                <w:sz w:val="19"/>
                <w:szCs w:val="19"/>
              </w:rPr>
              <w:instrText xml:space="preserve"> REF _Ref198743658 \r \h  \* MERGEFORMAT </w:instrText>
            </w:r>
            <w:r w:rsidR="005C7C49" w:rsidRPr="009A17A1">
              <w:rPr>
                <w:sz w:val="19"/>
                <w:szCs w:val="19"/>
              </w:rPr>
            </w:r>
            <w:r w:rsidR="005C7C49" w:rsidRPr="009A17A1">
              <w:rPr>
                <w:sz w:val="19"/>
                <w:szCs w:val="19"/>
              </w:rPr>
              <w:fldChar w:fldCharType="separate"/>
            </w:r>
            <w:r w:rsidR="00F95919" w:rsidRPr="009A17A1">
              <w:rPr>
                <w:sz w:val="19"/>
                <w:szCs w:val="19"/>
              </w:rPr>
              <w:t>4.1</w:t>
            </w:r>
            <w:r w:rsidR="005C7C49" w:rsidRPr="009A17A1">
              <w:rPr>
                <w:sz w:val="19"/>
                <w:szCs w:val="19"/>
              </w:rPr>
              <w:fldChar w:fldCharType="end"/>
            </w:r>
            <w:r w:rsidR="00717DA7" w:rsidRPr="009A17A1">
              <w:rPr>
                <w:sz w:val="19"/>
                <w:szCs w:val="19"/>
              </w:rPr>
              <w:t xml:space="preserve"> for more details</w:t>
            </w:r>
            <w:r w:rsidR="00522A19" w:rsidRPr="009A17A1">
              <w:rPr>
                <w:sz w:val="19"/>
                <w:szCs w:val="19"/>
              </w:rPr>
              <w:t>.</w:t>
            </w:r>
            <w:r w:rsidR="007E6572" w:rsidRPr="009A17A1">
              <w:rPr>
                <w:sz w:val="19"/>
                <w:szCs w:val="19"/>
              </w:rPr>
              <w:t xml:space="preserve"> </w:t>
            </w:r>
            <w:r w:rsidR="0082519E" w:rsidRPr="009A17A1">
              <w:rPr>
                <w:sz w:val="19"/>
                <w:szCs w:val="19"/>
              </w:rPr>
              <w:t>Quantifying the level of impact of retailer marketing on breastfeeding rates would be critical to conducting a full cost-benefit analysis</w:t>
            </w:r>
            <w:r w:rsidR="00C33103" w:rsidRPr="009A17A1">
              <w:rPr>
                <w:sz w:val="19"/>
                <w:szCs w:val="19"/>
              </w:rPr>
              <w:t xml:space="preserve"> as the relative cost and benefit to public health outcomes of intervention/non-intervention is directly based on how much marketing is impacting breastfeeding rates. </w:t>
            </w:r>
          </w:p>
        </w:tc>
      </w:tr>
      <w:tr w:rsidR="009D5DB9" w:rsidRPr="00643A41" w14:paraId="434D1CB2" w14:textId="77777777" w:rsidTr="00EE6A73">
        <w:tc>
          <w:tcPr>
            <w:tcW w:w="3686" w:type="dxa"/>
          </w:tcPr>
          <w:p w14:paraId="193A311B" w14:textId="29E21E4F" w:rsidR="009D5DB9" w:rsidRPr="009A17A1" w:rsidRDefault="009D5DB9" w:rsidP="00573657">
            <w:pPr>
              <w:pStyle w:val="TableNText"/>
              <w:rPr>
                <w:sz w:val="19"/>
                <w:szCs w:val="19"/>
              </w:rPr>
            </w:pPr>
            <w:r w:rsidRPr="009A17A1">
              <w:rPr>
                <w:sz w:val="19"/>
                <w:szCs w:val="19"/>
              </w:rPr>
              <w:t xml:space="preserve">Current </w:t>
            </w:r>
            <w:r w:rsidR="00AD466A">
              <w:rPr>
                <w:sz w:val="19"/>
                <w:szCs w:val="19"/>
              </w:rPr>
              <w:t xml:space="preserve">policy </w:t>
            </w:r>
            <w:r w:rsidRPr="009A17A1">
              <w:rPr>
                <w:sz w:val="19"/>
                <w:szCs w:val="19"/>
              </w:rPr>
              <w:t xml:space="preserve">settings are not consistent with </w:t>
            </w:r>
            <w:r w:rsidR="002E0C7B" w:rsidRPr="009A17A1">
              <w:rPr>
                <w:sz w:val="19"/>
                <w:szCs w:val="19"/>
              </w:rPr>
              <w:t xml:space="preserve">the </w:t>
            </w:r>
            <w:r w:rsidRPr="009A17A1">
              <w:rPr>
                <w:sz w:val="19"/>
                <w:szCs w:val="19"/>
              </w:rPr>
              <w:t xml:space="preserve">WHO </w:t>
            </w:r>
            <w:r w:rsidR="002E0C7B" w:rsidRPr="009A17A1">
              <w:rPr>
                <w:sz w:val="19"/>
                <w:szCs w:val="19"/>
              </w:rPr>
              <w:t>Code</w:t>
            </w:r>
            <w:r w:rsidR="00B73D71" w:rsidRPr="009A17A1">
              <w:rPr>
                <w:sz w:val="19"/>
                <w:szCs w:val="19"/>
              </w:rPr>
              <w:t>.</w:t>
            </w:r>
          </w:p>
        </w:tc>
        <w:tc>
          <w:tcPr>
            <w:tcW w:w="5103" w:type="dxa"/>
          </w:tcPr>
          <w:p w14:paraId="687A9FB0" w14:textId="75E5B5C2" w:rsidR="009D5DB9" w:rsidRPr="009A17A1" w:rsidRDefault="009D5DB9" w:rsidP="00573657">
            <w:pPr>
              <w:pStyle w:val="TableNText"/>
              <w:rPr>
                <w:sz w:val="19"/>
                <w:szCs w:val="19"/>
              </w:rPr>
            </w:pPr>
            <w:r w:rsidRPr="009A17A1">
              <w:rPr>
                <w:sz w:val="19"/>
                <w:szCs w:val="19"/>
              </w:rPr>
              <w:t xml:space="preserve">We would note that this is not necessarily a market failure issue but is a policy issue relating to the extent to which the Government should align to the </w:t>
            </w:r>
            <w:r w:rsidR="002E0C7B" w:rsidRPr="009A17A1">
              <w:rPr>
                <w:sz w:val="19"/>
                <w:szCs w:val="19"/>
              </w:rPr>
              <w:t>WHO Code</w:t>
            </w:r>
            <w:r w:rsidRPr="009A17A1">
              <w:rPr>
                <w:sz w:val="19"/>
                <w:szCs w:val="19"/>
              </w:rPr>
              <w:t xml:space="preserve"> taking account of other factors.</w:t>
            </w:r>
            <w:r w:rsidR="00522A19" w:rsidRPr="009A17A1">
              <w:rPr>
                <w:sz w:val="19"/>
                <w:szCs w:val="19"/>
              </w:rPr>
              <w:t xml:space="preserve"> </w:t>
            </w:r>
            <w:r w:rsidR="00194B9C" w:rsidRPr="009A17A1">
              <w:rPr>
                <w:sz w:val="19"/>
                <w:szCs w:val="19"/>
              </w:rPr>
              <w:t xml:space="preserve">See </w:t>
            </w:r>
            <w:r w:rsidR="005735CE" w:rsidRPr="009A17A1">
              <w:rPr>
                <w:sz w:val="19"/>
                <w:szCs w:val="19"/>
              </w:rPr>
              <w:t>S</w:t>
            </w:r>
            <w:r w:rsidR="00194B9C" w:rsidRPr="009A17A1">
              <w:rPr>
                <w:sz w:val="19"/>
                <w:szCs w:val="19"/>
              </w:rPr>
              <w:t xml:space="preserve">ection </w:t>
            </w:r>
            <w:r w:rsidR="002D0D07" w:rsidRPr="009A17A1">
              <w:rPr>
                <w:sz w:val="19"/>
                <w:szCs w:val="19"/>
              </w:rPr>
              <w:fldChar w:fldCharType="begin"/>
            </w:r>
            <w:r w:rsidR="002D0D07" w:rsidRPr="009A17A1">
              <w:rPr>
                <w:sz w:val="19"/>
                <w:szCs w:val="19"/>
              </w:rPr>
              <w:instrText xml:space="preserve"> REF _Ref198743963 \r \h  \* MERGEFORMAT </w:instrText>
            </w:r>
            <w:r w:rsidR="002D0D07" w:rsidRPr="009A17A1">
              <w:rPr>
                <w:sz w:val="19"/>
                <w:szCs w:val="19"/>
              </w:rPr>
            </w:r>
            <w:r w:rsidR="002D0D07" w:rsidRPr="009A17A1">
              <w:rPr>
                <w:sz w:val="19"/>
                <w:szCs w:val="19"/>
              </w:rPr>
              <w:fldChar w:fldCharType="separate"/>
            </w:r>
            <w:r w:rsidR="00F95919" w:rsidRPr="009A17A1">
              <w:rPr>
                <w:sz w:val="19"/>
                <w:szCs w:val="19"/>
              </w:rPr>
              <w:t>4.2</w:t>
            </w:r>
            <w:r w:rsidR="002D0D07" w:rsidRPr="009A17A1">
              <w:rPr>
                <w:sz w:val="19"/>
                <w:szCs w:val="19"/>
              </w:rPr>
              <w:fldChar w:fldCharType="end"/>
            </w:r>
            <w:r w:rsidR="00194B9C" w:rsidRPr="009A17A1">
              <w:rPr>
                <w:sz w:val="19"/>
                <w:szCs w:val="19"/>
              </w:rPr>
              <w:t xml:space="preserve"> for more details.</w:t>
            </w:r>
          </w:p>
        </w:tc>
      </w:tr>
      <w:tr w:rsidR="009D5DB9" w:rsidRPr="00643A41" w14:paraId="752C19DD" w14:textId="77777777" w:rsidTr="00EE6A73">
        <w:tc>
          <w:tcPr>
            <w:tcW w:w="3686" w:type="dxa"/>
          </w:tcPr>
          <w:p w14:paraId="0052B8E0" w14:textId="7FCC3F51" w:rsidR="009D5DB9" w:rsidRPr="009A17A1" w:rsidRDefault="009D5DB9" w:rsidP="00573657">
            <w:pPr>
              <w:pStyle w:val="TableNText"/>
              <w:rPr>
                <w:sz w:val="19"/>
                <w:szCs w:val="19"/>
              </w:rPr>
            </w:pPr>
            <w:r w:rsidRPr="009A17A1">
              <w:rPr>
                <w:sz w:val="19"/>
                <w:szCs w:val="19"/>
              </w:rPr>
              <w:t xml:space="preserve">Price promotion presents an equity issue if mothers </w:t>
            </w:r>
            <w:r w:rsidR="00EE636B" w:rsidRPr="009A17A1">
              <w:rPr>
                <w:sz w:val="19"/>
                <w:szCs w:val="19"/>
              </w:rPr>
              <w:t>make a decision</w:t>
            </w:r>
            <w:r w:rsidRPr="009A17A1">
              <w:rPr>
                <w:sz w:val="19"/>
                <w:szCs w:val="19"/>
              </w:rPr>
              <w:t xml:space="preserve"> to </w:t>
            </w:r>
            <w:r w:rsidR="00EE636B" w:rsidRPr="009A17A1">
              <w:rPr>
                <w:sz w:val="19"/>
                <w:szCs w:val="19"/>
              </w:rPr>
              <w:t>move to</w:t>
            </w:r>
            <w:r w:rsidRPr="009A17A1">
              <w:rPr>
                <w:sz w:val="19"/>
                <w:szCs w:val="19"/>
              </w:rPr>
              <w:t xml:space="preserve"> a particular brand </w:t>
            </w:r>
            <w:r w:rsidR="00EA18CE" w:rsidRPr="009A17A1">
              <w:rPr>
                <w:sz w:val="19"/>
                <w:szCs w:val="19"/>
              </w:rPr>
              <w:t xml:space="preserve">of </w:t>
            </w:r>
            <w:r w:rsidR="00EE636B" w:rsidRPr="009A17A1">
              <w:rPr>
                <w:sz w:val="19"/>
                <w:szCs w:val="19"/>
              </w:rPr>
              <w:t xml:space="preserve">formula product based on a </w:t>
            </w:r>
            <w:r w:rsidR="004138F7" w:rsidRPr="009A17A1">
              <w:rPr>
                <w:sz w:val="19"/>
                <w:szCs w:val="19"/>
              </w:rPr>
              <w:t>short-term</w:t>
            </w:r>
            <w:r w:rsidR="00EE636B" w:rsidRPr="009A17A1">
              <w:rPr>
                <w:sz w:val="19"/>
                <w:szCs w:val="19"/>
              </w:rPr>
              <w:t xml:space="preserve"> </w:t>
            </w:r>
            <w:r w:rsidR="00DB6748" w:rsidRPr="009A17A1">
              <w:rPr>
                <w:sz w:val="19"/>
                <w:szCs w:val="19"/>
              </w:rPr>
              <w:t>price reduction which</w:t>
            </w:r>
            <w:r w:rsidRPr="009A17A1">
              <w:rPr>
                <w:sz w:val="19"/>
                <w:szCs w:val="19"/>
              </w:rPr>
              <w:t xml:space="preserve"> may </w:t>
            </w:r>
            <w:r w:rsidR="00515641" w:rsidRPr="009A17A1">
              <w:rPr>
                <w:sz w:val="19"/>
                <w:szCs w:val="19"/>
              </w:rPr>
              <w:t>sub</w:t>
            </w:r>
            <w:r w:rsidR="006C7898" w:rsidRPr="009A17A1">
              <w:rPr>
                <w:sz w:val="19"/>
                <w:szCs w:val="19"/>
              </w:rPr>
              <w:t xml:space="preserve">sequently </w:t>
            </w:r>
            <w:r w:rsidRPr="009A17A1">
              <w:rPr>
                <w:sz w:val="19"/>
                <w:szCs w:val="19"/>
              </w:rPr>
              <w:t xml:space="preserve">rise in price. </w:t>
            </w:r>
          </w:p>
        </w:tc>
        <w:tc>
          <w:tcPr>
            <w:tcW w:w="5103" w:type="dxa"/>
          </w:tcPr>
          <w:p w14:paraId="008B258C" w14:textId="4EB3F2A3" w:rsidR="009D5DB9" w:rsidRPr="009A17A1" w:rsidRDefault="009D5DB9" w:rsidP="00573657">
            <w:pPr>
              <w:pStyle w:val="TableNText"/>
              <w:rPr>
                <w:sz w:val="19"/>
                <w:szCs w:val="19"/>
              </w:rPr>
            </w:pPr>
            <w:r w:rsidRPr="009A17A1">
              <w:rPr>
                <w:sz w:val="19"/>
                <w:szCs w:val="19"/>
              </w:rPr>
              <w:t xml:space="preserve">Whilst this may be an </w:t>
            </w:r>
            <w:r w:rsidR="00D221D2" w:rsidRPr="009A17A1">
              <w:rPr>
                <w:sz w:val="19"/>
                <w:szCs w:val="19"/>
              </w:rPr>
              <w:t>issue,</w:t>
            </w:r>
            <w:r w:rsidR="00472060" w:rsidRPr="009A17A1">
              <w:rPr>
                <w:sz w:val="19"/>
                <w:szCs w:val="19"/>
              </w:rPr>
              <w:t xml:space="preserve"> there is no direct evidence </w:t>
            </w:r>
            <w:r w:rsidR="008410AE" w:rsidRPr="009A17A1">
              <w:rPr>
                <w:sz w:val="19"/>
                <w:szCs w:val="19"/>
              </w:rPr>
              <w:t xml:space="preserve">to demonstrate this effect. </w:t>
            </w:r>
            <w:r w:rsidR="00AD0EC5" w:rsidRPr="009A17A1">
              <w:rPr>
                <w:sz w:val="19"/>
                <w:szCs w:val="19"/>
              </w:rPr>
              <w:t>T</w:t>
            </w:r>
            <w:r w:rsidRPr="009A17A1">
              <w:rPr>
                <w:sz w:val="19"/>
                <w:szCs w:val="19"/>
              </w:rPr>
              <w:t>he degree of price promotion seems to be limited</w:t>
            </w:r>
            <w:r w:rsidR="00717DA7" w:rsidRPr="009A17A1">
              <w:rPr>
                <w:sz w:val="19"/>
                <w:szCs w:val="19"/>
              </w:rPr>
              <w:t xml:space="preserve"> and focussed upon competition between retailers. </w:t>
            </w:r>
            <w:r w:rsidR="00194B9C" w:rsidRPr="009A17A1">
              <w:rPr>
                <w:sz w:val="19"/>
                <w:szCs w:val="19"/>
              </w:rPr>
              <w:t xml:space="preserve">See </w:t>
            </w:r>
            <w:r w:rsidR="00CD0B67" w:rsidRPr="009A17A1">
              <w:rPr>
                <w:sz w:val="19"/>
                <w:szCs w:val="19"/>
              </w:rPr>
              <w:t>S</w:t>
            </w:r>
            <w:r w:rsidR="00194B9C" w:rsidRPr="009A17A1">
              <w:rPr>
                <w:sz w:val="19"/>
                <w:szCs w:val="19"/>
              </w:rPr>
              <w:t xml:space="preserve">ection </w:t>
            </w:r>
            <w:r w:rsidR="008F5582" w:rsidRPr="009A17A1">
              <w:rPr>
                <w:sz w:val="19"/>
                <w:szCs w:val="19"/>
              </w:rPr>
              <w:t>4.2</w:t>
            </w:r>
            <w:r w:rsidR="00194B9C" w:rsidRPr="009A17A1">
              <w:rPr>
                <w:sz w:val="19"/>
                <w:szCs w:val="19"/>
              </w:rPr>
              <w:t xml:space="preserve"> for more details.</w:t>
            </w:r>
            <w:r w:rsidR="009C70C6" w:rsidRPr="009A17A1">
              <w:rPr>
                <w:sz w:val="19"/>
                <w:szCs w:val="19"/>
              </w:rPr>
              <w:t xml:space="preserve"> The Australian Government has not implemented any pricing policy for any consumer product outside tobacco</w:t>
            </w:r>
            <w:r w:rsidR="009A1798">
              <w:rPr>
                <w:sz w:val="19"/>
                <w:szCs w:val="19"/>
              </w:rPr>
              <w:t>.</w:t>
            </w:r>
          </w:p>
        </w:tc>
      </w:tr>
    </w:tbl>
    <w:p w14:paraId="6CEE6822" w14:textId="77777777" w:rsidR="00D17898" w:rsidRDefault="00D17898" w:rsidP="002512D3"/>
    <w:p w14:paraId="1FE5A012" w14:textId="724E71D8" w:rsidR="00F02541" w:rsidRDefault="00BA15FC" w:rsidP="00F02541">
      <w:r>
        <w:t>A</w:t>
      </w:r>
      <w:r w:rsidR="002512D3">
        <w:t xml:space="preserve"> policy position on the questions </w:t>
      </w:r>
      <w:r w:rsidR="00752F47">
        <w:t>highlighted</w:t>
      </w:r>
      <w:r w:rsidR="002512D3">
        <w:t xml:space="preserve"> </w:t>
      </w:r>
      <w:r w:rsidR="00296BFA">
        <w:t>above</w:t>
      </w:r>
      <w:r w:rsidR="002512D3">
        <w:t xml:space="preserve"> </w:t>
      </w:r>
      <w:r w:rsidR="006A7CA1">
        <w:t>is</w:t>
      </w:r>
      <w:r w:rsidR="00752F47">
        <w:t xml:space="preserve"> required </w:t>
      </w:r>
      <w:r w:rsidR="002512D3">
        <w:t>before a</w:t>
      </w:r>
      <w:r w:rsidR="00990213">
        <w:t xml:space="preserve"> final</w:t>
      </w:r>
      <w:r w:rsidR="002512D3">
        <w:t xml:space="preserve"> decision </w:t>
      </w:r>
      <w:r w:rsidR="00887198">
        <w:t xml:space="preserve">can be made </w:t>
      </w:r>
      <w:r w:rsidR="002512D3">
        <w:t xml:space="preserve">about the appropriate regulatory response. </w:t>
      </w:r>
      <w:r w:rsidR="00366DE6">
        <w:t xml:space="preserve">If the </w:t>
      </w:r>
      <w:r w:rsidR="00451FBA">
        <w:t>G</w:t>
      </w:r>
      <w:r w:rsidR="00366DE6">
        <w:t xml:space="preserve">overnment is not convinced of the link between retailer marketing and breastfeeding </w:t>
      </w:r>
      <w:r w:rsidR="00E01C37">
        <w:t>rates,</w:t>
      </w:r>
      <w:r w:rsidR="00366DE6">
        <w:t xml:space="preserve"> it is unlikely that the threshold will have been met to </w:t>
      </w:r>
      <w:r w:rsidR="004850BA">
        <w:t xml:space="preserve">justify </w:t>
      </w:r>
      <w:r w:rsidR="00CD0B67">
        <w:t>g</w:t>
      </w:r>
      <w:r w:rsidR="004850BA">
        <w:t xml:space="preserve">overnment intervention/regulation. </w:t>
      </w:r>
    </w:p>
    <w:p w14:paraId="5C713BC9" w14:textId="6A0F0DC7" w:rsidR="00EA18CE" w:rsidRDefault="00EA18CE" w:rsidP="00EA18CE">
      <w:pPr>
        <w:pStyle w:val="Heading2"/>
      </w:pPr>
      <w:bookmarkStart w:id="39" w:name="_Toc210046430"/>
      <w:r>
        <w:t>Regulatory Burden</w:t>
      </w:r>
      <w:bookmarkEnd w:id="39"/>
    </w:p>
    <w:p w14:paraId="591D86C5" w14:textId="43D8E32D" w:rsidR="00F02541" w:rsidRDefault="00673525" w:rsidP="003C2FD6">
      <w:r>
        <w:t xml:space="preserve">A key consideration in considering </w:t>
      </w:r>
      <w:r w:rsidR="002E2D94">
        <w:t>appropriate regulation</w:t>
      </w:r>
      <w:r w:rsidR="005C3754">
        <w:t xml:space="preserve"> </w:t>
      </w:r>
      <w:r w:rsidR="00E60561">
        <w:t>is</w:t>
      </w:r>
      <w:r w:rsidR="005C3754">
        <w:t xml:space="preserve"> the regulatory burden that is created by the number of regulated </w:t>
      </w:r>
      <w:r w:rsidR="001417F5">
        <w:t>entities</w:t>
      </w:r>
      <w:r w:rsidR="00FC030E">
        <w:t>; there are approximately</w:t>
      </w:r>
      <w:r w:rsidR="005C3754">
        <w:t xml:space="preserve"> </w:t>
      </w:r>
      <w:r w:rsidR="00601B76">
        <w:t xml:space="preserve">9640 supermarkets and </w:t>
      </w:r>
      <w:r w:rsidR="0091187D">
        <w:t xml:space="preserve">4191 pharmacies </w:t>
      </w:r>
      <w:r w:rsidR="00FD166F">
        <w:t xml:space="preserve">in </w:t>
      </w:r>
      <w:r w:rsidR="0078249C">
        <w:t>Australia.</w:t>
      </w:r>
      <w:r w:rsidR="00371E31">
        <w:rPr>
          <w:rStyle w:val="FootnoteReference"/>
          <w:lang w:eastAsia="en-AU"/>
        </w:rPr>
        <w:footnoteReference w:id="85"/>
      </w:r>
      <w:r w:rsidR="0078249C">
        <w:t xml:space="preserve"> Whilst many of </w:t>
      </w:r>
      <w:r w:rsidR="00692F1E">
        <w:t>these sits</w:t>
      </w:r>
      <w:r w:rsidR="0078249C">
        <w:t xml:space="preserve"> within the dominant supermarket o</w:t>
      </w:r>
      <w:r w:rsidR="004E5DC5">
        <w:t>r</w:t>
      </w:r>
      <w:r w:rsidR="0078249C">
        <w:t xml:space="preserve"> pharmacy chains</w:t>
      </w:r>
      <w:r w:rsidR="5F2335BA">
        <w:t>,</w:t>
      </w:r>
      <w:r w:rsidR="0078249C">
        <w:t xml:space="preserve"> </w:t>
      </w:r>
      <w:r w:rsidR="009A70B0">
        <w:t xml:space="preserve">the in-store behaviour of individual stores would still need to be monitored. </w:t>
      </w:r>
      <w:r w:rsidR="00156DF3">
        <w:t>In addition</w:t>
      </w:r>
      <w:r w:rsidR="00A155D9">
        <w:t>,</w:t>
      </w:r>
      <w:r w:rsidR="0090664E">
        <w:t xml:space="preserve"> </w:t>
      </w:r>
      <w:r w:rsidR="002F14CA">
        <w:t>competition, especially price competition</w:t>
      </w:r>
      <w:r w:rsidR="009C6C07">
        <w:t>,</w:t>
      </w:r>
      <w:r w:rsidR="002F14CA">
        <w:t xml:space="preserve"> is an important aspect of the </w:t>
      </w:r>
      <w:r w:rsidR="0082607F">
        <w:t>retail sector in Australia.</w:t>
      </w:r>
      <w:r w:rsidR="00692F1E">
        <w:t xml:space="preserve"> </w:t>
      </w:r>
      <w:r w:rsidR="0082607F">
        <w:t>Th</w:t>
      </w:r>
      <w:r w:rsidR="00F152AF">
        <w:t xml:space="preserve">e importance of value for money for consumers is even more important </w:t>
      </w:r>
      <w:r w:rsidR="004E0BB0">
        <w:t xml:space="preserve">given </w:t>
      </w:r>
      <w:r w:rsidR="004634E7">
        <w:t xml:space="preserve">significant concerns around </w:t>
      </w:r>
      <w:r w:rsidR="004E0BB0">
        <w:t>cost</w:t>
      </w:r>
      <w:r w:rsidR="00A155D9">
        <w:t>-</w:t>
      </w:r>
      <w:r w:rsidR="004E0BB0">
        <w:t>of</w:t>
      </w:r>
      <w:r w:rsidR="00A155D9">
        <w:t>-</w:t>
      </w:r>
      <w:r w:rsidR="004E0BB0">
        <w:t>living</w:t>
      </w:r>
      <w:r w:rsidR="003F5DF9">
        <w:t xml:space="preserve"> increases</w:t>
      </w:r>
      <w:r w:rsidR="004E0BB0">
        <w:t>.</w:t>
      </w:r>
      <w:r w:rsidR="00692F1E">
        <w:t xml:space="preserve"> I</w:t>
      </w:r>
      <w:r w:rsidR="00F763B2">
        <w:t xml:space="preserve">n </w:t>
      </w:r>
      <w:r w:rsidR="007D6867">
        <w:t xml:space="preserve">considering the importance of price competition </w:t>
      </w:r>
      <w:r w:rsidR="003C2FD6">
        <w:t>the</w:t>
      </w:r>
      <w:r w:rsidR="00F02541">
        <w:rPr>
          <w:lang w:eastAsia="en-AU"/>
        </w:rPr>
        <w:t xml:space="preserve"> ACCC Supermarkets Inquiry noted that:</w:t>
      </w:r>
    </w:p>
    <w:p w14:paraId="5CC81D5D" w14:textId="1CB30149" w:rsidR="00F02541" w:rsidRPr="00DD5959" w:rsidRDefault="00F02541" w:rsidP="003C2FD6">
      <w:pPr>
        <w:ind w:left="360"/>
        <w:rPr>
          <w:i/>
          <w:iCs/>
          <w:lang w:eastAsia="en-AU"/>
        </w:rPr>
      </w:pPr>
      <w:r w:rsidRPr="00DD5959">
        <w:rPr>
          <w:i/>
          <w:iCs/>
        </w:rPr>
        <w:t>Effective competition – including in the context of supermarkets – leads to lower prices, better quality products and services and increased retail choice for consumers. It also typically leads to more innovation by businesses.</w:t>
      </w:r>
      <w:r w:rsidR="00081A48">
        <w:rPr>
          <w:i/>
          <w:iCs/>
        </w:rPr>
        <w:t xml:space="preserve"> </w:t>
      </w:r>
      <w:r w:rsidRPr="00DD5959">
        <w:rPr>
          <w:i/>
          <w:iCs/>
        </w:rPr>
        <w:t>Groceries are essential goods, with the price of groceries affecting all Australians. Grocery price inflation weighs more heavily on households with low incomes, who spend a higher proportion of their incomes on groceries compared with other households. Competition between supermarkets also impacts farmers, manufacturers and wholesalers that supply supermarkets. Where suppliers have more choice about which retailers they provide goods to, this will typically improve their bargaining power and their long-run profitability</w:t>
      </w:r>
      <w:r>
        <w:rPr>
          <w:i/>
          <w:iCs/>
        </w:rPr>
        <w:t>.</w:t>
      </w:r>
      <w:r>
        <w:rPr>
          <w:rStyle w:val="FootnoteReference"/>
          <w:i/>
          <w:iCs/>
        </w:rPr>
        <w:footnoteReference w:id="86"/>
      </w:r>
    </w:p>
    <w:p w14:paraId="13106D5C" w14:textId="5053D5E6" w:rsidR="009D5DB9" w:rsidRDefault="00A155D9" w:rsidP="009D5DB9">
      <w:r>
        <w:t xml:space="preserve">This illustrates the complexity of this issue and the need to balance </w:t>
      </w:r>
      <w:r w:rsidR="00DA01F1">
        <w:t>public health aims with commercial issues</w:t>
      </w:r>
      <w:r w:rsidR="00DC76C3">
        <w:t xml:space="preserve"> for retailers and affordability issues for consumers</w:t>
      </w:r>
      <w:r w:rsidR="00DA01F1">
        <w:t xml:space="preserve">. </w:t>
      </w:r>
      <w:r w:rsidR="00874C97">
        <w:t>Complex motivations are also</w:t>
      </w:r>
      <w:r w:rsidR="00186AD0">
        <w:t xml:space="preserve"> particularly relevant </w:t>
      </w:r>
      <w:r w:rsidR="00CD4C39">
        <w:t xml:space="preserve">in the case of pharmacies who retail infant formula – </w:t>
      </w:r>
      <w:r w:rsidR="00257769">
        <w:t xml:space="preserve">as discussed earlier, </w:t>
      </w:r>
      <w:r w:rsidR="00CD4C39">
        <w:t>they are both a retailer and a health service provider for many families.</w:t>
      </w:r>
    </w:p>
    <w:p w14:paraId="490CD5BC" w14:textId="06AF8617" w:rsidR="007206E6" w:rsidRDefault="00B16405">
      <w:pPr>
        <w:pStyle w:val="Heading2"/>
      </w:pPr>
      <w:bookmarkStart w:id="40" w:name="_Toc210046431"/>
      <w:r>
        <w:t>Regulatory</w:t>
      </w:r>
      <w:r w:rsidRPr="007206E6">
        <w:t xml:space="preserve"> </w:t>
      </w:r>
      <w:r w:rsidR="007206E6" w:rsidRPr="007206E6">
        <w:t>costs and benefits</w:t>
      </w:r>
      <w:bookmarkEnd w:id="40"/>
    </w:p>
    <w:p w14:paraId="7272B4DC" w14:textId="48ACBD3D" w:rsidR="005027B3" w:rsidRPr="009A1798" w:rsidRDefault="005027B3" w:rsidP="005027B3">
      <w:pPr>
        <w:rPr>
          <w:rFonts w:asciiTheme="majorHAnsi" w:hAnsiTheme="majorHAnsi" w:cstheme="majorHAnsi"/>
        </w:rPr>
      </w:pPr>
      <w:r w:rsidRPr="009A1798">
        <w:rPr>
          <w:rFonts w:asciiTheme="majorHAnsi" w:hAnsiTheme="majorHAnsi" w:cstheme="majorHAnsi"/>
        </w:rPr>
        <w:t>Costs</w:t>
      </w:r>
    </w:p>
    <w:p w14:paraId="3135AD8D" w14:textId="77777777" w:rsidR="002525BC" w:rsidRDefault="002525BC" w:rsidP="002525BC">
      <w:r>
        <w:t>Direct costs associated with a regulatory impact can be assigned into those that fall on Government and those that fall onto the regulated entity.</w:t>
      </w:r>
    </w:p>
    <w:p w14:paraId="734FC23A" w14:textId="317E4ECB" w:rsidR="002525BC" w:rsidRDefault="002525BC" w:rsidP="002525BC">
      <w:r>
        <w:t xml:space="preserve">For Government the costs would include those associated with the establishment of any regulatory scheme plus costs associated with its ongoing operation. In this case ongoing costs would be determined by the level of regulation but may include costs associated with inspection, infractions and complaints. These costs could be minimised (but not eliminated) by building infant formula checks into existing regulatory checks that take place in supermarkets and pharmacies to reduce the need for additional monitoring resources. </w:t>
      </w:r>
    </w:p>
    <w:p w14:paraId="55DB1A43" w14:textId="77777777" w:rsidR="002525BC" w:rsidRDefault="002525BC" w:rsidP="002525BC">
      <w:r>
        <w:t>For the regulated entity, costs typically fall into one of two areas:</w:t>
      </w:r>
    </w:p>
    <w:p w14:paraId="518B6B75" w14:textId="55A185C8" w:rsidR="002525BC" w:rsidRDefault="002525BC" w:rsidP="00460613">
      <w:pPr>
        <w:pStyle w:val="Bullet"/>
      </w:pPr>
      <w:r>
        <w:t xml:space="preserve">Administrative costs – those costs that the regulated entity would need to put into place to demonstrate compliance to the regulator. These may include, for example, any reporting requirements that the regulator put in place.   </w:t>
      </w:r>
    </w:p>
    <w:p w14:paraId="6CA64FA7" w14:textId="77777777" w:rsidR="002525BC" w:rsidRDefault="002525BC" w:rsidP="00460613">
      <w:pPr>
        <w:pStyle w:val="Bullet"/>
      </w:pPr>
      <w:r>
        <w:t>Compliance costs - costs associated with ongoing operation of the policy – for example ensuring that staff are fully trained in requirements.</w:t>
      </w:r>
    </w:p>
    <w:p w14:paraId="434AA5F1" w14:textId="2C26D36D" w:rsidR="002525BC" w:rsidRDefault="002525BC" w:rsidP="002525BC">
      <w:r>
        <w:t>In terms of indirect costs there is a</w:t>
      </w:r>
      <w:r w:rsidR="007A798D">
        <w:t xml:space="preserve"> cost associated with </w:t>
      </w:r>
      <w:r w:rsidR="004F07BB">
        <w:t xml:space="preserve">lower breastfeeding rates </w:t>
      </w:r>
      <w:r w:rsidR="00AF7F88">
        <w:t>due to</w:t>
      </w:r>
      <w:r w:rsidR="004F07BB">
        <w:t xml:space="preserve"> associated health </w:t>
      </w:r>
      <w:r w:rsidR="00E01C37">
        <w:t>benefits not</w:t>
      </w:r>
      <w:r w:rsidR="004F07BB">
        <w:t xml:space="preserve"> </w:t>
      </w:r>
      <w:r w:rsidR="00FD0FBA">
        <w:t>being</w:t>
      </w:r>
      <w:r w:rsidR="004F07BB">
        <w:t xml:space="preserve"> achieved. </w:t>
      </w:r>
      <w:r w:rsidR="007A798D">
        <w:t xml:space="preserve"> </w:t>
      </w:r>
      <w:r>
        <w:t xml:space="preserve"> This cost</w:t>
      </w:r>
      <w:r w:rsidR="004B11AF">
        <w:t xml:space="preserve"> </w:t>
      </w:r>
      <w:r w:rsidR="000414A9">
        <w:t xml:space="preserve">would </w:t>
      </w:r>
      <w:r w:rsidR="00E315A7">
        <w:t>be borne by</w:t>
      </w:r>
      <w:r w:rsidR="000414A9">
        <w:t xml:space="preserve"> the</w:t>
      </w:r>
      <w:r w:rsidR="004244B0">
        <w:t xml:space="preserve"> Australian</w:t>
      </w:r>
      <w:r w:rsidR="000414A9">
        <w:t xml:space="preserve"> health system. </w:t>
      </w:r>
      <w:r>
        <w:t xml:space="preserve">Increased regulation may also be passed onto consumers in the form of higher prices. </w:t>
      </w:r>
    </w:p>
    <w:p w14:paraId="21CCD429" w14:textId="666A7D4D" w:rsidR="002525BC" w:rsidRDefault="002525BC" w:rsidP="002525BC">
      <w:r>
        <w:t xml:space="preserve">A further issue that is of relevance is that, in common with many health interventions, the additional costs of initiatives to increase breastfeeding rates would be incrementally higher as diminishing returns set in.  </w:t>
      </w:r>
    </w:p>
    <w:p w14:paraId="49F3F8EB" w14:textId="77777777" w:rsidR="002525BC" w:rsidRPr="00A71FF7" w:rsidRDefault="002525BC" w:rsidP="002525BC">
      <w:pPr>
        <w:rPr>
          <w:rFonts w:asciiTheme="majorHAnsi" w:hAnsiTheme="majorHAnsi" w:cstheme="majorHAnsi"/>
        </w:rPr>
      </w:pPr>
      <w:r w:rsidRPr="00A71FF7">
        <w:rPr>
          <w:rFonts w:asciiTheme="majorHAnsi" w:hAnsiTheme="majorHAnsi" w:cstheme="majorHAnsi"/>
        </w:rPr>
        <w:t>Benefits</w:t>
      </w:r>
    </w:p>
    <w:p w14:paraId="2FA128E9" w14:textId="2991BB93" w:rsidR="002525BC" w:rsidRDefault="002525BC" w:rsidP="002525BC">
      <w:r>
        <w:t xml:space="preserve">As stated above the policy aim that would be paramount here is to introduce regulation </w:t>
      </w:r>
      <w:r w:rsidR="00C166A7">
        <w:t>to</w:t>
      </w:r>
      <w:r>
        <w:t xml:space="preserve"> increase breastfeeding rates and to not encourage mothers to use infant formula in the first </w:t>
      </w:r>
      <w:r w:rsidR="00D87360">
        <w:t>12</w:t>
      </w:r>
      <w:r>
        <w:t xml:space="preserve"> months of their baby's life. Benefits here would be accrued to individuals, and Government.</w:t>
      </w:r>
    </w:p>
    <w:p w14:paraId="54AB4ECE" w14:textId="5BF11919" w:rsidR="002525BC" w:rsidRDefault="002525BC" w:rsidP="00460613">
      <w:pPr>
        <w:pStyle w:val="Bullet"/>
      </w:pPr>
      <w:r>
        <w:t xml:space="preserve">Individuals – benefits would include improved health of children and mothers that are associated with breastfeeding. International </w:t>
      </w:r>
      <w:r w:rsidR="00D869AD">
        <w:t>research has</w:t>
      </w:r>
      <w:r>
        <w:t xml:space="preserve"> shown reduced levels of morbidity in areas such as gastroenteritis, and respiratory infections for breastfed babies.</w:t>
      </w:r>
      <w:r w:rsidR="00C3638C">
        <w:rPr>
          <w:rStyle w:val="FootnoteReference"/>
        </w:rPr>
        <w:footnoteReference w:id="87"/>
      </w:r>
      <w:r>
        <w:t xml:space="preserve"> </w:t>
      </w:r>
      <w:r w:rsidR="000A02BE">
        <w:t xml:space="preserve">There is also </w:t>
      </w:r>
      <w:r w:rsidR="00215E8E">
        <w:t xml:space="preserve">evidence of </w:t>
      </w:r>
      <w:r w:rsidR="00BF38BB">
        <w:t>longer-term</w:t>
      </w:r>
      <w:r w:rsidR="00215E8E">
        <w:t xml:space="preserve"> protection </w:t>
      </w:r>
      <w:r w:rsidR="001739EC">
        <w:t xml:space="preserve">for breastfed babies such as reduced risk </w:t>
      </w:r>
      <w:r w:rsidR="00BF38BB">
        <w:t>o</w:t>
      </w:r>
      <w:r w:rsidR="001739EC">
        <w:t xml:space="preserve">f chronic disease such as </w:t>
      </w:r>
      <w:r w:rsidR="00BF38BB">
        <w:t>diabetes, obesity and hypertension.</w:t>
      </w:r>
      <w:r w:rsidR="00F30F54">
        <w:rPr>
          <w:rStyle w:val="FootnoteReference"/>
        </w:rPr>
        <w:footnoteReference w:id="88"/>
      </w:r>
      <w:r w:rsidR="00F30F54">
        <w:rPr>
          <w:vertAlign w:val="superscript"/>
        </w:rPr>
        <w:t>,</w:t>
      </w:r>
      <w:r w:rsidR="00BE7C28">
        <w:rPr>
          <w:rStyle w:val="FootnoteReference"/>
        </w:rPr>
        <w:footnoteReference w:id="89"/>
      </w:r>
      <w:r w:rsidR="00BF38BB">
        <w:t xml:space="preserve"> </w:t>
      </w:r>
      <w:r>
        <w:t>For mothers there are several well-established relationships on the protective effects of breastfeeding on a mother’s health.</w:t>
      </w:r>
      <w:r w:rsidR="00C57F3F">
        <w:rPr>
          <w:rStyle w:val="FootnoteReference"/>
        </w:rPr>
        <w:footnoteReference w:id="90"/>
      </w:r>
      <w:r>
        <w:t xml:space="preserve"> </w:t>
      </w:r>
    </w:p>
    <w:p w14:paraId="333AA7F9" w14:textId="3D76B744" w:rsidR="002525BC" w:rsidRDefault="002525BC" w:rsidP="00460613">
      <w:pPr>
        <w:pStyle w:val="Bullet"/>
      </w:pPr>
      <w:r>
        <w:t>Government – at a national level increased breastfeeding rates are associated with reduced healthcare expenditure with some studies estimating significant reductions in healthcare expenditure associated with increased breastfeeding rates.</w:t>
      </w:r>
      <w:r w:rsidR="00CC0E8B">
        <w:rPr>
          <w:rStyle w:val="FootnoteReference"/>
        </w:rPr>
        <w:footnoteReference w:id="91"/>
      </w:r>
    </w:p>
    <w:p w14:paraId="73EA86B3" w14:textId="3CC15CC3" w:rsidR="00481A9D" w:rsidRDefault="00A05C07" w:rsidP="00481A9D">
      <w:pPr>
        <w:pStyle w:val="Heading2"/>
      </w:pPr>
      <w:bookmarkStart w:id="41" w:name="_Toc210046432"/>
      <w:r>
        <w:t>R</w:t>
      </w:r>
      <w:r w:rsidR="008629C6">
        <w:t xml:space="preserve">egulatory </w:t>
      </w:r>
      <w:r w:rsidR="00C65486">
        <w:t>options</w:t>
      </w:r>
      <w:bookmarkEnd w:id="41"/>
      <w:r w:rsidR="004850BA">
        <w:t xml:space="preserve"> </w:t>
      </w:r>
    </w:p>
    <w:p w14:paraId="1F1B1B20" w14:textId="2DFCC7B1" w:rsidR="004B177B" w:rsidRDefault="004B177B" w:rsidP="004B177B">
      <w:pPr>
        <w:rPr>
          <w:szCs w:val="19"/>
        </w:rPr>
      </w:pPr>
      <w:r>
        <w:rPr>
          <w:szCs w:val="19"/>
        </w:rPr>
        <w:t>There are four regulatory options that are considered within this report, namely:</w:t>
      </w:r>
    </w:p>
    <w:p w14:paraId="6DEC4BC7" w14:textId="1603BE41" w:rsidR="004B177B" w:rsidRDefault="004B177B" w:rsidP="00460613">
      <w:pPr>
        <w:pStyle w:val="Bullet"/>
      </w:pPr>
      <w:r>
        <w:t>Retain the status quo</w:t>
      </w:r>
      <w:r w:rsidR="003376CD">
        <w:t>.</w:t>
      </w:r>
    </w:p>
    <w:p w14:paraId="1D23F121" w14:textId="29FEA564" w:rsidR="004B177B" w:rsidRDefault="006B5ED4" w:rsidP="00460613">
      <w:pPr>
        <w:pStyle w:val="Bullet"/>
      </w:pPr>
      <w:r>
        <w:t>S</w:t>
      </w:r>
      <w:r w:rsidR="004B177B">
        <w:t>takeholder led regulation</w:t>
      </w:r>
      <w:r>
        <w:t xml:space="preserve"> also known as self-regulation</w:t>
      </w:r>
      <w:r w:rsidR="003376CD">
        <w:t>.</w:t>
      </w:r>
    </w:p>
    <w:p w14:paraId="06E63EC2" w14:textId="300CC346" w:rsidR="004B177B" w:rsidRDefault="004B177B" w:rsidP="00460613">
      <w:pPr>
        <w:pStyle w:val="Bullet"/>
      </w:pPr>
      <w:r>
        <w:t xml:space="preserve">Quasi Regulation </w:t>
      </w:r>
      <w:r w:rsidR="00CC01AC">
        <w:t xml:space="preserve">where Government establishes voluntary codes of practice that </w:t>
      </w:r>
      <w:r w:rsidR="00AE3F05">
        <w:t xml:space="preserve">entities sign up to. </w:t>
      </w:r>
    </w:p>
    <w:p w14:paraId="4A023BB1" w14:textId="56274C85" w:rsidR="004B177B" w:rsidRPr="00A374BB" w:rsidRDefault="00F05AD0" w:rsidP="00460613">
      <w:pPr>
        <w:pStyle w:val="Bullet"/>
      </w:pPr>
      <w:r>
        <w:t>F</w:t>
      </w:r>
      <w:r w:rsidR="004B177B">
        <w:t>ull Government regulation</w:t>
      </w:r>
      <w:r w:rsidR="003376CD">
        <w:t>.</w:t>
      </w:r>
      <w:r w:rsidR="004B177B">
        <w:t xml:space="preserve"> </w:t>
      </w:r>
    </w:p>
    <w:p w14:paraId="52B8DD60" w14:textId="1CB10A4D" w:rsidR="004B177B" w:rsidRDefault="004B177B" w:rsidP="004B177B">
      <w:pPr>
        <w:rPr>
          <w:szCs w:val="19"/>
        </w:rPr>
      </w:pPr>
      <w:r>
        <w:rPr>
          <w:szCs w:val="19"/>
        </w:rPr>
        <w:t xml:space="preserve">In looking at these different options, the cost of regulation on the regulated entity and the cost of enforcement to Government increases </w:t>
      </w:r>
      <w:r w:rsidR="007B7D59">
        <w:rPr>
          <w:szCs w:val="19"/>
        </w:rPr>
        <w:t>the higher the level of regulation</w:t>
      </w:r>
      <w:r>
        <w:rPr>
          <w:szCs w:val="19"/>
        </w:rPr>
        <w:t>. Key to determining the appropriate option is an assessment of the benefits that would accrue to society from each and comparing that to the costs incurred.</w:t>
      </w:r>
    </w:p>
    <w:p w14:paraId="1911912E" w14:textId="706981EF" w:rsidR="004B177B" w:rsidRDefault="00A63C8D" w:rsidP="004B177B">
      <w:pPr>
        <w:rPr>
          <w:szCs w:val="19"/>
        </w:rPr>
      </w:pPr>
      <w:r>
        <w:rPr>
          <w:szCs w:val="19"/>
        </w:rPr>
        <w:t>K</w:t>
      </w:r>
      <w:r w:rsidR="004B177B">
        <w:rPr>
          <w:szCs w:val="19"/>
        </w:rPr>
        <w:t>ey attributes or features of each o</w:t>
      </w:r>
      <w:r>
        <w:rPr>
          <w:szCs w:val="19"/>
        </w:rPr>
        <w:t>ptio</w:t>
      </w:r>
      <w:r w:rsidR="004B177B">
        <w:rPr>
          <w:szCs w:val="19"/>
        </w:rPr>
        <w:t xml:space="preserve">n are summarised in </w:t>
      </w:r>
      <w:r w:rsidR="00F74489" w:rsidRPr="00F74489">
        <w:rPr>
          <w:rFonts w:asciiTheme="majorHAnsi" w:hAnsiTheme="majorHAnsi" w:cstheme="majorHAnsi"/>
          <w:szCs w:val="19"/>
        </w:rPr>
        <w:fldChar w:fldCharType="begin"/>
      </w:r>
      <w:r w:rsidR="00F74489" w:rsidRPr="00F74489">
        <w:rPr>
          <w:rFonts w:asciiTheme="majorHAnsi" w:hAnsiTheme="majorHAnsi" w:cstheme="majorHAnsi"/>
          <w:szCs w:val="19"/>
        </w:rPr>
        <w:instrText xml:space="preserve"> REF _Ref198802291 \h </w:instrText>
      </w:r>
      <w:r w:rsidR="00F74489">
        <w:rPr>
          <w:rFonts w:asciiTheme="majorHAnsi" w:hAnsiTheme="majorHAnsi" w:cstheme="majorHAnsi"/>
          <w:szCs w:val="19"/>
        </w:rPr>
        <w:instrText xml:space="preserve"> \* MERGEFORMAT </w:instrText>
      </w:r>
      <w:r w:rsidR="00F74489" w:rsidRPr="00F74489">
        <w:rPr>
          <w:rFonts w:asciiTheme="majorHAnsi" w:hAnsiTheme="majorHAnsi" w:cstheme="majorHAnsi"/>
          <w:szCs w:val="19"/>
        </w:rPr>
      </w:r>
      <w:r w:rsidR="00F74489" w:rsidRPr="00F74489">
        <w:rPr>
          <w:rFonts w:asciiTheme="majorHAnsi" w:hAnsiTheme="majorHAnsi" w:cstheme="majorHAnsi"/>
          <w:szCs w:val="19"/>
        </w:rPr>
        <w:fldChar w:fldCharType="separate"/>
      </w:r>
      <w:r w:rsidR="00F74489" w:rsidRPr="00F74489">
        <w:rPr>
          <w:rFonts w:asciiTheme="majorHAnsi" w:hAnsiTheme="majorHAnsi" w:cstheme="majorHAnsi"/>
        </w:rPr>
        <w:t xml:space="preserve">Table </w:t>
      </w:r>
      <w:r w:rsidR="00F74489" w:rsidRPr="00F74489">
        <w:rPr>
          <w:rFonts w:asciiTheme="majorHAnsi" w:hAnsiTheme="majorHAnsi" w:cstheme="majorHAnsi"/>
          <w:noProof/>
        </w:rPr>
        <w:t>7</w:t>
      </w:r>
      <w:r w:rsidR="00F74489" w:rsidRPr="00F74489">
        <w:rPr>
          <w:rFonts w:asciiTheme="majorHAnsi" w:hAnsiTheme="majorHAnsi" w:cstheme="majorHAnsi"/>
          <w:szCs w:val="19"/>
        </w:rPr>
        <w:fldChar w:fldCharType="end"/>
      </w:r>
      <w:r w:rsidR="004B177B">
        <w:rPr>
          <w:szCs w:val="19"/>
        </w:rPr>
        <w:t xml:space="preserve"> below</w:t>
      </w:r>
      <w:r w:rsidR="005B247E">
        <w:rPr>
          <w:szCs w:val="19"/>
        </w:rPr>
        <w:t xml:space="preserve"> and are examined </w:t>
      </w:r>
      <w:r w:rsidR="005551A0">
        <w:rPr>
          <w:szCs w:val="19"/>
        </w:rPr>
        <w:t>in greater detail in the following section.</w:t>
      </w:r>
      <w:r w:rsidR="004B177B">
        <w:rPr>
          <w:szCs w:val="19"/>
        </w:rPr>
        <w:t xml:space="preserve">  </w:t>
      </w:r>
    </w:p>
    <w:p w14:paraId="1ECD59F9" w14:textId="3DD80D7F" w:rsidR="006C1EE0" w:rsidRDefault="0084477F" w:rsidP="0084477F">
      <w:pPr>
        <w:pStyle w:val="Caption"/>
      </w:pPr>
      <w:bookmarkStart w:id="42" w:name="_Ref198802291"/>
      <w:r>
        <w:t xml:space="preserve">Table </w:t>
      </w:r>
      <w:r>
        <w:fldChar w:fldCharType="begin"/>
      </w:r>
      <w:r>
        <w:instrText xml:space="preserve"> SEQ Table \* ARABIC </w:instrText>
      </w:r>
      <w:r>
        <w:fldChar w:fldCharType="separate"/>
      </w:r>
      <w:r w:rsidR="00F95919">
        <w:rPr>
          <w:noProof/>
        </w:rPr>
        <w:t>7</w:t>
      </w:r>
      <w:r>
        <w:fldChar w:fldCharType="end"/>
      </w:r>
      <w:bookmarkEnd w:id="42"/>
      <w:r>
        <w:t xml:space="preserve"> </w:t>
      </w:r>
      <w:r w:rsidRPr="00C3024B">
        <w:t>| Features of the regulatory options</w:t>
      </w:r>
    </w:p>
    <w:p w14:paraId="3C034932" w14:textId="51D684EE" w:rsidR="00FB7CE4" w:rsidRPr="00FB7CE4" w:rsidRDefault="00CB6BE0" w:rsidP="00EE6A73">
      <w:r>
        <w:rPr>
          <w:noProof/>
        </w:rPr>
        <w:drawing>
          <wp:inline distT="0" distB="0" distL="0" distR="0" wp14:anchorId="056EC6C1" wp14:editId="29477B04">
            <wp:extent cx="5609858" cy="5388969"/>
            <wp:effectExtent l="0" t="0" r="0" b="2540"/>
            <wp:docPr id="823063036" name="Picture 5" descr="Table 7 outlines a range of considerations associated with the 4 regulatory options presented in the chapter. For each option, various considerations are provided around information/education, standards, codes of conduct, accreditation and licensing, incentives, the role of government and govern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63036" name="Picture 5" descr="Table 7 outlines a range of considerations associated with the 4 regulatory options presented in the chapter. For each option, various considerations are provided around information/education, standards, codes of conduct, accreditation and licensing, incentives, the role of government and governanc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26901" cy="5405341"/>
                    </a:xfrm>
                    <a:prstGeom prst="rect">
                      <a:avLst/>
                    </a:prstGeom>
                    <a:noFill/>
                  </pic:spPr>
                </pic:pic>
              </a:graphicData>
            </a:graphic>
          </wp:inline>
        </w:drawing>
      </w:r>
    </w:p>
    <w:p w14:paraId="69FF82AC" w14:textId="470407BF" w:rsidR="006E79DE" w:rsidRDefault="00810497" w:rsidP="006E79DE">
      <w:pPr>
        <w:pStyle w:val="Heading2"/>
      </w:pPr>
      <w:bookmarkStart w:id="43" w:name="_Toc210046433"/>
      <w:r>
        <w:t>Key features and considerations for options</w:t>
      </w:r>
      <w:bookmarkEnd w:id="43"/>
    </w:p>
    <w:p w14:paraId="45885700" w14:textId="43DFE98F" w:rsidR="0040165F" w:rsidRDefault="0040165F" w:rsidP="0040165F">
      <w:pPr>
        <w:rPr>
          <w:lang w:eastAsia="en-AU"/>
        </w:rPr>
      </w:pPr>
      <w:r>
        <w:rPr>
          <w:lang w:eastAsia="en-AU"/>
        </w:rPr>
        <w:t xml:space="preserve">This section provides a summary of each of the options. It commences with a brief description of each option and is then followed by a table outlining the main costs and benefits. </w:t>
      </w:r>
    </w:p>
    <w:p w14:paraId="6A6C9F3D" w14:textId="08A5FA2A" w:rsidR="005C3B1F" w:rsidRDefault="007E3BA8" w:rsidP="005C3B1F">
      <w:pPr>
        <w:pStyle w:val="Heading3"/>
      </w:pPr>
      <w:bookmarkStart w:id="44" w:name="_Toc210046434"/>
      <w:r>
        <w:t>Option 1: Retain Status Quo</w:t>
      </w:r>
      <w:bookmarkEnd w:id="44"/>
    </w:p>
    <w:p w14:paraId="227A977A" w14:textId="5180A3B5" w:rsidR="00221136" w:rsidRPr="00794FA4" w:rsidRDefault="00221136" w:rsidP="00794FA4">
      <w:pPr>
        <w:pStyle w:val="Heading4"/>
      </w:pPr>
      <w:r w:rsidRPr="00794FA4">
        <w:t>Summary of option</w:t>
      </w:r>
    </w:p>
    <w:p w14:paraId="53E19F35" w14:textId="4498517A" w:rsidR="008F570B" w:rsidRDefault="008F570B" w:rsidP="008F570B">
      <w:pPr>
        <w:rPr>
          <w:lang w:eastAsia="en-AU"/>
        </w:rPr>
      </w:pPr>
      <w:r>
        <w:rPr>
          <w:lang w:eastAsia="en-AU"/>
        </w:rPr>
        <w:t xml:space="preserve">Any </w:t>
      </w:r>
      <w:r w:rsidR="00944E23">
        <w:rPr>
          <w:lang w:eastAsia="en-AU"/>
        </w:rPr>
        <w:t xml:space="preserve">proposed change in a regulatory scheme or introduction of new regulations should consider </w:t>
      </w:r>
      <w:r w:rsidR="00035447">
        <w:rPr>
          <w:lang w:eastAsia="en-AU"/>
        </w:rPr>
        <w:t xml:space="preserve">a ‘do nothing’ option which retains the status quo. In this case retailers would continue to operate as they do now </w:t>
      </w:r>
      <w:r w:rsidR="00386866">
        <w:rPr>
          <w:lang w:eastAsia="en-AU"/>
        </w:rPr>
        <w:t xml:space="preserve">irrespective of </w:t>
      </w:r>
      <w:r w:rsidR="00B91587">
        <w:rPr>
          <w:lang w:eastAsia="en-AU"/>
        </w:rPr>
        <w:t xml:space="preserve">changes in the regulatory regime for manufacturers. </w:t>
      </w:r>
    </w:p>
    <w:p w14:paraId="2B646EDC" w14:textId="56D33809" w:rsidR="003D2E8A" w:rsidRDefault="00C45E2C" w:rsidP="008F570B">
      <w:pPr>
        <w:rPr>
          <w:lang w:eastAsia="en-AU"/>
        </w:rPr>
      </w:pPr>
      <w:r>
        <w:rPr>
          <w:lang w:eastAsia="en-AU"/>
        </w:rPr>
        <w:t xml:space="preserve">This is clearly the lowest cost option in terms of regulatory impost on private sector businesses </w:t>
      </w:r>
      <w:r w:rsidR="005A4AC4">
        <w:rPr>
          <w:lang w:eastAsia="en-AU"/>
        </w:rPr>
        <w:t xml:space="preserve">and </w:t>
      </w:r>
      <w:r w:rsidR="00A108A8">
        <w:rPr>
          <w:lang w:eastAsia="en-AU"/>
        </w:rPr>
        <w:t xml:space="preserve">cost of monitoring by regulators. </w:t>
      </w:r>
      <w:r w:rsidR="00D27836">
        <w:rPr>
          <w:lang w:eastAsia="en-AU"/>
        </w:rPr>
        <w:t xml:space="preserve">It would allow retailers to continue to </w:t>
      </w:r>
      <w:r w:rsidR="00764B01">
        <w:rPr>
          <w:lang w:eastAsia="en-AU"/>
        </w:rPr>
        <w:t xml:space="preserve">undertake </w:t>
      </w:r>
      <w:r w:rsidR="00D27836">
        <w:rPr>
          <w:lang w:eastAsia="en-AU"/>
        </w:rPr>
        <w:t xml:space="preserve">price competition </w:t>
      </w:r>
      <w:r w:rsidR="00C57295">
        <w:rPr>
          <w:lang w:eastAsia="en-AU"/>
        </w:rPr>
        <w:t>and</w:t>
      </w:r>
      <w:r w:rsidR="00764B01">
        <w:rPr>
          <w:lang w:eastAsia="en-AU"/>
        </w:rPr>
        <w:t xml:space="preserve"> </w:t>
      </w:r>
      <w:r w:rsidR="00926D0B">
        <w:rPr>
          <w:lang w:eastAsia="en-AU"/>
        </w:rPr>
        <w:t>would be consistent with a</w:t>
      </w:r>
      <w:r w:rsidR="009064FB">
        <w:rPr>
          <w:lang w:eastAsia="en-AU"/>
        </w:rPr>
        <w:t xml:space="preserve"> policy direction to minimise red tape burden</w:t>
      </w:r>
      <w:r w:rsidR="00862775">
        <w:rPr>
          <w:lang w:eastAsia="en-AU"/>
        </w:rPr>
        <w:t>.</w:t>
      </w:r>
    </w:p>
    <w:p w14:paraId="182E65BA" w14:textId="4ED3486E" w:rsidR="00796159" w:rsidRDefault="003D2E8A" w:rsidP="008F570B">
      <w:pPr>
        <w:rPr>
          <w:lang w:eastAsia="en-AU"/>
        </w:rPr>
      </w:pPr>
      <w:r>
        <w:rPr>
          <w:lang w:eastAsia="en-AU"/>
        </w:rPr>
        <w:t xml:space="preserve">This option would not address an objective of eliminating </w:t>
      </w:r>
      <w:r w:rsidR="002C2872">
        <w:rPr>
          <w:lang w:eastAsia="en-AU"/>
        </w:rPr>
        <w:t xml:space="preserve">retailer marketing activities if these were determined </w:t>
      </w:r>
      <w:r w:rsidR="00CB3286">
        <w:rPr>
          <w:lang w:eastAsia="en-AU"/>
        </w:rPr>
        <w:t xml:space="preserve">to be acting against the public interest. </w:t>
      </w:r>
      <w:r w:rsidR="003C4AFE">
        <w:rPr>
          <w:lang w:eastAsia="en-AU"/>
        </w:rPr>
        <w:t xml:space="preserve">As noted previously in this report we have found </w:t>
      </w:r>
      <w:r w:rsidR="00010087">
        <w:rPr>
          <w:lang w:eastAsia="en-AU"/>
        </w:rPr>
        <w:t xml:space="preserve">a lack of </w:t>
      </w:r>
      <w:r w:rsidR="003C4AFE">
        <w:rPr>
          <w:lang w:eastAsia="en-AU"/>
        </w:rPr>
        <w:t>evidence</w:t>
      </w:r>
      <w:r w:rsidR="00061D44">
        <w:rPr>
          <w:lang w:eastAsia="en-AU"/>
        </w:rPr>
        <w:t xml:space="preserve"> </w:t>
      </w:r>
      <w:r w:rsidR="003C4AFE">
        <w:rPr>
          <w:lang w:eastAsia="en-AU"/>
        </w:rPr>
        <w:t>to show that</w:t>
      </w:r>
      <w:r w:rsidR="00010087">
        <w:rPr>
          <w:lang w:eastAsia="en-AU"/>
        </w:rPr>
        <w:t xml:space="preserve"> </w:t>
      </w:r>
      <w:r w:rsidR="0098278D">
        <w:rPr>
          <w:lang w:eastAsia="en-AU"/>
        </w:rPr>
        <w:t xml:space="preserve">in Australia, marketing of infant formula </w:t>
      </w:r>
      <w:r w:rsidR="2F0C6971" w:rsidRPr="4DD837A5">
        <w:rPr>
          <w:lang w:eastAsia="en-AU"/>
        </w:rPr>
        <w:t>by retailers</w:t>
      </w:r>
      <w:r w:rsidR="0098278D" w:rsidRPr="4DD837A5">
        <w:rPr>
          <w:lang w:eastAsia="en-AU"/>
        </w:rPr>
        <w:t xml:space="preserve"> </w:t>
      </w:r>
      <w:r w:rsidR="00061D44">
        <w:rPr>
          <w:lang w:eastAsia="en-AU"/>
        </w:rPr>
        <w:t xml:space="preserve">in isolation </w:t>
      </w:r>
      <w:r w:rsidR="0098278D">
        <w:rPr>
          <w:lang w:eastAsia="en-AU"/>
        </w:rPr>
        <w:t xml:space="preserve">actively impacts </w:t>
      </w:r>
      <w:r w:rsidR="00AC507A">
        <w:rPr>
          <w:lang w:eastAsia="en-AU"/>
        </w:rPr>
        <w:t>a woma</w:t>
      </w:r>
      <w:r w:rsidR="00797587">
        <w:rPr>
          <w:lang w:eastAsia="en-AU"/>
        </w:rPr>
        <w:t xml:space="preserve">n’s decision </w:t>
      </w:r>
      <w:r w:rsidR="006E0D9C">
        <w:rPr>
          <w:lang w:eastAsia="en-AU"/>
        </w:rPr>
        <w:t>to move from breastfeeding to infant formula.</w:t>
      </w:r>
      <w:r w:rsidR="00DD1312">
        <w:rPr>
          <w:lang w:eastAsia="en-AU"/>
        </w:rPr>
        <w:t xml:space="preserve"> </w:t>
      </w:r>
      <w:r w:rsidR="0074325B">
        <w:rPr>
          <w:lang w:eastAsia="en-AU"/>
        </w:rPr>
        <w:t xml:space="preserve">Some results from this review </w:t>
      </w:r>
      <w:r w:rsidR="00E86933">
        <w:rPr>
          <w:lang w:eastAsia="en-AU"/>
        </w:rPr>
        <w:t xml:space="preserve">may be difficult to generalise, such as survey results </w:t>
      </w:r>
      <w:r w:rsidR="0074325B">
        <w:rPr>
          <w:lang w:eastAsia="en-AU"/>
        </w:rPr>
        <w:t>investigating the impact on decision making</w:t>
      </w:r>
      <w:r w:rsidR="00E86933">
        <w:rPr>
          <w:lang w:eastAsia="en-AU"/>
        </w:rPr>
        <w:t>, where a small sample size is noted</w:t>
      </w:r>
      <w:r w:rsidR="00846A51">
        <w:rPr>
          <w:lang w:eastAsia="en-AU"/>
        </w:rPr>
        <w:t>.</w:t>
      </w:r>
    </w:p>
    <w:p w14:paraId="35FDD9C8" w14:textId="509C51E6" w:rsidR="004248F5" w:rsidRDefault="00796159" w:rsidP="008F570B">
      <w:pPr>
        <w:rPr>
          <w:lang w:eastAsia="en-AU"/>
        </w:rPr>
      </w:pPr>
      <w:r>
        <w:rPr>
          <w:lang w:eastAsia="en-AU"/>
        </w:rPr>
        <w:t xml:space="preserve">It should be noted that this option does not necessarily imply that </w:t>
      </w:r>
      <w:r w:rsidR="06F2ECFC" w:rsidRPr="60218515">
        <w:rPr>
          <w:lang w:eastAsia="en-AU"/>
        </w:rPr>
        <w:t>G</w:t>
      </w:r>
      <w:r>
        <w:rPr>
          <w:lang w:eastAsia="en-AU"/>
        </w:rPr>
        <w:t xml:space="preserve">overnment would </w:t>
      </w:r>
      <w:r w:rsidR="003A1897">
        <w:rPr>
          <w:lang w:eastAsia="en-AU"/>
        </w:rPr>
        <w:t xml:space="preserve">undertake </w:t>
      </w:r>
      <w:r w:rsidR="00A40AFE">
        <w:rPr>
          <w:lang w:eastAsia="en-AU"/>
        </w:rPr>
        <w:t xml:space="preserve">no activities here as there </w:t>
      </w:r>
      <w:r>
        <w:rPr>
          <w:lang w:eastAsia="en-AU"/>
        </w:rPr>
        <w:t xml:space="preserve">could be regular monitoring of activities in marketing </w:t>
      </w:r>
      <w:r w:rsidR="00A8699E">
        <w:rPr>
          <w:lang w:eastAsia="en-AU"/>
        </w:rPr>
        <w:t xml:space="preserve">to determine whether activities were occurring that are acting against the public interest. </w:t>
      </w:r>
      <w:r w:rsidR="00D174E4">
        <w:rPr>
          <w:lang w:eastAsia="en-AU"/>
        </w:rPr>
        <w:t xml:space="preserve"> </w:t>
      </w:r>
      <w:r w:rsidR="006B36AF">
        <w:rPr>
          <w:lang w:eastAsia="en-AU"/>
        </w:rPr>
        <w:t xml:space="preserve">This could be done through consumer reporting of activities or a monitoring role within Government. </w:t>
      </w:r>
    </w:p>
    <w:p w14:paraId="71FD9A16" w14:textId="6FE63A1E" w:rsidR="00B056BA" w:rsidRDefault="004E02A5" w:rsidP="008F570B">
      <w:pPr>
        <w:rPr>
          <w:lang w:eastAsia="en-AU"/>
        </w:rPr>
      </w:pPr>
      <w:r>
        <w:rPr>
          <w:lang w:eastAsia="en-AU"/>
        </w:rPr>
        <w:t>One area that is developing quickly is that of online marketing</w:t>
      </w:r>
      <w:r w:rsidR="009D2B17">
        <w:rPr>
          <w:lang w:eastAsia="en-AU"/>
        </w:rPr>
        <w:t>, and particularly</w:t>
      </w:r>
      <w:r>
        <w:rPr>
          <w:lang w:eastAsia="en-AU"/>
        </w:rPr>
        <w:t xml:space="preserve"> the use of personalised algorithms. Whilst we have found no evidence that retailers employ algorithms </w:t>
      </w:r>
      <w:r w:rsidR="00886598">
        <w:rPr>
          <w:lang w:eastAsia="en-AU"/>
        </w:rPr>
        <w:t xml:space="preserve">to </w:t>
      </w:r>
      <w:r w:rsidR="00876CAD">
        <w:rPr>
          <w:lang w:eastAsia="en-AU"/>
        </w:rPr>
        <w:t>deliberately</w:t>
      </w:r>
      <w:r w:rsidR="00886598">
        <w:rPr>
          <w:lang w:eastAsia="en-AU"/>
        </w:rPr>
        <w:t xml:space="preserve"> target </w:t>
      </w:r>
      <w:r w:rsidR="0007175C">
        <w:rPr>
          <w:lang w:eastAsia="en-AU"/>
        </w:rPr>
        <w:t>mothers with babies the use of AI</w:t>
      </w:r>
      <w:r w:rsidR="00876CAD">
        <w:rPr>
          <w:lang w:eastAsia="en-AU"/>
        </w:rPr>
        <w:t xml:space="preserve"> may increase the likelihood of this </w:t>
      </w:r>
      <w:r w:rsidR="004248F5">
        <w:rPr>
          <w:lang w:eastAsia="en-AU"/>
        </w:rPr>
        <w:t>occurring,</w:t>
      </w:r>
      <w:r w:rsidR="009D2B17">
        <w:rPr>
          <w:lang w:eastAsia="en-AU"/>
        </w:rPr>
        <w:t xml:space="preserve"> and this would be an area that the Department </w:t>
      </w:r>
      <w:r w:rsidR="00DB1ADB">
        <w:rPr>
          <w:lang w:eastAsia="en-AU"/>
        </w:rPr>
        <w:t>may</w:t>
      </w:r>
      <w:r w:rsidR="009D2B17">
        <w:rPr>
          <w:lang w:eastAsia="en-AU"/>
        </w:rPr>
        <w:t xml:space="preserve"> wish to monitor. </w:t>
      </w:r>
    </w:p>
    <w:p w14:paraId="000EEC03" w14:textId="0F6BC33D" w:rsidR="00007B8F" w:rsidRDefault="00F95919" w:rsidP="00816EE4">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r w:rsidRPr="0056057D">
        <w:t>| Costs and benefits of the status quo</w:t>
      </w:r>
    </w:p>
    <w:tbl>
      <w:tblPr>
        <w:tblStyle w:val="NOUSSideHeader1"/>
        <w:tblW w:w="9185" w:type="dxa"/>
        <w:tblLook w:val="04A0" w:firstRow="1" w:lastRow="0" w:firstColumn="1" w:lastColumn="0" w:noHBand="0" w:noVBand="1"/>
      </w:tblPr>
      <w:tblGrid>
        <w:gridCol w:w="1649"/>
        <w:gridCol w:w="3750"/>
        <w:gridCol w:w="3786"/>
      </w:tblGrid>
      <w:tr w:rsidR="00DE481E" w:rsidRPr="00F17A41" w14:paraId="74CE2D8C" w14:textId="77777777" w:rsidTr="0E775C67">
        <w:trPr>
          <w:cnfStyle w:val="100000000000" w:firstRow="1" w:lastRow="0" w:firstColumn="0" w:lastColumn="0" w:oddVBand="0" w:evenVBand="0" w:oddHBand="0" w:evenHBand="0" w:firstRowFirstColumn="0" w:firstRowLastColumn="0" w:lastRowFirstColumn="0" w:lastRowLastColumn="0"/>
        </w:trPr>
        <w:tc>
          <w:tcPr>
            <w:tcW w:w="3258" w:type="dxa"/>
          </w:tcPr>
          <w:p w14:paraId="1D9C0099" w14:textId="5CD35865" w:rsidR="00B660A6" w:rsidRPr="009A17A1" w:rsidRDefault="00B660A6" w:rsidP="009A17A1">
            <w:pPr>
              <w:pStyle w:val="TableNheader"/>
              <w:rPr>
                <w:sz w:val="19"/>
                <w:szCs w:val="19"/>
              </w:rPr>
            </w:pPr>
            <w:r w:rsidRPr="009A17A1">
              <w:rPr>
                <w:sz w:val="19"/>
                <w:szCs w:val="19"/>
              </w:rPr>
              <w:t>Aspect</w:t>
            </w:r>
          </w:p>
          <w:p w14:paraId="1340476C" w14:textId="000FF389" w:rsidR="00007B8F" w:rsidRPr="009A17A1" w:rsidRDefault="00007B8F" w:rsidP="009A17A1">
            <w:pPr>
              <w:pStyle w:val="TableNheader"/>
              <w:rPr>
                <w:sz w:val="19"/>
                <w:szCs w:val="19"/>
              </w:rPr>
            </w:pPr>
          </w:p>
        </w:tc>
        <w:tc>
          <w:tcPr>
            <w:tcW w:w="2963" w:type="dxa"/>
          </w:tcPr>
          <w:p w14:paraId="53149719" w14:textId="7EFE8769" w:rsidR="00B660A6" w:rsidRPr="009A17A1" w:rsidDel="00B660A6" w:rsidRDefault="00B660A6" w:rsidP="009A17A1">
            <w:pPr>
              <w:pStyle w:val="TableNheader"/>
              <w:rPr>
                <w:sz w:val="19"/>
                <w:szCs w:val="19"/>
              </w:rPr>
            </w:pPr>
            <w:r>
              <w:rPr>
                <w:sz w:val="19"/>
                <w:szCs w:val="19"/>
              </w:rPr>
              <w:t>Benefits</w:t>
            </w:r>
          </w:p>
        </w:tc>
        <w:tc>
          <w:tcPr>
            <w:tcW w:w="2964" w:type="dxa"/>
          </w:tcPr>
          <w:p w14:paraId="2B301407" w14:textId="6334FF70" w:rsidR="003E0AA2" w:rsidRPr="009A17A1" w:rsidRDefault="003E0AA2" w:rsidP="009A17A1">
            <w:pPr>
              <w:pStyle w:val="TableNheader"/>
              <w:rPr>
                <w:sz w:val="19"/>
                <w:szCs w:val="19"/>
              </w:rPr>
            </w:pPr>
            <w:r w:rsidRPr="009A17A1">
              <w:rPr>
                <w:sz w:val="19"/>
                <w:szCs w:val="19"/>
              </w:rPr>
              <w:t>Costs and Limitations</w:t>
            </w:r>
          </w:p>
        </w:tc>
      </w:tr>
      <w:tr w:rsidR="00DE481E" w:rsidRPr="00F17A41" w14:paraId="5BBA6C0A" w14:textId="77777777" w:rsidTr="0E775C67">
        <w:trPr>
          <w:cnfStyle w:val="000000100000" w:firstRow="0" w:lastRow="0" w:firstColumn="0" w:lastColumn="0" w:oddVBand="0" w:evenVBand="0" w:oddHBand="1" w:evenHBand="0" w:firstRowFirstColumn="0" w:firstRowLastColumn="0" w:lastRowFirstColumn="0" w:lastRowLastColumn="0"/>
        </w:trPr>
        <w:tc>
          <w:tcPr>
            <w:tcW w:w="0" w:type="auto"/>
            <w:hideMark/>
          </w:tcPr>
          <w:p w14:paraId="52FDC134" w14:textId="77777777" w:rsidR="003E0AA2" w:rsidRPr="009226D5" w:rsidRDefault="003E0AA2" w:rsidP="00816EE4">
            <w:pPr>
              <w:pStyle w:val="TableNText"/>
              <w:rPr>
                <w:rFonts w:asciiTheme="majorHAnsi" w:hAnsiTheme="majorHAnsi" w:cstheme="majorHAnsi"/>
                <w:b/>
                <w:sz w:val="19"/>
                <w:szCs w:val="19"/>
              </w:rPr>
            </w:pPr>
            <w:r w:rsidRPr="009226D5">
              <w:rPr>
                <w:rFonts w:asciiTheme="majorHAnsi" w:hAnsiTheme="majorHAnsi" w:cstheme="majorHAnsi"/>
                <w:sz w:val="19"/>
                <w:szCs w:val="19"/>
              </w:rPr>
              <w:t>Public Health</w:t>
            </w:r>
          </w:p>
        </w:tc>
        <w:tc>
          <w:tcPr>
            <w:tcW w:w="0" w:type="auto"/>
            <w:hideMark/>
          </w:tcPr>
          <w:p w14:paraId="6BE9CC38" w14:textId="58F8FDAE" w:rsidR="003E0AA2" w:rsidRPr="00816EE4" w:rsidRDefault="003E0AA2" w:rsidP="00816EE4">
            <w:pPr>
              <w:pStyle w:val="TableNText"/>
              <w:rPr>
                <w:sz w:val="19"/>
                <w:szCs w:val="19"/>
              </w:rPr>
            </w:pPr>
            <w:r w:rsidRPr="00816EE4">
              <w:rPr>
                <w:sz w:val="19"/>
                <w:szCs w:val="19"/>
              </w:rPr>
              <w:t>There are limited benefits from a public health perspective</w:t>
            </w:r>
            <w:r w:rsidR="00053FAB" w:rsidRPr="00816EE4">
              <w:rPr>
                <w:sz w:val="19"/>
                <w:szCs w:val="19"/>
              </w:rPr>
              <w:t xml:space="preserve"> as the system remains the same.</w:t>
            </w:r>
            <w:r w:rsidRPr="00816EE4">
              <w:rPr>
                <w:sz w:val="19"/>
                <w:szCs w:val="19"/>
              </w:rPr>
              <w:t xml:space="preserve"> </w:t>
            </w:r>
          </w:p>
        </w:tc>
        <w:tc>
          <w:tcPr>
            <w:tcW w:w="0" w:type="auto"/>
            <w:hideMark/>
          </w:tcPr>
          <w:p w14:paraId="034C6281" w14:textId="0A39AC36" w:rsidR="003E0AA2" w:rsidRPr="00816EE4" w:rsidRDefault="003E0AA2" w:rsidP="00816EE4">
            <w:pPr>
              <w:pStyle w:val="TableNText"/>
              <w:rPr>
                <w:sz w:val="19"/>
                <w:szCs w:val="19"/>
              </w:rPr>
            </w:pPr>
            <w:r w:rsidRPr="00816EE4">
              <w:rPr>
                <w:sz w:val="19"/>
                <w:szCs w:val="19"/>
              </w:rPr>
              <w:t>Will not address concerns relating to marketing activities of retailers</w:t>
            </w:r>
            <w:r w:rsidR="004D4EE0" w:rsidRPr="00816EE4">
              <w:rPr>
                <w:sz w:val="19"/>
                <w:szCs w:val="19"/>
              </w:rPr>
              <w:t xml:space="preserve">. </w:t>
            </w:r>
            <w:r w:rsidR="005652B3" w:rsidRPr="00816EE4">
              <w:rPr>
                <w:sz w:val="19"/>
                <w:szCs w:val="19"/>
              </w:rPr>
              <w:t xml:space="preserve">Will not </w:t>
            </w:r>
            <w:r w:rsidR="00D511F1" w:rsidRPr="00816EE4">
              <w:rPr>
                <w:sz w:val="19"/>
                <w:szCs w:val="19"/>
              </w:rPr>
              <w:t xml:space="preserve">align with </w:t>
            </w:r>
            <w:r w:rsidR="00F42F46" w:rsidRPr="00816EE4">
              <w:rPr>
                <w:sz w:val="19"/>
                <w:szCs w:val="19"/>
              </w:rPr>
              <w:t xml:space="preserve">the WHO Code, </w:t>
            </w:r>
            <w:r w:rsidR="003A7DC1" w:rsidRPr="00816EE4">
              <w:rPr>
                <w:sz w:val="19"/>
                <w:szCs w:val="19"/>
              </w:rPr>
              <w:t>which is considered</w:t>
            </w:r>
            <w:r w:rsidR="00D511F1" w:rsidRPr="00816EE4">
              <w:rPr>
                <w:sz w:val="19"/>
                <w:szCs w:val="19"/>
              </w:rPr>
              <w:t xml:space="preserve"> international public health best practice</w:t>
            </w:r>
            <w:r w:rsidR="00F42F46" w:rsidRPr="00816EE4">
              <w:rPr>
                <w:sz w:val="19"/>
                <w:szCs w:val="19"/>
              </w:rPr>
              <w:t>.</w:t>
            </w:r>
            <w:r w:rsidR="005652B3" w:rsidRPr="00816EE4">
              <w:rPr>
                <w:sz w:val="19"/>
                <w:szCs w:val="19"/>
              </w:rPr>
              <w:t xml:space="preserve"> </w:t>
            </w:r>
          </w:p>
        </w:tc>
      </w:tr>
      <w:tr w:rsidR="00DE481E" w:rsidRPr="00F17A41" w14:paraId="3656FC97" w14:textId="77777777" w:rsidTr="0E775C67">
        <w:trPr>
          <w:cnfStyle w:val="000000010000" w:firstRow="0" w:lastRow="0" w:firstColumn="0" w:lastColumn="0" w:oddVBand="0" w:evenVBand="0" w:oddHBand="0" w:evenHBand="1" w:firstRowFirstColumn="0" w:firstRowLastColumn="0" w:lastRowFirstColumn="0" w:lastRowLastColumn="0"/>
        </w:trPr>
        <w:tc>
          <w:tcPr>
            <w:tcW w:w="0" w:type="auto"/>
            <w:hideMark/>
          </w:tcPr>
          <w:p w14:paraId="4FFAB862" w14:textId="77777777" w:rsidR="003E0AA2" w:rsidRPr="009226D5" w:rsidRDefault="003E0AA2" w:rsidP="00816EE4">
            <w:pPr>
              <w:pStyle w:val="TableNText"/>
              <w:rPr>
                <w:rFonts w:asciiTheme="majorHAnsi" w:hAnsiTheme="majorHAnsi" w:cstheme="majorHAnsi"/>
                <w:b/>
                <w:sz w:val="19"/>
                <w:szCs w:val="19"/>
              </w:rPr>
            </w:pPr>
            <w:r w:rsidRPr="009226D5">
              <w:rPr>
                <w:rFonts w:asciiTheme="majorHAnsi" w:hAnsiTheme="majorHAnsi" w:cstheme="majorHAnsi"/>
                <w:sz w:val="19"/>
                <w:szCs w:val="19"/>
              </w:rPr>
              <w:t xml:space="preserve">Consumers </w:t>
            </w:r>
          </w:p>
        </w:tc>
        <w:tc>
          <w:tcPr>
            <w:tcW w:w="0" w:type="auto"/>
            <w:hideMark/>
          </w:tcPr>
          <w:p w14:paraId="608067CF" w14:textId="45384B47" w:rsidR="003E0AA2" w:rsidRPr="00816EE4" w:rsidRDefault="00DE4616" w:rsidP="00816EE4">
            <w:pPr>
              <w:pStyle w:val="TableNText"/>
              <w:rPr>
                <w:sz w:val="19"/>
                <w:szCs w:val="19"/>
              </w:rPr>
            </w:pPr>
            <w:r w:rsidRPr="00816EE4">
              <w:rPr>
                <w:sz w:val="19"/>
                <w:szCs w:val="19"/>
              </w:rPr>
              <w:t>There are limited benefits for consumers noting that t</w:t>
            </w:r>
            <w:r w:rsidR="007872CA" w:rsidRPr="00816EE4">
              <w:rPr>
                <w:sz w:val="19"/>
                <w:szCs w:val="19"/>
              </w:rPr>
              <w:t xml:space="preserve">his option </w:t>
            </w:r>
            <w:r w:rsidRPr="00816EE4">
              <w:rPr>
                <w:sz w:val="19"/>
                <w:szCs w:val="19"/>
              </w:rPr>
              <w:t xml:space="preserve">continues to allow </w:t>
            </w:r>
            <w:r w:rsidR="00B35C09" w:rsidRPr="00816EE4">
              <w:rPr>
                <w:sz w:val="19"/>
                <w:szCs w:val="19"/>
              </w:rPr>
              <w:t>price competition which may benefit consumers</w:t>
            </w:r>
            <w:r w:rsidR="001B66F8" w:rsidRPr="00816EE4">
              <w:rPr>
                <w:sz w:val="19"/>
                <w:szCs w:val="19"/>
              </w:rPr>
              <w:t xml:space="preserve"> if it leads to lower prices.</w:t>
            </w:r>
            <w:r w:rsidR="00B35C09" w:rsidRPr="00816EE4">
              <w:rPr>
                <w:sz w:val="19"/>
                <w:szCs w:val="19"/>
              </w:rPr>
              <w:t xml:space="preserve"> </w:t>
            </w:r>
            <w:r w:rsidR="003E0AA2" w:rsidRPr="00816EE4">
              <w:rPr>
                <w:sz w:val="19"/>
                <w:szCs w:val="19"/>
              </w:rPr>
              <w:t xml:space="preserve"> </w:t>
            </w:r>
          </w:p>
        </w:tc>
        <w:tc>
          <w:tcPr>
            <w:tcW w:w="0" w:type="auto"/>
            <w:hideMark/>
          </w:tcPr>
          <w:p w14:paraId="391B52BB" w14:textId="77A30CB1" w:rsidR="003E0AA2" w:rsidRPr="00816EE4" w:rsidRDefault="00B11F7A" w:rsidP="00816EE4">
            <w:pPr>
              <w:pStyle w:val="TableNText"/>
              <w:rPr>
                <w:sz w:val="19"/>
                <w:szCs w:val="19"/>
              </w:rPr>
            </w:pPr>
            <w:r w:rsidRPr="00816EE4">
              <w:rPr>
                <w:sz w:val="19"/>
                <w:szCs w:val="19"/>
              </w:rPr>
              <w:t>Given that the system does not change there are minimal additional costs to Consumers</w:t>
            </w:r>
            <w:r w:rsidR="0050765B" w:rsidRPr="00816EE4">
              <w:rPr>
                <w:sz w:val="19"/>
                <w:szCs w:val="19"/>
              </w:rPr>
              <w:t xml:space="preserve">. </w:t>
            </w:r>
            <w:r w:rsidR="00C65769" w:rsidRPr="00816EE4">
              <w:rPr>
                <w:sz w:val="19"/>
                <w:szCs w:val="19"/>
              </w:rPr>
              <w:t xml:space="preserve"> </w:t>
            </w:r>
          </w:p>
        </w:tc>
      </w:tr>
      <w:tr w:rsidR="00DE481E" w:rsidRPr="00F17A41" w14:paraId="017BB93E" w14:textId="77777777" w:rsidTr="0E775C67">
        <w:trPr>
          <w:cnfStyle w:val="000000100000" w:firstRow="0" w:lastRow="0" w:firstColumn="0" w:lastColumn="0" w:oddVBand="0" w:evenVBand="0" w:oddHBand="1" w:evenHBand="0" w:firstRowFirstColumn="0" w:firstRowLastColumn="0" w:lastRowFirstColumn="0" w:lastRowLastColumn="0"/>
        </w:trPr>
        <w:tc>
          <w:tcPr>
            <w:tcW w:w="0" w:type="auto"/>
            <w:hideMark/>
          </w:tcPr>
          <w:p w14:paraId="39490C0B" w14:textId="0EBF5A32" w:rsidR="003E0AA2" w:rsidRPr="009226D5" w:rsidRDefault="003E0AA2" w:rsidP="00816EE4">
            <w:pPr>
              <w:pStyle w:val="TableNText"/>
              <w:rPr>
                <w:rFonts w:asciiTheme="majorHAnsi" w:hAnsiTheme="majorHAnsi" w:cstheme="majorHAnsi"/>
                <w:b/>
                <w:sz w:val="19"/>
                <w:szCs w:val="19"/>
              </w:rPr>
            </w:pPr>
            <w:r w:rsidRPr="009226D5">
              <w:rPr>
                <w:rFonts w:asciiTheme="majorHAnsi" w:hAnsiTheme="majorHAnsi" w:cstheme="majorHAnsi"/>
                <w:sz w:val="19"/>
                <w:szCs w:val="19"/>
              </w:rPr>
              <w:t>Industry</w:t>
            </w:r>
          </w:p>
        </w:tc>
        <w:tc>
          <w:tcPr>
            <w:tcW w:w="0" w:type="auto"/>
            <w:hideMark/>
          </w:tcPr>
          <w:p w14:paraId="425FD551" w14:textId="6391F8B9" w:rsidR="003E0AA2" w:rsidRDefault="72C0C4BD" w:rsidP="0E775C67">
            <w:pPr>
              <w:pStyle w:val="TableNText"/>
              <w:rPr>
                <w:color w:val="00264D" w:themeColor="background2"/>
                <w:sz w:val="19"/>
                <w:szCs w:val="19"/>
              </w:rPr>
            </w:pPr>
            <w:r w:rsidRPr="0E775C67">
              <w:rPr>
                <w:sz w:val="19"/>
                <w:szCs w:val="19"/>
              </w:rPr>
              <w:t>This approach would not introduce any new administrative or compliance costs for retailers</w:t>
            </w:r>
            <w:r w:rsidR="38C694F6" w:rsidRPr="0E775C67">
              <w:rPr>
                <w:sz w:val="19"/>
                <w:szCs w:val="19"/>
              </w:rPr>
              <w:t>.</w:t>
            </w:r>
            <w:r w:rsidRPr="0E775C67">
              <w:rPr>
                <w:sz w:val="19"/>
                <w:szCs w:val="19"/>
              </w:rPr>
              <w:t xml:space="preserve"> </w:t>
            </w:r>
          </w:p>
          <w:p w14:paraId="71875DAA" w14:textId="77777777" w:rsidR="003E0AA2" w:rsidRPr="00816EE4" w:rsidRDefault="003E0AA2" w:rsidP="00816EE4">
            <w:pPr>
              <w:pStyle w:val="TableNText"/>
              <w:rPr>
                <w:sz w:val="19"/>
                <w:szCs w:val="19"/>
              </w:rPr>
            </w:pPr>
          </w:p>
        </w:tc>
        <w:tc>
          <w:tcPr>
            <w:tcW w:w="0" w:type="auto"/>
            <w:hideMark/>
          </w:tcPr>
          <w:p w14:paraId="71212968" w14:textId="444197B6" w:rsidR="003E0AA2" w:rsidRPr="00816EE4" w:rsidRDefault="003E0AA2" w:rsidP="00816EE4">
            <w:pPr>
              <w:pStyle w:val="TableNText"/>
              <w:rPr>
                <w:sz w:val="19"/>
                <w:szCs w:val="19"/>
              </w:rPr>
            </w:pPr>
            <w:r w:rsidRPr="00816EE4">
              <w:rPr>
                <w:sz w:val="19"/>
                <w:szCs w:val="19"/>
              </w:rPr>
              <w:t>No cost impact to retailers.</w:t>
            </w:r>
          </w:p>
        </w:tc>
      </w:tr>
      <w:tr w:rsidR="00DE481E" w:rsidRPr="00F17A41" w14:paraId="17AC97FA" w14:textId="77777777" w:rsidTr="0E775C67">
        <w:trPr>
          <w:cnfStyle w:val="000000010000" w:firstRow="0" w:lastRow="0" w:firstColumn="0" w:lastColumn="0" w:oddVBand="0" w:evenVBand="0" w:oddHBand="0" w:evenHBand="1" w:firstRowFirstColumn="0" w:firstRowLastColumn="0" w:lastRowFirstColumn="0" w:lastRowLastColumn="0"/>
        </w:trPr>
        <w:tc>
          <w:tcPr>
            <w:tcW w:w="0" w:type="auto"/>
            <w:hideMark/>
          </w:tcPr>
          <w:p w14:paraId="17267120" w14:textId="77777777" w:rsidR="003E0AA2" w:rsidRPr="009226D5" w:rsidRDefault="003E0AA2" w:rsidP="00816EE4">
            <w:pPr>
              <w:pStyle w:val="TableNText"/>
              <w:rPr>
                <w:rFonts w:asciiTheme="majorHAnsi" w:hAnsiTheme="majorHAnsi" w:cstheme="majorHAnsi"/>
                <w:b/>
                <w:sz w:val="19"/>
                <w:szCs w:val="19"/>
              </w:rPr>
            </w:pPr>
            <w:r w:rsidRPr="009226D5">
              <w:rPr>
                <w:rFonts w:asciiTheme="majorHAnsi" w:hAnsiTheme="majorHAnsi" w:cstheme="majorHAnsi"/>
                <w:sz w:val="19"/>
                <w:szCs w:val="19"/>
              </w:rPr>
              <w:t>Market Dynamics</w:t>
            </w:r>
          </w:p>
        </w:tc>
        <w:tc>
          <w:tcPr>
            <w:tcW w:w="0" w:type="auto"/>
            <w:hideMark/>
          </w:tcPr>
          <w:p w14:paraId="38CE98EA" w14:textId="4C93E71C" w:rsidR="003E0AA2" w:rsidRPr="00816EE4" w:rsidRDefault="0050765B" w:rsidP="00816EE4">
            <w:pPr>
              <w:pStyle w:val="TableNText"/>
              <w:rPr>
                <w:sz w:val="19"/>
                <w:szCs w:val="19"/>
              </w:rPr>
            </w:pPr>
            <w:r w:rsidRPr="00816EE4">
              <w:rPr>
                <w:sz w:val="19"/>
                <w:szCs w:val="19"/>
              </w:rPr>
              <w:t xml:space="preserve">The continued use of price competition amongst retailers encourages </w:t>
            </w:r>
            <w:r w:rsidR="000F2C2B" w:rsidRPr="00816EE4">
              <w:rPr>
                <w:sz w:val="19"/>
                <w:szCs w:val="19"/>
              </w:rPr>
              <w:t xml:space="preserve">a positive market dynamic. </w:t>
            </w:r>
          </w:p>
        </w:tc>
        <w:tc>
          <w:tcPr>
            <w:tcW w:w="0" w:type="auto"/>
            <w:hideMark/>
          </w:tcPr>
          <w:p w14:paraId="68CD1D00" w14:textId="516E4305" w:rsidR="003E0AA2" w:rsidRPr="00816EE4" w:rsidRDefault="003B7592" w:rsidP="00816EE4">
            <w:pPr>
              <w:pStyle w:val="TableNText"/>
              <w:rPr>
                <w:sz w:val="19"/>
                <w:szCs w:val="19"/>
              </w:rPr>
            </w:pPr>
            <w:r w:rsidRPr="00816EE4">
              <w:rPr>
                <w:sz w:val="19"/>
                <w:szCs w:val="19"/>
              </w:rPr>
              <w:t>No impact</w:t>
            </w:r>
            <w:r w:rsidR="008B516F">
              <w:rPr>
                <w:sz w:val="19"/>
                <w:szCs w:val="19"/>
              </w:rPr>
              <w:t>.</w:t>
            </w:r>
            <w:r w:rsidR="0018671C" w:rsidRPr="00816EE4">
              <w:rPr>
                <w:sz w:val="19"/>
                <w:szCs w:val="19"/>
              </w:rPr>
              <w:t xml:space="preserve"> </w:t>
            </w:r>
            <w:r w:rsidR="003E0AA2" w:rsidRPr="00816EE4">
              <w:rPr>
                <w:sz w:val="19"/>
                <w:szCs w:val="19"/>
              </w:rPr>
              <w:t xml:space="preserve"> </w:t>
            </w:r>
          </w:p>
        </w:tc>
      </w:tr>
      <w:tr w:rsidR="00DE481E" w:rsidRPr="00F17A41" w14:paraId="67B15CDD" w14:textId="77777777" w:rsidTr="0E775C67">
        <w:trPr>
          <w:cnfStyle w:val="000000100000" w:firstRow="0" w:lastRow="0" w:firstColumn="0" w:lastColumn="0" w:oddVBand="0" w:evenVBand="0" w:oddHBand="1" w:evenHBand="0" w:firstRowFirstColumn="0" w:firstRowLastColumn="0" w:lastRowFirstColumn="0" w:lastRowLastColumn="0"/>
        </w:trPr>
        <w:tc>
          <w:tcPr>
            <w:tcW w:w="0" w:type="auto"/>
            <w:hideMark/>
          </w:tcPr>
          <w:p w14:paraId="3511DAC8" w14:textId="25FC354C" w:rsidR="003E0AA2" w:rsidRPr="009226D5" w:rsidRDefault="00231630" w:rsidP="00816EE4">
            <w:pPr>
              <w:pStyle w:val="TableNText"/>
              <w:rPr>
                <w:rFonts w:asciiTheme="majorHAnsi" w:hAnsiTheme="majorHAnsi" w:cstheme="majorHAnsi"/>
                <w:b/>
                <w:sz w:val="19"/>
                <w:szCs w:val="19"/>
              </w:rPr>
            </w:pPr>
            <w:r w:rsidRPr="009226D5">
              <w:rPr>
                <w:rFonts w:asciiTheme="majorHAnsi" w:hAnsiTheme="majorHAnsi" w:cstheme="majorHAnsi"/>
                <w:sz w:val="19"/>
                <w:szCs w:val="19"/>
              </w:rPr>
              <w:t xml:space="preserve">Government / </w:t>
            </w:r>
            <w:r w:rsidR="003E0AA2" w:rsidRPr="009226D5">
              <w:rPr>
                <w:rFonts w:asciiTheme="majorHAnsi" w:hAnsiTheme="majorHAnsi" w:cstheme="majorHAnsi"/>
                <w:sz w:val="19"/>
                <w:szCs w:val="19"/>
              </w:rPr>
              <w:t>Regulatory Oversight</w:t>
            </w:r>
          </w:p>
        </w:tc>
        <w:tc>
          <w:tcPr>
            <w:tcW w:w="0" w:type="auto"/>
            <w:hideMark/>
          </w:tcPr>
          <w:p w14:paraId="09030207" w14:textId="77777777" w:rsidR="003E0AA2" w:rsidRPr="00816EE4" w:rsidRDefault="003E0AA2" w:rsidP="00816EE4">
            <w:pPr>
              <w:pStyle w:val="TableNText"/>
              <w:rPr>
                <w:sz w:val="19"/>
                <w:szCs w:val="19"/>
              </w:rPr>
            </w:pPr>
            <w:r w:rsidRPr="00816EE4">
              <w:rPr>
                <w:sz w:val="19"/>
                <w:szCs w:val="19"/>
              </w:rPr>
              <w:t xml:space="preserve">No additional costs to Government or taxpayers as there will be no requirement for regulatory oversight by an external agency.  </w:t>
            </w:r>
          </w:p>
        </w:tc>
        <w:tc>
          <w:tcPr>
            <w:tcW w:w="0" w:type="auto"/>
            <w:hideMark/>
          </w:tcPr>
          <w:p w14:paraId="53717213" w14:textId="47F0061A" w:rsidR="003E0AA2" w:rsidRPr="00816EE4" w:rsidRDefault="000F2C2B" w:rsidP="00816EE4">
            <w:pPr>
              <w:pStyle w:val="TableNText"/>
              <w:rPr>
                <w:sz w:val="19"/>
                <w:szCs w:val="19"/>
              </w:rPr>
            </w:pPr>
            <w:r w:rsidRPr="00816EE4">
              <w:rPr>
                <w:sz w:val="19"/>
                <w:szCs w:val="19"/>
              </w:rPr>
              <w:t xml:space="preserve">Will not address concerns relating to marketing activities of retailers. </w:t>
            </w:r>
            <w:r w:rsidR="005011CD" w:rsidRPr="00816EE4">
              <w:rPr>
                <w:sz w:val="19"/>
                <w:szCs w:val="19"/>
              </w:rPr>
              <w:t>Will not align with the WHO Code, which is considered international public health best practice.</w:t>
            </w:r>
            <w:r w:rsidR="00746078">
              <w:rPr>
                <w:sz w:val="19"/>
                <w:szCs w:val="19"/>
              </w:rPr>
              <w:t xml:space="preserve"> </w:t>
            </w:r>
          </w:p>
        </w:tc>
      </w:tr>
    </w:tbl>
    <w:p w14:paraId="2CFBCC26" w14:textId="77777777" w:rsidR="00BA4802" w:rsidRDefault="00BA4802" w:rsidP="008F570B">
      <w:pPr>
        <w:rPr>
          <w:lang w:eastAsia="en-AU"/>
        </w:rPr>
      </w:pPr>
    </w:p>
    <w:p w14:paraId="0EB867DD" w14:textId="77777777" w:rsidR="007F6FA3" w:rsidRDefault="007F6FA3" w:rsidP="007F6FA3">
      <w:pPr>
        <w:pStyle w:val="Heading4"/>
      </w:pPr>
      <w:r>
        <w:t>Implementation considerations</w:t>
      </w:r>
    </w:p>
    <w:p w14:paraId="16D374F4" w14:textId="5F1BD5A5" w:rsidR="00362146" w:rsidRDefault="007F6FA3" w:rsidP="0037324D">
      <w:r>
        <w:t xml:space="preserve">As this opportunity would be largely maintaining the status quo, there would be minimal implementation considerations. This would be dependent on the monitoring program put in place, which may require some level of design and ongoing </w:t>
      </w:r>
      <w:r w:rsidR="000F5304">
        <w:t xml:space="preserve">government </w:t>
      </w:r>
      <w:r>
        <w:t xml:space="preserve">funding to maintain. </w:t>
      </w:r>
    </w:p>
    <w:p w14:paraId="23580A91" w14:textId="5FE62259" w:rsidR="00307F2D" w:rsidRDefault="00F4285C" w:rsidP="00F4285C">
      <w:pPr>
        <w:pStyle w:val="Heading3"/>
      </w:pPr>
      <w:bookmarkStart w:id="45" w:name="_Toc210046435"/>
      <w:r>
        <w:t>Option 2: Facilitat</w:t>
      </w:r>
      <w:r w:rsidR="00867CFB">
        <w:t>e</w:t>
      </w:r>
      <w:r>
        <w:t xml:space="preserve"> </w:t>
      </w:r>
      <w:r w:rsidR="0052093B">
        <w:t>Industry-</w:t>
      </w:r>
      <w:r>
        <w:t>led regulation</w:t>
      </w:r>
      <w:bookmarkEnd w:id="45"/>
    </w:p>
    <w:p w14:paraId="4E6D67EE" w14:textId="235A1EAE" w:rsidR="007B6D9B" w:rsidRDefault="00DE6CBB" w:rsidP="008367BA">
      <w:pPr>
        <w:rPr>
          <w:lang w:eastAsia="en-AU"/>
        </w:rPr>
      </w:pPr>
      <w:r>
        <w:rPr>
          <w:lang w:eastAsia="en-AU"/>
        </w:rPr>
        <w:t>Industry</w:t>
      </w:r>
      <w:r w:rsidR="0052093B">
        <w:rPr>
          <w:lang w:eastAsia="en-AU"/>
        </w:rPr>
        <w:t>-</w:t>
      </w:r>
      <w:r w:rsidR="0026796C">
        <w:rPr>
          <w:lang w:eastAsia="en-AU"/>
        </w:rPr>
        <w:t xml:space="preserve">led regulation would involve retailers </w:t>
      </w:r>
      <w:r w:rsidR="00284527">
        <w:rPr>
          <w:lang w:eastAsia="en-AU"/>
        </w:rPr>
        <w:t xml:space="preserve">collaborating </w:t>
      </w:r>
      <w:r w:rsidR="00D04BFB">
        <w:rPr>
          <w:lang w:eastAsia="en-AU"/>
        </w:rPr>
        <w:t xml:space="preserve">to set up </w:t>
      </w:r>
      <w:r w:rsidR="00F60BE5">
        <w:rPr>
          <w:lang w:eastAsia="en-AU"/>
        </w:rPr>
        <w:t>self-regulatory</w:t>
      </w:r>
      <w:r w:rsidR="00D04BFB">
        <w:rPr>
          <w:lang w:eastAsia="en-AU"/>
        </w:rPr>
        <w:t xml:space="preserve"> processes regarding </w:t>
      </w:r>
      <w:r w:rsidR="00F60BE5">
        <w:rPr>
          <w:lang w:eastAsia="en-AU"/>
        </w:rPr>
        <w:t xml:space="preserve">marketing activities. </w:t>
      </w:r>
      <w:r w:rsidR="005A3831">
        <w:rPr>
          <w:lang w:eastAsia="en-AU"/>
        </w:rPr>
        <w:t xml:space="preserve">This would be a light-touch </w:t>
      </w:r>
      <w:r w:rsidR="002D05D8">
        <w:rPr>
          <w:lang w:eastAsia="en-AU"/>
        </w:rPr>
        <w:t xml:space="preserve">regulatory option </w:t>
      </w:r>
      <w:r w:rsidR="004D5D5E">
        <w:rPr>
          <w:lang w:eastAsia="en-AU"/>
        </w:rPr>
        <w:t xml:space="preserve">which would primarily be led by </w:t>
      </w:r>
      <w:r w:rsidR="002B1F41">
        <w:rPr>
          <w:lang w:eastAsia="en-AU"/>
        </w:rPr>
        <w:t xml:space="preserve">retailers themselves. The role of the </w:t>
      </w:r>
      <w:r w:rsidR="25B35175" w:rsidRPr="05D7832E">
        <w:rPr>
          <w:lang w:eastAsia="en-AU"/>
        </w:rPr>
        <w:t>Gove</w:t>
      </w:r>
      <w:r w:rsidR="00B63B9B">
        <w:rPr>
          <w:lang w:eastAsia="en-AU"/>
        </w:rPr>
        <w:t>r</w:t>
      </w:r>
      <w:r w:rsidR="25B35175" w:rsidRPr="05D7832E">
        <w:rPr>
          <w:lang w:eastAsia="en-AU"/>
        </w:rPr>
        <w:t xml:space="preserve">nment </w:t>
      </w:r>
      <w:r w:rsidR="002B1F41" w:rsidRPr="05D7832E">
        <w:rPr>
          <w:lang w:eastAsia="en-AU"/>
        </w:rPr>
        <w:t>would</w:t>
      </w:r>
      <w:r w:rsidR="002B1F41">
        <w:rPr>
          <w:lang w:eastAsia="en-AU"/>
        </w:rPr>
        <w:t xml:space="preserve"> be to facilitate negotiations between stakeholders and propose a way forward</w:t>
      </w:r>
      <w:r w:rsidR="00CF564D">
        <w:rPr>
          <w:lang w:eastAsia="en-AU"/>
        </w:rPr>
        <w:t xml:space="preserve">. </w:t>
      </w:r>
      <w:r w:rsidR="00A77656">
        <w:rPr>
          <w:lang w:eastAsia="en-AU"/>
        </w:rPr>
        <w:t xml:space="preserve">It is only effective when retailers understand the purpose for the regulation and agree on the scope and benefits. </w:t>
      </w:r>
    </w:p>
    <w:p w14:paraId="04A03072" w14:textId="77777777" w:rsidR="005938AE" w:rsidRPr="008565A4" w:rsidRDefault="00CF564D" w:rsidP="008565A4">
      <w:r w:rsidRPr="008565A4">
        <w:t>Within this self-</w:t>
      </w:r>
      <w:r w:rsidR="00ED33FA" w:rsidRPr="008565A4">
        <w:t>r</w:t>
      </w:r>
      <w:r w:rsidRPr="008565A4">
        <w:t>egulatory approach</w:t>
      </w:r>
      <w:r w:rsidR="003A089F" w:rsidRPr="008565A4">
        <w:t>,</w:t>
      </w:r>
      <w:r w:rsidRPr="008565A4">
        <w:t xml:space="preserve"> </w:t>
      </w:r>
      <w:r w:rsidR="00ED33FA" w:rsidRPr="008565A4">
        <w:t>retailers would</w:t>
      </w:r>
      <w:r w:rsidR="00B12290" w:rsidRPr="008565A4">
        <w:t xml:space="preserve"> </w:t>
      </w:r>
      <w:r w:rsidR="000E1715" w:rsidRPr="008565A4">
        <w:t xml:space="preserve">voluntarily sign on to comply with </w:t>
      </w:r>
      <w:r w:rsidR="004214B0" w:rsidRPr="008565A4">
        <w:t xml:space="preserve">a </w:t>
      </w:r>
      <w:r w:rsidR="00A85206" w:rsidRPr="008565A4">
        <w:t>code of practice</w:t>
      </w:r>
      <w:r w:rsidR="004214B0" w:rsidRPr="008565A4">
        <w:t xml:space="preserve"> or similar voluntary </w:t>
      </w:r>
      <w:r w:rsidR="00E77C7E" w:rsidRPr="008565A4">
        <w:t>mechanism</w:t>
      </w:r>
      <w:r w:rsidR="006F7BE5" w:rsidRPr="008565A4">
        <w:t xml:space="preserve">. </w:t>
      </w:r>
      <w:r w:rsidR="00D54057" w:rsidRPr="008565A4">
        <w:t xml:space="preserve">It would then be </w:t>
      </w:r>
      <w:r w:rsidR="00007209" w:rsidRPr="008565A4">
        <w:t xml:space="preserve">monitored and enforced by </w:t>
      </w:r>
      <w:r w:rsidR="00636D5B" w:rsidRPr="008565A4">
        <w:t xml:space="preserve">retailers. </w:t>
      </w:r>
      <w:r w:rsidR="00C57E5C" w:rsidRPr="008565A4">
        <w:t xml:space="preserve">This may be appropriate if the </w:t>
      </w:r>
      <w:r w:rsidR="356A45A3" w:rsidRPr="008565A4">
        <w:t>Government</w:t>
      </w:r>
      <w:r w:rsidR="00C57E5C" w:rsidRPr="008565A4">
        <w:t xml:space="preserve"> determines that the </w:t>
      </w:r>
      <w:r w:rsidR="00045986" w:rsidRPr="008565A4">
        <w:t xml:space="preserve">risks and costs of mandatory compliance outweigh </w:t>
      </w:r>
      <w:r w:rsidR="00447A48" w:rsidRPr="008565A4">
        <w:t>the benefits but that it would still be bene</w:t>
      </w:r>
      <w:r w:rsidR="00AE5DB2" w:rsidRPr="008565A4">
        <w:t xml:space="preserve">ficial to have some controls in place. </w:t>
      </w:r>
      <w:r w:rsidR="00420E89" w:rsidRPr="008565A4">
        <w:t>Some i</w:t>
      </w:r>
      <w:r w:rsidR="001F1F78" w:rsidRPr="008565A4">
        <w:t>ndust</w:t>
      </w:r>
      <w:r w:rsidR="00E8218C" w:rsidRPr="008565A4">
        <w:t>r</w:t>
      </w:r>
      <w:r w:rsidR="001F1F78" w:rsidRPr="008565A4">
        <w:t>y</w:t>
      </w:r>
      <w:r w:rsidR="00E8218C" w:rsidRPr="008565A4">
        <w:t xml:space="preserve"> representatives</w:t>
      </w:r>
      <w:r w:rsidR="00AE5DB2" w:rsidRPr="008565A4">
        <w:t xml:space="preserve"> engaged suggested they were open to regulation or a code o</w:t>
      </w:r>
      <w:r w:rsidR="00940B81" w:rsidRPr="008565A4">
        <w:t>f</w:t>
      </w:r>
      <w:r w:rsidR="00AE5DB2" w:rsidRPr="008565A4">
        <w:t xml:space="preserve"> conduct </w:t>
      </w:r>
      <w:r w:rsidR="007C1E34" w:rsidRPr="008565A4">
        <w:t>if</w:t>
      </w:r>
      <w:r w:rsidR="00A77656" w:rsidRPr="008565A4">
        <w:t xml:space="preserve"> it excluded price promotions, </w:t>
      </w:r>
      <w:r w:rsidR="00420E89" w:rsidRPr="008565A4">
        <w:t xml:space="preserve">so </w:t>
      </w:r>
      <w:r w:rsidR="00A77656" w:rsidRPr="008565A4">
        <w:t xml:space="preserve">it is possible that this approach would be well received by retailers. </w:t>
      </w:r>
    </w:p>
    <w:p w14:paraId="639CF456" w14:textId="6ABFF89D" w:rsidR="00CF564D" w:rsidRPr="008565A4" w:rsidRDefault="00D5539F" w:rsidP="008565A4">
      <w:r w:rsidRPr="008565A4">
        <w:t xml:space="preserve">It should be noted that </w:t>
      </w:r>
      <w:r w:rsidR="005072D8" w:rsidRPr="008565A4">
        <w:t xml:space="preserve">public health groups felt strongly that voluntary </w:t>
      </w:r>
      <w:r w:rsidR="00B445AA" w:rsidRPr="008565A4">
        <w:t xml:space="preserve">or stakeholder regulation was not </w:t>
      </w:r>
      <w:r w:rsidR="00624977" w:rsidRPr="008565A4">
        <w:t>an effective</w:t>
      </w:r>
      <w:r w:rsidR="00874625" w:rsidRPr="008565A4">
        <w:t xml:space="preserve"> mechanism for the </w:t>
      </w:r>
      <w:r w:rsidR="000E45D3" w:rsidRPr="008565A4">
        <w:t xml:space="preserve">former </w:t>
      </w:r>
      <w:r w:rsidR="00874625" w:rsidRPr="008565A4">
        <w:t>MAIF</w:t>
      </w:r>
      <w:r w:rsidR="00BB1D34" w:rsidRPr="008565A4">
        <w:t xml:space="preserve"> Agreement </w:t>
      </w:r>
      <w:r w:rsidR="00874625" w:rsidRPr="008565A4">
        <w:t>and should not be used to regulate either manufacturers or retailers.</w:t>
      </w:r>
      <w:r w:rsidR="00F661A2" w:rsidRPr="008565A4">
        <w:t xml:space="preserve"> </w:t>
      </w:r>
      <w:r w:rsidR="00BE656B" w:rsidRPr="008565A4">
        <w:t xml:space="preserve">The MAIF Review also deemed the voluntary, self-regulated nature of the MAIF Agreement to no longer be appropriate to address marketing of infant formula and the </w:t>
      </w:r>
      <w:r w:rsidR="00F11C77" w:rsidRPr="008565A4">
        <w:t>G</w:t>
      </w:r>
      <w:r w:rsidR="00BE656B" w:rsidRPr="008565A4">
        <w:t xml:space="preserve">overnment should develop a stronger regulatory framework to restrict inappropriate marketing. </w:t>
      </w:r>
      <w:r w:rsidR="006B3C1D" w:rsidRPr="008565A4">
        <w:t xml:space="preserve"> The conclusions of the MAIF </w:t>
      </w:r>
      <w:r w:rsidR="002E7F7E" w:rsidRPr="008565A4">
        <w:t>Review subsequently</w:t>
      </w:r>
      <w:r w:rsidR="00EC1B36" w:rsidRPr="008565A4">
        <w:t xml:space="preserve"> </w:t>
      </w:r>
      <w:r w:rsidR="0045343D" w:rsidRPr="008565A4">
        <w:t>led to the ACCC’</w:t>
      </w:r>
      <w:r w:rsidR="00155F35" w:rsidRPr="008565A4">
        <w:t>s</w:t>
      </w:r>
      <w:r w:rsidR="0045343D" w:rsidRPr="008565A4">
        <w:t xml:space="preserve"> decision to </w:t>
      </w:r>
      <w:r w:rsidR="00155F35" w:rsidRPr="008565A4">
        <w:t>not re-authorise the MAIF in February 2025.</w:t>
      </w:r>
      <w:r w:rsidR="00F661A2" w:rsidRPr="008565A4">
        <w:t xml:space="preserve">The Government has </w:t>
      </w:r>
      <w:r w:rsidR="00155F35" w:rsidRPr="008565A4">
        <w:t xml:space="preserve">since </w:t>
      </w:r>
      <w:r w:rsidR="00F661A2" w:rsidRPr="008565A4">
        <w:t xml:space="preserve">committed to </w:t>
      </w:r>
      <w:r w:rsidR="0016326B" w:rsidRPr="008565A4">
        <w:t>introducing mandatory regulation for manufacturers</w:t>
      </w:r>
      <w:r w:rsidR="00C47D56" w:rsidRPr="008565A4">
        <w:t xml:space="preserve"> and importers</w:t>
      </w:r>
      <w:r w:rsidR="0016326B" w:rsidRPr="008565A4">
        <w:t xml:space="preserve"> to replace the former MAIF Agreement.</w:t>
      </w:r>
      <w:r w:rsidR="00F661A2" w:rsidRPr="008565A4">
        <w:t xml:space="preserve"> </w:t>
      </w:r>
      <w:r w:rsidR="00874625" w:rsidRPr="008565A4">
        <w:t xml:space="preserve"> </w:t>
      </w:r>
    </w:p>
    <w:p w14:paraId="3828FCC8" w14:textId="232A29D0" w:rsidR="005F47B6" w:rsidRDefault="00825AF9" w:rsidP="008367BA">
      <w:pPr>
        <w:rPr>
          <w:lang w:eastAsia="en-AU"/>
        </w:rPr>
      </w:pPr>
      <w:r>
        <w:rPr>
          <w:lang w:eastAsia="en-AU"/>
        </w:rPr>
        <w:t>A</w:t>
      </w:r>
      <w:r w:rsidR="004D7F1D">
        <w:rPr>
          <w:lang w:eastAsia="en-AU"/>
        </w:rPr>
        <w:t xml:space="preserve">dherence </w:t>
      </w:r>
      <w:r>
        <w:rPr>
          <w:lang w:eastAsia="en-AU"/>
        </w:rPr>
        <w:t>to</w:t>
      </w:r>
      <w:r w:rsidR="004D7F1D">
        <w:rPr>
          <w:lang w:eastAsia="en-AU"/>
        </w:rPr>
        <w:t xml:space="preserve"> the WHO </w:t>
      </w:r>
      <w:r>
        <w:rPr>
          <w:lang w:eastAsia="en-AU"/>
        </w:rPr>
        <w:t>Code</w:t>
      </w:r>
      <w:r w:rsidR="004D7F1D">
        <w:rPr>
          <w:lang w:eastAsia="en-AU"/>
        </w:rPr>
        <w:t xml:space="preserve"> would remain voluntary </w:t>
      </w:r>
      <w:r w:rsidR="00A26C54">
        <w:rPr>
          <w:lang w:eastAsia="en-AU"/>
        </w:rPr>
        <w:t xml:space="preserve">but could be encouraged by Government. </w:t>
      </w:r>
      <w:r w:rsidR="006C52F8">
        <w:rPr>
          <w:lang w:eastAsia="en-AU"/>
        </w:rPr>
        <w:t xml:space="preserve">The </w:t>
      </w:r>
      <w:r w:rsidR="00A735C3">
        <w:rPr>
          <w:lang w:eastAsia="en-AU"/>
        </w:rPr>
        <w:t xml:space="preserve">information shown in </w:t>
      </w:r>
      <w:r w:rsidR="006834C4" w:rsidRPr="006834C4">
        <w:rPr>
          <w:rFonts w:asciiTheme="majorHAnsi" w:hAnsiTheme="majorHAnsi" w:cstheme="majorHAnsi"/>
          <w:lang w:eastAsia="en-AU"/>
        </w:rPr>
        <w:fldChar w:fldCharType="begin"/>
      </w:r>
      <w:r w:rsidR="006834C4" w:rsidRPr="006834C4">
        <w:rPr>
          <w:rFonts w:asciiTheme="majorHAnsi" w:hAnsiTheme="majorHAnsi" w:cstheme="majorHAnsi"/>
          <w:lang w:eastAsia="en-AU"/>
        </w:rPr>
        <w:instrText xml:space="preserve"> REF _Ref202541019 \h </w:instrText>
      </w:r>
      <w:r w:rsidR="006834C4">
        <w:rPr>
          <w:rFonts w:asciiTheme="majorHAnsi" w:hAnsiTheme="majorHAnsi" w:cstheme="majorHAnsi"/>
          <w:lang w:eastAsia="en-AU"/>
        </w:rPr>
        <w:instrText xml:space="preserve"> \* MERGEFORMAT </w:instrText>
      </w:r>
      <w:r w:rsidR="006834C4" w:rsidRPr="006834C4">
        <w:rPr>
          <w:rFonts w:asciiTheme="majorHAnsi" w:hAnsiTheme="majorHAnsi" w:cstheme="majorHAnsi"/>
          <w:lang w:eastAsia="en-AU"/>
        </w:rPr>
      </w:r>
      <w:r w:rsidR="006834C4" w:rsidRPr="006834C4">
        <w:rPr>
          <w:rFonts w:asciiTheme="majorHAnsi" w:hAnsiTheme="majorHAnsi" w:cstheme="majorHAnsi"/>
          <w:lang w:eastAsia="en-AU"/>
        </w:rPr>
        <w:fldChar w:fldCharType="separate"/>
      </w:r>
      <w:r w:rsidR="00F95919" w:rsidRPr="00F95919">
        <w:rPr>
          <w:rFonts w:asciiTheme="majorHAnsi" w:hAnsiTheme="majorHAnsi" w:cstheme="majorHAnsi"/>
        </w:rPr>
        <w:t xml:space="preserve">Table </w:t>
      </w:r>
      <w:r w:rsidR="00F95919" w:rsidRPr="00825AF9">
        <w:rPr>
          <w:rFonts w:asciiTheme="majorHAnsi" w:hAnsiTheme="majorHAnsi" w:cstheme="majorHAnsi"/>
        </w:rPr>
        <w:t>9</w:t>
      </w:r>
      <w:r w:rsidR="006834C4" w:rsidRPr="006834C4">
        <w:rPr>
          <w:rFonts w:asciiTheme="majorHAnsi" w:hAnsiTheme="majorHAnsi" w:cstheme="majorHAnsi"/>
          <w:lang w:eastAsia="en-AU"/>
        </w:rPr>
        <w:fldChar w:fldCharType="end"/>
      </w:r>
      <w:r w:rsidR="00A735C3">
        <w:rPr>
          <w:lang w:eastAsia="en-AU"/>
        </w:rPr>
        <w:t xml:space="preserve"> below assumes that price competition would remain. </w:t>
      </w:r>
    </w:p>
    <w:p w14:paraId="798C7A5C" w14:textId="403A3490" w:rsidR="006D7E72" w:rsidRDefault="006D7E72" w:rsidP="006D7E72">
      <w:pPr>
        <w:pStyle w:val="Caption"/>
        <w:rPr>
          <w:lang w:eastAsia="en-AU"/>
        </w:rPr>
      </w:pPr>
      <w:bookmarkStart w:id="46" w:name="_Ref202541019"/>
      <w:r>
        <w:t xml:space="preserve">Table </w:t>
      </w:r>
      <w:r>
        <w:fldChar w:fldCharType="begin"/>
      </w:r>
      <w:r>
        <w:instrText xml:space="preserve"> SEQ Table \* ARABIC </w:instrText>
      </w:r>
      <w:r>
        <w:fldChar w:fldCharType="separate"/>
      </w:r>
      <w:r w:rsidR="00F95919">
        <w:rPr>
          <w:noProof/>
        </w:rPr>
        <w:t>9</w:t>
      </w:r>
      <w:r>
        <w:fldChar w:fldCharType="end"/>
      </w:r>
      <w:bookmarkEnd w:id="46"/>
      <w:r>
        <w:t xml:space="preserve"> | Costs and benefits of </w:t>
      </w:r>
      <w:r w:rsidR="00DE7EFE">
        <w:t>industry</w:t>
      </w:r>
      <w:r>
        <w:t>-led regulation</w:t>
      </w:r>
    </w:p>
    <w:tbl>
      <w:tblPr>
        <w:tblStyle w:val="NOUSSideHeader1"/>
        <w:tblW w:w="9185" w:type="dxa"/>
        <w:tblLook w:val="04A0" w:firstRow="1" w:lastRow="0" w:firstColumn="1" w:lastColumn="0" w:noHBand="0" w:noVBand="1"/>
      </w:tblPr>
      <w:tblGrid>
        <w:gridCol w:w="1450"/>
        <w:gridCol w:w="3438"/>
        <w:gridCol w:w="4297"/>
      </w:tblGrid>
      <w:tr w:rsidR="0009048D" w:rsidRPr="00F17A41" w14:paraId="774B6681" w14:textId="77777777" w:rsidTr="000777EE">
        <w:trPr>
          <w:cnfStyle w:val="100000000000" w:firstRow="1" w:lastRow="0" w:firstColumn="0" w:lastColumn="0" w:oddVBand="0" w:evenVBand="0" w:oddHBand="0" w:evenHBand="0" w:firstRowFirstColumn="0" w:firstRowLastColumn="0" w:lastRowFirstColumn="0" w:lastRowLastColumn="0"/>
        </w:trPr>
        <w:tc>
          <w:tcPr>
            <w:tcW w:w="0" w:type="auto"/>
            <w:hideMark/>
          </w:tcPr>
          <w:p w14:paraId="4DB347B2" w14:textId="77777777" w:rsidR="00FE1935" w:rsidRPr="009A17A1" w:rsidRDefault="00FE1935" w:rsidP="009A17A1">
            <w:pPr>
              <w:pStyle w:val="TableNheader"/>
              <w:rPr>
                <w:sz w:val="19"/>
                <w:szCs w:val="19"/>
              </w:rPr>
            </w:pPr>
            <w:r w:rsidRPr="009A17A1">
              <w:rPr>
                <w:sz w:val="19"/>
                <w:szCs w:val="19"/>
              </w:rPr>
              <w:t>Aspect</w:t>
            </w:r>
          </w:p>
        </w:tc>
        <w:tc>
          <w:tcPr>
            <w:tcW w:w="0" w:type="auto"/>
            <w:hideMark/>
          </w:tcPr>
          <w:p w14:paraId="71D2632F" w14:textId="77777777" w:rsidR="00FE1935" w:rsidRPr="009A17A1" w:rsidRDefault="00FE1935" w:rsidP="009A17A1">
            <w:pPr>
              <w:pStyle w:val="TableNheader"/>
              <w:rPr>
                <w:sz w:val="19"/>
                <w:szCs w:val="19"/>
              </w:rPr>
            </w:pPr>
            <w:r w:rsidRPr="009A17A1">
              <w:rPr>
                <w:sz w:val="19"/>
                <w:szCs w:val="19"/>
              </w:rPr>
              <w:t>Benefits</w:t>
            </w:r>
          </w:p>
        </w:tc>
        <w:tc>
          <w:tcPr>
            <w:tcW w:w="0" w:type="auto"/>
            <w:hideMark/>
          </w:tcPr>
          <w:p w14:paraId="2F33F504" w14:textId="77777777" w:rsidR="00FE1935" w:rsidRPr="009A17A1" w:rsidRDefault="00FE1935" w:rsidP="009A17A1">
            <w:pPr>
              <w:pStyle w:val="TableNheader"/>
              <w:rPr>
                <w:sz w:val="19"/>
                <w:szCs w:val="19"/>
              </w:rPr>
            </w:pPr>
            <w:r w:rsidRPr="009A17A1">
              <w:rPr>
                <w:sz w:val="19"/>
                <w:szCs w:val="19"/>
              </w:rPr>
              <w:t>Costs and Limitations</w:t>
            </w:r>
          </w:p>
        </w:tc>
      </w:tr>
      <w:tr w:rsidR="0009048D" w:rsidRPr="00F17A41" w14:paraId="271A22D8" w14:textId="77777777" w:rsidTr="00EE6A73">
        <w:trPr>
          <w:cnfStyle w:val="000000100000" w:firstRow="0" w:lastRow="0" w:firstColumn="0" w:lastColumn="0" w:oddVBand="0" w:evenVBand="0" w:oddHBand="1" w:evenHBand="0" w:firstRowFirstColumn="0" w:firstRowLastColumn="0" w:lastRowFirstColumn="0" w:lastRowLastColumn="0"/>
        </w:trPr>
        <w:tc>
          <w:tcPr>
            <w:tcW w:w="0" w:type="auto"/>
            <w:hideMark/>
          </w:tcPr>
          <w:p w14:paraId="22A84AB7" w14:textId="77777777" w:rsidR="00FE1935" w:rsidRPr="00816EE4" w:rsidRDefault="00FE1935" w:rsidP="00007B8F">
            <w:pPr>
              <w:pStyle w:val="TableNText"/>
              <w:rPr>
                <w:rFonts w:asciiTheme="majorHAnsi" w:hAnsiTheme="majorHAnsi" w:cstheme="majorHAnsi"/>
                <w:sz w:val="19"/>
                <w:szCs w:val="19"/>
              </w:rPr>
            </w:pPr>
            <w:r w:rsidRPr="00816EE4">
              <w:rPr>
                <w:rFonts w:asciiTheme="majorHAnsi" w:hAnsiTheme="majorHAnsi" w:cstheme="majorHAnsi"/>
                <w:sz w:val="19"/>
                <w:szCs w:val="19"/>
              </w:rPr>
              <w:t>Public Health</w:t>
            </w:r>
          </w:p>
        </w:tc>
        <w:tc>
          <w:tcPr>
            <w:tcW w:w="0" w:type="auto"/>
            <w:hideMark/>
          </w:tcPr>
          <w:p w14:paraId="2D471F08" w14:textId="5357ABF0" w:rsidR="00FE1935" w:rsidRPr="00816EE4" w:rsidRDefault="00A11471" w:rsidP="00007B8F">
            <w:pPr>
              <w:pStyle w:val="TableNText"/>
              <w:rPr>
                <w:sz w:val="19"/>
                <w:szCs w:val="19"/>
              </w:rPr>
            </w:pPr>
            <w:r w:rsidRPr="00816EE4">
              <w:rPr>
                <w:sz w:val="19"/>
                <w:szCs w:val="19"/>
              </w:rPr>
              <w:t xml:space="preserve">The public health benefits would depend upon the </w:t>
            </w:r>
            <w:r w:rsidR="00C9438C" w:rsidRPr="00816EE4">
              <w:rPr>
                <w:sz w:val="19"/>
                <w:szCs w:val="19"/>
              </w:rPr>
              <w:t>degree of marketing that would remain under this option</w:t>
            </w:r>
            <w:r w:rsidR="004329A7" w:rsidRPr="00816EE4">
              <w:rPr>
                <w:sz w:val="19"/>
                <w:szCs w:val="19"/>
              </w:rPr>
              <w:t xml:space="preserve">.  </w:t>
            </w:r>
          </w:p>
        </w:tc>
        <w:tc>
          <w:tcPr>
            <w:tcW w:w="0" w:type="auto"/>
            <w:hideMark/>
          </w:tcPr>
          <w:p w14:paraId="1C7E3380" w14:textId="76E553E1" w:rsidR="00FE1935" w:rsidRPr="00816EE4" w:rsidRDefault="004329A7" w:rsidP="00007B8F">
            <w:pPr>
              <w:pStyle w:val="TableNText"/>
              <w:rPr>
                <w:sz w:val="19"/>
                <w:szCs w:val="19"/>
              </w:rPr>
            </w:pPr>
            <w:r w:rsidRPr="00816EE4">
              <w:rPr>
                <w:sz w:val="19"/>
                <w:szCs w:val="19"/>
              </w:rPr>
              <w:t xml:space="preserve">If marketing activity is not </w:t>
            </w:r>
            <w:r w:rsidR="00E01C37" w:rsidRPr="00816EE4">
              <w:rPr>
                <w:sz w:val="19"/>
                <w:szCs w:val="19"/>
              </w:rPr>
              <w:t>changed,</w:t>
            </w:r>
            <w:r w:rsidRPr="00816EE4">
              <w:rPr>
                <w:sz w:val="19"/>
                <w:szCs w:val="19"/>
              </w:rPr>
              <w:t xml:space="preserve"> then this option w</w:t>
            </w:r>
            <w:r w:rsidR="00FE1935" w:rsidRPr="00816EE4">
              <w:rPr>
                <w:sz w:val="19"/>
                <w:szCs w:val="19"/>
              </w:rPr>
              <w:t>ill not address concerns relating to marketing activities of retailers</w:t>
            </w:r>
            <w:r w:rsidR="0037134C" w:rsidRPr="00816EE4">
              <w:rPr>
                <w:sz w:val="19"/>
                <w:szCs w:val="19"/>
              </w:rPr>
              <w:t xml:space="preserve">. </w:t>
            </w:r>
            <w:r w:rsidR="00173EFE">
              <w:rPr>
                <w:sz w:val="19"/>
                <w:szCs w:val="19"/>
              </w:rPr>
              <w:t xml:space="preserve">However, </w:t>
            </w:r>
            <w:r w:rsidR="00173EFE" w:rsidRPr="00F7509D">
              <w:rPr>
                <w:sz w:val="19"/>
                <w:szCs w:val="19"/>
              </w:rPr>
              <w:t xml:space="preserve">there is lack of evidence that retailer marketing activity, which is largely price promotion, </w:t>
            </w:r>
            <w:r w:rsidR="00173EFE">
              <w:rPr>
                <w:sz w:val="19"/>
                <w:szCs w:val="19"/>
              </w:rPr>
              <w:t>impacts breastfeeding rates.</w:t>
            </w:r>
            <w:r w:rsidR="00173EFE" w:rsidRPr="00F7509D">
              <w:rPr>
                <w:sz w:val="19"/>
                <w:szCs w:val="19"/>
              </w:rPr>
              <w:t xml:space="preserve"> </w:t>
            </w:r>
            <w:r w:rsidR="0037134C" w:rsidRPr="00816EE4">
              <w:rPr>
                <w:sz w:val="19"/>
                <w:szCs w:val="19"/>
              </w:rPr>
              <w:t>This option does</w:t>
            </w:r>
            <w:r w:rsidR="00FE1935" w:rsidRPr="00816EE4" w:rsidDel="0037134C">
              <w:rPr>
                <w:sz w:val="19"/>
                <w:szCs w:val="19"/>
              </w:rPr>
              <w:t xml:space="preserve"> </w:t>
            </w:r>
            <w:r w:rsidR="002B237E" w:rsidRPr="00816EE4">
              <w:rPr>
                <w:sz w:val="19"/>
                <w:szCs w:val="19"/>
              </w:rPr>
              <w:t xml:space="preserve">not </w:t>
            </w:r>
            <w:r w:rsidR="009D3951" w:rsidRPr="00816EE4">
              <w:rPr>
                <w:sz w:val="19"/>
                <w:szCs w:val="19"/>
              </w:rPr>
              <w:t xml:space="preserve">align with the WHO Code, which is considered international public health best practice. </w:t>
            </w:r>
          </w:p>
        </w:tc>
      </w:tr>
      <w:tr w:rsidR="0009048D" w:rsidRPr="00F17A41" w14:paraId="1515851B" w14:textId="77777777" w:rsidTr="00EE6A73">
        <w:trPr>
          <w:cnfStyle w:val="000000010000" w:firstRow="0" w:lastRow="0" w:firstColumn="0" w:lastColumn="0" w:oddVBand="0" w:evenVBand="0" w:oddHBand="0" w:evenHBand="1" w:firstRowFirstColumn="0" w:firstRowLastColumn="0" w:lastRowFirstColumn="0" w:lastRowLastColumn="0"/>
        </w:trPr>
        <w:tc>
          <w:tcPr>
            <w:tcW w:w="0" w:type="auto"/>
            <w:hideMark/>
          </w:tcPr>
          <w:p w14:paraId="4AB03C0F" w14:textId="77777777" w:rsidR="00FE1935" w:rsidRPr="00816EE4" w:rsidRDefault="00FE1935" w:rsidP="00007B8F">
            <w:pPr>
              <w:pStyle w:val="TableNText"/>
              <w:rPr>
                <w:rFonts w:asciiTheme="majorHAnsi" w:hAnsiTheme="majorHAnsi" w:cstheme="majorHAnsi"/>
                <w:sz w:val="19"/>
                <w:szCs w:val="19"/>
              </w:rPr>
            </w:pPr>
            <w:r w:rsidRPr="00816EE4">
              <w:rPr>
                <w:rFonts w:asciiTheme="majorHAnsi" w:hAnsiTheme="majorHAnsi" w:cstheme="majorHAnsi"/>
                <w:sz w:val="19"/>
                <w:szCs w:val="19"/>
              </w:rPr>
              <w:t xml:space="preserve">Consumers </w:t>
            </w:r>
          </w:p>
        </w:tc>
        <w:tc>
          <w:tcPr>
            <w:tcW w:w="0" w:type="auto"/>
            <w:hideMark/>
          </w:tcPr>
          <w:p w14:paraId="65FCE5E3" w14:textId="166A4175" w:rsidR="00FE1935" w:rsidRPr="00816EE4" w:rsidRDefault="00C9438C" w:rsidP="00007B8F">
            <w:pPr>
              <w:pStyle w:val="TableNText"/>
              <w:rPr>
                <w:sz w:val="19"/>
                <w:szCs w:val="19"/>
              </w:rPr>
            </w:pPr>
            <w:r w:rsidRPr="00816EE4">
              <w:rPr>
                <w:sz w:val="19"/>
                <w:szCs w:val="19"/>
              </w:rPr>
              <w:t xml:space="preserve">Given that </w:t>
            </w:r>
            <w:r w:rsidR="00BB33BD" w:rsidRPr="00816EE4">
              <w:rPr>
                <w:sz w:val="19"/>
                <w:szCs w:val="19"/>
              </w:rPr>
              <w:t>price competition remains under this option then there would be m</w:t>
            </w:r>
            <w:r w:rsidR="00FE1935" w:rsidRPr="00816EE4">
              <w:rPr>
                <w:sz w:val="19"/>
                <w:szCs w:val="19"/>
              </w:rPr>
              <w:t xml:space="preserve">inimal impact from a cost-of-living perspective due to minimal price changes </w:t>
            </w:r>
            <w:r w:rsidR="00196A36" w:rsidRPr="00816EE4">
              <w:rPr>
                <w:sz w:val="19"/>
                <w:szCs w:val="19"/>
              </w:rPr>
              <w:t>of formula</w:t>
            </w:r>
            <w:r w:rsidR="00B62674" w:rsidRPr="00816EE4">
              <w:rPr>
                <w:sz w:val="19"/>
                <w:szCs w:val="19"/>
              </w:rPr>
              <w:t>.</w:t>
            </w:r>
          </w:p>
        </w:tc>
        <w:tc>
          <w:tcPr>
            <w:tcW w:w="0" w:type="auto"/>
            <w:hideMark/>
          </w:tcPr>
          <w:p w14:paraId="320C1885" w14:textId="2470DD78" w:rsidR="00FE1935" w:rsidRPr="00816EE4" w:rsidRDefault="002B0F93" w:rsidP="00007B8F">
            <w:pPr>
              <w:pStyle w:val="TableNText"/>
              <w:rPr>
                <w:sz w:val="19"/>
                <w:szCs w:val="19"/>
              </w:rPr>
            </w:pPr>
            <w:r w:rsidRPr="00816EE4">
              <w:rPr>
                <w:sz w:val="19"/>
                <w:szCs w:val="19"/>
              </w:rPr>
              <w:t xml:space="preserve">Industry may seek to pass on </w:t>
            </w:r>
            <w:r w:rsidR="00C53DFD">
              <w:rPr>
                <w:sz w:val="19"/>
                <w:szCs w:val="19"/>
              </w:rPr>
              <w:t>self-</w:t>
            </w:r>
            <w:r w:rsidRPr="00816EE4">
              <w:rPr>
                <w:sz w:val="19"/>
                <w:szCs w:val="19"/>
              </w:rPr>
              <w:t>regulatory costs in the form of higher prices</w:t>
            </w:r>
            <w:r w:rsidR="00F071D4" w:rsidRPr="00816EE4">
              <w:rPr>
                <w:sz w:val="19"/>
                <w:szCs w:val="19"/>
              </w:rPr>
              <w:t xml:space="preserve"> which would counteract the benefits of price competition</w:t>
            </w:r>
            <w:r w:rsidRPr="00816EE4">
              <w:rPr>
                <w:sz w:val="19"/>
                <w:szCs w:val="19"/>
              </w:rPr>
              <w:t xml:space="preserve">. </w:t>
            </w:r>
            <w:r w:rsidR="00FE1935" w:rsidRPr="00816EE4">
              <w:rPr>
                <w:sz w:val="19"/>
                <w:szCs w:val="19"/>
              </w:rPr>
              <w:t xml:space="preserve"> </w:t>
            </w:r>
          </w:p>
        </w:tc>
      </w:tr>
      <w:tr w:rsidR="0009048D" w:rsidRPr="00F17A41" w14:paraId="60445C34" w14:textId="77777777" w:rsidTr="00EE6A73">
        <w:trPr>
          <w:cnfStyle w:val="000000100000" w:firstRow="0" w:lastRow="0" w:firstColumn="0" w:lastColumn="0" w:oddVBand="0" w:evenVBand="0" w:oddHBand="1" w:evenHBand="0" w:firstRowFirstColumn="0" w:firstRowLastColumn="0" w:lastRowFirstColumn="0" w:lastRowLastColumn="0"/>
        </w:trPr>
        <w:tc>
          <w:tcPr>
            <w:tcW w:w="0" w:type="auto"/>
            <w:hideMark/>
          </w:tcPr>
          <w:p w14:paraId="75A007AA" w14:textId="78EC76F8" w:rsidR="00FE1935" w:rsidRPr="00816EE4" w:rsidRDefault="00FE1935" w:rsidP="00007B8F">
            <w:pPr>
              <w:pStyle w:val="TableNText"/>
              <w:rPr>
                <w:rFonts w:asciiTheme="majorHAnsi" w:hAnsiTheme="majorHAnsi" w:cstheme="majorHAnsi"/>
                <w:sz w:val="19"/>
                <w:szCs w:val="19"/>
              </w:rPr>
            </w:pPr>
            <w:r w:rsidRPr="00816EE4">
              <w:rPr>
                <w:rFonts w:asciiTheme="majorHAnsi" w:hAnsiTheme="majorHAnsi" w:cstheme="majorHAnsi"/>
                <w:sz w:val="19"/>
                <w:szCs w:val="19"/>
              </w:rPr>
              <w:t xml:space="preserve">Industry </w:t>
            </w:r>
          </w:p>
        </w:tc>
        <w:tc>
          <w:tcPr>
            <w:tcW w:w="0" w:type="auto"/>
            <w:hideMark/>
          </w:tcPr>
          <w:p w14:paraId="572E08C7" w14:textId="18ED0E8D" w:rsidR="0092082C" w:rsidRPr="00B43729" w:rsidRDefault="0092082C" w:rsidP="00007B8F">
            <w:pPr>
              <w:pStyle w:val="TableNText"/>
              <w:rPr>
                <w:sz w:val="19"/>
              </w:rPr>
            </w:pPr>
            <w:r w:rsidRPr="00B43729">
              <w:rPr>
                <w:sz w:val="19"/>
              </w:rPr>
              <w:t xml:space="preserve">Supports buy in from regulated entities who have been involved in the design and scoping of the regulation, and who are more likely to understand the rationale behind it as it would encourage clarity in reasoning from industry bodies on scope, standards and governance. </w:t>
            </w:r>
          </w:p>
          <w:p w14:paraId="665CA9D6" w14:textId="77777777" w:rsidR="00FE1935" w:rsidRPr="00816EE4" w:rsidRDefault="00FE1935" w:rsidP="00007B8F">
            <w:pPr>
              <w:pStyle w:val="TableNText"/>
              <w:rPr>
                <w:sz w:val="19"/>
                <w:szCs w:val="19"/>
              </w:rPr>
            </w:pPr>
          </w:p>
        </w:tc>
        <w:tc>
          <w:tcPr>
            <w:tcW w:w="0" w:type="auto"/>
            <w:hideMark/>
          </w:tcPr>
          <w:p w14:paraId="0BEC6D95" w14:textId="1F6CEC69" w:rsidR="00FE1935" w:rsidRPr="00816EE4" w:rsidRDefault="00F22154" w:rsidP="00007B8F">
            <w:pPr>
              <w:pStyle w:val="TableNText"/>
              <w:rPr>
                <w:sz w:val="19"/>
                <w:szCs w:val="19"/>
              </w:rPr>
            </w:pPr>
            <w:r w:rsidRPr="00816EE4">
              <w:rPr>
                <w:sz w:val="19"/>
                <w:szCs w:val="19"/>
              </w:rPr>
              <w:t>Costs associated with setting up voluntary scheme and ongoing monitoring</w:t>
            </w:r>
            <w:r w:rsidR="00C758CC" w:rsidRPr="00816EE4">
              <w:rPr>
                <w:sz w:val="19"/>
                <w:szCs w:val="19"/>
              </w:rPr>
              <w:t xml:space="preserve"> and the establishment of a </w:t>
            </w:r>
            <w:r w:rsidRPr="00816EE4">
              <w:rPr>
                <w:sz w:val="19"/>
                <w:szCs w:val="19"/>
              </w:rPr>
              <w:t>complaints process</w:t>
            </w:r>
            <w:r w:rsidR="00C758CC" w:rsidRPr="00816EE4">
              <w:rPr>
                <w:sz w:val="19"/>
                <w:szCs w:val="19"/>
              </w:rPr>
              <w:t xml:space="preserve">. </w:t>
            </w:r>
            <w:r w:rsidRPr="00816EE4">
              <w:rPr>
                <w:sz w:val="19"/>
                <w:szCs w:val="19"/>
              </w:rPr>
              <w:t xml:space="preserve"> </w:t>
            </w:r>
          </w:p>
        </w:tc>
      </w:tr>
      <w:tr w:rsidR="0009048D" w:rsidRPr="00F17A41" w14:paraId="7F2D1FBC" w14:textId="77777777" w:rsidTr="00EE6A73">
        <w:trPr>
          <w:cnfStyle w:val="000000010000" w:firstRow="0" w:lastRow="0" w:firstColumn="0" w:lastColumn="0" w:oddVBand="0" w:evenVBand="0" w:oddHBand="0" w:evenHBand="1" w:firstRowFirstColumn="0" w:firstRowLastColumn="0" w:lastRowFirstColumn="0" w:lastRowLastColumn="0"/>
        </w:trPr>
        <w:tc>
          <w:tcPr>
            <w:tcW w:w="0" w:type="auto"/>
            <w:hideMark/>
          </w:tcPr>
          <w:p w14:paraId="667AE68C" w14:textId="77777777" w:rsidR="00FE1935" w:rsidRPr="00816EE4" w:rsidRDefault="00FE1935" w:rsidP="00007B8F">
            <w:pPr>
              <w:pStyle w:val="TableNText"/>
              <w:rPr>
                <w:rFonts w:asciiTheme="majorHAnsi" w:hAnsiTheme="majorHAnsi" w:cstheme="majorHAnsi"/>
                <w:sz w:val="19"/>
                <w:szCs w:val="19"/>
              </w:rPr>
            </w:pPr>
            <w:r w:rsidRPr="00816EE4">
              <w:rPr>
                <w:rFonts w:asciiTheme="majorHAnsi" w:hAnsiTheme="majorHAnsi" w:cstheme="majorHAnsi"/>
                <w:sz w:val="19"/>
                <w:szCs w:val="19"/>
              </w:rPr>
              <w:t>Market Dynamics</w:t>
            </w:r>
          </w:p>
        </w:tc>
        <w:tc>
          <w:tcPr>
            <w:tcW w:w="0" w:type="auto"/>
            <w:hideMark/>
          </w:tcPr>
          <w:p w14:paraId="13EB74FC" w14:textId="51567617" w:rsidR="00FE1935" w:rsidRPr="00816EE4" w:rsidRDefault="00816B14" w:rsidP="00007B8F">
            <w:pPr>
              <w:pStyle w:val="TableNText"/>
              <w:rPr>
                <w:sz w:val="19"/>
                <w:szCs w:val="19"/>
              </w:rPr>
            </w:pPr>
            <w:r w:rsidRPr="00816EE4">
              <w:rPr>
                <w:sz w:val="19"/>
                <w:szCs w:val="19"/>
              </w:rPr>
              <w:t>The continued use of price competition amongst retailers encourages a positive market dynamic.</w:t>
            </w:r>
          </w:p>
        </w:tc>
        <w:tc>
          <w:tcPr>
            <w:tcW w:w="0" w:type="auto"/>
            <w:hideMark/>
          </w:tcPr>
          <w:p w14:paraId="4AF39F25" w14:textId="719325FE" w:rsidR="00FE1935" w:rsidRPr="00816EE4" w:rsidRDefault="00826D01" w:rsidP="00007B8F">
            <w:pPr>
              <w:pStyle w:val="TableNText"/>
              <w:rPr>
                <w:sz w:val="19"/>
                <w:szCs w:val="19"/>
              </w:rPr>
            </w:pPr>
            <w:r w:rsidRPr="00816EE4">
              <w:rPr>
                <w:sz w:val="19"/>
                <w:szCs w:val="19"/>
              </w:rPr>
              <w:t>Industry may seek to pass on higher regulatory costs in the form of higher prices</w:t>
            </w:r>
            <w:r w:rsidR="0009048D" w:rsidRPr="00816EE4">
              <w:rPr>
                <w:sz w:val="19"/>
                <w:szCs w:val="19"/>
              </w:rPr>
              <w:t xml:space="preserve"> which may counteract the benefits of price competition</w:t>
            </w:r>
            <w:r w:rsidRPr="00816EE4">
              <w:rPr>
                <w:sz w:val="19"/>
                <w:szCs w:val="19"/>
              </w:rPr>
              <w:t xml:space="preserve">. Different levels of adherence to a voluntary scheme may create confusion in the market and there may be a ‘free rider’ issue where some retailers do not adhere to a voluntary scheme but take any benefits that may accrue. </w:t>
            </w:r>
          </w:p>
        </w:tc>
      </w:tr>
      <w:tr w:rsidR="0009048D" w:rsidRPr="00F17A41" w14:paraId="2B5C6FE9" w14:textId="77777777" w:rsidTr="00EE6A73">
        <w:trPr>
          <w:cnfStyle w:val="000000100000" w:firstRow="0" w:lastRow="0" w:firstColumn="0" w:lastColumn="0" w:oddVBand="0" w:evenVBand="0" w:oddHBand="1" w:evenHBand="0" w:firstRowFirstColumn="0" w:firstRowLastColumn="0" w:lastRowFirstColumn="0" w:lastRowLastColumn="0"/>
        </w:trPr>
        <w:tc>
          <w:tcPr>
            <w:tcW w:w="0" w:type="auto"/>
            <w:hideMark/>
          </w:tcPr>
          <w:p w14:paraId="01277293" w14:textId="74EC8838" w:rsidR="00FE1935" w:rsidRPr="00816EE4" w:rsidRDefault="00231630" w:rsidP="00007B8F">
            <w:pPr>
              <w:pStyle w:val="TableNText"/>
              <w:rPr>
                <w:rFonts w:asciiTheme="majorHAnsi" w:hAnsiTheme="majorHAnsi" w:cstheme="majorHAnsi"/>
                <w:sz w:val="19"/>
                <w:szCs w:val="19"/>
              </w:rPr>
            </w:pPr>
            <w:r w:rsidRPr="00816EE4">
              <w:rPr>
                <w:rFonts w:asciiTheme="majorHAnsi" w:hAnsiTheme="majorHAnsi" w:cstheme="majorHAnsi"/>
                <w:sz w:val="19"/>
                <w:szCs w:val="19"/>
              </w:rPr>
              <w:t xml:space="preserve">Government / </w:t>
            </w:r>
            <w:r w:rsidR="00FE1935" w:rsidRPr="00816EE4">
              <w:rPr>
                <w:rFonts w:asciiTheme="majorHAnsi" w:hAnsiTheme="majorHAnsi" w:cstheme="majorHAnsi"/>
                <w:sz w:val="19"/>
                <w:szCs w:val="19"/>
              </w:rPr>
              <w:t>Regulatory Oversight</w:t>
            </w:r>
          </w:p>
        </w:tc>
        <w:tc>
          <w:tcPr>
            <w:tcW w:w="0" w:type="auto"/>
            <w:hideMark/>
          </w:tcPr>
          <w:p w14:paraId="61632DDE" w14:textId="7DE43DA1" w:rsidR="00FE1935" w:rsidRPr="00816EE4" w:rsidRDefault="004B369A" w:rsidP="00007B8F">
            <w:pPr>
              <w:pStyle w:val="TableNText"/>
              <w:rPr>
                <w:sz w:val="19"/>
                <w:szCs w:val="19"/>
              </w:rPr>
            </w:pPr>
            <w:r w:rsidRPr="00816EE4">
              <w:rPr>
                <w:sz w:val="19"/>
                <w:szCs w:val="19"/>
              </w:rPr>
              <w:t>Minimal</w:t>
            </w:r>
            <w:r w:rsidR="00FE1935" w:rsidRPr="00816EE4">
              <w:rPr>
                <w:sz w:val="19"/>
                <w:szCs w:val="19"/>
              </w:rPr>
              <w:t xml:space="preserve"> additional costs to Government or taxpayers as there will be no requirement for regulatory oversight by an external agency.  </w:t>
            </w:r>
          </w:p>
        </w:tc>
        <w:tc>
          <w:tcPr>
            <w:tcW w:w="0" w:type="auto"/>
            <w:hideMark/>
          </w:tcPr>
          <w:p w14:paraId="34E38DE5" w14:textId="5A80E133" w:rsidR="00FE1935" w:rsidRPr="00816EE4" w:rsidRDefault="00FE1935" w:rsidP="00007B8F">
            <w:pPr>
              <w:pStyle w:val="TableNText"/>
              <w:rPr>
                <w:sz w:val="19"/>
                <w:szCs w:val="19"/>
              </w:rPr>
            </w:pPr>
            <w:r w:rsidRPr="00816EE4">
              <w:rPr>
                <w:sz w:val="19"/>
                <w:szCs w:val="19"/>
              </w:rPr>
              <w:t xml:space="preserve">Will not address concerns relating to marketing activities of retailers and does not </w:t>
            </w:r>
            <w:r w:rsidR="002B237E" w:rsidRPr="00816EE4">
              <w:rPr>
                <w:sz w:val="19"/>
                <w:szCs w:val="19"/>
              </w:rPr>
              <w:t>align with the WHO Code.</w:t>
            </w:r>
            <w:r w:rsidR="003331AE" w:rsidRPr="00816EE4">
              <w:rPr>
                <w:sz w:val="19"/>
                <w:szCs w:val="19"/>
              </w:rPr>
              <w:t xml:space="preserve"> </w:t>
            </w:r>
          </w:p>
        </w:tc>
      </w:tr>
    </w:tbl>
    <w:p w14:paraId="47CCE718" w14:textId="77777777" w:rsidR="007F6FA3" w:rsidRDefault="007F6FA3" w:rsidP="007F6FA3">
      <w:pPr>
        <w:pStyle w:val="Heading4"/>
      </w:pPr>
      <w:r>
        <w:t>Implementation considerations</w:t>
      </w:r>
    </w:p>
    <w:p w14:paraId="41B4E3FA" w14:textId="729C0258" w:rsidR="007F6FA3" w:rsidRDefault="00EF2422" w:rsidP="003660AE">
      <w:pPr>
        <w:rPr>
          <w:szCs w:val="19"/>
        </w:rPr>
      </w:pPr>
      <w:r>
        <w:rPr>
          <w:lang w:eastAsia="en-AU"/>
        </w:rPr>
        <w:t xml:space="preserve">The key implementation consideration would be developing the right scope to </w:t>
      </w:r>
      <w:r w:rsidR="00E21EE8">
        <w:rPr>
          <w:lang w:eastAsia="en-AU"/>
        </w:rPr>
        <w:t xml:space="preserve">maximise impact whilst </w:t>
      </w:r>
      <w:r w:rsidR="002151B9">
        <w:rPr>
          <w:lang w:eastAsia="en-AU"/>
        </w:rPr>
        <w:t>getting</w:t>
      </w:r>
      <w:r w:rsidR="006F4761">
        <w:rPr>
          <w:lang w:eastAsia="en-AU"/>
        </w:rPr>
        <w:t xml:space="preserve"> </w:t>
      </w:r>
      <w:r w:rsidR="00FD509C">
        <w:rPr>
          <w:lang w:eastAsia="en-AU"/>
        </w:rPr>
        <w:t>infant formula retailers</w:t>
      </w:r>
      <w:r w:rsidR="002151B9">
        <w:rPr>
          <w:lang w:eastAsia="en-AU"/>
        </w:rPr>
        <w:t xml:space="preserve"> to sign on. </w:t>
      </w:r>
      <w:r w:rsidR="007F6FA3" w:rsidRPr="00B43729">
        <w:rPr>
          <w:szCs w:val="19"/>
        </w:rPr>
        <w:t xml:space="preserve">Stakeholder feedback strongly suggests that retailers would not support including price promotion within the regulation. If the </w:t>
      </w:r>
      <w:r w:rsidR="009B7401">
        <w:rPr>
          <w:szCs w:val="19"/>
        </w:rPr>
        <w:t>G</w:t>
      </w:r>
      <w:r w:rsidR="007F6FA3" w:rsidRPr="00B43729">
        <w:rPr>
          <w:szCs w:val="19"/>
        </w:rPr>
        <w:t xml:space="preserve">overnment </w:t>
      </w:r>
      <w:r w:rsidR="009B7401">
        <w:rPr>
          <w:szCs w:val="19"/>
        </w:rPr>
        <w:t>considers</w:t>
      </w:r>
      <w:r w:rsidR="007F6FA3" w:rsidRPr="00B43729">
        <w:rPr>
          <w:szCs w:val="19"/>
        </w:rPr>
        <w:t xml:space="preserve"> it is important that price promotion is not allowed under the regulation, it should not take this option forward. </w:t>
      </w:r>
    </w:p>
    <w:p w14:paraId="42FF4764" w14:textId="570E770C" w:rsidR="009E1D36" w:rsidRDefault="009E1D36" w:rsidP="003660AE">
      <w:r>
        <w:t xml:space="preserve">The Department’s role would be to support retailers to develop principles for self-regulation and help to assess the willingness of groups to sign up to the agreement. </w:t>
      </w:r>
      <w:r w:rsidR="005E0979">
        <w:t xml:space="preserve">Experience from the MAIF Agreement suggests it may be easier to get larger retailers to sign on, </w:t>
      </w:r>
      <w:r w:rsidR="00AB2087">
        <w:t xml:space="preserve">as some smaller organisations may not have the </w:t>
      </w:r>
      <w:r w:rsidR="00A31DCE">
        <w:t>willingness or extra capacity to take on a</w:t>
      </w:r>
      <w:r w:rsidR="009E288E">
        <w:t xml:space="preserve">dditional administrative burden. </w:t>
      </w:r>
      <w:r w:rsidR="00B60089">
        <w:t>It should be noted, however, that given the concentrated</w:t>
      </w:r>
      <w:r w:rsidR="00D90F13">
        <w:t xml:space="preserve"> levels of ownership in the</w:t>
      </w:r>
      <w:r w:rsidR="00B60089">
        <w:t xml:space="preserve"> </w:t>
      </w:r>
      <w:r w:rsidR="008F396C">
        <w:t>supermarket and pharmacy sector the vast majority of sales would be covered</w:t>
      </w:r>
      <w:r w:rsidR="00D90F13">
        <w:t xml:space="preserve"> which would reduce the risk </w:t>
      </w:r>
      <w:r w:rsidR="00071B18">
        <w:t xml:space="preserve">of inconsistency in marketing. </w:t>
      </w:r>
    </w:p>
    <w:p w14:paraId="1FA0B952" w14:textId="3ACF5514" w:rsidR="008C6BEF" w:rsidRPr="00B43729" w:rsidRDefault="001612A5" w:rsidP="003660AE">
      <w:pPr>
        <w:rPr>
          <w:szCs w:val="19"/>
        </w:rPr>
      </w:pPr>
      <w:r>
        <w:rPr>
          <w:szCs w:val="19"/>
        </w:rPr>
        <w:t xml:space="preserve">This option could be </w:t>
      </w:r>
      <w:r w:rsidR="00F01FFB">
        <w:rPr>
          <w:szCs w:val="19"/>
        </w:rPr>
        <w:t xml:space="preserve">taken up by/applied to all retailers or could be used by a specific subsection - for example, </w:t>
      </w:r>
      <w:r w:rsidR="00C94E26">
        <w:rPr>
          <w:szCs w:val="19"/>
        </w:rPr>
        <w:t xml:space="preserve">as they develop principles for self-regulation supermarkets and pharmacies may decide that they need different controls and monitoring in place. </w:t>
      </w:r>
    </w:p>
    <w:p w14:paraId="55004583" w14:textId="014BEF89" w:rsidR="00F4285C" w:rsidRDefault="003E0D69" w:rsidP="00CF2F78">
      <w:pPr>
        <w:pStyle w:val="Heading3"/>
      </w:pPr>
      <w:bookmarkStart w:id="47" w:name="_Toc210046436"/>
      <w:r>
        <w:t xml:space="preserve">Option 3: </w:t>
      </w:r>
      <w:r w:rsidR="003B0AEB">
        <w:t>Quasi</w:t>
      </w:r>
      <w:r w:rsidR="00CF2F78">
        <w:t xml:space="preserve"> Regulation</w:t>
      </w:r>
      <w:bookmarkEnd w:id="47"/>
    </w:p>
    <w:p w14:paraId="6C748725" w14:textId="7BA36EB3" w:rsidR="003D2A36" w:rsidRDefault="003D2A36" w:rsidP="003D2A36">
      <w:pPr>
        <w:rPr>
          <w:lang w:eastAsia="en-AU"/>
        </w:rPr>
      </w:pPr>
      <w:r>
        <w:rPr>
          <w:lang w:eastAsia="en-AU"/>
        </w:rPr>
        <w:t>Option three is to take a quasi-regulatory approach</w:t>
      </w:r>
      <w:r w:rsidR="00685A71">
        <w:rPr>
          <w:lang w:eastAsia="en-AU"/>
        </w:rPr>
        <w:t xml:space="preserve"> which is characterised by </w:t>
      </w:r>
      <w:r w:rsidR="00D779C2">
        <w:rPr>
          <w:lang w:eastAsia="en-AU"/>
        </w:rPr>
        <w:t>voluntary</w:t>
      </w:r>
      <w:r w:rsidR="00885D9D">
        <w:rPr>
          <w:lang w:eastAsia="en-AU"/>
        </w:rPr>
        <w:t xml:space="preserve"> </w:t>
      </w:r>
      <w:r w:rsidR="00D779C2">
        <w:rPr>
          <w:lang w:eastAsia="en-AU"/>
        </w:rPr>
        <w:t>compliance</w:t>
      </w:r>
      <w:r w:rsidR="00885D9D">
        <w:rPr>
          <w:lang w:eastAsia="en-AU"/>
        </w:rPr>
        <w:t xml:space="preserve"> </w:t>
      </w:r>
      <w:r w:rsidR="00480F62">
        <w:rPr>
          <w:lang w:eastAsia="en-AU"/>
        </w:rPr>
        <w:t xml:space="preserve">to </w:t>
      </w:r>
      <w:r w:rsidR="001A5437">
        <w:rPr>
          <w:lang w:eastAsia="en-AU"/>
        </w:rPr>
        <w:t xml:space="preserve">Government initiated </w:t>
      </w:r>
      <w:r w:rsidR="00480F62">
        <w:rPr>
          <w:lang w:eastAsia="en-AU"/>
        </w:rPr>
        <w:t>codes of conduct</w:t>
      </w:r>
      <w:r w:rsidR="00DF158E">
        <w:rPr>
          <w:lang w:eastAsia="en-AU"/>
        </w:rPr>
        <w:t xml:space="preserve">. Under such an approach </w:t>
      </w:r>
      <w:r w:rsidR="00885D9D">
        <w:rPr>
          <w:lang w:eastAsia="en-AU"/>
        </w:rPr>
        <w:t xml:space="preserve">there would be no </w:t>
      </w:r>
      <w:r w:rsidR="00B46B41">
        <w:rPr>
          <w:lang w:eastAsia="en-AU"/>
        </w:rPr>
        <w:t xml:space="preserve">formal regulation so there would be limited enforcement powers by Government. </w:t>
      </w:r>
      <w:r w:rsidR="00D854B3">
        <w:rPr>
          <w:lang w:eastAsia="en-AU"/>
        </w:rPr>
        <w:t xml:space="preserve">This approach could include incentives for compliance but does not include any coercive enforcement powers. </w:t>
      </w:r>
      <w:r w:rsidR="008645CA">
        <w:rPr>
          <w:lang w:eastAsia="en-AU"/>
        </w:rPr>
        <w:t xml:space="preserve">There are examples of the use of quasi regulation in Australia with the most pertinent here being the previous </w:t>
      </w:r>
      <w:r w:rsidR="00350AEF">
        <w:rPr>
          <w:lang w:eastAsia="en-AU"/>
        </w:rPr>
        <w:t>MAIF Agreement</w:t>
      </w:r>
      <w:r w:rsidR="00D2711A">
        <w:rPr>
          <w:lang w:eastAsia="en-AU"/>
        </w:rPr>
        <w:t xml:space="preserve">, </w:t>
      </w:r>
      <w:r w:rsidR="00C806D8">
        <w:rPr>
          <w:lang w:eastAsia="en-AU"/>
        </w:rPr>
        <w:t>although this</w:t>
      </w:r>
      <w:r w:rsidR="00D2711A">
        <w:rPr>
          <w:lang w:eastAsia="en-AU"/>
        </w:rPr>
        <w:t xml:space="preserve"> form of </w:t>
      </w:r>
      <w:r w:rsidR="00C806D8">
        <w:rPr>
          <w:lang w:eastAsia="en-AU"/>
        </w:rPr>
        <w:t xml:space="preserve">voluntary </w:t>
      </w:r>
      <w:r w:rsidR="00D2711A">
        <w:rPr>
          <w:lang w:eastAsia="en-AU"/>
        </w:rPr>
        <w:t>regulation was found not to be fit for purpose</w:t>
      </w:r>
      <w:r w:rsidR="00C806D8">
        <w:rPr>
          <w:lang w:eastAsia="en-AU"/>
        </w:rPr>
        <w:t xml:space="preserve"> by the ACCC when it denied reauthorisation of the MAIF in February 2025</w:t>
      </w:r>
      <w:r w:rsidR="008645CA">
        <w:rPr>
          <w:lang w:eastAsia="en-AU"/>
        </w:rPr>
        <w:t xml:space="preserve">. Other examples include </w:t>
      </w:r>
      <w:r w:rsidR="004731CF">
        <w:rPr>
          <w:lang w:eastAsia="en-AU"/>
        </w:rPr>
        <w:t xml:space="preserve">the </w:t>
      </w:r>
      <w:r w:rsidR="004919F7">
        <w:rPr>
          <w:lang w:eastAsia="en-AU"/>
        </w:rPr>
        <w:t>Health</w:t>
      </w:r>
      <w:r w:rsidR="004731CF">
        <w:rPr>
          <w:lang w:eastAsia="en-AU"/>
        </w:rPr>
        <w:t xml:space="preserve"> Star Rating System for voluntary front of pack nutrition labelling</w:t>
      </w:r>
      <w:r w:rsidR="00572567">
        <w:rPr>
          <w:lang w:eastAsia="en-AU"/>
        </w:rPr>
        <w:t>.</w:t>
      </w:r>
      <w:r w:rsidR="00350AEF">
        <w:rPr>
          <w:lang w:eastAsia="en-AU"/>
        </w:rPr>
        <w:t xml:space="preserve"> </w:t>
      </w:r>
      <w:r w:rsidR="00044EED">
        <w:rPr>
          <w:lang w:eastAsia="en-AU"/>
        </w:rPr>
        <w:t xml:space="preserve">Whilst </w:t>
      </w:r>
      <w:r w:rsidR="005E2408">
        <w:rPr>
          <w:lang w:eastAsia="en-AU"/>
        </w:rPr>
        <w:t xml:space="preserve">under this option the </w:t>
      </w:r>
      <w:r w:rsidR="00C90E3C">
        <w:rPr>
          <w:lang w:eastAsia="en-AU"/>
        </w:rPr>
        <w:t>G</w:t>
      </w:r>
      <w:r w:rsidR="005E2408">
        <w:rPr>
          <w:lang w:eastAsia="en-AU"/>
        </w:rPr>
        <w:t>overnment would not have coercive powers to enforce the agreement, there is a significant degree of moral authority when retailers s</w:t>
      </w:r>
      <w:r w:rsidR="003E1257">
        <w:rPr>
          <w:lang w:eastAsia="en-AU"/>
        </w:rPr>
        <w:t>i</w:t>
      </w:r>
      <w:r w:rsidR="005E2408">
        <w:rPr>
          <w:lang w:eastAsia="en-AU"/>
        </w:rPr>
        <w:t xml:space="preserve">gn up to the code. An option could be for the </w:t>
      </w:r>
      <w:r w:rsidR="2B612A33" w:rsidRPr="3151AEFE">
        <w:rPr>
          <w:lang w:eastAsia="en-AU"/>
        </w:rPr>
        <w:t>Government</w:t>
      </w:r>
      <w:r w:rsidR="005E2408">
        <w:rPr>
          <w:lang w:eastAsia="en-AU"/>
        </w:rPr>
        <w:t xml:space="preserve"> to state that they expect retailers to abide by the WHO </w:t>
      </w:r>
      <w:r w:rsidR="0098787C">
        <w:rPr>
          <w:lang w:eastAsia="en-AU"/>
        </w:rPr>
        <w:t>C</w:t>
      </w:r>
      <w:r w:rsidR="005E2408">
        <w:rPr>
          <w:lang w:eastAsia="en-AU"/>
        </w:rPr>
        <w:t>ode with or without the inclusion of price controls</w:t>
      </w:r>
      <w:r w:rsidR="001360C9">
        <w:rPr>
          <w:lang w:eastAsia="en-AU"/>
        </w:rPr>
        <w:t xml:space="preserve">. </w:t>
      </w:r>
    </w:p>
    <w:p w14:paraId="109A29B1" w14:textId="274BBB18" w:rsidR="00A735C3" w:rsidRDefault="00A735C3" w:rsidP="003D2A36">
      <w:pPr>
        <w:rPr>
          <w:lang w:eastAsia="en-AU"/>
        </w:rPr>
      </w:pPr>
      <w:r>
        <w:rPr>
          <w:lang w:eastAsia="en-AU"/>
        </w:rPr>
        <w:t xml:space="preserve">The information given in </w:t>
      </w:r>
      <w:r w:rsidR="006834C4" w:rsidRPr="006834C4">
        <w:rPr>
          <w:rFonts w:asciiTheme="majorHAnsi" w:hAnsiTheme="majorHAnsi" w:cstheme="majorHAnsi"/>
          <w:lang w:eastAsia="en-AU"/>
        </w:rPr>
        <w:fldChar w:fldCharType="begin"/>
      </w:r>
      <w:r w:rsidR="006834C4" w:rsidRPr="006834C4">
        <w:rPr>
          <w:rFonts w:asciiTheme="majorHAnsi" w:hAnsiTheme="majorHAnsi" w:cstheme="majorHAnsi"/>
          <w:lang w:eastAsia="en-AU"/>
        </w:rPr>
        <w:instrText xml:space="preserve"> REF _Ref202541038 \h </w:instrText>
      </w:r>
      <w:r w:rsidR="006834C4">
        <w:rPr>
          <w:rFonts w:asciiTheme="majorHAnsi" w:hAnsiTheme="majorHAnsi" w:cstheme="majorHAnsi"/>
          <w:lang w:eastAsia="en-AU"/>
        </w:rPr>
        <w:instrText xml:space="preserve"> \* MERGEFORMAT </w:instrText>
      </w:r>
      <w:r w:rsidR="006834C4" w:rsidRPr="006834C4">
        <w:rPr>
          <w:rFonts w:asciiTheme="majorHAnsi" w:hAnsiTheme="majorHAnsi" w:cstheme="majorHAnsi"/>
          <w:lang w:eastAsia="en-AU"/>
        </w:rPr>
      </w:r>
      <w:r w:rsidR="006834C4" w:rsidRPr="006834C4">
        <w:rPr>
          <w:rFonts w:asciiTheme="majorHAnsi" w:hAnsiTheme="majorHAnsi" w:cstheme="majorHAnsi"/>
          <w:lang w:eastAsia="en-AU"/>
        </w:rPr>
        <w:fldChar w:fldCharType="separate"/>
      </w:r>
      <w:r w:rsidR="00F95919" w:rsidRPr="00F95919">
        <w:rPr>
          <w:rFonts w:asciiTheme="majorHAnsi" w:hAnsiTheme="majorHAnsi" w:cstheme="majorHAnsi"/>
        </w:rPr>
        <w:t>Table</w:t>
      </w:r>
      <w:r w:rsidR="00F95919" w:rsidRPr="000A3AE4">
        <w:rPr>
          <w:rFonts w:asciiTheme="majorHAnsi" w:hAnsiTheme="majorHAnsi" w:cstheme="majorHAnsi"/>
        </w:rPr>
        <w:t xml:space="preserve"> </w:t>
      </w:r>
      <w:r w:rsidR="00F95919" w:rsidRPr="000A3AE4">
        <w:rPr>
          <w:rFonts w:asciiTheme="majorHAnsi" w:hAnsiTheme="majorHAnsi" w:cstheme="majorHAnsi"/>
          <w:noProof/>
        </w:rPr>
        <w:t>10</w:t>
      </w:r>
      <w:r w:rsidR="006834C4" w:rsidRPr="006834C4">
        <w:rPr>
          <w:rFonts w:asciiTheme="majorHAnsi" w:hAnsiTheme="majorHAnsi" w:cstheme="majorHAnsi"/>
          <w:lang w:eastAsia="en-AU"/>
        </w:rPr>
        <w:fldChar w:fldCharType="end"/>
      </w:r>
      <w:r>
        <w:rPr>
          <w:lang w:eastAsia="en-AU"/>
        </w:rPr>
        <w:t xml:space="preserve"> below assumes that price competition would remain. </w:t>
      </w:r>
    </w:p>
    <w:p w14:paraId="2CEA3E0A" w14:textId="02945F6C" w:rsidR="006D7E72" w:rsidRDefault="006D7E72" w:rsidP="006D7E72">
      <w:pPr>
        <w:pStyle w:val="Caption"/>
        <w:rPr>
          <w:lang w:eastAsia="en-AU"/>
        </w:rPr>
      </w:pPr>
      <w:bookmarkStart w:id="48" w:name="_Ref202541038"/>
      <w:r>
        <w:t xml:space="preserve">Table </w:t>
      </w:r>
      <w:r>
        <w:fldChar w:fldCharType="begin"/>
      </w:r>
      <w:r>
        <w:instrText xml:space="preserve"> SEQ Table \* ARABIC </w:instrText>
      </w:r>
      <w:r>
        <w:fldChar w:fldCharType="separate"/>
      </w:r>
      <w:r w:rsidR="00F95919">
        <w:rPr>
          <w:noProof/>
        </w:rPr>
        <w:t>10</w:t>
      </w:r>
      <w:r>
        <w:fldChar w:fldCharType="end"/>
      </w:r>
      <w:bookmarkEnd w:id="48"/>
      <w:r>
        <w:t xml:space="preserve"> | Costs and benefits of quasi regulation</w:t>
      </w:r>
    </w:p>
    <w:tbl>
      <w:tblPr>
        <w:tblStyle w:val="NOUSSideHeader1"/>
        <w:tblW w:w="9185" w:type="dxa"/>
        <w:tblLayout w:type="fixed"/>
        <w:tblLook w:val="04A0" w:firstRow="1" w:lastRow="0" w:firstColumn="1" w:lastColumn="0" w:noHBand="0" w:noVBand="1"/>
      </w:tblPr>
      <w:tblGrid>
        <w:gridCol w:w="1418"/>
        <w:gridCol w:w="3544"/>
        <w:gridCol w:w="4223"/>
      </w:tblGrid>
      <w:tr w:rsidR="008F300E" w:rsidRPr="00F17A41" w14:paraId="6E27AD10" w14:textId="77777777" w:rsidTr="00816EE4">
        <w:trPr>
          <w:cnfStyle w:val="100000000000" w:firstRow="1" w:lastRow="0" w:firstColumn="0" w:lastColumn="0" w:oddVBand="0" w:evenVBand="0" w:oddHBand="0" w:evenHBand="0" w:firstRowFirstColumn="0" w:firstRowLastColumn="0" w:lastRowFirstColumn="0" w:lastRowLastColumn="0"/>
        </w:trPr>
        <w:tc>
          <w:tcPr>
            <w:tcW w:w="1418" w:type="dxa"/>
          </w:tcPr>
          <w:p w14:paraId="4CEF3949" w14:textId="77777777" w:rsidR="004723EE" w:rsidRPr="009A17A1" w:rsidRDefault="004723EE" w:rsidP="009A17A1">
            <w:pPr>
              <w:pStyle w:val="TableNheader"/>
              <w:rPr>
                <w:sz w:val="19"/>
                <w:szCs w:val="19"/>
              </w:rPr>
            </w:pPr>
            <w:r w:rsidRPr="009A17A1">
              <w:rPr>
                <w:sz w:val="19"/>
                <w:szCs w:val="19"/>
              </w:rPr>
              <w:t>Aspect</w:t>
            </w:r>
          </w:p>
        </w:tc>
        <w:tc>
          <w:tcPr>
            <w:tcW w:w="3544" w:type="dxa"/>
          </w:tcPr>
          <w:p w14:paraId="10758A14" w14:textId="77777777" w:rsidR="004723EE" w:rsidRPr="009A17A1" w:rsidRDefault="004723EE" w:rsidP="009A17A1">
            <w:pPr>
              <w:pStyle w:val="TableNheader"/>
              <w:rPr>
                <w:sz w:val="19"/>
                <w:szCs w:val="19"/>
              </w:rPr>
            </w:pPr>
            <w:r w:rsidRPr="009A17A1">
              <w:rPr>
                <w:sz w:val="19"/>
                <w:szCs w:val="19"/>
              </w:rPr>
              <w:t>Benefits</w:t>
            </w:r>
          </w:p>
        </w:tc>
        <w:tc>
          <w:tcPr>
            <w:tcW w:w="4223" w:type="dxa"/>
          </w:tcPr>
          <w:p w14:paraId="083ECB9B" w14:textId="77777777" w:rsidR="004723EE" w:rsidRPr="009A17A1" w:rsidRDefault="004723EE" w:rsidP="009A17A1">
            <w:pPr>
              <w:pStyle w:val="TableNheader"/>
              <w:rPr>
                <w:sz w:val="19"/>
                <w:szCs w:val="19"/>
              </w:rPr>
            </w:pPr>
            <w:r w:rsidRPr="009A17A1">
              <w:rPr>
                <w:sz w:val="19"/>
                <w:szCs w:val="19"/>
              </w:rPr>
              <w:t>Costs and Limitations</w:t>
            </w:r>
          </w:p>
        </w:tc>
      </w:tr>
      <w:tr w:rsidR="008F300E" w:rsidRPr="00F17A41" w14:paraId="4902C942" w14:textId="77777777" w:rsidTr="00816EE4">
        <w:trPr>
          <w:cnfStyle w:val="000000100000" w:firstRow="0" w:lastRow="0" w:firstColumn="0" w:lastColumn="0" w:oddVBand="0" w:evenVBand="0" w:oddHBand="1" w:evenHBand="0" w:firstRowFirstColumn="0" w:firstRowLastColumn="0" w:lastRowFirstColumn="0" w:lastRowLastColumn="0"/>
        </w:trPr>
        <w:tc>
          <w:tcPr>
            <w:tcW w:w="1418" w:type="dxa"/>
          </w:tcPr>
          <w:p w14:paraId="6C159E78" w14:textId="77777777" w:rsidR="004723EE" w:rsidRPr="009A17A1" w:rsidRDefault="004723EE" w:rsidP="00816EE4">
            <w:pPr>
              <w:pStyle w:val="TableNText"/>
              <w:rPr>
                <w:rFonts w:asciiTheme="majorHAnsi" w:hAnsiTheme="majorHAnsi" w:cstheme="majorHAnsi"/>
                <w:sz w:val="19"/>
                <w:szCs w:val="19"/>
              </w:rPr>
            </w:pPr>
            <w:r w:rsidRPr="009A17A1">
              <w:rPr>
                <w:rFonts w:asciiTheme="majorHAnsi" w:hAnsiTheme="majorHAnsi" w:cstheme="majorHAnsi"/>
                <w:sz w:val="19"/>
                <w:szCs w:val="19"/>
              </w:rPr>
              <w:t>Public Health</w:t>
            </w:r>
          </w:p>
        </w:tc>
        <w:tc>
          <w:tcPr>
            <w:tcW w:w="3544" w:type="dxa"/>
          </w:tcPr>
          <w:p w14:paraId="146D6565" w14:textId="587500FD" w:rsidR="00791469" w:rsidRPr="00816EE4" w:rsidRDefault="00D718C9" w:rsidP="00816EE4">
            <w:pPr>
              <w:pStyle w:val="TableNText"/>
              <w:rPr>
                <w:sz w:val="19"/>
                <w:szCs w:val="19"/>
              </w:rPr>
            </w:pPr>
            <w:r w:rsidRPr="00816EE4">
              <w:rPr>
                <w:sz w:val="19"/>
                <w:szCs w:val="19"/>
              </w:rPr>
              <w:t xml:space="preserve">The public health benefits would depend upon the degree of marketing that would remain under this option.  </w:t>
            </w:r>
          </w:p>
        </w:tc>
        <w:tc>
          <w:tcPr>
            <w:tcW w:w="4223" w:type="dxa"/>
          </w:tcPr>
          <w:p w14:paraId="43D79AA6" w14:textId="624B754D" w:rsidR="00672BC9" w:rsidRPr="00816EE4" w:rsidRDefault="00D718C9" w:rsidP="00816EE4">
            <w:pPr>
              <w:pStyle w:val="TableNText"/>
              <w:rPr>
                <w:sz w:val="19"/>
                <w:szCs w:val="19"/>
              </w:rPr>
            </w:pPr>
            <w:r w:rsidRPr="00816EE4">
              <w:rPr>
                <w:sz w:val="19"/>
                <w:szCs w:val="19"/>
              </w:rPr>
              <w:t xml:space="preserve">If marketing activity is not </w:t>
            </w:r>
            <w:r w:rsidR="00E01C37" w:rsidRPr="00816EE4">
              <w:rPr>
                <w:sz w:val="19"/>
                <w:szCs w:val="19"/>
              </w:rPr>
              <w:t>changed,</w:t>
            </w:r>
            <w:r w:rsidRPr="00816EE4">
              <w:rPr>
                <w:sz w:val="19"/>
                <w:szCs w:val="19"/>
              </w:rPr>
              <w:t xml:space="preserve"> then this option will not address concerns relating to marketing activities of retailers</w:t>
            </w:r>
            <w:r w:rsidR="00FC1683" w:rsidRPr="00816EE4">
              <w:rPr>
                <w:sz w:val="19"/>
                <w:szCs w:val="19"/>
              </w:rPr>
              <w:t xml:space="preserve">. </w:t>
            </w:r>
            <w:r w:rsidR="009B6BCA">
              <w:rPr>
                <w:sz w:val="19"/>
                <w:szCs w:val="19"/>
              </w:rPr>
              <w:t xml:space="preserve">However, </w:t>
            </w:r>
            <w:r w:rsidR="009B6BCA" w:rsidRPr="00F7509D">
              <w:rPr>
                <w:sz w:val="19"/>
                <w:szCs w:val="19"/>
              </w:rPr>
              <w:t>there is lack of evidence that retailer marketing activity, which is largely price promotion,</w:t>
            </w:r>
            <w:r w:rsidR="006714A2">
              <w:rPr>
                <w:sz w:val="19"/>
                <w:szCs w:val="19"/>
              </w:rPr>
              <w:t xml:space="preserve"> </w:t>
            </w:r>
            <w:r w:rsidR="009B6BCA">
              <w:rPr>
                <w:sz w:val="19"/>
                <w:szCs w:val="19"/>
              </w:rPr>
              <w:t>impacts breastfeeding rates.</w:t>
            </w:r>
            <w:r w:rsidR="009B6BCA" w:rsidRPr="00F7509D">
              <w:rPr>
                <w:sz w:val="19"/>
                <w:szCs w:val="19"/>
              </w:rPr>
              <w:t xml:space="preserve"> </w:t>
            </w:r>
            <w:r w:rsidR="00FC1683" w:rsidRPr="00816EE4">
              <w:rPr>
                <w:sz w:val="19"/>
                <w:szCs w:val="19"/>
              </w:rPr>
              <w:t>This option does not align with the WHO Code, which is considered international public health best practice.</w:t>
            </w:r>
          </w:p>
        </w:tc>
      </w:tr>
      <w:tr w:rsidR="008F300E" w:rsidRPr="00F17A41" w14:paraId="524371C9" w14:textId="77777777" w:rsidTr="00816EE4">
        <w:trPr>
          <w:cnfStyle w:val="000000010000" w:firstRow="0" w:lastRow="0" w:firstColumn="0" w:lastColumn="0" w:oddVBand="0" w:evenVBand="0" w:oddHBand="0" w:evenHBand="1" w:firstRowFirstColumn="0" w:firstRowLastColumn="0" w:lastRowFirstColumn="0" w:lastRowLastColumn="0"/>
        </w:trPr>
        <w:tc>
          <w:tcPr>
            <w:tcW w:w="1418" w:type="dxa"/>
          </w:tcPr>
          <w:p w14:paraId="6870F835" w14:textId="77777777" w:rsidR="004723EE" w:rsidRPr="009A17A1" w:rsidRDefault="004723EE" w:rsidP="00816EE4">
            <w:pPr>
              <w:pStyle w:val="TableNText"/>
              <w:rPr>
                <w:rFonts w:asciiTheme="majorHAnsi" w:hAnsiTheme="majorHAnsi" w:cstheme="majorHAnsi"/>
                <w:sz w:val="19"/>
                <w:szCs w:val="19"/>
              </w:rPr>
            </w:pPr>
            <w:r w:rsidRPr="009A17A1">
              <w:rPr>
                <w:rFonts w:asciiTheme="majorHAnsi" w:hAnsiTheme="majorHAnsi" w:cstheme="majorHAnsi"/>
                <w:sz w:val="19"/>
                <w:szCs w:val="19"/>
              </w:rPr>
              <w:t xml:space="preserve">Consumers </w:t>
            </w:r>
          </w:p>
        </w:tc>
        <w:tc>
          <w:tcPr>
            <w:tcW w:w="3544" w:type="dxa"/>
          </w:tcPr>
          <w:p w14:paraId="50EEEC29" w14:textId="08A890E5" w:rsidR="006F06A9" w:rsidRPr="00816EE4" w:rsidRDefault="00284BAA" w:rsidP="00816EE4">
            <w:pPr>
              <w:pStyle w:val="TableNText"/>
              <w:rPr>
                <w:sz w:val="19"/>
                <w:szCs w:val="19"/>
              </w:rPr>
            </w:pPr>
            <w:r w:rsidRPr="00816EE4">
              <w:rPr>
                <w:sz w:val="19"/>
                <w:szCs w:val="19"/>
              </w:rPr>
              <w:t xml:space="preserve">Given that price competition remains under this option then there would be minimal impact from a cost-of-living perspective due to minimal price changes of formula. </w:t>
            </w:r>
            <w:r w:rsidR="006E78BC" w:rsidRPr="00816EE4">
              <w:rPr>
                <w:sz w:val="19"/>
                <w:szCs w:val="19"/>
              </w:rPr>
              <w:t xml:space="preserve">If a voluntary agreement reduced </w:t>
            </w:r>
            <w:r w:rsidR="00E01C37" w:rsidRPr="00816EE4">
              <w:rPr>
                <w:sz w:val="19"/>
                <w:szCs w:val="19"/>
              </w:rPr>
              <w:t>marketing,</w:t>
            </w:r>
            <w:r w:rsidR="006E78BC" w:rsidRPr="00816EE4">
              <w:rPr>
                <w:sz w:val="19"/>
                <w:szCs w:val="19"/>
              </w:rPr>
              <w:t xml:space="preserve"> then this </w:t>
            </w:r>
            <w:r w:rsidR="009D48E5" w:rsidRPr="00816EE4">
              <w:rPr>
                <w:sz w:val="19"/>
                <w:szCs w:val="19"/>
              </w:rPr>
              <w:t xml:space="preserve">may increase breastfeeding rates with associated health benefits for mother and child. </w:t>
            </w:r>
          </w:p>
        </w:tc>
        <w:tc>
          <w:tcPr>
            <w:tcW w:w="4223" w:type="dxa"/>
          </w:tcPr>
          <w:p w14:paraId="78E6B1BD" w14:textId="201BEB1B" w:rsidR="009D48E5" w:rsidRPr="00816EE4" w:rsidRDefault="00194EA1" w:rsidP="00816EE4">
            <w:pPr>
              <w:pStyle w:val="TableNText"/>
              <w:rPr>
                <w:sz w:val="19"/>
                <w:szCs w:val="19"/>
              </w:rPr>
            </w:pPr>
            <w:r w:rsidRPr="00816EE4">
              <w:rPr>
                <w:sz w:val="19"/>
                <w:szCs w:val="19"/>
              </w:rPr>
              <w:t xml:space="preserve">Industry may seek to pass on higher regulatory costs in the form of higher prices which may counteract the benefits of </w:t>
            </w:r>
            <w:r w:rsidR="000D1982">
              <w:rPr>
                <w:sz w:val="19"/>
                <w:szCs w:val="19"/>
              </w:rPr>
              <w:t xml:space="preserve">maintaining </w:t>
            </w:r>
            <w:r w:rsidRPr="00816EE4">
              <w:rPr>
                <w:sz w:val="19"/>
                <w:szCs w:val="19"/>
              </w:rPr>
              <w:t>price competition.</w:t>
            </w:r>
          </w:p>
        </w:tc>
      </w:tr>
      <w:tr w:rsidR="008F300E" w:rsidRPr="00F17A41" w14:paraId="1A465324" w14:textId="77777777" w:rsidTr="00816EE4">
        <w:trPr>
          <w:cnfStyle w:val="000000100000" w:firstRow="0" w:lastRow="0" w:firstColumn="0" w:lastColumn="0" w:oddVBand="0" w:evenVBand="0" w:oddHBand="1" w:evenHBand="0" w:firstRowFirstColumn="0" w:firstRowLastColumn="0" w:lastRowFirstColumn="0" w:lastRowLastColumn="0"/>
        </w:trPr>
        <w:tc>
          <w:tcPr>
            <w:tcW w:w="1418" w:type="dxa"/>
          </w:tcPr>
          <w:p w14:paraId="681C53C0" w14:textId="77777777" w:rsidR="004723EE" w:rsidRPr="009A17A1" w:rsidRDefault="004723EE" w:rsidP="00816EE4">
            <w:pPr>
              <w:pStyle w:val="TableNText"/>
              <w:rPr>
                <w:rFonts w:asciiTheme="majorHAnsi" w:hAnsiTheme="majorHAnsi" w:cstheme="majorHAnsi"/>
                <w:sz w:val="19"/>
                <w:szCs w:val="19"/>
              </w:rPr>
            </w:pPr>
            <w:r w:rsidRPr="009A17A1">
              <w:rPr>
                <w:rFonts w:asciiTheme="majorHAnsi" w:hAnsiTheme="majorHAnsi" w:cstheme="majorHAnsi"/>
                <w:sz w:val="19"/>
                <w:szCs w:val="19"/>
              </w:rPr>
              <w:t>Industry</w:t>
            </w:r>
          </w:p>
        </w:tc>
        <w:tc>
          <w:tcPr>
            <w:tcW w:w="3544" w:type="dxa"/>
          </w:tcPr>
          <w:p w14:paraId="407C45AF" w14:textId="374FBEFA" w:rsidR="004723EE" w:rsidRPr="00B43729" w:rsidRDefault="004723EE" w:rsidP="00816EE4">
            <w:pPr>
              <w:pStyle w:val="TableNText"/>
              <w:rPr>
                <w:sz w:val="19"/>
              </w:rPr>
            </w:pPr>
            <w:r w:rsidRPr="009226D5">
              <w:rPr>
                <w:sz w:val="19"/>
              </w:rPr>
              <w:t>Supports greater buy</w:t>
            </w:r>
            <w:r w:rsidR="00341D3E" w:rsidRPr="009226D5">
              <w:rPr>
                <w:sz w:val="19"/>
              </w:rPr>
              <w:t>-</w:t>
            </w:r>
            <w:r w:rsidRPr="009226D5">
              <w:rPr>
                <w:sz w:val="19"/>
              </w:rPr>
              <w:t xml:space="preserve">in from regulated entities who have been involved in the design </w:t>
            </w:r>
            <w:r w:rsidR="002C07F8" w:rsidRPr="009226D5">
              <w:rPr>
                <w:sz w:val="19"/>
              </w:rPr>
              <w:t>sc</w:t>
            </w:r>
            <w:r w:rsidRPr="009226D5">
              <w:rPr>
                <w:sz w:val="19"/>
              </w:rPr>
              <w:t>oping of the regulation, and who are more likely to understand the rationale behind it as it would encourage clarity in reasoning from industry bodies on scope, standards and governance.</w:t>
            </w:r>
            <w:r w:rsidRPr="00B43729">
              <w:rPr>
                <w:sz w:val="19"/>
              </w:rPr>
              <w:t xml:space="preserve"> </w:t>
            </w:r>
          </w:p>
        </w:tc>
        <w:tc>
          <w:tcPr>
            <w:tcW w:w="4223" w:type="dxa"/>
          </w:tcPr>
          <w:p w14:paraId="7A8A28AE" w14:textId="0EFC4780" w:rsidR="004723EE" w:rsidRPr="00816EE4" w:rsidRDefault="004723EE" w:rsidP="00816EE4">
            <w:pPr>
              <w:pStyle w:val="TableNText"/>
              <w:rPr>
                <w:sz w:val="19"/>
                <w:szCs w:val="19"/>
              </w:rPr>
            </w:pPr>
            <w:r w:rsidRPr="00816EE4">
              <w:rPr>
                <w:sz w:val="19"/>
                <w:szCs w:val="19"/>
              </w:rPr>
              <w:t xml:space="preserve">Costs associated with setting up </w:t>
            </w:r>
            <w:r w:rsidR="00571038" w:rsidRPr="00816EE4">
              <w:rPr>
                <w:sz w:val="19"/>
                <w:szCs w:val="19"/>
              </w:rPr>
              <w:t xml:space="preserve">the </w:t>
            </w:r>
            <w:r w:rsidRPr="00816EE4">
              <w:rPr>
                <w:sz w:val="19"/>
                <w:szCs w:val="19"/>
              </w:rPr>
              <w:t>scheme</w:t>
            </w:r>
            <w:r w:rsidR="006F75D7">
              <w:rPr>
                <w:sz w:val="19"/>
                <w:szCs w:val="19"/>
              </w:rPr>
              <w:t>, compliance activities</w:t>
            </w:r>
            <w:r w:rsidRPr="00816EE4">
              <w:rPr>
                <w:sz w:val="19"/>
                <w:szCs w:val="19"/>
              </w:rPr>
              <w:t xml:space="preserve"> and ongoing monitoring.</w:t>
            </w:r>
            <w:r w:rsidR="00341D3E" w:rsidRPr="00816EE4">
              <w:rPr>
                <w:sz w:val="19"/>
                <w:szCs w:val="19"/>
              </w:rPr>
              <w:t xml:space="preserve"> </w:t>
            </w:r>
          </w:p>
        </w:tc>
      </w:tr>
      <w:tr w:rsidR="008F300E" w:rsidRPr="00F17A41" w14:paraId="2780D8EC" w14:textId="77777777" w:rsidTr="00816EE4">
        <w:trPr>
          <w:cnfStyle w:val="000000010000" w:firstRow="0" w:lastRow="0" w:firstColumn="0" w:lastColumn="0" w:oddVBand="0" w:evenVBand="0" w:oddHBand="0" w:evenHBand="1" w:firstRowFirstColumn="0" w:firstRowLastColumn="0" w:lastRowFirstColumn="0" w:lastRowLastColumn="0"/>
        </w:trPr>
        <w:tc>
          <w:tcPr>
            <w:tcW w:w="1418" w:type="dxa"/>
          </w:tcPr>
          <w:p w14:paraId="1D310AF6" w14:textId="77777777" w:rsidR="004723EE" w:rsidRPr="009A17A1" w:rsidRDefault="004723EE" w:rsidP="00816EE4">
            <w:pPr>
              <w:pStyle w:val="TableNText"/>
              <w:rPr>
                <w:rFonts w:asciiTheme="majorHAnsi" w:hAnsiTheme="majorHAnsi" w:cstheme="majorHAnsi"/>
                <w:sz w:val="19"/>
                <w:szCs w:val="19"/>
              </w:rPr>
            </w:pPr>
            <w:r w:rsidRPr="009A17A1">
              <w:rPr>
                <w:rFonts w:asciiTheme="majorHAnsi" w:hAnsiTheme="majorHAnsi" w:cstheme="majorHAnsi"/>
                <w:sz w:val="19"/>
                <w:szCs w:val="19"/>
              </w:rPr>
              <w:t>Market Dynamics</w:t>
            </w:r>
          </w:p>
        </w:tc>
        <w:tc>
          <w:tcPr>
            <w:tcW w:w="3544" w:type="dxa"/>
          </w:tcPr>
          <w:p w14:paraId="7D7E39F5" w14:textId="77777777" w:rsidR="00477B84" w:rsidRPr="00816EE4" w:rsidRDefault="00477B84" w:rsidP="00816EE4">
            <w:pPr>
              <w:pStyle w:val="TableNText"/>
              <w:rPr>
                <w:sz w:val="19"/>
                <w:szCs w:val="19"/>
              </w:rPr>
            </w:pPr>
            <w:r w:rsidRPr="00816EE4">
              <w:rPr>
                <w:sz w:val="19"/>
                <w:szCs w:val="19"/>
              </w:rPr>
              <w:t xml:space="preserve">Such a scheme may incentivise innovation as </w:t>
            </w:r>
            <w:r w:rsidR="0066334B" w:rsidRPr="00816EE4">
              <w:rPr>
                <w:sz w:val="19"/>
                <w:szCs w:val="19"/>
              </w:rPr>
              <w:t xml:space="preserve">retailers may seek to </w:t>
            </w:r>
            <w:r w:rsidR="00BC4057" w:rsidRPr="00816EE4">
              <w:rPr>
                <w:sz w:val="19"/>
                <w:szCs w:val="19"/>
              </w:rPr>
              <w:t xml:space="preserve">demonstrate adherence to high levels of standards to stay competitive. </w:t>
            </w:r>
          </w:p>
        </w:tc>
        <w:tc>
          <w:tcPr>
            <w:tcW w:w="4223" w:type="dxa"/>
          </w:tcPr>
          <w:p w14:paraId="6E826DDA" w14:textId="7F4FBBA8" w:rsidR="00D23794" w:rsidRPr="00816EE4" w:rsidRDefault="00D95704" w:rsidP="00816EE4">
            <w:pPr>
              <w:pStyle w:val="TableNText"/>
              <w:rPr>
                <w:sz w:val="19"/>
                <w:szCs w:val="19"/>
              </w:rPr>
            </w:pPr>
            <w:r w:rsidRPr="00816EE4">
              <w:rPr>
                <w:sz w:val="19"/>
                <w:szCs w:val="19"/>
              </w:rPr>
              <w:t xml:space="preserve">Industry may seek to pass on higher regulatory costs </w:t>
            </w:r>
            <w:r w:rsidR="00327036" w:rsidRPr="00816EE4">
              <w:rPr>
                <w:sz w:val="19"/>
                <w:szCs w:val="19"/>
              </w:rPr>
              <w:t>which</w:t>
            </w:r>
            <w:r w:rsidRPr="00816EE4">
              <w:rPr>
                <w:sz w:val="19"/>
                <w:szCs w:val="19"/>
              </w:rPr>
              <w:t xml:space="preserve"> may </w:t>
            </w:r>
            <w:r w:rsidR="00327036" w:rsidRPr="00816EE4">
              <w:rPr>
                <w:sz w:val="19"/>
                <w:szCs w:val="19"/>
              </w:rPr>
              <w:t>increase prices for consumers</w:t>
            </w:r>
            <w:r w:rsidRPr="00816EE4">
              <w:rPr>
                <w:sz w:val="19"/>
                <w:szCs w:val="19"/>
              </w:rPr>
              <w:t>. Different levels of adherence to a voluntary scheme may create confusion in the market and there may be a ‘free rider’ issue where some retailers do not adhere to a voluntary scheme but take any benefits that may accrue.</w:t>
            </w:r>
          </w:p>
        </w:tc>
      </w:tr>
      <w:tr w:rsidR="008F300E" w:rsidRPr="00F17A41" w14:paraId="1DC57F4C" w14:textId="77777777" w:rsidTr="00816EE4">
        <w:trPr>
          <w:cnfStyle w:val="000000100000" w:firstRow="0" w:lastRow="0" w:firstColumn="0" w:lastColumn="0" w:oddVBand="0" w:evenVBand="0" w:oddHBand="1" w:evenHBand="0" w:firstRowFirstColumn="0" w:firstRowLastColumn="0" w:lastRowFirstColumn="0" w:lastRowLastColumn="0"/>
        </w:trPr>
        <w:tc>
          <w:tcPr>
            <w:tcW w:w="1418" w:type="dxa"/>
          </w:tcPr>
          <w:p w14:paraId="1CBD3C28" w14:textId="77777777" w:rsidR="007E1405" w:rsidRPr="009A17A1" w:rsidRDefault="007E1405" w:rsidP="00816EE4">
            <w:pPr>
              <w:pStyle w:val="TableNText"/>
              <w:rPr>
                <w:rFonts w:asciiTheme="majorHAnsi" w:hAnsiTheme="majorHAnsi" w:cstheme="majorHAnsi"/>
                <w:sz w:val="19"/>
                <w:szCs w:val="19"/>
              </w:rPr>
            </w:pPr>
            <w:r w:rsidRPr="009A17A1">
              <w:rPr>
                <w:rFonts w:asciiTheme="majorHAnsi" w:hAnsiTheme="majorHAnsi" w:cstheme="majorHAnsi"/>
                <w:sz w:val="19"/>
                <w:szCs w:val="19"/>
              </w:rPr>
              <w:t>Government/</w:t>
            </w:r>
            <w:r w:rsidR="004723EE" w:rsidRPr="009A17A1">
              <w:rPr>
                <w:rFonts w:asciiTheme="majorHAnsi" w:hAnsiTheme="majorHAnsi" w:cstheme="majorHAnsi"/>
                <w:sz w:val="19"/>
                <w:szCs w:val="19"/>
              </w:rPr>
              <w:t>Regulatory Oversight</w:t>
            </w:r>
          </w:p>
        </w:tc>
        <w:tc>
          <w:tcPr>
            <w:tcW w:w="3544" w:type="dxa"/>
          </w:tcPr>
          <w:p w14:paraId="22B99D08" w14:textId="7792EE38" w:rsidR="00571038" w:rsidRPr="00816EE4" w:rsidRDefault="0043683B" w:rsidP="00816EE4">
            <w:pPr>
              <w:pStyle w:val="TableNText"/>
              <w:rPr>
                <w:sz w:val="19"/>
                <w:szCs w:val="19"/>
              </w:rPr>
            </w:pPr>
            <w:r w:rsidRPr="00816EE4">
              <w:rPr>
                <w:sz w:val="19"/>
                <w:szCs w:val="19"/>
              </w:rPr>
              <w:t>Public health benefits would depend upon the degree of marketing that would remain under this option.</w:t>
            </w:r>
          </w:p>
        </w:tc>
        <w:tc>
          <w:tcPr>
            <w:tcW w:w="4223" w:type="dxa"/>
          </w:tcPr>
          <w:p w14:paraId="45C9EEDC" w14:textId="2BF61181" w:rsidR="00887618" w:rsidRPr="00816EE4" w:rsidRDefault="00C765E6" w:rsidP="00816EE4">
            <w:pPr>
              <w:pStyle w:val="TableNText"/>
              <w:rPr>
                <w:sz w:val="19"/>
                <w:szCs w:val="19"/>
              </w:rPr>
            </w:pPr>
            <w:r w:rsidRPr="00816EE4">
              <w:rPr>
                <w:sz w:val="19"/>
                <w:szCs w:val="19"/>
              </w:rPr>
              <w:t>Would require oversight from a regulatory agency</w:t>
            </w:r>
            <w:r w:rsidR="00D34074">
              <w:rPr>
                <w:sz w:val="19"/>
                <w:szCs w:val="19"/>
              </w:rPr>
              <w:t xml:space="preserve"> including the need for a complaints process.</w:t>
            </w:r>
            <w:r w:rsidRPr="00816EE4">
              <w:rPr>
                <w:sz w:val="19"/>
                <w:szCs w:val="19"/>
              </w:rPr>
              <w:t xml:space="preserve"> </w:t>
            </w:r>
            <w:r w:rsidR="00327036" w:rsidRPr="00816EE4">
              <w:rPr>
                <w:sz w:val="19"/>
                <w:szCs w:val="19"/>
              </w:rPr>
              <w:t>This option does not align with the WHO Code, which is considered international public health best practice.</w:t>
            </w:r>
          </w:p>
        </w:tc>
      </w:tr>
    </w:tbl>
    <w:p w14:paraId="2D106A5D" w14:textId="5D1FA003" w:rsidR="00B51114" w:rsidRDefault="00B51114" w:rsidP="003D2A36">
      <w:pPr>
        <w:rPr>
          <w:lang w:eastAsia="en-AU"/>
        </w:rPr>
      </w:pPr>
    </w:p>
    <w:p w14:paraId="4E10D412" w14:textId="570AC889" w:rsidR="007F6FA3" w:rsidRDefault="007F6FA3" w:rsidP="007F6FA3">
      <w:pPr>
        <w:pStyle w:val="Heading4"/>
      </w:pPr>
      <w:r>
        <w:t>Implementation considerations</w:t>
      </w:r>
    </w:p>
    <w:p w14:paraId="4C1E5F42" w14:textId="7C8701E1" w:rsidR="00362146" w:rsidRDefault="00362146" w:rsidP="00362146">
      <w:pPr>
        <w:rPr>
          <w:lang w:eastAsia="en-AU"/>
        </w:rPr>
      </w:pPr>
      <w:r>
        <w:rPr>
          <w:lang w:eastAsia="en-AU"/>
        </w:rPr>
        <w:t>The implementation considerations for this option are similar to option 2 but would require a more formal and in-dept</w:t>
      </w:r>
      <w:r w:rsidR="009E1EDA">
        <w:rPr>
          <w:lang w:eastAsia="en-AU"/>
        </w:rPr>
        <w:t>h</w:t>
      </w:r>
      <w:r>
        <w:rPr>
          <w:lang w:eastAsia="en-AU"/>
        </w:rPr>
        <w:t xml:space="preserve"> process to develop a scheme which all</w:t>
      </w:r>
      <w:r w:rsidR="2AFE2360" w:rsidRPr="6C780A3E">
        <w:rPr>
          <w:lang w:eastAsia="en-AU"/>
        </w:rPr>
        <w:t>,</w:t>
      </w:r>
      <w:r>
        <w:rPr>
          <w:lang w:eastAsia="en-AU"/>
        </w:rPr>
        <w:t xml:space="preserve"> or the majority of</w:t>
      </w:r>
      <w:r w:rsidR="0A389706" w:rsidRPr="5A1898B6">
        <w:rPr>
          <w:lang w:eastAsia="en-AU"/>
        </w:rPr>
        <w:t>,</w:t>
      </w:r>
      <w:r>
        <w:rPr>
          <w:lang w:eastAsia="en-AU"/>
        </w:rPr>
        <w:t xml:space="preserve"> retailers would be willing to sign on to. </w:t>
      </w:r>
      <w:r w:rsidR="0068587E">
        <w:rPr>
          <w:lang w:eastAsia="en-AU"/>
        </w:rPr>
        <w:t xml:space="preserve">In comparison to option 2, for this option the </w:t>
      </w:r>
      <w:r w:rsidR="779DD057" w:rsidRPr="5A1898B6">
        <w:rPr>
          <w:lang w:eastAsia="en-AU"/>
        </w:rPr>
        <w:t xml:space="preserve">Government </w:t>
      </w:r>
      <w:r w:rsidR="0068587E">
        <w:rPr>
          <w:lang w:eastAsia="en-AU"/>
        </w:rPr>
        <w:t xml:space="preserve">would </w:t>
      </w:r>
      <w:r w:rsidR="004B04B3">
        <w:rPr>
          <w:lang w:eastAsia="en-AU"/>
        </w:rPr>
        <w:t xml:space="preserve">likely need to take the lead in </w:t>
      </w:r>
      <w:r w:rsidR="00FF1A72">
        <w:rPr>
          <w:lang w:eastAsia="en-AU"/>
        </w:rPr>
        <w:t xml:space="preserve">designing the scheme. </w:t>
      </w:r>
      <w:r w:rsidR="00D91DD1">
        <w:rPr>
          <w:lang w:eastAsia="en-AU"/>
        </w:rPr>
        <w:t xml:space="preserve">It should be noted that the scheme would remain voluntary </w:t>
      </w:r>
      <w:r w:rsidR="000808D2">
        <w:rPr>
          <w:lang w:eastAsia="en-AU"/>
        </w:rPr>
        <w:t xml:space="preserve">and </w:t>
      </w:r>
      <w:r w:rsidR="002500F4">
        <w:rPr>
          <w:lang w:eastAsia="en-AU"/>
        </w:rPr>
        <w:t xml:space="preserve">may not prove to be effective. </w:t>
      </w:r>
      <w:r w:rsidR="00A0071A">
        <w:rPr>
          <w:lang w:eastAsia="en-AU"/>
        </w:rPr>
        <w:t xml:space="preserve">This was identified as an issue with the previous MAIF agreement, and its voluntary status was one aspect in the decision to move to a stronger regulatory scheme. </w:t>
      </w:r>
      <w:r w:rsidR="006E76D4">
        <w:rPr>
          <w:lang w:eastAsia="en-AU"/>
        </w:rPr>
        <w:t xml:space="preserve">Some </w:t>
      </w:r>
      <w:r w:rsidR="006E76D4">
        <w:rPr>
          <w:szCs w:val="19"/>
        </w:rPr>
        <w:t xml:space="preserve">stakeholders raised the point that the MAIF Agreement demonstrated that </w:t>
      </w:r>
      <w:r w:rsidR="006E76D4">
        <w:t>often</w:t>
      </w:r>
      <w:r w:rsidR="006E76D4" w:rsidRPr="00B43729">
        <w:rPr>
          <w:szCs w:val="19"/>
        </w:rPr>
        <w:t xml:space="preserve"> only medium</w:t>
      </w:r>
      <w:r w:rsidR="006E76D4">
        <w:rPr>
          <w:szCs w:val="19"/>
        </w:rPr>
        <w:t xml:space="preserve"> to </w:t>
      </w:r>
      <w:r w:rsidR="006E76D4" w:rsidRPr="00B43729">
        <w:rPr>
          <w:szCs w:val="19"/>
        </w:rPr>
        <w:t>large entities tend to sign on</w:t>
      </w:r>
      <w:r w:rsidR="006E76D4">
        <w:rPr>
          <w:szCs w:val="19"/>
        </w:rPr>
        <w:t xml:space="preserve"> to such voluntary agreements</w:t>
      </w:r>
      <w:r w:rsidR="006E76D4" w:rsidRPr="00B43729">
        <w:rPr>
          <w:szCs w:val="19"/>
        </w:rPr>
        <w:t>, meaning that the requirements in place are not always consistently applied across the sector.</w:t>
      </w:r>
    </w:p>
    <w:p w14:paraId="3CF435EA" w14:textId="2967F0A1" w:rsidR="00362146" w:rsidRPr="006D7E72" w:rsidRDefault="00D02B60" w:rsidP="006D7E72">
      <w:pPr>
        <w:rPr>
          <w:lang w:eastAsia="en-AU"/>
        </w:rPr>
      </w:pPr>
      <w:r>
        <w:rPr>
          <w:lang w:eastAsia="en-AU"/>
        </w:rPr>
        <w:t xml:space="preserve">Some stakeholders commented on the </w:t>
      </w:r>
      <w:r w:rsidR="00CB71EE">
        <w:rPr>
          <w:lang w:eastAsia="en-AU"/>
        </w:rPr>
        <w:t xml:space="preserve">viability of such a scheme </w:t>
      </w:r>
      <w:r w:rsidR="00040C77">
        <w:rPr>
          <w:lang w:eastAsia="en-AU"/>
        </w:rPr>
        <w:t xml:space="preserve">and </w:t>
      </w:r>
      <w:r w:rsidR="00BD7734">
        <w:rPr>
          <w:lang w:eastAsia="en-AU"/>
        </w:rPr>
        <w:t xml:space="preserve">those that supported this </w:t>
      </w:r>
      <w:r w:rsidR="00A37D88">
        <w:rPr>
          <w:lang w:eastAsia="en-AU"/>
        </w:rPr>
        <w:t xml:space="preserve">type of regulation suggested that </w:t>
      </w:r>
      <w:r w:rsidR="003E7967">
        <w:rPr>
          <w:lang w:eastAsia="en-AU"/>
        </w:rPr>
        <w:t xml:space="preserve">delivery of the scheme, including monitoring and enforcement, </w:t>
      </w:r>
      <w:r w:rsidR="00A37D88">
        <w:rPr>
          <w:lang w:eastAsia="en-AU"/>
        </w:rPr>
        <w:t xml:space="preserve">could rest with a body such as the </w:t>
      </w:r>
      <w:r w:rsidR="003E7967">
        <w:rPr>
          <w:lang w:eastAsia="en-AU"/>
        </w:rPr>
        <w:t xml:space="preserve">ACCC as they already have the structures and resources in place to </w:t>
      </w:r>
      <w:r w:rsidR="00685C6A">
        <w:rPr>
          <w:lang w:eastAsia="en-AU"/>
        </w:rPr>
        <w:t xml:space="preserve">regulate similar products. </w:t>
      </w:r>
    </w:p>
    <w:p w14:paraId="543A2122" w14:textId="47FABB30" w:rsidR="00AB5203" w:rsidRDefault="00474F50" w:rsidP="00AB5203">
      <w:pPr>
        <w:pStyle w:val="Heading3"/>
      </w:pPr>
      <w:bookmarkStart w:id="49" w:name="_Toc210046437"/>
      <w:r>
        <w:t xml:space="preserve">Option 4: </w:t>
      </w:r>
      <w:r w:rsidR="00AB5203">
        <w:t>Full Regulation</w:t>
      </w:r>
      <w:bookmarkEnd w:id="49"/>
    </w:p>
    <w:p w14:paraId="5792BC6F" w14:textId="3DFC4A42" w:rsidR="00326490" w:rsidRDefault="00350AEF" w:rsidP="00350AEF">
      <w:r>
        <w:t xml:space="preserve">Under this option </w:t>
      </w:r>
      <w:r w:rsidR="0C3E4C50">
        <w:t>G</w:t>
      </w:r>
      <w:r>
        <w:t>overnment would introduce new legislati</w:t>
      </w:r>
      <w:r w:rsidR="00316767">
        <w:t>on</w:t>
      </w:r>
      <w:r>
        <w:t xml:space="preserve"> to enforce </w:t>
      </w:r>
      <w:r w:rsidR="007872D6">
        <w:t>restriction of infant formula marketing by retailers</w:t>
      </w:r>
      <w:r w:rsidR="007806FB">
        <w:t xml:space="preserve">. </w:t>
      </w:r>
      <w:r w:rsidR="00326490">
        <w:t xml:space="preserve">The most practical way to do this would be to include retailers within </w:t>
      </w:r>
      <w:r w:rsidR="006F712D">
        <w:t xml:space="preserve">the </w:t>
      </w:r>
      <w:r w:rsidR="00950AA1">
        <w:t>proposed</w:t>
      </w:r>
      <w:r w:rsidR="006F712D">
        <w:t xml:space="preserve"> new regulation for manufacturers</w:t>
      </w:r>
      <w:r w:rsidR="00D232B8">
        <w:t xml:space="preserve"> and importers</w:t>
      </w:r>
      <w:r w:rsidR="006F712D">
        <w:t>. There is precedent for doing this as the WHO Code considers ‘distributors’</w:t>
      </w:r>
      <w:r w:rsidR="00991E4A">
        <w:t>,</w:t>
      </w:r>
      <w:r w:rsidR="00BF3D94">
        <w:t xml:space="preserve"> which covers the entire supply chain</w:t>
      </w:r>
      <w:r w:rsidR="00ED17DF">
        <w:t xml:space="preserve"> for relevant products</w:t>
      </w:r>
      <w:r w:rsidR="00D81F89">
        <w:t xml:space="preserve">. </w:t>
      </w:r>
    </w:p>
    <w:p w14:paraId="2964794E" w14:textId="7177850A" w:rsidR="00350AEF" w:rsidRDefault="00807A4A" w:rsidP="00350AEF">
      <w:r>
        <w:t xml:space="preserve">Exactly what was permissible under this </w:t>
      </w:r>
      <w:r w:rsidR="00DA6BC9">
        <w:t xml:space="preserve">legislation </w:t>
      </w:r>
      <w:r>
        <w:t xml:space="preserve">would need to be determined by the </w:t>
      </w:r>
      <w:r w:rsidR="1487FBDE">
        <w:t>Government,</w:t>
      </w:r>
      <w:r>
        <w:t xml:space="preserve"> but through consultation two main options emerged: </w:t>
      </w:r>
    </w:p>
    <w:p w14:paraId="0DFF9896" w14:textId="5138AEA8" w:rsidR="00807A4A" w:rsidRPr="000112E8" w:rsidRDefault="00807A4A" w:rsidP="005F29E0">
      <w:pPr>
        <w:pStyle w:val="Listnumbered"/>
        <w:numPr>
          <w:ilvl w:val="0"/>
          <w:numId w:val="5"/>
        </w:numPr>
      </w:pPr>
      <w:r w:rsidRPr="000112E8">
        <w:t xml:space="preserve">A </w:t>
      </w:r>
      <w:r w:rsidR="006553A8" w:rsidRPr="000112E8">
        <w:t>ban on all forms of retailer marketing of infant formula</w:t>
      </w:r>
      <w:r w:rsidR="006A19E5">
        <w:t>, consistent with the WHO code</w:t>
      </w:r>
    </w:p>
    <w:p w14:paraId="45A6DCA9" w14:textId="60E6F38F" w:rsidR="006553A8" w:rsidRPr="000112E8" w:rsidRDefault="006553A8" w:rsidP="005F29E0">
      <w:pPr>
        <w:pStyle w:val="Listnumbered"/>
      </w:pPr>
      <w:r w:rsidRPr="000112E8">
        <w:t>A ban on all retailer marketing of infant formula, with the exception of price promotion</w:t>
      </w:r>
      <w:r w:rsidR="003A7A3F" w:rsidRPr="000112E8">
        <w:t>.</w:t>
      </w:r>
      <w:r w:rsidRPr="000112E8">
        <w:t xml:space="preserve"> </w:t>
      </w:r>
    </w:p>
    <w:p w14:paraId="48C89828" w14:textId="70F1DD2D" w:rsidR="006A19E5" w:rsidRPr="000112E8" w:rsidRDefault="00F65759" w:rsidP="00F65759">
      <w:r>
        <w:t>Each of these options is considered below.</w:t>
      </w:r>
    </w:p>
    <w:p w14:paraId="3A91D697" w14:textId="47DACD0D" w:rsidR="007B422A" w:rsidRDefault="009E3C38" w:rsidP="006553A8">
      <w:r>
        <w:t xml:space="preserve">The review heard from many industry stakeholders that price promotion is an important element of fair competition between retailers, and </w:t>
      </w:r>
      <w:r w:rsidR="008341D9">
        <w:t>industry representatives</w:t>
      </w:r>
      <w:r>
        <w:t xml:space="preserve"> claimed that it had no significant impact on breastfeeding rates. </w:t>
      </w:r>
      <w:r w:rsidR="008341D9">
        <w:t>Industry representatives</w:t>
      </w:r>
      <w:r w:rsidR="000D069F">
        <w:t xml:space="preserve"> made it clear that </w:t>
      </w:r>
      <w:r w:rsidR="007C2C70">
        <w:t xml:space="preserve">they were supportive or neutral towards being included in regulation but only on the condition that it did not include price promotion. </w:t>
      </w:r>
      <w:r w:rsidR="008341D9">
        <w:t>The survey results</w:t>
      </w:r>
      <w:r w:rsidR="00025E56">
        <w:t xml:space="preserve"> should also be considered here. A</w:t>
      </w:r>
      <w:r w:rsidR="00994F5B">
        <w:t xml:space="preserve">lthough </w:t>
      </w:r>
      <w:r w:rsidR="00025E56">
        <w:t xml:space="preserve">the results </w:t>
      </w:r>
      <w:r w:rsidR="00994F5B">
        <w:t xml:space="preserve">have limited representativeness owing to the small sample size for individual questions, </w:t>
      </w:r>
      <w:r w:rsidR="00025E56">
        <w:t xml:space="preserve">they </w:t>
      </w:r>
      <w:r w:rsidR="00994F5B">
        <w:t>found that p</w:t>
      </w:r>
      <w:r w:rsidR="008341D9">
        <w:t xml:space="preserve">rice promotion was the most influential retailer marketing practice, both online and in-store, with 35% (n=21) of respondents reporting that the marketing greatly or somewhat influenced whether they purchased or considered purchasing infant formula online. </w:t>
      </w:r>
    </w:p>
    <w:p w14:paraId="3823ACCA" w14:textId="0FE6E583" w:rsidR="006553A8" w:rsidRDefault="00D659A1" w:rsidP="006553A8">
      <w:r w:rsidRPr="00D659A1">
        <w:rPr>
          <w:rFonts w:asciiTheme="majorHAnsi" w:hAnsiTheme="majorHAnsi" w:cstheme="majorHAnsi"/>
        </w:rPr>
        <w:fldChar w:fldCharType="begin"/>
      </w:r>
      <w:r w:rsidRPr="00D659A1">
        <w:rPr>
          <w:rFonts w:asciiTheme="majorHAnsi" w:hAnsiTheme="majorHAnsi" w:cstheme="majorHAnsi"/>
        </w:rPr>
        <w:instrText xml:space="preserve"> REF _Ref202541058 \h </w:instrText>
      </w:r>
      <w:r>
        <w:rPr>
          <w:rFonts w:asciiTheme="majorHAnsi" w:hAnsiTheme="majorHAnsi" w:cstheme="majorHAnsi"/>
        </w:rPr>
        <w:instrText xml:space="preserve"> \* MERGEFORMAT </w:instrText>
      </w:r>
      <w:r w:rsidRPr="00D659A1">
        <w:rPr>
          <w:rFonts w:asciiTheme="majorHAnsi" w:hAnsiTheme="majorHAnsi" w:cstheme="majorHAnsi"/>
        </w:rPr>
      </w:r>
      <w:r w:rsidRPr="00D659A1">
        <w:rPr>
          <w:rFonts w:asciiTheme="majorHAnsi" w:hAnsiTheme="majorHAnsi" w:cstheme="majorHAnsi"/>
        </w:rPr>
        <w:fldChar w:fldCharType="separate"/>
      </w:r>
      <w:r w:rsidR="00F95919" w:rsidRPr="00F95919">
        <w:rPr>
          <w:rFonts w:asciiTheme="majorHAnsi" w:hAnsiTheme="majorHAnsi" w:cstheme="majorHAnsi"/>
        </w:rPr>
        <w:t xml:space="preserve">Table </w:t>
      </w:r>
      <w:r w:rsidR="00F95919" w:rsidRPr="00F95919">
        <w:rPr>
          <w:rFonts w:asciiTheme="majorHAnsi" w:hAnsiTheme="majorHAnsi" w:cstheme="majorHAnsi"/>
          <w:noProof/>
        </w:rPr>
        <w:t>11</w:t>
      </w:r>
      <w:r w:rsidRPr="00D659A1">
        <w:rPr>
          <w:rFonts w:asciiTheme="majorHAnsi" w:hAnsiTheme="majorHAnsi" w:cstheme="majorHAnsi"/>
        </w:rPr>
        <w:fldChar w:fldCharType="end"/>
      </w:r>
      <w:r>
        <w:t xml:space="preserve"> </w:t>
      </w:r>
      <w:r w:rsidR="007B422A">
        <w:t xml:space="preserve">below </w:t>
      </w:r>
      <w:r w:rsidR="008D520E">
        <w:t xml:space="preserve">outlines the costs and benefits of full regulation and </w:t>
      </w:r>
      <w:r w:rsidR="007B422A">
        <w:t>assumes full compliance with the WHO code</w:t>
      </w:r>
      <w:r w:rsidR="008D520E">
        <w:t>.</w:t>
      </w:r>
      <w:r w:rsidR="007B422A">
        <w:t xml:space="preserve"> </w:t>
      </w:r>
    </w:p>
    <w:p w14:paraId="1FA19C86" w14:textId="1B4C951E" w:rsidR="006D7E72" w:rsidRDefault="006D7E72" w:rsidP="006D7E72">
      <w:pPr>
        <w:pStyle w:val="Caption"/>
      </w:pPr>
      <w:bookmarkStart w:id="50" w:name="_Ref202541058"/>
      <w:r>
        <w:t xml:space="preserve">Table </w:t>
      </w:r>
      <w:r>
        <w:fldChar w:fldCharType="begin"/>
      </w:r>
      <w:r>
        <w:instrText xml:space="preserve"> SEQ Table \* ARABIC </w:instrText>
      </w:r>
      <w:r>
        <w:fldChar w:fldCharType="separate"/>
      </w:r>
      <w:r w:rsidR="00F95919">
        <w:rPr>
          <w:noProof/>
        </w:rPr>
        <w:t>11</w:t>
      </w:r>
      <w:r>
        <w:fldChar w:fldCharType="end"/>
      </w:r>
      <w:bookmarkEnd w:id="50"/>
      <w:r>
        <w:t xml:space="preserve"> | Costs and benefits of full regulation</w:t>
      </w:r>
    </w:p>
    <w:tbl>
      <w:tblPr>
        <w:tblStyle w:val="NOUSSideHeader1"/>
        <w:tblW w:w="9185" w:type="dxa"/>
        <w:tblLook w:val="04A0" w:firstRow="1" w:lastRow="0" w:firstColumn="1" w:lastColumn="0" w:noHBand="0" w:noVBand="1"/>
      </w:tblPr>
      <w:tblGrid>
        <w:gridCol w:w="1627"/>
        <w:gridCol w:w="3769"/>
        <w:gridCol w:w="3789"/>
      </w:tblGrid>
      <w:tr w:rsidR="00D80F59" w:rsidRPr="00F17A41" w14:paraId="42D53B37" w14:textId="77777777" w:rsidTr="000777EE">
        <w:trPr>
          <w:cnfStyle w:val="100000000000" w:firstRow="1" w:lastRow="0" w:firstColumn="0" w:lastColumn="0" w:oddVBand="0" w:evenVBand="0" w:oddHBand="0" w:evenHBand="0" w:firstRowFirstColumn="0" w:firstRowLastColumn="0" w:lastRowFirstColumn="0" w:lastRowLastColumn="0"/>
        </w:trPr>
        <w:tc>
          <w:tcPr>
            <w:tcW w:w="0" w:type="auto"/>
          </w:tcPr>
          <w:p w14:paraId="374DF596" w14:textId="77777777" w:rsidR="00BF46FB" w:rsidRPr="009A17A1" w:rsidRDefault="00BF46FB" w:rsidP="009A17A1">
            <w:pPr>
              <w:pStyle w:val="TableNheader"/>
              <w:rPr>
                <w:sz w:val="19"/>
                <w:szCs w:val="19"/>
              </w:rPr>
            </w:pPr>
            <w:r w:rsidRPr="009A17A1">
              <w:rPr>
                <w:sz w:val="19"/>
                <w:szCs w:val="19"/>
              </w:rPr>
              <w:t>Aspect</w:t>
            </w:r>
          </w:p>
        </w:tc>
        <w:tc>
          <w:tcPr>
            <w:tcW w:w="0" w:type="auto"/>
          </w:tcPr>
          <w:p w14:paraId="44D3473F" w14:textId="77777777" w:rsidR="00BF46FB" w:rsidRPr="009A17A1" w:rsidRDefault="00BF46FB" w:rsidP="009A17A1">
            <w:pPr>
              <w:pStyle w:val="TableNheader"/>
              <w:rPr>
                <w:sz w:val="19"/>
                <w:szCs w:val="19"/>
              </w:rPr>
            </w:pPr>
            <w:r w:rsidRPr="009A17A1">
              <w:rPr>
                <w:sz w:val="19"/>
                <w:szCs w:val="19"/>
              </w:rPr>
              <w:t>Benefits</w:t>
            </w:r>
          </w:p>
        </w:tc>
        <w:tc>
          <w:tcPr>
            <w:tcW w:w="0" w:type="auto"/>
          </w:tcPr>
          <w:p w14:paraId="786107DC" w14:textId="5533D652" w:rsidR="00BF46FB" w:rsidRPr="009A17A1" w:rsidRDefault="00BF46FB" w:rsidP="009A17A1">
            <w:pPr>
              <w:pStyle w:val="TableNheader"/>
              <w:rPr>
                <w:sz w:val="19"/>
                <w:szCs w:val="19"/>
              </w:rPr>
            </w:pPr>
            <w:r w:rsidRPr="009A17A1">
              <w:rPr>
                <w:sz w:val="19"/>
                <w:szCs w:val="19"/>
              </w:rPr>
              <w:t>Costs and Limitations</w:t>
            </w:r>
          </w:p>
        </w:tc>
      </w:tr>
      <w:tr w:rsidR="00E71FD7" w:rsidRPr="00F17A41" w14:paraId="6CB6F195" w14:textId="77777777" w:rsidTr="00EE6A73">
        <w:trPr>
          <w:cnfStyle w:val="000000100000" w:firstRow="0" w:lastRow="0" w:firstColumn="0" w:lastColumn="0" w:oddVBand="0" w:evenVBand="0" w:oddHBand="1" w:evenHBand="0" w:firstRowFirstColumn="0" w:firstRowLastColumn="0" w:lastRowFirstColumn="0" w:lastRowLastColumn="0"/>
        </w:trPr>
        <w:tc>
          <w:tcPr>
            <w:tcW w:w="0" w:type="auto"/>
          </w:tcPr>
          <w:p w14:paraId="3D778A2B" w14:textId="77777777" w:rsidR="00BF46FB" w:rsidRPr="00816EE4" w:rsidRDefault="00BF46FB" w:rsidP="00816EE4">
            <w:pPr>
              <w:pStyle w:val="TableNText"/>
              <w:rPr>
                <w:rFonts w:asciiTheme="majorHAnsi" w:hAnsiTheme="majorHAnsi" w:cstheme="majorHAnsi"/>
                <w:sz w:val="19"/>
                <w:szCs w:val="19"/>
              </w:rPr>
            </w:pPr>
            <w:r w:rsidRPr="00816EE4">
              <w:rPr>
                <w:rFonts w:asciiTheme="majorHAnsi" w:hAnsiTheme="majorHAnsi" w:cstheme="majorHAnsi"/>
                <w:sz w:val="19"/>
                <w:szCs w:val="19"/>
              </w:rPr>
              <w:t>Public Health</w:t>
            </w:r>
          </w:p>
        </w:tc>
        <w:tc>
          <w:tcPr>
            <w:tcW w:w="0" w:type="auto"/>
          </w:tcPr>
          <w:p w14:paraId="2DFC6837" w14:textId="4C8E9D12" w:rsidR="00814F53" w:rsidRPr="00816EE4" w:rsidRDefault="00736095" w:rsidP="00816EE4">
            <w:pPr>
              <w:pStyle w:val="TableNText"/>
              <w:rPr>
                <w:sz w:val="19"/>
                <w:szCs w:val="19"/>
              </w:rPr>
            </w:pPr>
            <w:r>
              <w:rPr>
                <w:sz w:val="19"/>
                <w:szCs w:val="19"/>
              </w:rPr>
              <w:t>Bett</w:t>
            </w:r>
            <w:r w:rsidR="00A2424E">
              <w:rPr>
                <w:sz w:val="19"/>
                <w:szCs w:val="19"/>
              </w:rPr>
              <w:t>er</w:t>
            </w:r>
            <w:r w:rsidR="00A2424E" w:rsidRPr="00816EE4">
              <w:rPr>
                <w:sz w:val="19"/>
                <w:szCs w:val="19"/>
              </w:rPr>
              <w:t xml:space="preserve"> </w:t>
            </w:r>
            <w:r w:rsidR="00A7093E" w:rsidRPr="00816EE4">
              <w:rPr>
                <w:sz w:val="19"/>
                <w:szCs w:val="19"/>
              </w:rPr>
              <w:t>alignment</w:t>
            </w:r>
            <w:r w:rsidR="00814F53" w:rsidRPr="00816EE4">
              <w:rPr>
                <w:sz w:val="19"/>
                <w:szCs w:val="19"/>
              </w:rPr>
              <w:t xml:space="preserve"> with</w:t>
            </w:r>
            <w:r w:rsidR="00837CB4" w:rsidRPr="00816EE4">
              <w:rPr>
                <w:sz w:val="19"/>
                <w:szCs w:val="19"/>
              </w:rPr>
              <w:t xml:space="preserve"> the</w:t>
            </w:r>
            <w:r w:rsidR="00814F53" w:rsidRPr="00816EE4">
              <w:rPr>
                <w:sz w:val="19"/>
                <w:szCs w:val="19"/>
              </w:rPr>
              <w:t xml:space="preserve"> WHO code</w:t>
            </w:r>
            <w:r w:rsidR="00BE13F8" w:rsidRPr="00816EE4">
              <w:rPr>
                <w:sz w:val="19"/>
                <w:szCs w:val="19"/>
              </w:rPr>
              <w:t xml:space="preserve"> may lead to public health benefits</w:t>
            </w:r>
            <w:r w:rsidR="000634B1" w:rsidRPr="00816EE4">
              <w:rPr>
                <w:sz w:val="19"/>
                <w:szCs w:val="19"/>
              </w:rPr>
              <w:t>.</w:t>
            </w:r>
          </w:p>
        </w:tc>
        <w:tc>
          <w:tcPr>
            <w:tcW w:w="0" w:type="auto"/>
          </w:tcPr>
          <w:p w14:paraId="4736E297" w14:textId="162CA7AA" w:rsidR="00B37180" w:rsidRPr="00816EE4" w:rsidRDefault="00B37180" w:rsidP="00816EE4">
            <w:pPr>
              <w:pStyle w:val="TableNText"/>
              <w:rPr>
                <w:sz w:val="19"/>
                <w:szCs w:val="19"/>
              </w:rPr>
            </w:pPr>
            <w:r w:rsidRPr="00816EE4">
              <w:rPr>
                <w:sz w:val="19"/>
                <w:szCs w:val="19"/>
              </w:rPr>
              <w:t>Absence of price competition</w:t>
            </w:r>
            <w:r w:rsidR="00D354CE" w:rsidRPr="00816EE4">
              <w:rPr>
                <w:sz w:val="19"/>
                <w:szCs w:val="19"/>
              </w:rPr>
              <w:t xml:space="preserve"> </w:t>
            </w:r>
            <w:r w:rsidR="00E20D93">
              <w:rPr>
                <w:sz w:val="19"/>
                <w:szCs w:val="19"/>
              </w:rPr>
              <w:t xml:space="preserve">may </w:t>
            </w:r>
            <w:r w:rsidR="00D354CE" w:rsidRPr="00816EE4">
              <w:rPr>
                <w:sz w:val="19"/>
                <w:szCs w:val="19"/>
              </w:rPr>
              <w:t>lead to price increases</w:t>
            </w:r>
            <w:r w:rsidRPr="00816EE4">
              <w:rPr>
                <w:sz w:val="19"/>
                <w:szCs w:val="19"/>
              </w:rPr>
              <w:t xml:space="preserve"> </w:t>
            </w:r>
            <w:r w:rsidR="00D403E5" w:rsidRPr="00816EE4">
              <w:rPr>
                <w:sz w:val="19"/>
                <w:szCs w:val="19"/>
              </w:rPr>
              <w:t xml:space="preserve">which </w:t>
            </w:r>
            <w:r w:rsidRPr="00816EE4">
              <w:rPr>
                <w:sz w:val="19"/>
                <w:szCs w:val="19"/>
              </w:rPr>
              <w:t xml:space="preserve">may impact </w:t>
            </w:r>
            <w:r w:rsidR="007F5A1E" w:rsidRPr="00816EE4">
              <w:rPr>
                <w:sz w:val="19"/>
                <w:szCs w:val="19"/>
              </w:rPr>
              <w:t xml:space="preserve">individuals </w:t>
            </w:r>
            <w:r w:rsidRPr="00816EE4">
              <w:rPr>
                <w:sz w:val="19"/>
                <w:szCs w:val="19"/>
              </w:rPr>
              <w:t xml:space="preserve">who choose to </w:t>
            </w:r>
            <w:r w:rsidR="007F5A1E" w:rsidRPr="00816EE4">
              <w:rPr>
                <w:sz w:val="19"/>
                <w:szCs w:val="19"/>
              </w:rPr>
              <w:t xml:space="preserve">or need to </w:t>
            </w:r>
            <w:r w:rsidR="004037B3" w:rsidRPr="00816EE4">
              <w:rPr>
                <w:sz w:val="19"/>
                <w:szCs w:val="19"/>
              </w:rPr>
              <w:t>use infant formula products</w:t>
            </w:r>
            <w:r w:rsidR="00D354CE" w:rsidRPr="00816EE4">
              <w:rPr>
                <w:sz w:val="19"/>
                <w:szCs w:val="19"/>
              </w:rPr>
              <w:t xml:space="preserve"> and impact </w:t>
            </w:r>
            <w:r w:rsidR="00E71FD7" w:rsidRPr="00816EE4">
              <w:rPr>
                <w:sz w:val="19"/>
                <w:szCs w:val="19"/>
              </w:rPr>
              <w:t>on health equity</w:t>
            </w:r>
            <w:r w:rsidR="004037B3" w:rsidRPr="00816EE4">
              <w:rPr>
                <w:sz w:val="19"/>
                <w:szCs w:val="19"/>
              </w:rPr>
              <w:t xml:space="preserve">. </w:t>
            </w:r>
          </w:p>
        </w:tc>
      </w:tr>
      <w:tr w:rsidR="00E71FD7" w:rsidRPr="00F17A41" w14:paraId="3ED468D7" w14:textId="77777777" w:rsidTr="00EE6A73">
        <w:trPr>
          <w:cnfStyle w:val="000000010000" w:firstRow="0" w:lastRow="0" w:firstColumn="0" w:lastColumn="0" w:oddVBand="0" w:evenVBand="0" w:oddHBand="0" w:evenHBand="1" w:firstRowFirstColumn="0" w:firstRowLastColumn="0" w:lastRowFirstColumn="0" w:lastRowLastColumn="0"/>
        </w:trPr>
        <w:tc>
          <w:tcPr>
            <w:tcW w:w="0" w:type="auto"/>
          </w:tcPr>
          <w:p w14:paraId="65394234" w14:textId="77777777" w:rsidR="00BF46FB" w:rsidRPr="00816EE4" w:rsidRDefault="00BF46FB" w:rsidP="00816EE4">
            <w:pPr>
              <w:pStyle w:val="TableNText"/>
              <w:rPr>
                <w:rFonts w:asciiTheme="majorHAnsi" w:hAnsiTheme="majorHAnsi" w:cstheme="majorHAnsi"/>
                <w:sz w:val="19"/>
                <w:szCs w:val="19"/>
              </w:rPr>
            </w:pPr>
            <w:r w:rsidRPr="00816EE4">
              <w:rPr>
                <w:rFonts w:asciiTheme="majorHAnsi" w:hAnsiTheme="majorHAnsi" w:cstheme="majorHAnsi"/>
                <w:sz w:val="19"/>
                <w:szCs w:val="19"/>
              </w:rPr>
              <w:t xml:space="preserve">Consumers </w:t>
            </w:r>
          </w:p>
        </w:tc>
        <w:tc>
          <w:tcPr>
            <w:tcW w:w="0" w:type="auto"/>
          </w:tcPr>
          <w:p w14:paraId="60ADA7CB" w14:textId="56845C54" w:rsidR="00500B4C" w:rsidRPr="00816EE4" w:rsidRDefault="00500B4C" w:rsidP="00816EE4">
            <w:pPr>
              <w:pStyle w:val="TableNText"/>
              <w:rPr>
                <w:sz w:val="19"/>
                <w:szCs w:val="19"/>
              </w:rPr>
            </w:pPr>
            <w:r w:rsidRPr="00816EE4">
              <w:rPr>
                <w:sz w:val="19"/>
                <w:szCs w:val="19"/>
              </w:rPr>
              <w:t xml:space="preserve">Will reduce exposure </w:t>
            </w:r>
            <w:r w:rsidR="0007242C" w:rsidRPr="00816EE4">
              <w:rPr>
                <w:sz w:val="19"/>
                <w:szCs w:val="19"/>
              </w:rPr>
              <w:t>to marketing materials for infant formula</w:t>
            </w:r>
            <w:r w:rsidR="00F25AB4" w:rsidRPr="00816EE4">
              <w:rPr>
                <w:sz w:val="19"/>
                <w:szCs w:val="19"/>
              </w:rPr>
              <w:t xml:space="preserve"> and may </w:t>
            </w:r>
            <w:r w:rsidR="00D772CC" w:rsidRPr="00816EE4">
              <w:rPr>
                <w:sz w:val="19"/>
                <w:szCs w:val="19"/>
              </w:rPr>
              <w:t xml:space="preserve">improve breastfeeding rates with associated health benefits for mother and child. </w:t>
            </w:r>
            <w:r w:rsidR="00622080" w:rsidRPr="00816EE4">
              <w:rPr>
                <w:sz w:val="19"/>
                <w:szCs w:val="19"/>
              </w:rPr>
              <w:t xml:space="preserve"> </w:t>
            </w:r>
          </w:p>
        </w:tc>
        <w:tc>
          <w:tcPr>
            <w:tcW w:w="0" w:type="auto"/>
          </w:tcPr>
          <w:p w14:paraId="010B0DF6" w14:textId="73EA0B9C" w:rsidR="00F25AB4" w:rsidRPr="00816EE4" w:rsidRDefault="00F25AB4" w:rsidP="00816EE4">
            <w:pPr>
              <w:pStyle w:val="TableNText"/>
              <w:rPr>
                <w:sz w:val="19"/>
                <w:szCs w:val="19"/>
              </w:rPr>
            </w:pPr>
            <w:r w:rsidRPr="00816EE4">
              <w:rPr>
                <w:sz w:val="19"/>
                <w:szCs w:val="19"/>
              </w:rPr>
              <w:t xml:space="preserve">Absence of price competition may </w:t>
            </w:r>
            <w:r w:rsidR="002E0820">
              <w:rPr>
                <w:sz w:val="19"/>
                <w:szCs w:val="19"/>
              </w:rPr>
              <w:t>lead to higher prices,</w:t>
            </w:r>
            <w:r w:rsidRPr="00816EE4">
              <w:rPr>
                <w:sz w:val="19"/>
                <w:szCs w:val="19"/>
              </w:rPr>
              <w:t xml:space="preserve"> impact</w:t>
            </w:r>
            <w:r w:rsidR="002E0820">
              <w:rPr>
                <w:sz w:val="19"/>
                <w:szCs w:val="19"/>
              </w:rPr>
              <w:t>ing</w:t>
            </w:r>
            <w:r w:rsidRPr="00816EE4">
              <w:rPr>
                <w:sz w:val="19"/>
                <w:szCs w:val="19"/>
              </w:rPr>
              <w:t xml:space="preserve"> </w:t>
            </w:r>
            <w:r w:rsidR="00B71403" w:rsidRPr="00816EE4">
              <w:rPr>
                <w:sz w:val="19"/>
                <w:szCs w:val="19"/>
              </w:rPr>
              <w:t>individuals</w:t>
            </w:r>
            <w:r w:rsidRPr="00816EE4">
              <w:rPr>
                <w:sz w:val="19"/>
                <w:szCs w:val="19"/>
              </w:rPr>
              <w:t xml:space="preserve"> who choose to</w:t>
            </w:r>
            <w:r w:rsidR="00B71403" w:rsidRPr="00816EE4">
              <w:rPr>
                <w:sz w:val="19"/>
                <w:szCs w:val="19"/>
              </w:rPr>
              <w:t xml:space="preserve"> or need to</w:t>
            </w:r>
            <w:r w:rsidRPr="00816EE4">
              <w:rPr>
                <w:sz w:val="19"/>
                <w:szCs w:val="19"/>
              </w:rPr>
              <w:t xml:space="preserve"> use infant formula products.</w:t>
            </w:r>
          </w:p>
        </w:tc>
      </w:tr>
      <w:tr w:rsidR="00E71FD7" w:rsidRPr="006A684E" w14:paraId="2D9F9A31" w14:textId="77777777" w:rsidTr="00EE6A73">
        <w:trPr>
          <w:cnfStyle w:val="000000100000" w:firstRow="0" w:lastRow="0" w:firstColumn="0" w:lastColumn="0" w:oddVBand="0" w:evenVBand="0" w:oddHBand="1" w:evenHBand="0" w:firstRowFirstColumn="0" w:firstRowLastColumn="0" w:lastRowFirstColumn="0" w:lastRowLastColumn="0"/>
        </w:trPr>
        <w:tc>
          <w:tcPr>
            <w:tcW w:w="0" w:type="auto"/>
          </w:tcPr>
          <w:p w14:paraId="20234978" w14:textId="77777777" w:rsidR="00BF46FB" w:rsidRPr="006A684E" w:rsidRDefault="00BF46FB" w:rsidP="00816EE4">
            <w:pPr>
              <w:pStyle w:val="TableNText"/>
              <w:rPr>
                <w:rFonts w:asciiTheme="majorHAnsi" w:hAnsiTheme="majorHAnsi" w:cstheme="majorHAnsi"/>
                <w:sz w:val="19"/>
                <w:szCs w:val="19"/>
              </w:rPr>
            </w:pPr>
            <w:r w:rsidRPr="006A684E">
              <w:rPr>
                <w:rFonts w:asciiTheme="majorHAnsi" w:hAnsiTheme="majorHAnsi" w:cstheme="majorHAnsi"/>
                <w:sz w:val="19"/>
                <w:szCs w:val="19"/>
              </w:rPr>
              <w:t>Industry</w:t>
            </w:r>
          </w:p>
        </w:tc>
        <w:tc>
          <w:tcPr>
            <w:tcW w:w="0" w:type="auto"/>
          </w:tcPr>
          <w:p w14:paraId="04C655CB" w14:textId="133F260E" w:rsidR="00D85B7B" w:rsidRPr="006A684E" w:rsidRDefault="00D85B7B" w:rsidP="00816EE4">
            <w:pPr>
              <w:pStyle w:val="TableNText"/>
              <w:rPr>
                <w:sz w:val="19"/>
              </w:rPr>
            </w:pPr>
            <w:r w:rsidRPr="006A684E">
              <w:rPr>
                <w:sz w:val="19"/>
              </w:rPr>
              <w:t xml:space="preserve">Minimal benefits for retailers. </w:t>
            </w:r>
            <w:r w:rsidR="00E71FD7" w:rsidRPr="006A684E">
              <w:rPr>
                <w:sz w:val="19"/>
              </w:rPr>
              <w:t>Such a scheme may incentivise innovation as retailers may seek to demonstrate adherence to high levels of standards to stay competitive.</w:t>
            </w:r>
          </w:p>
        </w:tc>
        <w:tc>
          <w:tcPr>
            <w:tcW w:w="0" w:type="auto"/>
          </w:tcPr>
          <w:p w14:paraId="47D5F984" w14:textId="54229FA1" w:rsidR="00BF46FB" w:rsidRPr="006A684E" w:rsidRDefault="00BF46FB" w:rsidP="00816EE4">
            <w:pPr>
              <w:pStyle w:val="TableNText"/>
              <w:rPr>
                <w:sz w:val="19"/>
                <w:szCs w:val="19"/>
              </w:rPr>
            </w:pPr>
            <w:r w:rsidRPr="006A684E">
              <w:rPr>
                <w:sz w:val="19"/>
                <w:szCs w:val="19"/>
              </w:rPr>
              <w:t xml:space="preserve">Costs associated with setting up the scheme and ongoing </w:t>
            </w:r>
            <w:r w:rsidR="00F8265D" w:rsidRPr="006A684E">
              <w:rPr>
                <w:sz w:val="19"/>
                <w:szCs w:val="19"/>
              </w:rPr>
              <w:t xml:space="preserve">compliance and </w:t>
            </w:r>
            <w:r w:rsidRPr="006A684E">
              <w:rPr>
                <w:sz w:val="19"/>
                <w:szCs w:val="19"/>
              </w:rPr>
              <w:t>monitoring</w:t>
            </w:r>
            <w:r w:rsidR="00F8265D" w:rsidRPr="006A684E">
              <w:rPr>
                <w:sz w:val="19"/>
                <w:szCs w:val="19"/>
              </w:rPr>
              <w:t xml:space="preserve"> activities</w:t>
            </w:r>
            <w:r w:rsidRPr="006A684E">
              <w:rPr>
                <w:sz w:val="19"/>
                <w:szCs w:val="19"/>
              </w:rPr>
              <w:t xml:space="preserve">.  </w:t>
            </w:r>
          </w:p>
        </w:tc>
      </w:tr>
      <w:tr w:rsidR="00E71FD7" w:rsidRPr="006A684E" w14:paraId="01AA70D2" w14:textId="77777777" w:rsidTr="00EE6A73">
        <w:trPr>
          <w:cnfStyle w:val="000000010000" w:firstRow="0" w:lastRow="0" w:firstColumn="0" w:lastColumn="0" w:oddVBand="0" w:evenVBand="0" w:oddHBand="0" w:evenHBand="1" w:firstRowFirstColumn="0" w:firstRowLastColumn="0" w:lastRowFirstColumn="0" w:lastRowLastColumn="0"/>
        </w:trPr>
        <w:tc>
          <w:tcPr>
            <w:tcW w:w="0" w:type="auto"/>
          </w:tcPr>
          <w:p w14:paraId="1F5297C4" w14:textId="77777777" w:rsidR="00BF46FB" w:rsidRPr="006A684E" w:rsidRDefault="00BF46FB" w:rsidP="00816EE4">
            <w:pPr>
              <w:pStyle w:val="TableNText"/>
              <w:rPr>
                <w:rFonts w:asciiTheme="majorHAnsi" w:hAnsiTheme="majorHAnsi" w:cstheme="majorHAnsi"/>
                <w:sz w:val="19"/>
                <w:szCs w:val="19"/>
              </w:rPr>
            </w:pPr>
            <w:r w:rsidRPr="006A684E">
              <w:rPr>
                <w:rFonts w:asciiTheme="majorHAnsi" w:hAnsiTheme="majorHAnsi" w:cstheme="majorHAnsi"/>
                <w:sz w:val="19"/>
                <w:szCs w:val="19"/>
              </w:rPr>
              <w:t>Market Dynamics</w:t>
            </w:r>
          </w:p>
        </w:tc>
        <w:tc>
          <w:tcPr>
            <w:tcW w:w="0" w:type="auto"/>
          </w:tcPr>
          <w:p w14:paraId="3E950E59" w14:textId="77777777" w:rsidR="00753347" w:rsidRPr="006A684E" w:rsidRDefault="00753347" w:rsidP="00816EE4">
            <w:pPr>
              <w:pStyle w:val="TableNText"/>
              <w:rPr>
                <w:sz w:val="19"/>
                <w:szCs w:val="19"/>
              </w:rPr>
            </w:pPr>
            <w:r w:rsidRPr="006A684E">
              <w:rPr>
                <w:sz w:val="19"/>
                <w:szCs w:val="19"/>
              </w:rPr>
              <w:t>It would create consistency between all aspects of the infant formula supply chain in what marketing is permissible</w:t>
            </w:r>
            <w:r w:rsidR="004B011C" w:rsidRPr="006A684E">
              <w:rPr>
                <w:sz w:val="19"/>
                <w:szCs w:val="19"/>
              </w:rPr>
              <w:t xml:space="preserve">. </w:t>
            </w:r>
          </w:p>
          <w:p w14:paraId="7754457E" w14:textId="77777777" w:rsidR="00753347" w:rsidRPr="006A684E" w:rsidRDefault="00753347" w:rsidP="00816EE4">
            <w:pPr>
              <w:pStyle w:val="TableNText"/>
              <w:rPr>
                <w:sz w:val="19"/>
                <w:szCs w:val="19"/>
              </w:rPr>
            </w:pPr>
          </w:p>
        </w:tc>
        <w:tc>
          <w:tcPr>
            <w:tcW w:w="0" w:type="auto"/>
          </w:tcPr>
          <w:p w14:paraId="76FAF8D1" w14:textId="48DFC2C6" w:rsidR="004B011C" w:rsidRPr="006A684E" w:rsidRDefault="004B011C" w:rsidP="00816EE4">
            <w:pPr>
              <w:pStyle w:val="TableNText"/>
              <w:rPr>
                <w:sz w:val="19"/>
                <w:szCs w:val="19"/>
              </w:rPr>
            </w:pPr>
            <w:r w:rsidRPr="006A684E">
              <w:rPr>
                <w:sz w:val="19"/>
                <w:szCs w:val="19"/>
              </w:rPr>
              <w:t xml:space="preserve">Absence of price </w:t>
            </w:r>
            <w:r w:rsidR="00D85B7B" w:rsidRPr="006A684E">
              <w:rPr>
                <w:sz w:val="19"/>
                <w:szCs w:val="19"/>
              </w:rPr>
              <w:t xml:space="preserve">competition may impact </w:t>
            </w:r>
            <w:r w:rsidR="00A1575A" w:rsidRPr="006A684E">
              <w:rPr>
                <w:sz w:val="19"/>
                <w:szCs w:val="19"/>
              </w:rPr>
              <w:t xml:space="preserve">the market </w:t>
            </w:r>
            <w:r w:rsidR="00416273" w:rsidRPr="006A684E">
              <w:rPr>
                <w:sz w:val="19"/>
                <w:szCs w:val="19"/>
              </w:rPr>
              <w:t xml:space="preserve">by affecting </w:t>
            </w:r>
            <w:r w:rsidR="00B80559" w:rsidRPr="006A684E">
              <w:rPr>
                <w:sz w:val="19"/>
                <w:szCs w:val="19"/>
              </w:rPr>
              <w:t>individuals</w:t>
            </w:r>
            <w:r w:rsidR="00D85B7B" w:rsidRPr="006A684E">
              <w:rPr>
                <w:sz w:val="19"/>
                <w:szCs w:val="19"/>
              </w:rPr>
              <w:t xml:space="preserve"> who choose to </w:t>
            </w:r>
            <w:r w:rsidR="00B80559" w:rsidRPr="006A684E">
              <w:rPr>
                <w:sz w:val="19"/>
                <w:szCs w:val="19"/>
              </w:rPr>
              <w:t xml:space="preserve">or need </w:t>
            </w:r>
            <w:r w:rsidR="00416273" w:rsidRPr="006A684E">
              <w:rPr>
                <w:sz w:val="19"/>
                <w:szCs w:val="19"/>
              </w:rPr>
              <w:t>to</w:t>
            </w:r>
            <w:r w:rsidR="00D76CAC" w:rsidRPr="006A684E">
              <w:rPr>
                <w:sz w:val="19"/>
                <w:szCs w:val="19"/>
              </w:rPr>
              <w:t xml:space="preserve"> </w:t>
            </w:r>
            <w:r w:rsidR="00D85B7B" w:rsidRPr="006A684E">
              <w:rPr>
                <w:sz w:val="19"/>
                <w:szCs w:val="19"/>
              </w:rPr>
              <w:t>use infant formula products.</w:t>
            </w:r>
            <w:r w:rsidR="00BF46FB" w:rsidRPr="006A684E">
              <w:rPr>
                <w:sz w:val="19"/>
                <w:szCs w:val="19"/>
              </w:rPr>
              <w:t xml:space="preserve"> </w:t>
            </w:r>
          </w:p>
        </w:tc>
      </w:tr>
      <w:tr w:rsidR="00E71FD7" w:rsidRPr="006A684E" w14:paraId="142CB597" w14:textId="77777777" w:rsidTr="00EE6A73">
        <w:trPr>
          <w:cnfStyle w:val="000000100000" w:firstRow="0" w:lastRow="0" w:firstColumn="0" w:lastColumn="0" w:oddVBand="0" w:evenVBand="0" w:oddHBand="1" w:evenHBand="0" w:firstRowFirstColumn="0" w:firstRowLastColumn="0" w:lastRowFirstColumn="0" w:lastRowLastColumn="0"/>
        </w:trPr>
        <w:tc>
          <w:tcPr>
            <w:tcW w:w="0" w:type="auto"/>
          </w:tcPr>
          <w:p w14:paraId="37AD4748" w14:textId="2724CAD4" w:rsidR="00D61D35" w:rsidRPr="006A684E" w:rsidRDefault="00D61D35" w:rsidP="00816EE4">
            <w:pPr>
              <w:pStyle w:val="TableNText"/>
              <w:rPr>
                <w:rFonts w:asciiTheme="majorHAnsi" w:hAnsiTheme="majorHAnsi" w:cstheme="majorHAnsi"/>
                <w:sz w:val="19"/>
                <w:szCs w:val="19"/>
              </w:rPr>
            </w:pPr>
            <w:r w:rsidRPr="006A684E">
              <w:rPr>
                <w:rFonts w:asciiTheme="majorHAnsi" w:hAnsiTheme="majorHAnsi" w:cstheme="majorHAnsi"/>
                <w:sz w:val="19"/>
                <w:szCs w:val="19"/>
              </w:rPr>
              <w:t>G</w:t>
            </w:r>
            <w:r w:rsidR="00816EE4" w:rsidRPr="006A684E">
              <w:rPr>
                <w:rFonts w:asciiTheme="majorHAnsi" w:hAnsiTheme="majorHAnsi" w:cstheme="majorHAnsi"/>
                <w:sz w:val="19"/>
                <w:szCs w:val="19"/>
              </w:rPr>
              <w:t>overnment</w:t>
            </w:r>
            <w:r w:rsidRPr="006A684E">
              <w:rPr>
                <w:rFonts w:asciiTheme="majorHAnsi" w:hAnsiTheme="majorHAnsi" w:cstheme="majorHAnsi"/>
                <w:sz w:val="19"/>
                <w:szCs w:val="19"/>
              </w:rPr>
              <w:t xml:space="preserve"> / </w:t>
            </w:r>
            <w:r w:rsidR="00BF46FB" w:rsidRPr="006A684E">
              <w:rPr>
                <w:rFonts w:asciiTheme="majorHAnsi" w:hAnsiTheme="majorHAnsi" w:cstheme="majorHAnsi"/>
                <w:sz w:val="19"/>
                <w:szCs w:val="19"/>
              </w:rPr>
              <w:t>Regulatory Oversight</w:t>
            </w:r>
          </w:p>
        </w:tc>
        <w:tc>
          <w:tcPr>
            <w:tcW w:w="0" w:type="auto"/>
          </w:tcPr>
          <w:p w14:paraId="0D9478D0" w14:textId="47405F80" w:rsidR="009746FB" w:rsidRPr="006A684E" w:rsidRDefault="00736095" w:rsidP="00816EE4">
            <w:pPr>
              <w:pStyle w:val="TableNText"/>
              <w:rPr>
                <w:sz w:val="19"/>
                <w:szCs w:val="19"/>
              </w:rPr>
            </w:pPr>
            <w:r w:rsidRPr="006A684E">
              <w:rPr>
                <w:sz w:val="19"/>
                <w:szCs w:val="19"/>
              </w:rPr>
              <w:t xml:space="preserve">Better </w:t>
            </w:r>
            <w:r w:rsidR="004C0695" w:rsidRPr="006A684E">
              <w:rPr>
                <w:sz w:val="19"/>
                <w:szCs w:val="19"/>
              </w:rPr>
              <w:t xml:space="preserve">alignment with the WHO Code </w:t>
            </w:r>
            <w:r w:rsidR="008E6CF3" w:rsidRPr="006A684E">
              <w:rPr>
                <w:sz w:val="19"/>
                <w:szCs w:val="19"/>
              </w:rPr>
              <w:t>may lead to public health benefits</w:t>
            </w:r>
            <w:r w:rsidR="00EA1EB6" w:rsidRPr="006A684E">
              <w:rPr>
                <w:sz w:val="19"/>
                <w:szCs w:val="19"/>
              </w:rPr>
              <w:t xml:space="preserve"> and reduced health system costs</w:t>
            </w:r>
            <w:r w:rsidR="008E6CF3" w:rsidRPr="006A684E">
              <w:rPr>
                <w:sz w:val="19"/>
                <w:szCs w:val="19"/>
              </w:rPr>
              <w:t>.</w:t>
            </w:r>
            <w:r w:rsidR="004B011C" w:rsidRPr="006A684E">
              <w:rPr>
                <w:sz w:val="19"/>
                <w:szCs w:val="19"/>
              </w:rPr>
              <w:t xml:space="preserve"> </w:t>
            </w:r>
          </w:p>
        </w:tc>
        <w:tc>
          <w:tcPr>
            <w:tcW w:w="0" w:type="auto"/>
          </w:tcPr>
          <w:p w14:paraId="13EB8D5F" w14:textId="6DB09BEC" w:rsidR="00D85B7B" w:rsidRPr="006A684E" w:rsidRDefault="00D85B7B" w:rsidP="00816EE4">
            <w:pPr>
              <w:pStyle w:val="TableNText"/>
              <w:rPr>
                <w:sz w:val="19"/>
                <w:szCs w:val="19"/>
              </w:rPr>
            </w:pPr>
            <w:r w:rsidRPr="006A684E">
              <w:rPr>
                <w:sz w:val="19"/>
                <w:szCs w:val="19"/>
              </w:rPr>
              <w:t>Costs associated with setting up the scheme and ongoing monitoring</w:t>
            </w:r>
            <w:r w:rsidR="0061327D" w:rsidRPr="006A684E">
              <w:rPr>
                <w:sz w:val="19"/>
                <w:szCs w:val="19"/>
              </w:rPr>
              <w:t xml:space="preserve"> and enforcement</w:t>
            </w:r>
            <w:r w:rsidRPr="006A684E">
              <w:rPr>
                <w:sz w:val="19"/>
                <w:szCs w:val="19"/>
              </w:rPr>
              <w:t xml:space="preserve">.  </w:t>
            </w:r>
          </w:p>
        </w:tc>
      </w:tr>
    </w:tbl>
    <w:p w14:paraId="48530863" w14:textId="77777777" w:rsidR="003214DD" w:rsidRPr="006A684E" w:rsidRDefault="003214DD" w:rsidP="00F97AD1"/>
    <w:p w14:paraId="6793B47B" w14:textId="77777777" w:rsidR="00736095" w:rsidRPr="006A684E" w:rsidRDefault="008D520E" w:rsidP="009226D5">
      <w:pPr>
        <w:pStyle w:val="Caption"/>
        <w:rPr>
          <w:rFonts w:asciiTheme="minorHAnsi" w:hAnsiTheme="minorHAnsi" w:cstheme="minorHAnsi"/>
          <w:color w:val="auto"/>
          <w:lang w:eastAsia="en-AU"/>
        </w:rPr>
      </w:pPr>
      <w:r w:rsidRPr="006A684E">
        <w:rPr>
          <w:rFonts w:asciiTheme="majorHAnsi" w:hAnsiTheme="majorHAnsi" w:cstheme="majorHAnsi"/>
          <w:lang w:eastAsia="en-AU"/>
        </w:rPr>
        <w:fldChar w:fldCharType="begin"/>
      </w:r>
      <w:r w:rsidRPr="006A684E">
        <w:rPr>
          <w:rFonts w:asciiTheme="majorHAnsi" w:hAnsiTheme="majorHAnsi" w:cstheme="majorHAnsi"/>
          <w:color w:val="auto"/>
          <w:lang w:eastAsia="en-AU"/>
        </w:rPr>
        <w:instrText xml:space="preserve"> REF _Ref202784295 \h </w:instrText>
      </w:r>
      <w:r w:rsidR="00D40F0E" w:rsidRPr="006A684E">
        <w:rPr>
          <w:rFonts w:asciiTheme="majorHAnsi" w:hAnsiTheme="majorHAnsi" w:cstheme="majorHAnsi"/>
          <w:color w:val="auto"/>
          <w:lang w:eastAsia="en-AU"/>
        </w:rPr>
        <w:instrText xml:space="preserve"> \* MERGEFORMAT </w:instrText>
      </w:r>
      <w:r w:rsidRPr="006A684E">
        <w:rPr>
          <w:rFonts w:asciiTheme="majorHAnsi" w:hAnsiTheme="majorHAnsi" w:cstheme="majorHAnsi"/>
          <w:lang w:eastAsia="en-AU"/>
        </w:rPr>
      </w:r>
      <w:r w:rsidRPr="006A684E">
        <w:rPr>
          <w:rFonts w:asciiTheme="majorHAnsi" w:hAnsiTheme="majorHAnsi" w:cstheme="majorHAnsi"/>
          <w:lang w:eastAsia="en-AU"/>
        </w:rPr>
        <w:fldChar w:fldCharType="separate"/>
      </w:r>
      <w:r w:rsidRPr="006A684E">
        <w:rPr>
          <w:rFonts w:asciiTheme="majorHAnsi" w:hAnsiTheme="majorHAnsi" w:cstheme="majorHAnsi"/>
          <w:color w:val="auto"/>
        </w:rPr>
        <w:t xml:space="preserve">Table </w:t>
      </w:r>
      <w:r w:rsidRPr="006A684E">
        <w:rPr>
          <w:rFonts w:asciiTheme="majorHAnsi" w:hAnsiTheme="majorHAnsi" w:cstheme="majorHAnsi"/>
          <w:noProof/>
          <w:color w:val="auto"/>
        </w:rPr>
        <w:t>12</w:t>
      </w:r>
      <w:r w:rsidRPr="006A684E">
        <w:rPr>
          <w:rFonts w:asciiTheme="majorHAnsi" w:hAnsiTheme="majorHAnsi" w:cstheme="majorHAnsi"/>
          <w:lang w:eastAsia="en-AU"/>
        </w:rPr>
        <w:fldChar w:fldCharType="end"/>
      </w:r>
      <w:r w:rsidRPr="006A684E">
        <w:rPr>
          <w:rFonts w:asciiTheme="minorHAnsi" w:hAnsiTheme="minorHAnsi" w:cstheme="minorHAnsi"/>
          <w:color w:val="auto"/>
          <w:lang w:eastAsia="en-AU"/>
        </w:rPr>
        <w:t xml:space="preserve"> below outlines the costs and benefits of full regulation, </w:t>
      </w:r>
      <w:r w:rsidR="00466C68" w:rsidRPr="006A684E">
        <w:rPr>
          <w:rFonts w:asciiTheme="majorHAnsi" w:hAnsiTheme="majorHAnsi" w:cstheme="majorHAnsi"/>
          <w:color w:val="auto"/>
          <w:lang w:eastAsia="en-AU"/>
        </w:rPr>
        <w:t>excluding</w:t>
      </w:r>
      <w:r w:rsidRPr="006A684E">
        <w:rPr>
          <w:rFonts w:asciiTheme="majorHAnsi" w:hAnsiTheme="majorHAnsi" w:cstheme="majorHAnsi"/>
          <w:color w:val="auto"/>
          <w:lang w:eastAsia="en-AU"/>
        </w:rPr>
        <w:t xml:space="preserve"> price promotion</w:t>
      </w:r>
      <w:r w:rsidRPr="006A684E">
        <w:rPr>
          <w:rFonts w:asciiTheme="minorHAnsi" w:hAnsiTheme="minorHAnsi" w:cstheme="minorHAnsi"/>
          <w:color w:val="auto"/>
          <w:lang w:eastAsia="en-AU"/>
        </w:rPr>
        <w:t xml:space="preserve">. This approach assumes partial implementation of the WHO Code. </w:t>
      </w:r>
      <w:bookmarkStart w:id="51" w:name="_Ref202784295"/>
    </w:p>
    <w:p w14:paraId="750B0689" w14:textId="4944FED3" w:rsidR="00BE13F8" w:rsidRPr="006A684E" w:rsidRDefault="00BE13F8" w:rsidP="009226D5">
      <w:pPr>
        <w:pStyle w:val="Caption"/>
      </w:pPr>
      <w:r w:rsidRPr="006A684E">
        <w:t xml:space="preserve">Table </w:t>
      </w:r>
      <w:r w:rsidRPr="006A684E">
        <w:fldChar w:fldCharType="begin"/>
      </w:r>
      <w:r w:rsidRPr="006A684E">
        <w:instrText xml:space="preserve"> SEQ Table \* ARABIC </w:instrText>
      </w:r>
      <w:r w:rsidRPr="006A684E">
        <w:fldChar w:fldCharType="separate"/>
      </w:r>
      <w:r w:rsidRPr="006A684E">
        <w:rPr>
          <w:noProof/>
        </w:rPr>
        <w:t>12</w:t>
      </w:r>
      <w:r w:rsidRPr="006A684E">
        <w:fldChar w:fldCharType="end"/>
      </w:r>
      <w:bookmarkEnd w:id="51"/>
      <w:r w:rsidRPr="006A684E">
        <w:t xml:space="preserve"> | Costs and benefits of full regulation, </w:t>
      </w:r>
      <w:r w:rsidR="00736095" w:rsidRPr="006A684E">
        <w:t>excluding</w:t>
      </w:r>
      <w:r w:rsidRPr="006A684E">
        <w:t xml:space="preserve"> price promotion</w:t>
      </w:r>
    </w:p>
    <w:tbl>
      <w:tblPr>
        <w:tblStyle w:val="NOUSSideHeader1"/>
        <w:tblW w:w="9185" w:type="dxa"/>
        <w:tblLook w:val="04A0" w:firstRow="1" w:lastRow="0" w:firstColumn="1" w:lastColumn="0" w:noHBand="0" w:noVBand="1"/>
      </w:tblPr>
      <w:tblGrid>
        <w:gridCol w:w="1602"/>
        <w:gridCol w:w="3501"/>
        <w:gridCol w:w="4082"/>
      </w:tblGrid>
      <w:tr w:rsidR="00816EE4" w:rsidRPr="006A684E" w14:paraId="57524098" w14:textId="77777777" w:rsidTr="000777EE">
        <w:trPr>
          <w:cnfStyle w:val="100000000000" w:firstRow="1" w:lastRow="0" w:firstColumn="0" w:lastColumn="0" w:oddVBand="0" w:evenVBand="0" w:oddHBand="0" w:evenHBand="0" w:firstRowFirstColumn="0" w:firstRowLastColumn="0" w:lastRowFirstColumn="0" w:lastRowLastColumn="0"/>
        </w:trPr>
        <w:tc>
          <w:tcPr>
            <w:tcW w:w="0" w:type="auto"/>
          </w:tcPr>
          <w:p w14:paraId="1610D1DF" w14:textId="77777777" w:rsidR="00E82F5A" w:rsidRPr="006A684E" w:rsidRDefault="00E82F5A">
            <w:pPr>
              <w:rPr>
                <w:szCs w:val="19"/>
              </w:rPr>
            </w:pPr>
            <w:r w:rsidRPr="006A684E">
              <w:rPr>
                <w:szCs w:val="19"/>
              </w:rPr>
              <w:t>Aspect</w:t>
            </w:r>
          </w:p>
        </w:tc>
        <w:tc>
          <w:tcPr>
            <w:tcW w:w="3501" w:type="dxa"/>
          </w:tcPr>
          <w:p w14:paraId="1E500904" w14:textId="77777777" w:rsidR="00E82F5A" w:rsidRPr="006A684E" w:rsidRDefault="00E82F5A">
            <w:pPr>
              <w:rPr>
                <w:szCs w:val="19"/>
              </w:rPr>
            </w:pPr>
            <w:r w:rsidRPr="006A684E">
              <w:rPr>
                <w:szCs w:val="19"/>
              </w:rPr>
              <w:t>Benefits</w:t>
            </w:r>
          </w:p>
        </w:tc>
        <w:tc>
          <w:tcPr>
            <w:tcW w:w="4082" w:type="dxa"/>
          </w:tcPr>
          <w:p w14:paraId="7F76B059" w14:textId="6ECF1EC8" w:rsidR="00E82F5A" w:rsidRPr="006A684E" w:rsidRDefault="00E82F5A">
            <w:pPr>
              <w:rPr>
                <w:szCs w:val="19"/>
              </w:rPr>
            </w:pPr>
            <w:r w:rsidRPr="006A684E">
              <w:rPr>
                <w:szCs w:val="19"/>
              </w:rPr>
              <w:t>Costs and Limitations</w:t>
            </w:r>
          </w:p>
        </w:tc>
      </w:tr>
      <w:tr w:rsidR="00816EE4" w:rsidRPr="006A684E" w14:paraId="3757CDAA" w14:textId="77777777" w:rsidTr="000777EE">
        <w:trPr>
          <w:cnfStyle w:val="000000100000" w:firstRow="0" w:lastRow="0" w:firstColumn="0" w:lastColumn="0" w:oddVBand="0" w:evenVBand="0" w:oddHBand="1" w:evenHBand="0" w:firstRowFirstColumn="0" w:firstRowLastColumn="0" w:lastRowFirstColumn="0" w:lastRowLastColumn="0"/>
        </w:trPr>
        <w:tc>
          <w:tcPr>
            <w:tcW w:w="0" w:type="auto"/>
          </w:tcPr>
          <w:p w14:paraId="5DE7C659" w14:textId="77777777" w:rsidR="00E82F5A" w:rsidRPr="006A684E" w:rsidRDefault="00E82F5A" w:rsidP="00816EE4">
            <w:pPr>
              <w:pStyle w:val="TableNText"/>
              <w:rPr>
                <w:rFonts w:asciiTheme="majorHAnsi" w:hAnsiTheme="majorHAnsi" w:cstheme="majorHAnsi"/>
                <w:sz w:val="19"/>
                <w:szCs w:val="19"/>
              </w:rPr>
            </w:pPr>
            <w:r w:rsidRPr="006A684E">
              <w:rPr>
                <w:rFonts w:asciiTheme="majorHAnsi" w:hAnsiTheme="majorHAnsi" w:cstheme="majorHAnsi"/>
                <w:sz w:val="19"/>
                <w:szCs w:val="19"/>
              </w:rPr>
              <w:t>Public Health</w:t>
            </w:r>
          </w:p>
        </w:tc>
        <w:tc>
          <w:tcPr>
            <w:tcW w:w="3501" w:type="dxa"/>
          </w:tcPr>
          <w:p w14:paraId="1FB13793" w14:textId="3A9EDBB4" w:rsidR="00E82F5A" w:rsidRPr="006A684E" w:rsidRDefault="00E82F5A" w:rsidP="00816EE4">
            <w:pPr>
              <w:pStyle w:val="TableNText"/>
              <w:rPr>
                <w:sz w:val="19"/>
                <w:szCs w:val="19"/>
              </w:rPr>
            </w:pPr>
            <w:r w:rsidRPr="006A684E">
              <w:rPr>
                <w:sz w:val="19"/>
                <w:szCs w:val="19"/>
              </w:rPr>
              <w:t>Some public health benefit associated with partial implementation of the WHO Code.</w:t>
            </w:r>
          </w:p>
        </w:tc>
        <w:tc>
          <w:tcPr>
            <w:tcW w:w="4082" w:type="dxa"/>
          </w:tcPr>
          <w:p w14:paraId="6CADC3D0" w14:textId="67776421" w:rsidR="00E82F5A" w:rsidRPr="006A684E" w:rsidRDefault="00E82F5A" w:rsidP="00816EE4">
            <w:pPr>
              <w:pStyle w:val="TableNText"/>
              <w:rPr>
                <w:sz w:val="19"/>
                <w:szCs w:val="19"/>
              </w:rPr>
            </w:pPr>
            <w:r w:rsidRPr="006A684E">
              <w:rPr>
                <w:sz w:val="19"/>
                <w:szCs w:val="19"/>
              </w:rPr>
              <w:t>Does not fully align with the WHO Code and does not address all concerns with retailer marketing activities.</w:t>
            </w:r>
            <w:r w:rsidR="0020551D" w:rsidRPr="006A684E">
              <w:rPr>
                <w:sz w:val="19"/>
                <w:szCs w:val="19"/>
              </w:rPr>
              <w:t xml:space="preserve"> However, there is lack of evidence that retailer marketing activity, which is largely price promotion, impacts breastfeeding rates.</w:t>
            </w:r>
          </w:p>
        </w:tc>
      </w:tr>
      <w:tr w:rsidR="00816EE4" w:rsidRPr="006A684E" w14:paraId="163DE2E2" w14:textId="77777777" w:rsidTr="000777EE">
        <w:trPr>
          <w:cnfStyle w:val="000000010000" w:firstRow="0" w:lastRow="0" w:firstColumn="0" w:lastColumn="0" w:oddVBand="0" w:evenVBand="0" w:oddHBand="0" w:evenHBand="1" w:firstRowFirstColumn="0" w:firstRowLastColumn="0" w:lastRowFirstColumn="0" w:lastRowLastColumn="0"/>
        </w:trPr>
        <w:tc>
          <w:tcPr>
            <w:tcW w:w="0" w:type="auto"/>
          </w:tcPr>
          <w:p w14:paraId="20876733" w14:textId="77777777" w:rsidR="00E82F5A" w:rsidRPr="006A684E" w:rsidRDefault="00E82F5A" w:rsidP="00816EE4">
            <w:pPr>
              <w:pStyle w:val="TableNText"/>
              <w:rPr>
                <w:rFonts w:asciiTheme="majorHAnsi" w:hAnsiTheme="majorHAnsi" w:cstheme="majorHAnsi"/>
                <w:sz w:val="19"/>
                <w:szCs w:val="19"/>
              </w:rPr>
            </w:pPr>
            <w:r w:rsidRPr="006A684E">
              <w:rPr>
                <w:rFonts w:asciiTheme="majorHAnsi" w:hAnsiTheme="majorHAnsi" w:cstheme="majorHAnsi"/>
                <w:sz w:val="19"/>
                <w:szCs w:val="19"/>
              </w:rPr>
              <w:t xml:space="preserve">Consumers </w:t>
            </w:r>
          </w:p>
        </w:tc>
        <w:tc>
          <w:tcPr>
            <w:tcW w:w="3501" w:type="dxa"/>
          </w:tcPr>
          <w:p w14:paraId="058ED6B7" w14:textId="336883FE" w:rsidR="00E82F5A" w:rsidRPr="006A684E" w:rsidRDefault="00E82F5A" w:rsidP="00816EE4">
            <w:pPr>
              <w:pStyle w:val="TableNText"/>
              <w:rPr>
                <w:sz w:val="19"/>
                <w:szCs w:val="19"/>
              </w:rPr>
            </w:pPr>
            <w:r w:rsidRPr="006A684E">
              <w:rPr>
                <w:sz w:val="19"/>
                <w:szCs w:val="19"/>
              </w:rPr>
              <w:t xml:space="preserve">Will reduce exposure to marketing materials for infant formula and </w:t>
            </w:r>
            <w:r w:rsidR="00C6208D" w:rsidRPr="006A684E">
              <w:rPr>
                <w:sz w:val="19"/>
                <w:szCs w:val="19"/>
              </w:rPr>
              <w:t>may lead to some public health benefit. Price competition m</w:t>
            </w:r>
            <w:r w:rsidR="00DA09EC" w:rsidRPr="006A684E">
              <w:rPr>
                <w:sz w:val="19"/>
                <w:szCs w:val="19"/>
              </w:rPr>
              <w:t>ay lead to reduced prices</w:t>
            </w:r>
            <w:r w:rsidR="006246EA" w:rsidRPr="006A684E">
              <w:rPr>
                <w:sz w:val="19"/>
                <w:szCs w:val="19"/>
              </w:rPr>
              <w:t xml:space="preserve"> for those that choose to or need to use infant formula</w:t>
            </w:r>
            <w:r w:rsidR="00DA09EC" w:rsidRPr="006A684E">
              <w:rPr>
                <w:sz w:val="19"/>
                <w:szCs w:val="19"/>
              </w:rPr>
              <w:t xml:space="preserve"> and </w:t>
            </w:r>
            <w:r w:rsidR="006246EA" w:rsidRPr="006A684E">
              <w:rPr>
                <w:sz w:val="19"/>
                <w:szCs w:val="19"/>
              </w:rPr>
              <w:t>greater innovation.</w:t>
            </w:r>
            <w:r w:rsidRPr="006A684E">
              <w:rPr>
                <w:sz w:val="19"/>
                <w:szCs w:val="19"/>
              </w:rPr>
              <w:t xml:space="preserve">  </w:t>
            </w:r>
          </w:p>
        </w:tc>
        <w:tc>
          <w:tcPr>
            <w:tcW w:w="4082" w:type="dxa"/>
          </w:tcPr>
          <w:p w14:paraId="53CFCD06" w14:textId="5872AAB7" w:rsidR="00E82F5A" w:rsidRPr="006A684E" w:rsidRDefault="00C94206" w:rsidP="00816EE4">
            <w:pPr>
              <w:pStyle w:val="TableNText"/>
              <w:rPr>
                <w:sz w:val="19"/>
                <w:szCs w:val="19"/>
              </w:rPr>
            </w:pPr>
            <w:r w:rsidRPr="006A684E">
              <w:rPr>
                <w:sz w:val="19"/>
                <w:szCs w:val="19"/>
              </w:rPr>
              <w:t xml:space="preserve">Some exposure to retailer marketing </w:t>
            </w:r>
            <w:r w:rsidR="008D11A7" w:rsidRPr="006A684E">
              <w:rPr>
                <w:sz w:val="19"/>
                <w:szCs w:val="19"/>
              </w:rPr>
              <w:t>activities</w:t>
            </w:r>
            <w:r w:rsidRPr="006A684E">
              <w:rPr>
                <w:sz w:val="19"/>
                <w:szCs w:val="19"/>
              </w:rPr>
              <w:t>.</w:t>
            </w:r>
            <w:r w:rsidR="004E53C4" w:rsidRPr="006A684E">
              <w:rPr>
                <w:sz w:val="19"/>
                <w:szCs w:val="19"/>
              </w:rPr>
              <w:t xml:space="preserve"> </w:t>
            </w:r>
            <w:r w:rsidR="00264D92" w:rsidRPr="006A684E">
              <w:rPr>
                <w:sz w:val="19"/>
                <w:szCs w:val="19"/>
              </w:rPr>
              <w:t>Industry may seek to pass on higher regulatory costs in the form of higher prices.</w:t>
            </w:r>
          </w:p>
        </w:tc>
      </w:tr>
      <w:tr w:rsidR="00816EE4" w:rsidRPr="006A684E" w14:paraId="4F8600A4" w14:textId="77777777" w:rsidTr="000777EE">
        <w:trPr>
          <w:cnfStyle w:val="000000100000" w:firstRow="0" w:lastRow="0" w:firstColumn="0" w:lastColumn="0" w:oddVBand="0" w:evenVBand="0" w:oddHBand="1" w:evenHBand="0" w:firstRowFirstColumn="0" w:firstRowLastColumn="0" w:lastRowFirstColumn="0" w:lastRowLastColumn="0"/>
        </w:trPr>
        <w:tc>
          <w:tcPr>
            <w:tcW w:w="0" w:type="auto"/>
          </w:tcPr>
          <w:p w14:paraId="238937F3" w14:textId="77777777" w:rsidR="00E82F5A" w:rsidRPr="006A684E" w:rsidRDefault="00E82F5A" w:rsidP="00816EE4">
            <w:pPr>
              <w:pStyle w:val="TableNText"/>
              <w:rPr>
                <w:rFonts w:asciiTheme="majorHAnsi" w:hAnsiTheme="majorHAnsi" w:cstheme="majorHAnsi"/>
                <w:sz w:val="19"/>
                <w:szCs w:val="19"/>
              </w:rPr>
            </w:pPr>
            <w:r w:rsidRPr="006A684E">
              <w:rPr>
                <w:rFonts w:asciiTheme="majorHAnsi" w:hAnsiTheme="majorHAnsi" w:cstheme="majorHAnsi"/>
                <w:sz w:val="19"/>
                <w:szCs w:val="19"/>
              </w:rPr>
              <w:t>Industry</w:t>
            </w:r>
          </w:p>
        </w:tc>
        <w:tc>
          <w:tcPr>
            <w:tcW w:w="3501" w:type="dxa"/>
          </w:tcPr>
          <w:p w14:paraId="62342B8F" w14:textId="23C6CB0B" w:rsidR="00E82F5A" w:rsidRPr="006A684E" w:rsidRDefault="00E82F5A" w:rsidP="00816EE4">
            <w:pPr>
              <w:pStyle w:val="TableNText"/>
              <w:rPr>
                <w:sz w:val="19"/>
                <w:szCs w:val="19"/>
              </w:rPr>
            </w:pPr>
            <w:r w:rsidRPr="006A684E">
              <w:rPr>
                <w:sz w:val="19"/>
                <w:szCs w:val="19"/>
              </w:rPr>
              <w:t>Minimal benefits for retailers. Such a scheme may incentivise innovation as retailers may seek to demonstrate adherence to high levels of standards to stay competitive.</w:t>
            </w:r>
            <w:r w:rsidR="00841229" w:rsidRPr="006A684E">
              <w:rPr>
                <w:sz w:val="19"/>
                <w:szCs w:val="19"/>
              </w:rPr>
              <w:t xml:space="preserve"> </w:t>
            </w:r>
            <w:r w:rsidR="0025227C" w:rsidRPr="006A684E">
              <w:rPr>
                <w:sz w:val="19"/>
                <w:szCs w:val="19"/>
              </w:rPr>
              <w:t>Competition between retailers is maintained.</w:t>
            </w:r>
            <w:r w:rsidR="00D52772" w:rsidRPr="006A684E">
              <w:rPr>
                <w:sz w:val="19"/>
                <w:szCs w:val="19"/>
              </w:rPr>
              <w:t xml:space="preserve"> </w:t>
            </w:r>
          </w:p>
        </w:tc>
        <w:tc>
          <w:tcPr>
            <w:tcW w:w="4082" w:type="dxa"/>
          </w:tcPr>
          <w:p w14:paraId="0677F554" w14:textId="1122BD2F" w:rsidR="00E82F5A" w:rsidRPr="006A684E" w:rsidRDefault="00E82F5A" w:rsidP="00816EE4">
            <w:pPr>
              <w:pStyle w:val="TableNText"/>
              <w:rPr>
                <w:sz w:val="19"/>
                <w:szCs w:val="19"/>
              </w:rPr>
            </w:pPr>
            <w:r w:rsidRPr="006A684E">
              <w:rPr>
                <w:sz w:val="19"/>
                <w:szCs w:val="19"/>
              </w:rPr>
              <w:t xml:space="preserve">Costs associated with setting up the scheme and ongoing </w:t>
            </w:r>
            <w:r w:rsidR="00586195" w:rsidRPr="006A684E">
              <w:rPr>
                <w:sz w:val="19"/>
                <w:szCs w:val="19"/>
              </w:rPr>
              <w:t xml:space="preserve">compliance and </w:t>
            </w:r>
            <w:r w:rsidRPr="006A684E">
              <w:rPr>
                <w:sz w:val="19"/>
                <w:szCs w:val="19"/>
              </w:rPr>
              <w:t>monitoring</w:t>
            </w:r>
            <w:r w:rsidR="00586195" w:rsidRPr="006A684E">
              <w:rPr>
                <w:sz w:val="19"/>
                <w:szCs w:val="19"/>
              </w:rPr>
              <w:t xml:space="preserve"> activities</w:t>
            </w:r>
            <w:r w:rsidRPr="006A684E">
              <w:rPr>
                <w:sz w:val="19"/>
                <w:szCs w:val="19"/>
              </w:rPr>
              <w:t xml:space="preserve">.  </w:t>
            </w:r>
          </w:p>
        </w:tc>
      </w:tr>
      <w:tr w:rsidR="00816EE4" w:rsidRPr="006A684E" w14:paraId="2A8E3666" w14:textId="77777777" w:rsidTr="000777EE">
        <w:trPr>
          <w:cnfStyle w:val="000000010000" w:firstRow="0" w:lastRow="0" w:firstColumn="0" w:lastColumn="0" w:oddVBand="0" w:evenVBand="0" w:oddHBand="0" w:evenHBand="1" w:firstRowFirstColumn="0" w:firstRowLastColumn="0" w:lastRowFirstColumn="0" w:lastRowLastColumn="0"/>
        </w:trPr>
        <w:tc>
          <w:tcPr>
            <w:tcW w:w="0" w:type="auto"/>
          </w:tcPr>
          <w:p w14:paraId="236E2244" w14:textId="77777777" w:rsidR="00E82F5A" w:rsidRPr="006A684E" w:rsidRDefault="00E82F5A" w:rsidP="00816EE4">
            <w:pPr>
              <w:pStyle w:val="TableNText"/>
              <w:rPr>
                <w:rFonts w:asciiTheme="majorHAnsi" w:hAnsiTheme="majorHAnsi" w:cstheme="majorHAnsi"/>
                <w:sz w:val="19"/>
                <w:szCs w:val="19"/>
              </w:rPr>
            </w:pPr>
            <w:r w:rsidRPr="006A684E">
              <w:rPr>
                <w:rFonts w:asciiTheme="majorHAnsi" w:hAnsiTheme="majorHAnsi" w:cstheme="majorHAnsi"/>
                <w:sz w:val="19"/>
                <w:szCs w:val="19"/>
              </w:rPr>
              <w:t>Market Dynamics</w:t>
            </w:r>
          </w:p>
        </w:tc>
        <w:tc>
          <w:tcPr>
            <w:tcW w:w="3501" w:type="dxa"/>
          </w:tcPr>
          <w:p w14:paraId="5A363532" w14:textId="5EFC3A6B" w:rsidR="00E82F5A" w:rsidRPr="006A684E" w:rsidRDefault="00E23F79" w:rsidP="00816EE4">
            <w:pPr>
              <w:pStyle w:val="TableNText"/>
              <w:rPr>
                <w:sz w:val="19"/>
                <w:szCs w:val="19"/>
              </w:rPr>
            </w:pPr>
            <w:r w:rsidRPr="006A684E">
              <w:rPr>
                <w:sz w:val="19"/>
                <w:szCs w:val="19"/>
              </w:rPr>
              <w:t xml:space="preserve">Price competition </w:t>
            </w:r>
            <w:r w:rsidR="00367A0C" w:rsidRPr="006A684E">
              <w:rPr>
                <w:sz w:val="19"/>
                <w:szCs w:val="19"/>
              </w:rPr>
              <w:t xml:space="preserve">encourages </w:t>
            </w:r>
            <w:r w:rsidR="009E583C" w:rsidRPr="006A684E">
              <w:rPr>
                <w:sz w:val="19"/>
                <w:szCs w:val="19"/>
              </w:rPr>
              <w:t>low prices and incentivises innovation.</w:t>
            </w:r>
          </w:p>
        </w:tc>
        <w:tc>
          <w:tcPr>
            <w:tcW w:w="4082" w:type="dxa"/>
          </w:tcPr>
          <w:p w14:paraId="6CA3A9DC" w14:textId="1828B83C" w:rsidR="00E82F5A" w:rsidRPr="006A684E" w:rsidRDefault="00577B42" w:rsidP="00816EE4">
            <w:pPr>
              <w:pStyle w:val="TableNText"/>
              <w:rPr>
                <w:sz w:val="19"/>
                <w:szCs w:val="19"/>
              </w:rPr>
            </w:pPr>
            <w:r w:rsidRPr="006A684E">
              <w:rPr>
                <w:sz w:val="19"/>
                <w:szCs w:val="19"/>
              </w:rPr>
              <w:t>Industry may seek to pass on higher regulatory costs to consumers in the form of higher prices.</w:t>
            </w:r>
          </w:p>
        </w:tc>
      </w:tr>
      <w:tr w:rsidR="00816EE4" w:rsidRPr="006A684E" w14:paraId="22C0187D" w14:textId="77777777" w:rsidTr="000777EE">
        <w:trPr>
          <w:cnfStyle w:val="000000100000" w:firstRow="0" w:lastRow="0" w:firstColumn="0" w:lastColumn="0" w:oddVBand="0" w:evenVBand="0" w:oddHBand="1" w:evenHBand="0" w:firstRowFirstColumn="0" w:firstRowLastColumn="0" w:lastRowFirstColumn="0" w:lastRowLastColumn="0"/>
        </w:trPr>
        <w:tc>
          <w:tcPr>
            <w:tcW w:w="0" w:type="auto"/>
          </w:tcPr>
          <w:p w14:paraId="02DF7D23" w14:textId="6D9226A7" w:rsidR="00E82F5A" w:rsidRPr="006A684E" w:rsidRDefault="00E82F5A" w:rsidP="00816EE4">
            <w:pPr>
              <w:pStyle w:val="TableNText"/>
              <w:rPr>
                <w:rFonts w:asciiTheme="majorHAnsi" w:hAnsiTheme="majorHAnsi" w:cstheme="majorHAnsi"/>
                <w:sz w:val="19"/>
                <w:szCs w:val="19"/>
              </w:rPr>
            </w:pPr>
            <w:r w:rsidRPr="006A684E">
              <w:rPr>
                <w:rFonts w:asciiTheme="majorHAnsi" w:hAnsiTheme="majorHAnsi" w:cstheme="majorHAnsi"/>
                <w:sz w:val="19"/>
                <w:szCs w:val="19"/>
              </w:rPr>
              <w:t>G</w:t>
            </w:r>
            <w:r w:rsidR="00816EE4" w:rsidRPr="006A684E">
              <w:rPr>
                <w:rFonts w:asciiTheme="majorHAnsi" w:hAnsiTheme="majorHAnsi" w:cstheme="majorHAnsi"/>
                <w:sz w:val="19"/>
                <w:szCs w:val="19"/>
              </w:rPr>
              <w:t xml:space="preserve">overnment / </w:t>
            </w:r>
            <w:r w:rsidRPr="006A684E">
              <w:rPr>
                <w:rFonts w:asciiTheme="majorHAnsi" w:hAnsiTheme="majorHAnsi" w:cstheme="majorHAnsi"/>
                <w:sz w:val="19"/>
                <w:szCs w:val="19"/>
              </w:rPr>
              <w:t>Regulatory Oversight</w:t>
            </w:r>
          </w:p>
        </w:tc>
        <w:tc>
          <w:tcPr>
            <w:tcW w:w="3501" w:type="dxa"/>
          </w:tcPr>
          <w:p w14:paraId="52D05E1D" w14:textId="07D0D0BE" w:rsidR="00E82F5A" w:rsidRPr="006A684E" w:rsidRDefault="004C0695" w:rsidP="00816EE4">
            <w:pPr>
              <w:pStyle w:val="TableNText"/>
              <w:rPr>
                <w:sz w:val="19"/>
                <w:szCs w:val="19"/>
              </w:rPr>
            </w:pPr>
            <w:r w:rsidRPr="006A684E">
              <w:rPr>
                <w:sz w:val="19"/>
                <w:szCs w:val="19"/>
              </w:rPr>
              <w:t xml:space="preserve">Some public health benefit </w:t>
            </w:r>
            <w:r w:rsidR="001111AA" w:rsidRPr="006A684E">
              <w:rPr>
                <w:sz w:val="19"/>
                <w:szCs w:val="19"/>
              </w:rPr>
              <w:t xml:space="preserve">and reduced health system costs </w:t>
            </w:r>
            <w:r w:rsidRPr="006A684E">
              <w:rPr>
                <w:sz w:val="19"/>
                <w:szCs w:val="19"/>
              </w:rPr>
              <w:t>associated with partial implementation of the WHO Code.</w:t>
            </w:r>
            <w:r w:rsidR="00E82F5A" w:rsidRPr="006A684E">
              <w:rPr>
                <w:sz w:val="19"/>
                <w:szCs w:val="19"/>
              </w:rPr>
              <w:t xml:space="preserve"> </w:t>
            </w:r>
          </w:p>
        </w:tc>
        <w:tc>
          <w:tcPr>
            <w:tcW w:w="4082" w:type="dxa"/>
          </w:tcPr>
          <w:p w14:paraId="1EB7536F" w14:textId="72CDF3F2" w:rsidR="00E82F5A" w:rsidRPr="006A684E" w:rsidRDefault="00E82F5A" w:rsidP="00816EE4">
            <w:pPr>
              <w:pStyle w:val="TableNText"/>
              <w:rPr>
                <w:sz w:val="19"/>
                <w:szCs w:val="19"/>
              </w:rPr>
            </w:pPr>
            <w:r w:rsidRPr="006A684E">
              <w:rPr>
                <w:sz w:val="19"/>
                <w:szCs w:val="19"/>
              </w:rPr>
              <w:t>Costs associated with setting up the scheme and ongoing monitoring</w:t>
            </w:r>
            <w:r w:rsidR="004E6168" w:rsidRPr="006A684E">
              <w:rPr>
                <w:sz w:val="19"/>
                <w:szCs w:val="19"/>
              </w:rPr>
              <w:t xml:space="preserve"> and enforcement</w:t>
            </w:r>
            <w:r w:rsidRPr="006A684E">
              <w:rPr>
                <w:sz w:val="19"/>
                <w:szCs w:val="19"/>
              </w:rPr>
              <w:t>.</w:t>
            </w:r>
          </w:p>
        </w:tc>
      </w:tr>
    </w:tbl>
    <w:p w14:paraId="0190B21D" w14:textId="67B66475" w:rsidR="00350AEF" w:rsidRPr="006A684E" w:rsidRDefault="00350AEF" w:rsidP="00350AEF">
      <w:pPr>
        <w:pStyle w:val="Heading4"/>
      </w:pPr>
      <w:r w:rsidRPr="006A684E">
        <w:t>Implementation considerations</w:t>
      </w:r>
    </w:p>
    <w:p w14:paraId="47ECBD68" w14:textId="25E56CDB" w:rsidR="00EF6D85" w:rsidRPr="006A684E" w:rsidRDefault="00EF6D85" w:rsidP="00EF6D85">
      <w:pPr>
        <w:rPr>
          <w:lang w:eastAsia="en-AU"/>
        </w:rPr>
      </w:pPr>
      <w:r w:rsidRPr="006A684E">
        <w:rPr>
          <w:lang w:eastAsia="en-AU"/>
        </w:rPr>
        <w:t xml:space="preserve">There are </w:t>
      </w:r>
      <w:r w:rsidR="00804197" w:rsidRPr="006A684E">
        <w:rPr>
          <w:lang w:eastAsia="en-AU"/>
        </w:rPr>
        <w:t xml:space="preserve">a number of </w:t>
      </w:r>
      <w:r w:rsidRPr="006A684E">
        <w:rPr>
          <w:lang w:eastAsia="en-AU"/>
        </w:rPr>
        <w:t xml:space="preserve">implementation considerations the Department </w:t>
      </w:r>
      <w:r w:rsidR="00893674" w:rsidRPr="006A684E">
        <w:rPr>
          <w:lang w:eastAsia="en-AU"/>
        </w:rPr>
        <w:t xml:space="preserve">and </w:t>
      </w:r>
      <w:r w:rsidR="005753AA" w:rsidRPr="006A684E">
        <w:rPr>
          <w:lang w:eastAsia="en-AU"/>
        </w:rPr>
        <w:t xml:space="preserve">Government would </w:t>
      </w:r>
      <w:r w:rsidRPr="006A684E">
        <w:rPr>
          <w:lang w:eastAsia="en-AU"/>
        </w:rPr>
        <w:t xml:space="preserve">need to take into account. </w:t>
      </w:r>
    </w:p>
    <w:p w14:paraId="228EEB0E" w14:textId="6685B3AD" w:rsidR="00422546" w:rsidRPr="006A684E" w:rsidRDefault="00AD4498" w:rsidP="009A5B7B">
      <w:pPr>
        <w:rPr>
          <w:lang w:eastAsia="en-AU"/>
        </w:rPr>
      </w:pPr>
      <w:r w:rsidRPr="006A684E">
        <w:rPr>
          <w:rFonts w:asciiTheme="majorHAnsi" w:hAnsiTheme="majorHAnsi" w:cstheme="majorBidi"/>
          <w:lang w:eastAsia="en-AU"/>
        </w:rPr>
        <w:t>Scope of the regulation.</w:t>
      </w:r>
      <w:r w:rsidRPr="006A684E">
        <w:rPr>
          <w:lang w:eastAsia="en-AU"/>
        </w:rPr>
        <w:t xml:space="preserve"> </w:t>
      </w:r>
      <w:r w:rsidR="00F97AD1" w:rsidRPr="006A684E">
        <w:rPr>
          <w:lang w:eastAsia="en-AU"/>
        </w:rPr>
        <w:t xml:space="preserve">The </w:t>
      </w:r>
      <w:r w:rsidR="00A658A9" w:rsidRPr="006A684E">
        <w:rPr>
          <w:lang w:eastAsia="en-AU"/>
        </w:rPr>
        <w:t xml:space="preserve">Government </w:t>
      </w:r>
      <w:r w:rsidR="005753AA" w:rsidRPr="006A684E">
        <w:rPr>
          <w:lang w:eastAsia="en-AU"/>
        </w:rPr>
        <w:t xml:space="preserve">would </w:t>
      </w:r>
      <w:r w:rsidR="00F97AD1" w:rsidRPr="006A684E">
        <w:rPr>
          <w:lang w:eastAsia="en-AU"/>
        </w:rPr>
        <w:t xml:space="preserve">need to determine what type of marketing practices are included under the regulation, and the appropriate mechanisms and penalties for non-compliance. </w:t>
      </w:r>
      <w:r w:rsidR="00C10CC9" w:rsidRPr="006A684E">
        <w:rPr>
          <w:lang w:eastAsia="en-AU"/>
        </w:rPr>
        <w:t>If price promotion is included under the regulation</w:t>
      </w:r>
      <w:r w:rsidR="00F6595C" w:rsidRPr="006A684E">
        <w:rPr>
          <w:lang w:eastAsia="en-AU"/>
        </w:rPr>
        <w:t>,</w:t>
      </w:r>
      <w:r w:rsidR="00C10CC9" w:rsidRPr="006A684E">
        <w:rPr>
          <w:lang w:eastAsia="en-AU"/>
        </w:rPr>
        <w:t xml:space="preserve"> it is highly </w:t>
      </w:r>
      <w:r w:rsidR="003B3AC1" w:rsidRPr="006A684E">
        <w:rPr>
          <w:lang w:eastAsia="en-AU"/>
        </w:rPr>
        <w:t>likely that retailers will oppose it</w:t>
      </w:r>
      <w:r w:rsidR="003B4AD5" w:rsidRPr="006A684E">
        <w:rPr>
          <w:lang w:eastAsia="en-AU"/>
        </w:rPr>
        <w:t xml:space="preserve">, although if it is not included it may be opposed by public health groups. </w:t>
      </w:r>
      <w:r w:rsidR="00422546" w:rsidRPr="006A684E">
        <w:rPr>
          <w:lang w:eastAsia="en-AU"/>
        </w:rPr>
        <w:t>The regulation will also need to strike the right balance in its enforcement mechanism, noting that a standardised penalty may not be appropriate given the different sized organisations subject to the compliance</w:t>
      </w:r>
      <w:r w:rsidR="00686887" w:rsidRPr="006A684E">
        <w:rPr>
          <w:lang w:eastAsia="en-AU"/>
        </w:rPr>
        <w:t>.</w:t>
      </w:r>
    </w:p>
    <w:p w14:paraId="715408DC" w14:textId="17A34114" w:rsidR="00001BA7" w:rsidRDefault="00910115" w:rsidP="009A5B7B">
      <w:pPr>
        <w:rPr>
          <w:lang w:eastAsia="en-AU"/>
        </w:rPr>
      </w:pPr>
      <w:r w:rsidRPr="006A684E">
        <w:rPr>
          <w:rFonts w:asciiTheme="majorHAnsi" w:hAnsiTheme="majorHAnsi" w:cstheme="majorHAnsi"/>
          <w:lang w:eastAsia="en-AU"/>
        </w:rPr>
        <w:t>Determining which body</w:t>
      </w:r>
      <w:r w:rsidRPr="009A5B7B">
        <w:rPr>
          <w:rFonts w:asciiTheme="majorHAnsi" w:hAnsiTheme="majorHAnsi" w:cstheme="majorHAnsi"/>
          <w:lang w:eastAsia="en-AU"/>
        </w:rPr>
        <w:t xml:space="preserve"> would be responsible for </w:t>
      </w:r>
      <w:r w:rsidR="00AD4498">
        <w:rPr>
          <w:rFonts w:asciiTheme="majorHAnsi" w:hAnsiTheme="majorHAnsi" w:cstheme="majorHAnsi"/>
          <w:lang w:eastAsia="en-AU"/>
        </w:rPr>
        <w:t>administering the regulation</w:t>
      </w:r>
      <w:r w:rsidRPr="009A5B7B">
        <w:rPr>
          <w:rFonts w:asciiTheme="majorHAnsi" w:hAnsiTheme="majorHAnsi" w:cstheme="majorHAnsi"/>
          <w:lang w:eastAsia="en-AU"/>
        </w:rPr>
        <w:t>.</w:t>
      </w:r>
      <w:r>
        <w:rPr>
          <w:lang w:eastAsia="en-AU"/>
        </w:rPr>
        <w:t xml:space="preserve"> Public health groups</w:t>
      </w:r>
      <w:r w:rsidR="007B40AB">
        <w:rPr>
          <w:lang w:eastAsia="en-AU"/>
        </w:rPr>
        <w:t xml:space="preserve"> had a strong view that FSANZ should not be responsible as </w:t>
      </w:r>
      <w:r w:rsidR="00490129">
        <w:rPr>
          <w:lang w:eastAsia="en-AU"/>
        </w:rPr>
        <w:t xml:space="preserve">under its existing legislation </w:t>
      </w:r>
      <w:r w:rsidR="007B40AB">
        <w:rPr>
          <w:lang w:eastAsia="en-AU"/>
        </w:rPr>
        <w:t>they d</w:t>
      </w:r>
      <w:r w:rsidR="00057B37">
        <w:rPr>
          <w:lang w:eastAsia="en-AU"/>
        </w:rPr>
        <w:t>o</w:t>
      </w:r>
      <w:r w:rsidR="007B40AB">
        <w:rPr>
          <w:lang w:eastAsia="en-AU"/>
        </w:rPr>
        <w:t xml:space="preserve"> not have the appropriate </w:t>
      </w:r>
      <w:r w:rsidR="00D53B3B">
        <w:rPr>
          <w:lang w:eastAsia="en-AU"/>
        </w:rPr>
        <w:t>remit,</w:t>
      </w:r>
      <w:r w:rsidR="007B40AB">
        <w:rPr>
          <w:lang w:eastAsia="en-AU"/>
        </w:rPr>
        <w:t xml:space="preserve"> and it would take a long time to scale up. An agency such as the ACCC </w:t>
      </w:r>
      <w:r w:rsidR="00837C97">
        <w:rPr>
          <w:lang w:eastAsia="en-AU"/>
        </w:rPr>
        <w:t>or the Department of Health, Disability and Age</w:t>
      </w:r>
      <w:r w:rsidR="00A6106B">
        <w:rPr>
          <w:lang w:eastAsia="en-AU"/>
        </w:rPr>
        <w:t>ing</w:t>
      </w:r>
      <w:r w:rsidR="00837C97">
        <w:rPr>
          <w:lang w:eastAsia="en-AU"/>
        </w:rPr>
        <w:t xml:space="preserve"> would </w:t>
      </w:r>
      <w:r w:rsidR="007B40AB">
        <w:rPr>
          <w:lang w:eastAsia="en-AU"/>
        </w:rPr>
        <w:t xml:space="preserve">be better suited. </w:t>
      </w:r>
    </w:p>
    <w:p w14:paraId="16CE3DC1" w14:textId="325CE56B" w:rsidR="00EF6D85" w:rsidRDefault="1C0DE04C" w:rsidP="009A5B7B">
      <w:pPr>
        <w:rPr>
          <w:lang w:eastAsia="en-AU"/>
        </w:rPr>
      </w:pPr>
      <w:r w:rsidRPr="0E775C67">
        <w:rPr>
          <w:rFonts w:asciiTheme="majorHAnsi" w:hAnsiTheme="majorHAnsi" w:cstheme="majorBidi"/>
          <w:lang w:eastAsia="en-AU"/>
        </w:rPr>
        <w:t>Monitoring and e</w:t>
      </w:r>
      <w:r w:rsidR="151947B1" w:rsidRPr="0E775C67">
        <w:rPr>
          <w:rFonts w:asciiTheme="majorHAnsi" w:hAnsiTheme="majorHAnsi" w:cstheme="majorBidi"/>
          <w:lang w:eastAsia="en-AU"/>
        </w:rPr>
        <w:t xml:space="preserve">nforcement of the regulation. </w:t>
      </w:r>
      <w:r w:rsidR="174BF029" w:rsidRPr="0E775C67">
        <w:rPr>
          <w:rFonts w:asciiTheme="minorHAnsi" w:hAnsiTheme="minorHAnsi"/>
          <w:lang w:eastAsia="en-AU"/>
        </w:rPr>
        <w:t xml:space="preserve">Given the high volume of retailers in the sector, the differing marketing practices used and the increased use of </w:t>
      </w:r>
      <w:r w:rsidR="26E3F1F9" w:rsidRPr="0E775C67">
        <w:rPr>
          <w:rFonts w:asciiTheme="minorHAnsi" w:hAnsiTheme="minorHAnsi"/>
          <w:lang w:eastAsia="en-AU"/>
        </w:rPr>
        <w:t>online</w:t>
      </w:r>
      <w:r w:rsidR="174BF029" w:rsidRPr="0E775C67">
        <w:rPr>
          <w:rFonts w:asciiTheme="minorHAnsi" w:hAnsiTheme="minorHAnsi"/>
          <w:lang w:eastAsia="en-AU"/>
        </w:rPr>
        <w:t xml:space="preserve"> marketing and sales</w:t>
      </w:r>
      <w:r w:rsidR="00B7379A">
        <w:rPr>
          <w:rFonts w:asciiTheme="minorHAnsi" w:hAnsiTheme="minorHAnsi"/>
          <w:lang w:eastAsia="en-AU"/>
        </w:rPr>
        <w:t>,</w:t>
      </w:r>
      <w:r w:rsidR="0027034B">
        <w:rPr>
          <w:rFonts w:asciiTheme="minorHAnsi" w:hAnsiTheme="minorHAnsi"/>
          <w:lang w:eastAsia="en-AU"/>
        </w:rPr>
        <w:t xml:space="preserve"> </w:t>
      </w:r>
      <w:r w:rsidR="26E3F1F9" w:rsidRPr="0E775C67">
        <w:rPr>
          <w:rFonts w:asciiTheme="minorHAnsi" w:hAnsiTheme="minorHAnsi"/>
          <w:lang w:eastAsia="en-AU"/>
        </w:rPr>
        <w:t xml:space="preserve">enforcement would be difficult. </w:t>
      </w:r>
      <w:r w:rsidR="75A1A950" w:rsidRPr="0E775C67">
        <w:rPr>
          <w:lang w:eastAsia="en-AU"/>
        </w:rPr>
        <w:t xml:space="preserve">There may be some capacity to use AI to monitor online sales </w:t>
      </w:r>
      <w:r w:rsidR="41A7C9A4" w:rsidRPr="0E775C67">
        <w:rPr>
          <w:lang w:eastAsia="en-AU"/>
        </w:rPr>
        <w:t>prices</w:t>
      </w:r>
      <w:r w:rsidR="0948B712" w:rsidRPr="0E775C67">
        <w:rPr>
          <w:lang w:eastAsia="en-AU"/>
        </w:rPr>
        <w:t>,</w:t>
      </w:r>
      <w:r w:rsidR="41A7C9A4" w:rsidRPr="0E775C67">
        <w:rPr>
          <w:lang w:eastAsia="en-AU"/>
        </w:rPr>
        <w:t xml:space="preserve"> but the number of supermarkets and pharmacies mean that monitoring </w:t>
      </w:r>
      <w:r w:rsidR="756A01F5" w:rsidRPr="0E775C67">
        <w:rPr>
          <w:lang w:eastAsia="en-AU"/>
        </w:rPr>
        <w:t xml:space="preserve">behaviours such as shelf placement would be extremely difficult. </w:t>
      </w:r>
      <w:r w:rsidR="001D657B">
        <w:rPr>
          <w:lang w:eastAsia="en-AU"/>
        </w:rPr>
        <w:t>Physical</w:t>
      </w:r>
      <w:r w:rsidR="1168A21E" w:rsidRPr="0E775C67">
        <w:rPr>
          <w:lang w:eastAsia="en-AU"/>
        </w:rPr>
        <w:t xml:space="preserve"> inspect</w:t>
      </w:r>
      <w:r w:rsidR="001D657B">
        <w:rPr>
          <w:lang w:eastAsia="en-AU"/>
        </w:rPr>
        <w:t>ions of</w:t>
      </w:r>
      <w:r w:rsidR="1168A21E" w:rsidRPr="0E775C67">
        <w:rPr>
          <w:lang w:eastAsia="en-AU"/>
        </w:rPr>
        <w:t xml:space="preserve"> </w:t>
      </w:r>
      <w:r w:rsidR="001D657B">
        <w:rPr>
          <w:lang w:eastAsia="en-AU"/>
        </w:rPr>
        <w:t xml:space="preserve">retail </w:t>
      </w:r>
      <w:r w:rsidR="1168A21E" w:rsidRPr="0E775C67">
        <w:rPr>
          <w:lang w:eastAsia="en-AU"/>
        </w:rPr>
        <w:t>premises w</w:t>
      </w:r>
      <w:r w:rsidR="001D657B">
        <w:rPr>
          <w:lang w:eastAsia="en-AU"/>
        </w:rPr>
        <w:t>ould</w:t>
      </w:r>
      <w:r w:rsidR="1168A21E" w:rsidRPr="0E775C67">
        <w:rPr>
          <w:lang w:eastAsia="en-AU"/>
        </w:rPr>
        <w:t xml:space="preserve"> be very time intensive.</w:t>
      </w:r>
      <w:r w:rsidR="151947B1" w:rsidRPr="0E775C67">
        <w:rPr>
          <w:lang w:eastAsia="en-AU"/>
        </w:rPr>
        <w:t xml:space="preserve"> It should be noted that one option is to not do formal monitoring by regulatory </w:t>
      </w:r>
      <w:r w:rsidR="26E3F1F9" w:rsidRPr="0E775C67">
        <w:rPr>
          <w:lang w:eastAsia="en-AU"/>
        </w:rPr>
        <w:t>agencies but</w:t>
      </w:r>
      <w:r w:rsidR="151947B1" w:rsidRPr="0E775C67">
        <w:rPr>
          <w:lang w:eastAsia="en-AU"/>
        </w:rPr>
        <w:t xml:space="preserve"> </w:t>
      </w:r>
      <w:r w:rsidR="6C96AB7C" w:rsidRPr="0E775C67">
        <w:rPr>
          <w:lang w:eastAsia="en-AU"/>
        </w:rPr>
        <w:t>instead</w:t>
      </w:r>
      <w:r w:rsidR="160A7B61" w:rsidRPr="0E775C67">
        <w:rPr>
          <w:lang w:eastAsia="en-AU"/>
        </w:rPr>
        <w:t xml:space="preserve"> </w:t>
      </w:r>
      <w:r w:rsidR="151947B1" w:rsidRPr="0E775C67">
        <w:rPr>
          <w:lang w:eastAsia="en-AU"/>
        </w:rPr>
        <w:t>put in place a complaints mechanism as existed under the previous MAIF</w:t>
      </w:r>
      <w:r w:rsidR="02181827" w:rsidRPr="0E775C67">
        <w:rPr>
          <w:lang w:eastAsia="en-AU"/>
        </w:rPr>
        <w:t xml:space="preserve"> Agreement</w:t>
      </w:r>
      <w:r w:rsidR="7AB13011" w:rsidRPr="0E775C67">
        <w:rPr>
          <w:lang w:eastAsia="en-AU"/>
        </w:rPr>
        <w:t>, noting th</w:t>
      </w:r>
      <w:r w:rsidR="59FA3220" w:rsidRPr="0E775C67">
        <w:rPr>
          <w:lang w:eastAsia="en-AU"/>
        </w:rPr>
        <w:t>is would likely reduce both the costs and benefits</w:t>
      </w:r>
      <w:r w:rsidR="7D6379C9" w:rsidRPr="0E775C67">
        <w:rPr>
          <w:lang w:eastAsia="en-AU"/>
        </w:rPr>
        <w:t xml:space="preserve"> of the regulation.</w:t>
      </w:r>
    </w:p>
    <w:p w14:paraId="3F35828E" w14:textId="7E2B82DA" w:rsidR="00B45C5E" w:rsidRPr="00810497" w:rsidRDefault="005870FD" w:rsidP="00810497">
      <w:pPr>
        <w:rPr>
          <w:lang w:eastAsia="en-AU"/>
        </w:rPr>
      </w:pPr>
      <w:r>
        <w:rPr>
          <w:lang w:eastAsia="en-AU"/>
        </w:rPr>
        <w:t xml:space="preserve">Some of these implementation considerations </w:t>
      </w:r>
      <w:r w:rsidR="00036A1E">
        <w:rPr>
          <w:lang w:eastAsia="en-AU"/>
        </w:rPr>
        <w:t xml:space="preserve">would need to be aligned to decisions on how to regulate manufacturers if they were to be included under the same regulation. However, because there is a much larger number of retailers the monitoring and enforcement considerations and costs should still be considered separately. </w:t>
      </w:r>
    </w:p>
    <w:p w14:paraId="6624422D" w14:textId="3DCFA116" w:rsidR="00B1402F" w:rsidRDefault="00481A9D" w:rsidP="00481A9D">
      <w:pPr>
        <w:pStyle w:val="Heading2"/>
      </w:pPr>
      <w:bookmarkStart w:id="52" w:name="_Toc210046438"/>
      <w:r>
        <w:t>Next steps</w:t>
      </w:r>
      <w:bookmarkEnd w:id="52"/>
      <w:r>
        <w:t xml:space="preserve">  </w:t>
      </w:r>
    </w:p>
    <w:p w14:paraId="06310315" w14:textId="457B5BAB" w:rsidR="000C1046" w:rsidRDefault="000C1046" w:rsidP="000C1046">
      <w:pPr>
        <w:rPr>
          <w:lang w:eastAsia="en-AU"/>
        </w:rPr>
      </w:pPr>
      <w:r>
        <w:rPr>
          <w:lang w:eastAsia="en-AU"/>
        </w:rPr>
        <w:t xml:space="preserve">The next step will be for the </w:t>
      </w:r>
      <w:r w:rsidR="0DC10EB5">
        <w:rPr>
          <w:lang w:eastAsia="en-AU"/>
        </w:rPr>
        <w:t>Government</w:t>
      </w:r>
      <w:r>
        <w:rPr>
          <w:lang w:eastAsia="en-AU"/>
        </w:rPr>
        <w:t xml:space="preserve"> to consider the findings and options within this report and come to a stance on the policy questions set out in </w:t>
      </w:r>
      <w:r w:rsidRPr="00F95919">
        <w:rPr>
          <w:rFonts w:asciiTheme="majorHAnsi" w:hAnsiTheme="majorHAnsi" w:cstheme="majorHAnsi"/>
          <w:lang w:eastAsia="en-AU"/>
        </w:rPr>
        <w:fldChar w:fldCharType="begin"/>
      </w:r>
      <w:r w:rsidRPr="00F95919">
        <w:rPr>
          <w:rFonts w:asciiTheme="majorHAnsi" w:hAnsiTheme="majorHAnsi" w:cstheme="majorHAnsi"/>
          <w:lang w:eastAsia="en-AU"/>
        </w:rPr>
        <w:instrText xml:space="preserve"> REF _Ref197075735 \h </w:instrText>
      </w:r>
      <w:r w:rsidR="00F95919">
        <w:rPr>
          <w:rFonts w:asciiTheme="majorHAnsi" w:hAnsiTheme="majorHAnsi" w:cstheme="majorHAnsi"/>
          <w:lang w:eastAsia="en-AU"/>
        </w:rPr>
        <w:instrText xml:space="preserve"> \* MERGEFORMAT </w:instrText>
      </w:r>
      <w:r w:rsidRPr="00F95919">
        <w:rPr>
          <w:rFonts w:asciiTheme="majorHAnsi" w:hAnsiTheme="majorHAnsi" w:cstheme="majorHAnsi"/>
          <w:lang w:eastAsia="en-AU"/>
        </w:rPr>
      </w:r>
      <w:r w:rsidRPr="00F95919">
        <w:rPr>
          <w:rFonts w:asciiTheme="majorHAnsi" w:hAnsiTheme="majorHAnsi" w:cstheme="majorHAnsi"/>
          <w:lang w:eastAsia="en-AU"/>
        </w:rPr>
        <w:fldChar w:fldCharType="separate"/>
      </w:r>
      <w:r w:rsidR="00F95919" w:rsidRPr="00F95919">
        <w:rPr>
          <w:rFonts w:asciiTheme="majorHAnsi" w:hAnsiTheme="majorHAnsi" w:cstheme="majorHAnsi"/>
        </w:rPr>
        <w:t xml:space="preserve">Table </w:t>
      </w:r>
      <w:r w:rsidR="00F95919" w:rsidRPr="00F95919">
        <w:rPr>
          <w:rFonts w:asciiTheme="majorHAnsi" w:hAnsiTheme="majorHAnsi" w:cstheme="majorHAnsi"/>
          <w:noProof/>
        </w:rPr>
        <w:t>6</w:t>
      </w:r>
      <w:r w:rsidRPr="00F95919">
        <w:rPr>
          <w:rFonts w:asciiTheme="majorHAnsi" w:hAnsiTheme="majorHAnsi" w:cstheme="majorHAnsi"/>
          <w:lang w:eastAsia="en-AU"/>
        </w:rPr>
        <w:fldChar w:fldCharType="end"/>
      </w:r>
      <w:r w:rsidR="00504857">
        <w:rPr>
          <w:lang w:eastAsia="en-AU"/>
        </w:rPr>
        <w:t xml:space="preserve">. From there, the </w:t>
      </w:r>
      <w:r w:rsidR="6DE8EEDC">
        <w:rPr>
          <w:lang w:eastAsia="en-AU"/>
        </w:rPr>
        <w:t>Government</w:t>
      </w:r>
      <w:r w:rsidR="00504857">
        <w:rPr>
          <w:lang w:eastAsia="en-AU"/>
        </w:rPr>
        <w:t xml:space="preserve"> will be in a better </w:t>
      </w:r>
      <w:r w:rsidR="00BA1398">
        <w:rPr>
          <w:lang w:eastAsia="en-AU"/>
        </w:rPr>
        <w:t xml:space="preserve">place </w:t>
      </w:r>
      <w:r w:rsidR="00504857">
        <w:rPr>
          <w:lang w:eastAsia="en-AU"/>
        </w:rPr>
        <w:t>to come to a decision on the best option</w:t>
      </w:r>
      <w:r w:rsidR="00790B35">
        <w:rPr>
          <w:lang w:eastAsia="en-AU"/>
        </w:rPr>
        <w:t xml:space="preserve">. </w:t>
      </w:r>
    </w:p>
    <w:p w14:paraId="17DED382" w14:textId="3C4D4C4B" w:rsidR="00FE1CB4" w:rsidRDefault="004F658A" w:rsidP="000C1046">
      <w:pPr>
        <w:rPr>
          <w:lang w:eastAsia="en-AU"/>
        </w:rPr>
      </w:pPr>
      <w:r>
        <w:rPr>
          <w:lang w:eastAsia="en-AU"/>
        </w:rPr>
        <w:t>T</w:t>
      </w:r>
      <w:r w:rsidR="00664D7D">
        <w:rPr>
          <w:lang w:eastAsia="en-AU"/>
        </w:rPr>
        <w:t xml:space="preserve">his review sits alongside two </w:t>
      </w:r>
      <w:r w:rsidR="00794DB0">
        <w:rPr>
          <w:lang w:eastAsia="en-AU"/>
        </w:rPr>
        <w:t xml:space="preserve">upcoming </w:t>
      </w:r>
      <w:r w:rsidR="00664D7D">
        <w:rPr>
          <w:lang w:eastAsia="en-AU"/>
        </w:rPr>
        <w:t>pieces of related wor</w:t>
      </w:r>
      <w:r w:rsidR="00794DB0">
        <w:rPr>
          <w:lang w:eastAsia="en-AU"/>
        </w:rPr>
        <w:t>k</w:t>
      </w:r>
      <w:r w:rsidR="00EB4F05">
        <w:rPr>
          <w:lang w:eastAsia="en-AU"/>
        </w:rPr>
        <w:t>:</w:t>
      </w:r>
      <w:r w:rsidR="00794DB0">
        <w:rPr>
          <w:lang w:eastAsia="en-AU"/>
        </w:rPr>
        <w:t xml:space="preserve"> development of new mandatory regulation for manufacturers on </w:t>
      </w:r>
      <w:r w:rsidR="00982BD4">
        <w:rPr>
          <w:lang w:eastAsia="en-AU"/>
        </w:rPr>
        <w:t xml:space="preserve">marketing of infant formula, and </w:t>
      </w:r>
      <w:r w:rsidR="0086490D">
        <w:rPr>
          <w:lang w:eastAsia="en-AU"/>
        </w:rPr>
        <w:t xml:space="preserve">the </w:t>
      </w:r>
      <w:r w:rsidR="00982BD4">
        <w:rPr>
          <w:lang w:eastAsia="en-AU"/>
        </w:rPr>
        <w:t xml:space="preserve">FSANZ review of </w:t>
      </w:r>
      <w:r w:rsidR="00237167">
        <w:rPr>
          <w:lang w:eastAsia="en-AU"/>
        </w:rPr>
        <w:t xml:space="preserve">toddler milk. </w:t>
      </w:r>
      <w:r w:rsidR="00326BD3">
        <w:rPr>
          <w:lang w:eastAsia="en-AU"/>
        </w:rPr>
        <w:t xml:space="preserve">There are a range of non-regulatory options that the Government could consider </w:t>
      </w:r>
      <w:r w:rsidR="003943C5">
        <w:rPr>
          <w:lang w:eastAsia="en-AU"/>
        </w:rPr>
        <w:t xml:space="preserve">including, for example, </w:t>
      </w:r>
      <w:r w:rsidR="0004477C">
        <w:rPr>
          <w:lang w:eastAsia="en-AU"/>
        </w:rPr>
        <w:t xml:space="preserve">communication campaigns around the benefits of breastfeeding. </w:t>
      </w:r>
      <w:r w:rsidR="009F760F">
        <w:rPr>
          <w:lang w:eastAsia="en-AU"/>
        </w:rPr>
        <w:t xml:space="preserve">This could be done instead of, or </w:t>
      </w:r>
      <w:r w:rsidR="006A2DDE">
        <w:rPr>
          <w:lang w:eastAsia="en-AU"/>
        </w:rPr>
        <w:t xml:space="preserve">alongside any regulatory changes </w:t>
      </w:r>
      <w:r w:rsidR="00265B09">
        <w:rPr>
          <w:lang w:eastAsia="en-AU"/>
        </w:rPr>
        <w:t xml:space="preserve">highlighted in this report. </w:t>
      </w:r>
    </w:p>
    <w:p w14:paraId="2B5F26F4" w14:textId="792FA2A9" w:rsidR="00790B35" w:rsidRDefault="000B3AF3" w:rsidP="000C1046">
      <w:pPr>
        <w:rPr>
          <w:lang w:eastAsia="en-AU"/>
        </w:rPr>
      </w:pPr>
      <w:r>
        <w:rPr>
          <w:lang w:eastAsia="en-AU"/>
        </w:rPr>
        <w:t xml:space="preserve">The </w:t>
      </w:r>
      <w:r w:rsidR="285B4C12" w:rsidRPr="0357CC5B">
        <w:rPr>
          <w:lang w:eastAsia="en-AU"/>
        </w:rPr>
        <w:t>Govern</w:t>
      </w:r>
      <w:r>
        <w:rPr>
          <w:lang w:eastAsia="en-AU"/>
        </w:rPr>
        <w:t>ment should take this work into consideration when choosing the most appropriate option to take forward as it may influence implementation costs and difficulties, as well as presenting opportunities to create consistency across the sector</w:t>
      </w:r>
      <w:r w:rsidR="00D11E16">
        <w:rPr>
          <w:lang w:eastAsia="en-AU"/>
        </w:rPr>
        <w:t xml:space="preserve">. </w:t>
      </w:r>
    </w:p>
    <w:p w14:paraId="7464EC72" w14:textId="144A9CA6" w:rsidR="00AE4E3A" w:rsidRPr="006B7F94" w:rsidRDefault="004160DD" w:rsidP="000D3D59">
      <w:pPr>
        <w:pStyle w:val="Heading2nonumbering"/>
        <w:rPr>
          <w:rFonts w:asciiTheme="majorHAnsi" w:hAnsiTheme="majorHAnsi" w:cstheme="majorHAnsi"/>
          <w:b/>
          <w:bCs/>
        </w:rPr>
      </w:pPr>
      <w:r>
        <w:br w:type="page"/>
      </w:r>
      <w:bookmarkStart w:id="53" w:name="_Toc210046439"/>
      <w:r w:rsidR="00E50AC6" w:rsidRPr="00B901B7">
        <w:t xml:space="preserve">Appendix </w:t>
      </w:r>
      <w:r w:rsidR="00AE4E3A" w:rsidRPr="00B901B7">
        <w:t>A</w:t>
      </w:r>
      <w:r w:rsidR="006B7F94" w:rsidRPr="00B901B7">
        <w:t xml:space="preserve"> – Analysis of Price Tracker Data</w:t>
      </w:r>
      <w:bookmarkEnd w:id="53"/>
    </w:p>
    <w:p w14:paraId="6D6F2DDF" w14:textId="32185C60" w:rsidR="009D7D3D" w:rsidRDefault="009D7D3D" w:rsidP="00494976">
      <w:r w:rsidRPr="004D7753">
        <w:t xml:space="preserve">This </w:t>
      </w:r>
      <w:r w:rsidR="00FF257B">
        <w:t xml:space="preserve">appendix outlines further analysis </w:t>
      </w:r>
      <w:r w:rsidR="00493E8B">
        <w:t xml:space="preserve">conducted by Deakin University </w:t>
      </w:r>
      <w:r w:rsidR="00FF257B">
        <w:t xml:space="preserve">of </w:t>
      </w:r>
      <w:r w:rsidRPr="004D7753">
        <w:t>PRICE Tracker</w:t>
      </w:r>
      <w:r>
        <w:t>,</w:t>
      </w:r>
      <w:r w:rsidRPr="004D7753">
        <w:t xml:space="preserve"> a database containing the price of foods and beverages</w:t>
      </w:r>
      <w:r>
        <w:t xml:space="preserve"> – i</w:t>
      </w:r>
      <w:r w:rsidRPr="004D7753">
        <w:t>ncluding infant formula</w:t>
      </w:r>
      <w:r>
        <w:t xml:space="preserve"> –</w:t>
      </w:r>
      <w:r w:rsidR="00825395">
        <w:t xml:space="preserve"> </w:t>
      </w:r>
      <w:r w:rsidRPr="004D7753">
        <w:t xml:space="preserve">sold online </w:t>
      </w:r>
      <w:r>
        <w:t>by</w:t>
      </w:r>
      <w:r w:rsidRPr="004D7753">
        <w:t xml:space="preserve"> Coles and Woolworths stores in Sydney, NSW, from January 2019 to March 2024.</w:t>
      </w:r>
      <w:r w:rsidR="00491DB3">
        <w:rPr>
          <w:rStyle w:val="FootnoteReference"/>
        </w:rPr>
        <w:footnoteReference w:id="92"/>
      </w:r>
      <w:r w:rsidRPr="004D7753">
        <w:t xml:space="preserve"> </w:t>
      </w:r>
      <w:r>
        <w:t>Price data</w:t>
      </w:r>
      <w:r w:rsidRPr="004D7753">
        <w:t xml:space="preserve"> was collected weekly using automated data </w:t>
      </w:r>
      <w:r>
        <w:t xml:space="preserve">web </w:t>
      </w:r>
      <w:r w:rsidRPr="004D7753">
        <w:t xml:space="preserve">scraping techniques and </w:t>
      </w:r>
      <w:r>
        <w:t xml:space="preserve">initially stored </w:t>
      </w:r>
      <w:r w:rsidRPr="004D7753">
        <w:t xml:space="preserve">in Microsoft Excel spreadsheets. </w:t>
      </w:r>
      <w:r>
        <w:t>These</w:t>
      </w:r>
      <w:r w:rsidRPr="004D7753">
        <w:t xml:space="preserve"> w</w:t>
      </w:r>
      <w:r>
        <w:t>ere</w:t>
      </w:r>
      <w:r w:rsidRPr="004D7753">
        <w:t xml:space="preserve"> </w:t>
      </w:r>
      <w:r>
        <w:t xml:space="preserve">subsequently </w:t>
      </w:r>
      <w:r w:rsidRPr="004D7753">
        <w:t xml:space="preserve">collated </w:t>
      </w:r>
      <w:r>
        <w:t xml:space="preserve">and cleaned in </w:t>
      </w:r>
      <w:r w:rsidRPr="004D7753">
        <w:t xml:space="preserve">Stata to </w:t>
      </w:r>
      <w:r>
        <w:t>create</w:t>
      </w:r>
      <w:r w:rsidRPr="004D7753">
        <w:t xml:space="preserve"> a complete dataset of weekly infant formula products </w:t>
      </w:r>
      <w:r>
        <w:t>available for sale</w:t>
      </w:r>
      <w:r w:rsidRPr="004D7753">
        <w:t xml:space="preserve">. </w:t>
      </w:r>
    </w:p>
    <w:p w14:paraId="3CA4DC6A" w14:textId="4B032F66" w:rsidR="00D51684" w:rsidRPr="004E6DE2" w:rsidRDefault="0058465D" w:rsidP="00494976">
      <w:r w:rsidRPr="0058465D">
        <w:rPr>
          <w:rFonts w:asciiTheme="majorHAnsi" w:hAnsiTheme="majorHAnsi" w:cstheme="majorHAnsi"/>
        </w:rPr>
        <w:fldChar w:fldCharType="begin"/>
      </w:r>
      <w:r w:rsidRPr="0058465D">
        <w:rPr>
          <w:rFonts w:asciiTheme="majorHAnsi" w:hAnsiTheme="majorHAnsi" w:cstheme="majorHAnsi"/>
        </w:rPr>
        <w:instrText xml:space="preserve"> REF _Ref202792769 \h </w:instrText>
      </w:r>
      <w:r>
        <w:rPr>
          <w:rFonts w:asciiTheme="majorHAnsi" w:hAnsiTheme="majorHAnsi" w:cstheme="majorHAnsi"/>
        </w:rPr>
        <w:instrText xml:space="preserve"> \* MERGEFORMAT </w:instrText>
      </w:r>
      <w:r w:rsidRPr="0058465D">
        <w:rPr>
          <w:rFonts w:asciiTheme="majorHAnsi" w:hAnsiTheme="majorHAnsi" w:cstheme="majorHAnsi"/>
        </w:rPr>
      </w:r>
      <w:r w:rsidRPr="0058465D">
        <w:rPr>
          <w:rFonts w:asciiTheme="majorHAnsi" w:hAnsiTheme="majorHAnsi" w:cstheme="majorHAnsi"/>
        </w:rPr>
        <w:fldChar w:fldCharType="separate"/>
      </w:r>
      <w:r w:rsidRPr="0058465D">
        <w:rPr>
          <w:rFonts w:asciiTheme="majorHAnsi" w:hAnsiTheme="majorHAnsi" w:cstheme="majorHAnsi"/>
        </w:rPr>
        <w:t xml:space="preserve">Figure </w:t>
      </w:r>
      <w:r w:rsidRPr="0058465D">
        <w:rPr>
          <w:rFonts w:asciiTheme="majorHAnsi" w:hAnsiTheme="majorHAnsi" w:cstheme="majorHAnsi"/>
          <w:noProof/>
        </w:rPr>
        <w:t>5</w:t>
      </w:r>
      <w:r w:rsidRPr="0058465D">
        <w:rPr>
          <w:rFonts w:asciiTheme="majorHAnsi" w:hAnsiTheme="majorHAnsi" w:cstheme="majorHAnsi"/>
        </w:rPr>
        <w:fldChar w:fldCharType="end"/>
      </w:r>
      <w:r w:rsidR="004E6DE2">
        <w:rPr>
          <w:rFonts w:asciiTheme="majorHAnsi" w:hAnsiTheme="majorHAnsi" w:cstheme="majorHAnsi"/>
        </w:rPr>
        <w:t xml:space="preserve"> </w:t>
      </w:r>
      <w:r w:rsidR="004E6DE2">
        <w:t xml:space="preserve">shows the </w:t>
      </w:r>
      <w:r w:rsidR="00E95278">
        <w:t xml:space="preserve">trends in </w:t>
      </w:r>
      <w:r w:rsidR="00BE6F7A">
        <w:t>the frequency i</w:t>
      </w:r>
      <w:r w:rsidR="00E95278">
        <w:t xml:space="preserve">nfant formula </w:t>
      </w:r>
      <w:r w:rsidR="00CB3F2D">
        <w:t xml:space="preserve">price </w:t>
      </w:r>
      <w:r w:rsidR="002E3698">
        <w:t>promotions</w:t>
      </w:r>
      <w:r w:rsidR="00CB3F2D">
        <w:t xml:space="preserve"> (</w:t>
      </w:r>
      <w:r w:rsidR="002E3698">
        <w:t xml:space="preserve">excluding </w:t>
      </w:r>
      <w:r w:rsidR="007A6D39">
        <w:t>zero-dollar</w:t>
      </w:r>
      <w:r w:rsidR="002E3698">
        <w:t xml:space="preserve"> </w:t>
      </w:r>
      <w:r w:rsidR="00CB3F2D">
        <w:t>promotions</w:t>
      </w:r>
      <w:r w:rsidR="007A6D39">
        <w:t xml:space="preserve">) </w:t>
      </w:r>
      <w:r w:rsidR="008049E5">
        <w:t>from 2019-2024 per quarter.</w:t>
      </w:r>
      <w:r w:rsidR="00E95278">
        <w:t xml:space="preserve"> </w:t>
      </w:r>
      <w:r w:rsidR="00042447" w:rsidRPr="00042447">
        <w:t xml:space="preserve">The frequency of price promotions for </w:t>
      </w:r>
      <w:r w:rsidR="00042447">
        <w:t xml:space="preserve">infant formula </w:t>
      </w:r>
      <w:r w:rsidR="00042447" w:rsidRPr="00042447">
        <w:t xml:space="preserve">showed </w:t>
      </w:r>
      <w:r w:rsidR="0013331E">
        <w:t>some</w:t>
      </w:r>
      <w:r w:rsidR="0013331E" w:rsidRPr="00042447">
        <w:t xml:space="preserve"> </w:t>
      </w:r>
      <w:r w:rsidR="00042447" w:rsidRPr="00042447">
        <w:t>fluctuation over time. On average, 18-3</w:t>
      </w:r>
      <w:r w:rsidR="00C053B6">
        <w:t>2</w:t>
      </w:r>
      <w:r w:rsidR="00042447" w:rsidRPr="00042447">
        <w:t xml:space="preserve">% of these products were price promoted each quarter. </w:t>
      </w:r>
      <w:r w:rsidR="00022C3E">
        <w:t>P</w:t>
      </w:r>
      <w:r w:rsidR="00C23EAD">
        <w:t xml:space="preserve">eak frequency was observed </w:t>
      </w:r>
      <w:r w:rsidR="0053269D">
        <w:t xml:space="preserve">in </w:t>
      </w:r>
      <w:r w:rsidR="00541912">
        <w:t>quarter 4 of 2021 (32%)</w:t>
      </w:r>
      <w:r w:rsidR="005D6B71">
        <w:t>, with</w:t>
      </w:r>
      <w:r w:rsidR="00322B7C">
        <w:t xml:space="preserve"> a</w:t>
      </w:r>
      <w:r w:rsidR="001B4F8A">
        <w:t>n overall decline since then,</w:t>
      </w:r>
      <w:r w:rsidR="00C76D0D">
        <w:t xml:space="preserve"> and the lowest frequency observed in quarter 3 of 2023 (14.6%).</w:t>
      </w:r>
      <w:r w:rsidR="00042447" w:rsidRPr="00042447">
        <w:t xml:space="preserve"> The association between the year and the frequency of price promotions was</w:t>
      </w:r>
      <w:r w:rsidR="00CB3F2D">
        <w:t xml:space="preserve"> </w:t>
      </w:r>
      <w:r w:rsidR="00042447" w:rsidRPr="00042447">
        <w:t>statistically significant (</w:t>
      </w:r>
      <w:r w:rsidR="00042447" w:rsidRPr="004C5E92">
        <w:rPr>
          <w:i/>
          <w:iCs/>
        </w:rPr>
        <w:t xml:space="preserve">p </w:t>
      </w:r>
      <w:r w:rsidR="00042447" w:rsidRPr="00042447">
        <w:t>= 0.</w:t>
      </w:r>
      <w:r w:rsidR="008C53C8">
        <w:t>001</w:t>
      </w:r>
      <w:r w:rsidR="00042447" w:rsidRPr="00042447">
        <w:t>)</w:t>
      </w:r>
      <w:r w:rsidR="007A73F5">
        <w:t xml:space="preserve">, </w:t>
      </w:r>
      <w:r w:rsidR="007A73F5" w:rsidRPr="007A73F5">
        <w:t>suggesting that the frequency of promotions was not random and may be driven by strategic shifts in pricing and promotion</w:t>
      </w:r>
      <w:r w:rsidR="007A73F5" w:rsidRPr="006A684E">
        <w:t xml:space="preserve"> policies.</w:t>
      </w:r>
      <w:r w:rsidR="00FB2AE0" w:rsidRPr="007A73F5">
        <w:t>,</w:t>
      </w:r>
    </w:p>
    <w:p w14:paraId="11C27DD4" w14:textId="713648E7" w:rsidR="0058465D" w:rsidRDefault="0058465D" w:rsidP="0058465D">
      <w:pPr>
        <w:pStyle w:val="Caption"/>
      </w:pPr>
      <w:bookmarkStart w:id="54" w:name="_Ref202792769"/>
      <w:r>
        <w:t xml:space="preserve">Figure </w:t>
      </w:r>
      <w:r>
        <w:fldChar w:fldCharType="begin"/>
      </w:r>
      <w:r>
        <w:instrText xml:space="preserve"> SEQ Figure \* ARABIC </w:instrText>
      </w:r>
      <w:r>
        <w:fldChar w:fldCharType="separate"/>
      </w:r>
      <w:r w:rsidR="00DB20E8">
        <w:rPr>
          <w:noProof/>
        </w:rPr>
        <w:t>5</w:t>
      </w:r>
      <w:r>
        <w:fldChar w:fldCharType="end"/>
      </w:r>
      <w:bookmarkEnd w:id="54"/>
      <w:r>
        <w:t xml:space="preserve"> | </w:t>
      </w:r>
      <w:r w:rsidRPr="001C3410">
        <w:t>Trends in frequency of infant formula price promotions from 2019-2024, quarterly (n=</w:t>
      </w:r>
      <w:r w:rsidR="00A40233" w:rsidRPr="00A40233">
        <w:t xml:space="preserve">3,629) </w:t>
      </w:r>
    </w:p>
    <w:p w14:paraId="139B5DB7" w14:textId="37BC3B02" w:rsidR="00ED0D9E" w:rsidRPr="00ED0D9E" w:rsidRDefault="001C3734" w:rsidP="006A684E">
      <w:r>
        <w:rPr>
          <w:noProof/>
        </w:rPr>
        <w:drawing>
          <wp:inline distT="0" distB="0" distL="0" distR="0" wp14:anchorId="42A8B05B" wp14:editId="25B20F7A">
            <wp:extent cx="5832000" cy="2627407"/>
            <wp:effectExtent l="0" t="0" r="0" b="1905"/>
            <wp:docPr id="563503856" name="Picture 5" descr="Figure 5 is a line graph that shows the frequency of infant formula product promotions by retailers. The frequency of promotions represents the proportion of infant formula products being price promoted, presented quarterly from the first quarter of 2019 to the first quarter of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03856" name="Picture 5" descr="Figure 5 is a line graph that shows the frequency of infant formula product promotions by retailers. The frequency of promotions represents the proportion of infant formula products being price promoted, presented quarterly from the first quarter of 2019 to the first quarter of 2024.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32000" cy="2627407"/>
                    </a:xfrm>
                    <a:prstGeom prst="rect">
                      <a:avLst/>
                    </a:prstGeom>
                    <a:noFill/>
                  </pic:spPr>
                </pic:pic>
              </a:graphicData>
            </a:graphic>
          </wp:inline>
        </w:drawing>
      </w:r>
    </w:p>
    <w:p w14:paraId="75BE0DA5" w14:textId="165B43E3" w:rsidR="00493E8B" w:rsidRDefault="00493E8B" w:rsidP="0058465D">
      <w:pPr>
        <w:keepNext/>
      </w:pPr>
    </w:p>
    <w:p w14:paraId="3C8D2245" w14:textId="5533A9D6" w:rsidR="00E247A4" w:rsidRDefault="0058465D" w:rsidP="000B1D33">
      <w:r w:rsidRPr="0058465D">
        <w:rPr>
          <w:rFonts w:asciiTheme="majorHAnsi" w:hAnsiTheme="majorHAnsi" w:cstheme="majorHAnsi"/>
        </w:rPr>
        <w:fldChar w:fldCharType="begin"/>
      </w:r>
      <w:r w:rsidRPr="0058465D">
        <w:rPr>
          <w:rFonts w:asciiTheme="majorHAnsi" w:hAnsiTheme="majorHAnsi" w:cstheme="majorHAnsi"/>
        </w:rPr>
        <w:instrText xml:space="preserve"> REF _Ref202792798 \h </w:instrText>
      </w:r>
      <w:r>
        <w:rPr>
          <w:rFonts w:asciiTheme="majorHAnsi" w:hAnsiTheme="majorHAnsi" w:cstheme="majorHAnsi"/>
        </w:rPr>
        <w:instrText xml:space="preserve"> \* MERGEFORMAT </w:instrText>
      </w:r>
      <w:r w:rsidRPr="0058465D">
        <w:rPr>
          <w:rFonts w:asciiTheme="majorHAnsi" w:hAnsiTheme="majorHAnsi" w:cstheme="majorHAnsi"/>
        </w:rPr>
      </w:r>
      <w:r w:rsidRPr="0058465D">
        <w:rPr>
          <w:rFonts w:asciiTheme="majorHAnsi" w:hAnsiTheme="majorHAnsi" w:cstheme="majorHAnsi"/>
        </w:rPr>
        <w:fldChar w:fldCharType="separate"/>
      </w:r>
      <w:r w:rsidRPr="0058465D">
        <w:rPr>
          <w:rFonts w:asciiTheme="majorHAnsi" w:hAnsiTheme="majorHAnsi" w:cstheme="majorHAnsi"/>
        </w:rPr>
        <w:t xml:space="preserve">Figure </w:t>
      </w:r>
      <w:r w:rsidRPr="0058465D">
        <w:rPr>
          <w:rFonts w:asciiTheme="majorHAnsi" w:hAnsiTheme="majorHAnsi" w:cstheme="majorHAnsi"/>
          <w:noProof/>
        </w:rPr>
        <w:t>6</w:t>
      </w:r>
      <w:r w:rsidRPr="0058465D">
        <w:rPr>
          <w:rFonts w:asciiTheme="majorHAnsi" w:hAnsiTheme="majorHAnsi" w:cstheme="majorHAnsi"/>
        </w:rPr>
        <w:fldChar w:fldCharType="end"/>
      </w:r>
      <w:r w:rsidR="00B03082">
        <w:t xml:space="preserve"> shows the trends in the magnitude of infant formula price promotions </w:t>
      </w:r>
      <w:r w:rsidR="002E3698">
        <w:t>(excluding zero</w:t>
      </w:r>
      <w:r w:rsidR="007A6D39">
        <w:t>-</w:t>
      </w:r>
      <w:r w:rsidR="002E3698">
        <w:t>dollar promotions</w:t>
      </w:r>
      <w:r w:rsidR="007A6D39">
        <w:t xml:space="preserve">) </w:t>
      </w:r>
      <w:r w:rsidR="00B03082">
        <w:t xml:space="preserve">from 2019-2024 per quarter. </w:t>
      </w:r>
      <w:r w:rsidR="000B1D33" w:rsidRPr="000B1D33">
        <w:t xml:space="preserve">The magnitude of price promotions remained relatively stable over the years, ranging from </w:t>
      </w:r>
      <w:r w:rsidR="000B1D33" w:rsidRPr="00BC3A47">
        <w:t>1</w:t>
      </w:r>
      <w:r w:rsidR="00A32F13" w:rsidRPr="00BC3A47">
        <w:t>1.</w:t>
      </w:r>
      <w:r w:rsidR="000B1D33" w:rsidRPr="000B1D33">
        <w:t xml:space="preserve">1% to </w:t>
      </w:r>
      <w:r w:rsidR="00A32F13" w:rsidRPr="00BC3A47">
        <w:t>19.9</w:t>
      </w:r>
      <w:r w:rsidR="000B1D33" w:rsidRPr="00BC3A47">
        <w:t>%</w:t>
      </w:r>
      <w:r w:rsidR="00A32F13" w:rsidRPr="00BC3A47">
        <w:t xml:space="preserve">, however a </w:t>
      </w:r>
      <w:r w:rsidR="00D37930" w:rsidRPr="00BC3A47">
        <w:t xml:space="preserve">sharp decline was observed from </w:t>
      </w:r>
      <w:r w:rsidR="00A57BE6" w:rsidRPr="00BC3A47">
        <w:t xml:space="preserve">quarter </w:t>
      </w:r>
      <w:r w:rsidR="00B10BAA" w:rsidRPr="00BC3A47">
        <w:t>1 in 2023</w:t>
      </w:r>
      <w:r w:rsidR="00A9157B" w:rsidRPr="00BC3A47">
        <w:t xml:space="preserve"> (17.</w:t>
      </w:r>
      <w:r w:rsidR="000E19F8" w:rsidRPr="00BC3A47">
        <w:t>4%)</w:t>
      </w:r>
      <w:r w:rsidR="00B10BAA" w:rsidRPr="00BC3A47">
        <w:t xml:space="preserve"> to </w:t>
      </w:r>
      <w:r w:rsidR="00DB7D0B" w:rsidRPr="00BC3A47">
        <w:t>quarter 3 in 2023</w:t>
      </w:r>
      <w:r w:rsidR="000E19F8" w:rsidRPr="00BC3A47">
        <w:t xml:space="preserve"> (11.1%)</w:t>
      </w:r>
      <w:r w:rsidR="000B1D33" w:rsidRPr="00BC3A47">
        <w:t xml:space="preserve"> </w:t>
      </w:r>
      <w:r w:rsidR="00BC3A47" w:rsidRPr="006A684E">
        <w:t>A linear regression analysis confirmed a statistically significant association between year and discount magnitude (p &lt;0.001), suggesting that the observed decline in discount levels over time was not random and may be driven by strategic shifts in pricing and promotion policies.</w:t>
      </w:r>
    </w:p>
    <w:p w14:paraId="1FAFD1AE" w14:textId="0F9558D7" w:rsidR="0058465D" w:rsidRDefault="0058465D" w:rsidP="0058465D">
      <w:pPr>
        <w:pStyle w:val="Caption"/>
      </w:pPr>
      <w:bookmarkStart w:id="55" w:name="_Ref202792798"/>
      <w:r>
        <w:t xml:space="preserve">Figure </w:t>
      </w:r>
      <w:r>
        <w:fldChar w:fldCharType="begin"/>
      </w:r>
      <w:r>
        <w:instrText xml:space="preserve"> SEQ Figure \* ARABIC </w:instrText>
      </w:r>
      <w:r>
        <w:fldChar w:fldCharType="separate"/>
      </w:r>
      <w:r w:rsidR="00DB20E8">
        <w:rPr>
          <w:noProof/>
        </w:rPr>
        <w:t>6</w:t>
      </w:r>
      <w:r>
        <w:fldChar w:fldCharType="end"/>
      </w:r>
      <w:bookmarkEnd w:id="55"/>
      <w:r>
        <w:t xml:space="preserve"> | </w:t>
      </w:r>
      <w:r w:rsidRPr="000E598A">
        <w:t>Trends in infant formula price promotions magnitude from 2019-2024, quarterly (n=</w:t>
      </w:r>
      <w:r w:rsidR="00E82630" w:rsidRPr="00E82630">
        <w:t>3,629)</w:t>
      </w:r>
    </w:p>
    <w:p w14:paraId="5121375A" w14:textId="2BFC0F11" w:rsidR="004E11A5" w:rsidRPr="004E11A5" w:rsidRDefault="0047763D" w:rsidP="006A684E">
      <w:r>
        <w:rPr>
          <w:noProof/>
        </w:rPr>
        <w:drawing>
          <wp:inline distT="0" distB="0" distL="0" distR="0" wp14:anchorId="38507E80" wp14:editId="0FA42FA6">
            <wp:extent cx="5832000" cy="3114660"/>
            <wp:effectExtent l="0" t="0" r="0" b="0"/>
            <wp:docPr id="964100797" name="Picture 3" descr="Figure 6 is a line graph that shows the magnitude of infant formula product promotions by retailers. The magnitude of promotions represents the average percentage the products were discounted by, presented quarterly from the first quarter of 2019 to the first quarter of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00797" name="Picture 3" descr="Figure 6 is a line graph that shows the magnitude of infant formula product promotions by retailers. The magnitude of promotions represents the average percentage the products were discounted by, presented quarterly from the first quarter of 2019 to the first quarter of 2024.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2000" cy="3114660"/>
                    </a:xfrm>
                    <a:prstGeom prst="rect">
                      <a:avLst/>
                    </a:prstGeom>
                    <a:noFill/>
                  </pic:spPr>
                </pic:pic>
              </a:graphicData>
            </a:graphic>
          </wp:inline>
        </w:drawing>
      </w:r>
    </w:p>
    <w:p w14:paraId="7F0AAA9C" w14:textId="1662C0B5" w:rsidR="00E32F3E" w:rsidRDefault="00E32F3E" w:rsidP="00494976"/>
    <w:p w14:paraId="5F763EA1" w14:textId="63974A4B" w:rsidR="005234BE" w:rsidRDefault="005234BE">
      <w:pPr>
        <w:spacing w:after="160"/>
        <w:rPr>
          <w:rFonts w:eastAsia="Times New Roman" w:cs="Times New Roman"/>
          <w:b/>
          <w:bCs/>
          <w:color w:val="00264D"/>
          <w:sz w:val="36"/>
          <w:szCs w:val="19"/>
          <w:lang w:eastAsia="en-AU"/>
        </w:rPr>
      </w:pPr>
    </w:p>
    <w:p w14:paraId="61864B25" w14:textId="4F6E14B1" w:rsidR="00927F95" w:rsidRDefault="00A74455" w:rsidP="004160DD">
      <w:pPr>
        <w:pStyle w:val="xAppendixLevel1"/>
        <w:numPr>
          <w:ilvl w:val="0"/>
          <w:numId w:val="0"/>
        </w:numPr>
      </w:pPr>
      <w:bookmarkStart w:id="56" w:name="_Toc210046440"/>
      <w:r>
        <w:t>Reference list</w:t>
      </w:r>
      <w:bookmarkEnd w:id="56"/>
    </w:p>
    <w:p w14:paraId="362BCA93" w14:textId="3455712B" w:rsidR="00E56A21" w:rsidRPr="003B2B44" w:rsidRDefault="00E56A21" w:rsidP="00E56A21">
      <w:r w:rsidRPr="003B2B44">
        <w:t xml:space="preserve">Alexandra Jones et al, Digital Marketing of </w:t>
      </w:r>
      <w:r w:rsidR="003417D4">
        <w:t>Breastmilk</w:t>
      </w:r>
      <w:r w:rsidRPr="003B2B44">
        <w:t xml:space="preserve"> Substitutes: a Systematic Scoping Review, </w:t>
      </w:r>
      <w:r w:rsidRPr="004C5E92">
        <w:rPr>
          <w:i/>
        </w:rPr>
        <w:t>Current Nutrition Reports</w:t>
      </w:r>
      <w:r w:rsidRPr="003B2B44">
        <w:t xml:space="preserve">, 11, pp 416-430, 2022 (accessed 21 February 2025) </w:t>
      </w:r>
      <w:hyperlink r:id="rId29" w:tgtFrame="_blank" w:tooltip="https://link.springer.com/article/10.1007/s13668-022-00414-3" w:history="1">
        <w:r w:rsidRPr="003B2B44">
          <w:rPr>
            <w:rStyle w:val="Hyperlink"/>
          </w:rPr>
          <w:t>https://link.springer.com/article/10.1007/s13668-022-00414-3</w:t>
        </w:r>
      </w:hyperlink>
    </w:p>
    <w:p w14:paraId="49074796" w14:textId="77777777" w:rsidR="00E56A21" w:rsidRPr="003B2B44" w:rsidRDefault="00E56A21" w:rsidP="00E56A21">
      <w:r w:rsidRPr="003B2B44">
        <w:t xml:space="preserve">Allen + Clarke Consulting, Review of the Marketing in Australia of Infant Formulas: Manufacturers and Importers Agreement – Final Report, 11 April 2024 (accessed 19 February 2025) </w:t>
      </w:r>
      <w:hyperlink r:id="rId30" w:tgtFrame="_blank" w:tooltip="https://www.health.gov.au/sites/default/files/2024-04/review-of-the-marketing-in-australia-of-infant-formulas-manufacturers-and-importers-maif-agreement-final-report_1.pdf" w:history="1">
        <w:r w:rsidRPr="003B2B44">
          <w:rPr>
            <w:rStyle w:val="Hyperlink"/>
          </w:rPr>
          <w:t>https://www.health.gov.au/sites/default/files/2024-04/review-of-the-marketing-in-australia-of-infant-formulas-manufacturers-and-importers-maif-agreement-final-report_1.pdf</w:t>
        </w:r>
      </w:hyperlink>
    </w:p>
    <w:p w14:paraId="37522BB2" w14:textId="7FBCD1AE" w:rsidR="00E56A21" w:rsidRDefault="00E56A21" w:rsidP="00E56A21">
      <w:r w:rsidRPr="003B2B44">
        <w:t xml:space="preserve">Andy Emannuel, A Literature Review of the Factors That Influence Breastfeeding: An Application of the Health Belief Model, </w:t>
      </w:r>
      <w:r w:rsidRPr="004C5E92">
        <w:rPr>
          <w:i/>
        </w:rPr>
        <w:t>International Journal of Nursing and Health Science</w:t>
      </w:r>
      <w:r w:rsidRPr="003B2B44">
        <w:t>, 2015</w:t>
      </w:r>
      <w:r>
        <w:t xml:space="preserve">, </w:t>
      </w:r>
      <w:r w:rsidRPr="003B2B44">
        <w:t>pp. 28-36 (accessed 19 February 2025)</w:t>
      </w:r>
      <w:r w:rsidR="00D04BA2">
        <w:t xml:space="preserve"> </w:t>
      </w:r>
      <w:hyperlink r:id="rId31" w:history="1">
        <w:r w:rsidR="00D04BA2" w:rsidRPr="00D04BA2">
          <w:rPr>
            <w:rStyle w:val="Hyperlink"/>
          </w:rPr>
          <w:t>(PDF) A Literature Review of the Factors That Influence Breastfeeding: An Application of the Health Belief Model</w:t>
        </w:r>
      </w:hyperlink>
    </w:p>
    <w:p w14:paraId="5CF23890" w14:textId="35CABAFA" w:rsidR="00BC4283" w:rsidRPr="006150AE" w:rsidRDefault="00BC4283" w:rsidP="00E56A21">
      <w:pPr>
        <w:rPr>
          <w:szCs w:val="19"/>
        </w:rPr>
      </w:pPr>
      <w:r>
        <w:t>Australian Breastfeeding Association, Breastfeeding – for a healthy baby and mum, December 2024 (</w:t>
      </w:r>
      <w:r w:rsidRPr="006150AE">
        <w:rPr>
          <w:szCs w:val="19"/>
        </w:rPr>
        <w:t xml:space="preserve">accessed 3 July 2025) </w:t>
      </w:r>
      <w:hyperlink r:id="rId32" w:history="1">
        <w:r w:rsidRPr="006150AE">
          <w:rPr>
            <w:rStyle w:val="Hyperlink"/>
            <w:szCs w:val="19"/>
          </w:rPr>
          <w:t>Breastfeeding - for a healthy baby and mum | Australian Breastfeeding Association</w:t>
        </w:r>
      </w:hyperlink>
    </w:p>
    <w:p w14:paraId="23A5DE34" w14:textId="77777777" w:rsidR="006150AE" w:rsidRPr="004C5E92" w:rsidRDefault="006150AE" w:rsidP="00E56A21">
      <w:pPr>
        <w:rPr>
          <w:szCs w:val="19"/>
        </w:rPr>
      </w:pPr>
      <w:r w:rsidRPr="004C5E92">
        <w:rPr>
          <w:szCs w:val="19"/>
        </w:rPr>
        <w:t xml:space="preserve">Australian Competition and Consumer Commission, ACCC Supermarkets Inquiry, Issues Paper, 29 February 2024 (accessed 3 July 2025) </w:t>
      </w:r>
      <w:hyperlink r:id="rId33" w:history="1">
        <w:r w:rsidRPr="004C5E92">
          <w:rPr>
            <w:rStyle w:val="Hyperlink"/>
            <w:szCs w:val="19"/>
          </w:rPr>
          <w:t>https://www.accc.gov.au/system/files/supermarkets-inquiry-issues-paper_0.pdf</w:t>
        </w:r>
      </w:hyperlink>
    </w:p>
    <w:p w14:paraId="66631C36" w14:textId="1C0FC283" w:rsidR="00E56A21" w:rsidRPr="006150AE" w:rsidRDefault="00E56A21" w:rsidP="00E56A21">
      <w:pPr>
        <w:rPr>
          <w:szCs w:val="19"/>
        </w:rPr>
      </w:pPr>
      <w:r w:rsidRPr="006150AE">
        <w:rPr>
          <w:szCs w:val="19"/>
        </w:rPr>
        <w:t xml:space="preserve">Australian Competition and Consumer Commission, Marketing in Australia of Infant Formula Agreement to continue pending review, 14 August 2024 (accessed 20 February 2025) </w:t>
      </w:r>
      <w:r w:rsidRPr="006150AE">
        <w:rPr>
          <w:rStyle w:val="Hyperlink"/>
          <w:szCs w:val="19"/>
        </w:rPr>
        <w:t>Marketing in Australia of Infant Formula Agreement to continue pending review | ACCC</w:t>
      </w:r>
    </w:p>
    <w:p w14:paraId="033E2793" w14:textId="77777777" w:rsidR="00E56A21" w:rsidRDefault="00E56A21" w:rsidP="00E56A21">
      <w:pPr>
        <w:rPr>
          <w:rStyle w:val="Hyperlink"/>
        </w:rPr>
      </w:pPr>
      <w:r>
        <w:t xml:space="preserve">Australian Competition and Consumer Commission, Determination, 6 February 2025 (accessed 19 February 2025) </w:t>
      </w:r>
      <w:r w:rsidRPr="009829D8">
        <w:rPr>
          <w:rStyle w:val="Hyperlink"/>
        </w:rPr>
        <w:t>Final Determination - 06.02.25 - PR - AA1000665 INC.pdf</w:t>
      </w:r>
    </w:p>
    <w:p w14:paraId="54FD597F" w14:textId="528E0F60" w:rsidR="008F6569" w:rsidRDefault="008F6569" w:rsidP="00E56A21">
      <w:pPr>
        <w:rPr>
          <w:rStyle w:val="Hyperlink"/>
        </w:rPr>
      </w:pPr>
      <w:r>
        <w:t xml:space="preserve">Australian Government, Department of the Primary Minister Cabinet, Australian Government Guide to Policy Impact Analysis, 17 February 2023 (accessed 3 July 2025) </w:t>
      </w:r>
      <w:hyperlink r:id="rId34" w:history="1">
        <w:r w:rsidR="00B32414" w:rsidRPr="00424D7F">
          <w:rPr>
            <w:rStyle w:val="Hyperlink"/>
          </w:rPr>
          <w:t>https://oia.pmc.gov.au/resources/guidance-impact-analysis/australian-government-guide-policy-impact-analysis</w:t>
        </w:r>
      </w:hyperlink>
      <w:r w:rsidR="00B32414">
        <w:t xml:space="preserve"> </w:t>
      </w:r>
    </w:p>
    <w:p w14:paraId="7B510120" w14:textId="6AFF890D" w:rsidR="00C267C1" w:rsidRPr="00E75CEC" w:rsidRDefault="00C267C1" w:rsidP="00E56A21">
      <w:r>
        <w:t xml:space="preserve">Bernardo Lessa Horta and Natalia Peixoto de Lima, Breastfeeding and Type 2 Diabetes: Systematic Review and Meta-Analysis, </w:t>
      </w:r>
      <w:r>
        <w:rPr>
          <w:i/>
          <w:iCs/>
        </w:rPr>
        <w:t xml:space="preserve">Current Diabetes Report, </w:t>
      </w:r>
      <w:r>
        <w:t xml:space="preserve">14;19(1), 2019 (accessed 3 July 2025). </w:t>
      </w:r>
      <w:hyperlink r:id="rId35" w:history="1">
        <w:r w:rsidRPr="00F30F54">
          <w:rPr>
            <w:rStyle w:val="Hyperlink"/>
          </w:rPr>
          <w:t>Breastfeeding and Type 2 Diabetes: Systematic Review and Meta-Analysis - PubMed</w:t>
        </w:r>
      </w:hyperlink>
    </w:p>
    <w:p w14:paraId="0280F1B9" w14:textId="77777777" w:rsidR="00E56A21" w:rsidRDefault="00E56A21" w:rsidP="00E56A21">
      <w:r w:rsidRPr="00A10517">
        <w:t xml:space="preserve">Catherine Pereira-Kotze et al, Exploring women’s exposure to marketing of commercial formula products: a qualitative marketing study from two sites in South Africa, </w:t>
      </w:r>
      <w:r w:rsidRPr="004C5E92">
        <w:rPr>
          <w:i/>
        </w:rPr>
        <w:t>Global Health Action</w:t>
      </w:r>
      <w:r w:rsidRPr="00A10517">
        <w:t xml:space="preserve">, 15(1), 2022 (accessed 5 March 2025) </w:t>
      </w:r>
      <w:r w:rsidRPr="009829D8">
        <w:rPr>
          <w:rStyle w:val="Hyperlink"/>
        </w:rPr>
        <w:t>https://www.researchgate.net/publication/362608654_Exploring_women%27s_exposure_to_marketing_of_commercial_formula_products_a_qualitative_marketing_study_from_two_sites_in_South_Africa</w:t>
      </w:r>
      <w:r w:rsidRPr="00A10517">
        <w:t xml:space="preserve"> </w:t>
      </w:r>
    </w:p>
    <w:p w14:paraId="27C5E5FB" w14:textId="77777777" w:rsidR="00E56A21" w:rsidRPr="003B2B44" w:rsidRDefault="00E56A21" w:rsidP="00E56A21">
      <w:r w:rsidRPr="003B2B44">
        <w:t xml:space="preserve">Cambridge Dictionary, Cross-promotion, no date, (accessed 4 March 2025) </w:t>
      </w:r>
      <w:hyperlink r:id="rId36" w:tgtFrame="_blank" w:tooltip="https://dictionary.cambridge.org/dictionary/english/cross-promotion" w:history="1">
        <w:r w:rsidRPr="009829D8">
          <w:rPr>
            <w:rStyle w:val="Hyperlink"/>
          </w:rPr>
          <w:t>CROSS-PROMOTION | English meaning - Cambridge Dictionary</w:t>
        </w:r>
      </w:hyperlink>
    </w:p>
    <w:p w14:paraId="6E149941" w14:textId="5E81333C" w:rsidR="00E56A21" w:rsidRDefault="00E56A21" w:rsidP="00E56A21">
      <w:r w:rsidRPr="003B2B44">
        <w:t xml:space="preserve">Christiane Horwood et al, An exploration of pregnant women and mothers’ attitudes, perceptions and experiences of formula feeding and formula marketing, and the factors that influence decision-making about infant feeding in South Africa, </w:t>
      </w:r>
      <w:r w:rsidR="008B6ADB" w:rsidRPr="004C5E92">
        <w:rPr>
          <w:i/>
          <w:iCs/>
        </w:rPr>
        <w:t>BMC Public Health</w:t>
      </w:r>
      <w:r w:rsidR="008B6ADB">
        <w:t xml:space="preserve">, 22, 393, </w:t>
      </w:r>
      <w:r w:rsidRPr="003B2B44">
        <w:t xml:space="preserve">25 February 2022 (accessed 6 March 2025) </w:t>
      </w:r>
      <w:hyperlink r:id="rId37" w:tgtFrame="_blank" w:tooltip="https://link.springer.com/article/10.1186/s12889-022-12784-y" w:history="1">
        <w:r w:rsidRPr="003B2B44">
          <w:rPr>
            <w:rStyle w:val="Hyperlink"/>
          </w:rPr>
          <w:t>https://link.springer.com/article/10.1186/s12889-022-12784-y</w:t>
        </w:r>
      </w:hyperlink>
    </w:p>
    <w:p w14:paraId="27484B53" w14:textId="77777777" w:rsidR="00E56A21" w:rsidRDefault="00E56A21" w:rsidP="00E56A21">
      <w:r>
        <w:t xml:space="preserve">Christine Horwood et al, Women’s exposure to commercial milk formula marketing: a WHO multi-country market research study, </w:t>
      </w:r>
      <w:r>
        <w:rPr>
          <w:i/>
          <w:iCs/>
        </w:rPr>
        <w:t xml:space="preserve">Globalization and Health, </w:t>
      </w:r>
      <w:r w:rsidRPr="00333D55">
        <w:t>20, 85, 2024</w:t>
      </w:r>
      <w:r>
        <w:t xml:space="preserve"> (accessed 21 May 2025) </w:t>
      </w:r>
      <w:hyperlink r:id="rId38" w:history="1">
        <w:r w:rsidRPr="00333D55">
          <w:rPr>
            <w:rStyle w:val="Hyperlink"/>
          </w:rPr>
          <w:t>Women’s exposure to commercial milk formula marketing: a WHO multi-country market research study | Globalization and Health | Full Text</w:t>
        </w:r>
      </w:hyperlink>
    </w:p>
    <w:p w14:paraId="1B7E7A9C" w14:textId="44C62694" w:rsidR="00E56A21" w:rsidRDefault="00E56A21" w:rsidP="00E56A21">
      <w:r>
        <w:t>C.K.</w:t>
      </w:r>
      <w:r w:rsidRPr="003B2B44">
        <w:t xml:space="preserve">Lutter et al, Violations of the International Code of Marketing of </w:t>
      </w:r>
      <w:r w:rsidR="003417D4">
        <w:t>Breastmilk</w:t>
      </w:r>
      <w:r w:rsidRPr="003B2B44">
        <w:t xml:space="preserve"> Substitutes: a multi-country analysis, </w:t>
      </w:r>
      <w:r w:rsidRPr="004C5E92">
        <w:rPr>
          <w:i/>
        </w:rPr>
        <w:t>BMC Public Health</w:t>
      </w:r>
      <w:r w:rsidRPr="003B2B44">
        <w:t xml:space="preserve">, 22:2336, 2022 (accessed 19 February 2025) </w:t>
      </w:r>
      <w:hyperlink r:id="rId39" w:tgtFrame="_blank" w:tooltip="https://link.springer.com/article/10.1186/s12889-022-14503-z" w:history="1">
        <w:r w:rsidRPr="003B2B44">
          <w:rPr>
            <w:rStyle w:val="Hyperlink"/>
          </w:rPr>
          <w:t>https://link.springer.com/article/10.1186/s12889-022-14503-z</w:t>
        </w:r>
      </w:hyperlink>
    </w:p>
    <w:p w14:paraId="5E3262C6" w14:textId="77777777" w:rsidR="00E56A21" w:rsidRPr="003B2B44" w:rsidRDefault="00E56A21" w:rsidP="00E56A21">
      <w:r w:rsidRPr="003B2B44">
        <w:t xml:space="preserve">COAG Health Council, The Australian National Breastfeeding Strategy: 2019 and Beyond, 2019 (accessed 4 March 2025) </w:t>
      </w:r>
      <w:hyperlink r:id="rId40" w:tgtFrame="_blank" w:tooltip="https://www.health.gov.au/sites/default/files/documents/2019/11/the-australian-national-breastfeeding-strategy-2019-and-beyond.pdf" w:history="1">
        <w:r w:rsidRPr="003B2B44">
          <w:rPr>
            <w:rStyle w:val="Hyperlink"/>
          </w:rPr>
          <w:t>Australian National Breastfeeding Strategy: 2019 and beyond</w:t>
        </w:r>
      </w:hyperlink>
    </w:p>
    <w:p w14:paraId="4E04374C" w14:textId="77777777" w:rsidR="00E56A21" w:rsidRPr="003B2B44" w:rsidRDefault="00E56A21" w:rsidP="00E56A21">
      <w:r w:rsidRPr="003B2B44">
        <w:t xml:space="preserve">Competition &amp; Markets Authority, Infant Formula and Follow-on Formula Market Study – Final Report, 14 February 2025 (accessed 19 February 2025) </w:t>
      </w:r>
      <w:hyperlink r:id="rId41" w:tgtFrame="_blank" w:tooltip="https://assets.publishing.service.gov.uk/media/67b5b9cad15c152ea555bf8e/____final_report_.pdf" w:history="1">
        <w:r w:rsidRPr="003B2B44">
          <w:rPr>
            <w:rStyle w:val="Hyperlink"/>
          </w:rPr>
          <w:t>https://assets.publishing.service.gov.uk/media/67b5b9cad15c152ea555bf8e/___</w:t>
        </w:r>
        <w:r w:rsidRPr="003B2B44">
          <w:rPr>
            <w:rStyle w:val="Hyperlink"/>
            <w:i/>
            <w:iCs/>
          </w:rPr>
          <w:t>Final_report</w:t>
        </w:r>
        <w:r w:rsidRPr="003B2B44">
          <w:rPr>
            <w:rStyle w:val="Hyperlink"/>
          </w:rPr>
          <w:t>.pdf</w:t>
        </w:r>
      </w:hyperlink>
    </w:p>
    <w:p w14:paraId="6661129E" w14:textId="2C2F57E6" w:rsidR="00491DB3" w:rsidRDefault="00491DB3" w:rsidP="00E56A21">
      <w:r>
        <w:t>Deakin University</w:t>
      </w:r>
      <w:r w:rsidR="000B1F77">
        <w:t>,</w:t>
      </w:r>
      <w:r>
        <w:t xml:space="preserve"> PRICE Tracker </w:t>
      </w:r>
      <w:r w:rsidR="00961479">
        <w:t>dataset</w:t>
      </w:r>
      <w:r>
        <w:t xml:space="preserve"> 2019-2024</w:t>
      </w:r>
      <w:r w:rsidR="00961479">
        <w:t xml:space="preserve"> -</w:t>
      </w:r>
      <w:r>
        <w:t xml:space="preserve"> Analysis of price and discounts at Coles and Woolworths for infant formula products for 0-12 months</w:t>
      </w:r>
      <w:r w:rsidR="00961479">
        <w:t>, 2025.</w:t>
      </w:r>
    </w:p>
    <w:p w14:paraId="12CA31A2" w14:textId="1EEF88D5" w:rsidR="00E56A21" w:rsidRPr="003B2B44" w:rsidRDefault="00E56A21" w:rsidP="00E56A21">
      <w:r w:rsidRPr="003B2B44">
        <w:t xml:space="preserve">Department of Health and Social Care, Commission Delegated Regulation (EU) 2016/127 (supplementing Regulation (EU) No 609/2013: guidance, 14 March 2022 (accessed 4 March 2025) </w:t>
      </w:r>
      <w:hyperlink r:id="rId42" w:tgtFrame="_blank" w:tooltip="https://www.gov.uk/government/publications/commission-delegated-regulation-eu-2016127-supplementing-regulation-eu-no-6092013-guidance" w:history="1">
        <w:r w:rsidRPr="003B2B44">
          <w:rPr>
            <w:rStyle w:val="Hyperlink"/>
          </w:rPr>
          <w:t>Commission Delegated Regulation (EU) 2016/127 (supplementing Regulation (EU) No 609/2013): guidance - GOV.UK</w:t>
        </w:r>
      </w:hyperlink>
    </w:p>
    <w:p w14:paraId="71DED137" w14:textId="4EDC9DB8" w:rsidR="00E56A21" w:rsidRPr="003B2B44" w:rsidRDefault="00E56A21" w:rsidP="00E56A21">
      <w:r w:rsidRPr="003B2B44">
        <w:t xml:space="preserve">Ellen G. Piwoz and Sandra L. Huffman, The Impact of Marketing of </w:t>
      </w:r>
      <w:r w:rsidR="003417D4">
        <w:t>Breastmilk</w:t>
      </w:r>
      <w:r w:rsidRPr="003B2B44">
        <w:t xml:space="preserve"> Substitutes on WHO-Recommended Breastfeeding Practices, </w:t>
      </w:r>
      <w:r w:rsidRPr="004C5E92">
        <w:rPr>
          <w:i/>
        </w:rPr>
        <w:t>Food and Nutrition Bulletin</w:t>
      </w:r>
      <w:r w:rsidRPr="003B2B44">
        <w:t xml:space="preserve">, pp 373-386, 2015 (accessed 21 February 2025) </w:t>
      </w:r>
      <w:hyperlink r:id="rId43" w:tgtFrame="_blank" w:tooltip="https://journals.sagepub.com/doi/full/10.1177/0379572115602174" w:history="1">
        <w:r w:rsidRPr="003B2B44">
          <w:rPr>
            <w:rStyle w:val="Hyperlink"/>
          </w:rPr>
          <w:t>https://journals.sagepub.com/doi/full/10.1177/0379572115602174</w:t>
        </w:r>
      </w:hyperlink>
    </w:p>
    <w:p w14:paraId="0C0D221F" w14:textId="77777777" w:rsidR="00E56A21" w:rsidRPr="003B2B44" w:rsidRDefault="00E56A21" w:rsidP="00E56A21">
      <w:r w:rsidRPr="003B2B44">
        <w:t xml:space="preserve">European Commission, Commission Delegated Regulation (EU) 2016/127, 25 September 2015 (accessed 19 February 2025) </w:t>
      </w:r>
      <w:hyperlink r:id="rId44" w:tgtFrame="_blank" w:tooltip="https://www.legislation.gov.uk/eur/2016/127" w:history="1">
        <w:r w:rsidRPr="003B2B44">
          <w:rPr>
            <w:rStyle w:val="Hyperlink"/>
          </w:rPr>
          <w:t>https://www.legislation.gov.uk/eur/2016/127</w:t>
        </w:r>
      </w:hyperlink>
    </w:p>
    <w:p w14:paraId="6EE2AB8B" w14:textId="77777777" w:rsidR="00E56A21" w:rsidRPr="003B2B44" w:rsidRDefault="00E56A21" w:rsidP="00E56A21">
      <w:r w:rsidRPr="003B2B44">
        <w:t xml:space="preserve">Fiona Thatcher, Million dollar baby: advertising infant formula in Australia, 19 July 2022 (accessed 19 February 2025) </w:t>
      </w:r>
      <w:hyperlink r:id="rId45" w:tgtFrame="_blank" w:tooltip="https://www.lexology.com/library/detail.aspx?g=885a7c80-e3a5-4093-b9f5-e1a5ea3c2f3b" w:history="1">
        <w:r w:rsidRPr="003B2B44">
          <w:rPr>
            <w:rStyle w:val="Hyperlink"/>
          </w:rPr>
          <w:t>Million dollar baby: advertising infant formula in Australia - Lexology</w:t>
        </w:r>
      </w:hyperlink>
    </w:p>
    <w:p w14:paraId="08DBDAC0" w14:textId="77777777" w:rsidR="00E56A21" w:rsidRPr="003B2B44" w:rsidRDefault="00E56A21" w:rsidP="00E56A21">
      <w:r w:rsidRPr="003B2B44">
        <w:t xml:space="preserve">Food Standards Australia New Zealand, Australia New Zealand Food Standards Code – Standard 2.9.1 – Infant formula products, 13 September 2024 (accessed 20 February 2025) </w:t>
      </w:r>
      <w:hyperlink r:id="rId46" w:tgtFrame="_blank" w:tooltip="https://www.legislation.gov.au/details/f2015c00252" w:history="1">
        <w:r w:rsidRPr="003B2B44">
          <w:rPr>
            <w:rStyle w:val="Hyperlink"/>
          </w:rPr>
          <w:t>https://www.legislation.gov.au/Details/F2015C00252</w:t>
        </w:r>
      </w:hyperlink>
    </w:p>
    <w:p w14:paraId="7563B6E9" w14:textId="77777777" w:rsidR="00E56A21" w:rsidRPr="003B2B44" w:rsidRDefault="00E56A21" w:rsidP="00E56A21">
      <w:r w:rsidRPr="003B2B44">
        <w:t xml:space="preserve">Food Standards Australia New Zealand, P1029 – Infant Formula, 26 July 2023 (accessed 20 February 2025) </w:t>
      </w:r>
      <w:hyperlink r:id="rId47" w:tgtFrame="_blank" w:tooltip="https://www.foodstandards.gov.au/code/proposals/pages/p1028infantformula.aspx" w:history="1">
        <w:r w:rsidRPr="003B2B44">
          <w:rPr>
            <w:rStyle w:val="Hyperlink"/>
          </w:rPr>
          <w:t>P1028 - Infant Formula | Food Standards Australia New Zealand</w:t>
        </w:r>
      </w:hyperlink>
    </w:p>
    <w:p w14:paraId="0D6D0D92" w14:textId="77777777" w:rsidR="00E56A21" w:rsidRPr="003B2B44" w:rsidRDefault="00E56A21" w:rsidP="00E56A21">
      <w:r w:rsidRPr="003B2B44">
        <w:t xml:space="preserve">Food Standards Australia New Zealand, What we do (and don’t do), 21 January 2019 (accessed 5 March 2025) </w:t>
      </w:r>
      <w:hyperlink r:id="rId48" w:tgtFrame="_blank" w:tooltip="https://www.foodstandards.gov.au/about/whatwedo/pages/default.aspx" w:history="1">
        <w:r w:rsidRPr="003B2B44">
          <w:rPr>
            <w:rStyle w:val="Hyperlink"/>
          </w:rPr>
          <w:t>What we do (and don't do) | Food Standards Australia New Zealand</w:t>
        </w:r>
      </w:hyperlink>
    </w:p>
    <w:p w14:paraId="2BAE5682" w14:textId="77777777" w:rsidR="00E56A21" w:rsidRPr="003B2B44" w:rsidRDefault="00E56A21" w:rsidP="00E56A21">
      <w:r w:rsidRPr="003B2B44">
        <w:t xml:space="preserve">Frances Fleming-Milici et al, Marketing of sugar-sweetened children’s drinks and parents’ misperceptions about benefits for young children, </w:t>
      </w:r>
      <w:r w:rsidRPr="004C5E92">
        <w:rPr>
          <w:i/>
        </w:rPr>
        <w:t>Maternal &amp; Child Nutrition</w:t>
      </w:r>
      <w:r w:rsidRPr="003B2B44">
        <w:t xml:space="preserve">, 2022 (accessed 5 March 2025) </w:t>
      </w:r>
      <w:hyperlink r:id="rId49" w:tgtFrame="_blank" w:tooltip="https://onlinelibrary.wiley.com/doi/full/10.1111/mcn.13256" w:history="1">
        <w:r w:rsidRPr="003B2B44">
          <w:rPr>
            <w:rStyle w:val="Hyperlink"/>
          </w:rPr>
          <w:t>Marketing of sugar‐sweetened children's drinks and parents' misperceptions about benefits for young children - Fleming‐Milici - 2022 - Maternal &amp; Child Nutrition - Wiley Online Library</w:t>
        </w:r>
      </w:hyperlink>
    </w:p>
    <w:p w14:paraId="5A39831B" w14:textId="216CC5A0" w:rsidR="00E56A21" w:rsidRPr="003B2B44" w:rsidRDefault="00E56A21" w:rsidP="00E56A21">
      <w:r w:rsidRPr="003B2B44">
        <w:t xml:space="preserve">Francisco Javier Moreno Arboleda et al, Supermarket Product Placement Strategies Based on Association Rules, </w:t>
      </w:r>
      <w:r w:rsidRPr="004C5E92">
        <w:rPr>
          <w:i/>
        </w:rPr>
        <w:t>IAENG International Journal of Computer Science</w:t>
      </w:r>
      <w:r w:rsidR="002E2979">
        <w:rPr>
          <w:i/>
          <w:iCs/>
        </w:rPr>
        <w:t>,</w:t>
      </w:r>
      <w:r w:rsidRPr="003B2B44">
        <w:t xml:space="preserve"> June 2024 (accessed 7 March 2025)</w:t>
      </w:r>
      <w:r>
        <w:t xml:space="preserve"> </w:t>
      </w:r>
      <w:hyperlink r:id="rId50" w:history="1">
        <w:r w:rsidRPr="00A66C1D">
          <w:rPr>
            <w:rStyle w:val="Hyperlink"/>
          </w:rPr>
          <w:t>articulo</w:t>
        </w:r>
      </w:hyperlink>
    </w:p>
    <w:p w14:paraId="6B678064" w14:textId="74C55904" w:rsidR="00E56A21" w:rsidRPr="003B2B44" w:rsidRDefault="00E56A21" w:rsidP="00E56A21">
      <w:r w:rsidRPr="003B2B44">
        <w:t>Gerad Hastings et al, Selling second best: how infant formula marketing works</w:t>
      </w:r>
      <w:r w:rsidR="00E04A1E">
        <w:t>,</w:t>
      </w:r>
      <w:r w:rsidRPr="003B2B44">
        <w:t xml:space="preserve"> </w:t>
      </w:r>
      <w:r w:rsidRPr="004C5E92">
        <w:rPr>
          <w:i/>
        </w:rPr>
        <w:t>Globalization and Health</w:t>
      </w:r>
      <w:r w:rsidRPr="003B2B44">
        <w:t>,</w:t>
      </w:r>
      <w:r w:rsidR="00E04A1E">
        <w:t xml:space="preserve"> 16(1), August</w:t>
      </w:r>
      <w:r w:rsidRPr="003B2B44">
        <w:t xml:space="preserve"> 2020 (accessed 20 February 2025) </w:t>
      </w:r>
      <w:hyperlink r:id="rId51" w:tgtFrame="_blank" w:tooltip="https://www.researchgate.net/publication/343950094_selling_second_best_how_infant_formula_marketing_works" w:history="1">
        <w:r w:rsidRPr="003B2B44">
          <w:rPr>
            <w:rStyle w:val="Hyperlink"/>
          </w:rPr>
          <w:t>https://www.researchgate.net/publication/343950094_Selling_second_best_how_infant_formula_marketing_works</w:t>
        </w:r>
      </w:hyperlink>
    </w:p>
    <w:p w14:paraId="7CB57782" w14:textId="77777777" w:rsidR="00E56A21" w:rsidRPr="003B2B44" w:rsidRDefault="00E56A21" w:rsidP="00E56A21">
      <w:r w:rsidRPr="003B2B44">
        <w:t xml:space="preserve">Government of Canada, Labelling requirements for infant foods, infant formula and human milk, 2018 (accessed 19 February 2025) </w:t>
      </w:r>
      <w:hyperlink r:id="rId52" w:tgtFrame="_blank" w:tooltip="https://inspection.canada.ca/food-label-requirements/labelling/industry/infant-formula/eng/1389370320392/1389370349332" w:history="1">
        <w:r w:rsidRPr="003B2B44">
          <w:rPr>
            <w:rStyle w:val="Hyperlink"/>
          </w:rPr>
          <w:t>Labelling requirements for infant foods, infant formula and human milk - inspection.canada.ca</w:t>
        </w:r>
      </w:hyperlink>
    </w:p>
    <w:p w14:paraId="58B6A7BE" w14:textId="77777777" w:rsidR="00E56A21" w:rsidRPr="003B2B44" w:rsidRDefault="00E56A21" w:rsidP="00E56A21">
      <w:r w:rsidRPr="003B2B44">
        <w:t xml:space="preserve">Infant Nutrition Council, Code of Practice for the Marketing of Infant Formula in Aotearoa, </w:t>
      </w:r>
      <w:r>
        <w:t xml:space="preserve">2023, </w:t>
      </w:r>
      <w:r w:rsidRPr="003B2B44">
        <w:t>New Zealand</w:t>
      </w:r>
      <w:r>
        <w:t xml:space="preserve"> (accessed 20 February 2025) </w:t>
      </w:r>
      <w:hyperlink r:id="rId53" w:history="1">
        <w:r w:rsidRPr="00465792">
          <w:rPr>
            <w:rStyle w:val="Hyperlink"/>
          </w:rPr>
          <w:t>INC-Booklet-2023_Web.pdf</w:t>
        </w:r>
      </w:hyperlink>
    </w:p>
    <w:p w14:paraId="724E050E" w14:textId="77777777" w:rsidR="00E56A21" w:rsidRPr="003B2B44" w:rsidRDefault="00E56A21" w:rsidP="00E56A21">
      <w:r w:rsidRPr="003B2B44">
        <w:t xml:space="preserve">Julie P Smith, Markets, breastfeeding and trade in mothers’ milk, </w:t>
      </w:r>
      <w:r w:rsidRPr="004C5E92">
        <w:rPr>
          <w:i/>
        </w:rPr>
        <w:t>International Breastfeeding Journal</w:t>
      </w:r>
      <w:r w:rsidRPr="003B2B44">
        <w:t xml:space="preserve">, 10:9, 2015 (accessed 9 April 2024) </w:t>
      </w:r>
      <w:hyperlink r:id="rId54" w:tgtFrame="_blank" w:tooltip="https://internationalbreastfeedingjournal.biomedcentral.com/articles/10.1186/s13006-015-0045-9" w:history="1">
        <w:r w:rsidRPr="003B2B44">
          <w:rPr>
            <w:rStyle w:val="Hyperlink"/>
          </w:rPr>
          <w:t>Markets, breastfeeding and trade in mothers’ milk | International Breastfeeding Journal</w:t>
        </w:r>
      </w:hyperlink>
    </w:p>
    <w:p w14:paraId="3624CC8B" w14:textId="77777777" w:rsidR="00E56A21" w:rsidRPr="003B2B44" w:rsidRDefault="00E56A21" w:rsidP="00E56A21">
      <w:r w:rsidRPr="003B2B44">
        <w:t xml:space="preserve">Mary Champeny et al, Point-of-sale promotion of breastmilk substitutes and commercially produced complementary foods in Cambodia, Nepal, Senegal and Tanzania, </w:t>
      </w:r>
      <w:r w:rsidRPr="004C5E92">
        <w:rPr>
          <w:i/>
        </w:rPr>
        <w:t>Maternal &amp; Child Nutrition</w:t>
      </w:r>
      <w:r w:rsidRPr="003B2B44">
        <w:t xml:space="preserve">, 2016 (accessed 3 March 2025) </w:t>
      </w:r>
      <w:hyperlink r:id="rId55" w:tgtFrame="_blank" w:tooltip="https://onlinelibrary.wiley.com/doi/full/10.1111/mcn.12272" w:history="1">
        <w:r w:rsidRPr="003B2B44">
          <w:rPr>
            <w:rStyle w:val="Hyperlink"/>
          </w:rPr>
          <w:t>https://onlinelibrary.wiley.com/doi/full/10.1111/mcn.12272</w:t>
        </w:r>
      </w:hyperlink>
    </w:p>
    <w:p w14:paraId="3CC7BE0C" w14:textId="77777777" w:rsidR="00E56A21" w:rsidRPr="003B2B44" w:rsidRDefault="00E56A21" w:rsidP="00E56A21">
      <w:r w:rsidRPr="003B2B44">
        <w:t xml:space="preserve">National Health and Medical Research Council, Infant Feeding Guidelines: Information for health workers, December 2012 (accessed 20 February 2025) </w:t>
      </w:r>
      <w:hyperlink r:id="rId56" w:tgtFrame="_blank" w:tooltip="https://www.eatforhealth.gov.au/sites/default/files/files/the_guidelines/n56_infant_feeding_summary_130808.pdf" w:history="1">
        <w:r w:rsidRPr="003B2B44">
          <w:rPr>
            <w:rStyle w:val="Hyperlink"/>
          </w:rPr>
          <w:t>Infant-feeding-guidelines-info-for-health-workers (1).pdf</w:t>
        </w:r>
      </w:hyperlink>
    </w:p>
    <w:p w14:paraId="7A8500A5" w14:textId="104AE6EB" w:rsidR="00CC0E9A" w:rsidRPr="003B2B44" w:rsidRDefault="00CC0E9A" w:rsidP="00E56A21">
      <w:r>
        <w:t>Nicole M Frank</w:t>
      </w:r>
      <w:r w:rsidR="000D108E">
        <w:t xml:space="preserve"> et al</w:t>
      </w:r>
      <w:r>
        <w:t xml:space="preserve">, The relationship between breastfeeding and reporting respiratory and gastrointestinal infection rates in young children, </w:t>
      </w:r>
      <w:r>
        <w:rPr>
          <w:i/>
          <w:iCs/>
        </w:rPr>
        <w:t xml:space="preserve">BMC Pediatrics, </w:t>
      </w:r>
      <w:r w:rsidRPr="00B33764">
        <w:t>18;19:339, 2019</w:t>
      </w:r>
      <w:r>
        <w:t xml:space="preserve"> (</w:t>
      </w:r>
      <w:r w:rsidR="00C267C1">
        <w:t>a</w:t>
      </w:r>
      <w:r>
        <w:t xml:space="preserve">ccessed 3 July 2025) </w:t>
      </w:r>
      <w:hyperlink r:id="rId57" w:history="1">
        <w:r w:rsidRPr="00CC0E9A">
          <w:rPr>
            <w:rStyle w:val="Hyperlink"/>
          </w:rPr>
          <w:t>The relationship between breastfeeding and reported respiratory and gastrointestinal infection rates in young children - PMC</w:t>
        </w:r>
      </w:hyperlink>
    </w:p>
    <w:p w14:paraId="55D2AC1F" w14:textId="77777777" w:rsidR="00E56A21" w:rsidRDefault="00E56A21" w:rsidP="00E56A21">
      <w:r w:rsidRPr="003B2B44">
        <w:t xml:space="preserve">Nigel Rollins et al, Marketing of commercial milk formula: a system to capture parents, communities, science and policy, </w:t>
      </w:r>
      <w:r w:rsidRPr="004C5E92">
        <w:rPr>
          <w:i/>
        </w:rPr>
        <w:t>Lancet</w:t>
      </w:r>
      <w:r w:rsidRPr="003B2B44">
        <w:t xml:space="preserve">, 401: 486-502, 2023 (accessed 11 April 2025) </w:t>
      </w:r>
      <w:hyperlink r:id="rId58" w:tgtFrame="_blank" w:tooltip="https://www.thelancet.com/journals/lancet/issue/vol401no10375/piis0140-6736(23)x0006-4" w:history="1">
        <w:r w:rsidRPr="003B2B44">
          <w:rPr>
            <w:rStyle w:val="Hyperlink"/>
          </w:rPr>
          <w:t>Marketing of commercial milk formula: a system to capture parents, communities, science, and policy</w:t>
        </w:r>
      </w:hyperlink>
    </w:p>
    <w:p w14:paraId="0E221255" w14:textId="16651D36" w:rsidR="00E56A21" w:rsidRDefault="00E56A21" w:rsidP="00E56A21">
      <w:r>
        <w:t xml:space="preserve">Nina J. Berry and Karleen D. Gribble, Health and Nutrition content claims on websites advertising infant formula available in Australia: A content analysis, </w:t>
      </w:r>
      <w:r>
        <w:rPr>
          <w:i/>
          <w:iCs/>
        </w:rPr>
        <w:t>Maternal and C</w:t>
      </w:r>
      <w:r w:rsidR="00020096">
        <w:rPr>
          <w:i/>
          <w:iCs/>
        </w:rPr>
        <w:t>h</w:t>
      </w:r>
      <w:r>
        <w:rPr>
          <w:i/>
          <w:iCs/>
        </w:rPr>
        <w:t xml:space="preserve">ild Nutrition, </w:t>
      </w:r>
      <w:r>
        <w:t xml:space="preserve">13(4), 2018 (accessed 8 May 2025) </w:t>
      </w:r>
      <w:hyperlink r:id="rId59" w:history="1">
        <w:r w:rsidRPr="00A04417">
          <w:rPr>
            <w:rStyle w:val="Hyperlink"/>
          </w:rPr>
          <w:t>Health and nutrition content claims on websites advertising infant formula available in Australia: A content analysis</w:t>
        </w:r>
      </w:hyperlink>
    </w:p>
    <w:p w14:paraId="4C25FE07" w14:textId="77777777" w:rsidR="00E56A21" w:rsidRPr="003B2B44" w:rsidRDefault="00E56A21" w:rsidP="00E56A21">
      <w:r w:rsidRPr="00A31654">
        <w:t xml:space="preserve">Nina J Berry et al, It’s all formula to me: women’s understandings of toddler milk ads, </w:t>
      </w:r>
      <w:r w:rsidRPr="004C5E92">
        <w:rPr>
          <w:i/>
        </w:rPr>
        <w:t>Breastfeeding review</w:t>
      </w:r>
      <w:r w:rsidRPr="00A31654">
        <w:t xml:space="preserve">, 2010, (accessed 3 March 2025) </w:t>
      </w:r>
      <w:r w:rsidRPr="00A31654">
        <w:rPr>
          <w:rStyle w:val="Hyperlink"/>
        </w:rPr>
        <w:t>https://pubmed.ncbi.nlm.nih.gov/20443436/</w:t>
      </w:r>
    </w:p>
    <w:p w14:paraId="688F2064" w14:textId="77777777" w:rsidR="00E56A21" w:rsidRDefault="00E56A21" w:rsidP="00E56A21">
      <w:r w:rsidRPr="003B2B44">
        <w:t xml:space="preserve">Nina J Berry et al, Toddler milk advertising in Australia: Infant formula advertising in disguise? </w:t>
      </w:r>
      <w:r w:rsidRPr="004C5E92">
        <w:rPr>
          <w:i/>
        </w:rPr>
        <w:t xml:space="preserve">Australian Marketing Journal, </w:t>
      </w:r>
      <w:r w:rsidRPr="003B2B44">
        <w:t>2012 (accessed 3 March 2025)</w:t>
      </w:r>
      <w:r w:rsidRPr="003B2B44">
        <w:rPr>
          <w:b/>
          <w:bCs/>
        </w:rPr>
        <w:t xml:space="preserve"> </w:t>
      </w:r>
      <w:hyperlink r:id="rId60" w:tgtFrame="_blank" w:tooltip="https://www.sciencedirect.com/science/article/abs/pii/s144135821200015x" w:history="1">
        <w:r w:rsidRPr="003B2B44">
          <w:rPr>
            <w:rStyle w:val="Hyperlink"/>
          </w:rPr>
          <w:t>Toddler milk advertising in Australia: Infant formula advertising in disguise? - ScienceDirect</w:t>
        </w:r>
      </w:hyperlink>
    </w:p>
    <w:p w14:paraId="55DA91F7" w14:textId="77777777" w:rsidR="00E56A21" w:rsidRPr="003B2B44" w:rsidRDefault="00E56A21" w:rsidP="00E56A21">
      <w:r w:rsidRPr="003B2B44">
        <w:t xml:space="preserve">Nisachol Cetthakrikul et al, Effect of baby food marketing exposure on infant and young child feeding regimes in Bangkok, Thailand, </w:t>
      </w:r>
      <w:r w:rsidRPr="004C5E92">
        <w:rPr>
          <w:i/>
        </w:rPr>
        <w:t>International Breastfeeding Journal</w:t>
      </w:r>
      <w:r w:rsidRPr="003B2B44">
        <w:t xml:space="preserve">, 2022 (accessed 5 March 2025) </w:t>
      </w:r>
      <w:hyperlink r:id="rId61" w:tgtFrame="_blank" w:tooltip="https://internationalbreastfeedingjournal.biomedcentral.com/articles/10.1186/s13006-021-00438-8" w:history="1">
        <w:r w:rsidRPr="003B2B44">
          <w:rPr>
            <w:rStyle w:val="Hyperlink"/>
          </w:rPr>
          <w:t>Effect of baby food marketing exposure on infant and young child feeding regimes in Bangkok, Thailand | International Breastfeeding Journal</w:t>
        </w:r>
      </w:hyperlink>
    </w:p>
    <w:p w14:paraId="3D1E9150" w14:textId="77777777" w:rsidR="00E56A21" w:rsidRPr="003B2B44" w:rsidRDefault="00E56A21" w:rsidP="00E56A21">
      <w:r w:rsidRPr="003B2B44">
        <w:t xml:space="preserve">Rafael Perez-Escamilla et al, Breastfeeding: crucially important, but increasingly challenged in a market-driven world, </w:t>
      </w:r>
      <w:r w:rsidRPr="004C5E92">
        <w:rPr>
          <w:i/>
        </w:rPr>
        <w:t>Lancet</w:t>
      </w:r>
      <w:r w:rsidRPr="003B2B44">
        <w:t xml:space="preserve">, 01: 472-85, 2023 (accessed 11 April 2025) </w:t>
      </w:r>
      <w:hyperlink r:id="rId62" w:tgtFrame="_blank" w:tooltip="https://www.thelancet.com/journals/lancet/article/piis0140-6736(22)02490-2/fulltext" w:history="1">
        <w:r w:rsidRPr="003B2B44">
          <w:rPr>
            <w:rStyle w:val="Hyperlink"/>
          </w:rPr>
          <w:t>Breastfeeding: crucially important, but increasingly challenged in a market-driven world</w:t>
        </w:r>
      </w:hyperlink>
    </w:p>
    <w:p w14:paraId="58B98912" w14:textId="49B877A4" w:rsidR="00E56A21" w:rsidRPr="008B35A8" w:rsidRDefault="00E56A21" w:rsidP="00E56A21">
      <w:r w:rsidRPr="008B35A8">
        <w:t xml:space="preserve">Renee </w:t>
      </w:r>
      <w:r w:rsidR="004F73E3" w:rsidRPr="008B35A8">
        <w:t>Reynolds</w:t>
      </w:r>
      <w:r w:rsidRPr="008B35A8">
        <w:t xml:space="preserve"> et al, Breastfeeding practices and associations with pregnancy, maternal and infant characteristics in Australia: a cross-sectional study, </w:t>
      </w:r>
      <w:r w:rsidRPr="004C5E92">
        <w:rPr>
          <w:i/>
        </w:rPr>
        <w:t>International Breastfeeding Journal</w:t>
      </w:r>
      <w:r w:rsidRPr="008B35A8">
        <w:t xml:space="preserve">, 18(8), 2023 (accessed 11 April 2025) </w:t>
      </w:r>
      <w:hyperlink r:id="rId63" w:history="1">
        <w:r w:rsidR="00F81238" w:rsidRPr="00F81238">
          <w:rPr>
            <w:rStyle w:val="Hyperlink"/>
          </w:rPr>
          <w:t>Breastfeeding practices and associations with pregnancy, maternal and infant characteristics in Australia: a cross-sectional study - PubMed</w:t>
        </w:r>
      </w:hyperlink>
    </w:p>
    <w:p w14:paraId="02C706A1" w14:textId="74B08CDE" w:rsidR="007C1B4A" w:rsidRPr="008B35A8" w:rsidRDefault="007C1B4A" w:rsidP="00E56A21">
      <w:r>
        <w:t xml:space="preserve">Riesenberg et al. Price Promotions by Food Category and Product Healthiness in an Australian Supermarket Chain, 2017-2018, </w:t>
      </w:r>
      <w:r w:rsidRPr="003D4F40">
        <w:rPr>
          <w:i/>
          <w:iCs/>
        </w:rPr>
        <w:t>American Journal of Public Health,</w:t>
      </w:r>
      <w:r>
        <w:t xml:space="preserve"> 2019 (accessed 29 September 2025) </w:t>
      </w:r>
      <w:r w:rsidRPr="002E4828">
        <w:t>https://pmc.ncbi.nlm.nih.gov/articles/PMC6727276/</w:t>
      </w:r>
    </w:p>
    <w:p w14:paraId="60CC5DAA" w14:textId="4D26BAC6" w:rsidR="00E56A21" w:rsidRPr="003B2B44" w:rsidRDefault="00E56A21" w:rsidP="00E56A21">
      <w:r w:rsidRPr="003B2B44">
        <w:t xml:space="preserve">RM Newby &amp; PSW Davies, Why do women stop breast-feeding? Results from a contemporary prospective study in a cohort of Australian women, </w:t>
      </w:r>
      <w:r w:rsidRPr="004C5E92">
        <w:rPr>
          <w:i/>
        </w:rPr>
        <w:t>European Journal of Clinical Nutrition</w:t>
      </w:r>
      <w:r w:rsidRPr="003B2B44">
        <w:t>, 70, pp.1428-1432, 2016 (accessed 11 April 2025)</w:t>
      </w:r>
      <w:r w:rsidR="0042289A">
        <w:t xml:space="preserve"> </w:t>
      </w:r>
      <w:hyperlink r:id="rId64" w:history="1">
        <w:r w:rsidR="00D04BA2" w:rsidRPr="00424D7F">
          <w:rPr>
            <w:rStyle w:val="Hyperlink"/>
          </w:rPr>
          <w:t>https://pubmed.ncbi.nlm.nih.gov/27623979/</w:t>
        </w:r>
      </w:hyperlink>
      <w:r w:rsidR="00D04BA2">
        <w:t xml:space="preserve"> </w:t>
      </w:r>
    </w:p>
    <w:p w14:paraId="48620C15" w14:textId="0C4E24CD" w:rsidR="00E20936" w:rsidRPr="00E20936" w:rsidRDefault="00E20936" w:rsidP="00E56A21">
      <w:pPr>
        <w:rPr>
          <w:szCs w:val="19"/>
        </w:rPr>
      </w:pPr>
      <w:r w:rsidRPr="004C5E92">
        <w:rPr>
          <w:szCs w:val="19"/>
        </w:rPr>
        <w:t xml:space="preserve">Statistica, Number of supermarkets and grocery stores in operation in Australia in financial year 2024, by state or territory, 12 June 2025 (accessed 3 July 2025) </w:t>
      </w:r>
      <w:hyperlink r:id="rId65" w:history="1">
        <w:r w:rsidRPr="004C5E92">
          <w:rPr>
            <w:rStyle w:val="Hyperlink"/>
            <w:szCs w:val="19"/>
          </w:rPr>
          <w:t>https://www.statista.com/statistics/932677/australia-number-supermarket-and-grocery-stores-by-state/</w:t>
        </w:r>
      </w:hyperlink>
    </w:p>
    <w:p w14:paraId="1B3232B4" w14:textId="77777777" w:rsidR="00E56A21" w:rsidRPr="003B2B44" w:rsidRDefault="00E56A21" w:rsidP="00E56A21">
      <w:r w:rsidRPr="003B2B44">
        <w:t>The MAIF Agreement, Marketing of Marketing in Australia of Infant Formulas: Manufacturers and Importers Agreement, 1992 (accessed 19 February 2025)</w:t>
      </w:r>
      <w:r>
        <w:t xml:space="preserve"> </w:t>
      </w:r>
      <w:hyperlink r:id="rId66" w:history="1">
        <w:r w:rsidRPr="00801C3B">
          <w:rPr>
            <w:rStyle w:val="Hyperlink"/>
          </w:rPr>
          <w:t>D15+143530.pdf</w:t>
        </w:r>
      </w:hyperlink>
    </w:p>
    <w:p w14:paraId="6FCFE51A" w14:textId="77777777" w:rsidR="00E56A21" w:rsidRPr="003B2B44" w:rsidRDefault="00E56A21" w:rsidP="00E56A21">
      <w:r w:rsidRPr="003B2B44">
        <w:t xml:space="preserve">UNICEF, Countering Industry Arguments against Code Implementation: Evidence and Right-Based Responses, 2024 (accessed 8 April 2025) </w:t>
      </w:r>
      <w:hyperlink r:id="rId67" w:tgtFrame="_blank" w:tooltip="https://www.globalbreastfeedingcollective.org/media/2581/file/addressing-industry-arguments-code.pdf.pdf" w:history="1">
        <w:r w:rsidRPr="003B2B44">
          <w:rPr>
            <w:rStyle w:val="Hyperlink"/>
          </w:rPr>
          <w:t>https://www.globalbreastfeedingcollective.org/media/2581/file/Addressing-Industry-arguments-Code.pdf.pdf</w:t>
        </w:r>
      </w:hyperlink>
    </w:p>
    <w:p w14:paraId="41DF473F" w14:textId="235AF15F" w:rsidR="00FB7A6C" w:rsidRPr="003B2B44" w:rsidRDefault="00FB7A6C" w:rsidP="00E56A21">
      <w:r>
        <w:t xml:space="preserve">World Health Organization, Global breastfeeding scorecard, 2019: increasing commitment to breastfeeding through funding and improved policies and programmes, 23 July 2019 (accessed 3 July 2025) </w:t>
      </w:r>
      <w:hyperlink r:id="rId68" w:history="1">
        <w:r w:rsidRPr="00FB7A6C">
          <w:rPr>
            <w:rStyle w:val="Hyperlink"/>
          </w:rPr>
          <w:t>Global breastfeeding scorecard, 2019: increasing commitment to breastfeeding through funding and improved policies and programmes</w:t>
        </w:r>
      </w:hyperlink>
      <w:r>
        <w:t xml:space="preserve"> </w:t>
      </w:r>
    </w:p>
    <w:p w14:paraId="1594FBC0" w14:textId="77777777" w:rsidR="00E56A21" w:rsidRPr="003B2B44" w:rsidRDefault="00E56A21" w:rsidP="00E56A21">
      <w:r w:rsidRPr="003B2B44">
        <w:t xml:space="preserve">World Health Organization, Guidance on ending the inappropriate promotion of foods for infants and young children, 13 May 2016 (accessed 20 February 2025) </w:t>
      </w:r>
      <w:hyperlink r:id="rId69" w:tgtFrame="_blank" w:tooltip="https://apps.who.int/gb/ebwha/pdf_files/wha69/a69_7add1-en.pdf?ua=1" w:history="1">
        <w:r w:rsidRPr="003B2B44">
          <w:rPr>
            <w:rStyle w:val="Hyperlink"/>
          </w:rPr>
          <w:t>https://apps.who.int/gb/ebwha/pdf_files/WHA69/A69_7Add1-en.pdf?ua=1</w:t>
        </w:r>
      </w:hyperlink>
    </w:p>
    <w:p w14:paraId="0F8ABE68" w14:textId="68CA8304" w:rsidR="00E56A21" w:rsidRPr="003B2B44" w:rsidRDefault="00E56A21" w:rsidP="00E56A21">
      <w:r w:rsidRPr="003B2B44">
        <w:t xml:space="preserve">World Health Organization, Guidance on regulatory measures aimed at restricting digital marketing of </w:t>
      </w:r>
      <w:r w:rsidR="003417D4">
        <w:t>breastmilk</w:t>
      </w:r>
      <w:r w:rsidRPr="003B2B44">
        <w:t xml:space="preserve"> substitutes, 2023 (accessed 19 February 2025) </w:t>
      </w:r>
      <w:hyperlink r:id="rId70" w:tgtFrame="_blank" w:tooltip="https://iris.who.int/bitstream/handle/10665/374182/9789240084490-eng.pdf?sequence=1" w:history="1">
        <w:r w:rsidRPr="003B2B44">
          <w:rPr>
            <w:rStyle w:val="Hyperlink"/>
          </w:rPr>
          <w:t>https://iris.who.int/bitstream/handle/10665/374182/9789240084490-eng.pdf?sequence=1</w:t>
        </w:r>
      </w:hyperlink>
    </w:p>
    <w:p w14:paraId="58B76476" w14:textId="782BB531" w:rsidR="00E56A21" w:rsidRPr="003B2B44" w:rsidRDefault="00E56A21" w:rsidP="00E56A21">
      <w:r w:rsidRPr="003B2B44">
        <w:t xml:space="preserve">World Health Organization, International Code of Marketing of </w:t>
      </w:r>
      <w:r w:rsidR="003417D4">
        <w:t>Breastmilk</w:t>
      </w:r>
      <w:r w:rsidRPr="003B2B44">
        <w:t xml:space="preserve"> Substitutes, 1981 (accessed 19 February 2025) </w:t>
      </w:r>
      <w:hyperlink r:id="rId71" w:tgtFrame="_blank" w:tooltip="https://iris.who.int/bitstream/handle/10665/40382/9241541601.pdf?sequence=1" w:history="1">
        <w:r w:rsidRPr="003B2B44">
          <w:rPr>
            <w:rStyle w:val="Hyperlink"/>
          </w:rPr>
          <w:t>https://iris.who.int/bitstream/handle/10665/40382/9241541601.pdf?sequence=1</w:t>
        </w:r>
      </w:hyperlink>
    </w:p>
    <w:p w14:paraId="0E95E40D" w14:textId="77777777" w:rsidR="00E56A21" w:rsidRDefault="00E56A21" w:rsidP="00E56A21">
      <w:r w:rsidRPr="003B2B44">
        <w:t xml:space="preserve">World Health Organization, Scope and Impact of Digital Marketing Strategies for Promoting Breastmilk Substitutes, 2022 (accessed 19 February 2025) </w:t>
      </w:r>
      <w:hyperlink r:id="rId72" w:tgtFrame="_blank" w:tooltip="https://iris.who.int/bitstream/handle/10665/417349/9789240046085-eng.pdf?sequence=1" w:history="1">
        <w:r w:rsidRPr="003B2B44">
          <w:rPr>
            <w:rStyle w:val="Hyperlink"/>
          </w:rPr>
          <w:t>9789240046085-eng.pdf</w:t>
        </w:r>
      </w:hyperlink>
    </w:p>
    <w:p w14:paraId="11101E32" w14:textId="2E7D0AFD" w:rsidR="009B419E" w:rsidRPr="003B2B44" w:rsidRDefault="009B419E" w:rsidP="00E56A21">
      <w:r>
        <w:t xml:space="preserve">World Health Organization, Seventy-eighth World Health Assembly concludes: historic outcomes, consequential highlights, May 2025. </w:t>
      </w:r>
      <w:hyperlink r:id="rId73" w:history="1">
        <w:r w:rsidRPr="00447711">
          <w:rPr>
            <w:rStyle w:val="Hyperlink"/>
          </w:rPr>
          <w:t>https://www.who.int/news/item/28-05-2025-seventy-eighth-world-health-assembly-concludes--historic-outcomes--consequential-highlights?utm_source=chatgpt.com</w:t>
        </w:r>
      </w:hyperlink>
      <w:r>
        <w:t xml:space="preserve"> (accessed 26 June 2025)</w:t>
      </w:r>
    </w:p>
    <w:p w14:paraId="275A90C1" w14:textId="77777777" w:rsidR="00E56A21" w:rsidRPr="003B2B44" w:rsidRDefault="00E56A21" w:rsidP="00E56A21">
      <w:r w:rsidRPr="003B2B44">
        <w:t xml:space="preserve">World Health Organization and United Nations Children’s Fund, Cross-promotion of infant formula and toddler milks, no date (accessed 6 March 2025) </w:t>
      </w:r>
      <w:hyperlink r:id="rId74" w:tgtFrame="_blank" w:tooltip="https://www.unicef.org/media/56491/file/information-note-cross-promotion-infant-formula.pdf" w:history="1">
        <w:r w:rsidRPr="003B2B44">
          <w:rPr>
            <w:rStyle w:val="Hyperlink"/>
          </w:rPr>
          <w:t>information-note-cross-promotion-infant-formula.pdf</w:t>
        </w:r>
      </w:hyperlink>
    </w:p>
    <w:p w14:paraId="58700145" w14:textId="77777777" w:rsidR="00E56A21" w:rsidRPr="003B2B44" w:rsidRDefault="00E56A21" w:rsidP="00E56A21">
      <w:r w:rsidRPr="003B2B44">
        <w:t xml:space="preserve">World Health Organization and United Nations Children’s Fund, How the Marketing of Formula Milk Influences Our Decision on Infant Feeding, 2022 (accessed 21 February 2025) </w:t>
      </w:r>
      <w:hyperlink r:id="rId75" w:tgtFrame="_blank" w:tooltip="https://www.unicef.org/reports/multi-country-study-examining-impact-bms-marketing-infant-feeding-decisions-and-practices" w:history="1">
        <w:r w:rsidRPr="003B2B44">
          <w:rPr>
            <w:rStyle w:val="Hyperlink"/>
          </w:rPr>
          <w:t>Multi-country study examining the impact of BMS marketing on infant feeding decisions and practices, UNICEF, WHO 2022.pdf</w:t>
        </w:r>
      </w:hyperlink>
    </w:p>
    <w:p w14:paraId="5BEDA701" w14:textId="77777777" w:rsidR="00E56A21" w:rsidRPr="003B2B44" w:rsidRDefault="00E56A21" w:rsidP="00E56A21">
      <w:r w:rsidRPr="003B2B44">
        <w:t xml:space="preserve">World Health Organization and United Nations Children’s Fund, National implementation of the International Code, status report, 2024 (accessed 19 February 2025) </w:t>
      </w:r>
      <w:hyperlink r:id="rId76" w:tgtFrame="_blank" w:tooltip="https://iris.who.int/bitstream/handle/10665/376854/9789240094482-eng.pdf?sequence=1" w:history="1">
        <w:r w:rsidRPr="003B2B44">
          <w:rPr>
            <w:rStyle w:val="Hyperlink"/>
          </w:rPr>
          <w:t>https://iris.who.int/bitstream/handle/10665/376854/9789240094482-eng.pdf?sequence=1</w:t>
        </w:r>
      </w:hyperlink>
    </w:p>
    <w:p w14:paraId="472CC3A1" w14:textId="21C63DDA" w:rsidR="00E56A21" w:rsidRPr="00FB63C8" w:rsidRDefault="00E56A21" w:rsidP="00E56A21">
      <w:r w:rsidRPr="003B2B44">
        <w:t xml:space="preserve">World Health Organization European Region, Effective regulatory frameworks for ending inappropriate marketing of </w:t>
      </w:r>
      <w:r w:rsidR="003417D4">
        <w:t>breastmilk</w:t>
      </w:r>
      <w:r w:rsidRPr="003B2B44">
        <w:t xml:space="preserve"> substitutes and foods for infants and young children in the WHO European Region, 2022 (accessed 8 April 2025)</w:t>
      </w:r>
      <w:r>
        <w:t xml:space="preserve"> </w:t>
      </w:r>
      <w:hyperlink r:id="rId77" w:history="1">
        <w:r w:rsidRPr="00174685">
          <w:rPr>
            <w:rStyle w:val="Hyperlink"/>
          </w:rPr>
          <w:t>WHO-EURO-2022-4885-44648-63367-eng.pdf</w:t>
        </w:r>
      </w:hyperlink>
    </w:p>
    <w:p w14:paraId="063538F6" w14:textId="6AA74CB7" w:rsidR="00927F95" w:rsidRPr="00A74455" w:rsidRDefault="00927F95" w:rsidP="00A74455">
      <w:pPr>
        <w:rPr>
          <w:lang w:eastAsia="en-AU"/>
        </w:rPr>
      </w:pPr>
    </w:p>
    <w:sectPr w:rsidR="00927F95" w:rsidRPr="00A74455" w:rsidSect="00301B7E">
      <w:footerReference w:type="default" r:id="rId78"/>
      <w:pgSz w:w="11907" w:h="16839" w:code="9"/>
      <w:pgMar w:top="1247" w:right="1418" w:bottom="1701" w:left="1559"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C40FB" w14:textId="77777777" w:rsidR="00FE6382" w:rsidRPr="00643A41" w:rsidRDefault="00FE6382" w:rsidP="00302076">
      <w:pPr>
        <w:spacing w:after="0"/>
      </w:pPr>
      <w:r w:rsidRPr="00643A41">
        <w:separator/>
      </w:r>
    </w:p>
  </w:endnote>
  <w:endnote w:type="continuationSeparator" w:id="0">
    <w:p w14:paraId="5753DEC4" w14:textId="77777777" w:rsidR="00FE6382" w:rsidRPr="00643A41" w:rsidRDefault="00FE6382" w:rsidP="00302076">
      <w:pPr>
        <w:spacing w:after="0"/>
      </w:pPr>
      <w:r w:rsidRPr="00643A41">
        <w:continuationSeparator/>
      </w:r>
    </w:p>
  </w:endnote>
  <w:endnote w:type="continuationNotice" w:id="1">
    <w:p w14:paraId="5BDC97B1" w14:textId="77777777" w:rsidR="00FE6382" w:rsidRPr="00643A41" w:rsidRDefault="00FE638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EF4F6" w14:textId="506A49D6" w:rsidR="00874DCB" w:rsidRDefault="00874DCB">
    <w:pPr>
      <w:pStyle w:val="Footer"/>
    </w:pPr>
    <w:r>
      <w:rPr>
        <w:noProof/>
      </w:rPr>
      <mc:AlternateContent>
        <mc:Choice Requires="wps">
          <w:drawing>
            <wp:anchor distT="0" distB="0" distL="0" distR="0" simplePos="0" relativeHeight="251664385" behindDoc="0" locked="0" layoutInCell="1" allowOverlap="1" wp14:anchorId="189F8317" wp14:editId="7BE8C777">
              <wp:simplePos x="635" y="635"/>
              <wp:positionH relativeFrom="page">
                <wp:align>center</wp:align>
              </wp:positionH>
              <wp:positionV relativeFrom="page">
                <wp:align>bottom</wp:align>
              </wp:positionV>
              <wp:extent cx="551815" cy="391160"/>
              <wp:effectExtent l="0" t="0" r="635" b="0"/>
              <wp:wrapNone/>
              <wp:docPr id="204392580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6AF3898" w14:textId="1B1AF77D" w:rsidR="00874DCB" w:rsidRPr="00874DCB" w:rsidRDefault="00874DCB" w:rsidP="00874DCB">
                          <w:pPr>
                            <w:spacing w:after="0"/>
                            <w:rPr>
                              <w:rFonts w:ascii="Calibri" w:eastAsia="Calibri" w:hAnsi="Calibri" w:cs="Calibri"/>
                              <w:noProof/>
                              <w:color w:val="FF0000"/>
                              <w:sz w:val="24"/>
                              <w:szCs w:val="24"/>
                            </w:rPr>
                          </w:pPr>
                          <w:r w:rsidRPr="00874DC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9F8317" id="_x0000_t202" coordsize="21600,21600" o:spt="202" path="m,l,21600r21600,l21600,xe">
              <v:stroke joinstyle="miter"/>
              <v:path gradientshapeok="t" o:connecttype="rect"/>
            </v:shapetype>
            <v:shape id="Text Box 6" o:spid="_x0000_s1029" type="#_x0000_t202" alt="OFFICIAL" style="position:absolute;margin-left:0;margin-top:0;width:43.45pt;height:30.8pt;z-index:2516643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56AF3898" w14:textId="1B1AF77D" w:rsidR="00874DCB" w:rsidRPr="00874DCB" w:rsidRDefault="00874DCB" w:rsidP="00874DCB">
                    <w:pPr>
                      <w:spacing w:after="0"/>
                      <w:rPr>
                        <w:rFonts w:ascii="Calibri" w:eastAsia="Calibri" w:hAnsi="Calibri" w:cs="Calibri"/>
                        <w:noProof/>
                        <w:color w:val="FF0000"/>
                        <w:sz w:val="24"/>
                        <w:szCs w:val="24"/>
                      </w:rPr>
                    </w:pPr>
                    <w:r w:rsidRPr="00874DCB">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B504A" w14:textId="2E7AD0EE" w:rsidR="002360E5" w:rsidRPr="00FD4AB1" w:rsidRDefault="00874DCB" w:rsidP="00FD4AB1">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0" distR="0" simplePos="0" relativeHeight="251665409" behindDoc="0" locked="0" layoutInCell="1" allowOverlap="1" wp14:anchorId="530AF2E3" wp14:editId="028B30A2">
              <wp:simplePos x="635" y="635"/>
              <wp:positionH relativeFrom="page">
                <wp:align>center</wp:align>
              </wp:positionH>
              <wp:positionV relativeFrom="page">
                <wp:align>bottom</wp:align>
              </wp:positionV>
              <wp:extent cx="551815" cy="391160"/>
              <wp:effectExtent l="0" t="0" r="635" b="0"/>
              <wp:wrapNone/>
              <wp:docPr id="146613775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CE06F17" w14:textId="69127E73" w:rsidR="00874DCB" w:rsidRPr="00874DCB" w:rsidRDefault="00874DCB" w:rsidP="00874DCB">
                          <w:pPr>
                            <w:spacing w:after="0"/>
                            <w:rPr>
                              <w:rFonts w:ascii="Calibri" w:eastAsia="Calibri" w:hAnsi="Calibri" w:cs="Calibri"/>
                              <w:noProof/>
                              <w:color w:val="FF0000"/>
                              <w:sz w:val="24"/>
                              <w:szCs w:val="24"/>
                            </w:rPr>
                          </w:pPr>
                          <w:r w:rsidRPr="00874DC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0AF2E3" id="_x0000_t202" coordsize="21600,21600" o:spt="202" path="m,l,21600r21600,l21600,xe">
              <v:stroke joinstyle="miter"/>
              <v:path gradientshapeok="t" o:connecttype="rect"/>
            </v:shapetype>
            <v:shape id="Text Box 7" o:spid="_x0000_s1030" type="#_x0000_t202" alt="OFFICIAL" style="position:absolute;margin-left:0;margin-top:0;width:43.45pt;height:30.8pt;z-index:2516654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1CE06F17" w14:textId="69127E73" w:rsidR="00874DCB" w:rsidRPr="00874DCB" w:rsidRDefault="00874DCB" w:rsidP="00874DCB">
                    <w:pPr>
                      <w:spacing w:after="0"/>
                      <w:rPr>
                        <w:rFonts w:ascii="Calibri" w:eastAsia="Calibri" w:hAnsi="Calibri" w:cs="Calibri"/>
                        <w:noProof/>
                        <w:color w:val="FF0000"/>
                        <w:sz w:val="24"/>
                        <w:szCs w:val="24"/>
                      </w:rPr>
                    </w:pPr>
                    <w:r w:rsidRPr="00874DCB">
                      <w:rPr>
                        <w:rFonts w:ascii="Calibri" w:eastAsia="Calibri" w:hAnsi="Calibri" w:cs="Calibri"/>
                        <w:noProof/>
                        <w:color w:val="FF0000"/>
                        <w:sz w:val="24"/>
                        <w:szCs w:val="24"/>
                      </w:rPr>
                      <w:t>OFFICIAL</w:t>
                    </w:r>
                  </w:p>
                </w:txbxContent>
              </v:textbox>
              <w10:wrap anchorx="page" anchory="page"/>
            </v:shape>
          </w:pict>
        </mc:Fallback>
      </mc:AlternateContent>
    </w:r>
    <w:r w:rsidR="002360E5" w:rsidRPr="00DC6204">
      <w:rPr>
        <w:color w:val="595959" w:themeColor="text1" w:themeTint="A6"/>
        <w:szCs w:val="15"/>
        <w:lang w:eastAsia="en-AU"/>
      </w:rPr>
      <w:t xml:space="preserve">Nous Group | </w:t>
    </w:r>
    <w:sdt>
      <w:sdtPr>
        <w:rPr>
          <w:color w:val="595959" w:themeColor="text1" w:themeTint="A6"/>
          <w:szCs w:val="15"/>
          <w:lang w:eastAsia="en-AU"/>
        </w:rPr>
        <w:alias w:val="Title"/>
        <w:id w:val="-1288049231"/>
        <w:dataBinding w:prefixMappings="xmlns:ns0='http://purl.org/dc/elements/1.1/' xmlns:ns1='http://schemas.openxmlformats.org/package/2006/metadata/core-properties' " w:xpath="/ns1:coreProperties[1]/ns0:title[1]" w:storeItemID="{6C3C8BC8-F283-45AE-878A-BAB7291924A1}"/>
        <w:text/>
      </w:sdtPr>
      <w:sdtContent>
        <w:r w:rsidR="00355C93" w:rsidRPr="00DC6204">
          <w:rPr>
            <w:color w:val="595959" w:themeColor="text1" w:themeTint="A6"/>
            <w:szCs w:val="15"/>
            <w:lang w:eastAsia="en-AU"/>
          </w:rPr>
          <w:t>Review of marketing of infant formula by retailers</w:t>
        </w:r>
      </w:sdtContent>
    </w:sdt>
    <w:r w:rsidR="002360E5" w:rsidRPr="00DC6204">
      <w:rPr>
        <w:color w:val="595959" w:themeColor="text1" w:themeTint="A6"/>
        <w:szCs w:val="15"/>
        <w:lang w:eastAsia="en-AU"/>
      </w:rPr>
      <w:t xml:space="preserve"> | </w:t>
    </w:r>
    <w:sdt>
      <w:sdtPr>
        <w:rPr>
          <w:color w:val="595959" w:themeColor="text1" w:themeTint="A6"/>
          <w:szCs w:val="15"/>
          <w:lang w:eastAsia="en-AU"/>
        </w:rPr>
        <w:alias w:val="Publish Date"/>
        <w:id w:val="520207043"/>
        <w:dataBinding w:prefixMappings="xmlns:ns0='http://schemas.microsoft.com/office/2006/coverPageProps' " w:xpath="/ns0:CoverPageProperties[1]/ns0:PublishDate[1]" w:storeItemID="{55AF091B-3C7A-41E3-B477-F2FDAA23CFDA}"/>
        <w:date w:fullDate="2025-09-26T00:00:00Z">
          <w:dateFormat w:val="d MMMM yyyy"/>
          <w:lid w:val="en-AU"/>
          <w:storeMappedDataAs w:val="dateTime"/>
          <w:calendar w:val="gregorian"/>
        </w:date>
      </w:sdtPr>
      <w:sdtContent>
        <w:r w:rsidR="00355C93" w:rsidRPr="00DC6204">
          <w:rPr>
            <w:color w:val="595959" w:themeColor="text1" w:themeTint="A6"/>
            <w:szCs w:val="15"/>
            <w:lang w:eastAsia="en-AU"/>
          </w:rPr>
          <w:t>26 September 2025</w:t>
        </w:r>
      </w:sdtContent>
    </w:sdt>
    <w:r w:rsidR="002360E5" w:rsidRPr="00DC6204">
      <w:rPr>
        <w:rFonts w:ascii="Segoe UI Semibold" w:hAnsi="Segoe UI Semibold" w:cs="Segoe UI"/>
        <w:color w:val="747474"/>
      </w:rPr>
      <w:ptab w:relativeTo="margin" w:alignment="right" w:leader="none"/>
    </w:r>
    <w:r w:rsidR="002360E5" w:rsidRPr="00DC6204">
      <w:rPr>
        <w:rFonts w:cs="Segoe UI"/>
        <w:color w:val="747474"/>
      </w:rPr>
      <w:t xml:space="preserve">| </w:t>
    </w:r>
    <w:r w:rsidR="002360E5" w:rsidRPr="00DC6204">
      <w:rPr>
        <w:rFonts w:cs="Segoe UI"/>
        <w:b/>
        <w:color w:val="747474"/>
        <w:sz w:val="16"/>
        <w:szCs w:val="16"/>
      </w:rPr>
      <w:fldChar w:fldCharType="begin"/>
    </w:r>
    <w:r w:rsidR="002360E5" w:rsidRPr="00DC6204">
      <w:rPr>
        <w:rFonts w:cs="Segoe UI"/>
        <w:color w:val="747474"/>
        <w:sz w:val="16"/>
        <w:szCs w:val="16"/>
      </w:rPr>
      <w:instrText xml:space="preserve"> PAGE  \* roman  \* MERGEFORMAT </w:instrText>
    </w:r>
    <w:r w:rsidR="002360E5" w:rsidRPr="00DC6204">
      <w:rPr>
        <w:rFonts w:cs="Segoe UI"/>
        <w:b/>
        <w:color w:val="747474"/>
        <w:sz w:val="16"/>
        <w:szCs w:val="16"/>
      </w:rPr>
      <w:fldChar w:fldCharType="separate"/>
    </w:r>
    <w:r w:rsidR="002360E5" w:rsidRPr="00DC6204">
      <w:rPr>
        <w:rFonts w:cs="Segoe UI"/>
        <w:b/>
        <w:noProof/>
        <w:color w:val="747474"/>
        <w:sz w:val="16"/>
        <w:szCs w:val="16"/>
      </w:rPr>
      <w:t>i</w:t>
    </w:r>
    <w:r w:rsidR="002360E5" w:rsidRPr="00DC6204">
      <w:rPr>
        <w:rFonts w:cs="Segoe UI"/>
        <w:b/>
        <w:color w:val="747474"/>
        <w:sz w:val="16"/>
        <w:szCs w:val="16"/>
      </w:rPr>
      <w:fldChar w:fldCharType="end"/>
    </w:r>
    <w:r w:rsidR="002360E5" w:rsidRPr="00DC6204">
      <w:rPr>
        <w:rFonts w:cs="Segoe UI"/>
        <w:color w:val="747474"/>
        <w:sz w:val="16"/>
        <w:szCs w:val="16"/>
      </w:rPr>
      <w:t xml:space="preserve"> </w:t>
    </w:r>
    <w:r w:rsidR="002360E5" w:rsidRPr="00DC6204">
      <w:rPr>
        <w:rFonts w:cs="Segoe UI"/>
        <w:color w:val="74747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D3DB6" w14:textId="1070A554" w:rsidR="00874DCB" w:rsidRDefault="00874DCB">
    <w:pPr>
      <w:pStyle w:val="Footer"/>
    </w:pPr>
    <w:r>
      <w:rPr>
        <w:noProof/>
      </w:rPr>
      <mc:AlternateContent>
        <mc:Choice Requires="wps">
          <w:drawing>
            <wp:anchor distT="0" distB="0" distL="0" distR="0" simplePos="0" relativeHeight="251663361" behindDoc="0" locked="0" layoutInCell="1" allowOverlap="1" wp14:anchorId="4C833EE3" wp14:editId="6BF55A12">
              <wp:simplePos x="635" y="635"/>
              <wp:positionH relativeFrom="page">
                <wp:align>center</wp:align>
              </wp:positionH>
              <wp:positionV relativeFrom="page">
                <wp:align>bottom</wp:align>
              </wp:positionV>
              <wp:extent cx="551815" cy="391160"/>
              <wp:effectExtent l="0" t="0" r="635" b="0"/>
              <wp:wrapNone/>
              <wp:docPr id="147633090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DAE1D1C" w14:textId="6B9F6940" w:rsidR="00874DCB" w:rsidRPr="00874DCB" w:rsidRDefault="00874DCB" w:rsidP="00874DCB">
                          <w:pPr>
                            <w:spacing w:after="0"/>
                            <w:rPr>
                              <w:rFonts w:ascii="Calibri" w:eastAsia="Calibri" w:hAnsi="Calibri" w:cs="Calibri"/>
                              <w:noProof/>
                              <w:color w:val="FF0000"/>
                              <w:sz w:val="24"/>
                              <w:szCs w:val="24"/>
                            </w:rPr>
                          </w:pPr>
                          <w:r w:rsidRPr="00874DC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833EE3" id="_x0000_t202" coordsize="21600,21600" o:spt="202" path="m,l,21600r21600,l21600,xe">
              <v:stroke joinstyle="miter"/>
              <v:path gradientshapeok="t" o:connecttype="rect"/>
            </v:shapetype>
            <v:shape id="Text Box 5" o:spid="_x0000_s1032" type="#_x0000_t202" alt="OFFICIAL" style="position:absolute;margin-left:0;margin-top:0;width:43.45pt;height:30.8pt;z-index:2516633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7F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Mg4/QbqAy2FcOTbO7lsqfVK+PAikAimPUi0&#10;4ZkObaCvOJwszhrAn//yx3zCnaKc9SSYiltSNGfmuyU+orZGA0djk4ziNp/mFLe77gFIhgW9CCeT&#10;SV4MZjQ1QvdGcl7ERhQSVlK7im9G8yEclUvPQarFIiWRjJwIK7t2MpaOcEUsX4c3ge4EeCCmnmBU&#10;kyjf4X7MjTe9W+wCoZ9IidAegTwhThJMXJ2eS9T47/8p6/Ko57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xpk7FDgIAABwE&#10;AAAOAAAAAAAAAAAAAAAAAC4CAABkcnMvZTJvRG9jLnhtbFBLAQItABQABgAIAAAAIQDLo44Q2gAA&#10;AAMBAAAPAAAAAAAAAAAAAAAAAGgEAABkcnMvZG93bnJldi54bWxQSwUGAAAAAAQABADzAAAAbwUA&#10;AAAA&#10;" filled="f" stroked="f">
              <v:textbox style="mso-fit-shape-to-text:t" inset="0,0,0,15pt">
                <w:txbxContent>
                  <w:p w14:paraId="0DAE1D1C" w14:textId="6B9F6940" w:rsidR="00874DCB" w:rsidRPr="00874DCB" w:rsidRDefault="00874DCB" w:rsidP="00874DCB">
                    <w:pPr>
                      <w:spacing w:after="0"/>
                      <w:rPr>
                        <w:rFonts w:ascii="Calibri" w:eastAsia="Calibri" w:hAnsi="Calibri" w:cs="Calibri"/>
                        <w:noProof/>
                        <w:color w:val="FF0000"/>
                        <w:sz w:val="24"/>
                        <w:szCs w:val="24"/>
                      </w:rPr>
                    </w:pPr>
                    <w:r w:rsidRPr="00874DCB">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B1FFA" w14:textId="047877F9" w:rsidR="00FD4AB1" w:rsidRPr="00643A41" w:rsidRDefault="00294C7F" w:rsidP="00FD4AB1">
    <w:pPr>
      <w:pStyle w:val="Footer"/>
      <w:rPr>
        <w:rFonts w:ascii="Segoe UI Semibold" w:hAnsi="Segoe UI Semibold" w:cs="Segoe UI"/>
        <w:b/>
      </w:rPr>
    </w:pPr>
    <w:r w:rsidRPr="00DC6204">
      <w:rPr>
        <w:color w:val="595959" w:themeColor="text1" w:themeTint="A6"/>
        <w:szCs w:val="15"/>
        <w:lang w:eastAsia="en-AU"/>
      </w:rPr>
      <w:t xml:space="preserve">Nous Group | </w:t>
    </w:r>
    <w:sdt>
      <w:sdtPr>
        <w:rPr>
          <w:color w:val="595959" w:themeColor="text1" w:themeTint="A6"/>
          <w:szCs w:val="15"/>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Content>
        <w:r w:rsidR="00355C93" w:rsidRPr="00DC6204">
          <w:rPr>
            <w:color w:val="595959" w:themeColor="text1" w:themeTint="A6"/>
            <w:szCs w:val="15"/>
            <w:lang w:eastAsia="en-AU"/>
          </w:rPr>
          <w:t>Review of marketing of infant formula by retailers</w:t>
        </w:r>
      </w:sdtContent>
    </w:sdt>
    <w:r w:rsidRPr="00DC6204">
      <w:rPr>
        <w:color w:val="595959" w:themeColor="text1" w:themeTint="A6"/>
        <w:szCs w:val="15"/>
        <w:lang w:eastAsia="en-AU"/>
      </w:rPr>
      <w:t xml:space="preserve"> | </w:t>
    </w:r>
    <w:sdt>
      <w:sdtPr>
        <w:rPr>
          <w:color w:val="595959" w:themeColor="text1" w:themeTint="A6"/>
          <w:szCs w:val="15"/>
          <w:lang w:eastAsia="en-AU"/>
        </w:rPr>
        <w:alias w:val="Publish Date"/>
        <w:id w:val="-1085840653"/>
        <w:dataBinding w:prefixMappings="xmlns:ns0='http://schemas.microsoft.com/office/2006/coverPageProps' " w:xpath="/ns0:CoverPageProperties[1]/ns0:PublishDate[1]" w:storeItemID="{55AF091B-3C7A-41E3-B477-F2FDAA23CFDA}"/>
        <w:date w:fullDate="2025-09-26T00:00:00Z">
          <w:dateFormat w:val="d MMMM yyyy"/>
          <w:lid w:val="en-AU"/>
          <w:storeMappedDataAs w:val="dateTime"/>
          <w:calendar w:val="gregorian"/>
        </w:date>
      </w:sdtPr>
      <w:sdtContent>
        <w:r w:rsidR="00355C93" w:rsidRPr="00DC6204">
          <w:rPr>
            <w:color w:val="595959" w:themeColor="text1" w:themeTint="A6"/>
            <w:szCs w:val="15"/>
            <w:lang w:eastAsia="en-AU"/>
          </w:rPr>
          <w:t>26 September 2025</w:t>
        </w:r>
      </w:sdtContent>
    </w:sdt>
    <w:r w:rsidR="00FD4AB1" w:rsidRPr="00DC6204">
      <w:rPr>
        <w:rFonts w:ascii="Segoe UI Semibold" w:hAnsi="Segoe UI Semibold" w:cs="Segoe UI"/>
        <w:color w:val="747474"/>
      </w:rPr>
      <w:ptab w:relativeTo="margin" w:alignment="right" w:leader="none"/>
    </w:r>
    <w:r w:rsidR="00FD4AB1" w:rsidRPr="00DC6204">
      <w:rPr>
        <w:rFonts w:cs="Segoe UI"/>
        <w:color w:val="747474"/>
      </w:rPr>
      <w:t xml:space="preserve">| </w:t>
    </w:r>
    <w:r w:rsidR="00FD4AB1" w:rsidRPr="00DC6204">
      <w:rPr>
        <w:rFonts w:cs="Segoe UI"/>
        <w:color w:val="747474"/>
        <w:sz w:val="16"/>
        <w:szCs w:val="16"/>
      </w:rPr>
      <w:fldChar w:fldCharType="begin"/>
    </w:r>
    <w:r w:rsidR="00FD4AB1" w:rsidRPr="00DC6204">
      <w:rPr>
        <w:rFonts w:cs="Segoe UI"/>
        <w:color w:val="747474"/>
        <w:sz w:val="16"/>
        <w:szCs w:val="16"/>
      </w:rPr>
      <w:instrText xml:space="preserve"> PAGE  \* roman  \* MERGEFORMAT </w:instrText>
    </w:r>
    <w:r w:rsidR="00FD4AB1" w:rsidRPr="00DC6204">
      <w:rPr>
        <w:rFonts w:cs="Segoe UI"/>
        <w:color w:val="747474"/>
        <w:sz w:val="16"/>
        <w:szCs w:val="16"/>
      </w:rPr>
      <w:fldChar w:fldCharType="separate"/>
    </w:r>
    <w:r w:rsidR="00836AA0" w:rsidRPr="00DC6204">
      <w:rPr>
        <w:rFonts w:cs="Segoe UI"/>
        <w:color w:val="747474"/>
        <w:sz w:val="16"/>
        <w:szCs w:val="16"/>
      </w:rPr>
      <w:t>ii</w:t>
    </w:r>
    <w:r w:rsidR="00FD4AB1" w:rsidRPr="00DC6204">
      <w:rPr>
        <w:rFonts w:cs="Segoe UI"/>
        <w:color w:val="747474"/>
        <w:sz w:val="16"/>
        <w:szCs w:val="16"/>
      </w:rPr>
      <w:fldChar w:fldCharType="end"/>
    </w:r>
    <w:r w:rsidR="00FD4AB1" w:rsidRPr="00DC6204">
      <w:rPr>
        <w:rFonts w:cs="Segoe UI"/>
        <w:color w:val="747474"/>
        <w:sz w:val="16"/>
        <w:szCs w:val="16"/>
      </w:rPr>
      <w:t xml:space="preserve"> </w:t>
    </w:r>
    <w:r w:rsidR="00FD4AB1" w:rsidRPr="00DC6204">
      <w:rPr>
        <w:rFonts w:cs="Segoe UI"/>
        <w:color w:val="747474"/>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20EA8" w14:textId="7C3F73B9" w:rsidR="003B464C" w:rsidRPr="00643A41" w:rsidRDefault="00294C7F" w:rsidP="00FD4AB1">
    <w:pPr>
      <w:pStyle w:val="Footer"/>
      <w:rPr>
        <w:rFonts w:cs="Segoe UI"/>
        <w:b/>
      </w:rPr>
    </w:pPr>
    <w:r w:rsidRPr="00DC6204">
      <w:rPr>
        <w:rFonts w:cs="Segoe UI"/>
        <w:color w:val="595959" w:themeColor="text1" w:themeTint="A6"/>
        <w:szCs w:val="15"/>
        <w:lang w:eastAsia="en-AU"/>
      </w:rPr>
      <w:t xml:space="preserve">Nous Group | </w:t>
    </w:r>
    <w:sdt>
      <w:sdtPr>
        <w:rPr>
          <w:rFonts w:cs="Segoe UI"/>
          <w:color w:val="595959" w:themeColor="text1" w:themeTint="A6"/>
          <w:szCs w:val="15"/>
          <w:lang w:eastAsia="en-AU"/>
        </w:rPr>
        <w:alias w:val="Title"/>
        <w:id w:val="-1627392194"/>
        <w:dataBinding w:prefixMappings="xmlns:ns0='http://purl.org/dc/elements/1.1/' xmlns:ns1='http://schemas.openxmlformats.org/package/2006/metadata/core-properties' " w:xpath="/ns1:coreProperties[1]/ns0:title[1]" w:storeItemID="{6C3C8BC8-F283-45AE-878A-BAB7291924A1}"/>
        <w:text/>
      </w:sdtPr>
      <w:sdtContent>
        <w:r w:rsidR="00355C93" w:rsidRPr="00DC6204">
          <w:rPr>
            <w:rFonts w:cs="Segoe UI"/>
            <w:color w:val="595959" w:themeColor="text1" w:themeTint="A6"/>
            <w:szCs w:val="15"/>
            <w:lang w:eastAsia="en-AU"/>
          </w:rPr>
          <w:t>Review of marketing of infant formula by retailers</w:t>
        </w:r>
      </w:sdtContent>
    </w:sdt>
    <w:r w:rsidRPr="00DC6204">
      <w:rPr>
        <w:rFonts w:cs="Segoe UI"/>
        <w:color w:val="595959" w:themeColor="text1" w:themeTint="A6"/>
        <w:szCs w:val="15"/>
        <w:lang w:eastAsia="en-AU"/>
      </w:rPr>
      <w:t xml:space="preserve"> | </w:t>
    </w:r>
    <w:sdt>
      <w:sdtPr>
        <w:rPr>
          <w:rFonts w:cs="Segoe UI"/>
          <w:color w:val="595959" w:themeColor="text1" w:themeTint="A6"/>
          <w:szCs w:val="15"/>
          <w:lang w:eastAsia="en-AU"/>
        </w:rPr>
        <w:alias w:val="Publish Date"/>
        <w:id w:val="1825305696"/>
        <w:dataBinding w:prefixMappings="xmlns:ns0='http://schemas.microsoft.com/office/2006/coverPageProps' " w:xpath="/ns0:CoverPageProperties[1]/ns0:PublishDate[1]" w:storeItemID="{55AF091B-3C7A-41E3-B477-F2FDAA23CFDA}"/>
        <w:date w:fullDate="2025-09-26T00:00:00Z">
          <w:dateFormat w:val="d MMMM yyyy"/>
          <w:lid w:val="en-AU"/>
          <w:storeMappedDataAs w:val="dateTime"/>
          <w:calendar w:val="gregorian"/>
        </w:date>
      </w:sdtPr>
      <w:sdtContent>
        <w:r w:rsidR="00355C93" w:rsidRPr="00DC6204">
          <w:rPr>
            <w:rFonts w:cs="Segoe UI"/>
            <w:color w:val="595959" w:themeColor="text1" w:themeTint="A6"/>
            <w:szCs w:val="15"/>
            <w:lang w:eastAsia="en-AU"/>
          </w:rPr>
          <w:t>26 September 2025</w:t>
        </w:r>
      </w:sdtContent>
    </w:sdt>
    <w:r w:rsidR="003B464C" w:rsidRPr="00DC6204">
      <w:rPr>
        <w:rFonts w:cs="Segoe UI"/>
        <w:color w:val="747474"/>
      </w:rPr>
      <w:ptab w:relativeTo="margin" w:alignment="right" w:leader="none"/>
    </w:r>
    <w:r w:rsidR="003B464C" w:rsidRPr="00DC6204">
      <w:rPr>
        <w:rFonts w:cs="Segoe UI"/>
        <w:color w:val="747474"/>
      </w:rPr>
      <w:t>|</w:t>
    </w:r>
    <w:r w:rsidR="003B464C" w:rsidRPr="00DC6204">
      <w:rPr>
        <w:rFonts w:cs="Segoe UI"/>
        <w:color w:val="595959" w:themeColor="text1" w:themeTint="A6"/>
      </w:rPr>
      <w:t xml:space="preserve"> </w:t>
    </w:r>
    <w:r w:rsidR="003B464C" w:rsidRPr="00DC6204">
      <w:rPr>
        <w:rFonts w:cs="Segoe UI"/>
        <w:color w:val="595959" w:themeColor="text1" w:themeTint="A6"/>
        <w:sz w:val="16"/>
        <w:szCs w:val="16"/>
      </w:rPr>
      <w:fldChar w:fldCharType="begin"/>
    </w:r>
    <w:r w:rsidR="003B464C" w:rsidRPr="00DC6204">
      <w:rPr>
        <w:rFonts w:cs="Segoe UI"/>
        <w:color w:val="595959" w:themeColor="text1" w:themeTint="A6"/>
        <w:sz w:val="16"/>
        <w:szCs w:val="16"/>
      </w:rPr>
      <w:instrText xml:space="preserve"> PAGE  \* Arabic  \* MERGEFORMAT </w:instrText>
    </w:r>
    <w:r w:rsidR="003B464C" w:rsidRPr="00DC6204">
      <w:rPr>
        <w:rFonts w:cs="Segoe UI"/>
        <w:color w:val="595959" w:themeColor="text1" w:themeTint="A6"/>
        <w:sz w:val="16"/>
        <w:szCs w:val="16"/>
      </w:rPr>
      <w:fldChar w:fldCharType="separate"/>
    </w:r>
    <w:r w:rsidR="00836AA0" w:rsidRPr="00DC6204">
      <w:rPr>
        <w:rFonts w:cs="Segoe UI"/>
        <w:color w:val="595959" w:themeColor="text1" w:themeTint="A6"/>
        <w:sz w:val="16"/>
        <w:szCs w:val="16"/>
      </w:rPr>
      <w:t>1</w:t>
    </w:r>
    <w:r w:rsidR="003B464C" w:rsidRPr="00DC6204">
      <w:rPr>
        <w:rFonts w:cs="Segoe UI"/>
        <w:color w:val="595959" w:themeColor="text1" w:themeTint="A6"/>
        <w:sz w:val="16"/>
        <w:szCs w:val="16"/>
      </w:rPr>
      <w:fldChar w:fldCharType="end"/>
    </w:r>
    <w:r w:rsidR="003B464C" w:rsidRPr="00DC6204">
      <w:rPr>
        <w:rFonts w:cs="Segoe UI"/>
        <w:b/>
        <w:color w:val="595959" w:themeColor="text1" w:themeTint="A6"/>
      </w:rPr>
      <w:t xml:space="preserve"> </w:t>
    </w:r>
    <w:r w:rsidR="003B464C" w:rsidRPr="00DC6204">
      <w:rPr>
        <w:rFonts w:cs="Segoe UI"/>
        <w:color w:val="74747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D90DB" w14:textId="77777777" w:rsidR="00FE6382" w:rsidRPr="009770C0" w:rsidRDefault="00FE6382" w:rsidP="009770C0">
      <w:pPr>
        <w:pStyle w:val="Footer"/>
      </w:pPr>
    </w:p>
  </w:footnote>
  <w:footnote w:type="continuationSeparator" w:id="0">
    <w:p w14:paraId="29EA8D09" w14:textId="77777777" w:rsidR="00FE6382" w:rsidRPr="00643A41" w:rsidRDefault="00FE6382" w:rsidP="00302076">
      <w:pPr>
        <w:spacing w:after="0"/>
      </w:pPr>
      <w:r w:rsidRPr="00643A41">
        <w:continuationSeparator/>
      </w:r>
    </w:p>
  </w:footnote>
  <w:footnote w:type="continuationNotice" w:id="1">
    <w:p w14:paraId="4D1C4D3D" w14:textId="77777777" w:rsidR="00FE6382" w:rsidRPr="009770C0" w:rsidRDefault="00FE6382" w:rsidP="009770C0">
      <w:pPr>
        <w:pStyle w:val="Footer"/>
      </w:pPr>
    </w:p>
  </w:footnote>
  <w:footnote w:id="2">
    <w:p w14:paraId="2669CE32" w14:textId="77777777" w:rsidR="00153215" w:rsidRPr="005234DE" w:rsidRDefault="00153215" w:rsidP="00153215">
      <w:pPr>
        <w:pStyle w:val="Footer"/>
      </w:pPr>
      <w:r w:rsidRPr="00AA3DD4">
        <w:rPr>
          <w:rStyle w:val="FootnoteReference"/>
        </w:rPr>
        <w:footnoteRef/>
      </w:r>
      <w:r w:rsidRPr="00AA3DD4">
        <w:t xml:space="preserve"> </w:t>
      </w:r>
      <w:r w:rsidRPr="005234DE">
        <w:t>https://www.who.int/health-topics/breastfeeding#tab=tab_1</w:t>
      </w:r>
    </w:p>
  </w:footnote>
  <w:footnote w:id="3">
    <w:p w14:paraId="4418186C" w14:textId="77777777" w:rsidR="00153215" w:rsidRPr="005234DE" w:rsidRDefault="00153215" w:rsidP="00153215">
      <w:pPr>
        <w:pStyle w:val="Footer"/>
      </w:pPr>
      <w:r w:rsidRPr="005234DE">
        <w:rPr>
          <w:rStyle w:val="FootnoteReference"/>
        </w:rPr>
        <w:footnoteRef/>
      </w:r>
      <w:r w:rsidRPr="005234DE">
        <w:t xml:space="preserve"> https://www.health.gov.au/resources/publications/australian-national-breastfeeding-strategy-2019-and-beyond</w:t>
      </w:r>
    </w:p>
  </w:footnote>
  <w:footnote w:id="4">
    <w:p w14:paraId="4C0DA9EA" w14:textId="77777777" w:rsidR="003765BF" w:rsidRPr="005234DE" w:rsidRDefault="003765BF" w:rsidP="003765BF">
      <w:pPr>
        <w:pStyle w:val="Footer"/>
      </w:pPr>
      <w:r w:rsidRPr="00AA3DD4">
        <w:rPr>
          <w:rStyle w:val="FootnoteReference"/>
        </w:rPr>
        <w:footnoteRef/>
      </w:r>
      <w:r w:rsidRPr="00AA3DD4">
        <w:t xml:space="preserve"> </w:t>
      </w:r>
      <w:r w:rsidRPr="005234DE">
        <w:t>https://www.who.int/health-topics/breastfeeding#tab=tab_1</w:t>
      </w:r>
    </w:p>
  </w:footnote>
  <w:footnote w:id="5">
    <w:p w14:paraId="433C4FB2" w14:textId="77777777" w:rsidR="003765BF" w:rsidRPr="005234DE" w:rsidRDefault="003765BF" w:rsidP="003765BF">
      <w:pPr>
        <w:pStyle w:val="Footer"/>
      </w:pPr>
      <w:r w:rsidRPr="005234DE">
        <w:rPr>
          <w:rStyle w:val="FootnoteReference"/>
        </w:rPr>
        <w:footnoteRef/>
      </w:r>
      <w:r w:rsidRPr="005234DE">
        <w:t xml:space="preserve"> https://www.health.gov.au/resources/publications/australian-national-breastfeeding-strategy-2019-and-beyond</w:t>
      </w:r>
    </w:p>
  </w:footnote>
  <w:footnote w:id="6">
    <w:p w14:paraId="7BCA49C2" w14:textId="77777777" w:rsidR="003765BF" w:rsidRPr="00D70DA5" w:rsidRDefault="003765BF" w:rsidP="003765BF">
      <w:pPr>
        <w:pStyle w:val="Footer"/>
      </w:pPr>
      <w:r w:rsidRPr="00D70DA5">
        <w:rPr>
          <w:rStyle w:val="FootnoteReference"/>
        </w:rPr>
        <w:footnoteRef/>
      </w:r>
      <w:r w:rsidRPr="00D70DA5">
        <w:t xml:space="preserve"> https://www.aihw.gov.au/reports/mothers-babies/breastfeeding-practices</w:t>
      </w:r>
    </w:p>
  </w:footnote>
  <w:footnote w:id="7">
    <w:p w14:paraId="41FBE8C3" w14:textId="77777777" w:rsidR="00885F00" w:rsidRPr="00D70DA5" w:rsidRDefault="00885F00" w:rsidP="00885F00">
      <w:pPr>
        <w:pStyle w:val="Footer"/>
      </w:pPr>
      <w:r w:rsidRPr="005234DE">
        <w:rPr>
          <w:rStyle w:val="FootnoteReference"/>
        </w:rPr>
        <w:footnoteRef/>
      </w:r>
      <w:r w:rsidRPr="005234DE">
        <w:t xml:space="preserve"> https://www.foodstandards.gov.au/food-standards-code/proposals/P1028</w:t>
      </w:r>
    </w:p>
  </w:footnote>
  <w:footnote w:id="8">
    <w:p w14:paraId="45A5D6FF" w14:textId="77777777" w:rsidR="00D55681" w:rsidRPr="00D70DA5" w:rsidRDefault="00D55681" w:rsidP="00D55681">
      <w:pPr>
        <w:pStyle w:val="Footer"/>
      </w:pPr>
      <w:r w:rsidRPr="00D70DA5">
        <w:rPr>
          <w:rStyle w:val="FootnoteReference"/>
        </w:rPr>
        <w:footnoteRef/>
      </w:r>
      <w:r w:rsidRPr="00D70DA5">
        <w:t xml:space="preserve"> https://www.health.gov.au/topics/pregnancy-birth-and-baby/breastfeeding-infant-nutrition/marketing-infant-formula</w:t>
      </w:r>
    </w:p>
  </w:footnote>
  <w:footnote w:id="9">
    <w:p w14:paraId="5820D8AB" w14:textId="77777777" w:rsidR="0002365A" w:rsidRPr="00CA35F4" w:rsidRDefault="0002365A" w:rsidP="0002365A">
      <w:pPr>
        <w:pStyle w:val="FootnoteText"/>
        <w:rPr>
          <w:b/>
          <w:bCs/>
        </w:rPr>
      </w:pPr>
      <w:r>
        <w:rPr>
          <w:rStyle w:val="FootnoteReference"/>
        </w:rPr>
        <w:footnoteRef/>
      </w:r>
      <w:r>
        <w:t xml:space="preserve"> Allen + Clarke Consulting, Review of the Marketing in Australia of Infant Formulas: Manufacturers and Importers Agreement – Final Report, 11 April 2024 (accessed 19 February 2025) </w:t>
      </w:r>
      <w:hyperlink r:id="rId1" w:history="1">
        <w:r w:rsidRPr="00E114B8">
          <w:rPr>
            <w:rStyle w:val="Hyperlink"/>
          </w:rPr>
          <w:t>https://www.health.gov.au/sites/default/files/2024-04/review-of-the-marketing-in-australia-of-infant-formulas-manufacturers-and-importers-maif-agreement-final-report_1.pdf</w:t>
        </w:r>
      </w:hyperlink>
    </w:p>
  </w:footnote>
  <w:footnote w:id="10">
    <w:p w14:paraId="7F250224" w14:textId="77777777" w:rsidR="0002365A" w:rsidRDefault="0002365A" w:rsidP="0002365A">
      <w:pPr>
        <w:pStyle w:val="FootnoteText"/>
      </w:pPr>
      <w:r>
        <w:rPr>
          <w:rStyle w:val="FootnoteReference"/>
        </w:rPr>
        <w:footnoteRef/>
      </w:r>
      <w:r>
        <w:t xml:space="preserve"> Allen + Clarke Consulting, Review of the Marketing in Australia of Infant Formulas: Manufacturers and Importers Agreement – Final Report, 11 April 2024 (accessed 19 February 2025) </w:t>
      </w:r>
      <w:hyperlink r:id="rId2" w:history="1">
        <w:r w:rsidRPr="00E114B8">
          <w:rPr>
            <w:rStyle w:val="Hyperlink"/>
          </w:rPr>
          <w:t>https://www.health.gov.au/sites/default/files/2024-04/review-of-the-marketing-in-australia-of-infant-formulas-manufacturers-and-importers-maif-agreement-final-report_1.pdf</w:t>
        </w:r>
      </w:hyperlink>
    </w:p>
  </w:footnote>
  <w:footnote w:id="11">
    <w:p w14:paraId="49D0201B" w14:textId="77777777" w:rsidR="0002365A" w:rsidRDefault="0002365A" w:rsidP="0002365A">
      <w:pPr>
        <w:pStyle w:val="FootnoteText"/>
      </w:pPr>
      <w:r>
        <w:rPr>
          <w:rStyle w:val="FootnoteReference"/>
        </w:rPr>
        <w:footnoteRef/>
      </w:r>
      <w:r>
        <w:t xml:space="preserve"> Ibid.</w:t>
      </w:r>
    </w:p>
  </w:footnote>
  <w:footnote w:id="12">
    <w:p w14:paraId="506C7D8E" w14:textId="77777777" w:rsidR="0002365A" w:rsidRDefault="0002365A" w:rsidP="0002365A">
      <w:pPr>
        <w:pStyle w:val="FootnoteText"/>
      </w:pPr>
      <w:r>
        <w:rPr>
          <w:rStyle w:val="FootnoteReference"/>
        </w:rPr>
        <w:footnoteRef/>
      </w:r>
      <w:r>
        <w:t xml:space="preserve"> Australian Competition and Consumer Commission, Determination, 6 February 2025 (accessed 19 February 2025) </w:t>
      </w:r>
      <w:hyperlink r:id="rId3" w:history="1">
        <w:r w:rsidRPr="002D042E">
          <w:rPr>
            <w:rStyle w:val="Hyperlink"/>
          </w:rPr>
          <w:t>Final Determination - 06.02.25 - PR - AA1000665 INC.pdf</w:t>
        </w:r>
      </w:hyperlink>
    </w:p>
  </w:footnote>
  <w:footnote w:id="13">
    <w:p w14:paraId="6D1990F1" w14:textId="77777777" w:rsidR="0002365A" w:rsidRDefault="0002365A" w:rsidP="0002365A">
      <w:pPr>
        <w:pStyle w:val="FootnoteText"/>
      </w:pPr>
      <w:r>
        <w:rPr>
          <w:rStyle w:val="FootnoteReference"/>
        </w:rPr>
        <w:footnoteRef/>
      </w:r>
      <w:r>
        <w:t xml:space="preserve"> Australian Competition and Consumer Commission, Marketing in Australia of Infant Formula Agreement to continue pending review, 14 August 2024 (accessed 20 February 2025) </w:t>
      </w:r>
      <w:hyperlink r:id="rId4" w:history="1">
        <w:r w:rsidRPr="004240F9">
          <w:rPr>
            <w:rStyle w:val="Hyperlink"/>
          </w:rPr>
          <w:t>Marketing in Australia of Infant Formula Agreement to continue pending review | ACCC</w:t>
        </w:r>
      </w:hyperlink>
    </w:p>
  </w:footnote>
  <w:footnote w:id="14">
    <w:p w14:paraId="08DA5E06" w14:textId="77777777" w:rsidR="0002365A" w:rsidRDefault="0002365A" w:rsidP="0002365A">
      <w:pPr>
        <w:pStyle w:val="FootnoteText"/>
      </w:pPr>
      <w:r>
        <w:rPr>
          <w:rStyle w:val="FootnoteReference"/>
        </w:rPr>
        <w:footnoteRef/>
      </w:r>
      <w:r>
        <w:t xml:space="preserve"> Australian Competition and Consumer Commission, Determination, 6 February 2025 (accessed 19 February 2025) </w:t>
      </w:r>
      <w:hyperlink r:id="rId5" w:history="1">
        <w:r w:rsidRPr="002D042E">
          <w:rPr>
            <w:rStyle w:val="Hyperlink"/>
          </w:rPr>
          <w:t>Final Determination - 06.02.25 - PR - AA1000665 INC.pdf</w:t>
        </w:r>
      </w:hyperlink>
    </w:p>
  </w:footnote>
  <w:footnote w:id="15">
    <w:p w14:paraId="45A7C86F" w14:textId="48D189C8" w:rsidR="00E3647B" w:rsidRPr="008A1365" w:rsidRDefault="00E3647B" w:rsidP="00E3647B">
      <w:pPr>
        <w:pStyle w:val="FootnoteText"/>
      </w:pPr>
      <w:r w:rsidRPr="00643A41">
        <w:rPr>
          <w:rStyle w:val="FootnoteReference"/>
        </w:rPr>
        <w:footnoteRef/>
      </w:r>
      <w:r w:rsidRPr="00643A41">
        <w:t xml:space="preserve"> RM Newby &amp; PSW Davies, Why do women stop breast-feeding? Results from a contemporary prospective study in a cohort of Australian women, </w:t>
      </w:r>
      <w:r w:rsidRPr="00643A41">
        <w:rPr>
          <w:i/>
          <w:iCs/>
        </w:rPr>
        <w:t xml:space="preserve">European Journal of Clinical Nutrition, </w:t>
      </w:r>
      <w:r w:rsidRPr="00643A41">
        <w:t>70, pp.1428-1432, 2016 (accessed 11 April 2025)</w:t>
      </w:r>
      <w:r>
        <w:t xml:space="preserve"> </w:t>
      </w:r>
      <w:hyperlink r:id="rId6" w:history="1">
        <w:r w:rsidRPr="00E3647B">
          <w:rPr>
            <w:rStyle w:val="Hyperlink"/>
          </w:rPr>
          <w:t>Why do women stop breast-feeding? Results from a contemporary prospective study in a cohort of Australian women - PubMed</w:t>
        </w:r>
      </w:hyperlink>
    </w:p>
  </w:footnote>
  <w:footnote w:id="16">
    <w:p w14:paraId="2F205FB1" w14:textId="38DCEC7D" w:rsidR="00E3647B" w:rsidRPr="008A1365" w:rsidRDefault="00E3647B" w:rsidP="00E3647B">
      <w:pPr>
        <w:pStyle w:val="FootnoteText"/>
      </w:pPr>
      <w:r w:rsidRPr="00643A41">
        <w:rPr>
          <w:rStyle w:val="FootnoteReference"/>
        </w:rPr>
        <w:footnoteRef/>
      </w:r>
      <w:r w:rsidRPr="00643A41">
        <w:t xml:space="preserve"> </w:t>
      </w:r>
      <w:r>
        <w:t>Ibid.</w:t>
      </w:r>
    </w:p>
  </w:footnote>
  <w:footnote w:id="17">
    <w:p w14:paraId="7E53E4DE" w14:textId="210BD901" w:rsidR="00467A32" w:rsidRDefault="00467A32">
      <w:pPr>
        <w:pStyle w:val="FootnoteText"/>
      </w:pPr>
      <w:r>
        <w:rPr>
          <w:rStyle w:val="FootnoteReference"/>
        </w:rPr>
        <w:footnoteRef/>
      </w:r>
      <w:r>
        <w:t xml:space="preserve"> Australian Bureau of Statistics, Breast</w:t>
      </w:r>
      <w:r w:rsidR="00021594">
        <w:t xml:space="preserve">feeding, </w:t>
      </w:r>
      <w:r w:rsidR="00651934">
        <w:t xml:space="preserve">2023 (accessed 29 May 2025) </w:t>
      </w:r>
      <w:hyperlink r:id="rId7" w:history="1">
        <w:r w:rsidR="00651934" w:rsidRPr="00651934">
          <w:rPr>
            <w:rStyle w:val="Hyperlink"/>
          </w:rPr>
          <w:t>Breastfeeding, 2022 | Australian Bureau of Statistics</w:t>
        </w:r>
      </w:hyperlink>
    </w:p>
  </w:footnote>
  <w:footnote w:id="18">
    <w:p w14:paraId="337CF7F4" w14:textId="3962BB50" w:rsidR="00E03E11" w:rsidRDefault="00E03E11">
      <w:pPr>
        <w:pStyle w:val="FootnoteText"/>
      </w:pPr>
      <w:r>
        <w:rPr>
          <w:rStyle w:val="FootnoteReference"/>
        </w:rPr>
        <w:footnoteRef/>
      </w:r>
      <w:r>
        <w:t xml:space="preserve"> Australian Institute of Health and Welfare, 2010 Australian national infant feeding su</w:t>
      </w:r>
      <w:r w:rsidR="008C1A6D">
        <w:t>r</w:t>
      </w:r>
      <w:r>
        <w:t xml:space="preserve">vey: indicator results, 2011 (accessed 29 May 2025) </w:t>
      </w:r>
      <w:hyperlink r:id="rId8" w:history="1">
        <w:r w:rsidRPr="00E03E11">
          <w:rPr>
            <w:rStyle w:val="Hyperlink"/>
          </w:rPr>
          <w:t>2010 Australian national infant feeding survey: indicator results, Summary - Australian Institute of Health and Welfare</w:t>
        </w:r>
      </w:hyperlink>
    </w:p>
  </w:footnote>
  <w:footnote w:id="19">
    <w:p w14:paraId="2C88181B" w14:textId="77777777" w:rsidR="00A079B6" w:rsidRPr="00643A41" w:rsidRDefault="00A079B6" w:rsidP="00A079B6">
      <w:pPr>
        <w:pStyle w:val="FootnoteText"/>
      </w:pPr>
      <w:r w:rsidRPr="00643A41">
        <w:rPr>
          <w:rStyle w:val="FootnoteReference"/>
        </w:rPr>
        <w:footnoteRef/>
      </w:r>
      <w:r w:rsidRPr="00643A41">
        <w:t xml:space="preserve"> Ellen G. Piwoz and Sandra L. Huffman, The Impact of Marketing of Breast-Milk Substitutes on WHO-Recommended Breastfeeding Practices, </w:t>
      </w:r>
      <w:r w:rsidRPr="00643A41">
        <w:rPr>
          <w:i/>
          <w:iCs/>
        </w:rPr>
        <w:t xml:space="preserve">Food and Nutrition Bulletin, </w:t>
      </w:r>
      <w:r w:rsidRPr="00643A41">
        <w:t xml:space="preserve">pp 373-386, 2015 (accessed 21 February 2025) </w:t>
      </w:r>
      <w:r w:rsidRPr="00604875">
        <w:rPr>
          <w:rStyle w:val="Hyperlink"/>
        </w:rPr>
        <w:t>https://journals.sagepub.com/doi/full/10.1177/0379572115602174</w:t>
      </w:r>
    </w:p>
  </w:footnote>
  <w:footnote w:id="20">
    <w:p w14:paraId="7C11831F" w14:textId="48481A33" w:rsidR="00A079B6" w:rsidRPr="00643A41" w:rsidRDefault="00A079B6" w:rsidP="00A079B6">
      <w:pPr>
        <w:pStyle w:val="FootnoteText"/>
        <w:rPr>
          <w:i/>
          <w:iCs/>
        </w:rPr>
      </w:pPr>
      <w:r w:rsidRPr="00643A41">
        <w:rPr>
          <w:rStyle w:val="FootnoteReference"/>
        </w:rPr>
        <w:footnoteRef/>
      </w:r>
      <w:r w:rsidRPr="00643A41">
        <w:t xml:space="preserve"> </w:t>
      </w:r>
      <w:r w:rsidR="00CA2A69" w:rsidRPr="00643A41">
        <w:t xml:space="preserve">Renee </w:t>
      </w:r>
      <w:r w:rsidR="00B82D8D">
        <w:t>Reynold</w:t>
      </w:r>
      <w:r w:rsidR="00B82D8D" w:rsidRPr="00643A41">
        <w:t xml:space="preserve">s </w:t>
      </w:r>
      <w:r w:rsidR="00CA2A69" w:rsidRPr="00643A41">
        <w:t xml:space="preserve">et al, Breastfeeding practices and associations with pregnancy, maternal and infant characteristics in Australia: a cross-sectional study, </w:t>
      </w:r>
      <w:r w:rsidR="00CA2A69" w:rsidRPr="00643A41">
        <w:rPr>
          <w:i/>
          <w:iCs/>
        </w:rPr>
        <w:t xml:space="preserve">International Breastfeeding Journal, </w:t>
      </w:r>
      <w:r w:rsidR="00CA2A69" w:rsidRPr="00643A41">
        <w:t>18(8), 2023</w:t>
      </w:r>
      <w:r w:rsidR="00CA2A69" w:rsidRPr="006150D1">
        <w:t xml:space="preserve"> (accessed 11 April 2025) </w:t>
      </w:r>
      <w:hyperlink r:id="rId9" w:history="1">
        <w:r w:rsidR="00CA2A69" w:rsidRPr="006150D1">
          <w:rPr>
            <w:rStyle w:val="Hyperlink"/>
          </w:rPr>
          <w:t>Breastfeeding practices and associations with pregnancy, maternal and infant characteristics in Australia: a cross-sectional study - PubMed</w:t>
        </w:r>
      </w:hyperlink>
    </w:p>
  </w:footnote>
  <w:footnote w:id="21">
    <w:p w14:paraId="46E028C2" w14:textId="06C9625D" w:rsidR="00A079B6" w:rsidRPr="008A1365" w:rsidRDefault="00A079B6" w:rsidP="00A079B6">
      <w:pPr>
        <w:pStyle w:val="FootnoteText"/>
      </w:pPr>
      <w:r w:rsidRPr="00643A41">
        <w:rPr>
          <w:rStyle w:val="FootnoteReference"/>
        </w:rPr>
        <w:footnoteRef/>
      </w:r>
      <w:r w:rsidRPr="00643A41">
        <w:t xml:space="preserve"> </w:t>
      </w:r>
      <w:r w:rsidR="000B16D9" w:rsidRPr="00643A41">
        <w:t xml:space="preserve">RM Newby &amp; PSW Davies, Why do women stop breast-feeding? Results from a contemporary prospective study in a cohort of Australian women, </w:t>
      </w:r>
      <w:r w:rsidR="000B16D9" w:rsidRPr="00643A41">
        <w:rPr>
          <w:i/>
          <w:iCs/>
        </w:rPr>
        <w:t xml:space="preserve">European Journal of Clinical Nutrition, </w:t>
      </w:r>
      <w:r w:rsidR="000B16D9" w:rsidRPr="00643A41">
        <w:t>70, pp.1428-1432, 2016 (accessed 11 April 2025)</w:t>
      </w:r>
      <w:r w:rsidR="00E3647B">
        <w:t xml:space="preserve"> </w:t>
      </w:r>
      <w:hyperlink r:id="rId10" w:history="1">
        <w:r w:rsidR="00E3647B" w:rsidRPr="00E3647B">
          <w:rPr>
            <w:rStyle w:val="Hyperlink"/>
          </w:rPr>
          <w:t>Why do women stop breast-feeding? Results from a contemporary prospective study in a cohort of Australian women - PubMed</w:t>
        </w:r>
      </w:hyperlink>
    </w:p>
  </w:footnote>
  <w:footnote w:id="22">
    <w:p w14:paraId="79F13C74" w14:textId="4EA9A80D" w:rsidR="00D31B38" w:rsidRDefault="00D31B38" w:rsidP="00D31B38">
      <w:pPr>
        <w:pStyle w:val="FootnoteText"/>
      </w:pPr>
      <w:r>
        <w:rPr>
          <w:rStyle w:val="FootnoteReference"/>
        </w:rPr>
        <w:footnoteRef/>
      </w:r>
      <w:r>
        <w:t xml:space="preserve"> </w:t>
      </w:r>
      <w:r w:rsidRPr="00643A41">
        <w:t>Renee</w:t>
      </w:r>
      <w:r w:rsidR="00B82D8D">
        <w:t xml:space="preserve"> Reynolds </w:t>
      </w:r>
      <w:r w:rsidRPr="00643A41">
        <w:t xml:space="preserve">et al, Breastfeeding practices and associations with pregnancy, maternal and infant characteristics in Australia: a cross-sectional study, </w:t>
      </w:r>
      <w:r w:rsidRPr="00643A41">
        <w:rPr>
          <w:i/>
          <w:iCs/>
        </w:rPr>
        <w:t xml:space="preserve">International Breastfeeding Journal, </w:t>
      </w:r>
      <w:r w:rsidRPr="00643A41">
        <w:t>18(8), 2023</w:t>
      </w:r>
      <w:r w:rsidRPr="00EA7095">
        <w:t xml:space="preserve"> (accessed 11 April 2025) </w:t>
      </w:r>
      <w:hyperlink r:id="rId11" w:history="1">
        <w:r w:rsidRPr="00EA7095">
          <w:rPr>
            <w:rStyle w:val="Hyperlink"/>
          </w:rPr>
          <w:t>Breastfeeding practices and associations with pregnancy, maternal and infant characteristics in Australia: a cross-sectional study - PubMed</w:t>
        </w:r>
      </w:hyperlink>
    </w:p>
  </w:footnote>
  <w:footnote w:id="23">
    <w:p w14:paraId="208874EB" w14:textId="77777777" w:rsidR="00A079B6" w:rsidRPr="00643A41" w:rsidRDefault="00A079B6" w:rsidP="00A079B6">
      <w:pPr>
        <w:pStyle w:val="FootnoteText"/>
      </w:pPr>
      <w:r w:rsidRPr="00643A41">
        <w:rPr>
          <w:rStyle w:val="FootnoteReference"/>
        </w:rPr>
        <w:footnoteRef/>
      </w:r>
      <w:r w:rsidRPr="00643A41">
        <w:t xml:space="preserve"> Julie P Smith, Markets, breastfeeding and trade in mothers’ milk, </w:t>
      </w:r>
      <w:r w:rsidRPr="00643A41">
        <w:rPr>
          <w:i/>
          <w:iCs/>
        </w:rPr>
        <w:t xml:space="preserve">International Breastfeeding Journal, 10:9, </w:t>
      </w:r>
      <w:r w:rsidRPr="00643A41">
        <w:t xml:space="preserve">2015 (accessed 9 April 2024) </w:t>
      </w:r>
      <w:hyperlink r:id="rId12" w:history="1">
        <w:r w:rsidRPr="00643A41">
          <w:rPr>
            <w:rStyle w:val="Hyperlink"/>
          </w:rPr>
          <w:t>Markets, breastfeeding and trade in mothers’ milk | International Breastfeeding Journal</w:t>
        </w:r>
      </w:hyperlink>
      <w:r w:rsidRPr="00643A41">
        <w:t xml:space="preserve"> </w:t>
      </w:r>
    </w:p>
  </w:footnote>
  <w:footnote w:id="24">
    <w:p w14:paraId="2DFA1810" w14:textId="1AF339DC" w:rsidR="00A079B6" w:rsidRPr="00643A41" w:rsidRDefault="00A079B6" w:rsidP="00A079B6">
      <w:pPr>
        <w:pStyle w:val="FootnoteText"/>
      </w:pPr>
      <w:r w:rsidRPr="00643A41">
        <w:rPr>
          <w:rStyle w:val="FootnoteReference"/>
        </w:rPr>
        <w:footnoteRef/>
      </w:r>
      <w:r w:rsidR="3446C526" w:rsidRPr="00643A41">
        <w:t xml:space="preserve"> </w:t>
      </w:r>
      <w:r w:rsidRPr="00643A41">
        <w:t xml:space="preserve"> World Health Organization and United Nations Children’s Fund, How the Marketing of Formula Milk Influences Our Decision on Infant Feeding, 2022 (accessed 21 February 2025) </w:t>
      </w:r>
      <w:hyperlink r:id="rId13" w:history="1">
        <w:r w:rsidRPr="00643A41">
          <w:rPr>
            <w:rStyle w:val="Hyperlink"/>
          </w:rPr>
          <w:t>Multi-country study examining the impact of BMS marketing on infant feeding decisions and practices, UNICEF, WHO 2022.pdf</w:t>
        </w:r>
      </w:hyperlink>
    </w:p>
  </w:footnote>
  <w:footnote w:id="25">
    <w:p w14:paraId="6E79FC98" w14:textId="77777777" w:rsidR="00A079B6" w:rsidRPr="00643A41" w:rsidRDefault="00A079B6" w:rsidP="00A079B6">
      <w:pPr>
        <w:pStyle w:val="FootnoteText"/>
      </w:pPr>
      <w:r w:rsidRPr="00643A41">
        <w:rPr>
          <w:rStyle w:val="FootnoteReference"/>
        </w:rPr>
        <w:footnoteRef/>
      </w:r>
      <w:r w:rsidRPr="00643A41">
        <w:t xml:space="preserve"> Rafeal Perez-Escamilla et al, Breastfeeding: crucially important, but increasingly challenged in a market-driven world, </w:t>
      </w:r>
      <w:r w:rsidRPr="00643A41">
        <w:rPr>
          <w:i/>
          <w:iCs/>
        </w:rPr>
        <w:t xml:space="preserve">Lancet, </w:t>
      </w:r>
      <w:r w:rsidRPr="00643A41">
        <w:t xml:space="preserve">01: 472-85, 2023 (accessed 11 April 2025) </w:t>
      </w:r>
      <w:hyperlink r:id="rId14" w:history="1">
        <w:r w:rsidRPr="00643A41">
          <w:rPr>
            <w:rStyle w:val="Hyperlink"/>
          </w:rPr>
          <w:t>Breastfeeding: crucially important, but increasingly challenged in a market-driven world</w:t>
        </w:r>
      </w:hyperlink>
    </w:p>
  </w:footnote>
  <w:footnote w:id="26">
    <w:p w14:paraId="4F40A6B1" w14:textId="77777777" w:rsidR="00FF7BBC" w:rsidRDefault="00FF7BBC" w:rsidP="00FF7BBC">
      <w:pPr>
        <w:pStyle w:val="FootnoteText"/>
      </w:pPr>
      <w:r>
        <w:rPr>
          <w:rStyle w:val="FootnoteReference"/>
        </w:rPr>
        <w:footnoteRef/>
      </w:r>
      <w:r>
        <w:t xml:space="preserve"> Christiane Horwood et al, An exploration </w:t>
      </w:r>
      <w:r w:rsidRPr="00E14B7A">
        <w:t>of pregnant women and mothers’ attitudes, perceptions and experiences of formula feeding and formula marketing, and the factors that influence decision-making about infant feeding in South Africa</w:t>
      </w:r>
      <w:r>
        <w:t xml:space="preserve">, 25 February 2022 (accessed 6 March 2025) </w:t>
      </w:r>
      <w:hyperlink r:id="rId15" w:history="1">
        <w:r w:rsidRPr="000163D6">
          <w:rPr>
            <w:rStyle w:val="Hyperlink"/>
          </w:rPr>
          <w:t>https://link.springer.com/article/10.1186/s12889-022-12784-y</w:t>
        </w:r>
      </w:hyperlink>
      <w:r>
        <w:t xml:space="preserve"> </w:t>
      </w:r>
    </w:p>
  </w:footnote>
  <w:footnote w:id="27">
    <w:p w14:paraId="7E47C2BE" w14:textId="77777777" w:rsidR="00FF7BBC" w:rsidRDefault="00FF7BBC" w:rsidP="00FF7BBC">
      <w:pPr>
        <w:pStyle w:val="FootnoteText"/>
      </w:pPr>
      <w:r>
        <w:rPr>
          <w:rStyle w:val="FootnoteReference"/>
        </w:rPr>
        <w:footnoteRef/>
      </w:r>
      <w:r>
        <w:t xml:space="preserve"> Christiane Horwood et al, An exploration </w:t>
      </w:r>
      <w:r w:rsidRPr="00E14B7A">
        <w:t>of pregnant women and mothers’ attitudes, perceptions and experiences of formula feeding and formula marketing, and the factors that influence decision-making about infant feeding in South Africa</w:t>
      </w:r>
      <w:r>
        <w:t xml:space="preserve">, 25 February 2022 (accessed 6 March 2025) </w:t>
      </w:r>
      <w:hyperlink r:id="rId16" w:history="1">
        <w:r w:rsidRPr="000163D6">
          <w:rPr>
            <w:rStyle w:val="Hyperlink"/>
          </w:rPr>
          <w:t>https://link.springer.com/article/10.1186/s12889-022-12784-y</w:t>
        </w:r>
      </w:hyperlink>
      <w:r>
        <w:t xml:space="preserve"> </w:t>
      </w:r>
    </w:p>
  </w:footnote>
  <w:footnote w:id="28">
    <w:p w14:paraId="57DFF805" w14:textId="77777777" w:rsidR="0057134A" w:rsidRPr="00643A41" w:rsidRDefault="0057134A" w:rsidP="0057134A">
      <w:pPr>
        <w:pStyle w:val="FootnoteText"/>
      </w:pPr>
      <w:r w:rsidRPr="00643A41">
        <w:rPr>
          <w:rStyle w:val="FootnoteReference"/>
        </w:rPr>
        <w:footnoteRef/>
      </w:r>
      <w:r>
        <w:t xml:space="preserve"> </w:t>
      </w:r>
      <w:r w:rsidRPr="00643A41">
        <w:t xml:space="preserve">Ellen G. Piwoz and Sandra L. Huffman, The Impact of Marketing of Breast-Milk Substitutes on WHO-Recommended Breastfeeding Practices, </w:t>
      </w:r>
      <w:r w:rsidRPr="00643A41">
        <w:rPr>
          <w:i/>
          <w:iCs/>
        </w:rPr>
        <w:t xml:space="preserve">Food and Nutrition Bulletin, </w:t>
      </w:r>
      <w:r w:rsidRPr="00643A41">
        <w:t>pp 373-386, 2015 (accessed 21 February 2025) https://journals.sagepub.com/doi/full/10.1177/0379572115602174</w:t>
      </w:r>
    </w:p>
    <w:p w14:paraId="463AAF08" w14:textId="77777777" w:rsidR="0057134A" w:rsidRPr="00A1644B" w:rsidRDefault="0057134A" w:rsidP="0057134A">
      <w:pPr>
        <w:pStyle w:val="FootnoteText"/>
        <w:rPr>
          <w:highlight w:val="yellow"/>
        </w:rPr>
      </w:pPr>
      <w:r>
        <w:rPr>
          <w:rStyle w:val="FootnoteReference"/>
        </w:rPr>
        <w:t>28</w:t>
      </w:r>
      <w:r w:rsidRPr="00643A41">
        <w:t xml:space="preserve"> World Health Organization and United Nations Children’s Fund, How the Marketing of Formula Milk Influences Our Decision on Infant Feeding, 2022 (accessed 21 February 2025) </w:t>
      </w:r>
      <w:hyperlink r:id="rId17" w:history="1">
        <w:r w:rsidRPr="00643A41">
          <w:rPr>
            <w:rStyle w:val="Hyperlink"/>
          </w:rPr>
          <w:t>Multi-country study examining the impact of BMS marketing on infant feeding decisions and practices, UNICEF, WHO 2022.pdf</w:t>
        </w:r>
      </w:hyperlink>
    </w:p>
  </w:footnote>
  <w:footnote w:id="29">
    <w:p w14:paraId="4C60A9C0" w14:textId="148B4F40" w:rsidR="0009288C" w:rsidRPr="00643A41" w:rsidRDefault="0009288C" w:rsidP="0057134A">
      <w:pPr>
        <w:pStyle w:val="FootnoteText"/>
      </w:pPr>
    </w:p>
  </w:footnote>
  <w:footnote w:id="30">
    <w:p w14:paraId="145B373F" w14:textId="77777777" w:rsidR="00A079B6" w:rsidRPr="00643A41" w:rsidRDefault="00A079B6" w:rsidP="00A079B6">
      <w:pPr>
        <w:pStyle w:val="FootnoteText"/>
      </w:pPr>
      <w:r w:rsidRPr="00643A41">
        <w:rPr>
          <w:rStyle w:val="FootnoteReference"/>
        </w:rPr>
        <w:footnoteRef/>
      </w:r>
      <w:r w:rsidRPr="00643A41">
        <w:t xml:space="preserve"> World Health Organization and United Nations Children’s Fund, How the Marketing of Formula Milk Influences Our Decision on Infant Feeding, 2022 (accessed 21 February 2025) </w:t>
      </w:r>
      <w:hyperlink r:id="rId18" w:history="1">
        <w:r w:rsidRPr="00643A41">
          <w:rPr>
            <w:rStyle w:val="Hyperlink"/>
          </w:rPr>
          <w:t>Multi-country study examining the impact of BMS marketing on infant feeding decisions and practices, UNICEF, WHO 2022.pdf</w:t>
        </w:r>
      </w:hyperlink>
      <w:r w:rsidRPr="00643A41">
        <w:t xml:space="preserve"> </w:t>
      </w:r>
    </w:p>
  </w:footnote>
  <w:footnote w:id="31">
    <w:p w14:paraId="0A633565" w14:textId="77777777" w:rsidR="00A079B6" w:rsidRPr="00643A41" w:rsidRDefault="00A079B6" w:rsidP="00A079B6">
      <w:pPr>
        <w:pStyle w:val="FootnoteText"/>
      </w:pPr>
      <w:r w:rsidRPr="00643A41">
        <w:rPr>
          <w:rStyle w:val="FootnoteReference"/>
        </w:rPr>
        <w:footnoteRef/>
      </w:r>
      <w:r w:rsidRPr="00643A41">
        <w:t xml:space="preserve"> Ellen G. Piwoz and Sandra L. Huffman, The Impact of Marketing of Breast-Milk Substitutes on WHO-Recommended Breastfeeding Practices, </w:t>
      </w:r>
      <w:r w:rsidRPr="00643A41">
        <w:rPr>
          <w:i/>
          <w:iCs/>
        </w:rPr>
        <w:t xml:space="preserve">Food and Nutrition Bulletin, </w:t>
      </w:r>
      <w:r w:rsidRPr="00643A41">
        <w:t>pp 373-386, 2015 (accessed 21 February 2025) https://journals.sagepub.com/doi/full/10.1177/0379572115602174</w:t>
      </w:r>
    </w:p>
  </w:footnote>
  <w:footnote w:id="32">
    <w:p w14:paraId="1B041E70" w14:textId="77777777" w:rsidR="00A079B6" w:rsidRPr="00643A41" w:rsidRDefault="00A079B6" w:rsidP="00A079B6">
      <w:pPr>
        <w:pStyle w:val="FootnoteText"/>
      </w:pPr>
      <w:r w:rsidRPr="00643A41">
        <w:rPr>
          <w:rStyle w:val="FootnoteReference"/>
        </w:rPr>
        <w:footnoteRef/>
      </w:r>
      <w:r w:rsidRPr="00643A41">
        <w:t xml:space="preserve"> Nisachol Cetthakrikul et al, Effect of baby food marketing exposure on infant and young child feeding regimes in Bangkok, Thailand, </w:t>
      </w:r>
      <w:r w:rsidRPr="00643A41">
        <w:rPr>
          <w:i/>
          <w:iCs/>
        </w:rPr>
        <w:t xml:space="preserve">International Breastfeeding Journal, </w:t>
      </w:r>
      <w:r w:rsidRPr="00643A41">
        <w:t xml:space="preserve">2022 (accessed 5 March 2025) </w:t>
      </w:r>
      <w:hyperlink r:id="rId19" w:history="1">
        <w:r w:rsidRPr="00643A41">
          <w:rPr>
            <w:rStyle w:val="Hyperlink"/>
          </w:rPr>
          <w:t>Effect of baby food marketing exposure on infant and young child feeding regimes in Bangkok, Thailand | International Breastfeeding Journal</w:t>
        </w:r>
      </w:hyperlink>
    </w:p>
  </w:footnote>
  <w:footnote w:id="33">
    <w:p w14:paraId="081071C1" w14:textId="77777777" w:rsidR="00A079B6" w:rsidRPr="00643A41" w:rsidRDefault="00A079B6" w:rsidP="00A079B6">
      <w:pPr>
        <w:pStyle w:val="FootnoteText"/>
      </w:pPr>
      <w:r w:rsidRPr="00643A41">
        <w:rPr>
          <w:rStyle w:val="FootnoteReference"/>
        </w:rPr>
        <w:footnoteRef/>
      </w:r>
      <w:r w:rsidRPr="00643A41">
        <w:t xml:space="preserve"> World Health Organization and United Nations Children’s Fund, How the Marketing of Formula Milk Influences Our Decision on Infant Feeding, 2022 (accessed 21 February 2025) </w:t>
      </w:r>
      <w:hyperlink r:id="rId20" w:history="1">
        <w:r w:rsidRPr="00643A41">
          <w:rPr>
            <w:rStyle w:val="Hyperlink"/>
          </w:rPr>
          <w:t>Multi-country study examining the impact of BMS marketing on infant feeding decisions and practices, UNICEF, WHO 2022.pdf</w:t>
        </w:r>
      </w:hyperlink>
      <w:r w:rsidRPr="00643A41">
        <w:t xml:space="preserve"> </w:t>
      </w:r>
    </w:p>
  </w:footnote>
  <w:footnote w:id="34">
    <w:p w14:paraId="79E89C07" w14:textId="77777777" w:rsidR="00A079B6" w:rsidRPr="00643A41" w:rsidRDefault="00A079B6" w:rsidP="00A079B6">
      <w:pPr>
        <w:pStyle w:val="FootnoteText"/>
      </w:pPr>
      <w:r w:rsidRPr="00643A41">
        <w:rPr>
          <w:rStyle w:val="FootnoteReference"/>
        </w:rPr>
        <w:footnoteRef/>
      </w:r>
      <w:r w:rsidRPr="00643A41">
        <w:t xml:space="preserve"> World Health Organization and United Nations Children’s Fund, How the Marketing of Formula Milk Influences Our Decision on Infant Feeding, 2022 (accessed 21 February 2025) </w:t>
      </w:r>
      <w:hyperlink r:id="rId21" w:history="1">
        <w:r w:rsidRPr="00643A41">
          <w:rPr>
            <w:rStyle w:val="Hyperlink"/>
          </w:rPr>
          <w:t>Multi-country study examining the impact of BMS marketing on infant feeding decisions and practices, UNICEF, WHO 2022.pdf</w:t>
        </w:r>
      </w:hyperlink>
      <w:r w:rsidRPr="00643A41">
        <w:t xml:space="preserve"> </w:t>
      </w:r>
    </w:p>
  </w:footnote>
  <w:footnote w:id="35">
    <w:p w14:paraId="6C235153" w14:textId="1304C6D8" w:rsidR="005239C4" w:rsidRPr="00643A41" w:rsidRDefault="005239C4" w:rsidP="005239C4">
      <w:pPr>
        <w:pStyle w:val="FootnoteText"/>
      </w:pPr>
      <w:r w:rsidRPr="00643A41">
        <w:rPr>
          <w:rStyle w:val="FootnoteReference"/>
        </w:rPr>
        <w:footnoteRef/>
      </w:r>
      <w:r w:rsidRPr="00643A41">
        <w:t xml:space="preserve"> World Health Organi</w:t>
      </w:r>
      <w:r w:rsidR="00B66FFB">
        <w:t>s</w:t>
      </w:r>
      <w:r w:rsidRPr="00643A41">
        <w:t xml:space="preserve">ation, International Code of Marketing of Breast-milk Substitutes, 1981 (accessed 19 February 2025) </w:t>
      </w:r>
      <w:hyperlink r:id="rId22" w:history="1">
        <w:r w:rsidRPr="00643A41">
          <w:rPr>
            <w:rStyle w:val="Hyperlink"/>
          </w:rPr>
          <w:t>https://iris.who.int/bitstream/handle/10665/40382/9241541601.pdf?sequence=1</w:t>
        </w:r>
      </w:hyperlink>
      <w:r w:rsidRPr="00643A41">
        <w:t xml:space="preserve"> </w:t>
      </w:r>
    </w:p>
  </w:footnote>
  <w:footnote w:id="36">
    <w:p w14:paraId="21F3DDF5" w14:textId="77777777" w:rsidR="005239C4" w:rsidRPr="00643A41" w:rsidRDefault="005239C4" w:rsidP="005239C4">
      <w:pPr>
        <w:pStyle w:val="FootnoteText"/>
      </w:pPr>
      <w:r w:rsidRPr="00643A41">
        <w:rPr>
          <w:rStyle w:val="FootnoteReference"/>
        </w:rPr>
        <w:footnoteRef/>
      </w:r>
      <w:r w:rsidRPr="00643A41">
        <w:t xml:space="preserve"> World Health Organization and the United Nations Children’s Fund, National implementation of the International Code, status report, 2024 (accessed 19 February 2025) </w:t>
      </w:r>
      <w:hyperlink r:id="rId23" w:history="1">
        <w:r w:rsidRPr="00643A41">
          <w:rPr>
            <w:rStyle w:val="Hyperlink"/>
          </w:rPr>
          <w:t>iris.who.int/bitstream/handle/10665/376854/9789240094482-eng.pdf?sequence=1</w:t>
        </w:r>
      </w:hyperlink>
    </w:p>
  </w:footnote>
  <w:footnote w:id="37">
    <w:p w14:paraId="76F3DEFF" w14:textId="77777777" w:rsidR="00660756" w:rsidRPr="00643A41" w:rsidRDefault="00660756" w:rsidP="00660756">
      <w:pPr>
        <w:pStyle w:val="FootnoteText"/>
      </w:pPr>
      <w:r w:rsidRPr="00643A41">
        <w:rPr>
          <w:rStyle w:val="FootnoteReference"/>
        </w:rPr>
        <w:footnoteRef/>
      </w:r>
      <w:r w:rsidRPr="00643A41">
        <w:t xml:space="preserve"> World Health Organization, International Code of Marketing of Breast-milk Substitutes, 1981 (accessed 19 February 2025) </w:t>
      </w:r>
      <w:hyperlink r:id="rId24" w:history="1">
        <w:r w:rsidRPr="00643A41">
          <w:rPr>
            <w:rStyle w:val="Hyperlink"/>
          </w:rPr>
          <w:t>https://iris.who.int/bitstream/handle/10665/40382/9241541601.pdf?sequence=1</w:t>
        </w:r>
      </w:hyperlink>
    </w:p>
  </w:footnote>
  <w:footnote w:id="38">
    <w:p w14:paraId="657CCF88" w14:textId="77777777" w:rsidR="00867C81" w:rsidRDefault="00867C81" w:rsidP="00867C81">
      <w:pPr>
        <w:pStyle w:val="FootnoteText"/>
      </w:pPr>
      <w:r>
        <w:rPr>
          <w:rStyle w:val="FootnoteReference"/>
        </w:rPr>
        <w:footnoteRef/>
      </w:r>
      <w:r>
        <w:t xml:space="preserve"> World Health Organization and United Nations Children’s Fund, National implementation of the International Code, status report, 2024 (accessed 19 February 2025) </w:t>
      </w:r>
      <w:hyperlink r:id="rId25" w:history="1">
        <w:r w:rsidRPr="00A80BE1">
          <w:rPr>
            <w:rStyle w:val="Hyperlink"/>
          </w:rPr>
          <w:t>iris.who.int/bitstream/handle/10665/376854/9789240094482-eng.pdf?sequence=1</w:t>
        </w:r>
      </w:hyperlink>
    </w:p>
  </w:footnote>
  <w:footnote w:id="39">
    <w:p w14:paraId="00329330" w14:textId="77777777" w:rsidR="00867C81" w:rsidRDefault="00867C81" w:rsidP="00867C81">
      <w:pPr>
        <w:pStyle w:val="FootnoteText"/>
      </w:pPr>
      <w:r>
        <w:rPr>
          <w:rStyle w:val="FootnoteReference"/>
        </w:rPr>
        <w:footnoteRef/>
      </w:r>
      <w:r>
        <w:t xml:space="preserve"> Ibid.</w:t>
      </w:r>
    </w:p>
  </w:footnote>
  <w:footnote w:id="40">
    <w:p w14:paraId="2F4558CD" w14:textId="77777777" w:rsidR="00867C81" w:rsidRDefault="00867C81" w:rsidP="00867C81">
      <w:pPr>
        <w:pStyle w:val="FootnoteText"/>
      </w:pPr>
      <w:r>
        <w:rPr>
          <w:rStyle w:val="FootnoteReference"/>
        </w:rPr>
        <w:footnoteRef/>
      </w:r>
      <w:r>
        <w:t xml:space="preserve"> Ibid.</w:t>
      </w:r>
    </w:p>
  </w:footnote>
  <w:footnote w:id="41">
    <w:p w14:paraId="126C8B71" w14:textId="77777777" w:rsidR="00867C81" w:rsidRDefault="00867C81" w:rsidP="00867C81">
      <w:pPr>
        <w:pStyle w:val="FootnoteText"/>
      </w:pPr>
      <w:r>
        <w:rPr>
          <w:rStyle w:val="FootnoteReference"/>
        </w:rPr>
        <w:footnoteRef/>
      </w:r>
      <w:r>
        <w:t xml:space="preserve"> Ibid.</w:t>
      </w:r>
    </w:p>
  </w:footnote>
  <w:footnote w:id="42">
    <w:p w14:paraId="692E1D2E" w14:textId="77777777" w:rsidR="00867C81" w:rsidRDefault="00867C81" w:rsidP="00867C81">
      <w:pPr>
        <w:pStyle w:val="FootnoteText"/>
      </w:pPr>
      <w:r>
        <w:rPr>
          <w:rStyle w:val="FootnoteReference"/>
        </w:rPr>
        <w:footnoteRef/>
      </w:r>
      <w:r>
        <w:t xml:space="preserve"> Ibid.</w:t>
      </w:r>
    </w:p>
  </w:footnote>
  <w:footnote w:id="43">
    <w:p w14:paraId="29225138" w14:textId="77777777" w:rsidR="00867C81" w:rsidRDefault="00867C81" w:rsidP="00867C81">
      <w:pPr>
        <w:pStyle w:val="FootnoteText"/>
      </w:pPr>
      <w:r>
        <w:rPr>
          <w:rStyle w:val="FootnoteReference"/>
        </w:rPr>
        <w:footnoteRef/>
      </w:r>
      <w:r>
        <w:t xml:space="preserve"> Ibid.</w:t>
      </w:r>
    </w:p>
  </w:footnote>
  <w:footnote w:id="44">
    <w:p w14:paraId="6F1C25EF" w14:textId="77777777" w:rsidR="002915D3" w:rsidRDefault="002915D3" w:rsidP="002915D3">
      <w:pPr>
        <w:pStyle w:val="FootnoteText"/>
      </w:pPr>
      <w:r>
        <w:rPr>
          <w:rStyle w:val="FootnoteReference"/>
        </w:rPr>
        <w:footnoteRef/>
      </w:r>
      <w:r>
        <w:t xml:space="preserve"> World Health Organization and United Nations Children’s Fund, National implementation of the International Code, status report, 2024 (accessed 19 February 2025) </w:t>
      </w:r>
      <w:hyperlink r:id="rId26" w:history="1">
        <w:r w:rsidRPr="00A80BE1">
          <w:rPr>
            <w:rStyle w:val="Hyperlink"/>
          </w:rPr>
          <w:t>iris.who.int/bitstream/handle/10665/376854/9789240094482-eng.pdf?sequence=1</w:t>
        </w:r>
      </w:hyperlink>
    </w:p>
  </w:footnote>
  <w:footnote w:id="45">
    <w:p w14:paraId="25E835BD" w14:textId="77777777" w:rsidR="002915D3" w:rsidRDefault="002915D3" w:rsidP="002915D3">
      <w:pPr>
        <w:pStyle w:val="FootnoteText"/>
      </w:pPr>
      <w:r w:rsidRPr="00235452">
        <w:rPr>
          <w:rStyle w:val="FootnoteReference"/>
        </w:rPr>
        <w:footnoteRef/>
      </w:r>
      <w:r w:rsidRPr="00235452">
        <w:t xml:space="preserve"> European Commission, Commission Delegated Regulation (EU) 2016/127, 25 September 2015, (accessed 19 February 2025) </w:t>
      </w:r>
      <w:hyperlink r:id="rId27" w:history="1">
        <w:r w:rsidRPr="00235452">
          <w:rPr>
            <w:rStyle w:val="Hyperlink"/>
          </w:rPr>
          <w:t>https://www.legislation.gov.uk/eur/2016/127</w:t>
        </w:r>
      </w:hyperlink>
      <w:r>
        <w:t xml:space="preserve"> </w:t>
      </w:r>
    </w:p>
  </w:footnote>
  <w:footnote w:id="46">
    <w:p w14:paraId="58626D7F" w14:textId="77777777" w:rsidR="002915D3" w:rsidRDefault="002915D3" w:rsidP="002915D3">
      <w:pPr>
        <w:pStyle w:val="FootnoteText"/>
      </w:pPr>
      <w:r>
        <w:rPr>
          <w:rStyle w:val="FootnoteReference"/>
        </w:rPr>
        <w:footnoteRef/>
      </w:r>
      <w:r>
        <w:t xml:space="preserve"> Infant Nutrition Council,</w:t>
      </w:r>
      <w:r w:rsidRPr="00815A2B">
        <w:t xml:space="preserve"> </w:t>
      </w:r>
      <w:r>
        <w:t xml:space="preserve">Code of Practice for the Marketing of Infant Formula in Aotearoa, New Zealand, </w:t>
      </w:r>
    </w:p>
    <w:p w14:paraId="530F992C" w14:textId="77777777" w:rsidR="002915D3" w:rsidRDefault="002915D3" w:rsidP="002915D3">
      <w:pPr>
        <w:pStyle w:val="FootnoteText"/>
      </w:pPr>
      <w:r>
        <w:t xml:space="preserve"> </w:t>
      </w:r>
      <w:hyperlink r:id="rId28" w:history="1">
        <w:r w:rsidRPr="00465792">
          <w:rPr>
            <w:rStyle w:val="Hyperlink"/>
          </w:rPr>
          <w:t>INC-Booklet-2023_Web.pdf</w:t>
        </w:r>
      </w:hyperlink>
    </w:p>
  </w:footnote>
  <w:footnote w:id="47">
    <w:p w14:paraId="18740660" w14:textId="77777777" w:rsidR="002915D3" w:rsidRDefault="002915D3" w:rsidP="002915D3">
      <w:pPr>
        <w:pStyle w:val="FootnoteText"/>
      </w:pPr>
      <w:r>
        <w:rPr>
          <w:rStyle w:val="FootnoteReference"/>
        </w:rPr>
        <w:footnoteRef/>
      </w:r>
      <w:r>
        <w:t xml:space="preserve"> Food Standards Australia New Zealand, Australia New Zealand Food Standards Code – Standard 2.9.1 – Infant formula products, 13 September 2024 (accessed 20 February 2025) </w:t>
      </w:r>
      <w:hyperlink r:id="rId29" w:history="1">
        <w:r w:rsidRPr="00021C81">
          <w:rPr>
            <w:rStyle w:val="Hyperlink"/>
          </w:rPr>
          <w:t>Federal Register of Legislation - Australia New Zealand Food Standards Code – Standard 2.9.1 – Infant formula products</w:t>
        </w:r>
      </w:hyperlink>
    </w:p>
  </w:footnote>
  <w:footnote w:id="48">
    <w:p w14:paraId="36255F1A" w14:textId="77777777" w:rsidR="002915D3" w:rsidRDefault="002915D3" w:rsidP="002915D3">
      <w:pPr>
        <w:pStyle w:val="FootnoteText"/>
      </w:pPr>
      <w:r>
        <w:rPr>
          <w:rStyle w:val="FootnoteReference"/>
        </w:rPr>
        <w:footnoteRef/>
      </w:r>
      <w:r>
        <w:t xml:space="preserve"> Food Standards Australia New Zealand, P1029 – Infant Formula, 26 July 2023, (accessed 20 February 2025) </w:t>
      </w:r>
      <w:hyperlink r:id="rId30" w:history="1">
        <w:r w:rsidRPr="00107B24">
          <w:rPr>
            <w:rStyle w:val="Hyperlink"/>
          </w:rPr>
          <w:t>P1028 - Infant Formula | Food Standards Australia New Zealand</w:t>
        </w:r>
      </w:hyperlink>
    </w:p>
  </w:footnote>
  <w:footnote w:id="49">
    <w:p w14:paraId="52BE3432" w14:textId="77777777" w:rsidR="002915D3" w:rsidRDefault="002915D3" w:rsidP="002915D3">
      <w:pPr>
        <w:pStyle w:val="FootnoteText"/>
      </w:pPr>
      <w:r>
        <w:rPr>
          <w:rStyle w:val="FootnoteReference"/>
        </w:rPr>
        <w:footnoteRef/>
      </w:r>
      <w:r>
        <w:t xml:space="preserve"> Government of Canada, Labelling requirements for infant foods, infant formula and human milk, 2018 (accessed 19 February 2025) </w:t>
      </w:r>
      <w:hyperlink r:id="rId31" w:history="1">
        <w:r w:rsidRPr="006C6B58">
          <w:rPr>
            <w:rStyle w:val="Hyperlink"/>
          </w:rPr>
          <w:t>Labelling requirements for infant foods, infant formula and human milk - inspection.canada.ca</w:t>
        </w:r>
      </w:hyperlink>
    </w:p>
  </w:footnote>
  <w:footnote w:id="50">
    <w:p w14:paraId="3BBA79EC" w14:textId="10A54869" w:rsidR="00201920" w:rsidRDefault="00201920" w:rsidP="00201920">
      <w:pPr>
        <w:pStyle w:val="FootnoteText"/>
      </w:pPr>
      <w:r>
        <w:rPr>
          <w:rStyle w:val="FootnoteReference"/>
        </w:rPr>
        <w:footnoteRef/>
      </w:r>
      <w:r>
        <w:t xml:space="preserve"> </w:t>
      </w:r>
      <w:r w:rsidR="00F31A38">
        <w:t xml:space="preserve">World Health Organization and United Nations Children’s Fund, National implementation of the International Code, status report, 2024 (accessed 19 February 2025) </w:t>
      </w:r>
      <w:hyperlink r:id="rId32" w:history="1">
        <w:r w:rsidR="00F31A38" w:rsidRPr="00A80BE1">
          <w:rPr>
            <w:rStyle w:val="Hyperlink"/>
          </w:rPr>
          <w:t>iris.who.int/bitstream/handle/10665/376854/9789240094482-eng.pdf?sequence=1</w:t>
        </w:r>
      </w:hyperlink>
    </w:p>
  </w:footnote>
  <w:footnote w:id="51">
    <w:p w14:paraId="58B492CD" w14:textId="5ED65696" w:rsidR="00D609D5" w:rsidRPr="00643A41" w:rsidRDefault="00D609D5" w:rsidP="00D609D5">
      <w:pPr>
        <w:pStyle w:val="FootnoteText"/>
      </w:pPr>
      <w:r w:rsidRPr="00643A41">
        <w:rPr>
          <w:rStyle w:val="FootnoteReference"/>
        </w:rPr>
        <w:footnoteRef/>
      </w:r>
      <w:r w:rsidRPr="00643A41">
        <w:t xml:space="preserve"> Gerad Hastings et al, Selling second best: how infant formula marketing works </w:t>
      </w:r>
      <w:r w:rsidR="004F73E3" w:rsidRPr="00643A41">
        <w:rPr>
          <w:i/>
          <w:iCs/>
        </w:rPr>
        <w:t>Globalization</w:t>
      </w:r>
      <w:r w:rsidRPr="00643A41">
        <w:rPr>
          <w:i/>
          <w:iCs/>
        </w:rPr>
        <w:t xml:space="preserve"> and Health, </w:t>
      </w:r>
      <w:r w:rsidRPr="00643A41">
        <w:t xml:space="preserve">2020 (accessed 20 February 2025) </w:t>
      </w:r>
      <w:hyperlink r:id="rId33" w:history="1">
        <w:r w:rsidRPr="00643A41">
          <w:rPr>
            <w:rStyle w:val="Hyperlink"/>
          </w:rPr>
          <w:t>https://www.researchgate.net/publication/343950094_Selling_second_best_how_infant_formula_marketing_works</w:t>
        </w:r>
      </w:hyperlink>
    </w:p>
  </w:footnote>
  <w:footnote w:id="52">
    <w:p w14:paraId="2270BAA9" w14:textId="77777777" w:rsidR="00D609D5" w:rsidRPr="00643A41" w:rsidRDefault="00D609D5" w:rsidP="00D609D5">
      <w:pPr>
        <w:pStyle w:val="FootnoteText"/>
      </w:pPr>
      <w:r w:rsidRPr="00643A41">
        <w:rPr>
          <w:rStyle w:val="FootnoteReference"/>
        </w:rPr>
        <w:footnoteRef/>
      </w:r>
      <w:r w:rsidRPr="00643A41">
        <w:t xml:space="preserve"> Mary Champeny et al, Point-of-sale promotion of breastmilk substitutes and commercially produced complementary foods in Cambodia, Nepal, Senegal and Tanzania, </w:t>
      </w:r>
      <w:r w:rsidRPr="00643A41">
        <w:rPr>
          <w:i/>
          <w:iCs/>
        </w:rPr>
        <w:t xml:space="preserve">Maternal &amp; Child Nutrition, </w:t>
      </w:r>
      <w:r w:rsidRPr="00643A41">
        <w:t xml:space="preserve">2016 (accessed 3 March 2025) </w:t>
      </w:r>
      <w:hyperlink r:id="rId34" w:history="1">
        <w:r w:rsidRPr="00643A41">
          <w:rPr>
            <w:rStyle w:val="Hyperlink"/>
          </w:rPr>
          <w:t>https://onlinelibrary.wiley.com/doi/full/10.1111/mcn.12272</w:t>
        </w:r>
      </w:hyperlink>
      <w:r w:rsidRPr="00643A41">
        <w:t xml:space="preserve"> </w:t>
      </w:r>
    </w:p>
  </w:footnote>
  <w:footnote w:id="53">
    <w:p w14:paraId="5A601F6B" w14:textId="54C4FB25" w:rsidR="00A019FE" w:rsidRDefault="00A019FE">
      <w:pPr>
        <w:pStyle w:val="FootnoteText"/>
      </w:pPr>
      <w:r>
        <w:rPr>
          <w:rStyle w:val="FootnoteReference"/>
        </w:rPr>
        <w:footnoteRef/>
      </w:r>
      <w:r>
        <w:t xml:space="preserve"> </w:t>
      </w:r>
      <w:r w:rsidRPr="00235452">
        <w:t xml:space="preserve">European Commission, Commission Delegated Regulation (EU) 2016/127, 25 September 2015, (accessed 19 February 2025) </w:t>
      </w:r>
      <w:hyperlink r:id="rId35" w:history="1">
        <w:r w:rsidRPr="00235452">
          <w:rPr>
            <w:rStyle w:val="Hyperlink"/>
          </w:rPr>
          <w:t>https://www.legislation.gov.uk/eur/2016/127</w:t>
        </w:r>
      </w:hyperlink>
    </w:p>
  </w:footnote>
  <w:footnote w:id="54">
    <w:p w14:paraId="76FE50C5" w14:textId="2712DE18" w:rsidR="00AF0CB5" w:rsidRDefault="00AF0CB5">
      <w:pPr>
        <w:pStyle w:val="FootnoteText"/>
      </w:pPr>
      <w:r>
        <w:rPr>
          <w:rStyle w:val="FootnoteReference"/>
        </w:rPr>
        <w:footnoteRef/>
      </w:r>
      <w:r>
        <w:t xml:space="preserve"> Survey results do not distinguish if this i</w:t>
      </w:r>
      <w:r w:rsidR="0083070B">
        <w:t xml:space="preserve">nfluence is in relation to </w:t>
      </w:r>
      <w:r w:rsidR="00B56B5D">
        <w:t>transitioning</w:t>
      </w:r>
      <w:r w:rsidR="009F1C7F">
        <w:t xml:space="preserve"> from breastfeeding to using infant formula, </w:t>
      </w:r>
      <w:r w:rsidR="00B56B5D">
        <w:t>or influence over selection of a particular brand.</w:t>
      </w:r>
    </w:p>
  </w:footnote>
  <w:footnote w:id="55">
    <w:p w14:paraId="55E62965" w14:textId="353376FF" w:rsidR="00E24C2C" w:rsidRPr="002833BD" w:rsidRDefault="00E24C2C" w:rsidP="00355584">
      <w:pPr>
        <w:spacing w:after="0"/>
        <w:rPr>
          <w:sz w:val="15"/>
          <w:szCs w:val="15"/>
        </w:rPr>
      </w:pPr>
      <w:r w:rsidRPr="002833BD">
        <w:rPr>
          <w:rStyle w:val="FootnoteReference"/>
          <w:sz w:val="15"/>
          <w:szCs w:val="15"/>
        </w:rPr>
        <w:footnoteRef/>
      </w:r>
      <w:r w:rsidRPr="002833BD">
        <w:rPr>
          <w:sz w:val="15"/>
          <w:szCs w:val="15"/>
        </w:rPr>
        <w:t xml:space="preserve"> Deakin University</w:t>
      </w:r>
      <w:r w:rsidR="001A2704" w:rsidRPr="002833BD">
        <w:rPr>
          <w:sz w:val="15"/>
          <w:szCs w:val="15"/>
        </w:rPr>
        <w:t>,</w:t>
      </w:r>
      <w:r w:rsidR="00455915" w:rsidRPr="002833BD">
        <w:rPr>
          <w:sz w:val="15"/>
          <w:szCs w:val="15"/>
        </w:rPr>
        <w:t xml:space="preserve"> PRICE Tracker </w:t>
      </w:r>
      <w:r w:rsidR="001A2704" w:rsidRPr="002833BD">
        <w:rPr>
          <w:sz w:val="15"/>
          <w:szCs w:val="15"/>
        </w:rPr>
        <w:t>dataset</w:t>
      </w:r>
      <w:r w:rsidR="00455915" w:rsidRPr="002833BD">
        <w:rPr>
          <w:sz w:val="15"/>
          <w:szCs w:val="15"/>
        </w:rPr>
        <w:t xml:space="preserve"> 2019-2024</w:t>
      </w:r>
      <w:r w:rsidR="001A2704" w:rsidRPr="002833BD">
        <w:rPr>
          <w:sz w:val="15"/>
          <w:szCs w:val="15"/>
        </w:rPr>
        <w:t xml:space="preserve"> -</w:t>
      </w:r>
      <w:r w:rsidR="00455915" w:rsidRPr="002833BD">
        <w:rPr>
          <w:sz w:val="15"/>
          <w:szCs w:val="15"/>
        </w:rPr>
        <w:t xml:space="preserve"> </w:t>
      </w:r>
      <w:r w:rsidR="0037584C" w:rsidRPr="002833BD">
        <w:rPr>
          <w:sz w:val="15"/>
          <w:szCs w:val="15"/>
        </w:rPr>
        <w:t>Analysis of price and discounts at Coles and Woolworths for infant formula products for 0-</w:t>
      </w:r>
      <w:r w:rsidR="00427555" w:rsidRPr="002833BD">
        <w:rPr>
          <w:sz w:val="15"/>
          <w:szCs w:val="15"/>
        </w:rPr>
        <w:t>12</w:t>
      </w:r>
      <w:r w:rsidR="0037584C" w:rsidRPr="002833BD">
        <w:rPr>
          <w:sz w:val="15"/>
          <w:szCs w:val="15"/>
        </w:rPr>
        <w:t xml:space="preserve"> months</w:t>
      </w:r>
      <w:r w:rsidR="001A2704" w:rsidRPr="002833BD">
        <w:rPr>
          <w:sz w:val="15"/>
          <w:szCs w:val="15"/>
        </w:rPr>
        <w:t>, 2025.</w:t>
      </w:r>
    </w:p>
  </w:footnote>
  <w:footnote w:id="56">
    <w:p w14:paraId="0FCAC13C" w14:textId="40AC7732" w:rsidR="003001DF" w:rsidRDefault="003001DF" w:rsidP="00355584">
      <w:pPr>
        <w:pStyle w:val="FootnoteText"/>
      </w:pPr>
      <w:r>
        <w:rPr>
          <w:rStyle w:val="FootnoteReference"/>
        </w:rPr>
        <w:footnoteRef/>
      </w:r>
      <w:r>
        <w:t xml:space="preserve"> </w:t>
      </w:r>
      <w:r w:rsidR="00355584">
        <w:t>Riesenberg et al. Price Promotions by Food Category and Product Healthiness in a</w:t>
      </w:r>
      <w:r w:rsidR="00A87B03">
        <w:t>n</w:t>
      </w:r>
      <w:r w:rsidR="00355584">
        <w:t xml:space="preserve"> Australian Supermarket Chain, 2017-2018, </w:t>
      </w:r>
      <w:r w:rsidR="00355584" w:rsidRPr="003D4F40">
        <w:rPr>
          <w:i/>
          <w:iCs/>
        </w:rPr>
        <w:t>American Journal of Public Health,</w:t>
      </w:r>
      <w:r w:rsidR="00355584">
        <w:t xml:space="preserve"> 2019 (accessed 29 September 2025) </w:t>
      </w:r>
      <w:r w:rsidR="00355584" w:rsidRPr="002E4828">
        <w:t>https://pmc.ncbi.nlm.nih.gov/articles/PMC6727276/</w:t>
      </w:r>
    </w:p>
  </w:footnote>
  <w:footnote w:id="57">
    <w:p w14:paraId="1A700437" w14:textId="77777777" w:rsidR="0044702F" w:rsidRPr="00643A41" w:rsidRDefault="0044702F" w:rsidP="0044702F">
      <w:pPr>
        <w:pStyle w:val="FootnoteText"/>
      </w:pPr>
      <w:r w:rsidRPr="00643A41">
        <w:rPr>
          <w:rStyle w:val="FootnoteReference"/>
        </w:rPr>
        <w:footnoteRef/>
      </w:r>
      <w:r w:rsidRPr="00643A41">
        <w:t xml:space="preserve"> UNICEF, Countering Industry Arguments against Code Implementation: Evidence and Right-Based Responses, 2024 (accessed 8 April 2025) https://www.globalbreastfeedingcollective.org/media/2581/file/Addressing-Industry-arguments-Code.pdf.pdf</w:t>
      </w:r>
    </w:p>
  </w:footnote>
  <w:footnote w:id="58">
    <w:p w14:paraId="565E7D82" w14:textId="77777777" w:rsidR="0044702F" w:rsidRPr="00643A41" w:rsidRDefault="0044702F" w:rsidP="0044702F">
      <w:pPr>
        <w:pStyle w:val="FootnoteText"/>
      </w:pPr>
      <w:r w:rsidRPr="00643A41">
        <w:rPr>
          <w:rStyle w:val="FootnoteReference"/>
        </w:rPr>
        <w:footnoteRef/>
      </w:r>
      <w:r w:rsidRPr="00643A41">
        <w:t xml:space="preserve"> UNICEF, Countering Industry Arguments against Code Implementation: Evidence and Right-Based Responses, 2024 (accessed 8 April 2025) https://www.globalbreastfeedingcollective.org/media/2581/file/Addressing-Industry-arguments-Code.pdf.pdf</w:t>
      </w:r>
    </w:p>
  </w:footnote>
  <w:footnote w:id="59">
    <w:p w14:paraId="0201C1AB" w14:textId="77777777" w:rsidR="0044702F" w:rsidRPr="00643A41" w:rsidRDefault="0044702F" w:rsidP="0044702F">
      <w:pPr>
        <w:pStyle w:val="FootnoteText"/>
      </w:pPr>
      <w:r w:rsidRPr="00643A41">
        <w:rPr>
          <w:rStyle w:val="FootnoteReference"/>
        </w:rPr>
        <w:footnoteRef/>
      </w:r>
      <w:r w:rsidRPr="00643A41">
        <w:t xml:space="preserve"> Christiane Horwood et al, An exploration of pregnant women and mothers’ attitudes, perceptions and experiences of formula feeding and formula marketing, and the factors that influence decision-making about infant feeding in South Africa, 25 February 2022 (accessed 6 March 2025) https://link.springer.com/article/10.1186/s12889-022-12784-y</w:t>
      </w:r>
    </w:p>
  </w:footnote>
  <w:footnote w:id="60">
    <w:p w14:paraId="186F5DA5" w14:textId="77777777" w:rsidR="0044702F" w:rsidRPr="00643A41" w:rsidRDefault="0044702F" w:rsidP="0044702F">
      <w:pPr>
        <w:pStyle w:val="FootnoteText"/>
      </w:pPr>
      <w:r w:rsidRPr="00643A41">
        <w:rPr>
          <w:rStyle w:val="FootnoteReference"/>
        </w:rPr>
        <w:footnoteRef/>
      </w:r>
      <w:r w:rsidRPr="00643A41">
        <w:t xml:space="preserve"> Christiane Horwood et al, An exploration of pregnant women and mothers’ attitudes, perceptions and experiences of formula feeding and formula marketing, and the factors that influence decision-making about infant feeding in South Africa, 25 February 2022 (accessed 6 March 2025) https://link.springer.com/article/10.1186/s12889-022-12784-y</w:t>
      </w:r>
    </w:p>
  </w:footnote>
  <w:footnote w:id="61">
    <w:p w14:paraId="03682FFB" w14:textId="77777777" w:rsidR="0044702F" w:rsidRPr="00643A41" w:rsidRDefault="0044702F" w:rsidP="0044702F">
      <w:pPr>
        <w:pStyle w:val="FootnoteText"/>
      </w:pPr>
      <w:r w:rsidRPr="00643A41">
        <w:rPr>
          <w:rStyle w:val="FootnoteReference"/>
        </w:rPr>
        <w:footnoteRef/>
      </w:r>
      <w:r w:rsidRPr="00643A41">
        <w:t xml:space="preserve"> Nigel Rollins et al, Marketing of commercial milk formula: a system to capture parents, communities, science and policy, </w:t>
      </w:r>
      <w:r w:rsidRPr="00643A41">
        <w:rPr>
          <w:i/>
          <w:iCs/>
        </w:rPr>
        <w:t xml:space="preserve">Lancet, </w:t>
      </w:r>
      <w:r w:rsidRPr="00643A41">
        <w:t xml:space="preserve">401: 486-502, 2023 (accessed 11 April 2025) </w:t>
      </w:r>
      <w:hyperlink r:id="rId36" w:history="1">
        <w:r w:rsidRPr="00643A41">
          <w:rPr>
            <w:rStyle w:val="Hyperlink"/>
          </w:rPr>
          <w:t>Marketing of commercial milk formula: a system to capture parents, communities, science, and policy</w:t>
        </w:r>
      </w:hyperlink>
    </w:p>
  </w:footnote>
  <w:footnote w:id="62">
    <w:p w14:paraId="4F055AAB" w14:textId="77777777" w:rsidR="0044702F" w:rsidRPr="00643A41" w:rsidRDefault="0044702F" w:rsidP="0044702F">
      <w:pPr>
        <w:pStyle w:val="FootnoteText"/>
      </w:pPr>
      <w:r w:rsidRPr="00643A41">
        <w:rPr>
          <w:rStyle w:val="FootnoteReference"/>
        </w:rPr>
        <w:footnoteRef/>
      </w:r>
      <w:r w:rsidRPr="00643A41">
        <w:t xml:space="preserve"> Competition &amp; Markets Authority, Infant Formula and Follow-on Formula Market Study – Final Report, 14 February 2025 (accessed 19 February 2025) </w:t>
      </w:r>
      <w:hyperlink r:id="rId37" w:history="1">
        <w:r w:rsidRPr="00643A41">
          <w:rPr>
            <w:rStyle w:val="Hyperlink"/>
          </w:rPr>
          <w:t>https://assets.publishing.service.gov.uk/media/67b5b9cad15c152ea555bf8e/____Final_report_.pdf</w:t>
        </w:r>
      </w:hyperlink>
    </w:p>
  </w:footnote>
  <w:footnote w:id="63">
    <w:p w14:paraId="7362FB2D" w14:textId="77777777" w:rsidR="00562651" w:rsidRPr="00643A41" w:rsidRDefault="00562651" w:rsidP="00562651">
      <w:pPr>
        <w:pStyle w:val="FootnoteText"/>
      </w:pPr>
      <w:r w:rsidRPr="00643A41">
        <w:rPr>
          <w:rStyle w:val="FootnoteReference"/>
        </w:rPr>
        <w:footnoteRef/>
      </w:r>
      <w:r w:rsidRPr="00643A41">
        <w:t xml:space="preserve"> World Health Organization, International Code of Marketing of Breast-milk Substitutes, 1981 (accessed 19 February 2025) </w:t>
      </w:r>
      <w:hyperlink r:id="rId38" w:history="1">
        <w:r w:rsidRPr="00643A41">
          <w:rPr>
            <w:rStyle w:val="Hyperlink"/>
          </w:rPr>
          <w:t>https://iris.who.int/bitstream/handle/10665/40382/9241541601.pdf?sequence=1</w:t>
        </w:r>
      </w:hyperlink>
    </w:p>
  </w:footnote>
  <w:footnote w:id="64">
    <w:p w14:paraId="51BECE97" w14:textId="6996E25B" w:rsidR="00C6267F" w:rsidRDefault="00C6267F">
      <w:pPr>
        <w:pStyle w:val="FootnoteText"/>
      </w:pPr>
      <w:r>
        <w:rPr>
          <w:rStyle w:val="FootnoteReference"/>
        </w:rPr>
        <w:footnoteRef/>
      </w:r>
      <w:r>
        <w:t xml:space="preserve"> UNICEF, A guide to infant formula for parents who are bottle feeding: the health professionals’ guide</w:t>
      </w:r>
      <w:r w:rsidR="0052519E">
        <w:t xml:space="preserve">, no date) (accessed 21 May 2025) </w:t>
      </w:r>
      <w:hyperlink r:id="rId39" w:anchor=":~:text=There%20is%20no%20evidence%20that%20changing%20from%20whey%E2%80%93based,need%20for%20the%20first%20six%20months%20of%20life." w:history="1">
        <w:r w:rsidR="0052519E" w:rsidRPr="0052519E">
          <w:rPr>
            <w:rStyle w:val="Hyperlink"/>
          </w:rPr>
          <w:t>https://www.unicef.org.uk/babyfriendly/wp-content/uploads/sites/2/2016/12/Health-professionals-guide-to-infant-formula.pdf</w:t>
        </w:r>
      </w:hyperlink>
      <w:r w:rsidR="0052519E">
        <w:t xml:space="preserve"> </w:t>
      </w:r>
    </w:p>
  </w:footnote>
  <w:footnote w:id="65">
    <w:p w14:paraId="5253CD48" w14:textId="77777777" w:rsidR="0034687B" w:rsidRPr="00643A41" w:rsidRDefault="0034687B" w:rsidP="0034687B">
      <w:pPr>
        <w:pStyle w:val="FootnoteText"/>
      </w:pPr>
      <w:r w:rsidRPr="00643A41">
        <w:rPr>
          <w:rStyle w:val="FootnoteReference"/>
        </w:rPr>
        <w:footnoteRef/>
      </w:r>
      <w:r w:rsidRPr="00643A41">
        <w:t xml:space="preserve"> Cambridge Dictionary, Cross-promotion, no date, (accessed 4 March 2025) </w:t>
      </w:r>
      <w:hyperlink r:id="rId40" w:history="1">
        <w:r w:rsidRPr="00643A41">
          <w:rPr>
            <w:rStyle w:val="Hyperlink"/>
          </w:rPr>
          <w:t>CROSS-PROMOTION | English meaning - Cambridge Dictionary</w:t>
        </w:r>
      </w:hyperlink>
    </w:p>
  </w:footnote>
  <w:footnote w:id="66">
    <w:p w14:paraId="73F72443" w14:textId="77777777" w:rsidR="00B84B2C" w:rsidRPr="00643A41" w:rsidRDefault="00B84B2C" w:rsidP="00B84B2C">
      <w:pPr>
        <w:pStyle w:val="FootnoteText"/>
      </w:pPr>
      <w:r w:rsidRPr="00643A41">
        <w:rPr>
          <w:rStyle w:val="FootnoteReference"/>
        </w:rPr>
        <w:footnoteRef/>
      </w:r>
      <w:r w:rsidRPr="00643A41">
        <w:t xml:space="preserve"> World Health Organization and United Nations Children’s Fund, Cross-promotion of infant formula and toddler milks, no date (accessed 6 March 2025) </w:t>
      </w:r>
      <w:hyperlink r:id="rId41" w:history="1">
        <w:r w:rsidRPr="00643A41">
          <w:rPr>
            <w:rStyle w:val="Hyperlink"/>
          </w:rPr>
          <w:t>information-note-cross-promotion-infant-formula.pdf</w:t>
        </w:r>
      </w:hyperlink>
    </w:p>
  </w:footnote>
  <w:footnote w:id="67">
    <w:p w14:paraId="6B3707C3" w14:textId="77777777" w:rsidR="00B84B2C" w:rsidRPr="00643A41" w:rsidRDefault="00B84B2C" w:rsidP="00B84B2C">
      <w:pPr>
        <w:pStyle w:val="FootnoteText"/>
      </w:pPr>
      <w:r w:rsidRPr="00643A41">
        <w:rPr>
          <w:rStyle w:val="FootnoteReference"/>
        </w:rPr>
        <w:footnoteRef/>
      </w:r>
      <w:r w:rsidRPr="00643A41">
        <w:t xml:space="preserve"> World Health Organization and United Nations Children’s Fund, Cross-promotion of infant formula and toddler milks, no date (accessed 6 March 2025) </w:t>
      </w:r>
      <w:hyperlink r:id="rId42" w:history="1">
        <w:r w:rsidRPr="00643A41">
          <w:rPr>
            <w:rStyle w:val="Hyperlink"/>
          </w:rPr>
          <w:t>information-note-cross-promotion-infant-formula.pdf</w:t>
        </w:r>
      </w:hyperlink>
    </w:p>
  </w:footnote>
  <w:footnote w:id="68">
    <w:p w14:paraId="3931B38F" w14:textId="77777777" w:rsidR="00B84B2C" w:rsidRPr="00643A41" w:rsidRDefault="00B84B2C" w:rsidP="00B84B2C">
      <w:pPr>
        <w:pStyle w:val="FootnoteText"/>
      </w:pPr>
      <w:r w:rsidRPr="00643A41">
        <w:rPr>
          <w:rStyle w:val="FootnoteReference"/>
        </w:rPr>
        <w:footnoteRef/>
      </w:r>
      <w:r w:rsidRPr="00643A41">
        <w:t xml:space="preserve"> Food Standards Australia New Zealand, P1028 – Infant Formula, 2023 (accessed 11 April 2025) </w:t>
      </w:r>
      <w:hyperlink r:id="rId43" w:history="1">
        <w:r w:rsidRPr="00643A41">
          <w:rPr>
            <w:rStyle w:val="Hyperlink"/>
          </w:rPr>
          <w:t>P1028 - Infant Formula | Food Standards Australia New Zealand</w:t>
        </w:r>
      </w:hyperlink>
      <w:r w:rsidRPr="00643A41">
        <w:t xml:space="preserve"> </w:t>
      </w:r>
    </w:p>
  </w:footnote>
  <w:footnote w:id="69">
    <w:p w14:paraId="3C9329E0" w14:textId="77777777" w:rsidR="00162D2B" w:rsidRPr="00643A41" w:rsidRDefault="00162D2B" w:rsidP="00162D2B">
      <w:pPr>
        <w:pStyle w:val="FootnoteText"/>
      </w:pPr>
      <w:r w:rsidRPr="00643A41">
        <w:rPr>
          <w:rStyle w:val="FootnoteReference"/>
        </w:rPr>
        <w:footnoteRef/>
      </w:r>
      <w:r w:rsidRPr="00643A41">
        <w:t xml:space="preserve"> World Health Organization, Guidance on ending the inappropriate promotion of foods for infants and young children, 13 May 2016 (accessed 20 February 2025) https://apps.who.int/gb/ebwha/pdf_files/WHA69/A69_7Add1-en.pdf?ua=1</w:t>
      </w:r>
    </w:p>
  </w:footnote>
  <w:footnote w:id="70">
    <w:p w14:paraId="74BA3FCD" w14:textId="77777777" w:rsidR="00162D2B" w:rsidRDefault="00162D2B" w:rsidP="00162D2B">
      <w:pPr>
        <w:pStyle w:val="FootnoteText"/>
      </w:pPr>
      <w:r>
        <w:rPr>
          <w:rStyle w:val="FootnoteReference"/>
        </w:rPr>
        <w:footnoteRef/>
      </w:r>
      <w:r>
        <w:t xml:space="preserve"> Nina J Berry et al, It’s all formula to me: women’s understandings of toddler milk ads, </w:t>
      </w:r>
      <w:r>
        <w:rPr>
          <w:i/>
          <w:iCs/>
        </w:rPr>
        <w:t xml:space="preserve">Breastfeeding review, </w:t>
      </w:r>
      <w:r>
        <w:t xml:space="preserve">2010, (accessed 3 March 2025) </w:t>
      </w:r>
      <w:hyperlink r:id="rId44" w:history="1">
        <w:r w:rsidRPr="00DC02AB">
          <w:rPr>
            <w:rStyle w:val="Hyperlink"/>
          </w:rPr>
          <w:t>https://pubmed.ncbi.nlm.nih.gov/20443436/</w:t>
        </w:r>
      </w:hyperlink>
      <w:r>
        <w:t xml:space="preserve"> </w:t>
      </w:r>
    </w:p>
  </w:footnote>
  <w:footnote w:id="71">
    <w:p w14:paraId="3C42D017" w14:textId="77777777" w:rsidR="00DD1D2F" w:rsidRPr="00643A41" w:rsidRDefault="00DD1D2F" w:rsidP="00DD1D2F">
      <w:pPr>
        <w:pStyle w:val="FootnoteText"/>
      </w:pPr>
      <w:r w:rsidRPr="00643A41">
        <w:rPr>
          <w:rStyle w:val="FootnoteReference"/>
        </w:rPr>
        <w:footnoteRef/>
      </w:r>
      <w:r w:rsidRPr="00643A41">
        <w:t xml:space="preserve"> Frances Fleming-Milici et al, Marketing of sugar-sweetened children’s drinks and parents’ misperceptions about benefits for young children, </w:t>
      </w:r>
      <w:r w:rsidRPr="00643A41">
        <w:rPr>
          <w:i/>
          <w:iCs/>
        </w:rPr>
        <w:t xml:space="preserve">Maternal &amp; Child Nutrition, </w:t>
      </w:r>
      <w:r w:rsidRPr="00643A41">
        <w:t xml:space="preserve">2022 (accessed 5 March 2025) </w:t>
      </w:r>
      <w:hyperlink r:id="rId45" w:history="1">
        <w:r w:rsidRPr="00643A41">
          <w:rPr>
            <w:rStyle w:val="Hyperlink"/>
          </w:rPr>
          <w:t>Marketing of sugar‐sweetened children's drinks and parents' misperceptions about benefits for young children - Fleming‐Milici - 2022 - Maternal &amp; Child Nutrition - Wiley Online Library</w:t>
        </w:r>
      </w:hyperlink>
    </w:p>
  </w:footnote>
  <w:footnote w:id="72">
    <w:p w14:paraId="52D47E86" w14:textId="77777777" w:rsidR="00162D2B" w:rsidRPr="00643A41" w:rsidRDefault="00162D2B" w:rsidP="00162D2B">
      <w:pPr>
        <w:pStyle w:val="FootnoteText"/>
      </w:pPr>
      <w:r w:rsidRPr="00643A41">
        <w:rPr>
          <w:rStyle w:val="FootnoteReference"/>
        </w:rPr>
        <w:footnoteRef/>
      </w:r>
      <w:r w:rsidRPr="00643A41">
        <w:t xml:space="preserve"> </w:t>
      </w:r>
      <w:r>
        <w:t xml:space="preserve">Competition &amp; Markets Authority, Infant formula and follow-on formula market study final report, 2024 (accessed 7 March 2025) </w:t>
      </w:r>
      <w:hyperlink r:id="rId46" w:history="1">
        <w:r w:rsidRPr="004465EF">
          <w:rPr>
            <w:rStyle w:val="Hyperlink"/>
          </w:rPr>
          <w:t>https://www.gov.uk/government/publications/infant-formula-and-follow-on-formula-market-study-final-report/overview</w:t>
        </w:r>
      </w:hyperlink>
      <w:r w:rsidRPr="00643A41">
        <w:t xml:space="preserve"> </w:t>
      </w:r>
    </w:p>
  </w:footnote>
  <w:footnote w:id="73">
    <w:p w14:paraId="3B89D57F" w14:textId="77777777" w:rsidR="00B56B20" w:rsidRPr="00643A41" w:rsidRDefault="00B56B20" w:rsidP="00B56B20">
      <w:pPr>
        <w:pStyle w:val="FootnoteText"/>
      </w:pPr>
      <w:r w:rsidRPr="00643A41">
        <w:rPr>
          <w:rStyle w:val="FootnoteReference"/>
        </w:rPr>
        <w:footnoteRef/>
      </w:r>
      <w:r w:rsidRPr="00643A41">
        <w:t xml:space="preserve"> World Health Organization, Scope and Impact of Digital Marketing Strategies for Promoting Breastmilk Substitutes, 2022 (accessed 19 February 2025) </w:t>
      </w:r>
      <w:hyperlink r:id="rId47" w:history="1">
        <w:r w:rsidRPr="00643A41">
          <w:rPr>
            <w:rStyle w:val="Hyperlink"/>
          </w:rPr>
          <w:t>9789240046085-eng.pdf</w:t>
        </w:r>
      </w:hyperlink>
    </w:p>
  </w:footnote>
  <w:footnote w:id="74">
    <w:p w14:paraId="31D04513" w14:textId="77777777" w:rsidR="00B56B20" w:rsidRPr="00643A41" w:rsidRDefault="00B56B20" w:rsidP="00B56B20">
      <w:pPr>
        <w:pStyle w:val="FootnoteText"/>
        <w:rPr>
          <w:szCs w:val="15"/>
        </w:rPr>
      </w:pPr>
      <w:r w:rsidRPr="00643A41">
        <w:rPr>
          <w:vertAlign w:val="superscript"/>
        </w:rPr>
        <w:footnoteRef/>
      </w:r>
      <w:r w:rsidRPr="00643A41">
        <w:rPr>
          <w:szCs w:val="15"/>
        </w:rPr>
        <w:t xml:space="preserve"> Alexandra Jones et al, Digital Marketing of Breast-Milk Substitutes: a Systematic Scoping Review, </w:t>
      </w:r>
      <w:r w:rsidRPr="00643A41">
        <w:rPr>
          <w:i/>
          <w:iCs/>
          <w:szCs w:val="15"/>
        </w:rPr>
        <w:t>Current Nutrition Reports</w:t>
      </w:r>
      <w:r w:rsidRPr="00643A41">
        <w:rPr>
          <w:szCs w:val="15"/>
        </w:rPr>
        <w:t xml:space="preserve">, 11, pp 416-430, 2022 (accessed 21 February 2025) </w:t>
      </w:r>
      <w:hyperlink r:id="rId48" w:history="1">
        <w:r w:rsidRPr="00643A41">
          <w:rPr>
            <w:rStyle w:val="Hyperlink"/>
            <w:szCs w:val="15"/>
          </w:rPr>
          <w:t>https://link.springer.com/article/10.1007/s13668-022-00414-3</w:t>
        </w:r>
      </w:hyperlink>
      <w:r w:rsidRPr="00643A41">
        <w:rPr>
          <w:szCs w:val="15"/>
        </w:rPr>
        <w:t xml:space="preserve"> </w:t>
      </w:r>
    </w:p>
  </w:footnote>
  <w:footnote w:id="75">
    <w:p w14:paraId="1DF6BEE0" w14:textId="77777777" w:rsidR="00B56B20" w:rsidRPr="00643A41" w:rsidRDefault="00B56B20" w:rsidP="00B56B20">
      <w:pPr>
        <w:pStyle w:val="FootnoteText"/>
      </w:pPr>
      <w:r w:rsidRPr="00643A41">
        <w:rPr>
          <w:rStyle w:val="FootnoteReference"/>
          <w:szCs w:val="15"/>
        </w:rPr>
        <w:footnoteRef/>
      </w:r>
      <w:r w:rsidRPr="00643A41">
        <w:rPr>
          <w:szCs w:val="15"/>
        </w:rPr>
        <w:t xml:space="preserve"> World Health Organization, Scope and Impact of Digital Marketing Strategies for Promoting Breastmilk Substitutes, 2022 (accessed 19 February 2025) </w:t>
      </w:r>
      <w:hyperlink r:id="rId49" w:history="1">
        <w:r w:rsidRPr="00643A41">
          <w:rPr>
            <w:rStyle w:val="Hyperlink"/>
            <w:szCs w:val="15"/>
          </w:rPr>
          <w:t>9789240046085-eng.pdf</w:t>
        </w:r>
      </w:hyperlink>
    </w:p>
  </w:footnote>
  <w:footnote w:id="76">
    <w:p w14:paraId="1E054A1B" w14:textId="77777777" w:rsidR="00B56B20" w:rsidRPr="00643A41" w:rsidRDefault="00B56B20" w:rsidP="00B56B20">
      <w:pPr>
        <w:pStyle w:val="FootnoteText"/>
      </w:pPr>
      <w:r w:rsidRPr="00643A41">
        <w:rPr>
          <w:rStyle w:val="FootnoteReference"/>
        </w:rPr>
        <w:footnoteRef/>
      </w:r>
      <w:r w:rsidRPr="00643A41">
        <w:t xml:space="preserve"> Nigel Rollins et al, Marketing of commercial milk formula: a system to capture parents, communities, science and policy, </w:t>
      </w:r>
      <w:r w:rsidRPr="00643A41">
        <w:rPr>
          <w:i/>
          <w:iCs/>
        </w:rPr>
        <w:t xml:space="preserve">Lancet, </w:t>
      </w:r>
      <w:r w:rsidRPr="00643A41">
        <w:t xml:space="preserve">401: 486-502, 2023 (accessed 11 April 2025) </w:t>
      </w:r>
      <w:hyperlink r:id="rId50" w:history="1">
        <w:r w:rsidRPr="00643A41">
          <w:rPr>
            <w:rStyle w:val="Hyperlink"/>
          </w:rPr>
          <w:t>Marketing of commercial milk formula: a system to capture parents, communities, science, and policy</w:t>
        </w:r>
      </w:hyperlink>
    </w:p>
  </w:footnote>
  <w:footnote w:id="77">
    <w:p w14:paraId="4BF8A029" w14:textId="77777777" w:rsidR="00B56B20" w:rsidRPr="00643A41" w:rsidRDefault="00B56B20" w:rsidP="00B56B20">
      <w:pPr>
        <w:pStyle w:val="FootnoteText"/>
      </w:pPr>
      <w:r w:rsidRPr="00643A41">
        <w:rPr>
          <w:rStyle w:val="FootnoteReference"/>
        </w:rPr>
        <w:footnoteRef/>
      </w:r>
      <w:r w:rsidRPr="00643A41">
        <w:t xml:space="preserve"> World Health Organization, Guidance on regulatory measures aimed at restricting digital marketing of breast-milk substitutes, 2023 (accessed 19 February 2025) </w:t>
      </w:r>
      <w:hyperlink r:id="rId51" w:history="1">
        <w:r w:rsidRPr="00643A41">
          <w:rPr>
            <w:rStyle w:val="Hyperlink"/>
          </w:rPr>
          <w:t>https://iris.who.int/bitstream/handle/10665/374182/9789240084490-eng.pdf?sequence=1</w:t>
        </w:r>
      </w:hyperlink>
      <w:r w:rsidRPr="00643A41">
        <w:t xml:space="preserve"> </w:t>
      </w:r>
    </w:p>
  </w:footnote>
  <w:footnote w:id="78">
    <w:p w14:paraId="1C252122" w14:textId="77777777" w:rsidR="00B56B20" w:rsidRDefault="00B56B20" w:rsidP="00B56B20">
      <w:pPr>
        <w:pStyle w:val="FootnoteText"/>
      </w:pPr>
      <w:r>
        <w:rPr>
          <w:rStyle w:val="FootnoteReference"/>
        </w:rPr>
        <w:footnoteRef/>
      </w:r>
      <w:r>
        <w:t xml:space="preserve"> World Health Organization, Seventy-eighth World Health Assembly concludes: historic outcomes, consequential highlights, May 2025 (accessed 26 June 2025). </w:t>
      </w:r>
      <w:hyperlink r:id="rId52" w:history="1">
        <w:r w:rsidRPr="008848B2">
          <w:rPr>
            <w:rStyle w:val="Hyperlink"/>
          </w:rPr>
          <w:t>https://www.who.int/news/item/28-05-2025-seventy-eighth-world-health-assembly-concludes--historic-outcomes--consequential-highlights?utm_source=chatgpt.com</w:t>
        </w:r>
      </w:hyperlink>
      <w:r>
        <w:t xml:space="preserve"> </w:t>
      </w:r>
    </w:p>
  </w:footnote>
  <w:footnote w:id="79">
    <w:p w14:paraId="5774DFD4" w14:textId="77777777" w:rsidR="00B56B20" w:rsidRDefault="00B56B20" w:rsidP="00B56B20">
      <w:pPr>
        <w:pStyle w:val="FootnoteText"/>
      </w:pPr>
      <w:r>
        <w:rPr>
          <w:rStyle w:val="FootnoteReference"/>
        </w:rPr>
        <w:footnoteRef/>
      </w:r>
      <w:r>
        <w:t xml:space="preserve"> Nigel Rollins et al, Marketing of commercial milk formula: a system to capture parents, communities, science and policy, </w:t>
      </w:r>
      <w:r>
        <w:rPr>
          <w:i/>
          <w:iCs/>
        </w:rPr>
        <w:t xml:space="preserve">Lancet, </w:t>
      </w:r>
      <w:r>
        <w:t xml:space="preserve">401: 486-502, 2023 (accessed 11 April 2025) </w:t>
      </w:r>
      <w:hyperlink r:id="rId53" w:history="1">
        <w:r w:rsidRPr="00070927">
          <w:rPr>
            <w:rStyle w:val="Hyperlink"/>
          </w:rPr>
          <w:t>Marketing of commercial milk formula: a system to capture parents, communities, science, and policy</w:t>
        </w:r>
      </w:hyperlink>
    </w:p>
  </w:footnote>
  <w:footnote w:id="80">
    <w:p w14:paraId="39BBB6FC" w14:textId="77777777" w:rsidR="00B56B20" w:rsidRDefault="00B56B20" w:rsidP="00B56B20">
      <w:pPr>
        <w:pStyle w:val="FootnoteText"/>
      </w:pPr>
      <w:r>
        <w:rPr>
          <w:rStyle w:val="FootnoteReference"/>
        </w:rPr>
        <w:footnoteRef/>
      </w:r>
      <w:r>
        <w:t xml:space="preserve"> Nigel Rollins et al, Marketing of commercial milk formula: a system to capture parents, communities, science and policy, </w:t>
      </w:r>
      <w:r>
        <w:rPr>
          <w:i/>
          <w:iCs/>
        </w:rPr>
        <w:t xml:space="preserve">Lancet, </w:t>
      </w:r>
      <w:r>
        <w:t xml:space="preserve">401: 486-502, 2023 (accessed 11 April 2025) </w:t>
      </w:r>
      <w:hyperlink r:id="rId54" w:history="1">
        <w:r w:rsidRPr="00070927">
          <w:rPr>
            <w:rStyle w:val="Hyperlink"/>
          </w:rPr>
          <w:t>Marketing of commercial milk formula: a system to capture parents, communities, science, and policy</w:t>
        </w:r>
      </w:hyperlink>
    </w:p>
  </w:footnote>
  <w:footnote w:id="81">
    <w:p w14:paraId="695122CF" w14:textId="599074DC" w:rsidR="00385F85" w:rsidRPr="007D0EAF" w:rsidRDefault="00385F85" w:rsidP="00385F85">
      <w:pPr>
        <w:pStyle w:val="FootnoteText"/>
        <w:rPr>
          <w:i/>
          <w:iCs/>
        </w:rPr>
      </w:pPr>
      <w:r>
        <w:rPr>
          <w:rStyle w:val="FootnoteReference"/>
        </w:rPr>
        <w:footnoteRef/>
      </w:r>
      <w:r>
        <w:t xml:space="preserve"> Nina J. Berry and Karleen D. Gribble, Health and Nutrition content claims on websites advertising infant formula available in Australia: A content analysis, </w:t>
      </w:r>
      <w:r>
        <w:rPr>
          <w:i/>
          <w:iCs/>
        </w:rPr>
        <w:t xml:space="preserve">Maternal and </w:t>
      </w:r>
      <w:r w:rsidR="004F73E3">
        <w:rPr>
          <w:i/>
          <w:iCs/>
        </w:rPr>
        <w:t>Child</w:t>
      </w:r>
      <w:r>
        <w:rPr>
          <w:i/>
          <w:iCs/>
        </w:rPr>
        <w:t xml:space="preserve"> Nutrition, </w:t>
      </w:r>
      <w:r>
        <w:t xml:space="preserve">13(4), 2018 (accessed 8 May 2025) </w:t>
      </w:r>
      <w:hyperlink r:id="rId55" w:history="1">
        <w:r w:rsidRPr="00A04417">
          <w:rPr>
            <w:rStyle w:val="Hyperlink"/>
          </w:rPr>
          <w:t>Health and nutrition content claims on websites advertising infant formula available in Australia: A content analysis</w:t>
        </w:r>
      </w:hyperlink>
    </w:p>
  </w:footnote>
  <w:footnote w:id="82">
    <w:p w14:paraId="77EAE71B" w14:textId="3AE9BC8B" w:rsidR="004A4B93" w:rsidRDefault="004A4B93">
      <w:pPr>
        <w:pStyle w:val="FootnoteText"/>
      </w:pPr>
      <w:r>
        <w:rPr>
          <w:rStyle w:val="FootnoteReference"/>
        </w:rPr>
        <w:footnoteRef/>
      </w:r>
      <w:r>
        <w:t xml:space="preserve"> </w:t>
      </w:r>
      <w:r w:rsidR="00C62B0E">
        <w:t xml:space="preserve">Department of Health, Disability and Ageing, </w:t>
      </w:r>
      <w:r w:rsidR="00C62B0E" w:rsidRPr="00C62B0E">
        <w:t>Marketing in Australia of Infant Formulas (MAIF) Complaints Committee</w:t>
      </w:r>
      <w:r w:rsidR="000D3E79">
        <w:t xml:space="preserve">, 2025 (accessed 25 June 2025) </w:t>
      </w:r>
      <w:hyperlink r:id="rId56" w:history="1">
        <w:r w:rsidR="000D3E79" w:rsidRPr="000D3E79">
          <w:rPr>
            <w:rStyle w:val="Hyperlink"/>
          </w:rPr>
          <w:t>Marketing in Australia of Infant Formulas (MAIF) Complaints Committee | Australian Government Department of Health, Disability and Ageing</w:t>
        </w:r>
      </w:hyperlink>
    </w:p>
  </w:footnote>
  <w:footnote w:id="83">
    <w:p w14:paraId="1C0F3A0E" w14:textId="43836179" w:rsidR="000D3E79" w:rsidRDefault="000D3E79">
      <w:pPr>
        <w:pStyle w:val="FootnoteText"/>
      </w:pPr>
      <w:r>
        <w:rPr>
          <w:rStyle w:val="FootnoteReference"/>
        </w:rPr>
        <w:footnoteRef/>
      </w:r>
      <w:r>
        <w:t xml:space="preserve"> Ibid.</w:t>
      </w:r>
    </w:p>
  </w:footnote>
  <w:footnote w:id="84">
    <w:p w14:paraId="79EDF5E8" w14:textId="447DDA4E" w:rsidR="00045468" w:rsidRDefault="00045468" w:rsidP="00045468">
      <w:pPr>
        <w:pStyle w:val="FootnoteText"/>
      </w:pPr>
      <w:r w:rsidRPr="00643A41">
        <w:rPr>
          <w:rStyle w:val="FootnoteReference"/>
        </w:rPr>
        <w:footnoteRef/>
      </w:r>
      <w:r w:rsidRPr="00643A41">
        <w:t xml:space="preserve"> </w:t>
      </w:r>
      <w:r w:rsidR="000C0CC1">
        <w:t>Australian Government, Department of the Primary Minister Cabinet, Australian Government Guide to Policy Impact Analysis</w:t>
      </w:r>
      <w:r w:rsidR="008F6569">
        <w:t xml:space="preserve">, 17 February 2023 (accessed 3 July 2025) </w:t>
      </w:r>
      <w:r w:rsidR="008F6569" w:rsidRPr="008F6569">
        <w:t>https://oia.pmc.gov.au/resources/guidance-impact-analysis/australian-government-guide-policy-impact-analysis</w:t>
      </w:r>
      <w:r w:rsidR="008F6569" w:rsidRPr="008F6569" w:rsidDel="000C0CC1">
        <w:t xml:space="preserve"> </w:t>
      </w:r>
    </w:p>
  </w:footnote>
  <w:footnote w:id="85">
    <w:p w14:paraId="370CE3F0" w14:textId="158C3768" w:rsidR="00371E31" w:rsidRPr="000C1046" w:rsidRDefault="00371E31" w:rsidP="000C1046">
      <w:pPr>
        <w:rPr>
          <w:sz w:val="15"/>
          <w:szCs w:val="15"/>
        </w:rPr>
      </w:pPr>
      <w:r>
        <w:rPr>
          <w:rStyle w:val="FootnoteReference"/>
        </w:rPr>
        <w:footnoteRef/>
      </w:r>
      <w:r>
        <w:t xml:space="preserve"> </w:t>
      </w:r>
      <w:r w:rsidR="00477688" w:rsidRPr="004C5E92">
        <w:rPr>
          <w:sz w:val="15"/>
          <w:szCs w:val="15"/>
        </w:rPr>
        <w:t xml:space="preserve">Statistica, Number of supermarkets and grocery stores in operation in Australia in financial year 2024, by state or territory, </w:t>
      </w:r>
      <w:r w:rsidR="00E20936" w:rsidRPr="004C5E92">
        <w:rPr>
          <w:sz w:val="15"/>
          <w:szCs w:val="15"/>
        </w:rPr>
        <w:t>12 June 2025 (accessed 3 July 2025)</w:t>
      </w:r>
      <w:r w:rsidRPr="004C5E92">
        <w:rPr>
          <w:sz w:val="15"/>
          <w:szCs w:val="15"/>
        </w:rPr>
        <w:t xml:space="preserve"> </w:t>
      </w:r>
      <w:hyperlink r:id="rId57" w:history="1">
        <w:r w:rsidRPr="00B717EC">
          <w:rPr>
            <w:rStyle w:val="Hyperlink"/>
            <w:sz w:val="15"/>
            <w:szCs w:val="15"/>
          </w:rPr>
          <w:t>https://www.statista.com/statistics/932677/australia-number-supermarket-and-grocery-stores-by-state/</w:t>
        </w:r>
      </w:hyperlink>
    </w:p>
  </w:footnote>
  <w:footnote w:id="86">
    <w:p w14:paraId="058CB84F" w14:textId="2D7991E2" w:rsidR="00F02541" w:rsidRDefault="00F02541" w:rsidP="0009288C">
      <w:r w:rsidRPr="005C6336">
        <w:rPr>
          <w:rStyle w:val="FootnoteReference"/>
          <w:sz w:val="15"/>
          <w:szCs w:val="15"/>
        </w:rPr>
        <w:footnoteRef/>
      </w:r>
      <w:r w:rsidRPr="005C6336">
        <w:rPr>
          <w:sz w:val="15"/>
          <w:szCs w:val="15"/>
        </w:rPr>
        <w:t xml:space="preserve"> </w:t>
      </w:r>
      <w:r w:rsidR="0021545B">
        <w:rPr>
          <w:sz w:val="15"/>
          <w:szCs w:val="15"/>
        </w:rPr>
        <w:t>Australian Competition and Consumer Commission, ACCC Supermarkets Inquiry</w:t>
      </w:r>
      <w:r w:rsidR="006150AE">
        <w:rPr>
          <w:sz w:val="15"/>
          <w:szCs w:val="15"/>
        </w:rPr>
        <w:t>, Issues Paper, 29 February 2024 (accessed 3 July 2025)</w:t>
      </w:r>
      <w:r w:rsidRPr="005C6336">
        <w:rPr>
          <w:sz w:val="15"/>
          <w:szCs w:val="15"/>
        </w:rPr>
        <w:t xml:space="preserve"> </w:t>
      </w:r>
      <w:hyperlink r:id="rId58" w:history="1">
        <w:r w:rsidRPr="005C6336">
          <w:rPr>
            <w:rStyle w:val="Hyperlink"/>
            <w:sz w:val="15"/>
            <w:szCs w:val="15"/>
          </w:rPr>
          <w:t>https://www.accc.gov.au/system/files/supermarkets-inquiry-issues-paper_0.pdf</w:t>
        </w:r>
      </w:hyperlink>
    </w:p>
  </w:footnote>
  <w:footnote w:id="87">
    <w:p w14:paraId="73F78987" w14:textId="43646F3D" w:rsidR="00C3638C" w:rsidRPr="004C5E92" w:rsidRDefault="00C3638C">
      <w:pPr>
        <w:pStyle w:val="FootnoteText"/>
        <w:rPr>
          <w:i/>
          <w:iCs/>
        </w:rPr>
      </w:pPr>
      <w:r>
        <w:rPr>
          <w:rStyle w:val="FootnoteReference"/>
        </w:rPr>
        <w:footnoteRef/>
      </w:r>
      <w:r>
        <w:t xml:space="preserve"> Nicole M Frank</w:t>
      </w:r>
      <w:r w:rsidR="000D108E">
        <w:t xml:space="preserve"> et al</w:t>
      </w:r>
      <w:r>
        <w:t xml:space="preserve">, The relationship between breastfeeding and reporting respiratory and gastrointestinal infection rates in young children, </w:t>
      </w:r>
      <w:r w:rsidR="00384020">
        <w:rPr>
          <w:i/>
          <w:iCs/>
        </w:rPr>
        <w:t xml:space="preserve">BMC Pediatrics, </w:t>
      </w:r>
      <w:r w:rsidR="00384020" w:rsidRPr="004C5E92">
        <w:t>18;19:339</w:t>
      </w:r>
      <w:r w:rsidR="00CC0E9A" w:rsidRPr="004C5E92">
        <w:t>, 2019</w:t>
      </w:r>
      <w:r w:rsidR="00CC0E9A">
        <w:t xml:space="preserve"> (</w:t>
      </w:r>
      <w:r w:rsidR="00F30F54">
        <w:t>a</w:t>
      </w:r>
      <w:r w:rsidR="00CC0E9A">
        <w:t xml:space="preserve">ccessed 3 July 2025) </w:t>
      </w:r>
      <w:hyperlink r:id="rId59" w:history="1">
        <w:r w:rsidR="00CC0E9A" w:rsidRPr="00CC0E9A">
          <w:rPr>
            <w:rStyle w:val="Hyperlink"/>
          </w:rPr>
          <w:t>The relationship between breastfeeding and reported respiratory and gastrointestinal infection rates in young children - PMC</w:t>
        </w:r>
      </w:hyperlink>
    </w:p>
  </w:footnote>
  <w:footnote w:id="88">
    <w:p w14:paraId="5C7E4AD8" w14:textId="4916FD20" w:rsidR="00F30F54" w:rsidRPr="00B33764" w:rsidRDefault="00F30F54" w:rsidP="00F30F54">
      <w:pPr>
        <w:pStyle w:val="FootnoteText"/>
        <w:rPr>
          <w:i/>
          <w:iCs/>
        </w:rPr>
      </w:pPr>
      <w:r>
        <w:rPr>
          <w:rStyle w:val="FootnoteReference"/>
        </w:rPr>
        <w:footnoteRef/>
      </w:r>
      <w:r>
        <w:t xml:space="preserve"> </w:t>
      </w:r>
      <w:r w:rsidR="00C267C1">
        <w:t>Ibid.</w:t>
      </w:r>
    </w:p>
  </w:footnote>
  <w:footnote w:id="89">
    <w:p w14:paraId="5DE17702" w14:textId="458CE2C2" w:rsidR="00BE7C28" w:rsidRPr="000516C3" w:rsidRDefault="00BE7C28">
      <w:pPr>
        <w:pStyle w:val="FootnoteText"/>
      </w:pPr>
      <w:r>
        <w:rPr>
          <w:rStyle w:val="FootnoteReference"/>
        </w:rPr>
        <w:footnoteRef/>
      </w:r>
      <w:r>
        <w:t xml:space="preserve"> </w:t>
      </w:r>
      <w:r w:rsidR="00FD6E1F">
        <w:t xml:space="preserve">Bernardo Lessa Horta and Natalia Peixoto de Lima, Breastfeeding and Type 2 Diabetes: Systematic Review and Meta-Analysis, </w:t>
      </w:r>
      <w:r w:rsidR="000516C3">
        <w:rPr>
          <w:i/>
          <w:iCs/>
        </w:rPr>
        <w:t xml:space="preserve">Current Diabetes Report, </w:t>
      </w:r>
      <w:r w:rsidR="00F30F54">
        <w:t>14;19(1), 2019 (accessed 3 July 2025</w:t>
      </w:r>
      <w:r w:rsidR="00C267C1">
        <w:t>)</w:t>
      </w:r>
      <w:r w:rsidR="00F30F54">
        <w:t xml:space="preserve">. </w:t>
      </w:r>
      <w:hyperlink r:id="rId60" w:history="1">
        <w:r w:rsidR="00F30F54" w:rsidRPr="00F30F54">
          <w:rPr>
            <w:rStyle w:val="Hyperlink"/>
          </w:rPr>
          <w:t>Breastfeeding and Type 2 Diabetes: Systematic Review and Meta-Analysis - PubMed</w:t>
        </w:r>
      </w:hyperlink>
    </w:p>
  </w:footnote>
  <w:footnote w:id="90">
    <w:p w14:paraId="6253F6FB" w14:textId="680CB47F" w:rsidR="00C57F3F" w:rsidRDefault="00C57F3F">
      <w:pPr>
        <w:pStyle w:val="FootnoteText"/>
      </w:pPr>
      <w:r>
        <w:rPr>
          <w:rStyle w:val="FootnoteReference"/>
        </w:rPr>
        <w:footnoteRef/>
      </w:r>
      <w:r>
        <w:t xml:space="preserve"> </w:t>
      </w:r>
      <w:r w:rsidR="005822F3">
        <w:t>Australian Breastfeeding Associat</w:t>
      </w:r>
      <w:r w:rsidR="00BC4283">
        <w:t>ion</w:t>
      </w:r>
      <w:r w:rsidR="005822F3">
        <w:t>, Breastfeeding – for a health</w:t>
      </w:r>
      <w:r w:rsidR="00BC4283">
        <w:t>y</w:t>
      </w:r>
      <w:r w:rsidR="005822F3">
        <w:t xml:space="preserve"> baby and mum, </w:t>
      </w:r>
      <w:r w:rsidR="00B0492C">
        <w:t xml:space="preserve">December 2024 (accessed 3 July 2025) </w:t>
      </w:r>
      <w:hyperlink r:id="rId61" w:history="1">
        <w:r w:rsidR="00B0492C" w:rsidRPr="00B0492C">
          <w:rPr>
            <w:rStyle w:val="Hyperlink"/>
          </w:rPr>
          <w:t>Breastfeeding - for a healthy baby and mum | Australian Breastfeeding Association</w:t>
        </w:r>
      </w:hyperlink>
    </w:p>
  </w:footnote>
  <w:footnote w:id="91">
    <w:p w14:paraId="763C94C6" w14:textId="40173674" w:rsidR="00CC0E8B" w:rsidRDefault="00CC0E8B">
      <w:pPr>
        <w:pStyle w:val="FootnoteText"/>
      </w:pPr>
      <w:r>
        <w:rPr>
          <w:rStyle w:val="FootnoteReference"/>
        </w:rPr>
        <w:footnoteRef/>
      </w:r>
      <w:r>
        <w:t xml:space="preserve"> World Health Organization, Global breastfeeding scorecard, 2019: increasing commitment to breastfeeding through funding and improved policies and programmes</w:t>
      </w:r>
      <w:r w:rsidR="00E37E2A">
        <w:t xml:space="preserve">, 23 July 2019 (accessed 3 July 2025) </w:t>
      </w:r>
      <w:hyperlink r:id="rId62" w:history="1">
        <w:r w:rsidR="00E37E2A" w:rsidRPr="00E37E2A">
          <w:rPr>
            <w:rStyle w:val="Hyperlink"/>
          </w:rPr>
          <w:t>Global breastfeeding scorecard, 2019: increasing commitment to breastfeeding through funding and improved policies and programmes</w:t>
        </w:r>
      </w:hyperlink>
    </w:p>
  </w:footnote>
  <w:footnote w:id="92">
    <w:p w14:paraId="57A23BDD" w14:textId="64E1027B" w:rsidR="00491DB3" w:rsidRDefault="00491DB3">
      <w:pPr>
        <w:pStyle w:val="FootnoteText"/>
      </w:pPr>
      <w:r>
        <w:rPr>
          <w:rStyle w:val="FootnoteReference"/>
        </w:rPr>
        <w:footnoteRef/>
      </w:r>
      <w:r>
        <w:t xml:space="preserve"> Deakin University (2025), PRICE Tracker analysis 2019-2024. Analysis of price and discounts at Coles and Woolworths for infant formula products for 0-12 months.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B6F4A" w14:textId="16503F8F" w:rsidR="00874DCB" w:rsidRDefault="00874DCB">
    <w:pPr>
      <w:pStyle w:val="Header"/>
    </w:pPr>
    <w:r>
      <w:rPr>
        <w:noProof/>
      </w:rPr>
      <mc:AlternateContent>
        <mc:Choice Requires="wps">
          <w:drawing>
            <wp:anchor distT="0" distB="0" distL="0" distR="0" simplePos="0" relativeHeight="251660289" behindDoc="0" locked="0" layoutInCell="1" allowOverlap="1" wp14:anchorId="1FA30A92" wp14:editId="2DE0F4EB">
              <wp:simplePos x="635" y="635"/>
              <wp:positionH relativeFrom="page">
                <wp:align>center</wp:align>
              </wp:positionH>
              <wp:positionV relativeFrom="page">
                <wp:align>top</wp:align>
              </wp:positionV>
              <wp:extent cx="551815" cy="391160"/>
              <wp:effectExtent l="0" t="0" r="635" b="8890"/>
              <wp:wrapNone/>
              <wp:docPr id="121317625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01A2A5C" w14:textId="26D7C2F2" w:rsidR="00874DCB" w:rsidRPr="00874DCB" w:rsidRDefault="00874DCB" w:rsidP="00874DCB">
                          <w:pPr>
                            <w:spacing w:after="0"/>
                            <w:rPr>
                              <w:rFonts w:ascii="Calibri" w:eastAsia="Calibri" w:hAnsi="Calibri" w:cs="Calibri"/>
                              <w:noProof/>
                              <w:color w:val="FF0000"/>
                              <w:sz w:val="24"/>
                              <w:szCs w:val="24"/>
                            </w:rPr>
                          </w:pPr>
                          <w:r w:rsidRPr="00874DC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A30A92" id="_x0000_t202" coordsize="21600,21600" o:spt="202" path="m,l,21600r21600,l21600,xe">
              <v:stroke joinstyle="miter"/>
              <v:path gradientshapeok="t" o:connecttype="rect"/>
            </v:shapetype>
            <v:shape id="Text Box 2" o:spid="_x0000_s1027" type="#_x0000_t202" alt="OFFICIAL" style="position:absolute;margin-left:0;margin-top:0;width:43.45pt;height:30.8pt;z-index:2516602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201A2A5C" w14:textId="26D7C2F2" w:rsidR="00874DCB" w:rsidRPr="00874DCB" w:rsidRDefault="00874DCB" w:rsidP="00874DCB">
                    <w:pPr>
                      <w:spacing w:after="0"/>
                      <w:rPr>
                        <w:rFonts w:ascii="Calibri" w:eastAsia="Calibri" w:hAnsi="Calibri" w:cs="Calibri"/>
                        <w:noProof/>
                        <w:color w:val="FF0000"/>
                        <w:sz w:val="24"/>
                        <w:szCs w:val="24"/>
                      </w:rPr>
                    </w:pPr>
                    <w:r w:rsidRPr="00874DCB">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7768D" w14:textId="43A6AC5C" w:rsidR="002360E5" w:rsidRDefault="00874DCB">
    <w:pPr>
      <w:pStyle w:val="Header"/>
    </w:pPr>
    <w:r>
      <w:rPr>
        <w:noProof/>
        <w:sz w:val="20"/>
        <w:szCs w:val="20"/>
        <w:lang w:eastAsia="en-AU"/>
      </w:rPr>
      <mc:AlternateContent>
        <mc:Choice Requires="wps">
          <w:drawing>
            <wp:anchor distT="0" distB="0" distL="0" distR="0" simplePos="0" relativeHeight="251661313" behindDoc="0" locked="0" layoutInCell="1" allowOverlap="1" wp14:anchorId="6C2F1405" wp14:editId="76A1DFAC">
              <wp:simplePos x="635" y="635"/>
              <wp:positionH relativeFrom="page">
                <wp:align>center</wp:align>
              </wp:positionH>
              <wp:positionV relativeFrom="page">
                <wp:align>top</wp:align>
              </wp:positionV>
              <wp:extent cx="551815" cy="391160"/>
              <wp:effectExtent l="0" t="0" r="635" b="8890"/>
              <wp:wrapNone/>
              <wp:docPr id="1744261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D07317F" w14:textId="5802980C" w:rsidR="00874DCB" w:rsidRPr="00874DCB" w:rsidRDefault="00874DCB" w:rsidP="00874DCB">
                          <w:pPr>
                            <w:spacing w:after="0"/>
                            <w:rPr>
                              <w:rFonts w:ascii="Calibri" w:eastAsia="Calibri" w:hAnsi="Calibri" w:cs="Calibri"/>
                              <w:noProof/>
                              <w:color w:val="FF0000"/>
                              <w:sz w:val="24"/>
                              <w:szCs w:val="24"/>
                            </w:rPr>
                          </w:pPr>
                          <w:r w:rsidRPr="00874DC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2F1405" id="_x0000_t202" coordsize="21600,21600" o:spt="202" path="m,l,21600r21600,l21600,xe">
              <v:stroke joinstyle="miter"/>
              <v:path gradientshapeok="t" o:connecttype="rect"/>
            </v:shapetype>
            <v:shape id="Text Box 3" o:spid="_x0000_s1028" type="#_x0000_t202" alt="OFFICIAL" style="position:absolute;margin-left:0;margin-top:0;width:43.45pt;height:30.8pt;z-index:2516613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3D07317F" w14:textId="5802980C" w:rsidR="00874DCB" w:rsidRPr="00874DCB" w:rsidRDefault="00874DCB" w:rsidP="00874DCB">
                    <w:pPr>
                      <w:spacing w:after="0"/>
                      <w:rPr>
                        <w:rFonts w:ascii="Calibri" w:eastAsia="Calibri" w:hAnsi="Calibri" w:cs="Calibri"/>
                        <w:noProof/>
                        <w:color w:val="FF0000"/>
                        <w:sz w:val="24"/>
                        <w:szCs w:val="24"/>
                      </w:rPr>
                    </w:pPr>
                    <w:r w:rsidRPr="00874DCB">
                      <w:rPr>
                        <w:rFonts w:ascii="Calibri" w:eastAsia="Calibri" w:hAnsi="Calibri" w:cs="Calibri"/>
                        <w:noProof/>
                        <w:color w:val="FF0000"/>
                        <w:sz w:val="24"/>
                        <w:szCs w:val="24"/>
                      </w:rPr>
                      <w:t>OFFICIAL</w:t>
                    </w:r>
                  </w:p>
                </w:txbxContent>
              </v:textbox>
              <w10:wrap anchorx="page" anchory="page"/>
            </v:shape>
          </w:pict>
        </mc:Fallback>
      </mc:AlternateContent>
    </w:r>
    <w:r w:rsidR="002360E5">
      <w:rPr>
        <w:noProof/>
        <w:sz w:val="20"/>
        <w:szCs w:val="20"/>
        <w:lang w:eastAsia="en-AU"/>
      </w:rPr>
      <w:drawing>
        <wp:anchor distT="0" distB="0" distL="114300" distR="114300" simplePos="0" relativeHeight="251658241" behindDoc="0" locked="0" layoutInCell="1" allowOverlap="1" wp14:anchorId="5C37CF37" wp14:editId="58015853">
          <wp:simplePos x="0" y="0"/>
          <wp:positionH relativeFrom="page">
            <wp:posOffset>3337</wp:posOffset>
          </wp:positionH>
          <wp:positionV relativeFrom="page">
            <wp:posOffset>-6985</wp:posOffset>
          </wp:positionV>
          <wp:extent cx="7559749" cy="116958"/>
          <wp:effectExtent l="0" t="0" r="0" b="0"/>
          <wp:wrapNone/>
          <wp:docPr id="119089435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0894354" name="Picture 2">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CCD18" w14:textId="749F2E89" w:rsidR="002360E5" w:rsidRDefault="00874DCB" w:rsidP="001D3DE1">
    <w:pPr>
      <w:pStyle w:val="Header"/>
      <w:tabs>
        <w:tab w:val="clear" w:pos="4513"/>
        <w:tab w:val="clear" w:pos="9026"/>
        <w:tab w:val="left" w:pos="1758"/>
      </w:tabs>
    </w:pPr>
    <w:r>
      <w:rPr>
        <w:noProof/>
      </w:rPr>
      <mc:AlternateContent>
        <mc:Choice Requires="wps">
          <w:drawing>
            <wp:anchor distT="0" distB="0" distL="0" distR="0" simplePos="0" relativeHeight="251659265" behindDoc="0" locked="0" layoutInCell="1" allowOverlap="1" wp14:anchorId="19C92E04" wp14:editId="66A2453D">
              <wp:simplePos x="635" y="635"/>
              <wp:positionH relativeFrom="page">
                <wp:align>center</wp:align>
              </wp:positionH>
              <wp:positionV relativeFrom="page">
                <wp:align>top</wp:align>
              </wp:positionV>
              <wp:extent cx="551815" cy="391160"/>
              <wp:effectExtent l="0" t="0" r="635" b="8890"/>
              <wp:wrapNone/>
              <wp:docPr id="207321171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DCF120E" w14:textId="3BF484CB" w:rsidR="00874DCB" w:rsidRPr="00874DCB" w:rsidRDefault="00874DCB" w:rsidP="00874DCB">
                          <w:pPr>
                            <w:spacing w:after="0"/>
                            <w:rPr>
                              <w:rFonts w:ascii="Calibri" w:eastAsia="Calibri" w:hAnsi="Calibri" w:cs="Calibri"/>
                              <w:noProof/>
                              <w:color w:val="FF0000"/>
                              <w:sz w:val="24"/>
                              <w:szCs w:val="24"/>
                            </w:rPr>
                          </w:pPr>
                          <w:r w:rsidRPr="00874DC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C92E04" id="_x0000_t202" coordsize="21600,21600" o:spt="202" path="m,l,21600r21600,l21600,xe">
              <v:stroke joinstyle="miter"/>
              <v:path gradientshapeok="t" o:connecttype="rect"/>
            </v:shapetype>
            <v:shape id="Text Box 1" o:spid="_x0000_s1031" type="#_x0000_t202" alt="OFFICIAL" style="position:absolute;margin-left:0;margin-top:0;width:43.45pt;height:30.8pt;z-index:251659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1MDgIAABw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ILerUwOAgAAHAQA&#10;AA4AAAAAAAAAAAAAAAAALgIAAGRycy9lMm9Eb2MueG1sUEsBAi0AFAAGAAgAAAAhAChQUq/ZAAAA&#10;AwEAAA8AAAAAAAAAAAAAAAAAaAQAAGRycy9kb3ducmV2LnhtbFBLBQYAAAAABAAEAPMAAABuBQAA&#10;AAA=&#10;" filled="f" stroked="f">
              <v:textbox style="mso-fit-shape-to-text:t" inset="0,15pt,0,0">
                <w:txbxContent>
                  <w:p w14:paraId="6DCF120E" w14:textId="3BF484CB" w:rsidR="00874DCB" w:rsidRPr="00874DCB" w:rsidRDefault="00874DCB" w:rsidP="00874DCB">
                    <w:pPr>
                      <w:spacing w:after="0"/>
                      <w:rPr>
                        <w:rFonts w:ascii="Calibri" w:eastAsia="Calibri" w:hAnsi="Calibri" w:cs="Calibri"/>
                        <w:noProof/>
                        <w:color w:val="FF0000"/>
                        <w:sz w:val="24"/>
                        <w:szCs w:val="24"/>
                      </w:rPr>
                    </w:pPr>
                    <w:r w:rsidRPr="00874DCB">
                      <w:rPr>
                        <w:rFonts w:ascii="Calibri" w:eastAsia="Calibri" w:hAnsi="Calibri" w:cs="Calibri"/>
                        <w:noProof/>
                        <w:color w:val="FF0000"/>
                        <w:sz w:val="24"/>
                        <w:szCs w:val="24"/>
                      </w:rPr>
                      <w:t>OFFICIAL</w:t>
                    </w:r>
                  </w:p>
                </w:txbxContent>
              </v:textbox>
              <w10:wrap anchorx="page" anchory="page"/>
            </v:shape>
          </w:pict>
        </mc:Fallback>
      </mc:AlternateContent>
    </w:r>
    <w:r w:rsidR="002360E5">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B18A4" w14:textId="05C2F260" w:rsidR="00FD1812" w:rsidRPr="00643A41" w:rsidRDefault="00FD1812" w:rsidP="00F8635B">
    <w:pPr>
      <w:jc w:val="center"/>
    </w:pPr>
    <w:r w:rsidRPr="00643A41">
      <w:rPr>
        <w:noProof/>
        <w:sz w:val="20"/>
        <w:szCs w:val="20"/>
        <w:lang w:eastAsia="en-AU"/>
      </w:rPr>
      <w:drawing>
        <wp:anchor distT="0" distB="0" distL="114300" distR="114300" simplePos="0" relativeHeight="251658240" behindDoc="0" locked="0" layoutInCell="1" allowOverlap="1" wp14:anchorId="65CA84D4" wp14:editId="22D90FCA">
          <wp:simplePos x="0" y="0"/>
          <wp:positionH relativeFrom="page">
            <wp:posOffset>0</wp:posOffset>
          </wp:positionH>
          <wp:positionV relativeFrom="page">
            <wp:posOffset>0</wp:posOffset>
          </wp:positionV>
          <wp:extent cx="7562850" cy="114300"/>
          <wp:effectExtent l="0" t="0" r="0" b="0"/>
          <wp:wrapNone/>
          <wp:docPr id="138360130" name="Picture 138360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360130" name="Picture 138360130">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7B8F"/>
    <w:multiLevelType w:val="multilevel"/>
    <w:tmpl w:val="8D22FB4A"/>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 w15:restartNumberingAfterBreak="0">
    <w:nsid w:val="089A31A2"/>
    <w:multiLevelType w:val="multilevel"/>
    <w:tmpl w:val="8774102E"/>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A337803"/>
    <w:multiLevelType w:val="hybridMultilevel"/>
    <w:tmpl w:val="B9C06B16"/>
    <w:lvl w:ilvl="0" w:tplc="C3703BEE">
      <w:start w:val="1"/>
      <w:numFmt w:val="bullet"/>
      <w:lvlText w:val=""/>
      <w:lvlJc w:val="left"/>
      <w:pPr>
        <w:ind w:left="1800" w:hanging="360"/>
      </w:pPr>
      <w:rPr>
        <w:rFonts w:ascii="Symbol" w:hAnsi="Symbol"/>
      </w:rPr>
    </w:lvl>
    <w:lvl w:ilvl="1" w:tplc="7E701CAC">
      <w:start w:val="1"/>
      <w:numFmt w:val="bullet"/>
      <w:lvlText w:val=""/>
      <w:lvlJc w:val="left"/>
      <w:pPr>
        <w:ind w:left="1800" w:hanging="360"/>
      </w:pPr>
      <w:rPr>
        <w:rFonts w:ascii="Symbol" w:hAnsi="Symbol"/>
      </w:rPr>
    </w:lvl>
    <w:lvl w:ilvl="2" w:tplc="51EE9752">
      <w:start w:val="1"/>
      <w:numFmt w:val="bullet"/>
      <w:lvlText w:val=""/>
      <w:lvlJc w:val="left"/>
      <w:pPr>
        <w:ind w:left="1800" w:hanging="360"/>
      </w:pPr>
      <w:rPr>
        <w:rFonts w:ascii="Symbol" w:hAnsi="Symbol"/>
      </w:rPr>
    </w:lvl>
    <w:lvl w:ilvl="3" w:tplc="89CA9B78">
      <w:start w:val="1"/>
      <w:numFmt w:val="bullet"/>
      <w:lvlText w:val=""/>
      <w:lvlJc w:val="left"/>
      <w:pPr>
        <w:ind w:left="1800" w:hanging="360"/>
      </w:pPr>
      <w:rPr>
        <w:rFonts w:ascii="Symbol" w:hAnsi="Symbol"/>
      </w:rPr>
    </w:lvl>
    <w:lvl w:ilvl="4" w:tplc="BD641942">
      <w:start w:val="1"/>
      <w:numFmt w:val="bullet"/>
      <w:lvlText w:val=""/>
      <w:lvlJc w:val="left"/>
      <w:pPr>
        <w:ind w:left="1800" w:hanging="360"/>
      </w:pPr>
      <w:rPr>
        <w:rFonts w:ascii="Symbol" w:hAnsi="Symbol"/>
      </w:rPr>
    </w:lvl>
    <w:lvl w:ilvl="5" w:tplc="82A47362">
      <w:start w:val="1"/>
      <w:numFmt w:val="bullet"/>
      <w:lvlText w:val=""/>
      <w:lvlJc w:val="left"/>
      <w:pPr>
        <w:ind w:left="1800" w:hanging="360"/>
      </w:pPr>
      <w:rPr>
        <w:rFonts w:ascii="Symbol" w:hAnsi="Symbol"/>
      </w:rPr>
    </w:lvl>
    <w:lvl w:ilvl="6" w:tplc="E4A2A350">
      <w:start w:val="1"/>
      <w:numFmt w:val="bullet"/>
      <w:lvlText w:val=""/>
      <w:lvlJc w:val="left"/>
      <w:pPr>
        <w:ind w:left="1800" w:hanging="360"/>
      </w:pPr>
      <w:rPr>
        <w:rFonts w:ascii="Symbol" w:hAnsi="Symbol"/>
      </w:rPr>
    </w:lvl>
    <w:lvl w:ilvl="7" w:tplc="B5B20176">
      <w:start w:val="1"/>
      <w:numFmt w:val="bullet"/>
      <w:lvlText w:val=""/>
      <w:lvlJc w:val="left"/>
      <w:pPr>
        <w:ind w:left="1800" w:hanging="360"/>
      </w:pPr>
      <w:rPr>
        <w:rFonts w:ascii="Symbol" w:hAnsi="Symbol"/>
      </w:rPr>
    </w:lvl>
    <w:lvl w:ilvl="8" w:tplc="81D2E6A6">
      <w:start w:val="1"/>
      <w:numFmt w:val="bullet"/>
      <w:lvlText w:val=""/>
      <w:lvlJc w:val="left"/>
      <w:pPr>
        <w:ind w:left="1800" w:hanging="360"/>
      </w:pPr>
      <w:rPr>
        <w:rFonts w:ascii="Symbol" w:hAnsi="Symbol"/>
      </w:rPr>
    </w:lvl>
  </w:abstractNum>
  <w:abstractNum w:abstractNumId="3" w15:restartNumberingAfterBreak="0">
    <w:nsid w:val="0B9B6733"/>
    <w:multiLevelType w:val="hybridMultilevel"/>
    <w:tmpl w:val="B680F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0C0C1F"/>
    <w:multiLevelType w:val="hybridMultilevel"/>
    <w:tmpl w:val="72DE1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625D8B"/>
    <w:multiLevelType w:val="hybridMultilevel"/>
    <w:tmpl w:val="3E1E6A2A"/>
    <w:lvl w:ilvl="0" w:tplc="550AC234">
      <w:start w:val="1"/>
      <w:numFmt w:val="decimal"/>
      <w:pStyle w:val="Listnumbered"/>
      <w:lvlText w:val="%1."/>
      <w:lvlJc w:val="left"/>
      <w:pPr>
        <w:ind w:left="397" w:hanging="397"/>
      </w:pPr>
      <w:rPr>
        <w:rFonts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6D54A5"/>
    <w:multiLevelType w:val="hybridMultilevel"/>
    <w:tmpl w:val="F5649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A13D2D"/>
    <w:multiLevelType w:val="multilevel"/>
    <w:tmpl w:val="F2D8D162"/>
    <w:styleLink w:val="Listnumberedmultilevel"/>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9" w15:restartNumberingAfterBreak="0">
    <w:nsid w:val="285C1B75"/>
    <w:multiLevelType w:val="hybridMultilevel"/>
    <w:tmpl w:val="958A3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D11F53"/>
    <w:multiLevelType w:val="hybridMultilevel"/>
    <w:tmpl w:val="F73695E4"/>
    <w:lvl w:ilvl="0" w:tplc="F0AA40A0">
      <w:start w:val="1"/>
      <w:numFmt w:val="bullet"/>
      <w:lvlText w:val=""/>
      <w:lvlJc w:val="left"/>
      <w:pPr>
        <w:ind w:left="1800" w:hanging="360"/>
      </w:pPr>
      <w:rPr>
        <w:rFonts w:ascii="Symbol" w:hAnsi="Symbol"/>
      </w:rPr>
    </w:lvl>
    <w:lvl w:ilvl="1" w:tplc="CAA0E0FE">
      <w:start w:val="1"/>
      <w:numFmt w:val="bullet"/>
      <w:lvlText w:val=""/>
      <w:lvlJc w:val="left"/>
      <w:pPr>
        <w:ind w:left="1800" w:hanging="360"/>
      </w:pPr>
      <w:rPr>
        <w:rFonts w:ascii="Symbol" w:hAnsi="Symbol"/>
      </w:rPr>
    </w:lvl>
    <w:lvl w:ilvl="2" w:tplc="343A1CA6">
      <w:start w:val="1"/>
      <w:numFmt w:val="bullet"/>
      <w:lvlText w:val=""/>
      <w:lvlJc w:val="left"/>
      <w:pPr>
        <w:ind w:left="1800" w:hanging="360"/>
      </w:pPr>
      <w:rPr>
        <w:rFonts w:ascii="Symbol" w:hAnsi="Symbol"/>
      </w:rPr>
    </w:lvl>
    <w:lvl w:ilvl="3" w:tplc="4CA250C6">
      <w:start w:val="1"/>
      <w:numFmt w:val="bullet"/>
      <w:lvlText w:val=""/>
      <w:lvlJc w:val="left"/>
      <w:pPr>
        <w:ind w:left="1800" w:hanging="360"/>
      </w:pPr>
      <w:rPr>
        <w:rFonts w:ascii="Symbol" w:hAnsi="Symbol"/>
      </w:rPr>
    </w:lvl>
    <w:lvl w:ilvl="4" w:tplc="110C3D28">
      <w:start w:val="1"/>
      <w:numFmt w:val="bullet"/>
      <w:lvlText w:val=""/>
      <w:lvlJc w:val="left"/>
      <w:pPr>
        <w:ind w:left="1800" w:hanging="360"/>
      </w:pPr>
      <w:rPr>
        <w:rFonts w:ascii="Symbol" w:hAnsi="Symbol"/>
      </w:rPr>
    </w:lvl>
    <w:lvl w:ilvl="5" w:tplc="BBDC6F5C">
      <w:start w:val="1"/>
      <w:numFmt w:val="bullet"/>
      <w:lvlText w:val=""/>
      <w:lvlJc w:val="left"/>
      <w:pPr>
        <w:ind w:left="1800" w:hanging="360"/>
      </w:pPr>
      <w:rPr>
        <w:rFonts w:ascii="Symbol" w:hAnsi="Symbol"/>
      </w:rPr>
    </w:lvl>
    <w:lvl w:ilvl="6" w:tplc="BE647F22">
      <w:start w:val="1"/>
      <w:numFmt w:val="bullet"/>
      <w:lvlText w:val=""/>
      <w:lvlJc w:val="left"/>
      <w:pPr>
        <w:ind w:left="1800" w:hanging="360"/>
      </w:pPr>
      <w:rPr>
        <w:rFonts w:ascii="Symbol" w:hAnsi="Symbol"/>
      </w:rPr>
    </w:lvl>
    <w:lvl w:ilvl="7" w:tplc="B11E8258">
      <w:start w:val="1"/>
      <w:numFmt w:val="bullet"/>
      <w:lvlText w:val=""/>
      <w:lvlJc w:val="left"/>
      <w:pPr>
        <w:ind w:left="1800" w:hanging="360"/>
      </w:pPr>
      <w:rPr>
        <w:rFonts w:ascii="Symbol" w:hAnsi="Symbol"/>
      </w:rPr>
    </w:lvl>
    <w:lvl w:ilvl="8" w:tplc="EA14C136">
      <w:start w:val="1"/>
      <w:numFmt w:val="bullet"/>
      <w:lvlText w:val=""/>
      <w:lvlJc w:val="left"/>
      <w:pPr>
        <w:ind w:left="1800" w:hanging="360"/>
      </w:pPr>
      <w:rPr>
        <w:rFonts w:ascii="Symbol" w:hAnsi="Symbol"/>
      </w:rPr>
    </w:lvl>
  </w:abstractNum>
  <w:abstractNum w:abstractNumId="11" w15:restartNumberingAfterBreak="0">
    <w:nsid w:val="32A94424"/>
    <w:multiLevelType w:val="multilevel"/>
    <w:tmpl w:val="C4B6ED8A"/>
    <w:lvl w:ilvl="0">
      <w:start w:val="1"/>
      <w:numFmt w:val="decimal"/>
      <w:lvlText w:val="%1."/>
      <w:lvlJc w:val="left"/>
      <w:pPr>
        <w:tabs>
          <w:tab w:val="num" w:pos="720"/>
        </w:tabs>
        <w:ind w:left="720" w:hanging="360"/>
      </w:pPr>
    </w:lvl>
    <w:lvl w:ilvl="1">
      <w:start w:val="3"/>
      <w:numFmt w:val="upperLetter"/>
      <w:lvlText w:val="%2."/>
      <w:lvlJc w:val="left"/>
      <w:pPr>
        <w:tabs>
          <w:tab w:val="num" w:pos="1440"/>
        </w:tabs>
        <w:ind w:left="1440" w:hanging="360"/>
      </w:pPr>
    </w:lvl>
    <w:lvl w:ilvl="2">
      <w:start w:val="11"/>
      <w:numFmt w:val="upp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D1413D"/>
    <w:multiLevelType w:val="multilevel"/>
    <w:tmpl w:val="202ED028"/>
    <w:lvl w:ilvl="0">
      <w:start w:val="1"/>
      <w:numFmt w:val="bullet"/>
      <w:pStyle w:val="TableNBullet"/>
      <w:lvlText w:val=""/>
      <w:lvlJc w:val="left"/>
      <w:pPr>
        <w:ind w:left="360" w:hanging="360"/>
      </w:pPr>
      <w:rPr>
        <w:rFonts w:ascii="Symbol" w:hAnsi="Symbol" w:hint="default"/>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3"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13B08C7"/>
    <w:multiLevelType w:val="hybridMultilevel"/>
    <w:tmpl w:val="C5F86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68C0B97"/>
    <w:multiLevelType w:val="hybridMultilevel"/>
    <w:tmpl w:val="8BBA0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D844B16"/>
    <w:multiLevelType w:val="hybridMultilevel"/>
    <w:tmpl w:val="8E525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D61F8D"/>
    <w:multiLevelType w:val="hybridMultilevel"/>
    <w:tmpl w:val="124078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743962"/>
    <w:multiLevelType w:val="hybridMultilevel"/>
    <w:tmpl w:val="3F10BEE6"/>
    <w:lvl w:ilvl="0" w:tplc="0C090001">
      <w:start w:val="1"/>
      <w:numFmt w:val="bullet"/>
      <w:lvlText w:val=""/>
      <w:lvlJc w:val="left"/>
      <w:pPr>
        <w:ind w:left="737" w:hanging="397"/>
      </w:pPr>
      <w:rPr>
        <w:rFonts w:ascii="Symbol" w:hAnsi="Symbol" w:hint="default"/>
      </w:rPr>
    </w:lvl>
    <w:lvl w:ilvl="1" w:tplc="FFFFFFFF">
      <w:start w:val="1"/>
      <w:numFmt w:val="lowerLetter"/>
      <w:lvlText w:val="%2."/>
      <w:lvlJc w:val="left"/>
      <w:pPr>
        <w:ind w:left="1134" w:hanging="397"/>
      </w:pPr>
      <w:rPr>
        <w:rFonts w:hint="default"/>
      </w:rPr>
    </w:lvl>
    <w:lvl w:ilvl="2" w:tplc="FFFFFFFF">
      <w:start w:val="1"/>
      <w:numFmt w:val="lowerRoman"/>
      <w:lvlText w:val="%3."/>
      <w:lvlJc w:val="right"/>
      <w:pPr>
        <w:ind w:left="1587" w:hanging="340"/>
      </w:pPr>
      <w:rPr>
        <w:rFonts w:hint="default"/>
      </w:rPr>
    </w:lvl>
    <w:lvl w:ilvl="3" w:tplc="FFFFFFFF">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23" w15:restartNumberingAfterBreak="0">
    <w:nsid w:val="71A16EBA"/>
    <w:multiLevelType w:val="multilevel"/>
    <w:tmpl w:val="C49E73C4"/>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42252263">
    <w:abstractNumId w:val="4"/>
  </w:num>
  <w:num w:numId="2" w16cid:durableId="1122387115">
    <w:abstractNumId w:val="9"/>
  </w:num>
  <w:num w:numId="3" w16cid:durableId="1153720159">
    <w:abstractNumId w:val="3"/>
  </w:num>
  <w:num w:numId="4" w16cid:durableId="1688209878">
    <w:abstractNumId w:val="6"/>
    <w:lvlOverride w:ilvl="0">
      <w:startOverride w:val="1"/>
    </w:lvlOverride>
  </w:num>
  <w:num w:numId="5" w16cid:durableId="673653793">
    <w:abstractNumId w:val="6"/>
    <w:lvlOverride w:ilvl="0">
      <w:startOverride w:val="1"/>
    </w:lvlOverride>
  </w:num>
  <w:num w:numId="6" w16cid:durableId="2008363770">
    <w:abstractNumId w:val="18"/>
  </w:num>
  <w:num w:numId="7" w16cid:durableId="543444981">
    <w:abstractNumId w:val="22"/>
  </w:num>
  <w:num w:numId="8" w16cid:durableId="830604143">
    <w:abstractNumId w:val="24"/>
  </w:num>
  <w:num w:numId="9" w16cid:durableId="259685719">
    <w:abstractNumId w:val="1"/>
  </w:num>
  <w:num w:numId="10" w16cid:durableId="1471170058">
    <w:abstractNumId w:val="17"/>
  </w:num>
  <w:num w:numId="11" w16cid:durableId="1119563628">
    <w:abstractNumId w:val="15"/>
  </w:num>
  <w:num w:numId="12" w16cid:durableId="583874726">
    <w:abstractNumId w:val="8"/>
  </w:num>
  <w:num w:numId="13" w16cid:durableId="1842039574">
    <w:abstractNumId w:val="13"/>
  </w:num>
  <w:num w:numId="14" w16cid:durableId="1042946382">
    <w:abstractNumId w:val="14"/>
  </w:num>
  <w:num w:numId="15" w16cid:durableId="1982152384">
    <w:abstractNumId w:val="5"/>
  </w:num>
  <w:num w:numId="16" w16cid:durableId="1346708226">
    <w:abstractNumId w:val="0"/>
  </w:num>
  <w:num w:numId="17" w16cid:durableId="1988581872">
    <w:abstractNumId w:val="12"/>
  </w:num>
  <w:num w:numId="18" w16cid:durableId="1379551166">
    <w:abstractNumId w:val="19"/>
  </w:num>
  <w:num w:numId="19" w16cid:durableId="1792045383">
    <w:abstractNumId w:val="23"/>
  </w:num>
  <w:num w:numId="20" w16cid:durableId="15472470">
    <w:abstractNumId w:val="6"/>
  </w:num>
  <w:num w:numId="21" w16cid:durableId="1057783608">
    <w:abstractNumId w:val="11"/>
  </w:num>
  <w:num w:numId="22" w16cid:durableId="1411922330">
    <w:abstractNumId w:val="7"/>
  </w:num>
  <w:num w:numId="23" w16cid:durableId="10505691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94229385">
    <w:abstractNumId w:val="20"/>
  </w:num>
  <w:num w:numId="25" w16cid:durableId="2371769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75455547">
    <w:abstractNumId w:val="21"/>
  </w:num>
  <w:num w:numId="27" w16cid:durableId="217590124">
    <w:abstractNumId w:val="16"/>
  </w:num>
  <w:num w:numId="28" w16cid:durableId="2022775797">
    <w:abstractNumId w:val="2"/>
  </w:num>
  <w:num w:numId="29" w16cid:durableId="1721051831">
    <w:abstractNumId w:val="10"/>
  </w:num>
  <w:num w:numId="30" w16cid:durableId="1031149650">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A1B"/>
    <w:rsid w:val="00000326"/>
    <w:rsid w:val="00001227"/>
    <w:rsid w:val="0000135F"/>
    <w:rsid w:val="00001606"/>
    <w:rsid w:val="00001763"/>
    <w:rsid w:val="000018E3"/>
    <w:rsid w:val="00001BA7"/>
    <w:rsid w:val="00002586"/>
    <w:rsid w:val="000026FC"/>
    <w:rsid w:val="00002F42"/>
    <w:rsid w:val="000035A7"/>
    <w:rsid w:val="000038CD"/>
    <w:rsid w:val="00003A65"/>
    <w:rsid w:val="00004360"/>
    <w:rsid w:val="00004917"/>
    <w:rsid w:val="00004A40"/>
    <w:rsid w:val="00004A88"/>
    <w:rsid w:val="000050BD"/>
    <w:rsid w:val="00005104"/>
    <w:rsid w:val="000051F7"/>
    <w:rsid w:val="00005460"/>
    <w:rsid w:val="000054C0"/>
    <w:rsid w:val="00005EBE"/>
    <w:rsid w:val="00006253"/>
    <w:rsid w:val="0000630C"/>
    <w:rsid w:val="000064AF"/>
    <w:rsid w:val="0000663C"/>
    <w:rsid w:val="00006D44"/>
    <w:rsid w:val="00007209"/>
    <w:rsid w:val="00007275"/>
    <w:rsid w:val="0000783A"/>
    <w:rsid w:val="00007B7E"/>
    <w:rsid w:val="00007B85"/>
    <w:rsid w:val="00007B8F"/>
    <w:rsid w:val="00007BE7"/>
    <w:rsid w:val="00007E68"/>
    <w:rsid w:val="00007E73"/>
    <w:rsid w:val="00010087"/>
    <w:rsid w:val="000106C5"/>
    <w:rsid w:val="000107D5"/>
    <w:rsid w:val="00010C6E"/>
    <w:rsid w:val="00010FB5"/>
    <w:rsid w:val="000112E8"/>
    <w:rsid w:val="0001163B"/>
    <w:rsid w:val="000116E8"/>
    <w:rsid w:val="0001174C"/>
    <w:rsid w:val="00011B69"/>
    <w:rsid w:val="00011DF8"/>
    <w:rsid w:val="00011E62"/>
    <w:rsid w:val="0001210C"/>
    <w:rsid w:val="0001256D"/>
    <w:rsid w:val="00012C62"/>
    <w:rsid w:val="00012FAD"/>
    <w:rsid w:val="000137FA"/>
    <w:rsid w:val="000138AA"/>
    <w:rsid w:val="00013A88"/>
    <w:rsid w:val="00013DEC"/>
    <w:rsid w:val="00013E7B"/>
    <w:rsid w:val="00013F58"/>
    <w:rsid w:val="00014399"/>
    <w:rsid w:val="00014467"/>
    <w:rsid w:val="000145EC"/>
    <w:rsid w:val="00014618"/>
    <w:rsid w:val="00014E59"/>
    <w:rsid w:val="00015257"/>
    <w:rsid w:val="00015573"/>
    <w:rsid w:val="00015995"/>
    <w:rsid w:val="0001637F"/>
    <w:rsid w:val="000165D7"/>
    <w:rsid w:val="00016AC5"/>
    <w:rsid w:val="000172E2"/>
    <w:rsid w:val="00017B67"/>
    <w:rsid w:val="00017EAA"/>
    <w:rsid w:val="00017EDF"/>
    <w:rsid w:val="00020096"/>
    <w:rsid w:val="000200C5"/>
    <w:rsid w:val="00020113"/>
    <w:rsid w:val="000201B8"/>
    <w:rsid w:val="00020657"/>
    <w:rsid w:val="00020EBF"/>
    <w:rsid w:val="0002113B"/>
    <w:rsid w:val="00021328"/>
    <w:rsid w:val="00021594"/>
    <w:rsid w:val="000217D7"/>
    <w:rsid w:val="00021AED"/>
    <w:rsid w:val="00021EA6"/>
    <w:rsid w:val="00022912"/>
    <w:rsid w:val="00022C3E"/>
    <w:rsid w:val="00022DBC"/>
    <w:rsid w:val="0002315D"/>
    <w:rsid w:val="0002316C"/>
    <w:rsid w:val="00023278"/>
    <w:rsid w:val="00023391"/>
    <w:rsid w:val="0002365A"/>
    <w:rsid w:val="00023AF5"/>
    <w:rsid w:val="0002491B"/>
    <w:rsid w:val="000249F0"/>
    <w:rsid w:val="00024DB5"/>
    <w:rsid w:val="000251D8"/>
    <w:rsid w:val="0002553A"/>
    <w:rsid w:val="00025738"/>
    <w:rsid w:val="00025779"/>
    <w:rsid w:val="000259D1"/>
    <w:rsid w:val="00025C56"/>
    <w:rsid w:val="00025CAB"/>
    <w:rsid w:val="00025E56"/>
    <w:rsid w:val="000263A3"/>
    <w:rsid w:val="0002640E"/>
    <w:rsid w:val="00026B38"/>
    <w:rsid w:val="00026DD2"/>
    <w:rsid w:val="00026EF0"/>
    <w:rsid w:val="00026FA2"/>
    <w:rsid w:val="00027CE7"/>
    <w:rsid w:val="000301EB"/>
    <w:rsid w:val="00030254"/>
    <w:rsid w:val="000304AF"/>
    <w:rsid w:val="00030F57"/>
    <w:rsid w:val="00030F75"/>
    <w:rsid w:val="00031322"/>
    <w:rsid w:val="00031B99"/>
    <w:rsid w:val="00032C74"/>
    <w:rsid w:val="00032F93"/>
    <w:rsid w:val="00033222"/>
    <w:rsid w:val="00033436"/>
    <w:rsid w:val="000334A6"/>
    <w:rsid w:val="00033844"/>
    <w:rsid w:val="0003447C"/>
    <w:rsid w:val="0003453B"/>
    <w:rsid w:val="0003469A"/>
    <w:rsid w:val="0003490D"/>
    <w:rsid w:val="00034D0B"/>
    <w:rsid w:val="00034D1B"/>
    <w:rsid w:val="0003513C"/>
    <w:rsid w:val="00035447"/>
    <w:rsid w:val="000358CF"/>
    <w:rsid w:val="00035C73"/>
    <w:rsid w:val="00036151"/>
    <w:rsid w:val="000361BE"/>
    <w:rsid w:val="0003634D"/>
    <w:rsid w:val="00036759"/>
    <w:rsid w:val="000367FF"/>
    <w:rsid w:val="00036A1E"/>
    <w:rsid w:val="00036BFA"/>
    <w:rsid w:val="0003709A"/>
    <w:rsid w:val="00037AAF"/>
    <w:rsid w:val="00037ABE"/>
    <w:rsid w:val="00037B58"/>
    <w:rsid w:val="00037B93"/>
    <w:rsid w:val="00037C03"/>
    <w:rsid w:val="00037E03"/>
    <w:rsid w:val="00037E5D"/>
    <w:rsid w:val="00037E6A"/>
    <w:rsid w:val="000400C4"/>
    <w:rsid w:val="00040184"/>
    <w:rsid w:val="000401E4"/>
    <w:rsid w:val="00040200"/>
    <w:rsid w:val="0004033A"/>
    <w:rsid w:val="00040436"/>
    <w:rsid w:val="0004073A"/>
    <w:rsid w:val="00040774"/>
    <w:rsid w:val="00040880"/>
    <w:rsid w:val="0004090D"/>
    <w:rsid w:val="00040C77"/>
    <w:rsid w:val="00041150"/>
    <w:rsid w:val="000411A9"/>
    <w:rsid w:val="000411D2"/>
    <w:rsid w:val="0004144E"/>
    <w:rsid w:val="000414A9"/>
    <w:rsid w:val="00041C47"/>
    <w:rsid w:val="00041CF1"/>
    <w:rsid w:val="000421E7"/>
    <w:rsid w:val="000423AC"/>
    <w:rsid w:val="00042447"/>
    <w:rsid w:val="0004248C"/>
    <w:rsid w:val="000424CD"/>
    <w:rsid w:val="00042611"/>
    <w:rsid w:val="0004268C"/>
    <w:rsid w:val="0004291C"/>
    <w:rsid w:val="00042F70"/>
    <w:rsid w:val="000437F2"/>
    <w:rsid w:val="0004420F"/>
    <w:rsid w:val="00044482"/>
    <w:rsid w:val="00044607"/>
    <w:rsid w:val="0004477C"/>
    <w:rsid w:val="00044CD4"/>
    <w:rsid w:val="00044EED"/>
    <w:rsid w:val="00045468"/>
    <w:rsid w:val="00045986"/>
    <w:rsid w:val="00045D19"/>
    <w:rsid w:val="00046951"/>
    <w:rsid w:val="00046C4F"/>
    <w:rsid w:val="00047875"/>
    <w:rsid w:val="00047C0C"/>
    <w:rsid w:val="000506A0"/>
    <w:rsid w:val="000509BA"/>
    <w:rsid w:val="00050FE5"/>
    <w:rsid w:val="000515CF"/>
    <w:rsid w:val="000516C2"/>
    <w:rsid w:val="000516C3"/>
    <w:rsid w:val="0005199A"/>
    <w:rsid w:val="00051A9B"/>
    <w:rsid w:val="00051B58"/>
    <w:rsid w:val="00051FBB"/>
    <w:rsid w:val="000521EF"/>
    <w:rsid w:val="000524F4"/>
    <w:rsid w:val="000527D2"/>
    <w:rsid w:val="00052BF9"/>
    <w:rsid w:val="00053F52"/>
    <w:rsid w:val="00053FAB"/>
    <w:rsid w:val="0005424E"/>
    <w:rsid w:val="000542B6"/>
    <w:rsid w:val="00054804"/>
    <w:rsid w:val="00055669"/>
    <w:rsid w:val="00055A90"/>
    <w:rsid w:val="00055ABD"/>
    <w:rsid w:val="00055F94"/>
    <w:rsid w:val="0005625F"/>
    <w:rsid w:val="0005674C"/>
    <w:rsid w:val="00057051"/>
    <w:rsid w:val="000572A8"/>
    <w:rsid w:val="00057362"/>
    <w:rsid w:val="00057414"/>
    <w:rsid w:val="000578D4"/>
    <w:rsid w:val="00057B37"/>
    <w:rsid w:val="00057BA7"/>
    <w:rsid w:val="0006028A"/>
    <w:rsid w:val="00060B1F"/>
    <w:rsid w:val="00060EC8"/>
    <w:rsid w:val="00061548"/>
    <w:rsid w:val="0006156C"/>
    <w:rsid w:val="00061792"/>
    <w:rsid w:val="00061B69"/>
    <w:rsid w:val="00061D44"/>
    <w:rsid w:val="00062090"/>
    <w:rsid w:val="00062130"/>
    <w:rsid w:val="0006298B"/>
    <w:rsid w:val="00062A05"/>
    <w:rsid w:val="00062A19"/>
    <w:rsid w:val="00062D9D"/>
    <w:rsid w:val="0006304B"/>
    <w:rsid w:val="0006344F"/>
    <w:rsid w:val="000634B1"/>
    <w:rsid w:val="00063920"/>
    <w:rsid w:val="0006398D"/>
    <w:rsid w:val="00063F19"/>
    <w:rsid w:val="0006450B"/>
    <w:rsid w:val="000645BD"/>
    <w:rsid w:val="00064945"/>
    <w:rsid w:val="00064B42"/>
    <w:rsid w:val="00064EEA"/>
    <w:rsid w:val="00064EF0"/>
    <w:rsid w:val="000652B1"/>
    <w:rsid w:val="00065442"/>
    <w:rsid w:val="00065460"/>
    <w:rsid w:val="000655A9"/>
    <w:rsid w:val="00065C36"/>
    <w:rsid w:val="000667BF"/>
    <w:rsid w:val="000668BA"/>
    <w:rsid w:val="000671BF"/>
    <w:rsid w:val="000672CE"/>
    <w:rsid w:val="000673AE"/>
    <w:rsid w:val="000677F1"/>
    <w:rsid w:val="00070461"/>
    <w:rsid w:val="000706AD"/>
    <w:rsid w:val="0007091B"/>
    <w:rsid w:val="00070C0D"/>
    <w:rsid w:val="00070E93"/>
    <w:rsid w:val="000714F0"/>
    <w:rsid w:val="0007154D"/>
    <w:rsid w:val="0007175C"/>
    <w:rsid w:val="000718D4"/>
    <w:rsid w:val="00071A40"/>
    <w:rsid w:val="00071B18"/>
    <w:rsid w:val="00071BB9"/>
    <w:rsid w:val="00071DFF"/>
    <w:rsid w:val="00071FFA"/>
    <w:rsid w:val="00072031"/>
    <w:rsid w:val="000723D3"/>
    <w:rsid w:val="00072405"/>
    <w:rsid w:val="0007242C"/>
    <w:rsid w:val="00072BB3"/>
    <w:rsid w:val="00073430"/>
    <w:rsid w:val="00073D69"/>
    <w:rsid w:val="00073FEC"/>
    <w:rsid w:val="0007419A"/>
    <w:rsid w:val="00074703"/>
    <w:rsid w:val="00074CE6"/>
    <w:rsid w:val="00074FFA"/>
    <w:rsid w:val="00075581"/>
    <w:rsid w:val="0007695A"/>
    <w:rsid w:val="00077300"/>
    <w:rsid w:val="00077357"/>
    <w:rsid w:val="000774AB"/>
    <w:rsid w:val="000775AD"/>
    <w:rsid w:val="000777EE"/>
    <w:rsid w:val="00077D84"/>
    <w:rsid w:val="000801C6"/>
    <w:rsid w:val="000808D2"/>
    <w:rsid w:val="00080A11"/>
    <w:rsid w:val="00080CB3"/>
    <w:rsid w:val="00081237"/>
    <w:rsid w:val="00081A48"/>
    <w:rsid w:val="00082436"/>
    <w:rsid w:val="00082512"/>
    <w:rsid w:val="00083CDD"/>
    <w:rsid w:val="00083F4F"/>
    <w:rsid w:val="000842C2"/>
    <w:rsid w:val="000845AF"/>
    <w:rsid w:val="00084C9E"/>
    <w:rsid w:val="000850EF"/>
    <w:rsid w:val="00085639"/>
    <w:rsid w:val="000858A9"/>
    <w:rsid w:val="00086972"/>
    <w:rsid w:val="0008697B"/>
    <w:rsid w:val="000869FE"/>
    <w:rsid w:val="00086DD2"/>
    <w:rsid w:val="00087111"/>
    <w:rsid w:val="00087117"/>
    <w:rsid w:val="000871C8"/>
    <w:rsid w:val="00087535"/>
    <w:rsid w:val="000878EC"/>
    <w:rsid w:val="00087CBA"/>
    <w:rsid w:val="0009002D"/>
    <w:rsid w:val="0009012A"/>
    <w:rsid w:val="00090166"/>
    <w:rsid w:val="000902FB"/>
    <w:rsid w:val="0009048D"/>
    <w:rsid w:val="00090789"/>
    <w:rsid w:val="00090B35"/>
    <w:rsid w:val="00090C57"/>
    <w:rsid w:val="000912FC"/>
    <w:rsid w:val="00091BF4"/>
    <w:rsid w:val="00092494"/>
    <w:rsid w:val="0009288C"/>
    <w:rsid w:val="0009335B"/>
    <w:rsid w:val="00093A95"/>
    <w:rsid w:val="00093DBE"/>
    <w:rsid w:val="00093DC1"/>
    <w:rsid w:val="00093F2F"/>
    <w:rsid w:val="00094025"/>
    <w:rsid w:val="0009422F"/>
    <w:rsid w:val="00094846"/>
    <w:rsid w:val="0009498C"/>
    <w:rsid w:val="00094C97"/>
    <w:rsid w:val="00095179"/>
    <w:rsid w:val="00095AAB"/>
    <w:rsid w:val="00095C32"/>
    <w:rsid w:val="0009640E"/>
    <w:rsid w:val="000968C7"/>
    <w:rsid w:val="00096909"/>
    <w:rsid w:val="00096F0C"/>
    <w:rsid w:val="0009704E"/>
    <w:rsid w:val="000970F6"/>
    <w:rsid w:val="000972C6"/>
    <w:rsid w:val="00097411"/>
    <w:rsid w:val="0009762F"/>
    <w:rsid w:val="00097A02"/>
    <w:rsid w:val="00097D18"/>
    <w:rsid w:val="000A0283"/>
    <w:rsid w:val="000A02BE"/>
    <w:rsid w:val="000A0724"/>
    <w:rsid w:val="000A0964"/>
    <w:rsid w:val="000A0F99"/>
    <w:rsid w:val="000A12A3"/>
    <w:rsid w:val="000A1329"/>
    <w:rsid w:val="000A167D"/>
    <w:rsid w:val="000A1AEB"/>
    <w:rsid w:val="000A29E7"/>
    <w:rsid w:val="000A2A47"/>
    <w:rsid w:val="000A2FB2"/>
    <w:rsid w:val="000A2FCC"/>
    <w:rsid w:val="000A309E"/>
    <w:rsid w:val="000A3420"/>
    <w:rsid w:val="000A350E"/>
    <w:rsid w:val="000A369E"/>
    <w:rsid w:val="000A38DD"/>
    <w:rsid w:val="000A3A78"/>
    <w:rsid w:val="000A3AE4"/>
    <w:rsid w:val="000A3B69"/>
    <w:rsid w:val="000A3CB9"/>
    <w:rsid w:val="000A3F68"/>
    <w:rsid w:val="000A418C"/>
    <w:rsid w:val="000A41FF"/>
    <w:rsid w:val="000A4385"/>
    <w:rsid w:val="000A48AA"/>
    <w:rsid w:val="000A4DF7"/>
    <w:rsid w:val="000A4F32"/>
    <w:rsid w:val="000A5182"/>
    <w:rsid w:val="000A5586"/>
    <w:rsid w:val="000A666B"/>
    <w:rsid w:val="000A6BBB"/>
    <w:rsid w:val="000A6D2C"/>
    <w:rsid w:val="000A6E86"/>
    <w:rsid w:val="000A7061"/>
    <w:rsid w:val="000A708D"/>
    <w:rsid w:val="000A7320"/>
    <w:rsid w:val="000A79DC"/>
    <w:rsid w:val="000A7B80"/>
    <w:rsid w:val="000A7C94"/>
    <w:rsid w:val="000B05C1"/>
    <w:rsid w:val="000B0960"/>
    <w:rsid w:val="000B11DA"/>
    <w:rsid w:val="000B16D9"/>
    <w:rsid w:val="000B1762"/>
    <w:rsid w:val="000B19E8"/>
    <w:rsid w:val="000B1D33"/>
    <w:rsid w:val="000B1F77"/>
    <w:rsid w:val="000B27D4"/>
    <w:rsid w:val="000B281B"/>
    <w:rsid w:val="000B28D9"/>
    <w:rsid w:val="000B2F45"/>
    <w:rsid w:val="000B333E"/>
    <w:rsid w:val="000B3789"/>
    <w:rsid w:val="000B3AF3"/>
    <w:rsid w:val="000B4325"/>
    <w:rsid w:val="000B44AB"/>
    <w:rsid w:val="000B45AA"/>
    <w:rsid w:val="000B45D9"/>
    <w:rsid w:val="000B4DCF"/>
    <w:rsid w:val="000B4E75"/>
    <w:rsid w:val="000B500C"/>
    <w:rsid w:val="000B5A79"/>
    <w:rsid w:val="000B5C15"/>
    <w:rsid w:val="000B6063"/>
    <w:rsid w:val="000B651E"/>
    <w:rsid w:val="000B66BB"/>
    <w:rsid w:val="000B6795"/>
    <w:rsid w:val="000B6A70"/>
    <w:rsid w:val="000B6D30"/>
    <w:rsid w:val="000B7083"/>
    <w:rsid w:val="000B749D"/>
    <w:rsid w:val="000C0439"/>
    <w:rsid w:val="000C08BA"/>
    <w:rsid w:val="000C0C2E"/>
    <w:rsid w:val="000C0CC1"/>
    <w:rsid w:val="000C0DF7"/>
    <w:rsid w:val="000C1046"/>
    <w:rsid w:val="000C18FB"/>
    <w:rsid w:val="000C201F"/>
    <w:rsid w:val="000C232C"/>
    <w:rsid w:val="000C23C1"/>
    <w:rsid w:val="000C241A"/>
    <w:rsid w:val="000C2A09"/>
    <w:rsid w:val="000C2C99"/>
    <w:rsid w:val="000C3035"/>
    <w:rsid w:val="000C34CB"/>
    <w:rsid w:val="000C3627"/>
    <w:rsid w:val="000C3877"/>
    <w:rsid w:val="000C3BF3"/>
    <w:rsid w:val="000C3C34"/>
    <w:rsid w:val="000C3E3C"/>
    <w:rsid w:val="000C4082"/>
    <w:rsid w:val="000C42BE"/>
    <w:rsid w:val="000C4A67"/>
    <w:rsid w:val="000C4ADF"/>
    <w:rsid w:val="000C4AFE"/>
    <w:rsid w:val="000C4F1D"/>
    <w:rsid w:val="000C4F4F"/>
    <w:rsid w:val="000C552D"/>
    <w:rsid w:val="000C5799"/>
    <w:rsid w:val="000C5E41"/>
    <w:rsid w:val="000C5ED0"/>
    <w:rsid w:val="000C678A"/>
    <w:rsid w:val="000C69FE"/>
    <w:rsid w:val="000C6ADF"/>
    <w:rsid w:val="000C6F94"/>
    <w:rsid w:val="000C707D"/>
    <w:rsid w:val="000C72E7"/>
    <w:rsid w:val="000C7EB7"/>
    <w:rsid w:val="000D069F"/>
    <w:rsid w:val="000D06EC"/>
    <w:rsid w:val="000D0738"/>
    <w:rsid w:val="000D0903"/>
    <w:rsid w:val="000D0D95"/>
    <w:rsid w:val="000D0E78"/>
    <w:rsid w:val="000D101B"/>
    <w:rsid w:val="000D108E"/>
    <w:rsid w:val="000D10C4"/>
    <w:rsid w:val="000D1151"/>
    <w:rsid w:val="000D15BA"/>
    <w:rsid w:val="000D16FC"/>
    <w:rsid w:val="000D17AC"/>
    <w:rsid w:val="000D17D5"/>
    <w:rsid w:val="000D1982"/>
    <w:rsid w:val="000D1BDE"/>
    <w:rsid w:val="000D21E2"/>
    <w:rsid w:val="000D2289"/>
    <w:rsid w:val="000D2296"/>
    <w:rsid w:val="000D272E"/>
    <w:rsid w:val="000D2895"/>
    <w:rsid w:val="000D2AE9"/>
    <w:rsid w:val="000D2F0D"/>
    <w:rsid w:val="000D314C"/>
    <w:rsid w:val="000D32D7"/>
    <w:rsid w:val="000D3337"/>
    <w:rsid w:val="000D3373"/>
    <w:rsid w:val="000D36DC"/>
    <w:rsid w:val="000D3D59"/>
    <w:rsid w:val="000D3E79"/>
    <w:rsid w:val="000D4169"/>
    <w:rsid w:val="000D4C32"/>
    <w:rsid w:val="000D5838"/>
    <w:rsid w:val="000D59FD"/>
    <w:rsid w:val="000D5B1A"/>
    <w:rsid w:val="000D5B89"/>
    <w:rsid w:val="000D5CE3"/>
    <w:rsid w:val="000D5E05"/>
    <w:rsid w:val="000D680D"/>
    <w:rsid w:val="000D6860"/>
    <w:rsid w:val="000D6D73"/>
    <w:rsid w:val="000D6F85"/>
    <w:rsid w:val="000D7136"/>
    <w:rsid w:val="000D752F"/>
    <w:rsid w:val="000D7AE7"/>
    <w:rsid w:val="000D7AFF"/>
    <w:rsid w:val="000D7BE3"/>
    <w:rsid w:val="000D7C02"/>
    <w:rsid w:val="000D7E20"/>
    <w:rsid w:val="000D7E2A"/>
    <w:rsid w:val="000E00C8"/>
    <w:rsid w:val="000E030B"/>
    <w:rsid w:val="000E0E10"/>
    <w:rsid w:val="000E117D"/>
    <w:rsid w:val="000E13BF"/>
    <w:rsid w:val="000E1715"/>
    <w:rsid w:val="000E19F8"/>
    <w:rsid w:val="000E1D73"/>
    <w:rsid w:val="000E24AB"/>
    <w:rsid w:val="000E33EF"/>
    <w:rsid w:val="000E3B75"/>
    <w:rsid w:val="000E4553"/>
    <w:rsid w:val="000E45D3"/>
    <w:rsid w:val="000E46D4"/>
    <w:rsid w:val="000E52DF"/>
    <w:rsid w:val="000E55CA"/>
    <w:rsid w:val="000E6163"/>
    <w:rsid w:val="000E63E5"/>
    <w:rsid w:val="000E6521"/>
    <w:rsid w:val="000E6DA3"/>
    <w:rsid w:val="000E6EFE"/>
    <w:rsid w:val="000E6F15"/>
    <w:rsid w:val="000E6F44"/>
    <w:rsid w:val="000E700C"/>
    <w:rsid w:val="000E7F3B"/>
    <w:rsid w:val="000F0028"/>
    <w:rsid w:val="000F0338"/>
    <w:rsid w:val="000F04A2"/>
    <w:rsid w:val="000F0B6E"/>
    <w:rsid w:val="000F0CC9"/>
    <w:rsid w:val="000F1022"/>
    <w:rsid w:val="000F1866"/>
    <w:rsid w:val="000F1FB5"/>
    <w:rsid w:val="000F2679"/>
    <w:rsid w:val="000F28FC"/>
    <w:rsid w:val="000F2C2B"/>
    <w:rsid w:val="000F2D18"/>
    <w:rsid w:val="000F2F3F"/>
    <w:rsid w:val="000F3176"/>
    <w:rsid w:val="000F33CD"/>
    <w:rsid w:val="000F38D6"/>
    <w:rsid w:val="000F46F0"/>
    <w:rsid w:val="000F4A5D"/>
    <w:rsid w:val="000F5304"/>
    <w:rsid w:val="000F533B"/>
    <w:rsid w:val="000F54F9"/>
    <w:rsid w:val="000F56E3"/>
    <w:rsid w:val="000F5971"/>
    <w:rsid w:val="000F5C82"/>
    <w:rsid w:val="000F6074"/>
    <w:rsid w:val="000F60B2"/>
    <w:rsid w:val="000F60F8"/>
    <w:rsid w:val="000F668A"/>
    <w:rsid w:val="000F68C4"/>
    <w:rsid w:val="000F6D6E"/>
    <w:rsid w:val="000F6F88"/>
    <w:rsid w:val="000F755E"/>
    <w:rsid w:val="000F75C5"/>
    <w:rsid w:val="000F7C0A"/>
    <w:rsid w:val="000F7D41"/>
    <w:rsid w:val="001001D2"/>
    <w:rsid w:val="001004DE"/>
    <w:rsid w:val="00100647"/>
    <w:rsid w:val="00100B7B"/>
    <w:rsid w:val="00100D55"/>
    <w:rsid w:val="001010FD"/>
    <w:rsid w:val="00101731"/>
    <w:rsid w:val="00101E0E"/>
    <w:rsid w:val="001022EC"/>
    <w:rsid w:val="00102DE3"/>
    <w:rsid w:val="00103224"/>
    <w:rsid w:val="001033C8"/>
    <w:rsid w:val="001033FB"/>
    <w:rsid w:val="001034A1"/>
    <w:rsid w:val="001037C0"/>
    <w:rsid w:val="00103ABD"/>
    <w:rsid w:val="00103D87"/>
    <w:rsid w:val="00103F3D"/>
    <w:rsid w:val="0010454A"/>
    <w:rsid w:val="0010462B"/>
    <w:rsid w:val="00104F5D"/>
    <w:rsid w:val="0010508B"/>
    <w:rsid w:val="001051E0"/>
    <w:rsid w:val="001053BC"/>
    <w:rsid w:val="0010591C"/>
    <w:rsid w:val="00106024"/>
    <w:rsid w:val="00106122"/>
    <w:rsid w:val="00106332"/>
    <w:rsid w:val="00106728"/>
    <w:rsid w:val="00106835"/>
    <w:rsid w:val="0010764C"/>
    <w:rsid w:val="0010785E"/>
    <w:rsid w:val="00107EED"/>
    <w:rsid w:val="00107FCC"/>
    <w:rsid w:val="001101C9"/>
    <w:rsid w:val="00110223"/>
    <w:rsid w:val="001105CD"/>
    <w:rsid w:val="001105FC"/>
    <w:rsid w:val="00110E82"/>
    <w:rsid w:val="00110FC9"/>
    <w:rsid w:val="001111AA"/>
    <w:rsid w:val="001113A8"/>
    <w:rsid w:val="001113CF"/>
    <w:rsid w:val="00111455"/>
    <w:rsid w:val="001116DE"/>
    <w:rsid w:val="00111E0C"/>
    <w:rsid w:val="00111F27"/>
    <w:rsid w:val="00112301"/>
    <w:rsid w:val="00112DD8"/>
    <w:rsid w:val="00112ED7"/>
    <w:rsid w:val="00112FAB"/>
    <w:rsid w:val="00112FD2"/>
    <w:rsid w:val="00113194"/>
    <w:rsid w:val="001132C3"/>
    <w:rsid w:val="0011339D"/>
    <w:rsid w:val="001134FA"/>
    <w:rsid w:val="00113CBD"/>
    <w:rsid w:val="001144B1"/>
    <w:rsid w:val="00114507"/>
    <w:rsid w:val="00115264"/>
    <w:rsid w:val="00115272"/>
    <w:rsid w:val="001154C5"/>
    <w:rsid w:val="00115847"/>
    <w:rsid w:val="0011589F"/>
    <w:rsid w:val="00115964"/>
    <w:rsid w:val="00115A07"/>
    <w:rsid w:val="00115DFE"/>
    <w:rsid w:val="00115E67"/>
    <w:rsid w:val="0011621D"/>
    <w:rsid w:val="001164AB"/>
    <w:rsid w:val="0011657C"/>
    <w:rsid w:val="00116E94"/>
    <w:rsid w:val="00116FB9"/>
    <w:rsid w:val="00117255"/>
    <w:rsid w:val="00117290"/>
    <w:rsid w:val="001174A7"/>
    <w:rsid w:val="0011756C"/>
    <w:rsid w:val="001177D4"/>
    <w:rsid w:val="0011780C"/>
    <w:rsid w:val="001179B8"/>
    <w:rsid w:val="00117A33"/>
    <w:rsid w:val="001201DE"/>
    <w:rsid w:val="00120808"/>
    <w:rsid w:val="00120986"/>
    <w:rsid w:val="00120FA8"/>
    <w:rsid w:val="0012185E"/>
    <w:rsid w:val="00121B2B"/>
    <w:rsid w:val="00121B3E"/>
    <w:rsid w:val="00121C03"/>
    <w:rsid w:val="001220D4"/>
    <w:rsid w:val="00122303"/>
    <w:rsid w:val="00122C6F"/>
    <w:rsid w:val="0012313D"/>
    <w:rsid w:val="0012326D"/>
    <w:rsid w:val="00123270"/>
    <w:rsid w:val="00123313"/>
    <w:rsid w:val="001233ED"/>
    <w:rsid w:val="001239B2"/>
    <w:rsid w:val="00123FB2"/>
    <w:rsid w:val="00124092"/>
    <w:rsid w:val="0012469D"/>
    <w:rsid w:val="00125040"/>
    <w:rsid w:val="001253C4"/>
    <w:rsid w:val="00125838"/>
    <w:rsid w:val="00125B56"/>
    <w:rsid w:val="00125BA6"/>
    <w:rsid w:val="00125D76"/>
    <w:rsid w:val="00125DAF"/>
    <w:rsid w:val="00126013"/>
    <w:rsid w:val="001262D6"/>
    <w:rsid w:val="00126398"/>
    <w:rsid w:val="00126A2F"/>
    <w:rsid w:val="00126BF2"/>
    <w:rsid w:val="00127136"/>
    <w:rsid w:val="00127D67"/>
    <w:rsid w:val="001301FC"/>
    <w:rsid w:val="0013045B"/>
    <w:rsid w:val="001304A0"/>
    <w:rsid w:val="00130A76"/>
    <w:rsid w:val="00130C14"/>
    <w:rsid w:val="00130D20"/>
    <w:rsid w:val="00130E22"/>
    <w:rsid w:val="00130FFF"/>
    <w:rsid w:val="0013188F"/>
    <w:rsid w:val="0013191D"/>
    <w:rsid w:val="00131CB3"/>
    <w:rsid w:val="001326C2"/>
    <w:rsid w:val="001327A7"/>
    <w:rsid w:val="00132A13"/>
    <w:rsid w:val="00132A91"/>
    <w:rsid w:val="00133049"/>
    <w:rsid w:val="0013331E"/>
    <w:rsid w:val="001336B4"/>
    <w:rsid w:val="00133913"/>
    <w:rsid w:val="00133DD2"/>
    <w:rsid w:val="001344B0"/>
    <w:rsid w:val="00134A62"/>
    <w:rsid w:val="00134CDE"/>
    <w:rsid w:val="00134D66"/>
    <w:rsid w:val="00134E65"/>
    <w:rsid w:val="001353D9"/>
    <w:rsid w:val="0013544A"/>
    <w:rsid w:val="00135494"/>
    <w:rsid w:val="001360A3"/>
    <w:rsid w:val="001360C9"/>
    <w:rsid w:val="00136423"/>
    <w:rsid w:val="00136706"/>
    <w:rsid w:val="00136971"/>
    <w:rsid w:val="00137343"/>
    <w:rsid w:val="001400A3"/>
    <w:rsid w:val="00140952"/>
    <w:rsid w:val="00140EE7"/>
    <w:rsid w:val="0014152B"/>
    <w:rsid w:val="001415A4"/>
    <w:rsid w:val="001415CA"/>
    <w:rsid w:val="001417F5"/>
    <w:rsid w:val="00141A1D"/>
    <w:rsid w:val="0014218C"/>
    <w:rsid w:val="00142194"/>
    <w:rsid w:val="0014224A"/>
    <w:rsid w:val="001429CE"/>
    <w:rsid w:val="0014335A"/>
    <w:rsid w:val="00143749"/>
    <w:rsid w:val="00143AD2"/>
    <w:rsid w:val="00143BA4"/>
    <w:rsid w:val="00143C10"/>
    <w:rsid w:val="00143C36"/>
    <w:rsid w:val="00143DF2"/>
    <w:rsid w:val="00143F0A"/>
    <w:rsid w:val="00143F29"/>
    <w:rsid w:val="00143FA5"/>
    <w:rsid w:val="00143FFA"/>
    <w:rsid w:val="001440F3"/>
    <w:rsid w:val="0014430C"/>
    <w:rsid w:val="00144595"/>
    <w:rsid w:val="00144B86"/>
    <w:rsid w:val="00144C4C"/>
    <w:rsid w:val="001457AA"/>
    <w:rsid w:val="00145C47"/>
    <w:rsid w:val="00145E9C"/>
    <w:rsid w:val="00146B22"/>
    <w:rsid w:val="00146EF0"/>
    <w:rsid w:val="001473F3"/>
    <w:rsid w:val="00147C76"/>
    <w:rsid w:val="00147DD2"/>
    <w:rsid w:val="001503C8"/>
    <w:rsid w:val="0015063D"/>
    <w:rsid w:val="00150CA4"/>
    <w:rsid w:val="00151919"/>
    <w:rsid w:val="00151E79"/>
    <w:rsid w:val="00151EA4"/>
    <w:rsid w:val="00151F84"/>
    <w:rsid w:val="00152794"/>
    <w:rsid w:val="00152B19"/>
    <w:rsid w:val="00152BF7"/>
    <w:rsid w:val="001530A6"/>
    <w:rsid w:val="00153215"/>
    <w:rsid w:val="00153238"/>
    <w:rsid w:val="001536AC"/>
    <w:rsid w:val="001537BE"/>
    <w:rsid w:val="001539AF"/>
    <w:rsid w:val="00153D97"/>
    <w:rsid w:val="001543F6"/>
    <w:rsid w:val="00154566"/>
    <w:rsid w:val="0015475D"/>
    <w:rsid w:val="001548A4"/>
    <w:rsid w:val="001548D4"/>
    <w:rsid w:val="00154C67"/>
    <w:rsid w:val="00155377"/>
    <w:rsid w:val="00155612"/>
    <w:rsid w:val="0015561B"/>
    <w:rsid w:val="00155708"/>
    <w:rsid w:val="00155A7A"/>
    <w:rsid w:val="00155CE1"/>
    <w:rsid w:val="00155F35"/>
    <w:rsid w:val="001565DF"/>
    <w:rsid w:val="0015691A"/>
    <w:rsid w:val="00156AFA"/>
    <w:rsid w:val="00156DF3"/>
    <w:rsid w:val="00156F32"/>
    <w:rsid w:val="001571C1"/>
    <w:rsid w:val="00157265"/>
    <w:rsid w:val="00157B5C"/>
    <w:rsid w:val="00157D82"/>
    <w:rsid w:val="00157F8C"/>
    <w:rsid w:val="00157FAD"/>
    <w:rsid w:val="0016001C"/>
    <w:rsid w:val="001606FF"/>
    <w:rsid w:val="001607F3"/>
    <w:rsid w:val="001611A7"/>
    <w:rsid w:val="001612A5"/>
    <w:rsid w:val="001612DE"/>
    <w:rsid w:val="001619C5"/>
    <w:rsid w:val="00161D44"/>
    <w:rsid w:val="00161E2D"/>
    <w:rsid w:val="00161F1E"/>
    <w:rsid w:val="00162216"/>
    <w:rsid w:val="00162345"/>
    <w:rsid w:val="00162D2B"/>
    <w:rsid w:val="00162F32"/>
    <w:rsid w:val="0016326B"/>
    <w:rsid w:val="001635E8"/>
    <w:rsid w:val="00163AC5"/>
    <w:rsid w:val="00164313"/>
    <w:rsid w:val="001644F6"/>
    <w:rsid w:val="00164587"/>
    <w:rsid w:val="00164654"/>
    <w:rsid w:val="0016477D"/>
    <w:rsid w:val="00164805"/>
    <w:rsid w:val="00164857"/>
    <w:rsid w:val="00164C1E"/>
    <w:rsid w:val="00164ED7"/>
    <w:rsid w:val="00165440"/>
    <w:rsid w:val="00165553"/>
    <w:rsid w:val="00165A82"/>
    <w:rsid w:val="00165EBD"/>
    <w:rsid w:val="001664D1"/>
    <w:rsid w:val="00166965"/>
    <w:rsid w:val="00166CDF"/>
    <w:rsid w:val="00166FE2"/>
    <w:rsid w:val="0016723C"/>
    <w:rsid w:val="001675BC"/>
    <w:rsid w:val="00167B91"/>
    <w:rsid w:val="00167C6F"/>
    <w:rsid w:val="001702FF"/>
    <w:rsid w:val="00170477"/>
    <w:rsid w:val="001704B4"/>
    <w:rsid w:val="00170696"/>
    <w:rsid w:val="00170C19"/>
    <w:rsid w:val="00170C36"/>
    <w:rsid w:val="001711FB"/>
    <w:rsid w:val="00171584"/>
    <w:rsid w:val="001718FC"/>
    <w:rsid w:val="00171AEB"/>
    <w:rsid w:val="00171BF8"/>
    <w:rsid w:val="001724A0"/>
    <w:rsid w:val="00172642"/>
    <w:rsid w:val="00172730"/>
    <w:rsid w:val="001727E7"/>
    <w:rsid w:val="001730FC"/>
    <w:rsid w:val="0017350D"/>
    <w:rsid w:val="001735FC"/>
    <w:rsid w:val="00173860"/>
    <w:rsid w:val="00173881"/>
    <w:rsid w:val="001739EC"/>
    <w:rsid w:val="00173EFE"/>
    <w:rsid w:val="00174231"/>
    <w:rsid w:val="00174491"/>
    <w:rsid w:val="00174B2C"/>
    <w:rsid w:val="00174D37"/>
    <w:rsid w:val="00175006"/>
    <w:rsid w:val="001750DB"/>
    <w:rsid w:val="00175203"/>
    <w:rsid w:val="00175394"/>
    <w:rsid w:val="0017544C"/>
    <w:rsid w:val="00175B94"/>
    <w:rsid w:val="00175EE4"/>
    <w:rsid w:val="00175F5E"/>
    <w:rsid w:val="0017660C"/>
    <w:rsid w:val="0017660E"/>
    <w:rsid w:val="00176BC2"/>
    <w:rsid w:val="00176C8C"/>
    <w:rsid w:val="00177044"/>
    <w:rsid w:val="00177201"/>
    <w:rsid w:val="001777CF"/>
    <w:rsid w:val="00177B05"/>
    <w:rsid w:val="00177D7F"/>
    <w:rsid w:val="001808C1"/>
    <w:rsid w:val="00180BE7"/>
    <w:rsid w:val="00180BF4"/>
    <w:rsid w:val="00180C8F"/>
    <w:rsid w:val="00180D34"/>
    <w:rsid w:val="00180E1A"/>
    <w:rsid w:val="00180E7C"/>
    <w:rsid w:val="00181024"/>
    <w:rsid w:val="001811FA"/>
    <w:rsid w:val="001814C5"/>
    <w:rsid w:val="001817D1"/>
    <w:rsid w:val="00181DB4"/>
    <w:rsid w:val="00181F51"/>
    <w:rsid w:val="00181FEE"/>
    <w:rsid w:val="00182DC3"/>
    <w:rsid w:val="00183737"/>
    <w:rsid w:val="00183D62"/>
    <w:rsid w:val="00183D9B"/>
    <w:rsid w:val="00183FA3"/>
    <w:rsid w:val="00184CA5"/>
    <w:rsid w:val="00184EBE"/>
    <w:rsid w:val="0018530E"/>
    <w:rsid w:val="0018531D"/>
    <w:rsid w:val="0018532B"/>
    <w:rsid w:val="001854E5"/>
    <w:rsid w:val="00185B0C"/>
    <w:rsid w:val="00185F9E"/>
    <w:rsid w:val="0018646F"/>
    <w:rsid w:val="0018671C"/>
    <w:rsid w:val="00186AD0"/>
    <w:rsid w:val="00186B07"/>
    <w:rsid w:val="00186B4A"/>
    <w:rsid w:val="00186C46"/>
    <w:rsid w:val="00186EEF"/>
    <w:rsid w:val="00187389"/>
    <w:rsid w:val="00187686"/>
    <w:rsid w:val="001876A6"/>
    <w:rsid w:val="00187710"/>
    <w:rsid w:val="001877A1"/>
    <w:rsid w:val="00187A01"/>
    <w:rsid w:val="00187A1A"/>
    <w:rsid w:val="00190300"/>
    <w:rsid w:val="001906D2"/>
    <w:rsid w:val="0019092C"/>
    <w:rsid w:val="00190B2A"/>
    <w:rsid w:val="001918EE"/>
    <w:rsid w:val="00191949"/>
    <w:rsid w:val="001922DE"/>
    <w:rsid w:val="0019236B"/>
    <w:rsid w:val="001923C0"/>
    <w:rsid w:val="00192883"/>
    <w:rsid w:val="00192A96"/>
    <w:rsid w:val="00193533"/>
    <w:rsid w:val="001944E0"/>
    <w:rsid w:val="001949B0"/>
    <w:rsid w:val="00194A0B"/>
    <w:rsid w:val="00194B9C"/>
    <w:rsid w:val="00194CB4"/>
    <w:rsid w:val="00194EA1"/>
    <w:rsid w:val="00195001"/>
    <w:rsid w:val="001953C0"/>
    <w:rsid w:val="00195637"/>
    <w:rsid w:val="0019570A"/>
    <w:rsid w:val="00195739"/>
    <w:rsid w:val="00195E77"/>
    <w:rsid w:val="00196022"/>
    <w:rsid w:val="001966EC"/>
    <w:rsid w:val="00196A36"/>
    <w:rsid w:val="00196DBC"/>
    <w:rsid w:val="00196E9A"/>
    <w:rsid w:val="0019724B"/>
    <w:rsid w:val="001973D9"/>
    <w:rsid w:val="001976E3"/>
    <w:rsid w:val="00197C3F"/>
    <w:rsid w:val="001A0677"/>
    <w:rsid w:val="001A12AF"/>
    <w:rsid w:val="001A19B9"/>
    <w:rsid w:val="001A2704"/>
    <w:rsid w:val="001A3052"/>
    <w:rsid w:val="001A315E"/>
    <w:rsid w:val="001A3508"/>
    <w:rsid w:val="001A386B"/>
    <w:rsid w:val="001A3B31"/>
    <w:rsid w:val="001A3B57"/>
    <w:rsid w:val="001A3F8A"/>
    <w:rsid w:val="001A4018"/>
    <w:rsid w:val="001A452B"/>
    <w:rsid w:val="001A4574"/>
    <w:rsid w:val="001A45E3"/>
    <w:rsid w:val="001A48D8"/>
    <w:rsid w:val="001A4C61"/>
    <w:rsid w:val="001A4E68"/>
    <w:rsid w:val="001A4FF6"/>
    <w:rsid w:val="001A538B"/>
    <w:rsid w:val="001A5408"/>
    <w:rsid w:val="001A5437"/>
    <w:rsid w:val="001A5940"/>
    <w:rsid w:val="001A5EF6"/>
    <w:rsid w:val="001A63D6"/>
    <w:rsid w:val="001A6734"/>
    <w:rsid w:val="001A693B"/>
    <w:rsid w:val="001A6ADF"/>
    <w:rsid w:val="001A6C20"/>
    <w:rsid w:val="001A701C"/>
    <w:rsid w:val="001A704B"/>
    <w:rsid w:val="001A748A"/>
    <w:rsid w:val="001A764E"/>
    <w:rsid w:val="001B0149"/>
    <w:rsid w:val="001B05E0"/>
    <w:rsid w:val="001B09D4"/>
    <w:rsid w:val="001B12B4"/>
    <w:rsid w:val="001B1872"/>
    <w:rsid w:val="001B1AE1"/>
    <w:rsid w:val="001B1D37"/>
    <w:rsid w:val="001B1DE6"/>
    <w:rsid w:val="001B1F2B"/>
    <w:rsid w:val="001B1F5B"/>
    <w:rsid w:val="001B2B64"/>
    <w:rsid w:val="001B2FCC"/>
    <w:rsid w:val="001B3FAD"/>
    <w:rsid w:val="001B4157"/>
    <w:rsid w:val="001B4719"/>
    <w:rsid w:val="001B4DED"/>
    <w:rsid w:val="001B4F8A"/>
    <w:rsid w:val="001B5C2E"/>
    <w:rsid w:val="001B5FAB"/>
    <w:rsid w:val="001B6183"/>
    <w:rsid w:val="001B65F5"/>
    <w:rsid w:val="001B66F8"/>
    <w:rsid w:val="001B67A4"/>
    <w:rsid w:val="001B74BB"/>
    <w:rsid w:val="001B7760"/>
    <w:rsid w:val="001B7989"/>
    <w:rsid w:val="001B7FDC"/>
    <w:rsid w:val="001C0149"/>
    <w:rsid w:val="001C0331"/>
    <w:rsid w:val="001C063A"/>
    <w:rsid w:val="001C0660"/>
    <w:rsid w:val="001C0D92"/>
    <w:rsid w:val="001C0FB5"/>
    <w:rsid w:val="001C151C"/>
    <w:rsid w:val="001C15E9"/>
    <w:rsid w:val="001C1827"/>
    <w:rsid w:val="001C35C4"/>
    <w:rsid w:val="001C3663"/>
    <w:rsid w:val="001C3734"/>
    <w:rsid w:val="001C3750"/>
    <w:rsid w:val="001C3A06"/>
    <w:rsid w:val="001C3E8B"/>
    <w:rsid w:val="001C463A"/>
    <w:rsid w:val="001C47EA"/>
    <w:rsid w:val="001C4967"/>
    <w:rsid w:val="001C4DC0"/>
    <w:rsid w:val="001C53A3"/>
    <w:rsid w:val="001C5B55"/>
    <w:rsid w:val="001C5BBE"/>
    <w:rsid w:val="001C60B7"/>
    <w:rsid w:val="001C61BF"/>
    <w:rsid w:val="001C638B"/>
    <w:rsid w:val="001C6572"/>
    <w:rsid w:val="001C681A"/>
    <w:rsid w:val="001C698F"/>
    <w:rsid w:val="001C69C9"/>
    <w:rsid w:val="001C6ED2"/>
    <w:rsid w:val="001C7581"/>
    <w:rsid w:val="001C779A"/>
    <w:rsid w:val="001C7BE5"/>
    <w:rsid w:val="001C7C42"/>
    <w:rsid w:val="001D0860"/>
    <w:rsid w:val="001D09AF"/>
    <w:rsid w:val="001D0D3B"/>
    <w:rsid w:val="001D0E41"/>
    <w:rsid w:val="001D11E1"/>
    <w:rsid w:val="001D1442"/>
    <w:rsid w:val="001D19A9"/>
    <w:rsid w:val="001D1A2A"/>
    <w:rsid w:val="001D1CAE"/>
    <w:rsid w:val="001D22A8"/>
    <w:rsid w:val="001D2559"/>
    <w:rsid w:val="001D27BC"/>
    <w:rsid w:val="001D2806"/>
    <w:rsid w:val="001D2C2E"/>
    <w:rsid w:val="001D2D7B"/>
    <w:rsid w:val="001D2EAD"/>
    <w:rsid w:val="001D32A4"/>
    <w:rsid w:val="001D3320"/>
    <w:rsid w:val="001D39B5"/>
    <w:rsid w:val="001D3AFD"/>
    <w:rsid w:val="001D3DE1"/>
    <w:rsid w:val="001D3EED"/>
    <w:rsid w:val="001D3F52"/>
    <w:rsid w:val="001D43F4"/>
    <w:rsid w:val="001D4697"/>
    <w:rsid w:val="001D4A69"/>
    <w:rsid w:val="001D4B8E"/>
    <w:rsid w:val="001D4CB1"/>
    <w:rsid w:val="001D504B"/>
    <w:rsid w:val="001D5799"/>
    <w:rsid w:val="001D6211"/>
    <w:rsid w:val="001D657B"/>
    <w:rsid w:val="001D6677"/>
    <w:rsid w:val="001D67FC"/>
    <w:rsid w:val="001D6882"/>
    <w:rsid w:val="001D6C52"/>
    <w:rsid w:val="001D7043"/>
    <w:rsid w:val="001D74D6"/>
    <w:rsid w:val="001D7845"/>
    <w:rsid w:val="001D787D"/>
    <w:rsid w:val="001D7F98"/>
    <w:rsid w:val="001E00D9"/>
    <w:rsid w:val="001E07EA"/>
    <w:rsid w:val="001E0A39"/>
    <w:rsid w:val="001E0A9D"/>
    <w:rsid w:val="001E0B8C"/>
    <w:rsid w:val="001E0D3C"/>
    <w:rsid w:val="001E2233"/>
    <w:rsid w:val="001E2431"/>
    <w:rsid w:val="001E24CA"/>
    <w:rsid w:val="001E2876"/>
    <w:rsid w:val="001E29B1"/>
    <w:rsid w:val="001E2A94"/>
    <w:rsid w:val="001E3876"/>
    <w:rsid w:val="001E39DE"/>
    <w:rsid w:val="001E3C65"/>
    <w:rsid w:val="001E4563"/>
    <w:rsid w:val="001E4821"/>
    <w:rsid w:val="001E48AF"/>
    <w:rsid w:val="001E49D7"/>
    <w:rsid w:val="001E4C7C"/>
    <w:rsid w:val="001E4E93"/>
    <w:rsid w:val="001E4FF7"/>
    <w:rsid w:val="001E5061"/>
    <w:rsid w:val="001E54D4"/>
    <w:rsid w:val="001E56CB"/>
    <w:rsid w:val="001E59CB"/>
    <w:rsid w:val="001E5C20"/>
    <w:rsid w:val="001E5C53"/>
    <w:rsid w:val="001E5FDF"/>
    <w:rsid w:val="001E6004"/>
    <w:rsid w:val="001E61E5"/>
    <w:rsid w:val="001E636E"/>
    <w:rsid w:val="001E6A52"/>
    <w:rsid w:val="001E6B89"/>
    <w:rsid w:val="001E6C04"/>
    <w:rsid w:val="001E70BB"/>
    <w:rsid w:val="001E73DC"/>
    <w:rsid w:val="001E79A1"/>
    <w:rsid w:val="001E7FDF"/>
    <w:rsid w:val="001F0370"/>
    <w:rsid w:val="001F03A1"/>
    <w:rsid w:val="001F0A7F"/>
    <w:rsid w:val="001F12A1"/>
    <w:rsid w:val="001F16CE"/>
    <w:rsid w:val="001F1AEF"/>
    <w:rsid w:val="001F1F78"/>
    <w:rsid w:val="001F22EA"/>
    <w:rsid w:val="001F2A7F"/>
    <w:rsid w:val="001F2C28"/>
    <w:rsid w:val="001F2E01"/>
    <w:rsid w:val="001F32B7"/>
    <w:rsid w:val="001F3314"/>
    <w:rsid w:val="001F3D7E"/>
    <w:rsid w:val="001F446D"/>
    <w:rsid w:val="001F530C"/>
    <w:rsid w:val="001F53EA"/>
    <w:rsid w:val="001F56CA"/>
    <w:rsid w:val="001F5B58"/>
    <w:rsid w:val="001F5D69"/>
    <w:rsid w:val="001F5F6E"/>
    <w:rsid w:val="001F620A"/>
    <w:rsid w:val="001F66A0"/>
    <w:rsid w:val="001F68CC"/>
    <w:rsid w:val="001F7072"/>
    <w:rsid w:val="001F75AF"/>
    <w:rsid w:val="001F7678"/>
    <w:rsid w:val="001F7DA4"/>
    <w:rsid w:val="0020000D"/>
    <w:rsid w:val="002003BD"/>
    <w:rsid w:val="002003FE"/>
    <w:rsid w:val="0020066E"/>
    <w:rsid w:val="002014D7"/>
    <w:rsid w:val="00201511"/>
    <w:rsid w:val="002015E6"/>
    <w:rsid w:val="00201920"/>
    <w:rsid w:val="00202B15"/>
    <w:rsid w:val="00202B78"/>
    <w:rsid w:val="00202C94"/>
    <w:rsid w:val="0020339B"/>
    <w:rsid w:val="00203C8E"/>
    <w:rsid w:val="00203D76"/>
    <w:rsid w:val="00204075"/>
    <w:rsid w:val="002047AA"/>
    <w:rsid w:val="002047BB"/>
    <w:rsid w:val="00204A8A"/>
    <w:rsid w:val="00204F6A"/>
    <w:rsid w:val="00204F72"/>
    <w:rsid w:val="002050E0"/>
    <w:rsid w:val="002052C5"/>
    <w:rsid w:val="0020551D"/>
    <w:rsid w:val="00205B51"/>
    <w:rsid w:val="00205BDC"/>
    <w:rsid w:val="00205EBD"/>
    <w:rsid w:val="00206175"/>
    <w:rsid w:val="00206683"/>
    <w:rsid w:val="00207573"/>
    <w:rsid w:val="00207896"/>
    <w:rsid w:val="00207E3D"/>
    <w:rsid w:val="002104FA"/>
    <w:rsid w:val="00210982"/>
    <w:rsid w:val="0021158C"/>
    <w:rsid w:val="002117D0"/>
    <w:rsid w:val="00211B5C"/>
    <w:rsid w:val="0021223F"/>
    <w:rsid w:val="002126C6"/>
    <w:rsid w:val="00212A13"/>
    <w:rsid w:val="00212EAB"/>
    <w:rsid w:val="00213409"/>
    <w:rsid w:val="00213DC4"/>
    <w:rsid w:val="00213E36"/>
    <w:rsid w:val="00213E42"/>
    <w:rsid w:val="00213FCA"/>
    <w:rsid w:val="00214390"/>
    <w:rsid w:val="00214BA0"/>
    <w:rsid w:val="00214C96"/>
    <w:rsid w:val="00214E49"/>
    <w:rsid w:val="00214F8E"/>
    <w:rsid w:val="002151B9"/>
    <w:rsid w:val="0021545B"/>
    <w:rsid w:val="00215634"/>
    <w:rsid w:val="00215E8E"/>
    <w:rsid w:val="00216A2E"/>
    <w:rsid w:val="00217564"/>
    <w:rsid w:val="0021776D"/>
    <w:rsid w:val="0022089A"/>
    <w:rsid w:val="00220B4E"/>
    <w:rsid w:val="00220E85"/>
    <w:rsid w:val="002210AD"/>
    <w:rsid w:val="00221136"/>
    <w:rsid w:val="002213A3"/>
    <w:rsid w:val="002216E1"/>
    <w:rsid w:val="00221D0F"/>
    <w:rsid w:val="00221F81"/>
    <w:rsid w:val="00223508"/>
    <w:rsid w:val="00223711"/>
    <w:rsid w:val="00224047"/>
    <w:rsid w:val="002240DE"/>
    <w:rsid w:val="00224446"/>
    <w:rsid w:val="00225243"/>
    <w:rsid w:val="00225751"/>
    <w:rsid w:val="00225A24"/>
    <w:rsid w:val="00225EBF"/>
    <w:rsid w:val="00226084"/>
    <w:rsid w:val="00226164"/>
    <w:rsid w:val="002267F2"/>
    <w:rsid w:val="00226F4A"/>
    <w:rsid w:val="002272E2"/>
    <w:rsid w:val="00227428"/>
    <w:rsid w:val="0022775A"/>
    <w:rsid w:val="00227A63"/>
    <w:rsid w:val="00227BE3"/>
    <w:rsid w:val="0023060A"/>
    <w:rsid w:val="00230C3A"/>
    <w:rsid w:val="00230CFA"/>
    <w:rsid w:val="002311A5"/>
    <w:rsid w:val="00231579"/>
    <w:rsid w:val="00231630"/>
    <w:rsid w:val="0023172B"/>
    <w:rsid w:val="002317AD"/>
    <w:rsid w:val="00231E12"/>
    <w:rsid w:val="00231E26"/>
    <w:rsid w:val="00231F3F"/>
    <w:rsid w:val="00232649"/>
    <w:rsid w:val="00232728"/>
    <w:rsid w:val="00232A5D"/>
    <w:rsid w:val="00232DE0"/>
    <w:rsid w:val="00232F4B"/>
    <w:rsid w:val="00232FFB"/>
    <w:rsid w:val="00233067"/>
    <w:rsid w:val="00233818"/>
    <w:rsid w:val="00233B93"/>
    <w:rsid w:val="0023413C"/>
    <w:rsid w:val="0023434F"/>
    <w:rsid w:val="002344F1"/>
    <w:rsid w:val="00234684"/>
    <w:rsid w:val="0023471E"/>
    <w:rsid w:val="0023491D"/>
    <w:rsid w:val="00234B22"/>
    <w:rsid w:val="00234F80"/>
    <w:rsid w:val="00235626"/>
    <w:rsid w:val="00235E84"/>
    <w:rsid w:val="002360E5"/>
    <w:rsid w:val="002361D4"/>
    <w:rsid w:val="00236346"/>
    <w:rsid w:val="002365A1"/>
    <w:rsid w:val="00237167"/>
    <w:rsid w:val="002375D2"/>
    <w:rsid w:val="00237A2D"/>
    <w:rsid w:val="00237EE4"/>
    <w:rsid w:val="00240098"/>
    <w:rsid w:val="002403D6"/>
    <w:rsid w:val="002404BE"/>
    <w:rsid w:val="00240554"/>
    <w:rsid w:val="0024082D"/>
    <w:rsid w:val="00240B3A"/>
    <w:rsid w:val="00240C0E"/>
    <w:rsid w:val="00240E32"/>
    <w:rsid w:val="00240FE3"/>
    <w:rsid w:val="00241426"/>
    <w:rsid w:val="002419F9"/>
    <w:rsid w:val="00241F17"/>
    <w:rsid w:val="00241F79"/>
    <w:rsid w:val="002420AD"/>
    <w:rsid w:val="0024220A"/>
    <w:rsid w:val="00242279"/>
    <w:rsid w:val="00242633"/>
    <w:rsid w:val="002428EF"/>
    <w:rsid w:val="00243CE3"/>
    <w:rsid w:val="002449B8"/>
    <w:rsid w:val="00244A0A"/>
    <w:rsid w:val="00244C26"/>
    <w:rsid w:val="00244F71"/>
    <w:rsid w:val="00245148"/>
    <w:rsid w:val="0024532B"/>
    <w:rsid w:val="00245639"/>
    <w:rsid w:val="002457EE"/>
    <w:rsid w:val="00245DF9"/>
    <w:rsid w:val="00246337"/>
    <w:rsid w:val="002465BB"/>
    <w:rsid w:val="00246881"/>
    <w:rsid w:val="00247976"/>
    <w:rsid w:val="00247DE3"/>
    <w:rsid w:val="002500F4"/>
    <w:rsid w:val="00250526"/>
    <w:rsid w:val="00250596"/>
    <w:rsid w:val="00250D2B"/>
    <w:rsid w:val="0025121D"/>
    <w:rsid w:val="002512D3"/>
    <w:rsid w:val="00251518"/>
    <w:rsid w:val="0025159F"/>
    <w:rsid w:val="00251762"/>
    <w:rsid w:val="0025227C"/>
    <w:rsid w:val="00252280"/>
    <w:rsid w:val="002525BC"/>
    <w:rsid w:val="0025260F"/>
    <w:rsid w:val="00252647"/>
    <w:rsid w:val="00252ACB"/>
    <w:rsid w:val="00253299"/>
    <w:rsid w:val="00253C81"/>
    <w:rsid w:val="00253CF6"/>
    <w:rsid w:val="00253E76"/>
    <w:rsid w:val="00253FBB"/>
    <w:rsid w:val="002540E0"/>
    <w:rsid w:val="002541C5"/>
    <w:rsid w:val="00254639"/>
    <w:rsid w:val="00254C82"/>
    <w:rsid w:val="00254CC7"/>
    <w:rsid w:val="00254E5D"/>
    <w:rsid w:val="0025545E"/>
    <w:rsid w:val="00255A2F"/>
    <w:rsid w:val="00255BCC"/>
    <w:rsid w:val="00255E01"/>
    <w:rsid w:val="0025605E"/>
    <w:rsid w:val="0025690A"/>
    <w:rsid w:val="00257013"/>
    <w:rsid w:val="00257537"/>
    <w:rsid w:val="0025775C"/>
    <w:rsid w:val="00257769"/>
    <w:rsid w:val="00257775"/>
    <w:rsid w:val="002579E2"/>
    <w:rsid w:val="00257DC5"/>
    <w:rsid w:val="00260525"/>
    <w:rsid w:val="00260BB4"/>
    <w:rsid w:val="00260CD7"/>
    <w:rsid w:val="00260E6E"/>
    <w:rsid w:val="002612BF"/>
    <w:rsid w:val="0026139F"/>
    <w:rsid w:val="00261498"/>
    <w:rsid w:val="002614D6"/>
    <w:rsid w:val="0026181D"/>
    <w:rsid w:val="0026184F"/>
    <w:rsid w:val="00261BB2"/>
    <w:rsid w:val="00262258"/>
    <w:rsid w:val="00262304"/>
    <w:rsid w:val="002623B2"/>
    <w:rsid w:val="00262FC0"/>
    <w:rsid w:val="00263541"/>
    <w:rsid w:val="00263964"/>
    <w:rsid w:val="002640BB"/>
    <w:rsid w:val="00264D8E"/>
    <w:rsid w:val="00264D92"/>
    <w:rsid w:val="00264EE7"/>
    <w:rsid w:val="00264F7B"/>
    <w:rsid w:val="00265178"/>
    <w:rsid w:val="00265207"/>
    <w:rsid w:val="002656D2"/>
    <w:rsid w:val="00265829"/>
    <w:rsid w:val="002658A4"/>
    <w:rsid w:val="00265B09"/>
    <w:rsid w:val="00265D1F"/>
    <w:rsid w:val="00265F0D"/>
    <w:rsid w:val="0026610E"/>
    <w:rsid w:val="002662A9"/>
    <w:rsid w:val="00266336"/>
    <w:rsid w:val="00266424"/>
    <w:rsid w:val="00266642"/>
    <w:rsid w:val="00266C5D"/>
    <w:rsid w:val="00266D87"/>
    <w:rsid w:val="00266F3C"/>
    <w:rsid w:val="0026704E"/>
    <w:rsid w:val="0026744E"/>
    <w:rsid w:val="00267834"/>
    <w:rsid w:val="002678A2"/>
    <w:rsid w:val="0026796C"/>
    <w:rsid w:val="00267B18"/>
    <w:rsid w:val="0027022F"/>
    <w:rsid w:val="0027023B"/>
    <w:rsid w:val="0027034B"/>
    <w:rsid w:val="002706FA"/>
    <w:rsid w:val="00270C67"/>
    <w:rsid w:val="002710A8"/>
    <w:rsid w:val="0027146B"/>
    <w:rsid w:val="00271BF3"/>
    <w:rsid w:val="00272879"/>
    <w:rsid w:val="002729D4"/>
    <w:rsid w:val="00272CEF"/>
    <w:rsid w:val="00272F74"/>
    <w:rsid w:val="00273152"/>
    <w:rsid w:val="00273B4A"/>
    <w:rsid w:val="00273D19"/>
    <w:rsid w:val="002741CD"/>
    <w:rsid w:val="00274289"/>
    <w:rsid w:val="002744A5"/>
    <w:rsid w:val="0027451C"/>
    <w:rsid w:val="0027516D"/>
    <w:rsid w:val="002756A4"/>
    <w:rsid w:val="00275954"/>
    <w:rsid w:val="00275FDC"/>
    <w:rsid w:val="00276120"/>
    <w:rsid w:val="002761DE"/>
    <w:rsid w:val="00276D1A"/>
    <w:rsid w:val="00277078"/>
    <w:rsid w:val="002772EB"/>
    <w:rsid w:val="00277F17"/>
    <w:rsid w:val="0028022B"/>
    <w:rsid w:val="002802C6"/>
    <w:rsid w:val="002804B4"/>
    <w:rsid w:val="002805C2"/>
    <w:rsid w:val="00280A4A"/>
    <w:rsid w:val="00280C1B"/>
    <w:rsid w:val="00280D82"/>
    <w:rsid w:val="0028135E"/>
    <w:rsid w:val="00281BF7"/>
    <w:rsid w:val="00281D87"/>
    <w:rsid w:val="00281F0A"/>
    <w:rsid w:val="002825C5"/>
    <w:rsid w:val="0028271A"/>
    <w:rsid w:val="00282CB9"/>
    <w:rsid w:val="002831B7"/>
    <w:rsid w:val="002832AB"/>
    <w:rsid w:val="002833BD"/>
    <w:rsid w:val="002837F2"/>
    <w:rsid w:val="00283A2E"/>
    <w:rsid w:val="00283E59"/>
    <w:rsid w:val="002841E6"/>
    <w:rsid w:val="002843E0"/>
    <w:rsid w:val="00284527"/>
    <w:rsid w:val="00284655"/>
    <w:rsid w:val="002849A3"/>
    <w:rsid w:val="00284B51"/>
    <w:rsid w:val="00284BAA"/>
    <w:rsid w:val="00284BE6"/>
    <w:rsid w:val="00284C03"/>
    <w:rsid w:val="00284DC1"/>
    <w:rsid w:val="00284FD3"/>
    <w:rsid w:val="002850AE"/>
    <w:rsid w:val="002850DB"/>
    <w:rsid w:val="002853D8"/>
    <w:rsid w:val="00285573"/>
    <w:rsid w:val="00285790"/>
    <w:rsid w:val="00285977"/>
    <w:rsid w:val="00285B6D"/>
    <w:rsid w:val="00285BBC"/>
    <w:rsid w:val="00285EA2"/>
    <w:rsid w:val="002860BC"/>
    <w:rsid w:val="002868DB"/>
    <w:rsid w:val="00286B79"/>
    <w:rsid w:val="00286C08"/>
    <w:rsid w:val="00287063"/>
    <w:rsid w:val="00287BB9"/>
    <w:rsid w:val="00287D0F"/>
    <w:rsid w:val="00287DBD"/>
    <w:rsid w:val="00290054"/>
    <w:rsid w:val="00290677"/>
    <w:rsid w:val="0029072B"/>
    <w:rsid w:val="0029085C"/>
    <w:rsid w:val="002909CC"/>
    <w:rsid w:val="00290BC7"/>
    <w:rsid w:val="00290DAE"/>
    <w:rsid w:val="002912E0"/>
    <w:rsid w:val="0029139B"/>
    <w:rsid w:val="002915D3"/>
    <w:rsid w:val="00292583"/>
    <w:rsid w:val="002925C1"/>
    <w:rsid w:val="002927D2"/>
    <w:rsid w:val="00292893"/>
    <w:rsid w:val="00292C3F"/>
    <w:rsid w:val="00292F00"/>
    <w:rsid w:val="0029320C"/>
    <w:rsid w:val="00293271"/>
    <w:rsid w:val="002936AC"/>
    <w:rsid w:val="00293CAA"/>
    <w:rsid w:val="00294085"/>
    <w:rsid w:val="00294094"/>
    <w:rsid w:val="002945B1"/>
    <w:rsid w:val="002946A7"/>
    <w:rsid w:val="0029491C"/>
    <w:rsid w:val="0029493B"/>
    <w:rsid w:val="00294A76"/>
    <w:rsid w:val="00294C7F"/>
    <w:rsid w:val="002950EB"/>
    <w:rsid w:val="002951EA"/>
    <w:rsid w:val="00295278"/>
    <w:rsid w:val="002955D9"/>
    <w:rsid w:val="0029565F"/>
    <w:rsid w:val="0029582D"/>
    <w:rsid w:val="00295CD4"/>
    <w:rsid w:val="00295EAE"/>
    <w:rsid w:val="0029652D"/>
    <w:rsid w:val="002968C8"/>
    <w:rsid w:val="00296B30"/>
    <w:rsid w:val="00296BFA"/>
    <w:rsid w:val="00296DE1"/>
    <w:rsid w:val="00296ECA"/>
    <w:rsid w:val="00297025"/>
    <w:rsid w:val="002970BE"/>
    <w:rsid w:val="002973E5"/>
    <w:rsid w:val="00297811"/>
    <w:rsid w:val="002978C5"/>
    <w:rsid w:val="00297D08"/>
    <w:rsid w:val="00297E98"/>
    <w:rsid w:val="002A0758"/>
    <w:rsid w:val="002A08C5"/>
    <w:rsid w:val="002A0980"/>
    <w:rsid w:val="002A0A8B"/>
    <w:rsid w:val="002A0EF5"/>
    <w:rsid w:val="002A0F00"/>
    <w:rsid w:val="002A0FB1"/>
    <w:rsid w:val="002A1107"/>
    <w:rsid w:val="002A15E2"/>
    <w:rsid w:val="002A18CC"/>
    <w:rsid w:val="002A1941"/>
    <w:rsid w:val="002A1C7D"/>
    <w:rsid w:val="002A26BE"/>
    <w:rsid w:val="002A278D"/>
    <w:rsid w:val="002A2A92"/>
    <w:rsid w:val="002A2EA2"/>
    <w:rsid w:val="002A3005"/>
    <w:rsid w:val="002A3C3A"/>
    <w:rsid w:val="002A3FB8"/>
    <w:rsid w:val="002A43CA"/>
    <w:rsid w:val="002A47F2"/>
    <w:rsid w:val="002A4AF4"/>
    <w:rsid w:val="002A4DD3"/>
    <w:rsid w:val="002A4E05"/>
    <w:rsid w:val="002A5A31"/>
    <w:rsid w:val="002A5FE7"/>
    <w:rsid w:val="002A67AD"/>
    <w:rsid w:val="002A680D"/>
    <w:rsid w:val="002A6845"/>
    <w:rsid w:val="002A69FF"/>
    <w:rsid w:val="002A6A89"/>
    <w:rsid w:val="002A6B01"/>
    <w:rsid w:val="002A7361"/>
    <w:rsid w:val="002A73F0"/>
    <w:rsid w:val="002A7554"/>
    <w:rsid w:val="002A7F0A"/>
    <w:rsid w:val="002A7FD1"/>
    <w:rsid w:val="002B0099"/>
    <w:rsid w:val="002B018B"/>
    <w:rsid w:val="002B07D0"/>
    <w:rsid w:val="002B0F83"/>
    <w:rsid w:val="002B0F93"/>
    <w:rsid w:val="002B151C"/>
    <w:rsid w:val="002B16AE"/>
    <w:rsid w:val="002B17A5"/>
    <w:rsid w:val="002B19A7"/>
    <w:rsid w:val="002B1B9F"/>
    <w:rsid w:val="002B1F41"/>
    <w:rsid w:val="002B20AF"/>
    <w:rsid w:val="002B21ED"/>
    <w:rsid w:val="002B237E"/>
    <w:rsid w:val="002B257F"/>
    <w:rsid w:val="002B2B70"/>
    <w:rsid w:val="002B3190"/>
    <w:rsid w:val="002B320E"/>
    <w:rsid w:val="002B33BE"/>
    <w:rsid w:val="002B33D8"/>
    <w:rsid w:val="002B34C6"/>
    <w:rsid w:val="002B378B"/>
    <w:rsid w:val="002B3893"/>
    <w:rsid w:val="002B3A1F"/>
    <w:rsid w:val="002B4466"/>
    <w:rsid w:val="002B44AE"/>
    <w:rsid w:val="002B4682"/>
    <w:rsid w:val="002B4D6E"/>
    <w:rsid w:val="002B555A"/>
    <w:rsid w:val="002B5588"/>
    <w:rsid w:val="002B567D"/>
    <w:rsid w:val="002B5822"/>
    <w:rsid w:val="002B5907"/>
    <w:rsid w:val="002B5A80"/>
    <w:rsid w:val="002B5AFB"/>
    <w:rsid w:val="002B5C6D"/>
    <w:rsid w:val="002B5C9D"/>
    <w:rsid w:val="002B636A"/>
    <w:rsid w:val="002B6927"/>
    <w:rsid w:val="002B6BAE"/>
    <w:rsid w:val="002B6DE9"/>
    <w:rsid w:val="002B714F"/>
    <w:rsid w:val="002B7252"/>
    <w:rsid w:val="002B757F"/>
    <w:rsid w:val="002B7910"/>
    <w:rsid w:val="002B7C12"/>
    <w:rsid w:val="002B7C4F"/>
    <w:rsid w:val="002C0090"/>
    <w:rsid w:val="002C07F8"/>
    <w:rsid w:val="002C17B6"/>
    <w:rsid w:val="002C1A6F"/>
    <w:rsid w:val="002C21A2"/>
    <w:rsid w:val="002C23D7"/>
    <w:rsid w:val="002C24B9"/>
    <w:rsid w:val="002C2872"/>
    <w:rsid w:val="002C2BF6"/>
    <w:rsid w:val="002C2CF9"/>
    <w:rsid w:val="002C32AA"/>
    <w:rsid w:val="002C32D0"/>
    <w:rsid w:val="002C37BE"/>
    <w:rsid w:val="002C39A8"/>
    <w:rsid w:val="002C3A25"/>
    <w:rsid w:val="002C3A5E"/>
    <w:rsid w:val="002C3E4F"/>
    <w:rsid w:val="002C3EE9"/>
    <w:rsid w:val="002C4600"/>
    <w:rsid w:val="002C4BBE"/>
    <w:rsid w:val="002C5892"/>
    <w:rsid w:val="002C58B9"/>
    <w:rsid w:val="002C58F1"/>
    <w:rsid w:val="002C5BCC"/>
    <w:rsid w:val="002C5BCE"/>
    <w:rsid w:val="002C5C38"/>
    <w:rsid w:val="002C637B"/>
    <w:rsid w:val="002C63CD"/>
    <w:rsid w:val="002C6557"/>
    <w:rsid w:val="002C7087"/>
    <w:rsid w:val="002C740D"/>
    <w:rsid w:val="002C7724"/>
    <w:rsid w:val="002C7964"/>
    <w:rsid w:val="002D0204"/>
    <w:rsid w:val="002D05D8"/>
    <w:rsid w:val="002D06F7"/>
    <w:rsid w:val="002D0742"/>
    <w:rsid w:val="002D0D07"/>
    <w:rsid w:val="002D0F7E"/>
    <w:rsid w:val="002D11FF"/>
    <w:rsid w:val="002D17D0"/>
    <w:rsid w:val="002D18B3"/>
    <w:rsid w:val="002D1F0F"/>
    <w:rsid w:val="002D22AE"/>
    <w:rsid w:val="002D23BA"/>
    <w:rsid w:val="002D28EF"/>
    <w:rsid w:val="002D2F8C"/>
    <w:rsid w:val="002D2FE8"/>
    <w:rsid w:val="002D338F"/>
    <w:rsid w:val="002D3394"/>
    <w:rsid w:val="002D3FA3"/>
    <w:rsid w:val="002D46A5"/>
    <w:rsid w:val="002D489B"/>
    <w:rsid w:val="002D4906"/>
    <w:rsid w:val="002D49C9"/>
    <w:rsid w:val="002D4BDE"/>
    <w:rsid w:val="002D5414"/>
    <w:rsid w:val="002D599A"/>
    <w:rsid w:val="002D5ECE"/>
    <w:rsid w:val="002D6852"/>
    <w:rsid w:val="002D6853"/>
    <w:rsid w:val="002D6E7B"/>
    <w:rsid w:val="002D7604"/>
    <w:rsid w:val="002D7D57"/>
    <w:rsid w:val="002D7D8C"/>
    <w:rsid w:val="002D7F2B"/>
    <w:rsid w:val="002E0241"/>
    <w:rsid w:val="002E0820"/>
    <w:rsid w:val="002E08C5"/>
    <w:rsid w:val="002E0982"/>
    <w:rsid w:val="002E0A02"/>
    <w:rsid w:val="002E0C7B"/>
    <w:rsid w:val="002E0CC8"/>
    <w:rsid w:val="002E0D0C"/>
    <w:rsid w:val="002E115A"/>
    <w:rsid w:val="002E12C2"/>
    <w:rsid w:val="002E1541"/>
    <w:rsid w:val="002E1547"/>
    <w:rsid w:val="002E1583"/>
    <w:rsid w:val="002E1637"/>
    <w:rsid w:val="002E170E"/>
    <w:rsid w:val="002E1857"/>
    <w:rsid w:val="002E1A3B"/>
    <w:rsid w:val="002E1C84"/>
    <w:rsid w:val="002E1CBA"/>
    <w:rsid w:val="002E21FA"/>
    <w:rsid w:val="002E2351"/>
    <w:rsid w:val="002E2452"/>
    <w:rsid w:val="002E24B3"/>
    <w:rsid w:val="002E24FF"/>
    <w:rsid w:val="002E25E7"/>
    <w:rsid w:val="002E25F2"/>
    <w:rsid w:val="002E26AC"/>
    <w:rsid w:val="002E2979"/>
    <w:rsid w:val="002E2A9F"/>
    <w:rsid w:val="002E2AC3"/>
    <w:rsid w:val="002E2C2C"/>
    <w:rsid w:val="002E2D7B"/>
    <w:rsid w:val="002E2D94"/>
    <w:rsid w:val="002E3698"/>
    <w:rsid w:val="002E36B4"/>
    <w:rsid w:val="002E3828"/>
    <w:rsid w:val="002E41B4"/>
    <w:rsid w:val="002E42AB"/>
    <w:rsid w:val="002E4307"/>
    <w:rsid w:val="002E4670"/>
    <w:rsid w:val="002E4828"/>
    <w:rsid w:val="002E4957"/>
    <w:rsid w:val="002E4D72"/>
    <w:rsid w:val="002E4E1F"/>
    <w:rsid w:val="002E55B7"/>
    <w:rsid w:val="002E5646"/>
    <w:rsid w:val="002E603F"/>
    <w:rsid w:val="002E6A8A"/>
    <w:rsid w:val="002E6FE8"/>
    <w:rsid w:val="002E73C3"/>
    <w:rsid w:val="002E7729"/>
    <w:rsid w:val="002E7F7E"/>
    <w:rsid w:val="002E7FE3"/>
    <w:rsid w:val="002F0031"/>
    <w:rsid w:val="002F032A"/>
    <w:rsid w:val="002F03C7"/>
    <w:rsid w:val="002F0A7B"/>
    <w:rsid w:val="002F0C03"/>
    <w:rsid w:val="002F0EAB"/>
    <w:rsid w:val="002F0EF4"/>
    <w:rsid w:val="002F1078"/>
    <w:rsid w:val="002F134A"/>
    <w:rsid w:val="002F14CA"/>
    <w:rsid w:val="002F1BE0"/>
    <w:rsid w:val="002F2D16"/>
    <w:rsid w:val="002F2D84"/>
    <w:rsid w:val="002F353E"/>
    <w:rsid w:val="002F35B2"/>
    <w:rsid w:val="002F35B6"/>
    <w:rsid w:val="002F381E"/>
    <w:rsid w:val="002F3BE0"/>
    <w:rsid w:val="002F4116"/>
    <w:rsid w:val="002F418A"/>
    <w:rsid w:val="002F4DEB"/>
    <w:rsid w:val="002F5008"/>
    <w:rsid w:val="002F528A"/>
    <w:rsid w:val="002F5349"/>
    <w:rsid w:val="002F5698"/>
    <w:rsid w:val="002F5858"/>
    <w:rsid w:val="002F5C48"/>
    <w:rsid w:val="002F5DE6"/>
    <w:rsid w:val="002F5EF2"/>
    <w:rsid w:val="002F66B2"/>
    <w:rsid w:val="002F71FD"/>
    <w:rsid w:val="002F7469"/>
    <w:rsid w:val="002F74D5"/>
    <w:rsid w:val="002F7631"/>
    <w:rsid w:val="002F78D4"/>
    <w:rsid w:val="002F7AB5"/>
    <w:rsid w:val="002F7C07"/>
    <w:rsid w:val="002F7D02"/>
    <w:rsid w:val="002F7DB5"/>
    <w:rsid w:val="002F7EAC"/>
    <w:rsid w:val="00300157"/>
    <w:rsid w:val="003001DF"/>
    <w:rsid w:val="003004A7"/>
    <w:rsid w:val="00300739"/>
    <w:rsid w:val="00300963"/>
    <w:rsid w:val="00300E93"/>
    <w:rsid w:val="00301608"/>
    <w:rsid w:val="0030167E"/>
    <w:rsid w:val="00301B7E"/>
    <w:rsid w:val="00302076"/>
    <w:rsid w:val="003024FE"/>
    <w:rsid w:val="0030273F"/>
    <w:rsid w:val="003028DB"/>
    <w:rsid w:val="00302C47"/>
    <w:rsid w:val="00302EEB"/>
    <w:rsid w:val="00303538"/>
    <w:rsid w:val="00303B6F"/>
    <w:rsid w:val="00303C19"/>
    <w:rsid w:val="00303DC0"/>
    <w:rsid w:val="00303F9C"/>
    <w:rsid w:val="00304122"/>
    <w:rsid w:val="00304189"/>
    <w:rsid w:val="003044FD"/>
    <w:rsid w:val="003054FB"/>
    <w:rsid w:val="003062B5"/>
    <w:rsid w:val="003063AD"/>
    <w:rsid w:val="003067DB"/>
    <w:rsid w:val="00306801"/>
    <w:rsid w:val="00306A06"/>
    <w:rsid w:val="00306D22"/>
    <w:rsid w:val="00306D71"/>
    <w:rsid w:val="00306FFD"/>
    <w:rsid w:val="00307101"/>
    <w:rsid w:val="0030731E"/>
    <w:rsid w:val="003073EC"/>
    <w:rsid w:val="003078DE"/>
    <w:rsid w:val="00307A19"/>
    <w:rsid w:val="00307F2D"/>
    <w:rsid w:val="003102AC"/>
    <w:rsid w:val="003104A0"/>
    <w:rsid w:val="0031060D"/>
    <w:rsid w:val="00310AD7"/>
    <w:rsid w:val="00310AFE"/>
    <w:rsid w:val="00310E0D"/>
    <w:rsid w:val="00310F85"/>
    <w:rsid w:val="003113B9"/>
    <w:rsid w:val="00311666"/>
    <w:rsid w:val="00311907"/>
    <w:rsid w:val="00311BB7"/>
    <w:rsid w:val="003120CF"/>
    <w:rsid w:val="003123BA"/>
    <w:rsid w:val="00312580"/>
    <w:rsid w:val="003127D4"/>
    <w:rsid w:val="00312B17"/>
    <w:rsid w:val="00312C5D"/>
    <w:rsid w:val="003131D1"/>
    <w:rsid w:val="003135B3"/>
    <w:rsid w:val="00313653"/>
    <w:rsid w:val="0031365A"/>
    <w:rsid w:val="00313800"/>
    <w:rsid w:val="00313C14"/>
    <w:rsid w:val="0031445D"/>
    <w:rsid w:val="00314BC6"/>
    <w:rsid w:val="00314E5E"/>
    <w:rsid w:val="00314FBE"/>
    <w:rsid w:val="0031532E"/>
    <w:rsid w:val="00315C0E"/>
    <w:rsid w:val="00315DCD"/>
    <w:rsid w:val="00315FDD"/>
    <w:rsid w:val="003160BD"/>
    <w:rsid w:val="00316767"/>
    <w:rsid w:val="00316A7A"/>
    <w:rsid w:val="003203BE"/>
    <w:rsid w:val="0032051F"/>
    <w:rsid w:val="00320584"/>
    <w:rsid w:val="0032099F"/>
    <w:rsid w:val="003209D0"/>
    <w:rsid w:val="00320CC9"/>
    <w:rsid w:val="00321382"/>
    <w:rsid w:val="003214DD"/>
    <w:rsid w:val="003218EC"/>
    <w:rsid w:val="00321C9C"/>
    <w:rsid w:val="003220BD"/>
    <w:rsid w:val="003222FF"/>
    <w:rsid w:val="003223C2"/>
    <w:rsid w:val="00322B7C"/>
    <w:rsid w:val="0032395F"/>
    <w:rsid w:val="00323A8D"/>
    <w:rsid w:val="00323C25"/>
    <w:rsid w:val="00323EC7"/>
    <w:rsid w:val="00324A78"/>
    <w:rsid w:val="00324B91"/>
    <w:rsid w:val="00324D90"/>
    <w:rsid w:val="003253A7"/>
    <w:rsid w:val="00325488"/>
    <w:rsid w:val="003257AB"/>
    <w:rsid w:val="00325A36"/>
    <w:rsid w:val="00325C55"/>
    <w:rsid w:val="00326093"/>
    <w:rsid w:val="00326177"/>
    <w:rsid w:val="0032617D"/>
    <w:rsid w:val="00326490"/>
    <w:rsid w:val="00326772"/>
    <w:rsid w:val="00326BD3"/>
    <w:rsid w:val="00326BE5"/>
    <w:rsid w:val="00326C17"/>
    <w:rsid w:val="00327036"/>
    <w:rsid w:val="003274CC"/>
    <w:rsid w:val="003278DE"/>
    <w:rsid w:val="00327C1F"/>
    <w:rsid w:val="0033028E"/>
    <w:rsid w:val="003308E4"/>
    <w:rsid w:val="00331195"/>
    <w:rsid w:val="003311A6"/>
    <w:rsid w:val="00331475"/>
    <w:rsid w:val="0033186C"/>
    <w:rsid w:val="00331D7F"/>
    <w:rsid w:val="00332045"/>
    <w:rsid w:val="00332E62"/>
    <w:rsid w:val="003331AE"/>
    <w:rsid w:val="003335A3"/>
    <w:rsid w:val="00333C7A"/>
    <w:rsid w:val="00333DC3"/>
    <w:rsid w:val="00333F8C"/>
    <w:rsid w:val="00334AC9"/>
    <w:rsid w:val="00334C97"/>
    <w:rsid w:val="00334D25"/>
    <w:rsid w:val="00334EE3"/>
    <w:rsid w:val="00335791"/>
    <w:rsid w:val="00335827"/>
    <w:rsid w:val="00335D54"/>
    <w:rsid w:val="003361D7"/>
    <w:rsid w:val="0033669A"/>
    <w:rsid w:val="003368E5"/>
    <w:rsid w:val="003375DF"/>
    <w:rsid w:val="003376CD"/>
    <w:rsid w:val="00337D1B"/>
    <w:rsid w:val="003405BA"/>
    <w:rsid w:val="003408B1"/>
    <w:rsid w:val="00340BD9"/>
    <w:rsid w:val="00340CC8"/>
    <w:rsid w:val="00340D3A"/>
    <w:rsid w:val="00341631"/>
    <w:rsid w:val="003417D4"/>
    <w:rsid w:val="00341829"/>
    <w:rsid w:val="00341D3E"/>
    <w:rsid w:val="0034209F"/>
    <w:rsid w:val="0034249F"/>
    <w:rsid w:val="00342915"/>
    <w:rsid w:val="00342A36"/>
    <w:rsid w:val="00342B68"/>
    <w:rsid w:val="00342BF5"/>
    <w:rsid w:val="00342C1D"/>
    <w:rsid w:val="00342C5E"/>
    <w:rsid w:val="00342C81"/>
    <w:rsid w:val="0034353D"/>
    <w:rsid w:val="003439BE"/>
    <w:rsid w:val="00343AB4"/>
    <w:rsid w:val="00343B43"/>
    <w:rsid w:val="00343DE5"/>
    <w:rsid w:val="003444DB"/>
    <w:rsid w:val="00344CFB"/>
    <w:rsid w:val="00344E7B"/>
    <w:rsid w:val="0034687B"/>
    <w:rsid w:val="00346906"/>
    <w:rsid w:val="00346B38"/>
    <w:rsid w:val="00346D41"/>
    <w:rsid w:val="00346EBE"/>
    <w:rsid w:val="00347590"/>
    <w:rsid w:val="0034761D"/>
    <w:rsid w:val="00347671"/>
    <w:rsid w:val="00347A0D"/>
    <w:rsid w:val="00347D53"/>
    <w:rsid w:val="00347D6F"/>
    <w:rsid w:val="00350079"/>
    <w:rsid w:val="00350248"/>
    <w:rsid w:val="00350AEF"/>
    <w:rsid w:val="00350C50"/>
    <w:rsid w:val="0035124A"/>
    <w:rsid w:val="00351B5B"/>
    <w:rsid w:val="003526AC"/>
    <w:rsid w:val="00352718"/>
    <w:rsid w:val="0035279F"/>
    <w:rsid w:val="00352B88"/>
    <w:rsid w:val="00352BF9"/>
    <w:rsid w:val="00352FC9"/>
    <w:rsid w:val="00353405"/>
    <w:rsid w:val="003534CB"/>
    <w:rsid w:val="00353D52"/>
    <w:rsid w:val="00353EFF"/>
    <w:rsid w:val="003544E8"/>
    <w:rsid w:val="00354568"/>
    <w:rsid w:val="00354EF3"/>
    <w:rsid w:val="00355584"/>
    <w:rsid w:val="003556E3"/>
    <w:rsid w:val="0035586A"/>
    <w:rsid w:val="00355B0E"/>
    <w:rsid w:val="00355C93"/>
    <w:rsid w:val="00356012"/>
    <w:rsid w:val="00356241"/>
    <w:rsid w:val="00356307"/>
    <w:rsid w:val="00356320"/>
    <w:rsid w:val="00356668"/>
    <w:rsid w:val="0035666A"/>
    <w:rsid w:val="00356FE6"/>
    <w:rsid w:val="0035764C"/>
    <w:rsid w:val="0035770C"/>
    <w:rsid w:val="0036017B"/>
    <w:rsid w:val="003601B8"/>
    <w:rsid w:val="003608F8"/>
    <w:rsid w:val="00360A63"/>
    <w:rsid w:val="00360EEC"/>
    <w:rsid w:val="00360F4D"/>
    <w:rsid w:val="0036105C"/>
    <w:rsid w:val="003612F2"/>
    <w:rsid w:val="003617BC"/>
    <w:rsid w:val="00361B9C"/>
    <w:rsid w:val="00361D7F"/>
    <w:rsid w:val="00361E2A"/>
    <w:rsid w:val="003620E5"/>
    <w:rsid w:val="00362146"/>
    <w:rsid w:val="00362233"/>
    <w:rsid w:val="00362EC5"/>
    <w:rsid w:val="003635B5"/>
    <w:rsid w:val="00363B2F"/>
    <w:rsid w:val="003640AE"/>
    <w:rsid w:val="003641DA"/>
    <w:rsid w:val="00364E5C"/>
    <w:rsid w:val="00365306"/>
    <w:rsid w:val="00365464"/>
    <w:rsid w:val="00365958"/>
    <w:rsid w:val="003660AE"/>
    <w:rsid w:val="00366208"/>
    <w:rsid w:val="00366DE6"/>
    <w:rsid w:val="00367866"/>
    <w:rsid w:val="003679E4"/>
    <w:rsid w:val="00367A0C"/>
    <w:rsid w:val="00367A2C"/>
    <w:rsid w:val="00367A7F"/>
    <w:rsid w:val="00367F68"/>
    <w:rsid w:val="00371190"/>
    <w:rsid w:val="0037134C"/>
    <w:rsid w:val="003715A9"/>
    <w:rsid w:val="003718C0"/>
    <w:rsid w:val="00371E31"/>
    <w:rsid w:val="00372276"/>
    <w:rsid w:val="003724DE"/>
    <w:rsid w:val="00372972"/>
    <w:rsid w:val="003729AE"/>
    <w:rsid w:val="0037324D"/>
    <w:rsid w:val="00373A6E"/>
    <w:rsid w:val="0037413B"/>
    <w:rsid w:val="0037418C"/>
    <w:rsid w:val="0037457C"/>
    <w:rsid w:val="003749C4"/>
    <w:rsid w:val="00374DEE"/>
    <w:rsid w:val="00375252"/>
    <w:rsid w:val="003754F0"/>
    <w:rsid w:val="0037584C"/>
    <w:rsid w:val="003758C6"/>
    <w:rsid w:val="003765BF"/>
    <w:rsid w:val="0037696A"/>
    <w:rsid w:val="00376C76"/>
    <w:rsid w:val="003770B3"/>
    <w:rsid w:val="00377507"/>
    <w:rsid w:val="00377AE0"/>
    <w:rsid w:val="00377EB6"/>
    <w:rsid w:val="00377F08"/>
    <w:rsid w:val="00380BCA"/>
    <w:rsid w:val="003813A8"/>
    <w:rsid w:val="00381462"/>
    <w:rsid w:val="003820C0"/>
    <w:rsid w:val="003828A0"/>
    <w:rsid w:val="00383430"/>
    <w:rsid w:val="0038358C"/>
    <w:rsid w:val="00383D11"/>
    <w:rsid w:val="00384020"/>
    <w:rsid w:val="003845A4"/>
    <w:rsid w:val="003845DE"/>
    <w:rsid w:val="00384A79"/>
    <w:rsid w:val="00385213"/>
    <w:rsid w:val="00385F85"/>
    <w:rsid w:val="00386227"/>
    <w:rsid w:val="003863C4"/>
    <w:rsid w:val="003863F3"/>
    <w:rsid w:val="00386866"/>
    <w:rsid w:val="0038699B"/>
    <w:rsid w:val="00386A40"/>
    <w:rsid w:val="00386E6E"/>
    <w:rsid w:val="003870A3"/>
    <w:rsid w:val="00387C42"/>
    <w:rsid w:val="00387CCC"/>
    <w:rsid w:val="00390957"/>
    <w:rsid w:val="0039097E"/>
    <w:rsid w:val="00390CF1"/>
    <w:rsid w:val="0039130D"/>
    <w:rsid w:val="003915FA"/>
    <w:rsid w:val="00391934"/>
    <w:rsid w:val="00391BA6"/>
    <w:rsid w:val="00391FB0"/>
    <w:rsid w:val="00392467"/>
    <w:rsid w:val="0039254C"/>
    <w:rsid w:val="003926C6"/>
    <w:rsid w:val="00392B6C"/>
    <w:rsid w:val="00393329"/>
    <w:rsid w:val="0039348F"/>
    <w:rsid w:val="0039356F"/>
    <w:rsid w:val="00393586"/>
    <w:rsid w:val="003937CE"/>
    <w:rsid w:val="00393980"/>
    <w:rsid w:val="00393A81"/>
    <w:rsid w:val="0039404F"/>
    <w:rsid w:val="00394298"/>
    <w:rsid w:val="003943C5"/>
    <w:rsid w:val="003944E5"/>
    <w:rsid w:val="003947BC"/>
    <w:rsid w:val="00394B32"/>
    <w:rsid w:val="00394B99"/>
    <w:rsid w:val="00394C7D"/>
    <w:rsid w:val="00394F57"/>
    <w:rsid w:val="0039506F"/>
    <w:rsid w:val="00395086"/>
    <w:rsid w:val="00395228"/>
    <w:rsid w:val="0039573A"/>
    <w:rsid w:val="00395963"/>
    <w:rsid w:val="00395BFF"/>
    <w:rsid w:val="00395D81"/>
    <w:rsid w:val="003962C3"/>
    <w:rsid w:val="00396500"/>
    <w:rsid w:val="003965EA"/>
    <w:rsid w:val="00396875"/>
    <w:rsid w:val="003969AA"/>
    <w:rsid w:val="00396A32"/>
    <w:rsid w:val="00396E3E"/>
    <w:rsid w:val="003972A2"/>
    <w:rsid w:val="00397845"/>
    <w:rsid w:val="0039785C"/>
    <w:rsid w:val="003978EC"/>
    <w:rsid w:val="00397B5E"/>
    <w:rsid w:val="003A012A"/>
    <w:rsid w:val="003A03CF"/>
    <w:rsid w:val="003A089F"/>
    <w:rsid w:val="003A0949"/>
    <w:rsid w:val="003A09C5"/>
    <w:rsid w:val="003A0ADD"/>
    <w:rsid w:val="003A0BA4"/>
    <w:rsid w:val="003A0FFC"/>
    <w:rsid w:val="003A13ED"/>
    <w:rsid w:val="003A17E5"/>
    <w:rsid w:val="003A1897"/>
    <w:rsid w:val="003A1A1F"/>
    <w:rsid w:val="003A1B47"/>
    <w:rsid w:val="003A1E5D"/>
    <w:rsid w:val="003A1ECE"/>
    <w:rsid w:val="003A2423"/>
    <w:rsid w:val="003A268A"/>
    <w:rsid w:val="003A28C4"/>
    <w:rsid w:val="003A2C1B"/>
    <w:rsid w:val="003A2E00"/>
    <w:rsid w:val="003A2E98"/>
    <w:rsid w:val="003A2F7E"/>
    <w:rsid w:val="003A3368"/>
    <w:rsid w:val="003A33F8"/>
    <w:rsid w:val="003A37D0"/>
    <w:rsid w:val="003A398A"/>
    <w:rsid w:val="003A39B6"/>
    <w:rsid w:val="003A3A7D"/>
    <w:rsid w:val="003A3B80"/>
    <w:rsid w:val="003A42FE"/>
    <w:rsid w:val="003A4346"/>
    <w:rsid w:val="003A4602"/>
    <w:rsid w:val="003A479B"/>
    <w:rsid w:val="003A49D0"/>
    <w:rsid w:val="003A4A11"/>
    <w:rsid w:val="003A4DD4"/>
    <w:rsid w:val="003A508D"/>
    <w:rsid w:val="003A5713"/>
    <w:rsid w:val="003A579A"/>
    <w:rsid w:val="003A5D77"/>
    <w:rsid w:val="003A6A13"/>
    <w:rsid w:val="003A6AD0"/>
    <w:rsid w:val="003A71A6"/>
    <w:rsid w:val="003A7A3F"/>
    <w:rsid w:val="003A7DC1"/>
    <w:rsid w:val="003A7EE0"/>
    <w:rsid w:val="003A7FB6"/>
    <w:rsid w:val="003B00C0"/>
    <w:rsid w:val="003B0214"/>
    <w:rsid w:val="003B02B7"/>
    <w:rsid w:val="003B0748"/>
    <w:rsid w:val="003B0A79"/>
    <w:rsid w:val="003B0A9C"/>
    <w:rsid w:val="003B0AEB"/>
    <w:rsid w:val="003B1111"/>
    <w:rsid w:val="003B1130"/>
    <w:rsid w:val="003B11F6"/>
    <w:rsid w:val="003B1C77"/>
    <w:rsid w:val="003B1CF2"/>
    <w:rsid w:val="003B26F8"/>
    <w:rsid w:val="003B2967"/>
    <w:rsid w:val="003B3441"/>
    <w:rsid w:val="003B3754"/>
    <w:rsid w:val="003B3AC1"/>
    <w:rsid w:val="003B3D5F"/>
    <w:rsid w:val="003B4195"/>
    <w:rsid w:val="003B4241"/>
    <w:rsid w:val="003B464C"/>
    <w:rsid w:val="003B4AD5"/>
    <w:rsid w:val="003B4E8C"/>
    <w:rsid w:val="003B592D"/>
    <w:rsid w:val="003B5AB5"/>
    <w:rsid w:val="003B5C23"/>
    <w:rsid w:val="003B5DFA"/>
    <w:rsid w:val="003B5FDE"/>
    <w:rsid w:val="003B6156"/>
    <w:rsid w:val="003B6B38"/>
    <w:rsid w:val="003B6BD6"/>
    <w:rsid w:val="003B6CC5"/>
    <w:rsid w:val="003B6D13"/>
    <w:rsid w:val="003B6E4A"/>
    <w:rsid w:val="003B6E81"/>
    <w:rsid w:val="003B701D"/>
    <w:rsid w:val="003B7592"/>
    <w:rsid w:val="003B76F7"/>
    <w:rsid w:val="003B7D79"/>
    <w:rsid w:val="003B7DF9"/>
    <w:rsid w:val="003C01FD"/>
    <w:rsid w:val="003C07C7"/>
    <w:rsid w:val="003C0D7D"/>
    <w:rsid w:val="003C0E35"/>
    <w:rsid w:val="003C1080"/>
    <w:rsid w:val="003C10B0"/>
    <w:rsid w:val="003C14D7"/>
    <w:rsid w:val="003C158F"/>
    <w:rsid w:val="003C17E7"/>
    <w:rsid w:val="003C2112"/>
    <w:rsid w:val="003C2AF0"/>
    <w:rsid w:val="003C2FD6"/>
    <w:rsid w:val="003C3092"/>
    <w:rsid w:val="003C32A5"/>
    <w:rsid w:val="003C33C4"/>
    <w:rsid w:val="003C356A"/>
    <w:rsid w:val="003C3644"/>
    <w:rsid w:val="003C3C6D"/>
    <w:rsid w:val="003C3C8E"/>
    <w:rsid w:val="003C3D3E"/>
    <w:rsid w:val="003C4073"/>
    <w:rsid w:val="003C40BD"/>
    <w:rsid w:val="003C4172"/>
    <w:rsid w:val="003C4345"/>
    <w:rsid w:val="003C47F6"/>
    <w:rsid w:val="003C4946"/>
    <w:rsid w:val="003C4969"/>
    <w:rsid w:val="003C4A89"/>
    <w:rsid w:val="003C4AFE"/>
    <w:rsid w:val="003C50E9"/>
    <w:rsid w:val="003C5682"/>
    <w:rsid w:val="003C56AA"/>
    <w:rsid w:val="003C6183"/>
    <w:rsid w:val="003C6380"/>
    <w:rsid w:val="003C667F"/>
    <w:rsid w:val="003C6853"/>
    <w:rsid w:val="003C6B2A"/>
    <w:rsid w:val="003C6C37"/>
    <w:rsid w:val="003C6D9B"/>
    <w:rsid w:val="003C775D"/>
    <w:rsid w:val="003C79C2"/>
    <w:rsid w:val="003C7CE6"/>
    <w:rsid w:val="003C7F74"/>
    <w:rsid w:val="003D04D9"/>
    <w:rsid w:val="003D0AFB"/>
    <w:rsid w:val="003D1329"/>
    <w:rsid w:val="003D161B"/>
    <w:rsid w:val="003D174F"/>
    <w:rsid w:val="003D1884"/>
    <w:rsid w:val="003D1D3D"/>
    <w:rsid w:val="003D1E63"/>
    <w:rsid w:val="003D2A36"/>
    <w:rsid w:val="003D2E8A"/>
    <w:rsid w:val="003D322D"/>
    <w:rsid w:val="003D3ADD"/>
    <w:rsid w:val="003D4424"/>
    <w:rsid w:val="003D46EE"/>
    <w:rsid w:val="003D4D5E"/>
    <w:rsid w:val="003D4F40"/>
    <w:rsid w:val="003D53A3"/>
    <w:rsid w:val="003D57E6"/>
    <w:rsid w:val="003D63BA"/>
    <w:rsid w:val="003D6492"/>
    <w:rsid w:val="003D7077"/>
    <w:rsid w:val="003D71B9"/>
    <w:rsid w:val="003D73A1"/>
    <w:rsid w:val="003D7494"/>
    <w:rsid w:val="003D75B6"/>
    <w:rsid w:val="003E0546"/>
    <w:rsid w:val="003E0AA2"/>
    <w:rsid w:val="003E0D69"/>
    <w:rsid w:val="003E1257"/>
    <w:rsid w:val="003E13E8"/>
    <w:rsid w:val="003E1533"/>
    <w:rsid w:val="003E1821"/>
    <w:rsid w:val="003E193F"/>
    <w:rsid w:val="003E1A83"/>
    <w:rsid w:val="003E1A8E"/>
    <w:rsid w:val="003E1C06"/>
    <w:rsid w:val="003E1C28"/>
    <w:rsid w:val="003E1C38"/>
    <w:rsid w:val="003E230A"/>
    <w:rsid w:val="003E2ADE"/>
    <w:rsid w:val="003E2D20"/>
    <w:rsid w:val="003E32C9"/>
    <w:rsid w:val="003E40AA"/>
    <w:rsid w:val="003E41A7"/>
    <w:rsid w:val="003E5063"/>
    <w:rsid w:val="003E578F"/>
    <w:rsid w:val="003E5849"/>
    <w:rsid w:val="003E5A65"/>
    <w:rsid w:val="003E5A84"/>
    <w:rsid w:val="003E613B"/>
    <w:rsid w:val="003E6807"/>
    <w:rsid w:val="003E6CB2"/>
    <w:rsid w:val="003E6E0A"/>
    <w:rsid w:val="003E722C"/>
    <w:rsid w:val="003E750D"/>
    <w:rsid w:val="003E7967"/>
    <w:rsid w:val="003E7E0A"/>
    <w:rsid w:val="003F029D"/>
    <w:rsid w:val="003F042E"/>
    <w:rsid w:val="003F06CE"/>
    <w:rsid w:val="003F083F"/>
    <w:rsid w:val="003F0936"/>
    <w:rsid w:val="003F1402"/>
    <w:rsid w:val="003F1E5E"/>
    <w:rsid w:val="003F1F37"/>
    <w:rsid w:val="003F22DD"/>
    <w:rsid w:val="003F26B3"/>
    <w:rsid w:val="003F26E4"/>
    <w:rsid w:val="003F28FD"/>
    <w:rsid w:val="003F2B5E"/>
    <w:rsid w:val="003F338E"/>
    <w:rsid w:val="003F342A"/>
    <w:rsid w:val="003F378F"/>
    <w:rsid w:val="003F37B5"/>
    <w:rsid w:val="003F39BD"/>
    <w:rsid w:val="003F3BBB"/>
    <w:rsid w:val="003F3FF7"/>
    <w:rsid w:val="003F41C9"/>
    <w:rsid w:val="003F46C7"/>
    <w:rsid w:val="003F47D4"/>
    <w:rsid w:val="003F4D84"/>
    <w:rsid w:val="003F5496"/>
    <w:rsid w:val="003F5AF4"/>
    <w:rsid w:val="003F5B44"/>
    <w:rsid w:val="003F5C36"/>
    <w:rsid w:val="003F5DF9"/>
    <w:rsid w:val="003F61D5"/>
    <w:rsid w:val="003F65F5"/>
    <w:rsid w:val="003F6775"/>
    <w:rsid w:val="003F6967"/>
    <w:rsid w:val="003F6BA5"/>
    <w:rsid w:val="003F6E17"/>
    <w:rsid w:val="003F6F20"/>
    <w:rsid w:val="003F701E"/>
    <w:rsid w:val="003F75BF"/>
    <w:rsid w:val="003F771E"/>
    <w:rsid w:val="003F77EE"/>
    <w:rsid w:val="003F7A6B"/>
    <w:rsid w:val="003F7EB1"/>
    <w:rsid w:val="003F7ECE"/>
    <w:rsid w:val="00400748"/>
    <w:rsid w:val="00400881"/>
    <w:rsid w:val="00400895"/>
    <w:rsid w:val="00400DB8"/>
    <w:rsid w:val="004011DF"/>
    <w:rsid w:val="004015BE"/>
    <w:rsid w:val="0040165F"/>
    <w:rsid w:val="00401768"/>
    <w:rsid w:val="00401923"/>
    <w:rsid w:val="00401CEA"/>
    <w:rsid w:val="0040243D"/>
    <w:rsid w:val="0040367C"/>
    <w:rsid w:val="004036FF"/>
    <w:rsid w:val="004037B3"/>
    <w:rsid w:val="004037EE"/>
    <w:rsid w:val="00403872"/>
    <w:rsid w:val="00403D46"/>
    <w:rsid w:val="00403E43"/>
    <w:rsid w:val="00403EDD"/>
    <w:rsid w:val="0040414A"/>
    <w:rsid w:val="0040424A"/>
    <w:rsid w:val="0040444E"/>
    <w:rsid w:val="00404588"/>
    <w:rsid w:val="004052B4"/>
    <w:rsid w:val="0040550D"/>
    <w:rsid w:val="00405A05"/>
    <w:rsid w:val="00405AF7"/>
    <w:rsid w:val="00405BEA"/>
    <w:rsid w:val="00405ED7"/>
    <w:rsid w:val="0040609F"/>
    <w:rsid w:val="0040636E"/>
    <w:rsid w:val="00406B0B"/>
    <w:rsid w:val="0040742B"/>
    <w:rsid w:val="004078AA"/>
    <w:rsid w:val="004078EA"/>
    <w:rsid w:val="00410265"/>
    <w:rsid w:val="0041038E"/>
    <w:rsid w:val="004104E9"/>
    <w:rsid w:val="00410605"/>
    <w:rsid w:val="004112AF"/>
    <w:rsid w:val="004119A1"/>
    <w:rsid w:val="004126C5"/>
    <w:rsid w:val="004138F7"/>
    <w:rsid w:val="0041396B"/>
    <w:rsid w:val="00413D3F"/>
    <w:rsid w:val="00413E31"/>
    <w:rsid w:val="00413FBF"/>
    <w:rsid w:val="004141BA"/>
    <w:rsid w:val="004146BE"/>
    <w:rsid w:val="004146EB"/>
    <w:rsid w:val="004147F8"/>
    <w:rsid w:val="00414C89"/>
    <w:rsid w:val="00414CA3"/>
    <w:rsid w:val="00414EFD"/>
    <w:rsid w:val="0041502F"/>
    <w:rsid w:val="00415E5A"/>
    <w:rsid w:val="004160DD"/>
    <w:rsid w:val="00416273"/>
    <w:rsid w:val="00416297"/>
    <w:rsid w:val="004162F8"/>
    <w:rsid w:val="00416418"/>
    <w:rsid w:val="00416BF2"/>
    <w:rsid w:val="0041703D"/>
    <w:rsid w:val="00417150"/>
    <w:rsid w:val="004172A6"/>
    <w:rsid w:val="00417485"/>
    <w:rsid w:val="004175CB"/>
    <w:rsid w:val="00417711"/>
    <w:rsid w:val="00417827"/>
    <w:rsid w:val="004179DF"/>
    <w:rsid w:val="004204AD"/>
    <w:rsid w:val="00420585"/>
    <w:rsid w:val="00420666"/>
    <w:rsid w:val="00420897"/>
    <w:rsid w:val="00420C18"/>
    <w:rsid w:val="00420C88"/>
    <w:rsid w:val="00420E42"/>
    <w:rsid w:val="00420E89"/>
    <w:rsid w:val="00421254"/>
    <w:rsid w:val="00421415"/>
    <w:rsid w:val="004214B0"/>
    <w:rsid w:val="004214CB"/>
    <w:rsid w:val="004219A7"/>
    <w:rsid w:val="00421D2D"/>
    <w:rsid w:val="00422129"/>
    <w:rsid w:val="00422546"/>
    <w:rsid w:val="00422556"/>
    <w:rsid w:val="0042258A"/>
    <w:rsid w:val="0042263E"/>
    <w:rsid w:val="0042289A"/>
    <w:rsid w:val="00422BC7"/>
    <w:rsid w:val="00422CD6"/>
    <w:rsid w:val="00422D6D"/>
    <w:rsid w:val="00422E80"/>
    <w:rsid w:val="00422FE4"/>
    <w:rsid w:val="004230F3"/>
    <w:rsid w:val="0042351E"/>
    <w:rsid w:val="00423794"/>
    <w:rsid w:val="00423A6E"/>
    <w:rsid w:val="00423C5E"/>
    <w:rsid w:val="004244B0"/>
    <w:rsid w:val="0042451E"/>
    <w:rsid w:val="004248F5"/>
    <w:rsid w:val="00424EE4"/>
    <w:rsid w:val="004255E9"/>
    <w:rsid w:val="0042573E"/>
    <w:rsid w:val="00425812"/>
    <w:rsid w:val="00425AC5"/>
    <w:rsid w:val="00425D62"/>
    <w:rsid w:val="00425FDB"/>
    <w:rsid w:val="00426995"/>
    <w:rsid w:val="00426B62"/>
    <w:rsid w:val="00426DA5"/>
    <w:rsid w:val="0042712E"/>
    <w:rsid w:val="00427555"/>
    <w:rsid w:val="0042782B"/>
    <w:rsid w:val="00427D53"/>
    <w:rsid w:val="00427F65"/>
    <w:rsid w:val="00430294"/>
    <w:rsid w:val="00430312"/>
    <w:rsid w:val="00430FA7"/>
    <w:rsid w:val="0043103B"/>
    <w:rsid w:val="004313C8"/>
    <w:rsid w:val="00431490"/>
    <w:rsid w:val="00431D6A"/>
    <w:rsid w:val="00431DA3"/>
    <w:rsid w:val="00431E1E"/>
    <w:rsid w:val="004323DE"/>
    <w:rsid w:val="004325F4"/>
    <w:rsid w:val="004329A7"/>
    <w:rsid w:val="00432AA0"/>
    <w:rsid w:val="004330FF"/>
    <w:rsid w:val="00433400"/>
    <w:rsid w:val="00433569"/>
    <w:rsid w:val="00433B0E"/>
    <w:rsid w:val="00433CDE"/>
    <w:rsid w:val="00434771"/>
    <w:rsid w:val="004348ED"/>
    <w:rsid w:val="00434958"/>
    <w:rsid w:val="00434C0B"/>
    <w:rsid w:val="00434C34"/>
    <w:rsid w:val="00434CFB"/>
    <w:rsid w:val="00434D73"/>
    <w:rsid w:val="00434E36"/>
    <w:rsid w:val="004351B7"/>
    <w:rsid w:val="00435254"/>
    <w:rsid w:val="0043574F"/>
    <w:rsid w:val="00435791"/>
    <w:rsid w:val="004363F6"/>
    <w:rsid w:val="00436723"/>
    <w:rsid w:val="0043677B"/>
    <w:rsid w:val="0043683B"/>
    <w:rsid w:val="00436914"/>
    <w:rsid w:val="00436D0A"/>
    <w:rsid w:val="00440022"/>
    <w:rsid w:val="00440121"/>
    <w:rsid w:val="004408F2"/>
    <w:rsid w:val="00440B62"/>
    <w:rsid w:val="00440C37"/>
    <w:rsid w:val="00441336"/>
    <w:rsid w:val="00442353"/>
    <w:rsid w:val="0044269E"/>
    <w:rsid w:val="00442ABE"/>
    <w:rsid w:val="00442C35"/>
    <w:rsid w:val="00443108"/>
    <w:rsid w:val="0044375A"/>
    <w:rsid w:val="004437C6"/>
    <w:rsid w:val="00443884"/>
    <w:rsid w:val="00443994"/>
    <w:rsid w:val="00443B54"/>
    <w:rsid w:val="00443F51"/>
    <w:rsid w:val="004440EF"/>
    <w:rsid w:val="004442A2"/>
    <w:rsid w:val="0044442E"/>
    <w:rsid w:val="00444B9D"/>
    <w:rsid w:val="004452A9"/>
    <w:rsid w:val="00445CF5"/>
    <w:rsid w:val="00445ECB"/>
    <w:rsid w:val="004462F7"/>
    <w:rsid w:val="00446B69"/>
    <w:rsid w:val="00446C3F"/>
    <w:rsid w:val="0044702F"/>
    <w:rsid w:val="0044773A"/>
    <w:rsid w:val="00447A48"/>
    <w:rsid w:val="00447BA6"/>
    <w:rsid w:val="00447BFC"/>
    <w:rsid w:val="00447F3E"/>
    <w:rsid w:val="00450C5C"/>
    <w:rsid w:val="00451079"/>
    <w:rsid w:val="0045114D"/>
    <w:rsid w:val="00451254"/>
    <w:rsid w:val="00451436"/>
    <w:rsid w:val="004517E1"/>
    <w:rsid w:val="00451AE2"/>
    <w:rsid w:val="00451BAC"/>
    <w:rsid w:val="00451F2D"/>
    <w:rsid w:val="00451FBA"/>
    <w:rsid w:val="004523D3"/>
    <w:rsid w:val="00452682"/>
    <w:rsid w:val="0045268B"/>
    <w:rsid w:val="004532BA"/>
    <w:rsid w:val="0045343D"/>
    <w:rsid w:val="00453485"/>
    <w:rsid w:val="004534DE"/>
    <w:rsid w:val="004535E4"/>
    <w:rsid w:val="00453A3F"/>
    <w:rsid w:val="00453D4D"/>
    <w:rsid w:val="00454407"/>
    <w:rsid w:val="0045451C"/>
    <w:rsid w:val="00454745"/>
    <w:rsid w:val="00454812"/>
    <w:rsid w:val="00454A7E"/>
    <w:rsid w:val="00454E0F"/>
    <w:rsid w:val="00455056"/>
    <w:rsid w:val="004558D9"/>
    <w:rsid w:val="00455913"/>
    <w:rsid w:val="00455915"/>
    <w:rsid w:val="0045624F"/>
    <w:rsid w:val="004568A3"/>
    <w:rsid w:val="004569A4"/>
    <w:rsid w:val="004569F6"/>
    <w:rsid w:val="00456B64"/>
    <w:rsid w:val="00456BBD"/>
    <w:rsid w:val="0045740A"/>
    <w:rsid w:val="00457580"/>
    <w:rsid w:val="0045766B"/>
    <w:rsid w:val="0045770A"/>
    <w:rsid w:val="00457D4B"/>
    <w:rsid w:val="00460613"/>
    <w:rsid w:val="004609C6"/>
    <w:rsid w:val="00460D53"/>
    <w:rsid w:val="00460F73"/>
    <w:rsid w:val="004618A3"/>
    <w:rsid w:val="00461B51"/>
    <w:rsid w:val="00462484"/>
    <w:rsid w:val="0046252B"/>
    <w:rsid w:val="004627C3"/>
    <w:rsid w:val="00462981"/>
    <w:rsid w:val="00462C17"/>
    <w:rsid w:val="00462D8A"/>
    <w:rsid w:val="00462F46"/>
    <w:rsid w:val="0046346E"/>
    <w:rsid w:val="004634E7"/>
    <w:rsid w:val="00463DB2"/>
    <w:rsid w:val="00463DD7"/>
    <w:rsid w:val="004643BF"/>
    <w:rsid w:val="00464511"/>
    <w:rsid w:val="00464A83"/>
    <w:rsid w:val="00464C44"/>
    <w:rsid w:val="00465104"/>
    <w:rsid w:val="00465348"/>
    <w:rsid w:val="004655F0"/>
    <w:rsid w:val="00465B92"/>
    <w:rsid w:val="00465C82"/>
    <w:rsid w:val="0046623F"/>
    <w:rsid w:val="00466617"/>
    <w:rsid w:val="0046670C"/>
    <w:rsid w:val="004667D8"/>
    <w:rsid w:val="00466BEF"/>
    <w:rsid w:val="00466C68"/>
    <w:rsid w:val="00466D27"/>
    <w:rsid w:val="00466D7C"/>
    <w:rsid w:val="00466E51"/>
    <w:rsid w:val="00466EE9"/>
    <w:rsid w:val="0046722A"/>
    <w:rsid w:val="004674FA"/>
    <w:rsid w:val="004679C8"/>
    <w:rsid w:val="00467A32"/>
    <w:rsid w:val="00467E39"/>
    <w:rsid w:val="00470383"/>
    <w:rsid w:val="004709A9"/>
    <w:rsid w:val="00470A92"/>
    <w:rsid w:val="00470FA3"/>
    <w:rsid w:val="0047105A"/>
    <w:rsid w:val="0047116D"/>
    <w:rsid w:val="0047133C"/>
    <w:rsid w:val="004714FA"/>
    <w:rsid w:val="00472060"/>
    <w:rsid w:val="004723EE"/>
    <w:rsid w:val="004727A2"/>
    <w:rsid w:val="00472A8A"/>
    <w:rsid w:val="00472D7C"/>
    <w:rsid w:val="004731B9"/>
    <w:rsid w:val="004731CF"/>
    <w:rsid w:val="00473CEB"/>
    <w:rsid w:val="0047401D"/>
    <w:rsid w:val="00474327"/>
    <w:rsid w:val="00474360"/>
    <w:rsid w:val="004744B9"/>
    <w:rsid w:val="004744FF"/>
    <w:rsid w:val="004748E9"/>
    <w:rsid w:val="00474EC8"/>
    <w:rsid w:val="00474F50"/>
    <w:rsid w:val="00475163"/>
    <w:rsid w:val="00475B7C"/>
    <w:rsid w:val="00476064"/>
    <w:rsid w:val="00476205"/>
    <w:rsid w:val="004762CE"/>
    <w:rsid w:val="0047678F"/>
    <w:rsid w:val="0047685A"/>
    <w:rsid w:val="00477036"/>
    <w:rsid w:val="00477539"/>
    <w:rsid w:val="0047763D"/>
    <w:rsid w:val="00477688"/>
    <w:rsid w:val="00477B84"/>
    <w:rsid w:val="00477E47"/>
    <w:rsid w:val="004800B2"/>
    <w:rsid w:val="0048016B"/>
    <w:rsid w:val="004801A3"/>
    <w:rsid w:val="0048051C"/>
    <w:rsid w:val="00480BB4"/>
    <w:rsid w:val="00480D20"/>
    <w:rsid w:val="00480F62"/>
    <w:rsid w:val="004813FE"/>
    <w:rsid w:val="00481612"/>
    <w:rsid w:val="00481A9D"/>
    <w:rsid w:val="00481FDF"/>
    <w:rsid w:val="00482F0D"/>
    <w:rsid w:val="00483429"/>
    <w:rsid w:val="00483521"/>
    <w:rsid w:val="00483643"/>
    <w:rsid w:val="00483996"/>
    <w:rsid w:val="00483C3F"/>
    <w:rsid w:val="0048454E"/>
    <w:rsid w:val="0048486E"/>
    <w:rsid w:val="004848ED"/>
    <w:rsid w:val="00484996"/>
    <w:rsid w:val="00484E6E"/>
    <w:rsid w:val="00484E75"/>
    <w:rsid w:val="004850BA"/>
    <w:rsid w:val="00485158"/>
    <w:rsid w:val="00485365"/>
    <w:rsid w:val="004854A8"/>
    <w:rsid w:val="00485B25"/>
    <w:rsid w:val="00485BA8"/>
    <w:rsid w:val="00485C59"/>
    <w:rsid w:val="00485E90"/>
    <w:rsid w:val="00485E9A"/>
    <w:rsid w:val="004860FA"/>
    <w:rsid w:val="004866D3"/>
    <w:rsid w:val="00486F2E"/>
    <w:rsid w:val="00487513"/>
    <w:rsid w:val="00487DD3"/>
    <w:rsid w:val="00487FCB"/>
    <w:rsid w:val="00490118"/>
    <w:rsid w:val="00490129"/>
    <w:rsid w:val="004903BD"/>
    <w:rsid w:val="0049056E"/>
    <w:rsid w:val="0049085F"/>
    <w:rsid w:val="00490B3C"/>
    <w:rsid w:val="00490FA0"/>
    <w:rsid w:val="004913C0"/>
    <w:rsid w:val="00491781"/>
    <w:rsid w:val="004918E0"/>
    <w:rsid w:val="004919F7"/>
    <w:rsid w:val="00491CAA"/>
    <w:rsid w:val="00491DB3"/>
    <w:rsid w:val="004920B2"/>
    <w:rsid w:val="00492C55"/>
    <w:rsid w:val="00492E6B"/>
    <w:rsid w:val="00492F5B"/>
    <w:rsid w:val="00492F60"/>
    <w:rsid w:val="00493453"/>
    <w:rsid w:val="004935A2"/>
    <w:rsid w:val="004936F0"/>
    <w:rsid w:val="00493931"/>
    <w:rsid w:val="00493A57"/>
    <w:rsid w:val="00493C5B"/>
    <w:rsid w:val="00493E8B"/>
    <w:rsid w:val="004940B1"/>
    <w:rsid w:val="00494417"/>
    <w:rsid w:val="00494808"/>
    <w:rsid w:val="00494976"/>
    <w:rsid w:val="00494AB3"/>
    <w:rsid w:val="00494B66"/>
    <w:rsid w:val="004954C3"/>
    <w:rsid w:val="00495941"/>
    <w:rsid w:val="00495B33"/>
    <w:rsid w:val="00495CA7"/>
    <w:rsid w:val="00495E1A"/>
    <w:rsid w:val="0049670C"/>
    <w:rsid w:val="004969BB"/>
    <w:rsid w:val="00496B21"/>
    <w:rsid w:val="00496BAF"/>
    <w:rsid w:val="00496E58"/>
    <w:rsid w:val="004976BA"/>
    <w:rsid w:val="00497980"/>
    <w:rsid w:val="00497A16"/>
    <w:rsid w:val="00497E63"/>
    <w:rsid w:val="00497E98"/>
    <w:rsid w:val="004A00EC"/>
    <w:rsid w:val="004A0151"/>
    <w:rsid w:val="004A02A8"/>
    <w:rsid w:val="004A033D"/>
    <w:rsid w:val="004A048E"/>
    <w:rsid w:val="004A062A"/>
    <w:rsid w:val="004A073F"/>
    <w:rsid w:val="004A0C0A"/>
    <w:rsid w:val="004A0DAE"/>
    <w:rsid w:val="004A1134"/>
    <w:rsid w:val="004A1361"/>
    <w:rsid w:val="004A1467"/>
    <w:rsid w:val="004A1642"/>
    <w:rsid w:val="004A18C2"/>
    <w:rsid w:val="004A1B59"/>
    <w:rsid w:val="004A1C17"/>
    <w:rsid w:val="004A1CB7"/>
    <w:rsid w:val="004A1E26"/>
    <w:rsid w:val="004A247C"/>
    <w:rsid w:val="004A26B6"/>
    <w:rsid w:val="004A2A90"/>
    <w:rsid w:val="004A2BC1"/>
    <w:rsid w:val="004A2D85"/>
    <w:rsid w:val="004A2F34"/>
    <w:rsid w:val="004A301C"/>
    <w:rsid w:val="004A390E"/>
    <w:rsid w:val="004A396A"/>
    <w:rsid w:val="004A397A"/>
    <w:rsid w:val="004A39B1"/>
    <w:rsid w:val="004A43EF"/>
    <w:rsid w:val="004A46B7"/>
    <w:rsid w:val="004A497C"/>
    <w:rsid w:val="004A4B93"/>
    <w:rsid w:val="004A56EB"/>
    <w:rsid w:val="004A5CA7"/>
    <w:rsid w:val="004A5DE3"/>
    <w:rsid w:val="004A6134"/>
    <w:rsid w:val="004A6178"/>
    <w:rsid w:val="004A64AD"/>
    <w:rsid w:val="004A694F"/>
    <w:rsid w:val="004A6B57"/>
    <w:rsid w:val="004A7200"/>
    <w:rsid w:val="004A7690"/>
    <w:rsid w:val="004A7CB8"/>
    <w:rsid w:val="004A7DA2"/>
    <w:rsid w:val="004A7E31"/>
    <w:rsid w:val="004B011C"/>
    <w:rsid w:val="004B0218"/>
    <w:rsid w:val="004B04B3"/>
    <w:rsid w:val="004B06D9"/>
    <w:rsid w:val="004B077C"/>
    <w:rsid w:val="004B0ADF"/>
    <w:rsid w:val="004B0F9C"/>
    <w:rsid w:val="004B1094"/>
    <w:rsid w:val="004B11AF"/>
    <w:rsid w:val="004B1342"/>
    <w:rsid w:val="004B14C0"/>
    <w:rsid w:val="004B1763"/>
    <w:rsid w:val="004B176E"/>
    <w:rsid w:val="004B177B"/>
    <w:rsid w:val="004B235B"/>
    <w:rsid w:val="004B2B86"/>
    <w:rsid w:val="004B2BB5"/>
    <w:rsid w:val="004B2D8B"/>
    <w:rsid w:val="004B32EA"/>
    <w:rsid w:val="004B369A"/>
    <w:rsid w:val="004B38BB"/>
    <w:rsid w:val="004B3F0E"/>
    <w:rsid w:val="004B40DD"/>
    <w:rsid w:val="004B4499"/>
    <w:rsid w:val="004B44DE"/>
    <w:rsid w:val="004B4AEA"/>
    <w:rsid w:val="004B4B9C"/>
    <w:rsid w:val="004B4E96"/>
    <w:rsid w:val="004B4F37"/>
    <w:rsid w:val="004B5D05"/>
    <w:rsid w:val="004B6221"/>
    <w:rsid w:val="004B6575"/>
    <w:rsid w:val="004B6A97"/>
    <w:rsid w:val="004B6BB5"/>
    <w:rsid w:val="004B6DF8"/>
    <w:rsid w:val="004B6E96"/>
    <w:rsid w:val="004B7052"/>
    <w:rsid w:val="004B7BB6"/>
    <w:rsid w:val="004C025C"/>
    <w:rsid w:val="004C03BD"/>
    <w:rsid w:val="004C0695"/>
    <w:rsid w:val="004C0914"/>
    <w:rsid w:val="004C095D"/>
    <w:rsid w:val="004C0B89"/>
    <w:rsid w:val="004C0C95"/>
    <w:rsid w:val="004C1785"/>
    <w:rsid w:val="004C1C37"/>
    <w:rsid w:val="004C2560"/>
    <w:rsid w:val="004C2712"/>
    <w:rsid w:val="004C28B7"/>
    <w:rsid w:val="004C2C1D"/>
    <w:rsid w:val="004C30B8"/>
    <w:rsid w:val="004C34F5"/>
    <w:rsid w:val="004C3678"/>
    <w:rsid w:val="004C36BF"/>
    <w:rsid w:val="004C391C"/>
    <w:rsid w:val="004C396F"/>
    <w:rsid w:val="004C3C3B"/>
    <w:rsid w:val="004C3CFF"/>
    <w:rsid w:val="004C3D9A"/>
    <w:rsid w:val="004C3EE0"/>
    <w:rsid w:val="004C438E"/>
    <w:rsid w:val="004C4652"/>
    <w:rsid w:val="004C48FE"/>
    <w:rsid w:val="004C4908"/>
    <w:rsid w:val="004C4DEE"/>
    <w:rsid w:val="004C51CF"/>
    <w:rsid w:val="004C55DF"/>
    <w:rsid w:val="004C590F"/>
    <w:rsid w:val="004C5E92"/>
    <w:rsid w:val="004C6722"/>
    <w:rsid w:val="004C688E"/>
    <w:rsid w:val="004C6B99"/>
    <w:rsid w:val="004C6C8A"/>
    <w:rsid w:val="004C746D"/>
    <w:rsid w:val="004C7A0A"/>
    <w:rsid w:val="004C7D2F"/>
    <w:rsid w:val="004D0112"/>
    <w:rsid w:val="004D02D7"/>
    <w:rsid w:val="004D03B3"/>
    <w:rsid w:val="004D0758"/>
    <w:rsid w:val="004D0CD9"/>
    <w:rsid w:val="004D0D94"/>
    <w:rsid w:val="004D0DC6"/>
    <w:rsid w:val="004D124F"/>
    <w:rsid w:val="004D161A"/>
    <w:rsid w:val="004D1875"/>
    <w:rsid w:val="004D1953"/>
    <w:rsid w:val="004D1A02"/>
    <w:rsid w:val="004D1BE4"/>
    <w:rsid w:val="004D225E"/>
    <w:rsid w:val="004D23F3"/>
    <w:rsid w:val="004D2614"/>
    <w:rsid w:val="004D2C8D"/>
    <w:rsid w:val="004D2FEA"/>
    <w:rsid w:val="004D309B"/>
    <w:rsid w:val="004D316F"/>
    <w:rsid w:val="004D327F"/>
    <w:rsid w:val="004D346B"/>
    <w:rsid w:val="004D35B9"/>
    <w:rsid w:val="004D3721"/>
    <w:rsid w:val="004D3722"/>
    <w:rsid w:val="004D381B"/>
    <w:rsid w:val="004D3AC5"/>
    <w:rsid w:val="004D3B35"/>
    <w:rsid w:val="004D40C6"/>
    <w:rsid w:val="004D4613"/>
    <w:rsid w:val="004D48BD"/>
    <w:rsid w:val="004D4D82"/>
    <w:rsid w:val="004D4EE0"/>
    <w:rsid w:val="004D52E6"/>
    <w:rsid w:val="004D57EF"/>
    <w:rsid w:val="004D5CA8"/>
    <w:rsid w:val="004D5CE6"/>
    <w:rsid w:val="004D5D52"/>
    <w:rsid w:val="004D5D5E"/>
    <w:rsid w:val="004D6195"/>
    <w:rsid w:val="004D6223"/>
    <w:rsid w:val="004D62E3"/>
    <w:rsid w:val="004D688A"/>
    <w:rsid w:val="004D6891"/>
    <w:rsid w:val="004D69EB"/>
    <w:rsid w:val="004D6A4A"/>
    <w:rsid w:val="004D729F"/>
    <w:rsid w:val="004D7888"/>
    <w:rsid w:val="004D7B9A"/>
    <w:rsid w:val="004D7EF8"/>
    <w:rsid w:val="004D7F1D"/>
    <w:rsid w:val="004E01D9"/>
    <w:rsid w:val="004E02A5"/>
    <w:rsid w:val="004E030F"/>
    <w:rsid w:val="004E0884"/>
    <w:rsid w:val="004E0A2E"/>
    <w:rsid w:val="004E0B6E"/>
    <w:rsid w:val="004E0BB0"/>
    <w:rsid w:val="004E0C7D"/>
    <w:rsid w:val="004E0F70"/>
    <w:rsid w:val="004E0F98"/>
    <w:rsid w:val="004E11A5"/>
    <w:rsid w:val="004E1D06"/>
    <w:rsid w:val="004E1FD0"/>
    <w:rsid w:val="004E2604"/>
    <w:rsid w:val="004E2DBC"/>
    <w:rsid w:val="004E2EB7"/>
    <w:rsid w:val="004E315D"/>
    <w:rsid w:val="004E3219"/>
    <w:rsid w:val="004E3764"/>
    <w:rsid w:val="004E3B74"/>
    <w:rsid w:val="004E3B75"/>
    <w:rsid w:val="004E4566"/>
    <w:rsid w:val="004E487F"/>
    <w:rsid w:val="004E4D04"/>
    <w:rsid w:val="004E4DAE"/>
    <w:rsid w:val="004E4E85"/>
    <w:rsid w:val="004E53C4"/>
    <w:rsid w:val="004E554D"/>
    <w:rsid w:val="004E5DC5"/>
    <w:rsid w:val="004E6167"/>
    <w:rsid w:val="004E6168"/>
    <w:rsid w:val="004E6435"/>
    <w:rsid w:val="004E654F"/>
    <w:rsid w:val="004E671E"/>
    <w:rsid w:val="004E6860"/>
    <w:rsid w:val="004E6974"/>
    <w:rsid w:val="004E6A21"/>
    <w:rsid w:val="004E6DE2"/>
    <w:rsid w:val="004E6DF3"/>
    <w:rsid w:val="004E6F8A"/>
    <w:rsid w:val="004E72C6"/>
    <w:rsid w:val="004E7322"/>
    <w:rsid w:val="004E73A1"/>
    <w:rsid w:val="004E7A26"/>
    <w:rsid w:val="004E7C27"/>
    <w:rsid w:val="004E7EA2"/>
    <w:rsid w:val="004F016C"/>
    <w:rsid w:val="004F03E0"/>
    <w:rsid w:val="004F05F7"/>
    <w:rsid w:val="004F065A"/>
    <w:rsid w:val="004F069E"/>
    <w:rsid w:val="004F07BB"/>
    <w:rsid w:val="004F0823"/>
    <w:rsid w:val="004F088C"/>
    <w:rsid w:val="004F0AD0"/>
    <w:rsid w:val="004F0BF3"/>
    <w:rsid w:val="004F0EC4"/>
    <w:rsid w:val="004F0F98"/>
    <w:rsid w:val="004F1107"/>
    <w:rsid w:val="004F1409"/>
    <w:rsid w:val="004F158F"/>
    <w:rsid w:val="004F1803"/>
    <w:rsid w:val="004F1EF2"/>
    <w:rsid w:val="004F1F7D"/>
    <w:rsid w:val="004F20B9"/>
    <w:rsid w:val="004F2410"/>
    <w:rsid w:val="004F2965"/>
    <w:rsid w:val="004F2BE6"/>
    <w:rsid w:val="004F2C36"/>
    <w:rsid w:val="004F2D80"/>
    <w:rsid w:val="004F2F24"/>
    <w:rsid w:val="004F3091"/>
    <w:rsid w:val="004F36B5"/>
    <w:rsid w:val="004F3C67"/>
    <w:rsid w:val="004F3D0E"/>
    <w:rsid w:val="004F3FF3"/>
    <w:rsid w:val="004F447E"/>
    <w:rsid w:val="004F52FD"/>
    <w:rsid w:val="004F5309"/>
    <w:rsid w:val="004F5727"/>
    <w:rsid w:val="004F5767"/>
    <w:rsid w:val="004F57F8"/>
    <w:rsid w:val="004F58FB"/>
    <w:rsid w:val="004F5E89"/>
    <w:rsid w:val="004F5E96"/>
    <w:rsid w:val="004F658A"/>
    <w:rsid w:val="004F6E34"/>
    <w:rsid w:val="004F73E3"/>
    <w:rsid w:val="004F7579"/>
    <w:rsid w:val="004F75F5"/>
    <w:rsid w:val="004F7611"/>
    <w:rsid w:val="004F766A"/>
    <w:rsid w:val="004F7C13"/>
    <w:rsid w:val="0050097A"/>
    <w:rsid w:val="00500B4C"/>
    <w:rsid w:val="00500D55"/>
    <w:rsid w:val="00500F4F"/>
    <w:rsid w:val="005011CD"/>
    <w:rsid w:val="005011E9"/>
    <w:rsid w:val="005014DE"/>
    <w:rsid w:val="00501619"/>
    <w:rsid w:val="005022E9"/>
    <w:rsid w:val="005025BF"/>
    <w:rsid w:val="005027B3"/>
    <w:rsid w:val="00502968"/>
    <w:rsid w:val="00502980"/>
    <w:rsid w:val="00502B27"/>
    <w:rsid w:val="00502C95"/>
    <w:rsid w:val="00502FF3"/>
    <w:rsid w:val="005033AD"/>
    <w:rsid w:val="0050342E"/>
    <w:rsid w:val="005038E7"/>
    <w:rsid w:val="00503D94"/>
    <w:rsid w:val="0050462C"/>
    <w:rsid w:val="0050475A"/>
    <w:rsid w:val="00504837"/>
    <w:rsid w:val="00504857"/>
    <w:rsid w:val="00504900"/>
    <w:rsid w:val="00504E70"/>
    <w:rsid w:val="005051AF"/>
    <w:rsid w:val="00505431"/>
    <w:rsid w:val="005059CF"/>
    <w:rsid w:val="00505C30"/>
    <w:rsid w:val="0050624A"/>
    <w:rsid w:val="0050651A"/>
    <w:rsid w:val="005066A0"/>
    <w:rsid w:val="00506859"/>
    <w:rsid w:val="005068BF"/>
    <w:rsid w:val="00506C5B"/>
    <w:rsid w:val="00506CC6"/>
    <w:rsid w:val="00506DAC"/>
    <w:rsid w:val="00507033"/>
    <w:rsid w:val="005070A9"/>
    <w:rsid w:val="005072D8"/>
    <w:rsid w:val="0050751E"/>
    <w:rsid w:val="0050765B"/>
    <w:rsid w:val="0050782D"/>
    <w:rsid w:val="00507999"/>
    <w:rsid w:val="00507C91"/>
    <w:rsid w:val="00507C95"/>
    <w:rsid w:val="005108B4"/>
    <w:rsid w:val="005110CB"/>
    <w:rsid w:val="0051145C"/>
    <w:rsid w:val="00511539"/>
    <w:rsid w:val="00511D76"/>
    <w:rsid w:val="0051238F"/>
    <w:rsid w:val="00512788"/>
    <w:rsid w:val="0051286E"/>
    <w:rsid w:val="00512ACF"/>
    <w:rsid w:val="00512E5A"/>
    <w:rsid w:val="00512F15"/>
    <w:rsid w:val="00513103"/>
    <w:rsid w:val="005134B7"/>
    <w:rsid w:val="0051400D"/>
    <w:rsid w:val="0051456D"/>
    <w:rsid w:val="005149F7"/>
    <w:rsid w:val="00514C35"/>
    <w:rsid w:val="00514FF6"/>
    <w:rsid w:val="005154BC"/>
    <w:rsid w:val="00515641"/>
    <w:rsid w:val="00515AA1"/>
    <w:rsid w:val="00515C65"/>
    <w:rsid w:val="00516FC9"/>
    <w:rsid w:val="00517FE1"/>
    <w:rsid w:val="005204A8"/>
    <w:rsid w:val="0052093B"/>
    <w:rsid w:val="00520F46"/>
    <w:rsid w:val="005215B6"/>
    <w:rsid w:val="00521D14"/>
    <w:rsid w:val="00522512"/>
    <w:rsid w:val="0052267B"/>
    <w:rsid w:val="005227E4"/>
    <w:rsid w:val="00522997"/>
    <w:rsid w:val="00522A19"/>
    <w:rsid w:val="00522C45"/>
    <w:rsid w:val="005234BE"/>
    <w:rsid w:val="00523717"/>
    <w:rsid w:val="005239C4"/>
    <w:rsid w:val="00523A18"/>
    <w:rsid w:val="00523C85"/>
    <w:rsid w:val="00523EDC"/>
    <w:rsid w:val="0052421A"/>
    <w:rsid w:val="00524688"/>
    <w:rsid w:val="005248C5"/>
    <w:rsid w:val="00524B01"/>
    <w:rsid w:val="0052519E"/>
    <w:rsid w:val="005252CE"/>
    <w:rsid w:val="00525A92"/>
    <w:rsid w:val="005260C8"/>
    <w:rsid w:val="00526486"/>
    <w:rsid w:val="005269AD"/>
    <w:rsid w:val="00526D12"/>
    <w:rsid w:val="005279BF"/>
    <w:rsid w:val="00530126"/>
    <w:rsid w:val="00530AC9"/>
    <w:rsid w:val="00530EBB"/>
    <w:rsid w:val="00531500"/>
    <w:rsid w:val="0053156A"/>
    <w:rsid w:val="00531BA7"/>
    <w:rsid w:val="0053206F"/>
    <w:rsid w:val="00532390"/>
    <w:rsid w:val="0053269D"/>
    <w:rsid w:val="005328A4"/>
    <w:rsid w:val="005328BA"/>
    <w:rsid w:val="00532C70"/>
    <w:rsid w:val="00532FFD"/>
    <w:rsid w:val="005334A4"/>
    <w:rsid w:val="00533517"/>
    <w:rsid w:val="0053355D"/>
    <w:rsid w:val="00533575"/>
    <w:rsid w:val="00533616"/>
    <w:rsid w:val="005336A8"/>
    <w:rsid w:val="00533881"/>
    <w:rsid w:val="00533DAE"/>
    <w:rsid w:val="005344EF"/>
    <w:rsid w:val="00534576"/>
    <w:rsid w:val="00534A89"/>
    <w:rsid w:val="00534E85"/>
    <w:rsid w:val="00535561"/>
    <w:rsid w:val="005355CF"/>
    <w:rsid w:val="005358C9"/>
    <w:rsid w:val="00536130"/>
    <w:rsid w:val="00536583"/>
    <w:rsid w:val="00536639"/>
    <w:rsid w:val="00536804"/>
    <w:rsid w:val="0053698D"/>
    <w:rsid w:val="00536BF6"/>
    <w:rsid w:val="00536E13"/>
    <w:rsid w:val="00537191"/>
    <w:rsid w:val="005373D8"/>
    <w:rsid w:val="00537780"/>
    <w:rsid w:val="005379A1"/>
    <w:rsid w:val="00537B71"/>
    <w:rsid w:val="00540082"/>
    <w:rsid w:val="00540608"/>
    <w:rsid w:val="00540658"/>
    <w:rsid w:val="005406CE"/>
    <w:rsid w:val="00540A7D"/>
    <w:rsid w:val="00540BC8"/>
    <w:rsid w:val="00540F4E"/>
    <w:rsid w:val="005410F2"/>
    <w:rsid w:val="00541139"/>
    <w:rsid w:val="005412DA"/>
    <w:rsid w:val="00541376"/>
    <w:rsid w:val="005414C6"/>
    <w:rsid w:val="005417C8"/>
    <w:rsid w:val="00541826"/>
    <w:rsid w:val="005418AE"/>
    <w:rsid w:val="00541912"/>
    <w:rsid w:val="00541E0C"/>
    <w:rsid w:val="0054227F"/>
    <w:rsid w:val="0054252F"/>
    <w:rsid w:val="00542784"/>
    <w:rsid w:val="0054280F"/>
    <w:rsid w:val="005429A4"/>
    <w:rsid w:val="00542B59"/>
    <w:rsid w:val="00542EDD"/>
    <w:rsid w:val="005431FA"/>
    <w:rsid w:val="00543646"/>
    <w:rsid w:val="00543A98"/>
    <w:rsid w:val="00544946"/>
    <w:rsid w:val="00544D69"/>
    <w:rsid w:val="00544D9F"/>
    <w:rsid w:val="00544E04"/>
    <w:rsid w:val="00544E2F"/>
    <w:rsid w:val="00545267"/>
    <w:rsid w:val="005453F1"/>
    <w:rsid w:val="005454A2"/>
    <w:rsid w:val="00545729"/>
    <w:rsid w:val="005457B5"/>
    <w:rsid w:val="00545C6A"/>
    <w:rsid w:val="00545D2F"/>
    <w:rsid w:val="00545E0B"/>
    <w:rsid w:val="0054611A"/>
    <w:rsid w:val="0054621D"/>
    <w:rsid w:val="0054715D"/>
    <w:rsid w:val="005476D9"/>
    <w:rsid w:val="00547AE9"/>
    <w:rsid w:val="0055042C"/>
    <w:rsid w:val="005505DA"/>
    <w:rsid w:val="00550BFD"/>
    <w:rsid w:val="00551402"/>
    <w:rsid w:val="00551447"/>
    <w:rsid w:val="00551863"/>
    <w:rsid w:val="00552343"/>
    <w:rsid w:val="00552602"/>
    <w:rsid w:val="0055268C"/>
    <w:rsid w:val="005528B9"/>
    <w:rsid w:val="00552D04"/>
    <w:rsid w:val="00552EAA"/>
    <w:rsid w:val="00552ED7"/>
    <w:rsid w:val="00553191"/>
    <w:rsid w:val="0055327F"/>
    <w:rsid w:val="00553468"/>
    <w:rsid w:val="005535CD"/>
    <w:rsid w:val="00553734"/>
    <w:rsid w:val="00553838"/>
    <w:rsid w:val="00553DAF"/>
    <w:rsid w:val="00553DBC"/>
    <w:rsid w:val="0055472E"/>
    <w:rsid w:val="005549BA"/>
    <w:rsid w:val="00554D27"/>
    <w:rsid w:val="005551A0"/>
    <w:rsid w:val="00555273"/>
    <w:rsid w:val="005554BF"/>
    <w:rsid w:val="00555AA6"/>
    <w:rsid w:val="00555E9C"/>
    <w:rsid w:val="00556061"/>
    <w:rsid w:val="005562EF"/>
    <w:rsid w:val="00556576"/>
    <w:rsid w:val="005565F5"/>
    <w:rsid w:val="005571EB"/>
    <w:rsid w:val="00557503"/>
    <w:rsid w:val="0055750F"/>
    <w:rsid w:val="00557669"/>
    <w:rsid w:val="00557A11"/>
    <w:rsid w:val="00557C86"/>
    <w:rsid w:val="00560623"/>
    <w:rsid w:val="00560861"/>
    <w:rsid w:val="005608D4"/>
    <w:rsid w:val="00560E6D"/>
    <w:rsid w:val="00561349"/>
    <w:rsid w:val="0056146F"/>
    <w:rsid w:val="00561814"/>
    <w:rsid w:val="005619F6"/>
    <w:rsid w:val="00561CF4"/>
    <w:rsid w:val="005623EA"/>
    <w:rsid w:val="00562651"/>
    <w:rsid w:val="00562AC3"/>
    <w:rsid w:val="005634DC"/>
    <w:rsid w:val="0056388E"/>
    <w:rsid w:val="00563F51"/>
    <w:rsid w:val="00564143"/>
    <w:rsid w:val="00564603"/>
    <w:rsid w:val="00564AB3"/>
    <w:rsid w:val="00564C7F"/>
    <w:rsid w:val="005652B3"/>
    <w:rsid w:val="00565580"/>
    <w:rsid w:val="00565679"/>
    <w:rsid w:val="005657E5"/>
    <w:rsid w:val="00565DFB"/>
    <w:rsid w:val="0056616A"/>
    <w:rsid w:val="005667B5"/>
    <w:rsid w:val="00566F1F"/>
    <w:rsid w:val="005670B4"/>
    <w:rsid w:val="00567148"/>
    <w:rsid w:val="00567787"/>
    <w:rsid w:val="00567FBF"/>
    <w:rsid w:val="00570239"/>
    <w:rsid w:val="0057023E"/>
    <w:rsid w:val="005704D3"/>
    <w:rsid w:val="00570508"/>
    <w:rsid w:val="00571038"/>
    <w:rsid w:val="0057124F"/>
    <w:rsid w:val="0057134A"/>
    <w:rsid w:val="00571956"/>
    <w:rsid w:val="00571A5B"/>
    <w:rsid w:val="00571AD6"/>
    <w:rsid w:val="00571BF0"/>
    <w:rsid w:val="005720D1"/>
    <w:rsid w:val="005722FE"/>
    <w:rsid w:val="00572567"/>
    <w:rsid w:val="00572B57"/>
    <w:rsid w:val="00572D45"/>
    <w:rsid w:val="005734C3"/>
    <w:rsid w:val="00573567"/>
    <w:rsid w:val="005735CE"/>
    <w:rsid w:val="00573657"/>
    <w:rsid w:val="005738DB"/>
    <w:rsid w:val="0057403B"/>
    <w:rsid w:val="005742BA"/>
    <w:rsid w:val="005744DC"/>
    <w:rsid w:val="00574847"/>
    <w:rsid w:val="00574855"/>
    <w:rsid w:val="00574A05"/>
    <w:rsid w:val="00574FC2"/>
    <w:rsid w:val="00575375"/>
    <w:rsid w:val="005753AA"/>
    <w:rsid w:val="005754AB"/>
    <w:rsid w:val="005756EB"/>
    <w:rsid w:val="0057595E"/>
    <w:rsid w:val="00575B2A"/>
    <w:rsid w:val="00575BEB"/>
    <w:rsid w:val="005760D7"/>
    <w:rsid w:val="0057640F"/>
    <w:rsid w:val="005765CF"/>
    <w:rsid w:val="00576723"/>
    <w:rsid w:val="00576C4D"/>
    <w:rsid w:val="005770AD"/>
    <w:rsid w:val="005772D5"/>
    <w:rsid w:val="00577490"/>
    <w:rsid w:val="005775CD"/>
    <w:rsid w:val="005779C3"/>
    <w:rsid w:val="00577B42"/>
    <w:rsid w:val="005805D2"/>
    <w:rsid w:val="005809D4"/>
    <w:rsid w:val="00580FE1"/>
    <w:rsid w:val="005810F6"/>
    <w:rsid w:val="0058112E"/>
    <w:rsid w:val="00581187"/>
    <w:rsid w:val="00581BF4"/>
    <w:rsid w:val="005822F3"/>
    <w:rsid w:val="0058264A"/>
    <w:rsid w:val="00582B00"/>
    <w:rsid w:val="0058352C"/>
    <w:rsid w:val="00583620"/>
    <w:rsid w:val="00583696"/>
    <w:rsid w:val="00583EC3"/>
    <w:rsid w:val="00584413"/>
    <w:rsid w:val="0058465D"/>
    <w:rsid w:val="00584811"/>
    <w:rsid w:val="00584D09"/>
    <w:rsid w:val="00584F16"/>
    <w:rsid w:val="005852DC"/>
    <w:rsid w:val="00585378"/>
    <w:rsid w:val="00585420"/>
    <w:rsid w:val="00585D24"/>
    <w:rsid w:val="00585DA0"/>
    <w:rsid w:val="00586195"/>
    <w:rsid w:val="00586342"/>
    <w:rsid w:val="005868C7"/>
    <w:rsid w:val="005870FD"/>
    <w:rsid w:val="0058B800"/>
    <w:rsid w:val="00590140"/>
    <w:rsid w:val="00590A8E"/>
    <w:rsid w:val="00590CC8"/>
    <w:rsid w:val="00590E27"/>
    <w:rsid w:val="00590F12"/>
    <w:rsid w:val="00591464"/>
    <w:rsid w:val="00591643"/>
    <w:rsid w:val="00591B45"/>
    <w:rsid w:val="00591CA6"/>
    <w:rsid w:val="00591D4C"/>
    <w:rsid w:val="00591F07"/>
    <w:rsid w:val="0059286A"/>
    <w:rsid w:val="00592D54"/>
    <w:rsid w:val="0059325B"/>
    <w:rsid w:val="00593833"/>
    <w:rsid w:val="005938AE"/>
    <w:rsid w:val="005938C5"/>
    <w:rsid w:val="00593A0A"/>
    <w:rsid w:val="00593B05"/>
    <w:rsid w:val="005940F4"/>
    <w:rsid w:val="00594EE2"/>
    <w:rsid w:val="00595137"/>
    <w:rsid w:val="00595307"/>
    <w:rsid w:val="005954C3"/>
    <w:rsid w:val="0059556C"/>
    <w:rsid w:val="005955AB"/>
    <w:rsid w:val="005959F6"/>
    <w:rsid w:val="00595D83"/>
    <w:rsid w:val="00595FF2"/>
    <w:rsid w:val="0059605D"/>
    <w:rsid w:val="0059655F"/>
    <w:rsid w:val="00596828"/>
    <w:rsid w:val="005970E3"/>
    <w:rsid w:val="005971AE"/>
    <w:rsid w:val="005974C6"/>
    <w:rsid w:val="005977AD"/>
    <w:rsid w:val="00597C97"/>
    <w:rsid w:val="00597DBF"/>
    <w:rsid w:val="005A009C"/>
    <w:rsid w:val="005A0141"/>
    <w:rsid w:val="005A0507"/>
    <w:rsid w:val="005A059F"/>
    <w:rsid w:val="005A0DE5"/>
    <w:rsid w:val="005A0DEB"/>
    <w:rsid w:val="005A20F4"/>
    <w:rsid w:val="005A2134"/>
    <w:rsid w:val="005A2169"/>
    <w:rsid w:val="005A24C5"/>
    <w:rsid w:val="005A2D08"/>
    <w:rsid w:val="005A3037"/>
    <w:rsid w:val="005A3831"/>
    <w:rsid w:val="005A3920"/>
    <w:rsid w:val="005A3E51"/>
    <w:rsid w:val="005A3EDC"/>
    <w:rsid w:val="005A467D"/>
    <w:rsid w:val="005A486D"/>
    <w:rsid w:val="005A498E"/>
    <w:rsid w:val="005A4AC4"/>
    <w:rsid w:val="005A4B01"/>
    <w:rsid w:val="005A5485"/>
    <w:rsid w:val="005A600D"/>
    <w:rsid w:val="005A62D7"/>
    <w:rsid w:val="005A661C"/>
    <w:rsid w:val="005A673D"/>
    <w:rsid w:val="005A683F"/>
    <w:rsid w:val="005A686F"/>
    <w:rsid w:val="005A697D"/>
    <w:rsid w:val="005A6D1B"/>
    <w:rsid w:val="005A6DB9"/>
    <w:rsid w:val="005A7232"/>
    <w:rsid w:val="005B0BB6"/>
    <w:rsid w:val="005B1063"/>
    <w:rsid w:val="005B12AC"/>
    <w:rsid w:val="005B14DD"/>
    <w:rsid w:val="005B160A"/>
    <w:rsid w:val="005B212E"/>
    <w:rsid w:val="005B247E"/>
    <w:rsid w:val="005B24A6"/>
    <w:rsid w:val="005B2538"/>
    <w:rsid w:val="005B2678"/>
    <w:rsid w:val="005B2811"/>
    <w:rsid w:val="005B29D5"/>
    <w:rsid w:val="005B2AE9"/>
    <w:rsid w:val="005B2AF0"/>
    <w:rsid w:val="005B2D8D"/>
    <w:rsid w:val="005B310D"/>
    <w:rsid w:val="005B3693"/>
    <w:rsid w:val="005B3751"/>
    <w:rsid w:val="005B3891"/>
    <w:rsid w:val="005B3BA5"/>
    <w:rsid w:val="005B3FED"/>
    <w:rsid w:val="005B4350"/>
    <w:rsid w:val="005B473C"/>
    <w:rsid w:val="005B4779"/>
    <w:rsid w:val="005B4813"/>
    <w:rsid w:val="005B4AC0"/>
    <w:rsid w:val="005B4B12"/>
    <w:rsid w:val="005B4D61"/>
    <w:rsid w:val="005B6072"/>
    <w:rsid w:val="005B66F9"/>
    <w:rsid w:val="005B6984"/>
    <w:rsid w:val="005B716C"/>
    <w:rsid w:val="005B71CD"/>
    <w:rsid w:val="005B7B68"/>
    <w:rsid w:val="005C045F"/>
    <w:rsid w:val="005C0508"/>
    <w:rsid w:val="005C0926"/>
    <w:rsid w:val="005C1397"/>
    <w:rsid w:val="005C1683"/>
    <w:rsid w:val="005C173E"/>
    <w:rsid w:val="005C1810"/>
    <w:rsid w:val="005C1AA9"/>
    <w:rsid w:val="005C230B"/>
    <w:rsid w:val="005C2C2D"/>
    <w:rsid w:val="005C35E7"/>
    <w:rsid w:val="005C3754"/>
    <w:rsid w:val="005C3B1F"/>
    <w:rsid w:val="005C3CB3"/>
    <w:rsid w:val="005C411D"/>
    <w:rsid w:val="005C45A8"/>
    <w:rsid w:val="005C45C9"/>
    <w:rsid w:val="005C4703"/>
    <w:rsid w:val="005C4A65"/>
    <w:rsid w:val="005C4C16"/>
    <w:rsid w:val="005C4F98"/>
    <w:rsid w:val="005C4FE6"/>
    <w:rsid w:val="005C565F"/>
    <w:rsid w:val="005C584B"/>
    <w:rsid w:val="005C5AC7"/>
    <w:rsid w:val="005C5F27"/>
    <w:rsid w:val="005C626E"/>
    <w:rsid w:val="005C6336"/>
    <w:rsid w:val="005C634A"/>
    <w:rsid w:val="005C648F"/>
    <w:rsid w:val="005C6613"/>
    <w:rsid w:val="005C6650"/>
    <w:rsid w:val="005C694C"/>
    <w:rsid w:val="005C6C2F"/>
    <w:rsid w:val="005C6C72"/>
    <w:rsid w:val="005C713C"/>
    <w:rsid w:val="005C7B56"/>
    <w:rsid w:val="005C7BCE"/>
    <w:rsid w:val="005C7C49"/>
    <w:rsid w:val="005C7DD8"/>
    <w:rsid w:val="005C7F09"/>
    <w:rsid w:val="005D0168"/>
    <w:rsid w:val="005D02C9"/>
    <w:rsid w:val="005D039E"/>
    <w:rsid w:val="005D17B8"/>
    <w:rsid w:val="005D1DFF"/>
    <w:rsid w:val="005D1E50"/>
    <w:rsid w:val="005D2160"/>
    <w:rsid w:val="005D2315"/>
    <w:rsid w:val="005D2392"/>
    <w:rsid w:val="005D2840"/>
    <w:rsid w:val="005D293F"/>
    <w:rsid w:val="005D2952"/>
    <w:rsid w:val="005D29F7"/>
    <w:rsid w:val="005D327A"/>
    <w:rsid w:val="005D3685"/>
    <w:rsid w:val="005D3A35"/>
    <w:rsid w:val="005D3ACD"/>
    <w:rsid w:val="005D4526"/>
    <w:rsid w:val="005D4682"/>
    <w:rsid w:val="005D4885"/>
    <w:rsid w:val="005D4985"/>
    <w:rsid w:val="005D4E0B"/>
    <w:rsid w:val="005D4F75"/>
    <w:rsid w:val="005D4FDA"/>
    <w:rsid w:val="005D50EA"/>
    <w:rsid w:val="005D5743"/>
    <w:rsid w:val="005D5914"/>
    <w:rsid w:val="005D5C93"/>
    <w:rsid w:val="005D5E8B"/>
    <w:rsid w:val="005D5F4D"/>
    <w:rsid w:val="005D6078"/>
    <w:rsid w:val="005D613C"/>
    <w:rsid w:val="005D61D3"/>
    <w:rsid w:val="005D6AAD"/>
    <w:rsid w:val="005D6B71"/>
    <w:rsid w:val="005D6D5D"/>
    <w:rsid w:val="005D74C9"/>
    <w:rsid w:val="005D75F9"/>
    <w:rsid w:val="005D76C0"/>
    <w:rsid w:val="005D7AD9"/>
    <w:rsid w:val="005D7EFA"/>
    <w:rsid w:val="005E01B3"/>
    <w:rsid w:val="005E0407"/>
    <w:rsid w:val="005E04FF"/>
    <w:rsid w:val="005E0528"/>
    <w:rsid w:val="005E063F"/>
    <w:rsid w:val="005E064D"/>
    <w:rsid w:val="005E0751"/>
    <w:rsid w:val="005E0979"/>
    <w:rsid w:val="005E109F"/>
    <w:rsid w:val="005E17C5"/>
    <w:rsid w:val="005E1948"/>
    <w:rsid w:val="005E2408"/>
    <w:rsid w:val="005E26D0"/>
    <w:rsid w:val="005E2AF8"/>
    <w:rsid w:val="005E2BA7"/>
    <w:rsid w:val="005E2E3E"/>
    <w:rsid w:val="005E30B0"/>
    <w:rsid w:val="005E316D"/>
    <w:rsid w:val="005E334C"/>
    <w:rsid w:val="005E3470"/>
    <w:rsid w:val="005E3706"/>
    <w:rsid w:val="005E3B02"/>
    <w:rsid w:val="005E41B6"/>
    <w:rsid w:val="005E4312"/>
    <w:rsid w:val="005E4333"/>
    <w:rsid w:val="005E43B4"/>
    <w:rsid w:val="005E461D"/>
    <w:rsid w:val="005E4782"/>
    <w:rsid w:val="005E482C"/>
    <w:rsid w:val="005E49AA"/>
    <w:rsid w:val="005E4DC6"/>
    <w:rsid w:val="005E5215"/>
    <w:rsid w:val="005E52DC"/>
    <w:rsid w:val="005E56A7"/>
    <w:rsid w:val="005E5DEB"/>
    <w:rsid w:val="005E5FDA"/>
    <w:rsid w:val="005E6197"/>
    <w:rsid w:val="005E6552"/>
    <w:rsid w:val="005E6AB6"/>
    <w:rsid w:val="005E6C70"/>
    <w:rsid w:val="005E6E6E"/>
    <w:rsid w:val="005E7084"/>
    <w:rsid w:val="005E7275"/>
    <w:rsid w:val="005E748F"/>
    <w:rsid w:val="005E7710"/>
    <w:rsid w:val="005E7786"/>
    <w:rsid w:val="005E7E6D"/>
    <w:rsid w:val="005F09D4"/>
    <w:rsid w:val="005F1076"/>
    <w:rsid w:val="005F12CF"/>
    <w:rsid w:val="005F16E9"/>
    <w:rsid w:val="005F1777"/>
    <w:rsid w:val="005F1F15"/>
    <w:rsid w:val="005F28DA"/>
    <w:rsid w:val="005F2935"/>
    <w:rsid w:val="005F29E0"/>
    <w:rsid w:val="005F2E84"/>
    <w:rsid w:val="005F2E92"/>
    <w:rsid w:val="005F2EE4"/>
    <w:rsid w:val="005F3294"/>
    <w:rsid w:val="005F3336"/>
    <w:rsid w:val="005F35EA"/>
    <w:rsid w:val="005F3855"/>
    <w:rsid w:val="005F3BAB"/>
    <w:rsid w:val="005F3BF7"/>
    <w:rsid w:val="005F3F25"/>
    <w:rsid w:val="005F43C5"/>
    <w:rsid w:val="005F47B6"/>
    <w:rsid w:val="005F5017"/>
    <w:rsid w:val="005F56BB"/>
    <w:rsid w:val="005F57BD"/>
    <w:rsid w:val="005F59C1"/>
    <w:rsid w:val="005F5AB6"/>
    <w:rsid w:val="005F5ADF"/>
    <w:rsid w:val="005F5DB9"/>
    <w:rsid w:val="005F6731"/>
    <w:rsid w:val="005F6A16"/>
    <w:rsid w:val="005F729E"/>
    <w:rsid w:val="005F737A"/>
    <w:rsid w:val="005F7F3B"/>
    <w:rsid w:val="00600BAF"/>
    <w:rsid w:val="00600C12"/>
    <w:rsid w:val="006014D3"/>
    <w:rsid w:val="00601650"/>
    <w:rsid w:val="00601AA0"/>
    <w:rsid w:val="00601B76"/>
    <w:rsid w:val="00601CDF"/>
    <w:rsid w:val="00601F0F"/>
    <w:rsid w:val="00601FBD"/>
    <w:rsid w:val="00602608"/>
    <w:rsid w:val="0060300B"/>
    <w:rsid w:val="006033B8"/>
    <w:rsid w:val="006034D7"/>
    <w:rsid w:val="00603A07"/>
    <w:rsid w:val="00603A84"/>
    <w:rsid w:val="00603BD5"/>
    <w:rsid w:val="00603FF8"/>
    <w:rsid w:val="006044B7"/>
    <w:rsid w:val="00604875"/>
    <w:rsid w:val="006049E9"/>
    <w:rsid w:val="00605321"/>
    <w:rsid w:val="006054CB"/>
    <w:rsid w:val="00605A14"/>
    <w:rsid w:val="006065CB"/>
    <w:rsid w:val="00606B32"/>
    <w:rsid w:val="00606C2C"/>
    <w:rsid w:val="00606F48"/>
    <w:rsid w:val="00607275"/>
    <w:rsid w:val="00607367"/>
    <w:rsid w:val="006100E1"/>
    <w:rsid w:val="0061016D"/>
    <w:rsid w:val="0061035B"/>
    <w:rsid w:val="00610377"/>
    <w:rsid w:val="006106AF"/>
    <w:rsid w:val="00610D1D"/>
    <w:rsid w:val="00610FBB"/>
    <w:rsid w:val="00611AD6"/>
    <w:rsid w:val="00611FA8"/>
    <w:rsid w:val="00612086"/>
    <w:rsid w:val="00612537"/>
    <w:rsid w:val="006126DC"/>
    <w:rsid w:val="006127A0"/>
    <w:rsid w:val="006127A4"/>
    <w:rsid w:val="0061280D"/>
    <w:rsid w:val="00612CDE"/>
    <w:rsid w:val="00612DC7"/>
    <w:rsid w:val="00612E8A"/>
    <w:rsid w:val="0061327D"/>
    <w:rsid w:val="00613A17"/>
    <w:rsid w:val="00613DE7"/>
    <w:rsid w:val="00613E37"/>
    <w:rsid w:val="006141D3"/>
    <w:rsid w:val="00614C16"/>
    <w:rsid w:val="00614D1F"/>
    <w:rsid w:val="006150AE"/>
    <w:rsid w:val="006150D1"/>
    <w:rsid w:val="00615131"/>
    <w:rsid w:val="00615315"/>
    <w:rsid w:val="00615BBA"/>
    <w:rsid w:val="006165B2"/>
    <w:rsid w:val="00616F3F"/>
    <w:rsid w:val="00616FB5"/>
    <w:rsid w:val="006170D2"/>
    <w:rsid w:val="006171BD"/>
    <w:rsid w:val="006174BC"/>
    <w:rsid w:val="006178D3"/>
    <w:rsid w:val="00620380"/>
    <w:rsid w:val="00620B05"/>
    <w:rsid w:val="00620B25"/>
    <w:rsid w:val="00620F87"/>
    <w:rsid w:val="006210B5"/>
    <w:rsid w:val="006214D0"/>
    <w:rsid w:val="006216B0"/>
    <w:rsid w:val="00621CEB"/>
    <w:rsid w:val="00622019"/>
    <w:rsid w:val="00622080"/>
    <w:rsid w:val="00622511"/>
    <w:rsid w:val="00623625"/>
    <w:rsid w:val="00623F2E"/>
    <w:rsid w:val="0062438B"/>
    <w:rsid w:val="00624580"/>
    <w:rsid w:val="006246EA"/>
    <w:rsid w:val="00624977"/>
    <w:rsid w:val="006250B4"/>
    <w:rsid w:val="00625457"/>
    <w:rsid w:val="006255BF"/>
    <w:rsid w:val="006256E0"/>
    <w:rsid w:val="00625C21"/>
    <w:rsid w:val="006264CC"/>
    <w:rsid w:val="006268EB"/>
    <w:rsid w:val="00626BBD"/>
    <w:rsid w:val="0062734A"/>
    <w:rsid w:val="00627F6B"/>
    <w:rsid w:val="006303F6"/>
    <w:rsid w:val="00630660"/>
    <w:rsid w:val="0063069B"/>
    <w:rsid w:val="006308AA"/>
    <w:rsid w:val="00630B2F"/>
    <w:rsid w:val="00630DC7"/>
    <w:rsid w:val="00630E83"/>
    <w:rsid w:val="00631332"/>
    <w:rsid w:val="006316B2"/>
    <w:rsid w:val="00631F99"/>
    <w:rsid w:val="0063223C"/>
    <w:rsid w:val="006322DF"/>
    <w:rsid w:val="00632A6C"/>
    <w:rsid w:val="00632C08"/>
    <w:rsid w:val="00632D26"/>
    <w:rsid w:val="00632D8C"/>
    <w:rsid w:val="0063300E"/>
    <w:rsid w:val="00633434"/>
    <w:rsid w:val="00633879"/>
    <w:rsid w:val="00633CA5"/>
    <w:rsid w:val="00633D8E"/>
    <w:rsid w:val="00633E2C"/>
    <w:rsid w:val="00633E55"/>
    <w:rsid w:val="00633EE9"/>
    <w:rsid w:val="0063414F"/>
    <w:rsid w:val="0063432F"/>
    <w:rsid w:val="006344A5"/>
    <w:rsid w:val="0063458C"/>
    <w:rsid w:val="00634CF4"/>
    <w:rsid w:val="00634F19"/>
    <w:rsid w:val="00635206"/>
    <w:rsid w:val="00635D13"/>
    <w:rsid w:val="00635D46"/>
    <w:rsid w:val="00636024"/>
    <w:rsid w:val="006360DD"/>
    <w:rsid w:val="006364A3"/>
    <w:rsid w:val="006366D5"/>
    <w:rsid w:val="00636715"/>
    <w:rsid w:val="00636A0A"/>
    <w:rsid w:val="00636AA8"/>
    <w:rsid w:val="00636C4A"/>
    <w:rsid w:val="00636D5B"/>
    <w:rsid w:val="006370A4"/>
    <w:rsid w:val="006371F7"/>
    <w:rsid w:val="006376EF"/>
    <w:rsid w:val="006378F6"/>
    <w:rsid w:val="00637F78"/>
    <w:rsid w:val="00640175"/>
    <w:rsid w:val="0064064A"/>
    <w:rsid w:val="00640768"/>
    <w:rsid w:val="00640CF7"/>
    <w:rsid w:val="006410B2"/>
    <w:rsid w:val="006415E4"/>
    <w:rsid w:val="00641AA9"/>
    <w:rsid w:val="00641D0D"/>
    <w:rsid w:val="00642074"/>
    <w:rsid w:val="006426A3"/>
    <w:rsid w:val="00642F82"/>
    <w:rsid w:val="00643A41"/>
    <w:rsid w:val="00643A7E"/>
    <w:rsid w:val="00643F67"/>
    <w:rsid w:val="00643F7F"/>
    <w:rsid w:val="00644016"/>
    <w:rsid w:val="00644313"/>
    <w:rsid w:val="00644419"/>
    <w:rsid w:val="006446BA"/>
    <w:rsid w:val="00644883"/>
    <w:rsid w:val="006449BC"/>
    <w:rsid w:val="0064549D"/>
    <w:rsid w:val="006454A9"/>
    <w:rsid w:val="0064574B"/>
    <w:rsid w:val="00645B37"/>
    <w:rsid w:val="0064636D"/>
    <w:rsid w:val="00646456"/>
    <w:rsid w:val="006465BB"/>
    <w:rsid w:val="006469E0"/>
    <w:rsid w:val="00646DC4"/>
    <w:rsid w:val="00646F27"/>
    <w:rsid w:val="006471A6"/>
    <w:rsid w:val="00647A90"/>
    <w:rsid w:val="00647ADC"/>
    <w:rsid w:val="00647D70"/>
    <w:rsid w:val="00647DDB"/>
    <w:rsid w:val="006501B0"/>
    <w:rsid w:val="00650908"/>
    <w:rsid w:val="00650A6F"/>
    <w:rsid w:val="00650B32"/>
    <w:rsid w:val="00650BB3"/>
    <w:rsid w:val="00650CCE"/>
    <w:rsid w:val="00650DCE"/>
    <w:rsid w:val="00650E21"/>
    <w:rsid w:val="006513C0"/>
    <w:rsid w:val="0065162C"/>
    <w:rsid w:val="006516B9"/>
    <w:rsid w:val="006516BC"/>
    <w:rsid w:val="00651934"/>
    <w:rsid w:val="00651A86"/>
    <w:rsid w:val="00651B26"/>
    <w:rsid w:val="00651B33"/>
    <w:rsid w:val="00651B87"/>
    <w:rsid w:val="00651E2C"/>
    <w:rsid w:val="0065209F"/>
    <w:rsid w:val="00652350"/>
    <w:rsid w:val="00652DA3"/>
    <w:rsid w:val="006530BE"/>
    <w:rsid w:val="00653916"/>
    <w:rsid w:val="00653BFC"/>
    <w:rsid w:val="00654088"/>
    <w:rsid w:val="00654270"/>
    <w:rsid w:val="00654567"/>
    <w:rsid w:val="006546D3"/>
    <w:rsid w:val="00654838"/>
    <w:rsid w:val="00654C7B"/>
    <w:rsid w:val="00654DBD"/>
    <w:rsid w:val="006550EB"/>
    <w:rsid w:val="006553A8"/>
    <w:rsid w:val="00655C50"/>
    <w:rsid w:val="00655F88"/>
    <w:rsid w:val="006564F2"/>
    <w:rsid w:val="0065654F"/>
    <w:rsid w:val="00656629"/>
    <w:rsid w:val="0065684F"/>
    <w:rsid w:val="00656B37"/>
    <w:rsid w:val="00656F9E"/>
    <w:rsid w:val="00657091"/>
    <w:rsid w:val="006572E1"/>
    <w:rsid w:val="00657487"/>
    <w:rsid w:val="006578DA"/>
    <w:rsid w:val="00657C41"/>
    <w:rsid w:val="00660756"/>
    <w:rsid w:val="00660BF7"/>
    <w:rsid w:val="00660D70"/>
    <w:rsid w:val="00660EDF"/>
    <w:rsid w:val="006613E8"/>
    <w:rsid w:val="0066144A"/>
    <w:rsid w:val="00661527"/>
    <w:rsid w:val="006616DD"/>
    <w:rsid w:val="00661AE5"/>
    <w:rsid w:val="00662408"/>
    <w:rsid w:val="0066270F"/>
    <w:rsid w:val="0066295A"/>
    <w:rsid w:val="00662BFC"/>
    <w:rsid w:val="00662C22"/>
    <w:rsid w:val="00662C88"/>
    <w:rsid w:val="00662E54"/>
    <w:rsid w:val="0066334B"/>
    <w:rsid w:val="0066352A"/>
    <w:rsid w:val="00663D8F"/>
    <w:rsid w:val="006642C0"/>
    <w:rsid w:val="006644E6"/>
    <w:rsid w:val="0066456F"/>
    <w:rsid w:val="00664D7D"/>
    <w:rsid w:val="00664E73"/>
    <w:rsid w:val="00665034"/>
    <w:rsid w:val="00665046"/>
    <w:rsid w:val="00665408"/>
    <w:rsid w:val="006655C9"/>
    <w:rsid w:val="00665C47"/>
    <w:rsid w:val="00665E00"/>
    <w:rsid w:val="00665EA7"/>
    <w:rsid w:val="00666571"/>
    <w:rsid w:val="00666BE5"/>
    <w:rsid w:val="00666C29"/>
    <w:rsid w:val="00666C93"/>
    <w:rsid w:val="00666EB8"/>
    <w:rsid w:val="00667884"/>
    <w:rsid w:val="00667BA4"/>
    <w:rsid w:val="00670304"/>
    <w:rsid w:val="00670C64"/>
    <w:rsid w:val="006714A2"/>
    <w:rsid w:val="00671645"/>
    <w:rsid w:val="00671892"/>
    <w:rsid w:val="0067255E"/>
    <w:rsid w:val="00672A42"/>
    <w:rsid w:val="00672BC9"/>
    <w:rsid w:val="00673525"/>
    <w:rsid w:val="00673643"/>
    <w:rsid w:val="0067377C"/>
    <w:rsid w:val="00673ACB"/>
    <w:rsid w:val="00673BEC"/>
    <w:rsid w:val="00673D49"/>
    <w:rsid w:val="0067417B"/>
    <w:rsid w:val="006744AB"/>
    <w:rsid w:val="006744C2"/>
    <w:rsid w:val="0067488C"/>
    <w:rsid w:val="006748EB"/>
    <w:rsid w:val="00674A67"/>
    <w:rsid w:val="006757CC"/>
    <w:rsid w:val="00675812"/>
    <w:rsid w:val="00675D54"/>
    <w:rsid w:val="00675E88"/>
    <w:rsid w:val="00675F37"/>
    <w:rsid w:val="006763F1"/>
    <w:rsid w:val="006765AA"/>
    <w:rsid w:val="0067667C"/>
    <w:rsid w:val="0067684A"/>
    <w:rsid w:val="00676898"/>
    <w:rsid w:val="006768D0"/>
    <w:rsid w:val="006769F2"/>
    <w:rsid w:val="00676F17"/>
    <w:rsid w:val="00677245"/>
    <w:rsid w:val="00677537"/>
    <w:rsid w:val="00677786"/>
    <w:rsid w:val="00677ADD"/>
    <w:rsid w:val="00677C98"/>
    <w:rsid w:val="0068004E"/>
    <w:rsid w:val="00680889"/>
    <w:rsid w:val="0068094A"/>
    <w:rsid w:val="00680FB4"/>
    <w:rsid w:val="00681042"/>
    <w:rsid w:val="0068112D"/>
    <w:rsid w:val="0068126A"/>
    <w:rsid w:val="006812C1"/>
    <w:rsid w:val="00681759"/>
    <w:rsid w:val="00681931"/>
    <w:rsid w:val="00681C7C"/>
    <w:rsid w:val="00682753"/>
    <w:rsid w:val="00682AA3"/>
    <w:rsid w:val="00682AC1"/>
    <w:rsid w:val="00682CA0"/>
    <w:rsid w:val="00682CCD"/>
    <w:rsid w:val="00683079"/>
    <w:rsid w:val="00683117"/>
    <w:rsid w:val="0068329D"/>
    <w:rsid w:val="006834C4"/>
    <w:rsid w:val="00683593"/>
    <w:rsid w:val="006837FA"/>
    <w:rsid w:val="00683951"/>
    <w:rsid w:val="0068462E"/>
    <w:rsid w:val="0068474A"/>
    <w:rsid w:val="00684AAA"/>
    <w:rsid w:val="006853E5"/>
    <w:rsid w:val="0068585D"/>
    <w:rsid w:val="0068587E"/>
    <w:rsid w:val="00685A30"/>
    <w:rsid w:val="00685A71"/>
    <w:rsid w:val="00685C6A"/>
    <w:rsid w:val="00686504"/>
    <w:rsid w:val="00686568"/>
    <w:rsid w:val="006866BA"/>
    <w:rsid w:val="00686887"/>
    <w:rsid w:val="00686CC7"/>
    <w:rsid w:val="0068712A"/>
    <w:rsid w:val="00687484"/>
    <w:rsid w:val="006874EB"/>
    <w:rsid w:val="00687915"/>
    <w:rsid w:val="00687C9B"/>
    <w:rsid w:val="00687DA1"/>
    <w:rsid w:val="006901AA"/>
    <w:rsid w:val="00690D2E"/>
    <w:rsid w:val="00690D50"/>
    <w:rsid w:val="00691643"/>
    <w:rsid w:val="00691A02"/>
    <w:rsid w:val="00692116"/>
    <w:rsid w:val="00692F1E"/>
    <w:rsid w:val="00692FDA"/>
    <w:rsid w:val="00692FF6"/>
    <w:rsid w:val="00693191"/>
    <w:rsid w:val="00693521"/>
    <w:rsid w:val="006937F2"/>
    <w:rsid w:val="00693A00"/>
    <w:rsid w:val="00693AE9"/>
    <w:rsid w:val="00693C48"/>
    <w:rsid w:val="006940FE"/>
    <w:rsid w:val="006942F6"/>
    <w:rsid w:val="006949F7"/>
    <w:rsid w:val="00694E52"/>
    <w:rsid w:val="00694F96"/>
    <w:rsid w:val="00695047"/>
    <w:rsid w:val="006953EB"/>
    <w:rsid w:val="00695893"/>
    <w:rsid w:val="00695A2B"/>
    <w:rsid w:val="0069610E"/>
    <w:rsid w:val="00696791"/>
    <w:rsid w:val="00696B47"/>
    <w:rsid w:val="006A026C"/>
    <w:rsid w:val="006A0EFA"/>
    <w:rsid w:val="006A162E"/>
    <w:rsid w:val="006A18FB"/>
    <w:rsid w:val="006A19E5"/>
    <w:rsid w:val="006A1A56"/>
    <w:rsid w:val="006A1C0C"/>
    <w:rsid w:val="006A1E7D"/>
    <w:rsid w:val="006A266B"/>
    <w:rsid w:val="006A2682"/>
    <w:rsid w:val="006A286F"/>
    <w:rsid w:val="006A2DDE"/>
    <w:rsid w:val="006A34D9"/>
    <w:rsid w:val="006A362C"/>
    <w:rsid w:val="006A3729"/>
    <w:rsid w:val="006A390F"/>
    <w:rsid w:val="006A3935"/>
    <w:rsid w:val="006A3B6F"/>
    <w:rsid w:val="006A3C67"/>
    <w:rsid w:val="006A3D5C"/>
    <w:rsid w:val="006A3E7E"/>
    <w:rsid w:val="006A3F97"/>
    <w:rsid w:val="006A462A"/>
    <w:rsid w:val="006A47E8"/>
    <w:rsid w:val="006A481F"/>
    <w:rsid w:val="006A4F3E"/>
    <w:rsid w:val="006A5072"/>
    <w:rsid w:val="006A5358"/>
    <w:rsid w:val="006A554E"/>
    <w:rsid w:val="006A5768"/>
    <w:rsid w:val="006A592A"/>
    <w:rsid w:val="006A6073"/>
    <w:rsid w:val="006A61B2"/>
    <w:rsid w:val="006A684E"/>
    <w:rsid w:val="006A6A92"/>
    <w:rsid w:val="006A6CEE"/>
    <w:rsid w:val="006A763B"/>
    <w:rsid w:val="006A7A7A"/>
    <w:rsid w:val="006A7ABC"/>
    <w:rsid w:val="006A7CA1"/>
    <w:rsid w:val="006B01AC"/>
    <w:rsid w:val="006B02D7"/>
    <w:rsid w:val="006B0356"/>
    <w:rsid w:val="006B04CA"/>
    <w:rsid w:val="006B17AD"/>
    <w:rsid w:val="006B1ABA"/>
    <w:rsid w:val="006B2493"/>
    <w:rsid w:val="006B2716"/>
    <w:rsid w:val="006B2B80"/>
    <w:rsid w:val="006B330F"/>
    <w:rsid w:val="006B36A7"/>
    <w:rsid w:val="006B36AF"/>
    <w:rsid w:val="006B3AAF"/>
    <w:rsid w:val="006B3C1D"/>
    <w:rsid w:val="006B446F"/>
    <w:rsid w:val="006B4A02"/>
    <w:rsid w:val="006B4AB0"/>
    <w:rsid w:val="006B5250"/>
    <w:rsid w:val="006B5297"/>
    <w:rsid w:val="006B5419"/>
    <w:rsid w:val="006B54B2"/>
    <w:rsid w:val="006B54F6"/>
    <w:rsid w:val="006B5682"/>
    <w:rsid w:val="006B57DD"/>
    <w:rsid w:val="006B59EA"/>
    <w:rsid w:val="006B5B83"/>
    <w:rsid w:val="006B5E42"/>
    <w:rsid w:val="006B5ED4"/>
    <w:rsid w:val="006B5F3E"/>
    <w:rsid w:val="006B60FF"/>
    <w:rsid w:val="006B6296"/>
    <w:rsid w:val="006B64F5"/>
    <w:rsid w:val="006B6602"/>
    <w:rsid w:val="006B6A6F"/>
    <w:rsid w:val="006B6C89"/>
    <w:rsid w:val="006B6ECE"/>
    <w:rsid w:val="006B73C8"/>
    <w:rsid w:val="006B79FB"/>
    <w:rsid w:val="006B7A43"/>
    <w:rsid w:val="006B7CD6"/>
    <w:rsid w:val="006B7F94"/>
    <w:rsid w:val="006C0793"/>
    <w:rsid w:val="006C07CA"/>
    <w:rsid w:val="006C0B0F"/>
    <w:rsid w:val="006C13DB"/>
    <w:rsid w:val="006C14FE"/>
    <w:rsid w:val="006C17A5"/>
    <w:rsid w:val="006C1A2C"/>
    <w:rsid w:val="006C1ACD"/>
    <w:rsid w:val="006C1B96"/>
    <w:rsid w:val="006C1EBF"/>
    <w:rsid w:val="006C1EE0"/>
    <w:rsid w:val="006C248B"/>
    <w:rsid w:val="006C24FB"/>
    <w:rsid w:val="006C2CDB"/>
    <w:rsid w:val="006C2F59"/>
    <w:rsid w:val="006C341F"/>
    <w:rsid w:val="006C3498"/>
    <w:rsid w:val="006C3524"/>
    <w:rsid w:val="006C381D"/>
    <w:rsid w:val="006C3AB4"/>
    <w:rsid w:val="006C3B8A"/>
    <w:rsid w:val="006C3CF8"/>
    <w:rsid w:val="006C3EFB"/>
    <w:rsid w:val="006C3FAC"/>
    <w:rsid w:val="006C4187"/>
    <w:rsid w:val="006C4989"/>
    <w:rsid w:val="006C4CBB"/>
    <w:rsid w:val="006C4EE3"/>
    <w:rsid w:val="006C5003"/>
    <w:rsid w:val="006C5134"/>
    <w:rsid w:val="006C52F8"/>
    <w:rsid w:val="006C550E"/>
    <w:rsid w:val="006C5790"/>
    <w:rsid w:val="006C5944"/>
    <w:rsid w:val="006C5B0C"/>
    <w:rsid w:val="006C5BA0"/>
    <w:rsid w:val="006C5CD6"/>
    <w:rsid w:val="006C5F0F"/>
    <w:rsid w:val="006C6300"/>
    <w:rsid w:val="006C650C"/>
    <w:rsid w:val="006C65D5"/>
    <w:rsid w:val="006C6932"/>
    <w:rsid w:val="006C6A07"/>
    <w:rsid w:val="006C6A7B"/>
    <w:rsid w:val="006C724D"/>
    <w:rsid w:val="006C75AB"/>
    <w:rsid w:val="006C7898"/>
    <w:rsid w:val="006D019B"/>
    <w:rsid w:val="006D0275"/>
    <w:rsid w:val="006D0365"/>
    <w:rsid w:val="006D0711"/>
    <w:rsid w:val="006D0BF3"/>
    <w:rsid w:val="006D0E7E"/>
    <w:rsid w:val="006D0F58"/>
    <w:rsid w:val="006D0FF7"/>
    <w:rsid w:val="006D105C"/>
    <w:rsid w:val="006D181D"/>
    <w:rsid w:val="006D231C"/>
    <w:rsid w:val="006D254B"/>
    <w:rsid w:val="006D279D"/>
    <w:rsid w:val="006D284A"/>
    <w:rsid w:val="006D28B8"/>
    <w:rsid w:val="006D2A98"/>
    <w:rsid w:val="006D2D11"/>
    <w:rsid w:val="006D2D2F"/>
    <w:rsid w:val="006D2D54"/>
    <w:rsid w:val="006D38AE"/>
    <w:rsid w:val="006D38BF"/>
    <w:rsid w:val="006D3BC0"/>
    <w:rsid w:val="006D3BC9"/>
    <w:rsid w:val="006D3D53"/>
    <w:rsid w:val="006D4071"/>
    <w:rsid w:val="006D4CB6"/>
    <w:rsid w:val="006D4DF0"/>
    <w:rsid w:val="006D52B1"/>
    <w:rsid w:val="006D55AA"/>
    <w:rsid w:val="006D58FB"/>
    <w:rsid w:val="006D6039"/>
    <w:rsid w:val="006D60D2"/>
    <w:rsid w:val="006D62BF"/>
    <w:rsid w:val="006D6B97"/>
    <w:rsid w:val="006D7090"/>
    <w:rsid w:val="006D79A7"/>
    <w:rsid w:val="006D7B93"/>
    <w:rsid w:val="006D7D2C"/>
    <w:rsid w:val="006D7E72"/>
    <w:rsid w:val="006E008D"/>
    <w:rsid w:val="006E0417"/>
    <w:rsid w:val="006E0860"/>
    <w:rsid w:val="006E0D9C"/>
    <w:rsid w:val="006E10B4"/>
    <w:rsid w:val="006E1263"/>
    <w:rsid w:val="006E1341"/>
    <w:rsid w:val="006E24F6"/>
    <w:rsid w:val="006E26C7"/>
    <w:rsid w:val="006E3240"/>
    <w:rsid w:val="006E3244"/>
    <w:rsid w:val="006E3355"/>
    <w:rsid w:val="006E3757"/>
    <w:rsid w:val="006E41A6"/>
    <w:rsid w:val="006E41F1"/>
    <w:rsid w:val="006E4511"/>
    <w:rsid w:val="006E49E0"/>
    <w:rsid w:val="006E51C3"/>
    <w:rsid w:val="006E5DC6"/>
    <w:rsid w:val="006E5E9E"/>
    <w:rsid w:val="006E61F2"/>
    <w:rsid w:val="006E63DC"/>
    <w:rsid w:val="006E643C"/>
    <w:rsid w:val="006E64C3"/>
    <w:rsid w:val="006E675C"/>
    <w:rsid w:val="006E6FB9"/>
    <w:rsid w:val="006E7256"/>
    <w:rsid w:val="006E76D4"/>
    <w:rsid w:val="006E7750"/>
    <w:rsid w:val="006E784B"/>
    <w:rsid w:val="006E78BC"/>
    <w:rsid w:val="006E7971"/>
    <w:rsid w:val="006E79DE"/>
    <w:rsid w:val="006E7EDF"/>
    <w:rsid w:val="006F0079"/>
    <w:rsid w:val="006F00C9"/>
    <w:rsid w:val="006F06A9"/>
    <w:rsid w:val="006F0950"/>
    <w:rsid w:val="006F0C8E"/>
    <w:rsid w:val="006F114C"/>
    <w:rsid w:val="006F12FE"/>
    <w:rsid w:val="006F1311"/>
    <w:rsid w:val="006F15EF"/>
    <w:rsid w:val="006F1607"/>
    <w:rsid w:val="006F1825"/>
    <w:rsid w:val="006F204E"/>
    <w:rsid w:val="006F25A2"/>
    <w:rsid w:val="006F2C19"/>
    <w:rsid w:val="006F2C28"/>
    <w:rsid w:val="006F2DCA"/>
    <w:rsid w:val="006F3033"/>
    <w:rsid w:val="006F339C"/>
    <w:rsid w:val="006F3674"/>
    <w:rsid w:val="006F3DF1"/>
    <w:rsid w:val="006F3FE7"/>
    <w:rsid w:val="006F409E"/>
    <w:rsid w:val="006F40D6"/>
    <w:rsid w:val="006F4437"/>
    <w:rsid w:val="006F473C"/>
    <w:rsid w:val="006F4761"/>
    <w:rsid w:val="006F540B"/>
    <w:rsid w:val="006F55EA"/>
    <w:rsid w:val="006F5655"/>
    <w:rsid w:val="006F5DF5"/>
    <w:rsid w:val="006F5FB5"/>
    <w:rsid w:val="006F6414"/>
    <w:rsid w:val="006F6444"/>
    <w:rsid w:val="006F65D7"/>
    <w:rsid w:val="006F6C11"/>
    <w:rsid w:val="006F712D"/>
    <w:rsid w:val="006F7210"/>
    <w:rsid w:val="006F75D7"/>
    <w:rsid w:val="006F76B3"/>
    <w:rsid w:val="006F782B"/>
    <w:rsid w:val="006F7881"/>
    <w:rsid w:val="006F7BE5"/>
    <w:rsid w:val="006F7C92"/>
    <w:rsid w:val="007000B8"/>
    <w:rsid w:val="007003DB"/>
    <w:rsid w:val="007009CC"/>
    <w:rsid w:val="00700B0A"/>
    <w:rsid w:val="00700B43"/>
    <w:rsid w:val="00700D43"/>
    <w:rsid w:val="0070166B"/>
    <w:rsid w:val="00701679"/>
    <w:rsid w:val="00702704"/>
    <w:rsid w:val="00702EE2"/>
    <w:rsid w:val="00702F03"/>
    <w:rsid w:val="0070364E"/>
    <w:rsid w:val="0070366D"/>
    <w:rsid w:val="00703AE1"/>
    <w:rsid w:val="0070424C"/>
    <w:rsid w:val="00704266"/>
    <w:rsid w:val="00704612"/>
    <w:rsid w:val="00704AC0"/>
    <w:rsid w:val="00704ACD"/>
    <w:rsid w:val="00704C14"/>
    <w:rsid w:val="00704DCE"/>
    <w:rsid w:val="007050CD"/>
    <w:rsid w:val="0070538F"/>
    <w:rsid w:val="00705A1C"/>
    <w:rsid w:val="00705A7D"/>
    <w:rsid w:val="00705CBC"/>
    <w:rsid w:val="007060F4"/>
    <w:rsid w:val="007063D3"/>
    <w:rsid w:val="0070644D"/>
    <w:rsid w:val="00706729"/>
    <w:rsid w:val="0070675A"/>
    <w:rsid w:val="00707912"/>
    <w:rsid w:val="00707C3B"/>
    <w:rsid w:val="0071048B"/>
    <w:rsid w:val="0071055A"/>
    <w:rsid w:val="0071057D"/>
    <w:rsid w:val="0071099E"/>
    <w:rsid w:val="00710CA4"/>
    <w:rsid w:val="007110D2"/>
    <w:rsid w:val="00711278"/>
    <w:rsid w:val="00711405"/>
    <w:rsid w:val="00711422"/>
    <w:rsid w:val="00711760"/>
    <w:rsid w:val="00711AFC"/>
    <w:rsid w:val="00711F81"/>
    <w:rsid w:val="007123BC"/>
    <w:rsid w:val="007129B1"/>
    <w:rsid w:val="00712ECC"/>
    <w:rsid w:val="00712F33"/>
    <w:rsid w:val="00713216"/>
    <w:rsid w:val="0071326B"/>
    <w:rsid w:val="007133ED"/>
    <w:rsid w:val="007139C7"/>
    <w:rsid w:val="00713D4F"/>
    <w:rsid w:val="00713DFB"/>
    <w:rsid w:val="00714238"/>
    <w:rsid w:val="007145B0"/>
    <w:rsid w:val="007145F0"/>
    <w:rsid w:val="00714840"/>
    <w:rsid w:val="00714EC2"/>
    <w:rsid w:val="0071536C"/>
    <w:rsid w:val="007154CE"/>
    <w:rsid w:val="007163AC"/>
    <w:rsid w:val="00716E9B"/>
    <w:rsid w:val="00717048"/>
    <w:rsid w:val="0071716C"/>
    <w:rsid w:val="0071722B"/>
    <w:rsid w:val="007172FE"/>
    <w:rsid w:val="007174F1"/>
    <w:rsid w:val="00717777"/>
    <w:rsid w:val="00717858"/>
    <w:rsid w:val="00717901"/>
    <w:rsid w:val="00717DA7"/>
    <w:rsid w:val="00720323"/>
    <w:rsid w:val="007206E6"/>
    <w:rsid w:val="00720B03"/>
    <w:rsid w:val="00720BA1"/>
    <w:rsid w:val="0072127E"/>
    <w:rsid w:val="00721950"/>
    <w:rsid w:val="00722AE1"/>
    <w:rsid w:val="00722D88"/>
    <w:rsid w:val="007230CD"/>
    <w:rsid w:val="007232AD"/>
    <w:rsid w:val="007234FD"/>
    <w:rsid w:val="00724095"/>
    <w:rsid w:val="007244A1"/>
    <w:rsid w:val="00724E50"/>
    <w:rsid w:val="00724E5E"/>
    <w:rsid w:val="00725A25"/>
    <w:rsid w:val="0072680D"/>
    <w:rsid w:val="007269FD"/>
    <w:rsid w:val="007271DD"/>
    <w:rsid w:val="007272ED"/>
    <w:rsid w:val="007276B2"/>
    <w:rsid w:val="007277DF"/>
    <w:rsid w:val="00727EB1"/>
    <w:rsid w:val="0073030E"/>
    <w:rsid w:val="00730504"/>
    <w:rsid w:val="00730EAD"/>
    <w:rsid w:val="007312F7"/>
    <w:rsid w:val="007315BD"/>
    <w:rsid w:val="00731CBB"/>
    <w:rsid w:val="0073228A"/>
    <w:rsid w:val="007324EC"/>
    <w:rsid w:val="0073267C"/>
    <w:rsid w:val="00732820"/>
    <w:rsid w:val="00732DAD"/>
    <w:rsid w:val="00732F8F"/>
    <w:rsid w:val="0073333D"/>
    <w:rsid w:val="0073376D"/>
    <w:rsid w:val="007337F0"/>
    <w:rsid w:val="00733875"/>
    <w:rsid w:val="00733B90"/>
    <w:rsid w:val="00733C40"/>
    <w:rsid w:val="00733D81"/>
    <w:rsid w:val="00734138"/>
    <w:rsid w:val="00734234"/>
    <w:rsid w:val="007342F5"/>
    <w:rsid w:val="0073463F"/>
    <w:rsid w:val="007350B1"/>
    <w:rsid w:val="007350DF"/>
    <w:rsid w:val="00735366"/>
    <w:rsid w:val="007353D3"/>
    <w:rsid w:val="00735EC4"/>
    <w:rsid w:val="00736095"/>
    <w:rsid w:val="00736471"/>
    <w:rsid w:val="0073663F"/>
    <w:rsid w:val="00737249"/>
    <w:rsid w:val="007375B7"/>
    <w:rsid w:val="0073783B"/>
    <w:rsid w:val="00737962"/>
    <w:rsid w:val="007379FF"/>
    <w:rsid w:val="007401D3"/>
    <w:rsid w:val="0074028B"/>
    <w:rsid w:val="00740542"/>
    <w:rsid w:val="00740596"/>
    <w:rsid w:val="0074137B"/>
    <w:rsid w:val="00741A1B"/>
    <w:rsid w:val="007424CB"/>
    <w:rsid w:val="00742A7F"/>
    <w:rsid w:val="0074325B"/>
    <w:rsid w:val="007432CF"/>
    <w:rsid w:val="007434D8"/>
    <w:rsid w:val="00743536"/>
    <w:rsid w:val="00743B16"/>
    <w:rsid w:val="00744091"/>
    <w:rsid w:val="007440DC"/>
    <w:rsid w:val="00744995"/>
    <w:rsid w:val="00745003"/>
    <w:rsid w:val="00745A1A"/>
    <w:rsid w:val="00745F8A"/>
    <w:rsid w:val="00746078"/>
    <w:rsid w:val="0074611E"/>
    <w:rsid w:val="0074652F"/>
    <w:rsid w:val="00746875"/>
    <w:rsid w:val="00746946"/>
    <w:rsid w:val="00746B47"/>
    <w:rsid w:val="00746CD8"/>
    <w:rsid w:val="00747111"/>
    <w:rsid w:val="00747464"/>
    <w:rsid w:val="00747D72"/>
    <w:rsid w:val="00747E2B"/>
    <w:rsid w:val="00747E99"/>
    <w:rsid w:val="00747F1C"/>
    <w:rsid w:val="007501AF"/>
    <w:rsid w:val="00750333"/>
    <w:rsid w:val="00750392"/>
    <w:rsid w:val="007509CC"/>
    <w:rsid w:val="00750DFA"/>
    <w:rsid w:val="007515FC"/>
    <w:rsid w:val="00751754"/>
    <w:rsid w:val="007517C5"/>
    <w:rsid w:val="00751AE3"/>
    <w:rsid w:val="00751E3E"/>
    <w:rsid w:val="00751F7C"/>
    <w:rsid w:val="007522F6"/>
    <w:rsid w:val="00752A30"/>
    <w:rsid w:val="00752BAC"/>
    <w:rsid w:val="00752F47"/>
    <w:rsid w:val="00753347"/>
    <w:rsid w:val="007534E6"/>
    <w:rsid w:val="00753894"/>
    <w:rsid w:val="00753C7B"/>
    <w:rsid w:val="00753F32"/>
    <w:rsid w:val="0075482C"/>
    <w:rsid w:val="00754AE7"/>
    <w:rsid w:val="0075506B"/>
    <w:rsid w:val="00755110"/>
    <w:rsid w:val="00755532"/>
    <w:rsid w:val="00755615"/>
    <w:rsid w:val="00755729"/>
    <w:rsid w:val="0075577C"/>
    <w:rsid w:val="0075602D"/>
    <w:rsid w:val="0075612A"/>
    <w:rsid w:val="0075639C"/>
    <w:rsid w:val="00756769"/>
    <w:rsid w:val="00756A71"/>
    <w:rsid w:val="00756DAB"/>
    <w:rsid w:val="00757360"/>
    <w:rsid w:val="007573AD"/>
    <w:rsid w:val="0075784B"/>
    <w:rsid w:val="007605E9"/>
    <w:rsid w:val="00760894"/>
    <w:rsid w:val="00760A5B"/>
    <w:rsid w:val="00760ABA"/>
    <w:rsid w:val="00760DDA"/>
    <w:rsid w:val="00761101"/>
    <w:rsid w:val="00761292"/>
    <w:rsid w:val="007615B8"/>
    <w:rsid w:val="007616C1"/>
    <w:rsid w:val="007620D1"/>
    <w:rsid w:val="007623BC"/>
    <w:rsid w:val="00762491"/>
    <w:rsid w:val="007624C6"/>
    <w:rsid w:val="00762760"/>
    <w:rsid w:val="0076279E"/>
    <w:rsid w:val="007628D5"/>
    <w:rsid w:val="00762CAC"/>
    <w:rsid w:val="007633AA"/>
    <w:rsid w:val="0076351C"/>
    <w:rsid w:val="0076369C"/>
    <w:rsid w:val="007636EB"/>
    <w:rsid w:val="00764139"/>
    <w:rsid w:val="00764504"/>
    <w:rsid w:val="007648BE"/>
    <w:rsid w:val="00764B01"/>
    <w:rsid w:val="00764E53"/>
    <w:rsid w:val="00765935"/>
    <w:rsid w:val="007659C8"/>
    <w:rsid w:val="00765B45"/>
    <w:rsid w:val="0076604F"/>
    <w:rsid w:val="00766C10"/>
    <w:rsid w:val="00767069"/>
    <w:rsid w:val="007671AA"/>
    <w:rsid w:val="00767453"/>
    <w:rsid w:val="007674CE"/>
    <w:rsid w:val="007675F0"/>
    <w:rsid w:val="00767F84"/>
    <w:rsid w:val="0077074A"/>
    <w:rsid w:val="00770A12"/>
    <w:rsid w:val="00770C9A"/>
    <w:rsid w:val="007717F6"/>
    <w:rsid w:val="00771D9F"/>
    <w:rsid w:val="00772417"/>
    <w:rsid w:val="007727FA"/>
    <w:rsid w:val="00773188"/>
    <w:rsid w:val="007731E2"/>
    <w:rsid w:val="00773242"/>
    <w:rsid w:val="0077349F"/>
    <w:rsid w:val="00773A22"/>
    <w:rsid w:val="00773CD4"/>
    <w:rsid w:val="00773F48"/>
    <w:rsid w:val="00773F8E"/>
    <w:rsid w:val="00773FC3"/>
    <w:rsid w:val="00773FD8"/>
    <w:rsid w:val="007740B4"/>
    <w:rsid w:val="007743AA"/>
    <w:rsid w:val="00774D8F"/>
    <w:rsid w:val="00774DF5"/>
    <w:rsid w:val="00774F34"/>
    <w:rsid w:val="00775410"/>
    <w:rsid w:val="00775F4A"/>
    <w:rsid w:val="00776482"/>
    <w:rsid w:val="0077653D"/>
    <w:rsid w:val="00776662"/>
    <w:rsid w:val="00776CE1"/>
    <w:rsid w:val="00776DDB"/>
    <w:rsid w:val="0077758F"/>
    <w:rsid w:val="007778EB"/>
    <w:rsid w:val="00777ACC"/>
    <w:rsid w:val="00777E3B"/>
    <w:rsid w:val="007806FB"/>
    <w:rsid w:val="00780786"/>
    <w:rsid w:val="00781060"/>
    <w:rsid w:val="00781A5A"/>
    <w:rsid w:val="00781B47"/>
    <w:rsid w:val="00781CF1"/>
    <w:rsid w:val="007821D2"/>
    <w:rsid w:val="007822D8"/>
    <w:rsid w:val="0078249C"/>
    <w:rsid w:val="0078280D"/>
    <w:rsid w:val="00782BE0"/>
    <w:rsid w:val="007831B1"/>
    <w:rsid w:val="007832D1"/>
    <w:rsid w:val="00783319"/>
    <w:rsid w:val="00783474"/>
    <w:rsid w:val="007842C4"/>
    <w:rsid w:val="0078465D"/>
    <w:rsid w:val="0078488E"/>
    <w:rsid w:val="007849DC"/>
    <w:rsid w:val="00785271"/>
    <w:rsid w:val="00785498"/>
    <w:rsid w:val="00785558"/>
    <w:rsid w:val="00785641"/>
    <w:rsid w:val="0078576D"/>
    <w:rsid w:val="0078604A"/>
    <w:rsid w:val="007866D4"/>
    <w:rsid w:val="00786F0D"/>
    <w:rsid w:val="007872CA"/>
    <w:rsid w:val="007872D6"/>
    <w:rsid w:val="0078757F"/>
    <w:rsid w:val="007875B8"/>
    <w:rsid w:val="00787633"/>
    <w:rsid w:val="00787770"/>
    <w:rsid w:val="00787CE0"/>
    <w:rsid w:val="00787DF0"/>
    <w:rsid w:val="00790200"/>
    <w:rsid w:val="007906BF"/>
    <w:rsid w:val="00790B35"/>
    <w:rsid w:val="00790DB8"/>
    <w:rsid w:val="00791212"/>
    <w:rsid w:val="007912B8"/>
    <w:rsid w:val="00791378"/>
    <w:rsid w:val="00791469"/>
    <w:rsid w:val="00791DF9"/>
    <w:rsid w:val="007920A7"/>
    <w:rsid w:val="007922A9"/>
    <w:rsid w:val="007922C0"/>
    <w:rsid w:val="007923E9"/>
    <w:rsid w:val="0079270C"/>
    <w:rsid w:val="007928FD"/>
    <w:rsid w:val="007929B0"/>
    <w:rsid w:val="00792C63"/>
    <w:rsid w:val="00792F94"/>
    <w:rsid w:val="00793177"/>
    <w:rsid w:val="00793290"/>
    <w:rsid w:val="00793849"/>
    <w:rsid w:val="00793AF4"/>
    <w:rsid w:val="00793BDB"/>
    <w:rsid w:val="00793E33"/>
    <w:rsid w:val="0079418D"/>
    <w:rsid w:val="0079459D"/>
    <w:rsid w:val="007948F2"/>
    <w:rsid w:val="00794DB0"/>
    <w:rsid w:val="00794FA4"/>
    <w:rsid w:val="0079557F"/>
    <w:rsid w:val="00795668"/>
    <w:rsid w:val="00795FF6"/>
    <w:rsid w:val="00796159"/>
    <w:rsid w:val="007963DA"/>
    <w:rsid w:val="007963F3"/>
    <w:rsid w:val="007966E0"/>
    <w:rsid w:val="007967C1"/>
    <w:rsid w:val="007969DE"/>
    <w:rsid w:val="00796AD9"/>
    <w:rsid w:val="00796CEA"/>
    <w:rsid w:val="00796D5A"/>
    <w:rsid w:val="00797587"/>
    <w:rsid w:val="0079787B"/>
    <w:rsid w:val="00797AFC"/>
    <w:rsid w:val="007A0187"/>
    <w:rsid w:val="007A0397"/>
    <w:rsid w:val="007A03E1"/>
    <w:rsid w:val="007A0A7B"/>
    <w:rsid w:val="007A10E7"/>
    <w:rsid w:val="007A1161"/>
    <w:rsid w:val="007A1A99"/>
    <w:rsid w:val="007A28F2"/>
    <w:rsid w:val="007A31E5"/>
    <w:rsid w:val="007A32B7"/>
    <w:rsid w:val="007A33C3"/>
    <w:rsid w:val="007A38A3"/>
    <w:rsid w:val="007A397E"/>
    <w:rsid w:val="007A3CDC"/>
    <w:rsid w:val="007A45CC"/>
    <w:rsid w:val="007A4973"/>
    <w:rsid w:val="007A4988"/>
    <w:rsid w:val="007A4ABF"/>
    <w:rsid w:val="007A4BDE"/>
    <w:rsid w:val="007A4D2C"/>
    <w:rsid w:val="007A5018"/>
    <w:rsid w:val="007A5170"/>
    <w:rsid w:val="007A5801"/>
    <w:rsid w:val="007A5D45"/>
    <w:rsid w:val="007A5D7C"/>
    <w:rsid w:val="007A5F86"/>
    <w:rsid w:val="007A67AC"/>
    <w:rsid w:val="007A6A4E"/>
    <w:rsid w:val="007A6C69"/>
    <w:rsid w:val="007A6D39"/>
    <w:rsid w:val="007A6DB1"/>
    <w:rsid w:val="007A7100"/>
    <w:rsid w:val="007A73F5"/>
    <w:rsid w:val="007A7892"/>
    <w:rsid w:val="007A798D"/>
    <w:rsid w:val="007A7B5F"/>
    <w:rsid w:val="007A7C02"/>
    <w:rsid w:val="007A7C69"/>
    <w:rsid w:val="007A7E89"/>
    <w:rsid w:val="007B0474"/>
    <w:rsid w:val="007B047D"/>
    <w:rsid w:val="007B06D2"/>
    <w:rsid w:val="007B1206"/>
    <w:rsid w:val="007B1451"/>
    <w:rsid w:val="007B15F3"/>
    <w:rsid w:val="007B1B0E"/>
    <w:rsid w:val="007B1C1D"/>
    <w:rsid w:val="007B1D78"/>
    <w:rsid w:val="007B1FC8"/>
    <w:rsid w:val="007B23F7"/>
    <w:rsid w:val="007B26A4"/>
    <w:rsid w:val="007B26AE"/>
    <w:rsid w:val="007B2E95"/>
    <w:rsid w:val="007B2F80"/>
    <w:rsid w:val="007B332A"/>
    <w:rsid w:val="007B337C"/>
    <w:rsid w:val="007B3413"/>
    <w:rsid w:val="007B34ED"/>
    <w:rsid w:val="007B3DE3"/>
    <w:rsid w:val="007B40AB"/>
    <w:rsid w:val="007B422A"/>
    <w:rsid w:val="007B42B9"/>
    <w:rsid w:val="007B45AA"/>
    <w:rsid w:val="007B4D58"/>
    <w:rsid w:val="007B4D6E"/>
    <w:rsid w:val="007B537A"/>
    <w:rsid w:val="007B542C"/>
    <w:rsid w:val="007B5837"/>
    <w:rsid w:val="007B58FD"/>
    <w:rsid w:val="007B5A06"/>
    <w:rsid w:val="007B5C1F"/>
    <w:rsid w:val="007B60D3"/>
    <w:rsid w:val="007B63B6"/>
    <w:rsid w:val="007B6D9B"/>
    <w:rsid w:val="007B73F4"/>
    <w:rsid w:val="007B7568"/>
    <w:rsid w:val="007B78DD"/>
    <w:rsid w:val="007B7B8E"/>
    <w:rsid w:val="007B7D59"/>
    <w:rsid w:val="007B7ED3"/>
    <w:rsid w:val="007C03BC"/>
    <w:rsid w:val="007C0494"/>
    <w:rsid w:val="007C0A54"/>
    <w:rsid w:val="007C0D2C"/>
    <w:rsid w:val="007C19DF"/>
    <w:rsid w:val="007C1AEB"/>
    <w:rsid w:val="007C1B4A"/>
    <w:rsid w:val="007C1E34"/>
    <w:rsid w:val="007C1F87"/>
    <w:rsid w:val="007C29A4"/>
    <w:rsid w:val="007C2AAD"/>
    <w:rsid w:val="007C2AC7"/>
    <w:rsid w:val="007C2B2A"/>
    <w:rsid w:val="007C2C70"/>
    <w:rsid w:val="007C2F74"/>
    <w:rsid w:val="007C2FDF"/>
    <w:rsid w:val="007C30A5"/>
    <w:rsid w:val="007C32D1"/>
    <w:rsid w:val="007C355A"/>
    <w:rsid w:val="007C3E3F"/>
    <w:rsid w:val="007C3FD0"/>
    <w:rsid w:val="007C4A6F"/>
    <w:rsid w:val="007C4C1A"/>
    <w:rsid w:val="007C4F4B"/>
    <w:rsid w:val="007C5020"/>
    <w:rsid w:val="007C5176"/>
    <w:rsid w:val="007C5451"/>
    <w:rsid w:val="007C5757"/>
    <w:rsid w:val="007C5911"/>
    <w:rsid w:val="007C5DD4"/>
    <w:rsid w:val="007C6700"/>
    <w:rsid w:val="007C6B1F"/>
    <w:rsid w:val="007C6D1D"/>
    <w:rsid w:val="007C6EB9"/>
    <w:rsid w:val="007C71CE"/>
    <w:rsid w:val="007C73DC"/>
    <w:rsid w:val="007C7775"/>
    <w:rsid w:val="007C7801"/>
    <w:rsid w:val="007C78F4"/>
    <w:rsid w:val="007C7A94"/>
    <w:rsid w:val="007C7BC7"/>
    <w:rsid w:val="007C7C8F"/>
    <w:rsid w:val="007C7E9A"/>
    <w:rsid w:val="007D0D7E"/>
    <w:rsid w:val="007D0DBF"/>
    <w:rsid w:val="007D0EC5"/>
    <w:rsid w:val="007D1A15"/>
    <w:rsid w:val="007D1D26"/>
    <w:rsid w:val="007D2154"/>
    <w:rsid w:val="007D2231"/>
    <w:rsid w:val="007D2475"/>
    <w:rsid w:val="007D263D"/>
    <w:rsid w:val="007D26D6"/>
    <w:rsid w:val="007D2993"/>
    <w:rsid w:val="007D2AE0"/>
    <w:rsid w:val="007D2CD3"/>
    <w:rsid w:val="007D2D46"/>
    <w:rsid w:val="007D303E"/>
    <w:rsid w:val="007D3244"/>
    <w:rsid w:val="007D38D2"/>
    <w:rsid w:val="007D394D"/>
    <w:rsid w:val="007D3D8E"/>
    <w:rsid w:val="007D464C"/>
    <w:rsid w:val="007D4970"/>
    <w:rsid w:val="007D4B5F"/>
    <w:rsid w:val="007D5238"/>
    <w:rsid w:val="007D538B"/>
    <w:rsid w:val="007D5429"/>
    <w:rsid w:val="007D5926"/>
    <w:rsid w:val="007D6671"/>
    <w:rsid w:val="007D66F7"/>
    <w:rsid w:val="007D6867"/>
    <w:rsid w:val="007D69AB"/>
    <w:rsid w:val="007D6D19"/>
    <w:rsid w:val="007D6E91"/>
    <w:rsid w:val="007D6EB7"/>
    <w:rsid w:val="007D710C"/>
    <w:rsid w:val="007D725D"/>
    <w:rsid w:val="007D782F"/>
    <w:rsid w:val="007D78EE"/>
    <w:rsid w:val="007D7991"/>
    <w:rsid w:val="007D7E31"/>
    <w:rsid w:val="007D7E6A"/>
    <w:rsid w:val="007D7E7C"/>
    <w:rsid w:val="007E05A7"/>
    <w:rsid w:val="007E0871"/>
    <w:rsid w:val="007E0ED3"/>
    <w:rsid w:val="007E0F9A"/>
    <w:rsid w:val="007E1044"/>
    <w:rsid w:val="007E1070"/>
    <w:rsid w:val="007E1405"/>
    <w:rsid w:val="007E1765"/>
    <w:rsid w:val="007E18EE"/>
    <w:rsid w:val="007E2068"/>
    <w:rsid w:val="007E3BA8"/>
    <w:rsid w:val="007E3EB8"/>
    <w:rsid w:val="007E3ECC"/>
    <w:rsid w:val="007E46BB"/>
    <w:rsid w:val="007E48AF"/>
    <w:rsid w:val="007E48B8"/>
    <w:rsid w:val="007E4E4E"/>
    <w:rsid w:val="007E54E7"/>
    <w:rsid w:val="007E5B21"/>
    <w:rsid w:val="007E5B76"/>
    <w:rsid w:val="007E5F3A"/>
    <w:rsid w:val="007E6572"/>
    <w:rsid w:val="007E6E5B"/>
    <w:rsid w:val="007E7040"/>
    <w:rsid w:val="007E7A06"/>
    <w:rsid w:val="007E7AE3"/>
    <w:rsid w:val="007E7C3C"/>
    <w:rsid w:val="007E7DFD"/>
    <w:rsid w:val="007E7E47"/>
    <w:rsid w:val="007F06AE"/>
    <w:rsid w:val="007F0AE8"/>
    <w:rsid w:val="007F0FC6"/>
    <w:rsid w:val="007F142E"/>
    <w:rsid w:val="007F1CAE"/>
    <w:rsid w:val="007F1CFC"/>
    <w:rsid w:val="007F260B"/>
    <w:rsid w:val="007F2869"/>
    <w:rsid w:val="007F2B23"/>
    <w:rsid w:val="007F3094"/>
    <w:rsid w:val="007F344F"/>
    <w:rsid w:val="007F3819"/>
    <w:rsid w:val="007F3F32"/>
    <w:rsid w:val="007F4018"/>
    <w:rsid w:val="007F401A"/>
    <w:rsid w:val="007F4414"/>
    <w:rsid w:val="007F45B6"/>
    <w:rsid w:val="007F4A52"/>
    <w:rsid w:val="007F4F1A"/>
    <w:rsid w:val="007F500C"/>
    <w:rsid w:val="007F50A7"/>
    <w:rsid w:val="007F58E4"/>
    <w:rsid w:val="007F5A1E"/>
    <w:rsid w:val="007F5CBD"/>
    <w:rsid w:val="007F6664"/>
    <w:rsid w:val="007F6A46"/>
    <w:rsid w:val="007F6FA3"/>
    <w:rsid w:val="007F7133"/>
    <w:rsid w:val="007F79A7"/>
    <w:rsid w:val="007F7F2D"/>
    <w:rsid w:val="008001C8"/>
    <w:rsid w:val="00800387"/>
    <w:rsid w:val="008009A3"/>
    <w:rsid w:val="00800BD5"/>
    <w:rsid w:val="00801509"/>
    <w:rsid w:val="00801A27"/>
    <w:rsid w:val="00801BCE"/>
    <w:rsid w:val="00801C3C"/>
    <w:rsid w:val="00801D92"/>
    <w:rsid w:val="00801E86"/>
    <w:rsid w:val="008022D7"/>
    <w:rsid w:val="00802470"/>
    <w:rsid w:val="00802963"/>
    <w:rsid w:val="00802EDC"/>
    <w:rsid w:val="008036BF"/>
    <w:rsid w:val="00803A2F"/>
    <w:rsid w:val="00803C7A"/>
    <w:rsid w:val="00804032"/>
    <w:rsid w:val="00804197"/>
    <w:rsid w:val="0080442C"/>
    <w:rsid w:val="00804821"/>
    <w:rsid w:val="008049E5"/>
    <w:rsid w:val="00804A96"/>
    <w:rsid w:val="00804C9B"/>
    <w:rsid w:val="008053BE"/>
    <w:rsid w:val="00805974"/>
    <w:rsid w:val="00805C05"/>
    <w:rsid w:val="00805C4A"/>
    <w:rsid w:val="00805CAC"/>
    <w:rsid w:val="00805EED"/>
    <w:rsid w:val="008061BE"/>
    <w:rsid w:val="0080629A"/>
    <w:rsid w:val="00806385"/>
    <w:rsid w:val="008069BF"/>
    <w:rsid w:val="00806F70"/>
    <w:rsid w:val="00806F9A"/>
    <w:rsid w:val="008073D7"/>
    <w:rsid w:val="00807A4A"/>
    <w:rsid w:val="008101EE"/>
    <w:rsid w:val="0081042D"/>
    <w:rsid w:val="00810497"/>
    <w:rsid w:val="008105E8"/>
    <w:rsid w:val="0081072C"/>
    <w:rsid w:val="00810D24"/>
    <w:rsid w:val="0081133A"/>
    <w:rsid w:val="0081145A"/>
    <w:rsid w:val="00812132"/>
    <w:rsid w:val="008128AE"/>
    <w:rsid w:val="008128C9"/>
    <w:rsid w:val="00812DDC"/>
    <w:rsid w:val="00812DE9"/>
    <w:rsid w:val="008132F9"/>
    <w:rsid w:val="00813842"/>
    <w:rsid w:val="008139D2"/>
    <w:rsid w:val="00813FCE"/>
    <w:rsid w:val="008142EA"/>
    <w:rsid w:val="008145CC"/>
    <w:rsid w:val="00814E0A"/>
    <w:rsid w:val="00814EDE"/>
    <w:rsid w:val="00814F53"/>
    <w:rsid w:val="00815205"/>
    <w:rsid w:val="00815D4F"/>
    <w:rsid w:val="00815FF1"/>
    <w:rsid w:val="00816025"/>
    <w:rsid w:val="008160E3"/>
    <w:rsid w:val="00816181"/>
    <w:rsid w:val="008164B1"/>
    <w:rsid w:val="00816B14"/>
    <w:rsid w:val="00816B5E"/>
    <w:rsid w:val="00816EE4"/>
    <w:rsid w:val="00816F29"/>
    <w:rsid w:val="00816F71"/>
    <w:rsid w:val="008178FF"/>
    <w:rsid w:val="0082028D"/>
    <w:rsid w:val="00820853"/>
    <w:rsid w:val="00820877"/>
    <w:rsid w:val="008208B8"/>
    <w:rsid w:val="008208E3"/>
    <w:rsid w:val="00820E19"/>
    <w:rsid w:val="0082104F"/>
    <w:rsid w:val="008216E5"/>
    <w:rsid w:val="0082249A"/>
    <w:rsid w:val="008225CC"/>
    <w:rsid w:val="0082296E"/>
    <w:rsid w:val="00822977"/>
    <w:rsid w:val="00822BE5"/>
    <w:rsid w:val="00822D5A"/>
    <w:rsid w:val="00822DC8"/>
    <w:rsid w:val="0082370D"/>
    <w:rsid w:val="008237E7"/>
    <w:rsid w:val="008238F2"/>
    <w:rsid w:val="00823C4D"/>
    <w:rsid w:val="00823D22"/>
    <w:rsid w:val="008240EC"/>
    <w:rsid w:val="00824141"/>
    <w:rsid w:val="0082423E"/>
    <w:rsid w:val="0082436E"/>
    <w:rsid w:val="00824939"/>
    <w:rsid w:val="00824CD7"/>
    <w:rsid w:val="00824DAD"/>
    <w:rsid w:val="008250E7"/>
    <w:rsid w:val="0082519E"/>
    <w:rsid w:val="00825395"/>
    <w:rsid w:val="00825667"/>
    <w:rsid w:val="00825790"/>
    <w:rsid w:val="0082598D"/>
    <w:rsid w:val="00825AF9"/>
    <w:rsid w:val="00825DC1"/>
    <w:rsid w:val="00825E22"/>
    <w:rsid w:val="00825EE1"/>
    <w:rsid w:val="0082607F"/>
    <w:rsid w:val="00826346"/>
    <w:rsid w:val="00826358"/>
    <w:rsid w:val="008264D0"/>
    <w:rsid w:val="008265BB"/>
    <w:rsid w:val="00826D01"/>
    <w:rsid w:val="00827428"/>
    <w:rsid w:val="008275B3"/>
    <w:rsid w:val="00827620"/>
    <w:rsid w:val="008276F0"/>
    <w:rsid w:val="00827A6B"/>
    <w:rsid w:val="00827C13"/>
    <w:rsid w:val="00827D11"/>
    <w:rsid w:val="0083070B"/>
    <w:rsid w:val="00830950"/>
    <w:rsid w:val="00830FAD"/>
    <w:rsid w:val="00831089"/>
    <w:rsid w:val="00831266"/>
    <w:rsid w:val="00831353"/>
    <w:rsid w:val="0083140E"/>
    <w:rsid w:val="00831556"/>
    <w:rsid w:val="008316B4"/>
    <w:rsid w:val="00831986"/>
    <w:rsid w:val="00831E7E"/>
    <w:rsid w:val="008326C9"/>
    <w:rsid w:val="00832B37"/>
    <w:rsid w:val="00832E2F"/>
    <w:rsid w:val="00832FF6"/>
    <w:rsid w:val="008335D3"/>
    <w:rsid w:val="0083382A"/>
    <w:rsid w:val="00833ABE"/>
    <w:rsid w:val="008340FF"/>
    <w:rsid w:val="008341D9"/>
    <w:rsid w:val="008344CD"/>
    <w:rsid w:val="0083467A"/>
    <w:rsid w:val="008348FE"/>
    <w:rsid w:val="00834B05"/>
    <w:rsid w:val="00834CCC"/>
    <w:rsid w:val="00834D8E"/>
    <w:rsid w:val="00834E83"/>
    <w:rsid w:val="00835048"/>
    <w:rsid w:val="008350FF"/>
    <w:rsid w:val="00835659"/>
    <w:rsid w:val="00835D15"/>
    <w:rsid w:val="008360F4"/>
    <w:rsid w:val="0083624B"/>
    <w:rsid w:val="00836437"/>
    <w:rsid w:val="00836589"/>
    <w:rsid w:val="00836706"/>
    <w:rsid w:val="008367BA"/>
    <w:rsid w:val="00836973"/>
    <w:rsid w:val="008369A0"/>
    <w:rsid w:val="00836AA0"/>
    <w:rsid w:val="00836CAA"/>
    <w:rsid w:val="00836E57"/>
    <w:rsid w:val="00836FC4"/>
    <w:rsid w:val="008370A7"/>
    <w:rsid w:val="0083716C"/>
    <w:rsid w:val="0083761C"/>
    <w:rsid w:val="0083771A"/>
    <w:rsid w:val="008377CD"/>
    <w:rsid w:val="0083784E"/>
    <w:rsid w:val="008378E7"/>
    <w:rsid w:val="0083798C"/>
    <w:rsid w:val="00837C97"/>
    <w:rsid w:val="00837CB4"/>
    <w:rsid w:val="00837CE5"/>
    <w:rsid w:val="008402E6"/>
    <w:rsid w:val="0084098D"/>
    <w:rsid w:val="00840E21"/>
    <w:rsid w:val="008410AE"/>
    <w:rsid w:val="00841229"/>
    <w:rsid w:val="00841386"/>
    <w:rsid w:val="00841397"/>
    <w:rsid w:val="00841682"/>
    <w:rsid w:val="008419B8"/>
    <w:rsid w:val="00841A3A"/>
    <w:rsid w:val="00841F3B"/>
    <w:rsid w:val="00841F9A"/>
    <w:rsid w:val="0084216A"/>
    <w:rsid w:val="0084219C"/>
    <w:rsid w:val="00842397"/>
    <w:rsid w:val="00842B5D"/>
    <w:rsid w:val="00842C4A"/>
    <w:rsid w:val="00842D0C"/>
    <w:rsid w:val="008430F2"/>
    <w:rsid w:val="008433F0"/>
    <w:rsid w:val="0084378D"/>
    <w:rsid w:val="00844671"/>
    <w:rsid w:val="0084477F"/>
    <w:rsid w:val="0084510A"/>
    <w:rsid w:val="008451EE"/>
    <w:rsid w:val="008454FF"/>
    <w:rsid w:val="00845708"/>
    <w:rsid w:val="0084570E"/>
    <w:rsid w:val="008459C0"/>
    <w:rsid w:val="00845A6E"/>
    <w:rsid w:val="00845E04"/>
    <w:rsid w:val="00846238"/>
    <w:rsid w:val="0084659F"/>
    <w:rsid w:val="008467D4"/>
    <w:rsid w:val="00846968"/>
    <w:rsid w:val="00846A51"/>
    <w:rsid w:val="00846E13"/>
    <w:rsid w:val="0084754E"/>
    <w:rsid w:val="00847D90"/>
    <w:rsid w:val="00847DE9"/>
    <w:rsid w:val="008505A1"/>
    <w:rsid w:val="00850B34"/>
    <w:rsid w:val="00850FC1"/>
    <w:rsid w:val="00851159"/>
    <w:rsid w:val="0085144C"/>
    <w:rsid w:val="0085154D"/>
    <w:rsid w:val="00851560"/>
    <w:rsid w:val="00851B53"/>
    <w:rsid w:val="00851E90"/>
    <w:rsid w:val="008521AC"/>
    <w:rsid w:val="008522F0"/>
    <w:rsid w:val="0085246F"/>
    <w:rsid w:val="008525EC"/>
    <w:rsid w:val="00852970"/>
    <w:rsid w:val="00852DFD"/>
    <w:rsid w:val="00853013"/>
    <w:rsid w:val="00853278"/>
    <w:rsid w:val="008534C8"/>
    <w:rsid w:val="00853C9C"/>
    <w:rsid w:val="00853E19"/>
    <w:rsid w:val="00854542"/>
    <w:rsid w:val="00854813"/>
    <w:rsid w:val="00854E85"/>
    <w:rsid w:val="0085508C"/>
    <w:rsid w:val="008552CA"/>
    <w:rsid w:val="00855616"/>
    <w:rsid w:val="008556FB"/>
    <w:rsid w:val="00855EA4"/>
    <w:rsid w:val="008560D7"/>
    <w:rsid w:val="008565A4"/>
    <w:rsid w:val="0085674E"/>
    <w:rsid w:val="00856C83"/>
    <w:rsid w:val="00856FAC"/>
    <w:rsid w:val="00857022"/>
    <w:rsid w:val="00857453"/>
    <w:rsid w:val="00857803"/>
    <w:rsid w:val="00857C17"/>
    <w:rsid w:val="00857FEC"/>
    <w:rsid w:val="008600B4"/>
    <w:rsid w:val="008600E5"/>
    <w:rsid w:val="00860E53"/>
    <w:rsid w:val="008617EE"/>
    <w:rsid w:val="00861A22"/>
    <w:rsid w:val="00861C26"/>
    <w:rsid w:val="00861EFB"/>
    <w:rsid w:val="00862284"/>
    <w:rsid w:val="00862342"/>
    <w:rsid w:val="00862775"/>
    <w:rsid w:val="008629C6"/>
    <w:rsid w:val="00862B35"/>
    <w:rsid w:val="00863AC6"/>
    <w:rsid w:val="00863B46"/>
    <w:rsid w:val="008641D9"/>
    <w:rsid w:val="008645A1"/>
    <w:rsid w:val="008645CA"/>
    <w:rsid w:val="00864808"/>
    <w:rsid w:val="0086490D"/>
    <w:rsid w:val="00864BBA"/>
    <w:rsid w:val="00865364"/>
    <w:rsid w:val="0086536B"/>
    <w:rsid w:val="008654FF"/>
    <w:rsid w:val="0086560C"/>
    <w:rsid w:val="0086571E"/>
    <w:rsid w:val="00865A27"/>
    <w:rsid w:val="00865BF7"/>
    <w:rsid w:val="00865CAF"/>
    <w:rsid w:val="00865D25"/>
    <w:rsid w:val="00865FFD"/>
    <w:rsid w:val="0086608B"/>
    <w:rsid w:val="00866104"/>
    <w:rsid w:val="00866C04"/>
    <w:rsid w:val="00866E26"/>
    <w:rsid w:val="00866FE3"/>
    <w:rsid w:val="008677F6"/>
    <w:rsid w:val="00867C81"/>
    <w:rsid w:val="00867CFB"/>
    <w:rsid w:val="00870233"/>
    <w:rsid w:val="00870395"/>
    <w:rsid w:val="0087081A"/>
    <w:rsid w:val="00870DE1"/>
    <w:rsid w:val="00871172"/>
    <w:rsid w:val="008714B1"/>
    <w:rsid w:val="008715C5"/>
    <w:rsid w:val="00871649"/>
    <w:rsid w:val="0087174F"/>
    <w:rsid w:val="00871C3E"/>
    <w:rsid w:val="00871EC3"/>
    <w:rsid w:val="00871F8B"/>
    <w:rsid w:val="008727E5"/>
    <w:rsid w:val="00872CCC"/>
    <w:rsid w:val="00873897"/>
    <w:rsid w:val="0087398D"/>
    <w:rsid w:val="00873E38"/>
    <w:rsid w:val="00873F28"/>
    <w:rsid w:val="0087457E"/>
    <w:rsid w:val="00874625"/>
    <w:rsid w:val="0087469C"/>
    <w:rsid w:val="00874A55"/>
    <w:rsid w:val="00874C54"/>
    <w:rsid w:val="00874C97"/>
    <w:rsid w:val="00874DCB"/>
    <w:rsid w:val="00874EB6"/>
    <w:rsid w:val="00874EBD"/>
    <w:rsid w:val="008752D9"/>
    <w:rsid w:val="008757D6"/>
    <w:rsid w:val="0087581D"/>
    <w:rsid w:val="00875936"/>
    <w:rsid w:val="0087599B"/>
    <w:rsid w:val="00875DA0"/>
    <w:rsid w:val="0087635F"/>
    <w:rsid w:val="00876452"/>
    <w:rsid w:val="008766E9"/>
    <w:rsid w:val="00876CAD"/>
    <w:rsid w:val="00876D2E"/>
    <w:rsid w:val="00877005"/>
    <w:rsid w:val="00877727"/>
    <w:rsid w:val="00877EFC"/>
    <w:rsid w:val="00880854"/>
    <w:rsid w:val="00880D70"/>
    <w:rsid w:val="00880ED2"/>
    <w:rsid w:val="00880EFD"/>
    <w:rsid w:val="008810F6"/>
    <w:rsid w:val="0088117F"/>
    <w:rsid w:val="0088134E"/>
    <w:rsid w:val="00881531"/>
    <w:rsid w:val="00881538"/>
    <w:rsid w:val="0088197D"/>
    <w:rsid w:val="00881EF4"/>
    <w:rsid w:val="0088212C"/>
    <w:rsid w:val="008821B8"/>
    <w:rsid w:val="00882617"/>
    <w:rsid w:val="008826C0"/>
    <w:rsid w:val="00882859"/>
    <w:rsid w:val="00882A46"/>
    <w:rsid w:val="00882AF0"/>
    <w:rsid w:val="00882B6E"/>
    <w:rsid w:val="0088351C"/>
    <w:rsid w:val="00883C66"/>
    <w:rsid w:val="00883F57"/>
    <w:rsid w:val="0088401E"/>
    <w:rsid w:val="00884783"/>
    <w:rsid w:val="008848B2"/>
    <w:rsid w:val="008849B5"/>
    <w:rsid w:val="00884B39"/>
    <w:rsid w:val="008852B0"/>
    <w:rsid w:val="00885849"/>
    <w:rsid w:val="00885D9D"/>
    <w:rsid w:val="00885DAF"/>
    <w:rsid w:val="00885F00"/>
    <w:rsid w:val="00885FA0"/>
    <w:rsid w:val="0088615F"/>
    <w:rsid w:val="00886598"/>
    <w:rsid w:val="00886826"/>
    <w:rsid w:val="00886BF5"/>
    <w:rsid w:val="00887198"/>
    <w:rsid w:val="008872E0"/>
    <w:rsid w:val="00887372"/>
    <w:rsid w:val="00887618"/>
    <w:rsid w:val="008879DB"/>
    <w:rsid w:val="008903C4"/>
    <w:rsid w:val="0089070F"/>
    <w:rsid w:val="008907AE"/>
    <w:rsid w:val="00890EB6"/>
    <w:rsid w:val="008913A3"/>
    <w:rsid w:val="008918DE"/>
    <w:rsid w:val="00891986"/>
    <w:rsid w:val="00891B5E"/>
    <w:rsid w:val="00891BE2"/>
    <w:rsid w:val="00891DBE"/>
    <w:rsid w:val="00892718"/>
    <w:rsid w:val="00892E97"/>
    <w:rsid w:val="00893674"/>
    <w:rsid w:val="00893AB7"/>
    <w:rsid w:val="00893D47"/>
    <w:rsid w:val="00894026"/>
    <w:rsid w:val="00894352"/>
    <w:rsid w:val="0089436F"/>
    <w:rsid w:val="00894992"/>
    <w:rsid w:val="00894B76"/>
    <w:rsid w:val="00894CE3"/>
    <w:rsid w:val="00894D45"/>
    <w:rsid w:val="00895475"/>
    <w:rsid w:val="008955CF"/>
    <w:rsid w:val="0089570F"/>
    <w:rsid w:val="0089612F"/>
    <w:rsid w:val="00896219"/>
    <w:rsid w:val="00896C1A"/>
    <w:rsid w:val="00896CF3"/>
    <w:rsid w:val="00896FFA"/>
    <w:rsid w:val="00897033"/>
    <w:rsid w:val="008978A7"/>
    <w:rsid w:val="00897AA6"/>
    <w:rsid w:val="00897C80"/>
    <w:rsid w:val="00897F72"/>
    <w:rsid w:val="00897F87"/>
    <w:rsid w:val="008A0887"/>
    <w:rsid w:val="008A09CD"/>
    <w:rsid w:val="008A0CEE"/>
    <w:rsid w:val="008A0E89"/>
    <w:rsid w:val="008A10B8"/>
    <w:rsid w:val="008A1346"/>
    <w:rsid w:val="008A1365"/>
    <w:rsid w:val="008A1726"/>
    <w:rsid w:val="008A2E5F"/>
    <w:rsid w:val="008A2EC8"/>
    <w:rsid w:val="008A3DA0"/>
    <w:rsid w:val="008A4363"/>
    <w:rsid w:val="008A47AE"/>
    <w:rsid w:val="008A4C71"/>
    <w:rsid w:val="008A544E"/>
    <w:rsid w:val="008A5E1F"/>
    <w:rsid w:val="008A5E99"/>
    <w:rsid w:val="008A63F7"/>
    <w:rsid w:val="008A68D4"/>
    <w:rsid w:val="008A6905"/>
    <w:rsid w:val="008A6B3B"/>
    <w:rsid w:val="008A6C5F"/>
    <w:rsid w:val="008A709B"/>
    <w:rsid w:val="008A742C"/>
    <w:rsid w:val="008A7EEA"/>
    <w:rsid w:val="008A7F90"/>
    <w:rsid w:val="008B05F0"/>
    <w:rsid w:val="008B067A"/>
    <w:rsid w:val="008B071A"/>
    <w:rsid w:val="008B1581"/>
    <w:rsid w:val="008B1A30"/>
    <w:rsid w:val="008B1B74"/>
    <w:rsid w:val="008B1FA3"/>
    <w:rsid w:val="008B2BCD"/>
    <w:rsid w:val="008B371C"/>
    <w:rsid w:val="008B3EEF"/>
    <w:rsid w:val="008B4303"/>
    <w:rsid w:val="008B4C27"/>
    <w:rsid w:val="008B4C82"/>
    <w:rsid w:val="008B4CF9"/>
    <w:rsid w:val="008B516F"/>
    <w:rsid w:val="008B530E"/>
    <w:rsid w:val="008B54FE"/>
    <w:rsid w:val="008B58BC"/>
    <w:rsid w:val="008B5945"/>
    <w:rsid w:val="008B5C7B"/>
    <w:rsid w:val="008B5DC9"/>
    <w:rsid w:val="008B640F"/>
    <w:rsid w:val="008B646A"/>
    <w:rsid w:val="008B64FC"/>
    <w:rsid w:val="008B6500"/>
    <w:rsid w:val="008B67CE"/>
    <w:rsid w:val="008B68EE"/>
    <w:rsid w:val="008B6ADB"/>
    <w:rsid w:val="008B6EBF"/>
    <w:rsid w:val="008B70DD"/>
    <w:rsid w:val="008B7194"/>
    <w:rsid w:val="008B7503"/>
    <w:rsid w:val="008B7603"/>
    <w:rsid w:val="008B7786"/>
    <w:rsid w:val="008B7ACF"/>
    <w:rsid w:val="008B7CE6"/>
    <w:rsid w:val="008B7D04"/>
    <w:rsid w:val="008B7E5A"/>
    <w:rsid w:val="008B7F91"/>
    <w:rsid w:val="008B7FBE"/>
    <w:rsid w:val="008C008F"/>
    <w:rsid w:val="008C02BB"/>
    <w:rsid w:val="008C0594"/>
    <w:rsid w:val="008C0683"/>
    <w:rsid w:val="008C095A"/>
    <w:rsid w:val="008C0B1E"/>
    <w:rsid w:val="008C0FF5"/>
    <w:rsid w:val="008C1189"/>
    <w:rsid w:val="008C169F"/>
    <w:rsid w:val="008C18BA"/>
    <w:rsid w:val="008C18D2"/>
    <w:rsid w:val="008C19F4"/>
    <w:rsid w:val="008C1A6D"/>
    <w:rsid w:val="008C1C4D"/>
    <w:rsid w:val="008C1E14"/>
    <w:rsid w:val="008C2054"/>
    <w:rsid w:val="008C272E"/>
    <w:rsid w:val="008C314D"/>
    <w:rsid w:val="008C37F1"/>
    <w:rsid w:val="008C3913"/>
    <w:rsid w:val="008C3CDD"/>
    <w:rsid w:val="008C4641"/>
    <w:rsid w:val="008C500D"/>
    <w:rsid w:val="008C53C8"/>
    <w:rsid w:val="008C553F"/>
    <w:rsid w:val="008C5D18"/>
    <w:rsid w:val="008C600F"/>
    <w:rsid w:val="008C603E"/>
    <w:rsid w:val="008C60AD"/>
    <w:rsid w:val="008C619C"/>
    <w:rsid w:val="008C6684"/>
    <w:rsid w:val="008C68F9"/>
    <w:rsid w:val="008C6A2B"/>
    <w:rsid w:val="008C6B4E"/>
    <w:rsid w:val="008C6BEF"/>
    <w:rsid w:val="008C6D3B"/>
    <w:rsid w:val="008C6D5D"/>
    <w:rsid w:val="008C77CE"/>
    <w:rsid w:val="008C7F00"/>
    <w:rsid w:val="008D002B"/>
    <w:rsid w:val="008D042F"/>
    <w:rsid w:val="008D08CB"/>
    <w:rsid w:val="008D1088"/>
    <w:rsid w:val="008D10A4"/>
    <w:rsid w:val="008D10C5"/>
    <w:rsid w:val="008D11A7"/>
    <w:rsid w:val="008D11ED"/>
    <w:rsid w:val="008D1207"/>
    <w:rsid w:val="008D195F"/>
    <w:rsid w:val="008D1A0F"/>
    <w:rsid w:val="008D1DD2"/>
    <w:rsid w:val="008D1E19"/>
    <w:rsid w:val="008D23CC"/>
    <w:rsid w:val="008D265C"/>
    <w:rsid w:val="008D26CF"/>
    <w:rsid w:val="008D3542"/>
    <w:rsid w:val="008D37E4"/>
    <w:rsid w:val="008D386D"/>
    <w:rsid w:val="008D3CDA"/>
    <w:rsid w:val="008D470A"/>
    <w:rsid w:val="008D520E"/>
    <w:rsid w:val="008D538C"/>
    <w:rsid w:val="008D546A"/>
    <w:rsid w:val="008D5AF4"/>
    <w:rsid w:val="008D5D28"/>
    <w:rsid w:val="008D5E0A"/>
    <w:rsid w:val="008D674B"/>
    <w:rsid w:val="008D6A80"/>
    <w:rsid w:val="008D70EB"/>
    <w:rsid w:val="008D7412"/>
    <w:rsid w:val="008D778C"/>
    <w:rsid w:val="008D7B1C"/>
    <w:rsid w:val="008D7DC0"/>
    <w:rsid w:val="008E017E"/>
    <w:rsid w:val="008E0390"/>
    <w:rsid w:val="008E0440"/>
    <w:rsid w:val="008E04DB"/>
    <w:rsid w:val="008E062B"/>
    <w:rsid w:val="008E0B9D"/>
    <w:rsid w:val="008E0CEC"/>
    <w:rsid w:val="008E1698"/>
    <w:rsid w:val="008E2803"/>
    <w:rsid w:val="008E2DAC"/>
    <w:rsid w:val="008E2E62"/>
    <w:rsid w:val="008E3298"/>
    <w:rsid w:val="008E3461"/>
    <w:rsid w:val="008E354A"/>
    <w:rsid w:val="008E36CF"/>
    <w:rsid w:val="008E3A45"/>
    <w:rsid w:val="008E518C"/>
    <w:rsid w:val="008E525E"/>
    <w:rsid w:val="008E5298"/>
    <w:rsid w:val="008E5305"/>
    <w:rsid w:val="008E5489"/>
    <w:rsid w:val="008E5AA4"/>
    <w:rsid w:val="008E5ED6"/>
    <w:rsid w:val="008E609F"/>
    <w:rsid w:val="008E6577"/>
    <w:rsid w:val="008E657C"/>
    <w:rsid w:val="008E6A31"/>
    <w:rsid w:val="008E6B56"/>
    <w:rsid w:val="008E6CC0"/>
    <w:rsid w:val="008E6CF3"/>
    <w:rsid w:val="008E6D5F"/>
    <w:rsid w:val="008E7169"/>
    <w:rsid w:val="008E74EB"/>
    <w:rsid w:val="008E76BB"/>
    <w:rsid w:val="008E7AC0"/>
    <w:rsid w:val="008E7C32"/>
    <w:rsid w:val="008E7C95"/>
    <w:rsid w:val="008F007A"/>
    <w:rsid w:val="008F0113"/>
    <w:rsid w:val="008F039B"/>
    <w:rsid w:val="008F0EF7"/>
    <w:rsid w:val="008F11C2"/>
    <w:rsid w:val="008F1497"/>
    <w:rsid w:val="008F15B3"/>
    <w:rsid w:val="008F180A"/>
    <w:rsid w:val="008F2115"/>
    <w:rsid w:val="008F2793"/>
    <w:rsid w:val="008F2A2E"/>
    <w:rsid w:val="008F300E"/>
    <w:rsid w:val="008F3308"/>
    <w:rsid w:val="008F357B"/>
    <w:rsid w:val="008F396C"/>
    <w:rsid w:val="008F398B"/>
    <w:rsid w:val="008F39ED"/>
    <w:rsid w:val="008F3BA8"/>
    <w:rsid w:val="008F4193"/>
    <w:rsid w:val="008F523F"/>
    <w:rsid w:val="008F5582"/>
    <w:rsid w:val="008F570B"/>
    <w:rsid w:val="008F57B1"/>
    <w:rsid w:val="008F5ABE"/>
    <w:rsid w:val="008F5D63"/>
    <w:rsid w:val="008F6126"/>
    <w:rsid w:val="008F647A"/>
    <w:rsid w:val="008F6569"/>
    <w:rsid w:val="008F6BAF"/>
    <w:rsid w:val="008F6CE6"/>
    <w:rsid w:val="008F70F7"/>
    <w:rsid w:val="008F7919"/>
    <w:rsid w:val="008F7992"/>
    <w:rsid w:val="008F7C87"/>
    <w:rsid w:val="008F7CF1"/>
    <w:rsid w:val="008F7D12"/>
    <w:rsid w:val="008F7DA1"/>
    <w:rsid w:val="008F7F9A"/>
    <w:rsid w:val="009000BE"/>
    <w:rsid w:val="009000D0"/>
    <w:rsid w:val="00900BB8"/>
    <w:rsid w:val="00900C0A"/>
    <w:rsid w:val="00900C8B"/>
    <w:rsid w:val="009014AE"/>
    <w:rsid w:val="009016D6"/>
    <w:rsid w:val="00901847"/>
    <w:rsid w:val="009025EE"/>
    <w:rsid w:val="00902B4F"/>
    <w:rsid w:val="00902C58"/>
    <w:rsid w:val="009031D1"/>
    <w:rsid w:val="00903DE4"/>
    <w:rsid w:val="00904230"/>
    <w:rsid w:val="009045B7"/>
    <w:rsid w:val="00904B62"/>
    <w:rsid w:val="00905399"/>
    <w:rsid w:val="00905652"/>
    <w:rsid w:val="00905753"/>
    <w:rsid w:val="00905790"/>
    <w:rsid w:val="00905D1B"/>
    <w:rsid w:val="00905DEF"/>
    <w:rsid w:val="00905E26"/>
    <w:rsid w:val="00905F45"/>
    <w:rsid w:val="009060B3"/>
    <w:rsid w:val="009064FB"/>
    <w:rsid w:val="0090664E"/>
    <w:rsid w:val="009067E2"/>
    <w:rsid w:val="00906D80"/>
    <w:rsid w:val="00906E17"/>
    <w:rsid w:val="0090743F"/>
    <w:rsid w:val="00907537"/>
    <w:rsid w:val="00907EDE"/>
    <w:rsid w:val="00910115"/>
    <w:rsid w:val="00910431"/>
    <w:rsid w:val="0091117A"/>
    <w:rsid w:val="009115BE"/>
    <w:rsid w:val="00911696"/>
    <w:rsid w:val="0091187D"/>
    <w:rsid w:val="00911C8A"/>
    <w:rsid w:val="00911D04"/>
    <w:rsid w:val="00911D85"/>
    <w:rsid w:val="00911FB9"/>
    <w:rsid w:val="00912646"/>
    <w:rsid w:val="00912948"/>
    <w:rsid w:val="009129E7"/>
    <w:rsid w:val="009129FC"/>
    <w:rsid w:val="00913546"/>
    <w:rsid w:val="00913DE6"/>
    <w:rsid w:val="0091406A"/>
    <w:rsid w:val="009141A6"/>
    <w:rsid w:val="00914296"/>
    <w:rsid w:val="00914683"/>
    <w:rsid w:val="00914B1C"/>
    <w:rsid w:val="00914B9D"/>
    <w:rsid w:val="00914F3E"/>
    <w:rsid w:val="00914FCB"/>
    <w:rsid w:val="00915282"/>
    <w:rsid w:val="00915C48"/>
    <w:rsid w:val="00915DB3"/>
    <w:rsid w:val="00915E33"/>
    <w:rsid w:val="0091633A"/>
    <w:rsid w:val="00916AFE"/>
    <w:rsid w:val="00916DFB"/>
    <w:rsid w:val="00917A8C"/>
    <w:rsid w:val="009205D7"/>
    <w:rsid w:val="009205EA"/>
    <w:rsid w:val="009207EF"/>
    <w:rsid w:val="0092082C"/>
    <w:rsid w:val="00920907"/>
    <w:rsid w:val="0092096E"/>
    <w:rsid w:val="009209A2"/>
    <w:rsid w:val="00920AD0"/>
    <w:rsid w:val="00920C74"/>
    <w:rsid w:val="00920D50"/>
    <w:rsid w:val="00920F21"/>
    <w:rsid w:val="0092135B"/>
    <w:rsid w:val="00921983"/>
    <w:rsid w:val="00921A1B"/>
    <w:rsid w:val="0092202D"/>
    <w:rsid w:val="0092222A"/>
    <w:rsid w:val="009225F6"/>
    <w:rsid w:val="009226D5"/>
    <w:rsid w:val="00922845"/>
    <w:rsid w:val="00923213"/>
    <w:rsid w:val="009236D9"/>
    <w:rsid w:val="00923792"/>
    <w:rsid w:val="00923B24"/>
    <w:rsid w:val="00923DB4"/>
    <w:rsid w:val="00924021"/>
    <w:rsid w:val="00924070"/>
    <w:rsid w:val="0092409B"/>
    <w:rsid w:val="009240B8"/>
    <w:rsid w:val="00924654"/>
    <w:rsid w:val="009248D2"/>
    <w:rsid w:val="009248E7"/>
    <w:rsid w:val="00924B1A"/>
    <w:rsid w:val="00924C8F"/>
    <w:rsid w:val="009251B9"/>
    <w:rsid w:val="00925580"/>
    <w:rsid w:val="00925C7B"/>
    <w:rsid w:val="009265A7"/>
    <w:rsid w:val="009268BF"/>
    <w:rsid w:val="00926A74"/>
    <w:rsid w:val="00926A99"/>
    <w:rsid w:val="00926D0B"/>
    <w:rsid w:val="00926D3F"/>
    <w:rsid w:val="0092706D"/>
    <w:rsid w:val="0092799E"/>
    <w:rsid w:val="009279E8"/>
    <w:rsid w:val="00927D2E"/>
    <w:rsid w:val="00927DB0"/>
    <w:rsid w:val="00927F95"/>
    <w:rsid w:val="009300CD"/>
    <w:rsid w:val="00930B32"/>
    <w:rsid w:val="00930F65"/>
    <w:rsid w:val="009311F5"/>
    <w:rsid w:val="00931293"/>
    <w:rsid w:val="009313E5"/>
    <w:rsid w:val="00931663"/>
    <w:rsid w:val="00932870"/>
    <w:rsid w:val="00932D5E"/>
    <w:rsid w:val="00932F7F"/>
    <w:rsid w:val="00933307"/>
    <w:rsid w:val="009334A5"/>
    <w:rsid w:val="00933521"/>
    <w:rsid w:val="00933AF9"/>
    <w:rsid w:val="00933B68"/>
    <w:rsid w:val="009344DB"/>
    <w:rsid w:val="00934ADA"/>
    <w:rsid w:val="00934C13"/>
    <w:rsid w:val="00934CAD"/>
    <w:rsid w:val="0093563E"/>
    <w:rsid w:val="0093587E"/>
    <w:rsid w:val="00935899"/>
    <w:rsid w:val="00935D66"/>
    <w:rsid w:val="009368E9"/>
    <w:rsid w:val="00937239"/>
    <w:rsid w:val="00937515"/>
    <w:rsid w:val="009376E6"/>
    <w:rsid w:val="009379E2"/>
    <w:rsid w:val="00937EFD"/>
    <w:rsid w:val="00937FD7"/>
    <w:rsid w:val="00940B81"/>
    <w:rsid w:val="00940C2F"/>
    <w:rsid w:val="00940F36"/>
    <w:rsid w:val="009411AA"/>
    <w:rsid w:val="00941520"/>
    <w:rsid w:val="00941542"/>
    <w:rsid w:val="009415E7"/>
    <w:rsid w:val="00942140"/>
    <w:rsid w:val="0094271D"/>
    <w:rsid w:val="00942722"/>
    <w:rsid w:val="00942884"/>
    <w:rsid w:val="00942E60"/>
    <w:rsid w:val="0094311F"/>
    <w:rsid w:val="009433B3"/>
    <w:rsid w:val="00943498"/>
    <w:rsid w:val="009434F6"/>
    <w:rsid w:val="00943687"/>
    <w:rsid w:val="00943C0E"/>
    <w:rsid w:val="00943DBE"/>
    <w:rsid w:val="009441C0"/>
    <w:rsid w:val="0094441C"/>
    <w:rsid w:val="00944E23"/>
    <w:rsid w:val="0094598A"/>
    <w:rsid w:val="00945D37"/>
    <w:rsid w:val="00945FAC"/>
    <w:rsid w:val="009460A5"/>
    <w:rsid w:val="0094618F"/>
    <w:rsid w:val="00946507"/>
    <w:rsid w:val="009468B7"/>
    <w:rsid w:val="00947831"/>
    <w:rsid w:val="00947BC9"/>
    <w:rsid w:val="0095031D"/>
    <w:rsid w:val="00950AA1"/>
    <w:rsid w:val="00950F56"/>
    <w:rsid w:val="00951118"/>
    <w:rsid w:val="00951B0C"/>
    <w:rsid w:val="00951B42"/>
    <w:rsid w:val="00951E32"/>
    <w:rsid w:val="00952024"/>
    <w:rsid w:val="009525E1"/>
    <w:rsid w:val="009526D7"/>
    <w:rsid w:val="0095297B"/>
    <w:rsid w:val="00952A54"/>
    <w:rsid w:val="00952CDC"/>
    <w:rsid w:val="00952EBA"/>
    <w:rsid w:val="00953235"/>
    <w:rsid w:val="009532A0"/>
    <w:rsid w:val="009532ED"/>
    <w:rsid w:val="00953308"/>
    <w:rsid w:val="00953F4A"/>
    <w:rsid w:val="00954C36"/>
    <w:rsid w:val="00954DFF"/>
    <w:rsid w:val="00954FBE"/>
    <w:rsid w:val="00955A56"/>
    <w:rsid w:val="009563FF"/>
    <w:rsid w:val="00956901"/>
    <w:rsid w:val="009569E8"/>
    <w:rsid w:val="00957072"/>
    <w:rsid w:val="009575CF"/>
    <w:rsid w:val="00957A57"/>
    <w:rsid w:val="00957B9C"/>
    <w:rsid w:val="00957DBB"/>
    <w:rsid w:val="00957FF5"/>
    <w:rsid w:val="0096006D"/>
    <w:rsid w:val="0096041A"/>
    <w:rsid w:val="0096079B"/>
    <w:rsid w:val="00960CAA"/>
    <w:rsid w:val="00960D67"/>
    <w:rsid w:val="009612D9"/>
    <w:rsid w:val="00961479"/>
    <w:rsid w:val="0096159C"/>
    <w:rsid w:val="00961663"/>
    <w:rsid w:val="009619DE"/>
    <w:rsid w:val="00961EB3"/>
    <w:rsid w:val="009626A6"/>
    <w:rsid w:val="009627C9"/>
    <w:rsid w:val="0096292D"/>
    <w:rsid w:val="00962ACA"/>
    <w:rsid w:val="00962D13"/>
    <w:rsid w:val="00962FAC"/>
    <w:rsid w:val="0096307B"/>
    <w:rsid w:val="0096312C"/>
    <w:rsid w:val="0096337D"/>
    <w:rsid w:val="0096339C"/>
    <w:rsid w:val="0096360D"/>
    <w:rsid w:val="009641F4"/>
    <w:rsid w:val="009645FA"/>
    <w:rsid w:val="00964B4A"/>
    <w:rsid w:val="00965796"/>
    <w:rsid w:val="0096646A"/>
    <w:rsid w:val="00966C1D"/>
    <w:rsid w:val="00966DF1"/>
    <w:rsid w:val="009672E6"/>
    <w:rsid w:val="009677EB"/>
    <w:rsid w:val="009678EC"/>
    <w:rsid w:val="00967C1D"/>
    <w:rsid w:val="00967C9E"/>
    <w:rsid w:val="00970356"/>
    <w:rsid w:val="009706EE"/>
    <w:rsid w:val="0097086D"/>
    <w:rsid w:val="00970E14"/>
    <w:rsid w:val="00971085"/>
    <w:rsid w:val="009710C0"/>
    <w:rsid w:val="0097169E"/>
    <w:rsid w:val="0097192D"/>
    <w:rsid w:val="0097193B"/>
    <w:rsid w:val="00971E6C"/>
    <w:rsid w:val="00972180"/>
    <w:rsid w:val="00972647"/>
    <w:rsid w:val="00972660"/>
    <w:rsid w:val="009728DC"/>
    <w:rsid w:val="00972B22"/>
    <w:rsid w:val="00972D29"/>
    <w:rsid w:val="00972E93"/>
    <w:rsid w:val="00973372"/>
    <w:rsid w:val="009737BC"/>
    <w:rsid w:val="00973B94"/>
    <w:rsid w:val="009746C2"/>
    <w:rsid w:val="009746FB"/>
    <w:rsid w:val="00974702"/>
    <w:rsid w:val="00974995"/>
    <w:rsid w:val="0097505E"/>
    <w:rsid w:val="00975156"/>
    <w:rsid w:val="00975327"/>
    <w:rsid w:val="009755A8"/>
    <w:rsid w:val="00975CCF"/>
    <w:rsid w:val="0097627E"/>
    <w:rsid w:val="009767BB"/>
    <w:rsid w:val="00976B6B"/>
    <w:rsid w:val="00976BCC"/>
    <w:rsid w:val="00976CB6"/>
    <w:rsid w:val="00976CBF"/>
    <w:rsid w:val="00976E66"/>
    <w:rsid w:val="009770C0"/>
    <w:rsid w:val="00977444"/>
    <w:rsid w:val="009802E3"/>
    <w:rsid w:val="0098044A"/>
    <w:rsid w:val="009804AD"/>
    <w:rsid w:val="009813B1"/>
    <w:rsid w:val="009818D7"/>
    <w:rsid w:val="00981923"/>
    <w:rsid w:val="00981EF1"/>
    <w:rsid w:val="00981F6F"/>
    <w:rsid w:val="0098278D"/>
    <w:rsid w:val="00982BD4"/>
    <w:rsid w:val="00982C82"/>
    <w:rsid w:val="00983127"/>
    <w:rsid w:val="009831D7"/>
    <w:rsid w:val="009834F4"/>
    <w:rsid w:val="00983A2A"/>
    <w:rsid w:val="00983C47"/>
    <w:rsid w:val="00983D9C"/>
    <w:rsid w:val="0098428C"/>
    <w:rsid w:val="0098462C"/>
    <w:rsid w:val="00984ABE"/>
    <w:rsid w:val="00984E26"/>
    <w:rsid w:val="009850EC"/>
    <w:rsid w:val="0098558A"/>
    <w:rsid w:val="009858FE"/>
    <w:rsid w:val="00985AD2"/>
    <w:rsid w:val="00985D8F"/>
    <w:rsid w:val="00985F89"/>
    <w:rsid w:val="00985FAE"/>
    <w:rsid w:val="009863D3"/>
    <w:rsid w:val="00986598"/>
    <w:rsid w:val="00986CAE"/>
    <w:rsid w:val="00986DA8"/>
    <w:rsid w:val="0098745E"/>
    <w:rsid w:val="0098787C"/>
    <w:rsid w:val="00987E89"/>
    <w:rsid w:val="00990168"/>
    <w:rsid w:val="009901A1"/>
    <w:rsid w:val="00990213"/>
    <w:rsid w:val="009902B2"/>
    <w:rsid w:val="0099044C"/>
    <w:rsid w:val="0099088F"/>
    <w:rsid w:val="009912B6"/>
    <w:rsid w:val="009914DF"/>
    <w:rsid w:val="009916E2"/>
    <w:rsid w:val="00991E4A"/>
    <w:rsid w:val="00992018"/>
    <w:rsid w:val="00992837"/>
    <w:rsid w:val="00992C46"/>
    <w:rsid w:val="00992E93"/>
    <w:rsid w:val="009931F7"/>
    <w:rsid w:val="009933CE"/>
    <w:rsid w:val="00993966"/>
    <w:rsid w:val="00993AAD"/>
    <w:rsid w:val="00993F16"/>
    <w:rsid w:val="009943B7"/>
    <w:rsid w:val="00994677"/>
    <w:rsid w:val="00994720"/>
    <w:rsid w:val="00994874"/>
    <w:rsid w:val="0099492A"/>
    <w:rsid w:val="00994AF8"/>
    <w:rsid w:val="00994BB3"/>
    <w:rsid w:val="00994DAC"/>
    <w:rsid w:val="00994ED7"/>
    <w:rsid w:val="00994F5B"/>
    <w:rsid w:val="009954C9"/>
    <w:rsid w:val="00995599"/>
    <w:rsid w:val="009956EF"/>
    <w:rsid w:val="009958A0"/>
    <w:rsid w:val="0099620F"/>
    <w:rsid w:val="009962F1"/>
    <w:rsid w:val="0099644A"/>
    <w:rsid w:val="00996692"/>
    <w:rsid w:val="00997C87"/>
    <w:rsid w:val="00997DF2"/>
    <w:rsid w:val="009A0592"/>
    <w:rsid w:val="009A0977"/>
    <w:rsid w:val="009A09C9"/>
    <w:rsid w:val="009A0C5E"/>
    <w:rsid w:val="009A0DED"/>
    <w:rsid w:val="009A11ED"/>
    <w:rsid w:val="009A1680"/>
    <w:rsid w:val="009A1798"/>
    <w:rsid w:val="009A17A1"/>
    <w:rsid w:val="009A1826"/>
    <w:rsid w:val="009A18FF"/>
    <w:rsid w:val="009A19BC"/>
    <w:rsid w:val="009A1BFC"/>
    <w:rsid w:val="009A1C33"/>
    <w:rsid w:val="009A215F"/>
    <w:rsid w:val="009A22E4"/>
    <w:rsid w:val="009A2F61"/>
    <w:rsid w:val="009A3108"/>
    <w:rsid w:val="009A3252"/>
    <w:rsid w:val="009A332D"/>
    <w:rsid w:val="009A3361"/>
    <w:rsid w:val="009A3F58"/>
    <w:rsid w:val="009A3F66"/>
    <w:rsid w:val="009A3F92"/>
    <w:rsid w:val="009A4221"/>
    <w:rsid w:val="009A48DA"/>
    <w:rsid w:val="009A494E"/>
    <w:rsid w:val="009A4B1B"/>
    <w:rsid w:val="009A577E"/>
    <w:rsid w:val="009A5B7B"/>
    <w:rsid w:val="009A6793"/>
    <w:rsid w:val="009A698A"/>
    <w:rsid w:val="009A6C63"/>
    <w:rsid w:val="009A6D3B"/>
    <w:rsid w:val="009A6EE0"/>
    <w:rsid w:val="009A7019"/>
    <w:rsid w:val="009A70B0"/>
    <w:rsid w:val="009A7120"/>
    <w:rsid w:val="009A7277"/>
    <w:rsid w:val="009A7580"/>
    <w:rsid w:val="009A75AD"/>
    <w:rsid w:val="009A7A13"/>
    <w:rsid w:val="009A7AEF"/>
    <w:rsid w:val="009A7FDB"/>
    <w:rsid w:val="009B027F"/>
    <w:rsid w:val="009B0557"/>
    <w:rsid w:val="009B0661"/>
    <w:rsid w:val="009B0843"/>
    <w:rsid w:val="009B0A35"/>
    <w:rsid w:val="009B11C4"/>
    <w:rsid w:val="009B14D1"/>
    <w:rsid w:val="009B1A99"/>
    <w:rsid w:val="009B1DC3"/>
    <w:rsid w:val="009B1E3C"/>
    <w:rsid w:val="009B23DB"/>
    <w:rsid w:val="009B2890"/>
    <w:rsid w:val="009B289C"/>
    <w:rsid w:val="009B2EF7"/>
    <w:rsid w:val="009B3160"/>
    <w:rsid w:val="009B35B4"/>
    <w:rsid w:val="009B3D99"/>
    <w:rsid w:val="009B3EE8"/>
    <w:rsid w:val="009B416C"/>
    <w:rsid w:val="009B419E"/>
    <w:rsid w:val="009B41E4"/>
    <w:rsid w:val="009B440B"/>
    <w:rsid w:val="009B499F"/>
    <w:rsid w:val="009B49C8"/>
    <w:rsid w:val="009B4B19"/>
    <w:rsid w:val="009B5271"/>
    <w:rsid w:val="009B537C"/>
    <w:rsid w:val="009B53F5"/>
    <w:rsid w:val="009B6198"/>
    <w:rsid w:val="009B6346"/>
    <w:rsid w:val="009B63A7"/>
    <w:rsid w:val="009B6495"/>
    <w:rsid w:val="009B6718"/>
    <w:rsid w:val="009B6BCA"/>
    <w:rsid w:val="009B6C09"/>
    <w:rsid w:val="009B6DD8"/>
    <w:rsid w:val="009B718D"/>
    <w:rsid w:val="009B734A"/>
    <w:rsid w:val="009B7401"/>
    <w:rsid w:val="009B74C1"/>
    <w:rsid w:val="009B7564"/>
    <w:rsid w:val="009C0446"/>
    <w:rsid w:val="009C046F"/>
    <w:rsid w:val="009C05ED"/>
    <w:rsid w:val="009C0866"/>
    <w:rsid w:val="009C11DE"/>
    <w:rsid w:val="009C124B"/>
    <w:rsid w:val="009C1450"/>
    <w:rsid w:val="009C14FF"/>
    <w:rsid w:val="009C1757"/>
    <w:rsid w:val="009C1B0C"/>
    <w:rsid w:val="009C1FB9"/>
    <w:rsid w:val="009C231A"/>
    <w:rsid w:val="009C25D2"/>
    <w:rsid w:val="009C2769"/>
    <w:rsid w:val="009C277F"/>
    <w:rsid w:val="009C2F91"/>
    <w:rsid w:val="009C31A4"/>
    <w:rsid w:val="009C3379"/>
    <w:rsid w:val="009C35CC"/>
    <w:rsid w:val="009C36CA"/>
    <w:rsid w:val="009C3C63"/>
    <w:rsid w:val="009C3F2C"/>
    <w:rsid w:val="009C433C"/>
    <w:rsid w:val="009C4449"/>
    <w:rsid w:val="009C450A"/>
    <w:rsid w:val="009C4695"/>
    <w:rsid w:val="009C5102"/>
    <w:rsid w:val="009C51BD"/>
    <w:rsid w:val="009C5467"/>
    <w:rsid w:val="009C555E"/>
    <w:rsid w:val="009C5817"/>
    <w:rsid w:val="009C5986"/>
    <w:rsid w:val="009C5EA3"/>
    <w:rsid w:val="009C62CD"/>
    <w:rsid w:val="009C62FA"/>
    <w:rsid w:val="009C63FD"/>
    <w:rsid w:val="009C6C00"/>
    <w:rsid w:val="009C6C07"/>
    <w:rsid w:val="009C6CD1"/>
    <w:rsid w:val="009C704B"/>
    <w:rsid w:val="009C70C6"/>
    <w:rsid w:val="009C7337"/>
    <w:rsid w:val="009C7536"/>
    <w:rsid w:val="009C7ABB"/>
    <w:rsid w:val="009C7F63"/>
    <w:rsid w:val="009D0012"/>
    <w:rsid w:val="009D050B"/>
    <w:rsid w:val="009D06FC"/>
    <w:rsid w:val="009D0F37"/>
    <w:rsid w:val="009D0F89"/>
    <w:rsid w:val="009D102E"/>
    <w:rsid w:val="009D10CB"/>
    <w:rsid w:val="009D11CA"/>
    <w:rsid w:val="009D13BE"/>
    <w:rsid w:val="009D1590"/>
    <w:rsid w:val="009D15E7"/>
    <w:rsid w:val="009D15F1"/>
    <w:rsid w:val="009D2149"/>
    <w:rsid w:val="009D2265"/>
    <w:rsid w:val="009D241E"/>
    <w:rsid w:val="009D25D2"/>
    <w:rsid w:val="009D2B17"/>
    <w:rsid w:val="009D2CE7"/>
    <w:rsid w:val="009D2FBE"/>
    <w:rsid w:val="009D32ED"/>
    <w:rsid w:val="009D345C"/>
    <w:rsid w:val="009D3635"/>
    <w:rsid w:val="009D3792"/>
    <w:rsid w:val="009D3951"/>
    <w:rsid w:val="009D3998"/>
    <w:rsid w:val="009D3DF9"/>
    <w:rsid w:val="009D3E04"/>
    <w:rsid w:val="009D3E13"/>
    <w:rsid w:val="009D48DA"/>
    <w:rsid w:val="009D48E5"/>
    <w:rsid w:val="009D4A49"/>
    <w:rsid w:val="009D5007"/>
    <w:rsid w:val="009D59D2"/>
    <w:rsid w:val="009D5DB9"/>
    <w:rsid w:val="009D6EE6"/>
    <w:rsid w:val="009D70BB"/>
    <w:rsid w:val="009D714B"/>
    <w:rsid w:val="009D7463"/>
    <w:rsid w:val="009D76C4"/>
    <w:rsid w:val="009D76F4"/>
    <w:rsid w:val="009D77B1"/>
    <w:rsid w:val="009D77ED"/>
    <w:rsid w:val="009D7D3D"/>
    <w:rsid w:val="009D7FED"/>
    <w:rsid w:val="009E026B"/>
    <w:rsid w:val="009E06C9"/>
    <w:rsid w:val="009E0C63"/>
    <w:rsid w:val="009E16B9"/>
    <w:rsid w:val="009E1778"/>
    <w:rsid w:val="009E1993"/>
    <w:rsid w:val="009E1D36"/>
    <w:rsid w:val="009E1EDA"/>
    <w:rsid w:val="009E20E2"/>
    <w:rsid w:val="009E2212"/>
    <w:rsid w:val="009E26A4"/>
    <w:rsid w:val="009E278F"/>
    <w:rsid w:val="009E288E"/>
    <w:rsid w:val="009E2F59"/>
    <w:rsid w:val="009E3209"/>
    <w:rsid w:val="009E39DB"/>
    <w:rsid w:val="009E3C38"/>
    <w:rsid w:val="009E3D01"/>
    <w:rsid w:val="009E3FF5"/>
    <w:rsid w:val="009E4206"/>
    <w:rsid w:val="009E42FE"/>
    <w:rsid w:val="009E43A3"/>
    <w:rsid w:val="009E45F0"/>
    <w:rsid w:val="009E4998"/>
    <w:rsid w:val="009E51D4"/>
    <w:rsid w:val="009E583C"/>
    <w:rsid w:val="009E5D34"/>
    <w:rsid w:val="009E63E9"/>
    <w:rsid w:val="009E7179"/>
    <w:rsid w:val="009E7297"/>
    <w:rsid w:val="009E748E"/>
    <w:rsid w:val="009E7554"/>
    <w:rsid w:val="009E75BF"/>
    <w:rsid w:val="009E7694"/>
    <w:rsid w:val="009F092B"/>
    <w:rsid w:val="009F0ABC"/>
    <w:rsid w:val="009F1BC0"/>
    <w:rsid w:val="009F1C7F"/>
    <w:rsid w:val="009F2245"/>
    <w:rsid w:val="009F248E"/>
    <w:rsid w:val="009F24CE"/>
    <w:rsid w:val="009F3511"/>
    <w:rsid w:val="009F3B3A"/>
    <w:rsid w:val="009F3C0B"/>
    <w:rsid w:val="009F3CB3"/>
    <w:rsid w:val="009F44B6"/>
    <w:rsid w:val="009F491F"/>
    <w:rsid w:val="009F5313"/>
    <w:rsid w:val="009F57F4"/>
    <w:rsid w:val="009F5830"/>
    <w:rsid w:val="009F5A4E"/>
    <w:rsid w:val="009F61B2"/>
    <w:rsid w:val="009F649A"/>
    <w:rsid w:val="009F65F3"/>
    <w:rsid w:val="009F6697"/>
    <w:rsid w:val="009F69A5"/>
    <w:rsid w:val="009F6A0B"/>
    <w:rsid w:val="009F7176"/>
    <w:rsid w:val="009F760F"/>
    <w:rsid w:val="009F7AC4"/>
    <w:rsid w:val="009F7BAE"/>
    <w:rsid w:val="009F7CFF"/>
    <w:rsid w:val="00A00610"/>
    <w:rsid w:val="00A006A6"/>
    <w:rsid w:val="00A0071A"/>
    <w:rsid w:val="00A00EAE"/>
    <w:rsid w:val="00A00EEF"/>
    <w:rsid w:val="00A00F4D"/>
    <w:rsid w:val="00A011D8"/>
    <w:rsid w:val="00A016CE"/>
    <w:rsid w:val="00A019FE"/>
    <w:rsid w:val="00A01C71"/>
    <w:rsid w:val="00A01CD6"/>
    <w:rsid w:val="00A01D87"/>
    <w:rsid w:val="00A02173"/>
    <w:rsid w:val="00A02803"/>
    <w:rsid w:val="00A031B2"/>
    <w:rsid w:val="00A032D2"/>
    <w:rsid w:val="00A03350"/>
    <w:rsid w:val="00A035F1"/>
    <w:rsid w:val="00A039E8"/>
    <w:rsid w:val="00A03CBE"/>
    <w:rsid w:val="00A04273"/>
    <w:rsid w:val="00A0430D"/>
    <w:rsid w:val="00A046D8"/>
    <w:rsid w:val="00A04DE0"/>
    <w:rsid w:val="00A051D1"/>
    <w:rsid w:val="00A05243"/>
    <w:rsid w:val="00A0565F"/>
    <w:rsid w:val="00A05A71"/>
    <w:rsid w:val="00A05C07"/>
    <w:rsid w:val="00A079B6"/>
    <w:rsid w:val="00A07CF0"/>
    <w:rsid w:val="00A07D7D"/>
    <w:rsid w:val="00A07E49"/>
    <w:rsid w:val="00A07E77"/>
    <w:rsid w:val="00A07FAB"/>
    <w:rsid w:val="00A10340"/>
    <w:rsid w:val="00A108A8"/>
    <w:rsid w:val="00A10D8A"/>
    <w:rsid w:val="00A110AF"/>
    <w:rsid w:val="00A11471"/>
    <w:rsid w:val="00A114F6"/>
    <w:rsid w:val="00A11986"/>
    <w:rsid w:val="00A12150"/>
    <w:rsid w:val="00A12392"/>
    <w:rsid w:val="00A12394"/>
    <w:rsid w:val="00A12517"/>
    <w:rsid w:val="00A12752"/>
    <w:rsid w:val="00A1295E"/>
    <w:rsid w:val="00A130CF"/>
    <w:rsid w:val="00A13556"/>
    <w:rsid w:val="00A137DF"/>
    <w:rsid w:val="00A13A09"/>
    <w:rsid w:val="00A13AE6"/>
    <w:rsid w:val="00A13BA1"/>
    <w:rsid w:val="00A13C5C"/>
    <w:rsid w:val="00A1411B"/>
    <w:rsid w:val="00A14241"/>
    <w:rsid w:val="00A1427D"/>
    <w:rsid w:val="00A1432A"/>
    <w:rsid w:val="00A143C5"/>
    <w:rsid w:val="00A14C59"/>
    <w:rsid w:val="00A14D33"/>
    <w:rsid w:val="00A14E21"/>
    <w:rsid w:val="00A15139"/>
    <w:rsid w:val="00A152FB"/>
    <w:rsid w:val="00A15397"/>
    <w:rsid w:val="00A155D9"/>
    <w:rsid w:val="00A1575A"/>
    <w:rsid w:val="00A15929"/>
    <w:rsid w:val="00A15D5A"/>
    <w:rsid w:val="00A15D7F"/>
    <w:rsid w:val="00A16008"/>
    <w:rsid w:val="00A1644B"/>
    <w:rsid w:val="00A16545"/>
    <w:rsid w:val="00A16A43"/>
    <w:rsid w:val="00A170AC"/>
    <w:rsid w:val="00A17179"/>
    <w:rsid w:val="00A17430"/>
    <w:rsid w:val="00A1750B"/>
    <w:rsid w:val="00A1752B"/>
    <w:rsid w:val="00A179A1"/>
    <w:rsid w:val="00A17B9C"/>
    <w:rsid w:val="00A20261"/>
    <w:rsid w:val="00A203E7"/>
    <w:rsid w:val="00A2046E"/>
    <w:rsid w:val="00A204FD"/>
    <w:rsid w:val="00A20543"/>
    <w:rsid w:val="00A206C7"/>
    <w:rsid w:val="00A20D59"/>
    <w:rsid w:val="00A2122B"/>
    <w:rsid w:val="00A21300"/>
    <w:rsid w:val="00A21550"/>
    <w:rsid w:val="00A217A9"/>
    <w:rsid w:val="00A21FCD"/>
    <w:rsid w:val="00A2277F"/>
    <w:rsid w:val="00A2282F"/>
    <w:rsid w:val="00A2296A"/>
    <w:rsid w:val="00A22A10"/>
    <w:rsid w:val="00A22C13"/>
    <w:rsid w:val="00A23193"/>
    <w:rsid w:val="00A235C0"/>
    <w:rsid w:val="00A23E2C"/>
    <w:rsid w:val="00A23EE2"/>
    <w:rsid w:val="00A24083"/>
    <w:rsid w:val="00A2424E"/>
    <w:rsid w:val="00A2472C"/>
    <w:rsid w:val="00A24914"/>
    <w:rsid w:val="00A24AE8"/>
    <w:rsid w:val="00A24AEE"/>
    <w:rsid w:val="00A24BBF"/>
    <w:rsid w:val="00A25087"/>
    <w:rsid w:val="00A251B0"/>
    <w:rsid w:val="00A252EE"/>
    <w:rsid w:val="00A25543"/>
    <w:rsid w:val="00A256A1"/>
    <w:rsid w:val="00A257E3"/>
    <w:rsid w:val="00A25C8D"/>
    <w:rsid w:val="00A25CE5"/>
    <w:rsid w:val="00A25DCF"/>
    <w:rsid w:val="00A25E05"/>
    <w:rsid w:val="00A25F30"/>
    <w:rsid w:val="00A25F78"/>
    <w:rsid w:val="00A26170"/>
    <w:rsid w:val="00A26595"/>
    <w:rsid w:val="00A26B64"/>
    <w:rsid w:val="00A26C54"/>
    <w:rsid w:val="00A26CF1"/>
    <w:rsid w:val="00A26EC7"/>
    <w:rsid w:val="00A277D1"/>
    <w:rsid w:val="00A2795B"/>
    <w:rsid w:val="00A27ECF"/>
    <w:rsid w:val="00A300D2"/>
    <w:rsid w:val="00A3018A"/>
    <w:rsid w:val="00A30390"/>
    <w:rsid w:val="00A30475"/>
    <w:rsid w:val="00A30514"/>
    <w:rsid w:val="00A30539"/>
    <w:rsid w:val="00A3083D"/>
    <w:rsid w:val="00A30BAE"/>
    <w:rsid w:val="00A30C1B"/>
    <w:rsid w:val="00A3197E"/>
    <w:rsid w:val="00A31B91"/>
    <w:rsid w:val="00A31BCF"/>
    <w:rsid w:val="00A31DCE"/>
    <w:rsid w:val="00A322EB"/>
    <w:rsid w:val="00A32F13"/>
    <w:rsid w:val="00A33143"/>
    <w:rsid w:val="00A335DF"/>
    <w:rsid w:val="00A33A93"/>
    <w:rsid w:val="00A34561"/>
    <w:rsid w:val="00A34744"/>
    <w:rsid w:val="00A34CAA"/>
    <w:rsid w:val="00A34FB7"/>
    <w:rsid w:val="00A34FBB"/>
    <w:rsid w:val="00A3538D"/>
    <w:rsid w:val="00A3548E"/>
    <w:rsid w:val="00A36129"/>
    <w:rsid w:val="00A361E0"/>
    <w:rsid w:val="00A3644E"/>
    <w:rsid w:val="00A36538"/>
    <w:rsid w:val="00A36987"/>
    <w:rsid w:val="00A36A0D"/>
    <w:rsid w:val="00A36A7A"/>
    <w:rsid w:val="00A36E88"/>
    <w:rsid w:val="00A375FE"/>
    <w:rsid w:val="00A37749"/>
    <w:rsid w:val="00A377C1"/>
    <w:rsid w:val="00A37A57"/>
    <w:rsid w:val="00A37D88"/>
    <w:rsid w:val="00A37F0D"/>
    <w:rsid w:val="00A400AB"/>
    <w:rsid w:val="00A40233"/>
    <w:rsid w:val="00A404B4"/>
    <w:rsid w:val="00A40A83"/>
    <w:rsid w:val="00A40AFE"/>
    <w:rsid w:val="00A40BC2"/>
    <w:rsid w:val="00A40C53"/>
    <w:rsid w:val="00A40CD4"/>
    <w:rsid w:val="00A40DFF"/>
    <w:rsid w:val="00A4138F"/>
    <w:rsid w:val="00A414E1"/>
    <w:rsid w:val="00A41768"/>
    <w:rsid w:val="00A41964"/>
    <w:rsid w:val="00A41D3F"/>
    <w:rsid w:val="00A41E81"/>
    <w:rsid w:val="00A428E7"/>
    <w:rsid w:val="00A42BF8"/>
    <w:rsid w:val="00A42DF4"/>
    <w:rsid w:val="00A4332E"/>
    <w:rsid w:val="00A43784"/>
    <w:rsid w:val="00A43BAA"/>
    <w:rsid w:val="00A442D7"/>
    <w:rsid w:val="00A444B3"/>
    <w:rsid w:val="00A446AD"/>
    <w:rsid w:val="00A4472E"/>
    <w:rsid w:val="00A44C03"/>
    <w:rsid w:val="00A44D2A"/>
    <w:rsid w:val="00A45002"/>
    <w:rsid w:val="00A45220"/>
    <w:rsid w:val="00A45312"/>
    <w:rsid w:val="00A4582F"/>
    <w:rsid w:val="00A45AD9"/>
    <w:rsid w:val="00A45CE2"/>
    <w:rsid w:val="00A465ED"/>
    <w:rsid w:val="00A47021"/>
    <w:rsid w:val="00A474E7"/>
    <w:rsid w:val="00A4769C"/>
    <w:rsid w:val="00A4775E"/>
    <w:rsid w:val="00A479F3"/>
    <w:rsid w:val="00A47B5D"/>
    <w:rsid w:val="00A47D88"/>
    <w:rsid w:val="00A47FFA"/>
    <w:rsid w:val="00A50532"/>
    <w:rsid w:val="00A50670"/>
    <w:rsid w:val="00A50D08"/>
    <w:rsid w:val="00A50E04"/>
    <w:rsid w:val="00A50E3A"/>
    <w:rsid w:val="00A51841"/>
    <w:rsid w:val="00A51905"/>
    <w:rsid w:val="00A51A80"/>
    <w:rsid w:val="00A51E11"/>
    <w:rsid w:val="00A51FDD"/>
    <w:rsid w:val="00A52753"/>
    <w:rsid w:val="00A52C06"/>
    <w:rsid w:val="00A53065"/>
    <w:rsid w:val="00A530F6"/>
    <w:rsid w:val="00A53454"/>
    <w:rsid w:val="00A53809"/>
    <w:rsid w:val="00A5389C"/>
    <w:rsid w:val="00A539A7"/>
    <w:rsid w:val="00A53B65"/>
    <w:rsid w:val="00A53EF4"/>
    <w:rsid w:val="00A540DE"/>
    <w:rsid w:val="00A54476"/>
    <w:rsid w:val="00A54ED7"/>
    <w:rsid w:val="00A55702"/>
    <w:rsid w:val="00A55E4B"/>
    <w:rsid w:val="00A55F8A"/>
    <w:rsid w:val="00A5662E"/>
    <w:rsid w:val="00A56E0D"/>
    <w:rsid w:val="00A56EF5"/>
    <w:rsid w:val="00A5710A"/>
    <w:rsid w:val="00A57187"/>
    <w:rsid w:val="00A57686"/>
    <w:rsid w:val="00A57793"/>
    <w:rsid w:val="00A577D3"/>
    <w:rsid w:val="00A57ADB"/>
    <w:rsid w:val="00A57B85"/>
    <w:rsid w:val="00A57BC8"/>
    <w:rsid w:val="00A57BE6"/>
    <w:rsid w:val="00A57C38"/>
    <w:rsid w:val="00A57C50"/>
    <w:rsid w:val="00A603CE"/>
    <w:rsid w:val="00A6058C"/>
    <w:rsid w:val="00A6078C"/>
    <w:rsid w:val="00A608F5"/>
    <w:rsid w:val="00A60AA2"/>
    <w:rsid w:val="00A60ABF"/>
    <w:rsid w:val="00A60BA1"/>
    <w:rsid w:val="00A60DCB"/>
    <w:rsid w:val="00A6106B"/>
    <w:rsid w:val="00A620C0"/>
    <w:rsid w:val="00A62141"/>
    <w:rsid w:val="00A621C4"/>
    <w:rsid w:val="00A621F4"/>
    <w:rsid w:val="00A62295"/>
    <w:rsid w:val="00A62548"/>
    <w:rsid w:val="00A62ACC"/>
    <w:rsid w:val="00A62C84"/>
    <w:rsid w:val="00A62E8E"/>
    <w:rsid w:val="00A62F87"/>
    <w:rsid w:val="00A63235"/>
    <w:rsid w:val="00A632C2"/>
    <w:rsid w:val="00A63C8D"/>
    <w:rsid w:val="00A63E3C"/>
    <w:rsid w:val="00A641CE"/>
    <w:rsid w:val="00A641FD"/>
    <w:rsid w:val="00A645BC"/>
    <w:rsid w:val="00A65149"/>
    <w:rsid w:val="00A65203"/>
    <w:rsid w:val="00A65578"/>
    <w:rsid w:val="00A658A9"/>
    <w:rsid w:val="00A658D5"/>
    <w:rsid w:val="00A6592F"/>
    <w:rsid w:val="00A65C4D"/>
    <w:rsid w:val="00A65CAB"/>
    <w:rsid w:val="00A66190"/>
    <w:rsid w:val="00A662BF"/>
    <w:rsid w:val="00A667CB"/>
    <w:rsid w:val="00A67107"/>
    <w:rsid w:val="00A67118"/>
    <w:rsid w:val="00A6714E"/>
    <w:rsid w:val="00A673B0"/>
    <w:rsid w:val="00A67A4E"/>
    <w:rsid w:val="00A67D01"/>
    <w:rsid w:val="00A700D3"/>
    <w:rsid w:val="00A70201"/>
    <w:rsid w:val="00A7041A"/>
    <w:rsid w:val="00A70699"/>
    <w:rsid w:val="00A70931"/>
    <w:rsid w:val="00A7093E"/>
    <w:rsid w:val="00A70E60"/>
    <w:rsid w:val="00A71296"/>
    <w:rsid w:val="00A71703"/>
    <w:rsid w:val="00A719A2"/>
    <w:rsid w:val="00A719EE"/>
    <w:rsid w:val="00A71D6A"/>
    <w:rsid w:val="00A7224F"/>
    <w:rsid w:val="00A722AD"/>
    <w:rsid w:val="00A72358"/>
    <w:rsid w:val="00A7293E"/>
    <w:rsid w:val="00A72CBB"/>
    <w:rsid w:val="00A72FD1"/>
    <w:rsid w:val="00A733A8"/>
    <w:rsid w:val="00A735C3"/>
    <w:rsid w:val="00A73A2D"/>
    <w:rsid w:val="00A73B05"/>
    <w:rsid w:val="00A742B2"/>
    <w:rsid w:val="00A74455"/>
    <w:rsid w:val="00A7489F"/>
    <w:rsid w:val="00A751AA"/>
    <w:rsid w:val="00A75338"/>
    <w:rsid w:val="00A753BF"/>
    <w:rsid w:val="00A75557"/>
    <w:rsid w:val="00A758A0"/>
    <w:rsid w:val="00A75D0B"/>
    <w:rsid w:val="00A75DF3"/>
    <w:rsid w:val="00A75E79"/>
    <w:rsid w:val="00A76779"/>
    <w:rsid w:val="00A76934"/>
    <w:rsid w:val="00A76A51"/>
    <w:rsid w:val="00A76DE5"/>
    <w:rsid w:val="00A76F8C"/>
    <w:rsid w:val="00A77191"/>
    <w:rsid w:val="00A7752A"/>
    <w:rsid w:val="00A77656"/>
    <w:rsid w:val="00A77BC9"/>
    <w:rsid w:val="00A77E33"/>
    <w:rsid w:val="00A8011A"/>
    <w:rsid w:val="00A8028B"/>
    <w:rsid w:val="00A80630"/>
    <w:rsid w:val="00A806A0"/>
    <w:rsid w:val="00A80AC9"/>
    <w:rsid w:val="00A80E52"/>
    <w:rsid w:val="00A81965"/>
    <w:rsid w:val="00A81D3B"/>
    <w:rsid w:val="00A81DAC"/>
    <w:rsid w:val="00A82126"/>
    <w:rsid w:val="00A8220F"/>
    <w:rsid w:val="00A82AFE"/>
    <w:rsid w:val="00A82C89"/>
    <w:rsid w:val="00A83554"/>
    <w:rsid w:val="00A83B7C"/>
    <w:rsid w:val="00A845D0"/>
    <w:rsid w:val="00A8468B"/>
    <w:rsid w:val="00A84CAA"/>
    <w:rsid w:val="00A84D00"/>
    <w:rsid w:val="00A84D1E"/>
    <w:rsid w:val="00A84D1F"/>
    <w:rsid w:val="00A84D77"/>
    <w:rsid w:val="00A84FA9"/>
    <w:rsid w:val="00A85206"/>
    <w:rsid w:val="00A85438"/>
    <w:rsid w:val="00A8554A"/>
    <w:rsid w:val="00A85B28"/>
    <w:rsid w:val="00A865BA"/>
    <w:rsid w:val="00A8699E"/>
    <w:rsid w:val="00A874D4"/>
    <w:rsid w:val="00A87587"/>
    <w:rsid w:val="00A87B03"/>
    <w:rsid w:val="00A87B22"/>
    <w:rsid w:val="00A87C27"/>
    <w:rsid w:val="00A87C53"/>
    <w:rsid w:val="00A87E89"/>
    <w:rsid w:val="00A9017C"/>
    <w:rsid w:val="00A903D6"/>
    <w:rsid w:val="00A90433"/>
    <w:rsid w:val="00A90456"/>
    <w:rsid w:val="00A90ABE"/>
    <w:rsid w:val="00A90AF2"/>
    <w:rsid w:val="00A90F9F"/>
    <w:rsid w:val="00A911E0"/>
    <w:rsid w:val="00A91242"/>
    <w:rsid w:val="00A91354"/>
    <w:rsid w:val="00A9157B"/>
    <w:rsid w:val="00A915E3"/>
    <w:rsid w:val="00A91DFB"/>
    <w:rsid w:val="00A921B7"/>
    <w:rsid w:val="00A9232C"/>
    <w:rsid w:val="00A9273C"/>
    <w:rsid w:val="00A92D2F"/>
    <w:rsid w:val="00A931E2"/>
    <w:rsid w:val="00A938A8"/>
    <w:rsid w:val="00A93EE3"/>
    <w:rsid w:val="00A93F5C"/>
    <w:rsid w:val="00A942F7"/>
    <w:rsid w:val="00A9439B"/>
    <w:rsid w:val="00A943EB"/>
    <w:rsid w:val="00A944FE"/>
    <w:rsid w:val="00A94921"/>
    <w:rsid w:val="00A95125"/>
    <w:rsid w:val="00A9599B"/>
    <w:rsid w:val="00A95F15"/>
    <w:rsid w:val="00A9604B"/>
    <w:rsid w:val="00A9616E"/>
    <w:rsid w:val="00A963D2"/>
    <w:rsid w:val="00A96414"/>
    <w:rsid w:val="00A96758"/>
    <w:rsid w:val="00A96B66"/>
    <w:rsid w:val="00A96E14"/>
    <w:rsid w:val="00A96F72"/>
    <w:rsid w:val="00A97069"/>
    <w:rsid w:val="00A97C83"/>
    <w:rsid w:val="00A97D65"/>
    <w:rsid w:val="00AA006D"/>
    <w:rsid w:val="00AA0261"/>
    <w:rsid w:val="00AA0428"/>
    <w:rsid w:val="00AA06CC"/>
    <w:rsid w:val="00AA0B31"/>
    <w:rsid w:val="00AA0CA6"/>
    <w:rsid w:val="00AA107A"/>
    <w:rsid w:val="00AA1082"/>
    <w:rsid w:val="00AA10C8"/>
    <w:rsid w:val="00AA111A"/>
    <w:rsid w:val="00AA119A"/>
    <w:rsid w:val="00AA1543"/>
    <w:rsid w:val="00AA191A"/>
    <w:rsid w:val="00AA1D89"/>
    <w:rsid w:val="00AA1E9D"/>
    <w:rsid w:val="00AA23FD"/>
    <w:rsid w:val="00AA2492"/>
    <w:rsid w:val="00AA25A8"/>
    <w:rsid w:val="00AA26D2"/>
    <w:rsid w:val="00AA2F53"/>
    <w:rsid w:val="00AA3578"/>
    <w:rsid w:val="00AA3B3F"/>
    <w:rsid w:val="00AA3BE1"/>
    <w:rsid w:val="00AA3D5E"/>
    <w:rsid w:val="00AA4CAB"/>
    <w:rsid w:val="00AA4D2B"/>
    <w:rsid w:val="00AA52E0"/>
    <w:rsid w:val="00AA5C83"/>
    <w:rsid w:val="00AA62F4"/>
    <w:rsid w:val="00AA64DC"/>
    <w:rsid w:val="00AA675B"/>
    <w:rsid w:val="00AA6FD9"/>
    <w:rsid w:val="00AA7AC6"/>
    <w:rsid w:val="00AA7BD7"/>
    <w:rsid w:val="00AA7EA1"/>
    <w:rsid w:val="00AB01BB"/>
    <w:rsid w:val="00AB03C7"/>
    <w:rsid w:val="00AB04FC"/>
    <w:rsid w:val="00AB09DB"/>
    <w:rsid w:val="00AB0AC1"/>
    <w:rsid w:val="00AB0D06"/>
    <w:rsid w:val="00AB1190"/>
    <w:rsid w:val="00AB12AD"/>
    <w:rsid w:val="00AB1334"/>
    <w:rsid w:val="00AB2015"/>
    <w:rsid w:val="00AB2087"/>
    <w:rsid w:val="00AB219B"/>
    <w:rsid w:val="00AB24E1"/>
    <w:rsid w:val="00AB2C55"/>
    <w:rsid w:val="00AB2D64"/>
    <w:rsid w:val="00AB3615"/>
    <w:rsid w:val="00AB3683"/>
    <w:rsid w:val="00AB38F0"/>
    <w:rsid w:val="00AB3A57"/>
    <w:rsid w:val="00AB41F3"/>
    <w:rsid w:val="00AB4327"/>
    <w:rsid w:val="00AB5200"/>
    <w:rsid w:val="00AB5203"/>
    <w:rsid w:val="00AB5258"/>
    <w:rsid w:val="00AB56C7"/>
    <w:rsid w:val="00AB5C21"/>
    <w:rsid w:val="00AB5CFD"/>
    <w:rsid w:val="00AB5EE3"/>
    <w:rsid w:val="00AB6620"/>
    <w:rsid w:val="00AB6827"/>
    <w:rsid w:val="00AB69E0"/>
    <w:rsid w:val="00AB69F9"/>
    <w:rsid w:val="00AB6D08"/>
    <w:rsid w:val="00AB6EE5"/>
    <w:rsid w:val="00AB7660"/>
    <w:rsid w:val="00AB7ACD"/>
    <w:rsid w:val="00AC0075"/>
    <w:rsid w:val="00AC039A"/>
    <w:rsid w:val="00AC04C0"/>
    <w:rsid w:val="00AC05BB"/>
    <w:rsid w:val="00AC079A"/>
    <w:rsid w:val="00AC0832"/>
    <w:rsid w:val="00AC0836"/>
    <w:rsid w:val="00AC0B37"/>
    <w:rsid w:val="00AC0D62"/>
    <w:rsid w:val="00AC0F7D"/>
    <w:rsid w:val="00AC1380"/>
    <w:rsid w:val="00AC233F"/>
    <w:rsid w:val="00AC26BD"/>
    <w:rsid w:val="00AC292D"/>
    <w:rsid w:val="00AC29AF"/>
    <w:rsid w:val="00AC2BE1"/>
    <w:rsid w:val="00AC2E87"/>
    <w:rsid w:val="00AC34B2"/>
    <w:rsid w:val="00AC35DB"/>
    <w:rsid w:val="00AC3880"/>
    <w:rsid w:val="00AC40E2"/>
    <w:rsid w:val="00AC4180"/>
    <w:rsid w:val="00AC46A6"/>
    <w:rsid w:val="00AC47CC"/>
    <w:rsid w:val="00AC4C84"/>
    <w:rsid w:val="00AC507A"/>
    <w:rsid w:val="00AC514F"/>
    <w:rsid w:val="00AC5328"/>
    <w:rsid w:val="00AC54A3"/>
    <w:rsid w:val="00AC59CB"/>
    <w:rsid w:val="00AC5A15"/>
    <w:rsid w:val="00AC5B12"/>
    <w:rsid w:val="00AC607A"/>
    <w:rsid w:val="00AC6E8B"/>
    <w:rsid w:val="00AC6EE1"/>
    <w:rsid w:val="00AC6EF4"/>
    <w:rsid w:val="00AC722D"/>
    <w:rsid w:val="00AC7434"/>
    <w:rsid w:val="00AC785B"/>
    <w:rsid w:val="00AC7952"/>
    <w:rsid w:val="00AC7A6F"/>
    <w:rsid w:val="00AC7DE6"/>
    <w:rsid w:val="00AD013F"/>
    <w:rsid w:val="00AD0882"/>
    <w:rsid w:val="00AD096B"/>
    <w:rsid w:val="00AD0B96"/>
    <w:rsid w:val="00AD0C51"/>
    <w:rsid w:val="00AD0DD9"/>
    <w:rsid w:val="00AD0EC5"/>
    <w:rsid w:val="00AD12E8"/>
    <w:rsid w:val="00AD1A73"/>
    <w:rsid w:val="00AD1F48"/>
    <w:rsid w:val="00AD1FBA"/>
    <w:rsid w:val="00AD203C"/>
    <w:rsid w:val="00AD25D6"/>
    <w:rsid w:val="00AD2629"/>
    <w:rsid w:val="00AD280E"/>
    <w:rsid w:val="00AD2812"/>
    <w:rsid w:val="00AD295F"/>
    <w:rsid w:val="00AD2960"/>
    <w:rsid w:val="00AD33F2"/>
    <w:rsid w:val="00AD343F"/>
    <w:rsid w:val="00AD3710"/>
    <w:rsid w:val="00AD39DB"/>
    <w:rsid w:val="00AD40F0"/>
    <w:rsid w:val="00AD4349"/>
    <w:rsid w:val="00AD4498"/>
    <w:rsid w:val="00AD44C3"/>
    <w:rsid w:val="00AD466A"/>
    <w:rsid w:val="00AD4B29"/>
    <w:rsid w:val="00AD4D12"/>
    <w:rsid w:val="00AD54DB"/>
    <w:rsid w:val="00AD5518"/>
    <w:rsid w:val="00AD5B8E"/>
    <w:rsid w:val="00AD5C54"/>
    <w:rsid w:val="00AD63B6"/>
    <w:rsid w:val="00AD6616"/>
    <w:rsid w:val="00AD6CE6"/>
    <w:rsid w:val="00AD71B3"/>
    <w:rsid w:val="00AD7428"/>
    <w:rsid w:val="00AD77F1"/>
    <w:rsid w:val="00AD7956"/>
    <w:rsid w:val="00AD7EEB"/>
    <w:rsid w:val="00AD7F5B"/>
    <w:rsid w:val="00AE04B5"/>
    <w:rsid w:val="00AE07F1"/>
    <w:rsid w:val="00AE08C3"/>
    <w:rsid w:val="00AE0A99"/>
    <w:rsid w:val="00AE0B73"/>
    <w:rsid w:val="00AE0B95"/>
    <w:rsid w:val="00AE0F3F"/>
    <w:rsid w:val="00AE1623"/>
    <w:rsid w:val="00AE1804"/>
    <w:rsid w:val="00AE18A8"/>
    <w:rsid w:val="00AE2566"/>
    <w:rsid w:val="00AE259F"/>
    <w:rsid w:val="00AE295A"/>
    <w:rsid w:val="00AE2A53"/>
    <w:rsid w:val="00AE2CB5"/>
    <w:rsid w:val="00AE3268"/>
    <w:rsid w:val="00AE3C07"/>
    <w:rsid w:val="00AE3F05"/>
    <w:rsid w:val="00AE4643"/>
    <w:rsid w:val="00AE4958"/>
    <w:rsid w:val="00AE4E3A"/>
    <w:rsid w:val="00AE4F7F"/>
    <w:rsid w:val="00AE5281"/>
    <w:rsid w:val="00AE5497"/>
    <w:rsid w:val="00AE5948"/>
    <w:rsid w:val="00AE5CE6"/>
    <w:rsid w:val="00AE5DB2"/>
    <w:rsid w:val="00AE6017"/>
    <w:rsid w:val="00AE6043"/>
    <w:rsid w:val="00AE6061"/>
    <w:rsid w:val="00AE627F"/>
    <w:rsid w:val="00AE63D9"/>
    <w:rsid w:val="00AE64AF"/>
    <w:rsid w:val="00AE6952"/>
    <w:rsid w:val="00AE6BB1"/>
    <w:rsid w:val="00AE76B5"/>
    <w:rsid w:val="00AE7708"/>
    <w:rsid w:val="00AE7B4D"/>
    <w:rsid w:val="00AE7D1B"/>
    <w:rsid w:val="00AE7E1F"/>
    <w:rsid w:val="00AE7E2B"/>
    <w:rsid w:val="00AF00C1"/>
    <w:rsid w:val="00AF04CC"/>
    <w:rsid w:val="00AF0CB5"/>
    <w:rsid w:val="00AF0D5C"/>
    <w:rsid w:val="00AF0DC0"/>
    <w:rsid w:val="00AF1123"/>
    <w:rsid w:val="00AF16C1"/>
    <w:rsid w:val="00AF17C2"/>
    <w:rsid w:val="00AF267B"/>
    <w:rsid w:val="00AF2BC0"/>
    <w:rsid w:val="00AF2F30"/>
    <w:rsid w:val="00AF3086"/>
    <w:rsid w:val="00AF3531"/>
    <w:rsid w:val="00AF3DE9"/>
    <w:rsid w:val="00AF3E19"/>
    <w:rsid w:val="00AF3F10"/>
    <w:rsid w:val="00AF48F2"/>
    <w:rsid w:val="00AF4B7B"/>
    <w:rsid w:val="00AF4D51"/>
    <w:rsid w:val="00AF5224"/>
    <w:rsid w:val="00AF52D2"/>
    <w:rsid w:val="00AF52DB"/>
    <w:rsid w:val="00AF5325"/>
    <w:rsid w:val="00AF5855"/>
    <w:rsid w:val="00AF5B63"/>
    <w:rsid w:val="00AF60C4"/>
    <w:rsid w:val="00AF619D"/>
    <w:rsid w:val="00AF6329"/>
    <w:rsid w:val="00AF6AC7"/>
    <w:rsid w:val="00AF6ACD"/>
    <w:rsid w:val="00AF6D50"/>
    <w:rsid w:val="00AF6E4C"/>
    <w:rsid w:val="00AF7024"/>
    <w:rsid w:val="00AF71C9"/>
    <w:rsid w:val="00AF733C"/>
    <w:rsid w:val="00AF7E28"/>
    <w:rsid w:val="00AF7F88"/>
    <w:rsid w:val="00B0000A"/>
    <w:rsid w:val="00B00243"/>
    <w:rsid w:val="00B00C54"/>
    <w:rsid w:val="00B01285"/>
    <w:rsid w:val="00B01437"/>
    <w:rsid w:val="00B01950"/>
    <w:rsid w:val="00B01A3C"/>
    <w:rsid w:val="00B01AA3"/>
    <w:rsid w:val="00B01B3A"/>
    <w:rsid w:val="00B02351"/>
    <w:rsid w:val="00B02C8C"/>
    <w:rsid w:val="00B03082"/>
    <w:rsid w:val="00B038F5"/>
    <w:rsid w:val="00B03B81"/>
    <w:rsid w:val="00B03EE3"/>
    <w:rsid w:val="00B040BA"/>
    <w:rsid w:val="00B0428B"/>
    <w:rsid w:val="00B04357"/>
    <w:rsid w:val="00B043E7"/>
    <w:rsid w:val="00B0492C"/>
    <w:rsid w:val="00B04F68"/>
    <w:rsid w:val="00B05026"/>
    <w:rsid w:val="00B05291"/>
    <w:rsid w:val="00B053E9"/>
    <w:rsid w:val="00B056BA"/>
    <w:rsid w:val="00B05961"/>
    <w:rsid w:val="00B05BC0"/>
    <w:rsid w:val="00B05FBC"/>
    <w:rsid w:val="00B06075"/>
    <w:rsid w:val="00B06760"/>
    <w:rsid w:val="00B06E5E"/>
    <w:rsid w:val="00B071BD"/>
    <w:rsid w:val="00B07260"/>
    <w:rsid w:val="00B073CC"/>
    <w:rsid w:val="00B07446"/>
    <w:rsid w:val="00B076CE"/>
    <w:rsid w:val="00B07977"/>
    <w:rsid w:val="00B07A99"/>
    <w:rsid w:val="00B07C8E"/>
    <w:rsid w:val="00B1084B"/>
    <w:rsid w:val="00B10BAA"/>
    <w:rsid w:val="00B10D52"/>
    <w:rsid w:val="00B10E04"/>
    <w:rsid w:val="00B111A6"/>
    <w:rsid w:val="00B11641"/>
    <w:rsid w:val="00B116BD"/>
    <w:rsid w:val="00B11740"/>
    <w:rsid w:val="00B11766"/>
    <w:rsid w:val="00B119FC"/>
    <w:rsid w:val="00B11D0B"/>
    <w:rsid w:val="00B11F7A"/>
    <w:rsid w:val="00B120E2"/>
    <w:rsid w:val="00B12290"/>
    <w:rsid w:val="00B12427"/>
    <w:rsid w:val="00B1260F"/>
    <w:rsid w:val="00B1282F"/>
    <w:rsid w:val="00B12DD9"/>
    <w:rsid w:val="00B1300D"/>
    <w:rsid w:val="00B13378"/>
    <w:rsid w:val="00B135E5"/>
    <w:rsid w:val="00B1387D"/>
    <w:rsid w:val="00B13E59"/>
    <w:rsid w:val="00B13EA5"/>
    <w:rsid w:val="00B1402F"/>
    <w:rsid w:val="00B14112"/>
    <w:rsid w:val="00B141D6"/>
    <w:rsid w:val="00B1424F"/>
    <w:rsid w:val="00B14332"/>
    <w:rsid w:val="00B147A3"/>
    <w:rsid w:val="00B149F8"/>
    <w:rsid w:val="00B14A8A"/>
    <w:rsid w:val="00B14DD8"/>
    <w:rsid w:val="00B154AF"/>
    <w:rsid w:val="00B15780"/>
    <w:rsid w:val="00B15782"/>
    <w:rsid w:val="00B158B2"/>
    <w:rsid w:val="00B15A02"/>
    <w:rsid w:val="00B15A35"/>
    <w:rsid w:val="00B15E4C"/>
    <w:rsid w:val="00B16078"/>
    <w:rsid w:val="00B162CB"/>
    <w:rsid w:val="00B16405"/>
    <w:rsid w:val="00B165DE"/>
    <w:rsid w:val="00B1679D"/>
    <w:rsid w:val="00B16FC3"/>
    <w:rsid w:val="00B172D8"/>
    <w:rsid w:val="00B17610"/>
    <w:rsid w:val="00B178CD"/>
    <w:rsid w:val="00B20089"/>
    <w:rsid w:val="00B2048B"/>
    <w:rsid w:val="00B206E7"/>
    <w:rsid w:val="00B20C4C"/>
    <w:rsid w:val="00B21920"/>
    <w:rsid w:val="00B21AAE"/>
    <w:rsid w:val="00B21DC0"/>
    <w:rsid w:val="00B21E48"/>
    <w:rsid w:val="00B222A9"/>
    <w:rsid w:val="00B22472"/>
    <w:rsid w:val="00B228B6"/>
    <w:rsid w:val="00B22C42"/>
    <w:rsid w:val="00B22DA6"/>
    <w:rsid w:val="00B22EC9"/>
    <w:rsid w:val="00B23025"/>
    <w:rsid w:val="00B23492"/>
    <w:rsid w:val="00B234A6"/>
    <w:rsid w:val="00B23B7E"/>
    <w:rsid w:val="00B23D15"/>
    <w:rsid w:val="00B24A44"/>
    <w:rsid w:val="00B24AC8"/>
    <w:rsid w:val="00B24E23"/>
    <w:rsid w:val="00B253DB"/>
    <w:rsid w:val="00B25490"/>
    <w:rsid w:val="00B254FB"/>
    <w:rsid w:val="00B2594E"/>
    <w:rsid w:val="00B25DA9"/>
    <w:rsid w:val="00B25DD4"/>
    <w:rsid w:val="00B26079"/>
    <w:rsid w:val="00B26173"/>
    <w:rsid w:val="00B26AE2"/>
    <w:rsid w:val="00B2709E"/>
    <w:rsid w:val="00B271DE"/>
    <w:rsid w:val="00B2749D"/>
    <w:rsid w:val="00B27755"/>
    <w:rsid w:val="00B2781F"/>
    <w:rsid w:val="00B27E01"/>
    <w:rsid w:val="00B27FC6"/>
    <w:rsid w:val="00B30379"/>
    <w:rsid w:val="00B30906"/>
    <w:rsid w:val="00B30CF9"/>
    <w:rsid w:val="00B31648"/>
    <w:rsid w:val="00B31728"/>
    <w:rsid w:val="00B318D2"/>
    <w:rsid w:val="00B31E34"/>
    <w:rsid w:val="00B31F55"/>
    <w:rsid w:val="00B32414"/>
    <w:rsid w:val="00B32A6F"/>
    <w:rsid w:val="00B32B00"/>
    <w:rsid w:val="00B32B1D"/>
    <w:rsid w:val="00B32C80"/>
    <w:rsid w:val="00B32CC9"/>
    <w:rsid w:val="00B32E06"/>
    <w:rsid w:val="00B331E4"/>
    <w:rsid w:val="00B3386B"/>
    <w:rsid w:val="00B33AD9"/>
    <w:rsid w:val="00B33F6B"/>
    <w:rsid w:val="00B34133"/>
    <w:rsid w:val="00B3481D"/>
    <w:rsid w:val="00B3483B"/>
    <w:rsid w:val="00B34D3D"/>
    <w:rsid w:val="00B34D98"/>
    <w:rsid w:val="00B352B2"/>
    <w:rsid w:val="00B3574C"/>
    <w:rsid w:val="00B358F8"/>
    <w:rsid w:val="00B35B38"/>
    <w:rsid w:val="00B35C09"/>
    <w:rsid w:val="00B3612D"/>
    <w:rsid w:val="00B361D6"/>
    <w:rsid w:val="00B36276"/>
    <w:rsid w:val="00B3650C"/>
    <w:rsid w:val="00B36886"/>
    <w:rsid w:val="00B369AD"/>
    <w:rsid w:val="00B370A6"/>
    <w:rsid w:val="00B37180"/>
    <w:rsid w:val="00B378D1"/>
    <w:rsid w:val="00B37AC0"/>
    <w:rsid w:val="00B37AE3"/>
    <w:rsid w:val="00B37FC0"/>
    <w:rsid w:val="00B37FC2"/>
    <w:rsid w:val="00B40576"/>
    <w:rsid w:val="00B4085A"/>
    <w:rsid w:val="00B408AC"/>
    <w:rsid w:val="00B40E66"/>
    <w:rsid w:val="00B41059"/>
    <w:rsid w:val="00B41280"/>
    <w:rsid w:val="00B41C32"/>
    <w:rsid w:val="00B424BC"/>
    <w:rsid w:val="00B4252A"/>
    <w:rsid w:val="00B4255B"/>
    <w:rsid w:val="00B42855"/>
    <w:rsid w:val="00B42E13"/>
    <w:rsid w:val="00B42F26"/>
    <w:rsid w:val="00B43729"/>
    <w:rsid w:val="00B43E43"/>
    <w:rsid w:val="00B445AA"/>
    <w:rsid w:val="00B44DB8"/>
    <w:rsid w:val="00B458FE"/>
    <w:rsid w:val="00B45C5E"/>
    <w:rsid w:val="00B45E51"/>
    <w:rsid w:val="00B460B3"/>
    <w:rsid w:val="00B4617E"/>
    <w:rsid w:val="00B46215"/>
    <w:rsid w:val="00B4695B"/>
    <w:rsid w:val="00B46B41"/>
    <w:rsid w:val="00B4717C"/>
    <w:rsid w:val="00B4728D"/>
    <w:rsid w:val="00B47747"/>
    <w:rsid w:val="00B47B34"/>
    <w:rsid w:val="00B500BD"/>
    <w:rsid w:val="00B50199"/>
    <w:rsid w:val="00B5029F"/>
    <w:rsid w:val="00B507B6"/>
    <w:rsid w:val="00B50965"/>
    <w:rsid w:val="00B51114"/>
    <w:rsid w:val="00B5120F"/>
    <w:rsid w:val="00B51C77"/>
    <w:rsid w:val="00B51E1D"/>
    <w:rsid w:val="00B51F84"/>
    <w:rsid w:val="00B52541"/>
    <w:rsid w:val="00B52863"/>
    <w:rsid w:val="00B52A40"/>
    <w:rsid w:val="00B52C8F"/>
    <w:rsid w:val="00B52EFE"/>
    <w:rsid w:val="00B535B5"/>
    <w:rsid w:val="00B5364F"/>
    <w:rsid w:val="00B53701"/>
    <w:rsid w:val="00B53BA2"/>
    <w:rsid w:val="00B53FFF"/>
    <w:rsid w:val="00B543A6"/>
    <w:rsid w:val="00B546BD"/>
    <w:rsid w:val="00B55359"/>
    <w:rsid w:val="00B558CD"/>
    <w:rsid w:val="00B55B8C"/>
    <w:rsid w:val="00B55DD6"/>
    <w:rsid w:val="00B55E3A"/>
    <w:rsid w:val="00B55F98"/>
    <w:rsid w:val="00B56069"/>
    <w:rsid w:val="00B5687C"/>
    <w:rsid w:val="00B56B20"/>
    <w:rsid w:val="00B56B5D"/>
    <w:rsid w:val="00B56FBE"/>
    <w:rsid w:val="00B57BAE"/>
    <w:rsid w:val="00B57CB5"/>
    <w:rsid w:val="00B57D45"/>
    <w:rsid w:val="00B57E36"/>
    <w:rsid w:val="00B60089"/>
    <w:rsid w:val="00B603A0"/>
    <w:rsid w:val="00B604CE"/>
    <w:rsid w:val="00B60642"/>
    <w:rsid w:val="00B60EB6"/>
    <w:rsid w:val="00B6160A"/>
    <w:rsid w:val="00B61BF4"/>
    <w:rsid w:val="00B61F46"/>
    <w:rsid w:val="00B62674"/>
    <w:rsid w:val="00B626A2"/>
    <w:rsid w:val="00B62A03"/>
    <w:rsid w:val="00B62C1F"/>
    <w:rsid w:val="00B62C58"/>
    <w:rsid w:val="00B62EAB"/>
    <w:rsid w:val="00B6312E"/>
    <w:rsid w:val="00B631EF"/>
    <w:rsid w:val="00B632D9"/>
    <w:rsid w:val="00B63344"/>
    <w:rsid w:val="00B63B9B"/>
    <w:rsid w:val="00B63E66"/>
    <w:rsid w:val="00B63E9B"/>
    <w:rsid w:val="00B64115"/>
    <w:rsid w:val="00B6480A"/>
    <w:rsid w:val="00B648CB"/>
    <w:rsid w:val="00B64C1B"/>
    <w:rsid w:val="00B64FA8"/>
    <w:rsid w:val="00B64FAB"/>
    <w:rsid w:val="00B650A1"/>
    <w:rsid w:val="00B65118"/>
    <w:rsid w:val="00B6556F"/>
    <w:rsid w:val="00B6557B"/>
    <w:rsid w:val="00B65881"/>
    <w:rsid w:val="00B65895"/>
    <w:rsid w:val="00B65FEE"/>
    <w:rsid w:val="00B660A6"/>
    <w:rsid w:val="00B66180"/>
    <w:rsid w:val="00B661D9"/>
    <w:rsid w:val="00B66757"/>
    <w:rsid w:val="00B66C61"/>
    <w:rsid w:val="00B66CC0"/>
    <w:rsid w:val="00B66FFB"/>
    <w:rsid w:val="00B67802"/>
    <w:rsid w:val="00B67860"/>
    <w:rsid w:val="00B67B6C"/>
    <w:rsid w:val="00B67CC3"/>
    <w:rsid w:val="00B67CD2"/>
    <w:rsid w:val="00B7038B"/>
    <w:rsid w:val="00B7098D"/>
    <w:rsid w:val="00B709BC"/>
    <w:rsid w:val="00B70A3B"/>
    <w:rsid w:val="00B70A64"/>
    <w:rsid w:val="00B70FD5"/>
    <w:rsid w:val="00B71403"/>
    <w:rsid w:val="00B715DE"/>
    <w:rsid w:val="00B717EC"/>
    <w:rsid w:val="00B71AF3"/>
    <w:rsid w:val="00B71BF3"/>
    <w:rsid w:val="00B71CB5"/>
    <w:rsid w:val="00B71D98"/>
    <w:rsid w:val="00B71F38"/>
    <w:rsid w:val="00B71F6C"/>
    <w:rsid w:val="00B726CF"/>
    <w:rsid w:val="00B727DD"/>
    <w:rsid w:val="00B72C53"/>
    <w:rsid w:val="00B72F88"/>
    <w:rsid w:val="00B7379A"/>
    <w:rsid w:val="00B739EA"/>
    <w:rsid w:val="00B73D71"/>
    <w:rsid w:val="00B7452D"/>
    <w:rsid w:val="00B74846"/>
    <w:rsid w:val="00B74861"/>
    <w:rsid w:val="00B74885"/>
    <w:rsid w:val="00B748BC"/>
    <w:rsid w:val="00B74B8E"/>
    <w:rsid w:val="00B74BE8"/>
    <w:rsid w:val="00B74E3D"/>
    <w:rsid w:val="00B75181"/>
    <w:rsid w:val="00B75441"/>
    <w:rsid w:val="00B7563B"/>
    <w:rsid w:val="00B75852"/>
    <w:rsid w:val="00B75A91"/>
    <w:rsid w:val="00B75F17"/>
    <w:rsid w:val="00B76325"/>
    <w:rsid w:val="00B768B8"/>
    <w:rsid w:val="00B76917"/>
    <w:rsid w:val="00B76DA9"/>
    <w:rsid w:val="00B76E1E"/>
    <w:rsid w:val="00B77101"/>
    <w:rsid w:val="00B77770"/>
    <w:rsid w:val="00B77837"/>
    <w:rsid w:val="00B779AE"/>
    <w:rsid w:val="00B77EAF"/>
    <w:rsid w:val="00B80401"/>
    <w:rsid w:val="00B80559"/>
    <w:rsid w:val="00B80947"/>
    <w:rsid w:val="00B81CE5"/>
    <w:rsid w:val="00B81EDB"/>
    <w:rsid w:val="00B81EE7"/>
    <w:rsid w:val="00B822A1"/>
    <w:rsid w:val="00B82975"/>
    <w:rsid w:val="00B82D8D"/>
    <w:rsid w:val="00B833F8"/>
    <w:rsid w:val="00B837A9"/>
    <w:rsid w:val="00B837F4"/>
    <w:rsid w:val="00B838BA"/>
    <w:rsid w:val="00B83935"/>
    <w:rsid w:val="00B84469"/>
    <w:rsid w:val="00B8490F"/>
    <w:rsid w:val="00B84B2C"/>
    <w:rsid w:val="00B84B91"/>
    <w:rsid w:val="00B84EB6"/>
    <w:rsid w:val="00B8523C"/>
    <w:rsid w:val="00B85393"/>
    <w:rsid w:val="00B85571"/>
    <w:rsid w:val="00B8566E"/>
    <w:rsid w:val="00B8595D"/>
    <w:rsid w:val="00B85E1B"/>
    <w:rsid w:val="00B86B92"/>
    <w:rsid w:val="00B870C4"/>
    <w:rsid w:val="00B8724D"/>
    <w:rsid w:val="00B877FF"/>
    <w:rsid w:val="00B87A23"/>
    <w:rsid w:val="00B87A2C"/>
    <w:rsid w:val="00B87CB3"/>
    <w:rsid w:val="00B901AF"/>
    <w:rsid w:val="00B901B7"/>
    <w:rsid w:val="00B90323"/>
    <w:rsid w:val="00B90483"/>
    <w:rsid w:val="00B9058B"/>
    <w:rsid w:val="00B9098F"/>
    <w:rsid w:val="00B909EB"/>
    <w:rsid w:val="00B90CCD"/>
    <w:rsid w:val="00B90D43"/>
    <w:rsid w:val="00B90E5E"/>
    <w:rsid w:val="00B9108D"/>
    <w:rsid w:val="00B911C2"/>
    <w:rsid w:val="00B91587"/>
    <w:rsid w:val="00B918B0"/>
    <w:rsid w:val="00B918F3"/>
    <w:rsid w:val="00B923F7"/>
    <w:rsid w:val="00B92544"/>
    <w:rsid w:val="00B92B99"/>
    <w:rsid w:val="00B92DB5"/>
    <w:rsid w:val="00B92EAF"/>
    <w:rsid w:val="00B92F6E"/>
    <w:rsid w:val="00B931C6"/>
    <w:rsid w:val="00B9326A"/>
    <w:rsid w:val="00B933C1"/>
    <w:rsid w:val="00B93BA0"/>
    <w:rsid w:val="00B93BBB"/>
    <w:rsid w:val="00B94639"/>
    <w:rsid w:val="00B947A9"/>
    <w:rsid w:val="00B9497A"/>
    <w:rsid w:val="00B94F59"/>
    <w:rsid w:val="00B94F62"/>
    <w:rsid w:val="00B950AF"/>
    <w:rsid w:val="00B9526B"/>
    <w:rsid w:val="00B9545F"/>
    <w:rsid w:val="00B95B4C"/>
    <w:rsid w:val="00B96249"/>
    <w:rsid w:val="00B96313"/>
    <w:rsid w:val="00B96418"/>
    <w:rsid w:val="00B96915"/>
    <w:rsid w:val="00B97B4F"/>
    <w:rsid w:val="00B97BBE"/>
    <w:rsid w:val="00B97C2E"/>
    <w:rsid w:val="00B97ED9"/>
    <w:rsid w:val="00BA00A2"/>
    <w:rsid w:val="00BA0103"/>
    <w:rsid w:val="00BA030F"/>
    <w:rsid w:val="00BA07A8"/>
    <w:rsid w:val="00BA086E"/>
    <w:rsid w:val="00BA0AF2"/>
    <w:rsid w:val="00BA1398"/>
    <w:rsid w:val="00BA1574"/>
    <w:rsid w:val="00BA15FC"/>
    <w:rsid w:val="00BA1B5A"/>
    <w:rsid w:val="00BA1C5F"/>
    <w:rsid w:val="00BA1D28"/>
    <w:rsid w:val="00BA1DEB"/>
    <w:rsid w:val="00BA1E42"/>
    <w:rsid w:val="00BA21C2"/>
    <w:rsid w:val="00BA28B2"/>
    <w:rsid w:val="00BA3DB6"/>
    <w:rsid w:val="00BA3F7D"/>
    <w:rsid w:val="00BA3F8B"/>
    <w:rsid w:val="00BA4269"/>
    <w:rsid w:val="00BA432C"/>
    <w:rsid w:val="00BA4573"/>
    <w:rsid w:val="00BA458D"/>
    <w:rsid w:val="00BA4802"/>
    <w:rsid w:val="00BA4AFA"/>
    <w:rsid w:val="00BA4AFB"/>
    <w:rsid w:val="00BA4C00"/>
    <w:rsid w:val="00BA510B"/>
    <w:rsid w:val="00BA513F"/>
    <w:rsid w:val="00BA537B"/>
    <w:rsid w:val="00BA5485"/>
    <w:rsid w:val="00BA579F"/>
    <w:rsid w:val="00BA608F"/>
    <w:rsid w:val="00BA61F2"/>
    <w:rsid w:val="00BA68CB"/>
    <w:rsid w:val="00BA711B"/>
    <w:rsid w:val="00BA7ADC"/>
    <w:rsid w:val="00BA7EBD"/>
    <w:rsid w:val="00BA7EFD"/>
    <w:rsid w:val="00BB0538"/>
    <w:rsid w:val="00BB057B"/>
    <w:rsid w:val="00BB06DB"/>
    <w:rsid w:val="00BB0E4D"/>
    <w:rsid w:val="00BB106E"/>
    <w:rsid w:val="00BB1165"/>
    <w:rsid w:val="00BB139B"/>
    <w:rsid w:val="00BB148D"/>
    <w:rsid w:val="00BB1608"/>
    <w:rsid w:val="00BB195A"/>
    <w:rsid w:val="00BB1D34"/>
    <w:rsid w:val="00BB211B"/>
    <w:rsid w:val="00BB2357"/>
    <w:rsid w:val="00BB2DEC"/>
    <w:rsid w:val="00BB2EF6"/>
    <w:rsid w:val="00BB32B3"/>
    <w:rsid w:val="00BB33BD"/>
    <w:rsid w:val="00BB3AF6"/>
    <w:rsid w:val="00BB3CAA"/>
    <w:rsid w:val="00BB4192"/>
    <w:rsid w:val="00BB4924"/>
    <w:rsid w:val="00BB4AD3"/>
    <w:rsid w:val="00BB4B7B"/>
    <w:rsid w:val="00BB4E33"/>
    <w:rsid w:val="00BB50FF"/>
    <w:rsid w:val="00BB5CD9"/>
    <w:rsid w:val="00BB5EB5"/>
    <w:rsid w:val="00BB604E"/>
    <w:rsid w:val="00BB6C76"/>
    <w:rsid w:val="00BB7676"/>
    <w:rsid w:val="00BB7750"/>
    <w:rsid w:val="00BC00C2"/>
    <w:rsid w:val="00BC0495"/>
    <w:rsid w:val="00BC0A47"/>
    <w:rsid w:val="00BC0E3B"/>
    <w:rsid w:val="00BC0F96"/>
    <w:rsid w:val="00BC11A5"/>
    <w:rsid w:val="00BC13CC"/>
    <w:rsid w:val="00BC13DC"/>
    <w:rsid w:val="00BC1C2D"/>
    <w:rsid w:val="00BC1E24"/>
    <w:rsid w:val="00BC1F96"/>
    <w:rsid w:val="00BC25A3"/>
    <w:rsid w:val="00BC33E6"/>
    <w:rsid w:val="00BC3850"/>
    <w:rsid w:val="00BC398E"/>
    <w:rsid w:val="00BC3A47"/>
    <w:rsid w:val="00BC4056"/>
    <w:rsid w:val="00BC4057"/>
    <w:rsid w:val="00BC422A"/>
    <w:rsid w:val="00BC4283"/>
    <w:rsid w:val="00BC4E4C"/>
    <w:rsid w:val="00BC4EDB"/>
    <w:rsid w:val="00BC50B8"/>
    <w:rsid w:val="00BC530F"/>
    <w:rsid w:val="00BC5471"/>
    <w:rsid w:val="00BC58D4"/>
    <w:rsid w:val="00BC5CC8"/>
    <w:rsid w:val="00BC5DC0"/>
    <w:rsid w:val="00BC5DC5"/>
    <w:rsid w:val="00BC5F07"/>
    <w:rsid w:val="00BC670B"/>
    <w:rsid w:val="00BC6C66"/>
    <w:rsid w:val="00BC6C8F"/>
    <w:rsid w:val="00BC7075"/>
    <w:rsid w:val="00BC7363"/>
    <w:rsid w:val="00BC7F71"/>
    <w:rsid w:val="00BD01AA"/>
    <w:rsid w:val="00BD01FA"/>
    <w:rsid w:val="00BD0DA6"/>
    <w:rsid w:val="00BD0EFF"/>
    <w:rsid w:val="00BD1162"/>
    <w:rsid w:val="00BD1478"/>
    <w:rsid w:val="00BD17D5"/>
    <w:rsid w:val="00BD1C1F"/>
    <w:rsid w:val="00BD1E11"/>
    <w:rsid w:val="00BD1F79"/>
    <w:rsid w:val="00BD2D3B"/>
    <w:rsid w:val="00BD3419"/>
    <w:rsid w:val="00BD363C"/>
    <w:rsid w:val="00BD4373"/>
    <w:rsid w:val="00BD4778"/>
    <w:rsid w:val="00BD47BF"/>
    <w:rsid w:val="00BD480F"/>
    <w:rsid w:val="00BD4944"/>
    <w:rsid w:val="00BD4B6E"/>
    <w:rsid w:val="00BD4C18"/>
    <w:rsid w:val="00BD4D29"/>
    <w:rsid w:val="00BD510B"/>
    <w:rsid w:val="00BD51E5"/>
    <w:rsid w:val="00BD52F6"/>
    <w:rsid w:val="00BD546A"/>
    <w:rsid w:val="00BD5C79"/>
    <w:rsid w:val="00BD5CBE"/>
    <w:rsid w:val="00BD5DCB"/>
    <w:rsid w:val="00BD5F4F"/>
    <w:rsid w:val="00BD6851"/>
    <w:rsid w:val="00BD6E52"/>
    <w:rsid w:val="00BD731A"/>
    <w:rsid w:val="00BD7459"/>
    <w:rsid w:val="00BD768D"/>
    <w:rsid w:val="00BD7734"/>
    <w:rsid w:val="00BD78F9"/>
    <w:rsid w:val="00BD7993"/>
    <w:rsid w:val="00BD7B57"/>
    <w:rsid w:val="00BD7E35"/>
    <w:rsid w:val="00BE074C"/>
    <w:rsid w:val="00BE0B8D"/>
    <w:rsid w:val="00BE0BB4"/>
    <w:rsid w:val="00BE0D9E"/>
    <w:rsid w:val="00BE11FD"/>
    <w:rsid w:val="00BE13F8"/>
    <w:rsid w:val="00BE1E4D"/>
    <w:rsid w:val="00BE1E97"/>
    <w:rsid w:val="00BE25AC"/>
    <w:rsid w:val="00BE30C2"/>
    <w:rsid w:val="00BE3F78"/>
    <w:rsid w:val="00BE41F4"/>
    <w:rsid w:val="00BE4450"/>
    <w:rsid w:val="00BE47E6"/>
    <w:rsid w:val="00BE4F55"/>
    <w:rsid w:val="00BE5115"/>
    <w:rsid w:val="00BE55FB"/>
    <w:rsid w:val="00BE5890"/>
    <w:rsid w:val="00BE5ECF"/>
    <w:rsid w:val="00BE5F67"/>
    <w:rsid w:val="00BE6472"/>
    <w:rsid w:val="00BE6508"/>
    <w:rsid w:val="00BE656B"/>
    <w:rsid w:val="00BE65CE"/>
    <w:rsid w:val="00BE69AC"/>
    <w:rsid w:val="00BE69D1"/>
    <w:rsid w:val="00BE6F31"/>
    <w:rsid w:val="00BE6F7A"/>
    <w:rsid w:val="00BE708E"/>
    <w:rsid w:val="00BE7229"/>
    <w:rsid w:val="00BE72B7"/>
    <w:rsid w:val="00BE73D7"/>
    <w:rsid w:val="00BE77A2"/>
    <w:rsid w:val="00BE794F"/>
    <w:rsid w:val="00BE7C28"/>
    <w:rsid w:val="00BE7D85"/>
    <w:rsid w:val="00BE7DB4"/>
    <w:rsid w:val="00BF0BC4"/>
    <w:rsid w:val="00BF10F1"/>
    <w:rsid w:val="00BF1B4E"/>
    <w:rsid w:val="00BF1EEA"/>
    <w:rsid w:val="00BF2255"/>
    <w:rsid w:val="00BF2613"/>
    <w:rsid w:val="00BF2ADB"/>
    <w:rsid w:val="00BF2D87"/>
    <w:rsid w:val="00BF2EF8"/>
    <w:rsid w:val="00BF31DB"/>
    <w:rsid w:val="00BF38BB"/>
    <w:rsid w:val="00BF3BA8"/>
    <w:rsid w:val="00BF3D94"/>
    <w:rsid w:val="00BF3E93"/>
    <w:rsid w:val="00BF3E95"/>
    <w:rsid w:val="00BF426A"/>
    <w:rsid w:val="00BF44A7"/>
    <w:rsid w:val="00BF46FB"/>
    <w:rsid w:val="00BF49DA"/>
    <w:rsid w:val="00BF4D61"/>
    <w:rsid w:val="00BF4DEA"/>
    <w:rsid w:val="00BF53F5"/>
    <w:rsid w:val="00BF58C8"/>
    <w:rsid w:val="00BF59D9"/>
    <w:rsid w:val="00BF5A25"/>
    <w:rsid w:val="00BF5C4F"/>
    <w:rsid w:val="00BF5F44"/>
    <w:rsid w:val="00BF6251"/>
    <w:rsid w:val="00BF629D"/>
    <w:rsid w:val="00BF651A"/>
    <w:rsid w:val="00BF6877"/>
    <w:rsid w:val="00BF6BB3"/>
    <w:rsid w:val="00BF6E92"/>
    <w:rsid w:val="00BF7766"/>
    <w:rsid w:val="00BF7F2E"/>
    <w:rsid w:val="00C00248"/>
    <w:rsid w:val="00C0046F"/>
    <w:rsid w:val="00C00A82"/>
    <w:rsid w:val="00C013F8"/>
    <w:rsid w:val="00C0154C"/>
    <w:rsid w:val="00C015A2"/>
    <w:rsid w:val="00C016F3"/>
    <w:rsid w:val="00C022A4"/>
    <w:rsid w:val="00C031F0"/>
    <w:rsid w:val="00C0392F"/>
    <w:rsid w:val="00C03B59"/>
    <w:rsid w:val="00C0401E"/>
    <w:rsid w:val="00C042AF"/>
    <w:rsid w:val="00C043FB"/>
    <w:rsid w:val="00C044FD"/>
    <w:rsid w:val="00C04CBE"/>
    <w:rsid w:val="00C04DE3"/>
    <w:rsid w:val="00C050A4"/>
    <w:rsid w:val="00C053B6"/>
    <w:rsid w:val="00C057FB"/>
    <w:rsid w:val="00C05B0B"/>
    <w:rsid w:val="00C05EC2"/>
    <w:rsid w:val="00C06963"/>
    <w:rsid w:val="00C0699E"/>
    <w:rsid w:val="00C069AB"/>
    <w:rsid w:val="00C06B01"/>
    <w:rsid w:val="00C074B8"/>
    <w:rsid w:val="00C0760E"/>
    <w:rsid w:val="00C077F7"/>
    <w:rsid w:val="00C07921"/>
    <w:rsid w:val="00C07A16"/>
    <w:rsid w:val="00C07E6F"/>
    <w:rsid w:val="00C102FF"/>
    <w:rsid w:val="00C10533"/>
    <w:rsid w:val="00C10AE5"/>
    <w:rsid w:val="00C10B59"/>
    <w:rsid w:val="00C10C2B"/>
    <w:rsid w:val="00C10CC9"/>
    <w:rsid w:val="00C10ED4"/>
    <w:rsid w:val="00C11011"/>
    <w:rsid w:val="00C115E6"/>
    <w:rsid w:val="00C11B70"/>
    <w:rsid w:val="00C12029"/>
    <w:rsid w:val="00C12523"/>
    <w:rsid w:val="00C1259B"/>
    <w:rsid w:val="00C135DD"/>
    <w:rsid w:val="00C1363B"/>
    <w:rsid w:val="00C13A0B"/>
    <w:rsid w:val="00C13B6B"/>
    <w:rsid w:val="00C13DE9"/>
    <w:rsid w:val="00C13EA1"/>
    <w:rsid w:val="00C14AE6"/>
    <w:rsid w:val="00C14F0A"/>
    <w:rsid w:val="00C14F14"/>
    <w:rsid w:val="00C156F2"/>
    <w:rsid w:val="00C15B14"/>
    <w:rsid w:val="00C166A7"/>
    <w:rsid w:val="00C16B08"/>
    <w:rsid w:val="00C16B8F"/>
    <w:rsid w:val="00C16BFB"/>
    <w:rsid w:val="00C16D1F"/>
    <w:rsid w:val="00C171AA"/>
    <w:rsid w:val="00C17369"/>
    <w:rsid w:val="00C1769D"/>
    <w:rsid w:val="00C17B15"/>
    <w:rsid w:val="00C20ACC"/>
    <w:rsid w:val="00C21098"/>
    <w:rsid w:val="00C212F7"/>
    <w:rsid w:val="00C21A00"/>
    <w:rsid w:val="00C21DBF"/>
    <w:rsid w:val="00C21DD1"/>
    <w:rsid w:val="00C21FA6"/>
    <w:rsid w:val="00C22800"/>
    <w:rsid w:val="00C22BBA"/>
    <w:rsid w:val="00C22CEE"/>
    <w:rsid w:val="00C233C7"/>
    <w:rsid w:val="00C236E6"/>
    <w:rsid w:val="00C236F1"/>
    <w:rsid w:val="00C23ACC"/>
    <w:rsid w:val="00C23AF5"/>
    <w:rsid w:val="00C23EAD"/>
    <w:rsid w:val="00C23F73"/>
    <w:rsid w:val="00C246F3"/>
    <w:rsid w:val="00C24A10"/>
    <w:rsid w:val="00C24B1B"/>
    <w:rsid w:val="00C24CE5"/>
    <w:rsid w:val="00C2582B"/>
    <w:rsid w:val="00C2595B"/>
    <w:rsid w:val="00C259F1"/>
    <w:rsid w:val="00C25B5A"/>
    <w:rsid w:val="00C25F49"/>
    <w:rsid w:val="00C25F87"/>
    <w:rsid w:val="00C25FF1"/>
    <w:rsid w:val="00C261DF"/>
    <w:rsid w:val="00C2636A"/>
    <w:rsid w:val="00C26735"/>
    <w:rsid w:val="00C267C1"/>
    <w:rsid w:val="00C26B9F"/>
    <w:rsid w:val="00C26D5A"/>
    <w:rsid w:val="00C26EF6"/>
    <w:rsid w:val="00C26F10"/>
    <w:rsid w:val="00C27718"/>
    <w:rsid w:val="00C277BE"/>
    <w:rsid w:val="00C278FF"/>
    <w:rsid w:val="00C30219"/>
    <w:rsid w:val="00C30505"/>
    <w:rsid w:val="00C307D7"/>
    <w:rsid w:val="00C30F25"/>
    <w:rsid w:val="00C30F45"/>
    <w:rsid w:val="00C31696"/>
    <w:rsid w:val="00C3219C"/>
    <w:rsid w:val="00C322B4"/>
    <w:rsid w:val="00C32477"/>
    <w:rsid w:val="00C32497"/>
    <w:rsid w:val="00C33103"/>
    <w:rsid w:val="00C333B5"/>
    <w:rsid w:val="00C34271"/>
    <w:rsid w:val="00C348B0"/>
    <w:rsid w:val="00C34F4A"/>
    <w:rsid w:val="00C3525F"/>
    <w:rsid w:val="00C3549E"/>
    <w:rsid w:val="00C35A88"/>
    <w:rsid w:val="00C35C16"/>
    <w:rsid w:val="00C35C76"/>
    <w:rsid w:val="00C35D8E"/>
    <w:rsid w:val="00C3638C"/>
    <w:rsid w:val="00C363D5"/>
    <w:rsid w:val="00C368FB"/>
    <w:rsid w:val="00C37B76"/>
    <w:rsid w:val="00C37FC6"/>
    <w:rsid w:val="00C400A8"/>
    <w:rsid w:val="00C401BE"/>
    <w:rsid w:val="00C4038C"/>
    <w:rsid w:val="00C4049C"/>
    <w:rsid w:val="00C40B2B"/>
    <w:rsid w:val="00C40D25"/>
    <w:rsid w:val="00C416E7"/>
    <w:rsid w:val="00C41E03"/>
    <w:rsid w:val="00C4224C"/>
    <w:rsid w:val="00C4285B"/>
    <w:rsid w:val="00C42995"/>
    <w:rsid w:val="00C42D6B"/>
    <w:rsid w:val="00C42D75"/>
    <w:rsid w:val="00C42E4C"/>
    <w:rsid w:val="00C432E9"/>
    <w:rsid w:val="00C43353"/>
    <w:rsid w:val="00C43367"/>
    <w:rsid w:val="00C4337A"/>
    <w:rsid w:val="00C434D2"/>
    <w:rsid w:val="00C435FB"/>
    <w:rsid w:val="00C44210"/>
    <w:rsid w:val="00C44AE2"/>
    <w:rsid w:val="00C44F87"/>
    <w:rsid w:val="00C458FF"/>
    <w:rsid w:val="00C45B2C"/>
    <w:rsid w:val="00C45E2C"/>
    <w:rsid w:val="00C45F2E"/>
    <w:rsid w:val="00C46052"/>
    <w:rsid w:val="00C4643A"/>
    <w:rsid w:val="00C46479"/>
    <w:rsid w:val="00C464E2"/>
    <w:rsid w:val="00C46525"/>
    <w:rsid w:val="00C46675"/>
    <w:rsid w:val="00C473AC"/>
    <w:rsid w:val="00C475E3"/>
    <w:rsid w:val="00C478F6"/>
    <w:rsid w:val="00C479CA"/>
    <w:rsid w:val="00C47B38"/>
    <w:rsid w:val="00C47D56"/>
    <w:rsid w:val="00C5028B"/>
    <w:rsid w:val="00C50290"/>
    <w:rsid w:val="00C503D9"/>
    <w:rsid w:val="00C5097F"/>
    <w:rsid w:val="00C50D81"/>
    <w:rsid w:val="00C50F7A"/>
    <w:rsid w:val="00C5121C"/>
    <w:rsid w:val="00C516BE"/>
    <w:rsid w:val="00C517C2"/>
    <w:rsid w:val="00C51920"/>
    <w:rsid w:val="00C519BF"/>
    <w:rsid w:val="00C51ACC"/>
    <w:rsid w:val="00C520C7"/>
    <w:rsid w:val="00C5210B"/>
    <w:rsid w:val="00C521D9"/>
    <w:rsid w:val="00C52386"/>
    <w:rsid w:val="00C523D3"/>
    <w:rsid w:val="00C523DC"/>
    <w:rsid w:val="00C52C32"/>
    <w:rsid w:val="00C52DD4"/>
    <w:rsid w:val="00C52DE1"/>
    <w:rsid w:val="00C53161"/>
    <w:rsid w:val="00C53919"/>
    <w:rsid w:val="00C53B0B"/>
    <w:rsid w:val="00C53DAC"/>
    <w:rsid w:val="00C53DFD"/>
    <w:rsid w:val="00C548E5"/>
    <w:rsid w:val="00C54DA2"/>
    <w:rsid w:val="00C550E1"/>
    <w:rsid w:val="00C551C3"/>
    <w:rsid w:val="00C55AF1"/>
    <w:rsid w:val="00C55F13"/>
    <w:rsid w:val="00C5619C"/>
    <w:rsid w:val="00C56704"/>
    <w:rsid w:val="00C56BD1"/>
    <w:rsid w:val="00C56F24"/>
    <w:rsid w:val="00C57295"/>
    <w:rsid w:val="00C57710"/>
    <w:rsid w:val="00C57747"/>
    <w:rsid w:val="00C577BC"/>
    <w:rsid w:val="00C579BA"/>
    <w:rsid w:val="00C579D5"/>
    <w:rsid w:val="00C57DBC"/>
    <w:rsid w:val="00C57E5C"/>
    <w:rsid w:val="00C57EF1"/>
    <w:rsid w:val="00C57F3F"/>
    <w:rsid w:val="00C60220"/>
    <w:rsid w:val="00C6061E"/>
    <w:rsid w:val="00C60667"/>
    <w:rsid w:val="00C60B84"/>
    <w:rsid w:val="00C60F13"/>
    <w:rsid w:val="00C613ED"/>
    <w:rsid w:val="00C617DF"/>
    <w:rsid w:val="00C61A9D"/>
    <w:rsid w:val="00C61B52"/>
    <w:rsid w:val="00C61E13"/>
    <w:rsid w:val="00C61E1B"/>
    <w:rsid w:val="00C6208D"/>
    <w:rsid w:val="00C62103"/>
    <w:rsid w:val="00C62201"/>
    <w:rsid w:val="00C62560"/>
    <w:rsid w:val="00C6267F"/>
    <w:rsid w:val="00C62B0E"/>
    <w:rsid w:val="00C62DBD"/>
    <w:rsid w:val="00C62E9E"/>
    <w:rsid w:val="00C63401"/>
    <w:rsid w:val="00C63579"/>
    <w:rsid w:val="00C639CD"/>
    <w:rsid w:val="00C63A13"/>
    <w:rsid w:val="00C63A9A"/>
    <w:rsid w:val="00C63D6B"/>
    <w:rsid w:val="00C6404D"/>
    <w:rsid w:val="00C643B1"/>
    <w:rsid w:val="00C6487F"/>
    <w:rsid w:val="00C65486"/>
    <w:rsid w:val="00C65514"/>
    <w:rsid w:val="00C65648"/>
    <w:rsid w:val="00C65769"/>
    <w:rsid w:val="00C658D5"/>
    <w:rsid w:val="00C65C06"/>
    <w:rsid w:val="00C65E3C"/>
    <w:rsid w:val="00C65ED0"/>
    <w:rsid w:val="00C65EDA"/>
    <w:rsid w:val="00C664CB"/>
    <w:rsid w:val="00C66662"/>
    <w:rsid w:val="00C666D8"/>
    <w:rsid w:val="00C6673A"/>
    <w:rsid w:val="00C67A3C"/>
    <w:rsid w:val="00C67E7D"/>
    <w:rsid w:val="00C7008B"/>
    <w:rsid w:val="00C70159"/>
    <w:rsid w:val="00C7037F"/>
    <w:rsid w:val="00C703AF"/>
    <w:rsid w:val="00C7071A"/>
    <w:rsid w:val="00C70981"/>
    <w:rsid w:val="00C70A80"/>
    <w:rsid w:val="00C710DF"/>
    <w:rsid w:val="00C7114F"/>
    <w:rsid w:val="00C711F1"/>
    <w:rsid w:val="00C71BC4"/>
    <w:rsid w:val="00C71CF7"/>
    <w:rsid w:val="00C71FF3"/>
    <w:rsid w:val="00C72918"/>
    <w:rsid w:val="00C72AC7"/>
    <w:rsid w:val="00C72B08"/>
    <w:rsid w:val="00C72B45"/>
    <w:rsid w:val="00C72CB1"/>
    <w:rsid w:val="00C73162"/>
    <w:rsid w:val="00C73492"/>
    <w:rsid w:val="00C7365C"/>
    <w:rsid w:val="00C738BB"/>
    <w:rsid w:val="00C73C09"/>
    <w:rsid w:val="00C73DCB"/>
    <w:rsid w:val="00C746CD"/>
    <w:rsid w:val="00C74B38"/>
    <w:rsid w:val="00C75186"/>
    <w:rsid w:val="00C7583D"/>
    <w:rsid w:val="00C758CC"/>
    <w:rsid w:val="00C75A3F"/>
    <w:rsid w:val="00C75BBD"/>
    <w:rsid w:val="00C75C61"/>
    <w:rsid w:val="00C75D31"/>
    <w:rsid w:val="00C75FE9"/>
    <w:rsid w:val="00C76155"/>
    <w:rsid w:val="00C765E6"/>
    <w:rsid w:val="00C76AD5"/>
    <w:rsid w:val="00C76C1E"/>
    <w:rsid w:val="00C76D0D"/>
    <w:rsid w:val="00C76E0D"/>
    <w:rsid w:val="00C771B0"/>
    <w:rsid w:val="00C77643"/>
    <w:rsid w:val="00C806D8"/>
    <w:rsid w:val="00C8079A"/>
    <w:rsid w:val="00C81736"/>
    <w:rsid w:val="00C81777"/>
    <w:rsid w:val="00C81B7F"/>
    <w:rsid w:val="00C82674"/>
    <w:rsid w:val="00C82705"/>
    <w:rsid w:val="00C82724"/>
    <w:rsid w:val="00C83264"/>
    <w:rsid w:val="00C83296"/>
    <w:rsid w:val="00C834B2"/>
    <w:rsid w:val="00C836EF"/>
    <w:rsid w:val="00C83A15"/>
    <w:rsid w:val="00C83B4B"/>
    <w:rsid w:val="00C8419D"/>
    <w:rsid w:val="00C84269"/>
    <w:rsid w:val="00C84315"/>
    <w:rsid w:val="00C84410"/>
    <w:rsid w:val="00C84482"/>
    <w:rsid w:val="00C845A2"/>
    <w:rsid w:val="00C84973"/>
    <w:rsid w:val="00C84A06"/>
    <w:rsid w:val="00C851B0"/>
    <w:rsid w:val="00C852FE"/>
    <w:rsid w:val="00C85390"/>
    <w:rsid w:val="00C85557"/>
    <w:rsid w:val="00C85ED7"/>
    <w:rsid w:val="00C86798"/>
    <w:rsid w:val="00C86BFE"/>
    <w:rsid w:val="00C86CDB"/>
    <w:rsid w:val="00C8778F"/>
    <w:rsid w:val="00C87C49"/>
    <w:rsid w:val="00C87F47"/>
    <w:rsid w:val="00C87F52"/>
    <w:rsid w:val="00C90A67"/>
    <w:rsid w:val="00C90E3C"/>
    <w:rsid w:val="00C912AD"/>
    <w:rsid w:val="00C91340"/>
    <w:rsid w:val="00C91B13"/>
    <w:rsid w:val="00C92195"/>
    <w:rsid w:val="00C92343"/>
    <w:rsid w:val="00C92459"/>
    <w:rsid w:val="00C92700"/>
    <w:rsid w:val="00C9286C"/>
    <w:rsid w:val="00C92E06"/>
    <w:rsid w:val="00C93AF5"/>
    <w:rsid w:val="00C93C12"/>
    <w:rsid w:val="00C93E95"/>
    <w:rsid w:val="00C94059"/>
    <w:rsid w:val="00C94206"/>
    <w:rsid w:val="00C9438C"/>
    <w:rsid w:val="00C94724"/>
    <w:rsid w:val="00C94741"/>
    <w:rsid w:val="00C947EB"/>
    <w:rsid w:val="00C94AC9"/>
    <w:rsid w:val="00C94E26"/>
    <w:rsid w:val="00C94F62"/>
    <w:rsid w:val="00C95318"/>
    <w:rsid w:val="00C95356"/>
    <w:rsid w:val="00C9565C"/>
    <w:rsid w:val="00C957D0"/>
    <w:rsid w:val="00C95EBB"/>
    <w:rsid w:val="00C96398"/>
    <w:rsid w:val="00C96422"/>
    <w:rsid w:val="00C97052"/>
    <w:rsid w:val="00C974EE"/>
    <w:rsid w:val="00C975CC"/>
    <w:rsid w:val="00C975CF"/>
    <w:rsid w:val="00C978B1"/>
    <w:rsid w:val="00C97BCF"/>
    <w:rsid w:val="00C97CA1"/>
    <w:rsid w:val="00CA047A"/>
    <w:rsid w:val="00CA05EC"/>
    <w:rsid w:val="00CA09A1"/>
    <w:rsid w:val="00CA0AA0"/>
    <w:rsid w:val="00CA0AFF"/>
    <w:rsid w:val="00CA0DBC"/>
    <w:rsid w:val="00CA1334"/>
    <w:rsid w:val="00CA13B6"/>
    <w:rsid w:val="00CA1565"/>
    <w:rsid w:val="00CA2325"/>
    <w:rsid w:val="00CA2975"/>
    <w:rsid w:val="00CA2A69"/>
    <w:rsid w:val="00CA2BEA"/>
    <w:rsid w:val="00CA2C0B"/>
    <w:rsid w:val="00CA3159"/>
    <w:rsid w:val="00CA34FC"/>
    <w:rsid w:val="00CA375E"/>
    <w:rsid w:val="00CA3852"/>
    <w:rsid w:val="00CA3D65"/>
    <w:rsid w:val="00CA432E"/>
    <w:rsid w:val="00CA486A"/>
    <w:rsid w:val="00CA51B7"/>
    <w:rsid w:val="00CA589B"/>
    <w:rsid w:val="00CA59DE"/>
    <w:rsid w:val="00CA5A8F"/>
    <w:rsid w:val="00CA5AC0"/>
    <w:rsid w:val="00CA5E53"/>
    <w:rsid w:val="00CA6089"/>
    <w:rsid w:val="00CA6C72"/>
    <w:rsid w:val="00CA6DA9"/>
    <w:rsid w:val="00CA7080"/>
    <w:rsid w:val="00CA71F3"/>
    <w:rsid w:val="00CA7406"/>
    <w:rsid w:val="00CA7D10"/>
    <w:rsid w:val="00CB06D9"/>
    <w:rsid w:val="00CB0C5E"/>
    <w:rsid w:val="00CB1D5D"/>
    <w:rsid w:val="00CB1E92"/>
    <w:rsid w:val="00CB226C"/>
    <w:rsid w:val="00CB23D9"/>
    <w:rsid w:val="00CB24A6"/>
    <w:rsid w:val="00CB2777"/>
    <w:rsid w:val="00CB2EDB"/>
    <w:rsid w:val="00CB3286"/>
    <w:rsid w:val="00CB36A7"/>
    <w:rsid w:val="00CB374E"/>
    <w:rsid w:val="00CB3C96"/>
    <w:rsid w:val="00CB3CF1"/>
    <w:rsid w:val="00CB3F2D"/>
    <w:rsid w:val="00CB4799"/>
    <w:rsid w:val="00CB4886"/>
    <w:rsid w:val="00CB4896"/>
    <w:rsid w:val="00CB4B05"/>
    <w:rsid w:val="00CB4B6C"/>
    <w:rsid w:val="00CB4FC5"/>
    <w:rsid w:val="00CB5125"/>
    <w:rsid w:val="00CB5800"/>
    <w:rsid w:val="00CB58D3"/>
    <w:rsid w:val="00CB64F6"/>
    <w:rsid w:val="00CB6BE0"/>
    <w:rsid w:val="00CB6DA0"/>
    <w:rsid w:val="00CB71A4"/>
    <w:rsid w:val="00CB71EE"/>
    <w:rsid w:val="00CB7A8D"/>
    <w:rsid w:val="00CB7BDE"/>
    <w:rsid w:val="00CB7C38"/>
    <w:rsid w:val="00CB7E6B"/>
    <w:rsid w:val="00CB7E95"/>
    <w:rsid w:val="00CB7EAF"/>
    <w:rsid w:val="00CB7F76"/>
    <w:rsid w:val="00CC0176"/>
    <w:rsid w:val="00CC01AC"/>
    <w:rsid w:val="00CC0205"/>
    <w:rsid w:val="00CC0236"/>
    <w:rsid w:val="00CC0330"/>
    <w:rsid w:val="00CC0331"/>
    <w:rsid w:val="00CC0469"/>
    <w:rsid w:val="00CC07EA"/>
    <w:rsid w:val="00CC0C97"/>
    <w:rsid w:val="00CC0D0D"/>
    <w:rsid w:val="00CC0D29"/>
    <w:rsid w:val="00CC0E8B"/>
    <w:rsid w:val="00CC0E9A"/>
    <w:rsid w:val="00CC0F6F"/>
    <w:rsid w:val="00CC13F1"/>
    <w:rsid w:val="00CC1757"/>
    <w:rsid w:val="00CC1EA7"/>
    <w:rsid w:val="00CC2539"/>
    <w:rsid w:val="00CC299A"/>
    <w:rsid w:val="00CC2AA8"/>
    <w:rsid w:val="00CC3305"/>
    <w:rsid w:val="00CC3D99"/>
    <w:rsid w:val="00CC42B8"/>
    <w:rsid w:val="00CC42FD"/>
    <w:rsid w:val="00CC4691"/>
    <w:rsid w:val="00CC46AF"/>
    <w:rsid w:val="00CC49EC"/>
    <w:rsid w:val="00CC54A7"/>
    <w:rsid w:val="00CC54B9"/>
    <w:rsid w:val="00CC5818"/>
    <w:rsid w:val="00CC5CC1"/>
    <w:rsid w:val="00CC5E44"/>
    <w:rsid w:val="00CC6021"/>
    <w:rsid w:val="00CC69FA"/>
    <w:rsid w:val="00CC7742"/>
    <w:rsid w:val="00CC7E27"/>
    <w:rsid w:val="00CD0028"/>
    <w:rsid w:val="00CD0256"/>
    <w:rsid w:val="00CD085D"/>
    <w:rsid w:val="00CD0A7F"/>
    <w:rsid w:val="00CD0B67"/>
    <w:rsid w:val="00CD13E0"/>
    <w:rsid w:val="00CD1431"/>
    <w:rsid w:val="00CD16DC"/>
    <w:rsid w:val="00CD1788"/>
    <w:rsid w:val="00CD1829"/>
    <w:rsid w:val="00CD1AE9"/>
    <w:rsid w:val="00CD1C6F"/>
    <w:rsid w:val="00CD1CB6"/>
    <w:rsid w:val="00CD2702"/>
    <w:rsid w:val="00CD28E6"/>
    <w:rsid w:val="00CD29DC"/>
    <w:rsid w:val="00CD3693"/>
    <w:rsid w:val="00CD3A52"/>
    <w:rsid w:val="00CD407E"/>
    <w:rsid w:val="00CD40CE"/>
    <w:rsid w:val="00CD455E"/>
    <w:rsid w:val="00CD4761"/>
    <w:rsid w:val="00CD4C39"/>
    <w:rsid w:val="00CD4F7A"/>
    <w:rsid w:val="00CD50E3"/>
    <w:rsid w:val="00CD5250"/>
    <w:rsid w:val="00CD54AF"/>
    <w:rsid w:val="00CD618F"/>
    <w:rsid w:val="00CD6396"/>
    <w:rsid w:val="00CD6661"/>
    <w:rsid w:val="00CD6D1E"/>
    <w:rsid w:val="00CD7250"/>
    <w:rsid w:val="00CD7310"/>
    <w:rsid w:val="00CD73F1"/>
    <w:rsid w:val="00CD77E8"/>
    <w:rsid w:val="00CD7812"/>
    <w:rsid w:val="00CD7AEC"/>
    <w:rsid w:val="00CD7DD3"/>
    <w:rsid w:val="00CE019A"/>
    <w:rsid w:val="00CE0249"/>
    <w:rsid w:val="00CE02D7"/>
    <w:rsid w:val="00CE0471"/>
    <w:rsid w:val="00CE04B7"/>
    <w:rsid w:val="00CE05F7"/>
    <w:rsid w:val="00CE0684"/>
    <w:rsid w:val="00CE06BB"/>
    <w:rsid w:val="00CE0845"/>
    <w:rsid w:val="00CE0984"/>
    <w:rsid w:val="00CE12C0"/>
    <w:rsid w:val="00CE1AB0"/>
    <w:rsid w:val="00CE1AB8"/>
    <w:rsid w:val="00CE1CF7"/>
    <w:rsid w:val="00CE1D5F"/>
    <w:rsid w:val="00CE21E6"/>
    <w:rsid w:val="00CE277D"/>
    <w:rsid w:val="00CE298A"/>
    <w:rsid w:val="00CE2AD4"/>
    <w:rsid w:val="00CE2B1F"/>
    <w:rsid w:val="00CE34CF"/>
    <w:rsid w:val="00CE36A6"/>
    <w:rsid w:val="00CE3D26"/>
    <w:rsid w:val="00CE3EE2"/>
    <w:rsid w:val="00CE3F25"/>
    <w:rsid w:val="00CE4F96"/>
    <w:rsid w:val="00CE50B8"/>
    <w:rsid w:val="00CE52F2"/>
    <w:rsid w:val="00CE5351"/>
    <w:rsid w:val="00CE54B5"/>
    <w:rsid w:val="00CE58D8"/>
    <w:rsid w:val="00CE64D4"/>
    <w:rsid w:val="00CE6710"/>
    <w:rsid w:val="00CE6C42"/>
    <w:rsid w:val="00CE6CDE"/>
    <w:rsid w:val="00CE6DA3"/>
    <w:rsid w:val="00CE6FE9"/>
    <w:rsid w:val="00CE7145"/>
    <w:rsid w:val="00CE776F"/>
    <w:rsid w:val="00CE7EC5"/>
    <w:rsid w:val="00CF025E"/>
    <w:rsid w:val="00CF09A9"/>
    <w:rsid w:val="00CF0B12"/>
    <w:rsid w:val="00CF1534"/>
    <w:rsid w:val="00CF235C"/>
    <w:rsid w:val="00CF2406"/>
    <w:rsid w:val="00CF2536"/>
    <w:rsid w:val="00CF2537"/>
    <w:rsid w:val="00CF2579"/>
    <w:rsid w:val="00CF2F78"/>
    <w:rsid w:val="00CF324F"/>
    <w:rsid w:val="00CF33C6"/>
    <w:rsid w:val="00CF33D7"/>
    <w:rsid w:val="00CF365E"/>
    <w:rsid w:val="00CF3EB0"/>
    <w:rsid w:val="00CF3EB9"/>
    <w:rsid w:val="00CF404A"/>
    <w:rsid w:val="00CF44FD"/>
    <w:rsid w:val="00CF482A"/>
    <w:rsid w:val="00CF4E75"/>
    <w:rsid w:val="00CF520A"/>
    <w:rsid w:val="00CF52E5"/>
    <w:rsid w:val="00CF5310"/>
    <w:rsid w:val="00CF564D"/>
    <w:rsid w:val="00CF5736"/>
    <w:rsid w:val="00CF626F"/>
    <w:rsid w:val="00CF64B0"/>
    <w:rsid w:val="00CF64B2"/>
    <w:rsid w:val="00CF6854"/>
    <w:rsid w:val="00CF6C1B"/>
    <w:rsid w:val="00CF73AD"/>
    <w:rsid w:val="00CF7910"/>
    <w:rsid w:val="00CF7A7D"/>
    <w:rsid w:val="00CF7BA0"/>
    <w:rsid w:val="00CF7D95"/>
    <w:rsid w:val="00CF7DD7"/>
    <w:rsid w:val="00D00253"/>
    <w:rsid w:val="00D00FF7"/>
    <w:rsid w:val="00D015D5"/>
    <w:rsid w:val="00D01673"/>
    <w:rsid w:val="00D01A96"/>
    <w:rsid w:val="00D01D77"/>
    <w:rsid w:val="00D01E15"/>
    <w:rsid w:val="00D0208F"/>
    <w:rsid w:val="00D02302"/>
    <w:rsid w:val="00D0232D"/>
    <w:rsid w:val="00D0235A"/>
    <w:rsid w:val="00D029CA"/>
    <w:rsid w:val="00D02B2A"/>
    <w:rsid w:val="00D02B60"/>
    <w:rsid w:val="00D02D35"/>
    <w:rsid w:val="00D035C1"/>
    <w:rsid w:val="00D03637"/>
    <w:rsid w:val="00D03D50"/>
    <w:rsid w:val="00D03F81"/>
    <w:rsid w:val="00D040F9"/>
    <w:rsid w:val="00D044BA"/>
    <w:rsid w:val="00D04537"/>
    <w:rsid w:val="00D04637"/>
    <w:rsid w:val="00D04739"/>
    <w:rsid w:val="00D047F2"/>
    <w:rsid w:val="00D04AF1"/>
    <w:rsid w:val="00D04BA2"/>
    <w:rsid w:val="00D04BFB"/>
    <w:rsid w:val="00D04D54"/>
    <w:rsid w:val="00D04DB3"/>
    <w:rsid w:val="00D04FE6"/>
    <w:rsid w:val="00D058A3"/>
    <w:rsid w:val="00D05E45"/>
    <w:rsid w:val="00D06525"/>
    <w:rsid w:val="00D06600"/>
    <w:rsid w:val="00D06646"/>
    <w:rsid w:val="00D06C71"/>
    <w:rsid w:val="00D06F08"/>
    <w:rsid w:val="00D07349"/>
    <w:rsid w:val="00D0736D"/>
    <w:rsid w:val="00D0741D"/>
    <w:rsid w:val="00D0759A"/>
    <w:rsid w:val="00D07967"/>
    <w:rsid w:val="00D0797F"/>
    <w:rsid w:val="00D102A6"/>
    <w:rsid w:val="00D104C6"/>
    <w:rsid w:val="00D1054F"/>
    <w:rsid w:val="00D10C88"/>
    <w:rsid w:val="00D10E6D"/>
    <w:rsid w:val="00D114E3"/>
    <w:rsid w:val="00D1163F"/>
    <w:rsid w:val="00D117B9"/>
    <w:rsid w:val="00D11DAF"/>
    <w:rsid w:val="00D11E16"/>
    <w:rsid w:val="00D1212F"/>
    <w:rsid w:val="00D1230C"/>
    <w:rsid w:val="00D129B0"/>
    <w:rsid w:val="00D12BE0"/>
    <w:rsid w:val="00D12D2A"/>
    <w:rsid w:val="00D13016"/>
    <w:rsid w:val="00D134E6"/>
    <w:rsid w:val="00D13C43"/>
    <w:rsid w:val="00D140F1"/>
    <w:rsid w:val="00D14879"/>
    <w:rsid w:val="00D14D61"/>
    <w:rsid w:val="00D15C28"/>
    <w:rsid w:val="00D163C2"/>
    <w:rsid w:val="00D163CE"/>
    <w:rsid w:val="00D165D6"/>
    <w:rsid w:val="00D16C51"/>
    <w:rsid w:val="00D16DE1"/>
    <w:rsid w:val="00D16DEC"/>
    <w:rsid w:val="00D1734C"/>
    <w:rsid w:val="00D173FD"/>
    <w:rsid w:val="00D174E4"/>
    <w:rsid w:val="00D17554"/>
    <w:rsid w:val="00D17898"/>
    <w:rsid w:val="00D2043F"/>
    <w:rsid w:val="00D20610"/>
    <w:rsid w:val="00D20846"/>
    <w:rsid w:val="00D20AEB"/>
    <w:rsid w:val="00D21134"/>
    <w:rsid w:val="00D2132D"/>
    <w:rsid w:val="00D21934"/>
    <w:rsid w:val="00D21B34"/>
    <w:rsid w:val="00D221D2"/>
    <w:rsid w:val="00D222C1"/>
    <w:rsid w:val="00D2291E"/>
    <w:rsid w:val="00D22B5C"/>
    <w:rsid w:val="00D22B90"/>
    <w:rsid w:val="00D22FAD"/>
    <w:rsid w:val="00D230C5"/>
    <w:rsid w:val="00D232B8"/>
    <w:rsid w:val="00D232C6"/>
    <w:rsid w:val="00D23626"/>
    <w:rsid w:val="00D23794"/>
    <w:rsid w:val="00D23E15"/>
    <w:rsid w:val="00D23F10"/>
    <w:rsid w:val="00D24737"/>
    <w:rsid w:val="00D24ADB"/>
    <w:rsid w:val="00D24B01"/>
    <w:rsid w:val="00D24C75"/>
    <w:rsid w:val="00D24F02"/>
    <w:rsid w:val="00D2503E"/>
    <w:rsid w:val="00D256AE"/>
    <w:rsid w:val="00D256B2"/>
    <w:rsid w:val="00D25DA1"/>
    <w:rsid w:val="00D26199"/>
    <w:rsid w:val="00D26279"/>
    <w:rsid w:val="00D26396"/>
    <w:rsid w:val="00D26A8A"/>
    <w:rsid w:val="00D26AB5"/>
    <w:rsid w:val="00D26E9A"/>
    <w:rsid w:val="00D2707D"/>
    <w:rsid w:val="00D270AD"/>
    <w:rsid w:val="00D2711A"/>
    <w:rsid w:val="00D271DA"/>
    <w:rsid w:val="00D27234"/>
    <w:rsid w:val="00D274CD"/>
    <w:rsid w:val="00D2771A"/>
    <w:rsid w:val="00D27836"/>
    <w:rsid w:val="00D2789E"/>
    <w:rsid w:val="00D302E7"/>
    <w:rsid w:val="00D304B7"/>
    <w:rsid w:val="00D30819"/>
    <w:rsid w:val="00D310B6"/>
    <w:rsid w:val="00D3121B"/>
    <w:rsid w:val="00D31B38"/>
    <w:rsid w:val="00D31C42"/>
    <w:rsid w:val="00D32352"/>
    <w:rsid w:val="00D32413"/>
    <w:rsid w:val="00D32DAD"/>
    <w:rsid w:val="00D32EBF"/>
    <w:rsid w:val="00D3313D"/>
    <w:rsid w:val="00D332C3"/>
    <w:rsid w:val="00D333D5"/>
    <w:rsid w:val="00D33576"/>
    <w:rsid w:val="00D33665"/>
    <w:rsid w:val="00D337F4"/>
    <w:rsid w:val="00D33854"/>
    <w:rsid w:val="00D33A4E"/>
    <w:rsid w:val="00D33B4C"/>
    <w:rsid w:val="00D33F0A"/>
    <w:rsid w:val="00D33FF5"/>
    <w:rsid w:val="00D34074"/>
    <w:rsid w:val="00D34490"/>
    <w:rsid w:val="00D34DB5"/>
    <w:rsid w:val="00D354CE"/>
    <w:rsid w:val="00D3554B"/>
    <w:rsid w:val="00D355AE"/>
    <w:rsid w:val="00D35B7C"/>
    <w:rsid w:val="00D35E90"/>
    <w:rsid w:val="00D36290"/>
    <w:rsid w:val="00D36736"/>
    <w:rsid w:val="00D36A15"/>
    <w:rsid w:val="00D36D72"/>
    <w:rsid w:val="00D37260"/>
    <w:rsid w:val="00D37448"/>
    <w:rsid w:val="00D37930"/>
    <w:rsid w:val="00D4017D"/>
    <w:rsid w:val="00D403E5"/>
    <w:rsid w:val="00D40442"/>
    <w:rsid w:val="00D40609"/>
    <w:rsid w:val="00D40A77"/>
    <w:rsid w:val="00D40D9E"/>
    <w:rsid w:val="00D40F0E"/>
    <w:rsid w:val="00D41BA6"/>
    <w:rsid w:val="00D41CCC"/>
    <w:rsid w:val="00D42456"/>
    <w:rsid w:val="00D425A6"/>
    <w:rsid w:val="00D42B0A"/>
    <w:rsid w:val="00D42EFB"/>
    <w:rsid w:val="00D43256"/>
    <w:rsid w:val="00D43563"/>
    <w:rsid w:val="00D43950"/>
    <w:rsid w:val="00D439F8"/>
    <w:rsid w:val="00D443F4"/>
    <w:rsid w:val="00D447DC"/>
    <w:rsid w:val="00D44B5D"/>
    <w:rsid w:val="00D44D2E"/>
    <w:rsid w:val="00D45A6C"/>
    <w:rsid w:val="00D46089"/>
    <w:rsid w:val="00D46BEC"/>
    <w:rsid w:val="00D47554"/>
    <w:rsid w:val="00D47A0A"/>
    <w:rsid w:val="00D47B51"/>
    <w:rsid w:val="00D47C10"/>
    <w:rsid w:val="00D47EDD"/>
    <w:rsid w:val="00D500CD"/>
    <w:rsid w:val="00D502CC"/>
    <w:rsid w:val="00D50529"/>
    <w:rsid w:val="00D5052A"/>
    <w:rsid w:val="00D5062B"/>
    <w:rsid w:val="00D50711"/>
    <w:rsid w:val="00D50A66"/>
    <w:rsid w:val="00D50BE7"/>
    <w:rsid w:val="00D511C4"/>
    <w:rsid w:val="00D511F1"/>
    <w:rsid w:val="00D51247"/>
    <w:rsid w:val="00D51684"/>
    <w:rsid w:val="00D5172A"/>
    <w:rsid w:val="00D52758"/>
    <w:rsid w:val="00D52772"/>
    <w:rsid w:val="00D52832"/>
    <w:rsid w:val="00D52A52"/>
    <w:rsid w:val="00D52FB2"/>
    <w:rsid w:val="00D53152"/>
    <w:rsid w:val="00D53B3B"/>
    <w:rsid w:val="00D54057"/>
    <w:rsid w:val="00D5429D"/>
    <w:rsid w:val="00D54A0F"/>
    <w:rsid w:val="00D54D81"/>
    <w:rsid w:val="00D54EB8"/>
    <w:rsid w:val="00D5539F"/>
    <w:rsid w:val="00D553B5"/>
    <w:rsid w:val="00D55681"/>
    <w:rsid w:val="00D5583E"/>
    <w:rsid w:val="00D55A70"/>
    <w:rsid w:val="00D55AFA"/>
    <w:rsid w:val="00D56180"/>
    <w:rsid w:val="00D56371"/>
    <w:rsid w:val="00D563E7"/>
    <w:rsid w:val="00D565F9"/>
    <w:rsid w:val="00D56604"/>
    <w:rsid w:val="00D56709"/>
    <w:rsid w:val="00D5683C"/>
    <w:rsid w:val="00D56B61"/>
    <w:rsid w:val="00D570AF"/>
    <w:rsid w:val="00D570E3"/>
    <w:rsid w:val="00D572F1"/>
    <w:rsid w:val="00D575C0"/>
    <w:rsid w:val="00D5771C"/>
    <w:rsid w:val="00D5773D"/>
    <w:rsid w:val="00D577FB"/>
    <w:rsid w:val="00D5789C"/>
    <w:rsid w:val="00D57F78"/>
    <w:rsid w:val="00D6014F"/>
    <w:rsid w:val="00D60305"/>
    <w:rsid w:val="00D60551"/>
    <w:rsid w:val="00D6083B"/>
    <w:rsid w:val="00D609D5"/>
    <w:rsid w:val="00D609DB"/>
    <w:rsid w:val="00D60C41"/>
    <w:rsid w:val="00D60C45"/>
    <w:rsid w:val="00D61550"/>
    <w:rsid w:val="00D61B06"/>
    <w:rsid w:val="00D61C99"/>
    <w:rsid w:val="00D61CA9"/>
    <w:rsid w:val="00D61D35"/>
    <w:rsid w:val="00D62B38"/>
    <w:rsid w:val="00D62C88"/>
    <w:rsid w:val="00D62F9D"/>
    <w:rsid w:val="00D63831"/>
    <w:rsid w:val="00D63BC7"/>
    <w:rsid w:val="00D63F98"/>
    <w:rsid w:val="00D64239"/>
    <w:rsid w:val="00D64449"/>
    <w:rsid w:val="00D6458B"/>
    <w:rsid w:val="00D646D6"/>
    <w:rsid w:val="00D64ABA"/>
    <w:rsid w:val="00D64BBE"/>
    <w:rsid w:val="00D64CD5"/>
    <w:rsid w:val="00D651FB"/>
    <w:rsid w:val="00D65276"/>
    <w:rsid w:val="00D653BB"/>
    <w:rsid w:val="00D659A1"/>
    <w:rsid w:val="00D66721"/>
    <w:rsid w:val="00D66BD7"/>
    <w:rsid w:val="00D67282"/>
    <w:rsid w:val="00D67654"/>
    <w:rsid w:val="00D67A02"/>
    <w:rsid w:val="00D67A52"/>
    <w:rsid w:val="00D67DB5"/>
    <w:rsid w:val="00D7016A"/>
    <w:rsid w:val="00D70BA0"/>
    <w:rsid w:val="00D70CAB"/>
    <w:rsid w:val="00D70CF0"/>
    <w:rsid w:val="00D70EC4"/>
    <w:rsid w:val="00D70ED3"/>
    <w:rsid w:val="00D7161F"/>
    <w:rsid w:val="00D717D4"/>
    <w:rsid w:val="00D71843"/>
    <w:rsid w:val="00D718C9"/>
    <w:rsid w:val="00D7197F"/>
    <w:rsid w:val="00D72086"/>
    <w:rsid w:val="00D72787"/>
    <w:rsid w:val="00D72830"/>
    <w:rsid w:val="00D7285D"/>
    <w:rsid w:val="00D72904"/>
    <w:rsid w:val="00D72B03"/>
    <w:rsid w:val="00D72B09"/>
    <w:rsid w:val="00D72D75"/>
    <w:rsid w:val="00D73108"/>
    <w:rsid w:val="00D73319"/>
    <w:rsid w:val="00D733AD"/>
    <w:rsid w:val="00D73475"/>
    <w:rsid w:val="00D734CA"/>
    <w:rsid w:val="00D7374F"/>
    <w:rsid w:val="00D73761"/>
    <w:rsid w:val="00D7378F"/>
    <w:rsid w:val="00D7388C"/>
    <w:rsid w:val="00D739BF"/>
    <w:rsid w:val="00D73AE4"/>
    <w:rsid w:val="00D73D55"/>
    <w:rsid w:val="00D74102"/>
    <w:rsid w:val="00D74419"/>
    <w:rsid w:val="00D74565"/>
    <w:rsid w:val="00D74771"/>
    <w:rsid w:val="00D74863"/>
    <w:rsid w:val="00D74948"/>
    <w:rsid w:val="00D74AF1"/>
    <w:rsid w:val="00D74B00"/>
    <w:rsid w:val="00D7546A"/>
    <w:rsid w:val="00D75C6A"/>
    <w:rsid w:val="00D75CFA"/>
    <w:rsid w:val="00D75E3D"/>
    <w:rsid w:val="00D75E66"/>
    <w:rsid w:val="00D75F68"/>
    <w:rsid w:val="00D76CAC"/>
    <w:rsid w:val="00D76CBA"/>
    <w:rsid w:val="00D76FF5"/>
    <w:rsid w:val="00D77010"/>
    <w:rsid w:val="00D77096"/>
    <w:rsid w:val="00D772CC"/>
    <w:rsid w:val="00D77382"/>
    <w:rsid w:val="00D77384"/>
    <w:rsid w:val="00D774D3"/>
    <w:rsid w:val="00D7765D"/>
    <w:rsid w:val="00D776BB"/>
    <w:rsid w:val="00D7783E"/>
    <w:rsid w:val="00D779C2"/>
    <w:rsid w:val="00D779F7"/>
    <w:rsid w:val="00D77AA3"/>
    <w:rsid w:val="00D77C0E"/>
    <w:rsid w:val="00D77CC3"/>
    <w:rsid w:val="00D77D2F"/>
    <w:rsid w:val="00D803F2"/>
    <w:rsid w:val="00D80F54"/>
    <w:rsid w:val="00D80F59"/>
    <w:rsid w:val="00D8152D"/>
    <w:rsid w:val="00D816D8"/>
    <w:rsid w:val="00D818FE"/>
    <w:rsid w:val="00D81967"/>
    <w:rsid w:val="00D81B86"/>
    <w:rsid w:val="00D81F89"/>
    <w:rsid w:val="00D820B5"/>
    <w:rsid w:val="00D83422"/>
    <w:rsid w:val="00D83449"/>
    <w:rsid w:val="00D84D39"/>
    <w:rsid w:val="00D851B2"/>
    <w:rsid w:val="00D854B3"/>
    <w:rsid w:val="00D85936"/>
    <w:rsid w:val="00D85B52"/>
    <w:rsid w:val="00D85B7B"/>
    <w:rsid w:val="00D863A2"/>
    <w:rsid w:val="00D866CA"/>
    <w:rsid w:val="00D867E5"/>
    <w:rsid w:val="00D869AD"/>
    <w:rsid w:val="00D869FF"/>
    <w:rsid w:val="00D87321"/>
    <w:rsid w:val="00D87360"/>
    <w:rsid w:val="00D87AD6"/>
    <w:rsid w:val="00D90069"/>
    <w:rsid w:val="00D901B8"/>
    <w:rsid w:val="00D902F2"/>
    <w:rsid w:val="00D90CBE"/>
    <w:rsid w:val="00D90F13"/>
    <w:rsid w:val="00D91170"/>
    <w:rsid w:val="00D911C7"/>
    <w:rsid w:val="00D912D8"/>
    <w:rsid w:val="00D913EA"/>
    <w:rsid w:val="00D916FE"/>
    <w:rsid w:val="00D917C6"/>
    <w:rsid w:val="00D91932"/>
    <w:rsid w:val="00D91C68"/>
    <w:rsid w:val="00D91DD1"/>
    <w:rsid w:val="00D91FB2"/>
    <w:rsid w:val="00D92C3F"/>
    <w:rsid w:val="00D93249"/>
    <w:rsid w:val="00D93847"/>
    <w:rsid w:val="00D93BEA"/>
    <w:rsid w:val="00D93EC9"/>
    <w:rsid w:val="00D9495A"/>
    <w:rsid w:val="00D94C7E"/>
    <w:rsid w:val="00D9502D"/>
    <w:rsid w:val="00D950DA"/>
    <w:rsid w:val="00D95174"/>
    <w:rsid w:val="00D952D1"/>
    <w:rsid w:val="00D9557C"/>
    <w:rsid w:val="00D95704"/>
    <w:rsid w:val="00D95751"/>
    <w:rsid w:val="00D95CE4"/>
    <w:rsid w:val="00D964C7"/>
    <w:rsid w:val="00D96557"/>
    <w:rsid w:val="00D96703"/>
    <w:rsid w:val="00D96AA5"/>
    <w:rsid w:val="00D96BE6"/>
    <w:rsid w:val="00D9706A"/>
    <w:rsid w:val="00D97CAF"/>
    <w:rsid w:val="00D97CD6"/>
    <w:rsid w:val="00DA0079"/>
    <w:rsid w:val="00DA0181"/>
    <w:rsid w:val="00DA01F1"/>
    <w:rsid w:val="00DA09EC"/>
    <w:rsid w:val="00DA0D58"/>
    <w:rsid w:val="00DA1334"/>
    <w:rsid w:val="00DA1372"/>
    <w:rsid w:val="00DA179F"/>
    <w:rsid w:val="00DA1851"/>
    <w:rsid w:val="00DA1B3A"/>
    <w:rsid w:val="00DA1DEC"/>
    <w:rsid w:val="00DA1F43"/>
    <w:rsid w:val="00DA2498"/>
    <w:rsid w:val="00DA28D2"/>
    <w:rsid w:val="00DA2B73"/>
    <w:rsid w:val="00DA33CD"/>
    <w:rsid w:val="00DA346C"/>
    <w:rsid w:val="00DA35A4"/>
    <w:rsid w:val="00DA38F7"/>
    <w:rsid w:val="00DA39A5"/>
    <w:rsid w:val="00DA4014"/>
    <w:rsid w:val="00DA40C6"/>
    <w:rsid w:val="00DA40E0"/>
    <w:rsid w:val="00DA431E"/>
    <w:rsid w:val="00DA445D"/>
    <w:rsid w:val="00DA484F"/>
    <w:rsid w:val="00DA4DEE"/>
    <w:rsid w:val="00DA4DF0"/>
    <w:rsid w:val="00DA511B"/>
    <w:rsid w:val="00DA5765"/>
    <w:rsid w:val="00DA67FD"/>
    <w:rsid w:val="00DA6BC9"/>
    <w:rsid w:val="00DA6DD1"/>
    <w:rsid w:val="00DA7008"/>
    <w:rsid w:val="00DA7AE9"/>
    <w:rsid w:val="00DB0387"/>
    <w:rsid w:val="00DB0670"/>
    <w:rsid w:val="00DB0987"/>
    <w:rsid w:val="00DB0AF3"/>
    <w:rsid w:val="00DB0F1C"/>
    <w:rsid w:val="00DB1A35"/>
    <w:rsid w:val="00DB1ADB"/>
    <w:rsid w:val="00DB1B4B"/>
    <w:rsid w:val="00DB1BF2"/>
    <w:rsid w:val="00DB1FAC"/>
    <w:rsid w:val="00DB1FF0"/>
    <w:rsid w:val="00DB20E8"/>
    <w:rsid w:val="00DB2174"/>
    <w:rsid w:val="00DB21E6"/>
    <w:rsid w:val="00DB2628"/>
    <w:rsid w:val="00DB2883"/>
    <w:rsid w:val="00DB2F13"/>
    <w:rsid w:val="00DB2FB8"/>
    <w:rsid w:val="00DB341F"/>
    <w:rsid w:val="00DB3574"/>
    <w:rsid w:val="00DB394F"/>
    <w:rsid w:val="00DB3B1F"/>
    <w:rsid w:val="00DB3B50"/>
    <w:rsid w:val="00DB40B8"/>
    <w:rsid w:val="00DB42C7"/>
    <w:rsid w:val="00DB45BA"/>
    <w:rsid w:val="00DB496E"/>
    <w:rsid w:val="00DB56D5"/>
    <w:rsid w:val="00DB5829"/>
    <w:rsid w:val="00DB5A42"/>
    <w:rsid w:val="00DB5B7E"/>
    <w:rsid w:val="00DB5D45"/>
    <w:rsid w:val="00DB5DDC"/>
    <w:rsid w:val="00DB5E4B"/>
    <w:rsid w:val="00DB615F"/>
    <w:rsid w:val="00DB6748"/>
    <w:rsid w:val="00DB6C69"/>
    <w:rsid w:val="00DB6DCF"/>
    <w:rsid w:val="00DB70B2"/>
    <w:rsid w:val="00DB7123"/>
    <w:rsid w:val="00DB7147"/>
    <w:rsid w:val="00DB725E"/>
    <w:rsid w:val="00DB78AD"/>
    <w:rsid w:val="00DB7D0B"/>
    <w:rsid w:val="00DB7E6A"/>
    <w:rsid w:val="00DB7EB5"/>
    <w:rsid w:val="00DB7FE3"/>
    <w:rsid w:val="00DB7FE9"/>
    <w:rsid w:val="00DC03F7"/>
    <w:rsid w:val="00DC0731"/>
    <w:rsid w:val="00DC0DE2"/>
    <w:rsid w:val="00DC0E6B"/>
    <w:rsid w:val="00DC1128"/>
    <w:rsid w:val="00DC1172"/>
    <w:rsid w:val="00DC1DDE"/>
    <w:rsid w:val="00DC20F7"/>
    <w:rsid w:val="00DC21C5"/>
    <w:rsid w:val="00DC2277"/>
    <w:rsid w:val="00DC279C"/>
    <w:rsid w:val="00DC285B"/>
    <w:rsid w:val="00DC3B50"/>
    <w:rsid w:val="00DC3DE2"/>
    <w:rsid w:val="00DC426F"/>
    <w:rsid w:val="00DC4445"/>
    <w:rsid w:val="00DC452C"/>
    <w:rsid w:val="00DC472B"/>
    <w:rsid w:val="00DC49A8"/>
    <w:rsid w:val="00DC4B34"/>
    <w:rsid w:val="00DC4BB3"/>
    <w:rsid w:val="00DC4D0D"/>
    <w:rsid w:val="00DC4E1E"/>
    <w:rsid w:val="00DC5458"/>
    <w:rsid w:val="00DC557F"/>
    <w:rsid w:val="00DC5890"/>
    <w:rsid w:val="00DC5ABF"/>
    <w:rsid w:val="00DC6048"/>
    <w:rsid w:val="00DC6204"/>
    <w:rsid w:val="00DC62D0"/>
    <w:rsid w:val="00DC6408"/>
    <w:rsid w:val="00DC670C"/>
    <w:rsid w:val="00DC670D"/>
    <w:rsid w:val="00DC693B"/>
    <w:rsid w:val="00DC6D59"/>
    <w:rsid w:val="00DC7403"/>
    <w:rsid w:val="00DC74BE"/>
    <w:rsid w:val="00DC74D7"/>
    <w:rsid w:val="00DC74F9"/>
    <w:rsid w:val="00DC7522"/>
    <w:rsid w:val="00DC76C3"/>
    <w:rsid w:val="00DC7E9A"/>
    <w:rsid w:val="00DD02F2"/>
    <w:rsid w:val="00DD0A92"/>
    <w:rsid w:val="00DD0B20"/>
    <w:rsid w:val="00DD1312"/>
    <w:rsid w:val="00DD15AE"/>
    <w:rsid w:val="00DD15BE"/>
    <w:rsid w:val="00DD180F"/>
    <w:rsid w:val="00DD187A"/>
    <w:rsid w:val="00DD18A3"/>
    <w:rsid w:val="00DD1D2F"/>
    <w:rsid w:val="00DD1D79"/>
    <w:rsid w:val="00DD277B"/>
    <w:rsid w:val="00DD2E44"/>
    <w:rsid w:val="00DD30AB"/>
    <w:rsid w:val="00DD37AA"/>
    <w:rsid w:val="00DD41F5"/>
    <w:rsid w:val="00DD43C6"/>
    <w:rsid w:val="00DD449D"/>
    <w:rsid w:val="00DD44D1"/>
    <w:rsid w:val="00DD491E"/>
    <w:rsid w:val="00DD4926"/>
    <w:rsid w:val="00DD4BD1"/>
    <w:rsid w:val="00DD4EB2"/>
    <w:rsid w:val="00DD5331"/>
    <w:rsid w:val="00DD5791"/>
    <w:rsid w:val="00DD5959"/>
    <w:rsid w:val="00DD5BD1"/>
    <w:rsid w:val="00DD6023"/>
    <w:rsid w:val="00DD60C4"/>
    <w:rsid w:val="00DD660E"/>
    <w:rsid w:val="00DD674E"/>
    <w:rsid w:val="00DD68A8"/>
    <w:rsid w:val="00DD6BBC"/>
    <w:rsid w:val="00DD6E30"/>
    <w:rsid w:val="00DD7105"/>
    <w:rsid w:val="00DD73DC"/>
    <w:rsid w:val="00DD7890"/>
    <w:rsid w:val="00DD791A"/>
    <w:rsid w:val="00DD7ABE"/>
    <w:rsid w:val="00DD7ECD"/>
    <w:rsid w:val="00DE01CE"/>
    <w:rsid w:val="00DE08E6"/>
    <w:rsid w:val="00DE0A15"/>
    <w:rsid w:val="00DE0B86"/>
    <w:rsid w:val="00DE0FEA"/>
    <w:rsid w:val="00DE11A5"/>
    <w:rsid w:val="00DE1406"/>
    <w:rsid w:val="00DE19E3"/>
    <w:rsid w:val="00DE1C19"/>
    <w:rsid w:val="00DE1FB5"/>
    <w:rsid w:val="00DE2070"/>
    <w:rsid w:val="00DE22A6"/>
    <w:rsid w:val="00DE2C5A"/>
    <w:rsid w:val="00DE2F7B"/>
    <w:rsid w:val="00DE332E"/>
    <w:rsid w:val="00DE3A5B"/>
    <w:rsid w:val="00DE3D0F"/>
    <w:rsid w:val="00DE3EC0"/>
    <w:rsid w:val="00DE3FA8"/>
    <w:rsid w:val="00DE42D4"/>
    <w:rsid w:val="00DE4616"/>
    <w:rsid w:val="00DE481E"/>
    <w:rsid w:val="00DE4AB7"/>
    <w:rsid w:val="00DE4C6C"/>
    <w:rsid w:val="00DE52FA"/>
    <w:rsid w:val="00DE553D"/>
    <w:rsid w:val="00DE57D1"/>
    <w:rsid w:val="00DE58EC"/>
    <w:rsid w:val="00DE5A2A"/>
    <w:rsid w:val="00DE5EA7"/>
    <w:rsid w:val="00DE6009"/>
    <w:rsid w:val="00DE62E7"/>
    <w:rsid w:val="00DE6335"/>
    <w:rsid w:val="00DE6CBB"/>
    <w:rsid w:val="00DE6F4C"/>
    <w:rsid w:val="00DE79F9"/>
    <w:rsid w:val="00DE7AD3"/>
    <w:rsid w:val="00DE7EFE"/>
    <w:rsid w:val="00DF0759"/>
    <w:rsid w:val="00DF0AC3"/>
    <w:rsid w:val="00DF158E"/>
    <w:rsid w:val="00DF15C1"/>
    <w:rsid w:val="00DF186D"/>
    <w:rsid w:val="00DF1DBA"/>
    <w:rsid w:val="00DF1E92"/>
    <w:rsid w:val="00DF20CE"/>
    <w:rsid w:val="00DF2825"/>
    <w:rsid w:val="00DF2F51"/>
    <w:rsid w:val="00DF2F66"/>
    <w:rsid w:val="00DF32C9"/>
    <w:rsid w:val="00DF3415"/>
    <w:rsid w:val="00DF358C"/>
    <w:rsid w:val="00DF35BC"/>
    <w:rsid w:val="00DF3A23"/>
    <w:rsid w:val="00DF3BA2"/>
    <w:rsid w:val="00DF3BCA"/>
    <w:rsid w:val="00DF3BF4"/>
    <w:rsid w:val="00DF3E3D"/>
    <w:rsid w:val="00DF3ED6"/>
    <w:rsid w:val="00DF3F90"/>
    <w:rsid w:val="00DF3FEF"/>
    <w:rsid w:val="00DF4035"/>
    <w:rsid w:val="00DF451B"/>
    <w:rsid w:val="00DF51D4"/>
    <w:rsid w:val="00DF6607"/>
    <w:rsid w:val="00DF71CC"/>
    <w:rsid w:val="00DF745A"/>
    <w:rsid w:val="00DF74AB"/>
    <w:rsid w:val="00DF754C"/>
    <w:rsid w:val="00DF75D2"/>
    <w:rsid w:val="00DF7AB8"/>
    <w:rsid w:val="00DF7DD0"/>
    <w:rsid w:val="00DF7E5D"/>
    <w:rsid w:val="00E00010"/>
    <w:rsid w:val="00E00253"/>
    <w:rsid w:val="00E002B9"/>
    <w:rsid w:val="00E00C9C"/>
    <w:rsid w:val="00E00CDA"/>
    <w:rsid w:val="00E01481"/>
    <w:rsid w:val="00E01C37"/>
    <w:rsid w:val="00E02752"/>
    <w:rsid w:val="00E027FA"/>
    <w:rsid w:val="00E02C67"/>
    <w:rsid w:val="00E02FA7"/>
    <w:rsid w:val="00E03566"/>
    <w:rsid w:val="00E03686"/>
    <w:rsid w:val="00E03990"/>
    <w:rsid w:val="00E03C5A"/>
    <w:rsid w:val="00E03DEE"/>
    <w:rsid w:val="00E03E11"/>
    <w:rsid w:val="00E04A1E"/>
    <w:rsid w:val="00E04C0D"/>
    <w:rsid w:val="00E04D67"/>
    <w:rsid w:val="00E04E0C"/>
    <w:rsid w:val="00E04EE9"/>
    <w:rsid w:val="00E04F4D"/>
    <w:rsid w:val="00E05650"/>
    <w:rsid w:val="00E056F0"/>
    <w:rsid w:val="00E063DB"/>
    <w:rsid w:val="00E064DB"/>
    <w:rsid w:val="00E065CD"/>
    <w:rsid w:val="00E06AC1"/>
    <w:rsid w:val="00E06C3A"/>
    <w:rsid w:val="00E07158"/>
    <w:rsid w:val="00E07601"/>
    <w:rsid w:val="00E07884"/>
    <w:rsid w:val="00E0790C"/>
    <w:rsid w:val="00E1008C"/>
    <w:rsid w:val="00E101C4"/>
    <w:rsid w:val="00E106D6"/>
    <w:rsid w:val="00E10B79"/>
    <w:rsid w:val="00E10BC3"/>
    <w:rsid w:val="00E110E4"/>
    <w:rsid w:val="00E11126"/>
    <w:rsid w:val="00E113CA"/>
    <w:rsid w:val="00E117FC"/>
    <w:rsid w:val="00E126BE"/>
    <w:rsid w:val="00E12FC2"/>
    <w:rsid w:val="00E13303"/>
    <w:rsid w:val="00E133B2"/>
    <w:rsid w:val="00E133D9"/>
    <w:rsid w:val="00E1370C"/>
    <w:rsid w:val="00E13A60"/>
    <w:rsid w:val="00E1411A"/>
    <w:rsid w:val="00E149D6"/>
    <w:rsid w:val="00E14B18"/>
    <w:rsid w:val="00E14E13"/>
    <w:rsid w:val="00E14EF6"/>
    <w:rsid w:val="00E15317"/>
    <w:rsid w:val="00E15FBD"/>
    <w:rsid w:val="00E16004"/>
    <w:rsid w:val="00E1604D"/>
    <w:rsid w:val="00E161E7"/>
    <w:rsid w:val="00E163F8"/>
    <w:rsid w:val="00E16748"/>
    <w:rsid w:val="00E16771"/>
    <w:rsid w:val="00E17047"/>
    <w:rsid w:val="00E1767C"/>
    <w:rsid w:val="00E178C6"/>
    <w:rsid w:val="00E1799B"/>
    <w:rsid w:val="00E17FCD"/>
    <w:rsid w:val="00E200D9"/>
    <w:rsid w:val="00E200DA"/>
    <w:rsid w:val="00E20936"/>
    <w:rsid w:val="00E20A83"/>
    <w:rsid w:val="00E20B2B"/>
    <w:rsid w:val="00E20D93"/>
    <w:rsid w:val="00E21026"/>
    <w:rsid w:val="00E21358"/>
    <w:rsid w:val="00E21502"/>
    <w:rsid w:val="00E216CF"/>
    <w:rsid w:val="00E21782"/>
    <w:rsid w:val="00E21880"/>
    <w:rsid w:val="00E21EE8"/>
    <w:rsid w:val="00E22426"/>
    <w:rsid w:val="00E22843"/>
    <w:rsid w:val="00E229E2"/>
    <w:rsid w:val="00E22E59"/>
    <w:rsid w:val="00E22EFD"/>
    <w:rsid w:val="00E23121"/>
    <w:rsid w:val="00E231D7"/>
    <w:rsid w:val="00E234F6"/>
    <w:rsid w:val="00E2355A"/>
    <w:rsid w:val="00E23706"/>
    <w:rsid w:val="00E23DD8"/>
    <w:rsid w:val="00E23F79"/>
    <w:rsid w:val="00E243F0"/>
    <w:rsid w:val="00E247A4"/>
    <w:rsid w:val="00E247A5"/>
    <w:rsid w:val="00E24C2C"/>
    <w:rsid w:val="00E24C40"/>
    <w:rsid w:val="00E24D62"/>
    <w:rsid w:val="00E24EC1"/>
    <w:rsid w:val="00E250A2"/>
    <w:rsid w:val="00E253A8"/>
    <w:rsid w:val="00E2557C"/>
    <w:rsid w:val="00E25808"/>
    <w:rsid w:val="00E25EEB"/>
    <w:rsid w:val="00E26296"/>
    <w:rsid w:val="00E26355"/>
    <w:rsid w:val="00E26A74"/>
    <w:rsid w:val="00E26C3C"/>
    <w:rsid w:val="00E26CFA"/>
    <w:rsid w:val="00E27383"/>
    <w:rsid w:val="00E2754B"/>
    <w:rsid w:val="00E27E86"/>
    <w:rsid w:val="00E30292"/>
    <w:rsid w:val="00E305AB"/>
    <w:rsid w:val="00E30B9E"/>
    <w:rsid w:val="00E30C3E"/>
    <w:rsid w:val="00E30D42"/>
    <w:rsid w:val="00E31115"/>
    <w:rsid w:val="00E315A7"/>
    <w:rsid w:val="00E316BB"/>
    <w:rsid w:val="00E31FDA"/>
    <w:rsid w:val="00E321C1"/>
    <w:rsid w:val="00E32463"/>
    <w:rsid w:val="00E32F3E"/>
    <w:rsid w:val="00E3363B"/>
    <w:rsid w:val="00E3378E"/>
    <w:rsid w:val="00E33BF3"/>
    <w:rsid w:val="00E33C8B"/>
    <w:rsid w:val="00E342B3"/>
    <w:rsid w:val="00E3464F"/>
    <w:rsid w:val="00E34946"/>
    <w:rsid w:val="00E34CEE"/>
    <w:rsid w:val="00E352BC"/>
    <w:rsid w:val="00E35521"/>
    <w:rsid w:val="00E35633"/>
    <w:rsid w:val="00E35A89"/>
    <w:rsid w:val="00E35BAC"/>
    <w:rsid w:val="00E36305"/>
    <w:rsid w:val="00E3647B"/>
    <w:rsid w:val="00E364DB"/>
    <w:rsid w:val="00E36501"/>
    <w:rsid w:val="00E36D39"/>
    <w:rsid w:val="00E36D63"/>
    <w:rsid w:val="00E36D7C"/>
    <w:rsid w:val="00E370D8"/>
    <w:rsid w:val="00E372FE"/>
    <w:rsid w:val="00E3764C"/>
    <w:rsid w:val="00E3773B"/>
    <w:rsid w:val="00E37B7B"/>
    <w:rsid w:val="00E37C8B"/>
    <w:rsid w:val="00E37E2A"/>
    <w:rsid w:val="00E4060C"/>
    <w:rsid w:val="00E4102F"/>
    <w:rsid w:val="00E412BE"/>
    <w:rsid w:val="00E4170A"/>
    <w:rsid w:val="00E4244C"/>
    <w:rsid w:val="00E424F4"/>
    <w:rsid w:val="00E42DC0"/>
    <w:rsid w:val="00E4336B"/>
    <w:rsid w:val="00E43491"/>
    <w:rsid w:val="00E43F8D"/>
    <w:rsid w:val="00E43FCB"/>
    <w:rsid w:val="00E440BE"/>
    <w:rsid w:val="00E444ED"/>
    <w:rsid w:val="00E4482D"/>
    <w:rsid w:val="00E44C66"/>
    <w:rsid w:val="00E44CB7"/>
    <w:rsid w:val="00E44E53"/>
    <w:rsid w:val="00E453F1"/>
    <w:rsid w:val="00E459E7"/>
    <w:rsid w:val="00E45F96"/>
    <w:rsid w:val="00E46118"/>
    <w:rsid w:val="00E4623E"/>
    <w:rsid w:val="00E463B5"/>
    <w:rsid w:val="00E468D8"/>
    <w:rsid w:val="00E46A16"/>
    <w:rsid w:val="00E470BE"/>
    <w:rsid w:val="00E47836"/>
    <w:rsid w:val="00E47840"/>
    <w:rsid w:val="00E478E4"/>
    <w:rsid w:val="00E47B34"/>
    <w:rsid w:val="00E47BDD"/>
    <w:rsid w:val="00E47D9D"/>
    <w:rsid w:val="00E47EB0"/>
    <w:rsid w:val="00E47EFD"/>
    <w:rsid w:val="00E47F80"/>
    <w:rsid w:val="00E507F3"/>
    <w:rsid w:val="00E5094D"/>
    <w:rsid w:val="00E50AC6"/>
    <w:rsid w:val="00E50D43"/>
    <w:rsid w:val="00E51180"/>
    <w:rsid w:val="00E51599"/>
    <w:rsid w:val="00E51BEA"/>
    <w:rsid w:val="00E51C03"/>
    <w:rsid w:val="00E51FC7"/>
    <w:rsid w:val="00E52087"/>
    <w:rsid w:val="00E52433"/>
    <w:rsid w:val="00E52545"/>
    <w:rsid w:val="00E52668"/>
    <w:rsid w:val="00E52920"/>
    <w:rsid w:val="00E52B32"/>
    <w:rsid w:val="00E53103"/>
    <w:rsid w:val="00E53155"/>
    <w:rsid w:val="00E532B1"/>
    <w:rsid w:val="00E534AE"/>
    <w:rsid w:val="00E5397A"/>
    <w:rsid w:val="00E54663"/>
    <w:rsid w:val="00E54D33"/>
    <w:rsid w:val="00E54E1D"/>
    <w:rsid w:val="00E550C8"/>
    <w:rsid w:val="00E550E8"/>
    <w:rsid w:val="00E555FD"/>
    <w:rsid w:val="00E55D73"/>
    <w:rsid w:val="00E5624D"/>
    <w:rsid w:val="00E56278"/>
    <w:rsid w:val="00E5672C"/>
    <w:rsid w:val="00E56A21"/>
    <w:rsid w:val="00E56AFF"/>
    <w:rsid w:val="00E56D88"/>
    <w:rsid w:val="00E5703F"/>
    <w:rsid w:val="00E57679"/>
    <w:rsid w:val="00E57934"/>
    <w:rsid w:val="00E57AF2"/>
    <w:rsid w:val="00E601B1"/>
    <w:rsid w:val="00E603F9"/>
    <w:rsid w:val="00E60561"/>
    <w:rsid w:val="00E60642"/>
    <w:rsid w:val="00E61318"/>
    <w:rsid w:val="00E615AD"/>
    <w:rsid w:val="00E6164D"/>
    <w:rsid w:val="00E61A57"/>
    <w:rsid w:val="00E61B02"/>
    <w:rsid w:val="00E61D32"/>
    <w:rsid w:val="00E61E52"/>
    <w:rsid w:val="00E61F4B"/>
    <w:rsid w:val="00E621C1"/>
    <w:rsid w:val="00E62AED"/>
    <w:rsid w:val="00E62ED1"/>
    <w:rsid w:val="00E62FD7"/>
    <w:rsid w:val="00E63225"/>
    <w:rsid w:val="00E63926"/>
    <w:rsid w:val="00E639E6"/>
    <w:rsid w:val="00E63A96"/>
    <w:rsid w:val="00E63D1C"/>
    <w:rsid w:val="00E63E46"/>
    <w:rsid w:val="00E63F87"/>
    <w:rsid w:val="00E64A73"/>
    <w:rsid w:val="00E651AA"/>
    <w:rsid w:val="00E6534F"/>
    <w:rsid w:val="00E65663"/>
    <w:rsid w:val="00E656D8"/>
    <w:rsid w:val="00E65F24"/>
    <w:rsid w:val="00E665D9"/>
    <w:rsid w:val="00E66650"/>
    <w:rsid w:val="00E6685C"/>
    <w:rsid w:val="00E6689E"/>
    <w:rsid w:val="00E669D5"/>
    <w:rsid w:val="00E67251"/>
    <w:rsid w:val="00E67801"/>
    <w:rsid w:val="00E67853"/>
    <w:rsid w:val="00E679C9"/>
    <w:rsid w:val="00E702F6"/>
    <w:rsid w:val="00E706E4"/>
    <w:rsid w:val="00E70A0A"/>
    <w:rsid w:val="00E70BD3"/>
    <w:rsid w:val="00E71FD7"/>
    <w:rsid w:val="00E7234B"/>
    <w:rsid w:val="00E728C8"/>
    <w:rsid w:val="00E72AC7"/>
    <w:rsid w:val="00E72CF3"/>
    <w:rsid w:val="00E72D49"/>
    <w:rsid w:val="00E73072"/>
    <w:rsid w:val="00E733E5"/>
    <w:rsid w:val="00E73421"/>
    <w:rsid w:val="00E736CF"/>
    <w:rsid w:val="00E73A49"/>
    <w:rsid w:val="00E7406E"/>
    <w:rsid w:val="00E74631"/>
    <w:rsid w:val="00E74C11"/>
    <w:rsid w:val="00E74C93"/>
    <w:rsid w:val="00E74E62"/>
    <w:rsid w:val="00E74EE2"/>
    <w:rsid w:val="00E751FB"/>
    <w:rsid w:val="00E758B8"/>
    <w:rsid w:val="00E75A80"/>
    <w:rsid w:val="00E75E3E"/>
    <w:rsid w:val="00E7600F"/>
    <w:rsid w:val="00E76096"/>
    <w:rsid w:val="00E76508"/>
    <w:rsid w:val="00E7653A"/>
    <w:rsid w:val="00E76618"/>
    <w:rsid w:val="00E77416"/>
    <w:rsid w:val="00E77B23"/>
    <w:rsid w:val="00E77C7E"/>
    <w:rsid w:val="00E80230"/>
    <w:rsid w:val="00E80410"/>
    <w:rsid w:val="00E80436"/>
    <w:rsid w:val="00E8049D"/>
    <w:rsid w:val="00E80BFD"/>
    <w:rsid w:val="00E810E8"/>
    <w:rsid w:val="00E81578"/>
    <w:rsid w:val="00E81703"/>
    <w:rsid w:val="00E81C77"/>
    <w:rsid w:val="00E8218C"/>
    <w:rsid w:val="00E82630"/>
    <w:rsid w:val="00E82A03"/>
    <w:rsid w:val="00E82E44"/>
    <w:rsid w:val="00E82E6C"/>
    <w:rsid w:val="00E82F5A"/>
    <w:rsid w:val="00E82F93"/>
    <w:rsid w:val="00E8380C"/>
    <w:rsid w:val="00E83932"/>
    <w:rsid w:val="00E83CE4"/>
    <w:rsid w:val="00E84657"/>
    <w:rsid w:val="00E84880"/>
    <w:rsid w:val="00E84E4A"/>
    <w:rsid w:val="00E859BC"/>
    <w:rsid w:val="00E86405"/>
    <w:rsid w:val="00E86845"/>
    <w:rsid w:val="00E86933"/>
    <w:rsid w:val="00E86AB2"/>
    <w:rsid w:val="00E86B21"/>
    <w:rsid w:val="00E87086"/>
    <w:rsid w:val="00E87317"/>
    <w:rsid w:val="00E873D5"/>
    <w:rsid w:val="00E876C6"/>
    <w:rsid w:val="00E878D4"/>
    <w:rsid w:val="00E87A95"/>
    <w:rsid w:val="00E906B8"/>
    <w:rsid w:val="00E90815"/>
    <w:rsid w:val="00E90910"/>
    <w:rsid w:val="00E90C9A"/>
    <w:rsid w:val="00E90D62"/>
    <w:rsid w:val="00E9110A"/>
    <w:rsid w:val="00E9119A"/>
    <w:rsid w:val="00E911F9"/>
    <w:rsid w:val="00E91481"/>
    <w:rsid w:val="00E91DC4"/>
    <w:rsid w:val="00E92061"/>
    <w:rsid w:val="00E9219A"/>
    <w:rsid w:val="00E92BFC"/>
    <w:rsid w:val="00E92C3F"/>
    <w:rsid w:val="00E92E8A"/>
    <w:rsid w:val="00E92E97"/>
    <w:rsid w:val="00E9320F"/>
    <w:rsid w:val="00E93515"/>
    <w:rsid w:val="00E941E4"/>
    <w:rsid w:val="00E94E17"/>
    <w:rsid w:val="00E95278"/>
    <w:rsid w:val="00E95B0E"/>
    <w:rsid w:val="00E95CEE"/>
    <w:rsid w:val="00E95E67"/>
    <w:rsid w:val="00E96970"/>
    <w:rsid w:val="00E96CF0"/>
    <w:rsid w:val="00E96D45"/>
    <w:rsid w:val="00E970A8"/>
    <w:rsid w:val="00E9732F"/>
    <w:rsid w:val="00E97609"/>
    <w:rsid w:val="00E97AB0"/>
    <w:rsid w:val="00E97AF2"/>
    <w:rsid w:val="00E97C79"/>
    <w:rsid w:val="00E97CB5"/>
    <w:rsid w:val="00E97F62"/>
    <w:rsid w:val="00EA0576"/>
    <w:rsid w:val="00EA078E"/>
    <w:rsid w:val="00EA07EF"/>
    <w:rsid w:val="00EA0971"/>
    <w:rsid w:val="00EA0E19"/>
    <w:rsid w:val="00EA0ED2"/>
    <w:rsid w:val="00EA0F09"/>
    <w:rsid w:val="00EA0F9E"/>
    <w:rsid w:val="00EA18CE"/>
    <w:rsid w:val="00EA1DB3"/>
    <w:rsid w:val="00EA1EB6"/>
    <w:rsid w:val="00EA2814"/>
    <w:rsid w:val="00EA28A7"/>
    <w:rsid w:val="00EA2FB2"/>
    <w:rsid w:val="00EA307E"/>
    <w:rsid w:val="00EA30A7"/>
    <w:rsid w:val="00EA3153"/>
    <w:rsid w:val="00EA341B"/>
    <w:rsid w:val="00EA362E"/>
    <w:rsid w:val="00EA36FF"/>
    <w:rsid w:val="00EA4017"/>
    <w:rsid w:val="00EA49E2"/>
    <w:rsid w:val="00EA4A2F"/>
    <w:rsid w:val="00EA4D3F"/>
    <w:rsid w:val="00EA4E72"/>
    <w:rsid w:val="00EA4F07"/>
    <w:rsid w:val="00EA4FB2"/>
    <w:rsid w:val="00EA59B7"/>
    <w:rsid w:val="00EA5C0E"/>
    <w:rsid w:val="00EA5D82"/>
    <w:rsid w:val="00EA662A"/>
    <w:rsid w:val="00EA6C67"/>
    <w:rsid w:val="00EA7095"/>
    <w:rsid w:val="00EA722B"/>
    <w:rsid w:val="00EA722D"/>
    <w:rsid w:val="00EB01D6"/>
    <w:rsid w:val="00EB04F2"/>
    <w:rsid w:val="00EB07DB"/>
    <w:rsid w:val="00EB0E27"/>
    <w:rsid w:val="00EB11CF"/>
    <w:rsid w:val="00EB15B7"/>
    <w:rsid w:val="00EB2132"/>
    <w:rsid w:val="00EB2528"/>
    <w:rsid w:val="00EB2946"/>
    <w:rsid w:val="00EB2A72"/>
    <w:rsid w:val="00EB2C26"/>
    <w:rsid w:val="00EB33C8"/>
    <w:rsid w:val="00EB3893"/>
    <w:rsid w:val="00EB3FF5"/>
    <w:rsid w:val="00EB406F"/>
    <w:rsid w:val="00EB4356"/>
    <w:rsid w:val="00EB45DB"/>
    <w:rsid w:val="00EB4747"/>
    <w:rsid w:val="00EB496E"/>
    <w:rsid w:val="00EB49AA"/>
    <w:rsid w:val="00EB49CF"/>
    <w:rsid w:val="00EB4AA7"/>
    <w:rsid w:val="00EB4C5E"/>
    <w:rsid w:val="00EB4F05"/>
    <w:rsid w:val="00EB53FA"/>
    <w:rsid w:val="00EB560F"/>
    <w:rsid w:val="00EB58CF"/>
    <w:rsid w:val="00EB5CEF"/>
    <w:rsid w:val="00EB5EFE"/>
    <w:rsid w:val="00EB67BA"/>
    <w:rsid w:val="00EB7429"/>
    <w:rsid w:val="00EB7B2D"/>
    <w:rsid w:val="00EB7DD6"/>
    <w:rsid w:val="00EB7F51"/>
    <w:rsid w:val="00EC0381"/>
    <w:rsid w:val="00EC0514"/>
    <w:rsid w:val="00EC0685"/>
    <w:rsid w:val="00EC0799"/>
    <w:rsid w:val="00EC0C49"/>
    <w:rsid w:val="00EC1059"/>
    <w:rsid w:val="00EC10E6"/>
    <w:rsid w:val="00EC1127"/>
    <w:rsid w:val="00EC119B"/>
    <w:rsid w:val="00EC15D0"/>
    <w:rsid w:val="00EC1912"/>
    <w:rsid w:val="00EC1AF6"/>
    <w:rsid w:val="00EC1B36"/>
    <w:rsid w:val="00EC273C"/>
    <w:rsid w:val="00EC286F"/>
    <w:rsid w:val="00EC29A6"/>
    <w:rsid w:val="00EC2F6F"/>
    <w:rsid w:val="00EC306A"/>
    <w:rsid w:val="00EC33FF"/>
    <w:rsid w:val="00EC35AC"/>
    <w:rsid w:val="00EC3CE2"/>
    <w:rsid w:val="00EC499B"/>
    <w:rsid w:val="00EC4ADC"/>
    <w:rsid w:val="00EC4F8A"/>
    <w:rsid w:val="00EC5098"/>
    <w:rsid w:val="00EC537F"/>
    <w:rsid w:val="00EC5F79"/>
    <w:rsid w:val="00EC628C"/>
    <w:rsid w:val="00EC68DF"/>
    <w:rsid w:val="00EC69B7"/>
    <w:rsid w:val="00EC6BC4"/>
    <w:rsid w:val="00EC6E7E"/>
    <w:rsid w:val="00EC7046"/>
    <w:rsid w:val="00EC70AC"/>
    <w:rsid w:val="00EC7132"/>
    <w:rsid w:val="00EC76B5"/>
    <w:rsid w:val="00EC76EA"/>
    <w:rsid w:val="00EC7C4B"/>
    <w:rsid w:val="00ED07E5"/>
    <w:rsid w:val="00ED09FB"/>
    <w:rsid w:val="00ED0C0C"/>
    <w:rsid w:val="00ED0D9E"/>
    <w:rsid w:val="00ED12F4"/>
    <w:rsid w:val="00ED1662"/>
    <w:rsid w:val="00ED17DF"/>
    <w:rsid w:val="00ED1CD0"/>
    <w:rsid w:val="00ED1DC3"/>
    <w:rsid w:val="00ED2B92"/>
    <w:rsid w:val="00ED2C4D"/>
    <w:rsid w:val="00ED2C9C"/>
    <w:rsid w:val="00ED2F44"/>
    <w:rsid w:val="00ED33FA"/>
    <w:rsid w:val="00ED3568"/>
    <w:rsid w:val="00ED3C9D"/>
    <w:rsid w:val="00ED3F57"/>
    <w:rsid w:val="00ED4093"/>
    <w:rsid w:val="00ED41C0"/>
    <w:rsid w:val="00ED48A7"/>
    <w:rsid w:val="00ED4D77"/>
    <w:rsid w:val="00ED4E9D"/>
    <w:rsid w:val="00ED5278"/>
    <w:rsid w:val="00ED5712"/>
    <w:rsid w:val="00ED58C3"/>
    <w:rsid w:val="00ED61C1"/>
    <w:rsid w:val="00ED6232"/>
    <w:rsid w:val="00ED62D7"/>
    <w:rsid w:val="00ED631F"/>
    <w:rsid w:val="00ED6604"/>
    <w:rsid w:val="00ED6719"/>
    <w:rsid w:val="00ED67B0"/>
    <w:rsid w:val="00ED6811"/>
    <w:rsid w:val="00ED6A6A"/>
    <w:rsid w:val="00ED72E0"/>
    <w:rsid w:val="00ED73F0"/>
    <w:rsid w:val="00ED74F8"/>
    <w:rsid w:val="00ED7853"/>
    <w:rsid w:val="00ED7AF5"/>
    <w:rsid w:val="00ED7E8E"/>
    <w:rsid w:val="00ED7F75"/>
    <w:rsid w:val="00EE0DD0"/>
    <w:rsid w:val="00EE1013"/>
    <w:rsid w:val="00EE124D"/>
    <w:rsid w:val="00EE15F5"/>
    <w:rsid w:val="00EE1643"/>
    <w:rsid w:val="00EE1743"/>
    <w:rsid w:val="00EE17DC"/>
    <w:rsid w:val="00EE1C4B"/>
    <w:rsid w:val="00EE278A"/>
    <w:rsid w:val="00EE27B7"/>
    <w:rsid w:val="00EE296F"/>
    <w:rsid w:val="00EE2D6E"/>
    <w:rsid w:val="00EE316D"/>
    <w:rsid w:val="00EE3321"/>
    <w:rsid w:val="00EE3957"/>
    <w:rsid w:val="00EE39A2"/>
    <w:rsid w:val="00EE3A18"/>
    <w:rsid w:val="00EE3ABF"/>
    <w:rsid w:val="00EE3EF4"/>
    <w:rsid w:val="00EE3F8E"/>
    <w:rsid w:val="00EE4061"/>
    <w:rsid w:val="00EE4570"/>
    <w:rsid w:val="00EE4829"/>
    <w:rsid w:val="00EE5011"/>
    <w:rsid w:val="00EE52C0"/>
    <w:rsid w:val="00EE5C6F"/>
    <w:rsid w:val="00EE5D42"/>
    <w:rsid w:val="00EE636B"/>
    <w:rsid w:val="00EE64DA"/>
    <w:rsid w:val="00EE6963"/>
    <w:rsid w:val="00EE6A73"/>
    <w:rsid w:val="00EE6BC4"/>
    <w:rsid w:val="00EE72CA"/>
    <w:rsid w:val="00EE73CB"/>
    <w:rsid w:val="00EE7402"/>
    <w:rsid w:val="00EE7936"/>
    <w:rsid w:val="00EF0D41"/>
    <w:rsid w:val="00EF16F4"/>
    <w:rsid w:val="00EF1798"/>
    <w:rsid w:val="00EF190D"/>
    <w:rsid w:val="00EF1C1B"/>
    <w:rsid w:val="00EF1FFA"/>
    <w:rsid w:val="00EF2422"/>
    <w:rsid w:val="00EF252C"/>
    <w:rsid w:val="00EF25C9"/>
    <w:rsid w:val="00EF293A"/>
    <w:rsid w:val="00EF2A20"/>
    <w:rsid w:val="00EF35A0"/>
    <w:rsid w:val="00EF3788"/>
    <w:rsid w:val="00EF3B19"/>
    <w:rsid w:val="00EF42CD"/>
    <w:rsid w:val="00EF4326"/>
    <w:rsid w:val="00EF446E"/>
    <w:rsid w:val="00EF46F5"/>
    <w:rsid w:val="00EF475F"/>
    <w:rsid w:val="00EF4A05"/>
    <w:rsid w:val="00EF4CFB"/>
    <w:rsid w:val="00EF54A3"/>
    <w:rsid w:val="00EF56AE"/>
    <w:rsid w:val="00EF57D7"/>
    <w:rsid w:val="00EF59BB"/>
    <w:rsid w:val="00EF5A4F"/>
    <w:rsid w:val="00EF5A71"/>
    <w:rsid w:val="00EF5C00"/>
    <w:rsid w:val="00EF6204"/>
    <w:rsid w:val="00EF6567"/>
    <w:rsid w:val="00EF666B"/>
    <w:rsid w:val="00EF6B24"/>
    <w:rsid w:val="00EF6CE2"/>
    <w:rsid w:val="00EF6D85"/>
    <w:rsid w:val="00EF6E22"/>
    <w:rsid w:val="00EF6E41"/>
    <w:rsid w:val="00EF787C"/>
    <w:rsid w:val="00EF7CE0"/>
    <w:rsid w:val="00EF7D39"/>
    <w:rsid w:val="00F001D9"/>
    <w:rsid w:val="00F0053A"/>
    <w:rsid w:val="00F00916"/>
    <w:rsid w:val="00F00B97"/>
    <w:rsid w:val="00F00C70"/>
    <w:rsid w:val="00F00CDE"/>
    <w:rsid w:val="00F00F7E"/>
    <w:rsid w:val="00F0104A"/>
    <w:rsid w:val="00F01FFB"/>
    <w:rsid w:val="00F02541"/>
    <w:rsid w:val="00F025FD"/>
    <w:rsid w:val="00F026E9"/>
    <w:rsid w:val="00F02FD6"/>
    <w:rsid w:val="00F03216"/>
    <w:rsid w:val="00F03C2F"/>
    <w:rsid w:val="00F04744"/>
    <w:rsid w:val="00F04AE5"/>
    <w:rsid w:val="00F04E72"/>
    <w:rsid w:val="00F04F52"/>
    <w:rsid w:val="00F04F74"/>
    <w:rsid w:val="00F058B4"/>
    <w:rsid w:val="00F05AD0"/>
    <w:rsid w:val="00F05BB5"/>
    <w:rsid w:val="00F05D44"/>
    <w:rsid w:val="00F05D4F"/>
    <w:rsid w:val="00F05F88"/>
    <w:rsid w:val="00F061BF"/>
    <w:rsid w:val="00F069E3"/>
    <w:rsid w:val="00F06AF2"/>
    <w:rsid w:val="00F071D4"/>
    <w:rsid w:val="00F072BF"/>
    <w:rsid w:val="00F07A4D"/>
    <w:rsid w:val="00F07BFD"/>
    <w:rsid w:val="00F07F64"/>
    <w:rsid w:val="00F100E7"/>
    <w:rsid w:val="00F1030B"/>
    <w:rsid w:val="00F1069A"/>
    <w:rsid w:val="00F10DB5"/>
    <w:rsid w:val="00F10E13"/>
    <w:rsid w:val="00F10EC9"/>
    <w:rsid w:val="00F11259"/>
    <w:rsid w:val="00F112E3"/>
    <w:rsid w:val="00F1180A"/>
    <w:rsid w:val="00F119CF"/>
    <w:rsid w:val="00F11B5A"/>
    <w:rsid w:val="00F11C77"/>
    <w:rsid w:val="00F11DAE"/>
    <w:rsid w:val="00F1202F"/>
    <w:rsid w:val="00F121D4"/>
    <w:rsid w:val="00F1232B"/>
    <w:rsid w:val="00F12587"/>
    <w:rsid w:val="00F12741"/>
    <w:rsid w:val="00F127FD"/>
    <w:rsid w:val="00F12BE6"/>
    <w:rsid w:val="00F13149"/>
    <w:rsid w:val="00F133E6"/>
    <w:rsid w:val="00F1381D"/>
    <w:rsid w:val="00F13887"/>
    <w:rsid w:val="00F13999"/>
    <w:rsid w:val="00F13BA0"/>
    <w:rsid w:val="00F13E7B"/>
    <w:rsid w:val="00F14017"/>
    <w:rsid w:val="00F14055"/>
    <w:rsid w:val="00F1421C"/>
    <w:rsid w:val="00F14736"/>
    <w:rsid w:val="00F14C14"/>
    <w:rsid w:val="00F14CE9"/>
    <w:rsid w:val="00F14FA0"/>
    <w:rsid w:val="00F15173"/>
    <w:rsid w:val="00F15179"/>
    <w:rsid w:val="00F152AF"/>
    <w:rsid w:val="00F158C3"/>
    <w:rsid w:val="00F15CA0"/>
    <w:rsid w:val="00F15EBE"/>
    <w:rsid w:val="00F166C1"/>
    <w:rsid w:val="00F16726"/>
    <w:rsid w:val="00F167F1"/>
    <w:rsid w:val="00F16897"/>
    <w:rsid w:val="00F16BFA"/>
    <w:rsid w:val="00F16C13"/>
    <w:rsid w:val="00F16E30"/>
    <w:rsid w:val="00F16F42"/>
    <w:rsid w:val="00F172DE"/>
    <w:rsid w:val="00F17340"/>
    <w:rsid w:val="00F17484"/>
    <w:rsid w:val="00F175A3"/>
    <w:rsid w:val="00F2042E"/>
    <w:rsid w:val="00F2082C"/>
    <w:rsid w:val="00F20876"/>
    <w:rsid w:val="00F20FB1"/>
    <w:rsid w:val="00F210CC"/>
    <w:rsid w:val="00F211F9"/>
    <w:rsid w:val="00F21614"/>
    <w:rsid w:val="00F21972"/>
    <w:rsid w:val="00F21A07"/>
    <w:rsid w:val="00F21B38"/>
    <w:rsid w:val="00F22154"/>
    <w:rsid w:val="00F221EC"/>
    <w:rsid w:val="00F2256C"/>
    <w:rsid w:val="00F22671"/>
    <w:rsid w:val="00F2276C"/>
    <w:rsid w:val="00F22984"/>
    <w:rsid w:val="00F22A95"/>
    <w:rsid w:val="00F22EB6"/>
    <w:rsid w:val="00F230E2"/>
    <w:rsid w:val="00F23137"/>
    <w:rsid w:val="00F2348C"/>
    <w:rsid w:val="00F2348E"/>
    <w:rsid w:val="00F23684"/>
    <w:rsid w:val="00F23D79"/>
    <w:rsid w:val="00F240F3"/>
    <w:rsid w:val="00F241FC"/>
    <w:rsid w:val="00F24637"/>
    <w:rsid w:val="00F24842"/>
    <w:rsid w:val="00F24AA1"/>
    <w:rsid w:val="00F24CAB"/>
    <w:rsid w:val="00F2541F"/>
    <w:rsid w:val="00F25998"/>
    <w:rsid w:val="00F25A1B"/>
    <w:rsid w:val="00F25AB4"/>
    <w:rsid w:val="00F25B89"/>
    <w:rsid w:val="00F26427"/>
    <w:rsid w:val="00F26538"/>
    <w:rsid w:val="00F26A48"/>
    <w:rsid w:val="00F26B1A"/>
    <w:rsid w:val="00F26BCE"/>
    <w:rsid w:val="00F27224"/>
    <w:rsid w:val="00F27276"/>
    <w:rsid w:val="00F27532"/>
    <w:rsid w:val="00F2776A"/>
    <w:rsid w:val="00F302B0"/>
    <w:rsid w:val="00F303B1"/>
    <w:rsid w:val="00F30A61"/>
    <w:rsid w:val="00F30A7D"/>
    <w:rsid w:val="00F30CC2"/>
    <w:rsid w:val="00F30F54"/>
    <w:rsid w:val="00F31091"/>
    <w:rsid w:val="00F313EE"/>
    <w:rsid w:val="00F319BB"/>
    <w:rsid w:val="00F31A38"/>
    <w:rsid w:val="00F31ACD"/>
    <w:rsid w:val="00F31DBB"/>
    <w:rsid w:val="00F31EC9"/>
    <w:rsid w:val="00F31FEF"/>
    <w:rsid w:val="00F3205D"/>
    <w:rsid w:val="00F32083"/>
    <w:rsid w:val="00F320AF"/>
    <w:rsid w:val="00F32433"/>
    <w:rsid w:val="00F329BC"/>
    <w:rsid w:val="00F32AF7"/>
    <w:rsid w:val="00F333E6"/>
    <w:rsid w:val="00F336C6"/>
    <w:rsid w:val="00F33743"/>
    <w:rsid w:val="00F33A69"/>
    <w:rsid w:val="00F33DD8"/>
    <w:rsid w:val="00F3429A"/>
    <w:rsid w:val="00F34C8E"/>
    <w:rsid w:val="00F34DC3"/>
    <w:rsid w:val="00F34FCC"/>
    <w:rsid w:val="00F350F0"/>
    <w:rsid w:val="00F35119"/>
    <w:rsid w:val="00F35435"/>
    <w:rsid w:val="00F35898"/>
    <w:rsid w:val="00F35AA3"/>
    <w:rsid w:val="00F35AE9"/>
    <w:rsid w:val="00F36133"/>
    <w:rsid w:val="00F36206"/>
    <w:rsid w:val="00F3649B"/>
    <w:rsid w:val="00F3650C"/>
    <w:rsid w:val="00F365F4"/>
    <w:rsid w:val="00F36774"/>
    <w:rsid w:val="00F36C51"/>
    <w:rsid w:val="00F36E79"/>
    <w:rsid w:val="00F36FE5"/>
    <w:rsid w:val="00F37029"/>
    <w:rsid w:val="00F3719A"/>
    <w:rsid w:val="00F37409"/>
    <w:rsid w:val="00F37475"/>
    <w:rsid w:val="00F37B8B"/>
    <w:rsid w:val="00F400B2"/>
    <w:rsid w:val="00F40434"/>
    <w:rsid w:val="00F40505"/>
    <w:rsid w:val="00F4084D"/>
    <w:rsid w:val="00F40C57"/>
    <w:rsid w:val="00F40C68"/>
    <w:rsid w:val="00F40DE9"/>
    <w:rsid w:val="00F40EEF"/>
    <w:rsid w:val="00F41765"/>
    <w:rsid w:val="00F418AD"/>
    <w:rsid w:val="00F41BE3"/>
    <w:rsid w:val="00F41C82"/>
    <w:rsid w:val="00F41EBB"/>
    <w:rsid w:val="00F42206"/>
    <w:rsid w:val="00F426F7"/>
    <w:rsid w:val="00F4285C"/>
    <w:rsid w:val="00F42AB4"/>
    <w:rsid w:val="00F42CD0"/>
    <w:rsid w:val="00F42CDC"/>
    <w:rsid w:val="00F42F46"/>
    <w:rsid w:val="00F42FDF"/>
    <w:rsid w:val="00F431CC"/>
    <w:rsid w:val="00F43899"/>
    <w:rsid w:val="00F43BDC"/>
    <w:rsid w:val="00F44131"/>
    <w:rsid w:val="00F44667"/>
    <w:rsid w:val="00F450A5"/>
    <w:rsid w:val="00F4563E"/>
    <w:rsid w:val="00F463C8"/>
    <w:rsid w:val="00F465CB"/>
    <w:rsid w:val="00F46758"/>
    <w:rsid w:val="00F468DC"/>
    <w:rsid w:val="00F46A20"/>
    <w:rsid w:val="00F46B96"/>
    <w:rsid w:val="00F46E51"/>
    <w:rsid w:val="00F4738F"/>
    <w:rsid w:val="00F4744A"/>
    <w:rsid w:val="00F47777"/>
    <w:rsid w:val="00F478BD"/>
    <w:rsid w:val="00F47C63"/>
    <w:rsid w:val="00F50092"/>
    <w:rsid w:val="00F504AC"/>
    <w:rsid w:val="00F505FA"/>
    <w:rsid w:val="00F50740"/>
    <w:rsid w:val="00F50803"/>
    <w:rsid w:val="00F509AA"/>
    <w:rsid w:val="00F509E2"/>
    <w:rsid w:val="00F50A62"/>
    <w:rsid w:val="00F51C77"/>
    <w:rsid w:val="00F5215F"/>
    <w:rsid w:val="00F52412"/>
    <w:rsid w:val="00F52684"/>
    <w:rsid w:val="00F52825"/>
    <w:rsid w:val="00F52ADC"/>
    <w:rsid w:val="00F52FAA"/>
    <w:rsid w:val="00F5303B"/>
    <w:rsid w:val="00F532FA"/>
    <w:rsid w:val="00F53363"/>
    <w:rsid w:val="00F535BF"/>
    <w:rsid w:val="00F5366A"/>
    <w:rsid w:val="00F5369F"/>
    <w:rsid w:val="00F53D9A"/>
    <w:rsid w:val="00F54503"/>
    <w:rsid w:val="00F54CE8"/>
    <w:rsid w:val="00F5523F"/>
    <w:rsid w:val="00F552A6"/>
    <w:rsid w:val="00F556BD"/>
    <w:rsid w:val="00F55B2A"/>
    <w:rsid w:val="00F55C24"/>
    <w:rsid w:val="00F55E86"/>
    <w:rsid w:val="00F564A5"/>
    <w:rsid w:val="00F564B4"/>
    <w:rsid w:val="00F56749"/>
    <w:rsid w:val="00F56A4B"/>
    <w:rsid w:val="00F56E61"/>
    <w:rsid w:val="00F57122"/>
    <w:rsid w:val="00F57166"/>
    <w:rsid w:val="00F5768E"/>
    <w:rsid w:val="00F57844"/>
    <w:rsid w:val="00F57A27"/>
    <w:rsid w:val="00F57DA1"/>
    <w:rsid w:val="00F60062"/>
    <w:rsid w:val="00F60480"/>
    <w:rsid w:val="00F6053F"/>
    <w:rsid w:val="00F605A6"/>
    <w:rsid w:val="00F60B40"/>
    <w:rsid w:val="00F60BE5"/>
    <w:rsid w:val="00F60E3D"/>
    <w:rsid w:val="00F611E3"/>
    <w:rsid w:val="00F6136B"/>
    <w:rsid w:val="00F61527"/>
    <w:rsid w:val="00F616EE"/>
    <w:rsid w:val="00F6171F"/>
    <w:rsid w:val="00F61D49"/>
    <w:rsid w:val="00F61F62"/>
    <w:rsid w:val="00F62341"/>
    <w:rsid w:val="00F6255E"/>
    <w:rsid w:val="00F625DD"/>
    <w:rsid w:val="00F62C2E"/>
    <w:rsid w:val="00F62DA9"/>
    <w:rsid w:val="00F631FD"/>
    <w:rsid w:val="00F63249"/>
    <w:rsid w:val="00F6372C"/>
    <w:rsid w:val="00F64575"/>
    <w:rsid w:val="00F64FD5"/>
    <w:rsid w:val="00F653F1"/>
    <w:rsid w:val="00F6554C"/>
    <w:rsid w:val="00F65759"/>
    <w:rsid w:val="00F6595C"/>
    <w:rsid w:val="00F65A07"/>
    <w:rsid w:val="00F65BAC"/>
    <w:rsid w:val="00F661A2"/>
    <w:rsid w:val="00F6626E"/>
    <w:rsid w:val="00F669D9"/>
    <w:rsid w:val="00F66AA1"/>
    <w:rsid w:val="00F66E06"/>
    <w:rsid w:val="00F6753E"/>
    <w:rsid w:val="00F675AB"/>
    <w:rsid w:val="00F675F9"/>
    <w:rsid w:val="00F67A58"/>
    <w:rsid w:val="00F67ACB"/>
    <w:rsid w:val="00F67B1F"/>
    <w:rsid w:val="00F703B8"/>
    <w:rsid w:val="00F70935"/>
    <w:rsid w:val="00F713BD"/>
    <w:rsid w:val="00F7173F"/>
    <w:rsid w:val="00F71866"/>
    <w:rsid w:val="00F7197C"/>
    <w:rsid w:val="00F71BC8"/>
    <w:rsid w:val="00F71ECC"/>
    <w:rsid w:val="00F71F87"/>
    <w:rsid w:val="00F7219B"/>
    <w:rsid w:val="00F722D3"/>
    <w:rsid w:val="00F7310B"/>
    <w:rsid w:val="00F732E0"/>
    <w:rsid w:val="00F7375D"/>
    <w:rsid w:val="00F73872"/>
    <w:rsid w:val="00F73975"/>
    <w:rsid w:val="00F743E7"/>
    <w:rsid w:val="00F74489"/>
    <w:rsid w:val="00F74657"/>
    <w:rsid w:val="00F74CA2"/>
    <w:rsid w:val="00F75060"/>
    <w:rsid w:val="00F7509D"/>
    <w:rsid w:val="00F75494"/>
    <w:rsid w:val="00F7598E"/>
    <w:rsid w:val="00F75AEF"/>
    <w:rsid w:val="00F75D5D"/>
    <w:rsid w:val="00F761D8"/>
    <w:rsid w:val="00F7636A"/>
    <w:rsid w:val="00F763B2"/>
    <w:rsid w:val="00F765C2"/>
    <w:rsid w:val="00F76A59"/>
    <w:rsid w:val="00F77043"/>
    <w:rsid w:val="00F772DF"/>
    <w:rsid w:val="00F775D3"/>
    <w:rsid w:val="00F77907"/>
    <w:rsid w:val="00F80415"/>
    <w:rsid w:val="00F807A9"/>
    <w:rsid w:val="00F80BCA"/>
    <w:rsid w:val="00F80CEC"/>
    <w:rsid w:val="00F81211"/>
    <w:rsid w:val="00F8121B"/>
    <w:rsid w:val="00F81238"/>
    <w:rsid w:val="00F8128C"/>
    <w:rsid w:val="00F8129D"/>
    <w:rsid w:val="00F812C3"/>
    <w:rsid w:val="00F81304"/>
    <w:rsid w:val="00F81A72"/>
    <w:rsid w:val="00F81B32"/>
    <w:rsid w:val="00F82265"/>
    <w:rsid w:val="00F8265D"/>
    <w:rsid w:val="00F82872"/>
    <w:rsid w:val="00F82ADD"/>
    <w:rsid w:val="00F82BD6"/>
    <w:rsid w:val="00F83684"/>
    <w:rsid w:val="00F84333"/>
    <w:rsid w:val="00F84495"/>
    <w:rsid w:val="00F84939"/>
    <w:rsid w:val="00F8497E"/>
    <w:rsid w:val="00F84D81"/>
    <w:rsid w:val="00F8585F"/>
    <w:rsid w:val="00F8587D"/>
    <w:rsid w:val="00F85AC7"/>
    <w:rsid w:val="00F86026"/>
    <w:rsid w:val="00F8635B"/>
    <w:rsid w:val="00F87279"/>
    <w:rsid w:val="00F872B9"/>
    <w:rsid w:val="00F87AD1"/>
    <w:rsid w:val="00F87FB2"/>
    <w:rsid w:val="00F9002B"/>
    <w:rsid w:val="00F901D1"/>
    <w:rsid w:val="00F903D2"/>
    <w:rsid w:val="00F904D1"/>
    <w:rsid w:val="00F9062A"/>
    <w:rsid w:val="00F9062E"/>
    <w:rsid w:val="00F9078A"/>
    <w:rsid w:val="00F90AD5"/>
    <w:rsid w:val="00F90FAF"/>
    <w:rsid w:val="00F910DD"/>
    <w:rsid w:val="00F9119F"/>
    <w:rsid w:val="00F91262"/>
    <w:rsid w:val="00F917B7"/>
    <w:rsid w:val="00F91A7B"/>
    <w:rsid w:val="00F9212F"/>
    <w:rsid w:val="00F9219F"/>
    <w:rsid w:val="00F922FD"/>
    <w:rsid w:val="00F927E8"/>
    <w:rsid w:val="00F92A53"/>
    <w:rsid w:val="00F92C1A"/>
    <w:rsid w:val="00F92CA4"/>
    <w:rsid w:val="00F93158"/>
    <w:rsid w:val="00F93B1E"/>
    <w:rsid w:val="00F94698"/>
    <w:rsid w:val="00F95161"/>
    <w:rsid w:val="00F95273"/>
    <w:rsid w:val="00F956A2"/>
    <w:rsid w:val="00F95919"/>
    <w:rsid w:val="00F959C6"/>
    <w:rsid w:val="00F95E75"/>
    <w:rsid w:val="00F96304"/>
    <w:rsid w:val="00F96561"/>
    <w:rsid w:val="00F96777"/>
    <w:rsid w:val="00F96C57"/>
    <w:rsid w:val="00F96C7F"/>
    <w:rsid w:val="00F9715F"/>
    <w:rsid w:val="00F97417"/>
    <w:rsid w:val="00F97AD1"/>
    <w:rsid w:val="00F97BF4"/>
    <w:rsid w:val="00F97DA4"/>
    <w:rsid w:val="00FA06DE"/>
    <w:rsid w:val="00FA0776"/>
    <w:rsid w:val="00FA09BB"/>
    <w:rsid w:val="00FA0B53"/>
    <w:rsid w:val="00FA1F3D"/>
    <w:rsid w:val="00FA258E"/>
    <w:rsid w:val="00FA25D2"/>
    <w:rsid w:val="00FA29F8"/>
    <w:rsid w:val="00FA2BC5"/>
    <w:rsid w:val="00FA2CEB"/>
    <w:rsid w:val="00FA325B"/>
    <w:rsid w:val="00FA3472"/>
    <w:rsid w:val="00FA3661"/>
    <w:rsid w:val="00FA3671"/>
    <w:rsid w:val="00FA3CDA"/>
    <w:rsid w:val="00FA3EDD"/>
    <w:rsid w:val="00FA40A4"/>
    <w:rsid w:val="00FA4166"/>
    <w:rsid w:val="00FA469B"/>
    <w:rsid w:val="00FA48DC"/>
    <w:rsid w:val="00FA4C0F"/>
    <w:rsid w:val="00FA4E6E"/>
    <w:rsid w:val="00FA5490"/>
    <w:rsid w:val="00FA5B94"/>
    <w:rsid w:val="00FA5D73"/>
    <w:rsid w:val="00FA5DBF"/>
    <w:rsid w:val="00FA61EC"/>
    <w:rsid w:val="00FA6383"/>
    <w:rsid w:val="00FA6819"/>
    <w:rsid w:val="00FA6B58"/>
    <w:rsid w:val="00FA6C50"/>
    <w:rsid w:val="00FA703F"/>
    <w:rsid w:val="00FA72EE"/>
    <w:rsid w:val="00FA7700"/>
    <w:rsid w:val="00FA77A9"/>
    <w:rsid w:val="00FA792E"/>
    <w:rsid w:val="00FA794C"/>
    <w:rsid w:val="00FA7D14"/>
    <w:rsid w:val="00FA7E79"/>
    <w:rsid w:val="00FB081F"/>
    <w:rsid w:val="00FB0C61"/>
    <w:rsid w:val="00FB0DC2"/>
    <w:rsid w:val="00FB0DF4"/>
    <w:rsid w:val="00FB1135"/>
    <w:rsid w:val="00FB117F"/>
    <w:rsid w:val="00FB1B16"/>
    <w:rsid w:val="00FB1D93"/>
    <w:rsid w:val="00FB1E4C"/>
    <w:rsid w:val="00FB2463"/>
    <w:rsid w:val="00FB2AE0"/>
    <w:rsid w:val="00FB2CC2"/>
    <w:rsid w:val="00FB2D72"/>
    <w:rsid w:val="00FB2ECA"/>
    <w:rsid w:val="00FB308E"/>
    <w:rsid w:val="00FB30FF"/>
    <w:rsid w:val="00FB3871"/>
    <w:rsid w:val="00FB3BD8"/>
    <w:rsid w:val="00FB3EBC"/>
    <w:rsid w:val="00FB3F8B"/>
    <w:rsid w:val="00FB42BD"/>
    <w:rsid w:val="00FB4588"/>
    <w:rsid w:val="00FB465A"/>
    <w:rsid w:val="00FB46B3"/>
    <w:rsid w:val="00FB49A4"/>
    <w:rsid w:val="00FB4C8B"/>
    <w:rsid w:val="00FB4FF4"/>
    <w:rsid w:val="00FB5405"/>
    <w:rsid w:val="00FB5D06"/>
    <w:rsid w:val="00FB6027"/>
    <w:rsid w:val="00FB61EF"/>
    <w:rsid w:val="00FB68E0"/>
    <w:rsid w:val="00FB6E4B"/>
    <w:rsid w:val="00FB722E"/>
    <w:rsid w:val="00FB75B3"/>
    <w:rsid w:val="00FB7735"/>
    <w:rsid w:val="00FB7755"/>
    <w:rsid w:val="00FB7A6C"/>
    <w:rsid w:val="00FB7CE4"/>
    <w:rsid w:val="00FB7E1D"/>
    <w:rsid w:val="00FC010B"/>
    <w:rsid w:val="00FC0168"/>
    <w:rsid w:val="00FC030E"/>
    <w:rsid w:val="00FC06D9"/>
    <w:rsid w:val="00FC0AA8"/>
    <w:rsid w:val="00FC0B59"/>
    <w:rsid w:val="00FC0C1D"/>
    <w:rsid w:val="00FC0D21"/>
    <w:rsid w:val="00FC0DB4"/>
    <w:rsid w:val="00FC0F76"/>
    <w:rsid w:val="00FC12F8"/>
    <w:rsid w:val="00FC1440"/>
    <w:rsid w:val="00FC1588"/>
    <w:rsid w:val="00FC1683"/>
    <w:rsid w:val="00FC17FB"/>
    <w:rsid w:val="00FC1B09"/>
    <w:rsid w:val="00FC1DD5"/>
    <w:rsid w:val="00FC21F6"/>
    <w:rsid w:val="00FC22D3"/>
    <w:rsid w:val="00FC283A"/>
    <w:rsid w:val="00FC2B3F"/>
    <w:rsid w:val="00FC3297"/>
    <w:rsid w:val="00FC3B96"/>
    <w:rsid w:val="00FC3C33"/>
    <w:rsid w:val="00FC4428"/>
    <w:rsid w:val="00FC46EB"/>
    <w:rsid w:val="00FC4A06"/>
    <w:rsid w:val="00FC4C43"/>
    <w:rsid w:val="00FC4C7F"/>
    <w:rsid w:val="00FC4E25"/>
    <w:rsid w:val="00FC4E7E"/>
    <w:rsid w:val="00FC556B"/>
    <w:rsid w:val="00FC5573"/>
    <w:rsid w:val="00FC5A68"/>
    <w:rsid w:val="00FC5C68"/>
    <w:rsid w:val="00FC5D5D"/>
    <w:rsid w:val="00FC5FDA"/>
    <w:rsid w:val="00FC6395"/>
    <w:rsid w:val="00FC63DF"/>
    <w:rsid w:val="00FC65A5"/>
    <w:rsid w:val="00FC66C6"/>
    <w:rsid w:val="00FC6854"/>
    <w:rsid w:val="00FC6CA1"/>
    <w:rsid w:val="00FC7782"/>
    <w:rsid w:val="00FD0418"/>
    <w:rsid w:val="00FD0F77"/>
    <w:rsid w:val="00FD0F85"/>
    <w:rsid w:val="00FD0FBA"/>
    <w:rsid w:val="00FD13C0"/>
    <w:rsid w:val="00FD15AC"/>
    <w:rsid w:val="00FD166F"/>
    <w:rsid w:val="00FD1812"/>
    <w:rsid w:val="00FD1950"/>
    <w:rsid w:val="00FD19B4"/>
    <w:rsid w:val="00FD1AA1"/>
    <w:rsid w:val="00FD24D8"/>
    <w:rsid w:val="00FD251A"/>
    <w:rsid w:val="00FD26A0"/>
    <w:rsid w:val="00FD2A36"/>
    <w:rsid w:val="00FD2B6A"/>
    <w:rsid w:val="00FD2D97"/>
    <w:rsid w:val="00FD2DBA"/>
    <w:rsid w:val="00FD345E"/>
    <w:rsid w:val="00FD3497"/>
    <w:rsid w:val="00FD3701"/>
    <w:rsid w:val="00FD3AFC"/>
    <w:rsid w:val="00FD44ED"/>
    <w:rsid w:val="00FD453D"/>
    <w:rsid w:val="00FD4AB1"/>
    <w:rsid w:val="00FD4B90"/>
    <w:rsid w:val="00FD4C55"/>
    <w:rsid w:val="00FD4EE3"/>
    <w:rsid w:val="00FD509C"/>
    <w:rsid w:val="00FD553E"/>
    <w:rsid w:val="00FD57F5"/>
    <w:rsid w:val="00FD5D30"/>
    <w:rsid w:val="00FD6486"/>
    <w:rsid w:val="00FD6872"/>
    <w:rsid w:val="00FD6AB9"/>
    <w:rsid w:val="00FD6B48"/>
    <w:rsid w:val="00FD6D83"/>
    <w:rsid w:val="00FD6E1F"/>
    <w:rsid w:val="00FD7686"/>
    <w:rsid w:val="00FD76DB"/>
    <w:rsid w:val="00FD7B60"/>
    <w:rsid w:val="00FD7B94"/>
    <w:rsid w:val="00FD7E74"/>
    <w:rsid w:val="00FE0315"/>
    <w:rsid w:val="00FE0696"/>
    <w:rsid w:val="00FE0D6C"/>
    <w:rsid w:val="00FE12E6"/>
    <w:rsid w:val="00FE18B6"/>
    <w:rsid w:val="00FE1935"/>
    <w:rsid w:val="00FE1AA0"/>
    <w:rsid w:val="00FE1CB4"/>
    <w:rsid w:val="00FE21DD"/>
    <w:rsid w:val="00FE2318"/>
    <w:rsid w:val="00FE23FA"/>
    <w:rsid w:val="00FE2660"/>
    <w:rsid w:val="00FE2D13"/>
    <w:rsid w:val="00FE2FEC"/>
    <w:rsid w:val="00FE3397"/>
    <w:rsid w:val="00FE3690"/>
    <w:rsid w:val="00FE373F"/>
    <w:rsid w:val="00FE3BE9"/>
    <w:rsid w:val="00FE3EE2"/>
    <w:rsid w:val="00FE401D"/>
    <w:rsid w:val="00FE41DF"/>
    <w:rsid w:val="00FE43B6"/>
    <w:rsid w:val="00FE44F3"/>
    <w:rsid w:val="00FE5018"/>
    <w:rsid w:val="00FE51CF"/>
    <w:rsid w:val="00FE53C6"/>
    <w:rsid w:val="00FE5BBC"/>
    <w:rsid w:val="00FE5CDA"/>
    <w:rsid w:val="00FE6382"/>
    <w:rsid w:val="00FE75BB"/>
    <w:rsid w:val="00FE7754"/>
    <w:rsid w:val="00FE790C"/>
    <w:rsid w:val="00FF07EE"/>
    <w:rsid w:val="00FF0BEE"/>
    <w:rsid w:val="00FF0E5C"/>
    <w:rsid w:val="00FF171C"/>
    <w:rsid w:val="00FF1858"/>
    <w:rsid w:val="00FF1A72"/>
    <w:rsid w:val="00FF1B72"/>
    <w:rsid w:val="00FF1CB2"/>
    <w:rsid w:val="00FF1CCE"/>
    <w:rsid w:val="00FF1E33"/>
    <w:rsid w:val="00FF1E8F"/>
    <w:rsid w:val="00FF212C"/>
    <w:rsid w:val="00FF2367"/>
    <w:rsid w:val="00FF23F4"/>
    <w:rsid w:val="00FF2507"/>
    <w:rsid w:val="00FF257B"/>
    <w:rsid w:val="00FF29D1"/>
    <w:rsid w:val="00FF2A1E"/>
    <w:rsid w:val="00FF2B44"/>
    <w:rsid w:val="00FF2C66"/>
    <w:rsid w:val="00FF301C"/>
    <w:rsid w:val="00FF36FC"/>
    <w:rsid w:val="00FF3B62"/>
    <w:rsid w:val="00FF3CA9"/>
    <w:rsid w:val="00FF4243"/>
    <w:rsid w:val="00FF4A53"/>
    <w:rsid w:val="00FF4ACF"/>
    <w:rsid w:val="00FF4B8D"/>
    <w:rsid w:val="00FF504C"/>
    <w:rsid w:val="00FF54B4"/>
    <w:rsid w:val="00FF567A"/>
    <w:rsid w:val="00FF5787"/>
    <w:rsid w:val="00FF5988"/>
    <w:rsid w:val="00FF5FB5"/>
    <w:rsid w:val="00FF62F4"/>
    <w:rsid w:val="00FF6411"/>
    <w:rsid w:val="00FF6F22"/>
    <w:rsid w:val="00FF71DC"/>
    <w:rsid w:val="00FF7912"/>
    <w:rsid w:val="00FF7BBC"/>
    <w:rsid w:val="00FF7CF7"/>
    <w:rsid w:val="019B5203"/>
    <w:rsid w:val="01B6D1F0"/>
    <w:rsid w:val="01CAB272"/>
    <w:rsid w:val="02181827"/>
    <w:rsid w:val="031E4ECC"/>
    <w:rsid w:val="0357CC5B"/>
    <w:rsid w:val="03B7D5F4"/>
    <w:rsid w:val="03F3177B"/>
    <w:rsid w:val="05B17A7E"/>
    <w:rsid w:val="05D7832E"/>
    <w:rsid w:val="05E8312D"/>
    <w:rsid w:val="06DFA179"/>
    <w:rsid w:val="06F2ECFC"/>
    <w:rsid w:val="071FC52E"/>
    <w:rsid w:val="0811A5B4"/>
    <w:rsid w:val="086A2650"/>
    <w:rsid w:val="08F982EB"/>
    <w:rsid w:val="0948B712"/>
    <w:rsid w:val="094DE08A"/>
    <w:rsid w:val="098D819C"/>
    <w:rsid w:val="0A389706"/>
    <w:rsid w:val="0A4E66FE"/>
    <w:rsid w:val="0ACB14E9"/>
    <w:rsid w:val="0AFD9D9F"/>
    <w:rsid w:val="0B21D46E"/>
    <w:rsid w:val="0B342B9A"/>
    <w:rsid w:val="0B48DD29"/>
    <w:rsid w:val="0B713766"/>
    <w:rsid w:val="0BA6D2D0"/>
    <w:rsid w:val="0BD9D1A1"/>
    <w:rsid w:val="0BDFC51A"/>
    <w:rsid w:val="0C3E4C50"/>
    <w:rsid w:val="0D161CEA"/>
    <w:rsid w:val="0D2796A9"/>
    <w:rsid w:val="0D6F7C77"/>
    <w:rsid w:val="0D74ED96"/>
    <w:rsid w:val="0DC10EB5"/>
    <w:rsid w:val="0E775C67"/>
    <w:rsid w:val="0E9C8CF8"/>
    <w:rsid w:val="102E6ED4"/>
    <w:rsid w:val="1168A21E"/>
    <w:rsid w:val="12161FE5"/>
    <w:rsid w:val="12934760"/>
    <w:rsid w:val="12ED2791"/>
    <w:rsid w:val="1302858D"/>
    <w:rsid w:val="1487FBDE"/>
    <w:rsid w:val="14DB9B2A"/>
    <w:rsid w:val="151947B1"/>
    <w:rsid w:val="15E02067"/>
    <w:rsid w:val="160A7B61"/>
    <w:rsid w:val="161AE99A"/>
    <w:rsid w:val="168B0464"/>
    <w:rsid w:val="174BF029"/>
    <w:rsid w:val="17ADA650"/>
    <w:rsid w:val="19627362"/>
    <w:rsid w:val="19B5DEF3"/>
    <w:rsid w:val="19D76A78"/>
    <w:rsid w:val="1B5738C2"/>
    <w:rsid w:val="1C0DE04C"/>
    <w:rsid w:val="1C7FB9B0"/>
    <w:rsid w:val="1C9720B3"/>
    <w:rsid w:val="1CCD2224"/>
    <w:rsid w:val="1CF0740D"/>
    <w:rsid w:val="1DA36AC5"/>
    <w:rsid w:val="1E22D6BF"/>
    <w:rsid w:val="1F474F09"/>
    <w:rsid w:val="1FEE50CD"/>
    <w:rsid w:val="207CF86E"/>
    <w:rsid w:val="21744660"/>
    <w:rsid w:val="24643CE8"/>
    <w:rsid w:val="2478F168"/>
    <w:rsid w:val="249669D0"/>
    <w:rsid w:val="24B1F442"/>
    <w:rsid w:val="2531A95C"/>
    <w:rsid w:val="258DDB4D"/>
    <w:rsid w:val="25B35175"/>
    <w:rsid w:val="268DE13B"/>
    <w:rsid w:val="26902D75"/>
    <w:rsid w:val="26E3F1F9"/>
    <w:rsid w:val="27DD95B7"/>
    <w:rsid w:val="285B4C12"/>
    <w:rsid w:val="286A25BF"/>
    <w:rsid w:val="28FAD230"/>
    <w:rsid w:val="2960BD8E"/>
    <w:rsid w:val="2987B853"/>
    <w:rsid w:val="29DEED56"/>
    <w:rsid w:val="2A178F64"/>
    <w:rsid w:val="2A2DA21F"/>
    <w:rsid w:val="2A3DBD9D"/>
    <w:rsid w:val="2A668AC9"/>
    <w:rsid w:val="2AFE2360"/>
    <w:rsid w:val="2B47C08A"/>
    <w:rsid w:val="2B612A33"/>
    <w:rsid w:val="2C8AC391"/>
    <w:rsid w:val="2CEF6E25"/>
    <w:rsid w:val="2D14E594"/>
    <w:rsid w:val="2EE39F5A"/>
    <w:rsid w:val="2F09F0E0"/>
    <w:rsid w:val="2F0C6971"/>
    <w:rsid w:val="2F1A55E7"/>
    <w:rsid w:val="2F34B57A"/>
    <w:rsid w:val="2F38ACFC"/>
    <w:rsid w:val="30A17CBA"/>
    <w:rsid w:val="30C0C7A0"/>
    <w:rsid w:val="311734E1"/>
    <w:rsid w:val="31212B8D"/>
    <w:rsid w:val="314A696C"/>
    <w:rsid w:val="3151AEFE"/>
    <w:rsid w:val="3446C526"/>
    <w:rsid w:val="356A45A3"/>
    <w:rsid w:val="36007454"/>
    <w:rsid w:val="36974B25"/>
    <w:rsid w:val="36D17C55"/>
    <w:rsid w:val="372B593F"/>
    <w:rsid w:val="37746DCA"/>
    <w:rsid w:val="37A4008B"/>
    <w:rsid w:val="37BE1C3F"/>
    <w:rsid w:val="38C694F6"/>
    <w:rsid w:val="38DFEB29"/>
    <w:rsid w:val="390B7130"/>
    <w:rsid w:val="3A32D7AE"/>
    <w:rsid w:val="3B69B910"/>
    <w:rsid w:val="3B9E0227"/>
    <w:rsid w:val="3CAC2587"/>
    <w:rsid w:val="3D1F94C3"/>
    <w:rsid w:val="3DD07875"/>
    <w:rsid w:val="3E7479CE"/>
    <w:rsid w:val="3E7739FA"/>
    <w:rsid w:val="3F46036E"/>
    <w:rsid w:val="3F51B730"/>
    <w:rsid w:val="3FF69616"/>
    <w:rsid w:val="40062B33"/>
    <w:rsid w:val="4041734A"/>
    <w:rsid w:val="4130B570"/>
    <w:rsid w:val="41A7C9A4"/>
    <w:rsid w:val="4336B0FF"/>
    <w:rsid w:val="434C1CAD"/>
    <w:rsid w:val="436F296E"/>
    <w:rsid w:val="43C57202"/>
    <w:rsid w:val="44DD2CBA"/>
    <w:rsid w:val="4555506A"/>
    <w:rsid w:val="4578E5DB"/>
    <w:rsid w:val="47666F13"/>
    <w:rsid w:val="49B8679F"/>
    <w:rsid w:val="49BB9967"/>
    <w:rsid w:val="4A2EA754"/>
    <w:rsid w:val="4AAA3517"/>
    <w:rsid w:val="4AEF5B92"/>
    <w:rsid w:val="4B0B91A6"/>
    <w:rsid w:val="4B0DB112"/>
    <w:rsid w:val="4BEBFA9D"/>
    <w:rsid w:val="4CB7DA8D"/>
    <w:rsid w:val="4CC29A00"/>
    <w:rsid w:val="4CEA4E96"/>
    <w:rsid w:val="4D889F08"/>
    <w:rsid w:val="4DD837A5"/>
    <w:rsid w:val="4E14B226"/>
    <w:rsid w:val="4EBA2385"/>
    <w:rsid w:val="50E0B6B2"/>
    <w:rsid w:val="511DA748"/>
    <w:rsid w:val="5141A429"/>
    <w:rsid w:val="51C1E680"/>
    <w:rsid w:val="52BBC8F6"/>
    <w:rsid w:val="52D55397"/>
    <w:rsid w:val="5371FB57"/>
    <w:rsid w:val="53A2F2D1"/>
    <w:rsid w:val="5411AE89"/>
    <w:rsid w:val="5506D050"/>
    <w:rsid w:val="562765ED"/>
    <w:rsid w:val="571B0470"/>
    <w:rsid w:val="5727981C"/>
    <w:rsid w:val="5842E5C7"/>
    <w:rsid w:val="58D49E74"/>
    <w:rsid w:val="596D4461"/>
    <w:rsid w:val="599070E5"/>
    <w:rsid w:val="5990B881"/>
    <w:rsid w:val="59CBDB7D"/>
    <w:rsid w:val="59FA3220"/>
    <w:rsid w:val="5A11717A"/>
    <w:rsid w:val="5A1898B6"/>
    <w:rsid w:val="5A538FFC"/>
    <w:rsid w:val="5AFF22B9"/>
    <w:rsid w:val="5D1F6625"/>
    <w:rsid w:val="5F2335BA"/>
    <w:rsid w:val="5F26A88D"/>
    <w:rsid w:val="60218515"/>
    <w:rsid w:val="60624F3F"/>
    <w:rsid w:val="6284BCB3"/>
    <w:rsid w:val="62A647E1"/>
    <w:rsid w:val="65812519"/>
    <w:rsid w:val="65C5E439"/>
    <w:rsid w:val="6625A347"/>
    <w:rsid w:val="67D8A92A"/>
    <w:rsid w:val="697331B5"/>
    <w:rsid w:val="6A20A6C9"/>
    <w:rsid w:val="6AB8FCF7"/>
    <w:rsid w:val="6B023852"/>
    <w:rsid w:val="6B630629"/>
    <w:rsid w:val="6BE66744"/>
    <w:rsid w:val="6C3F219F"/>
    <w:rsid w:val="6C780A3E"/>
    <w:rsid w:val="6C96AB7C"/>
    <w:rsid w:val="6CA71961"/>
    <w:rsid w:val="6CEC9FE4"/>
    <w:rsid w:val="6D54C82F"/>
    <w:rsid w:val="6D758E92"/>
    <w:rsid w:val="6DA2D427"/>
    <w:rsid w:val="6DE8EEDC"/>
    <w:rsid w:val="6E4C0380"/>
    <w:rsid w:val="6E63F4A1"/>
    <w:rsid w:val="6EBD115B"/>
    <w:rsid w:val="6F479BE4"/>
    <w:rsid w:val="707CA70E"/>
    <w:rsid w:val="7234A75F"/>
    <w:rsid w:val="72C0C4BD"/>
    <w:rsid w:val="731CC805"/>
    <w:rsid w:val="7325348D"/>
    <w:rsid w:val="73B016F0"/>
    <w:rsid w:val="73CE1035"/>
    <w:rsid w:val="7425071E"/>
    <w:rsid w:val="74A0CC9A"/>
    <w:rsid w:val="74CFF8CB"/>
    <w:rsid w:val="74F3E209"/>
    <w:rsid w:val="75093A7C"/>
    <w:rsid w:val="750E38C9"/>
    <w:rsid w:val="756A01F5"/>
    <w:rsid w:val="75A1A950"/>
    <w:rsid w:val="75DA9B57"/>
    <w:rsid w:val="765292B1"/>
    <w:rsid w:val="76D7CE01"/>
    <w:rsid w:val="771CF3B0"/>
    <w:rsid w:val="773069E2"/>
    <w:rsid w:val="779DD057"/>
    <w:rsid w:val="795F1359"/>
    <w:rsid w:val="7A8DBBEA"/>
    <w:rsid w:val="7AB13011"/>
    <w:rsid w:val="7B57C057"/>
    <w:rsid w:val="7BADCD40"/>
    <w:rsid w:val="7BB02624"/>
    <w:rsid w:val="7C850DA7"/>
    <w:rsid w:val="7CE7630F"/>
    <w:rsid w:val="7D6379C9"/>
    <w:rsid w:val="7D92B35E"/>
    <w:rsid w:val="7D987D14"/>
    <w:rsid w:val="7E098E08"/>
    <w:rsid w:val="7E767671"/>
    <w:rsid w:val="7E92C07A"/>
    <w:rsid w:val="7F98DC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C0B4F"/>
  <w15:docId w15:val="{64B4C9F0-4DA8-4A43-8CAE-FF5BAFFF5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5A4"/>
    <w:pPr>
      <w:spacing w:after="120"/>
    </w:pPr>
    <w:rPr>
      <w:rFonts w:ascii="Segoe UI" w:hAnsi="Segoe UI"/>
      <w:sz w:val="19"/>
      <w:lang w:val="en-AU"/>
    </w:rPr>
  </w:style>
  <w:style w:type="paragraph" w:styleId="Heading1">
    <w:name w:val="heading 1"/>
    <w:basedOn w:val="Normal"/>
    <w:next w:val="Normal"/>
    <w:link w:val="Heading1Char"/>
    <w:uiPriority w:val="19"/>
    <w:qFormat/>
    <w:rsid w:val="00816F29"/>
    <w:pPr>
      <w:keepNext/>
      <w:pageBreakBefore/>
      <w:numPr>
        <w:numId w:val="9"/>
      </w:numPr>
      <w:spacing w:after="480" w:line="240" w:lineRule="auto"/>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816F29"/>
    <w:pPr>
      <w:keepNext/>
      <w:numPr>
        <w:ilvl w:val="1"/>
        <w:numId w:val="9"/>
      </w:numPr>
      <w:spacing w:before="300" w:after="180" w:line="240" w:lineRule="auto"/>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816F29"/>
    <w:pPr>
      <w:keepNext/>
      <w:numPr>
        <w:ilvl w:val="2"/>
        <w:numId w:val="9"/>
      </w:numPr>
      <w:spacing w:before="240"/>
      <w:outlineLvl w:val="2"/>
    </w:pPr>
    <w:rPr>
      <w:rFonts w:ascii="Segoe UI Semibold" w:eastAsia="Times New Roman" w:hAnsi="Segoe UI Semibold" w:cs="Times New Roman"/>
      <w:color w:val="00264D"/>
      <w:sz w:val="26"/>
      <w:szCs w:val="19"/>
      <w:lang w:eastAsia="en-AU"/>
    </w:rPr>
  </w:style>
  <w:style w:type="paragraph" w:styleId="Heading4">
    <w:name w:val="heading 4"/>
    <w:next w:val="Normal"/>
    <w:link w:val="Heading4Char"/>
    <w:uiPriority w:val="19"/>
    <w:qFormat/>
    <w:rsid w:val="00794FA4"/>
    <w:pPr>
      <w:keepNext/>
      <w:spacing w:before="180"/>
      <w:outlineLvl w:val="3"/>
    </w:pPr>
    <w:rPr>
      <w:rFonts w:ascii="Segoe UI Semibold" w:eastAsia="Times New Roman" w:hAnsi="Segoe UI Semibold" w:cs="Times New Roman"/>
      <w:color w:val="00264D" w:themeColor="background2"/>
      <w:sz w:val="20"/>
      <w:szCs w:val="19"/>
      <w:lang w:val="en-AU" w:eastAsia="en-AU"/>
    </w:rPr>
  </w:style>
  <w:style w:type="paragraph" w:styleId="Heading5">
    <w:name w:val="heading 5"/>
    <w:basedOn w:val="Normal"/>
    <w:next w:val="Normal"/>
    <w:link w:val="Heading5Char"/>
    <w:uiPriority w:val="19"/>
    <w:qFormat/>
    <w:rsid w:val="00816F29"/>
    <w:pPr>
      <w:keepNext/>
      <w:numPr>
        <w:ilvl w:val="4"/>
        <w:numId w:val="9"/>
      </w:numPr>
      <w:spacing w:before="18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816F29"/>
    <w:pPr>
      <w:keepNext/>
      <w:keepLines/>
      <w:numPr>
        <w:ilvl w:val="5"/>
        <w:numId w:val="9"/>
      </w:numPr>
      <w:spacing w:before="12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816F29"/>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816F29"/>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816F29"/>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816F29"/>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816F29"/>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794FA4"/>
    <w:rPr>
      <w:rFonts w:ascii="Segoe UI Semibold" w:eastAsia="Times New Roman" w:hAnsi="Segoe UI Semibold" w:cs="Times New Roman"/>
      <w:color w:val="00264D" w:themeColor="background2"/>
      <w:sz w:val="20"/>
      <w:szCs w:val="19"/>
      <w:lang w:val="en-AU" w:eastAsia="en-AU"/>
    </w:rPr>
  </w:style>
  <w:style w:type="character" w:customStyle="1" w:styleId="Heading5Char">
    <w:name w:val="Heading 5 Char"/>
    <w:basedOn w:val="DefaultParagraphFont"/>
    <w:link w:val="Heading5"/>
    <w:uiPriority w:val="19"/>
    <w:rsid w:val="00816F29"/>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816F29"/>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816F29"/>
    <w:pPr>
      <w:numPr>
        <w:numId w:val="8"/>
      </w:numPr>
      <w:suppressAutoHyphens/>
    </w:pPr>
    <w:rPr>
      <w:rFonts w:eastAsia="Times New Roman" w:cs="Times New Roman"/>
      <w:szCs w:val="19"/>
      <w:lang w:eastAsia="en-AU"/>
    </w:rPr>
  </w:style>
  <w:style w:type="paragraph" w:customStyle="1" w:styleId="TableNheader">
    <w:name w:val="Table N header"/>
    <w:basedOn w:val="Normal"/>
    <w:uiPriority w:val="2"/>
    <w:qFormat/>
    <w:rsid w:val="00816F29"/>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816F29"/>
    <w:pPr>
      <w:spacing w:before="60" w:after="60"/>
    </w:pPr>
    <w:rPr>
      <w:sz w:val="17"/>
    </w:rPr>
  </w:style>
  <w:style w:type="table" w:customStyle="1" w:styleId="NousTableStyletopandsideheading">
    <w:name w:val="Nous Table Style top and side heading"/>
    <w:basedOn w:val="TableNormal"/>
    <w:uiPriority w:val="99"/>
    <w:rsid w:val="000D4C32"/>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ource Sans Pro" w:hAnsi="Source Sans Pro"/>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ource Sans Pro" w:hAnsi="Source Sans Pro"/>
        <w:b w:val="0"/>
        <w:color w:val="00264D" w:themeColor="background2"/>
        <w:sz w:val="18"/>
      </w:rPr>
      <w:tblPr/>
      <w:tcPr>
        <w:tcBorders>
          <w:left w:val="nil"/>
        </w:tcBorders>
        <w:shd w:val="clear" w:color="auto" w:fill="E6E6E1" w:themeFill="accent5"/>
      </w:tcPr>
    </w:tblStylePr>
  </w:style>
  <w:style w:type="paragraph" w:styleId="Footer">
    <w:name w:val="footer"/>
    <w:aliases w:val="Foot note"/>
    <w:basedOn w:val="Normal"/>
    <w:link w:val="FooterChar"/>
    <w:uiPriority w:val="89"/>
    <w:unhideWhenUsed/>
    <w:rsid w:val="00816F29"/>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816F29"/>
    <w:rPr>
      <w:rFonts w:ascii="Segoe UI" w:hAnsi="Segoe UI"/>
      <w:sz w:val="15"/>
      <w:lang w:val="en-AU"/>
    </w:rPr>
  </w:style>
  <w:style w:type="paragraph" w:styleId="Caption">
    <w:name w:val="caption"/>
    <w:basedOn w:val="Normal"/>
    <w:next w:val="Normal"/>
    <w:uiPriority w:val="35"/>
    <w:qFormat/>
    <w:rsid w:val="00816F29"/>
    <w:pPr>
      <w:keepNext/>
      <w:spacing w:before="18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816F29"/>
    <w:pPr>
      <w:numPr>
        <w:numId w:val="17"/>
      </w:numPr>
      <w:spacing w:before="60" w:after="60"/>
    </w:pPr>
    <w:rPr>
      <w:sz w:val="17"/>
    </w:rPr>
  </w:style>
  <w:style w:type="paragraph" w:customStyle="1" w:styleId="TableNListnumbered">
    <w:name w:val="Table N List (numbered)"/>
    <w:basedOn w:val="TableNBullet"/>
    <w:uiPriority w:val="2"/>
    <w:qFormat/>
    <w:rsid w:val="00816F29"/>
    <w:pPr>
      <w:numPr>
        <w:numId w:val="18"/>
      </w:numPr>
    </w:pPr>
  </w:style>
  <w:style w:type="paragraph" w:customStyle="1" w:styleId="xAppendixLevel1">
    <w:name w:val="xAppendix Level 1"/>
    <w:basedOn w:val="Heading1"/>
    <w:next w:val="Normal"/>
    <w:uiPriority w:val="98"/>
    <w:qFormat/>
    <w:rsid w:val="00816F29"/>
    <w:pPr>
      <w:numPr>
        <w:numId w:val="19"/>
      </w:numPr>
    </w:pPr>
    <w:rPr>
      <w:bCs/>
    </w:rPr>
  </w:style>
  <w:style w:type="paragraph" w:customStyle="1" w:styleId="xAppendixLevel2">
    <w:name w:val="xAppendix Level 2"/>
    <w:basedOn w:val="Heading2"/>
    <w:next w:val="Normal"/>
    <w:uiPriority w:val="98"/>
    <w:qFormat/>
    <w:rsid w:val="00816F29"/>
    <w:pPr>
      <w:numPr>
        <w:numId w:val="19"/>
      </w:numPr>
    </w:pPr>
    <w:rPr>
      <w:bCs/>
      <w:sz w:val="34"/>
    </w:rPr>
  </w:style>
  <w:style w:type="paragraph" w:customStyle="1" w:styleId="xAppendixLevel3">
    <w:name w:val="xAppendix Level 3"/>
    <w:basedOn w:val="Heading3"/>
    <w:next w:val="Normal"/>
    <w:uiPriority w:val="98"/>
    <w:qFormat/>
    <w:rsid w:val="00816F29"/>
    <w:pPr>
      <w:numPr>
        <w:numId w:val="19"/>
      </w:numPr>
    </w:pPr>
    <w:rPr>
      <w:bCs/>
    </w:rPr>
  </w:style>
  <w:style w:type="paragraph" w:customStyle="1" w:styleId="Listnumbered">
    <w:name w:val="List (numbered)"/>
    <w:basedOn w:val="Normal"/>
    <w:uiPriority w:val="1"/>
    <w:qFormat/>
    <w:rsid w:val="000112E8"/>
    <w:pPr>
      <w:numPr>
        <w:numId w:val="20"/>
      </w:numPr>
    </w:pPr>
  </w:style>
  <w:style w:type="paragraph" w:customStyle="1" w:styleId="Source">
    <w:name w:val="Source"/>
    <w:basedOn w:val="Normal"/>
    <w:next w:val="Normal"/>
    <w:link w:val="SourceChar"/>
    <w:uiPriority w:val="39"/>
    <w:rsid w:val="00816F29"/>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816F29"/>
    <w:rPr>
      <w:rFonts w:ascii="Segoe UI" w:eastAsia="Times New Roman" w:hAnsi="Segoe UI" w:cs="Times New Roman"/>
      <w:i/>
      <w:sz w:val="17"/>
      <w:szCs w:val="19"/>
      <w:lang w:val="en-AU" w:eastAsia="en-AU"/>
    </w:rPr>
  </w:style>
  <w:style w:type="paragraph" w:customStyle="1" w:styleId="TableExpBullet0">
    <w:name w:val="Table Exp Bullet"/>
    <w:basedOn w:val="TableNBullet"/>
    <w:uiPriority w:val="3"/>
    <w:qFormat/>
    <w:rsid w:val="00865A27"/>
    <w:pPr>
      <w:numPr>
        <w:numId w:val="0"/>
      </w:numPr>
    </w:pPr>
  </w:style>
  <w:style w:type="paragraph" w:customStyle="1" w:styleId="Tableexpheader">
    <w:name w:val="Table exp header"/>
    <w:basedOn w:val="Normal"/>
    <w:uiPriority w:val="3"/>
    <w:qFormat/>
    <w:rsid w:val="00816F29"/>
    <w:pPr>
      <w:spacing w:before="40" w:after="40" w:line="240" w:lineRule="auto"/>
    </w:pPr>
    <w:rPr>
      <w:rFonts w:ascii="Segoe UI Semibold" w:hAnsi="Segoe UI Semibold"/>
      <w:color w:val="00264D" w:themeColor="background2"/>
      <w:sz w:val="17"/>
    </w:rPr>
  </w:style>
  <w:style w:type="paragraph" w:customStyle="1" w:styleId="TableexpListnumbered">
    <w:name w:val="Table exp List (numbered)"/>
    <w:basedOn w:val="Normal"/>
    <w:uiPriority w:val="3"/>
    <w:qFormat/>
    <w:rsid w:val="00816F29"/>
    <w:pPr>
      <w:numPr>
        <w:numId w:val="16"/>
      </w:numPr>
      <w:spacing w:before="60" w:after="60"/>
    </w:pPr>
    <w:rPr>
      <w:sz w:val="16"/>
    </w:rPr>
  </w:style>
  <w:style w:type="paragraph" w:customStyle="1" w:styleId="TableExpText">
    <w:name w:val="Table Exp Text"/>
    <w:basedOn w:val="Normal"/>
    <w:uiPriority w:val="3"/>
    <w:qFormat/>
    <w:rsid w:val="00816F29"/>
    <w:rPr>
      <w:sz w:val="16"/>
    </w:rPr>
  </w:style>
  <w:style w:type="character" w:customStyle="1" w:styleId="Heading7Char">
    <w:name w:val="Heading 7 Char"/>
    <w:basedOn w:val="DefaultParagraphFont"/>
    <w:link w:val="Heading7"/>
    <w:uiPriority w:val="19"/>
    <w:semiHidden/>
    <w:rsid w:val="00816F29"/>
    <w:rPr>
      <w:rFonts w:ascii="Segoe UI" w:eastAsiaTheme="majorEastAsia" w:hAnsi="Segoe UI" w:cstheme="majorBidi"/>
      <w:i/>
      <w:iCs/>
      <w:color w:val="404040" w:themeColor="text1" w:themeTint="BF"/>
      <w:sz w:val="19"/>
      <w:lang w:val="en-AU"/>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816F2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F29"/>
    <w:rPr>
      <w:rFonts w:ascii="Tahoma" w:hAnsi="Tahoma" w:cs="Tahoma"/>
      <w:sz w:val="16"/>
      <w:szCs w:val="16"/>
      <w:lang w:val="en-AU"/>
    </w:rPr>
  </w:style>
  <w:style w:type="paragraph" w:customStyle="1" w:styleId="URL-groupcomau">
    <w:name w:val="URL - group.com.au"/>
    <w:basedOn w:val="Normal"/>
    <w:link w:val="URL-groupcomauChar"/>
    <w:uiPriority w:val="89"/>
    <w:semiHidden/>
    <w:qFormat/>
    <w:rsid w:val="00816F29"/>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816F29"/>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816F29"/>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816F29"/>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uiPriority w:val="19"/>
    <w:rsid w:val="00816F29"/>
    <w:pPr>
      <w:spacing w:before="360" w:after="600" w:line="560" w:lineRule="exact"/>
    </w:pPr>
    <w:rPr>
      <w:rFonts w:eastAsia="Times New Roman" w:cs="Segoe UI"/>
      <w:b/>
      <w:color w:val="00264D"/>
      <w:sz w:val="36"/>
      <w:szCs w:val="36"/>
      <w:lang w:eastAsia="en-AU"/>
    </w:rPr>
  </w:style>
  <w:style w:type="character" w:customStyle="1" w:styleId="BulletChar">
    <w:name w:val="Bullet Char"/>
    <w:basedOn w:val="DefaultParagraphFont"/>
    <w:link w:val="Bullet"/>
    <w:uiPriority w:val="2"/>
    <w:qFormat/>
    <w:rsid w:val="00816F29"/>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qFormat/>
    <w:rsid w:val="00816F29"/>
    <w:pPr>
      <w:tabs>
        <w:tab w:val="left" w:pos="851"/>
        <w:tab w:val="right" w:leader="dot" w:pos="9185"/>
      </w:tabs>
      <w:spacing w:after="100" w:line="240" w:lineRule="auto"/>
      <w:ind w:left="850" w:hanging="425"/>
    </w:pPr>
    <w:rPr>
      <w:lang w:val="en-US"/>
    </w:rPr>
  </w:style>
  <w:style w:type="paragraph" w:styleId="TOC1">
    <w:name w:val="toc 1"/>
    <w:basedOn w:val="Normal"/>
    <w:next w:val="Normal"/>
    <w:autoRedefine/>
    <w:uiPriority w:val="39"/>
    <w:unhideWhenUsed/>
    <w:qFormat/>
    <w:rsid w:val="00816F29"/>
    <w:pPr>
      <w:tabs>
        <w:tab w:val="left" w:pos="426"/>
        <w:tab w:val="left" w:pos="1134"/>
        <w:tab w:val="right" w:leader="dot" w:pos="9185"/>
      </w:tabs>
      <w:spacing w:before="180" w:after="100" w:line="240" w:lineRule="auto"/>
      <w:ind w:left="425" w:hanging="425"/>
    </w:pPr>
    <w:rPr>
      <w:rFonts w:ascii="Segoe UI Semibold" w:hAnsi="Segoe UI Semibold"/>
      <w:noProof/>
      <w:lang w:val="en-US"/>
    </w:rPr>
  </w:style>
  <w:style w:type="character" w:styleId="Hyperlink">
    <w:name w:val="Hyperlink"/>
    <w:basedOn w:val="DefaultParagraphFont"/>
    <w:uiPriority w:val="99"/>
    <w:unhideWhenUsed/>
    <w:rsid w:val="00816F29"/>
    <w:rPr>
      <w:color w:val="00264D" w:themeColor="background2"/>
      <w:u w:val="single"/>
    </w:rPr>
  </w:style>
  <w:style w:type="table" w:styleId="TableGrid">
    <w:name w:val="Table Grid"/>
    <w:aliases w:val="Nous Table,Table,DPS Table Grid,AEMO,none"/>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816F29"/>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816F29"/>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816F29"/>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0D4C32"/>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ource Sans Pro" w:hAnsi="Source Sans Pro"/>
        <w:b w:val="0"/>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0D4C32"/>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ource Sans Pro" w:hAnsi="Source Sans Pro"/>
        <w:b w:val="0"/>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816F29"/>
    <w:rPr>
      <w:rFonts w:ascii="Segoe UI" w:eastAsiaTheme="majorEastAsia" w:hAnsi="Segoe UI" w:cstheme="majorBidi"/>
      <w:color w:val="404040" w:themeColor="text1" w:themeTint="BF"/>
      <w:sz w:val="20"/>
      <w:szCs w:val="20"/>
      <w:lang w:val="en-AU"/>
    </w:rPr>
  </w:style>
  <w:style w:type="paragraph" w:customStyle="1" w:styleId="Covertitle">
    <w:name w:val="Cover title"/>
    <w:basedOn w:val="Normal"/>
    <w:link w:val="CovertitleChar"/>
    <w:uiPriority w:val="99"/>
    <w:semiHidden/>
    <w:rsid w:val="00816F29"/>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816F29"/>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16F29"/>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816F29"/>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16F29"/>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816F29"/>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16F29"/>
    <w:rPr>
      <w:color w:val="808080"/>
    </w:rPr>
  </w:style>
  <w:style w:type="paragraph" w:customStyle="1" w:styleId="BioHeading">
    <w:name w:val="Bio Heading"/>
    <w:basedOn w:val="TableNText"/>
    <w:uiPriority w:val="97"/>
    <w:rsid w:val="00816F29"/>
    <w:pPr>
      <w:spacing w:before="240" w:after="120" w:line="240" w:lineRule="auto"/>
    </w:pPr>
    <w:rPr>
      <w:color w:val="00264D" w:themeColor="background2"/>
      <w:sz w:val="19"/>
      <w:szCs w:val="19"/>
    </w:rPr>
  </w:style>
  <w:style w:type="paragraph" w:styleId="Header">
    <w:name w:val="header"/>
    <w:basedOn w:val="Normal"/>
    <w:link w:val="HeaderChar"/>
    <w:uiPriority w:val="99"/>
    <w:unhideWhenUsed/>
    <w:rsid w:val="00816F29"/>
    <w:pPr>
      <w:tabs>
        <w:tab w:val="center" w:pos="4513"/>
        <w:tab w:val="right" w:pos="9026"/>
      </w:tabs>
      <w:spacing w:after="0"/>
    </w:pPr>
  </w:style>
  <w:style w:type="character" w:customStyle="1" w:styleId="HeaderChar">
    <w:name w:val="Header Char"/>
    <w:basedOn w:val="DefaultParagraphFont"/>
    <w:link w:val="Header"/>
    <w:uiPriority w:val="99"/>
    <w:rsid w:val="00816F29"/>
    <w:rPr>
      <w:rFonts w:ascii="Segoe UI" w:hAnsi="Segoe UI"/>
      <w:sz w:val="19"/>
      <w:lang w:val="en-AU"/>
    </w:rPr>
  </w:style>
  <w:style w:type="paragraph" w:styleId="ListParagraph">
    <w:name w:val="List Paragraph"/>
    <w:basedOn w:val="Normal"/>
    <w:uiPriority w:val="34"/>
    <w:qFormat/>
    <w:rsid w:val="0098745E"/>
    <w:pPr>
      <w:ind w:left="720"/>
      <w:contextualSpacing/>
    </w:pPr>
  </w:style>
  <w:style w:type="paragraph" w:styleId="FootnoteText">
    <w:name w:val="footnote text"/>
    <w:basedOn w:val="Normal"/>
    <w:link w:val="FootnoteTextChar"/>
    <w:uiPriority w:val="99"/>
    <w:unhideWhenUsed/>
    <w:rsid w:val="00B85571"/>
    <w:pPr>
      <w:spacing w:after="0" w:line="240" w:lineRule="auto"/>
    </w:pPr>
    <w:rPr>
      <w:sz w:val="15"/>
      <w:szCs w:val="20"/>
    </w:rPr>
  </w:style>
  <w:style w:type="character" w:customStyle="1" w:styleId="FootnoteTextChar">
    <w:name w:val="Footnote Text Char"/>
    <w:basedOn w:val="DefaultParagraphFont"/>
    <w:link w:val="FootnoteText"/>
    <w:uiPriority w:val="99"/>
    <w:rsid w:val="00B85571"/>
    <w:rPr>
      <w:rFonts w:ascii="Segoe UI" w:hAnsi="Segoe UI"/>
      <w:sz w:val="15"/>
      <w:szCs w:val="20"/>
      <w:lang w:val="en-AU"/>
    </w:rPr>
  </w:style>
  <w:style w:type="character" w:styleId="FootnoteReference">
    <w:name w:val="footnote reference"/>
    <w:basedOn w:val="DefaultParagraphFont"/>
    <w:uiPriority w:val="99"/>
    <w:unhideWhenUsed/>
    <w:rsid w:val="009D5DB9"/>
    <w:rPr>
      <w:vertAlign w:val="superscript"/>
    </w:rPr>
  </w:style>
  <w:style w:type="character" w:styleId="CommentReference">
    <w:name w:val="annotation reference"/>
    <w:basedOn w:val="DefaultParagraphFont"/>
    <w:uiPriority w:val="99"/>
    <w:semiHidden/>
    <w:unhideWhenUsed/>
    <w:rsid w:val="00816F29"/>
    <w:rPr>
      <w:sz w:val="16"/>
      <w:szCs w:val="16"/>
    </w:rPr>
  </w:style>
  <w:style w:type="paragraph" w:styleId="CommentText">
    <w:name w:val="annotation text"/>
    <w:basedOn w:val="Normal"/>
    <w:link w:val="CommentTextChar"/>
    <w:uiPriority w:val="99"/>
    <w:unhideWhenUsed/>
    <w:rsid w:val="00816F29"/>
    <w:pPr>
      <w:spacing w:line="240" w:lineRule="auto"/>
    </w:pPr>
    <w:rPr>
      <w:sz w:val="20"/>
      <w:szCs w:val="20"/>
    </w:rPr>
  </w:style>
  <w:style w:type="character" w:customStyle="1" w:styleId="CommentTextChar">
    <w:name w:val="Comment Text Char"/>
    <w:basedOn w:val="DefaultParagraphFont"/>
    <w:link w:val="CommentText"/>
    <w:uiPriority w:val="99"/>
    <w:rsid w:val="00816F29"/>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BA1DEB"/>
    <w:rPr>
      <w:b/>
      <w:bCs/>
    </w:rPr>
  </w:style>
  <w:style w:type="character" w:customStyle="1" w:styleId="CommentSubjectChar">
    <w:name w:val="Comment Subject Char"/>
    <w:basedOn w:val="CommentTextChar"/>
    <w:link w:val="CommentSubject"/>
    <w:uiPriority w:val="99"/>
    <w:semiHidden/>
    <w:rsid w:val="00BA1DEB"/>
    <w:rPr>
      <w:rFonts w:ascii="Segoe UI" w:hAnsi="Segoe UI"/>
      <w:b/>
      <w:bCs/>
      <w:sz w:val="20"/>
      <w:szCs w:val="20"/>
      <w:lang w:val="en-AU"/>
    </w:rPr>
  </w:style>
  <w:style w:type="character" w:styleId="Mention">
    <w:name w:val="Mention"/>
    <w:basedOn w:val="DefaultParagraphFont"/>
    <w:uiPriority w:val="99"/>
    <w:unhideWhenUsed/>
    <w:rsid w:val="00BA1DEB"/>
    <w:rPr>
      <w:color w:val="2B579A"/>
      <w:shd w:val="clear" w:color="auto" w:fill="E1DFDD"/>
    </w:rPr>
  </w:style>
  <w:style w:type="table" w:customStyle="1" w:styleId="NousTableTopandside">
    <w:name w:val="Nous Table_Top and side"/>
    <w:basedOn w:val="TableNormal"/>
    <w:uiPriority w:val="99"/>
    <w:rsid w:val="00816F29"/>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ource Sans Pro" w:hAnsi="Source Sans Pro"/>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ource Sans Pro" w:hAnsi="Source Sans Pro"/>
        <w:b w:val="0"/>
        <w:color w:val="00264D" w:themeColor="background2"/>
        <w:sz w:val="18"/>
      </w:rPr>
      <w:tblPr/>
      <w:tcPr>
        <w:tcBorders>
          <w:left w:val="nil"/>
        </w:tcBorders>
        <w:shd w:val="clear" w:color="auto" w:fill="E6E6E1" w:themeFill="accent5"/>
      </w:tcPr>
    </w:tblStylePr>
  </w:style>
  <w:style w:type="paragraph" w:customStyle="1" w:styleId="longformcalloutbullet">
    <w:name w:val="long form call out bullet"/>
    <w:basedOn w:val="Longformcallout"/>
    <w:uiPriority w:val="20"/>
    <w:qFormat/>
    <w:rsid w:val="00816F29"/>
    <w:pPr>
      <w:numPr>
        <w:numId w:val="13"/>
      </w:numPr>
    </w:pPr>
  </w:style>
  <w:style w:type="paragraph" w:customStyle="1" w:styleId="introductionlist">
    <w:name w:val="introduction list"/>
    <w:basedOn w:val="Sectionintroduction"/>
    <w:uiPriority w:val="21"/>
    <w:qFormat/>
    <w:rsid w:val="00816F29"/>
    <w:pPr>
      <w:numPr>
        <w:numId w:val="11"/>
      </w:numPr>
      <w:spacing w:before="60"/>
    </w:pPr>
  </w:style>
  <w:style w:type="paragraph" w:customStyle="1" w:styleId="TableNbiophoto">
    <w:name w:val="Table N bio photo"/>
    <w:basedOn w:val="TableNText"/>
    <w:qFormat/>
    <w:rsid w:val="00816F29"/>
    <w:pPr>
      <w:spacing w:after="0" w:line="257" w:lineRule="auto"/>
    </w:pPr>
  </w:style>
  <w:style w:type="character" w:styleId="FollowedHyperlink">
    <w:name w:val="FollowedHyperlink"/>
    <w:basedOn w:val="DefaultParagraphFont"/>
    <w:uiPriority w:val="99"/>
    <w:semiHidden/>
    <w:unhideWhenUsed/>
    <w:rsid w:val="00816F29"/>
    <w:rPr>
      <w:color w:val="0048C7" w:themeColor="followedHyperlink"/>
      <w:u w:val="single"/>
    </w:rPr>
  </w:style>
  <w:style w:type="character" w:styleId="UnresolvedMention">
    <w:name w:val="Unresolved Mention"/>
    <w:basedOn w:val="DefaultParagraphFont"/>
    <w:uiPriority w:val="99"/>
    <w:semiHidden/>
    <w:unhideWhenUsed/>
    <w:rsid w:val="00D60C41"/>
    <w:rPr>
      <w:color w:val="605E5C"/>
      <w:shd w:val="clear" w:color="auto" w:fill="E1DFDD"/>
    </w:rPr>
  </w:style>
  <w:style w:type="paragraph" w:styleId="TOC3">
    <w:name w:val="toc 3"/>
    <w:basedOn w:val="Normal"/>
    <w:next w:val="Normal"/>
    <w:autoRedefine/>
    <w:uiPriority w:val="39"/>
    <w:unhideWhenUsed/>
    <w:rsid w:val="00017EDF"/>
    <w:pPr>
      <w:spacing w:after="100"/>
      <w:ind w:left="380"/>
    </w:pPr>
  </w:style>
  <w:style w:type="paragraph" w:customStyle="1" w:styleId="Paragraphtext">
    <w:name w:val="Paragraph text"/>
    <w:basedOn w:val="Normal"/>
    <w:qFormat/>
    <w:rsid w:val="0076604F"/>
    <w:pPr>
      <w:spacing w:before="120" w:after="60"/>
    </w:pPr>
    <w:rPr>
      <w:rFonts w:ascii="Arial" w:eastAsia="Times New Roman" w:hAnsi="Arial" w:cs="Times New Roman"/>
      <w:color w:val="000000" w:themeColor="text1"/>
      <w:sz w:val="21"/>
      <w:szCs w:val="24"/>
    </w:rPr>
  </w:style>
  <w:style w:type="paragraph" w:customStyle="1" w:styleId="Boxtype">
    <w:name w:val="Box type"/>
    <w:next w:val="Normal"/>
    <w:qFormat/>
    <w:rsid w:val="0036017B"/>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eastAsia="Times New Roman" w:hAnsi="Arial" w:cs="Arial"/>
      <w:color w:val="000000" w:themeColor="text1"/>
      <w:sz w:val="21"/>
      <w:szCs w:val="24"/>
      <w:lang w:val="en"/>
    </w:rPr>
  </w:style>
  <w:style w:type="paragraph" w:styleId="Revision">
    <w:name w:val="Revision"/>
    <w:hidden/>
    <w:uiPriority w:val="99"/>
    <w:semiHidden/>
    <w:rsid w:val="001675BC"/>
    <w:pPr>
      <w:spacing w:after="0" w:line="240" w:lineRule="auto"/>
    </w:pPr>
    <w:rPr>
      <w:rFonts w:ascii="Segoe UI" w:hAnsi="Segoe UI"/>
      <w:sz w:val="19"/>
      <w:lang w:val="en-AU"/>
    </w:rPr>
  </w:style>
  <w:style w:type="paragraph" w:styleId="NormalWeb">
    <w:name w:val="Normal (Web)"/>
    <w:basedOn w:val="Normal"/>
    <w:uiPriority w:val="99"/>
    <w:semiHidden/>
    <w:unhideWhenUsed/>
    <w:rsid w:val="0027022F"/>
    <w:rPr>
      <w:rFonts w:ascii="Times New Roman" w:hAnsi="Times New Roman" w:cs="Times New Roman"/>
      <w:sz w:val="24"/>
      <w:szCs w:val="24"/>
    </w:rPr>
  </w:style>
  <w:style w:type="character" w:customStyle="1" w:styleId="TableNTextChar">
    <w:name w:val="Table N Text Char"/>
    <w:basedOn w:val="DefaultParagraphFont"/>
    <w:link w:val="TableNText"/>
    <w:uiPriority w:val="2"/>
    <w:rsid w:val="00816F29"/>
    <w:rPr>
      <w:rFonts w:ascii="Segoe UI" w:hAnsi="Segoe UI"/>
      <w:sz w:val="17"/>
      <w:lang w:val="en-AU"/>
    </w:rPr>
  </w:style>
  <w:style w:type="paragraph" w:customStyle="1" w:styleId="BIOsubheadingnew">
    <w:name w:val="BIO sub heading_new"/>
    <w:basedOn w:val="Normal"/>
    <w:rsid w:val="00816F29"/>
    <w:pPr>
      <w:spacing w:before="180" w:after="60" w:line="257" w:lineRule="auto"/>
      <w:jc w:val="right"/>
    </w:pPr>
    <w:rPr>
      <w:rFonts w:asciiTheme="majorHAnsi" w:hAnsiTheme="majorHAnsi" w:cstheme="majorHAnsi"/>
      <w:noProof/>
      <w:color w:val="00264D" w:themeColor="background2"/>
      <w:sz w:val="20"/>
      <w:szCs w:val="24"/>
    </w:rPr>
  </w:style>
  <w:style w:type="paragraph" w:customStyle="1" w:styleId="Callout">
    <w:name w:val="Call out"/>
    <w:basedOn w:val="Normal"/>
    <w:uiPriority w:val="98"/>
    <w:qFormat/>
    <w:rsid w:val="00816F29"/>
    <w:pPr>
      <w:pBdr>
        <w:top w:val="single" w:sz="18" w:space="4" w:color="E6E6E1" w:themeColor="accent5"/>
      </w:pBdr>
    </w:pPr>
    <w:rPr>
      <w:rFonts w:ascii="Segoe UI Semilight" w:hAnsi="Segoe UI Semilight"/>
      <w:color w:val="F8981D" w:themeColor="accent3"/>
      <w:kern w:val="24"/>
      <w:sz w:val="22"/>
    </w:rPr>
  </w:style>
  <w:style w:type="paragraph" w:customStyle="1" w:styleId="CaseStudytitle">
    <w:name w:val="Case Study title"/>
    <w:basedOn w:val="Normal"/>
    <w:rsid w:val="00816F29"/>
    <w:pPr>
      <w:spacing w:line="240" w:lineRule="auto"/>
    </w:pPr>
    <w:rPr>
      <w:rFonts w:asciiTheme="majorHAnsi" w:hAnsiTheme="majorHAnsi"/>
      <w:caps/>
      <w:color w:val="F25E21" w:themeColor="accent2"/>
      <w:sz w:val="24"/>
    </w:rPr>
  </w:style>
  <w:style w:type="paragraph" w:customStyle="1" w:styleId="Sectionintroduction">
    <w:name w:val="Section introduction"/>
    <w:uiPriority w:val="21"/>
    <w:qFormat/>
    <w:rsid w:val="00816F29"/>
    <w:pPr>
      <w:spacing w:before="120" w:after="120"/>
    </w:pPr>
    <w:rPr>
      <w:rFonts w:ascii="Segoe UI Semilight" w:hAnsi="Segoe UI Semilight"/>
      <w:color w:val="00264D" w:themeColor="background2"/>
      <w:sz w:val="21"/>
      <w:szCs w:val="21"/>
      <w:lang w:val="en-AU"/>
    </w:rPr>
  </w:style>
  <w:style w:type="paragraph" w:customStyle="1" w:styleId="intoductionbullet">
    <w:name w:val="intoduction bullet"/>
    <w:basedOn w:val="Sectionintroduction"/>
    <w:uiPriority w:val="21"/>
    <w:qFormat/>
    <w:rsid w:val="00816F29"/>
    <w:pPr>
      <w:numPr>
        <w:numId w:val="10"/>
      </w:numPr>
    </w:pPr>
  </w:style>
  <w:style w:type="numbering" w:customStyle="1" w:styleId="Listnumberedmultilevel">
    <w:name w:val="List (numbered)_multilevel"/>
    <w:uiPriority w:val="99"/>
    <w:rsid w:val="00816F29"/>
    <w:pPr>
      <w:numPr>
        <w:numId w:val="12"/>
      </w:numPr>
    </w:pPr>
  </w:style>
  <w:style w:type="paragraph" w:customStyle="1" w:styleId="Longformcallout">
    <w:name w:val="Long form callout"/>
    <w:basedOn w:val="Normal"/>
    <w:uiPriority w:val="20"/>
    <w:qFormat/>
    <w:rsid w:val="00816F29"/>
    <w:pPr>
      <w:spacing w:before="60" w:after="60" w:line="240" w:lineRule="auto"/>
    </w:pPr>
    <w:rPr>
      <w:color w:val="00264D" w:themeColor="background2"/>
      <w:szCs w:val="19"/>
      <w:lang w:eastAsia="en-AU"/>
    </w:rPr>
  </w:style>
  <w:style w:type="paragraph" w:customStyle="1" w:styleId="longformcalloutnumber">
    <w:name w:val="long form callout number"/>
    <w:basedOn w:val="longformcalloutbullet"/>
    <w:uiPriority w:val="20"/>
    <w:qFormat/>
    <w:rsid w:val="00816F29"/>
    <w:pPr>
      <w:numPr>
        <w:numId w:val="14"/>
      </w:numPr>
    </w:pPr>
  </w:style>
  <w:style w:type="paragraph" w:customStyle="1" w:styleId="NousFooter">
    <w:name w:val="Nous Footer"/>
    <w:basedOn w:val="Normal"/>
    <w:uiPriority w:val="96"/>
    <w:qFormat/>
    <w:rsid w:val="00816F29"/>
    <w:pPr>
      <w:spacing w:after="0"/>
    </w:pPr>
    <w:rPr>
      <w:color w:val="808080" w:themeColor="background1" w:themeShade="80"/>
      <w:sz w:val="15"/>
      <w:szCs w:val="15"/>
      <w:lang w:eastAsia="en-AU"/>
    </w:rPr>
  </w:style>
  <w:style w:type="table" w:customStyle="1" w:styleId="NOUSSideHeader1">
    <w:name w:val="NOUS Side Header1"/>
    <w:basedOn w:val="TableNormal"/>
    <w:next w:val="TableGrid"/>
    <w:uiPriority w:val="39"/>
    <w:rsid w:val="00816F29"/>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ource Sans Pro" w:hAnsi="Source Sans Pro"/>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Aptos" w:hAnsi="Aptos"/>
        <w:sz w:val="17"/>
      </w:rPr>
    </w:tblStylePr>
    <w:tblStylePr w:type="band2Horz">
      <w:rPr>
        <w:rFonts w:ascii="Aptos" w:hAnsi="Aptos"/>
        <w:sz w:val="17"/>
      </w:rPr>
    </w:tblStylePr>
  </w:style>
  <w:style w:type="table" w:customStyle="1" w:styleId="NousTableSide">
    <w:name w:val="Nous Table_Side"/>
    <w:basedOn w:val="TableNormal"/>
    <w:uiPriority w:val="99"/>
    <w:rsid w:val="00816F29"/>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ource Sans Pro" w:hAnsi="Source Sans Pro"/>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table" w:customStyle="1" w:styleId="NousLongformcallout">
    <w:name w:val="Nous_Long form call out"/>
    <w:basedOn w:val="TableNormal"/>
    <w:uiPriority w:val="99"/>
    <w:rsid w:val="00816F29"/>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table" w:customStyle="1" w:styleId="Sectionintroductiontable">
    <w:name w:val="Section introduction table"/>
    <w:basedOn w:val="TableNormal"/>
    <w:uiPriority w:val="99"/>
    <w:rsid w:val="00816F2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ource Sans Pro" w:hAnsi="Source Sans Pro"/>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paragraph" w:customStyle="1" w:styleId="TableExpbullet">
    <w:name w:val="Table Exp bullet"/>
    <w:basedOn w:val="Normal"/>
    <w:uiPriority w:val="3"/>
    <w:qFormat/>
    <w:rsid w:val="00816F29"/>
    <w:pPr>
      <w:numPr>
        <w:numId w:val="15"/>
      </w:numPr>
      <w:spacing w:before="60" w:after="60"/>
    </w:pPr>
    <w:rPr>
      <w:sz w:val="16"/>
    </w:rPr>
  </w:style>
  <w:style w:type="numbering" w:customStyle="1" w:styleId="TableexpListnumberedmultilevel">
    <w:name w:val="Table exp List (numbered) multilevel"/>
    <w:uiPriority w:val="99"/>
    <w:rsid w:val="00816F29"/>
    <w:pPr>
      <w:numPr>
        <w:numId w:val="16"/>
      </w:numPr>
    </w:pPr>
  </w:style>
  <w:style w:type="numbering" w:customStyle="1" w:styleId="TableNListnumberedmultilevel">
    <w:name w:val="Table N List (numbered) multilevel"/>
    <w:uiPriority w:val="99"/>
    <w:rsid w:val="00816F29"/>
    <w:pPr>
      <w:numPr>
        <w:numId w:val="18"/>
      </w:numPr>
    </w:pPr>
  </w:style>
  <w:style w:type="table" w:styleId="PlainTable3">
    <w:name w:val="Plain Table 3"/>
    <w:basedOn w:val="TableNormal"/>
    <w:uiPriority w:val="43"/>
    <w:rsid w:val="006C07C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Heading2nonumbering">
    <w:name w:val="Heading 2 (no numbering)"/>
    <w:basedOn w:val="Heading2"/>
    <w:link w:val="Heading2nonumberingChar"/>
    <w:qFormat/>
    <w:rsid w:val="008565A4"/>
    <w:pPr>
      <w:numPr>
        <w:ilvl w:val="0"/>
        <w:numId w:val="0"/>
      </w:numPr>
    </w:pPr>
    <w:rPr>
      <w:sz w:val="26"/>
    </w:rPr>
  </w:style>
  <w:style w:type="character" w:customStyle="1" w:styleId="Heading2nonumberingChar">
    <w:name w:val="Heading 2 (no numbering) Char"/>
    <w:basedOn w:val="Heading2Char"/>
    <w:link w:val="Heading2nonumbering"/>
    <w:rsid w:val="008565A4"/>
    <w:rPr>
      <w:rFonts w:ascii="Segoe UI Semibold" w:eastAsia="Times New Roman" w:hAnsi="Segoe UI Semibold" w:cs="Times New Roman"/>
      <w:color w:val="00264D"/>
      <w:sz w:val="26"/>
      <w:szCs w:val="19"/>
      <w:lang w:val="en-AU" w:eastAsia="en-AU"/>
    </w:rPr>
  </w:style>
  <w:style w:type="paragraph" w:customStyle="1" w:styleId="Heading3nonumbering">
    <w:name w:val="Heading 3 (no numbering)"/>
    <w:basedOn w:val="Heading4"/>
    <w:link w:val="Heading3nonumberingChar"/>
    <w:qFormat/>
    <w:rsid w:val="00794FA4"/>
    <w:pPr>
      <w:outlineLvl w:val="2"/>
    </w:pPr>
    <w:rPr>
      <w:sz w:val="22"/>
    </w:rPr>
  </w:style>
  <w:style w:type="character" w:customStyle="1" w:styleId="Heading3nonumberingChar">
    <w:name w:val="Heading 3 (no numbering) Char"/>
    <w:basedOn w:val="Heading4Char"/>
    <w:link w:val="Heading3nonumbering"/>
    <w:rsid w:val="00794FA4"/>
    <w:rPr>
      <w:rFonts w:ascii="Segoe UI Semibold" w:eastAsia="Times New Roman" w:hAnsi="Segoe UI Semibold" w:cs="Times New Roman"/>
      <w:color w:val="00264D" w:themeColor="background2"/>
      <w:sz w:val="20"/>
      <w:szCs w:val="19"/>
      <w:lang w:val="en-AU" w:eastAsia="en-AU"/>
    </w:rPr>
  </w:style>
  <w:style w:type="paragraph" w:customStyle="1" w:styleId="strong">
    <w:name w:val="strong"/>
    <w:basedOn w:val="Normal"/>
    <w:link w:val="strongChar"/>
    <w:qFormat/>
    <w:rsid w:val="008565A4"/>
    <w:rPr>
      <w:b/>
    </w:rPr>
  </w:style>
  <w:style w:type="character" w:customStyle="1" w:styleId="strongChar">
    <w:name w:val="strong Char"/>
    <w:basedOn w:val="DefaultParagraphFont"/>
    <w:link w:val="strong"/>
    <w:rsid w:val="008565A4"/>
    <w:rPr>
      <w:rFonts w:ascii="Segoe UI" w:hAnsi="Segoe UI"/>
      <w:b/>
      <w:sz w:val="19"/>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52309">
      <w:bodyDiv w:val="1"/>
      <w:marLeft w:val="0"/>
      <w:marRight w:val="0"/>
      <w:marTop w:val="0"/>
      <w:marBottom w:val="0"/>
      <w:divBdr>
        <w:top w:val="none" w:sz="0" w:space="0" w:color="auto"/>
        <w:left w:val="none" w:sz="0" w:space="0" w:color="auto"/>
        <w:bottom w:val="none" w:sz="0" w:space="0" w:color="auto"/>
        <w:right w:val="none" w:sz="0" w:space="0" w:color="auto"/>
      </w:divBdr>
      <w:divsChild>
        <w:div w:id="1471283663">
          <w:marLeft w:val="274"/>
          <w:marRight w:val="0"/>
          <w:marTop w:val="0"/>
          <w:marBottom w:val="0"/>
          <w:divBdr>
            <w:top w:val="none" w:sz="0" w:space="0" w:color="auto"/>
            <w:left w:val="none" w:sz="0" w:space="0" w:color="auto"/>
            <w:bottom w:val="none" w:sz="0" w:space="0" w:color="auto"/>
            <w:right w:val="none" w:sz="0" w:space="0" w:color="auto"/>
          </w:divBdr>
        </w:div>
        <w:div w:id="1515724625">
          <w:marLeft w:val="274"/>
          <w:marRight w:val="0"/>
          <w:marTop w:val="0"/>
          <w:marBottom w:val="0"/>
          <w:divBdr>
            <w:top w:val="none" w:sz="0" w:space="0" w:color="auto"/>
            <w:left w:val="none" w:sz="0" w:space="0" w:color="auto"/>
            <w:bottom w:val="none" w:sz="0" w:space="0" w:color="auto"/>
            <w:right w:val="none" w:sz="0" w:space="0" w:color="auto"/>
          </w:divBdr>
        </w:div>
      </w:divsChild>
    </w:div>
    <w:div w:id="348024090">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497237727">
      <w:bodyDiv w:val="1"/>
      <w:marLeft w:val="0"/>
      <w:marRight w:val="0"/>
      <w:marTop w:val="0"/>
      <w:marBottom w:val="0"/>
      <w:divBdr>
        <w:top w:val="none" w:sz="0" w:space="0" w:color="auto"/>
        <w:left w:val="none" w:sz="0" w:space="0" w:color="auto"/>
        <w:bottom w:val="none" w:sz="0" w:space="0" w:color="auto"/>
        <w:right w:val="none" w:sz="0" w:space="0" w:color="auto"/>
      </w:divBdr>
    </w:div>
    <w:div w:id="550508166">
      <w:bodyDiv w:val="1"/>
      <w:marLeft w:val="0"/>
      <w:marRight w:val="0"/>
      <w:marTop w:val="0"/>
      <w:marBottom w:val="0"/>
      <w:divBdr>
        <w:top w:val="none" w:sz="0" w:space="0" w:color="auto"/>
        <w:left w:val="none" w:sz="0" w:space="0" w:color="auto"/>
        <w:bottom w:val="none" w:sz="0" w:space="0" w:color="auto"/>
        <w:right w:val="none" w:sz="0" w:space="0" w:color="auto"/>
      </w:divBdr>
    </w:div>
    <w:div w:id="625895632">
      <w:bodyDiv w:val="1"/>
      <w:marLeft w:val="0"/>
      <w:marRight w:val="0"/>
      <w:marTop w:val="0"/>
      <w:marBottom w:val="0"/>
      <w:divBdr>
        <w:top w:val="none" w:sz="0" w:space="0" w:color="auto"/>
        <w:left w:val="none" w:sz="0" w:space="0" w:color="auto"/>
        <w:bottom w:val="none" w:sz="0" w:space="0" w:color="auto"/>
        <w:right w:val="none" w:sz="0" w:space="0" w:color="auto"/>
      </w:divBdr>
    </w:div>
    <w:div w:id="660963249">
      <w:bodyDiv w:val="1"/>
      <w:marLeft w:val="0"/>
      <w:marRight w:val="0"/>
      <w:marTop w:val="0"/>
      <w:marBottom w:val="0"/>
      <w:divBdr>
        <w:top w:val="none" w:sz="0" w:space="0" w:color="auto"/>
        <w:left w:val="none" w:sz="0" w:space="0" w:color="auto"/>
        <w:bottom w:val="none" w:sz="0" w:space="0" w:color="auto"/>
        <w:right w:val="none" w:sz="0" w:space="0" w:color="auto"/>
      </w:divBdr>
    </w:div>
    <w:div w:id="764155306">
      <w:bodyDiv w:val="1"/>
      <w:marLeft w:val="0"/>
      <w:marRight w:val="0"/>
      <w:marTop w:val="0"/>
      <w:marBottom w:val="0"/>
      <w:divBdr>
        <w:top w:val="none" w:sz="0" w:space="0" w:color="auto"/>
        <w:left w:val="none" w:sz="0" w:space="0" w:color="auto"/>
        <w:bottom w:val="none" w:sz="0" w:space="0" w:color="auto"/>
        <w:right w:val="none" w:sz="0" w:space="0" w:color="auto"/>
      </w:divBdr>
      <w:divsChild>
        <w:div w:id="261111343">
          <w:marLeft w:val="274"/>
          <w:marRight w:val="0"/>
          <w:marTop w:val="0"/>
          <w:marBottom w:val="0"/>
          <w:divBdr>
            <w:top w:val="none" w:sz="0" w:space="0" w:color="auto"/>
            <w:left w:val="none" w:sz="0" w:space="0" w:color="auto"/>
            <w:bottom w:val="none" w:sz="0" w:space="0" w:color="auto"/>
            <w:right w:val="none" w:sz="0" w:space="0" w:color="auto"/>
          </w:divBdr>
        </w:div>
        <w:div w:id="521625265">
          <w:marLeft w:val="274"/>
          <w:marRight w:val="0"/>
          <w:marTop w:val="0"/>
          <w:marBottom w:val="0"/>
          <w:divBdr>
            <w:top w:val="none" w:sz="0" w:space="0" w:color="auto"/>
            <w:left w:val="none" w:sz="0" w:space="0" w:color="auto"/>
            <w:bottom w:val="none" w:sz="0" w:space="0" w:color="auto"/>
            <w:right w:val="none" w:sz="0" w:space="0" w:color="auto"/>
          </w:divBdr>
        </w:div>
      </w:divsChild>
    </w:div>
    <w:div w:id="1208448800">
      <w:bodyDiv w:val="1"/>
      <w:marLeft w:val="0"/>
      <w:marRight w:val="0"/>
      <w:marTop w:val="0"/>
      <w:marBottom w:val="0"/>
      <w:divBdr>
        <w:top w:val="none" w:sz="0" w:space="0" w:color="auto"/>
        <w:left w:val="none" w:sz="0" w:space="0" w:color="auto"/>
        <w:bottom w:val="none" w:sz="0" w:space="0" w:color="auto"/>
        <w:right w:val="none" w:sz="0" w:space="0" w:color="auto"/>
      </w:divBdr>
    </w:div>
    <w:div w:id="1238369361">
      <w:bodyDiv w:val="1"/>
      <w:marLeft w:val="0"/>
      <w:marRight w:val="0"/>
      <w:marTop w:val="0"/>
      <w:marBottom w:val="0"/>
      <w:divBdr>
        <w:top w:val="none" w:sz="0" w:space="0" w:color="auto"/>
        <w:left w:val="none" w:sz="0" w:space="0" w:color="auto"/>
        <w:bottom w:val="none" w:sz="0" w:space="0" w:color="auto"/>
        <w:right w:val="none" w:sz="0" w:space="0" w:color="auto"/>
      </w:divBdr>
    </w:div>
    <w:div w:id="1319307306">
      <w:bodyDiv w:val="1"/>
      <w:marLeft w:val="0"/>
      <w:marRight w:val="0"/>
      <w:marTop w:val="0"/>
      <w:marBottom w:val="0"/>
      <w:divBdr>
        <w:top w:val="none" w:sz="0" w:space="0" w:color="auto"/>
        <w:left w:val="none" w:sz="0" w:space="0" w:color="auto"/>
        <w:bottom w:val="none" w:sz="0" w:space="0" w:color="auto"/>
        <w:right w:val="none" w:sz="0" w:space="0" w:color="auto"/>
      </w:divBdr>
    </w:div>
    <w:div w:id="1362702897">
      <w:bodyDiv w:val="1"/>
      <w:marLeft w:val="0"/>
      <w:marRight w:val="0"/>
      <w:marTop w:val="0"/>
      <w:marBottom w:val="0"/>
      <w:divBdr>
        <w:top w:val="none" w:sz="0" w:space="0" w:color="auto"/>
        <w:left w:val="none" w:sz="0" w:space="0" w:color="auto"/>
        <w:bottom w:val="none" w:sz="0" w:space="0" w:color="auto"/>
        <w:right w:val="none" w:sz="0" w:space="0" w:color="auto"/>
      </w:divBdr>
      <w:divsChild>
        <w:div w:id="1143234764">
          <w:marLeft w:val="274"/>
          <w:marRight w:val="0"/>
          <w:marTop w:val="0"/>
          <w:marBottom w:val="0"/>
          <w:divBdr>
            <w:top w:val="none" w:sz="0" w:space="0" w:color="auto"/>
            <w:left w:val="none" w:sz="0" w:space="0" w:color="auto"/>
            <w:bottom w:val="none" w:sz="0" w:space="0" w:color="auto"/>
            <w:right w:val="none" w:sz="0" w:space="0" w:color="auto"/>
          </w:divBdr>
        </w:div>
        <w:div w:id="2114855186">
          <w:marLeft w:val="274"/>
          <w:marRight w:val="0"/>
          <w:marTop w:val="0"/>
          <w:marBottom w:val="0"/>
          <w:divBdr>
            <w:top w:val="none" w:sz="0" w:space="0" w:color="auto"/>
            <w:left w:val="none" w:sz="0" w:space="0" w:color="auto"/>
            <w:bottom w:val="none" w:sz="0" w:space="0" w:color="auto"/>
            <w:right w:val="none" w:sz="0" w:space="0" w:color="auto"/>
          </w:divBdr>
        </w:div>
      </w:divsChild>
    </w:div>
    <w:div w:id="1537743057">
      <w:bodyDiv w:val="1"/>
      <w:marLeft w:val="0"/>
      <w:marRight w:val="0"/>
      <w:marTop w:val="0"/>
      <w:marBottom w:val="0"/>
      <w:divBdr>
        <w:top w:val="none" w:sz="0" w:space="0" w:color="auto"/>
        <w:left w:val="none" w:sz="0" w:space="0" w:color="auto"/>
        <w:bottom w:val="none" w:sz="0" w:space="0" w:color="auto"/>
        <w:right w:val="none" w:sz="0" w:space="0" w:color="auto"/>
      </w:divBdr>
    </w:div>
    <w:div w:id="1548686144">
      <w:bodyDiv w:val="1"/>
      <w:marLeft w:val="0"/>
      <w:marRight w:val="0"/>
      <w:marTop w:val="0"/>
      <w:marBottom w:val="0"/>
      <w:divBdr>
        <w:top w:val="none" w:sz="0" w:space="0" w:color="auto"/>
        <w:left w:val="none" w:sz="0" w:space="0" w:color="auto"/>
        <w:bottom w:val="none" w:sz="0" w:space="0" w:color="auto"/>
        <w:right w:val="none" w:sz="0" w:space="0" w:color="auto"/>
      </w:divBdr>
      <w:divsChild>
        <w:div w:id="498422538">
          <w:marLeft w:val="274"/>
          <w:marRight w:val="0"/>
          <w:marTop w:val="0"/>
          <w:marBottom w:val="0"/>
          <w:divBdr>
            <w:top w:val="none" w:sz="0" w:space="0" w:color="auto"/>
            <w:left w:val="none" w:sz="0" w:space="0" w:color="auto"/>
            <w:bottom w:val="none" w:sz="0" w:space="0" w:color="auto"/>
            <w:right w:val="none" w:sz="0" w:space="0" w:color="auto"/>
          </w:divBdr>
        </w:div>
        <w:div w:id="1652706835">
          <w:marLeft w:val="274"/>
          <w:marRight w:val="0"/>
          <w:marTop w:val="0"/>
          <w:marBottom w:val="0"/>
          <w:divBdr>
            <w:top w:val="none" w:sz="0" w:space="0" w:color="auto"/>
            <w:left w:val="none" w:sz="0" w:space="0" w:color="auto"/>
            <w:bottom w:val="none" w:sz="0" w:space="0" w:color="auto"/>
            <w:right w:val="none" w:sz="0" w:space="0" w:color="auto"/>
          </w:divBdr>
        </w:div>
      </w:divsChild>
    </w:div>
    <w:div w:id="1613824904">
      <w:bodyDiv w:val="1"/>
      <w:marLeft w:val="0"/>
      <w:marRight w:val="0"/>
      <w:marTop w:val="0"/>
      <w:marBottom w:val="0"/>
      <w:divBdr>
        <w:top w:val="none" w:sz="0" w:space="0" w:color="auto"/>
        <w:left w:val="none" w:sz="0" w:space="0" w:color="auto"/>
        <w:bottom w:val="none" w:sz="0" w:space="0" w:color="auto"/>
        <w:right w:val="none" w:sz="0" w:space="0" w:color="auto"/>
      </w:divBdr>
      <w:divsChild>
        <w:div w:id="160127021">
          <w:marLeft w:val="274"/>
          <w:marRight w:val="0"/>
          <w:marTop w:val="0"/>
          <w:marBottom w:val="0"/>
          <w:divBdr>
            <w:top w:val="none" w:sz="0" w:space="0" w:color="auto"/>
            <w:left w:val="none" w:sz="0" w:space="0" w:color="auto"/>
            <w:bottom w:val="none" w:sz="0" w:space="0" w:color="auto"/>
            <w:right w:val="none" w:sz="0" w:space="0" w:color="auto"/>
          </w:divBdr>
        </w:div>
        <w:div w:id="297927707">
          <w:marLeft w:val="274"/>
          <w:marRight w:val="0"/>
          <w:marTop w:val="0"/>
          <w:marBottom w:val="0"/>
          <w:divBdr>
            <w:top w:val="none" w:sz="0" w:space="0" w:color="auto"/>
            <w:left w:val="none" w:sz="0" w:space="0" w:color="auto"/>
            <w:bottom w:val="none" w:sz="0" w:space="0" w:color="auto"/>
            <w:right w:val="none" w:sz="0" w:space="0" w:color="auto"/>
          </w:divBdr>
        </w:div>
      </w:divsChild>
    </w:div>
    <w:div w:id="1624113211">
      <w:bodyDiv w:val="1"/>
      <w:marLeft w:val="0"/>
      <w:marRight w:val="0"/>
      <w:marTop w:val="0"/>
      <w:marBottom w:val="0"/>
      <w:divBdr>
        <w:top w:val="none" w:sz="0" w:space="0" w:color="auto"/>
        <w:left w:val="none" w:sz="0" w:space="0" w:color="auto"/>
        <w:bottom w:val="none" w:sz="0" w:space="0" w:color="auto"/>
        <w:right w:val="none" w:sz="0" w:space="0" w:color="auto"/>
      </w:divBdr>
    </w:div>
    <w:div w:id="174668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4.xml"/><Relationship Id="rId42" Type="http://schemas.openxmlformats.org/officeDocument/2006/relationships/hyperlink" Target="https://www.gov.uk/government/publications/commission-delegated-regulation-eu-2016127-supplementing-regulation-eu-no-6092013-guidance" TargetMode="External"/><Relationship Id="rId47" Type="http://schemas.openxmlformats.org/officeDocument/2006/relationships/hyperlink" Target="https://www.foodstandards.gov.au/code/proposals/Pages/P1028InfantFormula.aspx" TargetMode="External"/><Relationship Id="rId63" Type="http://schemas.openxmlformats.org/officeDocument/2006/relationships/hyperlink" Target="https://pubmed.ncbi.nlm.nih.gov/36658629/" TargetMode="External"/><Relationship Id="rId68" Type="http://schemas.openxmlformats.org/officeDocument/2006/relationships/hyperlink" Target="https://www.who.int/publications/i/item/WHO-NMH-NHD-19.22" TargetMode="External"/><Relationship Id="rId16"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www.breastfeeding.asn.au/resources/breastfeeding-healthy-baby-and-mum" TargetMode="External"/><Relationship Id="rId37" Type="http://schemas.openxmlformats.org/officeDocument/2006/relationships/hyperlink" Target="https://link.springer.com/article/10.1186/s12889-022-12784-y" TargetMode="External"/><Relationship Id="rId40" Type="http://schemas.openxmlformats.org/officeDocument/2006/relationships/hyperlink" Target="https://www.health.gov.au/sites/default/files/documents/2019/11/the-australian-national-breastfeeding-strategy-2019-and-beyond.pdf" TargetMode="External"/><Relationship Id="rId45" Type="http://schemas.openxmlformats.org/officeDocument/2006/relationships/hyperlink" Target="https://www.lexology.com/library/detail.aspx?g=885a7c80-e3a5-4093-b9f5-e1a5ea3c2f3b" TargetMode="External"/><Relationship Id="rId53" Type="http://schemas.openxmlformats.org/officeDocument/2006/relationships/hyperlink" Target="https://www.infantnutritioncouncil.com/wp-content/uploads/2024/01/INC-Booklet-2023_Web.pdf" TargetMode="External"/><Relationship Id="rId58" Type="http://schemas.openxmlformats.org/officeDocument/2006/relationships/hyperlink" Target="https://www.thelancet.com/journals/lancet/issue/vol401no10375/PIIS0140-6736(23)X0006-4" TargetMode="External"/><Relationship Id="rId66" Type="http://schemas.openxmlformats.org/officeDocument/2006/relationships/hyperlink" Target="https://www.accc.gov.au/system/files/public-registers/documents/D15%2B143530.pdf" TargetMode="External"/><Relationship Id="rId74" Type="http://schemas.openxmlformats.org/officeDocument/2006/relationships/hyperlink" Target="https://www.unicef.org/media/56491/file/Information-note-cross-promotion-infant-formula.pdf"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internationalbreastfeedingjournal.biomedcentral.com/articles/10.1186/s13006-021-00438-8" TargetMode="External"/><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www.health.gov.au/sites/default/files/2024-04/review-of-the-marketing-in-australia-of-infant-formulas-manufacturers-and-importers-maif-agreement-final-report_1.pdf" TargetMode="External"/><Relationship Id="rId35" Type="http://schemas.openxmlformats.org/officeDocument/2006/relationships/hyperlink" Target="https://pubmed.ncbi.nlm.nih.gov/30637535/" TargetMode="External"/><Relationship Id="rId43" Type="http://schemas.openxmlformats.org/officeDocument/2006/relationships/hyperlink" Target="https://journals.sagepub.com/doi/full/10.1177/0379572115602174" TargetMode="External"/><Relationship Id="rId48" Type="http://schemas.openxmlformats.org/officeDocument/2006/relationships/hyperlink" Target="https://www.foodstandards.gov.au/about/whatwedo/Pages/default.aspx" TargetMode="External"/><Relationship Id="rId56" Type="http://schemas.openxmlformats.org/officeDocument/2006/relationships/hyperlink" Target="https://www.eatforhealth.gov.au/sites/default/files/files/the_guidelines/n56_infant_feeding_summary_130808.pdf" TargetMode="External"/><Relationship Id="rId64" Type="http://schemas.openxmlformats.org/officeDocument/2006/relationships/hyperlink" Target="https://pubmed.ncbi.nlm.nih.gov/27623979/" TargetMode="External"/><Relationship Id="rId69" Type="http://schemas.openxmlformats.org/officeDocument/2006/relationships/hyperlink" Target="https://apps.who.int/gb/ebwha/pdf_files/WHA69/A69_7Add1-en.pdf?ua=1" TargetMode="External"/><Relationship Id="rId77" Type="http://schemas.openxmlformats.org/officeDocument/2006/relationships/hyperlink" Target="https://iris.who.int/bitstream/handle/10665/352003/WHO-EURO-2022-4885-44648-63367-eng.pdf?sequence=1" TargetMode="External"/><Relationship Id="rId8" Type="http://schemas.openxmlformats.org/officeDocument/2006/relationships/settings" Target="settings.xml"/><Relationship Id="rId51" Type="http://schemas.openxmlformats.org/officeDocument/2006/relationships/hyperlink" Target="https://www.researchgate.net/publication/343950094_Selling_second_best_how_infant_formula_marketing_works" TargetMode="External"/><Relationship Id="rId72" Type="http://schemas.openxmlformats.org/officeDocument/2006/relationships/hyperlink" Target="https://iris.who.int/bitstream/handle/10665/417349/9789240046085-eng.pdf?sequence=1"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yperlink" Target="https://www.accc.gov.au/system/files/supermarkets-inquiry-issues-paper_0.pdf" TargetMode="External"/><Relationship Id="rId38" Type="http://schemas.openxmlformats.org/officeDocument/2006/relationships/hyperlink" Target="https://globalizationandhealth.biomedcentral.com/articles/10.1186/s12992-024-01088-y" TargetMode="External"/><Relationship Id="rId46" Type="http://schemas.openxmlformats.org/officeDocument/2006/relationships/hyperlink" Target="https://www.legislation.gov.au/Details/F2015C00252" TargetMode="External"/><Relationship Id="rId59" Type="http://schemas.openxmlformats.org/officeDocument/2006/relationships/hyperlink" Target="https://onlinelibrary.wiley.com/doi/epdf/10.1111/mcn.12383" TargetMode="External"/><Relationship Id="rId67" Type="http://schemas.openxmlformats.org/officeDocument/2006/relationships/hyperlink" Target="https://www.globalbreastfeedingcollective.org/media/2581/file/Addressing-Industry-arguments-Code.pdf.pdf" TargetMode="External"/><Relationship Id="rId20" Type="http://schemas.openxmlformats.org/officeDocument/2006/relationships/header" Target="header4.xml"/><Relationship Id="rId41" Type="http://schemas.openxmlformats.org/officeDocument/2006/relationships/hyperlink" Target="https://assets.publishing.service.gov.uk/media/67b5b9cad15c152ea555bf8e/____Final_report_.pdf" TargetMode="External"/><Relationship Id="rId54" Type="http://schemas.openxmlformats.org/officeDocument/2006/relationships/hyperlink" Target="https://internationalbreastfeedingjournal.biomedcentral.com/articles/10.1186/s13006-015-0045-9" TargetMode="External"/><Relationship Id="rId62" Type="http://schemas.openxmlformats.org/officeDocument/2006/relationships/hyperlink" Target="https://www.thelancet.com/journals/lancet/article/PIIS0140-6736(22)02490-2/fulltext" TargetMode="External"/><Relationship Id="rId70" Type="http://schemas.openxmlformats.org/officeDocument/2006/relationships/hyperlink" Target="https://iris.who.int/bitstream/handle/10665/374182/9789240084490-eng.pdf?sequence=1" TargetMode="External"/><Relationship Id="rId75" Type="http://schemas.openxmlformats.org/officeDocument/2006/relationships/hyperlink" Target="https://www.unicef.org/reports/multi-country-study-examining-impact-bms-marketing-infant-feeding-decisions-and-practice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dictionary.cambridge.org/dictionary/english/cross-promotion" TargetMode="External"/><Relationship Id="rId49" Type="http://schemas.openxmlformats.org/officeDocument/2006/relationships/hyperlink" Target="https://onlinelibrary.wiley.com/doi/full/10.1111/mcn.13256" TargetMode="External"/><Relationship Id="rId57" Type="http://schemas.openxmlformats.org/officeDocument/2006/relationships/hyperlink" Target="https://pmc.ncbi.nlm.nih.gov/articles/PMC6749679/" TargetMode="External"/><Relationship Id="rId10" Type="http://schemas.openxmlformats.org/officeDocument/2006/relationships/footnotes" Target="footnotes.xml"/><Relationship Id="rId31" Type="http://schemas.openxmlformats.org/officeDocument/2006/relationships/hyperlink" Target="https://www.researchgate.net/publication/308362611_A_Literature_Review_of_the_Factors_That_Influence_Breastfeeding_An_Application_of_the_Health_Belief_Model" TargetMode="External"/><Relationship Id="rId44" Type="http://schemas.openxmlformats.org/officeDocument/2006/relationships/hyperlink" Target="https://www.legislation.gov.uk/eur/2016/127" TargetMode="External"/><Relationship Id="rId52" Type="http://schemas.openxmlformats.org/officeDocument/2006/relationships/hyperlink" Target="https://inspection.canada.ca/food-label-requirements/labelling/industry/infant-formula/eng/1389370320392/1389370349332" TargetMode="External"/><Relationship Id="rId60" Type="http://schemas.openxmlformats.org/officeDocument/2006/relationships/hyperlink" Target="https://www.sciencedirect.com/science/article/abs/pii/S144135821200015X" TargetMode="External"/><Relationship Id="rId65" Type="http://schemas.openxmlformats.org/officeDocument/2006/relationships/hyperlink" Target="https://www.statista.com/statistics/932677/australia-number-supermarket-and-grocery-stores-by-state/" TargetMode="External"/><Relationship Id="rId73" Type="http://schemas.openxmlformats.org/officeDocument/2006/relationships/hyperlink" Target="https://www.who.int/news/item/28-05-2025-seventy-eighth-world-health-assembly-concludes--historic-outcomes--consequential-highlights?utm_source=chatgpt.com" TargetMode="External"/><Relationship Id="rId78"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link.springer.com/article/10.1186/s12889-022-14503-z" TargetMode="External"/><Relationship Id="rId34" Type="http://schemas.openxmlformats.org/officeDocument/2006/relationships/hyperlink" Target="https://oia.pmc.gov.au/resources/guidance-impact-analysis/australian-government-guide-policy-impact-analysis" TargetMode="External"/><Relationship Id="rId50" Type="http://schemas.openxmlformats.org/officeDocument/2006/relationships/hyperlink" Target="https://www.iaeng.org/IJCS/issues_v51/issue_6/IJCS_51_6_10.pdf" TargetMode="External"/><Relationship Id="rId55" Type="http://schemas.openxmlformats.org/officeDocument/2006/relationships/hyperlink" Target="https://onlinelibrary.wiley.com/doi/full/10.1111/mcn.12272" TargetMode="External"/><Relationship Id="rId76" Type="http://schemas.openxmlformats.org/officeDocument/2006/relationships/hyperlink" Target="https://iris.who.int/bitstream/handle/10665/376854/9789240094482-eng.pdf?sequence=1" TargetMode="External"/><Relationship Id="rId7" Type="http://schemas.openxmlformats.org/officeDocument/2006/relationships/styles" Target="styles.xml"/><Relationship Id="rId71" Type="http://schemas.openxmlformats.org/officeDocument/2006/relationships/hyperlink" Target="https://iris.who.int/bitstream/handle/10665/40382/9241541601.pdf?sequence=1" TargetMode="External"/><Relationship Id="rId2" Type="http://schemas.openxmlformats.org/officeDocument/2006/relationships/customXml" Target="../customXml/item2.xml"/><Relationship Id="rId29" Type="http://schemas.openxmlformats.org/officeDocument/2006/relationships/hyperlink" Target="https://link.springer.com/article/10.1007/s13668-022-00414-3"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unicef.org/media/115916/file/Multi-country%20study%20examining%20the%20impact%20of%20BMS%20marketing%20on%20infant%20feeding%20decisions%20and%20practices,%20UNICEF,%20WHO%202022.pdf" TargetMode="External"/><Relationship Id="rId18" Type="http://schemas.openxmlformats.org/officeDocument/2006/relationships/hyperlink" Target="https://www.unicef.org/media/115916/file/Multi-country%20study%20examining%20the%20impact%20of%20BMS%20marketing%20on%20infant%20feeding%20decisions%20and%20practices,%20UNICEF,%20WHO%202022.pdf" TargetMode="External"/><Relationship Id="rId26" Type="http://schemas.openxmlformats.org/officeDocument/2006/relationships/hyperlink" Target="https://iris.who.int/bitstream/handle/10665/376854/9789240094482-eng.pdf?sequence=1" TargetMode="External"/><Relationship Id="rId39" Type="http://schemas.openxmlformats.org/officeDocument/2006/relationships/hyperlink" Target="https://www.unicef.org.uk/babyfriendly/wp-content/uploads/sites/2/2016/12/Health-professionals-guide-to-infant-formula.pdf" TargetMode="External"/><Relationship Id="rId21" Type="http://schemas.openxmlformats.org/officeDocument/2006/relationships/hyperlink" Target="https://www.unicef.org/media/115916/file/Multi-country%20study%20examining%20the%20impact%20of%20BMS%20marketing%20on%20infant%20feeding%20decisions%20and%20practices,%20UNICEF,%20WHO%202022.pdf" TargetMode="External"/><Relationship Id="rId34" Type="http://schemas.openxmlformats.org/officeDocument/2006/relationships/hyperlink" Target="https://onlinelibrary.wiley.com/doi/full/10.1111/mcn.12272" TargetMode="External"/><Relationship Id="rId42" Type="http://schemas.openxmlformats.org/officeDocument/2006/relationships/hyperlink" Target="https://www.who.int/docs/default-source/nutritionlibrary/breastfeeding/information-note-cross-promotion-infant-formula.pdf" TargetMode="External"/><Relationship Id="rId47" Type="http://schemas.openxmlformats.org/officeDocument/2006/relationships/hyperlink" Target="https://iris.who.int/bitstream/handle/10665/353604/9789240046085-eng.pdf?sequence=2" TargetMode="External"/><Relationship Id="rId50" Type="http://schemas.openxmlformats.org/officeDocument/2006/relationships/hyperlink" Target="https://www.thelancet.com/action/showPdf?pii=S0140-6736%2822%2901931-6" TargetMode="External"/><Relationship Id="rId55" Type="http://schemas.openxmlformats.org/officeDocument/2006/relationships/hyperlink" Target="https://onlinelibrary.wiley.com/doi/epdf/10.1111/mcn.12383" TargetMode="External"/><Relationship Id="rId7" Type="http://schemas.openxmlformats.org/officeDocument/2006/relationships/hyperlink" Target="https://www.abs.gov.au/statistics/health/health-conditions-and-risks/breastfeeding/2022" TargetMode="External"/><Relationship Id="rId2" Type="http://schemas.openxmlformats.org/officeDocument/2006/relationships/hyperlink" Target="https://www.health.gov.au/sites/default/files/2024-04/review-of-the-marketing-in-australia-of-infant-formulas-manufacturers-and-importers-maif-agreement-final-report_1.pdf" TargetMode="External"/><Relationship Id="rId16" Type="http://schemas.openxmlformats.org/officeDocument/2006/relationships/hyperlink" Target="https://link.springer.com/article/10.1186/s12889-022-12784-y" TargetMode="External"/><Relationship Id="rId29" Type="http://schemas.openxmlformats.org/officeDocument/2006/relationships/hyperlink" Target="https://www.legislation.gov.au/F2015L00409/latest/text" TargetMode="External"/><Relationship Id="rId11" Type="http://schemas.openxmlformats.org/officeDocument/2006/relationships/hyperlink" Target="https://pubmed.ncbi.nlm.nih.gov/36658629/" TargetMode="External"/><Relationship Id="rId24" Type="http://schemas.openxmlformats.org/officeDocument/2006/relationships/hyperlink" Target="https://iris.who.int/bitstream/handle/10665/40382/9241541601.pdf?sequence=1" TargetMode="External"/><Relationship Id="rId32" Type="http://schemas.openxmlformats.org/officeDocument/2006/relationships/hyperlink" Target="https://iris.who.int/bitstream/handle/10665/376854/9789240094482-eng.pdf?sequence=1" TargetMode="External"/><Relationship Id="rId37" Type="http://schemas.openxmlformats.org/officeDocument/2006/relationships/hyperlink" Target="https://assets.publishing.service.gov.uk/media/67b5b9cad15c152ea555bf8e/____Final_report_.pdf" TargetMode="External"/><Relationship Id="rId40" Type="http://schemas.openxmlformats.org/officeDocument/2006/relationships/hyperlink" Target="https://dictionary.cambridge.org/dictionary/english/cross-promotion" TargetMode="External"/><Relationship Id="rId45" Type="http://schemas.openxmlformats.org/officeDocument/2006/relationships/hyperlink" Target="https://onlinelibrary.wiley.com/doi/full/10.1111/mcn.13338" TargetMode="External"/><Relationship Id="rId53" Type="http://schemas.openxmlformats.org/officeDocument/2006/relationships/hyperlink" Target="https://www.thelancet.com/action/showPdf?pii=S0140-6736%2822%2901931-6" TargetMode="External"/><Relationship Id="rId58" Type="http://schemas.openxmlformats.org/officeDocument/2006/relationships/hyperlink" Target="https://www.accc.gov.au/system/files/supermarkets-inquiry-issues-paper_0.pdf" TargetMode="External"/><Relationship Id="rId5" Type="http://schemas.openxmlformats.org/officeDocument/2006/relationships/hyperlink" Target="https://www.accc.gov.au/system/files/public-registers/documents/Final%20Determination%20-%2006.02.25%20-%20PR%20-%20AA1000665%20INC.pdf?ref=0&amp;download=y" TargetMode="External"/><Relationship Id="rId61" Type="http://schemas.openxmlformats.org/officeDocument/2006/relationships/hyperlink" Target="https://www.breastfeeding.asn.au/resources/breastfeeding-healthy-baby-and-mum" TargetMode="External"/><Relationship Id="rId19" Type="http://schemas.openxmlformats.org/officeDocument/2006/relationships/hyperlink" Target="https://link.springer.com/article/10.1186/s13006-022-00503-7" TargetMode="External"/><Relationship Id="rId14" Type="http://schemas.openxmlformats.org/officeDocument/2006/relationships/hyperlink" Target="https://www.thelancet.com/action/showPdf?pii=S0140-6736%2822%2901932-8" TargetMode="External"/><Relationship Id="rId22" Type="http://schemas.openxmlformats.org/officeDocument/2006/relationships/hyperlink" Target="https://iris.who.int/bitstream/handle/10665/40382/9241541601.pdf?sequence=1" TargetMode="External"/><Relationship Id="rId27" Type="http://schemas.openxmlformats.org/officeDocument/2006/relationships/hyperlink" Target="https://www.legislation.gov.uk/eur/2016/127" TargetMode="External"/><Relationship Id="rId30" Type="http://schemas.openxmlformats.org/officeDocument/2006/relationships/hyperlink" Target="https://www.foodstandards.gov.au/food-standards-code/proposals/P1028" TargetMode="External"/><Relationship Id="rId35" Type="http://schemas.openxmlformats.org/officeDocument/2006/relationships/hyperlink" Target="https://www.legislation.gov.uk/eur/2016/127" TargetMode="External"/><Relationship Id="rId43" Type="http://schemas.openxmlformats.org/officeDocument/2006/relationships/hyperlink" Target="https://www.foodstandards.gov.au/food-standards-code/proposals/P1028" TargetMode="External"/><Relationship Id="rId48" Type="http://schemas.openxmlformats.org/officeDocument/2006/relationships/hyperlink" Target="https://link.springer.com/article/10.1007/s13668-022-00414-3" TargetMode="External"/><Relationship Id="rId56" Type="http://schemas.openxmlformats.org/officeDocument/2006/relationships/hyperlink" Target="https://www.health.gov.au/committees-and-groups/maif-complaints-committee" TargetMode="External"/><Relationship Id="rId8" Type="http://schemas.openxmlformats.org/officeDocument/2006/relationships/hyperlink" Target="https://www.aihw.gov.au/reports/mothers-babies/2010-australian-national-infant-feeding-survey/summary" TargetMode="External"/><Relationship Id="rId51" Type="http://schemas.openxmlformats.org/officeDocument/2006/relationships/hyperlink" Target="https://iris.who.int/bitstream/handle/10665/374182/9789240084490-eng.pdf?sequence=1" TargetMode="External"/><Relationship Id="rId3" Type="http://schemas.openxmlformats.org/officeDocument/2006/relationships/hyperlink" Target="https://www.accc.gov.au/system/files/public-registers/documents/Final%20Determination%20-%2006.02.25%20-%20PR%20-%20AA1000665%20INC.pdf?ref=0&amp;download=y" TargetMode="External"/><Relationship Id="rId12" Type="http://schemas.openxmlformats.org/officeDocument/2006/relationships/hyperlink" Target="https://link.springer.com/article/10.1186/s13006-015-0034-9" TargetMode="External"/><Relationship Id="rId17" Type="http://schemas.openxmlformats.org/officeDocument/2006/relationships/hyperlink" Target="https://www.unicef.org/media/115916/file/Multi-country%20study%20examining%20the%20impact%20of%20BMS%20marketing%20on%20infant%20feeding%20decisions%20and%20practices,%20UNICEF,%20WHO%202022.pdf" TargetMode="External"/><Relationship Id="rId25" Type="http://schemas.openxmlformats.org/officeDocument/2006/relationships/hyperlink" Target="https://iris.who.int/bitstream/handle/10665/376854/9789240094482-eng.pdf?sequence=1" TargetMode="External"/><Relationship Id="rId33" Type="http://schemas.openxmlformats.org/officeDocument/2006/relationships/hyperlink" Target="https://www.researchgate.net/publication/343950094_Selling_second_best_how_infant_formula_marketing_works" TargetMode="External"/><Relationship Id="rId38" Type="http://schemas.openxmlformats.org/officeDocument/2006/relationships/hyperlink" Target="https://iris.who.int/bitstream/handle/10665/40382/9241541601.pdf?sequence=1" TargetMode="External"/><Relationship Id="rId46" Type="http://schemas.openxmlformats.org/officeDocument/2006/relationships/hyperlink" Target="https://www.gov.uk/government/publications/infant-formula-and-follow-on-formula-market-study-final-report/overview" TargetMode="External"/><Relationship Id="rId59" Type="http://schemas.openxmlformats.org/officeDocument/2006/relationships/hyperlink" Target="https://pmc.ncbi.nlm.nih.gov/articles/PMC6749679/" TargetMode="External"/><Relationship Id="rId20" Type="http://schemas.openxmlformats.org/officeDocument/2006/relationships/hyperlink" Target="https://www.unicef.org/media/115916/file/Multi-country%20study%20examining%20the%20impact%20of%20BMS%20marketing%20on%20infant%20feeding%20decisions%20and%20practices,%20UNICEF,%20WHO%202022.pdf" TargetMode="External"/><Relationship Id="rId41" Type="http://schemas.openxmlformats.org/officeDocument/2006/relationships/hyperlink" Target="https://www.who.int/docs/default-source/nutritionlibrary/breastfeeding/information-note-cross-promotion-infant-formula.pdf" TargetMode="External"/><Relationship Id="rId54" Type="http://schemas.openxmlformats.org/officeDocument/2006/relationships/hyperlink" Target="https://www.thelancet.com/action/showPdf?pii=S0140-6736%2822%2901931-6" TargetMode="External"/><Relationship Id="rId62" Type="http://schemas.openxmlformats.org/officeDocument/2006/relationships/hyperlink" Target="https://www.who.int/publications/i/item/WHO-NMH-NHD-19.22" TargetMode="External"/><Relationship Id="rId1" Type="http://schemas.openxmlformats.org/officeDocument/2006/relationships/hyperlink" Target="https://www.health.gov.au/sites/default/files/2024-04/review-of-the-marketing-in-australia-of-infant-formulas-manufacturers-and-importers-maif-agreement-final-report_1.pdf" TargetMode="External"/><Relationship Id="rId6" Type="http://schemas.openxmlformats.org/officeDocument/2006/relationships/hyperlink" Target="https://pubmed.ncbi.nlm.nih.gov/27623979/" TargetMode="External"/><Relationship Id="rId15" Type="http://schemas.openxmlformats.org/officeDocument/2006/relationships/hyperlink" Target="https://link.springer.com/article/10.1186/s12889-022-12784-y" TargetMode="External"/><Relationship Id="rId23" Type="http://schemas.openxmlformats.org/officeDocument/2006/relationships/hyperlink" Target="https://iris.who.int/bitstream/handle/10665/376854/9789240094482-eng.pdf?sequence=1" TargetMode="External"/><Relationship Id="rId28" Type="http://schemas.openxmlformats.org/officeDocument/2006/relationships/hyperlink" Target="https://www.infantnutritioncouncil.com/wp-content/uploads/2024/01/INC-Booklet-2023_Web.pdf" TargetMode="External"/><Relationship Id="rId36" Type="http://schemas.openxmlformats.org/officeDocument/2006/relationships/hyperlink" Target="https://www.thelancet.com/action/showPdf?pii=S0140-6736%2822%2901931-6" TargetMode="External"/><Relationship Id="rId49" Type="http://schemas.openxmlformats.org/officeDocument/2006/relationships/hyperlink" Target="https://iris.who.int/bitstream/handle/10665/353604/9789240046085-eng.pdf?sequence=2" TargetMode="External"/><Relationship Id="rId57" Type="http://schemas.openxmlformats.org/officeDocument/2006/relationships/hyperlink" Target="https://www.statista.com/statistics/932677/australia-number-supermarket-and-grocery-stores-by-state/" TargetMode="External"/><Relationship Id="rId10" Type="http://schemas.openxmlformats.org/officeDocument/2006/relationships/hyperlink" Target="https://pubmed.ncbi.nlm.nih.gov/27623979/" TargetMode="External"/><Relationship Id="rId31" Type="http://schemas.openxmlformats.org/officeDocument/2006/relationships/hyperlink" Target="https://inspection.canada.ca/en/food-labels/labelling/industry/infant-foods-infant-formula-and-human-milk" TargetMode="External"/><Relationship Id="rId44" Type="http://schemas.openxmlformats.org/officeDocument/2006/relationships/hyperlink" Target="https://pubmed.ncbi.nlm.nih.gov/20443436/" TargetMode="External"/><Relationship Id="rId52" Type="http://schemas.openxmlformats.org/officeDocument/2006/relationships/hyperlink" Target="https://www.who.int/news/item/28-05-2025-seventy-eighth-world-health-assembly-concludes--historic-outcomes--consequential-highlights?utm_source=chatgpt.com" TargetMode="External"/><Relationship Id="rId60" Type="http://schemas.openxmlformats.org/officeDocument/2006/relationships/hyperlink" Target="https://pubmed.ncbi.nlm.nih.gov/30637535/" TargetMode="External"/><Relationship Id="rId4" Type="http://schemas.openxmlformats.org/officeDocument/2006/relationships/hyperlink" Target="https://www.accc.gov.au/about-us/news/media-updates/marketing-in-australia-of-infant-formula-agreement-to-continue-pending-review" TargetMode="External"/><Relationship Id="rId9" Type="http://schemas.openxmlformats.org/officeDocument/2006/relationships/hyperlink" Target="https://pubmed.ncbi.nlm.nih.gov/3665862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2025-09-26T00:00:00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07E2ED950E8F947B8DA0FCC1A61536D" ma:contentTypeVersion="4" ma:contentTypeDescription="Create a new document." ma:contentTypeScope="" ma:versionID="da601b3baa900a3abda449f8d24f640e">
  <xsd:schema xmlns:xsd="http://www.w3.org/2001/XMLSchema" xmlns:xs="http://www.w3.org/2001/XMLSchema" xmlns:p="http://schemas.microsoft.com/office/2006/metadata/properties" xmlns:ns2="b7f466f5-2856-412f-ab23-07f50c21757d" targetNamespace="http://schemas.microsoft.com/office/2006/metadata/properties" ma:root="true" ma:fieldsID="4af2cb060d2572f4c5b69207949fcc79" ns2:_="">
    <xsd:import namespace="b7f466f5-2856-412f-ab23-07f50c2175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f466f5-2856-412f-ab23-07f50c2175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794B79-3E19-4C1B-81F0-B5245990461B}">
  <ds:schemaRefs>
    <ds:schemaRef ds:uri="http://schemas.microsoft.com/sharepoint/v3/contenttype/forms"/>
  </ds:schemaRefs>
</ds:datastoreItem>
</file>

<file path=customXml/itemProps3.xml><?xml version="1.0" encoding="utf-8"?>
<ds:datastoreItem xmlns:ds="http://schemas.openxmlformats.org/officeDocument/2006/customXml" ds:itemID="{2875B17F-0DB6-4FF5-A0B5-36D245B956A8}">
  <ds:schemaRefs>
    <ds:schemaRef ds:uri="http://schemas.openxmlformats.org/officeDocument/2006/bibliography"/>
  </ds:schemaRefs>
</ds:datastoreItem>
</file>

<file path=customXml/itemProps4.xml><?xml version="1.0" encoding="utf-8"?>
<ds:datastoreItem xmlns:ds="http://schemas.openxmlformats.org/officeDocument/2006/customXml" ds:itemID="{34984C53-041E-49DA-98AB-82EAE541514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4919AB5-F7DE-4420-9DC0-5F03795C4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f466f5-2856-412f-ab23-07f50c217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50</Pages>
  <Words>19843</Words>
  <Characters>114698</Characters>
  <Application>Microsoft Office Word</Application>
  <DocSecurity>0</DocSecurity>
  <Lines>2012</Lines>
  <Paragraphs>815</Paragraphs>
  <ScaleCrop>false</ScaleCrop>
  <HeadingPairs>
    <vt:vector size="2" baseType="variant">
      <vt:variant>
        <vt:lpstr>Title</vt:lpstr>
      </vt:variant>
      <vt:variant>
        <vt:i4>1</vt:i4>
      </vt:variant>
    </vt:vector>
  </HeadingPairs>
  <TitlesOfParts>
    <vt:vector size="1" baseType="lpstr">
      <vt:lpstr>Review of marketing of infant formula by retailers</vt:lpstr>
    </vt:vector>
  </TitlesOfParts>
  <Company/>
  <LinksUpToDate>false</LinksUpToDate>
  <CharactersWithSpaces>133726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marketing of infant formula by retailers</dc:title>
  <dc:subject/>
  <dc:creator>ROBINSON, Grant</dc:creator>
  <cp:keywords/>
  <cp:lastModifiedBy>MASCHKE, Elvia</cp:lastModifiedBy>
  <cp:revision>13</cp:revision>
  <dcterms:created xsi:type="dcterms:W3CDTF">2026-02-04T01:13:00Z</dcterms:created>
  <dcterms:modified xsi:type="dcterms:W3CDTF">2026-02-09T05:09:00Z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0x010100C07E2ED950E8F947B8DA0FCC1A61536D</vt:lpwstr>
  </property>
  <property fmtid="{D5CDD505-2E9C-101B-9397-08002B2CF9AE}" pid="3" name="docLang">
    <vt:lpwstr>en</vt:lpwstr>
  </property>
  <property fmtid="{D5CDD505-2E9C-101B-9397-08002B2CF9AE}" pid="4" name="ClassificationContentMarkingHeaderShapeIds">
    <vt:lpwstr>7b92b33f,484f99be,10a2734,1625a696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57ff0594,79d3d531,57637c9c,2c81ae17,2bd57e16</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2025-09-30T06:30:35Z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07175ab3-4f06-480d-9f51-7d75fe57f09f</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